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78" w:rsidRPr="00DB3778" w:rsidRDefault="00DB3778" w:rsidP="00DB37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DB377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B3778" w:rsidRPr="00DB3778" w:rsidRDefault="00DB3778" w:rsidP="00DB37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DB3778">
        <w:rPr>
          <w:rFonts w:ascii="Calibri" w:eastAsia="Calibri" w:hAnsi="Calibri" w:cs="Calibri"/>
          <w:color w:val="FF0000"/>
          <w:sz w:val="16"/>
          <w:szCs w:val="16"/>
          <w:lang w:val="es-CO" w:eastAsia="fr-FR"/>
        </w:rPr>
        <w:t>El contenido total y fiel de la decisión debe ser verificado en la Secretaría de esta Sala.</w:t>
      </w:r>
    </w:p>
    <w:p w:rsidR="00DB3778" w:rsidRPr="00DB3778" w:rsidRDefault="00DB3778" w:rsidP="00DB377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B3778">
        <w:rPr>
          <w:rFonts w:ascii="Calibri" w:hAnsi="Calibri" w:cs="Calibri"/>
          <w:color w:val="222222"/>
          <w:sz w:val="18"/>
          <w:szCs w:val="18"/>
          <w:lang w:val="es-CO" w:eastAsia="fr-FR"/>
        </w:rPr>
        <w:t>Providencia:</w:t>
      </w:r>
      <w:r w:rsidRPr="00DB3778">
        <w:rPr>
          <w:rFonts w:ascii="Calibri" w:hAnsi="Calibri" w:cs="Calibri"/>
          <w:color w:val="222222"/>
          <w:sz w:val="18"/>
          <w:szCs w:val="18"/>
          <w:lang w:val="es-CO" w:eastAsia="fr-FR"/>
        </w:rPr>
        <w:tab/>
        <w:t>Sentencia  – 2ª instancia – 14 de noviembre de 2017</w:t>
      </w:r>
    </w:p>
    <w:p w:rsidR="00DB3778" w:rsidRPr="00DB3778" w:rsidRDefault="00DB3778" w:rsidP="00DB377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DB3778">
        <w:rPr>
          <w:rFonts w:ascii="Calibri" w:eastAsia="Calibri" w:hAnsi="Calibri" w:cs="Calibri"/>
          <w:color w:val="222222"/>
          <w:sz w:val="18"/>
          <w:szCs w:val="18"/>
          <w:lang w:val="es-CO" w:eastAsia="fr-FR"/>
        </w:rPr>
        <w:t>Proceso:    </w:t>
      </w:r>
      <w:r w:rsidRPr="00DB3778">
        <w:rPr>
          <w:rFonts w:ascii="Calibri" w:eastAsia="Calibri" w:hAnsi="Calibri" w:cs="Calibri"/>
          <w:color w:val="222222"/>
          <w:sz w:val="18"/>
          <w:szCs w:val="18"/>
          <w:lang w:val="es-CO" w:eastAsia="fr-FR"/>
        </w:rPr>
        <w:tab/>
        <w:t>Acción de Tutela – Confirma improcedencia</w:t>
      </w:r>
    </w:p>
    <w:p w:rsidR="00DB3778" w:rsidRPr="00DB3778" w:rsidRDefault="00DB3778" w:rsidP="00DB3778">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DB3778">
        <w:rPr>
          <w:rFonts w:ascii="Calibri" w:eastAsia="Calibri" w:hAnsi="Calibri" w:cs="Calibri"/>
          <w:color w:val="222222"/>
          <w:sz w:val="18"/>
          <w:szCs w:val="18"/>
          <w:lang w:val="es-CO" w:eastAsia="fr-FR"/>
        </w:rPr>
        <w:t>Radicación Nro. :</w:t>
      </w:r>
      <w:r w:rsidRPr="00DB3778">
        <w:rPr>
          <w:rFonts w:ascii="Calibri" w:eastAsia="Calibri" w:hAnsi="Calibri" w:cs="Calibri"/>
          <w:color w:val="222222"/>
          <w:sz w:val="18"/>
          <w:szCs w:val="18"/>
          <w:lang w:val="es-CO" w:eastAsia="fr-FR"/>
        </w:rPr>
        <w:tab/>
      </w:r>
      <w:r w:rsidRPr="00DB3778">
        <w:rPr>
          <w:rFonts w:ascii="Calibri" w:eastAsia="Calibri" w:hAnsi="Calibri" w:cs="Calibri"/>
          <w:color w:val="222222"/>
          <w:sz w:val="18"/>
          <w:szCs w:val="18"/>
          <w:lang w:val="es-CO" w:eastAsia="fr-FR"/>
        </w:rPr>
        <w:tab/>
      </w:r>
      <w:r w:rsidRPr="00DB3778">
        <w:rPr>
          <w:rFonts w:ascii="Calibri" w:eastAsia="Calibri" w:hAnsi="Calibri" w:cs="Calibri"/>
          <w:color w:val="222222"/>
          <w:sz w:val="18"/>
          <w:szCs w:val="18"/>
          <w:lang w:val="es-CO" w:eastAsia="fr-FR"/>
        </w:rPr>
        <w:tab/>
      </w:r>
      <w:r w:rsidRPr="00DB3778">
        <w:rPr>
          <w:rFonts w:ascii="Calibri" w:eastAsia="Calibri" w:hAnsi="Calibri" w:cs="Calibri"/>
          <w:color w:val="222222"/>
          <w:sz w:val="18"/>
          <w:szCs w:val="18"/>
          <w:lang w:eastAsia="fr-FR"/>
        </w:rPr>
        <w:t>2017-00452-02</w:t>
      </w:r>
    </w:p>
    <w:p w:rsidR="00DB3778" w:rsidRPr="00DB3778" w:rsidRDefault="00DB3778" w:rsidP="00DB3778">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DB3778">
        <w:rPr>
          <w:rFonts w:ascii="Calibri" w:eastAsia="Calibri" w:hAnsi="Calibri" w:cs="Calibri"/>
          <w:bCs/>
          <w:iCs/>
          <w:color w:val="222222"/>
          <w:sz w:val="18"/>
          <w:szCs w:val="18"/>
          <w:lang w:eastAsia="fr-FR"/>
        </w:rPr>
        <w:t xml:space="preserve">Accionante: </w:t>
      </w:r>
      <w:r w:rsidRPr="00DB3778">
        <w:rPr>
          <w:rFonts w:ascii="Calibri" w:eastAsia="Calibri" w:hAnsi="Calibri" w:cs="Calibri"/>
          <w:bCs/>
          <w:iCs/>
          <w:color w:val="222222"/>
          <w:sz w:val="18"/>
          <w:szCs w:val="18"/>
          <w:lang w:eastAsia="fr-FR"/>
        </w:rPr>
        <w:tab/>
        <w:t xml:space="preserve"> </w:t>
      </w:r>
      <w:r w:rsidRPr="00DB3778">
        <w:rPr>
          <w:rFonts w:ascii="Calibri" w:eastAsia="Calibri" w:hAnsi="Calibri" w:cs="Calibri"/>
          <w:color w:val="222222"/>
          <w:sz w:val="18"/>
          <w:szCs w:val="18"/>
          <w:lang w:eastAsia="fr-FR"/>
        </w:rPr>
        <w:t xml:space="preserve">HANS </w:t>
      </w:r>
      <w:proofErr w:type="spellStart"/>
      <w:r w:rsidRPr="00DB3778">
        <w:rPr>
          <w:rFonts w:ascii="Calibri" w:eastAsia="Calibri" w:hAnsi="Calibri" w:cs="Calibri"/>
          <w:color w:val="222222"/>
          <w:sz w:val="18"/>
          <w:szCs w:val="18"/>
          <w:lang w:eastAsia="fr-FR"/>
        </w:rPr>
        <w:t>ALVIS</w:t>
      </w:r>
      <w:proofErr w:type="spellEnd"/>
      <w:r w:rsidRPr="00DB3778">
        <w:rPr>
          <w:rFonts w:ascii="Calibri" w:eastAsia="Calibri" w:hAnsi="Calibri" w:cs="Calibri"/>
          <w:color w:val="222222"/>
          <w:sz w:val="18"/>
          <w:szCs w:val="18"/>
          <w:lang w:eastAsia="fr-FR"/>
        </w:rPr>
        <w:t xml:space="preserve"> BOTERO</w:t>
      </w:r>
    </w:p>
    <w:p w:rsidR="00DB3778" w:rsidRPr="00DB3778" w:rsidRDefault="00DB3778" w:rsidP="00DB377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DB3778">
        <w:rPr>
          <w:rFonts w:ascii="Calibri" w:eastAsia="Calibri" w:hAnsi="Calibri" w:cs="Calibri"/>
          <w:color w:val="222222"/>
          <w:sz w:val="18"/>
          <w:szCs w:val="18"/>
          <w:lang w:val="es-CO" w:eastAsia="fr-FR"/>
        </w:rPr>
        <w:t>Accionado:</w:t>
      </w:r>
      <w:r w:rsidRPr="00DB3778">
        <w:rPr>
          <w:rFonts w:ascii="Calibri" w:eastAsia="Calibri" w:hAnsi="Calibri" w:cs="Calibri"/>
          <w:color w:val="222222"/>
          <w:sz w:val="18"/>
          <w:szCs w:val="18"/>
          <w:lang w:val="es-CO" w:eastAsia="fr-FR"/>
        </w:rPr>
        <w:tab/>
      </w:r>
      <w:r w:rsidRPr="00DB3778">
        <w:rPr>
          <w:rFonts w:ascii="Calibri" w:eastAsia="Calibri" w:hAnsi="Calibri" w:cs="Calibri"/>
          <w:color w:val="222222"/>
          <w:sz w:val="18"/>
          <w:szCs w:val="18"/>
          <w:lang w:val="es-ES_tradnl" w:eastAsia="fr-FR"/>
        </w:rPr>
        <w:t>COLPENSIONES</w:t>
      </w:r>
    </w:p>
    <w:p w:rsidR="00DB3778" w:rsidRPr="00DB3778" w:rsidRDefault="00DB3778" w:rsidP="00DB377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DB3778">
        <w:rPr>
          <w:rFonts w:ascii="Calibri" w:eastAsia="Calibri" w:hAnsi="Calibri" w:cs="Calibri"/>
          <w:color w:val="222222"/>
          <w:sz w:val="18"/>
          <w:szCs w:val="18"/>
          <w:lang w:val="es-CO" w:eastAsia="fr-FR"/>
        </w:rPr>
        <w:t>Magistrado Ponente: </w:t>
      </w:r>
      <w:r w:rsidRPr="00DB3778">
        <w:rPr>
          <w:rFonts w:ascii="Calibri" w:eastAsia="Calibri" w:hAnsi="Calibri" w:cs="Calibri"/>
          <w:color w:val="222222"/>
          <w:sz w:val="18"/>
          <w:szCs w:val="18"/>
          <w:lang w:val="es-CO" w:eastAsia="fr-FR"/>
        </w:rPr>
        <w:tab/>
      </w:r>
      <w:proofErr w:type="spellStart"/>
      <w:r w:rsidRPr="00DB3778">
        <w:rPr>
          <w:rFonts w:ascii="Calibri" w:eastAsia="Calibri" w:hAnsi="Calibri" w:cs="Calibri"/>
          <w:bCs/>
          <w:iCs/>
          <w:color w:val="222222"/>
          <w:sz w:val="18"/>
          <w:szCs w:val="18"/>
          <w:lang w:val="es-CO" w:eastAsia="fr-FR"/>
        </w:rPr>
        <w:t>DUBERNEY</w:t>
      </w:r>
      <w:proofErr w:type="spellEnd"/>
      <w:r w:rsidRPr="00DB3778">
        <w:rPr>
          <w:rFonts w:ascii="Calibri" w:eastAsia="Calibri" w:hAnsi="Calibri" w:cs="Calibri"/>
          <w:bCs/>
          <w:iCs/>
          <w:color w:val="222222"/>
          <w:sz w:val="18"/>
          <w:szCs w:val="18"/>
          <w:lang w:val="es-CO" w:eastAsia="fr-FR"/>
        </w:rPr>
        <w:t xml:space="preserve"> GRISALES HERRERA</w:t>
      </w:r>
    </w:p>
    <w:p w:rsidR="00DB3778" w:rsidRPr="00DB3778" w:rsidRDefault="00DB3778" w:rsidP="00DB377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DB3778" w:rsidRPr="00DB3778" w:rsidRDefault="00DB3778" w:rsidP="00DB377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DB3778">
        <w:rPr>
          <w:rFonts w:ascii="Calibri" w:eastAsia="Calibri" w:hAnsi="Calibri" w:cs="Calibri"/>
          <w:b/>
          <w:bCs/>
          <w:iCs/>
          <w:color w:val="222222"/>
          <w:sz w:val="18"/>
          <w:szCs w:val="18"/>
          <w:lang w:val="es-CO" w:eastAsia="fr-FR"/>
        </w:rPr>
        <w:t xml:space="preserve">Temas: </w:t>
      </w:r>
      <w:r w:rsidRPr="00DB3778">
        <w:rPr>
          <w:rFonts w:ascii="Calibri" w:eastAsia="Calibri" w:hAnsi="Calibri" w:cs="Calibri"/>
          <w:b/>
          <w:bCs/>
          <w:iCs/>
          <w:color w:val="222222"/>
          <w:sz w:val="18"/>
          <w:szCs w:val="18"/>
          <w:lang w:val="es-CO" w:eastAsia="fr-FR"/>
        </w:rPr>
        <w:tab/>
        <w:t xml:space="preserve">RECONOCIMIENTO PENSIONAL / </w:t>
      </w:r>
      <w:r w:rsidRPr="00DB3778">
        <w:rPr>
          <w:rFonts w:ascii="Calibri" w:eastAsia="Calibri" w:hAnsi="Calibri" w:cs="Calibri"/>
          <w:b/>
          <w:bCs/>
          <w:iCs/>
          <w:color w:val="222222"/>
          <w:sz w:val="18"/>
          <w:szCs w:val="18"/>
          <w:lang w:eastAsia="fr-FR"/>
        </w:rPr>
        <w:t xml:space="preserve">CARÁCTER RESIDUAL DE LA ACCIÓN DE TUTELA / EXISTE OTRO MEDIO DE DEFENSA JUDICIAL / IMPROCEDENCIA. </w:t>
      </w:r>
      <w:r w:rsidRPr="00DB3778">
        <w:rPr>
          <w:rFonts w:ascii="Calibri" w:eastAsia="Calibri" w:hAnsi="Calibri" w:cs="Calibri"/>
          <w:bCs/>
          <w:iCs/>
          <w:color w:val="222222"/>
          <w:sz w:val="18"/>
          <w:szCs w:val="18"/>
          <w:lang w:val="es-ES_tradnl" w:eastAsia="fr-FR"/>
        </w:rPr>
        <w:t>[C]</w:t>
      </w:r>
      <w:proofErr w:type="spellStart"/>
      <w:r w:rsidRPr="00DB3778">
        <w:rPr>
          <w:rFonts w:ascii="Calibri" w:eastAsia="Calibri" w:hAnsi="Calibri" w:cs="Calibri"/>
          <w:bCs/>
          <w:iCs/>
          <w:color w:val="222222"/>
          <w:sz w:val="18"/>
          <w:szCs w:val="18"/>
          <w:lang w:val="es-ES_tradnl" w:eastAsia="fr-FR"/>
        </w:rPr>
        <w:t>onsidera</w:t>
      </w:r>
      <w:proofErr w:type="spellEnd"/>
      <w:r w:rsidRPr="00DB3778">
        <w:rPr>
          <w:rFonts w:ascii="Calibri" w:eastAsia="Calibri" w:hAnsi="Calibri" w:cs="Calibri"/>
          <w:bCs/>
          <w:iCs/>
          <w:color w:val="222222"/>
          <w:sz w:val="18"/>
          <w:szCs w:val="18"/>
          <w:lang w:val="es-ES_tradnl" w:eastAsia="fr-FR"/>
        </w:rPr>
        <w:t xml:space="preserve"> la Sala que en este caso concreto no se satisface el requisito de procedibilidad para solicitar por intermedio de este amparo constitucional el reconocimiento pensional que pide el actor, toda vez que puede agotar el mecanismo ordinario legal ante la justicia laboral para ventilar este tipo de cuestionamientos. Si bien es cierto está probada la invalidez calificada que le impide laborar (Folios 19 a 23, ib.), que lo define como personal de especial protección constitucional y da mérito a un análisis flexible del presupuesto de subsidiariedad, también lo es que dicha circunstancia excepcional por sí sola es insuficiente para advertir cumplido ese presupuesto de procedibilidad, pues se requiere, además de la demostración de la afectación del mínimo vital, que este repercuta en un eventual perjuicio irremediable, aspectos que carecen de probanza alguna en el plenario. Analizada la declaración que rindió ante esta instancia (Folio 7, este cuaderno), se hace evidente que no se encuentra en una situación de indefensión tal </w:t>
      </w:r>
      <w:r w:rsidRPr="00DB3778">
        <w:rPr>
          <w:rFonts w:ascii="Calibri" w:eastAsia="Calibri" w:hAnsi="Calibri" w:cs="Calibri"/>
          <w:bCs/>
          <w:iCs/>
          <w:color w:val="222222"/>
          <w:sz w:val="18"/>
          <w:szCs w:val="18"/>
          <w:lang w:val="es-CO" w:eastAsia="fr-FR"/>
        </w:rPr>
        <w:t xml:space="preserve">que dé lugar a la intervención inminente y necesaria del juez constitucional. </w:t>
      </w:r>
    </w:p>
    <w:p w:rsidR="003913E3" w:rsidRPr="007A4604" w:rsidRDefault="00165382" w:rsidP="00F839CE">
      <w:pPr>
        <w:pStyle w:val="Sansinterligne"/>
        <w:spacing w:line="360" w:lineRule="auto"/>
        <w:rPr>
          <w:rFonts w:ascii="Georgia" w:hAnsi="Georgia" w:cs="Arial"/>
          <w:w w:val="140"/>
        </w:rPr>
      </w:pPr>
      <w:r w:rsidRPr="007A4604">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4604" w:rsidRDefault="003913E3" w:rsidP="00F839CE">
      <w:pPr>
        <w:pStyle w:val="Sansinterligne"/>
        <w:spacing w:line="360" w:lineRule="auto"/>
        <w:rPr>
          <w:rFonts w:ascii="Georgia" w:hAnsi="Georgia" w:cs="Arial"/>
          <w:w w:val="140"/>
          <w:sz w:val="14"/>
        </w:rPr>
      </w:pPr>
    </w:p>
    <w:p w:rsidR="003913E3" w:rsidRPr="007A4604" w:rsidRDefault="003913E3" w:rsidP="00417661">
      <w:pPr>
        <w:pStyle w:val="Sansinterligne"/>
        <w:spacing w:line="360" w:lineRule="auto"/>
        <w:ind w:left="708" w:firstLine="708"/>
        <w:jc w:val="center"/>
        <w:rPr>
          <w:rFonts w:ascii="Georgia" w:hAnsi="Georgia" w:cs="Arial"/>
          <w:w w:val="140"/>
          <w:sz w:val="14"/>
        </w:rPr>
      </w:pPr>
    </w:p>
    <w:p w:rsidR="003913E3" w:rsidRPr="007A4604" w:rsidRDefault="003913E3" w:rsidP="00D37757">
      <w:pPr>
        <w:pStyle w:val="Sansinterligne"/>
        <w:spacing w:line="360" w:lineRule="auto"/>
        <w:jc w:val="center"/>
        <w:rPr>
          <w:rFonts w:ascii="Georgia" w:hAnsi="Georgia" w:cs="Arial"/>
          <w:w w:val="140"/>
          <w:sz w:val="14"/>
        </w:rPr>
      </w:pPr>
      <w:r w:rsidRPr="007A4604">
        <w:rPr>
          <w:rFonts w:ascii="Georgia" w:hAnsi="Georgia" w:cs="Arial"/>
          <w:w w:val="140"/>
          <w:sz w:val="14"/>
        </w:rPr>
        <w:t>REPUBLICA DE COLOMBIA</w:t>
      </w:r>
    </w:p>
    <w:p w:rsidR="003913E3" w:rsidRPr="007A4604" w:rsidRDefault="003913E3" w:rsidP="00692159">
      <w:pPr>
        <w:pStyle w:val="Sansinterligne"/>
        <w:tabs>
          <w:tab w:val="center" w:pos="4987"/>
          <w:tab w:val="left" w:pos="8449"/>
        </w:tabs>
        <w:spacing w:line="360" w:lineRule="auto"/>
        <w:jc w:val="center"/>
        <w:rPr>
          <w:rFonts w:ascii="Georgia" w:hAnsi="Georgia" w:cs="Arial"/>
          <w:w w:val="140"/>
        </w:rPr>
      </w:pPr>
      <w:r w:rsidRPr="007A4604">
        <w:rPr>
          <w:rFonts w:ascii="Georgia" w:hAnsi="Georgia" w:cs="Arial"/>
          <w:w w:val="140"/>
          <w:sz w:val="14"/>
        </w:rPr>
        <w:t>RAMA JUDICIAL DEL PODER PÚBLICO</w:t>
      </w:r>
    </w:p>
    <w:p w:rsidR="00B0741E" w:rsidRPr="0042493C" w:rsidRDefault="00B0741E" w:rsidP="00B0741E">
      <w:pPr>
        <w:pStyle w:val="Sansinterligne"/>
        <w:spacing w:line="360" w:lineRule="auto"/>
        <w:jc w:val="center"/>
        <w:rPr>
          <w:rFonts w:ascii="Georgia" w:hAnsi="Georgia" w:cs="Arial"/>
          <w:w w:val="140"/>
          <w:sz w:val="16"/>
        </w:rPr>
      </w:pPr>
      <w:r w:rsidRPr="0042493C">
        <w:rPr>
          <w:rFonts w:ascii="Georgia" w:hAnsi="Georgia" w:cs="Arial"/>
          <w:w w:val="140"/>
          <w:sz w:val="18"/>
        </w:rPr>
        <w:t>T</w:t>
      </w:r>
      <w:r w:rsidRPr="0042493C">
        <w:rPr>
          <w:rFonts w:ascii="Georgia" w:hAnsi="Georgia" w:cs="Arial"/>
          <w:w w:val="140"/>
          <w:sz w:val="16"/>
        </w:rPr>
        <w:t>RIBUNAL</w:t>
      </w:r>
      <w:r w:rsidRPr="0042493C">
        <w:rPr>
          <w:rFonts w:ascii="Georgia" w:hAnsi="Georgia" w:cs="Arial"/>
          <w:w w:val="140"/>
          <w:sz w:val="18"/>
        </w:rPr>
        <w:t xml:space="preserve"> S</w:t>
      </w:r>
      <w:r w:rsidRPr="0042493C">
        <w:rPr>
          <w:rFonts w:ascii="Georgia" w:hAnsi="Georgia" w:cs="Arial"/>
          <w:w w:val="140"/>
          <w:sz w:val="16"/>
        </w:rPr>
        <w:t xml:space="preserve">UPERIOR DEL </w:t>
      </w:r>
      <w:r w:rsidRPr="0042493C">
        <w:rPr>
          <w:rFonts w:ascii="Georgia" w:hAnsi="Georgia" w:cs="Arial"/>
          <w:w w:val="140"/>
          <w:sz w:val="18"/>
        </w:rPr>
        <w:t>D</w:t>
      </w:r>
      <w:r w:rsidRPr="0042493C">
        <w:rPr>
          <w:rFonts w:ascii="Georgia" w:hAnsi="Georgia" w:cs="Arial"/>
          <w:w w:val="140"/>
          <w:sz w:val="16"/>
        </w:rPr>
        <w:t>ISTRITO</w:t>
      </w:r>
      <w:r w:rsidRPr="0042493C">
        <w:rPr>
          <w:rFonts w:ascii="Georgia" w:hAnsi="Georgia" w:cs="Arial"/>
          <w:w w:val="140"/>
          <w:sz w:val="18"/>
        </w:rPr>
        <w:t xml:space="preserve"> J</w:t>
      </w:r>
      <w:r w:rsidRPr="0042493C">
        <w:rPr>
          <w:rFonts w:ascii="Georgia" w:hAnsi="Georgia" w:cs="Arial"/>
          <w:w w:val="140"/>
          <w:sz w:val="16"/>
        </w:rPr>
        <w:t>UDICIAL</w:t>
      </w:r>
    </w:p>
    <w:p w:rsidR="00B0741E" w:rsidRPr="0042493C" w:rsidRDefault="00B0741E" w:rsidP="00B0741E">
      <w:pPr>
        <w:pStyle w:val="Sansinterligne"/>
        <w:spacing w:line="360" w:lineRule="auto"/>
        <w:jc w:val="center"/>
        <w:rPr>
          <w:rFonts w:ascii="Georgia" w:hAnsi="Georgia" w:cs="Arial"/>
          <w:w w:val="140"/>
          <w:sz w:val="16"/>
          <w:szCs w:val="18"/>
          <w:lang w:val="es-CO"/>
        </w:rPr>
      </w:pPr>
      <w:r w:rsidRPr="0042493C">
        <w:rPr>
          <w:rFonts w:ascii="Georgia" w:hAnsi="Georgia" w:cs="Arial"/>
          <w:w w:val="140"/>
          <w:sz w:val="18"/>
          <w:szCs w:val="18"/>
          <w:lang w:val="es-CO"/>
        </w:rPr>
        <w:t>S</w:t>
      </w:r>
      <w:r w:rsidRPr="0042493C">
        <w:rPr>
          <w:rFonts w:ascii="Georgia" w:hAnsi="Georgia" w:cs="Arial"/>
          <w:w w:val="140"/>
          <w:sz w:val="16"/>
          <w:szCs w:val="18"/>
          <w:lang w:val="es-CO"/>
        </w:rPr>
        <w:t xml:space="preserve">ALA DE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ECISIÓN </w:t>
      </w:r>
      <w:r w:rsidRPr="0042493C">
        <w:rPr>
          <w:rFonts w:ascii="Georgia" w:hAnsi="Georgia" w:cs="Arial"/>
          <w:w w:val="140"/>
          <w:sz w:val="18"/>
          <w:szCs w:val="18"/>
          <w:lang w:val="es-CO"/>
        </w:rPr>
        <w:t>C</w:t>
      </w:r>
      <w:r w:rsidRPr="0042493C">
        <w:rPr>
          <w:rFonts w:ascii="Georgia" w:hAnsi="Georgia" w:cs="Arial"/>
          <w:w w:val="140"/>
          <w:sz w:val="16"/>
          <w:szCs w:val="18"/>
          <w:lang w:val="es-CO"/>
        </w:rPr>
        <w:t xml:space="preserve">IVIL – </w:t>
      </w:r>
      <w:r w:rsidRPr="0042493C">
        <w:rPr>
          <w:rFonts w:ascii="Georgia" w:hAnsi="Georgia" w:cs="Arial"/>
          <w:w w:val="140"/>
          <w:sz w:val="18"/>
          <w:szCs w:val="18"/>
          <w:lang w:val="es-CO"/>
        </w:rPr>
        <w:t>F</w:t>
      </w:r>
      <w:r w:rsidRPr="0042493C">
        <w:rPr>
          <w:rFonts w:ascii="Georgia" w:hAnsi="Georgia" w:cs="Arial"/>
          <w:w w:val="140"/>
          <w:sz w:val="16"/>
          <w:szCs w:val="18"/>
          <w:lang w:val="es-CO"/>
        </w:rPr>
        <w:t xml:space="preserve">AMILIA –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ISTRITO DE </w:t>
      </w:r>
      <w:r w:rsidRPr="0042493C">
        <w:rPr>
          <w:rFonts w:ascii="Georgia" w:hAnsi="Georgia" w:cs="Arial"/>
          <w:w w:val="140"/>
          <w:sz w:val="18"/>
          <w:szCs w:val="18"/>
          <w:lang w:val="es-CO"/>
        </w:rPr>
        <w:t>P</w:t>
      </w:r>
      <w:r w:rsidRPr="0042493C">
        <w:rPr>
          <w:rFonts w:ascii="Georgia" w:hAnsi="Georgia" w:cs="Arial"/>
          <w:w w:val="140"/>
          <w:sz w:val="16"/>
          <w:szCs w:val="18"/>
          <w:lang w:val="es-CO"/>
        </w:rPr>
        <w:t>EREIRA</w:t>
      </w:r>
    </w:p>
    <w:p w:rsidR="00B0741E" w:rsidRPr="0042493C" w:rsidRDefault="00B0741E" w:rsidP="00B0741E">
      <w:pPr>
        <w:pStyle w:val="Sansinterligne"/>
        <w:spacing w:line="360" w:lineRule="auto"/>
        <w:jc w:val="center"/>
        <w:rPr>
          <w:rFonts w:ascii="Georgia" w:hAnsi="Georgia" w:cs="Arial"/>
          <w:w w:val="140"/>
          <w:sz w:val="16"/>
          <w:szCs w:val="18"/>
        </w:rPr>
      </w:pPr>
      <w:r w:rsidRPr="0042493C">
        <w:rPr>
          <w:rFonts w:ascii="Georgia" w:hAnsi="Georgia" w:cs="Arial"/>
          <w:w w:val="140"/>
          <w:sz w:val="18"/>
          <w:szCs w:val="18"/>
        </w:rPr>
        <w:t>D</w:t>
      </w:r>
      <w:r w:rsidRPr="0042493C">
        <w:rPr>
          <w:rFonts w:ascii="Georgia" w:hAnsi="Georgia" w:cs="Arial"/>
          <w:w w:val="140"/>
          <w:sz w:val="16"/>
          <w:szCs w:val="18"/>
        </w:rPr>
        <w:t xml:space="preserve">EPARTAMENTO DEL </w:t>
      </w:r>
      <w:r w:rsidRPr="0042493C">
        <w:rPr>
          <w:rFonts w:ascii="Georgia" w:hAnsi="Georgia" w:cs="Arial"/>
          <w:w w:val="140"/>
          <w:sz w:val="18"/>
          <w:szCs w:val="18"/>
        </w:rPr>
        <w:t>R</w:t>
      </w:r>
      <w:r w:rsidRPr="0042493C">
        <w:rPr>
          <w:rFonts w:ascii="Georgia" w:hAnsi="Georgia" w:cs="Arial"/>
          <w:w w:val="140"/>
          <w:sz w:val="16"/>
          <w:szCs w:val="18"/>
        </w:rPr>
        <w:t>ISARALDA</w:t>
      </w:r>
    </w:p>
    <w:p w:rsidR="003913E3" w:rsidRPr="00B55E2F" w:rsidRDefault="003913E3" w:rsidP="00F839CE">
      <w:pPr>
        <w:spacing w:line="360" w:lineRule="auto"/>
        <w:jc w:val="center"/>
        <w:rPr>
          <w:rFonts w:ascii="Georgia" w:hAnsi="Georgia" w:cs="Arial"/>
          <w:b/>
          <w:bCs/>
          <w:sz w:val="16"/>
          <w:szCs w:val="26"/>
        </w:rPr>
      </w:pPr>
    </w:p>
    <w:p w:rsidR="003913E3" w:rsidRPr="00EE037E" w:rsidRDefault="003913E3" w:rsidP="00F839CE">
      <w:pPr>
        <w:pStyle w:val="Corpsdetexte"/>
        <w:spacing w:line="360" w:lineRule="auto"/>
        <w:rPr>
          <w:rFonts w:ascii="Georgia" w:hAnsi="Georgia"/>
          <w:sz w:val="24"/>
          <w:szCs w:val="24"/>
        </w:rPr>
      </w:pPr>
      <w:r w:rsidRPr="007A4604">
        <w:rPr>
          <w:rFonts w:ascii="Georgia" w:hAnsi="Georgia"/>
          <w:sz w:val="22"/>
          <w:szCs w:val="22"/>
        </w:rPr>
        <w:tab/>
      </w:r>
      <w:r w:rsidRPr="00EE037E">
        <w:rPr>
          <w:rFonts w:ascii="Georgia" w:hAnsi="Georgia"/>
          <w:sz w:val="24"/>
          <w:szCs w:val="24"/>
        </w:rPr>
        <w:t>Asunto</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t>: Sentencia de tutela en segunda instancia</w:t>
      </w:r>
    </w:p>
    <w:p w:rsidR="003913E3" w:rsidRPr="00EE037E" w:rsidRDefault="003913E3" w:rsidP="00F839CE">
      <w:pPr>
        <w:pStyle w:val="Corpsdetexte"/>
        <w:spacing w:line="360" w:lineRule="auto"/>
        <w:rPr>
          <w:rFonts w:ascii="Georgia" w:hAnsi="Georgia"/>
          <w:sz w:val="24"/>
          <w:szCs w:val="24"/>
        </w:rPr>
      </w:pPr>
      <w:r w:rsidRPr="00EE037E">
        <w:rPr>
          <w:rFonts w:ascii="Georgia" w:hAnsi="Georgia"/>
          <w:sz w:val="24"/>
          <w:szCs w:val="24"/>
        </w:rPr>
        <w:tab/>
        <w:t>Accionante</w:t>
      </w:r>
      <w:r w:rsidR="004E702E" w:rsidRPr="00EE037E">
        <w:rPr>
          <w:rFonts w:ascii="Georgia" w:hAnsi="Georgia"/>
          <w:sz w:val="24"/>
          <w:szCs w:val="24"/>
        </w:rPr>
        <w:t xml:space="preserve"> (s)</w:t>
      </w:r>
      <w:r w:rsidRPr="00EE037E">
        <w:rPr>
          <w:rFonts w:ascii="Georgia" w:hAnsi="Georgia"/>
          <w:sz w:val="24"/>
          <w:szCs w:val="24"/>
        </w:rPr>
        <w:tab/>
      </w:r>
      <w:r w:rsidRPr="00EE037E">
        <w:rPr>
          <w:rFonts w:ascii="Georgia" w:hAnsi="Georgia"/>
          <w:sz w:val="24"/>
          <w:szCs w:val="24"/>
        </w:rPr>
        <w:tab/>
        <w:t xml:space="preserve">: </w:t>
      </w:r>
      <w:r w:rsidR="00B0741E">
        <w:rPr>
          <w:rFonts w:ascii="Georgia" w:hAnsi="Georgia"/>
          <w:sz w:val="24"/>
          <w:szCs w:val="24"/>
        </w:rPr>
        <w:t xml:space="preserve">Hans </w:t>
      </w:r>
      <w:proofErr w:type="spellStart"/>
      <w:r w:rsidR="00B0741E">
        <w:rPr>
          <w:rFonts w:ascii="Georgia" w:hAnsi="Georgia"/>
          <w:sz w:val="24"/>
          <w:szCs w:val="24"/>
        </w:rPr>
        <w:t>Alvis</w:t>
      </w:r>
      <w:proofErr w:type="spellEnd"/>
      <w:r w:rsidR="00B0741E">
        <w:rPr>
          <w:rFonts w:ascii="Georgia" w:hAnsi="Georgia"/>
          <w:sz w:val="24"/>
          <w:szCs w:val="24"/>
        </w:rPr>
        <w:t xml:space="preserve"> Botero</w:t>
      </w:r>
    </w:p>
    <w:p w:rsidR="007E274B" w:rsidRPr="00EE037E" w:rsidRDefault="003913E3" w:rsidP="003D76AD">
      <w:pPr>
        <w:pStyle w:val="Corpsdetexte"/>
        <w:spacing w:line="360" w:lineRule="auto"/>
        <w:ind w:left="3540" w:right="-91" w:hanging="3540"/>
        <w:rPr>
          <w:rFonts w:ascii="Georgia" w:hAnsi="Georgia"/>
          <w:sz w:val="24"/>
          <w:szCs w:val="24"/>
        </w:rPr>
      </w:pPr>
      <w:r w:rsidRPr="00EE037E">
        <w:rPr>
          <w:rFonts w:ascii="Georgia" w:hAnsi="Georgia"/>
          <w:sz w:val="24"/>
          <w:szCs w:val="24"/>
        </w:rPr>
        <w:tab/>
      </w:r>
      <w:r w:rsidR="003D76AD" w:rsidRPr="00EE037E">
        <w:rPr>
          <w:rFonts w:ascii="Georgia" w:hAnsi="Georgia"/>
          <w:sz w:val="24"/>
          <w:szCs w:val="24"/>
        </w:rPr>
        <w:t xml:space="preserve">Accionado (s) </w:t>
      </w:r>
      <w:r w:rsidR="003D76AD" w:rsidRPr="00EE037E">
        <w:rPr>
          <w:rFonts w:ascii="Georgia" w:hAnsi="Georgia"/>
          <w:sz w:val="24"/>
          <w:szCs w:val="24"/>
        </w:rPr>
        <w:tab/>
      </w:r>
      <w:r w:rsidRPr="00EE037E">
        <w:rPr>
          <w:rFonts w:ascii="Georgia" w:hAnsi="Georgia"/>
          <w:sz w:val="24"/>
          <w:szCs w:val="24"/>
        </w:rPr>
        <w:tab/>
        <w:t xml:space="preserve">: </w:t>
      </w:r>
      <w:r w:rsidR="00EE037E">
        <w:rPr>
          <w:rFonts w:ascii="Georgia" w:hAnsi="Georgia"/>
          <w:sz w:val="24"/>
          <w:szCs w:val="24"/>
        </w:rPr>
        <w:t>Administradora Colombiana de Pensiones</w:t>
      </w:r>
      <w:r w:rsidR="00B55E2F">
        <w:rPr>
          <w:rFonts w:ascii="Georgia" w:hAnsi="Georgia"/>
          <w:sz w:val="24"/>
          <w:szCs w:val="24"/>
        </w:rPr>
        <w:t xml:space="preserve"> </w:t>
      </w:r>
      <w:r w:rsidR="00EE037E">
        <w:rPr>
          <w:rFonts w:ascii="Georgia" w:hAnsi="Georgia"/>
          <w:sz w:val="24"/>
          <w:szCs w:val="24"/>
        </w:rPr>
        <w:t>-</w:t>
      </w:r>
      <w:proofErr w:type="spellStart"/>
      <w:r w:rsidR="003D76AD" w:rsidRPr="00EE037E">
        <w:rPr>
          <w:rFonts w:ascii="Georgia" w:hAnsi="Georgia"/>
          <w:sz w:val="24"/>
          <w:szCs w:val="24"/>
        </w:rPr>
        <w:t>Colpensiones</w:t>
      </w:r>
      <w:proofErr w:type="spellEnd"/>
      <w:r w:rsidR="003D76AD" w:rsidRPr="00EE037E">
        <w:rPr>
          <w:rFonts w:ascii="Georgia" w:hAnsi="Georgia"/>
          <w:sz w:val="24"/>
          <w:szCs w:val="24"/>
        </w:rPr>
        <w:t xml:space="preserve"> </w:t>
      </w:r>
    </w:p>
    <w:p w:rsidR="003D76AD" w:rsidRPr="00EE037E" w:rsidRDefault="003D76AD" w:rsidP="003D76AD">
      <w:pPr>
        <w:pStyle w:val="Corpsdetexte"/>
        <w:spacing w:line="360" w:lineRule="auto"/>
        <w:ind w:left="3540" w:right="-91" w:hanging="3540"/>
        <w:rPr>
          <w:rFonts w:ascii="Georgia" w:hAnsi="Georgia"/>
          <w:sz w:val="24"/>
          <w:szCs w:val="24"/>
        </w:rPr>
      </w:pPr>
      <w:r w:rsidRPr="00EE037E">
        <w:rPr>
          <w:rFonts w:ascii="Georgia" w:hAnsi="Georgia"/>
          <w:sz w:val="24"/>
          <w:szCs w:val="24"/>
        </w:rPr>
        <w:tab/>
        <w:t>Vinculado (s)</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EE037E" w:rsidRPr="00EE037E">
        <w:rPr>
          <w:rFonts w:ascii="Georgia" w:hAnsi="Georgia"/>
          <w:sz w:val="24"/>
          <w:szCs w:val="24"/>
        </w:rPr>
        <w:t>Subdirección    de    Determinación    de    Derechos    (</w:t>
      </w:r>
      <w:r w:rsidR="00B0741E">
        <w:rPr>
          <w:rFonts w:ascii="Georgia" w:hAnsi="Georgia"/>
          <w:sz w:val="24"/>
          <w:szCs w:val="24"/>
        </w:rPr>
        <w:t>I</w:t>
      </w:r>
      <w:r w:rsidR="00EE037E" w:rsidRPr="00EE037E">
        <w:rPr>
          <w:rFonts w:ascii="Georgia" w:hAnsi="Georgia"/>
          <w:sz w:val="24"/>
          <w:szCs w:val="24"/>
        </w:rPr>
        <w:t xml:space="preserve">X)    </w:t>
      </w:r>
      <w:r w:rsidR="00EE037E" w:rsidRPr="00EE037E">
        <w:rPr>
          <w:rFonts w:ascii="Georgia" w:hAnsi="Georgia"/>
          <w:color w:val="FFFFFF" w:themeColor="background1"/>
          <w:sz w:val="24"/>
          <w:szCs w:val="24"/>
        </w:rPr>
        <w:t xml:space="preserve">: </w:t>
      </w:r>
      <w:r w:rsidR="00EE037E" w:rsidRPr="00EE037E">
        <w:rPr>
          <w:rFonts w:ascii="Georgia" w:hAnsi="Georgia"/>
          <w:sz w:val="24"/>
          <w:szCs w:val="24"/>
        </w:rPr>
        <w:t xml:space="preserve">de </w:t>
      </w:r>
      <w:proofErr w:type="spellStart"/>
      <w:r w:rsidR="00EE037E" w:rsidRPr="00EE037E">
        <w:rPr>
          <w:rFonts w:ascii="Georgia" w:hAnsi="Georgia"/>
          <w:sz w:val="24"/>
          <w:szCs w:val="24"/>
        </w:rPr>
        <w:t>Colpensiones</w:t>
      </w:r>
      <w:proofErr w:type="spellEnd"/>
      <w:r w:rsidR="00EE037E" w:rsidRPr="00EE037E">
        <w:rPr>
          <w:rFonts w:ascii="Georgia" w:hAnsi="Georgia"/>
          <w:sz w:val="24"/>
          <w:szCs w:val="24"/>
        </w:rPr>
        <w:t xml:space="preserve"> y otras</w:t>
      </w:r>
    </w:p>
    <w:p w:rsidR="003913E3" w:rsidRPr="00EE037E" w:rsidRDefault="003913E3" w:rsidP="00F839CE">
      <w:pPr>
        <w:pStyle w:val="Corpsdetexte"/>
        <w:spacing w:line="360" w:lineRule="auto"/>
        <w:rPr>
          <w:rFonts w:ascii="Georgia" w:hAnsi="Georgia"/>
          <w:sz w:val="24"/>
          <w:szCs w:val="24"/>
        </w:rPr>
      </w:pPr>
      <w:r w:rsidRPr="00EE037E">
        <w:rPr>
          <w:rFonts w:ascii="Georgia" w:hAnsi="Georgia"/>
          <w:sz w:val="24"/>
          <w:szCs w:val="24"/>
        </w:rPr>
        <w:tab/>
        <w:t>Radicación</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7E274B" w:rsidRPr="00EE037E">
        <w:rPr>
          <w:rFonts w:ascii="Georgia" w:hAnsi="Georgia"/>
          <w:sz w:val="24"/>
          <w:szCs w:val="24"/>
        </w:rPr>
        <w:t>2017-</w:t>
      </w:r>
      <w:r w:rsidR="00B0741E">
        <w:rPr>
          <w:rFonts w:ascii="Georgia" w:hAnsi="Georgia"/>
          <w:sz w:val="24"/>
          <w:szCs w:val="24"/>
        </w:rPr>
        <w:t>00452</w:t>
      </w:r>
      <w:r w:rsidR="007E274B" w:rsidRPr="00EE037E">
        <w:rPr>
          <w:rFonts w:ascii="Georgia" w:hAnsi="Georgia"/>
          <w:sz w:val="24"/>
          <w:szCs w:val="24"/>
        </w:rPr>
        <w:t>-</w:t>
      </w:r>
      <w:r w:rsidR="00EE037E" w:rsidRPr="00EE037E">
        <w:rPr>
          <w:rFonts w:ascii="Georgia" w:hAnsi="Georgia"/>
          <w:sz w:val="24"/>
          <w:szCs w:val="24"/>
        </w:rPr>
        <w:t>02</w:t>
      </w:r>
    </w:p>
    <w:p w:rsidR="00435CCB" w:rsidRPr="00EE037E" w:rsidRDefault="003913E3" w:rsidP="00DB2859">
      <w:pPr>
        <w:pStyle w:val="Corpsdetexte"/>
        <w:spacing w:line="360" w:lineRule="auto"/>
        <w:ind w:left="708" w:hanging="708"/>
        <w:rPr>
          <w:rFonts w:ascii="Georgia" w:hAnsi="Georgia"/>
          <w:sz w:val="24"/>
          <w:szCs w:val="24"/>
        </w:rPr>
      </w:pPr>
      <w:r w:rsidRPr="00EE037E">
        <w:rPr>
          <w:rFonts w:ascii="Georgia" w:hAnsi="Georgia"/>
          <w:sz w:val="24"/>
          <w:szCs w:val="24"/>
        </w:rPr>
        <w:tab/>
        <w:t>Tema</w:t>
      </w:r>
      <w:r w:rsidR="002D6B23" w:rsidRPr="00EE037E">
        <w:rPr>
          <w:rFonts w:ascii="Georgia" w:hAnsi="Georgia"/>
          <w:sz w:val="24"/>
          <w:szCs w:val="24"/>
        </w:rPr>
        <w:t>s</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435CCB" w:rsidRPr="00EE037E">
        <w:rPr>
          <w:rFonts w:ascii="Georgia" w:hAnsi="Georgia"/>
          <w:sz w:val="24"/>
          <w:szCs w:val="24"/>
        </w:rPr>
        <w:t>Procedibilidad</w:t>
      </w:r>
      <w:r w:rsidR="00B0741E">
        <w:rPr>
          <w:rFonts w:ascii="Georgia" w:hAnsi="Georgia"/>
          <w:sz w:val="24"/>
          <w:szCs w:val="24"/>
        </w:rPr>
        <w:t xml:space="preserve"> –</w:t>
      </w:r>
      <w:r w:rsidR="00DB2859" w:rsidRPr="00EE037E">
        <w:rPr>
          <w:rFonts w:ascii="Georgia" w:hAnsi="Georgia"/>
          <w:sz w:val="24"/>
          <w:szCs w:val="24"/>
        </w:rPr>
        <w:t xml:space="preserve"> Subsidiaridad</w:t>
      </w:r>
      <w:r w:rsidR="00C65627" w:rsidRPr="00EE037E">
        <w:rPr>
          <w:rFonts w:ascii="Georgia" w:hAnsi="Georgia"/>
          <w:sz w:val="24"/>
          <w:szCs w:val="24"/>
        </w:rPr>
        <w:tab/>
      </w:r>
      <w:r w:rsidR="00DB2859" w:rsidRPr="00EE037E">
        <w:rPr>
          <w:rFonts w:ascii="Georgia" w:hAnsi="Georgia"/>
          <w:sz w:val="24"/>
          <w:szCs w:val="24"/>
        </w:rPr>
        <w:tab/>
      </w:r>
    </w:p>
    <w:p w:rsidR="00DB2859" w:rsidRPr="00EE037E" w:rsidRDefault="007E274B" w:rsidP="00DB2859">
      <w:pPr>
        <w:pStyle w:val="Corpsdetexte"/>
        <w:spacing w:line="360" w:lineRule="auto"/>
        <w:ind w:left="708" w:hanging="708"/>
        <w:rPr>
          <w:rFonts w:ascii="Georgia" w:hAnsi="Georgia"/>
          <w:sz w:val="24"/>
          <w:szCs w:val="24"/>
        </w:rPr>
      </w:pPr>
      <w:r w:rsidRPr="00EE037E">
        <w:rPr>
          <w:rFonts w:ascii="Georgia" w:hAnsi="Georgia"/>
          <w:sz w:val="24"/>
          <w:szCs w:val="24"/>
        </w:rPr>
        <w:tab/>
      </w:r>
      <w:r w:rsidR="00C65627" w:rsidRPr="00EE037E">
        <w:rPr>
          <w:rFonts w:ascii="Georgia" w:hAnsi="Georgia"/>
          <w:sz w:val="24"/>
          <w:szCs w:val="24"/>
        </w:rPr>
        <w:t>Despacho de origen</w:t>
      </w:r>
      <w:r w:rsidR="00C65627" w:rsidRPr="00EE037E">
        <w:rPr>
          <w:rFonts w:ascii="Georgia" w:hAnsi="Georgia"/>
          <w:sz w:val="24"/>
          <w:szCs w:val="24"/>
        </w:rPr>
        <w:tab/>
      </w:r>
      <w:r w:rsidR="00EE037E">
        <w:rPr>
          <w:rFonts w:ascii="Georgia" w:hAnsi="Georgia"/>
          <w:sz w:val="24"/>
          <w:szCs w:val="24"/>
        </w:rPr>
        <w:tab/>
      </w:r>
      <w:r w:rsidR="00C65627" w:rsidRPr="00EE037E">
        <w:rPr>
          <w:rFonts w:ascii="Georgia" w:hAnsi="Georgia"/>
          <w:sz w:val="24"/>
          <w:szCs w:val="24"/>
        </w:rPr>
        <w:t xml:space="preserve">: Juzgado </w:t>
      </w:r>
      <w:r w:rsidR="00EE037E" w:rsidRPr="00EE037E">
        <w:rPr>
          <w:rFonts w:ascii="Georgia" w:hAnsi="Georgia"/>
          <w:sz w:val="24"/>
          <w:szCs w:val="24"/>
        </w:rPr>
        <w:t xml:space="preserve">Segundo </w:t>
      </w:r>
      <w:r w:rsidR="00C70668">
        <w:rPr>
          <w:rFonts w:ascii="Georgia" w:hAnsi="Georgia"/>
          <w:sz w:val="24"/>
          <w:szCs w:val="24"/>
        </w:rPr>
        <w:t xml:space="preserve">de Familia </w:t>
      </w:r>
      <w:r w:rsidR="00EE037E" w:rsidRPr="00EE037E">
        <w:rPr>
          <w:rFonts w:ascii="Georgia" w:hAnsi="Georgia"/>
          <w:sz w:val="24"/>
          <w:szCs w:val="24"/>
        </w:rPr>
        <w:t>de Pereira</w:t>
      </w:r>
    </w:p>
    <w:p w:rsidR="003913E3" w:rsidRPr="00EE037E" w:rsidRDefault="003913E3" w:rsidP="00EE037E">
      <w:pPr>
        <w:spacing w:line="360" w:lineRule="auto"/>
        <w:ind w:firstLine="708"/>
        <w:rPr>
          <w:rFonts w:ascii="Georgia" w:hAnsi="Georgia" w:cs="Arial"/>
          <w:smallCaps/>
          <w:lang w:val="es-CO"/>
        </w:rPr>
      </w:pPr>
      <w:r w:rsidRPr="00EE037E">
        <w:rPr>
          <w:rFonts w:ascii="Georgia" w:hAnsi="Georgia"/>
        </w:rPr>
        <w:t>Magistrado Ponente</w:t>
      </w:r>
      <w:r w:rsidRPr="00EE037E">
        <w:rPr>
          <w:rFonts w:ascii="Georgia" w:hAnsi="Georgia"/>
        </w:rPr>
        <w:tab/>
        <w:t xml:space="preserve">: </w:t>
      </w:r>
      <w:proofErr w:type="spellStart"/>
      <w:r w:rsidRPr="00EE037E">
        <w:rPr>
          <w:rFonts w:ascii="Georgia" w:hAnsi="Georgia" w:cs="Arial"/>
          <w:smallCaps/>
          <w:lang w:val="es-CO"/>
        </w:rPr>
        <w:t>Duberney</w:t>
      </w:r>
      <w:proofErr w:type="spellEnd"/>
      <w:r w:rsidRPr="00EE037E">
        <w:rPr>
          <w:rFonts w:ascii="Georgia" w:hAnsi="Georgia" w:cs="Arial"/>
          <w:smallCaps/>
          <w:lang w:val="es-CO"/>
        </w:rPr>
        <w:t xml:space="preserve"> Grisales Herrera</w:t>
      </w:r>
    </w:p>
    <w:p w:rsidR="00B55E2F" w:rsidRPr="00B31369" w:rsidRDefault="00B55E2F" w:rsidP="00B55E2F">
      <w:pPr>
        <w:spacing w:line="360" w:lineRule="auto"/>
        <w:ind w:firstLine="708"/>
        <w:rPr>
          <w:rFonts w:ascii="Georgia" w:hAnsi="Georgia" w:cs="Arial"/>
          <w:b/>
          <w:bCs/>
          <w:sz w:val="22"/>
          <w:szCs w:val="22"/>
        </w:rPr>
      </w:pPr>
      <w:r w:rsidRPr="00B31369">
        <w:rPr>
          <w:rFonts w:ascii="Georgia" w:hAnsi="Georgia" w:cs="Arial"/>
          <w:sz w:val="22"/>
          <w:szCs w:val="22"/>
        </w:rPr>
        <w:t>Acta número</w:t>
      </w:r>
      <w:r w:rsidRPr="00B31369">
        <w:rPr>
          <w:rFonts w:ascii="Georgia" w:hAnsi="Georgia" w:cs="Arial"/>
          <w:sz w:val="22"/>
          <w:szCs w:val="22"/>
        </w:rPr>
        <w:tab/>
      </w:r>
      <w:r w:rsidRPr="00B31369">
        <w:rPr>
          <w:rFonts w:ascii="Georgia" w:hAnsi="Georgia" w:cs="Arial"/>
          <w:sz w:val="22"/>
          <w:szCs w:val="22"/>
        </w:rPr>
        <w:tab/>
      </w:r>
      <w:r>
        <w:rPr>
          <w:rFonts w:ascii="Georgia" w:hAnsi="Georgia" w:cs="Arial"/>
          <w:sz w:val="22"/>
          <w:szCs w:val="22"/>
        </w:rPr>
        <w:tab/>
      </w:r>
      <w:r w:rsidRPr="00B31369">
        <w:rPr>
          <w:rFonts w:ascii="Georgia" w:hAnsi="Georgia" w:cs="Arial"/>
          <w:sz w:val="22"/>
          <w:szCs w:val="22"/>
        </w:rPr>
        <w:t xml:space="preserve">: </w:t>
      </w:r>
      <w:r>
        <w:rPr>
          <w:rFonts w:ascii="Georgia" w:hAnsi="Georgia" w:cs="Arial"/>
          <w:sz w:val="22"/>
          <w:szCs w:val="22"/>
        </w:rPr>
        <w:t xml:space="preserve">594 </w:t>
      </w:r>
      <w:r w:rsidRPr="00B31369">
        <w:rPr>
          <w:rFonts w:ascii="Georgia" w:hAnsi="Georgia" w:cs="Arial"/>
          <w:sz w:val="22"/>
          <w:szCs w:val="22"/>
        </w:rPr>
        <w:t xml:space="preserve">de </w:t>
      </w:r>
      <w:r>
        <w:rPr>
          <w:rFonts w:ascii="Georgia" w:hAnsi="Georgia" w:cs="Arial"/>
          <w:sz w:val="22"/>
          <w:szCs w:val="22"/>
        </w:rPr>
        <w:t>14</w:t>
      </w:r>
      <w:r w:rsidRPr="00B31369">
        <w:rPr>
          <w:rFonts w:ascii="Georgia" w:hAnsi="Georgia" w:cs="Arial"/>
          <w:sz w:val="22"/>
          <w:szCs w:val="22"/>
        </w:rPr>
        <w:t>-11-2017</w:t>
      </w:r>
    </w:p>
    <w:p w:rsidR="00B55E2F" w:rsidRPr="00B55E2F" w:rsidRDefault="00B55E2F" w:rsidP="00B55E2F">
      <w:pPr>
        <w:pBdr>
          <w:bottom w:val="double" w:sz="6" w:space="1" w:color="auto"/>
        </w:pBdr>
        <w:spacing w:line="360" w:lineRule="auto"/>
        <w:jc w:val="center"/>
        <w:rPr>
          <w:rFonts w:ascii="Georgia" w:hAnsi="Georgia" w:cs="Arial"/>
          <w:b/>
          <w:bCs/>
          <w:sz w:val="16"/>
          <w:szCs w:val="22"/>
        </w:rPr>
      </w:pPr>
    </w:p>
    <w:p w:rsidR="00B55E2F" w:rsidRPr="00B55E2F" w:rsidRDefault="00B55E2F" w:rsidP="00B55E2F">
      <w:pPr>
        <w:spacing w:line="360" w:lineRule="auto"/>
        <w:jc w:val="center"/>
        <w:rPr>
          <w:rFonts w:ascii="Georgia" w:hAnsi="Georgia" w:cs="Arial"/>
          <w:b/>
          <w:bCs/>
          <w:sz w:val="20"/>
          <w:szCs w:val="22"/>
        </w:rPr>
      </w:pPr>
    </w:p>
    <w:p w:rsidR="00B55E2F" w:rsidRPr="00D52EA1" w:rsidRDefault="00B55E2F" w:rsidP="00B55E2F">
      <w:pPr>
        <w:spacing w:line="360" w:lineRule="auto"/>
        <w:jc w:val="center"/>
        <w:rPr>
          <w:rFonts w:ascii="Georgia" w:hAnsi="Georgia" w:cs="Arial"/>
          <w:iCs/>
          <w:lang w:val="es-CO"/>
        </w:rPr>
      </w:pPr>
      <w:r w:rsidRPr="00D52EA1">
        <w:rPr>
          <w:rFonts w:ascii="Georgia" w:hAnsi="Georgia" w:cs="Arial"/>
          <w:iCs/>
          <w:smallCaps/>
          <w:lang w:val="es-CO"/>
        </w:rPr>
        <w:t>PEREIRA,</w:t>
      </w:r>
      <w:r>
        <w:rPr>
          <w:rFonts w:ascii="Georgia" w:hAnsi="Georgia" w:cs="Arial"/>
          <w:iCs/>
          <w:smallCaps/>
          <w:lang w:val="es-CO"/>
        </w:rPr>
        <w:t xml:space="preserve"> </w:t>
      </w:r>
      <w:r w:rsidRPr="00D52EA1">
        <w:rPr>
          <w:rFonts w:ascii="Georgia" w:hAnsi="Georgia" w:cs="Arial"/>
          <w:iCs/>
          <w:smallCaps/>
          <w:lang w:val="es-CO"/>
        </w:rPr>
        <w:t>R.,</w:t>
      </w:r>
      <w:r>
        <w:rPr>
          <w:rFonts w:ascii="Georgia" w:hAnsi="Georgia" w:cs="Arial"/>
          <w:iCs/>
          <w:smallCaps/>
          <w:lang w:val="es-CO"/>
        </w:rPr>
        <w:t xml:space="preserve"> CATORCE </w:t>
      </w:r>
      <w:r w:rsidRPr="00D52EA1">
        <w:rPr>
          <w:rFonts w:ascii="Georgia" w:hAnsi="Georgia" w:cs="Arial"/>
          <w:iCs/>
          <w:smallCaps/>
          <w:lang w:val="es-CO"/>
        </w:rPr>
        <w:t>(</w:t>
      </w:r>
      <w:r>
        <w:rPr>
          <w:rFonts w:ascii="Georgia" w:hAnsi="Georgia" w:cs="Arial"/>
          <w:iCs/>
          <w:smallCaps/>
          <w:lang w:val="es-CO"/>
        </w:rPr>
        <w:t>14</w:t>
      </w:r>
      <w:r w:rsidRPr="00D52EA1">
        <w:rPr>
          <w:rFonts w:ascii="Georgia" w:hAnsi="Georgia" w:cs="Arial"/>
          <w:iCs/>
          <w:smallCaps/>
          <w:lang w:val="es-CO"/>
        </w:rPr>
        <w:t>) DE NOVIEMBRE DE DOS MIL DIECISIETE (2017)</w:t>
      </w:r>
      <w:r w:rsidRPr="00D52EA1">
        <w:rPr>
          <w:rFonts w:ascii="Georgia" w:hAnsi="Georgia" w:cs="Arial"/>
          <w:iCs/>
          <w:lang w:val="es-CO"/>
        </w:rPr>
        <w:t>.</w:t>
      </w:r>
    </w:p>
    <w:p w:rsidR="003913E3" w:rsidRPr="00EE037E" w:rsidRDefault="003913E3" w:rsidP="00F839CE">
      <w:pPr>
        <w:pStyle w:val="Corpsdetexte"/>
        <w:spacing w:line="360" w:lineRule="auto"/>
        <w:rPr>
          <w:rFonts w:ascii="Georgia" w:hAnsi="Georgia" w:cs="Arial"/>
          <w:sz w:val="24"/>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t>EL ASUNTO A DECIDIR</w:t>
      </w:r>
    </w:p>
    <w:p w:rsidR="003913E3" w:rsidRPr="00EE037E" w:rsidRDefault="003913E3" w:rsidP="00F839CE">
      <w:pPr>
        <w:pStyle w:val="Corpsdetexte"/>
        <w:spacing w:line="360" w:lineRule="auto"/>
        <w:rPr>
          <w:rFonts w:ascii="Georgia" w:hAnsi="Georgia" w:cs="Arial"/>
          <w:sz w:val="24"/>
          <w:szCs w:val="24"/>
        </w:rPr>
      </w:pPr>
    </w:p>
    <w:p w:rsidR="006545A0" w:rsidRPr="007A4604" w:rsidRDefault="006545A0" w:rsidP="006545A0">
      <w:pPr>
        <w:pStyle w:val="Corpsdetexte"/>
        <w:spacing w:line="360" w:lineRule="auto"/>
        <w:rPr>
          <w:rFonts w:ascii="Georgia" w:hAnsi="Georgia"/>
          <w:sz w:val="24"/>
          <w:szCs w:val="24"/>
        </w:rPr>
      </w:pPr>
      <w:r w:rsidRPr="007A4604">
        <w:rPr>
          <w:rFonts w:ascii="Georgia" w:hAnsi="Georgia"/>
          <w:sz w:val="24"/>
          <w:szCs w:val="24"/>
        </w:rPr>
        <w:t xml:space="preserve">La impugnación </w:t>
      </w:r>
      <w:r w:rsidR="00435CCB" w:rsidRPr="007A4604">
        <w:rPr>
          <w:rFonts w:ascii="Georgia" w:hAnsi="Georgia"/>
          <w:sz w:val="24"/>
          <w:szCs w:val="24"/>
        </w:rPr>
        <w:t>suscitada</w:t>
      </w:r>
      <w:r w:rsidRPr="007A4604">
        <w:rPr>
          <w:rFonts w:ascii="Georgia" w:hAnsi="Georgia"/>
          <w:sz w:val="24"/>
          <w:szCs w:val="24"/>
        </w:rPr>
        <w:t xml:space="preserve"> en el trámite constitucional ya referido, una vez se ha cumplido la actuación de primera instancia.</w:t>
      </w:r>
    </w:p>
    <w:p w:rsidR="003913E3" w:rsidRDefault="003913E3" w:rsidP="00F839CE">
      <w:pPr>
        <w:pStyle w:val="Corpsdetexte"/>
        <w:spacing w:line="360" w:lineRule="auto"/>
        <w:rPr>
          <w:rFonts w:ascii="Georgia" w:hAnsi="Georgia" w:cs="Arial"/>
          <w:sz w:val="24"/>
          <w:szCs w:val="24"/>
        </w:rPr>
      </w:pPr>
    </w:p>
    <w:p w:rsidR="00DB3778" w:rsidRPr="00EE037E" w:rsidRDefault="00DB3778" w:rsidP="00F839CE">
      <w:pPr>
        <w:pStyle w:val="Corpsdetexte"/>
        <w:spacing w:line="360" w:lineRule="auto"/>
        <w:rPr>
          <w:rFonts w:ascii="Georgia" w:hAnsi="Georgia" w:cs="Arial"/>
          <w:sz w:val="24"/>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lastRenderedPageBreak/>
        <w:t xml:space="preserve">LA SÍNTESIS </w:t>
      </w:r>
      <w:r w:rsidR="00000585" w:rsidRPr="007A4604">
        <w:rPr>
          <w:rFonts w:ascii="Georgia" w:hAnsi="Georgia" w:cs="Arial"/>
          <w:sz w:val="24"/>
          <w:szCs w:val="24"/>
        </w:rPr>
        <w:t>FÁCTICA</w:t>
      </w:r>
    </w:p>
    <w:p w:rsidR="003913E3" w:rsidRPr="00EE037E" w:rsidRDefault="003913E3" w:rsidP="00F839CE">
      <w:pPr>
        <w:pStyle w:val="Corpsdetexte"/>
        <w:spacing w:line="360" w:lineRule="auto"/>
        <w:rPr>
          <w:rFonts w:ascii="Georgia" w:hAnsi="Georgia" w:cs="Arial"/>
          <w:sz w:val="24"/>
          <w:szCs w:val="24"/>
        </w:rPr>
      </w:pPr>
    </w:p>
    <w:p w:rsidR="000A2112" w:rsidRDefault="00916B67" w:rsidP="00386A25">
      <w:pPr>
        <w:pStyle w:val="Corpsdetexte"/>
        <w:spacing w:line="360" w:lineRule="auto"/>
        <w:rPr>
          <w:rFonts w:ascii="Georgia" w:hAnsi="Georgia" w:cs="Arial"/>
          <w:sz w:val="24"/>
          <w:szCs w:val="24"/>
        </w:rPr>
      </w:pPr>
      <w:r w:rsidRPr="007A4604">
        <w:rPr>
          <w:rFonts w:ascii="Georgia" w:hAnsi="Georgia" w:cs="Arial"/>
          <w:sz w:val="24"/>
          <w:szCs w:val="24"/>
        </w:rPr>
        <w:t xml:space="preserve">Se informó que </w:t>
      </w:r>
      <w:r w:rsidR="00B0741E">
        <w:rPr>
          <w:rFonts w:ascii="Georgia" w:hAnsi="Georgia" w:cs="Arial"/>
          <w:sz w:val="24"/>
          <w:szCs w:val="24"/>
        </w:rPr>
        <w:t xml:space="preserve">el 01-05-2016 </w:t>
      </w:r>
      <w:r w:rsidRPr="007A4604">
        <w:rPr>
          <w:rFonts w:ascii="Georgia" w:hAnsi="Georgia" w:cs="Arial"/>
          <w:sz w:val="24"/>
          <w:szCs w:val="24"/>
        </w:rPr>
        <w:t xml:space="preserve">el accionante </w:t>
      </w:r>
      <w:r w:rsidR="00B0741E">
        <w:rPr>
          <w:rFonts w:ascii="Georgia" w:hAnsi="Georgia" w:cs="Arial"/>
          <w:sz w:val="24"/>
          <w:szCs w:val="24"/>
        </w:rPr>
        <w:t>fue calificado con una pérd</w:t>
      </w:r>
      <w:r w:rsidR="00B55E2F">
        <w:rPr>
          <w:rFonts w:ascii="Georgia" w:hAnsi="Georgia" w:cs="Arial"/>
          <w:sz w:val="24"/>
          <w:szCs w:val="24"/>
        </w:rPr>
        <w:t>ida de capacidad laboral del 66,6</w:t>
      </w:r>
      <w:r w:rsidR="00B0741E">
        <w:rPr>
          <w:rFonts w:ascii="Georgia" w:hAnsi="Georgia" w:cs="Arial"/>
          <w:sz w:val="24"/>
          <w:szCs w:val="24"/>
        </w:rPr>
        <w:t xml:space="preserve">6% con fecha de estructuración del 15-10-2015, </w:t>
      </w:r>
      <w:r w:rsidR="00B55E2F">
        <w:rPr>
          <w:rFonts w:ascii="Georgia" w:hAnsi="Georgia" w:cs="Arial"/>
          <w:sz w:val="24"/>
          <w:szCs w:val="24"/>
        </w:rPr>
        <w:t>solicitó</w:t>
      </w:r>
      <w:r w:rsidR="00B0741E">
        <w:rPr>
          <w:rFonts w:ascii="Georgia" w:hAnsi="Georgia" w:cs="Arial"/>
          <w:sz w:val="24"/>
          <w:szCs w:val="24"/>
        </w:rPr>
        <w:t xml:space="preserve"> el reconocimiento pensional ante las accionadas, pero fue negada porque incumple con la densidad de semanas en los tres (3) años anteriores a la estructuración de la invalidez; agregó que por cuenta del Consorcio </w:t>
      </w:r>
      <w:proofErr w:type="spellStart"/>
      <w:r w:rsidR="00B0741E">
        <w:rPr>
          <w:rFonts w:ascii="Georgia" w:hAnsi="Georgia" w:cs="Arial"/>
          <w:sz w:val="24"/>
          <w:szCs w:val="24"/>
        </w:rPr>
        <w:t>Conlínea</w:t>
      </w:r>
      <w:proofErr w:type="spellEnd"/>
      <w:r w:rsidR="00B0741E">
        <w:rPr>
          <w:rFonts w:ascii="Georgia" w:hAnsi="Georgia" w:cs="Arial"/>
          <w:sz w:val="24"/>
          <w:szCs w:val="24"/>
        </w:rPr>
        <w:t xml:space="preserve"> 2 actualmente se encuentra cotizando a seguridad social, pagos que las accionadas no tuvieron en cuenta al estudiar sus solicitudes pensionales (Folios 2 a 16, cuaderno No.1).</w:t>
      </w:r>
    </w:p>
    <w:p w:rsidR="00996E1D" w:rsidRPr="00EE037E" w:rsidRDefault="00996E1D" w:rsidP="00386A25">
      <w:pPr>
        <w:pStyle w:val="Corpsdetexte"/>
        <w:spacing w:line="360" w:lineRule="auto"/>
        <w:rPr>
          <w:rFonts w:ascii="Georgia" w:hAnsi="Georgia" w:cs="Arial"/>
          <w:color w:val="000000"/>
          <w:sz w:val="24"/>
          <w:szCs w:val="24"/>
          <w:lang w:val="es-CO"/>
        </w:rPr>
      </w:pPr>
    </w:p>
    <w:p w:rsidR="00386A25" w:rsidRDefault="00386A25" w:rsidP="00386A25">
      <w:pPr>
        <w:pStyle w:val="Corpsdetexte"/>
        <w:numPr>
          <w:ilvl w:val="0"/>
          <w:numId w:val="1"/>
        </w:numPr>
        <w:spacing w:line="360" w:lineRule="auto"/>
        <w:rPr>
          <w:rFonts w:ascii="Georgia" w:hAnsi="Georgia"/>
          <w:sz w:val="24"/>
          <w:szCs w:val="24"/>
        </w:rPr>
      </w:pPr>
      <w:r w:rsidRPr="007A4604">
        <w:rPr>
          <w:rFonts w:ascii="Georgia" w:hAnsi="Georgia"/>
          <w:sz w:val="24"/>
          <w:szCs w:val="24"/>
        </w:rPr>
        <w:t xml:space="preserve">LOS DERECHOS </w:t>
      </w:r>
      <w:r w:rsidR="00E22AF4" w:rsidRPr="007A4604">
        <w:rPr>
          <w:rFonts w:ascii="Georgia" w:hAnsi="Georgia"/>
          <w:sz w:val="24"/>
          <w:szCs w:val="24"/>
        </w:rPr>
        <w:t>INVOCADOS</w:t>
      </w:r>
    </w:p>
    <w:p w:rsidR="00B0741E" w:rsidRPr="007A4604" w:rsidRDefault="00B0741E" w:rsidP="00B0741E">
      <w:pPr>
        <w:pStyle w:val="Corpsdetexte"/>
        <w:spacing w:line="360" w:lineRule="auto"/>
        <w:ind w:left="360"/>
        <w:rPr>
          <w:rFonts w:ascii="Georgia" w:hAnsi="Georgia"/>
          <w:sz w:val="24"/>
          <w:szCs w:val="24"/>
        </w:rPr>
      </w:pPr>
    </w:p>
    <w:p w:rsidR="00386A25" w:rsidRDefault="00386A25" w:rsidP="00386A25">
      <w:pPr>
        <w:pStyle w:val="Corpsdetexte"/>
        <w:widowControl w:val="0"/>
        <w:spacing w:line="360" w:lineRule="auto"/>
        <w:rPr>
          <w:rFonts w:ascii="Georgia" w:hAnsi="Georgia"/>
          <w:sz w:val="24"/>
          <w:szCs w:val="24"/>
        </w:rPr>
      </w:pPr>
      <w:r w:rsidRPr="007A4604">
        <w:rPr>
          <w:rFonts w:ascii="Georgia" w:hAnsi="Georgia"/>
          <w:sz w:val="24"/>
          <w:szCs w:val="24"/>
        </w:rPr>
        <w:t xml:space="preserve">Se invocan </w:t>
      </w:r>
      <w:r w:rsidR="007E274B" w:rsidRPr="007A4604">
        <w:rPr>
          <w:rFonts w:ascii="Georgia" w:hAnsi="Georgia"/>
          <w:sz w:val="24"/>
          <w:szCs w:val="24"/>
        </w:rPr>
        <w:t xml:space="preserve">los derechos </w:t>
      </w:r>
      <w:r w:rsidR="00B0741E">
        <w:rPr>
          <w:rFonts w:ascii="Georgia" w:hAnsi="Georgia"/>
          <w:sz w:val="24"/>
          <w:szCs w:val="24"/>
        </w:rPr>
        <w:t xml:space="preserve">a la vida en condiciones dignas, a la seguridad social y al mínimo vital </w:t>
      </w:r>
      <w:r w:rsidRPr="007A4604">
        <w:rPr>
          <w:rFonts w:ascii="Georgia" w:hAnsi="Georgia"/>
          <w:sz w:val="24"/>
          <w:szCs w:val="24"/>
        </w:rPr>
        <w:t xml:space="preserve">(Folio </w:t>
      </w:r>
      <w:r w:rsidR="00B0741E">
        <w:rPr>
          <w:rFonts w:ascii="Georgia" w:hAnsi="Georgia"/>
          <w:sz w:val="24"/>
          <w:szCs w:val="24"/>
        </w:rPr>
        <w:t>2</w:t>
      </w:r>
      <w:r w:rsidRPr="007A4604">
        <w:rPr>
          <w:rFonts w:ascii="Georgia" w:hAnsi="Georgia"/>
          <w:sz w:val="24"/>
          <w:szCs w:val="24"/>
        </w:rPr>
        <w:t xml:space="preserve">, </w:t>
      </w:r>
      <w:r w:rsidRPr="007A4604">
        <w:rPr>
          <w:rFonts w:ascii="Georgia" w:hAnsi="Georgia" w:cs="Arial"/>
          <w:color w:val="000000"/>
          <w:sz w:val="24"/>
          <w:lang w:val="es-CO"/>
        </w:rPr>
        <w:t xml:space="preserve">cuaderno </w:t>
      </w:r>
      <w:proofErr w:type="spellStart"/>
      <w:r w:rsidRPr="007A4604">
        <w:rPr>
          <w:rFonts w:ascii="Georgia" w:hAnsi="Georgia" w:cs="Arial"/>
          <w:color w:val="000000"/>
          <w:sz w:val="24"/>
          <w:lang w:val="es-CO"/>
        </w:rPr>
        <w:t>No.1</w:t>
      </w:r>
      <w:proofErr w:type="spellEnd"/>
      <w:r w:rsidRPr="007A4604">
        <w:rPr>
          <w:rFonts w:ascii="Georgia" w:hAnsi="Georgia"/>
          <w:sz w:val="24"/>
          <w:szCs w:val="24"/>
        </w:rPr>
        <w:t>).</w:t>
      </w:r>
    </w:p>
    <w:p w:rsidR="00DB3778" w:rsidRPr="007A4604" w:rsidRDefault="00DB3778" w:rsidP="00386A25">
      <w:pPr>
        <w:pStyle w:val="Corpsdetexte"/>
        <w:widowControl w:val="0"/>
        <w:spacing w:line="360" w:lineRule="auto"/>
        <w:rPr>
          <w:rFonts w:ascii="Georgia" w:hAnsi="Georgia"/>
          <w:sz w:val="24"/>
          <w:szCs w:val="24"/>
        </w:rPr>
      </w:pPr>
    </w:p>
    <w:p w:rsidR="002D6D2A" w:rsidRPr="007A4604" w:rsidRDefault="007A4604" w:rsidP="002D6D2A">
      <w:pPr>
        <w:pStyle w:val="Corpsdetexte"/>
        <w:numPr>
          <w:ilvl w:val="0"/>
          <w:numId w:val="1"/>
        </w:numPr>
        <w:spacing w:line="360" w:lineRule="auto"/>
        <w:rPr>
          <w:rFonts w:ascii="Georgia" w:hAnsi="Georgia"/>
          <w:sz w:val="24"/>
          <w:szCs w:val="28"/>
        </w:rPr>
      </w:pPr>
      <w:r w:rsidRPr="007A4604">
        <w:rPr>
          <w:rFonts w:ascii="Georgia" w:hAnsi="Georgia"/>
          <w:sz w:val="24"/>
          <w:szCs w:val="28"/>
        </w:rPr>
        <w:t>LA PETICIÓN DE PROTECCIÓN</w:t>
      </w:r>
    </w:p>
    <w:p w:rsidR="002D6D2A" w:rsidRPr="00834467" w:rsidRDefault="002D6D2A" w:rsidP="002D6D2A">
      <w:pPr>
        <w:pStyle w:val="Sansinterligne"/>
        <w:spacing w:line="360" w:lineRule="auto"/>
        <w:jc w:val="both"/>
        <w:rPr>
          <w:rFonts w:ascii="Georgia" w:hAnsi="Georgia" w:cs="Arial"/>
          <w:sz w:val="20"/>
        </w:rPr>
      </w:pPr>
    </w:p>
    <w:p w:rsidR="002D6D2A" w:rsidRPr="007A4604" w:rsidRDefault="002D6D2A" w:rsidP="002D6D2A">
      <w:pPr>
        <w:pStyle w:val="Corpsdetexte"/>
        <w:widowControl w:val="0"/>
        <w:spacing w:line="360" w:lineRule="auto"/>
        <w:rPr>
          <w:rFonts w:ascii="Georgia" w:hAnsi="Georgia" w:cs="Arial"/>
          <w:sz w:val="24"/>
          <w:szCs w:val="24"/>
        </w:rPr>
      </w:pPr>
      <w:r w:rsidRPr="007A4604">
        <w:rPr>
          <w:rFonts w:ascii="Georgia" w:hAnsi="Georgia" w:cs="Arial"/>
          <w:sz w:val="24"/>
        </w:rPr>
        <w:t xml:space="preserve">Que se tutelen los derechos fundamentales invocados, y en consecuencia, se </w:t>
      </w:r>
      <w:r w:rsidR="007E274B" w:rsidRPr="007A4604">
        <w:rPr>
          <w:rFonts w:ascii="Georgia" w:hAnsi="Georgia" w:cs="Arial"/>
          <w:sz w:val="24"/>
        </w:rPr>
        <w:t xml:space="preserve">ordene a la accionada </w:t>
      </w:r>
      <w:r w:rsidR="00B0741E">
        <w:rPr>
          <w:rFonts w:ascii="Georgia" w:hAnsi="Georgia" w:cs="Arial"/>
          <w:sz w:val="24"/>
        </w:rPr>
        <w:t xml:space="preserve">reconocer y pagar la pensión de invalidez </w:t>
      </w:r>
      <w:r w:rsidRPr="007A4604">
        <w:rPr>
          <w:rFonts w:ascii="Georgia" w:hAnsi="Georgia" w:cs="Arial"/>
          <w:sz w:val="24"/>
          <w:szCs w:val="24"/>
        </w:rPr>
        <w:t xml:space="preserve">(Folio </w:t>
      </w:r>
      <w:r w:rsidR="00B0741E">
        <w:rPr>
          <w:rFonts w:ascii="Georgia" w:hAnsi="Georgia" w:cs="Arial"/>
          <w:sz w:val="24"/>
          <w:szCs w:val="24"/>
        </w:rPr>
        <w:t>2</w:t>
      </w:r>
      <w:r w:rsidRPr="007A4604">
        <w:rPr>
          <w:rFonts w:ascii="Georgia" w:hAnsi="Georgia" w:cs="Arial"/>
          <w:sz w:val="24"/>
          <w:szCs w:val="24"/>
        </w:rPr>
        <w:t>, cuaderno No.1).</w:t>
      </w:r>
    </w:p>
    <w:p w:rsidR="00800C57" w:rsidRPr="00834467" w:rsidRDefault="00800C57" w:rsidP="00F839CE">
      <w:pPr>
        <w:pStyle w:val="Corpsdetexte"/>
        <w:widowControl w:val="0"/>
        <w:spacing w:line="360" w:lineRule="auto"/>
        <w:rPr>
          <w:rFonts w:ascii="Georgia" w:hAnsi="Georgia" w:cs="Arial"/>
          <w:szCs w:val="24"/>
        </w:rPr>
      </w:pPr>
    </w:p>
    <w:p w:rsidR="003913E3" w:rsidRPr="007A4604" w:rsidRDefault="007A4604" w:rsidP="00F839CE">
      <w:pPr>
        <w:pStyle w:val="Corpsdetex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7A4604">
        <w:rPr>
          <w:rFonts w:ascii="Georgia" w:hAnsi="Georgia" w:cs="Arial"/>
          <w:sz w:val="24"/>
          <w:szCs w:val="24"/>
        </w:rPr>
        <w:t>DE LA CRÓNICA PROCESAL</w:t>
      </w:r>
    </w:p>
    <w:p w:rsidR="003913E3" w:rsidRPr="00834467" w:rsidRDefault="003913E3" w:rsidP="00B942B6">
      <w:pPr>
        <w:pStyle w:val="Corpsdetexte"/>
        <w:spacing w:line="360" w:lineRule="auto"/>
        <w:rPr>
          <w:rFonts w:ascii="Georgia" w:hAnsi="Georgia" w:cs="Arial"/>
          <w:szCs w:val="24"/>
        </w:rPr>
      </w:pPr>
    </w:p>
    <w:p w:rsidR="00E23D2E" w:rsidRDefault="00036C66" w:rsidP="00E23D2E">
      <w:pPr>
        <w:pStyle w:val="Corpsdetexte"/>
        <w:widowControl w:val="0"/>
        <w:spacing w:line="360" w:lineRule="auto"/>
        <w:rPr>
          <w:rFonts w:ascii="Georgia" w:hAnsi="Georgia"/>
          <w:sz w:val="24"/>
        </w:rPr>
      </w:pPr>
      <w:r w:rsidRPr="007A4604">
        <w:rPr>
          <w:rFonts w:ascii="Georgia" w:hAnsi="Georgia"/>
          <w:sz w:val="24"/>
        </w:rPr>
        <w:t>C</w:t>
      </w:r>
      <w:r w:rsidR="00E23D2E" w:rsidRPr="007A4604">
        <w:rPr>
          <w:rFonts w:ascii="Georgia" w:hAnsi="Georgia"/>
          <w:sz w:val="24"/>
        </w:rPr>
        <w:t xml:space="preserve">on providencia del </w:t>
      </w:r>
      <w:r w:rsidR="00B0741E">
        <w:rPr>
          <w:rFonts w:ascii="Georgia" w:hAnsi="Georgia"/>
          <w:sz w:val="24"/>
        </w:rPr>
        <w:t>08-08-2017</w:t>
      </w:r>
      <w:r w:rsidR="007E274B" w:rsidRPr="007A4604">
        <w:rPr>
          <w:rFonts w:ascii="Georgia" w:hAnsi="Georgia"/>
          <w:sz w:val="24"/>
        </w:rPr>
        <w:t xml:space="preserve"> </w:t>
      </w:r>
      <w:r w:rsidRPr="007A4604">
        <w:rPr>
          <w:rFonts w:ascii="Georgia" w:hAnsi="Georgia"/>
          <w:sz w:val="24"/>
        </w:rPr>
        <w:t xml:space="preserve">se </w:t>
      </w:r>
      <w:r w:rsidR="00E23D2E" w:rsidRPr="007A4604">
        <w:rPr>
          <w:rFonts w:ascii="Georgia" w:hAnsi="Georgia"/>
          <w:sz w:val="24"/>
        </w:rPr>
        <w:t xml:space="preserve">admitió y </w:t>
      </w:r>
      <w:r w:rsidRPr="007A4604">
        <w:rPr>
          <w:rFonts w:ascii="Georgia" w:hAnsi="Georgia"/>
          <w:sz w:val="24"/>
        </w:rPr>
        <w:t xml:space="preserve">se </w:t>
      </w:r>
      <w:r w:rsidR="00E23D2E" w:rsidRPr="007A4604">
        <w:rPr>
          <w:rFonts w:ascii="Georgia" w:hAnsi="Georgia"/>
          <w:sz w:val="24"/>
        </w:rPr>
        <w:t>ordenó notificar a las partes (Folio</w:t>
      </w:r>
      <w:r w:rsidR="00B0741E">
        <w:rPr>
          <w:rFonts w:ascii="Georgia" w:hAnsi="Georgia"/>
          <w:sz w:val="24"/>
        </w:rPr>
        <w:t>s</w:t>
      </w:r>
      <w:r w:rsidR="00FB469C" w:rsidRPr="007A4604">
        <w:rPr>
          <w:rFonts w:ascii="Georgia" w:hAnsi="Georgia"/>
          <w:sz w:val="24"/>
        </w:rPr>
        <w:t xml:space="preserve"> </w:t>
      </w:r>
      <w:r w:rsidR="00B0741E">
        <w:rPr>
          <w:rFonts w:ascii="Georgia" w:hAnsi="Georgia"/>
          <w:sz w:val="24"/>
        </w:rPr>
        <w:t>29 y 30</w:t>
      </w:r>
      <w:r w:rsidR="00E23D2E" w:rsidRPr="007A4604">
        <w:rPr>
          <w:rFonts w:ascii="Georgia" w:hAnsi="Georgia"/>
          <w:sz w:val="24"/>
        </w:rPr>
        <w:t xml:space="preserve">, </w:t>
      </w:r>
      <w:r w:rsidR="002D6D2A" w:rsidRPr="007A4604">
        <w:rPr>
          <w:rFonts w:ascii="Georgia" w:hAnsi="Georgia" w:cs="Arial"/>
          <w:color w:val="000000"/>
          <w:sz w:val="24"/>
          <w:lang w:val="es-CO"/>
        </w:rPr>
        <w:t>ibídem</w:t>
      </w:r>
      <w:r w:rsidR="00E23D2E" w:rsidRPr="007A4604">
        <w:rPr>
          <w:rFonts w:ascii="Georgia" w:hAnsi="Georgia"/>
          <w:sz w:val="24"/>
        </w:rPr>
        <w:t>)</w:t>
      </w:r>
      <w:r w:rsidR="00490305" w:rsidRPr="007A4604">
        <w:rPr>
          <w:rFonts w:ascii="Georgia" w:hAnsi="Georgia"/>
          <w:sz w:val="24"/>
        </w:rPr>
        <w:t xml:space="preserve">. </w:t>
      </w:r>
      <w:r w:rsidR="002D6D2A" w:rsidRPr="007A4604">
        <w:rPr>
          <w:rFonts w:ascii="Georgia" w:hAnsi="Georgia"/>
          <w:sz w:val="24"/>
        </w:rPr>
        <w:t>S</w:t>
      </w:r>
      <w:r w:rsidR="00E23D2E" w:rsidRPr="007A4604">
        <w:rPr>
          <w:rFonts w:ascii="Georgia" w:hAnsi="Georgia"/>
          <w:sz w:val="24"/>
        </w:rPr>
        <w:t xml:space="preserve">e profirió sentencia </w:t>
      </w:r>
      <w:r w:rsidR="002D6D2A" w:rsidRPr="007A4604">
        <w:rPr>
          <w:rFonts w:ascii="Georgia" w:hAnsi="Georgia"/>
          <w:sz w:val="24"/>
        </w:rPr>
        <w:t xml:space="preserve">el </w:t>
      </w:r>
      <w:r w:rsidR="00B0741E">
        <w:rPr>
          <w:rFonts w:ascii="Georgia" w:hAnsi="Georgia"/>
          <w:sz w:val="24"/>
        </w:rPr>
        <w:t>22</w:t>
      </w:r>
      <w:r w:rsidR="007E274B" w:rsidRPr="007A4604">
        <w:rPr>
          <w:rFonts w:ascii="Georgia" w:hAnsi="Georgia"/>
          <w:sz w:val="24"/>
        </w:rPr>
        <w:t xml:space="preserve">-08-2017 </w:t>
      </w:r>
      <w:r w:rsidR="00E23D2E" w:rsidRPr="007A4604">
        <w:rPr>
          <w:rFonts w:ascii="Georgia" w:hAnsi="Georgia"/>
          <w:sz w:val="24"/>
        </w:rPr>
        <w:t xml:space="preserve">(Folios </w:t>
      </w:r>
      <w:r w:rsidR="00B0741E">
        <w:rPr>
          <w:rFonts w:ascii="Georgia" w:hAnsi="Georgia"/>
          <w:sz w:val="24"/>
        </w:rPr>
        <w:t>35 a 43</w:t>
      </w:r>
      <w:r w:rsidR="00E23D2E" w:rsidRPr="007A4604">
        <w:rPr>
          <w:rFonts w:ascii="Georgia" w:hAnsi="Georgia"/>
          <w:sz w:val="24"/>
        </w:rPr>
        <w:t xml:space="preserve">, ibídem); posteriormente, con proveído del </w:t>
      </w:r>
      <w:r w:rsidR="00B0741E">
        <w:rPr>
          <w:rFonts w:ascii="Georgia" w:hAnsi="Georgia"/>
          <w:sz w:val="24"/>
        </w:rPr>
        <w:t xml:space="preserve">31-082017 </w:t>
      </w:r>
      <w:r w:rsidR="00E23D2E" w:rsidRPr="007A4604">
        <w:rPr>
          <w:rFonts w:ascii="Georgia" w:hAnsi="Georgia"/>
          <w:sz w:val="24"/>
        </w:rPr>
        <w:t>se concedió la impugnación formulada por la parte actora</w:t>
      </w:r>
      <w:r w:rsidR="007E274B" w:rsidRPr="007A4604">
        <w:rPr>
          <w:rFonts w:ascii="Georgia" w:hAnsi="Georgia"/>
          <w:sz w:val="24"/>
        </w:rPr>
        <w:t xml:space="preserve"> (Folio </w:t>
      </w:r>
      <w:r w:rsidR="00B0741E">
        <w:rPr>
          <w:rFonts w:ascii="Georgia" w:hAnsi="Georgia"/>
          <w:sz w:val="24"/>
        </w:rPr>
        <w:t>64</w:t>
      </w:r>
      <w:r w:rsidR="00E23D2E" w:rsidRPr="007A4604">
        <w:rPr>
          <w:rFonts w:ascii="Georgia" w:hAnsi="Georgia"/>
          <w:sz w:val="24"/>
        </w:rPr>
        <w:t xml:space="preserve">, </w:t>
      </w:r>
      <w:r w:rsidR="007E274B" w:rsidRPr="007A4604">
        <w:rPr>
          <w:rFonts w:ascii="Georgia" w:hAnsi="Georgia"/>
          <w:sz w:val="24"/>
        </w:rPr>
        <w:t>ibídem</w:t>
      </w:r>
      <w:r w:rsidR="00E23D2E" w:rsidRPr="007A4604">
        <w:rPr>
          <w:rFonts w:ascii="Georgia" w:hAnsi="Georgia"/>
          <w:sz w:val="24"/>
        </w:rPr>
        <w:t xml:space="preserve">). </w:t>
      </w:r>
    </w:p>
    <w:p w:rsidR="00A16B12" w:rsidRPr="00834467" w:rsidRDefault="00A16B12" w:rsidP="00E23D2E">
      <w:pPr>
        <w:pStyle w:val="Corpsdetexte"/>
        <w:widowControl w:val="0"/>
        <w:spacing w:line="360" w:lineRule="auto"/>
        <w:rPr>
          <w:rFonts w:ascii="Georgia" w:hAnsi="Georgia"/>
        </w:rPr>
      </w:pPr>
    </w:p>
    <w:p w:rsidR="00A16B12" w:rsidRPr="00A16B12" w:rsidRDefault="00A16B12" w:rsidP="00E23D2E">
      <w:pPr>
        <w:pStyle w:val="Corpsdetexte"/>
        <w:widowControl w:val="0"/>
        <w:spacing w:line="360" w:lineRule="auto"/>
        <w:rPr>
          <w:rFonts w:ascii="Georgia" w:hAnsi="Georgia"/>
          <w:sz w:val="24"/>
          <w:lang w:val="es-CO"/>
        </w:rPr>
      </w:pPr>
      <w:r>
        <w:rPr>
          <w:rFonts w:ascii="Georgia" w:hAnsi="Georgia"/>
          <w:sz w:val="24"/>
        </w:rPr>
        <w:t xml:space="preserve">Ya ante este Tribunal, con decisión del </w:t>
      </w:r>
      <w:r w:rsidR="00B0741E">
        <w:rPr>
          <w:rFonts w:ascii="Georgia" w:hAnsi="Georgia"/>
          <w:sz w:val="24"/>
        </w:rPr>
        <w:t>11</w:t>
      </w:r>
      <w:r>
        <w:rPr>
          <w:rFonts w:ascii="Georgia" w:hAnsi="Georgia"/>
          <w:sz w:val="24"/>
        </w:rPr>
        <w:t xml:space="preserve">-09-2017 se declaró la nulidad de lo actuado porque no se hizo la vinculación de todas las autoridades que integran la parte pasiva (Folios </w:t>
      </w:r>
      <w:r w:rsidR="00B0741E">
        <w:rPr>
          <w:rFonts w:ascii="Georgia" w:hAnsi="Georgia"/>
          <w:sz w:val="24"/>
        </w:rPr>
        <w:t>4 y 5</w:t>
      </w:r>
      <w:r>
        <w:rPr>
          <w:rFonts w:ascii="Georgia" w:hAnsi="Georgia"/>
          <w:sz w:val="24"/>
        </w:rPr>
        <w:t xml:space="preserve">, </w:t>
      </w:r>
      <w:r w:rsidR="00B0741E">
        <w:rPr>
          <w:rFonts w:ascii="Georgia" w:hAnsi="Georgia"/>
          <w:sz w:val="24"/>
        </w:rPr>
        <w:t>cuaderno No.2</w:t>
      </w:r>
      <w:r>
        <w:rPr>
          <w:rFonts w:ascii="Georgia" w:hAnsi="Georgia"/>
          <w:sz w:val="24"/>
        </w:rPr>
        <w:t xml:space="preserve">); retornado el asunto, el </w:t>
      </w:r>
      <w:r w:rsidRPr="00A16B12">
        <w:rPr>
          <w:rFonts w:ascii="Georgia" w:hAnsi="Georgia"/>
          <w:i/>
          <w:sz w:val="24"/>
        </w:rPr>
        <w:t>a quo</w:t>
      </w:r>
      <w:r>
        <w:rPr>
          <w:rFonts w:ascii="Georgia" w:hAnsi="Georgia"/>
          <w:sz w:val="24"/>
        </w:rPr>
        <w:t xml:space="preserve"> con auto del </w:t>
      </w:r>
      <w:r w:rsidR="00B0741E">
        <w:rPr>
          <w:rFonts w:ascii="Georgia" w:hAnsi="Georgia"/>
          <w:sz w:val="24"/>
        </w:rPr>
        <w:t>18</w:t>
      </w:r>
      <w:r>
        <w:rPr>
          <w:rFonts w:ascii="Georgia" w:hAnsi="Georgia"/>
          <w:sz w:val="24"/>
        </w:rPr>
        <w:t>-09-2017 corrigió el yerro advertido (Folio</w:t>
      </w:r>
      <w:r w:rsidR="00B0741E">
        <w:rPr>
          <w:rFonts w:ascii="Georgia" w:hAnsi="Georgia"/>
          <w:sz w:val="24"/>
        </w:rPr>
        <w:t>s</w:t>
      </w:r>
      <w:r>
        <w:rPr>
          <w:rFonts w:ascii="Georgia" w:hAnsi="Georgia"/>
          <w:sz w:val="24"/>
        </w:rPr>
        <w:t xml:space="preserve"> </w:t>
      </w:r>
      <w:r w:rsidR="00B0741E">
        <w:rPr>
          <w:rFonts w:ascii="Georgia" w:hAnsi="Georgia"/>
          <w:sz w:val="24"/>
        </w:rPr>
        <w:t>84 y 85</w:t>
      </w:r>
      <w:r>
        <w:rPr>
          <w:rFonts w:ascii="Georgia" w:hAnsi="Georgia"/>
          <w:sz w:val="24"/>
        </w:rPr>
        <w:t xml:space="preserve">, </w:t>
      </w:r>
      <w:r w:rsidR="00B0741E">
        <w:rPr>
          <w:rFonts w:ascii="Georgia" w:hAnsi="Georgia"/>
          <w:sz w:val="24"/>
        </w:rPr>
        <w:t>cuaderno No.1</w:t>
      </w:r>
      <w:r>
        <w:rPr>
          <w:rFonts w:ascii="Georgia" w:hAnsi="Georgia"/>
          <w:sz w:val="24"/>
        </w:rPr>
        <w:t xml:space="preserve">), el </w:t>
      </w:r>
      <w:r w:rsidR="00C70668">
        <w:rPr>
          <w:rFonts w:ascii="Georgia" w:hAnsi="Georgia"/>
          <w:sz w:val="24"/>
        </w:rPr>
        <w:t>29</w:t>
      </w:r>
      <w:r>
        <w:rPr>
          <w:rFonts w:ascii="Georgia" w:hAnsi="Georgia"/>
          <w:sz w:val="24"/>
        </w:rPr>
        <w:t xml:space="preserve">-09-2017 dictó sentencia (Folios </w:t>
      </w:r>
      <w:r w:rsidR="00C70668">
        <w:rPr>
          <w:rFonts w:ascii="Georgia" w:hAnsi="Georgia"/>
          <w:sz w:val="24"/>
        </w:rPr>
        <w:t>120 a 125</w:t>
      </w:r>
      <w:r>
        <w:rPr>
          <w:rFonts w:ascii="Georgia" w:hAnsi="Georgia"/>
          <w:sz w:val="24"/>
        </w:rPr>
        <w:t xml:space="preserve">, </w:t>
      </w:r>
      <w:r w:rsidR="00C70668">
        <w:rPr>
          <w:rFonts w:ascii="Georgia" w:hAnsi="Georgia"/>
          <w:sz w:val="24"/>
        </w:rPr>
        <w:t>ibídem</w:t>
      </w:r>
      <w:r>
        <w:rPr>
          <w:rFonts w:ascii="Georgia" w:hAnsi="Georgia"/>
          <w:sz w:val="24"/>
        </w:rPr>
        <w:t xml:space="preserve">) y el </w:t>
      </w:r>
      <w:r w:rsidR="00C70668">
        <w:rPr>
          <w:rFonts w:ascii="Georgia" w:hAnsi="Georgia"/>
          <w:sz w:val="24"/>
        </w:rPr>
        <w:t>10</w:t>
      </w:r>
      <w:r>
        <w:rPr>
          <w:rFonts w:ascii="Georgia" w:hAnsi="Georgia"/>
          <w:sz w:val="24"/>
        </w:rPr>
        <w:t xml:space="preserve">-10-2017 concedió la impugnación </w:t>
      </w:r>
      <w:r w:rsidR="00AE6362">
        <w:rPr>
          <w:rFonts w:ascii="Georgia" w:hAnsi="Georgia"/>
          <w:sz w:val="24"/>
        </w:rPr>
        <w:t xml:space="preserve">presentada por el accionante (Folio </w:t>
      </w:r>
      <w:r w:rsidR="00C70668">
        <w:rPr>
          <w:rFonts w:ascii="Georgia" w:hAnsi="Georgia"/>
          <w:sz w:val="24"/>
        </w:rPr>
        <w:t>135</w:t>
      </w:r>
      <w:r w:rsidR="00AE6362">
        <w:rPr>
          <w:rFonts w:ascii="Georgia" w:hAnsi="Georgia"/>
          <w:sz w:val="24"/>
        </w:rPr>
        <w:t>, ib.).</w:t>
      </w:r>
      <w:r>
        <w:rPr>
          <w:rFonts w:ascii="Georgia" w:hAnsi="Georgia"/>
          <w:sz w:val="24"/>
        </w:rPr>
        <w:t xml:space="preserve">  </w:t>
      </w:r>
    </w:p>
    <w:p w:rsidR="00996E1D" w:rsidRPr="00834467" w:rsidRDefault="00996E1D" w:rsidP="00E23D2E">
      <w:pPr>
        <w:pStyle w:val="Corpsdetexte"/>
        <w:widowControl w:val="0"/>
        <w:spacing w:line="360" w:lineRule="auto"/>
        <w:rPr>
          <w:rFonts w:ascii="Georgia" w:hAnsi="Georgia"/>
        </w:rPr>
      </w:pPr>
    </w:p>
    <w:p w:rsidR="00AE6362" w:rsidRDefault="00AE6362" w:rsidP="00F839CE">
      <w:pPr>
        <w:pStyle w:val="Corpsdetexte"/>
        <w:widowControl w:val="0"/>
        <w:spacing w:line="360" w:lineRule="auto"/>
        <w:rPr>
          <w:rFonts w:ascii="Georgia" w:hAnsi="Georgia" w:cs="Arial"/>
          <w:sz w:val="24"/>
          <w:szCs w:val="24"/>
        </w:rPr>
      </w:pPr>
      <w:r>
        <w:rPr>
          <w:rFonts w:ascii="Georgia" w:hAnsi="Georgia" w:cs="Arial"/>
          <w:sz w:val="24"/>
          <w:szCs w:val="24"/>
        </w:rPr>
        <w:t xml:space="preserve">Con el fallo se declaró improcedente el amparo constitucional por carecer de subsidiariedad, </w:t>
      </w:r>
      <w:r w:rsidR="00C70668">
        <w:rPr>
          <w:rFonts w:ascii="Georgia" w:hAnsi="Georgia" w:cs="Arial"/>
          <w:sz w:val="24"/>
          <w:szCs w:val="24"/>
        </w:rPr>
        <w:t xml:space="preserve">no hizo uso de los recursos de la vía gubernativa frente al acto administrativo que negó el reconocimiento pensional, tampoco probó la inminente ocurrencia de un perjuicio irremediable, además de que se encuentra laborando </w:t>
      </w:r>
      <w:r w:rsidR="00AA3391" w:rsidRPr="007A4604">
        <w:rPr>
          <w:rFonts w:ascii="Georgia" w:hAnsi="Georgia" w:cs="Arial"/>
          <w:sz w:val="24"/>
          <w:szCs w:val="24"/>
        </w:rPr>
        <w:t>(</w:t>
      </w:r>
      <w:r w:rsidR="003913E3" w:rsidRPr="007A4604">
        <w:rPr>
          <w:rFonts w:ascii="Georgia" w:hAnsi="Georgia" w:cs="Arial"/>
          <w:sz w:val="24"/>
          <w:szCs w:val="24"/>
        </w:rPr>
        <w:t xml:space="preserve">Folios </w:t>
      </w:r>
      <w:r w:rsidR="00C70668">
        <w:rPr>
          <w:rFonts w:ascii="Georgia" w:hAnsi="Georgia"/>
          <w:sz w:val="24"/>
        </w:rPr>
        <w:t>120 a 125</w:t>
      </w:r>
      <w:r w:rsidR="003913E3" w:rsidRPr="007A4604">
        <w:rPr>
          <w:rFonts w:ascii="Georgia" w:hAnsi="Georgia" w:cs="Arial"/>
          <w:sz w:val="24"/>
          <w:szCs w:val="24"/>
        </w:rPr>
        <w:t xml:space="preserve">, </w:t>
      </w:r>
      <w:r w:rsidR="00CF0365" w:rsidRPr="007A4604">
        <w:rPr>
          <w:rFonts w:ascii="Georgia" w:hAnsi="Georgia" w:cs="Arial"/>
          <w:sz w:val="24"/>
          <w:szCs w:val="24"/>
        </w:rPr>
        <w:t>ib.</w:t>
      </w:r>
      <w:r w:rsidR="003913E3" w:rsidRPr="007A4604">
        <w:rPr>
          <w:rFonts w:ascii="Georgia" w:hAnsi="Georgia" w:cs="Arial"/>
          <w:sz w:val="24"/>
          <w:szCs w:val="24"/>
        </w:rPr>
        <w:t>).</w:t>
      </w:r>
      <w:r w:rsidR="00D810D1">
        <w:rPr>
          <w:rFonts w:ascii="Georgia" w:hAnsi="Georgia" w:cs="Arial"/>
          <w:sz w:val="24"/>
          <w:szCs w:val="24"/>
        </w:rPr>
        <w:t xml:space="preserve"> </w:t>
      </w:r>
    </w:p>
    <w:p w:rsidR="003913E3" w:rsidRPr="007A4604" w:rsidRDefault="00FB469C" w:rsidP="00F839CE">
      <w:pPr>
        <w:pStyle w:val="Corpsdetexte"/>
        <w:widowControl w:val="0"/>
        <w:spacing w:line="360" w:lineRule="auto"/>
        <w:rPr>
          <w:rFonts w:ascii="Georgia" w:hAnsi="Georgia" w:cs="Arial"/>
          <w:sz w:val="24"/>
          <w:szCs w:val="24"/>
        </w:rPr>
      </w:pPr>
      <w:r w:rsidRPr="007A4604">
        <w:rPr>
          <w:rFonts w:ascii="Georgia" w:hAnsi="Georgia" w:cs="Arial"/>
          <w:sz w:val="24"/>
          <w:szCs w:val="24"/>
        </w:rPr>
        <w:lastRenderedPageBreak/>
        <w:t xml:space="preserve">El accionante recurrió </w:t>
      </w:r>
      <w:r w:rsidR="00CF0365" w:rsidRPr="007A4604">
        <w:rPr>
          <w:rFonts w:ascii="Georgia" w:hAnsi="Georgia" w:cs="Arial"/>
          <w:sz w:val="24"/>
          <w:szCs w:val="24"/>
        </w:rPr>
        <w:t xml:space="preserve">y expuso </w:t>
      </w:r>
      <w:r w:rsidR="00C70668">
        <w:rPr>
          <w:rFonts w:ascii="Georgia" w:hAnsi="Georgia" w:cs="Arial"/>
          <w:sz w:val="24"/>
          <w:szCs w:val="24"/>
        </w:rPr>
        <w:t>que su condición de sujeto de especial protección constitucional permite el estudio de fondo del amparo constitucional</w:t>
      </w:r>
      <w:r w:rsidR="00AE6362">
        <w:rPr>
          <w:rFonts w:ascii="Georgia" w:hAnsi="Georgia" w:cs="Arial"/>
          <w:sz w:val="24"/>
          <w:szCs w:val="24"/>
        </w:rPr>
        <w:t xml:space="preserve"> </w:t>
      </w:r>
      <w:r w:rsidR="003B677E" w:rsidRPr="007A4604">
        <w:rPr>
          <w:rFonts w:ascii="Georgia" w:hAnsi="Georgia" w:cs="Arial"/>
          <w:sz w:val="24"/>
          <w:szCs w:val="24"/>
        </w:rPr>
        <w:t>(Folio</w:t>
      </w:r>
      <w:r w:rsidR="00D342F8" w:rsidRPr="007A4604">
        <w:rPr>
          <w:rFonts w:ascii="Georgia" w:hAnsi="Georgia" w:cs="Arial"/>
          <w:sz w:val="24"/>
          <w:szCs w:val="24"/>
        </w:rPr>
        <w:t xml:space="preserve"> </w:t>
      </w:r>
      <w:r w:rsidR="00C70668">
        <w:rPr>
          <w:rFonts w:ascii="Georgia" w:hAnsi="Georgia" w:cs="Arial"/>
          <w:sz w:val="24"/>
          <w:szCs w:val="24"/>
        </w:rPr>
        <w:t>133</w:t>
      </w:r>
      <w:r w:rsidR="003B677E" w:rsidRPr="007A4604">
        <w:rPr>
          <w:rFonts w:ascii="Georgia" w:hAnsi="Georgia" w:cs="Arial"/>
          <w:sz w:val="24"/>
          <w:szCs w:val="24"/>
        </w:rPr>
        <w:t>, ib.)</w:t>
      </w:r>
      <w:r w:rsidR="00E5080E" w:rsidRPr="007A4604">
        <w:rPr>
          <w:rFonts w:ascii="Georgia" w:hAnsi="Georgia" w:cs="Arial"/>
          <w:sz w:val="24"/>
          <w:szCs w:val="24"/>
        </w:rPr>
        <w:t>.</w:t>
      </w:r>
    </w:p>
    <w:p w:rsidR="003913E3" w:rsidRPr="00834467" w:rsidRDefault="003913E3" w:rsidP="00B942B6">
      <w:pPr>
        <w:pStyle w:val="Corpsdetexte"/>
        <w:spacing w:line="360" w:lineRule="auto"/>
        <w:rPr>
          <w:rFonts w:ascii="Georgia" w:hAnsi="Georgia" w:cs="Arial"/>
          <w:szCs w:val="24"/>
        </w:rPr>
      </w:pPr>
    </w:p>
    <w:p w:rsidR="00CF0365" w:rsidRPr="007A460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7A4604">
        <w:rPr>
          <w:rFonts w:ascii="Georgia" w:hAnsi="Georgia" w:cs="Arial"/>
          <w:sz w:val="24"/>
          <w:szCs w:val="24"/>
        </w:rPr>
        <w:t>LA FUNDAMENTACIÓN JURÍDICA PARA RESOLVER</w:t>
      </w:r>
    </w:p>
    <w:p w:rsidR="00CF0365" w:rsidRPr="00834467" w:rsidRDefault="00CF0365"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4B74BA" w:rsidRPr="00C70668" w:rsidRDefault="003913E3"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La competencia funcional</w:t>
      </w:r>
      <w:r w:rsidR="00CF0365" w:rsidRPr="007A4604">
        <w:rPr>
          <w:rFonts w:ascii="Georgia" w:hAnsi="Georgia" w:cs="Arial"/>
          <w:smallCaps/>
          <w:sz w:val="24"/>
          <w:szCs w:val="24"/>
        </w:rPr>
        <w:t xml:space="preserve">. </w:t>
      </w:r>
      <w:r w:rsidR="0017096D" w:rsidRPr="007A460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7A4604">
        <w:rPr>
          <w:rFonts w:ascii="Georgia" w:hAnsi="Georgia" w:cs="Arial"/>
          <w:sz w:val="24"/>
          <w:szCs w:val="24"/>
          <w:lang w:val="es-CO"/>
        </w:rPr>
        <w:t>.</w:t>
      </w:r>
    </w:p>
    <w:p w:rsidR="00C70668" w:rsidRPr="00834467" w:rsidRDefault="00C70668" w:rsidP="00C7066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rPr>
      </w:pPr>
    </w:p>
    <w:p w:rsidR="004B74BA" w:rsidRPr="007A4604" w:rsidRDefault="004B74BA"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El problema jurídico a resolver.</w:t>
      </w:r>
      <w:r w:rsidRPr="007A4604">
        <w:rPr>
          <w:rFonts w:ascii="Georgia" w:hAnsi="Georgia" w:cs="Arial"/>
          <w:sz w:val="24"/>
          <w:szCs w:val="24"/>
        </w:rPr>
        <w:t xml:space="preserve"> ¿Es procedente confirmar, modificar o revocar la sentencia del </w:t>
      </w:r>
      <w:r w:rsidRPr="007A4604">
        <w:rPr>
          <w:rFonts w:ascii="Georgia" w:hAnsi="Georgia"/>
          <w:sz w:val="24"/>
        </w:rPr>
        <w:t xml:space="preserve">Juzgado </w:t>
      </w:r>
      <w:r w:rsidR="00AE6362">
        <w:rPr>
          <w:rFonts w:ascii="Georgia" w:hAnsi="Georgia"/>
          <w:sz w:val="24"/>
        </w:rPr>
        <w:t xml:space="preserve">Segundo </w:t>
      </w:r>
      <w:r w:rsidR="00C70668">
        <w:rPr>
          <w:rFonts w:ascii="Georgia" w:hAnsi="Georgia"/>
          <w:sz w:val="24"/>
        </w:rPr>
        <w:t xml:space="preserve">Familia </w:t>
      </w:r>
      <w:r w:rsidR="00AE6362">
        <w:rPr>
          <w:rFonts w:ascii="Georgia" w:hAnsi="Georgia"/>
          <w:sz w:val="24"/>
        </w:rPr>
        <w:t xml:space="preserve">de </w:t>
      </w:r>
      <w:r w:rsidR="00AA3391" w:rsidRPr="007A4604">
        <w:rPr>
          <w:rFonts w:ascii="Georgia" w:hAnsi="Georgia"/>
          <w:sz w:val="24"/>
        </w:rPr>
        <w:t>Pereira</w:t>
      </w:r>
      <w:r w:rsidRPr="007A4604">
        <w:rPr>
          <w:rFonts w:ascii="Georgia" w:hAnsi="Georgia" w:cs="Arial"/>
          <w:sz w:val="24"/>
          <w:szCs w:val="24"/>
        </w:rPr>
        <w:t xml:space="preserve">, según la impugnación de la parte actora? </w:t>
      </w:r>
    </w:p>
    <w:p w:rsidR="004B74BA" w:rsidRPr="00834467"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3469EC" w:rsidRPr="007A4604" w:rsidRDefault="003469EC" w:rsidP="007A4604">
      <w:pPr>
        <w:pStyle w:val="Corpsdetexte"/>
        <w:numPr>
          <w:ilvl w:val="1"/>
          <w:numId w:val="33"/>
        </w:numPr>
        <w:spacing w:line="360" w:lineRule="auto"/>
        <w:rPr>
          <w:rFonts w:ascii="Georgia" w:hAnsi="Georgia" w:cs="Arial"/>
          <w:sz w:val="24"/>
          <w:szCs w:val="24"/>
        </w:rPr>
      </w:pPr>
      <w:r w:rsidRPr="007A4604">
        <w:rPr>
          <w:rFonts w:ascii="Georgia" w:hAnsi="Georgia"/>
          <w:smallCaps/>
          <w:sz w:val="24"/>
          <w:szCs w:val="24"/>
        </w:rPr>
        <w:t>Los presupuestos generales de procedencia</w:t>
      </w:r>
    </w:p>
    <w:p w:rsidR="004B74BA" w:rsidRPr="00834467"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CF0365" w:rsidRPr="00834467" w:rsidRDefault="003913E3" w:rsidP="004B74BA">
      <w:pPr>
        <w:pStyle w:val="Corpsdetex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4"/>
          <w:szCs w:val="22"/>
        </w:rPr>
      </w:pPr>
      <w:r w:rsidRPr="00834467">
        <w:rPr>
          <w:rFonts w:ascii="Georgia" w:hAnsi="Georgia" w:cs="Arial"/>
          <w:smallCaps/>
          <w:sz w:val="24"/>
          <w:szCs w:val="22"/>
        </w:rPr>
        <w:t>La legitimación en la causa</w:t>
      </w:r>
    </w:p>
    <w:p w:rsidR="00AA3391" w:rsidRPr="00834467" w:rsidRDefault="00AA3391" w:rsidP="00AA3391">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Cs w:val="22"/>
        </w:rPr>
      </w:pPr>
    </w:p>
    <w:p w:rsidR="00AA3391" w:rsidRPr="007A4604" w:rsidRDefault="003913E3" w:rsidP="008D4074">
      <w:pPr>
        <w:pStyle w:val="Corpsdetexte"/>
        <w:spacing w:line="360" w:lineRule="auto"/>
        <w:rPr>
          <w:rFonts w:ascii="Georgia" w:hAnsi="Georgia" w:cs="Arial"/>
          <w:sz w:val="24"/>
          <w:szCs w:val="24"/>
        </w:rPr>
      </w:pPr>
      <w:r w:rsidRPr="007A4604">
        <w:rPr>
          <w:rFonts w:ascii="Georgia" w:hAnsi="Georgia" w:cs="Arial"/>
          <w:sz w:val="24"/>
          <w:szCs w:val="24"/>
        </w:rPr>
        <w:t xml:space="preserve">Se cumple por activa porque </w:t>
      </w:r>
      <w:r w:rsidR="00D342F8" w:rsidRPr="007A4604">
        <w:rPr>
          <w:rFonts w:ascii="Georgia" w:hAnsi="Georgia" w:cs="Arial"/>
          <w:sz w:val="24"/>
          <w:szCs w:val="24"/>
        </w:rPr>
        <w:t>e</w:t>
      </w:r>
      <w:r w:rsidR="00EF4E29" w:rsidRPr="007A4604">
        <w:rPr>
          <w:rFonts w:ascii="Georgia" w:hAnsi="Georgia" w:cs="Arial"/>
          <w:sz w:val="24"/>
          <w:szCs w:val="24"/>
        </w:rPr>
        <w:t>l</w:t>
      </w:r>
      <w:r w:rsidR="0083685E" w:rsidRPr="007A4604">
        <w:rPr>
          <w:rFonts w:ascii="Georgia" w:hAnsi="Georgia" w:cs="Arial"/>
          <w:sz w:val="24"/>
          <w:szCs w:val="24"/>
        </w:rPr>
        <w:t xml:space="preserve"> señor </w:t>
      </w:r>
      <w:r w:rsidR="00EA748C">
        <w:rPr>
          <w:rFonts w:ascii="Georgia" w:hAnsi="Georgia" w:cs="Arial"/>
          <w:sz w:val="24"/>
          <w:szCs w:val="24"/>
        </w:rPr>
        <w:t xml:space="preserve">Hans </w:t>
      </w:r>
      <w:proofErr w:type="spellStart"/>
      <w:r w:rsidR="00EA748C">
        <w:rPr>
          <w:rFonts w:ascii="Georgia" w:hAnsi="Georgia" w:cs="Arial"/>
          <w:sz w:val="24"/>
          <w:szCs w:val="24"/>
        </w:rPr>
        <w:t>Alvis</w:t>
      </w:r>
      <w:proofErr w:type="spellEnd"/>
      <w:r w:rsidR="00EA748C">
        <w:rPr>
          <w:rFonts w:ascii="Georgia" w:hAnsi="Georgia" w:cs="Arial"/>
          <w:sz w:val="24"/>
          <w:szCs w:val="24"/>
        </w:rPr>
        <w:t xml:space="preserve"> Botero </w:t>
      </w:r>
      <w:r w:rsidR="00AA3391" w:rsidRPr="007A4604">
        <w:rPr>
          <w:rFonts w:ascii="Georgia" w:hAnsi="Georgia" w:cs="Arial"/>
          <w:sz w:val="24"/>
          <w:szCs w:val="24"/>
        </w:rPr>
        <w:t xml:space="preserve">presentó la solicitud de </w:t>
      </w:r>
      <w:r w:rsidR="00AE6362">
        <w:rPr>
          <w:rFonts w:ascii="Georgia" w:hAnsi="Georgia" w:cs="Arial"/>
          <w:sz w:val="24"/>
          <w:szCs w:val="24"/>
        </w:rPr>
        <w:t>reconocimiento pensional</w:t>
      </w:r>
      <w:r w:rsidRPr="007A4604">
        <w:rPr>
          <w:rFonts w:ascii="Georgia" w:hAnsi="Georgia" w:cs="Arial"/>
          <w:sz w:val="24"/>
          <w:szCs w:val="24"/>
        </w:rPr>
        <w:t xml:space="preserve">. </w:t>
      </w:r>
      <w:r w:rsidR="008D4074" w:rsidRPr="007A4604">
        <w:rPr>
          <w:rFonts w:ascii="Georgia" w:hAnsi="Georgia" w:cs="Arial"/>
          <w:sz w:val="24"/>
          <w:szCs w:val="24"/>
        </w:rPr>
        <w:t>En el extremo pasivo</w:t>
      </w:r>
      <w:r w:rsidR="00AA3391" w:rsidRPr="007A4604">
        <w:rPr>
          <w:rFonts w:ascii="Georgia" w:hAnsi="Georgia" w:cs="Arial"/>
          <w:sz w:val="24"/>
          <w:szCs w:val="24"/>
        </w:rPr>
        <w:t xml:space="preserve"> </w:t>
      </w:r>
      <w:r w:rsidR="00AE6362">
        <w:rPr>
          <w:rFonts w:ascii="Georgia" w:hAnsi="Georgia" w:cs="Arial"/>
          <w:sz w:val="24"/>
          <w:szCs w:val="24"/>
        </w:rPr>
        <w:t xml:space="preserve">la Subdirección de </w:t>
      </w:r>
      <w:r w:rsidR="006E67CC">
        <w:rPr>
          <w:rFonts w:ascii="Georgia" w:hAnsi="Georgia" w:cs="Arial"/>
          <w:sz w:val="24"/>
          <w:szCs w:val="24"/>
        </w:rPr>
        <w:t xml:space="preserve">Determinación </w:t>
      </w:r>
      <w:r w:rsidR="00EA748C">
        <w:rPr>
          <w:rFonts w:ascii="Georgia" w:hAnsi="Georgia" w:cs="Arial"/>
          <w:sz w:val="24"/>
          <w:szCs w:val="24"/>
        </w:rPr>
        <w:t>I</w:t>
      </w:r>
      <w:r w:rsidR="006E67CC">
        <w:rPr>
          <w:rFonts w:ascii="Georgia" w:hAnsi="Georgia" w:cs="Arial"/>
          <w:sz w:val="24"/>
          <w:szCs w:val="24"/>
        </w:rPr>
        <w:t xml:space="preserve">X </w:t>
      </w:r>
      <w:r w:rsidR="00EA748C">
        <w:rPr>
          <w:rFonts w:ascii="Georgia" w:hAnsi="Georgia" w:cs="Arial"/>
          <w:sz w:val="24"/>
          <w:szCs w:val="24"/>
        </w:rPr>
        <w:t xml:space="preserve">de </w:t>
      </w:r>
      <w:proofErr w:type="spellStart"/>
      <w:r w:rsidR="00EA748C">
        <w:rPr>
          <w:rFonts w:ascii="Georgia" w:hAnsi="Georgia" w:cs="Arial"/>
          <w:sz w:val="24"/>
          <w:szCs w:val="24"/>
        </w:rPr>
        <w:t>Colpensiones</w:t>
      </w:r>
      <w:proofErr w:type="spellEnd"/>
      <w:r w:rsidR="00EA748C">
        <w:rPr>
          <w:rFonts w:ascii="Georgia" w:hAnsi="Georgia" w:cs="Arial"/>
          <w:sz w:val="24"/>
          <w:szCs w:val="24"/>
        </w:rPr>
        <w:t xml:space="preserve"> porque fue la dependencia que profirió el acto administrativo denegatorio de la pensión solicitada </w:t>
      </w:r>
      <w:r w:rsidR="006E67CC">
        <w:rPr>
          <w:rFonts w:ascii="Georgia" w:hAnsi="Georgia" w:cs="Arial"/>
          <w:sz w:val="24"/>
          <w:szCs w:val="24"/>
        </w:rPr>
        <w:t xml:space="preserve">(Folios </w:t>
      </w:r>
      <w:r w:rsidR="00EA748C">
        <w:rPr>
          <w:rFonts w:ascii="Georgia" w:hAnsi="Georgia" w:cs="Arial"/>
          <w:sz w:val="24"/>
          <w:szCs w:val="24"/>
        </w:rPr>
        <w:t>24 a 26</w:t>
      </w:r>
      <w:r w:rsidR="006E67CC">
        <w:rPr>
          <w:rFonts w:ascii="Georgia" w:hAnsi="Georgia" w:cs="Arial"/>
          <w:sz w:val="24"/>
          <w:szCs w:val="24"/>
        </w:rPr>
        <w:t>, ib.)</w:t>
      </w:r>
      <w:r w:rsidR="003469EC" w:rsidRPr="007A4604">
        <w:rPr>
          <w:rFonts w:ascii="Georgia" w:hAnsi="Georgia" w:cs="Arial"/>
          <w:sz w:val="24"/>
          <w:szCs w:val="24"/>
        </w:rPr>
        <w:t xml:space="preserve">. </w:t>
      </w:r>
    </w:p>
    <w:p w:rsidR="00AA3391" w:rsidRPr="00834467" w:rsidRDefault="00AA3391" w:rsidP="008D4074">
      <w:pPr>
        <w:pStyle w:val="Corpsdetexte"/>
        <w:spacing w:line="360" w:lineRule="auto"/>
        <w:rPr>
          <w:rFonts w:ascii="Georgia" w:hAnsi="Georgia" w:cs="Arial"/>
          <w:szCs w:val="24"/>
        </w:rPr>
      </w:pPr>
    </w:p>
    <w:p w:rsidR="00B13DBC" w:rsidRDefault="00B13DBC" w:rsidP="008D4074">
      <w:pPr>
        <w:pStyle w:val="Corpsdetexte"/>
        <w:spacing w:line="360" w:lineRule="auto"/>
        <w:rPr>
          <w:rFonts w:ascii="Georgia" w:hAnsi="Georgia" w:cs="Arial"/>
          <w:sz w:val="24"/>
          <w:szCs w:val="24"/>
        </w:rPr>
      </w:pPr>
      <w:r>
        <w:rPr>
          <w:rFonts w:ascii="Georgia" w:hAnsi="Georgia" w:cs="Arial"/>
          <w:sz w:val="24"/>
          <w:szCs w:val="24"/>
        </w:rPr>
        <w:t xml:space="preserve">No sucede lo mismo con las demás </w:t>
      </w:r>
      <w:r w:rsidR="00EA748C">
        <w:rPr>
          <w:rFonts w:ascii="Georgia" w:hAnsi="Georgia" w:cs="Arial"/>
          <w:sz w:val="24"/>
          <w:szCs w:val="24"/>
        </w:rPr>
        <w:t xml:space="preserve">autoridades </w:t>
      </w:r>
      <w:r>
        <w:rPr>
          <w:rFonts w:ascii="Georgia" w:hAnsi="Georgia" w:cs="Arial"/>
          <w:sz w:val="24"/>
          <w:szCs w:val="24"/>
        </w:rPr>
        <w:t xml:space="preserve">vinculadas, toda vez que carecen de competencia para resolver peticiones dirigidas </w:t>
      </w:r>
      <w:r w:rsidR="00EA748C">
        <w:rPr>
          <w:rFonts w:ascii="Georgia" w:hAnsi="Georgia" w:cs="Arial"/>
          <w:sz w:val="24"/>
          <w:szCs w:val="24"/>
        </w:rPr>
        <w:t>al reconocimiento pensional</w:t>
      </w:r>
      <w:r>
        <w:rPr>
          <w:rFonts w:ascii="Georgia" w:hAnsi="Georgia" w:cs="Arial"/>
          <w:sz w:val="24"/>
          <w:szCs w:val="24"/>
        </w:rPr>
        <w:t>.</w:t>
      </w:r>
    </w:p>
    <w:p w:rsidR="00B13DBC" w:rsidRPr="00834467" w:rsidRDefault="00B13DBC" w:rsidP="008D4074">
      <w:pPr>
        <w:pStyle w:val="Corpsdetexte"/>
        <w:spacing w:line="360" w:lineRule="auto"/>
        <w:rPr>
          <w:rFonts w:ascii="Georgia" w:hAnsi="Georgia" w:cs="Arial"/>
          <w:szCs w:val="24"/>
        </w:rPr>
      </w:pPr>
    </w:p>
    <w:p w:rsidR="00EE2015" w:rsidRPr="00834467" w:rsidRDefault="00EE2015" w:rsidP="00EE2015">
      <w:pPr>
        <w:pStyle w:val="Corpsdetexte"/>
        <w:numPr>
          <w:ilvl w:val="2"/>
          <w:numId w:val="33"/>
        </w:numPr>
        <w:tabs>
          <w:tab w:val="clear" w:pos="708"/>
          <w:tab w:val="clear" w:pos="1416"/>
          <w:tab w:val="left" w:pos="709"/>
          <w:tab w:val="left" w:pos="1418"/>
        </w:tabs>
        <w:spacing w:line="360" w:lineRule="auto"/>
        <w:rPr>
          <w:rFonts w:ascii="Georgia" w:hAnsi="Georgia"/>
          <w:smallCaps/>
          <w:sz w:val="22"/>
          <w:szCs w:val="24"/>
        </w:rPr>
      </w:pPr>
      <w:r w:rsidRPr="00834467">
        <w:rPr>
          <w:rFonts w:ascii="Georgia" w:hAnsi="Georgia"/>
          <w:smallCaps/>
          <w:sz w:val="28"/>
          <w:szCs w:val="24"/>
        </w:rPr>
        <w:t>La inmediatez y la subsidiariedad</w:t>
      </w:r>
    </w:p>
    <w:p w:rsidR="00EE2015" w:rsidRPr="00EA4F9E" w:rsidRDefault="00EE2015" w:rsidP="00EE2015">
      <w:pPr>
        <w:spacing w:line="360" w:lineRule="auto"/>
        <w:jc w:val="both"/>
        <w:rPr>
          <w:rFonts w:ascii="Georgia" w:hAnsi="Georgia" w:cs="Arial"/>
          <w:noProof/>
          <w:sz w:val="20"/>
          <w:szCs w:val="22"/>
        </w:rPr>
      </w:pPr>
    </w:p>
    <w:p w:rsidR="00EE2015" w:rsidRPr="00EA4F9E" w:rsidRDefault="00EE2015" w:rsidP="00EE2015">
      <w:pPr>
        <w:pStyle w:val="Sansinterligne"/>
        <w:spacing w:line="360" w:lineRule="auto"/>
        <w:jc w:val="both"/>
        <w:rPr>
          <w:rFonts w:ascii="Georgia" w:hAnsi="Georgia" w:cs="Arial"/>
        </w:rPr>
      </w:pPr>
      <w:r w:rsidRPr="00EA4F9E">
        <w:rPr>
          <w:rFonts w:ascii="Georgia" w:hAnsi="Georgia"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A4F9E">
        <w:rPr>
          <w:rFonts w:ascii="Georgia" w:hAnsi="Georgia" w:cs="Arial"/>
          <w:i/>
          <w:sz w:val="20"/>
        </w:rPr>
        <w:t xml:space="preserve">“(…) </w:t>
      </w:r>
      <w:r w:rsidRPr="00EA4F9E">
        <w:rPr>
          <w:rFonts w:ascii="Georgia" w:hAnsi="Georgia" w:cs="Arial"/>
          <w:i/>
        </w:rPr>
        <w:t>solo procederá cuando el afectado no disponga de otro medio de defensa judicial, salvo que aquella se utilice como mecanismo transitorio para evitar un perjuicio irremediable.</w:t>
      </w:r>
      <w:r w:rsidRPr="00EA4F9E">
        <w:rPr>
          <w:rFonts w:ascii="Georgia" w:hAnsi="Georgia" w:cs="Arial"/>
          <w:i/>
          <w:sz w:val="20"/>
        </w:rPr>
        <w:t>”.</w:t>
      </w:r>
      <w:r w:rsidRPr="00EA4F9E">
        <w:rPr>
          <w:rFonts w:ascii="Georgia" w:hAnsi="Georgia" w:cs="Arial"/>
        </w:rPr>
        <w:t xml:space="preserve"> </w:t>
      </w:r>
    </w:p>
    <w:p w:rsidR="00EE2015" w:rsidRPr="00834467" w:rsidRDefault="00EE2015" w:rsidP="00EE2015">
      <w:pPr>
        <w:pStyle w:val="Sansinterligne"/>
        <w:spacing w:line="360" w:lineRule="auto"/>
        <w:jc w:val="both"/>
        <w:rPr>
          <w:rFonts w:ascii="Georgia" w:hAnsi="Georgia" w:cs="Arial"/>
          <w:sz w:val="20"/>
        </w:rPr>
      </w:pPr>
    </w:p>
    <w:p w:rsidR="00EE2015" w:rsidRPr="00EA4F9E" w:rsidRDefault="00EE2015" w:rsidP="00EE2015">
      <w:pPr>
        <w:pStyle w:val="Sansinterligne"/>
        <w:spacing w:line="360" w:lineRule="auto"/>
        <w:jc w:val="both"/>
        <w:rPr>
          <w:rFonts w:ascii="Georgia" w:hAnsi="Georgia" w:cs="Arial"/>
          <w:noProof/>
          <w:sz w:val="24"/>
        </w:rPr>
      </w:pPr>
      <w:r w:rsidRPr="00EA4F9E">
        <w:rPr>
          <w:rFonts w:ascii="Georgia" w:hAnsi="Georgia" w:cs="Arial"/>
          <w:noProof/>
          <w:sz w:val="24"/>
        </w:rPr>
        <w:t xml:space="preserve">En ese entendido, nuestra CC estableció que: (i) La </w:t>
      </w:r>
      <w:r w:rsidRPr="00EA4F9E">
        <w:rPr>
          <w:rFonts w:ascii="Georgia" w:hAnsi="Georgia" w:cs="Arial"/>
          <w:iCs/>
          <w:noProof/>
          <w:sz w:val="24"/>
        </w:rPr>
        <w:t>subsidiariedad</w:t>
      </w:r>
      <w:r w:rsidRPr="00EA4F9E">
        <w:rPr>
          <w:rFonts w:ascii="Georgia" w:hAnsi="Georgia" w:cs="Arial"/>
          <w:noProof/>
          <w:sz w:val="24"/>
        </w:rPr>
        <w:t xml:space="preserve"> o residualidad, y (ii) La </w:t>
      </w:r>
      <w:r w:rsidRPr="00EA4F9E">
        <w:rPr>
          <w:rFonts w:ascii="Georgia" w:hAnsi="Georgia" w:cs="Arial"/>
          <w:iCs/>
          <w:noProof/>
          <w:sz w:val="24"/>
        </w:rPr>
        <w:t>inmediatez</w:t>
      </w:r>
      <w:r w:rsidRPr="00EA4F9E">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EE2015" w:rsidRPr="00834467" w:rsidRDefault="00EE2015" w:rsidP="00EE2015">
      <w:pPr>
        <w:pStyle w:val="Sansinterligne"/>
        <w:spacing w:line="360" w:lineRule="auto"/>
        <w:jc w:val="both"/>
        <w:rPr>
          <w:rFonts w:ascii="Georgia" w:hAnsi="Georgia" w:cs="Arial"/>
          <w:noProof/>
          <w:sz w:val="20"/>
        </w:rPr>
      </w:pPr>
    </w:p>
    <w:p w:rsidR="00EE2015" w:rsidRPr="00EA4F9E" w:rsidRDefault="00EE2015" w:rsidP="00EE2015">
      <w:pPr>
        <w:pStyle w:val="Corpsdetexte"/>
        <w:spacing w:line="360" w:lineRule="auto"/>
        <w:rPr>
          <w:rFonts w:ascii="Georgia" w:hAnsi="Georgia" w:cs="Arial"/>
          <w:i/>
          <w:iCs/>
          <w:sz w:val="22"/>
          <w:szCs w:val="22"/>
          <w:lang w:val="es-CO"/>
        </w:rPr>
      </w:pPr>
      <w:r w:rsidRPr="00EA4F9E">
        <w:rPr>
          <w:rFonts w:ascii="Georgia" w:hAnsi="Georgia" w:cs="Arial"/>
          <w:sz w:val="24"/>
          <w:szCs w:val="24"/>
        </w:rPr>
        <w:lastRenderedPageBreak/>
        <w:t xml:space="preserve">En lo tocante a la inmediatez, se halla cumplida, dado que </w:t>
      </w:r>
      <w:r w:rsidRPr="00EA4F9E">
        <w:rPr>
          <w:rFonts w:ascii="Georgia" w:hAnsi="Georgia"/>
          <w:sz w:val="24"/>
          <w:szCs w:val="24"/>
        </w:rPr>
        <w:t xml:space="preserve">la acción se interpone </w:t>
      </w:r>
      <w:r w:rsidR="00EA748C">
        <w:rPr>
          <w:rFonts w:ascii="Georgia" w:hAnsi="Georgia"/>
          <w:sz w:val="24"/>
          <w:szCs w:val="24"/>
        </w:rPr>
        <w:t xml:space="preserve">aproximadamente dos </w:t>
      </w:r>
      <w:r>
        <w:rPr>
          <w:rFonts w:ascii="Georgia" w:hAnsi="Georgia"/>
          <w:sz w:val="24"/>
          <w:szCs w:val="24"/>
        </w:rPr>
        <w:t>(</w:t>
      </w:r>
      <w:r w:rsidR="00EA748C">
        <w:rPr>
          <w:rFonts w:ascii="Georgia" w:hAnsi="Georgia"/>
          <w:sz w:val="24"/>
          <w:szCs w:val="24"/>
        </w:rPr>
        <w:t>2</w:t>
      </w:r>
      <w:r>
        <w:rPr>
          <w:rFonts w:ascii="Georgia" w:hAnsi="Georgia"/>
          <w:sz w:val="24"/>
          <w:szCs w:val="24"/>
        </w:rPr>
        <w:t xml:space="preserve">) meses </w:t>
      </w:r>
      <w:r w:rsidR="00EA748C">
        <w:rPr>
          <w:rFonts w:ascii="Georgia" w:hAnsi="Georgia"/>
          <w:sz w:val="24"/>
          <w:szCs w:val="24"/>
        </w:rPr>
        <w:t>después de notificado</w:t>
      </w:r>
      <w:r w:rsidRPr="00EA4F9E">
        <w:rPr>
          <w:rFonts w:ascii="Georgia" w:hAnsi="Georgia"/>
          <w:sz w:val="24"/>
          <w:szCs w:val="24"/>
        </w:rPr>
        <w:t xml:space="preserve"> </w:t>
      </w:r>
      <w:r w:rsidR="00EA748C">
        <w:rPr>
          <w:rFonts w:ascii="Georgia" w:hAnsi="Georgia"/>
          <w:sz w:val="24"/>
          <w:szCs w:val="24"/>
        </w:rPr>
        <w:t xml:space="preserve">el acto administrativo </w:t>
      </w:r>
      <w:r>
        <w:rPr>
          <w:rFonts w:ascii="Georgia" w:hAnsi="Georgia"/>
          <w:sz w:val="24"/>
          <w:szCs w:val="24"/>
        </w:rPr>
        <w:t xml:space="preserve">(Folios 1 y </w:t>
      </w:r>
      <w:r w:rsidR="00EA748C">
        <w:rPr>
          <w:rFonts w:ascii="Georgia" w:hAnsi="Georgia"/>
          <w:sz w:val="24"/>
          <w:szCs w:val="24"/>
        </w:rPr>
        <w:t>27</w:t>
      </w:r>
      <w:r>
        <w:rPr>
          <w:rFonts w:ascii="Georgia" w:hAnsi="Georgia"/>
          <w:sz w:val="24"/>
          <w:szCs w:val="24"/>
        </w:rPr>
        <w:t>, ib.)</w:t>
      </w:r>
      <w:r w:rsidRPr="00EA4F9E">
        <w:rPr>
          <w:rFonts w:ascii="Georgia" w:hAnsi="Georgia"/>
          <w:sz w:val="24"/>
          <w:szCs w:val="24"/>
        </w:rPr>
        <w:t xml:space="preserve">. No sobra reseñar la doctrina constitucional que enseña: </w:t>
      </w:r>
      <w:r w:rsidRPr="00EA4F9E">
        <w:rPr>
          <w:rFonts w:ascii="Georgia" w:hAnsi="Georgia" w:cs="Arial"/>
          <w:i/>
          <w:sz w:val="22"/>
          <w:szCs w:val="22"/>
        </w:rPr>
        <w:t xml:space="preserve">“(…) </w:t>
      </w:r>
      <w:r w:rsidRPr="00EA4F9E">
        <w:rPr>
          <w:rFonts w:ascii="Georgia" w:hAnsi="Georgia"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EA4F9E">
        <w:rPr>
          <w:rStyle w:val="Appelnotedebasdep"/>
          <w:rFonts w:ascii="Georgia" w:hAnsi="Georgia"/>
          <w:i/>
          <w:iCs/>
          <w:sz w:val="22"/>
          <w:szCs w:val="22"/>
          <w:lang w:val="es-CO"/>
        </w:rPr>
        <w:footnoteReference w:id="1"/>
      </w:r>
      <w:r w:rsidRPr="00EA4F9E">
        <w:rPr>
          <w:rFonts w:ascii="Georgia" w:hAnsi="Georgia" w:cs="Arial"/>
          <w:i/>
          <w:iCs/>
          <w:sz w:val="22"/>
          <w:szCs w:val="22"/>
          <w:lang w:val="es-CO"/>
        </w:rPr>
        <w:t xml:space="preserve">.  </w:t>
      </w:r>
    </w:p>
    <w:p w:rsidR="00EE2015" w:rsidRPr="00834467" w:rsidRDefault="00EE2015" w:rsidP="00EE2015">
      <w:pPr>
        <w:spacing w:line="360" w:lineRule="auto"/>
        <w:ind w:right="51"/>
        <w:jc w:val="both"/>
        <w:rPr>
          <w:rFonts w:ascii="Georgia" w:hAnsi="Georgia" w:cs="Arial"/>
          <w:sz w:val="20"/>
        </w:rPr>
      </w:pPr>
    </w:p>
    <w:p w:rsidR="00EE2015" w:rsidRDefault="00EE2015" w:rsidP="00EE2015">
      <w:pPr>
        <w:spacing w:line="360" w:lineRule="auto"/>
        <w:ind w:right="51"/>
        <w:jc w:val="both"/>
        <w:rPr>
          <w:rFonts w:ascii="Georgia" w:hAnsi="Georgia" w:cs="Arial"/>
        </w:rPr>
      </w:pPr>
      <w:r w:rsidRPr="00EA4F9E">
        <w:rPr>
          <w:rFonts w:ascii="Georgia" w:hAnsi="Georgia" w:cs="Arial"/>
        </w:rPr>
        <w:t xml:space="preserve">Ahora, respecto a la </w:t>
      </w:r>
      <w:proofErr w:type="spellStart"/>
      <w:r w:rsidRPr="00EA4F9E">
        <w:rPr>
          <w:rFonts w:ascii="Georgia" w:hAnsi="Georgia" w:cs="Arial"/>
        </w:rPr>
        <w:t>residualidad</w:t>
      </w:r>
      <w:proofErr w:type="spellEnd"/>
      <w:r w:rsidRPr="00EA4F9E">
        <w:rPr>
          <w:rFonts w:ascii="Georgia" w:hAnsi="Georgia" w:cs="Arial"/>
        </w:rPr>
        <w:t xml:space="preserve"> se tiene dicho que existen al menos dos excepciones a esa regla general</w:t>
      </w:r>
      <w:r w:rsidRPr="00EA4F9E">
        <w:rPr>
          <w:rFonts w:ascii="Georgia" w:hAnsi="Georgia" w:cs="Arial"/>
          <w:vertAlign w:val="superscript"/>
        </w:rPr>
        <w:footnoteReference w:id="2"/>
      </w:r>
      <w:r w:rsidRPr="00EA4F9E">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EA4F9E">
        <w:rPr>
          <w:rFonts w:ascii="Georgia" w:hAnsi="Georgia" w:cs="Arial"/>
          <w:vertAlign w:val="superscript"/>
        </w:rPr>
        <w:footnoteReference w:id="3"/>
      </w:r>
      <w:r w:rsidRPr="00EA4F9E">
        <w:rPr>
          <w:rFonts w:ascii="Georgia" w:hAnsi="Georgia" w:cs="Arial"/>
        </w:rPr>
        <w:t xml:space="preserve"> o porque la cuestión debatida es eminentemente constitucional</w:t>
      </w:r>
      <w:r w:rsidRPr="00EA4F9E">
        <w:rPr>
          <w:rFonts w:ascii="Georgia" w:hAnsi="Georgia" w:cs="Arial"/>
          <w:vertAlign w:val="superscript"/>
        </w:rPr>
        <w:footnoteReference w:id="4"/>
      </w:r>
      <w:r w:rsidRPr="00EA4F9E">
        <w:rPr>
          <w:rFonts w:ascii="Georgia" w:hAnsi="Georgia" w:cs="Arial"/>
        </w:rPr>
        <w:t>, y (ii) cuando se trata de evitar la ocurrencia de un perjuicio irremediable cuando se la quiera usar como mecanismo transitorio (Artículo 86 CP)</w:t>
      </w:r>
      <w:r w:rsidRPr="00EA4F9E">
        <w:rPr>
          <w:rFonts w:ascii="Georgia" w:hAnsi="Georgia" w:cs="Arial"/>
          <w:vertAlign w:val="superscript"/>
        </w:rPr>
        <w:footnoteReference w:id="5"/>
      </w:r>
      <w:r w:rsidRPr="00EA4F9E">
        <w:rPr>
          <w:rFonts w:ascii="Georgia" w:hAnsi="Georgia" w:cs="Arial"/>
        </w:rPr>
        <w:t>.</w:t>
      </w:r>
    </w:p>
    <w:p w:rsidR="003469EC" w:rsidRPr="00834467" w:rsidRDefault="003469EC" w:rsidP="003469EC">
      <w:pPr>
        <w:pStyle w:val="Sinespaciado3"/>
        <w:spacing w:line="360" w:lineRule="auto"/>
        <w:jc w:val="both"/>
        <w:rPr>
          <w:rFonts w:ascii="Georgia" w:hAnsi="Georgia" w:cs="Arial"/>
          <w:sz w:val="20"/>
          <w:szCs w:val="24"/>
        </w:rPr>
      </w:pPr>
    </w:p>
    <w:p w:rsidR="00642128" w:rsidRDefault="003469EC" w:rsidP="003469EC">
      <w:pPr>
        <w:pStyle w:val="Sinespaciado3"/>
        <w:spacing w:line="360" w:lineRule="auto"/>
        <w:jc w:val="both"/>
        <w:rPr>
          <w:rFonts w:ascii="Georgia" w:hAnsi="Georgia" w:cs="Arial"/>
          <w:sz w:val="24"/>
          <w:szCs w:val="24"/>
        </w:rPr>
      </w:pPr>
      <w:r w:rsidRPr="007A4604">
        <w:rPr>
          <w:rFonts w:ascii="Georgia" w:hAnsi="Georgia" w:cs="Arial"/>
          <w:sz w:val="24"/>
          <w:szCs w:val="24"/>
        </w:rPr>
        <w:t>También ha explicado que cuando existen otros medios de defensa judicial, la procedencia del amparo se sujeta a las siguientes reglas</w:t>
      </w:r>
      <w:r w:rsidR="005833EA" w:rsidRPr="007A4604">
        <w:rPr>
          <w:rStyle w:val="Appelnotedebasdep"/>
          <w:rFonts w:ascii="Georgia" w:hAnsi="Georgia"/>
          <w:sz w:val="24"/>
          <w:szCs w:val="24"/>
        </w:rPr>
        <w:footnoteReference w:id="6"/>
      </w:r>
      <w:r w:rsidRPr="007A4604">
        <w:rPr>
          <w:rFonts w:ascii="Georgia" w:hAnsi="Georgia" w:cs="Arial"/>
          <w:sz w:val="24"/>
          <w:szCs w:val="24"/>
        </w:rPr>
        <w:t xml:space="preserve">: </w:t>
      </w:r>
    </w:p>
    <w:p w:rsidR="00642128" w:rsidRPr="00EA748C" w:rsidRDefault="00642128" w:rsidP="003469EC">
      <w:pPr>
        <w:pStyle w:val="Sinespaciado3"/>
        <w:spacing w:line="360" w:lineRule="auto"/>
        <w:jc w:val="both"/>
        <w:rPr>
          <w:rFonts w:ascii="Georgia" w:hAnsi="Georgia" w:cs="Arial"/>
          <w:sz w:val="18"/>
          <w:szCs w:val="24"/>
        </w:rPr>
      </w:pPr>
    </w:p>
    <w:p w:rsidR="003469EC" w:rsidRPr="00F407B5" w:rsidRDefault="003469EC" w:rsidP="00642128">
      <w:pPr>
        <w:pStyle w:val="Sinespaciado3"/>
        <w:ind w:left="567" w:right="618"/>
        <w:jc w:val="both"/>
        <w:rPr>
          <w:rFonts w:ascii="Georgia" w:hAnsi="Georgia" w:cs="Arial"/>
          <w:sz w:val="24"/>
          <w:szCs w:val="24"/>
        </w:rPr>
      </w:pPr>
      <w:r w:rsidRPr="00F407B5">
        <w:rPr>
          <w:rFonts w:ascii="Georgia" w:hAnsi="Georgia" w:cs="Arial"/>
          <w:sz w:val="24"/>
          <w:szCs w:val="24"/>
        </w:rPr>
        <w:t>… i) procede como </w:t>
      </w:r>
      <w:r w:rsidRPr="00F407B5">
        <w:rPr>
          <w:rFonts w:ascii="Georgia" w:hAnsi="Georgia" w:cs="Arial"/>
          <w:bCs/>
          <w:iCs/>
          <w:sz w:val="24"/>
          <w:szCs w:val="24"/>
        </w:rPr>
        <w:t>mecanismo transitorio</w:t>
      </w:r>
      <w:r w:rsidRPr="00F407B5">
        <w:rPr>
          <w:rFonts w:ascii="Georgia" w:hAnsi="Georgia" w:cs="Arial"/>
          <w:sz w:val="24"/>
          <w:szCs w:val="24"/>
        </w:rPr>
        <w:t>, cuando a pesar de la existencia de un medio ordinario de defensa, este no impide la ocurrencia de un perjuicio irremediable, conforme a la especial situación del peticionario; ii) procede la tutela como </w:t>
      </w:r>
      <w:r w:rsidRPr="00F407B5">
        <w:rPr>
          <w:rFonts w:ascii="Georgia" w:hAnsi="Georgia" w:cs="Arial"/>
          <w:bCs/>
          <w:iCs/>
          <w:sz w:val="24"/>
          <w:szCs w:val="24"/>
        </w:rPr>
        <w:t>mecanismo definitivo:</w:t>
      </w:r>
      <w:r w:rsidRPr="00F407B5">
        <w:rPr>
          <w:rFonts w:ascii="Georgia" w:hAnsi="Georgia" w:cs="Arial"/>
          <w:sz w:val="24"/>
          <w:szCs w:val="24"/>
        </w:rPr>
        <w:t>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w:t>
      </w:r>
      <w:r w:rsidRPr="00F407B5">
        <w:rPr>
          <w:rFonts w:ascii="Georgia" w:hAnsi="Georgia" w:cs="Arial"/>
          <w:bCs/>
          <w:iCs/>
          <w:sz w:val="24"/>
          <w:szCs w:val="24"/>
        </w:rPr>
        <w:t>personas de la tercera edad</w:t>
      </w:r>
      <w:r w:rsidRPr="00F407B5">
        <w:rPr>
          <w:rFonts w:ascii="Georgia" w:hAnsi="Georgia" w:cs="Arial"/>
          <w:sz w:val="24"/>
          <w:szCs w:val="24"/>
        </w:rPr>
        <w:t>, entre otros, el examen de procedibilidad de la acción de tutela es menos estricto, a través de criterios de análisis más amplios, pero no menos rigurosos</w:t>
      </w:r>
      <w:r w:rsidR="00642128" w:rsidRPr="00F407B5">
        <w:rPr>
          <w:rFonts w:ascii="Georgia" w:hAnsi="Georgia" w:cs="Arial"/>
          <w:sz w:val="24"/>
          <w:szCs w:val="24"/>
        </w:rPr>
        <w:t>…</w:t>
      </w:r>
    </w:p>
    <w:p w:rsidR="003469EC" w:rsidRPr="00642128" w:rsidRDefault="003469EC" w:rsidP="003469EC">
      <w:pPr>
        <w:pStyle w:val="Sinespaciado3"/>
        <w:spacing w:line="360" w:lineRule="auto"/>
        <w:jc w:val="both"/>
        <w:rPr>
          <w:rFonts w:ascii="Georgia" w:hAnsi="Georgia" w:cs="Arial"/>
          <w:sz w:val="28"/>
          <w:szCs w:val="24"/>
        </w:rPr>
      </w:pPr>
    </w:p>
    <w:p w:rsidR="003469EC" w:rsidRPr="007A4604" w:rsidRDefault="005833EA" w:rsidP="003469EC">
      <w:pPr>
        <w:pStyle w:val="Sinespaciado3"/>
        <w:spacing w:line="360" w:lineRule="auto"/>
        <w:jc w:val="both"/>
        <w:rPr>
          <w:rFonts w:ascii="Georgia" w:hAnsi="Georgia"/>
          <w:i/>
          <w:color w:val="000000"/>
          <w:sz w:val="24"/>
          <w:szCs w:val="24"/>
          <w:shd w:val="clear" w:color="auto" w:fill="FFFFFF"/>
        </w:rPr>
      </w:pPr>
      <w:r w:rsidRPr="007A4604">
        <w:rPr>
          <w:rFonts w:ascii="Georgia" w:hAnsi="Georgia"/>
          <w:color w:val="000000"/>
          <w:sz w:val="24"/>
          <w:szCs w:val="24"/>
          <w:shd w:val="clear" w:color="auto" w:fill="FFFFFF"/>
        </w:rPr>
        <w:t>Igualmente</w:t>
      </w:r>
      <w:r w:rsidR="003469EC" w:rsidRPr="007A4604">
        <w:rPr>
          <w:rFonts w:ascii="Georgia" w:hAnsi="Georgia"/>
          <w:color w:val="000000"/>
          <w:sz w:val="24"/>
          <w:szCs w:val="24"/>
          <w:shd w:val="clear" w:color="auto" w:fill="FFFFFF"/>
        </w:rPr>
        <w:t xml:space="preserve"> ha dicho que</w:t>
      </w:r>
      <w:r w:rsidRPr="007A4604">
        <w:rPr>
          <w:rFonts w:ascii="Georgia" w:hAnsi="Georgia"/>
          <w:color w:val="000000"/>
          <w:sz w:val="24"/>
          <w:szCs w:val="24"/>
          <w:shd w:val="clear" w:color="auto" w:fill="FFFFFF"/>
        </w:rPr>
        <w:t xml:space="preserve"> el análisis de este requisito</w:t>
      </w:r>
      <w:r w:rsidRPr="007A4604">
        <w:rPr>
          <w:rStyle w:val="Appelnotedebasdep"/>
          <w:rFonts w:ascii="Georgia" w:hAnsi="Georgia"/>
          <w:color w:val="000000"/>
          <w:sz w:val="24"/>
          <w:szCs w:val="24"/>
          <w:shd w:val="clear" w:color="auto" w:fill="FFFFFF"/>
        </w:rPr>
        <w:footnoteReference w:id="7"/>
      </w:r>
      <w:r w:rsidR="003469EC" w:rsidRPr="007A4604">
        <w:rPr>
          <w:rFonts w:ascii="Georgia" w:hAnsi="Georgia"/>
          <w:color w:val="000000"/>
          <w:sz w:val="24"/>
          <w:szCs w:val="24"/>
          <w:shd w:val="clear" w:color="auto" w:fill="FFFFFF"/>
        </w:rPr>
        <w:t xml:space="preserve">: </w:t>
      </w:r>
      <w:r w:rsidR="003469EC" w:rsidRPr="007A4604">
        <w:rPr>
          <w:rFonts w:ascii="Georgia" w:hAnsi="Georgia"/>
          <w:color w:val="000000"/>
          <w:szCs w:val="24"/>
          <w:shd w:val="clear" w:color="auto" w:fill="FFFFFF"/>
        </w:rPr>
        <w:t>“</w:t>
      </w:r>
      <w:r w:rsidR="003469EC" w:rsidRPr="007A4604">
        <w:rPr>
          <w:rFonts w:ascii="Georgia" w:hAnsi="Georgia"/>
          <w:i/>
          <w:color w:val="000000"/>
          <w:szCs w:val="24"/>
          <w:shd w:val="clear" w:color="auto" w:fill="FFFFFF"/>
        </w:rPr>
        <w:t xml:space="preserve">(…)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w:t>
      </w:r>
      <w:r w:rsidR="003469EC" w:rsidRPr="007A4604">
        <w:rPr>
          <w:rFonts w:ascii="Georgia" w:hAnsi="Georgia"/>
          <w:i/>
          <w:color w:val="000000"/>
          <w:szCs w:val="24"/>
          <w:shd w:val="clear" w:color="auto" w:fill="FFFFFF"/>
        </w:rPr>
        <w:lastRenderedPageBreak/>
        <w:t xml:space="preserve">directa y definitiva o emitir ordenes transitorias para evitar la ocurrencia de un perjuicio irremediable según sea el caso (…)”. </w:t>
      </w:r>
    </w:p>
    <w:p w:rsidR="00EA748C" w:rsidRPr="00834467" w:rsidRDefault="00EA748C" w:rsidP="00EA748C">
      <w:pPr>
        <w:tabs>
          <w:tab w:val="left" w:pos="1979"/>
        </w:tabs>
        <w:spacing w:line="360" w:lineRule="auto"/>
        <w:jc w:val="both"/>
        <w:rPr>
          <w:rFonts w:ascii="Georgia" w:hAnsi="Georgia" w:cs="Arial"/>
          <w:sz w:val="20"/>
          <w:lang w:val="es-ES_tradnl"/>
        </w:rPr>
      </w:pPr>
    </w:p>
    <w:p w:rsidR="00EA748C" w:rsidRPr="00EA748C" w:rsidRDefault="00EA748C" w:rsidP="00EA748C">
      <w:pPr>
        <w:pStyle w:val="Sinespaciado3"/>
        <w:numPr>
          <w:ilvl w:val="1"/>
          <w:numId w:val="33"/>
        </w:numPr>
        <w:spacing w:line="360" w:lineRule="auto"/>
        <w:jc w:val="both"/>
        <w:rPr>
          <w:rFonts w:ascii="Georgia" w:hAnsi="Georgia" w:cs="Arial"/>
          <w:smallCaps/>
        </w:rPr>
      </w:pPr>
      <w:r w:rsidRPr="00EA4F9E">
        <w:rPr>
          <w:rFonts w:ascii="Georgia" w:hAnsi="Georgia" w:cs="Arial"/>
          <w:smallCaps/>
          <w:sz w:val="24"/>
        </w:rPr>
        <w:t>La afectación del mínimo vital como perjuicio irremediable</w:t>
      </w:r>
    </w:p>
    <w:p w:rsidR="00EA748C" w:rsidRPr="00834467" w:rsidRDefault="00EA748C" w:rsidP="00EA748C">
      <w:pPr>
        <w:pStyle w:val="Sinespaciado3"/>
        <w:spacing w:line="360" w:lineRule="auto"/>
        <w:ind w:left="720"/>
        <w:jc w:val="both"/>
        <w:rPr>
          <w:rFonts w:ascii="Georgia" w:hAnsi="Georgia" w:cs="Arial"/>
          <w:smallCaps/>
          <w:sz w:val="20"/>
        </w:rPr>
      </w:pPr>
    </w:p>
    <w:p w:rsidR="00EA748C" w:rsidRDefault="00EA748C" w:rsidP="00EA748C">
      <w:pPr>
        <w:pStyle w:val="Sinespaciado3"/>
        <w:spacing w:line="360" w:lineRule="auto"/>
        <w:jc w:val="both"/>
        <w:rPr>
          <w:rFonts w:ascii="Georgia" w:hAnsi="Georgia" w:cs="Arial"/>
          <w:sz w:val="24"/>
        </w:rPr>
      </w:pPr>
      <w:r w:rsidRPr="00EA4F9E">
        <w:rPr>
          <w:rFonts w:ascii="Georgia" w:hAnsi="Georgia" w:cs="Arial"/>
          <w:sz w:val="24"/>
        </w:rPr>
        <w:t xml:space="preserve">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w:t>
      </w:r>
      <w:r w:rsidRPr="00EA4F9E">
        <w:rPr>
          <w:rFonts w:ascii="Georgia" w:hAnsi="Georgia" w:cs="Arial"/>
          <w:sz w:val="24"/>
          <w:u w:val="single"/>
        </w:rPr>
        <w:t>invalidez</w:t>
      </w:r>
      <w:r w:rsidRPr="00EA4F9E">
        <w:rPr>
          <w:rFonts w:ascii="Georgia" w:hAnsi="Georgia" w:cs="Arial"/>
          <w:sz w:val="24"/>
        </w:rPr>
        <w:t>, se ha verificado que se reúnen unas condiciones especiales que hacen viable esa tutela excepcional de los derechos fundamentales.</w:t>
      </w:r>
    </w:p>
    <w:p w:rsidR="00834467" w:rsidRPr="00B55E2F" w:rsidRDefault="00834467" w:rsidP="00EA748C">
      <w:pPr>
        <w:pStyle w:val="Sinespaciado3"/>
        <w:spacing w:line="360" w:lineRule="auto"/>
        <w:jc w:val="both"/>
        <w:rPr>
          <w:rFonts w:ascii="Georgia" w:hAnsi="Georgia" w:cs="Arial"/>
          <w:sz w:val="18"/>
        </w:rPr>
      </w:pPr>
    </w:p>
    <w:p w:rsidR="00EA748C" w:rsidRPr="00EA4F9E" w:rsidRDefault="00EA748C" w:rsidP="00EA748C">
      <w:pPr>
        <w:pStyle w:val="Corpsdetexte"/>
        <w:spacing w:line="360" w:lineRule="auto"/>
        <w:rPr>
          <w:rFonts w:ascii="Georgia" w:hAnsi="Georgia" w:cs="Arial"/>
          <w:sz w:val="24"/>
        </w:rPr>
      </w:pPr>
      <w:r w:rsidRPr="00EA4F9E">
        <w:rPr>
          <w:rFonts w:ascii="Georgia" w:hAnsi="Georgia" w:cs="Arial"/>
          <w:sz w:val="24"/>
        </w:rPr>
        <w:t>En diferentes pronunciamientos, nuestro alto Tribunal Constitucional</w:t>
      </w:r>
      <w:r w:rsidRPr="00EA4F9E">
        <w:rPr>
          <w:rStyle w:val="Appelnotedebasdep"/>
          <w:rFonts w:ascii="Georgia" w:hAnsi="Georgia"/>
          <w:sz w:val="24"/>
        </w:rPr>
        <w:footnoteReference w:id="8"/>
      </w:r>
      <w:r w:rsidRPr="00EA4F9E">
        <w:rPr>
          <w:rFonts w:ascii="Georgia" w:hAnsi="Georgia" w:cs="Arial"/>
          <w:sz w:val="24"/>
          <w:vertAlign w:val="superscript"/>
        </w:rPr>
        <w:t>-</w:t>
      </w:r>
      <w:r w:rsidRPr="00EA4F9E">
        <w:rPr>
          <w:rStyle w:val="Appelnotedebasdep"/>
          <w:rFonts w:ascii="Georgia" w:hAnsi="Georgia"/>
          <w:sz w:val="24"/>
        </w:rPr>
        <w:footnoteReference w:id="9"/>
      </w:r>
      <w:r w:rsidRPr="00EA4F9E">
        <w:rPr>
          <w:rFonts w:ascii="Georgia" w:hAnsi="Georgia" w:cs="Arial"/>
          <w:sz w:val="24"/>
        </w:rPr>
        <w:t xml:space="preserve"> ha estudiado casos en los que los </w:t>
      </w:r>
      <w:proofErr w:type="spellStart"/>
      <w:r w:rsidRPr="00EA4F9E">
        <w:rPr>
          <w:rFonts w:ascii="Georgia" w:hAnsi="Georgia" w:cs="Arial"/>
          <w:sz w:val="24"/>
        </w:rPr>
        <w:t>petentes</w:t>
      </w:r>
      <w:proofErr w:type="spellEnd"/>
      <w:r w:rsidRPr="00EA4F9E">
        <w:rPr>
          <w:rFonts w:ascii="Georgia" w:hAnsi="Georgia" w:cs="Arial"/>
          <w:sz w:val="24"/>
        </w:rPr>
        <w:t xml:space="preserve"> han acudido a la acción de tutela en busca del reconocimiento de una pensión de invalidez, que les ha sido negado por la respectiva entidad; y ha concluido que acudir </w:t>
      </w:r>
      <w:r w:rsidR="00B55E2F">
        <w:rPr>
          <w:rFonts w:ascii="Georgia" w:hAnsi="Georgia" w:cs="Arial"/>
          <w:sz w:val="24"/>
        </w:rPr>
        <w:t xml:space="preserve">  </w:t>
      </w:r>
      <w:r w:rsidRPr="00EA4F9E">
        <w:rPr>
          <w:rFonts w:ascii="Georgia" w:hAnsi="Georgia" w:cs="Arial"/>
          <w:sz w:val="24"/>
        </w:rPr>
        <w:t>al</w:t>
      </w:r>
      <w:r w:rsidR="00B55E2F">
        <w:rPr>
          <w:rFonts w:ascii="Georgia" w:hAnsi="Georgia" w:cs="Arial"/>
          <w:sz w:val="24"/>
        </w:rPr>
        <w:t xml:space="preserve">  </w:t>
      </w:r>
      <w:r w:rsidRPr="00EA4F9E">
        <w:rPr>
          <w:rFonts w:ascii="Georgia" w:hAnsi="Georgia" w:cs="Arial"/>
          <w:sz w:val="24"/>
        </w:rPr>
        <w:t xml:space="preserve"> agotamiento</w:t>
      </w:r>
      <w:r w:rsidR="00B55E2F">
        <w:rPr>
          <w:rFonts w:ascii="Georgia" w:hAnsi="Georgia" w:cs="Arial"/>
          <w:sz w:val="24"/>
        </w:rPr>
        <w:t xml:space="preserve"> </w:t>
      </w:r>
      <w:r w:rsidRPr="00EA4F9E">
        <w:rPr>
          <w:rFonts w:ascii="Georgia" w:hAnsi="Georgia" w:cs="Arial"/>
          <w:sz w:val="24"/>
        </w:rPr>
        <w:t xml:space="preserve"> </w:t>
      </w:r>
      <w:r w:rsidR="00B55E2F">
        <w:rPr>
          <w:rFonts w:ascii="Georgia" w:hAnsi="Georgia" w:cs="Arial"/>
          <w:sz w:val="24"/>
        </w:rPr>
        <w:t xml:space="preserve"> </w:t>
      </w:r>
      <w:r w:rsidRPr="00EA4F9E">
        <w:rPr>
          <w:rFonts w:ascii="Georgia" w:hAnsi="Georgia" w:cs="Arial"/>
          <w:sz w:val="24"/>
        </w:rPr>
        <w:t xml:space="preserve">del </w:t>
      </w:r>
      <w:r w:rsidR="00B55E2F">
        <w:rPr>
          <w:rFonts w:ascii="Georgia" w:hAnsi="Georgia" w:cs="Arial"/>
          <w:sz w:val="24"/>
        </w:rPr>
        <w:t xml:space="preserve">  </w:t>
      </w:r>
      <w:r w:rsidRPr="00EA4F9E">
        <w:rPr>
          <w:rFonts w:ascii="Georgia" w:hAnsi="Georgia" w:cs="Arial"/>
          <w:sz w:val="24"/>
        </w:rPr>
        <w:t xml:space="preserve">proceso </w:t>
      </w:r>
      <w:r w:rsidR="00B55E2F">
        <w:rPr>
          <w:rFonts w:ascii="Georgia" w:hAnsi="Georgia" w:cs="Arial"/>
          <w:sz w:val="24"/>
        </w:rPr>
        <w:t xml:space="preserve">  </w:t>
      </w:r>
      <w:r w:rsidRPr="00EA4F9E">
        <w:rPr>
          <w:rFonts w:ascii="Georgia" w:hAnsi="Georgia" w:cs="Arial"/>
          <w:sz w:val="24"/>
        </w:rPr>
        <w:t>ordinario,</w:t>
      </w:r>
      <w:r w:rsidR="00B55E2F">
        <w:rPr>
          <w:rFonts w:ascii="Georgia" w:hAnsi="Georgia" w:cs="Arial"/>
          <w:sz w:val="24"/>
        </w:rPr>
        <w:t xml:space="preserve">  </w:t>
      </w:r>
      <w:r w:rsidRPr="00EA4F9E">
        <w:rPr>
          <w:rFonts w:ascii="Georgia" w:hAnsi="Georgia" w:cs="Arial"/>
          <w:sz w:val="24"/>
        </w:rPr>
        <w:t xml:space="preserve"> implica</w:t>
      </w:r>
      <w:r w:rsidR="00B55E2F">
        <w:rPr>
          <w:rFonts w:ascii="Georgia" w:hAnsi="Georgia" w:cs="Arial"/>
          <w:sz w:val="24"/>
        </w:rPr>
        <w:t xml:space="preserve"> </w:t>
      </w:r>
      <w:r w:rsidRPr="00EA4F9E">
        <w:rPr>
          <w:rFonts w:ascii="Georgia" w:hAnsi="Georgia" w:cs="Arial"/>
          <w:sz w:val="24"/>
        </w:rPr>
        <w:t xml:space="preserve"> </w:t>
      </w:r>
      <w:r w:rsidR="00B55E2F">
        <w:rPr>
          <w:rFonts w:ascii="Georgia" w:hAnsi="Georgia" w:cs="Arial"/>
          <w:sz w:val="24"/>
        </w:rPr>
        <w:t xml:space="preserve"> </w:t>
      </w:r>
      <w:r w:rsidRPr="00EA4F9E">
        <w:rPr>
          <w:rFonts w:ascii="Georgia" w:hAnsi="Georgia" w:cs="Arial"/>
          <w:sz w:val="24"/>
        </w:rPr>
        <w:t xml:space="preserve">un </w:t>
      </w:r>
      <w:r w:rsidR="00B55E2F">
        <w:rPr>
          <w:rFonts w:ascii="Georgia" w:hAnsi="Georgia" w:cs="Arial"/>
          <w:sz w:val="24"/>
        </w:rPr>
        <w:t xml:space="preserve">  </w:t>
      </w:r>
      <w:r w:rsidRPr="00EA4F9E">
        <w:rPr>
          <w:rFonts w:ascii="Georgia" w:hAnsi="Georgia" w:cs="Arial"/>
          <w:sz w:val="24"/>
        </w:rPr>
        <w:t xml:space="preserve">detrimento </w:t>
      </w:r>
      <w:r w:rsidR="00B55E2F">
        <w:rPr>
          <w:rFonts w:ascii="Georgia" w:hAnsi="Georgia" w:cs="Arial"/>
          <w:sz w:val="24"/>
        </w:rPr>
        <w:t xml:space="preserve">  </w:t>
      </w:r>
      <w:r w:rsidRPr="00EA4F9E">
        <w:rPr>
          <w:rFonts w:ascii="Georgia" w:hAnsi="Georgia" w:cs="Arial"/>
          <w:sz w:val="24"/>
        </w:rPr>
        <w:t>de</w:t>
      </w:r>
      <w:r w:rsidR="00B55E2F">
        <w:rPr>
          <w:rFonts w:ascii="Georgia" w:hAnsi="Georgia" w:cs="Arial"/>
          <w:sz w:val="24"/>
        </w:rPr>
        <w:t xml:space="preserve"> </w:t>
      </w:r>
      <w:r w:rsidRPr="00EA4F9E">
        <w:rPr>
          <w:rFonts w:ascii="Georgia" w:hAnsi="Georgia" w:cs="Arial"/>
          <w:sz w:val="24"/>
        </w:rPr>
        <w:t xml:space="preserve"> </w:t>
      </w:r>
      <w:r w:rsidR="00B55E2F">
        <w:rPr>
          <w:rFonts w:ascii="Georgia" w:hAnsi="Georgia" w:cs="Arial"/>
          <w:sz w:val="24"/>
        </w:rPr>
        <w:t xml:space="preserve"> </w:t>
      </w:r>
      <w:r w:rsidRPr="00EA4F9E">
        <w:rPr>
          <w:rFonts w:ascii="Georgia" w:hAnsi="Georgia" w:cs="Arial"/>
          <w:sz w:val="24"/>
        </w:rPr>
        <w:t>los</w:t>
      </w:r>
      <w:r w:rsidR="00B55E2F">
        <w:rPr>
          <w:rFonts w:ascii="Georgia" w:hAnsi="Georgia" w:cs="Arial"/>
          <w:sz w:val="24"/>
        </w:rPr>
        <w:t xml:space="preserve"> </w:t>
      </w:r>
      <w:r w:rsidRPr="00EA4F9E">
        <w:rPr>
          <w:rFonts w:ascii="Georgia" w:hAnsi="Georgia" w:cs="Arial"/>
          <w:sz w:val="24"/>
        </w:rPr>
        <w:t xml:space="preserve"> </w:t>
      </w:r>
      <w:r w:rsidR="00B55E2F">
        <w:rPr>
          <w:rFonts w:ascii="Georgia" w:hAnsi="Georgia" w:cs="Arial"/>
          <w:sz w:val="24"/>
        </w:rPr>
        <w:t xml:space="preserve"> </w:t>
      </w:r>
      <w:r w:rsidRPr="00EA4F9E">
        <w:rPr>
          <w:rFonts w:ascii="Georgia" w:hAnsi="Georgia" w:cs="Arial"/>
          <w:sz w:val="24"/>
        </w:rPr>
        <w:t xml:space="preserve">derechos fundamentales de los actores, por cuanto no cuentan con los elementos para cubrir sus necesidades en condiciones dignas. </w:t>
      </w:r>
    </w:p>
    <w:p w:rsidR="00EA748C" w:rsidRPr="00834467" w:rsidRDefault="00EA748C" w:rsidP="00EA748C">
      <w:pPr>
        <w:pStyle w:val="Corpsdetexte"/>
        <w:spacing w:line="360" w:lineRule="auto"/>
        <w:rPr>
          <w:rFonts w:ascii="Georgia" w:hAnsi="Georgia" w:cs="Arial"/>
        </w:rPr>
      </w:pPr>
    </w:p>
    <w:p w:rsidR="00EA748C" w:rsidRPr="00EA748C" w:rsidRDefault="00EA748C" w:rsidP="00EA748C">
      <w:pPr>
        <w:pStyle w:val="Corpsdetexte"/>
        <w:spacing w:line="360" w:lineRule="auto"/>
        <w:rPr>
          <w:rFonts w:ascii="Georgia" w:hAnsi="Georgia" w:cs="Arial"/>
          <w:szCs w:val="28"/>
          <w:lang w:val="es-CO"/>
        </w:rPr>
      </w:pPr>
      <w:r w:rsidRPr="00EA4F9E">
        <w:rPr>
          <w:rFonts w:ascii="Georgia" w:hAnsi="Georgia" w:cs="Arial"/>
          <w:sz w:val="24"/>
        </w:rPr>
        <w:t>Expresamente esa doctrina constitucional</w:t>
      </w:r>
      <w:r w:rsidRPr="00EA4F9E">
        <w:rPr>
          <w:rStyle w:val="Appelnotedebasdep"/>
          <w:rFonts w:ascii="Georgia" w:hAnsi="Georgia"/>
          <w:sz w:val="24"/>
        </w:rPr>
        <w:footnoteReference w:id="10"/>
      </w:r>
      <w:r w:rsidRPr="00EA4F9E">
        <w:rPr>
          <w:rFonts w:ascii="Georgia" w:hAnsi="Georgia" w:cs="Arial"/>
          <w:sz w:val="24"/>
        </w:rPr>
        <w:t xml:space="preserve">, cita: </w:t>
      </w:r>
      <w:r w:rsidRPr="00EA4F9E">
        <w:rPr>
          <w:rFonts w:ascii="Georgia" w:hAnsi="Georgia" w:cs="Arial"/>
          <w:i/>
          <w:sz w:val="22"/>
        </w:rPr>
        <w:t xml:space="preserve">“(…) </w:t>
      </w:r>
      <w:r w:rsidRPr="00EA4F9E">
        <w:rPr>
          <w:rFonts w:ascii="Georgia" w:hAnsi="Georgia" w:cs="Arial"/>
          <w:i/>
          <w:sz w:val="22"/>
          <w:lang w:val="es-ES"/>
        </w:rPr>
        <w:t xml:space="preserve">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w:t>
      </w:r>
      <w:r w:rsidRPr="00EA748C">
        <w:rPr>
          <w:rFonts w:ascii="Georgia" w:hAnsi="Georgia" w:cs="Arial"/>
          <w:i/>
          <w:sz w:val="22"/>
          <w:u w:val="single"/>
          <w:lang w:val="es-ES"/>
        </w:rPr>
        <w:t>ya que sus condiciones y la ausencia de la prestación referida implican, de entrada, una afectación a la salud y al mínimo vital del peticionario</w:t>
      </w:r>
      <w:r w:rsidRPr="00EA748C">
        <w:rPr>
          <w:rFonts w:ascii="Georgia" w:hAnsi="Georgia" w:cs="Arial"/>
          <w:i/>
          <w:sz w:val="22"/>
          <w:lang w:val="es-ES"/>
        </w:rPr>
        <w:t xml:space="preserve"> (…)”</w:t>
      </w:r>
      <w:r w:rsidRPr="00EA4F9E">
        <w:rPr>
          <w:rFonts w:ascii="Georgia" w:hAnsi="Georgia" w:cs="Arial"/>
          <w:i/>
          <w:sz w:val="22"/>
          <w:lang w:val="es-ES"/>
        </w:rPr>
        <w:t>.</w:t>
      </w:r>
      <w:r>
        <w:rPr>
          <w:rFonts w:ascii="Georgia" w:hAnsi="Georgia" w:cs="Arial"/>
          <w:sz w:val="22"/>
          <w:lang w:val="es-ES"/>
        </w:rPr>
        <w:t xml:space="preserve"> (Resaltado de la Sala).</w:t>
      </w:r>
    </w:p>
    <w:p w:rsidR="00EA748C" w:rsidRPr="00834467" w:rsidRDefault="00EA748C" w:rsidP="002F2011">
      <w:pPr>
        <w:pStyle w:val="Corpsdetexte"/>
        <w:spacing w:line="360" w:lineRule="auto"/>
        <w:rPr>
          <w:rFonts w:ascii="Georgia" w:hAnsi="Georgia" w:cs="Arial"/>
          <w:szCs w:val="24"/>
          <w:lang w:val="es-CO"/>
        </w:rPr>
      </w:pPr>
    </w:p>
    <w:p w:rsidR="002F2011" w:rsidRPr="007A4604" w:rsidRDefault="002F2011" w:rsidP="00CF0365">
      <w:pPr>
        <w:pStyle w:val="Paragraphedeliste"/>
        <w:numPr>
          <w:ilvl w:val="0"/>
          <w:numId w:val="33"/>
        </w:numPr>
        <w:spacing w:line="360" w:lineRule="auto"/>
        <w:jc w:val="both"/>
        <w:rPr>
          <w:rFonts w:ascii="Georgia" w:hAnsi="Georgia" w:cs="Arial"/>
          <w:sz w:val="24"/>
          <w:szCs w:val="24"/>
        </w:rPr>
      </w:pPr>
      <w:r w:rsidRPr="007A4604">
        <w:rPr>
          <w:rFonts w:ascii="Georgia" w:hAnsi="Georgia" w:cs="Arial"/>
          <w:sz w:val="24"/>
          <w:szCs w:val="24"/>
        </w:rPr>
        <w:t>EL CASO CONCRETO MATERIA DE ANÁLISIS</w:t>
      </w:r>
    </w:p>
    <w:p w:rsidR="002F2011" w:rsidRPr="00834467" w:rsidRDefault="002F2011" w:rsidP="002F2011">
      <w:pPr>
        <w:pStyle w:val="Paragraphedeliste"/>
        <w:spacing w:after="0" w:line="360" w:lineRule="auto"/>
        <w:ind w:left="390"/>
        <w:jc w:val="both"/>
        <w:rPr>
          <w:rFonts w:ascii="Georgia" w:hAnsi="Georgia" w:cs="Arial"/>
          <w:sz w:val="20"/>
          <w:szCs w:val="24"/>
        </w:rPr>
      </w:pPr>
    </w:p>
    <w:p w:rsidR="005008C8" w:rsidRDefault="00EA748C" w:rsidP="005008C8">
      <w:pPr>
        <w:spacing w:line="360" w:lineRule="auto"/>
        <w:jc w:val="both"/>
        <w:rPr>
          <w:rFonts w:ascii="Georgia" w:hAnsi="Georgia"/>
          <w:lang w:val="es-ES_tradnl"/>
        </w:rPr>
      </w:pPr>
      <w:r>
        <w:rPr>
          <w:rFonts w:ascii="Georgia" w:hAnsi="Georgia"/>
          <w:lang w:val="es-ES_tradnl"/>
        </w:rPr>
        <w:t>De conformidad con las premisas jurisprudenciales referidas</w:t>
      </w:r>
      <w:r w:rsidR="005008C8">
        <w:rPr>
          <w:rFonts w:ascii="Georgia" w:hAnsi="Georgia"/>
          <w:lang w:val="es-ES_tradnl"/>
        </w:rPr>
        <w:t xml:space="preserve">, considera la </w:t>
      </w:r>
      <w:r w:rsidR="005008C8" w:rsidRPr="007A4604">
        <w:rPr>
          <w:rFonts w:ascii="Georgia" w:hAnsi="Georgia"/>
          <w:lang w:val="es-ES_tradnl"/>
        </w:rPr>
        <w:t xml:space="preserve">Sala que en este caso concreto no se satisface el requisito de procedibilidad para solicitar por intermedio de este amparo constitucional </w:t>
      </w:r>
      <w:r w:rsidR="005008C8">
        <w:rPr>
          <w:rFonts w:ascii="Georgia" w:hAnsi="Georgia"/>
          <w:lang w:val="es-ES_tradnl"/>
        </w:rPr>
        <w:t>el reconocimiento pensional</w:t>
      </w:r>
      <w:r>
        <w:rPr>
          <w:rFonts w:ascii="Georgia" w:hAnsi="Georgia"/>
          <w:lang w:val="es-ES_tradnl"/>
        </w:rPr>
        <w:t xml:space="preserve"> que pide el actor</w:t>
      </w:r>
      <w:r w:rsidR="005008C8">
        <w:rPr>
          <w:rFonts w:ascii="Georgia" w:hAnsi="Georgia"/>
          <w:lang w:val="es-ES_tradnl"/>
        </w:rPr>
        <w:t>,</w:t>
      </w:r>
      <w:r w:rsidR="005008C8" w:rsidRPr="007A4604">
        <w:rPr>
          <w:rFonts w:ascii="Georgia" w:hAnsi="Georgia"/>
          <w:lang w:val="es-ES_tradnl"/>
        </w:rPr>
        <w:t xml:space="preserve"> toda vez que puede agotar el mecanismo ordinario legal ante la justicia laboral para ventilar este tipo de cuestionamientos. </w:t>
      </w:r>
    </w:p>
    <w:p w:rsidR="005008C8" w:rsidRPr="00834467" w:rsidRDefault="005008C8" w:rsidP="005008C8">
      <w:pPr>
        <w:spacing w:line="360" w:lineRule="auto"/>
        <w:jc w:val="both"/>
        <w:rPr>
          <w:rFonts w:ascii="Georgia" w:hAnsi="Georgia"/>
          <w:sz w:val="20"/>
          <w:lang w:val="es-ES_tradnl"/>
        </w:rPr>
      </w:pPr>
    </w:p>
    <w:p w:rsidR="002A4CB7" w:rsidRDefault="002A4CB7" w:rsidP="005008C8">
      <w:pPr>
        <w:spacing w:line="360" w:lineRule="auto"/>
        <w:jc w:val="both"/>
        <w:rPr>
          <w:rFonts w:ascii="Georgia" w:hAnsi="Georgia"/>
          <w:lang w:val="es-ES_tradnl"/>
        </w:rPr>
      </w:pPr>
      <w:r>
        <w:rPr>
          <w:rFonts w:ascii="Georgia" w:hAnsi="Georgia"/>
          <w:lang w:val="es-ES_tradnl"/>
        </w:rPr>
        <w:t xml:space="preserve">Si bien es cierto está probada la invalidez calificada que le impide laborar (Folios 19 a 23, ib.), que lo define como personal de especial protección constitucional y da mérito a un </w:t>
      </w:r>
      <w:r>
        <w:rPr>
          <w:rFonts w:ascii="Georgia" w:hAnsi="Georgia"/>
          <w:lang w:val="es-ES_tradnl"/>
        </w:rPr>
        <w:lastRenderedPageBreak/>
        <w:t xml:space="preserve">análisis flexible del presupuesto de subsidiariedad, también lo es que dicha circunstancia excepcional por sí sola es insuficiente para advertir cumplido </w:t>
      </w:r>
      <w:r w:rsidR="006442C1">
        <w:rPr>
          <w:rFonts w:ascii="Georgia" w:hAnsi="Georgia"/>
          <w:lang w:val="es-ES_tradnl"/>
        </w:rPr>
        <w:t>ese</w:t>
      </w:r>
      <w:r>
        <w:rPr>
          <w:rFonts w:ascii="Georgia" w:hAnsi="Georgia"/>
          <w:lang w:val="es-ES_tradnl"/>
        </w:rPr>
        <w:t xml:space="preserve"> presupuesto de procedibilidad, pues se requiere</w:t>
      </w:r>
      <w:r w:rsidR="006442C1">
        <w:rPr>
          <w:rFonts w:ascii="Georgia" w:hAnsi="Georgia"/>
          <w:lang w:val="es-ES_tradnl"/>
        </w:rPr>
        <w:t xml:space="preserve">, </w:t>
      </w:r>
      <w:r>
        <w:rPr>
          <w:rFonts w:ascii="Georgia" w:hAnsi="Georgia"/>
          <w:lang w:val="es-ES_tradnl"/>
        </w:rPr>
        <w:t xml:space="preserve">además de la demostración de la afectación </w:t>
      </w:r>
      <w:r w:rsidR="006442C1">
        <w:rPr>
          <w:rFonts w:ascii="Georgia" w:hAnsi="Georgia"/>
          <w:lang w:val="es-ES_tradnl"/>
        </w:rPr>
        <w:t xml:space="preserve">del </w:t>
      </w:r>
      <w:r>
        <w:rPr>
          <w:rFonts w:ascii="Georgia" w:hAnsi="Georgia"/>
          <w:lang w:val="es-ES_tradnl"/>
        </w:rPr>
        <w:t>m</w:t>
      </w:r>
      <w:r w:rsidR="006442C1">
        <w:rPr>
          <w:rFonts w:ascii="Georgia" w:hAnsi="Georgia"/>
          <w:lang w:val="es-ES_tradnl"/>
        </w:rPr>
        <w:t xml:space="preserve">ínimo vital, que este </w:t>
      </w:r>
      <w:r>
        <w:rPr>
          <w:rFonts w:ascii="Georgia" w:hAnsi="Georgia"/>
          <w:lang w:val="es-ES_tradnl"/>
        </w:rPr>
        <w:t>repercuta en un eventual perjuicio irremediable, aspecto</w:t>
      </w:r>
      <w:r w:rsidR="006442C1">
        <w:rPr>
          <w:rFonts w:ascii="Georgia" w:hAnsi="Georgia"/>
          <w:lang w:val="es-ES_tradnl"/>
        </w:rPr>
        <w:t>s</w:t>
      </w:r>
      <w:r>
        <w:rPr>
          <w:rFonts w:ascii="Georgia" w:hAnsi="Georgia"/>
          <w:lang w:val="es-ES_tradnl"/>
        </w:rPr>
        <w:t xml:space="preserve"> que carece</w:t>
      </w:r>
      <w:r w:rsidR="006442C1">
        <w:rPr>
          <w:rFonts w:ascii="Georgia" w:hAnsi="Georgia"/>
          <w:lang w:val="es-ES_tradnl"/>
        </w:rPr>
        <w:t>n</w:t>
      </w:r>
      <w:r>
        <w:rPr>
          <w:rFonts w:ascii="Georgia" w:hAnsi="Georgia"/>
          <w:lang w:val="es-ES_tradnl"/>
        </w:rPr>
        <w:t xml:space="preserve"> de probanza alguna</w:t>
      </w:r>
      <w:r w:rsidR="006442C1">
        <w:rPr>
          <w:rFonts w:ascii="Georgia" w:hAnsi="Georgia"/>
          <w:lang w:val="es-ES_tradnl"/>
        </w:rPr>
        <w:t xml:space="preserve"> en el plenario</w:t>
      </w:r>
      <w:r>
        <w:rPr>
          <w:rFonts w:ascii="Georgia" w:hAnsi="Georgia"/>
          <w:lang w:val="es-ES_tradnl"/>
        </w:rPr>
        <w:t>.</w:t>
      </w:r>
    </w:p>
    <w:p w:rsidR="002A4CB7" w:rsidRPr="00834467" w:rsidRDefault="002A4CB7" w:rsidP="005008C8">
      <w:pPr>
        <w:spacing w:line="360" w:lineRule="auto"/>
        <w:jc w:val="both"/>
        <w:rPr>
          <w:rFonts w:ascii="Georgia" w:hAnsi="Georgia"/>
          <w:sz w:val="20"/>
          <w:lang w:val="es-ES_tradnl"/>
        </w:rPr>
      </w:pPr>
    </w:p>
    <w:p w:rsidR="00B55E2F" w:rsidRDefault="002A4CB7" w:rsidP="005008C8">
      <w:pPr>
        <w:spacing w:line="360" w:lineRule="auto"/>
        <w:jc w:val="both"/>
        <w:rPr>
          <w:rFonts w:ascii="Georgia" w:hAnsi="Georgia"/>
          <w:lang w:val="es-CO"/>
        </w:rPr>
      </w:pPr>
      <w:r>
        <w:rPr>
          <w:rFonts w:ascii="Georgia" w:hAnsi="Georgia"/>
          <w:lang w:val="es-ES_tradnl"/>
        </w:rPr>
        <w:t>Analizada la declaración que rindió ante esta instancia (Folio 7, este cuaderno), se hace evidente</w:t>
      </w:r>
      <w:r w:rsidR="006442C1">
        <w:rPr>
          <w:rFonts w:ascii="Georgia" w:hAnsi="Georgia"/>
          <w:lang w:val="es-ES_tradnl"/>
        </w:rPr>
        <w:t xml:space="preserve"> que no se encuentra en una situación de indefensión tal </w:t>
      </w:r>
      <w:r w:rsidR="006442C1">
        <w:rPr>
          <w:rFonts w:ascii="Georgia" w:hAnsi="Georgia"/>
          <w:lang w:val="es-CO"/>
        </w:rPr>
        <w:t xml:space="preserve">que dé lugar a la intervención inminente y necesaria del juez constitucional. </w:t>
      </w:r>
    </w:p>
    <w:p w:rsidR="00B55E2F" w:rsidRPr="00B55E2F" w:rsidRDefault="00B55E2F" w:rsidP="005008C8">
      <w:pPr>
        <w:spacing w:line="360" w:lineRule="auto"/>
        <w:jc w:val="both"/>
        <w:rPr>
          <w:rFonts w:ascii="Georgia" w:hAnsi="Georgia"/>
          <w:sz w:val="20"/>
          <w:lang w:val="es-CO"/>
        </w:rPr>
      </w:pPr>
    </w:p>
    <w:p w:rsidR="00B55E2F" w:rsidRDefault="006442C1" w:rsidP="005008C8">
      <w:pPr>
        <w:spacing w:line="360" w:lineRule="auto"/>
        <w:jc w:val="both"/>
        <w:rPr>
          <w:rFonts w:ascii="Georgia" w:hAnsi="Georgia"/>
          <w:lang w:val="es-CO"/>
        </w:rPr>
      </w:pPr>
      <w:r>
        <w:rPr>
          <w:rFonts w:ascii="Georgia" w:hAnsi="Georgia"/>
          <w:lang w:val="es-CO"/>
        </w:rPr>
        <w:t xml:space="preserve">Aun cuando </w:t>
      </w:r>
      <w:r w:rsidR="00B55E2F">
        <w:rPr>
          <w:rFonts w:ascii="Georgia" w:hAnsi="Georgia"/>
          <w:lang w:val="es-CO"/>
        </w:rPr>
        <w:t xml:space="preserve">carezca de </w:t>
      </w:r>
      <w:r>
        <w:rPr>
          <w:rFonts w:ascii="Georgia" w:hAnsi="Georgia"/>
          <w:lang w:val="es-CO"/>
        </w:rPr>
        <w:t>rentas</w:t>
      </w:r>
      <w:r w:rsidR="00B55E2F">
        <w:rPr>
          <w:rFonts w:ascii="Georgia" w:hAnsi="Georgia"/>
          <w:lang w:val="es-CO"/>
        </w:rPr>
        <w:t xml:space="preserve"> y </w:t>
      </w:r>
      <w:r>
        <w:rPr>
          <w:rFonts w:ascii="Georgia" w:hAnsi="Georgia"/>
          <w:lang w:val="es-CO"/>
        </w:rPr>
        <w:t xml:space="preserve">bienes propios, es claro que sus familiares cercanos, hijos y compañera permanente, proveen lo necesario para el </w:t>
      </w:r>
      <w:r w:rsidR="00264E97">
        <w:rPr>
          <w:rFonts w:ascii="Georgia" w:hAnsi="Georgia"/>
          <w:lang w:val="es-CO"/>
        </w:rPr>
        <w:t>sostenimiento</w:t>
      </w:r>
      <w:r>
        <w:rPr>
          <w:rFonts w:ascii="Georgia" w:hAnsi="Georgia"/>
          <w:lang w:val="es-CO"/>
        </w:rPr>
        <w:t xml:space="preserve"> suyo y el de su familia;</w:t>
      </w:r>
      <w:r w:rsidR="00AC4B72">
        <w:rPr>
          <w:rFonts w:ascii="Georgia" w:hAnsi="Georgia"/>
          <w:lang w:val="es-CO"/>
        </w:rPr>
        <w:t xml:space="preserve"> además, y pese a que </w:t>
      </w:r>
      <w:r w:rsidR="00B55E2F">
        <w:rPr>
          <w:rFonts w:ascii="Georgia" w:hAnsi="Georgia"/>
          <w:lang w:val="es-CO"/>
        </w:rPr>
        <w:t xml:space="preserve">tampoco </w:t>
      </w:r>
      <w:r w:rsidR="00AC4B72">
        <w:rPr>
          <w:rFonts w:ascii="Georgia" w:hAnsi="Georgia"/>
          <w:lang w:val="es-CO"/>
        </w:rPr>
        <w:t xml:space="preserve">tiene salario, el Consorcio </w:t>
      </w:r>
      <w:proofErr w:type="spellStart"/>
      <w:r w:rsidR="00AC4B72">
        <w:rPr>
          <w:rFonts w:ascii="Georgia" w:hAnsi="Georgia"/>
          <w:lang w:val="es-CO"/>
        </w:rPr>
        <w:t>Conlínea</w:t>
      </w:r>
      <w:proofErr w:type="spellEnd"/>
      <w:r w:rsidR="00AC4B72">
        <w:rPr>
          <w:rFonts w:ascii="Georgia" w:hAnsi="Georgia"/>
          <w:lang w:val="es-CO"/>
        </w:rPr>
        <w:t xml:space="preserve"> actualmente le paga las cotizaciones </w:t>
      </w:r>
      <w:r>
        <w:rPr>
          <w:rFonts w:ascii="Georgia" w:hAnsi="Georgia"/>
          <w:lang w:val="es-CO"/>
        </w:rPr>
        <w:t>a salud y pensión</w:t>
      </w:r>
      <w:r w:rsidR="00AC4B72">
        <w:rPr>
          <w:rFonts w:ascii="Georgia" w:hAnsi="Georgia"/>
          <w:lang w:val="es-CO"/>
        </w:rPr>
        <w:t xml:space="preserve">, y primas semestrales; </w:t>
      </w:r>
      <w:r w:rsidR="00B55E2F">
        <w:rPr>
          <w:rFonts w:ascii="Georgia" w:hAnsi="Georgia"/>
          <w:lang w:val="es-CO"/>
        </w:rPr>
        <w:t xml:space="preserve">ni siquiera </w:t>
      </w:r>
      <w:r w:rsidR="00AC4B72">
        <w:rPr>
          <w:rFonts w:ascii="Georgia" w:hAnsi="Georgia"/>
          <w:lang w:val="es-CO"/>
        </w:rPr>
        <w:t xml:space="preserve">es de avanzada edad, pues tan solo tiene 54 años (Folio 7, ib.); e, inclusive, cuenta con asistencia de profesionales en el derecho con quienes tiene suscrito contrato de prestación de servicios. </w:t>
      </w:r>
    </w:p>
    <w:p w:rsidR="00B55E2F" w:rsidRPr="00B55E2F" w:rsidRDefault="00B55E2F" w:rsidP="005008C8">
      <w:pPr>
        <w:spacing w:line="360" w:lineRule="auto"/>
        <w:jc w:val="both"/>
        <w:rPr>
          <w:rFonts w:ascii="Georgia" w:hAnsi="Georgia"/>
          <w:sz w:val="20"/>
          <w:lang w:val="es-CO"/>
        </w:rPr>
      </w:pPr>
    </w:p>
    <w:p w:rsidR="005008C8" w:rsidRDefault="00AC4B72" w:rsidP="005008C8">
      <w:pPr>
        <w:spacing w:line="360" w:lineRule="auto"/>
        <w:jc w:val="both"/>
        <w:rPr>
          <w:rFonts w:ascii="Georgia" w:hAnsi="Georgia" w:cs="Arial"/>
        </w:rPr>
      </w:pPr>
      <w:r>
        <w:rPr>
          <w:rFonts w:ascii="Georgia" w:hAnsi="Georgia"/>
          <w:lang w:val="es-CO"/>
        </w:rPr>
        <w:t xml:space="preserve">Así las cosas </w:t>
      </w:r>
      <w:r w:rsidR="00CE0283">
        <w:rPr>
          <w:rFonts w:ascii="Georgia" w:hAnsi="Georgia" w:cs="Arial"/>
        </w:rPr>
        <w:t xml:space="preserve">son </w:t>
      </w:r>
      <w:r w:rsidR="005008C8">
        <w:rPr>
          <w:rFonts w:ascii="Georgia" w:hAnsi="Georgia" w:cs="Arial"/>
        </w:rPr>
        <w:t>inexistente</w:t>
      </w:r>
      <w:r w:rsidR="00CE0283">
        <w:rPr>
          <w:rFonts w:ascii="Georgia" w:hAnsi="Georgia" w:cs="Arial"/>
        </w:rPr>
        <w:t>s</w:t>
      </w:r>
      <w:r w:rsidR="005008C8">
        <w:rPr>
          <w:rFonts w:ascii="Georgia" w:hAnsi="Georgia" w:cs="Arial"/>
        </w:rPr>
        <w:t xml:space="preserve"> circunstancia</w:t>
      </w:r>
      <w:r w:rsidR="00CE0283">
        <w:rPr>
          <w:rFonts w:ascii="Georgia" w:hAnsi="Georgia" w:cs="Arial"/>
        </w:rPr>
        <w:t>s</w:t>
      </w:r>
      <w:r w:rsidR="005008C8">
        <w:rPr>
          <w:rFonts w:ascii="Georgia" w:hAnsi="Georgia" w:cs="Arial"/>
        </w:rPr>
        <w:t xml:space="preserve"> que le impida</w:t>
      </w:r>
      <w:r w:rsidR="008A0130">
        <w:rPr>
          <w:rFonts w:ascii="Georgia" w:hAnsi="Georgia" w:cs="Arial"/>
        </w:rPr>
        <w:t xml:space="preserve"> agotar y esperar la resolución </w:t>
      </w:r>
      <w:r w:rsidR="005008C8">
        <w:rPr>
          <w:rFonts w:ascii="Georgia" w:hAnsi="Georgia" w:cs="Arial"/>
        </w:rPr>
        <w:t xml:space="preserve">de la vía ordinaria. </w:t>
      </w:r>
    </w:p>
    <w:p w:rsidR="00DB3778" w:rsidRDefault="00DB3778" w:rsidP="005008C8">
      <w:pPr>
        <w:spacing w:line="360" w:lineRule="auto"/>
        <w:jc w:val="both"/>
        <w:rPr>
          <w:rFonts w:ascii="Georgia" w:hAnsi="Georgia" w:cs="Arial"/>
        </w:rPr>
      </w:pPr>
    </w:p>
    <w:p w:rsidR="006442C1" w:rsidRDefault="00AC4B72" w:rsidP="006442C1">
      <w:pPr>
        <w:spacing w:line="360" w:lineRule="auto"/>
        <w:jc w:val="both"/>
        <w:rPr>
          <w:rFonts w:ascii="Georgia" w:hAnsi="Georgia"/>
          <w:lang w:val="es-ES_tradnl"/>
        </w:rPr>
      </w:pPr>
      <w:r>
        <w:rPr>
          <w:rFonts w:ascii="Georgia" w:hAnsi="Georgia"/>
          <w:lang w:val="es-ES_tradnl"/>
        </w:rPr>
        <w:t xml:space="preserve">Claramente dejó de demostrar </w:t>
      </w:r>
      <w:r w:rsidR="006442C1">
        <w:rPr>
          <w:rFonts w:ascii="Georgia" w:hAnsi="Georgia"/>
          <w:lang w:val="es-ES_tradnl"/>
        </w:rPr>
        <w:t>siquiera sumari</w:t>
      </w:r>
      <w:r>
        <w:rPr>
          <w:rFonts w:ascii="Georgia" w:hAnsi="Georgia"/>
          <w:lang w:val="es-ES_tradnl"/>
        </w:rPr>
        <w:t>amente que se encuentra expuesto</w:t>
      </w:r>
      <w:r w:rsidR="006442C1">
        <w:rPr>
          <w:rFonts w:ascii="Georgia" w:hAnsi="Georgia"/>
          <w:lang w:val="es-ES_tradnl"/>
        </w:rPr>
        <w:t xml:space="preserve"> a la materialización in</w:t>
      </w:r>
      <w:r>
        <w:rPr>
          <w:rFonts w:ascii="Georgia" w:hAnsi="Georgia"/>
          <w:lang w:val="es-ES_tradnl"/>
        </w:rPr>
        <w:t>minente de la vulneración de su</w:t>
      </w:r>
      <w:r w:rsidR="006442C1">
        <w:rPr>
          <w:rFonts w:ascii="Georgia" w:hAnsi="Georgia"/>
          <w:lang w:val="es-ES_tradnl"/>
        </w:rPr>
        <w:t xml:space="preserve"> derechos fundamentales, tampoco que </w:t>
      </w:r>
      <w:r>
        <w:rPr>
          <w:rFonts w:ascii="Georgia" w:hAnsi="Georgia"/>
          <w:lang w:val="es-ES_tradnl"/>
        </w:rPr>
        <w:t xml:space="preserve">exista un </w:t>
      </w:r>
      <w:r w:rsidR="006442C1">
        <w:rPr>
          <w:rFonts w:ascii="Georgia" w:hAnsi="Georgia"/>
          <w:lang w:val="es-ES_tradnl"/>
        </w:rPr>
        <w:t>riesgo grave o de gran intensidad, e imposible de soportar</w:t>
      </w:r>
      <w:r>
        <w:rPr>
          <w:rFonts w:ascii="Georgia" w:hAnsi="Georgia"/>
          <w:lang w:val="es-ES_tradnl"/>
        </w:rPr>
        <w:t xml:space="preserve"> que le impida agotar la vía ordinaria laboral</w:t>
      </w:r>
      <w:r w:rsidR="006442C1">
        <w:rPr>
          <w:rFonts w:ascii="Georgia" w:hAnsi="Georgia"/>
          <w:lang w:val="es-ES_tradnl"/>
        </w:rPr>
        <w:t xml:space="preserve">, por lo tanto el amparo carece del mérito mínimo suficiente para considerar urgente e impostergable la intervención </w:t>
      </w:r>
      <w:r>
        <w:rPr>
          <w:rFonts w:ascii="Georgia" w:hAnsi="Georgia"/>
          <w:lang w:val="es-ES_tradnl"/>
        </w:rPr>
        <w:t xml:space="preserve">de esta Magistratura en sede constitucional </w:t>
      </w:r>
      <w:r w:rsidR="006442C1">
        <w:rPr>
          <w:rFonts w:ascii="Georgia" w:hAnsi="Georgia"/>
          <w:lang w:val="es-ES_tradnl"/>
        </w:rPr>
        <w:t>con el fin de adoptar medidas inmediatas y necesarias para conjurar la amenaza</w:t>
      </w:r>
      <w:r w:rsidR="006442C1">
        <w:rPr>
          <w:rStyle w:val="Appelnotedebasdep"/>
          <w:rFonts w:ascii="Georgia" w:hAnsi="Georgia"/>
          <w:lang w:val="es-ES_tradnl"/>
        </w:rPr>
        <w:footnoteReference w:id="11"/>
      </w:r>
      <w:r w:rsidR="006442C1">
        <w:rPr>
          <w:rFonts w:ascii="Georgia" w:hAnsi="Georgia"/>
          <w:lang w:val="es-ES_tradnl"/>
        </w:rPr>
        <w:t xml:space="preserve">. </w:t>
      </w:r>
    </w:p>
    <w:p w:rsidR="006442C1" w:rsidRPr="00834467" w:rsidRDefault="006442C1" w:rsidP="005008C8">
      <w:pPr>
        <w:spacing w:line="360" w:lineRule="auto"/>
        <w:jc w:val="both"/>
        <w:rPr>
          <w:rFonts w:ascii="Georgia" w:hAnsi="Georgia" w:cs="Arial"/>
          <w:sz w:val="20"/>
        </w:rPr>
      </w:pPr>
    </w:p>
    <w:p w:rsidR="005008C8" w:rsidRPr="00C665D7" w:rsidRDefault="005008C8" w:rsidP="005008C8">
      <w:pPr>
        <w:spacing w:line="360" w:lineRule="auto"/>
        <w:jc w:val="both"/>
        <w:rPr>
          <w:rFonts w:ascii="Georgia" w:hAnsi="Georgia" w:cs="Arial"/>
          <w:szCs w:val="28"/>
          <w:shd w:val="clear" w:color="auto" w:fill="FFFFFF"/>
          <w:lang w:val="es-ES_tradnl"/>
        </w:rPr>
      </w:pPr>
      <w:r w:rsidRPr="00C665D7">
        <w:rPr>
          <w:rFonts w:ascii="Georgia" w:hAnsi="Georgia" w:cs="Arial"/>
          <w:szCs w:val="28"/>
          <w:shd w:val="clear" w:color="auto" w:fill="FFFFFF"/>
          <w:lang w:val="es-ES_tradnl"/>
        </w:rPr>
        <w:t>Vistas así las cosas, los argumentos esgrimidos</w:t>
      </w:r>
      <w:r w:rsidR="00AC4B72">
        <w:rPr>
          <w:rFonts w:ascii="Georgia" w:hAnsi="Georgia" w:cs="Arial"/>
          <w:szCs w:val="28"/>
          <w:shd w:val="clear" w:color="auto" w:fill="FFFFFF"/>
          <w:lang w:val="es-ES_tradnl"/>
        </w:rPr>
        <w:t xml:space="preserve"> por el </w:t>
      </w:r>
      <w:proofErr w:type="spellStart"/>
      <w:r w:rsidR="00AC4B72">
        <w:rPr>
          <w:rFonts w:ascii="Georgia" w:hAnsi="Georgia" w:cs="Arial"/>
          <w:szCs w:val="28"/>
          <w:shd w:val="clear" w:color="auto" w:fill="FFFFFF"/>
          <w:lang w:val="es-ES_tradnl"/>
        </w:rPr>
        <w:t>opugnante</w:t>
      </w:r>
      <w:proofErr w:type="spellEnd"/>
      <w:r w:rsidR="00AC4B72">
        <w:rPr>
          <w:rFonts w:ascii="Georgia" w:hAnsi="Georgia" w:cs="Arial"/>
          <w:szCs w:val="28"/>
          <w:shd w:val="clear" w:color="auto" w:fill="FFFFFF"/>
          <w:lang w:val="es-ES_tradnl"/>
        </w:rPr>
        <w:t xml:space="preserve"> </w:t>
      </w:r>
      <w:r w:rsidRPr="00C665D7">
        <w:rPr>
          <w:rFonts w:ascii="Georgia" w:hAnsi="Georgia" w:cs="Arial"/>
          <w:szCs w:val="28"/>
          <w:shd w:val="clear" w:color="auto" w:fill="FFFFFF"/>
          <w:lang w:val="es-ES_tradnl"/>
        </w:rPr>
        <w:t xml:space="preserve">son inadmisibles ya que el amparo solo es procedente ante la inminencia de la vulneración o ante </w:t>
      </w:r>
      <w:r w:rsidR="00AC4B72">
        <w:rPr>
          <w:rFonts w:ascii="Georgia" w:hAnsi="Georgia" w:cs="Arial"/>
          <w:szCs w:val="28"/>
          <w:shd w:val="clear" w:color="auto" w:fill="FFFFFF"/>
          <w:lang w:val="es-ES_tradnl"/>
        </w:rPr>
        <w:t xml:space="preserve">la </w:t>
      </w:r>
      <w:proofErr w:type="spellStart"/>
      <w:r w:rsidRPr="00C665D7">
        <w:rPr>
          <w:rFonts w:ascii="Georgia" w:hAnsi="Georgia" w:cs="Arial"/>
          <w:szCs w:val="28"/>
          <w:shd w:val="clear" w:color="auto" w:fill="FFFFFF"/>
          <w:lang w:val="es-ES_tradnl"/>
        </w:rPr>
        <w:t>impostergabilidad</w:t>
      </w:r>
      <w:proofErr w:type="spellEnd"/>
      <w:r w:rsidRPr="00C665D7">
        <w:rPr>
          <w:rFonts w:ascii="Georgia" w:hAnsi="Georgia" w:cs="Arial"/>
          <w:szCs w:val="28"/>
          <w:shd w:val="clear" w:color="auto" w:fill="FFFFFF"/>
          <w:lang w:val="es-ES_tradnl"/>
        </w:rPr>
        <w:t xml:space="preserve"> en la adopción de medidas que la prevengan</w:t>
      </w:r>
      <w:r>
        <w:rPr>
          <w:rFonts w:ascii="Georgia" w:hAnsi="Georgia" w:cs="Arial"/>
          <w:szCs w:val="28"/>
          <w:shd w:val="clear" w:color="auto" w:fill="FFFFFF"/>
          <w:lang w:val="es-ES_tradnl"/>
        </w:rPr>
        <w:t>,</w:t>
      </w:r>
      <w:r w:rsidRPr="00C665D7">
        <w:rPr>
          <w:rFonts w:ascii="Georgia" w:hAnsi="Georgia" w:cs="Arial"/>
          <w:szCs w:val="28"/>
          <w:shd w:val="clear" w:color="auto" w:fill="FFFFFF"/>
          <w:lang w:val="es-ES_tradnl"/>
        </w:rPr>
        <w:t xml:space="preserve"> y en ese orden de ideas, se torna insuperable el presupuesto de </w:t>
      </w:r>
      <w:proofErr w:type="spellStart"/>
      <w:r w:rsidRPr="00C665D7">
        <w:rPr>
          <w:rFonts w:ascii="Georgia" w:hAnsi="Georgia" w:cs="Arial"/>
          <w:szCs w:val="28"/>
          <w:shd w:val="clear" w:color="auto" w:fill="FFFFFF"/>
          <w:lang w:val="es-ES_tradnl"/>
        </w:rPr>
        <w:t>residualidad</w:t>
      </w:r>
      <w:proofErr w:type="spellEnd"/>
      <w:r w:rsidRPr="00C665D7">
        <w:rPr>
          <w:rFonts w:ascii="Georgia" w:hAnsi="Georgia" w:cs="Arial"/>
          <w:szCs w:val="28"/>
          <w:shd w:val="clear" w:color="auto" w:fill="FFFFFF"/>
          <w:lang w:val="es-ES_tradnl"/>
        </w:rPr>
        <w:t xml:space="preserve">, por lo que se </w:t>
      </w:r>
      <w:r w:rsidR="00834467">
        <w:rPr>
          <w:rFonts w:ascii="Georgia" w:hAnsi="Georgia" w:cs="Arial"/>
          <w:szCs w:val="28"/>
          <w:shd w:val="clear" w:color="auto" w:fill="FFFFFF"/>
          <w:lang w:val="es-ES_tradnl"/>
        </w:rPr>
        <w:t xml:space="preserve">veda </w:t>
      </w:r>
      <w:r w:rsidR="00AC4B72">
        <w:rPr>
          <w:rFonts w:ascii="Georgia" w:hAnsi="Georgia" w:cs="Arial"/>
          <w:szCs w:val="28"/>
          <w:shd w:val="clear" w:color="auto" w:fill="FFFFFF"/>
          <w:lang w:val="es-ES_tradnl"/>
        </w:rPr>
        <w:t xml:space="preserve">el </w:t>
      </w:r>
      <w:r w:rsidRPr="00C665D7">
        <w:rPr>
          <w:rFonts w:ascii="Georgia" w:hAnsi="Georgia" w:cs="Arial"/>
          <w:szCs w:val="28"/>
          <w:shd w:val="clear" w:color="auto" w:fill="FFFFFF"/>
          <w:lang w:val="es-ES_tradnl"/>
        </w:rPr>
        <w:t>examen de fondo del asunto.</w:t>
      </w:r>
    </w:p>
    <w:p w:rsidR="00834467" w:rsidRPr="00834467" w:rsidRDefault="00834467" w:rsidP="00834467">
      <w:pPr>
        <w:pStyle w:val="Corpsdetexte"/>
        <w:spacing w:line="360" w:lineRule="auto"/>
        <w:ind w:left="390" w:right="567"/>
        <w:textAlignment w:val="auto"/>
        <w:rPr>
          <w:rFonts w:ascii="Georgia" w:hAnsi="Georgia" w:cs="Arial"/>
          <w:szCs w:val="24"/>
          <w:lang w:val="es-CO"/>
        </w:rPr>
      </w:pPr>
    </w:p>
    <w:p w:rsidR="00D4466B" w:rsidRDefault="00D4466B" w:rsidP="002C4FE7">
      <w:pPr>
        <w:pStyle w:val="Corpsdetexte"/>
        <w:numPr>
          <w:ilvl w:val="0"/>
          <w:numId w:val="33"/>
        </w:numPr>
        <w:spacing w:line="360" w:lineRule="auto"/>
        <w:ind w:right="567"/>
        <w:textAlignment w:val="auto"/>
        <w:rPr>
          <w:rFonts w:ascii="Georgia" w:hAnsi="Georgia" w:cs="Arial"/>
          <w:sz w:val="24"/>
          <w:szCs w:val="24"/>
          <w:lang w:val="es-CO"/>
        </w:rPr>
      </w:pPr>
      <w:r w:rsidRPr="007A4604">
        <w:rPr>
          <w:rFonts w:ascii="Georgia" w:hAnsi="Georgia" w:cs="Arial"/>
          <w:sz w:val="24"/>
          <w:szCs w:val="24"/>
          <w:lang w:val="es-CO"/>
        </w:rPr>
        <w:t xml:space="preserve">LAS CONCLUSIONES </w:t>
      </w:r>
    </w:p>
    <w:p w:rsidR="00F407B5" w:rsidRPr="00834467" w:rsidRDefault="00F407B5" w:rsidP="00F407B5">
      <w:pPr>
        <w:pStyle w:val="Corpsdetexte"/>
        <w:spacing w:line="360" w:lineRule="auto"/>
        <w:ind w:left="390" w:right="567"/>
        <w:textAlignment w:val="auto"/>
        <w:rPr>
          <w:rFonts w:ascii="Georgia" w:hAnsi="Georgia" w:cs="Arial"/>
          <w:szCs w:val="24"/>
          <w:lang w:val="es-CO"/>
        </w:rPr>
      </w:pPr>
    </w:p>
    <w:p w:rsidR="00CF088B" w:rsidRPr="007A4604" w:rsidRDefault="00CF088B" w:rsidP="00CF088B">
      <w:pPr>
        <w:spacing w:line="360" w:lineRule="auto"/>
        <w:jc w:val="both"/>
        <w:rPr>
          <w:rFonts w:ascii="Georgia" w:hAnsi="Georgia" w:cs="Arial"/>
          <w:lang w:val="es-CO"/>
        </w:rPr>
      </w:pPr>
      <w:r w:rsidRPr="007A4604">
        <w:rPr>
          <w:rFonts w:ascii="Georgia" w:hAnsi="Georgia" w:cs="Arial"/>
          <w:lang w:val="es-CO"/>
        </w:rPr>
        <w:t xml:space="preserve">En armonía con lo afirmado se confirmará la decisión </w:t>
      </w:r>
      <w:r w:rsidR="00834467">
        <w:rPr>
          <w:rFonts w:ascii="Georgia" w:hAnsi="Georgia" w:cs="Arial"/>
          <w:lang w:val="es-CO"/>
        </w:rPr>
        <w:t>venida en impugnación</w:t>
      </w:r>
      <w:r w:rsidR="006D2299">
        <w:rPr>
          <w:rFonts w:ascii="Georgia" w:hAnsi="Georgia" w:cs="Arial"/>
          <w:lang w:val="es-CO"/>
        </w:rPr>
        <w:t xml:space="preserve">. </w:t>
      </w:r>
    </w:p>
    <w:p w:rsidR="006D2299" w:rsidRDefault="00834467" w:rsidP="006D2299">
      <w:pPr>
        <w:pStyle w:val="Corpsdetexte"/>
        <w:spacing w:line="360" w:lineRule="auto"/>
        <w:rPr>
          <w:rFonts w:ascii="Georgia" w:hAnsi="Georgia" w:cs="Arial"/>
          <w:spacing w:val="0"/>
          <w:sz w:val="24"/>
          <w:szCs w:val="24"/>
          <w:lang w:val="es-ES"/>
        </w:rPr>
      </w:pPr>
      <w:r w:rsidRPr="00834467">
        <w:rPr>
          <w:rFonts w:ascii="Georgia" w:hAnsi="Georgia" w:cs="Arial"/>
          <w:spacing w:val="0"/>
          <w:sz w:val="24"/>
          <w:szCs w:val="24"/>
          <w:lang w:val="es-ES"/>
        </w:rPr>
        <w:lastRenderedPageBreak/>
        <w:t xml:space="preserve">En mérito de los razonamientos jurídicos hechos, el </w:t>
      </w:r>
      <w:r w:rsidRPr="00834467">
        <w:rPr>
          <w:rFonts w:ascii="Georgia" w:hAnsi="Georgia" w:cs="Arial"/>
          <w:bCs/>
          <w:spacing w:val="0"/>
          <w:sz w:val="24"/>
          <w:szCs w:val="24"/>
          <w:lang w:val="es-ES"/>
        </w:rPr>
        <w:t>Tribunal Superior del Distrito Judicial de Pereira, en Sala decisión Civil - Familia</w:t>
      </w:r>
      <w:r w:rsidRPr="00834467">
        <w:rPr>
          <w:rFonts w:ascii="Georgia" w:hAnsi="Georgia" w:cs="Arial"/>
          <w:spacing w:val="0"/>
          <w:sz w:val="24"/>
          <w:szCs w:val="24"/>
          <w:lang w:val="es-ES"/>
        </w:rPr>
        <w:t>, administrando Justicia, en nombre de la República y por autoridad de la Ley</w:t>
      </w:r>
      <w:r>
        <w:rPr>
          <w:rFonts w:ascii="Georgia" w:hAnsi="Georgia" w:cs="Arial"/>
          <w:spacing w:val="0"/>
          <w:sz w:val="24"/>
          <w:szCs w:val="24"/>
          <w:lang w:val="es-ES"/>
        </w:rPr>
        <w:t xml:space="preserve">, </w:t>
      </w:r>
    </w:p>
    <w:p w:rsidR="00DB3778" w:rsidRDefault="00DB3778" w:rsidP="006D2299">
      <w:pPr>
        <w:pStyle w:val="Corpsdetexte"/>
        <w:spacing w:line="360" w:lineRule="auto"/>
        <w:rPr>
          <w:rFonts w:ascii="Georgia" w:hAnsi="Georgia" w:cs="Arial"/>
          <w:spacing w:val="0"/>
          <w:sz w:val="24"/>
          <w:szCs w:val="24"/>
          <w:lang w:val="es-ES"/>
        </w:rPr>
      </w:pPr>
    </w:p>
    <w:p w:rsidR="00DB3778" w:rsidRPr="00F407B5" w:rsidRDefault="00DB3778" w:rsidP="006D2299">
      <w:pPr>
        <w:pStyle w:val="Corpsdetexte"/>
        <w:spacing w:line="360" w:lineRule="auto"/>
        <w:rPr>
          <w:rFonts w:ascii="Georgia" w:hAnsi="Georgia" w:cs="Arial"/>
          <w:bCs/>
          <w:smallCaps/>
          <w:sz w:val="2"/>
          <w:szCs w:val="24"/>
        </w:rPr>
      </w:pPr>
    </w:p>
    <w:p w:rsidR="00CF088B" w:rsidRPr="007A4604" w:rsidRDefault="00CF088B" w:rsidP="00CF088B">
      <w:pPr>
        <w:pStyle w:val="Corpsdetexte"/>
        <w:spacing w:line="360" w:lineRule="auto"/>
        <w:jc w:val="center"/>
        <w:rPr>
          <w:rFonts w:ascii="Georgia" w:hAnsi="Georgia" w:cs="Arial"/>
          <w:bCs/>
          <w:smallCaps/>
          <w:sz w:val="28"/>
          <w:szCs w:val="24"/>
        </w:rPr>
      </w:pPr>
      <w:r w:rsidRPr="007A4604">
        <w:rPr>
          <w:rFonts w:ascii="Georgia" w:hAnsi="Georgia" w:cs="Arial"/>
          <w:bCs/>
          <w:smallCaps/>
          <w:sz w:val="28"/>
          <w:szCs w:val="24"/>
        </w:rPr>
        <w:t xml:space="preserve">F a l </w:t>
      </w:r>
      <w:proofErr w:type="spellStart"/>
      <w:r w:rsidRPr="007A4604">
        <w:rPr>
          <w:rFonts w:ascii="Georgia" w:hAnsi="Georgia" w:cs="Arial"/>
          <w:bCs/>
          <w:smallCaps/>
          <w:sz w:val="28"/>
          <w:szCs w:val="24"/>
        </w:rPr>
        <w:t>l</w:t>
      </w:r>
      <w:proofErr w:type="spellEnd"/>
      <w:r w:rsidRPr="007A4604">
        <w:rPr>
          <w:rFonts w:ascii="Georgia" w:hAnsi="Georgia" w:cs="Arial"/>
          <w:bCs/>
          <w:smallCaps/>
          <w:sz w:val="28"/>
          <w:szCs w:val="24"/>
        </w:rPr>
        <w:t xml:space="preserve"> a:</w:t>
      </w:r>
    </w:p>
    <w:p w:rsidR="00CF088B" w:rsidRPr="00B55E2F" w:rsidRDefault="00CF088B" w:rsidP="00CF088B">
      <w:pPr>
        <w:pStyle w:val="Corpsdetexte"/>
        <w:spacing w:line="360" w:lineRule="auto"/>
        <w:jc w:val="center"/>
        <w:rPr>
          <w:rFonts w:ascii="Georgia" w:hAnsi="Georgia" w:cs="Arial"/>
          <w:bCs/>
          <w:smallCaps/>
          <w:sz w:val="12"/>
          <w:szCs w:val="24"/>
        </w:rPr>
      </w:pPr>
    </w:p>
    <w:p w:rsidR="00590D26" w:rsidRPr="006D2299" w:rsidRDefault="00692756" w:rsidP="006D2299">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CONFIRMAR la </w:t>
      </w:r>
      <w:r w:rsidRPr="007A4604">
        <w:rPr>
          <w:rFonts w:ascii="Georgia" w:hAnsi="Georgia"/>
          <w:spacing w:val="-3"/>
          <w:lang w:val="es-ES_tradnl"/>
        </w:rPr>
        <w:t xml:space="preserve">sentencia </w:t>
      </w:r>
      <w:r w:rsidRPr="007A4604">
        <w:rPr>
          <w:rFonts w:ascii="Georgia" w:hAnsi="Georgia" w:cs="Arial"/>
          <w:lang w:val="es-CO"/>
        </w:rPr>
        <w:t>f</w:t>
      </w:r>
      <w:r w:rsidRPr="007A4604">
        <w:rPr>
          <w:rFonts w:ascii="Georgia" w:hAnsi="Georgia" w:cs="Arial"/>
        </w:rPr>
        <w:t xml:space="preserve">echada el </w:t>
      </w:r>
      <w:r w:rsidR="00834467">
        <w:rPr>
          <w:rFonts w:ascii="Georgia" w:hAnsi="Georgia" w:cs="Arial"/>
        </w:rPr>
        <w:t>29-09-2017</w:t>
      </w:r>
      <w:r w:rsidRPr="006D2299">
        <w:rPr>
          <w:rFonts w:ascii="Georgia" w:hAnsi="Georgia" w:cs="Arial"/>
        </w:rPr>
        <w:t xml:space="preserve">, dictada por </w:t>
      </w:r>
      <w:r w:rsidRPr="006D2299">
        <w:rPr>
          <w:rFonts w:ascii="Georgia" w:hAnsi="Georgia" w:cs="Arial"/>
          <w:lang w:val="es-CO"/>
        </w:rPr>
        <w:t xml:space="preserve">el Juzgado </w:t>
      </w:r>
      <w:r w:rsidR="006D2299">
        <w:rPr>
          <w:rFonts w:ascii="Georgia" w:hAnsi="Georgia" w:cs="Arial"/>
          <w:lang w:val="es-CO"/>
        </w:rPr>
        <w:t xml:space="preserve">Segundo </w:t>
      </w:r>
      <w:r w:rsidR="00834467">
        <w:rPr>
          <w:rFonts w:ascii="Georgia" w:hAnsi="Georgia" w:cs="Arial"/>
          <w:lang w:val="es-CO"/>
        </w:rPr>
        <w:t xml:space="preserve">de Familia </w:t>
      </w:r>
      <w:r w:rsidR="007A4604" w:rsidRPr="006D2299">
        <w:rPr>
          <w:rFonts w:ascii="Georgia" w:hAnsi="Georgia" w:cs="Arial"/>
          <w:lang w:val="es-CO"/>
        </w:rPr>
        <w:t>de Pereira</w:t>
      </w:r>
      <w:r w:rsidRPr="006D2299">
        <w:rPr>
          <w:rFonts w:ascii="Georgia" w:hAnsi="Georgia" w:cs="Arial"/>
          <w:lang w:val="es-CO"/>
        </w:rPr>
        <w:t>.</w:t>
      </w:r>
    </w:p>
    <w:p w:rsidR="00590D26" w:rsidRPr="00B55E2F" w:rsidRDefault="00590D26" w:rsidP="00590D26">
      <w:pPr>
        <w:widowControl/>
        <w:autoSpaceDE/>
        <w:autoSpaceDN/>
        <w:adjustRightInd/>
        <w:spacing w:line="360" w:lineRule="auto"/>
        <w:ind w:left="360"/>
        <w:jc w:val="both"/>
        <w:rPr>
          <w:rFonts w:ascii="Georgia" w:hAnsi="Georgia" w:cs="Arial"/>
          <w:sz w:val="16"/>
          <w:lang w:val="es-CO"/>
        </w:rPr>
      </w:pPr>
    </w:p>
    <w:p w:rsidR="00590D26"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NOTIFICAR esta decisión a todas las partes, por el medio más expedito y eficaz.</w:t>
      </w:r>
    </w:p>
    <w:p w:rsidR="00590D26" w:rsidRPr="00B55E2F" w:rsidRDefault="00590D26" w:rsidP="00590D26">
      <w:pPr>
        <w:pStyle w:val="Paragraphedeliste"/>
        <w:rPr>
          <w:rFonts w:ascii="Georgia" w:hAnsi="Georgia"/>
          <w:sz w:val="16"/>
        </w:rPr>
      </w:pPr>
    </w:p>
    <w:p w:rsidR="00D4466B"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 xml:space="preserve">REMITIR el expediente a la </w:t>
      </w:r>
      <w:r w:rsidR="00F407B5">
        <w:rPr>
          <w:rFonts w:ascii="Georgia" w:hAnsi="Georgia"/>
        </w:rPr>
        <w:t>CC</w:t>
      </w:r>
      <w:r w:rsidRPr="007A4604">
        <w:rPr>
          <w:rFonts w:ascii="Georgia" w:hAnsi="Georgia"/>
        </w:rPr>
        <w:t xml:space="preserve"> para su eventual revisión.</w:t>
      </w:r>
    </w:p>
    <w:p w:rsidR="002F2011" w:rsidRPr="002A5748" w:rsidRDefault="002F2011" w:rsidP="002F2011">
      <w:pPr>
        <w:pStyle w:val="Corpsdetexte"/>
        <w:tabs>
          <w:tab w:val="clear" w:pos="1416"/>
          <w:tab w:val="left" w:pos="426"/>
        </w:tabs>
        <w:spacing w:line="360" w:lineRule="auto"/>
        <w:ind w:left="360"/>
        <w:rPr>
          <w:rFonts w:ascii="Georgia" w:hAnsi="Georgia" w:cs="Arial"/>
          <w:sz w:val="16"/>
          <w:szCs w:val="24"/>
        </w:rPr>
      </w:pPr>
    </w:p>
    <w:p w:rsidR="003913E3" w:rsidRPr="007A4604" w:rsidRDefault="003913E3" w:rsidP="00F839CE">
      <w:pPr>
        <w:pStyle w:val="Corpsdetexte"/>
        <w:spacing w:line="360" w:lineRule="auto"/>
        <w:jc w:val="center"/>
        <w:rPr>
          <w:rFonts w:ascii="Georgia" w:hAnsi="Georgia" w:cs="Arial"/>
          <w:smallCaps/>
          <w:sz w:val="28"/>
          <w:szCs w:val="24"/>
          <w:lang w:val="en-US"/>
        </w:rPr>
      </w:pPr>
      <w:proofErr w:type="spellStart"/>
      <w:r w:rsidRPr="007A4604">
        <w:rPr>
          <w:rFonts w:ascii="Georgia" w:hAnsi="Georgia" w:cs="Arial"/>
          <w:smallCaps/>
          <w:sz w:val="28"/>
          <w:szCs w:val="24"/>
          <w:lang w:val="en-US"/>
        </w:rPr>
        <w:t>Notifíquese</w:t>
      </w:r>
      <w:proofErr w:type="spellEnd"/>
      <w:r w:rsidRPr="007A4604">
        <w:rPr>
          <w:rFonts w:ascii="Georgia" w:hAnsi="Georgia" w:cs="Arial"/>
          <w:smallCaps/>
          <w:sz w:val="28"/>
          <w:szCs w:val="24"/>
          <w:lang w:val="en-US"/>
        </w:rPr>
        <w:t>,</w:t>
      </w:r>
    </w:p>
    <w:p w:rsidR="00834467" w:rsidRPr="00B55E2F"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lang w:val="en-US"/>
        </w:rPr>
      </w:pPr>
    </w:p>
    <w:p w:rsidR="00834467" w:rsidRPr="006870B9"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 xml:space="preserve">UBERNEY </w:t>
      </w:r>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 xml:space="preserve">RISALES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834467" w:rsidRPr="006870B9"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834467" w:rsidRPr="00B55E2F"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834467" w:rsidRPr="006870B9"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870B9">
        <w:rPr>
          <w:rFonts w:ascii="Georgia" w:hAnsi="Georgia"/>
          <w:i/>
          <w:w w:val="150"/>
          <w:sz w:val="28"/>
          <w:szCs w:val="18"/>
          <w:lang w:val="en-US"/>
        </w:rPr>
        <w:t>E</w:t>
      </w:r>
      <w:r w:rsidRPr="006870B9">
        <w:rPr>
          <w:rFonts w:ascii="Georgia" w:hAnsi="Georgia"/>
          <w:i/>
          <w:w w:val="150"/>
          <w:sz w:val="18"/>
          <w:szCs w:val="18"/>
          <w:lang w:val="en-US"/>
        </w:rPr>
        <w:t>DDER</w:t>
      </w:r>
      <w:r w:rsidRPr="006870B9">
        <w:rPr>
          <w:rFonts w:ascii="Georgia" w:hAnsi="Georgia"/>
          <w:i/>
          <w:w w:val="150"/>
          <w:sz w:val="18"/>
          <w:lang w:val="en-US"/>
        </w:rPr>
        <w:t xml:space="preserve"> </w:t>
      </w:r>
      <w:r w:rsidRPr="006870B9">
        <w:rPr>
          <w:rFonts w:ascii="Georgia" w:hAnsi="Georgia"/>
          <w:i/>
          <w:w w:val="150"/>
          <w:sz w:val="28"/>
          <w:lang w:val="en-US"/>
        </w:rPr>
        <w:t>J</w:t>
      </w:r>
      <w:r w:rsidRPr="006870B9">
        <w:rPr>
          <w:rFonts w:ascii="Georgia" w:hAnsi="Georgia"/>
          <w:i/>
          <w:w w:val="150"/>
          <w:sz w:val="18"/>
          <w:szCs w:val="18"/>
          <w:lang w:val="en-US"/>
        </w:rPr>
        <w:t xml:space="preserve">IMMY </w:t>
      </w:r>
      <w:r w:rsidRPr="006870B9">
        <w:rPr>
          <w:rFonts w:ascii="Georgia" w:hAnsi="Georgia"/>
          <w:i/>
          <w:w w:val="150"/>
          <w:sz w:val="28"/>
          <w:lang w:val="en-US"/>
        </w:rPr>
        <w:t>S</w:t>
      </w:r>
      <w:r w:rsidRPr="006870B9">
        <w:rPr>
          <w:rFonts w:ascii="Georgia" w:hAnsi="Georgia"/>
          <w:i/>
          <w:w w:val="150"/>
          <w:sz w:val="18"/>
          <w:szCs w:val="18"/>
          <w:lang w:val="en-US"/>
        </w:rPr>
        <w:t xml:space="preserve">ÁNCHEZ </w:t>
      </w:r>
      <w:r w:rsidRPr="006870B9">
        <w:rPr>
          <w:rFonts w:ascii="Georgia" w:hAnsi="Georgia"/>
          <w:i/>
          <w:w w:val="150"/>
          <w:sz w:val="28"/>
          <w:szCs w:val="18"/>
          <w:lang w:val="en-US"/>
        </w:rPr>
        <w:t>C.</w:t>
      </w:r>
      <w:r w:rsidRPr="006870B9">
        <w:rPr>
          <w:rFonts w:ascii="Georgia" w:hAnsi="Georgia"/>
          <w:i/>
          <w:w w:val="150"/>
          <w:sz w:val="28"/>
          <w:szCs w:val="18"/>
          <w:lang w:val="en-US"/>
        </w:rPr>
        <w:tab/>
      </w:r>
      <w:r w:rsidRPr="006870B9">
        <w:rPr>
          <w:rFonts w:ascii="Georgia" w:hAnsi="Georgia"/>
          <w:i/>
          <w:w w:val="150"/>
          <w:sz w:val="28"/>
          <w:szCs w:val="18"/>
          <w:lang w:val="en-US"/>
        </w:rPr>
        <w:tab/>
      </w:r>
      <w:r w:rsidRPr="006870B9">
        <w:rPr>
          <w:rFonts w:ascii="Georgia" w:hAnsi="Georgia" w:cs="Arial"/>
          <w:i/>
          <w:spacing w:val="-3"/>
          <w:w w:val="150"/>
          <w:sz w:val="28"/>
          <w:szCs w:val="18"/>
          <w:lang w:val="en-US"/>
        </w:rPr>
        <w:t>J</w:t>
      </w:r>
      <w:r w:rsidRPr="006870B9">
        <w:rPr>
          <w:rFonts w:ascii="Georgia" w:hAnsi="Georgia" w:cs="Arial"/>
          <w:i/>
          <w:spacing w:val="-3"/>
          <w:w w:val="150"/>
          <w:sz w:val="18"/>
          <w:szCs w:val="18"/>
          <w:lang w:val="en-US"/>
        </w:rPr>
        <w:t xml:space="preserve">AIME </w:t>
      </w:r>
      <w:r w:rsidRPr="006870B9">
        <w:rPr>
          <w:rFonts w:ascii="Georgia" w:hAnsi="Georgia" w:cs="Arial"/>
          <w:i/>
          <w:spacing w:val="-3"/>
          <w:w w:val="150"/>
          <w:sz w:val="28"/>
          <w:szCs w:val="18"/>
          <w:lang w:val="en-US"/>
        </w:rPr>
        <w:t>A</w:t>
      </w:r>
      <w:r w:rsidRPr="006870B9">
        <w:rPr>
          <w:rFonts w:ascii="Georgia" w:hAnsi="Georgia"/>
          <w:i/>
          <w:w w:val="150"/>
          <w:sz w:val="18"/>
          <w:szCs w:val="18"/>
          <w:lang w:val="en-US"/>
        </w:rPr>
        <w:t xml:space="preserve">LBERTO </w:t>
      </w:r>
      <w:r w:rsidRPr="006870B9">
        <w:rPr>
          <w:rFonts w:ascii="Georgia" w:hAnsi="Georgia" w:cs="Arial"/>
          <w:i/>
          <w:spacing w:val="-3"/>
          <w:w w:val="150"/>
          <w:sz w:val="28"/>
          <w:szCs w:val="18"/>
          <w:lang w:val="en-US"/>
        </w:rPr>
        <w:t>S</w:t>
      </w:r>
      <w:r w:rsidRPr="006870B9">
        <w:rPr>
          <w:rFonts w:ascii="Georgia" w:hAnsi="Georgia" w:cs="Arial"/>
          <w:i/>
          <w:spacing w:val="-3"/>
          <w:w w:val="150"/>
          <w:sz w:val="18"/>
          <w:szCs w:val="16"/>
          <w:lang w:val="en-US"/>
        </w:rPr>
        <w:t xml:space="preserve">ARAZA </w:t>
      </w:r>
      <w:r w:rsidRPr="006870B9">
        <w:rPr>
          <w:rFonts w:ascii="Georgia" w:hAnsi="Georgia" w:cs="Arial"/>
          <w:i/>
          <w:spacing w:val="-3"/>
          <w:w w:val="150"/>
          <w:sz w:val="28"/>
          <w:szCs w:val="18"/>
          <w:lang w:val="en-US"/>
        </w:rPr>
        <w:t>N.</w:t>
      </w:r>
    </w:p>
    <w:p w:rsidR="00350057" w:rsidRPr="00834467" w:rsidRDefault="00834467" w:rsidP="00B55E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r w:rsidRPr="006870B9">
        <w:rPr>
          <w:rFonts w:ascii="Georgia" w:hAnsi="Georgia" w:cs="Arial"/>
          <w:i/>
          <w:w w:val="150"/>
          <w:sz w:val="28"/>
          <w:lang w:val="en-US"/>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w:t>
      </w:r>
      <w:proofErr w:type="gramStart"/>
      <w:r w:rsidRPr="006870B9">
        <w:rPr>
          <w:rFonts w:ascii="Georgia" w:hAnsi="Georgia" w:cs="Arial"/>
          <w:i/>
          <w:w w:val="150"/>
          <w:sz w:val="18"/>
          <w:lang w:val="en-GB"/>
        </w:rPr>
        <w:t xml:space="preserve">O  </w:t>
      </w:r>
      <w:proofErr w:type="spellStart"/>
      <w:r w:rsidR="00350057" w:rsidRPr="00834467">
        <w:rPr>
          <w:rFonts w:ascii="Georgia" w:hAnsi="Georgia" w:cs="Times New Roman"/>
          <w:i/>
          <w:smallCaps/>
          <w:spacing w:val="-3"/>
          <w:sz w:val="12"/>
          <w:szCs w:val="14"/>
          <w:lang w:val="en-US"/>
        </w:rPr>
        <w:t>DGH</w:t>
      </w:r>
      <w:proofErr w:type="spellEnd"/>
      <w:proofErr w:type="gramEnd"/>
      <w:r w:rsidR="00350057" w:rsidRPr="00834467">
        <w:rPr>
          <w:rFonts w:ascii="Georgia" w:hAnsi="Georgia" w:cs="Times New Roman"/>
          <w:i/>
          <w:smallCaps/>
          <w:spacing w:val="-3"/>
          <w:sz w:val="12"/>
          <w:szCs w:val="14"/>
          <w:lang w:val="en-US"/>
        </w:rPr>
        <w:t xml:space="preserve"> / </w:t>
      </w:r>
      <w:proofErr w:type="spellStart"/>
      <w:r w:rsidR="002C4FE7" w:rsidRPr="00834467">
        <w:rPr>
          <w:rFonts w:ascii="Georgia" w:hAnsi="Georgia" w:cs="Times New Roman"/>
          <w:i/>
          <w:smallCaps/>
          <w:spacing w:val="-3"/>
          <w:sz w:val="14"/>
          <w:szCs w:val="14"/>
          <w:lang w:val="en-US"/>
        </w:rPr>
        <w:t>odcd</w:t>
      </w:r>
      <w:proofErr w:type="spellEnd"/>
      <w:r w:rsidR="00350057" w:rsidRPr="00834467">
        <w:rPr>
          <w:rFonts w:ascii="Georgia" w:hAnsi="Georgia" w:cs="Times New Roman"/>
          <w:i/>
          <w:smallCaps/>
          <w:spacing w:val="-3"/>
          <w:sz w:val="12"/>
          <w:szCs w:val="14"/>
          <w:lang w:val="en-US"/>
        </w:rPr>
        <w:t xml:space="preserve">/ </w:t>
      </w:r>
      <w:r w:rsidR="002C4FE7" w:rsidRPr="00834467">
        <w:rPr>
          <w:rFonts w:ascii="Georgia" w:hAnsi="Georgia" w:cs="Times New Roman"/>
          <w:i/>
          <w:smallCaps/>
          <w:spacing w:val="-3"/>
          <w:sz w:val="12"/>
          <w:szCs w:val="14"/>
          <w:lang w:val="en-US"/>
        </w:rPr>
        <w:t>2017</w:t>
      </w:r>
    </w:p>
    <w:sectPr w:rsidR="00350057" w:rsidRPr="00834467" w:rsidSect="00DB3778">
      <w:headerReference w:type="even" r:id="rId10"/>
      <w:headerReference w:type="default" r:id="rId11"/>
      <w:footerReference w:type="even" r:id="rId12"/>
      <w:footerReference w:type="default" r:id="rId13"/>
      <w:headerReference w:type="first" r:id="rId14"/>
      <w:footerReference w:type="first" r:id="rId15"/>
      <w:pgSz w:w="12242" w:h="18722" w:code="14"/>
      <w:pgMar w:top="1701"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C4" w:rsidRDefault="00862EC4" w:rsidP="002F20AB">
      <w:r>
        <w:separator/>
      </w:r>
    </w:p>
  </w:endnote>
  <w:endnote w:type="continuationSeparator" w:id="0">
    <w:p w:rsidR="00862EC4" w:rsidRDefault="00862EC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407B5" w:rsidRDefault="006508CF" w:rsidP="00A67268">
    <w:pPr>
      <w:pStyle w:val="Pieddepage"/>
      <w:pBdr>
        <w:bottom w:val="double" w:sz="6" w:space="1" w:color="auto"/>
      </w:pBdr>
      <w:spacing w:line="360" w:lineRule="auto"/>
      <w:rPr>
        <w:rFonts w:ascii="Arial" w:hAnsi="Arial" w:cs="Arial"/>
        <w:spacing w:val="20"/>
        <w:w w:val="200"/>
        <w:sz w:val="2"/>
        <w:szCs w:val="10"/>
        <w:lang w:val="es-ES"/>
      </w:rPr>
    </w:pPr>
  </w:p>
  <w:p w:rsidR="006508CF" w:rsidRPr="00642128" w:rsidRDefault="006508CF" w:rsidP="00751EE2">
    <w:pPr>
      <w:pStyle w:val="Pieddepage"/>
      <w:spacing w:line="360" w:lineRule="auto"/>
      <w:jc w:val="right"/>
      <w:rPr>
        <w:rFonts w:ascii="Georgia" w:hAnsi="Georgia" w:cs="Arial"/>
        <w:spacing w:val="20"/>
        <w:w w:val="200"/>
        <w:sz w:val="14"/>
        <w:szCs w:val="10"/>
      </w:rPr>
    </w:pPr>
  </w:p>
  <w:p w:rsidR="006508CF" w:rsidRPr="00642128" w:rsidRDefault="006508CF" w:rsidP="00751EE2">
    <w:pPr>
      <w:pStyle w:val="Pieddepage"/>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6508CF" w:rsidP="00751EE2">
    <w:pPr>
      <w:pStyle w:val="Pieddepage"/>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C4" w:rsidRDefault="00862EC4" w:rsidP="002F20AB">
      <w:r>
        <w:separator/>
      </w:r>
    </w:p>
  </w:footnote>
  <w:footnote w:type="continuationSeparator" w:id="0">
    <w:p w:rsidR="00862EC4" w:rsidRDefault="00862EC4" w:rsidP="002F20AB">
      <w:r>
        <w:continuationSeparator/>
      </w:r>
    </w:p>
  </w:footnote>
  <w:footnote w:id="1">
    <w:p w:rsidR="00EE2015" w:rsidRPr="00AF3347" w:rsidRDefault="00EE2015" w:rsidP="00EE2015">
      <w:pPr>
        <w:pStyle w:val="Notedebasdepage"/>
        <w:rPr>
          <w:lang w:val="es-ES"/>
        </w:rPr>
      </w:pPr>
      <w:r w:rsidRPr="00AF3347">
        <w:rPr>
          <w:rStyle w:val="Appelnotedebasdep"/>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EE2015" w:rsidRPr="00AF3347" w:rsidRDefault="00EE2015" w:rsidP="00EE2015">
      <w:pPr>
        <w:pStyle w:val="Notedebasdepage"/>
        <w:jc w:val="both"/>
        <w:rPr>
          <w:lang w:val="es-CO"/>
        </w:rPr>
      </w:pPr>
      <w:r w:rsidRPr="00AF3347">
        <w:rPr>
          <w:vertAlign w:val="superscript"/>
        </w:rPr>
        <w:footnoteRef/>
      </w:r>
      <w:r w:rsidRPr="00AF3347">
        <w:rPr>
          <w:lang w:val="es-CO"/>
        </w:rPr>
        <w:t xml:space="preserve"> CC. T-600 de 2002, reiterada en la T-572 de 2015.</w:t>
      </w:r>
    </w:p>
  </w:footnote>
  <w:footnote w:id="3">
    <w:p w:rsidR="00EE2015" w:rsidRPr="00AF3347" w:rsidRDefault="00EE2015" w:rsidP="00EE2015">
      <w:pPr>
        <w:pStyle w:val="Notedebasdepage"/>
        <w:jc w:val="both"/>
        <w:rPr>
          <w:lang w:val="es-CO"/>
        </w:rPr>
      </w:pPr>
      <w:r w:rsidRPr="00AF3347">
        <w:rPr>
          <w:vertAlign w:val="superscript"/>
        </w:rPr>
        <w:footnoteRef/>
      </w:r>
      <w:r w:rsidRPr="00AF3347">
        <w:rPr>
          <w:lang w:val="es-CO"/>
        </w:rPr>
        <w:t xml:space="preserve"> CC. T-046 de 1995.   </w:t>
      </w:r>
    </w:p>
  </w:footnote>
  <w:footnote w:id="4">
    <w:p w:rsidR="00EE2015" w:rsidRPr="00DB3778" w:rsidRDefault="00EE2015" w:rsidP="00EE2015">
      <w:pPr>
        <w:pStyle w:val="Notedebasdepage"/>
        <w:jc w:val="both"/>
        <w:rPr>
          <w:spacing w:val="-6"/>
          <w:lang w:val="fr-FR"/>
        </w:rPr>
      </w:pPr>
      <w:r w:rsidRPr="00AF3347">
        <w:rPr>
          <w:vertAlign w:val="superscript"/>
        </w:rPr>
        <w:footnoteRef/>
      </w:r>
      <w:r w:rsidRPr="00DB3778">
        <w:rPr>
          <w:lang w:val="fr-FR"/>
        </w:rPr>
        <w:t xml:space="preserve"> </w:t>
      </w:r>
      <w:r w:rsidRPr="00DB3778">
        <w:rPr>
          <w:spacing w:val="-6"/>
          <w:lang w:val="fr-FR"/>
        </w:rPr>
        <w:t>CC.  T-100 de 1994, T-256 de 1995, T-325 de 1995, T-455 de 1996, T-459 de 1996, T-083 de 1997  y SU-133 de 1998.</w:t>
      </w:r>
    </w:p>
  </w:footnote>
  <w:footnote w:id="5">
    <w:p w:rsidR="00EE2015" w:rsidRPr="00AF3347" w:rsidRDefault="00EE2015" w:rsidP="00EE2015">
      <w:pPr>
        <w:pStyle w:val="Notedebasdepag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5833EA" w:rsidRPr="00642128" w:rsidRDefault="005833EA">
      <w:pPr>
        <w:pStyle w:val="Notedebasdepage"/>
        <w:rPr>
          <w:lang w:val="es-CO"/>
        </w:rPr>
      </w:pPr>
      <w:r w:rsidRPr="00642128">
        <w:rPr>
          <w:rStyle w:val="Appelnotedebasdep"/>
        </w:rPr>
        <w:footnoteRef/>
      </w:r>
      <w:r w:rsidRPr="00DB3778">
        <w:rPr>
          <w:lang w:val="es-ES"/>
        </w:rPr>
        <w:t xml:space="preserve"> </w:t>
      </w:r>
      <w:r w:rsidRPr="00642128">
        <w:rPr>
          <w:lang w:val="es-CO"/>
        </w:rPr>
        <w:t>CC. T-398 de 2015.</w:t>
      </w:r>
    </w:p>
  </w:footnote>
  <w:footnote w:id="7">
    <w:p w:rsidR="005833EA" w:rsidRPr="00EA748C" w:rsidRDefault="005833EA" w:rsidP="005833EA">
      <w:pPr>
        <w:pStyle w:val="Notedebasdepage"/>
        <w:rPr>
          <w:lang w:val="es-CO"/>
        </w:rPr>
      </w:pPr>
      <w:r w:rsidRPr="00EA748C">
        <w:rPr>
          <w:rStyle w:val="Appelnotedebasdep"/>
        </w:rPr>
        <w:footnoteRef/>
      </w:r>
      <w:r w:rsidRPr="00DB3778">
        <w:rPr>
          <w:lang w:val="es-ES"/>
        </w:rPr>
        <w:t xml:space="preserve"> </w:t>
      </w:r>
      <w:r w:rsidRPr="00EA748C">
        <w:rPr>
          <w:lang w:val="es-CO"/>
        </w:rPr>
        <w:t>CC. T-070 de 2017</w:t>
      </w:r>
      <w:r w:rsidR="00EA748C" w:rsidRPr="00EA748C">
        <w:rPr>
          <w:lang w:val="es-CO"/>
        </w:rPr>
        <w:t>, también puede consultarse la SU-442 de 2016</w:t>
      </w:r>
      <w:r w:rsidRPr="00EA748C">
        <w:rPr>
          <w:lang w:val="es-CO"/>
        </w:rPr>
        <w:t>.</w:t>
      </w:r>
    </w:p>
  </w:footnote>
  <w:footnote w:id="8">
    <w:p w:rsidR="00EA748C" w:rsidRPr="00DB3778" w:rsidRDefault="00EA748C" w:rsidP="00EA748C">
      <w:pPr>
        <w:pStyle w:val="Notedebasdepage"/>
        <w:rPr>
          <w:lang w:val="fr-FR"/>
        </w:rPr>
      </w:pPr>
      <w:r w:rsidRPr="00AF3347">
        <w:rPr>
          <w:rStyle w:val="Appelnotedebasdep"/>
        </w:rPr>
        <w:footnoteRef/>
      </w:r>
      <w:r w:rsidRPr="00DB3778">
        <w:rPr>
          <w:lang w:val="fr-FR"/>
        </w:rPr>
        <w:t xml:space="preserve"> CC. T-194 del 2016.</w:t>
      </w:r>
    </w:p>
  </w:footnote>
  <w:footnote w:id="9">
    <w:p w:rsidR="00EA748C" w:rsidRPr="00DB3778" w:rsidRDefault="00EA748C" w:rsidP="00EA748C">
      <w:pPr>
        <w:pStyle w:val="Notedebasdepage"/>
        <w:rPr>
          <w:lang w:val="fr-FR"/>
        </w:rPr>
      </w:pPr>
      <w:r w:rsidRPr="00AF3347">
        <w:rPr>
          <w:rStyle w:val="Appelnotedebasdep"/>
        </w:rPr>
        <w:footnoteRef/>
      </w:r>
      <w:r w:rsidRPr="00DB3778">
        <w:rPr>
          <w:lang w:val="fr-FR"/>
        </w:rPr>
        <w:t xml:space="preserve"> CC. T-721 del 2016.</w:t>
      </w:r>
    </w:p>
  </w:footnote>
  <w:footnote w:id="10">
    <w:p w:rsidR="00EA748C" w:rsidRPr="00DB3778" w:rsidRDefault="00EA748C" w:rsidP="00EA748C">
      <w:pPr>
        <w:pStyle w:val="Notedebasdepage"/>
        <w:rPr>
          <w:lang w:val="fr-FR"/>
        </w:rPr>
      </w:pPr>
      <w:r w:rsidRPr="00AF3347">
        <w:rPr>
          <w:rStyle w:val="Appelnotedebasdep"/>
        </w:rPr>
        <w:footnoteRef/>
      </w:r>
      <w:r w:rsidRPr="00DB3778">
        <w:rPr>
          <w:lang w:val="fr-FR"/>
        </w:rPr>
        <w:t xml:space="preserve"> CC. T-376 de 2011, reiterada en las T-716 de 2015 y T-721 de 2016.</w:t>
      </w:r>
    </w:p>
  </w:footnote>
  <w:footnote w:id="11">
    <w:p w:rsidR="006442C1" w:rsidRPr="00DB3778" w:rsidRDefault="006442C1" w:rsidP="006442C1">
      <w:pPr>
        <w:pStyle w:val="Notedebasdepage"/>
        <w:rPr>
          <w:lang w:val="fr-FR"/>
        </w:rPr>
      </w:pPr>
      <w:r w:rsidRPr="007D5A14">
        <w:rPr>
          <w:rStyle w:val="Appelnotedebasdep"/>
        </w:rPr>
        <w:footnoteRef/>
      </w:r>
      <w:r w:rsidRPr="00DB3778">
        <w:rPr>
          <w:lang w:val="fr-FR"/>
        </w:rPr>
        <w:t xml:space="preserve"> CC. T-014 de 2016, T-381 de 2017 y T-229 de 2017</w:t>
      </w:r>
      <w:r w:rsidRPr="00DB3778">
        <w:rPr>
          <w:shd w:val="clear" w:color="auto" w:fill="F3F3F3"/>
          <w:lang w:val="fr-FR"/>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642128" w:rsidRDefault="006508CF">
    <w:pPr>
      <w:pStyle w:val="En-tte"/>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DB3778">
      <w:rPr>
        <w:rFonts w:ascii="Georgia" w:hAnsi="Georgia"/>
        <w:noProof/>
        <w:sz w:val="22"/>
        <w:lang w:val="es-CO"/>
      </w:rPr>
      <w:t>1</w:t>
    </w:r>
    <w:r w:rsidRPr="00642128">
      <w:rPr>
        <w:rFonts w:ascii="Georgia" w:hAnsi="Georgia"/>
        <w:sz w:val="22"/>
        <w:lang w:val="es-CO"/>
      </w:rPr>
      <w:fldChar w:fldCharType="end"/>
    </w:r>
  </w:p>
  <w:p w:rsidR="006508CF" w:rsidRPr="00642128" w:rsidRDefault="006508CF" w:rsidP="006F562A">
    <w:pPr>
      <w:pStyle w:val="En-tte"/>
      <w:ind w:right="360"/>
      <w:jc w:val="both"/>
      <w:rPr>
        <w:rFonts w:ascii="Georgia" w:hAnsi="Georgia" w:cs="Calibri"/>
        <w:i/>
      </w:rPr>
    </w:pPr>
    <w:r w:rsidRPr="00642128">
      <w:rPr>
        <w:rFonts w:ascii="Georgia" w:hAnsi="Georgia" w:cs="Calibri"/>
        <w:i/>
        <w:sz w:val="20"/>
        <w:szCs w:val="20"/>
        <w:lang w:val="es-CO"/>
      </w:rPr>
      <w:t>EXPEDIENTE No.</w:t>
    </w:r>
    <w:r w:rsidR="00916B67" w:rsidRPr="00642128">
      <w:rPr>
        <w:rFonts w:ascii="Georgia" w:hAnsi="Georgia" w:cs="Calibri"/>
        <w:i/>
        <w:sz w:val="20"/>
        <w:szCs w:val="20"/>
        <w:lang w:val="es-CO"/>
      </w:rPr>
      <w:t>2017-</w:t>
    </w:r>
    <w:r w:rsidR="00B0741E">
      <w:rPr>
        <w:rFonts w:ascii="Georgia" w:hAnsi="Georgia" w:cs="Calibri"/>
        <w:i/>
        <w:sz w:val="20"/>
        <w:szCs w:val="20"/>
        <w:lang w:val="es-CO"/>
      </w:rPr>
      <w:t>00452</w:t>
    </w:r>
    <w:r w:rsidR="00EE037E">
      <w:rPr>
        <w:rFonts w:ascii="Georgia" w:hAnsi="Georgia" w:cs="Calibri"/>
        <w:i/>
        <w:sz w:val="20"/>
        <w:szCs w:val="20"/>
        <w:lang w:val="es-CO"/>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EC46C59"/>
    <w:multiLevelType w:val="multilevel"/>
    <w:tmpl w:val="B394C3C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8"/>
  </w:num>
  <w:num w:numId="16">
    <w:abstractNumId w:val="1"/>
  </w:num>
  <w:num w:numId="17">
    <w:abstractNumId w:val="30"/>
  </w:num>
  <w:num w:numId="18">
    <w:abstractNumId w:val="19"/>
  </w:num>
  <w:num w:numId="19">
    <w:abstractNumId w:val="26"/>
  </w:num>
  <w:num w:numId="20">
    <w:abstractNumId w:val="25"/>
  </w:num>
  <w:num w:numId="21">
    <w:abstractNumId w:val="5"/>
  </w:num>
  <w:num w:numId="22">
    <w:abstractNumId w:val="0"/>
  </w:num>
  <w:num w:numId="23">
    <w:abstractNumId w:val="32"/>
  </w:num>
  <w:num w:numId="24">
    <w:abstractNumId w:val="17"/>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112"/>
    <w:rsid w:val="000A2533"/>
    <w:rsid w:val="000A3CD6"/>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17C3"/>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4E97"/>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4CB7"/>
    <w:rsid w:val="002A5547"/>
    <w:rsid w:val="002A5748"/>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D76AD"/>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E7342"/>
    <w:rsid w:val="004F1BDB"/>
    <w:rsid w:val="004F31F1"/>
    <w:rsid w:val="004F448C"/>
    <w:rsid w:val="004F5D30"/>
    <w:rsid w:val="004F6583"/>
    <w:rsid w:val="004F6D6A"/>
    <w:rsid w:val="004F7A80"/>
    <w:rsid w:val="004F7AA5"/>
    <w:rsid w:val="005008C8"/>
    <w:rsid w:val="00502776"/>
    <w:rsid w:val="00503BF5"/>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0F3"/>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128"/>
    <w:rsid w:val="0064234D"/>
    <w:rsid w:val="006423B0"/>
    <w:rsid w:val="006442C1"/>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4E2D"/>
    <w:rsid w:val="006950A1"/>
    <w:rsid w:val="00695FDF"/>
    <w:rsid w:val="0069656E"/>
    <w:rsid w:val="006975BD"/>
    <w:rsid w:val="006A04FE"/>
    <w:rsid w:val="006A3A7B"/>
    <w:rsid w:val="006A4D2C"/>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2299"/>
    <w:rsid w:val="006D3B8F"/>
    <w:rsid w:val="006D5236"/>
    <w:rsid w:val="006D5F62"/>
    <w:rsid w:val="006D6BA1"/>
    <w:rsid w:val="006D7214"/>
    <w:rsid w:val="006E1629"/>
    <w:rsid w:val="006E1832"/>
    <w:rsid w:val="006E3DA0"/>
    <w:rsid w:val="006E5690"/>
    <w:rsid w:val="006E67CC"/>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BC7"/>
    <w:rsid w:val="007D6F7F"/>
    <w:rsid w:val="007E269D"/>
    <w:rsid w:val="007E274B"/>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88F"/>
    <w:rsid w:val="00821AC0"/>
    <w:rsid w:val="00821FFD"/>
    <w:rsid w:val="00823227"/>
    <w:rsid w:val="008241DE"/>
    <w:rsid w:val="008260C7"/>
    <w:rsid w:val="00830F64"/>
    <w:rsid w:val="00834467"/>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2EC4"/>
    <w:rsid w:val="008630A2"/>
    <w:rsid w:val="00864D0F"/>
    <w:rsid w:val="0086594C"/>
    <w:rsid w:val="0086606D"/>
    <w:rsid w:val="00866292"/>
    <w:rsid w:val="00866D83"/>
    <w:rsid w:val="00872680"/>
    <w:rsid w:val="00875B27"/>
    <w:rsid w:val="00875D4E"/>
    <w:rsid w:val="00877A45"/>
    <w:rsid w:val="0088212C"/>
    <w:rsid w:val="00882F38"/>
    <w:rsid w:val="008847CB"/>
    <w:rsid w:val="0088683E"/>
    <w:rsid w:val="00893FCA"/>
    <w:rsid w:val="008961CD"/>
    <w:rsid w:val="00896588"/>
    <w:rsid w:val="00896FA9"/>
    <w:rsid w:val="008A0130"/>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E78E0"/>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F09"/>
    <w:rsid w:val="00A13B23"/>
    <w:rsid w:val="00A14E56"/>
    <w:rsid w:val="00A16B12"/>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4B72"/>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362"/>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41E"/>
    <w:rsid w:val="00B07CB8"/>
    <w:rsid w:val="00B11EA9"/>
    <w:rsid w:val="00B122EF"/>
    <w:rsid w:val="00B123B3"/>
    <w:rsid w:val="00B13D0F"/>
    <w:rsid w:val="00B13DBC"/>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5E2F"/>
    <w:rsid w:val="00B609AC"/>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498E"/>
    <w:rsid w:val="00C46338"/>
    <w:rsid w:val="00C46708"/>
    <w:rsid w:val="00C50767"/>
    <w:rsid w:val="00C50EAA"/>
    <w:rsid w:val="00C51054"/>
    <w:rsid w:val="00C51AB9"/>
    <w:rsid w:val="00C52889"/>
    <w:rsid w:val="00C52D6B"/>
    <w:rsid w:val="00C53999"/>
    <w:rsid w:val="00C53DAB"/>
    <w:rsid w:val="00C54653"/>
    <w:rsid w:val="00C54B2E"/>
    <w:rsid w:val="00C568DD"/>
    <w:rsid w:val="00C576F9"/>
    <w:rsid w:val="00C61834"/>
    <w:rsid w:val="00C65627"/>
    <w:rsid w:val="00C65A0F"/>
    <w:rsid w:val="00C662C1"/>
    <w:rsid w:val="00C665D7"/>
    <w:rsid w:val="00C6704A"/>
    <w:rsid w:val="00C67CA2"/>
    <w:rsid w:val="00C70668"/>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A34"/>
    <w:rsid w:val="00CD2CB0"/>
    <w:rsid w:val="00CD354D"/>
    <w:rsid w:val="00CD3E8C"/>
    <w:rsid w:val="00CD43FC"/>
    <w:rsid w:val="00CD461C"/>
    <w:rsid w:val="00CD4C65"/>
    <w:rsid w:val="00CD57FB"/>
    <w:rsid w:val="00CD5AB8"/>
    <w:rsid w:val="00CE0283"/>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5140"/>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3778"/>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5B3"/>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4C5"/>
    <w:rsid w:val="00E86D69"/>
    <w:rsid w:val="00E91010"/>
    <w:rsid w:val="00E9207C"/>
    <w:rsid w:val="00E9348C"/>
    <w:rsid w:val="00E93F4D"/>
    <w:rsid w:val="00E942CB"/>
    <w:rsid w:val="00E957A3"/>
    <w:rsid w:val="00E96EBF"/>
    <w:rsid w:val="00E975A9"/>
    <w:rsid w:val="00E97DCA"/>
    <w:rsid w:val="00EA1B5E"/>
    <w:rsid w:val="00EA35F1"/>
    <w:rsid w:val="00EA4F49"/>
    <w:rsid w:val="00EA4FBC"/>
    <w:rsid w:val="00EA64B7"/>
    <w:rsid w:val="00EA748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37E"/>
    <w:rsid w:val="00EE0CB5"/>
    <w:rsid w:val="00EE1730"/>
    <w:rsid w:val="00EE2015"/>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7772A"/>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6269-BC11-46E7-B6F2-E9EC79BA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9</cp:revision>
  <cp:lastPrinted>2017-11-14T12:55:00Z</cp:lastPrinted>
  <dcterms:created xsi:type="dcterms:W3CDTF">2017-11-14T11:48:00Z</dcterms:created>
  <dcterms:modified xsi:type="dcterms:W3CDTF">2017-12-12T10:49:00Z</dcterms:modified>
</cp:coreProperties>
</file>