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EC" w:rsidRPr="00651DEC" w:rsidRDefault="00651DEC" w:rsidP="00651DEC">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bookmarkStart w:id="0" w:name="_GoBack"/>
      <w:bookmarkEnd w:id="0"/>
      <w:r w:rsidRPr="00651DEC">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651DEC">
        <w:rPr>
          <w:rFonts w:ascii="Calibri" w:hAnsi="Calibri" w:cs="Calibri"/>
          <w:color w:val="FF0000"/>
          <w:kern w:val="0"/>
          <w:sz w:val="16"/>
          <w:szCs w:val="16"/>
          <w:lang w:val="es-CO" w:eastAsia="fr-FR"/>
        </w:rPr>
        <w:t xml:space="preserve"> </w:t>
      </w:r>
    </w:p>
    <w:p w:rsidR="00651DEC" w:rsidRPr="00651DEC" w:rsidRDefault="00651DEC" w:rsidP="00651DEC">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651DEC">
        <w:rPr>
          <w:rFonts w:ascii="Calibri" w:hAnsi="Calibri" w:cs="Calibri"/>
          <w:color w:val="FF0000"/>
          <w:kern w:val="0"/>
          <w:sz w:val="16"/>
          <w:szCs w:val="16"/>
          <w:lang w:val="es-CO" w:eastAsia="fr-FR"/>
        </w:rPr>
        <w:t>El contenido total y fiel de la decisión debe ser verificado en el audio que reposa en la Secretaría de esta Sala.</w:t>
      </w:r>
      <w:r w:rsidRPr="00651DEC">
        <w:rPr>
          <w:rFonts w:ascii="Calibri" w:hAnsi="Calibri" w:cs="Calibri"/>
          <w:color w:val="222222"/>
          <w:kern w:val="0"/>
          <w:sz w:val="16"/>
          <w:szCs w:val="16"/>
          <w:lang w:val="es-CO" w:eastAsia="fr-FR"/>
        </w:rPr>
        <w:t> </w:t>
      </w:r>
    </w:p>
    <w:p w:rsidR="00651DEC" w:rsidRPr="00651DEC" w:rsidRDefault="00651DEC" w:rsidP="00651DEC">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651DEC">
        <w:rPr>
          <w:rFonts w:ascii="Calibri" w:hAnsi="Calibri" w:cs="Calibri"/>
          <w:color w:val="222222"/>
          <w:kern w:val="0"/>
          <w:sz w:val="18"/>
          <w:szCs w:val="18"/>
          <w:lang w:val="es-CO" w:eastAsia="fr-FR"/>
        </w:rPr>
        <w:t>Providencia:</w:t>
      </w:r>
      <w:r w:rsidRPr="00651DEC">
        <w:rPr>
          <w:rFonts w:ascii="Calibri" w:hAnsi="Calibri" w:cs="Calibri"/>
          <w:color w:val="222222"/>
          <w:kern w:val="0"/>
          <w:sz w:val="18"/>
          <w:szCs w:val="18"/>
          <w:lang w:val="es-CO" w:eastAsia="fr-FR"/>
        </w:rPr>
        <w:tab/>
        <w:t>Sentencia – 2ª instancia – 22 de noviembre de 2017</w:t>
      </w:r>
    </w:p>
    <w:p w:rsidR="00651DEC" w:rsidRPr="00651DEC" w:rsidRDefault="00651DEC" w:rsidP="00651D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val="es-CO" w:eastAsia="fr-FR"/>
        </w:rPr>
      </w:pPr>
      <w:r w:rsidRPr="00651DEC">
        <w:rPr>
          <w:rFonts w:ascii="Calibri" w:eastAsia="Calibri" w:hAnsi="Calibri" w:cs="Calibri"/>
          <w:color w:val="222222"/>
          <w:kern w:val="0"/>
          <w:sz w:val="18"/>
          <w:szCs w:val="18"/>
          <w:lang w:val="es-CO" w:eastAsia="fr-FR"/>
        </w:rPr>
        <w:t xml:space="preserve">Proceso: </w:t>
      </w:r>
      <w:r w:rsidRPr="00651DEC">
        <w:rPr>
          <w:rFonts w:ascii="Calibri" w:eastAsia="Calibri" w:hAnsi="Calibri" w:cs="Calibri"/>
          <w:color w:val="222222"/>
          <w:kern w:val="0"/>
          <w:sz w:val="18"/>
          <w:szCs w:val="18"/>
          <w:lang w:val="es-CO" w:eastAsia="fr-FR"/>
        </w:rPr>
        <w:tab/>
      </w:r>
      <w:r w:rsidRPr="00651DEC">
        <w:rPr>
          <w:rFonts w:ascii="Calibri" w:eastAsia="Calibri" w:hAnsi="Calibri" w:cs="Calibri"/>
          <w:color w:val="222222"/>
          <w:kern w:val="0"/>
          <w:sz w:val="18"/>
          <w:szCs w:val="18"/>
          <w:lang w:val="es-CO" w:eastAsia="fr-FR"/>
        </w:rPr>
        <w:tab/>
      </w:r>
      <w:r w:rsidRPr="00651DEC">
        <w:rPr>
          <w:rFonts w:ascii="Calibri" w:eastAsia="Calibri" w:hAnsi="Calibri" w:cs="Calibri"/>
          <w:color w:val="222222"/>
          <w:kern w:val="0"/>
          <w:sz w:val="18"/>
          <w:szCs w:val="18"/>
          <w:lang w:val="es-CO" w:eastAsia="fr-FR"/>
        </w:rPr>
        <w:tab/>
        <w:t>Ejecutivo – Confirma decisión del a quo que accedió a las pretensiones</w:t>
      </w:r>
    </w:p>
    <w:p w:rsidR="00651DEC" w:rsidRPr="00651DEC" w:rsidRDefault="00651DEC" w:rsidP="00651D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color w:val="222222"/>
          <w:kern w:val="0"/>
          <w:sz w:val="18"/>
          <w:szCs w:val="18"/>
          <w:lang w:eastAsia="fr-FR"/>
        </w:rPr>
      </w:pPr>
      <w:r w:rsidRPr="00651DEC">
        <w:rPr>
          <w:rFonts w:ascii="Calibri" w:eastAsia="Calibri" w:hAnsi="Calibri" w:cs="Calibri"/>
          <w:color w:val="222222"/>
          <w:kern w:val="0"/>
          <w:sz w:val="18"/>
          <w:szCs w:val="18"/>
          <w:lang w:val="es-CO" w:eastAsia="fr-FR"/>
        </w:rPr>
        <w:t>Radicación Nro. :</w:t>
      </w:r>
      <w:r w:rsidRPr="00651DEC">
        <w:rPr>
          <w:rFonts w:ascii="Calibri" w:eastAsia="Calibri" w:hAnsi="Calibri" w:cs="Calibri"/>
          <w:color w:val="222222"/>
          <w:kern w:val="0"/>
          <w:sz w:val="18"/>
          <w:szCs w:val="18"/>
          <w:lang w:val="es-CO" w:eastAsia="fr-FR"/>
        </w:rPr>
        <w:tab/>
        <w:t xml:space="preserve">  </w:t>
      </w:r>
      <w:r w:rsidRPr="00651DEC">
        <w:rPr>
          <w:rFonts w:ascii="Calibri" w:eastAsia="Calibri" w:hAnsi="Calibri" w:cs="Calibri"/>
          <w:color w:val="222222"/>
          <w:kern w:val="0"/>
          <w:sz w:val="18"/>
          <w:szCs w:val="18"/>
          <w:lang w:val="es-CO" w:eastAsia="fr-FR"/>
        </w:rPr>
        <w:tab/>
        <w:t xml:space="preserve"> </w:t>
      </w:r>
      <w:r w:rsidRPr="00651DEC">
        <w:rPr>
          <w:rFonts w:ascii="Calibri" w:eastAsia="Calibri" w:hAnsi="Calibri" w:cs="Calibri"/>
          <w:color w:val="222222"/>
          <w:kern w:val="0"/>
          <w:sz w:val="18"/>
          <w:szCs w:val="18"/>
          <w:lang w:val="es-CO" w:eastAsia="fr-FR"/>
        </w:rPr>
        <w:tab/>
      </w:r>
      <w:r w:rsidRPr="00651DEC">
        <w:rPr>
          <w:rFonts w:ascii="Calibri" w:eastAsia="Calibri" w:hAnsi="Calibri" w:cs="Calibri"/>
          <w:bCs/>
          <w:color w:val="222222"/>
          <w:kern w:val="0"/>
          <w:sz w:val="18"/>
          <w:szCs w:val="18"/>
          <w:lang w:val="es-CO" w:eastAsia="fr-FR"/>
        </w:rPr>
        <w:t>66170-31-03-001-2012-00062-01 (Interna 9692)</w:t>
      </w:r>
    </w:p>
    <w:p w:rsidR="00651DEC" w:rsidRPr="00651DEC" w:rsidRDefault="00651DEC" w:rsidP="00651D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eastAsia="fr-FR"/>
        </w:rPr>
      </w:pPr>
      <w:r w:rsidRPr="00651DEC">
        <w:rPr>
          <w:rFonts w:ascii="Calibri" w:eastAsia="Calibri" w:hAnsi="Calibri" w:cs="Calibri"/>
          <w:color w:val="222222"/>
          <w:kern w:val="0"/>
          <w:sz w:val="18"/>
          <w:szCs w:val="18"/>
          <w:lang w:val="es-MX" w:eastAsia="fr-FR"/>
        </w:rPr>
        <w:t>Demandante:</w:t>
      </w:r>
      <w:r w:rsidRPr="00651DEC">
        <w:rPr>
          <w:rFonts w:ascii="Calibri" w:eastAsia="Calibri" w:hAnsi="Calibri" w:cs="Calibri"/>
          <w:color w:val="222222"/>
          <w:kern w:val="0"/>
          <w:sz w:val="18"/>
          <w:szCs w:val="18"/>
          <w:lang w:val="es-MX" w:eastAsia="fr-FR"/>
        </w:rPr>
        <w:tab/>
      </w:r>
      <w:r w:rsidRPr="00651DEC">
        <w:rPr>
          <w:rFonts w:ascii="Calibri" w:eastAsia="Calibri" w:hAnsi="Calibri" w:cs="Calibri"/>
          <w:color w:val="222222"/>
          <w:kern w:val="0"/>
          <w:sz w:val="18"/>
          <w:szCs w:val="18"/>
          <w:lang w:val="es-MX" w:eastAsia="fr-FR"/>
        </w:rPr>
        <w:tab/>
      </w:r>
      <w:r w:rsidRPr="00651DEC">
        <w:rPr>
          <w:rFonts w:ascii="Calibri" w:eastAsia="Calibri" w:hAnsi="Calibri" w:cs="Calibri"/>
          <w:bCs/>
          <w:color w:val="222222"/>
          <w:kern w:val="0"/>
          <w:sz w:val="18"/>
          <w:szCs w:val="18"/>
          <w:lang w:eastAsia="fr-FR"/>
        </w:rPr>
        <w:tab/>
      </w:r>
      <w:proofErr w:type="spellStart"/>
      <w:r w:rsidRPr="00651DEC">
        <w:rPr>
          <w:rFonts w:ascii="Calibri" w:eastAsia="Calibri" w:hAnsi="Calibri" w:cs="Calibri"/>
          <w:bCs/>
          <w:iCs/>
          <w:color w:val="222222"/>
          <w:kern w:val="0"/>
          <w:sz w:val="18"/>
          <w:szCs w:val="18"/>
          <w:lang w:eastAsia="fr-FR"/>
        </w:rPr>
        <w:t>INTERQUIM</w:t>
      </w:r>
      <w:proofErr w:type="spellEnd"/>
      <w:r w:rsidRPr="00651DEC">
        <w:rPr>
          <w:rFonts w:ascii="Calibri" w:eastAsia="Calibri" w:hAnsi="Calibri" w:cs="Calibri"/>
          <w:bCs/>
          <w:iCs/>
          <w:color w:val="222222"/>
          <w:kern w:val="0"/>
          <w:sz w:val="18"/>
          <w:szCs w:val="18"/>
          <w:lang w:eastAsia="fr-FR"/>
        </w:rPr>
        <w:t xml:space="preserve"> </w:t>
      </w:r>
      <w:proofErr w:type="spellStart"/>
      <w:r w:rsidRPr="00651DEC">
        <w:rPr>
          <w:rFonts w:ascii="Calibri" w:eastAsia="Calibri" w:hAnsi="Calibri" w:cs="Calibri"/>
          <w:bCs/>
          <w:iCs/>
          <w:color w:val="222222"/>
          <w:kern w:val="0"/>
          <w:sz w:val="18"/>
          <w:szCs w:val="18"/>
          <w:lang w:eastAsia="fr-FR"/>
        </w:rPr>
        <w:t>SA</w:t>
      </w:r>
      <w:proofErr w:type="spellEnd"/>
    </w:p>
    <w:p w:rsidR="00651DEC" w:rsidRPr="00651DEC" w:rsidRDefault="00651DEC" w:rsidP="00651D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651DEC">
        <w:rPr>
          <w:rFonts w:ascii="Calibri" w:eastAsia="Calibri" w:hAnsi="Calibri" w:cs="Calibri"/>
          <w:bCs/>
          <w:color w:val="222222"/>
          <w:kern w:val="0"/>
          <w:sz w:val="18"/>
          <w:szCs w:val="18"/>
          <w:lang w:val="es-ES_tradnl" w:eastAsia="fr-FR"/>
        </w:rPr>
        <w:t>Demandado:</w:t>
      </w:r>
      <w:r w:rsidRPr="00651DEC">
        <w:rPr>
          <w:rFonts w:ascii="Calibri" w:eastAsia="Calibri" w:hAnsi="Calibri" w:cs="Calibri"/>
          <w:bCs/>
          <w:color w:val="222222"/>
          <w:kern w:val="0"/>
          <w:sz w:val="18"/>
          <w:szCs w:val="18"/>
          <w:lang w:val="es-ES_tradnl" w:eastAsia="fr-FR"/>
        </w:rPr>
        <w:tab/>
      </w:r>
      <w:r w:rsidRPr="00651DEC">
        <w:rPr>
          <w:rFonts w:ascii="Calibri" w:eastAsia="Calibri" w:hAnsi="Calibri" w:cs="Calibri"/>
          <w:bCs/>
          <w:color w:val="222222"/>
          <w:kern w:val="0"/>
          <w:sz w:val="18"/>
          <w:szCs w:val="18"/>
          <w:lang w:val="es-ES_tradnl" w:eastAsia="fr-FR"/>
        </w:rPr>
        <w:tab/>
      </w:r>
      <w:r w:rsidRPr="00651DEC">
        <w:rPr>
          <w:rFonts w:ascii="Calibri" w:eastAsia="Calibri" w:hAnsi="Calibri" w:cs="Calibri"/>
          <w:bCs/>
          <w:color w:val="222222"/>
          <w:kern w:val="0"/>
          <w:sz w:val="18"/>
          <w:szCs w:val="18"/>
          <w:lang w:val="es-ES_tradnl" w:eastAsia="fr-FR"/>
        </w:rPr>
        <w:tab/>
      </w:r>
      <w:r w:rsidRPr="00651DEC">
        <w:rPr>
          <w:rFonts w:ascii="Calibri" w:eastAsia="Calibri" w:hAnsi="Calibri" w:cs="Calibri"/>
          <w:bCs/>
          <w:iCs/>
          <w:color w:val="222222"/>
          <w:kern w:val="0"/>
          <w:sz w:val="18"/>
          <w:szCs w:val="18"/>
          <w:lang w:val="es-419" w:eastAsia="fr-FR"/>
        </w:rPr>
        <w:t>INDUSTRIAS PRODICOL LTDA Y OTRO</w:t>
      </w:r>
    </w:p>
    <w:p w:rsidR="00651DEC" w:rsidRPr="00651DEC" w:rsidRDefault="00651DEC" w:rsidP="00651D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651DEC">
        <w:rPr>
          <w:rFonts w:ascii="Calibri" w:eastAsia="Calibri" w:hAnsi="Calibri" w:cs="Calibri"/>
          <w:color w:val="222222"/>
          <w:kern w:val="0"/>
          <w:sz w:val="18"/>
          <w:szCs w:val="18"/>
          <w:lang w:val="es-MX" w:eastAsia="fr-FR"/>
        </w:rPr>
        <w:t xml:space="preserve">Magistrado Ponente: </w:t>
      </w:r>
      <w:r w:rsidRPr="00651DEC">
        <w:rPr>
          <w:rFonts w:ascii="Calibri" w:eastAsia="Calibri" w:hAnsi="Calibri" w:cs="Calibri"/>
          <w:color w:val="222222"/>
          <w:kern w:val="0"/>
          <w:sz w:val="18"/>
          <w:szCs w:val="18"/>
          <w:lang w:val="es-MX" w:eastAsia="fr-FR"/>
        </w:rPr>
        <w:tab/>
      </w:r>
      <w:r w:rsidRPr="00651DEC">
        <w:rPr>
          <w:rFonts w:ascii="Calibri" w:eastAsia="Calibri" w:hAnsi="Calibri" w:cs="Calibri"/>
          <w:color w:val="222222"/>
          <w:kern w:val="0"/>
          <w:sz w:val="18"/>
          <w:szCs w:val="18"/>
          <w:lang w:val="es-MX" w:eastAsia="fr-FR"/>
        </w:rPr>
        <w:tab/>
      </w:r>
      <w:proofErr w:type="spellStart"/>
      <w:r w:rsidRPr="00651DEC">
        <w:rPr>
          <w:rFonts w:ascii="Calibri" w:eastAsia="Calibri" w:hAnsi="Calibri" w:cs="Calibri"/>
          <w:bCs/>
          <w:iCs/>
          <w:color w:val="222222"/>
          <w:kern w:val="0"/>
          <w:sz w:val="18"/>
          <w:szCs w:val="18"/>
          <w:lang w:val="es-CO" w:eastAsia="fr-FR"/>
        </w:rPr>
        <w:t>DUBERNEY</w:t>
      </w:r>
      <w:proofErr w:type="spellEnd"/>
      <w:r w:rsidRPr="00651DEC">
        <w:rPr>
          <w:rFonts w:ascii="Calibri" w:eastAsia="Calibri" w:hAnsi="Calibri" w:cs="Calibri"/>
          <w:bCs/>
          <w:iCs/>
          <w:color w:val="222222"/>
          <w:kern w:val="0"/>
          <w:sz w:val="18"/>
          <w:szCs w:val="18"/>
          <w:lang w:val="es-CO" w:eastAsia="fr-FR"/>
        </w:rPr>
        <w:t xml:space="preserve"> GRISALES HERRERA</w:t>
      </w:r>
    </w:p>
    <w:p w:rsidR="00651DEC" w:rsidRPr="00651DEC" w:rsidRDefault="00651DEC" w:rsidP="00651D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p>
    <w:p w:rsidR="00651DEC" w:rsidRPr="00651DEC" w:rsidRDefault="00651DEC" w:rsidP="00651DEC">
      <w:pPr>
        <w:widowControl/>
        <w:shd w:val="clear" w:color="auto" w:fill="FFFFFF"/>
        <w:tabs>
          <w:tab w:val="left" w:pos="2078"/>
        </w:tabs>
        <w:overflowPunct/>
        <w:autoSpaceDE/>
        <w:autoSpaceDN/>
        <w:adjustRightInd/>
        <w:spacing w:after="200"/>
        <w:jc w:val="both"/>
        <w:rPr>
          <w:rFonts w:ascii="Calibri" w:eastAsia="Calibri" w:hAnsi="Calibri" w:cs="Calibri"/>
          <w:bCs/>
          <w:iCs/>
          <w:color w:val="222222"/>
          <w:kern w:val="0"/>
          <w:sz w:val="18"/>
          <w:szCs w:val="18"/>
          <w:lang w:val="es-CO" w:eastAsia="fr-FR"/>
        </w:rPr>
      </w:pPr>
      <w:r w:rsidRPr="00651DEC">
        <w:rPr>
          <w:rFonts w:ascii="Calibri" w:eastAsia="Calibri" w:hAnsi="Calibri" w:cs="Calibri"/>
          <w:b/>
          <w:color w:val="222222"/>
          <w:kern w:val="0"/>
          <w:sz w:val="18"/>
          <w:szCs w:val="18"/>
          <w:lang w:val="es-MX" w:eastAsia="fr-FR"/>
        </w:rPr>
        <w:t xml:space="preserve">Temas: </w:t>
      </w:r>
      <w:r w:rsidRPr="00651DEC">
        <w:rPr>
          <w:rFonts w:ascii="Calibri" w:eastAsia="Calibri" w:hAnsi="Calibri" w:cs="Calibri"/>
          <w:color w:val="222222"/>
          <w:kern w:val="0"/>
          <w:sz w:val="18"/>
          <w:szCs w:val="18"/>
          <w:lang w:val="es-MX" w:eastAsia="fr-FR"/>
        </w:rPr>
        <w:tab/>
      </w:r>
      <w:r w:rsidRPr="00651DEC">
        <w:rPr>
          <w:rFonts w:ascii="Calibri" w:eastAsia="Calibri" w:hAnsi="Calibri" w:cs="Calibri"/>
          <w:b/>
          <w:bCs/>
          <w:color w:val="222222"/>
          <w:kern w:val="0"/>
          <w:sz w:val="18"/>
          <w:szCs w:val="18"/>
          <w:lang w:val="es-MX" w:eastAsia="fr-FR"/>
        </w:rPr>
        <w:t>TÍTULO EJECUTIVO COMPLEJO CON GARANTÍA HIPOTECARIA / AUTONOMÍA DE</w:t>
      </w:r>
      <w:r>
        <w:rPr>
          <w:rFonts w:ascii="Calibri" w:eastAsia="Calibri" w:hAnsi="Calibri" w:cs="Calibri"/>
          <w:b/>
          <w:bCs/>
          <w:color w:val="222222"/>
          <w:kern w:val="0"/>
          <w:sz w:val="18"/>
          <w:szCs w:val="18"/>
          <w:lang w:val="es-MX" w:eastAsia="fr-FR"/>
        </w:rPr>
        <w:t xml:space="preserve"> </w:t>
      </w:r>
      <w:r w:rsidRPr="00651DEC">
        <w:rPr>
          <w:rFonts w:ascii="Calibri" w:eastAsia="Calibri" w:hAnsi="Calibri" w:cs="Calibri"/>
          <w:b/>
          <w:bCs/>
          <w:color w:val="222222"/>
          <w:kern w:val="0"/>
          <w:sz w:val="18"/>
          <w:szCs w:val="18"/>
          <w:lang w:val="es-MX" w:eastAsia="fr-FR"/>
        </w:rPr>
        <w:t>L</w:t>
      </w:r>
      <w:r>
        <w:rPr>
          <w:rFonts w:ascii="Calibri" w:eastAsia="Calibri" w:hAnsi="Calibri" w:cs="Calibri"/>
          <w:b/>
          <w:bCs/>
          <w:color w:val="222222"/>
          <w:kern w:val="0"/>
          <w:sz w:val="18"/>
          <w:szCs w:val="18"/>
          <w:lang w:val="es-MX" w:eastAsia="fr-FR"/>
        </w:rPr>
        <w:t>A OBLIGACIÓN CONTENIDA EN EL</w:t>
      </w:r>
      <w:r w:rsidRPr="00651DEC">
        <w:rPr>
          <w:rFonts w:ascii="Calibri" w:eastAsia="Calibri" w:hAnsi="Calibri" w:cs="Calibri"/>
          <w:b/>
          <w:bCs/>
          <w:color w:val="222222"/>
          <w:kern w:val="0"/>
          <w:sz w:val="18"/>
          <w:szCs w:val="18"/>
          <w:lang w:val="es-MX" w:eastAsia="fr-FR"/>
        </w:rPr>
        <w:t xml:space="preserve"> PAGARE </w:t>
      </w:r>
      <w:r>
        <w:rPr>
          <w:rFonts w:ascii="Calibri" w:eastAsia="Calibri" w:hAnsi="Calibri" w:cs="Calibri"/>
          <w:b/>
          <w:bCs/>
          <w:color w:val="222222"/>
          <w:kern w:val="0"/>
          <w:sz w:val="18"/>
          <w:szCs w:val="18"/>
          <w:lang w:val="es-MX" w:eastAsia="fr-FR"/>
        </w:rPr>
        <w:t>RESPECTO DEL</w:t>
      </w:r>
      <w:r w:rsidRPr="00651DEC">
        <w:rPr>
          <w:rFonts w:ascii="Calibri" w:eastAsia="Calibri" w:hAnsi="Calibri" w:cs="Calibri"/>
          <w:b/>
          <w:bCs/>
          <w:color w:val="222222"/>
          <w:kern w:val="0"/>
          <w:sz w:val="18"/>
          <w:szCs w:val="18"/>
          <w:lang w:val="es-MX" w:eastAsia="fr-FR"/>
        </w:rPr>
        <w:t xml:space="preserve"> CONTRATO DE HIPOTECA</w:t>
      </w:r>
      <w:r w:rsidRPr="00651DEC">
        <w:rPr>
          <w:rFonts w:ascii="Calibri" w:eastAsia="Calibri" w:hAnsi="Calibri" w:cs="Calibri"/>
          <w:b/>
          <w:color w:val="222222"/>
          <w:kern w:val="0"/>
          <w:sz w:val="18"/>
          <w:szCs w:val="18"/>
          <w:lang w:val="es-MX" w:eastAsia="fr-FR"/>
        </w:rPr>
        <w:t xml:space="preserve">. </w:t>
      </w:r>
      <w:r w:rsidRPr="00651DEC">
        <w:rPr>
          <w:rFonts w:ascii="Calibri" w:eastAsia="Calibri" w:hAnsi="Calibri" w:cs="Calibri"/>
          <w:color w:val="222222"/>
          <w:kern w:val="0"/>
          <w:sz w:val="18"/>
          <w:szCs w:val="18"/>
          <w:lang w:val="es-CO" w:eastAsia="fr-FR"/>
        </w:rPr>
        <w:t>Para el caso, importa deslindar entre el título de ejecución y la garantía real aducida, pues refulge sin dificultad que bajo esta premisa, las deficiencias de la garantía no se comunican inexorablemente al título, como es el caso. En esta tipología de procesos de ejecución puede ocurrir que la obligación que se demanda esté contenida en la misma escritura pública de la hipoteca, en cuyo caso se llaman directas, pero también suele acontecer que esté documentada por separado, como aquí se evidencia, pues basta revisar la aportada (</w:t>
      </w:r>
      <w:proofErr w:type="spellStart"/>
      <w:r w:rsidRPr="00651DEC">
        <w:rPr>
          <w:rFonts w:ascii="Calibri" w:eastAsia="Calibri" w:hAnsi="Calibri" w:cs="Calibri"/>
          <w:color w:val="222222"/>
          <w:kern w:val="0"/>
          <w:sz w:val="18"/>
          <w:szCs w:val="18"/>
          <w:lang w:val="es-CO" w:eastAsia="fr-FR"/>
        </w:rPr>
        <w:t>No.3569</w:t>
      </w:r>
      <w:proofErr w:type="spellEnd"/>
      <w:r w:rsidRPr="00651DEC">
        <w:rPr>
          <w:rFonts w:ascii="Calibri" w:eastAsia="Calibri" w:hAnsi="Calibri" w:cs="Calibri"/>
          <w:color w:val="222222"/>
          <w:kern w:val="0"/>
          <w:sz w:val="18"/>
          <w:szCs w:val="18"/>
          <w:lang w:val="es-CO" w:eastAsia="fr-FR"/>
        </w:rPr>
        <w:t xml:space="preserve">, folios 13 a 17, cuaderno </w:t>
      </w:r>
      <w:proofErr w:type="spellStart"/>
      <w:r w:rsidRPr="00651DEC">
        <w:rPr>
          <w:rFonts w:ascii="Calibri" w:eastAsia="Calibri" w:hAnsi="Calibri" w:cs="Calibri"/>
          <w:color w:val="222222"/>
          <w:kern w:val="0"/>
          <w:sz w:val="18"/>
          <w:szCs w:val="18"/>
          <w:lang w:val="es-CO" w:eastAsia="fr-FR"/>
        </w:rPr>
        <w:t>No.1</w:t>
      </w:r>
      <w:proofErr w:type="spellEnd"/>
      <w:r w:rsidRPr="00651DEC">
        <w:rPr>
          <w:rFonts w:ascii="Calibri" w:eastAsia="Calibri" w:hAnsi="Calibri" w:cs="Calibri"/>
          <w:color w:val="222222"/>
          <w:kern w:val="0"/>
          <w:sz w:val="18"/>
          <w:szCs w:val="18"/>
          <w:lang w:val="es-CO" w:eastAsia="fr-FR"/>
        </w:rPr>
        <w:t>), y sobre todo la cláusula cuarta. Así entonces, la obligación accesoria o de garantía que es la hipoteca, no está en el mismo título ejecutivo, por ende, surge evidente que la ausencia de la nota, resulta inane porque la obligación principal garantizada no está allí contenida, sino en el pagaré. (…)</w:t>
      </w:r>
      <w:r w:rsidRPr="00651DEC">
        <w:rPr>
          <w:rFonts w:ascii="Calibri" w:eastAsia="Calibri" w:hAnsi="Calibri" w:cs="Calibri"/>
          <w:b/>
          <w:color w:val="222222"/>
          <w:kern w:val="0"/>
          <w:sz w:val="18"/>
          <w:szCs w:val="18"/>
          <w:lang w:val="es-CO" w:eastAsia="fr-FR"/>
        </w:rPr>
        <w:t xml:space="preserve"> </w:t>
      </w:r>
      <w:r w:rsidRPr="00651DEC">
        <w:rPr>
          <w:rFonts w:ascii="Calibri" w:eastAsia="Calibri" w:hAnsi="Calibri" w:cs="Calibri"/>
          <w:bCs/>
          <w:iCs/>
          <w:color w:val="222222"/>
          <w:kern w:val="0"/>
          <w:sz w:val="18"/>
          <w:szCs w:val="18"/>
          <w:lang w:val="es-CO" w:eastAsia="fr-FR"/>
        </w:rPr>
        <w:t xml:space="preserve">El contrato que es la hipoteca y el pagaré como título valor, guardan perfecta autonomía y suficiencia para existir en el plano jurídico, sin que las deficiencias de aquella incidan en </w:t>
      </w:r>
      <w:r w:rsidRPr="00651DEC">
        <w:rPr>
          <w:rFonts w:ascii="Calibri" w:eastAsia="Calibri" w:hAnsi="Calibri" w:cs="Calibri"/>
          <w:bCs/>
          <w:iCs/>
          <w:color w:val="222222"/>
          <w:kern w:val="0"/>
          <w:sz w:val="18"/>
          <w:szCs w:val="18"/>
          <w:u w:val="single"/>
          <w:lang w:val="es-CO" w:eastAsia="fr-FR"/>
        </w:rPr>
        <w:t>la validez</w:t>
      </w:r>
      <w:r w:rsidRPr="00651DEC">
        <w:rPr>
          <w:rFonts w:ascii="Calibri" w:eastAsia="Calibri" w:hAnsi="Calibri" w:cs="Calibri"/>
          <w:bCs/>
          <w:iCs/>
          <w:color w:val="222222"/>
          <w:kern w:val="0"/>
          <w:sz w:val="18"/>
          <w:szCs w:val="18"/>
          <w:lang w:val="es-CO" w:eastAsia="fr-FR"/>
        </w:rPr>
        <w:t xml:space="preserve"> de este; asunto diferente es que uno sea respaldo del otro y que para ejecutar por vía hipotecaria, se requieran ambos. Es tan cierto lo dicho, que basta pensar que es imposible adelantar una ejecución con la mera garantía hipotecaria, puesto que indispensable es que se demuestre la obligación principal incumplida.  Se dijo líneas antes qué elementos caracterizan el título ejecutivo complejo y con ello se puede concluir que en los procesos hipotecarios el documento base de ejecución, no es de ese linaje.  Así lo comprende la doctrina nacional</w:t>
      </w:r>
      <w:r w:rsidRPr="00651DEC">
        <w:rPr>
          <w:rFonts w:ascii="Calibri" w:eastAsia="Calibri" w:hAnsi="Calibri" w:cs="Calibri"/>
          <w:bCs/>
          <w:iCs/>
          <w:color w:val="222222"/>
          <w:kern w:val="0"/>
          <w:sz w:val="18"/>
          <w:szCs w:val="18"/>
          <w:vertAlign w:val="superscript"/>
          <w:lang w:val="es-CO" w:eastAsia="fr-FR"/>
        </w:rPr>
        <w:footnoteReference w:id="1"/>
      </w:r>
      <w:r w:rsidRPr="00651DEC">
        <w:rPr>
          <w:rFonts w:ascii="Calibri" w:eastAsia="Calibri" w:hAnsi="Calibri" w:cs="Calibri"/>
          <w:bCs/>
          <w:iCs/>
          <w:color w:val="222222"/>
          <w:kern w:val="0"/>
          <w:sz w:val="18"/>
          <w:szCs w:val="18"/>
          <w:lang w:val="es-CO" w:eastAsia="fr-FR"/>
        </w:rPr>
        <w:t>, sin miramientos.</w:t>
      </w:r>
    </w:p>
    <w:p w:rsidR="005F1ED8" w:rsidRPr="0064298F" w:rsidRDefault="002F7756" w:rsidP="00742084">
      <w:pPr>
        <w:pStyle w:val="Sansinterligne"/>
        <w:tabs>
          <w:tab w:val="left" w:pos="3579"/>
        </w:tabs>
        <w:spacing w:line="360" w:lineRule="auto"/>
        <w:ind w:left="4248" w:hanging="4248"/>
        <w:jc w:val="center"/>
        <w:rPr>
          <w:rFonts w:ascii="Georgia" w:hAnsi="Georgia" w:cs="Arial"/>
          <w:w w:val="140"/>
          <w:sz w:val="14"/>
          <w:lang w:val="es-CO"/>
        </w:rPr>
      </w:pPr>
      <w:r w:rsidRPr="0064298F">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64298F" w:rsidRDefault="005F1ED8" w:rsidP="00EE3FEC">
      <w:pPr>
        <w:pStyle w:val="Sansinterligne"/>
        <w:tabs>
          <w:tab w:val="left" w:pos="3579"/>
        </w:tabs>
        <w:spacing w:line="360" w:lineRule="auto"/>
        <w:ind w:left="3579" w:hanging="3579"/>
        <w:jc w:val="center"/>
        <w:rPr>
          <w:rFonts w:ascii="Georgia" w:hAnsi="Georgia" w:cs="Arial"/>
          <w:w w:val="140"/>
          <w:sz w:val="14"/>
          <w:lang w:val="es-CO"/>
        </w:rPr>
      </w:pPr>
    </w:p>
    <w:p w:rsidR="002F7756" w:rsidRPr="002F7756" w:rsidRDefault="002F7756" w:rsidP="002F7756">
      <w:pPr>
        <w:pStyle w:val="Sansinterligne"/>
        <w:tabs>
          <w:tab w:val="left" w:pos="3579"/>
        </w:tabs>
        <w:spacing w:line="360" w:lineRule="auto"/>
        <w:rPr>
          <w:rFonts w:ascii="Georgia" w:hAnsi="Georgia" w:cs="Arial"/>
          <w:w w:val="140"/>
          <w:sz w:val="8"/>
          <w:lang w:val="es-CO"/>
        </w:rPr>
      </w:pPr>
    </w:p>
    <w:p w:rsidR="00630A24" w:rsidRPr="0064298F" w:rsidRDefault="00630A24" w:rsidP="002F7756">
      <w:pPr>
        <w:pStyle w:val="Sansinterligne"/>
        <w:tabs>
          <w:tab w:val="left" w:pos="3579"/>
        </w:tabs>
        <w:spacing w:line="360" w:lineRule="auto"/>
        <w:jc w:val="center"/>
        <w:rPr>
          <w:rFonts w:ascii="Georgia" w:hAnsi="Georgia" w:cs="Arial"/>
          <w:w w:val="140"/>
          <w:sz w:val="14"/>
          <w:lang w:val="es-CO"/>
        </w:rPr>
      </w:pPr>
      <w:r w:rsidRPr="0064298F">
        <w:rPr>
          <w:rFonts w:ascii="Georgia" w:hAnsi="Georgia" w:cs="Arial"/>
          <w:w w:val="140"/>
          <w:sz w:val="14"/>
          <w:lang w:val="es-CO"/>
        </w:rPr>
        <w:t>REPUBLICA DE COLOMBIA</w:t>
      </w:r>
    </w:p>
    <w:p w:rsidR="00630A24" w:rsidRPr="0064298F" w:rsidRDefault="00630A24" w:rsidP="00630A24">
      <w:pPr>
        <w:pStyle w:val="Sansinterligne"/>
        <w:tabs>
          <w:tab w:val="center" w:pos="4987"/>
          <w:tab w:val="left" w:pos="8449"/>
        </w:tabs>
        <w:spacing w:line="360" w:lineRule="auto"/>
        <w:jc w:val="center"/>
        <w:rPr>
          <w:rFonts w:ascii="Georgia" w:hAnsi="Georgia" w:cs="Arial"/>
          <w:w w:val="140"/>
          <w:lang w:val="es-CO"/>
        </w:rPr>
      </w:pPr>
      <w:r w:rsidRPr="0064298F">
        <w:rPr>
          <w:rFonts w:ascii="Georgia" w:hAnsi="Georgia" w:cs="Arial"/>
          <w:w w:val="140"/>
          <w:sz w:val="14"/>
          <w:lang w:val="es-CO"/>
        </w:rPr>
        <w:t>RAMA JUDICIAL DEL PODER PÚBLICO</w:t>
      </w:r>
    </w:p>
    <w:p w:rsidR="00630A24" w:rsidRPr="0064298F" w:rsidRDefault="00630A24" w:rsidP="00630A24">
      <w:pPr>
        <w:pStyle w:val="Sansinterligne"/>
        <w:spacing w:line="360" w:lineRule="auto"/>
        <w:jc w:val="center"/>
        <w:rPr>
          <w:rFonts w:ascii="Georgia" w:hAnsi="Georgia" w:cs="Arial"/>
          <w:w w:val="140"/>
          <w:sz w:val="16"/>
          <w:lang w:val="es-CO"/>
        </w:rPr>
      </w:pPr>
      <w:r w:rsidRPr="0064298F">
        <w:rPr>
          <w:rFonts w:ascii="Georgia" w:hAnsi="Georgia" w:cs="Arial"/>
          <w:w w:val="140"/>
          <w:sz w:val="18"/>
          <w:lang w:val="es-CO"/>
        </w:rPr>
        <w:t>T</w:t>
      </w:r>
      <w:r w:rsidRPr="0064298F">
        <w:rPr>
          <w:rFonts w:ascii="Georgia" w:hAnsi="Georgia" w:cs="Arial"/>
          <w:w w:val="140"/>
          <w:sz w:val="16"/>
          <w:lang w:val="es-CO"/>
        </w:rPr>
        <w:t>RIBUNAL</w:t>
      </w:r>
      <w:r w:rsidRPr="0064298F">
        <w:rPr>
          <w:rFonts w:ascii="Georgia" w:hAnsi="Georgia" w:cs="Arial"/>
          <w:w w:val="140"/>
          <w:sz w:val="18"/>
          <w:lang w:val="es-CO"/>
        </w:rPr>
        <w:t xml:space="preserve"> S</w:t>
      </w:r>
      <w:r w:rsidRPr="0064298F">
        <w:rPr>
          <w:rFonts w:ascii="Georgia" w:hAnsi="Georgia" w:cs="Arial"/>
          <w:w w:val="140"/>
          <w:sz w:val="16"/>
          <w:lang w:val="es-CO"/>
        </w:rPr>
        <w:t xml:space="preserve">UPERIOR DEL </w:t>
      </w:r>
      <w:r w:rsidRPr="0064298F">
        <w:rPr>
          <w:rFonts w:ascii="Georgia" w:hAnsi="Georgia" w:cs="Arial"/>
          <w:w w:val="140"/>
          <w:sz w:val="18"/>
          <w:lang w:val="es-CO"/>
        </w:rPr>
        <w:t>D</w:t>
      </w:r>
      <w:r w:rsidRPr="0064298F">
        <w:rPr>
          <w:rFonts w:ascii="Georgia" w:hAnsi="Georgia" w:cs="Arial"/>
          <w:w w:val="140"/>
          <w:sz w:val="16"/>
          <w:lang w:val="es-CO"/>
        </w:rPr>
        <w:t>ISTRITO</w:t>
      </w:r>
      <w:r w:rsidRPr="0064298F">
        <w:rPr>
          <w:rFonts w:ascii="Georgia" w:hAnsi="Georgia" w:cs="Arial"/>
          <w:w w:val="140"/>
          <w:sz w:val="18"/>
          <w:lang w:val="es-CO"/>
        </w:rPr>
        <w:t xml:space="preserve"> J</w:t>
      </w:r>
      <w:r w:rsidRPr="0064298F">
        <w:rPr>
          <w:rFonts w:ascii="Georgia" w:hAnsi="Georgia" w:cs="Arial"/>
          <w:w w:val="140"/>
          <w:sz w:val="16"/>
          <w:lang w:val="es-CO"/>
        </w:rPr>
        <w:t>UDICIAL</w:t>
      </w:r>
    </w:p>
    <w:p w:rsidR="00630A24" w:rsidRPr="0064298F" w:rsidRDefault="00630A24" w:rsidP="00630A24">
      <w:pPr>
        <w:pStyle w:val="Sansinterligne"/>
        <w:spacing w:line="360" w:lineRule="auto"/>
        <w:jc w:val="center"/>
        <w:rPr>
          <w:rFonts w:ascii="Georgia" w:hAnsi="Georgia" w:cs="Arial"/>
          <w:w w:val="140"/>
          <w:sz w:val="16"/>
          <w:szCs w:val="18"/>
          <w:lang w:val="es-CO"/>
        </w:rPr>
      </w:pPr>
      <w:r w:rsidRPr="0064298F">
        <w:rPr>
          <w:rFonts w:ascii="Georgia" w:hAnsi="Georgia" w:cs="Arial"/>
          <w:w w:val="140"/>
          <w:sz w:val="18"/>
          <w:szCs w:val="18"/>
          <w:lang w:val="es-CO"/>
        </w:rPr>
        <w:t>S</w:t>
      </w:r>
      <w:r w:rsidRPr="0064298F">
        <w:rPr>
          <w:rFonts w:ascii="Georgia" w:hAnsi="Georgia" w:cs="Arial"/>
          <w:w w:val="140"/>
          <w:sz w:val="16"/>
          <w:szCs w:val="18"/>
          <w:lang w:val="es-CO"/>
        </w:rPr>
        <w:t>ALA</w:t>
      </w:r>
      <w:r w:rsidRPr="0064298F">
        <w:rPr>
          <w:rFonts w:ascii="Georgia" w:hAnsi="Georgia" w:cs="Arial"/>
          <w:w w:val="140"/>
          <w:sz w:val="14"/>
          <w:szCs w:val="18"/>
          <w:lang w:val="es-CO"/>
        </w:rPr>
        <w:t xml:space="preserve"> </w:t>
      </w:r>
      <w:r w:rsidRPr="0064298F">
        <w:rPr>
          <w:rFonts w:ascii="Georgia" w:hAnsi="Georgia" w:cs="Arial"/>
          <w:w w:val="140"/>
          <w:sz w:val="16"/>
          <w:szCs w:val="18"/>
          <w:lang w:val="es-CO"/>
        </w:rPr>
        <w:t xml:space="preserve">DE </w:t>
      </w:r>
      <w:r w:rsidRPr="0064298F">
        <w:rPr>
          <w:rFonts w:ascii="Georgia" w:hAnsi="Georgia" w:cs="Arial"/>
          <w:w w:val="140"/>
          <w:sz w:val="18"/>
          <w:szCs w:val="18"/>
          <w:lang w:val="es-CO"/>
        </w:rPr>
        <w:t>D</w:t>
      </w:r>
      <w:r w:rsidRPr="0064298F">
        <w:rPr>
          <w:rFonts w:ascii="Georgia" w:hAnsi="Georgia" w:cs="Arial"/>
          <w:w w:val="140"/>
          <w:sz w:val="16"/>
          <w:szCs w:val="18"/>
          <w:lang w:val="es-CO"/>
        </w:rPr>
        <w:t>ECISIÓN</w:t>
      </w:r>
      <w:r w:rsidRPr="0064298F">
        <w:rPr>
          <w:rFonts w:ascii="Georgia" w:hAnsi="Georgia" w:cs="Arial"/>
          <w:w w:val="140"/>
          <w:sz w:val="14"/>
          <w:szCs w:val="18"/>
          <w:lang w:val="es-CO"/>
        </w:rPr>
        <w:t xml:space="preserve"> </w:t>
      </w:r>
      <w:r w:rsidRPr="0064298F">
        <w:rPr>
          <w:rFonts w:ascii="Georgia" w:hAnsi="Georgia" w:cs="Arial"/>
          <w:w w:val="140"/>
          <w:sz w:val="18"/>
          <w:szCs w:val="18"/>
          <w:lang w:val="es-CO"/>
        </w:rPr>
        <w:t>C</w:t>
      </w:r>
      <w:r w:rsidRPr="0064298F">
        <w:rPr>
          <w:rFonts w:ascii="Georgia" w:hAnsi="Georgia" w:cs="Arial"/>
          <w:w w:val="140"/>
          <w:sz w:val="16"/>
          <w:szCs w:val="18"/>
          <w:lang w:val="es-CO"/>
        </w:rPr>
        <w:t xml:space="preserve">IVIL – </w:t>
      </w:r>
      <w:r w:rsidRPr="0064298F">
        <w:rPr>
          <w:rFonts w:ascii="Georgia" w:hAnsi="Georgia" w:cs="Arial"/>
          <w:w w:val="140"/>
          <w:sz w:val="18"/>
          <w:szCs w:val="18"/>
          <w:lang w:val="es-CO"/>
        </w:rPr>
        <w:t>F</w:t>
      </w:r>
      <w:r w:rsidRPr="0064298F">
        <w:rPr>
          <w:rFonts w:ascii="Georgia" w:hAnsi="Georgia" w:cs="Arial"/>
          <w:w w:val="140"/>
          <w:sz w:val="16"/>
          <w:szCs w:val="18"/>
          <w:lang w:val="es-CO"/>
        </w:rPr>
        <w:t xml:space="preserve">AMILIA – </w:t>
      </w:r>
      <w:r w:rsidRPr="0064298F">
        <w:rPr>
          <w:rFonts w:ascii="Georgia" w:hAnsi="Georgia" w:cs="Arial"/>
          <w:w w:val="140"/>
          <w:sz w:val="18"/>
          <w:szCs w:val="18"/>
          <w:lang w:val="es-CO"/>
        </w:rPr>
        <w:t>D</w:t>
      </w:r>
      <w:r w:rsidRPr="0064298F">
        <w:rPr>
          <w:rFonts w:ascii="Georgia" w:hAnsi="Georgia" w:cs="Arial"/>
          <w:w w:val="140"/>
          <w:sz w:val="16"/>
          <w:szCs w:val="18"/>
          <w:lang w:val="es-CO"/>
        </w:rPr>
        <w:t>ISTRITO</w:t>
      </w:r>
      <w:r w:rsidRPr="0064298F">
        <w:rPr>
          <w:rFonts w:ascii="Georgia" w:hAnsi="Georgia" w:cs="Arial"/>
          <w:w w:val="140"/>
          <w:sz w:val="18"/>
          <w:szCs w:val="18"/>
          <w:lang w:val="es-CO"/>
        </w:rPr>
        <w:t xml:space="preserve"> P</w:t>
      </w:r>
      <w:r w:rsidRPr="0064298F">
        <w:rPr>
          <w:rFonts w:ascii="Georgia" w:hAnsi="Georgia" w:cs="Arial"/>
          <w:w w:val="140"/>
          <w:sz w:val="16"/>
          <w:szCs w:val="18"/>
          <w:lang w:val="es-CO"/>
        </w:rPr>
        <w:t>EREIRA</w:t>
      </w:r>
    </w:p>
    <w:p w:rsidR="00630A24" w:rsidRPr="002F7756" w:rsidRDefault="00630A24" w:rsidP="00630A24">
      <w:pPr>
        <w:pStyle w:val="Sansinterligne"/>
        <w:spacing w:line="360" w:lineRule="auto"/>
        <w:jc w:val="center"/>
        <w:rPr>
          <w:rFonts w:ascii="Georgia" w:hAnsi="Georgia" w:cs="Arial"/>
          <w:w w:val="140"/>
          <w:sz w:val="16"/>
          <w:szCs w:val="16"/>
          <w:lang w:val="es-CO"/>
        </w:rPr>
      </w:pPr>
      <w:r w:rsidRPr="002F7756">
        <w:rPr>
          <w:rFonts w:ascii="Georgia" w:hAnsi="Georgia" w:cs="Arial"/>
          <w:w w:val="140"/>
          <w:sz w:val="16"/>
          <w:szCs w:val="16"/>
          <w:lang w:val="es-CO"/>
        </w:rPr>
        <w:t>D E P A R T A M E N T O   D E L   R I S A R A L D A</w:t>
      </w:r>
    </w:p>
    <w:p w:rsidR="00630A24" w:rsidRPr="00651DEC" w:rsidRDefault="00630A24" w:rsidP="00630A24">
      <w:pPr>
        <w:pStyle w:val="Corpsdetexte"/>
        <w:spacing w:line="360" w:lineRule="auto"/>
        <w:jc w:val="center"/>
        <w:rPr>
          <w:rFonts w:ascii="Georgia" w:hAnsi="Georgia" w:cs="Arial"/>
          <w:sz w:val="16"/>
          <w:szCs w:val="16"/>
          <w:lang w:val="es-CO"/>
        </w:rPr>
      </w:pPr>
    </w:p>
    <w:p w:rsidR="00630A24" w:rsidRPr="002F7756" w:rsidRDefault="00630A24" w:rsidP="0069407A">
      <w:pPr>
        <w:pStyle w:val="Corpsdetex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Asunto</w:t>
      </w:r>
      <w:r w:rsidRPr="002F7756">
        <w:rPr>
          <w:rFonts w:ascii="Georgia" w:hAnsi="Georgia" w:cs="Arial"/>
          <w:smallCaps/>
          <w:sz w:val="22"/>
          <w:szCs w:val="22"/>
          <w:lang w:val="es-CO"/>
        </w:rPr>
        <w:tab/>
      </w:r>
      <w:r w:rsidRPr="002F7756">
        <w:rPr>
          <w:rFonts w:ascii="Georgia" w:hAnsi="Georgia" w:cs="Arial"/>
          <w:smallCaps/>
          <w:sz w:val="22"/>
          <w:szCs w:val="22"/>
          <w:lang w:val="es-CO"/>
        </w:rPr>
        <w:tab/>
        <w:t xml:space="preserve">: </w:t>
      </w:r>
      <w:r w:rsidR="00D46B83" w:rsidRPr="002F7756">
        <w:rPr>
          <w:rFonts w:ascii="Georgia" w:hAnsi="Georgia" w:cs="Arial"/>
          <w:smallCaps/>
          <w:sz w:val="22"/>
          <w:szCs w:val="22"/>
          <w:lang w:val="es-CO"/>
        </w:rPr>
        <w:t>S</w:t>
      </w:r>
      <w:r w:rsidRPr="002F7756">
        <w:rPr>
          <w:rFonts w:ascii="Georgia" w:hAnsi="Georgia" w:cs="Arial"/>
          <w:smallCaps/>
          <w:sz w:val="22"/>
          <w:szCs w:val="22"/>
          <w:lang w:val="es-CO"/>
        </w:rPr>
        <w:t xml:space="preserve">entencia </w:t>
      </w:r>
      <w:r w:rsidR="00D46B83" w:rsidRPr="002F7756">
        <w:rPr>
          <w:rFonts w:ascii="Georgia" w:hAnsi="Georgia" w:cs="Arial"/>
          <w:smallCaps/>
          <w:sz w:val="22"/>
          <w:szCs w:val="22"/>
          <w:lang w:val="es-CO"/>
        </w:rPr>
        <w:t>de segundo grado</w:t>
      </w:r>
      <w:r w:rsidR="004C0C99">
        <w:rPr>
          <w:rFonts w:ascii="Georgia" w:hAnsi="Georgia" w:cs="Arial"/>
          <w:smallCaps/>
          <w:sz w:val="22"/>
          <w:szCs w:val="22"/>
          <w:lang w:val="es-CO"/>
        </w:rPr>
        <w:t xml:space="preserve"> - Comercial</w:t>
      </w:r>
    </w:p>
    <w:p w:rsidR="00A86AC2" w:rsidRPr="002F7756" w:rsidRDefault="00A86AC2" w:rsidP="00A86AC2">
      <w:pPr>
        <w:pStyle w:val="Corpsdetex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Tipo de proceso</w:t>
      </w:r>
      <w:r w:rsidRPr="002F7756">
        <w:rPr>
          <w:rFonts w:ascii="Georgia" w:hAnsi="Georgia" w:cs="Arial"/>
          <w:smallCaps/>
          <w:sz w:val="22"/>
          <w:szCs w:val="22"/>
          <w:lang w:val="es-CO"/>
        </w:rPr>
        <w:tab/>
        <w:t xml:space="preserve">: </w:t>
      </w:r>
      <w:r w:rsidR="005D7CA6">
        <w:rPr>
          <w:rFonts w:ascii="Georgia" w:hAnsi="Georgia" w:cs="Arial"/>
          <w:smallCaps/>
          <w:sz w:val="22"/>
          <w:szCs w:val="22"/>
          <w:lang w:val="es-CO"/>
        </w:rPr>
        <w:t>Ejecutivo</w:t>
      </w:r>
      <w:r w:rsidRPr="002F7756">
        <w:rPr>
          <w:rFonts w:ascii="Georgia" w:hAnsi="Georgia" w:cs="Arial"/>
          <w:smallCaps/>
          <w:sz w:val="22"/>
          <w:szCs w:val="22"/>
          <w:lang w:val="es-CO"/>
        </w:rPr>
        <w:t xml:space="preserve"> – </w:t>
      </w:r>
      <w:r w:rsidR="005D7CA6">
        <w:rPr>
          <w:rFonts w:ascii="Georgia" w:hAnsi="Georgia" w:cs="Arial"/>
          <w:smallCaps/>
          <w:sz w:val="22"/>
          <w:szCs w:val="22"/>
          <w:lang w:val="es-CO"/>
        </w:rPr>
        <w:t>Pretensión hipotecaria</w:t>
      </w:r>
    </w:p>
    <w:p w:rsidR="00A86AC2" w:rsidRPr="002F7756" w:rsidRDefault="005D7CA6" w:rsidP="00A86AC2">
      <w:pPr>
        <w:pStyle w:val="Corpsdetex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Ejecutante</w:t>
      </w:r>
      <w:r w:rsidR="00A86AC2" w:rsidRPr="002F7756">
        <w:rPr>
          <w:rFonts w:ascii="Georgia" w:hAnsi="Georgia" w:cs="Arial"/>
          <w:smallCaps/>
          <w:sz w:val="22"/>
          <w:szCs w:val="22"/>
          <w:lang w:val="es-CO"/>
        </w:rPr>
        <w:tab/>
      </w:r>
      <w:r w:rsidR="00A86AC2" w:rsidRPr="002F7756">
        <w:rPr>
          <w:rFonts w:ascii="Georgia" w:hAnsi="Georgia" w:cs="Arial"/>
          <w:smallCaps/>
          <w:sz w:val="22"/>
          <w:szCs w:val="22"/>
          <w:lang w:val="es-CO"/>
        </w:rPr>
        <w:tab/>
        <w:t xml:space="preserve">: </w:t>
      </w:r>
      <w:proofErr w:type="spellStart"/>
      <w:r>
        <w:rPr>
          <w:rFonts w:ascii="Georgia" w:hAnsi="Georgia" w:cs="Arial"/>
          <w:smallCaps/>
          <w:sz w:val="22"/>
          <w:szCs w:val="22"/>
          <w:lang w:val="es-CO"/>
        </w:rPr>
        <w:t>Interquim</w:t>
      </w:r>
      <w:proofErr w:type="spellEnd"/>
      <w:r>
        <w:rPr>
          <w:rFonts w:ascii="Georgia" w:hAnsi="Georgia" w:cs="Arial"/>
          <w:smallCaps/>
          <w:sz w:val="22"/>
          <w:szCs w:val="22"/>
          <w:lang w:val="es-CO"/>
        </w:rPr>
        <w:t xml:space="preserve"> </w:t>
      </w:r>
      <w:proofErr w:type="spellStart"/>
      <w:r>
        <w:rPr>
          <w:rFonts w:ascii="Georgia" w:hAnsi="Georgia" w:cs="Arial"/>
          <w:smallCaps/>
          <w:sz w:val="22"/>
          <w:szCs w:val="22"/>
          <w:lang w:val="es-CO"/>
        </w:rPr>
        <w:t>SA</w:t>
      </w:r>
      <w:proofErr w:type="spellEnd"/>
    </w:p>
    <w:p w:rsidR="00A86AC2" w:rsidRPr="002F7756" w:rsidRDefault="005D7CA6" w:rsidP="00A86AC2">
      <w:pPr>
        <w:pStyle w:val="Corpsdetex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Ejecutado</w:t>
      </w:r>
      <w:r w:rsidR="00A86AC2" w:rsidRPr="002F7756">
        <w:rPr>
          <w:rFonts w:ascii="Georgia" w:hAnsi="Georgia" w:cs="Arial"/>
          <w:smallCaps/>
          <w:sz w:val="22"/>
          <w:szCs w:val="22"/>
          <w:lang w:val="es-CO"/>
        </w:rPr>
        <w:t xml:space="preserve"> </w:t>
      </w:r>
      <w:r w:rsidR="00A86AC2" w:rsidRPr="002F7756">
        <w:rPr>
          <w:rFonts w:ascii="Georgia" w:hAnsi="Georgia" w:cs="Arial"/>
          <w:smallCaps/>
          <w:sz w:val="22"/>
          <w:szCs w:val="22"/>
          <w:lang w:val="es-CO"/>
        </w:rPr>
        <w:tab/>
      </w:r>
      <w:r w:rsidR="00A86AC2" w:rsidRPr="002F7756">
        <w:rPr>
          <w:rFonts w:ascii="Georgia" w:hAnsi="Georgia" w:cs="Arial"/>
          <w:smallCaps/>
          <w:sz w:val="22"/>
          <w:szCs w:val="22"/>
          <w:lang w:val="es-CO"/>
        </w:rPr>
        <w:tab/>
        <w:t>:</w:t>
      </w:r>
      <w:r>
        <w:rPr>
          <w:rFonts w:ascii="Georgia" w:hAnsi="Georgia" w:cs="Arial"/>
          <w:smallCaps/>
          <w:sz w:val="22"/>
          <w:szCs w:val="22"/>
          <w:lang w:val="es-CO"/>
        </w:rPr>
        <w:t xml:space="preserve"> Industrias </w:t>
      </w:r>
      <w:proofErr w:type="spellStart"/>
      <w:r>
        <w:rPr>
          <w:rFonts w:ascii="Georgia" w:hAnsi="Georgia" w:cs="Arial"/>
          <w:smallCaps/>
          <w:sz w:val="22"/>
          <w:szCs w:val="22"/>
          <w:lang w:val="es-CO"/>
        </w:rPr>
        <w:t>Prodicol</w:t>
      </w:r>
      <w:proofErr w:type="spellEnd"/>
      <w:r>
        <w:rPr>
          <w:rFonts w:ascii="Georgia" w:hAnsi="Georgia" w:cs="Arial"/>
          <w:smallCaps/>
          <w:sz w:val="22"/>
          <w:szCs w:val="22"/>
          <w:lang w:val="es-CO"/>
        </w:rPr>
        <w:t xml:space="preserve"> Ltda. y Luis E. Estrada Mesa</w:t>
      </w:r>
    </w:p>
    <w:p w:rsidR="00A86AC2" w:rsidRPr="002F7756" w:rsidRDefault="00A86AC2" w:rsidP="00A86AC2">
      <w:pPr>
        <w:pStyle w:val="Corpsdetex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 xml:space="preserve">Procedencia </w:t>
      </w:r>
      <w:r w:rsidRPr="002F7756">
        <w:rPr>
          <w:rFonts w:ascii="Georgia" w:hAnsi="Georgia" w:cs="Arial"/>
          <w:smallCaps/>
          <w:sz w:val="22"/>
          <w:szCs w:val="22"/>
          <w:lang w:val="es-CO"/>
        </w:rPr>
        <w:tab/>
      </w:r>
      <w:r w:rsidRPr="002F7756">
        <w:rPr>
          <w:rFonts w:ascii="Georgia" w:hAnsi="Georgia" w:cs="Arial"/>
          <w:smallCaps/>
          <w:sz w:val="22"/>
          <w:szCs w:val="22"/>
          <w:lang w:val="es-CO"/>
        </w:rPr>
        <w:tab/>
        <w:t>: Juzgado Civil del Circuito de</w:t>
      </w:r>
      <w:r w:rsidR="00DA7B6A" w:rsidRPr="002F7756">
        <w:rPr>
          <w:rFonts w:ascii="Georgia" w:hAnsi="Georgia" w:cs="Arial"/>
          <w:smallCaps/>
          <w:sz w:val="22"/>
          <w:szCs w:val="22"/>
          <w:lang w:val="es-CO"/>
        </w:rPr>
        <w:t xml:space="preserve"> </w:t>
      </w:r>
      <w:r w:rsidR="005D7CA6">
        <w:rPr>
          <w:rFonts w:ascii="Georgia" w:hAnsi="Georgia" w:cs="Arial"/>
          <w:smallCaps/>
          <w:sz w:val="22"/>
          <w:szCs w:val="22"/>
          <w:lang w:val="es-CO"/>
        </w:rPr>
        <w:t>Dosquebradas</w:t>
      </w:r>
      <w:r w:rsidR="00DA7B6A" w:rsidRPr="002F7756">
        <w:rPr>
          <w:rFonts w:ascii="Georgia" w:hAnsi="Georgia" w:cs="Arial"/>
          <w:smallCaps/>
          <w:sz w:val="22"/>
          <w:szCs w:val="22"/>
          <w:lang w:val="es-CO"/>
        </w:rPr>
        <w:t xml:space="preserve">, </w:t>
      </w:r>
      <w:r w:rsidRPr="002F7756">
        <w:rPr>
          <w:rFonts w:ascii="Georgia" w:hAnsi="Georgia" w:cs="Arial"/>
          <w:smallCaps/>
          <w:sz w:val="22"/>
          <w:szCs w:val="22"/>
          <w:lang w:val="es-CO"/>
        </w:rPr>
        <w:t>R.</w:t>
      </w:r>
    </w:p>
    <w:p w:rsidR="0069407A" w:rsidRPr="002F7756" w:rsidRDefault="00DA7B6A" w:rsidP="00A86AC2">
      <w:pPr>
        <w:pStyle w:val="Corpsdetex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Radicación</w:t>
      </w:r>
      <w:r w:rsidRPr="002F7756">
        <w:rPr>
          <w:rFonts w:ascii="Georgia" w:hAnsi="Georgia" w:cs="Arial"/>
          <w:smallCaps/>
          <w:sz w:val="22"/>
          <w:szCs w:val="22"/>
          <w:lang w:val="es-CO"/>
        </w:rPr>
        <w:tab/>
      </w:r>
      <w:r w:rsidRPr="002F7756">
        <w:rPr>
          <w:rFonts w:ascii="Georgia" w:hAnsi="Georgia" w:cs="Arial"/>
          <w:smallCaps/>
          <w:sz w:val="22"/>
          <w:szCs w:val="22"/>
          <w:lang w:val="es-CO"/>
        </w:rPr>
        <w:tab/>
        <w:t xml:space="preserve">: </w:t>
      </w:r>
      <w:r w:rsidR="005D7CA6" w:rsidRPr="00F82CA7">
        <w:rPr>
          <w:rFonts w:ascii="Georgia" w:hAnsi="Georgia" w:cs="Arial"/>
          <w:smallCaps/>
          <w:sz w:val="22"/>
          <w:szCs w:val="22"/>
          <w:lang w:val="es-CO"/>
        </w:rPr>
        <w:t>66</w:t>
      </w:r>
      <w:r w:rsidR="005D7CA6">
        <w:rPr>
          <w:rFonts w:ascii="Georgia" w:hAnsi="Georgia" w:cs="Arial"/>
          <w:smallCaps/>
          <w:sz w:val="22"/>
          <w:szCs w:val="22"/>
          <w:lang w:val="es-CO"/>
        </w:rPr>
        <w:t>170-</w:t>
      </w:r>
      <w:r w:rsidR="005D7CA6" w:rsidRPr="00F82CA7">
        <w:rPr>
          <w:rFonts w:ascii="Georgia" w:hAnsi="Georgia" w:cs="Arial"/>
          <w:smallCaps/>
          <w:sz w:val="22"/>
          <w:szCs w:val="22"/>
          <w:lang w:val="es-CO"/>
        </w:rPr>
        <w:t>31-</w:t>
      </w:r>
      <w:r w:rsidR="005D7CA6">
        <w:rPr>
          <w:rFonts w:ascii="Georgia" w:hAnsi="Georgia" w:cs="Arial"/>
          <w:smallCaps/>
          <w:sz w:val="22"/>
          <w:szCs w:val="22"/>
          <w:lang w:val="es-CO"/>
        </w:rPr>
        <w:t>03</w:t>
      </w:r>
      <w:r w:rsidR="005D7CA6" w:rsidRPr="00F82CA7">
        <w:rPr>
          <w:rFonts w:ascii="Georgia" w:hAnsi="Georgia" w:cs="Arial"/>
          <w:smallCaps/>
          <w:sz w:val="22"/>
          <w:szCs w:val="22"/>
          <w:lang w:val="es-CO"/>
        </w:rPr>
        <w:t>-001-201</w:t>
      </w:r>
      <w:r w:rsidR="005D7CA6">
        <w:rPr>
          <w:rFonts w:ascii="Georgia" w:hAnsi="Georgia" w:cs="Arial"/>
          <w:smallCaps/>
          <w:sz w:val="22"/>
          <w:szCs w:val="22"/>
          <w:lang w:val="es-CO"/>
        </w:rPr>
        <w:t>2</w:t>
      </w:r>
      <w:r w:rsidR="005D7CA6" w:rsidRPr="00F82CA7">
        <w:rPr>
          <w:rFonts w:ascii="Georgia" w:hAnsi="Georgia" w:cs="Arial"/>
          <w:smallCaps/>
          <w:sz w:val="22"/>
          <w:szCs w:val="22"/>
          <w:lang w:val="es-CO"/>
        </w:rPr>
        <w:t>-000</w:t>
      </w:r>
      <w:r w:rsidR="005D7CA6">
        <w:rPr>
          <w:rFonts w:ascii="Georgia" w:hAnsi="Georgia" w:cs="Arial"/>
          <w:smallCaps/>
          <w:sz w:val="22"/>
          <w:szCs w:val="22"/>
          <w:lang w:val="es-CO"/>
        </w:rPr>
        <w:t>62</w:t>
      </w:r>
      <w:r w:rsidR="005D7CA6" w:rsidRPr="00F82CA7">
        <w:rPr>
          <w:rFonts w:ascii="Georgia" w:hAnsi="Georgia" w:cs="Arial"/>
          <w:smallCaps/>
          <w:sz w:val="22"/>
          <w:szCs w:val="22"/>
          <w:lang w:val="es-CO"/>
        </w:rPr>
        <w:t>-01</w:t>
      </w:r>
      <w:r w:rsidR="00A86AC2" w:rsidRPr="002F7756">
        <w:rPr>
          <w:rFonts w:ascii="Georgia" w:hAnsi="Georgia" w:cs="Arial"/>
          <w:smallCaps/>
          <w:sz w:val="22"/>
          <w:szCs w:val="22"/>
          <w:lang w:val="es-CO"/>
        </w:rPr>
        <w:t xml:space="preserve"> (Interna 9</w:t>
      </w:r>
      <w:r w:rsidR="005D7CA6">
        <w:rPr>
          <w:rFonts w:ascii="Georgia" w:hAnsi="Georgia" w:cs="Arial"/>
          <w:smallCaps/>
          <w:sz w:val="22"/>
          <w:szCs w:val="22"/>
          <w:lang w:val="es-CO"/>
        </w:rPr>
        <w:t>692</w:t>
      </w:r>
      <w:r w:rsidR="00A86AC2" w:rsidRPr="002F7756">
        <w:rPr>
          <w:rFonts w:ascii="Georgia" w:hAnsi="Georgia" w:cs="Arial"/>
          <w:smallCaps/>
          <w:sz w:val="22"/>
          <w:szCs w:val="22"/>
          <w:lang w:val="es-CO"/>
        </w:rPr>
        <w:t>)</w:t>
      </w:r>
    </w:p>
    <w:p w:rsidR="00AE14C8" w:rsidRPr="002F7756" w:rsidRDefault="00AE14C8" w:rsidP="00A86AC2">
      <w:pPr>
        <w:pStyle w:val="Corpsdetexte"/>
        <w:spacing w:line="360" w:lineRule="auto"/>
        <w:ind w:left="708" w:firstLine="708"/>
        <w:rPr>
          <w:rFonts w:ascii="Georgia" w:hAnsi="Georgia" w:cs="Arial"/>
          <w:smallCaps/>
          <w:sz w:val="22"/>
          <w:szCs w:val="22"/>
          <w:lang w:val="es-CO"/>
        </w:rPr>
      </w:pPr>
      <w:r w:rsidRPr="002F7756">
        <w:rPr>
          <w:rFonts w:ascii="Georgia" w:hAnsi="Georgia" w:cs="Arial"/>
          <w:smallCaps/>
          <w:sz w:val="22"/>
          <w:szCs w:val="22"/>
          <w:lang w:val="es-CO"/>
        </w:rPr>
        <w:t>Tema</w:t>
      </w:r>
      <w:r w:rsidR="0038152A" w:rsidRPr="002F7756">
        <w:rPr>
          <w:rFonts w:ascii="Georgia" w:hAnsi="Georgia" w:cs="Arial"/>
          <w:smallCaps/>
          <w:sz w:val="22"/>
          <w:szCs w:val="22"/>
          <w:lang w:val="es-CO"/>
        </w:rPr>
        <w:t>s</w:t>
      </w:r>
      <w:r w:rsidRPr="002F7756">
        <w:rPr>
          <w:rFonts w:ascii="Georgia" w:hAnsi="Georgia" w:cs="Arial"/>
          <w:smallCaps/>
          <w:sz w:val="22"/>
          <w:szCs w:val="22"/>
          <w:lang w:val="es-CO"/>
        </w:rPr>
        <w:tab/>
      </w:r>
      <w:r w:rsidRPr="002F7756">
        <w:rPr>
          <w:rFonts w:ascii="Georgia" w:hAnsi="Georgia" w:cs="Arial"/>
          <w:smallCaps/>
          <w:sz w:val="22"/>
          <w:szCs w:val="22"/>
          <w:lang w:val="es-CO"/>
        </w:rPr>
        <w:tab/>
      </w:r>
      <w:r w:rsidRPr="002F7756">
        <w:rPr>
          <w:rFonts w:ascii="Georgia" w:hAnsi="Georgia" w:cs="Arial"/>
          <w:smallCaps/>
          <w:sz w:val="22"/>
          <w:szCs w:val="22"/>
          <w:lang w:val="es-CO"/>
        </w:rPr>
        <w:tab/>
        <w:t>:</w:t>
      </w:r>
      <w:r w:rsidR="005D7CA6">
        <w:rPr>
          <w:rFonts w:ascii="Georgia" w:hAnsi="Georgia" w:cs="Arial"/>
          <w:smallCaps/>
          <w:sz w:val="22"/>
          <w:szCs w:val="22"/>
          <w:lang w:val="es-CO"/>
        </w:rPr>
        <w:t xml:space="preserve"> Requisitos formales título – Valoración probatoria</w:t>
      </w:r>
      <w:r w:rsidR="00FF1F30" w:rsidRPr="002F7756">
        <w:rPr>
          <w:rFonts w:ascii="Georgia" w:hAnsi="Georgia" w:cs="Arial"/>
          <w:smallCaps/>
          <w:sz w:val="22"/>
          <w:szCs w:val="22"/>
          <w:lang w:val="es-CO"/>
        </w:rPr>
        <w:t xml:space="preserve"> </w:t>
      </w:r>
    </w:p>
    <w:p w:rsidR="00B60510" w:rsidRPr="002F7756" w:rsidRDefault="00B60510" w:rsidP="0069407A">
      <w:pPr>
        <w:spacing w:line="360" w:lineRule="auto"/>
        <w:ind w:left="708" w:firstLine="708"/>
        <w:rPr>
          <w:rFonts w:ascii="Georgia" w:hAnsi="Georgia"/>
          <w:smallCaps/>
          <w:sz w:val="22"/>
        </w:rPr>
      </w:pPr>
      <w:proofErr w:type="spellStart"/>
      <w:r w:rsidRPr="002F7756">
        <w:rPr>
          <w:rFonts w:ascii="Georgia" w:hAnsi="Georgia" w:cs="Arial"/>
          <w:smallCaps/>
          <w:sz w:val="22"/>
          <w:szCs w:val="22"/>
        </w:rPr>
        <w:t>Mag</w:t>
      </w:r>
      <w:proofErr w:type="spellEnd"/>
      <w:r w:rsidR="008A54AD">
        <w:rPr>
          <w:rFonts w:ascii="Georgia" w:hAnsi="Georgia" w:cs="Arial"/>
          <w:smallCaps/>
          <w:sz w:val="22"/>
          <w:szCs w:val="22"/>
        </w:rPr>
        <w:t>.</w:t>
      </w:r>
      <w:r w:rsidRPr="002F7756">
        <w:rPr>
          <w:rFonts w:ascii="Georgia" w:hAnsi="Georgia" w:cs="Arial"/>
          <w:smallCaps/>
          <w:sz w:val="22"/>
          <w:szCs w:val="22"/>
        </w:rPr>
        <w:t xml:space="preserve"> Ponente</w:t>
      </w:r>
      <w:r w:rsidRPr="002F7756">
        <w:rPr>
          <w:rFonts w:ascii="Georgia" w:hAnsi="Georgia" w:cs="Arial"/>
          <w:smallCaps/>
          <w:sz w:val="22"/>
          <w:szCs w:val="22"/>
        </w:rPr>
        <w:tab/>
        <w:t xml:space="preserve">: </w:t>
      </w:r>
      <w:proofErr w:type="spellStart"/>
      <w:r w:rsidRPr="002F7756">
        <w:rPr>
          <w:rFonts w:ascii="Georgia" w:hAnsi="Georgia"/>
          <w:smallCaps/>
          <w:sz w:val="22"/>
        </w:rPr>
        <w:t>Duberney</w:t>
      </w:r>
      <w:proofErr w:type="spellEnd"/>
      <w:r w:rsidRPr="002F7756">
        <w:rPr>
          <w:rFonts w:ascii="Georgia" w:hAnsi="Georgia"/>
          <w:smallCaps/>
          <w:sz w:val="22"/>
        </w:rPr>
        <w:t xml:space="preserve"> Grisales Herrera</w:t>
      </w:r>
    </w:p>
    <w:p w:rsidR="00630A24" w:rsidRPr="0064298F" w:rsidRDefault="00630A24" w:rsidP="0069407A">
      <w:pPr>
        <w:spacing w:line="360" w:lineRule="auto"/>
        <w:ind w:left="708" w:firstLine="708"/>
        <w:rPr>
          <w:rFonts w:ascii="Georgia" w:hAnsi="Georgia" w:cs="Arial"/>
          <w:b/>
          <w:bCs/>
          <w:sz w:val="22"/>
          <w:szCs w:val="22"/>
          <w:lang w:val="es-CO"/>
        </w:rPr>
      </w:pPr>
      <w:r w:rsidRPr="002F7756">
        <w:rPr>
          <w:rFonts w:ascii="Georgia" w:hAnsi="Georgia"/>
          <w:smallCaps/>
          <w:sz w:val="22"/>
          <w:lang w:val="es-CO"/>
        </w:rPr>
        <w:t>Aprobada</w:t>
      </w:r>
      <w:r w:rsidR="00DE3684" w:rsidRPr="002F7756">
        <w:rPr>
          <w:rFonts w:ascii="Georgia" w:hAnsi="Georgia"/>
          <w:smallCaps/>
          <w:sz w:val="22"/>
          <w:lang w:val="es-CO"/>
        </w:rPr>
        <w:t xml:space="preserve"> en sesión</w:t>
      </w:r>
      <w:r w:rsidR="00DE3684" w:rsidRPr="002F7756">
        <w:rPr>
          <w:rFonts w:ascii="Georgia" w:hAnsi="Georgia"/>
          <w:smallCaps/>
          <w:sz w:val="22"/>
          <w:lang w:val="es-CO"/>
        </w:rPr>
        <w:tab/>
        <w:t xml:space="preserve">: </w:t>
      </w:r>
      <w:r w:rsidR="00D24483">
        <w:rPr>
          <w:rFonts w:ascii="Georgia" w:hAnsi="Georgia"/>
          <w:smallCaps/>
          <w:sz w:val="22"/>
          <w:lang w:val="es-CO"/>
        </w:rPr>
        <w:t>611 de 21-11-</w:t>
      </w:r>
      <w:r w:rsidR="005D7CA6">
        <w:rPr>
          <w:rFonts w:ascii="Georgia" w:hAnsi="Georgia"/>
          <w:smallCaps/>
          <w:sz w:val="22"/>
          <w:lang w:val="es-CO"/>
        </w:rPr>
        <w:t>2017</w:t>
      </w:r>
    </w:p>
    <w:p w:rsidR="00630A24" w:rsidRPr="00651DEC" w:rsidRDefault="00630A24" w:rsidP="00651DEC">
      <w:pPr>
        <w:pBdr>
          <w:bottom w:val="single" w:sz="12" w:space="1" w:color="auto"/>
        </w:pBdr>
        <w:jc w:val="center"/>
        <w:rPr>
          <w:rFonts w:ascii="Georgia" w:hAnsi="Georgia" w:cs="Arial"/>
          <w:bCs/>
          <w:sz w:val="16"/>
          <w:szCs w:val="16"/>
          <w:lang w:val="es-CO"/>
        </w:rPr>
      </w:pPr>
    </w:p>
    <w:p w:rsidR="00630A24" w:rsidRPr="00651DEC" w:rsidRDefault="00630A24" w:rsidP="00651DEC">
      <w:pPr>
        <w:jc w:val="center"/>
        <w:rPr>
          <w:rFonts w:ascii="Georgia" w:hAnsi="Georgia" w:cs="Arial"/>
          <w:bCs/>
          <w:sz w:val="16"/>
          <w:szCs w:val="16"/>
          <w:lang w:val="es-CO"/>
        </w:rPr>
      </w:pPr>
    </w:p>
    <w:p w:rsidR="00630A24" w:rsidRPr="0064298F" w:rsidRDefault="006A132C" w:rsidP="00630A24">
      <w:pPr>
        <w:spacing w:line="360" w:lineRule="auto"/>
        <w:jc w:val="center"/>
        <w:rPr>
          <w:rFonts w:ascii="Georgia" w:hAnsi="Georgia" w:cs="Arial"/>
          <w:bCs/>
          <w:sz w:val="24"/>
          <w:szCs w:val="24"/>
          <w:lang w:val="es-CO"/>
        </w:rPr>
      </w:pPr>
      <w:r w:rsidRPr="0064298F">
        <w:rPr>
          <w:rFonts w:ascii="Georgia" w:hAnsi="Georgia" w:cs="Arial"/>
          <w:bCs/>
          <w:smallCaps/>
          <w:sz w:val="28"/>
          <w:szCs w:val="22"/>
          <w:lang w:val="es-CO"/>
        </w:rPr>
        <w:t>P</w:t>
      </w:r>
      <w:r w:rsidR="00630A24" w:rsidRPr="0064298F">
        <w:rPr>
          <w:rFonts w:ascii="Georgia" w:hAnsi="Georgia" w:cs="Arial"/>
          <w:bCs/>
          <w:smallCaps/>
          <w:sz w:val="28"/>
          <w:szCs w:val="22"/>
          <w:lang w:val="es-CO"/>
        </w:rPr>
        <w:t xml:space="preserve">ereira, R., </w:t>
      </w:r>
      <w:r w:rsidR="00D24483">
        <w:rPr>
          <w:rFonts w:ascii="Georgia" w:hAnsi="Georgia" w:cs="Arial"/>
          <w:bCs/>
          <w:smallCaps/>
          <w:sz w:val="28"/>
          <w:szCs w:val="22"/>
          <w:lang w:val="es-CO"/>
        </w:rPr>
        <w:t>veinti</w:t>
      </w:r>
      <w:r w:rsidR="008A0CF0">
        <w:rPr>
          <w:rFonts w:ascii="Georgia" w:hAnsi="Georgia" w:cs="Arial"/>
          <w:bCs/>
          <w:smallCaps/>
          <w:sz w:val="28"/>
          <w:szCs w:val="22"/>
          <w:lang w:val="es-CO"/>
        </w:rPr>
        <w:t xml:space="preserve">dós </w:t>
      </w:r>
      <w:r w:rsidR="0001148B" w:rsidRPr="0064298F">
        <w:rPr>
          <w:rFonts w:ascii="Georgia" w:hAnsi="Georgia" w:cs="Arial"/>
          <w:bCs/>
          <w:smallCaps/>
          <w:sz w:val="28"/>
          <w:szCs w:val="22"/>
          <w:lang w:val="es-CO"/>
        </w:rPr>
        <w:t>(</w:t>
      </w:r>
      <w:r w:rsidR="00D24483">
        <w:rPr>
          <w:rFonts w:ascii="Georgia" w:hAnsi="Georgia" w:cs="Arial"/>
          <w:bCs/>
          <w:smallCaps/>
          <w:sz w:val="28"/>
          <w:szCs w:val="22"/>
          <w:lang w:val="es-CO"/>
        </w:rPr>
        <w:t>2</w:t>
      </w:r>
      <w:r w:rsidR="008A0CF0">
        <w:rPr>
          <w:rFonts w:ascii="Georgia" w:hAnsi="Georgia" w:cs="Arial"/>
          <w:bCs/>
          <w:smallCaps/>
          <w:sz w:val="28"/>
          <w:szCs w:val="22"/>
          <w:lang w:val="es-CO"/>
        </w:rPr>
        <w:t>2</w:t>
      </w:r>
      <w:r w:rsidR="00630A24" w:rsidRPr="0064298F">
        <w:rPr>
          <w:rFonts w:ascii="Georgia" w:hAnsi="Georgia" w:cs="Arial"/>
          <w:bCs/>
          <w:smallCaps/>
          <w:sz w:val="24"/>
          <w:szCs w:val="22"/>
          <w:lang w:val="es-CO"/>
        </w:rPr>
        <w:t>)</w:t>
      </w:r>
      <w:r w:rsidR="00630A24" w:rsidRPr="0064298F">
        <w:rPr>
          <w:rFonts w:ascii="Georgia" w:hAnsi="Georgia" w:cs="Arial"/>
          <w:bCs/>
          <w:smallCaps/>
          <w:sz w:val="28"/>
          <w:szCs w:val="22"/>
          <w:lang w:val="es-CO"/>
        </w:rPr>
        <w:t xml:space="preserve"> de </w:t>
      </w:r>
      <w:r w:rsidR="00D24483">
        <w:rPr>
          <w:rFonts w:ascii="Georgia" w:hAnsi="Georgia" w:cs="Arial"/>
          <w:bCs/>
          <w:smallCaps/>
          <w:sz w:val="28"/>
          <w:szCs w:val="22"/>
          <w:lang w:val="es-CO"/>
        </w:rPr>
        <w:t>noviembre</w:t>
      </w:r>
      <w:r w:rsidR="00544C5F">
        <w:rPr>
          <w:rFonts w:ascii="Georgia" w:hAnsi="Georgia" w:cs="Arial"/>
          <w:bCs/>
          <w:smallCaps/>
          <w:sz w:val="28"/>
          <w:szCs w:val="22"/>
          <w:lang w:val="es-CO"/>
        </w:rPr>
        <w:t xml:space="preserve"> </w:t>
      </w:r>
      <w:r w:rsidR="00630A24" w:rsidRPr="0064298F">
        <w:rPr>
          <w:rFonts w:ascii="Georgia" w:hAnsi="Georgia" w:cs="Arial"/>
          <w:bCs/>
          <w:smallCaps/>
          <w:sz w:val="28"/>
          <w:szCs w:val="22"/>
          <w:lang w:val="es-CO"/>
        </w:rPr>
        <w:t xml:space="preserve">de dos mil </w:t>
      </w:r>
      <w:r w:rsidR="00046854" w:rsidRPr="0064298F">
        <w:rPr>
          <w:rFonts w:ascii="Georgia" w:hAnsi="Georgia" w:cs="Arial"/>
          <w:bCs/>
          <w:smallCaps/>
          <w:sz w:val="28"/>
          <w:szCs w:val="22"/>
          <w:lang w:val="es-CO"/>
        </w:rPr>
        <w:t>diecisiete</w:t>
      </w:r>
      <w:r w:rsidR="00630A24" w:rsidRPr="0064298F">
        <w:rPr>
          <w:rFonts w:ascii="Georgia" w:hAnsi="Georgia" w:cs="Arial"/>
          <w:bCs/>
          <w:smallCaps/>
          <w:sz w:val="28"/>
          <w:szCs w:val="22"/>
          <w:lang w:val="es-CO"/>
        </w:rPr>
        <w:t xml:space="preserve"> (201</w:t>
      </w:r>
      <w:r w:rsidR="00046854" w:rsidRPr="0064298F">
        <w:rPr>
          <w:rFonts w:ascii="Georgia" w:hAnsi="Georgia" w:cs="Arial"/>
          <w:bCs/>
          <w:smallCaps/>
          <w:sz w:val="28"/>
          <w:szCs w:val="22"/>
          <w:lang w:val="es-CO"/>
        </w:rPr>
        <w:t>7</w:t>
      </w:r>
      <w:r w:rsidR="00630A24" w:rsidRPr="0064298F">
        <w:rPr>
          <w:rFonts w:ascii="Georgia" w:hAnsi="Georgia" w:cs="Arial"/>
          <w:bCs/>
          <w:smallCaps/>
          <w:sz w:val="28"/>
          <w:szCs w:val="22"/>
          <w:lang w:val="es-CO"/>
        </w:rPr>
        <w:t>)</w:t>
      </w:r>
      <w:r w:rsidR="00630A24" w:rsidRPr="0064298F">
        <w:rPr>
          <w:rFonts w:ascii="Georgia" w:hAnsi="Georgia" w:cs="Arial"/>
          <w:bCs/>
          <w:sz w:val="28"/>
          <w:szCs w:val="22"/>
          <w:lang w:val="es-CO"/>
        </w:rPr>
        <w:t>.</w:t>
      </w:r>
    </w:p>
    <w:p w:rsidR="00B25E2E" w:rsidRPr="0064298F" w:rsidRDefault="00B25E2E" w:rsidP="00651DEC">
      <w:pPr>
        <w:rPr>
          <w:rFonts w:ascii="Georgia" w:hAnsi="Georgia" w:cs="Arial"/>
          <w:sz w:val="24"/>
          <w:szCs w:val="24"/>
          <w:lang w:val="es-CO"/>
        </w:rPr>
      </w:pPr>
    </w:p>
    <w:p w:rsidR="00BF32AC" w:rsidRPr="0064298F" w:rsidRDefault="00BF32AC" w:rsidP="00BF32AC">
      <w:pPr>
        <w:pStyle w:val="Titre2"/>
        <w:numPr>
          <w:ilvl w:val="0"/>
          <w:numId w:val="8"/>
        </w:numPr>
        <w:jc w:val="left"/>
        <w:rPr>
          <w:rFonts w:ascii="Georgia" w:hAnsi="Georgia"/>
          <w:b w:val="0"/>
          <w:sz w:val="24"/>
        </w:rPr>
      </w:pPr>
      <w:r w:rsidRPr="0064298F">
        <w:rPr>
          <w:rFonts w:ascii="Georgia" w:hAnsi="Georgia"/>
          <w:b w:val="0"/>
          <w:smallCaps/>
        </w:rPr>
        <w:t>El asunto por decidir</w:t>
      </w:r>
    </w:p>
    <w:p w:rsidR="00BF32AC" w:rsidRPr="00651DEC" w:rsidRDefault="00BF32AC" w:rsidP="00651DEC">
      <w:pPr>
        <w:jc w:val="both"/>
        <w:outlineLvl w:val="0"/>
        <w:rPr>
          <w:rFonts w:ascii="Georgia" w:hAnsi="Georgia" w:cs="Arial"/>
          <w:sz w:val="16"/>
          <w:szCs w:val="16"/>
        </w:rPr>
      </w:pPr>
    </w:p>
    <w:p w:rsidR="00A86AC2" w:rsidRPr="00233703" w:rsidRDefault="00BF32AC" w:rsidP="00A86AC2">
      <w:pPr>
        <w:spacing w:line="360" w:lineRule="auto"/>
        <w:jc w:val="both"/>
        <w:outlineLvl w:val="0"/>
        <w:rPr>
          <w:rFonts w:ascii="Georgia" w:hAnsi="Georgia" w:cs="Arial"/>
          <w:sz w:val="28"/>
          <w:szCs w:val="24"/>
        </w:rPr>
      </w:pPr>
      <w:r w:rsidRPr="00233703">
        <w:rPr>
          <w:rFonts w:ascii="Georgia" w:hAnsi="Georgia" w:cs="Arial"/>
          <w:sz w:val="28"/>
          <w:szCs w:val="24"/>
        </w:rPr>
        <w:t xml:space="preserve">El recurso </w:t>
      </w:r>
      <w:r w:rsidR="00B9696F" w:rsidRPr="00233703">
        <w:rPr>
          <w:rFonts w:ascii="Georgia" w:hAnsi="Georgia" w:cs="Arial"/>
          <w:sz w:val="28"/>
          <w:szCs w:val="24"/>
        </w:rPr>
        <w:t xml:space="preserve">vertical </w:t>
      </w:r>
      <w:r w:rsidR="001213D4" w:rsidRPr="00233703">
        <w:rPr>
          <w:rFonts w:ascii="Georgia" w:hAnsi="Georgia" w:cs="Arial"/>
          <w:sz w:val="28"/>
          <w:szCs w:val="24"/>
        </w:rPr>
        <w:t>interpuesto</w:t>
      </w:r>
      <w:r w:rsidR="00B9696F" w:rsidRPr="00233703">
        <w:rPr>
          <w:rFonts w:ascii="Georgia" w:hAnsi="Georgia" w:cs="Arial"/>
          <w:sz w:val="28"/>
          <w:szCs w:val="24"/>
        </w:rPr>
        <w:t xml:space="preserve"> </w:t>
      </w:r>
      <w:r w:rsidR="001213D4" w:rsidRPr="00233703">
        <w:rPr>
          <w:rFonts w:ascii="Georgia" w:hAnsi="Georgia" w:cs="Arial"/>
          <w:sz w:val="28"/>
          <w:szCs w:val="24"/>
        </w:rPr>
        <w:t xml:space="preserve">por </w:t>
      </w:r>
      <w:r w:rsidR="00676DA0" w:rsidRPr="00233703">
        <w:rPr>
          <w:rFonts w:ascii="Georgia" w:hAnsi="Georgia" w:cs="Arial"/>
          <w:sz w:val="28"/>
          <w:szCs w:val="24"/>
        </w:rPr>
        <w:t>la parte</w:t>
      </w:r>
      <w:r w:rsidR="004645E7" w:rsidRPr="00233703">
        <w:rPr>
          <w:rFonts w:ascii="Georgia" w:hAnsi="Georgia" w:cs="Arial"/>
          <w:sz w:val="28"/>
          <w:szCs w:val="24"/>
        </w:rPr>
        <w:t xml:space="preserve"> ejecutada</w:t>
      </w:r>
      <w:r w:rsidRPr="00233703">
        <w:rPr>
          <w:rFonts w:ascii="Georgia" w:hAnsi="Georgia" w:cs="Arial"/>
          <w:sz w:val="28"/>
          <w:szCs w:val="24"/>
        </w:rPr>
        <w:t xml:space="preserve"> contra </w:t>
      </w:r>
      <w:r w:rsidR="00DD41A6" w:rsidRPr="00233703">
        <w:rPr>
          <w:rFonts w:ascii="Georgia" w:hAnsi="Georgia" w:cs="Arial"/>
          <w:sz w:val="28"/>
          <w:szCs w:val="24"/>
        </w:rPr>
        <w:t>la sentencia</w:t>
      </w:r>
      <w:r w:rsidR="00B9696F" w:rsidRPr="00233703">
        <w:rPr>
          <w:rFonts w:ascii="Georgia" w:hAnsi="Georgia" w:cs="Arial"/>
          <w:sz w:val="28"/>
          <w:szCs w:val="24"/>
        </w:rPr>
        <w:t xml:space="preserve"> </w:t>
      </w:r>
      <w:r w:rsidR="00DD41A6" w:rsidRPr="00233703">
        <w:rPr>
          <w:rFonts w:ascii="Georgia" w:hAnsi="Georgia" w:cs="Arial"/>
          <w:sz w:val="28"/>
          <w:szCs w:val="24"/>
        </w:rPr>
        <w:t>emitida</w:t>
      </w:r>
      <w:r w:rsidR="00B9696F" w:rsidRPr="00233703">
        <w:rPr>
          <w:rFonts w:ascii="Georgia" w:hAnsi="Georgia" w:cs="Arial"/>
          <w:sz w:val="28"/>
          <w:szCs w:val="24"/>
        </w:rPr>
        <w:t xml:space="preserve"> </w:t>
      </w:r>
      <w:r w:rsidR="00A5059B" w:rsidRPr="00233703">
        <w:rPr>
          <w:rFonts w:ascii="Georgia" w:hAnsi="Georgia" w:cs="Arial"/>
          <w:sz w:val="28"/>
          <w:szCs w:val="24"/>
        </w:rPr>
        <w:t xml:space="preserve">el </w:t>
      </w:r>
      <w:r w:rsidR="00DD41A6" w:rsidRPr="00233703">
        <w:rPr>
          <w:rFonts w:ascii="Georgia" w:hAnsi="Georgia" w:cs="Arial"/>
          <w:sz w:val="28"/>
          <w:szCs w:val="24"/>
        </w:rPr>
        <w:t xml:space="preserve">día </w:t>
      </w:r>
      <w:r w:rsidR="00B63ADA" w:rsidRPr="00233703">
        <w:rPr>
          <w:rFonts w:ascii="Georgia" w:hAnsi="Georgia" w:cs="Arial"/>
          <w:sz w:val="28"/>
          <w:szCs w:val="24"/>
        </w:rPr>
        <w:t>26</w:t>
      </w:r>
      <w:r w:rsidR="00C23606" w:rsidRPr="00233703">
        <w:rPr>
          <w:rFonts w:ascii="Georgia" w:hAnsi="Georgia" w:cs="Arial"/>
          <w:sz w:val="28"/>
          <w:szCs w:val="24"/>
        </w:rPr>
        <w:t>-</w:t>
      </w:r>
      <w:r w:rsidR="00B63ADA" w:rsidRPr="00233703">
        <w:rPr>
          <w:rFonts w:ascii="Georgia" w:hAnsi="Georgia" w:cs="Arial"/>
          <w:sz w:val="28"/>
          <w:szCs w:val="24"/>
        </w:rPr>
        <w:t>02</w:t>
      </w:r>
      <w:r w:rsidR="00C23606" w:rsidRPr="00233703">
        <w:rPr>
          <w:rFonts w:ascii="Georgia" w:hAnsi="Georgia" w:cs="Arial"/>
          <w:sz w:val="28"/>
          <w:szCs w:val="24"/>
        </w:rPr>
        <w:t>-</w:t>
      </w:r>
      <w:r w:rsidR="00D77913" w:rsidRPr="00233703">
        <w:rPr>
          <w:rFonts w:ascii="Georgia" w:hAnsi="Georgia" w:cs="Arial"/>
          <w:sz w:val="28"/>
          <w:szCs w:val="24"/>
        </w:rPr>
        <w:t>201</w:t>
      </w:r>
      <w:r w:rsidR="00B63ADA" w:rsidRPr="00233703">
        <w:rPr>
          <w:rFonts w:ascii="Georgia" w:hAnsi="Georgia" w:cs="Arial"/>
          <w:sz w:val="28"/>
          <w:szCs w:val="24"/>
        </w:rPr>
        <w:t>5</w:t>
      </w:r>
      <w:r w:rsidR="00D77913" w:rsidRPr="00233703">
        <w:rPr>
          <w:rFonts w:ascii="Georgia" w:hAnsi="Georgia" w:cs="Arial"/>
          <w:sz w:val="28"/>
          <w:szCs w:val="24"/>
        </w:rPr>
        <w:t>,</w:t>
      </w:r>
      <w:r w:rsidR="00A5059B" w:rsidRPr="00233703">
        <w:rPr>
          <w:rFonts w:ascii="Georgia" w:hAnsi="Georgia" w:cs="Arial"/>
          <w:sz w:val="28"/>
          <w:szCs w:val="24"/>
        </w:rPr>
        <w:t xml:space="preserve"> </w:t>
      </w:r>
      <w:r w:rsidR="00F81178" w:rsidRPr="00233703">
        <w:rPr>
          <w:rFonts w:ascii="Georgia" w:hAnsi="Georgia" w:cs="Arial"/>
          <w:sz w:val="28"/>
          <w:szCs w:val="24"/>
        </w:rPr>
        <w:t xml:space="preserve">que finalizó </w:t>
      </w:r>
      <w:r w:rsidR="00B9696F" w:rsidRPr="00233703">
        <w:rPr>
          <w:rFonts w:ascii="Georgia" w:hAnsi="Georgia" w:cs="Arial"/>
          <w:sz w:val="28"/>
          <w:szCs w:val="24"/>
        </w:rPr>
        <w:t xml:space="preserve">la primera instancia en el </w:t>
      </w:r>
      <w:r w:rsidR="00A86AC2" w:rsidRPr="00233703">
        <w:rPr>
          <w:rFonts w:ascii="Georgia" w:hAnsi="Georgia" w:cs="Arial"/>
          <w:sz w:val="28"/>
          <w:szCs w:val="24"/>
        </w:rPr>
        <w:t xml:space="preserve">proceso </w:t>
      </w:r>
      <w:proofErr w:type="gramStart"/>
      <w:r w:rsidR="00A86AC2" w:rsidRPr="00233703">
        <w:rPr>
          <w:rFonts w:ascii="Georgia" w:hAnsi="Georgia" w:cs="Arial"/>
          <w:sz w:val="28"/>
          <w:szCs w:val="24"/>
        </w:rPr>
        <w:t>mencionado</w:t>
      </w:r>
      <w:proofErr w:type="gramEnd"/>
      <w:r w:rsidR="00A86AC2" w:rsidRPr="00233703">
        <w:rPr>
          <w:rFonts w:ascii="Georgia" w:hAnsi="Georgia" w:cs="Arial"/>
          <w:sz w:val="28"/>
          <w:szCs w:val="24"/>
        </w:rPr>
        <w:t xml:space="preserve">, </w:t>
      </w:r>
      <w:r w:rsidR="00F81178" w:rsidRPr="00233703">
        <w:rPr>
          <w:rFonts w:ascii="Georgia" w:hAnsi="Georgia" w:cs="Arial"/>
          <w:sz w:val="28"/>
          <w:szCs w:val="24"/>
        </w:rPr>
        <w:t xml:space="preserve">previos </w:t>
      </w:r>
      <w:r w:rsidR="00B7106A" w:rsidRPr="00233703">
        <w:rPr>
          <w:rFonts w:ascii="Georgia" w:hAnsi="Georgia" w:cs="Arial"/>
          <w:sz w:val="28"/>
          <w:szCs w:val="24"/>
        </w:rPr>
        <w:t>los</w:t>
      </w:r>
      <w:r w:rsidR="00A86AC2" w:rsidRPr="00233703">
        <w:rPr>
          <w:rFonts w:ascii="Georgia" w:hAnsi="Georgia" w:cs="Arial"/>
          <w:sz w:val="28"/>
          <w:szCs w:val="24"/>
        </w:rPr>
        <w:t xml:space="preserve"> </w:t>
      </w:r>
      <w:r w:rsidR="00B7106A" w:rsidRPr="00233703">
        <w:rPr>
          <w:rFonts w:ascii="Georgia" w:hAnsi="Georgia" w:cs="Arial"/>
          <w:sz w:val="28"/>
          <w:szCs w:val="24"/>
        </w:rPr>
        <w:t xml:space="preserve">raciocinios </w:t>
      </w:r>
      <w:r w:rsidR="00F81178" w:rsidRPr="00233703">
        <w:rPr>
          <w:rFonts w:ascii="Georgia" w:hAnsi="Georgia" w:cs="Arial"/>
          <w:sz w:val="28"/>
          <w:szCs w:val="24"/>
        </w:rPr>
        <w:t>jurídico</w:t>
      </w:r>
      <w:r w:rsidR="00CD1577" w:rsidRPr="00233703">
        <w:rPr>
          <w:rFonts w:ascii="Georgia" w:hAnsi="Georgia" w:cs="Arial"/>
          <w:sz w:val="28"/>
          <w:szCs w:val="24"/>
        </w:rPr>
        <w:t>s siguientes</w:t>
      </w:r>
      <w:r w:rsidR="00F81178" w:rsidRPr="00233703">
        <w:rPr>
          <w:rFonts w:ascii="Georgia" w:hAnsi="Georgia" w:cs="Arial"/>
          <w:sz w:val="28"/>
          <w:szCs w:val="24"/>
        </w:rPr>
        <w:t>.</w:t>
      </w:r>
    </w:p>
    <w:p w:rsidR="00BF32AC" w:rsidRPr="0064298F" w:rsidRDefault="00BF32AC" w:rsidP="00BF32AC">
      <w:pPr>
        <w:pStyle w:val="Titre2"/>
        <w:numPr>
          <w:ilvl w:val="0"/>
          <w:numId w:val="8"/>
        </w:numPr>
        <w:jc w:val="left"/>
        <w:rPr>
          <w:rFonts w:ascii="Georgia" w:hAnsi="Georgia"/>
          <w:b w:val="0"/>
          <w:sz w:val="24"/>
        </w:rPr>
      </w:pPr>
      <w:r w:rsidRPr="0064298F">
        <w:rPr>
          <w:rFonts w:ascii="Georgia" w:hAnsi="Georgia"/>
          <w:b w:val="0"/>
          <w:smallCaps/>
          <w:szCs w:val="26"/>
        </w:rPr>
        <w:lastRenderedPageBreak/>
        <w:t>La síntesis de la demanda</w:t>
      </w:r>
    </w:p>
    <w:p w:rsidR="00BF32AC" w:rsidRPr="0064298F" w:rsidRDefault="00BF32AC" w:rsidP="00BF32AC">
      <w:pPr>
        <w:spacing w:line="360" w:lineRule="auto"/>
        <w:jc w:val="both"/>
        <w:rPr>
          <w:rFonts w:ascii="Georgia" w:hAnsi="Georgia" w:cs="Arial"/>
          <w:sz w:val="24"/>
          <w:szCs w:val="24"/>
        </w:rPr>
      </w:pPr>
    </w:p>
    <w:p w:rsidR="00C7777F" w:rsidRPr="009575A7" w:rsidRDefault="00BF32AC" w:rsidP="00A375C8">
      <w:pPr>
        <w:pStyle w:val="Paragraphedeliste"/>
        <w:widowControl/>
        <w:numPr>
          <w:ilvl w:val="1"/>
          <w:numId w:val="8"/>
        </w:numPr>
        <w:autoSpaceDE/>
        <w:autoSpaceDN/>
        <w:spacing w:line="360" w:lineRule="auto"/>
        <w:contextualSpacing/>
        <w:jc w:val="both"/>
        <w:textAlignment w:val="baseline"/>
        <w:rPr>
          <w:rFonts w:ascii="Georgia" w:hAnsi="Georgia" w:cs="Arial"/>
          <w:sz w:val="24"/>
          <w:szCs w:val="24"/>
        </w:rPr>
      </w:pPr>
      <w:r w:rsidRPr="009575A7">
        <w:rPr>
          <w:rFonts w:ascii="Georgia" w:hAnsi="Georgia" w:cs="Arial"/>
          <w:smallCaps/>
          <w:sz w:val="26"/>
          <w:szCs w:val="26"/>
        </w:rPr>
        <w:t>Los supuestos fácticos relevantes</w:t>
      </w:r>
      <w:r w:rsidR="009575A7" w:rsidRPr="009575A7">
        <w:rPr>
          <w:rFonts w:ascii="Georgia" w:hAnsi="Georgia" w:cs="Arial"/>
          <w:smallCaps/>
          <w:sz w:val="26"/>
          <w:szCs w:val="26"/>
        </w:rPr>
        <w:t xml:space="preserve">. </w:t>
      </w:r>
      <w:r w:rsidR="00C7777F" w:rsidRPr="00C42458">
        <w:rPr>
          <w:rFonts w:ascii="Georgia" w:hAnsi="Georgia" w:cs="Arial"/>
          <w:sz w:val="28"/>
          <w:szCs w:val="24"/>
        </w:rPr>
        <w:t xml:space="preserve">El </w:t>
      </w:r>
      <w:r w:rsidR="00681BBE" w:rsidRPr="00C42458">
        <w:rPr>
          <w:rFonts w:ascii="Georgia" w:hAnsi="Georgia" w:cs="Arial"/>
          <w:sz w:val="28"/>
          <w:szCs w:val="24"/>
        </w:rPr>
        <w:t xml:space="preserve">señor Luis Eduardo de Jesús Estrada Mesa para garantizar todas sus obligaciones y de la sociedad Industrias </w:t>
      </w:r>
      <w:proofErr w:type="spellStart"/>
      <w:r w:rsidR="00681BBE" w:rsidRPr="00C42458">
        <w:rPr>
          <w:rFonts w:ascii="Georgia" w:hAnsi="Georgia" w:cs="Arial"/>
          <w:sz w:val="28"/>
          <w:szCs w:val="24"/>
        </w:rPr>
        <w:t>Prodicol</w:t>
      </w:r>
      <w:proofErr w:type="spellEnd"/>
      <w:r w:rsidR="00681BBE" w:rsidRPr="00C42458">
        <w:rPr>
          <w:rFonts w:ascii="Georgia" w:hAnsi="Georgia" w:cs="Arial"/>
          <w:sz w:val="28"/>
          <w:szCs w:val="24"/>
        </w:rPr>
        <w:t xml:space="preserve"> Ltda., y otras, constituyó a favor de la </w:t>
      </w:r>
      <w:r w:rsidR="00233703">
        <w:rPr>
          <w:rFonts w:ascii="Georgia" w:hAnsi="Georgia" w:cs="Arial"/>
          <w:sz w:val="28"/>
          <w:szCs w:val="24"/>
        </w:rPr>
        <w:t xml:space="preserve">ejecutante, </w:t>
      </w:r>
      <w:r w:rsidR="00681BBE" w:rsidRPr="00C42458">
        <w:rPr>
          <w:rFonts w:ascii="Georgia" w:hAnsi="Georgia" w:cs="Arial"/>
          <w:sz w:val="28"/>
          <w:szCs w:val="24"/>
        </w:rPr>
        <w:t xml:space="preserve"> hipoteca abierta sin límite de cuantía, según escritura pública </w:t>
      </w:r>
      <w:proofErr w:type="spellStart"/>
      <w:r w:rsidR="00681BBE" w:rsidRPr="00C42458">
        <w:rPr>
          <w:rFonts w:ascii="Georgia" w:hAnsi="Georgia" w:cs="Arial"/>
          <w:sz w:val="28"/>
          <w:szCs w:val="24"/>
        </w:rPr>
        <w:t>No.3569</w:t>
      </w:r>
      <w:proofErr w:type="spellEnd"/>
      <w:r w:rsidR="00681BBE" w:rsidRPr="00C42458">
        <w:rPr>
          <w:rFonts w:ascii="Georgia" w:hAnsi="Georgia" w:cs="Arial"/>
          <w:sz w:val="28"/>
          <w:szCs w:val="24"/>
        </w:rPr>
        <w:t xml:space="preserve"> del 29-09-2000, sobre el predio de matrícula </w:t>
      </w:r>
      <w:proofErr w:type="spellStart"/>
      <w:r w:rsidR="00681BBE" w:rsidRPr="00C42458">
        <w:rPr>
          <w:rFonts w:ascii="Georgia" w:hAnsi="Georgia" w:cs="Arial"/>
          <w:sz w:val="28"/>
          <w:szCs w:val="24"/>
        </w:rPr>
        <w:t>No.294</w:t>
      </w:r>
      <w:proofErr w:type="spellEnd"/>
      <w:r w:rsidR="00681BBE" w:rsidRPr="00C42458">
        <w:rPr>
          <w:rFonts w:ascii="Georgia" w:hAnsi="Georgia" w:cs="Arial"/>
          <w:sz w:val="28"/>
          <w:szCs w:val="24"/>
        </w:rPr>
        <w:t>-9368. El mencionado señor Estrada Mesa suscribió pagaré en blanco y carta de instrucci</w:t>
      </w:r>
      <w:r w:rsidR="001842C5" w:rsidRPr="00C42458">
        <w:rPr>
          <w:rFonts w:ascii="Georgia" w:hAnsi="Georgia" w:cs="Arial"/>
          <w:sz w:val="28"/>
          <w:szCs w:val="24"/>
        </w:rPr>
        <w:t>ones para el llenado, por lo cual se integró el día 04-04-2010 y est</w:t>
      </w:r>
      <w:r w:rsidR="00474198" w:rsidRPr="00C42458">
        <w:rPr>
          <w:rFonts w:ascii="Georgia" w:hAnsi="Georgia" w:cs="Arial"/>
          <w:sz w:val="28"/>
          <w:szCs w:val="24"/>
        </w:rPr>
        <w:t>á de plazo vencido</w:t>
      </w:r>
      <w:r w:rsidR="00474198" w:rsidRPr="009575A7">
        <w:rPr>
          <w:rFonts w:ascii="Georgia" w:hAnsi="Georgia" w:cs="Arial"/>
          <w:sz w:val="24"/>
          <w:szCs w:val="24"/>
        </w:rPr>
        <w:t xml:space="preserve"> </w:t>
      </w:r>
      <w:r w:rsidR="00474198" w:rsidRPr="009575A7">
        <w:rPr>
          <w:rFonts w:ascii="Georgia" w:hAnsi="Georgia" w:cs="Arial"/>
          <w:sz w:val="28"/>
          <w:szCs w:val="24"/>
        </w:rPr>
        <w:t>(</w:t>
      </w:r>
      <w:r w:rsidR="00474198" w:rsidRPr="009575A7">
        <w:rPr>
          <w:rFonts w:ascii="Georgia" w:hAnsi="Georgia" w:cs="Arial"/>
          <w:sz w:val="24"/>
          <w:szCs w:val="24"/>
        </w:rPr>
        <w:t xml:space="preserve">Folios 20 y 21, cuaderno </w:t>
      </w:r>
      <w:proofErr w:type="spellStart"/>
      <w:r w:rsidR="00474198" w:rsidRPr="009575A7">
        <w:rPr>
          <w:rFonts w:ascii="Georgia" w:hAnsi="Georgia" w:cs="Arial"/>
          <w:sz w:val="24"/>
          <w:szCs w:val="24"/>
        </w:rPr>
        <w:t>No.1</w:t>
      </w:r>
      <w:proofErr w:type="spellEnd"/>
      <w:r w:rsidR="00474198" w:rsidRPr="009575A7">
        <w:rPr>
          <w:rFonts w:ascii="Georgia" w:hAnsi="Georgia" w:cs="Arial"/>
          <w:sz w:val="28"/>
          <w:szCs w:val="24"/>
        </w:rPr>
        <w:t>).</w:t>
      </w:r>
    </w:p>
    <w:p w:rsidR="00985E6B" w:rsidRPr="00AB30CA" w:rsidRDefault="00985E6B" w:rsidP="00AB30CA">
      <w:pPr>
        <w:spacing w:line="360" w:lineRule="auto"/>
        <w:rPr>
          <w:rFonts w:ascii="Georgia" w:hAnsi="Georgia" w:cs="Arial"/>
          <w:sz w:val="24"/>
          <w:szCs w:val="24"/>
        </w:rPr>
      </w:pPr>
    </w:p>
    <w:p w:rsidR="00E04A4B" w:rsidRPr="00D94336" w:rsidRDefault="00BF32AC" w:rsidP="00807629">
      <w:pPr>
        <w:numPr>
          <w:ilvl w:val="1"/>
          <w:numId w:val="8"/>
        </w:numPr>
        <w:spacing w:line="360" w:lineRule="auto"/>
        <w:jc w:val="both"/>
        <w:rPr>
          <w:rFonts w:ascii="Georgia" w:hAnsi="Georgia" w:cs="Arial"/>
          <w:sz w:val="24"/>
          <w:szCs w:val="24"/>
        </w:rPr>
      </w:pPr>
      <w:r w:rsidRPr="00D94336">
        <w:rPr>
          <w:rFonts w:ascii="Georgia" w:hAnsi="Georgia" w:cs="Arial"/>
          <w:smallCaps/>
          <w:sz w:val="26"/>
          <w:szCs w:val="26"/>
        </w:rPr>
        <w:t>Las pretensiones</w:t>
      </w:r>
      <w:r w:rsidR="00D94336" w:rsidRPr="00D94336">
        <w:rPr>
          <w:rFonts w:ascii="Georgia" w:hAnsi="Georgia" w:cs="Arial"/>
          <w:smallCaps/>
          <w:sz w:val="26"/>
          <w:szCs w:val="26"/>
        </w:rPr>
        <w:t xml:space="preserve">. </w:t>
      </w:r>
      <w:r w:rsidR="00A61A28" w:rsidRPr="00D94336">
        <w:rPr>
          <w:rFonts w:ascii="Georgia" w:hAnsi="Georgia" w:cs="Arial"/>
          <w:sz w:val="28"/>
          <w:szCs w:val="24"/>
        </w:rPr>
        <w:t>Se pidió</w:t>
      </w:r>
      <w:r w:rsidR="00E04A4B" w:rsidRPr="00D94336">
        <w:rPr>
          <w:rFonts w:ascii="Georgia" w:hAnsi="Georgia" w:cs="Arial"/>
          <w:sz w:val="28"/>
          <w:szCs w:val="24"/>
        </w:rPr>
        <w:t xml:space="preserve"> </w:t>
      </w:r>
      <w:r w:rsidR="00A61A28" w:rsidRPr="00D94336">
        <w:rPr>
          <w:rFonts w:ascii="Georgia" w:hAnsi="Georgia" w:cs="Arial"/>
          <w:sz w:val="28"/>
          <w:szCs w:val="24"/>
        </w:rPr>
        <w:t xml:space="preserve">librar orden ejecutiva por: (i) $49.417.750 como capital; (ii) Los intereses moratorios desde el 02-02-2011, hasta la fecha de pago, según certifique la </w:t>
      </w:r>
      <w:proofErr w:type="spellStart"/>
      <w:r w:rsidR="00A61A28" w:rsidRPr="00D94336">
        <w:rPr>
          <w:rFonts w:ascii="Georgia" w:hAnsi="Georgia" w:cs="Arial"/>
          <w:sz w:val="28"/>
          <w:szCs w:val="24"/>
        </w:rPr>
        <w:t>Superfinanciera</w:t>
      </w:r>
      <w:proofErr w:type="spellEnd"/>
      <w:r w:rsidR="00E04A4B" w:rsidRPr="00D94336">
        <w:rPr>
          <w:rFonts w:ascii="Georgia" w:hAnsi="Georgia" w:cs="Arial"/>
          <w:sz w:val="28"/>
          <w:szCs w:val="24"/>
        </w:rPr>
        <w:t xml:space="preserve">; y, (iii) Condenar </w:t>
      </w:r>
      <w:r w:rsidR="00A61A28" w:rsidRPr="00D94336">
        <w:rPr>
          <w:rFonts w:ascii="Georgia" w:hAnsi="Georgia" w:cs="Arial"/>
          <w:sz w:val="28"/>
          <w:szCs w:val="24"/>
        </w:rPr>
        <w:t xml:space="preserve">a los demandados </w:t>
      </w:r>
      <w:r w:rsidR="00E04A4B" w:rsidRPr="00D94336">
        <w:rPr>
          <w:rFonts w:ascii="Georgia" w:hAnsi="Georgia" w:cs="Arial"/>
          <w:sz w:val="28"/>
          <w:szCs w:val="24"/>
        </w:rPr>
        <w:t>en costas</w:t>
      </w:r>
      <w:r w:rsidR="00A61A28" w:rsidRPr="00D94336">
        <w:rPr>
          <w:rFonts w:ascii="Georgia" w:hAnsi="Georgia" w:cs="Arial"/>
          <w:sz w:val="28"/>
          <w:szCs w:val="24"/>
        </w:rPr>
        <w:t xml:space="preserve"> y agencias en derecho</w:t>
      </w:r>
      <w:r w:rsidR="00E04A4B" w:rsidRPr="00D94336">
        <w:rPr>
          <w:rFonts w:ascii="Georgia" w:hAnsi="Georgia" w:cs="Arial"/>
          <w:sz w:val="28"/>
          <w:szCs w:val="24"/>
        </w:rPr>
        <w:t xml:space="preserve"> (Sic) (</w:t>
      </w:r>
      <w:r w:rsidR="00E04A4B" w:rsidRPr="00D94336">
        <w:rPr>
          <w:rFonts w:ascii="Georgia" w:hAnsi="Georgia" w:cs="Arial"/>
          <w:sz w:val="24"/>
          <w:szCs w:val="24"/>
        </w:rPr>
        <w:t>Folio</w:t>
      </w:r>
      <w:r w:rsidR="00A61A28" w:rsidRPr="00D94336">
        <w:rPr>
          <w:rFonts w:ascii="Georgia" w:hAnsi="Georgia" w:cs="Arial"/>
          <w:sz w:val="24"/>
          <w:szCs w:val="24"/>
        </w:rPr>
        <w:t>s</w:t>
      </w:r>
      <w:r w:rsidR="00E04A4B" w:rsidRPr="00D94336">
        <w:rPr>
          <w:rFonts w:ascii="Georgia" w:hAnsi="Georgia" w:cs="Arial"/>
          <w:sz w:val="24"/>
          <w:szCs w:val="24"/>
        </w:rPr>
        <w:t xml:space="preserve"> </w:t>
      </w:r>
      <w:r w:rsidR="00A61A28" w:rsidRPr="00D94336">
        <w:rPr>
          <w:rFonts w:ascii="Georgia" w:hAnsi="Georgia" w:cs="Arial"/>
          <w:sz w:val="24"/>
          <w:szCs w:val="24"/>
        </w:rPr>
        <w:t>2</w:t>
      </w:r>
      <w:r w:rsidR="00E04A4B" w:rsidRPr="00D94336">
        <w:rPr>
          <w:rFonts w:ascii="Georgia" w:hAnsi="Georgia" w:cs="Arial"/>
          <w:sz w:val="24"/>
          <w:szCs w:val="24"/>
        </w:rPr>
        <w:t>2</w:t>
      </w:r>
      <w:r w:rsidR="00A61A28" w:rsidRPr="00D94336">
        <w:rPr>
          <w:rFonts w:ascii="Georgia" w:hAnsi="Georgia" w:cs="Arial"/>
          <w:sz w:val="24"/>
          <w:szCs w:val="24"/>
        </w:rPr>
        <w:t xml:space="preserve"> y 23</w:t>
      </w:r>
      <w:r w:rsidR="00E04A4B" w:rsidRPr="00D94336">
        <w:rPr>
          <w:rFonts w:ascii="Georgia" w:hAnsi="Georgia" w:cs="Arial"/>
          <w:sz w:val="24"/>
          <w:szCs w:val="24"/>
        </w:rPr>
        <w:t xml:space="preserve">, cuaderno </w:t>
      </w:r>
      <w:proofErr w:type="spellStart"/>
      <w:r w:rsidR="00E04A4B" w:rsidRPr="00D94336">
        <w:rPr>
          <w:rFonts w:ascii="Georgia" w:hAnsi="Georgia" w:cs="Arial"/>
          <w:sz w:val="24"/>
          <w:szCs w:val="24"/>
        </w:rPr>
        <w:t>No.1</w:t>
      </w:r>
      <w:proofErr w:type="spellEnd"/>
      <w:r w:rsidR="00E04A4B" w:rsidRPr="00D94336">
        <w:rPr>
          <w:rFonts w:ascii="Georgia" w:hAnsi="Georgia" w:cs="Arial"/>
          <w:sz w:val="28"/>
          <w:szCs w:val="24"/>
        </w:rPr>
        <w:t>).</w:t>
      </w:r>
    </w:p>
    <w:p w:rsidR="00BF32AC" w:rsidRPr="0064298F" w:rsidRDefault="00BF32AC" w:rsidP="00061573">
      <w:pPr>
        <w:widowControl/>
        <w:overflowPunct/>
        <w:autoSpaceDE/>
        <w:autoSpaceDN/>
        <w:adjustRightInd/>
        <w:spacing w:line="360" w:lineRule="auto"/>
        <w:jc w:val="both"/>
        <w:rPr>
          <w:rFonts w:ascii="Georgia" w:hAnsi="Georgia" w:cs="Arial"/>
          <w:sz w:val="24"/>
          <w:szCs w:val="24"/>
          <w:lang w:val="es-MX"/>
        </w:rPr>
      </w:pPr>
    </w:p>
    <w:p w:rsidR="00EC6CCA" w:rsidRPr="00CD66B9" w:rsidRDefault="00EC6CCA" w:rsidP="00EC6CCA">
      <w:pPr>
        <w:pStyle w:val="Paragraphedeliste"/>
        <w:widowControl/>
        <w:numPr>
          <w:ilvl w:val="0"/>
          <w:numId w:val="8"/>
        </w:numPr>
        <w:overflowPunct/>
        <w:autoSpaceDE/>
        <w:autoSpaceDN/>
        <w:adjustRightInd/>
        <w:spacing w:line="360" w:lineRule="auto"/>
        <w:jc w:val="both"/>
        <w:rPr>
          <w:rFonts w:ascii="Georgia" w:hAnsi="Georgia" w:cs="Arial"/>
          <w:sz w:val="28"/>
          <w:szCs w:val="24"/>
          <w:lang w:val="es-MX"/>
        </w:rPr>
      </w:pPr>
      <w:r w:rsidRPr="003E41AB">
        <w:rPr>
          <w:rFonts w:ascii="Georgia" w:hAnsi="Georgia"/>
          <w:smallCaps/>
          <w:sz w:val="28"/>
          <w:szCs w:val="26"/>
        </w:rPr>
        <w:t>La</w:t>
      </w:r>
      <w:r w:rsidR="008963C4" w:rsidRPr="003E41AB">
        <w:rPr>
          <w:rFonts w:ascii="Georgia" w:hAnsi="Georgia"/>
          <w:smallCaps/>
          <w:sz w:val="28"/>
          <w:szCs w:val="26"/>
        </w:rPr>
        <w:t>s</w:t>
      </w:r>
      <w:r w:rsidRPr="003E41AB">
        <w:rPr>
          <w:rFonts w:ascii="Georgia" w:hAnsi="Georgia"/>
          <w:smallCaps/>
          <w:sz w:val="28"/>
          <w:szCs w:val="26"/>
        </w:rPr>
        <w:t xml:space="preserve"> </w:t>
      </w:r>
      <w:r w:rsidR="008963C4" w:rsidRPr="003E41AB">
        <w:rPr>
          <w:rFonts w:ascii="Georgia" w:hAnsi="Georgia"/>
          <w:smallCaps/>
          <w:sz w:val="28"/>
          <w:szCs w:val="26"/>
        </w:rPr>
        <w:t xml:space="preserve">excepciones </w:t>
      </w:r>
      <w:r w:rsidR="006B7DCB" w:rsidRPr="003E41AB">
        <w:rPr>
          <w:rFonts w:ascii="Georgia" w:hAnsi="Georgia"/>
          <w:smallCaps/>
          <w:sz w:val="28"/>
          <w:szCs w:val="26"/>
        </w:rPr>
        <w:t>de mérito</w:t>
      </w:r>
    </w:p>
    <w:p w:rsidR="00EC6CCA" w:rsidRPr="00872DB8" w:rsidRDefault="00EC6CCA" w:rsidP="00EC6CCA">
      <w:pPr>
        <w:widowControl/>
        <w:overflowPunct/>
        <w:autoSpaceDE/>
        <w:autoSpaceDN/>
        <w:adjustRightInd/>
        <w:spacing w:line="360" w:lineRule="auto"/>
        <w:jc w:val="both"/>
        <w:rPr>
          <w:rFonts w:ascii="Georgia" w:hAnsi="Georgia" w:cs="Arial"/>
          <w:sz w:val="24"/>
          <w:szCs w:val="24"/>
          <w:lang w:val="es-MX"/>
        </w:rPr>
      </w:pPr>
    </w:p>
    <w:p w:rsidR="00EC6CCA" w:rsidRPr="00876999" w:rsidRDefault="006B7DCB" w:rsidP="00BE3022">
      <w:pPr>
        <w:widowControl/>
        <w:overflowPunct/>
        <w:autoSpaceDE/>
        <w:autoSpaceDN/>
        <w:adjustRightInd/>
        <w:spacing w:line="360" w:lineRule="auto"/>
        <w:jc w:val="both"/>
        <w:rPr>
          <w:rFonts w:ascii="Georgia" w:hAnsi="Georgia" w:cs="Arial"/>
          <w:sz w:val="28"/>
          <w:szCs w:val="24"/>
        </w:rPr>
      </w:pPr>
      <w:r>
        <w:rPr>
          <w:rFonts w:ascii="Georgia" w:hAnsi="Georgia" w:cs="Arial"/>
          <w:sz w:val="28"/>
          <w:szCs w:val="24"/>
          <w:lang w:val="es-MX"/>
        </w:rPr>
        <w:t xml:space="preserve">Mediante apoderado </w:t>
      </w:r>
      <w:r w:rsidR="00EC6CCA">
        <w:rPr>
          <w:rFonts w:ascii="Georgia" w:hAnsi="Georgia" w:cs="Arial"/>
          <w:sz w:val="28"/>
          <w:szCs w:val="24"/>
          <w:lang w:val="es-MX"/>
        </w:rPr>
        <w:t>judicial</w:t>
      </w:r>
      <w:r w:rsidR="00D62560">
        <w:rPr>
          <w:rFonts w:ascii="Georgia" w:hAnsi="Georgia" w:cs="Arial"/>
          <w:sz w:val="28"/>
          <w:szCs w:val="24"/>
          <w:lang w:val="es-MX"/>
        </w:rPr>
        <w:t xml:space="preserve"> propuso: (i) </w:t>
      </w:r>
      <w:r w:rsidR="006957A4">
        <w:rPr>
          <w:rFonts w:ascii="Georgia" w:hAnsi="Georgia" w:cs="Arial"/>
          <w:sz w:val="28"/>
          <w:szCs w:val="24"/>
          <w:lang w:val="es-MX"/>
        </w:rPr>
        <w:t xml:space="preserve">Inexistencia de título por falta de los requisitos legalmente estipulados; (ii) Negocio subyacente diferente al título presentado para cobro; (iii) </w:t>
      </w:r>
      <w:r w:rsidR="00240681">
        <w:rPr>
          <w:rFonts w:ascii="Georgia" w:hAnsi="Georgia" w:cs="Arial"/>
          <w:sz w:val="28"/>
          <w:szCs w:val="24"/>
          <w:lang w:val="es-MX"/>
        </w:rPr>
        <w:t xml:space="preserve">Cobro excesivo de lo debido; (iv) Lleno del pagaré con instrucciones inexistentes; </w:t>
      </w:r>
      <w:r w:rsidR="006437DB">
        <w:rPr>
          <w:rFonts w:ascii="Georgia" w:hAnsi="Georgia" w:cs="Arial"/>
          <w:sz w:val="28"/>
          <w:szCs w:val="24"/>
          <w:lang w:val="es-MX"/>
        </w:rPr>
        <w:t xml:space="preserve">y, </w:t>
      </w:r>
      <w:r w:rsidR="00240681">
        <w:rPr>
          <w:rFonts w:ascii="Georgia" w:hAnsi="Georgia" w:cs="Arial"/>
          <w:sz w:val="28"/>
          <w:szCs w:val="24"/>
          <w:lang w:val="es-MX"/>
        </w:rPr>
        <w:t xml:space="preserve">(v) Presentación de título </w:t>
      </w:r>
      <w:r w:rsidR="00240681" w:rsidRPr="00876999">
        <w:rPr>
          <w:rFonts w:ascii="Georgia" w:hAnsi="Georgia" w:cs="Arial"/>
          <w:sz w:val="28"/>
          <w:szCs w:val="24"/>
          <w:lang w:val="es-MX"/>
        </w:rPr>
        <w:t>incompleto para el cobro judicial</w:t>
      </w:r>
      <w:r w:rsidR="00EC6CCA" w:rsidRPr="00876999">
        <w:rPr>
          <w:rFonts w:ascii="Georgia" w:hAnsi="Georgia" w:cs="Arial"/>
          <w:sz w:val="28"/>
          <w:szCs w:val="24"/>
          <w:lang w:val="es-MX"/>
        </w:rPr>
        <w:t xml:space="preserve"> </w:t>
      </w:r>
      <w:r w:rsidR="00EC6CCA" w:rsidRPr="00876999">
        <w:rPr>
          <w:rFonts w:ascii="Georgia" w:hAnsi="Georgia" w:cs="Arial"/>
          <w:sz w:val="28"/>
          <w:szCs w:val="24"/>
        </w:rPr>
        <w:t>(</w:t>
      </w:r>
      <w:r w:rsidR="00EC6CCA" w:rsidRPr="00876999">
        <w:rPr>
          <w:rFonts w:ascii="Georgia" w:hAnsi="Georgia" w:cs="Arial"/>
          <w:sz w:val="24"/>
          <w:szCs w:val="24"/>
        </w:rPr>
        <w:t xml:space="preserve">Folios </w:t>
      </w:r>
      <w:r w:rsidR="006437DB" w:rsidRPr="00876999">
        <w:rPr>
          <w:rFonts w:ascii="Georgia" w:hAnsi="Georgia" w:cs="Arial"/>
          <w:sz w:val="24"/>
          <w:szCs w:val="24"/>
        </w:rPr>
        <w:t>8</w:t>
      </w:r>
      <w:r w:rsidR="00EC6CCA" w:rsidRPr="00876999">
        <w:rPr>
          <w:rFonts w:ascii="Georgia" w:hAnsi="Georgia" w:cs="Arial"/>
          <w:sz w:val="24"/>
          <w:szCs w:val="24"/>
        </w:rPr>
        <w:t>0-</w:t>
      </w:r>
      <w:r w:rsidR="006437DB" w:rsidRPr="00876999">
        <w:rPr>
          <w:rFonts w:ascii="Georgia" w:hAnsi="Georgia" w:cs="Arial"/>
          <w:sz w:val="24"/>
          <w:szCs w:val="24"/>
        </w:rPr>
        <w:t>8</w:t>
      </w:r>
      <w:r w:rsidR="00EC6CCA" w:rsidRPr="00876999">
        <w:rPr>
          <w:rFonts w:ascii="Georgia" w:hAnsi="Georgia" w:cs="Arial"/>
          <w:sz w:val="24"/>
          <w:szCs w:val="24"/>
        </w:rPr>
        <w:t xml:space="preserve">2, cuaderno </w:t>
      </w:r>
      <w:proofErr w:type="spellStart"/>
      <w:r w:rsidR="00EC6CCA" w:rsidRPr="00876999">
        <w:rPr>
          <w:rFonts w:ascii="Georgia" w:hAnsi="Georgia" w:cs="Arial"/>
          <w:sz w:val="24"/>
          <w:szCs w:val="24"/>
        </w:rPr>
        <w:t>No.1</w:t>
      </w:r>
      <w:proofErr w:type="spellEnd"/>
      <w:r w:rsidR="00EC6CCA" w:rsidRPr="00876999">
        <w:rPr>
          <w:rFonts w:ascii="Georgia" w:hAnsi="Georgia" w:cs="Arial"/>
          <w:sz w:val="28"/>
          <w:szCs w:val="24"/>
        </w:rPr>
        <w:t>).</w:t>
      </w:r>
    </w:p>
    <w:p w:rsidR="00EC6CCA" w:rsidRPr="00876999" w:rsidRDefault="00EC6CCA" w:rsidP="00BE3022">
      <w:pPr>
        <w:spacing w:line="360" w:lineRule="auto"/>
        <w:rPr>
          <w:rFonts w:ascii="Georgia" w:hAnsi="Georgia"/>
          <w:sz w:val="24"/>
        </w:rPr>
      </w:pPr>
    </w:p>
    <w:p w:rsidR="00BF32AC" w:rsidRPr="00876999" w:rsidRDefault="00BF32AC" w:rsidP="00BE3022">
      <w:pPr>
        <w:pStyle w:val="Titre2"/>
        <w:numPr>
          <w:ilvl w:val="0"/>
          <w:numId w:val="8"/>
        </w:numPr>
        <w:jc w:val="left"/>
        <w:rPr>
          <w:rFonts w:ascii="Georgia" w:hAnsi="Georgia"/>
          <w:b w:val="0"/>
          <w:sz w:val="24"/>
        </w:rPr>
      </w:pPr>
      <w:r w:rsidRPr="00876999">
        <w:rPr>
          <w:rFonts w:ascii="Georgia" w:hAnsi="Georgia"/>
          <w:b w:val="0"/>
          <w:smallCaps/>
          <w:szCs w:val="26"/>
        </w:rPr>
        <w:t>La s</w:t>
      </w:r>
      <w:r w:rsidR="00B60228" w:rsidRPr="00876999">
        <w:rPr>
          <w:rFonts w:ascii="Georgia" w:hAnsi="Georgia"/>
          <w:b w:val="0"/>
          <w:smallCaps/>
          <w:szCs w:val="26"/>
        </w:rPr>
        <w:t xml:space="preserve">inopsis </w:t>
      </w:r>
      <w:r w:rsidRPr="00876999">
        <w:rPr>
          <w:rFonts w:ascii="Georgia" w:hAnsi="Georgia"/>
          <w:b w:val="0"/>
          <w:smallCaps/>
          <w:szCs w:val="26"/>
        </w:rPr>
        <w:t>de la crónica procesal</w:t>
      </w:r>
    </w:p>
    <w:p w:rsidR="00130418" w:rsidRPr="00876999" w:rsidRDefault="00130418" w:rsidP="00BE3022">
      <w:pPr>
        <w:spacing w:line="360" w:lineRule="auto"/>
        <w:jc w:val="both"/>
        <w:rPr>
          <w:rFonts w:ascii="Georgia" w:hAnsi="Georgia" w:cs="Arial"/>
          <w:kern w:val="0"/>
          <w:sz w:val="22"/>
        </w:rPr>
      </w:pPr>
    </w:p>
    <w:p w:rsidR="000073BF" w:rsidRDefault="00130418" w:rsidP="00BE3022">
      <w:pPr>
        <w:spacing w:line="360" w:lineRule="auto"/>
        <w:jc w:val="both"/>
        <w:rPr>
          <w:rFonts w:ascii="Georgia" w:hAnsi="Georgia" w:cs="Arial"/>
          <w:sz w:val="28"/>
          <w:szCs w:val="24"/>
        </w:rPr>
      </w:pPr>
      <w:r w:rsidRPr="000073BF">
        <w:rPr>
          <w:rFonts w:ascii="Georgia" w:hAnsi="Georgia" w:cs="Arial"/>
          <w:sz w:val="28"/>
          <w:szCs w:val="24"/>
        </w:rPr>
        <w:t xml:space="preserve">La demanda </w:t>
      </w:r>
      <w:r w:rsidR="00970735" w:rsidRPr="000073BF">
        <w:rPr>
          <w:rFonts w:ascii="Georgia" w:hAnsi="Georgia" w:cs="Arial"/>
          <w:sz w:val="28"/>
          <w:szCs w:val="24"/>
        </w:rPr>
        <w:t xml:space="preserve">fue repartida el </w:t>
      </w:r>
      <w:r w:rsidR="00332BBE" w:rsidRPr="000073BF">
        <w:rPr>
          <w:rFonts w:ascii="Georgia" w:hAnsi="Georgia" w:cs="Arial"/>
          <w:sz w:val="28"/>
          <w:szCs w:val="24"/>
        </w:rPr>
        <w:t>2</w:t>
      </w:r>
      <w:r w:rsidR="00E51762" w:rsidRPr="000073BF">
        <w:rPr>
          <w:rFonts w:ascii="Georgia" w:hAnsi="Georgia" w:cs="Arial"/>
          <w:sz w:val="28"/>
          <w:szCs w:val="24"/>
        </w:rPr>
        <w:t>3</w:t>
      </w:r>
      <w:r w:rsidR="00970735" w:rsidRPr="000073BF">
        <w:rPr>
          <w:rFonts w:ascii="Georgia" w:hAnsi="Georgia" w:cs="Arial"/>
          <w:sz w:val="28"/>
          <w:szCs w:val="24"/>
        </w:rPr>
        <w:t>-0</w:t>
      </w:r>
      <w:r w:rsidR="00E51762" w:rsidRPr="000073BF">
        <w:rPr>
          <w:rFonts w:ascii="Georgia" w:hAnsi="Georgia" w:cs="Arial"/>
          <w:sz w:val="28"/>
          <w:szCs w:val="24"/>
        </w:rPr>
        <w:t>3</w:t>
      </w:r>
      <w:r w:rsidR="00970735" w:rsidRPr="000073BF">
        <w:rPr>
          <w:rFonts w:ascii="Georgia" w:hAnsi="Georgia" w:cs="Arial"/>
          <w:sz w:val="28"/>
          <w:szCs w:val="24"/>
        </w:rPr>
        <w:t>-201</w:t>
      </w:r>
      <w:r w:rsidR="00E51762" w:rsidRPr="000073BF">
        <w:rPr>
          <w:rFonts w:ascii="Georgia" w:hAnsi="Georgia" w:cs="Arial"/>
          <w:sz w:val="28"/>
          <w:szCs w:val="24"/>
        </w:rPr>
        <w:t>2</w:t>
      </w:r>
      <w:r w:rsidR="00970735" w:rsidRPr="000073BF">
        <w:rPr>
          <w:rFonts w:ascii="Georgia" w:hAnsi="Georgia" w:cs="Arial"/>
          <w:sz w:val="28"/>
          <w:szCs w:val="24"/>
        </w:rPr>
        <w:t xml:space="preserve"> y el Despacho </w:t>
      </w:r>
      <w:r w:rsidR="00332BBE" w:rsidRPr="000073BF">
        <w:rPr>
          <w:rFonts w:ascii="Georgia" w:hAnsi="Georgia" w:cs="Arial"/>
          <w:sz w:val="28"/>
          <w:szCs w:val="24"/>
        </w:rPr>
        <w:t xml:space="preserve">expidió orden ejecutiva </w:t>
      </w:r>
      <w:r w:rsidRPr="000073BF">
        <w:rPr>
          <w:rFonts w:ascii="Georgia" w:hAnsi="Georgia" w:cs="Arial"/>
          <w:sz w:val="28"/>
          <w:szCs w:val="24"/>
        </w:rPr>
        <w:t xml:space="preserve">el </w:t>
      </w:r>
      <w:r w:rsidR="00B63EB7" w:rsidRPr="000073BF">
        <w:rPr>
          <w:rFonts w:ascii="Georgia" w:hAnsi="Georgia" w:cs="Arial"/>
          <w:sz w:val="28"/>
          <w:szCs w:val="24"/>
        </w:rPr>
        <w:t>26</w:t>
      </w:r>
      <w:r w:rsidRPr="000073BF">
        <w:rPr>
          <w:rFonts w:ascii="Georgia" w:hAnsi="Georgia" w:cs="Arial"/>
          <w:sz w:val="28"/>
          <w:szCs w:val="24"/>
        </w:rPr>
        <w:t>-0</w:t>
      </w:r>
      <w:r w:rsidR="00E51762" w:rsidRPr="000073BF">
        <w:rPr>
          <w:rFonts w:ascii="Georgia" w:hAnsi="Georgia" w:cs="Arial"/>
          <w:sz w:val="28"/>
          <w:szCs w:val="24"/>
        </w:rPr>
        <w:t>3</w:t>
      </w:r>
      <w:r w:rsidRPr="000073BF">
        <w:rPr>
          <w:rFonts w:ascii="Georgia" w:hAnsi="Georgia" w:cs="Arial"/>
          <w:sz w:val="28"/>
          <w:szCs w:val="24"/>
        </w:rPr>
        <w:t>-201</w:t>
      </w:r>
      <w:r w:rsidR="00E51762" w:rsidRPr="000073BF">
        <w:rPr>
          <w:rFonts w:ascii="Georgia" w:hAnsi="Georgia" w:cs="Arial"/>
          <w:sz w:val="28"/>
          <w:szCs w:val="24"/>
        </w:rPr>
        <w:t>2</w:t>
      </w:r>
      <w:r w:rsidR="00E82995" w:rsidRPr="000073BF">
        <w:rPr>
          <w:rFonts w:ascii="Georgia" w:hAnsi="Georgia" w:cs="Arial"/>
          <w:sz w:val="28"/>
          <w:szCs w:val="24"/>
        </w:rPr>
        <w:t xml:space="preserve"> (Folio </w:t>
      </w:r>
      <w:r w:rsidR="00B63EB7" w:rsidRPr="000073BF">
        <w:rPr>
          <w:rFonts w:ascii="Georgia" w:hAnsi="Georgia" w:cs="Arial"/>
          <w:sz w:val="28"/>
          <w:szCs w:val="24"/>
        </w:rPr>
        <w:t>30</w:t>
      </w:r>
      <w:r w:rsidR="00E82995" w:rsidRPr="000073BF">
        <w:rPr>
          <w:rFonts w:ascii="Georgia" w:hAnsi="Georgia" w:cs="Arial"/>
          <w:sz w:val="28"/>
          <w:szCs w:val="24"/>
        </w:rPr>
        <w:t xml:space="preserve">, </w:t>
      </w:r>
      <w:r w:rsidR="009A4204" w:rsidRPr="000073BF">
        <w:rPr>
          <w:rFonts w:ascii="Georgia" w:hAnsi="Georgia" w:cs="Arial"/>
          <w:sz w:val="28"/>
          <w:szCs w:val="24"/>
        </w:rPr>
        <w:t>ibídem</w:t>
      </w:r>
      <w:r w:rsidR="00E82995" w:rsidRPr="000073BF">
        <w:rPr>
          <w:rFonts w:ascii="Georgia" w:hAnsi="Georgia" w:cs="Arial"/>
          <w:sz w:val="28"/>
          <w:szCs w:val="24"/>
        </w:rPr>
        <w:t>).</w:t>
      </w:r>
      <w:r w:rsidR="00970735" w:rsidRPr="000073BF">
        <w:rPr>
          <w:rFonts w:ascii="Georgia" w:hAnsi="Georgia" w:cs="Arial"/>
          <w:sz w:val="28"/>
          <w:szCs w:val="24"/>
        </w:rPr>
        <w:t xml:space="preserve"> </w:t>
      </w:r>
      <w:r w:rsidR="00E812C6" w:rsidRPr="000073BF">
        <w:rPr>
          <w:rFonts w:ascii="Georgia" w:hAnsi="Georgia" w:cs="Arial"/>
          <w:sz w:val="28"/>
          <w:szCs w:val="24"/>
        </w:rPr>
        <w:t xml:space="preserve">La </w:t>
      </w:r>
      <w:r w:rsidR="00D25C4E" w:rsidRPr="000073BF">
        <w:rPr>
          <w:rFonts w:ascii="Georgia" w:hAnsi="Georgia" w:cs="Arial"/>
          <w:sz w:val="28"/>
          <w:szCs w:val="24"/>
        </w:rPr>
        <w:t xml:space="preserve">parte </w:t>
      </w:r>
      <w:r w:rsidR="00B63EB7" w:rsidRPr="000073BF">
        <w:rPr>
          <w:rFonts w:ascii="Georgia" w:hAnsi="Georgia" w:cs="Arial"/>
          <w:sz w:val="28"/>
          <w:szCs w:val="24"/>
        </w:rPr>
        <w:t>ejecutada</w:t>
      </w:r>
      <w:r w:rsidR="00D25C4E" w:rsidRPr="000073BF">
        <w:rPr>
          <w:rFonts w:ascii="Georgia" w:hAnsi="Georgia" w:cs="Arial"/>
          <w:sz w:val="28"/>
          <w:szCs w:val="24"/>
        </w:rPr>
        <w:t xml:space="preserve"> </w:t>
      </w:r>
      <w:r w:rsidR="00B63EB7" w:rsidRPr="000073BF">
        <w:rPr>
          <w:rFonts w:ascii="Georgia" w:hAnsi="Georgia" w:cs="Arial"/>
          <w:sz w:val="28"/>
          <w:szCs w:val="24"/>
        </w:rPr>
        <w:t xml:space="preserve">recurrió en reposición el mandamiento y excepcionó de fondo </w:t>
      </w:r>
      <w:r w:rsidR="00423A2F" w:rsidRPr="000073BF">
        <w:rPr>
          <w:rFonts w:ascii="Georgia" w:hAnsi="Georgia" w:cs="Arial"/>
          <w:sz w:val="28"/>
          <w:szCs w:val="24"/>
        </w:rPr>
        <w:t>(Folio</w:t>
      </w:r>
      <w:r w:rsidR="00B63EB7" w:rsidRPr="000073BF">
        <w:rPr>
          <w:rFonts w:ascii="Georgia" w:hAnsi="Georgia" w:cs="Arial"/>
          <w:sz w:val="28"/>
          <w:szCs w:val="24"/>
        </w:rPr>
        <w:t>s</w:t>
      </w:r>
      <w:r w:rsidR="00423A2F" w:rsidRPr="000073BF">
        <w:rPr>
          <w:rFonts w:ascii="Georgia" w:hAnsi="Georgia" w:cs="Arial"/>
          <w:sz w:val="28"/>
          <w:szCs w:val="24"/>
        </w:rPr>
        <w:t xml:space="preserve"> 8</w:t>
      </w:r>
      <w:r w:rsidR="00B63EB7" w:rsidRPr="000073BF">
        <w:rPr>
          <w:rFonts w:ascii="Georgia" w:hAnsi="Georgia" w:cs="Arial"/>
          <w:sz w:val="28"/>
          <w:szCs w:val="24"/>
        </w:rPr>
        <w:t>0</w:t>
      </w:r>
      <w:r w:rsidR="00423A2F" w:rsidRPr="000073BF">
        <w:rPr>
          <w:rFonts w:ascii="Georgia" w:hAnsi="Georgia" w:cs="Arial"/>
          <w:sz w:val="28"/>
          <w:szCs w:val="24"/>
        </w:rPr>
        <w:t>-</w:t>
      </w:r>
      <w:r w:rsidR="00B63EB7" w:rsidRPr="000073BF">
        <w:rPr>
          <w:rFonts w:ascii="Georgia" w:hAnsi="Georgia" w:cs="Arial"/>
          <w:sz w:val="28"/>
          <w:szCs w:val="24"/>
        </w:rPr>
        <w:t>8</w:t>
      </w:r>
      <w:r w:rsidR="00423A2F" w:rsidRPr="000073BF">
        <w:rPr>
          <w:rFonts w:ascii="Georgia" w:hAnsi="Georgia" w:cs="Arial"/>
          <w:sz w:val="28"/>
          <w:szCs w:val="24"/>
        </w:rPr>
        <w:t>2, ibídem)</w:t>
      </w:r>
      <w:r w:rsidR="00495AC1" w:rsidRPr="000073BF">
        <w:rPr>
          <w:rFonts w:ascii="Georgia" w:hAnsi="Georgia" w:cs="Arial"/>
          <w:sz w:val="28"/>
          <w:szCs w:val="24"/>
        </w:rPr>
        <w:t>.</w:t>
      </w:r>
      <w:r w:rsidR="00881779" w:rsidRPr="000073BF">
        <w:rPr>
          <w:rFonts w:ascii="Georgia" w:hAnsi="Georgia" w:cs="Arial"/>
          <w:sz w:val="28"/>
          <w:szCs w:val="24"/>
        </w:rPr>
        <w:t xml:space="preserve"> </w:t>
      </w:r>
      <w:r w:rsidR="00B63EB7" w:rsidRPr="000073BF">
        <w:rPr>
          <w:rFonts w:ascii="Georgia" w:hAnsi="Georgia" w:cs="Arial"/>
          <w:sz w:val="28"/>
          <w:szCs w:val="24"/>
        </w:rPr>
        <w:t xml:space="preserve">Con auto del 07-11-2013 se denegó el recurso (Folios 88-90, ibídem); se decretaron las </w:t>
      </w:r>
      <w:r w:rsidR="00074DA6" w:rsidRPr="000073BF">
        <w:rPr>
          <w:rFonts w:ascii="Georgia" w:hAnsi="Georgia" w:cs="Arial"/>
          <w:sz w:val="28"/>
          <w:szCs w:val="24"/>
        </w:rPr>
        <w:t>pruebas</w:t>
      </w:r>
      <w:r w:rsidR="005B787F" w:rsidRPr="000073BF">
        <w:rPr>
          <w:rFonts w:ascii="Georgia" w:hAnsi="Georgia" w:cs="Arial"/>
          <w:sz w:val="28"/>
          <w:szCs w:val="24"/>
        </w:rPr>
        <w:t xml:space="preserve"> </w:t>
      </w:r>
      <w:r w:rsidR="00B63EB7" w:rsidRPr="000073BF">
        <w:rPr>
          <w:rFonts w:ascii="Georgia" w:hAnsi="Georgia" w:cs="Arial"/>
          <w:sz w:val="28"/>
          <w:szCs w:val="24"/>
        </w:rPr>
        <w:t xml:space="preserve">mediante providencia del </w:t>
      </w:r>
      <w:r w:rsidR="005A4315" w:rsidRPr="000073BF">
        <w:rPr>
          <w:rFonts w:ascii="Georgia" w:hAnsi="Georgia" w:cs="Arial"/>
          <w:sz w:val="28"/>
          <w:szCs w:val="24"/>
        </w:rPr>
        <w:t xml:space="preserve">07-02-2014 </w:t>
      </w:r>
      <w:r w:rsidR="00E82995" w:rsidRPr="000073BF">
        <w:rPr>
          <w:rFonts w:ascii="Georgia" w:hAnsi="Georgia" w:cs="Arial"/>
          <w:sz w:val="28"/>
          <w:szCs w:val="24"/>
        </w:rPr>
        <w:t xml:space="preserve">(Folios </w:t>
      </w:r>
      <w:r w:rsidR="005A4315" w:rsidRPr="000073BF">
        <w:rPr>
          <w:rFonts w:ascii="Georgia" w:hAnsi="Georgia" w:cs="Arial"/>
          <w:sz w:val="28"/>
          <w:szCs w:val="24"/>
        </w:rPr>
        <w:t>96</w:t>
      </w:r>
      <w:r w:rsidR="00B778F8" w:rsidRPr="000073BF">
        <w:rPr>
          <w:rFonts w:ascii="Georgia" w:hAnsi="Georgia" w:cs="Arial"/>
          <w:sz w:val="28"/>
          <w:szCs w:val="24"/>
        </w:rPr>
        <w:t>-</w:t>
      </w:r>
      <w:r w:rsidR="005A4315" w:rsidRPr="000073BF">
        <w:rPr>
          <w:rFonts w:ascii="Georgia" w:hAnsi="Georgia" w:cs="Arial"/>
          <w:sz w:val="28"/>
          <w:szCs w:val="24"/>
        </w:rPr>
        <w:t>97</w:t>
      </w:r>
      <w:r w:rsidR="00E82995" w:rsidRPr="000073BF">
        <w:rPr>
          <w:rFonts w:ascii="Georgia" w:hAnsi="Georgia" w:cs="Arial"/>
          <w:sz w:val="28"/>
          <w:szCs w:val="24"/>
        </w:rPr>
        <w:t xml:space="preserve">, </w:t>
      </w:r>
      <w:r w:rsidR="009A4204" w:rsidRPr="000073BF">
        <w:rPr>
          <w:rFonts w:ascii="Georgia" w:hAnsi="Georgia" w:cs="Arial"/>
          <w:sz w:val="28"/>
          <w:szCs w:val="24"/>
        </w:rPr>
        <w:t>ib.</w:t>
      </w:r>
      <w:r w:rsidR="00915266" w:rsidRPr="000073BF">
        <w:rPr>
          <w:rFonts w:ascii="Georgia" w:hAnsi="Georgia" w:cs="Arial"/>
          <w:sz w:val="28"/>
          <w:szCs w:val="24"/>
        </w:rPr>
        <w:t xml:space="preserve">) y el día 16-05-2014 se ordenaron otras de oficio </w:t>
      </w:r>
      <w:r w:rsidR="00CA29EE" w:rsidRPr="000073BF">
        <w:rPr>
          <w:rFonts w:ascii="Georgia" w:hAnsi="Georgia" w:cs="Arial"/>
          <w:sz w:val="28"/>
          <w:szCs w:val="24"/>
        </w:rPr>
        <w:t>(Folio 99, ib.).</w:t>
      </w:r>
    </w:p>
    <w:p w:rsidR="00E82995" w:rsidRPr="000073BF" w:rsidRDefault="00D00FD9" w:rsidP="00E82995">
      <w:pPr>
        <w:spacing w:line="360" w:lineRule="auto"/>
        <w:jc w:val="both"/>
        <w:rPr>
          <w:rFonts w:ascii="Georgia" w:hAnsi="Georgia" w:cs="Arial"/>
          <w:sz w:val="24"/>
          <w:szCs w:val="24"/>
        </w:rPr>
      </w:pPr>
      <w:r w:rsidRPr="000073BF">
        <w:rPr>
          <w:rFonts w:ascii="Georgia" w:hAnsi="Georgia" w:cs="Arial"/>
          <w:sz w:val="28"/>
          <w:szCs w:val="24"/>
        </w:rPr>
        <w:lastRenderedPageBreak/>
        <w:t xml:space="preserve">Ya con </w:t>
      </w:r>
      <w:r w:rsidR="001E362C" w:rsidRPr="000073BF">
        <w:rPr>
          <w:rFonts w:ascii="Georgia" w:hAnsi="Georgia" w:cs="Arial"/>
          <w:sz w:val="28"/>
          <w:szCs w:val="24"/>
        </w:rPr>
        <w:t>auto</w:t>
      </w:r>
      <w:r w:rsidR="00E82995" w:rsidRPr="000073BF">
        <w:rPr>
          <w:rFonts w:ascii="Georgia" w:hAnsi="Georgia" w:cs="Arial"/>
          <w:sz w:val="28"/>
          <w:szCs w:val="24"/>
        </w:rPr>
        <w:t xml:space="preserve"> del </w:t>
      </w:r>
      <w:r w:rsidR="00F64874" w:rsidRPr="000073BF">
        <w:rPr>
          <w:rFonts w:ascii="Georgia" w:hAnsi="Georgia" w:cs="Arial"/>
          <w:sz w:val="28"/>
          <w:szCs w:val="24"/>
        </w:rPr>
        <w:t>22</w:t>
      </w:r>
      <w:r w:rsidR="00E82995" w:rsidRPr="000073BF">
        <w:rPr>
          <w:rFonts w:ascii="Georgia" w:hAnsi="Georgia" w:cs="Arial"/>
          <w:sz w:val="28"/>
          <w:szCs w:val="24"/>
        </w:rPr>
        <w:t>-</w:t>
      </w:r>
      <w:r w:rsidR="00F64874" w:rsidRPr="000073BF">
        <w:rPr>
          <w:rFonts w:ascii="Georgia" w:hAnsi="Georgia" w:cs="Arial"/>
          <w:sz w:val="28"/>
          <w:szCs w:val="24"/>
        </w:rPr>
        <w:t>01</w:t>
      </w:r>
      <w:r w:rsidR="00E82995" w:rsidRPr="000073BF">
        <w:rPr>
          <w:rFonts w:ascii="Georgia" w:hAnsi="Georgia" w:cs="Arial"/>
          <w:sz w:val="28"/>
          <w:szCs w:val="24"/>
        </w:rPr>
        <w:t>-201</w:t>
      </w:r>
      <w:r w:rsidR="00F64874" w:rsidRPr="000073BF">
        <w:rPr>
          <w:rFonts w:ascii="Georgia" w:hAnsi="Georgia" w:cs="Arial"/>
          <w:sz w:val="28"/>
          <w:szCs w:val="24"/>
        </w:rPr>
        <w:t>4</w:t>
      </w:r>
      <w:r w:rsidR="00E82995" w:rsidRPr="000073BF">
        <w:rPr>
          <w:rFonts w:ascii="Georgia" w:hAnsi="Georgia" w:cs="Arial"/>
          <w:sz w:val="28"/>
          <w:szCs w:val="24"/>
        </w:rPr>
        <w:t xml:space="preserve"> se corrió traslado para alegaciones finales (</w:t>
      </w:r>
      <w:r w:rsidR="00E82995" w:rsidRPr="007626F1">
        <w:rPr>
          <w:rFonts w:ascii="Georgia" w:hAnsi="Georgia" w:cs="Arial"/>
          <w:sz w:val="24"/>
          <w:szCs w:val="24"/>
        </w:rPr>
        <w:t xml:space="preserve">Folio </w:t>
      </w:r>
      <w:r w:rsidRPr="007626F1">
        <w:rPr>
          <w:rFonts w:ascii="Georgia" w:hAnsi="Georgia" w:cs="Arial"/>
          <w:sz w:val="24"/>
          <w:szCs w:val="24"/>
        </w:rPr>
        <w:t>100</w:t>
      </w:r>
      <w:r w:rsidR="00E82995" w:rsidRPr="007626F1">
        <w:rPr>
          <w:rFonts w:ascii="Georgia" w:hAnsi="Georgia" w:cs="Arial"/>
          <w:sz w:val="24"/>
          <w:szCs w:val="24"/>
        </w:rPr>
        <w:t xml:space="preserve">, </w:t>
      </w:r>
      <w:r w:rsidR="00F64874" w:rsidRPr="007626F1">
        <w:rPr>
          <w:rFonts w:ascii="Georgia" w:hAnsi="Georgia" w:cs="Arial"/>
          <w:sz w:val="24"/>
          <w:szCs w:val="24"/>
        </w:rPr>
        <w:t>ib.</w:t>
      </w:r>
      <w:r w:rsidR="00074DA6" w:rsidRPr="000073BF">
        <w:rPr>
          <w:rFonts w:ascii="Georgia" w:hAnsi="Georgia" w:cs="Arial"/>
          <w:sz w:val="28"/>
          <w:szCs w:val="24"/>
        </w:rPr>
        <w:t>)</w:t>
      </w:r>
      <w:r w:rsidR="007931D6" w:rsidRPr="000073BF">
        <w:rPr>
          <w:rFonts w:ascii="Georgia" w:hAnsi="Georgia" w:cs="Arial"/>
          <w:sz w:val="28"/>
          <w:szCs w:val="24"/>
        </w:rPr>
        <w:t xml:space="preserve"> y </w:t>
      </w:r>
      <w:r w:rsidR="00E17345" w:rsidRPr="000073BF">
        <w:rPr>
          <w:rFonts w:ascii="Georgia" w:hAnsi="Georgia" w:cs="Arial"/>
          <w:sz w:val="28"/>
          <w:szCs w:val="24"/>
        </w:rPr>
        <w:t xml:space="preserve">el </w:t>
      </w:r>
      <w:r w:rsidRPr="000073BF">
        <w:rPr>
          <w:rFonts w:ascii="Georgia" w:hAnsi="Georgia" w:cs="Arial"/>
          <w:sz w:val="28"/>
          <w:szCs w:val="24"/>
        </w:rPr>
        <w:t>26</w:t>
      </w:r>
      <w:r w:rsidR="00E17345" w:rsidRPr="000073BF">
        <w:rPr>
          <w:rFonts w:ascii="Georgia" w:hAnsi="Georgia" w:cs="Arial"/>
          <w:sz w:val="28"/>
          <w:szCs w:val="24"/>
        </w:rPr>
        <w:t>-</w:t>
      </w:r>
      <w:r w:rsidRPr="000073BF">
        <w:rPr>
          <w:rFonts w:ascii="Georgia" w:hAnsi="Georgia" w:cs="Arial"/>
          <w:sz w:val="28"/>
          <w:szCs w:val="24"/>
        </w:rPr>
        <w:t>02</w:t>
      </w:r>
      <w:r w:rsidR="00E17345" w:rsidRPr="000073BF">
        <w:rPr>
          <w:rFonts w:ascii="Georgia" w:hAnsi="Georgia" w:cs="Arial"/>
          <w:sz w:val="28"/>
          <w:szCs w:val="24"/>
        </w:rPr>
        <w:t>-201</w:t>
      </w:r>
      <w:r w:rsidRPr="000073BF">
        <w:rPr>
          <w:rFonts w:ascii="Georgia" w:hAnsi="Georgia" w:cs="Arial"/>
          <w:sz w:val="28"/>
          <w:szCs w:val="24"/>
        </w:rPr>
        <w:t>5</w:t>
      </w:r>
      <w:r w:rsidR="00E17345" w:rsidRPr="000073BF">
        <w:rPr>
          <w:rFonts w:ascii="Georgia" w:hAnsi="Georgia" w:cs="Arial"/>
          <w:sz w:val="28"/>
          <w:szCs w:val="24"/>
        </w:rPr>
        <w:t xml:space="preserve"> </w:t>
      </w:r>
      <w:r w:rsidR="007931D6" w:rsidRPr="000073BF">
        <w:rPr>
          <w:rFonts w:ascii="Georgia" w:hAnsi="Georgia" w:cs="Arial"/>
          <w:sz w:val="28"/>
          <w:szCs w:val="24"/>
        </w:rPr>
        <w:t xml:space="preserve">se sentenció </w:t>
      </w:r>
      <w:r w:rsidR="00F00CC6" w:rsidRPr="000073BF">
        <w:rPr>
          <w:rFonts w:ascii="Georgia" w:hAnsi="Georgia" w:cs="Arial"/>
          <w:sz w:val="28"/>
          <w:szCs w:val="24"/>
        </w:rPr>
        <w:t xml:space="preserve">con estimación de las súplicas </w:t>
      </w:r>
      <w:r w:rsidR="00E82995" w:rsidRPr="000073BF">
        <w:rPr>
          <w:rFonts w:ascii="Georgia" w:hAnsi="Georgia" w:cs="Arial"/>
          <w:sz w:val="28"/>
          <w:szCs w:val="24"/>
        </w:rPr>
        <w:t>(</w:t>
      </w:r>
      <w:r w:rsidR="00E82995" w:rsidRPr="007626F1">
        <w:rPr>
          <w:rFonts w:ascii="Georgia" w:hAnsi="Georgia" w:cs="Arial"/>
          <w:sz w:val="24"/>
          <w:szCs w:val="24"/>
        </w:rPr>
        <w:t xml:space="preserve">Folios </w:t>
      </w:r>
      <w:r w:rsidRPr="007626F1">
        <w:rPr>
          <w:rFonts w:ascii="Georgia" w:hAnsi="Georgia" w:cs="Arial"/>
          <w:sz w:val="24"/>
          <w:szCs w:val="24"/>
        </w:rPr>
        <w:t>102-111</w:t>
      </w:r>
      <w:r w:rsidR="00E82995" w:rsidRPr="007626F1">
        <w:rPr>
          <w:rFonts w:ascii="Georgia" w:hAnsi="Georgia" w:cs="Arial"/>
          <w:sz w:val="24"/>
          <w:szCs w:val="24"/>
        </w:rPr>
        <w:t xml:space="preserve">, </w:t>
      </w:r>
      <w:r w:rsidR="00951671" w:rsidRPr="007626F1">
        <w:rPr>
          <w:rFonts w:ascii="Georgia" w:hAnsi="Georgia" w:cs="Arial"/>
          <w:sz w:val="24"/>
          <w:szCs w:val="24"/>
        </w:rPr>
        <w:t>ib.</w:t>
      </w:r>
      <w:r w:rsidR="00E82995" w:rsidRPr="000073BF">
        <w:rPr>
          <w:rFonts w:ascii="Georgia" w:hAnsi="Georgia" w:cs="Arial"/>
          <w:sz w:val="28"/>
          <w:szCs w:val="24"/>
        </w:rPr>
        <w:t>)</w:t>
      </w:r>
      <w:r w:rsidR="00312580" w:rsidRPr="000073BF">
        <w:rPr>
          <w:rFonts w:ascii="Georgia" w:hAnsi="Georgia" w:cs="Arial"/>
          <w:sz w:val="28"/>
          <w:szCs w:val="24"/>
        </w:rPr>
        <w:t>,</w:t>
      </w:r>
      <w:r w:rsidR="00E82995" w:rsidRPr="000073BF">
        <w:rPr>
          <w:rFonts w:ascii="Georgia" w:hAnsi="Georgia" w:cs="Arial"/>
          <w:sz w:val="28"/>
          <w:szCs w:val="24"/>
        </w:rPr>
        <w:t xml:space="preserve"> </w:t>
      </w:r>
      <w:r w:rsidR="00312580" w:rsidRPr="000073BF">
        <w:rPr>
          <w:rFonts w:ascii="Georgia" w:hAnsi="Georgia" w:cs="Arial"/>
          <w:sz w:val="28"/>
          <w:szCs w:val="24"/>
        </w:rPr>
        <w:t xml:space="preserve">y </w:t>
      </w:r>
      <w:r w:rsidR="00951671" w:rsidRPr="000073BF">
        <w:rPr>
          <w:rFonts w:ascii="Georgia" w:hAnsi="Georgia" w:cs="Arial"/>
          <w:sz w:val="28"/>
          <w:szCs w:val="24"/>
        </w:rPr>
        <w:t xml:space="preserve">como fuera </w:t>
      </w:r>
      <w:r w:rsidR="007E341B" w:rsidRPr="000073BF">
        <w:rPr>
          <w:rFonts w:ascii="Georgia" w:hAnsi="Georgia" w:cs="Arial"/>
          <w:sz w:val="28"/>
          <w:szCs w:val="24"/>
        </w:rPr>
        <w:t xml:space="preserve">apelada por la </w:t>
      </w:r>
      <w:r w:rsidR="004F07C8" w:rsidRPr="000073BF">
        <w:rPr>
          <w:rFonts w:ascii="Georgia" w:hAnsi="Georgia" w:cs="Arial"/>
          <w:sz w:val="28"/>
          <w:szCs w:val="24"/>
        </w:rPr>
        <w:t>ejecutada</w:t>
      </w:r>
      <w:r w:rsidR="00E82995" w:rsidRPr="000073BF">
        <w:rPr>
          <w:rFonts w:ascii="Georgia" w:hAnsi="Georgia" w:cs="Arial"/>
          <w:sz w:val="28"/>
          <w:szCs w:val="24"/>
        </w:rPr>
        <w:t>,</w:t>
      </w:r>
      <w:r w:rsidR="00D05155" w:rsidRPr="000073BF">
        <w:rPr>
          <w:rFonts w:ascii="Georgia" w:hAnsi="Georgia" w:cs="Arial"/>
          <w:sz w:val="28"/>
          <w:szCs w:val="24"/>
        </w:rPr>
        <w:t xml:space="preserve"> </w:t>
      </w:r>
      <w:r w:rsidR="00E82995" w:rsidRPr="000073BF">
        <w:rPr>
          <w:rFonts w:ascii="Georgia" w:hAnsi="Georgia" w:cs="Arial"/>
          <w:sz w:val="28"/>
          <w:szCs w:val="24"/>
        </w:rPr>
        <w:t>se concedió ante este Tribunal</w:t>
      </w:r>
      <w:r w:rsidR="00BF54C7" w:rsidRPr="000073BF">
        <w:rPr>
          <w:rFonts w:ascii="Georgia" w:hAnsi="Georgia" w:cs="Arial"/>
          <w:sz w:val="28"/>
          <w:szCs w:val="24"/>
        </w:rPr>
        <w:t xml:space="preserve">, con </w:t>
      </w:r>
      <w:r w:rsidR="004F07C8" w:rsidRPr="000073BF">
        <w:rPr>
          <w:rFonts w:ascii="Georgia" w:hAnsi="Georgia" w:cs="Arial"/>
          <w:sz w:val="28"/>
          <w:szCs w:val="24"/>
        </w:rPr>
        <w:t xml:space="preserve">proveído </w:t>
      </w:r>
      <w:r w:rsidR="00BF54C7" w:rsidRPr="000073BF">
        <w:rPr>
          <w:rFonts w:ascii="Georgia" w:hAnsi="Georgia" w:cs="Arial"/>
          <w:sz w:val="28"/>
          <w:szCs w:val="24"/>
        </w:rPr>
        <w:t xml:space="preserve">del </w:t>
      </w:r>
      <w:r w:rsidR="00120EE3" w:rsidRPr="000073BF">
        <w:rPr>
          <w:rFonts w:ascii="Georgia" w:hAnsi="Georgia" w:cs="Arial"/>
          <w:sz w:val="28"/>
          <w:szCs w:val="24"/>
        </w:rPr>
        <w:t>2</w:t>
      </w:r>
      <w:r w:rsidR="004F07C8" w:rsidRPr="000073BF">
        <w:rPr>
          <w:rFonts w:ascii="Georgia" w:hAnsi="Georgia" w:cs="Arial"/>
          <w:sz w:val="28"/>
          <w:szCs w:val="24"/>
        </w:rPr>
        <w:t>0</w:t>
      </w:r>
      <w:r w:rsidR="00120EE3" w:rsidRPr="000073BF">
        <w:rPr>
          <w:rFonts w:ascii="Georgia" w:hAnsi="Georgia" w:cs="Arial"/>
          <w:sz w:val="28"/>
          <w:szCs w:val="24"/>
        </w:rPr>
        <w:t>-</w:t>
      </w:r>
      <w:r w:rsidR="004F07C8" w:rsidRPr="000073BF">
        <w:rPr>
          <w:rFonts w:ascii="Georgia" w:hAnsi="Georgia" w:cs="Arial"/>
          <w:sz w:val="28"/>
          <w:szCs w:val="24"/>
        </w:rPr>
        <w:t>04</w:t>
      </w:r>
      <w:r w:rsidR="00120EE3" w:rsidRPr="000073BF">
        <w:rPr>
          <w:rFonts w:ascii="Georgia" w:hAnsi="Georgia" w:cs="Arial"/>
          <w:sz w:val="28"/>
          <w:szCs w:val="24"/>
        </w:rPr>
        <w:t>-201</w:t>
      </w:r>
      <w:r w:rsidR="004F07C8" w:rsidRPr="000073BF">
        <w:rPr>
          <w:rFonts w:ascii="Georgia" w:hAnsi="Georgia" w:cs="Arial"/>
          <w:sz w:val="28"/>
          <w:szCs w:val="24"/>
        </w:rPr>
        <w:t>5</w:t>
      </w:r>
      <w:r w:rsidR="00E82995" w:rsidRPr="000073BF">
        <w:rPr>
          <w:rFonts w:ascii="Georgia" w:hAnsi="Georgia" w:cs="Arial"/>
          <w:sz w:val="28"/>
          <w:szCs w:val="24"/>
        </w:rPr>
        <w:t xml:space="preserve"> (</w:t>
      </w:r>
      <w:r w:rsidR="00E82995" w:rsidRPr="007626F1">
        <w:rPr>
          <w:rFonts w:ascii="Georgia" w:hAnsi="Georgia" w:cs="Arial"/>
          <w:sz w:val="24"/>
          <w:szCs w:val="24"/>
        </w:rPr>
        <w:t xml:space="preserve">Folio </w:t>
      </w:r>
      <w:r w:rsidR="004F07C8" w:rsidRPr="007626F1">
        <w:rPr>
          <w:rFonts w:ascii="Georgia" w:hAnsi="Georgia" w:cs="Arial"/>
          <w:sz w:val="24"/>
          <w:szCs w:val="24"/>
        </w:rPr>
        <w:t>116</w:t>
      </w:r>
      <w:r w:rsidR="00E82995" w:rsidRPr="007626F1">
        <w:rPr>
          <w:rFonts w:ascii="Georgia" w:hAnsi="Georgia" w:cs="Arial"/>
          <w:sz w:val="24"/>
          <w:szCs w:val="24"/>
        </w:rPr>
        <w:t xml:space="preserve">, </w:t>
      </w:r>
      <w:r w:rsidR="00B11714" w:rsidRPr="007626F1">
        <w:rPr>
          <w:rFonts w:ascii="Georgia" w:hAnsi="Georgia" w:cs="Arial"/>
          <w:sz w:val="24"/>
          <w:szCs w:val="24"/>
        </w:rPr>
        <w:t>ib.</w:t>
      </w:r>
      <w:r w:rsidR="00E82995" w:rsidRPr="000073BF">
        <w:rPr>
          <w:rFonts w:ascii="Georgia" w:hAnsi="Georgia" w:cs="Arial"/>
          <w:sz w:val="28"/>
          <w:szCs w:val="24"/>
        </w:rPr>
        <w:t>).</w:t>
      </w:r>
    </w:p>
    <w:p w:rsidR="006B7ED7" w:rsidRPr="000073BF" w:rsidRDefault="006B7ED7" w:rsidP="00E82995">
      <w:pPr>
        <w:spacing w:line="360" w:lineRule="auto"/>
        <w:jc w:val="both"/>
        <w:rPr>
          <w:rFonts w:ascii="Georgia" w:hAnsi="Georgia" w:cs="Arial"/>
          <w:sz w:val="24"/>
          <w:szCs w:val="24"/>
        </w:rPr>
      </w:pPr>
    </w:p>
    <w:p w:rsidR="00E82995" w:rsidRDefault="00E82995" w:rsidP="00E82995">
      <w:pPr>
        <w:spacing w:line="360" w:lineRule="auto"/>
        <w:jc w:val="both"/>
        <w:rPr>
          <w:rFonts w:ascii="Georgia" w:hAnsi="Georgia" w:cs="Arial"/>
          <w:sz w:val="28"/>
          <w:szCs w:val="24"/>
        </w:rPr>
      </w:pPr>
      <w:r w:rsidRPr="000073BF">
        <w:rPr>
          <w:rFonts w:ascii="Georgia" w:hAnsi="Georgia" w:cs="Arial"/>
          <w:sz w:val="28"/>
          <w:szCs w:val="24"/>
        </w:rPr>
        <w:t xml:space="preserve">En esta </w:t>
      </w:r>
      <w:r w:rsidR="00CA054A" w:rsidRPr="000073BF">
        <w:rPr>
          <w:rFonts w:ascii="Georgia" w:hAnsi="Georgia" w:cs="Arial"/>
          <w:sz w:val="28"/>
          <w:szCs w:val="24"/>
        </w:rPr>
        <w:t>instancia</w:t>
      </w:r>
      <w:r w:rsidRPr="000073BF">
        <w:rPr>
          <w:rFonts w:ascii="Georgia" w:hAnsi="Georgia" w:cs="Arial"/>
          <w:sz w:val="28"/>
          <w:szCs w:val="24"/>
        </w:rPr>
        <w:t xml:space="preserve"> </w:t>
      </w:r>
      <w:r w:rsidR="00CA054A" w:rsidRPr="000073BF">
        <w:rPr>
          <w:rFonts w:ascii="Georgia" w:hAnsi="Georgia" w:cs="Arial"/>
          <w:sz w:val="28"/>
          <w:szCs w:val="24"/>
        </w:rPr>
        <w:t>se admitió el 16</w:t>
      </w:r>
      <w:r w:rsidR="00E17345" w:rsidRPr="000073BF">
        <w:rPr>
          <w:rFonts w:ascii="Georgia" w:hAnsi="Georgia" w:cs="Arial"/>
          <w:sz w:val="28"/>
          <w:szCs w:val="24"/>
        </w:rPr>
        <w:t>-</w:t>
      </w:r>
      <w:r w:rsidR="00A0737C" w:rsidRPr="000073BF">
        <w:rPr>
          <w:rFonts w:ascii="Georgia" w:hAnsi="Georgia" w:cs="Arial"/>
          <w:sz w:val="28"/>
          <w:szCs w:val="24"/>
        </w:rPr>
        <w:t>0</w:t>
      </w:r>
      <w:r w:rsidR="00CA054A" w:rsidRPr="000073BF">
        <w:rPr>
          <w:rFonts w:ascii="Georgia" w:hAnsi="Georgia" w:cs="Arial"/>
          <w:sz w:val="28"/>
          <w:szCs w:val="24"/>
        </w:rPr>
        <w:t>6</w:t>
      </w:r>
      <w:r w:rsidR="00E17345" w:rsidRPr="000073BF">
        <w:rPr>
          <w:rFonts w:ascii="Georgia" w:hAnsi="Georgia" w:cs="Arial"/>
          <w:sz w:val="28"/>
          <w:szCs w:val="24"/>
        </w:rPr>
        <w:t>-201</w:t>
      </w:r>
      <w:r w:rsidR="00A0737C" w:rsidRPr="000073BF">
        <w:rPr>
          <w:rFonts w:ascii="Georgia" w:hAnsi="Georgia" w:cs="Arial"/>
          <w:sz w:val="28"/>
          <w:szCs w:val="24"/>
        </w:rPr>
        <w:t>5</w:t>
      </w:r>
      <w:r w:rsidR="0088182B" w:rsidRPr="000073BF">
        <w:rPr>
          <w:rFonts w:ascii="Georgia" w:hAnsi="Georgia" w:cs="Arial"/>
          <w:sz w:val="28"/>
          <w:szCs w:val="24"/>
        </w:rPr>
        <w:t xml:space="preserve"> (Folio </w:t>
      </w:r>
      <w:r w:rsidR="00CA054A" w:rsidRPr="000073BF">
        <w:rPr>
          <w:rFonts w:ascii="Georgia" w:hAnsi="Georgia" w:cs="Arial"/>
          <w:sz w:val="28"/>
          <w:szCs w:val="24"/>
        </w:rPr>
        <w:t>5</w:t>
      </w:r>
      <w:r w:rsidRPr="000073BF">
        <w:rPr>
          <w:rFonts w:ascii="Georgia" w:hAnsi="Georgia" w:cs="Arial"/>
          <w:sz w:val="28"/>
          <w:szCs w:val="24"/>
        </w:rPr>
        <w:t xml:space="preserve">, de este cuaderno), para </w:t>
      </w:r>
      <w:r w:rsidR="00CA054A" w:rsidRPr="000073BF">
        <w:rPr>
          <w:rFonts w:ascii="Georgia" w:hAnsi="Georgia" w:cs="Arial"/>
          <w:sz w:val="28"/>
          <w:szCs w:val="24"/>
        </w:rPr>
        <w:t>después dar</w:t>
      </w:r>
      <w:r w:rsidR="0088182B" w:rsidRPr="000073BF">
        <w:rPr>
          <w:rFonts w:ascii="Georgia" w:hAnsi="Georgia" w:cs="Arial"/>
          <w:sz w:val="28"/>
          <w:szCs w:val="24"/>
        </w:rPr>
        <w:t xml:space="preserve"> </w:t>
      </w:r>
      <w:r w:rsidRPr="000073BF">
        <w:rPr>
          <w:rFonts w:ascii="Georgia" w:hAnsi="Georgia" w:cs="Arial"/>
          <w:sz w:val="28"/>
          <w:szCs w:val="24"/>
        </w:rPr>
        <w:t xml:space="preserve">el traslado </w:t>
      </w:r>
      <w:r w:rsidR="00CA054A" w:rsidRPr="000073BF">
        <w:rPr>
          <w:rFonts w:ascii="Georgia" w:hAnsi="Georgia" w:cs="Arial"/>
          <w:sz w:val="28"/>
          <w:szCs w:val="24"/>
        </w:rPr>
        <w:t xml:space="preserve">respectivo </w:t>
      </w:r>
      <w:r w:rsidRPr="000073BF">
        <w:rPr>
          <w:rFonts w:ascii="Georgia" w:hAnsi="Georgia" w:cs="Arial"/>
          <w:sz w:val="28"/>
          <w:szCs w:val="24"/>
        </w:rPr>
        <w:t xml:space="preserve">(Folio </w:t>
      </w:r>
      <w:r w:rsidR="00CA054A" w:rsidRPr="000073BF">
        <w:rPr>
          <w:rFonts w:ascii="Georgia" w:hAnsi="Georgia" w:cs="Arial"/>
          <w:sz w:val="28"/>
          <w:szCs w:val="24"/>
        </w:rPr>
        <w:t>7</w:t>
      </w:r>
      <w:r w:rsidR="005F4D4B" w:rsidRPr="000073BF">
        <w:rPr>
          <w:rFonts w:ascii="Georgia" w:hAnsi="Georgia" w:cs="Arial"/>
          <w:sz w:val="28"/>
          <w:szCs w:val="24"/>
        </w:rPr>
        <w:t>,</w:t>
      </w:r>
      <w:r w:rsidRPr="000073BF">
        <w:rPr>
          <w:rFonts w:ascii="Georgia" w:hAnsi="Georgia" w:cs="Arial"/>
          <w:sz w:val="28"/>
          <w:szCs w:val="24"/>
        </w:rPr>
        <w:t xml:space="preserve"> </w:t>
      </w:r>
      <w:r w:rsidR="00CA054A" w:rsidRPr="000073BF">
        <w:rPr>
          <w:rFonts w:ascii="Georgia" w:hAnsi="Georgia" w:cs="Arial"/>
          <w:sz w:val="28"/>
          <w:szCs w:val="24"/>
        </w:rPr>
        <w:t>este cuaderno);</w:t>
      </w:r>
      <w:r w:rsidR="005F4D4B" w:rsidRPr="000073BF">
        <w:rPr>
          <w:rFonts w:ascii="Georgia" w:hAnsi="Georgia" w:cs="Arial"/>
          <w:sz w:val="28"/>
          <w:szCs w:val="24"/>
        </w:rPr>
        <w:t xml:space="preserve"> </w:t>
      </w:r>
      <w:r w:rsidR="001A61B4" w:rsidRPr="000073BF">
        <w:rPr>
          <w:rFonts w:ascii="Georgia" w:hAnsi="Georgia" w:cs="Arial"/>
          <w:sz w:val="28"/>
          <w:szCs w:val="24"/>
        </w:rPr>
        <w:t>pas</w:t>
      </w:r>
      <w:r w:rsidR="00230871" w:rsidRPr="000073BF">
        <w:rPr>
          <w:rFonts w:ascii="Georgia" w:hAnsi="Georgia" w:cs="Arial"/>
          <w:sz w:val="28"/>
          <w:szCs w:val="24"/>
        </w:rPr>
        <w:t>ó</w:t>
      </w:r>
      <w:r w:rsidR="001A61B4" w:rsidRPr="000073BF">
        <w:rPr>
          <w:rFonts w:ascii="Georgia" w:hAnsi="Georgia" w:cs="Arial"/>
          <w:sz w:val="28"/>
          <w:szCs w:val="24"/>
        </w:rPr>
        <w:t xml:space="preserve"> a Despacho </w:t>
      </w:r>
      <w:r w:rsidRPr="000073BF">
        <w:rPr>
          <w:rFonts w:ascii="Georgia" w:hAnsi="Georgia" w:cs="Arial"/>
          <w:sz w:val="28"/>
          <w:szCs w:val="24"/>
        </w:rPr>
        <w:t xml:space="preserve">el </w:t>
      </w:r>
      <w:r w:rsidR="001A61B4" w:rsidRPr="000073BF">
        <w:rPr>
          <w:rFonts w:ascii="Georgia" w:hAnsi="Georgia" w:cs="Arial"/>
          <w:sz w:val="28"/>
          <w:szCs w:val="24"/>
        </w:rPr>
        <w:t>2</w:t>
      </w:r>
      <w:r w:rsidR="00CA054A" w:rsidRPr="000073BF">
        <w:rPr>
          <w:rFonts w:ascii="Georgia" w:hAnsi="Georgia" w:cs="Arial"/>
          <w:sz w:val="28"/>
          <w:szCs w:val="24"/>
        </w:rPr>
        <w:t>4</w:t>
      </w:r>
      <w:r w:rsidR="00E17345" w:rsidRPr="000073BF">
        <w:rPr>
          <w:rFonts w:ascii="Georgia" w:hAnsi="Georgia" w:cs="Arial"/>
          <w:sz w:val="28"/>
          <w:szCs w:val="24"/>
        </w:rPr>
        <w:t>-0</w:t>
      </w:r>
      <w:r w:rsidR="00CA054A" w:rsidRPr="000073BF">
        <w:rPr>
          <w:rFonts w:ascii="Georgia" w:hAnsi="Georgia" w:cs="Arial"/>
          <w:sz w:val="28"/>
          <w:szCs w:val="24"/>
        </w:rPr>
        <w:t>7</w:t>
      </w:r>
      <w:r w:rsidR="00E17345" w:rsidRPr="000073BF">
        <w:rPr>
          <w:rFonts w:ascii="Georgia" w:hAnsi="Georgia" w:cs="Arial"/>
          <w:sz w:val="28"/>
          <w:szCs w:val="24"/>
        </w:rPr>
        <w:t>-201</w:t>
      </w:r>
      <w:r w:rsidR="00297516" w:rsidRPr="000073BF">
        <w:rPr>
          <w:rFonts w:ascii="Georgia" w:hAnsi="Georgia" w:cs="Arial"/>
          <w:sz w:val="28"/>
          <w:szCs w:val="24"/>
        </w:rPr>
        <w:t>5</w:t>
      </w:r>
      <w:r w:rsidRPr="000073BF">
        <w:rPr>
          <w:rFonts w:ascii="Georgia" w:hAnsi="Georgia" w:cs="Arial"/>
          <w:sz w:val="28"/>
          <w:szCs w:val="24"/>
        </w:rPr>
        <w:t xml:space="preserve"> (</w:t>
      </w:r>
      <w:r w:rsidRPr="007626F1">
        <w:rPr>
          <w:rFonts w:ascii="Georgia" w:hAnsi="Georgia" w:cs="Arial"/>
          <w:sz w:val="24"/>
          <w:szCs w:val="24"/>
        </w:rPr>
        <w:t xml:space="preserve">Folio </w:t>
      </w:r>
      <w:r w:rsidR="00CA054A" w:rsidRPr="007626F1">
        <w:rPr>
          <w:rFonts w:ascii="Georgia" w:hAnsi="Georgia" w:cs="Arial"/>
          <w:sz w:val="24"/>
          <w:szCs w:val="24"/>
        </w:rPr>
        <w:t>9</w:t>
      </w:r>
      <w:r w:rsidR="001A61B4" w:rsidRPr="007626F1">
        <w:rPr>
          <w:rFonts w:ascii="Georgia" w:hAnsi="Georgia" w:cs="Arial"/>
          <w:sz w:val="24"/>
          <w:szCs w:val="24"/>
        </w:rPr>
        <w:t xml:space="preserve">, </w:t>
      </w:r>
      <w:r w:rsidR="00297516" w:rsidRPr="007626F1">
        <w:rPr>
          <w:rFonts w:ascii="Georgia" w:hAnsi="Georgia" w:cs="Arial"/>
          <w:sz w:val="24"/>
          <w:szCs w:val="24"/>
        </w:rPr>
        <w:t>ibídem</w:t>
      </w:r>
      <w:r w:rsidR="001A61B4" w:rsidRPr="000073BF">
        <w:rPr>
          <w:rFonts w:ascii="Georgia" w:hAnsi="Georgia" w:cs="Arial"/>
          <w:sz w:val="28"/>
          <w:szCs w:val="24"/>
        </w:rPr>
        <w:t>)</w:t>
      </w:r>
      <w:r w:rsidR="00297516" w:rsidRPr="000073BF">
        <w:rPr>
          <w:rFonts w:ascii="Georgia" w:hAnsi="Georgia" w:cs="Arial"/>
          <w:sz w:val="28"/>
          <w:szCs w:val="24"/>
        </w:rPr>
        <w:t xml:space="preserve"> y</w:t>
      </w:r>
      <w:r w:rsidRPr="000073BF">
        <w:rPr>
          <w:rFonts w:ascii="Georgia" w:hAnsi="Georgia" w:cs="Arial"/>
          <w:sz w:val="28"/>
          <w:szCs w:val="24"/>
        </w:rPr>
        <w:t xml:space="preserve"> con decisión del 29-06-2016 se prorrogó el plazo para fallar (</w:t>
      </w:r>
      <w:r w:rsidRPr="007626F1">
        <w:rPr>
          <w:rFonts w:ascii="Georgia" w:hAnsi="Georgia" w:cs="Arial"/>
          <w:sz w:val="24"/>
          <w:szCs w:val="24"/>
        </w:rPr>
        <w:t xml:space="preserve">Folio </w:t>
      </w:r>
      <w:r w:rsidR="00CA054A" w:rsidRPr="007626F1">
        <w:rPr>
          <w:rFonts w:ascii="Georgia" w:hAnsi="Georgia" w:cs="Arial"/>
          <w:sz w:val="24"/>
          <w:szCs w:val="24"/>
        </w:rPr>
        <w:t>12</w:t>
      </w:r>
      <w:r w:rsidRPr="007626F1">
        <w:rPr>
          <w:rFonts w:ascii="Georgia" w:hAnsi="Georgia" w:cs="Arial"/>
          <w:sz w:val="24"/>
          <w:szCs w:val="24"/>
        </w:rPr>
        <w:t xml:space="preserve">, </w:t>
      </w:r>
      <w:r w:rsidR="00E84560" w:rsidRPr="007626F1">
        <w:rPr>
          <w:rFonts w:ascii="Georgia" w:hAnsi="Georgia" w:cs="Arial"/>
          <w:sz w:val="24"/>
          <w:szCs w:val="24"/>
        </w:rPr>
        <w:t>ib.</w:t>
      </w:r>
      <w:r w:rsidRPr="000073BF">
        <w:rPr>
          <w:rFonts w:ascii="Georgia" w:hAnsi="Georgia" w:cs="Arial"/>
          <w:sz w:val="28"/>
          <w:szCs w:val="24"/>
        </w:rPr>
        <w:t>).</w:t>
      </w:r>
    </w:p>
    <w:p w:rsidR="00E364B6" w:rsidRPr="000073BF" w:rsidRDefault="00E364B6" w:rsidP="00E82995">
      <w:pPr>
        <w:spacing w:line="360" w:lineRule="auto"/>
        <w:jc w:val="both"/>
        <w:rPr>
          <w:rFonts w:ascii="Georgia" w:hAnsi="Georgia" w:cs="Arial"/>
          <w:sz w:val="28"/>
          <w:szCs w:val="24"/>
        </w:rPr>
      </w:pPr>
    </w:p>
    <w:p w:rsidR="00A44C4C" w:rsidRPr="0064298F" w:rsidRDefault="00A44C4C" w:rsidP="00A44C4C">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64298F">
        <w:rPr>
          <w:rFonts w:ascii="Georgia" w:hAnsi="Georgia" w:cs="Arial"/>
          <w:smallCaps/>
          <w:sz w:val="28"/>
          <w:szCs w:val="26"/>
        </w:rPr>
        <w:t xml:space="preserve">El resumen de la sentencia </w:t>
      </w:r>
      <w:r w:rsidR="0040430E">
        <w:rPr>
          <w:rFonts w:ascii="Georgia" w:hAnsi="Georgia" w:cs="Arial"/>
          <w:smallCaps/>
          <w:sz w:val="28"/>
          <w:szCs w:val="26"/>
        </w:rPr>
        <w:t>apelada</w:t>
      </w:r>
    </w:p>
    <w:p w:rsidR="00D00BE9" w:rsidRPr="0064298F" w:rsidRDefault="00D00BE9"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5861E6" w:rsidRPr="00490C77" w:rsidRDefault="0064298F" w:rsidP="0064298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490C77">
        <w:rPr>
          <w:rFonts w:ascii="Georgia" w:hAnsi="Georgia" w:cs="Arial"/>
          <w:sz w:val="28"/>
          <w:szCs w:val="24"/>
          <w:lang w:val="es-CO"/>
        </w:rPr>
        <w:t xml:space="preserve">En la </w:t>
      </w:r>
      <w:r w:rsidR="00347D90" w:rsidRPr="00490C77">
        <w:rPr>
          <w:rFonts w:ascii="Georgia" w:hAnsi="Georgia" w:cs="Arial"/>
          <w:sz w:val="28"/>
          <w:szCs w:val="24"/>
          <w:lang w:val="es-CO"/>
        </w:rPr>
        <w:t xml:space="preserve">parte </w:t>
      </w:r>
      <w:r w:rsidRPr="00490C77">
        <w:rPr>
          <w:rFonts w:ascii="Georgia" w:hAnsi="Georgia" w:cs="Arial"/>
          <w:sz w:val="28"/>
          <w:szCs w:val="24"/>
          <w:lang w:val="es-CO"/>
        </w:rPr>
        <w:t>resolut</w:t>
      </w:r>
      <w:r w:rsidR="004645E7">
        <w:rPr>
          <w:rFonts w:ascii="Georgia" w:hAnsi="Georgia" w:cs="Arial"/>
          <w:sz w:val="28"/>
          <w:szCs w:val="24"/>
          <w:lang w:val="es-CO"/>
        </w:rPr>
        <w:t>oria</w:t>
      </w:r>
      <w:r w:rsidRPr="00490C77">
        <w:rPr>
          <w:rFonts w:ascii="Georgia" w:hAnsi="Georgia" w:cs="Arial"/>
          <w:sz w:val="28"/>
          <w:szCs w:val="24"/>
          <w:lang w:val="es-CO"/>
        </w:rPr>
        <w:t xml:space="preserve"> se </w:t>
      </w:r>
      <w:r w:rsidR="00186722" w:rsidRPr="00490C77">
        <w:rPr>
          <w:rFonts w:ascii="Georgia" w:hAnsi="Georgia" w:cs="Arial"/>
          <w:sz w:val="28"/>
          <w:szCs w:val="24"/>
          <w:lang w:val="es-CO"/>
        </w:rPr>
        <w:t>decidió</w:t>
      </w:r>
      <w:r w:rsidR="000B606B" w:rsidRPr="00490C77">
        <w:rPr>
          <w:rFonts w:ascii="Georgia" w:hAnsi="Georgia" w:cs="Arial"/>
          <w:sz w:val="28"/>
          <w:szCs w:val="24"/>
          <w:lang w:val="es-CO"/>
        </w:rPr>
        <w:t>:</w:t>
      </w:r>
      <w:r w:rsidRPr="00490C77">
        <w:rPr>
          <w:rFonts w:ascii="Georgia" w:hAnsi="Georgia" w:cs="Arial"/>
          <w:sz w:val="28"/>
          <w:szCs w:val="24"/>
          <w:lang w:val="es-CO"/>
        </w:rPr>
        <w:t xml:space="preserve"> </w:t>
      </w:r>
      <w:r w:rsidR="000B606B" w:rsidRPr="00490C77">
        <w:rPr>
          <w:rFonts w:ascii="Georgia" w:hAnsi="Georgia" w:cs="Arial"/>
          <w:sz w:val="28"/>
          <w:szCs w:val="24"/>
          <w:lang w:val="es-CO"/>
        </w:rPr>
        <w:t xml:space="preserve">(i) </w:t>
      </w:r>
      <w:r w:rsidR="006D3C8B" w:rsidRPr="00490C77">
        <w:rPr>
          <w:rFonts w:ascii="Georgia" w:hAnsi="Georgia" w:cs="Arial"/>
          <w:sz w:val="28"/>
          <w:szCs w:val="24"/>
          <w:lang w:val="es-CO"/>
        </w:rPr>
        <w:t xml:space="preserve">Declarar </w:t>
      </w:r>
      <w:r w:rsidR="001A4C51" w:rsidRPr="00490C77">
        <w:rPr>
          <w:rFonts w:ascii="Georgia" w:hAnsi="Georgia" w:cs="Arial"/>
          <w:sz w:val="28"/>
          <w:szCs w:val="24"/>
          <w:lang w:val="es-CO"/>
        </w:rPr>
        <w:t>imprósperas las excepciones formuladas</w:t>
      </w:r>
      <w:r w:rsidRPr="00490C77">
        <w:rPr>
          <w:rFonts w:ascii="Georgia" w:hAnsi="Georgia" w:cs="Arial"/>
          <w:sz w:val="28"/>
          <w:szCs w:val="24"/>
          <w:lang w:val="es-CO"/>
        </w:rPr>
        <w:t xml:space="preserve">; (ii) </w:t>
      </w:r>
      <w:r w:rsidR="001A4C51" w:rsidRPr="00490C77">
        <w:rPr>
          <w:rFonts w:ascii="Georgia" w:hAnsi="Georgia" w:cs="Arial"/>
          <w:sz w:val="28"/>
          <w:szCs w:val="24"/>
          <w:lang w:val="es-CO"/>
        </w:rPr>
        <w:t>Ordenar seguir la ejecución contra los ejecutados, el avalúo y remate de los bienes embargados y secuestrados</w:t>
      </w:r>
      <w:r w:rsidR="009520B1" w:rsidRPr="00490C77">
        <w:rPr>
          <w:rFonts w:ascii="Georgia" w:hAnsi="Georgia" w:cs="Arial"/>
          <w:sz w:val="28"/>
          <w:szCs w:val="24"/>
          <w:lang w:val="es-CO"/>
        </w:rPr>
        <w:t xml:space="preserve">; (iii) </w:t>
      </w:r>
      <w:r w:rsidR="001A4C51" w:rsidRPr="00490C77">
        <w:rPr>
          <w:rFonts w:ascii="Georgia" w:hAnsi="Georgia" w:cs="Arial"/>
          <w:sz w:val="28"/>
          <w:szCs w:val="24"/>
          <w:lang w:val="es-CO"/>
        </w:rPr>
        <w:t>Liquidar el crédito y condenar en costas al ejecutado (Sic).</w:t>
      </w:r>
    </w:p>
    <w:p w:rsidR="001A4C51" w:rsidRDefault="001A4C51" w:rsidP="0064298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0967A2" w:rsidRDefault="004610C5"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490C77">
        <w:rPr>
          <w:rFonts w:ascii="Georgia" w:hAnsi="Georgia" w:cs="Arial"/>
          <w:sz w:val="28"/>
          <w:szCs w:val="24"/>
        </w:rPr>
        <w:t xml:space="preserve">En sustento de lo resuelto se adujo que </w:t>
      </w:r>
      <w:r w:rsidR="00C72ECF" w:rsidRPr="00490C77">
        <w:rPr>
          <w:rFonts w:ascii="Georgia" w:hAnsi="Georgia" w:cs="Arial"/>
          <w:sz w:val="28"/>
          <w:szCs w:val="24"/>
        </w:rPr>
        <w:t>había título ejecutivo</w:t>
      </w:r>
      <w:r w:rsidR="006C503C" w:rsidRPr="00490C77">
        <w:rPr>
          <w:rFonts w:ascii="Georgia" w:hAnsi="Georgia" w:cs="Arial"/>
          <w:sz w:val="28"/>
          <w:szCs w:val="24"/>
        </w:rPr>
        <w:t xml:space="preserve"> y</w:t>
      </w:r>
      <w:r w:rsidR="00C72ECF" w:rsidRPr="00490C77">
        <w:rPr>
          <w:rFonts w:ascii="Georgia" w:hAnsi="Georgia" w:cs="Arial"/>
          <w:sz w:val="28"/>
          <w:szCs w:val="24"/>
        </w:rPr>
        <w:t xml:space="preserve"> que el cobro excesivo no se demostró porque faltó aportar el original de la factura alegada y hubo desinterés de las partes para practicar las pruebas ordenadas de oficio</w:t>
      </w:r>
      <w:r w:rsidR="006C503C" w:rsidRPr="00490C77">
        <w:rPr>
          <w:rFonts w:ascii="Georgia" w:hAnsi="Georgia" w:cs="Arial"/>
          <w:sz w:val="28"/>
          <w:szCs w:val="24"/>
        </w:rPr>
        <w:t xml:space="preserve">. </w:t>
      </w:r>
      <w:r w:rsidR="00BB4F55" w:rsidRPr="00490C77">
        <w:rPr>
          <w:rFonts w:ascii="Georgia" w:hAnsi="Georgia" w:cs="Arial"/>
          <w:sz w:val="28"/>
          <w:szCs w:val="24"/>
        </w:rPr>
        <w:t>Sobre el monto del crédito señaló que se relaciona</w:t>
      </w:r>
      <w:r w:rsidR="00E86659">
        <w:rPr>
          <w:rFonts w:ascii="Georgia" w:hAnsi="Georgia" w:cs="Arial"/>
          <w:sz w:val="28"/>
          <w:szCs w:val="24"/>
        </w:rPr>
        <w:t>b</w:t>
      </w:r>
      <w:r w:rsidR="00BB4F55" w:rsidRPr="00490C77">
        <w:rPr>
          <w:rFonts w:ascii="Georgia" w:hAnsi="Georgia" w:cs="Arial"/>
          <w:sz w:val="28"/>
          <w:szCs w:val="24"/>
        </w:rPr>
        <w:t>a con el negocio subyacente y como quedó sin prueba, así como la atinente</w:t>
      </w:r>
      <w:r w:rsidR="004645E7">
        <w:rPr>
          <w:rFonts w:ascii="Georgia" w:hAnsi="Georgia" w:cs="Arial"/>
          <w:sz w:val="28"/>
          <w:szCs w:val="24"/>
        </w:rPr>
        <w:t xml:space="preserve"> a</w:t>
      </w:r>
      <w:r w:rsidR="00BB4F55" w:rsidRPr="00490C77">
        <w:rPr>
          <w:rFonts w:ascii="Georgia" w:hAnsi="Georgia" w:cs="Arial"/>
          <w:sz w:val="28"/>
          <w:szCs w:val="24"/>
        </w:rPr>
        <w:t xml:space="preserve"> su integración abusiva, fracasa la defensa argüida así.</w:t>
      </w:r>
    </w:p>
    <w:p w:rsidR="000967A2" w:rsidRDefault="000967A2"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4A541E" w:rsidRPr="004A541E" w:rsidRDefault="005D76BF"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sidRPr="00490C77">
        <w:rPr>
          <w:rFonts w:ascii="Georgia" w:hAnsi="Georgia" w:cs="Arial"/>
          <w:sz w:val="28"/>
          <w:szCs w:val="24"/>
        </w:rPr>
        <w:t xml:space="preserve">Ahora, respecto a que está incompleto el título indicó que en el pagaré mismo se pactó que la cuantía allí fijada corresponde a todas las obligaciones debidas, amén de que ninguna prueba obra para demostrar lo contrario. Adicionó que se trata de un crédito garantizado con hipoteca y no un crédito hipotecario, en caso </w:t>
      </w:r>
      <w:r w:rsidR="004645E7">
        <w:rPr>
          <w:rFonts w:ascii="Georgia" w:hAnsi="Georgia" w:cs="Arial"/>
          <w:sz w:val="28"/>
          <w:szCs w:val="24"/>
        </w:rPr>
        <w:t xml:space="preserve">en el que </w:t>
      </w:r>
      <w:r w:rsidRPr="00490C77">
        <w:rPr>
          <w:rFonts w:ascii="Georgia" w:hAnsi="Georgia" w:cs="Arial"/>
          <w:sz w:val="28"/>
          <w:szCs w:val="24"/>
        </w:rPr>
        <w:t>sí aplica el reclamo sobre la anotación notarial</w:t>
      </w:r>
      <w:r w:rsidR="00BC2F3A">
        <w:rPr>
          <w:rFonts w:ascii="Georgia" w:hAnsi="Georgia" w:cs="Arial"/>
          <w:szCs w:val="24"/>
        </w:rPr>
        <w:t xml:space="preserve"> (Folio</w:t>
      </w:r>
      <w:r w:rsidR="007C5FF9">
        <w:rPr>
          <w:rFonts w:ascii="Georgia" w:hAnsi="Georgia" w:cs="Arial"/>
          <w:szCs w:val="24"/>
        </w:rPr>
        <w:t>s</w:t>
      </w:r>
      <w:r w:rsidR="00BC2F3A">
        <w:rPr>
          <w:rFonts w:ascii="Georgia" w:hAnsi="Georgia" w:cs="Arial"/>
          <w:szCs w:val="24"/>
        </w:rPr>
        <w:t xml:space="preserve"> </w:t>
      </w:r>
      <w:r w:rsidR="007C5FF9">
        <w:rPr>
          <w:rFonts w:ascii="Georgia" w:hAnsi="Georgia" w:cs="Arial"/>
          <w:szCs w:val="24"/>
        </w:rPr>
        <w:t>102-111</w:t>
      </w:r>
      <w:r w:rsidR="00BC2F3A">
        <w:rPr>
          <w:rFonts w:ascii="Georgia" w:hAnsi="Georgia" w:cs="Arial"/>
          <w:szCs w:val="24"/>
        </w:rPr>
        <w:t xml:space="preserve">, cuaderno </w:t>
      </w:r>
      <w:proofErr w:type="spellStart"/>
      <w:r w:rsidR="00BC2F3A">
        <w:rPr>
          <w:rFonts w:ascii="Georgia" w:hAnsi="Georgia" w:cs="Arial"/>
          <w:szCs w:val="24"/>
        </w:rPr>
        <w:t>No.1</w:t>
      </w:r>
      <w:proofErr w:type="spellEnd"/>
      <w:r w:rsidR="00BC2F3A">
        <w:rPr>
          <w:rFonts w:ascii="Georgia" w:hAnsi="Georgia" w:cs="Arial"/>
          <w:szCs w:val="24"/>
        </w:rPr>
        <w:t>).</w:t>
      </w:r>
    </w:p>
    <w:p w:rsidR="004A541E" w:rsidRDefault="004A541E"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651DEC" w:rsidRDefault="00651DEC"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A44C4C" w:rsidRPr="0064298F" w:rsidRDefault="00BD1030" w:rsidP="00A44C4C">
      <w:pPr>
        <w:numPr>
          <w:ilvl w:val="0"/>
          <w:numId w:val="8"/>
        </w:numPr>
        <w:overflowPunct/>
        <w:spacing w:line="360" w:lineRule="auto"/>
        <w:jc w:val="both"/>
        <w:rPr>
          <w:rFonts w:ascii="Georgia" w:hAnsi="Georgia" w:cs="Arial"/>
          <w:smallCaps/>
        </w:rPr>
      </w:pPr>
      <w:r>
        <w:rPr>
          <w:rFonts w:ascii="Georgia" w:hAnsi="Georgia" w:cs="Arial"/>
          <w:smallCaps/>
          <w:sz w:val="28"/>
        </w:rPr>
        <w:lastRenderedPageBreak/>
        <w:t>La síntesis de la alzada</w:t>
      </w:r>
    </w:p>
    <w:p w:rsidR="00CF51DB" w:rsidRPr="0049629B" w:rsidRDefault="00CF51DB" w:rsidP="002F30EB">
      <w:pPr>
        <w:overflowPunct/>
        <w:spacing w:line="360" w:lineRule="auto"/>
        <w:jc w:val="both"/>
        <w:rPr>
          <w:rFonts w:ascii="Georgia" w:hAnsi="Georgia" w:cs="Arial"/>
          <w:smallCaps/>
          <w:sz w:val="24"/>
        </w:rPr>
      </w:pPr>
    </w:p>
    <w:p w:rsidR="00C40A38" w:rsidRDefault="00876999" w:rsidP="00DE0F17">
      <w:pPr>
        <w:spacing w:line="360" w:lineRule="auto"/>
        <w:jc w:val="both"/>
        <w:rPr>
          <w:rFonts w:ascii="Georgia" w:hAnsi="Georgia" w:cs="Arial"/>
          <w:sz w:val="28"/>
          <w:szCs w:val="24"/>
        </w:rPr>
      </w:pPr>
      <w:r w:rsidRPr="0049629B">
        <w:rPr>
          <w:rFonts w:ascii="Georgia" w:hAnsi="Georgia" w:cs="Arial"/>
          <w:sz w:val="28"/>
          <w:szCs w:val="24"/>
        </w:rPr>
        <w:t xml:space="preserve">Se insiste en la </w:t>
      </w:r>
      <w:r w:rsidR="0049629B">
        <w:rPr>
          <w:rFonts w:ascii="Georgia" w:hAnsi="Georgia" w:cs="Arial"/>
          <w:sz w:val="28"/>
          <w:szCs w:val="24"/>
        </w:rPr>
        <w:t xml:space="preserve">excepción de mérito presentada como reposición, consistente en haberse omitido los </w:t>
      </w:r>
      <w:r w:rsidRPr="0049629B">
        <w:rPr>
          <w:rFonts w:ascii="Georgia" w:hAnsi="Georgia" w:cs="Arial"/>
          <w:sz w:val="28"/>
          <w:szCs w:val="24"/>
        </w:rPr>
        <w:t>requisitos que debe contener el t</w:t>
      </w:r>
      <w:r w:rsidR="006D4508">
        <w:rPr>
          <w:rFonts w:ascii="Georgia" w:hAnsi="Georgia" w:cs="Arial"/>
          <w:sz w:val="28"/>
          <w:szCs w:val="24"/>
        </w:rPr>
        <w:t>ítulo, pues estima que se trata de un título complejo el ejecutado y donde se echa de menos “</w:t>
      </w:r>
      <w:r w:rsidR="006D4508" w:rsidRPr="006D4508">
        <w:rPr>
          <w:rFonts w:ascii="Georgia" w:hAnsi="Georgia" w:cs="Arial"/>
          <w:i/>
          <w:sz w:val="28"/>
          <w:szCs w:val="24"/>
        </w:rPr>
        <w:t>la nota de expedición con destino al ejecutante</w:t>
      </w:r>
      <w:r w:rsidR="006D4508">
        <w:rPr>
          <w:rFonts w:ascii="Georgia" w:hAnsi="Georgia" w:cs="Arial"/>
          <w:i/>
          <w:sz w:val="28"/>
          <w:szCs w:val="24"/>
        </w:rPr>
        <w:t>”</w:t>
      </w:r>
      <w:r w:rsidR="006D4508">
        <w:rPr>
          <w:rFonts w:ascii="Georgia" w:hAnsi="Georgia" w:cs="Arial"/>
          <w:sz w:val="28"/>
          <w:szCs w:val="24"/>
        </w:rPr>
        <w:t xml:space="preserve"> y que “</w:t>
      </w:r>
      <w:r w:rsidR="006D4508" w:rsidRPr="006D4508">
        <w:rPr>
          <w:rFonts w:ascii="Georgia" w:hAnsi="Georgia" w:cs="Arial"/>
          <w:i/>
          <w:sz w:val="28"/>
          <w:szCs w:val="24"/>
        </w:rPr>
        <w:t>presta mérito ejecutivo</w:t>
      </w:r>
      <w:r w:rsidR="006D4508">
        <w:rPr>
          <w:rFonts w:ascii="Georgia" w:hAnsi="Georgia" w:cs="Arial"/>
          <w:sz w:val="28"/>
          <w:szCs w:val="24"/>
        </w:rPr>
        <w:t>”</w:t>
      </w:r>
      <w:r w:rsidR="00C90BC3">
        <w:rPr>
          <w:rFonts w:ascii="Georgia" w:hAnsi="Georgia" w:cs="Arial"/>
          <w:sz w:val="28"/>
          <w:szCs w:val="24"/>
        </w:rPr>
        <w:t>, tal como prescribe el artículo 80 del Decreto 960 de 1970, modificado por el artículo 42 del Decreto 2163 de 1970.</w:t>
      </w:r>
      <w:r w:rsidR="008C3859">
        <w:rPr>
          <w:rFonts w:ascii="Georgia" w:hAnsi="Georgia" w:cs="Arial"/>
          <w:sz w:val="28"/>
          <w:szCs w:val="24"/>
        </w:rPr>
        <w:t xml:space="preserve"> Entiende que el fundamento normativo está en el artículo 784, </w:t>
      </w:r>
      <w:proofErr w:type="spellStart"/>
      <w:r w:rsidR="008C3859">
        <w:rPr>
          <w:rFonts w:ascii="Georgia" w:hAnsi="Georgia" w:cs="Arial"/>
          <w:sz w:val="28"/>
          <w:szCs w:val="24"/>
        </w:rPr>
        <w:t>CCo</w:t>
      </w:r>
      <w:proofErr w:type="spellEnd"/>
      <w:r w:rsidR="008C3859">
        <w:rPr>
          <w:rFonts w:ascii="Georgia" w:hAnsi="Georgia" w:cs="Arial"/>
          <w:sz w:val="28"/>
          <w:szCs w:val="24"/>
        </w:rPr>
        <w:t>.</w:t>
      </w:r>
      <w:r w:rsidR="00863EE6">
        <w:rPr>
          <w:rFonts w:ascii="Georgia" w:hAnsi="Georgia" w:cs="Arial"/>
          <w:sz w:val="28"/>
          <w:szCs w:val="24"/>
        </w:rPr>
        <w:t xml:space="preserve"> Solicita se analice de nuevo este aspecto.</w:t>
      </w:r>
    </w:p>
    <w:p w:rsidR="0049629B" w:rsidRDefault="0049629B" w:rsidP="00DE0F17">
      <w:pPr>
        <w:spacing w:line="360" w:lineRule="auto"/>
        <w:jc w:val="both"/>
        <w:rPr>
          <w:rFonts w:ascii="Georgia" w:hAnsi="Georgia" w:cs="Arial"/>
          <w:sz w:val="28"/>
          <w:szCs w:val="24"/>
        </w:rPr>
      </w:pPr>
    </w:p>
    <w:p w:rsidR="00A71967" w:rsidRDefault="00173638" w:rsidP="00DE0F17">
      <w:pPr>
        <w:spacing w:line="360" w:lineRule="auto"/>
        <w:jc w:val="both"/>
        <w:rPr>
          <w:rFonts w:ascii="Georgia" w:hAnsi="Georgia" w:cs="Arial"/>
          <w:szCs w:val="24"/>
        </w:rPr>
      </w:pPr>
      <w:r>
        <w:rPr>
          <w:rFonts w:ascii="Georgia" w:hAnsi="Georgia" w:cs="Arial"/>
          <w:sz w:val="28"/>
          <w:szCs w:val="24"/>
        </w:rPr>
        <w:t xml:space="preserve">Respecto al cobro excesivo reprocha falta de valoración de los soportes contables allegados y de la factura obrante a folio </w:t>
      </w:r>
      <w:r w:rsidR="00FB0AAE">
        <w:rPr>
          <w:rFonts w:ascii="Georgia" w:hAnsi="Georgia" w:cs="Arial"/>
          <w:sz w:val="28"/>
          <w:szCs w:val="24"/>
        </w:rPr>
        <w:t xml:space="preserve">68 y </w:t>
      </w:r>
      <w:proofErr w:type="spellStart"/>
      <w:r w:rsidR="00FB0AAE">
        <w:rPr>
          <w:rFonts w:ascii="Georgia" w:hAnsi="Georgia" w:cs="Arial"/>
          <w:sz w:val="28"/>
          <w:szCs w:val="24"/>
        </w:rPr>
        <w:t>ss</w:t>
      </w:r>
      <w:proofErr w:type="spellEnd"/>
      <w:r w:rsidR="00FB0AAE">
        <w:rPr>
          <w:rFonts w:ascii="Georgia" w:hAnsi="Georgia" w:cs="Arial"/>
          <w:sz w:val="28"/>
          <w:szCs w:val="24"/>
        </w:rPr>
        <w:t xml:space="preserve">, que es prueba sumaria </w:t>
      </w:r>
      <w:r w:rsidR="0007193D" w:rsidRPr="001E21BC">
        <w:rPr>
          <w:rFonts w:ascii="Georgia" w:hAnsi="Georgia" w:cs="Arial"/>
          <w:sz w:val="24"/>
          <w:szCs w:val="24"/>
        </w:rPr>
        <w:t xml:space="preserve">(Folios </w:t>
      </w:r>
      <w:r w:rsidR="00FB0AAE">
        <w:rPr>
          <w:rFonts w:ascii="Georgia" w:hAnsi="Georgia" w:cs="Arial"/>
          <w:sz w:val="24"/>
          <w:szCs w:val="24"/>
        </w:rPr>
        <w:t>11</w:t>
      </w:r>
      <w:r w:rsidR="0007193D" w:rsidRPr="001E21BC">
        <w:rPr>
          <w:rFonts w:ascii="Georgia" w:hAnsi="Georgia" w:cs="Arial"/>
          <w:sz w:val="24"/>
          <w:szCs w:val="24"/>
        </w:rPr>
        <w:t xml:space="preserve">4 a </w:t>
      </w:r>
      <w:r w:rsidR="00FB0AAE">
        <w:rPr>
          <w:rFonts w:ascii="Georgia" w:hAnsi="Georgia" w:cs="Arial"/>
          <w:sz w:val="24"/>
          <w:szCs w:val="24"/>
        </w:rPr>
        <w:t>1</w:t>
      </w:r>
      <w:r w:rsidR="0007193D" w:rsidRPr="001E21BC">
        <w:rPr>
          <w:rFonts w:ascii="Georgia" w:hAnsi="Georgia" w:cs="Arial"/>
          <w:sz w:val="24"/>
          <w:szCs w:val="24"/>
        </w:rPr>
        <w:t>1</w:t>
      </w:r>
      <w:r w:rsidR="00FB0AAE">
        <w:rPr>
          <w:rFonts w:ascii="Georgia" w:hAnsi="Georgia" w:cs="Arial"/>
          <w:sz w:val="24"/>
          <w:szCs w:val="24"/>
        </w:rPr>
        <w:t>5</w:t>
      </w:r>
      <w:r w:rsidR="0007193D" w:rsidRPr="001E21BC">
        <w:rPr>
          <w:rFonts w:ascii="Georgia" w:hAnsi="Georgia" w:cs="Arial"/>
          <w:sz w:val="24"/>
          <w:szCs w:val="24"/>
        </w:rPr>
        <w:t>, este cuaderno).</w:t>
      </w:r>
    </w:p>
    <w:p w:rsidR="0007193D" w:rsidRDefault="0007193D" w:rsidP="00DE0F17">
      <w:pPr>
        <w:spacing w:line="360" w:lineRule="auto"/>
        <w:jc w:val="both"/>
        <w:rPr>
          <w:rFonts w:ascii="Georgia" w:hAnsi="Georgia" w:cs="Arial"/>
          <w:sz w:val="24"/>
          <w:szCs w:val="24"/>
        </w:rPr>
      </w:pPr>
    </w:p>
    <w:p w:rsidR="00986BDB" w:rsidRPr="0064298F" w:rsidRDefault="00986BDB" w:rsidP="00986BDB">
      <w:pPr>
        <w:pStyle w:val="Paragraphedeliste"/>
        <w:widowControl/>
        <w:numPr>
          <w:ilvl w:val="0"/>
          <w:numId w:val="8"/>
        </w:numPr>
        <w:spacing w:line="360" w:lineRule="auto"/>
        <w:contextualSpacing/>
        <w:jc w:val="both"/>
        <w:textAlignment w:val="baseline"/>
        <w:rPr>
          <w:rFonts w:ascii="Georgia" w:hAnsi="Georgia" w:cs="Arial"/>
          <w:smallCaps/>
        </w:rPr>
      </w:pPr>
      <w:r w:rsidRPr="0064298F">
        <w:rPr>
          <w:rFonts w:ascii="Georgia" w:hAnsi="Georgia" w:cs="Arial"/>
          <w:smallCaps/>
          <w:sz w:val="28"/>
        </w:rPr>
        <w:t>La fundamentación jurídica para decidir</w:t>
      </w:r>
    </w:p>
    <w:p w:rsidR="00986BDB" w:rsidRPr="0064298F" w:rsidRDefault="00986BDB" w:rsidP="00986BDB">
      <w:pPr>
        <w:pStyle w:val="Paragraphedeliste"/>
        <w:widowControl/>
        <w:spacing w:line="360" w:lineRule="auto"/>
        <w:ind w:hanging="708"/>
        <w:contextualSpacing/>
        <w:jc w:val="both"/>
        <w:textAlignment w:val="baseline"/>
        <w:rPr>
          <w:rFonts w:ascii="Georgia" w:hAnsi="Georgia" w:cs="Arial"/>
          <w:sz w:val="24"/>
        </w:rPr>
      </w:pPr>
    </w:p>
    <w:p w:rsidR="00D259BE" w:rsidRPr="0064298F" w:rsidRDefault="00986BDB" w:rsidP="00D259BE">
      <w:pPr>
        <w:widowControl/>
        <w:numPr>
          <w:ilvl w:val="1"/>
          <w:numId w:val="8"/>
        </w:numPr>
        <w:overflowPunct/>
        <w:adjustRightInd/>
        <w:spacing w:line="360" w:lineRule="auto"/>
        <w:jc w:val="both"/>
        <w:rPr>
          <w:rFonts w:ascii="Georgia" w:hAnsi="Georgia" w:cs="Arial"/>
          <w:sz w:val="24"/>
          <w:szCs w:val="24"/>
        </w:rPr>
      </w:pPr>
      <w:r w:rsidRPr="00CB63F3">
        <w:rPr>
          <w:rFonts w:ascii="Georgia" w:hAnsi="Georgia" w:cs="Arial"/>
          <w:iCs/>
          <w:smallCaps/>
          <w:sz w:val="26"/>
          <w:szCs w:val="26"/>
        </w:rPr>
        <w:t>La competencia en segundo grado</w:t>
      </w:r>
      <w:r w:rsidR="003F6CBA" w:rsidRPr="00CB63F3">
        <w:rPr>
          <w:rFonts w:ascii="Georgia" w:hAnsi="Georgia" w:cs="Arial"/>
          <w:iCs/>
          <w:smallCaps/>
          <w:sz w:val="26"/>
          <w:szCs w:val="26"/>
        </w:rPr>
        <w:t>.</w:t>
      </w:r>
      <w:r w:rsidR="003F6CBA" w:rsidRPr="0064298F">
        <w:rPr>
          <w:rFonts w:ascii="Georgia" w:hAnsi="Georgia" w:cs="Arial"/>
          <w:iCs/>
          <w:smallCaps/>
          <w:sz w:val="24"/>
        </w:rPr>
        <w:t xml:space="preserve"> </w:t>
      </w:r>
      <w:r w:rsidR="005A2FDB" w:rsidRPr="00CB63F3">
        <w:rPr>
          <w:rFonts w:ascii="Georgia" w:hAnsi="Georgia" w:cs="Arial"/>
          <w:iCs/>
          <w:smallCaps/>
          <w:sz w:val="28"/>
        </w:rPr>
        <w:t>E</w:t>
      </w:r>
      <w:r w:rsidR="005A2FDB" w:rsidRPr="00CB63F3">
        <w:rPr>
          <w:rFonts w:ascii="Georgia" w:hAnsi="Georgia" w:cs="Arial"/>
          <w:sz w:val="28"/>
          <w:szCs w:val="24"/>
        </w:rPr>
        <w:t xml:space="preserve">sta Sala la tiene </w:t>
      </w:r>
      <w:r w:rsidR="00480926" w:rsidRPr="00CB63F3">
        <w:rPr>
          <w:rFonts w:ascii="Georgia" w:hAnsi="Georgia" w:cs="Arial"/>
          <w:sz w:val="28"/>
          <w:szCs w:val="24"/>
        </w:rPr>
        <w:t>en consi</w:t>
      </w:r>
      <w:r w:rsidR="00D259BE" w:rsidRPr="00CB63F3">
        <w:rPr>
          <w:rFonts w:ascii="Georgia" w:hAnsi="Georgia" w:cs="Arial"/>
          <w:sz w:val="28"/>
          <w:szCs w:val="24"/>
        </w:rPr>
        <w:t xml:space="preserve">deración al factor funcional, </w:t>
      </w:r>
      <w:r w:rsidR="005A2FDB" w:rsidRPr="00CB63F3">
        <w:rPr>
          <w:rFonts w:ascii="Georgia" w:hAnsi="Georgia" w:cs="Arial"/>
          <w:sz w:val="28"/>
          <w:szCs w:val="24"/>
        </w:rPr>
        <w:t xml:space="preserve">como </w:t>
      </w:r>
      <w:r w:rsidR="00480926" w:rsidRPr="00CB63F3">
        <w:rPr>
          <w:rFonts w:ascii="Georgia" w:hAnsi="Georgia" w:cs="Arial"/>
          <w:sz w:val="28"/>
          <w:szCs w:val="24"/>
        </w:rPr>
        <w:t xml:space="preserve">superior </w:t>
      </w:r>
      <w:r w:rsidR="005A2FDB" w:rsidRPr="00CB63F3">
        <w:rPr>
          <w:rFonts w:ascii="Georgia" w:hAnsi="Georgia" w:cs="Arial"/>
          <w:sz w:val="28"/>
          <w:szCs w:val="24"/>
        </w:rPr>
        <w:t xml:space="preserve">funcional </w:t>
      </w:r>
      <w:r w:rsidR="00D259BE" w:rsidRPr="00CB63F3">
        <w:rPr>
          <w:rFonts w:ascii="Georgia" w:hAnsi="Georgia" w:cs="Arial"/>
          <w:sz w:val="28"/>
          <w:szCs w:val="24"/>
        </w:rPr>
        <w:t xml:space="preserve">del Juzgado Civil del Circuito de </w:t>
      </w:r>
      <w:r w:rsidR="00395105" w:rsidRPr="00CB63F3">
        <w:rPr>
          <w:rFonts w:ascii="Georgia" w:hAnsi="Georgia" w:cs="Arial"/>
          <w:sz w:val="28"/>
          <w:szCs w:val="24"/>
        </w:rPr>
        <w:t>Dosquebradas</w:t>
      </w:r>
      <w:r w:rsidR="00D259BE" w:rsidRPr="00CB63F3">
        <w:rPr>
          <w:rFonts w:ascii="Georgia" w:hAnsi="Georgia" w:cs="Arial"/>
          <w:sz w:val="28"/>
          <w:szCs w:val="24"/>
        </w:rPr>
        <w:t>,</w:t>
      </w:r>
      <w:r w:rsidR="00395105" w:rsidRPr="00CB63F3">
        <w:rPr>
          <w:rFonts w:ascii="Georgia" w:hAnsi="Georgia" w:cs="Arial"/>
          <w:sz w:val="28"/>
          <w:szCs w:val="24"/>
        </w:rPr>
        <w:t xml:space="preserve"> Rda., emisor de la sentencia impugnada.</w:t>
      </w:r>
    </w:p>
    <w:p w:rsidR="00B51793" w:rsidRPr="0064298F" w:rsidRDefault="00B51793" w:rsidP="00D259BE">
      <w:pPr>
        <w:widowControl/>
        <w:overflowPunct/>
        <w:adjustRightInd/>
        <w:spacing w:line="360" w:lineRule="auto"/>
        <w:ind w:left="708"/>
        <w:jc w:val="both"/>
        <w:rPr>
          <w:rFonts w:ascii="Georgia" w:hAnsi="Georgia" w:cs="Arial"/>
          <w:bCs/>
          <w:sz w:val="24"/>
          <w:szCs w:val="24"/>
        </w:rPr>
      </w:pPr>
    </w:p>
    <w:p w:rsidR="00986BDB" w:rsidRPr="0064298F" w:rsidRDefault="00986BDB" w:rsidP="00E864E5">
      <w:pPr>
        <w:numPr>
          <w:ilvl w:val="1"/>
          <w:numId w:val="8"/>
        </w:numPr>
        <w:overflowPunct/>
        <w:spacing w:line="360" w:lineRule="auto"/>
        <w:jc w:val="both"/>
        <w:rPr>
          <w:rFonts w:ascii="Georgia" w:hAnsi="Georgia" w:cs="Arial"/>
          <w:sz w:val="24"/>
          <w:szCs w:val="24"/>
        </w:rPr>
      </w:pPr>
      <w:r w:rsidRPr="00CB63F3">
        <w:rPr>
          <w:rFonts w:ascii="Georgia" w:hAnsi="Georgia" w:cs="Arial"/>
          <w:smallCaps/>
          <w:sz w:val="26"/>
          <w:szCs w:val="26"/>
        </w:rPr>
        <w:t xml:space="preserve">Los presupuestos </w:t>
      </w:r>
      <w:r w:rsidR="00845083" w:rsidRPr="00CB63F3">
        <w:rPr>
          <w:rFonts w:ascii="Georgia" w:hAnsi="Georgia" w:cs="Arial"/>
          <w:smallCaps/>
          <w:sz w:val="26"/>
          <w:szCs w:val="26"/>
        </w:rPr>
        <w:t>de validez</w:t>
      </w:r>
      <w:r w:rsidR="00CB63F3" w:rsidRPr="00CB63F3">
        <w:rPr>
          <w:rFonts w:ascii="Georgia" w:hAnsi="Georgia" w:cs="Arial"/>
          <w:smallCaps/>
          <w:sz w:val="26"/>
          <w:szCs w:val="26"/>
        </w:rPr>
        <w:t xml:space="preserve"> y eficacia</w:t>
      </w:r>
      <w:r w:rsidR="003F6CBA" w:rsidRPr="00CB63F3">
        <w:rPr>
          <w:rFonts w:ascii="Georgia" w:hAnsi="Georgia" w:cs="Arial"/>
          <w:smallCaps/>
          <w:sz w:val="26"/>
          <w:szCs w:val="26"/>
        </w:rPr>
        <w:t>.</w:t>
      </w:r>
      <w:r w:rsidR="00CB63F3">
        <w:rPr>
          <w:rFonts w:ascii="Georgia" w:hAnsi="Georgia" w:cs="Arial"/>
          <w:smallCaps/>
          <w:sz w:val="24"/>
          <w:szCs w:val="24"/>
        </w:rPr>
        <w:t xml:space="preserve"> </w:t>
      </w:r>
      <w:r w:rsidR="00CB63F3" w:rsidRPr="00F82CA7">
        <w:rPr>
          <w:rFonts w:ascii="Georgia" w:hAnsi="Georgia" w:cs="Arial"/>
          <w:sz w:val="28"/>
          <w:szCs w:val="24"/>
        </w:rPr>
        <w:t xml:space="preserve">Ningún </w:t>
      </w:r>
      <w:r w:rsidR="00F45F5C">
        <w:rPr>
          <w:rFonts w:ascii="Georgia" w:hAnsi="Georgia" w:cs="Arial"/>
          <w:sz w:val="28"/>
          <w:szCs w:val="24"/>
        </w:rPr>
        <w:t xml:space="preserve">reproche </w:t>
      </w:r>
      <w:r w:rsidR="00CB63F3" w:rsidRPr="00F82CA7">
        <w:rPr>
          <w:rFonts w:ascii="Georgia" w:hAnsi="Georgia" w:cs="Arial"/>
          <w:sz w:val="28"/>
          <w:szCs w:val="24"/>
        </w:rPr>
        <w:t xml:space="preserve">se </w:t>
      </w:r>
      <w:r w:rsidR="00F45F5C">
        <w:rPr>
          <w:rFonts w:ascii="Georgia" w:hAnsi="Georgia" w:cs="Arial"/>
          <w:sz w:val="28"/>
          <w:szCs w:val="24"/>
        </w:rPr>
        <w:t>aprecia</w:t>
      </w:r>
      <w:r w:rsidR="00CB63F3" w:rsidRPr="00F82CA7">
        <w:rPr>
          <w:rFonts w:ascii="Georgia" w:hAnsi="Georgia" w:cs="Arial"/>
          <w:sz w:val="28"/>
          <w:szCs w:val="24"/>
        </w:rPr>
        <w:t xml:space="preserve"> </w:t>
      </w:r>
      <w:r w:rsidR="00F45F5C">
        <w:rPr>
          <w:rFonts w:ascii="Georgia" w:hAnsi="Georgia" w:cs="Arial"/>
          <w:sz w:val="28"/>
          <w:szCs w:val="24"/>
        </w:rPr>
        <w:t>como apto para invalidar la</w:t>
      </w:r>
      <w:r w:rsidR="00CB63F3" w:rsidRPr="00F82CA7">
        <w:rPr>
          <w:rFonts w:ascii="Georgia" w:hAnsi="Georgia" w:cs="Arial"/>
          <w:sz w:val="28"/>
          <w:szCs w:val="24"/>
        </w:rPr>
        <w:t xml:space="preserve"> </w:t>
      </w:r>
      <w:r w:rsidR="00F45F5C">
        <w:rPr>
          <w:rFonts w:ascii="Georgia" w:hAnsi="Georgia" w:cs="Arial"/>
          <w:sz w:val="28"/>
          <w:szCs w:val="24"/>
        </w:rPr>
        <w:t>actuación</w:t>
      </w:r>
      <w:r w:rsidR="00CB63F3" w:rsidRPr="00F82CA7">
        <w:rPr>
          <w:rFonts w:ascii="Georgia" w:hAnsi="Georgia" w:cs="Arial"/>
          <w:sz w:val="28"/>
          <w:szCs w:val="24"/>
        </w:rPr>
        <w:t xml:space="preserve">; </w:t>
      </w:r>
      <w:r w:rsidR="00CF48DA">
        <w:rPr>
          <w:rFonts w:ascii="Georgia" w:hAnsi="Georgia" w:cs="Arial"/>
          <w:sz w:val="28"/>
          <w:szCs w:val="24"/>
        </w:rPr>
        <w:t xml:space="preserve">y, </w:t>
      </w:r>
      <w:r w:rsidR="00CB63F3" w:rsidRPr="00F82CA7">
        <w:rPr>
          <w:rFonts w:ascii="Georgia" w:hAnsi="Georgia" w:cs="Arial"/>
          <w:sz w:val="28"/>
          <w:szCs w:val="24"/>
        </w:rPr>
        <w:t>la demanda es idónea</w:t>
      </w:r>
      <w:r w:rsidR="00CF48DA">
        <w:rPr>
          <w:rFonts w:ascii="Georgia" w:hAnsi="Georgia" w:cs="Arial"/>
          <w:sz w:val="28"/>
          <w:szCs w:val="24"/>
        </w:rPr>
        <w:t xml:space="preserve">, así como </w:t>
      </w:r>
      <w:r w:rsidR="00CB63F3" w:rsidRPr="00F82CA7">
        <w:rPr>
          <w:rFonts w:ascii="Georgia" w:hAnsi="Georgia" w:cs="Arial"/>
          <w:sz w:val="28"/>
          <w:szCs w:val="24"/>
        </w:rPr>
        <w:t xml:space="preserve">las partes </w:t>
      </w:r>
      <w:r w:rsidR="00CF48DA">
        <w:rPr>
          <w:rFonts w:ascii="Georgia" w:hAnsi="Georgia" w:cs="Arial"/>
          <w:sz w:val="28"/>
          <w:szCs w:val="24"/>
        </w:rPr>
        <w:t>como agentes</w:t>
      </w:r>
      <w:r w:rsidR="00CB63F3" w:rsidRPr="00F82CA7">
        <w:rPr>
          <w:rFonts w:ascii="Georgia" w:hAnsi="Georgia" w:cs="Arial"/>
          <w:sz w:val="28"/>
          <w:szCs w:val="24"/>
        </w:rPr>
        <w:t xml:space="preserve"> </w:t>
      </w:r>
      <w:r w:rsidR="00CF48DA">
        <w:rPr>
          <w:rFonts w:ascii="Georgia" w:hAnsi="Georgia" w:cs="Arial"/>
          <w:sz w:val="28"/>
          <w:szCs w:val="24"/>
        </w:rPr>
        <w:t>jurídicos</w:t>
      </w:r>
      <w:r w:rsidR="00CB63F3" w:rsidRPr="00F82CA7">
        <w:rPr>
          <w:rFonts w:ascii="Georgia" w:hAnsi="Georgia" w:cs="Arial"/>
          <w:sz w:val="28"/>
          <w:szCs w:val="24"/>
        </w:rPr>
        <w:t xml:space="preserve"> derecho están habilitadas para demandar</w:t>
      </w:r>
      <w:r w:rsidR="0081447E">
        <w:rPr>
          <w:rFonts w:ascii="Georgia" w:hAnsi="Georgia" w:cs="Arial"/>
          <w:sz w:val="28"/>
          <w:szCs w:val="24"/>
        </w:rPr>
        <w:t xml:space="preserve"> y ser demandados</w:t>
      </w:r>
      <w:r w:rsidR="00CB63F3" w:rsidRPr="00F82CA7">
        <w:rPr>
          <w:rFonts w:ascii="Georgia" w:hAnsi="Georgia" w:cs="Arial"/>
          <w:sz w:val="28"/>
          <w:szCs w:val="24"/>
        </w:rPr>
        <w:t>.</w:t>
      </w:r>
    </w:p>
    <w:p w:rsidR="008B72A1" w:rsidRPr="0064298F" w:rsidRDefault="008B72A1" w:rsidP="00F53176">
      <w:pPr>
        <w:spacing w:line="360" w:lineRule="auto"/>
        <w:ind w:left="708"/>
        <w:jc w:val="both"/>
        <w:rPr>
          <w:rFonts w:ascii="Georgia" w:hAnsi="Georgia" w:cs="Arial"/>
          <w:sz w:val="24"/>
          <w:szCs w:val="24"/>
        </w:rPr>
      </w:pPr>
    </w:p>
    <w:p w:rsidR="00B849C9" w:rsidRPr="00BD124F" w:rsidRDefault="00B849C9" w:rsidP="00BD124F">
      <w:pPr>
        <w:numPr>
          <w:ilvl w:val="1"/>
          <w:numId w:val="8"/>
        </w:numPr>
        <w:overflowPunct/>
        <w:spacing w:line="360" w:lineRule="auto"/>
        <w:jc w:val="both"/>
        <w:rPr>
          <w:rFonts w:ascii="Georgia" w:hAnsi="Georgia" w:cs="Arial"/>
          <w:sz w:val="24"/>
        </w:rPr>
      </w:pPr>
      <w:r w:rsidRPr="00840892">
        <w:rPr>
          <w:rFonts w:ascii="Georgia" w:hAnsi="Georgia" w:cs="Arial"/>
          <w:iCs/>
          <w:smallCaps/>
          <w:sz w:val="28"/>
          <w:szCs w:val="24"/>
        </w:rPr>
        <w:t>La legitimación en la causa</w:t>
      </w:r>
      <w:r w:rsidRPr="00AA5A51">
        <w:rPr>
          <w:rFonts w:ascii="Georgia" w:hAnsi="Georgia" w:cs="Arial"/>
          <w:iCs/>
          <w:smallCaps/>
          <w:sz w:val="24"/>
          <w:szCs w:val="24"/>
        </w:rPr>
        <w:t>.</w:t>
      </w:r>
      <w:r w:rsidRPr="00AA5A51">
        <w:rPr>
          <w:rFonts w:ascii="Georgia" w:hAnsi="Georgia" w:cs="Arial"/>
          <w:iCs/>
          <w:smallCaps/>
          <w:sz w:val="28"/>
          <w:szCs w:val="24"/>
        </w:rPr>
        <w:t xml:space="preserve"> </w:t>
      </w:r>
      <w:r w:rsidR="00DF0438" w:rsidRPr="00AA5A51">
        <w:rPr>
          <w:rFonts w:ascii="Georgia" w:hAnsi="Georgia" w:cs="Arial"/>
          <w:sz w:val="28"/>
          <w:szCs w:val="24"/>
        </w:rPr>
        <w:t>Este</w:t>
      </w:r>
      <w:r w:rsidRPr="00AA5A51">
        <w:rPr>
          <w:rFonts w:ascii="Georgia" w:hAnsi="Georgia" w:cs="Arial"/>
          <w:sz w:val="28"/>
          <w:szCs w:val="24"/>
        </w:rPr>
        <w:t xml:space="preserve"> examen es oficioso</w:t>
      </w:r>
      <w:r w:rsidRPr="00AA5A51">
        <w:rPr>
          <w:rStyle w:val="Appelnotedebasdep"/>
          <w:rFonts w:ascii="Georgia" w:hAnsi="Georgia"/>
          <w:sz w:val="28"/>
          <w:szCs w:val="22"/>
        </w:rPr>
        <w:footnoteReference w:id="2"/>
      </w:r>
      <w:r w:rsidRPr="00AA5A51">
        <w:rPr>
          <w:rFonts w:ascii="Georgia" w:hAnsi="Georgia" w:cs="Arial"/>
          <w:sz w:val="28"/>
          <w:szCs w:val="22"/>
          <w:vertAlign w:val="superscript"/>
        </w:rPr>
        <w:t>-</w:t>
      </w:r>
      <w:r w:rsidRPr="00AA5A51">
        <w:rPr>
          <w:rStyle w:val="Appelnotedebasdep"/>
          <w:rFonts w:ascii="Georgia" w:hAnsi="Georgia"/>
          <w:sz w:val="28"/>
          <w:szCs w:val="22"/>
        </w:rPr>
        <w:footnoteReference w:id="3"/>
      </w:r>
      <w:r w:rsidRPr="00AA5A51">
        <w:rPr>
          <w:rFonts w:ascii="Georgia" w:hAnsi="Georgia" w:cs="Arial"/>
          <w:sz w:val="28"/>
          <w:szCs w:val="24"/>
        </w:rPr>
        <w:t xml:space="preserve">, </w:t>
      </w:r>
      <w:r w:rsidR="009D456D" w:rsidRPr="00AA5A51">
        <w:rPr>
          <w:rFonts w:ascii="Georgia" w:hAnsi="Georgia" w:cs="Arial"/>
          <w:sz w:val="28"/>
          <w:szCs w:val="24"/>
        </w:rPr>
        <w:t xml:space="preserve">se revisa con prescindencia de que lo hayan discutidos las partes; </w:t>
      </w:r>
      <w:r w:rsidRPr="00AA5A51">
        <w:rPr>
          <w:rFonts w:ascii="Georgia" w:hAnsi="Georgia" w:cs="Arial"/>
          <w:sz w:val="28"/>
          <w:szCs w:val="24"/>
        </w:rPr>
        <w:t>así sostiene la CSJ</w:t>
      </w:r>
      <w:r w:rsidRPr="00AA5A51">
        <w:rPr>
          <w:rStyle w:val="Appelnotedebasdep"/>
          <w:rFonts w:ascii="Georgia" w:hAnsi="Georgia" w:cs="Arial"/>
          <w:sz w:val="28"/>
          <w:szCs w:val="24"/>
        </w:rPr>
        <w:footnoteReference w:id="4"/>
      </w:r>
      <w:r w:rsidRPr="00AA5A51">
        <w:rPr>
          <w:rFonts w:ascii="Georgia" w:hAnsi="Georgia" w:cs="Arial"/>
          <w:sz w:val="28"/>
          <w:szCs w:val="24"/>
        </w:rPr>
        <w:t xml:space="preserve"> (2016), en criterio</w:t>
      </w:r>
      <w:r w:rsidRPr="00AA5A51">
        <w:rPr>
          <w:rFonts w:ascii="Georgia" w:hAnsi="Georgia" w:cs="Arial"/>
          <w:snapToGrid w:val="0"/>
          <w:sz w:val="28"/>
          <w:szCs w:val="24"/>
          <w:lang w:val="es-ES_tradnl"/>
        </w:rPr>
        <w:t xml:space="preserve"> pacífico, </w:t>
      </w:r>
      <w:r w:rsidRPr="00AA5A51">
        <w:rPr>
          <w:rFonts w:ascii="Georgia" w:hAnsi="Georgia"/>
          <w:iCs/>
          <w:sz w:val="28"/>
          <w:szCs w:val="26"/>
        </w:rPr>
        <w:t>acogido por este Tribunal</w:t>
      </w:r>
      <w:r w:rsidRPr="00AA5A51">
        <w:rPr>
          <w:rStyle w:val="Appelnotedebasdep"/>
          <w:rFonts w:ascii="Georgia" w:hAnsi="Georgia"/>
          <w:iCs/>
          <w:sz w:val="28"/>
          <w:szCs w:val="26"/>
        </w:rPr>
        <w:footnoteReference w:id="5"/>
      </w:r>
      <w:r w:rsidRPr="00AA5A51">
        <w:rPr>
          <w:rFonts w:ascii="Georgia" w:hAnsi="Georgia" w:cs="Arial"/>
          <w:snapToGrid w:val="0"/>
          <w:sz w:val="28"/>
          <w:szCs w:val="24"/>
          <w:lang w:val="es-ES_tradnl"/>
        </w:rPr>
        <w:t>.</w:t>
      </w:r>
      <w:r w:rsidR="001C01B4" w:rsidRPr="00AA5A51">
        <w:rPr>
          <w:rFonts w:ascii="Georgia" w:hAnsi="Georgia" w:cs="Arial"/>
          <w:snapToGrid w:val="0"/>
          <w:sz w:val="28"/>
          <w:szCs w:val="24"/>
          <w:lang w:val="es-ES_tradnl"/>
        </w:rPr>
        <w:t xml:space="preserve"> Cuestión </w:t>
      </w:r>
      <w:r w:rsidR="001C01B4" w:rsidRPr="00AA5A51">
        <w:rPr>
          <w:rFonts w:ascii="Georgia" w:hAnsi="Georgia" w:cs="Arial"/>
          <w:snapToGrid w:val="0"/>
          <w:sz w:val="28"/>
          <w:szCs w:val="24"/>
          <w:lang w:val="es-ES_tradnl"/>
        </w:rPr>
        <w:lastRenderedPageBreak/>
        <w:t>diferente es el análisis de prosperidad de la s</w:t>
      </w:r>
      <w:r w:rsidR="004F5AE9" w:rsidRPr="00AA5A51">
        <w:rPr>
          <w:rFonts w:ascii="Georgia" w:hAnsi="Georgia" w:cs="Arial"/>
          <w:snapToGrid w:val="0"/>
          <w:sz w:val="28"/>
          <w:szCs w:val="24"/>
          <w:lang w:val="es-ES_tradnl"/>
        </w:rPr>
        <w:t>úplica</w:t>
      </w:r>
      <w:r w:rsidR="002E3EB7" w:rsidRPr="00AA5A51">
        <w:rPr>
          <w:rFonts w:ascii="Georgia" w:hAnsi="Georgia" w:cs="Arial"/>
          <w:snapToGrid w:val="0"/>
          <w:sz w:val="28"/>
          <w:szCs w:val="24"/>
          <w:lang w:val="es-ES_tradnl"/>
        </w:rPr>
        <w:t>.</w:t>
      </w:r>
      <w:r w:rsidR="00AA5A51">
        <w:rPr>
          <w:rFonts w:ascii="Georgia" w:hAnsi="Georgia" w:cs="Arial"/>
          <w:snapToGrid w:val="0"/>
          <w:sz w:val="28"/>
          <w:szCs w:val="24"/>
          <w:lang w:val="es-ES_tradnl"/>
        </w:rPr>
        <w:t xml:space="preserve"> En esta tipología de procesos, excepcionalmente, este estudio se hace desde que se analiza la expedición de la orden ejecutiva</w:t>
      </w:r>
      <w:r w:rsidR="00BA0501">
        <w:rPr>
          <w:rFonts w:ascii="Georgia" w:hAnsi="Georgia" w:cs="Arial"/>
          <w:snapToGrid w:val="0"/>
          <w:sz w:val="28"/>
          <w:szCs w:val="24"/>
          <w:lang w:val="es-ES_tradnl"/>
        </w:rPr>
        <w:t xml:space="preserve">, pues se relaciona con la </w:t>
      </w:r>
      <w:r w:rsidR="00BA0501" w:rsidRPr="00BD124F">
        <w:rPr>
          <w:rFonts w:ascii="Georgia" w:hAnsi="Georgia" w:cs="Arial"/>
          <w:snapToGrid w:val="0"/>
          <w:sz w:val="28"/>
          <w:szCs w:val="24"/>
          <w:lang w:val="es-ES_tradnl"/>
        </w:rPr>
        <w:t>claridad y expresividad del título.</w:t>
      </w:r>
    </w:p>
    <w:p w:rsidR="00C70E3B" w:rsidRPr="00BD124F" w:rsidRDefault="00C70E3B" w:rsidP="00BD124F">
      <w:pPr>
        <w:spacing w:line="360" w:lineRule="auto"/>
        <w:ind w:left="708"/>
        <w:rPr>
          <w:rFonts w:ascii="Georgia" w:hAnsi="Georgia" w:cs="Arial"/>
          <w:sz w:val="28"/>
        </w:rPr>
      </w:pPr>
    </w:p>
    <w:p w:rsidR="00C70E3B" w:rsidRPr="00BD124F" w:rsidRDefault="00BD124F" w:rsidP="00BD124F">
      <w:pPr>
        <w:spacing w:line="360" w:lineRule="auto"/>
        <w:ind w:left="708"/>
        <w:jc w:val="both"/>
        <w:rPr>
          <w:rFonts w:ascii="Georgia" w:hAnsi="Georgia" w:cs="Arial"/>
          <w:sz w:val="28"/>
        </w:rPr>
      </w:pPr>
      <w:r w:rsidRPr="00BD124F">
        <w:rPr>
          <w:rFonts w:ascii="Georgia" w:hAnsi="Georgia" w:cs="Arial"/>
          <w:sz w:val="28"/>
          <w:szCs w:val="24"/>
        </w:rPr>
        <w:t>Están legitimadas por activa y pasiva las partes</w:t>
      </w:r>
      <w:r>
        <w:rPr>
          <w:rFonts w:ascii="Georgia" w:hAnsi="Georgia" w:cs="Arial"/>
          <w:sz w:val="28"/>
          <w:szCs w:val="24"/>
        </w:rPr>
        <w:t xml:space="preserve">, </w:t>
      </w:r>
      <w:r w:rsidR="00A97D88">
        <w:rPr>
          <w:rFonts w:ascii="Georgia" w:hAnsi="Georgia" w:cs="Arial"/>
          <w:sz w:val="28"/>
          <w:szCs w:val="24"/>
        </w:rPr>
        <w:t xml:space="preserve">al figurar en </w:t>
      </w:r>
      <w:r>
        <w:rPr>
          <w:rFonts w:ascii="Georgia" w:hAnsi="Georgia" w:cs="Arial"/>
          <w:sz w:val="28"/>
          <w:szCs w:val="24"/>
        </w:rPr>
        <w:t xml:space="preserve">el pagaré </w:t>
      </w:r>
      <w:r w:rsidRPr="00BD124F">
        <w:rPr>
          <w:rFonts w:ascii="Georgia" w:hAnsi="Georgia" w:cs="Arial"/>
          <w:sz w:val="28"/>
          <w:szCs w:val="24"/>
        </w:rPr>
        <w:t xml:space="preserve">acercado con la demanda, </w:t>
      </w:r>
      <w:r w:rsidR="00A97D88">
        <w:rPr>
          <w:rFonts w:ascii="Georgia" w:hAnsi="Georgia" w:cs="Arial"/>
          <w:sz w:val="28"/>
          <w:szCs w:val="24"/>
        </w:rPr>
        <w:t>acreedora y tenedora legítima</w:t>
      </w:r>
      <w:r w:rsidRPr="00BD124F">
        <w:rPr>
          <w:rFonts w:ascii="Georgia" w:hAnsi="Georgia" w:cs="Arial"/>
          <w:sz w:val="28"/>
          <w:szCs w:val="24"/>
        </w:rPr>
        <w:t xml:space="preserve"> </w:t>
      </w:r>
      <w:r w:rsidR="00A97D88">
        <w:rPr>
          <w:rFonts w:ascii="Georgia" w:hAnsi="Georgia" w:cs="Arial"/>
          <w:sz w:val="28"/>
          <w:szCs w:val="24"/>
        </w:rPr>
        <w:t xml:space="preserve">la sociedad </w:t>
      </w:r>
      <w:proofErr w:type="spellStart"/>
      <w:r w:rsidR="00840892" w:rsidRPr="00840892">
        <w:rPr>
          <w:rFonts w:ascii="Georgia" w:hAnsi="Georgia" w:cs="Arial"/>
          <w:smallCaps/>
          <w:sz w:val="28"/>
          <w:szCs w:val="24"/>
        </w:rPr>
        <w:t>Interquim</w:t>
      </w:r>
      <w:proofErr w:type="spellEnd"/>
      <w:r w:rsidR="00840892">
        <w:rPr>
          <w:rFonts w:ascii="Georgia" w:hAnsi="Georgia" w:cs="Arial"/>
          <w:sz w:val="28"/>
          <w:szCs w:val="24"/>
        </w:rPr>
        <w:t xml:space="preserve"> </w:t>
      </w:r>
      <w:proofErr w:type="spellStart"/>
      <w:r w:rsidR="00840892">
        <w:rPr>
          <w:rFonts w:ascii="Georgia" w:hAnsi="Georgia" w:cs="Arial"/>
          <w:sz w:val="28"/>
          <w:szCs w:val="24"/>
        </w:rPr>
        <w:t>SA</w:t>
      </w:r>
      <w:proofErr w:type="spellEnd"/>
      <w:r w:rsidR="00840892">
        <w:rPr>
          <w:rFonts w:ascii="Georgia" w:hAnsi="Georgia" w:cs="Arial"/>
          <w:sz w:val="28"/>
          <w:szCs w:val="24"/>
        </w:rPr>
        <w:t xml:space="preserve"> </w:t>
      </w:r>
      <w:r w:rsidRPr="00BD124F">
        <w:rPr>
          <w:rFonts w:ascii="Georgia" w:hAnsi="Georgia" w:cs="Arial"/>
          <w:sz w:val="28"/>
          <w:szCs w:val="24"/>
        </w:rPr>
        <w:t>y el señor</w:t>
      </w:r>
      <w:r w:rsidR="00840892">
        <w:rPr>
          <w:rFonts w:ascii="Georgia" w:hAnsi="Georgia" w:cs="Arial"/>
          <w:sz w:val="28"/>
          <w:szCs w:val="24"/>
        </w:rPr>
        <w:t xml:space="preserve"> Luis Eduardo Estrada M. y la sociedad Industrial </w:t>
      </w:r>
      <w:proofErr w:type="spellStart"/>
      <w:r w:rsidR="00840892" w:rsidRPr="0046097F">
        <w:rPr>
          <w:rFonts w:ascii="Georgia" w:hAnsi="Georgia" w:cs="Arial"/>
          <w:smallCaps/>
          <w:sz w:val="28"/>
          <w:szCs w:val="24"/>
        </w:rPr>
        <w:t>Prodicol</w:t>
      </w:r>
      <w:proofErr w:type="spellEnd"/>
      <w:r w:rsidR="00840892" w:rsidRPr="0046097F">
        <w:rPr>
          <w:rFonts w:ascii="Georgia" w:hAnsi="Georgia" w:cs="Arial"/>
          <w:smallCaps/>
          <w:sz w:val="28"/>
          <w:szCs w:val="24"/>
        </w:rPr>
        <w:t xml:space="preserve"> Ltda</w:t>
      </w:r>
      <w:r w:rsidR="00840892">
        <w:rPr>
          <w:rFonts w:ascii="Georgia" w:hAnsi="Georgia" w:cs="Arial"/>
          <w:sz w:val="28"/>
          <w:szCs w:val="24"/>
        </w:rPr>
        <w:t>.</w:t>
      </w:r>
      <w:r w:rsidRPr="00BD124F">
        <w:rPr>
          <w:rFonts w:ascii="Georgia" w:hAnsi="Georgia" w:cs="Arial"/>
          <w:sz w:val="28"/>
          <w:szCs w:val="24"/>
        </w:rPr>
        <w:t xml:space="preserve">, </w:t>
      </w:r>
      <w:r w:rsidR="000757D0">
        <w:rPr>
          <w:rFonts w:ascii="Georgia" w:hAnsi="Georgia" w:cs="Arial"/>
          <w:sz w:val="28"/>
          <w:szCs w:val="24"/>
        </w:rPr>
        <w:t xml:space="preserve">como </w:t>
      </w:r>
      <w:r w:rsidRPr="00BD124F">
        <w:rPr>
          <w:rFonts w:ascii="Georgia" w:hAnsi="Georgia" w:cs="Arial"/>
          <w:sz w:val="28"/>
          <w:szCs w:val="24"/>
        </w:rPr>
        <w:t>suscriptor</w:t>
      </w:r>
      <w:r w:rsidR="000757D0">
        <w:rPr>
          <w:rFonts w:ascii="Georgia" w:hAnsi="Georgia" w:cs="Arial"/>
          <w:sz w:val="28"/>
          <w:szCs w:val="24"/>
        </w:rPr>
        <w:t>es, obligados</w:t>
      </w:r>
      <w:r w:rsidRPr="00BD124F">
        <w:rPr>
          <w:rFonts w:ascii="Georgia" w:hAnsi="Georgia" w:cs="Arial"/>
          <w:sz w:val="28"/>
          <w:szCs w:val="24"/>
        </w:rPr>
        <w:t xml:space="preserve"> a pagar</w:t>
      </w:r>
      <w:r w:rsidR="000757D0">
        <w:rPr>
          <w:rFonts w:ascii="Georgia" w:hAnsi="Georgia" w:cs="Arial"/>
          <w:sz w:val="28"/>
          <w:szCs w:val="24"/>
        </w:rPr>
        <w:t xml:space="preserve">, por ende, habilitados para soportar la pretensión de pago. </w:t>
      </w:r>
    </w:p>
    <w:p w:rsidR="00D91BBE" w:rsidRPr="00BD124F" w:rsidRDefault="00D91BBE" w:rsidP="00BD124F">
      <w:pPr>
        <w:spacing w:line="360" w:lineRule="auto"/>
        <w:ind w:left="708"/>
        <w:jc w:val="both"/>
        <w:rPr>
          <w:rFonts w:ascii="Georgia" w:hAnsi="Georgia" w:cs="Arial"/>
          <w:sz w:val="28"/>
          <w:szCs w:val="22"/>
        </w:rPr>
      </w:pPr>
    </w:p>
    <w:p w:rsidR="00C451C5" w:rsidRPr="00AD10EC" w:rsidRDefault="00C451C5" w:rsidP="00E864E5">
      <w:pPr>
        <w:numPr>
          <w:ilvl w:val="1"/>
          <w:numId w:val="8"/>
        </w:numPr>
        <w:overflowPunct/>
        <w:spacing w:line="360" w:lineRule="auto"/>
        <w:jc w:val="both"/>
        <w:rPr>
          <w:rFonts w:ascii="Georgia" w:hAnsi="Georgia" w:cs="Arial"/>
          <w:sz w:val="24"/>
          <w:lang w:val="es-ES_tradnl"/>
        </w:rPr>
      </w:pPr>
      <w:r w:rsidRPr="0064298F">
        <w:rPr>
          <w:rFonts w:ascii="Georgia" w:hAnsi="Georgia" w:cs="Arial"/>
          <w:smallCaps/>
          <w:sz w:val="26"/>
          <w:szCs w:val="26"/>
          <w:lang w:val="es-CO"/>
        </w:rPr>
        <w:t>El problema jurídico para resolver</w:t>
      </w:r>
      <w:r w:rsidR="001C03E1" w:rsidRPr="0064298F">
        <w:rPr>
          <w:rFonts w:ascii="Georgia" w:hAnsi="Georgia" w:cs="Arial"/>
          <w:smallCaps/>
          <w:sz w:val="26"/>
          <w:szCs w:val="26"/>
          <w:lang w:val="es-CO"/>
        </w:rPr>
        <w:t xml:space="preserve">. </w:t>
      </w:r>
      <w:r w:rsidRPr="00C82CBE">
        <w:rPr>
          <w:rFonts w:ascii="Georgia" w:hAnsi="Georgia"/>
          <w:sz w:val="28"/>
        </w:rPr>
        <w:t xml:space="preserve">¿Debe ser revocada, modificada o confirmada la </w:t>
      </w:r>
      <w:r w:rsidR="00F63CA6" w:rsidRPr="00C82CBE">
        <w:rPr>
          <w:rFonts w:ascii="Georgia" w:hAnsi="Georgia"/>
          <w:sz w:val="28"/>
        </w:rPr>
        <w:t xml:space="preserve">decisión </w:t>
      </w:r>
      <w:r w:rsidRPr="00C82CBE">
        <w:rPr>
          <w:rFonts w:ascii="Georgia" w:hAnsi="Georgia"/>
          <w:sz w:val="28"/>
        </w:rPr>
        <w:t xml:space="preserve">estimatoria del </w:t>
      </w:r>
      <w:r w:rsidR="00FD7846" w:rsidRPr="00C82CBE">
        <w:rPr>
          <w:rFonts w:ascii="Georgia" w:hAnsi="Georgia" w:cs="Arial"/>
          <w:sz w:val="28"/>
          <w:szCs w:val="24"/>
        </w:rPr>
        <w:t xml:space="preserve">Juzgado Civil del Circuito de </w:t>
      </w:r>
      <w:r w:rsidR="00C82CBE">
        <w:rPr>
          <w:rFonts w:ascii="Georgia" w:hAnsi="Georgia" w:cs="Arial"/>
          <w:sz w:val="28"/>
          <w:szCs w:val="24"/>
        </w:rPr>
        <w:t>Dosquebradas</w:t>
      </w:r>
      <w:r w:rsidR="00FD7846" w:rsidRPr="00C82CBE">
        <w:rPr>
          <w:rFonts w:ascii="Georgia" w:hAnsi="Georgia" w:cs="Arial"/>
          <w:sz w:val="28"/>
          <w:szCs w:val="24"/>
        </w:rPr>
        <w:t>, R.</w:t>
      </w:r>
      <w:r w:rsidRPr="00C82CBE">
        <w:rPr>
          <w:rFonts w:ascii="Georgia" w:hAnsi="Georgia"/>
          <w:sz w:val="28"/>
        </w:rPr>
        <w:t xml:space="preserve">, </w:t>
      </w:r>
      <w:r w:rsidR="00C82CBE">
        <w:rPr>
          <w:rFonts w:ascii="Georgia" w:hAnsi="Georgia"/>
          <w:sz w:val="28"/>
        </w:rPr>
        <w:t xml:space="preserve">al tenor de </w:t>
      </w:r>
      <w:r w:rsidR="00AD10EC" w:rsidRPr="00C82CBE">
        <w:rPr>
          <w:rFonts w:ascii="Georgia" w:hAnsi="Georgia"/>
          <w:sz w:val="28"/>
        </w:rPr>
        <w:t xml:space="preserve">los razonamientos </w:t>
      </w:r>
      <w:r w:rsidR="00AB2A63" w:rsidRPr="00C82CBE">
        <w:rPr>
          <w:rFonts w:ascii="Georgia" w:hAnsi="Georgia"/>
          <w:sz w:val="28"/>
        </w:rPr>
        <w:t xml:space="preserve">de la </w:t>
      </w:r>
      <w:r w:rsidR="0049489E">
        <w:rPr>
          <w:rFonts w:ascii="Georgia" w:hAnsi="Georgia"/>
          <w:sz w:val="28"/>
        </w:rPr>
        <w:t>ejecutada</w:t>
      </w:r>
      <w:r w:rsidR="00AB2A63" w:rsidRPr="00C82CBE">
        <w:rPr>
          <w:rFonts w:ascii="Georgia" w:hAnsi="Georgia"/>
          <w:sz w:val="28"/>
        </w:rPr>
        <w:t xml:space="preserve"> recurrente</w:t>
      </w:r>
      <w:r w:rsidRPr="00C82CBE">
        <w:rPr>
          <w:rFonts w:ascii="Georgia" w:hAnsi="Georgia"/>
          <w:sz w:val="28"/>
          <w:szCs w:val="22"/>
        </w:rPr>
        <w:t>?</w:t>
      </w:r>
    </w:p>
    <w:p w:rsidR="00AD10EC" w:rsidRPr="0064298F" w:rsidRDefault="00AD10EC" w:rsidP="00DC16D9">
      <w:pPr>
        <w:overflowPunct/>
        <w:spacing w:line="360" w:lineRule="auto"/>
        <w:rPr>
          <w:rFonts w:ascii="Georgia" w:hAnsi="Georgia" w:cs="Arial"/>
          <w:sz w:val="24"/>
          <w:lang w:val="es-ES_tradnl"/>
        </w:rPr>
      </w:pPr>
    </w:p>
    <w:p w:rsidR="00C451C5" w:rsidRPr="00F120CD" w:rsidRDefault="00C451C5" w:rsidP="00C451C5">
      <w:pPr>
        <w:pStyle w:val="Paragraphedeliste"/>
        <w:numPr>
          <w:ilvl w:val="0"/>
          <w:numId w:val="8"/>
        </w:numPr>
        <w:spacing w:line="360" w:lineRule="auto"/>
        <w:jc w:val="both"/>
        <w:rPr>
          <w:rFonts w:ascii="Georgia" w:hAnsi="Georgia" w:cs="Arial"/>
          <w:sz w:val="24"/>
          <w:lang w:val="es-ES_tradnl"/>
        </w:rPr>
      </w:pPr>
      <w:r w:rsidRPr="00F120CD">
        <w:rPr>
          <w:rFonts w:ascii="Georgia" w:hAnsi="Georgia" w:cs="Arial"/>
          <w:smallCaps/>
          <w:sz w:val="26"/>
          <w:szCs w:val="26"/>
          <w:lang w:val="es-CO"/>
        </w:rPr>
        <w:t xml:space="preserve">La solución al problema </w:t>
      </w:r>
      <w:r w:rsidR="00B25DD1" w:rsidRPr="00F120CD">
        <w:rPr>
          <w:rFonts w:ascii="Georgia" w:hAnsi="Georgia" w:cs="Arial"/>
          <w:smallCaps/>
          <w:sz w:val="26"/>
          <w:szCs w:val="26"/>
          <w:lang w:val="es-CO"/>
        </w:rPr>
        <w:t>planteado</w:t>
      </w:r>
    </w:p>
    <w:p w:rsidR="00AC231A" w:rsidRPr="00C027B0" w:rsidRDefault="00AC231A" w:rsidP="00B44799">
      <w:pPr>
        <w:spacing w:line="360" w:lineRule="auto"/>
        <w:jc w:val="both"/>
        <w:rPr>
          <w:rFonts w:ascii="Georgia" w:hAnsi="Georgia" w:cs="Arial"/>
          <w:sz w:val="24"/>
          <w:lang w:val="es-CO"/>
        </w:rPr>
      </w:pPr>
    </w:p>
    <w:p w:rsidR="00064F49" w:rsidRPr="00C027B0" w:rsidRDefault="001C4C6D" w:rsidP="00B44799">
      <w:pPr>
        <w:spacing w:line="360" w:lineRule="auto"/>
        <w:jc w:val="both"/>
        <w:rPr>
          <w:rFonts w:ascii="Georgia" w:hAnsi="Georgia" w:cs="Arial"/>
          <w:bCs/>
          <w:sz w:val="28"/>
          <w:szCs w:val="24"/>
        </w:rPr>
      </w:pPr>
      <w:r w:rsidRPr="00C027B0">
        <w:rPr>
          <w:rFonts w:ascii="Georgia" w:hAnsi="Georgia" w:cs="Arial"/>
          <w:sz w:val="28"/>
          <w:lang w:val="es-CO"/>
        </w:rPr>
        <w:t>Debe relievarse que la cuestión en esta sede se circunscribe</w:t>
      </w:r>
      <w:r w:rsidR="00C23653" w:rsidRPr="00C027B0">
        <w:rPr>
          <w:rStyle w:val="Appelnotedebasdep"/>
          <w:rFonts w:ascii="Georgia" w:hAnsi="Georgia" w:cs="Arial"/>
          <w:bCs/>
          <w:sz w:val="28"/>
          <w:szCs w:val="24"/>
        </w:rPr>
        <w:footnoteReference w:id="6"/>
      </w:r>
      <w:r w:rsidR="00B44799" w:rsidRPr="00C027B0">
        <w:rPr>
          <w:rFonts w:ascii="Georgia" w:hAnsi="Georgia" w:cs="Arial"/>
          <w:sz w:val="28"/>
          <w:lang w:val="es-CO"/>
        </w:rPr>
        <w:t xml:space="preserve"> </w:t>
      </w:r>
      <w:r w:rsidR="005911FC" w:rsidRPr="00C027B0">
        <w:rPr>
          <w:rFonts w:ascii="Georgia" w:hAnsi="Georgia" w:cs="Arial"/>
          <w:sz w:val="28"/>
          <w:lang w:val="es-CO"/>
        </w:rPr>
        <w:t>a</w:t>
      </w:r>
      <w:r w:rsidRPr="00C027B0">
        <w:rPr>
          <w:rFonts w:ascii="Georgia" w:hAnsi="Georgia" w:cs="Arial"/>
          <w:sz w:val="28"/>
          <w:lang w:val="es-CO"/>
        </w:rPr>
        <w:t xml:space="preserve"> </w:t>
      </w:r>
      <w:r w:rsidR="005911FC" w:rsidRPr="00C027B0">
        <w:rPr>
          <w:rFonts w:ascii="Georgia" w:hAnsi="Georgia" w:cs="Arial"/>
          <w:sz w:val="28"/>
          <w:lang w:val="es-CO"/>
        </w:rPr>
        <w:t>l</w:t>
      </w:r>
      <w:r w:rsidRPr="00C027B0">
        <w:rPr>
          <w:rFonts w:ascii="Georgia" w:hAnsi="Georgia" w:cs="Arial"/>
          <w:sz w:val="28"/>
          <w:lang w:val="es-CO"/>
        </w:rPr>
        <w:t>os</w:t>
      </w:r>
      <w:r w:rsidR="005911FC" w:rsidRPr="00C027B0">
        <w:rPr>
          <w:rFonts w:ascii="Georgia" w:hAnsi="Georgia" w:cs="Arial"/>
          <w:sz w:val="28"/>
          <w:lang w:val="es-CO"/>
        </w:rPr>
        <w:t xml:space="preserve"> </w:t>
      </w:r>
      <w:r w:rsidRPr="00C027B0">
        <w:rPr>
          <w:rFonts w:ascii="Georgia" w:hAnsi="Georgia" w:cs="Arial"/>
          <w:sz w:val="28"/>
          <w:lang w:val="es-CO"/>
        </w:rPr>
        <w:t xml:space="preserve">disensos </w:t>
      </w:r>
      <w:r w:rsidR="005911FC" w:rsidRPr="00C027B0">
        <w:rPr>
          <w:rFonts w:ascii="Georgia" w:hAnsi="Georgia" w:cs="Arial"/>
          <w:sz w:val="28"/>
          <w:lang w:val="es-CO"/>
        </w:rPr>
        <w:t>enunciado</w:t>
      </w:r>
      <w:r w:rsidRPr="00C027B0">
        <w:rPr>
          <w:rFonts w:ascii="Georgia" w:hAnsi="Georgia" w:cs="Arial"/>
          <w:sz w:val="28"/>
          <w:lang w:val="es-CO"/>
        </w:rPr>
        <w:t>s</w:t>
      </w:r>
      <w:r w:rsidR="00B44799" w:rsidRPr="00C027B0">
        <w:rPr>
          <w:rFonts w:ascii="Georgia" w:hAnsi="Georgia" w:cs="Arial"/>
          <w:sz w:val="28"/>
          <w:lang w:val="es-CO"/>
        </w:rPr>
        <w:t xml:space="preserve"> en </w:t>
      </w:r>
      <w:r w:rsidR="005911FC" w:rsidRPr="00C027B0">
        <w:rPr>
          <w:rFonts w:ascii="Georgia" w:hAnsi="Georgia" w:cs="Arial"/>
          <w:sz w:val="28"/>
          <w:lang w:val="es-CO"/>
        </w:rPr>
        <w:t>e</w:t>
      </w:r>
      <w:r w:rsidR="00B44799" w:rsidRPr="00C027B0">
        <w:rPr>
          <w:rFonts w:ascii="Georgia" w:hAnsi="Georgia" w:cs="Arial"/>
          <w:sz w:val="28"/>
          <w:lang w:val="es-CO"/>
        </w:rPr>
        <w:t>l</w:t>
      </w:r>
      <w:r w:rsidR="005911FC" w:rsidRPr="00C027B0">
        <w:rPr>
          <w:rFonts w:ascii="Georgia" w:hAnsi="Georgia" w:cs="Arial"/>
          <w:sz w:val="28"/>
          <w:lang w:val="es-CO"/>
        </w:rPr>
        <w:t xml:space="preserve"> recurso</w:t>
      </w:r>
      <w:r w:rsidR="00D84674" w:rsidRPr="00C027B0">
        <w:rPr>
          <w:rFonts w:ascii="Georgia" w:hAnsi="Georgia" w:cs="Arial"/>
          <w:sz w:val="28"/>
          <w:lang w:val="es-CO"/>
        </w:rPr>
        <w:t xml:space="preserve"> </w:t>
      </w:r>
      <w:r w:rsidR="00D84674" w:rsidRPr="00C027B0">
        <w:rPr>
          <w:rFonts w:ascii="Georgia" w:hAnsi="Georgia" w:cs="Arial"/>
          <w:sz w:val="24"/>
          <w:lang w:val="es-CO"/>
        </w:rPr>
        <w:t>(A</w:t>
      </w:r>
      <w:r w:rsidR="00B44799" w:rsidRPr="00C027B0">
        <w:rPr>
          <w:rFonts w:ascii="Georgia" w:hAnsi="Georgia" w:cs="Arial"/>
          <w:sz w:val="24"/>
          <w:lang w:val="es-CO"/>
        </w:rPr>
        <w:t>rtículo 357</w:t>
      </w:r>
      <w:r w:rsidR="00D84674" w:rsidRPr="00C027B0">
        <w:rPr>
          <w:rFonts w:ascii="Georgia" w:hAnsi="Georgia" w:cs="Arial"/>
          <w:sz w:val="24"/>
          <w:lang w:val="es-CO"/>
        </w:rPr>
        <w:t>,</w:t>
      </w:r>
      <w:r w:rsidR="00B44799" w:rsidRPr="00C027B0">
        <w:rPr>
          <w:rFonts w:ascii="Georgia" w:hAnsi="Georgia" w:cs="Arial"/>
          <w:sz w:val="24"/>
          <w:lang w:val="es-CO"/>
        </w:rPr>
        <w:t xml:space="preserve"> </w:t>
      </w:r>
      <w:proofErr w:type="spellStart"/>
      <w:r w:rsidR="00B44799" w:rsidRPr="00C027B0">
        <w:rPr>
          <w:rFonts w:ascii="Georgia" w:hAnsi="Georgia" w:cs="Arial"/>
          <w:sz w:val="24"/>
          <w:lang w:val="es-CO"/>
        </w:rPr>
        <w:t>CPC</w:t>
      </w:r>
      <w:proofErr w:type="spellEnd"/>
      <w:r w:rsidR="00D84674" w:rsidRPr="00C027B0">
        <w:rPr>
          <w:rFonts w:ascii="Georgia" w:hAnsi="Georgia" w:cs="Arial"/>
          <w:sz w:val="24"/>
          <w:lang w:val="es-CO"/>
        </w:rPr>
        <w:t>)</w:t>
      </w:r>
      <w:r w:rsidRPr="00C027B0">
        <w:rPr>
          <w:rFonts w:ascii="Georgia" w:hAnsi="Georgia" w:cs="Arial"/>
          <w:sz w:val="28"/>
          <w:lang w:val="es-CO"/>
        </w:rPr>
        <w:t>,</w:t>
      </w:r>
      <w:r w:rsidR="00B44799" w:rsidRPr="00C027B0">
        <w:rPr>
          <w:rFonts w:ascii="Georgia" w:hAnsi="Georgia" w:cs="Arial"/>
          <w:sz w:val="28"/>
          <w:lang w:val="es-CO"/>
        </w:rPr>
        <w:t xml:space="preserve"> </w:t>
      </w:r>
      <w:r w:rsidR="00C94285" w:rsidRPr="00C027B0">
        <w:rPr>
          <w:rFonts w:ascii="Georgia" w:hAnsi="Georgia" w:cs="Arial"/>
          <w:sz w:val="28"/>
          <w:lang w:val="es-CO"/>
        </w:rPr>
        <w:t xml:space="preserve">con </w:t>
      </w:r>
      <w:r w:rsidR="00E901D1" w:rsidRPr="00C027B0">
        <w:rPr>
          <w:rFonts w:ascii="Georgia" w:hAnsi="Georgia" w:cs="Arial"/>
          <w:sz w:val="28"/>
          <w:lang w:val="es-CO"/>
        </w:rPr>
        <w:t>salvedades</w:t>
      </w:r>
      <w:r w:rsidR="003A77AC" w:rsidRPr="00C027B0">
        <w:rPr>
          <w:rFonts w:ascii="Georgia" w:hAnsi="Georgia" w:cs="Arial"/>
          <w:sz w:val="28"/>
          <w:lang w:val="es-CO"/>
        </w:rPr>
        <w:t xml:space="preserve"> </w:t>
      </w:r>
      <w:r w:rsidR="00823B38" w:rsidRPr="00C027B0">
        <w:rPr>
          <w:rFonts w:ascii="Georgia" w:hAnsi="Georgia" w:cs="Arial"/>
          <w:sz w:val="28"/>
          <w:lang w:val="es-CO"/>
        </w:rPr>
        <w:t>como algunas excepciones</w:t>
      </w:r>
      <w:r w:rsidR="009B5EE2" w:rsidRPr="00C027B0">
        <w:rPr>
          <w:rFonts w:ascii="Georgia" w:hAnsi="Georgia" w:cs="Arial"/>
          <w:sz w:val="28"/>
          <w:lang w:val="es-CO"/>
        </w:rPr>
        <w:t xml:space="preserve"> (</w:t>
      </w:r>
      <w:r w:rsidR="009B5EE2" w:rsidRPr="00C027B0">
        <w:rPr>
          <w:rFonts w:ascii="Georgia" w:hAnsi="Georgia" w:cs="Arial"/>
          <w:sz w:val="24"/>
          <w:lang w:val="es-CO"/>
        </w:rPr>
        <w:t xml:space="preserve">Artículo 306, </w:t>
      </w:r>
      <w:proofErr w:type="spellStart"/>
      <w:r w:rsidR="009B5EE2" w:rsidRPr="00C027B0">
        <w:rPr>
          <w:rFonts w:ascii="Georgia" w:hAnsi="Georgia" w:cs="Arial"/>
          <w:sz w:val="24"/>
          <w:lang w:val="es-CO"/>
        </w:rPr>
        <w:t>CPC</w:t>
      </w:r>
      <w:proofErr w:type="spellEnd"/>
      <w:r w:rsidR="009B5EE2" w:rsidRPr="00C027B0">
        <w:rPr>
          <w:rFonts w:ascii="Georgia" w:hAnsi="Georgia" w:cs="Arial"/>
          <w:sz w:val="28"/>
          <w:lang w:val="es-CO"/>
        </w:rPr>
        <w:t>)</w:t>
      </w:r>
      <w:r w:rsidR="00823B38" w:rsidRPr="00C027B0">
        <w:rPr>
          <w:rFonts w:ascii="Georgia" w:hAnsi="Georgia" w:cs="Arial"/>
          <w:sz w:val="28"/>
          <w:lang w:val="es-CO"/>
        </w:rPr>
        <w:t>, los presupuestos procesales, la nulidad absoluta y las prestaciones mutuas, en todo caso inaplicables</w:t>
      </w:r>
      <w:r w:rsidR="003A77AC" w:rsidRPr="00C027B0">
        <w:rPr>
          <w:rFonts w:ascii="Georgia" w:hAnsi="Georgia" w:cs="Arial"/>
          <w:sz w:val="28"/>
          <w:lang w:val="es-CO"/>
        </w:rPr>
        <w:t xml:space="preserve"> </w:t>
      </w:r>
      <w:r w:rsidR="00823B38" w:rsidRPr="00C027B0">
        <w:rPr>
          <w:rFonts w:ascii="Georgia" w:hAnsi="Georgia" w:cs="Arial"/>
          <w:sz w:val="28"/>
          <w:lang w:val="es-CO"/>
        </w:rPr>
        <w:t>a este</w:t>
      </w:r>
      <w:r w:rsidR="003A77AC" w:rsidRPr="00C027B0">
        <w:rPr>
          <w:rFonts w:ascii="Georgia" w:hAnsi="Georgia" w:cs="Arial"/>
          <w:sz w:val="28"/>
          <w:lang w:val="es-CO"/>
        </w:rPr>
        <w:t xml:space="preserve"> caso</w:t>
      </w:r>
      <w:r w:rsidR="003A77AC" w:rsidRPr="00C027B0">
        <w:rPr>
          <w:rStyle w:val="Appelnotedebasdep"/>
          <w:rFonts w:ascii="Georgia" w:hAnsi="Georgia"/>
          <w:sz w:val="28"/>
          <w:lang w:val="es-CO"/>
        </w:rPr>
        <w:footnoteReference w:id="7"/>
      </w:r>
      <w:r w:rsidR="00A94C73" w:rsidRPr="00C027B0">
        <w:rPr>
          <w:rFonts w:ascii="Georgia" w:hAnsi="Georgia" w:cs="Arial"/>
          <w:bCs/>
          <w:sz w:val="28"/>
          <w:szCs w:val="24"/>
        </w:rPr>
        <w:t>.</w:t>
      </w:r>
    </w:p>
    <w:p w:rsidR="00064F49" w:rsidRDefault="00064F49" w:rsidP="00B44799">
      <w:pPr>
        <w:spacing w:line="360" w:lineRule="auto"/>
        <w:jc w:val="both"/>
        <w:rPr>
          <w:rFonts w:ascii="Georgia" w:hAnsi="Georgia" w:cs="Arial"/>
          <w:sz w:val="24"/>
          <w:lang w:val="es-CO"/>
        </w:rPr>
      </w:pPr>
    </w:p>
    <w:p w:rsidR="00975F58" w:rsidRPr="000D3F8C" w:rsidRDefault="00F23BB2" w:rsidP="00627599">
      <w:pPr>
        <w:pStyle w:val="Paragraphedeliste"/>
        <w:widowControl/>
        <w:numPr>
          <w:ilvl w:val="1"/>
          <w:numId w:val="8"/>
        </w:numPr>
        <w:overflowPunct/>
        <w:autoSpaceDE/>
        <w:autoSpaceDN/>
        <w:adjustRightInd/>
        <w:spacing w:line="360" w:lineRule="auto"/>
        <w:jc w:val="both"/>
        <w:rPr>
          <w:rFonts w:ascii="Georgia" w:hAnsi="Georgia" w:cs="Arial"/>
          <w:sz w:val="26"/>
          <w:szCs w:val="26"/>
        </w:rPr>
      </w:pPr>
      <w:r w:rsidRPr="000D3F8C">
        <w:rPr>
          <w:rFonts w:ascii="Georgia" w:hAnsi="Georgia" w:cs="Arial"/>
          <w:iCs/>
          <w:smallCaps/>
          <w:sz w:val="26"/>
          <w:szCs w:val="26"/>
        </w:rPr>
        <w:t xml:space="preserve">El análisis </w:t>
      </w:r>
      <w:r w:rsidR="00FB6DE2" w:rsidRPr="000D3F8C">
        <w:rPr>
          <w:rFonts w:ascii="Georgia" w:hAnsi="Georgia" w:cs="Arial"/>
          <w:iCs/>
          <w:smallCaps/>
          <w:sz w:val="26"/>
          <w:szCs w:val="26"/>
        </w:rPr>
        <w:t>del caso concreto</w:t>
      </w:r>
    </w:p>
    <w:p w:rsidR="00D86095" w:rsidRDefault="00D86095" w:rsidP="00DA7FF4">
      <w:pPr>
        <w:spacing w:line="360" w:lineRule="auto"/>
        <w:jc w:val="both"/>
        <w:rPr>
          <w:rFonts w:ascii="Georgia" w:hAnsi="Georgia" w:cs="Arial"/>
          <w:sz w:val="24"/>
          <w:szCs w:val="24"/>
        </w:rPr>
      </w:pPr>
    </w:p>
    <w:p w:rsidR="00C027B0" w:rsidRDefault="00C027B0" w:rsidP="000D3F8C">
      <w:pPr>
        <w:spacing w:line="360" w:lineRule="auto"/>
        <w:jc w:val="both"/>
        <w:rPr>
          <w:rFonts w:ascii="Georgia" w:hAnsi="Georgia" w:cs="Arial"/>
          <w:sz w:val="28"/>
          <w:szCs w:val="24"/>
        </w:rPr>
      </w:pPr>
      <w:r>
        <w:rPr>
          <w:rFonts w:ascii="Georgia" w:hAnsi="Georgia" w:cs="Arial"/>
          <w:sz w:val="28"/>
          <w:szCs w:val="24"/>
        </w:rPr>
        <w:t>En principio</w:t>
      </w:r>
      <w:r w:rsidR="009F0567">
        <w:rPr>
          <w:rFonts w:ascii="Georgia" w:hAnsi="Georgia" w:cs="Arial"/>
          <w:sz w:val="28"/>
          <w:szCs w:val="24"/>
        </w:rPr>
        <w:t xml:space="preserve">, como </w:t>
      </w:r>
      <w:r w:rsidR="000D3F8C">
        <w:rPr>
          <w:rFonts w:ascii="Georgia" w:hAnsi="Georgia" w:cs="Arial"/>
          <w:sz w:val="28"/>
          <w:szCs w:val="24"/>
        </w:rPr>
        <w:t>los ataques al título de ejecución fueron resueltos</w:t>
      </w:r>
      <w:r w:rsidR="009F0567">
        <w:rPr>
          <w:rFonts w:ascii="Georgia" w:hAnsi="Georgia" w:cs="Arial"/>
          <w:sz w:val="28"/>
          <w:szCs w:val="24"/>
        </w:rPr>
        <w:t xml:space="preserve"> por vía de </w:t>
      </w:r>
      <w:r w:rsidR="000D3F8C">
        <w:rPr>
          <w:rFonts w:ascii="Georgia" w:hAnsi="Georgia" w:cs="Arial"/>
          <w:sz w:val="28"/>
          <w:szCs w:val="24"/>
        </w:rPr>
        <w:t xml:space="preserve">reposición, </w:t>
      </w:r>
      <w:r w:rsidR="009F0567">
        <w:rPr>
          <w:rFonts w:ascii="Georgia" w:hAnsi="Georgia" w:cs="Arial"/>
          <w:sz w:val="28"/>
          <w:szCs w:val="24"/>
        </w:rPr>
        <w:t>por disposición normativa “</w:t>
      </w:r>
      <w:r w:rsidR="009F0567" w:rsidRPr="009F0567">
        <w:rPr>
          <w:rFonts w:ascii="Georgia" w:hAnsi="Georgia" w:cs="Arial"/>
          <w:i/>
          <w:sz w:val="28"/>
          <w:szCs w:val="24"/>
        </w:rPr>
        <w:t>con posterioridad no se admitirá ninguna controversia</w:t>
      </w:r>
      <w:r w:rsidR="009F0567">
        <w:rPr>
          <w:rFonts w:ascii="Georgia" w:hAnsi="Georgia" w:cs="Arial"/>
          <w:sz w:val="28"/>
          <w:szCs w:val="24"/>
        </w:rPr>
        <w:t xml:space="preserve">”, sin embargo, el mismo </w:t>
      </w:r>
      <w:r w:rsidR="000D3F8C">
        <w:rPr>
          <w:rFonts w:ascii="Georgia" w:hAnsi="Georgia" w:cs="Arial"/>
          <w:sz w:val="28"/>
          <w:szCs w:val="24"/>
        </w:rPr>
        <w:t xml:space="preserve">artículo </w:t>
      </w:r>
      <w:r>
        <w:rPr>
          <w:rFonts w:ascii="Georgia" w:hAnsi="Georgia" w:cs="Arial"/>
          <w:sz w:val="28"/>
          <w:szCs w:val="24"/>
        </w:rPr>
        <w:t xml:space="preserve">497, </w:t>
      </w:r>
      <w:proofErr w:type="spellStart"/>
      <w:r>
        <w:rPr>
          <w:rFonts w:ascii="Georgia" w:hAnsi="Georgia" w:cs="Arial"/>
          <w:sz w:val="28"/>
          <w:szCs w:val="24"/>
        </w:rPr>
        <w:t>CPC</w:t>
      </w:r>
      <w:proofErr w:type="spellEnd"/>
      <w:r>
        <w:rPr>
          <w:rFonts w:ascii="Georgia" w:hAnsi="Georgia" w:cs="Arial"/>
          <w:sz w:val="28"/>
          <w:szCs w:val="24"/>
        </w:rPr>
        <w:t xml:space="preserve">, modificado por la Ley 1395, </w:t>
      </w:r>
      <w:r w:rsidR="009F0567">
        <w:rPr>
          <w:rFonts w:ascii="Georgia" w:hAnsi="Georgia" w:cs="Arial"/>
          <w:sz w:val="28"/>
          <w:szCs w:val="24"/>
        </w:rPr>
        <w:t>prescribe que está a salvo el “control oficio</w:t>
      </w:r>
      <w:r w:rsidR="00E86659">
        <w:rPr>
          <w:rFonts w:ascii="Georgia" w:hAnsi="Georgia" w:cs="Arial"/>
          <w:sz w:val="28"/>
          <w:szCs w:val="24"/>
        </w:rPr>
        <w:t>so</w:t>
      </w:r>
      <w:r w:rsidR="009F0567">
        <w:rPr>
          <w:rFonts w:ascii="Georgia" w:hAnsi="Georgia" w:cs="Arial"/>
          <w:sz w:val="28"/>
          <w:szCs w:val="24"/>
        </w:rPr>
        <w:t xml:space="preserve"> de </w:t>
      </w:r>
      <w:r w:rsidR="009F0567">
        <w:rPr>
          <w:rFonts w:ascii="Georgia" w:hAnsi="Georgia" w:cs="Arial"/>
          <w:sz w:val="28"/>
          <w:szCs w:val="24"/>
        </w:rPr>
        <w:lastRenderedPageBreak/>
        <w:t>legalidad del juez”</w:t>
      </w:r>
      <w:r w:rsidR="00155C84">
        <w:rPr>
          <w:rFonts w:ascii="Georgia" w:hAnsi="Georgia" w:cs="Arial"/>
          <w:sz w:val="28"/>
          <w:szCs w:val="24"/>
        </w:rPr>
        <w:t>, este es concepto acogido por la CSJ</w:t>
      </w:r>
      <w:r w:rsidR="00CF7F1E">
        <w:rPr>
          <w:rStyle w:val="Appelnotedebasdep"/>
          <w:rFonts w:ascii="Georgia" w:hAnsi="Georgia"/>
          <w:sz w:val="28"/>
          <w:szCs w:val="24"/>
        </w:rPr>
        <w:footnoteReference w:id="8"/>
      </w:r>
      <w:r w:rsidR="00155C84">
        <w:rPr>
          <w:rFonts w:ascii="Georgia" w:hAnsi="Georgia" w:cs="Arial"/>
          <w:sz w:val="28"/>
          <w:szCs w:val="24"/>
        </w:rPr>
        <w:t>.</w:t>
      </w:r>
      <w:r w:rsidR="009F0567">
        <w:rPr>
          <w:rFonts w:ascii="Georgia" w:hAnsi="Georgia" w:cs="Arial"/>
          <w:sz w:val="28"/>
          <w:szCs w:val="24"/>
        </w:rPr>
        <w:t xml:space="preserve"> Así entonces, se adelantará el análisis de la alzada, pues resulta paladino que de nuevo se están planteando aquellos argumentos que sirvieron de pábulo a las excepciones de mérito.</w:t>
      </w:r>
    </w:p>
    <w:p w:rsidR="00C027B0" w:rsidRDefault="00C027B0" w:rsidP="000D3F8C">
      <w:pPr>
        <w:spacing w:line="360" w:lineRule="auto"/>
        <w:jc w:val="both"/>
        <w:rPr>
          <w:rFonts w:ascii="Georgia" w:hAnsi="Georgia" w:cs="Arial"/>
          <w:sz w:val="28"/>
          <w:szCs w:val="24"/>
        </w:rPr>
      </w:pPr>
    </w:p>
    <w:p w:rsidR="00082667" w:rsidRDefault="00B211A7" w:rsidP="000D3F8C">
      <w:pPr>
        <w:spacing w:line="360" w:lineRule="auto"/>
        <w:jc w:val="both"/>
        <w:rPr>
          <w:rFonts w:ascii="Georgia" w:hAnsi="Georgia" w:cs="Arial"/>
          <w:sz w:val="28"/>
          <w:szCs w:val="24"/>
        </w:rPr>
      </w:pPr>
      <w:r>
        <w:rPr>
          <w:rFonts w:ascii="Georgia" w:hAnsi="Georgia" w:cs="Arial"/>
          <w:sz w:val="28"/>
          <w:szCs w:val="24"/>
        </w:rPr>
        <w:t xml:space="preserve">De entrada debe aclararse para los fines analíticos subsiguientes, que no se está en presencia de un título complejo, como comprende el procurador </w:t>
      </w:r>
      <w:r w:rsidR="00F827A9">
        <w:rPr>
          <w:rFonts w:ascii="Georgia" w:hAnsi="Georgia" w:cs="Arial"/>
          <w:sz w:val="28"/>
          <w:szCs w:val="24"/>
        </w:rPr>
        <w:t>judicial de la parte ejecutada.</w:t>
      </w:r>
      <w:r w:rsidR="00300DCB">
        <w:rPr>
          <w:rFonts w:ascii="Georgia" w:hAnsi="Georgia" w:cs="Arial"/>
          <w:sz w:val="28"/>
          <w:szCs w:val="24"/>
        </w:rPr>
        <w:t xml:space="preserve"> </w:t>
      </w:r>
    </w:p>
    <w:p w:rsidR="00082667" w:rsidRDefault="00082667" w:rsidP="000D3F8C">
      <w:pPr>
        <w:spacing w:line="360" w:lineRule="auto"/>
        <w:jc w:val="both"/>
        <w:rPr>
          <w:rFonts w:ascii="Georgia" w:hAnsi="Georgia" w:cs="Arial"/>
          <w:sz w:val="28"/>
          <w:szCs w:val="24"/>
        </w:rPr>
      </w:pPr>
    </w:p>
    <w:p w:rsidR="00F827A9" w:rsidRPr="000E3FE7" w:rsidRDefault="00F827A9" w:rsidP="000D3F8C">
      <w:pPr>
        <w:spacing w:line="360" w:lineRule="auto"/>
        <w:jc w:val="both"/>
        <w:rPr>
          <w:rFonts w:ascii="Georgia" w:hAnsi="Georgia" w:cs="Arial"/>
          <w:sz w:val="28"/>
          <w:szCs w:val="28"/>
        </w:rPr>
      </w:pPr>
      <w:r w:rsidRPr="00F827A9">
        <w:rPr>
          <w:rFonts w:ascii="Georgia" w:hAnsi="Georgia" w:cs="Arial"/>
          <w:sz w:val="28"/>
          <w:szCs w:val="28"/>
        </w:rPr>
        <w:t>Cuando quiera que el título esté conformado por varios documentos, estamos en presencia del título ejecutivo complejo o compuesto</w:t>
      </w:r>
      <w:r w:rsidRPr="00F827A9">
        <w:rPr>
          <w:rStyle w:val="Appelnotedebasdep"/>
          <w:rFonts w:ascii="Georgia" w:hAnsi="Georgia" w:cs="Arial"/>
          <w:sz w:val="28"/>
          <w:szCs w:val="28"/>
        </w:rPr>
        <w:footnoteReference w:id="9"/>
      </w:r>
      <w:r w:rsidRPr="00F827A9">
        <w:rPr>
          <w:rFonts w:ascii="Georgia" w:hAnsi="Georgia" w:cs="Arial"/>
          <w:sz w:val="28"/>
          <w:szCs w:val="28"/>
        </w:rPr>
        <w:t xml:space="preserve">, donde lo </w:t>
      </w:r>
      <w:r w:rsidR="00300DCB">
        <w:rPr>
          <w:rFonts w:ascii="Georgia" w:hAnsi="Georgia" w:cs="Arial"/>
          <w:sz w:val="28"/>
          <w:szCs w:val="28"/>
        </w:rPr>
        <w:t>trascendente</w:t>
      </w:r>
      <w:r w:rsidRPr="00F827A9">
        <w:rPr>
          <w:rFonts w:ascii="Georgia" w:hAnsi="Georgia" w:cs="Arial"/>
          <w:sz w:val="28"/>
          <w:szCs w:val="28"/>
        </w:rPr>
        <w:t xml:space="preserve"> es su unidad jurídica</w:t>
      </w:r>
      <w:r w:rsidRPr="00F827A9">
        <w:rPr>
          <w:rStyle w:val="Appelnotedebasdep"/>
          <w:rFonts w:ascii="Georgia" w:hAnsi="Georgia"/>
          <w:sz w:val="28"/>
          <w:szCs w:val="28"/>
        </w:rPr>
        <w:footnoteReference w:id="10"/>
      </w:r>
      <w:r w:rsidRPr="00F827A9">
        <w:rPr>
          <w:rFonts w:ascii="Georgia" w:hAnsi="Georgia" w:cs="Arial"/>
          <w:sz w:val="28"/>
          <w:szCs w:val="28"/>
        </w:rPr>
        <w:t>, es decir, que con ese haz documental puedan estructurarse todos y cada uno de los elementos que configuran el título de ejecución, en los precisos términos del artículo 488</w:t>
      </w:r>
      <w:r w:rsidR="00300DCB">
        <w:rPr>
          <w:rFonts w:ascii="Georgia" w:hAnsi="Georgia" w:cs="Arial"/>
          <w:sz w:val="28"/>
          <w:szCs w:val="28"/>
        </w:rPr>
        <w:t>,</w:t>
      </w:r>
      <w:r w:rsidRPr="00F827A9">
        <w:rPr>
          <w:rFonts w:ascii="Georgia" w:hAnsi="Georgia" w:cs="Arial"/>
          <w:sz w:val="28"/>
          <w:szCs w:val="28"/>
        </w:rPr>
        <w:t xml:space="preserve"> </w:t>
      </w:r>
      <w:proofErr w:type="spellStart"/>
      <w:r w:rsidRPr="00F827A9">
        <w:rPr>
          <w:rFonts w:ascii="Georgia" w:hAnsi="Georgia" w:cs="Arial"/>
          <w:sz w:val="28"/>
          <w:szCs w:val="28"/>
        </w:rPr>
        <w:t>CPC</w:t>
      </w:r>
      <w:proofErr w:type="spellEnd"/>
      <w:r w:rsidRPr="00F827A9">
        <w:rPr>
          <w:rFonts w:ascii="Georgia" w:hAnsi="Georgia" w:cs="Arial"/>
          <w:sz w:val="28"/>
          <w:szCs w:val="28"/>
        </w:rPr>
        <w:t>.</w:t>
      </w:r>
      <w:r w:rsidR="002E3A7A">
        <w:rPr>
          <w:rFonts w:ascii="Georgia" w:hAnsi="Georgia" w:cs="Arial"/>
          <w:sz w:val="28"/>
          <w:szCs w:val="28"/>
        </w:rPr>
        <w:t xml:space="preserve"> </w:t>
      </w:r>
      <w:r w:rsidR="00680086">
        <w:rPr>
          <w:rFonts w:ascii="Georgia" w:hAnsi="Georgia" w:cs="Arial"/>
          <w:sz w:val="28"/>
          <w:szCs w:val="28"/>
        </w:rPr>
        <w:t>Para ilustrar, las palabras literales del profesor Bejarano Guzmán</w:t>
      </w:r>
      <w:r w:rsidR="001737AF">
        <w:rPr>
          <w:rStyle w:val="Appelnotedebasdep"/>
          <w:rFonts w:ascii="Georgia" w:hAnsi="Georgia"/>
          <w:sz w:val="28"/>
          <w:szCs w:val="28"/>
        </w:rPr>
        <w:footnoteReference w:id="11"/>
      </w:r>
      <w:r w:rsidR="00680086">
        <w:rPr>
          <w:rFonts w:ascii="Georgia" w:hAnsi="Georgia" w:cs="Arial"/>
          <w:sz w:val="28"/>
          <w:szCs w:val="28"/>
        </w:rPr>
        <w:t>: “</w:t>
      </w:r>
      <w:r w:rsidR="00680086" w:rsidRPr="00680086">
        <w:rPr>
          <w:rFonts w:ascii="Georgia" w:hAnsi="Georgia" w:cs="Arial"/>
          <w:i/>
          <w:sz w:val="24"/>
          <w:szCs w:val="28"/>
        </w:rPr>
        <w:t>La unidad del título ejecutivo no es física sino jurídica, es decir, sus requisitos pueden estar en uno o varios documentos. (…) el título será simple si todos los requisitos para que sea ejecu</w:t>
      </w:r>
      <w:r w:rsidR="00680086" w:rsidRPr="000E3FE7">
        <w:rPr>
          <w:rFonts w:ascii="Georgia" w:hAnsi="Georgia" w:cs="Arial"/>
          <w:i/>
          <w:sz w:val="24"/>
          <w:szCs w:val="28"/>
        </w:rPr>
        <w:t>tivo constan en un solo documento, como un cheque o letra de cambio impagada; (…)</w:t>
      </w:r>
      <w:r w:rsidR="00680086" w:rsidRPr="000E3FE7">
        <w:rPr>
          <w:rFonts w:ascii="Georgia" w:hAnsi="Georgia" w:cs="Arial"/>
          <w:sz w:val="28"/>
          <w:szCs w:val="28"/>
        </w:rPr>
        <w:t>”</w:t>
      </w:r>
      <w:r w:rsidR="00972AD4" w:rsidRPr="000E3FE7">
        <w:rPr>
          <w:rFonts w:ascii="Georgia" w:hAnsi="Georgia" w:cs="Arial"/>
          <w:sz w:val="28"/>
          <w:szCs w:val="28"/>
        </w:rPr>
        <w:t>.</w:t>
      </w:r>
    </w:p>
    <w:p w:rsidR="00B211A7" w:rsidRPr="000E3FE7" w:rsidRDefault="00B211A7" w:rsidP="000D3F8C">
      <w:pPr>
        <w:spacing w:line="360" w:lineRule="auto"/>
        <w:jc w:val="both"/>
        <w:rPr>
          <w:rFonts w:ascii="Georgia" w:hAnsi="Georgia" w:cs="Arial"/>
          <w:sz w:val="28"/>
          <w:szCs w:val="28"/>
        </w:rPr>
      </w:pPr>
    </w:p>
    <w:p w:rsidR="000E3FE7" w:rsidRPr="000E3FE7" w:rsidRDefault="000E3FE7" w:rsidP="000E3FE7">
      <w:pPr>
        <w:pStyle w:val="Sansinterligne"/>
        <w:spacing w:line="360" w:lineRule="auto"/>
        <w:jc w:val="both"/>
        <w:rPr>
          <w:rFonts w:ascii="Georgia" w:hAnsi="Georgia" w:cs="Arial"/>
          <w:sz w:val="28"/>
          <w:lang w:val="es-CO"/>
        </w:rPr>
      </w:pPr>
      <w:r w:rsidRPr="000E3FE7">
        <w:rPr>
          <w:rFonts w:ascii="Georgia" w:hAnsi="Georgia" w:cs="Arial"/>
          <w:sz w:val="28"/>
          <w:lang w:val="es-CO"/>
        </w:rPr>
        <w:t xml:space="preserve">Para el caso, importa deslindar entre el título de ejecución y la garantía real aducida, pues refulge sin dificultad que bajo esta premisa, las deficiencias de la garantía no se comunican </w:t>
      </w:r>
      <w:r>
        <w:rPr>
          <w:rFonts w:ascii="Georgia" w:hAnsi="Georgia" w:cs="Arial"/>
          <w:sz w:val="28"/>
          <w:lang w:val="es-CO"/>
        </w:rPr>
        <w:t xml:space="preserve">inexorablemente </w:t>
      </w:r>
      <w:r w:rsidRPr="000E3FE7">
        <w:rPr>
          <w:rFonts w:ascii="Georgia" w:hAnsi="Georgia" w:cs="Arial"/>
          <w:sz w:val="28"/>
          <w:lang w:val="es-CO"/>
        </w:rPr>
        <w:t>al título, como es el caso.</w:t>
      </w:r>
    </w:p>
    <w:p w:rsidR="000E3FE7" w:rsidRPr="00E364B6" w:rsidRDefault="00651DEC" w:rsidP="00651DEC">
      <w:pPr>
        <w:pStyle w:val="Sansinterligne"/>
        <w:tabs>
          <w:tab w:val="left" w:pos="7686"/>
        </w:tabs>
        <w:spacing w:line="360" w:lineRule="auto"/>
        <w:jc w:val="both"/>
        <w:rPr>
          <w:rFonts w:ascii="Georgia" w:hAnsi="Georgia" w:cs="Arial"/>
          <w:sz w:val="24"/>
          <w:lang w:val="es-CO"/>
        </w:rPr>
      </w:pPr>
      <w:r>
        <w:rPr>
          <w:rFonts w:ascii="Georgia" w:hAnsi="Georgia" w:cs="Arial"/>
          <w:sz w:val="24"/>
          <w:lang w:val="es-CO"/>
        </w:rPr>
        <w:tab/>
      </w:r>
    </w:p>
    <w:p w:rsidR="000E3FE7" w:rsidRPr="000E3FE7" w:rsidRDefault="000E3FE7" w:rsidP="000E3FE7">
      <w:pPr>
        <w:pStyle w:val="Sansinterligne"/>
        <w:spacing w:line="360" w:lineRule="auto"/>
        <w:jc w:val="both"/>
        <w:rPr>
          <w:rFonts w:ascii="Georgia" w:hAnsi="Georgia" w:cs="Arial"/>
          <w:sz w:val="28"/>
          <w:lang w:val="es-CO"/>
        </w:rPr>
      </w:pPr>
      <w:r w:rsidRPr="000E3FE7">
        <w:rPr>
          <w:rFonts w:ascii="Georgia" w:hAnsi="Georgia" w:cs="Arial"/>
          <w:sz w:val="28"/>
          <w:lang w:val="es-CO"/>
        </w:rPr>
        <w:t>En esta tipología de procesos de ejecución puede ocurrir que la obligación que se demanda esté contenida en la misma escritura pública de la hipoteca, en cuyo caso se llaman directas</w:t>
      </w:r>
      <w:r w:rsidRPr="000E3FE7">
        <w:rPr>
          <w:rStyle w:val="Appelnotedebasdep"/>
          <w:rFonts w:ascii="Georgia" w:hAnsi="Georgia"/>
          <w:sz w:val="28"/>
          <w:lang w:val="es-CO"/>
        </w:rPr>
        <w:footnoteReference w:id="12"/>
      </w:r>
      <w:r w:rsidRPr="000E3FE7">
        <w:rPr>
          <w:rFonts w:ascii="Georgia" w:hAnsi="Georgia" w:cs="Arial"/>
          <w:sz w:val="28"/>
          <w:lang w:val="es-CO"/>
        </w:rPr>
        <w:t>, pero también suele acontecer que esté documentada por separado, como aquí se evidencia, pues basta revisar la aportada</w:t>
      </w:r>
      <w:r w:rsidR="00816642">
        <w:rPr>
          <w:rFonts w:ascii="Georgia" w:hAnsi="Georgia" w:cs="Arial"/>
          <w:sz w:val="28"/>
          <w:lang w:val="es-CO"/>
        </w:rPr>
        <w:t xml:space="preserve"> (</w:t>
      </w:r>
      <w:proofErr w:type="spellStart"/>
      <w:r w:rsidRPr="00816642">
        <w:rPr>
          <w:rFonts w:ascii="Georgia" w:hAnsi="Georgia" w:cs="Arial"/>
          <w:sz w:val="24"/>
          <w:lang w:val="es-CO"/>
        </w:rPr>
        <w:t>No.</w:t>
      </w:r>
      <w:r w:rsidR="00816642" w:rsidRPr="00816642">
        <w:rPr>
          <w:rFonts w:ascii="Georgia" w:hAnsi="Georgia" w:cs="Arial"/>
          <w:sz w:val="24"/>
          <w:lang w:val="es-CO"/>
        </w:rPr>
        <w:t>3569</w:t>
      </w:r>
      <w:proofErr w:type="spellEnd"/>
      <w:r w:rsidRPr="00816642">
        <w:rPr>
          <w:rFonts w:ascii="Georgia" w:hAnsi="Georgia" w:cs="Arial"/>
          <w:sz w:val="24"/>
          <w:lang w:val="es-CO"/>
        </w:rPr>
        <w:t xml:space="preserve">, </w:t>
      </w:r>
      <w:r w:rsidR="00816642" w:rsidRPr="00816642">
        <w:rPr>
          <w:rFonts w:ascii="Georgia" w:hAnsi="Georgia" w:cs="Arial"/>
          <w:sz w:val="24"/>
          <w:lang w:val="es-CO"/>
        </w:rPr>
        <w:t xml:space="preserve">folios 13 a 17, cuaderno </w:t>
      </w:r>
      <w:proofErr w:type="spellStart"/>
      <w:r w:rsidR="00816642" w:rsidRPr="00816642">
        <w:rPr>
          <w:rFonts w:ascii="Georgia" w:hAnsi="Georgia" w:cs="Arial"/>
          <w:sz w:val="24"/>
          <w:lang w:val="es-CO"/>
        </w:rPr>
        <w:t>No.1</w:t>
      </w:r>
      <w:proofErr w:type="spellEnd"/>
      <w:r w:rsidR="00816642">
        <w:rPr>
          <w:rFonts w:ascii="Georgia" w:hAnsi="Georgia" w:cs="Arial"/>
          <w:sz w:val="28"/>
          <w:lang w:val="es-CO"/>
        </w:rPr>
        <w:t xml:space="preserve">), </w:t>
      </w:r>
      <w:r w:rsidRPr="000E3FE7">
        <w:rPr>
          <w:rFonts w:ascii="Georgia" w:hAnsi="Georgia" w:cs="Arial"/>
          <w:sz w:val="28"/>
          <w:lang w:val="es-CO"/>
        </w:rPr>
        <w:t xml:space="preserve">y sobre todo la cláusula </w:t>
      </w:r>
      <w:r w:rsidR="00816642">
        <w:rPr>
          <w:rFonts w:ascii="Georgia" w:hAnsi="Georgia" w:cs="Arial"/>
          <w:sz w:val="28"/>
          <w:lang w:val="es-CO"/>
        </w:rPr>
        <w:t>cuarta</w:t>
      </w:r>
      <w:r w:rsidRPr="000E3FE7">
        <w:rPr>
          <w:rFonts w:ascii="Georgia" w:hAnsi="Georgia" w:cs="Arial"/>
          <w:sz w:val="28"/>
          <w:lang w:val="es-CO"/>
        </w:rPr>
        <w:t>.</w:t>
      </w:r>
    </w:p>
    <w:p w:rsidR="000E3FE7" w:rsidRPr="00E364B6" w:rsidRDefault="000E3FE7" w:rsidP="000E3FE7">
      <w:pPr>
        <w:pStyle w:val="Sansinterligne"/>
        <w:spacing w:line="360" w:lineRule="auto"/>
        <w:jc w:val="both"/>
        <w:rPr>
          <w:rFonts w:ascii="Georgia" w:hAnsi="Georgia" w:cs="Arial"/>
          <w:sz w:val="24"/>
          <w:lang w:val="es-CO"/>
        </w:rPr>
      </w:pPr>
    </w:p>
    <w:p w:rsidR="000E3FE7" w:rsidRPr="000E3FE7" w:rsidRDefault="000E3FE7" w:rsidP="000E3FE7">
      <w:pPr>
        <w:pStyle w:val="Sansinterligne"/>
        <w:spacing w:line="360" w:lineRule="auto"/>
        <w:jc w:val="both"/>
        <w:rPr>
          <w:rFonts w:ascii="Georgia" w:hAnsi="Georgia" w:cs="Arial"/>
          <w:sz w:val="28"/>
          <w:lang w:val="es-CO"/>
        </w:rPr>
      </w:pPr>
      <w:r w:rsidRPr="000E3FE7">
        <w:rPr>
          <w:rFonts w:ascii="Georgia" w:hAnsi="Georgia" w:cs="Arial"/>
          <w:sz w:val="28"/>
          <w:lang w:val="es-CO"/>
        </w:rPr>
        <w:t xml:space="preserve">Así entonces, la obligación accesoria o de garantía que es la hipoteca, no está en el mismo título </w:t>
      </w:r>
      <w:r w:rsidR="00F0446A">
        <w:rPr>
          <w:rFonts w:ascii="Georgia" w:hAnsi="Georgia" w:cs="Arial"/>
          <w:sz w:val="28"/>
          <w:lang w:val="es-CO"/>
        </w:rPr>
        <w:t>ejecutivo</w:t>
      </w:r>
      <w:r w:rsidRPr="000E3FE7">
        <w:rPr>
          <w:rFonts w:ascii="Georgia" w:hAnsi="Georgia" w:cs="Arial"/>
          <w:sz w:val="28"/>
          <w:lang w:val="es-CO"/>
        </w:rPr>
        <w:t>, por ende</w:t>
      </w:r>
      <w:r w:rsidR="00F0446A">
        <w:rPr>
          <w:rFonts w:ascii="Georgia" w:hAnsi="Georgia" w:cs="Arial"/>
          <w:sz w:val="28"/>
          <w:lang w:val="es-CO"/>
        </w:rPr>
        <w:t>,</w:t>
      </w:r>
      <w:r w:rsidRPr="000E3FE7">
        <w:rPr>
          <w:rFonts w:ascii="Georgia" w:hAnsi="Georgia" w:cs="Arial"/>
          <w:sz w:val="28"/>
          <w:lang w:val="es-CO"/>
        </w:rPr>
        <w:t xml:space="preserve"> surge evidente que la </w:t>
      </w:r>
      <w:r w:rsidR="00F0446A">
        <w:rPr>
          <w:rFonts w:ascii="Georgia" w:hAnsi="Georgia" w:cs="Arial"/>
          <w:sz w:val="28"/>
          <w:lang w:val="es-CO"/>
        </w:rPr>
        <w:t xml:space="preserve">ausencia de la </w:t>
      </w:r>
      <w:r w:rsidRPr="000E3FE7">
        <w:rPr>
          <w:rFonts w:ascii="Georgia" w:hAnsi="Georgia" w:cs="Arial"/>
          <w:sz w:val="28"/>
          <w:lang w:val="es-CO"/>
        </w:rPr>
        <w:t>nota, resulta inane porque la obligación principal garantiza</w:t>
      </w:r>
      <w:r w:rsidR="00F0446A">
        <w:rPr>
          <w:rFonts w:ascii="Georgia" w:hAnsi="Georgia" w:cs="Arial"/>
          <w:sz w:val="28"/>
          <w:lang w:val="es-CO"/>
        </w:rPr>
        <w:t xml:space="preserve">da no </w:t>
      </w:r>
      <w:r w:rsidRPr="000E3FE7">
        <w:rPr>
          <w:rFonts w:ascii="Georgia" w:hAnsi="Georgia" w:cs="Arial"/>
          <w:sz w:val="28"/>
          <w:lang w:val="es-CO"/>
        </w:rPr>
        <w:t xml:space="preserve">está </w:t>
      </w:r>
      <w:r w:rsidR="00F0446A">
        <w:rPr>
          <w:rFonts w:ascii="Georgia" w:hAnsi="Georgia" w:cs="Arial"/>
          <w:sz w:val="28"/>
          <w:lang w:val="es-CO"/>
        </w:rPr>
        <w:t xml:space="preserve">allí contenida, sino en </w:t>
      </w:r>
      <w:r w:rsidRPr="000E3FE7">
        <w:rPr>
          <w:rFonts w:ascii="Georgia" w:hAnsi="Georgia" w:cs="Arial"/>
          <w:sz w:val="28"/>
          <w:lang w:val="es-CO"/>
        </w:rPr>
        <w:t>el pagaré (</w:t>
      </w:r>
      <w:r w:rsidR="00F0446A" w:rsidRPr="00F0446A">
        <w:rPr>
          <w:rFonts w:ascii="Georgia" w:hAnsi="Georgia" w:cs="Arial"/>
          <w:sz w:val="24"/>
          <w:lang w:val="es-CO"/>
        </w:rPr>
        <w:t>F</w:t>
      </w:r>
      <w:r w:rsidRPr="00F0446A">
        <w:rPr>
          <w:rFonts w:ascii="Georgia" w:hAnsi="Georgia" w:cs="Arial"/>
          <w:sz w:val="24"/>
          <w:lang w:val="es-CO"/>
        </w:rPr>
        <w:t xml:space="preserve">olio </w:t>
      </w:r>
      <w:r w:rsidR="00F0446A" w:rsidRPr="00F0446A">
        <w:rPr>
          <w:rFonts w:ascii="Georgia" w:hAnsi="Georgia" w:cs="Arial"/>
          <w:sz w:val="24"/>
          <w:lang w:val="es-CO"/>
        </w:rPr>
        <w:t>10</w:t>
      </w:r>
      <w:r w:rsidRPr="00F0446A">
        <w:rPr>
          <w:rFonts w:ascii="Georgia" w:hAnsi="Georgia" w:cs="Arial"/>
          <w:sz w:val="24"/>
          <w:lang w:val="es-CO"/>
        </w:rPr>
        <w:t xml:space="preserve">, cuaderno </w:t>
      </w:r>
      <w:proofErr w:type="spellStart"/>
      <w:r w:rsidRPr="00F0446A">
        <w:rPr>
          <w:rFonts w:ascii="Georgia" w:hAnsi="Georgia" w:cs="Arial"/>
          <w:sz w:val="24"/>
          <w:lang w:val="es-CO"/>
        </w:rPr>
        <w:t>No.1</w:t>
      </w:r>
      <w:proofErr w:type="spellEnd"/>
      <w:r w:rsidRPr="000E3FE7">
        <w:rPr>
          <w:rFonts w:ascii="Georgia" w:hAnsi="Georgia" w:cs="Arial"/>
          <w:sz w:val="28"/>
          <w:lang w:val="es-CO"/>
        </w:rPr>
        <w:t xml:space="preserve">).  </w:t>
      </w:r>
    </w:p>
    <w:p w:rsidR="000E3FE7" w:rsidRPr="00E364B6" w:rsidRDefault="000E3FE7" w:rsidP="000E3FE7">
      <w:pPr>
        <w:pStyle w:val="Sansinterligne"/>
        <w:spacing w:line="360" w:lineRule="auto"/>
        <w:jc w:val="both"/>
        <w:rPr>
          <w:rFonts w:ascii="Georgia" w:hAnsi="Georgia" w:cs="Arial"/>
          <w:sz w:val="24"/>
          <w:lang w:val="es-CO"/>
        </w:rPr>
      </w:pPr>
    </w:p>
    <w:p w:rsidR="000E3FE7" w:rsidRPr="000E3FE7" w:rsidRDefault="000E3FE7" w:rsidP="000E3FE7">
      <w:pPr>
        <w:pStyle w:val="Sansinterligne"/>
        <w:spacing w:line="360" w:lineRule="auto"/>
        <w:jc w:val="both"/>
        <w:rPr>
          <w:rFonts w:ascii="Georgia" w:hAnsi="Georgia" w:cs="Arial"/>
          <w:sz w:val="28"/>
          <w:lang w:val="es-CO"/>
        </w:rPr>
      </w:pPr>
      <w:r w:rsidRPr="000E3FE7">
        <w:rPr>
          <w:rFonts w:ascii="Georgia" w:hAnsi="Georgia" w:cs="Arial"/>
          <w:sz w:val="28"/>
          <w:lang w:val="es-CO"/>
        </w:rPr>
        <w:t xml:space="preserve">El contrato que es la hipoteca y el pagaré como título valor, guardan perfecta autonomía y suficiencia para existir en el plano jurídico, sin que las deficiencias de aquella incidan en </w:t>
      </w:r>
      <w:r w:rsidRPr="000E3FE7">
        <w:rPr>
          <w:rFonts w:ascii="Georgia" w:hAnsi="Georgia" w:cs="Arial"/>
          <w:sz w:val="28"/>
          <w:u w:val="single"/>
          <w:lang w:val="es-CO"/>
        </w:rPr>
        <w:t>la validez</w:t>
      </w:r>
      <w:r w:rsidRPr="000E3FE7">
        <w:rPr>
          <w:rFonts w:ascii="Georgia" w:hAnsi="Georgia" w:cs="Arial"/>
          <w:sz w:val="28"/>
          <w:lang w:val="es-CO"/>
        </w:rPr>
        <w:t xml:space="preserve"> de este; asunto diferente es que uno sea respaldo del otro y que para ejecutar por vía hipotecaria, se requieran ambos. Es tan cierto lo dicho, que basta pensar que es </w:t>
      </w:r>
      <w:r w:rsidR="005B5B88">
        <w:rPr>
          <w:rFonts w:ascii="Georgia" w:hAnsi="Georgia" w:cs="Arial"/>
          <w:sz w:val="28"/>
          <w:lang w:val="es-CO"/>
        </w:rPr>
        <w:t>im</w:t>
      </w:r>
      <w:r w:rsidRPr="000E3FE7">
        <w:rPr>
          <w:rFonts w:ascii="Georgia" w:hAnsi="Georgia" w:cs="Arial"/>
          <w:sz w:val="28"/>
          <w:lang w:val="es-CO"/>
        </w:rPr>
        <w:t xml:space="preserve">posible </w:t>
      </w:r>
      <w:r w:rsidR="005B5B88">
        <w:rPr>
          <w:rFonts w:ascii="Georgia" w:hAnsi="Georgia" w:cs="Arial"/>
          <w:sz w:val="28"/>
          <w:lang w:val="es-CO"/>
        </w:rPr>
        <w:t>adelantar una ejecución</w:t>
      </w:r>
      <w:r w:rsidRPr="000E3FE7">
        <w:rPr>
          <w:rFonts w:ascii="Georgia" w:hAnsi="Georgia" w:cs="Arial"/>
          <w:sz w:val="28"/>
          <w:lang w:val="es-CO"/>
        </w:rPr>
        <w:t xml:space="preserve"> con la mera garantía hipotecaria, </w:t>
      </w:r>
      <w:r w:rsidR="005B5B88">
        <w:rPr>
          <w:rFonts w:ascii="Georgia" w:hAnsi="Georgia" w:cs="Arial"/>
          <w:sz w:val="28"/>
          <w:lang w:val="es-CO"/>
        </w:rPr>
        <w:t xml:space="preserve">puesto que </w:t>
      </w:r>
      <w:r w:rsidRPr="000E3FE7">
        <w:rPr>
          <w:rFonts w:ascii="Georgia" w:hAnsi="Georgia" w:cs="Arial"/>
          <w:sz w:val="28"/>
          <w:lang w:val="es-CO"/>
        </w:rPr>
        <w:t xml:space="preserve">indispensable es que </w:t>
      </w:r>
      <w:r w:rsidR="005B5B88">
        <w:rPr>
          <w:rFonts w:ascii="Georgia" w:hAnsi="Georgia" w:cs="Arial"/>
          <w:sz w:val="28"/>
          <w:lang w:val="es-CO"/>
        </w:rPr>
        <w:t xml:space="preserve">se demuestre </w:t>
      </w:r>
      <w:r w:rsidRPr="000E3FE7">
        <w:rPr>
          <w:rFonts w:ascii="Georgia" w:hAnsi="Georgia" w:cs="Arial"/>
          <w:sz w:val="28"/>
          <w:lang w:val="es-CO"/>
        </w:rPr>
        <w:t xml:space="preserve">la obligación principal </w:t>
      </w:r>
      <w:r w:rsidR="005B5B88">
        <w:rPr>
          <w:rFonts w:ascii="Georgia" w:hAnsi="Georgia" w:cs="Arial"/>
          <w:sz w:val="28"/>
          <w:lang w:val="es-CO"/>
        </w:rPr>
        <w:t>incumplida</w:t>
      </w:r>
      <w:r w:rsidRPr="000E3FE7">
        <w:rPr>
          <w:rFonts w:ascii="Georgia" w:hAnsi="Georgia" w:cs="Arial"/>
          <w:sz w:val="28"/>
          <w:lang w:val="es-CO"/>
        </w:rPr>
        <w:t>.  Se dijo líneas antes qué elementos caracterizan el título ejecutivo complejo y con ello se puede concluir que en los procesos hipotecarios el documento base de ejecución, no es de ese linaje.  Así lo comprende la doctrina nacional</w:t>
      </w:r>
      <w:r w:rsidRPr="000E3FE7">
        <w:rPr>
          <w:rStyle w:val="Appelnotedebasdep"/>
          <w:rFonts w:ascii="Georgia" w:hAnsi="Georgia"/>
          <w:sz w:val="28"/>
          <w:lang w:val="es-CO"/>
        </w:rPr>
        <w:footnoteReference w:id="13"/>
      </w:r>
      <w:r w:rsidRPr="000E3FE7">
        <w:rPr>
          <w:rFonts w:ascii="Georgia" w:hAnsi="Georgia" w:cs="Arial"/>
          <w:sz w:val="28"/>
          <w:lang w:val="es-CO"/>
        </w:rPr>
        <w:t>, sin miramientos.</w:t>
      </w:r>
    </w:p>
    <w:p w:rsidR="000E3FE7" w:rsidRPr="00E364B6" w:rsidRDefault="000E3FE7" w:rsidP="0002130A">
      <w:pPr>
        <w:pStyle w:val="Sansinterligne"/>
        <w:spacing w:line="360" w:lineRule="auto"/>
        <w:jc w:val="both"/>
        <w:rPr>
          <w:rFonts w:ascii="Georgia" w:hAnsi="Georgia" w:cs="Arial"/>
          <w:sz w:val="24"/>
          <w:lang w:val="es-CO"/>
        </w:rPr>
      </w:pPr>
    </w:p>
    <w:p w:rsidR="004C7015" w:rsidRDefault="000E3FE7" w:rsidP="00AC35C1">
      <w:pPr>
        <w:widowControl/>
        <w:overflowPunct/>
        <w:spacing w:line="360" w:lineRule="auto"/>
        <w:jc w:val="both"/>
        <w:rPr>
          <w:rFonts w:ascii="Georgia" w:hAnsi="Georgia" w:cs="Arial"/>
          <w:sz w:val="28"/>
          <w:lang w:val="es-CO"/>
        </w:rPr>
      </w:pPr>
      <w:r w:rsidRPr="00D379AB">
        <w:rPr>
          <w:rFonts w:ascii="Georgia" w:hAnsi="Georgia" w:cs="Arial"/>
          <w:sz w:val="28"/>
          <w:szCs w:val="28"/>
          <w:lang w:val="es-CO"/>
        </w:rPr>
        <w:t>Ahora, el artículo 39 del Decreto 2148 de 1983 (</w:t>
      </w:r>
      <w:r w:rsidR="00D379AB" w:rsidRPr="00D379AB">
        <w:rPr>
          <w:rFonts w:ascii="Georgia" w:hAnsi="Georgia" w:cs="Arial"/>
          <w:sz w:val="24"/>
          <w:szCs w:val="28"/>
          <w:lang w:val="es-CO"/>
        </w:rPr>
        <w:t xml:space="preserve">Hoy artículo </w:t>
      </w:r>
      <w:r w:rsidR="00D379AB" w:rsidRPr="00D379AB">
        <w:rPr>
          <w:rFonts w:ascii="Georgia" w:hAnsi="Georgia" w:cs="Arial-BoldMT"/>
          <w:bCs/>
          <w:kern w:val="0"/>
          <w:sz w:val="24"/>
          <w:szCs w:val="28"/>
        </w:rPr>
        <w:t xml:space="preserve">2.2.6.1.2.6.1, compilado por </w:t>
      </w:r>
      <w:r w:rsidRPr="00D379AB">
        <w:rPr>
          <w:rFonts w:ascii="Georgia" w:hAnsi="Georgia" w:cs="Arial"/>
          <w:sz w:val="24"/>
          <w:szCs w:val="28"/>
          <w:lang w:val="es-CO"/>
        </w:rPr>
        <w:t>el Decreto reglamentario 1069 de 2015</w:t>
      </w:r>
      <w:r w:rsidRPr="00D379AB">
        <w:rPr>
          <w:rFonts w:ascii="Georgia" w:hAnsi="Georgia" w:cs="Arial"/>
          <w:sz w:val="28"/>
          <w:szCs w:val="28"/>
          <w:lang w:val="es-CO"/>
        </w:rPr>
        <w:t xml:space="preserve">), regula </w:t>
      </w:r>
      <w:r w:rsidR="00307224" w:rsidRPr="00D379AB">
        <w:rPr>
          <w:rFonts w:ascii="Georgia" w:hAnsi="Georgia" w:cs="Arial"/>
          <w:sz w:val="28"/>
          <w:szCs w:val="28"/>
          <w:lang w:val="es-CO"/>
        </w:rPr>
        <w:t xml:space="preserve">la expedición de copias y dispone que </w:t>
      </w:r>
      <w:r w:rsidRPr="00D379AB">
        <w:rPr>
          <w:rFonts w:ascii="Georgia" w:hAnsi="Georgia" w:cs="Arial"/>
          <w:sz w:val="28"/>
          <w:szCs w:val="28"/>
          <w:lang w:val="es-CO"/>
        </w:rPr>
        <w:t>cuando se trate de una escritura</w:t>
      </w:r>
      <w:r w:rsidR="0002130A" w:rsidRPr="00D379AB">
        <w:rPr>
          <w:rFonts w:ascii="Georgia" w:hAnsi="Georgia" w:cs="Arial"/>
          <w:sz w:val="28"/>
          <w:szCs w:val="28"/>
          <w:lang w:val="es-CO"/>
        </w:rPr>
        <w:t xml:space="preserve"> donde consten </w:t>
      </w:r>
      <w:r w:rsidR="0002130A">
        <w:rPr>
          <w:rFonts w:ascii="Georgia" w:hAnsi="Georgia" w:cs="Arial"/>
          <w:sz w:val="28"/>
          <w:lang w:val="es-CO"/>
        </w:rPr>
        <w:t>obligaciones hipotecarias</w:t>
      </w:r>
      <w:r w:rsidRPr="0002130A">
        <w:rPr>
          <w:rFonts w:ascii="Georgia" w:hAnsi="Georgia" w:cs="Arial"/>
          <w:sz w:val="28"/>
          <w:lang w:val="es-CO"/>
        </w:rPr>
        <w:t xml:space="preserve">”: </w:t>
      </w:r>
      <w:r w:rsidR="0002130A" w:rsidRPr="0002130A">
        <w:rPr>
          <w:rFonts w:ascii="Georgia" w:hAnsi="Georgia" w:cs="Arial"/>
          <w:sz w:val="28"/>
          <w:lang w:val="es-CO"/>
        </w:rPr>
        <w:t>“</w:t>
      </w:r>
      <w:r w:rsidR="0002130A" w:rsidRPr="0002130A">
        <w:rPr>
          <w:rFonts w:ascii="Georgia" w:hAnsi="Georgia" w:cs="Arial"/>
          <w:i/>
          <w:sz w:val="24"/>
          <w:szCs w:val="24"/>
          <w:lang w:val="es-CO"/>
        </w:rPr>
        <w:t xml:space="preserve">(…) </w:t>
      </w:r>
      <w:r w:rsidR="0002130A" w:rsidRPr="0002130A">
        <w:rPr>
          <w:rFonts w:ascii="Georgia" w:hAnsi="Georgia" w:cs="ArialMT"/>
          <w:i/>
          <w:kern w:val="0"/>
          <w:sz w:val="24"/>
          <w:szCs w:val="24"/>
        </w:rPr>
        <w:t>expresará en cada una de ellas el número del ejemplar de que se trata y el mérito ejecutivo para el acreedor a quien se le expide.”</w:t>
      </w:r>
      <w:r w:rsidR="0002130A">
        <w:rPr>
          <w:rFonts w:ascii="Georgia" w:hAnsi="Georgia" w:cs="ArialMT"/>
          <w:i/>
          <w:kern w:val="0"/>
          <w:sz w:val="24"/>
          <w:szCs w:val="24"/>
        </w:rPr>
        <w:t xml:space="preserve">; </w:t>
      </w:r>
      <w:r w:rsidRPr="000E3FE7">
        <w:rPr>
          <w:rFonts w:ascii="Georgia" w:hAnsi="Georgia" w:cs="Arial"/>
          <w:sz w:val="28"/>
          <w:lang w:val="es-CO"/>
        </w:rPr>
        <w:t xml:space="preserve"> regla inaplicable en parecer de este Despacho porque </w:t>
      </w:r>
      <w:r w:rsidR="005E0F65">
        <w:rPr>
          <w:rFonts w:ascii="Georgia" w:hAnsi="Georgia" w:cs="Arial"/>
          <w:sz w:val="28"/>
          <w:lang w:val="es-CO"/>
        </w:rPr>
        <w:t xml:space="preserve">su teleología apunta a </w:t>
      </w:r>
      <w:r w:rsidR="005E0F65" w:rsidRPr="005E0F65">
        <w:rPr>
          <w:rFonts w:ascii="Georgia" w:hAnsi="Georgia" w:cs="Arial"/>
          <w:sz w:val="28"/>
          <w:lang w:val="es-CO"/>
        </w:rPr>
        <w:t xml:space="preserve">rodear de esa formalidad cuando quiera que contenga </w:t>
      </w:r>
      <w:r w:rsidRPr="005E0F65">
        <w:rPr>
          <w:rFonts w:ascii="Georgia" w:hAnsi="Georgia" w:cs="Arial"/>
          <w:sz w:val="28"/>
          <w:lang w:val="es-CO"/>
        </w:rPr>
        <w:t xml:space="preserve">la escritura </w:t>
      </w:r>
      <w:r w:rsidR="005E0F65" w:rsidRPr="005E0F65">
        <w:rPr>
          <w:rFonts w:ascii="Georgia" w:hAnsi="Georgia" w:cs="Arial"/>
          <w:sz w:val="28"/>
          <w:lang w:val="es-CO"/>
        </w:rPr>
        <w:t xml:space="preserve">una </w:t>
      </w:r>
      <w:r w:rsidRPr="005E0F65">
        <w:rPr>
          <w:rFonts w:ascii="Georgia" w:hAnsi="Georgia" w:cs="Arial"/>
          <w:sz w:val="28"/>
          <w:lang w:val="es-CO"/>
        </w:rPr>
        <w:t xml:space="preserve">obligación principal ejecutable, </w:t>
      </w:r>
      <w:r w:rsidR="005E0F65">
        <w:rPr>
          <w:rFonts w:ascii="Georgia" w:hAnsi="Georgia" w:cs="Arial"/>
          <w:sz w:val="28"/>
          <w:lang w:val="es-CO"/>
        </w:rPr>
        <w:t xml:space="preserve">que para el caso </w:t>
      </w:r>
      <w:r w:rsidRPr="005E0F65">
        <w:rPr>
          <w:rFonts w:ascii="Georgia" w:hAnsi="Georgia" w:cs="Arial"/>
          <w:sz w:val="28"/>
          <w:lang w:val="es-CO"/>
        </w:rPr>
        <w:t>quedó contenida en un pagaré.</w:t>
      </w:r>
    </w:p>
    <w:p w:rsidR="004C7015" w:rsidRPr="00E364B6" w:rsidRDefault="004C7015" w:rsidP="00AC35C1">
      <w:pPr>
        <w:widowControl/>
        <w:overflowPunct/>
        <w:spacing w:line="360" w:lineRule="auto"/>
        <w:jc w:val="both"/>
        <w:rPr>
          <w:rFonts w:ascii="Georgia" w:hAnsi="Georgia" w:cs="Arial"/>
          <w:sz w:val="24"/>
          <w:lang w:val="es-CO"/>
        </w:rPr>
      </w:pPr>
    </w:p>
    <w:p w:rsidR="00997607" w:rsidRPr="000E3FE7" w:rsidRDefault="007068E9" w:rsidP="00AC35C1">
      <w:pPr>
        <w:widowControl/>
        <w:overflowPunct/>
        <w:spacing w:line="360" w:lineRule="auto"/>
        <w:jc w:val="both"/>
        <w:rPr>
          <w:rFonts w:ascii="Georgia" w:hAnsi="Georgia" w:cs="Arial"/>
          <w:sz w:val="28"/>
          <w:szCs w:val="28"/>
        </w:rPr>
      </w:pPr>
      <w:r>
        <w:rPr>
          <w:rFonts w:ascii="Georgia" w:hAnsi="Georgia" w:cs="Arial"/>
          <w:sz w:val="28"/>
          <w:lang w:val="es-CO"/>
        </w:rPr>
        <w:t xml:space="preserve">Nótese que por más que se diga que una escritura “presta mérito ejecutivo”, </w:t>
      </w:r>
      <w:r w:rsidR="00082667">
        <w:rPr>
          <w:rFonts w:ascii="Georgia" w:hAnsi="Georgia" w:cs="Arial"/>
          <w:sz w:val="28"/>
          <w:lang w:val="es-CO"/>
        </w:rPr>
        <w:t xml:space="preserve">en manera alguna esa afirmación </w:t>
      </w:r>
      <w:r>
        <w:rPr>
          <w:rFonts w:ascii="Georgia" w:hAnsi="Georgia" w:cs="Arial"/>
          <w:sz w:val="28"/>
          <w:lang w:val="es-CO"/>
        </w:rPr>
        <w:t xml:space="preserve">la dota de las características propias que le dan esa naturaleza, </w:t>
      </w:r>
      <w:r w:rsidR="00E3438D">
        <w:rPr>
          <w:rFonts w:ascii="Georgia" w:hAnsi="Georgia" w:cs="Arial"/>
          <w:sz w:val="28"/>
          <w:lang w:val="es-CO"/>
        </w:rPr>
        <w:t xml:space="preserve">lo que compete es realizar un </w:t>
      </w:r>
      <w:r>
        <w:rPr>
          <w:rFonts w:ascii="Georgia" w:hAnsi="Georgia" w:cs="Arial"/>
          <w:sz w:val="28"/>
          <w:lang w:val="es-CO"/>
        </w:rPr>
        <w:t xml:space="preserve">examen material para </w:t>
      </w:r>
      <w:r>
        <w:rPr>
          <w:rFonts w:ascii="Georgia" w:hAnsi="Georgia" w:cs="Arial"/>
          <w:sz w:val="28"/>
          <w:lang w:val="es-CO"/>
        </w:rPr>
        <w:lastRenderedPageBreak/>
        <w:t>auscultar tales elementos en el contenido del documento.</w:t>
      </w:r>
      <w:r w:rsidR="004C7015">
        <w:rPr>
          <w:rFonts w:ascii="Georgia" w:hAnsi="Georgia" w:cs="Arial"/>
          <w:sz w:val="28"/>
          <w:lang w:val="es-CO"/>
        </w:rPr>
        <w:t xml:space="preserve"> Y en adición debe razonarse que </w:t>
      </w:r>
      <w:r w:rsidR="00D43F32">
        <w:rPr>
          <w:rFonts w:ascii="Georgia" w:hAnsi="Georgia" w:cs="Arial"/>
          <w:sz w:val="28"/>
          <w:lang w:val="es-CO"/>
        </w:rPr>
        <w:t xml:space="preserve">aquellas formalidades legales </w:t>
      </w:r>
      <w:r w:rsidR="001675A9">
        <w:rPr>
          <w:rFonts w:ascii="Georgia" w:hAnsi="Georgia" w:cs="Arial"/>
          <w:sz w:val="28"/>
          <w:lang w:val="es-CO"/>
        </w:rPr>
        <w:t xml:space="preserve">(Cuando no hay obligación ejecutable) </w:t>
      </w:r>
      <w:r w:rsidR="00D43F32">
        <w:rPr>
          <w:rFonts w:ascii="Georgia" w:hAnsi="Georgia" w:cs="Arial"/>
          <w:sz w:val="28"/>
          <w:lang w:val="es-CO"/>
        </w:rPr>
        <w:t>tienen como propósito precaver múltiples ejecuciones en desmedro del patrimonio del deudor, y en este evento bien palmario es que existe certeza de que tal proceder no ha sucedido, por manera que esas exigencias advienen sin trascendencia ahora.</w:t>
      </w:r>
    </w:p>
    <w:p w:rsidR="00997607" w:rsidRPr="00E364B6" w:rsidRDefault="00997607" w:rsidP="000D3F8C">
      <w:pPr>
        <w:spacing w:line="360" w:lineRule="auto"/>
        <w:jc w:val="both"/>
        <w:rPr>
          <w:rFonts w:ascii="Georgia" w:hAnsi="Georgia" w:cs="Arial"/>
          <w:sz w:val="24"/>
          <w:szCs w:val="28"/>
        </w:rPr>
      </w:pPr>
    </w:p>
    <w:p w:rsidR="00E3157D" w:rsidRDefault="00BB414F" w:rsidP="000D3F8C">
      <w:pPr>
        <w:spacing w:line="360" w:lineRule="auto"/>
        <w:jc w:val="both"/>
        <w:rPr>
          <w:rFonts w:ascii="Georgia" w:hAnsi="Georgia" w:cs="Arial"/>
          <w:sz w:val="28"/>
          <w:szCs w:val="24"/>
        </w:rPr>
      </w:pPr>
      <w:r>
        <w:rPr>
          <w:rFonts w:ascii="Georgia" w:hAnsi="Georgia" w:cs="Arial"/>
          <w:sz w:val="28"/>
          <w:szCs w:val="24"/>
        </w:rPr>
        <w:t xml:space="preserve">Debe sí quedar claro que no hay diferenciación alguna entre un </w:t>
      </w:r>
      <w:r w:rsidR="00380CC2">
        <w:rPr>
          <w:rFonts w:ascii="Georgia" w:hAnsi="Georgia" w:cs="Arial"/>
          <w:sz w:val="28"/>
          <w:szCs w:val="24"/>
        </w:rPr>
        <w:t>cr</w:t>
      </w:r>
      <w:r>
        <w:rPr>
          <w:rFonts w:ascii="Georgia" w:hAnsi="Georgia" w:cs="Arial"/>
          <w:sz w:val="28"/>
          <w:szCs w:val="24"/>
        </w:rPr>
        <w:t>édito hipotecario</w:t>
      </w:r>
      <w:r w:rsidR="00380CC2">
        <w:rPr>
          <w:rFonts w:ascii="Georgia" w:hAnsi="Georgia" w:cs="Arial"/>
          <w:sz w:val="28"/>
          <w:szCs w:val="24"/>
        </w:rPr>
        <w:t xml:space="preserve"> y un</w:t>
      </w:r>
      <w:r>
        <w:rPr>
          <w:rFonts w:ascii="Georgia" w:hAnsi="Georgia" w:cs="Arial"/>
          <w:sz w:val="28"/>
          <w:szCs w:val="24"/>
        </w:rPr>
        <w:t>o</w:t>
      </w:r>
      <w:r w:rsidR="00380CC2">
        <w:rPr>
          <w:rFonts w:ascii="Georgia" w:hAnsi="Georgia" w:cs="Arial"/>
          <w:sz w:val="28"/>
          <w:szCs w:val="24"/>
        </w:rPr>
        <w:t xml:space="preserve"> garant</w:t>
      </w:r>
      <w:r>
        <w:rPr>
          <w:rFonts w:ascii="Georgia" w:hAnsi="Georgia" w:cs="Arial"/>
          <w:sz w:val="28"/>
          <w:szCs w:val="24"/>
        </w:rPr>
        <w:t>izado con gravamen hipotecario, como patrocinara el fallador de primer nivel, según propuesta de la parte ejecutante.</w:t>
      </w:r>
      <w:r w:rsidR="00615074">
        <w:rPr>
          <w:rFonts w:ascii="Georgia" w:hAnsi="Georgia" w:cs="Arial"/>
          <w:sz w:val="28"/>
          <w:szCs w:val="24"/>
        </w:rPr>
        <w:t xml:space="preserve"> En este aspecto descaminado luce asentar semejante conclusión.</w:t>
      </w:r>
    </w:p>
    <w:p w:rsidR="00E3157D" w:rsidRDefault="00E3157D" w:rsidP="000D3F8C">
      <w:pPr>
        <w:spacing w:line="360" w:lineRule="auto"/>
        <w:jc w:val="both"/>
        <w:rPr>
          <w:rFonts w:ascii="Georgia" w:hAnsi="Georgia" w:cs="Arial"/>
          <w:sz w:val="28"/>
          <w:szCs w:val="24"/>
        </w:rPr>
      </w:pPr>
    </w:p>
    <w:p w:rsidR="00463759" w:rsidRDefault="00B83921" w:rsidP="000D3F8C">
      <w:pPr>
        <w:spacing w:line="360" w:lineRule="auto"/>
        <w:jc w:val="both"/>
        <w:rPr>
          <w:rFonts w:ascii="Georgia" w:hAnsi="Georgia" w:cs="Arial"/>
          <w:sz w:val="28"/>
          <w:szCs w:val="24"/>
        </w:rPr>
      </w:pPr>
      <w:r>
        <w:rPr>
          <w:rFonts w:ascii="Georgia" w:hAnsi="Georgia" w:cs="Arial"/>
          <w:sz w:val="28"/>
          <w:szCs w:val="24"/>
        </w:rPr>
        <w:t xml:space="preserve">Sobre </w:t>
      </w:r>
      <w:r w:rsidR="000D3F8C">
        <w:rPr>
          <w:rFonts w:ascii="Georgia" w:hAnsi="Georgia" w:cs="Arial"/>
          <w:sz w:val="28"/>
          <w:szCs w:val="24"/>
        </w:rPr>
        <w:t xml:space="preserve">al cobro excesivo </w:t>
      </w:r>
      <w:r>
        <w:rPr>
          <w:rFonts w:ascii="Georgia" w:hAnsi="Georgia" w:cs="Arial"/>
          <w:sz w:val="28"/>
          <w:szCs w:val="24"/>
        </w:rPr>
        <w:t xml:space="preserve">desconocido por una indebida </w:t>
      </w:r>
      <w:r w:rsidR="000D3F8C">
        <w:rPr>
          <w:rFonts w:ascii="Georgia" w:hAnsi="Georgia" w:cs="Arial"/>
          <w:sz w:val="28"/>
          <w:szCs w:val="24"/>
        </w:rPr>
        <w:t xml:space="preserve">valoración de los soportes contables y de la factura </w:t>
      </w:r>
      <w:r>
        <w:rPr>
          <w:rFonts w:ascii="Georgia" w:hAnsi="Georgia" w:cs="Arial"/>
          <w:sz w:val="28"/>
          <w:szCs w:val="24"/>
        </w:rPr>
        <w:t xml:space="preserve">del </w:t>
      </w:r>
      <w:r w:rsidR="000D3F8C">
        <w:rPr>
          <w:rFonts w:ascii="Georgia" w:hAnsi="Georgia" w:cs="Arial"/>
          <w:sz w:val="28"/>
          <w:szCs w:val="24"/>
        </w:rPr>
        <w:t xml:space="preserve">folio 68 y </w:t>
      </w:r>
      <w:proofErr w:type="spellStart"/>
      <w:r w:rsidR="000D3F8C">
        <w:rPr>
          <w:rFonts w:ascii="Georgia" w:hAnsi="Georgia" w:cs="Arial"/>
          <w:sz w:val="28"/>
          <w:szCs w:val="24"/>
        </w:rPr>
        <w:t>ss</w:t>
      </w:r>
      <w:proofErr w:type="spellEnd"/>
      <w:r w:rsidR="000D3F8C">
        <w:rPr>
          <w:rFonts w:ascii="Georgia" w:hAnsi="Georgia" w:cs="Arial"/>
          <w:sz w:val="28"/>
          <w:szCs w:val="24"/>
        </w:rPr>
        <w:t>,</w:t>
      </w:r>
      <w:r>
        <w:rPr>
          <w:rFonts w:ascii="Georgia" w:hAnsi="Georgia" w:cs="Arial"/>
          <w:sz w:val="28"/>
          <w:szCs w:val="24"/>
        </w:rPr>
        <w:t xml:space="preserve"> ha de indicarse que </w:t>
      </w:r>
      <w:proofErr w:type="spellStart"/>
      <w:r w:rsidR="000952A8">
        <w:rPr>
          <w:rFonts w:ascii="Georgia" w:hAnsi="Georgia" w:cs="Arial"/>
          <w:sz w:val="28"/>
          <w:szCs w:val="24"/>
        </w:rPr>
        <w:t>trátase</w:t>
      </w:r>
      <w:proofErr w:type="spellEnd"/>
      <w:r w:rsidR="000952A8">
        <w:rPr>
          <w:rFonts w:ascii="Georgia" w:hAnsi="Georgia" w:cs="Arial"/>
          <w:sz w:val="28"/>
          <w:szCs w:val="24"/>
        </w:rPr>
        <w:t xml:space="preserve"> de documentos sin firma, </w:t>
      </w:r>
      <w:r w:rsidR="00D520BC">
        <w:rPr>
          <w:rFonts w:ascii="Georgia" w:hAnsi="Georgia" w:cs="Arial"/>
          <w:sz w:val="28"/>
          <w:szCs w:val="24"/>
        </w:rPr>
        <w:t xml:space="preserve">que conforme al artículo 269, </w:t>
      </w:r>
      <w:proofErr w:type="spellStart"/>
      <w:r w:rsidR="00D520BC">
        <w:rPr>
          <w:rFonts w:ascii="Georgia" w:hAnsi="Georgia" w:cs="Arial"/>
          <w:sz w:val="28"/>
          <w:szCs w:val="24"/>
        </w:rPr>
        <w:t>CPC</w:t>
      </w:r>
      <w:proofErr w:type="spellEnd"/>
      <w:r w:rsidR="00D520BC">
        <w:rPr>
          <w:rFonts w:ascii="Georgia" w:hAnsi="Georgia" w:cs="Arial"/>
          <w:sz w:val="28"/>
          <w:szCs w:val="24"/>
        </w:rPr>
        <w:t>, ningún valor puede dárseles, dado que no fueron aceptados expresamente por la contraparte.</w:t>
      </w:r>
      <w:r w:rsidR="00171C57">
        <w:rPr>
          <w:rFonts w:ascii="Georgia" w:hAnsi="Georgia" w:cs="Arial"/>
          <w:sz w:val="28"/>
          <w:szCs w:val="24"/>
        </w:rPr>
        <w:t xml:space="preserve"> Y los visibles a folios 77 a 79, del mismo cuaderno, son facturas en copia simple</w:t>
      </w:r>
      <w:r w:rsidR="00DE33C2">
        <w:rPr>
          <w:rFonts w:ascii="Georgia" w:hAnsi="Georgia" w:cs="Arial"/>
          <w:sz w:val="28"/>
          <w:szCs w:val="24"/>
        </w:rPr>
        <w:t xml:space="preserve">, </w:t>
      </w:r>
      <w:r w:rsidR="001C6B57">
        <w:rPr>
          <w:rFonts w:ascii="Georgia" w:hAnsi="Georgia" w:cs="Arial"/>
          <w:sz w:val="28"/>
          <w:szCs w:val="24"/>
        </w:rPr>
        <w:t>que son insuficiente</w:t>
      </w:r>
      <w:r w:rsidR="00E86659">
        <w:rPr>
          <w:rFonts w:ascii="Georgia" w:hAnsi="Georgia" w:cs="Arial"/>
          <w:sz w:val="28"/>
          <w:szCs w:val="24"/>
        </w:rPr>
        <w:t>s</w:t>
      </w:r>
      <w:r w:rsidR="001C6B57">
        <w:rPr>
          <w:rFonts w:ascii="Georgia" w:hAnsi="Georgia" w:cs="Arial"/>
          <w:sz w:val="28"/>
          <w:szCs w:val="24"/>
        </w:rPr>
        <w:t xml:space="preserve"> para demostrar la excepción alegada por cuanto si bien puede acudirse al reconocimiento implícito del artículo 252</w:t>
      </w:r>
      <w:r w:rsidR="00B628FF">
        <w:rPr>
          <w:rFonts w:ascii="Georgia" w:hAnsi="Georgia" w:cs="Arial"/>
          <w:sz w:val="28"/>
          <w:szCs w:val="24"/>
        </w:rPr>
        <w:t>-3º</w:t>
      </w:r>
      <w:r w:rsidR="001C6B57">
        <w:rPr>
          <w:rFonts w:ascii="Georgia" w:hAnsi="Georgia" w:cs="Arial"/>
          <w:sz w:val="28"/>
          <w:szCs w:val="24"/>
        </w:rPr>
        <w:t xml:space="preserve">, </w:t>
      </w:r>
      <w:proofErr w:type="spellStart"/>
      <w:r w:rsidR="001C6B57">
        <w:rPr>
          <w:rFonts w:ascii="Georgia" w:hAnsi="Georgia" w:cs="Arial"/>
          <w:sz w:val="28"/>
          <w:szCs w:val="24"/>
        </w:rPr>
        <w:t>CPC</w:t>
      </w:r>
      <w:proofErr w:type="spellEnd"/>
      <w:r w:rsidR="001C6B57">
        <w:rPr>
          <w:rFonts w:ascii="Georgia" w:hAnsi="Georgia" w:cs="Arial"/>
          <w:sz w:val="28"/>
          <w:szCs w:val="24"/>
        </w:rPr>
        <w:t xml:space="preserve">, también es cierto que </w:t>
      </w:r>
      <w:r w:rsidR="00981310">
        <w:rPr>
          <w:rFonts w:ascii="Georgia" w:hAnsi="Georgia" w:cs="Arial"/>
          <w:sz w:val="28"/>
          <w:szCs w:val="24"/>
        </w:rPr>
        <w:t xml:space="preserve">son otros títulos valores que dan cuenta la relación </w:t>
      </w:r>
      <w:proofErr w:type="spellStart"/>
      <w:r w:rsidR="00981310">
        <w:rPr>
          <w:rFonts w:ascii="Georgia" w:hAnsi="Georgia" w:cs="Arial"/>
          <w:sz w:val="28"/>
          <w:szCs w:val="24"/>
        </w:rPr>
        <w:t>negocial</w:t>
      </w:r>
      <w:proofErr w:type="spellEnd"/>
      <w:r w:rsidR="00981310">
        <w:rPr>
          <w:rFonts w:ascii="Georgia" w:hAnsi="Georgia" w:cs="Arial"/>
          <w:sz w:val="28"/>
          <w:szCs w:val="24"/>
        </w:rPr>
        <w:t xml:space="preserve"> entre las sociedades, más no hay cómo inferir </w:t>
      </w:r>
      <w:r w:rsidR="003D77BC">
        <w:rPr>
          <w:rFonts w:ascii="Georgia" w:hAnsi="Georgia" w:cs="Arial"/>
          <w:sz w:val="28"/>
          <w:szCs w:val="24"/>
        </w:rPr>
        <w:t xml:space="preserve">con asomo de razón, </w:t>
      </w:r>
      <w:r w:rsidR="00981310">
        <w:rPr>
          <w:rFonts w:ascii="Georgia" w:hAnsi="Georgia" w:cs="Arial"/>
          <w:sz w:val="28"/>
          <w:szCs w:val="24"/>
        </w:rPr>
        <w:t>que se hayan documentado “por segunda vez” en el pagaré ejecutado; es que no existe un mínimo material probatorio que sirva de soporte, son elementos de convicción insulares.</w:t>
      </w:r>
    </w:p>
    <w:p w:rsidR="00181DEE" w:rsidRDefault="00181DEE" w:rsidP="000D3F8C">
      <w:pPr>
        <w:spacing w:line="360" w:lineRule="auto"/>
        <w:jc w:val="both"/>
        <w:rPr>
          <w:rFonts w:ascii="Georgia" w:hAnsi="Georgia" w:cs="Arial"/>
          <w:sz w:val="28"/>
          <w:szCs w:val="24"/>
        </w:rPr>
      </w:pPr>
    </w:p>
    <w:p w:rsidR="00181DEE" w:rsidRPr="00181DEE" w:rsidRDefault="00181DEE" w:rsidP="00181DEE">
      <w:pPr>
        <w:spacing w:line="360" w:lineRule="auto"/>
        <w:jc w:val="both"/>
        <w:rPr>
          <w:rFonts w:ascii="Georgia" w:hAnsi="Georgia"/>
          <w:sz w:val="28"/>
          <w:szCs w:val="28"/>
        </w:rPr>
      </w:pPr>
      <w:r w:rsidRPr="00181DEE">
        <w:rPr>
          <w:rFonts w:ascii="Georgia" w:hAnsi="Georgia"/>
          <w:sz w:val="28"/>
          <w:szCs w:val="28"/>
        </w:rPr>
        <w:t>Oportuno recordar que la iniciativa probatoria se desarrolla en los procesos ejecutivos y a partir de los artículos 177</w:t>
      </w:r>
      <w:r>
        <w:rPr>
          <w:rFonts w:ascii="Georgia" w:hAnsi="Georgia"/>
          <w:sz w:val="28"/>
          <w:szCs w:val="28"/>
        </w:rPr>
        <w:t>,</w:t>
      </w:r>
      <w:r w:rsidRPr="00181DEE">
        <w:rPr>
          <w:rFonts w:ascii="Georgia" w:hAnsi="Georgia"/>
          <w:sz w:val="28"/>
          <w:szCs w:val="28"/>
        </w:rPr>
        <w:t xml:space="preserve"> </w:t>
      </w:r>
      <w:proofErr w:type="spellStart"/>
      <w:r w:rsidRPr="00181DEE">
        <w:rPr>
          <w:rFonts w:ascii="Georgia" w:hAnsi="Georgia"/>
          <w:sz w:val="28"/>
          <w:szCs w:val="28"/>
        </w:rPr>
        <w:t>CPC</w:t>
      </w:r>
      <w:proofErr w:type="spellEnd"/>
      <w:r w:rsidRPr="00181DEE">
        <w:rPr>
          <w:rFonts w:ascii="Georgia" w:hAnsi="Georgia"/>
          <w:sz w:val="28"/>
          <w:szCs w:val="28"/>
        </w:rPr>
        <w:t xml:space="preserve"> y 1757</w:t>
      </w:r>
      <w:r>
        <w:rPr>
          <w:rFonts w:ascii="Georgia" w:hAnsi="Georgia"/>
          <w:sz w:val="28"/>
          <w:szCs w:val="28"/>
        </w:rPr>
        <w:t>,</w:t>
      </w:r>
      <w:r w:rsidRPr="00181DEE">
        <w:rPr>
          <w:rFonts w:ascii="Georgia" w:hAnsi="Georgia"/>
          <w:sz w:val="28"/>
          <w:szCs w:val="28"/>
        </w:rPr>
        <w:t xml:space="preserve"> CC, con la carga para el ejecutante, que debe allegar título ejecutivo, acreditando el derecho crediticio reclamado; cumplida esta carga, corresponde entonces, a la parte ejecutada, a través de los instrumentos de prueba, desvirtuar los términos del título enrostrado.</w:t>
      </w:r>
    </w:p>
    <w:p w:rsidR="00181DEE" w:rsidRPr="00181DEE" w:rsidRDefault="00181DEE" w:rsidP="00181DEE">
      <w:pPr>
        <w:spacing w:line="360" w:lineRule="auto"/>
        <w:jc w:val="both"/>
        <w:rPr>
          <w:rFonts w:ascii="Georgia" w:hAnsi="Georgia"/>
          <w:sz w:val="28"/>
          <w:szCs w:val="28"/>
        </w:rPr>
      </w:pPr>
    </w:p>
    <w:p w:rsidR="00181DEE" w:rsidRPr="00181DEE" w:rsidRDefault="00181DEE" w:rsidP="00181DEE">
      <w:pPr>
        <w:spacing w:line="360" w:lineRule="auto"/>
        <w:jc w:val="both"/>
        <w:rPr>
          <w:rFonts w:ascii="Georgia" w:hAnsi="Georgia"/>
          <w:sz w:val="28"/>
          <w:szCs w:val="28"/>
        </w:rPr>
      </w:pPr>
      <w:r w:rsidRPr="00181DEE">
        <w:rPr>
          <w:rFonts w:ascii="Georgia" w:hAnsi="Georgia"/>
          <w:sz w:val="28"/>
          <w:szCs w:val="28"/>
        </w:rPr>
        <w:lastRenderedPageBreak/>
        <w:t>Es una verdad axiomática en el ámbito del derecho procesal, que no basta alegar, sino que es menester probar, acorde con el imperativo normativo del artículo 177</w:t>
      </w:r>
      <w:r>
        <w:rPr>
          <w:rFonts w:ascii="Georgia" w:hAnsi="Georgia"/>
          <w:sz w:val="28"/>
          <w:szCs w:val="28"/>
        </w:rPr>
        <w:t>,</w:t>
      </w:r>
      <w:r w:rsidRPr="00181DEE">
        <w:rPr>
          <w:rFonts w:ascii="Georgia" w:hAnsi="Georgia"/>
          <w:sz w:val="28"/>
          <w:szCs w:val="28"/>
        </w:rPr>
        <w:t xml:space="preserve"> </w:t>
      </w:r>
      <w:proofErr w:type="spellStart"/>
      <w:r w:rsidRPr="00181DEE">
        <w:rPr>
          <w:rFonts w:ascii="Georgia" w:hAnsi="Georgia"/>
          <w:sz w:val="28"/>
          <w:szCs w:val="28"/>
        </w:rPr>
        <w:t>CPC</w:t>
      </w:r>
      <w:proofErr w:type="spellEnd"/>
      <w:r w:rsidRPr="00181DEE">
        <w:rPr>
          <w:rFonts w:ascii="Georgia" w:hAnsi="Georgia"/>
          <w:sz w:val="28"/>
          <w:szCs w:val="28"/>
        </w:rPr>
        <w:t xml:space="preserve">, salvo los hechos eximidos de prueba (Hechos notorios u objeto de presunción). </w:t>
      </w:r>
      <w:r>
        <w:rPr>
          <w:rFonts w:ascii="Georgia" w:hAnsi="Georgia"/>
          <w:sz w:val="28"/>
          <w:szCs w:val="28"/>
        </w:rPr>
        <w:t>Y aquí reluce que esta gestión probatoria de la parte ejecutada fue harto precaria, aportó unos documentos y se desentendió luego de sus condignos deberes</w:t>
      </w:r>
      <w:r w:rsidR="00A61044">
        <w:rPr>
          <w:rFonts w:ascii="Georgia" w:hAnsi="Georgia"/>
          <w:sz w:val="28"/>
          <w:szCs w:val="28"/>
        </w:rPr>
        <w:t xml:space="preserve">, </w:t>
      </w:r>
      <w:r w:rsidR="00386757">
        <w:rPr>
          <w:rFonts w:ascii="Georgia" w:hAnsi="Georgia"/>
          <w:sz w:val="28"/>
          <w:szCs w:val="28"/>
        </w:rPr>
        <w:t>como se aprecia en folio 1 del c</w:t>
      </w:r>
      <w:r w:rsidR="00837965">
        <w:rPr>
          <w:rFonts w:ascii="Georgia" w:hAnsi="Georgia"/>
          <w:sz w:val="28"/>
          <w:szCs w:val="28"/>
        </w:rPr>
        <w:t xml:space="preserve">uaderno de pruebas de esa parte; incluso, el juzgado ordenó de oficio algunas probanzas (Folio 99, cuaderno </w:t>
      </w:r>
      <w:proofErr w:type="spellStart"/>
      <w:r w:rsidR="00837965">
        <w:rPr>
          <w:rFonts w:ascii="Georgia" w:hAnsi="Georgia"/>
          <w:sz w:val="28"/>
          <w:szCs w:val="28"/>
        </w:rPr>
        <w:t>No.1</w:t>
      </w:r>
      <w:proofErr w:type="spellEnd"/>
      <w:r w:rsidR="00837965">
        <w:rPr>
          <w:rFonts w:ascii="Georgia" w:hAnsi="Georgia"/>
          <w:sz w:val="28"/>
          <w:szCs w:val="28"/>
        </w:rPr>
        <w:t>) y tampoco hay constancia de una actitud proactiva en tal sentido</w:t>
      </w:r>
      <w:r w:rsidR="004631D2">
        <w:rPr>
          <w:rFonts w:ascii="Georgia" w:hAnsi="Georgia"/>
          <w:sz w:val="28"/>
          <w:szCs w:val="28"/>
        </w:rPr>
        <w:t xml:space="preserve"> (Cuaderno </w:t>
      </w:r>
      <w:proofErr w:type="spellStart"/>
      <w:r w:rsidR="004631D2">
        <w:rPr>
          <w:rFonts w:ascii="Georgia" w:hAnsi="Georgia"/>
          <w:sz w:val="28"/>
          <w:szCs w:val="28"/>
        </w:rPr>
        <w:t>No.4</w:t>
      </w:r>
      <w:proofErr w:type="spellEnd"/>
      <w:r w:rsidR="004631D2">
        <w:rPr>
          <w:rFonts w:ascii="Georgia" w:hAnsi="Georgia"/>
          <w:sz w:val="28"/>
          <w:szCs w:val="28"/>
        </w:rPr>
        <w:t>).</w:t>
      </w:r>
    </w:p>
    <w:p w:rsidR="00181DEE" w:rsidRDefault="00181DEE" w:rsidP="00181DEE">
      <w:pPr>
        <w:spacing w:line="360" w:lineRule="auto"/>
        <w:jc w:val="both"/>
        <w:rPr>
          <w:rFonts w:ascii="Georgia" w:hAnsi="Georgia"/>
          <w:sz w:val="28"/>
          <w:szCs w:val="28"/>
        </w:rPr>
      </w:pPr>
    </w:p>
    <w:p w:rsidR="00182C30" w:rsidRDefault="00182C30" w:rsidP="00181DEE">
      <w:pPr>
        <w:spacing w:line="360" w:lineRule="auto"/>
        <w:jc w:val="both"/>
        <w:rPr>
          <w:rFonts w:ascii="Georgia" w:hAnsi="Georgia"/>
          <w:sz w:val="28"/>
          <w:szCs w:val="28"/>
        </w:rPr>
      </w:pPr>
      <w:r>
        <w:rPr>
          <w:rFonts w:ascii="Georgia" w:hAnsi="Georgia"/>
          <w:sz w:val="28"/>
          <w:szCs w:val="28"/>
        </w:rPr>
        <w:t>No huelga anotar, y en ello se comparte la tesis del juzgado de instancia, que el cobro excesivo según el planteamiento fáctico está relacionado con el llenado o “integración a</w:t>
      </w:r>
      <w:r w:rsidRPr="003C64B1">
        <w:rPr>
          <w:rFonts w:ascii="Georgia" w:hAnsi="Georgia"/>
          <w:sz w:val="28"/>
          <w:szCs w:val="28"/>
        </w:rPr>
        <w:t xml:space="preserve">busiva” del pagaré, y </w:t>
      </w:r>
      <w:r w:rsidR="00A71665">
        <w:rPr>
          <w:rFonts w:ascii="Georgia" w:hAnsi="Georgia"/>
          <w:sz w:val="28"/>
          <w:szCs w:val="28"/>
        </w:rPr>
        <w:t>es indiscutido que</w:t>
      </w:r>
      <w:r w:rsidRPr="003C64B1">
        <w:rPr>
          <w:rFonts w:ascii="Georgia" w:hAnsi="Georgia"/>
          <w:sz w:val="28"/>
          <w:szCs w:val="28"/>
        </w:rPr>
        <w:t xml:space="preserve"> incumbía acreditar tal circunstancia con miras a dotarla de fuerza para enervar la pretensión ejecutiva</w:t>
      </w:r>
      <w:r w:rsidR="00A71665">
        <w:rPr>
          <w:rFonts w:ascii="Georgia" w:hAnsi="Georgia"/>
          <w:sz w:val="28"/>
          <w:szCs w:val="28"/>
        </w:rPr>
        <w:t xml:space="preserve">, se itera, </w:t>
      </w:r>
      <w:r w:rsidR="003C64B1" w:rsidRPr="003C64B1">
        <w:rPr>
          <w:rFonts w:ascii="Georgia" w:hAnsi="Georgia"/>
          <w:sz w:val="28"/>
        </w:rPr>
        <w:t xml:space="preserve">radica en cabeza del </w:t>
      </w:r>
      <w:proofErr w:type="spellStart"/>
      <w:r w:rsidR="0049489E" w:rsidRPr="003C64B1">
        <w:rPr>
          <w:rFonts w:ascii="Georgia" w:hAnsi="Georgia"/>
          <w:sz w:val="28"/>
        </w:rPr>
        <w:t>excepciona</w:t>
      </w:r>
      <w:r w:rsidR="00E86659">
        <w:rPr>
          <w:rFonts w:ascii="Georgia" w:hAnsi="Georgia"/>
          <w:sz w:val="28"/>
        </w:rPr>
        <w:t>n</w:t>
      </w:r>
      <w:r w:rsidR="0049489E" w:rsidRPr="003C64B1">
        <w:rPr>
          <w:rFonts w:ascii="Georgia" w:hAnsi="Georgia"/>
          <w:sz w:val="28"/>
        </w:rPr>
        <w:t>te</w:t>
      </w:r>
      <w:proofErr w:type="spellEnd"/>
      <w:r w:rsidR="003C64B1" w:rsidRPr="003C64B1">
        <w:rPr>
          <w:rFonts w:ascii="Georgia" w:hAnsi="Georgia"/>
          <w:sz w:val="28"/>
        </w:rPr>
        <w:t>, que se convierte en actor al alegarla (Artículo 1757</w:t>
      </w:r>
      <w:r w:rsidR="00A71665">
        <w:rPr>
          <w:rFonts w:ascii="Georgia" w:hAnsi="Georgia"/>
          <w:sz w:val="28"/>
        </w:rPr>
        <w:t>,</w:t>
      </w:r>
      <w:r w:rsidR="003C64B1" w:rsidRPr="003C64B1">
        <w:rPr>
          <w:rFonts w:ascii="Georgia" w:hAnsi="Georgia"/>
          <w:sz w:val="28"/>
        </w:rPr>
        <w:t xml:space="preserve"> CC), además si bien se trata de una negación, carece del carácter de indefinida</w:t>
      </w:r>
      <w:r w:rsidR="003C64B1" w:rsidRPr="003C64B1">
        <w:rPr>
          <w:rStyle w:val="Appelnotedebasdep"/>
          <w:rFonts w:ascii="Georgia" w:hAnsi="Georgia"/>
          <w:sz w:val="28"/>
        </w:rPr>
        <w:footnoteReference w:id="14"/>
      </w:r>
      <w:r w:rsidR="003C64B1" w:rsidRPr="003C64B1">
        <w:rPr>
          <w:rFonts w:ascii="Georgia" w:hAnsi="Georgia"/>
          <w:sz w:val="28"/>
        </w:rPr>
        <w:t xml:space="preserve">, </w:t>
      </w:r>
      <w:r w:rsidR="00A71665">
        <w:rPr>
          <w:rFonts w:ascii="Georgia" w:hAnsi="Georgia"/>
          <w:sz w:val="28"/>
        </w:rPr>
        <w:t xml:space="preserve">subsumible </w:t>
      </w:r>
      <w:r w:rsidR="003C64B1" w:rsidRPr="003C64B1">
        <w:rPr>
          <w:rFonts w:ascii="Georgia" w:hAnsi="Georgia"/>
          <w:sz w:val="28"/>
        </w:rPr>
        <w:t>en el artículo 177</w:t>
      </w:r>
      <w:r w:rsidR="00A71665">
        <w:rPr>
          <w:rFonts w:ascii="Georgia" w:hAnsi="Georgia"/>
          <w:sz w:val="28"/>
        </w:rPr>
        <w:t>-</w:t>
      </w:r>
      <w:r w:rsidR="003C64B1" w:rsidRPr="003C64B1">
        <w:rPr>
          <w:rFonts w:ascii="Georgia" w:hAnsi="Georgia"/>
          <w:sz w:val="28"/>
        </w:rPr>
        <w:t>2º</w:t>
      </w:r>
      <w:r w:rsidR="00A71665">
        <w:rPr>
          <w:rFonts w:ascii="Georgia" w:hAnsi="Georgia"/>
          <w:sz w:val="28"/>
        </w:rPr>
        <w:t>,</w:t>
      </w:r>
      <w:r w:rsidR="003C64B1" w:rsidRPr="003C64B1">
        <w:rPr>
          <w:rFonts w:ascii="Georgia" w:hAnsi="Georgia"/>
          <w:sz w:val="28"/>
        </w:rPr>
        <w:t xml:space="preserve"> </w:t>
      </w:r>
      <w:proofErr w:type="spellStart"/>
      <w:r w:rsidR="003C64B1" w:rsidRPr="003C64B1">
        <w:rPr>
          <w:rFonts w:ascii="Georgia" w:hAnsi="Georgia"/>
          <w:sz w:val="28"/>
        </w:rPr>
        <w:t>CPC</w:t>
      </w:r>
      <w:proofErr w:type="spellEnd"/>
      <w:r w:rsidR="003C64B1" w:rsidRPr="003C64B1">
        <w:rPr>
          <w:rFonts w:ascii="Georgia" w:hAnsi="Georgia"/>
          <w:sz w:val="28"/>
        </w:rPr>
        <w:t>. La carga probatoria, como se ha dicho, es del ejecutado que alega el llenado contra las instrucciones</w:t>
      </w:r>
      <w:r w:rsidR="00A71665">
        <w:rPr>
          <w:rFonts w:ascii="Georgia" w:hAnsi="Georgia"/>
          <w:sz w:val="28"/>
        </w:rPr>
        <w:t>.</w:t>
      </w:r>
      <w:r w:rsidR="00161F0D">
        <w:rPr>
          <w:rFonts w:ascii="Georgia" w:hAnsi="Georgia"/>
          <w:sz w:val="28"/>
        </w:rPr>
        <w:t xml:space="preserve"> De este parecer la CSJ</w:t>
      </w:r>
      <w:r w:rsidR="00161F0D">
        <w:rPr>
          <w:rStyle w:val="Appelnotedebasdep"/>
          <w:rFonts w:ascii="Georgia" w:hAnsi="Georgia"/>
          <w:sz w:val="28"/>
        </w:rPr>
        <w:footnoteReference w:id="15"/>
      </w:r>
      <w:r w:rsidR="00161F0D">
        <w:rPr>
          <w:rFonts w:ascii="Georgia" w:hAnsi="Georgia"/>
          <w:sz w:val="28"/>
        </w:rPr>
        <w:t>.</w:t>
      </w:r>
    </w:p>
    <w:p w:rsidR="00182C30" w:rsidRPr="004E6E8E" w:rsidRDefault="00182C30" w:rsidP="00181DEE">
      <w:pPr>
        <w:spacing w:line="360" w:lineRule="auto"/>
        <w:jc w:val="both"/>
        <w:rPr>
          <w:rFonts w:ascii="Georgia" w:hAnsi="Georgia"/>
          <w:sz w:val="24"/>
          <w:szCs w:val="28"/>
        </w:rPr>
      </w:pPr>
    </w:p>
    <w:p w:rsidR="00182C30" w:rsidRPr="00182C30" w:rsidRDefault="00182C30" w:rsidP="00182C30">
      <w:pPr>
        <w:pStyle w:val="Corpsdetexte"/>
        <w:spacing w:line="360" w:lineRule="auto"/>
        <w:rPr>
          <w:rFonts w:ascii="Georgia" w:hAnsi="Georgia" w:cs="Arial"/>
          <w:sz w:val="28"/>
        </w:rPr>
      </w:pPr>
      <w:r w:rsidRPr="00182C30">
        <w:rPr>
          <w:rFonts w:ascii="Georgia" w:hAnsi="Georgia" w:cs="Arial"/>
          <w:sz w:val="28"/>
        </w:rPr>
        <w:t>La parte ejecutada no atendió, en lo tocante a la</w:t>
      </w:r>
      <w:r>
        <w:rPr>
          <w:rFonts w:ascii="Georgia" w:hAnsi="Georgia" w:cs="Arial"/>
          <w:sz w:val="28"/>
        </w:rPr>
        <w:t xml:space="preserve"> peritación</w:t>
      </w:r>
      <w:r w:rsidRPr="00182C30">
        <w:rPr>
          <w:rFonts w:ascii="Georgia" w:hAnsi="Georgia" w:cs="Arial"/>
          <w:sz w:val="28"/>
        </w:rPr>
        <w:t xml:space="preserve">, en debida forma la carga procesal que tenía, prescribe el artículo 1º de nuestro Régimen Procedimental Civil: </w:t>
      </w:r>
      <w:r w:rsidRPr="00220BF1">
        <w:rPr>
          <w:rFonts w:ascii="Georgia" w:hAnsi="Georgia" w:cs="Arial"/>
          <w:szCs w:val="24"/>
        </w:rPr>
        <w:t>“</w:t>
      </w:r>
      <w:r w:rsidRPr="00220BF1">
        <w:rPr>
          <w:rFonts w:ascii="Georgia" w:hAnsi="Georgia" w:cs="Arial"/>
          <w:i/>
          <w:color w:val="000000"/>
          <w:szCs w:val="24"/>
        </w:rPr>
        <w:t xml:space="preserve">El servicio de la justicia civil que presta el Estado es gratuito, con excepción de las expensas señaladas en el arancel judicial para determinados actos de secretaría. </w:t>
      </w:r>
      <w:r w:rsidRPr="00220BF1">
        <w:rPr>
          <w:rFonts w:ascii="Georgia" w:hAnsi="Georgia" w:cs="Arial"/>
          <w:i/>
          <w:color w:val="000000"/>
          <w:szCs w:val="24"/>
          <w:u w:val="single"/>
        </w:rPr>
        <w:t>Las partes tendrán la carga de sufragar los gastos que se causen con ocasión de la actividad que realicen, sin perjuicio de lo que sobre costas se resuelva</w:t>
      </w:r>
      <w:r w:rsidRPr="00220BF1">
        <w:rPr>
          <w:rFonts w:ascii="Georgia" w:hAnsi="Georgia" w:cs="Arial"/>
          <w:szCs w:val="24"/>
        </w:rPr>
        <w:t>.”</w:t>
      </w:r>
      <w:r>
        <w:rPr>
          <w:rFonts w:ascii="Georgia" w:hAnsi="Georgia" w:cs="Arial"/>
          <w:sz w:val="28"/>
        </w:rPr>
        <w:t>. Sub-línea de la Sala.</w:t>
      </w:r>
    </w:p>
    <w:p w:rsidR="00182C30" w:rsidRPr="004E6E8E" w:rsidRDefault="00182C30" w:rsidP="00182C30">
      <w:pPr>
        <w:pStyle w:val="Corpsdetexte"/>
        <w:spacing w:line="360" w:lineRule="auto"/>
        <w:rPr>
          <w:rFonts w:ascii="Georgia" w:hAnsi="Georgia" w:cs="Arial"/>
        </w:rPr>
      </w:pPr>
    </w:p>
    <w:p w:rsidR="00182C30" w:rsidRPr="00182C30" w:rsidRDefault="00182C30" w:rsidP="00182C30">
      <w:pPr>
        <w:pStyle w:val="Corpsdetexte"/>
        <w:spacing w:line="360" w:lineRule="auto"/>
        <w:rPr>
          <w:rFonts w:ascii="Georgia" w:hAnsi="Georgia" w:cs="Arial"/>
          <w:sz w:val="28"/>
        </w:rPr>
      </w:pPr>
      <w:r w:rsidRPr="00182C30">
        <w:rPr>
          <w:rFonts w:ascii="Georgia" w:hAnsi="Georgia" w:cs="Arial"/>
          <w:sz w:val="28"/>
        </w:rPr>
        <w:t xml:space="preserve">La anterior carga ha de concordarse con el artículo 71 de la misma obra, que estipula: </w:t>
      </w:r>
      <w:r w:rsidRPr="00220BF1">
        <w:rPr>
          <w:rFonts w:ascii="Georgia" w:hAnsi="Georgia" w:cs="Arial"/>
          <w:szCs w:val="24"/>
        </w:rPr>
        <w:t>“</w:t>
      </w:r>
      <w:r w:rsidRPr="00220BF1">
        <w:rPr>
          <w:rFonts w:ascii="Georgia" w:hAnsi="Georgia" w:cs="Arial"/>
          <w:i/>
          <w:color w:val="000000"/>
          <w:szCs w:val="24"/>
        </w:rPr>
        <w:t xml:space="preserve">Deberes de las partes y sus apoderados. Son deberes de las partes y sus </w:t>
      </w:r>
      <w:r w:rsidRPr="00220BF1">
        <w:rPr>
          <w:rFonts w:ascii="Georgia" w:hAnsi="Georgia" w:cs="Arial"/>
          <w:i/>
          <w:color w:val="000000"/>
          <w:szCs w:val="24"/>
        </w:rPr>
        <w:lastRenderedPageBreak/>
        <w:t>apoderados: (…) 6. </w:t>
      </w:r>
      <w:r w:rsidRPr="00220BF1">
        <w:rPr>
          <w:rFonts w:ascii="Georgia" w:hAnsi="Georgia" w:cs="Arial"/>
          <w:i/>
          <w:color w:val="000000"/>
          <w:szCs w:val="24"/>
          <w:u w:val="single"/>
        </w:rPr>
        <w:t>Prestar al juez su colaboración para la práctica de pruebas</w:t>
      </w:r>
      <w:r w:rsidRPr="00220BF1">
        <w:rPr>
          <w:rFonts w:ascii="Georgia" w:hAnsi="Georgia" w:cs="Arial"/>
          <w:i/>
          <w:color w:val="000000"/>
          <w:szCs w:val="24"/>
        </w:rPr>
        <w:t xml:space="preserve"> y diligencias, a riesgo de que su renuencia sea apreciada como indicio en contra.”</w:t>
      </w:r>
      <w:r w:rsidRPr="00182C30">
        <w:rPr>
          <w:rFonts w:ascii="Georgia" w:hAnsi="Georgia" w:cs="Arial"/>
          <w:i/>
          <w:color w:val="000000"/>
          <w:sz w:val="22"/>
        </w:rPr>
        <w:t>.</w:t>
      </w:r>
      <w:r w:rsidRPr="00182C30">
        <w:rPr>
          <w:rFonts w:ascii="Georgia" w:hAnsi="Georgia" w:cs="Arial"/>
          <w:color w:val="000000"/>
          <w:sz w:val="20"/>
        </w:rPr>
        <w:t xml:space="preserve"> </w:t>
      </w:r>
      <w:r w:rsidRPr="00182C30">
        <w:rPr>
          <w:rFonts w:ascii="Georgia" w:hAnsi="Georgia" w:cs="Arial"/>
          <w:sz w:val="28"/>
        </w:rPr>
        <w:t>Sub-línea nuestra.</w:t>
      </w:r>
    </w:p>
    <w:p w:rsidR="00182C30" w:rsidRPr="00182C30" w:rsidRDefault="00182C30" w:rsidP="00182C30">
      <w:pPr>
        <w:spacing w:line="360" w:lineRule="auto"/>
        <w:jc w:val="both"/>
        <w:rPr>
          <w:rFonts w:ascii="Georgia" w:hAnsi="Georgia"/>
          <w:sz w:val="24"/>
        </w:rPr>
      </w:pPr>
    </w:p>
    <w:p w:rsidR="00181DEE" w:rsidRDefault="00181DEE" w:rsidP="00181DEE">
      <w:pPr>
        <w:spacing w:line="360" w:lineRule="auto"/>
        <w:jc w:val="both"/>
        <w:rPr>
          <w:rFonts w:ascii="Georgia" w:hAnsi="Georgia"/>
          <w:sz w:val="28"/>
          <w:szCs w:val="28"/>
        </w:rPr>
      </w:pPr>
      <w:r w:rsidRPr="00181DEE">
        <w:rPr>
          <w:rFonts w:ascii="Georgia" w:hAnsi="Georgia"/>
          <w:sz w:val="28"/>
          <w:szCs w:val="28"/>
        </w:rPr>
        <w:t>La noción de carga probatoria, en palabras del profesor Azula Camacho</w:t>
      </w:r>
      <w:r w:rsidRPr="00181DEE">
        <w:rPr>
          <w:rStyle w:val="Appelnotedebasdep"/>
          <w:rFonts w:ascii="Georgia" w:hAnsi="Georgia"/>
          <w:sz w:val="28"/>
          <w:szCs w:val="28"/>
        </w:rPr>
        <w:footnoteReference w:id="16"/>
      </w:r>
      <w:r w:rsidRPr="00181DEE">
        <w:rPr>
          <w:rFonts w:ascii="Georgia" w:hAnsi="Georgia"/>
          <w:sz w:val="28"/>
          <w:szCs w:val="28"/>
        </w:rPr>
        <w:t xml:space="preserve">: </w:t>
      </w:r>
      <w:r w:rsidRPr="00181DEE">
        <w:rPr>
          <w:rFonts w:ascii="Georgia" w:hAnsi="Georgia"/>
          <w:i/>
          <w:sz w:val="28"/>
          <w:szCs w:val="28"/>
        </w:rPr>
        <w:t>“</w:t>
      </w:r>
      <w:r w:rsidRPr="00E364B6">
        <w:rPr>
          <w:rFonts w:ascii="Georgia" w:hAnsi="Georgia"/>
          <w:i/>
          <w:sz w:val="24"/>
          <w:szCs w:val="28"/>
        </w:rPr>
        <w:t>(…) se considera como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w:t>
      </w:r>
      <w:r w:rsidR="00E364B6" w:rsidRPr="00E364B6">
        <w:rPr>
          <w:rFonts w:ascii="Georgia" w:hAnsi="Georgia"/>
          <w:i/>
          <w:sz w:val="24"/>
          <w:szCs w:val="28"/>
        </w:rPr>
        <w:t xml:space="preserve"> </w:t>
      </w:r>
      <w:r w:rsidRPr="00E364B6">
        <w:rPr>
          <w:rFonts w:ascii="Georgia" w:hAnsi="Georgia"/>
          <w:i/>
          <w:sz w:val="24"/>
          <w:szCs w:val="28"/>
        </w:rPr>
        <w:t>( …)</w:t>
      </w:r>
      <w:r w:rsidRPr="00181DEE">
        <w:rPr>
          <w:rFonts w:ascii="Georgia" w:hAnsi="Georgia"/>
          <w:sz w:val="28"/>
          <w:szCs w:val="28"/>
        </w:rPr>
        <w:t>”.</w:t>
      </w:r>
    </w:p>
    <w:p w:rsidR="00A8115D" w:rsidRPr="003B7750" w:rsidRDefault="00A8115D" w:rsidP="00181DEE">
      <w:pPr>
        <w:spacing w:line="360" w:lineRule="auto"/>
        <w:jc w:val="both"/>
        <w:rPr>
          <w:rFonts w:ascii="Georgia" w:hAnsi="Georgia"/>
          <w:sz w:val="24"/>
          <w:szCs w:val="28"/>
        </w:rPr>
      </w:pPr>
    </w:p>
    <w:p w:rsidR="0052538F" w:rsidRPr="0052538F" w:rsidRDefault="0052538F" w:rsidP="00181DEE">
      <w:pPr>
        <w:spacing w:line="360" w:lineRule="auto"/>
        <w:jc w:val="both"/>
        <w:rPr>
          <w:rFonts w:ascii="Georgia" w:hAnsi="Georgia"/>
          <w:sz w:val="28"/>
          <w:szCs w:val="28"/>
        </w:rPr>
      </w:pPr>
      <w:r w:rsidRPr="0052538F">
        <w:rPr>
          <w:rFonts w:ascii="Georgia" w:hAnsi="Georgia"/>
          <w:sz w:val="28"/>
          <w:szCs w:val="22"/>
        </w:rPr>
        <w:t xml:space="preserve">En los procesos de ejecución, de manera particular destaca el maestro Hernando </w:t>
      </w:r>
      <w:proofErr w:type="spellStart"/>
      <w:r w:rsidRPr="0052538F">
        <w:rPr>
          <w:rFonts w:ascii="Georgia" w:hAnsi="Georgia"/>
          <w:sz w:val="28"/>
          <w:szCs w:val="22"/>
        </w:rPr>
        <w:t>Devis</w:t>
      </w:r>
      <w:proofErr w:type="spellEnd"/>
      <w:r w:rsidRPr="0052538F">
        <w:rPr>
          <w:rFonts w:ascii="Georgia" w:hAnsi="Georgia"/>
          <w:sz w:val="28"/>
          <w:szCs w:val="22"/>
        </w:rPr>
        <w:t xml:space="preserve"> </w:t>
      </w:r>
      <w:proofErr w:type="spellStart"/>
      <w:r w:rsidRPr="0052538F">
        <w:rPr>
          <w:rFonts w:ascii="Georgia" w:hAnsi="Georgia"/>
          <w:sz w:val="28"/>
          <w:szCs w:val="22"/>
        </w:rPr>
        <w:t>Echandía</w:t>
      </w:r>
      <w:proofErr w:type="spellEnd"/>
      <w:r w:rsidRPr="0052538F">
        <w:rPr>
          <w:rFonts w:ascii="Georgia" w:hAnsi="Georgia"/>
          <w:sz w:val="28"/>
          <w:szCs w:val="22"/>
          <w:vertAlign w:val="superscript"/>
        </w:rPr>
        <w:footnoteReference w:id="17"/>
      </w:r>
      <w:r w:rsidRPr="0052538F">
        <w:rPr>
          <w:rFonts w:ascii="Georgia" w:hAnsi="Georgia"/>
          <w:sz w:val="28"/>
          <w:szCs w:val="22"/>
        </w:rPr>
        <w:t xml:space="preserve"> que: “</w:t>
      </w:r>
      <w:r w:rsidRPr="0052538F">
        <w:rPr>
          <w:rFonts w:ascii="Georgia" w:hAnsi="Georgia"/>
          <w:i/>
          <w:sz w:val="24"/>
          <w:szCs w:val="22"/>
        </w:rPr>
        <w:t xml:space="preserve">1) La carga de la prueba en los procesos ejecutivos y similares.  (…) </w:t>
      </w:r>
      <w:r w:rsidRPr="0052538F">
        <w:rPr>
          <w:rFonts w:ascii="Georgia" w:hAnsi="Georgia"/>
          <w:i/>
          <w:sz w:val="24"/>
          <w:szCs w:val="22"/>
          <w:u w:val="single"/>
        </w:rPr>
        <w:t>Al demandado le corresponde la carga de probar los hechos que sirven de supuestos a las normas legales en que fundamenta sus excepciones</w:t>
      </w:r>
      <w:r w:rsidRPr="0052538F">
        <w:rPr>
          <w:rFonts w:ascii="Georgia" w:hAnsi="Georgia"/>
          <w:i/>
          <w:sz w:val="24"/>
          <w:szCs w:val="22"/>
        </w:rPr>
        <w:t>. (…).</w:t>
      </w:r>
      <w:r w:rsidRPr="0052538F">
        <w:rPr>
          <w:rFonts w:ascii="Georgia" w:hAnsi="Georgia"/>
          <w:i/>
          <w:sz w:val="28"/>
          <w:szCs w:val="22"/>
        </w:rPr>
        <w:t>”.</w:t>
      </w:r>
      <w:r w:rsidRPr="0052538F">
        <w:rPr>
          <w:rFonts w:ascii="Georgia" w:hAnsi="Georgia"/>
          <w:sz w:val="28"/>
          <w:szCs w:val="22"/>
        </w:rPr>
        <w:t xml:space="preserve"> </w:t>
      </w:r>
      <w:proofErr w:type="spellStart"/>
      <w:r w:rsidRPr="0052538F">
        <w:rPr>
          <w:rFonts w:ascii="Georgia" w:hAnsi="Georgia"/>
          <w:sz w:val="28"/>
          <w:szCs w:val="22"/>
        </w:rPr>
        <w:t>Sublínea</w:t>
      </w:r>
      <w:proofErr w:type="spellEnd"/>
      <w:r w:rsidRPr="0052538F">
        <w:rPr>
          <w:rFonts w:ascii="Georgia" w:hAnsi="Georgia"/>
          <w:sz w:val="28"/>
          <w:szCs w:val="22"/>
        </w:rPr>
        <w:t xml:space="preserve"> de este Despacho.</w:t>
      </w:r>
    </w:p>
    <w:p w:rsidR="0052538F" w:rsidRPr="000B22BF" w:rsidRDefault="0052538F" w:rsidP="00181DEE">
      <w:pPr>
        <w:spacing w:line="360" w:lineRule="auto"/>
        <w:jc w:val="both"/>
        <w:rPr>
          <w:rFonts w:ascii="Georgia" w:hAnsi="Georgia"/>
          <w:sz w:val="24"/>
          <w:szCs w:val="28"/>
        </w:rPr>
      </w:pPr>
    </w:p>
    <w:p w:rsidR="00463759" w:rsidRDefault="00A8115D" w:rsidP="00DA7FF4">
      <w:pPr>
        <w:spacing w:line="360" w:lineRule="auto"/>
        <w:jc w:val="both"/>
        <w:rPr>
          <w:rFonts w:ascii="Georgia" w:hAnsi="Georgia" w:cs="Arial"/>
          <w:i/>
          <w:sz w:val="22"/>
          <w:lang w:eastAsia="es-CO"/>
        </w:rPr>
      </w:pPr>
      <w:r w:rsidRPr="00A8115D">
        <w:rPr>
          <w:rFonts w:ascii="Georgia" w:hAnsi="Georgia" w:cs="Arial"/>
          <w:sz w:val="28"/>
          <w:szCs w:val="24"/>
        </w:rPr>
        <w:t xml:space="preserve">Ante las </w:t>
      </w:r>
      <w:r>
        <w:rPr>
          <w:rFonts w:ascii="Georgia" w:hAnsi="Georgia" w:cs="Arial"/>
          <w:sz w:val="28"/>
          <w:szCs w:val="24"/>
        </w:rPr>
        <w:t>evidentes</w:t>
      </w:r>
      <w:r w:rsidRPr="00A8115D">
        <w:rPr>
          <w:rFonts w:ascii="Georgia" w:hAnsi="Georgia" w:cs="Arial"/>
          <w:sz w:val="28"/>
          <w:szCs w:val="24"/>
        </w:rPr>
        <w:t xml:space="preserve"> deficiencias probatorias advertidas</w:t>
      </w:r>
      <w:r w:rsidRPr="00A8115D">
        <w:rPr>
          <w:rFonts w:ascii="Georgia" w:hAnsi="Georgia" w:cs="Arial"/>
          <w:i/>
          <w:sz w:val="28"/>
          <w:szCs w:val="24"/>
        </w:rPr>
        <w:t xml:space="preserve">, </w:t>
      </w:r>
      <w:r w:rsidRPr="00A8115D">
        <w:rPr>
          <w:rFonts w:ascii="Georgia" w:hAnsi="Georgia" w:cs="Arial"/>
          <w:sz w:val="28"/>
          <w:szCs w:val="24"/>
        </w:rPr>
        <w:t xml:space="preserve">acaso pudiera pensarse en emplear los poderes oficiosos para recolectar </w:t>
      </w:r>
      <w:r w:rsidR="00757304">
        <w:rPr>
          <w:rFonts w:ascii="Georgia" w:hAnsi="Georgia" w:cs="Arial"/>
          <w:sz w:val="28"/>
          <w:szCs w:val="24"/>
        </w:rPr>
        <w:t xml:space="preserve">otras </w:t>
      </w:r>
      <w:r w:rsidRPr="00A8115D">
        <w:rPr>
          <w:rFonts w:ascii="Georgia" w:hAnsi="Georgia" w:cs="Arial"/>
          <w:sz w:val="28"/>
          <w:szCs w:val="24"/>
        </w:rPr>
        <w:t xml:space="preserve">piezas </w:t>
      </w:r>
      <w:r w:rsidR="00757304">
        <w:rPr>
          <w:rFonts w:ascii="Georgia" w:hAnsi="Georgia" w:cs="Arial"/>
          <w:sz w:val="28"/>
          <w:szCs w:val="24"/>
        </w:rPr>
        <w:t xml:space="preserve">y fundar </w:t>
      </w:r>
      <w:r w:rsidRPr="00A8115D">
        <w:rPr>
          <w:rFonts w:ascii="Georgia" w:hAnsi="Georgia" w:cs="Arial"/>
          <w:sz w:val="28"/>
          <w:szCs w:val="24"/>
        </w:rPr>
        <w:t xml:space="preserve">con solvencia la decisión final, sin embargo, insoslayable fluye comprender la teleología de </w:t>
      </w:r>
      <w:r w:rsidR="00757304">
        <w:rPr>
          <w:rFonts w:ascii="Georgia" w:hAnsi="Georgia" w:cs="Arial"/>
          <w:sz w:val="28"/>
          <w:szCs w:val="24"/>
        </w:rPr>
        <w:t xml:space="preserve">esas </w:t>
      </w:r>
      <w:r w:rsidRPr="00A8115D">
        <w:rPr>
          <w:rFonts w:ascii="Georgia" w:hAnsi="Georgia" w:cs="Arial"/>
          <w:sz w:val="28"/>
          <w:szCs w:val="24"/>
        </w:rPr>
        <w:t>potestades judiciales, y qué mejor que la decantada doctrina del órgano de cierre</w:t>
      </w:r>
      <w:r w:rsidRPr="00A8115D">
        <w:rPr>
          <w:rFonts w:ascii="Georgia" w:hAnsi="Georgia" w:cs="Arial"/>
          <w:sz w:val="32"/>
          <w:szCs w:val="24"/>
        </w:rPr>
        <w:t>,</w:t>
      </w:r>
      <w:r w:rsidRPr="00A8115D">
        <w:rPr>
          <w:rFonts w:ascii="Georgia" w:hAnsi="Georgia" w:cs="Arial"/>
          <w:sz w:val="28"/>
          <w:szCs w:val="24"/>
        </w:rPr>
        <w:t xml:space="preserve"> constitutiva de precedente, para ilustrar con autoridad</w:t>
      </w:r>
      <w:r w:rsidRPr="00A8115D">
        <w:rPr>
          <w:rStyle w:val="Appelnotedebasdep"/>
          <w:rFonts w:ascii="Georgia" w:hAnsi="Georgia"/>
          <w:sz w:val="28"/>
          <w:szCs w:val="24"/>
        </w:rPr>
        <w:footnoteReference w:id="18"/>
      </w:r>
      <w:r w:rsidRPr="00A8115D">
        <w:rPr>
          <w:rFonts w:ascii="Georgia" w:hAnsi="Georgia" w:cs="Arial"/>
          <w:sz w:val="28"/>
          <w:szCs w:val="24"/>
        </w:rPr>
        <w:t xml:space="preserve">: </w:t>
      </w:r>
      <w:r w:rsidRPr="00A8115D">
        <w:rPr>
          <w:rFonts w:ascii="Georgia" w:hAnsi="Georgia" w:cs="Arial"/>
          <w:i/>
          <w:sz w:val="24"/>
          <w:szCs w:val="24"/>
        </w:rPr>
        <w:t>“</w:t>
      </w:r>
      <w:r w:rsidRPr="00A8115D">
        <w:rPr>
          <w:rFonts w:ascii="Georgia" w:hAnsi="Georgia" w:cs="Arial"/>
          <w:i/>
          <w:sz w:val="24"/>
          <w:lang w:eastAsia="es-CO"/>
        </w:rPr>
        <w:t xml:space="preserve">En su ordenación los falladores deben observar, en lo que al caso de esta especie interesa, que la adopción de la misma no sea un mecanismo para combatir o encubrir la potestad de la parte en asumir su carga probatoria, es decir, </w:t>
      </w:r>
      <w:r w:rsidRPr="00A8115D">
        <w:rPr>
          <w:rFonts w:ascii="Georgia" w:hAnsi="Georgia" w:cs="Arial"/>
          <w:i/>
          <w:smallCaps/>
          <w:sz w:val="22"/>
          <w:lang w:eastAsia="es-CO"/>
        </w:rPr>
        <w:t>que no se erija como la forma de alentar la inercia o descuido del interesado</w:t>
      </w:r>
      <w:r w:rsidRPr="00A8115D">
        <w:rPr>
          <w:rFonts w:ascii="Georgia" w:hAnsi="Georgia" w:cs="Arial"/>
          <w:i/>
          <w:sz w:val="24"/>
          <w:lang w:eastAsia="es-CO"/>
        </w:rPr>
        <w:t>.”.</w:t>
      </w:r>
    </w:p>
    <w:p w:rsidR="00A8115D" w:rsidRPr="003B7750" w:rsidRDefault="00A8115D" w:rsidP="00DA7FF4">
      <w:pPr>
        <w:spacing w:line="360" w:lineRule="auto"/>
        <w:jc w:val="both"/>
        <w:rPr>
          <w:rFonts w:ascii="Georgia" w:hAnsi="Georgia" w:cs="Arial"/>
          <w:sz w:val="24"/>
          <w:lang w:eastAsia="es-CO"/>
        </w:rPr>
      </w:pPr>
    </w:p>
    <w:p w:rsidR="00A8115D" w:rsidRDefault="00A8115D" w:rsidP="00DA7FF4">
      <w:pPr>
        <w:spacing w:line="360" w:lineRule="auto"/>
        <w:jc w:val="both"/>
        <w:rPr>
          <w:rFonts w:ascii="Georgia" w:hAnsi="Georgia" w:cs="Arial"/>
          <w:sz w:val="24"/>
          <w:szCs w:val="24"/>
        </w:rPr>
      </w:pPr>
      <w:r w:rsidRPr="003F59EE">
        <w:rPr>
          <w:rFonts w:ascii="Georgia" w:hAnsi="Georgia" w:cs="Arial"/>
          <w:sz w:val="28"/>
          <w:szCs w:val="24"/>
        </w:rPr>
        <w:t>Y para sellar con actualidad, la premisa asentada respecto a los deberes oficiosos de los jueces, en providencia reciente la CSJ (2016</w:t>
      </w:r>
      <w:r w:rsidRPr="003F59EE">
        <w:rPr>
          <w:rStyle w:val="Appelnotedebasdep"/>
          <w:rFonts w:ascii="Georgia" w:hAnsi="Georgia"/>
          <w:sz w:val="28"/>
          <w:szCs w:val="24"/>
        </w:rPr>
        <w:footnoteReference w:id="19"/>
      </w:r>
      <w:r w:rsidRPr="003F59EE">
        <w:rPr>
          <w:rFonts w:ascii="Georgia" w:hAnsi="Georgia" w:cs="Arial"/>
          <w:sz w:val="28"/>
          <w:szCs w:val="24"/>
        </w:rPr>
        <w:t xml:space="preserve">), persistió en </w:t>
      </w:r>
      <w:r w:rsidRPr="003F59EE">
        <w:rPr>
          <w:rFonts w:ascii="Georgia" w:hAnsi="Georgia" w:cs="Arial"/>
          <w:sz w:val="28"/>
          <w:szCs w:val="24"/>
        </w:rPr>
        <w:lastRenderedPageBreak/>
        <w:t xml:space="preserve">la tesis precitada, y señaló: </w:t>
      </w:r>
      <w:r w:rsidRPr="003F59EE">
        <w:rPr>
          <w:rFonts w:ascii="Georgia" w:hAnsi="Georgia" w:cs="Arial"/>
          <w:i/>
          <w:sz w:val="24"/>
          <w:szCs w:val="24"/>
        </w:rPr>
        <w:t xml:space="preserve">“(…) </w:t>
      </w:r>
      <w:r w:rsidRPr="003F59EE">
        <w:rPr>
          <w:rFonts w:ascii="Georgia" w:eastAsia="Calibri" w:hAnsi="Georgia" w:cs="Arial"/>
          <w:bCs/>
          <w:i/>
          <w:iCs/>
          <w:sz w:val="24"/>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p>
    <w:p w:rsidR="001C6B57" w:rsidRDefault="001C6B57" w:rsidP="00DA7FF4">
      <w:pPr>
        <w:spacing w:line="360" w:lineRule="auto"/>
        <w:jc w:val="both"/>
        <w:rPr>
          <w:rFonts w:ascii="Georgia" w:hAnsi="Georgia" w:cs="Arial"/>
          <w:sz w:val="24"/>
          <w:szCs w:val="24"/>
        </w:rPr>
      </w:pPr>
    </w:p>
    <w:p w:rsidR="00A8115D" w:rsidRDefault="00A8115D" w:rsidP="00DA7FF4">
      <w:pPr>
        <w:spacing w:line="360" w:lineRule="auto"/>
        <w:jc w:val="both"/>
        <w:rPr>
          <w:rFonts w:ascii="Georgia" w:hAnsi="Georgia" w:cs="Arial"/>
          <w:sz w:val="28"/>
          <w:szCs w:val="24"/>
        </w:rPr>
      </w:pPr>
      <w:r w:rsidRPr="003F59EE">
        <w:rPr>
          <w:rFonts w:ascii="Georgia" w:hAnsi="Georgia" w:cs="Arial"/>
          <w:sz w:val="28"/>
          <w:szCs w:val="24"/>
        </w:rPr>
        <w:t xml:space="preserve">En suma, refulge contundente que en el caso ventilado, no era propicio usar los aludidos deberes probatorios, so capa de subsanar las falencias probatorias y remediar la apatía de la parte </w:t>
      </w:r>
      <w:r w:rsidR="00161F0D">
        <w:rPr>
          <w:rFonts w:ascii="Georgia" w:hAnsi="Georgia" w:cs="Arial"/>
          <w:sz w:val="28"/>
          <w:szCs w:val="24"/>
        </w:rPr>
        <w:t>ejecutada</w:t>
      </w:r>
      <w:r w:rsidRPr="003F59EE">
        <w:rPr>
          <w:rFonts w:ascii="Georgia" w:hAnsi="Georgia" w:cs="Arial"/>
          <w:sz w:val="28"/>
          <w:szCs w:val="24"/>
        </w:rPr>
        <w:t xml:space="preserve"> en la tarea asignada, cuando ninguna justificación se resaltó, para pensar siquiera en circunstancias ajenas, que imposibilitaran acatar aquella carga procesal.</w:t>
      </w:r>
    </w:p>
    <w:p w:rsidR="007208E4" w:rsidRPr="003B7750" w:rsidRDefault="007208E4" w:rsidP="00DA7FF4">
      <w:pPr>
        <w:spacing w:line="360" w:lineRule="auto"/>
        <w:jc w:val="both"/>
        <w:rPr>
          <w:rFonts w:ascii="Georgia" w:hAnsi="Georgia" w:cs="Arial"/>
          <w:sz w:val="24"/>
          <w:szCs w:val="24"/>
        </w:rPr>
      </w:pPr>
    </w:p>
    <w:p w:rsidR="006E5A9F" w:rsidRDefault="007208E4" w:rsidP="009E5915">
      <w:pPr>
        <w:spacing w:line="360" w:lineRule="auto"/>
        <w:jc w:val="both"/>
        <w:rPr>
          <w:rFonts w:ascii="Georgia" w:hAnsi="Georgia" w:cs="Arial"/>
          <w:sz w:val="24"/>
          <w:szCs w:val="24"/>
        </w:rPr>
      </w:pPr>
      <w:r>
        <w:rPr>
          <w:rFonts w:ascii="Georgia" w:hAnsi="Georgia" w:cs="Arial"/>
          <w:sz w:val="28"/>
          <w:szCs w:val="24"/>
        </w:rPr>
        <w:t>Con lo hasta acá discernido, se declarará infundado el recurso de apelación interpuesto.</w:t>
      </w:r>
    </w:p>
    <w:p w:rsidR="00B9122D" w:rsidRPr="00E47C20" w:rsidRDefault="00B9122D" w:rsidP="009E5915">
      <w:pPr>
        <w:spacing w:line="360" w:lineRule="auto"/>
        <w:jc w:val="both"/>
        <w:rPr>
          <w:rFonts w:ascii="Georgia" w:hAnsi="Georgia" w:cs="Arial"/>
          <w:sz w:val="24"/>
          <w:szCs w:val="24"/>
        </w:rPr>
      </w:pPr>
    </w:p>
    <w:p w:rsidR="00986BDB" w:rsidRPr="0064298F" w:rsidRDefault="00986BDB" w:rsidP="00986BDB">
      <w:pPr>
        <w:widowControl/>
        <w:numPr>
          <w:ilvl w:val="0"/>
          <w:numId w:val="8"/>
        </w:numPr>
        <w:overflowPunct/>
        <w:adjustRightInd/>
        <w:spacing w:line="360" w:lineRule="auto"/>
        <w:jc w:val="both"/>
        <w:rPr>
          <w:rFonts w:ascii="Georgia" w:hAnsi="Georgia" w:cs="Arial"/>
          <w:smallCaps/>
          <w:sz w:val="28"/>
        </w:rPr>
      </w:pPr>
      <w:r w:rsidRPr="0064298F">
        <w:rPr>
          <w:rFonts w:ascii="Georgia" w:hAnsi="Georgia" w:cs="Arial"/>
          <w:smallCaps/>
          <w:sz w:val="28"/>
        </w:rPr>
        <w:t>Las decisiones finales</w:t>
      </w:r>
    </w:p>
    <w:p w:rsidR="00986BDB" w:rsidRPr="0064298F" w:rsidRDefault="00986BDB" w:rsidP="00986BDB">
      <w:pPr>
        <w:pStyle w:val="Corpsdetexte"/>
        <w:spacing w:line="360" w:lineRule="auto"/>
        <w:ind w:right="51"/>
        <w:rPr>
          <w:rFonts w:ascii="Georgia" w:hAnsi="Georgia"/>
          <w:szCs w:val="24"/>
          <w:lang w:val="es-CO"/>
        </w:rPr>
      </w:pPr>
    </w:p>
    <w:p w:rsidR="00DB7E12" w:rsidRPr="007358F2" w:rsidRDefault="00FA1FF6" w:rsidP="00F8535B">
      <w:pPr>
        <w:pStyle w:val="Corpsdetexte"/>
        <w:spacing w:line="360" w:lineRule="auto"/>
        <w:ind w:right="51"/>
        <w:rPr>
          <w:rFonts w:ascii="Georgia" w:hAnsi="Georgia" w:cs="Arial"/>
          <w:sz w:val="28"/>
          <w:szCs w:val="24"/>
        </w:rPr>
      </w:pPr>
      <w:r w:rsidRPr="007358F2">
        <w:rPr>
          <w:rFonts w:ascii="Georgia" w:hAnsi="Georgia" w:cs="Arial"/>
          <w:sz w:val="28"/>
          <w:szCs w:val="24"/>
        </w:rPr>
        <w:t xml:space="preserve">Se confirmará la sentencia atacada en apelación </w:t>
      </w:r>
      <w:r w:rsidR="005B2DA9" w:rsidRPr="007358F2">
        <w:rPr>
          <w:rFonts w:ascii="Georgia" w:hAnsi="Georgia" w:cs="Arial"/>
          <w:sz w:val="28"/>
          <w:szCs w:val="24"/>
        </w:rPr>
        <w:t>y</w:t>
      </w:r>
      <w:r w:rsidR="00354B81" w:rsidRPr="007358F2">
        <w:rPr>
          <w:rFonts w:ascii="Georgia" w:hAnsi="Georgia" w:cs="Arial"/>
          <w:sz w:val="28"/>
          <w:szCs w:val="24"/>
        </w:rPr>
        <w:t xml:space="preserve"> </w:t>
      </w:r>
      <w:r w:rsidRPr="007358F2">
        <w:rPr>
          <w:rFonts w:ascii="Georgia" w:hAnsi="Georgia" w:cs="Arial"/>
          <w:sz w:val="28"/>
          <w:szCs w:val="24"/>
        </w:rPr>
        <w:t xml:space="preserve">se </w:t>
      </w:r>
      <w:r w:rsidR="00354B81" w:rsidRPr="007358F2">
        <w:rPr>
          <w:rFonts w:ascii="Georgia" w:hAnsi="Georgia" w:cs="Arial"/>
          <w:sz w:val="28"/>
          <w:szCs w:val="24"/>
        </w:rPr>
        <w:t xml:space="preserve">condenará </w:t>
      </w:r>
      <w:r w:rsidR="00ED58AF" w:rsidRPr="007358F2">
        <w:rPr>
          <w:rFonts w:ascii="Georgia" w:hAnsi="Georgia" w:cs="Arial"/>
          <w:sz w:val="28"/>
          <w:szCs w:val="24"/>
        </w:rPr>
        <w:t xml:space="preserve">en costas </w:t>
      </w:r>
      <w:r w:rsidRPr="007358F2">
        <w:rPr>
          <w:rFonts w:ascii="Georgia" w:hAnsi="Georgia" w:cs="Arial"/>
          <w:sz w:val="28"/>
          <w:szCs w:val="24"/>
        </w:rPr>
        <w:t xml:space="preserve">a la parte ejecutada, por haber fracasado en su recurso </w:t>
      </w:r>
      <w:r w:rsidR="000D60FA" w:rsidRPr="007358F2">
        <w:rPr>
          <w:rFonts w:ascii="Georgia" w:hAnsi="Georgia" w:cs="Arial"/>
          <w:sz w:val="28"/>
          <w:szCs w:val="24"/>
        </w:rPr>
        <w:t>(Artículo 3</w:t>
      </w:r>
      <w:r w:rsidRPr="007358F2">
        <w:rPr>
          <w:rFonts w:ascii="Georgia" w:hAnsi="Georgia" w:cs="Arial"/>
          <w:sz w:val="28"/>
          <w:szCs w:val="24"/>
        </w:rPr>
        <w:t>65-1</w:t>
      </w:r>
      <w:r w:rsidR="00171742" w:rsidRPr="007358F2">
        <w:rPr>
          <w:rFonts w:ascii="Georgia" w:hAnsi="Georgia" w:cs="Arial"/>
          <w:sz w:val="28"/>
          <w:szCs w:val="24"/>
        </w:rPr>
        <w:t>º</w:t>
      </w:r>
      <w:r w:rsidR="000D60FA" w:rsidRPr="007358F2">
        <w:rPr>
          <w:rFonts w:ascii="Georgia" w:hAnsi="Georgia" w:cs="Arial"/>
          <w:sz w:val="28"/>
          <w:szCs w:val="24"/>
        </w:rPr>
        <w:t xml:space="preserve">, </w:t>
      </w:r>
      <w:proofErr w:type="spellStart"/>
      <w:r w:rsidR="000D60FA" w:rsidRPr="007358F2">
        <w:rPr>
          <w:rFonts w:ascii="Georgia" w:hAnsi="Georgia" w:cs="Arial"/>
          <w:sz w:val="28"/>
          <w:szCs w:val="24"/>
        </w:rPr>
        <w:t>C</w:t>
      </w:r>
      <w:r w:rsidRPr="007358F2">
        <w:rPr>
          <w:rFonts w:ascii="Georgia" w:hAnsi="Georgia" w:cs="Arial"/>
          <w:sz w:val="28"/>
          <w:szCs w:val="24"/>
        </w:rPr>
        <w:t>GP</w:t>
      </w:r>
      <w:proofErr w:type="spellEnd"/>
      <w:r w:rsidR="000D60FA" w:rsidRPr="007358F2">
        <w:rPr>
          <w:rFonts w:ascii="Georgia" w:hAnsi="Georgia" w:cs="Arial"/>
          <w:sz w:val="28"/>
          <w:szCs w:val="24"/>
        </w:rPr>
        <w:t>)</w:t>
      </w:r>
      <w:r w:rsidR="00DB7E12" w:rsidRPr="007358F2">
        <w:rPr>
          <w:rFonts w:ascii="Georgia" w:hAnsi="Georgia" w:cs="Arial"/>
          <w:sz w:val="28"/>
          <w:szCs w:val="24"/>
        </w:rPr>
        <w:t>.</w:t>
      </w:r>
    </w:p>
    <w:p w:rsidR="00DB7E12" w:rsidRPr="007358F2" w:rsidRDefault="00DB7E12" w:rsidP="00986BDB">
      <w:pPr>
        <w:pStyle w:val="Corpsdetexte"/>
        <w:spacing w:line="360" w:lineRule="auto"/>
        <w:ind w:right="51"/>
        <w:rPr>
          <w:rFonts w:ascii="Georgia" w:hAnsi="Georgia"/>
          <w:sz w:val="28"/>
          <w:szCs w:val="24"/>
          <w:lang w:val="es-CO"/>
        </w:rPr>
      </w:pPr>
    </w:p>
    <w:p w:rsidR="00251B19" w:rsidRPr="007358F2" w:rsidRDefault="00072F1C" w:rsidP="00986BDB">
      <w:pPr>
        <w:pStyle w:val="Corpsdetexte"/>
        <w:spacing w:line="360" w:lineRule="auto"/>
        <w:ind w:right="51"/>
        <w:rPr>
          <w:rFonts w:ascii="Georgia" w:hAnsi="Georgia" w:cs="Arial"/>
          <w:szCs w:val="24"/>
        </w:rPr>
      </w:pPr>
      <w:r w:rsidRPr="007358F2">
        <w:rPr>
          <w:rFonts w:ascii="Georgia" w:hAnsi="Georgia" w:cs="Arial"/>
          <w:sz w:val="28"/>
          <w:szCs w:val="24"/>
        </w:rPr>
        <w:t xml:space="preserve">La liquidación de costas se sujetará, en primera instancia, a lo previsto en el artículo 366 del </w:t>
      </w:r>
      <w:proofErr w:type="spellStart"/>
      <w:r w:rsidRPr="007358F2">
        <w:rPr>
          <w:rFonts w:ascii="Georgia" w:hAnsi="Georgia" w:cs="Arial"/>
          <w:sz w:val="28"/>
          <w:szCs w:val="24"/>
        </w:rPr>
        <w:t>CGP</w:t>
      </w:r>
      <w:proofErr w:type="spellEnd"/>
      <w:r w:rsidRPr="007358F2">
        <w:rPr>
          <w:rFonts w:ascii="Georgia" w:hAnsi="Georgia" w:cs="Arial"/>
          <w:sz w:val="28"/>
          <w:szCs w:val="24"/>
        </w:rPr>
        <w:t xml:space="preserve">, y las </w:t>
      </w:r>
      <w:r w:rsidRPr="007358F2">
        <w:rPr>
          <w:rFonts w:ascii="Georgia" w:hAnsi="Georgia" w:cs="Arial"/>
          <w:sz w:val="28"/>
          <w:lang w:val="es-CO"/>
        </w:rPr>
        <w:t>agencias en derecho de esta instancia, se fijarán en auto posterior, en seguimiento de la variación hecha por esta Sala</w:t>
      </w:r>
      <w:r w:rsidRPr="007358F2">
        <w:rPr>
          <w:rStyle w:val="Appelnotedebasdep"/>
          <w:rFonts w:ascii="Georgia" w:hAnsi="Georgia"/>
          <w:sz w:val="28"/>
          <w:lang w:val="es-CO"/>
        </w:rPr>
        <w:footnoteReference w:id="20"/>
      </w:r>
      <w:r w:rsidRPr="007358F2">
        <w:rPr>
          <w:rFonts w:ascii="Georgia" w:hAnsi="Georgia" w:cs="Arial"/>
          <w:sz w:val="28"/>
          <w:lang w:val="es-CO"/>
        </w:rPr>
        <w:t>, fundada en criterio de la CSJ, en reciente decisión</w:t>
      </w:r>
      <w:r w:rsidRPr="007358F2">
        <w:rPr>
          <w:rStyle w:val="Appelnotedebasdep"/>
          <w:rFonts w:ascii="Georgia" w:hAnsi="Georgia"/>
          <w:sz w:val="28"/>
        </w:rPr>
        <w:footnoteReference w:id="21"/>
      </w:r>
      <w:r w:rsidRPr="007358F2">
        <w:rPr>
          <w:rFonts w:ascii="Georgia" w:hAnsi="Georgia" w:cs="Arial"/>
          <w:sz w:val="28"/>
          <w:lang w:val="es-CO"/>
        </w:rPr>
        <w:t xml:space="preserve"> de tutela (2017). Se comprende que se hace en auto y no en la sentencia misma, porque esa expresa novedad, introducida por la Ley 1395 de 2010, desapareció en la nueva redacción del ordinal 2º del artículo 365, </w:t>
      </w:r>
      <w:proofErr w:type="spellStart"/>
      <w:r w:rsidRPr="007358F2">
        <w:rPr>
          <w:rFonts w:ascii="Georgia" w:hAnsi="Georgia" w:cs="Arial"/>
          <w:sz w:val="28"/>
          <w:lang w:val="es-CO"/>
        </w:rPr>
        <w:t>CGP</w:t>
      </w:r>
      <w:proofErr w:type="spellEnd"/>
      <w:r w:rsidRPr="007358F2">
        <w:rPr>
          <w:rFonts w:ascii="Georgia" w:hAnsi="Georgia" w:cs="Arial"/>
          <w:sz w:val="28"/>
          <w:lang w:val="es-CO"/>
        </w:rPr>
        <w:t>.</w:t>
      </w:r>
    </w:p>
    <w:p w:rsidR="00986BDB" w:rsidRPr="007358F2" w:rsidRDefault="00986BDB" w:rsidP="00986BDB">
      <w:pPr>
        <w:spacing w:line="360" w:lineRule="auto"/>
        <w:jc w:val="both"/>
        <w:rPr>
          <w:rFonts w:ascii="Georgia" w:hAnsi="Georgia" w:cs="Arial"/>
          <w:sz w:val="28"/>
          <w:szCs w:val="24"/>
        </w:rPr>
      </w:pPr>
    </w:p>
    <w:p w:rsidR="00FC48B8"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r w:rsidRPr="007358F2">
        <w:rPr>
          <w:rFonts w:ascii="Georgia" w:hAnsi="Georgia" w:cs="Arial"/>
          <w:spacing w:val="-3"/>
          <w:sz w:val="28"/>
          <w:szCs w:val="24"/>
          <w:lang w:val="es-ES_tradnl"/>
        </w:rPr>
        <w:t xml:space="preserve">En mérito de lo expuesto, el </w:t>
      </w:r>
      <w:r w:rsidRPr="007358F2">
        <w:rPr>
          <w:rFonts w:ascii="Georgia" w:hAnsi="Georgia" w:cs="Arial"/>
          <w:smallCaps/>
          <w:spacing w:val="-3"/>
          <w:sz w:val="28"/>
          <w:szCs w:val="24"/>
          <w:lang w:val="es-ES_tradnl"/>
        </w:rPr>
        <w:t xml:space="preserve">Tribunal Superior del Distrito Judicial de </w:t>
      </w:r>
      <w:r w:rsidRPr="007358F2">
        <w:rPr>
          <w:rFonts w:ascii="Georgia" w:hAnsi="Georgia" w:cs="Arial"/>
          <w:smallCaps/>
          <w:spacing w:val="-3"/>
          <w:sz w:val="28"/>
          <w:szCs w:val="24"/>
          <w:lang w:val="es-ES_tradnl"/>
        </w:rPr>
        <w:lastRenderedPageBreak/>
        <w:t xml:space="preserve">Pereira, Sala de </w:t>
      </w:r>
      <w:r w:rsidR="00C110D7" w:rsidRPr="007358F2">
        <w:rPr>
          <w:rFonts w:ascii="Georgia" w:hAnsi="Georgia" w:cs="Arial"/>
          <w:smallCaps/>
          <w:spacing w:val="-3"/>
          <w:sz w:val="28"/>
          <w:szCs w:val="24"/>
          <w:lang w:val="es-ES_tradnl"/>
        </w:rPr>
        <w:t>decisión civil familia</w:t>
      </w:r>
      <w:r w:rsidRPr="007358F2">
        <w:rPr>
          <w:rFonts w:ascii="Georgia" w:hAnsi="Georgia" w:cs="Arial"/>
          <w:spacing w:val="-3"/>
          <w:sz w:val="28"/>
          <w:szCs w:val="24"/>
          <w:lang w:val="es-ES_tradnl"/>
        </w:rPr>
        <w:t>, administrando Justicia, en nombre de la República y por autoridad de la Ley,</w:t>
      </w:r>
    </w:p>
    <w:p w:rsidR="00651DEC" w:rsidRPr="007358F2" w:rsidRDefault="00651DEC"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p>
    <w:p w:rsidR="00986BDB" w:rsidRPr="0064298F" w:rsidRDefault="00986BDB" w:rsidP="00986BDB">
      <w:pPr>
        <w:spacing w:line="360" w:lineRule="auto"/>
        <w:jc w:val="center"/>
        <w:rPr>
          <w:rFonts w:ascii="Georgia" w:hAnsi="Georgia" w:cs="Arial"/>
          <w:smallCaps/>
          <w:sz w:val="28"/>
        </w:rPr>
      </w:pPr>
      <w:r w:rsidRPr="0064298F">
        <w:rPr>
          <w:rFonts w:ascii="Georgia" w:hAnsi="Georgia" w:cs="Arial"/>
          <w:smallCaps/>
          <w:sz w:val="28"/>
        </w:rPr>
        <w:t xml:space="preserve">F a l </w:t>
      </w:r>
      <w:proofErr w:type="spellStart"/>
      <w:r w:rsidRPr="0064298F">
        <w:rPr>
          <w:rFonts w:ascii="Georgia" w:hAnsi="Georgia" w:cs="Arial"/>
          <w:smallCaps/>
          <w:sz w:val="28"/>
        </w:rPr>
        <w:t>l</w:t>
      </w:r>
      <w:proofErr w:type="spellEnd"/>
      <w:r w:rsidRPr="0064298F">
        <w:rPr>
          <w:rFonts w:ascii="Georgia" w:hAnsi="Georgia" w:cs="Arial"/>
          <w:smallCaps/>
          <w:sz w:val="28"/>
        </w:rPr>
        <w:t xml:space="preserve"> a,</w:t>
      </w:r>
    </w:p>
    <w:p w:rsidR="00B14AF5" w:rsidRPr="0064298F" w:rsidRDefault="00B14AF5" w:rsidP="00986BDB">
      <w:pPr>
        <w:spacing w:line="360" w:lineRule="auto"/>
        <w:jc w:val="center"/>
        <w:rPr>
          <w:rFonts w:ascii="Georgia" w:hAnsi="Georgia" w:cs="Arial"/>
          <w:smallCaps/>
          <w:sz w:val="12"/>
        </w:rPr>
      </w:pPr>
    </w:p>
    <w:p w:rsidR="00354B81" w:rsidRDefault="007358F2" w:rsidP="00354B81">
      <w:pPr>
        <w:widowControl/>
        <w:numPr>
          <w:ilvl w:val="0"/>
          <w:numId w:val="4"/>
        </w:numPr>
        <w:overflowPunct/>
        <w:autoSpaceDE/>
        <w:autoSpaceDN/>
        <w:adjustRightInd/>
        <w:spacing w:line="360" w:lineRule="auto"/>
        <w:jc w:val="both"/>
        <w:rPr>
          <w:rFonts w:ascii="Georgia" w:hAnsi="Georgia" w:cs="Arial"/>
          <w:sz w:val="28"/>
          <w:szCs w:val="24"/>
          <w:lang w:val="es-CO"/>
        </w:rPr>
      </w:pPr>
      <w:r w:rsidRPr="00220BF1">
        <w:rPr>
          <w:rFonts w:ascii="Georgia" w:hAnsi="Georgia" w:cs="Arial"/>
          <w:sz w:val="28"/>
          <w:szCs w:val="24"/>
          <w:lang w:val="es-CO"/>
        </w:rPr>
        <w:t>CONFIRMAR</w:t>
      </w:r>
      <w:r w:rsidR="00354B81" w:rsidRPr="00220BF1">
        <w:rPr>
          <w:rFonts w:ascii="Georgia" w:hAnsi="Georgia" w:cs="Arial"/>
          <w:sz w:val="28"/>
          <w:szCs w:val="24"/>
          <w:lang w:val="es-CO"/>
        </w:rPr>
        <w:t xml:space="preserve"> </w:t>
      </w:r>
      <w:r w:rsidR="009575A7" w:rsidRPr="00220BF1">
        <w:rPr>
          <w:rFonts w:ascii="Georgia" w:hAnsi="Georgia" w:cs="Arial"/>
          <w:sz w:val="28"/>
          <w:szCs w:val="24"/>
          <w:lang w:val="es-CO"/>
        </w:rPr>
        <w:t xml:space="preserve">el fallo </w:t>
      </w:r>
      <w:r w:rsidRPr="00220BF1">
        <w:rPr>
          <w:rFonts w:ascii="Georgia" w:hAnsi="Georgia" w:cs="Arial"/>
          <w:sz w:val="28"/>
          <w:szCs w:val="24"/>
          <w:lang w:val="es-CO"/>
        </w:rPr>
        <w:t>d</w:t>
      </w:r>
      <w:r w:rsidR="00354B81" w:rsidRPr="00220BF1">
        <w:rPr>
          <w:rFonts w:ascii="Georgia" w:hAnsi="Georgia" w:cs="Arial"/>
          <w:sz w:val="28"/>
          <w:szCs w:val="24"/>
          <w:lang w:val="es-CO"/>
        </w:rPr>
        <w:t xml:space="preserve">el </w:t>
      </w:r>
      <w:r w:rsidRPr="00220BF1">
        <w:rPr>
          <w:rFonts w:ascii="Georgia" w:hAnsi="Georgia" w:cs="Arial"/>
          <w:sz w:val="28"/>
          <w:szCs w:val="24"/>
          <w:lang w:val="es-CO"/>
        </w:rPr>
        <w:t>26</w:t>
      </w:r>
      <w:r w:rsidR="00354B81" w:rsidRPr="00220BF1">
        <w:rPr>
          <w:rFonts w:ascii="Georgia" w:hAnsi="Georgia" w:cs="Arial"/>
          <w:sz w:val="28"/>
          <w:szCs w:val="24"/>
          <w:lang w:val="es-CO"/>
        </w:rPr>
        <w:t>-</w:t>
      </w:r>
      <w:r w:rsidRPr="00220BF1">
        <w:rPr>
          <w:rFonts w:ascii="Georgia" w:hAnsi="Georgia" w:cs="Arial"/>
          <w:sz w:val="28"/>
          <w:szCs w:val="24"/>
          <w:lang w:val="es-CO"/>
        </w:rPr>
        <w:t>02</w:t>
      </w:r>
      <w:r w:rsidR="00354B81" w:rsidRPr="00220BF1">
        <w:rPr>
          <w:rFonts w:ascii="Georgia" w:hAnsi="Georgia" w:cs="Arial"/>
          <w:sz w:val="28"/>
          <w:szCs w:val="24"/>
          <w:lang w:val="es-CO"/>
        </w:rPr>
        <w:t>-201</w:t>
      </w:r>
      <w:r w:rsidRPr="00220BF1">
        <w:rPr>
          <w:rFonts w:ascii="Georgia" w:hAnsi="Georgia" w:cs="Arial"/>
          <w:sz w:val="28"/>
          <w:szCs w:val="24"/>
          <w:lang w:val="es-CO"/>
        </w:rPr>
        <w:t>5</w:t>
      </w:r>
      <w:r w:rsidR="00354B81" w:rsidRPr="00220BF1">
        <w:rPr>
          <w:rFonts w:ascii="Georgia" w:hAnsi="Georgia" w:cs="Arial"/>
          <w:sz w:val="28"/>
          <w:szCs w:val="24"/>
          <w:lang w:val="es-CO"/>
        </w:rPr>
        <w:t xml:space="preserve"> del Juzgado Civil del Circuito de</w:t>
      </w:r>
      <w:r w:rsidR="002B2B09" w:rsidRPr="00220BF1">
        <w:rPr>
          <w:rFonts w:ascii="Georgia" w:hAnsi="Georgia" w:cs="Arial"/>
          <w:sz w:val="28"/>
          <w:szCs w:val="24"/>
          <w:lang w:val="es-CO"/>
        </w:rPr>
        <w:t xml:space="preserve"> </w:t>
      </w:r>
      <w:r w:rsidRPr="00220BF1">
        <w:rPr>
          <w:rFonts w:ascii="Georgia" w:hAnsi="Georgia" w:cs="Arial"/>
          <w:sz w:val="28"/>
          <w:szCs w:val="24"/>
          <w:lang w:val="es-CO"/>
        </w:rPr>
        <w:t>Dosquebradas</w:t>
      </w:r>
      <w:r w:rsidR="009575A7" w:rsidRPr="00220BF1">
        <w:rPr>
          <w:rFonts w:ascii="Georgia" w:hAnsi="Georgia" w:cs="Arial"/>
          <w:sz w:val="28"/>
          <w:szCs w:val="24"/>
          <w:lang w:val="es-CO"/>
        </w:rPr>
        <w:t>.</w:t>
      </w:r>
    </w:p>
    <w:p w:rsidR="00220BF1" w:rsidRDefault="00220BF1" w:rsidP="00220BF1">
      <w:pPr>
        <w:widowControl/>
        <w:overflowPunct/>
        <w:autoSpaceDE/>
        <w:autoSpaceDN/>
        <w:adjustRightInd/>
        <w:spacing w:line="360" w:lineRule="auto"/>
        <w:ind w:left="360"/>
        <w:jc w:val="both"/>
        <w:rPr>
          <w:rFonts w:ascii="Georgia" w:hAnsi="Georgia" w:cs="Arial"/>
          <w:sz w:val="28"/>
          <w:szCs w:val="24"/>
          <w:lang w:val="es-CO"/>
        </w:rPr>
      </w:pPr>
    </w:p>
    <w:p w:rsidR="0091263E" w:rsidRPr="00220BF1" w:rsidRDefault="0091263E" w:rsidP="0091263E">
      <w:pPr>
        <w:widowControl/>
        <w:numPr>
          <w:ilvl w:val="0"/>
          <w:numId w:val="4"/>
        </w:numPr>
        <w:overflowPunct/>
        <w:adjustRightInd/>
        <w:spacing w:line="360" w:lineRule="auto"/>
        <w:jc w:val="both"/>
        <w:rPr>
          <w:rFonts w:ascii="Georgia" w:hAnsi="Georgia" w:cs="Arial"/>
          <w:sz w:val="32"/>
          <w:szCs w:val="24"/>
          <w:lang w:val="es-CO"/>
        </w:rPr>
      </w:pPr>
      <w:r w:rsidRPr="00220BF1">
        <w:rPr>
          <w:rFonts w:ascii="Georgia" w:hAnsi="Georgia" w:cs="Arial"/>
          <w:sz w:val="28"/>
          <w:szCs w:val="24"/>
          <w:lang w:val="es-CO"/>
        </w:rPr>
        <w:t>CONDENAR en costas</w:t>
      </w:r>
      <w:r w:rsidR="0053135D" w:rsidRPr="00220BF1">
        <w:rPr>
          <w:rFonts w:ascii="Georgia" w:hAnsi="Georgia" w:cs="Arial"/>
          <w:sz w:val="28"/>
          <w:szCs w:val="24"/>
          <w:lang w:val="es-CO"/>
        </w:rPr>
        <w:t xml:space="preserve"> </w:t>
      </w:r>
      <w:r w:rsidR="00F52354" w:rsidRPr="00220BF1">
        <w:rPr>
          <w:rFonts w:ascii="Georgia" w:hAnsi="Georgia" w:cs="Arial"/>
          <w:sz w:val="28"/>
          <w:szCs w:val="24"/>
          <w:lang w:val="es-CO"/>
        </w:rPr>
        <w:t xml:space="preserve">en esta </w:t>
      </w:r>
      <w:r w:rsidRPr="00220BF1">
        <w:rPr>
          <w:rFonts w:ascii="Georgia" w:hAnsi="Georgia" w:cs="Arial"/>
          <w:sz w:val="28"/>
          <w:szCs w:val="24"/>
          <w:lang w:val="es-CO"/>
        </w:rPr>
        <w:t xml:space="preserve">instancia a la parte </w:t>
      </w:r>
      <w:r w:rsidR="00F52354" w:rsidRPr="00220BF1">
        <w:rPr>
          <w:rFonts w:ascii="Georgia" w:hAnsi="Georgia" w:cs="Arial"/>
          <w:sz w:val="28"/>
          <w:szCs w:val="24"/>
          <w:lang w:val="es-CO"/>
        </w:rPr>
        <w:t>ejecutada</w:t>
      </w:r>
      <w:r w:rsidRPr="00220BF1">
        <w:rPr>
          <w:rFonts w:ascii="Georgia" w:hAnsi="Georgia" w:cs="Arial"/>
          <w:sz w:val="28"/>
          <w:szCs w:val="24"/>
          <w:lang w:val="es-CO"/>
        </w:rPr>
        <w:t xml:space="preserve"> y a favor de la </w:t>
      </w:r>
      <w:r w:rsidR="00F52354" w:rsidRPr="00220BF1">
        <w:rPr>
          <w:rFonts w:ascii="Georgia" w:hAnsi="Georgia" w:cs="Arial"/>
          <w:sz w:val="28"/>
          <w:szCs w:val="24"/>
          <w:lang w:val="es-CO"/>
        </w:rPr>
        <w:t>ejecutante</w:t>
      </w:r>
      <w:r w:rsidRPr="00220BF1">
        <w:rPr>
          <w:rFonts w:ascii="Georgia" w:hAnsi="Georgia" w:cs="Arial"/>
          <w:sz w:val="28"/>
          <w:szCs w:val="24"/>
          <w:lang w:val="es-CO"/>
        </w:rPr>
        <w:t>. Se liquidarán en primera instancia</w:t>
      </w:r>
      <w:r w:rsidR="00F52354" w:rsidRPr="00220BF1">
        <w:rPr>
          <w:rFonts w:ascii="Georgia" w:hAnsi="Georgia" w:cs="Arial"/>
          <w:sz w:val="28"/>
          <w:szCs w:val="24"/>
          <w:lang w:val="es-CO"/>
        </w:rPr>
        <w:t xml:space="preserve"> y </w:t>
      </w:r>
      <w:r w:rsidRPr="00220BF1">
        <w:rPr>
          <w:rFonts w:ascii="Georgia" w:hAnsi="Georgia" w:cs="Arial"/>
          <w:sz w:val="28"/>
          <w:szCs w:val="24"/>
          <w:lang w:val="es-CO"/>
        </w:rPr>
        <w:t>la fijación de agencias de esta sede, se hará en auto posterior.</w:t>
      </w:r>
    </w:p>
    <w:p w:rsidR="00220BF1" w:rsidRDefault="00220BF1" w:rsidP="00220BF1">
      <w:pPr>
        <w:pStyle w:val="Paragraphedeliste"/>
        <w:rPr>
          <w:rFonts w:ascii="Georgia" w:hAnsi="Georgia" w:cs="Arial"/>
          <w:sz w:val="32"/>
          <w:szCs w:val="24"/>
          <w:lang w:val="es-CO"/>
        </w:rPr>
      </w:pPr>
    </w:p>
    <w:p w:rsidR="0091263E" w:rsidRPr="00220BF1" w:rsidRDefault="0091263E" w:rsidP="0091263E">
      <w:pPr>
        <w:widowControl/>
        <w:numPr>
          <w:ilvl w:val="0"/>
          <w:numId w:val="4"/>
        </w:numPr>
        <w:overflowPunct/>
        <w:autoSpaceDE/>
        <w:autoSpaceDN/>
        <w:adjustRightInd/>
        <w:spacing w:line="360" w:lineRule="auto"/>
        <w:jc w:val="both"/>
        <w:rPr>
          <w:rFonts w:ascii="Georgia" w:hAnsi="Georgia" w:cs="Arial"/>
          <w:sz w:val="24"/>
          <w:szCs w:val="24"/>
          <w:lang w:val="es-CO"/>
        </w:rPr>
      </w:pPr>
      <w:r w:rsidRPr="00220BF1">
        <w:rPr>
          <w:rFonts w:ascii="Georgia" w:hAnsi="Georgia" w:cs="Arial"/>
          <w:sz w:val="28"/>
          <w:szCs w:val="24"/>
          <w:lang w:val="es-CO"/>
        </w:rPr>
        <w:t>DEVOLVER el expediente al Juzgado de origen</w:t>
      </w:r>
      <w:r w:rsidR="008C00B4" w:rsidRPr="00220BF1">
        <w:rPr>
          <w:rFonts w:ascii="Georgia" w:hAnsi="Georgia" w:cs="Arial"/>
          <w:sz w:val="28"/>
          <w:szCs w:val="24"/>
          <w:lang w:val="es-CO"/>
        </w:rPr>
        <w:t>, en firme esta providencia.</w:t>
      </w:r>
    </w:p>
    <w:p w:rsidR="007A46D1" w:rsidRPr="0064298F" w:rsidRDefault="007A46D1" w:rsidP="00630A24">
      <w:pPr>
        <w:widowControl/>
        <w:overflowPunct/>
        <w:autoSpaceDE/>
        <w:autoSpaceDN/>
        <w:adjustRightInd/>
        <w:spacing w:line="360" w:lineRule="auto"/>
        <w:jc w:val="center"/>
        <w:rPr>
          <w:rFonts w:ascii="Georgia" w:hAnsi="Georgia" w:cs="Arial"/>
          <w:smallCaps/>
          <w:sz w:val="24"/>
          <w:szCs w:val="24"/>
          <w:lang w:val="es-CO"/>
        </w:rPr>
      </w:pPr>
    </w:p>
    <w:p w:rsidR="00630A24" w:rsidRPr="0064298F" w:rsidRDefault="00630A24" w:rsidP="00630A24">
      <w:pPr>
        <w:widowControl/>
        <w:overflowPunct/>
        <w:autoSpaceDE/>
        <w:autoSpaceDN/>
        <w:adjustRightInd/>
        <w:spacing w:line="360" w:lineRule="auto"/>
        <w:jc w:val="center"/>
        <w:rPr>
          <w:rFonts w:ascii="Georgia" w:hAnsi="Georgia" w:cs="Arial"/>
          <w:smallCaps/>
          <w:sz w:val="24"/>
          <w:szCs w:val="24"/>
          <w:lang w:val="en-US"/>
        </w:rPr>
      </w:pPr>
      <w:proofErr w:type="spellStart"/>
      <w:r w:rsidRPr="0064298F">
        <w:rPr>
          <w:rFonts w:ascii="Georgia" w:hAnsi="Georgia" w:cs="Arial"/>
          <w:smallCaps/>
          <w:sz w:val="28"/>
          <w:szCs w:val="24"/>
          <w:lang w:val="en-US"/>
        </w:rPr>
        <w:t>Notifíquese</w:t>
      </w:r>
      <w:proofErr w:type="spellEnd"/>
      <w:r w:rsidRPr="0064298F">
        <w:rPr>
          <w:rFonts w:ascii="Georgia" w:hAnsi="Georgia" w:cs="Arial"/>
          <w:smallCaps/>
          <w:sz w:val="28"/>
          <w:szCs w:val="24"/>
          <w:lang w:val="en-US"/>
        </w:rPr>
        <w:t>,</w:t>
      </w:r>
    </w:p>
    <w:p w:rsidR="00544C5F" w:rsidRDefault="00544C5F"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220BF1" w:rsidRPr="00220BF1" w:rsidRDefault="00220BF1" w:rsidP="00220B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220BF1" w:rsidRDefault="00220BF1" w:rsidP="00220B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220BF1" w:rsidRPr="00220BF1" w:rsidRDefault="00220BF1" w:rsidP="00220B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proofErr w:type="spellStart"/>
      <w:r w:rsidRPr="0064298F">
        <w:rPr>
          <w:rFonts w:ascii="Georgia" w:hAnsi="Georgia" w:cs="Arial"/>
          <w:spacing w:val="-3"/>
          <w:w w:val="150"/>
          <w:sz w:val="28"/>
          <w:szCs w:val="18"/>
          <w:lang w:val="en-US"/>
        </w:rPr>
        <w:t>D</w:t>
      </w:r>
      <w:r w:rsidRPr="0064298F">
        <w:rPr>
          <w:rFonts w:ascii="Georgia" w:hAnsi="Georgia" w:cs="Arial"/>
          <w:spacing w:val="-3"/>
          <w:w w:val="150"/>
          <w:sz w:val="18"/>
          <w:szCs w:val="18"/>
          <w:lang w:val="en-US"/>
        </w:rPr>
        <w:t>UBERNEY</w:t>
      </w:r>
      <w:proofErr w:type="spellEnd"/>
      <w:r w:rsidRPr="0064298F">
        <w:rPr>
          <w:rFonts w:ascii="Georgia" w:hAnsi="Georgia" w:cs="Arial"/>
          <w:spacing w:val="-3"/>
          <w:w w:val="150"/>
          <w:sz w:val="18"/>
          <w:szCs w:val="18"/>
          <w:lang w:val="en-US"/>
        </w:rPr>
        <w:t xml:space="preserve"> </w:t>
      </w:r>
      <w:proofErr w:type="spellStart"/>
      <w:r w:rsidRPr="0064298F">
        <w:rPr>
          <w:rFonts w:ascii="Georgia" w:hAnsi="Georgia" w:cs="Arial"/>
          <w:spacing w:val="-3"/>
          <w:w w:val="150"/>
          <w:sz w:val="28"/>
          <w:szCs w:val="18"/>
          <w:lang w:val="en-US"/>
        </w:rPr>
        <w:t>G</w:t>
      </w:r>
      <w:r w:rsidRPr="0064298F">
        <w:rPr>
          <w:rFonts w:ascii="Georgia" w:hAnsi="Georgia" w:cs="Arial"/>
          <w:spacing w:val="-3"/>
          <w:w w:val="150"/>
          <w:sz w:val="18"/>
          <w:szCs w:val="18"/>
          <w:lang w:val="en-US"/>
        </w:rPr>
        <w:t>RISALES</w:t>
      </w:r>
      <w:proofErr w:type="spellEnd"/>
      <w:r w:rsidRPr="0064298F">
        <w:rPr>
          <w:rFonts w:ascii="Georgia" w:hAnsi="Georgia" w:cs="Arial"/>
          <w:spacing w:val="-3"/>
          <w:w w:val="150"/>
          <w:sz w:val="18"/>
          <w:szCs w:val="18"/>
          <w:lang w:val="en-US"/>
        </w:rPr>
        <w:t xml:space="preserve"> </w:t>
      </w:r>
      <w:r w:rsidRPr="0064298F">
        <w:rPr>
          <w:rFonts w:ascii="Georgia" w:hAnsi="Georgia" w:cs="Arial"/>
          <w:spacing w:val="-3"/>
          <w:w w:val="150"/>
          <w:sz w:val="28"/>
          <w:szCs w:val="18"/>
          <w:lang w:val="en-US"/>
        </w:rPr>
        <w:t>H</w:t>
      </w:r>
      <w:r w:rsidRPr="0064298F">
        <w:rPr>
          <w:rFonts w:ascii="Georgia" w:hAnsi="Georgia" w:cs="Arial"/>
          <w:spacing w:val="-3"/>
          <w:w w:val="150"/>
          <w:sz w:val="18"/>
          <w:szCs w:val="18"/>
          <w:lang w:val="en-US"/>
        </w:rPr>
        <w:t>ERRERA</w:t>
      </w: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64298F">
        <w:rPr>
          <w:rFonts w:ascii="Georgia" w:hAnsi="Georgia" w:cs="Arial"/>
          <w:spacing w:val="-3"/>
          <w:w w:val="150"/>
          <w:sz w:val="28"/>
          <w:lang w:val="en-US"/>
        </w:rPr>
        <w:t>M</w:t>
      </w:r>
      <w:r w:rsidRPr="0064298F">
        <w:rPr>
          <w:rFonts w:ascii="Georgia" w:hAnsi="Georgia" w:cs="Arial"/>
          <w:spacing w:val="-3"/>
          <w:w w:val="150"/>
          <w:sz w:val="16"/>
          <w:lang w:val="en-US"/>
        </w:rPr>
        <w:t xml:space="preserve"> </w:t>
      </w:r>
      <w:r w:rsidRPr="0064298F">
        <w:rPr>
          <w:rFonts w:ascii="Georgia" w:hAnsi="Georgia" w:cs="Arial"/>
          <w:spacing w:val="-3"/>
          <w:w w:val="150"/>
          <w:sz w:val="18"/>
          <w:lang w:val="en-US"/>
        </w:rPr>
        <w:t>A G I S T R A D O</w:t>
      </w:r>
    </w:p>
    <w:p w:rsidR="00F76485"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220BF1" w:rsidRDefault="00220BF1"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220BF1" w:rsidRPr="00220BF1" w:rsidRDefault="00220BF1"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proofErr w:type="gramStart"/>
      <w:r w:rsidRPr="0064298F">
        <w:rPr>
          <w:rFonts w:ascii="Georgia" w:hAnsi="Georgia"/>
          <w:w w:val="150"/>
          <w:sz w:val="28"/>
          <w:szCs w:val="18"/>
          <w:lang w:val="en-US"/>
        </w:rPr>
        <w:t>E</w:t>
      </w:r>
      <w:r w:rsidRPr="0064298F">
        <w:rPr>
          <w:rFonts w:ascii="Georgia" w:hAnsi="Georgia"/>
          <w:w w:val="150"/>
          <w:sz w:val="18"/>
          <w:szCs w:val="18"/>
          <w:lang w:val="en-US"/>
        </w:rPr>
        <w:t>DDER</w:t>
      </w:r>
      <w:proofErr w:type="spellEnd"/>
      <w:r w:rsidRPr="0064298F">
        <w:rPr>
          <w:rFonts w:ascii="Georgia" w:hAnsi="Georgia"/>
          <w:w w:val="150"/>
          <w:sz w:val="18"/>
          <w:lang w:val="en-US"/>
        </w:rPr>
        <w:t xml:space="preserve"> </w:t>
      </w:r>
      <w:r w:rsidRPr="0064298F">
        <w:rPr>
          <w:rFonts w:ascii="Georgia" w:hAnsi="Georgia"/>
          <w:w w:val="150"/>
          <w:sz w:val="28"/>
          <w:lang w:val="en-US"/>
        </w:rPr>
        <w:t>J</w:t>
      </w:r>
      <w:r w:rsidRPr="0064298F">
        <w:rPr>
          <w:rFonts w:ascii="Georgia" w:hAnsi="Georgia"/>
          <w:w w:val="150"/>
          <w:sz w:val="18"/>
          <w:szCs w:val="18"/>
          <w:lang w:val="en-US"/>
        </w:rPr>
        <w:t xml:space="preserve">IMMY </w:t>
      </w:r>
      <w:r w:rsidRPr="0064298F">
        <w:rPr>
          <w:rFonts w:ascii="Georgia" w:hAnsi="Georgia"/>
          <w:w w:val="150"/>
          <w:sz w:val="28"/>
          <w:lang w:val="en-US"/>
        </w:rPr>
        <w:t>S</w:t>
      </w:r>
      <w:r w:rsidRPr="0064298F">
        <w:rPr>
          <w:rFonts w:ascii="Georgia" w:hAnsi="Georgia"/>
          <w:w w:val="150"/>
          <w:sz w:val="18"/>
          <w:szCs w:val="18"/>
          <w:lang w:val="en-US"/>
        </w:rPr>
        <w:t xml:space="preserve">ÁNCHEZ </w:t>
      </w:r>
      <w:r w:rsidRPr="0064298F">
        <w:rPr>
          <w:rFonts w:ascii="Georgia" w:hAnsi="Georgia"/>
          <w:w w:val="150"/>
          <w:sz w:val="28"/>
          <w:szCs w:val="18"/>
          <w:lang w:val="en-US"/>
        </w:rPr>
        <w:t>C.</w:t>
      </w:r>
      <w:proofErr w:type="gramEnd"/>
      <w:r w:rsidRPr="0064298F">
        <w:rPr>
          <w:rFonts w:ascii="Georgia" w:hAnsi="Georgia"/>
          <w:w w:val="150"/>
          <w:sz w:val="28"/>
          <w:szCs w:val="18"/>
          <w:lang w:val="en-US"/>
        </w:rPr>
        <w:tab/>
      </w:r>
      <w:r w:rsidRPr="0064298F">
        <w:rPr>
          <w:rFonts w:ascii="Georgia" w:hAnsi="Georgia"/>
          <w:w w:val="150"/>
          <w:sz w:val="28"/>
          <w:szCs w:val="18"/>
          <w:lang w:val="en-US"/>
        </w:rPr>
        <w:tab/>
      </w:r>
      <w:r w:rsidRPr="0064298F">
        <w:rPr>
          <w:rFonts w:ascii="Georgia" w:hAnsi="Georgia" w:cs="Arial"/>
          <w:spacing w:val="-3"/>
          <w:w w:val="150"/>
          <w:sz w:val="28"/>
          <w:szCs w:val="18"/>
          <w:lang w:val="en-US"/>
        </w:rPr>
        <w:t>J</w:t>
      </w:r>
      <w:r w:rsidRPr="0064298F">
        <w:rPr>
          <w:rFonts w:ascii="Georgia" w:hAnsi="Georgia" w:cs="Arial"/>
          <w:spacing w:val="-3"/>
          <w:w w:val="150"/>
          <w:sz w:val="18"/>
          <w:szCs w:val="18"/>
          <w:lang w:val="en-US"/>
        </w:rPr>
        <w:t xml:space="preserve">AIME </w:t>
      </w:r>
      <w:r w:rsidRPr="0064298F">
        <w:rPr>
          <w:rFonts w:ascii="Georgia" w:hAnsi="Georgia" w:cs="Arial"/>
          <w:spacing w:val="-3"/>
          <w:w w:val="150"/>
          <w:sz w:val="28"/>
          <w:szCs w:val="18"/>
          <w:lang w:val="en-US"/>
        </w:rPr>
        <w:t>A</w:t>
      </w:r>
      <w:r w:rsidRPr="0064298F">
        <w:rPr>
          <w:rFonts w:ascii="Georgia" w:hAnsi="Georgia"/>
          <w:w w:val="150"/>
          <w:sz w:val="18"/>
          <w:szCs w:val="18"/>
          <w:lang w:val="en-US"/>
        </w:rPr>
        <w:t xml:space="preserve">LBERTO </w:t>
      </w:r>
      <w:proofErr w:type="spellStart"/>
      <w:r w:rsidRPr="0064298F">
        <w:rPr>
          <w:rFonts w:ascii="Georgia" w:hAnsi="Georgia" w:cs="Arial"/>
          <w:spacing w:val="-3"/>
          <w:w w:val="150"/>
          <w:sz w:val="28"/>
          <w:szCs w:val="18"/>
          <w:lang w:val="en-US"/>
        </w:rPr>
        <w:t>S</w:t>
      </w:r>
      <w:r w:rsidRPr="0064298F">
        <w:rPr>
          <w:rFonts w:ascii="Georgia" w:hAnsi="Georgia" w:cs="Arial"/>
          <w:spacing w:val="-3"/>
          <w:w w:val="150"/>
          <w:sz w:val="18"/>
          <w:szCs w:val="16"/>
          <w:lang w:val="en-US"/>
        </w:rPr>
        <w:t>ARAZA</w:t>
      </w:r>
      <w:proofErr w:type="spellEnd"/>
      <w:r w:rsidRPr="0064298F">
        <w:rPr>
          <w:rFonts w:ascii="Georgia" w:hAnsi="Georgia" w:cs="Arial"/>
          <w:spacing w:val="-3"/>
          <w:w w:val="150"/>
          <w:sz w:val="18"/>
          <w:szCs w:val="16"/>
          <w:lang w:val="en-US"/>
        </w:rPr>
        <w:t xml:space="preserve"> </w:t>
      </w:r>
      <w:r w:rsidRPr="0064298F">
        <w:rPr>
          <w:rFonts w:ascii="Georgia" w:hAnsi="Georgia" w:cs="Arial"/>
          <w:spacing w:val="-3"/>
          <w:w w:val="150"/>
          <w:sz w:val="28"/>
          <w:szCs w:val="18"/>
          <w:lang w:val="en-US"/>
        </w:rPr>
        <w:t>N.</w:t>
      </w:r>
    </w:p>
    <w:p w:rsidR="00BF32AC" w:rsidRPr="0064298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64298F">
        <w:rPr>
          <w:rFonts w:ascii="Georgia" w:hAnsi="Georgia" w:cs="Arial"/>
          <w:w w:val="150"/>
          <w:sz w:val="28"/>
          <w:lang w:val="en-US"/>
        </w:rPr>
        <w:tab/>
      </w:r>
      <w:r w:rsidRPr="0064298F">
        <w:rPr>
          <w:rFonts w:ascii="Georgia" w:hAnsi="Georgia" w:cs="Arial"/>
          <w:w w:val="150"/>
          <w:sz w:val="28"/>
          <w:lang w:val="en-GB"/>
        </w:rPr>
        <w:t>M</w:t>
      </w:r>
      <w:r w:rsidRPr="0064298F">
        <w:rPr>
          <w:rFonts w:ascii="Georgia" w:hAnsi="Georgia" w:cs="Arial"/>
          <w:w w:val="150"/>
          <w:sz w:val="18"/>
          <w:lang w:val="en-GB"/>
        </w:rPr>
        <w:t xml:space="preserve"> A G I S T R A D O </w:t>
      </w:r>
      <w:r w:rsidRPr="0064298F">
        <w:rPr>
          <w:rFonts w:ascii="Georgia" w:hAnsi="Georgia" w:cs="Arial"/>
          <w:w w:val="150"/>
          <w:sz w:val="18"/>
          <w:lang w:val="en-GB"/>
        </w:rPr>
        <w:tab/>
      </w:r>
      <w:r w:rsidRPr="0064298F">
        <w:rPr>
          <w:rFonts w:ascii="Georgia" w:hAnsi="Georgia" w:cs="Arial"/>
          <w:w w:val="150"/>
          <w:sz w:val="18"/>
          <w:lang w:val="en-GB"/>
        </w:rPr>
        <w:tab/>
      </w:r>
      <w:r w:rsidRPr="0064298F">
        <w:rPr>
          <w:rFonts w:ascii="Georgia" w:hAnsi="Georgia" w:cs="Arial"/>
          <w:w w:val="150"/>
          <w:sz w:val="18"/>
          <w:lang w:val="en-GB"/>
        </w:rPr>
        <w:tab/>
      </w:r>
      <w:r w:rsidRPr="0064298F">
        <w:rPr>
          <w:rFonts w:ascii="Georgia" w:hAnsi="Georgia" w:cs="Arial"/>
          <w:w w:val="150"/>
          <w:sz w:val="18"/>
          <w:lang w:val="en-GB"/>
        </w:rPr>
        <w:tab/>
      </w:r>
      <w:r w:rsidRPr="0064298F">
        <w:rPr>
          <w:rFonts w:ascii="Georgia" w:hAnsi="Georgia" w:cs="Arial"/>
          <w:w w:val="150"/>
          <w:sz w:val="28"/>
          <w:lang w:val="en-GB"/>
        </w:rPr>
        <w:t>M</w:t>
      </w:r>
      <w:r w:rsidRPr="0064298F">
        <w:rPr>
          <w:rFonts w:ascii="Georgia" w:hAnsi="Georgia" w:cs="Arial"/>
          <w:w w:val="150"/>
          <w:sz w:val="18"/>
          <w:lang w:val="en-GB"/>
        </w:rPr>
        <w:t xml:space="preserve"> A G I S T R A D</w:t>
      </w:r>
      <w:r w:rsidR="00BE09C2" w:rsidRPr="0064298F">
        <w:rPr>
          <w:rFonts w:ascii="Georgia" w:hAnsi="Georgia" w:cs="Arial"/>
          <w:w w:val="150"/>
          <w:sz w:val="18"/>
          <w:lang w:val="en-GB"/>
        </w:rPr>
        <w:t xml:space="preserve"> </w:t>
      </w:r>
      <w:r w:rsidRPr="0064298F">
        <w:rPr>
          <w:rFonts w:ascii="Georgia" w:hAnsi="Georgia" w:cs="Arial"/>
          <w:w w:val="150"/>
          <w:sz w:val="18"/>
          <w:lang w:val="en-GB"/>
        </w:rPr>
        <w:t>O</w:t>
      </w:r>
    </w:p>
    <w:p w:rsidR="00B621DC" w:rsidRPr="00651DEC" w:rsidRDefault="00B621DC" w:rsidP="00F76485">
      <w:pPr>
        <w:jc w:val="right"/>
        <w:rPr>
          <w:rFonts w:ascii="Georgia" w:hAnsi="Georgia"/>
          <w:w w:val="150"/>
          <w:sz w:val="8"/>
          <w:szCs w:val="10"/>
          <w:lang w:val="en-GB"/>
        </w:rPr>
      </w:pPr>
    </w:p>
    <w:p w:rsidR="00B621DC" w:rsidRDefault="00220BF1" w:rsidP="00F76485">
      <w:pPr>
        <w:jc w:val="right"/>
        <w:rPr>
          <w:rFonts w:ascii="Georgia" w:hAnsi="Georgia"/>
          <w:w w:val="150"/>
          <w:sz w:val="8"/>
          <w:szCs w:val="10"/>
          <w:lang w:val="es-CO"/>
        </w:rPr>
      </w:pPr>
      <w:r w:rsidRPr="00220BF1">
        <w:rPr>
          <w:rFonts w:ascii="Georgia" w:hAnsi="Georgia"/>
          <w:noProof/>
          <w:lang w:val="fr-FR" w:eastAsia="fr-FR"/>
        </w:rPr>
        <mc:AlternateContent>
          <mc:Choice Requires="wps">
            <w:drawing>
              <wp:anchor distT="0" distB="0" distL="114300" distR="114300" simplePos="0" relativeHeight="251660288" behindDoc="0" locked="0" layoutInCell="1" allowOverlap="1" wp14:anchorId="7049F983" wp14:editId="60F60016">
                <wp:simplePos x="0" y="0"/>
                <wp:positionH relativeFrom="margin">
                  <wp:posOffset>1468755</wp:posOffset>
                </wp:positionH>
                <wp:positionV relativeFrom="paragraph">
                  <wp:posOffset>375920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220BF1" w:rsidRPr="005E4B32" w:rsidRDefault="00220BF1" w:rsidP="00220BF1">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220BF1" w:rsidRPr="005E4B32" w:rsidRDefault="00220BF1" w:rsidP="00220BF1">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20BF1" w:rsidRPr="005E4B32" w:rsidRDefault="00220BF1" w:rsidP="00220BF1">
                            <w:pPr>
                              <w:jc w:val="both"/>
                              <w:rPr>
                                <w:rFonts w:ascii="Kalinga" w:hAnsi="Kalinga" w:cs="Kalinga"/>
                                <w:color w:val="000000"/>
                              </w:rPr>
                            </w:pPr>
                          </w:p>
                          <w:p w:rsidR="00220BF1" w:rsidRPr="005E4B32" w:rsidRDefault="00220BF1" w:rsidP="00220BF1">
                            <w:pPr>
                              <w:jc w:val="center"/>
                              <w:rPr>
                                <w:rFonts w:ascii="Kalinga" w:hAnsi="Kalinga" w:cs="Kalinga"/>
                                <w:color w:val="000000"/>
                              </w:rPr>
                            </w:pPr>
                            <w:r w:rsidRPr="005E4B32">
                              <w:rPr>
                                <w:rFonts w:ascii="Kalinga" w:hAnsi="Kalinga" w:cs="Kalinga"/>
                                <w:color w:val="000000"/>
                              </w:rPr>
                              <w:t>____________________________________</w:t>
                            </w:r>
                          </w:p>
                          <w:p w:rsidR="00220BF1" w:rsidRPr="005E4B32" w:rsidRDefault="00220BF1" w:rsidP="00220BF1">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220BF1" w:rsidRPr="005E4B32" w:rsidRDefault="00220BF1" w:rsidP="00220BF1">
                            <w:pPr>
                              <w:pStyle w:val="Sansinterligne"/>
                              <w:jc w:val="center"/>
                              <w:rPr>
                                <w:rFonts w:ascii="Kalinga" w:hAnsi="Kalinga" w:cs="Kalinga"/>
                                <w:b/>
                                <w:sz w:val="20"/>
                                <w:szCs w:val="20"/>
                              </w:rPr>
                            </w:pPr>
                            <w:r w:rsidRPr="005E4B32">
                              <w:rPr>
                                <w:rFonts w:ascii="Kalinga" w:hAnsi="Kalinga" w:cs="Kalinga"/>
                                <w:sz w:val="20"/>
                                <w:szCs w:val="20"/>
                              </w:rPr>
                              <w:t>S E C R E T A R I O</w:t>
                            </w:r>
                          </w:p>
                          <w:p w:rsidR="00220BF1" w:rsidRPr="00D54419" w:rsidRDefault="00220BF1" w:rsidP="00220BF1">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7049F983" id="Rectangle 7" o:spid="_x0000_s1026" style="position:absolute;left:0;text-align:left;margin-left:115.65pt;margin-top:29.6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" strokeweight="2pt">
                <v:stroke linestyle="thickThin"/>
                <v:textbox>
                  <w:txbxContent>
                    <w:p w:rsidR="00220BF1" w:rsidRPr="005E4B32" w:rsidRDefault="00220BF1" w:rsidP="00220BF1">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220BF1" w:rsidRPr="005E4B32" w:rsidRDefault="00220BF1" w:rsidP="00220BF1">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20BF1" w:rsidRPr="005E4B32" w:rsidRDefault="00220BF1" w:rsidP="00220BF1">
                      <w:pPr>
                        <w:jc w:val="both"/>
                        <w:rPr>
                          <w:rFonts w:ascii="Kalinga" w:hAnsi="Kalinga" w:cs="Kalinga"/>
                          <w:color w:val="000000"/>
                        </w:rPr>
                      </w:pPr>
                    </w:p>
                    <w:p w:rsidR="00220BF1" w:rsidRPr="005E4B32" w:rsidRDefault="00220BF1" w:rsidP="00220BF1">
                      <w:pPr>
                        <w:jc w:val="center"/>
                        <w:rPr>
                          <w:rFonts w:ascii="Kalinga" w:hAnsi="Kalinga" w:cs="Kalinga"/>
                          <w:color w:val="000000"/>
                        </w:rPr>
                      </w:pPr>
                      <w:r w:rsidRPr="005E4B32">
                        <w:rPr>
                          <w:rFonts w:ascii="Kalinga" w:hAnsi="Kalinga" w:cs="Kalinga"/>
                          <w:color w:val="000000"/>
                        </w:rPr>
                        <w:t>____________________________________</w:t>
                      </w:r>
                    </w:p>
                    <w:p w:rsidR="00220BF1" w:rsidRPr="005E4B32" w:rsidRDefault="00220BF1" w:rsidP="00220BF1">
                      <w:pPr>
                        <w:jc w:val="center"/>
                        <w:rPr>
                          <w:rFonts w:ascii="Kalinga" w:hAnsi="Kalinga" w:cs="Kalinga"/>
                          <w:b/>
                          <w:color w:val="000000"/>
                        </w:rPr>
                      </w:pPr>
                      <w:r w:rsidRPr="005E4B32">
                        <w:rPr>
                          <w:rFonts w:ascii="Kalinga" w:hAnsi="Kalinga" w:cs="Kalinga"/>
                          <w:color w:val="000000"/>
                        </w:rPr>
                        <w:t>JAÍR DE JESÚS HENAO MOLINA</w:t>
                      </w:r>
                    </w:p>
                    <w:p w:rsidR="00220BF1" w:rsidRPr="005E4B32" w:rsidRDefault="00220BF1" w:rsidP="00220BF1">
                      <w:pPr>
                        <w:pStyle w:val="Sinespaciado"/>
                        <w:jc w:val="center"/>
                        <w:rPr>
                          <w:rFonts w:ascii="Kalinga" w:hAnsi="Kalinga" w:cs="Kalinga"/>
                          <w:b/>
                          <w:sz w:val="20"/>
                          <w:szCs w:val="20"/>
                        </w:rPr>
                      </w:pPr>
                      <w:r w:rsidRPr="005E4B32">
                        <w:rPr>
                          <w:rFonts w:ascii="Kalinga" w:hAnsi="Kalinga" w:cs="Kalinga"/>
                          <w:sz w:val="20"/>
                          <w:szCs w:val="20"/>
                        </w:rPr>
                        <w:t>S E C R E T A R I O</w:t>
                      </w:r>
                    </w:p>
                    <w:p w:rsidR="00220BF1" w:rsidRPr="00D54419" w:rsidRDefault="00220BF1" w:rsidP="00220BF1">
                      <w:pPr>
                        <w:jc w:val="center"/>
                        <w:rPr>
                          <w:rFonts w:cs="Arial"/>
                          <w:sz w:val="22"/>
                          <w:szCs w:val="22"/>
                        </w:rPr>
                      </w:pPr>
                    </w:p>
                  </w:txbxContent>
                </v:textbox>
                <w10:wrap anchorx="margin"/>
              </v:rect>
            </w:pict>
          </mc:Fallback>
        </mc:AlternateContent>
      </w:r>
      <w:proofErr w:type="spellStart"/>
      <w:r w:rsidR="00F76485" w:rsidRPr="0064298F">
        <w:rPr>
          <w:rFonts w:ascii="Georgia" w:hAnsi="Georgia"/>
          <w:w w:val="150"/>
          <w:sz w:val="8"/>
          <w:szCs w:val="10"/>
          <w:lang w:val="es-CO"/>
        </w:rPr>
        <w:t>DGH</w:t>
      </w:r>
      <w:proofErr w:type="spellEnd"/>
      <w:r w:rsidR="00F76485" w:rsidRPr="0064298F">
        <w:rPr>
          <w:rFonts w:ascii="Georgia" w:hAnsi="Georgia"/>
          <w:w w:val="150"/>
          <w:sz w:val="8"/>
          <w:szCs w:val="10"/>
          <w:lang w:val="es-CO"/>
        </w:rPr>
        <w:t xml:space="preserve"> / 2017</w:t>
      </w:r>
    </w:p>
    <w:sectPr w:rsidR="00B621DC" w:rsidSect="009B7444">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69" w:rsidRDefault="00D03869">
      <w:r>
        <w:separator/>
      </w:r>
    </w:p>
  </w:endnote>
  <w:endnote w:type="continuationSeparator" w:id="0">
    <w:p w:rsidR="00D03869" w:rsidRDefault="00D0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Kalinga">
    <w:altName w:val="Segoe UI"/>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0" w:rsidRPr="00B621DC" w:rsidRDefault="00BD1030" w:rsidP="00B15354">
    <w:pPr>
      <w:pStyle w:val="Pieddepage"/>
      <w:pBdr>
        <w:bottom w:val="double" w:sz="6" w:space="1" w:color="auto"/>
      </w:pBdr>
      <w:spacing w:line="360" w:lineRule="auto"/>
      <w:jc w:val="right"/>
      <w:rPr>
        <w:rFonts w:ascii="Gadugi" w:hAnsi="Gadugi" w:cs="Arial"/>
        <w:spacing w:val="20"/>
        <w:w w:val="200"/>
        <w:sz w:val="16"/>
        <w:szCs w:val="10"/>
      </w:rPr>
    </w:pPr>
  </w:p>
  <w:p w:rsidR="00BD1030" w:rsidRPr="00B621DC" w:rsidRDefault="00BD1030" w:rsidP="00F314CE">
    <w:pPr>
      <w:pStyle w:val="Pieddepage"/>
      <w:spacing w:line="360" w:lineRule="auto"/>
      <w:jc w:val="right"/>
      <w:rPr>
        <w:rFonts w:ascii="Gadugi" w:hAnsi="Gadugi" w:cs="Arial"/>
        <w:i/>
        <w:spacing w:val="20"/>
        <w:w w:val="200"/>
        <w:sz w:val="16"/>
        <w:szCs w:val="10"/>
      </w:rPr>
    </w:pPr>
  </w:p>
  <w:p w:rsidR="00BD1030" w:rsidRPr="00B621DC" w:rsidRDefault="00BD1030" w:rsidP="00F314CE">
    <w:pPr>
      <w:pStyle w:val="Pieddepage"/>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BD1030" w:rsidRPr="00B621DC" w:rsidRDefault="00BD1030" w:rsidP="00F314CE">
    <w:pPr>
      <w:pStyle w:val="Pieddepage"/>
      <w:jc w:val="right"/>
      <w:rPr>
        <w:rFonts w:ascii="Gadugi" w:hAnsi="Gadugi"/>
        <w:sz w:val="22"/>
      </w:rPr>
    </w:pPr>
    <w:proofErr w:type="spellStart"/>
    <w:r w:rsidRPr="00B621DC">
      <w:rPr>
        <w:rFonts w:ascii="Gadugi" w:hAnsi="Gadugi" w:cs="Arial"/>
        <w:spacing w:val="20"/>
        <w:w w:val="200"/>
        <w:sz w:val="12"/>
        <w:szCs w:val="10"/>
      </w:rPr>
      <w:t>MP</w:t>
    </w:r>
    <w:proofErr w:type="spellEnd"/>
    <w:r w:rsidRPr="00B621DC">
      <w:rPr>
        <w:rFonts w:ascii="Gadugi" w:hAnsi="Gadugi" w:cs="Arial"/>
        <w:spacing w:val="20"/>
        <w:w w:val="200"/>
        <w:sz w:val="12"/>
        <w:szCs w:val="10"/>
      </w:rPr>
      <w:t xml:space="preserve"> </w:t>
    </w:r>
    <w:proofErr w:type="spellStart"/>
    <w:r w:rsidRPr="00B621DC">
      <w:rPr>
        <w:rFonts w:ascii="Gadugi" w:hAnsi="Gadugi" w:cs="Arial"/>
        <w:spacing w:val="20"/>
        <w:w w:val="200"/>
        <w:sz w:val="12"/>
        <w:szCs w:val="10"/>
      </w:rPr>
      <w:t>D</w:t>
    </w:r>
    <w:r w:rsidRPr="00B621DC">
      <w:rPr>
        <w:rFonts w:ascii="Gadugi" w:hAnsi="Gadugi" w:cs="Arial"/>
        <w:spacing w:val="20"/>
        <w:w w:val="200"/>
        <w:sz w:val="10"/>
        <w:szCs w:val="10"/>
      </w:rPr>
      <w:t>UBERNEY</w:t>
    </w:r>
    <w:proofErr w:type="spellEnd"/>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BD1030" w:rsidRPr="00B621DC" w:rsidRDefault="00BD1030" w:rsidP="00B15354">
    <w:pPr>
      <w:pStyle w:val="Pieddepage"/>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0" w:rsidRDefault="00BD1030" w:rsidP="00B91083">
    <w:pPr>
      <w:pStyle w:val="Pieddepage"/>
      <w:pBdr>
        <w:bottom w:val="double" w:sz="6" w:space="1" w:color="auto"/>
      </w:pBdr>
      <w:spacing w:line="360" w:lineRule="auto"/>
      <w:jc w:val="right"/>
      <w:rPr>
        <w:rFonts w:ascii="Arial" w:hAnsi="Arial" w:cs="Arial"/>
        <w:spacing w:val="20"/>
        <w:w w:val="200"/>
        <w:sz w:val="14"/>
        <w:szCs w:val="10"/>
      </w:rPr>
    </w:pPr>
  </w:p>
  <w:p w:rsidR="00BD1030" w:rsidRDefault="00BD1030" w:rsidP="00B91083">
    <w:pPr>
      <w:pStyle w:val="Pieddepage"/>
      <w:spacing w:line="360" w:lineRule="auto"/>
      <w:jc w:val="right"/>
      <w:rPr>
        <w:rFonts w:ascii="Arial" w:hAnsi="Arial" w:cs="Arial"/>
        <w:spacing w:val="20"/>
        <w:w w:val="200"/>
        <w:sz w:val="14"/>
        <w:szCs w:val="10"/>
      </w:rPr>
    </w:pPr>
  </w:p>
  <w:p w:rsidR="00BD1030" w:rsidRPr="00447188" w:rsidRDefault="00BD1030" w:rsidP="00B91083">
    <w:pPr>
      <w:pStyle w:val="Pieddepage"/>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BD1030" w:rsidRPr="00447188" w:rsidRDefault="00BD1030" w:rsidP="00B91083">
    <w:pPr>
      <w:pStyle w:val="Pieddepage"/>
      <w:jc w:val="right"/>
      <w:rPr>
        <w:i/>
      </w:rPr>
    </w:pPr>
    <w:proofErr w:type="spellStart"/>
    <w:r w:rsidRPr="00447188">
      <w:rPr>
        <w:rFonts w:ascii="Arial" w:hAnsi="Arial" w:cs="Arial"/>
        <w:i/>
        <w:spacing w:val="20"/>
        <w:w w:val="200"/>
        <w:sz w:val="10"/>
        <w:szCs w:val="10"/>
      </w:rPr>
      <w:t>MP</w:t>
    </w:r>
    <w:proofErr w:type="spellEnd"/>
    <w:r w:rsidRPr="00447188">
      <w:rPr>
        <w:rFonts w:ascii="Arial" w:hAnsi="Arial" w:cs="Arial"/>
        <w:i/>
        <w:spacing w:val="20"/>
        <w:w w:val="200"/>
        <w:sz w:val="10"/>
        <w:szCs w:val="10"/>
      </w:rPr>
      <w:t xml:space="preserve"> </w:t>
    </w:r>
    <w:proofErr w:type="spellStart"/>
    <w:r w:rsidRPr="00447188">
      <w:rPr>
        <w:rFonts w:ascii="Arial" w:hAnsi="Arial" w:cs="Arial"/>
        <w:i/>
        <w:spacing w:val="20"/>
        <w:w w:val="200"/>
        <w:sz w:val="10"/>
        <w:szCs w:val="10"/>
      </w:rPr>
      <w:t>D</w:t>
    </w:r>
    <w:r w:rsidRPr="00447188">
      <w:rPr>
        <w:rFonts w:ascii="Arial" w:hAnsi="Arial" w:cs="Arial"/>
        <w:i/>
        <w:spacing w:val="20"/>
        <w:w w:val="200"/>
        <w:sz w:val="8"/>
        <w:szCs w:val="10"/>
      </w:rPr>
      <w:t>UBERNEY</w:t>
    </w:r>
    <w:proofErr w:type="spellEnd"/>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69" w:rsidRDefault="00D03869">
      <w:r>
        <w:separator/>
      </w:r>
    </w:p>
  </w:footnote>
  <w:footnote w:type="continuationSeparator" w:id="0">
    <w:p w:rsidR="00D03869" w:rsidRDefault="00D03869">
      <w:r>
        <w:continuationSeparator/>
      </w:r>
    </w:p>
  </w:footnote>
  <w:footnote w:id="1">
    <w:p w:rsidR="00651DEC" w:rsidRPr="00493077" w:rsidRDefault="00651DEC" w:rsidP="00651DEC">
      <w:pPr>
        <w:pStyle w:val="Notedebasdepage"/>
        <w:jc w:val="both"/>
        <w:rPr>
          <w:sz w:val="22"/>
          <w:szCs w:val="22"/>
          <w:lang w:val="es-CO"/>
        </w:rPr>
      </w:pPr>
      <w:r w:rsidRPr="00493077">
        <w:rPr>
          <w:rStyle w:val="Appelnotedebasdep"/>
          <w:sz w:val="22"/>
          <w:szCs w:val="22"/>
        </w:rPr>
        <w:footnoteRef/>
      </w:r>
      <w:r w:rsidRPr="002C2D97">
        <w:rPr>
          <w:sz w:val="22"/>
          <w:szCs w:val="22"/>
        </w:rPr>
        <w:t xml:space="preserve"> AZULA C., Jaime. Manual de derecho procesal, tomo IV, procesos ejecutivos, Bogotá DC, 2009, Temis, </w:t>
      </w:r>
      <w:proofErr w:type="spellStart"/>
      <w:r w:rsidRPr="002C2D97">
        <w:rPr>
          <w:sz w:val="22"/>
          <w:szCs w:val="22"/>
        </w:rPr>
        <w:t>p.285</w:t>
      </w:r>
      <w:proofErr w:type="spellEnd"/>
      <w:r w:rsidRPr="002C2D97">
        <w:rPr>
          <w:sz w:val="22"/>
          <w:szCs w:val="22"/>
        </w:rPr>
        <w:t>.</w:t>
      </w:r>
    </w:p>
  </w:footnote>
  <w:footnote w:id="2">
    <w:p w:rsidR="00BD1030" w:rsidRPr="00493077" w:rsidRDefault="00BD1030" w:rsidP="00D35795">
      <w:pPr>
        <w:pStyle w:val="Notedebasdepage"/>
        <w:jc w:val="both"/>
        <w:rPr>
          <w:sz w:val="22"/>
          <w:szCs w:val="22"/>
          <w:lang w:val="es-CO"/>
        </w:rPr>
      </w:pPr>
      <w:r w:rsidRPr="00493077">
        <w:rPr>
          <w:rStyle w:val="Appelnotedebasdep"/>
          <w:sz w:val="22"/>
          <w:szCs w:val="22"/>
        </w:rPr>
        <w:footnoteRef/>
      </w:r>
      <w:r w:rsidRPr="00493077">
        <w:rPr>
          <w:sz w:val="22"/>
          <w:szCs w:val="22"/>
        </w:rPr>
        <w:t xml:space="preserve"> CSJ, Civil. Sentencias: (i) </w:t>
      </w:r>
      <w:r w:rsidRPr="00493077">
        <w:rPr>
          <w:sz w:val="22"/>
          <w:szCs w:val="22"/>
          <w:lang w:val="es-CO"/>
        </w:rPr>
        <w:t xml:space="preserve">14-03-2002, </w:t>
      </w:r>
      <w:proofErr w:type="spellStart"/>
      <w:r w:rsidRPr="00493077">
        <w:rPr>
          <w:sz w:val="22"/>
          <w:szCs w:val="22"/>
          <w:lang w:val="es-CO"/>
        </w:rPr>
        <w:t>MP</w:t>
      </w:r>
      <w:proofErr w:type="spellEnd"/>
      <w:r w:rsidRPr="00493077">
        <w:rPr>
          <w:sz w:val="22"/>
          <w:szCs w:val="22"/>
          <w:lang w:val="es-CO"/>
        </w:rPr>
        <w:t xml:space="preserve">: Castillo R.; (ii) </w:t>
      </w:r>
      <w:r w:rsidRPr="00493077">
        <w:rPr>
          <w:sz w:val="22"/>
          <w:szCs w:val="22"/>
        </w:rPr>
        <w:t xml:space="preserve">23-04-2007, </w:t>
      </w:r>
      <w:proofErr w:type="spellStart"/>
      <w:r w:rsidRPr="00493077">
        <w:rPr>
          <w:sz w:val="22"/>
          <w:szCs w:val="22"/>
        </w:rPr>
        <w:t>MP</w:t>
      </w:r>
      <w:proofErr w:type="spellEnd"/>
      <w:r w:rsidRPr="00493077">
        <w:rPr>
          <w:sz w:val="22"/>
          <w:szCs w:val="22"/>
        </w:rPr>
        <w:t xml:space="preserve">: Díaz R.; </w:t>
      </w:r>
      <w:proofErr w:type="spellStart"/>
      <w:r w:rsidRPr="00493077">
        <w:rPr>
          <w:sz w:val="22"/>
          <w:szCs w:val="22"/>
        </w:rPr>
        <w:t>No.1999</w:t>
      </w:r>
      <w:proofErr w:type="spellEnd"/>
      <w:r w:rsidRPr="00493077">
        <w:rPr>
          <w:sz w:val="22"/>
          <w:szCs w:val="22"/>
        </w:rPr>
        <w:t xml:space="preserve">-00125-01; (iii) </w:t>
      </w:r>
      <w:r w:rsidRPr="00493077">
        <w:rPr>
          <w:sz w:val="22"/>
          <w:szCs w:val="22"/>
          <w:lang w:val="es-CO"/>
        </w:rPr>
        <w:t xml:space="preserve">13-10-2011, </w:t>
      </w:r>
      <w:proofErr w:type="spellStart"/>
      <w:r w:rsidRPr="00493077">
        <w:rPr>
          <w:sz w:val="22"/>
          <w:szCs w:val="22"/>
          <w:lang w:val="es-CO"/>
        </w:rPr>
        <w:t>MP</w:t>
      </w:r>
      <w:proofErr w:type="spellEnd"/>
      <w:r w:rsidRPr="00493077">
        <w:rPr>
          <w:sz w:val="22"/>
          <w:szCs w:val="22"/>
          <w:lang w:val="es-CO"/>
        </w:rPr>
        <w:t xml:space="preserve">: </w:t>
      </w:r>
      <w:proofErr w:type="spellStart"/>
      <w:r w:rsidRPr="00493077">
        <w:rPr>
          <w:sz w:val="22"/>
          <w:szCs w:val="22"/>
          <w:lang w:val="es-CO"/>
        </w:rPr>
        <w:t>Namén</w:t>
      </w:r>
      <w:proofErr w:type="spellEnd"/>
      <w:r w:rsidRPr="00493077">
        <w:rPr>
          <w:sz w:val="22"/>
          <w:szCs w:val="22"/>
          <w:lang w:val="es-CO"/>
        </w:rPr>
        <w:t xml:space="preserve"> V., No.</w:t>
      </w:r>
      <w:r w:rsidRPr="00493077">
        <w:rPr>
          <w:bCs/>
          <w:sz w:val="22"/>
          <w:szCs w:val="22"/>
        </w:rPr>
        <w:t xml:space="preserve"> 2002-00083-01.</w:t>
      </w:r>
    </w:p>
  </w:footnote>
  <w:footnote w:id="3">
    <w:p w:rsidR="00BD1030" w:rsidRPr="00493077" w:rsidRDefault="00BD1030" w:rsidP="00D35795">
      <w:pPr>
        <w:pStyle w:val="Notedebasdepage"/>
        <w:jc w:val="both"/>
        <w:rPr>
          <w:sz w:val="22"/>
          <w:szCs w:val="22"/>
          <w:lang w:val="es-CO"/>
        </w:rPr>
      </w:pPr>
      <w:r w:rsidRPr="00493077">
        <w:rPr>
          <w:rStyle w:val="Appelnotedebasdep"/>
          <w:sz w:val="22"/>
          <w:szCs w:val="22"/>
        </w:rPr>
        <w:footnoteRef/>
      </w:r>
      <w:r w:rsidRPr="00493077">
        <w:rPr>
          <w:sz w:val="22"/>
          <w:szCs w:val="22"/>
        </w:rPr>
        <w:t xml:space="preserve"> </w:t>
      </w:r>
      <w:proofErr w:type="spellStart"/>
      <w:r w:rsidRPr="00493077">
        <w:rPr>
          <w:sz w:val="22"/>
          <w:szCs w:val="22"/>
          <w:lang w:val="es-CO"/>
        </w:rPr>
        <w:t>TS</w:t>
      </w:r>
      <w:proofErr w:type="spellEnd"/>
      <w:r w:rsidRPr="00493077">
        <w:rPr>
          <w:sz w:val="22"/>
          <w:szCs w:val="22"/>
          <w:lang w:val="es-CO"/>
        </w:rPr>
        <w:t xml:space="preserve"> PEREIRA, Sala Civil – Familia. Sentencia del </w:t>
      </w:r>
      <w:r w:rsidRPr="00493077">
        <w:rPr>
          <w:sz w:val="22"/>
          <w:szCs w:val="22"/>
        </w:rPr>
        <w:t xml:space="preserve">29-03-2017; </w:t>
      </w:r>
      <w:proofErr w:type="spellStart"/>
      <w:r w:rsidRPr="00493077">
        <w:rPr>
          <w:sz w:val="22"/>
          <w:szCs w:val="22"/>
        </w:rPr>
        <w:t>MP</w:t>
      </w:r>
      <w:proofErr w:type="spellEnd"/>
      <w:r w:rsidRPr="00493077">
        <w:rPr>
          <w:sz w:val="22"/>
          <w:szCs w:val="22"/>
        </w:rPr>
        <w:t xml:space="preserve">: Grisales H., </w:t>
      </w:r>
      <w:proofErr w:type="spellStart"/>
      <w:r w:rsidRPr="00493077">
        <w:rPr>
          <w:sz w:val="22"/>
          <w:szCs w:val="22"/>
        </w:rPr>
        <w:t>No.2012</w:t>
      </w:r>
      <w:proofErr w:type="spellEnd"/>
      <w:r w:rsidRPr="00493077">
        <w:rPr>
          <w:sz w:val="22"/>
          <w:szCs w:val="22"/>
        </w:rPr>
        <w:t>-00101-01.</w:t>
      </w:r>
    </w:p>
  </w:footnote>
  <w:footnote w:id="4">
    <w:p w:rsidR="00BD1030" w:rsidRPr="00493077" w:rsidRDefault="00BD1030" w:rsidP="00D35795">
      <w:pPr>
        <w:pStyle w:val="Notedebasdepage"/>
        <w:jc w:val="both"/>
        <w:rPr>
          <w:sz w:val="22"/>
          <w:szCs w:val="22"/>
        </w:rPr>
      </w:pPr>
      <w:r w:rsidRPr="00493077">
        <w:rPr>
          <w:rStyle w:val="Appelnotedebasdep"/>
          <w:sz w:val="22"/>
          <w:szCs w:val="22"/>
        </w:rPr>
        <w:footnoteRef/>
      </w:r>
      <w:r w:rsidRPr="00493077">
        <w:rPr>
          <w:sz w:val="22"/>
          <w:szCs w:val="22"/>
          <w:lang w:val="es-CO"/>
        </w:rPr>
        <w:t xml:space="preserve"> </w:t>
      </w:r>
      <w:r w:rsidR="0086586A" w:rsidRPr="00493077">
        <w:rPr>
          <w:sz w:val="22"/>
          <w:szCs w:val="22"/>
        </w:rPr>
        <w:t>CSJ</w:t>
      </w:r>
      <w:r w:rsidRPr="00493077">
        <w:rPr>
          <w:sz w:val="22"/>
          <w:szCs w:val="22"/>
        </w:rPr>
        <w:t xml:space="preserve">. </w:t>
      </w:r>
      <w:proofErr w:type="spellStart"/>
      <w:r w:rsidRPr="00493077">
        <w:rPr>
          <w:sz w:val="22"/>
          <w:szCs w:val="22"/>
        </w:rPr>
        <w:t>SC1182</w:t>
      </w:r>
      <w:proofErr w:type="spellEnd"/>
      <w:r w:rsidRPr="00493077">
        <w:rPr>
          <w:sz w:val="22"/>
          <w:szCs w:val="22"/>
        </w:rPr>
        <w:t>-2016.</w:t>
      </w:r>
    </w:p>
  </w:footnote>
  <w:footnote w:id="5">
    <w:p w:rsidR="00BD1030" w:rsidRPr="00493077" w:rsidRDefault="00BD1030" w:rsidP="00D35795">
      <w:pPr>
        <w:pStyle w:val="Notedebasdepage"/>
        <w:jc w:val="both"/>
        <w:rPr>
          <w:sz w:val="22"/>
          <w:szCs w:val="22"/>
        </w:rPr>
      </w:pPr>
      <w:r w:rsidRPr="00493077">
        <w:rPr>
          <w:rStyle w:val="Appelnotedebasdep"/>
          <w:sz w:val="22"/>
          <w:szCs w:val="22"/>
        </w:rPr>
        <w:footnoteRef/>
      </w:r>
      <w:r w:rsidRPr="00493077">
        <w:rPr>
          <w:sz w:val="22"/>
          <w:szCs w:val="22"/>
        </w:rPr>
        <w:t xml:space="preserve"> </w:t>
      </w:r>
      <w:proofErr w:type="spellStart"/>
      <w:r w:rsidRPr="00493077">
        <w:rPr>
          <w:sz w:val="22"/>
          <w:szCs w:val="22"/>
        </w:rPr>
        <w:t>TSP</w:t>
      </w:r>
      <w:proofErr w:type="spellEnd"/>
      <w:r w:rsidRPr="00493077">
        <w:rPr>
          <w:sz w:val="22"/>
          <w:szCs w:val="22"/>
        </w:rPr>
        <w:t xml:space="preserve">, Civil-Familia. </w:t>
      </w:r>
      <w:r w:rsidRPr="00493077">
        <w:rPr>
          <w:sz w:val="22"/>
          <w:szCs w:val="22"/>
          <w:lang w:val="es-CO"/>
        </w:rPr>
        <w:t>Sentencias del</w:t>
      </w:r>
      <w:r w:rsidRPr="00493077">
        <w:rPr>
          <w:sz w:val="22"/>
          <w:szCs w:val="22"/>
        </w:rPr>
        <w:t xml:space="preserve"> 14-06-2017; </w:t>
      </w:r>
      <w:proofErr w:type="spellStart"/>
      <w:r w:rsidRPr="00493077">
        <w:rPr>
          <w:sz w:val="22"/>
          <w:szCs w:val="22"/>
        </w:rPr>
        <w:t>MP</w:t>
      </w:r>
      <w:proofErr w:type="spellEnd"/>
      <w:r w:rsidRPr="00493077">
        <w:rPr>
          <w:sz w:val="22"/>
          <w:szCs w:val="22"/>
        </w:rPr>
        <w:t xml:space="preserve">: Grisales H., </w:t>
      </w:r>
      <w:proofErr w:type="spellStart"/>
      <w:r w:rsidRPr="00493077">
        <w:rPr>
          <w:sz w:val="22"/>
          <w:szCs w:val="22"/>
        </w:rPr>
        <w:t>Nos.2010</w:t>
      </w:r>
      <w:proofErr w:type="spellEnd"/>
      <w:r w:rsidRPr="00493077">
        <w:rPr>
          <w:sz w:val="22"/>
          <w:szCs w:val="22"/>
        </w:rPr>
        <w:t>-00184-01, 2010-00306-01, 2012-00032-01 y 2012-00262-01</w:t>
      </w:r>
      <w:r w:rsidRPr="00493077">
        <w:rPr>
          <w:sz w:val="22"/>
          <w:szCs w:val="22"/>
          <w:lang w:val="es-CO"/>
        </w:rPr>
        <w:t xml:space="preserve">; </w:t>
      </w:r>
      <w:proofErr w:type="spellStart"/>
      <w:r w:rsidRPr="00493077">
        <w:rPr>
          <w:sz w:val="22"/>
          <w:szCs w:val="22"/>
          <w:lang w:val="es-CO"/>
        </w:rPr>
        <w:t>MP</w:t>
      </w:r>
      <w:proofErr w:type="spellEnd"/>
      <w:r w:rsidRPr="00493077">
        <w:rPr>
          <w:sz w:val="22"/>
          <w:szCs w:val="22"/>
          <w:lang w:val="es-CO"/>
        </w:rPr>
        <w:t>: Arcila R., No.</w:t>
      </w:r>
      <w:r w:rsidRPr="00493077">
        <w:rPr>
          <w:rFonts w:eastAsia="DotumChe"/>
          <w:spacing w:val="-4"/>
          <w:sz w:val="22"/>
          <w:szCs w:val="22"/>
        </w:rPr>
        <w:t xml:space="preserve">2012-00011-01; y, (iii) </w:t>
      </w:r>
      <w:r w:rsidRPr="00493077">
        <w:rPr>
          <w:sz w:val="22"/>
          <w:szCs w:val="22"/>
          <w:lang w:val="es-CO"/>
        </w:rPr>
        <w:t xml:space="preserve">19-12-2014; </w:t>
      </w:r>
      <w:proofErr w:type="spellStart"/>
      <w:r w:rsidRPr="00493077">
        <w:rPr>
          <w:sz w:val="22"/>
          <w:szCs w:val="22"/>
          <w:lang w:val="es-CO"/>
        </w:rPr>
        <w:t>MP</w:t>
      </w:r>
      <w:proofErr w:type="spellEnd"/>
      <w:r w:rsidRPr="00493077">
        <w:rPr>
          <w:sz w:val="22"/>
          <w:szCs w:val="22"/>
          <w:lang w:val="es-CO"/>
        </w:rPr>
        <w:t>: Saraza N., No.</w:t>
      </w:r>
      <w:r w:rsidRPr="00493077">
        <w:rPr>
          <w:sz w:val="22"/>
          <w:szCs w:val="22"/>
        </w:rPr>
        <w:t>2010-00059-02.</w:t>
      </w:r>
    </w:p>
  </w:footnote>
  <w:footnote w:id="6">
    <w:p w:rsidR="00BD1030" w:rsidRPr="00493077" w:rsidRDefault="00BD1030" w:rsidP="00D35795">
      <w:pPr>
        <w:jc w:val="both"/>
        <w:rPr>
          <w:sz w:val="22"/>
          <w:szCs w:val="22"/>
        </w:rPr>
      </w:pPr>
      <w:r w:rsidRPr="00493077">
        <w:rPr>
          <w:rStyle w:val="Appelnotedebasdep"/>
          <w:sz w:val="22"/>
          <w:szCs w:val="22"/>
        </w:rPr>
        <w:footnoteRef/>
      </w:r>
      <w:r w:rsidRPr="00493077">
        <w:rPr>
          <w:sz w:val="22"/>
          <w:szCs w:val="22"/>
        </w:rPr>
        <w:t xml:space="preserve"> CSJ, Civil. Sentencia del 08-09-2009; </w:t>
      </w:r>
      <w:proofErr w:type="spellStart"/>
      <w:r w:rsidRPr="00493077">
        <w:rPr>
          <w:sz w:val="22"/>
          <w:szCs w:val="22"/>
        </w:rPr>
        <w:t>MP</w:t>
      </w:r>
      <w:proofErr w:type="spellEnd"/>
      <w:r w:rsidRPr="00493077">
        <w:rPr>
          <w:sz w:val="22"/>
          <w:szCs w:val="22"/>
        </w:rPr>
        <w:t>: Villamil P., No. 2001-00585-01.</w:t>
      </w:r>
    </w:p>
  </w:footnote>
  <w:footnote w:id="7">
    <w:p w:rsidR="003A77AC" w:rsidRPr="00493077" w:rsidRDefault="003A77AC">
      <w:pPr>
        <w:pStyle w:val="Notedebasdepage"/>
        <w:rPr>
          <w:sz w:val="22"/>
          <w:szCs w:val="22"/>
        </w:rPr>
      </w:pPr>
      <w:r w:rsidRPr="00493077">
        <w:rPr>
          <w:rStyle w:val="Appelnotedebasdep"/>
          <w:sz w:val="22"/>
          <w:szCs w:val="22"/>
        </w:rPr>
        <w:footnoteRef/>
      </w:r>
      <w:r w:rsidRPr="00493077">
        <w:rPr>
          <w:sz w:val="22"/>
          <w:szCs w:val="22"/>
        </w:rPr>
        <w:t xml:space="preserve"> CSJ, Civil. Sentencia del 24-11-19</w:t>
      </w:r>
      <w:r w:rsidR="00161F0D" w:rsidRPr="00493077">
        <w:rPr>
          <w:sz w:val="22"/>
          <w:szCs w:val="22"/>
        </w:rPr>
        <w:t>93.</w:t>
      </w:r>
      <w:r w:rsidRPr="00493077">
        <w:rPr>
          <w:sz w:val="22"/>
          <w:szCs w:val="22"/>
          <w:highlight w:val="yellow"/>
        </w:rPr>
        <w:t xml:space="preserve"> </w:t>
      </w:r>
    </w:p>
  </w:footnote>
  <w:footnote w:id="8">
    <w:p w:rsidR="00CF7F1E" w:rsidRPr="00493077" w:rsidRDefault="00CF7F1E">
      <w:pPr>
        <w:pStyle w:val="Notedebasdepage"/>
        <w:rPr>
          <w:sz w:val="22"/>
          <w:szCs w:val="22"/>
        </w:rPr>
      </w:pPr>
      <w:r w:rsidRPr="00493077">
        <w:rPr>
          <w:rStyle w:val="Appelnotedebasdep"/>
          <w:sz w:val="22"/>
          <w:szCs w:val="22"/>
        </w:rPr>
        <w:footnoteRef/>
      </w:r>
      <w:r w:rsidRPr="00493077">
        <w:rPr>
          <w:sz w:val="22"/>
          <w:szCs w:val="22"/>
        </w:rPr>
        <w:t xml:space="preserve"> CSJ. </w:t>
      </w:r>
      <w:proofErr w:type="spellStart"/>
      <w:r w:rsidRPr="00493077">
        <w:rPr>
          <w:sz w:val="22"/>
          <w:szCs w:val="22"/>
        </w:rPr>
        <w:t>STC7645</w:t>
      </w:r>
      <w:proofErr w:type="spellEnd"/>
      <w:r w:rsidRPr="00493077">
        <w:rPr>
          <w:sz w:val="22"/>
          <w:szCs w:val="22"/>
        </w:rPr>
        <w:t>-2017.</w:t>
      </w:r>
    </w:p>
  </w:footnote>
  <w:footnote w:id="9">
    <w:p w:rsidR="00F827A9" w:rsidRPr="00D24483" w:rsidRDefault="00F827A9" w:rsidP="00F827A9">
      <w:pPr>
        <w:pStyle w:val="Notedebasdepage"/>
        <w:jc w:val="both"/>
        <w:rPr>
          <w:sz w:val="22"/>
          <w:szCs w:val="22"/>
        </w:rPr>
      </w:pPr>
      <w:r w:rsidRPr="00D24483">
        <w:rPr>
          <w:rStyle w:val="Appelnotedebasdep"/>
          <w:sz w:val="22"/>
          <w:szCs w:val="22"/>
        </w:rPr>
        <w:footnoteRef/>
      </w:r>
      <w:r w:rsidRPr="00D24483">
        <w:rPr>
          <w:sz w:val="22"/>
          <w:szCs w:val="22"/>
        </w:rPr>
        <w:t xml:space="preserve"> LÓPEZ B</w:t>
      </w:r>
      <w:r w:rsidR="00300DCB" w:rsidRPr="00D24483">
        <w:rPr>
          <w:sz w:val="22"/>
          <w:szCs w:val="22"/>
        </w:rPr>
        <w:t>.</w:t>
      </w:r>
      <w:r w:rsidRPr="00D24483">
        <w:rPr>
          <w:sz w:val="22"/>
          <w:szCs w:val="22"/>
        </w:rPr>
        <w:t xml:space="preserve">, Hernán F.  </w:t>
      </w:r>
      <w:r w:rsidR="00D24483" w:rsidRPr="00D24483">
        <w:rPr>
          <w:sz w:val="22"/>
          <w:szCs w:val="22"/>
        </w:rPr>
        <w:t xml:space="preserve">Procedimiento civil, parte especial, 9ª edición, Bogotá DC, </w:t>
      </w:r>
      <w:proofErr w:type="spellStart"/>
      <w:r w:rsidR="00D24483" w:rsidRPr="00D24483">
        <w:rPr>
          <w:sz w:val="22"/>
          <w:szCs w:val="22"/>
        </w:rPr>
        <w:t>Dupr</w:t>
      </w:r>
      <w:r w:rsidR="00233703">
        <w:rPr>
          <w:sz w:val="22"/>
          <w:szCs w:val="22"/>
        </w:rPr>
        <w:t>é</w:t>
      </w:r>
      <w:proofErr w:type="spellEnd"/>
      <w:r w:rsidR="00D24483" w:rsidRPr="00D24483">
        <w:rPr>
          <w:sz w:val="22"/>
          <w:szCs w:val="22"/>
        </w:rPr>
        <w:t xml:space="preserve"> editores, 2009</w:t>
      </w:r>
      <w:r w:rsidRPr="00D24483">
        <w:rPr>
          <w:sz w:val="22"/>
          <w:szCs w:val="22"/>
        </w:rPr>
        <w:t xml:space="preserve">, </w:t>
      </w:r>
      <w:proofErr w:type="spellStart"/>
      <w:r w:rsidRPr="00D24483">
        <w:rPr>
          <w:sz w:val="22"/>
          <w:szCs w:val="22"/>
        </w:rPr>
        <w:t>p.4</w:t>
      </w:r>
      <w:r w:rsidR="00D24483" w:rsidRPr="00D24483">
        <w:rPr>
          <w:sz w:val="22"/>
          <w:szCs w:val="22"/>
        </w:rPr>
        <w:t>45</w:t>
      </w:r>
      <w:proofErr w:type="spellEnd"/>
      <w:r w:rsidRPr="00D24483">
        <w:rPr>
          <w:sz w:val="22"/>
          <w:szCs w:val="22"/>
        </w:rPr>
        <w:t>.</w:t>
      </w:r>
    </w:p>
  </w:footnote>
  <w:footnote w:id="10">
    <w:p w:rsidR="00F827A9" w:rsidRPr="00493077" w:rsidRDefault="00F827A9" w:rsidP="00F827A9">
      <w:pPr>
        <w:pStyle w:val="Notedebasdepage"/>
        <w:jc w:val="both"/>
        <w:rPr>
          <w:sz w:val="22"/>
          <w:szCs w:val="22"/>
        </w:rPr>
      </w:pPr>
      <w:r w:rsidRPr="00493077">
        <w:rPr>
          <w:rStyle w:val="Appelnotedebasdep"/>
          <w:sz w:val="22"/>
          <w:szCs w:val="22"/>
        </w:rPr>
        <w:footnoteRef/>
      </w:r>
      <w:r w:rsidRPr="00493077">
        <w:rPr>
          <w:sz w:val="22"/>
          <w:szCs w:val="22"/>
        </w:rPr>
        <w:t xml:space="preserve"> VELÁSQUEZ G., Hernán D</w:t>
      </w:r>
      <w:r w:rsidRPr="00493077">
        <w:rPr>
          <w:sz w:val="22"/>
          <w:szCs w:val="22"/>
          <w:lang w:val="es-CO"/>
        </w:rPr>
        <w:t xml:space="preserve">.  Estudio sobre obligaciones, Editorial Temis </w:t>
      </w:r>
      <w:proofErr w:type="spellStart"/>
      <w:r w:rsidRPr="00493077">
        <w:rPr>
          <w:sz w:val="22"/>
          <w:szCs w:val="22"/>
          <w:lang w:val="es-CO"/>
        </w:rPr>
        <w:t>SA</w:t>
      </w:r>
      <w:proofErr w:type="spellEnd"/>
      <w:r w:rsidRPr="00493077">
        <w:rPr>
          <w:sz w:val="22"/>
          <w:szCs w:val="22"/>
          <w:lang w:val="es-CO"/>
        </w:rPr>
        <w:t xml:space="preserve">, Bogotá DC, 2010, </w:t>
      </w:r>
      <w:proofErr w:type="spellStart"/>
      <w:r w:rsidRPr="00493077">
        <w:rPr>
          <w:sz w:val="22"/>
          <w:szCs w:val="22"/>
          <w:lang w:val="es-CO"/>
        </w:rPr>
        <w:t>p.585</w:t>
      </w:r>
      <w:proofErr w:type="spellEnd"/>
      <w:r w:rsidRPr="00493077">
        <w:rPr>
          <w:sz w:val="22"/>
          <w:szCs w:val="22"/>
          <w:lang w:val="es-CO"/>
        </w:rPr>
        <w:t>.</w:t>
      </w:r>
    </w:p>
  </w:footnote>
  <w:footnote w:id="11">
    <w:p w:rsidR="001737AF" w:rsidRPr="00493077" w:rsidRDefault="001737AF">
      <w:pPr>
        <w:pStyle w:val="Notedebasdepage"/>
        <w:rPr>
          <w:sz w:val="22"/>
          <w:szCs w:val="22"/>
        </w:rPr>
      </w:pPr>
      <w:r w:rsidRPr="00493077">
        <w:rPr>
          <w:rStyle w:val="Appelnotedebasdep"/>
          <w:sz w:val="22"/>
          <w:szCs w:val="22"/>
        </w:rPr>
        <w:footnoteRef/>
      </w:r>
      <w:r w:rsidRPr="00493077">
        <w:rPr>
          <w:sz w:val="22"/>
          <w:szCs w:val="22"/>
        </w:rPr>
        <w:t xml:space="preserve"> </w:t>
      </w:r>
      <w:r w:rsidRPr="00493077">
        <w:rPr>
          <w:sz w:val="22"/>
          <w:szCs w:val="22"/>
          <w:lang w:val="es-CO"/>
        </w:rPr>
        <w:t xml:space="preserve">BEJARANO G., Ramiro. Procesos declarativos, 5ª edición, Bogotá DC, Temis, 2011, </w:t>
      </w:r>
      <w:proofErr w:type="spellStart"/>
      <w:r w:rsidRPr="00493077">
        <w:rPr>
          <w:sz w:val="22"/>
          <w:szCs w:val="22"/>
          <w:lang w:val="es-CO"/>
        </w:rPr>
        <w:t>p.517</w:t>
      </w:r>
      <w:proofErr w:type="spellEnd"/>
      <w:r w:rsidRPr="00493077">
        <w:rPr>
          <w:sz w:val="22"/>
          <w:szCs w:val="22"/>
          <w:lang w:val="es-CO"/>
        </w:rPr>
        <w:t>.</w:t>
      </w:r>
    </w:p>
  </w:footnote>
  <w:footnote w:id="12">
    <w:p w:rsidR="000E3FE7" w:rsidRPr="00493077" w:rsidRDefault="000E3FE7" w:rsidP="000E3FE7">
      <w:pPr>
        <w:pStyle w:val="Notedebasdepage"/>
        <w:jc w:val="both"/>
        <w:rPr>
          <w:sz w:val="22"/>
          <w:szCs w:val="22"/>
          <w:lang w:val="es-CO"/>
        </w:rPr>
      </w:pPr>
      <w:r w:rsidRPr="00493077">
        <w:rPr>
          <w:rStyle w:val="Appelnotedebasdep"/>
          <w:sz w:val="22"/>
          <w:szCs w:val="22"/>
        </w:rPr>
        <w:footnoteRef/>
      </w:r>
      <w:r w:rsidRPr="00493077">
        <w:rPr>
          <w:sz w:val="22"/>
          <w:szCs w:val="22"/>
        </w:rPr>
        <w:t xml:space="preserve"> LÓPEZ B</w:t>
      </w:r>
      <w:r w:rsidR="00161F0D" w:rsidRPr="00493077">
        <w:rPr>
          <w:sz w:val="22"/>
          <w:szCs w:val="22"/>
        </w:rPr>
        <w:t>.</w:t>
      </w:r>
      <w:r w:rsidRPr="00493077">
        <w:rPr>
          <w:sz w:val="22"/>
          <w:szCs w:val="22"/>
        </w:rPr>
        <w:t xml:space="preserve">, Hernán F.  Ob. cit., </w:t>
      </w:r>
      <w:proofErr w:type="spellStart"/>
      <w:r w:rsidRPr="00493077">
        <w:rPr>
          <w:sz w:val="22"/>
          <w:szCs w:val="22"/>
        </w:rPr>
        <w:t>p.5</w:t>
      </w:r>
      <w:r w:rsidR="00233703">
        <w:rPr>
          <w:sz w:val="22"/>
          <w:szCs w:val="22"/>
        </w:rPr>
        <w:t>81</w:t>
      </w:r>
      <w:proofErr w:type="spellEnd"/>
      <w:r w:rsidRPr="00493077">
        <w:rPr>
          <w:sz w:val="22"/>
          <w:szCs w:val="22"/>
        </w:rPr>
        <w:t>.</w:t>
      </w:r>
    </w:p>
  </w:footnote>
  <w:footnote w:id="13">
    <w:p w:rsidR="000E3FE7" w:rsidRPr="00493077" w:rsidRDefault="000E3FE7" w:rsidP="000E3FE7">
      <w:pPr>
        <w:pStyle w:val="Notedebasdepage"/>
        <w:jc w:val="both"/>
        <w:rPr>
          <w:sz w:val="22"/>
          <w:szCs w:val="22"/>
          <w:lang w:val="es-CO"/>
        </w:rPr>
      </w:pPr>
      <w:r w:rsidRPr="00493077">
        <w:rPr>
          <w:rStyle w:val="Appelnotedebasdep"/>
          <w:sz w:val="22"/>
          <w:szCs w:val="22"/>
        </w:rPr>
        <w:footnoteRef/>
      </w:r>
      <w:r w:rsidRPr="00493077">
        <w:rPr>
          <w:sz w:val="22"/>
          <w:szCs w:val="22"/>
        </w:rPr>
        <w:t xml:space="preserve"> AZULA C</w:t>
      </w:r>
      <w:r w:rsidR="00161F0D" w:rsidRPr="00493077">
        <w:rPr>
          <w:sz w:val="22"/>
          <w:szCs w:val="22"/>
        </w:rPr>
        <w:t>.</w:t>
      </w:r>
      <w:r w:rsidRPr="00493077">
        <w:rPr>
          <w:sz w:val="22"/>
          <w:szCs w:val="22"/>
        </w:rPr>
        <w:t xml:space="preserve">, Jaime. </w:t>
      </w:r>
      <w:r w:rsidR="00233703">
        <w:rPr>
          <w:sz w:val="22"/>
          <w:szCs w:val="22"/>
        </w:rPr>
        <w:t>Manual de derecho procesal, tomo IV, procesos ejecutivos, Bogotá DC, 2009, Temis</w:t>
      </w:r>
      <w:r w:rsidRPr="00493077">
        <w:rPr>
          <w:sz w:val="22"/>
          <w:szCs w:val="22"/>
        </w:rPr>
        <w:t xml:space="preserve">, </w:t>
      </w:r>
      <w:proofErr w:type="spellStart"/>
      <w:r w:rsidRPr="00493077">
        <w:rPr>
          <w:sz w:val="22"/>
          <w:szCs w:val="22"/>
        </w:rPr>
        <w:t>p.285</w:t>
      </w:r>
      <w:proofErr w:type="spellEnd"/>
      <w:r w:rsidRPr="00493077">
        <w:rPr>
          <w:sz w:val="22"/>
          <w:szCs w:val="22"/>
        </w:rPr>
        <w:t>.</w:t>
      </w:r>
    </w:p>
  </w:footnote>
  <w:footnote w:id="14">
    <w:p w:rsidR="003C64B1" w:rsidRPr="00493077" w:rsidRDefault="003C64B1" w:rsidP="003C64B1">
      <w:pPr>
        <w:pStyle w:val="Notedebasdepage"/>
        <w:jc w:val="both"/>
        <w:rPr>
          <w:sz w:val="22"/>
          <w:szCs w:val="22"/>
          <w:lang w:val="es-CO"/>
        </w:rPr>
      </w:pPr>
      <w:r w:rsidRPr="00493077">
        <w:rPr>
          <w:rStyle w:val="Appelnotedebasdep"/>
          <w:sz w:val="22"/>
          <w:szCs w:val="22"/>
        </w:rPr>
        <w:footnoteRef/>
      </w:r>
      <w:r w:rsidRPr="00493077">
        <w:rPr>
          <w:sz w:val="22"/>
          <w:szCs w:val="22"/>
        </w:rPr>
        <w:t xml:space="preserve"> </w:t>
      </w:r>
      <w:r w:rsidRPr="00493077">
        <w:rPr>
          <w:sz w:val="22"/>
          <w:szCs w:val="22"/>
          <w:lang w:val="es-CO"/>
        </w:rPr>
        <w:t>MEDINA T</w:t>
      </w:r>
      <w:r w:rsidR="00161F0D" w:rsidRPr="00493077">
        <w:rPr>
          <w:sz w:val="22"/>
          <w:szCs w:val="22"/>
          <w:lang w:val="es-CO"/>
        </w:rPr>
        <w:t>.</w:t>
      </w:r>
      <w:r w:rsidRPr="00493077">
        <w:rPr>
          <w:sz w:val="22"/>
          <w:szCs w:val="22"/>
          <w:lang w:val="es-CO"/>
        </w:rPr>
        <w:t xml:space="preserve">, Carlos </w:t>
      </w:r>
      <w:r w:rsidR="0049489E" w:rsidRPr="00493077">
        <w:rPr>
          <w:sz w:val="22"/>
          <w:szCs w:val="22"/>
          <w:lang w:val="es-CO"/>
        </w:rPr>
        <w:t xml:space="preserve">B. </w:t>
      </w:r>
      <w:r w:rsidRPr="00493077">
        <w:rPr>
          <w:sz w:val="22"/>
          <w:szCs w:val="22"/>
          <w:lang w:val="es-CO"/>
        </w:rPr>
        <w:t xml:space="preserve">Pruebas en el derecho comercial, el derecho probatorio aplicado al derecho comercial, jurisprudencias, resoluciones y conceptos, Ediciones Doctrina y Ley Ltda., Santafé de Bogotá D.C., 1999, </w:t>
      </w:r>
      <w:proofErr w:type="spellStart"/>
      <w:r w:rsidRPr="00493077">
        <w:rPr>
          <w:sz w:val="22"/>
          <w:szCs w:val="22"/>
          <w:lang w:val="es-CO"/>
        </w:rPr>
        <w:t>p.320</w:t>
      </w:r>
      <w:proofErr w:type="spellEnd"/>
      <w:r w:rsidRPr="00493077">
        <w:rPr>
          <w:sz w:val="22"/>
          <w:szCs w:val="22"/>
          <w:lang w:val="es-CO"/>
        </w:rPr>
        <w:t>.</w:t>
      </w:r>
    </w:p>
  </w:footnote>
  <w:footnote w:id="15">
    <w:p w:rsidR="00161F0D" w:rsidRPr="00493077" w:rsidRDefault="00161F0D">
      <w:pPr>
        <w:pStyle w:val="Notedebasdepage"/>
        <w:rPr>
          <w:sz w:val="22"/>
          <w:szCs w:val="22"/>
        </w:rPr>
      </w:pPr>
      <w:r w:rsidRPr="00493077">
        <w:rPr>
          <w:rStyle w:val="Appelnotedebasdep"/>
          <w:sz w:val="22"/>
          <w:szCs w:val="22"/>
        </w:rPr>
        <w:footnoteRef/>
      </w:r>
      <w:r w:rsidRPr="00493077">
        <w:rPr>
          <w:sz w:val="22"/>
          <w:szCs w:val="22"/>
        </w:rPr>
        <w:t xml:space="preserve"> CSJ, Civil. Sentencia del 30-06-2009; </w:t>
      </w:r>
      <w:proofErr w:type="spellStart"/>
      <w:r w:rsidRPr="00493077">
        <w:rPr>
          <w:sz w:val="22"/>
          <w:szCs w:val="22"/>
        </w:rPr>
        <w:t>MP</w:t>
      </w:r>
      <w:proofErr w:type="spellEnd"/>
      <w:r w:rsidRPr="00493077">
        <w:rPr>
          <w:sz w:val="22"/>
          <w:szCs w:val="22"/>
        </w:rPr>
        <w:t xml:space="preserve">: Valencia C., </w:t>
      </w:r>
      <w:proofErr w:type="spellStart"/>
      <w:r w:rsidRPr="00493077">
        <w:rPr>
          <w:sz w:val="22"/>
          <w:szCs w:val="22"/>
        </w:rPr>
        <w:t>No.2009</w:t>
      </w:r>
      <w:proofErr w:type="spellEnd"/>
      <w:r w:rsidRPr="00493077">
        <w:rPr>
          <w:sz w:val="22"/>
          <w:szCs w:val="22"/>
        </w:rPr>
        <w:t>-01044-01.</w:t>
      </w:r>
    </w:p>
  </w:footnote>
  <w:footnote w:id="16">
    <w:p w:rsidR="00181DEE" w:rsidRPr="00493077" w:rsidRDefault="00181DEE" w:rsidP="00181DEE">
      <w:pPr>
        <w:pStyle w:val="Notedebasdepage"/>
        <w:jc w:val="both"/>
        <w:rPr>
          <w:sz w:val="22"/>
          <w:szCs w:val="22"/>
          <w:lang w:val="es-CO"/>
        </w:rPr>
      </w:pPr>
      <w:r w:rsidRPr="00493077">
        <w:rPr>
          <w:rStyle w:val="Appelnotedebasdep"/>
          <w:sz w:val="22"/>
          <w:szCs w:val="22"/>
        </w:rPr>
        <w:footnoteRef/>
      </w:r>
      <w:r w:rsidRPr="00493077">
        <w:rPr>
          <w:sz w:val="22"/>
          <w:szCs w:val="22"/>
        </w:rPr>
        <w:t xml:space="preserve"> AZULA C</w:t>
      </w:r>
      <w:r w:rsidR="00161F0D" w:rsidRPr="00493077">
        <w:rPr>
          <w:sz w:val="22"/>
          <w:szCs w:val="22"/>
        </w:rPr>
        <w:t>.</w:t>
      </w:r>
      <w:r w:rsidRPr="00493077">
        <w:rPr>
          <w:sz w:val="22"/>
          <w:szCs w:val="22"/>
        </w:rPr>
        <w:t xml:space="preserve">, Jaime. Manual de derecho probatorio, Temis, Santa Fe de Bogotá DC, 1998, </w:t>
      </w:r>
      <w:proofErr w:type="spellStart"/>
      <w:r w:rsidRPr="00493077">
        <w:rPr>
          <w:sz w:val="22"/>
          <w:szCs w:val="22"/>
        </w:rPr>
        <w:t>p.32</w:t>
      </w:r>
      <w:proofErr w:type="spellEnd"/>
      <w:r w:rsidRPr="00493077">
        <w:rPr>
          <w:sz w:val="22"/>
          <w:szCs w:val="22"/>
        </w:rPr>
        <w:t>.</w:t>
      </w:r>
    </w:p>
  </w:footnote>
  <w:footnote w:id="17">
    <w:p w:rsidR="0052538F" w:rsidRPr="00493077" w:rsidRDefault="0052538F" w:rsidP="0052538F">
      <w:pPr>
        <w:pStyle w:val="Notedebasdepage"/>
        <w:jc w:val="both"/>
        <w:rPr>
          <w:sz w:val="22"/>
          <w:szCs w:val="22"/>
        </w:rPr>
      </w:pPr>
      <w:r w:rsidRPr="00493077">
        <w:rPr>
          <w:sz w:val="22"/>
          <w:szCs w:val="22"/>
          <w:vertAlign w:val="superscript"/>
        </w:rPr>
        <w:footnoteRef/>
      </w:r>
      <w:r w:rsidRPr="00493077">
        <w:rPr>
          <w:sz w:val="22"/>
          <w:szCs w:val="22"/>
        </w:rPr>
        <w:t xml:space="preserve"> </w:t>
      </w:r>
      <w:proofErr w:type="spellStart"/>
      <w:r w:rsidRPr="00493077">
        <w:rPr>
          <w:sz w:val="22"/>
          <w:szCs w:val="22"/>
        </w:rPr>
        <w:t>DEVIS</w:t>
      </w:r>
      <w:proofErr w:type="spellEnd"/>
      <w:r w:rsidRPr="00493077">
        <w:rPr>
          <w:sz w:val="22"/>
          <w:szCs w:val="22"/>
        </w:rPr>
        <w:t xml:space="preserve"> E</w:t>
      </w:r>
      <w:r w:rsidR="00161F0D" w:rsidRPr="00493077">
        <w:rPr>
          <w:sz w:val="22"/>
          <w:szCs w:val="22"/>
        </w:rPr>
        <w:t>.</w:t>
      </w:r>
      <w:r w:rsidRPr="00493077">
        <w:rPr>
          <w:sz w:val="22"/>
          <w:szCs w:val="22"/>
        </w:rPr>
        <w:t xml:space="preserve">, Hernando. Teoría general de la prueba judicial, tomo II, 5ª edición, Bogotá DC, Temis, 2006, </w:t>
      </w:r>
      <w:proofErr w:type="spellStart"/>
      <w:r w:rsidRPr="00493077">
        <w:rPr>
          <w:sz w:val="22"/>
          <w:szCs w:val="22"/>
        </w:rPr>
        <w:t>p.482</w:t>
      </w:r>
      <w:proofErr w:type="spellEnd"/>
      <w:r w:rsidRPr="00493077">
        <w:rPr>
          <w:sz w:val="22"/>
          <w:szCs w:val="22"/>
        </w:rPr>
        <w:t>.</w:t>
      </w:r>
    </w:p>
  </w:footnote>
  <w:footnote w:id="18">
    <w:p w:rsidR="00A8115D" w:rsidRPr="00493077" w:rsidRDefault="00A8115D" w:rsidP="00A8115D">
      <w:pPr>
        <w:pStyle w:val="Notedebasdepage"/>
        <w:rPr>
          <w:sz w:val="22"/>
          <w:szCs w:val="22"/>
        </w:rPr>
      </w:pPr>
      <w:r w:rsidRPr="00493077">
        <w:rPr>
          <w:rStyle w:val="Appelnotedebasdep"/>
          <w:sz w:val="22"/>
          <w:szCs w:val="22"/>
        </w:rPr>
        <w:footnoteRef/>
      </w:r>
      <w:r w:rsidRPr="00493077">
        <w:rPr>
          <w:sz w:val="22"/>
          <w:szCs w:val="22"/>
        </w:rPr>
        <w:t xml:space="preserve"> </w:t>
      </w:r>
      <w:r w:rsidRPr="00493077">
        <w:rPr>
          <w:sz w:val="22"/>
          <w:szCs w:val="22"/>
          <w:lang w:val="es-CO"/>
        </w:rPr>
        <w:t xml:space="preserve">CSJ, Civil. Sentencia del 27-08-2012; </w:t>
      </w:r>
      <w:proofErr w:type="spellStart"/>
      <w:r w:rsidRPr="00493077">
        <w:rPr>
          <w:sz w:val="22"/>
          <w:szCs w:val="22"/>
          <w:lang w:val="es-CO"/>
        </w:rPr>
        <w:t>MP</w:t>
      </w:r>
      <w:proofErr w:type="spellEnd"/>
      <w:r w:rsidRPr="00493077">
        <w:rPr>
          <w:sz w:val="22"/>
          <w:szCs w:val="22"/>
          <w:lang w:val="es-CO"/>
        </w:rPr>
        <w:t xml:space="preserve">: Cabello Blanco, </w:t>
      </w:r>
      <w:proofErr w:type="spellStart"/>
      <w:r w:rsidRPr="00493077">
        <w:rPr>
          <w:sz w:val="22"/>
          <w:szCs w:val="22"/>
          <w:lang w:val="es-CO"/>
        </w:rPr>
        <w:t>No.2006</w:t>
      </w:r>
      <w:proofErr w:type="spellEnd"/>
      <w:r w:rsidRPr="00493077">
        <w:rPr>
          <w:sz w:val="22"/>
          <w:szCs w:val="22"/>
          <w:lang w:val="es-CO"/>
        </w:rPr>
        <w:t>-007121-01.</w:t>
      </w:r>
    </w:p>
  </w:footnote>
  <w:footnote w:id="19">
    <w:p w:rsidR="00A8115D" w:rsidRPr="00493077" w:rsidRDefault="00A8115D" w:rsidP="00A8115D">
      <w:pPr>
        <w:pStyle w:val="Notedebasdepage"/>
        <w:rPr>
          <w:sz w:val="22"/>
          <w:szCs w:val="22"/>
        </w:rPr>
      </w:pPr>
      <w:r w:rsidRPr="00493077">
        <w:rPr>
          <w:rStyle w:val="Appelnotedebasdep"/>
          <w:sz w:val="22"/>
          <w:szCs w:val="22"/>
        </w:rPr>
        <w:footnoteRef/>
      </w:r>
      <w:r w:rsidRPr="00493077">
        <w:rPr>
          <w:sz w:val="22"/>
          <w:szCs w:val="22"/>
        </w:rPr>
        <w:t xml:space="preserve"> </w:t>
      </w:r>
      <w:r w:rsidRPr="00493077">
        <w:rPr>
          <w:sz w:val="22"/>
          <w:szCs w:val="22"/>
          <w:lang w:val="es-CO"/>
        </w:rPr>
        <w:t xml:space="preserve">CSJ, Civil. </w:t>
      </w:r>
      <w:proofErr w:type="spellStart"/>
      <w:r w:rsidRPr="00493077">
        <w:rPr>
          <w:sz w:val="22"/>
          <w:szCs w:val="22"/>
          <w:lang w:val="es-CO"/>
        </w:rPr>
        <w:t>SC8456</w:t>
      </w:r>
      <w:proofErr w:type="spellEnd"/>
      <w:r w:rsidRPr="00493077">
        <w:rPr>
          <w:sz w:val="22"/>
          <w:szCs w:val="22"/>
          <w:lang w:val="es-CO"/>
        </w:rPr>
        <w:t>-2016.</w:t>
      </w:r>
    </w:p>
  </w:footnote>
  <w:footnote w:id="20">
    <w:p w:rsidR="00072F1C" w:rsidRPr="007D1E0F" w:rsidRDefault="00072F1C" w:rsidP="00072F1C">
      <w:pPr>
        <w:pStyle w:val="Notedebasdepage"/>
        <w:jc w:val="both"/>
      </w:pPr>
      <w:r w:rsidRPr="007D1E0F">
        <w:rPr>
          <w:rStyle w:val="Appelnotedebasdep"/>
        </w:rPr>
        <w:footnoteRef/>
      </w:r>
      <w:r w:rsidRPr="007D1E0F">
        <w:t xml:space="preserve"> </w:t>
      </w:r>
      <w:proofErr w:type="spellStart"/>
      <w:r w:rsidRPr="007D1E0F">
        <w:t>TSP</w:t>
      </w:r>
      <w:proofErr w:type="spellEnd"/>
      <w:r w:rsidRPr="007D1E0F">
        <w:t>, Civil-Familia. Sentencias de: (i) 23-06-2017, No.</w:t>
      </w:r>
      <w:r w:rsidRPr="007D1E0F">
        <w:rPr>
          <w:lang w:val="es-CO"/>
        </w:rPr>
        <w:t>2012-00118-01; y, (ii)</w:t>
      </w:r>
      <w:r w:rsidRPr="007D1E0F">
        <w:t xml:space="preserve"> 25-07-2017, No.</w:t>
      </w:r>
      <w:r w:rsidRPr="007D1E0F">
        <w:rPr>
          <w:lang w:val="es-CO"/>
        </w:rPr>
        <w:t xml:space="preserve">2012-00247-01; </w:t>
      </w:r>
      <w:proofErr w:type="spellStart"/>
      <w:r w:rsidRPr="007D1E0F">
        <w:t>MP</w:t>
      </w:r>
      <w:proofErr w:type="spellEnd"/>
      <w:r w:rsidRPr="007D1E0F">
        <w:t>: Grisales H.</w:t>
      </w:r>
    </w:p>
  </w:footnote>
  <w:footnote w:id="21">
    <w:p w:rsidR="00072F1C" w:rsidRPr="007D1E0F" w:rsidRDefault="00072F1C" w:rsidP="00072F1C">
      <w:pPr>
        <w:pStyle w:val="Notedebasdepage"/>
        <w:jc w:val="both"/>
        <w:rPr>
          <w:lang w:val="es-CO"/>
        </w:rPr>
      </w:pPr>
      <w:r w:rsidRPr="007D1E0F">
        <w:rPr>
          <w:rStyle w:val="Appelnotedebasdep"/>
        </w:rPr>
        <w:footnoteRef/>
      </w:r>
      <w:r w:rsidRPr="007D1E0F">
        <w:t xml:space="preserve"> CSJ. </w:t>
      </w:r>
      <w:proofErr w:type="spellStart"/>
      <w:r w:rsidRPr="007D1E0F">
        <w:t>STC8528</w:t>
      </w:r>
      <w:proofErr w:type="spellEnd"/>
      <w:r w:rsidRPr="007D1E0F">
        <w:t xml:space="preserve"> y </w:t>
      </w:r>
      <w:proofErr w:type="spellStart"/>
      <w:r w:rsidRPr="007D1E0F">
        <w:t>STC6952</w:t>
      </w:r>
      <w:proofErr w:type="spellEnd"/>
      <w:r w:rsidRPr="007D1E0F">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0" w:rsidRDefault="00BD1030"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D1030" w:rsidRDefault="00BD1030"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0" w:rsidRPr="00DA7B6A" w:rsidRDefault="00BD1030" w:rsidP="00590FA0">
    <w:pPr>
      <w:pStyle w:val="En-tte"/>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651DEC">
      <w:rPr>
        <w:rFonts w:ascii="Century" w:hAnsi="Century" w:cs="Kalinga"/>
        <w:i/>
        <w:noProof/>
        <w:sz w:val="18"/>
      </w:rPr>
      <w:t>1</w:t>
    </w:r>
    <w:r w:rsidRPr="00DA7B6A">
      <w:rPr>
        <w:rFonts w:ascii="Century" w:hAnsi="Century" w:cs="Kalinga"/>
        <w:i/>
        <w:sz w:val="18"/>
      </w:rPr>
      <w:fldChar w:fldCharType="end"/>
    </w:r>
  </w:p>
  <w:p w:rsidR="00BD1030" w:rsidRPr="00DA7B6A" w:rsidRDefault="00BD1030" w:rsidP="00C138B6">
    <w:pPr>
      <w:pStyle w:val="En-tte"/>
      <w:rPr>
        <w:rFonts w:ascii="Century" w:hAnsi="Century" w:cs="Kalinga"/>
        <w:i/>
      </w:rPr>
    </w:pPr>
    <w:r w:rsidRPr="00DA7B6A">
      <w:rPr>
        <w:rFonts w:ascii="Century" w:hAnsi="Century" w:cs="Kalinga"/>
        <w:i/>
      </w:rPr>
      <w:t>E</w:t>
    </w:r>
    <w:r w:rsidRPr="00CD6684">
      <w:rPr>
        <w:rFonts w:ascii="Century" w:hAnsi="Century" w:cs="Kalinga"/>
        <w:i/>
        <w:sz w:val="16"/>
      </w:rPr>
      <w:t xml:space="preserve">XPEDIENTE </w:t>
    </w:r>
    <w:proofErr w:type="spellStart"/>
    <w:r w:rsidRPr="00CD6684">
      <w:rPr>
        <w:rFonts w:ascii="Century" w:hAnsi="Century" w:cs="Kalinga"/>
        <w:i/>
        <w:sz w:val="16"/>
      </w:rPr>
      <w:t>No</w:t>
    </w:r>
    <w:r w:rsidRPr="00DA7B6A">
      <w:rPr>
        <w:rFonts w:ascii="Century" w:hAnsi="Century" w:cs="Kalinga"/>
        <w:i/>
      </w:rPr>
      <w:t>.201</w:t>
    </w:r>
    <w:r>
      <w:rPr>
        <w:rFonts w:ascii="Century" w:hAnsi="Century" w:cs="Kalinga"/>
        <w:i/>
      </w:rPr>
      <w:t>2</w:t>
    </w:r>
    <w:proofErr w:type="spellEnd"/>
    <w:r w:rsidRPr="00DA7B6A">
      <w:rPr>
        <w:rFonts w:ascii="Century" w:hAnsi="Century" w:cs="Kalinga"/>
        <w:i/>
      </w:rPr>
      <w:t>-00</w:t>
    </w:r>
    <w:r w:rsidR="000575B1">
      <w:rPr>
        <w:rFonts w:ascii="Century" w:hAnsi="Century" w:cs="Kalinga"/>
        <w:i/>
      </w:rPr>
      <w:t>0</w:t>
    </w:r>
    <w:r w:rsidR="004F46A0">
      <w:rPr>
        <w:rFonts w:ascii="Century" w:hAnsi="Century" w:cs="Kalinga"/>
        <w:i/>
      </w:rPr>
      <w:t>62</w:t>
    </w:r>
    <w:r w:rsidRPr="00DA7B6A">
      <w:rPr>
        <w:rFonts w:ascii="Century" w:hAnsi="Century" w:cs="Kalinga"/>
        <w:i/>
      </w:rPr>
      <w:t>-01</w:t>
    </w:r>
  </w:p>
  <w:p w:rsidR="00BD1030" w:rsidRPr="00DA7B6A" w:rsidRDefault="00BD1030" w:rsidP="004467FB">
    <w:pPr>
      <w:pStyle w:val="En-tte"/>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0" w:rsidRPr="00590FA0" w:rsidRDefault="00BD1030" w:rsidP="00590FA0">
    <w:pPr>
      <w:pStyle w:val="En-tte"/>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BD1030" w:rsidRPr="00590FA0" w:rsidRDefault="00BD1030">
    <w:pPr>
      <w:pStyle w:val="En-tte"/>
      <w:rPr>
        <w:rFonts w:ascii="Calibri" w:hAnsi="Calibri" w:cs="Calibri"/>
        <w:i/>
      </w:rPr>
    </w:pPr>
    <w:r w:rsidRPr="00590FA0">
      <w:rPr>
        <w:rFonts w:ascii="Calibri" w:hAnsi="Calibri" w:cs="Calibri"/>
        <w:i/>
      </w:rPr>
      <w:t xml:space="preserve">EXPEDIENTE </w:t>
    </w:r>
    <w:proofErr w:type="spellStart"/>
    <w:r w:rsidRPr="00590FA0">
      <w:rPr>
        <w:rFonts w:ascii="Calibri" w:hAnsi="Calibri" w:cs="Calibri"/>
        <w:i/>
      </w:rPr>
      <w:t>No.201</w:t>
    </w:r>
    <w:r>
      <w:rPr>
        <w:rFonts w:ascii="Calibri" w:hAnsi="Calibri" w:cs="Calibri"/>
        <w:i/>
      </w:rPr>
      <w:t>0</w:t>
    </w:r>
    <w:proofErr w:type="spellEnd"/>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A84"/>
    <w:rsid w:val="00005F5A"/>
    <w:rsid w:val="00006246"/>
    <w:rsid w:val="0000625A"/>
    <w:rsid w:val="00006403"/>
    <w:rsid w:val="00006DEF"/>
    <w:rsid w:val="000073BF"/>
    <w:rsid w:val="00007F6B"/>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909"/>
    <w:rsid w:val="00014D6F"/>
    <w:rsid w:val="000150A3"/>
    <w:rsid w:val="00015220"/>
    <w:rsid w:val="00015E42"/>
    <w:rsid w:val="0001626E"/>
    <w:rsid w:val="0001650A"/>
    <w:rsid w:val="00016533"/>
    <w:rsid w:val="0001690E"/>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30A"/>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531B"/>
    <w:rsid w:val="000258A2"/>
    <w:rsid w:val="000258A6"/>
    <w:rsid w:val="00025A78"/>
    <w:rsid w:val="00025E51"/>
    <w:rsid w:val="0002621C"/>
    <w:rsid w:val="000264F3"/>
    <w:rsid w:val="00026CFC"/>
    <w:rsid w:val="00026D0A"/>
    <w:rsid w:val="000271FD"/>
    <w:rsid w:val="00027213"/>
    <w:rsid w:val="00027630"/>
    <w:rsid w:val="000302E1"/>
    <w:rsid w:val="0003066D"/>
    <w:rsid w:val="00030D61"/>
    <w:rsid w:val="000311F3"/>
    <w:rsid w:val="0003178F"/>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4D3B"/>
    <w:rsid w:val="00036214"/>
    <w:rsid w:val="000366D0"/>
    <w:rsid w:val="000369FB"/>
    <w:rsid w:val="00036D4C"/>
    <w:rsid w:val="00036E61"/>
    <w:rsid w:val="00036FF1"/>
    <w:rsid w:val="0003702F"/>
    <w:rsid w:val="0003768F"/>
    <w:rsid w:val="00037AEC"/>
    <w:rsid w:val="00037D18"/>
    <w:rsid w:val="00037E89"/>
    <w:rsid w:val="00040B5B"/>
    <w:rsid w:val="00040BF4"/>
    <w:rsid w:val="00041712"/>
    <w:rsid w:val="00041DE6"/>
    <w:rsid w:val="00041F3E"/>
    <w:rsid w:val="0004210C"/>
    <w:rsid w:val="0004234E"/>
    <w:rsid w:val="000423A3"/>
    <w:rsid w:val="0004259D"/>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AE8"/>
    <w:rsid w:val="00047B82"/>
    <w:rsid w:val="00047BB6"/>
    <w:rsid w:val="000506A6"/>
    <w:rsid w:val="0005087F"/>
    <w:rsid w:val="00050D9D"/>
    <w:rsid w:val="00050E8E"/>
    <w:rsid w:val="0005118F"/>
    <w:rsid w:val="000513AA"/>
    <w:rsid w:val="000515ED"/>
    <w:rsid w:val="00051D99"/>
    <w:rsid w:val="00051E1D"/>
    <w:rsid w:val="0005251C"/>
    <w:rsid w:val="000529D2"/>
    <w:rsid w:val="00052CD3"/>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624A"/>
    <w:rsid w:val="0005667D"/>
    <w:rsid w:val="00056A8A"/>
    <w:rsid w:val="00056B61"/>
    <w:rsid w:val="00056D09"/>
    <w:rsid w:val="00056F7A"/>
    <w:rsid w:val="000572F8"/>
    <w:rsid w:val="000573C7"/>
    <w:rsid w:val="000575B1"/>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C36"/>
    <w:rsid w:val="00063DD1"/>
    <w:rsid w:val="00063E0E"/>
    <w:rsid w:val="00063F32"/>
    <w:rsid w:val="00064F49"/>
    <w:rsid w:val="00064FFB"/>
    <w:rsid w:val="00065873"/>
    <w:rsid w:val="00065B58"/>
    <w:rsid w:val="00065C2F"/>
    <w:rsid w:val="00065DB8"/>
    <w:rsid w:val="00065FE7"/>
    <w:rsid w:val="00066011"/>
    <w:rsid w:val="000666AF"/>
    <w:rsid w:val="00066A94"/>
    <w:rsid w:val="00066AEA"/>
    <w:rsid w:val="00066E51"/>
    <w:rsid w:val="00067935"/>
    <w:rsid w:val="00067C36"/>
    <w:rsid w:val="000709D0"/>
    <w:rsid w:val="00070C84"/>
    <w:rsid w:val="0007100A"/>
    <w:rsid w:val="000713BB"/>
    <w:rsid w:val="00071561"/>
    <w:rsid w:val="000716E8"/>
    <w:rsid w:val="0007193D"/>
    <w:rsid w:val="00072DA5"/>
    <w:rsid w:val="00072F1C"/>
    <w:rsid w:val="000730DB"/>
    <w:rsid w:val="00073570"/>
    <w:rsid w:val="00073A70"/>
    <w:rsid w:val="00073C0D"/>
    <w:rsid w:val="00073D3B"/>
    <w:rsid w:val="00073EFA"/>
    <w:rsid w:val="00074533"/>
    <w:rsid w:val="00074647"/>
    <w:rsid w:val="00074DA6"/>
    <w:rsid w:val="0007536A"/>
    <w:rsid w:val="000757D0"/>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667"/>
    <w:rsid w:val="000827E0"/>
    <w:rsid w:val="00082AA9"/>
    <w:rsid w:val="00083085"/>
    <w:rsid w:val="000832A4"/>
    <w:rsid w:val="0008355A"/>
    <w:rsid w:val="0008379B"/>
    <w:rsid w:val="000839EA"/>
    <w:rsid w:val="00083BB4"/>
    <w:rsid w:val="00084155"/>
    <w:rsid w:val="00084C18"/>
    <w:rsid w:val="00084D56"/>
    <w:rsid w:val="00084E78"/>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3EF"/>
    <w:rsid w:val="000925BE"/>
    <w:rsid w:val="000926FB"/>
    <w:rsid w:val="0009315C"/>
    <w:rsid w:val="00093710"/>
    <w:rsid w:val="0009412B"/>
    <w:rsid w:val="00094B96"/>
    <w:rsid w:val="00094DA8"/>
    <w:rsid w:val="00095018"/>
    <w:rsid w:val="000952A8"/>
    <w:rsid w:val="00095A54"/>
    <w:rsid w:val="00095BBA"/>
    <w:rsid w:val="00095C66"/>
    <w:rsid w:val="00095E28"/>
    <w:rsid w:val="00095E89"/>
    <w:rsid w:val="00096065"/>
    <w:rsid w:val="00096143"/>
    <w:rsid w:val="000962D9"/>
    <w:rsid w:val="000962F3"/>
    <w:rsid w:val="000964B7"/>
    <w:rsid w:val="000967A2"/>
    <w:rsid w:val="0009696B"/>
    <w:rsid w:val="00096A22"/>
    <w:rsid w:val="00096E93"/>
    <w:rsid w:val="00097056"/>
    <w:rsid w:val="000A019A"/>
    <w:rsid w:val="000A01C6"/>
    <w:rsid w:val="000A046A"/>
    <w:rsid w:val="000A04DA"/>
    <w:rsid w:val="000A06E5"/>
    <w:rsid w:val="000A06ED"/>
    <w:rsid w:val="000A0EE2"/>
    <w:rsid w:val="000A10C3"/>
    <w:rsid w:val="000A11E5"/>
    <w:rsid w:val="000A165D"/>
    <w:rsid w:val="000A2BCC"/>
    <w:rsid w:val="000A2CDF"/>
    <w:rsid w:val="000A2EA9"/>
    <w:rsid w:val="000A336E"/>
    <w:rsid w:val="000A34F3"/>
    <w:rsid w:val="000A36F3"/>
    <w:rsid w:val="000A3E4D"/>
    <w:rsid w:val="000A4014"/>
    <w:rsid w:val="000A45E7"/>
    <w:rsid w:val="000A4A14"/>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2BF"/>
    <w:rsid w:val="000B2C1B"/>
    <w:rsid w:val="000B34B3"/>
    <w:rsid w:val="000B367F"/>
    <w:rsid w:val="000B3918"/>
    <w:rsid w:val="000B39EF"/>
    <w:rsid w:val="000B42CC"/>
    <w:rsid w:val="000B4541"/>
    <w:rsid w:val="000B4648"/>
    <w:rsid w:val="000B5149"/>
    <w:rsid w:val="000B576B"/>
    <w:rsid w:val="000B5A27"/>
    <w:rsid w:val="000B5DD3"/>
    <w:rsid w:val="000B606B"/>
    <w:rsid w:val="000B62A4"/>
    <w:rsid w:val="000B6452"/>
    <w:rsid w:val="000B734E"/>
    <w:rsid w:val="000B75ED"/>
    <w:rsid w:val="000B77AB"/>
    <w:rsid w:val="000B7C28"/>
    <w:rsid w:val="000C0394"/>
    <w:rsid w:val="000C0430"/>
    <w:rsid w:val="000C0AC3"/>
    <w:rsid w:val="000C0D6B"/>
    <w:rsid w:val="000C0EB7"/>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D2"/>
    <w:rsid w:val="000D3369"/>
    <w:rsid w:val="000D33BE"/>
    <w:rsid w:val="000D3AE7"/>
    <w:rsid w:val="000D3F8C"/>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2079"/>
    <w:rsid w:val="000E2633"/>
    <w:rsid w:val="000E2B4E"/>
    <w:rsid w:val="000E3EA5"/>
    <w:rsid w:val="000E3FE7"/>
    <w:rsid w:val="000E4683"/>
    <w:rsid w:val="000E4A99"/>
    <w:rsid w:val="000E4C5A"/>
    <w:rsid w:val="000E4CF0"/>
    <w:rsid w:val="000E4ED0"/>
    <w:rsid w:val="000E5354"/>
    <w:rsid w:val="000E5456"/>
    <w:rsid w:val="000E5953"/>
    <w:rsid w:val="000E5A18"/>
    <w:rsid w:val="000E5C2C"/>
    <w:rsid w:val="000E5E29"/>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E1D"/>
    <w:rsid w:val="000F5DF5"/>
    <w:rsid w:val="000F5FF5"/>
    <w:rsid w:val="000F63AD"/>
    <w:rsid w:val="000F65A0"/>
    <w:rsid w:val="000F65BA"/>
    <w:rsid w:val="000F675D"/>
    <w:rsid w:val="000F6C15"/>
    <w:rsid w:val="000F6C59"/>
    <w:rsid w:val="000F72A4"/>
    <w:rsid w:val="000F7541"/>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36C9"/>
    <w:rsid w:val="00103878"/>
    <w:rsid w:val="00103C67"/>
    <w:rsid w:val="001040FF"/>
    <w:rsid w:val="00104265"/>
    <w:rsid w:val="00104E80"/>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1D3B"/>
    <w:rsid w:val="001120E0"/>
    <w:rsid w:val="00112AEF"/>
    <w:rsid w:val="00112B3D"/>
    <w:rsid w:val="00112C1C"/>
    <w:rsid w:val="00113795"/>
    <w:rsid w:val="0011560D"/>
    <w:rsid w:val="00115750"/>
    <w:rsid w:val="00116428"/>
    <w:rsid w:val="00116A8B"/>
    <w:rsid w:val="00116C3C"/>
    <w:rsid w:val="00116C65"/>
    <w:rsid w:val="00116FC3"/>
    <w:rsid w:val="00117481"/>
    <w:rsid w:val="00117E63"/>
    <w:rsid w:val="00120246"/>
    <w:rsid w:val="001205A7"/>
    <w:rsid w:val="0012082C"/>
    <w:rsid w:val="001209B9"/>
    <w:rsid w:val="00120A8A"/>
    <w:rsid w:val="00120EE3"/>
    <w:rsid w:val="001213D4"/>
    <w:rsid w:val="001218B9"/>
    <w:rsid w:val="00121D1A"/>
    <w:rsid w:val="0012231E"/>
    <w:rsid w:val="00122427"/>
    <w:rsid w:val="00122AA1"/>
    <w:rsid w:val="00122F48"/>
    <w:rsid w:val="001230ED"/>
    <w:rsid w:val="00123302"/>
    <w:rsid w:val="00123813"/>
    <w:rsid w:val="0012393D"/>
    <w:rsid w:val="00123A31"/>
    <w:rsid w:val="00123B75"/>
    <w:rsid w:val="00123B8B"/>
    <w:rsid w:val="00123E0A"/>
    <w:rsid w:val="00124E64"/>
    <w:rsid w:val="00125697"/>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54E"/>
    <w:rsid w:val="00142E63"/>
    <w:rsid w:val="001430B8"/>
    <w:rsid w:val="001436FF"/>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C84"/>
    <w:rsid w:val="00155F5B"/>
    <w:rsid w:val="00156313"/>
    <w:rsid w:val="00156EE5"/>
    <w:rsid w:val="00157719"/>
    <w:rsid w:val="00160992"/>
    <w:rsid w:val="00160BD5"/>
    <w:rsid w:val="00161450"/>
    <w:rsid w:val="00161F0D"/>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5A9"/>
    <w:rsid w:val="00167657"/>
    <w:rsid w:val="001678D9"/>
    <w:rsid w:val="001679BB"/>
    <w:rsid w:val="00170454"/>
    <w:rsid w:val="001707BE"/>
    <w:rsid w:val="00170D5A"/>
    <w:rsid w:val="001710DD"/>
    <w:rsid w:val="00171657"/>
    <w:rsid w:val="00171742"/>
    <w:rsid w:val="00171C57"/>
    <w:rsid w:val="001720AA"/>
    <w:rsid w:val="0017233C"/>
    <w:rsid w:val="00172653"/>
    <w:rsid w:val="001726BB"/>
    <w:rsid w:val="00172F67"/>
    <w:rsid w:val="001732B2"/>
    <w:rsid w:val="00173638"/>
    <w:rsid w:val="001737AF"/>
    <w:rsid w:val="00173A43"/>
    <w:rsid w:val="00173F82"/>
    <w:rsid w:val="00174347"/>
    <w:rsid w:val="00175046"/>
    <w:rsid w:val="00175386"/>
    <w:rsid w:val="00175E7E"/>
    <w:rsid w:val="00176031"/>
    <w:rsid w:val="0017658B"/>
    <w:rsid w:val="001769B3"/>
    <w:rsid w:val="001777CA"/>
    <w:rsid w:val="001801E8"/>
    <w:rsid w:val="001806D9"/>
    <w:rsid w:val="00180753"/>
    <w:rsid w:val="00180764"/>
    <w:rsid w:val="0018078C"/>
    <w:rsid w:val="00180E4C"/>
    <w:rsid w:val="001810C9"/>
    <w:rsid w:val="0018116A"/>
    <w:rsid w:val="00181733"/>
    <w:rsid w:val="00181B0C"/>
    <w:rsid w:val="00181B28"/>
    <w:rsid w:val="00181DEE"/>
    <w:rsid w:val="00182A74"/>
    <w:rsid w:val="00182C30"/>
    <w:rsid w:val="00183643"/>
    <w:rsid w:val="00183E77"/>
    <w:rsid w:val="00183FBA"/>
    <w:rsid w:val="001840AB"/>
    <w:rsid w:val="001842C5"/>
    <w:rsid w:val="0018487D"/>
    <w:rsid w:val="00184D3A"/>
    <w:rsid w:val="00184F26"/>
    <w:rsid w:val="00185196"/>
    <w:rsid w:val="0018539F"/>
    <w:rsid w:val="0018579C"/>
    <w:rsid w:val="001858BA"/>
    <w:rsid w:val="001860EA"/>
    <w:rsid w:val="001865A2"/>
    <w:rsid w:val="00186722"/>
    <w:rsid w:val="00186B29"/>
    <w:rsid w:val="00186F83"/>
    <w:rsid w:val="00186FBA"/>
    <w:rsid w:val="00186FF3"/>
    <w:rsid w:val="0018712C"/>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F64"/>
    <w:rsid w:val="001A48FB"/>
    <w:rsid w:val="001A4BA3"/>
    <w:rsid w:val="001A4C51"/>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8DB"/>
    <w:rsid w:val="001B1CD4"/>
    <w:rsid w:val="001B1E65"/>
    <w:rsid w:val="001B2371"/>
    <w:rsid w:val="001B245E"/>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6B57"/>
    <w:rsid w:val="001C7186"/>
    <w:rsid w:val="001C7D31"/>
    <w:rsid w:val="001D05F1"/>
    <w:rsid w:val="001D0702"/>
    <w:rsid w:val="001D0876"/>
    <w:rsid w:val="001D0EF8"/>
    <w:rsid w:val="001D1306"/>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788"/>
    <w:rsid w:val="001D7C39"/>
    <w:rsid w:val="001D7F12"/>
    <w:rsid w:val="001D7FDE"/>
    <w:rsid w:val="001E0139"/>
    <w:rsid w:val="001E0277"/>
    <w:rsid w:val="001E0839"/>
    <w:rsid w:val="001E096C"/>
    <w:rsid w:val="001E1A5E"/>
    <w:rsid w:val="001E1BD3"/>
    <w:rsid w:val="001E1D73"/>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6310"/>
    <w:rsid w:val="001E6979"/>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9D2"/>
    <w:rsid w:val="00205A7D"/>
    <w:rsid w:val="00205C8E"/>
    <w:rsid w:val="0020614A"/>
    <w:rsid w:val="00206617"/>
    <w:rsid w:val="0020691A"/>
    <w:rsid w:val="00206C08"/>
    <w:rsid w:val="00206CC1"/>
    <w:rsid w:val="0020764E"/>
    <w:rsid w:val="002077A4"/>
    <w:rsid w:val="00207A54"/>
    <w:rsid w:val="00207B9A"/>
    <w:rsid w:val="00207EA1"/>
    <w:rsid w:val="00210134"/>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DA"/>
    <w:rsid w:val="00216485"/>
    <w:rsid w:val="002167E2"/>
    <w:rsid w:val="00216CED"/>
    <w:rsid w:val="00216DA1"/>
    <w:rsid w:val="0021796A"/>
    <w:rsid w:val="00217E9E"/>
    <w:rsid w:val="002201B3"/>
    <w:rsid w:val="00220380"/>
    <w:rsid w:val="00220606"/>
    <w:rsid w:val="00220A5C"/>
    <w:rsid w:val="00220BF1"/>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703"/>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40189"/>
    <w:rsid w:val="00240604"/>
    <w:rsid w:val="00240623"/>
    <w:rsid w:val="0024066C"/>
    <w:rsid w:val="00240681"/>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21BD"/>
    <w:rsid w:val="002522AA"/>
    <w:rsid w:val="00252485"/>
    <w:rsid w:val="002529A7"/>
    <w:rsid w:val="002529DA"/>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55F"/>
    <w:rsid w:val="002565A2"/>
    <w:rsid w:val="00256766"/>
    <w:rsid w:val="002567DE"/>
    <w:rsid w:val="00256940"/>
    <w:rsid w:val="00256948"/>
    <w:rsid w:val="00257100"/>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9E2"/>
    <w:rsid w:val="00262AC6"/>
    <w:rsid w:val="00262BF2"/>
    <w:rsid w:val="0026326A"/>
    <w:rsid w:val="002637B6"/>
    <w:rsid w:val="00263BB1"/>
    <w:rsid w:val="00264464"/>
    <w:rsid w:val="00264B07"/>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4BDE"/>
    <w:rsid w:val="002850E8"/>
    <w:rsid w:val="00285511"/>
    <w:rsid w:val="00285B96"/>
    <w:rsid w:val="00286578"/>
    <w:rsid w:val="0028658B"/>
    <w:rsid w:val="0028672D"/>
    <w:rsid w:val="00286FCD"/>
    <w:rsid w:val="002870DC"/>
    <w:rsid w:val="00287100"/>
    <w:rsid w:val="00287A15"/>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AC5"/>
    <w:rsid w:val="00292B0C"/>
    <w:rsid w:val="00292EDF"/>
    <w:rsid w:val="00293957"/>
    <w:rsid w:val="00293976"/>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B4"/>
    <w:rsid w:val="002A0EA2"/>
    <w:rsid w:val="002A0F3F"/>
    <w:rsid w:val="002A174A"/>
    <w:rsid w:val="002A1A4D"/>
    <w:rsid w:val="002A220F"/>
    <w:rsid w:val="002A2DB9"/>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C71"/>
    <w:rsid w:val="002B40F0"/>
    <w:rsid w:val="002B4C92"/>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671"/>
    <w:rsid w:val="002C7935"/>
    <w:rsid w:val="002C7D7C"/>
    <w:rsid w:val="002D0082"/>
    <w:rsid w:val="002D0820"/>
    <w:rsid w:val="002D0EF9"/>
    <w:rsid w:val="002D1542"/>
    <w:rsid w:val="002D1B9B"/>
    <w:rsid w:val="002D1BD0"/>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503"/>
    <w:rsid w:val="002E0942"/>
    <w:rsid w:val="002E0BD9"/>
    <w:rsid w:val="002E0F3D"/>
    <w:rsid w:val="002E0FB2"/>
    <w:rsid w:val="002E1127"/>
    <w:rsid w:val="002E1347"/>
    <w:rsid w:val="002E1379"/>
    <w:rsid w:val="002E1D1B"/>
    <w:rsid w:val="002E20D3"/>
    <w:rsid w:val="002E247F"/>
    <w:rsid w:val="002E2DCD"/>
    <w:rsid w:val="002E2F5A"/>
    <w:rsid w:val="002E30D1"/>
    <w:rsid w:val="002E3A7A"/>
    <w:rsid w:val="002E3B0D"/>
    <w:rsid w:val="002E3D2C"/>
    <w:rsid w:val="002E3DC5"/>
    <w:rsid w:val="002E3EB7"/>
    <w:rsid w:val="002E4255"/>
    <w:rsid w:val="002E425E"/>
    <w:rsid w:val="002E5A96"/>
    <w:rsid w:val="002E5CA8"/>
    <w:rsid w:val="002E61ED"/>
    <w:rsid w:val="002E6349"/>
    <w:rsid w:val="002E6B85"/>
    <w:rsid w:val="002E6E08"/>
    <w:rsid w:val="002E6F0D"/>
    <w:rsid w:val="002E6F17"/>
    <w:rsid w:val="002E72E9"/>
    <w:rsid w:val="002E7472"/>
    <w:rsid w:val="002E7892"/>
    <w:rsid w:val="002E7E41"/>
    <w:rsid w:val="002E7FB5"/>
    <w:rsid w:val="002F022F"/>
    <w:rsid w:val="002F0301"/>
    <w:rsid w:val="002F0546"/>
    <w:rsid w:val="002F0716"/>
    <w:rsid w:val="002F0758"/>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2D"/>
    <w:rsid w:val="002F4978"/>
    <w:rsid w:val="002F4AA5"/>
    <w:rsid w:val="002F4C2C"/>
    <w:rsid w:val="002F5374"/>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AC"/>
    <w:rsid w:val="0030076A"/>
    <w:rsid w:val="00300968"/>
    <w:rsid w:val="00300B65"/>
    <w:rsid w:val="00300DCB"/>
    <w:rsid w:val="0030108E"/>
    <w:rsid w:val="003018A6"/>
    <w:rsid w:val="00301A1A"/>
    <w:rsid w:val="00301C49"/>
    <w:rsid w:val="00301F1F"/>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224"/>
    <w:rsid w:val="00307813"/>
    <w:rsid w:val="003079E0"/>
    <w:rsid w:val="003079FF"/>
    <w:rsid w:val="00307A65"/>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5F4"/>
    <w:rsid w:val="00315654"/>
    <w:rsid w:val="00315717"/>
    <w:rsid w:val="003159BB"/>
    <w:rsid w:val="00315F18"/>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80D"/>
    <w:rsid w:val="00322A93"/>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736"/>
    <w:rsid w:val="00330000"/>
    <w:rsid w:val="00330421"/>
    <w:rsid w:val="00330832"/>
    <w:rsid w:val="00330FC7"/>
    <w:rsid w:val="00331347"/>
    <w:rsid w:val="00331A22"/>
    <w:rsid w:val="0033208A"/>
    <w:rsid w:val="00332124"/>
    <w:rsid w:val="003323AA"/>
    <w:rsid w:val="0033289A"/>
    <w:rsid w:val="00332BBE"/>
    <w:rsid w:val="00332DAE"/>
    <w:rsid w:val="00333661"/>
    <w:rsid w:val="003337A2"/>
    <w:rsid w:val="0033385B"/>
    <w:rsid w:val="00333F3D"/>
    <w:rsid w:val="00334507"/>
    <w:rsid w:val="003346D7"/>
    <w:rsid w:val="00334906"/>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D90"/>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60B1"/>
    <w:rsid w:val="003560C2"/>
    <w:rsid w:val="003561D1"/>
    <w:rsid w:val="003561DC"/>
    <w:rsid w:val="003564B3"/>
    <w:rsid w:val="003565AB"/>
    <w:rsid w:val="0035688A"/>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388"/>
    <w:rsid w:val="003674E8"/>
    <w:rsid w:val="0036783F"/>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6B50"/>
    <w:rsid w:val="00377903"/>
    <w:rsid w:val="00377E10"/>
    <w:rsid w:val="00377FD5"/>
    <w:rsid w:val="00380111"/>
    <w:rsid w:val="00380122"/>
    <w:rsid w:val="0038077B"/>
    <w:rsid w:val="00380CC2"/>
    <w:rsid w:val="00380CF5"/>
    <w:rsid w:val="0038152A"/>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757"/>
    <w:rsid w:val="00386986"/>
    <w:rsid w:val="00386F85"/>
    <w:rsid w:val="00387338"/>
    <w:rsid w:val="003873EE"/>
    <w:rsid w:val="003873FA"/>
    <w:rsid w:val="003914A2"/>
    <w:rsid w:val="00391594"/>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EAC"/>
    <w:rsid w:val="00393EEC"/>
    <w:rsid w:val="003940EE"/>
    <w:rsid w:val="003945DE"/>
    <w:rsid w:val="0039465E"/>
    <w:rsid w:val="00394D28"/>
    <w:rsid w:val="00395091"/>
    <w:rsid w:val="00395105"/>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FCB"/>
    <w:rsid w:val="003A300E"/>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200"/>
    <w:rsid w:val="003A77AC"/>
    <w:rsid w:val="003A79EE"/>
    <w:rsid w:val="003A7EC1"/>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750"/>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6BD"/>
    <w:rsid w:val="003C3947"/>
    <w:rsid w:val="003C3DD6"/>
    <w:rsid w:val="003C4249"/>
    <w:rsid w:val="003C4439"/>
    <w:rsid w:val="003C4649"/>
    <w:rsid w:val="003C4A77"/>
    <w:rsid w:val="003C4C81"/>
    <w:rsid w:val="003C52BB"/>
    <w:rsid w:val="003C595F"/>
    <w:rsid w:val="003C5CEC"/>
    <w:rsid w:val="003C5FA1"/>
    <w:rsid w:val="003C60F7"/>
    <w:rsid w:val="003C626D"/>
    <w:rsid w:val="003C64B1"/>
    <w:rsid w:val="003C650F"/>
    <w:rsid w:val="003C6FB7"/>
    <w:rsid w:val="003C761F"/>
    <w:rsid w:val="003C787E"/>
    <w:rsid w:val="003C7EE4"/>
    <w:rsid w:val="003C7FC2"/>
    <w:rsid w:val="003D0275"/>
    <w:rsid w:val="003D06EC"/>
    <w:rsid w:val="003D0E27"/>
    <w:rsid w:val="003D0EB0"/>
    <w:rsid w:val="003D0F3A"/>
    <w:rsid w:val="003D10D2"/>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C3A"/>
    <w:rsid w:val="003D4E42"/>
    <w:rsid w:val="003D6ADF"/>
    <w:rsid w:val="003D6CC8"/>
    <w:rsid w:val="003D77BC"/>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261"/>
    <w:rsid w:val="003E2C1E"/>
    <w:rsid w:val="003E2C7B"/>
    <w:rsid w:val="003E2E46"/>
    <w:rsid w:val="003E41AB"/>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3DCC"/>
    <w:rsid w:val="003F42E1"/>
    <w:rsid w:val="003F4768"/>
    <w:rsid w:val="003F47B9"/>
    <w:rsid w:val="003F4C6F"/>
    <w:rsid w:val="003F54D9"/>
    <w:rsid w:val="003F59EE"/>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2B26"/>
    <w:rsid w:val="00402DF3"/>
    <w:rsid w:val="0040303D"/>
    <w:rsid w:val="00403067"/>
    <w:rsid w:val="0040335C"/>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127"/>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CD3"/>
    <w:rsid w:val="00441895"/>
    <w:rsid w:val="00441D03"/>
    <w:rsid w:val="00441EC7"/>
    <w:rsid w:val="00441FE6"/>
    <w:rsid w:val="0044200F"/>
    <w:rsid w:val="00442166"/>
    <w:rsid w:val="004422A6"/>
    <w:rsid w:val="004422C5"/>
    <w:rsid w:val="00442A45"/>
    <w:rsid w:val="00442AB0"/>
    <w:rsid w:val="00442D18"/>
    <w:rsid w:val="00443E41"/>
    <w:rsid w:val="00443FD2"/>
    <w:rsid w:val="00444293"/>
    <w:rsid w:val="004442B4"/>
    <w:rsid w:val="004442D3"/>
    <w:rsid w:val="004448E0"/>
    <w:rsid w:val="00444997"/>
    <w:rsid w:val="0044509B"/>
    <w:rsid w:val="004452DE"/>
    <w:rsid w:val="00445375"/>
    <w:rsid w:val="00445922"/>
    <w:rsid w:val="00446009"/>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A51"/>
    <w:rsid w:val="00457F7F"/>
    <w:rsid w:val="0046097F"/>
    <w:rsid w:val="004610C5"/>
    <w:rsid w:val="00461229"/>
    <w:rsid w:val="004616F8"/>
    <w:rsid w:val="00461996"/>
    <w:rsid w:val="00461AFC"/>
    <w:rsid w:val="0046259E"/>
    <w:rsid w:val="00462F45"/>
    <w:rsid w:val="004630BA"/>
    <w:rsid w:val="004631D2"/>
    <w:rsid w:val="0046365C"/>
    <w:rsid w:val="0046371F"/>
    <w:rsid w:val="00463759"/>
    <w:rsid w:val="00463788"/>
    <w:rsid w:val="0046386C"/>
    <w:rsid w:val="004638CD"/>
    <w:rsid w:val="00463AB8"/>
    <w:rsid w:val="004644B8"/>
    <w:rsid w:val="004645E7"/>
    <w:rsid w:val="00464626"/>
    <w:rsid w:val="0046477B"/>
    <w:rsid w:val="00465120"/>
    <w:rsid w:val="00465309"/>
    <w:rsid w:val="0046554D"/>
    <w:rsid w:val="0046594D"/>
    <w:rsid w:val="00465A08"/>
    <w:rsid w:val="00465EFC"/>
    <w:rsid w:val="00466238"/>
    <w:rsid w:val="004669B6"/>
    <w:rsid w:val="00466CDD"/>
    <w:rsid w:val="00467356"/>
    <w:rsid w:val="00467448"/>
    <w:rsid w:val="004679A7"/>
    <w:rsid w:val="00467A67"/>
    <w:rsid w:val="00467F71"/>
    <w:rsid w:val="00470112"/>
    <w:rsid w:val="00470118"/>
    <w:rsid w:val="0047035E"/>
    <w:rsid w:val="00470CDF"/>
    <w:rsid w:val="0047116F"/>
    <w:rsid w:val="004717EE"/>
    <w:rsid w:val="004719C2"/>
    <w:rsid w:val="00471FD2"/>
    <w:rsid w:val="0047252F"/>
    <w:rsid w:val="00472E32"/>
    <w:rsid w:val="00472E68"/>
    <w:rsid w:val="00473044"/>
    <w:rsid w:val="0047315C"/>
    <w:rsid w:val="00473350"/>
    <w:rsid w:val="00473676"/>
    <w:rsid w:val="00473951"/>
    <w:rsid w:val="0047395E"/>
    <w:rsid w:val="0047395F"/>
    <w:rsid w:val="00473D5F"/>
    <w:rsid w:val="00473E27"/>
    <w:rsid w:val="00473FF4"/>
    <w:rsid w:val="00474198"/>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94D"/>
    <w:rsid w:val="00480433"/>
    <w:rsid w:val="004804D9"/>
    <w:rsid w:val="00480926"/>
    <w:rsid w:val="00480D57"/>
    <w:rsid w:val="0048121C"/>
    <w:rsid w:val="00481CB5"/>
    <w:rsid w:val="00481CEF"/>
    <w:rsid w:val="00482C49"/>
    <w:rsid w:val="00482E3D"/>
    <w:rsid w:val="0048328F"/>
    <w:rsid w:val="0048329D"/>
    <w:rsid w:val="004835E0"/>
    <w:rsid w:val="004837A3"/>
    <w:rsid w:val="004837A8"/>
    <w:rsid w:val="00483C6D"/>
    <w:rsid w:val="00483D24"/>
    <w:rsid w:val="00483EBA"/>
    <w:rsid w:val="00484192"/>
    <w:rsid w:val="004841A4"/>
    <w:rsid w:val="00484A8F"/>
    <w:rsid w:val="00484AAD"/>
    <w:rsid w:val="00484F8E"/>
    <w:rsid w:val="00484FCF"/>
    <w:rsid w:val="00484FED"/>
    <w:rsid w:val="00485255"/>
    <w:rsid w:val="004852CF"/>
    <w:rsid w:val="004853A4"/>
    <w:rsid w:val="00485B6E"/>
    <w:rsid w:val="00485D63"/>
    <w:rsid w:val="00485DBC"/>
    <w:rsid w:val="0048623B"/>
    <w:rsid w:val="0048674B"/>
    <w:rsid w:val="00486975"/>
    <w:rsid w:val="00486AB2"/>
    <w:rsid w:val="00486D4C"/>
    <w:rsid w:val="00486EDE"/>
    <w:rsid w:val="00486F09"/>
    <w:rsid w:val="0048705D"/>
    <w:rsid w:val="0048708F"/>
    <w:rsid w:val="00487E7E"/>
    <w:rsid w:val="00487E96"/>
    <w:rsid w:val="004900FE"/>
    <w:rsid w:val="00490536"/>
    <w:rsid w:val="00490B55"/>
    <w:rsid w:val="00490C77"/>
    <w:rsid w:val="00490D88"/>
    <w:rsid w:val="00491079"/>
    <w:rsid w:val="00491297"/>
    <w:rsid w:val="00491C3C"/>
    <w:rsid w:val="004926B1"/>
    <w:rsid w:val="00492EAA"/>
    <w:rsid w:val="00493077"/>
    <w:rsid w:val="004935AD"/>
    <w:rsid w:val="00493950"/>
    <w:rsid w:val="00493A32"/>
    <w:rsid w:val="00493AE8"/>
    <w:rsid w:val="00493D58"/>
    <w:rsid w:val="00493D6D"/>
    <w:rsid w:val="0049414F"/>
    <w:rsid w:val="004941AB"/>
    <w:rsid w:val="0049436A"/>
    <w:rsid w:val="0049489E"/>
    <w:rsid w:val="0049498F"/>
    <w:rsid w:val="004949B2"/>
    <w:rsid w:val="00494C4F"/>
    <w:rsid w:val="00495359"/>
    <w:rsid w:val="00495436"/>
    <w:rsid w:val="00495510"/>
    <w:rsid w:val="00495935"/>
    <w:rsid w:val="00495AC1"/>
    <w:rsid w:val="00496036"/>
    <w:rsid w:val="00496045"/>
    <w:rsid w:val="004960EA"/>
    <w:rsid w:val="00496139"/>
    <w:rsid w:val="00496231"/>
    <w:rsid w:val="0049629B"/>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41E"/>
    <w:rsid w:val="004A5D7D"/>
    <w:rsid w:val="004A5E79"/>
    <w:rsid w:val="004A6205"/>
    <w:rsid w:val="004A636E"/>
    <w:rsid w:val="004A6438"/>
    <w:rsid w:val="004A6C91"/>
    <w:rsid w:val="004A6FA4"/>
    <w:rsid w:val="004A7020"/>
    <w:rsid w:val="004A7197"/>
    <w:rsid w:val="004A7E44"/>
    <w:rsid w:val="004B0033"/>
    <w:rsid w:val="004B0A1D"/>
    <w:rsid w:val="004B1099"/>
    <w:rsid w:val="004B11DA"/>
    <w:rsid w:val="004B127F"/>
    <w:rsid w:val="004B1FC1"/>
    <w:rsid w:val="004B228C"/>
    <w:rsid w:val="004B2786"/>
    <w:rsid w:val="004B3705"/>
    <w:rsid w:val="004B3A6F"/>
    <w:rsid w:val="004B3EE6"/>
    <w:rsid w:val="004B44B2"/>
    <w:rsid w:val="004B474B"/>
    <w:rsid w:val="004B47CD"/>
    <w:rsid w:val="004B4B9F"/>
    <w:rsid w:val="004B5BF2"/>
    <w:rsid w:val="004B5F10"/>
    <w:rsid w:val="004B64B9"/>
    <w:rsid w:val="004B6556"/>
    <w:rsid w:val="004B6967"/>
    <w:rsid w:val="004B6D07"/>
    <w:rsid w:val="004B6ED8"/>
    <w:rsid w:val="004B7291"/>
    <w:rsid w:val="004B7A46"/>
    <w:rsid w:val="004C01EE"/>
    <w:rsid w:val="004C0405"/>
    <w:rsid w:val="004C0B71"/>
    <w:rsid w:val="004C0C99"/>
    <w:rsid w:val="004C0FC0"/>
    <w:rsid w:val="004C1720"/>
    <w:rsid w:val="004C1C56"/>
    <w:rsid w:val="004C2764"/>
    <w:rsid w:val="004C2E9C"/>
    <w:rsid w:val="004C3196"/>
    <w:rsid w:val="004C3C5A"/>
    <w:rsid w:val="004C449B"/>
    <w:rsid w:val="004C4692"/>
    <w:rsid w:val="004C4743"/>
    <w:rsid w:val="004C4DE5"/>
    <w:rsid w:val="004C4F8D"/>
    <w:rsid w:val="004C57B5"/>
    <w:rsid w:val="004C5968"/>
    <w:rsid w:val="004C67D1"/>
    <w:rsid w:val="004C6C6F"/>
    <w:rsid w:val="004C6E8A"/>
    <w:rsid w:val="004C7015"/>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779"/>
    <w:rsid w:val="004D7F1C"/>
    <w:rsid w:val="004D7FBB"/>
    <w:rsid w:val="004E0542"/>
    <w:rsid w:val="004E091E"/>
    <w:rsid w:val="004E0947"/>
    <w:rsid w:val="004E0AF7"/>
    <w:rsid w:val="004E0B3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E8E"/>
    <w:rsid w:val="004E6F12"/>
    <w:rsid w:val="004E71AD"/>
    <w:rsid w:val="004E73FD"/>
    <w:rsid w:val="004E7B01"/>
    <w:rsid w:val="004E7B94"/>
    <w:rsid w:val="004E7D2E"/>
    <w:rsid w:val="004E7DC7"/>
    <w:rsid w:val="004F02CE"/>
    <w:rsid w:val="004F02DF"/>
    <w:rsid w:val="004F07C8"/>
    <w:rsid w:val="004F151E"/>
    <w:rsid w:val="004F1D0B"/>
    <w:rsid w:val="004F1F9F"/>
    <w:rsid w:val="004F20FD"/>
    <w:rsid w:val="004F312D"/>
    <w:rsid w:val="004F389C"/>
    <w:rsid w:val="004F392D"/>
    <w:rsid w:val="004F3968"/>
    <w:rsid w:val="004F3A5E"/>
    <w:rsid w:val="004F3F73"/>
    <w:rsid w:val="004F46A0"/>
    <w:rsid w:val="004F50A0"/>
    <w:rsid w:val="004F5213"/>
    <w:rsid w:val="004F5AE9"/>
    <w:rsid w:val="004F61AF"/>
    <w:rsid w:val="004F669D"/>
    <w:rsid w:val="004F727A"/>
    <w:rsid w:val="004F764F"/>
    <w:rsid w:val="004F7F60"/>
    <w:rsid w:val="00500190"/>
    <w:rsid w:val="005004FC"/>
    <w:rsid w:val="00500789"/>
    <w:rsid w:val="00500C1B"/>
    <w:rsid w:val="00500C7F"/>
    <w:rsid w:val="00500E2D"/>
    <w:rsid w:val="00501398"/>
    <w:rsid w:val="00501CDB"/>
    <w:rsid w:val="00501E56"/>
    <w:rsid w:val="00502002"/>
    <w:rsid w:val="0050212E"/>
    <w:rsid w:val="0050227E"/>
    <w:rsid w:val="005022E1"/>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8C9"/>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658"/>
    <w:rsid w:val="00520669"/>
    <w:rsid w:val="00520A05"/>
    <w:rsid w:val="005211B5"/>
    <w:rsid w:val="005218D9"/>
    <w:rsid w:val="00521971"/>
    <w:rsid w:val="00521ABE"/>
    <w:rsid w:val="00522668"/>
    <w:rsid w:val="0052274B"/>
    <w:rsid w:val="00522819"/>
    <w:rsid w:val="00522C83"/>
    <w:rsid w:val="00523A27"/>
    <w:rsid w:val="00523D05"/>
    <w:rsid w:val="00523E44"/>
    <w:rsid w:val="005243DD"/>
    <w:rsid w:val="005244F2"/>
    <w:rsid w:val="005245B5"/>
    <w:rsid w:val="0052476D"/>
    <w:rsid w:val="00524A64"/>
    <w:rsid w:val="0052538F"/>
    <w:rsid w:val="005253AA"/>
    <w:rsid w:val="005255FF"/>
    <w:rsid w:val="005256A3"/>
    <w:rsid w:val="005259D7"/>
    <w:rsid w:val="00525C5E"/>
    <w:rsid w:val="00525FB5"/>
    <w:rsid w:val="005263E5"/>
    <w:rsid w:val="00526452"/>
    <w:rsid w:val="0052653B"/>
    <w:rsid w:val="0052679D"/>
    <w:rsid w:val="00526811"/>
    <w:rsid w:val="00526878"/>
    <w:rsid w:val="005269D6"/>
    <w:rsid w:val="00526CDD"/>
    <w:rsid w:val="00527177"/>
    <w:rsid w:val="005274FD"/>
    <w:rsid w:val="0052764C"/>
    <w:rsid w:val="005278B3"/>
    <w:rsid w:val="00530140"/>
    <w:rsid w:val="00530A06"/>
    <w:rsid w:val="00530ACE"/>
    <w:rsid w:val="00530D02"/>
    <w:rsid w:val="00530D7A"/>
    <w:rsid w:val="00530F43"/>
    <w:rsid w:val="005312BE"/>
    <w:rsid w:val="0053135D"/>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58B"/>
    <w:rsid w:val="0053795B"/>
    <w:rsid w:val="0054002D"/>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27C"/>
    <w:rsid w:val="0054453E"/>
    <w:rsid w:val="0054458E"/>
    <w:rsid w:val="005445A6"/>
    <w:rsid w:val="0054476E"/>
    <w:rsid w:val="005447CD"/>
    <w:rsid w:val="00544C5F"/>
    <w:rsid w:val="005453E0"/>
    <w:rsid w:val="00545C3E"/>
    <w:rsid w:val="00546DA9"/>
    <w:rsid w:val="00546E8C"/>
    <w:rsid w:val="00547610"/>
    <w:rsid w:val="0054770A"/>
    <w:rsid w:val="00547980"/>
    <w:rsid w:val="00547C54"/>
    <w:rsid w:val="00547D12"/>
    <w:rsid w:val="0055070B"/>
    <w:rsid w:val="00550A60"/>
    <w:rsid w:val="00550AB2"/>
    <w:rsid w:val="00550BB5"/>
    <w:rsid w:val="00550C68"/>
    <w:rsid w:val="0055146F"/>
    <w:rsid w:val="00551954"/>
    <w:rsid w:val="00552307"/>
    <w:rsid w:val="005523ED"/>
    <w:rsid w:val="0055261B"/>
    <w:rsid w:val="00552628"/>
    <w:rsid w:val="00552855"/>
    <w:rsid w:val="00552A61"/>
    <w:rsid w:val="00552CB7"/>
    <w:rsid w:val="0055420D"/>
    <w:rsid w:val="00554A4F"/>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C75"/>
    <w:rsid w:val="00560DA5"/>
    <w:rsid w:val="00560EA7"/>
    <w:rsid w:val="005615AD"/>
    <w:rsid w:val="00561699"/>
    <w:rsid w:val="00561FF3"/>
    <w:rsid w:val="005622F6"/>
    <w:rsid w:val="00562491"/>
    <w:rsid w:val="005628B6"/>
    <w:rsid w:val="00562A29"/>
    <w:rsid w:val="00562A9B"/>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6968"/>
    <w:rsid w:val="005770A8"/>
    <w:rsid w:val="00577AFE"/>
    <w:rsid w:val="00577F02"/>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3DE"/>
    <w:rsid w:val="0058478C"/>
    <w:rsid w:val="005849A2"/>
    <w:rsid w:val="00584A8B"/>
    <w:rsid w:val="00584B7B"/>
    <w:rsid w:val="00584E27"/>
    <w:rsid w:val="00585514"/>
    <w:rsid w:val="005859C7"/>
    <w:rsid w:val="00585C9B"/>
    <w:rsid w:val="00585EAF"/>
    <w:rsid w:val="005861E6"/>
    <w:rsid w:val="005864B3"/>
    <w:rsid w:val="005865E8"/>
    <w:rsid w:val="0058709F"/>
    <w:rsid w:val="005871DE"/>
    <w:rsid w:val="00587771"/>
    <w:rsid w:val="0058794D"/>
    <w:rsid w:val="00587D98"/>
    <w:rsid w:val="00587E30"/>
    <w:rsid w:val="00590211"/>
    <w:rsid w:val="0059083F"/>
    <w:rsid w:val="005908A0"/>
    <w:rsid w:val="00590921"/>
    <w:rsid w:val="00590FA0"/>
    <w:rsid w:val="005911FC"/>
    <w:rsid w:val="005915F3"/>
    <w:rsid w:val="0059169B"/>
    <w:rsid w:val="00591C58"/>
    <w:rsid w:val="00591DE5"/>
    <w:rsid w:val="0059266D"/>
    <w:rsid w:val="00592928"/>
    <w:rsid w:val="00592B9A"/>
    <w:rsid w:val="00592DD5"/>
    <w:rsid w:val="00593535"/>
    <w:rsid w:val="005937D9"/>
    <w:rsid w:val="00593F95"/>
    <w:rsid w:val="00594041"/>
    <w:rsid w:val="0059419F"/>
    <w:rsid w:val="00595344"/>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315"/>
    <w:rsid w:val="005A4524"/>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18D"/>
    <w:rsid w:val="005B026E"/>
    <w:rsid w:val="005B02E7"/>
    <w:rsid w:val="005B0AA0"/>
    <w:rsid w:val="005B0B89"/>
    <w:rsid w:val="005B1228"/>
    <w:rsid w:val="005B1742"/>
    <w:rsid w:val="005B1746"/>
    <w:rsid w:val="005B1AA7"/>
    <w:rsid w:val="005B1EAF"/>
    <w:rsid w:val="005B2567"/>
    <w:rsid w:val="005B2A0A"/>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B88"/>
    <w:rsid w:val="005B5FD8"/>
    <w:rsid w:val="005B6014"/>
    <w:rsid w:val="005B6117"/>
    <w:rsid w:val="005B63FC"/>
    <w:rsid w:val="005B69AF"/>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DC"/>
    <w:rsid w:val="005C22A8"/>
    <w:rsid w:val="005C22F8"/>
    <w:rsid w:val="005C271C"/>
    <w:rsid w:val="005C380E"/>
    <w:rsid w:val="005C38A0"/>
    <w:rsid w:val="005C3996"/>
    <w:rsid w:val="005C3CBA"/>
    <w:rsid w:val="005C4245"/>
    <w:rsid w:val="005C4779"/>
    <w:rsid w:val="005C4E5F"/>
    <w:rsid w:val="005C5082"/>
    <w:rsid w:val="005C52EA"/>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506D"/>
    <w:rsid w:val="005D52C9"/>
    <w:rsid w:val="005D540B"/>
    <w:rsid w:val="005D56EC"/>
    <w:rsid w:val="005D68D0"/>
    <w:rsid w:val="005D6C83"/>
    <w:rsid w:val="005D6DBE"/>
    <w:rsid w:val="005D7198"/>
    <w:rsid w:val="005D7588"/>
    <w:rsid w:val="005D76BF"/>
    <w:rsid w:val="005D7CA6"/>
    <w:rsid w:val="005D7CF8"/>
    <w:rsid w:val="005D7D4E"/>
    <w:rsid w:val="005D7E60"/>
    <w:rsid w:val="005D7EE3"/>
    <w:rsid w:val="005E0CEF"/>
    <w:rsid w:val="005E0F65"/>
    <w:rsid w:val="005E13BD"/>
    <w:rsid w:val="005E13DC"/>
    <w:rsid w:val="005E14A1"/>
    <w:rsid w:val="005E154D"/>
    <w:rsid w:val="005E15D0"/>
    <w:rsid w:val="005E205A"/>
    <w:rsid w:val="005E20CA"/>
    <w:rsid w:val="005E2F8A"/>
    <w:rsid w:val="005E2F8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4D4B"/>
    <w:rsid w:val="005F5719"/>
    <w:rsid w:val="005F5F1A"/>
    <w:rsid w:val="005F60B4"/>
    <w:rsid w:val="005F6B1A"/>
    <w:rsid w:val="005F75B3"/>
    <w:rsid w:val="005F76A2"/>
    <w:rsid w:val="006003A5"/>
    <w:rsid w:val="00600431"/>
    <w:rsid w:val="0060052F"/>
    <w:rsid w:val="00600646"/>
    <w:rsid w:val="00600651"/>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CFC"/>
    <w:rsid w:val="00607D4B"/>
    <w:rsid w:val="00607D7A"/>
    <w:rsid w:val="0061034F"/>
    <w:rsid w:val="006109BE"/>
    <w:rsid w:val="006109FE"/>
    <w:rsid w:val="00610FE1"/>
    <w:rsid w:val="006111C1"/>
    <w:rsid w:val="00611600"/>
    <w:rsid w:val="006117C3"/>
    <w:rsid w:val="006123B2"/>
    <w:rsid w:val="00612528"/>
    <w:rsid w:val="00612683"/>
    <w:rsid w:val="0061268F"/>
    <w:rsid w:val="0061276C"/>
    <w:rsid w:val="006127D5"/>
    <w:rsid w:val="00612865"/>
    <w:rsid w:val="0061356E"/>
    <w:rsid w:val="00613616"/>
    <w:rsid w:val="00613900"/>
    <w:rsid w:val="00613DA3"/>
    <w:rsid w:val="00614169"/>
    <w:rsid w:val="00615040"/>
    <w:rsid w:val="00615074"/>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36B1"/>
    <w:rsid w:val="00624001"/>
    <w:rsid w:val="00624925"/>
    <w:rsid w:val="00624980"/>
    <w:rsid w:val="00624DAB"/>
    <w:rsid w:val="0062535B"/>
    <w:rsid w:val="0062572C"/>
    <w:rsid w:val="00625FB5"/>
    <w:rsid w:val="00625FEA"/>
    <w:rsid w:val="00626314"/>
    <w:rsid w:val="00626395"/>
    <w:rsid w:val="0062662C"/>
    <w:rsid w:val="006272CC"/>
    <w:rsid w:val="006277A0"/>
    <w:rsid w:val="00627BA2"/>
    <w:rsid w:val="00627C19"/>
    <w:rsid w:val="00627D7C"/>
    <w:rsid w:val="00627D81"/>
    <w:rsid w:val="006301BA"/>
    <w:rsid w:val="00630A24"/>
    <w:rsid w:val="00630B7C"/>
    <w:rsid w:val="00630C01"/>
    <w:rsid w:val="00630E5E"/>
    <w:rsid w:val="006313E6"/>
    <w:rsid w:val="00631428"/>
    <w:rsid w:val="00631764"/>
    <w:rsid w:val="0063178A"/>
    <w:rsid w:val="006318C4"/>
    <w:rsid w:val="00631ADC"/>
    <w:rsid w:val="00631BD3"/>
    <w:rsid w:val="00631D1D"/>
    <w:rsid w:val="00632412"/>
    <w:rsid w:val="00632765"/>
    <w:rsid w:val="006327EE"/>
    <w:rsid w:val="00632837"/>
    <w:rsid w:val="00632909"/>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3ED"/>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7DB"/>
    <w:rsid w:val="00643934"/>
    <w:rsid w:val="0064406D"/>
    <w:rsid w:val="00644471"/>
    <w:rsid w:val="006445A4"/>
    <w:rsid w:val="00644F6B"/>
    <w:rsid w:val="006457C8"/>
    <w:rsid w:val="006460BF"/>
    <w:rsid w:val="00646433"/>
    <w:rsid w:val="006466C8"/>
    <w:rsid w:val="00646803"/>
    <w:rsid w:val="00647009"/>
    <w:rsid w:val="006501F6"/>
    <w:rsid w:val="0065043B"/>
    <w:rsid w:val="00650473"/>
    <w:rsid w:val="00650795"/>
    <w:rsid w:val="00650C9F"/>
    <w:rsid w:val="00651865"/>
    <w:rsid w:val="00651DEC"/>
    <w:rsid w:val="00652A41"/>
    <w:rsid w:val="00652D9E"/>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3A2"/>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D3F"/>
    <w:rsid w:val="00664027"/>
    <w:rsid w:val="006640BE"/>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743"/>
    <w:rsid w:val="006718D6"/>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999"/>
    <w:rsid w:val="00676DA0"/>
    <w:rsid w:val="00680086"/>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1BBE"/>
    <w:rsid w:val="006822CA"/>
    <w:rsid w:val="006825E3"/>
    <w:rsid w:val="00682684"/>
    <w:rsid w:val="00682A42"/>
    <w:rsid w:val="00682B95"/>
    <w:rsid w:val="00682BFA"/>
    <w:rsid w:val="006845D2"/>
    <w:rsid w:val="0068473C"/>
    <w:rsid w:val="00684912"/>
    <w:rsid w:val="00684AFF"/>
    <w:rsid w:val="00685131"/>
    <w:rsid w:val="00685322"/>
    <w:rsid w:val="00685488"/>
    <w:rsid w:val="00685499"/>
    <w:rsid w:val="006855D0"/>
    <w:rsid w:val="00685960"/>
    <w:rsid w:val="006865C6"/>
    <w:rsid w:val="00686D63"/>
    <w:rsid w:val="00686EFE"/>
    <w:rsid w:val="00687133"/>
    <w:rsid w:val="006874CA"/>
    <w:rsid w:val="00687C19"/>
    <w:rsid w:val="00691555"/>
    <w:rsid w:val="00691F4A"/>
    <w:rsid w:val="006921E7"/>
    <w:rsid w:val="00692285"/>
    <w:rsid w:val="00692713"/>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3D8"/>
    <w:rsid w:val="00695414"/>
    <w:rsid w:val="006954A7"/>
    <w:rsid w:val="006957A4"/>
    <w:rsid w:val="006959F9"/>
    <w:rsid w:val="00695C99"/>
    <w:rsid w:val="006961B5"/>
    <w:rsid w:val="00696F6C"/>
    <w:rsid w:val="00697454"/>
    <w:rsid w:val="006A0B85"/>
    <w:rsid w:val="006A0C0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5068"/>
    <w:rsid w:val="006B5EAC"/>
    <w:rsid w:val="006B60E8"/>
    <w:rsid w:val="006B614C"/>
    <w:rsid w:val="006B629E"/>
    <w:rsid w:val="006B675D"/>
    <w:rsid w:val="006B6AA0"/>
    <w:rsid w:val="006B6D9E"/>
    <w:rsid w:val="006B7040"/>
    <w:rsid w:val="006B7194"/>
    <w:rsid w:val="006B7322"/>
    <w:rsid w:val="006B75E9"/>
    <w:rsid w:val="006B7DC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3C"/>
    <w:rsid w:val="006C5056"/>
    <w:rsid w:val="006C5287"/>
    <w:rsid w:val="006C53C1"/>
    <w:rsid w:val="006C5527"/>
    <w:rsid w:val="006C5961"/>
    <w:rsid w:val="006C598A"/>
    <w:rsid w:val="006C5BE6"/>
    <w:rsid w:val="006C5C05"/>
    <w:rsid w:val="006C5C8F"/>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422"/>
    <w:rsid w:val="006D3874"/>
    <w:rsid w:val="006D3C8B"/>
    <w:rsid w:val="006D4508"/>
    <w:rsid w:val="006D4C86"/>
    <w:rsid w:val="006D51C8"/>
    <w:rsid w:val="006D5376"/>
    <w:rsid w:val="006D540B"/>
    <w:rsid w:val="006D5B1D"/>
    <w:rsid w:val="006D6106"/>
    <w:rsid w:val="006D61F1"/>
    <w:rsid w:val="006D6688"/>
    <w:rsid w:val="006D67AA"/>
    <w:rsid w:val="006D68DB"/>
    <w:rsid w:val="006D6AD7"/>
    <w:rsid w:val="006D7481"/>
    <w:rsid w:val="006D776D"/>
    <w:rsid w:val="006D7B16"/>
    <w:rsid w:val="006D7DCC"/>
    <w:rsid w:val="006E0A38"/>
    <w:rsid w:val="006E0A5D"/>
    <w:rsid w:val="006E126C"/>
    <w:rsid w:val="006E12A3"/>
    <w:rsid w:val="006E134A"/>
    <w:rsid w:val="006E1A27"/>
    <w:rsid w:val="006E1E67"/>
    <w:rsid w:val="006E1EB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4C12"/>
    <w:rsid w:val="006F52B0"/>
    <w:rsid w:val="006F5562"/>
    <w:rsid w:val="006F5825"/>
    <w:rsid w:val="006F5F93"/>
    <w:rsid w:val="006F60FD"/>
    <w:rsid w:val="006F6DD9"/>
    <w:rsid w:val="006F749E"/>
    <w:rsid w:val="006F78C5"/>
    <w:rsid w:val="006F7AB2"/>
    <w:rsid w:val="006F7F43"/>
    <w:rsid w:val="00700016"/>
    <w:rsid w:val="00700159"/>
    <w:rsid w:val="00700D2B"/>
    <w:rsid w:val="00701420"/>
    <w:rsid w:val="00701E31"/>
    <w:rsid w:val="0070200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68E9"/>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56BD"/>
    <w:rsid w:val="0071592F"/>
    <w:rsid w:val="007159F2"/>
    <w:rsid w:val="00715CAD"/>
    <w:rsid w:val="00716905"/>
    <w:rsid w:val="00716C2A"/>
    <w:rsid w:val="00717A20"/>
    <w:rsid w:val="00720571"/>
    <w:rsid w:val="00720849"/>
    <w:rsid w:val="007208E4"/>
    <w:rsid w:val="00720A5D"/>
    <w:rsid w:val="00720F19"/>
    <w:rsid w:val="00720FA9"/>
    <w:rsid w:val="00721123"/>
    <w:rsid w:val="0072130D"/>
    <w:rsid w:val="00721413"/>
    <w:rsid w:val="00721490"/>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935"/>
    <w:rsid w:val="00733D62"/>
    <w:rsid w:val="00733DF2"/>
    <w:rsid w:val="0073417B"/>
    <w:rsid w:val="00734204"/>
    <w:rsid w:val="00734419"/>
    <w:rsid w:val="00734588"/>
    <w:rsid w:val="0073470A"/>
    <w:rsid w:val="00734F53"/>
    <w:rsid w:val="0073513D"/>
    <w:rsid w:val="00735376"/>
    <w:rsid w:val="0073572B"/>
    <w:rsid w:val="007358F2"/>
    <w:rsid w:val="007361E2"/>
    <w:rsid w:val="00736507"/>
    <w:rsid w:val="0073679F"/>
    <w:rsid w:val="00736A3B"/>
    <w:rsid w:val="00736AC9"/>
    <w:rsid w:val="007372E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DDD"/>
    <w:rsid w:val="00750C6B"/>
    <w:rsid w:val="007514E5"/>
    <w:rsid w:val="00751512"/>
    <w:rsid w:val="00751967"/>
    <w:rsid w:val="00751991"/>
    <w:rsid w:val="00751D3E"/>
    <w:rsid w:val="00751FEB"/>
    <w:rsid w:val="00752261"/>
    <w:rsid w:val="007522B6"/>
    <w:rsid w:val="00752913"/>
    <w:rsid w:val="00752A2C"/>
    <w:rsid w:val="00752AD9"/>
    <w:rsid w:val="00752BBB"/>
    <w:rsid w:val="00753038"/>
    <w:rsid w:val="0075322C"/>
    <w:rsid w:val="00753453"/>
    <w:rsid w:val="007535D4"/>
    <w:rsid w:val="00753D0B"/>
    <w:rsid w:val="00753F81"/>
    <w:rsid w:val="0075432A"/>
    <w:rsid w:val="007543CA"/>
    <w:rsid w:val="0075523B"/>
    <w:rsid w:val="00755AD2"/>
    <w:rsid w:val="00755FB9"/>
    <w:rsid w:val="00755FBF"/>
    <w:rsid w:val="00756644"/>
    <w:rsid w:val="0075718F"/>
    <w:rsid w:val="00757195"/>
    <w:rsid w:val="00757304"/>
    <w:rsid w:val="00757348"/>
    <w:rsid w:val="0075788D"/>
    <w:rsid w:val="007579A1"/>
    <w:rsid w:val="00757BB0"/>
    <w:rsid w:val="007608A3"/>
    <w:rsid w:val="00760F75"/>
    <w:rsid w:val="00761517"/>
    <w:rsid w:val="00761D02"/>
    <w:rsid w:val="00762474"/>
    <w:rsid w:val="00762656"/>
    <w:rsid w:val="007626F1"/>
    <w:rsid w:val="00762D4B"/>
    <w:rsid w:val="00762EC3"/>
    <w:rsid w:val="00763204"/>
    <w:rsid w:val="00763403"/>
    <w:rsid w:val="00763914"/>
    <w:rsid w:val="00763B51"/>
    <w:rsid w:val="00763B5F"/>
    <w:rsid w:val="00763F85"/>
    <w:rsid w:val="007640A5"/>
    <w:rsid w:val="0076410C"/>
    <w:rsid w:val="007643BF"/>
    <w:rsid w:val="007645FB"/>
    <w:rsid w:val="00764A86"/>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7E9"/>
    <w:rsid w:val="00770988"/>
    <w:rsid w:val="007709AD"/>
    <w:rsid w:val="007710EB"/>
    <w:rsid w:val="007711B1"/>
    <w:rsid w:val="007717B2"/>
    <w:rsid w:val="00771D9A"/>
    <w:rsid w:val="00772139"/>
    <w:rsid w:val="00772839"/>
    <w:rsid w:val="0077288F"/>
    <w:rsid w:val="00772E8F"/>
    <w:rsid w:val="007731B3"/>
    <w:rsid w:val="00774694"/>
    <w:rsid w:val="00774756"/>
    <w:rsid w:val="00774E0D"/>
    <w:rsid w:val="00774FE4"/>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395"/>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ED"/>
    <w:rsid w:val="007B353B"/>
    <w:rsid w:val="007B3605"/>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F16"/>
    <w:rsid w:val="007B7003"/>
    <w:rsid w:val="007B7022"/>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331B"/>
    <w:rsid w:val="007C4286"/>
    <w:rsid w:val="007C430A"/>
    <w:rsid w:val="007C4B0B"/>
    <w:rsid w:val="007C4E7B"/>
    <w:rsid w:val="007C5291"/>
    <w:rsid w:val="007C5669"/>
    <w:rsid w:val="007C5879"/>
    <w:rsid w:val="007C5BB8"/>
    <w:rsid w:val="007C5FF9"/>
    <w:rsid w:val="007C6CEB"/>
    <w:rsid w:val="007C73C5"/>
    <w:rsid w:val="007C77B2"/>
    <w:rsid w:val="007C7B2C"/>
    <w:rsid w:val="007D0108"/>
    <w:rsid w:val="007D04D3"/>
    <w:rsid w:val="007D04F2"/>
    <w:rsid w:val="007D0A01"/>
    <w:rsid w:val="007D0DCD"/>
    <w:rsid w:val="007D138B"/>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41B"/>
    <w:rsid w:val="007E3DCB"/>
    <w:rsid w:val="007E3E65"/>
    <w:rsid w:val="007E3EC9"/>
    <w:rsid w:val="007E3FCC"/>
    <w:rsid w:val="007E625F"/>
    <w:rsid w:val="007E6296"/>
    <w:rsid w:val="007E6580"/>
    <w:rsid w:val="007E7365"/>
    <w:rsid w:val="007E751E"/>
    <w:rsid w:val="007E7E48"/>
    <w:rsid w:val="007F03BE"/>
    <w:rsid w:val="007F0424"/>
    <w:rsid w:val="007F0DED"/>
    <w:rsid w:val="007F0F0E"/>
    <w:rsid w:val="007F105D"/>
    <w:rsid w:val="007F117C"/>
    <w:rsid w:val="007F1A28"/>
    <w:rsid w:val="007F1C05"/>
    <w:rsid w:val="007F22AF"/>
    <w:rsid w:val="007F2489"/>
    <w:rsid w:val="007F26D5"/>
    <w:rsid w:val="007F2839"/>
    <w:rsid w:val="007F2FBF"/>
    <w:rsid w:val="007F3649"/>
    <w:rsid w:val="007F36E6"/>
    <w:rsid w:val="007F36FD"/>
    <w:rsid w:val="007F3A28"/>
    <w:rsid w:val="007F3A98"/>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6B9"/>
    <w:rsid w:val="008027F7"/>
    <w:rsid w:val="00803088"/>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9E"/>
    <w:rsid w:val="00810145"/>
    <w:rsid w:val="0081033B"/>
    <w:rsid w:val="0081111A"/>
    <w:rsid w:val="00811127"/>
    <w:rsid w:val="0081128D"/>
    <w:rsid w:val="00811466"/>
    <w:rsid w:val="00811E85"/>
    <w:rsid w:val="00811ED9"/>
    <w:rsid w:val="0081259A"/>
    <w:rsid w:val="00812B29"/>
    <w:rsid w:val="00812BAF"/>
    <w:rsid w:val="00812BB1"/>
    <w:rsid w:val="00812DF4"/>
    <w:rsid w:val="00813225"/>
    <w:rsid w:val="00813449"/>
    <w:rsid w:val="00813AEF"/>
    <w:rsid w:val="00813E77"/>
    <w:rsid w:val="00813F64"/>
    <w:rsid w:val="0081437D"/>
    <w:rsid w:val="0081447E"/>
    <w:rsid w:val="00814792"/>
    <w:rsid w:val="00814944"/>
    <w:rsid w:val="00814A05"/>
    <w:rsid w:val="0081584B"/>
    <w:rsid w:val="00815853"/>
    <w:rsid w:val="00815E95"/>
    <w:rsid w:val="0081609F"/>
    <w:rsid w:val="00816642"/>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38"/>
    <w:rsid w:val="00823B57"/>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D3D"/>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37965"/>
    <w:rsid w:val="00840225"/>
    <w:rsid w:val="00840892"/>
    <w:rsid w:val="00840D03"/>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734C"/>
    <w:rsid w:val="008475E0"/>
    <w:rsid w:val="008476F0"/>
    <w:rsid w:val="0084781C"/>
    <w:rsid w:val="00847F02"/>
    <w:rsid w:val="00847FB0"/>
    <w:rsid w:val="00850255"/>
    <w:rsid w:val="008502BC"/>
    <w:rsid w:val="008506FF"/>
    <w:rsid w:val="00850EA1"/>
    <w:rsid w:val="0085107C"/>
    <w:rsid w:val="00851101"/>
    <w:rsid w:val="0085124F"/>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EE6"/>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DB8"/>
    <w:rsid w:val="00872F5F"/>
    <w:rsid w:val="008731A3"/>
    <w:rsid w:val="0087343E"/>
    <w:rsid w:val="00873765"/>
    <w:rsid w:val="00873B57"/>
    <w:rsid w:val="00873D4F"/>
    <w:rsid w:val="008747DB"/>
    <w:rsid w:val="00874C64"/>
    <w:rsid w:val="00874EE7"/>
    <w:rsid w:val="00875B6A"/>
    <w:rsid w:val="00876999"/>
    <w:rsid w:val="00876A3C"/>
    <w:rsid w:val="00876AB7"/>
    <w:rsid w:val="00876B32"/>
    <w:rsid w:val="00876B6A"/>
    <w:rsid w:val="008774B1"/>
    <w:rsid w:val="008775A5"/>
    <w:rsid w:val="00877977"/>
    <w:rsid w:val="00877E1B"/>
    <w:rsid w:val="00877E21"/>
    <w:rsid w:val="00880023"/>
    <w:rsid w:val="008800CF"/>
    <w:rsid w:val="0088074A"/>
    <w:rsid w:val="008809A9"/>
    <w:rsid w:val="00881483"/>
    <w:rsid w:val="00881779"/>
    <w:rsid w:val="008817F7"/>
    <w:rsid w:val="0088182B"/>
    <w:rsid w:val="00881DC0"/>
    <w:rsid w:val="0088210B"/>
    <w:rsid w:val="00882E35"/>
    <w:rsid w:val="00883E08"/>
    <w:rsid w:val="00884108"/>
    <w:rsid w:val="00884ADA"/>
    <w:rsid w:val="00884BC2"/>
    <w:rsid w:val="00884D57"/>
    <w:rsid w:val="00884E6F"/>
    <w:rsid w:val="00884F8E"/>
    <w:rsid w:val="00884FC8"/>
    <w:rsid w:val="008853ED"/>
    <w:rsid w:val="00885AE1"/>
    <w:rsid w:val="008861B8"/>
    <w:rsid w:val="00886904"/>
    <w:rsid w:val="00886C2D"/>
    <w:rsid w:val="00886C64"/>
    <w:rsid w:val="00886D20"/>
    <w:rsid w:val="008875BD"/>
    <w:rsid w:val="00887669"/>
    <w:rsid w:val="008879E2"/>
    <w:rsid w:val="00887CFB"/>
    <w:rsid w:val="0089052B"/>
    <w:rsid w:val="00890901"/>
    <w:rsid w:val="00890DEC"/>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09"/>
    <w:rsid w:val="00894C9C"/>
    <w:rsid w:val="00894CEC"/>
    <w:rsid w:val="008954DC"/>
    <w:rsid w:val="00895AED"/>
    <w:rsid w:val="00895C15"/>
    <w:rsid w:val="00895DC4"/>
    <w:rsid w:val="00895EA5"/>
    <w:rsid w:val="00895F7E"/>
    <w:rsid w:val="00896035"/>
    <w:rsid w:val="008960F2"/>
    <w:rsid w:val="00896154"/>
    <w:rsid w:val="0089629D"/>
    <w:rsid w:val="008963A6"/>
    <w:rsid w:val="008963C4"/>
    <w:rsid w:val="0089640E"/>
    <w:rsid w:val="008964D1"/>
    <w:rsid w:val="0089686D"/>
    <w:rsid w:val="00896EAC"/>
    <w:rsid w:val="008970AA"/>
    <w:rsid w:val="00897372"/>
    <w:rsid w:val="008A009A"/>
    <w:rsid w:val="008A018B"/>
    <w:rsid w:val="008A0287"/>
    <w:rsid w:val="008A04F7"/>
    <w:rsid w:val="008A050C"/>
    <w:rsid w:val="008A0633"/>
    <w:rsid w:val="008A0A06"/>
    <w:rsid w:val="008A0CF0"/>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B83"/>
    <w:rsid w:val="008B7D3E"/>
    <w:rsid w:val="008B7EBD"/>
    <w:rsid w:val="008C00B4"/>
    <w:rsid w:val="008C0107"/>
    <w:rsid w:val="008C02F4"/>
    <w:rsid w:val="008C0602"/>
    <w:rsid w:val="008C0ACB"/>
    <w:rsid w:val="008C0D7B"/>
    <w:rsid w:val="008C1122"/>
    <w:rsid w:val="008C11A7"/>
    <w:rsid w:val="008C14D4"/>
    <w:rsid w:val="008C17C4"/>
    <w:rsid w:val="008C2386"/>
    <w:rsid w:val="008C23BB"/>
    <w:rsid w:val="008C2F10"/>
    <w:rsid w:val="008C337C"/>
    <w:rsid w:val="008C367D"/>
    <w:rsid w:val="008C3859"/>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69DF"/>
    <w:rsid w:val="008C727B"/>
    <w:rsid w:val="008C7457"/>
    <w:rsid w:val="008C7DA5"/>
    <w:rsid w:val="008D012C"/>
    <w:rsid w:val="008D039A"/>
    <w:rsid w:val="008D09CC"/>
    <w:rsid w:val="008D0EBC"/>
    <w:rsid w:val="008D1676"/>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E4"/>
    <w:rsid w:val="008E2E50"/>
    <w:rsid w:val="008E345C"/>
    <w:rsid w:val="008E408E"/>
    <w:rsid w:val="008E4195"/>
    <w:rsid w:val="008E45D4"/>
    <w:rsid w:val="008E47ED"/>
    <w:rsid w:val="008E4ACB"/>
    <w:rsid w:val="008E4F67"/>
    <w:rsid w:val="008E5409"/>
    <w:rsid w:val="008E591E"/>
    <w:rsid w:val="008E5A07"/>
    <w:rsid w:val="008E65AD"/>
    <w:rsid w:val="008E6CCB"/>
    <w:rsid w:val="008E6E23"/>
    <w:rsid w:val="008E766E"/>
    <w:rsid w:val="008E79F5"/>
    <w:rsid w:val="008E7CA5"/>
    <w:rsid w:val="008F0658"/>
    <w:rsid w:val="008F0CE4"/>
    <w:rsid w:val="008F0F11"/>
    <w:rsid w:val="008F175D"/>
    <w:rsid w:val="008F1792"/>
    <w:rsid w:val="008F17BD"/>
    <w:rsid w:val="008F2083"/>
    <w:rsid w:val="008F239D"/>
    <w:rsid w:val="008F2740"/>
    <w:rsid w:val="008F33B6"/>
    <w:rsid w:val="008F389C"/>
    <w:rsid w:val="008F443C"/>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452"/>
    <w:rsid w:val="008F747B"/>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2AA8"/>
    <w:rsid w:val="00902AE7"/>
    <w:rsid w:val="00902C5F"/>
    <w:rsid w:val="00902ED3"/>
    <w:rsid w:val="00902FAE"/>
    <w:rsid w:val="00903CBD"/>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266"/>
    <w:rsid w:val="009154A3"/>
    <w:rsid w:val="009159A9"/>
    <w:rsid w:val="00915B33"/>
    <w:rsid w:val="00915EE9"/>
    <w:rsid w:val="0091627D"/>
    <w:rsid w:val="0091643D"/>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71F"/>
    <w:rsid w:val="00921C99"/>
    <w:rsid w:val="00922127"/>
    <w:rsid w:val="009223E1"/>
    <w:rsid w:val="00922CCD"/>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9E9"/>
    <w:rsid w:val="00932358"/>
    <w:rsid w:val="00932471"/>
    <w:rsid w:val="0093252D"/>
    <w:rsid w:val="00932644"/>
    <w:rsid w:val="00932B22"/>
    <w:rsid w:val="0093371E"/>
    <w:rsid w:val="009341D8"/>
    <w:rsid w:val="00934242"/>
    <w:rsid w:val="009349C7"/>
    <w:rsid w:val="00934A0B"/>
    <w:rsid w:val="00934D32"/>
    <w:rsid w:val="00934FDB"/>
    <w:rsid w:val="00935217"/>
    <w:rsid w:val="009357F5"/>
    <w:rsid w:val="0093584E"/>
    <w:rsid w:val="00936784"/>
    <w:rsid w:val="00937611"/>
    <w:rsid w:val="00937D68"/>
    <w:rsid w:val="0094060C"/>
    <w:rsid w:val="009407A1"/>
    <w:rsid w:val="009409BC"/>
    <w:rsid w:val="0094114B"/>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148"/>
    <w:rsid w:val="0095062D"/>
    <w:rsid w:val="009508EB"/>
    <w:rsid w:val="00950AA2"/>
    <w:rsid w:val="00950D29"/>
    <w:rsid w:val="00950F7F"/>
    <w:rsid w:val="0095114D"/>
    <w:rsid w:val="0095122D"/>
    <w:rsid w:val="0095129F"/>
    <w:rsid w:val="00951671"/>
    <w:rsid w:val="00951922"/>
    <w:rsid w:val="00951F33"/>
    <w:rsid w:val="009520B1"/>
    <w:rsid w:val="00952D9C"/>
    <w:rsid w:val="00953371"/>
    <w:rsid w:val="00953D0F"/>
    <w:rsid w:val="00953EBB"/>
    <w:rsid w:val="009549E5"/>
    <w:rsid w:val="00954BA1"/>
    <w:rsid w:val="00955370"/>
    <w:rsid w:val="009554C8"/>
    <w:rsid w:val="009555B5"/>
    <w:rsid w:val="0095565C"/>
    <w:rsid w:val="009557A0"/>
    <w:rsid w:val="00955B4A"/>
    <w:rsid w:val="00955C3F"/>
    <w:rsid w:val="009575A7"/>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040"/>
    <w:rsid w:val="0096348B"/>
    <w:rsid w:val="009638EC"/>
    <w:rsid w:val="009639EA"/>
    <w:rsid w:val="009644F1"/>
    <w:rsid w:val="009647BB"/>
    <w:rsid w:val="009647DF"/>
    <w:rsid w:val="0096527D"/>
    <w:rsid w:val="00965543"/>
    <w:rsid w:val="00965855"/>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67"/>
    <w:rsid w:val="00971989"/>
    <w:rsid w:val="00971B83"/>
    <w:rsid w:val="00971B8A"/>
    <w:rsid w:val="00971C02"/>
    <w:rsid w:val="00971FFC"/>
    <w:rsid w:val="0097248F"/>
    <w:rsid w:val="0097299A"/>
    <w:rsid w:val="00972AD4"/>
    <w:rsid w:val="009731E6"/>
    <w:rsid w:val="0097333C"/>
    <w:rsid w:val="009744EF"/>
    <w:rsid w:val="0097470E"/>
    <w:rsid w:val="00974906"/>
    <w:rsid w:val="00975390"/>
    <w:rsid w:val="00975810"/>
    <w:rsid w:val="0097597B"/>
    <w:rsid w:val="00975E12"/>
    <w:rsid w:val="00975F58"/>
    <w:rsid w:val="009760D8"/>
    <w:rsid w:val="00976200"/>
    <w:rsid w:val="009768B7"/>
    <w:rsid w:val="00976A1A"/>
    <w:rsid w:val="00976D35"/>
    <w:rsid w:val="00976F46"/>
    <w:rsid w:val="00977A11"/>
    <w:rsid w:val="009800C3"/>
    <w:rsid w:val="0098019F"/>
    <w:rsid w:val="009801CF"/>
    <w:rsid w:val="009801FB"/>
    <w:rsid w:val="00980465"/>
    <w:rsid w:val="00980DDF"/>
    <w:rsid w:val="00981310"/>
    <w:rsid w:val="00981738"/>
    <w:rsid w:val="00981CAE"/>
    <w:rsid w:val="00981DC5"/>
    <w:rsid w:val="00981E01"/>
    <w:rsid w:val="009822CA"/>
    <w:rsid w:val="0098256C"/>
    <w:rsid w:val="00982895"/>
    <w:rsid w:val="00982BF7"/>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57AA"/>
    <w:rsid w:val="009959A1"/>
    <w:rsid w:val="00996365"/>
    <w:rsid w:val="00996F46"/>
    <w:rsid w:val="00997501"/>
    <w:rsid w:val="00997607"/>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8AB"/>
    <w:rsid w:val="009A2F06"/>
    <w:rsid w:val="009A3554"/>
    <w:rsid w:val="009A3B30"/>
    <w:rsid w:val="009A3D91"/>
    <w:rsid w:val="009A3F6A"/>
    <w:rsid w:val="009A4204"/>
    <w:rsid w:val="009A4365"/>
    <w:rsid w:val="009A4898"/>
    <w:rsid w:val="009A4BAB"/>
    <w:rsid w:val="009A4CAC"/>
    <w:rsid w:val="009A558C"/>
    <w:rsid w:val="009A5FF9"/>
    <w:rsid w:val="009A6130"/>
    <w:rsid w:val="009A65C6"/>
    <w:rsid w:val="009A6964"/>
    <w:rsid w:val="009A6A06"/>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5EE2"/>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A91"/>
    <w:rsid w:val="009C5290"/>
    <w:rsid w:val="009C533B"/>
    <w:rsid w:val="009C5553"/>
    <w:rsid w:val="009C56B6"/>
    <w:rsid w:val="009C5864"/>
    <w:rsid w:val="009C58FB"/>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E03C4"/>
    <w:rsid w:val="009E05E7"/>
    <w:rsid w:val="009E08B6"/>
    <w:rsid w:val="009E0D5B"/>
    <w:rsid w:val="009E10C4"/>
    <w:rsid w:val="009E20CD"/>
    <w:rsid w:val="009E2333"/>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B55"/>
    <w:rsid w:val="009F0106"/>
    <w:rsid w:val="009F0567"/>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529"/>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AEF"/>
    <w:rsid w:val="00A06B00"/>
    <w:rsid w:val="00A06B4F"/>
    <w:rsid w:val="00A06CEA"/>
    <w:rsid w:val="00A0737C"/>
    <w:rsid w:val="00A077A1"/>
    <w:rsid w:val="00A07973"/>
    <w:rsid w:val="00A07A49"/>
    <w:rsid w:val="00A07CDD"/>
    <w:rsid w:val="00A1003C"/>
    <w:rsid w:val="00A1069D"/>
    <w:rsid w:val="00A10B07"/>
    <w:rsid w:val="00A11EBC"/>
    <w:rsid w:val="00A11F47"/>
    <w:rsid w:val="00A12274"/>
    <w:rsid w:val="00A12B74"/>
    <w:rsid w:val="00A12CD3"/>
    <w:rsid w:val="00A12F48"/>
    <w:rsid w:val="00A1375A"/>
    <w:rsid w:val="00A138E4"/>
    <w:rsid w:val="00A13B15"/>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3F6"/>
    <w:rsid w:val="00A16BAE"/>
    <w:rsid w:val="00A16CEB"/>
    <w:rsid w:val="00A170CD"/>
    <w:rsid w:val="00A17BDB"/>
    <w:rsid w:val="00A17C09"/>
    <w:rsid w:val="00A17CE7"/>
    <w:rsid w:val="00A17DFF"/>
    <w:rsid w:val="00A2090F"/>
    <w:rsid w:val="00A20BB9"/>
    <w:rsid w:val="00A20C79"/>
    <w:rsid w:val="00A20E73"/>
    <w:rsid w:val="00A21005"/>
    <w:rsid w:val="00A21EB1"/>
    <w:rsid w:val="00A2256C"/>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A61"/>
    <w:rsid w:val="00A30B87"/>
    <w:rsid w:val="00A30DDF"/>
    <w:rsid w:val="00A31DE5"/>
    <w:rsid w:val="00A31E4A"/>
    <w:rsid w:val="00A32D84"/>
    <w:rsid w:val="00A32EAE"/>
    <w:rsid w:val="00A335D4"/>
    <w:rsid w:val="00A335FE"/>
    <w:rsid w:val="00A33687"/>
    <w:rsid w:val="00A33754"/>
    <w:rsid w:val="00A33855"/>
    <w:rsid w:val="00A33DD9"/>
    <w:rsid w:val="00A344B7"/>
    <w:rsid w:val="00A34EEC"/>
    <w:rsid w:val="00A3546E"/>
    <w:rsid w:val="00A35980"/>
    <w:rsid w:val="00A35D37"/>
    <w:rsid w:val="00A35ED3"/>
    <w:rsid w:val="00A37052"/>
    <w:rsid w:val="00A37217"/>
    <w:rsid w:val="00A378ED"/>
    <w:rsid w:val="00A403F7"/>
    <w:rsid w:val="00A407A3"/>
    <w:rsid w:val="00A40F16"/>
    <w:rsid w:val="00A4122A"/>
    <w:rsid w:val="00A412A2"/>
    <w:rsid w:val="00A4260E"/>
    <w:rsid w:val="00A43BA5"/>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F5"/>
    <w:rsid w:val="00A502E0"/>
    <w:rsid w:val="00A5059B"/>
    <w:rsid w:val="00A50769"/>
    <w:rsid w:val="00A50853"/>
    <w:rsid w:val="00A50C0E"/>
    <w:rsid w:val="00A50E18"/>
    <w:rsid w:val="00A512E3"/>
    <w:rsid w:val="00A5169B"/>
    <w:rsid w:val="00A52389"/>
    <w:rsid w:val="00A52C87"/>
    <w:rsid w:val="00A532EE"/>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44"/>
    <w:rsid w:val="00A61064"/>
    <w:rsid w:val="00A610B6"/>
    <w:rsid w:val="00A612BA"/>
    <w:rsid w:val="00A61896"/>
    <w:rsid w:val="00A6193A"/>
    <w:rsid w:val="00A61A05"/>
    <w:rsid w:val="00A61A28"/>
    <w:rsid w:val="00A61B5A"/>
    <w:rsid w:val="00A61C38"/>
    <w:rsid w:val="00A61E39"/>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6C"/>
    <w:rsid w:val="00A66170"/>
    <w:rsid w:val="00A669D4"/>
    <w:rsid w:val="00A66B81"/>
    <w:rsid w:val="00A66BAE"/>
    <w:rsid w:val="00A67217"/>
    <w:rsid w:val="00A67353"/>
    <w:rsid w:val="00A673D6"/>
    <w:rsid w:val="00A67577"/>
    <w:rsid w:val="00A67F08"/>
    <w:rsid w:val="00A70132"/>
    <w:rsid w:val="00A702F8"/>
    <w:rsid w:val="00A70BC0"/>
    <w:rsid w:val="00A70F7E"/>
    <w:rsid w:val="00A712E0"/>
    <w:rsid w:val="00A7165E"/>
    <w:rsid w:val="00A71665"/>
    <w:rsid w:val="00A71967"/>
    <w:rsid w:val="00A7199B"/>
    <w:rsid w:val="00A71E9B"/>
    <w:rsid w:val="00A71F04"/>
    <w:rsid w:val="00A72928"/>
    <w:rsid w:val="00A730B9"/>
    <w:rsid w:val="00A73638"/>
    <w:rsid w:val="00A737FC"/>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115D"/>
    <w:rsid w:val="00A815E3"/>
    <w:rsid w:val="00A815F9"/>
    <w:rsid w:val="00A81AA2"/>
    <w:rsid w:val="00A81BEC"/>
    <w:rsid w:val="00A81DD2"/>
    <w:rsid w:val="00A82169"/>
    <w:rsid w:val="00A8233E"/>
    <w:rsid w:val="00A82874"/>
    <w:rsid w:val="00A836ED"/>
    <w:rsid w:val="00A8382E"/>
    <w:rsid w:val="00A83CD2"/>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5C9"/>
    <w:rsid w:val="00A87876"/>
    <w:rsid w:val="00A878A1"/>
    <w:rsid w:val="00A87963"/>
    <w:rsid w:val="00A87CC1"/>
    <w:rsid w:val="00A87D25"/>
    <w:rsid w:val="00A90B1D"/>
    <w:rsid w:val="00A90FC8"/>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4C73"/>
    <w:rsid w:val="00A94E5A"/>
    <w:rsid w:val="00A9505B"/>
    <w:rsid w:val="00A95A26"/>
    <w:rsid w:val="00A95C89"/>
    <w:rsid w:val="00A967C3"/>
    <w:rsid w:val="00A9689D"/>
    <w:rsid w:val="00A96C17"/>
    <w:rsid w:val="00A976C4"/>
    <w:rsid w:val="00A977EB"/>
    <w:rsid w:val="00A97BDD"/>
    <w:rsid w:val="00A97D2F"/>
    <w:rsid w:val="00A97D88"/>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5A51"/>
    <w:rsid w:val="00AA6015"/>
    <w:rsid w:val="00AA6617"/>
    <w:rsid w:val="00AA699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4A"/>
    <w:rsid w:val="00AB28F6"/>
    <w:rsid w:val="00AB2A63"/>
    <w:rsid w:val="00AB3093"/>
    <w:rsid w:val="00AB30CA"/>
    <w:rsid w:val="00AB34F7"/>
    <w:rsid w:val="00AB35A8"/>
    <w:rsid w:val="00AB374A"/>
    <w:rsid w:val="00AB3793"/>
    <w:rsid w:val="00AB3B43"/>
    <w:rsid w:val="00AB3C91"/>
    <w:rsid w:val="00AB3E52"/>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31A"/>
    <w:rsid w:val="00AC28B4"/>
    <w:rsid w:val="00AC294C"/>
    <w:rsid w:val="00AC2AF8"/>
    <w:rsid w:val="00AC2E8C"/>
    <w:rsid w:val="00AC35C1"/>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FF1"/>
    <w:rsid w:val="00AE4370"/>
    <w:rsid w:val="00AE44C3"/>
    <w:rsid w:val="00AE49F5"/>
    <w:rsid w:val="00AE4AE1"/>
    <w:rsid w:val="00AE4B9A"/>
    <w:rsid w:val="00AE4FB8"/>
    <w:rsid w:val="00AE52D8"/>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0DA9"/>
    <w:rsid w:val="00AF1ABC"/>
    <w:rsid w:val="00AF1FB4"/>
    <w:rsid w:val="00AF2231"/>
    <w:rsid w:val="00AF235A"/>
    <w:rsid w:val="00AF242C"/>
    <w:rsid w:val="00AF2534"/>
    <w:rsid w:val="00AF27AD"/>
    <w:rsid w:val="00AF295D"/>
    <w:rsid w:val="00AF2A5B"/>
    <w:rsid w:val="00AF2ABC"/>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9C0"/>
    <w:rsid w:val="00B00C6E"/>
    <w:rsid w:val="00B00EF7"/>
    <w:rsid w:val="00B011A7"/>
    <w:rsid w:val="00B01226"/>
    <w:rsid w:val="00B0123D"/>
    <w:rsid w:val="00B01411"/>
    <w:rsid w:val="00B01A52"/>
    <w:rsid w:val="00B01CE5"/>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1A7"/>
    <w:rsid w:val="00B212BB"/>
    <w:rsid w:val="00B2189E"/>
    <w:rsid w:val="00B22834"/>
    <w:rsid w:val="00B22852"/>
    <w:rsid w:val="00B22B90"/>
    <w:rsid w:val="00B22EDA"/>
    <w:rsid w:val="00B2345F"/>
    <w:rsid w:val="00B2373D"/>
    <w:rsid w:val="00B23C64"/>
    <w:rsid w:val="00B24307"/>
    <w:rsid w:val="00B2475B"/>
    <w:rsid w:val="00B250A2"/>
    <w:rsid w:val="00B25580"/>
    <w:rsid w:val="00B25B25"/>
    <w:rsid w:val="00B25CA9"/>
    <w:rsid w:val="00B25DD1"/>
    <w:rsid w:val="00B25E2E"/>
    <w:rsid w:val="00B26700"/>
    <w:rsid w:val="00B26E82"/>
    <w:rsid w:val="00B271A5"/>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F04"/>
    <w:rsid w:val="00B40CB5"/>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6D2"/>
    <w:rsid w:val="00B46B73"/>
    <w:rsid w:val="00B474DB"/>
    <w:rsid w:val="00B47A05"/>
    <w:rsid w:val="00B47A18"/>
    <w:rsid w:val="00B47B3F"/>
    <w:rsid w:val="00B47CF7"/>
    <w:rsid w:val="00B5036C"/>
    <w:rsid w:val="00B509F1"/>
    <w:rsid w:val="00B50A67"/>
    <w:rsid w:val="00B50BCF"/>
    <w:rsid w:val="00B50CE5"/>
    <w:rsid w:val="00B513FD"/>
    <w:rsid w:val="00B51793"/>
    <w:rsid w:val="00B51D1D"/>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72A7"/>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8FF"/>
    <w:rsid w:val="00B62B4F"/>
    <w:rsid w:val="00B62DBC"/>
    <w:rsid w:val="00B63156"/>
    <w:rsid w:val="00B633A2"/>
    <w:rsid w:val="00B6340A"/>
    <w:rsid w:val="00B63649"/>
    <w:rsid w:val="00B636A4"/>
    <w:rsid w:val="00B63940"/>
    <w:rsid w:val="00B63ADA"/>
    <w:rsid w:val="00B63EB7"/>
    <w:rsid w:val="00B63F13"/>
    <w:rsid w:val="00B64691"/>
    <w:rsid w:val="00B648BB"/>
    <w:rsid w:val="00B64D1A"/>
    <w:rsid w:val="00B652C6"/>
    <w:rsid w:val="00B65AFC"/>
    <w:rsid w:val="00B65B54"/>
    <w:rsid w:val="00B65D7C"/>
    <w:rsid w:val="00B65E5E"/>
    <w:rsid w:val="00B67542"/>
    <w:rsid w:val="00B676EA"/>
    <w:rsid w:val="00B70037"/>
    <w:rsid w:val="00B705FE"/>
    <w:rsid w:val="00B7065F"/>
    <w:rsid w:val="00B707B1"/>
    <w:rsid w:val="00B7106A"/>
    <w:rsid w:val="00B712E9"/>
    <w:rsid w:val="00B713BE"/>
    <w:rsid w:val="00B71843"/>
    <w:rsid w:val="00B71C3C"/>
    <w:rsid w:val="00B72E79"/>
    <w:rsid w:val="00B7376A"/>
    <w:rsid w:val="00B73881"/>
    <w:rsid w:val="00B7392B"/>
    <w:rsid w:val="00B7392C"/>
    <w:rsid w:val="00B73FFD"/>
    <w:rsid w:val="00B74020"/>
    <w:rsid w:val="00B74896"/>
    <w:rsid w:val="00B748D8"/>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A35"/>
    <w:rsid w:val="00B81A39"/>
    <w:rsid w:val="00B81FEB"/>
    <w:rsid w:val="00B823E0"/>
    <w:rsid w:val="00B8295A"/>
    <w:rsid w:val="00B82A1D"/>
    <w:rsid w:val="00B83000"/>
    <w:rsid w:val="00B83416"/>
    <w:rsid w:val="00B837EF"/>
    <w:rsid w:val="00B83871"/>
    <w:rsid w:val="00B8392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1083"/>
    <w:rsid w:val="00B9122D"/>
    <w:rsid w:val="00B91BC2"/>
    <w:rsid w:val="00B91E85"/>
    <w:rsid w:val="00B91F9B"/>
    <w:rsid w:val="00B91FEB"/>
    <w:rsid w:val="00B92021"/>
    <w:rsid w:val="00B92153"/>
    <w:rsid w:val="00B9250C"/>
    <w:rsid w:val="00B92554"/>
    <w:rsid w:val="00B934BD"/>
    <w:rsid w:val="00B936CF"/>
    <w:rsid w:val="00B93866"/>
    <w:rsid w:val="00B93D2A"/>
    <w:rsid w:val="00B93F67"/>
    <w:rsid w:val="00B941E6"/>
    <w:rsid w:val="00B94575"/>
    <w:rsid w:val="00B947E9"/>
    <w:rsid w:val="00B950EE"/>
    <w:rsid w:val="00B95FF6"/>
    <w:rsid w:val="00B96418"/>
    <w:rsid w:val="00B9696F"/>
    <w:rsid w:val="00B96D9E"/>
    <w:rsid w:val="00B97AD2"/>
    <w:rsid w:val="00B97F18"/>
    <w:rsid w:val="00BA0045"/>
    <w:rsid w:val="00BA0501"/>
    <w:rsid w:val="00BA0603"/>
    <w:rsid w:val="00BA0748"/>
    <w:rsid w:val="00BA083D"/>
    <w:rsid w:val="00BA090E"/>
    <w:rsid w:val="00BA1004"/>
    <w:rsid w:val="00BA1027"/>
    <w:rsid w:val="00BA18F1"/>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4F"/>
    <w:rsid w:val="00BB41ED"/>
    <w:rsid w:val="00BB4683"/>
    <w:rsid w:val="00BB49DE"/>
    <w:rsid w:val="00BB4F55"/>
    <w:rsid w:val="00BB548D"/>
    <w:rsid w:val="00BB5668"/>
    <w:rsid w:val="00BB6081"/>
    <w:rsid w:val="00BB63A3"/>
    <w:rsid w:val="00BB6442"/>
    <w:rsid w:val="00BB6B0A"/>
    <w:rsid w:val="00BB7311"/>
    <w:rsid w:val="00BB73B4"/>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C78"/>
    <w:rsid w:val="00BC2F3A"/>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8C8"/>
    <w:rsid w:val="00BD09CE"/>
    <w:rsid w:val="00BD1030"/>
    <w:rsid w:val="00BD124F"/>
    <w:rsid w:val="00BD1325"/>
    <w:rsid w:val="00BD13E2"/>
    <w:rsid w:val="00BD160B"/>
    <w:rsid w:val="00BD1976"/>
    <w:rsid w:val="00BD1B2C"/>
    <w:rsid w:val="00BD1F2A"/>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1EE"/>
    <w:rsid w:val="00BD42AE"/>
    <w:rsid w:val="00BD42C1"/>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31F"/>
    <w:rsid w:val="00BE2620"/>
    <w:rsid w:val="00BE2730"/>
    <w:rsid w:val="00BE2B35"/>
    <w:rsid w:val="00BE2C94"/>
    <w:rsid w:val="00BE2F96"/>
    <w:rsid w:val="00BE2FCE"/>
    <w:rsid w:val="00BE3022"/>
    <w:rsid w:val="00BE31B6"/>
    <w:rsid w:val="00BE32C8"/>
    <w:rsid w:val="00BE371C"/>
    <w:rsid w:val="00BE395C"/>
    <w:rsid w:val="00BE3997"/>
    <w:rsid w:val="00BE426F"/>
    <w:rsid w:val="00BE44DE"/>
    <w:rsid w:val="00BE48D6"/>
    <w:rsid w:val="00BE4B0A"/>
    <w:rsid w:val="00BE5094"/>
    <w:rsid w:val="00BE5159"/>
    <w:rsid w:val="00BE5200"/>
    <w:rsid w:val="00BE53F4"/>
    <w:rsid w:val="00BE549D"/>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925"/>
    <w:rsid w:val="00BF0C15"/>
    <w:rsid w:val="00BF1174"/>
    <w:rsid w:val="00BF118D"/>
    <w:rsid w:val="00BF122C"/>
    <w:rsid w:val="00BF1262"/>
    <w:rsid w:val="00BF1551"/>
    <w:rsid w:val="00BF1874"/>
    <w:rsid w:val="00BF193E"/>
    <w:rsid w:val="00BF1CB4"/>
    <w:rsid w:val="00BF1E43"/>
    <w:rsid w:val="00BF213E"/>
    <w:rsid w:val="00BF221B"/>
    <w:rsid w:val="00BF2A3A"/>
    <w:rsid w:val="00BF323D"/>
    <w:rsid w:val="00BF32AC"/>
    <w:rsid w:val="00BF32D5"/>
    <w:rsid w:val="00BF38E4"/>
    <w:rsid w:val="00BF3B03"/>
    <w:rsid w:val="00BF3DDC"/>
    <w:rsid w:val="00BF4186"/>
    <w:rsid w:val="00BF47C6"/>
    <w:rsid w:val="00BF499B"/>
    <w:rsid w:val="00BF4B2A"/>
    <w:rsid w:val="00BF54C7"/>
    <w:rsid w:val="00BF5987"/>
    <w:rsid w:val="00BF74F8"/>
    <w:rsid w:val="00BF77F2"/>
    <w:rsid w:val="00BF78D3"/>
    <w:rsid w:val="00BF7D5A"/>
    <w:rsid w:val="00BF7E02"/>
    <w:rsid w:val="00C00E0E"/>
    <w:rsid w:val="00C0106B"/>
    <w:rsid w:val="00C010A6"/>
    <w:rsid w:val="00C014D6"/>
    <w:rsid w:val="00C022C2"/>
    <w:rsid w:val="00C02629"/>
    <w:rsid w:val="00C027B0"/>
    <w:rsid w:val="00C02C36"/>
    <w:rsid w:val="00C02C42"/>
    <w:rsid w:val="00C02F82"/>
    <w:rsid w:val="00C034D1"/>
    <w:rsid w:val="00C03737"/>
    <w:rsid w:val="00C038FF"/>
    <w:rsid w:val="00C03F8C"/>
    <w:rsid w:val="00C04301"/>
    <w:rsid w:val="00C04804"/>
    <w:rsid w:val="00C04F0E"/>
    <w:rsid w:val="00C05378"/>
    <w:rsid w:val="00C05628"/>
    <w:rsid w:val="00C05AB4"/>
    <w:rsid w:val="00C05C7D"/>
    <w:rsid w:val="00C05CB3"/>
    <w:rsid w:val="00C063F1"/>
    <w:rsid w:val="00C068B6"/>
    <w:rsid w:val="00C06D6C"/>
    <w:rsid w:val="00C071CA"/>
    <w:rsid w:val="00C07459"/>
    <w:rsid w:val="00C07617"/>
    <w:rsid w:val="00C07C72"/>
    <w:rsid w:val="00C07D05"/>
    <w:rsid w:val="00C07D92"/>
    <w:rsid w:val="00C10B17"/>
    <w:rsid w:val="00C10DE8"/>
    <w:rsid w:val="00C1105C"/>
    <w:rsid w:val="00C110D7"/>
    <w:rsid w:val="00C111CD"/>
    <w:rsid w:val="00C11AB2"/>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662"/>
    <w:rsid w:val="00C16816"/>
    <w:rsid w:val="00C17943"/>
    <w:rsid w:val="00C17CD2"/>
    <w:rsid w:val="00C17EBB"/>
    <w:rsid w:val="00C17F6F"/>
    <w:rsid w:val="00C20381"/>
    <w:rsid w:val="00C20403"/>
    <w:rsid w:val="00C20443"/>
    <w:rsid w:val="00C2069C"/>
    <w:rsid w:val="00C217C1"/>
    <w:rsid w:val="00C21914"/>
    <w:rsid w:val="00C22601"/>
    <w:rsid w:val="00C2269C"/>
    <w:rsid w:val="00C22878"/>
    <w:rsid w:val="00C22A44"/>
    <w:rsid w:val="00C22BA7"/>
    <w:rsid w:val="00C22CF9"/>
    <w:rsid w:val="00C22E8A"/>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788"/>
    <w:rsid w:val="00C30CBA"/>
    <w:rsid w:val="00C31450"/>
    <w:rsid w:val="00C319F8"/>
    <w:rsid w:val="00C32049"/>
    <w:rsid w:val="00C32095"/>
    <w:rsid w:val="00C3222E"/>
    <w:rsid w:val="00C324CC"/>
    <w:rsid w:val="00C32655"/>
    <w:rsid w:val="00C32C9B"/>
    <w:rsid w:val="00C330B8"/>
    <w:rsid w:val="00C333B3"/>
    <w:rsid w:val="00C34295"/>
    <w:rsid w:val="00C34521"/>
    <w:rsid w:val="00C346F7"/>
    <w:rsid w:val="00C34E1B"/>
    <w:rsid w:val="00C352EB"/>
    <w:rsid w:val="00C359EF"/>
    <w:rsid w:val="00C35ECE"/>
    <w:rsid w:val="00C3603E"/>
    <w:rsid w:val="00C36188"/>
    <w:rsid w:val="00C36F7B"/>
    <w:rsid w:val="00C372CB"/>
    <w:rsid w:val="00C37623"/>
    <w:rsid w:val="00C37D15"/>
    <w:rsid w:val="00C37FE2"/>
    <w:rsid w:val="00C404E7"/>
    <w:rsid w:val="00C4098F"/>
    <w:rsid w:val="00C40A38"/>
    <w:rsid w:val="00C4149C"/>
    <w:rsid w:val="00C41542"/>
    <w:rsid w:val="00C41572"/>
    <w:rsid w:val="00C41AC4"/>
    <w:rsid w:val="00C41D3E"/>
    <w:rsid w:val="00C41DA2"/>
    <w:rsid w:val="00C42009"/>
    <w:rsid w:val="00C42049"/>
    <w:rsid w:val="00C42458"/>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4276"/>
    <w:rsid w:val="00C544AA"/>
    <w:rsid w:val="00C5450D"/>
    <w:rsid w:val="00C5476E"/>
    <w:rsid w:val="00C5521F"/>
    <w:rsid w:val="00C55334"/>
    <w:rsid w:val="00C553D6"/>
    <w:rsid w:val="00C55FE1"/>
    <w:rsid w:val="00C56408"/>
    <w:rsid w:val="00C569BF"/>
    <w:rsid w:val="00C56A05"/>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60B6"/>
    <w:rsid w:val="00C6614E"/>
    <w:rsid w:val="00C6628E"/>
    <w:rsid w:val="00C66434"/>
    <w:rsid w:val="00C665F4"/>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0E3B"/>
    <w:rsid w:val="00C712E9"/>
    <w:rsid w:val="00C71521"/>
    <w:rsid w:val="00C7180A"/>
    <w:rsid w:val="00C71BE1"/>
    <w:rsid w:val="00C71DC1"/>
    <w:rsid w:val="00C720D1"/>
    <w:rsid w:val="00C7220F"/>
    <w:rsid w:val="00C7269C"/>
    <w:rsid w:val="00C726AF"/>
    <w:rsid w:val="00C726D2"/>
    <w:rsid w:val="00C72ECF"/>
    <w:rsid w:val="00C72F8A"/>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E47"/>
    <w:rsid w:val="00C75F6E"/>
    <w:rsid w:val="00C75FCF"/>
    <w:rsid w:val="00C7679C"/>
    <w:rsid w:val="00C76F16"/>
    <w:rsid w:val="00C76FC6"/>
    <w:rsid w:val="00C773A4"/>
    <w:rsid w:val="00C7777F"/>
    <w:rsid w:val="00C80139"/>
    <w:rsid w:val="00C801F2"/>
    <w:rsid w:val="00C80323"/>
    <w:rsid w:val="00C80352"/>
    <w:rsid w:val="00C80DB8"/>
    <w:rsid w:val="00C80DF3"/>
    <w:rsid w:val="00C813FD"/>
    <w:rsid w:val="00C8171D"/>
    <w:rsid w:val="00C8204E"/>
    <w:rsid w:val="00C82CBE"/>
    <w:rsid w:val="00C82EF4"/>
    <w:rsid w:val="00C8322E"/>
    <w:rsid w:val="00C833CB"/>
    <w:rsid w:val="00C83715"/>
    <w:rsid w:val="00C83925"/>
    <w:rsid w:val="00C83CFD"/>
    <w:rsid w:val="00C8434E"/>
    <w:rsid w:val="00C84390"/>
    <w:rsid w:val="00C84E35"/>
    <w:rsid w:val="00C85102"/>
    <w:rsid w:val="00C855B2"/>
    <w:rsid w:val="00C85A02"/>
    <w:rsid w:val="00C870C2"/>
    <w:rsid w:val="00C87875"/>
    <w:rsid w:val="00C87C00"/>
    <w:rsid w:val="00C87DC7"/>
    <w:rsid w:val="00C903F2"/>
    <w:rsid w:val="00C904D1"/>
    <w:rsid w:val="00C9081E"/>
    <w:rsid w:val="00C908CF"/>
    <w:rsid w:val="00C90BC3"/>
    <w:rsid w:val="00C90C1D"/>
    <w:rsid w:val="00C90DFA"/>
    <w:rsid w:val="00C911D8"/>
    <w:rsid w:val="00C9166E"/>
    <w:rsid w:val="00C919BC"/>
    <w:rsid w:val="00C91C40"/>
    <w:rsid w:val="00C91CBA"/>
    <w:rsid w:val="00C91CBC"/>
    <w:rsid w:val="00C922C0"/>
    <w:rsid w:val="00C92318"/>
    <w:rsid w:val="00C9285D"/>
    <w:rsid w:val="00C92A14"/>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E30"/>
    <w:rsid w:val="00C97059"/>
    <w:rsid w:val="00CA016D"/>
    <w:rsid w:val="00CA054A"/>
    <w:rsid w:val="00CA0670"/>
    <w:rsid w:val="00CA06F9"/>
    <w:rsid w:val="00CA0788"/>
    <w:rsid w:val="00CA09A2"/>
    <w:rsid w:val="00CA09C1"/>
    <w:rsid w:val="00CA0D7D"/>
    <w:rsid w:val="00CA13C6"/>
    <w:rsid w:val="00CA148B"/>
    <w:rsid w:val="00CA15CE"/>
    <w:rsid w:val="00CA193E"/>
    <w:rsid w:val="00CA29E4"/>
    <w:rsid w:val="00CA29EE"/>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99"/>
    <w:rsid w:val="00CB2E91"/>
    <w:rsid w:val="00CB2F5F"/>
    <w:rsid w:val="00CB3059"/>
    <w:rsid w:val="00CB31CC"/>
    <w:rsid w:val="00CB3316"/>
    <w:rsid w:val="00CB353B"/>
    <w:rsid w:val="00CB3C33"/>
    <w:rsid w:val="00CB40CF"/>
    <w:rsid w:val="00CB425F"/>
    <w:rsid w:val="00CB43A1"/>
    <w:rsid w:val="00CB45C9"/>
    <w:rsid w:val="00CB463F"/>
    <w:rsid w:val="00CB4B07"/>
    <w:rsid w:val="00CB4CAE"/>
    <w:rsid w:val="00CB500D"/>
    <w:rsid w:val="00CB52A0"/>
    <w:rsid w:val="00CB586A"/>
    <w:rsid w:val="00CB5884"/>
    <w:rsid w:val="00CB63F3"/>
    <w:rsid w:val="00CB6488"/>
    <w:rsid w:val="00CB661C"/>
    <w:rsid w:val="00CB7398"/>
    <w:rsid w:val="00CB75A7"/>
    <w:rsid w:val="00CB7802"/>
    <w:rsid w:val="00CB7880"/>
    <w:rsid w:val="00CC0FC9"/>
    <w:rsid w:val="00CC1B60"/>
    <w:rsid w:val="00CC1C0E"/>
    <w:rsid w:val="00CC1D10"/>
    <w:rsid w:val="00CC2250"/>
    <w:rsid w:val="00CC233E"/>
    <w:rsid w:val="00CC2495"/>
    <w:rsid w:val="00CC25EA"/>
    <w:rsid w:val="00CC271A"/>
    <w:rsid w:val="00CC35B9"/>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C5E"/>
    <w:rsid w:val="00CD0498"/>
    <w:rsid w:val="00CD09F1"/>
    <w:rsid w:val="00CD0B56"/>
    <w:rsid w:val="00CD0F11"/>
    <w:rsid w:val="00CD0FD6"/>
    <w:rsid w:val="00CD10E0"/>
    <w:rsid w:val="00CD13AC"/>
    <w:rsid w:val="00CD1577"/>
    <w:rsid w:val="00CD1BD2"/>
    <w:rsid w:val="00CD208C"/>
    <w:rsid w:val="00CD2344"/>
    <w:rsid w:val="00CD2345"/>
    <w:rsid w:val="00CD23E7"/>
    <w:rsid w:val="00CD2906"/>
    <w:rsid w:val="00CD2E2E"/>
    <w:rsid w:val="00CD3DEC"/>
    <w:rsid w:val="00CD4352"/>
    <w:rsid w:val="00CD4805"/>
    <w:rsid w:val="00CD52C0"/>
    <w:rsid w:val="00CD569F"/>
    <w:rsid w:val="00CD5F2D"/>
    <w:rsid w:val="00CD5FE2"/>
    <w:rsid w:val="00CD62D2"/>
    <w:rsid w:val="00CD6684"/>
    <w:rsid w:val="00CD675D"/>
    <w:rsid w:val="00CD692A"/>
    <w:rsid w:val="00CD69D7"/>
    <w:rsid w:val="00CD6CAD"/>
    <w:rsid w:val="00CD7375"/>
    <w:rsid w:val="00CD7488"/>
    <w:rsid w:val="00CE0026"/>
    <w:rsid w:val="00CE082B"/>
    <w:rsid w:val="00CE1411"/>
    <w:rsid w:val="00CE1933"/>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E34"/>
    <w:rsid w:val="00CF31A3"/>
    <w:rsid w:val="00CF31B9"/>
    <w:rsid w:val="00CF31ED"/>
    <w:rsid w:val="00CF3EE8"/>
    <w:rsid w:val="00CF4214"/>
    <w:rsid w:val="00CF4463"/>
    <w:rsid w:val="00CF46FA"/>
    <w:rsid w:val="00CF4804"/>
    <w:rsid w:val="00CF4809"/>
    <w:rsid w:val="00CF48DA"/>
    <w:rsid w:val="00CF4AC2"/>
    <w:rsid w:val="00CF4E75"/>
    <w:rsid w:val="00CF51DB"/>
    <w:rsid w:val="00CF5510"/>
    <w:rsid w:val="00CF61BF"/>
    <w:rsid w:val="00CF65D3"/>
    <w:rsid w:val="00CF71D1"/>
    <w:rsid w:val="00CF7323"/>
    <w:rsid w:val="00CF7677"/>
    <w:rsid w:val="00CF76C8"/>
    <w:rsid w:val="00CF7957"/>
    <w:rsid w:val="00CF7B5F"/>
    <w:rsid w:val="00CF7CC0"/>
    <w:rsid w:val="00CF7F1E"/>
    <w:rsid w:val="00CF7F2B"/>
    <w:rsid w:val="00D00613"/>
    <w:rsid w:val="00D00BE9"/>
    <w:rsid w:val="00D00C9C"/>
    <w:rsid w:val="00D00F73"/>
    <w:rsid w:val="00D00FD9"/>
    <w:rsid w:val="00D01003"/>
    <w:rsid w:val="00D014AD"/>
    <w:rsid w:val="00D014CC"/>
    <w:rsid w:val="00D01960"/>
    <w:rsid w:val="00D01B15"/>
    <w:rsid w:val="00D01C79"/>
    <w:rsid w:val="00D01EF0"/>
    <w:rsid w:val="00D02F34"/>
    <w:rsid w:val="00D02F9B"/>
    <w:rsid w:val="00D03645"/>
    <w:rsid w:val="00D03869"/>
    <w:rsid w:val="00D039A9"/>
    <w:rsid w:val="00D040A2"/>
    <w:rsid w:val="00D04B83"/>
    <w:rsid w:val="00D05155"/>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2C4"/>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176B8"/>
    <w:rsid w:val="00D20400"/>
    <w:rsid w:val="00D219FD"/>
    <w:rsid w:val="00D223F4"/>
    <w:rsid w:val="00D2293E"/>
    <w:rsid w:val="00D22BF8"/>
    <w:rsid w:val="00D23114"/>
    <w:rsid w:val="00D2313D"/>
    <w:rsid w:val="00D2372D"/>
    <w:rsid w:val="00D23C36"/>
    <w:rsid w:val="00D24218"/>
    <w:rsid w:val="00D24483"/>
    <w:rsid w:val="00D247FC"/>
    <w:rsid w:val="00D24AF8"/>
    <w:rsid w:val="00D24E08"/>
    <w:rsid w:val="00D24EBD"/>
    <w:rsid w:val="00D25082"/>
    <w:rsid w:val="00D251A8"/>
    <w:rsid w:val="00D252EC"/>
    <w:rsid w:val="00D253AD"/>
    <w:rsid w:val="00D25459"/>
    <w:rsid w:val="00D258F4"/>
    <w:rsid w:val="00D259BE"/>
    <w:rsid w:val="00D25ABE"/>
    <w:rsid w:val="00D25C4E"/>
    <w:rsid w:val="00D25DAD"/>
    <w:rsid w:val="00D25DF6"/>
    <w:rsid w:val="00D26963"/>
    <w:rsid w:val="00D26F36"/>
    <w:rsid w:val="00D27178"/>
    <w:rsid w:val="00D27201"/>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9AB"/>
    <w:rsid w:val="00D37A8B"/>
    <w:rsid w:val="00D402FA"/>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3F32"/>
    <w:rsid w:val="00D4432B"/>
    <w:rsid w:val="00D446B4"/>
    <w:rsid w:val="00D4478D"/>
    <w:rsid w:val="00D44A6C"/>
    <w:rsid w:val="00D44B58"/>
    <w:rsid w:val="00D44CFC"/>
    <w:rsid w:val="00D45241"/>
    <w:rsid w:val="00D45277"/>
    <w:rsid w:val="00D4528E"/>
    <w:rsid w:val="00D455D8"/>
    <w:rsid w:val="00D45BA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0B1"/>
    <w:rsid w:val="00D520BC"/>
    <w:rsid w:val="00D526CC"/>
    <w:rsid w:val="00D52F3D"/>
    <w:rsid w:val="00D53483"/>
    <w:rsid w:val="00D53E7A"/>
    <w:rsid w:val="00D5402C"/>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1805"/>
    <w:rsid w:val="00D61A72"/>
    <w:rsid w:val="00D622FC"/>
    <w:rsid w:val="00D62541"/>
    <w:rsid w:val="00D62560"/>
    <w:rsid w:val="00D62595"/>
    <w:rsid w:val="00D62615"/>
    <w:rsid w:val="00D62644"/>
    <w:rsid w:val="00D62FCD"/>
    <w:rsid w:val="00D6348F"/>
    <w:rsid w:val="00D637F2"/>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099"/>
    <w:rsid w:val="00D7431C"/>
    <w:rsid w:val="00D749D0"/>
    <w:rsid w:val="00D74B45"/>
    <w:rsid w:val="00D74E2E"/>
    <w:rsid w:val="00D74EA6"/>
    <w:rsid w:val="00D75137"/>
    <w:rsid w:val="00D751A3"/>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5F9"/>
    <w:rsid w:val="00D839F0"/>
    <w:rsid w:val="00D83D78"/>
    <w:rsid w:val="00D83F11"/>
    <w:rsid w:val="00D84674"/>
    <w:rsid w:val="00D85093"/>
    <w:rsid w:val="00D852A2"/>
    <w:rsid w:val="00D8592E"/>
    <w:rsid w:val="00D85BC6"/>
    <w:rsid w:val="00D85D71"/>
    <w:rsid w:val="00D85E47"/>
    <w:rsid w:val="00D86095"/>
    <w:rsid w:val="00D86109"/>
    <w:rsid w:val="00D861AC"/>
    <w:rsid w:val="00D86712"/>
    <w:rsid w:val="00D86729"/>
    <w:rsid w:val="00D867A9"/>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36"/>
    <w:rsid w:val="00D943ED"/>
    <w:rsid w:val="00D94858"/>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76A"/>
    <w:rsid w:val="00D97801"/>
    <w:rsid w:val="00D97B55"/>
    <w:rsid w:val="00D97BAE"/>
    <w:rsid w:val="00D97D69"/>
    <w:rsid w:val="00D97E85"/>
    <w:rsid w:val="00DA0CCF"/>
    <w:rsid w:val="00DA10E2"/>
    <w:rsid w:val="00DA1235"/>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9F7"/>
    <w:rsid w:val="00DB0BDC"/>
    <w:rsid w:val="00DB1BD2"/>
    <w:rsid w:val="00DB1E94"/>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C034F"/>
    <w:rsid w:val="00DC0E23"/>
    <w:rsid w:val="00DC14CE"/>
    <w:rsid w:val="00DC16D9"/>
    <w:rsid w:val="00DC1DD5"/>
    <w:rsid w:val="00DC21CE"/>
    <w:rsid w:val="00DC2282"/>
    <w:rsid w:val="00DC2704"/>
    <w:rsid w:val="00DC3073"/>
    <w:rsid w:val="00DC330E"/>
    <w:rsid w:val="00DC349E"/>
    <w:rsid w:val="00DC38AD"/>
    <w:rsid w:val="00DC428C"/>
    <w:rsid w:val="00DC44D7"/>
    <w:rsid w:val="00DC45E2"/>
    <w:rsid w:val="00DC465A"/>
    <w:rsid w:val="00DC48B7"/>
    <w:rsid w:val="00DC4DEF"/>
    <w:rsid w:val="00DC4F60"/>
    <w:rsid w:val="00DC4F6A"/>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8C6"/>
    <w:rsid w:val="00DE0E13"/>
    <w:rsid w:val="00DE0F17"/>
    <w:rsid w:val="00DE124A"/>
    <w:rsid w:val="00DE17CF"/>
    <w:rsid w:val="00DE186D"/>
    <w:rsid w:val="00DE20E0"/>
    <w:rsid w:val="00DE20E2"/>
    <w:rsid w:val="00DE26B9"/>
    <w:rsid w:val="00DE2866"/>
    <w:rsid w:val="00DE2A7C"/>
    <w:rsid w:val="00DE2F18"/>
    <w:rsid w:val="00DE2F6B"/>
    <w:rsid w:val="00DE304A"/>
    <w:rsid w:val="00DE3257"/>
    <w:rsid w:val="00DE33C2"/>
    <w:rsid w:val="00DE33FE"/>
    <w:rsid w:val="00DE3684"/>
    <w:rsid w:val="00DE371D"/>
    <w:rsid w:val="00DE3AE7"/>
    <w:rsid w:val="00DE3B28"/>
    <w:rsid w:val="00DE3DB8"/>
    <w:rsid w:val="00DE4226"/>
    <w:rsid w:val="00DE4B07"/>
    <w:rsid w:val="00DE4E92"/>
    <w:rsid w:val="00DE4E93"/>
    <w:rsid w:val="00DE552C"/>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A4B"/>
    <w:rsid w:val="00E04B0C"/>
    <w:rsid w:val="00E04DFA"/>
    <w:rsid w:val="00E04EF8"/>
    <w:rsid w:val="00E052AD"/>
    <w:rsid w:val="00E05B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3B1"/>
    <w:rsid w:val="00E14A00"/>
    <w:rsid w:val="00E14C5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6E5"/>
    <w:rsid w:val="00E23DAD"/>
    <w:rsid w:val="00E23FC5"/>
    <w:rsid w:val="00E24994"/>
    <w:rsid w:val="00E2522A"/>
    <w:rsid w:val="00E25440"/>
    <w:rsid w:val="00E258DF"/>
    <w:rsid w:val="00E25A97"/>
    <w:rsid w:val="00E261A9"/>
    <w:rsid w:val="00E26268"/>
    <w:rsid w:val="00E26339"/>
    <w:rsid w:val="00E266BA"/>
    <w:rsid w:val="00E26A33"/>
    <w:rsid w:val="00E27247"/>
    <w:rsid w:val="00E275AB"/>
    <w:rsid w:val="00E276F4"/>
    <w:rsid w:val="00E27F74"/>
    <w:rsid w:val="00E27FE7"/>
    <w:rsid w:val="00E3043E"/>
    <w:rsid w:val="00E30DE6"/>
    <w:rsid w:val="00E3157D"/>
    <w:rsid w:val="00E3221A"/>
    <w:rsid w:val="00E3221F"/>
    <w:rsid w:val="00E324B3"/>
    <w:rsid w:val="00E3297B"/>
    <w:rsid w:val="00E32A3D"/>
    <w:rsid w:val="00E330C1"/>
    <w:rsid w:val="00E33328"/>
    <w:rsid w:val="00E3358E"/>
    <w:rsid w:val="00E338CA"/>
    <w:rsid w:val="00E33F99"/>
    <w:rsid w:val="00E3438D"/>
    <w:rsid w:val="00E347D7"/>
    <w:rsid w:val="00E34907"/>
    <w:rsid w:val="00E34D90"/>
    <w:rsid w:val="00E36122"/>
    <w:rsid w:val="00E364B6"/>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626A"/>
    <w:rsid w:val="00E4626D"/>
    <w:rsid w:val="00E46440"/>
    <w:rsid w:val="00E4644D"/>
    <w:rsid w:val="00E46820"/>
    <w:rsid w:val="00E4682B"/>
    <w:rsid w:val="00E46CFA"/>
    <w:rsid w:val="00E47BF0"/>
    <w:rsid w:val="00E47C20"/>
    <w:rsid w:val="00E5037B"/>
    <w:rsid w:val="00E503D5"/>
    <w:rsid w:val="00E507C0"/>
    <w:rsid w:val="00E5099A"/>
    <w:rsid w:val="00E51762"/>
    <w:rsid w:val="00E51853"/>
    <w:rsid w:val="00E5188D"/>
    <w:rsid w:val="00E520D2"/>
    <w:rsid w:val="00E52290"/>
    <w:rsid w:val="00E522C7"/>
    <w:rsid w:val="00E5243B"/>
    <w:rsid w:val="00E52794"/>
    <w:rsid w:val="00E52A93"/>
    <w:rsid w:val="00E52DF2"/>
    <w:rsid w:val="00E53987"/>
    <w:rsid w:val="00E5435D"/>
    <w:rsid w:val="00E54463"/>
    <w:rsid w:val="00E55C67"/>
    <w:rsid w:val="00E55D95"/>
    <w:rsid w:val="00E5691E"/>
    <w:rsid w:val="00E56A5D"/>
    <w:rsid w:val="00E56ABC"/>
    <w:rsid w:val="00E56FD7"/>
    <w:rsid w:val="00E57294"/>
    <w:rsid w:val="00E572D4"/>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6085"/>
    <w:rsid w:val="00E66183"/>
    <w:rsid w:val="00E66A3F"/>
    <w:rsid w:val="00E66B2C"/>
    <w:rsid w:val="00E6720A"/>
    <w:rsid w:val="00E677A2"/>
    <w:rsid w:val="00E678B5"/>
    <w:rsid w:val="00E67E7C"/>
    <w:rsid w:val="00E67F55"/>
    <w:rsid w:val="00E70167"/>
    <w:rsid w:val="00E704CB"/>
    <w:rsid w:val="00E70786"/>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60"/>
    <w:rsid w:val="00E845FA"/>
    <w:rsid w:val="00E8512F"/>
    <w:rsid w:val="00E855EB"/>
    <w:rsid w:val="00E85682"/>
    <w:rsid w:val="00E85860"/>
    <w:rsid w:val="00E85C90"/>
    <w:rsid w:val="00E85E30"/>
    <w:rsid w:val="00E8600C"/>
    <w:rsid w:val="00E861AA"/>
    <w:rsid w:val="00E8637E"/>
    <w:rsid w:val="00E864B0"/>
    <w:rsid w:val="00E864E5"/>
    <w:rsid w:val="00E86659"/>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3D9"/>
    <w:rsid w:val="00E914A2"/>
    <w:rsid w:val="00E92292"/>
    <w:rsid w:val="00E924D4"/>
    <w:rsid w:val="00E927A4"/>
    <w:rsid w:val="00E928CE"/>
    <w:rsid w:val="00E92DCA"/>
    <w:rsid w:val="00E933C9"/>
    <w:rsid w:val="00E936F0"/>
    <w:rsid w:val="00E9375C"/>
    <w:rsid w:val="00E94026"/>
    <w:rsid w:val="00E94416"/>
    <w:rsid w:val="00E9443E"/>
    <w:rsid w:val="00E95658"/>
    <w:rsid w:val="00E95BA9"/>
    <w:rsid w:val="00E95F57"/>
    <w:rsid w:val="00E96570"/>
    <w:rsid w:val="00E96751"/>
    <w:rsid w:val="00E96809"/>
    <w:rsid w:val="00E976F8"/>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5094"/>
    <w:rsid w:val="00EA5104"/>
    <w:rsid w:val="00EA518D"/>
    <w:rsid w:val="00EA539C"/>
    <w:rsid w:val="00EA5E9D"/>
    <w:rsid w:val="00EA6551"/>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10"/>
    <w:rsid w:val="00EC31A4"/>
    <w:rsid w:val="00EC32D9"/>
    <w:rsid w:val="00EC3FD5"/>
    <w:rsid w:val="00EC42FC"/>
    <w:rsid w:val="00EC4909"/>
    <w:rsid w:val="00EC4B02"/>
    <w:rsid w:val="00EC4B15"/>
    <w:rsid w:val="00EC5479"/>
    <w:rsid w:val="00EC5F1E"/>
    <w:rsid w:val="00EC62FE"/>
    <w:rsid w:val="00EC64C2"/>
    <w:rsid w:val="00EC6544"/>
    <w:rsid w:val="00EC65D8"/>
    <w:rsid w:val="00EC6CCA"/>
    <w:rsid w:val="00EC7033"/>
    <w:rsid w:val="00EC7764"/>
    <w:rsid w:val="00EC7A59"/>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C72"/>
    <w:rsid w:val="00ED6654"/>
    <w:rsid w:val="00ED6FB7"/>
    <w:rsid w:val="00ED6FE5"/>
    <w:rsid w:val="00ED74BA"/>
    <w:rsid w:val="00ED75E8"/>
    <w:rsid w:val="00EE07D6"/>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9B5"/>
    <w:rsid w:val="00EE3A75"/>
    <w:rsid w:val="00EE3FEC"/>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46A"/>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D09"/>
    <w:rsid w:val="00F11132"/>
    <w:rsid w:val="00F11559"/>
    <w:rsid w:val="00F120CD"/>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94D"/>
    <w:rsid w:val="00F2199B"/>
    <w:rsid w:val="00F21DE7"/>
    <w:rsid w:val="00F21E34"/>
    <w:rsid w:val="00F220D4"/>
    <w:rsid w:val="00F22199"/>
    <w:rsid w:val="00F22A5C"/>
    <w:rsid w:val="00F22C15"/>
    <w:rsid w:val="00F23089"/>
    <w:rsid w:val="00F23381"/>
    <w:rsid w:val="00F234BB"/>
    <w:rsid w:val="00F23960"/>
    <w:rsid w:val="00F23BB2"/>
    <w:rsid w:val="00F23FA7"/>
    <w:rsid w:val="00F24038"/>
    <w:rsid w:val="00F24318"/>
    <w:rsid w:val="00F2434F"/>
    <w:rsid w:val="00F248A8"/>
    <w:rsid w:val="00F24C6A"/>
    <w:rsid w:val="00F25231"/>
    <w:rsid w:val="00F258A7"/>
    <w:rsid w:val="00F25F79"/>
    <w:rsid w:val="00F26151"/>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3C01"/>
    <w:rsid w:val="00F34362"/>
    <w:rsid w:val="00F3490D"/>
    <w:rsid w:val="00F34DF2"/>
    <w:rsid w:val="00F34EE9"/>
    <w:rsid w:val="00F35491"/>
    <w:rsid w:val="00F359FD"/>
    <w:rsid w:val="00F3621A"/>
    <w:rsid w:val="00F36400"/>
    <w:rsid w:val="00F36B8B"/>
    <w:rsid w:val="00F36D0F"/>
    <w:rsid w:val="00F372EA"/>
    <w:rsid w:val="00F3730E"/>
    <w:rsid w:val="00F37572"/>
    <w:rsid w:val="00F37674"/>
    <w:rsid w:val="00F376FC"/>
    <w:rsid w:val="00F37B0C"/>
    <w:rsid w:val="00F37E82"/>
    <w:rsid w:val="00F40439"/>
    <w:rsid w:val="00F40562"/>
    <w:rsid w:val="00F40893"/>
    <w:rsid w:val="00F40BAF"/>
    <w:rsid w:val="00F40DE1"/>
    <w:rsid w:val="00F4109E"/>
    <w:rsid w:val="00F410D4"/>
    <w:rsid w:val="00F410D8"/>
    <w:rsid w:val="00F41993"/>
    <w:rsid w:val="00F421A2"/>
    <w:rsid w:val="00F423D5"/>
    <w:rsid w:val="00F42B44"/>
    <w:rsid w:val="00F42C59"/>
    <w:rsid w:val="00F42C73"/>
    <w:rsid w:val="00F42D1E"/>
    <w:rsid w:val="00F43853"/>
    <w:rsid w:val="00F43B1A"/>
    <w:rsid w:val="00F43BA2"/>
    <w:rsid w:val="00F43D71"/>
    <w:rsid w:val="00F447B1"/>
    <w:rsid w:val="00F44AA8"/>
    <w:rsid w:val="00F45017"/>
    <w:rsid w:val="00F45287"/>
    <w:rsid w:val="00F452A0"/>
    <w:rsid w:val="00F453FA"/>
    <w:rsid w:val="00F454E7"/>
    <w:rsid w:val="00F4556F"/>
    <w:rsid w:val="00F4584E"/>
    <w:rsid w:val="00F459E3"/>
    <w:rsid w:val="00F45AA1"/>
    <w:rsid w:val="00F45C23"/>
    <w:rsid w:val="00F45EC5"/>
    <w:rsid w:val="00F45F5C"/>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2354"/>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3B0"/>
    <w:rsid w:val="00F5651B"/>
    <w:rsid w:val="00F56A88"/>
    <w:rsid w:val="00F56ECE"/>
    <w:rsid w:val="00F571B1"/>
    <w:rsid w:val="00F5743A"/>
    <w:rsid w:val="00F57710"/>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637"/>
    <w:rsid w:val="00F63CA6"/>
    <w:rsid w:val="00F640B3"/>
    <w:rsid w:val="00F645FC"/>
    <w:rsid w:val="00F6466D"/>
    <w:rsid w:val="00F64874"/>
    <w:rsid w:val="00F648AB"/>
    <w:rsid w:val="00F64A8A"/>
    <w:rsid w:val="00F6532C"/>
    <w:rsid w:val="00F65803"/>
    <w:rsid w:val="00F65C07"/>
    <w:rsid w:val="00F661FB"/>
    <w:rsid w:val="00F662E4"/>
    <w:rsid w:val="00F67555"/>
    <w:rsid w:val="00F67586"/>
    <w:rsid w:val="00F67976"/>
    <w:rsid w:val="00F67AA1"/>
    <w:rsid w:val="00F67AC3"/>
    <w:rsid w:val="00F67DEE"/>
    <w:rsid w:val="00F71188"/>
    <w:rsid w:val="00F71248"/>
    <w:rsid w:val="00F71353"/>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5143"/>
    <w:rsid w:val="00F75664"/>
    <w:rsid w:val="00F75762"/>
    <w:rsid w:val="00F75A56"/>
    <w:rsid w:val="00F76216"/>
    <w:rsid w:val="00F76319"/>
    <w:rsid w:val="00F76485"/>
    <w:rsid w:val="00F7658B"/>
    <w:rsid w:val="00F76DD3"/>
    <w:rsid w:val="00F77003"/>
    <w:rsid w:val="00F77086"/>
    <w:rsid w:val="00F771E6"/>
    <w:rsid w:val="00F7745B"/>
    <w:rsid w:val="00F80128"/>
    <w:rsid w:val="00F80B20"/>
    <w:rsid w:val="00F80EC3"/>
    <w:rsid w:val="00F80F0C"/>
    <w:rsid w:val="00F81178"/>
    <w:rsid w:val="00F8130F"/>
    <w:rsid w:val="00F817AC"/>
    <w:rsid w:val="00F81A23"/>
    <w:rsid w:val="00F81B1C"/>
    <w:rsid w:val="00F81FF1"/>
    <w:rsid w:val="00F8209C"/>
    <w:rsid w:val="00F82307"/>
    <w:rsid w:val="00F827A9"/>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8762E"/>
    <w:rsid w:val="00F900B8"/>
    <w:rsid w:val="00F903E3"/>
    <w:rsid w:val="00F9041B"/>
    <w:rsid w:val="00F905CC"/>
    <w:rsid w:val="00F90879"/>
    <w:rsid w:val="00F909C1"/>
    <w:rsid w:val="00F91100"/>
    <w:rsid w:val="00F91DB1"/>
    <w:rsid w:val="00F92437"/>
    <w:rsid w:val="00F92F17"/>
    <w:rsid w:val="00F92FA2"/>
    <w:rsid w:val="00F93395"/>
    <w:rsid w:val="00F93BCA"/>
    <w:rsid w:val="00F93EF5"/>
    <w:rsid w:val="00F943D3"/>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81E"/>
    <w:rsid w:val="00FA097F"/>
    <w:rsid w:val="00FA1EF5"/>
    <w:rsid w:val="00FA1FF6"/>
    <w:rsid w:val="00FA2143"/>
    <w:rsid w:val="00FA216F"/>
    <w:rsid w:val="00FA2263"/>
    <w:rsid w:val="00FA23B5"/>
    <w:rsid w:val="00FA34AA"/>
    <w:rsid w:val="00FA38AE"/>
    <w:rsid w:val="00FA3B7E"/>
    <w:rsid w:val="00FA4135"/>
    <w:rsid w:val="00FA4189"/>
    <w:rsid w:val="00FA4294"/>
    <w:rsid w:val="00FA472E"/>
    <w:rsid w:val="00FA4C16"/>
    <w:rsid w:val="00FA4D65"/>
    <w:rsid w:val="00FA59D4"/>
    <w:rsid w:val="00FA60C6"/>
    <w:rsid w:val="00FA66B3"/>
    <w:rsid w:val="00FA6A66"/>
    <w:rsid w:val="00FA72D4"/>
    <w:rsid w:val="00FA753B"/>
    <w:rsid w:val="00FA7571"/>
    <w:rsid w:val="00FB04C7"/>
    <w:rsid w:val="00FB0AAE"/>
    <w:rsid w:val="00FB0B0D"/>
    <w:rsid w:val="00FB0C11"/>
    <w:rsid w:val="00FB0E30"/>
    <w:rsid w:val="00FB126A"/>
    <w:rsid w:val="00FB1511"/>
    <w:rsid w:val="00FB1964"/>
    <w:rsid w:val="00FB1A12"/>
    <w:rsid w:val="00FB1DA5"/>
    <w:rsid w:val="00FB2269"/>
    <w:rsid w:val="00FB252E"/>
    <w:rsid w:val="00FB25ED"/>
    <w:rsid w:val="00FB2A95"/>
    <w:rsid w:val="00FB2C6F"/>
    <w:rsid w:val="00FB2EAC"/>
    <w:rsid w:val="00FB33EA"/>
    <w:rsid w:val="00FB3B1C"/>
    <w:rsid w:val="00FB3B4B"/>
    <w:rsid w:val="00FB3BB0"/>
    <w:rsid w:val="00FB41F7"/>
    <w:rsid w:val="00FB4321"/>
    <w:rsid w:val="00FB48B3"/>
    <w:rsid w:val="00FB4A3B"/>
    <w:rsid w:val="00FB4D3E"/>
    <w:rsid w:val="00FB4F24"/>
    <w:rsid w:val="00FB5441"/>
    <w:rsid w:val="00FB5609"/>
    <w:rsid w:val="00FB5716"/>
    <w:rsid w:val="00FB6064"/>
    <w:rsid w:val="00FB63E0"/>
    <w:rsid w:val="00FB6DE2"/>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9E7"/>
    <w:rsid w:val="00FC5AD9"/>
    <w:rsid w:val="00FC62E9"/>
    <w:rsid w:val="00FC6357"/>
    <w:rsid w:val="00FC699B"/>
    <w:rsid w:val="00FC6C1E"/>
    <w:rsid w:val="00FC7A7B"/>
    <w:rsid w:val="00FC7E32"/>
    <w:rsid w:val="00FC7F42"/>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F75"/>
    <w:rsid w:val="00FD594D"/>
    <w:rsid w:val="00FD598B"/>
    <w:rsid w:val="00FD59A0"/>
    <w:rsid w:val="00FD5A50"/>
    <w:rsid w:val="00FD639E"/>
    <w:rsid w:val="00FD6879"/>
    <w:rsid w:val="00FD6C62"/>
    <w:rsid w:val="00FD7846"/>
    <w:rsid w:val="00FD7C9B"/>
    <w:rsid w:val="00FE0780"/>
    <w:rsid w:val="00FE0792"/>
    <w:rsid w:val="00FE0CF2"/>
    <w:rsid w:val="00FE0E3D"/>
    <w:rsid w:val="00FE0F01"/>
    <w:rsid w:val="00FE104B"/>
    <w:rsid w:val="00FE12B9"/>
    <w:rsid w:val="00FE1333"/>
    <w:rsid w:val="00FE16A0"/>
    <w:rsid w:val="00FE1AE5"/>
    <w:rsid w:val="00FE2032"/>
    <w:rsid w:val="00FE21C5"/>
    <w:rsid w:val="00FE2280"/>
    <w:rsid w:val="00FE24ED"/>
    <w:rsid w:val="00FE25A6"/>
    <w:rsid w:val="00FE26D0"/>
    <w:rsid w:val="00FE281F"/>
    <w:rsid w:val="00FE315E"/>
    <w:rsid w:val="00FE3221"/>
    <w:rsid w:val="00FE3390"/>
    <w:rsid w:val="00FE3A57"/>
    <w:rsid w:val="00FE3B36"/>
    <w:rsid w:val="00FE3CB6"/>
    <w:rsid w:val="00FE3DA2"/>
    <w:rsid w:val="00FE430A"/>
    <w:rsid w:val="00FE447D"/>
    <w:rsid w:val="00FE471B"/>
    <w:rsid w:val="00FE4B3D"/>
    <w:rsid w:val="00FE4CE9"/>
    <w:rsid w:val="00FE5839"/>
    <w:rsid w:val="00FE59DD"/>
    <w:rsid w:val="00FE5D09"/>
    <w:rsid w:val="00FE640D"/>
    <w:rsid w:val="00FE6780"/>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EA7"/>
    <w:rsid w:val="00FF323F"/>
    <w:rsid w:val="00FF3997"/>
    <w:rsid w:val="00FF3EC4"/>
    <w:rsid w:val="00FF3F34"/>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Footnote"/>
    <w:basedOn w:val="Policepardfaut"/>
    <w:qFormat/>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Footnote"/>
    <w:basedOn w:val="Policepardfaut"/>
    <w:qFormat/>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0121-CE20-4C22-AB64-48FB3A9E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3303</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6</cp:revision>
  <cp:lastPrinted>2017-11-22T14:46:00Z</cp:lastPrinted>
  <dcterms:created xsi:type="dcterms:W3CDTF">2017-10-20T20:35:00Z</dcterms:created>
  <dcterms:modified xsi:type="dcterms:W3CDTF">2017-12-12T10:00:00Z</dcterms:modified>
</cp:coreProperties>
</file>