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36DF" w:rsidRPr="00E177D7" w:rsidRDefault="004136DF" w:rsidP="004136D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jc w:val="center"/>
        <w:rPr>
          <w:rFonts w:ascii="Calibri" w:hAnsi="Calibri" w:cs="Calibri"/>
          <w:color w:val="FF0000"/>
          <w:spacing w:val="-8"/>
          <w:sz w:val="16"/>
          <w:szCs w:val="16"/>
          <w:lang w:val="es-CO" w:eastAsia="fr-FR"/>
        </w:rPr>
      </w:pPr>
      <w:r w:rsidRPr="00E177D7">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4136DF" w:rsidRPr="00E177D7" w:rsidRDefault="004136DF" w:rsidP="004136DF">
      <w:pPr>
        <w:widowControl/>
        <w:pBdr>
          <w:top w:val="single" w:sz="4" w:space="1" w:color="auto"/>
          <w:left w:val="single" w:sz="4" w:space="4" w:color="auto"/>
          <w:bottom w:val="single" w:sz="4" w:space="1" w:color="auto"/>
          <w:right w:val="single" w:sz="4" w:space="4" w:color="auto"/>
        </w:pBdr>
        <w:shd w:val="clear" w:color="auto" w:fill="FFFFFF"/>
        <w:autoSpaceDE/>
        <w:autoSpaceDN/>
        <w:adjustRightInd/>
        <w:spacing w:after="200"/>
        <w:jc w:val="center"/>
        <w:rPr>
          <w:rFonts w:ascii="Calibri" w:hAnsi="Calibri" w:cs="Calibri"/>
          <w:color w:val="222222"/>
          <w:sz w:val="18"/>
          <w:szCs w:val="18"/>
          <w:lang w:val="es-CO" w:eastAsia="fr-FR"/>
        </w:rPr>
      </w:pPr>
      <w:r w:rsidRPr="00E177D7">
        <w:rPr>
          <w:rFonts w:ascii="Calibri" w:hAnsi="Calibri" w:cs="Calibri"/>
          <w:color w:val="FF0000"/>
          <w:sz w:val="16"/>
          <w:szCs w:val="16"/>
          <w:lang w:val="es-CO" w:eastAsia="fr-FR"/>
        </w:rPr>
        <w:t>El contenido total y fiel de la decisión debe ser verificado en la Secretaría de esta Sala.</w:t>
      </w:r>
    </w:p>
    <w:p w:rsidR="004136DF" w:rsidRPr="00772563" w:rsidRDefault="004136DF" w:rsidP="004136DF">
      <w:pPr>
        <w:rPr>
          <w:rFonts w:asciiTheme="minorHAnsi" w:hAnsiTheme="minorHAnsi"/>
          <w:sz w:val="18"/>
          <w:szCs w:val="18"/>
        </w:rPr>
      </w:pPr>
      <w:r w:rsidRPr="00772563">
        <w:rPr>
          <w:rFonts w:asciiTheme="minorHAnsi" w:hAnsiTheme="minorHAnsi"/>
          <w:sz w:val="18"/>
          <w:szCs w:val="18"/>
        </w:rPr>
        <w:t>Providencia:</w:t>
      </w:r>
      <w:r w:rsidRPr="00772563">
        <w:rPr>
          <w:rFonts w:asciiTheme="minorHAnsi" w:hAnsiTheme="minorHAnsi"/>
          <w:sz w:val="18"/>
          <w:szCs w:val="18"/>
        </w:rPr>
        <w:tab/>
      </w:r>
      <w:r w:rsidR="00902B0D">
        <w:rPr>
          <w:rFonts w:asciiTheme="minorHAnsi" w:hAnsiTheme="minorHAnsi"/>
          <w:sz w:val="18"/>
          <w:szCs w:val="18"/>
        </w:rPr>
        <w:tab/>
        <w:t>Sentencia  – 1ª instancia – 18</w:t>
      </w:r>
      <w:r w:rsidRPr="00772563">
        <w:rPr>
          <w:rFonts w:asciiTheme="minorHAnsi" w:hAnsiTheme="minorHAnsi"/>
          <w:sz w:val="18"/>
          <w:szCs w:val="18"/>
        </w:rPr>
        <w:t xml:space="preserve"> de diciembre de 2017</w:t>
      </w:r>
    </w:p>
    <w:p w:rsidR="004136DF" w:rsidRPr="00772563" w:rsidRDefault="004136DF" w:rsidP="004136DF">
      <w:pPr>
        <w:rPr>
          <w:rFonts w:asciiTheme="minorHAnsi" w:hAnsiTheme="minorHAnsi"/>
          <w:sz w:val="18"/>
          <w:szCs w:val="18"/>
        </w:rPr>
      </w:pPr>
      <w:r w:rsidRPr="00772563">
        <w:rPr>
          <w:rFonts w:asciiTheme="minorHAnsi" w:hAnsiTheme="minorHAnsi"/>
          <w:sz w:val="18"/>
          <w:szCs w:val="18"/>
        </w:rPr>
        <w:t>Proceso:    </w:t>
      </w:r>
      <w:r w:rsidRPr="00772563">
        <w:rPr>
          <w:rFonts w:asciiTheme="minorHAnsi" w:hAnsiTheme="minorHAnsi"/>
          <w:sz w:val="18"/>
          <w:szCs w:val="18"/>
        </w:rPr>
        <w:tab/>
      </w:r>
      <w:r>
        <w:rPr>
          <w:rFonts w:asciiTheme="minorHAnsi" w:hAnsiTheme="minorHAnsi"/>
          <w:sz w:val="18"/>
          <w:szCs w:val="18"/>
        </w:rPr>
        <w:tab/>
        <w:t>Acción de Tutela – Defecto sustantivo - Improcedente</w:t>
      </w:r>
    </w:p>
    <w:p w:rsidR="004136DF" w:rsidRPr="00772563" w:rsidRDefault="004136DF" w:rsidP="004136DF">
      <w:pPr>
        <w:rPr>
          <w:rFonts w:asciiTheme="minorHAnsi" w:hAnsiTheme="minorHAnsi"/>
          <w:sz w:val="18"/>
          <w:szCs w:val="18"/>
        </w:rPr>
      </w:pPr>
      <w:r w:rsidRPr="00772563">
        <w:rPr>
          <w:rFonts w:asciiTheme="minorHAnsi" w:hAnsiTheme="minorHAnsi"/>
          <w:sz w:val="18"/>
          <w:szCs w:val="18"/>
        </w:rPr>
        <w:t>Radicación Nro. :</w:t>
      </w:r>
      <w:r w:rsidRPr="00772563">
        <w:rPr>
          <w:rFonts w:asciiTheme="minorHAnsi" w:hAnsiTheme="minorHAnsi"/>
          <w:sz w:val="18"/>
          <w:szCs w:val="18"/>
        </w:rPr>
        <w:tab/>
      </w:r>
      <w:r w:rsidRPr="00772563">
        <w:rPr>
          <w:rFonts w:asciiTheme="minorHAnsi" w:hAnsiTheme="minorHAnsi"/>
          <w:sz w:val="18"/>
          <w:szCs w:val="18"/>
        </w:rPr>
        <w:tab/>
      </w:r>
      <w:r w:rsidR="00902B0D" w:rsidRPr="00902B0D">
        <w:rPr>
          <w:rFonts w:asciiTheme="minorHAnsi" w:hAnsiTheme="minorHAnsi"/>
          <w:sz w:val="18"/>
          <w:szCs w:val="18"/>
        </w:rPr>
        <w:t>2017-01306-00</w:t>
      </w:r>
    </w:p>
    <w:p w:rsidR="004136DF" w:rsidRPr="00772563" w:rsidRDefault="004136DF" w:rsidP="004136DF">
      <w:pPr>
        <w:rPr>
          <w:rFonts w:asciiTheme="minorHAnsi" w:hAnsiTheme="minorHAnsi"/>
          <w:sz w:val="18"/>
          <w:szCs w:val="18"/>
        </w:rPr>
      </w:pPr>
      <w:r w:rsidRPr="00772563">
        <w:rPr>
          <w:rFonts w:asciiTheme="minorHAnsi" w:hAnsiTheme="minorHAnsi"/>
          <w:sz w:val="18"/>
          <w:szCs w:val="18"/>
        </w:rPr>
        <w:t xml:space="preserve">Accionante: </w:t>
      </w:r>
      <w:r w:rsidRPr="00772563">
        <w:rPr>
          <w:rFonts w:asciiTheme="minorHAnsi" w:hAnsiTheme="minorHAnsi"/>
          <w:sz w:val="18"/>
          <w:szCs w:val="18"/>
        </w:rPr>
        <w:tab/>
      </w:r>
      <w:r>
        <w:rPr>
          <w:rFonts w:asciiTheme="minorHAnsi" w:hAnsiTheme="minorHAnsi"/>
          <w:sz w:val="18"/>
          <w:szCs w:val="18"/>
        </w:rPr>
        <w:tab/>
      </w:r>
      <w:r w:rsidRPr="00922AF7">
        <w:rPr>
          <w:rFonts w:asciiTheme="minorHAnsi" w:hAnsiTheme="minorHAnsi"/>
          <w:sz w:val="18"/>
          <w:szCs w:val="18"/>
        </w:rPr>
        <w:t>Javier Elías Arias Idárraga</w:t>
      </w:r>
    </w:p>
    <w:p w:rsidR="00902B0D" w:rsidRPr="00902B0D" w:rsidRDefault="004136DF" w:rsidP="00902B0D">
      <w:pPr>
        <w:rPr>
          <w:rFonts w:asciiTheme="minorHAnsi" w:hAnsiTheme="minorHAnsi"/>
          <w:sz w:val="18"/>
          <w:szCs w:val="18"/>
        </w:rPr>
      </w:pPr>
      <w:r w:rsidRPr="00772563">
        <w:rPr>
          <w:rFonts w:asciiTheme="minorHAnsi" w:hAnsiTheme="minorHAnsi"/>
          <w:sz w:val="18"/>
          <w:szCs w:val="18"/>
        </w:rPr>
        <w:t>Accionado:</w:t>
      </w:r>
      <w:r w:rsidRPr="00772563">
        <w:rPr>
          <w:rFonts w:asciiTheme="minorHAnsi" w:hAnsiTheme="minorHAnsi"/>
          <w:sz w:val="18"/>
          <w:szCs w:val="18"/>
        </w:rPr>
        <w:tab/>
      </w:r>
      <w:r>
        <w:rPr>
          <w:rFonts w:asciiTheme="minorHAnsi" w:hAnsiTheme="minorHAnsi"/>
          <w:sz w:val="18"/>
          <w:szCs w:val="18"/>
        </w:rPr>
        <w:tab/>
      </w:r>
      <w:r w:rsidR="00902B0D" w:rsidRPr="00902B0D">
        <w:rPr>
          <w:rFonts w:asciiTheme="minorHAnsi" w:hAnsiTheme="minorHAnsi"/>
          <w:sz w:val="18"/>
          <w:szCs w:val="18"/>
        </w:rPr>
        <w:t xml:space="preserve">Juzgado Promiscuo del Circuito de La Virginia </w:t>
      </w:r>
    </w:p>
    <w:p w:rsidR="00902B0D" w:rsidRDefault="00902B0D" w:rsidP="00902B0D">
      <w:pPr>
        <w:rPr>
          <w:rFonts w:asciiTheme="minorHAnsi" w:hAnsiTheme="minorHAnsi"/>
          <w:sz w:val="18"/>
          <w:szCs w:val="18"/>
        </w:rPr>
      </w:pPr>
      <w:r>
        <w:rPr>
          <w:rFonts w:asciiTheme="minorHAnsi" w:hAnsiTheme="minorHAnsi"/>
          <w:sz w:val="18"/>
          <w:szCs w:val="18"/>
        </w:rPr>
        <w:t>Vinculado (s)</w:t>
      </w:r>
      <w:r>
        <w:rPr>
          <w:rFonts w:asciiTheme="minorHAnsi" w:hAnsiTheme="minorHAnsi"/>
          <w:sz w:val="18"/>
          <w:szCs w:val="18"/>
        </w:rPr>
        <w:tab/>
      </w:r>
      <w:r>
        <w:rPr>
          <w:rFonts w:asciiTheme="minorHAnsi" w:hAnsiTheme="minorHAnsi"/>
          <w:sz w:val="18"/>
          <w:szCs w:val="18"/>
        </w:rPr>
        <w:tab/>
      </w:r>
      <w:bookmarkStart w:id="0" w:name="_GoBack"/>
      <w:bookmarkEnd w:id="0"/>
      <w:r w:rsidRPr="00902B0D">
        <w:rPr>
          <w:rFonts w:asciiTheme="minorHAnsi" w:hAnsiTheme="minorHAnsi"/>
          <w:sz w:val="18"/>
          <w:szCs w:val="18"/>
        </w:rPr>
        <w:t xml:space="preserve">Defensoría del Pueblo, Regional Tolima y otros </w:t>
      </w:r>
    </w:p>
    <w:p w:rsidR="004136DF" w:rsidRPr="00772563" w:rsidRDefault="004136DF" w:rsidP="00902B0D">
      <w:pPr>
        <w:rPr>
          <w:rFonts w:asciiTheme="minorHAnsi" w:hAnsiTheme="minorHAnsi"/>
          <w:sz w:val="18"/>
          <w:szCs w:val="18"/>
        </w:rPr>
      </w:pPr>
      <w:r w:rsidRPr="00772563">
        <w:rPr>
          <w:rFonts w:asciiTheme="minorHAnsi" w:hAnsiTheme="minorHAnsi"/>
          <w:sz w:val="18"/>
          <w:szCs w:val="18"/>
        </w:rPr>
        <w:t>Magistrado Ponente: </w:t>
      </w:r>
      <w:r w:rsidRPr="00772563">
        <w:rPr>
          <w:rFonts w:asciiTheme="minorHAnsi" w:hAnsiTheme="minorHAnsi"/>
          <w:sz w:val="18"/>
          <w:szCs w:val="18"/>
        </w:rPr>
        <w:tab/>
        <w:t>DUBERNEY GRISALES HERRERA</w:t>
      </w:r>
    </w:p>
    <w:p w:rsidR="004136DF" w:rsidRPr="00772563" w:rsidRDefault="004136DF" w:rsidP="004136DF">
      <w:pPr>
        <w:rPr>
          <w:rFonts w:asciiTheme="minorHAnsi" w:hAnsiTheme="minorHAnsi"/>
          <w:sz w:val="18"/>
          <w:szCs w:val="18"/>
        </w:rPr>
      </w:pPr>
    </w:p>
    <w:p w:rsidR="004136DF" w:rsidRPr="004136DF" w:rsidRDefault="004136DF" w:rsidP="004136DF">
      <w:pPr>
        <w:jc w:val="both"/>
        <w:rPr>
          <w:rFonts w:asciiTheme="minorHAnsi" w:hAnsiTheme="minorHAnsi"/>
          <w:sz w:val="18"/>
          <w:szCs w:val="18"/>
        </w:rPr>
      </w:pPr>
      <w:r w:rsidRPr="00772563">
        <w:rPr>
          <w:rFonts w:asciiTheme="minorHAnsi" w:hAnsiTheme="minorHAnsi"/>
          <w:b/>
          <w:sz w:val="18"/>
          <w:szCs w:val="18"/>
        </w:rPr>
        <w:t xml:space="preserve">Temas: </w:t>
      </w:r>
      <w:r w:rsidRPr="00772563">
        <w:rPr>
          <w:rFonts w:asciiTheme="minorHAnsi" w:hAnsiTheme="minorHAnsi"/>
          <w:b/>
          <w:sz w:val="18"/>
          <w:szCs w:val="18"/>
        </w:rPr>
        <w:tab/>
      </w:r>
      <w:r w:rsidRPr="00772563">
        <w:rPr>
          <w:rFonts w:asciiTheme="minorHAnsi" w:hAnsiTheme="minorHAnsi"/>
          <w:b/>
          <w:sz w:val="18"/>
          <w:szCs w:val="18"/>
        </w:rPr>
        <w:tab/>
      </w:r>
      <w:r w:rsidRPr="00772563">
        <w:rPr>
          <w:rFonts w:asciiTheme="minorHAnsi" w:hAnsiTheme="minorHAnsi"/>
          <w:b/>
          <w:sz w:val="18"/>
          <w:szCs w:val="18"/>
        </w:rPr>
        <w:tab/>
      </w:r>
      <w:r>
        <w:rPr>
          <w:rFonts w:asciiTheme="minorHAnsi" w:hAnsiTheme="minorHAnsi"/>
          <w:b/>
          <w:sz w:val="18"/>
          <w:szCs w:val="18"/>
        </w:rPr>
        <w:t xml:space="preserve">MORA EN EL FALLO DE UNA ACCIÓN POPULAR  / INEXISTENCIA DE LOS HECHOS / NIEGA - </w:t>
      </w:r>
      <w:r w:rsidRPr="00772563">
        <w:rPr>
          <w:rFonts w:asciiTheme="minorHAnsi" w:hAnsiTheme="minorHAnsi"/>
          <w:b/>
          <w:sz w:val="18"/>
          <w:szCs w:val="18"/>
        </w:rPr>
        <w:t>.</w:t>
      </w:r>
      <w:r w:rsidRPr="00772563">
        <w:rPr>
          <w:rFonts w:asciiTheme="minorHAnsi" w:hAnsiTheme="minorHAnsi"/>
          <w:sz w:val="18"/>
          <w:szCs w:val="18"/>
        </w:rPr>
        <w:t xml:space="preserve"> </w:t>
      </w:r>
      <w:r w:rsidRPr="004136DF">
        <w:rPr>
          <w:rFonts w:asciiTheme="minorHAnsi" w:hAnsiTheme="minorHAnsi"/>
          <w:sz w:val="18"/>
          <w:szCs w:val="18"/>
        </w:rPr>
        <w:t xml:space="preserve">De entrada halla la Sala que son inexistentes los hechos vulneradores o amenazantes descritos en el petitorio de amparo. En efecto, conforme al material probatorio, la a quo  con decisión del 31-10-2017 concedió amparo de pobreza al actor y ofició al Fondo para la Defensa de los Derechos e Intereses Colectivos para que publicara el aviso a la comunidad (Folio 126 del disco compacto visible a folio 13, ib.). </w:t>
      </w:r>
    </w:p>
    <w:p w:rsidR="004136DF" w:rsidRPr="004136DF" w:rsidRDefault="004136DF" w:rsidP="004136DF">
      <w:pPr>
        <w:jc w:val="both"/>
        <w:rPr>
          <w:rFonts w:asciiTheme="minorHAnsi" w:hAnsiTheme="minorHAnsi"/>
          <w:sz w:val="18"/>
          <w:szCs w:val="18"/>
        </w:rPr>
      </w:pPr>
    </w:p>
    <w:p w:rsidR="004136DF" w:rsidRPr="004136DF" w:rsidRDefault="004136DF" w:rsidP="004136DF">
      <w:pPr>
        <w:jc w:val="both"/>
        <w:rPr>
          <w:rFonts w:asciiTheme="minorHAnsi" w:hAnsiTheme="minorHAnsi"/>
          <w:sz w:val="18"/>
          <w:szCs w:val="18"/>
        </w:rPr>
      </w:pPr>
      <w:r w:rsidRPr="004136DF">
        <w:rPr>
          <w:rFonts w:asciiTheme="minorHAnsi" w:hAnsiTheme="minorHAnsi"/>
          <w:sz w:val="18"/>
          <w:szCs w:val="18"/>
        </w:rPr>
        <w:t xml:space="preserve">Seguidamente, el accionante con memorial radicado el 03-11-2017, solicitó (i) reponer y ordenar que la información a la comunidad se realice mediante la Emisora de la Policía Nacional; (ii) aplicar el artículo 121, CGP;  (iii) remitir copias a la Salas Administrativa y Disciplinaria del CSJ; y, manifestó adicionalmente, (iii) desistir de la acción popular ante el incumplimiento de los artículos 5º y 84, Ley 472, y 42, CGP (Folio 130 del disco compacto visible a folio 13, ib.). </w:t>
      </w:r>
    </w:p>
    <w:p w:rsidR="004136DF" w:rsidRPr="004136DF" w:rsidRDefault="004136DF" w:rsidP="004136DF">
      <w:pPr>
        <w:jc w:val="both"/>
        <w:rPr>
          <w:rFonts w:asciiTheme="minorHAnsi" w:hAnsiTheme="minorHAnsi"/>
          <w:sz w:val="18"/>
          <w:szCs w:val="18"/>
        </w:rPr>
      </w:pPr>
    </w:p>
    <w:p w:rsidR="004136DF" w:rsidRPr="004136DF" w:rsidRDefault="004136DF" w:rsidP="004136DF">
      <w:pPr>
        <w:jc w:val="both"/>
        <w:rPr>
          <w:rFonts w:asciiTheme="minorHAnsi" w:hAnsiTheme="minorHAnsi"/>
          <w:sz w:val="18"/>
          <w:szCs w:val="18"/>
        </w:rPr>
      </w:pPr>
      <w:r w:rsidRPr="004136DF">
        <w:rPr>
          <w:rFonts w:asciiTheme="minorHAnsi" w:hAnsiTheme="minorHAnsi"/>
          <w:sz w:val="18"/>
          <w:szCs w:val="18"/>
        </w:rPr>
        <w:t xml:space="preserve">Finalmente, la a quo con auto del 22-11-2017 despachó desfavorablemente el desistimiento, mas dejó de pronunciarse con relación a las demás solicitudes (Folio 131 del disco compacto visible a folio 13, ib.). </w:t>
      </w:r>
    </w:p>
    <w:p w:rsidR="004136DF" w:rsidRPr="004136DF" w:rsidRDefault="004136DF" w:rsidP="004136DF">
      <w:pPr>
        <w:jc w:val="both"/>
        <w:rPr>
          <w:rFonts w:asciiTheme="minorHAnsi" w:hAnsiTheme="minorHAnsi"/>
          <w:sz w:val="18"/>
          <w:szCs w:val="18"/>
        </w:rPr>
      </w:pPr>
    </w:p>
    <w:p w:rsidR="004136DF" w:rsidRDefault="004136DF" w:rsidP="004136DF">
      <w:pPr>
        <w:jc w:val="both"/>
        <w:rPr>
          <w:rFonts w:asciiTheme="minorHAnsi" w:hAnsiTheme="minorHAnsi"/>
          <w:sz w:val="18"/>
          <w:szCs w:val="18"/>
        </w:rPr>
      </w:pPr>
      <w:r w:rsidRPr="004136DF">
        <w:rPr>
          <w:rFonts w:asciiTheme="minorHAnsi" w:hAnsiTheme="minorHAnsi"/>
          <w:sz w:val="18"/>
          <w:szCs w:val="18"/>
        </w:rPr>
        <w:t>Así las cosas, es evidente la ausencia de los supuestos fácticos, el accionado no se ha negado a declarar la nulidad de que trata el artículo 121, CGP, ni aplicar los artículos 5º y 84, Ley 472, y 42, CGP, de tal suerte, que es inviable imputar afectación de las garantías procesales del actor con ocasión de una decisión inexistente, por lo tanto, se negará el amparo constitucional.</w:t>
      </w:r>
    </w:p>
    <w:p w:rsidR="004136DF" w:rsidRDefault="00DB791D" w:rsidP="004136DF">
      <w:pPr>
        <w:jc w:val="both"/>
        <w:rPr>
          <w:rFonts w:asciiTheme="minorHAnsi" w:hAnsiTheme="minorHAnsi"/>
          <w:sz w:val="18"/>
          <w:szCs w:val="18"/>
        </w:rPr>
      </w:pPr>
      <w:r>
        <w:rPr>
          <w:rFonts w:asciiTheme="minorHAnsi" w:hAnsiTheme="minorHAnsi"/>
          <w:sz w:val="18"/>
          <w:szCs w:val="18"/>
        </w:rPr>
        <w:t>(…)</w:t>
      </w:r>
    </w:p>
    <w:p w:rsidR="004136DF" w:rsidRDefault="004136DF" w:rsidP="004136DF">
      <w:pPr>
        <w:jc w:val="both"/>
        <w:rPr>
          <w:rFonts w:asciiTheme="minorHAnsi" w:hAnsiTheme="minorHAnsi"/>
          <w:sz w:val="18"/>
          <w:szCs w:val="18"/>
        </w:rPr>
      </w:pPr>
    </w:p>
    <w:p w:rsidR="00DB791D" w:rsidRPr="00DB791D" w:rsidRDefault="00DB791D" w:rsidP="00DB791D">
      <w:pPr>
        <w:jc w:val="both"/>
        <w:rPr>
          <w:rFonts w:asciiTheme="minorHAnsi" w:hAnsiTheme="minorHAnsi"/>
          <w:sz w:val="18"/>
          <w:szCs w:val="18"/>
        </w:rPr>
      </w:pPr>
      <w:r w:rsidRPr="00DB791D">
        <w:rPr>
          <w:rFonts w:asciiTheme="minorHAnsi" w:hAnsiTheme="minorHAnsi"/>
          <w:sz w:val="18"/>
          <w:szCs w:val="18"/>
        </w:rPr>
        <w:t>Ahora, si el análisis se circunscribiese estrictamente a la mora judicial, atendiendo a la exigencia de celeridad que hace el accionante aunada al hecho de que el Despacho judicial no haya resuelto de manera integral los pedimentos del actor, para esta Magistratura resulta evidente que el amparo en torno a este cuestionamiento incumple con el requisito general de procedibilidad de la subsidiariedad; elemento que se echa de menos y resulta suficiente para el fracaso del petitorio tutelar, pues este mecanismo no puede implementarse como alternativo o paralelo para resolver problemas jurídicos que pueden ser resueltos al interior del trámite ordinario .</w:t>
      </w:r>
    </w:p>
    <w:p w:rsidR="00DB791D" w:rsidRPr="00DB791D" w:rsidRDefault="00DB791D" w:rsidP="00DB791D">
      <w:pPr>
        <w:jc w:val="both"/>
        <w:rPr>
          <w:rFonts w:asciiTheme="minorHAnsi" w:hAnsiTheme="minorHAnsi"/>
          <w:sz w:val="18"/>
          <w:szCs w:val="18"/>
        </w:rPr>
      </w:pPr>
    </w:p>
    <w:p w:rsidR="004136DF" w:rsidRDefault="00DB791D" w:rsidP="00DB791D">
      <w:pPr>
        <w:jc w:val="both"/>
        <w:rPr>
          <w:rFonts w:asciiTheme="minorHAnsi" w:hAnsiTheme="minorHAnsi"/>
          <w:sz w:val="18"/>
          <w:szCs w:val="18"/>
        </w:rPr>
      </w:pPr>
      <w:r w:rsidRPr="00DB791D">
        <w:rPr>
          <w:rFonts w:asciiTheme="minorHAnsi" w:hAnsiTheme="minorHAnsi"/>
          <w:sz w:val="18"/>
          <w:szCs w:val="18"/>
        </w:rPr>
        <w:t>Según lo expuesto en precedencia la a quo con auto del 22-11-2017 negó el desistimiento deprecado y dejó de pronunciarse con relación a las demás solicitudes (Recurso de reposición y aplicación de los artículos tantas veces referidos) (Folio 131 del disco compacto visible a folio 13, ib.), notificado con fijación en el estado del día 23-11-2017 y adquirió ejecutoria el 29-11-2017 (Folio 131 vuelto del disco compacto visible a folio 13, ib.), sin que el actor solicitara su adición en cuanto a los pedimentos que omitió resolver (Artículo 287, CGP); así las cosas, desechó el medio ordinario con que contaba y que resultaba idóneo para poner a consideración del a quo dichas irregularidades, mas guardó silencio; en consecuencia, también habrá de declararse improcedente la acción de tutela.</w:t>
      </w:r>
    </w:p>
    <w:p w:rsidR="004136DF" w:rsidRDefault="004136DF" w:rsidP="004136DF">
      <w:pPr>
        <w:jc w:val="both"/>
        <w:rPr>
          <w:rFonts w:asciiTheme="minorHAnsi" w:hAnsiTheme="minorHAnsi"/>
          <w:sz w:val="18"/>
          <w:szCs w:val="18"/>
        </w:rPr>
      </w:pPr>
    </w:p>
    <w:p w:rsidR="004136DF" w:rsidRPr="008016F8" w:rsidRDefault="004136DF" w:rsidP="004136DF">
      <w:pPr>
        <w:jc w:val="both"/>
        <w:rPr>
          <w:rFonts w:asciiTheme="minorHAnsi" w:hAnsiTheme="minorHAnsi"/>
          <w:sz w:val="18"/>
          <w:szCs w:val="18"/>
        </w:rPr>
      </w:pPr>
    </w:p>
    <w:p w:rsidR="00486062" w:rsidRPr="00EB1DBB" w:rsidRDefault="00D0509A" w:rsidP="002403C8">
      <w:pPr>
        <w:pStyle w:val="Sinespaciado"/>
        <w:tabs>
          <w:tab w:val="left" w:pos="3579"/>
        </w:tabs>
        <w:spacing w:line="360" w:lineRule="auto"/>
        <w:jc w:val="center"/>
        <w:rPr>
          <w:rFonts w:ascii="Georgia" w:hAnsi="Georgia" w:cs="Arial"/>
          <w:w w:val="140"/>
          <w:sz w:val="14"/>
        </w:rPr>
      </w:pPr>
      <w:r w:rsidRPr="00EB1DBB">
        <w:rPr>
          <w:rFonts w:ascii="Georgia" w:hAnsi="Georgia"/>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anchor>
        </w:drawing>
      </w:r>
      <w:r w:rsidR="00E27305" w:rsidRPr="00EB1DBB">
        <w:rPr>
          <w:rFonts w:ascii="Georgia" w:hAnsi="Georgia" w:cs="Arial"/>
          <w:w w:val="140"/>
        </w:rPr>
        <w:br w:type="textWrapping" w:clear="all"/>
      </w:r>
      <w:r w:rsidR="00486062" w:rsidRPr="00EB1DBB">
        <w:rPr>
          <w:rFonts w:ascii="Georgia" w:hAnsi="Georgia" w:cs="Arial"/>
          <w:w w:val="140"/>
          <w:sz w:val="14"/>
        </w:rPr>
        <w:t>REPUBLICA DE COLOMBIA</w:t>
      </w:r>
    </w:p>
    <w:p w:rsidR="00486062" w:rsidRPr="00EB1DBB" w:rsidRDefault="00486062" w:rsidP="00486062">
      <w:pPr>
        <w:pStyle w:val="Sinespaciado"/>
        <w:tabs>
          <w:tab w:val="center" w:pos="4987"/>
          <w:tab w:val="left" w:pos="8449"/>
        </w:tabs>
        <w:spacing w:line="360" w:lineRule="auto"/>
        <w:jc w:val="center"/>
        <w:rPr>
          <w:rFonts w:ascii="Georgia" w:hAnsi="Georgia" w:cs="Arial"/>
          <w:w w:val="140"/>
        </w:rPr>
      </w:pPr>
      <w:r w:rsidRPr="00EB1DBB">
        <w:rPr>
          <w:rFonts w:ascii="Georgia" w:hAnsi="Georgia" w:cs="Arial"/>
          <w:w w:val="140"/>
          <w:sz w:val="14"/>
        </w:rPr>
        <w:t>RAMA JUDICIAL DEL PODER PÚBLICO</w:t>
      </w:r>
    </w:p>
    <w:p w:rsidR="00486062" w:rsidRPr="00EB1DBB" w:rsidRDefault="00486062" w:rsidP="00486062">
      <w:pPr>
        <w:pStyle w:val="Sinespaciado"/>
        <w:spacing w:line="360" w:lineRule="auto"/>
        <w:jc w:val="center"/>
        <w:rPr>
          <w:rFonts w:ascii="Georgia" w:hAnsi="Georgia" w:cs="Arial"/>
          <w:w w:val="140"/>
          <w:sz w:val="16"/>
        </w:rPr>
      </w:pPr>
      <w:r w:rsidRPr="00EB1DBB">
        <w:rPr>
          <w:rFonts w:ascii="Georgia" w:hAnsi="Georgia" w:cs="Arial"/>
          <w:w w:val="140"/>
          <w:sz w:val="18"/>
        </w:rPr>
        <w:t>T</w:t>
      </w:r>
      <w:r w:rsidRPr="00EB1DBB">
        <w:rPr>
          <w:rFonts w:ascii="Georgia" w:hAnsi="Georgia" w:cs="Arial"/>
          <w:w w:val="140"/>
          <w:sz w:val="16"/>
        </w:rPr>
        <w:t>RIBUNAL</w:t>
      </w:r>
      <w:r w:rsidRPr="00EB1DBB">
        <w:rPr>
          <w:rFonts w:ascii="Georgia" w:hAnsi="Georgia" w:cs="Arial"/>
          <w:w w:val="140"/>
          <w:sz w:val="18"/>
        </w:rPr>
        <w:t xml:space="preserve"> S</w:t>
      </w:r>
      <w:r w:rsidRPr="00EB1DBB">
        <w:rPr>
          <w:rFonts w:ascii="Georgia" w:hAnsi="Georgia" w:cs="Arial"/>
          <w:w w:val="140"/>
          <w:sz w:val="16"/>
        </w:rPr>
        <w:t xml:space="preserve">UPERIOR DEL </w:t>
      </w:r>
      <w:r w:rsidRPr="00EB1DBB">
        <w:rPr>
          <w:rFonts w:ascii="Georgia" w:hAnsi="Georgia" w:cs="Arial"/>
          <w:w w:val="140"/>
          <w:sz w:val="18"/>
        </w:rPr>
        <w:t>D</w:t>
      </w:r>
      <w:r w:rsidRPr="00EB1DBB">
        <w:rPr>
          <w:rFonts w:ascii="Georgia" w:hAnsi="Georgia" w:cs="Arial"/>
          <w:w w:val="140"/>
          <w:sz w:val="16"/>
        </w:rPr>
        <w:t>ISTRITO</w:t>
      </w:r>
      <w:r w:rsidRPr="00EB1DBB">
        <w:rPr>
          <w:rFonts w:ascii="Georgia" w:hAnsi="Georgia" w:cs="Arial"/>
          <w:w w:val="140"/>
          <w:sz w:val="18"/>
        </w:rPr>
        <w:t xml:space="preserve"> J</w:t>
      </w:r>
      <w:r w:rsidRPr="00EB1DBB">
        <w:rPr>
          <w:rFonts w:ascii="Georgia" w:hAnsi="Georgia" w:cs="Arial"/>
          <w:w w:val="140"/>
          <w:sz w:val="16"/>
        </w:rPr>
        <w:t>UDICIAL</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S</w:t>
      </w:r>
      <w:r w:rsidRPr="00EB1DBB">
        <w:rPr>
          <w:rFonts w:ascii="Georgia" w:hAnsi="Georgia" w:cs="Arial"/>
          <w:w w:val="140"/>
          <w:sz w:val="16"/>
          <w:szCs w:val="18"/>
        </w:rPr>
        <w:t>ALA</w:t>
      </w:r>
      <w:r w:rsidRPr="00EB1DBB">
        <w:rPr>
          <w:rFonts w:ascii="Georgia" w:hAnsi="Georgia" w:cs="Arial"/>
          <w:w w:val="140"/>
          <w:sz w:val="14"/>
          <w:szCs w:val="18"/>
        </w:rPr>
        <w:t xml:space="preserve"> </w:t>
      </w:r>
      <w:r w:rsidR="00A90334" w:rsidRPr="00EB1DBB">
        <w:rPr>
          <w:rFonts w:ascii="Georgia" w:hAnsi="Georgia" w:cs="Arial"/>
          <w:w w:val="140"/>
          <w:sz w:val="16"/>
          <w:szCs w:val="18"/>
        </w:rPr>
        <w:t xml:space="preserve">DE </w:t>
      </w:r>
      <w:r w:rsidR="00A90334" w:rsidRPr="00EB1DBB">
        <w:rPr>
          <w:rFonts w:ascii="Georgia" w:hAnsi="Georgia" w:cs="Arial"/>
          <w:w w:val="140"/>
          <w:sz w:val="18"/>
          <w:szCs w:val="18"/>
        </w:rPr>
        <w:t>D</w:t>
      </w:r>
      <w:r w:rsidR="00A90334" w:rsidRPr="00EB1DBB">
        <w:rPr>
          <w:rFonts w:ascii="Georgia" w:hAnsi="Georgia" w:cs="Arial"/>
          <w:w w:val="140"/>
          <w:sz w:val="16"/>
          <w:szCs w:val="18"/>
        </w:rPr>
        <w:t>ECISIÓN</w:t>
      </w:r>
      <w:r w:rsidR="00A90334" w:rsidRPr="00EB1DBB">
        <w:rPr>
          <w:rFonts w:ascii="Georgia" w:hAnsi="Georgia" w:cs="Arial"/>
          <w:w w:val="140"/>
          <w:sz w:val="18"/>
          <w:szCs w:val="18"/>
        </w:rPr>
        <w:t xml:space="preserve"> </w:t>
      </w:r>
      <w:r w:rsidRPr="00EB1DBB">
        <w:rPr>
          <w:rFonts w:ascii="Georgia" w:hAnsi="Georgia" w:cs="Arial"/>
          <w:w w:val="140"/>
          <w:sz w:val="18"/>
          <w:szCs w:val="18"/>
        </w:rPr>
        <w:t>C</w:t>
      </w:r>
      <w:r w:rsidRPr="00EB1DBB">
        <w:rPr>
          <w:rFonts w:ascii="Georgia" w:hAnsi="Georgia" w:cs="Arial"/>
          <w:w w:val="140"/>
          <w:sz w:val="16"/>
          <w:szCs w:val="18"/>
        </w:rPr>
        <w:t>IVIL –</w:t>
      </w:r>
      <w:r w:rsidRPr="00EB1DBB">
        <w:rPr>
          <w:rFonts w:ascii="Georgia" w:hAnsi="Georgia" w:cs="Arial"/>
          <w:w w:val="140"/>
          <w:sz w:val="18"/>
          <w:szCs w:val="18"/>
        </w:rPr>
        <w:t>F</w:t>
      </w:r>
      <w:r w:rsidRPr="00EB1DBB">
        <w:rPr>
          <w:rFonts w:ascii="Georgia" w:hAnsi="Georgia" w:cs="Arial"/>
          <w:w w:val="140"/>
          <w:sz w:val="16"/>
          <w:szCs w:val="18"/>
        </w:rPr>
        <w:t xml:space="preserve">AMILIA – </w:t>
      </w:r>
      <w:r w:rsidRPr="00EB1DBB">
        <w:rPr>
          <w:rFonts w:ascii="Georgia" w:hAnsi="Georgia" w:cs="Arial"/>
          <w:w w:val="140"/>
          <w:sz w:val="18"/>
          <w:szCs w:val="18"/>
        </w:rPr>
        <w:t>D</w:t>
      </w:r>
      <w:r w:rsidRPr="00EB1DBB">
        <w:rPr>
          <w:rFonts w:ascii="Georgia" w:hAnsi="Georgia" w:cs="Arial"/>
          <w:w w:val="140"/>
          <w:sz w:val="16"/>
          <w:szCs w:val="18"/>
        </w:rPr>
        <w:t>ISTRITO</w:t>
      </w:r>
      <w:r w:rsidRPr="00EB1DBB">
        <w:rPr>
          <w:rFonts w:ascii="Georgia" w:hAnsi="Georgia" w:cs="Arial"/>
          <w:w w:val="140"/>
          <w:sz w:val="18"/>
          <w:szCs w:val="18"/>
        </w:rPr>
        <w:t xml:space="preserve"> D</w:t>
      </w:r>
      <w:r w:rsidRPr="00EB1DBB">
        <w:rPr>
          <w:rFonts w:ascii="Georgia" w:hAnsi="Georgia" w:cs="Arial"/>
          <w:w w:val="140"/>
          <w:sz w:val="16"/>
          <w:szCs w:val="18"/>
        </w:rPr>
        <w:t>E</w:t>
      </w:r>
      <w:r w:rsidRPr="00EB1DBB">
        <w:rPr>
          <w:rFonts w:ascii="Georgia" w:hAnsi="Georgia" w:cs="Arial"/>
          <w:w w:val="140"/>
          <w:sz w:val="18"/>
          <w:szCs w:val="18"/>
        </w:rPr>
        <w:t xml:space="preserve"> P</w:t>
      </w:r>
      <w:r w:rsidRPr="00EB1DBB">
        <w:rPr>
          <w:rFonts w:ascii="Georgia" w:hAnsi="Georgia" w:cs="Arial"/>
          <w:w w:val="140"/>
          <w:sz w:val="16"/>
          <w:szCs w:val="18"/>
        </w:rPr>
        <w:t>EREIRA</w:t>
      </w:r>
    </w:p>
    <w:p w:rsidR="00E27305" w:rsidRPr="00EB1DBB" w:rsidRDefault="00E27305" w:rsidP="00E27305">
      <w:pPr>
        <w:pStyle w:val="Sinespaciado"/>
        <w:spacing w:line="360" w:lineRule="auto"/>
        <w:jc w:val="center"/>
        <w:rPr>
          <w:rFonts w:ascii="Georgia" w:hAnsi="Georgia" w:cs="Arial"/>
          <w:w w:val="140"/>
          <w:sz w:val="16"/>
          <w:szCs w:val="18"/>
        </w:rPr>
      </w:pPr>
      <w:r w:rsidRPr="00EB1DBB">
        <w:rPr>
          <w:rFonts w:ascii="Georgia" w:hAnsi="Georgia" w:cs="Arial"/>
          <w:w w:val="140"/>
          <w:sz w:val="18"/>
          <w:szCs w:val="18"/>
        </w:rPr>
        <w:t>D</w:t>
      </w:r>
      <w:r w:rsidRPr="00EB1DBB">
        <w:rPr>
          <w:rFonts w:ascii="Georgia" w:hAnsi="Georgia" w:cs="Arial"/>
          <w:w w:val="140"/>
          <w:sz w:val="16"/>
          <w:szCs w:val="18"/>
        </w:rPr>
        <w:t xml:space="preserve">EPARTAMENTO </w:t>
      </w:r>
      <w:r w:rsidRPr="00EB1DBB">
        <w:rPr>
          <w:rFonts w:ascii="Georgia" w:hAnsi="Georgia" w:cs="Arial"/>
          <w:w w:val="140"/>
          <w:sz w:val="18"/>
          <w:szCs w:val="18"/>
        </w:rPr>
        <w:t>D</w:t>
      </w:r>
      <w:r w:rsidRPr="00EB1DBB">
        <w:rPr>
          <w:rFonts w:ascii="Georgia" w:hAnsi="Georgia" w:cs="Arial"/>
          <w:w w:val="140"/>
          <w:sz w:val="16"/>
          <w:szCs w:val="18"/>
        </w:rPr>
        <w:t xml:space="preserve">E </w:t>
      </w:r>
      <w:r w:rsidRPr="00EB1DBB">
        <w:rPr>
          <w:rFonts w:ascii="Georgia" w:hAnsi="Georgia" w:cs="Arial"/>
          <w:w w:val="140"/>
          <w:sz w:val="18"/>
          <w:szCs w:val="18"/>
        </w:rPr>
        <w:t>R</w:t>
      </w:r>
      <w:r w:rsidRPr="00EB1DBB">
        <w:rPr>
          <w:rFonts w:ascii="Georgia" w:hAnsi="Georgia" w:cs="Arial"/>
          <w:w w:val="140"/>
          <w:sz w:val="16"/>
          <w:szCs w:val="18"/>
        </w:rPr>
        <w:t>ISARALDA</w:t>
      </w:r>
    </w:p>
    <w:p w:rsidR="00486062" w:rsidRPr="00EB1DBB" w:rsidRDefault="00486062" w:rsidP="00ED7F33">
      <w:pPr>
        <w:spacing w:line="360" w:lineRule="auto"/>
        <w:jc w:val="center"/>
        <w:rPr>
          <w:rFonts w:ascii="Georgia" w:hAnsi="Georgia" w:cs="Arial"/>
          <w:w w:val="140"/>
          <w:szCs w:val="18"/>
        </w:rPr>
      </w:pPr>
    </w:p>
    <w:p w:rsidR="0099045D" w:rsidRPr="00EB1DBB" w:rsidRDefault="00970930" w:rsidP="00F560C3">
      <w:pPr>
        <w:pStyle w:val="Textoindependiente"/>
        <w:spacing w:line="360" w:lineRule="auto"/>
        <w:rPr>
          <w:rFonts w:ascii="Georgia" w:hAnsi="Georgia" w:cs="Arial"/>
          <w:sz w:val="22"/>
          <w:szCs w:val="22"/>
        </w:rPr>
      </w:pPr>
      <w:r w:rsidRPr="00EB1DBB">
        <w:rPr>
          <w:rFonts w:ascii="Georgia" w:hAnsi="Georgia" w:cs="Arial"/>
          <w:sz w:val="22"/>
        </w:rPr>
        <w:tab/>
      </w:r>
      <w:r w:rsidR="00D70A1B" w:rsidRPr="00EB1DBB">
        <w:rPr>
          <w:rFonts w:ascii="Georgia" w:hAnsi="Georgia" w:cs="Arial"/>
          <w:sz w:val="22"/>
        </w:rPr>
        <w:tab/>
      </w:r>
      <w:r w:rsidR="0099045D" w:rsidRPr="00EB1DBB">
        <w:rPr>
          <w:rFonts w:ascii="Georgia" w:hAnsi="Georgia" w:cs="Arial"/>
          <w:sz w:val="22"/>
          <w:szCs w:val="22"/>
        </w:rPr>
        <w:t>Asunto</w:t>
      </w:r>
      <w:r w:rsidR="0099045D" w:rsidRPr="00EB1DBB">
        <w:rPr>
          <w:rFonts w:ascii="Georgia" w:hAnsi="Georgia" w:cs="Arial"/>
          <w:sz w:val="22"/>
          <w:szCs w:val="22"/>
        </w:rPr>
        <w:tab/>
      </w:r>
      <w:r w:rsidR="0099045D" w:rsidRPr="00EB1DBB">
        <w:rPr>
          <w:rFonts w:ascii="Georgia" w:hAnsi="Georgia" w:cs="Arial"/>
          <w:sz w:val="22"/>
          <w:szCs w:val="22"/>
        </w:rPr>
        <w:tab/>
      </w:r>
      <w:r w:rsidR="0099045D" w:rsidRPr="00EB1DBB">
        <w:rPr>
          <w:rFonts w:ascii="Georgia" w:hAnsi="Georgia" w:cs="Arial"/>
          <w:sz w:val="22"/>
          <w:szCs w:val="22"/>
        </w:rPr>
        <w:tab/>
        <w:t>: Sentencia de tutela en primera instancia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Accionante</w:t>
      </w:r>
      <w:r w:rsidRPr="00EB1DBB">
        <w:rPr>
          <w:rFonts w:ascii="Georgia" w:hAnsi="Georgia" w:cs="Arial"/>
          <w:sz w:val="22"/>
        </w:rPr>
        <w:tab/>
      </w:r>
      <w:r w:rsidRPr="00EB1DBB">
        <w:rPr>
          <w:rFonts w:ascii="Georgia" w:hAnsi="Georgia" w:cs="Arial"/>
          <w:sz w:val="22"/>
        </w:rPr>
        <w:tab/>
        <w:t>: Javier Elías Arias Idárraga</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Accionado (s)</w:t>
      </w:r>
      <w:r w:rsidRPr="00EB1DBB">
        <w:rPr>
          <w:rFonts w:ascii="Georgia" w:hAnsi="Georgia" w:cs="Arial"/>
          <w:sz w:val="22"/>
        </w:rPr>
        <w:tab/>
      </w:r>
      <w:r w:rsidRPr="00EB1DBB">
        <w:rPr>
          <w:rFonts w:ascii="Georgia" w:hAnsi="Georgia" w:cs="Arial"/>
          <w:sz w:val="22"/>
        </w:rPr>
        <w:tab/>
        <w:t xml:space="preserve">: </w:t>
      </w:r>
      <w:r w:rsidR="0041111B" w:rsidRPr="00EB1DBB">
        <w:rPr>
          <w:rFonts w:ascii="Georgia" w:hAnsi="Georgia" w:cs="Arial"/>
          <w:sz w:val="22"/>
        </w:rPr>
        <w:t xml:space="preserve">Juzgado </w:t>
      </w:r>
      <w:r w:rsidR="00B14014">
        <w:rPr>
          <w:rFonts w:ascii="Georgia" w:hAnsi="Georgia" w:cs="Arial"/>
          <w:sz w:val="22"/>
        </w:rPr>
        <w:t>Promiscuo del Circuito de La Virginia</w:t>
      </w:r>
      <w:r w:rsidR="00EB1DBB" w:rsidRPr="00EB1DBB">
        <w:rPr>
          <w:rFonts w:ascii="Georgia" w:hAnsi="Georgia" w:cs="Arial"/>
          <w:sz w:val="22"/>
        </w:rPr>
        <w:t xml:space="preserve"> </w:t>
      </w:r>
    </w:p>
    <w:p w:rsidR="00A00766" w:rsidRPr="00EB1DBB" w:rsidRDefault="00A00766" w:rsidP="00A00766">
      <w:pPr>
        <w:pStyle w:val="Textoindependiente"/>
        <w:spacing w:line="360" w:lineRule="auto"/>
        <w:ind w:left="3544" w:hanging="2126"/>
        <w:rPr>
          <w:rFonts w:ascii="Georgia" w:hAnsi="Georgia" w:cs="Arial"/>
          <w:sz w:val="22"/>
          <w:szCs w:val="22"/>
        </w:rPr>
      </w:pPr>
      <w:r w:rsidRPr="00EB1DBB">
        <w:rPr>
          <w:rFonts w:ascii="Georgia" w:hAnsi="Georgia" w:cs="Arial"/>
          <w:sz w:val="22"/>
          <w:szCs w:val="22"/>
        </w:rPr>
        <w:t>Vinculado (s)</w:t>
      </w:r>
      <w:r w:rsidRPr="00EB1DBB">
        <w:rPr>
          <w:rFonts w:ascii="Georgia" w:hAnsi="Georgia" w:cs="Arial"/>
          <w:sz w:val="22"/>
          <w:szCs w:val="22"/>
        </w:rPr>
        <w:tab/>
      </w:r>
      <w:r w:rsidRPr="00EB1DBB">
        <w:rPr>
          <w:rFonts w:ascii="Georgia" w:hAnsi="Georgia" w:cs="Arial"/>
          <w:sz w:val="22"/>
          <w:szCs w:val="22"/>
        </w:rPr>
        <w:tab/>
        <w:t xml:space="preserve">: </w:t>
      </w:r>
      <w:r w:rsidR="00B14014">
        <w:rPr>
          <w:rFonts w:ascii="Georgia" w:hAnsi="Georgia" w:cs="Arial"/>
          <w:sz w:val="22"/>
          <w:szCs w:val="22"/>
        </w:rPr>
        <w:t xml:space="preserve">Defensoría del Pueblo, Regional Tolima y otros </w:t>
      </w:r>
    </w:p>
    <w:p w:rsidR="00A00766" w:rsidRPr="00EB1DBB" w:rsidRDefault="00A00766" w:rsidP="00A00766">
      <w:pPr>
        <w:pStyle w:val="Textoindependiente"/>
        <w:spacing w:line="360" w:lineRule="auto"/>
        <w:ind w:left="1416"/>
        <w:rPr>
          <w:rFonts w:ascii="Georgia" w:hAnsi="Georgia" w:cs="Arial"/>
          <w:sz w:val="22"/>
        </w:rPr>
      </w:pPr>
      <w:r w:rsidRPr="00EB1DBB">
        <w:rPr>
          <w:rFonts w:ascii="Georgia" w:hAnsi="Georgia" w:cs="Arial"/>
          <w:sz w:val="22"/>
        </w:rPr>
        <w:t>Radicación</w:t>
      </w:r>
      <w:r w:rsidRPr="00EB1DBB">
        <w:rPr>
          <w:rFonts w:ascii="Georgia" w:hAnsi="Georgia" w:cs="Arial"/>
          <w:sz w:val="22"/>
        </w:rPr>
        <w:tab/>
      </w:r>
      <w:r w:rsidRPr="00EB1DBB">
        <w:rPr>
          <w:rFonts w:ascii="Georgia" w:hAnsi="Georgia" w:cs="Arial"/>
          <w:sz w:val="22"/>
        </w:rPr>
        <w:tab/>
        <w:t xml:space="preserve">: </w:t>
      </w:r>
      <w:r w:rsidR="00EB1DBB" w:rsidRPr="00EB1DBB">
        <w:rPr>
          <w:rFonts w:ascii="Georgia" w:hAnsi="Georgia" w:cs="Arial"/>
          <w:sz w:val="22"/>
        </w:rPr>
        <w:t>2017-</w:t>
      </w:r>
      <w:r w:rsidR="00B14014">
        <w:rPr>
          <w:rFonts w:ascii="Georgia" w:hAnsi="Georgia" w:cs="Arial"/>
          <w:sz w:val="22"/>
        </w:rPr>
        <w:t>01306</w:t>
      </w:r>
      <w:r w:rsidR="00EB1DBB" w:rsidRPr="00EB1DBB">
        <w:rPr>
          <w:rFonts w:ascii="Georgia" w:hAnsi="Georgia" w:cs="Arial"/>
          <w:sz w:val="22"/>
        </w:rPr>
        <w:t>-00</w:t>
      </w:r>
    </w:p>
    <w:p w:rsidR="008F34B8" w:rsidRPr="00EB1DBB" w:rsidRDefault="00970930" w:rsidP="008E5334">
      <w:pPr>
        <w:pStyle w:val="Textoindependiente"/>
        <w:spacing w:line="360" w:lineRule="auto"/>
        <w:rPr>
          <w:rFonts w:ascii="Georgia" w:hAnsi="Georgia" w:cs="Arial"/>
          <w:sz w:val="22"/>
          <w:szCs w:val="22"/>
        </w:rPr>
      </w:pPr>
      <w:r w:rsidRPr="00EB1DBB">
        <w:rPr>
          <w:rFonts w:ascii="Georgia" w:hAnsi="Georgia" w:cs="Arial"/>
          <w:sz w:val="22"/>
          <w:szCs w:val="22"/>
        </w:rPr>
        <w:tab/>
      </w:r>
      <w:r w:rsidR="00D70A1B" w:rsidRPr="00EB1DBB">
        <w:rPr>
          <w:rFonts w:ascii="Georgia" w:hAnsi="Georgia" w:cs="Arial"/>
          <w:sz w:val="22"/>
          <w:szCs w:val="22"/>
        </w:rPr>
        <w:tab/>
      </w:r>
      <w:r w:rsidR="00C82923" w:rsidRPr="00EB1DBB">
        <w:rPr>
          <w:rFonts w:ascii="Georgia" w:hAnsi="Georgia" w:cs="Arial"/>
          <w:sz w:val="22"/>
          <w:szCs w:val="22"/>
        </w:rPr>
        <w:t>Tema</w:t>
      </w:r>
      <w:r w:rsidR="004736C3" w:rsidRPr="00EB1DBB">
        <w:rPr>
          <w:rFonts w:ascii="Georgia" w:hAnsi="Georgia" w:cs="Arial"/>
          <w:sz w:val="22"/>
          <w:szCs w:val="22"/>
        </w:rPr>
        <w:t>s</w:t>
      </w:r>
      <w:r w:rsidR="00C82923" w:rsidRPr="00EB1DBB">
        <w:rPr>
          <w:rFonts w:ascii="Georgia" w:hAnsi="Georgia" w:cs="Arial"/>
          <w:sz w:val="22"/>
          <w:szCs w:val="22"/>
        </w:rPr>
        <w:tab/>
      </w:r>
      <w:r w:rsidR="00C82923" w:rsidRPr="00EB1DBB">
        <w:rPr>
          <w:rFonts w:ascii="Georgia" w:hAnsi="Georgia" w:cs="Arial"/>
          <w:sz w:val="22"/>
          <w:szCs w:val="22"/>
        </w:rPr>
        <w:tab/>
      </w:r>
      <w:r w:rsidR="00C82923" w:rsidRPr="00EB1DBB">
        <w:rPr>
          <w:rFonts w:ascii="Georgia" w:hAnsi="Georgia" w:cs="Arial"/>
          <w:sz w:val="22"/>
          <w:szCs w:val="22"/>
        </w:rPr>
        <w:tab/>
        <w:t>:</w:t>
      </w:r>
      <w:r w:rsidR="008F34B8" w:rsidRPr="00EB1DBB">
        <w:rPr>
          <w:rFonts w:ascii="Georgia" w:hAnsi="Georgia" w:cs="Arial"/>
          <w:sz w:val="22"/>
          <w:szCs w:val="22"/>
        </w:rPr>
        <w:t xml:space="preserve"> </w:t>
      </w:r>
      <w:r w:rsidR="009B4294" w:rsidRPr="00EB1DBB">
        <w:rPr>
          <w:rFonts w:ascii="Georgia" w:hAnsi="Georgia" w:cs="Arial"/>
          <w:sz w:val="22"/>
          <w:szCs w:val="21"/>
        </w:rPr>
        <w:t>Ausencia fáctica</w:t>
      </w:r>
      <w:r w:rsidR="00FB071B">
        <w:rPr>
          <w:rFonts w:ascii="Georgia" w:hAnsi="Georgia" w:cs="Arial"/>
          <w:sz w:val="22"/>
          <w:szCs w:val="21"/>
        </w:rPr>
        <w:t xml:space="preserve"> – </w:t>
      </w:r>
      <w:r w:rsidR="00142B20">
        <w:rPr>
          <w:rFonts w:ascii="Georgia" w:hAnsi="Georgia" w:cs="Arial"/>
          <w:sz w:val="22"/>
          <w:szCs w:val="21"/>
        </w:rPr>
        <w:t>Subsidiariedad</w:t>
      </w:r>
    </w:p>
    <w:p w:rsidR="0099045D" w:rsidRPr="00EB1DBB" w:rsidRDefault="008E5334" w:rsidP="008E5334">
      <w:pPr>
        <w:pStyle w:val="Textoindependiente"/>
        <w:spacing w:line="360" w:lineRule="auto"/>
        <w:rPr>
          <w:rFonts w:ascii="Georgia" w:hAnsi="Georgia"/>
          <w:sz w:val="22"/>
          <w:szCs w:val="22"/>
        </w:rPr>
      </w:pPr>
      <w:r w:rsidRPr="00EB1DBB">
        <w:rPr>
          <w:rFonts w:ascii="Georgia" w:hAnsi="Georgia"/>
          <w:sz w:val="22"/>
          <w:szCs w:val="22"/>
        </w:rPr>
        <w:tab/>
      </w:r>
      <w:r w:rsidRPr="00EB1DBB">
        <w:rPr>
          <w:rFonts w:ascii="Georgia" w:hAnsi="Georgia"/>
          <w:sz w:val="22"/>
          <w:szCs w:val="22"/>
        </w:rPr>
        <w:tab/>
      </w:r>
      <w:r w:rsidR="0099045D" w:rsidRPr="00EB1DBB">
        <w:rPr>
          <w:rFonts w:ascii="Georgia" w:hAnsi="Georgia"/>
          <w:sz w:val="22"/>
          <w:szCs w:val="22"/>
        </w:rPr>
        <w:t>Magistrado Ponente</w:t>
      </w:r>
      <w:r w:rsidR="0099045D" w:rsidRPr="00EB1DBB">
        <w:rPr>
          <w:rFonts w:ascii="Georgia" w:hAnsi="Georgia"/>
          <w:sz w:val="22"/>
          <w:szCs w:val="22"/>
        </w:rPr>
        <w:tab/>
        <w:t xml:space="preserve">: </w:t>
      </w:r>
      <w:r w:rsidR="0099045D" w:rsidRPr="00EB1DBB">
        <w:rPr>
          <w:rFonts w:ascii="Georgia" w:hAnsi="Georgia"/>
          <w:smallCaps/>
          <w:sz w:val="22"/>
          <w:szCs w:val="22"/>
        </w:rPr>
        <w:t>Duberney Grisales Herrera</w:t>
      </w:r>
    </w:p>
    <w:p w:rsidR="00142B20" w:rsidRPr="000F204E" w:rsidRDefault="00142B20" w:rsidP="00142B20">
      <w:pPr>
        <w:spacing w:line="360" w:lineRule="auto"/>
        <w:ind w:left="708" w:firstLine="708"/>
        <w:rPr>
          <w:rFonts w:ascii="Georgia" w:hAnsi="Georgia" w:cs="Arial"/>
          <w:b/>
          <w:bCs/>
          <w:sz w:val="22"/>
          <w:szCs w:val="22"/>
          <w:lang w:val="es-CO"/>
        </w:rPr>
      </w:pPr>
      <w:r>
        <w:rPr>
          <w:rFonts w:ascii="Georgia" w:hAnsi="Georgia"/>
          <w:sz w:val="22"/>
          <w:szCs w:val="22"/>
        </w:rPr>
        <w:t>Acta número</w:t>
      </w:r>
      <w:r>
        <w:rPr>
          <w:rFonts w:ascii="Georgia" w:hAnsi="Georgia"/>
          <w:sz w:val="22"/>
          <w:szCs w:val="22"/>
        </w:rPr>
        <w:tab/>
      </w:r>
      <w:r>
        <w:rPr>
          <w:rFonts w:ascii="Georgia" w:hAnsi="Georgia"/>
          <w:sz w:val="22"/>
          <w:szCs w:val="22"/>
        </w:rPr>
        <w:tab/>
        <w:t>: 664 de 18-12-2017</w:t>
      </w:r>
    </w:p>
    <w:p w:rsidR="00142B20" w:rsidRDefault="00142B20" w:rsidP="00142B20">
      <w:pPr>
        <w:pBdr>
          <w:bottom w:val="double" w:sz="6" w:space="1" w:color="auto"/>
        </w:pBdr>
        <w:spacing w:line="360" w:lineRule="auto"/>
        <w:jc w:val="center"/>
        <w:rPr>
          <w:rFonts w:ascii="Georgia" w:hAnsi="Georgia" w:cs="Arial"/>
          <w:b/>
          <w:bCs/>
          <w:sz w:val="18"/>
          <w:szCs w:val="22"/>
        </w:rPr>
      </w:pPr>
    </w:p>
    <w:p w:rsidR="00142B20" w:rsidRDefault="00142B20" w:rsidP="00142B20">
      <w:pPr>
        <w:spacing w:line="360" w:lineRule="auto"/>
        <w:jc w:val="center"/>
        <w:rPr>
          <w:rFonts w:ascii="Georgia" w:hAnsi="Georgia" w:cs="Arial"/>
          <w:b/>
          <w:bCs/>
          <w:szCs w:val="22"/>
        </w:rPr>
      </w:pPr>
    </w:p>
    <w:p w:rsidR="00142B20" w:rsidRDefault="00142B20" w:rsidP="00142B20">
      <w:pPr>
        <w:spacing w:line="360" w:lineRule="auto"/>
        <w:jc w:val="center"/>
        <w:rPr>
          <w:rFonts w:ascii="Georgia" w:hAnsi="Georgia" w:cs="Arial"/>
          <w:iCs/>
          <w:sz w:val="28"/>
          <w:lang w:val="es-CO"/>
        </w:rPr>
      </w:pPr>
      <w:r>
        <w:rPr>
          <w:rFonts w:ascii="Georgia" w:hAnsi="Georgia" w:cs="Arial"/>
          <w:iCs/>
          <w:smallCaps/>
          <w:sz w:val="28"/>
          <w:lang w:val="es-CO"/>
        </w:rPr>
        <w:t>Pereira, R., dieciocho (18) de diciembre de dos mil diecisiete (2017)</w:t>
      </w:r>
      <w:r>
        <w:rPr>
          <w:rFonts w:ascii="Georgia" w:hAnsi="Georgia" w:cs="Arial"/>
          <w:iCs/>
          <w:sz w:val="28"/>
          <w:lang w:val="es-CO"/>
        </w:rPr>
        <w:t>.</w:t>
      </w:r>
    </w:p>
    <w:p w:rsidR="000147A2" w:rsidRPr="00EB1DBB" w:rsidRDefault="000147A2" w:rsidP="0099045D">
      <w:pPr>
        <w:spacing w:line="360" w:lineRule="auto"/>
        <w:jc w:val="center"/>
        <w:rPr>
          <w:rFonts w:ascii="Georgia" w:hAnsi="Georgia" w:cs="Arial"/>
          <w:b/>
          <w:bCs/>
          <w:sz w:val="20"/>
          <w:lang w:val="es-CO"/>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EL ASUNTO </w:t>
      </w:r>
      <w:r w:rsidR="00B15B77" w:rsidRPr="00EB1DBB">
        <w:rPr>
          <w:rFonts w:ascii="Georgia" w:hAnsi="Georgia"/>
          <w:szCs w:val="24"/>
        </w:rPr>
        <w:t xml:space="preserve">POR </w:t>
      </w:r>
      <w:r w:rsidRPr="00EB1DBB">
        <w:rPr>
          <w:rFonts w:ascii="Georgia" w:hAnsi="Georgia"/>
          <w:szCs w:val="24"/>
        </w:rPr>
        <w:t>DECIDIR</w:t>
      </w:r>
    </w:p>
    <w:p w:rsidR="00134F0A" w:rsidRPr="00EB1DBB" w:rsidRDefault="00134F0A" w:rsidP="0099045D">
      <w:pPr>
        <w:pStyle w:val="Textoindependiente"/>
        <w:spacing w:line="360" w:lineRule="auto"/>
        <w:rPr>
          <w:rFonts w:ascii="Georgia" w:hAnsi="Georgia"/>
          <w:sz w:val="20"/>
          <w:szCs w:val="24"/>
        </w:rPr>
      </w:pPr>
    </w:p>
    <w:p w:rsidR="00104367" w:rsidRPr="00EB1DBB" w:rsidRDefault="00A35E06" w:rsidP="00104367">
      <w:pPr>
        <w:pStyle w:val="Textoindependiente"/>
        <w:spacing w:line="360" w:lineRule="auto"/>
        <w:rPr>
          <w:rFonts w:ascii="Georgia" w:hAnsi="Georgia"/>
          <w:szCs w:val="24"/>
        </w:rPr>
      </w:pPr>
      <w:r w:rsidRPr="00EB1DBB">
        <w:rPr>
          <w:rFonts w:ascii="Georgia" w:hAnsi="Georgia"/>
          <w:szCs w:val="24"/>
        </w:rPr>
        <w:t>El</w:t>
      </w:r>
      <w:r w:rsidR="0069231C" w:rsidRPr="00EB1DBB">
        <w:rPr>
          <w:rFonts w:ascii="Georgia" w:hAnsi="Georgia"/>
          <w:szCs w:val="24"/>
        </w:rPr>
        <w:t xml:space="preserve"> </w:t>
      </w:r>
      <w:r w:rsidR="008907D4" w:rsidRPr="00EB1DBB">
        <w:rPr>
          <w:rFonts w:ascii="Georgia" w:hAnsi="Georgia"/>
          <w:szCs w:val="24"/>
        </w:rPr>
        <w:t>amparo constitucional de la referencia</w:t>
      </w:r>
      <w:r w:rsidR="00104367" w:rsidRPr="00EB1DBB">
        <w:rPr>
          <w:rFonts w:ascii="Georgia" w:hAnsi="Georgia"/>
          <w:szCs w:val="24"/>
        </w:rPr>
        <w:t>, adelantada</w:t>
      </w:r>
      <w:r w:rsidRPr="00EB1DBB">
        <w:rPr>
          <w:rFonts w:ascii="Georgia" w:hAnsi="Georgia"/>
          <w:szCs w:val="24"/>
        </w:rPr>
        <w:t>s</w:t>
      </w:r>
      <w:r w:rsidR="00104367" w:rsidRPr="00EB1DBB">
        <w:rPr>
          <w:rFonts w:ascii="Georgia" w:hAnsi="Georgia"/>
          <w:szCs w:val="24"/>
        </w:rPr>
        <w:t xml:space="preserve"> las debidas actuaciones con el trámite preferente y sumario, sin que se evidencie</w:t>
      </w:r>
      <w:r w:rsidRPr="00EB1DBB">
        <w:rPr>
          <w:rFonts w:ascii="Georgia" w:hAnsi="Georgia"/>
          <w:szCs w:val="24"/>
        </w:rPr>
        <w:t>n</w:t>
      </w:r>
      <w:r w:rsidR="00104367" w:rsidRPr="00EB1DBB">
        <w:rPr>
          <w:rFonts w:ascii="Georgia" w:hAnsi="Georgia"/>
          <w:szCs w:val="24"/>
        </w:rPr>
        <w:t xml:space="preserve"> causal</w:t>
      </w:r>
      <w:r w:rsidRPr="00EB1DBB">
        <w:rPr>
          <w:rFonts w:ascii="Georgia" w:hAnsi="Georgia"/>
          <w:szCs w:val="24"/>
        </w:rPr>
        <w:t>es</w:t>
      </w:r>
      <w:r w:rsidR="00104367" w:rsidRPr="00EB1DBB">
        <w:rPr>
          <w:rFonts w:ascii="Georgia" w:hAnsi="Georgia"/>
          <w:szCs w:val="24"/>
        </w:rPr>
        <w:t xml:space="preserve"> de nulidad que la</w:t>
      </w:r>
      <w:r w:rsidRPr="00EB1DBB">
        <w:rPr>
          <w:rFonts w:ascii="Georgia" w:hAnsi="Georgia"/>
          <w:szCs w:val="24"/>
        </w:rPr>
        <w:t>s invaliden</w:t>
      </w:r>
      <w:r w:rsidR="00104367" w:rsidRPr="00EB1DBB">
        <w:rPr>
          <w:rFonts w:ascii="Georgia" w:hAnsi="Georgia"/>
          <w:szCs w:val="24"/>
        </w:rPr>
        <w:t>.</w:t>
      </w:r>
    </w:p>
    <w:p w:rsidR="000147A2" w:rsidRPr="00EB1DBB" w:rsidRDefault="000147A2" w:rsidP="0099045D">
      <w:pPr>
        <w:pStyle w:val="Textoindependiente"/>
        <w:spacing w:line="360" w:lineRule="auto"/>
        <w:rPr>
          <w:rFonts w:ascii="Georgia" w:hAnsi="Georgia"/>
          <w:sz w:val="20"/>
          <w:szCs w:val="24"/>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LA SÍNTESIS </w:t>
      </w:r>
      <w:r w:rsidR="00900A65" w:rsidRPr="00EB1DBB">
        <w:rPr>
          <w:rFonts w:ascii="Georgia" w:hAnsi="Georgia"/>
          <w:szCs w:val="24"/>
        </w:rPr>
        <w:t>FÁCTICA</w:t>
      </w:r>
      <w:r w:rsidRPr="00EB1DBB">
        <w:rPr>
          <w:rFonts w:ascii="Georgia" w:hAnsi="Georgia"/>
          <w:szCs w:val="24"/>
        </w:rPr>
        <w:t xml:space="preserve"> </w:t>
      </w:r>
    </w:p>
    <w:p w:rsidR="0099045D" w:rsidRPr="00EB1DBB" w:rsidRDefault="0099045D" w:rsidP="0099045D">
      <w:pPr>
        <w:pStyle w:val="Textoindependiente"/>
        <w:spacing w:line="360" w:lineRule="auto"/>
        <w:rPr>
          <w:rFonts w:ascii="Georgia" w:hAnsi="Georgia"/>
          <w:sz w:val="20"/>
          <w:szCs w:val="24"/>
        </w:rPr>
      </w:pPr>
    </w:p>
    <w:p w:rsidR="00517909" w:rsidRPr="00EB1DBB" w:rsidRDefault="00517909" w:rsidP="00517909">
      <w:pPr>
        <w:spacing w:line="360" w:lineRule="auto"/>
        <w:jc w:val="both"/>
        <w:rPr>
          <w:rFonts w:ascii="Georgia" w:hAnsi="Georgia" w:cs="Arial"/>
        </w:rPr>
      </w:pPr>
      <w:r w:rsidRPr="00EB1DBB">
        <w:rPr>
          <w:rFonts w:ascii="Georgia" w:hAnsi="Georgia" w:cs="Arial"/>
        </w:rPr>
        <w:t xml:space="preserve">Indicó el actor que </w:t>
      </w:r>
      <w:r w:rsidR="00900A65" w:rsidRPr="00EB1DBB">
        <w:rPr>
          <w:rFonts w:ascii="Georgia" w:hAnsi="Georgia" w:cs="Arial"/>
        </w:rPr>
        <w:t xml:space="preserve">en </w:t>
      </w:r>
      <w:r w:rsidR="00EB1DBB" w:rsidRPr="00EB1DBB">
        <w:rPr>
          <w:rFonts w:ascii="Georgia" w:hAnsi="Georgia" w:cs="Arial"/>
        </w:rPr>
        <w:t>la acción popular No</w:t>
      </w:r>
      <w:r w:rsidRPr="00EB1DBB">
        <w:rPr>
          <w:rFonts w:ascii="Georgia" w:hAnsi="Georgia" w:cs="Arial"/>
        </w:rPr>
        <w:t>.</w:t>
      </w:r>
      <w:r w:rsidR="00EB1DBB" w:rsidRPr="00EB1DBB">
        <w:rPr>
          <w:rFonts w:ascii="Georgia" w:hAnsi="Georgia" w:cs="Arial"/>
        </w:rPr>
        <w:t>2015-</w:t>
      </w:r>
      <w:r w:rsidR="00B14014">
        <w:rPr>
          <w:rFonts w:ascii="Georgia" w:hAnsi="Georgia" w:cs="Arial"/>
        </w:rPr>
        <w:t>00192</w:t>
      </w:r>
      <w:r w:rsidR="00EB1DBB" w:rsidRPr="00EB1DBB">
        <w:rPr>
          <w:rFonts w:ascii="Georgia" w:hAnsi="Georgia" w:cs="Arial"/>
        </w:rPr>
        <w:t xml:space="preserve">-00 </w:t>
      </w:r>
      <w:r w:rsidR="00900A65" w:rsidRPr="00EB1DBB">
        <w:rPr>
          <w:rFonts w:ascii="Georgia" w:hAnsi="Georgia" w:cs="Arial"/>
        </w:rPr>
        <w:t xml:space="preserve">el </w:t>
      </w:r>
      <w:r w:rsidRPr="00EB1DBB">
        <w:rPr>
          <w:rFonts w:ascii="Georgia" w:hAnsi="Georgia" w:cs="Arial"/>
        </w:rPr>
        <w:t xml:space="preserve">juzgado accionado </w:t>
      </w:r>
      <w:r w:rsidR="00EB1DBB" w:rsidRPr="00EB1DBB">
        <w:rPr>
          <w:rFonts w:ascii="Georgia" w:hAnsi="Georgia" w:cs="Arial"/>
        </w:rPr>
        <w:t xml:space="preserve">se </w:t>
      </w:r>
      <w:r w:rsidR="00B14014">
        <w:rPr>
          <w:rFonts w:ascii="Georgia" w:hAnsi="Georgia" w:cs="Arial"/>
        </w:rPr>
        <w:t>niega a aplicar los artículos 5º y 84, Ley 472, 42 y 121, CGP</w:t>
      </w:r>
      <w:r w:rsidR="00EB1DBB" w:rsidRPr="00EB1DBB">
        <w:rPr>
          <w:rFonts w:ascii="Georgia" w:hAnsi="Georgia" w:cs="Arial"/>
        </w:rPr>
        <w:t xml:space="preserve"> </w:t>
      </w:r>
      <w:r w:rsidRPr="00EB1DBB">
        <w:rPr>
          <w:rFonts w:ascii="Georgia" w:hAnsi="Georgia" w:cs="Arial"/>
        </w:rPr>
        <w:t xml:space="preserve">(Folio </w:t>
      </w:r>
      <w:r w:rsidR="00EB1DBB" w:rsidRPr="00EB1DBB">
        <w:rPr>
          <w:rFonts w:ascii="Georgia" w:hAnsi="Georgia" w:cs="Arial"/>
        </w:rPr>
        <w:t>1</w:t>
      </w:r>
      <w:r w:rsidRPr="00EB1DBB">
        <w:rPr>
          <w:rFonts w:ascii="Georgia" w:hAnsi="Georgia" w:cs="Arial"/>
        </w:rPr>
        <w:t xml:space="preserve">, este cuaderno). </w:t>
      </w:r>
    </w:p>
    <w:p w:rsidR="00517909" w:rsidRPr="00EB1DBB" w:rsidRDefault="00517909" w:rsidP="004B1EB8">
      <w:pPr>
        <w:spacing w:line="360" w:lineRule="auto"/>
        <w:jc w:val="both"/>
        <w:rPr>
          <w:rFonts w:ascii="Georgia" w:hAnsi="Georgia" w:cs="Arial"/>
        </w:rPr>
      </w:pPr>
    </w:p>
    <w:p w:rsidR="0099045D" w:rsidRPr="00EB1DBB" w:rsidRDefault="00265F36" w:rsidP="0099045D">
      <w:pPr>
        <w:pStyle w:val="Textoindependiente"/>
        <w:numPr>
          <w:ilvl w:val="0"/>
          <w:numId w:val="1"/>
        </w:numPr>
        <w:spacing w:line="360" w:lineRule="auto"/>
        <w:rPr>
          <w:rFonts w:ascii="Georgia" w:hAnsi="Georgia"/>
          <w:szCs w:val="24"/>
        </w:rPr>
      </w:pPr>
      <w:r w:rsidRPr="00EB1DBB">
        <w:rPr>
          <w:rFonts w:ascii="Georgia" w:hAnsi="Georgia"/>
          <w:szCs w:val="24"/>
        </w:rPr>
        <w:t xml:space="preserve">LOS </w:t>
      </w:r>
      <w:r w:rsidR="0099045D" w:rsidRPr="00EB1DBB">
        <w:rPr>
          <w:rFonts w:ascii="Georgia" w:hAnsi="Georgia"/>
          <w:szCs w:val="24"/>
        </w:rPr>
        <w:t>DERECHO</w:t>
      </w:r>
      <w:r w:rsidRPr="00EB1DBB">
        <w:rPr>
          <w:rFonts w:ascii="Georgia" w:hAnsi="Georgia"/>
          <w:szCs w:val="24"/>
        </w:rPr>
        <w:t>S</w:t>
      </w:r>
      <w:r w:rsidR="0099045D" w:rsidRPr="00EB1DBB">
        <w:rPr>
          <w:rFonts w:ascii="Georgia" w:hAnsi="Georgia"/>
          <w:szCs w:val="24"/>
        </w:rPr>
        <w:t xml:space="preserve"> </w:t>
      </w:r>
      <w:r w:rsidR="004B7439" w:rsidRPr="00EB1DBB">
        <w:rPr>
          <w:rFonts w:ascii="Georgia" w:hAnsi="Georgia"/>
          <w:szCs w:val="24"/>
        </w:rPr>
        <w:t>INVOCADOS</w:t>
      </w:r>
    </w:p>
    <w:p w:rsidR="00800EF6" w:rsidRPr="00EB1DBB" w:rsidRDefault="00800EF6" w:rsidP="00730CA7">
      <w:pPr>
        <w:pStyle w:val="Textoindependiente"/>
        <w:spacing w:line="360" w:lineRule="auto"/>
        <w:rPr>
          <w:rFonts w:ascii="Georgia" w:hAnsi="Georgia"/>
          <w:sz w:val="20"/>
          <w:szCs w:val="24"/>
        </w:rPr>
      </w:pPr>
    </w:p>
    <w:p w:rsidR="007D0ECC" w:rsidRPr="00EB1DBB" w:rsidRDefault="007D0ECC" w:rsidP="007D0EC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spacing w:val="-3"/>
          <w:lang w:val="es-ES_tradnl"/>
        </w:rPr>
        <w:t xml:space="preserve">El actor considera que se vulneran </w:t>
      </w:r>
      <w:r w:rsidR="00D21808">
        <w:rPr>
          <w:rFonts w:ascii="Georgia" w:hAnsi="Georgia" w:cs="Arial"/>
          <w:spacing w:val="-3"/>
          <w:lang w:val="es-ES_tradnl"/>
        </w:rPr>
        <w:t xml:space="preserve">las garantías procesales </w:t>
      </w:r>
      <w:r w:rsidR="00EB1DBB" w:rsidRPr="00EB1DBB">
        <w:rPr>
          <w:rFonts w:ascii="Georgia" w:hAnsi="Georgia" w:cs="Arial"/>
          <w:spacing w:val="-3"/>
          <w:lang w:val="es-ES_tradnl"/>
        </w:rPr>
        <w:t>y los artículos 13 y 83 del CP (Folio</w:t>
      </w:r>
      <w:r w:rsidRPr="00EB1DBB">
        <w:rPr>
          <w:rFonts w:ascii="Georgia" w:hAnsi="Georgia" w:cs="Arial"/>
          <w:spacing w:val="-3"/>
          <w:lang w:val="es-ES_tradnl"/>
        </w:rPr>
        <w:t xml:space="preserve"> 2, este cuaderno).</w:t>
      </w:r>
    </w:p>
    <w:p w:rsidR="003F6C16" w:rsidRPr="00EB1DBB" w:rsidRDefault="003F6C16"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sz w:val="20"/>
          <w:lang w:val="es-ES_tradnl"/>
        </w:rPr>
      </w:pPr>
    </w:p>
    <w:p w:rsidR="0099045D" w:rsidRPr="00EB1DBB" w:rsidRDefault="0099045D" w:rsidP="0099045D">
      <w:pPr>
        <w:pStyle w:val="Textoindependiente"/>
        <w:numPr>
          <w:ilvl w:val="0"/>
          <w:numId w:val="1"/>
        </w:numPr>
        <w:spacing w:line="360" w:lineRule="auto"/>
        <w:rPr>
          <w:rFonts w:ascii="Georgia" w:hAnsi="Georgia"/>
          <w:szCs w:val="24"/>
        </w:rPr>
      </w:pPr>
      <w:r w:rsidRPr="00EB1DBB">
        <w:rPr>
          <w:rFonts w:ascii="Georgia" w:hAnsi="Georgia"/>
          <w:szCs w:val="24"/>
        </w:rPr>
        <w:t>LA PETICIÓN DE PROTECCIÓN</w:t>
      </w:r>
    </w:p>
    <w:p w:rsidR="00303E85" w:rsidRPr="00EB1DBB" w:rsidRDefault="00303E85" w:rsidP="004B1EB8">
      <w:pPr>
        <w:pStyle w:val="Sinespaciado"/>
        <w:spacing w:line="360" w:lineRule="auto"/>
        <w:jc w:val="both"/>
        <w:rPr>
          <w:rFonts w:ascii="Georgia" w:hAnsi="Georgia" w:cs="Arial"/>
          <w:sz w:val="20"/>
          <w:szCs w:val="24"/>
        </w:rPr>
      </w:pPr>
    </w:p>
    <w:p w:rsidR="00D669DC" w:rsidRPr="00EB1DBB" w:rsidRDefault="00517909" w:rsidP="005179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spacing w:val="-3"/>
          <w:lang w:val="es-ES_tradnl"/>
        </w:rPr>
      </w:pPr>
      <w:r w:rsidRPr="00EB1DBB">
        <w:rPr>
          <w:rFonts w:ascii="Georgia" w:hAnsi="Georgia" w:cs="Arial"/>
        </w:rPr>
        <w:t xml:space="preserve">Se pretende que </w:t>
      </w:r>
      <w:r w:rsidR="00814580">
        <w:rPr>
          <w:rFonts w:ascii="Georgia" w:hAnsi="Georgia" w:cs="Arial"/>
        </w:rPr>
        <w:t xml:space="preserve">se ordene a la </w:t>
      </w:r>
      <w:r w:rsidR="00814580" w:rsidRPr="00814580">
        <w:rPr>
          <w:rFonts w:ascii="Georgia" w:hAnsi="Georgia" w:cs="Arial"/>
        </w:rPr>
        <w:t>a quo accionada aplicar los artículos 84, Ley 472, 42 y 121, CGP</w:t>
      </w:r>
      <w:r w:rsidR="00814580">
        <w:rPr>
          <w:rFonts w:ascii="Georgia" w:hAnsi="Georgia" w:cs="Arial"/>
        </w:rPr>
        <w:t>; también que se apoye copia de la tutela a la acción popular</w:t>
      </w:r>
      <w:r w:rsidR="00814580">
        <w:rPr>
          <w:rFonts w:ascii="Georgia" w:hAnsi="Georgia" w:cs="Arial"/>
          <w:i/>
          <w:sz w:val="22"/>
        </w:rPr>
        <w:t xml:space="preserve"> </w:t>
      </w:r>
      <w:r w:rsidR="00612C75" w:rsidRPr="00EB1DBB">
        <w:rPr>
          <w:rFonts w:ascii="Georgia" w:hAnsi="Georgia" w:cs="Arial"/>
          <w:spacing w:val="-3"/>
          <w:lang w:val="es-ES_tradnl"/>
        </w:rPr>
        <w:t>(Folio</w:t>
      </w:r>
      <w:r w:rsidR="00BB4CEF" w:rsidRPr="00EB1DBB">
        <w:rPr>
          <w:rFonts w:ascii="Georgia" w:hAnsi="Georgia" w:cs="Arial"/>
          <w:spacing w:val="-3"/>
          <w:lang w:val="es-ES_tradnl"/>
        </w:rPr>
        <w:t>s</w:t>
      </w:r>
      <w:r w:rsidR="00612C75" w:rsidRPr="00EB1DBB">
        <w:rPr>
          <w:rFonts w:ascii="Georgia" w:hAnsi="Georgia" w:cs="Arial"/>
          <w:spacing w:val="-3"/>
          <w:lang w:val="es-ES_tradnl"/>
        </w:rPr>
        <w:t xml:space="preserve"> </w:t>
      </w:r>
      <w:r w:rsidR="00EB1DBB" w:rsidRPr="00EB1DBB">
        <w:rPr>
          <w:rFonts w:ascii="Georgia" w:hAnsi="Georgia" w:cs="Arial"/>
          <w:spacing w:val="-3"/>
          <w:lang w:val="es-ES_tradnl"/>
        </w:rPr>
        <w:t xml:space="preserve">1 y </w:t>
      </w:r>
      <w:r w:rsidR="00EA458D" w:rsidRPr="00EB1DBB">
        <w:rPr>
          <w:rFonts w:ascii="Georgia" w:hAnsi="Georgia" w:cs="Arial"/>
          <w:spacing w:val="-3"/>
          <w:lang w:val="es-ES_tradnl"/>
        </w:rPr>
        <w:t>2</w:t>
      </w:r>
      <w:r w:rsidR="00D669DC" w:rsidRPr="00EB1DBB">
        <w:rPr>
          <w:rFonts w:ascii="Georgia" w:hAnsi="Georgia" w:cs="Arial"/>
          <w:spacing w:val="-3"/>
          <w:lang w:val="es-ES_tradnl"/>
        </w:rPr>
        <w:t>, este cuaderno).</w:t>
      </w:r>
    </w:p>
    <w:p w:rsidR="00CE71D8" w:rsidRPr="00EB1DBB" w:rsidRDefault="00CE71D8" w:rsidP="000145EA">
      <w:pPr>
        <w:pStyle w:val="Sinespaciado"/>
        <w:spacing w:line="360" w:lineRule="auto"/>
        <w:jc w:val="both"/>
        <w:rPr>
          <w:rFonts w:ascii="Georgia" w:hAnsi="Georgia" w:cs="Arial"/>
          <w:szCs w:val="24"/>
        </w:rPr>
      </w:pPr>
    </w:p>
    <w:p w:rsidR="0099045D" w:rsidRPr="00EB1DBB" w:rsidRDefault="00270A8D" w:rsidP="00101AE0">
      <w:pPr>
        <w:pStyle w:val="Sinespaciado"/>
        <w:numPr>
          <w:ilvl w:val="0"/>
          <w:numId w:val="1"/>
        </w:numPr>
        <w:spacing w:line="360" w:lineRule="auto"/>
        <w:jc w:val="both"/>
        <w:rPr>
          <w:rFonts w:ascii="Georgia" w:hAnsi="Georgia"/>
          <w:szCs w:val="24"/>
        </w:rPr>
      </w:pPr>
      <w:r w:rsidRPr="00EB1DBB">
        <w:rPr>
          <w:rFonts w:ascii="Georgia" w:hAnsi="Georgia"/>
          <w:szCs w:val="24"/>
        </w:rPr>
        <w:t xml:space="preserve">EL RESUMEN </w:t>
      </w:r>
      <w:r w:rsidR="0099045D" w:rsidRPr="00EB1DBB">
        <w:rPr>
          <w:rFonts w:ascii="Georgia" w:hAnsi="Georgia"/>
          <w:szCs w:val="24"/>
        </w:rPr>
        <w:t>DE LA CRÓNICA PROCESAL</w:t>
      </w:r>
    </w:p>
    <w:p w:rsidR="00BB4CEF" w:rsidRPr="00A969B4" w:rsidRDefault="00BB4CEF" w:rsidP="00BB4CEF">
      <w:pPr>
        <w:pStyle w:val="Sinespaciado"/>
        <w:spacing w:line="360" w:lineRule="auto"/>
        <w:ind w:left="360"/>
        <w:jc w:val="both"/>
        <w:rPr>
          <w:rFonts w:ascii="Georgia" w:hAnsi="Georgia"/>
          <w:sz w:val="22"/>
          <w:szCs w:val="24"/>
          <w:lang w:val="es-CO"/>
        </w:rPr>
      </w:pPr>
    </w:p>
    <w:p w:rsidR="004B1EB8" w:rsidRPr="00EB1DBB" w:rsidRDefault="00971166" w:rsidP="00814580">
      <w:pPr>
        <w:spacing w:line="360" w:lineRule="auto"/>
        <w:jc w:val="both"/>
        <w:rPr>
          <w:rFonts w:ascii="Georgia" w:hAnsi="Georgia" w:cs="Arial"/>
        </w:rPr>
      </w:pPr>
      <w:r w:rsidRPr="00EB1DBB">
        <w:rPr>
          <w:rFonts w:ascii="Georgia" w:hAnsi="Georgia"/>
        </w:rPr>
        <w:t xml:space="preserve">En reparto ordinario del </w:t>
      </w:r>
      <w:r w:rsidR="00814580">
        <w:rPr>
          <w:rFonts w:ascii="Georgia" w:hAnsi="Georgia"/>
        </w:rPr>
        <w:t xml:space="preserve">01-12-2017 </w:t>
      </w:r>
      <w:r w:rsidR="00480426" w:rsidRPr="00EB1DBB">
        <w:rPr>
          <w:rFonts w:ascii="Georgia" w:hAnsi="Georgia"/>
        </w:rPr>
        <w:t xml:space="preserve">se </w:t>
      </w:r>
      <w:r w:rsidR="00EB1DBB" w:rsidRPr="00EB1DBB">
        <w:rPr>
          <w:rFonts w:ascii="Georgia" w:hAnsi="Georgia"/>
        </w:rPr>
        <w:t xml:space="preserve">asignó </w:t>
      </w:r>
      <w:r w:rsidRPr="00EB1DBB">
        <w:rPr>
          <w:rFonts w:ascii="Georgia" w:hAnsi="Georgia"/>
        </w:rPr>
        <w:t>a este Despacho</w:t>
      </w:r>
      <w:r w:rsidR="004B1EB8" w:rsidRPr="00EB1DBB">
        <w:rPr>
          <w:rFonts w:ascii="Georgia" w:hAnsi="Georgia" w:cs="Arial"/>
          <w:color w:val="000000"/>
        </w:rPr>
        <w:t xml:space="preserve">, con providencia </w:t>
      </w:r>
      <w:r w:rsidR="007C60E9" w:rsidRPr="00EB1DBB">
        <w:rPr>
          <w:rFonts w:ascii="Georgia" w:hAnsi="Georgia" w:cs="Arial"/>
          <w:color w:val="000000"/>
        </w:rPr>
        <w:t>de</w:t>
      </w:r>
      <w:r w:rsidR="0022407E" w:rsidRPr="00EB1DBB">
        <w:rPr>
          <w:rFonts w:ascii="Georgia" w:hAnsi="Georgia" w:cs="Arial"/>
          <w:color w:val="000000"/>
        </w:rPr>
        <w:t xml:space="preserve">l </w:t>
      </w:r>
      <w:r w:rsidR="00814580">
        <w:rPr>
          <w:rFonts w:ascii="Georgia" w:hAnsi="Georgia" w:cs="Arial"/>
          <w:color w:val="000000"/>
        </w:rPr>
        <w:t>04-12</w:t>
      </w:r>
      <w:r w:rsidR="00EB1DBB" w:rsidRPr="00EB1DBB">
        <w:rPr>
          <w:rFonts w:ascii="Georgia" w:hAnsi="Georgia" w:cs="Arial"/>
          <w:color w:val="000000"/>
        </w:rPr>
        <w:t xml:space="preserve">-2017 se admitió y </w:t>
      </w:r>
      <w:r w:rsidR="00314889" w:rsidRPr="00EB1DBB">
        <w:rPr>
          <w:rFonts w:ascii="Georgia" w:hAnsi="Georgia"/>
        </w:rPr>
        <w:t xml:space="preserve">se </w:t>
      </w:r>
      <w:r w:rsidR="00517909" w:rsidRPr="00EB1DBB">
        <w:rPr>
          <w:rFonts w:ascii="Georgia" w:hAnsi="Georgia"/>
        </w:rPr>
        <w:t xml:space="preserve">vinculó </w:t>
      </w:r>
      <w:r w:rsidR="00314889" w:rsidRPr="00EB1DBB">
        <w:rPr>
          <w:rFonts w:ascii="Georgia" w:hAnsi="Georgia"/>
        </w:rPr>
        <w:t>a quienes se estimó conveniente</w:t>
      </w:r>
      <w:r w:rsidR="00314889" w:rsidRPr="00EB1DBB">
        <w:rPr>
          <w:rFonts w:ascii="Georgia" w:hAnsi="Georgia" w:cs="Arial"/>
          <w:color w:val="000000"/>
        </w:rPr>
        <w:t xml:space="preserve">, </w:t>
      </w:r>
      <w:r w:rsidR="00314889" w:rsidRPr="00EB1DBB">
        <w:rPr>
          <w:rFonts w:ascii="Georgia" w:hAnsi="Georgia"/>
        </w:rPr>
        <w:t>entre otros ordenamientos</w:t>
      </w:r>
      <w:r w:rsidR="00EA458D" w:rsidRPr="00EB1DBB">
        <w:rPr>
          <w:rFonts w:ascii="Georgia" w:hAnsi="Georgia"/>
        </w:rPr>
        <w:t xml:space="preserve"> (Folio</w:t>
      </w:r>
      <w:r w:rsidR="00314889" w:rsidRPr="00EB1DBB">
        <w:rPr>
          <w:rFonts w:ascii="Georgia" w:hAnsi="Georgia"/>
        </w:rPr>
        <w:t xml:space="preserve"> </w:t>
      </w:r>
      <w:r w:rsidR="00814580">
        <w:rPr>
          <w:rFonts w:ascii="Georgia" w:hAnsi="Georgia"/>
        </w:rPr>
        <w:t>9</w:t>
      </w:r>
      <w:r w:rsidR="00314889" w:rsidRPr="00EB1DBB">
        <w:rPr>
          <w:rFonts w:ascii="Georgia" w:hAnsi="Georgia"/>
        </w:rPr>
        <w:t>, ibídem)</w:t>
      </w:r>
      <w:r w:rsidR="00314889" w:rsidRPr="00EB1DBB">
        <w:rPr>
          <w:rFonts w:ascii="Georgia" w:hAnsi="Georgia" w:cs="Arial"/>
          <w:color w:val="000000"/>
        </w:rPr>
        <w:t xml:space="preserve">. </w:t>
      </w:r>
      <w:r w:rsidR="004B1EB8" w:rsidRPr="00EB1DBB">
        <w:rPr>
          <w:rFonts w:ascii="Georgia" w:hAnsi="Georgia" w:cs="Arial"/>
          <w:color w:val="000000"/>
        </w:rPr>
        <w:t>Fueron debidamente enterados l</w:t>
      </w:r>
      <w:r w:rsidR="00612C75" w:rsidRPr="00EB1DBB">
        <w:rPr>
          <w:rFonts w:ascii="Georgia" w:hAnsi="Georgia" w:cs="Arial"/>
          <w:color w:val="000000"/>
        </w:rPr>
        <w:t>os extremos de la acción (Folio</w:t>
      </w:r>
      <w:r w:rsidR="00BB4CEF" w:rsidRPr="00EB1DBB">
        <w:rPr>
          <w:rFonts w:ascii="Georgia" w:hAnsi="Georgia" w:cs="Arial"/>
          <w:color w:val="000000"/>
        </w:rPr>
        <w:t xml:space="preserve">s </w:t>
      </w:r>
      <w:r w:rsidR="00814580">
        <w:rPr>
          <w:rFonts w:ascii="Georgia" w:hAnsi="Georgia" w:cs="Arial"/>
          <w:color w:val="000000"/>
        </w:rPr>
        <w:t>10y 11</w:t>
      </w:r>
      <w:r w:rsidR="00BB4CEF" w:rsidRPr="00EB1DBB">
        <w:rPr>
          <w:rFonts w:ascii="Georgia" w:hAnsi="Georgia" w:cs="Arial"/>
          <w:color w:val="000000"/>
        </w:rPr>
        <w:t>,</w:t>
      </w:r>
      <w:r w:rsidR="004B1EB8" w:rsidRPr="00EB1DBB">
        <w:rPr>
          <w:rFonts w:ascii="Georgia" w:hAnsi="Georgia" w:cs="Arial"/>
          <w:color w:val="000000"/>
        </w:rPr>
        <w:t xml:space="preserve"> </w:t>
      </w:r>
      <w:r w:rsidR="00F332AF" w:rsidRPr="00EB1DBB">
        <w:rPr>
          <w:rFonts w:ascii="Georgia" w:hAnsi="Georgia" w:cs="Arial"/>
          <w:color w:val="000000"/>
        </w:rPr>
        <w:t>ibídem</w:t>
      </w:r>
      <w:r w:rsidR="004B1EB8" w:rsidRPr="00EB1DBB">
        <w:rPr>
          <w:rFonts w:ascii="Georgia" w:hAnsi="Georgia" w:cs="Arial"/>
          <w:color w:val="000000"/>
        </w:rPr>
        <w:t xml:space="preserve">). </w:t>
      </w:r>
      <w:r w:rsidR="00270A8D" w:rsidRPr="00EB1DBB">
        <w:rPr>
          <w:rFonts w:ascii="Georgia" w:hAnsi="Georgia" w:cs="Arial"/>
          <w:color w:val="000000"/>
        </w:rPr>
        <w:t xml:space="preserve">Contestó </w:t>
      </w:r>
      <w:r w:rsidR="00814580">
        <w:rPr>
          <w:rFonts w:ascii="Georgia" w:hAnsi="Georgia" w:cs="Arial"/>
          <w:color w:val="000000"/>
        </w:rPr>
        <w:t xml:space="preserve">el Banco Davivienda SA </w:t>
      </w:r>
      <w:r w:rsidR="00EA458D" w:rsidRPr="00EB1DBB">
        <w:rPr>
          <w:rFonts w:ascii="Georgia" w:hAnsi="Georgia" w:cs="Arial"/>
          <w:color w:val="000000"/>
        </w:rPr>
        <w:t>(Folio</w:t>
      </w:r>
      <w:r w:rsidR="00814580">
        <w:rPr>
          <w:rFonts w:ascii="Georgia" w:hAnsi="Georgia" w:cs="Arial"/>
          <w:color w:val="000000"/>
        </w:rPr>
        <w:t>s</w:t>
      </w:r>
      <w:r w:rsidR="00612C75" w:rsidRPr="00EB1DBB">
        <w:rPr>
          <w:rFonts w:ascii="Georgia" w:hAnsi="Georgia" w:cs="Arial"/>
          <w:color w:val="000000"/>
        </w:rPr>
        <w:t xml:space="preserve"> </w:t>
      </w:r>
      <w:r w:rsidR="00814580">
        <w:rPr>
          <w:rFonts w:ascii="Georgia" w:hAnsi="Georgia" w:cs="Arial"/>
          <w:color w:val="000000"/>
        </w:rPr>
        <w:t>14 y 15</w:t>
      </w:r>
      <w:r w:rsidR="00612C75" w:rsidRPr="00EB1DBB">
        <w:rPr>
          <w:rFonts w:ascii="Georgia" w:hAnsi="Georgia" w:cs="Arial"/>
          <w:color w:val="000000"/>
        </w:rPr>
        <w:t>, ib.)</w:t>
      </w:r>
      <w:r w:rsidR="00814580">
        <w:rPr>
          <w:rFonts w:ascii="Georgia" w:hAnsi="Georgia" w:cs="Arial"/>
          <w:color w:val="000000"/>
        </w:rPr>
        <w:t xml:space="preserve">, </w:t>
      </w:r>
      <w:r w:rsidR="00EB1DBB" w:rsidRPr="00EB1DBB">
        <w:rPr>
          <w:rFonts w:ascii="Georgia" w:hAnsi="Georgia" w:cs="Arial"/>
          <w:color w:val="000000"/>
        </w:rPr>
        <w:t xml:space="preserve">la </w:t>
      </w:r>
      <w:r w:rsidR="00814580" w:rsidRPr="00EB1DBB">
        <w:rPr>
          <w:rFonts w:ascii="Georgia" w:hAnsi="Georgia" w:cs="Arial"/>
          <w:color w:val="000000"/>
        </w:rPr>
        <w:t xml:space="preserve">Procuraduría General de la Nación, Regional </w:t>
      </w:r>
      <w:r w:rsidR="00814580">
        <w:rPr>
          <w:rFonts w:ascii="Georgia" w:hAnsi="Georgia" w:cs="Arial"/>
          <w:color w:val="000000"/>
        </w:rPr>
        <w:t>Tolima (En adelante PGNT</w:t>
      </w:r>
      <w:r w:rsidR="00814580" w:rsidRPr="00EB1DBB">
        <w:rPr>
          <w:rFonts w:ascii="Georgia" w:hAnsi="Georgia" w:cs="Arial"/>
          <w:color w:val="000000"/>
        </w:rPr>
        <w:t xml:space="preserve">) </w:t>
      </w:r>
      <w:r w:rsidR="00EB1DBB" w:rsidRPr="00EB1DBB">
        <w:rPr>
          <w:rFonts w:ascii="Georgia" w:hAnsi="Georgia" w:cs="Arial"/>
          <w:color w:val="000000"/>
        </w:rPr>
        <w:t xml:space="preserve">(Folios </w:t>
      </w:r>
      <w:r w:rsidR="007C76D8">
        <w:rPr>
          <w:rFonts w:ascii="Georgia" w:hAnsi="Georgia" w:cs="Arial"/>
          <w:color w:val="000000"/>
        </w:rPr>
        <w:t>25 y</w:t>
      </w:r>
      <w:r w:rsidR="00814580">
        <w:rPr>
          <w:rFonts w:ascii="Georgia" w:hAnsi="Georgia" w:cs="Arial"/>
          <w:color w:val="000000"/>
        </w:rPr>
        <w:t xml:space="preserve"> 26</w:t>
      </w:r>
      <w:r w:rsidR="00EB1DBB" w:rsidRPr="00EB1DBB">
        <w:rPr>
          <w:rFonts w:ascii="Georgia" w:hAnsi="Georgia" w:cs="Arial"/>
          <w:color w:val="000000"/>
        </w:rPr>
        <w:t>, ib.)</w:t>
      </w:r>
      <w:r w:rsidR="00814580">
        <w:rPr>
          <w:rFonts w:ascii="Georgia" w:hAnsi="Georgia" w:cs="Arial"/>
          <w:color w:val="000000"/>
        </w:rPr>
        <w:t xml:space="preserve"> y la Alcaldía de Ibagué, T. (Folios 43 y 44, ib.)</w:t>
      </w:r>
      <w:r w:rsidR="00517909" w:rsidRPr="00EB1DBB">
        <w:rPr>
          <w:rFonts w:ascii="Georgia" w:hAnsi="Georgia" w:cs="Arial"/>
        </w:rPr>
        <w:t xml:space="preserve">. El Juzgado accionado arrimó </w:t>
      </w:r>
      <w:r w:rsidR="00EB1DBB" w:rsidRPr="00EB1DBB">
        <w:rPr>
          <w:rFonts w:ascii="Georgia" w:hAnsi="Georgia" w:cs="Arial"/>
        </w:rPr>
        <w:t>la información requerida</w:t>
      </w:r>
      <w:r w:rsidR="00270A8D" w:rsidRPr="00EB1DBB">
        <w:rPr>
          <w:rFonts w:ascii="Georgia" w:hAnsi="Georgia" w:cs="Arial"/>
        </w:rPr>
        <w:t xml:space="preserve"> (Folio</w:t>
      </w:r>
      <w:r w:rsidR="00517909" w:rsidRPr="00EB1DBB">
        <w:rPr>
          <w:rFonts w:ascii="Georgia" w:hAnsi="Georgia" w:cs="Arial"/>
        </w:rPr>
        <w:t xml:space="preserve"> </w:t>
      </w:r>
      <w:r w:rsidR="00814580">
        <w:rPr>
          <w:rFonts w:ascii="Georgia" w:hAnsi="Georgia" w:cs="Arial"/>
        </w:rPr>
        <w:t>12 y 13</w:t>
      </w:r>
      <w:r w:rsidR="00517909" w:rsidRPr="00EB1DBB">
        <w:rPr>
          <w:rFonts w:ascii="Georgia" w:hAnsi="Georgia" w:cs="Arial"/>
        </w:rPr>
        <w:t>, ib.).</w:t>
      </w:r>
    </w:p>
    <w:p w:rsidR="00B41B34" w:rsidRPr="00EB1DBB" w:rsidRDefault="00B41B34" w:rsidP="00B50331">
      <w:pPr>
        <w:spacing w:line="360" w:lineRule="auto"/>
        <w:jc w:val="both"/>
        <w:rPr>
          <w:rFonts w:ascii="Georgia" w:hAnsi="Georgia"/>
          <w:sz w:val="20"/>
          <w:lang w:val="es-CO"/>
        </w:rPr>
      </w:pPr>
    </w:p>
    <w:p w:rsidR="00CF429F" w:rsidRPr="00EB1DBB" w:rsidRDefault="00CF429F" w:rsidP="00CF429F">
      <w:pPr>
        <w:numPr>
          <w:ilvl w:val="0"/>
          <w:numId w:val="18"/>
        </w:numPr>
        <w:spacing w:line="360" w:lineRule="auto"/>
        <w:jc w:val="both"/>
        <w:rPr>
          <w:rFonts w:ascii="Georgia" w:hAnsi="Georgia"/>
        </w:rPr>
      </w:pPr>
      <w:r w:rsidRPr="00EB1DBB">
        <w:rPr>
          <w:rFonts w:ascii="Georgia" w:hAnsi="Georgia"/>
        </w:rPr>
        <w:t>LA SINOPSIS DE LA</w:t>
      </w:r>
      <w:r w:rsidR="00725242" w:rsidRPr="00EB1DBB">
        <w:rPr>
          <w:rFonts w:ascii="Georgia" w:hAnsi="Georgia"/>
        </w:rPr>
        <w:t xml:space="preserve"> </w:t>
      </w:r>
      <w:r w:rsidRPr="00EB1DBB">
        <w:rPr>
          <w:rFonts w:ascii="Georgia" w:hAnsi="Georgia"/>
        </w:rPr>
        <w:t>RESPUESTA</w:t>
      </w:r>
    </w:p>
    <w:p w:rsidR="006F4450" w:rsidRPr="00EB1DBB" w:rsidRDefault="006F4450" w:rsidP="00730CA7">
      <w:pPr>
        <w:pStyle w:val="Textoindependiente"/>
        <w:spacing w:line="360" w:lineRule="auto"/>
        <w:rPr>
          <w:rFonts w:ascii="Georgia" w:hAnsi="Georgia"/>
          <w:sz w:val="20"/>
          <w:szCs w:val="24"/>
        </w:rPr>
      </w:pPr>
    </w:p>
    <w:p w:rsidR="00EB1DBB" w:rsidRPr="004E5CAF" w:rsidRDefault="00814580" w:rsidP="00EB1DBB">
      <w:pPr>
        <w:spacing w:line="360" w:lineRule="auto"/>
        <w:jc w:val="both"/>
        <w:rPr>
          <w:rFonts w:ascii="Georgia" w:hAnsi="Georgia" w:cs="Arial"/>
          <w:color w:val="000000"/>
        </w:rPr>
      </w:pPr>
      <w:r>
        <w:rPr>
          <w:rFonts w:ascii="Georgia" w:hAnsi="Georgia" w:cs="Arial"/>
          <w:color w:val="000000"/>
        </w:rPr>
        <w:t xml:space="preserve">El Banco Davivienda SA anotó que es falso que el juzgado esté dilatando el trámite popular y solicitó negar el amparo constitucional (Folios 14 y 15, ib.), La PGNT </w:t>
      </w:r>
      <w:r w:rsidR="007C76D8">
        <w:rPr>
          <w:rFonts w:ascii="Georgia" w:hAnsi="Georgia" w:cs="Arial"/>
          <w:color w:val="000000"/>
        </w:rPr>
        <w:t xml:space="preserve">aludió a un trámite popular diferente al que es objeto de la tutela y que intervino de acuerdo con sus facultades constitucionales, de tal manera que no </w:t>
      </w:r>
      <w:r>
        <w:rPr>
          <w:rFonts w:ascii="Georgia" w:hAnsi="Georgia" w:cs="Arial"/>
          <w:color w:val="000000"/>
        </w:rPr>
        <w:t xml:space="preserve">ha vulnerado derechos fundamentales al </w:t>
      </w:r>
      <w:r>
        <w:rPr>
          <w:rFonts w:ascii="Georgia" w:hAnsi="Georgia" w:cs="Arial"/>
          <w:color w:val="000000"/>
        </w:rPr>
        <w:lastRenderedPageBreak/>
        <w:t>accionante</w:t>
      </w:r>
      <w:r w:rsidR="007C76D8">
        <w:rPr>
          <w:rFonts w:ascii="Georgia" w:hAnsi="Georgia" w:cs="Arial"/>
          <w:color w:val="000000"/>
        </w:rPr>
        <w:t xml:space="preserve"> (Folios 25 y 26, ib.), y, la Alcaldía de Ibagué, T., alegó falta de legitimación en la causa por pasiva, y pidió rechazar la acción </w:t>
      </w:r>
      <w:r w:rsidR="00EB1DBB" w:rsidRPr="004E5CAF">
        <w:rPr>
          <w:rFonts w:ascii="Georgia" w:hAnsi="Georgia" w:cs="Arial"/>
          <w:color w:val="000000"/>
        </w:rPr>
        <w:t xml:space="preserve">(Folios </w:t>
      </w:r>
      <w:r w:rsidR="007C76D8">
        <w:rPr>
          <w:rFonts w:ascii="Georgia" w:hAnsi="Georgia" w:cs="Arial"/>
          <w:color w:val="000000"/>
        </w:rPr>
        <w:t>43 y 44</w:t>
      </w:r>
      <w:r w:rsidR="00EB1DBB" w:rsidRPr="004E5CAF">
        <w:rPr>
          <w:rFonts w:ascii="Georgia" w:hAnsi="Georgia" w:cs="Arial"/>
          <w:color w:val="000000"/>
        </w:rPr>
        <w:t>, ib.).</w:t>
      </w:r>
    </w:p>
    <w:p w:rsidR="00930478" w:rsidRPr="00EB1DBB" w:rsidRDefault="00DC2991" w:rsidP="00AE621B">
      <w:pPr>
        <w:spacing w:line="360" w:lineRule="auto"/>
        <w:jc w:val="both"/>
        <w:rPr>
          <w:rFonts w:ascii="Georgia" w:hAnsi="Georgia"/>
          <w:sz w:val="20"/>
        </w:rPr>
      </w:pPr>
      <w:r w:rsidRPr="00FD594D">
        <w:rPr>
          <w:rFonts w:ascii="Arial" w:hAnsi="Arial"/>
        </w:rPr>
        <w:t xml:space="preserve"> </w:t>
      </w:r>
    </w:p>
    <w:p w:rsidR="00CF429F" w:rsidRPr="00EB1DBB" w:rsidRDefault="005764A9" w:rsidP="00CF429F">
      <w:pPr>
        <w:pStyle w:val="Textoindependiente"/>
        <w:numPr>
          <w:ilvl w:val="0"/>
          <w:numId w:val="18"/>
        </w:numPr>
        <w:spacing w:line="360" w:lineRule="auto"/>
        <w:rPr>
          <w:rFonts w:ascii="Georgia" w:hAnsi="Georgia"/>
          <w:szCs w:val="24"/>
        </w:rPr>
      </w:pPr>
      <w:r w:rsidRPr="00EB1DBB">
        <w:rPr>
          <w:rFonts w:ascii="Georgia" w:hAnsi="Georgia"/>
          <w:szCs w:val="24"/>
        </w:rPr>
        <w:t xml:space="preserve">     </w:t>
      </w:r>
      <w:r w:rsidR="00CF429F" w:rsidRPr="00EB1DBB">
        <w:rPr>
          <w:rFonts w:ascii="Georgia" w:hAnsi="Georgia"/>
          <w:szCs w:val="24"/>
        </w:rPr>
        <w:t>LA FUNDAMENTACIÓN JURÍDICA PARA DECIDIR</w:t>
      </w:r>
    </w:p>
    <w:p w:rsidR="006232EF" w:rsidRPr="00EB1DBB" w:rsidRDefault="006232EF" w:rsidP="006232EF">
      <w:pPr>
        <w:pStyle w:val="Textoindependiente"/>
        <w:spacing w:line="360" w:lineRule="auto"/>
        <w:ind w:left="400"/>
        <w:rPr>
          <w:rFonts w:ascii="Georgia" w:hAnsi="Georgia"/>
          <w:sz w:val="20"/>
          <w:szCs w:val="24"/>
        </w:rPr>
      </w:pPr>
    </w:p>
    <w:p w:rsidR="00D33789" w:rsidRPr="00EB1DBB" w:rsidRDefault="00CF429F" w:rsidP="005764A9">
      <w:pPr>
        <w:pStyle w:val="Textoindependiente"/>
        <w:numPr>
          <w:ilvl w:val="1"/>
          <w:numId w:val="18"/>
        </w:numPr>
        <w:tabs>
          <w:tab w:val="clear" w:pos="0"/>
          <w:tab w:val="clear" w:pos="708"/>
          <w:tab w:val="left" w:pos="709"/>
        </w:tabs>
        <w:spacing w:line="360" w:lineRule="auto"/>
        <w:ind w:left="709" w:hanging="709"/>
        <w:rPr>
          <w:rFonts w:ascii="Georgia" w:hAnsi="Georgia" w:cs="Arial"/>
          <w:color w:val="000000"/>
          <w:szCs w:val="24"/>
        </w:rPr>
      </w:pPr>
      <w:r w:rsidRPr="00EB1DBB">
        <w:rPr>
          <w:rFonts w:ascii="Georgia" w:hAnsi="Georgia"/>
          <w:smallCaps/>
          <w:szCs w:val="24"/>
        </w:rPr>
        <w:t>La competencia</w:t>
      </w:r>
      <w:r w:rsidR="005764A9" w:rsidRPr="00EB1DBB">
        <w:rPr>
          <w:rFonts w:ascii="Georgia" w:hAnsi="Georgia"/>
          <w:smallCaps/>
          <w:szCs w:val="24"/>
        </w:rPr>
        <w:t xml:space="preserve">. </w:t>
      </w:r>
      <w:r w:rsidR="005427D5" w:rsidRPr="00EB1DBB">
        <w:rPr>
          <w:rFonts w:ascii="Georgia" w:hAnsi="Georgia" w:cs="Arial"/>
          <w:szCs w:val="24"/>
        </w:rPr>
        <w:t>Este Tribunal es competente para conocer la</w:t>
      </w:r>
      <w:r w:rsidR="00A15670" w:rsidRPr="00EB1DBB">
        <w:rPr>
          <w:rFonts w:ascii="Georgia" w:hAnsi="Georgia" w:cs="Arial"/>
          <w:szCs w:val="24"/>
        </w:rPr>
        <w:t>s</w:t>
      </w:r>
      <w:r w:rsidR="005427D5" w:rsidRPr="00EB1DBB">
        <w:rPr>
          <w:rFonts w:ascii="Georgia" w:hAnsi="Georgia" w:cs="Arial"/>
          <w:szCs w:val="24"/>
        </w:rPr>
        <w:t xml:space="preserve"> </w:t>
      </w:r>
      <w:r w:rsidR="00A15670" w:rsidRPr="00EB1DBB">
        <w:rPr>
          <w:rFonts w:ascii="Georgia" w:hAnsi="Georgia" w:cs="Arial"/>
          <w:szCs w:val="24"/>
        </w:rPr>
        <w:t xml:space="preserve">acciones </w:t>
      </w:r>
      <w:r w:rsidR="005427D5" w:rsidRPr="00EB1DBB">
        <w:rPr>
          <w:rFonts w:ascii="Georgia" w:hAnsi="Georgia" w:cs="Arial"/>
          <w:szCs w:val="24"/>
        </w:rPr>
        <w:t xml:space="preserve">en razón a que es el superior jerárquico del </w:t>
      </w:r>
      <w:r w:rsidR="0041111B" w:rsidRPr="00EB1DBB">
        <w:rPr>
          <w:rFonts w:ascii="Georgia" w:hAnsi="Georgia" w:cs="Arial"/>
          <w:color w:val="000000"/>
          <w:szCs w:val="24"/>
        </w:rPr>
        <w:t xml:space="preserve">Juzgado </w:t>
      </w:r>
      <w:r w:rsidR="007C76D8">
        <w:rPr>
          <w:rFonts w:ascii="Georgia" w:hAnsi="Georgia" w:cs="Arial"/>
          <w:color w:val="000000"/>
          <w:szCs w:val="24"/>
        </w:rPr>
        <w:t>Promiscuo del Circuito de La Virginia</w:t>
      </w:r>
      <w:r w:rsidR="00EB1DBB">
        <w:rPr>
          <w:rFonts w:ascii="Georgia" w:hAnsi="Georgia" w:cs="Arial"/>
          <w:color w:val="000000"/>
          <w:szCs w:val="24"/>
        </w:rPr>
        <w:t>.</w:t>
      </w:r>
    </w:p>
    <w:p w:rsidR="00730CA7" w:rsidRPr="00EB1DBB" w:rsidRDefault="00C843CF" w:rsidP="005764A9">
      <w:pPr>
        <w:pStyle w:val="Sangra2detindependiente"/>
        <w:tabs>
          <w:tab w:val="left" w:pos="709"/>
        </w:tabs>
        <w:spacing w:after="0" w:line="360" w:lineRule="auto"/>
        <w:ind w:left="709" w:hanging="709"/>
        <w:jc w:val="both"/>
        <w:rPr>
          <w:rFonts w:ascii="Georgia" w:hAnsi="Georgia" w:cs="Arial"/>
          <w:szCs w:val="24"/>
        </w:rPr>
      </w:pPr>
      <w:r w:rsidRPr="00EB1DBB">
        <w:rPr>
          <w:rFonts w:ascii="Georgia" w:hAnsi="Georgia" w:cs="Arial"/>
          <w:color w:val="000000"/>
          <w:sz w:val="24"/>
          <w:szCs w:val="24"/>
        </w:rPr>
        <w:t xml:space="preserve"> </w:t>
      </w:r>
    </w:p>
    <w:p w:rsidR="005764A9" w:rsidRPr="00EB1DBB" w:rsidRDefault="005764A9" w:rsidP="00270A8D">
      <w:pPr>
        <w:pStyle w:val="Textoindependiente"/>
        <w:numPr>
          <w:ilvl w:val="1"/>
          <w:numId w:val="18"/>
        </w:numPr>
        <w:spacing w:line="360" w:lineRule="auto"/>
        <w:rPr>
          <w:rFonts w:ascii="Georgia" w:hAnsi="Georgia" w:cs="Arial"/>
        </w:rPr>
      </w:pPr>
      <w:r w:rsidRPr="00EB1DBB">
        <w:rPr>
          <w:rFonts w:ascii="Georgia" w:hAnsi="Georgia"/>
          <w:smallCaps/>
          <w:szCs w:val="24"/>
        </w:rPr>
        <w:t xml:space="preserve">El problema jurídico a resolver. </w:t>
      </w:r>
      <w:r w:rsidRPr="00EB1DBB">
        <w:rPr>
          <w:rFonts w:ascii="Georgia" w:hAnsi="Georgia" w:cs="Arial"/>
        </w:rPr>
        <w:t xml:space="preserve">¿El Juzgado accionado, ha vulnerado o amenazado los derechos fundamentales del accionante con ocasión del trámite surtido en </w:t>
      </w:r>
      <w:r w:rsidR="00EB1DBB">
        <w:rPr>
          <w:rFonts w:ascii="Georgia" w:hAnsi="Georgia" w:cs="Arial"/>
        </w:rPr>
        <w:t>la acción popular</w:t>
      </w:r>
      <w:r w:rsidRPr="00EB1DBB">
        <w:rPr>
          <w:rFonts w:ascii="Georgia" w:hAnsi="Georgia" w:cs="Arial"/>
        </w:rPr>
        <w:t xml:space="preserve">, según lo expuesto en </w:t>
      </w:r>
      <w:r w:rsidR="00EB1DBB">
        <w:rPr>
          <w:rFonts w:ascii="Georgia" w:hAnsi="Georgia" w:cs="Arial"/>
        </w:rPr>
        <w:t>el escrito</w:t>
      </w:r>
      <w:r w:rsidRPr="00EB1DBB">
        <w:rPr>
          <w:rFonts w:ascii="Georgia" w:hAnsi="Georgia" w:cs="Arial"/>
        </w:rPr>
        <w:t xml:space="preserve"> de tutela?   </w:t>
      </w:r>
    </w:p>
    <w:p w:rsidR="005764A9" w:rsidRPr="00EB1DBB" w:rsidRDefault="005764A9"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1"/>
          <w:numId w:val="18"/>
        </w:numPr>
        <w:tabs>
          <w:tab w:val="clear" w:pos="708"/>
          <w:tab w:val="clear" w:pos="1416"/>
          <w:tab w:val="left" w:pos="709"/>
          <w:tab w:val="left" w:pos="1418"/>
        </w:tabs>
        <w:spacing w:line="360" w:lineRule="auto"/>
        <w:rPr>
          <w:rFonts w:ascii="Georgia" w:hAnsi="Georgia"/>
          <w:smallCaps/>
          <w:szCs w:val="24"/>
        </w:rPr>
      </w:pPr>
      <w:r w:rsidRPr="00EB1DBB">
        <w:rPr>
          <w:rFonts w:ascii="Georgia" w:hAnsi="Georgia"/>
          <w:smallCaps/>
          <w:szCs w:val="24"/>
        </w:rPr>
        <w:t>Los presupuestos generales de procedencia</w:t>
      </w:r>
    </w:p>
    <w:p w:rsidR="00270A8D" w:rsidRPr="00EB1DBB" w:rsidRDefault="00270A8D" w:rsidP="00314361">
      <w:pPr>
        <w:pStyle w:val="Prrafodelista"/>
        <w:spacing w:line="360" w:lineRule="auto"/>
        <w:rPr>
          <w:rFonts w:ascii="Georgia" w:hAnsi="Georgia" w:cs="Arial"/>
          <w:lang w:val="es-CO"/>
        </w:rPr>
      </w:pPr>
    </w:p>
    <w:p w:rsidR="00270A8D" w:rsidRPr="00EB1DBB" w:rsidRDefault="00270A8D" w:rsidP="00270A8D">
      <w:pPr>
        <w:pStyle w:val="Textoindependiente"/>
        <w:numPr>
          <w:ilvl w:val="2"/>
          <w:numId w:val="18"/>
        </w:numPr>
        <w:spacing w:line="360" w:lineRule="auto"/>
        <w:rPr>
          <w:rFonts w:ascii="Georgia" w:hAnsi="Georgia" w:cs="Arial"/>
          <w:szCs w:val="24"/>
        </w:rPr>
      </w:pPr>
      <w:r w:rsidRPr="00EB1DBB">
        <w:rPr>
          <w:rFonts w:ascii="Georgia" w:hAnsi="Georgia"/>
          <w:smallCaps/>
          <w:sz w:val="22"/>
          <w:szCs w:val="24"/>
        </w:rPr>
        <w:t>La legitimación en la causa</w:t>
      </w:r>
      <w:r w:rsidRPr="00EB1DBB">
        <w:rPr>
          <w:rFonts w:ascii="Georgia" w:hAnsi="Georgia"/>
          <w:smallCaps/>
          <w:szCs w:val="24"/>
        </w:rPr>
        <w:t xml:space="preserve">. </w:t>
      </w:r>
      <w:r w:rsidRPr="00EB1DBB">
        <w:rPr>
          <w:rFonts w:ascii="Georgia" w:hAnsi="Georgia" w:cs="Arial"/>
          <w:szCs w:val="24"/>
        </w:rPr>
        <w:t xml:space="preserve">Se cumple por activa dado que el actor promovió </w:t>
      </w:r>
      <w:r w:rsidR="00EB1DBB">
        <w:rPr>
          <w:rFonts w:ascii="Georgia" w:hAnsi="Georgia" w:cs="Arial"/>
          <w:szCs w:val="24"/>
        </w:rPr>
        <w:t xml:space="preserve">la acción popular </w:t>
      </w:r>
      <w:r w:rsidRPr="00EB1DBB">
        <w:rPr>
          <w:rFonts w:ascii="Georgia" w:hAnsi="Georgia" w:cs="Arial"/>
          <w:szCs w:val="24"/>
        </w:rPr>
        <w:t xml:space="preserve">donde se reprocha la falta al debido proceso. Y por pasiva, porque el accionado, es la autoridad judicial que conoce </w:t>
      </w:r>
      <w:r w:rsidR="00EB1DBB">
        <w:rPr>
          <w:rFonts w:ascii="Georgia" w:hAnsi="Georgia" w:cs="Arial"/>
          <w:szCs w:val="24"/>
        </w:rPr>
        <w:t>del juicio</w:t>
      </w:r>
      <w:r w:rsidRPr="00EB1DBB">
        <w:rPr>
          <w:rFonts w:ascii="Georgia" w:hAnsi="Georgia" w:cs="Arial"/>
          <w:szCs w:val="24"/>
        </w:rPr>
        <w:t>.</w:t>
      </w:r>
    </w:p>
    <w:p w:rsidR="005764A9" w:rsidRDefault="005764A9" w:rsidP="00314361">
      <w:pPr>
        <w:pStyle w:val="Textoindependiente"/>
        <w:spacing w:line="360" w:lineRule="auto"/>
        <w:rPr>
          <w:rFonts w:ascii="Georgia" w:hAnsi="Georgia"/>
          <w:smallCaps/>
          <w:szCs w:val="24"/>
        </w:rPr>
      </w:pPr>
    </w:p>
    <w:p w:rsidR="00FB071B" w:rsidRPr="007C23E2" w:rsidRDefault="00FB071B" w:rsidP="00FB071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jc w:val="left"/>
        <w:textAlignment w:val="auto"/>
        <w:rPr>
          <w:rFonts w:ascii="Georgia" w:hAnsi="Georgia" w:cs="Verdana"/>
          <w:smallCaps/>
          <w:spacing w:val="0"/>
          <w:szCs w:val="24"/>
          <w:lang w:val="es-ES"/>
        </w:rPr>
      </w:pPr>
      <w:r w:rsidRPr="007C23E2">
        <w:rPr>
          <w:rFonts w:ascii="Georgia" w:hAnsi="Georgia" w:cs="Verdana"/>
          <w:smallCaps/>
          <w:spacing w:val="0"/>
          <w:sz w:val="22"/>
          <w:szCs w:val="24"/>
          <w:lang w:val="es-ES"/>
        </w:rPr>
        <w:t>Las sub-reglas de análisis en la procedibilidad frente a decisiones judiciales</w:t>
      </w:r>
    </w:p>
    <w:p w:rsidR="00FB071B" w:rsidRPr="00E445DE" w:rsidRDefault="00FB071B" w:rsidP="00FB071B">
      <w:pPr>
        <w:pStyle w:val="Textoindependiente"/>
        <w:spacing w:line="360" w:lineRule="auto"/>
        <w:rPr>
          <w:rFonts w:ascii="Georgia" w:hAnsi="Georgia" w:cs="Arial"/>
          <w:szCs w:val="24"/>
          <w:lang w:val="es-CO"/>
        </w:rPr>
      </w:pPr>
    </w:p>
    <w:p w:rsidR="00FB071B"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Desde la sentencia C-543 </w:t>
      </w:r>
      <w:r w:rsidRPr="007C23E2">
        <w:rPr>
          <w:rFonts w:ascii="Georgia" w:hAnsi="Georgia"/>
        </w:rPr>
        <w:t xml:space="preserve"> </w:t>
      </w:r>
      <w:r w:rsidRPr="007C23E2">
        <w:rPr>
          <w:rFonts w:ascii="Georgia" w:hAnsi="Georgia" w:cs="Arial"/>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7C23E2">
        <w:rPr>
          <w:rStyle w:val="Refdenotaalpie"/>
          <w:rFonts w:ascii="Georgia" w:hAnsi="Georgia" w:cs="Arial"/>
          <w:szCs w:val="24"/>
        </w:rPr>
        <w:footnoteReference w:id="1"/>
      </w:r>
      <w:r w:rsidRPr="007C23E2">
        <w:rPr>
          <w:rFonts w:ascii="Georgia" w:hAnsi="Georgia" w:cs="Arial"/>
          <w:szCs w:val="24"/>
        </w:rPr>
        <w:t>, básicamente sustituyó la expresión “vías de hecho” por la de “causales genéricas de procedibilidad” y ensanchó las causales especiales, pasando de cuatro (4) a ocho (8).  En el mismo sentido Quiroga Natale</w:t>
      </w:r>
      <w:r w:rsidRPr="007C23E2">
        <w:rPr>
          <w:rStyle w:val="Refdenotaalpie"/>
          <w:rFonts w:ascii="Georgia" w:hAnsi="Georgia"/>
          <w:szCs w:val="24"/>
        </w:rPr>
        <w:footnoteReference w:id="2"/>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Ahora, en frente del examen que se reclama en sede constitucional, resulta de mayúscula trascendencia, precisar que </w:t>
      </w:r>
      <w:r w:rsidRPr="007C23E2">
        <w:rPr>
          <w:rFonts w:ascii="Georgia" w:hAnsi="Georgia" w:cs="Arial"/>
          <w:szCs w:val="24"/>
          <w:u w:val="single"/>
        </w:rPr>
        <w:t>se trata de un juicio de validez y no de corrección</w:t>
      </w:r>
      <w:r w:rsidRPr="007C23E2">
        <w:rPr>
          <w:rFonts w:ascii="Georgia" w:hAnsi="Georgia" w:cs="Arial"/>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7C23E2">
        <w:rPr>
          <w:rStyle w:val="Refdenotaalpie"/>
          <w:rFonts w:ascii="Georgia" w:hAnsi="Georgia" w:cs="Arial"/>
          <w:szCs w:val="24"/>
        </w:rPr>
        <w:footnoteReference w:id="3"/>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Los requisitos generales de procedibilidad, explicados en amplitud en la sentencia C-590 de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lastRenderedPageBreak/>
        <w:t>2005</w:t>
      </w:r>
      <w:r w:rsidRPr="007C23E2">
        <w:rPr>
          <w:rStyle w:val="Refdenotaalpie"/>
          <w:rFonts w:ascii="Georgia" w:hAnsi="Georgia" w:cs="Arial"/>
          <w:szCs w:val="24"/>
        </w:rPr>
        <w:footnoteReference w:id="4"/>
      </w:r>
      <w:r w:rsidRPr="007C23E2">
        <w:rPr>
          <w:rFonts w:ascii="Georgia" w:hAnsi="Georgia" w:cs="Arial"/>
          <w:szCs w:val="24"/>
        </w:rPr>
        <w:t xml:space="preserve"> y reiterados en la consolidada línea jurisprudencial de la CC</w:t>
      </w:r>
      <w:r w:rsidRPr="007C23E2">
        <w:rPr>
          <w:rStyle w:val="Refdenotaalpie"/>
          <w:rFonts w:ascii="Georgia" w:hAnsi="Georgia" w:cs="Arial"/>
          <w:szCs w:val="24"/>
        </w:rPr>
        <w:footnoteReference w:id="5"/>
      </w:r>
      <w:r w:rsidRPr="007C23E2">
        <w:rPr>
          <w:rFonts w:ascii="Georgia" w:hAnsi="Georgia" w:cs="Arial"/>
          <w:szCs w:val="24"/>
        </w:rPr>
        <w:t xml:space="preserve"> (2017)</w:t>
      </w:r>
      <w:r w:rsidRPr="007C23E2">
        <w:rPr>
          <w:rStyle w:val="Refdenotaalpie"/>
          <w:rFonts w:ascii="Georgia" w:hAnsi="Georgia"/>
          <w:szCs w:val="24"/>
        </w:rPr>
        <w:footnoteReference w:id="6"/>
      </w:r>
      <w:r w:rsidRPr="007C23E2">
        <w:rPr>
          <w:rFonts w:ascii="Georgia" w:hAnsi="Georgia" w:cs="Arial"/>
          <w:szCs w:val="24"/>
        </w:rPr>
        <w:t xml:space="preserve">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7C23E2">
        <w:rPr>
          <w:rStyle w:val="Refdenotaalpie"/>
          <w:rFonts w:ascii="Georgia" w:hAnsi="Georgia"/>
          <w:szCs w:val="24"/>
        </w:rPr>
        <w:footnoteReference w:id="7"/>
      </w:r>
      <w:r w:rsidRPr="007C23E2">
        <w:rPr>
          <w:rFonts w:ascii="Georgia" w:hAnsi="Georgia" w:cs="Arial"/>
          <w:szCs w:val="24"/>
        </w:rPr>
        <w:t>.</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 xml:space="preserve">De otra parte, como requisitos o causales especiales de procedibilidad, se han definido los </w:t>
      </w:r>
    </w:p>
    <w:p w:rsidR="00FB071B" w:rsidRPr="007C23E2" w:rsidRDefault="00FB071B" w:rsidP="00FB071B">
      <w:pPr>
        <w:pStyle w:val="Textoindependiente"/>
        <w:shd w:val="clear" w:color="auto" w:fill="FFFFFF" w:themeFill="background1"/>
        <w:spacing w:line="360" w:lineRule="auto"/>
        <w:rPr>
          <w:rFonts w:ascii="Georgia" w:hAnsi="Georgia" w:cs="Arial"/>
          <w:szCs w:val="24"/>
        </w:rPr>
      </w:pPr>
      <w:r w:rsidRPr="007C23E2">
        <w:rPr>
          <w:rFonts w:ascii="Georgia" w:hAnsi="Georgia" w:cs="Arial"/>
          <w:szCs w:val="24"/>
        </w:rPr>
        <w:t>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7C23E2">
        <w:rPr>
          <w:rFonts w:ascii="Georgia" w:hAnsi="Georgia" w:cs="Arial"/>
          <w:szCs w:val="24"/>
          <w:vertAlign w:val="superscript"/>
        </w:rPr>
        <w:footnoteReference w:id="8"/>
      </w:r>
      <w:r w:rsidRPr="007C23E2">
        <w:rPr>
          <w:rFonts w:ascii="Georgia" w:hAnsi="Georgia" w:cs="Arial"/>
          <w:szCs w:val="24"/>
        </w:rPr>
        <w:t xml:space="preserve"> y Quinche Ramírez</w:t>
      </w:r>
      <w:r w:rsidRPr="007C23E2">
        <w:rPr>
          <w:rStyle w:val="Refdenotaalpie"/>
          <w:rFonts w:ascii="Georgia" w:hAnsi="Georgia" w:cs="Arial"/>
          <w:szCs w:val="24"/>
        </w:rPr>
        <w:footnoteReference w:id="9"/>
      </w:r>
      <w:r w:rsidRPr="007C23E2">
        <w:rPr>
          <w:rFonts w:ascii="Georgia" w:hAnsi="Georgia" w:cs="Arial"/>
          <w:szCs w:val="24"/>
        </w:rPr>
        <w:t>.</w:t>
      </w:r>
    </w:p>
    <w:p w:rsidR="00FB071B" w:rsidRPr="007C23E2" w:rsidRDefault="00FB071B" w:rsidP="00FB071B">
      <w:pPr>
        <w:pStyle w:val="Textoindependiente"/>
        <w:spacing w:line="360" w:lineRule="auto"/>
        <w:rPr>
          <w:rFonts w:ascii="Georgia" w:hAnsi="Georgia" w:cs="Arial"/>
          <w:szCs w:val="24"/>
        </w:rPr>
      </w:pPr>
    </w:p>
    <w:p w:rsidR="00142B20" w:rsidRPr="007C23E2" w:rsidRDefault="00142B20" w:rsidP="00142B20">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djustRightInd/>
        <w:spacing w:line="360" w:lineRule="auto"/>
        <w:textAlignment w:val="auto"/>
        <w:rPr>
          <w:rFonts w:ascii="Georgia" w:hAnsi="Georgia" w:cs="Arial"/>
          <w:sz w:val="22"/>
          <w:szCs w:val="24"/>
        </w:rPr>
      </w:pPr>
      <w:r w:rsidRPr="007C23E2">
        <w:rPr>
          <w:rFonts w:ascii="Georgia" w:hAnsi="Georgia"/>
          <w:smallCaps/>
          <w:sz w:val="22"/>
          <w:szCs w:val="24"/>
        </w:rPr>
        <w:t>El carácter subsidiario de la acción de tutela</w:t>
      </w:r>
      <w:r w:rsidRPr="007C23E2">
        <w:rPr>
          <w:rFonts w:ascii="Georgia" w:hAnsi="Georgia" w:cs="Arial"/>
          <w:sz w:val="22"/>
          <w:szCs w:val="24"/>
        </w:rPr>
        <w:tab/>
      </w:r>
    </w:p>
    <w:p w:rsidR="00142B20" w:rsidRPr="00DF1804" w:rsidRDefault="00142B20" w:rsidP="00142B20">
      <w:pPr>
        <w:pStyle w:val="Textoindependiente"/>
        <w:tabs>
          <w:tab w:val="clear" w:pos="0"/>
          <w:tab w:val="clear" w:pos="708"/>
          <w:tab w:val="left" w:pos="993"/>
        </w:tabs>
        <w:suppressAutoHyphens w:val="0"/>
        <w:overflowPunct/>
        <w:autoSpaceDE/>
        <w:adjustRightInd/>
        <w:spacing w:line="360" w:lineRule="auto"/>
        <w:ind w:left="720"/>
        <w:textAlignment w:val="auto"/>
        <w:rPr>
          <w:rFonts w:ascii="Georgia" w:hAnsi="Georgia" w:cs="Arial"/>
          <w:szCs w:val="24"/>
        </w:rPr>
      </w:pPr>
    </w:p>
    <w:p w:rsidR="00142B20" w:rsidRPr="008379BB" w:rsidRDefault="00142B20" w:rsidP="00142B20">
      <w:pPr>
        <w:pStyle w:val="Textoindependiente"/>
        <w:tabs>
          <w:tab w:val="clear" w:pos="0"/>
        </w:tabs>
        <w:spacing w:line="360" w:lineRule="auto"/>
        <w:rPr>
          <w:rFonts w:ascii="Georgia" w:hAnsi="Georgia" w:cs="Arial"/>
          <w:szCs w:val="24"/>
          <w:u w:val="single"/>
        </w:rPr>
      </w:pPr>
      <w:r w:rsidRPr="008379BB">
        <w:rPr>
          <w:rFonts w:ascii="Georgia" w:hAnsi="Georgia" w:cs="Arial"/>
          <w:szCs w:val="24"/>
        </w:rPr>
        <w:t>La acción de tutela, se halla prescrita en el artículo 86 de la CP, definiendo la regla general sobre la procedencia de la acción, al consagrar en el inciso 3° que  “</w:t>
      </w:r>
      <w:r w:rsidRPr="004E68FB">
        <w:rPr>
          <w:rFonts w:ascii="Georgia" w:hAnsi="Georgia" w:cs="Arial"/>
          <w:i/>
          <w:sz w:val="22"/>
          <w:szCs w:val="24"/>
        </w:rPr>
        <w:t xml:space="preserve">Esta acción solo procederá </w:t>
      </w:r>
      <w:r w:rsidRPr="004E68FB">
        <w:rPr>
          <w:rFonts w:ascii="Georgia" w:hAnsi="Georgia" w:cs="Arial"/>
          <w:i/>
          <w:sz w:val="22"/>
          <w:szCs w:val="24"/>
          <w:u w:val="single"/>
        </w:rPr>
        <w:t>cuando el afectado no disponga de otro medio de defensa judicial, salvo que aquella se utilice como mecanismo transitorio para evitar un perjuicio irremediable</w:t>
      </w:r>
      <w:r w:rsidRPr="004E68FB">
        <w:rPr>
          <w:rFonts w:ascii="Georgia" w:hAnsi="Georgia" w:cs="Arial"/>
          <w:sz w:val="22"/>
          <w:szCs w:val="24"/>
          <w:u w:val="single"/>
        </w:rPr>
        <w:t xml:space="preserve">”. </w:t>
      </w:r>
    </w:p>
    <w:p w:rsidR="00142B20" w:rsidRPr="00DF1804" w:rsidRDefault="00142B20" w:rsidP="00142B20">
      <w:pPr>
        <w:pStyle w:val="Textoindependiente"/>
        <w:tabs>
          <w:tab w:val="clear" w:pos="0"/>
        </w:tabs>
        <w:spacing w:line="360" w:lineRule="auto"/>
        <w:rPr>
          <w:rFonts w:ascii="Georgia" w:hAnsi="Georgia" w:cs="Arial"/>
          <w:szCs w:val="24"/>
          <w:u w:val="single"/>
        </w:rPr>
      </w:pPr>
    </w:p>
    <w:p w:rsidR="00142B20" w:rsidRDefault="00142B20" w:rsidP="00142B20">
      <w:pPr>
        <w:pStyle w:val="Textoindependiente"/>
        <w:tabs>
          <w:tab w:val="clear" w:pos="0"/>
        </w:tabs>
        <w:spacing w:line="360" w:lineRule="auto"/>
        <w:rPr>
          <w:rFonts w:ascii="Georgia" w:hAnsi="Georgia" w:cs="Arial"/>
          <w:i/>
          <w:sz w:val="22"/>
          <w:szCs w:val="24"/>
        </w:rPr>
      </w:pPr>
      <w:r w:rsidRPr="008379BB">
        <w:rPr>
          <w:rFonts w:ascii="Georgia" w:hAnsi="Georgia"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8379BB">
        <w:rPr>
          <w:rFonts w:ascii="Georgia" w:hAnsi="Georgia" w:cs="Arial"/>
          <w:i/>
          <w:szCs w:val="24"/>
        </w:rPr>
        <w:t xml:space="preserve">: </w:t>
      </w:r>
      <w:r w:rsidRPr="004E68FB">
        <w:rPr>
          <w:rFonts w:ascii="Georgia" w:hAnsi="Georgia" w:cs="Arial"/>
          <w:i/>
          <w:sz w:val="22"/>
          <w:szCs w:val="24"/>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4E68FB">
        <w:rPr>
          <w:rStyle w:val="Refdenotaalpie"/>
          <w:rFonts w:ascii="Georgia" w:hAnsi="Georgia" w:cs="Arial"/>
          <w:i/>
          <w:sz w:val="22"/>
          <w:szCs w:val="24"/>
        </w:rPr>
        <w:footnoteReference w:id="10"/>
      </w:r>
      <w:r w:rsidRPr="004E68FB">
        <w:rPr>
          <w:rFonts w:ascii="Georgia" w:hAnsi="Georgia" w:cs="Arial"/>
          <w:i/>
          <w:sz w:val="22"/>
          <w:szCs w:val="24"/>
        </w:rPr>
        <w:t>.</w:t>
      </w:r>
    </w:p>
    <w:p w:rsidR="00142B20" w:rsidRPr="00DF1804" w:rsidRDefault="00142B20" w:rsidP="00142B20">
      <w:pPr>
        <w:pStyle w:val="Textoindependiente"/>
        <w:tabs>
          <w:tab w:val="clear" w:pos="0"/>
        </w:tabs>
        <w:spacing w:line="360" w:lineRule="auto"/>
        <w:rPr>
          <w:rFonts w:ascii="Georgia" w:hAnsi="Georgia" w:cs="Arial"/>
          <w:i/>
          <w:szCs w:val="24"/>
        </w:rPr>
      </w:pPr>
    </w:p>
    <w:p w:rsidR="00142B20" w:rsidRPr="008379BB" w:rsidRDefault="00142B20" w:rsidP="00142B20">
      <w:pPr>
        <w:pStyle w:val="Textoindependiente"/>
        <w:tabs>
          <w:tab w:val="clear" w:pos="0"/>
        </w:tabs>
        <w:spacing w:line="360" w:lineRule="auto"/>
        <w:rPr>
          <w:rFonts w:ascii="Georgia" w:hAnsi="Georgia" w:cs="Arial"/>
          <w:szCs w:val="24"/>
        </w:rPr>
      </w:pPr>
      <w:r w:rsidRPr="008379BB">
        <w:rPr>
          <w:rFonts w:ascii="Georgia" w:hAnsi="Georgia" w:cs="Arial"/>
          <w:szCs w:val="24"/>
        </w:rPr>
        <w:t>Conforme  a  lo  sostenido  por  la  CC</w:t>
      </w:r>
      <w:r w:rsidRPr="008379BB">
        <w:rPr>
          <w:rStyle w:val="Refdenotaalpie"/>
          <w:rFonts w:ascii="Georgia" w:hAnsi="Georgia"/>
          <w:color w:val="000000"/>
          <w:szCs w:val="24"/>
          <w:shd w:val="clear" w:color="auto" w:fill="FFFFFF"/>
        </w:rPr>
        <w:footnoteReference w:id="11"/>
      </w:r>
      <w:r w:rsidRPr="008379BB">
        <w:rPr>
          <w:rFonts w:ascii="Georgia" w:hAnsi="Georgia" w:cs="Arial"/>
          <w:szCs w:val="24"/>
        </w:rPr>
        <w:t xml:space="preserve">,  deben  agotarse los recursos ordinarios de defensa, </w:t>
      </w:r>
    </w:p>
    <w:p w:rsidR="00142B20" w:rsidRDefault="00142B20" w:rsidP="00142B20">
      <w:pPr>
        <w:pStyle w:val="Textoindependiente"/>
        <w:tabs>
          <w:tab w:val="clear" w:pos="0"/>
        </w:tabs>
        <w:spacing w:line="360" w:lineRule="auto"/>
        <w:rPr>
          <w:rFonts w:ascii="Georgia" w:hAnsi="Georgia" w:cs="Arial"/>
          <w:sz w:val="22"/>
          <w:szCs w:val="24"/>
        </w:rPr>
      </w:pPr>
      <w:r w:rsidRPr="008379BB">
        <w:rPr>
          <w:rFonts w:ascii="Georgia" w:hAnsi="Georgia" w:cs="Arial"/>
          <w:szCs w:val="24"/>
        </w:rPr>
        <w:t xml:space="preserve">toda vez que la tutela no fue creada ni destinada a suplir los procedimientos ordinarios ni para enmendar los errores o descuidos de las partes en el proceso; dentro del mismo ámbito </w:t>
      </w:r>
      <w:r w:rsidRPr="008379BB">
        <w:rPr>
          <w:rFonts w:ascii="Georgia" w:hAnsi="Georgia" w:cs="Arial"/>
          <w:szCs w:val="24"/>
        </w:rPr>
        <w:lastRenderedPageBreak/>
        <w:t xml:space="preserve">la doctrina constitucional enseña: </w:t>
      </w:r>
      <w:r w:rsidRPr="004E68FB">
        <w:rPr>
          <w:rFonts w:ascii="Georgia" w:hAnsi="Georgia" w:cs="Arial"/>
          <w:i/>
          <w:sz w:val="22"/>
          <w:szCs w:val="24"/>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4E68FB">
        <w:rPr>
          <w:rStyle w:val="Refdenotaalpie"/>
          <w:rFonts w:ascii="Georgia" w:hAnsi="Georgia" w:cs="Arial"/>
          <w:sz w:val="22"/>
          <w:szCs w:val="24"/>
        </w:rPr>
        <w:footnoteReference w:id="12"/>
      </w:r>
      <w:r w:rsidRPr="004E68FB">
        <w:rPr>
          <w:rFonts w:ascii="Georgia" w:hAnsi="Georgia" w:cs="Arial"/>
          <w:sz w:val="22"/>
          <w:szCs w:val="24"/>
        </w:rPr>
        <w:t xml:space="preserve">. </w:t>
      </w:r>
    </w:p>
    <w:p w:rsidR="00142B20" w:rsidRDefault="00142B20" w:rsidP="00142B20">
      <w:pPr>
        <w:pStyle w:val="Textoindependiente"/>
        <w:tabs>
          <w:tab w:val="clear" w:pos="0"/>
        </w:tabs>
        <w:spacing w:line="360" w:lineRule="auto"/>
        <w:rPr>
          <w:rFonts w:ascii="Georgia" w:hAnsi="Georgia" w:cs="Arial"/>
          <w:sz w:val="22"/>
          <w:szCs w:val="24"/>
        </w:rPr>
      </w:pPr>
    </w:p>
    <w:p w:rsidR="00142B20" w:rsidRPr="008379BB" w:rsidRDefault="00142B20" w:rsidP="00142B20">
      <w:pPr>
        <w:pStyle w:val="Textoindependiente"/>
        <w:tabs>
          <w:tab w:val="clear" w:pos="0"/>
        </w:tabs>
        <w:spacing w:line="360" w:lineRule="auto"/>
        <w:rPr>
          <w:rFonts w:ascii="Georgia" w:hAnsi="Georgia" w:cs="Arial"/>
          <w:szCs w:val="24"/>
        </w:rPr>
      </w:pPr>
      <w:r w:rsidRPr="008379BB">
        <w:rPr>
          <w:rFonts w:ascii="Georgia" w:hAnsi="Georgia" w:cs="Arial"/>
          <w:szCs w:val="24"/>
        </w:rPr>
        <w:t>Además, ha sido reiterativa en su criterio</w:t>
      </w:r>
      <w:r w:rsidRPr="008379BB">
        <w:rPr>
          <w:rStyle w:val="Refdenotaalpie"/>
          <w:rFonts w:ascii="Georgia" w:hAnsi="Georgia"/>
          <w:szCs w:val="24"/>
        </w:rPr>
        <w:footnoteReference w:id="13"/>
      </w:r>
      <w:r w:rsidRPr="008379BB">
        <w:rPr>
          <w:rFonts w:ascii="Georgia" w:hAnsi="Georgia" w:cs="Arial"/>
          <w:szCs w:val="24"/>
        </w:rPr>
        <w:t>.También la CSJ se ha referido al tema</w:t>
      </w:r>
      <w:r w:rsidRPr="008379BB">
        <w:rPr>
          <w:rStyle w:val="Refdenotaalpie"/>
          <w:rFonts w:ascii="Georgia" w:hAnsi="Georgia" w:cs="Arial"/>
          <w:szCs w:val="24"/>
        </w:rPr>
        <w:footnoteReference w:id="14"/>
      </w:r>
      <w:r w:rsidRPr="008379BB">
        <w:rPr>
          <w:rFonts w:ascii="Georgia" w:hAnsi="Georgia" w:cs="Arial"/>
          <w:szCs w:val="24"/>
        </w:rPr>
        <w:t>, prohija la improcedencia de la tutela por aplicación del principio de subsidiariedad.</w:t>
      </w:r>
    </w:p>
    <w:p w:rsidR="00142B20" w:rsidRDefault="00142B20" w:rsidP="00142B20">
      <w:pPr>
        <w:pStyle w:val="Textoindependiente"/>
        <w:tabs>
          <w:tab w:val="clear" w:pos="0"/>
          <w:tab w:val="clear" w:pos="708"/>
          <w:tab w:val="left" w:pos="567"/>
        </w:tabs>
        <w:spacing w:line="360" w:lineRule="auto"/>
        <w:rPr>
          <w:rFonts w:ascii="Georgia" w:hAnsi="Georgia"/>
          <w:szCs w:val="24"/>
        </w:rPr>
      </w:pPr>
    </w:p>
    <w:p w:rsidR="00AB5BDE" w:rsidRPr="00EB1DBB" w:rsidRDefault="008E1295" w:rsidP="00D942D7">
      <w:pPr>
        <w:pStyle w:val="Textoindependiente"/>
        <w:numPr>
          <w:ilvl w:val="0"/>
          <w:numId w:val="18"/>
        </w:numPr>
        <w:tabs>
          <w:tab w:val="clear" w:pos="0"/>
        </w:tabs>
        <w:spacing w:line="360" w:lineRule="auto"/>
        <w:ind w:left="426"/>
        <w:rPr>
          <w:rFonts w:ascii="Georgia" w:hAnsi="Georgia"/>
          <w:szCs w:val="24"/>
        </w:rPr>
      </w:pPr>
      <w:r w:rsidRPr="00EB1DBB">
        <w:rPr>
          <w:rFonts w:ascii="Georgia" w:hAnsi="Georgia"/>
          <w:szCs w:val="24"/>
        </w:rPr>
        <w:t>EL CASO CONCRETO</w:t>
      </w:r>
      <w:r w:rsidR="00677AA0" w:rsidRPr="00EB1DBB">
        <w:rPr>
          <w:rFonts w:ascii="Georgia" w:hAnsi="Georgia"/>
          <w:szCs w:val="24"/>
        </w:rPr>
        <w:t xml:space="preserve"> QUE SE</w:t>
      </w:r>
      <w:r w:rsidRPr="00EB1DBB">
        <w:rPr>
          <w:rFonts w:ascii="Georgia" w:hAnsi="Georgia"/>
          <w:szCs w:val="24"/>
        </w:rPr>
        <w:t xml:space="preserve"> ANALIZA</w:t>
      </w:r>
    </w:p>
    <w:p w:rsidR="00AB5BDE" w:rsidRDefault="00AB5BDE" w:rsidP="00314361">
      <w:pPr>
        <w:pStyle w:val="Textoindependiente"/>
        <w:spacing w:line="360" w:lineRule="auto"/>
        <w:rPr>
          <w:rFonts w:ascii="Georgia" w:hAnsi="Georgia"/>
          <w:sz w:val="22"/>
          <w:szCs w:val="24"/>
        </w:rPr>
      </w:pPr>
    </w:p>
    <w:p w:rsidR="00FB071B" w:rsidRPr="00FB071B" w:rsidRDefault="00FB071B" w:rsidP="00FB071B">
      <w:pPr>
        <w:pStyle w:val="Textoindependiente"/>
        <w:numPr>
          <w:ilvl w:val="1"/>
          <w:numId w:val="18"/>
        </w:numPr>
        <w:spacing w:line="360" w:lineRule="auto"/>
        <w:rPr>
          <w:rFonts w:ascii="Georgia" w:hAnsi="Georgia"/>
          <w:smallCaps/>
          <w:sz w:val="22"/>
          <w:szCs w:val="24"/>
        </w:rPr>
      </w:pPr>
      <w:r w:rsidRPr="00FB071B">
        <w:rPr>
          <w:rFonts w:ascii="Georgia" w:hAnsi="Georgia"/>
          <w:smallCaps/>
          <w:sz w:val="22"/>
          <w:szCs w:val="24"/>
        </w:rPr>
        <w:t>Inexistencia de Hechos</w:t>
      </w:r>
    </w:p>
    <w:p w:rsidR="00FB071B" w:rsidRPr="00EB1DBB" w:rsidRDefault="00FB071B" w:rsidP="00FB071B">
      <w:pPr>
        <w:pStyle w:val="Textoindependiente"/>
        <w:spacing w:line="360" w:lineRule="auto"/>
        <w:ind w:left="720"/>
        <w:rPr>
          <w:rFonts w:ascii="Georgia" w:hAnsi="Georgia"/>
          <w:sz w:val="22"/>
          <w:szCs w:val="24"/>
        </w:rPr>
      </w:pPr>
    </w:p>
    <w:p w:rsidR="006D4887" w:rsidRDefault="00FB071B" w:rsidP="006D4887">
      <w:pPr>
        <w:widowControl/>
        <w:spacing w:line="360" w:lineRule="auto"/>
        <w:jc w:val="both"/>
        <w:rPr>
          <w:rFonts w:ascii="Georgia" w:hAnsi="Georgia" w:cs="Arial"/>
        </w:rPr>
      </w:pPr>
      <w:r>
        <w:rPr>
          <w:rFonts w:ascii="Georgia" w:hAnsi="Georgia" w:cs="Arial"/>
          <w:lang w:val="es-ES_tradnl"/>
        </w:rPr>
        <w:t>De entrada h</w:t>
      </w:r>
      <w:r w:rsidR="00D942D7" w:rsidRPr="00EB1DBB">
        <w:rPr>
          <w:rFonts w:ascii="Georgia" w:hAnsi="Georgia" w:cs="Arial"/>
          <w:lang w:val="es-ES_tradnl"/>
        </w:rPr>
        <w:t>alla la Sala</w:t>
      </w:r>
      <w:r>
        <w:rPr>
          <w:rFonts w:ascii="Georgia" w:hAnsi="Georgia" w:cs="Arial"/>
          <w:lang w:val="es-ES_tradnl"/>
        </w:rPr>
        <w:t xml:space="preserve"> que son inexistentes </w:t>
      </w:r>
      <w:r w:rsidR="00D942D7" w:rsidRPr="00EB1DBB">
        <w:rPr>
          <w:rFonts w:ascii="Georgia" w:hAnsi="Georgia"/>
          <w:lang w:val="es-CO"/>
        </w:rPr>
        <w:t xml:space="preserve">los hechos vulneradores o amenazantes </w:t>
      </w:r>
      <w:r w:rsidR="00EB1DBB">
        <w:rPr>
          <w:rFonts w:ascii="Georgia" w:hAnsi="Georgia"/>
          <w:lang w:val="es-CO"/>
        </w:rPr>
        <w:t>descritos en el petitorio de amparo.</w:t>
      </w:r>
      <w:r w:rsidR="00D942D7" w:rsidRPr="00EB1DBB">
        <w:rPr>
          <w:rFonts w:ascii="Georgia" w:hAnsi="Georgia" w:cs="Arial"/>
        </w:rPr>
        <w:t xml:space="preserve"> En efecto, conforme al material probatorio</w:t>
      </w:r>
      <w:r w:rsidR="006C452A">
        <w:rPr>
          <w:rFonts w:ascii="Georgia" w:hAnsi="Georgia" w:cs="Arial"/>
        </w:rPr>
        <w:t>,</w:t>
      </w:r>
      <w:r w:rsidR="00D942D7" w:rsidRPr="00EB1DBB">
        <w:rPr>
          <w:rFonts w:ascii="Georgia" w:hAnsi="Georgia" w:cs="Arial"/>
        </w:rPr>
        <w:t xml:space="preserve"> </w:t>
      </w:r>
      <w:r w:rsidR="00533ACA">
        <w:rPr>
          <w:rFonts w:ascii="Georgia" w:hAnsi="Georgia" w:cs="Arial"/>
        </w:rPr>
        <w:t xml:space="preserve">la </w:t>
      </w:r>
      <w:r w:rsidR="00533ACA" w:rsidRPr="00533ACA">
        <w:rPr>
          <w:rFonts w:ascii="Georgia" w:hAnsi="Georgia" w:cs="Arial"/>
          <w:i/>
        </w:rPr>
        <w:t>a quo</w:t>
      </w:r>
      <w:r w:rsidR="00533ACA">
        <w:rPr>
          <w:rFonts w:ascii="Georgia" w:hAnsi="Georgia" w:cs="Arial"/>
        </w:rPr>
        <w:t xml:space="preserve">  con decisión del 31-10-2017 concedió amparo de pobreza al actor y ofició al Fondo para la Defensa de los Derechos e Intereses Colectivos para que publicara el aviso a la comunidad</w:t>
      </w:r>
      <w:r w:rsidR="006D4887">
        <w:rPr>
          <w:rFonts w:ascii="Georgia" w:hAnsi="Georgia" w:cs="Arial"/>
        </w:rPr>
        <w:t xml:space="preserve"> (Folio 126 del disco compacto visible a folio 13, ib.). </w:t>
      </w:r>
    </w:p>
    <w:p w:rsidR="00533ACA" w:rsidRDefault="00533ACA" w:rsidP="00D942D7">
      <w:pPr>
        <w:widowControl/>
        <w:spacing w:line="360" w:lineRule="auto"/>
        <w:jc w:val="both"/>
        <w:rPr>
          <w:rFonts w:ascii="Georgia" w:hAnsi="Georgia" w:cs="Arial"/>
        </w:rPr>
      </w:pPr>
    </w:p>
    <w:p w:rsidR="00533ACA" w:rsidRDefault="00533ACA" w:rsidP="00D942D7">
      <w:pPr>
        <w:widowControl/>
        <w:spacing w:line="360" w:lineRule="auto"/>
        <w:jc w:val="both"/>
        <w:rPr>
          <w:rFonts w:ascii="Georgia" w:hAnsi="Georgia" w:cs="Arial"/>
        </w:rPr>
      </w:pPr>
      <w:r>
        <w:rPr>
          <w:rFonts w:ascii="Georgia" w:hAnsi="Georgia" w:cs="Arial"/>
        </w:rPr>
        <w:t xml:space="preserve">Seguidamente, </w:t>
      </w:r>
      <w:r w:rsidR="00EB1DBB">
        <w:rPr>
          <w:rFonts w:ascii="Georgia" w:hAnsi="Georgia" w:cs="Arial"/>
        </w:rPr>
        <w:t xml:space="preserve">el accionante </w:t>
      </w:r>
      <w:r w:rsidR="006C452A">
        <w:rPr>
          <w:rFonts w:ascii="Georgia" w:hAnsi="Georgia" w:cs="Arial"/>
        </w:rPr>
        <w:t xml:space="preserve">con memorial radicado el </w:t>
      </w:r>
      <w:r w:rsidR="007C76D8">
        <w:rPr>
          <w:rFonts w:ascii="Georgia" w:hAnsi="Georgia" w:cs="Arial"/>
        </w:rPr>
        <w:t>03-11-2017</w:t>
      </w:r>
      <w:r w:rsidR="006C452A">
        <w:rPr>
          <w:rFonts w:ascii="Georgia" w:hAnsi="Georgia" w:cs="Arial"/>
        </w:rPr>
        <w:t xml:space="preserve">, solicitó </w:t>
      </w:r>
      <w:r w:rsidR="007C76D8">
        <w:rPr>
          <w:rFonts w:ascii="Georgia" w:hAnsi="Georgia" w:cs="Arial"/>
        </w:rPr>
        <w:t xml:space="preserve">(i) reponer y ordenar que la información a la comunidad </w:t>
      </w:r>
      <w:r>
        <w:rPr>
          <w:rFonts w:ascii="Georgia" w:hAnsi="Georgia" w:cs="Arial"/>
        </w:rPr>
        <w:t xml:space="preserve">se realice </w:t>
      </w:r>
      <w:r w:rsidR="007C76D8">
        <w:rPr>
          <w:rFonts w:ascii="Georgia" w:hAnsi="Georgia" w:cs="Arial"/>
        </w:rPr>
        <w:t>mediante la Emisora de la Policía Nacional</w:t>
      </w:r>
      <w:r>
        <w:rPr>
          <w:rFonts w:ascii="Georgia" w:hAnsi="Georgia" w:cs="Arial"/>
        </w:rPr>
        <w:t xml:space="preserve">; (ii) aplicar el artículo 121, CGP; </w:t>
      </w:r>
      <w:r w:rsidR="00051312">
        <w:rPr>
          <w:rFonts w:ascii="Georgia" w:hAnsi="Georgia" w:cs="Arial"/>
        </w:rPr>
        <w:t xml:space="preserve"> (iii) remitir copias a la Salas Administrativa y Disciplinaria del CSJ; </w:t>
      </w:r>
      <w:r>
        <w:rPr>
          <w:rFonts w:ascii="Georgia" w:hAnsi="Georgia" w:cs="Arial"/>
        </w:rPr>
        <w:t xml:space="preserve">y, </w:t>
      </w:r>
      <w:r w:rsidR="00051312">
        <w:rPr>
          <w:rFonts w:ascii="Georgia" w:hAnsi="Georgia" w:cs="Arial"/>
        </w:rPr>
        <w:t xml:space="preserve">manifestó </w:t>
      </w:r>
      <w:r>
        <w:rPr>
          <w:rFonts w:ascii="Georgia" w:hAnsi="Georgia" w:cs="Arial"/>
        </w:rPr>
        <w:t xml:space="preserve">adicionalmente, (iii) </w:t>
      </w:r>
      <w:r w:rsidR="00051312">
        <w:rPr>
          <w:rFonts w:ascii="Georgia" w:hAnsi="Georgia" w:cs="Arial"/>
        </w:rPr>
        <w:t xml:space="preserve">desistir </w:t>
      </w:r>
      <w:r>
        <w:rPr>
          <w:rFonts w:ascii="Georgia" w:hAnsi="Georgia" w:cs="Arial"/>
        </w:rPr>
        <w:t>de la acción popular ante el incumplimiento de los artículos 5º y 84, Ley 472</w:t>
      </w:r>
      <w:r w:rsidR="006C452A">
        <w:rPr>
          <w:rFonts w:ascii="Georgia" w:hAnsi="Georgia" w:cs="Arial"/>
        </w:rPr>
        <w:t>,</w:t>
      </w:r>
      <w:r>
        <w:rPr>
          <w:rFonts w:ascii="Georgia" w:hAnsi="Georgia" w:cs="Arial"/>
        </w:rPr>
        <w:t xml:space="preserve"> y 42, CGP</w:t>
      </w:r>
      <w:r w:rsidR="006C452A">
        <w:rPr>
          <w:rFonts w:ascii="Georgia" w:hAnsi="Georgia" w:cs="Arial"/>
        </w:rPr>
        <w:t xml:space="preserve"> (Folio </w:t>
      </w:r>
      <w:r w:rsidR="007C76D8">
        <w:rPr>
          <w:rFonts w:ascii="Georgia" w:hAnsi="Georgia" w:cs="Arial"/>
        </w:rPr>
        <w:t>130</w:t>
      </w:r>
      <w:r w:rsidR="006C452A">
        <w:rPr>
          <w:rFonts w:ascii="Georgia" w:hAnsi="Georgia" w:cs="Arial"/>
        </w:rPr>
        <w:t xml:space="preserve"> de</w:t>
      </w:r>
      <w:r w:rsidR="006D4887">
        <w:rPr>
          <w:rFonts w:ascii="Georgia" w:hAnsi="Georgia" w:cs="Arial"/>
        </w:rPr>
        <w:t>l</w:t>
      </w:r>
      <w:r w:rsidR="006C452A">
        <w:rPr>
          <w:rFonts w:ascii="Georgia" w:hAnsi="Georgia" w:cs="Arial"/>
        </w:rPr>
        <w:t xml:space="preserve"> disco compacto visible a folio </w:t>
      </w:r>
      <w:r w:rsidR="007C76D8">
        <w:rPr>
          <w:rFonts w:ascii="Georgia" w:hAnsi="Georgia" w:cs="Arial"/>
        </w:rPr>
        <w:t>13</w:t>
      </w:r>
      <w:r>
        <w:rPr>
          <w:rFonts w:ascii="Georgia" w:hAnsi="Georgia" w:cs="Arial"/>
        </w:rPr>
        <w:t xml:space="preserve">, ib.). </w:t>
      </w:r>
    </w:p>
    <w:p w:rsidR="00142B20" w:rsidRDefault="00142B20" w:rsidP="00D942D7">
      <w:pPr>
        <w:widowControl/>
        <w:spacing w:line="360" w:lineRule="auto"/>
        <w:jc w:val="both"/>
        <w:rPr>
          <w:rFonts w:ascii="Georgia" w:hAnsi="Georgia" w:cs="Arial"/>
        </w:rPr>
      </w:pPr>
    </w:p>
    <w:p w:rsidR="006D4887" w:rsidRDefault="00533ACA" w:rsidP="006D4887">
      <w:pPr>
        <w:widowControl/>
        <w:spacing w:line="360" w:lineRule="auto"/>
        <w:jc w:val="both"/>
        <w:rPr>
          <w:rFonts w:ascii="Georgia" w:hAnsi="Georgia" w:cs="Arial"/>
        </w:rPr>
      </w:pPr>
      <w:r>
        <w:rPr>
          <w:rFonts w:ascii="Georgia" w:hAnsi="Georgia" w:cs="Arial"/>
        </w:rPr>
        <w:t xml:space="preserve">Finalmente, </w:t>
      </w:r>
      <w:r w:rsidR="006D4887">
        <w:rPr>
          <w:rFonts w:ascii="Georgia" w:hAnsi="Georgia" w:cs="Arial"/>
        </w:rPr>
        <w:t xml:space="preserve">la </w:t>
      </w:r>
      <w:r w:rsidR="006D4887" w:rsidRPr="006D4887">
        <w:rPr>
          <w:rFonts w:ascii="Georgia" w:hAnsi="Georgia" w:cs="Arial"/>
          <w:i/>
        </w:rPr>
        <w:t>a quo</w:t>
      </w:r>
      <w:r w:rsidR="006D4887">
        <w:rPr>
          <w:rFonts w:ascii="Georgia" w:hAnsi="Georgia" w:cs="Arial"/>
        </w:rPr>
        <w:t xml:space="preserve"> </w:t>
      </w:r>
      <w:r>
        <w:rPr>
          <w:rFonts w:ascii="Georgia" w:hAnsi="Georgia" w:cs="Arial"/>
        </w:rPr>
        <w:t xml:space="preserve">con auto del 22-11-2017 despachó desfavorablemente </w:t>
      </w:r>
      <w:r w:rsidR="006D4887">
        <w:rPr>
          <w:rFonts w:ascii="Georgia" w:hAnsi="Georgia" w:cs="Arial"/>
        </w:rPr>
        <w:t xml:space="preserve">el </w:t>
      </w:r>
      <w:r>
        <w:rPr>
          <w:rFonts w:ascii="Georgia" w:hAnsi="Georgia" w:cs="Arial"/>
        </w:rPr>
        <w:t xml:space="preserve">desistimiento, mas dejó de </w:t>
      </w:r>
      <w:r w:rsidR="006D4887">
        <w:rPr>
          <w:rFonts w:ascii="Georgia" w:hAnsi="Georgia" w:cs="Arial"/>
        </w:rPr>
        <w:t xml:space="preserve">pronunciarse </w:t>
      </w:r>
      <w:r>
        <w:rPr>
          <w:rFonts w:ascii="Georgia" w:hAnsi="Georgia" w:cs="Arial"/>
        </w:rPr>
        <w:t xml:space="preserve">con relación a </w:t>
      </w:r>
      <w:r w:rsidR="006D4887">
        <w:rPr>
          <w:rFonts w:ascii="Georgia" w:hAnsi="Georgia" w:cs="Arial"/>
        </w:rPr>
        <w:t xml:space="preserve">las demás solicitudes (Folio 131 del disco compacto visible a folio 13, ib.). </w:t>
      </w:r>
    </w:p>
    <w:p w:rsidR="00D942D7" w:rsidRPr="00EB1DBB" w:rsidRDefault="00D942D7" w:rsidP="00D942D7">
      <w:pPr>
        <w:shd w:val="clear" w:color="auto" w:fill="FFFFFF"/>
        <w:spacing w:line="360" w:lineRule="auto"/>
        <w:jc w:val="both"/>
        <w:textAlignment w:val="baseline"/>
        <w:rPr>
          <w:rFonts w:ascii="Georgia" w:hAnsi="Georgia" w:cs="Arial"/>
          <w:sz w:val="22"/>
        </w:rPr>
      </w:pPr>
    </w:p>
    <w:p w:rsidR="00D942D7" w:rsidRDefault="00D942D7" w:rsidP="00D942D7">
      <w:pPr>
        <w:spacing w:line="360" w:lineRule="auto"/>
        <w:jc w:val="both"/>
        <w:rPr>
          <w:rFonts w:ascii="Georgia" w:hAnsi="Georgia" w:cs="Arial"/>
          <w:lang w:val="es-CO"/>
        </w:rPr>
      </w:pPr>
      <w:r w:rsidRPr="00EB1DBB">
        <w:rPr>
          <w:rFonts w:ascii="Georgia" w:hAnsi="Georgia" w:cs="Arial"/>
          <w:lang w:val="es-CO"/>
        </w:rPr>
        <w:t xml:space="preserve">Así las cosas, es evidente la ausencia de los supuestos fácticos, </w:t>
      </w:r>
      <w:r w:rsidR="002B5409">
        <w:rPr>
          <w:rFonts w:ascii="Georgia" w:hAnsi="Georgia" w:cs="Arial"/>
          <w:lang w:val="es-CO"/>
        </w:rPr>
        <w:t>el</w:t>
      </w:r>
      <w:r w:rsidR="006D4887">
        <w:rPr>
          <w:rFonts w:ascii="Georgia" w:hAnsi="Georgia" w:cs="Arial"/>
          <w:lang w:val="es-CO"/>
        </w:rPr>
        <w:t xml:space="preserve"> </w:t>
      </w:r>
      <w:r w:rsidR="002B5409">
        <w:rPr>
          <w:rFonts w:ascii="Georgia" w:hAnsi="Georgia" w:cs="Arial"/>
          <w:lang w:val="es-CO"/>
        </w:rPr>
        <w:t>accionado</w:t>
      </w:r>
      <w:r w:rsidR="006C452A">
        <w:rPr>
          <w:rFonts w:ascii="Georgia" w:hAnsi="Georgia" w:cs="Arial"/>
          <w:lang w:val="es-CO"/>
        </w:rPr>
        <w:t xml:space="preserve"> no se ha negado a declarar la nulidad de que trata </w:t>
      </w:r>
      <w:r w:rsidR="006D4887">
        <w:rPr>
          <w:rFonts w:ascii="Georgia" w:hAnsi="Georgia" w:cs="Arial"/>
          <w:lang w:val="es-CO"/>
        </w:rPr>
        <w:t xml:space="preserve">el artículo 121, CGP, ni aplicar los artículos </w:t>
      </w:r>
      <w:r w:rsidR="006D4887">
        <w:rPr>
          <w:rFonts w:ascii="Georgia" w:hAnsi="Georgia" w:cs="Arial"/>
        </w:rPr>
        <w:t>5º y 84, Ley 472, y 42, CGP</w:t>
      </w:r>
      <w:r w:rsidR="006C452A">
        <w:rPr>
          <w:rFonts w:ascii="Georgia" w:hAnsi="Georgia" w:cs="Arial"/>
          <w:lang w:val="es-CO"/>
        </w:rPr>
        <w:t xml:space="preserve">, </w:t>
      </w:r>
      <w:r w:rsidRPr="00EB1DBB">
        <w:rPr>
          <w:rFonts w:ascii="Georgia" w:hAnsi="Georgia" w:cs="Arial"/>
          <w:lang w:val="es-CO"/>
        </w:rPr>
        <w:t xml:space="preserve">de tal suerte, que es inviable </w:t>
      </w:r>
      <w:r w:rsidR="00F458A3">
        <w:rPr>
          <w:rFonts w:ascii="Georgia" w:hAnsi="Georgia" w:cs="Arial"/>
          <w:lang w:val="es-CO"/>
        </w:rPr>
        <w:t xml:space="preserve">imputar </w:t>
      </w:r>
      <w:r w:rsidRPr="00EB1DBB">
        <w:rPr>
          <w:rFonts w:ascii="Georgia" w:hAnsi="Georgia" w:cs="Arial"/>
          <w:lang w:val="es-CO"/>
        </w:rPr>
        <w:t>afectación de las garantías procesales del actor con ocasi</w:t>
      </w:r>
      <w:r w:rsidR="00D97A99" w:rsidRPr="00EB1DBB">
        <w:rPr>
          <w:rFonts w:ascii="Georgia" w:hAnsi="Georgia" w:cs="Arial"/>
          <w:lang w:val="es-CO"/>
        </w:rPr>
        <w:t xml:space="preserve">ón de una </w:t>
      </w:r>
      <w:r w:rsidR="006C452A">
        <w:rPr>
          <w:rFonts w:ascii="Georgia" w:hAnsi="Georgia" w:cs="Arial"/>
          <w:lang w:val="es-CO"/>
        </w:rPr>
        <w:t>decisión inexistente</w:t>
      </w:r>
      <w:r w:rsidR="00FB071B">
        <w:rPr>
          <w:rFonts w:ascii="Georgia" w:hAnsi="Georgia" w:cs="Arial"/>
          <w:lang w:val="es-CO"/>
        </w:rPr>
        <w:t>, por lo tanto, se negará el amparo constitucional.</w:t>
      </w:r>
    </w:p>
    <w:p w:rsidR="00FB071B" w:rsidRPr="002B5409" w:rsidRDefault="00FB071B" w:rsidP="00D942D7">
      <w:pPr>
        <w:spacing w:line="360" w:lineRule="auto"/>
        <w:jc w:val="both"/>
        <w:rPr>
          <w:rFonts w:ascii="Georgia" w:hAnsi="Georgia" w:cs="Arial"/>
          <w:sz w:val="22"/>
          <w:lang w:val="es-CO"/>
        </w:rPr>
      </w:pPr>
    </w:p>
    <w:p w:rsidR="00FB071B" w:rsidRPr="00F458A3" w:rsidRDefault="00142B20" w:rsidP="00FB071B">
      <w:pPr>
        <w:pStyle w:val="Prrafodelista"/>
        <w:numPr>
          <w:ilvl w:val="1"/>
          <w:numId w:val="18"/>
        </w:numPr>
        <w:spacing w:line="360" w:lineRule="auto"/>
        <w:jc w:val="both"/>
        <w:rPr>
          <w:rFonts w:ascii="Georgia" w:hAnsi="Georgia" w:cs="Arial"/>
          <w:smallCaps/>
          <w:lang w:val="es-CO"/>
        </w:rPr>
      </w:pPr>
      <w:r w:rsidRPr="00F458A3">
        <w:rPr>
          <w:rFonts w:ascii="Georgia" w:hAnsi="Georgia" w:cs="Arial"/>
          <w:smallCaps/>
          <w:lang w:val="es-CO"/>
        </w:rPr>
        <w:t>La subsidiariedad</w:t>
      </w:r>
    </w:p>
    <w:p w:rsidR="00FB071B" w:rsidRPr="006D4887" w:rsidRDefault="00FB071B" w:rsidP="00FB071B">
      <w:pPr>
        <w:spacing w:line="360" w:lineRule="auto"/>
        <w:jc w:val="both"/>
        <w:rPr>
          <w:rFonts w:ascii="Georgia" w:hAnsi="Georgia" w:cs="Arial"/>
          <w:smallCaps/>
          <w:lang w:val="es-CO"/>
        </w:rPr>
      </w:pPr>
    </w:p>
    <w:p w:rsidR="00142B20" w:rsidRPr="004E68FB" w:rsidRDefault="000C56B1" w:rsidP="00142B20">
      <w:pPr>
        <w:spacing w:line="360" w:lineRule="auto"/>
        <w:jc w:val="both"/>
        <w:rPr>
          <w:rFonts w:ascii="Georgia" w:hAnsi="Georgia" w:cs="Arial"/>
          <w:lang w:val="es-ES_tradnl"/>
        </w:rPr>
      </w:pPr>
      <w:r>
        <w:rPr>
          <w:rFonts w:ascii="Georgia" w:hAnsi="Georgia" w:cs="Arial"/>
        </w:rPr>
        <w:t>Ahora, si el análisis se circunscribiese estrictamente a la mora judicial</w:t>
      </w:r>
      <w:r w:rsidR="00F458A3">
        <w:rPr>
          <w:rFonts w:ascii="Georgia" w:hAnsi="Georgia" w:cs="Arial"/>
        </w:rPr>
        <w:t xml:space="preserve">, atendiendo a la exigencia de celeridad que hace el accionante aunada al hecho de que </w:t>
      </w:r>
      <w:r w:rsidR="00FB071B" w:rsidRPr="007C23E2">
        <w:rPr>
          <w:rFonts w:ascii="Georgia" w:hAnsi="Georgia" w:cs="Arial"/>
        </w:rPr>
        <w:t xml:space="preserve">el </w:t>
      </w:r>
      <w:r w:rsidR="00FB071B">
        <w:rPr>
          <w:rFonts w:ascii="Georgia" w:hAnsi="Georgia" w:cs="Arial"/>
        </w:rPr>
        <w:t xml:space="preserve">Despacho judicial </w:t>
      </w:r>
      <w:r w:rsidR="00FB071B" w:rsidRPr="007C23E2">
        <w:rPr>
          <w:rFonts w:ascii="Georgia" w:hAnsi="Georgia" w:cs="Arial"/>
        </w:rPr>
        <w:t>no ha</w:t>
      </w:r>
      <w:r w:rsidR="00F458A3">
        <w:rPr>
          <w:rFonts w:ascii="Georgia" w:hAnsi="Georgia" w:cs="Arial"/>
        </w:rPr>
        <w:t>ya</w:t>
      </w:r>
      <w:r w:rsidR="00FB071B" w:rsidRPr="007C23E2">
        <w:rPr>
          <w:rFonts w:ascii="Georgia" w:hAnsi="Georgia" w:cs="Arial"/>
        </w:rPr>
        <w:t xml:space="preserve"> resuelto </w:t>
      </w:r>
      <w:r w:rsidR="006D4887">
        <w:rPr>
          <w:rFonts w:ascii="Georgia" w:hAnsi="Georgia" w:cs="Arial"/>
        </w:rPr>
        <w:t xml:space="preserve">de manera integral los </w:t>
      </w:r>
      <w:r w:rsidR="00FB071B" w:rsidRPr="007C23E2">
        <w:rPr>
          <w:rFonts w:ascii="Georgia" w:hAnsi="Georgia" w:cs="Arial"/>
        </w:rPr>
        <w:t>pedimento</w:t>
      </w:r>
      <w:r w:rsidR="006D4887">
        <w:rPr>
          <w:rFonts w:ascii="Georgia" w:hAnsi="Georgia" w:cs="Arial"/>
        </w:rPr>
        <w:t>s</w:t>
      </w:r>
      <w:r w:rsidR="00FB071B" w:rsidRPr="007C23E2">
        <w:rPr>
          <w:rFonts w:ascii="Georgia" w:hAnsi="Georgia" w:cs="Arial"/>
        </w:rPr>
        <w:t xml:space="preserve"> </w:t>
      </w:r>
      <w:r w:rsidR="00FB071B">
        <w:rPr>
          <w:rFonts w:ascii="Georgia" w:hAnsi="Georgia" w:cs="Arial"/>
        </w:rPr>
        <w:t>del actor</w:t>
      </w:r>
      <w:r w:rsidR="00142B20">
        <w:rPr>
          <w:rFonts w:ascii="Georgia" w:hAnsi="Georgia" w:cs="Arial"/>
        </w:rPr>
        <w:t xml:space="preserve">, para esta Magistratura </w:t>
      </w:r>
      <w:r w:rsidR="00F458A3">
        <w:rPr>
          <w:rFonts w:ascii="Georgia" w:hAnsi="Georgia" w:cs="Arial"/>
        </w:rPr>
        <w:t xml:space="preserve">resulta evidente </w:t>
      </w:r>
      <w:r w:rsidR="00142B20">
        <w:rPr>
          <w:rFonts w:ascii="Georgia" w:hAnsi="Georgia" w:cs="Arial"/>
        </w:rPr>
        <w:t xml:space="preserve">que </w:t>
      </w:r>
      <w:r w:rsidR="00F458A3">
        <w:rPr>
          <w:rFonts w:ascii="Georgia" w:hAnsi="Georgia" w:cs="Arial"/>
        </w:rPr>
        <w:t xml:space="preserve">el amparo en torno a este cuestionamiento </w:t>
      </w:r>
      <w:r w:rsidR="00142B20">
        <w:rPr>
          <w:rFonts w:ascii="Georgia" w:hAnsi="Georgia" w:cs="Arial"/>
        </w:rPr>
        <w:t xml:space="preserve">incumple </w:t>
      </w:r>
      <w:r w:rsidR="00142B20">
        <w:rPr>
          <w:rFonts w:ascii="Georgia" w:hAnsi="Georgia" w:cs="Arial"/>
          <w:lang w:val="es-ES_tradnl"/>
        </w:rPr>
        <w:t xml:space="preserve">con el requisito general de </w:t>
      </w:r>
      <w:r w:rsidR="00142B20" w:rsidRPr="004E68FB">
        <w:rPr>
          <w:rFonts w:ascii="Georgia" w:hAnsi="Georgia" w:cs="Arial"/>
          <w:lang w:val="es-ES_tradnl"/>
        </w:rPr>
        <w:t xml:space="preserve">procedibilidad </w:t>
      </w:r>
      <w:r w:rsidR="00142B20">
        <w:rPr>
          <w:rFonts w:ascii="Georgia" w:hAnsi="Georgia" w:cs="Arial"/>
          <w:lang w:val="es-ES_tradnl"/>
        </w:rPr>
        <w:t xml:space="preserve">de </w:t>
      </w:r>
      <w:r w:rsidR="00142B20" w:rsidRPr="004E68FB">
        <w:rPr>
          <w:rFonts w:ascii="Georgia" w:hAnsi="Georgia" w:cs="Arial"/>
          <w:lang w:val="es-ES_tradnl"/>
        </w:rPr>
        <w:t>la subsid</w:t>
      </w:r>
      <w:r w:rsidR="00142B20">
        <w:rPr>
          <w:rFonts w:ascii="Georgia" w:hAnsi="Georgia" w:cs="Arial"/>
          <w:lang w:val="es-ES_tradnl"/>
        </w:rPr>
        <w:t xml:space="preserve">iariedad; </w:t>
      </w:r>
      <w:r w:rsidR="00142B20" w:rsidRPr="004E68FB">
        <w:rPr>
          <w:rFonts w:ascii="Georgia" w:hAnsi="Georgia" w:cs="Arial"/>
          <w:lang w:val="es-ES_tradnl"/>
        </w:rPr>
        <w:t xml:space="preserve">elemento que se echa de menos y resulta suficiente para el fracaso </w:t>
      </w:r>
      <w:r w:rsidR="00142B20">
        <w:rPr>
          <w:rFonts w:ascii="Georgia" w:hAnsi="Georgia" w:cs="Arial"/>
          <w:lang w:val="es-ES_tradnl"/>
        </w:rPr>
        <w:t>del petitorio tutelar</w:t>
      </w:r>
      <w:r w:rsidR="00142B20" w:rsidRPr="004E68FB">
        <w:rPr>
          <w:rFonts w:ascii="Georgia" w:hAnsi="Georgia" w:cs="Arial"/>
          <w:lang w:val="es-ES_tradnl"/>
        </w:rPr>
        <w:t xml:space="preserve">, pues </w:t>
      </w:r>
      <w:r w:rsidR="00142B20">
        <w:rPr>
          <w:rFonts w:ascii="Georgia" w:hAnsi="Georgia" w:cs="Arial"/>
          <w:lang w:val="es-ES_tradnl"/>
        </w:rPr>
        <w:t xml:space="preserve">este mecanismo </w:t>
      </w:r>
      <w:r w:rsidR="00142B20" w:rsidRPr="004E68FB">
        <w:rPr>
          <w:rFonts w:ascii="Georgia" w:hAnsi="Georgia" w:cs="Arial"/>
        </w:rPr>
        <w:t xml:space="preserve">no puede implementarse como </w:t>
      </w:r>
      <w:r w:rsidR="00142B20" w:rsidRPr="004E68FB">
        <w:rPr>
          <w:rFonts w:ascii="Georgia" w:hAnsi="Georgia" w:cs="Arial"/>
          <w:shd w:val="clear" w:color="auto" w:fill="FFFFFF"/>
        </w:rPr>
        <w:t xml:space="preserve">alternativo o paralelo para resolver problemas jurídicos que </w:t>
      </w:r>
      <w:r>
        <w:rPr>
          <w:rFonts w:ascii="Georgia" w:hAnsi="Georgia" w:cs="Arial"/>
          <w:shd w:val="clear" w:color="auto" w:fill="FFFFFF"/>
        </w:rPr>
        <w:t xml:space="preserve">pueden </w:t>
      </w:r>
      <w:r w:rsidR="00142B20" w:rsidRPr="004E68FB">
        <w:rPr>
          <w:rFonts w:ascii="Georgia" w:hAnsi="Georgia" w:cs="Arial"/>
          <w:shd w:val="clear" w:color="auto" w:fill="FFFFFF"/>
        </w:rPr>
        <w:t>ser resueltos al interior del trámite ordinario</w:t>
      </w:r>
      <w:r w:rsidR="00142B20" w:rsidRPr="007C23E2">
        <w:rPr>
          <w:rStyle w:val="Refdenotaalpie"/>
          <w:rFonts w:ascii="Georgia" w:hAnsi="Georgia" w:cs="Arial"/>
        </w:rPr>
        <w:footnoteReference w:id="15"/>
      </w:r>
      <w:r w:rsidR="00142B20" w:rsidRPr="004E68FB">
        <w:rPr>
          <w:rFonts w:ascii="Georgia" w:hAnsi="Georgia" w:cs="Arial"/>
          <w:lang w:val="es-ES_tradnl"/>
        </w:rPr>
        <w:t>.</w:t>
      </w:r>
    </w:p>
    <w:p w:rsidR="00FB071B" w:rsidRDefault="00FB071B" w:rsidP="00FB071B">
      <w:pPr>
        <w:pStyle w:val="Textoindependiente"/>
        <w:spacing w:line="360" w:lineRule="auto"/>
        <w:rPr>
          <w:rFonts w:ascii="Georgia" w:hAnsi="Georgia"/>
          <w:szCs w:val="24"/>
        </w:rPr>
      </w:pPr>
    </w:p>
    <w:p w:rsidR="00142B20" w:rsidRPr="000C56B1" w:rsidRDefault="00142B20" w:rsidP="000C56B1">
      <w:pPr>
        <w:widowControl/>
        <w:spacing w:line="360" w:lineRule="auto"/>
        <w:jc w:val="both"/>
        <w:rPr>
          <w:rFonts w:ascii="Georgia" w:hAnsi="Georgia" w:cs="Arial"/>
        </w:rPr>
      </w:pPr>
      <w:r>
        <w:rPr>
          <w:rFonts w:ascii="Georgia" w:hAnsi="Georgia"/>
        </w:rPr>
        <w:t xml:space="preserve">Según lo expuesto en precedencia </w:t>
      </w:r>
      <w:r>
        <w:rPr>
          <w:rFonts w:ascii="Georgia" w:hAnsi="Georgia" w:cs="Arial"/>
        </w:rPr>
        <w:t xml:space="preserve">la </w:t>
      </w:r>
      <w:r w:rsidRPr="006D4887">
        <w:rPr>
          <w:rFonts w:ascii="Georgia" w:hAnsi="Georgia" w:cs="Arial"/>
          <w:i/>
        </w:rPr>
        <w:t>a quo</w:t>
      </w:r>
      <w:r>
        <w:rPr>
          <w:rFonts w:ascii="Georgia" w:hAnsi="Georgia" w:cs="Arial"/>
        </w:rPr>
        <w:t xml:space="preserve"> con auto del 22-11-2017 negó el desistimiento deprecado y dejó de pronunciarse con relación a las demás solicitudes </w:t>
      </w:r>
      <w:r w:rsidR="00F458A3">
        <w:rPr>
          <w:rFonts w:ascii="Georgia" w:hAnsi="Georgia" w:cs="Arial"/>
        </w:rPr>
        <w:t xml:space="preserve">(Recurso de reposición y aplicación de los artículos tantas veces referidos) </w:t>
      </w:r>
      <w:r>
        <w:rPr>
          <w:rFonts w:ascii="Georgia" w:hAnsi="Georgia" w:cs="Arial"/>
        </w:rPr>
        <w:t xml:space="preserve">(Folio 131 del disco compacto visible a folio 13, ib.), notificado con fijación en el estado del día 23-11-2017 y adquirió ejecutoria el 29-11-2017 (Folio 131 vuelto del disco compacto visible a folio 13, ib.), sin que el actor solicitara su adición </w:t>
      </w:r>
      <w:r w:rsidR="000C56B1">
        <w:rPr>
          <w:rFonts w:ascii="Georgia" w:hAnsi="Georgia" w:cs="Arial"/>
        </w:rPr>
        <w:t xml:space="preserve">en cuanto a los pedimentos que omitió resolver (Artículo 287, CGP); </w:t>
      </w:r>
      <w:r w:rsidR="00F458A3">
        <w:rPr>
          <w:rFonts w:ascii="Georgia" w:hAnsi="Georgia" w:cs="Arial"/>
        </w:rPr>
        <w:t xml:space="preserve">así las cosas, </w:t>
      </w:r>
      <w:r w:rsidR="000C56B1">
        <w:rPr>
          <w:rFonts w:ascii="Georgia" w:hAnsi="Georgia" w:cs="Arial"/>
        </w:rPr>
        <w:t>desechó el medio ordinario con que contaba</w:t>
      </w:r>
      <w:r w:rsidR="00F458A3">
        <w:rPr>
          <w:rFonts w:ascii="Georgia" w:hAnsi="Georgia" w:cs="Arial"/>
        </w:rPr>
        <w:t xml:space="preserve"> y que resultaba idóneo para poner a consideración del </w:t>
      </w:r>
      <w:r w:rsidR="00F458A3" w:rsidRPr="00F458A3">
        <w:rPr>
          <w:rFonts w:ascii="Georgia" w:hAnsi="Georgia" w:cs="Arial"/>
          <w:i/>
        </w:rPr>
        <w:t>a quo</w:t>
      </w:r>
      <w:r w:rsidR="00F458A3">
        <w:rPr>
          <w:rFonts w:ascii="Georgia" w:hAnsi="Georgia" w:cs="Arial"/>
        </w:rPr>
        <w:t xml:space="preserve"> dichas irregularidades, mas guardó silencio; </w:t>
      </w:r>
      <w:r w:rsidRPr="00A54054">
        <w:rPr>
          <w:rFonts w:ascii="Georgia" w:hAnsi="Georgia"/>
        </w:rPr>
        <w:t xml:space="preserve">en consecuencia, </w:t>
      </w:r>
      <w:r w:rsidR="000C56B1">
        <w:rPr>
          <w:rFonts w:ascii="Georgia" w:hAnsi="Georgia"/>
        </w:rPr>
        <w:t xml:space="preserve">también </w:t>
      </w:r>
      <w:r w:rsidRPr="00A54054">
        <w:rPr>
          <w:rFonts w:ascii="Georgia" w:hAnsi="Georgia"/>
        </w:rPr>
        <w:t>habrá de declararse improcedente</w:t>
      </w:r>
      <w:r w:rsidR="000C56B1">
        <w:rPr>
          <w:rFonts w:ascii="Georgia" w:hAnsi="Georgia"/>
        </w:rPr>
        <w:t xml:space="preserve"> la acción de tutela</w:t>
      </w:r>
      <w:r w:rsidRPr="00A54054">
        <w:rPr>
          <w:rFonts w:ascii="Georgia" w:hAnsi="Georgia"/>
        </w:rPr>
        <w:t>.</w:t>
      </w:r>
    </w:p>
    <w:p w:rsidR="00072940" w:rsidRDefault="00072940" w:rsidP="00142B20">
      <w:pPr>
        <w:spacing w:line="360" w:lineRule="auto"/>
        <w:ind w:right="51"/>
        <w:jc w:val="both"/>
        <w:rPr>
          <w:rFonts w:ascii="Georgia" w:hAnsi="Georgia"/>
        </w:rPr>
      </w:pPr>
    </w:p>
    <w:p w:rsidR="00142B20" w:rsidRPr="00B33A0F" w:rsidRDefault="00142B20" w:rsidP="00142B20">
      <w:pPr>
        <w:spacing w:line="360" w:lineRule="auto"/>
        <w:ind w:right="51"/>
        <w:jc w:val="both"/>
        <w:rPr>
          <w:rFonts w:ascii="Georgia" w:hAnsi="Georgia"/>
        </w:rPr>
      </w:pPr>
      <w:r>
        <w:rPr>
          <w:rFonts w:ascii="Georgia" w:hAnsi="Georgia"/>
        </w:rPr>
        <w:t xml:space="preserve">No es dable flexibilizar el análisis del requisito echado de menos toda vez que </w:t>
      </w:r>
      <w:r w:rsidRPr="00B33A0F">
        <w:rPr>
          <w:rFonts w:ascii="Georgia" w:hAnsi="Georgia"/>
        </w:rPr>
        <w:t xml:space="preserve">nada se arguyó y menos </w:t>
      </w:r>
      <w:r>
        <w:rPr>
          <w:rFonts w:ascii="Georgia" w:hAnsi="Georgia"/>
        </w:rPr>
        <w:t xml:space="preserve">se </w:t>
      </w:r>
      <w:r w:rsidRPr="00B33A0F">
        <w:rPr>
          <w:rFonts w:ascii="Georgia" w:hAnsi="Georgia"/>
        </w:rPr>
        <w:t xml:space="preserve">acreditó por parte del accionante, de forma que pudiera estimarse </w:t>
      </w:r>
      <w:r w:rsidRPr="00B33A0F">
        <w:rPr>
          <w:rFonts w:ascii="Georgia" w:hAnsi="Georgia" w:cs="Arial"/>
          <w:bCs/>
          <w:szCs w:val="22"/>
          <w:lang w:val="es-CO"/>
        </w:rPr>
        <w:t>que es una persona que requiere de protección reforzada</w:t>
      </w:r>
      <w:r w:rsidRPr="00B33A0F">
        <w:rPr>
          <w:rStyle w:val="Refdenotaalpie"/>
          <w:rFonts w:ascii="Georgia" w:hAnsi="Georgia"/>
          <w:bCs/>
          <w:szCs w:val="22"/>
          <w:lang w:val="es-CO"/>
        </w:rPr>
        <w:footnoteReference w:id="16"/>
      </w:r>
      <w:r w:rsidRPr="00B33A0F">
        <w:rPr>
          <w:rFonts w:ascii="Georgia" w:hAnsi="Georgia"/>
        </w:rPr>
        <w:t>.</w:t>
      </w:r>
    </w:p>
    <w:p w:rsidR="00142B20" w:rsidRPr="00971696" w:rsidRDefault="00142B20" w:rsidP="00142B20">
      <w:pPr>
        <w:spacing w:line="360" w:lineRule="auto"/>
        <w:ind w:right="51"/>
        <w:jc w:val="both"/>
        <w:rPr>
          <w:rFonts w:ascii="Georgia" w:hAnsi="Georgia"/>
        </w:rPr>
      </w:pPr>
    </w:p>
    <w:p w:rsidR="00142B20" w:rsidRDefault="00142B20" w:rsidP="00142B20">
      <w:pPr>
        <w:spacing w:line="360" w:lineRule="auto"/>
        <w:ind w:right="51"/>
        <w:jc w:val="both"/>
        <w:rPr>
          <w:rFonts w:ascii="Georgia" w:hAnsi="Georgia"/>
        </w:rPr>
      </w:pPr>
      <w:r w:rsidRPr="00B33A0F">
        <w:rPr>
          <w:rFonts w:ascii="Georgia" w:hAnsi="Georgia" w:cs="Arial"/>
          <w:lang w:val="es-ES_tradnl"/>
        </w:rPr>
        <w:t xml:space="preserve">En ese contexto, el presente amparo es improcedente toda vez que se incumple con uno </w:t>
      </w:r>
      <w:r>
        <w:rPr>
          <w:rFonts w:ascii="Georgia" w:hAnsi="Georgia" w:cs="Arial"/>
          <w:lang w:val="es-ES_tradnl"/>
        </w:rPr>
        <w:t>de</w:t>
      </w:r>
      <w:r w:rsidRPr="00B33A0F">
        <w:rPr>
          <w:rFonts w:ascii="Georgia" w:hAnsi="Georgia" w:cs="Arial"/>
          <w:lang w:val="es-ES_tradnl"/>
        </w:rPr>
        <w:t xml:space="preserve"> los siete (7) requisitos generales de procedibilidad, como lo es el de la subsidiariedad</w:t>
      </w:r>
      <w:r w:rsidRPr="00B33A0F">
        <w:rPr>
          <w:rFonts w:ascii="Georgia" w:hAnsi="Georgia"/>
        </w:rPr>
        <w:t>.</w:t>
      </w:r>
    </w:p>
    <w:p w:rsidR="00142B20" w:rsidRDefault="00142B20" w:rsidP="00FB071B">
      <w:pPr>
        <w:pStyle w:val="Textoindependiente"/>
        <w:spacing w:line="360" w:lineRule="auto"/>
        <w:rPr>
          <w:rFonts w:ascii="Georgia" w:hAnsi="Georgia"/>
          <w:szCs w:val="24"/>
        </w:rPr>
      </w:pPr>
    </w:p>
    <w:p w:rsidR="00FF5B57" w:rsidRPr="00EB1DBB" w:rsidRDefault="00FF5B57" w:rsidP="00270A8D">
      <w:pPr>
        <w:pStyle w:val="Textoindependiente"/>
        <w:numPr>
          <w:ilvl w:val="0"/>
          <w:numId w:val="18"/>
        </w:numPr>
        <w:spacing w:line="360" w:lineRule="auto"/>
        <w:rPr>
          <w:rFonts w:ascii="Georgia" w:hAnsi="Georgia"/>
          <w:szCs w:val="24"/>
        </w:rPr>
      </w:pPr>
      <w:r w:rsidRPr="00EB1DBB">
        <w:rPr>
          <w:rFonts w:ascii="Georgia" w:hAnsi="Georgia"/>
          <w:szCs w:val="24"/>
        </w:rPr>
        <w:t xml:space="preserve">LAS CONCLUSIONES </w:t>
      </w:r>
    </w:p>
    <w:p w:rsidR="00511FE0" w:rsidRPr="006C452A" w:rsidRDefault="00511FE0" w:rsidP="00424EC5">
      <w:pPr>
        <w:pStyle w:val="Textoindependiente"/>
        <w:spacing w:line="360" w:lineRule="auto"/>
        <w:rPr>
          <w:rFonts w:ascii="Georgia" w:hAnsi="Georgia" w:cs="Arial"/>
          <w:szCs w:val="24"/>
          <w:lang w:val="es-ES"/>
        </w:rPr>
      </w:pPr>
    </w:p>
    <w:p w:rsidR="00BA782A" w:rsidRPr="007C23E2" w:rsidRDefault="00BA782A" w:rsidP="00BA782A">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Georgia" w:hAnsi="Georgia" w:cs="Arial"/>
        </w:rPr>
      </w:pPr>
      <w:r w:rsidRPr="007C23E2">
        <w:rPr>
          <w:rFonts w:ascii="Georgia" w:hAnsi="Georgia" w:cs="Arial"/>
        </w:rPr>
        <w:t xml:space="preserve">Con fundamento en las consideraciones expuestas, en los acápites anteriores: </w:t>
      </w:r>
      <w:r w:rsidRPr="007C23E2">
        <w:rPr>
          <w:rFonts w:ascii="Georgia" w:hAnsi="Georgia"/>
        </w:rPr>
        <w:t xml:space="preserve">(i) Se </w:t>
      </w:r>
      <w:r>
        <w:rPr>
          <w:rFonts w:ascii="Georgia" w:hAnsi="Georgia" w:cs="Arial"/>
        </w:rPr>
        <w:t xml:space="preserve">negará </w:t>
      </w:r>
      <w:r w:rsidR="000C56B1">
        <w:rPr>
          <w:rFonts w:ascii="Georgia" w:hAnsi="Georgia" w:cs="Arial"/>
        </w:rPr>
        <w:t xml:space="preserve">el amparo constitucional </w:t>
      </w:r>
      <w:r w:rsidRPr="007C23E2">
        <w:rPr>
          <w:rFonts w:ascii="Georgia" w:hAnsi="Georgia" w:cs="Arial"/>
        </w:rPr>
        <w:t xml:space="preserve">con relación a las pretensiones </w:t>
      </w:r>
      <w:r w:rsidRPr="007C23E2">
        <w:rPr>
          <w:rFonts w:ascii="Georgia" w:hAnsi="Georgia" w:cs="Arial"/>
          <w:lang w:val="es-ES_tradnl"/>
        </w:rPr>
        <w:t xml:space="preserve">tendientes a que se </w:t>
      </w:r>
      <w:r w:rsidR="002B5409">
        <w:rPr>
          <w:rFonts w:ascii="Georgia" w:hAnsi="Georgia" w:cs="Arial"/>
          <w:lang w:val="es-ES_tradnl"/>
        </w:rPr>
        <w:t xml:space="preserve">ordene cumplir y aplicar los artículos </w:t>
      </w:r>
      <w:r w:rsidR="002B5409">
        <w:rPr>
          <w:rFonts w:ascii="Georgia" w:hAnsi="Georgia" w:cs="Arial"/>
        </w:rPr>
        <w:t>5º y 84, Ley 472, 42 y 121, CGP</w:t>
      </w:r>
      <w:r>
        <w:rPr>
          <w:rFonts w:ascii="Georgia" w:hAnsi="Georgia" w:cs="Arial"/>
          <w:lang w:val="es-ES_tradnl"/>
        </w:rPr>
        <w:t>, por inexistencia de hechos</w:t>
      </w:r>
      <w:r w:rsidR="00F458A3">
        <w:rPr>
          <w:rFonts w:ascii="Georgia" w:hAnsi="Georgia" w:cs="Arial"/>
          <w:lang w:val="es-ES_tradnl"/>
        </w:rPr>
        <w:t>; y, (ii) Se declarará improcedente respecto de la mora judicial endilgada, por carecer de subsidiariedad</w:t>
      </w:r>
      <w:r w:rsidRPr="007C23E2">
        <w:rPr>
          <w:rFonts w:ascii="Georgia" w:hAnsi="Georgia" w:cs="Arial"/>
        </w:rPr>
        <w:t>.</w:t>
      </w:r>
    </w:p>
    <w:p w:rsidR="00BA782A" w:rsidRPr="00E445DE" w:rsidRDefault="00BA782A" w:rsidP="00BA782A">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Georgia" w:hAnsi="Georgia" w:cs="Arial"/>
          <w:szCs w:val="24"/>
          <w:lang w:val="es-ES"/>
        </w:rPr>
      </w:pPr>
    </w:p>
    <w:p w:rsidR="00BA782A" w:rsidRPr="007C23E2" w:rsidRDefault="00BA782A" w:rsidP="00BA782A">
      <w:pPr>
        <w:tabs>
          <w:tab w:val="left" w:pos="-720"/>
        </w:tabs>
        <w:suppressAutoHyphens/>
        <w:spacing w:line="360" w:lineRule="auto"/>
        <w:jc w:val="both"/>
        <w:rPr>
          <w:rFonts w:ascii="Georgia" w:hAnsi="Georgia" w:cs="Arial"/>
        </w:rPr>
      </w:pPr>
      <w:r w:rsidRPr="007C23E2">
        <w:rPr>
          <w:rFonts w:ascii="Georgia" w:hAnsi="Georgia" w:cs="Arial"/>
        </w:rPr>
        <w:t xml:space="preserve">En mérito de lo expuesto, el </w:t>
      </w:r>
      <w:r w:rsidRPr="007C23E2">
        <w:rPr>
          <w:rFonts w:ascii="Georgia" w:hAnsi="Georgia" w:cs="Arial"/>
          <w:bCs/>
          <w:smallCaps/>
        </w:rPr>
        <w:t>Tribunal Superior del Distrito Judicial de Pereira, Sala de Decisión Civil -Familia</w:t>
      </w:r>
      <w:r w:rsidRPr="007C23E2">
        <w:rPr>
          <w:rFonts w:ascii="Georgia" w:hAnsi="Georgia" w:cs="Arial"/>
        </w:rPr>
        <w:t xml:space="preserve">, administrando Justicia, en nombre de la República y por </w:t>
      </w:r>
      <w:r w:rsidRPr="007C23E2">
        <w:rPr>
          <w:rFonts w:ascii="Georgia" w:hAnsi="Georgia" w:cs="Arial"/>
        </w:rPr>
        <w:lastRenderedPageBreak/>
        <w:t>autoridad de la Ley,</w:t>
      </w:r>
    </w:p>
    <w:p w:rsidR="00BA782A" w:rsidRPr="007C23E2" w:rsidRDefault="00BA782A" w:rsidP="00BA782A">
      <w:pPr>
        <w:pStyle w:val="Textoindependiente"/>
        <w:spacing w:line="360" w:lineRule="auto"/>
        <w:jc w:val="center"/>
        <w:rPr>
          <w:rFonts w:ascii="Georgia" w:hAnsi="Georgia" w:cs="Arial"/>
          <w:bCs/>
          <w:smallCaps/>
          <w:szCs w:val="24"/>
        </w:rPr>
      </w:pPr>
      <w:r w:rsidRPr="007C23E2">
        <w:rPr>
          <w:rFonts w:ascii="Georgia" w:hAnsi="Georgia" w:cs="Arial"/>
          <w:bCs/>
          <w:smallCaps/>
          <w:szCs w:val="24"/>
        </w:rPr>
        <w:t>F A L L A,</w:t>
      </w:r>
    </w:p>
    <w:p w:rsidR="00BA782A" w:rsidRPr="00E64913" w:rsidRDefault="00BA782A" w:rsidP="00BA782A">
      <w:pPr>
        <w:pStyle w:val="Textoindependiente"/>
        <w:spacing w:line="360" w:lineRule="auto"/>
        <w:jc w:val="center"/>
        <w:rPr>
          <w:rFonts w:ascii="Georgia" w:hAnsi="Georgia" w:cs="Arial"/>
          <w:bCs/>
          <w:smallCaps/>
          <w:sz w:val="20"/>
          <w:szCs w:val="24"/>
        </w:rPr>
      </w:pPr>
    </w:p>
    <w:p w:rsidR="00F458A3" w:rsidRDefault="00F458A3" w:rsidP="00F458A3">
      <w:pPr>
        <w:pStyle w:val="Textoindependiente"/>
        <w:numPr>
          <w:ilvl w:val="0"/>
          <w:numId w:val="6"/>
        </w:numPr>
        <w:tabs>
          <w:tab w:val="clear" w:pos="720"/>
          <w:tab w:val="num" w:pos="360"/>
        </w:tabs>
        <w:spacing w:line="360" w:lineRule="auto"/>
        <w:ind w:left="360"/>
        <w:rPr>
          <w:rFonts w:ascii="Georgia" w:hAnsi="Georgia"/>
          <w:szCs w:val="24"/>
        </w:rPr>
      </w:pPr>
      <w:r>
        <w:rPr>
          <w:rFonts w:ascii="Georgia" w:hAnsi="Georgia"/>
          <w:szCs w:val="24"/>
        </w:rPr>
        <w:t xml:space="preserve">NEGAR </w:t>
      </w:r>
      <w:r w:rsidR="00BA782A" w:rsidRPr="007C23E2">
        <w:rPr>
          <w:rFonts w:ascii="Georgia" w:hAnsi="Georgia"/>
          <w:szCs w:val="24"/>
        </w:rPr>
        <w:t>e</w:t>
      </w:r>
      <w:r w:rsidR="00BA782A" w:rsidRPr="007C23E2">
        <w:rPr>
          <w:rFonts w:ascii="Georgia" w:hAnsi="Georgia" w:cs="Arial"/>
          <w:szCs w:val="24"/>
          <w:lang w:val="es-ES"/>
        </w:rPr>
        <w:t xml:space="preserve">l </w:t>
      </w:r>
      <w:r>
        <w:rPr>
          <w:rFonts w:ascii="Georgia" w:hAnsi="Georgia" w:cs="Arial"/>
          <w:szCs w:val="24"/>
          <w:lang w:val="es-ES"/>
        </w:rPr>
        <w:t xml:space="preserve">amparo constitucional promovido por el señor Javier Elías Arias Idárraga contra el Juzgado Promiscuo del Circuito de La Virginia, R., en cuanto a la aplicación de </w:t>
      </w:r>
      <w:r>
        <w:rPr>
          <w:rFonts w:ascii="Georgia" w:hAnsi="Georgia" w:cs="Arial"/>
        </w:rPr>
        <w:t>los artículos 5º y 84, Ley 472, 42 y 121, CGP.</w:t>
      </w:r>
    </w:p>
    <w:p w:rsidR="00F458A3" w:rsidRPr="00072940" w:rsidRDefault="00F458A3" w:rsidP="00F458A3">
      <w:pPr>
        <w:pStyle w:val="Textoindependiente"/>
        <w:tabs>
          <w:tab w:val="clear" w:pos="708"/>
        </w:tabs>
        <w:spacing w:line="360" w:lineRule="auto"/>
        <w:ind w:left="360"/>
        <w:rPr>
          <w:rFonts w:ascii="Georgia" w:hAnsi="Georgia"/>
          <w:sz w:val="20"/>
          <w:szCs w:val="24"/>
        </w:rPr>
      </w:pPr>
    </w:p>
    <w:p w:rsidR="00BA782A" w:rsidRPr="00F458A3" w:rsidRDefault="00F458A3" w:rsidP="00F458A3">
      <w:pPr>
        <w:pStyle w:val="Textoindependiente"/>
        <w:numPr>
          <w:ilvl w:val="0"/>
          <w:numId w:val="6"/>
        </w:numPr>
        <w:tabs>
          <w:tab w:val="clear" w:pos="720"/>
          <w:tab w:val="num" w:pos="360"/>
        </w:tabs>
        <w:spacing w:line="360" w:lineRule="auto"/>
        <w:ind w:left="360"/>
        <w:rPr>
          <w:rFonts w:ascii="Georgia" w:hAnsi="Georgia"/>
          <w:szCs w:val="24"/>
        </w:rPr>
      </w:pPr>
      <w:r>
        <w:rPr>
          <w:rFonts w:ascii="Georgia" w:hAnsi="Georgia" w:cs="Arial"/>
          <w:szCs w:val="24"/>
          <w:lang w:val="es-ES"/>
        </w:rPr>
        <w:t xml:space="preserve">DECLARAR IMPROCEDENTE la tutela referente a la mora judicial </w:t>
      </w:r>
      <w:r w:rsidR="00072940">
        <w:rPr>
          <w:rFonts w:ascii="Georgia" w:hAnsi="Georgia" w:cs="Arial"/>
          <w:szCs w:val="24"/>
          <w:lang w:val="es-ES"/>
        </w:rPr>
        <w:t xml:space="preserve">invocada frente </w:t>
      </w:r>
      <w:r>
        <w:rPr>
          <w:rFonts w:ascii="Georgia" w:hAnsi="Georgia" w:cs="Arial"/>
          <w:szCs w:val="24"/>
          <w:lang w:val="es-ES"/>
        </w:rPr>
        <w:t>al despacho judicial accionado, por incumplirse el presupuesto de la subsidiariedad</w:t>
      </w:r>
      <w:r w:rsidR="00BA782A" w:rsidRPr="00F458A3">
        <w:rPr>
          <w:rFonts w:ascii="Georgia" w:hAnsi="Georgia" w:cs="Arial"/>
          <w:szCs w:val="24"/>
          <w:lang w:val="es-ES"/>
        </w:rPr>
        <w:t>.</w:t>
      </w:r>
    </w:p>
    <w:p w:rsidR="00F458A3" w:rsidRPr="00072940" w:rsidRDefault="00F458A3" w:rsidP="00F458A3">
      <w:pPr>
        <w:pStyle w:val="Textoindependiente"/>
        <w:tabs>
          <w:tab w:val="clear" w:pos="708"/>
        </w:tabs>
        <w:spacing w:line="360" w:lineRule="auto"/>
        <w:ind w:left="360"/>
        <w:rPr>
          <w:rFonts w:ascii="Georgia" w:hAnsi="Georgia"/>
          <w:sz w:val="20"/>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REMITIR este expediente, a la CC para su eventual revisión, de no ser impugnada.</w:t>
      </w:r>
    </w:p>
    <w:p w:rsidR="00BA782A" w:rsidRPr="00E64913" w:rsidRDefault="00BA782A" w:rsidP="00BA782A">
      <w:pPr>
        <w:pStyle w:val="Textoindependiente"/>
        <w:tabs>
          <w:tab w:val="clear" w:pos="708"/>
        </w:tabs>
        <w:spacing w:line="360" w:lineRule="auto"/>
        <w:ind w:left="360"/>
        <w:rPr>
          <w:rFonts w:ascii="Georgia" w:hAnsi="Georgia"/>
          <w:sz w:val="20"/>
          <w:szCs w:val="24"/>
        </w:rPr>
      </w:pPr>
    </w:p>
    <w:p w:rsidR="00BA782A" w:rsidRPr="007C23E2" w:rsidRDefault="00BA782A" w:rsidP="00BA782A">
      <w:pPr>
        <w:pStyle w:val="Textoindependiente"/>
        <w:numPr>
          <w:ilvl w:val="0"/>
          <w:numId w:val="6"/>
        </w:numPr>
        <w:tabs>
          <w:tab w:val="clear" w:pos="720"/>
          <w:tab w:val="num" w:pos="360"/>
        </w:tabs>
        <w:spacing w:line="360" w:lineRule="auto"/>
        <w:ind w:left="360"/>
        <w:rPr>
          <w:rFonts w:ascii="Georgia" w:hAnsi="Georgia"/>
          <w:szCs w:val="24"/>
        </w:rPr>
      </w:pPr>
      <w:r w:rsidRPr="007C23E2">
        <w:rPr>
          <w:rFonts w:ascii="Georgia" w:hAnsi="Georgia"/>
          <w:szCs w:val="24"/>
        </w:rPr>
        <w:t>ORDENAR el archivo del expediente, surtidos los trámites anteriores.</w:t>
      </w:r>
    </w:p>
    <w:p w:rsidR="00626C89" w:rsidRPr="00EB1DBB" w:rsidRDefault="00626C89" w:rsidP="00FF5B57">
      <w:pPr>
        <w:pStyle w:val="Prrafodelista"/>
        <w:widowControl/>
        <w:autoSpaceDE/>
        <w:autoSpaceDN/>
        <w:adjustRightInd/>
        <w:spacing w:line="360" w:lineRule="auto"/>
        <w:ind w:left="360" w:right="51"/>
        <w:contextualSpacing/>
        <w:jc w:val="both"/>
        <w:rPr>
          <w:rFonts w:ascii="Georgia" w:hAnsi="Georgia"/>
          <w:sz w:val="12"/>
        </w:rPr>
      </w:pPr>
    </w:p>
    <w:p w:rsidR="00B30152" w:rsidRPr="00EB1DBB" w:rsidRDefault="00072940" w:rsidP="00417DA5">
      <w:pPr>
        <w:pStyle w:val="Textoindependiente"/>
        <w:spacing w:line="360" w:lineRule="auto"/>
        <w:jc w:val="center"/>
        <w:rPr>
          <w:rFonts w:ascii="Georgia" w:hAnsi="Georgia"/>
          <w:smallCaps/>
          <w:szCs w:val="24"/>
          <w:lang w:val="en-US"/>
        </w:rPr>
      </w:pPr>
      <w:r w:rsidRPr="00EB1DBB">
        <w:rPr>
          <w:rFonts w:ascii="Georgia" w:hAnsi="Georgia"/>
          <w:smallCaps/>
          <w:szCs w:val="24"/>
          <w:lang w:val="en-US"/>
        </w:rPr>
        <w:t>NOTIFÍQUESE,</w:t>
      </w:r>
    </w:p>
    <w:p w:rsidR="00D97A99" w:rsidRPr="00072940"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6C452A" w:rsidRPr="00EB1DBB" w:rsidRDefault="006C452A"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lang w:val="en-US"/>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w w:val="150"/>
          <w:sz w:val="18"/>
          <w:szCs w:val="18"/>
          <w:lang w:val="en-US"/>
        </w:rPr>
      </w:pPr>
      <w:r w:rsidRPr="00EB1DBB">
        <w:rPr>
          <w:rFonts w:ascii="Georgia" w:hAnsi="Georgia" w:cs="Arial"/>
          <w:spacing w:val="-3"/>
          <w:w w:val="150"/>
          <w:sz w:val="28"/>
          <w:lang w:val="en-US"/>
        </w:rPr>
        <w:t>D</w:t>
      </w:r>
      <w:r w:rsidRPr="00EB1DBB">
        <w:rPr>
          <w:rFonts w:ascii="Georgia" w:hAnsi="Georgia" w:cs="Arial"/>
          <w:spacing w:val="-3"/>
          <w:w w:val="150"/>
          <w:sz w:val="18"/>
          <w:szCs w:val="16"/>
          <w:lang w:val="en-US"/>
        </w:rPr>
        <w:t xml:space="preserve">UBERNEY </w:t>
      </w:r>
      <w:r w:rsidRPr="00EB1DBB">
        <w:rPr>
          <w:rFonts w:ascii="Georgia" w:hAnsi="Georgia" w:cs="Arial"/>
          <w:spacing w:val="-3"/>
          <w:w w:val="150"/>
          <w:sz w:val="28"/>
          <w:lang w:val="en-US"/>
        </w:rPr>
        <w:t>G</w:t>
      </w:r>
      <w:r w:rsidRPr="00EB1DBB">
        <w:rPr>
          <w:rFonts w:ascii="Georgia" w:hAnsi="Georgia" w:cs="Arial"/>
          <w:spacing w:val="-3"/>
          <w:w w:val="150"/>
          <w:sz w:val="18"/>
          <w:szCs w:val="16"/>
          <w:lang w:val="en-US"/>
        </w:rPr>
        <w:t xml:space="preserve">RISALES </w:t>
      </w:r>
      <w:r w:rsidRPr="00EB1DBB">
        <w:rPr>
          <w:rFonts w:ascii="Georgia" w:hAnsi="Georgia" w:cs="Arial"/>
          <w:spacing w:val="-3"/>
          <w:w w:val="150"/>
          <w:sz w:val="28"/>
          <w:lang w:val="en-US"/>
        </w:rPr>
        <w:t>H</w:t>
      </w:r>
      <w:r w:rsidRPr="00EB1DBB">
        <w:rPr>
          <w:rFonts w:ascii="Georgia" w:hAnsi="Georgia" w:cs="Arial"/>
          <w:spacing w:val="-3"/>
          <w:w w:val="150"/>
          <w:sz w:val="18"/>
          <w:szCs w:val="16"/>
          <w:lang w:val="en-US"/>
        </w:rPr>
        <w:t>ERRERA</w:t>
      </w: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spacing w:val="-3"/>
          <w:sz w:val="14"/>
          <w:szCs w:val="20"/>
          <w:lang w:val="en-US"/>
        </w:rPr>
      </w:pPr>
      <w:r w:rsidRPr="00EB1DBB">
        <w:rPr>
          <w:rFonts w:ascii="Georgia" w:hAnsi="Georgia" w:cs="Arial"/>
          <w:spacing w:val="-3"/>
          <w:w w:val="150"/>
          <w:sz w:val="28"/>
          <w:lang w:val="en-US"/>
        </w:rPr>
        <w:t>M</w:t>
      </w:r>
      <w:r w:rsidRPr="00EB1DBB">
        <w:rPr>
          <w:rFonts w:ascii="Georgia" w:hAnsi="Georgia" w:cs="Arial"/>
          <w:spacing w:val="-3"/>
          <w:w w:val="150"/>
          <w:lang w:val="en-US"/>
        </w:rPr>
        <w:t xml:space="preserve"> </w:t>
      </w:r>
      <w:r w:rsidRPr="00EB1DBB">
        <w:rPr>
          <w:rFonts w:ascii="Georgia" w:hAnsi="Georgia" w:cs="Arial"/>
          <w:spacing w:val="-3"/>
          <w:w w:val="150"/>
          <w:sz w:val="18"/>
          <w:szCs w:val="20"/>
          <w:lang w:val="en-US"/>
        </w:rPr>
        <w:t>A G I S T R A D O</w:t>
      </w:r>
    </w:p>
    <w:p w:rsidR="00D97A99"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Cs w:val="18"/>
          <w:lang w:val="en-US"/>
        </w:rPr>
      </w:pPr>
    </w:p>
    <w:p w:rsidR="00D97A99" w:rsidRPr="00072940" w:rsidRDefault="00D97A99"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18"/>
          <w:szCs w:val="18"/>
          <w:lang w:val="es-CO"/>
        </w:rPr>
      </w:pPr>
    </w:p>
    <w:p w:rsidR="00951517" w:rsidRPr="00EB1DBB"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w w:val="150"/>
          <w:sz w:val="20"/>
          <w:lang w:val="en-US"/>
        </w:rPr>
      </w:pPr>
      <w:r w:rsidRPr="00EB1DBB">
        <w:rPr>
          <w:rFonts w:ascii="Georgia" w:hAnsi="Georgia"/>
          <w:w w:val="150"/>
          <w:sz w:val="28"/>
          <w:szCs w:val="18"/>
          <w:lang w:val="en-US"/>
        </w:rPr>
        <w:t>E</w:t>
      </w:r>
      <w:r w:rsidRPr="00EB1DBB">
        <w:rPr>
          <w:rFonts w:ascii="Georgia" w:hAnsi="Georgia"/>
          <w:w w:val="150"/>
          <w:sz w:val="18"/>
          <w:szCs w:val="18"/>
          <w:lang w:val="en-US"/>
        </w:rPr>
        <w:t>DDER</w:t>
      </w:r>
      <w:r w:rsidRPr="00EB1DBB">
        <w:rPr>
          <w:rFonts w:ascii="Georgia" w:hAnsi="Georgia"/>
          <w:w w:val="150"/>
          <w:sz w:val="18"/>
          <w:lang w:val="en-US"/>
        </w:rPr>
        <w:t xml:space="preserve"> </w:t>
      </w:r>
      <w:r w:rsidRPr="00EB1DBB">
        <w:rPr>
          <w:rFonts w:ascii="Georgia" w:hAnsi="Georgia"/>
          <w:w w:val="150"/>
          <w:sz w:val="28"/>
          <w:lang w:val="en-US"/>
        </w:rPr>
        <w:t>J</w:t>
      </w:r>
      <w:r w:rsidRPr="00EB1DBB">
        <w:rPr>
          <w:rFonts w:ascii="Georgia" w:hAnsi="Georgia"/>
          <w:w w:val="150"/>
          <w:sz w:val="18"/>
          <w:szCs w:val="18"/>
          <w:lang w:val="en-US"/>
        </w:rPr>
        <w:t xml:space="preserve">IMMY </w:t>
      </w:r>
      <w:r w:rsidRPr="00EB1DBB">
        <w:rPr>
          <w:rFonts w:ascii="Georgia" w:hAnsi="Georgia"/>
          <w:w w:val="150"/>
          <w:sz w:val="28"/>
          <w:lang w:val="en-US"/>
        </w:rPr>
        <w:t>S</w:t>
      </w:r>
      <w:r w:rsidRPr="00EB1DBB">
        <w:rPr>
          <w:rFonts w:ascii="Georgia" w:hAnsi="Georgia"/>
          <w:w w:val="150"/>
          <w:sz w:val="18"/>
          <w:szCs w:val="18"/>
          <w:lang w:val="en-US"/>
        </w:rPr>
        <w:t xml:space="preserve">ÁNCHEZ </w:t>
      </w:r>
      <w:r w:rsidRPr="00EB1DBB">
        <w:rPr>
          <w:rFonts w:ascii="Georgia" w:hAnsi="Georgia"/>
          <w:w w:val="150"/>
          <w:sz w:val="28"/>
          <w:szCs w:val="18"/>
          <w:lang w:val="en-US"/>
        </w:rPr>
        <w:t>C.</w:t>
      </w:r>
      <w:r w:rsidRPr="00EB1DBB">
        <w:rPr>
          <w:rFonts w:ascii="Georgia" w:hAnsi="Georgia"/>
          <w:w w:val="150"/>
          <w:sz w:val="28"/>
          <w:szCs w:val="18"/>
          <w:lang w:val="en-US"/>
        </w:rPr>
        <w:tab/>
      </w:r>
      <w:r w:rsidRPr="00EB1DBB">
        <w:rPr>
          <w:rFonts w:ascii="Georgia" w:hAnsi="Georgia"/>
          <w:w w:val="150"/>
          <w:sz w:val="28"/>
          <w:szCs w:val="18"/>
          <w:lang w:val="en-US"/>
        </w:rPr>
        <w:tab/>
      </w:r>
      <w:r w:rsidRPr="00EB1DBB">
        <w:rPr>
          <w:rFonts w:ascii="Georgia" w:hAnsi="Georgia" w:cs="Arial"/>
          <w:spacing w:val="-3"/>
          <w:w w:val="150"/>
          <w:sz w:val="28"/>
          <w:szCs w:val="18"/>
          <w:lang w:val="en-US"/>
        </w:rPr>
        <w:t>J</w:t>
      </w:r>
      <w:r w:rsidRPr="00EB1DBB">
        <w:rPr>
          <w:rFonts w:ascii="Georgia" w:hAnsi="Georgia" w:cs="Arial"/>
          <w:spacing w:val="-3"/>
          <w:w w:val="150"/>
          <w:sz w:val="18"/>
          <w:szCs w:val="18"/>
          <w:lang w:val="en-US"/>
        </w:rPr>
        <w:t xml:space="preserve">AIME </w:t>
      </w:r>
      <w:r w:rsidRPr="00EB1DBB">
        <w:rPr>
          <w:rFonts w:ascii="Georgia" w:hAnsi="Georgia" w:cs="Arial"/>
          <w:spacing w:val="-3"/>
          <w:w w:val="150"/>
          <w:sz w:val="28"/>
          <w:szCs w:val="18"/>
          <w:lang w:val="en-US"/>
        </w:rPr>
        <w:t>A</w:t>
      </w:r>
      <w:r w:rsidRPr="00EB1DBB">
        <w:rPr>
          <w:rFonts w:ascii="Georgia" w:hAnsi="Georgia"/>
          <w:w w:val="150"/>
          <w:sz w:val="18"/>
          <w:szCs w:val="18"/>
          <w:lang w:val="en-US"/>
        </w:rPr>
        <w:t xml:space="preserve">LBERTO </w:t>
      </w:r>
      <w:r w:rsidRPr="00EB1DBB">
        <w:rPr>
          <w:rFonts w:ascii="Georgia" w:hAnsi="Georgia" w:cs="Arial"/>
          <w:spacing w:val="-3"/>
          <w:w w:val="150"/>
          <w:sz w:val="28"/>
          <w:szCs w:val="18"/>
          <w:lang w:val="en-US"/>
        </w:rPr>
        <w:t>S</w:t>
      </w:r>
      <w:r w:rsidRPr="00EB1DBB">
        <w:rPr>
          <w:rFonts w:ascii="Georgia" w:hAnsi="Georgia" w:cs="Arial"/>
          <w:spacing w:val="-3"/>
          <w:w w:val="150"/>
          <w:sz w:val="18"/>
          <w:szCs w:val="16"/>
          <w:lang w:val="en-US"/>
        </w:rPr>
        <w:t xml:space="preserve">ARAZA </w:t>
      </w:r>
      <w:r w:rsidRPr="00EB1DBB">
        <w:rPr>
          <w:rFonts w:ascii="Georgia" w:hAnsi="Georgia" w:cs="Arial"/>
          <w:spacing w:val="-3"/>
          <w:w w:val="150"/>
          <w:sz w:val="28"/>
          <w:szCs w:val="18"/>
          <w:lang w:val="en-US"/>
        </w:rPr>
        <w:t>N.</w:t>
      </w:r>
    </w:p>
    <w:p w:rsidR="00E5393F" w:rsidRPr="00EB1DBB" w:rsidRDefault="00951517"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w w:val="150"/>
          <w:sz w:val="18"/>
          <w:lang w:val="en-GB"/>
        </w:rPr>
      </w:pPr>
      <w:r w:rsidRPr="00EB1DBB">
        <w:rPr>
          <w:rFonts w:ascii="Georgia" w:hAnsi="Georgia" w:cs="Arial"/>
          <w:w w:val="150"/>
          <w:sz w:val="28"/>
          <w:lang w:val="en-US"/>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 </w:t>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28"/>
          <w:lang w:val="en-GB"/>
        </w:rPr>
        <w:t>M</w:t>
      </w:r>
      <w:r w:rsidRPr="00EB1DBB">
        <w:rPr>
          <w:rFonts w:ascii="Georgia" w:hAnsi="Georgia" w:cs="Arial"/>
          <w:w w:val="150"/>
          <w:sz w:val="18"/>
          <w:lang w:val="en-GB"/>
        </w:rPr>
        <w:t xml:space="preserve"> A G I S T R A D O</w:t>
      </w:r>
      <w:r w:rsidR="004B7598" w:rsidRPr="00EB1DBB">
        <w:rPr>
          <w:rFonts w:ascii="Georgia" w:hAnsi="Georgia" w:cs="Arial"/>
          <w:w w:val="150"/>
          <w:sz w:val="18"/>
          <w:lang w:val="en-GB"/>
        </w:rPr>
        <w:t xml:space="preserve">  </w:t>
      </w:r>
    </w:p>
    <w:p w:rsidR="00E606C4" w:rsidRPr="00EB1DBB" w:rsidRDefault="00E5393F" w:rsidP="004B759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cs="Arial"/>
          <w:i/>
          <w:w w:val="150"/>
          <w:sz w:val="18"/>
          <w:lang w:val="en-GB"/>
        </w:rPr>
      </w:pP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Pr="00EB1DBB">
        <w:rPr>
          <w:rFonts w:ascii="Georgia" w:hAnsi="Georgia" w:cs="Arial"/>
          <w:w w:val="150"/>
          <w:sz w:val="18"/>
          <w:lang w:val="en-GB"/>
        </w:rPr>
        <w:tab/>
      </w:r>
      <w:r w:rsidR="00157CDD" w:rsidRPr="00EB1DBB">
        <w:rPr>
          <w:rFonts w:ascii="Georgia" w:hAnsi="Georgia"/>
          <w:w w:val="150"/>
          <w:sz w:val="8"/>
          <w:szCs w:val="10"/>
          <w:lang w:val="en-US"/>
        </w:rPr>
        <w:t>DGH/</w:t>
      </w:r>
      <w:r w:rsidR="0023296A" w:rsidRPr="00EB1DBB">
        <w:rPr>
          <w:rFonts w:ascii="Georgia" w:hAnsi="Georgia"/>
          <w:w w:val="150"/>
          <w:sz w:val="8"/>
          <w:szCs w:val="10"/>
          <w:lang w:val="en-US"/>
        </w:rPr>
        <w:t>ODCD</w:t>
      </w:r>
      <w:r w:rsidR="00E606C4" w:rsidRPr="00EB1DBB">
        <w:rPr>
          <w:rFonts w:ascii="Georgia" w:hAnsi="Georgia"/>
          <w:w w:val="150"/>
          <w:sz w:val="8"/>
          <w:szCs w:val="10"/>
          <w:lang w:val="en-US"/>
        </w:rPr>
        <w:t>/</w:t>
      </w:r>
      <w:r w:rsidRPr="00EB1DBB">
        <w:rPr>
          <w:rFonts w:ascii="Georgia" w:hAnsi="Georgia"/>
          <w:w w:val="150"/>
          <w:sz w:val="8"/>
          <w:szCs w:val="10"/>
          <w:lang w:val="en-US"/>
        </w:rPr>
        <w:t>/</w:t>
      </w:r>
      <w:r w:rsidR="00081FDD" w:rsidRPr="00EB1DBB">
        <w:rPr>
          <w:rFonts w:ascii="Georgia" w:hAnsi="Georgia"/>
          <w:w w:val="150"/>
          <w:sz w:val="8"/>
          <w:szCs w:val="10"/>
          <w:lang w:val="en-US"/>
        </w:rPr>
        <w:t>2017</w:t>
      </w:r>
    </w:p>
    <w:sectPr w:rsidR="00E606C4" w:rsidRPr="00EB1DBB" w:rsidSect="006D4887">
      <w:headerReference w:type="default" r:id="rId9"/>
      <w:footerReference w:type="default" r:id="rId10"/>
      <w:pgSz w:w="12242" w:h="18722" w:code="14"/>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772" w:rsidRDefault="00CF1772" w:rsidP="0099045D">
      <w:r>
        <w:separator/>
      </w:r>
    </w:p>
  </w:endnote>
  <w:endnote w:type="continuationSeparator" w:id="0">
    <w:p w:rsidR="00CF1772" w:rsidRDefault="00CF1772"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00"/>
    <w:family w:val="roman"/>
    <w:pitch w:val="variable"/>
    <w:sig w:usb0="E0002E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w:altName w:val="Arial Rounded MT Bold"/>
    <w:panose1 w:val="020F0502020204030204"/>
    <w:charset w:val="00"/>
    <w:family w:val="swiss"/>
    <w:pitch w:val="variable"/>
    <w:sig w:usb0="E00002FF" w:usb1="4000ACFF" w:usb2="00000001" w:usb3="00000000" w:csb0="0000019F" w:csb1="00000000"/>
  </w:font>
  <w:font w:name="Courier New">
    <w:altName w:val="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6D4887" w:rsidRDefault="00800180" w:rsidP="0013771A">
    <w:pPr>
      <w:pStyle w:val="Piedepgina"/>
      <w:pBdr>
        <w:bottom w:val="double" w:sz="6" w:space="1" w:color="auto"/>
      </w:pBdr>
      <w:spacing w:line="360" w:lineRule="auto"/>
      <w:jc w:val="right"/>
      <w:rPr>
        <w:rFonts w:ascii="Georgia" w:hAnsi="Georgia" w:cs="Arial"/>
        <w:spacing w:val="20"/>
        <w:w w:val="200"/>
        <w:sz w:val="2"/>
        <w:szCs w:val="10"/>
        <w:lang w:val="es-CO"/>
      </w:rPr>
    </w:pPr>
  </w:p>
  <w:p w:rsidR="00800180" w:rsidRPr="00BD4B96" w:rsidRDefault="00800180" w:rsidP="0013771A">
    <w:pPr>
      <w:pStyle w:val="Piedepgina"/>
      <w:spacing w:line="360" w:lineRule="auto"/>
      <w:jc w:val="right"/>
      <w:rPr>
        <w:rFonts w:ascii="Georgia" w:hAnsi="Georgia" w:cs="Arial"/>
        <w:spacing w:val="20"/>
        <w:w w:val="200"/>
        <w:sz w:val="14"/>
        <w:szCs w:val="10"/>
        <w:lang w:val="es-CO"/>
      </w:rPr>
    </w:pPr>
  </w:p>
  <w:p w:rsidR="00800180" w:rsidRPr="00BD4B96" w:rsidRDefault="00800180" w:rsidP="0013771A">
    <w:pPr>
      <w:pStyle w:val="Piedepgina"/>
      <w:spacing w:line="360" w:lineRule="auto"/>
      <w:jc w:val="right"/>
      <w:rPr>
        <w:rFonts w:ascii="Georgia" w:hAnsi="Georgia" w:cs="Arial"/>
        <w:spacing w:val="20"/>
        <w:w w:val="200"/>
        <w:sz w:val="10"/>
        <w:szCs w:val="10"/>
        <w:lang w:val="es-CO"/>
      </w:rPr>
    </w:pPr>
    <w:r w:rsidRPr="00BD4B96">
      <w:rPr>
        <w:rFonts w:ascii="Georgia" w:hAnsi="Georgia" w:cs="Arial"/>
        <w:spacing w:val="20"/>
        <w:w w:val="200"/>
        <w:sz w:val="14"/>
        <w:szCs w:val="10"/>
        <w:lang w:val="es-CO"/>
      </w:rPr>
      <w:t>T</w:t>
    </w:r>
    <w:r w:rsidRPr="00BD4B96">
      <w:rPr>
        <w:rFonts w:ascii="Georgia" w:hAnsi="Georgia" w:cs="Arial"/>
        <w:spacing w:val="20"/>
        <w:w w:val="200"/>
        <w:sz w:val="10"/>
        <w:szCs w:val="10"/>
        <w:lang w:val="es-CO"/>
      </w:rPr>
      <w:t xml:space="preserve">RIBUNAL </w:t>
    </w:r>
    <w:r w:rsidRPr="00BD4B96">
      <w:rPr>
        <w:rFonts w:ascii="Georgia" w:hAnsi="Georgia" w:cs="Arial"/>
        <w:spacing w:val="20"/>
        <w:w w:val="200"/>
        <w:sz w:val="14"/>
        <w:szCs w:val="10"/>
        <w:lang w:val="es-CO"/>
      </w:rPr>
      <w:t>S</w:t>
    </w:r>
    <w:r w:rsidRPr="00BD4B96">
      <w:rPr>
        <w:rFonts w:ascii="Georgia" w:hAnsi="Georgia" w:cs="Arial"/>
        <w:spacing w:val="20"/>
        <w:w w:val="200"/>
        <w:sz w:val="10"/>
        <w:szCs w:val="10"/>
        <w:lang w:val="es-CO"/>
      </w:rPr>
      <w:t xml:space="preserve">UPERIOR DE </w:t>
    </w:r>
    <w:r w:rsidRPr="00BD4B96">
      <w:rPr>
        <w:rFonts w:ascii="Georgia" w:hAnsi="Georgia" w:cs="Arial"/>
        <w:spacing w:val="20"/>
        <w:w w:val="200"/>
        <w:sz w:val="14"/>
        <w:szCs w:val="10"/>
        <w:lang w:val="es-CO"/>
      </w:rPr>
      <w:t>P</w:t>
    </w:r>
    <w:r w:rsidRPr="00BD4B96">
      <w:rPr>
        <w:rFonts w:ascii="Georgia" w:hAnsi="Georgia" w:cs="Arial"/>
        <w:spacing w:val="20"/>
        <w:w w:val="200"/>
        <w:sz w:val="10"/>
        <w:szCs w:val="10"/>
        <w:lang w:val="es-CO"/>
      </w:rPr>
      <w:t>EREIRA</w:t>
    </w:r>
  </w:p>
  <w:p w:rsidR="00800180" w:rsidRPr="00BD4B96" w:rsidRDefault="00800180" w:rsidP="0013771A">
    <w:pPr>
      <w:pStyle w:val="Piedepgina"/>
      <w:jc w:val="right"/>
      <w:rPr>
        <w:rFonts w:ascii="Georgia" w:hAnsi="Georgia"/>
        <w:lang w:val="es-CO"/>
      </w:rPr>
    </w:pPr>
    <w:r w:rsidRPr="00BD4B96">
      <w:rPr>
        <w:rFonts w:ascii="Georgia" w:hAnsi="Georgia" w:cs="Arial"/>
        <w:spacing w:val="20"/>
        <w:w w:val="200"/>
        <w:sz w:val="10"/>
        <w:szCs w:val="10"/>
        <w:lang w:val="es-CO"/>
      </w:rPr>
      <w:t xml:space="preserve">MP </w:t>
    </w:r>
    <w:r w:rsidRPr="00BD4B96">
      <w:rPr>
        <w:rFonts w:ascii="Georgia" w:hAnsi="Georgia" w:cs="Arial"/>
        <w:spacing w:val="20"/>
        <w:w w:val="200"/>
        <w:sz w:val="12"/>
        <w:szCs w:val="10"/>
        <w:lang w:val="es-CO"/>
      </w:rPr>
      <w:t>D</w:t>
    </w:r>
    <w:r w:rsidRPr="00BD4B96">
      <w:rPr>
        <w:rFonts w:ascii="Georgia" w:hAnsi="Georgia" w:cs="Arial"/>
        <w:spacing w:val="20"/>
        <w:w w:val="200"/>
        <w:sz w:val="8"/>
        <w:szCs w:val="10"/>
        <w:lang w:val="es-CO"/>
      </w:rPr>
      <w:t>UBERNEY</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G</w:t>
    </w:r>
    <w:r w:rsidRPr="00BD4B96">
      <w:rPr>
        <w:rFonts w:ascii="Georgia" w:hAnsi="Georgia" w:cs="Arial"/>
        <w:spacing w:val="20"/>
        <w:w w:val="200"/>
        <w:sz w:val="8"/>
        <w:szCs w:val="10"/>
        <w:lang w:val="es-CO"/>
      </w:rPr>
      <w:t>RISALES</w:t>
    </w:r>
    <w:r w:rsidRPr="00BD4B96">
      <w:rPr>
        <w:rFonts w:ascii="Georgia" w:hAnsi="Georgia" w:cs="Arial"/>
        <w:spacing w:val="20"/>
        <w:w w:val="200"/>
        <w:sz w:val="10"/>
        <w:szCs w:val="10"/>
        <w:lang w:val="es-CO"/>
      </w:rPr>
      <w:t xml:space="preserve"> </w:t>
    </w:r>
    <w:r w:rsidRPr="00BD4B96">
      <w:rPr>
        <w:rFonts w:ascii="Georgia" w:hAnsi="Georgia" w:cs="Arial"/>
        <w:spacing w:val="20"/>
        <w:w w:val="200"/>
        <w:sz w:val="12"/>
        <w:szCs w:val="10"/>
        <w:lang w:val="es-CO"/>
      </w:rPr>
      <w:t>H</w:t>
    </w:r>
    <w:r w:rsidRPr="00BD4B96">
      <w:rPr>
        <w:rFonts w:ascii="Georgia" w:hAnsi="Georgia"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772" w:rsidRDefault="00CF1772" w:rsidP="0099045D">
      <w:r>
        <w:separator/>
      </w:r>
    </w:p>
  </w:footnote>
  <w:footnote w:type="continuationSeparator" w:id="0">
    <w:p w:rsidR="00CF1772" w:rsidRDefault="00CF1772" w:rsidP="0099045D">
      <w:r>
        <w:continuationSeparator/>
      </w:r>
    </w:p>
  </w:footnote>
  <w:footnote w:id="1">
    <w:p w:rsidR="00FB071B" w:rsidRPr="006D4887" w:rsidRDefault="00FB071B" w:rsidP="00FB071B">
      <w:pPr>
        <w:pStyle w:val="Textonotapie"/>
        <w:jc w:val="both"/>
      </w:pPr>
      <w:r w:rsidRPr="006D4887">
        <w:rPr>
          <w:rStyle w:val="Refdenotaalpie"/>
        </w:rPr>
        <w:footnoteRef/>
      </w:r>
      <w:r w:rsidRPr="006D4887">
        <w:t xml:space="preserve"> QUINCHE R., Manuel F. Vías de hecho, acción de tutela contra providencias, Editorial Temis SA, Bogotá, 2013, p.103.</w:t>
      </w:r>
    </w:p>
  </w:footnote>
  <w:footnote w:id="2">
    <w:p w:rsidR="00FB071B" w:rsidRPr="006D4887" w:rsidRDefault="00FB071B" w:rsidP="00FB071B">
      <w:pPr>
        <w:pStyle w:val="Textonotapie"/>
        <w:jc w:val="both"/>
      </w:pPr>
      <w:r w:rsidRPr="006D4887">
        <w:rPr>
          <w:rStyle w:val="Refdenotaalpie"/>
        </w:rPr>
        <w:footnoteRef/>
      </w:r>
      <w:r w:rsidRPr="006D4887">
        <w:t xml:space="preserve"> QUIROGA N., Édgar A. Tutela contra decisiones judiciales, Universidad Santo Tomás y editorial Ibáñez, Bogotá DC, 2014, p.83.</w:t>
      </w:r>
    </w:p>
  </w:footnote>
  <w:footnote w:id="3">
    <w:p w:rsidR="00FB071B" w:rsidRPr="006D4887" w:rsidRDefault="00FB071B" w:rsidP="00FB071B">
      <w:pPr>
        <w:pStyle w:val="Textonotapie"/>
        <w:jc w:val="both"/>
      </w:pPr>
      <w:r w:rsidRPr="006D4887">
        <w:rPr>
          <w:rStyle w:val="Refdenotaalpie"/>
        </w:rPr>
        <w:footnoteRef/>
      </w:r>
      <w:r w:rsidRPr="006D4887">
        <w:t xml:space="preserve"> </w:t>
      </w:r>
      <w:r w:rsidRPr="006D4887">
        <w:rPr>
          <w:lang w:val="es-MX"/>
        </w:rPr>
        <w:t>CC. T-917 de 2011.</w:t>
      </w:r>
    </w:p>
  </w:footnote>
  <w:footnote w:id="4">
    <w:p w:rsidR="00FB071B" w:rsidRPr="006D4887" w:rsidRDefault="00FB071B" w:rsidP="00FB071B">
      <w:pPr>
        <w:pStyle w:val="Textonotapie"/>
        <w:jc w:val="both"/>
      </w:pPr>
      <w:r w:rsidRPr="006D4887">
        <w:rPr>
          <w:rStyle w:val="Refdenotaalpie"/>
        </w:rPr>
        <w:footnoteRef/>
      </w:r>
      <w:r w:rsidRPr="006D4887">
        <w:rPr>
          <w:lang w:val="es-MX"/>
        </w:rPr>
        <w:t xml:space="preserve"> CC. C-590 de 2005.</w:t>
      </w:r>
    </w:p>
  </w:footnote>
  <w:footnote w:id="5">
    <w:p w:rsidR="00FB071B" w:rsidRPr="006D4887" w:rsidRDefault="00FB071B" w:rsidP="00FB071B">
      <w:pPr>
        <w:pStyle w:val="Textonotapie"/>
        <w:jc w:val="both"/>
      </w:pPr>
      <w:r w:rsidRPr="006D4887">
        <w:rPr>
          <w:rStyle w:val="Refdenotaalpie"/>
        </w:rPr>
        <w:footnoteRef/>
      </w:r>
      <w:r w:rsidRPr="006D4887">
        <w:rPr>
          <w:lang w:val="es-MX"/>
        </w:rPr>
        <w:t xml:space="preserve"> CC. </w:t>
      </w:r>
      <w:r w:rsidRPr="006D4887">
        <w:rPr>
          <w:bCs/>
        </w:rPr>
        <w:t>SU-222 de 2016</w:t>
      </w:r>
      <w:r w:rsidRPr="006D4887">
        <w:rPr>
          <w:lang w:val="es-MX"/>
        </w:rPr>
        <w:t>.</w:t>
      </w:r>
    </w:p>
  </w:footnote>
  <w:footnote w:id="6">
    <w:p w:rsidR="00FB071B" w:rsidRPr="006D4887" w:rsidRDefault="00FB071B" w:rsidP="00FB071B">
      <w:pPr>
        <w:pStyle w:val="Textonotapie"/>
        <w:rPr>
          <w:b/>
          <w:bCs/>
        </w:rPr>
      </w:pPr>
      <w:r w:rsidRPr="006D4887">
        <w:rPr>
          <w:rStyle w:val="Refdenotaalpie"/>
        </w:rPr>
        <w:footnoteRef/>
      </w:r>
      <w:r w:rsidRPr="006D4887">
        <w:t xml:space="preserve"> </w:t>
      </w:r>
      <w:r w:rsidRPr="006D4887">
        <w:rPr>
          <w:bCs/>
          <w:lang w:val="es-ES_tradnl"/>
        </w:rPr>
        <w:t>CC. T-137 de 2017.</w:t>
      </w:r>
    </w:p>
  </w:footnote>
  <w:footnote w:id="7">
    <w:p w:rsidR="00FB071B" w:rsidRPr="006D4887" w:rsidRDefault="00FB071B" w:rsidP="00FB071B">
      <w:pPr>
        <w:pStyle w:val="Textonotapie"/>
        <w:rPr>
          <w:lang w:val="es-CO"/>
        </w:rPr>
      </w:pPr>
      <w:r w:rsidRPr="006D4887">
        <w:rPr>
          <w:rStyle w:val="Refdenotaalpie"/>
        </w:rPr>
        <w:footnoteRef/>
      </w:r>
      <w:r w:rsidRPr="006D4887">
        <w:t xml:space="preserve"> </w:t>
      </w:r>
      <w:r w:rsidRPr="006D4887">
        <w:rPr>
          <w:lang w:val="es-MX"/>
        </w:rPr>
        <w:t>CC. T-307 de 2015.</w:t>
      </w:r>
    </w:p>
  </w:footnote>
  <w:footnote w:id="8">
    <w:p w:rsidR="00FB071B" w:rsidRPr="006D4887" w:rsidRDefault="00FB071B" w:rsidP="00FB071B">
      <w:pPr>
        <w:pStyle w:val="Textonotapie"/>
        <w:jc w:val="both"/>
      </w:pPr>
      <w:r w:rsidRPr="006D4887">
        <w:rPr>
          <w:vertAlign w:val="superscript"/>
        </w:rPr>
        <w:footnoteRef/>
      </w:r>
      <w:r w:rsidRPr="006D4887">
        <w:t xml:space="preserve"> ESCUELA JUDICIAL RODRIGO LARA BONILLA. </w:t>
      </w:r>
      <w:r w:rsidRPr="006D4887">
        <w:rPr>
          <w:lang w:val="es-CO"/>
        </w:rPr>
        <w:t>La acción de tutela en el ordenamiento constitucional colombiano, Universidad Nacional de Colombia, Catalina Botero Marino, Ediprime Ltda., 2006, p.61-75.</w:t>
      </w:r>
    </w:p>
  </w:footnote>
  <w:footnote w:id="9">
    <w:p w:rsidR="00FB071B" w:rsidRPr="006D4887" w:rsidRDefault="00FB071B" w:rsidP="00FB071B">
      <w:pPr>
        <w:pStyle w:val="Textonotapie"/>
        <w:jc w:val="both"/>
      </w:pPr>
      <w:r w:rsidRPr="006D4887">
        <w:rPr>
          <w:rStyle w:val="Refdenotaalpie"/>
        </w:rPr>
        <w:footnoteRef/>
      </w:r>
      <w:r w:rsidRPr="006D4887">
        <w:t xml:space="preserve"> QUINCHE R., Manuel F. La acción de tutela, el amparo en Colombia, Bogotá DC, 2011, p.233-285.</w:t>
      </w:r>
    </w:p>
  </w:footnote>
  <w:footnote w:id="10">
    <w:p w:rsidR="00142B20" w:rsidRDefault="00142B20" w:rsidP="00142B20">
      <w:pPr>
        <w:pStyle w:val="Textonotapie"/>
        <w:jc w:val="both"/>
      </w:pPr>
      <w:r w:rsidRPr="00C45F3C">
        <w:rPr>
          <w:rStyle w:val="Refdenotaalpie"/>
        </w:rPr>
        <w:footnoteRef/>
      </w:r>
      <w:r w:rsidRPr="00C45F3C">
        <w:t xml:space="preserve"> CC. T-134 de 1994. </w:t>
      </w:r>
    </w:p>
  </w:footnote>
  <w:footnote w:id="11">
    <w:p w:rsidR="00142B20" w:rsidRDefault="00142B20" w:rsidP="00142B20">
      <w:pPr>
        <w:pStyle w:val="Textonotapie"/>
      </w:pPr>
      <w:r w:rsidRPr="00C45F3C">
        <w:rPr>
          <w:rStyle w:val="Refdenotaalpie"/>
        </w:rPr>
        <w:footnoteRef/>
      </w:r>
      <w:r w:rsidRPr="00C45F3C">
        <w:t xml:space="preserve"> CC. T-103 de 2014.</w:t>
      </w:r>
    </w:p>
  </w:footnote>
  <w:footnote w:id="12">
    <w:p w:rsidR="00142B20" w:rsidRDefault="00142B20" w:rsidP="00142B20">
      <w:pPr>
        <w:pStyle w:val="Textonotapie"/>
        <w:jc w:val="both"/>
      </w:pPr>
      <w:r w:rsidRPr="00C45F3C">
        <w:rPr>
          <w:rStyle w:val="Refdenotaalpie"/>
        </w:rPr>
        <w:footnoteRef/>
      </w:r>
      <w:r w:rsidRPr="00C45F3C">
        <w:t xml:space="preserve"> CC. T-567 de 1998.</w:t>
      </w:r>
    </w:p>
  </w:footnote>
  <w:footnote w:id="13">
    <w:p w:rsidR="00142B20" w:rsidRDefault="00142B20" w:rsidP="00142B20">
      <w:pPr>
        <w:pStyle w:val="Textonotapie"/>
        <w:jc w:val="both"/>
      </w:pPr>
      <w:r w:rsidRPr="00C45F3C">
        <w:rPr>
          <w:rStyle w:val="Refdenotaalpie"/>
        </w:rPr>
        <w:footnoteRef/>
      </w:r>
      <w:r w:rsidRPr="00C45F3C">
        <w:t xml:space="preserve"> CC. </w:t>
      </w:r>
      <w:r>
        <w:t xml:space="preserve">SU-210 de 2017, T-181 de 2017, T-233 de 2017, T-323 de 2017, </w:t>
      </w:r>
      <w:r w:rsidRPr="00C45F3C">
        <w:t xml:space="preserve">T-001 de 2017, T-038, 106 de 2017, </w:t>
      </w:r>
      <w:r w:rsidRPr="00C45F3C">
        <w:rPr>
          <w:bCs/>
          <w:bdr w:val="none" w:sz="0" w:space="0" w:color="auto" w:frame="1"/>
          <w:shd w:val="clear" w:color="auto" w:fill="FFFFFF"/>
        </w:rPr>
        <w:t xml:space="preserve">T-037 de 2016, T-120 de 2016 y </w:t>
      </w:r>
      <w:r w:rsidRPr="00C45F3C">
        <w:t>T-662 de 2013.</w:t>
      </w:r>
      <w:r w:rsidRPr="00C45F3C">
        <w:rPr>
          <w:b/>
          <w:bCs/>
          <w:color w:val="2D2D2D"/>
          <w:bdr w:val="none" w:sz="0" w:space="0" w:color="auto" w:frame="1"/>
          <w:shd w:val="clear" w:color="auto" w:fill="FFFFFF"/>
        </w:rPr>
        <w:t xml:space="preserve"> </w:t>
      </w:r>
    </w:p>
  </w:footnote>
  <w:footnote w:id="14">
    <w:p w:rsidR="00142B20" w:rsidRDefault="00142B20" w:rsidP="00142B20">
      <w:pPr>
        <w:pStyle w:val="Textonotapie"/>
        <w:jc w:val="both"/>
      </w:pPr>
      <w:r w:rsidRPr="00C45F3C">
        <w:rPr>
          <w:rStyle w:val="Refdenotaalpie"/>
        </w:rPr>
        <w:footnoteRef/>
      </w:r>
      <w:r w:rsidRPr="00C45F3C">
        <w:t xml:space="preserve"> CSJ, Civil. STC2349-2017, STC3931-2016, STC6121-2015 y sentencia del 02-09-2014, MP: Margarita Cabello B., No.23001-22-14-000-2014-00097-01;</w:t>
      </w:r>
    </w:p>
  </w:footnote>
  <w:footnote w:id="15">
    <w:p w:rsidR="00142B20" w:rsidRDefault="00142B20" w:rsidP="00142B20">
      <w:pPr>
        <w:pStyle w:val="Textonotapie"/>
        <w:jc w:val="both"/>
      </w:pPr>
      <w:r w:rsidRPr="00C45F3C">
        <w:rPr>
          <w:rStyle w:val="Refdenotaalpie"/>
        </w:rPr>
        <w:footnoteRef/>
      </w:r>
      <w:r w:rsidRPr="00C45F3C">
        <w:t xml:space="preserve"> CC. T-103 de 2014 y </w:t>
      </w:r>
      <w:r w:rsidRPr="00C45F3C">
        <w:rPr>
          <w:bCs/>
        </w:rPr>
        <w:t>SU-297 de 2015.</w:t>
      </w:r>
    </w:p>
  </w:footnote>
  <w:footnote w:id="16">
    <w:p w:rsidR="00142B20" w:rsidRDefault="00142B20" w:rsidP="00142B20">
      <w:pPr>
        <w:pStyle w:val="Textonotapie"/>
      </w:pPr>
      <w:r w:rsidRPr="007D3087">
        <w:rPr>
          <w:rStyle w:val="Refdenotaalpie"/>
        </w:rPr>
        <w:footnoteRef/>
      </w:r>
      <w:r w:rsidRPr="007D3087">
        <w:t xml:space="preserve"> CC.  </w:t>
      </w:r>
      <w:r>
        <w:t xml:space="preserve">SU-210 de 2017 y </w:t>
      </w:r>
      <w:r w:rsidRPr="007D3087">
        <w:t>T-717 de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0180" w:rsidRPr="00BD4B96" w:rsidRDefault="00800180">
    <w:pPr>
      <w:pStyle w:val="Encabezado"/>
      <w:pBdr>
        <w:bottom w:val="single" w:sz="4" w:space="1" w:color="D9D9D9"/>
      </w:pBdr>
      <w:jc w:val="right"/>
      <w:rPr>
        <w:rFonts w:ascii="Georgia" w:hAnsi="Georgia" w:cs="Calibri"/>
        <w:i/>
        <w:sz w:val="20"/>
      </w:rPr>
    </w:pPr>
    <w:r w:rsidRPr="00BD4B96">
      <w:rPr>
        <w:rFonts w:ascii="Georgia" w:hAnsi="Georgia" w:cs="Calibri"/>
        <w:i/>
        <w:color w:val="7F7F7F"/>
        <w:spacing w:val="60"/>
        <w:sz w:val="20"/>
      </w:rPr>
      <w:t>Página</w:t>
    </w:r>
    <w:r w:rsidRPr="00BD4B96">
      <w:rPr>
        <w:rFonts w:ascii="Georgia" w:hAnsi="Georgia" w:cs="Calibri"/>
        <w:i/>
        <w:sz w:val="20"/>
      </w:rPr>
      <w:t xml:space="preserve"> | </w:t>
    </w:r>
    <w:r w:rsidR="00301CAF" w:rsidRPr="00BD4B96">
      <w:rPr>
        <w:rFonts w:ascii="Georgia" w:hAnsi="Georgia" w:cs="Calibri"/>
        <w:i/>
        <w:sz w:val="20"/>
      </w:rPr>
      <w:fldChar w:fldCharType="begin"/>
    </w:r>
    <w:r w:rsidRPr="00BD4B96">
      <w:rPr>
        <w:rFonts w:ascii="Georgia" w:hAnsi="Georgia" w:cs="Calibri"/>
        <w:i/>
        <w:sz w:val="20"/>
      </w:rPr>
      <w:instrText xml:space="preserve"> PAGE   \* MERGEFORMAT </w:instrText>
    </w:r>
    <w:r w:rsidR="00301CAF" w:rsidRPr="00BD4B96">
      <w:rPr>
        <w:rFonts w:ascii="Georgia" w:hAnsi="Georgia" w:cs="Calibri"/>
        <w:i/>
        <w:sz w:val="20"/>
      </w:rPr>
      <w:fldChar w:fldCharType="separate"/>
    </w:r>
    <w:r w:rsidR="00902B0D">
      <w:rPr>
        <w:rFonts w:ascii="Georgia" w:hAnsi="Georgia" w:cs="Calibri"/>
        <w:i/>
        <w:noProof/>
        <w:sz w:val="20"/>
      </w:rPr>
      <w:t>7</w:t>
    </w:r>
    <w:r w:rsidR="00301CAF" w:rsidRPr="00BD4B96">
      <w:rPr>
        <w:rFonts w:ascii="Georgia" w:hAnsi="Georgia" w:cs="Calibri"/>
        <w:i/>
        <w:sz w:val="20"/>
      </w:rPr>
      <w:fldChar w:fldCharType="end"/>
    </w:r>
  </w:p>
  <w:p w:rsidR="00800180" w:rsidRPr="00BD4B96" w:rsidRDefault="00A00766" w:rsidP="009C568C">
    <w:pPr>
      <w:pStyle w:val="Encabezado"/>
      <w:ind w:right="360"/>
      <w:jc w:val="both"/>
      <w:rPr>
        <w:rFonts w:ascii="Georgia" w:hAnsi="Georgia" w:cs="Calibri"/>
        <w:i/>
        <w:sz w:val="20"/>
        <w:szCs w:val="22"/>
      </w:rPr>
    </w:pPr>
    <w:r w:rsidRPr="00BD4B96">
      <w:rPr>
        <w:rFonts w:ascii="Georgia" w:hAnsi="Georgia" w:cs="Calibri"/>
        <w:i/>
        <w:sz w:val="20"/>
        <w:szCs w:val="22"/>
      </w:rPr>
      <w:t>EXPEDIENTE No.</w:t>
    </w:r>
    <w:r w:rsidR="001E13C8" w:rsidRPr="00BD4B96">
      <w:rPr>
        <w:rFonts w:ascii="Georgia" w:hAnsi="Georgia" w:cs="Calibri"/>
        <w:i/>
        <w:sz w:val="20"/>
        <w:szCs w:val="22"/>
      </w:rPr>
      <w:t xml:space="preserve"> </w:t>
    </w:r>
    <w:r w:rsidR="0041111B" w:rsidRPr="00BD4B96">
      <w:rPr>
        <w:rFonts w:ascii="Georgia" w:hAnsi="Georgia" w:cs="Calibri"/>
        <w:i/>
        <w:sz w:val="20"/>
        <w:szCs w:val="22"/>
      </w:rPr>
      <w:t>2017-</w:t>
    </w:r>
    <w:r w:rsidR="00B14014">
      <w:rPr>
        <w:rFonts w:ascii="Georgia" w:hAnsi="Georgia" w:cs="Calibri"/>
        <w:i/>
        <w:sz w:val="20"/>
        <w:szCs w:val="22"/>
      </w:rPr>
      <w:t>01306</w:t>
    </w:r>
    <w:r w:rsidR="0041111B" w:rsidRPr="00BD4B96">
      <w:rPr>
        <w:rFonts w:ascii="Georgia" w:hAnsi="Georgia" w:cs="Calibri"/>
        <w:i/>
        <w:sz w:val="20"/>
        <w:szCs w:val="22"/>
      </w:rPr>
      <w:t>-00</w:t>
    </w:r>
    <w:r w:rsidR="00B60C39" w:rsidRPr="00BD4B96">
      <w:rPr>
        <w:rFonts w:ascii="Georgia" w:hAnsi="Georgia" w:cs="Calibri"/>
        <w:i/>
        <w:sz w:val="20"/>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0CC1E1D"/>
    <w:multiLevelType w:val="multilevel"/>
    <w:tmpl w:val="F820AE90"/>
    <w:lvl w:ilvl="0">
      <w:start w:val="7"/>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4">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6">
    <w:nsid w:val="24C41F17"/>
    <w:multiLevelType w:val="multilevel"/>
    <w:tmpl w:val="EE98F598"/>
    <w:lvl w:ilvl="0">
      <w:start w:val="7"/>
      <w:numFmt w:val="decimal"/>
      <w:lvlText w:val="%1."/>
      <w:lvlJc w:val="left"/>
      <w:pPr>
        <w:ind w:left="585" w:hanging="585"/>
      </w:pPr>
      <w:rPr>
        <w:rFonts w:cs="Times New Roman" w:hint="default"/>
        <w:sz w:val="24"/>
      </w:rPr>
    </w:lvl>
    <w:lvl w:ilvl="1">
      <w:start w:val="4"/>
      <w:numFmt w:val="decimal"/>
      <w:lvlText w:val="%1.%2."/>
      <w:lvlJc w:val="left"/>
      <w:pPr>
        <w:ind w:left="585" w:hanging="585"/>
      </w:pPr>
      <w:rPr>
        <w:rFonts w:cs="Times New Roman" w:hint="default"/>
        <w:sz w:val="24"/>
      </w:rPr>
    </w:lvl>
    <w:lvl w:ilvl="2">
      <w:start w:val="4"/>
      <w:numFmt w:val="decimal"/>
      <w:lvlText w:val="%1.%2.%3."/>
      <w:lvlJc w:val="left"/>
      <w:pPr>
        <w:ind w:left="720" w:hanging="720"/>
      </w:pPr>
      <w:rPr>
        <w:rFonts w:cs="Times New Roman" w:hint="default"/>
        <w:sz w:val="24"/>
      </w:rPr>
    </w:lvl>
    <w:lvl w:ilvl="3">
      <w:start w:val="1"/>
      <w:numFmt w:val="decimal"/>
      <w:lvlText w:val="%1.%2.%3.%4."/>
      <w:lvlJc w:val="left"/>
      <w:pPr>
        <w:ind w:left="720" w:hanging="720"/>
      </w:pPr>
      <w:rPr>
        <w:rFonts w:cs="Times New Roman" w:hint="default"/>
        <w:sz w:val="24"/>
      </w:rPr>
    </w:lvl>
    <w:lvl w:ilvl="4">
      <w:start w:val="1"/>
      <w:numFmt w:val="decimal"/>
      <w:lvlText w:val="%1.%2.%3.%4.%5."/>
      <w:lvlJc w:val="left"/>
      <w:pPr>
        <w:ind w:left="1080" w:hanging="1080"/>
      </w:pPr>
      <w:rPr>
        <w:rFonts w:cs="Times New Roman" w:hint="default"/>
        <w:sz w:val="24"/>
      </w:rPr>
    </w:lvl>
    <w:lvl w:ilvl="5">
      <w:start w:val="1"/>
      <w:numFmt w:val="decimal"/>
      <w:lvlText w:val="%1.%2.%3.%4.%5.%6."/>
      <w:lvlJc w:val="left"/>
      <w:pPr>
        <w:ind w:left="1080" w:hanging="1080"/>
      </w:pPr>
      <w:rPr>
        <w:rFonts w:cs="Times New Roman" w:hint="default"/>
        <w:sz w:val="24"/>
      </w:rPr>
    </w:lvl>
    <w:lvl w:ilvl="6">
      <w:start w:val="1"/>
      <w:numFmt w:val="decimal"/>
      <w:lvlText w:val="%1.%2.%3.%4.%5.%6.%7."/>
      <w:lvlJc w:val="left"/>
      <w:pPr>
        <w:ind w:left="1440" w:hanging="1440"/>
      </w:pPr>
      <w:rPr>
        <w:rFonts w:cs="Times New Roman" w:hint="default"/>
        <w:sz w:val="24"/>
      </w:rPr>
    </w:lvl>
    <w:lvl w:ilvl="7">
      <w:start w:val="1"/>
      <w:numFmt w:val="decimal"/>
      <w:lvlText w:val="%1.%2.%3.%4.%5.%6.%7.%8."/>
      <w:lvlJc w:val="left"/>
      <w:pPr>
        <w:ind w:left="1440" w:hanging="1440"/>
      </w:pPr>
      <w:rPr>
        <w:rFonts w:cs="Times New Roman" w:hint="default"/>
        <w:sz w:val="24"/>
      </w:rPr>
    </w:lvl>
    <w:lvl w:ilvl="8">
      <w:start w:val="1"/>
      <w:numFmt w:val="decimal"/>
      <w:lvlText w:val="%1.%2.%3.%4.%5.%6.%7.%8.%9."/>
      <w:lvlJc w:val="left"/>
      <w:pPr>
        <w:ind w:left="1800" w:hanging="1800"/>
      </w:pPr>
      <w:rPr>
        <w:rFonts w:cs="Times New Roman" w:hint="default"/>
        <w:sz w:val="24"/>
      </w:rPr>
    </w:lvl>
  </w:abstractNum>
  <w:abstractNum w:abstractNumId="7">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84F2158"/>
    <w:multiLevelType w:val="multilevel"/>
    <w:tmpl w:val="56D0DDA8"/>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sz w:val="22"/>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9">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3451D7A"/>
    <w:multiLevelType w:val="multilevel"/>
    <w:tmpl w:val="2B48CABA"/>
    <w:lvl w:ilvl="0">
      <w:start w:val="8"/>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5">
    <w:nsid w:val="3A946FF9"/>
    <w:multiLevelType w:val="multilevel"/>
    <w:tmpl w:val="D7FC672C"/>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3CEA2151"/>
    <w:multiLevelType w:val="multilevel"/>
    <w:tmpl w:val="92D479F8"/>
    <w:lvl w:ilvl="0">
      <w:start w:val="7"/>
      <w:numFmt w:val="decimal"/>
      <w:lvlText w:val="%1."/>
      <w:lvlJc w:val="left"/>
      <w:pPr>
        <w:ind w:left="375" w:hanging="375"/>
      </w:pPr>
      <w:rPr>
        <w:rFonts w:cs="Times New Roman" w:hint="default"/>
      </w:rPr>
    </w:lvl>
    <w:lvl w:ilvl="1">
      <w:start w:val="3"/>
      <w:numFmt w:val="decimal"/>
      <w:lvlText w:val="%1.%2."/>
      <w:lvlJc w:val="left"/>
      <w:pPr>
        <w:ind w:left="1074" w:hanging="720"/>
      </w:pPr>
      <w:rPr>
        <w:rFonts w:cs="Times New Roman" w:hint="default"/>
      </w:rPr>
    </w:lvl>
    <w:lvl w:ilvl="2">
      <w:start w:val="1"/>
      <w:numFmt w:val="decimal"/>
      <w:lvlText w:val="%1.%2.%3."/>
      <w:lvlJc w:val="left"/>
      <w:pPr>
        <w:ind w:left="1428" w:hanging="720"/>
      </w:pPr>
      <w:rPr>
        <w:rFonts w:cs="Times New Roman" w:hint="default"/>
      </w:rPr>
    </w:lvl>
    <w:lvl w:ilvl="3">
      <w:start w:val="1"/>
      <w:numFmt w:val="decimal"/>
      <w:lvlText w:val="%1.%2.%3.%4."/>
      <w:lvlJc w:val="left"/>
      <w:pPr>
        <w:ind w:left="2142" w:hanging="1080"/>
      </w:pPr>
      <w:rPr>
        <w:rFonts w:cs="Times New Roman" w:hint="default"/>
      </w:rPr>
    </w:lvl>
    <w:lvl w:ilvl="4">
      <w:start w:val="1"/>
      <w:numFmt w:val="decimal"/>
      <w:lvlText w:val="%1.%2.%3.%4.%5."/>
      <w:lvlJc w:val="left"/>
      <w:pPr>
        <w:ind w:left="2856" w:hanging="1440"/>
      </w:pPr>
      <w:rPr>
        <w:rFonts w:cs="Times New Roman" w:hint="default"/>
      </w:rPr>
    </w:lvl>
    <w:lvl w:ilvl="5">
      <w:start w:val="1"/>
      <w:numFmt w:val="decimal"/>
      <w:lvlText w:val="%1.%2.%3.%4.%5.%6."/>
      <w:lvlJc w:val="left"/>
      <w:pPr>
        <w:ind w:left="3210" w:hanging="1440"/>
      </w:pPr>
      <w:rPr>
        <w:rFonts w:cs="Times New Roman" w:hint="default"/>
      </w:rPr>
    </w:lvl>
    <w:lvl w:ilvl="6">
      <w:start w:val="1"/>
      <w:numFmt w:val="decimal"/>
      <w:lvlText w:val="%1.%2.%3.%4.%5.%6.%7."/>
      <w:lvlJc w:val="left"/>
      <w:pPr>
        <w:ind w:left="3924" w:hanging="1800"/>
      </w:pPr>
      <w:rPr>
        <w:rFonts w:cs="Times New Roman" w:hint="default"/>
      </w:rPr>
    </w:lvl>
    <w:lvl w:ilvl="7">
      <w:start w:val="1"/>
      <w:numFmt w:val="decimal"/>
      <w:lvlText w:val="%1.%2.%3.%4.%5.%6.%7.%8."/>
      <w:lvlJc w:val="left"/>
      <w:pPr>
        <w:ind w:left="4278" w:hanging="1800"/>
      </w:pPr>
      <w:rPr>
        <w:rFonts w:cs="Times New Roman" w:hint="default"/>
      </w:rPr>
    </w:lvl>
    <w:lvl w:ilvl="8">
      <w:start w:val="1"/>
      <w:numFmt w:val="decimal"/>
      <w:lvlText w:val="%1.%2.%3.%4.%5.%6.%7.%8.%9."/>
      <w:lvlJc w:val="left"/>
      <w:pPr>
        <w:ind w:left="4992" w:hanging="2160"/>
      </w:pPr>
      <w:rPr>
        <w:rFonts w:cs="Times New Roman" w:hint="default"/>
      </w:rPr>
    </w:lvl>
  </w:abstractNum>
  <w:abstractNum w:abstractNumId="17">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8">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20">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1">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24">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6">
    <w:nsid w:val="5E367877"/>
    <w:multiLevelType w:val="multilevel"/>
    <w:tmpl w:val="5B16DAB2"/>
    <w:lvl w:ilvl="0">
      <w:start w:val="8"/>
      <w:numFmt w:val="decimal"/>
      <w:lvlText w:val="%1."/>
      <w:lvlJc w:val="left"/>
      <w:pPr>
        <w:ind w:left="390" w:hanging="390"/>
      </w:pPr>
      <w:rPr>
        <w:rFonts w:cs="Arial" w:hint="default"/>
      </w:rPr>
    </w:lvl>
    <w:lvl w:ilvl="1">
      <w:start w:val="1"/>
      <w:numFmt w:val="decimal"/>
      <w:lvlText w:val="%1.%2."/>
      <w:lvlJc w:val="left"/>
      <w:pPr>
        <w:ind w:left="720" w:hanging="72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1080" w:hanging="108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440" w:hanging="144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800" w:hanging="1800"/>
      </w:pPr>
      <w:rPr>
        <w:rFonts w:cs="Arial" w:hint="default"/>
      </w:rPr>
    </w:lvl>
    <w:lvl w:ilvl="8">
      <w:start w:val="1"/>
      <w:numFmt w:val="decimal"/>
      <w:lvlText w:val="%1.%2.%3.%4.%5.%6.%7.%8.%9."/>
      <w:lvlJc w:val="left"/>
      <w:pPr>
        <w:ind w:left="1800" w:hanging="1800"/>
      </w:pPr>
      <w:rPr>
        <w:rFonts w:cs="Arial" w:hint="default"/>
      </w:rPr>
    </w:lvl>
  </w:abstractNum>
  <w:abstractNum w:abstractNumId="27">
    <w:nsid w:val="66935D71"/>
    <w:multiLevelType w:val="multilevel"/>
    <w:tmpl w:val="0AE2EABE"/>
    <w:lvl w:ilvl="0">
      <w:start w:val="7"/>
      <w:numFmt w:val="decimal"/>
      <w:lvlText w:val="%1."/>
      <w:lvlJc w:val="left"/>
      <w:pPr>
        <w:ind w:left="660" w:hanging="660"/>
      </w:pPr>
      <w:rPr>
        <w:rFonts w:cs="Times New Roman" w:hint="default"/>
      </w:rPr>
    </w:lvl>
    <w:lvl w:ilvl="1">
      <w:start w:val="3"/>
      <w:numFmt w:val="decimal"/>
      <w:lvlText w:val="%1.%2."/>
      <w:lvlJc w:val="left"/>
      <w:pPr>
        <w:ind w:left="660" w:hanging="660"/>
      </w:pPr>
      <w:rPr>
        <w:rFonts w:cs="Times New Roman" w:hint="default"/>
      </w:rPr>
    </w:lvl>
    <w:lvl w:ilvl="2">
      <w:start w:val="23"/>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8">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7A3D3B6C"/>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31"/>
  </w:num>
  <w:num w:numId="2">
    <w:abstractNumId w:val="17"/>
  </w:num>
  <w:num w:numId="3">
    <w:abstractNumId w:val="14"/>
  </w:num>
  <w:num w:numId="4">
    <w:abstractNumId w:val="3"/>
  </w:num>
  <w:num w:numId="5">
    <w:abstractNumId w:val="28"/>
  </w:num>
  <w:num w:numId="6">
    <w:abstractNumId w:val="0"/>
  </w:num>
  <w:num w:numId="7">
    <w:abstractNumId w:val="22"/>
  </w:num>
  <w:num w:numId="8">
    <w:abstractNumId w:val="1"/>
  </w:num>
  <w:num w:numId="9">
    <w:abstractNumId w:val="29"/>
  </w:num>
  <w:num w:numId="10">
    <w:abstractNumId w:val="23"/>
  </w:num>
  <w:num w:numId="11">
    <w:abstractNumId w:val="20"/>
  </w:num>
  <w:num w:numId="12">
    <w:abstractNumId w:val="25"/>
  </w:num>
  <w:num w:numId="13">
    <w:abstractNumId w:val="9"/>
  </w:num>
  <w:num w:numId="14">
    <w:abstractNumId w:val="12"/>
  </w:num>
  <w:num w:numId="15">
    <w:abstractNumId w:val="18"/>
  </w:num>
  <w:num w:numId="16">
    <w:abstractNumId w:val="4"/>
  </w:num>
  <w:num w:numId="17">
    <w:abstractNumId w:val="19"/>
  </w:num>
  <w:num w:numId="18">
    <w:abstractNumId w:val="8"/>
  </w:num>
  <w:num w:numId="19">
    <w:abstractNumId w:val="5"/>
  </w:num>
  <w:num w:numId="20">
    <w:abstractNumId w:val="13"/>
  </w:num>
  <w:num w:numId="21">
    <w:abstractNumId w:val="21"/>
  </w:num>
  <w:num w:numId="22">
    <w:abstractNumId w:val="24"/>
  </w:num>
  <w:num w:numId="23">
    <w:abstractNumId w:val="7"/>
  </w:num>
  <w:num w:numId="24">
    <w:abstractNumId w:val="11"/>
  </w:num>
  <w:num w:numId="25">
    <w:abstractNumId w:val="8"/>
  </w:num>
  <w:num w:numId="26">
    <w:abstractNumId w:val="2"/>
  </w:num>
  <w:num w:numId="27">
    <w:abstractNumId w:val="30"/>
  </w:num>
  <w:num w:numId="28">
    <w:abstractNumId w:val="6"/>
  </w:num>
  <w:num w:numId="29">
    <w:abstractNumId w:val="26"/>
  </w:num>
  <w:num w:numId="30">
    <w:abstractNumId w:val="10"/>
  </w:num>
  <w:num w:numId="31">
    <w:abstractNumId w:val="15"/>
  </w:num>
  <w:num w:numId="32">
    <w:abstractNumId w:val="27"/>
  </w:num>
  <w:num w:numId="3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07B7"/>
    <w:rsid w:val="000311D1"/>
    <w:rsid w:val="00032C42"/>
    <w:rsid w:val="0003401F"/>
    <w:rsid w:val="000341E2"/>
    <w:rsid w:val="00034A23"/>
    <w:rsid w:val="00035E46"/>
    <w:rsid w:val="00036D33"/>
    <w:rsid w:val="00037093"/>
    <w:rsid w:val="00040D5C"/>
    <w:rsid w:val="0004100F"/>
    <w:rsid w:val="00041210"/>
    <w:rsid w:val="00042D53"/>
    <w:rsid w:val="00043741"/>
    <w:rsid w:val="00043ADF"/>
    <w:rsid w:val="00043BB5"/>
    <w:rsid w:val="000449B2"/>
    <w:rsid w:val="000454FB"/>
    <w:rsid w:val="00045578"/>
    <w:rsid w:val="000466C3"/>
    <w:rsid w:val="00046FFB"/>
    <w:rsid w:val="000474A6"/>
    <w:rsid w:val="0004780D"/>
    <w:rsid w:val="000501A9"/>
    <w:rsid w:val="000503C6"/>
    <w:rsid w:val="00050733"/>
    <w:rsid w:val="00050EF2"/>
    <w:rsid w:val="00051312"/>
    <w:rsid w:val="00051418"/>
    <w:rsid w:val="0005233B"/>
    <w:rsid w:val="00052A79"/>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715"/>
    <w:rsid w:val="00067A15"/>
    <w:rsid w:val="000708C1"/>
    <w:rsid w:val="00070DF7"/>
    <w:rsid w:val="000710BC"/>
    <w:rsid w:val="00071118"/>
    <w:rsid w:val="000717F8"/>
    <w:rsid w:val="000723F4"/>
    <w:rsid w:val="00072496"/>
    <w:rsid w:val="00072940"/>
    <w:rsid w:val="00073248"/>
    <w:rsid w:val="000735CB"/>
    <w:rsid w:val="00073953"/>
    <w:rsid w:val="00074032"/>
    <w:rsid w:val="0007464B"/>
    <w:rsid w:val="000756CD"/>
    <w:rsid w:val="00075FCE"/>
    <w:rsid w:val="000769E5"/>
    <w:rsid w:val="000774AE"/>
    <w:rsid w:val="000803A5"/>
    <w:rsid w:val="00080DED"/>
    <w:rsid w:val="00081F32"/>
    <w:rsid w:val="00081FDD"/>
    <w:rsid w:val="00082813"/>
    <w:rsid w:val="000833E9"/>
    <w:rsid w:val="000844E0"/>
    <w:rsid w:val="000848B7"/>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704"/>
    <w:rsid w:val="000A07E3"/>
    <w:rsid w:val="000A1196"/>
    <w:rsid w:val="000A131F"/>
    <w:rsid w:val="000A1ACA"/>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E18"/>
    <w:rsid w:val="000B7061"/>
    <w:rsid w:val="000B7519"/>
    <w:rsid w:val="000B7527"/>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6B1"/>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5788"/>
    <w:rsid w:val="000E60BB"/>
    <w:rsid w:val="000E6695"/>
    <w:rsid w:val="000E69FE"/>
    <w:rsid w:val="000E6B90"/>
    <w:rsid w:val="000E6F57"/>
    <w:rsid w:val="000F116A"/>
    <w:rsid w:val="000F195F"/>
    <w:rsid w:val="000F1AD0"/>
    <w:rsid w:val="000F1D48"/>
    <w:rsid w:val="000F1FDE"/>
    <w:rsid w:val="000F2939"/>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EF3"/>
    <w:rsid w:val="001022A9"/>
    <w:rsid w:val="00102604"/>
    <w:rsid w:val="00102C9B"/>
    <w:rsid w:val="001032C6"/>
    <w:rsid w:val="00103488"/>
    <w:rsid w:val="00103725"/>
    <w:rsid w:val="00103E2D"/>
    <w:rsid w:val="00103EFB"/>
    <w:rsid w:val="00104367"/>
    <w:rsid w:val="00104848"/>
    <w:rsid w:val="00104975"/>
    <w:rsid w:val="00104B78"/>
    <w:rsid w:val="001055BE"/>
    <w:rsid w:val="00105D27"/>
    <w:rsid w:val="00105FFB"/>
    <w:rsid w:val="00106DA0"/>
    <w:rsid w:val="0010701C"/>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6FD6"/>
    <w:rsid w:val="001178D1"/>
    <w:rsid w:val="00120C3E"/>
    <w:rsid w:val="0012140E"/>
    <w:rsid w:val="001214F8"/>
    <w:rsid w:val="00122552"/>
    <w:rsid w:val="001229DE"/>
    <w:rsid w:val="00122B6C"/>
    <w:rsid w:val="0012348F"/>
    <w:rsid w:val="001235F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73CB"/>
    <w:rsid w:val="00127568"/>
    <w:rsid w:val="00127F19"/>
    <w:rsid w:val="001300AF"/>
    <w:rsid w:val="0013082E"/>
    <w:rsid w:val="00130941"/>
    <w:rsid w:val="0013192A"/>
    <w:rsid w:val="00131B57"/>
    <w:rsid w:val="001325E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D52"/>
    <w:rsid w:val="00142676"/>
    <w:rsid w:val="0014281B"/>
    <w:rsid w:val="00142B20"/>
    <w:rsid w:val="0014339C"/>
    <w:rsid w:val="00143C1E"/>
    <w:rsid w:val="0014408E"/>
    <w:rsid w:val="0014473F"/>
    <w:rsid w:val="001449A1"/>
    <w:rsid w:val="00145220"/>
    <w:rsid w:val="00145381"/>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8F3"/>
    <w:rsid w:val="00153377"/>
    <w:rsid w:val="001537AB"/>
    <w:rsid w:val="001537F8"/>
    <w:rsid w:val="001542B7"/>
    <w:rsid w:val="00155454"/>
    <w:rsid w:val="001556E9"/>
    <w:rsid w:val="00155AA8"/>
    <w:rsid w:val="001567C5"/>
    <w:rsid w:val="00156A18"/>
    <w:rsid w:val="00156B1A"/>
    <w:rsid w:val="00157109"/>
    <w:rsid w:val="00157336"/>
    <w:rsid w:val="0015776C"/>
    <w:rsid w:val="00157AC0"/>
    <w:rsid w:val="00157CDD"/>
    <w:rsid w:val="00157D2D"/>
    <w:rsid w:val="001604D9"/>
    <w:rsid w:val="001605B9"/>
    <w:rsid w:val="00160B52"/>
    <w:rsid w:val="00160BC3"/>
    <w:rsid w:val="00160CAD"/>
    <w:rsid w:val="00160DF5"/>
    <w:rsid w:val="0016115F"/>
    <w:rsid w:val="00161638"/>
    <w:rsid w:val="001617A2"/>
    <w:rsid w:val="0016193A"/>
    <w:rsid w:val="00161D08"/>
    <w:rsid w:val="00161DE4"/>
    <w:rsid w:val="00161F0F"/>
    <w:rsid w:val="0016261C"/>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7E3"/>
    <w:rsid w:val="001678A1"/>
    <w:rsid w:val="00170F1F"/>
    <w:rsid w:val="00171238"/>
    <w:rsid w:val="0017157E"/>
    <w:rsid w:val="001718F9"/>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2A31"/>
    <w:rsid w:val="0019341E"/>
    <w:rsid w:val="00193995"/>
    <w:rsid w:val="00193D37"/>
    <w:rsid w:val="0019525B"/>
    <w:rsid w:val="00195D5E"/>
    <w:rsid w:val="0019739B"/>
    <w:rsid w:val="001A0527"/>
    <w:rsid w:val="001A07E8"/>
    <w:rsid w:val="001A0924"/>
    <w:rsid w:val="001A0973"/>
    <w:rsid w:val="001A0BC5"/>
    <w:rsid w:val="001A122A"/>
    <w:rsid w:val="001A143F"/>
    <w:rsid w:val="001A1B54"/>
    <w:rsid w:val="001A1CE0"/>
    <w:rsid w:val="001A1EA0"/>
    <w:rsid w:val="001A1F48"/>
    <w:rsid w:val="001A2A8F"/>
    <w:rsid w:val="001A2F78"/>
    <w:rsid w:val="001A6A5E"/>
    <w:rsid w:val="001A6BD6"/>
    <w:rsid w:val="001A7270"/>
    <w:rsid w:val="001B024F"/>
    <w:rsid w:val="001B0E0F"/>
    <w:rsid w:val="001B1B9D"/>
    <w:rsid w:val="001B20E8"/>
    <w:rsid w:val="001B2927"/>
    <w:rsid w:val="001B3C41"/>
    <w:rsid w:val="001B4781"/>
    <w:rsid w:val="001B5303"/>
    <w:rsid w:val="001B549A"/>
    <w:rsid w:val="001B5697"/>
    <w:rsid w:val="001B59F9"/>
    <w:rsid w:val="001B62E6"/>
    <w:rsid w:val="001B6EE3"/>
    <w:rsid w:val="001B7C59"/>
    <w:rsid w:val="001B7FDA"/>
    <w:rsid w:val="001C08BC"/>
    <w:rsid w:val="001C0981"/>
    <w:rsid w:val="001C1220"/>
    <w:rsid w:val="001C19B2"/>
    <w:rsid w:val="001C1CCF"/>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AA0"/>
    <w:rsid w:val="001D6F12"/>
    <w:rsid w:val="001D7253"/>
    <w:rsid w:val="001D7D12"/>
    <w:rsid w:val="001E0127"/>
    <w:rsid w:val="001E04E1"/>
    <w:rsid w:val="001E0F78"/>
    <w:rsid w:val="001E115F"/>
    <w:rsid w:val="001E13C8"/>
    <w:rsid w:val="001E145B"/>
    <w:rsid w:val="001E18D3"/>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5C6B"/>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4EF6"/>
    <w:rsid w:val="002056C9"/>
    <w:rsid w:val="00205B17"/>
    <w:rsid w:val="00205B8C"/>
    <w:rsid w:val="00205CAA"/>
    <w:rsid w:val="00205F8A"/>
    <w:rsid w:val="002060F5"/>
    <w:rsid w:val="00206398"/>
    <w:rsid w:val="002064F4"/>
    <w:rsid w:val="00206857"/>
    <w:rsid w:val="0020765B"/>
    <w:rsid w:val="002078C7"/>
    <w:rsid w:val="00210558"/>
    <w:rsid w:val="002117A8"/>
    <w:rsid w:val="00211BD4"/>
    <w:rsid w:val="00211DE4"/>
    <w:rsid w:val="00212487"/>
    <w:rsid w:val="00213147"/>
    <w:rsid w:val="00213459"/>
    <w:rsid w:val="00213B31"/>
    <w:rsid w:val="00213B67"/>
    <w:rsid w:val="0021433F"/>
    <w:rsid w:val="00214D2E"/>
    <w:rsid w:val="00214E8E"/>
    <w:rsid w:val="0021559F"/>
    <w:rsid w:val="002156DA"/>
    <w:rsid w:val="002157EC"/>
    <w:rsid w:val="00215B86"/>
    <w:rsid w:val="00215BFF"/>
    <w:rsid w:val="0021628B"/>
    <w:rsid w:val="00216DBE"/>
    <w:rsid w:val="0021708B"/>
    <w:rsid w:val="00217163"/>
    <w:rsid w:val="00217556"/>
    <w:rsid w:val="002175EB"/>
    <w:rsid w:val="00220029"/>
    <w:rsid w:val="00220B87"/>
    <w:rsid w:val="00220EE3"/>
    <w:rsid w:val="00220F6E"/>
    <w:rsid w:val="00221897"/>
    <w:rsid w:val="00222C3B"/>
    <w:rsid w:val="0022407E"/>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96A"/>
    <w:rsid w:val="00232D47"/>
    <w:rsid w:val="00232F91"/>
    <w:rsid w:val="0023348A"/>
    <w:rsid w:val="002337AB"/>
    <w:rsid w:val="0023398A"/>
    <w:rsid w:val="00233F38"/>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672"/>
    <w:rsid w:val="00264BB7"/>
    <w:rsid w:val="00265F36"/>
    <w:rsid w:val="00266971"/>
    <w:rsid w:val="00266F3B"/>
    <w:rsid w:val="002673D6"/>
    <w:rsid w:val="00267454"/>
    <w:rsid w:val="00270042"/>
    <w:rsid w:val="002708B8"/>
    <w:rsid w:val="00270A55"/>
    <w:rsid w:val="00270A8D"/>
    <w:rsid w:val="002711EA"/>
    <w:rsid w:val="0027130B"/>
    <w:rsid w:val="002713C4"/>
    <w:rsid w:val="002717D1"/>
    <w:rsid w:val="0027200A"/>
    <w:rsid w:val="0027235F"/>
    <w:rsid w:val="00272C95"/>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72"/>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409"/>
    <w:rsid w:val="002B551F"/>
    <w:rsid w:val="002B5533"/>
    <w:rsid w:val="002B5A72"/>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254C"/>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E1A"/>
    <w:rsid w:val="002E3763"/>
    <w:rsid w:val="002E3A19"/>
    <w:rsid w:val="002E3B4A"/>
    <w:rsid w:val="002E44C0"/>
    <w:rsid w:val="002E4CD9"/>
    <w:rsid w:val="002E5AEF"/>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86F"/>
    <w:rsid w:val="00301345"/>
    <w:rsid w:val="00301699"/>
    <w:rsid w:val="00301CAF"/>
    <w:rsid w:val="00302001"/>
    <w:rsid w:val="00302228"/>
    <w:rsid w:val="0030262F"/>
    <w:rsid w:val="00303DD9"/>
    <w:rsid w:val="00303E85"/>
    <w:rsid w:val="00304C7E"/>
    <w:rsid w:val="00305B90"/>
    <w:rsid w:val="003065E0"/>
    <w:rsid w:val="00307BEF"/>
    <w:rsid w:val="00307D28"/>
    <w:rsid w:val="003109EF"/>
    <w:rsid w:val="00310F89"/>
    <w:rsid w:val="00311FEB"/>
    <w:rsid w:val="003120B9"/>
    <w:rsid w:val="00312A94"/>
    <w:rsid w:val="00312FA4"/>
    <w:rsid w:val="0031379C"/>
    <w:rsid w:val="00313D5F"/>
    <w:rsid w:val="00313E08"/>
    <w:rsid w:val="0031408F"/>
    <w:rsid w:val="00314361"/>
    <w:rsid w:val="0031464A"/>
    <w:rsid w:val="00314889"/>
    <w:rsid w:val="00314D8D"/>
    <w:rsid w:val="00316088"/>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336"/>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352"/>
    <w:rsid w:val="0034557F"/>
    <w:rsid w:val="00345944"/>
    <w:rsid w:val="00345CC6"/>
    <w:rsid w:val="00345F28"/>
    <w:rsid w:val="00346FBC"/>
    <w:rsid w:val="00347373"/>
    <w:rsid w:val="00347381"/>
    <w:rsid w:val="003473C6"/>
    <w:rsid w:val="00350667"/>
    <w:rsid w:val="00350E31"/>
    <w:rsid w:val="00350F45"/>
    <w:rsid w:val="00350FC4"/>
    <w:rsid w:val="00351921"/>
    <w:rsid w:val="00352556"/>
    <w:rsid w:val="00352603"/>
    <w:rsid w:val="0035297D"/>
    <w:rsid w:val="003540DB"/>
    <w:rsid w:val="00354170"/>
    <w:rsid w:val="003543EA"/>
    <w:rsid w:val="00354C2E"/>
    <w:rsid w:val="0035568B"/>
    <w:rsid w:val="0035583A"/>
    <w:rsid w:val="00355D3C"/>
    <w:rsid w:val="003564DC"/>
    <w:rsid w:val="0035697E"/>
    <w:rsid w:val="00356C1E"/>
    <w:rsid w:val="00357240"/>
    <w:rsid w:val="00357C99"/>
    <w:rsid w:val="00357D73"/>
    <w:rsid w:val="003603EC"/>
    <w:rsid w:val="0036055F"/>
    <w:rsid w:val="003606BB"/>
    <w:rsid w:val="00360764"/>
    <w:rsid w:val="0036084B"/>
    <w:rsid w:val="00360BD4"/>
    <w:rsid w:val="00361A7A"/>
    <w:rsid w:val="00362CB1"/>
    <w:rsid w:val="003632B0"/>
    <w:rsid w:val="003641DE"/>
    <w:rsid w:val="003648A3"/>
    <w:rsid w:val="00365254"/>
    <w:rsid w:val="00365E29"/>
    <w:rsid w:val="0036612F"/>
    <w:rsid w:val="003705F3"/>
    <w:rsid w:val="00370D1D"/>
    <w:rsid w:val="0037217E"/>
    <w:rsid w:val="003722A2"/>
    <w:rsid w:val="00372BC7"/>
    <w:rsid w:val="003733E2"/>
    <w:rsid w:val="0037348A"/>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7F1"/>
    <w:rsid w:val="0038283B"/>
    <w:rsid w:val="003829EF"/>
    <w:rsid w:val="00382D5E"/>
    <w:rsid w:val="0038310C"/>
    <w:rsid w:val="00383179"/>
    <w:rsid w:val="00383475"/>
    <w:rsid w:val="00383D70"/>
    <w:rsid w:val="00383E2F"/>
    <w:rsid w:val="00383EA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4FF8"/>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5A8"/>
    <w:rsid w:val="003C5640"/>
    <w:rsid w:val="003C5876"/>
    <w:rsid w:val="003C61F1"/>
    <w:rsid w:val="003C6555"/>
    <w:rsid w:val="003C6930"/>
    <w:rsid w:val="003C6E39"/>
    <w:rsid w:val="003C7422"/>
    <w:rsid w:val="003C7463"/>
    <w:rsid w:val="003C7F07"/>
    <w:rsid w:val="003D0EEE"/>
    <w:rsid w:val="003D123A"/>
    <w:rsid w:val="003D2AE0"/>
    <w:rsid w:val="003D2BB1"/>
    <w:rsid w:val="003D2BDB"/>
    <w:rsid w:val="003D3318"/>
    <w:rsid w:val="003D33C9"/>
    <w:rsid w:val="003D3565"/>
    <w:rsid w:val="003D3663"/>
    <w:rsid w:val="003D3F60"/>
    <w:rsid w:val="003D3F80"/>
    <w:rsid w:val="003D4090"/>
    <w:rsid w:val="003D4557"/>
    <w:rsid w:val="003D45B1"/>
    <w:rsid w:val="003D46EB"/>
    <w:rsid w:val="003D475E"/>
    <w:rsid w:val="003D4FD9"/>
    <w:rsid w:val="003D5956"/>
    <w:rsid w:val="003D5FC6"/>
    <w:rsid w:val="003D65B3"/>
    <w:rsid w:val="003D6763"/>
    <w:rsid w:val="003D67F4"/>
    <w:rsid w:val="003D6BEE"/>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054"/>
    <w:rsid w:val="003F01B3"/>
    <w:rsid w:val="003F13B4"/>
    <w:rsid w:val="003F1BE8"/>
    <w:rsid w:val="003F1D5C"/>
    <w:rsid w:val="003F2ADA"/>
    <w:rsid w:val="003F2BE4"/>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16"/>
    <w:rsid w:val="003F6CF1"/>
    <w:rsid w:val="003F7396"/>
    <w:rsid w:val="003F750E"/>
    <w:rsid w:val="003F767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11B"/>
    <w:rsid w:val="00411435"/>
    <w:rsid w:val="00412707"/>
    <w:rsid w:val="00412781"/>
    <w:rsid w:val="004127DC"/>
    <w:rsid w:val="00413322"/>
    <w:rsid w:val="00413340"/>
    <w:rsid w:val="004136DF"/>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EC5"/>
    <w:rsid w:val="00424F08"/>
    <w:rsid w:val="00425AE6"/>
    <w:rsid w:val="00425EE4"/>
    <w:rsid w:val="004276F6"/>
    <w:rsid w:val="00430174"/>
    <w:rsid w:val="004302F8"/>
    <w:rsid w:val="0043043A"/>
    <w:rsid w:val="00431B5B"/>
    <w:rsid w:val="00432087"/>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3184"/>
    <w:rsid w:val="00443365"/>
    <w:rsid w:val="004434DF"/>
    <w:rsid w:val="00443C86"/>
    <w:rsid w:val="004442AF"/>
    <w:rsid w:val="00444613"/>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3189"/>
    <w:rsid w:val="00453E95"/>
    <w:rsid w:val="004548B6"/>
    <w:rsid w:val="004549AD"/>
    <w:rsid w:val="00454F83"/>
    <w:rsid w:val="004557D6"/>
    <w:rsid w:val="00455EA3"/>
    <w:rsid w:val="00455F07"/>
    <w:rsid w:val="00456151"/>
    <w:rsid w:val="0045760F"/>
    <w:rsid w:val="00457916"/>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426"/>
    <w:rsid w:val="004808B0"/>
    <w:rsid w:val="004809E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5B97"/>
    <w:rsid w:val="00486062"/>
    <w:rsid w:val="00486355"/>
    <w:rsid w:val="0048666E"/>
    <w:rsid w:val="00486979"/>
    <w:rsid w:val="00486EDB"/>
    <w:rsid w:val="004877B5"/>
    <w:rsid w:val="0049027C"/>
    <w:rsid w:val="00491288"/>
    <w:rsid w:val="00491333"/>
    <w:rsid w:val="00491B8B"/>
    <w:rsid w:val="00491D39"/>
    <w:rsid w:val="004927CF"/>
    <w:rsid w:val="0049331E"/>
    <w:rsid w:val="004935DB"/>
    <w:rsid w:val="00493D0E"/>
    <w:rsid w:val="004940D6"/>
    <w:rsid w:val="004940DE"/>
    <w:rsid w:val="00494F4B"/>
    <w:rsid w:val="00495FB0"/>
    <w:rsid w:val="0049795A"/>
    <w:rsid w:val="00497AE4"/>
    <w:rsid w:val="00497DE9"/>
    <w:rsid w:val="004A04BB"/>
    <w:rsid w:val="004A07D6"/>
    <w:rsid w:val="004A0C1E"/>
    <w:rsid w:val="004A0D37"/>
    <w:rsid w:val="004A0D74"/>
    <w:rsid w:val="004A0EE2"/>
    <w:rsid w:val="004A113B"/>
    <w:rsid w:val="004A1169"/>
    <w:rsid w:val="004A20A1"/>
    <w:rsid w:val="004A2CBD"/>
    <w:rsid w:val="004A3125"/>
    <w:rsid w:val="004A486E"/>
    <w:rsid w:val="004A4C97"/>
    <w:rsid w:val="004A50E5"/>
    <w:rsid w:val="004A6046"/>
    <w:rsid w:val="004A6342"/>
    <w:rsid w:val="004A6376"/>
    <w:rsid w:val="004A6566"/>
    <w:rsid w:val="004B019A"/>
    <w:rsid w:val="004B0DF8"/>
    <w:rsid w:val="004B0FC2"/>
    <w:rsid w:val="004B115F"/>
    <w:rsid w:val="004B1986"/>
    <w:rsid w:val="004B1BC3"/>
    <w:rsid w:val="004B1EB8"/>
    <w:rsid w:val="004B36EB"/>
    <w:rsid w:val="004B3732"/>
    <w:rsid w:val="004B3F03"/>
    <w:rsid w:val="004B3F1F"/>
    <w:rsid w:val="004B45E4"/>
    <w:rsid w:val="004B4FA9"/>
    <w:rsid w:val="004B7439"/>
    <w:rsid w:val="004B7598"/>
    <w:rsid w:val="004B779D"/>
    <w:rsid w:val="004B77EB"/>
    <w:rsid w:val="004B7AA0"/>
    <w:rsid w:val="004C0EA4"/>
    <w:rsid w:val="004C1276"/>
    <w:rsid w:val="004C13C2"/>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7E"/>
    <w:rsid w:val="004D5EB0"/>
    <w:rsid w:val="004D6917"/>
    <w:rsid w:val="004D7268"/>
    <w:rsid w:val="004D732D"/>
    <w:rsid w:val="004D7940"/>
    <w:rsid w:val="004D79C3"/>
    <w:rsid w:val="004E0055"/>
    <w:rsid w:val="004E02C5"/>
    <w:rsid w:val="004E048B"/>
    <w:rsid w:val="004E05C9"/>
    <w:rsid w:val="004E07D2"/>
    <w:rsid w:val="004E0905"/>
    <w:rsid w:val="004E113C"/>
    <w:rsid w:val="004E11A6"/>
    <w:rsid w:val="004E17CE"/>
    <w:rsid w:val="004E1A2F"/>
    <w:rsid w:val="004E1AC3"/>
    <w:rsid w:val="004E1BFB"/>
    <w:rsid w:val="004E1D4F"/>
    <w:rsid w:val="004E1E5C"/>
    <w:rsid w:val="004E21F4"/>
    <w:rsid w:val="004E2C23"/>
    <w:rsid w:val="004E362E"/>
    <w:rsid w:val="004E3D12"/>
    <w:rsid w:val="004E42BD"/>
    <w:rsid w:val="004E4D09"/>
    <w:rsid w:val="004E5306"/>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5A"/>
    <w:rsid w:val="004F53B1"/>
    <w:rsid w:val="004F6979"/>
    <w:rsid w:val="004F6C7F"/>
    <w:rsid w:val="004F6FFF"/>
    <w:rsid w:val="004F7DEF"/>
    <w:rsid w:val="005009FD"/>
    <w:rsid w:val="0050145C"/>
    <w:rsid w:val="0050173F"/>
    <w:rsid w:val="00501997"/>
    <w:rsid w:val="005021C1"/>
    <w:rsid w:val="00502928"/>
    <w:rsid w:val="00502C45"/>
    <w:rsid w:val="00502D19"/>
    <w:rsid w:val="00502EC8"/>
    <w:rsid w:val="005037C7"/>
    <w:rsid w:val="00505404"/>
    <w:rsid w:val="00505463"/>
    <w:rsid w:val="005062EF"/>
    <w:rsid w:val="00506822"/>
    <w:rsid w:val="0050746E"/>
    <w:rsid w:val="005075CB"/>
    <w:rsid w:val="00507B34"/>
    <w:rsid w:val="0051016F"/>
    <w:rsid w:val="005109D6"/>
    <w:rsid w:val="00511336"/>
    <w:rsid w:val="00511FE0"/>
    <w:rsid w:val="0051298F"/>
    <w:rsid w:val="00513CE7"/>
    <w:rsid w:val="00514033"/>
    <w:rsid w:val="0051508A"/>
    <w:rsid w:val="0051601E"/>
    <w:rsid w:val="0051621E"/>
    <w:rsid w:val="005162E8"/>
    <w:rsid w:val="00516EC7"/>
    <w:rsid w:val="00517626"/>
    <w:rsid w:val="00517909"/>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3ACA"/>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2C6C"/>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506"/>
    <w:rsid w:val="005668FF"/>
    <w:rsid w:val="00566C2A"/>
    <w:rsid w:val="00566E18"/>
    <w:rsid w:val="00566FD2"/>
    <w:rsid w:val="00567185"/>
    <w:rsid w:val="00567722"/>
    <w:rsid w:val="0057016E"/>
    <w:rsid w:val="00570BB0"/>
    <w:rsid w:val="00571899"/>
    <w:rsid w:val="00571C10"/>
    <w:rsid w:val="0057266F"/>
    <w:rsid w:val="005727E0"/>
    <w:rsid w:val="00572C57"/>
    <w:rsid w:val="00572C84"/>
    <w:rsid w:val="00572EEF"/>
    <w:rsid w:val="005731E4"/>
    <w:rsid w:val="0057340D"/>
    <w:rsid w:val="0057359A"/>
    <w:rsid w:val="005747A0"/>
    <w:rsid w:val="00574B3D"/>
    <w:rsid w:val="00574D42"/>
    <w:rsid w:val="00575815"/>
    <w:rsid w:val="00575F20"/>
    <w:rsid w:val="00576247"/>
    <w:rsid w:val="005764A9"/>
    <w:rsid w:val="00576899"/>
    <w:rsid w:val="005773D1"/>
    <w:rsid w:val="00577CC9"/>
    <w:rsid w:val="00577DAA"/>
    <w:rsid w:val="00580060"/>
    <w:rsid w:val="0058043E"/>
    <w:rsid w:val="005804C9"/>
    <w:rsid w:val="00580560"/>
    <w:rsid w:val="00580947"/>
    <w:rsid w:val="00582A15"/>
    <w:rsid w:val="005842CF"/>
    <w:rsid w:val="005843B1"/>
    <w:rsid w:val="0058608C"/>
    <w:rsid w:val="00586B40"/>
    <w:rsid w:val="00586D15"/>
    <w:rsid w:val="00587535"/>
    <w:rsid w:val="0058760B"/>
    <w:rsid w:val="005879EB"/>
    <w:rsid w:val="00587A58"/>
    <w:rsid w:val="00587E67"/>
    <w:rsid w:val="005900E8"/>
    <w:rsid w:val="00590AD2"/>
    <w:rsid w:val="005912EB"/>
    <w:rsid w:val="00591A2D"/>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1F5"/>
    <w:rsid w:val="005B4A1B"/>
    <w:rsid w:val="005B7137"/>
    <w:rsid w:val="005B72A9"/>
    <w:rsid w:val="005C053C"/>
    <w:rsid w:val="005C0A5A"/>
    <w:rsid w:val="005C14BE"/>
    <w:rsid w:val="005C1B37"/>
    <w:rsid w:val="005C1D46"/>
    <w:rsid w:val="005C20DF"/>
    <w:rsid w:val="005C274B"/>
    <w:rsid w:val="005C2D6E"/>
    <w:rsid w:val="005C2F15"/>
    <w:rsid w:val="005C3AA9"/>
    <w:rsid w:val="005C3B0E"/>
    <w:rsid w:val="005C50E4"/>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4F8D"/>
    <w:rsid w:val="005D510B"/>
    <w:rsid w:val="005D5193"/>
    <w:rsid w:val="005D51D7"/>
    <w:rsid w:val="005D5370"/>
    <w:rsid w:val="005D54B9"/>
    <w:rsid w:val="005D5959"/>
    <w:rsid w:val="005D6052"/>
    <w:rsid w:val="005D606E"/>
    <w:rsid w:val="005D63AC"/>
    <w:rsid w:val="005D7115"/>
    <w:rsid w:val="005D7450"/>
    <w:rsid w:val="005E006B"/>
    <w:rsid w:val="005E1750"/>
    <w:rsid w:val="005E19F3"/>
    <w:rsid w:val="005E2879"/>
    <w:rsid w:val="005E2C13"/>
    <w:rsid w:val="005E3007"/>
    <w:rsid w:val="005E325C"/>
    <w:rsid w:val="005E3268"/>
    <w:rsid w:val="005E343B"/>
    <w:rsid w:val="005E3C1B"/>
    <w:rsid w:val="005E3EA2"/>
    <w:rsid w:val="005E40B1"/>
    <w:rsid w:val="005E4A9E"/>
    <w:rsid w:val="005E4FAD"/>
    <w:rsid w:val="005E5111"/>
    <w:rsid w:val="005E5F41"/>
    <w:rsid w:val="005E6794"/>
    <w:rsid w:val="005E6A07"/>
    <w:rsid w:val="005E6DB2"/>
    <w:rsid w:val="005E73B9"/>
    <w:rsid w:val="005E7745"/>
    <w:rsid w:val="005F0692"/>
    <w:rsid w:val="005F0BA8"/>
    <w:rsid w:val="005F0C71"/>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0BE"/>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75"/>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2FFC"/>
    <w:rsid w:val="00623089"/>
    <w:rsid w:val="00623280"/>
    <w:rsid w:val="006232EF"/>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68E"/>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682"/>
    <w:rsid w:val="00667E9D"/>
    <w:rsid w:val="00670818"/>
    <w:rsid w:val="00670D07"/>
    <w:rsid w:val="00671332"/>
    <w:rsid w:val="00671540"/>
    <w:rsid w:val="00671690"/>
    <w:rsid w:val="00671E37"/>
    <w:rsid w:val="00672D56"/>
    <w:rsid w:val="00672E57"/>
    <w:rsid w:val="00673FCA"/>
    <w:rsid w:val="00674068"/>
    <w:rsid w:val="0067420C"/>
    <w:rsid w:val="00674A79"/>
    <w:rsid w:val="0067589D"/>
    <w:rsid w:val="006758F9"/>
    <w:rsid w:val="00676248"/>
    <w:rsid w:val="00676E64"/>
    <w:rsid w:val="00677AA0"/>
    <w:rsid w:val="00677C1C"/>
    <w:rsid w:val="00681A85"/>
    <w:rsid w:val="00681DBE"/>
    <w:rsid w:val="006824C3"/>
    <w:rsid w:val="00682BD7"/>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31C"/>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1CF2"/>
    <w:rsid w:val="006A2212"/>
    <w:rsid w:val="006A2A73"/>
    <w:rsid w:val="006A4829"/>
    <w:rsid w:val="006A50D9"/>
    <w:rsid w:val="006A5A53"/>
    <w:rsid w:val="006A64CC"/>
    <w:rsid w:val="006A7A1D"/>
    <w:rsid w:val="006A7CCB"/>
    <w:rsid w:val="006B0120"/>
    <w:rsid w:val="006B0770"/>
    <w:rsid w:val="006B0A6C"/>
    <w:rsid w:val="006B0E46"/>
    <w:rsid w:val="006B1091"/>
    <w:rsid w:val="006B1931"/>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2A"/>
    <w:rsid w:val="006C45EE"/>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3A"/>
    <w:rsid w:val="006D44CA"/>
    <w:rsid w:val="006D4887"/>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21D4"/>
    <w:rsid w:val="006F2376"/>
    <w:rsid w:val="006F2D04"/>
    <w:rsid w:val="006F374B"/>
    <w:rsid w:val="006F37F9"/>
    <w:rsid w:val="006F398A"/>
    <w:rsid w:val="006F3D77"/>
    <w:rsid w:val="006F3DA8"/>
    <w:rsid w:val="006F4450"/>
    <w:rsid w:val="006F5223"/>
    <w:rsid w:val="006F565F"/>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9B8"/>
    <w:rsid w:val="00722FB5"/>
    <w:rsid w:val="00723794"/>
    <w:rsid w:val="0072424E"/>
    <w:rsid w:val="0072436C"/>
    <w:rsid w:val="00724BAB"/>
    <w:rsid w:val="00725242"/>
    <w:rsid w:val="0072524B"/>
    <w:rsid w:val="00725E62"/>
    <w:rsid w:val="007263B2"/>
    <w:rsid w:val="007266D3"/>
    <w:rsid w:val="00726918"/>
    <w:rsid w:val="00727095"/>
    <w:rsid w:val="0073083F"/>
    <w:rsid w:val="00730CA7"/>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0C9E"/>
    <w:rsid w:val="007418F2"/>
    <w:rsid w:val="007422B7"/>
    <w:rsid w:val="00742DAD"/>
    <w:rsid w:val="00742E38"/>
    <w:rsid w:val="00744984"/>
    <w:rsid w:val="00744FF6"/>
    <w:rsid w:val="00745751"/>
    <w:rsid w:val="00746514"/>
    <w:rsid w:val="00746707"/>
    <w:rsid w:val="00746775"/>
    <w:rsid w:val="00746A59"/>
    <w:rsid w:val="00747715"/>
    <w:rsid w:val="00747AA7"/>
    <w:rsid w:val="00747E14"/>
    <w:rsid w:val="00750723"/>
    <w:rsid w:val="007507D7"/>
    <w:rsid w:val="007508C9"/>
    <w:rsid w:val="00750900"/>
    <w:rsid w:val="00750FB3"/>
    <w:rsid w:val="0075117C"/>
    <w:rsid w:val="00751F95"/>
    <w:rsid w:val="0075358D"/>
    <w:rsid w:val="00754365"/>
    <w:rsid w:val="007547A7"/>
    <w:rsid w:val="00754C5E"/>
    <w:rsid w:val="00754D42"/>
    <w:rsid w:val="00755273"/>
    <w:rsid w:val="007561FF"/>
    <w:rsid w:val="00756584"/>
    <w:rsid w:val="00756756"/>
    <w:rsid w:val="00757AEF"/>
    <w:rsid w:val="00757EF4"/>
    <w:rsid w:val="00760440"/>
    <w:rsid w:val="00760ECB"/>
    <w:rsid w:val="0076120B"/>
    <w:rsid w:val="00761D99"/>
    <w:rsid w:val="0076227A"/>
    <w:rsid w:val="00762B3A"/>
    <w:rsid w:val="0076340A"/>
    <w:rsid w:val="0076379F"/>
    <w:rsid w:val="0076398E"/>
    <w:rsid w:val="00763DE1"/>
    <w:rsid w:val="00764542"/>
    <w:rsid w:val="007645E0"/>
    <w:rsid w:val="00764C2F"/>
    <w:rsid w:val="00764D72"/>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B54"/>
    <w:rsid w:val="00780C46"/>
    <w:rsid w:val="00783061"/>
    <w:rsid w:val="00783425"/>
    <w:rsid w:val="00784E9E"/>
    <w:rsid w:val="007852BE"/>
    <w:rsid w:val="007858AD"/>
    <w:rsid w:val="00785963"/>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672"/>
    <w:rsid w:val="00792EF1"/>
    <w:rsid w:val="0079347A"/>
    <w:rsid w:val="0079385B"/>
    <w:rsid w:val="00793AEE"/>
    <w:rsid w:val="007942F5"/>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3F1E"/>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61E"/>
    <w:rsid w:val="007B28E5"/>
    <w:rsid w:val="007B3A5B"/>
    <w:rsid w:val="007B43C4"/>
    <w:rsid w:val="007B4AC7"/>
    <w:rsid w:val="007B534D"/>
    <w:rsid w:val="007B5924"/>
    <w:rsid w:val="007B5BC5"/>
    <w:rsid w:val="007B5CAC"/>
    <w:rsid w:val="007B5DF3"/>
    <w:rsid w:val="007B6BF8"/>
    <w:rsid w:val="007B7607"/>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0E9"/>
    <w:rsid w:val="007C6228"/>
    <w:rsid w:val="007C680F"/>
    <w:rsid w:val="007C6E0E"/>
    <w:rsid w:val="007C764F"/>
    <w:rsid w:val="007C76D8"/>
    <w:rsid w:val="007C7D97"/>
    <w:rsid w:val="007D066A"/>
    <w:rsid w:val="007D0B87"/>
    <w:rsid w:val="007D0ECC"/>
    <w:rsid w:val="007D2261"/>
    <w:rsid w:val="007D2580"/>
    <w:rsid w:val="007D273C"/>
    <w:rsid w:val="007D4C9C"/>
    <w:rsid w:val="007D5761"/>
    <w:rsid w:val="007D61B6"/>
    <w:rsid w:val="007D6C59"/>
    <w:rsid w:val="007D71DF"/>
    <w:rsid w:val="007D736D"/>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2956"/>
    <w:rsid w:val="007F478C"/>
    <w:rsid w:val="007F4DCC"/>
    <w:rsid w:val="007F55A0"/>
    <w:rsid w:val="007F5B7E"/>
    <w:rsid w:val="007F6224"/>
    <w:rsid w:val="007F64FC"/>
    <w:rsid w:val="007F687A"/>
    <w:rsid w:val="007F6D57"/>
    <w:rsid w:val="007F7051"/>
    <w:rsid w:val="007F71EB"/>
    <w:rsid w:val="007F748A"/>
    <w:rsid w:val="007F7D49"/>
    <w:rsid w:val="007F7F2F"/>
    <w:rsid w:val="00800180"/>
    <w:rsid w:val="008008C8"/>
    <w:rsid w:val="008009A6"/>
    <w:rsid w:val="00800EF6"/>
    <w:rsid w:val="008017F5"/>
    <w:rsid w:val="00802D8F"/>
    <w:rsid w:val="00802EA3"/>
    <w:rsid w:val="008031C7"/>
    <w:rsid w:val="00803BB0"/>
    <w:rsid w:val="00803E05"/>
    <w:rsid w:val="00803EA2"/>
    <w:rsid w:val="00804242"/>
    <w:rsid w:val="00804404"/>
    <w:rsid w:val="008048A4"/>
    <w:rsid w:val="00804C9F"/>
    <w:rsid w:val="00804F27"/>
    <w:rsid w:val="008052E8"/>
    <w:rsid w:val="00806547"/>
    <w:rsid w:val="00806C68"/>
    <w:rsid w:val="00807080"/>
    <w:rsid w:val="008075EB"/>
    <w:rsid w:val="00807BA9"/>
    <w:rsid w:val="0081161B"/>
    <w:rsid w:val="008119F0"/>
    <w:rsid w:val="00811A3A"/>
    <w:rsid w:val="00811CD1"/>
    <w:rsid w:val="00812556"/>
    <w:rsid w:val="0081322E"/>
    <w:rsid w:val="00813552"/>
    <w:rsid w:val="008139F4"/>
    <w:rsid w:val="00814493"/>
    <w:rsid w:val="00814580"/>
    <w:rsid w:val="00814AC7"/>
    <w:rsid w:val="0081546B"/>
    <w:rsid w:val="008154F0"/>
    <w:rsid w:val="00815EF9"/>
    <w:rsid w:val="008163C1"/>
    <w:rsid w:val="00816781"/>
    <w:rsid w:val="00816D5E"/>
    <w:rsid w:val="00817549"/>
    <w:rsid w:val="008200A3"/>
    <w:rsid w:val="00820AFB"/>
    <w:rsid w:val="00820BB8"/>
    <w:rsid w:val="008216F7"/>
    <w:rsid w:val="0082221D"/>
    <w:rsid w:val="00822D3B"/>
    <w:rsid w:val="008231D6"/>
    <w:rsid w:val="00823DDB"/>
    <w:rsid w:val="00823F51"/>
    <w:rsid w:val="00824B03"/>
    <w:rsid w:val="008259FB"/>
    <w:rsid w:val="00825E20"/>
    <w:rsid w:val="00826128"/>
    <w:rsid w:val="0082666E"/>
    <w:rsid w:val="008266C1"/>
    <w:rsid w:val="008268BB"/>
    <w:rsid w:val="008269E6"/>
    <w:rsid w:val="008271AC"/>
    <w:rsid w:val="008274C4"/>
    <w:rsid w:val="00827690"/>
    <w:rsid w:val="00827966"/>
    <w:rsid w:val="00827F4A"/>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758"/>
    <w:rsid w:val="00843A8E"/>
    <w:rsid w:val="00844007"/>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4B4E"/>
    <w:rsid w:val="00885175"/>
    <w:rsid w:val="0088532E"/>
    <w:rsid w:val="008858F6"/>
    <w:rsid w:val="00885A62"/>
    <w:rsid w:val="008860B9"/>
    <w:rsid w:val="0088687D"/>
    <w:rsid w:val="00887F89"/>
    <w:rsid w:val="00887FBC"/>
    <w:rsid w:val="008904A3"/>
    <w:rsid w:val="008904C0"/>
    <w:rsid w:val="008907D4"/>
    <w:rsid w:val="0089101F"/>
    <w:rsid w:val="008914F4"/>
    <w:rsid w:val="00891BA7"/>
    <w:rsid w:val="00892529"/>
    <w:rsid w:val="0089260E"/>
    <w:rsid w:val="00892B26"/>
    <w:rsid w:val="00892EA7"/>
    <w:rsid w:val="00893A3F"/>
    <w:rsid w:val="00894554"/>
    <w:rsid w:val="0089483B"/>
    <w:rsid w:val="008950EF"/>
    <w:rsid w:val="008959DC"/>
    <w:rsid w:val="00895F34"/>
    <w:rsid w:val="0089662C"/>
    <w:rsid w:val="00896A8A"/>
    <w:rsid w:val="00897B89"/>
    <w:rsid w:val="008A0298"/>
    <w:rsid w:val="008A0C58"/>
    <w:rsid w:val="008A119F"/>
    <w:rsid w:val="008A3363"/>
    <w:rsid w:val="008A3416"/>
    <w:rsid w:val="008A4F3D"/>
    <w:rsid w:val="008A59F2"/>
    <w:rsid w:val="008A616E"/>
    <w:rsid w:val="008A69A5"/>
    <w:rsid w:val="008A7371"/>
    <w:rsid w:val="008A7CE9"/>
    <w:rsid w:val="008A7F47"/>
    <w:rsid w:val="008B0267"/>
    <w:rsid w:val="008B0423"/>
    <w:rsid w:val="008B12B9"/>
    <w:rsid w:val="008B2994"/>
    <w:rsid w:val="008B2EDF"/>
    <w:rsid w:val="008B315C"/>
    <w:rsid w:val="008B33AD"/>
    <w:rsid w:val="008B388E"/>
    <w:rsid w:val="008B3DD9"/>
    <w:rsid w:val="008B3E0A"/>
    <w:rsid w:val="008B4A95"/>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FE5"/>
    <w:rsid w:val="008D43B4"/>
    <w:rsid w:val="008D49E9"/>
    <w:rsid w:val="008D53F1"/>
    <w:rsid w:val="008D7F5B"/>
    <w:rsid w:val="008E0188"/>
    <w:rsid w:val="008E1295"/>
    <w:rsid w:val="008E2633"/>
    <w:rsid w:val="008E2790"/>
    <w:rsid w:val="008E36DB"/>
    <w:rsid w:val="008E412D"/>
    <w:rsid w:val="008E50E4"/>
    <w:rsid w:val="008E5334"/>
    <w:rsid w:val="008E5A62"/>
    <w:rsid w:val="008E638B"/>
    <w:rsid w:val="008E6592"/>
    <w:rsid w:val="008E7427"/>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4477"/>
    <w:rsid w:val="008F59AB"/>
    <w:rsid w:val="008F5D8D"/>
    <w:rsid w:val="008F699B"/>
    <w:rsid w:val="008F6AC9"/>
    <w:rsid w:val="008F73B5"/>
    <w:rsid w:val="008F7558"/>
    <w:rsid w:val="008F7F4F"/>
    <w:rsid w:val="00900191"/>
    <w:rsid w:val="00900A65"/>
    <w:rsid w:val="00901373"/>
    <w:rsid w:val="00901693"/>
    <w:rsid w:val="00901702"/>
    <w:rsid w:val="009019C0"/>
    <w:rsid w:val="00901D27"/>
    <w:rsid w:val="0090228D"/>
    <w:rsid w:val="00902866"/>
    <w:rsid w:val="00902964"/>
    <w:rsid w:val="00902B0D"/>
    <w:rsid w:val="009033C4"/>
    <w:rsid w:val="009039C6"/>
    <w:rsid w:val="00903D0B"/>
    <w:rsid w:val="009040E6"/>
    <w:rsid w:val="0090483B"/>
    <w:rsid w:val="00905295"/>
    <w:rsid w:val="0090570E"/>
    <w:rsid w:val="009068F1"/>
    <w:rsid w:val="00906BF2"/>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167F9"/>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478"/>
    <w:rsid w:val="00930751"/>
    <w:rsid w:val="00930A64"/>
    <w:rsid w:val="00930CA4"/>
    <w:rsid w:val="00931392"/>
    <w:rsid w:val="009328E7"/>
    <w:rsid w:val="00932CAA"/>
    <w:rsid w:val="009345B8"/>
    <w:rsid w:val="00934829"/>
    <w:rsid w:val="0093486D"/>
    <w:rsid w:val="00934911"/>
    <w:rsid w:val="009363CF"/>
    <w:rsid w:val="0093690C"/>
    <w:rsid w:val="00936BEB"/>
    <w:rsid w:val="009371D8"/>
    <w:rsid w:val="0093726C"/>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132"/>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3C96"/>
    <w:rsid w:val="00964494"/>
    <w:rsid w:val="009644EB"/>
    <w:rsid w:val="009646AA"/>
    <w:rsid w:val="009646C6"/>
    <w:rsid w:val="00964A80"/>
    <w:rsid w:val="009659F8"/>
    <w:rsid w:val="00966951"/>
    <w:rsid w:val="009675E9"/>
    <w:rsid w:val="009676DE"/>
    <w:rsid w:val="00967AD7"/>
    <w:rsid w:val="00967DF9"/>
    <w:rsid w:val="0097017E"/>
    <w:rsid w:val="009707C8"/>
    <w:rsid w:val="00970930"/>
    <w:rsid w:val="00971166"/>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294"/>
    <w:rsid w:val="009B430E"/>
    <w:rsid w:val="009B4391"/>
    <w:rsid w:val="009B47A9"/>
    <w:rsid w:val="009B4D24"/>
    <w:rsid w:val="009B5D04"/>
    <w:rsid w:val="009B6057"/>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833"/>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E0652"/>
    <w:rsid w:val="009E0807"/>
    <w:rsid w:val="009E0C05"/>
    <w:rsid w:val="009E0C6A"/>
    <w:rsid w:val="009E0CA9"/>
    <w:rsid w:val="009E1812"/>
    <w:rsid w:val="009E1F62"/>
    <w:rsid w:val="009E20CD"/>
    <w:rsid w:val="009E250D"/>
    <w:rsid w:val="009E25C9"/>
    <w:rsid w:val="009E2673"/>
    <w:rsid w:val="009E34FA"/>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07B"/>
    <w:rsid w:val="009F53B7"/>
    <w:rsid w:val="009F5BEA"/>
    <w:rsid w:val="009F6457"/>
    <w:rsid w:val="009F6B03"/>
    <w:rsid w:val="009F6B77"/>
    <w:rsid w:val="009F6F83"/>
    <w:rsid w:val="009F7376"/>
    <w:rsid w:val="009F7377"/>
    <w:rsid w:val="009F74FC"/>
    <w:rsid w:val="009F78EE"/>
    <w:rsid w:val="009F7BAC"/>
    <w:rsid w:val="00A001AE"/>
    <w:rsid w:val="00A0021D"/>
    <w:rsid w:val="00A00766"/>
    <w:rsid w:val="00A008D7"/>
    <w:rsid w:val="00A01100"/>
    <w:rsid w:val="00A01492"/>
    <w:rsid w:val="00A015FA"/>
    <w:rsid w:val="00A01E43"/>
    <w:rsid w:val="00A022B2"/>
    <w:rsid w:val="00A029CC"/>
    <w:rsid w:val="00A02AE5"/>
    <w:rsid w:val="00A039B2"/>
    <w:rsid w:val="00A03A22"/>
    <w:rsid w:val="00A03C4A"/>
    <w:rsid w:val="00A03FD8"/>
    <w:rsid w:val="00A042BA"/>
    <w:rsid w:val="00A04E12"/>
    <w:rsid w:val="00A054D8"/>
    <w:rsid w:val="00A056E0"/>
    <w:rsid w:val="00A05AF6"/>
    <w:rsid w:val="00A06239"/>
    <w:rsid w:val="00A06890"/>
    <w:rsid w:val="00A06EB8"/>
    <w:rsid w:val="00A07309"/>
    <w:rsid w:val="00A07CF3"/>
    <w:rsid w:val="00A1129E"/>
    <w:rsid w:val="00A12D3F"/>
    <w:rsid w:val="00A131C0"/>
    <w:rsid w:val="00A1320F"/>
    <w:rsid w:val="00A132ED"/>
    <w:rsid w:val="00A13483"/>
    <w:rsid w:val="00A13E15"/>
    <w:rsid w:val="00A14098"/>
    <w:rsid w:val="00A140C4"/>
    <w:rsid w:val="00A1487A"/>
    <w:rsid w:val="00A149AF"/>
    <w:rsid w:val="00A1553C"/>
    <w:rsid w:val="00A15670"/>
    <w:rsid w:val="00A1576D"/>
    <w:rsid w:val="00A158EF"/>
    <w:rsid w:val="00A16103"/>
    <w:rsid w:val="00A167FB"/>
    <w:rsid w:val="00A16AEE"/>
    <w:rsid w:val="00A16BD4"/>
    <w:rsid w:val="00A16D0F"/>
    <w:rsid w:val="00A16E89"/>
    <w:rsid w:val="00A1762F"/>
    <w:rsid w:val="00A17907"/>
    <w:rsid w:val="00A179E9"/>
    <w:rsid w:val="00A201E5"/>
    <w:rsid w:val="00A2021C"/>
    <w:rsid w:val="00A20436"/>
    <w:rsid w:val="00A21FF9"/>
    <w:rsid w:val="00A22D79"/>
    <w:rsid w:val="00A232B2"/>
    <w:rsid w:val="00A23635"/>
    <w:rsid w:val="00A239D1"/>
    <w:rsid w:val="00A2433D"/>
    <w:rsid w:val="00A24359"/>
    <w:rsid w:val="00A24959"/>
    <w:rsid w:val="00A25373"/>
    <w:rsid w:val="00A26373"/>
    <w:rsid w:val="00A2674A"/>
    <w:rsid w:val="00A26A5B"/>
    <w:rsid w:val="00A26C55"/>
    <w:rsid w:val="00A276EA"/>
    <w:rsid w:val="00A27860"/>
    <w:rsid w:val="00A279FE"/>
    <w:rsid w:val="00A30E82"/>
    <w:rsid w:val="00A30FAB"/>
    <w:rsid w:val="00A319E9"/>
    <w:rsid w:val="00A31A03"/>
    <w:rsid w:val="00A31AA6"/>
    <w:rsid w:val="00A31C0E"/>
    <w:rsid w:val="00A31C6C"/>
    <w:rsid w:val="00A321AB"/>
    <w:rsid w:val="00A325F8"/>
    <w:rsid w:val="00A32772"/>
    <w:rsid w:val="00A3306A"/>
    <w:rsid w:val="00A33447"/>
    <w:rsid w:val="00A33758"/>
    <w:rsid w:val="00A34297"/>
    <w:rsid w:val="00A35AFF"/>
    <w:rsid w:val="00A35E06"/>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DE5"/>
    <w:rsid w:val="00A44E3C"/>
    <w:rsid w:val="00A453AE"/>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6A78"/>
    <w:rsid w:val="00A67F54"/>
    <w:rsid w:val="00A7037C"/>
    <w:rsid w:val="00A7096D"/>
    <w:rsid w:val="00A7163A"/>
    <w:rsid w:val="00A71827"/>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399B"/>
    <w:rsid w:val="00A83C51"/>
    <w:rsid w:val="00A84222"/>
    <w:rsid w:val="00A847A8"/>
    <w:rsid w:val="00A847E6"/>
    <w:rsid w:val="00A85E3E"/>
    <w:rsid w:val="00A8601B"/>
    <w:rsid w:val="00A86448"/>
    <w:rsid w:val="00A8648A"/>
    <w:rsid w:val="00A86ACC"/>
    <w:rsid w:val="00A86AD8"/>
    <w:rsid w:val="00A86D9B"/>
    <w:rsid w:val="00A87737"/>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69B4"/>
    <w:rsid w:val="00A97B18"/>
    <w:rsid w:val="00A97C13"/>
    <w:rsid w:val="00AA08BE"/>
    <w:rsid w:val="00AA0CBE"/>
    <w:rsid w:val="00AA0E3C"/>
    <w:rsid w:val="00AA1A97"/>
    <w:rsid w:val="00AA1C66"/>
    <w:rsid w:val="00AA2028"/>
    <w:rsid w:val="00AA507B"/>
    <w:rsid w:val="00AA69DA"/>
    <w:rsid w:val="00AA6AB1"/>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BDE"/>
    <w:rsid w:val="00AB5DE3"/>
    <w:rsid w:val="00AB631B"/>
    <w:rsid w:val="00AB6A3A"/>
    <w:rsid w:val="00AB6D1A"/>
    <w:rsid w:val="00AB73AC"/>
    <w:rsid w:val="00AB797A"/>
    <w:rsid w:val="00AC034B"/>
    <w:rsid w:val="00AC175F"/>
    <w:rsid w:val="00AC26D1"/>
    <w:rsid w:val="00AC3C01"/>
    <w:rsid w:val="00AC3E56"/>
    <w:rsid w:val="00AC44B5"/>
    <w:rsid w:val="00AC45E5"/>
    <w:rsid w:val="00AC4804"/>
    <w:rsid w:val="00AC5408"/>
    <w:rsid w:val="00AC54E3"/>
    <w:rsid w:val="00AC6430"/>
    <w:rsid w:val="00AC6F09"/>
    <w:rsid w:val="00AC77C2"/>
    <w:rsid w:val="00AC7C27"/>
    <w:rsid w:val="00AC7CCE"/>
    <w:rsid w:val="00AC7D0E"/>
    <w:rsid w:val="00AC7EDA"/>
    <w:rsid w:val="00AD0A3A"/>
    <w:rsid w:val="00AD0FC0"/>
    <w:rsid w:val="00AD1B6C"/>
    <w:rsid w:val="00AD2BA8"/>
    <w:rsid w:val="00AD360D"/>
    <w:rsid w:val="00AD3B51"/>
    <w:rsid w:val="00AD3D09"/>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6BB"/>
    <w:rsid w:val="00AE2E26"/>
    <w:rsid w:val="00AE3AB4"/>
    <w:rsid w:val="00AE3C82"/>
    <w:rsid w:val="00AE3DA6"/>
    <w:rsid w:val="00AE45C0"/>
    <w:rsid w:val="00AE4E5B"/>
    <w:rsid w:val="00AE545A"/>
    <w:rsid w:val="00AE549A"/>
    <w:rsid w:val="00AE5F7F"/>
    <w:rsid w:val="00AE621B"/>
    <w:rsid w:val="00AE6483"/>
    <w:rsid w:val="00AE65F5"/>
    <w:rsid w:val="00AE6C59"/>
    <w:rsid w:val="00AE7224"/>
    <w:rsid w:val="00AE7305"/>
    <w:rsid w:val="00AE7DDB"/>
    <w:rsid w:val="00AF046B"/>
    <w:rsid w:val="00AF0C6C"/>
    <w:rsid w:val="00AF14C3"/>
    <w:rsid w:val="00AF1872"/>
    <w:rsid w:val="00AF1DB4"/>
    <w:rsid w:val="00AF29DA"/>
    <w:rsid w:val="00AF2DEF"/>
    <w:rsid w:val="00AF3D13"/>
    <w:rsid w:val="00AF4709"/>
    <w:rsid w:val="00AF4B63"/>
    <w:rsid w:val="00AF5AF0"/>
    <w:rsid w:val="00AF5DA2"/>
    <w:rsid w:val="00AF5F92"/>
    <w:rsid w:val="00AF61E2"/>
    <w:rsid w:val="00AF6433"/>
    <w:rsid w:val="00AF65FD"/>
    <w:rsid w:val="00AF6EF9"/>
    <w:rsid w:val="00AF753A"/>
    <w:rsid w:val="00AF78AE"/>
    <w:rsid w:val="00AF7F62"/>
    <w:rsid w:val="00B000D5"/>
    <w:rsid w:val="00B00555"/>
    <w:rsid w:val="00B0082D"/>
    <w:rsid w:val="00B013CA"/>
    <w:rsid w:val="00B01CA9"/>
    <w:rsid w:val="00B01EBF"/>
    <w:rsid w:val="00B02716"/>
    <w:rsid w:val="00B02C05"/>
    <w:rsid w:val="00B03045"/>
    <w:rsid w:val="00B04848"/>
    <w:rsid w:val="00B05CA6"/>
    <w:rsid w:val="00B05F38"/>
    <w:rsid w:val="00B06A13"/>
    <w:rsid w:val="00B06BAF"/>
    <w:rsid w:val="00B0777E"/>
    <w:rsid w:val="00B07948"/>
    <w:rsid w:val="00B07E5C"/>
    <w:rsid w:val="00B108D7"/>
    <w:rsid w:val="00B10D70"/>
    <w:rsid w:val="00B11DAB"/>
    <w:rsid w:val="00B1213C"/>
    <w:rsid w:val="00B12CE2"/>
    <w:rsid w:val="00B1322D"/>
    <w:rsid w:val="00B13DA9"/>
    <w:rsid w:val="00B13ECA"/>
    <w:rsid w:val="00B14014"/>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1F7"/>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BA1"/>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4EBF"/>
    <w:rsid w:val="00B4609A"/>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C39"/>
    <w:rsid w:val="00B60E09"/>
    <w:rsid w:val="00B614B9"/>
    <w:rsid w:val="00B62013"/>
    <w:rsid w:val="00B6275C"/>
    <w:rsid w:val="00B62BE0"/>
    <w:rsid w:val="00B630EA"/>
    <w:rsid w:val="00B63216"/>
    <w:rsid w:val="00B644E7"/>
    <w:rsid w:val="00B645D8"/>
    <w:rsid w:val="00B64C78"/>
    <w:rsid w:val="00B64E7A"/>
    <w:rsid w:val="00B65106"/>
    <w:rsid w:val="00B65119"/>
    <w:rsid w:val="00B65AFA"/>
    <w:rsid w:val="00B65C15"/>
    <w:rsid w:val="00B6625D"/>
    <w:rsid w:val="00B66DE2"/>
    <w:rsid w:val="00B70051"/>
    <w:rsid w:val="00B70187"/>
    <w:rsid w:val="00B7030E"/>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24E"/>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A782A"/>
    <w:rsid w:val="00BB0030"/>
    <w:rsid w:val="00BB1333"/>
    <w:rsid w:val="00BB2BA3"/>
    <w:rsid w:val="00BB30AC"/>
    <w:rsid w:val="00BB4040"/>
    <w:rsid w:val="00BB43B1"/>
    <w:rsid w:val="00BB4676"/>
    <w:rsid w:val="00BB4CEF"/>
    <w:rsid w:val="00BB52AC"/>
    <w:rsid w:val="00BB569F"/>
    <w:rsid w:val="00BB5BCF"/>
    <w:rsid w:val="00BB5FA4"/>
    <w:rsid w:val="00BB61C0"/>
    <w:rsid w:val="00BB64A6"/>
    <w:rsid w:val="00BB67A7"/>
    <w:rsid w:val="00BB73D1"/>
    <w:rsid w:val="00BB75FF"/>
    <w:rsid w:val="00BB77C4"/>
    <w:rsid w:val="00BC0023"/>
    <w:rsid w:val="00BC049D"/>
    <w:rsid w:val="00BC088F"/>
    <w:rsid w:val="00BC0952"/>
    <w:rsid w:val="00BC116D"/>
    <w:rsid w:val="00BC192B"/>
    <w:rsid w:val="00BC1997"/>
    <w:rsid w:val="00BC1AF9"/>
    <w:rsid w:val="00BC1F12"/>
    <w:rsid w:val="00BC2295"/>
    <w:rsid w:val="00BC264E"/>
    <w:rsid w:val="00BC2BDD"/>
    <w:rsid w:val="00BC2FC4"/>
    <w:rsid w:val="00BC3FAE"/>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B96"/>
    <w:rsid w:val="00BD4C4D"/>
    <w:rsid w:val="00BD4D6C"/>
    <w:rsid w:val="00BD5613"/>
    <w:rsid w:val="00BD6A54"/>
    <w:rsid w:val="00BD6C81"/>
    <w:rsid w:val="00BE129C"/>
    <w:rsid w:val="00BE1AD5"/>
    <w:rsid w:val="00BE20F9"/>
    <w:rsid w:val="00BE21C2"/>
    <w:rsid w:val="00BE2D5A"/>
    <w:rsid w:val="00BE3EA5"/>
    <w:rsid w:val="00BE3ED4"/>
    <w:rsid w:val="00BE3FFA"/>
    <w:rsid w:val="00BE4161"/>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B8"/>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DB2"/>
    <w:rsid w:val="00C05AD6"/>
    <w:rsid w:val="00C06085"/>
    <w:rsid w:val="00C0637C"/>
    <w:rsid w:val="00C063C4"/>
    <w:rsid w:val="00C067F0"/>
    <w:rsid w:val="00C078A6"/>
    <w:rsid w:val="00C07B2B"/>
    <w:rsid w:val="00C10144"/>
    <w:rsid w:val="00C10B04"/>
    <w:rsid w:val="00C10CF9"/>
    <w:rsid w:val="00C10F53"/>
    <w:rsid w:val="00C11BD4"/>
    <w:rsid w:val="00C1224E"/>
    <w:rsid w:val="00C122AD"/>
    <w:rsid w:val="00C13560"/>
    <w:rsid w:val="00C136DB"/>
    <w:rsid w:val="00C137AC"/>
    <w:rsid w:val="00C138D8"/>
    <w:rsid w:val="00C13B74"/>
    <w:rsid w:val="00C13C0E"/>
    <w:rsid w:val="00C15191"/>
    <w:rsid w:val="00C15358"/>
    <w:rsid w:val="00C15C92"/>
    <w:rsid w:val="00C15D67"/>
    <w:rsid w:val="00C1738D"/>
    <w:rsid w:val="00C17D60"/>
    <w:rsid w:val="00C17FA2"/>
    <w:rsid w:val="00C21F22"/>
    <w:rsid w:val="00C224E8"/>
    <w:rsid w:val="00C230C3"/>
    <w:rsid w:val="00C23520"/>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57"/>
    <w:rsid w:val="00C34CEC"/>
    <w:rsid w:val="00C35295"/>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7B"/>
    <w:rsid w:val="00C54C88"/>
    <w:rsid w:val="00C56710"/>
    <w:rsid w:val="00C57467"/>
    <w:rsid w:val="00C576F9"/>
    <w:rsid w:val="00C600AE"/>
    <w:rsid w:val="00C600C1"/>
    <w:rsid w:val="00C610ED"/>
    <w:rsid w:val="00C612C6"/>
    <w:rsid w:val="00C61529"/>
    <w:rsid w:val="00C629F3"/>
    <w:rsid w:val="00C62B03"/>
    <w:rsid w:val="00C62BFF"/>
    <w:rsid w:val="00C62DB8"/>
    <w:rsid w:val="00C62FC5"/>
    <w:rsid w:val="00C6321D"/>
    <w:rsid w:val="00C641FE"/>
    <w:rsid w:val="00C6434C"/>
    <w:rsid w:val="00C647F7"/>
    <w:rsid w:val="00C64B2B"/>
    <w:rsid w:val="00C64CF4"/>
    <w:rsid w:val="00C6536F"/>
    <w:rsid w:val="00C65D93"/>
    <w:rsid w:val="00C6600E"/>
    <w:rsid w:val="00C6607D"/>
    <w:rsid w:val="00C662A7"/>
    <w:rsid w:val="00C66B6B"/>
    <w:rsid w:val="00C66C1A"/>
    <w:rsid w:val="00C66DC7"/>
    <w:rsid w:val="00C66F52"/>
    <w:rsid w:val="00C67061"/>
    <w:rsid w:val="00C6708D"/>
    <w:rsid w:val="00C674FF"/>
    <w:rsid w:val="00C67674"/>
    <w:rsid w:val="00C67724"/>
    <w:rsid w:val="00C7042C"/>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55D"/>
    <w:rsid w:val="00C83DDE"/>
    <w:rsid w:val="00C83E87"/>
    <w:rsid w:val="00C84138"/>
    <w:rsid w:val="00C843CF"/>
    <w:rsid w:val="00C847EA"/>
    <w:rsid w:val="00C864B7"/>
    <w:rsid w:val="00C86CC1"/>
    <w:rsid w:val="00C86DA6"/>
    <w:rsid w:val="00C87118"/>
    <w:rsid w:val="00C901FD"/>
    <w:rsid w:val="00C91451"/>
    <w:rsid w:val="00C914BD"/>
    <w:rsid w:val="00C92A0F"/>
    <w:rsid w:val="00C932B1"/>
    <w:rsid w:val="00C94C61"/>
    <w:rsid w:val="00C94F63"/>
    <w:rsid w:val="00C95109"/>
    <w:rsid w:val="00C958A3"/>
    <w:rsid w:val="00C968CD"/>
    <w:rsid w:val="00C96F91"/>
    <w:rsid w:val="00C9794A"/>
    <w:rsid w:val="00CA0077"/>
    <w:rsid w:val="00CA064A"/>
    <w:rsid w:val="00CA12AE"/>
    <w:rsid w:val="00CA14C5"/>
    <w:rsid w:val="00CA17C2"/>
    <w:rsid w:val="00CA25E4"/>
    <w:rsid w:val="00CA27F5"/>
    <w:rsid w:val="00CA35DB"/>
    <w:rsid w:val="00CA425A"/>
    <w:rsid w:val="00CA4280"/>
    <w:rsid w:val="00CA5882"/>
    <w:rsid w:val="00CA5ECF"/>
    <w:rsid w:val="00CA6027"/>
    <w:rsid w:val="00CA6269"/>
    <w:rsid w:val="00CA6847"/>
    <w:rsid w:val="00CA7D7D"/>
    <w:rsid w:val="00CB0834"/>
    <w:rsid w:val="00CB08B8"/>
    <w:rsid w:val="00CB0B9E"/>
    <w:rsid w:val="00CB0EBD"/>
    <w:rsid w:val="00CB16FB"/>
    <w:rsid w:val="00CB291D"/>
    <w:rsid w:val="00CB2FD7"/>
    <w:rsid w:val="00CB3126"/>
    <w:rsid w:val="00CB37FA"/>
    <w:rsid w:val="00CB3B98"/>
    <w:rsid w:val="00CB4807"/>
    <w:rsid w:val="00CB5BE1"/>
    <w:rsid w:val="00CB6B86"/>
    <w:rsid w:val="00CB6B9D"/>
    <w:rsid w:val="00CB707C"/>
    <w:rsid w:val="00CB7B5E"/>
    <w:rsid w:val="00CC020C"/>
    <w:rsid w:val="00CC08F2"/>
    <w:rsid w:val="00CC1A42"/>
    <w:rsid w:val="00CC2232"/>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C1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3F73"/>
    <w:rsid w:val="00CD4329"/>
    <w:rsid w:val="00CD569F"/>
    <w:rsid w:val="00CD6423"/>
    <w:rsid w:val="00CD71AA"/>
    <w:rsid w:val="00CD79DB"/>
    <w:rsid w:val="00CE0777"/>
    <w:rsid w:val="00CE0811"/>
    <w:rsid w:val="00CE0821"/>
    <w:rsid w:val="00CE1507"/>
    <w:rsid w:val="00CE328B"/>
    <w:rsid w:val="00CE389E"/>
    <w:rsid w:val="00CE3C27"/>
    <w:rsid w:val="00CE4233"/>
    <w:rsid w:val="00CE4238"/>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772"/>
    <w:rsid w:val="00CF1947"/>
    <w:rsid w:val="00CF2497"/>
    <w:rsid w:val="00CF27DE"/>
    <w:rsid w:val="00CF2FB2"/>
    <w:rsid w:val="00CF3081"/>
    <w:rsid w:val="00CF3206"/>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69E3"/>
    <w:rsid w:val="00D07152"/>
    <w:rsid w:val="00D0751B"/>
    <w:rsid w:val="00D07692"/>
    <w:rsid w:val="00D07877"/>
    <w:rsid w:val="00D10388"/>
    <w:rsid w:val="00D1070A"/>
    <w:rsid w:val="00D10AEC"/>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08"/>
    <w:rsid w:val="00D21875"/>
    <w:rsid w:val="00D21A20"/>
    <w:rsid w:val="00D223F0"/>
    <w:rsid w:val="00D224A4"/>
    <w:rsid w:val="00D224FB"/>
    <w:rsid w:val="00D225CA"/>
    <w:rsid w:val="00D226AF"/>
    <w:rsid w:val="00D22E88"/>
    <w:rsid w:val="00D22F4A"/>
    <w:rsid w:val="00D237A1"/>
    <w:rsid w:val="00D23F5B"/>
    <w:rsid w:val="00D23FE2"/>
    <w:rsid w:val="00D25908"/>
    <w:rsid w:val="00D2625B"/>
    <w:rsid w:val="00D2632F"/>
    <w:rsid w:val="00D26D75"/>
    <w:rsid w:val="00D27466"/>
    <w:rsid w:val="00D276AE"/>
    <w:rsid w:val="00D27E97"/>
    <w:rsid w:val="00D31025"/>
    <w:rsid w:val="00D311F2"/>
    <w:rsid w:val="00D31463"/>
    <w:rsid w:val="00D32190"/>
    <w:rsid w:val="00D32275"/>
    <w:rsid w:val="00D322BB"/>
    <w:rsid w:val="00D325D8"/>
    <w:rsid w:val="00D33789"/>
    <w:rsid w:val="00D33C09"/>
    <w:rsid w:val="00D33E7B"/>
    <w:rsid w:val="00D34C8C"/>
    <w:rsid w:val="00D3531C"/>
    <w:rsid w:val="00D3719C"/>
    <w:rsid w:val="00D37435"/>
    <w:rsid w:val="00D3750C"/>
    <w:rsid w:val="00D37AB2"/>
    <w:rsid w:val="00D37E51"/>
    <w:rsid w:val="00D40128"/>
    <w:rsid w:val="00D41030"/>
    <w:rsid w:val="00D4145B"/>
    <w:rsid w:val="00D41AAE"/>
    <w:rsid w:val="00D421B2"/>
    <w:rsid w:val="00D42F93"/>
    <w:rsid w:val="00D42FDC"/>
    <w:rsid w:val="00D43C00"/>
    <w:rsid w:val="00D44255"/>
    <w:rsid w:val="00D446E3"/>
    <w:rsid w:val="00D45E7D"/>
    <w:rsid w:val="00D4647F"/>
    <w:rsid w:val="00D46B5E"/>
    <w:rsid w:val="00D477F7"/>
    <w:rsid w:val="00D50341"/>
    <w:rsid w:val="00D508B9"/>
    <w:rsid w:val="00D518EE"/>
    <w:rsid w:val="00D51A9A"/>
    <w:rsid w:val="00D51E9E"/>
    <w:rsid w:val="00D5260E"/>
    <w:rsid w:val="00D52AA8"/>
    <w:rsid w:val="00D52B5A"/>
    <w:rsid w:val="00D52BC3"/>
    <w:rsid w:val="00D53838"/>
    <w:rsid w:val="00D5409A"/>
    <w:rsid w:val="00D54D1A"/>
    <w:rsid w:val="00D55142"/>
    <w:rsid w:val="00D55187"/>
    <w:rsid w:val="00D5529A"/>
    <w:rsid w:val="00D55593"/>
    <w:rsid w:val="00D55A12"/>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69DC"/>
    <w:rsid w:val="00D67665"/>
    <w:rsid w:val="00D67902"/>
    <w:rsid w:val="00D67B7B"/>
    <w:rsid w:val="00D7070D"/>
    <w:rsid w:val="00D7080B"/>
    <w:rsid w:val="00D70A1B"/>
    <w:rsid w:val="00D72758"/>
    <w:rsid w:val="00D72761"/>
    <w:rsid w:val="00D72808"/>
    <w:rsid w:val="00D72920"/>
    <w:rsid w:val="00D730B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5D4"/>
    <w:rsid w:val="00D8279D"/>
    <w:rsid w:val="00D829EF"/>
    <w:rsid w:val="00D831CB"/>
    <w:rsid w:val="00D834EE"/>
    <w:rsid w:val="00D8416E"/>
    <w:rsid w:val="00D844AE"/>
    <w:rsid w:val="00D84746"/>
    <w:rsid w:val="00D8523F"/>
    <w:rsid w:val="00D85E84"/>
    <w:rsid w:val="00D862DE"/>
    <w:rsid w:val="00D866D1"/>
    <w:rsid w:val="00D86842"/>
    <w:rsid w:val="00D90100"/>
    <w:rsid w:val="00D9225F"/>
    <w:rsid w:val="00D93740"/>
    <w:rsid w:val="00D93E26"/>
    <w:rsid w:val="00D94140"/>
    <w:rsid w:val="00D941E8"/>
    <w:rsid w:val="00D94240"/>
    <w:rsid w:val="00D942D7"/>
    <w:rsid w:val="00D94343"/>
    <w:rsid w:val="00D94DBA"/>
    <w:rsid w:val="00D954F1"/>
    <w:rsid w:val="00D95A09"/>
    <w:rsid w:val="00D9642C"/>
    <w:rsid w:val="00D97026"/>
    <w:rsid w:val="00D97759"/>
    <w:rsid w:val="00D97A9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0F88"/>
    <w:rsid w:val="00DB12FC"/>
    <w:rsid w:val="00DB2703"/>
    <w:rsid w:val="00DB2D38"/>
    <w:rsid w:val="00DB4EE6"/>
    <w:rsid w:val="00DB4F9E"/>
    <w:rsid w:val="00DB4FEB"/>
    <w:rsid w:val="00DB501D"/>
    <w:rsid w:val="00DB569D"/>
    <w:rsid w:val="00DB7455"/>
    <w:rsid w:val="00DB7898"/>
    <w:rsid w:val="00DB791D"/>
    <w:rsid w:val="00DB7A08"/>
    <w:rsid w:val="00DB7CB0"/>
    <w:rsid w:val="00DB7F0B"/>
    <w:rsid w:val="00DC01A0"/>
    <w:rsid w:val="00DC0666"/>
    <w:rsid w:val="00DC06D9"/>
    <w:rsid w:val="00DC0A56"/>
    <w:rsid w:val="00DC0CCE"/>
    <w:rsid w:val="00DC0D4C"/>
    <w:rsid w:val="00DC111B"/>
    <w:rsid w:val="00DC2105"/>
    <w:rsid w:val="00DC2991"/>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6EED"/>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EFF"/>
    <w:rsid w:val="00DF29E0"/>
    <w:rsid w:val="00DF29E9"/>
    <w:rsid w:val="00DF3218"/>
    <w:rsid w:val="00DF356D"/>
    <w:rsid w:val="00DF3616"/>
    <w:rsid w:val="00DF3DC3"/>
    <w:rsid w:val="00DF3E7C"/>
    <w:rsid w:val="00DF41D9"/>
    <w:rsid w:val="00DF43FF"/>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84C"/>
    <w:rsid w:val="00E04C49"/>
    <w:rsid w:val="00E051C3"/>
    <w:rsid w:val="00E057EE"/>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B00"/>
    <w:rsid w:val="00E13DD5"/>
    <w:rsid w:val="00E13E7E"/>
    <w:rsid w:val="00E142C3"/>
    <w:rsid w:val="00E14368"/>
    <w:rsid w:val="00E14F65"/>
    <w:rsid w:val="00E1527D"/>
    <w:rsid w:val="00E155EA"/>
    <w:rsid w:val="00E1661F"/>
    <w:rsid w:val="00E17904"/>
    <w:rsid w:val="00E20093"/>
    <w:rsid w:val="00E207CE"/>
    <w:rsid w:val="00E20F2E"/>
    <w:rsid w:val="00E216EB"/>
    <w:rsid w:val="00E22703"/>
    <w:rsid w:val="00E22AB2"/>
    <w:rsid w:val="00E22E13"/>
    <w:rsid w:val="00E236D5"/>
    <w:rsid w:val="00E2382A"/>
    <w:rsid w:val="00E242C4"/>
    <w:rsid w:val="00E244F4"/>
    <w:rsid w:val="00E2544B"/>
    <w:rsid w:val="00E25472"/>
    <w:rsid w:val="00E2573A"/>
    <w:rsid w:val="00E2638A"/>
    <w:rsid w:val="00E268B9"/>
    <w:rsid w:val="00E27102"/>
    <w:rsid w:val="00E27186"/>
    <w:rsid w:val="00E27305"/>
    <w:rsid w:val="00E27548"/>
    <w:rsid w:val="00E27D33"/>
    <w:rsid w:val="00E309D8"/>
    <w:rsid w:val="00E30AFF"/>
    <w:rsid w:val="00E30C38"/>
    <w:rsid w:val="00E313A6"/>
    <w:rsid w:val="00E31580"/>
    <w:rsid w:val="00E31941"/>
    <w:rsid w:val="00E3198D"/>
    <w:rsid w:val="00E324FA"/>
    <w:rsid w:val="00E331DA"/>
    <w:rsid w:val="00E33522"/>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93F"/>
    <w:rsid w:val="00E53BD4"/>
    <w:rsid w:val="00E545EA"/>
    <w:rsid w:val="00E54792"/>
    <w:rsid w:val="00E55F41"/>
    <w:rsid w:val="00E570CE"/>
    <w:rsid w:val="00E572C0"/>
    <w:rsid w:val="00E573F2"/>
    <w:rsid w:val="00E57557"/>
    <w:rsid w:val="00E57E43"/>
    <w:rsid w:val="00E606C4"/>
    <w:rsid w:val="00E6092C"/>
    <w:rsid w:val="00E60993"/>
    <w:rsid w:val="00E61C1E"/>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5E48"/>
    <w:rsid w:val="00E86E20"/>
    <w:rsid w:val="00E8727A"/>
    <w:rsid w:val="00E8743F"/>
    <w:rsid w:val="00E87A44"/>
    <w:rsid w:val="00E87D7D"/>
    <w:rsid w:val="00E87EE6"/>
    <w:rsid w:val="00E90196"/>
    <w:rsid w:val="00E90224"/>
    <w:rsid w:val="00E908E3"/>
    <w:rsid w:val="00E90FB5"/>
    <w:rsid w:val="00E913D2"/>
    <w:rsid w:val="00E91982"/>
    <w:rsid w:val="00E91D0E"/>
    <w:rsid w:val="00E92497"/>
    <w:rsid w:val="00E92878"/>
    <w:rsid w:val="00E933C6"/>
    <w:rsid w:val="00E935D8"/>
    <w:rsid w:val="00E93A31"/>
    <w:rsid w:val="00E949B1"/>
    <w:rsid w:val="00E9500B"/>
    <w:rsid w:val="00E95510"/>
    <w:rsid w:val="00E9595E"/>
    <w:rsid w:val="00E96DBB"/>
    <w:rsid w:val="00E97990"/>
    <w:rsid w:val="00E97AF7"/>
    <w:rsid w:val="00E97D74"/>
    <w:rsid w:val="00E97FA2"/>
    <w:rsid w:val="00EA0622"/>
    <w:rsid w:val="00EA1371"/>
    <w:rsid w:val="00EA2512"/>
    <w:rsid w:val="00EA27AF"/>
    <w:rsid w:val="00EA28EF"/>
    <w:rsid w:val="00EA2A6B"/>
    <w:rsid w:val="00EA2D96"/>
    <w:rsid w:val="00EA2DA3"/>
    <w:rsid w:val="00EA34C7"/>
    <w:rsid w:val="00EA458D"/>
    <w:rsid w:val="00EA4A23"/>
    <w:rsid w:val="00EA5069"/>
    <w:rsid w:val="00EA614B"/>
    <w:rsid w:val="00EA6363"/>
    <w:rsid w:val="00EA73E5"/>
    <w:rsid w:val="00EA756D"/>
    <w:rsid w:val="00EA7889"/>
    <w:rsid w:val="00EA7EBD"/>
    <w:rsid w:val="00EB04B0"/>
    <w:rsid w:val="00EB10C7"/>
    <w:rsid w:val="00EB1579"/>
    <w:rsid w:val="00EB165D"/>
    <w:rsid w:val="00EB1DBB"/>
    <w:rsid w:val="00EB1DC2"/>
    <w:rsid w:val="00EB2529"/>
    <w:rsid w:val="00EB2EF8"/>
    <w:rsid w:val="00EB3D45"/>
    <w:rsid w:val="00EB3F66"/>
    <w:rsid w:val="00EB448D"/>
    <w:rsid w:val="00EB46DC"/>
    <w:rsid w:val="00EB4C2C"/>
    <w:rsid w:val="00EB5036"/>
    <w:rsid w:val="00EB6A69"/>
    <w:rsid w:val="00EC01BC"/>
    <w:rsid w:val="00EC0288"/>
    <w:rsid w:val="00EC0CC5"/>
    <w:rsid w:val="00EC0F6E"/>
    <w:rsid w:val="00EC155F"/>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3C4"/>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0D0"/>
    <w:rsid w:val="00ED66DF"/>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17E"/>
    <w:rsid w:val="00EF0DB1"/>
    <w:rsid w:val="00EF0E49"/>
    <w:rsid w:val="00EF2B37"/>
    <w:rsid w:val="00EF2BE2"/>
    <w:rsid w:val="00EF2C94"/>
    <w:rsid w:val="00EF2F32"/>
    <w:rsid w:val="00EF389B"/>
    <w:rsid w:val="00EF4A28"/>
    <w:rsid w:val="00EF519D"/>
    <w:rsid w:val="00EF51AA"/>
    <w:rsid w:val="00EF535D"/>
    <w:rsid w:val="00EF5562"/>
    <w:rsid w:val="00EF5892"/>
    <w:rsid w:val="00EF742E"/>
    <w:rsid w:val="00EF7E9E"/>
    <w:rsid w:val="00F0001C"/>
    <w:rsid w:val="00F00977"/>
    <w:rsid w:val="00F01271"/>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41F"/>
    <w:rsid w:val="00F115F4"/>
    <w:rsid w:val="00F11858"/>
    <w:rsid w:val="00F11F63"/>
    <w:rsid w:val="00F12001"/>
    <w:rsid w:val="00F1213C"/>
    <w:rsid w:val="00F12278"/>
    <w:rsid w:val="00F1250C"/>
    <w:rsid w:val="00F129E5"/>
    <w:rsid w:val="00F12FAC"/>
    <w:rsid w:val="00F134D6"/>
    <w:rsid w:val="00F1395D"/>
    <w:rsid w:val="00F14A98"/>
    <w:rsid w:val="00F1560B"/>
    <w:rsid w:val="00F15C3D"/>
    <w:rsid w:val="00F16045"/>
    <w:rsid w:val="00F162B5"/>
    <w:rsid w:val="00F165AB"/>
    <w:rsid w:val="00F167C0"/>
    <w:rsid w:val="00F16809"/>
    <w:rsid w:val="00F17481"/>
    <w:rsid w:val="00F176F3"/>
    <w:rsid w:val="00F17D22"/>
    <w:rsid w:val="00F17F69"/>
    <w:rsid w:val="00F20476"/>
    <w:rsid w:val="00F20A08"/>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30CE"/>
    <w:rsid w:val="00F332AF"/>
    <w:rsid w:val="00F332B5"/>
    <w:rsid w:val="00F336C8"/>
    <w:rsid w:val="00F336DF"/>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5DA"/>
    <w:rsid w:val="00F45680"/>
    <w:rsid w:val="00F458A3"/>
    <w:rsid w:val="00F460C1"/>
    <w:rsid w:val="00F46225"/>
    <w:rsid w:val="00F46816"/>
    <w:rsid w:val="00F46BEB"/>
    <w:rsid w:val="00F46D27"/>
    <w:rsid w:val="00F4746E"/>
    <w:rsid w:val="00F5025F"/>
    <w:rsid w:val="00F50AA8"/>
    <w:rsid w:val="00F51456"/>
    <w:rsid w:val="00F5194D"/>
    <w:rsid w:val="00F52923"/>
    <w:rsid w:val="00F54045"/>
    <w:rsid w:val="00F550AB"/>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15"/>
    <w:rsid w:val="00F65E77"/>
    <w:rsid w:val="00F65FD9"/>
    <w:rsid w:val="00F6614C"/>
    <w:rsid w:val="00F66EF7"/>
    <w:rsid w:val="00F6746D"/>
    <w:rsid w:val="00F6760D"/>
    <w:rsid w:val="00F676B1"/>
    <w:rsid w:val="00F707B9"/>
    <w:rsid w:val="00F70AC0"/>
    <w:rsid w:val="00F71499"/>
    <w:rsid w:val="00F715F4"/>
    <w:rsid w:val="00F71722"/>
    <w:rsid w:val="00F718B0"/>
    <w:rsid w:val="00F71E1E"/>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B9C"/>
    <w:rsid w:val="00F97FAD"/>
    <w:rsid w:val="00FA0532"/>
    <w:rsid w:val="00FA1AA2"/>
    <w:rsid w:val="00FA27EC"/>
    <w:rsid w:val="00FA2901"/>
    <w:rsid w:val="00FA38B7"/>
    <w:rsid w:val="00FA4482"/>
    <w:rsid w:val="00FA51F5"/>
    <w:rsid w:val="00FA59D4"/>
    <w:rsid w:val="00FA6651"/>
    <w:rsid w:val="00FA67CA"/>
    <w:rsid w:val="00FA6C8A"/>
    <w:rsid w:val="00FA6D29"/>
    <w:rsid w:val="00FA7F1F"/>
    <w:rsid w:val="00FB00D7"/>
    <w:rsid w:val="00FB0496"/>
    <w:rsid w:val="00FB071B"/>
    <w:rsid w:val="00FB0DBA"/>
    <w:rsid w:val="00FB0E63"/>
    <w:rsid w:val="00FB1171"/>
    <w:rsid w:val="00FB1492"/>
    <w:rsid w:val="00FB16BA"/>
    <w:rsid w:val="00FB1BEF"/>
    <w:rsid w:val="00FB2CDB"/>
    <w:rsid w:val="00FB37B1"/>
    <w:rsid w:val="00FB3D8D"/>
    <w:rsid w:val="00FB4650"/>
    <w:rsid w:val="00FB4F27"/>
    <w:rsid w:val="00FB5E7E"/>
    <w:rsid w:val="00FB602A"/>
    <w:rsid w:val="00FB656A"/>
    <w:rsid w:val="00FB6998"/>
    <w:rsid w:val="00FB6CFE"/>
    <w:rsid w:val="00FB715E"/>
    <w:rsid w:val="00FB72A5"/>
    <w:rsid w:val="00FC06A3"/>
    <w:rsid w:val="00FC0892"/>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3140"/>
    <w:rsid w:val="00FD31ED"/>
    <w:rsid w:val="00FD3A97"/>
    <w:rsid w:val="00FD40C8"/>
    <w:rsid w:val="00FD49FE"/>
    <w:rsid w:val="00FD58B1"/>
    <w:rsid w:val="00FD6A91"/>
    <w:rsid w:val="00FE043F"/>
    <w:rsid w:val="00FE0A9A"/>
    <w:rsid w:val="00FE0B3C"/>
    <w:rsid w:val="00FE0BA2"/>
    <w:rsid w:val="00FE0F1A"/>
    <w:rsid w:val="00FE1AB2"/>
    <w:rsid w:val="00FE2304"/>
    <w:rsid w:val="00FE29D5"/>
    <w:rsid w:val="00FE316D"/>
    <w:rsid w:val="00FE4A33"/>
    <w:rsid w:val="00FE4ABF"/>
    <w:rsid w:val="00FE55BD"/>
    <w:rsid w:val="00FE5BB7"/>
    <w:rsid w:val="00FE5E8D"/>
    <w:rsid w:val="00FE6049"/>
    <w:rsid w:val="00FE6EF4"/>
    <w:rsid w:val="00FE723D"/>
    <w:rsid w:val="00FE7841"/>
    <w:rsid w:val="00FE7A74"/>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E03367-50FE-4F07-AA26-C8F4028C7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qFormat/>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uiPriority w:val="99"/>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semiHidden/>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971035">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784808571">
      <w:bodyDiv w:val="1"/>
      <w:marLeft w:val="0"/>
      <w:marRight w:val="0"/>
      <w:marTop w:val="0"/>
      <w:marBottom w:val="0"/>
      <w:divBdr>
        <w:top w:val="none" w:sz="0" w:space="0" w:color="auto"/>
        <w:left w:val="none" w:sz="0" w:space="0" w:color="auto"/>
        <w:bottom w:val="none" w:sz="0" w:space="0" w:color="auto"/>
        <w:right w:val="none" w:sz="0" w:space="0" w:color="auto"/>
      </w:divBdr>
    </w:div>
    <w:div w:id="859197935">
      <w:bodyDiv w:val="1"/>
      <w:marLeft w:val="0"/>
      <w:marRight w:val="0"/>
      <w:marTop w:val="0"/>
      <w:marBottom w:val="0"/>
      <w:divBdr>
        <w:top w:val="none" w:sz="0" w:space="0" w:color="auto"/>
        <w:left w:val="none" w:sz="0" w:space="0" w:color="auto"/>
        <w:bottom w:val="none" w:sz="0" w:space="0" w:color="auto"/>
        <w:right w:val="none" w:sz="0" w:space="0" w:color="auto"/>
      </w:divBdr>
    </w:div>
    <w:div w:id="991832612">
      <w:bodyDiv w:val="1"/>
      <w:marLeft w:val="0"/>
      <w:marRight w:val="0"/>
      <w:marTop w:val="0"/>
      <w:marBottom w:val="0"/>
      <w:divBdr>
        <w:top w:val="none" w:sz="0" w:space="0" w:color="auto"/>
        <w:left w:val="none" w:sz="0" w:space="0" w:color="auto"/>
        <w:bottom w:val="none" w:sz="0" w:space="0" w:color="auto"/>
        <w:right w:val="none" w:sz="0" w:space="0" w:color="auto"/>
      </w:divBdr>
    </w:div>
    <w:div w:id="997804974">
      <w:bodyDiv w:val="1"/>
      <w:marLeft w:val="0"/>
      <w:marRight w:val="0"/>
      <w:marTop w:val="0"/>
      <w:marBottom w:val="0"/>
      <w:divBdr>
        <w:top w:val="none" w:sz="0" w:space="0" w:color="auto"/>
        <w:left w:val="none" w:sz="0" w:space="0" w:color="auto"/>
        <w:bottom w:val="none" w:sz="0" w:space="0" w:color="auto"/>
        <w:right w:val="none" w:sz="0" w:space="0" w:color="auto"/>
      </w:divBdr>
    </w:div>
    <w:div w:id="1195655594">
      <w:bodyDiv w:val="1"/>
      <w:marLeft w:val="0"/>
      <w:marRight w:val="0"/>
      <w:marTop w:val="0"/>
      <w:marBottom w:val="0"/>
      <w:divBdr>
        <w:top w:val="none" w:sz="0" w:space="0" w:color="auto"/>
        <w:left w:val="none" w:sz="0" w:space="0" w:color="auto"/>
        <w:bottom w:val="none" w:sz="0" w:space="0" w:color="auto"/>
        <w:right w:val="none" w:sz="0" w:space="0" w:color="auto"/>
      </w:divBdr>
    </w:div>
    <w:div w:id="1249924014">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465464051">
      <w:bodyDiv w:val="1"/>
      <w:marLeft w:val="0"/>
      <w:marRight w:val="0"/>
      <w:marTop w:val="0"/>
      <w:marBottom w:val="0"/>
      <w:divBdr>
        <w:top w:val="none" w:sz="0" w:space="0" w:color="auto"/>
        <w:left w:val="none" w:sz="0" w:space="0" w:color="auto"/>
        <w:bottom w:val="none" w:sz="0" w:space="0" w:color="auto"/>
        <w:right w:val="none" w:sz="0" w:space="0" w:color="auto"/>
      </w:divBdr>
    </w:div>
    <w:div w:id="1574437082">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B6BB8D-F65E-499A-8DA4-9E6D1248B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7</Pages>
  <Words>2427</Words>
  <Characters>13350</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15746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Henry Lora Rodriguez</cp:lastModifiedBy>
  <cp:revision>9</cp:revision>
  <cp:lastPrinted>2017-12-18T19:26:00Z</cp:lastPrinted>
  <dcterms:created xsi:type="dcterms:W3CDTF">2017-12-15T12:21:00Z</dcterms:created>
  <dcterms:modified xsi:type="dcterms:W3CDTF">2018-01-29T20:11:00Z</dcterms:modified>
</cp:coreProperties>
</file>