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4C" w:rsidRPr="00E177D7" w:rsidRDefault="002A144C" w:rsidP="002A144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A144C" w:rsidRPr="00E177D7" w:rsidRDefault="002A144C" w:rsidP="002A144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2A144C" w:rsidRPr="00772563" w:rsidRDefault="002A144C" w:rsidP="002A144C">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t>Sentencia  – 1ª instancia – 1</w:t>
      </w:r>
      <w:r>
        <w:rPr>
          <w:rFonts w:asciiTheme="minorHAnsi" w:hAnsiTheme="minorHAnsi"/>
          <w:sz w:val="18"/>
          <w:szCs w:val="18"/>
        </w:rPr>
        <w:t>8</w:t>
      </w:r>
      <w:r w:rsidRPr="00772563">
        <w:rPr>
          <w:rFonts w:asciiTheme="minorHAnsi" w:hAnsiTheme="minorHAnsi"/>
          <w:sz w:val="18"/>
          <w:szCs w:val="18"/>
        </w:rPr>
        <w:t xml:space="preserve"> de diciembre de 2017</w:t>
      </w:r>
    </w:p>
    <w:p w:rsidR="002A144C" w:rsidRPr="00772563" w:rsidRDefault="002A144C" w:rsidP="002A144C">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Acción de Tutela – Defecto sustantivo - Improcedente</w:t>
      </w:r>
    </w:p>
    <w:p w:rsidR="002A144C" w:rsidRPr="00772563" w:rsidRDefault="002A144C" w:rsidP="002A144C">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2A144C">
        <w:rPr>
          <w:rFonts w:asciiTheme="minorHAnsi" w:hAnsiTheme="minorHAnsi"/>
          <w:sz w:val="18"/>
          <w:szCs w:val="18"/>
        </w:rPr>
        <w:t>2017-01307-00</w:t>
      </w:r>
    </w:p>
    <w:p w:rsidR="002A144C" w:rsidRPr="00772563" w:rsidRDefault="002A144C" w:rsidP="002A144C">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922AF7">
        <w:rPr>
          <w:rFonts w:asciiTheme="minorHAnsi" w:hAnsiTheme="minorHAnsi"/>
          <w:sz w:val="18"/>
          <w:szCs w:val="18"/>
        </w:rPr>
        <w:t xml:space="preserve">Javier Elías Arias </w:t>
      </w:r>
      <w:proofErr w:type="spellStart"/>
      <w:r w:rsidRPr="00922AF7">
        <w:rPr>
          <w:rFonts w:asciiTheme="minorHAnsi" w:hAnsiTheme="minorHAnsi"/>
          <w:sz w:val="18"/>
          <w:szCs w:val="18"/>
        </w:rPr>
        <w:t>Idárraga</w:t>
      </w:r>
      <w:proofErr w:type="spellEnd"/>
    </w:p>
    <w:p w:rsidR="002A144C" w:rsidRPr="002A144C" w:rsidRDefault="002A144C" w:rsidP="002A144C">
      <w:pPr>
        <w:rPr>
          <w:rFonts w:asciiTheme="minorHAnsi" w:hAnsiTheme="minorHAnsi"/>
          <w:sz w:val="18"/>
          <w:szCs w:val="18"/>
        </w:rPr>
      </w:pPr>
      <w:r w:rsidRPr="00772563">
        <w:rPr>
          <w:rFonts w:asciiTheme="minorHAnsi" w:hAnsiTheme="minorHAnsi"/>
          <w:sz w:val="18"/>
          <w:szCs w:val="18"/>
        </w:rPr>
        <w:t>Accionado:</w:t>
      </w:r>
      <w:r w:rsidRPr="00772563">
        <w:rPr>
          <w:rFonts w:asciiTheme="minorHAnsi" w:hAnsiTheme="minorHAnsi"/>
          <w:sz w:val="18"/>
          <w:szCs w:val="18"/>
        </w:rPr>
        <w:tab/>
      </w:r>
      <w:r>
        <w:rPr>
          <w:rFonts w:asciiTheme="minorHAnsi" w:hAnsiTheme="minorHAnsi"/>
          <w:sz w:val="18"/>
          <w:szCs w:val="18"/>
        </w:rPr>
        <w:tab/>
      </w:r>
      <w:r w:rsidRPr="002A144C">
        <w:rPr>
          <w:rFonts w:asciiTheme="minorHAnsi" w:hAnsiTheme="minorHAnsi"/>
          <w:sz w:val="18"/>
          <w:szCs w:val="18"/>
        </w:rPr>
        <w:t xml:space="preserve">Juzgado Promiscuo del Circuito de La Virginia </w:t>
      </w:r>
    </w:p>
    <w:p w:rsidR="002A144C" w:rsidRDefault="002A144C" w:rsidP="002A144C">
      <w:pPr>
        <w:rPr>
          <w:rFonts w:asciiTheme="minorHAnsi" w:hAnsiTheme="minorHAnsi"/>
          <w:sz w:val="18"/>
          <w:szCs w:val="18"/>
        </w:rPr>
      </w:pPr>
      <w:r>
        <w:rPr>
          <w:rFonts w:asciiTheme="minorHAnsi" w:hAnsiTheme="minorHAnsi"/>
          <w:sz w:val="18"/>
          <w:szCs w:val="18"/>
        </w:rPr>
        <w:t>Vinculado (s)</w:t>
      </w:r>
      <w:r>
        <w:rPr>
          <w:rFonts w:asciiTheme="minorHAnsi" w:hAnsiTheme="minorHAnsi"/>
          <w:sz w:val="18"/>
          <w:szCs w:val="18"/>
        </w:rPr>
        <w:tab/>
      </w:r>
      <w:r>
        <w:rPr>
          <w:rFonts w:asciiTheme="minorHAnsi" w:hAnsiTheme="minorHAnsi"/>
          <w:sz w:val="18"/>
          <w:szCs w:val="18"/>
        </w:rPr>
        <w:tab/>
      </w:r>
      <w:r w:rsidRPr="002A144C">
        <w:rPr>
          <w:rFonts w:asciiTheme="minorHAnsi" w:hAnsiTheme="minorHAnsi"/>
          <w:sz w:val="18"/>
          <w:szCs w:val="18"/>
        </w:rPr>
        <w:t xml:space="preserve">Defensoría del </w:t>
      </w:r>
      <w:r>
        <w:rPr>
          <w:rFonts w:asciiTheme="minorHAnsi" w:hAnsiTheme="minorHAnsi"/>
          <w:sz w:val="18"/>
          <w:szCs w:val="18"/>
        </w:rPr>
        <w:t>Pueblo, Regional Bogotá y otros</w:t>
      </w:r>
    </w:p>
    <w:p w:rsidR="002A144C" w:rsidRPr="00772563" w:rsidRDefault="002A144C" w:rsidP="002A144C">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2A144C" w:rsidRPr="00772563" w:rsidRDefault="002A144C" w:rsidP="002A144C">
      <w:pPr>
        <w:rPr>
          <w:rFonts w:asciiTheme="minorHAnsi" w:hAnsiTheme="minorHAnsi"/>
          <w:sz w:val="18"/>
          <w:szCs w:val="18"/>
        </w:rPr>
      </w:pPr>
    </w:p>
    <w:p w:rsidR="002A144C" w:rsidRDefault="002A144C" w:rsidP="003A1A6E">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sidR="003A1A6E">
        <w:rPr>
          <w:rFonts w:asciiTheme="minorHAnsi" w:hAnsiTheme="minorHAnsi"/>
          <w:b/>
          <w:sz w:val="18"/>
          <w:szCs w:val="18"/>
        </w:rPr>
        <w:t>IMPULSO OFICIOSO EN ACCIÓN POPULAR</w:t>
      </w:r>
      <w:r>
        <w:rPr>
          <w:rFonts w:asciiTheme="minorHAnsi" w:hAnsiTheme="minorHAnsi"/>
          <w:b/>
          <w:sz w:val="18"/>
          <w:szCs w:val="18"/>
        </w:rPr>
        <w:t xml:space="preserve"> </w:t>
      </w:r>
      <w:r w:rsidR="003A1A6E">
        <w:rPr>
          <w:rFonts w:asciiTheme="minorHAnsi" w:hAnsiTheme="minorHAnsi"/>
          <w:b/>
          <w:sz w:val="18"/>
          <w:szCs w:val="18"/>
        </w:rPr>
        <w:t xml:space="preserve">/ NOTIFICACIÓN A LA COMUNIDAD / ACTUAR NO CAPRICHOSO HECHOS / </w:t>
      </w:r>
      <w:r>
        <w:rPr>
          <w:rFonts w:asciiTheme="minorHAnsi" w:hAnsiTheme="minorHAnsi"/>
          <w:b/>
          <w:sz w:val="18"/>
          <w:szCs w:val="18"/>
        </w:rPr>
        <w:t xml:space="preserve">NIEGA - </w:t>
      </w:r>
      <w:r w:rsidRPr="00772563">
        <w:rPr>
          <w:rFonts w:asciiTheme="minorHAnsi" w:hAnsiTheme="minorHAnsi"/>
          <w:b/>
          <w:sz w:val="18"/>
          <w:szCs w:val="18"/>
        </w:rPr>
        <w:t>.</w:t>
      </w:r>
      <w:r w:rsidRPr="00772563">
        <w:rPr>
          <w:rFonts w:asciiTheme="minorHAnsi" w:hAnsiTheme="minorHAnsi"/>
          <w:sz w:val="18"/>
          <w:szCs w:val="18"/>
        </w:rPr>
        <w:t xml:space="preserve"> </w:t>
      </w:r>
      <w:r w:rsidR="003A1A6E" w:rsidRPr="003A1A6E">
        <w:rPr>
          <w:rFonts w:asciiTheme="minorHAnsi" w:hAnsiTheme="minorHAnsi"/>
          <w:sz w:val="18"/>
          <w:szCs w:val="18"/>
        </w:rPr>
        <w:t xml:space="preserve">Se pretende que se ordene a la a quo accionada publicar el aviso a la comunidad en el portal web de la Rama Judicial y aplicar los artículos 84, Ley 472 y 42, </w:t>
      </w:r>
      <w:proofErr w:type="spellStart"/>
      <w:r w:rsidR="003A1A6E" w:rsidRPr="003A1A6E">
        <w:rPr>
          <w:rFonts w:asciiTheme="minorHAnsi" w:hAnsiTheme="minorHAnsi"/>
          <w:sz w:val="18"/>
          <w:szCs w:val="18"/>
        </w:rPr>
        <w:t>CGP</w:t>
      </w:r>
      <w:proofErr w:type="spellEnd"/>
      <w:r w:rsidR="003A1A6E" w:rsidRPr="003A1A6E">
        <w:rPr>
          <w:rFonts w:asciiTheme="minorHAnsi" w:hAnsiTheme="minorHAnsi"/>
          <w:sz w:val="18"/>
          <w:szCs w:val="18"/>
        </w:rPr>
        <w:t>; también que se apoye copia de la tutela a la acción popular (Folios 1 y 2, este cuaderno).</w:t>
      </w:r>
    </w:p>
    <w:p w:rsidR="003A1A6E" w:rsidRDefault="003A1A6E" w:rsidP="003A1A6E">
      <w:pPr>
        <w:jc w:val="both"/>
        <w:rPr>
          <w:rFonts w:asciiTheme="minorHAnsi" w:hAnsiTheme="minorHAnsi"/>
          <w:sz w:val="18"/>
          <w:szCs w:val="18"/>
        </w:rPr>
      </w:pPr>
      <w:r>
        <w:rPr>
          <w:rFonts w:asciiTheme="minorHAnsi" w:hAnsiTheme="minorHAnsi"/>
          <w:sz w:val="18"/>
          <w:szCs w:val="18"/>
        </w:rPr>
        <w:t>(…)</w:t>
      </w:r>
    </w:p>
    <w:p w:rsidR="003A1A6E" w:rsidRPr="003A1A6E" w:rsidRDefault="003A1A6E" w:rsidP="003A1A6E">
      <w:pPr>
        <w:jc w:val="both"/>
        <w:rPr>
          <w:rFonts w:asciiTheme="minorHAnsi" w:hAnsiTheme="minorHAnsi"/>
          <w:sz w:val="18"/>
          <w:szCs w:val="18"/>
        </w:rPr>
      </w:pPr>
      <w:r w:rsidRPr="003A1A6E">
        <w:rPr>
          <w:rFonts w:asciiTheme="minorHAnsi" w:hAnsiTheme="minorHAnsi"/>
          <w:sz w:val="18"/>
          <w:szCs w:val="18"/>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3A1A6E" w:rsidRPr="003A1A6E" w:rsidRDefault="003A1A6E" w:rsidP="003A1A6E">
      <w:pPr>
        <w:jc w:val="both"/>
        <w:rPr>
          <w:rFonts w:asciiTheme="minorHAnsi" w:hAnsiTheme="minorHAnsi"/>
          <w:sz w:val="18"/>
          <w:szCs w:val="18"/>
        </w:rPr>
      </w:pPr>
    </w:p>
    <w:p w:rsidR="003A1A6E" w:rsidRPr="003A1A6E" w:rsidRDefault="003A1A6E" w:rsidP="003A1A6E">
      <w:pPr>
        <w:jc w:val="both"/>
        <w:rPr>
          <w:rFonts w:asciiTheme="minorHAnsi" w:hAnsiTheme="minorHAnsi"/>
          <w:sz w:val="18"/>
          <w:szCs w:val="18"/>
        </w:rPr>
      </w:pPr>
      <w:r w:rsidRPr="003A1A6E">
        <w:rPr>
          <w:rFonts w:asciiTheme="minorHAnsi" w:hAnsiTheme="minorHAnsi"/>
          <w:sz w:val="18"/>
          <w:szCs w:val="18"/>
        </w:rPr>
        <w:t xml:space="preserve">Adicionalmente, se tiene que el artículo 21, ibídem, dispone que el auto </w:t>
      </w:r>
      <w:proofErr w:type="spellStart"/>
      <w:r w:rsidRPr="003A1A6E">
        <w:rPr>
          <w:rFonts w:asciiTheme="minorHAnsi" w:hAnsiTheme="minorHAnsi"/>
          <w:sz w:val="18"/>
          <w:szCs w:val="18"/>
        </w:rPr>
        <w:t>admisorio</w:t>
      </w:r>
      <w:proofErr w:type="spellEnd"/>
      <w:r w:rsidRPr="003A1A6E">
        <w:rPr>
          <w:rFonts w:asciiTheme="minorHAnsi" w:hAnsiTheme="minorHAnsi"/>
          <w:sz w:val="18"/>
          <w:szCs w:val="18"/>
        </w:rPr>
        <w:t xml:space="preserve"> se notificará a los miembros de la comunidad a través de un medio masivo de comunicación o de cualquier mecanismo eficaz, y autoriza al juez determinar cuál utilizar, sin restricción alguna. </w:t>
      </w:r>
    </w:p>
    <w:p w:rsidR="003A1A6E" w:rsidRPr="003A1A6E" w:rsidRDefault="003A1A6E" w:rsidP="003A1A6E">
      <w:pPr>
        <w:jc w:val="both"/>
        <w:rPr>
          <w:rFonts w:asciiTheme="minorHAnsi" w:hAnsiTheme="minorHAnsi"/>
          <w:sz w:val="18"/>
          <w:szCs w:val="18"/>
        </w:rPr>
      </w:pPr>
    </w:p>
    <w:p w:rsidR="003A1A6E" w:rsidRPr="003A1A6E" w:rsidRDefault="003A1A6E" w:rsidP="003A1A6E">
      <w:pPr>
        <w:jc w:val="both"/>
        <w:rPr>
          <w:rFonts w:asciiTheme="minorHAnsi" w:hAnsiTheme="minorHAnsi"/>
          <w:sz w:val="18"/>
          <w:szCs w:val="18"/>
        </w:rPr>
      </w:pPr>
      <w:r w:rsidRPr="003A1A6E">
        <w:rPr>
          <w:rFonts w:asciiTheme="minorHAnsi" w:hAnsiTheme="minorHAnsi"/>
          <w:sz w:val="18"/>
          <w:szCs w:val="18"/>
        </w:rPr>
        <w:t xml:space="preserve">Dentro de ese contexto, si la a quo decidió trasladar la carga de la publicación al Fondo para la Defensa de los Derechos e Intereses Colectivos, en atención al amparo de pobreza concedido al actor (Artículo 19, ib.), desechando de paso la posibilidad de publicar el aviso en el portal web de la Rama Judicial, ello estima la Sala no puede considerarse como un actuar antojadizo o injustificado que vulnere los derechos fundamentales invocados, ni refleja una acción tendiente a esquivar el impulso oficioso que le asigna la citada Ley, menos  imprimirle  celeridad  al  trámite  popular.  Recuérdese  que el juez de conocimiento </w:t>
      </w:r>
    </w:p>
    <w:p w:rsidR="003A1A6E" w:rsidRPr="003A1A6E" w:rsidRDefault="003A1A6E" w:rsidP="003A1A6E">
      <w:pPr>
        <w:jc w:val="both"/>
        <w:rPr>
          <w:rFonts w:asciiTheme="minorHAnsi" w:hAnsiTheme="minorHAnsi"/>
          <w:sz w:val="18"/>
          <w:szCs w:val="18"/>
        </w:rPr>
      </w:pPr>
      <w:proofErr w:type="gramStart"/>
      <w:r w:rsidRPr="003A1A6E">
        <w:rPr>
          <w:rFonts w:asciiTheme="minorHAnsi" w:hAnsiTheme="minorHAnsi"/>
          <w:sz w:val="18"/>
          <w:szCs w:val="18"/>
        </w:rPr>
        <w:t>tiene</w:t>
      </w:r>
      <w:proofErr w:type="gramEnd"/>
      <w:r w:rsidRPr="003A1A6E">
        <w:rPr>
          <w:rFonts w:asciiTheme="minorHAnsi" w:hAnsiTheme="minorHAnsi"/>
          <w:sz w:val="18"/>
          <w:szCs w:val="18"/>
        </w:rPr>
        <w:t xml:space="preserve"> la potestad legal de decidir cuál medio utilizar.</w:t>
      </w:r>
    </w:p>
    <w:p w:rsidR="003A1A6E" w:rsidRPr="003A1A6E" w:rsidRDefault="003A1A6E" w:rsidP="003A1A6E">
      <w:pPr>
        <w:jc w:val="both"/>
        <w:rPr>
          <w:rFonts w:asciiTheme="minorHAnsi" w:hAnsiTheme="minorHAnsi"/>
          <w:sz w:val="18"/>
          <w:szCs w:val="18"/>
        </w:rPr>
      </w:pPr>
    </w:p>
    <w:p w:rsidR="003A1A6E" w:rsidRPr="003A1A6E" w:rsidRDefault="003A1A6E" w:rsidP="003A1A6E">
      <w:pPr>
        <w:jc w:val="both"/>
        <w:rPr>
          <w:rFonts w:asciiTheme="minorHAnsi" w:hAnsiTheme="minorHAnsi"/>
          <w:sz w:val="18"/>
          <w:szCs w:val="18"/>
        </w:rPr>
      </w:pPr>
      <w:r w:rsidRPr="003A1A6E">
        <w:rPr>
          <w:rFonts w:asciiTheme="minorHAnsi" w:hAnsiTheme="minorHAnsi"/>
          <w:sz w:val="18"/>
          <w:szCs w:val="18"/>
        </w:rPr>
        <w:t xml:space="preserve">Además, cabe resaltar que la supuesta demora en la publicación del aviso endilgada por el actor, no trunca en manera alguna el agotamiento de las demás etapas procesales de la acción popular, toda vez que la </w:t>
      </w:r>
      <w:proofErr w:type="spellStart"/>
      <w:r w:rsidRPr="003A1A6E">
        <w:rPr>
          <w:rFonts w:asciiTheme="minorHAnsi" w:hAnsiTheme="minorHAnsi"/>
          <w:sz w:val="18"/>
          <w:szCs w:val="18"/>
        </w:rPr>
        <w:t>coadyuvancia</w:t>
      </w:r>
      <w:proofErr w:type="spellEnd"/>
      <w:r w:rsidRPr="003A1A6E">
        <w:rPr>
          <w:rFonts w:asciiTheme="minorHAnsi" w:hAnsiTheme="minorHAnsi"/>
          <w:sz w:val="18"/>
          <w:szCs w:val="18"/>
        </w:rPr>
        <w:t xml:space="preserve"> de cualquiera de los miembros de la comunidad es posible hasta antes de proferir sentencia (Artículo 24, ib.).  </w:t>
      </w:r>
    </w:p>
    <w:p w:rsidR="003A1A6E" w:rsidRPr="003A1A6E" w:rsidRDefault="003A1A6E" w:rsidP="003A1A6E">
      <w:pPr>
        <w:jc w:val="both"/>
        <w:rPr>
          <w:rFonts w:asciiTheme="minorHAnsi" w:hAnsiTheme="minorHAnsi"/>
          <w:sz w:val="18"/>
          <w:szCs w:val="18"/>
        </w:rPr>
      </w:pPr>
    </w:p>
    <w:p w:rsidR="003A1A6E" w:rsidRDefault="003A1A6E" w:rsidP="003A1A6E">
      <w:pPr>
        <w:jc w:val="both"/>
        <w:rPr>
          <w:rFonts w:asciiTheme="minorHAnsi" w:hAnsiTheme="minorHAnsi"/>
          <w:sz w:val="18"/>
          <w:szCs w:val="18"/>
        </w:rPr>
      </w:pPr>
      <w:r w:rsidRPr="003A1A6E">
        <w:rPr>
          <w:rFonts w:asciiTheme="minorHAnsi" w:hAnsiTheme="minorHAnsi"/>
          <w:sz w:val="18"/>
          <w:szCs w:val="18"/>
        </w:rPr>
        <w:t xml:space="preserve">Así las cosas, es inexistente vulneración o amenaza a los derechos invocados por el </w:t>
      </w:r>
      <w:proofErr w:type="spellStart"/>
      <w:r w:rsidRPr="003A1A6E">
        <w:rPr>
          <w:rFonts w:asciiTheme="minorHAnsi" w:hAnsiTheme="minorHAnsi"/>
          <w:sz w:val="18"/>
          <w:szCs w:val="18"/>
        </w:rPr>
        <w:t>tutelante</w:t>
      </w:r>
      <w:proofErr w:type="spellEnd"/>
      <w:r w:rsidRPr="003A1A6E">
        <w:rPr>
          <w:rFonts w:asciiTheme="minorHAnsi" w:hAnsiTheme="minorHAnsi"/>
          <w:sz w:val="18"/>
          <w:szCs w:val="18"/>
        </w:rPr>
        <w:t xml:space="preserve"> y así será declarado, tal como se decidiera en anteriores oportunidades por esta Sala </w:t>
      </w:r>
      <w:bookmarkStart w:id="0" w:name="_GoBack"/>
      <w:bookmarkEnd w:id="0"/>
      <w:r w:rsidRPr="003A1A6E">
        <w:rPr>
          <w:rFonts w:asciiTheme="minorHAnsi" w:hAnsiTheme="minorHAnsi"/>
          <w:sz w:val="18"/>
          <w:szCs w:val="18"/>
        </w:rPr>
        <w:t>Especializada,</w:t>
      </w:r>
      <w:r w:rsidRPr="003A1A6E">
        <w:rPr>
          <w:rFonts w:asciiTheme="minorHAnsi" w:hAnsiTheme="minorHAnsi"/>
          <w:sz w:val="18"/>
          <w:szCs w:val="18"/>
        </w:rPr>
        <w:t xml:space="preserve"> confirmadas por la </w:t>
      </w:r>
      <w:proofErr w:type="gramStart"/>
      <w:r w:rsidRPr="003A1A6E">
        <w:rPr>
          <w:rFonts w:asciiTheme="minorHAnsi" w:hAnsiTheme="minorHAnsi"/>
          <w:sz w:val="18"/>
          <w:szCs w:val="18"/>
        </w:rPr>
        <w:t>CSJ .</w:t>
      </w:r>
      <w:proofErr w:type="gramEnd"/>
    </w:p>
    <w:p w:rsidR="003A1A6E" w:rsidRDefault="003A1A6E" w:rsidP="003A1A6E">
      <w:pPr>
        <w:jc w:val="both"/>
        <w:rPr>
          <w:rFonts w:asciiTheme="minorHAnsi" w:hAnsiTheme="minorHAnsi"/>
          <w:sz w:val="18"/>
          <w:szCs w:val="18"/>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Javier Elías Arias </w:t>
      </w:r>
      <w:proofErr w:type="spellStart"/>
      <w:r w:rsidRPr="00EB1DBB">
        <w:rPr>
          <w:rFonts w:ascii="Georgia" w:hAnsi="Georgia" w:cs="Arial"/>
          <w:sz w:val="22"/>
        </w:rPr>
        <w:t>Idárraga</w:t>
      </w:r>
      <w:proofErr w:type="spellEnd"/>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B14014">
        <w:rPr>
          <w:rFonts w:ascii="Georgia" w:hAnsi="Georgia" w:cs="Arial"/>
          <w:sz w:val="22"/>
        </w:rPr>
        <w:t>Promiscuo del Circuito de La Virginia</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B14014">
        <w:rPr>
          <w:rFonts w:ascii="Georgia" w:hAnsi="Georgia" w:cs="Arial"/>
          <w:sz w:val="22"/>
          <w:szCs w:val="22"/>
        </w:rPr>
        <w:t xml:space="preserve">Defensoría del Pueblo, Regional </w:t>
      </w:r>
      <w:r w:rsidR="00655638">
        <w:rPr>
          <w:rFonts w:ascii="Georgia" w:hAnsi="Georgia" w:cs="Arial"/>
          <w:sz w:val="22"/>
          <w:szCs w:val="22"/>
        </w:rPr>
        <w:t xml:space="preserve">Bogotá </w:t>
      </w:r>
      <w:r w:rsidR="00B14014">
        <w:rPr>
          <w:rFonts w:ascii="Georgia" w:hAnsi="Georgia" w:cs="Arial"/>
          <w:sz w:val="22"/>
          <w:szCs w:val="22"/>
        </w:rPr>
        <w:t xml:space="preserve">y otros </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w:t>
      </w:r>
      <w:r w:rsidR="00655638">
        <w:rPr>
          <w:rFonts w:ascii="Georgia" w:hAnsi="Georgia" w:cs="Arial"/>
          <w:sz w:val="22"/>
        </w:rPr>
        <w:t>01307</w:t>
      </w:r>
      <w:r w:rsidR="00EB1DBB" w:rsidRPr="00EB1DBB">
        <w:rPr>
          <w:rFonts w:ascii="Georgia" w:hAnsi="Georgia" w:cs="Arial"/>
          <w:sz w:val="22"/>
        </w:rPr>
        <w:t>-00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3803BB">
        <w:rPr>
          <w:rFonts w:ascii="Georgia" w:hAnsi="Georgia" w:cs="Arial"/>
          <w:sz w:val="22"/>
          <w:szCs w:val="21"/>
        </w:rPr>
        <w:t xml:space="preserve">Defecto Sustantivo – Inexistencia de vulneración </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A969B4" w:rsidRPr="000F204E" w:rsidRDefault="00A969B4" w:rsidP="00A969B4">
      <w:pPr>
        <w:spacing w:line="360" w:lineRule="auto"/>
        <w:ind w:left="708" w:firstLine="708"/>
        <w:rPr>
          <w:rFonts w:ascii="Georgia" w:hAnsi="Georgia" w:cs="Arial"/>
          <w:b/>
          <w:bCs/>
          <w:sz w:val="22"/>
          <w:szCs w:val="22"/>
          <w:lang w:val="es-CO"/>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5E00CE">
        <w:rPr>
          <w:rFonts w:ascii="Georgia" w:hAnsi="Georgia"/>
          <w:sz w:val="22"/>
          <w:szCs w:val="22"/>
        </w:rPr>
        <w:t>664</w:t>
      </w:r>
      <w:r w:rsidR="00B14014">
        <w:rPr>
          <w:rFonts w:ascii="Georgia" w:hAnsi="Georgia"/>
          <w:sz w:val="22"/>
          <w:szCs w:val="22"/>
        </w:rPr>
        <w:t xml:space="preserve"> </w:t>
      </w:r>
      <w:r>
        <w:rPr>
          <w:rFonts w:ascii="Georgia" w:hAnsi="Georgia"/>
          <w:sz w:val="22"/>
          <w:szCs w:val="22"/>
        </w:rPr>
        <w:t xml:space="preserve">de </w:t>
      </w:r>
      <w:r w:rsidR="005E00CE">
        <w:rPr>
          <w:rFonts w:ascii="Georgia" w:hAnsi="Georgia"/>
          <w:sz w:val="22"/>
          <w:szCs w:val="22"/>
        </w:rPr>
        <w:t>18</w:t>
      </w:r>
      <w:r>
        <w:rPr>
          <w:rFonts w:ascii="Georgia" w:hAnsi="Georgia"/>
          <w:sz w:val="22"/>
          <w:szCs w:val="22"/>
        </w:rPr>
        <w:t>-</w:t>
      </w:r>
      <w:r w:rsidR="00B14014">
        <w:rPr>
          <w:rFonts w:ascii="Georgia" w:hAnsi="Georgia"/>
          <w:sz w:val="22"/>
          <w:szCs w:val="22"/>
        </w:rPr>
        <w:t>12</w:t>
      </w:r>
      <w:r>
        <w:rPr>
          <w:rFonts w:ascii="Georgia" w:hAnsi="Georgia"/>
          <w:sz w:val="22"/>
          <w:szCs w:val="22"/>
        </w:rPr>
        <w:t>-2017</w:t>
      </w:r>
    </w:p>
    <w:p w:rsidR="00A969B4" w:rsidRDefault="00A969B4" w:rsidP="00A969B4">
      <w:pPr>
        <w:pBdr>
          <w:bottom w:val="double" w:sz="6" w:space="1" w:color="auto"/>
        </w:pBdr>
        <w:spacing w:line="360" w:lineRule="auto"/>
        <w:jc w:val="center"/>
        <w:rPr>
          <w:rFonts w:ascii="Georgia" w:hAnsi="Georgia" w:cs="Arial"/>
          <w:b/>
          <w:bCs/>
          <w:sz w:val="18"/>
          <w:szCs w:val="22"/>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 xml:space="preserve">Pereira, R., </w:t>
      </w:r>
      <w:r w:rsidR="005E00CE">
        <w:rPr>
          <w:rFonts w:ascii="Georgia" w:hAnsi="Georgia" w:cs="Arial"/>
          <w:iCs/>
          <w:smallCaps/>
          <w:sz w:val="28"/>
          <w:lang w:val="es-CO"/>
        </w:rPr>
        <w:t xml:space="preserve">dieciocho </w:t>
      </w:r>
      <w:r>
        <w:rPr>
          <w:rFonts w:ascii="Georgia" w:hAnsi="Georgia" w:cs="Arial"/>
          <w:iCs/>
          <w:smallCaps/>
          <w:sz w:val="28"/>
          <w:lang w:val="es-CO"/>
        </w:rPr>
        <w:t>(</w:t>
      </w:r>
      <w:r w:rsidR="005E00CE">
        <w:rPr>
          <w:rFonts w:ascii="Georgia" w:hAnsi="Georgia" w:cs="Arial"/>
          <w:iCs/>
          <w:smallCaps/>
          <w:sz w:val="28"/>
          <w:lang w:val="es-CO"/>
        </w:rPr>
        <w:t>18</w:t>
      </w:r>
      <w:r>
        <w:rPr>
          <w:rFonts w:ascii="Georgia" w:hAnsi="Georgia" w:cs="Arial"/>
          <w:iCs/>
          <w:smallCaps/>
          <w:sz w:val="28"/>
          <w:lang w:val="es-CO"/>
        </w:rPr>
        <w:t xml:space="preserve">) de </w:t>
      </w:r>
      <w:r w:rsidR="00B14014">
        <w:rPr>
          <w:rFonts w:ascii="Georgia" w:hAnsi="Georgia" w:cs="Arial"/>
          <w:iCs/>
          <w:smallCaps/>
          <w:sz w:val="28"/>
          <w:lang w:val="es-CO"/>
        </w:rPr>
        <w:t xml:space="preserve">diciembre </w:t>
      </w:r>
      <w:r>
        <w:rPr>
          <w:rFonts w:ascii="Georgia" w:hAnsi="Georgia" w:cs="Arial"/>
          <w:iCs/>
          <w:smallCaps/>
          <w:sz w:val="28"/>
          <w:lang w:val="es-CO"/>
        </w:rPr>
        <w:t>de dos mil diecisiete (2017)</w:t>
      </w:r>
      <w:r>
        <w:rPr>
          <w:rFonts w:ascii="Georgia" w:hAnsi="Georgia" w:cs="Arial"/>
          <w:iCs/>
          <w:sz w:val="28"/>
          <w:lang w:val="es-CO"/>
        </w:rPr>
        <w:t>.</w:t>
      </w:r>
    </w:p>
    <w:p w:rsidR="000147A2" w:rsidRPr="00EB1DBB"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Textoindependiente"/>
        <w:spacing w:line="360" w:lineRule="auto"/>
        <w:rPr>
          <w:rFonts w:ascii="Georgia" w:hAnsi="Georgia"/>
          <w:sz w:val="20"/>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lastRenderedPageBreak/>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EB1DBB"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Textoindependiente"/>
        <w:spacing w:line="360" w:lineRule="auto"/>
        <w:rPr>
          <w:rFonts w:ascii="Georgia" w:hAnsi="Georgia"/>
          <w:sz w:val="20"/>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r w:rsidR="00900A65" w:rsidRPr="00EB1DBB">
        <w:rPr>
          <w:rFonts w:ascii="Georgia" w:hAnsi="Georgia" w:cs="Arial"/>
        </w:rPr>
        <w:t xml:space="preserve">en </w:t>
      </w:r>
      <w:r w:rsidR="00EB1DBB" w:rsidRPr="00EB1DBB">
        <w:rPr>
          <w:rFonts w:ascii="Georgia" w:hAnsi="Georgia" w:cs="Arial"/>
        </w:rPr>
        <w:t>la acción popular No</w:t>
      </w:r>
      <w:r w:rsidRPr="00EB1DBB">
        <w:rPr>
          <w:rFonts w:ascii="Georgia" w:hAnsi="Georgia" w:cs="Arial"/>
        </w:rPr>
        <w:t>.</w:t>
      </w:r>
      <w:r w:rsidR="00655638">
        <w:rPr>
          <w:rFonts w:ascii="Georgia" w:hAnsi="Georgia" w:cs="Arial"/>
        </w:rPr>
        <w:t>2016-00438</w:t>
      </w:r>
      <w:r w:rsidR="00EB1DBB" w:rsidRPr="00EB1DBB">
        <w:rPr>
          <w:rFonts w:ascii="Georgia" w:hAnsi="Georgia" w:cs="Arial"/>
        </w:rPr>
        <w:t xml:space="preserve">-00 </w:t>
      </w:r>
      <w:r w:rsidR="00900A65" w:rsidRPr="00EB1DBB">
        <w:rPr>
          <w:rFonts w:ascii="Georgia" w:hAnsi="Georgia" w:cs="Arial"/>
        </w:rPr>
        <w:t xml:space="preserve">el </w:t>
      </w:r>
      <w:r w:rsidRPr="00EB1DBB">
        <w:rPr>
          <w:rFonts w:ascii="Georgia" w:hAnsi="Georgia" w:cs="Arial"/>
        </w:rPr>
        <w:t xml:space="preserve">juzgado accionado </w:t>
      </w:r>
      <w:r w:rsidR="00EB1DBB" w:rsidRPr="00EB1DBB">
        <w:rPr>
          <w:rFonts w:ascii="Georgia" w:hAnsi="Georgia" w:cs="Arial"/>
        </w:rPr>
        <w:t xml:space="preserve">se </w:t>
      </w:r>
      <w:r w:rsidR="00B14014">
        <w:rPr>
          <w:rFonts w:ascii="Georgia" w:hAnsi="Georgia" w:cs="Arial"/>
        </w:rPr>
        <w:t>niega a aplicar los artículos 84, Ley 472</w:t>
      </w:r>
      <w:r w:rsidR="00655638">
        <w:rPr>
          <w:rFonts w:ascii="Georgia" w:hAnsi="Georgia" w:cs="Arial"/>
        </w:rPr>
        <w:t xml:space="preserve"> y 42</w:t>
      </w:r>
      <w:r w:rsidR="00B14014">
        <w:rPr>
          <w:rFonts w:ascii="Georgia" w:hAnsi="Georgia" w:cs="Arial"/>
        </w:rPr>
        <w:t>, CGP</w:t>
      </w:r>
      <w:r w:rsidR="00EB1DBB" w:rsidRPr="00EB1DBB">
        <w:rPr>
          <w:rFonts w:ascii="Georgia" w:hAnsi="Georgia" w:cs="Arial"/>
        </w:rPr>
        <w:t xml:space="preserve">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Pr="00EB1DBB"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D21808">
        <w:rPr>
          <w:rFonts w:ascii="Georgia" w:hAnsi="Georgia" w:cs="Arial"/>
          <w:spacing w:val="-3"/>
          <w:lang w:val="es-ES_tradnl"/>
        </w:rPr>
        <w:t xml:space="preserve">las garantías procesales </w:t>
      </w:r>
      <w:r w:rsidR="00EB1DBB" w:rsidRPr="00EB1DBB">
        <w:rPr>
          <w:rFonts w:ascii="Georgia" w:hAnsi="Georgia" w:cs="Arial"/>
          <w:spacing w:val="-3"/>
          <w:lang w:val="es-ES_tradnl"/>
        </w:rPr>
        <w:t>y los artículos 13 y 83 del CP (Folio</w:t>
      </w:r>
      <w:r w:rsidRPr="00EB1DBB">
        <w:rPr>
          <w:rFonts w:ascii="Georgia" w:hAnsi="Georgia" w:cs="Arial"/>
          <w:spacing w:val="-3"/>
          <w:lang w:val="es-ES_tradnl"/>
        </w:rPr>
        <w:t xml:space="preserve"> 2,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inespaciado"/>
        <w:spacing w:line="360" w:lineRule="auto"/>
        <w:jc w:val="both"/>
        <w:rPr>
          <w:rFonts w:ascii="Georgia" w:hAnsi="Georgia" w:cs="Arial"/>
          <w:sz w:val="20"/>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814580">
        <w:rPr>
          <w:rFonts w:ascii="Georgia" w:hAnsi="Georgia" w:cs="Arial"/>
        </w:rPr>
        <w:t xml:space="preserve">se ordene a la </w:t>
      </w:r>
      <w:r w:rsidR="00814580" w:rsidRPr="00814580">
        <w:rPr>
          <w:rFonts w:ascii="Georgia" w:hAnsi="Georgia" w:cs="Arial"/>
        </w:rPr>
        <w:t xml:space="preserve">a quo accionada </w:t>
      </w:r>
      <w:r w:rsidR="00655638">
        <w:rPr>
          <w:rFonts w:ascii="Georgia" w:hAnsi="Georgia" w:cs="Arial"/>
        </w:rPr>
        <w:t xml:space="preserve">publicar el aviso a la comunidad en el portal web de la Rama Judicial y </w:t>
      </w:r>
      <w:r w:rsidR="00814580" w:rsidRPr="00814580">
        <w:rPr>
          <w:rFonts w:ascii="Georgia" w:hAnsi="Georgia" w:cs="Arial"/>
        </w:rPr>
        <w:t>aplicar los artículos 84, Ley 472</w:t>
      </w:r>
      <w:r w:rsidR="00655638">
        <w:rPr>
          <w:rFonts w:ascii="Georgia" w:hAnsi="Georgia" w:cs="Arial"/>
        </w:rPr>
        <w:t xml:space="preserve"> y</w:t>
      </w:r>
      <w:r w:rsidR="00814580" w:rsidRPr="00814580">
        <w:rPr>
          <w:rFonts w:ascii="Georgia" w:hAnsi="Georgia" w:cs="Arial"/>
        </w:rPr>
        <w:t xml:space="preserve"> 42, CGP</w:t>
      </w:r>
      <w:r w:rsidR="00814580">
        <w:rPr>
          <w:rFonts w:ascii="Georgia" w:hAnsi="Georgia" w:cs="Arial"/>
        </w:rPr>
        <w:t>; también que se apoye copia de la tutela a la acción popular</w:t>
      </w:r>
      <w:r w:rsidR="00814580">
        <w:rPr>
          <w:rFonts w:ascii="Georgia" w:hAnsi="Georgia" w:cs="Arial"/>
          <w:i/>
          <w:sz w:val="22"/>
        </w:rPr>
        <w:t xml:space="preserve"> </w:t>
      </w:r>
      <w:r w:rsidR="00612C75" w:rsidRPr="00EB1DBB">
        <w:rPr>
          <w:rFonts w:ascii="Georgia" w:hAnsi="Georgia" w:cs="Arial"/>
          <w:spacing w:val="-3"/>
          <w:lang w:val="es-ES_tradnl"/>
        </w:rPr>
        <w:t>(Folio</w:t>
      </w:r>
      <w:r w:rsidR="00BB4CEF" w:rsidRPr="00EB1DBB">
        <w:rPr>
          <w:rFonts w:ascii="Georgia" w:hAnsi="Georgia" w:cs="Arial"/>
          <w:spacing w:val="-3"/>
          <w:lang w:val="es-ES_tradnl"/>
        </w:rPr>
        <w:t>s</w:t>
      </w:r>
      <w:r w:rsidR="00612C75" w:rsidRPr="00EB1DBB">
        <w:rPr>
          <w:rFonts w:ascii="Georgia" w:hAnsi="Georgia" w:cs="Arial"/>
          <w:spacing w:val="-3"/>
          <w:lang w:val="es-ES_tradnl"/>
        </w:rPr>
        <w:t xml:space="preserve"> </w:t>
      </w:r>
      <w:r w:rsidR="00EB1DBB" w:rsidRPr="00EB1DBB">
        <w:rPr>
          <w:rFonts w:ascii="Georgia" w:hAnsi="Georgia" w:cs="Arial"/>
          <w:spacing w:val="-3"/>
          <w:lang w:val="es-ES_tradnl"/>
        </w:rPr>
        <w:t xml:space="preserve">1 y </w:t>
      </w:r>
      <w:r w:rsidR="00EA458D" w:rsidRPr="00EB1DBB">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EB1DBB" w:rsidRDefault="00CE71D8" w:rsidP="000145EA">
      <w:pPr>
        <w:pStyle w:val="Sinespaciado"/>
        <w:spacing w:line="360" w:lineRule="auto"/>
        <w:jc w:val="both"/>
        <w:rPr>
          <w:rFonts w:ascii="Georgia" w:hAnsi="Georgia" w:cs="Arial"/>
          <w:szCs w:val="24"/>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B473E8" w:rsidRDefault="00BB4CEF" w:rsidP="00BB4CEF">
      <w:pPr>
        <w:pStyle w:val="Sinespaciado"/>
        <w:spacing w:line="360" w:lineRule="auto"/>
        <w:ind w:left="360"/>
        <w:jc w:val="both"/>
        <w:rPr>
          <w:rFonts w:ascii="Georgia" w:hAnsi="Georgia"/>
          <w:sz w:val="20"/>
          <w:szCs w:val="24"/>
          <w:lang w:val="es-CO"/>
        </w:rPr>
      </w:pPr>
    </w:p>
    <w:p w:rsidR="00B473E8" w:rsidRDefault="00971166" w:rsidP="00814580">
      <w:pPr>
        <w:spacing w:line="360" w:lineRule="auto"/>
        <w:jc w:val="both"/>
        <w:rPr>
          <w:rFonts w:ascii="Georgia" w:hAnsi="Georgia" w:cs="Arial"/>
          <w:color w:val="000000"/>
        </w:rPr>
      </w:pPr>
      <w:r w:rsidRPr="00EB1DBB">
        <w:rPr>
          <w:rFonts w:ascii="Georgia" w:hAnsi="Georgia"/>
        </w:rPr>
        <w:t xml:space="preserve">En </w:t>
      </w:r>
      <w:r w:rsidR="00B473E8">
        <w:rPr>
          <w:rFonts w:ascii="Georgia" w:hAnsi="Georgia"/>
        </w:rPr>
        <w:t xml:space="preserve"> </w:t>
      </w:r>
      <w:r w:rsidRPr="00EB1DBB">
        <w:rPr>
          <w:rFonts w:ascii="Georgia" w:hAnsi="Georgia"/>
        </w:rPr>
        <w:t>reparto</w:t>
      </w:r>
      <w:r w:rsidR="00B473E8">
        <w:rPr>
          <w:rFonts w:ascii="Georgia" w:hAnsi="Georgia"/>
        </w:rPr>
        <w:t xml:space="preserve"> </w:t>
      </w:r>
      <w:r w:rsidRPr="00EB1DBB">
        <w:rPr>
          <w:rFonts w:ascii="Georgia" w:hAnsi="Georgia"/>
        </w:rPr>
        <w:t xml:space="preserve"> ordinario</w:t>
      </w:r>
      <w:r w:rsidR="00B473E8">
        <w:rPr>
          <w:rFonts w:ascii="Georgia" w:hAnsi="Georgia"/>
        </w:rPr>
        <w:t xml:space="preserve"> </w:t>
      </w:r>
      <w:r w:rsidRPr="00EB1DBB">
        <w:rPr>
          <w:rFonts w:ascii="Georgia" w:hAnsi="Georgia"/>
        </w:rPr>
        <w:t xml:space="preserve"> del </w:t>
      </w:r>
      <w:r w:rsidR="00B473E8">
        <w:rPr>
          <w:rFonts w:ascii="Georgia" w:hAnsi="Georgia"/>
        </w:rPr>
        <w:t xml:space="preserve"> </w:t>
      </w:r>
      <w:r w:rsidR="00814580">
        <w:rPr>
          <w:rFonts w:ascii="Georgia" w:hAnsi="Georgia"/>
        </w:rPr>
        <w:t xml:space="preserve">01-12-2017 </w:t>
      </w:r>
      <w:r w:rsidR="00B473E8">
        <w:rPr>
          <w:rFonts w:ascii="Georgia" w:hAnsi="Georgia"/>
        </w:rPr>
        <w:t xml:space="preserve"> </w:t>
      </w:r>
      <w:r w:rsidR="00480426" w:rsidRPr="00EB1DBB">
        <w:rPr>
          <w:rFonts w:ascii="Georgia" w:hAnsi="Georgia"/>
        </w:rPr>
        <w:t xml:space="preserve">se </w:t>
      </w:r>
      <w:r w:rsidR="00B473E8">
        <w:rPr>
          <w:rFonts w:ascii="Georgia" w:hAnsi="Georgia"/>
        </w:rPr>
        <w:t xml:space="preserv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814580">
        <w:rPr>
          <w:rFonts w:ascii="Georgia" w:hAnsi="Georgia" w:cs="Arial"/>
          <w:color w:val="000000"/>
        </w:rPr>
        <w:t>04-</w:t>
      </w:r>
    </w:p>
    <w:p w:rsidR="004B1EB8" w:rsidRPr="00EB1DBB" w:rsidRDefault="00814580" w:rsidP="00814580">
      <w:pPr>
        <w:spacing w:line="360" w:lineRule="auto"/>
        <w:jc w:val="both"/>
        <w:rPr>
          <w:rFonts w:ascii="Georgia" w:hAnsi="Georgia" w:cs="Arial"/>
        </w:rPr>
      </w:pPr>
      <w:r>
        <w:rPr>
          <w:rFonts w:ascii="Georgia" w:hAnsi="Georgia" w:cs="Arial"/>
          <w:color w:val="000000"/>
        </w:rPr>
        <w:t>12</w:t>
      </w:r>
      <w:r w:rsidR="00EB1DBB" w:rsidRPr="00EB1DBB">
        <w:rPr>
          <w:rFonts w:ascii="Georgia" w:hAnsi="Georgia" w:cs="Arial"/>
          <w:color w:val="000000"/>
        </w:rPr>
        <w:t xml:space="preserve">-2017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655638">
        <w:rPr>
          <w:rFonts w:ascii="Georgia" w:hAnsi="Georgia"/>
        </w:rPr>
        <w:t>8</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 </w:t>
      </w:r>
      <w:r w:rsidR="00655638">
        <w:rPr>
          <w:rFonts w:ascii="Georgia" w:hAnsi="Georgia" w:cs="Arial"/>
          <w:color w:val="000000"/>
        </w:rPr>
        <w:t>9</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Pr>
          <w:rFonts w:ascii="Georgia" w:hAnsi="Georgia" w:cs="Arial"/>
          <w:color w:val="000000"/>
        </w:rPr>
        <w:t xml:space="preserve">el </w:t>
      </w:r>
      <w:r w:rsidR="00655638">
        <w:rPr>
          <w:rFonts w:ascii="Georgia" w:hAnsi="Georgia" w:cs="Arial"/>
          <w:color w:val="000000"/>
        </w:rPr>
        <w:t xml:space="preserve">Juzgado accionado </w:t>
      </w:r>
      <w:r w:rsidR="00EA458D" w:rsidRPr="00EB1DBB">
        <w:rPr>
          <w:rFonts w:ascii="Georgia" w:hAnsi="Georgia" w:cs="Arial"/>
          <w:color w:val="000000"/>
        </w:rPr>
        <w:t>(Folio</w:t>
      </w:r>
      <w:r w:rsidR="00612C75" w:rsidRPr="00EB1DBB">
        <w:rPr>
          <w:rFonts w:ascii="Georgia" w:hAnsi="Georgia" w:cs="Arial"/>
          <w:color w:val="000000"/>
        </w:rPr>
        <w:t xml:space="preserve"> </w:t>
      </w:r>
      <w:r w:rsidR="00655638">
        <w:rPr>
          <w:rFonts w:ascii="Georgia" w:hAnsi="Georgia" w:cs="Arial"/>
          <w:color w:val="000000"/>
        </w:rPr>
        <w:t>10</w:t>
      </w:r>
      <w:r w:rsidR="00612C75" w:rsidRPr="00EB1DBB">
        <w:rPr>
          <w:rFonts w:ascii="Georgia" w:hAnsi="Georgia" w:cs="Arial"/>
          <w:color w:val="000000"/>
        </w:rPr>
        <w:t>, ib.)</w:t>
      </w:r>
      <w:r>
        <w:rPr>
          <w:rFonts w:ascii="Georgia" w:hAnsi="Georgia" w:cs="Arial"/>
          <w:color w:val="000000"/>
        </w:rPr>
        <w:t xml:space="preserve">, </w:t>
      </w:r>
      <w:r w:rsidR="00EB1DBB" w:rsidRPr="00EB1DBB">
        <w:rPr>
          <w:rFonts w:ascii="Georgia" w:hAnsi="Georgia" w:cs="Arial"/>
          <w:color w:val="000000"/>
        </w:rPr>
        <w:t xml:space="preserve">la </w:t>
      </w:r>
      <w:r w:rsidR="00655638">
        <w:rPr>
          <w:rFonts w:ascii="Georgia" w:hAnsi="Georgia" w:cs="Arial"/>
          <w:color w:val="000000"/>
        </w:rPr>
        <w:t>Defensoría del Pueblo, Regional Bogotá (Folio 13</w:t>
      </w:r>
      <w:r w:rsidR="00EB1DBB" w:rsidRPr="00EB1DBB">
        <w:rPr>
          <w:rFonts w:ascii="Georgia" w:hAnsi="Georgia" w:cs="Arial"/>
          <w:color w:val="000000"/>
        </w:rPr>
        <w:t>, ib.)</w:t>
      </w:r>
      <w:r w:rsidR="00655638">
        <w:rPr>
          <w:rFonts w:ascii="Georgia" w:hAnsi="Georgia" w:cs="Arial"/>
          <w:color w:val="000000"/>
        </w:rPr>
        <w:t xml:space="preserve">, el Banco Davivienda SA (Folios 15 y 16, ib.) </w:t>
      </w:r>
      <w:r>
        <w:rPr>
          <w:rFonts w:ascii="Georgia" w:hAnsi="Georgia" w:cs="Arial"/>
          <w:color w:val="000000"/>
        </w:rPr>
        <w:t xml:space="preserve">y la Alcaldía de </w:t>
      </w:r>
      <w:r w:rsidR="00655638">
        <w:rPr>
          <w:rFonts w:ascii="Georgia" w:hAnsi="Georgia" w:cs="Arial"/>
          <w:color w:val="000000"/>
        </w:rPr>
        <w:t>Bogotá</w:t>
      </w:r>
      <w:r>
        <w:rPr>
          <w:rFonts w:ascii="Georgia" w:hAnsi="Georgia" w:cs="Arial"/>
          <w:color w:val="000000"/>
        </w:rPr>
        <w:t xml:space="preserve"> (Folios </w:t>
      </w:r>
      <w:r w:rsidR="00655638">
        <w:rPr>
          <w:rFonts w:ascii="Georgia" w:hAnsi="Georgia" w:cs="Arial"/>
          <w:color w:val="000000"/>
        </w:rPr>
        <w:t>27 y 28</w:t>
      </w:r>
      <w:r>
        <w:rPr>
          <w:rFonts w:ascii="Georgia" w:hAnsi="Georgia" w:cs="Arial"/>
          <w:color w:val="000000"/>
        </w:rPr>
        <w:t>, ib.)</w:t>
      </w:r>
      <w:r w:rsidR="00517909" w:rsidRPr="00EB1DBB">
        <w:rPr>
          <w:rFonts w:ascii="Georgia" w:hAnsi="Georgia" w:cs="Arial"/>
        </w:rPr>
        <w:t xml:space="preserve">. El Juzgado accionado arrimó </w:t>
      </w:r>
      <w:r w:rsidR="00EB1DBB" w:rsidRPr="00EB1DBB">
        <w:rPr>
          <w:rFonts w:ascii="Georgia" w:hAnsi="Georgia" w:cs="Arial"/>
        </w:rPr>
        <w:t>la información requerida</w:t>
      </w:r>
      <w:r w:rsidR="00270A8D" w:rsidRPr="00EB1DBB">
        <w:rPr>
          <w:rFonts w:ascii="Georgia" w:hAnsi="Georgia" w:cs="Arial"/>
        </w:rPr>
        <w:t xml:space="preserve"> (Folio</w:t>
      </w:r>
      <w:r w:rsidR="00517909" w:rsidRPr="00EB1DBB">
        <w:rPr>
          <w:rFonts w:ascii="Georgia" w:hAnsi="Georgia" w:cs="Arial"/>
        </w:rPr>
        <w:t xml:space="preserve"> </w:t>
      </w:r>
      <w:r w:rsidR="00655638">
        <w:rPr>
          <w:rFonts w:ascii="Georgia" w:hAnsi="Georgia" w:cs="Arial"/>
        </w:rPr>
        <w:t>11</w:t>
      </w:r>
      <w:r w:rsidR="00517909" w:rsidRPr="00EB1DBB">
        <w:rPr>
          <w:rFonts w:ascii="Georgia" w:hAnsi="Georgia" w:cs="Arial"/>
        </w:rPr>
        <w:t>, ib.).</w:t>
      </w:r>
    </w:p>
    <w:p w:rsidR="00B41B34" w:rsidRPr="00B473E8" w:rsidRDefault="00B41B34" w:rsidP="00B50331">
      <w:pPr>
        <w:spacing w:line="360" w:lineRule="auto"/>
        <w:jc w:val="both"/>
        <w:rPr>
          <w:rFonts w:ascii="Georgia" w:hAnsi="Georgia"/>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B473E8" w:rsidRDefault="00B473E8" w:rsidP="00655638">
      <w:pPr>
        <w:spacing w:line="360" w:lineRule="auto"/>
        <w:jc w:val="both"/>
        <w:rPr>
          <w:rFonts w:ascii="Georgia" w:hAnsi="Georgia"/>
        </w:rPr>
      </w:pPr>
    </w:p>
    <w:p w:rsidR="00EB1DBB" w:rsidRPr="004E5CAF" w:rsidRDefault="0076355B" w:rsidP="00655638">
      <w:pPr>
        <w:spacing w:line="360" w:lineRule="auto"/>
        <w:jc w:val="both"/>
        <w:rPr>
          <w:rFonts w:ascii="Georgia" w:hAnsi="Georgia" w:cs="Arial"/>
          <w:color w:val="000000"/>
        </w:rPr>
      </w:pPr>
      <w:r>
        <w:rPr>
          <w:rFonts w:ascii="Georgia" w:hAnsi="Georgia"/>
        </w:rPr>
        <w:t>El accionado relató el trámite dado a la acción popular y se opuso a la pretensiones del amparo en su contra (Folio 10, ib.); l</w:t>
      </w:r>
      <w:r w:rsidR="00655638">
        <w:rPr>
          <w:rFonts w:ascii="Georgia" w:hAnsi="Georgia"/>
        </w:rPr>
        <w:t>a</w:t>
      </w:r>
      <w:r w:rsidR="00655638" w:rsidRPr="00334FE8">
        <w:rPr>
          <w:rFonts w:ascii="Georgia" w:hAnsi="Georgia"/>
        </w:rPr>
        <w:t xml:space="preserve"> </w:t>
      </w:r>
      <w:r w:rsidR="00655638">
        <w:rPr>
          <w:rFonts w:ascii="Georgia" w:hAnsi="Georgia"/>
        </w:rPr>
        <w:t xml:space="preserve">Defensoría </w:t>
      </w:r>
      <w:r w:rsidR="00655638">
        <w:rPr>
          <w:rFonts w:ascii="Georgia" w:hAnsi="Georgia" w:cs="Arial"/>
          <w:color w:val="000000"/>
        </w:rPr>
        <w:t>del Pueblo</w:t>
      </w:r>
      <w:r w:rsidR="00655638" w:rsidRPr="00334FE8">
        <w:rPr>
          <w:rFonts w:ascii="Georgia" w:hAnsi="Georgia" w:cs="Arial"/>
          <w:color w:val="000000"/>
        </w:rPr>
        <w:t>,</w:t>
      </w:r>
      <w:r w:rsidR="00655638" w:rsidRPr="002F6EB1">
        <w:rPr>
          <w:rFonts w:ascii="Georgia" w:hAnsi="Georgia"/>
        </w:rPr>
        <w:t xml:space="preserve"> </w:t>
      </w:r>
      <w:r w:rsidR="00655638">
        <w:rPr>
          <w:rFonts w:ascii="Georgia" w:hAnsi="Georgia"/>
        </w:rPr>
        <w:t>Regional Bogotá</w:t>
      </w:r>
      <w:r w:rsidR="00655638" w:rsidRPr="00334FE8">
        <w:rPr>
          <w:rFonts w:ascii="Georgia" w:hAnsi="Georgia"/>
        </w:rPr>
        <w:t xml:space="preserve"> </w:t>
      </w:r>
      <w:r w:rsidR="00655638">
        <w:rPr>
          <w:rFonts w:ascii="Georgia" w:hAnsi="Georgia"/>
        </w:rPr>
        <w:t xml:space="preserve">y la </w:t>
      </w:r>
      <w:r w:rsidR="00655638" w:rsidRPr="00334FE8">
        <w:rPr>
          <w:rFonts w:ascii="Georgia" w:hAnsi="Georgia"/>
        </w:rPr>
        <w:t xml:space="preserve">Alcaldía </w:t>
      </w:r>
      <w:r w:rsidR="00655638" w:rsidRPr="00334FE8">
        <w:rPr>
          <w:rFonts w:ascii="Georgia" w:hAnsi="Georgia" w:cs="Arial"/>
          <w:color w:val="000000"/>
        </w:rPr>
        <w:t>de</w:t>
      </w:r>
      <w:r w:rsidR="00655638">
        <w:rPr>
          <w:rFonts w:ascii="Georgia" w:hAnsi="Georgia" w:cs="Arial"/>
          <w:color w:val="000000"/>
        </w:rPr>
        <w:t xml:space="preserve"> Bogotá</w:t>
      </w:r>
      <w:r w:rsidR="00655638">
        <w:rPr>
          <w:rFonts w:ascii="Georgia" w:hAnsi="Georgia"/>
        </w:rPr>
        <w:t>, alegaron falta de legitimación en la causa por pasiva. Solicitaron s</w:t>
      </w:r>
      <w:r w:rsidR="00655638" w:rsidRPr="00A02768">
        <w:rPr>
          <w:rFonts w:ascii="Georgia" w:hAnsi="Georgia" w:cs="Arial"/>
        </w:rPr>
        <w:t>u desvinculación</w:t>
      </w:r>
      <w:r w:rsidR="00655638">
        <w:rPr>
          <w:rFonts w:ascii="Georgia" w:hAnsi="Georgia"/>
        </w:rPr>
        <w:t xml:space="preserve"> (Folios 13, 27 y 28, ib.)</w:t>
      </w:r>
      <w:r>
        <w:rPr>
          <w:rFonts w:ascii="Georgia" w:hAnsi="Georgia"/>
        </w:rPr>
        <w:t xml:space="preserve">; </w:t>
      </w:r>
      <w:r w:rsidR="00655638">
        <w:rPr>
          <w:rFonts w:ascii="Georgia" w:hAnsi="Georgia"/>
        </w:rPr>
        <w:t xml:space="preserve"> </w:t>
      </w:r>
      <w:r>
        <w:rPr>
          <w:rFonts w:ascii="Georgia" w:hAnsi="Georgia"/>
        </w:rPr>
        <w:t>e</w:t>
      </w:r>
      <w:r w:rsidR="00814580">
        <w:rPr>
          <w:rFonts w:ascii="Georgia" w:hAnsi="Georgia" w:cs="Arial"/>
          <w:color w:val="000000"/>
        </w:rPr>
        <w:t xml:space="preserve">l Banco Davivienda SA anotó que es falso que el juzgado esté dilatando el trámite popular y solicitó negar el amparo constitucional (Folios </w:t>
      </w:r>
      <w:r>
        <w:rPr>
          <w:rFonts w:ascii="Georgia" w:hAnsi="Georgia" w:cs="Arial"/>
          <w:color w:val="000000"/>
        </w:rPr>
        <w:t>15 y 16</w:t>
      </w:r>
      <w:r w:rsidR="00814580">
        <w:rPr>
          <w:rFonts w:ascii="Georgia" w:hAnsi="Georgia" w:cs="Arial"/>
          <w:color w:val="000000"/>
        </w:rPr>
        <w:t>, ib.)</w:t>
      </w:r>
      <w:r w:rsidR="00EB1DBB" w:rsidRPr="004E5CAF">
        <w:rPr>
          <w:rFonts w:ascii="Georgia" w:hAnsi="Georgia" w:cs="Arial"/>
          <w:color w:val="000000"/>
        </w:rPr>
        <w:t>.</w:t>
      </w:r>
    </w:p>
    <w:p w:rsidR="00930478" w:rsidRPr="0076355B" w:rsidRDefault="00DC2991" w:rsidP="00AE621B">
      <w:pPr>
        <w:spacing w:line="360" w:lineRule="auto"/>
        <w:jc w:val="both"/>
        <w:rPr>
          <w:rFonts w:ascii="Georgia" w:hAnsi="Georgia"/>
          <w:sz w:val="20"/>
          <w:lang w:val="es-CO"/>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B473E8"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lastRenderedPageBreak/>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7C76D8">
        <w:rPr>
          <w:rFonts w:ascii="Georgia" w:hAnsi="Georgia" w:cs="Arial"/>
          <w:color w:val="000000"/>
          <w:szCs w:val="24"/>
        </w:rPr>
        <w:t>Promiscuo del Circuito de La Virginia</w:t>
      </w:r>
      <w:r w:rsidR="00EB1DBB">
        <w:rPr>
          <w:rFonts w:ascii="Georgia" w:hAnsi="Georgia" w:cs="Arial"/>
          <w:color w:val="000000"/>
          <w:szCs w:val="24"/>
        </w:rPr>
        <w:t>.</w:t>
      </w:r>
    </w:p>
    <w:p w:rsidR="00730CA7" w:rsidRPr="00EB1DBB" w:rsidRDefault="00C843CF" w:rsidP="005764A9">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EB1DBB"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B1DBB"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5764A9" w:rsidRDefault="005764A9" w:rsidP="00314361">
      <w:pPr>
        <w:pStyle w:val="Textoindependiente"/>
        <w:spacing w:line="360" w:lineRule="auto"/>
        <w:rPr>
          <w:rFonts w:ascii="Georgia" w:hAnsi="Georgia"/>
          <w:smallCaps/>
          <w:szCs w:val="24"/>
        </w:rPr>
      </w:pPr>
    </w:p>
    <w:p w:rsidR="00FB071B" w:rsidRPr="007C23E2" w:rsidRDefault="00FB071B" w:rsidP="00FB071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 xml:space="preserve">Las sub-reglas de análisis en la </w:t>
      </w:r>
      <w:proofErr w:type="spellStart"/>
      <w:r w:rsidRPr="007C23E2">
        <w:rPr>
          <w:rFonts w:ascii="Georgia" w:hAnsi="Georgia" w:cs="Verdana"/>
          <w:smallCaps/>
          <w:spacing w:val="0"/>
          <w:sz w:val="22"/>
          <w:szCs w:val="24"/>
          <w:lang w:val="es-ES"/>
        </w:rPr>
        <w:t>procedibilidad</w:t>
      </w:r>
      <w:proofErr w:type="spellEnd"/>
      <w:r w:rsidRPr="007C23E2">
        <w:rPr>
          <w:rFonts w:ascii="Georgia" w:hAnsi="Georgia" w:cs="Verdana"/>
          <w:smallCaps/>
          <w:spacing w:val="0"/>
          <w:sz w:val="22"/>
          <w:szCs w:val="24"/>
          <w:lang w:val="es-ES"/>
        </w:rPr>
        <w:t xml:space="preserve"> frente a decisiones judiciales</w:t>
      </w:r>
    </w:p>
    <w:p w:rsidR="00FB071B" w:rsidRPr="00E445DE" w:rsidRDefault="00FB071B" w:rsidP="00FB071B">
      <w:pPr>
        <w:pStyle w:val="Textoindependiente"/>
        <w:spacing w:line="360" w:lineRule="auto"/>
        <w:rPr>
          <w:rFonts w:ascii="Georgia" w:hAnsi="Georgia" w:cs="Arial"/>
          <w:szCs w:val="24"/>
          <w:lang w:val="es-CO"/>
        </w:rPr>
      </w:pPr>
    </w:p>
    <w:p w:rsidR="00FB071B"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w:t>
      </w:r>
      <w:proofErr w:type="spellStart"/>
      <w:r w:rsidRPr="007C23E2">
        <w:rPr>
          <w:rFonts w:ascii="Georgia" w:hAnsi="Georgia" w:cs="Arial"/>
          <w:szCs w:val="24"/>
        </w:rPr>
        <w:t>procedibilidad</w:t>
      </w:r>
      <w:proofErr w:type="spellEnd"/>
      <w:r w:rsidRPr="007C23E2">
        <w:rPr>
          <w:rFonts w:ascii="Georgia" w:hAnsi="Georgia" w:cs="Arial"/>
          <w:szCs w:val="24"/>
        </w:rPr>
        <w:t xml:space="preserve">”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Refdenotaalpie"/>
          <w:rFonts w:ascii="Georgia" w:hAnsi="Georgia"/>
          <w:szCs w:val="24"/>
        </w:rPr>
        <w:footnoteReference w:id="2"/>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explicados en amplitud en la sentencia C-590 de </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7C23E2">
        <w:rPr>
          <w:rFonts w:ascii="Georgia" w:hAnsi="Georgia"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se han definido los </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FB071B" w:rsidRPr="007C23E2" w:rsidRDefault="00FB071B" w:rsidP="00FB071B">
      <w:pPr>
        <w:pStyle w:val="Textoindependiente"/>
        <w:spacing w:line="360" w:lineRule="auto"/>
        <w:rPr>
          <w:rFonts w:ascii="Georgia" w:hAnsi="Georgia" w:cs="Arial"/>
          <w:szCs w:val="24"/>
        </w:rPr>
      </w:pPr>
    </w:p>
    <w:p w:rsidR="0076355B" w:rsidRPr="00176CE5" w:rsidRDefault="0076355B" w:rsidP="0076355B">
      <w:pPr>
        <w:pStyle w:val="Textoindependiente"/>
        <w:numPr>
          <w:ilvl w:val="1"/>
          <w:numId w:val="18"/>
        </w:numPr>
        <w:shd w:val="clear" w:color="auto" w:fill="FFFFFF" w:themeFill="background1"/>
        <w:spacing w:line="360" w:lineRule="auto"/>
        <w:rPr>
          <w:rFonts w:ascii="Georgia" w:hAnsi="Georgia" w:cs="Arial"/>
          <w:szCs w:val="24"/>
        </w:rPr>
      </w:pPr>
      <w:r w:rsidRPr="00176CE5">
        <w:rPr>
          <w:rFonts w:ascii="Georgia" w:hAnsi="Georgia"/>
          <w:smallCaps/>
        </w:rPr>
        <w:t>El defecto sustantivo o material</w:t>
      </w:r>
    </w:p>
    <w:p w:rsidR="0076355B" w:rsidRPr="00176CE5" w:rsidRDefault="0076355B" w:rsidP="0076355B">
      <w:pPr>
        <w:spacing w:line="360" w:lineRule="auto"/>
        <w:ind w:right="22"/>
        <w:jc w:val="both"/>
        <w:rPr>
          <w:rFonts w:ascii="Georgia" w:hAnsi="Georgia" w:cs="Arial"/>
          <w:sz w:val="20"/>
          <w:szCs w:val="22"/>
          <w:lang w:val="es-ES_tradnl"/>
        </w:rPr>
      </w:pPr>
    </w:p>
    <w:p w:rsidR="0076355B" w:rsidRPr="00176CE5" w:rsidRDefault="0076355B" w:rsidP="0076355B">
      <w:pPr>
        <w:spacing w:line="360" w:lineRule="auto"/>
        <w:ind w:right="22"/>
        <w:jc w:val="both"/>
        <w:rPr>
          <w:rFonts w:ascii="Georgia" w:hAnsi="Georgia" w:cs="Arial"/>
          <w:szCs w:val="22"/>
          <w:lang w:val="es-ES_tradnl"/>
        </w:rPr>
      </w:pPr>
      <w:r w:rsidRPr="00176CE5">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176CE5">
        <w:rPr>
          <w:rStyle w:val="Refdenotaalpie"/>
          <w:rFonts w:ascii="Georgia" w:hAnsi="Georgia"/>
          <w:szCs w:val="22"/>
          <w:lang w:val="es-ES_tradnl"/>
        </w:rPr>
        <w:footnoteReference w:id="10"/>
      </w:r>
      <w:r w:rsidRPr="00176CE5">
        <w:rPr>
          <w:rFonts w:ascii="Georgia" w:hAnsi="Georgia" w:cs="Arial"/>
          <w:szCs w:val="22"/>
          <w:lang w:val="es-ES_tradnl"/>
        </w:rPr>
        <w:t>, luego en otra decisión</w:t>
      </w:r>
      <w:r w:rsidRPr="00176CE5">
        <w:rPr>
          <w:rStyle w:val="Refdenotaalpie"/>
          <w:rFonts w:ascii="Georgia" w:hAnsi="Georgia"/>
          <w:szCs w:val="22"/>
          <w:lang w:val="es-ES_tradnl"/>
        </w:rPr>
        <w:footnoteReference w:id="11"/>
      </w:r>
      <w:r w:rsidRPr="00176CE5">
        <w:rPr>
          <w:rFonts w:ascii="Georgia" w:hAnsi="Georgia" w:cs="Arial"/>
          <w:szCs w:val="22"/>
          <w:lang w:val="es-ES_tradnl"/>
        </w:rPr>
        <w:t xml:space="preserve"> añadió que surge cuando quiera que </w:t>
      </w:r>
      <w:r w:rsidRPr="00176CE5">
        <w:rPr>
          <w:rFonts w:ascii="Georgia" w:hAnsi="Georgia" w:cs="Arial"/>
        </w:rPr>
        <w:t xml:space="preserve">la autoridad judicial desatiende reglas legales o </w:t>
      </w:r>
      <w:proofErr w:type="spellStart"/>
      <w:r w:rsidRPr="00176CE5">
        <w:rPr>
          <w:rFonts w:ascii="Georgia" w:hAnsi="Georgia" w:cs="Arial"/>
        </w:rPr>
        <w:t>infralegales</w:t>
      </w:r>
      <w:proofErr w:type="spellEnd"/>
      <w:r w:rsidRPr="00176CE5">
        <w:rPr>
          <w:rFonts w:ascii="Georgia" w:hAnsi="Georgia" w:cs="Arial"/>
        </w:rPr>
        <w:t>, que son aplicables para un determinado caso</w:t>
      </w:r>
      <w:r w:rsidRPr="00176CE5">
        <w:rPr>
          <w:rFonts w:ascii="Georgia" w:hAnsi="Georgia" w:cs="Arial"/>
          <w:szCs w:val="22"/>
          <w:lang w:val="es-ES_tradnl"/>
        </w:rPr>
        <w:t>.  En desarrollo de esta teoría, se ha ido ampliando esa noción, para prodigar protección en varios eventos</w:t>
      </w:r>
      <w:r w:rsidRPr="00176CE5">
        <w:rPr>
          <w:rStyle w:val="Refdenotaalpie"/>
          <w:rFonts w:ascii="Georgia" w:hAnsi="Georgia"/>
          <w:szCs w:val="22"/>
          <w:lang w:val="es-ES_tradnl"/>
        </w:rPr>
        <w:footnoteReference w:id="12"/>
      </w:r>
      <w:r w:rsidRPr="00176CE5">
        <w:rPr>
          <w:rFonts w:ascii="Georgia" w:hAnsi="Georgia" w:cs="Arial"/>
          <w:szCs w:val="22"/>
          <w:lang w:val="es-ES_tradnl"/>
        </w:rPr>
        <w:t>, al efecto tiene precisadas distintas variables:</w:t>
      </w:r>
    </w:p>
    <w:p w:rsidR="0076355B" w:rsidRPr="00176CE5" w:rsidRDefault="0076355B" w:rsidP="0076355B">
      <w:pPr>
        <w:ind w:left="567" w:right="567"/>
        <w:jc w:val="both"/>
        <w:rPr>
          <w:rFonts w:ascii="Georgia" w:hAnsi="Georgia" w:cs="Arial"/>
        </w:rPr>
      </w:pPr>
    </w:p>
    <w:p w:rsidR="0076355B" w:rsidRPr="00176CE5" w:rsidRDefault="0076355B" w:rsidP="0076355B">
      <w:pPr>
        <w:ind w:left="567" w:right="567"/>
        <w:jc w:val="both"/>
        <w:rPr>
          <w:rFonts w:ascii="Georgia" w:hAnsi="Georgia" w:cs="Arial"/>
          <w:iCs/>
          <w:vanish/>
          <w:specVanish/>
        </w:rPr>
      </w:pPr>
      <w:r w:rsidRPr="00176CE5">
        <w:rPr>
          <w:rFonts w:ascii="Georgia" w:hAnsi="Georgia" w:cs="Arial"/>
        </w:rPr>
        <w:t>… una providencia judicial adolece de un defecto sustantivo (i) cuando la norma aplicable al caso es claramente inadvertida o no tenida en cuenta por el fallador</w:t>
      </w:r>
      <w:r w:rsidRPr="00176CE5">
        <w:rPr>
          <w:rFonts w:ascii="Georgia" w:hAnsi="Georgia" w:cs="Arial"/>
          <w:vertAlign w:val="superscript"/>
        </w:rPr>
        <w:footnoteReference w:id="13"/>
      </w:r>
      <w:r w:rsidRPr="00176CE5">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176CE5">
        <w:rPr>
          <w:rFonts w:ascii="Georgia" w:hAnsi="Georgia" w:cs="Arial"/>
          <w:vertAlign w:val="superscript"/>
        </w:rPr>
        <w:footnoteReference w:id="14"/>
      </w:r>
      <w:r w:rsidRPr="00176CE5">
        <w:rPr>
          <w:rFonts w:ascii="Georgia" w:hAnsi="Georgia" w:cs="Arial"/>
        </w:rPr>
        <w:t xml:space="preserve"> (interpretación </w:t>
      </w:r>
      <w:r w:rsidRPr="00176CE5">
        <w:rPr>
          <w:rFonts w:ascii="Georgia" w:hAnsi="Georgia" w:cs="Arial"/>
          <w:iCs/>
        </w:rPr>
        <w:t xml:space="preserve">contra </w:t>
      </w:r>
      <w:proofErr w:type="spellStart"/>
      <w:r w:rsidRPr="00176CE5">
        <w:rPr>
          <w:rFonts w:ascii="Georgia" w:hAnsi="Georgia" w:cs="Arial"/>
          <w:i/>
          <w:iCs/>
        </w:rPr>
        <w:t>legem</w:t>
      </w:r>
      <w:proofErr w:type="spellEnd"/>
      <w:r w:rsidRPr="00176CE5">
        <w:rPr>
          <w:rFonts w:ascii="Georgia" w:hAnsi="Georgia" w:cs="Arial"/>
        </w:rPr>
        <w:t>) o claramente perjudicial para los intereses legítimos de una de las partes</w:t>
      </w:r>
      <w:r w:rsidRPr="00176CE5">
        <w:rPr>
          <w:rFonts w:ascii="Georgia" w:hAnsi="Georgia" w:cs="Arial"/>
          <w:vertAlign w:val="superscript"/>
        </w:rPr>
        <w:footnoteReference w:id="15"/>
      </w:r>
      <w:r w:rsidRPr="00176CE5">
        <w:rPr>
          <w:rFonts w:ascii="Georgia" w:hAnsi="Georgia" w:cs="Arial"/>
        </w:rPr>
        <w:t xml:space="preserve"> (irrazonable o desproporcionada), y finalmente (iii) cuando el fallador desconoce las sentencias con efectos </w:t>
      </w:r>
      <w:r w:rsidRPr="00176CE5">
        <w:rPr>
          <w:rFonts w:ascii="Georgia" w:hAnsi="Georgia" w:cs="Arial"/>
          <w:iCs/>
        </w:rPr>
        <w:t xml:space="preserve">erga omnes </w:t>
      </w:r>
      <w:r w:rsidRPr="00176CE5">
        <w:rPr>
          <w:rFonts w:ascii="Georgia" w:hAnsi="Georgia" w:cs="Arial"/>
        </w:rPr>
        <w:t>tanto de la jurisdicción constitucional como de la jurisdicción de lo contencioso administrativo, cuyos precedentes se ubican en el mismo rango de la norma sobre la que pesa la cosa juzgada respectiva</w:t>
      </w:r>
    </w:p>
    <w:p w:rsidR="0076355B" w:rsidRPr="00176CE5" w:rsidRDefault="0076355B" w:rsidP="0076355B">
      <w:pPr>
        <w:ind w:left="567" w:right="567"/>
        <w:jc w:val="both"/>
        <w:rPr>
          <w:rFonts w:ascii="Georgia" w:hAnsi="Georgia" w:cs="Arial"/>
        </w:rPr>
      </w:pPr>
      <w:r w:rsidRPr="00176CE5">
        <w:rPr>
          <w:rStyle w:val="Refdenotaalpie"/>
          <w:rFonts w:ascii="Georgia" w:hAnsi="Georgia"/>
          <w:iCs/>
        </w:rPr>
        <w:footnoteReference w:id="16"/>
      </w:r>
      <w:r w:rsidRPr="00176CE5">
        <w:rPr>
          <w:rFonts w:ascii="Georgia" w:hAnsi="Georgia" w:cs="Arial"/>
          <w:iCs/>
        </w:rPr>
        <w:t>.</w:t>
      </w:r>
    </w:p>
    <w:p w:rsidR="0076355B" w:rsidRPr="00176CE5" w:rsidRDefault="0076355B" w:rsidP="0076355B">
      <w:pPr>
        <w:pStyle w:val="Textoindependiente"/>
        <w:spacing w:line="360" w:lineRule="auto"/>
        <w:rPr>
          <w:rFonts w:ascii="Georgia" w:hAnsi="Georgia" w:cs="Arial"/>
          <w:sz w:val="20"/>
        </w:rPr>
      </w:pPr>
    </w:p>
    <w:p w:rsidR="0076355B" w:rsidRPr="00176CE5" w:rsidRDefault="0076355B" w:rsidP="0076355B">
      <w:pPr>
        <w:pStyle w:val="Textoindependiente"/>
        <w:spacing w:line="360" w:lineRule="auto"/>
        <w:rPr>
          <w:rFonts w:ascii="Georgia" w:hAnsi="Georgia" w:cs="Arial"/>
        </w:rPr>
      </w:pPr>
      <w:r w:rsidRPr="00176CE5">
        <w:rPr>
          <w:rFonts w:ascii="Georgia" w:hAnsi="Georgia" w:cs="Arial"/>
        </w:rPr>
        <w:t>Así mismo el alto Tribunal Constitucional</w:t>
      </w:r>
      <w:r w:rsidRPr="00176CE5">
        <w:rPr>
          <w:rStyle w:val="Refdenotaalpie"/>
          <w:rFonts w:ascii="Georgia" w:hAnsi="Georgia"/>
        </w:rPr>
        <w:footnoteReference w:id="17"/>
      </w:r>
      <w:r w:rsidRPr="00176CE5">
        <w:rPr>
          <w:rFonts w:ascii="Georgia" w:hAnsi="Georgia" w:cs="Arial"/>
        </w:rPr>
        <w:t xml:space="preserve">, señaló: </w:t>
      </w:r>
    </w:p>
    <w:p w:rsidR="0076355B" w:rsidRPr="00176CE5" w:rsidRDefault="0076355B" w:rsidP="0076355B">
      <w:pPr>
        <w:ind w:left="567" w:right="567"/>
        <w:jc w:val="both"/>
        <w:rPr>
          <w:rFonts w:ascii="Georgia" w:hAnsi="Georgia" w:cs="Arial"/>
          <w:sz w:val="20"/>
        </w:rPr>
      </w:pPr>
    </w:p>
    <w:p w:rsidR="0076355B" w:rsidRPr="00176CE5" w:rsidRDefault="0076355B" w:rsidP="0076355B">
      <w:pPr>
        <w:ind w:left="567" w:right="567"/>
        <w:jc w:val="both"/>
        <w:rPr>
          <w:rFonts w:ascii="Georgia" w:hAnsi="Georgia" w:cs="Arial"/>
        </w:rPr>
      </w:pPr>
      <w:r w:rsidRPr="00176CE5">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w:t>
      </w:r>
      <w:r w:rsidRPr="00176CE5">
        <w:rPr>
          <w:rFonts w:ascii="Georgia" w:hAnsi="Georgia" w:cs="Arial"/>
        </w:rPr>
        <w:lastRenderedPageBreak/>
        <w:t xml:space="preserve">inconstitucional, </w:t>
      </w:r>
      <w:r w:rsidRPr="00176CE5">
        <w:rPr>
          <w:rFonts w:ascii="Georgia" w:hAnsi="Georgia" w:cs="Arial"/>
          <w:u w:val="single"/>
        </w:rPr>
        <w:t xml:space="preserve">o </w:t>
      </w:r>
      <w:r w:rsidRPr="00176CE5">
        <w:rPr>
          <w:rFonts w:ascii="Georgia" w:hAnsi="Georgia" w:cs="Arial"/>
          <w:i/>
          <w:u w:val="single"/>
        </w:rPr>
        <w:t>interprete en forma contraevidente, irrazonable o desproporcionada la norma aplicable</w:t>
      </w:r>
      <w:r w:rsidRPr="00176CE5">
        <w:rPr>
          <w:rFonts w:ascii="Georgia" w:hAnsi="Georgia" w:cs="Arial"/>
          <w:i/>
        </w:rPr>
        <w:t>.</w:t>
      </w:r>
      <w:r w:rsidRPr="00176CE5">
        <w:rPr>
          <w:rFonts w:ascii="Georgia" w:hAnsi="Georgia" w:cs="Arial"/>
        </w:rPr>
        <w:t xml:space="preserve">  </w:t>
      </w:r>
    </w:p>
    <w:p w:rsidR="0076355B" w:rsidRPr="00176CE5" w:rsidRDefault="0076355B" w:rsidP="0076355B">
      <w:pPr>
        <w:pStyle w:val="Textoindependiente"/>
        <w:spacing w:line="240" w:lineRule="auto"/>
        <w:rPr>
          <w:rFonts w:ascii="Georgia" w:hAnsi="Georgia" w:cs="Arial"/>
        </w:rPr>
      </w:pPr>
    </w:p>
    <w:p w:rsidR="0076355B" w:rsidRPr="00176CE5" w:rsidRDefault="0076355B" w:rsidP="0076355B">
      <w:pPr>
        <w:pStyle w:val="Textoindependiente"/>
        <w:spacing w:line="240" w:lineRule="auto"/>
        <w:ind w:left="567" w:right="567"/>
        <w:rPr>
          <w:rFonts w:ascii="Georgia" w:hAnsi="Georgia" w:cs="Arial"/>
          <w:spacing w:val="0"/>
          <w:szCs w:val="24"/>
          <w:lang w:val="es-ES"/>
        </w:rPr>
      </w:pPr>
      <w:r w:rsidRPr="00176CE5">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176CE5">
        <w:rPr>
          <w:rFonts w:ascii="Georgia" w:hAnsi="Georgia" w:cs="Arial"/>
          <w:spacing w:val="0"/>
          <w:szCs w:val="24"/>
          <w:lang w:val="es-ES"/>
        </w:rPr>
        <w:t>Sublínea</w:t>
      </w:r>
      <w:proofErr w:type="spellEnd"/>
      <w:r w:rsidRPr="00176CE5">
        <w:rPr>
          <w:rFonts w:ascii="Georgia" w:hAnsi="Georgia" w:cs="Arial"/>
          <w:spacing w:val="0"/>
          <w:szCs w:val="24"/>
          <w:lang w:val="es-ES"/>
        </w:rPr>
        <w:t xml:space="preserve"> fuera de texto).</w:t>
      </w:r>
    </w:p>
    <w:p w:rsidR="0076355B" w:rsidRPr="00176CE5" w:rsidRDefault="0076355B" w:rsidP="0076355B">
      <w:pPr>
        <w:spacing w:line="360" w:lineRule="auto"/>
        <w:jc w:val="both"/>
        <w:rPr>
          <w:rFonts w:ascii="Georgia" w:hAnsi="Georgia" w:cs="Arial"/>
          <w:sz w:val="28"/>
          <w:lang w:val="es-ES_tradnl"/>
        </w:rPr>
      </w:pPr>
    </w:p>
    <w:p w:rsidR="0076355B" w:rsidRDefault="0076355B" w:rsidP="0076355B">
      <w:pPr>
        <w:spacing w:line="360" w:lineRule="auto"/>
        <w:jc w:val="both"/>
        <w:rPr>
          <w:rFonts w:ascii="Georgia" w:hAnsi="Georgia" w:cs="Arial"/>
          <w:lang w:val="es-ES_tradnl"/>
        </w:rPr>
      </w:pPr>
      <w:r w:rsidRPr="00176CE5">
        <w:rPr>
          <w:rFonts w:ascii="Georgia" w:hAnsi="Georgia" w:cs="Arial"/>
          <w:lang w:val="es-ES_tradnl"/>
        </w:rPr>
        <w:t>Criterio reiterado en varias y recientes decisiones</w:t>
      </w:r>
      <w:r w:rsidRPr="00176CE5">
        <w:rPr>
          <w:rStyle w:val="Refdenotaalpie"/>
          <w:rFonts w:ascii="Georgia" w:hAnsi="Georgia"/>
          <w:lang w:val="es-ES_tradnl"/>
        </w:rPr>
        <w:footnoteReference w:id="18"/>
      </w:r>
      <w:r w:rsidRPr="00176CE5">
        <w:rPr>
          <w:rFonts w:ascii="Georgia" w:hAnsi="Georgia" w:cs="Arial"/>
          <w:lang w:val="es-ES_tradnl"/>
        </w:rPr>
        <w:t>, según el análisis de la línea decisional sobre el tema.</w:t>
      </w:r>
    </w:p>
    <w:p w:rsidR="0076355B" w:rsidRPr="00176CE5" w:rsidRDefault="0076355B" w:rsidP="0076355B">
      <w:pPr>
        <w:spacing w:line="360" w:lineRule="auto"/>
        <w:jc w:val="both"/>
        <w:rPr>
          <w:rFonts w:ascii="Georgia" w:hAnsi="Georgia" w:cs="Arial"/>
          <w:lang w:val="es-ES_tradnl"/>
        </w:rPr>
      </w:pPr>
    </w:p>
    <w:p w:rsidR="00AB5BDE" w:rsidRPr="00EB1DBB" w:rsidRDefault="008E1295" w:rsidP="00D942D7">
      <w:pPr>
        <w:pStyle w:val="Textoindependien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w:t>
      </w:r>
      <w:r w:rsidR="00677AA0" w:rsidRPr="00EB1DBB">
        <w:rPr>
          <w:rFonts w:ascii="Georgia" w:hAnsi="Georgia"/>
          <w:szCs w:val="24"/>
        </w:rPr>
        <w:t xml:space="preserve"> QUE SE</w:t>
      </w:r>
      <w:r w:rsidRPr="00EB1DBB">
        <w:rPr>
          <w:rFonts w:ascii="Georgia" w:hAnsi="Georgia"/>
          <w:szCs w:val="24"/>
        </w:rPr>
        <w:t xml:space="preserve"> ANALIZA</w:t>
      </w:r>
    </w:p>
    <w:p w:rsidR="00AB5BDE" w:rsidRPr="00B473E8" w:rsidRDefault="00AB5BDE" w:rsidP="00314361">
      <w:pPr>
        <w:pStyle w:val="Textoindependiente"/>
        <w:spacing w:line="360" w:lineRule="auto"/>
        <w:rPr>
          <w:rFonts w:ascii="Georgia" w:hAnsi="Georgia"/>
          <w:szCs w:val="24"/>
        </w:rPr>
      </w:pPr>
    </w:p>
    <w:p w:rsidR="0076355B" w:rsidRDefault="0076355B" w:rsidP="0076355B">
      <w:pPr>
        <w:pStyle w:val="Textoindependiente"/>
        <w:spacing w:line="360" w:lineRule="auto"/>
        <w:rPr>
          <w:rFonts w:ascii="Georgia" w:hAnsi="Georgia"/>
          <w:szCs w:val="24"/>
        </w:rPr>
      </w:pPr>
      <w:r w:rsidRPr="009A2498">
        <w:rPr>
          <w:rFonts w:ascii="Georgia" w:hAnsi="Georgia"/>
          <w:szCs w:val="24"/>
        </w:rPr>
        <w:t xml:space="preserve">En la metodología enseñada por la doctrina constitucional, el primer examen consiste en verificar los presupuestos generales de </w:t>
      </w:r>
      <w:proofErr w:type="spellStart"/>
      <w:r w:rsidRPr="009A2498">
        <w:rPr>
          <w:rFonts w:ascii="Georgia" w:hAnsi="Georgia"/>
          <w:szCs w:val="24"/>
        </w:rPr>
        <w:t>procedibilidad</w:t>
      </w:r>
      <w:proofErr w:type="spellEnd"/>
      <w:r w:rsidRPr="009A2498">
        <w:rPr>
          <w:rFonts w:ascii="Georgia" w:hAnsi="Georgia"/>
          <w:szCs w:val="24"/>
        </w:rPr>
        <w:t>, y para el caso se hallan cumplidos</w:t>
      </w:r>
      <w:r>
        <w:rPr>
          <w:rFonts w:ascii="Georgia" w:hAnsi="Georgia"/>
          <w:szCs w:val="24"/>
        </w:rPr>
        <w:t>.</w:t>
      </w:r>
    </w:p>
    <w:p w:rsidR="0076355B" w:rsidRPr="00B473E8" w:rsidRDefault="0076355B" w:rsidP="0076355B">
      <w:pPr>
        <w:pStyle w:val="Textoindependiente"/>
        <w:spacing w:line="360" w:lineRule="auto"/>
        <w:rPr>
          <w:rFonts w:ascii="Georgia" w:hAnsi="Georgia"/>
          <w:szCs w:val="24"/>
          <w:lang w:val="es-CO"/>
        </w:rPr>
      </w:pPr>
    </w:p>
    <w:p w:rsidR="0076355B" w:rsidRPr="009A2498" w:rsidRDefault="0076355B" w:rsidP="0076355B">
      <w:pPr>
        <w:pStyle w:val="Textoindependiente"/>
        <w:spacing w:line="360" w:lineRule="auto"/>
        <w:rPr>
          <w:rFonts w:ascii="Georgia" w:hAnsi="Georgia"/>
          <w:szCs w:val="24"/>
        </w:rPr>
      </w:pPr>
      <w:r w:rsidRPr="009A2498">
        <w:rPr>
          <w:rFonts w:ascii="Georgia" w:hAnsi="Georgia"/>
          <w:szCs w:val="24"/>
        </w:rPr>
        <w:t>El asunto es de relevancia constitucional; se agotaron</w:t>
      </w:r>
      <w:r w:rsidRPr="009A2498">
        <w:rPr>
          <w:rFonts w:ascii="Georgia" w:hAnsi="Georgia"/>
          <w:szCs w:val="24"/>
          <w:lang w:val="es-CO"/>
        </w:rPr>
        <w:t xml:space="preserve"> los medios ordinarios </w:t>
      </w:r>
      <w:r w:rsidRPr="009A2498">
        <w:rPr>
          <w:rFonts w:ascii="Georgia" w:hAnsi="Georgia"/>
          <w:szCs w:val="24"/>
        </w:rPr>
        <w:t xml:space="preserve">ante la </w:t>
      </w:r>
      <w:r w:rsidRPr="009A2498">
        <w:rPr>
          <w:rFonts w:ascii="Georgia" w:hAnsi="Georgia"/>
          <w:i/>
          <w:szCs w:val="24"/>
        </w:rPr>
        <w:t>a quo</w:t>
      </w:r>
      <w:r w:rsidRPr="009A2498">
        <w:rPr>
          <w:rFonts w:ascii="Georgia" w:hAnsi="Georgia"/>
          <w:szCs w:val="24"/>
        </w:rPr>
        <w:t xml:space="preserve"> (Artículo </w:t>
      </w:r>
      <w:r w:rsidRPr="009A2498">
        <w:rPr>
          <w:rFonts w:ascii="Georgia" w:hAnsi="Georgia"/>
          <w:szCs w:val="24"/>
          <w:lang w:val="es-ES"/>
        </w:rPr>
        <w:t xml:space="preserve">36, Ley 472) </w:t>
      </w:r>
      <w:r w:rsidRPr="009A2498">
        <w:rPr>
          <w:rFonts w:ascii="Georgia" w:hAnsi="Georgia"/>
          <w:szCs w:val="24"/>
        </w:rPr>
        <w:t>(Subsidiariedad)</w:t>
      </w:r>
      <w:r>
        <w:rPr>
          <w:rFonts w:ascii="Georgia" w:hAnsi="Georgia"/>
          <w:szCs w:val="24"/>
        </w:rPr>
        <w:t xml:space="preserve"> (Folio 30 del disco compacto visible a folio 11, ib.)</w:t>
      </w:r>
      <w:r w:rsidRPr="009A2498">
        <w:rPr>
          <w:rFonts w:ascii="Georgia" w:hAnsi="Georgia"/>
          <w:szCs w:val="24"/>
        </w:rPr>
        <w:t xml:space="preserve">; la actuación reprochada no es de tutela; hay inmediatez porque la decisión que </w:t>
      </w:r>
      <w:r>
        <w:rPr>
          <w:rFonts w:ascii="Georgia" w:hAnsi="Georgia"/>
          <w:szCs w:val="24"/>
        </w:rPr>
        <w:t xml:space="preserve">resolvió la reposición </w:t>
      </w:r>
      <w:r w:rsidRPr="009A2498">
        <w:rPr>
          <w:rFonts w:ascii="Georgia" w:hAnsi="Georgia"/>
          <w:szCs w:val="24"/>
        </w:rPr>
        <w:t xml:space="preserve">data del </w:t>
      </w:r>
      <w:r>
        <w:rPr>
          <w:rFonts w:ascii="Georgia" w:hAnsi="Georgia"/>
          <w:szCs w:val="24"/>
        </w:rPr>
        <w:t>22-11</w:t>
      </w:r>
      <w:r w:rsidRPr="009A2498">
        <w:rPr>
          <w:rFonts w:ascii="Georgia" w:hAnsi="Georgia"/>
          <w:szCs w:val="24"/>
        </w:rPr>
        <w:t>-2017 (Folio</w:t>
      </w:r>
      <w:r>
        <w:rPr>
          <w:rFonts w:ascii="Georgia" w:hAnsi="Georgia"/>
          <w:szCs w:val="24"/>
        </w:rPr>
        <w:t>s 108 y 109</w:t>
      </w:r>
      <w:r w:rsidRPr="0076355B">
        <w:rPr>
          <w:rFonts w:ascii="Georgia" w:hAnsi="Georgia"/>
          <w:szCs w:val="24"/>
        </w:rPr>
        <w:t xml:space="preserve"> </w:t>
      </w:r>
      <w:r>
        <w:rPr>
          <w:rFonts w:ascii="Georgia" w:hAnsi="Georgia"/>
          <w:szCs w:val="24"/>
        </w:rPr>
        <w:t>del disco compacto visible a folio 11, ib.</w:t>
      </w:r>
      <w:r w:rsidRPr="009A2498">
        <w:rPr>
          <w:rFonts w:ascii="Georgia" w:hAnsi="Georgia"/>
          <w:szCs w:val="24"/>
        </w:rPr>
        <w:t>)</w:t>
      </w:r>
      <w:r>
        <w:rPr>
          <w:rFonts w:ascii="Georgia" w:hAnsi="Georgia"/>
          <w:szCs w:val="24"/>
        </w:rPr>
        <w:t xml:space="preserve"> y</w:t>
      </w:r>
      <w:r w:rsidRPr="009A2498">
        <w:rPr>
          <w:rFonts w:ascii="Georgia" w:hAnsi="Georgia"/>
          <w:szCs w:val="24"/>
        </w:rPr>
        <w:t xml:space="preserve"> la acción fue </w:t>
      </w:r>
      <w:r>
        <w:rPr>
          <w:rFonts w:ascii="Georgia" w:hAnsi="Georgia"/>
          <w:szCs w:val="24"/>
        </w:rPr>
        <w:t>presentada</w:t>
      </w:r>
      <w:r w:rsidRPr="009A2498">
        <w:rPr>
          <w:rFonts w:ascii="Georgia" w:hAnsi="Georgia"/>
          <w:szCs w:val="24"/>
        </w:rPr>
        <w:t xml:space="preserve"> el </w:t>
      </w:r>
      <w:r>
        <w:rPr>
          <w:rFonts w:ascii="Georgia" w:hAnsi="Georgia"/>
          <w:szCs w:val="24"/>
        </w:rPr>
        <w:t>01-12</w:t>
      </w:r>
      <w:r w:rsidRPr="009A2498">
        <w:rPr>
          <w:rFonts w:ascii="Georgia" w:hAnsi="Georgia"/>
          <w:szCs w:val="24"/>
        </w:rPr>
        <w:t xml:space="preserve">-2017 (Folio </w:t>
      </w:r>
      <w:r>
        <w:rPr>
          <w:rFonts w:ascii="Georgia" w:hAnsi="Georgia"/>
          <w:szCs w:val="24"/>
        </w:rPr>
        <w:t>6</w:t>
      </w:r>
      <w:r w:rsidRPr="009A2498">
        <w:rPr>
          <w:rFonts w:ascii="Georgia" w:hAnsi="Georgia"/>
          <w:szCs w:val="24"/>
        </w:rPr>
        <w:t>, ib.); la irregularidad realzada por la parte</w:t>
      </w:r>
      <w:r>
        <w:rPr>
          <w:rFonts w:ascii="Georgia" w:hAnsi="Georgia"/>
          <w:szCs w:val="24"/>
        </w:rPr>
        <w:t xml:space="preserve"> actora</w:t>
      </w:r>
      <w:r w:rsidRPr="009A2498">
        <w:rPr>
          <w:rFonts w:ascii="Georgia" w:hAnsi="Georgia"/>
          <w:szCs w:val="24"/>
        </w:rPr>
        <w:t xml:space="preserve">, resulta ser trascendente para el desarrollo de la </w:t>
      </w:r>
      <w:proofErr w:type="spellStart"/>
      <w:r w:rsidRPr="009A2498">
        <w:rPr>
          <w:rFonts w:ascii="Georgia" w:hAnsi="Georgia"/>
          <w:szCs w:val="24"/>
        </w:rPr>
        <w:t>litis</w:t>
      </w:r>
      <w:proofErr w:type="spellEnd"/>
      <w:r w:rsidRPr="009A2498">
        <w:rPr>
          <w:rFonts w:ascii="Georgia" w:hAnsi="Georgia"/>
          <w:szCs w:val="24"/>
        </w:rPr>
        <w:t>.</w:t>
      </w:r>
    </w:p>
    <w:p w:rsidR="0076355B" w:rsidRDefault="0076355B" w:rsidP="0076355B">
      <w:pPr>
        <w:widowControl/>
        <w:spacing w:line="360" w:lineRule="auto"/>
        <w:jc w:val="both"/>
        <w:rPr>
          <w:rFonts w:ascii="Georgia" w:hAnsi="Georgia" w:cs="Arial"/>
          <w:color w:val="000000"/>
        </w:rPr>
      </w:pPr>
      <w:r w:rsidRPr="009A2498">
        <w:rPr>
          <w:rFonts w:ascii="Georgia" w:hAnsi="Georgia" w:cs="Arial"/>
        </w:rPr>
        <w:t xml:space="preserve">Concluido el estudio de los requisitos generales, incumbe proseguir con la revisión de las causales especiales y en el caso concreto se entiende que lo expuesto </w:t>
      </w:r>
      <w:r>
        <w:rPr>
          <w:rFonts w:ascii="Georgia" w:hAnsi="Georgia" w:cs="Arial"/>
        </w:rPr>
        <w:t>en el petitorio</w:t>
      </w:r>
      <w:r w:rsidRPr="009A2498">
        <w:rPr>
          <w:rFonts w:ascii="Georgia" w:hAnsi="Georgia" w:cs="Arial"/>
        </w:rPr>
        <w:t xml:space="preserve">, alude al defecto sustantivo, pues </w:t>
      </w:r>
      <w:r>
        <w:rPr>
          <w:rFonts w:ascii="Georgia" w:hAnsi="Georgia" w:cs="Arial"/>
        </w:rPr>
        <w:t xml:space="preserve">se </w:t>
      </w:r>
      <w:r w:rsidRPr="009A2498">
        <w:rPr>
          <w:rFonts w:ascii="Georgia" w:hAnsi="Georgia" w:cs="Arial"/>
        </w:rPr>
        <w:t xml:space="preserve">argumenta </w:t>
      </w:r>
      <w:r>
        <w:rPr>
          <w:rFonts w:ascii="Georgia" w:hAnsi="Georgia" w:cs="Arial"/>
          <w:color w:val="000000"/>
        </w:rPr>
        <w:t>que la jueza accionada se niega a dar celeridad al asunto popular puesto que no publica el aviso a la comunidad mediante la página web de la Rama Judicial.</w:t>
      </w:r>
    </w:p>
    <w:p w:rsidR="0076355B" w:rsidRPr="00B473E8" w:rsidRDefault="0076355B" w:rsidP="0076355B">
      <w:pPr>
        <w:pStyle w:val="Textoindependiente"/>
        <w:spacing w:line="360" w:lineRule="auto"/>
        <w:ind w:left="1680"/>
        <w:rPr>
          <w:rFonts w:ascii="Georgia" w:hAnsi="Georgia"/>
          <w:smallCaps/>
          <w:szCs w:val="22"/>
        </w:rPr>
      </w:pPr>
    </w:p>
    <w:p w:rsidR="0076355B" w:rsidRPr="00176CE5" w:rsidRDefault="0076355B" w:rsidP="0076355B">
      <w:pPr>
        <w:widowControl/>
        <w:spacing w:line="360" w:lineRule="auto"/>
        <w:jc w:val="both"/>
        <w:rPr>
          <w:rFonts w:ascii="Georgia" w:hAnsi="Georgia"/>
          <w:lang w:val="es-CO"/>
        </w:rPr>
      </w:pPr>
      <w:r w:rsidRPr="00176CE5">
        <w:rPr>
          <w:rFonts w:ascii="Georgia" w:hAnsi="Georgia"/>
          <w:lang w:val="es-CO"/>
        </w:rPr>
        <w:t xml:space="preserve">Revisada las pruebas existentes, se tiene que la </w:t>
      </w:r>
      <w:r w:rsidRPr="00176CE5">
        <w:rPr>
          <w:rFonts w:ascii="Georgia" w:hAnsi="Georgia"/>
          <w:i/>
          <w:lang w:val="es-CO"/>
        </w:rPr>
        <w:t>a quo</w:t>
      </w:r>
      <w:r w:rsidRPr="00176CE5">
        <w:rPr>
          <w:rFonts w:ascii="Georgia" w:hAnsi="Georgia"/>
          <w:lang w:val="es-CO"/>
        </w:rPr>
        <w:t xml:space="preserve"> con auto del </w:t>
      </w:r>
      <w:r>
        <w:rPr>
          <w:rFonts w:ascii="Georgia" w:hAnsi="Georgia"/>
          <w:lang w:val="es-CO"/>
        </w:rPr>
        <w:t>19-10-</w:t>
      </w:r>
      <w:r w:rsidRPr="00176CE5">
        <w:rPr>
          <w:rFonts w:ascii="Georgia" w:hAnsi="Georgia"/>
          <w:lang w:val="es-CO"/>
        </w:rPr>
        <w:t xml:space="preserve">2017 admitió la acción popular, </w:t>
      </w:r>
      <w:r>
        <w:rPr>
          <w:rFonts w:ascii="Georgia" w:hAnsi="Georgia"/>
          <w:lang w:val="es-CO"/>
        </w:rPr>
        <w:t xml:space="preserve">y, </w:t>
      </w:r>
      <w:r w:rsidRPr="00176CE5">
        <w:rPr>
          <w:rFonts w:ascii="Georgia" w:hAnsi="Georgia"/>
          <w:lang w:val="es-CO"/>
        </w:rPr>
        <w:t xml:space="preserve">entre otras ordenes, impuso al accionante notificar a la comunidad por intermedio </w:t>
      </w:r>
      <w:r w:rsidR="0045250B">
        <w:rPr>
          <w:rFonts w:ascii="Georgia" w:hAnsi="Georgia"/>
          <w:lang w:val="es-CO"/>
        </w:rPr>
        <w:t xml:space="preserve">de la prensa o radio de amplia circulación </w:t>
      </w:r>
      <w:r w:rsidRPr="00176CE5">
        <w:rPr>
          <w:rFonts w:ascii="Georgia" w:hAnsi="Georgia"/>
          <w:lang w:val="es-CO"/>
        </w:rPr>
        <w:t xml:space="preserve">(Folios </w:t>
      </w:r>
      <w:r w:rsidR="0045250B">
        <w:rPr>
          <w:rFonts w:ascii="Georgia" w:hAnsi="Georgia"/>
          <w:lang w:val="es-CO"/>
        </w:rPr>
        <w:t xml:space="preserve">19 y 20 </w:t>
      </w:r>
      <w:r w:rsidR="0045250B">
        <w:rPr>
          <w:rFonts w:ascii="Georgia" w:hAnsi="Georgia"/>
        </w:rPr>
        <w:t>del disco compacto visible a folio 11</w:t>
      </w:r>
      <w:r w:rsidRPr="00176CE5">
        <w:rPr>
          <w:rFonts w:ascii="Georgia" w:hAnsi="Georgia"/>
          <w:lang w:val="es-CO"/>
        </w:rPr>
        <w:t xml:space="preserve">, ib.); decisión </w:t>
      </w:r>
      <w:r w:rsidRPr="00176CE5">
        <w:rPr>
          <w:rFonts w:ascii="Georgia" w:hAnsi="Georgia" w:cs="Arial"/>
          <w:lang w:val="es-ES_tradnl"/>
        </w:rPr>
        <w:t xml:space="preserve">recurrida en reposición, </w:t>
      </w:r>
      <w:r>
        <w:rPr>
          <w:rFonts w:ascii="Georgia" w:hAnsi="Georgia" w:cs="Arial"/>
          <w:lang w:val="es-ES_tradnl"/>
        </w:rPr>
        <w:t xml:space="preserve">pero </w:t>
      </w:r>
      <w:r w:rsidR="00830C07">
        <w:rPr>
          <w:rFonts w:ascii="Georgia" w:hAnsi="Georgia" w:cs="Arial"/>
          <w:lang w:val="es-ES_tradnl"/>
        </w:rPr>
        <w:t xml:space="preserve">se mantuvo incólume </w:t>
      </w:r>
      <w:r w:rsidRPr="00176CE5">
        <w:rPr>
          <w:rFonts w:ascii="Georgia" w:hAnsi="Georgia" w:cs="Arial"/>
          <w:lang w:val="es-ES_tradnl"/>
        </w:rPr>
        <w:t xml:space="preserve">con auto del </w:t>
      </w:r>
      <w:r w:rsidR="0045250B">
        <w:rPr>
          <w:rFonts w:ascii="Georgia" w:hAnsi="Georgia" w:cs="Arial"/>
          <w:lang w:val="es-ES_tradnl"/>
        </w:rPr>
        <w:t>22-11-2017, sin embargo, se concedió el amparo de pobreza pedido y se dispuso que la mentada publicación debía realizarla el Fondo para la Defensa de los Derechos e Intereses Colectivos</w:t>
      </w:r>
      <w:r w:rsidRPr="00176CE5">
        <w:rPr>
          <w:rFonts w:ascii="Georgia" w:hAnsi="Georgia"/>
          <w:lang w:val="es-CO"/>
        </w:rPr>
        <w:t xml:space="preserve"> (Folio </w:t>
      </w:r>
      <w:r w:rsidR="0045250B">
        <w:rPr>
          <w:rFonts w:ascii="Georgia" w:hAnsi="Georgia"/>
          <w:lang w:val="es-CO"/>
        </w:rPr>
        <w:t xml:space="preserve">108 y 109 </w:t>
      </w:r>
      <w:r w:rsidR="0045250B">
        <w:rPr>
          <w:rFonts w:ascii="Georgia" w:hAnsi="Georgia"/>
        </w:rPr>
        <w:t>del disco compacto visible a folio 11</w:t>
      </w:r>
      <w:r w:rsidRPr="00176CE5">
        <w:rPr>
          <w:rFonts w:ascii="Georgia" w:hAnsi="Georgia"/>
          <w:lang w:val="es-CO"/>
        </w:rPr>
        <w:t>, ib.).</w:t>
      </w:r>
    </w:p>
    <w:p w:rsidR="0076355B" w:rsidRPr="00193F91" w:rsidRDefault="0076355B" w:rsidP="0076355B">
      <w:pPr>
        <w:widowControl/>
        <w:spacing w:line="360" w:lineRule="auto"/>
        <w:jc w:val="both"/>
        <w:rPr>
          <w:rFonts w:ascii="Georgia" w:hAnsi="Georgia" w:cs="Arial"/>
        </w:rPr>
      </w:pPr>
    </w:p>
    <w:p w:rsidR="0076355B" w:rsidRPr="00176CE5" w:rsidRDefault="0076355B" w:rsidP="0076355B">
      <w:pPr>
        <w:spacing w:line="360" w:lineRule="auto"/>
        <w:jc w:val="both"/>
        <w:rPr>
          <w:rFonts w:ascii="Georgia" w:hAnsi="Georgia" w:cs="Arial"/>
        </w:rPr>
      </w:pPr>
      <w:r w:rsidRPr="00176CE5">
        <w:rPr>
          <w:rFonts w:ascii="Georgia" w:hAnsi="Georgia" w:cs="Arial"/>
          <w:bCs/>
        </w:rPr>
        <w:t xml:space="preserve">El </w:t>
      </w:r>
      <w:r w:rsidRPr="00176CE5">
        <w:rPr>
          <w:rFonts w:ascii="Georgia" w:hAnsi="Georgia" w:cs="Arial"/>
          <w:color w:val="000000"/>
        </w:rPr>
        <w:t>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w:t>
      </w:r>
      <w:r w:rsidRPr="00176CE5">
        <w:rPr>
          <w:rFonts w:ascii="Georgia" w:hAnsi="Georgia" w:cs="Arial"/>
        </w:rPr>
        <w:t xml:space="preserve"> mientras </w:t>
      </w:r>
      <w:r w:rsidRPr="00176CE5">
        <w:rPr>
          <w:rFonts w:ascii="Georgia" w:hAnsi="Georgia" w:cs="Arial"/>
          <w:lang w:val="es-CO"/>
        </w:rPr>
        <w:t>que el artículo 44</w:t>
      </w:r>
      <w:r>
        <w:rPr>
          <w:rFonts w:ascii="Georgia" w:hAnsi="Georgia" w:cs="Arial"/>
          <w:lang w:val="es-CO"/>
        </w:rPr>
        <w:t>,</w:t>
      </w:r>
      <w:r w:rsidRPr="00176CE5">
        <w:rPr>
          <w:rFonts w:ascii="Georgia" w:hAnsi="Georgia" w:cs="Arial"/>
          <w:lang w:val="es-CO"/>
        </w:rPr>
        <w:t xml:space="preserve"> ídem</w:t>
      </w:r>
      <w:r>
        <w:rPr>
          <w:rFonts w:ascii="Georgia" w:hAnsi="Georgia" w:cs="Arial"/>
          <w:lang w:val="es-CO"/>
        </w:rPr>
        <w:t>,</w:t>
      </w:r>
      <w:r w:rsidRPr="00176CE5">
        <w:rPr>
          <w:rFonts w:ascii="Georgia" w:hAnsi="Georgia" w:cs="Arial"/>
          <w:lang w:val="es-CO"/>
        </w:rPr>
        <w:t xml:space="preserve"> establece que en estos asuntos </w:t>
      </w:r>
      <w:r w:rsidRPr="00176CE5">
        <w:rPr>
          <w:rFonts w:ascii="Georgia" w:hAnsi="Georgia" w:cs="Arial"/>
        </w:rPr>
        <w:t xml:space="preserve">se aplicarán las disposiciones del CPC </w:t>
      </w:r>
      <w:r w:rsidRPr="00176CE5">
        <w:rPr>
          <w:rFonts w:ascii="Georgia" w:hAnsi="Georgia" w:cs="Arial"/>
          <w:lang w:val="es-CO"/>
        </w:rPr>
        <w:lastRenderedPageBreak/>
        <w:t>(Hoy CGP)</w:t>
      </w:r>
      <w:r w:rsidRPr="00176CE5">
        <w:rPr>
          <w:rFonts w:ascii="Georgia" w:hAnsi="Georgia" w:cs="Arial"/>
        </w:rPr>
        <w:t>, en los aspectos no regulados en la Ley.</w:t>
      </w:r>
    </w:p>
    <w:p w:rsidR="0076355B" w:rsidRDefault="0076355B" w:rsidP="0076355B">
      <w:pPr>
        <w:spacing w:line="360" w:lineRule="auto"/>
        <w:jc w:val="both"/>
        <w:rPr>
          <w:rFonts w:ascii="Georgia" w:hAnsi="Georgia" w:cs="Arial"/>
        </w:rPr>
      </w:pPr>
    </w:p>
    <w:p w:rsidR="0076355B" w:rsidRDefault="0076355B" w:rsidP="0076355B">
      <w:pPr>
        <w:widowControl/>
        <w:spacing w:line="360" w:lineRule="auto"/>
        <w:jc w:val="both"/>
        <w:rPr>
          <w:rFonts w:ascii="Georgia" w:hAnsi="Georgia" w:cs="Arial"/>
          <w:color w:val="000000"/>
          <w:szCs w:val="23"/>
        </w:rPr>
      </w:pPr>
      <w:r w:rsidRPr="00176CE5">
        <w:rPr>
          <w:rFonts w:ascii="Georgia" w:hAnsi="Georgia"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45250B" w:rsidRDefault="0045250B" w:rsidP="0076355B">
      <w:pPr>
        <w:widowControl/>
        <w:spacing w:line="360" w:lineRule="auto"/>
        <w:jc w:val="both"/>
        <w:rPr>
          <w:rFonts w:ascii="Georgia" w:hAnsi="Georgia" w:cs="Arial"/>
          <w:color w:val="000000"/>
          <w:szCs w:val="23"/>
        </w:rPr>
      </w:pPr>
    </w:p>
    <w:p w:rsidR="00830C07" w:rsidRDefault="0045250B" w:rsidP="00830C07">
      <w:pPr>
        <w:pStyle w:val="NormalWeb"/>
        <w:shd w:val="clear" w:color="auto" w:fill="FFFFFF"/>
        <w:spacing w:after="0" w:line="360" w:lineRule="auto"/>
        <w:jc w:val="both"/>
        <w:rPr>
          <w:rFonts w:ascii="Georgia" w:hAnsi="Georgia" w:cs="Arial"/>
          <w:color w:val="000000"/>
        </w:rPr>
      </w:pPr>
      <w:r>
        <w:rPr>
          <w:rFonts w:ascii="Georgia" w:hAnsi="Georgia" w:cs="Arial"/>
          <w:color w:val="000000"/>
        </w:rPr>
        <w:t xml:space="preserve">Adicionalmente, se tiene que el artículo 21, ibídem, dispone que el auto </w:t>
      </w:r>
      <w:proofErr w:type="spellStart"/>
      <w:r>
        <w:rPr>
          <w:rFonts w:ascii="Georgia" w:hAnsi="Georgia" w:cs="Arial"/>
          <w:color w:val="000000"/>
        </w:rPr>
        <w:t>admisorio</w:t>
      </w:r>
      <w:proofErr w:type="spellEnd"/>
      <w:r>
        <w:rPr>
          <w:rFonts w:ascii="Georgia" w:hAnsi="Georgia" w:cs="Arial"/>
          <w:color w:val="000000"/>
        </w:rPr>
        <w:t xml:space="preserve"> se </w:t>
      </w:r>
      <w:r w:rsidR="00CD2232">
        <w:rPr>
          <w:rFonts w:ascii="Georgia" w:hAnsi="Georgia" w:cs="Arial"/>
          <w:color w:val="000000"/>
        </w:rPr>
        <w:t xml:space="preserve">notificará </w:t>
      </w:r>
      <w:r>
        <w:rPr>
          <w:rFonts w:ascii="Georgia" w:hAnsi="Georgia" w:cs="Arial"/>
          <w:color w:val="000000"/>
        </w:rPr>
        <w:t xml:space="preserve">a los miembros de la comunidad a través de un medio masivo de comunicación o de cualquier mecanismo eficaz, y autoriza </w:t>
      </w:r>
      <w:r w:rsidR="00CD2232">
        <w:rPr>
          <w:rFonts w:ascii="Georgia" w:hAnsi="Georgia" w:cs="Arial"/>
          <w:color w:val="000000"/>
        </w:rPr>
        <w:t xml:space="preserve">al juez determinar cuál utilizar, sin restricción alguna. </w:t>
      </w:r>
    </w:p>
    <w:p w:rsidR="00830C07" w:rsidRDefault="00830C07" w:rsidP="00830C07">
      <w:pPr>
        <w:pStyle w:val="NormalWeb"/>
        <w:shd w:val="clear" w:color="auto" w:fill="FFFFFF"/>
        <w:spacing w:after="0" w:line="360" w:lineRule="auto"/>
        <w:jc w:val="both"/>
        <w:rPr>
          <w:rFonts w:ascii="Georgia" w:hAnsi="Georgia" w:cs="Arial"/>
          <w:color w:val="000000"/>
        </w:rPr>
      </w:pPr>
    </w:p>
    <w:p w:rsidR="00B473E8" w:rsidRDefault="0076355B" w:rsidP="00830C07">
      <w:pPr>
        <w:pStyle w:val="NormalWeb"/>
        <w:shd w:val="clear" w:color="auto" w:fill="FFFFFF"/>
        <w:spacing w:after="0" w:line="360" w:lineRule="auto"/>
        <w:jc w:val="both"/>
        <w:rPr>
          <w:rFonts w:ascii="Georgia" w:hAnsi="Georgia"/>
          <w:color w:val="000000"/>
        </w:rPr>
      </w:pPr>
      <w:r w:rsidRPr="00176CE5">
        <w:rPr>
          <w:rFonts w:ascii="Georgia" w:hAnsi="Georgia" w:cs="Arial"/>
          <w:color w:val="000000"/>
          <w:szCs w:val="23"/>
        </w:rPr>
        <w:t xml:space="preserve">Dentro de ese contexto, </w:t>
      </w:r>
      <w:r w:rsidR="00CD2232">
        <w:rPr>
          <w:rFonts w:ascii="Georgia" w:hAnsi="Georgia" w:cs="Arial"/>
          <w:color w:val="000000"/>
          <w:szCs w:val="23"/>
        </w:rPr>
        <w:t xml:space="preserve">si la </w:t>
      </w:r>
      <w:r w:rsidR="00CD2232" w:rsidRPr="00CD2232">
        <w:rPr>
          <w:rFonts w:ascii="Georgia" w:hAnsi="Georgia" w:cs="Arial"/>
          <w:i/>
          <w:color w:val="000000"/>
          <w:szCs w:val="23"/>
        </w:rPr>
        <w:t>a quo</w:t>
      </w:r>
      <w:r w:rsidR="00CD2232">
        <w:rPr>
          <w:rFonts w:ascii="Georgia" w:hAnsi="Georgia" w:cs="Arial"/>
          <w:color w:val="000000"/>
          <w:szCs w:val="23"/>
        </w:rPr>
        <w:t xml:space="preserve"> decidió </w:t>
      </w:r>
      <w:r w:rsidR="00830C07">
        <w:rPr>
          <w:rFonts w:ascii="Georgia" w:hAnsi="Georgia" w:cs="Arial"/>
          <w:color w:val="000000"/>
          <w:szCs w:val="23"/>
        </w:rPr>
        <w:t xml:space="preserve">trasladar </w:t>
      </w:r>
      <w:r w:rsidR="00CD2232">
        <w:rPr>
          <w:rFonts w:ascii="Georgia" w:hAnsi="Georgia" w:cs="Arial"/>
          <w:color w:val="000000"/>
          <w:szCs w:val="23"/>
        </w:rPr>
        <w:t xml:space="preserve">la carga de la publicación al </w:t>
      </w:r>
      <w:r w:rsidR="00CD2232">
        <w:rPr>
          <w:rFonts w:ascii="Georgia" w:hAnsi="Georgia" w:cs="Arial"/>
          <w:lang w:val="es-ES_tradnl"/>
        </w:rPr>
        <w:t>Fondo para la Defensa de los Derechos e Intereses Colectivos</w:t>
      </w:r>
      <w:r w:rsidR="00830C07">
        <w:rPr>
          <w:rFonts w:ascii="Georgia" w:hAnsi="Georgia" w:cs="Arial"/>
          <w:lang w:val="es-ES_tradnl"/>
        </w:rPr>
        <w:t xml:space="preserve">, en atención al amparo de pobreza concedido al actor (Artículo 19, ib.), </w:t>
      </w:r>
      <w:r w:rsidR="00CD2232">
        <w:rPr>
          <w:rFonts w:ascii="Georgia" w:hAnsi="Georgia" w:cs="Arial"/>
          <w:lang w:val="es-ES_tradnl"/>
        </w:rPr>
        <w:t xml:space="preserve">desechando de paso la posibilidad de publicar el aviso en el portal web de la Rama Judicial, </w:t>
      </w:r>
      <w:r w:rsidRPr="00176CE5">
        <w:rPr>
          <w:rFonts w:ascii="Georgia" w:hAnsi="Georgia" w:cs="Arial"/>
          <w:color w:val="000000"/>
          <w:szCs w:val="23"/>
        </w:rPr>
        <w:t xml:space="preserve">ello estima la Sala no puede considerarse como un actuar antojadizo o injustificado que vulnere </w:t>
      </w:r>
      <w:r w:rsidR="00CD2232">
        <w:rPr>
          <w:rFonts w:ascii="Georgia" w:hAnsi="Georgia" w:cs="Arial"/>
          <w:color w:val="000000"/>
          <w:szCs w:val="23"/>
        </w:rPr>
        <w:t xml:space="preserve">los </w:t>
      </w:r>
      <w:r w:rsidRPr="00176CE5">
        <w:rPr>
          <w:rFonts w:ascii="Georgia" w:hAnsi="Georgia" w:cs="Arial"/>
          <w:color w:val="000000"/>
          <w:szCs w:val="23"/>
        </w:rPr>
        <w:t>derechos</w:t>
      </w:r>
      <w:r w:rsidR="00CD2232">
        <w:rPr>
          <w:rFonts w:ascii="Georgia" w:hAnsi="Georgia" w:cs="Arial"/>
          <w:color w:val="000000"/>
          <w:szCs w:val="23"/>
        </w:rPr>
        <w:t xml:space="preserve"> </w:t>
      </w:r>
      <w:r w:rsidR="00830C07">
        <w:rPr>
          <w:rFonts w:ascii="Georgia" w:hAnsi="Georgia" w:cs="Arial"/>
          <w:color w:val="000000"/>
          <w:szCs w:val="23"/>
        </w:rPr>
        <w:t>fundamentales invocados</w:t>
      </w:r>
      <w:r w:rsidRPr="00176CE5">
        <w:rPr>
          <w:rFonts w:ascii="Georgia" w:hAnsi="Georgia" w:cs="Arial"/>
          <w:color w:val="000000"/>
          <w:szCs w:val="23"/>
        </w:rPr>
        <w:t>, ni refleja una acción tendiente a e</w:t>
      </w:r>
      <w:r w:rsidRPr="00176CE5">
        <w:rPr>
          <w:rFonts w:ascii="Georgia" w:hAnsi="Georgia" w:cs="Arial"/>
        </w:rPr>
        <w:t xml:space="preserve">squivar el impulso oficioso que le </w:t>
      </w:r>
      <w:r>
        <w:rPr>
          <w:rFonts w:ascii="Georgia" w:hAnsi="Georgia" w:cs="Arial"/>
        </w:rPr>
        <w:t>asigna</w:t>
      </w:r>
      <w:r w:rsidR="00CD2232">
        <w:rPr>
          <w:rFonts w:ascii="Georgia" w:hAnsi="Georgia" w:cs="Arial"/>
        </w:rPr>
        <w:t xml:space="preserve"> la citada Ley</w:t>
      </w:r>
      <w:r w:rsidR="00CD2232">
        <w:rPr>
          <w:rFonts w:ascii="Georgia" w:hAnsi="Georgia"/>
          <w:color w:val="000000"/>
        </w:rPr>
        <w:t xml:space="preserve">, </w:t>
      </w:r>
      <w:r w:rsidR="00830C07">
        <w:rPr>
          <w:rFonts w:ascii="Georgia" w:hAnsi="Georgia"/>
          <w:color w:val="000000"/>
        </w:rPr>
        <w:t>menos</w:t>
      </w:r>
      <w:r w:rsidR="00B473E8">
        <w:rPr>
          <w:rFonts w:ascii="Georgia" w:hAnsi="Georgia"/>
          <w:color w:val="000000"/>
        </w:rPr>
        <w:t xml:space="preserve"> </w:t>
      </w:r>
      <w:r w:rsidR="00830C07">
        <w:rPr>
          <w:rFonts w:ascii="Georgia" w:hAnsi="Georgia"/>
          <w:color w:val="000000"/>
        </w:rPr>
        <w:t xml:space="preserve"> imprimirle </w:t>
      </w:r>
      <w:r w:rsidR="00B473E8">
        <w:rPr>
          <w:rFonts w:ascii="Georgia" w:hAnsi="Georgia"/>
          <w:color w:val="000000"/>
        </w:rPr>
        <w:t xml:space="preserve"> </w:t>
      </w:r>
      <w:r w:rsidR="00830C07">
        <w:rPr>
          <w:rFonts w:ascii="Georgia" w:hAnsi="Georgia"/>
          <w:color w:val="000000"/>
        </w:rPr>
        <w:t xml:space="preserve">celeridad </w:t>
      </w:r>
      <w:r w:rsidR="00B473E8">
        <w:rPr>
          <w:rFonts w:ascii="Georgia" w:hAnsi="Georgia"/>
          <w:color w:val="000000"/>
        </w:rPr>
        <w:t xml:space="preserve"> </w:t>
      </w:r>
      <w:r w:rsidR="00830C07">
        <w:rPr>
          <w:rFonts w:ascii="Georgia" w:hAnsi="Georgia"/>
          <w:color w:val="000000"/>
        </w:rPr>
        <w:t xml:space="preserve">al </w:t>
      </w:r>
      <w:r w:rsidR="00B473E8">
        <w:rPr>
          <w:rFonts w:ascii="Georgia" w:hAnsi="Georgia"/>
          <w:color w:val="000000"/>
        </w:rPr>
        <w:t xml:space="preserve"> </w:t>
      </w:r>
      <w:r w:rsidR="00830C07">
        <w:rPr>
          <w:rFonts w:ascii="Georgia" w:hAnsi="Georgia"/>
          <w:color w:val="000000"/>
        </w:rPr>
        <w:t xml:space="preserve">trámite </w:t>
      </w:r>
      <w:r w:rsidR="00B473E8">
        <w:rPr>
          <w:rFonts w:ascii="Georgia" w:hAnsi="Georgia"/>
          <w:color w:val="000000"/>
        </w:rPr>
        <w:t xml:space="preserve"> </w:t>
      </w:r>
      <w:r w:rsidR="00830C07">
        <w:rPr>
          <w:rFonts w:ascii="Georgia" w:hAnsi="Georgia"/>
          <w:color w:val="000000"/>
        </w:rPr>
        <w:t xml:space="preserve">popular. </w:t>
      </w:r>
      <w:r w:rsidR="00B473E8">
        <w:rPr>
          <w:rFonts w:ascii="Georgia" w:hAnsi="Georgia"/>
          <w:color w:val="000000"/>
        </w:rPr>
        <w:t xml:space="preserve"> </w:t>
      </w:r>
      <w:r w:rsidR="00830C07">
        <w:rPr>
          <w:rFonts w:ascii="Georgia" w:hAnsi="Georgia"/>
          <w:color w:val="000000"/>
        </w:rPr>
        <w:t xml:space="preserve">Recuérdese </w:t>
      </w:r>
      <w:r w:rsidR="00B473E8">
        <w:rPr>
          <w:rFonts w:ascii="Georgia" w:hAnsi="Georgia"/>
          <w:color w:val="000000"/>
        </w:rPr>
        <w:t xml:space="preserve"> </w:t>
      </w:r>
      <w:r w:rsidR="00830C07">
        <w:rPr>
          <w:rFonts w:ascii="Georgia" w:hAnsi="Georgia"/>
          <w:color w:val="000000"/>
        </w:rPr>
        <w:t xml:space="preserve">que el juez de conocimiento </w:t>
      </w:r>
    </w:p>
    <w:p w:rsidR="00830C07" w:rsidRDefault="00830C07" w:rsidP="00830C07">
      <w:pPr>
        <w:pStyle w:val="NormalWeb"/>
        <w:shd w:val="clear" w:color="auto" w:fill="FFFFFF"/>
        <w:spacing w:after="0" w:line="360" w:lineRule="auto"/>
        <w:jc w:val="both"/>
        <w:rPr>
          <w:rFonts w:ascii="Georgia" w:hAnsi="Georgia"/>
          <w:color w:val="000000"/>
        </w:rPr>
      </w:pPr>
      <w:proofErr w:type="gramStart"/>
      <w:r>
        <w:rPr>
          <w:rFonts w:ascii="Georgia" w:hAnsi="Georgia"/>
          <w:color w:val="000000"/>
        </w:rPr>
        <w:t>tiene</w:t>
      </w:r>
      <w:proofErr w:type="gramEnd"/>
      <w:r>
        <w:rPr>
          <w:rFonts w:ascii="Georgia" w:hAnsi="Georgia"/>
          <w:color w:val="000000"/>
        </w:rPr>
        <w:t xml:space="preserve"> la potestad legal de decidir cuál medio utilizar</w:t>
      </w:r>
      <w:r w:rsidR="00B473E8">
        <w:rPr>
          <w:rFonts w:ascii="Georgia" w:hAnsi="Georgia"/>
          <w:color w:val="000000"/>
        </w:rPr>
        <w:t>.</w:t>
      </w:r>
    </w:p>
    <w:p w:rsidR="00830C07" w:rsidRDefault="00830C07" w:rsidP="00830C07">
      <w:pPr>
        <w:pStyle w:val="NormalWeb"/>
        <w:shd w:val="clear" w:color="auto" w:fill="FFFFFF"/>
        <w:spacing w:after="0" w:line="360" w:lineRule="auto"/>
        <w:jc w:val="both"/>
        <w:rPr>
          <w:rFonts w:ascii="Georgia" w:hAnsi="Georgia"/>
          <w:color w:val="000000"/>
        </w:rPr>
      </w:pPr>
    </w:p>
    <w:p w:rsidR="00830C07" w:rsidRPr="00830C07" w:rsidRDefault="00830C07" w:rsidP="00830C07">
      <w:pPr>
        <w:spacing w:line="360" w:lineRule="auto"/>
        <w:jc w:val="both"/>
        <w:rPr>
          <w:rFonts w:ascii="Georgia" w:hAnsi="Georgia" w:cs="Arial"/>
          <w:spacing w:val="3"/>
          <w:lang w:val="es-CO"/>
        </w:rPr>
      </w:pPr>
      <w:r>
        <w:rPr>
          <w:rFonts w:ascii="Georgia" w:hAnsi="Georgia" w:cs="Arial"/>
          <w:spacing w:val="3"/>
        </w:rPr>
        <w:t xml:space="preserve">Además, cabe resaltar </w:t>
      </w:r>
      <w:r w:rsidRPr="00830C07">
        <w:rPr>
          <w:rFonts w:ascii="Georgia" w:hAnsi="Georgia" w:cs="Arial"/>
          <w:spacing w:val="3"/>
        </w:rPr>
        <w:t xml:space="preserve">que la supuesta demora en la publicación del aviso </w:t>
      </w:r>
      <w:r>
        <w:rPr>
          <w:rFonts w:ascii="Georgia" w:hAnsi="Georgia" w:cs="Arial"/>
          <w:spacing w:val="3"/>
        </w:rPr>
        <w:t xml:space="preserve">endilgada por el actor, </w:t>
      </w:r>
      <w:r w:rsidRPr="00830C07">
        <w:rPr>
          <w:rFonts w:ascii="Georgia" w:hAnsi="Georgia" w:cs="Arial"/>
          <w:spacing w:val="3"/>
        </w:rPr>
        <w:t xml:space="preserve">no trunca </w:t>
      </w:r>
      <w:r>
        <w:rPr>
          <w:rFonts w:ascii="Georgia" w:hAnsi="Georgia" w:cs="Arial"/>
          <w:spacing w:val="3"/>
        </w:rPr>
        <w:t xml:space="preserve">en manera alguna </w:t>
      </w:r>
      <w:r w:rsidRPr="00830C07">
        <w:rPr>
          <w:rFonts w:ascii="Georgia" w:hAnsi="Georgia" w:cs="Arial"/>
          <w:spacing w:val="3"/>
        </w:rPr>
        <w:t xml:space="preserve">el agotamiento de las demás etapas procesales de la acción popular, toda vez que la </w:t>
      </w:r>
      <w:proofErr w:type="spellStart"/>
      <w:r w:rsidRPr="00830C07">
        <w:rPr>
          <w:rFonts w:ascii="Georgia" w:hAnsi="Georgia" w:cs="Arial"/>
          <w:spacing w:val="3"/>
        </w:rPr>
        <w:t>coadyuvancia</w:t>
      </w:r>
      <w:proofErr w:type="spellEnd"/>
      <w:r w:rsidRPr="00830C07">
        <w:rPr>
          <w:rFonts w:ascii="Georgia" w:hAnsi="Georgia" w:cs="Arial"/>
        </w:rPr>
        <w:t xml:space="preserve"> de cualquiera de los miembros de la comunidad es posible hasta antes de proferir sentencia (Artículo 24, </w:t>
      </w:r>
      <w:r w:rsidR="00B473E8">
        <w:rPr>
          <w:rFonts w:ascii="Georgia" w:hAnsi="Georgia" w:cs="Arial"/>
        </w:rPr>
        <w:t>ib.</w:t>
      </w:r>
      <w:r w:rsidRPr="00830C07">
        <w:rPr>
          <w:rFonts w:ascii="Georgia" w:hAnsi="Georgia" w:cs="Arial"/>
        </w:rPr>
        <w:t xml:space="preserve">).  </w:t>
      </w:r>
    </w:p>
    <w:p w:rsidR="00830C07" w:rsidRDefault="00830C07" w:rsidP="00830C07">
      <w:pPr>
        <w:pStyle w:val="NormalWeb"/>
        <w:shd w:val="clear" w:color="auto" w:fill="FFFFFF"/>
        <w:spacing w:after="0" w:line="360" w:lineRule="auto"/>
        <w:jc w:val="both"/>
        <w:rPr>
          <w:rFonts w:ascii="Georgia" w:hAnsi="Georgia"/>
          <w:color w:val="000000"/>
        </w:rPr>
      </w:pPr>
    </w:p>
    <w:p w:rsidR="0076355B" w:rsidRDefault="00830C07" w:rsidP="00830C07">
      <w:pPr>
        <w:pStyle w:val="NormalWeb"/>
        <w:shd w:val="clear" w:color="auto" w:fill="FFFFFF"/>
        <w:spacing w:after="0" w:line="360" w:lineRule="auto"/>
        <w:jc w:val="both"/>
        <w:rPr>
          <w:rFonts w:ascii="Georgia" w:hAnsi="Georgia" w:cs="Arial"/>
          <w:spacing w:val="3"/>
        </w:rPr>
      </w:pPr>
      <w:r>
        <w:rPr>
          <w:rFonts w:ascii="Georgia" w:hAnsi="Georgia"/>
          <w:color w:val="000000"/>
        </w:rPr>
        <w:t xml:space="preserve">Así las cosas, </w:t>
      </w:r>
      <w:r w:rsidR="0076355B" w:rsidRPr="00176CE5">
        <w:rPr>
          <w:rFonts w:ascii="Georgia" w:hAnsi="Georgia"/>
        </w:rPr>
        <w:t xml:space="preserve">es inexistente vulneración o amenaza a los derechos invocados por el </w:t>
      </w:r>
      <w:proofErr w:type="spellStart"/>
      <w:r w:rsidR="0076355B" w:rsidRPr="00176CE5">
        <w:rPr>
          <w:rFonts w:ascii="Georgia" w:hAnsi="Georgia"/>
        </w:rPr>
        <w:t>tutelante</w:t>
      </w:r>
      <w:proofErr w:type="spellEnd"/>
      <w:r w:rsidR="0076355B" w:rsidRPr="00176CE5">
        <w:rPr>
          <w:rFonts w:ascii="Georgia" w:hAnsi="Georgia"/>
        </w:rPr>
        <w:t xml:space="preserve"> y así será declarado</w:t>
      </w:r>
      <w:r w:rsidR="0076355B" w:rsidRPr="00176CE5">
        <w:rPr>
          <w:rFonts w:ascii="Georgia" w:hAnsi="Georgia" w:cs="Arial"/>
          <w:szCs w:val="22"/>
        </w:rPr>
        <w:t xml:space="preserve">, </w:t>
      </w:r>
      <w:r w:rsidR="0076355B" w:rsidRPr="00176CE5">
        <w:rPr>
          <w:rFonts w:ascii="Georgia" w:hAnsi="Georgia" w:cs="Arial"/>
          <w:spacing w:val="-3"/>
        </w:rPr>
        <w:t>tal como se decidiera en anteriores oportunidades por esta Sala Especializada</w:t>
      </w:r>
      <w:r w:rsidR="0076355B" w:rsidRPr="00176CE5">
        <w:rPr>
          <w:rStyle w:val="Refdenotaalpie"/>
          <w:rFonts w:ascii="Georgia" w:eastAsia="Yu Gothic Light" w:hAnsi="Georgia"/>
        </w:rPr>
        <w:footnoteReference w:id="19"/>
      </w:r>
      <w:r w:rsidR="0076355B" w:rsidRPr="00176CE5">
        <w:rPr>
          <w:rFonts w:ascii="Georgia" w:hAnsi="Georgia" w:cs="Arial"/>
          <w:spacing w:val="-3"/>
        </w:rPr>
        <w:t xml:space="preserve">, confirmadas por </w:t>
      </w:r>
      <w:r w:rsidR="0076355B" w:rsidRPr="00176CE5">
        <w:rPr>
          <w:rFonts w:ascii="Georgia" w:hAnsi="Georgia" w:cs="Arial"/>
        </w:rPr>
        <w:t>la CSJ</w:t>
      </w:r>
      <w:r w:rsidR="0076355B" w:rsidRPr="00176CE5">
        <w:rPr>
          <w:rStyle w:val="Refdenotaalpie"/>
          <w:rFonts w:ascii="Georgia" w:hAnsi="Georgia" w:cs="Arial"/>
        </w:rPr>
        <w:footnoteReference w:id="20"/>
      </w:r>
      <w:r w:rsidR="0076355B" w:rsidRPr="00176CE5">
        <w:rPr>
          <w:rFonts w:ascii="Georgia" w:hAnsi="Georgia" w:cs="Arial"/>
          <w:spacing w:val="3"/>
        </w:rPr>
        <w:t>.</w:t>
      </w:r>
    </w:p>
    <w:p w:rsidR="004D732D" w:rsidRPr="006C452A" w:rsidRDefault="004D732D" w:rsidP="00566506">
      <w:pPr>
        <w:widowControl/>
        <w:spacing w:line="360" w:lineRule="auto"/>
        <w:jc w:val="both"/>
        <w:rPr>
          <w:rFonts w:ascii="Georgia" w:hAnsi="Georgia"/>
          <w:lang w:val="es-CO"/>
        </w:rPr>
      </w:pPr>
    </w:p>
    <w:p w:rsidR="00FF5B57" w:rsidRPr="00EB1DBB" w:rsidRDefault="00FF5B57" w:rsidP="00270A8D">
      <w:pPr>
        <w:pStyle w:val="Textoindependiente"/>
        <w:numPr>
          <w:ilvl w:val="0"/>
          <w:numId w:val="18"/>
        </w:numPr>
        <w:spacing w:line="360" w:lineRule="auto"/>
        <w:rPr>
          <w:rFonts w:ascii="Georgia" w:hAnsi="Georgia"/>
          <w:szCs w:val="24"/>
        </w:rPr>
      </w:pPr>
      <w:r w:rsidRPr="00EB1DBB">
        <w:rPr>
          <w:rFonts w:ascii="Georgia" w:hAnsi="Georgia"/>
          <w:szCs w:val="24"/>
        </w:rPr>
        <w:t xml:space="preserve">LAS CONCLUSIONES </w:t>
      </w:r>
    </w:p>
    <w:p w:rsidR="00511FE0" w:rsidRPr="006C452A" w:rsidRDefault="00511FE0" w:rsidP="00424EC5">
      <w:pPr>
        <w:pStyle w:val="Textoindependiente"/>
        <w:spacing w:line="360" w:lineRule="auto"/>
        <w:rPr>
          <w:rFonts w:ascii="Georgia" w:hAnsi="Georgia" w:cs="Arial"/>
          <w:szCs w:val="24"/>
          <w:lang w:val="es-ES"/>
        </w:rPr>
      </w:pPr>
    </w:p>
    <w:p w:rsidR="00BA782A" w:rsidRDefault="00BA782A" w:rsidP="00B473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Con fundamento en las consideraciones expuestas, en los acápites anteriores</w:t>
      </w:r>
      <w:r w:rsidR="00B473E8">
        <w:rPr>
          <w:rFonts w:ascii="Georgia" w:hAnsi="Georgia" w:cs="Arial"/>
        </w:rPr>
        <w:t xml:space="preserve"> se negará la acción de tutela</w:t>
      </w:r>
      <w:r w:rsidR="00B473E8" w:rsidRPr="00B473E8">
        <w:rPr>
          <w:rFonts w:ascii="Georgia" w:hAnsi="Georgia" w:cs="Arial"/>
        </w:rPr>
        <w:t xml:space="preserve"> </w:t>
      </w:r>
      <w:r w:rsidR="00B473E8" w:rsidRPr="001236E9">
        <w:rPr>
          <w:rFonts w:ascii="Georgia" w:hAnsi="Georgia" w:cs="Arial"/>
        </w:rPr>
        <w:t xml:space="preserve">por </w:t>
      </w:r>
      <w:r w:rsidR="00B473E8">
        <w:rPr>
          <w:rFonts w:ascii="Georgia" w:hAnsi="Georgia" w:cs="Arial"/>
        </w:rPr>
        <w:t xml:space="preserve">la </w:t>
      </w:r>
      <w:r w:rsidR="00B473E8" w:rsidRPr="001236E9">
        <w:rPr>
          <w:rFonts w:ascii="Georgia" w:hAnsi="Georgia" w:cs="Arial"/>
        </w:rPr>
        <w:t>inexistencia del defecto sustantivo alegado</w:t>
      </w:r>
      <w:r w:rsidR="00B473E8">
        <w:rPr>
          <w:rFonts w:ascii="Georgia" w:hAnsi="Georgia" w:cs="Arial"/>
        </w:rPr>
        <w:t xml:space="preserve"> respecto de la carga procesal de publicar el aviso a la comunidad.</w:t>
      </w:r>
    </w:p>
    <w:p w:rsidR="00B473E8" w:rsidRPr="00E445DE" w:rsidRDefault="00B473E8" w:rsidP="00B473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BA782A" w:rsidRPr="007C23E2" w:rsidRDefault="00BA782A" w:rsidP="00BA782A">
      <w:pPr>
        <w:tabs>
          <w:tab w:val="left" w:pos="-720"/>
        </w:tabs>
        <w:suppressAutoHyphens/>
        <w:spacing w:line="360" w:lineRule="auto"/>
        <w:jc w:val="both"/>
        <w:rPr>
          <w:rFonts w:ascii="Georgia" w:hAnsi="Georgia" w:cs="Arial"/>
        </w:rPr>
      </w:pPr>
      <w:r w:rsidRPr="007C23E2">
        <w:rPr>
          <w:rFonts w:ascii="Georgia" w:hAnsi="Georgia" w:cs="Arial"/>
        </w:rPr>
        <w:lastRenderedPageBreak/>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BA782A" w:rsidRDefault="00BA782A" w:rsidP="00BA782A">
      <w:pPr>
        <w:pStyle w:val="Textoindependiente"/>
        <w:spacing w:line="360" w:lineRule="auto"/>
        <w:jc w:val="center"/>
        <w:rPr>
          <w:rFonts w:ascii="Georgia" w:hAnsi="Georgia" w:cs="Arial"/>
          <w:bCs/>
          <w:smallCaps/>
          <w:szCs w:val="24"/>
        </w:rPr>
      </w:pPr>
      <w:r w:rsidRPr="007C23E2">
        <w:rPr>
          <w:rFonts w:ascii="Georgia" w:hAnsi="Georgia" w:cs="Arial"/>
          <w:bCs/>
          <w:smallCaps/>
          <w:szCs w:val="24"/>
        </w:rPr>
        <w:t xml:space="preserve">F A L </w:t>
      </w:r>
      <w:proofErr w:type="spellStart"/>
      <w:r w:rsidRPr="007C23E2">
        <w:rPr>
          <w:rFonts w:ascii="Georgia" w:hAnsi="Georgia" w:cs="Arial"/>
          <w:bCs/>
          <w:smallCaps/>
          <w:szCs w:val="24"/>
        </w:rPr>
        <w:t>L</w:t>
      </w:r>
      <w:proofErr w:type="spellEnd"/>
      <w:r w:rsidRPr="007C23E2">
        <w:rPr>
          <w:rFonts w:ascii="Georgia" w:hAnsi="Georgia" w:cs="Arial"/>
          <w:bCs/>
          <w:smallCaps/>
          <w:szCs w:val="24"/>
        </w:rPr>
        <w:t xml:space="preserve"> A,</w:t>
      </w:r>
    </w:p>
    <w:p w:rsidR="00B473E8" w:rsidRPr="00B473E8" w:rsidRDefault="00B473E8" w:rsidP="00BA782A">
      <w:pPr>
        <w:pStyle w:val="Textoindependiente"/>
        <w:spacing w:line="360" w:lineRule="auto"/>
        <w:jc w:val="center"/>
        <w:rPr>
          <w:rFonts w:ascii="Georgia" w:hAnsi="Georgia" w:cs="Arial"/>
          <w:bCs/>
          <w:smallCaps/>
          <w:sz w:val="16"/>
          <w:szCs w:val="24"/>
        </w:rPr>
      </w:pPr>
    </w:p>
    <w:p w:rsidR="00B473E8" w:rsidRPr="00B473E8" w:rsidRDefault="00B473E8" w:rsidP="00BA782A">
      <w:pPr>
        <w:pStyle w:val="Textoindependiente"/>
        <w:numPr>
          <w:ilvl w:val="0"/>
          <w:numId w:val="6"/>
        </w:numPr>
        <w:tabs>
          <w:tab w:val="clear" w:pos="720"/>
          <w:tab w:val="num" w:pos="360"/>
        </w:tabs>
        <w:spacing w:line="360" w:lineRule="auto"/>
        <w:ind w:left="360"/>
        <w:rPr>
          <w:rFonts w:ascii="Georgia" w:hAnsi="Georgia"/>
          <w:szCs w:val="24"/>
        </w:rPr>
      </w:pPr>
      <w:r>
        <w:rPr>
          <w:rFonts w:ascii="Georgia" w:hAnsi="Georgia" w:cs="Arial"/>
        </w:rPr>
        <w:t xml:space="preserve">NEGAR la acción de tutela presentada por el </w:t>
      </w:r>
      <w:r w:rsidRPr="001E5B6B">
        <w:rPr>
          <w:rFonts w:ascii="Georgia" w:hAnsi="Georgia" w:cs="Arial"/>
        </w:rPr>
        <w:t xml:space="preserve">señor Javier Elías Arias </w:t>
      </w:r>
      <w:proofErr w:type="spellStart"/>
      <w:r w:rsidRPr="001E5B6B">
        <w:rPr>
          <w:rFonts w:ascii="Georgia" w:hAnsi="Georgia" w:cs="Arial"/>
        </w:rPr>
        <w:t>Idárraga</w:t>
      </w:r>
      <w:proofErr w:type="spellEnd"/>
      <w:r>
        <w:rPr>
          <w:rFonts w:ascii="Georgia" w:hAnsi="Georgia" w:cs="Arial"/>
        </w:rPr>
        <w:t xml:space="preserve"> contra el </w:t>
      </w:r>
      <w:r w:rsidRPr="001E5B6B">
        <w:rPr>
          <w:rFonts w:ascii="Georgia" w:hAnsi="Georgia" w:cs="Arial"/>
          <w:lang w:val="es-CO"/>
        </w:rPr>
        <w:t xml:space="preserve">Juzgado </w:t>
      </w:r>
      <w:r>
        <w:rPr>
          <w:rFonts w:ascii="Georgia" w:hAnsi="Georgia" w:cs="Arial"/>
          <w:lang w:val="es-CO"/>
        </w:rPr>
        <w:t xml:space="preserve">Promiscuo del Circuito de La Virginia, R., </w:t>
      </w:r>
      <w:r w:rsidRPr="001236E9">
        <w:rPr>
          <w:rFonts w:ascii="Georgia" w:hAnsi="Georgia" w:cs="Arial"/>
        </w:rPr>
        <w:t xml:space="preserve">por </w:t>
      </w:r>
      <w:r>
        <w:rPr>
          <w:rFonts w:ascii="Georgia" w:hAnsi="Georgia" w:cs="Arial"/>
        </w:rPr>
        <w:t xml:space="preserve">la </w:t>
      </w:r>
      <w:r w:rsidRPr="001236E9">
        <w:rPr>
          <w:rFonts w:ascii="Georgia" w:hAnsi="Georgia" w:cs="Arial"/>
        </w:rPr>
        <w:t>inexistencia del defecto sustantivo alegado</w:t>
      </w:r>
      <w:r>
        <w:rPr>
          <w:rFonts w:ascii="Georgia" w:hAnsi="Georgia" w:cs="Arial"/>
        </w:rPr>
        <w:t>.</w:t>
      </w:r>
    </w:p>
    <w:p w:rsidR="00B473E8" w:rsidRDefault="00B473E8" w:rsidP="00B473E8">
      <w:pPr>
        <w:pStyle w:val="Textoindependiente"/>
        <w:tabs>
          <w:tab w:val="clear" w:pos="708"/>
        </w:tabs>
        <w:spacing w:line="360" w:lineRule="auto"/>
        <w:ind w:left="360"/>
        <w:rPr>
          <w:rFonts w:ascii="Georgia" w:hAnsi="Georgia"/>
          <w:szCs w:val="24"/>
        </w:rPr>
      </w:pPr>
    </w:p>
    <w:p w:rsidR="00BA782A" w:rsidRPr="007C23E2"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REMITIR este expediente, a la CC para su eventual revisión, de no ser impugnada.</w:t>
      </w:r>
    </w:p>
    <w:p w:rsidR="00B473E8" w:rsidRDefault="00B473E8" w:rsidP="00B473E8">
      <w:pPr>
        <w:pStyle w:val="Textoindependiente"/>
        <w:tabs>
          <w:tab w:val="clear" w:pos="708"/>
        </w:tabs>
        <w:spacing w:line="360" w:lineRule="auto"/>
        <w:ind w:left="360"/>
        <w:rPr>
          <w:rFonts w:ascii="Georgia" w:hAnsi="Georgia"/>
          <w:szCs w:val="24"/>
        </w:rPr>
      </w:pPr>
    </w:p>
    <w:p w:rsidR="00BA782A" w:rsidRPr="007C23E2"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B473E8" w:rsidRPr="00B473E8" w:rsidRDefault="00B473E8" w:rsidP="00417DA5">
      <w:pPr>
        <w:pStyle w:val="Textoindependiente"/>
        <w:spacing w:line="360" w:lineRule="auto"/>
        <w:jc w:val="center"/>
        <w:rPr>
          <w:rFonts w:ascii="Georgia" w:hAnsi="Georgia"/>
          <w:smallCaps/>
          <w:sz w:val="14"/>
          <w:szCs w:val="24"/>
          <w:lang w:val="en-US"/>
        </w:rPr>
      </w:pPr>
    </w:p>
    <w:p w:rsidR="00B30152" w:rsidRPr="00EB1DBB" w:rsidRDefault="00B473E8" w:rsidP="00417DA5">
      <w:pPr>
        <w:pStyle w:val="Textoindependiente"/>
        <w:spacing w:line="360" w:lineRule="auto"/>
        <w:jc w:val="center"/>
        <w:rPr>
          <w:rFonts w:ascii="Georgia" w:hAnsi="Georgia"/>
          <w:smallCaps/>
          <w:szCs w:val="24"/>
          <w:lang w:val="en-US"/>
        </w:rPr>
      </w:pPr>
      <w:r w:rsidRPr="00EB1DBB">
        <w:rPr>
          <w:rFonts w:ascii="Georgia" w:hAnsi="Georgia"/>
          <w:smallCaps/>
          <w:szCs w:val="24"/>
          <w:lang w:val="en-US"/>
        </w:rPr>
        <w:t>NOTIFÍQUESE,</w:t>
      </w:r>
    </w:p>
    <w:p w:rsidR="00B473E8" w:rsidRPr="00B473E8" w:rsidRDefault="00B473E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lang w:val="en-US"/>
        </w:rPr>
      </w:pPr>
    </w:p>
    <w:p w:rsidR="00B473E8" w:rsidRPr="00B473E8" w:rsidRDefault="00B473E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lang w:val="en-US"/>
        </w:rPr>
      </w:pPr>
    </w:p>
    <w:p w:rsidR="00951517" w:rsidRPr="00B473E8" w:rsidRDefault="00951517" w:rsidP="00B473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8"/>
          <w:szCs w:val="18"/>
          <w:lang w:val="en-US"/>
        </w:rPr>
      </w:pPr>
      <w:r w:rsidRPr="00B473E8">
        <w:rPr>
          <w:rFonts w:ascii="Georgia" w:hAnsi="Georgia" w:cs="Arial"/>
          <w:i/>
          <w:spacing w:val="-3"/>
          <w:w w:val="150"/>
          <w:sz w:val="28"/>
          <w:lang w:val="en-US"/>
        </w:rPr>
        <w:t>D</w:t>
      </w:r>
      <w:r w:rsidRPr="00B473E8">
        <w:rPr>
          <w:rFonts w:ascii="Georgia" w:hAnsi="Georgia" w:cs="Arial"/>
          <w:i/>
          <w:spacing w:val="-3"/>
          <w:w w:val="150"/>
          <w:sz w:val="18"/>
          <w:szCs w:val="16"/>
          <w:lang w:val="en-US"/>
        </w:rPr>
        <w:t xml:space="preserve">UBERNEY </w:t>
      </w:r>
      <w:r w:rsidRPr="00B473E8">
        <w:rPr>
          <w:rFonts w:ascii="Georgia" w:hAnsi="Georgia" w:cs="Arial"/>
          <w:i/>
          <w:spacing w:val="-3"/>
          <w:w w:val="150"/>
          <w:sz w:val="28"/>
          <w:lang w:val="en-US"/>
        </w:rPr>
        <w:t>G</w:t>
      </w:r>
      <w:r w:rsidRPr="00B473E8">
        <w:rPr>
          <w:rFonts w:ascii="Georgia" w:hAnsi="Georgia" w:cs="Arial"/>
          <w:i/>
          <w:spacing w:val="-3"/>
          <w:w w:val="150"/>
          <w:sz w:val="18"/>
          <w:szCs w:val="16"/>
          <w:lang w:val="en-US"/>
        </w:rPr>
        <w:t xml:space="preserve">RISALES </w:t>
      </w:r>
      <w:r w:rsidRPr="00B473E8">
        <w:rPr>
          <w:rFonts w:ascii="Georgia" w:hAnsi="Georgia" w:cs="Arial"/>
          <w:i/>
          <w:spacing w:val="-3"/>
          <w:w w:val="150"/>
          <w:sz w:val="28"/>
          <w:lang w:val="en-US"/>
        </w:rPr>
        <w:t>H</w:t>
      </w:r>
      <w:r w:rsidRPr="00B473E8">
        <w:rPr>
          <w:rFonts w:ascii="Georgia" w:hAnsi="Georgia" w:cs="Arial"/>
          <w:i/>
          <w:spacing w:val="-3"/>
          <w:w w:val="150"/>
          <w:sz w:val="18"/>
          <w:szCs w:val="16"/>
          <w:lang w:val="en-US"/>
        </w:rPr>
        <w:t>ERRERA</w:t>
      </w:r>
    </w:p>
    <w:p w:rsidR="00951517" w:rsidRPr="00B473E8" w:rsidRDefault="00951517" w:rsidP="00B473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sz w:val="14"/>
          <w:szCs w:val="20"/>
          <w:lang w:val="en-US"/>
        </w:rPr>
      </w:pPr>
      <w:r w:rsidRPr="00B473E8">
        <w:rPr>
          <w:rFonts w:ascii="Georgia" w:hAnsi="Georgia" w:cs="Arial"/>
          <w:i/>
          <w:spacing w:val="-3"/>
          <w:w w:val="150"/>
          <w:sz w:val="28"/>
          <w:lang w:val="en-US"/>
        </w:rPr>
        <w:t>M</w:t>
      </w:r>
      <w:r w:rsidRPr="00B473E8">
        <w:rPr>
          <w:rFonts w:ascii="Georgia" w:hAnsi="Georgia" w:cs="Arial"/>
          <w:i/>
          <w:spacing w:val="-3"/>
          <w:w w:val="150"/>
          <w:lang w:val="en-US"/>
        </w:rPr>
        <w:t xml:space="preserve"> </w:t>
      </w:r>
      <w:r w:rsidRPr="00B473E8">
        <w:rPr>
          <w:rFonts w:ascii="Georgia" w:hAnsi="Georgia" w:cs="Arial"/>
          <w:i/>
          <w:spacing w:val="-3"/>
          <w:w w:val="150"/>
          <w:sz w:val="18"/>
          <w:szCs w:val="20"/>
          <w:lang w:val="en-US"/>
        </w:rPr>
        <w:t>A G I S T R A D O</w:t>
      </w:r>
    </w:p>
    <w:p w:rsidR="00B473E8" w:rsidRPr="00B473E8" w:rsidRDefault="00B473E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2"/>
          <w:szCs w:val="18"/>
          <w:lang w:val="en-US"/>
        </w:rPr>
      </w:pPr>
    </w:p>
    <w:p w:rsidR="00B473E8" w:rsidRPr="00B473E8" w:rsidRDefault="00B473E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2"/>
          <w:szCs w:val="18"/>
          <w:lang w:val="en-US"/>
        </w:rPr>
      </w:pPr>
    </w:p>
    <w:p w:rsidR="00951517" w:rsidRPr="00B473E8" w:rsidRDefault="00951517" w:rsidP="00B473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0"/>
          <w:lang w:val="en-US"/>
        </w:rPr>
      </w:pPr>
      <w:r w:rsidRPr="00B473E8">
        <w:rPr>
          <w:rFonts w:ascii="Georgia" w:hAnsi="Georgia"/>
          <w:i/>
          <w:w w:val="150"/>
          <w:sz w:val="28"/>
          <w:szCs w:val="18"/>
          <w:lang w:val="en-US"/>
        </w:rPr>
        <w:t>E</w:t>
      </w:r>
      <w:r w:rsidRPr="00B473E8">
        <w:rPr>
          <w:rFonts w:ascii="Georgia" w:hAnsi="Georgia"/>
          <w:i/>
          <w:w w:val="150"/>
          <w:sz w:val="18"/>
          <w:szCs w:val="18"/>
          <w:lang w:val="en-US"/>
        </w:rPr>
        <w:t>DDER</w:t>
      </w:r>
      <w:r w:rsidRPr="00B473E8">
        <w:rPr>
          <w:rFonts w:ascii="Georgia" w:hAnsi="Georgia"/>
          <w:i/>
          <w:w w:val="150"/>
          <w:sz w:val="18"/>
          <w:lang w:val="en-US"/>
        </w:rPr>
        <w:t xml:space="preserve"> </w:t>
      </w:r>
      <w:r w:rsidRPr="00B473E8">
        <w:rPr>
          <w:rFonts w:ascii="Georgia" w:hAnsi="Georgia"/>
          <w:i/>
          <w:w w:val="150"/>
          <w:sz w:val="28"/>
          <w:lang w:val="en-US"/>
        </w:rPr>
        <w:t>J</w:t>
      </w:r>
      <w:r w:rsidRPr="00B473E8">
        <w:rPr>
          <w:rFonts w:ascii="Georgia" w:hAnsi="Georgia"/>
          <w:i/>
          <w:w w:val="150"/>
          <w:sz w:val="18"/>
          <w:szCs w:val="18"/>
          <w:lang w:val="en-US"/>
        </w:rPr>
        <w:t xml:space="preserve">IMMY </w:t>
      </w:r>
      <w:r w:rsidRPr="00B473E8">
        <w:rPr>
          <w:rFonts w:ascii="Georgia" w:hAnsi="Georgia"/>
          <w:i/>
          <w:w w:val="150"/>
          <w:sz w:val="28"/>
          <w:lang w:val="en-US"/>
        </w:rPr>
        <w:t>S</w:t>
      </w:r>
      <w:r w:rsidRPr="00B473E8">
        <w:rPr>
          <w:rFonts w:ascii="Georgia" w:hAnsi="Georgia"/>
          <w:i/>
          <w:w w:val="150"/>
          <w:sz w:val="18"/>
          <w:szCs w:val="18"/>
          <w:lang w:val="en-US"/>
        </w:rPr>
        <w:t xml:space="preserve">ÁNCHEZ </w:t>
      </w:r>
      <w:r w:rsidRPr="00B473E8">
        <w:rPr>
          <w:rFonts w:ascii="Georgia" w:hAnsi="Georgia"/>
          <w:i/>
          <w:w w:val="150"/>
          <w:sz w:val="28"/>
          <w:szCs w:val="18"/>
          <w:lang w:val="en-US"/>
        </w:rPr>
        <w:t>C.</w:t>
      </w:r>
      <w:r w:rsidRPr="00B473E8">
        <w:rPr>
          <w:rFonts w:ascii="Georgia" w:hAnsi="Georgia"/>
          <w:i/>
          <w:w w:val="150"/>
          <w:sz w:val="28"/>
          <w:szCs w:val="18"/>
          <w:lang w:val="en-US"/>
        </w:rPr>
        <w:tab/>
      </w:r>
      <w:r w:rsidRPr="00B473E8">
        <w:rPr>
          <w:rFonts w:ascii="Georgia" w:hAnsi="Georgia"/>
          <w:i/>
          <w:w w:val="150"/>
          <w:sz w:val="28"/>
          <w:szCs w:val="18"/>
          <w:lang w:val="en-US"/>
        </w:rPr>
        <w:tab/>
      </w:r>
      <w:r w:rsidRPr="00B473E8">
        <w:rPr>
          <w:rFonts w:ascii="Georgia" w:hAnsi="Georgia" w:cs="Arial"/>
          <w:i/>
          <w:spacing w:val="-3"/>
          <w:w w:val="150"/>
          <w:sz w:val="28"/>
          <w:szCs w:val="18"/>
          <w:lang w:val="en-US"/>
        </w:rPr>
        <w:t>J</w:t>
      </w:r>
      <w:r w:rsidRPr="00B473E8">
        <w:rPr>
          <w:rFonts w:ascii="Georgia" w:hAnsi="Georgia" w:cs="Arial"/>
          <w:i/>
          <w:spacing w:val="-3"/>
          <w:w w:val="150"/>
          <w:sz w:val="18"/>
          <w:szCs w:val="18"/>
          <w:lang w:val="en-US"/>
        </w:rPr>
        <w:t xml:space="preserve">AIME </w:t>
      </w:r>
      <w:r w:rsidRPr="00B473E8">
        <w:rPr>
          <w:rFonts w:ascii="Georgia" w:hAnsi="Georgia" w:cs="Arial"/>
          <w:i/>
          <w:spacing w:val="-3"/>
          <w:w w:val="150"/>
          <w:sz w:val="28"/>
          <w:szCs w:val="18"/>
          <w:lang w:val="en-US"/>
        </w:rPr>
        <w:t>A</w:t>
      </w:r>
      <w:r w:rsidRPr="00B473E8">
        <w:rPr>
          <w:rFonts w:ascii="Georgia" w:hAnsi="Georgia"/>
          <w:i/>
          <w:w w:val="150"/>
          <w:sz w:val="18"/>
          <w:szCs w:val="18"/>
          <w:lang w:val="en-US"/>
        </w:rPr>
        <w:t xml:space="preserve">LBERTO </w:t>
      </w:r>
      <w:r w:rsidRPr="00B473E8">
        <w:rPr>
          <w:rFonts w:ascii="Georgia" w:hAnsi="Georgia" w:cs="Arial"/>
          <w:i/>
          <w:spacing w:val="-3"/>
          <w:w w:val="150"/>
          <w:sz w:val="28"/>
          <w:szCs w:val="18"/>
          <w:lang w:val="en-US"/>
        </w:rPr>
        <w:t>S</w:t>
      </w:r>
      <w:r w:rsidRPr="00B473E8">
        <w:rPr>
          <w:rFonts w:ascii="Georgia" w:hAnsi="Georgia" w:cs="Arial"/>
          <w:i/>
          <w:spacing w:val="-3"/>
          <w:w w:val="150"/>
          <w:sz w:val="18"/>
          <w:szCs w:val="16"/>
          <w:lang w:val="en-US"/>
        </w:rPr>
        <w:t xml:space="preserve">ARAZA </w:t>
      </w:r>
      <w:r w:rsidRPr="00B473E8">
        <w:rPr>
          <w:rFonts w:ascii="Georgia" w:hAnsi="Georgia" w:cs="Arial"/>
          <w:i/>
          <w:spacing w:val="-3"/>
          <w:w w:val="150"/>
          <w:sz w:val="28"/>
          <w:szCs w:val="18"/>
          <w:lang w:val="en-US"/>
        </w:rPr>
        <w:t>N.</w:t>
      </w:r>
    </w:p>
    <w:p w:rsidR="00E606C4" w:rsidRPr="00EB1DBB" w:rsidRDefault="00951517" w:rsidP="00B473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18"/>
          <w:lang w:val="en-GB"/>
        </w:rPr>
      </w:pPr>
      <w:r w:rsidRPr="00B473E8">
        <w:rPr>
          <w:rFonts w:ascii="Georgia" w:hAnsi="Georgia" w:cs="Arial"/>
          <w:i/>
          <w:w w:val="150"/>
          <w:sz w:val="28"/>
          <w:lang w:val="en-US"/>
        </w:rPr>
        <w:tab/>
      </w:r>
      <w:r w:rsidRPr="00B473E8">
        <w:rPr>
          <w:rFonts w:ascii="Georgia" w:hAnsi="Georgia" w:cs="Arial"/>
          <w:i/>
          <w:w w:val="150"/>
          <w:sz w:val="28"/>
          <w:lang w:val="en-GB"/>
        </w:rPr>
        <w:t>M</w:t>
      </w:r>
      <w:r w:rsidRPr="00B473E8">
        <w:rPr>
          <w:rFonts w:ascii="Georgia" w:hAnsi="Georgia" w:cs="Arial"/>
          <w:i/>
          <w:w w:val="150"/>
          <w:sz w:val="18"/>
          <w:lang w:val="en-GB"/>
        </w:rPr>
        <w:t xml:space="preserve"> A G I S T R A D O </w:t>
      </w:r>
      <w:r w:rsidRPr="00B473E8">
        <w:rPr>
          <w:rFonts w:ascii="Georgia" w:hAnsi="Georgia" w:cs="Arial"/>
          <w:i/>
          <w:w w:val="150"/>
          <w:sz w:val="18"/>
          <w:lang w:val="en-GB"/>
        </w:rPr>
        <w:tab/>
      </w:r>
      <w:r w:rsidRPr="00B473E8">
        <w:rPr>
          <w:rFonts w:ascii="Georgia" w:hAnsi="Georgia" w:cs="Arial"/>
          <w:i/>
          <w:w w:val="150"/>
          <w:sz w:val="18"/>
          <w:lang w:val="en-GB"/>
        </w:rPr>
        <w:tab/>
      </w:r>
      <w:r w:rsidRPr="00B473E8">
        <w:rPr>
          <w:rFonts w:ascii="Georgia" w:hAnsi="Georgia" w:cs="Arial"/>
          <w:i/>
          <w:w w:val="150"/>
          <w:sz w:val="18"/>
          <w:lang w:val="en-GB"/>
        </w:rPr>
        <w:tab/>
      </w:r>
      <w:r w:rsidRPr="00B473E8">
        <w:rPr>
          <w:rFonts w:ascii="Georgia" w:hAnsi="Georgia" w:cs="Arial"/>
          <w:i/>
          <w:w w:val="150"/>
          <w:sz w:val="18"/>
          <w:lang w:val="en-GB"/>
        </w:rPr>
        <w:tab/>
      </w:r>
      <w:r w:rsidRPr="00B473E8">
        <w:rPr>
          <w:rFonts w:ascii="Georgia" w:hAnsi="Georgia" w:cs="Arial"/>
          <w:i/>
          <w:w w:val="150"/>
          <w:sz w:val="28"/>
          <w:lang w:val="en-GB"/>
        </w:rPr>
        <w:t>M</w:t>
      </w:r>
      <w:r w:rsidRPr="00B473E8">
        <w:rPr>
          <w:rFonts w:ascii="Georgia" w:hAnsi="Georgia" w:cs="Arial"/>
          <w:i/>
          <w:w w:val="150"/>
          <w:sz w:val="18"/>
          <w:lang w:val="en-GB"/>
        </w:rPr>
        <w:t xml:space="preserve"> A G I S T R A D O</w:t>
      </w:r>
      <w:r w:rsidR="004B7598" w:rsidRPr="00B473E8">
        <w:rPr>
          <w:rFonts w:ascii="Georgia" w:hAnsi="Georgia" w:cs="Arial"/>
          <w:i/>
          <w:w w:val="150"/>
          <w:sz w:val="18"/>
          <w:lang w:val="en-GB"/>
        </w:rPr>
        <w:t xml:space="preserve">  </w:t>
      </w:r>
    </w:p>
    <w:sectPr w:rsidR="00E606C4" w:rsidRPr="00EB1DBB" w:rsidSect="00B473E8">
      <w:headerReference w:type="default" r:id="rId9"/>
      <w:footerReference w:type="default" r:id="rId10"/>
      <w:pgSz w:w="12242" w:h="18722" w:code="14"/>
      <w:pgMar w:top="1134"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44" w:rsidRDefault="00704844" w:rsidP="0099045D">
      <w:r>
        <w:separator/>
      </w:r>
    </w:p>
  </w:endnote>
  <w:endnote w:type="continuationSeparator" w:id="0">
    <w:p w:rsidR="00704844" w:rsidRDefault="0070484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D4887"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44" w:rsidRDefault="00704844" w:rsidP="0099045D">
      <w:r>
        <w:separator/>
      </w:r>
    </w:p>
  </w:footnote>
  <w:footnote w:type="continuationSeparator" w:id="0">
    <w:p w:rsidR="00704844" w:rsidRDefault="00704844" w:rsidP="0099045D">
      <w:r>
        <w:continuationSeparator/>
      </w:r>
    </w:p>
  </w:footnote>
  <w:footnote w:id="1">
    <w:p w:rsidR="00FB071B" w:rsidRPr="006D4887" w:rsidRDefault="00FB071B" w:rsidP="00FB071B">
      <w:pPr>
        <w:pStyle w:val="Textonotapie"/>
        <w:jc w:val="both"/>
      </w:pPr>
      <w:r w:rsidRPr="006D4887">
        <w:rPr>
          <w:rStyle w:val="Refdenotaalpie"/>
        </w:rPr>
        <w:footnoteRef/>
      </w:r>
      <w:r w:rsidRPr="006D4887">
        <w:t xml:space="preserve"> QUINCHE R., Manuel F. Vías de hecho, acción de tutela contra providencias, Editorial Temis SA, Bogotá, 2013, p.103.</w:t>
      </w:r>
    </w:p>
  </w:footnote>
  <w:footnote w:id="2">
    <w:p w:rsidR="00FB071B" w:rsidRPr="006D4887" w:rsidRDefault="00FB071B" w:rsidP="00FB071B">
      <w:pPr>
        <w:pStyle w:val="Textonotapie"/>
        <w:jc w:val="both"/>
      </w:pPr>
      <w:r w:rsidRPr="006D4887">
        <w:rPr>
          <w:rStyle w:val="Refdenotaalpie"/>
        </w:rPr>
        <w:footnoteRef/>
      </w:r>
      <w:r w:rsidRPr="006D4887">
        <w:t xml:space="preserve"> QUIROGA N., Édgar A. Tutela contra decisiones judiciales, Universidad Santo Tomás y editorial Ibáñez, Bogotá DC, 2014, p.83.</w:t>
      </w:r>
    </w:p>
  </w:footnote>
  <w:footnote w:id="3">
    <w:p w:rsidR="00FB071B" w:rsidRPr="006D4887" w:rsidRDefault="00FB071B" w:rsidP="00FB071B">
      <w:pPr>
        <w:pStyle w:val="Textonotapie"/>
        <w:jc w:val="both"/>
      </w:pPr>
      <w:r w:rsidRPr="006D4887">
        <w:rPr>
          <w:rStyle w:val="Refdenotaalpie"/>
        </w:rPr>
        <w:footnoteRef/>
      </w:r>
      <w:r w:rsidRPr="006D4887">
        <w:t xml:space="preserve"> </w:t>
      </w:r>
      <w:r w:rsidRPr="006D4887">
        <w:rPr>
          <w:lang w:val="es-MX"/>
        </w:rPr>
        <w:t>CC. T-917 de 2011.</w:t>
      </w:r>
    </w:p>
  </w:footnote>
  <w:footnote w:id="4">
    <w:p w:rsidR="00FB071B" w:rsidRPr="006D4887" w:rsidRDefault="00FB071B" w:rsidP="00FB071B">
      <w:pPr>
        <w:pStyle w:val="Textonotapie"/>
        <w:jc w:val="both"/>
      </w:pPr>
      <w:r w:rsidRPr="006D4887">
        <w:rPr>
          <w:rStyle w:val="Refdenotaalpie"/>
        </w:rPr>
        <w:footnoteRef/>
      </w:r>
      <w:r w:rsidRPr="006D4887">
        <w:rPr>
          <w:lang w:val="es-MX"/>
        </w:rPr>
        <w:t xml:space="preserve"> CC. C-590 de 2005.</w:t>
      </w:r>
    </w:p>
  </w:footnote>
  <w:footnote w:id="5">
    <w:p w:rsidR="00FB071B" w:rsidRPr="006D4887" w:rsidRDefault="00FB071B" w:rsidP="00FB071B">
      <w:pPr>
        <w:pStyle w:val="Textonotapie"/>
        <w:jc w:val="both"/>
      </w:pPr>
      <w:r w:rsidRPr="006D4887">
        <w:rPr>
          <w:rStyle w:val="Refdenotaalpie"/>
        </w:rPr>
        <w:footnoteRef/>
      </w:r>
      <w:r w:rsidRPr="006D4887">
        <w:rPr>
          <w:lang w:val="es-MX"/>
        </w:rPr>
        <w:t xml:space="preserve"> CC. </w:t>
      </w:r>
      <w:r w:rsidRPr="006D4887">
        <w:rPr>
          <w:bCs/>
        </w:rPr>
        <w:t>SU-222 de 2016</w:t>
      </w:r>
      <w:r w:rsidRPr="006D4887">
        <w:rPr>
          <w:lang w:val="es-MX"/>
        </w:rPr>
        <w:t>.</w:t>
      </w:r>
    </w:p>
  </w:footnote>
  <w:footnote w:id="6">
    <w:p w:rsidR="00FB071B" w:rsidRPr="006D4887" w:rsidRDefault="00FB071B" w:rsidP="00FB071B">
      <w:pPr>
        <w:pStyle w:val="Textonotapie"/>
        <w:rPr>
          <w:b/>
          <w:bCs/>
        </w:rPr>
      </w:pPr>
      <w:r w:rsidRPr="006D4887">
        <w:rPr>
          <w:rStyle w:val="Refdenotaalpie"/>
        </w:rPr>
        <w:footnoteRef/>
      </w:r>
      <w:r w:rsidRPr="006D4887">
        <w:t xml:space="preserve"> </w:t>
      </w:r>
      <w:r w:rsidRPr="006D4887">
        <w:rPr>
          <w:bCs/>
          <w:lang w:val="es-ES_tradnl"/>
        </w:rPr>
        <w:t>CC. T-137 de 2017.</w:t>
      </w:r>
    </w:p>
  </w:footnote>
  <w:footnote w:id="7">
    <w:p w:rsidR="00FB071B" w:rsidRPr="006D4887" w:rsidRDefault="00FB071B" w:rsidP="00FB071B">
      <w:pPr>
        <w:pStyle w:val="Textonotapie"/>
        <w:rPr>
          <w:lang w:val="es-CO"/>
        </w:rPr>
      </w:pPr>
      <w:r w:rsidRPr="006D4887">
        <w:rPr>
          <w:rStyle w:val="Refdenotaalpie"/>
        </w:rPr>
        <w:footnoteRef/>
      </w:r>
      <w:r w:rsidRPr="006D4887">
        <w:t xml:space="preserve"> </w:t>
      </w:r>
      <w:r w:rsidRPr="006D4887">
        <w:rPr>
          <w:lang w:val="es-MX"/>
        </w:rPr>
        <w:t>CC. T-307 de 2015.</w:t>
      </w:r>
    </w:p>
  </w:footnote>
  <w:footnote w:id="8">
    <w:p w:rsidR="00FB071B" w:rsidRPr="006D4887" w:rsidRDefault="00FB071B" w:rsidP="00FB071B">
      <w:pPr>
        <w:pStyle w:val="Textonotapie"/>
        <w:jc w:val="both"/>
      </w:pPr>
      <w:r w:rsidRPr="006D4887">
        <w:rPr>
          <w:vertAlign w:val="superscript"/>
        </w:rPr>
        <w:footnoteRef/>
      </w:r>
      <w:r w:rsidRPr="006D4887">
        <w:t xml:space="preserve"> ESCUELA JUDICIAL RODRIGO LARA BONILLA. </w:t>
      </w:r>
      <w:r w:rsidRPr="006D4887">
        <w:rPr>
          <w:lang w:val="es-CO"/>
        </w:rPr>
        <w:t xml:space="preserve">La acción de tutela en el ordenamiento constitucional colombiano, Universidad Nacional de Colombia, Catalina Botero Marino, </w:t>
      </w:r>
      <w:proofErr w:type="spellStart"/>
      <w:r w:rsidRPr="006D4887">
        <w:rPr>
          <w:lang w:val="es-CO"/>
        </w:rPr>
        <w:t>Ediprime</w:t>
      </w:r>
      <w:proofErr w:type="spellEnd"/>
      <w:r w:rsidRPr="006D4887">
        <w:rPr>
          <w:lang w:val="es-CO"/>
        </w:rPr>
        <w:t xml:space="preserve"> Ltda., 2006, p.61-75.</w:t>
      </w:r>
    </w:p>
  </w:footnote>
  <w:footnote w:id="9">
    <w:p w:rsidR="00FB071B" w:rsidRPr="006D4887" w:rsidRDefault="00FB071B" w:rsidP="00FB071B">
      <w:pPr>
        <w:pStyle w:val="Textonotapie"/>
        <w:jc w:val="both"/>
      </w:pPr>
      <w:r w:rsidRPr="006D4887">
        <w:rPr>
          <w:rStyle w:val="Refdenotaalpie"/>
        </w:rPr>
        <w:footnoteRef/>
      </w:r>
      <w:r w:rsidRPr="006D4887">
        <w:t xml:space="preserve"> QUINCHE R., Manuel F. La acción de tutela, el amparo en Colombia, Bogotá DC, 2011, p.233-285.</w:t>
      </w:r>
    </w:p>
  </w:footnote>
  <w:footnote w:id="10">
    <w:p w:rsidR="0076355B" w:rsidRDefault="0076355B" w:rsidP="0076355B">
      <w:pPr>
        <w:pStyle w:val="Textonotapie"/>
        <w:jc w:val="both"/>
      </w:pPr>
      <w:r w:rsidRPr="00193F91">
        <w:rPr>
          <w:rStyle w:val="Refdenotaalpie"/>
        </w:rPr>
        <w:footnoteRef/>
      </w:r>
      <w:r w:rsidRPr="00193F91">
        <w:rPr>
          <w:lang w:val="es-MX"/>
        </w:rPr>
        <w:t xml:space="preserve"> CC. T-231 de 1994.</w:t>
      </w:r>
    </w:p>
  </w:footnote>
  <w:footnote w:id="11">
    <w:p w:rsidR="0076355B" w:rsidRDefault="0076355B" w:rsidP="0076355B">
      <w:pPr>
        <w:pStyle w:val="Textonotapie"/>
        <w:jc w:val="both"/>
      </w:pPr>
      <w:r w:rsidRPr="00193F91">
        <w:rPr>
          <w:rStyle w:val="Refdenotaalpie"/>
        </w:rPr>
        <w:footnoteRef/>
      </w:r>
      <w:r w:rsidRPr="00193F91">
        <w:t xml:space="preserve"> </w:t>
      </w:r>
      <w:r w:rsidRPr="00193F91">
        <w:rPr>
          <w:lang w:val="es-MX"/>
        </w:rPr>
        <w:t>CC. T-831 de 2012.</w:t>
      </w:r>
    </w:p>
  </w:footnote>
  <w:footnote w:id="12">
    <w:p w:rsidR="0076355B" w:rsidRDefault="0076355B" w:rsidP="0076355B">
      <w:pPr>
        <w:pStyle w:val="Textonotapie"/>
        <w:jc w:val="both"/>
      </w:pPr>
      <w:r w:rsidRPr="00193F91">
        <w:rPr>
          <w:rStyle w:val="Refdenotaalpie"/>
        </w:rPr>
        <w:footnoteRef/>
      </w:r>
      <w:r w:rsidRPr="00193F91">
        <w:t xml:space="preserve"> QUINCHE RAMÍREZ, Manuel Fernando. La acción de tutela, el amparo en Colombia, Bogotá DC, 2011, p.268.</w:t>
      </w:r>
    </w:p>
  </w:footnote>
  <w:footnote w:id="13">
    <w:p w:rsidR="0076355B" w:rsidRDefault="0076355B" w:rsidP="0076355B">
      <w:pPr>
        <w:pStyle w:val="Textonotapie"/>
        <w:jc w:val="both"/>
      </w:pPr>
      <w:r w:rsidRPr="00193F91">
        <w:rPr>
          <w:vertAlign w:val="superscript"/>
        </w:rPr>
        <w:footnoteRef/>
      </w:r>
      <w:r w:rsidRPr="00193F91">
        <w:rPr>
          <w:lang w:val="es-CO"/>
        </w:rPr>
        <w:t xml:space="preserve"> </w:t>
      </w:r>
      <w:r w:rsidRPr="00193F91">
        <w:rPr>
          <w:lang w:val="es-MX"/>
        </w:rPr>
        <w:t>CC</w:t>
      </w:r>
      <w:r w:rsidRPr="00193F91">
        <w:rPr>
          <w:lang w:val="es-CO"/>
        </w:rPr>
        <w:t>. T-573 de 1997.</w:t>
      </w:r>
    </w:p>
  </w:footnote>
  <w:footnote w:id="14">
    <w:p w:rsidR="0076355B" w:rsidRDefault="0076355B" w:rsidP="0076355B">
      <w:pPr>
        <w:pStyle w:val="Textonotapie"/>
        <w:jc w:val="both"/>
      </w:pPr>
      <w:r w:rsidRPr="00193F91">
        <w:rPr>
          <w:vertAlign w:val="superscript"/>
        </w:rPr>
        <w:footnoteRef/>
      </w:r>
      <w:r w:rsidRPr="00193F91">
        <w:rPr>
          <w:lang w:val="es-CO"/>
        </w:rPr>
        <w:t xml:space="preserve"> </w:t>
      </w:r>
      <w:r w:rsidRPr="00193F91">
        <w:rPr>
          <w:lang w:val="es-MX"/>
        </w:rPr>
        <w:t>CC</w:t>
      </w:r>
      <w:r w:rsidRPr="00193F91">
        <w:rPr>
          <w:lang w:val="es-CO"/>
        </w:rPr>
        <w:t>. T-567 de 1998.</w:t>
      </w:r>
    </w:p>
  </w:footnote>
  <w:footnote w:id="15">
    <w:p w:rsidR="0076355B" w:rsidRDefault="0076355B" w:rsidP="0076355B">
      <w:pPr>
        <w:pStyle w:val="Textonotapie"/>
        <w:jc w:val="both"/>
      </w:pPr>
      <w:r w:rsidRPr="00193F91">
        <w:rPr>
          <w:vertAlign w:val="superscript"/>
        </w:rPr>
        <w:footnoteRef/>
      </w:r>
      <w:r w:rsidRPr="00193F91">
        <w:rPr>
          <w:lang w:val="es-CO"/>
        </w:rPr>
        <w:t xml:space="preserve"> </w:t>
      </w:r>
      <w:r w:rsidRPr="00193F91">
        <w:rPr>
          <w:lang w:val="es-MX"/>
        </w:rPr>
        <w:t>CC</w:t>
      </w:r>
      <w:r w:rsidRPr="00193F91">
        <w:rPr>
          <w:lang w:val="es-CO"/>
        </w:rPr>
        <w:t>. T-001 de 1999.</w:t>
      </w:r>
    </w:p>
  </w:footnote>
  <w:footnote w:id="16">
    <w:p w:rsidR="0076355B" w:rsidRDefault="0076355B" w:rsidP="0076355B">
      <w:pPr>
        <w:pStyle w:val="Textonotapie"/>
      </w:pPr>
      <w:r w:rsidRPr="00193F91">
        <w:rPr>
          <w:rStyle w:val="Refdenotaalpie"/>
        </w:rPr>
        <w:footnoteRef/>
      </w:r>
      <w:r w:rsidRPr="00193F91">
        <w:t xml:space="preserve"> </w:t>
      </w:r>
      <w:r w:rsidRPr="00193F91">
        <w:rPr>
          <w:lang w:val="es-MX"/>
        </w:rPr>
        <w:t>CC. SU-949 de 2014 y T-192 de 2015.</w:t>
      </w:r>
    </w:p>
  </w:footnote>
  <w:footnote w:id="17">
    <w:p w:rsidR="0076355B" w:rsidRDefault="0076355B" w:rsidP="0076355B">
      <w:pPr>
        <w:pStyle w:val="Textonotapie"/>
      </w:pPr>
      <w:r w:rsidRPr="00193F91">
        <w:rPr>
          <w:rStyle w:val="Refdenotaalpie"/>
        </w:rPr>
        <w:footnoteRef/>
      </w:r>
      <w:r w:rsidRPr="00193F91">
        <w:t xml:space="preserve"> </w:t>
      </w:r>
      <w:r w:rsidRPr="00193F91">
        <w:rPr>
          <w:lang w:val="es-MX"/>
        </w:rPr>
        <w:t>CC. SU-949 de 2014.</w:t>
      </w:r>
      <w:r w:rsidRPr="00193F91">
        <w:rPr>
          <w:lang w:val="es-CO"/>
        </w:rPr>
        <w:t xml:space="preserve"> </w:t>
      </w:r>
    </w:p>
  </w:footnote>
  <w:footnote w:id="18">
    <w:p w:rsidR="0076355B" w:rsidRDefault="0076355B" w:rsidP="0076355B">
      <w:pPr>
        <w:pStyle w:val="Textonotapie"/>
      </w:pPr>
      <w:r w:rsidRPr="00193F91">
        <w:rPr>
          <w:rStyle w:val="Refdenotaalpie"/>
        </w:rPr>
        <w:footnoteRef/>
      </w:r>
      <w:r w:rsidRPr="00193F91">
        <w:t xml:space="preserve"> CC. </w:t>
      </w:r>
      <w:r w:rsidRPr="00193F91">
        <w:rPr>
          <w:bCs/>
          <w:lang w:val="es-MX"/>
        </w:rPr>
        <w:t>SU-050 de 2017, T-233 de 2017 y T-235 de 2017.</w:t>
      </w:r>
    </w:p>
  </w:footnote>
  <w:footnote w:id="19">
    <w:p w:rsidR="0076355B" w:rsidRDefault="0076355B" w:rsidP="0076355B">
      <w:pPr>
        <w:pStyle w:val="Textonotapie"/>
        <w:jc w:val="both"/>
      </w:pPr>
      <w:r w:rsidRPr="00176CE5">
        <w:rPr>
          <w:rStyle w:val="Refdenotaalpie"/>
        </w:rPr>
        <w:footnoteRef/>
      </w:r>
      <w:r w:rsidRPr="00176CE5">
        <w:t xml:space="preserve"> </w:t>
      </w:r>
      <w:r>
        <w:rPr>
          <w:lang w:val="es-CO"/>
        </w:rPr>
        <w:t>TS</w:t>
      </w:r>
      <w:r w:rsidR="001D006D">
        <w:rPr>
          <w:lang w:val="es-CO"/>
        </w:rPr>
        <w:t>,</w:t>
      </w:r>
      <w:r>
        <w:rPr>
          <w:lang w:val="es-CO"/>
        </w:rPr>
        <w:t xml:space="preserve"> </w:t>
      </w:r>
      <w:r w:rsidRPr="00193F91">
        <w:rPr>
          <w:lang w:val="es-CO"/>
        </w:rPr>
        <w:t>Pereira, Civil – Familia. Sentencias del</w:t>
      </w:r>
      <w:r w:rsidRPr="00193F91">
        <w:t xml:space="preserve"> 13-05-2015, 16-02-2016 y </w:t>
      </w:r>
      <w:r w:rsidRPr="00193F91">
        <w:rPr>
          <w:lang w:val="es-CO"/>
        </w:rPr>
        <w:t>12-05-2016</w:t>
      </w:r>
      <w:r w:rsidRPr="00193F91">
        <w:t xml:space="preserve">; MP: Grisales H.; </w:t>
      </w:r>
      <w:proofErr w:type="spellStart"/>
      <w:r w:rsidRPr="00193F91">
        <w:t>exp</w:t>
      </w:r>
      <w:proofErr w:type="spellEnd"/>
      <w:r w:rsidRPr="00193F91">
        <w:t xml:space="preserve">. No.2015-00133-00, 2016-00182-00 y 2016-00507-00, entre otras. </w:t>
      </w:r>
    </w:p>
  </w:footnote>
  <w:footnote w:id="20">
    <w:p w:rsidR="0076355B" w:rsidRDefault="0076355B" w:rsidP="0076355B">
      <w:pPr>
        <w:pStyle w:val="Textonotapie"/>
        <w:jc w:val="both"/>
      </w:pPr>
      <w:r w:rsidRPr="00193F91">
        <w:rPr>
          <w:rStyle w:val="Refdenotaalpie"/>
        </w:rPr>
        <w:footnoteRef/>
      </w:r>
      <w:r w:rsidRPr="00193F91">
        <w:t xml:space="preserve"> CSJ, Civil. STC5116-2015, </w:t>
      </w:r>
      <w:r w:rsidRPr="00193F91">
        <w:rPr>
          <w:lang w:val="es-ES_tradnl"/>
        </w:rPr>
        <w:t>STC10743-2015</w:t>
      </w:r>
      <w:r w:rsidRPr="00193F91">
        <w:rPr>
          <w:b/>
          <w:lang w:val="es-ES_tradnl"/>
        </w:rPr>
        <w:t xml:space="preserve"> </w:t>
      </w:r>
      <w:r w:rsidRPr="00193F91">
        <w:rPr>
          <w:lang w:val="es-ES_tradnl"/>
        </w:rPr>
        <w:t>y</w:t>
      </w:r>
      <w:r w:rsidRPr="00193F91">
        <w:rPr>
          <w:b/>
          <w:lang w:val="es-ES_tradnl"/>
        </w:rPr>
        <w:t xml:space="preserve"> </w:t>
      </w:r>
      <w:r w:rsidRPr="00193F91">
        <w:rPr>
          <w:lang w:val="es-CO"/>
        </w:rPr>
        <w:t>STC7441-2016.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3A1A6E">
      <w:rPr>
        <w:rFonts w:ascii="Georgia" w:hAnsi="Georgia" w:cs="Calibri"/>
        <w:i/>
        <w:noProof/>
        <w:sz w:val="20"/>
      </w:rPr>
      <w:t>7</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2017-</w:t>
    </w:r>
    <w:r w:rsidR="00655638">
      <w:rPr>
        <w:rFonts w:ascii="Georgia" w:hAnsi="Georgia" w:cs="Calibri"/>
        <w:i/>
        <w:sz w:val="20"/>
        <w:szCs w:val="22"/>
      </w:rPr>
      <w:t>01307</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31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04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4964"/>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6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44C"/>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409"/>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3BB"/>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6E"/>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50B"/>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ACA"/>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00CE"/>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638"/>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C76"/>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887"/>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844"/>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0DA"/>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55B"/>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6D8"/>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580"/>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C07"/>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2F74"/>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14"/>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3E8"/>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232"/>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28B"/>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08"/>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AC2"/>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5424511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13989732">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C819-1FB5-4233-89A0-588303A5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2397</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2017-12-18T16:26:00Z</cp:lastPrinted>
  <dcterms:created xsi:type="dcterms:W3CDTF">2017-12-15T14:20:00Z</dcterms:created>
  <dcterms:modified xsi:type="dcterms:W3CDTF">2018-01-29T20:34:00Z</dcterms:modified>
</cp:coreProperties>
</file>