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37" w:rsidRPr="00E177D7" w:rsidRDefault="00F61437" w:rsidP="00F6143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61437" w:rsidRPr="00E177D7" w:rsidRDefault="00F61437" w:rsidP="00F6143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Sentencia  – 2ª instancia – 6</w:t>
      </w:r>
      <w:r w:rsidRPr="00772563">
        <w:rPr>
          <w:rFonts w:asciiTheme="minorHAnsi" w:hAnsiTheme="minorHAnsi"/>
          <w:sz w:val="18"/>
          <w:szCs w:val="18"/>
        </w:rPr>
        <w:t xml:space="preserve"> de diciembre de 2017</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 xml:space="preserve">Acción de Tutela – </w:t>
      </w:r>
      <w:r>
        <w:rPr>
          <w:rFonts w:asciiTheme="minorHAnsi" w:hAnsiTheme="minorHAnsi"/>
          <w:sz w:val="18"/>
          <w:szCs w:val="18"/>
        </w:rPr>
        <w:t>Subsidiariedad – Improcedente - Confirma</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t>2017-00242-01</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F61437">
        <w:rPr>
          <w:rFonts w:asciiTheme="minorHAnsi" w:hAnsiTheme="minorHAnsi"/>
          <w:sz w:val="18"/>
          <w:szCs w:val="18"/>
        </w:rPr>
        <w:t>María Cristina Cardona Cifuentes</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Pr="00F61437">
        <w:rPr>
          <w:rFonts w:asciiTheme="minorHAnsi" w:hAnsiTheme="minorHAnsi"/>
          <w:sz w:val="18"/>
          <w:szCs w:val="18"/>
        </w:rPr>
        <w:t>Subdirección</w:t>
      </w:r>
      <w:r>
        <w:rPr>
          <w:rFonts w:asciiTheme="minorHAnsi" w:hAnsiTheme="minorHAnsi"/>
          <w:sz w:val="18"/>
          <w:szCs w:val="18"/>
        </w:rPr>
        <w:t xml:space="preserve"> </w:t>
      </w:r>
      <w:r w:rsidRPr="00F61437">
        <w:rPr>
          <w:rFonts w:asciiTheme="minorHAnsi" w:hAnsiTheme="minorHAnsi"/>
          <w:sz w:val="18"/>
          <w:szCs w:val="18"/>
        </w:rPr>
        <w:t>de</w:t>
      </w:r>
      <w:r>
        <w:rPr>
          <w:rFonts w:asciiTheme="minorHAnsi" w:hAnsiTheme="minorHAnsi"/>
          <w:sz w:val="18"/>
          <w:szCs w:val="18"/>
        </w:rPr>
        <w:t xml:space="preserve"> </w:t>
      </w:r>
      <w:r w:rsidRPr="00F61437">
        <w:rPr>
          <w:rFonts w:asciiTheme="minorHAnsi" w:hAnsiTheme="minorHAnsi"/>
          <w:sz w:val="18"/>
          <w:szCs w:val="18"/>
        </w:rPr>
        <w:t>Determinación</w:t>
      </w:r>
      <w:r>
        <w:rPr>
          <w:rFonts w:asciiTheme="minorHAnsi" w:hAnsiTheme="minorHAnsi"/>
          <w:sz w:val="18"/>
          <w:szCs w:val="18"/>
        </w:rPr>
        <w:t xml:space="preserve"> de Derechos </w:t>
      </w:r>
      <w:r w:rsidRPr="00F61437">
        <w:rPr>
          <w:rFonts w:asciiTheme="minorHAnsi" w:hAnsiTheme="minorHAnsi"/>
          <w:sz w:val="18"/>
          <w:szCs w:val="18"/>
        </w:rPr>
        <w:t xml:space="preserve">(X): de </w:t>
      </w:r>
      <w:proofErr w:type="spellStart"/>
      <w:r w:rsidRPr="00F61437">
        <w:rPr>
          <w:rFonts w:asciiTheme="minorHAnsi" w:hAnsiTheme="minorHAnsi"/>
          <w:sz w:val="18"/>
          <w:szCs w:val="18"/>
        </w:rPr>
        <w:t>Colpensiones</w:t>
      </w:r>
      <w:proofErr w:type="spellEnd"/>
      <w:r w:rsidRPr="00F61437">
        <w:rPr>
          <w:rFonts w:asciiTheme="minorHAnsi" w:hAnsiTheme="minorHAnsi"/>
          <w:sz w:val="18"/>
          <w:szCs w:val="18"/>
        </w:rPr>
        <w:t xml:space="preserve"> y otras</w:t>
      </w:r>
    </w:p>
    <w:p w:rsidR="00F61437" w:rsidRPr="00772563" w:rsidRDefault="00F61437" w:rsidP="00F61437">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F61437" w:rsidRPr="00772563" w:rsidRDefault="00F61437" w:rsidP="00F61437">
      <w:pPr>
        <w:rPr>
          <w:rFonts w:asciiTheme="minorHAnsi" w:hAnsiTheme="minorHAnsi"/>
          <w:sz w:val="18"/>
          <w:szCs w:val="18"/>
        </w:rPr>
      </w:pPr>
    </w:p>
    <w:p w:rsidR="00951417" w:rsidRPr="00951417" w:rsidRDefault="00F61437" w:rsidP="00951417">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t>PETICIÓN / RE</w:t>
      </w:r>
      <w:r>
        <w:rPr>
          <w:rFonts w:asciiTheme="minorHAnsi" w:hAnsiTheme="minorHAnsi"/>
          <w:b/>
          <w:sz w:val="18"/>
          <w:szCs w:val="18"/>
        </w:rPr>
        <w:t>LIQUIDACIÓN MESADA PENSIONAL</w:t>
      </w:r>
      <w:r w:rsidRPr="00772563">
        <w:rPr>
          <w:rFonts w:asciiTheme="minorHAnsi" w:hAnsiTheme="minorHAnsi"/>
          <w:b/>
          <w:sz w:val="18"/>
          <w:szCs w:val="18"/>
        </w:rPr>
        <w:t xml:space="preserve"> / </w:t>
      </w:r>
      <w:r>
        <w:rPr>
          <w:rFonts w:asciiTheme="minorHAnsi" w:hAnsiTheme="minorHAnsi"/>
          <w:b/>
          <w:sz w:val="18"/>
          <w:szCs w:val="18"/>
        </w:rPr>
        <w:t xml:space="preserve">SUBSIDIARIEDAD / IMPROCEDENTE - </w:t>
      </w:r>
      <w:r w:rsidR="00951417" w:rsidRPr="00951417">
        <w:rPr>
          <w:rFonts w:asciiTheme="minorHAnsi" w:hAnsiTheme="minorHAnsi"/>
          <w:sz w:val="18"/>
          <w:szCs w:val="18"/>
        </w:rPr>
        <w:t xml:space="preserve">De conformidad con la jurisprudencia constitucional anotada, considera esta Magistratura que la decisión de primera instancia venida en impugnación deberá confirmarse, pero con las precisiones que adelante se realizarán, toda vez que se hallan incumplidos los presupuestos excepcionales de procedencia de este mecanismo constitucional. </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 xml:space="preserve">De acuerdo con el acervo probatorio, se advierte que la accionante no agotó los recursos de la vía gubernativa frente a la resolución SUB95879 del 12-06-2017 (Regla No.2). A este respecto es preciso aclarar que la regla general del artículo 9º del Decreto 2591 de 1991 cede ante la excepción jurisprudencial que la CC estableció para amparos relacionados con una reliquidación pensional. </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 xml:space="preserve">Asimismo, se tiene que la actora dejó de promover el trámite ordinario ante la jurisdicción laboral para desatar este tipo de cuestionamientos, ni siquiera alegó la imposibilidad de hacerlo por razones ajenas a su voluntad (Regla No.3). </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 xml:space="preserve">Finalmente, tampoco se encuentra acreditado que la señora María Cristina Cardona Cifuentes tenga alguna condición especial o que sea inminente la consumación de un perjuicio irremediable. </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 xml:space="preserve">Es cierto que cuenta con 66 años de edad y que el dinero que recibe luego de los descuentos hechos a su mesada pensional es inferior al salario mínimo legal mensual vigente; sin embargo, aquellas circunstancias especiales son insuficientes para considerar demostrada la afectación a su mínimo vital, máxime si en cuenta se tiene que la disminución de la pensión devino de un crédito u obligación adquirido voluntariamente en cuantía de $30.000.000 con </w:t>
      </w:r>
      <w:proofErr w:type="spellStart"/>
      <w:r w:rsidRPr="00951417">
        <w:rPr>
          <w:rFonts w:asciiTheme="minorHAnsi" w:hAnsiTheme="minorHAnsi"/>
          <w:sz w:val="18"/>
          <w:szCs w:val="18"/>
        </w:rPr>
        <w:t>Corpbanca</w:t>
      </w:r>
      <w:proofErr w:type="spellEnd"/>
      <w:r w:rsidRPr="00951417">
        <w:rPr>
          <w:rFonts w:asciiTheme="minorHAnsi" w:hAnsiTheme="minorHAnsi"/>
          <w:sz w:val="18"/>
          <w:szCs w:val="18"/>
        </w:rPr>
        <w:t xml:space="preserve"> (Folio 42, ib.), del que se desconoce si fue tomado para cubrir necesidades urgentes propias o de personas a su cargo; en el petitorio nada dijo al respecto. </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Claramente la actora asumió ese riesgo y es inviable invocarlo como justificación para la procedencia de esta acción constitucional; además, cabe resaltar que es dable que solicite la disminución de los descuentos, tal como lo expuso la a quo en su providencia.</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No tiene dificultades de salud, o por lo menos de ello dejó de hacer manifestación en ese sentido; además, tampoco acreditó la condición especial de que su hija es madre cabeza de hogar, simplemente aludió que le provee su sostenimiento, sin justificación de ningún tipo. Asimismo se tiene que en su relato dejó de enunciar las condiciones especiales en que se encuentra su descendiente y que conllevan la dependencia económica, tales como, afecciones en su salud, discapacidades física o mental, o dificultades laborales, entre otras. En suma, la declaración jurada que rindió es un medio inadecuado para probar esas circunstancias, se trata de una simple afirmación de parte, que carece de cualquier valor demostrativo (Folio 42, ib.).</w:t>
      </w:r>
    </w:p>
    <w:p w:rsidR="00951417" w:rsidRPr="00951417" w:rsidRDefault="00951417" w:rsidP="00951417">
      <w:pPr>
        <w:jc w:val="both"/>
        <w:rPr>
          <w:rFonts w:asciiTheme="minorHAnsi" w:hAnsiTheme="minorHAnsi"/>
          <w:sz w:val="18"/>
          <w:szCs w:val="18"/>
        </w:rPr>
      </w:pPr>
    </w:p>
    <w:p w:rsidR="00951417" w:rsidRPr="00951417" w:rsidRDefault="00951417" w:rsidP="00951417">
      <w:pPr>
        <w:jc w:val="both"/>
        <w:rPr>
          <w:rFonts w:asciiTheme="minorHAnsi" w:hAnsiTheme="minorHAnsi"/>
          <w:sz w:val="18"/>
          <w:szCs w:val="18"/>
        </w:rPr>
      </w:pPr>
      <w:r w:rsidRPr="00951417">
        <w:rPr>
          <w:rFonts w:asciiTheme="minorHAnsi" w:hAnsiTheme="minorHAnsi"/>
          <w:sz w:val="18"/>
          <w:szCs w:val="18"/>
        </w:rPr>
        <w:t>En síntesis, tanto del petitorio de amparo como del plenario no se advierten las circunstancias materiales de la peticionaria que den pábulo a la procedencia de esta acción; por el contrario los anexos aportados dan cuenta del inadecuado manejo de sus finanzas, prácticas que mal pueden cargarse al sistema pensional por la vía excepcionalísima de este amparo constitucional; recuérdese que el reconocimiento de derechos a la seguridad social implican el pago indefinido de una mesada pensional por parte del Estado, por lo tanto es necesario que ese tipo de peticiones se ventilen en el escenario ordinario ante el juez competente en asuntos laborales, de conformidad con el procedimiento establecido por el legislador. Este mecanismo sumario solo procede en situaciones muy especiales y que aquí no fueron probadas.</w:t>
      </w:r>
    </w:p>
    <w:p w:rsidR="00951417" w:rsidRPr="00951417" w:rsidRDefault="00951417" w:rsidP="00951417">
      <w:pPr>
        <w:jc w:val="both"/>
        <w:rPr>
          <w:rFonts w:asciiTheme="minorHAnsi" w:hAnsiTheme="minorHAnsi"/>
          <w:sz w:val="18"/>
          <w:szCs w:val="18"/>
        </w:rPr>
      </w:pPr>
    </w:p>
    <w:p w:rsidR="00F61437" w:rsidRPr="00772563" w:rsidRDefault="00951417" w:rsidP="00951417">
      <w:pPr>
        <w:jc w:val="both"/>
        <w:rPr>
          <w:rFonts w:asciiTheme="minorHAnsi" w:hAnsiTheme="minorHAnsi"/>
          <w:sz w:val="18"/>
          <w:szCs w:val="18"/>
        </w:rPr>
      </w:pPr>
      <w:r w:rsidRPr="00951417">
        <w:rPr>
          <w:rFonts w:asciiTheme="minorHAnsi" w:hAnsiTheme="minorHAnsi"/>
          <w:sz w:val="18"/>
          <w:szCs w:val="18"/>
        </w:rPr>
        <w:t>Así las cosas, como la tutela incumple con los presupuestos jurisprudenciales, la Sala confirmará el fallo opugnado, tal como se advirtió en precedencia.</w:t>
      </w:r>
      <w:bookmarkStart w:id="0" w:name="_GoBack"/>
      <w:bookmarkEnd w:id="0"/>
    </w:p>
    <w:p w:rsidR="003913E3" w:rsidRPr="007A4604" w:rsidRDefault="00165382" w:rsidP="00F839CE">
      <w:pPr>
        <w:pStyle w:val="Sinespaciado"/>
        <w:spacing w:line="360" w:lineRule="auto"/>
        <w:rPr>
          <w:rFonts w:ascii="Georgia" w:hAnsi="Georgia" w:cs="Arial"/>
          <w:w w:val="140"/>
        </w:rPr>
      </w:pPr>
      <w:r w:rsidRPr="007A4604">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4604" w:rsidRDefault="003913E3" w:rsidP="00F839CE">
      <w:pPr>
        <w:pStyle w:val="Sinespaciado"/>
        <w:spacing w:line="360" w:lineRule="auto"/>
        <w:rPr>
          <w:rFonts w:ascii="Georgia" w:hAnsi="Georgia" w:cs="Arial"/>
          <w:w w:val="140"/>
          <w:sz w:val="14"/>
        </w:rPr>
      </w:pPr>
    </w:p>
    <w:p w:rsidR="003913E3" w:rsidRPr="007A4604" w:rsidRDefault="003913E3" w:rsidP="00417661">
      <w:pPr>
        <w:pStyle w:val="Sinespaciado"/>
        <w:spacing w:line="360" w:lineRule="auto"/>
        <w:ind w:left="708" w:firstLine="708"/>
        <w:jc w:val="center"/>
        <w:rPr>
          <w:rFonts w:ascii="Georgia" w:hAnsi="Georgia" w:cs="Arial"/>
          <w:w w:val="140"/>
          <w:sz w:val="14"/>
        </w:rPr>
      </w:pPr>
    </w:p>
    <w:p w:rsidR="003913E3" w:rsidRPr="00C342F7" w:rsidRDefault="003913E3" w:rsidP="00D37757">
      <w:pPr>
        <w:pStyle w:val="Sinespaciado"/>
        <w:spacing w:line="360" w:lineRule="auto"/>
        <w:jc w:val="center"/>
        <w:rPr>
          <w:rFonts w:ascii="Georgia" w:hAnsi="Georgia" w:cs="Arial"/>
          <w:w w:val="140"/>
          <w:sz w:val="16"/>
        </w:rPr>
      </w:pPr>
      <w:r w:rsidRPr="00C342F7">
        <w:rPr>
          <w:rFonts w:ascii="Georgia" w:hAnsi="Georgia" w:cs="Arial"/>
          <w:w w:val="140"/>
          <w:sz w:val="16"/>
        </w:rPr>
        <w:t>REPUBLICA DE COLOMBIA</w:t>
      </w:r>
    </w:p>
    <w:p w:rsidR="003913E3" w:rsidRPr="00C342F7" w:rsidRDefault="003913E3" w:rsidP="00692159">
      <w:pPr>
        <w:pStyle w:val="Sinespaciado"/>
        <w:tabs>
          <w:tab w:val="center" w:pos="4987"/>
          <w:tab w:val="left" w:pos="8449"/>
        </w:tabs>
        <w:spacing w:line="360" w:lineRule="auto"/>
        <w:jc w:val="center"/>
        <w:rPr>
          <w:rFonts w:ascii="Georgia" w:hAnsi="Georgia" w:cs="Arial"/>
          <w:w w:val="140"/>
          <w:sz w:val="24"/>
        </w:rPr>
      </w:pPr>
      <w:r w:rsidRPr="00C342F7">
        <w:rPr>
          <w:rFonts w:ascii="Georgia" w:hAnsi="Georgia" w:cs="Arial"/>
          <w:w w:val="140"/>
          <w:sz w:val="16"/>
        </w:rPr>
        <w:t>RAMA JUDICIAL DEL PODER PÚBLICO</w:t>
      </w:r>
    </w:p>
    <w:p w:rsidR="003913E3" w:rsidRPr="00C342F7" w:rsidRDefault="003913E3" w:rsidP="00692159">
      <w:pPr>
        <w:pStyle w:val="Sinespaciado"/>
        <w:spacing w:line="360" w:lineRule="auto"/>
        <w:jc w:val="center"/>
        <w:rPr>
          <w:rFonts w:ascii="Georgia" w:hAnsi="Georgia" w:cs="Arial"/>
          <w:w w:val="140"/>
          <w:sz w:val="18"/>
        </w:rPr>
      </w:pPr>
      <w:r w:rsidRPr="00C342F7">
        <w:rPr>
          <w:rFonts w:ascii="Georgia" w:hAnsi="Georgia" w:cs="Arial"/>
          <w:w w:val="140"/>
          <w:sz w:val="20"/>
        </w:rPr>
        <w:t>T</w:t>
      </w:r>
      <w:r w:rsidRPr="00C342F7">
        <w:rPr>
          <w:rFonts w:ascii="Georgia" w:hAnsi="Georgia" w:cs="Arial"/>
          <w:w w:val="140"/>
          <w:sz w:val="18"/>
        </w:rPr>
        <w:t>RIBUNAL</w:t>
      </w:r>
      <w:r w:rsidRPr="00C342F7">
        <w:rPr>
          <w:rFonts w:ascii="Georgia" w:hAnsi="Georgia" w:cs="Arial"/>
          <w:w w:val="140"/>
          <w:sz w:val="20"/>
        </w:rPr>
        <w:t xml:space="preserve"> S</w:t>
      </w:r>
      <w:r w:rsidRPr="00C342F7">
        <w:rPr>
          <w:rFonts w:ascii="Georgia" w:hAnsi="Georgia" w:cs="Arial"/>
          <w:w w:val="140"/>
          <w:sz w:val="18"/>
        </w:rPr>
        <w:t xml:space="preserve">UPERIOR DEL </w:t>
      </w:r>
      <w:r w:rsidRPr="00C342F7">
        <w:rPr>
          <w:rFonts w:ascii="Georgia" w:hAnsi="Georgia" w:cs="Arial"/>
          <w:w w:val="140"/>
          <w:sz w:val="20"/>
        </w:rPr>
        <w:t>D</w:t>
      </w:r>
      <w:r w:rsidRPr="00C342F7">
        <w:rPr>
          <w:rFonts w:ascii="Georgia" w:hAnsi="Georgia" w:cs="Arial"/>
          <w:w w:val="140"/>
          <w:sz w:val="18"/>
        </w:rPr>
        <w:t>ISTRITO</w:t>
      </w:r>
      <w:r w:rsidRPr="00C342F7">
        <w:rPr>
          <w:rFonts w:ascii="Georgia" w:hAnsi="Georgia" w:cs="Arial"/>
          <w:w w:val="140"/>
          <w:sz w:val="20"/>
        </w:rPr>
        <w:t xml:space="preserve"> J</w:t>
      </w:r>
      <w:r w:rsidRPr="00C342F7">
        <w:rPr>
          <w:rFonts w:ascii="Georgia" w:hAnsi="Georgia" w:cs="Arial"/>
          <w:w w:val="140"/>
          <w:sz w:val="18"/>
        </w:rPr>
        <w:t>UDICIAL</w:t>
      </w:r>
    </w:p>
    <w:p w:rsidR="00C342F7" w:rsidRPr="00C342F7" w:rsidRDefault="00C342F7" w:rsidP="00C342F7">
      <w:pPr>
        <w:pStyle w:val="Sinespaciado"/>
        <w:spacing w:line="360" w:lineRule="auto"/>
        <w:jc w:val="center"/>
        <w:rPr>
          <w:rFonts w:ascii="Georgia" w:hAnsi="Georgia" w:cs="Arial"/>
          <w:w w:val="140"/>
          <w:sz w:val="18"/>
          <w:szCs w:val="18"/>
          <w:lang w:val="es-CO"/>
        </w:rPr>
      </w:pPr>
      <w:r w:rsidRPr="00C342F7">
        <w:rPr>
          <w:rFonts w:ascii="Georgia" w:hAnsi="Georgia" w:cs="Arial"/>
          <w:w w:val="140"/>
          <w:sz w:val="20"/>
          <w:szCs w:val="18"/>
          <w:lang w:val="es-CO"/>
        </w:rPr>
        <w:t>S</w:t>
      </w:r>
      <w:r w:rsidRPr="00C342F7">
        <w:rPr>
          <w:rFonts w:ascii="Georgia" w:hAnsi="Georgia" w:cs="Arial"/>
          <w:w w:val="140"/>
          <w:sz w:val="18"/>
          <w:szCs w:val="18"/>
          <w:lang w:val="es-CO"/>
        </w:rPr>
        <w:t xml:space="preserve">ALA DE </w:t>
      </w:r>
      <w:r w:rsidRPr="00C342F7">
        <w:rPr>
          <w:rFonts w:ascii="Georgia" w:hAnsi="Georgia" w:cs="Arial"/>
          <w:w w:val="140"/>
          <w:sz w:val="20"/>
          <w:szCs w:val="18"/>
          <w:lang w:val="es-CO"/>
        </w:rPr>
        <w:t>D</w:t>
      </w:r>
      <w:r w:rsidRPr="00C342F7">
        <w:rPr>
          <w:rFonts w:ascii="Georgia" w:hAnsi="Georgia" w:cs="Arial"/>
          <w:w w:val="140"/>
          <w:sz w:val="18"/>
          <w:szCs w:val="18"/>
          <w:lang w:val="es-CO"/>
        </w:rPr>
        <w:t xml:space="preserve">ECISIÓN </w:t>
      </w:r>
      <w:r w:rsidRPr="00C342F7">
        <w:rPr>
          <w:rFonts w:ascii="Georgia" w:hAnsi="Georgia" w:cs="Arial"/>
          <w:w w:val="140"/>
          <w:sz w:val="20"/>
          <w:szCs w:val="18"/>
          <w:lang w:val="es-CO"/>
        </w:rPr>
        <w:t>C</w:t>
      </w:r>
      <w:r w:rsidRPr="00C342F7">
        <w:rPr>
          <w:rFonts w:ascii="Georgia" w:hAnsi="Georgia" w:cs="Arial"/>
          <w:w w:val="140"/>
          <w:sz w:val="18"/>
          <w:szCs w:val="18"/>
          <w:lang w:val="es-CO"/>
        </w:rPr>
        <w:t xml:space="preserve">IVIL – </w:t>
      </w:r>
      <w:r w:rsidRPr="00C342F7">
        <w:rPr>
          <w:rFonts w:ascii="Georgia" w:hAnsi="Georgia" w:cs="Arial"/>
          <w:w w:val="140"/>
          <w:sz w:val="20"/>
          <w:szCs w:val="18"/>
          <w:lang w:val="es-CO"/>
        </w:rPr>
        <w:t>F</w:t>
      </w:r>
      <w:r w:rsidRPr="00C342F7">
        <w:rPr>
          <w:rFonts w:ascii="Georgia" w:hAnsi="Georgia" w:cs="Arial"/>
          <w:w w:val="140"/>
          <w:sz w:val="18"/>
          <w:szCs w:val="18"/>
          <w:lang w:val="es-CO"/>
        </w:rPr>
        <w:t xml:space="preserve">AMILIA – </w:t>
      </w:r>
      <w:r w:rsidRPr="00C342F7">
        <w:rPr>
          <w:rFonts w:ascii="Georgia" w:hAnsi="Georgia" w:cs="Arial"/>
          <w:w w:val="140"/>
          <w:sz w:val="20"/>
          <w:szCs w:val="18"/>
          <w:lang w:val="es-CO"/>
        </w:rPr>
        <w:t>D</w:t>
      </w:r>
      <w:r w:rsidRPr="00C342F7">
        <w:rPr>
          <w:rFonts w:ascii="Georgia" w:hAnsi="Georgia" w:cs="Arial"/>
          <w:w w:val="140"/>
          <w:sz w:val="18"/>
          <w:szCs w:val="18"/>
          <w:lang w:val="es-CO"/>
        </w:rPr>
        <w:t xml:space="preserve">ISTRITO DE </w:t>
      </w:r>
      <w:r w:rsidRPr="00C342F7">
        <w:rPr>
          <w:rFonts w:ascii="Georgia" w:hAnsi="Georgia" w:cs="Arial"/>
          <w:w w:val="140"/>
          <w:sz w:val="20"/>
          <w:szCs w:val="18"/>
          <w:lang w:val="es-CO"/>
        </w:rPr>
        <w:t>P</w:t>
      </w:r>
      <w:r w:rsidRPr="00C342F7">
        <w:rPr>
          <w:rFonts w:ascii="Georgia" w:hAnsi="Georgia" w:cs="Arial"/>
          <w:w w:val="140"/>
          <w:sz w:val="18"/>
          <w:szCs w:val="18"/>
          <w:lang w:val="es-CO"/>
        </w:rPr>
        <w:t>EREIRA</w:t>
      </w:r>
    </w:p>
    <w:p w:rsidR="00C342F7" w:rsidRPr="00C342F7" w:rsidRDefault="00C342F7" w:rsidP="00C342F7">
      <w:pPr>
        <w:pStyle w:val="Sinespaciado"/>
        <w:spacing w:line="360" w:lineRule="auto"/>
        <w:jc w:val="center"/>
        <w:rPr>
          <w:rFonts w:ascii="Georgia" w:hAnsi="Georgia" w:cs="Arial"/>
          <w:w w:val="140"/>
          <w:sz w:val="18"/>
          <w:szCs w:val="18"/>
        </w:rPr>
      </w:pPr>
      <w:r w:rsidRPr="00C342F7">
        <w:rPr>
          <w:rFonts w:ascii="Georgia" w:hAnsi="Georgia" w:cs="Arial"/>
          <w:w w:val="140"/>
          <w:sz w:val="20"/>
          <w:szCs w:val="18"/>
        </w:rPr>
        <w:t>D</w:t>
      </w:r>
      <w:r w:rsidRPr="00C342F7">
        <w:rPr>
          <w:rFonts w:ascii="Georgia" w:hAnsi="Georgia" w:cs="Arial"/>
          <w:w w:val="140"/>
          <w:sz w:val="18"/>
          <w:szCs w:val="18"/>
        </w:rPr>
        <w:t xml:space="preserve">EPARTAMENTO DEL </w:t>
      </w:r>
      <w:r w:rsidRPr="00C342F7">
        <w:rPr>
          <w:rFonts w:ascii="Georgia" w:hAnsi="Georgia" w:cs="Arial"/>
          <w:w w:val="140"/>
          <w:sz w:val="20"/>
          <w:szCs w:val="18"/>
        </w:rPr>
        <w:t>R</w:t>
      </w:r>
      <w:r w:rsidRPr="00C342F7">
        <w:rPr>
          <w:rFonts w:ascii="Georgia" w:hAnsi="Georgia" w:cs="Arial"/>
          <w:w w:val="140"/>
          <w:sz w:val="18"/>
          <w:szCs w:val="18"/>
        </w:rPr>
        <w:t>ISARALDA</w:t>
      </w:r>
    </w:p>
    <w:p w:rsidR="003913E3" w:rsidRPr="00CA5D8D" w:rsidRDefault="003913E3" w:rsidP="00F839CE">
      <w:pPr>
        <w:spacing w:line="360" w:lineRule="auto"/>
        <w:jc w:val="center"/>
        <w:rPr>
          <w:rFonts w:ascii="Georgia" w:hAnsi="Georgia" w:cs="Arial"/>
          <w:b/>
          <w:bCs/>
          <w:sz w:val="20"/>
          <w:szCs w:val="26"/>
        </w:rPr>
      </w:pPr>
    </w:p>
    <w:p w:rsidR="003913E3" w:rsidRPr="00EE037E" w:rsidRDefault="003913E3" w:rsidP="00F839CE">
      <w:pPr>
        <w:pStyle w:val="Textoindependiente"/>
        <w:spacing w:line="360" w:lineRule="auto"/>
        <w:rPr>
          <w:rFonts w:ascii="Georgia" w:hAnsi="Georgia"/>
          <w:sz w:val="24"/>
          <w:szCs w:val="24"/>
        </w:rPr>
      </w:pPr>
      <w:r w:rsidRPr="007A4604">
        <w:rPr>
          <w:rFonts w:ascii="Georgia" w:hAnsi="Georgia"/>
          <w:sz w:val="22"/>
          <w:szCs w:val="22"/>
        </w:rPr>
        <w:tab/>
      </w:r>
      <w:r w:rsidRPr="00EE037E">
        <w:rPr>
          <w:rFonts w:ascii="Georgia" w:hAnsi="Georgia"/>
          <w:sz w:val="24"/>
          <w:szCs w:val="24"/>
        </w:rPr>
        <w:t>Asunto</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t>: Sentencia de tutela en segunda instancia</w:t>
      </w:r>
    </w:p>
    <w:p w:rsidR="003913E3" w:rsidRPr="00EE037E" w:rsidRDefault="003913E3" w:rsidP="00F839CE">
      <w:pPr>
        <w:pStyle w:val="Textoindependiente"/>
        <w:spacing w:line="360" w:lineRule="auto"/>
        <w:rPr>
          <w:rFonts w:ascii="Georgia" w:hAnsi="Georgia"/>
          <w:sz w:val="24"/>
          <w:szCs w:val="24"/>
        </w:rPr>
      </w:pPr>
      <w:r w:rsidRPr="00EE037E">
        <w:rPr>
          <w:rFonts w:ascii="Georgia" w:hAnsi="Georgia"/>
          <w:sz w:val="24"/>
          <w:szCs w:val="24"/>
        </w:rPr>
        <w:tab/>
        <w:t>Accionante</w:t>
      </w:r>
      <w:r w:rsidR="004E702E" w:rsidRPr="00EE037E">
        <w:rPr>
          <w:rFonts w:ascii="Georgia" w:hAnsi="Georgia"/>
          <w:sz w:val="24"/>
          <w:szCs w:val="24"/>
        </w:rPr>
        <w:t xml:space="preserve"> (s)</w:t>
      </w:r>
      <w:r w:rsidRPr="00EE037E">
        <w:rPr>
          <w:rFonts w:ascii="Georgia" w:hAnsi="Georgia"/>
          <w:sz w:val="24"/>
          <w:szCs w:val="24"/>
        </w:rPr>
        <w:tab/>
      </w:r>
      <w:r w:rsidRPr="00EE037E">
        <w:rPr>
          <w:rFonts w:ascii="Georgia" w:hAnsi="Georgia"/>
          <w:sz w:val="24"/>
          <w:szCs w:val="24"/>
        </w:rPr>
        <w:tab/>
        <w:t xml:space="preserve">: </w:t>
      </w:r>
      <w:r w:rsidR="003F2708">
        <w:rPr>
          <w:rFonts w:ascii="Georgia" w:hAnsi="Georgia"/>
          <w:sz w:val="24"/>
          <w:szCs w:val="24"/>
        </w:rPr>
        <w:t>María Cristina Cardona Cifuentes</w:t>
      </w:r>
    </w:p>
    <w:p w:rsidR="007E274B" w:rsidRPr="00EE037E" w:rsidRDefault="003913E3" w:rsidP="003D76AD">
      <w:pPr>
        <w:pStyle w:val="Textoindependiente"/>
        <w:spacing w:line="360" w:lineRule="auto"/>
        <w:ind w:left="3540" w:right="-91" w:hanging="3540"/>
        <w:rPr>
          <w:rFonts w:ascii="Georgia" w:hAnsi="Georgia"/>
          <w:sz w:val="24"/>
          <w:szCs w:val="24"/>
        </w:rPr>
      </w:pPr>
      <w:r w:rsidRPr="00EE037E">
        <w:rPr>
          <w:rFonts w:ascii="Georgia" w:hAnsi="Georgia"/>
          <w:sz w:val="24"/>
          <w:szCs w:val="24"/>
        </w:rPr>
        <w:tab/>
      </w:r>
      <w:r w:rsidR="003D76AD" w:rsidRPr="00EE037E">
        <w:rPr>
          <w:rFonts w:ascii="Georgia" w:hAnsi="Georgia"/>
          <w:sz w:val="24"/>
          <w:szCs w:val="24"/>
        </w:rPr>
        <w:t xml:space="preserve">Accionado (s) </w:t>
      </w:r>
      <w:r w:rsidR="003D76AD" w:rsidRPr="00EE037E">
        <w:rPr>
          <w:rFonts w:ascii="Georgia" w:hAnsi="Georgia"/>
          <w:sz w:val="24"/>
          <w:szCs w:val="24"/>
        </w:rPr>
        <w:tab/>
      </w:r>
      <w:r w:rsidRPr="00EE037E">
        <w:rPr>
          <w:rFonts w:ascii="Georgia" w:hAnsi="Georgia"/>
          <w:sz w:val="24"/>
          <w:szCs w:val="24"/>
        </w:rPr>
        <w:tab/>
        <w:t xml:space="preserve">: </w:t>
      </w:r>
      <w:r w:rsidR="00EE037E">
        <w:rPr>
          <w:rFonts w:ascii="Georgia" w:hAnsi="Georgia"/>
          <w:sz w:val="24"/>
          <w:szCs w:val="24"/>
        </w:rPr>
        <w:t>Administradora Colombiana de Pensiones-</w:t>
      </w:r>
      <w:proofErr w:type="spellStart"/>
      <w:r w:rsidR="003D76AD" w:rsidRPr="00EE037E">
        <w:rPr>
          <w:rFonts w:ascii="Georgia" w:hAnsi="Georgia"/>
          <w:sz w:val="24"/>
          <w:szCs w:val="24"/>
        </w:rPr>
        <w:t>Colpensiones</w:t>
      </w:r>
      <w:proofErr w:type="spellEnd"/>
      <w:r w:rsidR="003D76AD" w:rsidRPr="00EE037E">
        <w:rPr>
          <w:rFonts w:ascii="Georgia" w:hAnsi="Georgia"/>
          <w:sz w:val="24"/>
          <w:szCs w:val="24"/>
        </w:rPr>
        <w:t xml:space="preserve"> </w:t>
      </w:r>
    </w:p>
    <w:p w:rsidR="003D76AD" w:rsidRPr="00EE037E" w:rsidRDefault="003D76AD" w:rsidP="003D76AD">
      <w:pPr>
        <w:pStyle w:val="Textoindependiente"/>
        <w:spacing w:line="360" w:lineRule="auto"/>
        <w:ind w:left="3540" w:right="-91" w:hanging="3540"/>
        <w:rPr>
          <w:rFonts w:ascii="Georgia" w:hAnsi="Georgia"/>
          <w:sz w:val="24"/>
          <w:szCs w:val="24"/>
        </w:rPr>
      </w:pPr>
      <w:r w:rsidRPr="00EE037E">
        <w:rPr>
          <w:rFonts w:ascii="Georgia" w:hAnsi="Georgia"/>
          <w:sz w:val="24"/>
          <w:szCs w:val="24"/>
        </w:rPr>
        <w:lastRenderedPageBreak/>
        <w:tab/>
        <w:t>Vinculado (s)</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EE037E" w:rsidRPr="00EE037E">
        <w:rPr>
          <w:rFonts w:ascii="Georgia" w:hAnsi="Georgia"/>
          <w:sz w:val="24"/>
          <w:szCs w:val="24"/>
        </w:rPr>
        <w:t xml:space="preserve">Subdirección    de    Determinación    de    Derechos    (X)    </w:t>
      </w:r>
      <w:r w:rsidR="00EE037E" w:rsidRPr="00EE037E">
        <w:rPr>
          <w:rFonts w:ascii="Georgia" w:hAnsi="Georgia"/>
          <w:color w:val="FFFFFF" w:themeColor="background1"/>
          <w:sz w:val="24"/>
          <w:szCs w:val="24"/>
        </w:rPr>
        <w:t xml:space="preserve">: </w:t>
      </w:r>
      <w:r w:rsidR="00EE037E" w:rsidRPr="00EE037E">
        <w:rPr>
          <w:rFonts w:ascii="Georgia" w:hAnsi="Georgia"/>
          <w:sz w:val="24"/>
          <w:szCs w:val="24"/>
        </w:rPr>
        <w:t xml:space="preserve">de </w:t>
      </w:r>
      <w:proofErr w:type="spellStart"/>
      <w:r w:rsidR="00EE037E" w:rsidRPr="00EE037E">
        <w:rPr>
          <w:rFonts w:ascii="Georgia" w:hAnsi="Georgia"/>
          <w:sz w:val="24"/>
          <w:szCs w:val="24"/>
        </w:rPr>
        <w:t>Colpensiones</w:t>
      </w:r>
      <w:proofErr w:type="spellEnd"/>
      <w:r w:rsidR="00EE037E" w:rsidRPr="00EE037E">
        <w:rPr>
          <w:rFonts w:ascii="Georgia" w:hAnsi="Georgia"/>
          <w:sz w:val="24"/>
          <w:szCs w:val="24"/>
        </w:rPr>
        <w:t xml:space="preserve"> y otras</w:t>
      </w:r>
    </w:p>
    <w:p w:rsidR="003913E3" w:rsidRPr="00EE037E" w:rsidRDefault="003913E3" w:rsidP="00F839CE">
      <w:pPr>
        <w:pStyle w:val="Textoindependiente"/>
        <w:spacing w:line="360" w:lineRule="auto"/>
        <w:rPr>
          <w:rFonts w:ascii="Georgia" w:hAnsi="Georgia"/>
          <w:sz w:val="24"/>
          <w:szCs w:val="24"/>
        </w:rPr>
      </w:pPr>
      <w:r w:rsidRPr="00EE037E">
        <w:rPr>
          <w:rFonts w:ascii="Georgia" w:hAnsi="Georgia"/>
          <w:sz w:val="24"/>
          <w:szCs w:val="24"/>
        </w:rPr>
        <w:tab/>
        <w:t>Radicación</w:t>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r w:rsidR="007E274B" w:rsidRPr="00EE037E">
        <w:rPr>
          <w:rFonts w:ascii="Georgia" w:hAnsi="Georgia"/>
          <w:sz w:val="24"/>
          <w:szCs w:val="24"/>
        </w:rPr>
        <w:t>2017-</w:t>
      </w:r>
      <w:r w:rsidR="00AD5815">
        <w:rPr>
          <w:rFonts w:ascii="Georgia" w:hAnsi="Georgia"/>
          <w:sz w:val="24"/>
          <w:szCs w:val="24"/>
        </w:rPr>
        <w:t>00651</w:t>
      </w:r>
      <w:r w:rsidR="007E274B" w:rsidRPr="00EE037E">
        <w:rPr>
          <w:rFonts w:ascii="Georgia" w:hAnsi="Georgia"/>
          <w:sz w:val="24"/>
          <w:szCs w:val="24"/>
        </w:rPr>
        <w:t>-</w:t>
      </w:r>
      <w:r w:rsidR="00AD5815">
        <w:rPr>
          <w:rFonts w:ascii="Georgia" w:hAnsi="Georgia"/>
          <w:sz w:val="24"/>
          <w:szCs w:val="24"/>
        </w:rPr>
        <w:t>01</w:t>
      </w:r>
    </w:p>
    <w:p w:rsidR="00435CCB" w:rsidRPr="00EE037E" w:rsidRDefault="003913E3" w:rsidP="00DB2859">
      <w:pPr>
        <w:pStyle w:val="Textoindependiente"/>
        <w:spacing w:line="360" w:lineRule="auto"/>
        <w:ind w:left="708" w:hanging="708"/>
        <w:rPr>
          <w:rFonts w:ascii="Georgia" w:hAnsi="Georgia"/>
          <w:sz w:val="24"/>
          <w:szCs w:val="24"/>
        </w:rPr>
      </w:pPr>
      <w:r w:rsidRPr="00EE037E">
        <w:rPr>
          <w:rFonts w:ascii="Georgia" w:hAnsi="Georgia"/>
          <w:sz w:val="24"/>
          <w:szCs w:val="24"/>
        </w:rPr>
        <w:tab/>
        <w:t>Tema</w:t>
      </w:r>
      <w:r w:rsidR="002D6B23" w:rsidRPr="00EE037E">
        <w:rPr>
          <w:rFonts w:ascii="Georgia" w:hAnsi="Georgia"/>
          <w:sz w:val="24"/>
          <w:szCs w:val="24"/>
        </w:rPr>
        <w:t>s</w:t>
      </w:r>
      <w:r w:rsidRPr="00EE037E">
        <w:rPr>
          <w:rFonts w:ascii="Georgia" w:hAnsi="Georgia"/>
          <w:sz w:val="24"/>
          <w:szCs w:val="24"/>
        </w:rPr>
        <w:tab/>
      </w:r>
      <w:r w:rsidRPr="00EE037E">
        <w:rPr>
          <w:rFonts w:ascii="Georgia" w:hAnsi="Georgia"/>
          <w:sz w:val="24"/>
          <w:szCs w:val="24"/>
        </w:rPr>
        <w:tab/>
      </w:r>
      <w:r w:rsidRPr="00EE037E">
        <w:rPr>
          <w:rFonts w:ascii="Georgia" w:hAnsi="Georgia"/>
          <w:sz w:val="24"/>
          <w:szCs w:val="24"/>
        </w:rPr>
        <w:tab/>
      </w:r>
      <w:r w:rsidR="00EE037E">
        <w:rPr>
          <w:rFonts w:ascii="Georgia" w:hAnsi="Georgia"/>
          <w:sz w:val="24"/>
          <w:szCs w:val="24"/>
        </w:rPr>
        <w:tab/>
      </w:r>
      <w:r w:rsidRPr="00EE037E">
        <w:rPr>
          <w:rFonts w:ascii="Georgia" w:hAnsi="Georgia"/>
          <w:sz w:val="24"/>
          <w:szCs w:val="24"/>
        </w:rPr>
        <w:t xml:space="preserve">: </w:t>
      </w:r>
      <w:proofErr w:type="spellStart"/>
      <w:r w:rsidR="00435CCB" w:rsidRPr="00EE037E">
        <w:rPr>
          <w:rFonts w:ascii="Georgia" w:hAnsi="Georgia"/>
          <w:sz w:val="24"/>
          <w:szCs w:val="24"/>
        </w:rPr>
        <w:t>Procedibilidad</w:t>
      </w:r>
      <w:proofErr w:type="spellEnd"/>
      <w:r w:rsidR="00CA5D8D">
        <w:rPr>
          <w:rFonts w:ascii="Georgia" w:hAnsi="Georgia"/>
          <w:sz w:val="24"/>
          <w:szCs w:val="24"/>
        </w:rPr>
        <w:t xml:space="preserve"> </w:t>
      </w:r>
      <w:r w:rsidR="00DB2859" w:rsidRPr="00EE037E">
        <w:rPr>
          <w:rFonts w:ascii="Georgia" w:hAnsi="Georgia"/>
          <w:sz w:val="24"/>
          <w:szCs w:val="24"/>
        </w:rPr>
        <w:t>- Subsidiaridad</w:t>
      </w:r>
      <w:r w:rsidR="00C65627" w:rsidRPr="00EE037E">
        <w:rPr>
          <w:rFonts w:ascii="Georgia" w:hAnsi="Georgia"/>
          <w:sz w:val="24"/>
          <w:szCs w:val="24"/>
        </w:rPr>
        <w:tab/>
      </w:r>
      <w:r w:rsidR="00DB2859" w:rsidRPr="00EE037E">
        <w:rPr>
          <w:rFonts w:ascii="Georgia" w:hAnsi="Georgia"/>
          <w:sz w:val="24"/>
          <w:szCs w:val="24"/>
        </w:rPr>
        <w:tab/>
      </w:r>
    </w:p>
    <w:p w:rsidR="00DB2859" w:rsidRPr="00EE037E" w:rsidRDefault="007E274B" w:rsidP="00CA5D8D">
      <w:pPr>
        <w:pStyle w:val="Textoindependiente"/>
        <w:spacing w:line="360" w:lineRule="auto"/>
        <w:ind w:left="708" w:hanging="708"/>
        <w:rPr>
          <w:rFonts w:ascii="Georgia" w:hAnsi="Georgia"/>
          <w:sz w:val="24"/>
          <w:szCs w:val="24"/>
        </w:rPr>
      </w:pPr>
      <w:r w:rsidRPr="00EE037E">
        <w:rPr>
          <w:rFonts w:ascii="Georgia" w:hAnsi="Georgia"/>
          <w:sz w:val="24"/>
          <w:szCs w:val="24"/>
        </w:rPr>
        <w:tab/>
      </w:r>
      <w:r w:rsidR="00C65627" w:rsidRPr="00EE037E">
        <w:rPr>
          <w:rFonts w:ascii="Georgia" w:hAnsi="Georgia"/>
          <w:sz w:val="24"/>
          <w:szCs w:val="24"/>
        </w:rPr>
        <w:t>Despacho de origen</w:t>
      </w:r>
      <w:r w:rsidR="00C65627" w:rsidRPr="00EE037E">
        <w:rPr>
          <w:rFonts w:ascii="Georgia" w:hAnsi="Georgia"/>
          <w:sz w:val="24"/>
          <w:szCs w:val="24"/>
        </w:rPr>
        <w:tab/>
      </w:r>
      <w:r w:rsidR="00EE037E">
        <w:rPr>
          <w:rFonts w:ascii="Georgia" w:hAnsi="Georgia"/>
          <w:sz w:val="24"/>
          <w:szCs w:val="24"/>
        </w:rPr>
        <w:tab/>
      </w:r>
      <w:r w:rsidR="00C65627" w:rsidRPr="00EE037E">
        <w:rPr>
          <w:rFonts w:ascii="Georgia" w:hAnsi="Georgia"/>
          <w:sz w:val="24"/>
          <w:szCs w:val="24"/>
        </w:rPr>
        <w:t xml:space="preserve">: Juzgado </w:t>
      </w:r>
      <w:r w:rsidR="00CA5D8D">
        <w:rPr>
          <w:rFonts w:ascii="Georgia" w:hAnsi="Georgia"/>
          <w:sz w:val="24"/>
          <w:szCs w:val="24"/>
        </w:rPr>
        <w:t xml:space="preserve">Tercero de Familia de Pereira </w:t>
      </w:r>
    </w:p>
    <w:p w:rsidR="003913E3" w:rsidRPr="00EE037E" w:rsidRDefault="003913E3" w:rsidP="00EE037E">
      <w:pPr>
        <w:spacing w:line="360" w:lineRule="auto"/>
        <w:ind w:firstLine="708"/>
        <w:rPr>
          <w:rFonts w:ascii="Georgia" w:hAnsi="Georgia" w:cs="Arial"/>
          <w:smallCaps/>
          <w:lang w:val="es-CO"/>
        </w:rPr>
      </w:pPr>
      <w:r w:rsidRPr="00EE037E">
        <w:rPr>
          <w:rFonts w:ascii="Georgia" w:hAnsi="Georgia"/>
        </w:rPr>
        <w:t>Magistrado Ponente</w:t>
      </w:r>
      <w:r w:rsidRPr="00EE037E">
        <w:rPr>
          <w:rFonts w:ascii="Georgia" w:hAnsi="Georgia"/>
        </w:rPr>
        <w:tab/>
        <w:t xml:space="preserve">: </w:t>
      </w:r>
      <w:proofErr w:type="spellStart"/>
      <w:r w:rsidRPr="00EE037E">
        <w:rPr>
          <w:rFonts w:ascii="Georgia" w:hAnsi="Georgia" w:cs="Arial"/>
          <w:smallCaps/>
          <w:lang w:val="es-CO"/>
        </w:rPr>
        <w:t>Duberney</w:t>
      </w:r>
      <w:proofErr w:type="spellEnd"/>
      <w:r w:rsidRPr="00EE037E">
        <w:rPr>
          <w:rFonts w:ascii="Georgia" w:hAnsi="Georgia" w:cs="Arial"/>
          <w:smallCaps/>
          <w:lang w:val="es-CO"/>
        </w:rPr>
        <w:t xml:space="preserve"> Grisales Herrera</w:t>
      </w:r>
    </w:p>
    <w:p w:rsidR="003913E3" w:rsidRPr="00EE037E" w:rsidRDefault="003913E3" w:rsidP="00EE037E">
      <w:pPr>
        <w:spacing w:line="360" w:lineRule="auto"/>
        <w:ind w:firstLine="708"/>
        <w:rPr>
          <w:rFonts w:ascii="Georgia" w:hAnsi="Georgia" w:cs="Arial"/>
          <w:b/>
          <w:bCs/>
        </w:rPr>
      </w:pPr>
      <w:r w:rsidRPr="00EE037E">
        <w:rPr>
          <w:rFonts w:ascii="Georgia" w:hAnsi="Georgia"/>
        </w:rPr>
        <w:t>Acta número</w:t>
      </w:r>
      <w:r w:rsidRPr="00EE037E">
        <w:rPr>
          <w:rFonts w:ascii="Georgia" w:hAnsi="Georgia"/>
        </w:rPr>
        <w:tab/>
      </w:r>
      <w:r w:rsidRPr="00EE037E">
        <w:rPr>
          <w:rFonts w:ascii="Georgia" w:hAnsi="Georgia"/>
        </w:rPr>
        <w:tab/>
      </w:r>
      <w:r w:rsidR="00EE037E">
        <w:rPr>
          <w:rFonts w:ascii="Georgia" w:hAnsi="Georgia"/>
        </w:rPr>
        <w:tab/>
      </w:r>
      <w:r w:rsidRPr="00EE037E">
        <w:rPr>
          <w:rFonts w:ascii="Georgia" w:hAnsi="Georgia"/>
        </w:rPr>
        <w:t xml:space="preserve">: </w:t>
      </w:r>
      <w:r w:rsidR="00A53D2A">
        <w:rPr>
          <w:rFonts w:ascii="Georgia" w:hAnsi="Georgia"/>
        </w:rPr>
        <w:t>641</w:t>
      </w:r>
      <w:r w:rsidR="00EE037E">
        <w:rPr>
          <w:rFonts w:ascii="Georgia" w:hAnsi="Georgia"/>
        </w:rPr>
        <w:t xml:space="preserve"> </w:t>
      </w:r>
      <w:r w:rsidR="00BA3339" w:rsidRPr="00EE037E">
        <w:rPr>
          <w:rFonts w:ascii="Georgia" w:hAnsi="Georgia"/>
        </w:rPr>
        <w:t xml:space="preserve">de </w:t>
      </w:r>
      <w:r w:rsidR="00A53D2A">
        <w:rPr>
          <w:rFonts w:ascii="Georgia" w:hAnsi="Georgia"/>
        </w:rPr>
        <w:t>06-12</w:t>
      </w:r>
      <w:r w:rsidR="00BA3339" w:rsidRPr="00EE037E">
        <w:rPr>
          <w:rFonts w:ascii="Georgia" w:hAnsi="Georgia"/>
        </w:rPr>
        <w:t>-2017</w:t>
      </w:r>
    </w:p>
    <w:p w:rsidR="003913E3" w:rsidRPr="00CA5D8D" w:rsidRDefault="003913E3" w:rsidP="00F839CE">
      <w:pPr>
        <w:pBdr>
          <w:bottom w:val="double" w:sz="6" w:space="1" w:color="auto"/>
        </w:pBdr>
        <w:spacing w:line="360" w:lineRule="auto"/>
        <w:jc w:val="center"/>
        <w:rPr>
          <w:rFonts w:ascii="Georgia" w:hAnsi="Georgia" w:cs="Arial"/>
          <w:b/>
          <w:bCs/>
          <w:sz w:val="12"/>
          <w:szCs w:val="22"/>
        </w:rPr>
      </w:pPr>
    </w:p>
    <w:p w:rsidR="003913E3" w:rsidRPr="007A4604" w:rsidRDefault="003913E3" w:rsidP="00F839CE">
      <w:pPr>
        <w:spacing w:line="360" w:lineRule="auto"/>
        <w:jc w:val="center"/>
        <w:rPr>
          <w:rFonts w:ascii="Georgia" w:hAnsi="Georgia" w:cs="Arial"/>
          <w:b/>
          <w:bCs/>
          <w:szCs w:val="22"/>
        </w:rPr>
      </w:pPr>
    </w:p>
    <w:p w:rsidR="003913E3" w:rsidRPr="007A4604" w:rsidRDefault="003913E3" w:rsidP="00F839CE">
      <w:pPr>
        <w:spacing w:line="360" w:lineRule="auto"/>
        <w:jc w:val="center"/>
        <w:rPr>
          <w:rFonts w:ascii="Georgia" w:hAnsi="Georgia" w:cs="Arial"/>
          <w:iCs/>
          <w:sz w:val="32"/>
          <w:lang w:val="es-CO"/>
        </w:rPr>
      </w:pPr>
      <w:r w:rsidRPr="007A4604">
        <w:rPr>
          <w:rFonts w:ascii="Georgia" w:hAnsi="Georgia" w:cs="Arial"/>
          <w:iCs/>
          <w:smallCaps/>
          <w:sz w:val="28"/>
          <w:lang w:val="es-CO"/>
        </w:rPr>
        <w:t>Pereira, R</w:t>
      </w:r>
      <w:r w:rsidR="00916B67" w:rsidRPr="007A4604">
        <w:rPr>
          <w:rFonts w:ascii="Georgia" w:hAnsi="Georgia" w:cs="Arial"/>
          <w:iCs/>
          <w:smallCaps/>
          <w:sz w:val="28"/>
          <w:lang w:val="es-CO"/>
        </w:rPr>
        <w:t>.</w:t>
      </w:r>
      <w:r w:rsidRPr="007A4604">
        <w:rPr>
          <w:rFonts w:ascii="Georgia" w:hAnsi="Georgia" w:cs="Arial"/>
          <w:iCs/>
          <w:smallCaps/>
          <w:sz w:val="28"/>
          <w:lang w:val="es-CO"/>
        </w:rPr>
        <w:t xml:space="preserve">, </w:t>
      </w:r>
      <w:r w:rsidR="00A53D2A">
        <w:rPr>
          <w:rFonts w:ascii="Georgia" w:hAnsi="Georgia" w:cs="Arial"/>
          <w:iCs/>
          <w:smallCaps/>
          <w:sz w:val="28"/>
          <w:lang w:val="es-CO"/>
        </w:rPr>
        <w:t>seis</w:t>
      </w:r>
      <w:r w:rsidR="00CA5D8D">
        <w:rPr>
          <w:rFonts w:ascii="Georgia" w:hAnsi="Georgia" w:cs="Arial"/>
          <w:iCs/>
          <w:smallCaps/>
          <w:sz w:val="28"/>
          <w:lang w:val="es-CO"/>
        </w:rPr>
        <w:t xml:space="preserve"> </w:t>
      </w:r>
      <w:r w:rsidRPr="007A4604">
        <w:rPr>
          <w:rFonts w:ascii="Georgia" w:hAnsi="Georgia" w:cs="Arial"/>
          <w:iCs/>
          <w:smallCaps/>
          <w:sz w:val="28"/>
          <w:lang w:val="es-CO"/>
        </w:rPr>
        <w:t>(</w:t>
      </w:r>
      <w:r w:rsidR="00A53D2A">
        <w:rPr>
          <w:rFonts w:ascii="Georgia" w:hAnsi="Georgia" w:cs="Arial"/>
          <w:iCs/>
          <w:smallCaps/>
          <w:sz w:val="28"/>
          <w:lang w:val="es-CO"/>
        </w:rPr>
        <w:t>6</w:t>
      </w:r>
      <w:r w:rsidRPr="007A4604">
        <w:rPr>
          <w:rFonts w:ascii="Georgia" w:hAnsi="Georgia" w:cs="Arial"/>
          <w:iCs/>
          <w:smallCaps/>
          <w:sz w:val="28"/>
          <w:lang w:val="es-CO"/>
        </w:rPr>
        <w:t xml:space="preserve">) de </w:t>
      </w:r>
      <w:r w:rsidR="00A53D2A">
        <w:rPr>
          <w:rFonts w:ascii="Georgia" w:hAnsi="Georgia" w:cs="Arial"/>
          <w:iCs/>
          <w:smallCaps/>
          <w:sz w:val="28"/>
          <w:lang w:val="es-CO"/>
        </w:rPr>
        <w:t>diciembre</w:t>
      </w:r>
      <w:r w:rsidR="00EE037E">
        <w:rPr>
          <w:rFonts w:ascii="Georgia" w:hAnsi="Georgia" w:cs="Arial"/>
          <w:iCs/>
          <w:smallCaps/>
          <w:sz w:val="28"/>
          <w:lang w:val="es-CO"/>
        </w:rPr>
        <w:t xml:space="preserve"> </w:t>
      </w:r>
      <w:r w:rsidRPr="007A4604">
        <w:rPr>
          <w:rFonts w:ascii="Georgia" w:hAnsi="Georgia" w:cs="Arial"/>
          <w:iCs/>
          <w:smallCaps/>
          <w:sz w:val="28"/>
          <w:lang w:val="es-CO"/>
        </w:rPr>
        <w:t xml:space="preserve">de dos mil </w:t>
      </w:r>
      <w:r w:rsidR="00916B67" w:rsidRPr="007A4604">
        <w:rPr>
          <w:rFonts w:ascii="Georgia" w:hAnsi="Georgia" w:cs="Arial"/>
          <w:iCs/>
          <w:smallCaps/>
          <w:sz w:val="28"/>
          <w:lang w:val="es-CO"/>
        </w:rPr>
        <w:t xml:space="preserve">diecisiete </w:t>
      </w:r>
      <w:r w:rsidRPr="007A4604">
        <w:rPr>
          <w:rFonts w:ascii="Georgia" w:hAnsi="Georgia" w:cs="Arial"/>
          <w:iCs/>
          <w:smallCaps/>
          <w:sz w:val="28"/>
          <w:lang w:val="es-CO"/>
        </w:rPr>
        <w:t>(</w:t>
      </w:r>
      <w:r w:rsidR="00916B67" w:rsidRPr="007A4604">
        <w:rPr>
          <w:rFonts w:ascii="Georgia" w:hAnsi="Georgia" w:cs="Arial"/>
          <w:iCs/>
          <w:smallCaps/>
          <w:sz w:val="28"/>
          <w:lang w:val="es-CO"/>
        </w:rPr>
        <w:t>2017</w:t>
      </w:r>
      <w:r w:rsidRPr="007A4604">
        <w:rPr>
          <w:rFonts w:ascii="Georgia" w:hAnsi="Georgia" w:cs="Arial"/>
          <w:iCs/>
          <w:smallCaps/>
          <w:sz w:val="28"/>
          <w:lang w:val="es-CO"/>
        </w:rPr>
        <w:t>)</w:t>
      </w:r>
      <w:r w:rsidRPr="007A4604">
        <w:rPr>
          <w:rFonts w:ascii="Georgia" w:hAnsi="Georgia" w:cs="Arial"/>
          <w:iCs/>
          <w:sz w:val="28"/>
          <w:lang w:val="es-CO"/>
        </w:rPr>
        <w:t>.</w:t>
      </w:r>
    </w:p>
    <w:p w:rsidR="003913E3" w:rsidRPr="00EE037E" w:rsidRDefault="003913E3" w:rsidP="00F839CE">
      <w:pPr>
        <w:pStyle w:val="Textoindependiente"/>
        <w:spacing w:line="360" w:lineRule="auto"/>
        <w:rPr>
          <w:rFonts w:ascii="Georgia" w:hAnsi="Georgia" w:cs="Arial"/>
          <w:sz w:val="24"/>
          <w:szCs w:val="24"/>
        </w:rPr>
      </w:pPr>
    </w:p>
    <w:p w:rsidR="003913E3" w:rsidRPr="007A4604" w:rsidRDefault="003913E3" w:rsidP="00F839CE">
      <w:pPr>
        <w:pStyle w:val="Textoindependiente"/>
        <w:numPr>
          <w:ilvl w:val="0"/>
          <w:numId w:val="1"/>
        </w:numPr>
        <w:spacing w:line="360" w:lineRule="auto"/>
        <w:rPr>
          <w:rFonts w:ascii="Georgia" w:hAnsi="Georgia" w:cs="Arial"/>
          <w:sz w:val="24"/>
          <w:szCs w:val="24"/>
        </w:rPr>
      </w:pPr>
      <w:r w:rsidRPr="007A4604">
        <w:rPr>
          <w:rFonts w:ascii="Georgia" w:hAnsi="Georgia" w:cs="Arial"/>
          <w:sz w:val="24"/>
          <w:szCs w:val="24"/>
        </w:rPr>
        <w:t>EL ASUNTO A DECIDIR</w:t>
      </w:r>
    </w:p>
    <w:p w:rsidR="003913E3" w:rsidRPr="00EE037E" w:rsidRDefault="003913E3" w:rsidP="00F839CE">
      <w:pPr>
        <w:pStyle w:val="Textoindependiente"/>
        <w:spacing w:line="360" w:lineRule="auto"/>
        <w:rPr>
          <w:rFonts w:ascii="Georgia" w:hAnsi="Georgia" w:cs="Arial"/>
          <w:sz w:val="24"/>
          <w:szCs w:val="24"/>
        </w:rPr>
      </w:pPr>
    </w:p>
    <w:p w:rsidR="006545A0" w:rsidRPr="007A4604" w:rsidRDefault="006545A0" w:rsidP="006545A0">
      <w:pPr>
        <w:pStyle w:val="Textoindependiente"/>
        <w:spacing w:line="360" w:lineRule="auto"/>
        <w:rPr>
          <w:rFonts w:ascii="Georgia" w:hAnsi="Georgia"/>
          <w:sz w:val="24"/>
          <w:szCs w:val="24"/>
        </w:rPr>
      </w:pPr>
      <w:r w:rsidRPr="007A4604">
        <w:rPr>
          <w:rFonts w:ascii="Georgia" w:hAnsi="Georgia"/>
          <w:sz w:val="24"/>
          <w:szCs w:val="24"/>
        </w:rPr>
        <w:t xml:space="preserve">La impugnación </w:t>
      </w:r>
      <w:r w:rsidR="00435CCB" w:rsidRPr="007A4604">
        <w:rPr>
          <w:rFonts w:ascii="Georgia" w:hAnsi="Georgia"/>
          <w:sz w:val="24"/>
          <w:szCs w:val="24"/>
        </w:rPr>
        <w:t>suscitada</w:t>
      </w:r>
      <w:r w:rsidRPr="007A4604">
        <w:rPr>
          <w:rFonts w:ascii="Georgia" w:hAnsi="Georgia"/>
          <w:sz w:val="24"/>
          <w:szCs w:val="24"/>
        </w:rPr>
        <w:t xml:space="preserve"> en el trámite constitucional ya referido, una vez se ha cumplido la actuación de primera instancia.</w:t>
      </w:r>
    </w:p>
    <w:p w:rsidR="003913E3" w:rsidRPr="00EE037E" w:rsidRDefault="003913E3" w:rsidP="00F839CE">
      <w:pPr>
        <w:pStyle w:val="Textoindependiente"/>
        <w:spacing w:line="360" w:lineRule="auto"/>
        <w:rPr>
          <w:rFonts w:ascii="Georgia" w:hAnsi="Georgia" w:cs="Arial"/>
          <w:sz w:val="24"/>
          <w:szCs w:val="24"/>
        </w:rPr>
      </w:pPr>
    </w:p>
    <w:p w:rsidR="003913E3" w:rsidRPr="007A4604" w:rsidRDefault="003913E3" w:rsidP="00F839CE">
      <w:pPr>
        <w:pStyle w:val="Textoindependiente"/>
        <w:numPr>
          <w:ilvl w:val="0"/>
          <w:numId w:val="1"/>
        </w:numPr>
        <w:spacing w:line="360" w:lineRule="auto"/>
        <w:rPr>
          <w:rFonts w:ascii="Georgia" w:hAnsi="Georgia" w:cs="Arial"/>
          <w:sz w:val="24"/>
          <w:szCs w:val="24"/>
        </w:rPr>
      </w:pPr>
      <w:r w:rsidRPr="007A4604">
        <w:rPr>
          <w:rFonts w:ascii="Georgia" w:hAnsi="Georgia" w:cs="Arial"/>
          <w:sz w:val="24"/>
          <w:szCs w:val="24"/>
        </w:rPr>
        <w:t xml:space="preserve">LA SÍNTESIS </w:t>
      </w:r>
      <w:r w:rsidR="00000585" w:rsidRPr="007A4604">
        <w:rPr>
          <w:rFonts w:ascii="Georgia" w:hAnsi="Georgia" w:cs="Arial"/>
          <w:sz w:val="24"/>
          <w:szCs w:val="24"/>
        </w:rPr>
        <w:t>FÁCTICA</w:t>
      </w:r>
    </w:p>
    <w:p w:rsidR="003913E3" w:rsidRPr="00EE037E" w:rsidRDefault="003913E3" w:rsidP="00F839CE">
      <w:pPr>
        <w:pStyle w:val="Textoindependiente"/>
        <w:spacing w:line="360" w:lineRule="auto"/>
        <w:rPr>
          <w:rFonts w:ascii="Georgia" w:hAnsi="Georgia" w:cs="Arial"/>
          <w:sz w:val="24"/>
          <w:szCs w:val="24"/>
        </w:rPr>
      </w:pPr>
    </w:p>
    <w:p w:rsidR="00CA5D8D" w:rsidRDefault="00916B67" w:rsidP="00386A25">
      <w:pPr>
        <w:pStyle w:val="Textoindependiente"/>
        <w:spacing w:line="360" w:lineRule="auto"/>
        <w:rPr>
          <w:rFonts w:ascii="Georgia" w:hAnsi="Georgia" w:cs="Arial"/>
          <w:sz w:val="24"/>
          <w:szCs w:val="24"/>
        </w:rPr>
      </w:pPr>
      <w:r w:rsidRPr="007A4604">
        <w:rPr>
          <w:rFonts w:ascii="Georgia" w:hAnsi="Georgia" w:cs="Arial"/>
          <w:sz w:val="24"/>
          <w:szCs w:val="24"/>
        </w:rPr>
        <w:t xml:space="preserve">Se informó que </w:t>
      </w:r>
      <w:r w:rsidR="00CA5D8D">
        <w:rPr>
          <w:rFonts w:ascii="Georgia" w:hAnsi="Georgia" w:cs="Arial"/>
          <w:sz w:val="24"/>
          <w:szCs w:val="24"/>
        </w:rPr>
        <w:t>la accionante actualmente cuenta con 66 años de edad y disfruta de pensión de vejez que le fue reconocida con la resolución No.062241 del 11-10-2011, sin tener en cuenta el régimen de transición</w:t>
      </w:r>
      <w:r w:rsidR="00DF2CAC">
        <w:rPr>
          <w:rFonts w:ascii="Georgia" w:hAnsi="Georgia" w:cs="Arial"/>
          <w:sz w:val="24"/>
          <w:szCs w:val="24"/>
        </w:rPr>
        <w:t xml:space="preserve">, ni la totalidad de las </w:t>
      </w:r>
      <w:r w:rsidR="00CA5D8D">
        <w:rPr>
          <w:rFonts w:ascii="Georgia" w:hAnsi="Georgia" w:cs="Arial"/>
          <w:sz w:val="24"/>
          <w:szCs w:val="24"/>
        </w:rPr>
        <w:t>semanas cotizadas.</w:t>
      </w:r>
    </w:p>
    <w:p w:rsidR="00CA5D8D" w:rsidRDefault="00CA5D8D" w:rsidP="00386A25">
      <w:pPr>
        <w:pStyle w:val="Textoindependiente"/>
        <w:spacing w:line="360" w:lineRule="auto"/>
        <w:rPr>
          <w:rFonts w:ascii="Georgia" w:hAnsi="Georgia" w:cs="Arial"/>
          <w:sz w:val="24"/>
          <w:szCs w:val="24"/>
        </w:rPr>
      </w:pPr>
    </w:p>
    <w:p w:rsidR="00DF2CAC" w:rsidRDefault="00CA5D8D" w:rsidP="00386A25">
      <w:pPr>
        <w:pStyle w:val="Textoindependiente"/>
        <w:spacing w:line="360" w:lineRule="auto"/>
        <w:rPr>
          <w:rFonts w:ascii="Georgia" w:hAnsi="Georgia" w:cs="Arial"/>
          <w:sz w:val="24"/>
          <w:szCs w:val="24"/>
        </w:rPr>
      </w:pPr>
      <w:r>
        <w:rPr>
          <w:rFonts w:ascii="Georgia" w:hAnsi="Georgia" w:cs="Arial"/>
          <w:sz w:val="24"/>
          <w:szCs w:val="24"/>
        </w:rPr>
        <w:t>Refirió que ha formulado cuatro (4) peticiones de reliquidación de su mesada pensional</w:t>
      </w:r>
      <w:r w:rsidR="00DF2CAC">
        <w:rPr>
          <w:rFonts w:ascii="Georgia" w:hAnsi="Georgia" w:cs="Arial"/>
          <w:sz w:val="24"/>
          <w:szCs w:val="24"/>
        </w:rPr>
        <w:t xml:space="preserve"> consistentes en (i) el reconocimiento del régimen de transición y semanas cotizadas, (ii) indexación, (iii) aplicación del 90% sobre el IBL conforme a la Ley 33 de 1985, y, (iv) reliquidación con base en el Decreto 758 de 1990; la entidad accionada accedió a las dos (2) primeras peticiones (R</w:t>
      </w:r>
      <w:r>
        <w:rPr>
          <w:rFonts w:ascii="Georgia" w:hAnsi="Georgia" w:cs="Arial"/>
          <w:sz w:val="24"/>
          <w:szCs w:val="24"/>
        </w:rPr>
        <w:t>égimen de transición</w:t>
      </w:r>
      <w:r w:rsidR="00DF2CAC">
        <w:rPr>
          <w:rFonts w:ascii="Georgia" w:hAnsi="Georgia" w:cs="Arial"/>
          <w:sz w:val="24"/>
          <w:szCs w:val="24"/>
        </w:rPr>
        <w:t xml:space="preserve">, </w:t>
      </w:r>
      <w:r>
        <w:rPr>
          <w:rFonts w:ascii="Georgia" w:hAnsi="Georgia" w:cs="Arial"/>
          <w:sz w:val="24"/>
          <w:szCs w:val="24"/>
        </w:rPr>
        <w:t>1806 semanas</w:t>
      </w:r>
      <w:r w:rsidR="00DF2CAC">
        <w:rPr>
          <w:rFonts w:ascii="Georgia" w:hAnsi="Georgia" w:cs="Arial"/>
          <w:sz w:val="24"/>
          <w:szCs w:val="24"/>
        </w:rPr>
        <w:t xml:space="preserve"> cotizadas e indexación); negó la tercera refiriendo un número menor de semanas cotizadas (635); y, la última también la denegó, pero porque incumplía con la edad y las semanas mínimas requeridas, </w:t>
      </w:r>
      <w:r w:rsidR="003B7435">
        <w:rPr>
          <w:rFonts w:ascii="Georgia" w:hAnsi="Georgia" w:cs="Arial"/>
          <w:sz w:val="24"/>
          <w:szCs w:val="24"/>
        </w:rPr>
        <w:t>a pesar de que sí reunía esos requisitos</w:t>
      </w:r>
      <w:r w:rsidR="00DF2CAC">
        <w:rPr>
          <w:rFonts w:ascii="Georgia" w:hAnsi="Georgia" w:cs="Arial"/>
          <w:sz w:val="24"/>
          <w:szCs w:val="24"/>
        </w:rPr>
        <w:t>.</w:t>
      </w:r>
    </w:p>
    <w:p w:rsidR="00DF2CAC" w:rsidRDefault="00DF2CAC" w:rsidP="00386A25">
      <w:pPr>
        <w:pStyle w:val="Textoindependiente"/>
        <w:spacing w:line="360" w:lineRule="auto"/>
        <w:rPr>
          <w:rFonts w:ascii="Georgia" w:hAnsi="Georgia" w:cs="Arial"/>
          <w:sz w:val="24"/>
          <w:szCs w:val="24"/>
        </w:rPr>
      </w:pPr>
    </w:p>
    <w:p w:rsidR="00CA5D8D" w:rsidRDefault="003B7435" w:rsidP="00386A25">
      <w:pPr>
        <w:pStyle w:val="Textoindependiente"/>
        <w:spacing w:line="360" w:lineRule="auto"/>
        <w:rPr>
          <w:rFonts w:ascii="Georgia" w:hAnsi="Georgia" w:cs="Arial"/>
          <w:sz w:val="24"/>
          <w:szCs w:val="24"/>
        </w:rPr>
      </w:pPr>
      <w:r>
        <w:rPr>
          <w:rFonts w:ascii="Georgia" w:hAnsi="Georgia" w:cs="Arial"/>
          <w:sz w:val="24"/>
          <w:szCs w:val="24"/>
        </w:rPr>
        <w:t xml:space="preserve">Agregó que actualmente recibe mesadas inferiores al salario mínimo que no le alcanzan para cubrir un crédito financiero, ni proveer el sostenimiento suyo y el de su hija madre cabeza de hogar (Folios 53 a 67, cuaderno principal). </w:t>
      </w:r>
    </w:p>
    <w:p w:rsidR="00996E1D" w:rsidRPr="00EE037E" w:rsidRDefault="00996E1D" w:rsidP="00386A25">
      <w:pPr>
        <w:pStyle w:val="Textoindependiente"/>
        <w:spacing w:line="360" w:lineRule="auto"/>
        <w:rPr>
          <w:rFonts w:ascii="Georgia" w:hAnsi="Georgia" w:cs="Arial"/>
          <w:color w:val="000000"/>
          <w:sz w:val="24"/>
          <w:szCs w:val="24"/>
          <w:lang w:val="es-CO"/>
        </w:rPr>
      </w:pPr>
    </w:p>
    <w:p w:rsidR="00386A25" w:rsidRDefault="00386A25" w:rsidP="00386A25">
      <w:pPr>
        <w:pStyle w:val="Textoindependiente"/>
        <w:numPr>
          <w:ilvl w:val="0"/>
          <w:numId w:val="1"/>
        </w:numPr>
        <w:spacing w:line="360" w:lineRule="auto"/>
        <w:rPr>
          <w:rFonts w:ascii="Georgia" w:hAnsi="Georgia"/>
          <w:sz w:val="24"/>
          <w:szCs w:val="24"/>
        </w:rPr>
      </w:pPr>
      <w:r w:rsidRPr="007A4604">
        <w:rPr>
          <w:rFonts w:ascii="Georgia" w:hAnsi="Georgia"/>
          <w:sz w:val="24"/>
          <w:szCs w:val="24"/>
        </w:rPr>
        <w:t xml:space="preserve">LOS DERECHOS </w:t>
      </w:r>
      <w:r w:rsidR="00E22AF4" w:rsidRPr="007A4604">
        <w:rPr>
          <w:rFonts w:ascii="Georgia" w:hAnsi="Georgia"/>
          <w:sz w:val="24"/>
          <w:szCs w:val="24"/>
        </w:rPr>
        <w:t>INVOCADOS</w:t>
      </w:r>
    </w:p>
    <w:p w:rsidR="003B7435" w:rsidRPr="007A4604" w:rsidRDefault="003B7435" w:rsidP="003B7435">
      <w:pPr>
        <w:pStyle w:val="Textoindependiente"/>
        <w:spacing w:line="360" w:lineRule="auto"/>
        <w:ind w:left="360"/>
        <w:rPr>
          <w:rFonts w:ascii="Georgia" w:hAnsi="Georgia"/>
          <w:sz w:val="24"/>
          <w:szCs w:val="24"/>
        </w:rPr>
      </w:pPr>
    </w:p>
    <w:p w:rsidR="00386A25" w:rsidRPr="007A4604" w:rsidRDefault="00386A25" w:rsidP="00386A25">
      <w:pPr>
        <w:pStyle w:val="Textoindependiente"/>
        <w:widowControl w:val="0"/>
        <w:spacing w:line="360" w:lineRule="auto"/>
        <w:rPr>
          <w:rFonts w:ascii="Georgia" w:hAnsi="Georgia"/>
          <w:sz w:val="24"/>
          <w:szCs w:val="24"/>
        </w:rPr>
      </w:pPr>
      <w:r w:rsidRPr="007A4604">
        <w:rPr>
          <w:rFonts w:ascii="Georgia" w:hAnsi="Georgia"/>
          <w:sz w:val="24"/>
          <w:szCs w:val="24"/>
        </w:rPr>
        <w:t xml:space="preserve">Se invocan </w:t>
      </w:r>
      <w:r w:rsidR="007E274B" w:rsidRPr="007A4604">
        <w:rPr>
          <w:rFonts w:ascii="Georgia" w:hAnsi="Georgia"/>
          <w:sz w:val="24"/>
          <w:szCs w:val="24"/>
        </w:rPr>
        <w:t xml:space="preserve">los derechos </w:t>
      </w:r>
      <w:r w:rsidR="003B7435">
        <w:rPr>
          <w:rFonts w:ascii="Georgia" w:hAnsi="Georgia"/>
          <w:sz w:val="24"/>
          <w:szCs w:val="24"/>
        </w:rPr>
        <w:t xml:space="preserve">a la vida digna, dignidad humana, mínimo </w:t>
      </w:r>
      <w:r w:rsidR="00F7772A">
        <w:rPr>
          <w:rFonts w:ascii="Georgia" w:hAnsi="Georgia"/>
          <w:sz w:val="24"/>
          <w:szCs w:val="24"/>
        </w:rPr>
        <w:t>vital</w:t>
      </w:r>
      <w:r w:rsidR="003B7435">
        <w:rPr>
          <w:rFonts w:ascii="Georgia" w:hAnsi="Georgia"/>
          <w:sz w:val="24"/>
          <w:szCs w:val="24"/>
        </w:rPr>
        <w:t xml:space="preserve"> y </w:t>
      </w:r>
      <w:r w:rsidR="00F7772A">
        <w:rPr>
          <w:rFonts w:ascii="Georgia" w:hAnsi="Georgia"/>
          <w:sz w:val="24"/>
          <w:szCs w:val="24"/>
        </w:rPr>
        <w:t xml:space="preserve">a la seguridad social </w:t>
      </w:r>
      <w:r w:rsidRPr="007A4604">
        <w:rPr>
          <w:rFonts w:ascii="Georgia" w:hAnsi="Georgia"/>
          <w:sz w:val="24"/>
          <w:szCs w:val="24"/>
        </w:rPr>
        <w:t xml:space="preserve">(Folio </w:t>
      </w:r>
      <w:r w:rsidR="003B7435">
        <w:rPr>
          <w:rFonts w:ascii="Georgia" w:hAnsi="Georgia"/>
          <w:sz w:val="24"/>
          <w:szCs w:val="24"/>
        </w:rPr>
        <w:t>55</w:t>
      </w:r>
      <w:r w:rsidRPr="007A4604">
        <w:rPr>
          <w:rFonts w:ascii="Georgia" w:hAnsi="Georgia"/>
          <w:sz w:val="24"/>
          <w:szCs w:val="24"/>
        </w:rPr>
        <w:t xml:space="preserve">, </w:t>
      </w:r>
      <w:r w:rsidRPr="007A4604">
        <w:rPr>
          <w:rFonts w:ascii="Georgia" w:hAnsi="Georgia" w:cs="Arial"/>
          <w:color w:val="000000"/>
          <w:sz w:val="24"/>
          <w:lang w:val="es-CO"/>
        </w:rPr>
        <w:t xml:space="preserve">cuaderno </w:t>
      </w:r>
      <w:r w:rsidR="003B7435">
        <w:rPr>
          <w:rFonts w:ascii="Georgia" w:hAnsi="Georgia" w:cs="Arial"/>
          <w:color w:val="000000"/>
          <w:sz w:val="24"/>
          <w:lang w:val="es-CO"/>
        </w:rPr>
        <w:t>principal</w:t>
      </w:r>
      <w:r w:rsidRPr="007A4604">
        <w:rPr>
          <w:rFonts w:ascii="Georgia" w:hAnsi="Georgia"/>
          <w:sz w:val="24"/>
          <w:szCs w:val="24"/>
        </w:rPr>
        <w:t>).</w:t>
      </w:r>
    </w:p>
    <w:p w:rsidR="002D6D2A" w:rsidRPr="00EE037E" w:rsidRDefault="002D6D2A" w:rsidP="00386A25">
      <w:pPr>
        <w:pStyle w:val="Textoindependiente"/>
        <w:widowControl w:val="0"/>
        <w:spacing w:line="360" w:lineRule="auto"/>
        <w:rPr>
          <w:rFonts w:ascii="Georgia" w:hAnsi="Georgia"/>
          <w:sz w:val="24"/>
          <w:szCs w:val="24"/>
          <w:lang w:val="es-CO"/>
        </w:rPr>
      </w:pPr>
    </w:p>
    <w:p w:rsidR="002D6D2A" w:rsidRPr="007A4604" w:rsidRDefault="007A4604" w:rsidP="002D6D2A">
      <w:pPr>
        <w:pStyle w:val="Textoindependiente"/>
        <w:numPr>
          <w:ilvl w:val="0"/>
          <w:numId w:val="1"/>
        </w:numPr>
        <w:spacing w:line="360" w:lineRule="auto"/>
        <w:rPr>
          <w:rFonts w:ascii="Georgia" w:hAnsi="Georgia"/>
          <w:sz w:val="24"/>
          <w:szCs w:val="28"/>
        </w:rPr>
      </w:pPr>
      <w:r w:rsidRPr="007A4604">
        <w:rPr>
          <w:rFonts w:ascii="Georgia" w:hAnsi="Georgia"/>
          <w:sz w:val="24"/>
          <w:szCs w:val="28"/>
        </w:rPr>
        <w:t>LA PETICIÓN DE PROTECCIÓN</w:t>
      </w:r>
    </w:p>
    <w:p w:rsidR="002D6D2A" w:rsidRPr="007A4604" w:rsidRDefault="002D6D2A" w:rsidP="002D6D2A">
      <w:pPr>
        <w:pStyle w:val="Sinespaciado"/>
        <w:spacing w:line="360" w:lineRule="auto"/>
        <w:jc w:val="both"/>
        <w:rPr>
          <w:rFonts w:ascii="Georgia" w:hAnsi="Georgia" w:cs="Arial"/>
          <w:sz w:val="24"/>
        </w:rPr>
      </w:pPr>
    </w:p>
    <w:p w:rsidR="002D6D2A" w:rsidRPr="007A4604" w:rsidRDefault="002D6D2A" w:rsidP="002D6D2A">
      <w:pPr>
        <w:pStyle w:val="Textoindependiente"/>
        <w:widowControl w:val="0"/>
        <w:spacing w:line="360" w:lineRule="auto"/>
        <w:rPr>
          <w:rFonts w:ascii="Georgia" w:hAnsi="Georgia" w:cs="Arial"/>
          <w:sz w:val="24"/>
          <w:szCs w:val="24"/>
        </w:rPr>
      </w:pPr>
      <w:r w:rsidRPr="007A4604">
        <w:rPr>
          <w:rFonts w:ascii="Georgia" w:hAnsi="Georgia" w:cs="Arial"/>
          <w:sz w:val="24"/>
        </w:rPr>
        <w:t xml:space="preserve">Que se tutelen los derechos fundamentales invocados, y en consecuencia, se </w:t>
      </w:r>
      <w:r w:rsidR="007E274B" w:rsidRPr="007A4604">
        <w:rPr>
          <w:rFonts w:ascii="Georgia" w:hAnsi="Georgia" w:cs="Arial"/>
          <w:sz w:val="24"/>
        </w:rPr>
        <w:t xml:space="preserve">ordene a la accionada </w:t>
      </w:r>
      <w:r w:rsidR="00876132">
        <w:rPr>
          <w:rFonts w:ascii="Georgia" w:hAnsi="Georgia" w:cs="Arial"/>
          <w:sz w:val="24"/>
        </w:rPr>
        <w:t xml:space="preserve">que </w:t>
      </w:r>
      <w:proofErr w:type="spellStart"/>
      <w:r w:rsidR="00876132">
        <w:rPr>
          <w:rFonts w:ascii="Georgia" w:hAnsi="Georgia" w:cs="Arial"/>
          <w:sz w:val="24"/>
        </w:rPr>
        <w:t>reliquide</w:t>
      </w:r>
      <w:proofErr w:type="spellEnd"/>
      <w:r w:rsidR="00876132">
        <w:rPr>
          <w:rFonts w:ascii="Georgia" w:hAnsi="Georgia" w:cs="Arial"/>
          <w:sz w:val="24"/>
        </w:rPr>
        <w:t xml:space="preserve"> la </w:t>
      </w:r>
      <w:r w:rsidR="003B7435">
        <w:rPr>
          <w:rFonts w:ascii="Georgia" w:hAnsi="Georgia" w:cs="Arial"/>
          <w:sz w:val="24"/>
        </w:rPr>
        <w:t xml:space="preserve">pensión de vejez  de acuerdo con el </w:t>
      </w:r>
      <w:r w:rsidR="00876132">
        <w:rPr>
          <w:rFonts w:ascii="Georgia" w:hAnsi="Georgia" w:cs="Arial"/>
          <w:sz w:val="24"/>
        </w:rPr>
        <w:t>parágrafo</w:t>
      </w:r>
      <w:r w:rsidR="003B7435">
        <w:rPr>
          <w:rFonts w:ascii="Georgia" w:hAnsi="Georgia" w:cs="Arial"/>
          <w:sz w:val="24"/>
        </w:rPr>
        <w:t xml:space="preserve"> 2º del artículo 20 del Decreto 758 de 1990, aplicando el 90% sobre el IBL</w:t>
      </w:r>
      <w:r w:rsidR="007E274B" w:rsidRPr="007A4604">
        <w:rPr>
          <w:rFonts w:ascii="Georgia" w:hAnsi="Georgia" w:cs="Arial"/>
          <w:sz w:val="24"/>
        </w:rPr>
        <w:t xml:space="preserve"> </w:t>
      </w:r>
      <w:r w:rsidRPr="007A4604">
        <w:rPr>
          <w:rFonts w:ascii="Georgia" w:hAnsi="Georgia" w:cs="Arial"/>
          <w:sz w:val="24"/>
          <w:szCs w:val="24"/>
        </w:rPr>
        <w:t xml:space="preserve">(Folio </w:t>
      </w:r>
      <w:r w:rsidR="00876132">
        <w:rPr>
          <w:rFonts w:ascii="Georgia" w:hAnsi="Georgia" w:cs="Arial"/>
          <w:sz w:val="24"/>
          <w:szCs w:val="24"/>
        </w:rPr>
        <w:t>55</w:t>
      </w:r>
      <w:r w:rsidRPr="007A4604">
        <w:rPr>
          <w:rFonts w:ascii="Georgia" w:hAnsi="Georgia" w:cs="Arial"/>
          <w:sz w:val="24"/>
          <w:szCs w:val="24"/>
        </w:rPr>
        <w:t xml:space="preserve">, cuaderno </w:t>
      </w:r>
      <w:r w:rsidR="00876132">
        <w:rPr>
          <w:rFonts w:ascii="Georgia" w:hAnsi="Georgia" w:cs="Arial"/>
          <w:sz w:val="24"/>
          <w:szCs w:val="24"/>
        </w:rPr>
        <w:t>principal</w:t>
      </w:r>
      <w:r w:rsidRPr="007A4604">
        <w:rPr>
          <w:rFonts w:ascii="Georgia" w:hAnsi="Georgia" w:cs="Arial"/>
          <w:sz w:val="24"/>
          <w:szCs w:val="24"/>
        </w:rPr>
        <w:t>).</w:t>
      </w:r>
    </w:p>
    <w:p w:rsidR="00800C57" w:rsidRPr="007A4604" w:rsidRDefault="00800C57" w:rsidP="00F839CE">
      <w:pPr>
        <w:pStyle w:val="Textoindependiente"/>
        <w:widowControl w:val="0"/>
        <w:spacing w:line="360" w:lineRule="auto"/>
        <w:rPr>
          <w:rFonts w:ascii="Georgia" w:hAnsi="Georgia" w:cs="Arial"/>
          <w:sz w:val="24"/>
          <w:szCs w:val="24"/>
        </w:rPr>
      </w:pPr>
    </w:p>
    <w:p w:rsidR="003913E3" w:rsidRPr="007A4604" w:rsidRDefault="007A4604" w:rsidP="00F839CE">
      <w:pPr>
        <w:pStyle w:val="Textoindependien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7A4604">
        <w:rPr>
          <w:rFonts w:ascii="Georgia" w:hAnsi="Georgia" w:cs="Arial"/>
          <w:sz w:val="24"/>
          <w:szCs w:val="24"/>
        </w:rPr>
        <w:t>DE LA CRÓNICA PROCESAL</w:t>
      </w:r>
    </w:p>
    <w:p w:rsidR="003913E3" w:rsidRPr="007A4604" w:rsidRDefault="003913E3" w:rsidP="00B942B6">
      <w:pPr>
        <w:pStyle w:val="Textoindependiente"/>
        <w:spacing w:line="360" w:lineRule="auto"/>
        <w:rPr>
          <w:rFonts w:ascii="Georgia" w:hAnsi="Georgia" w:cs="Arial"/>
          <w:sz w:val="24"/>
          <w:szCs w:val="24"/>
        </w:rPr>
      </w:pPr>
    </w:p>
    <w:p w:rsidR="00E23D2E" w:rsidRDefault="00036C66" w:rsidP="00E23D2E">
      <w:pPr>
        <w:pStyle w:val="Textoindependiente"/>
        <w:widowControl w:val="0"/>
        <w:spacing w:line="360" w:lineRule="auto"/>
        <w:rPr>
          <w:rFonts w:ascii="Georgia" w:hAnsi="Georgia"/>
          <w:sz w:val="24"/>
        </w:rPr>
      </w:pPr>
      <w:r w:rsidRPr="007A4604">
        <w:rPr>
          <w:rFonts w:ascii="Georgia" w:hAnsi="Georgia"/>
          <w:sz w:val="24"/>
        </w:rPr>
        <w:t>C</w:t>
      </w:r>
      <w:r w:rsidR="00E23D2E" w:rsidRPr="007A4604">
        <w:rPr>
          <w:rFonts w:ascii="Georgia" w:hAnsi="Georgia"/>
          <w:sz w:val="24"/>
        </w:rPr>
        <w:t xml:space="preserve">on providencia del </w:t>
      </w:r>
      <w:r w:rsidR="00A16B12">
        <w:rPr>
          <w:rFonts w:ascii="Georgia" w:hAnsi="Georgia"/>
          <w:sz w:val="24"/>
        </w:rPr>
        <w:t>10</w:t>
      </w:r>
      <w:r w:rsidR="007E274B" w:rsidRPr="007A4604">
        <w:rPr>
          <w:rFonts w:ascii="Georgia" w:hAnsi="Georgia"/>
          <w:sz w:val="24"/>
        </w:rPr>
        <w:t>-</w:t>
      </w:r>
      <w:r w:rsidR="00876132">
        <w:rPr>
          <w:rFonts w:ascii="Georgia" w:hAnsi="Georgia"/>
          <w:sz w:val="24"/>
        </w:rPr>
        <w:t>10</w:t>
      </w:r>
      <w:r w:rsidR="007E274B" w:rsidRPr="007A4604">
        <w:rPr>
          <w:rFonts w:ascii="Georgia" w:hAnsi="Georgia"/>
          <w:sz w:val="24"/>
        </w:rPr>
        <w:t xml:space="preserve">-2017 </w:t>
      </w:r>
      <w:r w:rsidRPr="007A4604">
        <w:rPr>
          <w:rFonts w:ascii="Georgia" w:hAnsi="Georgia"/>
          <w:sz w:val="24"/>
        </w:rPr>
        <w:t xml:space="preserve">se </w:t>
      </w:r>
      <w:r w:rsidR="00E23D2E" w:rsidRPr="007A4604">
        <w:rPr>
          <w:rFonts w:ascii="Georgia" w:hAnsi="Georgia"/>
          <w:sz w:val="24"/>
        </w:rPr>
        <w:t xml:space="preserve">admitió y </w:t>
      </w:r>
      <w:r w:rsidRPr="007A4604">
        <w:rPr>
          <w:rFonts w:ascii="Georgia" w:hAnsi="Georgia"/>
          <w:sz w:val="24"/>
        </w:rPr>
        <w:t xml:space="preserve">se </w:t>
      </w:r>
      <w:r w:rsidR="00E23D2E" w:rsidRPr="007A4604">
        <w:rPr>
          <w:rFonts w:ascii="Georgia" w:hAnsi="Georgia"/>
          <w:sz w:val="24"/>
        </w:rPr>
        <w:t>ordenó notificar a las partes (Folio</w:t>
      </w:r>
      <w:r w:rsidR="00FB469C" w:rsidRPr="007A4604">
        <w:rPr>
          <w:rFonts w:ascii="Georgia" w:hAnsi="Georgia"/>
          <w:sz w:val="24"/>
        </w:rPr>
        <w:t xml:space="preserve"> </w:t>
      </w:r>
      <w:r w:rsidR="00876132">
        <w:rPr>
          <w:rFonts w:ascii="Georgia" w:hAnsi="Georgia"/>
          <w:sz w:val="24"/>
        </w:rPr>
        <w:t>68</w:t>
      </w:r>
      <w:r w:rsidR="00E23D2E" w:rsidRPr="007A4604">
        <w:rPr>
          <w:rFonts w:ascii="Georgia" w:hAnsi="Georgia"/>
          <w:sz w:val="24"/>
        </w:rPr>
        <w:t xml:space="preserve">, </w:t>
      </w:r>
      <w:r w:rsidR="002D6D2A" w:rsidRPr="007A4604">
        <w:rPr>
          <w:rFonts w:ascii="Georgia" w:hAnsi="Georgia" w:cs="Arial"/>
          <w:color w:val="000000"/>
          <w:sz w:val="24"/>
          <w:lang w:val="es-CO"/>
        </w:rPr>
        <w:t>ibídem</w:t>
      </w:r>
      <w:r w:rsidR="00E23D2E" w:rsidRPr="007A4604">
        <w:rPr>
          <w:rFonts w:ascii="Georgia" w:hAnsi="Georgia"/>
          <w:sz w:val="24"/>
        </w:rPr>
        <w:t>)</w:t>
      </w:r>
      <w:r w:rsidR="00490305" w:rsidRPr="007A4604">
        <w:rPr>
          <w:rFonts w:ascii="Georgia" w:hAnsi="Georgia"/>
          <w:sz w:val="24"/>
        </w:rPr>
        <w:t xml:space="preserve">. </w:t>
      </w:r>
      <w:r w:rsidR="002D6D2A" w:rsidRPr="007A4604">
        <w:rPr>
          <w:rFonts w:ascii="Georgia" w:hAnsi="Georgia"/>
          <w:sz w:val="24"/>
        </w:rPr>
        <w:t>S</w:t>
      </w:r>
      <w:r w:rsidR="00E23D2E" w:rsidRPr="007A4604">
        <w:rPr>
          <w:rFonts w:ascii="Georgia" w:hAnsi="Georgia"/>
          <w:sz w:val="24"/>
        </w:rPr>
        <w:t xml:space="preserve">e profirió sentencia </w:t>
      </w:r>
      <w:r w:rsidR="002D6D2A" w:rsidRPr="007A4604">
        <w:rPr>
          <w:rFonts w:ascii="Georgia" w:hAnsi="Georgia"/>
          <w:sz w:val="24"/>
        </w:rPr>
        <w:t xml:space="preserve">el </w:t>
      </w:r>
      <w:r w:rsidR="00A16B12">
        <w:rPr>
          <w:rFonts w:ascii="Georgia" w:hAnsi="Georgia"/>
          <w:sz w:val="24"/>
        </w:rPr>
        <w:t>24</w:t>
      </w:r>
      <w:r w:rsidR="007E274B" w:rsidRPr="007A4604">
        <w:rPr>
          <w:rFonts w:ascii="Georgia" w:hAnsi="Georgia"/>
          <w:sz w:val="24"/>
        </w:rPr>
        <w:t>-</w:t>
      </w:r>
      <w:r w:rsidR="00876132">
        <w:rPr>
          <w:rFonts w:ascii="Georgia" w:hAnsi="Georgia"/>
          <w:sz w:val="24"/>
        </w:rPr>
        <w:t>10</w:t>
      </w:r>
      <w:r w:rsidR="007E274B" w:rsidRPr="007A4604">
        <w:rPr>
          <w:rFonts w:ascii="Georgia" w:hAnsi="Georgia"/>
          <w:sz w:val="24"/>
        </w:rPr>
        <w:t xml:space="preserve">-2017 </w:t>
      </w:r>
      <w:r w:rsidR="00E23D2E" w:rsidRPr="007A4604">
        <w:rPr>
          <w:rFonts w:ascii="Georgia" w:hAnsi="Georgia"/>
          <w:sz w:val="24"/>
        </w:rPr>
        <w:t xml:space="preserve">(Folios </w:t>
      </w:r>
      <w:r w:rsidR="00876132">
        <w:rPr>
          <w:rFonts w:ascii="Georgia" w:hAnsi="Georgia"/>
          <w:sz w:val="24"/>
        </w:rPr>
        <w:t>81 a 85</w:t>
      </w:r>
      <w:r w:rsidR="00E23D2E" w:rsidRPr="007A4604">
        <w:rPr>
          <w:rFonts w:ascii="Georgia" w:hAnsi="Georgia"/>
          <w:sz w:val="24"/>
        </w:rPr>
        <w:t xml:space="preserve">, ibídem); </w:t>
      </w:r>
      <w:r w:rsidR="00726B1A">
        <w:rPr>
          <w:rFonts w:ascii="Georgia" w:hAnsi="Georgia"/>
          <w:sz w:val="24"/>
        </w:rPr>
        <w:t>y finalmente</w:t>
      </w:r>
      <w:r w:rsidR="00E23D2E" w:rsidRPr="007A4604">
        <w:rPr>
          <w:rFonts w:ascii="Georgia" w:hAnsi="Georgia"/>
          <w:sz w:val="24"/>
        </w:rPr>
        <w:t xml:space="preserve"> con proveído del </w:t>
      </w:r>
      <w:r w:rsidR="00876132">
        <w:rPr>
          <w:rFonts w:ascii="Georgia" w:hAnsi="Georgia"/>
          <w:sz w:val="24"/>
        </w:rPr>
        <w:t xml:space="preserve">02-11-2017 </w:t>
      </w:r>
      <w:r w:rsidR="00E23D2E" w:rsidRPr="007A4604">
        <w:rPr>
          <w:rFonts w:ascii="Georgia" w:hAnsi="Georgia"/>
          <w:sz w:val="24"/>
        </w:rPr>
        <w:t>se concedió la impugnación formulada por la parte actora</w:t>
      </w:r>
      <w:r w:rsidR="007E274B" w:rsidRPr="007A4604">
        <w:rPr>
          <w:rFonts w:ascii="Georgia" w:hAnsi="Georgia"/>
          <w:sz w:val="24"/>
        </w:rPr>
        <w:t xml:space="preserve"> (Folio </w:t>
      </w:r>
      <w:r w:rsidR="00876132">
        <w:rPr>
          <w:rFonts w:ascii="Georgia" w:hAnsi="Georgia"/>
          <w:sz w:val="24"/>
        </w:rPr>
        <w:t>94</w:t>
      </w:r>
      <w:r w:rsidR="00E23D2E" w:rsidRPr="007A4604">
        <w:rPr>
          <w:rFonts w:ascii="Georgia" w:hAnsi="Georgia"/>
          <w:sz w:val="24"/>
        </w:rPr>
        <w:t xml:space="preserve">, </w:t>
      </w:r>
      <w:r w:rsidR="007E274B" w:rsidRPr="007A4604">
        <w:rPr>
          <w:rFonts w:ascii="Georgia" w:hAnsi="Georgia"/>
          <w:sz w:val="24"/>
        </w:rPr>
        <w:t>ibídem</w:t>
      </w:r>
      <w:r w:rsidR="00E23D2E" w:rsidRPr="007A4604">
        <w:rPr>
          <w:rFonts w:ascii="Georgia" w:hAnsi="Georgia"/>
          <w:sz w:val="24"/>
        </w:rPr>
        <w:t xml:space="preserve">). </w:t>
      </w:r>
    </w:p>
    <w:p w:rsidR="00A16B12" w:rsidRDefault="00A16B12" w:rsidP="00E23D2E">
      <w:pPr>
        <w:pStyle w:val="Textoindependiente"/>
        <w:widowControl w:val="0"/>
        <w:spacing w:line="360" w:lineRule="auto"/>
        <w:rPr>
          <w:rFonts w:ascii="Georgia" w:hAnsi="Georgia"/>
          <w:sz w:val="24"/>
        </w:rPr>
      </w:pPr>
    </w:p>
    <w:p w:rsidR="00AE6362" w:rsidRDefault="00AE6362"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Con el fallo se </w:t>
      </w:r>
      <w:r w:rsidR="00876132">
        <w:rPr>
          <w:rFonts w:ascii="Georgia" w:hAnsi="Georgia" w:cs="Arial"/>
          <w:sz w:val="24"/>
          <w:szCs w:val="24"/>
        </w:rPr>
        <w:t>negó por improcedente</w:t>
      </w:r>
      <w:r w:rsidR="00726B1A">
        <w:rPr>
          <w:rFonts w:ascii="Georgia" w:hAnsi="Georgia" w:cs="Arial"/>
          <w:sz w:val="24"/>
          <w:szCs w:val="24"/>
        </w:rPr>
        <w:t xml:space="preserve"> (Sic)</w:t>
      </w:r>
      <w:r w:rsidR="00876132">
        <w:rPr>
          <w:rFonts w:ascii="Georgia" w:hAnsi="Georgia" w:cs="Arial"/>
          <w:sz w:val="24"/>
          <w:szCs w:val="24"/>
        </w:rPr>
        <w:t xml:space="preserve"> el amparo constitucional porque es inexistente fundamento fáctico para que se consideren vulnerados los derechos invocados, en atención a que la accionante cuenta con pensión de vejez; tampoco </w:t>
      </w:r>
      <w:r w:rsidR="00E6272B">
        <w:rPr>
          <w:rFonts w:ascii="Georgia" w:hAnsi="Georgia" w:cs="Arial"/>
          <w:sz w:val="24"/>
          <w:szCs w:val="24"/>
        </w:rPr>
        <w:t xml:space="preserve">es </w:t>
      </w:r>
      <w:r w:rsidR="00876132">
        <w:rPr>
          <w:rFonts w:ascii="Georgia" w:hAnsi="Georgia" w:cs="Arial"/>
          <w:sz w:val="24"/>
          <w:szCs w:val="24"/>
        </w:rPr>
        <w:t>persona de especial protección constitucional</w:t>
      </w:r>
      <w:r w:rsidR="00E6272B">
        <w:rPr>
          <w:rFonts w:ascii="Georgia" w:hAnsi="Georgia" w:cs="Arial"/>
          <w:sz w:val="24"/>
          <w:szCs w:val="24"/>
        </w:rPr>
        <w:t>; puede solicitar la disminución de los descuentos destinados al crédito financiero; y, no agotó la vía gubernativa</w:t>
      </w:r>
      <w:r>
        <w:rPr>
          <w:rFonts w:ascii="Georgia" w:hAnsi="Georgia" w:cs="Arial"/>
          <w:sz w:val="24"/>
          <w:szCs w:val="24"/>
        </w:rPr>
        <w:t xml:space="preserve"> </w:t>
      </w:r>
      <w:r w:rsidR="00AA3391" w:rsidRPr="007A4604">
        <w:rPr>
          <w:rFonts w:ascii="Georgia" w:hAnsi="Georgia" w:cs="Arial"/>
          <w:sz w:val="24"/>
          <w:szCs w:val="24"/>
        </w:rPr>
        <w:t>(</w:t>
      </w:r>
      <w:r w:rsidR="003913E3" w:rsidRPr="007A4604">
        <w:rPr>
          <w:rFonts w:ascii="Georgia" w:hAnsi="Georgia" w:cs="Arial"/>
          <w:sz w:val="24"/>
          <w:szCs w:val="24"/>
        </w:rPr>
        <w:t xml:space="preserve">Folios </w:t>
      </w:r>
      <w:r w:rsidR="00E6272B">
        <w:rPr>
          <w:rFonts w:ascii="Georgia" w:hAnsi="Georgia"/>
          <w:sz w:val="24"/>
        </w:rPr>
        <w:t>81 a 85</w:t>
      </w:r>
      <w:r w:rsidR="003913E3" w:rsidRPr="007A4604">
        <w:rPr>
          <w:rFonts w:ascii="Georgia" w:hAnsi="Georgia" w:cs="Arial"/>
          <w:sz w:val="24"/>
          <w:szCs w:val="24"/>
        </w:rPr>
        <w:t xml:space="preserve">, </w:t>
      </w:r>
      <w:r w:rsidR="00CF0365" w:rsidRPr="007A4604">
        <w:rPr>
          <w:rFonts w:ascii="Georgia" w:hAnsi="Georgia" w:cs="Arial"/>
          <w:sz w:val="24"/>
          <w:szCs w:val="24"/>
        </w:rPr>
        <w:t>ib.</w:t>
      </w:r>
      <w:r w:rsidR="003913E3" w:rsidRPr="007A4604">
        <w:rPr>
          <w:rFonts w:ascii="Georgia" w:hAnsi="Georgia" w:cs="Arial"/>
          <w:sz w:val="24"/>
          <w:szCs w:val="24"/>
        </w:rPr>
        <w:t>).</w:t>
      </w:r>
      <w:r w:rsidR="00D810D1">
        <w:rPr>
          <w:rFonts w:ascii="Georgia" w:hAnsi="Georgia" w:cs="Arial"/>
          <w:sz w:val="24"/>
          <w:szCs w:val="24"/>
        </w:rPr>
        <w:t xml:space="preserve"> </w:t>
      </w:r>
    </w:p>
    <w:p w:rsidR="00AE6362" w:rsidRDefault="00AE6362" w:rsidP="00F839CE">
      <w:pPr>
        <w:pStyle w:val="Textoindependiente"/>
        <w:widowControl w:val="0"/>
        <w:spacing w:line="360" w:lineRule="auto"/>
        <w:rPr>
          <w:rFonts w:ascii="Georgia" w:hAnsi="Georgia" w:cs="Arial"/>
          <w:sz w:val="24"/>
          <w:szCs w:val="24"/>
        </w:rPr>
      </w:pPr>
    </w:p>
    <w:p w:rsidR="00E6272B" w:rsidRDefault="00E6272B"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La </w:t>
      </w:r>
      <w:r w:rsidR="00FB469C" w:rsidRPr="007A4604">
        <w:rPr>
          <w:rFonts w:ascii="Georgia" w:hAnsi="Georgia" w:cs="Arial"/>
          <w:sz w:val="24"/>
          <w:szCs w:val="24"/>
        </w:rPr>
        <w:t xml:space="preserve">accionante recurrió </w:t>
      </w:r>
      <w:r w:rsidR="00CF0365" w:rsidRPr="007A4604">
        <w:rPr>
          <w:rFonts w:ascii="Georgia" w:hAnsi="Georgia" w:cs="Arial"/>
          <w:sz w:val="24"/>
          <w:szCs w:val="24"/>
        </w:rPr>
        <w:t xml:space="preserve">y expuso </w:t>
      </w:r>
      <w:r w:rsidR="00AA3391" w:rsidRPr="007A4604">
        <w:rPr>
          <w:rFonts w:ascii="Georgia" w:hAnsi="Georgia" w:cs="Arial"/>
          <w:sz w:val="24"/>
          <w:szCs w:val="24"/>
        </w:rPr>
        <w:t xml:space="preserve">que </w:t>
      </w:r>
      <w:r>
        <w:rPr>
          <w:rFonts w:ascii="Georgia" w:hAnsi="Georgia" w:cs="Arial"/>
          <w:sz w:val="24"/>
          <w:szCs w:val="24"/>
        </w:rPr>
        <w:t xml:space="preserve">el amparo es procedente en la medida que acreditó su incapacidad económica y que se le está causando un perjuicio irremediable; también que las accionadas desconocieron los preceptos superiores y legales, pues </w:t>
      </w:r>
      <w:r w:rsidR="00443D03">
        <w:rPr>
          <w:rFonts w:ascii="Georgia" w:hAnsi="Georgia" w:cs="Arial"/>
          <w:sz w:val="24"/>
          <w:szCs w:val="24"/>
        </w:rPr>
        <w:t xml:space="preserve">denegaron sus peticiones </w:t>
      </w:r>
      <w:r>
        <w:rPr>
          <w:rFonts w:ascii="Georgia" w:hAnsi="Georgia" w:cs="Arial"/>
          <w:sz w:val="24"/>
          <w:szCs w:val="24"/>
        </w:rPr>
        <w:t>con base en sus propias resoluciones (</w:t>
      </w:r>
      <w:r w:rsidR="00443D03">
        <w:rPr>
          <w:rFonts w:ascii="Georgia" w:hAnsi="Georgia" w:cs="Arial"/>
          <w:sz w:val="24"/>
          <w:szCs w:val="24"/>
        </w:rPr>
        <w:t>Folios 88 a 90, ib.).</w:t>
      </w:r>
      <w:r>
        <w:rPr>
          <w:rFonts w:ascii="Georgia" w:hAnsi="Georgia" w:cs="Arial"/>
          <w:sz w:val="24"/>
          <w:szCs w:val="24"/>
        </w:rPr>
        <w:t xml:space="preserve"> </w:t>
      </w:r>
    </w:p>
    <w:p w:rsidR="00E6272B" w:rsidRDefault="00E6272B" w:rsidP="00F839CE">
      <w:pPr>
        <w:pStyle w:val="Textoindependiente"/>
        <w:widowControl w:val="0"/>
        <w:spacing w:line="360" w:lineRule="auto"/>
        <w:rPr>
          <w:rFonts w:ascii="Georgia" w:hAnsi="Georgia" w:cs="Arial"/>
          <w:sz w:val="24"/>
          <w:szCs w:val="24"/>
        </w:rPr>
      </w:pPr>
    </w:p>
    <w:p w:rsidR="00CF0365" w:rsidRPr="007A4604"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7A4604">
        <w:rPr>
          <w:rFonts w:ascii="Georgia" w:hAnsi="Georgia" w:cs="Arial"/>
          <w:sz w:val="24"/>
          <w:szCs w:val="24"/>
        </w:rPr>
        <w:t>LA FUNDAMENTACIÓN JURÍDICA PARA RESOLVER</w:t>
      </w:r>
    </w:p>
    <w:p w:rsidR="00CF0365" w:rsidRPr="007A4604" w:rsidRDefault="00CF0365"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443D03" w:rsidRDefault="003913E3"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La competencia funcional</w:t>
      </w:r>
      <w:r w:rsidR="00CF0365" w:rsidRPr="007A4604">
        <w:rPr>
          <w:rFonts w:ascii="Georgia" w:hAnsi="Georgia" w:cs="Arial"/>
          <w:smallCaps/>
          <w:sz w:val="24"/>
          <w:szCs w:val="24"/>
        </w:rPr>
        <w:t xml:space="preserve">. </w:t>
      </w:r>
      <w:r w:rsidR="0017096D" w:rsidRPr="007A460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7A4604">
        <w:rPr>
          <w:rFonts w:ascii="Georgia" w:hAnsi="Georgia" w:cs="Arial"/>
          <w:sz w:val="24"/>
          <w:szCs w:val="24"/>
          <w:lang w:val="es-CO"/>
        </w:rPr>
        <w:t>.</w:t>
      </w:r>
    </w:p>
    <w:p w:rsidR="00443D03" w:rsidRPr="007A4604" w:rsidRDefault="00443D03" w:rsidP="00443D0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7A4604" w:rsidRDefault="004B74BA" w:rsidP="004B74B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El problema jurídico a resolver.</w:t>
      </w:r>
      <w:r w:rsidRPr="007A4604">
        <w:rPr>
          <w:rFonts w:ascii="Georgia" w:hAnsi="Georgia" w:cs="Arial"/>
          <w:sz w:val="24"/>
          <w:szCs w:val="24"/>
        </w:rPr>
        <w:t xml:space="preserve"> ¿Es procedente confirmar, modificar o revocar la sentencia del </w:t>
      </w:r>
      <w:r w:rsidRPr="007A4604">
        <w:rPr>
          <w:rFonts w:ascii="Georgia" w:hAnsi="Georgia"/>
          <w:sz w:val="24"/>
        </w:rPr>
        <w:t xml:space="preserve">Juzgado </w:t>
      </w:r>
      <w:r w:rsidR="00443D03">
        <w:rPr>
          <w:rFonts w:ascii="Georgia" w:hAnsi="Georgia"/>
          <w:sz w:val="24"/>
        </w:rPr>
        <w:t>Tercero de Familia de Pereira</w:t>
      </w:r>
      <w:r w:rsidRPr="007A4604">
        <w:rPr>
          <w:rFonts w:ascii="Georgia" w:hAnsi="Georgia" w:cs="Arial"/>
          <w:sz w:val="24"/>
          <w:szCs w:val="24"/>
        </w:rPr>
        <w:t xml:space="preserve">, según la impugnación de la parte actora? </w:t>
      </w:r>
    </w:p>
    <w:p w:rsidR="004B74BA" w:rsidRPr="007A4604" w:rsidRDefault="004B74BA"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7A4604" w:rsidRDefault="003469EC" w:rsidP="007A4604">
      <w:pPr>
        <w:pStyle w:val="Textoindependiente"/>
        <w:numPr>
          <w:ilvl w:val="1"/>
          <w:numId w:val="33"/>
        </w:numPr>
        <w:spacing w:line="360" w:lineRule="auto"/>
        <w:rPr>
          <w:rFonts w:ascii="Georgia" w:hAnsi="Georgia" w:cs="Arial"/>
          <w:sz w:val="24"/>
          <w:szCs w:val="24"/>
        </w:rPr>
      </w:pPr>
      <w:r w:rsidRPr="007A4604">
        <w:rPr>
          <w:rFonts w:ascii="Georgia" w:hAnsi="Georgia"/>
          <w:smallCaps/>
          <w:sz w:val="24"/>
          <w:szCs w:val="24"/>
        </w:rPr>
        <w:t>Los presupuestos generales de procedencia</w:t>
      </w:r>
    </w:p>
    <w:p w:rsidR="004B74BA" w:rsidRPr="007A4604" w:rsidRDefault="004B74BA" w:rsidP="00CF036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CF0365" w:rsidRPr="007A4604" w:rsidRDefault="003913E3" w:rsidP="004B74BA">
      <w:pPr>
        <w:pStyle w:val="Textoindependien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7A4604">
        <w:rPr>
          <w:rFonts w:ascii="Georgia" w:hAnsi="Georgia" w:cs="Arial"/>
          <w:smallCaps/>
          <w:sz w:val="22"/>
          <w:szCs w:val="22"/>
        </w:rPr>
        <w:t>La legitimación en la causa</w:t>
      </w:r>
    </w:p>
    <w:p w:rsidR="00AA3391" w:rsidRPr="007A4604" w:rsidRDefault="00AA3391" w:rsidP="00AA339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B13DBC" w:rsidRDefault="003913E3" w:rsidP="008D4074">
      <w:pPr>
        <w:pStyle w:val="Textoindependiente"/>
        <w:spacing w:line="360" w:lineRule="auto"/>
        <w:rPr>
          <w:rFonts w:ascii="Georgia" w:hAnsi="Georgia" w:cs="Arial"/>
          <w:sz w:val="24"/>
          <w:szCs w:val="24"/>
        </w:rPr>
      </w:pPr>
      <w:r w:rsidRPr="007A4604">
        <w:rPr>
          <w:rFonts w:ascii="Georgia" w:hAnsi="Georgia" w:cs="Arial"/>
          <w:sz w:val="24"/>
          <w:szCs w:val="24"/>
        </w:rPr>
        <w:lastRenderedPageBreak/>
        <w:t xml:space="preserve">Se cumple por activa porque </w:t>
      </w:r>
      <w:r w:rsidR="00443D03">
        <w:rPr>
          <w:rFonts w:ascii="Georgia" w:hAnsi="Georgia" w:cs="Arial"/>
          <w:sz w:val="24"/>
          <w:szCs w:val="24"/>
        </w:rPr>
        <w:t>la señora María Cristina Cardona Cifuentes cuenta con pensión de vejez y solicitó su reliquidación ante la entidad accionada  (Folios 29 a 35, ib.)</w:t>
      </w:r>
      <w:r w:rsidRPr="007A4604">
        <w:rPr>
          <w:rFonts w:ascii="Georgia" w:hAnsi="Georgia" w:cs="Arial"/>
          <w:sz w:val="24"/>
          <w:szCs w:val="24"/>
        </w:rPr>
        <w:t xml:space="preserve">. </w:t>
      </w:r>
    </w:p>
    <w:p w:rsidR="00B13DBC" w:rsidRDefault="00B13DBC" w:rsidP="008D4074">
      <w:pPr>
        <w:pStyle w:val="Textoindependiente"/>
        <w:spacing w:line="360" w:lineRule="auto"/>
        <w:rPr>
          <w:rFonts w:ascii="Georgia" w:hAnsi="Georgia" w:cs="Arial"/>
          <w:sz w:val="24"/>
          <w:szCs w:val="24"/>
        </w:rPr>
      </w:pPr>
    </w:p>
    <w:p w:rsidR="00443D03" w:rsidRDefault="008D4074" w:rsidP="008D4074">
      <w:pPr>
        <w:pStyle w:val="Textoindependiente"/>
        <w:spacing w:line="360" w:lineRule="auto"/>
        <w:rPr>
          <w:rFonts w:ascii="Georgia" w:hAnsi="Georgia" w:cs="Arial"/>
          <w:sz w:val="24"/>
          <w:szCs w:val="24"/>
        </w:rPr>
      </w:pPr>
      <w:r w:rsidRPr="007A4604">
        <w:rPr>
          <w:rFonts w:ascii="Georgia" w:hAnsi="Georgia" w:cs="Arial"/>
          <w:sz w:val="24"/>
          <w:szCs w:val="24"/>
        </w:rPr>
        <w:t>En el extremo pasivo</w:t>
      </w:r>
      <w:r w:rsidR="00AA3391" w:rsidRPr="007A4604">
        <w:rPr>
          <w:rFonts w:ascii="Georgia" w:hAnsi="Georgia" w:cs="Arial"/>
          <w:sz w:val="24"/>
          <w:szCs w:val="24"/>
        </w:rPr>
        <w:t xml:space="preserve"> </w:t>
      </w:r>
      <w:r w:rsidR="00AE6362">
        <w:rPr>
          <w:rFonts w:ascii="Georgia" w:hAnsi="Georgia" w:cs="Arial"/>
          <w:sz w:val="24"/>
          <w:szCs w:val="24"/>
        </w:rPr>
        <w:t xml:space="preserve">la Subdirección de </w:t>
      </w:r>
      <w:r w:rsidR="006E67CC">
        <w:rPr>
          <w:rFonts w:ascii="Georgia" w:hAnsi="Georgia" w:cs="Arial"/>
          <w:sz w:val="24"/>
          <w:szCs w:val="24"/>
        </w:rPr>
        <w:t xml:space="preserve">Determinación X </w:t>
      </w:r>
      <w:r w:rsidR="00443D03">
        <w:rPr>
          <w:rFonts w:ascii="Georgia" w:hAnsi="Georgia" w:cs="Arial"/>
          <w:sz w:val="24"/>
          <w:szCs w:val="24"/>
        </w:rPr>
        <w:t xml:space="preserve">(A) de </w:t>
      </w:r>
      <w:proofErr w:type="spellStart"/>
      <w:r w:rsidR="00443D03">
        <w:rPr>
          <w:rFonts w:ascii="Georgia" w:hAnsi="Georgia" w:cs="Arial"/>
          <w:sz w:val="24"/>
          <w:szCs w:val="24"/>
        </w:rPr>
        <w:t>Colpensiones</w:t>
      </w:r>
      <w:proofErr w:type="spellEnd"/>
      <w:r w:rsidR="00443D03">
        <w:rPr>
          <w:rFonts w:ascii="Georgia" w:hAnsi="Georgia" w:cs="Arial"/>
          <w:sz w:val="24"/>
          <w:szCs w:val="24"/>
        </w:rPr>
        <w:t xml:space="preserve"> porque fue la dependencia</w:t>
      </w:r>
      <w:r w:rsidR="006E67CC">
        <w:rPr>
          <w:rFonts w:ascii="Georgia" w:hAnsi="Georgia" w:cs="Arial"/>
          <w:sz w:val="24"/>
          <w:szCs w:val="24"/>
        </w:rPr>
        <w:t xml:space="preserve"> que </w:t>
      </w:r>
      <w:r w:rsidR="00443D03">
        <w:rPr>
          <w:rFonts w:ascii="Georgia" w:hAnsi="Georgia" w:cs="Arial"/>
          <w:sz w:val="24"/>
          <w:szCs w:val="24"/>
        </w:rPr>
        <w:t xml:space="preserve">profirió el acto administrativo (ResoluciónSUB95879 de 12-06-2017) que denegó </w:t>
      </w:r>
      <w:r w:rsidR="006E67CC">
        <w:rPr>
          <w:rFonts w:ascii="Georgia" w:hAnsi="Georgia" w:cs="Arial"/>
          <w:sz w:val="24"/>
          <w:szCs w:val="24"/>
        </w:rPr>
        <w:t xml:space="preserve">la solicitud </w:t>
      </w:r>
      <w:r w:rsidR="00443D03">
        <w:rPr>
          <w:rFonts w:ascii="Georgia" w:hAnsi="Georgia" w:cs="Arial"/>
          <w:sz w:val="24"/>
          <w:szCs w:val="24"/>
        </w:rPr>
        <w:t xml:space="preserve">de la </w:t>
      </w:r>
      <w:r w:rsidR="006E67CC">
        <w:rPr>
          <w:rFonts w:ascii="Georgia" w:hAnsi="Georgia" w:cs="Arial"/>
          <w:sz w:val="24"/>
          <w:szCs w:val="24"/>
        </w:rPr>
        <w:t xml:space="preserve">accionante (Folios </w:t>
      </w:r>
      <w:r w:rsidR="00443D03">
        <w:rPr>
          <w:rFonts w:ascii="Georgia" w:hAnsi="Georgia" w:cs="Arial"/>
          <w:sz w:val="24"/>
          <w:szCs w:val="24"/>
        </w:rPr>
        <w:t>36 a 47</w:t>
      </w:r>
      <w:r w:rsidR="006E67CC">
        <w:rPr>
          <w:rFonts w:ascii="Georgia" w:hAnsi="Georgia" w:cs="Arial"/>
          <w:sz w:val="24"/>
          <w:szCs w:val="24"/>
        </w:rPr>
        <w:t>, ib.)</w:t>
      </w:r>
      <w:r w:rsidR="00443D03">
        <w:rPr>
          <w:rFonts w:ascii="Georgia" w:hAnsi="Georgia" w:cs="Arial"/>
          <w:sz w:val="24"/>
          <w:szCs w:val="24"/>
        </w:rPr>
        <w:t>.</w:t>
      </w:r>
    </w:p>
    <w:p w:rsidR="00443D03" w:rsidRDefault="00443D03" w:rsidP="008D4074">
      <w:pPr>
        <w:pStyle w:val="Textoindependiente"/>
        <w:spacing w:line="360" w:lineRule="auto"/>
        <w:rPr>
          <w:rFonts w:ascii="Georgia" w:hAnsi="Georgia" w:cs="Arial"/>
          <w:sz w:val="24"/>
          <w:szCs w:val="24"/>
        </w:rPr>
      </w:pPr>
    </w:p>
    <w:p w:rsidR="00B13DBC" w:rsidRDefault="00B13DBC" w:rsidP="008D4074">
      <w:pPr>
        <w:pStyle w:val="Textoindependiente"/>
        <w:spacing w:line="360" w:lineRule="auto"/>
        <w:rPr>
          <w:rFonts w:ascii="Georgia" w:hAnsi="Georgia" w:cs="Arial"/>
          <w:sz w:val="24"/>
          <w:szCs w:val="24"/>
        </w:rPr>
      </w:pPr>
      <w:r>
        <w:rPr>
          <w:rFonts w:ascii="Georgia" w:hAnsi="Georgia" w:cs="Arial"/>
          <w:sz w:val="24"/>
          <w:szCs w:val="24"/>
        </w:rPr>
        <w:t xml:space="preserve">No sucede lo mismo con las demás dependencias vinculadas, toda vez que carecen de competencia para resolver peticiones dirigidas </w:t>
      </w:r>
      <w:r w:rsidR="00443D03">
        <w:rPr>
          <w:rFonts w:ascii="Georgia" w:hAnsi="Georgia" w:cs="Arial"/>
          <w:sz w:val="24"/>
          <w:szCs w:val="24"/>
        </w:rPr>
        <w:t>a la reliquidación de una mesada pensional</w:t>
      </w:r>
      <w:r>
        <w:rPr>
          <w:rFonts w:ascii="Georgia" w:hAnsi="Georgia" w:cs="Arial"/>
          <w:sz w:val="24"/>
          <w:szCs w:val="24"/>
        </w:rPr>
        <w:t>.</w:t>
      </w:r>
      <w:r w:rsidR="00443D03">
        <w:rPr>
          <w:rFonts w:ascii="Georgia" w:hAnsi="Georgia" w:cs="Arial"/>
          <w:sz w:val="24"/>
          <w:szCs w:val="24"/>
        </w:rPr>
        <w:t xml:space="preserve"> Tampoco respecto de la Dirección de Prestaciones Económicas, toda vez que conoce de este tipo de pedimentos solo en sede de apelación (Artículo </w:t>
      </w:r>
      <w:r w:rsidR="00443D03" w:rsidRPr="00443D03">
        <w:rPr>
          <w:rFonts w:ascii="Georgia" w:hAnsi="Georgia" w:cs="Arial"/>
          <w:sz w:val="24"/>
          <w:szCs w:val="24"/>
          <w:lang w:val="es-ES"/>
        </w:rPr>
        <w:t>4.3.1.5. </w:t>
      </w:r>
      <w:r w:rsidR="00443D03">
        <w:rPr>
          <w:rFonts w:ascii="Georgia" w:hAnsi="Georgia" w:cs="Arial"/>
          <w:sz w:val="24"/>
          <w:szCs w:val="24"/>
          <w:lang w:val="es-ES"/>
        </w:rPr>
        <w:t>del Acuerdo 108 de 2017)</w:t>
      </w:r>
      <w:r w:rsidR="00443D03">
        <w:rPr>
          <w:rFonts w:ascii="Georgia" w:hAnsi="Georgia" w:cs="Arial"/>
          <w:sz w:val="24"/>
          <w:szCs w:val="24"/>
        </w:rPr>
        <w:t xml:space="preserve">. </w:t>
      </w:r>
    </w:p>
    <w:p w:rsidR="00B13DBC" w:rsidRPr="007A4604" w:rsidRDefault="00B13DBC" w:rsidP="008D4074">
      <w:pPr>
        <w:pStyle w:val="Textoindependiente"/>
        <w:spacing w:line="360" w:lineRule="auto"/>
        <w:rPr>
          <w:rFonts w:ascii="Georgia" w:hAnsi="Georgia" w:cs="Arial"/>
          <w:sz w:val="24"/>
          <w:szCs w:val="24"/>
        </w:rPr>
      </w:pPr>
    </w:p>
    <w:p w:rsidR="00EE2015" w:rsidRPr="00EA4F9E" w:rsidRDefault="00EE2015" w:rsidP="00EE2015">
      <w:pPr>
        <w:pStyle w:val="Textoindependiente"/>
        <w:numPr>
          <w:ilvl w:val="2"/>
          <w:numId w:val="33"/>
        </w:numPr>
        <w:tabs>
          <w:tab w:val="clear" w:pos="708"/>
          <w:tab w:val="clear" w:pos="1416"/>
          <w:tab w:val="left" w:pos="709"/>
          <w:tab w:val="left" w:pos="1418"/>
        </w:tabs>
        <w:spacing w:line="360" w:lineRule="auto"/>
        <w:rPr>
          <w:rFonts w:ascii="Georgia" w:hAnsi="Georgia"/>
          <w:smallCaps/>
          <w:szCs w:val="24"/>
        </w:rPr>
      </w:pPr>
      <w:r>
        <w:rPr>
          <w:rFonts w:ascii="Georgia" w:hAnsi="Georgia"/>
          <w:smallCaps/>
          <w:sz w:val="24"/>
          <w:szCs w:val="24"/>
        </w:rPr>
        <w:t>La inmediatez y la subsidiariedad</w:t>
      </w:r>
    </w:p>
    <w:p w:rsidR="00EE2015" w:rsidRPr="00EA4F9E" w:rsidRDefault="00EE2015" w:rsidP="00EE2015">
      <w:pPr>
        <w:spacing w:line="360" w:lineRule="auto"/>
        <w:jc w:val="both"/>
        <w:rPr>
          <w:rFonts w:ascii="Georgia" w:hAnsi="Georgia" w:cs="Arial"/>
          <w:noProof/>
          <w:sz w:val="20"/>
          <w:szCs w:val="22"/>
        </w:rPr>
      </w:pPr>
    </w:p>
    <w:p w:rsidR="00EE2015" w:rsidRPr="00EA4F9E" w:rsidRDefault="00EE2015" w:rsidP="00EE2015">
      <w:pPr>
        <w:pStyle w:val="Sinespaciado"/>
        <w:spacing w:line="360" w:lineRule="auto"/>
        <w:jc w:val="both"/>
        <w:rPr>
          <w:rFonts w:ascii="Georgia" w:hAnsi="Georgia" w:cs="Arial"/>
        </w:rPr>
      </w:pPr>
      <w:r w:rsidRPr="00EA4F9E">
        <w:rPr>
          <w:rFonts w:ascii="Georgia" w:hAnsi="Georgia"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A4F9E">
        <w:rPr>
          <w:rFonts w:ascii="Georgia" w:hAnsi="Georgia" w:cs="Arial"/>
          <w:i/>
          <w:sz w:val="20"/>
        </w:rPr>
        <w:t xml:space="preserve">“(…) </w:t>
      </w:r>
      <w:r w:rsidRPr="00EA4F9E">
        <w:rPr>
          <w:rFonts w:ascii="Georgia" w:hAnsi="Georgia" w:cs="Arial"/>
          <w:i/>
        </w:rPr>
        <w:t>solo procederá cuando el afectado no disponga de otro medio de defensa judicial, salvo que aquella se utilice como mecanismo transitorio para evitar un perjuicio irremediable.</w:t>
      </w:r>
      <w:r w:rsidRPr="00EA4F9E">
        <w:rPr>
          <w:rFonts w:ascii="Georgia" w:hAnsi="Georgia" w:cs="Arial"/>
          <w:i/>
          <w:sz w:val="20"/>
        </w:rPr>
        <w:t>”.</w:t>
      </w:r>
      <w:r w:rsidRPr="00EA4F9E">
        <w:rPr>
          <w:rFonts w:ascii="Georgia" w:hAnsi="Georgia" w:cs="Arial"/>
        </w:rPr>
        <w:t xml:space="preserve"> </w:t>
      </w:r>
    </w:p>
    <w:p w:rsidR="00EE2015" w:rsidRPr="00EA4F9E" w:rsidRDefault="00EE2015" w:rsidP="00EE2015">
      <w:pPr>
        <w:pStyle w:val="Sinespaciado"/>
        <w:spacing w:line="360" w:lineRule="auto"/>
        <w:jc w:val="both"/>
        <w:rPr>
          <w:rFonts w:ascii="Georgia" w:hAnsi="Georgia" w:cs="Arial"/>
        </w:rPr>
      </w:pPr>
    </w:p>
    <w:p w:rsidR="00EE2015" w:rsidRPr="00EA4F9E" w:rsidRDefault="00EE2015" w:rsidP="00EE2015">
      <w:pPr>
        <w:pStyle w:val="Sinespaciado"/>
        <w:spacing w:line="360" w:lineRule="auto"/>
        <w:jc w:val="both"/>
        <w:rPr>
          <w:rFonts w:ascii="Georgia" w:hAnsi="Georgia" w:cs="Arial"/>
          <w:noProof/>
          <w:sz w:val="24"/>
        </w:rPr>
      </w:pPr>
      <w:r w:rsidRPr="00EA4F9E">
        <w:rPr>
          <w:rFonts w:ascii="Georgia" w:hAnsi="Georgia" w:cs="Arial"/>
          <w:noProof/>
          <w:sz w:val="24"/>
        </w:rPr>
        <w:t xml:space="preserve">En ese entendido, nuestra CC estableció que: (i) La </w:t>
      </w:r>
      <w:r w:rsidRPr="00EA4F9E">
        <w:rPr>
          <w:rFonts w:ascii="Georgia" w:hAnsi="Georgia" w:cs="Arial"/>
          <w:iCs/>
          <w:noProof/>
          <w:sz w:val="24"/>
        </w:rPr>
        <w:t>subsidiariedad</w:t>
      </w:r>
      <w:r w:rsidRPr="00EA4F9E">
        <w:rPr>
          <w:rFonts w:ascii="Georgia" w:hAnsi="Georgia" w:cs="Arial"/>
          <w:noProof/>
          <w:sz w:val="24"/>
        </w:rPr>
        <w:t xml:space="preserve"> o residualidad, y (ii) La </w:t>
      </w:r>
      <w:r w:rsidRPr="00EA4F9E">
        <w:rPr>
          <w:rFonts w:ascii="Georgia" w:hAnsi="Georgia" w:cs="Arial"/>
          <w:iCs/>
          <w:noProof/>
          <w:sz w:val="24"/>
        </w:rPr>
        <w:t>inmediatez</w:t>
      </w:r>
      <w:r w:rsidRPr="00EA4F9E">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EE2015" w:rsidRPr="00EA4F9E" w:rsidRDefault="00EE2015" w:rsidP="00EE2015">
      <w:pPr>
        <w:pStyle w:val="Sinespaciado"/>
        <w:spacing w:line="360" w:lineRule="auto"/>
        <w:jc w:val="both"/>
        <w:rPr>
          <w:rFonts w:ascii="Georgia" w:hAnsi="Georgia" w:cs="Arial"/>
          <w:noProof/>
        </w:rPr>
      </w:pPr>
    </w:p>
    <w:p w:rsidR="00EE2015" w:rsidRPr="00EA4F9E" w:rsidRDefault="00EE2015" w:rsidP="00EE2015">
      <w:pPr>
        <w:pStyle w:val="Textoindependiente"/>
        <w:spacing w:line="360" w:lineRule="auto"/>
        <w:rPr>
          <w:rFonts w:ascii="Georgia" w:hAnsi="Georgia" w:cs="Arial"/>
          <w:i/>
          <w:iCs/>
          <w:sz w:val="22"/>
          <w:szCs w:val="22"/>
          <w:lang w:val="es-CO"/>
        </w:rPr>
      </w:pPr>
      <w:r w:rsidRPr="00EA4F9E">
        <w:rPr>
          <w:rFonts w:ascii="Georgia" w:hAnsi="Georgia" w:cs="Arial"/>
          <w:sz w:val="24"/>
          <w:szCs w:val="24"/>
        </w:rPr>
        <w:t xml:space="preserve">En lo tocante a la inmediatez, se halla cumplida, dado que </w:t>
      </w:r>
      <w:r w:rsidRPr="00EA4F9E">
        <w:rPr>
          <w:rFonts w:ascii="Georgia" w:hAnsi="Georgia"/>
          <w:sz w:val="24"/>
          <w:szCs w:val="24"/>
        </w:rPr>
        <w:t xml:space="preserve">la acción se interpone </w:t>
      </w:r>
      <w:r w:rsidR="00443D03">
        <w:rPr>
          <w:rFonts w:ascii="Georgia" w:hAnsi="Georgia"/>
          <w:sz w:val="24"/>
          <w:szCs w:val="24"/>
        </w:rPr>
        <w:t xml:space="preserve">cuatro </w:t>
      </w:r>
      <w:r>
        <w:rPr>
          <w:rFonts w:ascii="Georgia" w:hAnsi="Georgia"/>
          <w:sz w:val="24"/>
          <w:szCs w:val="24"/>
        </w:rPr>
        <w:t>(</w:t>
      </w:r>
      <w:r w:rsidR="00443D03">
        <w:rPr>
          <w:rFonts w:ascii="Georgia" w:hAnsi="Georgia"/>
          <w:sz w:val="24"/>
          <w:szCs w:val="24"/>
        </w:rPr>
        <w:t>4</w:t>
      </w:r>
      <w:r>
        <w:rPr>
          <w:rFonts w:ascii="Georgia" w:hAnsi="Georgia"/>
          <w:sz w:val="24"/>
          <w:szCs w:val="24"/>
        </w:rPr>
        <w:t xml:space="preserve">) meses </w:t>
      </w:r>
      <w:r w:rsidRPr="00EA4F9E">
        <w:rPr>
          <w:rFonts w:ascii="Georgia" w:hAnsi="Georgia"/>
          <w:sz w:val="24"/>
          <w:szCs w:val="24"/>
        </w:rPr>
        <w:t xml:space="preserve">después de </w:t>
      </w:r>
      <w:r w:rsidR="007E3A9A">
        <w:rPr>
          <w:rFonts w:ascii="Georgia" w:hAnsi="Georgia"/>
          <w:sz w:val="24"/>
          <w:szCs w:val="24"/>
        </w:rPr>
        <w:t>dictado el acto administrativo cuestionado</w:t>
      </w:r>
      <w:r w:rsidRPr="00EA4F9E">
        <w:rPr>
          <w:rFonts w:ascii="Georgia" w:hAnsi="Georgia"/>
          <w:sz w:val="24"/>
          <w:szCs w:val="24"/>
        </w:rPr>
        <w:t xml:space="preserve">. No sobra reseñar la doctrina constitucional que enseña: </w:t>
      </w:r>
      <w:r w:rsidRPr="00EA4F9E">
        <w:rPr>
          <w:rFonts w:ascii="Georgia" w:hAnsi="Georgia" w:cs="Arial"/>
          <w:i/>
          <w:sz w:val="22"/>
          <w:szCs w:val="22"/>
        </w:rPr>
        <w:t xml:space="preserve">“(…) </w:t>
      </w:r>
      <w:r w:rsidRPr="00EA4F9E">
        <w:rPr>
          <w:rFonts w:ascii="Georgia" w:hAnsi="Georgia" w:cs="Arial"/>
          <w:i/>
          <w:iCs/>
          <w:sz w:val="22"/>
          <w:szCs w:val="22"/>
          <w:lang w:val="es-CO"/>
        </w:rPr>
        <w:t xml:space="preserve">en los casos en que se discuten derechos pensionales, (…) la inmediatez no puede ser entendida como un requisito de </w:t>
      </w:r>
      <w:proofErr w:type="spellStart"/>
      <w:r w:rsidRPr="00EA4F9E">
        <w:rPr>
          <w:rFonts w:ascii="Georgia" w:hAnsi="Georgia" w:cs="Arial"/>
          <w:i/>
          <w:iCs/>
          <w:sz w:val="22"/>
          <w:szCs w:val="22"/>
          <w:lang w:val="es-CO"/>
        </w:rPr>
        <w:t>procedibilidad</w:t>
      </w:r>
      <w:proofErr w:type="spellEnd"/>
      <w:r w:rsidRPr="00EA4F9E">
        <w:rPr>
          <w:rFonts w:ascii="Georgia" w:hAnsi="Georgia"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Pr="00EA4F9E">
        <w:rPr>
          <w:rStyle w:val="Refdenotaalpie"/>
          <w:rFonts w:ascii="Georgia" w:hAnsi="Georgia"/>
          <w:i/>
          <w:iCs/>
          <w:sz w:val="22"/>
          <w:szCs w:val="22"/>
          <w:lang w:val="es-CO"/>
        </w:rPr>
        <w:footnoteReference w:id="1"/>
      </w:r>
      <w:r w:rsidRPr="00EA4F9E">
        <w:rPr>
          <w:rFonts w:ascii="Georgia" w:hAnsi="Georgia" w:cs="Arial"/>
          <w:i/>
          <w:iCs/>
          <w:sz w:val="22"/>
          <w:szCs w:val="22"/>
          <w:lang w:val="es-CO"/>
        </w:rPr>
        <w:t xml:space="preserve">.  </w:t>
      </w:r>
    </w:p>
    <w:p w:rsidR="00EE2015" w:rsidRPr="00EA4F9E" w:rsidRDefault="00EE2015" w:rsidP="00EE2015">
      <w:pPr>
        <w:spacing w:line="360" w:lineRule="auto"/>
        <w:ind w:right="51"/>
        <w:jc w:val="both"/>
        <w:rPr>
          <w:rFonts w:ascii="Georgia" w:hAnsi="Georgia" w:cs="Arial"/>
          <w:sz w:val="22"/>
        </w:rPr>
      </w:pPr>
    </w:p>
    <w:p w:rsidR="00EE2015" w:rsidRDefault="00EE2015" w:rsidP="00EE2015">
      <w:pPr>
        <w:spacing w:line="360" w:lineRule="auto"/>
        <w:ind w:right="51"/>
        <w:jc w:val="both"/>
        <w:rPr>
          <w:rFonts w:ascii="Georgia" w:hAnsi="Georgia" w:cs="Arial"/>
        </w:rPr>
      </w:pPr>
      <w:r w:rsidRPr="00EA4F9E">
        <w:rPr>
          <w:rFonts w:ascii="Georgia" w:hAnsi="Georgia" w:cs="Arial"/>
        </w:rPr>
        <w:t xml:space="preserve">Ahora, respecto a la </w:t>
      </w:r>
      <w:proofErr w:type="spellStart"/>
      <w:r w:rsidRPr="00EA4F9E">
        <w:rPr>
          <w:rFonts w:ascii="Georgia" w:hAnsi="Georgia" w:cs="Arial"/>
        </w:rPr>
        <w:t>residualidad</w:t>
      </w:r>
      <w:proofErr w:type="spellEnd"/>
      <w:r w:rsidRPr="00EA4F9E">
        <w:rPr>
          <w:rFonts w:ascii="Georgia" w:hAnsi="Georgia" w:cs="Arial"/>
        </w:rPr>
        <w:t xml:space="preserve"> se tiene dicho que existen al menos dos excepciones a esa regla general</w:t>
      </w:r>
      <w:r w:rsidRPr="00EA4F9E">
        <w:rPr>
          <w:rFonts w:ascii="Georgia" w:hAnsi="Georgia" w:cs="Arial"/>
          <w:vertAlign w:val="superscript"/>
        </w:rPr>
        <w:footnoteReference w:id="2"/>
      </w:r>
      <w:r w:rsidRPr="00EA4F9E">
        <w:rPr>
          <w:rFonts w:ascii="Georgia" w:hAnsi="Georgia" w:cs="Arial"/>
        </w:rPr>
        <w:t xml:space="preserve">: (i) Cuando la persona afectada no tiene un mecanismo distinto y eficaz a la acción de tutela para defender sus derechos porque no está legitimada para impugnar </w:t>
      </w:r>
      <w:r w:rsidRPr="00EA4F9E">
        <w:rPr>
          <w:rFonts w:ascii="Georgia" w:hAnsi="Georgia" w:cs="Arial"/>
        </w:rPr>
        <w:lastRenderedPageBreak/>
        <w:t>los actos administrativos que los vulneran</w:t>
      </w:r>
      <w:r w:rsidRPr="00EA4F9E">
        <w:rPr>
          <w:rFonts w:ascii="Georgia" w:hAnsi="Georgia" w:cs="Arial"/>
          <w:vertAlign w:val="superscript"/>
        </w:rPr>
        <w:footnoteReference w:id="3"/>
      </w:r>
      <w:r w:rsidRPr="00EA4F9E">
        <w:rPr>
          <w:rFonts w:ascii="Georgia" w:hAnsi="Georgia" w:cs="Arial"/>
        </w:rPr>
        <w:t xml:space="preserve"> o porque la cuestión debatida es eminentemente constitucional</w:t>
      </w:r>
      <w:r w:rsidRPr="00EA4F9E">
        <w:rPr>
          <w:rFonts w:ascii="Georgia" w:hAnsi="Georgia" w:cs="Arial"/>
          <w:vertAlign w:val="superscript"/>
        </w:rPr>
        <w:footnoteReference w:id="4"/>
      </w:r>
      <w:r w:rsidRPr="00EA4F9E">
        <w:rPr>
          <w:rFonts w:ascii="Georgia" w:hAnsi="Georgia" w:cs="Arial"/>
        </w:rPr>
        <w:t>, y (ii) cuando se trata de evitar la ocurrencia de un perjuicio irremediable cuando se la quiera usar como mecanismo transitorio (Artículo 86 CP)</w:t>
      </w:r>
      <w:r w:rsidRPr="00EA4F9E">
        <w:rPr>
          <w:rFonts w:ascii="Georgia" w:hAnsi="Georgia" w:cs="Arial"/>
          <w:vertAlign w:val="superscript"/>
        </w:rPr>
        <w:footnoteReference w:id="5"/>
      </w:r>
      <w:r w:rsidRPr="00EA4F9E">
        <w:rPr>
          <w:rFonts w:ascii="Georgia" w:hAnsi="Georgia" w:cs="Arial"/>
        </w:rPr>
        <w:t>.</w:t>
      </w:r>
    </w:p>
    <w:p w:rsidR="003469EC" w:rsidRPr="007A4604" w:rsidRDefault="003469EC" w:rsidP="003469EC">
      <w:pPr>
        <w:pStyle w:val="Sinespaciado3"/>
        <w:spacing w:line="360" w:lineRule="auto"/>
        <w:jc w:val="both"/>
        <w:rPr>
          <w:rFonts w:ascii="Georgia" w:hAnsi="Georgia" w:cs="Arial"/>
          <w:sz w:val="24"/>
          <w:szCs w:val="24"/>
        </w:rPr>
      </w:pPr>
    </w:p>
    <w:p w:rsidR="00642128" w:rsidRDefault="003469EC" w:rsidP="003469EC">
      <w:pPr>
        <w:pStyle w:val="Sinespaciado3"/>
        <w:spacing w:line="360" w:lineRule="auto"/>
        <w:jc w:val="both"/>
        <w:rPr>
          <w:rFonts w:ascii="Georgia" w:hAnsi="Georgia" w:cs="Arial"/>
          <w:sz w:val="24"/>
          <w:szCs w:val="24"/>
        </w:rPr>
      </w:pPr>
      <w:r w:rsidRPr="007A4604">
        <w:rPr>
          <w:rFonts w:ascii="Georgia" w:hAnsi="Georgia" w:cs="Arial"/>
          <w:sz w:val="24"/>
          <w:szCs w:val="24"/>
        </w:rPr>
        <w:t>También ha explicado que cuando existen otros medios de defensa judicial, la procedencia del amparo se sujeta a las siguientes reglas</w:t>
      </w:r>
      <w:r w:rsidR="005833EA" w:rsidRPr="007A4604">
        <w:rPr>
          <w:rStyle w:val="Refdenotaalpie"/>
          <w:rFonts w:ascii="Georgia" w:hAnsi="Georgia"/>
          <w:sz w:val="24"/>
          <w:szCs w:val="24"/>
        </w:rPr>
        <w:footnoteReference w:id="6"/>
      </w:r>
      <w:r w:rsidRPr="007A4604">
        <w:rPr>
          <w:rFonts w:ascii="Georgia" w:hAnsi="Georgia" w:cs="Arial"/>
          <w:sz w:val="24"/>
          <w:szCs w:val="24"/>
        </w:rPr>
        <w:t xml:space="preserve">: </w:t>
      </w:r>
    </w:p>
    <w:p w:rsidR="00642128" w:rsidRDefault="00642128" w:rsidP="003469EC">
      <w:pPr>
        <w:pStyle w:val="Sinespaciado3"/>
        <w:spacing w:line="360" w:lineRule="auto"/>
        <w:jc w:val="both"/>
        <w:rPr>
          <w:rFonts w:ascii="Georgia" w:hAnsi="Georgia" w:cs="Arial"/>
          <w:sz w:val="24"/>
          <w:szCs w:val="24"/>
        </w:rPr>
      </w:pPr>
    </w:p>
    <w:p w:rsidR="003469EC" w:rsidRPr="00F407B5" w:rsidRDefault="003469EC" w:rsidP="00642128">
      <w:pPr>
        <w:pStyle w:val="Sinespaciado3"/>
        <w:ind w:left="567" w:right="618"/>
        <w:jc w:val="both"/>
        <w:rPr>
          <w:rFonts w:ascii="Georgia" w:hAnsi="Georgia" w:cs="Arial"/>
          <w:sz w:val="24"/>
          <w:szCs w:val="24"/>
        </w:rPr>
      </w:pPr>
      <w:r w:rsidRPr="00F407B5">
        <w:rPr>
          <w:rFonts w:ascii="Georgia" w:hAnsi="Georgia" w:cs="Arial"/>
          <w:sz w:val="24"/>
          <w:szCs w:val="24"/>
        </w:rPr>
        <w:t>… i) procede como </w:t>
      </w:r>
      <w:r w:rsidRPr="00F407B5">
        <w:rPr>
          <w:rFonts w:ascii="Georgia" w:hAnsi="Georgia" w:cs="Arial"/>
          <w:bCs/>
          <w:iCs/>
          <w:sz w:val="24"/>
          <w:szCs w:val="24"/>
        </w:rPr>
        <w:t>mecanismo transitorio</w:t>
      </w:r>
      <w:r w:rsidRPr="00F407B5">
        <w:rPr>
          <w:rFonts w:ascii="Georgia" w:hAnsi="Georgia" w:cs="Arial"/>
          <w:sz w:val="24"/>
          <w:szCs w:val="24"/>
        </w:rPr>
        <w:t>, cuando a pesar de la existencia de un medio ordinario de defensa, este no impide la ocurrencia de un perjuicio irremediable, conforme a la especial situación del peticionario; ii) procede la tutela como </w:t>
      </w:r>
      <w:r w:rsidRPr="00F407B5">
        <w:rPr>
          <w:rFonts w:ascii="Georgia" w:hAnsi="Georgia" w:cs="Arial"/>
          <w:bCs/>
          <w:iCs/>
          <w:sz w:val="24"/>
          <w:szCs w:val="24"/>
        </w:rPr>
        <w:t>mecanismo definitivo:</w:t>
      </w:r>
      <w:r w:rsidRPr="00F407B5">
        <w:rPr>
          <w:rFonts w:ascii="Georgia" w:hAnsi="Georgia" w:cs="Arial"/>
          <w:sz w:val="24"/>
          <w:szCs w:val="24"/>
        </w:rPr>
        <w:t>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w:t>
      </w:r>
      <w:r w:rsidRPr="00F407B5">
        <w:rPr>
          <w:rFonts w:ascii="Georgia" w:hAnsi="Georgia" w:cs="Arial"/>
          <w:bCs/>
          <w:iCs/>
          <w:sz w:val="24"/>
          <w:szCs w:val="24"/>
        </w:rPr>
        <w:t>personas de la tercera edad</w:t>
      </w:r>
      <w:r w:rsidRPr="00F407B5">
        <w:rPr>
          <w:rFonts w:ascii="Georgia" w:hAnsi="Georgia" w:cs="Arial"/>
          <w:sz w:val="24"/>
          <w:szCs w:val="24"/>
        </w:rPr>
        <w:t xml:space="preserve">, entre otros, el examen de </w:t>
      </w:r>
      <w:proofErr w:type="spellStart"/>
      <w:r w:rsidRPr="00F407B5">
        <w:rPr>
          <w:rFonts w:ascii="Georgia" w:hAnsi="Georgia" w:cs="Arial"/>
          <w:sz w:val="24"/>
          <w:szCs w:val="24"/>
        </w:rPr>
        <w:t>procedibilidad</w:t>
      </w:r>
      <w:proofErr w:type="spellEnd"/>
      <w:r w:rsidRPr="00F407B5">
        <w:rPr>
          <w:rFonts w:ascii="Georgia" w:hAnsi="Georgia" w:cs="Arial"/>
          <w:sz w:val="24"/>
          <w:szCs w:val="24"/>
        </w:rPr>
        <w:t xml:space="preserve"> de la acción de tutela es menos estricto, a través de criterios de análisis más amplios, pero no menos rigurosos</w:t>
      </w:r>
      <w:r w:rsidR="00642128" w:rsidRPr="00F407B5">
        <w:rPr>
          <w:rFonts w:ascii="Georgia" w:hAnsi="Georgia" w:cs="Arial"/>
          <w:sz w:val="24"/>
          <w:szCs w:val="24"/>
        </w:rPr>
        <w:t>…</w:t>
      </w:r>
    </w:p>
    <w:p w:rsidR="003469EC" w:rsidRPr="00642128" w:rsidRDefault="003469EC" w:rsidP="003469EC">
      <w:pPr>
        <w:pStyle w:val="Sinespaciado3"/>
        <w:spacing w:line="360" w:lineRule="auto"/>
        <w:jc w:val="both"/>
        <w:rPr>
          <w:rFonts w:ascii="Georgia" w:hAnsi="Georgia" w:cs="Arial"/>
          <w:sz w:val="28"/>
          <w:szCs w:val="24"/>
        </w:rPr>
      </w:pPr>
    </w:p>
    <w:p w:rsidR="003469EC" w:rsidRDefault="005833EA" w:rsidP="003469EC">
      <w:pPr>
        <w:pStyle w:val="Sinespaciado3"/>
        <w:spacing w:line="360" w:lineRule="auto"/>
        <w:jc w:val="both"/>
        <w:rPr>
          <w:rFonts w:ascii="Georgia" w:hAnsi="Georgia"/>
          <w:i/>
          <w:color w:val="000000"/>
          <w:szCs w:val="24"/>
          <w:shd w:val="clear" w:color="auto" w:fill="FFFFFF"/>
        </w:rPr>
      </w:pPr>
      <w:r w:rsidRPr="007A4604">
        <w:rPr>
          <w:rFonts w:ascii="Georgia" w:hAnsi="Georgia"/>
          <w:color w:val="000000"/>
          <w:sz w:val="24"/>
          <w:szCs w:val="24"/>
          <w:shd w:val="clear" w:color="auto" w:fill="FFFFFF"/>
        </w:rPr>
        <w:t>Igualmente</w:t>
      </w:r>
      <w:r w:rsidR="003469EC" w:rsidRPr="007A4604">
        <w:rPr>
          <w:rFonts w:ascii="Georgia" w:hAnsi="Georgia"/>
          <w:color w:val="000000"/>
          <w:sz w:val="24"/>
          <w:szCs w:val="24"/>
          <w:shd w:val="clear" w:color="auto" w:fill="FFFFFF"/>
        </w:rPr>
        <w:t xml:space="preserve"> ha dicho que</w:t>
      </w:r>
      <w:r w:rsidRPr="007A4604">
        <w:rPr>
          <w:rFonts w:ascii="Georgia" w:hAnsi="Georgia"/>
          <w:color w:val="000000"/>
          <w:sz w:val="24"/>
          <w:szCs w:val="24"/>
          <w:shd w:val="clear" w:color="auto" w:fill="FFFFFF"/>
        </w:rPr>
        <w:t xml:space="preserve"> el análisis de este requisito</w:t>
      </w:r>
      <w:r w:rsidRPr="007A4604">
        <w:rPr>
          <w:rStyle w:val="Refdenotaalpie"/>
          <w:rFonts w:ascii="Georgia" w:hAnsi="Georgia"/>
          <w:color w:val="000000"/>
          <w:sz w:val="24"/>
          <w:szCs w:val="24"/>
          <w:shd w:val="clear" w:color="auto" w:fill="FFFFFF"/>
        </w:rPr>
        <w:footnoteReference w:id="7"/>
      </w:r>
      <w:r w:rsidR="003469EC" w:rsidRPr="007A4604">
        <w:rPr>
          <w:rFonts w:ascii="Georgia" w:hAnsi="Georgia"/>
          <w:color w:val="000000"/>
          <w:sz w:val="24"/>
          <w:szCs w:val="24"/>
          <w:shd w:val="clear" w:color="auto" w:fill="FFFFFF"/>
        </w:rPr>
        <w:t xml:space="preserve">: </w:t>
      </w:r>
      <w:r w:rsidR="003469EC" w:rsidRPr="007A4604">
        <w:rPr>
          <w:rFonts w:ascii="Georgia" w:hAnsi="Georgia"/>
          <w:color w:val="000000"/>
          <w:szCs w:val="24"/>
          <w:shd w:val="clear" w:color="auto" w:fill="FFFFFF"/>
        </w:rPr>
        <w:t>“</w:t>
      </w:r>
      <w:r w:rsidR="003469EC" w:rsidRPr="007A4604">
        <w:rPr>
          <w:rFonts w:ascii="Georgia" w:hAnsi="Georgia"/>
          <w:i/>
          <w:color w:val="000000"/>
          <w:szCs w:val="24"/>
          <w:shd w:val="clear" w:color="auto" w:fill="FFFFFF"/>
        </w:rPr>
        <w:t xml:space="preserve">(…)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 </w:t>
      </w:r>
    </w:p>
    <w:p w:rsidR="007E3A9A" w:rsidRPr="00726B1A" w:rsidRDefault="007E3A9A" w:rsidP="003469EC">
      <w:pPr>
        <w:pStyle w:val="Sinespaciado3"/>
        <w:spacing w:line="360" w:lineRule="auto"/>
        <w:jc w:val="both"/>
        <w:rPr>
          <w:rFonts w:ascii="Georgia" w:hAnsi="Georgia"/>
          <w:sz w:val="24"/>
          <w:szCs w:val="24"/>
          <w:shd w:val="clear" w:color="auto" w:fill="FFFFFF"/>
        </w:rPr>
      </w:pPr>
      <w:r w:rsidRPr="00726B1A">
        <w:rPr>
          <w:rFonts w:ascii="Georgia" w:hAnsi="Georgia"/>
          <w:sz w:val="24"/>
          <w:szCs w:val="24"/>
          <w:shd w:val="clear" w:color="auto" w:fill="FFFFFF"/>
        </w:rPr>
        <w:t xml:space="preserve">Finalmente en tratándose de la procedencia excepcional de la acción de tutela dirigida a obtener la reliquidación de una pensión, la CC de antaño ha definido que el juez constitucional, a efectos de </w:t>
      </w:r>
      <w:r w:rsidR="00726B1A">
        <w:rPr>
          <w:rFonts w:ascii="Georgia" w:hAnsi="Georgia"/>
          <w:sz w:val="24"/>
          <w:szCs w:val="24"/>
          <w:shd w:val="clear" w:color="auto" w:fill="FFFFFF"/>
        </w:rPr>
        <w:t xml:space="preserve">decidir </w:t>
      </w:r>
      <w:r w:rsidRPr="00726B1A">
        <w:rPr>
          <w:rFonts w:ascii="Georgia" w:hAnsi="Georgia"/>
          <w:sz w:val="24"/>
          <w:szCs w:val="24"/>
          <w:shd w:val="clear" w:color="auto" w:fill="FFFFFF"/>
        </w:rPr>
        <w:t>de fondo el asunto, está en la obligación inicial de verificar el cumplimiento de los siguientes requisitos</w:t>
      </w:r>
      <w:r w:rsidRPr="00726B1A">
        <w:rPr>
          <w:rStyle w:val="Refdenotaalpie"/>
          <w:rFonts w:ascii="Georgia" w:hAnsi="Georgia"/>
          <w:sz w:val="24"/>
          <w:szCs w:val="24"/>
          <w:shd w:val="clear" w:color="auto" w:fill="FFFFFF"/>
        </w:rPr>
        <w:footnoteReference w:id="8"/>
      </w:r>
      <w:r w:rsidRPr="00726B1A">
        <w:rPr>
          <w:rFonts w:ascii="Georgia" w:hAnsi="Georgia"/>
          <w:sz w:val="24"/>
          <w:szCs w:val="24"/>
          <w:shd w:val="clear" w:color="auto" w:fill="FFFFFF"/>
        </w:rPr>
        <w:t xml:space="preserve">: </w:t>
      </w:r>
    </w:p>
    <w:p w:rsidR="007E3A9A" w:rsidRPr="00867425" w:rsidRDefault="007E3A9A" w:rsidP="003469EC">
      <w:pPr>
        <w:pStyle w:val="Sinespaciado3"/>
        <w:spacing w:line="360" w:lineRule="auto"/>
        <w:jc w:val="both"/>
        <w:rPr>
          <w:rFonts w:ascii="Georgia" w:hAnsi="Georgia"/>
          <w:szCs w:val="24"/>
          <w:shd w:val="clear" w:color="auto" w:fill="FFFFFF"/>
        </w:rPr>
      </w:pPr>
    </w:p>
    <w:p w:rsidR="007E3A9A" w:rsidRPr="00912BBF" w:rsidRDefault="007E3A9A" w:rsidP="00726B1A">
      <w:pPr>
        <w:pStyle w:val="Sangradetextonormal"/>
        <w:widowControl/>
        <w:numPr>
          <w:ilvl w:val="0"/>
          <w:numId w:val="36"/>
        </w:numPr>
        <w:autoSpaceDE/>
        <w:autoSpaceDN/>
        <w:adjustRightInd/>
        <w:spacing w:after="0"/>
        <w:ind w:right="561"/>
        <w:jc w:val="both"/>
        <w:rPr>
          <w:rFonts w:ascii="Georgia" w:hAnsi="Georgia"/>
        </w:rPr>
      </w:pPr>
      <w:r w:rsidRPr="00912BBF">
        <w:rPr>
          <w:rFonts w:ascii="Georgia" w:hAnsi="Georgia"/>
        </w:rPr>
        <w:t>Que la persona interesada haya adquirido el status de jubilado, o lo que es igual, que se le haya reconocido su pensión.</w:t>
      </w:r>
      <w:r w:rsidRPr="00912BBF">
        <w:rPr>
          <w:rFonts w:ascii="Georgia" w:hAnsi="Georgia"/>
          <w:vertAlign w:val="superscript"/>
        </w:rPr>
        <w:footnoteReference w:id="9"/>
      </w:r>
    </w:p>
    <w:p w:rsidR="007E3A9A" w:rsidRPr="00912BBF" w:rsidRDefault="007E3A9A" w:rsidP="007E3A9A">
      <w:pPr>
        <w:pStyle w:val="Sangradetextonormal"/>
        <w:spacing w:after="0"/>
        <w:ind w:left="567" w:right="561" w:firstLine="11"/>
        <w:jc w:val="both"/>
        <w:rPr>
          <w:rFonts w:ascii="Georgia" w:hAnsi="Georgia"/>
        </w:rPr>
      </w:pPr>
    </w:p>
    <w:p w:rsidR="007E3A9A" w:rsidRPr="00912BBF" w:rsidRDefault="007E3A9A" w:rsidP="00726B1A">
      <w:pPr>
        <w:pStyle w:val="Sangradetextonormal"/>
        <w:widowControl/>
        <w:numPr>
          <w:ilvl w:val="0"/>
          <w:numId w:val="36"/>
        </w:numPr>
        <w:autoSpaceDE/>
        <w:autoSpaceDN/>
        <w:adjustRightInd/>
        <w:spacing w:after="0"/>
        <w:ind w:right="561"/>
        <w:jc w:val="both"/>
        <w:rPr>
          <w:rFonts w:ascii="Georgia" w:hAnsi="Georgia"/>
        </w:rPr>
      </w:pPr>
      <w:r w:rsidRPr="00912BBF">
        <w:rPr>
          <w:rFonts w:ascii="Georgia" w:hAnsi="Georgia"/>
        </w:rPr>
        <w:t xml:space="preserve">Que el jubilado haya actuado en sede administrativa; es decir, que haya interpuesto los recursos de vía gubernativa contra el acto que reconoció la pensión, haya presentado la solicitud de reliquidación ante el respectivo </w:t>
      </w:r>
      <w:r w:rsidRPr="00912BBF">
        <w:rPr>
          <w:rFonts w:ascii="Georgia" w:hAnsi="Georgia"/>
        </w:rPr>
        <w:lastRenderedPageBreak/>
        <w:t>fondo de pensiones o, en igual medida, requerido a la respectiva entidad para que certifique su salario real y ésta se hubiere negado.</w:t>
      </w:r>
      <w:r w:rsidRPr="00912BBF">
        <w:rPr>
          <w:rFonts w:ascii="Georgia" w:hAnsi="Georgia"/>
          <w:vertAlign w:val="superscript"/>
        </w:rPr>
        <w:footnoteReference w:id="10"/>
      </w:r>
    </w:p>
    <w:p w:rsidR="007E3A9A" w:rsidRPr="00912BBF" w:rsidRDefault="007E3A9A" w:rsidP="007E3A9A">
      <w:pPr>
        <w:pStyle w:val="Sangradetextonormal"/>
        <w:spacing w:after="0"/>
        <w:ind w:left="567" w:right="561" w:firstLine="11"/>
        <w:jc w:val="both"/>
        <w:rPr>
          <w:rFonts w:ascii="Georgia" w:hAnsi="Georgia"/>
        </w:rPr>
      </w:pPr>
    </w:p>
    <w:p w:rsidR="007E3A9A" w:rsidRPr="00912BBF" w:rsidRDefault="007E3A9A" w:rsidP="00726B1A">
      <w:pPr>
        <w:pStyle w:val="Sangradetextonormal"/>
        <w:widowControl/>
        <w:numPr>
          <w:ilvl w:val="0"/>
          <w:numId w:val="36"/>
        </w:numPr>
        <w:autoSpaceDE/>
        <w:autoSpaceDN/>
        <w:adjustRightInd/>
        <w:spacing w:after="0"/>
        <w:ind w:right="561"/>
        <w:jc w:val="both"/>
        <w:rPr>
          <w:rFonts w:ascii="Georgia" w:hAnsi="Georgia"/>
        </w:rPr>
      </w:pPr>
      <w:r w:rsidRPr="00912BBF">
        <w:rPr>
          <w:rFonts w:ascii="Georgia" w:hAnsi="Georgia"/>
        </w:rPr>
        <w:t>Que el jubilado haya acudido a las vías judiciales ordinarias para satisfacer sus pretensiones, se encuentre en tiempo de hacerlo o, en su defecto, demuestre que ello es imposible por razones ajenas a su voluntad.</w:t>
      </w:r>
      <w:r w:rsidRPr="00912BBF">
        <w:rPr>
          <w:rFonts w:ascii="Georgia" w:hAnsi="Georgia"/>
          <w:vertAlign w:val="superscript"/>
        </w:rPr>
        <w:footnoteReference w:id="11"/>
      </w:r>
    </w:p>
    <w:p w:rsidR="007E3A9A" w:rsidRPr="00912BBF" w:rsidRDefault="007E3A9A" w:rsidP="007E3A9A">
      <w:pPr>
        <w:pStyle w:val="Sangradetextonormal"/>
        <w:spacing w:after="0"/>
        <w:ind w:left="567" w:right="561" w:firstLine="11"/>
        <w:jc w:val="both"/>
        <w:rPr>
          <w:rFonts w:ascii="Georgia" w:hAnsi="Georgia"/>
        </w:rPr>
      </w:pPr>
    </w:p>
    <w:p w:rsidR="007E3A9A" w:rsidRPr="003C7E8B" w:rsidRDefault="007E3A9A" w:rsidP="00726B1A">
      <w:pPr>
        <w:pStyle w:val="Sangradetextonormal"/>
        <w:widowControl/>
        <w:numPr>
          <w:ilvl w:val="0"/>
          <w:numId w:val="36"/>
        </w:numPr>
        <w:autoSpaceDE/>
        <w:autoSpaceDN/>
        <w:adjustRightInd/>
        <w:spacing w:after="0"/>
        <w:ind w:right="561"/>
        <w:jc w:val="both"/>
        <w:rPr>
          <w:rFonts w:ascii="Georgia" w:hAnsi="Georgia"/>
        </w:rPr>
      </w:pPr>
      <w:r w:rsidRPr="00912BBF">
        <w:rPr>
          <w:rFonts w:ascii="Georgia" w:hAnsi="Georgia"/>
        </w:rPr>
        <w:t>Que el jubilado acredite las condiciones materiales que justifican la protección por vía de tutela, esto es, su condición de persona de la tercera edad, que la actuación resulta violatoria de sus derechos fundamentales como la dignidad humana, la subsistencia, el mínimo vital y la salud en conexidad con la vida u otras garantías superiores, y que el hecho de someterla al trámite de un proceso ordinario hace más gravosa su situación personal</w:t>
      </w:r>
      <w:r w:rsidRPr="00912BBF">
        <w:rPr>
          <w:rFonts w:ascii="Georgia" w:hAnsi="Georgia"/>
          <w:vertAlign w:val="superscript"/>
        </w:rPr>
        <w:footnoteReference w:id="12"/>
      </w:r>
      <w:r w:rsidR="00912BBF" w:rsidRPr="00912BBF">
        <w:rPr>
          <w:rFonts w:ascii="Georgia" w:hAnsi="Georgia"/>
        </w:rPr>
        <w:t>.</w:t>
      </w:r>
      <w:r w:rsidRPr="003C7E8B">
        <w:rPr>
          <w:rFonts w:ascii="Georgia" w:hAnsi="Georgia"/>
          <w:vertAlign w:val="superscript"/>
        </w:rPr>
        <w:t xml:space="preserve"> </w:t>
      </w:r>
    </w:p>
    <w:p w:rsidR="007E3A9A" w:rsidRPr="00726B1A" w:rsidRDefault="007E3A9A" w:rsidP="003469EC">
      <w:pPr>
        <w:pStyle w:val="Sinespaciado3"/>
        <w:spacing w:line="360" w:lineRule="auto"/>
        <w:jc w:val="both"/>
        <w:rPr>
          <w:rFonts w:ascii="Georgia" w:hAnsi="Georgia"/>
          <w:sz w:val="24"/>
          <w:szCs w:val="24"/>
          <w:shd w:val="clear" w:color="auto" w:fill="FFFFFF"/>
        </w:rPr>
      </w:pPr>
      <w:r w:rsidRPr="00867425">
        <w:rPr>
          <w:rFonts w:ascii="Georgia" w:hAnsi="Georgia"/>
          <w:szCs w:val="24"/>
          <w:shd w:val="clear" w:color="auto" w:fill="FFFFFF"/>
        </w:rPr>
        <w:t xml:space="preserve">  </w:t>
      </w:r>
    </w:p>
    <w:p w:rsidR="007E3A9A" w:rsidRPr="00867425" w:rsidRDefault="00867425" w:rsidP="002F2011">
      <w:pPr>
        <w:pStyle w:val="Textoindependiente"/>
        <w:spacing w:line="360" w:lineRule="auto"/>
        <w:rPr>
          <w:rFonts w:ascii="Georgia" w:hAnsi="Georgia" w:cs="Arial"/>
          <w:sz w:val="24"/>
          <w:szCs w:val="24"/>
        </w:rPr>
      </w:pPr>
      <w:r w:rsidRPr="00867425">
        <w:rPr>
          <w:rFonts w:ascii="Georgia" w:hAnsi="Georgia" w:cs="Arial"/>
          <w:sz w:val="24"/>
          <w:szCs w:val="24"/>
        </w:rPr>
        <w:t xml:space="preserve">Estas </w:t>
      </w:r>
      <w:proofErr w:type="spellStart"/>
      <w:r w:rsidR="007E3A9A" w:rsidRPr="00867425">
        <w:rPr>
          <w:rFonts w:ascii="Georgia" w:hAnsi="Georgia" w:cs="Arial"/>
          <w:sz w:val="24"/>
          <w:szCs w:val="24"/>
        </w:rPr>
        <w:t>subreglas</w:t>
      </w:r>
      <w:proofErr w:type="spellEnd"/>
      <w:r w:rsidR="007E3A9A" w:rsidRPr="00867425">
        <w:rPr>
          <w:rFonts w:ascii="Georgia" w:hAnsi="Georgia" w:cs="Arial"/>
          <w:sz w:val="24"/>
          <w:szCs w:val="24"/>
        </w:rPr>
        <w:t xml:space="preserve"> ha</w:t>
      </w:r>
      <w:r w:rsidRPr="00867425">
        <w:rPr>
          <w:rFonts w:ascii="Georgia" w:hAnsi="Georgia" w:cs="Arial"/>
          <w:sz w:val="24"/>
          <w:szCs w:val="24"/>
        </w:rPr>
        <w:t xml:space="preserve">n sido reiteradas </w:t>
      </w:r>
      <w:r w:rsidR="007E3A9A" w:rsidRPr="00867425">
        <w:rPr>
          <w:rFonts w:ascii="Georgia" w:hAnsi="Georgia" w:cs="Arial"/>
          <w:sz w:val="24"/>
          <w:szCs w:val="24"/>
        </w:rPr>
        <w:t>por la CC en variadas decisiones</w:t>
      </w:r>
      <w:r w:rsidR="007E3A9A" w:rsidRPr="00912BBF">
        <w:rPr>
          <w:rFonts w:ascii="Georgia" w:hAnsi="Georgia"/>
          <w:sz w:val="24"/>
          <w:szCs w:val="28"/>
          <w:vertAlign w:val="superscript"/>
        </w:rPr>
        <w:footnoteReference w:id="13"/>
      </w:r>
      <w:r w:rsidRPr="00867425">
        <w:rPr>
          <w:rFonts w:ascii="Georgia" w:hAnsi="Georgia" w:cs="Arial"/>
          <w:sz w:val="24"/>
          <w:szCs w:val="24"/>
        </w:rPr>
        <w:t xml:space="preserve">. </w:t>
      </w:r>
      <w:r>
        <w:rPr>
          <w:rFonts w:ascii="Georgia" w:hAnsi="Georgia" w:cs="Arial"/>
          <w:sz w:val="24"/>
          <w:szCs w:val="24"/>
        </w:rPr>
        <w:t>En síntesis la acción de tutela es improcedente para la reliquidación de una pensión</w:t>
      </w:r>
      <w:r w:rsidR="00AB1F6B">
        <w:rPr>
          <w:rFonts w:ascii="Georgia" w:hAnsi="Georgia" w:cs="Arial"/>
          <w:sz w:val="24"/>
          <w:szCs w:val="24"/>
        </w:rPr>
        <w:t xml:space="preserve"> </w:t>
      </w:r>
      <w:r>
        <w:rPr>
          <w:rFonts w:ascii="Georgia" w:hAnsi="Georgia" w:cs="Arial"/>
          <w:sz w:val="24"/>
          <w:szCs w:val="24"/>
        </w:rPr>
        <w:t xml:space="preserve">por cuanto se circunscribe a una exigencia estrictamente económica, </w:t>
      </w:r>
      <w:r w:rsidR="00AB1F6B">
        <w:rPr>
          <w:rFonts w:ascii="Georgia" w:hAnsi="Georgia" w:cs="Arial"/>
          <w:sz w:val="24"/>
          <w:szCs w:val="24"/>
        </w:rPr>
        <w:t xml:space="preserve">sin embargo, si se acredita el cumplimiento de todos los requisitos fijados por la jurisprudencia, será procedente como mecanismo transitorio. </w:t>
      </w:r>
    </w:p>
    <w:p w:rsidR="00725575" w:rsidRPr="00726B1A" w:rsidRDefault="007E3A9A" w:rsidP="002F2011">
      <w:pPr>
        <w:pStyle w:val="Textoindependiente"/>
        <w:spacing w:line="360" w:lineRule="auto"/>
        <w:rPr>
          <w:rFonts w:ascii="Georgia" w:hAnsi="Georgia" w:cs="Arial"/>
          <w:sz w:val="28"/>
          <w:szCs w:val="24"/>
          <w:lang w:val="es-CO"/>
        </w:rPr>
      </w:pPr>
      <w:r>
        <w:rPr>
          <w:rFonts w:ascii="Georgia" w:hAnsi="Georgia" w:cs="Arial"/>
          <w:sz w:val="24"/>
          <w:szCs w:val="24"/>
        </w:rPr>
        <w:t xml:space="preserve"> </w:t>
      </w:r>
    </w:p>
    <w:p w:rsidR="002F2011" w:rsidRPr="007A4604" w:rsidRDefault="002F2011" w:rsidP="00CF0365">
      <w:pPr>
        <w:pStyle w:val="Prrafodelista"/>
        <w:numPr>
          <w:ilvl w:val="0"/>
          <w:numId w:val="33"/>
        </w:numPr>
        <w:spacing w:line="360" w:lineRule="auto"/>
        <w:jc w:val="both"/>
        <w:rPr>
          <w:rFonts w:ascii="Georgia" w:hAnsi="Georgia" w:cs="Arial"/>
          <w:sz w:val="24"/>
          <w:szCs w:val="24"/>
        </w:rPr>
      </w:pPr>
      <w:r w:rsidRPr="007A4604">
        <w:rPr>
          <w:rFonts w:ascii="Georgia" w:hAnsi="Georgia" w:cs="Arial"/>
          <w:sz w:val="24"/>
          <w:szCs w:val="24"/>
        </w:rPr>
        <w:t>EL CASO CONCRETO MATERIA DE ANÁLISIS</w:t>
      </w:r>
    </w:p>
    <w:p w:rsidR="002F2011" w:rsidRPr="00726B1A" w:rsidRDefault="002F2011" w:rsidP="002F2011">
      <w:pPr>
        <w:pStyle w:val="Prrafodelista"/>
        <w:spacing w:after="0" w:line="360" w:lineRule="auto"/>
        <w:ind w:left="390"/>
        <w:jc w:val="both"/>
        <w:rPr>
          <w:rFonts w:ascii="Georgia" w:hAnsi="Georgia" w:cs="Arial"/>
          <w:sz w:val="28"/>
          <w:szCs w:val="24"/>
        </w:rPr>
      </w:pPr>
    </w:p>
    <w:p w:rsidR="00AB1F6B" w:rsidRDefault="00867425" w:rsidP="005008C8">
      <w:pPr>
        <w:spacing w:line="360" w:lineRule="auto"/>
        <w:jc w:val="both"/>
        <w:rPr>
          <w:rFonts w:ascii="Georgia" w:hAnsi="Georgia"/>
          <w:lang w:val="es-ES_tradnl"/>
        </w:rPr>
      </w:pPr>
      <w:r>
        <w:rPr>
          <w:rFonts w:ascii="Georgia" w:hAnsi="Georgia"/>
          <w:lang w:val="es-ES_tradnl"/>
        </w:rPr>
        <w:t>De conformidad con la jurisprudencia constitucional anotada, considera esta Magistratura que la decisión de primera instancia venida en impugnación deberá confirmarse</w:t>
      </w:r>
      <w:r w:rsidR="00AB1F6B">
        <w:rPr>
          <w:rFonts w:ascii="Georgia" w:hAnsi="Georgia"/>
          <w:lang w:val="es-ES_tradnl"/>
        </w:rPr>
        <w:t xml:space="preserve">, </w:t>
      </w:r>
      <w:r w:rsidR="00726B1A">
        <w:rPr>
          <w:rFonts w:ascii="Georgia" w:hAnsi="Georgia"/>
          <w:lang w:val="es-ES_tradnl"/>
        </w:rPr>
        <w:t xml:space="preserve">pero </w:t>
      </w:r>
      <w:r w:rsidR="00AB1F6B">
        <w:rPr>
          <w:rFonts w:ascii="Georgia" w:hAnsi="Georgia"/>
          <w:lang w:val="es-ES_tradnl"/>
        </w:rPr>
        <w:t>con las precisiones que adelante se realizarán</w:t>
      </w:r>
      <w:r>
        <w:rPr>
          <w:rFonts w:ascii="Georgia" w:hAnsi="Georgia"/>
          <w:lang w:val="es-ES_tradnl"/>
        </w:rPr>
        <w:t xml:space="preserve">, </w:t>
      </w:r>
      <w:r w:rsidR="00AB1F6B">
        <w:rPr>
          <w:rFonts w:ascii="Georgia" w:hAnsi="Georgia"/>
          <w:lang w:val="es-ES_tradnl"/>
        </w:rPr>
        <w:t xml:space="preserve">toda vez que se </w:t>
      </w:r>
      <w:r w:rsidR="00A53D2A">
        <w:rPr>
          <w:rFonts w:ascii="Georgia" w:hAnsi="Georgia"/>
          <w:lang w:val="es-ES_tradnl"/>
        </w:rPr>
        <w:t>hallan</w:t>
      </w:r>
      <w:r w:rsidR="00AB1F6B">
        <w:rPr>
          <w:rFonts w:ascii="Georgia" w:hAnsi="Georgia"/>
          <w:lang w:val="es-ES_tradnl"/>
        </w:rPr>
        <w:t xml:space="preserve"> incumplidos </w:t>
      </w:r>
      <w:r>
        <w:rPr>
          <w:rFonts w:ascii="Georgia" w:hAnsi="Georgia"/>
          <w:lang w:val="es-ES_tradnl"/>
        </w:rPr>
        <w:t xml:space="preserve">los presupuestos excepcionales de procedencia de </w:t>
      </w:r>
      <w:r w:rsidR="003C7E8B">
        <w:rPr>
          <w:rFonts w:ascii="Georgia" w:hAnsi="Georgia"/>
          <w:lang w:val="es-ES_tradnl"/>
        </w:rPr>
        <w:t>este mecanismo constitucional</w:t>
      </w:r>
      <w:r w:rsidR="00AB1F6B">
        <w:rPr>
          <w:rFonts w:ascii="Georgia" w:hAnsi="Georgia"/>
          <w:lang w:val="es-ES_tradnl"/>
        </w:rPr>
        <w:t xml:space="preserve">. </w:t>
      </w:r>
    </w:p>
    <w:p w:rsidR="00726B1A" w:rsidRDefault="00726B1A" w:rsidP="005008C8">
      <w:pPr>
        <w:spacing w:line="360" w:lineRule="auto"/>
        <w:jc w:val="both"/>
        <w:rPr>
          <w:rFonts w:ascii="Georgia" w:hAnsi="Georgia"/>
          <w:lang w:val="es-ES_tradnl"/>
        </w:rPr>
      </w:pPr>
    </w:p>
    <w:p w:rsidR="00912BBF" w:rsidRDefault="003C7E8B" w:rsidP="005008C8">
      <w:pPr>
        <w:spacing w:line="360" w:lineRule="auto"/>
        <w:jc w:val="both"/>
        <w:rPr>
          <w:rFonts w:ascii="Georgia" w:hAnsi="Georgia"/>
          <w:lang w:val="es-ES_tradnl"/>
        </w:rPr>
      </w:pPr>
      <w:r>
        <w:rPr>
          <w:rFonts w:ascii="Georgia" w:hAnsi="Georgia"/>
          <w:lang w:val="es-ES_tradnl"/>
        </w:rPr>
        <w:t>De acuerdo con el acervo probatorio, se advierte que la accionante no agotó los recursos de la vía gubernativa frente a la resolución SUB95879 del 12-06-2017 (Regla No.2)</w:t>
      </w:r>
      <w:r w:rsidR="00912BBF">
        <w:rPr>
          <w:rFonts w:ascii="Georgia" w:hAnsi="Georgia"/>
          <w:lang w:val="es-ES_tradnl"/>
        </w:rPr>
        <w:t xml:space="preserve">. A este respecto es preciso aclarar que la regla general del artículo 9º del Decreto 2591 de 1991 cede ante la excepción jurisprudencial que la CC estableció para amparos relacionados con una reliquidación pensional. </w:t>
      </w:r>
    </w:p>
    <w:p w:rsidR="00912BBF" w:rsidRDefault="00912BBF" w:rsidP="005008C8">
      <w:pPr>
        <w:spacing w:line="360" w:lineRule="auto"/>
        <w:jc w:val="both"/>
        <w:rPr>
          <w:rFonts w:ascii="Georgia" w:hAnsi="Georgia"/>
          <w:lang w:val="es-ES_tradnl"/>
        </w:rPr>
      </w:pPr>
    </w:p>
    <w:p w:rsidR="003717EE" w:rsidRDefault="00912BBF" w:rsidP="005008C8">
      <w:pPr>
        <w:spacing w:line="360" w:lineRule="auto"/>
        <w:jc w:val="both"/>
        <w:rPr>
          <w:rFonts w:ascii="Georgia" w:hAnsi="Georgia"/>
          <w:lang w:val="es-CO"/>
        </w:rPr>
      </w:pPr>
      <w:r>
        <w:rPr>
          <w:rFonts w:ascii="Georgia" w:hAnsi="Georgia"/>
          <w:lang w:val="es-CO"/>
        </w:rPr>
        <w:t xml:space="preserve">Asimismo, se tiene que la actora dejó de promover </w:t>
      </w:r>
      <w:r w:rsidR="003717EE">
        <w:rPr>
          <w:rFonts w:ascii="Georgia" w:hAnsi="Georgia"/>
          <w:lang w:val="es-CO"/>
        </w:rPr>
        <w:t xml:space="preserve">el trámite ordinario ante la jurisdicción laboral para desatar este tipo de cuestionamientos, ni siquiera alegó la imposibilidad de hacerlo por razones ajenas a su voluntad (Regla No.3). </w:t>
      </w:r>
    </w:p>
    <w:p w:rsidR="003717EE" w:rsidRDefault="003717EE" w:rsidP="005008C8">
      <w:pPr>
        <w:spacing w:line="360" w:lineRule="auto"/>
        <w:jc w:val="both"/>
        <w:rPr>
          <w:rFonts w:ascii="Georgia" w:hAnsi="Georgia"/>
          <w:lang w:val="es-CO"/>
        </w:rPr>
      </w:pPr>
    </w:p>
    <w:p w:rsidR="009E3474" w:rsidRDefault="003717EE" w:rsidP="005008C8">
      <w:pPr>
        <w:spacing w:line="360" w:lineRule="auto"/>
        <w:jc w:val="both"/>
        <w:rPr>
          <w:rFonts w:ascii="Georgia" w:hAnsi="Georgia"/>
          <w:lang w:val="es-ES_tradnl"/>
        </w:rPr>
      </w:pPr>
      <w:r>
        <w:rPr>
          <w:rFonts w:ascii="Georgia" w:hAnsi="Georgia"/>
          <w:lang w:val="es-ES_tradnl"/>
        </w:rPr>
        <w:t xml:space="preserve">Finalmente, tampoco se encuentra acreditado que la señora María Cristina Cardona </w:t>
      </w:r>
      <w:r>
        <w:rPr>
          <w:rFonts w:ascii="Georgia" w:hAnsi="Georgia"/>
          <w:lang w:val="es-ES_tradnl"/>
        </w:rPr>
        <w:lastRenderedPageBreak/>
        <w:t xml:space="preserve">Cifuentes tenga alguna condición especial o que sea inminente la consumación de un perjuicio irremediable. </w:t>
      </w:r>
    </w:p>
    <w:p w:rsidR="009E3474" w:rsidRPr="00726B1A" w:rsidRDefault="009E3474" w:rsidP="005008C8">
      <w:pPr>
        <w:spacing w:line="360" w:lineRule="auto"/>
        <w:jc w:val="both"/>
        <w:rPr>
          <w:rFonts w:ascii="Georgia" w:hAnsi="Georgia"/>
          <w:lang w:val="es-ES_tradnl"/>
        </w:rPr>
      </w:pPr>
    </w:p>
    <w:p w:rsidR="00726B1A" w:rsidRDefault="003717EE" w:rsidP="005008C8">
      <w:pPr>
        <w:spacing w:line="360" w:lineRule="auto"/>
        <w:jc w:val="both"/>
        <w:rPr>
          <w:rFonts w:ascii="Georgia" w:hAnsi="Georgia"/>
          <w:lang w:val="es-ES_tradnl"/>
        </w:rPr>
      </w:pPr>
      <w:r w:rsidRPr="00726B1A">
        <w:rPr>
          <w:rFonts w:ascii="Georgia" w:hAnsi="Georgia"/>
          <w:lang w:val="es-ES_tradnl"/>
        </w:rPr>
        <w:t xml:space="preserve">Es cierto que cuenta con 66 años de edad y que el dinero que recibe luego </w:t>
      </w:r>
      <w:r w:rsidR="009E3474" w:rsidRPr="00726B1A">
        <w:rPr>
          <w:rFonts w:ascii="Georgia" w:hAnsi="Georgia"/>
          <w:lang w:val="es-ES_tradnl"/>
        </w:rPr>
        <w:t xml:space="preserve">de </w:t>
      </w:r>
      <w:r w:rsidRPr="00726B1A">
        <w:rPr>
          <w:rFonts w:ascii="Georgia" w:hAnsi="Georgia"/>
          <w:lang w:val="es-ES_tradnl"/>
        </w:rPr>
        <w:t xml:space="preserve">los descuentos </w:t>
      </w:r>
      <w:r w:rsidR="009E3474" w:rsidRPr="00726B1A">
        <w:rPr>
          <w:rFonts w:ascii="Georgia" w:hAnsi="Georgia"/>
          <w:lang w:val="es-ES_tradnl"/>
        </w:rPr>
        <w:t xml:space="preserve">hechos </w:t>
      </w:r>
      <w:r w:rsidRPr="00726B1A">
        <w:rPr>
          <w:rFonts w:ascii="Georgia" w:hAnsi="Georgia"/>
          <w:lang w:val="es-ES_tradnl"/>
        </w:rPr>
        <w:t xml:space="preserve">a su mesada pensional es inferior al salario mínimo legal mensual vigente; sin embargo, aquellas circunstancias especiales son insuficientes para </w:t>
      </w:r>
      <w:r w:rsidR="009E3474" w:rsidRPr="00726B1A">
        <w:rPr>
          <w:rFonts w:ascii="Georgia" w:hAnsi="Georgia"/>
          <w:lang w:val="es-ES_tradnl"/>
        </w:rPr>
        <w:t>considera</w:t>
      </w:r>
      <w:r w:rsidR="00912BBF">
        <w:rPr>
          <w:rFonts w:ascii="Georgia" w:hAnsi="Georgia"/>
          <w:lang w:val="es-ES_tradnl"/>
        </w:rPr>
        <w:t>r</w:t>
      </w:r>
      <w:r w:rsidR="009E3474" w:rsidRPr="00726B1A">
        <w:rPr>
          <w:rFonts w:ascii="Georgia" w:hAnsi="Georgia"/>
          <w:lang w:val="es-ES_tradnl"/>
        </w:rPr>
        <w:t xml:space="preserve"> demostrada </w:t>
      </w:r>
      <w:r w:rsidRPr="00726B1A">
        <w:rPr>
          <w:rFonts w:ascii="Georgia" w:hAnsi="Georgia"/>
          <w:lang w:val="es-ES_tradnl"/>
        </w:rPr>
        <w:t xml:space="preserve">la afectación </w:t>
      </w:r>
      <w:r w:rsidR="009E3474" w:rsidRPr="00726B1A">
        <w:rPr>
          <w:rFonts w:ascii="Georgia" w:hAnsi="Georgia"/>
          <w:lang w:val="es-ES_tradnl"/>
        </w:rPr>
        <w:t xml:space="preserve">a su </w:t>
      </w:r>
      <w:r w:rsidRPr="00726B1A">
        <w:rPr>
          <w:rFonts w:ascii="Georgia" w:hAnsi="Georgia"/>
          <w:lang w:val="es-ES_tradnl"/>
        </w:rPr>
        <w:t>mínimo vital</w:t>
      </w:r>
      <w:r w:rsidR="009E3474" w:rsidRPr="00726B1A">
        <w:rPr>
          <w:rFonts w:ascii="Georgia" w:hAnsi="Georgia"/>
          <w:lang w:val="es-ES_tradnl"/>
        </w:rPr>
        <w:t xml:space="preserve">, máxime si en cuenta se tiene que la disminución de la pensión devino de un crédito </w:t>
      </w:r>
      <w:r w:rsidR="00912BBF">
        <w:rPr>
          <w:rFonts w:ascii="Georgia" w:hAnsi="Georgia"/>
          <w:lang w:val="es-ES_tradnl"/>
        </w:rPr>
        <w:t xml:space="preserve">u obligación adquirido voluntariamente en cuantía de </w:t>
      </w:r>
      <w:r w:rsidR="009E3474" w:rsidRPr="00726B1A">
        <w:rPr>
          <w:rFonts w:ascii="Georgia" w:hAnsi="Georgia"/>
          <w:lang w:val="es-ES_tradnl"/>
        </w:rPr>
        <w:t xml:space="preserve">$30.000.000 con </w:t>
      </w:r>
      <w:proofErr w:type="spellStart"/>
      <w:r w:rsidR="009E3474" w:rsidRPr="00726B1A">
        <w:rPr>
          <w:rFonts w:ascii="Georgia" w:hAnsi="Georgia"/>
          <w:lang w:val="es-ES_tradnl"/>
        </w:rPr>
        <w:t>Corpbanca</w:t>
      </w:r>
      <w:proofErr w:type="spellEnd"/>
      <w:r w:rsidR="009E3474" w:rsidRPr="00726B1A">
        <w:rPr>
          <w:rFonts w:ascii="Georgia" w:hAnsi="Georgia"/>
          <w:lang w:val="es-ES_tradnl"/>
        </w:rPr>
        <w:t xml:space="preserve"> (Folio 42, ib.), del que se desconoce </w:t>
      </w:r>
      <w:r w:rsidR="00726B1A">
        <w:rPr>
          <w:rFonts w:ascii="Georgia" w:hAnsi="Georgia"/>
          <w:lang w:val="es-ES_tradnl"/>
        </w:rPr>
        <w:t xml:space="preserve">si fue </w:t>
      </w:r>
      <w:r w:rsidR="00912BBF">
        <w:rPr>
          <w:rFonts w:ascii="Georgia" w:hAnsi="Georgia"/>
          <w:lang w:val="es-ES_tradnl"/>
        </w:rPr>
        <w:t xml:space="preserve">tomado </w:t>
      </w:r>
      <w:r w:rsidR="009E3474" w:rsidRPr="00726B1A">
        <w:rPr>
          <w:rFonts w:ascii="Georgia" w:hAnsi="Georgia"/>
          <w:lang w:val="es-ES_tradnl"/>
        </w:rPr>
        <w:t>para cubrir necesidades urgentes propias o de personas a su cargo</w:t>
      </w:r>
      <w:r w:rsidR="00726B1A">
        <w:rPr>
          <w:rFonts w:ascii="Georgia" w:hAnsi="Georgia"/>
          <w:lang w:val="es-ES_tradnl"/>
        </w:rPr>
        <w:t>; en el petitorio nada dijo al respecto</w:t>
      </w:r>
      <w:r w:rsidR="009E3474" w:rsidRPr="00726B1A">
        <w:rPr>
          <w:rFonts w:ascii="Georgia" w:hAnsi="Georgia"/>
          <w:lang w:val="es-ES_tradnl"/>
        </w:rPr>
        <w:t xml:space="preserve">. </w:t>
      </w:r>
    </w:p>
    <w:p w:rsidR="00726B1A" w:rsidRDefault="00726B1A" w:rsidP="005008C8">
      <w:pPr>
        <w:spacing w:line="360" w:lineRule="auto"/>
        <w:jc w:val="both"/>
        <w:rPr>
          <w:rFonts w:ascii="Georgia" w:hAnsi="Georgia"/>
          <w:lang w:val="es-ES_tradnl"/>
        </w:rPr>
      </w:pPr>
    </w:p>
    <w:p w:rsidR="00726B1A" w:rsidRDefault="009E3474" w:rsidP="005008C8">
      <w:pPr>
        <w:spacing w:line="360" w:lineRule="auto"/>
        <w:jc w:val="both"/>
        <w:rPr>
          <w:rFonts w:ascii="Georgia" w:hAnsi="Georgia"/>
          <w:lang w:val="es-ES_tradnl"/>
        </w:rPr>
      </w:pPr>
      <w:r w:rsidRPr="00726B1A">
        <w:rPr>
          <w:rFonts w:ascii="Georgia" w:hAnsi="Georgia"/>
          <w:lang w:val="es-ES_tradnl"/>
        </w:rPr>
        <w:t xml:space="preserve">Claramente la actora asumió ese riesgo y </w:t>
      </w:r>
      <w:r w:rsidR="00912BBF">
        <w:rPr>
          <w:rFonts w:ascii="Georgia" w:hAnsi="Georgia"/>
          <w:lang w:val="es-ES_tradnl"/>
        </w:rPr>
        <w:t xml:space="preserve">es inviable </w:t>
      </w:r>
      <w:r w:rsidRPr="00726B1A">
        <w:rPr>
          <w:rFonts w:ascii="Georgia" w:hAnsi="Georgia"/>
          <w:lang w:val="es-ES_tradnl"/>
        </w:rPr>
        <w:t xml:space="preserve">invocarlo como justificación para la procedencia de esta acción constitucional; además, </w:t>
      </w:r>
      <w:r w:rsidR="00726B1A">
        <w:rPr>
          <w:rFonts w:ascii="Georgia" w:hAnsi="Georgia"/>
          <w:lang w:val="es-ES_tradnl"/>
        </w:rPr>
        <w:t xml:space="preserve">cabe resaltar que </w:t>
      </w:r>
      <w:r w:rsidRPr="00726B1A">
        <w:rPr>
          <w:rFonts w:ascii="Georgia" w:hAnsi="Georgia"/>
          <w:lang w:val="es-ES_tradnl"/>
        </w:rPr>
        <w:t xml:space="preserve">es dable que solicite la disminución de los </w:t>
      </w:r>
      <w:r w:rsidR="00726B1A">
        <w:rPr>
          <w:rFonts w:ascii="Georgia" w:hAnsi="Georgia"/>
          <w:lang w:val="es-ES_tradnl"/>
        </w:rPr>
        <w:t>descuentos</w:t>
      </w:r>
      <w:r w:rsidRPr="00726B1A">
        <w:rPr>
          <w:rFonts w:ascii="Georgia" w:hAnsi="Georgia"/>
          <w:lang w:val="es-ES_tradnl"/>
        </w:rPr>
        <w:t xml:space="preserve">, tal como lo expuso la </w:t>
      </w:r>
      <w:r w:rsidRPr="00726B1A">
        <w:rPr>
          <w:rFonts w:ascii="Georgia" w:hAnsi="Georgia"/>
          <w:i/>
          <w:lang w:val="es-ES_tradnl"/>
        </w:rPr>
        <w:t>a quo</w:t>
      </w:r>
      <w:r w:rsidR="00726B1A">
        <w:rPr>
          <w:rFonts w:ascii="Georgia" w:hAnsi="Georgia"/>
          <w:i/>
          <w:lang w:val="es-ES_tradnl"/>
        </w:rPr>
        <w:t xml:space="preserve"> </w:t>
      </w:r>
      <w:r w:rsidR="00726B1A" w:rsidRPr="00726B1A">
        <w:rPr>
          <w:rFonts w:ascii="Georgia" w:hAnsi="Georgia"/>
          <w:lang w:val="es-ES_tradnl"/>
        </w:rPr>
        <w:t>en su providencia</w:t>
      </w:r>
      <w:r w:rsidRPr="00726B1A">
        <w:rPr>
          <w:rFonts w:ascii="Georgia" w:hAnsi="Georgia"/>
          <w:lang w:val="es-ES_tradnl"/>
        </w:rPr>
        <w:t>.</w:t>
      </w:r>
    </w:p>
    <w:p w:rsidR="00726B1A" w:rsidRPr="00965BF1" w:rsidRDefault="00726B1A" w:rsidP="00965BF1">
      <w:pPr>
        <w:spacing w:line="360" w:lineRule="auto"/>
        <w:jc w:val="both"/>
        <w:rPr>
          <w:rFonts w:ascii="Georgia" w:hAnsi="Georgia"/>
          <w:lang w:val="es-ES_tradnl"/>
        </w:rPr>
      </w:pPr>
    </w:p>
    <w:p w:rsidR="00AE52B5" w:rsidRDefault="00AE52B5" w:rsidP="008E1ABE">
      <w:pPr>
        <w:spacing w:line="360" w:lineRule="auto"/>
        <w:jc w:val="both"/>
        <w:rPr>
          <w:rFonts w:ascii="Georgia" w:hAnsi="Georgia"/>
          <w:lang w:val="es-ES_tradnl"/>
        </w:rPr>
      </w:pPr>
      <w:r w:rsidRPr="00965BF1">
        <w:rPr>
          <w:rFonts w:ascii="Georgia" w:hAnsi="Georgia"/>
          <w:lang w:val="es-ES_tradnl"/>
        </w:rPr>
        <w:t>No tiene dificultades de salud</w:t>
      </w:r>
      <w:r w:rsidR="00965BF1" w:rsidRPr="00965BF1">
        <w:rPr>
          <w:rFonts w:ascii="Georgia" w:hAnsi="Georgia"/>
          <w:lang w:val="es-ES_tradnl"/>
        </w:rPr>
        <w:t xml:space="preserve">, o por lo menos </w:t>
      </w:r>
      <w:r w:rsidR="008E1ABE">
        <w:rPr>
          <w:rFonts w:ascii="Georgia" w:hAnsi="Georgia"/>
          <w:lang w:val="es-ES_tradnl"/>
        </w:rPr>
        <w:t xml:space="preserve">de ello </w:t>
      </w:r>
      <w:r w:rsidR="00965BF1" w:rsidRPr="00965BF1">
        <w:rPr>
          <w:rFonts w:ascii="Georgia" w:hAnsi="Georgia"/>
          <w:lang w:val="es-ES_tradnl"/>
        </w:rPr>
        <w:t>dejó de hacer manifestación en ese sentido;</w:t>
      </w:r>
      <w:r w:rsidR="00912BBF" w:rsidRPr="00965BF1">
        <w:rPr>
          <w:rFonts w:ascii="Georgia" w:hAnsi="Georgia"/>
          <w:lang w:val="es-ES_tradnl"/>
        </w:rPr>
        <w:t xml:space="preserve"> adem</w:t>
      </w:r>
      <w:r w:rsidR="00965BF1" w:rsidRPr="00965BF1">
        <w:rPr>
          <w:rFonts w:ascii="Georgia" w:hAnsi="Georgia"/>
          <w:lang w:val="es-ES_tradnl"/>
        </w:rPr>
        <w:t xml:space="preserve">ás, </w:t>
      </w:r>
      <w:r w:rsidR="00912BBF" w:rsidRPr="00965BF1">
        <w:rPr>
          <w:rFonts w:ascii="Georgia" w:hAnsi="Georgia"/>
          <w:lang w:val="es-ES_tradnl"/>
        </w:rPr>
        <w:t xml:space="preserve">tampoco acreditó </w:t>
      </w:r>
      <w:r w:rsidR="008E1ABE">
        <w:rPr>
          <w:rFonts w:ascii="Georgia" w:hAnsi="Georgia"/>
          <w:lang w:val="es-ES_tradnl"/>
        </w:rPr>
        <w:t>la condición especial de que su hija es madre cabeza de hogar, simplemente alud</w:t>
      </w:r>
      <w:r w:rsidR="00DE2725">
        <w:rPr>
          <w:rFonts w:ascii="Georgia" w:hAnsi="Georgia"/>
          <w:lang w:val="es-ES_tradnl"/>
        </w:rPr>
        <w:t>ió</w:t>
      </w:r>
      <w:r w:rsidR="008E1ABE">
        <w:rPr>
          <w:rFonts w:ascii="Georgia" w:hAnsi="Georgia"/>
          <w:lang w:val="es-ES_tradnl"/>
        </w:rPr>
        <w:t xml:space="preserve"> </w:t>
      </w:r>
      <w:r w:rsidR="00DE2725">
        <w:rPr>
          <w:rFonts w:ascii="Georgia" w:hAnsi="Georgia"/>
          <w:lang w:val="es-ES_tradnl"/>
        </w:rPr>
        <w:t xml:space="preserve">que </w:t>
      </w:r>
      <w:r w:rsidR="008E1ABE">
        <w:rPr>
          <w:rFonts w:ascii="Georgia" w:hAnsi="Georgia"/>
          <w:lang w:val="es-ES_tradnl"/>
        </w:rPr>
        <w:t xml:space="preserve">le provee su </w:t>
      </w:r>
      <w:r w:rsidR="00965BF1" w:rsidRPr="00965BF1">
        <w:rPr>
          <w:rFonts w:ascii="Georgia" w:hAnsi="Georgia"/>
          <w:lang w:val="es-ES_tradnl"/>
        </w:rPr>
        <w:t>sostenimiento</w:t>
      </w:r>
      <w:r w:rsidR="008E1ABE">
        <w:rPr>
          <w:rFonts w:ascii="Georgia" w:hAnsi="Georgia"/>
          <w:lang w:val="es-ES_tradnl"/>
        </w:rPr>
        <w:t>, sin justificación de ningún tipo. A</w:t>
      </w:r>
      <w:r w:rsidR="00965BF1" w:rsidRPr="00965BF1">
        <w:rPr>
          <w:rFonts w:ascii="Georgia" w:hAnsi="Georgia"/>
          <w:lang w:val="es-ES_tradnl"/>
        </w:rPr>
        <w:t>simismo</w:t>
      </w:r>
      <w:r w:rsidR="008E1ABE">
        <w:rPr>
          <w:rFonts w:ascii="Georgia" w:hAnsi="Georgia"/>
          <w:lang w:val="es-ES_tradnl"/>
        </w:rPr>
        <w:t xml:space="preserve"> se </w:t>
      </w:r>
      <w:r w:rsidR="00DE2725">
        <w:rPr>
          <w:rFonts w:ascii="Georgia" w:hAnsi="Georgia"/>
          <w:lang w:val="es-ES_tradnl"/>
        </w:rPr>
        <w:t xml:space="preserve">tiene </w:t>
      </w:r>
      <w:r w:rsidR="008E1ABE">
        <w:rPr>
          <w:rFonts w:ascii="Georgia" w:hAnsi="Georgia"/>
          <w:lang w:val="es-ES_tradnl"/>
        </w:rPr>
        <w:t xml:space="preserve">que en su relato dejó de enunciar las </w:t>
      </w:r>
      <w:r w:rsidR="00965BF1">
        <w:rPr>
          <w:rFonts w:ascii="Georgia" w:hAnsi="Georgia"/>
          <w:lang w:val="es-ES_tradnl"/>
        </w:rPr>
        <w:t xml:space="preserve">condiciones especiales en que se encuentra su </w:t>
      </w:r>
      <w:r w:rsidR="008E1ABE">
        <w:rPr>
          <w:rFonts w:ascii="Georgia" w:hAnsi="Georgia"/>
          <w:lang w:val="es-ES_tradnl"/>
        </w:rPr>
        <w:t>descendiente</w:t>
      </w:r>
      <w:r w:rsidR="00965BF1">
        <w:rPr>
          <w:rFonts w:ascii="Georgia" w:hAnsi="Georgia"/>
          <w:lang w:val="es-ES_tradnl"/>
        </w:rPr>
        <w:t xml:space="preserve"> y </w:t>
      </w:r>
      <w:r w:rsidR="008E1ABE">
        <w:rPr>
          <w:rFonts w:ascii="Georgia" w:hAnsi="Georgia"/>
          <w:lang w:val="es-ES_tradnl"/>
        </w:rPr>
        <w:t xml:space="preserve">que conllevan la dependencia económica, tales como, </w:t>
      </w:r>
      <w:r w:rsidR="00DE2725">
        <w:rPr>
          <w:rFonts w:ascii="Georgia" w:hAnsi="Georgia"/>
          <w:lang w:val="es-ES_tradnl"/>
        </w:rPr>
        <w:t>afecciones</w:t>
      </w:r>
      <w:r w:rsidR="008E1ABE">
        <w:rPr>
          <w:rFonts w:ascii="Georgia" w:hAnsi="Georgia"/>
          <w:lang w:val="es-ES_tradnl"/>
        </w:rPr>
        <w:t xml:space="preserve"> en su salud, discapacidad</w:t>
      </w:r>
      <w:r w:rsidR="00DE2725">
        <w:rPr>
          <w:rFonts w:ascii="Georgia" w:hAnsi="Georgia"/>
          <w:lang w:val="es-ES_tradnl"/>
        </w:rPr>
        <w:t>es</w:t>
      </w:r>
      <w:r w:rsidR="008E1ABE">
        <w:rPr>
          <w:rFonts w:ascii="Georgia" w:hAnsi="Georgia"/>
          <w:lang w:val="es-ES_tradnl"/>
        </w:rPr>
        <w:t xml:space="preserve"> física o mental, o </w:t>
      </w:r>
      <w:r w:rsidR="00DE2725">
        <w:rPr>
          <w:rFonts w:ascii="Georgia" w:hAnsi="Georgia"/>
          <w:lang w:val="es-ES_tradnl"/>
        </w:rPr>
        <w:t xml:space="preserve">dificultades </w:t>
      </w:r>
      <w:r w:rsidR="008E1ABE">
        <w:rPr>
          <w:rFonts w:ascii="Georgia" w:hAnsi="Georgia"/>
          <w:lang w:val="es-ES_tradnl"/>
        </w:rPr>
        <w:t>laboral</w:t>
      </w:r>
      <w:r w:rsidR="00DE2725">
        <w:rPr>
          <w:rFonts w:ascii="Georgia" w:hAnsi="Georgia"/>
          <w:lang w:val="es-ES_tradnl"/>
        </w:rPr>
        <w:t>es, entre otras</w:t>
      </w:r>
      <w:r>
        <w:rPr>
          <w:rFonts w:ascii="Georgia" w:hAnsi="Georgia"/>
          <w:lang w:val="es-ES_tradnl"/>
        </w:rPr>
        <w:t>.</w:t>
      </w:r>
      <w:r w:rsidR="00DE2725" w:rsidRPr="00965BF1">
        <w:rPr>
          <w:rFonts w:ascii="Georgia" w:hAnsi="Georgia"/>
          <w:lang w:val="es-ES_tradnl"/>
        </w:rPr>
        <w:t xml:space="preserve"> </w:t>
      </w:r>
      <w:r w:rsidR="00DE2725">
        <w:rPr>
          <w:rFonts w:ascii="Georgia" w:hAnsi="Georgia"/>
          <w:lang w:val="es-ES_tradnl"/>
        </w:rPr>
        <w:t>En suma, l</w:t>
      </w:r>
      <w:r w:rsidR="00DE2725" w:rsidRPr="00965BF1">
        <w:rPr>
          <w:rFonts w:ascii="Georgia" w:hAnsi="Georgia"/>
          <w:lang w:val="es-ES_tradnl"/>
        </w:rPr>
        <w:t>a declaración jura</w:t>
      </w:r>
      <w:r w:rsidR="00DE2725">
        <w:rPr>
          <w:rFonts w:ascii="Georgia" w:hAnsi="Georgia"/>
          <w:lang w:val="es-ES_tradnl"/>
        </w:rPr>
        <w:t>da</w:t>
      </w:r>
      <w:r w:rsidR="00DE2725" w:rsidRPr="00965BF1">
        <w:rPr>
          <w:rFonts w:ascii="Georgia" w:hAnsi="Georgia"/>
          <w:lang w:val="es-ES_tradnl"/>
        </w:rPr>
        <w:t xml:space="preserve"> que rindió es un medio inadecuado para </w:t>
      </w:r>
      <w:r w:rsidR="00DE2725">
        <w:rPr>
          <w:rFonts w:ascii="Georgia" w:hAnsi="Georgia"/>
          <w:lang w:val="es-ES_tradnl"/>
        </w:rPr>
        <w:t xml:space="preserve">probar </w:t>
      </w:r>
      <w:r w:rsidR="00DE2725" w:rsidRPr="00965BF1">
        <w:rPr>
          <w:rFonts w:ascii="Georgia" w:hAnsi="Georgia"/>
          <w:lang w:val="es-ES_tradnl"/>
        </w:rPr>
        <w:t xml:space="preserve">esas circunstancias, </w:t>
      </w:r>
      <w:r w:rsidR="00DE2725">
        <w:rPr>
          <w:rFonts w:ascii="Georgia" w:hAnsi="Georgia"/>
          <w:lang w:val="es-ES_tradnl"/>
        </w:rPr>
        <w:t xml:space="preserve">se trata de una simple </w:t>
      </w:r>
      <w:r w:rsidR="00DE2725" w:rsidRPr="00965BF1">
        <w:rPr>
          <w:rFonts w:ascii="Georgia" w:hAnsi="Georgia"/>
          <w:lang w:val="es-ES_tradnl"/>
        </w:rPr>
        <w:t>afirmación de parte</w:t>
      </w:r>
      <w:r w:rsidR="00DE2725">
        <w:rPr>
          <w:rFonts w:ascii="Georgia" w:hAnsi="Georgia"/>
          <w:lang w:val="es-ES_tradnl"/>
        </w:rPr>
        <w:t>, que carece de cualquier valor demostrativo (Folio 42, ib.).</w:t>
      </w:r>
    </w:p>
    <w:p w:rsidR="00AE52B5" w:rsidRDefault="00AE52B5" w:rsidP="005008C8">
      <w:pPr>
        <w:spacing w:line="360" w:lineRule="auto"/>
        <w:jc w:val="both"/>
        <w:rPr>
          <w:rFonts w:ascii="Georgia" w:hAnsi="Georgia"/>
          <w:lang w:val="es-ES_tradnl"/>
        </w:rPr>
      </w:pPr>
    </w:p>
    <w:p w:rsidR="00587115" w:rsidRDefault="00AE52B5" w:rsidP="005008C8">
      <w:pPr>
        <w:spacing w:line="360" w:lineRule="auto"/>
        <w:jc w:val="both"/>
        <w:rPr>
          <w:rFonts w:ascii="Georgia" w:hAnsi="Georgia"/>
          <w:lang w:val="es-ES_tradnl"/>
        </w:rPr>
      </w:pPr>
      <w:r>
        <w:rPr>
          <w:rFonts w:ascii="Georgia" w:hAnsi="Georgia"/>
          <w:lang w:val="es-ES_tradnl"/>
        </w:rPr>
        <w:t>En síntesis, tanto del petitorio de amparo como del plenario no se advierten las circunstancias materiales de la peticionaria</w:t>
      </w:r>
      <w:r w:rsidR="00587115">
        <w:rPr>
          <w:rFonts w:ascii="Georgia" w:hAnsi="Georgia"/>
          <w:lang w:val="es-ES_tradnl"/>
        </w:rPr>
        <w:t xml:space="preserve"> que den pábulo a la procedencia de esta acción</w:t>
      </w:r>
      <w:r>
        <w:rPr>
          <w:rFonts w:ascii="Georgia" w:hAnsi="Georgia"/>
          <w:lang w:val="es-ES_tradnl"/>
        </w:rPr>
        <w:t xml:space="preserve">; por el contrario los anexos </w:t>
      </w:r>
      <w:r w:rsidR="00587115">
        <w:rPr>
          <w:rFonts w:ascii="Georgia" w:hAnsi="Georgia"/>
          <w:lang w:val="es-ES_tradnl"/>
        </w:rPr>
        <w:t xml:space="preserve">aportados </w:t>
      </w:r>
      <w:r>
        <w:rPr>
          <w:rFonts w:ascii="Georgia" w:hAnsi="Georgia"/>
          <w:lang w:val="es-ES_tradnl"/>
        </w:rPr>
        <w:t xml:space="preserve">dan cuenta del inadecuado manejo de sus finanzas, </w:t>
      </w:r>
      <w:r w:rsidR="00587115">
        <w:rPr>
          <w:rFonts w:ascii="Georgia" w:hAnsi="Georgia"/>
          <w:lang w:val="es-ES_tradnl"/>
        </w:rPr>
        <w:t xml:space="preserve">prácticas que </w:t>
      </w:r>
      <w:r w:rsidR="008E1ABE">
        <w:rPr>
          <w:rFonts w:ascii="Georgia" w:hAnsi="Georgia"/>
          <w:lang w:val="es-ES_tradnl"/>
        </w:rPr>
        <w:t xml:space="preserve">mal pueden cargarse </w:t>
      </w:r>
      <w:r w:rsidR="00587115">
        <w:rPr>
          <w:rFonts w:ascii="Georgia" w:hAnsi="Georgia"/>
          <w:lang w:val="es-ES_tradnl"/>
        </w:rPr>
        <w:t>al sistema pensional</w:t>
      </w:r>
      <w:r w:rsidR="008E1ABE">
        <w:rPr>
          <w:rFonts w:ascii="Georgia" w:hAnsi="Georgia"/>
          <w:lang w:val="es-ES_tradnl"/>
        </w:rPr>
        <w:t xml:space="preserve"> por la vía excepcionalísima de este amparo constitucional; </w:t>
      </w:r>
      <w:r w:rsidR="00DE2725">
        <w:rPr>
          <w:rFonts w:ascii="Georgia" w:hAnsi="Georgia"/>
          <w:lang w:val="es-ES_tradnl"/>
        </w:rPr>
        <w:t xml:space="preserve">recuérdese que </w:t>
      </w:r>
      <w:r w:rsidR="008E1ABE">
        <w:rPr>
          <w:rFonts w:ascii="Georgia" w:hAnsi="Georgia"/>
          <w:lang w:val="es-ES_tradnl"/>
        </w:rPr>
        <w:t xml:space="preserve">el reconocimiento de derechos </w:t>
      </w:r>
      <w:r w:rsidR="00DE2725">
        <w:rPr>
          <w:rFonts w:ascii="Georgia" w:hAnsi="Georgia"/>
          <w:lang w:val="es-ES_tradnl"/>
        </w:rPr>
        <w:t>a la seguridad social implican</w:t>
      </w:r>
      <w:r w:rsidR="008E1ABE">
        <w:rPr>
          <w:rFonts w:ascii="Georgia" w:hAnsi="Georgia"/>
          <w:lang w:val="es-ES_tradnl"/>
        </w:rPr>
        <w:t xml:space="preserve"> el pago indefinido de una mesada pensional por parte del Estado</w:t>
      </w:r>
      <w:r w:rsidR="00DE2725">
        <w:rPr>
          <w:rFonts w:ascii="Georgia" w:hAnsi="Georgia"/>
          <w:lang w:val="es-ES_tradnl"/>
        </w:rPr>
        <w:t>, por lo tanto es necesario que ese tipo de peticiones se ventilen</w:t>
      </w:r>
      <w:r w:rsidR="008E1ABE">
        <w:rPr>
          <w:rFonts w:ascii="Georgia" w:hAnsi="Georgia"/>
          <w:lang w:val="es-ES_tradnl"/>
        </w:rPr>
        <w:t xml:space="preserve"> en el escenario ordinario ante el juez competente en asuntos laborales, de conformidad con el procedimiento establecido por el legislador</w:t>
      </w:r>
      <w:r w:rsidR="00B10EB4">
        <w:rPr>
          <w:rFonts w:ascii="Georgia" w:hAnsi="Georgia"/>
          <w:lang w:val="es-ES_tradnl"/>
        </w:rPr>
        <w:t>.</w:t>
      </w:r>
      <w:r w:rsidR="00DE2725">
        <w:rPr>
          <w:rFonts w:ascii="Georgia" w:hAnsi="Georgia"/>
          <w:lang w:val="es-ES_tradnl"/>
        </w:rPr>
        <w:t xml:space="preserve"> </w:t>
      </w:r>
      <w:r w:rsidR="00B10EB4">
        <w:rPr>
          <w:rFonts w:ascii="Georgia" w:hAnsi="Georgia"/>
          <w:lang w:val="es-ES_tradnl"/>
        </w:rPr>
        <w:t>E</w:t>
      </w:r>
      <w:r w:rsidR="008E1ABE">
        <w:rPr>
          <w:rFonts w:ascii="Georgia" w:hAnsi="Georgia"/>
          <w:lang w:val="es-ES_tradnl"/>
        </w:rPr>
        <w:t xml:space="preserve">ste mecanismo </w:t>
      </w:r>
      <w:r w:rsidR="00DE2725">
        <w:rPr>
          <w:rFonts w:ascii="Georgia" w:hAnsi="Georgia"/>
          <w:lang w:val="es-ES_tradnl"/>
        </w:rPr>
        <w:t>sumario solo procede en situaciones muy especiales y que aquí no fueron probadas.</w:t>
      </w:r>
    </w:p>
    <w:p w:rsidR="00587115" w:rsidRDefault="00587115" w:rsidP="005008C8">
      <w:pPr>
        <w:spacing w:line="360" w:lineRule="auto"/>
        <w:jc w:val="both"/>
        <w:rPr>
          <w:rFonts w:ascii="Georgia" w:hAnsi="Georgia"/>
          <w:lang w:val="es-ES_tradnl"/>
        </w:rPr>
      </w:pPr>
    </w:p>
    <w:p w:rsidR="009E3474" w:rsidRPr="00726B1A" w:rsidRDefault="00587115" w:rsidP="005008C8">
      <w:pPr>
        <w:spacing w:line="360" w:lineRule="auto"/>
        <w:jc w:val="both"/>
        <w:rPr>
          <w:rFonts w:ascii="Georgia" w:hAnsi="Georgia"/>
          <w:lang w:val="es-ES_tradnl"/>
        </w:rPr>
      </w:pPr>
      <w:r>
        <w:rPr>
          <w:rFonts w:ascii="Georgia" w:hAnsi="Georgia"/>
          <w:lang w:val="es-ES_tradnl"/>
        </w:rPr>
        <w:t xml:space="preserve">Así las cosas, como </w:t>
      </w:r>
      <w:r w:rsidR="00DE2725">
        <w:rPr>
          <w:rFonts w:ascii="Georgia" w:hAnsi="Georgia"/>
          <w:lang w:val="es-ES_tradnl"/>
        </w:rPr>
        <w:t xml:space="preserve">la tutela </w:t>
      </w:r>
      <w:r>
        <w:rPr>
          <w:rFonts w:ascii="Georgia" w:hAnsi="Georgia"/>
          <w:lang w:val="es-ES_tradnl"/>
        </w:rPr>
        <w:t>incumple con los presupuestos jurisprudenciales, la Sala confirmará el fallo opugnado, tal como se advirtió en precedencia</w:t>
      </w:r>
      <w:r w:rsidR="00AE52B5">
        <w:rPr>
          <w:rFonts w:ascii="Georgia" w:hAnsi="Georgia"/>
          <w:lang w:val="es-ES_tradnl"/>
        </w:rPr>
        <w:t xml:space="preserve">. </w:t>
      </w:r>
    </w:p>
    <w:p w:rsidR="009E3474" w:rsidRDefault="009E3474" w:rsidP="005008C8">
      <w:pPr>
        <w:spacing w:line="360" w:lineRule="auto"/>
        <w:jc w:val="both"/>
        <w:rPr>
          <w:rFonts w:ascii="Georgia" w:hAnsi="Georgia"/>
          <w:lang w:val="es-ES_tradnl"/>
        </w:rPr>
      </w:pPr>
    </w:p>
    <w:p w:rsidR="00587115" w:rsidRPr="001C6D17" w:rsidRDefault="00587115" w:rsidP="00587115">
      <w:pPr>
        <w:spacing w:line="360" w:lineRule="auto"/>
        <w:ind w:right="51"/>
        <w:jc w:val="both"/>
        <w:rPr>
          <w:rFonts w:ascii="Georgia" w:hAnsi="Georgia" w:cs="Arial"/>
          <w:lang w:val="es-CO"/>
        </w:rPr>
      </w:pPr>
      <w:r>
        <w:rPr>
          <w:rFonts w:ascii="Georgia" w:hAnsi="Georgia" w:cs="Arial"/>
          <w:spacing w:val="-3"/>
          <w:lang w:val="es-ES_tradnl"/>
        </w:rPr>
        <w:t xml:space="preserve">No obstante,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en cuanto que si </w:t>
      </w:r>
      <w:r>
        <w:rPr>
          <w:rFonts w:ascii="Georgia" w:hAnsi="Georgia" w:cs="Arial"/>
          <w:lang w:val="es-CO"/>
        </w:rPr>
        <w:t xml:space="preserve">se incumplían los presupuestos de </w:t>
      </w:r>
      <w:proofErr w:type="spellStart"/>
      <w:r>
        <w:rPr>
          <w:rFonts w:ascii="Georgia" w:hAnsi="Georgia" w:cs="Arial"/>
          <w:lang w:val="es-CO"/>
        </w:rPr>
        <w:t>procedibilidad</w:t>
      </w:r>
      <w:proofErr w:type="spellEnd"/>
      <w:r w:rsidRPr="001C6D17">
        <w:rPr>
          <w:rFonts w:ascii="Georgia" w:hAnsi="Georgia" w:cs="Arial"/>
          <w:lang w:val="es-CO"/>
        </w:rPr>
        <w:t xml:space="preserve">, debió simplemente </w:t>
      </w:r>
      <w:r>
        <w:rPr>
          <w:rFonts w:ascii="Georgia" w:hAnsi="Georgia" w:cs="Arial"/>
          <w:lang w:val="es-CO"/>
        </w:rPr>
        <w:t xml:space="preserve">declararse improcedente </w:t>
      </w:r>
      <w:r w:rsidRPr="001C6D17">
        <w:rPr>
          <w:rFonts w:ascii="Georgia" w:hAnsi="Georgia" w:cs="Arial"/>
          <w:lang w:val="es-CO"/>
        </w:rPr>
        <w:t xml:space="preserve">la tutela y no </w:t>
      </w:r>
      <w:r>
        <w:rPr>
          <w:rFonts w:ascii="Georgia" w:hAnsi="Georgia" w:cs="Arial"/>
          <w:lang w:val="es-CO"/>
        </w:rPr>
        <w:t xml:space="preserve">negarse por </w:t>
      </w:r>
      <w:r w:rsidRPr="001C6D17">
        <w:rPr>
          <w:rFonts w:ascii="Georgia" w:hAnsi="Georgia" w:cs="Arial"/>
          <w:lang w:val="es-CO"/>
        </w:rPr>
        <w:t>improcedente. Así lo ha dicho la doctrina nacional</w:t>
      </w:r>
      <w:r w:rsidRPr="001C6D17">
        <w:rPr>
          <w:rStyle w:val="Refdenotaalpie"/>
          <w:rFonts w:ascii="Georgia" w:hAnsi="Georgia"/>
          <w:lang w:val="es-CO"/>
        </w:rPr>
        <w:footnoteReference w:id="14"/>
      </w:r>
      <w:r w:rsidRPr="001C6D17">
        <w:rPr>
          <w:rFonts w:ascii="Georgia" w:hAnsi="Georgia" w:cs="Arial"/>
          <w:lang w:val="es-CO"/>
        </w:rPr>
        <w:t xml:space="preserve"> y jurisprudencia del Alto Tribunal Constitucional</w:t>
      </w:r>
      <w:r w:rsidRPr="001C6D17">
        <w:rPr>
          <w:rStyle w:val="Refdenotaalpie"/>
          <w:rFonts w:ascii="Georgia" w:hAnsi="Georgia"/>
          <w:lang w:val="es-CO"/>
        </w:rPr>
        <w:footnoteReference w:id="15"/>
      </w:r>
      <w:r w:rsidRPr="001C6D17">
        <w:rPr>
          <w:rFonts w:ascii="Georgia" w:hAnsi="Georgia" w:cs="Arial"/>
          <w:lang w:val="es-CO"/>
        </w:rPr>
        <w:t>:</w:t>
      </w:r>
    </w:p>
    <w:p w:rsidR="00587115" w:rsidRPr="001C6D17" w:rsidRDefault="00587115" w:rsidP="00587115">
      <w:pPr>
        <w:pStyle w:val="Textoindependiente"/>
        <w:tabs>
          <w:tab w:val="clear" w:pos="708"/>
          <w:tab w:val="clear" w:pos="1416"/>
          <w:tab w:val="left" w:pos="709"/>
          <w:tab w:val="left" w:pos="1418"/>
        </w:tabs>
        <w:spacing w:line="360" w:lineRule="auto"/>
        <w:rPr>
          <w:rFonts w:ascii="Georgia" w:hAnsi="Georgia" w:cs="Arial"/>
          <w:sz w:val="24"/>
          <w:szCs w:val="24"/>
          <w:lang w:val="es-CO"/>
        </w:rPr>
      </w:pPr>
    </w:p>
    <w:p w:rsidR="00587115" w:rsidRPr="001C6D17" w:rsidRDefault="00587115" w:rsidP="00587115">
      <w:pPr>
        <w:pStyle w:val="Textoindependiente"/>
        <w:tabs>
          <w:tab w:val="clear" w:pos="708"/>
          <w:tab w:val="clear" w:pos="1416"/>
          <w:tab w:val="left" w:pos="709"/>
          <w:tab w:val="left" w:pos="1418"/>
        </w:tabs>
        <w:spacing w:line="240" w:lineRule="auto"/>
        <w:ind w:left="567" w:right="567"/>
        <w:rPr>
          <w:rFonts w:ascii="Georgia" w:hAnsi="Georgia" w:cs="Arial"/>
          <w:sz w:val="24"/>
          <w:szCs w:val="24"/>
          <w:lang w:val="es-CO"/>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587115" w:rsidRPr="001C6D17" w:rsidRDefault="00587115" w:rsidP="00587115">
      <w:pPr>
        <w:pStyle w:val="Textoindependiente"/>
        <w:tabs>
          <w:tab w:val="clear" w:pos="708"/>
          <w:tab w:val="clear" w:pos="1416"/>
          <w:tab w:val="left" w:pos="709"/>
          <w:tab w:val="left" w:pos="1418"/>
        </w:tabs>
        <w:spacing w:line="360" w:lineRule="auto"/>
        <w:ind w:right="56"/>
        <w:rPr>
          <w:rFonts w:ascii="Georgia" w:hAnsi="Georgia" w:cs="Arial"/>
          <w:sz w:val="32"/>
          <w:szCs w:val="24"/>
          <w:lang w:val="es-CO"/>
        </w:rPr>
      </w:pPr>
    </w:p>
    <w:p w:rsidR="00587115" w:rsidRPr="001C6D17" w:rsidRDefault="00587115" w:rsidP="00587115">
      <w:pPr>
        <w:pStyle w:val="Textoindependiente"/>
        <w:tabs>
          <w:tab w:val="clear" w:pos="708"/>
          <w:tab w:val="clear" w:pos="1416"/>
          <w:tab w:val="left" w:pos="709"/>
          <w:tab w:val="left" w:pos="1418"/>
        </w:tabs>
        <w:spacing w:line="360" w:lineRule="auto"/>
        <w:ind w:right="56"/>
        <w:rPr>
          <w:rFonts w:ascii="Georgia" w:hAnsi="Georgia" w:cs="Arial"/>
          <w:sz w:val="24"/>
          <w:szCs w:val="24"/>
          <w:lang w:val="es-CO"/>
        </w:rPr>
      </w:pPr>
      <w:r>
        <w:rPr>
          <w:rFonts w:ascii="Georgia" w:hAnsi="Georgia" w:cs="Arial"/>
          <w:sz w:val="24"/>
          <w:szCs w:val="24"/>
          <w:lang w:val="es-CO"/>
        </w:rPr>
        <w:t>D</w:t>
      </w:r>
      <w:r w:rsidRPr="001C6D17">
        <w:rPr>
          <w:rFonts w:ascii="Georgia" w:hAnsi="Georgia" w:cs="Arial"/>
          <w:sz w:val="24"/>
          <w:szCs w:val="24"/>
          <w:lang w:val="es-CO"/>
        </w:rPr>
        <w:t>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Pr>
          <w:rStyle w:val="Refdenotaalpie"/>
          <w:rFonts w:ascii="Georgia" w:hAnsi="Georgia"/>
          <w:sz w:val="24"/>
          <w:szCs w:val="24"/>
          <w:lang w:val="es-CO"/>
        </w:rPr>
        <w:footnoteReference w:id="16"/>
      </w:r>
      <w:r w:rsidRPr="001C6D17">
        <w:rPr>
          <w:rFonts w:ascii="Georgia" w:hAnsi="Georgia" w:cs="Arial"/>
          <w:sz w:val="24"/>
          <w:szCs w:val="24"/>
          <w:lang w:val="es-CO"/>
        </w:rPr>
        <w:t>.</w:t>
      </w:r>
    </w:p>
    <w:p w:rsidR="00587115" w:rsidRDefault="00587115" w:rsidP="00587115">
      <w:pPr>
        <w:pStyle w:val="Textoindependiente"/>
        <w:spacing w:line="360" w:lineRule="auto"/>
        <w:ind w:left="390" w:right="567"/>
        <w:textAlignment w:val="auto"/>
        <w:rPr>
          <w:rFonts w:ascii="Georgia" w:hAnsi="Georgia" w:cs="Arial"/>
          <w:sz w:val="24"/>
          <w:szCs w:val="24"/>
          <w:lang w:val="es-CO"/>
        </w:rPr>
      </w:pPr>
    </w:p>
    <w:p w:rsidR="00D4466B" w:rsidRDefault="00D4466B" w:rsidP="002C4FE7">
      <w:pPr>
        <w:pStyle w:val="Textoindependiente"/>
        <w:numPr>
          <w:ilvl w:val="0"/>
          <w:numId w:val="33"/>
        </w:numPr>
        <w:spacing w:line="360" w:lineRule="auto"/>
        <w:ind w:right="567"/>
        <w:textAlignment w:val="auto"/>
        <w:rPr>
          <w:rFonts w:ascii="Georgia" w:hAnsi="Georgia" w:cs="Arial"/>
          <w:sz w:val="24"/>
          <w:szCs w:val="24"/>
          <w:lang w:val="es-CO"/>
        </w:rPr>
      </w:pPr>
      <w:r w:rsidRPr="007A4604">
        <w:rPr>
          <w:rFonts w:ascii="Georgia" w:hAnsi="Georgia" w:cs="Arial"/>
          <w:sz w:val="24"/>
          <w:szCs w:val="24"/>
          <w:lang w:val="es-CO"/>
        </w:rPr>
        <w:t xml:space="preserve">LAS CONCLUSIONES </w:t>
      </w:r>
    </w:p>
    <w:p w:rsidR="00F407B5" w:rsidRPr="007A4604" w:rsidRDefault="00F407B5" w:rsidP="00F407B5">
      <w:pPr>
        <w:pStyle w:val="Textoindependiente"/>
        <w:spacing w:line="360" w:lineRule="auto"/>
        <w:ind w:left="390" w:right="567"/>
        <w:textAlignment w:val="auto"/>
        <w:rPr>
          <w:rFonts w:ascii="Georgia" w:hAnsi="Georgia" w:cs="Arial"/>
          <w:sz w:val="24"/>
          <w:szCs w:val="24"/>
          <w:lang w:val="es-CO"/>
        </w:rPr>
      </w:pPr>
    </w:p>
    <w:p w:rsidR="00CF088B" w:rsidRPr="007A4604" w:rsidRDefault="00CF088B" w:rsidP="00CF088B">
      <w:pPr>
        <w:spacing w:line="360" w:lineRule="auto"/>
        <w:jc w:val="both"/>
        <w:rPr>
          <w:rFonts w:ascii="Georgia" w:hAnsi="Georgia" w:cs="Arial"/>
          <w:lang w:val="es-CO"/>
        </w:rPr>
      </w:pPr>
      <w:r w:rsidRPr="007A4604">
        <w:rPr>
          <w:rFonts w:ascii="Georgia" w:hAnsi="Georgia" w:cs="Arial"/>
          <w:lang w:val="es-CO"/>
        </w:rPr>
        <w:t xml:space="preserve">En armonía con lo afirmado </w:t>
      </w:r>
      <w:r w:rsidR="007A4604">
        <w:rPr>
          <w:rFonts w:ascii="Georgia" w:hAnsi="Georgia" w:cs="Arial"/>
          <w:lang w:val="es-CO"/>
        </w:rPr>
        <w:t xml:space="preserve">(i) </w:t>
      </w:r>
      <w:r w:rsidRPr="007A4604">
        <w:rPr>
          <w:rFonts w:ascii="Georgia" w:hAnsi="Georgia" w:cs="Arial"/>
          <w:lang w:val="es-CO"/>
        </w:rPr>
        <w:t>se confirmará la decisión confutada</w:t>
      </w:r>
      <w:r w:rsidR="007A4604">
        <w:rPr>
          <w:rFonts w:ascii="Georgia" w:hAnsi="Georgia" w:cs="Arial"/>
          <w:lang w:val="es-CO"/>
        </w:rPr>
        <w:t xml:space="preserve">; </w:t>
      </w:r>
      <w:r w:rsidR="006D2299">
        <w:rPr>
          <w:rFonts w:ascii="Georgia" w:hAnsi="Georgia" w:cs="Arial"/>
          <w:lang w:val="es-CO"/>
        </w:rPr>
        <w:t xml:space="preserve">y, </w:t>
      </w:r>
      <w:r w:rsidR="007A4604">
        <w:rPr>
          <w:rFonts w:ascii="Georgia" w:hAnsi="Georgia" w:cs="Arial"/>
          <w:lang w:val="es-CO"/>
        </w:rPr>
        <w:t xml:space="preserve">(ii) </w:t>
      </w:r>
      <w:r w:rsidR="00031CFF" w:rsidRPr="007A4604">
        <w:rPr>
          <w:rFonts w:ascii="Georgia" w:hAnsi="Georgia" w:cs="Arial"/>
          <w:lang w:val="es-CO"/>
        </w:rPr>
        <w:t xml:space="preserve">se </w:t>
      </w:r>
      <w:r w:rsidR="00587115">
        <w:rPr>
          <w:rFonts w:ascii="Georgia" w:hAnsi="Georgia" w:cs="Arial"/>
          <w:lang w:val="es-CO"/>
        </w:rPr>
        <w:t>modificará su numeral primero para declarar improcedente la acción de tutela, por carecer de subsidiariedad</w:t>
      </w:r>
      <w:r w:rsidR="006D2299">
        <w:rPr>
          <w:rFonts w:ascii="Georgia" w:hAnsi="Georgia" w:cs="Arial"/>
          <w:lang w:val="es-CO"/>
        </w:rPr>
        <w:t xml:space="preserve">. </w:t>
      </w:r>
    </w:p>
    <w:p w:rsidR="00CF088B" w:rsidRPr="007A4604" w:rsidRDefault="00CF088B" w:rsidP="00CF088B">
      <w:pPr>
        <w:spacing w:line="360" w:lineRule="auto"/>
        <w:ind w:right="51"/>
        <w:jc w:val="both"/>
        <w:rPr>
          <w:rFonts w:ascii="Georgia" w:hAnsi="Georgia" w:cs="Arial"/>
        </w:rPr>
      </w:pPr>
    </w:p>
    <w:p w:rsidR="00C342F7" w:rsidRPr="0042493C" w:rsidRDefault="00C342F7" w:rsidP="00C342F7">
      <w:pPr>
        <w:tabs>
          <w:tab w:val="left" w:pos="-720"/>
        </w:tabs>
        <w:suppressAutoHyphens/>
        <w:spacing w:line="360" w:lineRule="auto"/>
        <w:jc w:val="both"/>
        <w:rPr>
          <w:rFonts w:ascii="Georgia" w:hAnsi="Georgia" w:cs="Arial"/>
        </w:rPr>
      </w:pPr>
      <w:r w:rsidRPr="0042493C">
        <w:rPr>
          <w:rFonts w:ascii="Georgia" w:hAnsi="Georgia" w:cs="Arial"/>
        </w:rPr>
        <w:t xml:space="preserve">En mérito de lo razonado, el </w:t>
      </w:r>
      <w:r w:rsidRPr="0042493C">
        <w:rPr>
          <w:rFonts w:ascii="Georgia" w:hAnsi="Georgia" w:cs="Arial"/>
          <w:bCs/>
          <w:smallCaps/>
        </w:rPr>
        <w:t>Tribunal Superior del Distrito Judicial de Pereira, Sala de Decisión Civil - Familia</w:t>
      </w:r>
      <w:r w:rsidRPr="0042493C">
        <w:rPr>
          <w:rFonts w:ascii="Georgia" w:hAnsi="Georgia" w:cs="Arial"/>
        </w:rPr>
        <w:t xml:space="preserve">, administrando Justicia, en nombre de </w:t>
      </w:r>
      <w:smartTag w:uri="urn:schemas-microsoft-com:office:smarttags" w:element="PersonName">
        <w:smartTagPr>
          <w:attr w:name="ProductID" w:val="la Rep￺blica"/>
        </w:smartTagPr>
        <w:r w:rsidRPr="0042493C">
          <w:rPr>
            <w:rFonts w:ascii="Georgia" w:hAnsi="Georgia" w:cs="Arial"/>
          </w:rPr>
          <w:t>la República</w:t>
        </w:r>
      </w:smartTag>
      <w:r w:rsidRPr="0042493C">
        <w:rPr>
          <w:rFonts w:ascii="Georgia" w:hAnsi="Georgia" w:cs="Arial"/>
        </w:rPr>
        <w:t xml:space="preserve"> y por autoridad de </w:t>
      </w:r>
      <w:smartTag w:uri="urn:schemas-microsoft-com:office:smarttags" w:element="PersonName">
        <w:smartTagPr>
          <w:attr w:name="ProductID" w:val="la Ley"/>
        </w:smartTagPr>
        <w:r w:rsidRPr="0042493C">
          <w:rPr>
            <w:rFonts w:ascii="Georgia" w:hAnsi="Georgia" w:cs="Arial"/>
          </w:rPr>
          <w:t>la Ley</w:t>
        </w:r>
      </w:smartTag>
      <w:r w:rsidRPr="0042493C">
        <w:rPr>
          <w:rFonts w:ascii="Georgia" w:hAnsi="Georgia" w:cs="Arial"/>
        </w:rPr>
        <w:t>,</w:t>
      </w:r>
    </w:p>
    <w:p w:rsidR="006D2299" w:rsidRPr="00F407B5" w:rsidRDefault="006D2299" w:rsidP="006D2299">
      <w:pPr>
        <w:pStyle w:val="Textoindependiente"/>
        <w:spacing w:line="360" w:lineRule="auto"/>
        <w:rPr>
          <w:rFonts w:ascii="Georgia" w:hAnsi="Georgia" w:cs="Arial"/>
          <w:bCs/>
          <w:smallCaps/>
          <w:sz w:val="2"/>
          <w:szCs w:val="24"/>
        </w:rPr>
      </w:pPr>
    </w:p>
    <w:p w:rsidR="00CF088B" w:rsidRPr="007A4604" w:rsidRDefault="00CF088B" w:rsidP="00CF088B">
      <w:pPr>
        <w:pStyle w:val="Textoindependiente"/>
        <w:spacing w:line="360" w:lineRule="auto"/>
        <w:jc w:val="center"/>
        <w:rPr>
          <w:rFonts w:ascii="Georgia" w:hAnsi="Georgia" w:cs="Arial"/>
          <w:bCs/>
          <w:smallCaps/>
          <w:sz w:val="28"/>
          <w:szCs w:val="24"/>
        </w:rPr>
      </w:pPr>
      <w:r w:rsidRPr="007A4604">
        <w:rPr>
          <w:rFonts w:ascii="Georgia" w:hAnsi="Georgia" w:cs="Arial"/>
          <w:bCs/>
          <w:smallCaps/>
          <w:sz w:val="28"/>
          <w:szCs w:val="24"/>
        </w:rPr>
        <w:t xml:space="preserve">F a l </w:t>
      </w:r>
      <w:proofErr w:type="spellStart"/>
      <w:r w:rsidRPr="007A4604">
        <w:rPr>
          <w:rFonts w:ascii="Georgia" w:hAnsi="Georgia" w:cs="Arial"/>
          <w:bCs/>
          <w:smallCaps/>
          <w:sz w:val="28"/>
          <w:szCs w:val="24"/>
        </w:rPr>
        <w:t>l</w:t>
      </w:r>
      <w:proofErr w:type="spellEnd"/>
      <w:r w:rsidRPr="007A4604">
        <w:rPr>
          <w:rFonts w:ascii="Georgia" w:hAnsi="Georgia" w:cs="Arial"/>
          <w:bCs/>
          <w:smallCaps/>
          <w:sz w:val="28"/>
          <w:szCs w:val="24"/>
        </w:rPr>
        <w:t xml:space="preserve"> a:</w:t>
      </w:r>
    </w:p>
    <w:p w:rsidR="00CF088B" w:rsidRPr="007A4604" w:rsidRDefault="00CF088B" w:rsidP="00CF088B">
      <w:pPr>
        <w:pStyle w:val="Textoindependiente"/>
        <w:spacing w:line="360" w:lineRule="auto"/>
        <w:jc w:val="center"/>
        <w:rPr>
          <w:rFonts w:ascii="Georgia" w:hAnsi="Georgia" w:cs="Arial"/>
          <w:bCs/>
          <w:smallCaps/>
          <w:sz w:val="24"/>
          <w:szCs w:val="24"/>
        </w:rPr>
      </w:pPr>
    </w:p>
    <w:p w:rsidR="00590D26" w:rsidRPr="006D2299" w:rsidRDefault="00692756" w:rsidP="006D2299">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CONFIRMAR la </w:t>
      </w:r>
      <w:r w:rsidRPr="007A4604">
        <w:rPr>
          <w:rFonts w:ascii="Georgia" w:hAnsi="Georgia"/>
          <w:spacing w:val="-3"/>
          <w:lang w:val="es-ES_tradnl"/>
        </w:rPr>
        <w:t xml:space="preserve">sentencia </w:t>
      </w:r>
      <w:r w:rsidRPr="007A4604">
        <w:rPr>
          <w:rFonts w:ascii="Georgia" w:hAnsi="Georgia" w:cs="Arial"/>
          <w:lang w:val="es-CO"/>
        </w:rPr>
        <w:t>f</w:t>
      </w:r>
      <w:r w:rsidRPr="007A4604">
        <w:rPr>
          <w:rFonts w:ascii="Georgia" w:hAnsi="Georgia" w:cs="Arial"/>
        </w:rPr>
        <w:t xml:space="preserve">echada el </w:t>
      </w:r>
      <w:r w:rsidR="00587115">
        <w:rPr>
          <w:rFonts w:ascii="Georgia" w:hAnsi="Georgia" w:cs="Arial"/>
        </w:rPr>
        <w:t>24</w:t>
      </w:r>
      <w:r w:rsidR="006D2299">
        <w:rPr>
          <w:rFonts w:ascii="Georgia" w:hAnsi="Georgia" w:cs="Arial"/>
        </w:rPr>
        <w:t>-</w:t>
      </w:r>
      <w:r w:rsidR="00587115">
        <w:rPr>
          <w:rFonts w:ascii="Georgia" w:hAnsi="Georgia" w:cs="Arial"/>
        </w:rPr>
        <w:t>10</w:t>
      </w:r>
      <w:r w:rsidR="006D2299">
        <w:rPr>
          <w:rFonts w:ascii="Georgia" w:hAnsi="Georgia" w:cs="Arial"/>
        </w:rPr>
        <w:t>-2017</w:t>
      </w:r>
      <w:r w:rsidRPr="006D2299">
        <w:rPr>
          <w:rFonts w:ascii="Georgia" w:hAnsi="Georgia" w:cs="Arial"/>
        </w:rPr>
        <w:t xml:space="preserve">, dictada por </w:t>
      </w:r>
      <w:r w:rsidRPr="006D2299">
        <w:rPr>
          <w:rFonts w:ascii="Georgia" w:hAnsi="Georgia" w:cs="Arial"/>
          <w:lang w:val="es-CO"/>
        </w:rPr>
        <w:t xml:space="preserve">el Juzgado </w:t>
      </w:r>
      <w:r w:rsidR="00587115">
        <w:rPr>
          <w:rFonts w:ascii="Georgia" w:hAnsi="Georgia" w:cs="Arial"/>
          <w:lang w:val="es-CO"/>
        </w:rPr>
        <w:t>Tercero de Familia de Pereira</w:t>
      </w:r>
      <w:r w:rsidRPr="006D2299">
        <w:rPr>
          <w:rFonts w:ascii="Georgia" w:hAnsi="Georgia" w:cs="Arial"/>
          <w:lang w:val="es-CO"/>
        </w:rPr>
        <w:t>.</w:t>
      </w:r>
    </w:p>
    <w:p w:rsidR="00590D26" w:rsidRPr="00CE0283" w:rsidRDefault="00590D26" w:rsidP="00590D26">
      <w:pPr>
        <w:widowControl/>
        <w:autoSpaceDE/>
        <w:autoSpaceDN/>
        <w:adjustRightInd/>
        <w:spacing w:line="360" w:lineRule="auto"/>
        <w:ind w:left="360"/>
        <w:jc w:val="both"/>
        <w:rPr>
          <w:rFonts w:ascii="Georgia" w:hAnsi="Georgia" w:cs="Arial"/>
          <w:sz w:val="22"/>
          <w:lang w:val="es-CO"/>
        </w:rPr>
      </w:pPr>
    </w:p>
    <w:p w:rsidR="00AD5815" w:rsidRDefault="00587115" w:rsidP="00587115">
      <w:pPr>
        <w:pStyle w:val="Prrafodelista"/>
        <w:numPr>
          <w:ilvl w:val="0"/>
          <w:numId w:val="28"/>
        </w:numPr>
        <w:autoSpaceDN w:val="0"/>
        <w:spacing w:after="0" w:line="360" w:lineRule="auto"/>
        <w:contextualSpacing w:val="0"/>
        <w:jc w:val="both"/>
        <w:rPr>
          <w:rFonts w:ascii="Georgia" w:hAnsi="Georgia" w:cs="Arial"/>
          <w:sz w:val="24"/>
          <w:szCs w:val="24"/>
        </w:rPr>
      </w:pPr>
      <w:r>
        <w:rPr>
          <w:rFonts w:ascii="Georgia" w:hAnsi="Georgia" w:cs="Arial"/>
        </w:rPr>
        <w:t xml:space="preserve">MODIFICAR su numeral primero, </w:t>
      </w:r>
      <w:r w:rsidRPr="006A11DF">
        <w:rPr>
          <w:rFonts w:ascii="Georgia" w:hAnsi="Georgia" w:cs="Arial"/>
          <w:sz w:val="24"/>
          <w:szCs w:val="24"/>
        </w:rPr>
        <w:t xml:space="preserve">para </w:t>
      </w:r>
      <w:r>
        <w:rPr>
          <w:rFonts w:ascii="Georgia" w:hAnsi="Georgia" w:cs="Arial"/>
          <w:sz w:val="24"/>
          <w:szCs w:val="24"/>
        </w:rPr>
        <w:t xml:space="preserve">DECLARAR IMPROCEDENTE </w:t>
      </w:r>
      <w:r w:rsidRPr="006A11DF">
        <w:rPr>
          <w:rFonts w:ascii="Georgia" w:hAnsi="Georgia" w:cs="Arial"/>
          <w:sz w:val="24"/>
          <w:szCs w:val="24"/>
        </w:rPr>
        <w:t xml:space="preserve">la acción de tutela propuesta </w:t>
      </w:r>
      <w:r w:rsidR="00AD5815">
        <w:rPr>
          <w:rFonts w:ascii="Georgia" w:hAnsi="Georgia" w:cs="Arial"/>
          <w:sz w:val="24"/>
          <w:szCs w:val="24"/>
        </w:rPr>
        <w:t xml:space="preserve"> </w:t>
      </w:r>
      <w:r w:rsidRPr="006A11DF">
        <w:rPr>
          <w:rFonts w:ascii="Georgia" w:hAnsi="Georgia" w:cs="Arial"/>
          <w:sz w:val="24"/>
          <w:szCs w:val="24"/>
        </w:rPr>
        <w:t>por</w:t>
      </w:r>
      <w:r w:rsidR="00AD5815">
        <w:rPr>
          <w:rFonts w:ascii="Georgia" w:hAnsi="Georgia" w:cs="Arial"/>
          <w:sz w:val="24"/>
          <w:szCs w:val="24"/>
        </w:rPr>
        <w:t xml:space="preserve"> </w:t>
      </w:r>
      <w:r w:rsidRPr="006A11DF">
        <w:rPr>
          <w:rFonts w:ascii="Georgia" w:hAnsi="Georgia" w:cs="Arial"/>
          <w:sz w:val="24"/>
          <w:szCs w:val="24"/>
        </w:rPr>
        <w:t xml:space="preserve"> </w:t>
      </w:r>
      <w:r>
        <w:rPr>
          <w:rFonts w:ascii="Georgia" w:hAnsi="Georgia" w:cs="Arial"/>
          <w:sz w:val="24"/>
          <w:szCs w:val="24"/>
        </w:rPr>
        <w:t xml:space="preserve">la </w:t>
      </w:r>
      <w:r w:rsidR="00AD5815">
        <w:rPr>
          <w:rFonts w:ascii="Georgia" w:hAnsi="Georgia" w:cs="Arial"/>
          <w:sz w:val="24"/>
          <w:szCs w:val="24"/>
        </w:rPr>
        <w:t xml:space="preserve"> </w:t>
      </w:r>
      <w:r>
        <w:rPr>
          <w:rFonts w:ascii="Georgia" w:hAnsi="Georgia" w:cs="Arial"/>
          <w:sz w:val="24"/>
          <w:szCs w:val="24"/>
        </w:rPr>
        <w:t>señora</w:t>
      </w:r>
      <w:r w:rsidR="00AD5815">
        <w:rPr>
          <w:rFonts w:ascii="Georgia" w:hAnsi="Georgia" w:cs="Arial"/>
          <w:sz w:val="24"/>
          <w:szCs w:val="24"/>
        </w:rPr>
        <w:t xml:space="preserve"> </w:t>
      </w:r>
      <w:r>
        <w:rPr>
          <w:rFonts w:ascii="Georgia" w:hAnsi="Georgia" w:cs="Arial"/>
          <w:sz w:val="24"/>
          <w:szCs w:val="24"/>
        </w:rPr>
        <w:t xml:space="preserve"> </w:t>
      </w:r>
      <w:r w:rsidR="00AD5815">
        <w:rPr>
          <w:rFonts w:ascii="Georgia" w:hAnsi="Georgia" w:cs="Arial"/>
          <w:sz w:val="24"/>
          <w:szCs w:val="24"/>
        </w:rPr>
        <w:t xml:space="preserve">María </w:t>
      </w:r>
      <w:r>
        <w:rPr>
          <w:rFonts w:ascii="Georgia" w:hAnsi="Georgia" w:cs="Arial"/>
          <w:sz w:val="24"/>
          <w:szCs w:val="24"/>
        </w:rPr>
        <w:t xml:space="preserve"> Cristina Cardona Cifuentes </w:t>
      </w:r>
      <w:r w:rsidRPr="006A11DF">
        <w:rPr>
          <w:rFonts w:ascii="Georgia" w:hAnsi="Georgia" w:cs="Arial"/>
          <w:sz w:val="24"/>
          <w:szCs w:val="24"/>
        </w:rPr>
        <w:t xml:space="preserve">contra </w:t>
      </w:r>
      <w:r>
        <w:rPr>
          <w:rFonts w:ascii="Georgia" w:hAnsi="Georgia" w:cs="Arial"/>
          <w:sz w:val="24"/>
          <w:szCs w:val="24"/>
        </w:rPr>
        <w:t xml:space="preserve">la </w:t>
      </w:r>
      <w:r w:rsidR="00AD5815">
        <w:rPr>
          <w:rFonts w:ascii="Georgia" w:hAnsi="Georgia" w:cs="Arial"/>
          <w:sz w:val="24"/>
          <w:szCs w:val="24"/>
        </w:rPr>
        <w:t xml:space="preserve">Subdirección de </w:t>
      </w:r>
    </w:p>
    <w:p w:rsidR="00AD5815" w:rsidRPr="00AD5815" w:rsidRDefault="00AD5815" w:rsidP="00AD5815">
      <w:pPr>
        <w:pStyle w:val="Prrafodelista"/>
        <w:rPr>
          <w:rFonts w:ascii="Georgia" w:hAnsi="Georgia" w:cs="Arial"/>
          <w:sz w:val="24"/>
          <w:szCs w:val="24"/>
        </w:rPr>
      </w:pPr>
    </w:p>
    <w:p w:rsidR="00587115" w:rsidRPr="006A11DF" w:rsidRDefault="00AD5815" w:rsidP="00AD5815">
      <w:pPr>
        <w:pStyle w:val="Prrafodelista"/>
        <w:autoSpaceDN w:val="0"/>
        <w:spacing w:after="0" w:line="360" w:lineRule="auto"/>
        <w:ind w:left="360"/>
        <w:contextualSpacing w:val="0"/>
        <w:jc w:val="both"/>
        <w:rPr>
          <w:rFonts w:ascii="Georgia" w:hAnsi="Georgia" w:cs="Arial"/>
          <w:sz w:val="24"/>
          <w:szCs w:val="24"/>
        </w:rPr>
      </w:pPr>
      <w:r>
        <w:rPr>
          <w:rFonts w:ascii="Georgia" w:hAnsi="Georgia" w:cs="Arial"/>
          <w:sz w:val="24"/>
          <w:szCs w:val="24"/>
        </w:rPr>
        <w:t xml:space="preserve">Determinación X (A) de </w:t>
      </w:r>
      <w:proofErr w:type="spellStart"/>
      <w:r>
        <w:rPr>
          <w:rFonts w:ascii="Georgia" w:hAnsi="Georgia" w:cs="Arial"/>
          <w:sz w:val="24"/>
          <w:szCs w:val="24"/>
        </w:rPr>
        <w:t>Colpensiones</w:t>
      </w:r>
      <w:proofErr w:type="spellEnd"/>
      <w:r>
        <w:rPr>
          <w:rFonts w:ascii="Georgia" w:hAnsi="Georgia" w:cs="Arial"/>
          <w:sz w:val="24"/>
          <w:szCs w:val="24"/>
        </w:rPr>
        <w:t>, por carecer de subsidiariedad.</w:t>
      </w:r>
    </w:p>
    <w:p w:rsidR="00587115" w:rsidRDefault="00587115" w:rsidP="00587115">
      <w:pPr>
        <w:widowControl/>
        <w:autoSpaceDE/>
        <w:autoSpaceDN/>
        <w:adjustRightInd/>
        <w:spacing w:line="360" w:lineRule="auto"/>
        <w:ind w:left="360"/>
        <w:jc w:val="both"/>
        <w:rPr>
          <w:rFonts w:ascii="Georgia" w:hAnsi="Georgia" w:cs="Arial"/>
          <w:lang w:val="es-CO"/>
        </w:rPr>
      </w:pPr>
    </w:p>
    <w:p w:rsidR="00590D26"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NOTIFICAR esta decisión a todas las partes, por el medio más expedito y eficaz.</w:t>
      </w:r>
    </w:p>
    <w:p w:rsidR="00590D26" w:rsidRPr="007A4604" w:rsidRDefault="00590D26" w:rsidP="00590D26">
      <w:pPr>
        <w:pStyle w:val="Prrafodelista"/>
        <w:rPr>
          <w:rFonts w:ascii="Georgia" w:hAnsi="Georgia"/>
        </w:rPr>
      </w:pPr>
    </w:p>
    <w:p w:rsidR="00D4466B"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 xml:space="preserve">REMITIR el expediente a la </w:t>
      </w:r>
      <w:r w:rsidR="00F407B5">
        <w:rPr>
          <w:rFonts w:ascii="Georgia" w:hAnsi="Georgia"/>
        </w:rPr>
        <w:t>CC</w:t>
      </w:r>
      <w:r w:rsidRPr="007A4604">
        <w:rPr>
          <w:rFonts w:ascii="Georgia" w:hAnsi="Georgia"/>
        </w:rPr>
        <w:t xml:space="preserve"> para su eventual revisión.</w:t>
      </w:r>
    </w:p>
    <w:p w:rsidR="002F2011" w:rsidRPr="00F407B5" w:rsidRDefault="002F2011" w:rsidP="002F2011">
      <w:pPr>
        <w:pStyle w:val="Textoindependiente"/>
        <w:tabs>
          <w:tab w:val="clear" w:pos="1416"/>
          <w:tab w:val="left" w:pos="426"/>
        </w:tabs>
        <w:spacing w:line="360" w:lineRule="auto"/>
        <w:ind w:left="360"/>
        <w:rPr>
          <w:rFonts w:ascii="Georgia" w:hAnsi="Georgia" w:cs="Arial"/>
          <w:szCs w:val="24"/>
        </w:rPr>
      </w:pPr>
    </w:p>
    <w:p w:rsidR="003913E3" w:rsidRPr="007A4604" w:rsidRDefault="003913E3" w:rsidP="00F839CE">
      <w:pPr>
        <w:pStyle w:val="Textoindependiente"/>
        <w:spacing w:line="360" w:lineRule="auto"/>
        <w:jc w:val="center"/>
        <w:rPr>
          <w:rFonts w:ascii="Georgia" w:hAnsi="Georgia" w:cs="Arial"/>
          <w:smallCaps/>
          <w:sz w:val="28"/>
          <w:szCs w:val="24"/>
          <w:lang w:val="en-US"/>
        </w:rPr>
      </w:pPr>
      <w:proofErr w:type="spellStart"/>
      <w:r w:rsidRPr="007A4604">
        <w:rPr>
          <w:rFonts w:ascii="Georgia" w:hAnsi="Georgia" w:cs="Arial"/>
          <w:smallCaps/>
          <w:sz w:val="28"/>
          <w:szCs w:val="24"/>
          <w:lang w:val="en-US"/>
        </w:rPr>
        <w:t>Notifíquese</w:t>
      </w:r>
      <w:proofErr w:type="spellEnd"/>
      <w:r w:rsidRPr="007A4604">
        <w:rPr>
          <w:rFonts w:ascii="Georgia" w:hAnsi="Georgia" w:cs="Arial"/>
          <w:smallCaps/>
          <w:sz w:val="28"/>
          <w:szCs w:val="24"/>
          <w:lang w:val="en-US"/>
        </w:rPr>
        <w:t>,</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D2299" w:rsidRDefault="006D2299"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Pr="00A53D2A"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 xml:space="preserve">UBERNEY </w:t>
      </w:r>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 xml:space="preserve">RISALES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D2299" w:rsidRDefault="006D2299"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C342F7" w:rsidRPr="00C342F7" w:rsidRDefault="00C342F7" w:rsidP="00C342F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C342F7">
        <w:rPr>
          <w:rFonts w:ascii="Georgia" w:hAnsi="Georgia"/>
          <w:i/>
          <w:w w:val="150"/>
          <w:sz w:val="28"/>
          <w:szCs w:val="18"/>
          <w:lang w:val="en-US"/>
        </w:rPr>
        <w:t>E</w:t>
      </w:r>
      <w:r w:rsidRPr="00C342F7">
        <w:rPr>
          <w:rFonts w:ascii="Georgia" w:hAnsi="Georgia"/>
          <w:i/>
          <w:w w:val="150"/>
          <w:sz w:val="18"/>
          <w:szCs w:val="18"/>
          <w:lang w:val="en-US"/>
        </w:rPr>
        <w:t>DDER</w:t>
      </w:r>
      <w:r w:rsidRPr="00C342F7">
        <w:rPr>
          <w:rFonts w:ascii="Georgia" w:hAnsi="Georgia"/>
          <w:i/>
          <w:w w:val="150"/>
          <w:sz w:val="18"/>
          <w:lang w:val="en-US"/>
        </w:rPr>
        <w:t xml:space="preserve"> </w:t>
      </w:r>
      <w:r w:rsidRPr="00C342F7">
        <w:rPr>
          <w:rFonts w:ascii="Georgia" w:hAnsi="Georgia"/>
          <w:i/>
          <w:w w:val="150"/>
          <w:sz w:val="28"/>
          <w:lang w:val="en-US"/>
        </w:rPr>
        <w:t>J</w:t>
      </w:r>
      <w:r w:rsidRPr="00C342F7">
        <w:rPr>
          <w:rFonts w:ascii="Georgia" w:hAnsi="Georgia"/>
          <w:i/>
          <w:w w:val="150"/>
          <w:sz w:val="18"/>
          <w:szCs w:val="18"/>
          <w:lang w:val="en-US"/>
        </w:rPr>
        <w:t xml:space="preserve">IMMY </w:t>
      </w:r>
      <w:r w:rsidRPr="00C342F7">
        <w:rPr>
          <w:rFonts w:ascii="Georgia" w:hAnsi="Georgia"/>
          <w:i/>
          <w:w w:val="150"/>
          <w:sz w:val="28"/>
          <w:lang w:val="en-US"/>
        </w:rPr>
        <w:t>S</w:t>
      </w:r>
      <w:r w:rsidRPr="00C342F7">
        <w:rPr>
          <w:rFonts w:ascii="Georgia" w:hAnsi="Georgia"/>
          <w:i/>
          <w:w w:val="150"/>
          <w:sz w:val="18"/>
          <w:szCs w:val="18"/>
          <w:lang w:val="en-US"/>
        </w:rPr>
        <w:t xml:space="preserve">ÁNCHEZ </w:t>
      </w:r>
      <w:r w:rsidRPr="00C342F7">
        <w:rPr>
          <w:rFonts w:ascii="Georgia" w:hAnsi="Georgia"/>
          <w:i/>
          <w:w w:val="150"/>
          <w:sz w:val="28"/>
          <w:szCs w:val="18"/>
          <w:lang w:val="en-US"/>
        </w:rPr>
        <w:t>C.</w:t>
      </w:r>
      <w:r w:rsidRPr="00C342F7">
        <w:rPr>
          <w:rFonts w:ascii="Georgia" w:hAnsi="Georgia"/>
          <w:i/>
          <w:w w:val="150"/>
          <w:sz w:val="28"/>
          <w:szCs w:val="18"/>
          <w:lang w:val="en-US"/>
        </w:rPr>
        <w:tab/>
      </w:r>
      <w:r w:rsidRPr="00C342F7">
        <w:rPr>
          <w:rFonts w:ascii="Georgia" w:hAnsi="Georgia"/>
          <w:i/>
          <w:w w:val="150"/>
          <w:sz w:val="28"/>
          <w:szCs w:val="18"/>
          <w:lang w:val="en-US"/>
        </w:rPr>
        <w:tab/>
      </w:r>
      <w:r w:rsidRPr="00C342F7">
        <w:rPr>
          <w:rFonts w:ascii="Georgia" w:hAnsi="Georgia" w:cs="Arial"/>
          <w:i/>
          <w:spacing w:val="-3"/>
          <w:w w:val="150"/>
          <w:sz w:val="28"/>
          <w:szCs w:val="18"/>
          <w:lang w:val="en-US"/>
        </w:rPr>
        <w:t>J</w:t>
      </w:r>
      <w:r w:rsidRPr="00C342F7">
        <w:rPr>
          <w:rFonts w:ascii="Georgia" w:hAnsi="Georgia" w:cs="Arial"/>
          <w:i/>
          <w:spacing w:val="-3"/>
          <w:w w:val="150"/>
          <w:sz w:val="18"/>
          <w:szCs w:val="18"/>
          <w:lang w:val="en-US"/>
        </w:rPr>
        <w:t xml:space="preserve">AIME </w:t>
      </w:r>
      <w:r w:rsidRPr="00C342F7">
        <w:rPr>
          <w:rFonts w:ascii="Georgia" w:hAnsi="Georgia" w:cs="Arial"/>
          <w:i/>
          <w:spacing w:val="-3"/>
          <w:w w:val="150"/>
          <w:sz w:val="28"/>
          <w:szCs w:val="18"/>
          <w:lang w:val="en-US"/>
        </w:rPr>
        <w:t>A</w:t>
      </w:r>
      <w:r w:rsidRPr="00C342F7">
        <w:rPr>
          <w:rFonts w:ascii="Georgia" w:hAnsi="Georgia"/>
          <w:i/>
          <w:w w:val="150"/>
          <w:sz w:val="18"/>
          <w:szCs w:val="18"/>
          <w:lang w:val="en-US"/>
        </w:rPr>
        <w:t xml:space="preserve">LBERTO </w:t>
      </w:r>
      <w:r w:rsidRPr="00C342F7">
        <w:rPr>
          <w:rFonts w:ascii="Georgia" w:hAnsi="Georgia" w:cs="Arial"/>
          <w:i/>
          <w:spacing w:val="-3"/>
          <w:w w:val="150"/>
          <w:sz w:val="28"/>
          <w:szCs w:val="18"/>
          <w:lang w:val="en-US"/>
        </w:rPr>
        <w:t>S</w:t>
      </w:r>
      <w:r w:rsidRPr="00C342F7">
        <w:rPr>
          <w:rFonts w:ascii="Georgia" w:hAnsi="Georgia" w:cs="Arial"/>
          <w:i/>
          <w:spacing w:val="-3"/>
          <w:w w:val="150"/>
          <w:sz w:val="18"/>
          <w:szCs w:val="16"/>
          <w:lang w:val="en-US"/>
        </w:rPr>
        <w:t xml:space="preserve">ARAZA </w:t>
      </w:r>
      <w:r w:rsidRPr="00C342F7">
        <w:rPr>
          <w:rFonts w:ascii="Georgia" w:hAnsi="Georgia" w:cs="Arial"/>
          <w:i/>
          <w:spacing w:val="-3"/>
          <w:w w:val="150"/>
          <w:sz w:val="28"/>
          <w:szCs w:val="18"/>
          <w:lang w:val="en-US"/>
        </w:rPr>
        <w:t>N.</w:t>
      </w:r>
    </w:p>
    <w:p w:rsidR="00C342F7" w:rsidRPr="00C342F7" w:rsidRDefault="00C342F7" w:rsidP="00C342F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C342F7">
        <w:rPr>
          <w:rFonts w:ascii="Georgia" w:hAnsi="Georgia" w:cs="Arial"/>
          <w:i/>
          <w:w w:val="150"/>
          <w:sz w:val="28"/>
          <w:lang w:val="en-US"/>
        </w:rPr>
        <w:tab/>
      </w:r>
      <w:r w:rsidRPr="00C342F7">
        <w:rPr>
          <w:rFonts w:ascii="Georgia" w:hAnsi="Georgia" w:cs="Arial"/>
          <w:i/>
          <w:w w:val="150"/>
          <w:sz w:val="28"/>
          <w:lang w:val="en-GB"/>
        </w:rPr>
        <w:t>M</w:t>
      </w:r>
      <w:r w:rsidRPr="00C342F7">
        <w:rPr>
          <w:rFonts w:ascii="Georgia" w:hAnsi="Georgia" w:cs="Arial"/>
          <w:i/>
          <w:w w:val="150"/>
          <w:sz w:val="18"/>
          <w:lang w:val="en-GB"/>
        </w:rPr>
        <w:t xml:space="preserve"> A G I S T R A D O </w:t>
      </w:r>
      <w:r w:rsidRPr="00C342F7">
        <w:rPr>
          <w:rFonts w:ascii="Georgia" w:hAnsi="Georgia" w:cs="Arial"/>
          <w:i/>
          <w:w w:val="150"/>
          <w:sz w:val="18"/>
          <w:lang w:val="en-GB"/>
        </w:rPr>
        <w:tab/>
      </w:r>
      <w:r w:rsidRPr="00C342F7">
        <w:rPr>
          <w:rFonts w:ascii="Georgia" w:hAnsi="Georgia" w:cs="Arial"/>
          <w:i/>
          <w:w w:val="150"/>
          <w:sz w:val="18"/>
          <w:lang w:val="en-GB"/>
        </w:rPr>
        <w:tab/>
      </w:r>
      <w:r w:rsidRPr="00C342F7">
        <w:rPr>
          <w:rFonts w:ascii="Georgia" w:hAnsi="Georgia" w:cs="Arial"/>
          <w:i/>
          <w:w w:val="150"/>
          <w:sz w:val="18"/>
          <w:lang w:val="en-GB"/>
        </w:rPr>
        <w:tab/>
      </w:r>
      <w:r w:rsidRPr="00C342F7">
        <w:rPr>
          <w:rFonts w:ascii="Georgia" w:hAnsi="Georgia" w:cs="Arial"/>
          <w:i/>
          <w:w w:val="150"/>
          <w:sz w:val="18"/>
          <w:lang w:val="en-GB"/>
        </w:rPr>
        <w:tab/>
      </w:r>
      <w:r w:rsidRPr="00C342F7">
        <w:rPr>
          <w:rFonts w:ascii="Georgia" w:hAnsi="Georgia" w:cs="Arial"/>
          <w:i/>
          <w:w w:val="150"/>
          <w:sz w:val="28"/>
          <w:lang w:val="en-GB"/>
        </w:rPr>
        <w:t>M</w:t>
      </w:r>
      <w:r w:rsidRPr="00C342F7">
        <w:rPr>
          <w:rFonts w:ascii="Georgia" w:hAnsi="Georgia" w:cs="Arial"/>
          <w:i/>
          <w:w w:val="150"/>
          <w:sz w:val="18"/>
          <w:lang w:val="en-GB"/>
        </w:rPr>
        <w:t xml:space="preserve"> A G I S T R A D O</w:t>
      </w:r>
    </w:p>
    <w:p w:rsidR="00350057" w:rsidRPr="007A4604"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roofErr w:type="spellStart"/>
      <w:r w:rsidRPr="007A4604">
        <w:rPr>
          <w:rFonts w:ascii="Georgia" w:hAnsi="Georgia" w:cs="Times New Roman"/>
          <w:i/>
          <w:smallCaps/>
          <w:spacing w:val="-3"/>
          <w:sz w:val="14"/>
          <w:szCs w:val="14"/>
          <w:lang w:val="en-US"/>
        </w:rPr>
        <w:t>DGH</w:t>
      </w:r>
      <w:proofErr w:type="spellEnd"/>
      <w:r w:rsidRPr="007A4604">
        <w:rPr>
          <w:rFonts w:ascii="Georgia" w:hAnsi="Georgia" w:cs="Times New Roman"/>
          <w:i/>
          <w:smallCaps/>
          <w:spacing w:val="-3"/>
          <w:sz w:val="14"/>
          <w:szCs w:val="14"/>
          <w:lang w:val="en-US"/>
        </w:rPr>
        <w:t xml:space="preserve"> / </w:t>
      </w:r>
      <w:proofErr w:type="spellStart"/>
      <w:r w:rsidR="002C4FE7" w:rsidRPr="007A4604">
        <w:rPr>
          <w:rFonts w:ascii="Georgia" w:hAnsi="Georgia" w:cs="Times New Roman"/>
          <w:i/>
          <w:smallCaps/>
          <w:spacing w:val="-3"/>
          <w:sz w:val="16"/>
          <w:szCs w:val="14"/>
          <w:lang w:val="en-US"/>
        </w:rPr>
        <w:t>odcd</w:t>
      </w:r>
      <w:proofErr w:type="spellEnd"/>
      <w:r w:rsidRPr="007A4604">
        <w:rPr>
          <w:rFonts w:ascii="Georgia" w:hAnsi="Georgia" w:cs="Times New Roman"/>
          <w:i/>
          <w:smallCaps/>
          <w:spacing w:val="-3"/>
          <w:sz w:val="14"/>
          <w:szCs w:val="14"/>
          <w:lang w:val="en-US"/>
        </w:rPr>
        <w:t xml:space="preserve">/ </w:t>
      </w:r>
      <w:r w:rsidR="002C4FE7" w:rsidRPr="007A4604">
        <w:rPr>
          <w:rFonts w:ascii="Georgia" w:hAnsi="Georgia" w:cs="Times New Roman"/>
          <w:i/>
          <w:smallCaps/>
          <w:spacing w:val="-3"/>
          <w:sz w:val="14"/>
          <w:szCs w:val="14"/>
          <w:lang w:val="en-US"/>
        </w:rPr>
        <w:t>2017</w:t>
      </w:r>
    </w:p>
    <w:sectPr w:rsidR="00350057" w:rsidRPr="007A4604" w:rsidSect="004374B7">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74" w:rsidRDefault="00504174" w:rsidP="002F20AB">
      <w:r>
        <w:separator/>
      </w:r>
    </w:p>
  </w:endnote>
  <w:endnote w:type="continuationSeparator" w:id="0">
    <w:p w:rsidR="00504174" w:rsidRDefault="0050417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Default="00726B1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726B1A" w:rsidRDefault="00726B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Pr="00F407B5" w:rsidRDefault="00726B1A" w:rsidP="00A67268">
    <w:pPr>
      <w:pStyle w:val="Piedepgina"/>
      <w:pBdr>
        <w:bottom w:val="double" w:sz="6" w:space="1" w:color="auto"/>
      </w:pBdr>
      <w:spacing w:line="360" w:lineRule="auto"/>
      <w:rPr>
        <w:rFonts w:ascii="Arial" w:hAnsi="Arial" w:cs="Arial"/>
        <w:spacing w:val="20"/>
        <w:w w:val="200"/>
        <w:sz w:val="2"/>
        <w:szCs w:val="10"/>
        <w:lang w:val="es-ES"/>
      </w:rPr>
    </w:pPr>
  </w:p>
  <w:p w:rsidR="00726B1A" w:rsidRPr="00642128" w:rsidRDefault="00726B1A" w:rsidP="00751EE2">
    <w:pPr>
      <w:pStyle w:val="Piedepgina"/>
      <w:spacing w:line="360" w:lineRule="auto"/>
      <w:jc w:val="right"/>
      <w:rPr>
        <w:rFonts w:ascii="Georgia" w:hAnsi="Georgia" w:cs="Arial"/>
        <w:spacing w:val="20"/>
        <w:w w:val="200"/>
        <w:sz w:val="14"/>
        <w:szCs w:val="10"/>
      </w:rPr>
    </w:pPr>
  </w:p>
  <w:p w:rsidR="00726B1A" w:rsidRPr="00642128" w:rsidRDefault="00726B1A" w:rsidP="00751EE2">
    <w:pPr>
      <w:pStyle w:val="Piedepgina"/>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726B1A" w:rsidRPr="00642128" w:rsidRDefault="00726B1A" w:rsidP="00751EE2">
    <w:pPr>
      <w:pStyle w:val="Piedepgina"/>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Pr="00C53999" w:rsidRDefault="00726B1A"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26B1A" w:rsidRPr="00213147" w:rsidRDefault="00726B1A"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74" w:rsidRDefault="00504174" w:rsidP="002F20AB">
      <w:r>
        <w:separator/>
      </w:r>
    </w:p>
  </w:footnote>
  <w:footnote w:type="continuationSeparator" w:id="0">
    <w:p w:rsidR="00504174" w:rsidRDefault="00504174" w:rsidP="002F20AB">
      <w:r>
        <w:continuationSeparator/>
      </w:r>
    </w:p>
  </w:footnote>
  <w:footnote w:id="1">
    <w:p w:rsidR="00726B1A" w:rsidRPr="00AF3347" w:rsidRDefault="00726B1A" w:rsidP="00EE2015">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726B1A" w:rsidRPr="00AF3347" w:rsidRDefault="00726B1A" w:rsidP="00EE2015">
      <w:pPr>
        <w:pStyle w:val="Textonotapie"/>
        <w:jc w:val="both"/>
        <w:rPr>
          <w:lang w:val="es-CO"/>
        </w:rPr>
      </w:pPr>
      <w:r w:rsidRPr="00AF3347">
        <w:rPr>
          <w:vertAlign w:val="superscript"/>
        </w:rPr>
        <w:footnoteRef/>
      </w:r>
      <w:r w:rsidRPr="00AF3347">
        <w:rPr>
          <w:lang w:val="es-CO"/>
        </w:rPr>
        <w:t xml:space="preserve"> CC. T-600 de 2002, reiterada en la T-572 de 2015.</w:t>
      </w:r>
    </w:p>
  </w:footnote>
  <w:footnote w:id="3">
    <w:p w:rsidR="00726B1A" w:rsidRPr="00AF3347" w:rsidRDefault="00726B1A" w:rsidP="00EE2015">
      <w:pPr>
        <w:pStyle w:val="Textonotapie"/>
        <w:jc w:val="both"/>
        <w:rPr>
          <w:lang w:val="es-CO"/>
        </w:rPr>
      </w:pPr>
      <w:r w:rsidRPr="00AF3347">
        <w:rPr>
          <w:vertAlign w:val="superscript"/>
        </w:rPr>
        <w:footnoteRef/>
      </w:r>
      <w:r w:rsidRPr="00AF3347">
        <w:rPr>
          <w:lang w:val="es-CO"/>
        </w:rPr>
        <w:t xml:space="preserve"> CC. T-046 de 1995.   </w:t>
      </w:r>
    </w:p>
  </w:footnote>
  <w:footnote w:id="4">
    <w:p w:rsidR="00726B1A" w:rsidRPr="00AF3347" w:rsidRDefault="00726B1A" w:rsidP="00EE2015">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726B1A" w:rsidRPr="00AF3347" w:rsidRDefault="00726B1A" w:rsidP="00EE2015">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726B1A" w:rsidRPr="00642128" w:rsidRDefault="00726B1A">
      <w:pPr>
        <w:pStyle w:val="Textonotapie"/>
        <w:rPr>
          <w:lang w:val="es-CO"/>
        </w:rPr>
      </w:pPr>
      <w:r w:rsidRPr="00642128">
        <w:rPr>
          <w:rStyle w:val="Refdenotaalpie"/>
        </w:rPr>
        <w:footnoteRef/>
      </w:r>
      <w:r w:rsidRPr="00642128">
        <w:t xml:space="preserve"> </w:t>
      </w:r>
      <w:r w:rsidRPr="00642128">
        <w:rPr>
          <w:lang w:val="es-CO"/>
        </w:rPr>
        <w:t>CC. T-398 de 2015.</w:t>
      </w:r>
    </w:p>
  </w:footnote>
  <w:footnote w:id="7">
    <w:p w:rsidR="00726B1A" w:rsidRPr="00642128" w:rsidRDefault="00726B1A" w:rsidP="005833EA">
      <w:pPr>
        <w:pStyle w:val="Textonotapie"/>
        <w:rPr>
          <w:lang w:val="es-CO"/>
        </w:rPr>
      </w:pPr>
      <w:r w:rsidRPr="00642128">
        <w:rPr>
          <w:rStyle w:val="Refdenotaalpie"/>
        </w:rPr>
        <w:footnoteRef/>
      </w:r>
      <w:r w:rsidRPr="00642128">
        <w:t xml:space="preserve"> </w:t>
      </w:r>
      <w:r w:rsidRPr="00642128">
        <w:rPr>
          <w:lang w:val="es-CO"/>
        </w:rPr>
        <w:t>CC. T-070 de 2017.</w:t>
      </w:r>
    </w:p>
  </w:footnote>
  <w:footnote w:id="8">
    <w:p w:rsidR="00726B1A" w:rsidRPr="007E3A9A" w:rsidRDefault="00726B1A">
      <w:pPr>
        <w:pStyle w:val="Textonotapie"/>
        <w:rPr>
          <w:lang w:val="es-CO"/>
        </w:rPr>
      </w:pPr>
      <w:r>
        <w:rPr>
          <w:rStyle w:val="Refdenotaalpie"/>
        </w:rPr>
        <w:footnoteRef/>
      </w:r>
      <w:r>
        <w:t xml:space="preserve"> </w:t>
      </w:r>
      <w:r>
        <w:rPr>
          <w:lang w:val="es-CO"/>
        </w:rPr>
        <w:t>CC. T-456 de 2013.</w:t>
      </w:r>
    </w:p>
  </w:footnote>
  <w:footnote w:id="9">
    <w:p w:rsidR="00726B1A" w:rsidRDefault="00726B1A" w:rsidP="007E3A9A">
      <w:pPr>
        <w:pStyle w:val="Textonotapie"/>
        <w:ind w:right="46"/>
        <w:jc w:val="both"/>
      </w:pPr>
      <w:r w:rsidRPr="006E75A7">
        <w:rPr>
          <w:b/>
          <w:vertAlign w:val="superscript"/>
        </w:rPr>
        <w:footnoteRef/>
      </w:r>
      <w:r w:rsidRPr="006E75A7">
        <w:t xml:space="preserve"> </w:t>
      </w:r>
      <w:r>
        <w:t xml:space="preserve">CC. </w:t>
      </w:r>
      <w:r w:rsidRPr="006E75A7">
        <w:t xml:space="preserve">T-534 </w:t>
      </w:r>
      <w:r>
        <w:t xml:space="preserve">de 2001, </w:t>
      </w:r>
      <w:r w:rsidRPr="006E75A7">
        <w:t>T-1016 de 2001,</w:t>
      </w:r>
      <w:r>
        <w:t xml:space="preserve"> </w:t>
      </w:r>
      <w:r w:rsidRPr="006E75A7">
        <w:t xml:space="preserve">T-620 </w:t>
      </w:r>
      <w:r>
        <w:t xml:space="preserve">de 2002 y </w:t>
      </w:r>
      <w:r w:rsidRPr="006E75A7">
        <w:t>T-1022 de 2002.</w:t>
      </w:r>
    </w:p>
  </w:footnote>
  <w:footnote w:id="10">
    <w:p w:rsidR="00726B1A" w:rsidRDefault="00726B1A" w:rsidP="007E3A9A">
      <w:pPr>
        <w:pStyle w:val="Textonotapie"/>
        <w:jc w:val="both"/>
      </w:pPr>
      <w:r w:rsidRPr="006E75A7">
        <w:rPr>
          <w:b/>
          <w:vertAlign w:val="superscript"/>
        </w:rPr>
        <w:footnoteRef/>
      </w:r>
      <w:r w:rsidRPr="006E75A7">
        <w:rPr>
          <w:lang w:val="es-ES"/>
        </w:rPr>
        <w:t xml:space="preserve"> </w:t>
      </w:r>
      <w:r>
        <w:rPr>
          <w:lang w:val="es-ES"/>
        </w:rPr>
        <w:t xml:space="preserve">CC. </w:t>
      </w:r>
      <w:r w:rsidRPr="006E75A7">
        <w:rPr>
          <w:lang w:val="es-ES"/>
        </w:rPr>
        <w:t>T-189</w:t>
      </w:r>
      <w:r>
        <w:rPr>
          <w:lang w:val="es-ES"/>
        </w:rPr>
        <w:t xml:space="preserve"> de 2002, </w:t>
      </w:r>
      <w:r w:rsidRPr="006E75A7">
        <w:rPr>
          <w:lang w:val="es-ES"/>
        </w:rPr>
        <w:t xml:space="preserve">T-470 </w:t>
      </w:r>
      <w:r>
        <w:rPr>
          <w:lang w:val="es-ES"/>
        </w:rPr>
        <w:t xml:space="preserve">de 2002, </w:t>
      </w:r>
      <w:r w:rsidRPr="006E75A7">
        <w:rPr>
          <w:lang w:val="es-ES"/>
        </w:rPr>
        <w:t xml:space="preserve">T-634 </w:t>
      </w:r>
      <w:r>
        <w:rPr>
          <w:lang w:val="es-ES"/>
        </w:rPr>
        <w:t xml:space="preserve">de 2002 y </w:t>
      </w:r>
      <w:r w:rsidRPr="006E75A7">
        <w:rPr>
          <w:lang w:val="es-ES"/>
        </w:rPr>
        <w:t>T-1000 de 2002.</w:t>
      </w:r>
    </w:p>
  </w:footnote>
  <w:footnote w:id="11">
    <w:p w:rsidR="00726B1A" w:rsidRDefault="00726B1A" w:rsidP="007E3A9A">
      <w:pPr>
        <w:pStyle w:val="Textonotapie"/>
        <w:jc w:val="both"/>
      </w:pPr>
      <w:r w:rsidRPr="006E75A7">
        <w:rPr>
          <w:b/>
          <w:vertAlign w:val="superscript"/>
        </w:rPr>
        <w:footnoteRef/>
      </w:r>
      <w:r w:rsidRPr="006E75A7">
        <w:rPr>
          <w:lang w:val="es-ES"/>
        </w:rPr>
        <w:t xml:space="preserve"> </w:t>
      </w:r>
      <w:r>
        <w:rPr>
          <w:lang w:val="es-ES"/>
        </w:rPr>
        <w:t>CC. Ob. cit</w:t>
      </w:r>
      <w:r w:rsidRPr="006E75A7">
        <w:rPr>
          <w:lang w:val="es-ES"/>
        </w:rPr>
        <w:t>.</w:t>
      </w:r>
    </w:p>
  </w:footnote>
  <w:footnote w:id="12">
    <w:p w:rsidR="00726B1A" w:rsidRDefault="00726B1A" w:rsidP="007E3A9A">
      <w:pPr>
        <w:pStyle w:val="Textonotapie"/>
        <w:jc w:val="both"/>
      </w:pPr>
      <w:r w:rsidRPr="006E75A7">
        <w:rPr>
          <w:b/>
          <w:vertAlign w:val="superscript"/>
        </w:rPr>
        <w:footnoteRef/>
      </w:r>
      <w:r w:rsidRPr="006E75A7">
        <w:rPr>
          <w:lang w:val="es-ES"/>
        </w:rPr>
        <w:t xml:space="preserve"> </w:t>
      </w:r>
      <w:r>
        <w:rPr>
          <w:lang w:val="es-ES"/>
        </w:rPr>
        <w:t xml:space="preserve">CC. </w:t>
      </w:r>
      <w:r w:rsidRPr="006E75A7">
        <w:rPr>
          <w:lang w:val="es-ES"/>
        </w:rPr>
        <w:t xml:space="preserve">T-049 </w:t>
      </w:r>
      <w:r>
        <w:rPr>
          <w:lang w:val="es-ES"/>
        </w:rPr>
        <w:t xml:space="preserve">de 2002 y </w:t>
      </w:r>
      <w:r w:rsidRPr="006E75A7">
        <w:rPr>
          <w:lang w:val="es-ES"/>
        </w:rPr>
        <w:t>T-620 de 2002.</w:t>
      </w:r>
    </w:p>
  </w:footnote>
  <w:footnote w:id="13">
    <w:p w:rsidR="00726B1A" w:rsidRDefault="00726B1A" w:rsidP="007E3A9A">
      <w:pPr>
        <w:pStyle w:val="Textonotapie"/>
        <w:jc w:val="both"/>
      </w:pPr>
      <w:r w:rsidRPr="006E75A7">
        <w:rPr>
          <w:b/>
          <w:vertAlign w:val="superscript"/>
        </w:rPr>
        <w:footnoteRef/>
      </w:r>
      <w:r w:rsidRPr="006E75A7">
        <w:t xml:space="preserve"> </w:t>
      </w:r>
      <w:r>
        <w:t>CC. T-177 de 2015, T-189 de 2015,</w:t>
      </w:r>
      <w:r w:rsidRPr="006E75A7">
        <w:t xml:space="preserve"> T-776 de </w:t>
      </w:r>
      <w:r>
        <w:t xml:space="preserve">2005, </w:t>
      </w:r>
      <w:r w:rsidRPr="006E75A7">
        <w:t>T-1277 de 2005</w:t>
      </w:r>
      <w:r>
        <w:t xml:space="preserve">, </w:t>
      </w:r>
      <w:r w:rsidRPr="006E75A7">
        <w:t>T-083</w:t>
      </w:r>
      <w:r>
        <w:t xml:space="preserve"> de 2004</w:t>
      </w:r>
      <w:r w:rsidRPr="006E75A7">
        <w:t>, T-446</w:t>
      </w:r>
      <w:r>
        <w:t xml:space="preserve"> de 204</w:t>
      </w:r>
      <w:r w:rsidRPr="006E75A7">
        <w:t>, T-425</w:t>
      </w:r>
      <w:r>
        <w:t xml:space="preserve"> de 2004</w:t>
      </w:r>
      <w:r w:rsidRPr="006E75A7">
        <w:t xml:space="preserve">, T-904 </w:t>
      </w:r>
      <w:r>
        <w:t xml:space="preserve">de 2004 </w:t>
      </w:r>
      <w:r w:rsidRPr="006E75A7">
        <w:t xml:space="preserve">y T-1078 </w:t>
      </w:r>
      <w:r>
        <w:t xml:space="preserve">de </w:t>
      </w:r>
      <w:r w:rsidRPr="006E75A7">
        <w:t>2004.</w:t>
      </w:r>
    </w:p>
  </w:footnote>
  <w:footnote w:id="14">
    <w:p w:rsidR="00587115" w:rsidRDefault="00587115" w:rsidP="00587115">
      <w:pPr>
        <w:pStyle w:val="Textonotapie"/>
        <w:jc w:val="both"/>
      </w:pPr>
      <w:r w:rsidRPr="001C6D17">
        <w:rPr>
          <w:rStyle w:val="Refdenotaalpie"/>
        </w:rPr>
        <w:footnoteRef/>
      </w:r>
      <w:r w:rsidRPr="001C6D17">
        <w:t xml:space="preserve"> </w:t>
      </w:r>
      <w:r w:rsidRPr="001C6D17">
        <w:rPr>
          <w:lang w:val="es-CO"/>
        </w:rPr>
        <w:t>CORREA H., Néstor R. Derecho procesal de la acción de tutela, editorial Grupo editorial Ibáñez, Bogotá DC, 2010, P.192.</w:t>
      </w:r>
    </w:p>
  </w:footnote>
  <w:footnote w:id="15">
    <w:p w:rsidR="00587115" w:rsidRDefault="00587115" w:rsidP="00587115">
      <w:pPr>
        <w:pStyle w:val="Textonotapie"/>
        <w:jc w:val="both"/>
      </w:pPr>
      <w:r w:rsidRPr="001C6D17">
        <w:rPr>
          <w:rStyle w:val="Refdenotaalpie"/>
        </w:rPr>
        <w:footnoteRef/>
      </w:r>
      <w:r w:rsidRPr="001C6D17">
        <w:t xml:space="preserve"> </w:t>
      </w:r>
      <w:r w:rsidRPr="001C6D17">
        <w:rPr>
          <w:lang w:val="es-CO"/>
        </w:rPr>
        <w:t xml:space="preserve">CC. </w:t>
      </w:r>
      <w:r w:rsidRPr="001C6D17">
        <w:t>T-002 de 2009</w:t>
      </w:r>
      <w:r w:rsidRPr="001C6D17">
        <w:rPr>
          <w:bCs/>
          <w:lang w:val="es-CO"/>
        </w:rPr>
        <w:t>.</w:t>
      </w:r>
    </w:p>
  </w:footnote>
  <w:footnote w:id="16">
    <w:p w:rsidR="00587115" w:rsidRDefault="00587115" w:rsidP="00587115">
      <w:pPr>
        <w:pStyle w:val="Textoindependiente"/>
        <w:spacing w:line="360" w:lineRule="auto"/>
      </w:pPr>
      <w:r w:rsidRPr="001C6D17">
        <w:rPr>
          <w:rStyle w:val="Refdenotaalpie"/>
          <w:rFonts w:ascii="Times New Roman" w:hAnsi="Times New Roman"/>
        </w:rPr>
        <w:footnoteRef/>
      </w:r>
      <w:r w:rsidRPr="001C6D17">
        <w:rPr>
          <w:rFonts w:ascii="Times New Roman" w:hAnsi="Times New Roman"/>
        </w:rPr>
        <w:t xml:space="preserve"> </w:t>
      </w:r>
      <w:r w:rsidRPr="001C6D17">
        <w:rPr>
          <w:rFonts w:ascii="Times New Roman" w:hAnsi="Times New Roman"/>
          <w:lang w:val="es-CO"/>
        </w:rPr>
        <w:t xml:space="preserve">TS, Pereira, Civil-Familia. Sentencia del 27-07-2017; MP: Grisales H., </w:t>
      </w:r>
      <w:r w:rsidRPr="001C6D17">
        <w:rPr>
          <w:rFonts w:ascii="Times New Roman" w:hAnsi="Times New Roman"/>
        </w:rPr>
        <w:t>2017-00018-02</w:t>
      </w:r>
      <w:r>
        <w:rPr>
          <w:rFonts w:ascii="Times New Roman" w:hAnsi="Times New Roman"/>
        </w:rPr>
        <w:t>,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Default="00726B1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26B1A" w:rsidRDefault="00726B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Pr="00642128" w:rsidRDefault="00726B1A">
    <w:pPr>
      <w:pStyle w:val="Encabezado"/>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951417">
      <w:rPr>
        <w:rFonts w:ascii="Georgia" w:hAnsi="Georgia"/>
        <w:noProof/>
        <w:sz w:val="22"/>
        <w:lang w:val="es-CO"/>
      </w:rPr>
      <w:t>3</w:t>
    </w:r>
    <w:r w:rsidRPr="00642128">
      <w:rPr>
        <w:rFonts w:ascii="Georgia" w:hAnsi="Georgia"/>
        <w:sz w:val="22"/>
        <w:lang w:val="es-CO"/>
      </w:rPr>
      <w:fldChar w:fldCharType="end"/>
    </w:r>
  </w:p>
  <w:p w:rsidR="00726B1A" w:rsidRPr="00642128" w:rsidRDefault="00726B1A" w:rsidP="006F562A">
    <w:pPr>
      <w:pStyle w:val="Encabezado"/>
      <w:ind w:right="360"/>
      <w:jc w:val="both"/>
      <w:rPr>
        <w:rFonts w:ascii="Georgia" w:hAnsi="Georgia" w:cs="Calibri"/>
        <w:i/>
      </w:rPr>
    </w:pPr>
    <w:r w:rsidRPr="00642128">
      <w:rPr>
        <w:rFonts w:ascii="Georgia" w:hAnsi="Georgia" w:cs="Calibri"/>
        <w:i/>
        <w:sz w:val="20"/>
        <w:szCs w:val="20"/>
        <w:lang w:val="es-CO"/>
      </w:rPr>
      <w:t>EXPEDIENTE No.2017-</w:t>
    </w:r>
    <w:r>
      <w:rPr>
        <w:rFonts w:ascii="Georgia" w:hAnsi="Georgia" w:cs="Calibri"/>
        <w:i/>
        <w:sz w:val="20"/>
        <w:szCs w:val="20"/>
        <w:lang w:val="es-CO"/>
      </w:rPr>
      <w:t>00651-01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1A" w:rsidRPr="0092089F" w:rsidRDefault="00726B1A">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26B1A" w:rsidRDefault="00726B1A"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B4714C3"/>
    <w:multiLevelType w:val="hybridMultilevel"/>
    <w:tmpl w:val="8710E562"/>
    <w:lvl w:ilvl="0" w:tplc="9BDA64C6">
      <w:start w:val="1"/>
      <w:numFmt w:val="decimal"/>
      <w:lvlText w:val="%1."/>
      <w:lvlJc w:val="left"/>
      <w:pPr>
        <w:tabs>
          <w:tab w:val="num" w:pos="840"/>
        </w:tabs>
        <w:ind w:left="840" w:hanging="360"/>
      </w:pPr>
      <w:rPr>
        <w:rFonts w:ascii="Georgia" w:hAnsi="Georgia" w:cs="Tahoma" w:hint="default"/>
        <w:sz w:val="24"/>
        <w:szCs w:val="24"/>
      </w:rPr>
    </w:lvl>
    <w:lvl w:ilvl="1" w:tplc="0C0A0019" w:tentative="1">
      <w:start w:val="1"/>
      <w:numFmt w:val="lowerLetter"/>
      <w:lvlText w:val="%2."/>
      <w:lvlJc w:val="left"/>
      <w:pPr>
        <w:tabs>
          <w:tab w:val="num" w:pos="1352"/>
        </w:tabs>
        <w:ind w:left="1352" w:hanging="360"/>
      </w:pPr>
      <w:rPr>
        <w:rFonts w:cs="Times New Roman"/>
      </w:rPr>
    </w:lvl>
    <w:lvl w:ilvl="2" w:tplc="0C0A001B" w:tentative="1">
      <w:start w:val="1"/>
      <w:numFmt w:val="lowerRoman"/>
      <w:lvlText w:val="%3."/>
      <w:lvlJc w:val="right"/>
      <w:pPr>
        <w:tabs>
          <w:tab w:val="num" w:pos="2072"/>
        </w:tabs>
        <w:ind w:left="2072" w:hanging="180"/>
      </w:pPr>
      <w:rPr>
        <w:rFonts w:cs="Times New Roman"/>
      </w:rPr>
    </w:lvl>
    <w:lvl w:ilvl="3" w:tplc="0C0A000F" w:tentative="1">
      <w:start w:val="1"/>
      <w:numFmt w:val="decimal"/>
      <w:lvlText w:val="%4."/>
      <w:lvlJc w:val="left"/>
      <w:pPr>
        <w:tabs>
          <w:tab w:val="num" w:pos="2792"/>
        </w:tabs>
        <w:ind w:left="2792" w:hanging="360"/>
      </w:pPr>
      <w:rPr>
        <w:rFonts w:cs="Times New Roman"/>
      </w:rPr>
    </w:lvl>
    <w:lvl w:ilvl="4" w:tplc="0C0A0019" w:tentative="1">
      <w:start w:val="1"/>
      <w:numFmt w:val="lowerLetter"/>
      <w:lvlText w:val="%5."/>
      <w:lvlJc w:val="left"/>
      <w:pPr>
        <w:tabs>
          <w:tab w:val="num" w:pos="3512"/>
        </w:tabs>
        <w:ind w:left="3512" w:hanging="360"/>
      </w:pPr>
      <w:rPr>
        <w:rFonts w:cs="Times New Roman"/>
      </w:rPr>
    </w:lvl>
    <w:lvl w:ilvl="5" w:tplc="0C0A001B" w:tentative="1">
      <w:start w:val="1"/>
      <w:numFmt w:val="lowerRoman"/>
      <w:lvlText w:val="%6."/>
      <w:lvlJc w:val="right"/>
      <w:pPr>
        <w:tabs>
          <w:tab w:val="num" w:pos="4232"/>
        </w:tabs>
        <w:ind w:left="4232" w:hanging="180"/>
      </w:pPr>
      <w:rPr>
        <w:rFonts w:cs="Times New Roman"/>
      </w:rPr>
    </w:lvl>
    <w:lvl w:ilvl="6" w:tplc="0C0A000F" w:tentative="1">
      <w:start w:val="1"/>
      <w:numFmt w:val="decimal"/>
      <w:lvlText w:val="%7."/>
      <w:lvlJc w:val="left"/>
      <w:pPr>
        <w:tabs>
          <w:tab w:val="num" w:pos="4952"/>
        </w:tabs>
        <w:ind w:left="4952" w:hanging="360"/>
      </w:pPr>
      <w:rPr>
        <w:rFonts w:cs="Times New Roman"/>
      </w:rPr>
    </w:lvl>
    <w:lvl w:ilvl="7" w:tplc="0C0A0019" w:tentative="1">
      <w:start w:val="1"/>
      <w:numFmt w:val="lowerLetter"/>
      <w:lvlText w:val="%8."/>
      <w:lvlJc w:val="left"/>
      <w:pPr>
        <w:tabs>
          <w:tab w:val="num" w:pos="5672"/>
        </w:tabs>
        <w:ind w:left="5672" w:hanging="360"/>
      </w:pPr>
      <w:rPr>
        <w:rFonts w:cs="Times New Roman"/>
      </w:rPr>
    </w:lvl>
    <w:lvl w:ilvl="8" w:tplc="0C0A001B" w:tentative="1">
      <w:start w:val="1"/>
      <w:numFmt w:val="lowerRoman"/>
      <w:lvlText w:val="%9."/>
      <w:lvlJc w:val="right"/>
      <w:pPr>
        <w:tabs>
          <w:tab w:val="num" w:pos="6392"/>
        </w:tabs>
        <w:ind w:left="6392" w:hanging="180"/>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8"/>
  </w:num>
  <w:num w:numId="16">
    <w:abstractNumId w:val="1"/>
  </w:num>
  <w:num w:numId="17">
    <w:abstractNumId w:val="31"/>
  </w:num>
  <w:num w:numId="18">
    <w:abstractNumId w:val="19"/>
  </w:num>
  <w:num w:numId="19">
    <w:abstractNumId w:val="26"/>
  </w:num>
  <w:num w:numId="20">
    <w:abstractNumId w:val="25"/>
  </w:num>
  <w:num w:numId="21">
    <w:abstractNumId w:val="5"/>
  </w:num>
  <w:num w:numId="22">
    <w:abstractNumId w:val="0"/>
  </w:num>
  <w:num w:numId="23">
    <w:abstractNumId w:val="33"/>
  </w:num>
  <w:num w:numId="24">
    <w:abstractNumId w:val="17"/>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27"/>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112"/>
    <w:rsid w:val="000A2533"/>
    <w:rsid w:val="000A3CD6"/>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A7983"/>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64BE"/>
    <w:rsid w:val="002E6A68"/>
    <w:rsid w:val="002E71F1"/>
    <w:rsid w:val="002E73AC"/>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17EE"/>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00F"/>
    <w:rsid w:val="003B5607"/>
    <w:rsid w:val="003B59CD"/>
    <w:rsid w:val="003B5FE0"/>
    <w:rsid w:val="003B604B"/>
    <w:rsid w:val="003B677E"/>
    <w:rsid w:val="003B695B"/>
    <w:rsid w:val="003B6CA8"/>
    <w:rsid w:val="003B6CC5"/>
    <w:rsid w:val="003B7435"/>
    <w:rsid w:val="003C137A"/>
    <w:rsid w:val="003C2934"/>
    <w:rsid w:val="003C2C88"/>
    <w:rsid w:val="003C2CFD"/>
    <w:rsid w:val="003C2E51"/>
    <w:rsid w:val="003C396C"/>
    <w:rsid w:val="003C4A4A"/>
    <w:rsid w:val="003C620C"/>
    <w:rsid w:val="003C6992"/>
    <w:rsid w:val="003C710D"/>
    <w:rsid w:val="003C7446"/>
    <w:rsid w:val="003C7E8B"/>
    <w:rsid w:val="003D0448"/>
    <w:rsid w:val="003D0FBA"/>
    <w:rsid w:val="003D1702"/>
    <w:rsid w:val="003D3820"/>
    <w:rsid w:val="003D3B31"/>
    <w:rsid w:val="003D76AD"/>
    <w:rsid w:val="003E14C0"/>
    <w:rsid w:val="003E18D8"/>
    <w:rsid w:val="003E431C"/>
    <w:rsid w:val="003E6D15"/>
    <w:rsid w:val="003F01EC"/>
    <w:rsid w:val="003F10B4"/>
    <w:rsid w:val="003F162E"/>
    <w:rsid w:val="003F2708"/>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3D03"/>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08C8"/>
    <w:rsid w:val="00502776"/>
    <w:rsid w:val="00503BF5"/>
    <w:rsid w:val="00504174"/>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1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0F3"/>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128"/>
    <w:rsid w:val="0064234D"/>
    <w:rsid w:val="006423B0"/>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4E2D"/>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2299"/>
    <w:rsid w:val="006D3B8F"/>
    <w:rsid w:val="006D5236"/>
    <w:rsid w:val="006D5F62"/>
    <w:rsid w:val="006D6BA1"/>
    <w:rsid w:val="006D7214"/>
    <w:rsid w:val="006E1629"/>
    <w:rsid w:val="006E1832"/>
    <w:rsid w:val="006E3DA0"/>
    <w:rsid w:val="006E5690"/>
    <w:rsid w:val="006E67CC"/>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26B1A"/>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BC7"/>
    <w:rsid w:val="007D6F7F"/>
    <w:rsid w:val="007E269D"/>
    <w:rsid w:val="007E274B"/>
    <w:rsid w:val="007E2FA0"/>
    <w:rsid w:val="007E3A9A"/>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88F"/>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7425"/>
    <w:rsid w:val="00872680"/>
    <w:rsid w:val="00875B27"/>
    <w:rsid w:val="00875D4E"/>
    <w:rsid w:val="00876132"/>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ABE"/>
    <w:rsid w:val="008E1D0B"/>
    <w:rsid w:val="008E33BF"/>
    <w:rsid w:val="008E4DA9"/>
    <w:rsid w:val="008E50EF"/>
    <w:rsid w:val="008E5C6D"/>
    <w:rsid w:val="008E6FC1"/>
    <w:rsid w:val="008E78E0"/>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2BBF"/>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417"/>
    <w:rsid w:val="0095183F"/>
    <w:rsid w:val="009520FD"/>
    <w:rsid w:val="0095291D"/>
    <w:rsid w:val="009551E8"/>
    <w:rsid w:val="00956A70"/>
    <w:rsid w:val="00957870"/>
    <w:rsid w:val="00963416"/>
    <w:rsid w:val="00963C4C"/>
    <w:rsid w:val="00965BF1"/>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3474"/>
    <w:rsid w:val="009E4769"/>
    <w:rsid w:val="009E579C"/>
    <w:rsid w:val="009E65C8"/>
    <w:rsid w:val="009E6913"/>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F09"/>
    <w:rsid w:val="00A13B23"/>
    <w:rsid w:val="00A14E56"/>
    <w:rsid w:val="00A16B12"/>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3D2A"/>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D7B"/>
    <w:rsid w:val="00AB190E"/>
    <w:rsid w:val="00AB1F6B"/>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15"/>
    <w:rsid w:val="00AD5832"/>
    <w:rsid w:val="00AD5990"/>
    <w:rsid w:val="00AE08D1"/>
    <w:rsid w:val="00AE0F4B"/>
    <w:rsid w:val="00AE3D47"/>
    <w:rsid w:val="00AE45C6"/>
    <w:rsid w:val="00AE4964"/>
    <w:rsid w:val="00AE4CFE"/>
    <w:rsid w:val="00AE52B5"/>
    <w:rsid w:val="00AE6362"/>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0EB4"/>
    <w:rsid w:val="00B11EA9"/>
    <w:rsid w:val="00B122EF"/>
    <w:rsid w:val="00B123B3"/>
    <w:rsid w:val="00B13D0F"/>
    <w:rsid w:val="00B13DBC"/>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09AC"/>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2F7"/>
    <w:rsid w:val="00C34319"/>
    <w:rsid w:val="00C34C23"/>
    <w:rsid w:val="00C34CBF"/>
    <w:rsid w:val="00C35357"/>
    <w:rsid w:val="00C36670"/>
    <w:rsid w:val="00C406A9"/>
    <w:rsid w:val="00C40CBF"/>
    <w:rsid w:val="00C40D13"/>
    <w:rsid w:val="00C43FC8"/>
    <w:rsid w:val="00C4498E"/>
    <w:rsid w:val="00C46338"/>
    <w:rsid w:val="00C46708"/>
    <w:rsid w:val="00C50767"/>
    <w:rsid w:val="00C50EAA"/>
    <w:rsid w:val="00C51054"/>
    <w:rsid w:val="00C51AB9"/>
    <w:rsid w:val="00C52889"/>
    <w:rsid w:val="00C52D6B"/>
    <w:rsid w:val="00C53999"/>
    <w:rsid w:val="00C53DAB"/>
    <w:rsid w:val="00C54653"/>
    <w:rsid w:val="00C54B2E"/>
    <w:rsid w:val="00C568DD"/>
    <w:rsid w:val="00C576F9"/>
    <w:rsid w:val="00C61834"/>
    <w:rsid w:val="00C65627"/>
    <w:rsid w:val="00C65A0F"/>
    <w:rsid w:val="00C662C1"/>
    <w:rsid w:val="00C665D7"/>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D8D"/>
    <w:rsid w:val="00CA5F8D"/>
    <w:rsid w:val="00CA67C7"/>
    <w:rsid w:val="00CA7384"/>
    <w:rsid w:val="00CB1751"/>
    <w:rsid w:val="00CB3A58"/>
    <w:rsid w:val="00CB7701"/>
    <w:rsid w:val="00CC1C22"/>
    <w:rsid w:val="00CC39CD"/>
    <w:rsid w:val="00CC3BCB"/>
    <w:rsid w:val="00CC7DFC"/>
    <w:rsid w:val="00CD09F7"/>
    <w:rsid w:val="00CD0DCC"/>
    <w:rsid w:val="00CD1A34"/>
    <w:rsid w:val="00CD2CB0"/>
    <w:rsid w:val="00CD354D"/>
    <w:rsid w:val="00CD3E8C"/>
    <w:rsid w:val="00CD43FC"/>
    <w:rsid w:val="00CD461C"/>
    <w:rsid w:val="00CD4C65"/>
    <w:rsid w:val="00CD57FB"/>
    <w:rsid w:val="00CD5AB8"/>
    <w:rsid w:val="00CE0283"/>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5140"/>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2725"/>
    <w:rsid w:val="00DE43BE"/>
    <w:rsid w:val="00DE7AA6"/>
    <w:rsid w:val="00DE7DCD"/>
    <w:rsid w:val="00DF180B"/>
    <w:rsid w:val="00DF2230"/>
    <w:rsid w:val="00DF2CAC"/>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272B"/>
    <w:rsid w:val="00E654A0"/>
    <w:rsid w:val="00E66BFB"/>
    <w:rsid w:val="00E675B3"/>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4C5"/>
    <w:rsid w:val="00E8661F"/>
    <w:rsid w:val="00E86D69"/>
    <w:rsid w:val="00E91010"/>
    <w:rsid w:val="00E9207C"/>
    <w:rsid w:val="00E9348C"/>
    <w:rsid w:val="00E93F4D"/>
    <w:rsid w:val="00E942CB"/>
    <w:rsid w:val="00E957A3"/>
    <w:rsid w:val="00E96EBF"/>
    <w:rsid w:val="00E975A9"/>
    <w:rsid w:val="00E97DCA"/>
    <w:rsid w:val="00EA1B5E"/>
    <w:rsid w:val="00EA35F1"/>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37E"/>
    <w:rsid w:val="00EE0CB5"/>
    <w:rsid w:val="00EE1730"/>
    <w:rsid w:val="00EE2015"/>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1437"/>
    <w:rsid w:val="00F62F83"/>
    <w:rsid w:val="00F62FC8"/>
    <w:rsid w:val="00F631F2"/>
    <w:rsid w:val="00F66918"/>
    <w:rsid w:val="00F70355"/>
    <w:rsid w:val="00F70534"/>
    <w:rsid w:val="00F70C08"/>
    <w:rsid w:val="00F71B57"/>
    <w:rsid w:val="00F72A57"/>
    <w:rsid w:val="00F73F45"/>
    <w:rsid w:val="00F748E0"/>
    <w:rsid w:val="00F755CB"/>
    <w:rsid w:val="00F7772A"/>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paragraph" w:customStyle="1" w:styleId="CarCar4CarCarCarCar">
    <w:name w:val="Car Car4 Car Car Car Car"/>
    <w:basedOn w:val="Normal"/>
    <w:rsid w:val="007E3A9A"/>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styleId="Refdecomentario">
    <w:name w:val="annotation reference"/>
    <w:basedOn w:val="Fuentedeprrafopredeter"/>
    <w:uiPriority w:val="99"/>
    <w:semiHidden/>
    <w:unhideWhenUsed/>
    <w:locked/>
    <w:rsid w:val="00965BF1"/>
    <w:rPr>
      <w:sz w:val="16"/>
      <w:szCs w:val="16"/>
    </w:rPr>
  </w:style>
  <w:style w:type="paragraph" w:styleId="Textocomentario">
    <w:name w:val="annotation text"/>
    <w:basedOn w:val="Normal"/>
    <w:link w:val="TextocomentarioCar"/>
    <w:uiPriority w:val="99"/>
    <w:semiHidden/>
    <w:unhideWhenUsed/>
    <w:locked/>
    <w:rsid w:val="00965BF1"/>
    <w:rPr>
      <w:sz w:val="20"/>
      <w:szCs w:val="20"/>
    </w:rPr>
  </w:style>
  <w:style w:type="character" w:customStyle="1" w:styleId="TextocomentarioCar">
    <w:name w:val="Texto comentario Car"/>
    <w:basedOn w:val="Fuentedeprrafopredeter"/>
    <w:link w:val="Textocomentario"/>
    <w:uiPriority w:val="99"/>
    <w:semiHidden/>
    <w:rsid w:val="00965BF1"/>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965BF1"/>
    <w:rPr>
      <w:b/>
      <w:bCs/>
    </w:rPr>
  </w:style>
  <w:style w:type="character" w:customStyle="1" w:styleId="AsuntodelcomentarioCar">
    <w:name w:val="Asunto del comentario Car"/>
    <w:basedOn w:val="TextocomentarioCar"/>
    <w:link w:val="Asuntodelcomentario"/>
    <w:uiPriority w:val="99"/>
    <w:semiHidden/>
    <w:rsid w:val="00965BF1"/>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65AF-C510-47C8-A7C8-6BF68927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3133</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2017-12-05T19:47:00Z</cp:lastPrinted>
  <dcterms:created xsi:type="dcterms:W3CDTF">2017-12-05T13:58:00Z</dcterms:created>
  <dcterms:modified xsi:type="dcterms:W3CDTF">2018-01-29T21:00:00Z</dcterms:modified>
</cp:coreProperties>
</file>