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EAD" w:rsidRPr="00E177D7" w:rsidRDefault="00F04EAD" w:rsidP="00F04EAD">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E177D7">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F04EAD" w:rsidRPr="00E177D7" w:rsidRDefault="00F04EAD" w:rsidP="00F04EAD">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E177D7">
        <w:rPr>
          <w:rFonts w:ascii="Calibri" w:hAnsi="Calibri" w:cs="Calibri"/>
          <w:color w:val="FF0000"/>
          <w:sz w:val="16"/>
          <w:szCs w:val="16"/>
          <w:lang w:val="es-CO" w:eastAsia="fr-FR"/>
        </w:rPr>
        <w:t>El contenido total y fiel de la decisión debe ser verificado en la Secretaría de esta Sala.</w:t>
      </w:r>
    </w:p>
    <w:p w:rsidR="00F04EAD" w:rsidRPr="00772563" w:rsidRDefault="00F04EAD" w:rsidP="00F04EAD">
      <w:pPr>
        <w:rPr>
          <w:rFonts w:asciiTheme="minorHAnsi" w:hAnsiTheme="minorHAnsi"/>
          <w:sz w:val="18"/>
          <w:szCs w:val="18"/>
        </w:rPr>
      </w:pPr>
      <w:r w:rsidRPr="00772563">
        <w:rPr>
          <w:rFonts w:asciiTheme="minorHAnsi" w:hAnsiTheme="minorHAnsi"/>
          <w:sz w:val="18"/>
          <w:szCs w:val="18"/>
        </w:rPr>
        <w:t>Providencia:</w:t>
      </w:r>
      <w:r w:rsidRPr="00772563">
        <w:rPr>
          <w:rFonts w:asciiTheme="minorHAnsi" w:hAnsiTheme="minorHAnsi"/>
          <w:sz w:val="18"/>
          <w:szCs w:val="18"/>
        </w:rPr>
        <w:tab/>
      </w:r>
      <w:r>
        <w:rPr>
          <w:rFonts w:asciiTheme="minorHAnsi" w:hAnsiTheme="minorHAnsi"/>
          <w:sz w:val="18"/>
          <w:szCs w:val="18"/>
        </w:rPr>
        <w:tab/>
      </w:r>
      <w:r w:rsidRPr="00772563">
        <w:rPr>
          <w:rFonts w:asciiTheme="minorHAnsi" w:hAnsiTheme="minorHAnsi"/>
          <w:sz w:val="18"/>
          <w:szCs w:val="18"/>
        </w:rPr>
        <w:t>Sentencia  – 2</w:t>
      </w:r>
      <w:r>
        <w:rPr>
          <w:rFonts w:asciiTheme="minorHAnsi" w:hAnsiTheme="minorHAnsi"/>
          <w:sz w:val="18"/>
          <w:szCs w:val="18"/>
        </w:rPr>
        <w:t>ª instancia – 1</w:t>
      </w:r>
      <w:r w:rsidRPr="00772563">
        <w:rPr>
          <w:rFonts w:asciiTheme="minorHAnsi" w:hAnsiTheme="minorHAnsi"/>
          <w:sz w:val="18"/>
          <w:szCs w:val="18"/>
        </w:rPr>
        <w:t xml:space="preserve"> de diciembre de 2017</w:t>
      </w:r>
    </w:p>
    <w:p w:rsidR="00F04EAD" w:rsidRPr="00772563" w:rsidRDefault="00F04EAD" w:rsidP="00F04EAD">
      <w:pPr>
        <w:rPr>
          <w:rFonts w:asciiTheme="minorHAnsi" w:hAnsiTheme="minorHAnsi"/>
          <w:sz w:val="18"/>
          <w:szCs w:val="18"/>
        </w:rPr>
      </w:pPr>
      <w:r w:rsidRPr="00772563">
        <w:rPr>
          <w:rFonts w:asciiTheme="minorHAnsi" w:hAnsiTheme="minorHAnsi"/>
          <w:sz w:val="18"/>
          <w:szCs w:val="18"/>
        </w:rPr>
        <w:t>Proceso:    </w:t>
      </w:r>
      <w:r w:rsidRPr="00772563">
        <w:rPr>
          <w:rFonts w:asciiTheme="minorHAnsi" w:hAnsiTheme="minorHAnsi"/>
          <w:sz w:val="18"/>
          <w:szCs w:val="18"/>
        </w:rPr>
        <w:tab/>
      </w:r>
      <w:r>
        <w:rPr>
          <w:rFonts w:asciiTheme="minorHAnsi" w:hAnsiTheme="minorHAnsi"/>
          <w:sz w:val="18"/>
          <w:szCs w:val="18"/>
        </w:rPr>
        <w:tab/>
        <w:t>Responsabilidad Médica</w:t>
      </w:r>
    </w:p>
    <w:p w:rsidR="00F04EAD" w:rsidRPr="00772563" w:rsidRDefault="00F04EAD" w:rsidP="00F04EAD">
      <w:pPr>
        <w:rPr>
          <w:rFonts w:asciiTheme="minorHAnsi" w:hAnsiTheme="minorHAnsi"/>
          <w:sz w:val="18"/>
          <w:szCs w:val="18"/>
        </w:rPr>
      </w:pPr>
      <w:r w:rsidRPr="00772563">
        <w:rPr>
          <w:rFonts w:asciiTheme="minorHAnsi" w:hAnsiTheme="minorHAnsi"/>
          <w:sz w:val="18"/>
          <w:szCs w:val="18"/>
        </w:rPr>
        <w:t>Radicación Nro. :</w:t>
      </w:r>
      <w:r w:rsidRPr="00772563">
        <w:rPr>
          <w:rFonts w:asciiTheme="minorHAnsi" w:hAnsiTheme="minorHAnsi"/>
          <w:sz w:val="18"/>
          <w:szCs w:val="18"/>
        </w:rPr>
        <w:tab/>
      </w:r>
      <w:r w:rsidRPr="00772563">
        <w:rPr>
          <w:rFonts w:asciiTheme="minorHAnsi" w:hAnsiTheme="minorHAnsi"/>
          <w:sz w:val="18"/>
          <w:szCs w:val="18"/>
        </w:rPr>
        <w:tab/>
      </w:r>
      <w:r w:rsidRPr="00F04EAD">
        <w:rPr>
          <w:rFonts w:asciiTheme="minorHAnsi" w:hAnsiTheme="minorHAnsi"/>
          <w:sz w:val="18"/>
          <w:szCs w:val="18"/>
        </w:rPr>
        <w:t>2012-00370-01</w:t>
      </w:r>
    </w:p>
    <w:p w:rsidR="00F04EAD" w:rsidRPr="00772563" w:rsidRDefault="00F04EAD" w:rsidP="00F04EAD">
      <w:pPr>
        <w:rPr>
          <w:rFonts w:asciiTheme="minorHAnsi" w:hAnsiTheme="minorHAnsi"/>
          <w:sz w:val="18"/>
          <w:szCs w:val="18"/>
        </w:rPr>
      </w:pPr>
      <w:r>
        <w:rPr>
          <w:rFonts w:asciiTheme="minorHAnsi" w:hAnsiTheme="minorHAnsi"/>
          <w:sz w:val="18"/>
          <w:szCs w:val="18"/>
        </w:rPr>
        <w:t>Demandante</w:t>
      </w:r>
      <w:r w:rsidRPr="00772563">
        <w:rPr>
          <w:rFonts w:asciiTheme="minorHAnsi" w:hAnsiTheme="minorHAnsi"/>
          <w:sz w:val="18"/>
          <w:szCs w:val="18"/>
        </w:rPr>
        <w:t xml:space="preserve">: </w:t>
      </w:r>
      <w:r w:rsidRPr="00772563">
        <w:rPr>
          <w:rFonts w:asciiTheme="minorHAnsi" w:hAnsiTheme="minorHAnsi"/>
          <w:sz w:val="18"/>
          <w:szCs w:val="18"/>
        </w:rPr>
        <w:tab/>
      </w:r>
      <w:r>
        <w:rPr>
          <w:rFonts w:asciiTheme="minorHAnsi" w:hAnsiTheme="minorHAnsi"/>
          <w:sz w:val="18"/>
          <w:szCs w:val="18"/>
        </w:rPr>
        <w:tab/>
      </w:r>
      <w:r w:rsidRPr="00F04EAD">
        <w:rPr>
          <w:rFonts w:asciiTheme="minorHAnsi" w:hAnsiTheme="minorHAnsi"/>
          <w:sz w:val="18"/>
          <w:szCs w:val="18"/>
        </w:rPr>
        <w:t>Juan Pablo Reyes Chávez y otros</w:t>
      </w:r>
    </w:p>
    <w:p w:rsidR="00F04EAD" w:rsidRPr="00772563" w:rsidRDefault="00F04EAD" w:rsidP="00F04EAD">
      <w:pPr>
        <w:rPr>
          <w:rFonts w:asciiTheme="minorHAnsi" w:hAnsiTheme="minorHAnsi"/>
          <w:sz w:val="18"/>
          <w:szCs w:val="18"/>
        </w:rPr>
      </w:pPr>
      <w:r>
        <w:rPr>
          <w:rFonts w:asciiTheme="minorHAnsi" w:hAnsiTheme="minorHAnsi"/>
          <w:sz w:val="18"/>
          <w:szCs w:val="18"/>
        </w:rPr>
        <w:t>Demandado</w:t>
      </w:r>
      <w:r w:rsidRPr="00772563">
        <w:rPr>
          <w:rFonts w:asciiTheme="minorHAnsi" w:hAnsiTheme="minorHAnsi"/>
          <w:sz w:val="18"/>
          <w:szCs w:val="18"/>
        </w:rPr>
        <w:t>:</w:t>
      </w:r>
      <w:r w:rsidRPr="00772563">
        <w:rPr>
          <w:rFonts w:asciiTheme="minorHAnsi" w:hAnsiTheme="minorHAnsi"/>
          <w:sz w:val="18"/>
          <w:szCs w:val="18"/>
        </w:rPr>
        <w:tab/>
      </w:r>
      <w:r>
        <w:rPr>
          <w:rFonts w:asciiTheme="minorHAnsi" w:hAnsiTheme="minorHAnsi"/>
          <w:sz w:val="18"/>
          <w:szCs w:val="18"/>
        </w:rPr>
        <w:tab/>
      </w:r>
      <w:r w:rsidRPr="00F04EAD">
        <w:rPr>
          <w:rFonts w:asciiTheme="minorHAnsi" w:hAnsiTheme="minorHAnsi"/>
          <w:sz w:val="18"/>
          <w:szCs w:val="18"/>
        </w:rPr>
        <w:t>EPS Saludcoop en liquidación y otra</w:t>
      </w:r>
    </w:p>
    <w:p w:rsidR="00F04EAD" w:rsidRPr="00772563" w:rsidRDefault="00F04EAD" w:rsidP="00F04EAD">
      <w:pPr>
        <w:rPr>
          <w:rFonts w:asciiTheme="minorHAnsi" w:hAnsiTheme="minorHAnsi"/>
          <w:sz w:val="18"/>
          <w:szCs w:val="18"/>
        </w:rPr>
      </w:pPr>
      <w:r w:rsidRPr="00772563">
        <w:rPr>
          <w:rFonts w:asciiTheme="minorHAnsi" w:hAnsiTheme="minorHAnsi"/>
          <w:sz w:val="18"/>
          <w:szCs w:val="18"/>
        </w:rPr>
        <w:t>Magistrado Ponente: </w:t>
      </w:r>
      <w:r w:rsidRPr="00772563">
        <w:rPr>
          <w:rFonts w:asciiTheme="minorHAnsi" w:hAnsiTheme="minorHAnsi"/>
          <w:sz w:val="18"/>
          <w:szCs w:val="18"/>
        </w:rPr>
        <w:tab/>
        <w:t>DUBERNEY GRISALES HERRERA</w:t>
      </w:r>
    </w:p>
    <w:p w:rsidR="00F04EAD" w:rsidRPr="00772563" w:rsidRDefault="00F04EAD" w:rsidP="00F04EAD">
      <w:pPr>
        <w:rPr>
          <w:rFonts w:asciiTheme="minorHAnsi" w:hAnsiTheme="minorHAnsi"/>
          <w:sz w:val="18"/>
          <w:szCs w:val="18"/>
        </w:rPr>
      </w:pPr>
    </w:p>
    <w:p w:rsidR="00F04EAD" w:rsidRDefault="00F04EAD" w:rsidP="00F04EAD">
      <w:pPr>
        <w:jc w:val="both"/>
        <w:rPr>
          <w:rFonts w:asciiTheme="minorHAnsi" w:hAnsiTheme="minorHAnsi"/>
          <w:sz w:val="18"/>
          <w:szCs w:val="18"/>
        </w:rPr>
      </w:pPr>
      <w:r w:rsidRPr="00772563">
        <w:rPr>
          <w:rFonts w:asciiTheme="minorHAnsi" w:hAnsiTheme="minorHAnsi"/>
          <w:b/>
          <w:sz w:val="18"/>
          <w:szCs w:val="18"/>
        </w:rPr>
        <w:t xml:space="preserve">Temas: </w:t>
      </w:r>
      <w:r w:rsidRPr="00772563">
        <w:rPr>
          <w:rFonts w:asciiTheme="minorHAnsi" w:hAnsiTheme="minorHAnsi"/>
          <w:b/>
          <w:sz w:val="18"/>
          <w:szCs w:val="18"/>
        </w:rPr>
        <w:tab/>
      </w:r>
      <w:r w:rsidRPr="00772563">
        <w:rPr>
          <w:rFonts w:asciiTheme="minorHAnsi" w:hAnsiTheme="minorHAnsi"/>
          <w:b/>
          <w:sz w:val="18"/>
          <w:szCs w:val="18"/>
        </w:rPr>
        <w:tab/>
      </w:r>
      <w:r w:rsidRPr="00772563">
        <w:rPr>
          <w:rFonts w:asciiTheme="minorHAnsi" w:hAnsiTheme="minorHAnsi"/>
          <w:b/>
          <w:sz w:val="18"/>
          <w:szCs w:val="18"/>
        </w:rPr>
        <w:tab/>
      </w:r>
      <w:r>
        <w:rPr>
          <w:rFonts w:asciiTheme="minorHAnsi" w:hAnsiTheme="minorHAnsi"/>
          <w:b/>
          <w:sz w:val="18"/>
          <w:szCs w:val="18"/>
        </w:rPr>
        <w:t xml:space="preserve">RESPONSABILIDAD MÉDICA </w:t>
      </w:r>
      <w:r w:rsidRPr="00772563">
        <w:rPr>
          <w:rFonts w:asciiTheme="minorHAnsi" w:hAnsiTheme="minorHAnsi"/>
          <w:b/>
          <w:sz w:val="18"/>
          <w:szCs w:val="18"/>
        </w:rPr>
        <w:t>/</w:t>
      </w:r>
      <w:r w:rsidR="003329A1">
        <w:rPr>
          <w:rFonts w:asciiTheme="minorHAnsi" w:hAnsiTheme="minorHAnsi"/>
          <w:b/>
          <w:sz w:val="18"/>
          <w:szCs w:val="18"/>
        </w:rPr>
        <w:t xml:space="preserve"> NO SE ACREDITÓ FAL</w:t>
      </w:r>
      <w:r w:rsidR="00EF0511">
        <w:rPr>
          <w:rFonts w:asciiTheme="minorHAnsi" w:hAnsiTheme="minorHAnsi"/>
          <w:b/>
          <w:sz w:val="18"/>
          <w:szCs w:val="18"/>
        </w:rPr>
        <w:t>L</w:t>
      </w:r>
      <w:r w:rsidR="003329A1">
        <w:rPr>
          <w:rFonts w:asciiTheme="minorHAnsi" w:hAnsiTheme="minorHAnsi"/>
          <w:b/>
          <w:sz w:val="18"/>
          <w:szCs w:val="18"/>
        </w:rPr>
        <w:t xml:space="preserve">A EN EL  DIAGNOSTICO / </w:t>
      </w:r>
      <w:r>
        <w:rPr>
          <w:rFonts w:asciiTheme="minorHAnsi" w:hAnsiTheme="minorHAnsi"/>
          <w:b/>
          <w:sz w:val="18"/>
          <w:szCs w:val="18"/>
        </w:rPr>
        <w:t xml:space="preserve"> POSTQUIRURGICO / </w:t>
      </w:r>
      <w:r w:rsidR="00EF0511">
        <w:rPr>
          <w:rFonts w:asciiTheme="minorHAnsi" w:hAnsiTheme="minorHAnsi"/>
          <w:b/>
          <w:sz w:val="18"/>
          <w:szCs w:val="18"/>
        </w:rPr>
        <w:t xml:space="preserve">TAMPOCO SE PROBÓ LA MALA PREPARACIÓN NI EL DESCUIDO POSTERIOR A LA CIRUGÍA / </w:t>
      </w:r>
      <w:bookmarkStart w:id="0" w:name="_GoBack"/>
      <w:bookmarkEnd w:id="0"/>
      <w:r>
        <w:rPr>
          <w:rFonts w:asciiTheme="minorHAnsi" w:hAnsiTheme="minorHAnsi"/>
          <w:b/>
          <w:sz w:val="18"/>
          <w:szCs w:val="18"/>
        </w:rPr>
        <w:t xml:space="preserve">REVOCA / NIEGA -  </w:t>
      </w:r>
      <w:r w:rsidRPr="00F04EAD">
        <w:rPr>
          <w:rFonts w:asciiTheme="minorHAnsi" w:hAnsiTheme="minorHAnsi"/>
          <w:sz w:val="18"/>
          <w:szCs w:val="18"/>
        </w:rPr>
        <w:t>La señora M</w:t>
      </w:r>
      <w:r>
        <w:rPr>
          <w:rFonts w:asciiTheme="minorHAnsi" w:hAnsiTheme="minorHAnsi"/>
          <w:sz w:val="18"/>
          <w:szCs w:val="18"/>
        </w:rPr>
        <w:t>OM</w:t>
      </w:r>
      <w:r w:rsidRPr="00F04EAD">
        <w:rPr>
          <w:rFonts w:asciiTheme="minorHAnsi" w:hAnsiTheme="minorHAnsi"/>
          <w:sz w:val="18"/>
          <w:szCs w:val="18"/>
        </w:rPr>
        <w:t xml:space="preserve"> desde el 17-10-2007 empezó a padecer abdomen blando, cólicos, deposiciones duras y sangrados abundantes, entre otros. El 07-05-2009 le dijeron que tenía hipertensión esencial y síndrome de colon irritable sin diarrea, luego el 28-04-2010 le diagnosticaron un tumor rectal, por lo que le practicaron una proctosigmoidectomía por laparoscopia el 05-06-2010 que, inicialmente, estaba programada para el 07-06-2010. El procedimiento no tuvo inconvenientes, pero en el post-operatorio se complicó su salud y falleció, en medio</w:t>
      </w:r>
      <w:r>
        <w:rPr>
          <w:rFonts w:asciiTheme="minorHAnsi" w:hAnsiTheme="minorHAnsi"/>
          <w:sz w:val="18"/>
          <w:szCs w:val="18"/>
        </w:rPr>
        <w:t xml:space="preserve"> de otra cirugía, el 06-06-2010.</w:t>
      </w:r>
    </w:p>
    <w:p w:rsidR="00F04EAD" w:rsidRPr="00F04EAD" w:rsidRDefault="00F04EAD" w:rsidP="00F04EAD">
      <w:pPr>
        <w:jc w:val="both"/>
        <w:rPr>
          <w:rFonts w:asciiTheme="minorHAnsi" w:hAnsiTheme="minorHAnsi"/>
          <w:sz w:val="18"/>
          <w:szCs w:val="18"/>
        </w:rPr>
      </w:pPr>
      <w:r>
        <w:rPr>
          <w:rFonts w:asciiTheme="minorHAnsi" w:hAnsiTheme="minorHAnsi"/>
          <w:sz w:val="18"/>
          <w:szCs w:val="18"/>
        </w:rPr>
        <w:t>(…)</w:t>
      </w:r>
    </w:p>
    <w:p w:rsidR="00F04EAD" w:rsidRPr="00F04EAD" w:rsidRDefault="00F04EAD" w:rsidP="00F04EAD">
      <w:pPr>
        <w:jc w:val="both"/>
        <w:rPr>
          <w:rFonts w:asciiTheme="minorHAnsi" w:hAnsiTheme="minorHAnsi"/>
          <w:sz w:val="18"/>
          <w:szCs w:val="18"/>
        </w:rPr>
      </w:pPr>
      <w:r w:rsidRPr="00F04EAD">
        <w:rPr>
          <w:rFonts w:asciiTheme="minorHAnsi" w:hAnsiTheme="minorHAnsi"/>
          <w:sz w:val="18"/>
          <w:szCs w:val="18"/>
        </w:rPr>
        <w:t>Dadas esas características, la responsabilidad médica se configura, por lo general, en la esfera de la denominada subjetiva en el régimen de probada , aisladamente en época pretérita hubo de tratarse como actividad peligrosa ; sin embargo, a esta fecha es sólido que su fundamento es la culpa probada , según el precedente constante de la CSJ  y la doctrina mayoritaria , sin miramientos a que sea la modalidad contractual o extracontractual. De allí, que corresponde al demandante demostrar todos los elementos axiológicos de la responsabilidad médica: el daño, la culpabilidad  (Culpa o dolo) y la causalidad o nexo causal  , salvo que sean obligaciones de resultado.</w:t>
      </w:r>
    </w:p>
    <w:p w:rsidR="00F04EAD" w:rsidRPr="00F04EAD" w:rsidRDefault="00F04EAD" w:rsidP="00F04EAD">
      <w:pPr>
        <w:jc w:val="both"/>
        <w:rPr>
          <w:rFonts w:asciiTheme="minorHAnsi" w:hAnsiTheme="minorHAnsi"/>
          <w:sz w:val="18"/>
          <w:szCs w:val="18"/>
        </w:rPr>
      </w:pPr>
    </w:p>
    <w:p w:rsidR="00F04EAD" w:rsidRPr="00F04EAD" w:rsidRDefault="00F04EAD" w:rsidP="00F04EAD">
      <w:pPr>
        <w:jc w:val="both"/>
        <w:rPr>
          <w:rFonts w:asciiTheme="minorHAnsi" w:hAnsiTheme="minorHAnsi"/>
          <w:sz w:val="18"/>
          <w:szCs w:val="18"/>
        </w:rPr>
      </w:pPr>
      <w:r w:rsidRPr="00F04EAD">
        <w:rPr>
          <w:rFonts w:asciiTheme="minorHAnsi" w:hAnsiTheme="minorHAnsi"/>
          <w:sz w:val="18"/>
          <w:szCs w:val="18"/>
        </w:rPr>
        <w:t>Las EPS o IPS deben responder, a título de “culpa organizacional”  en forma directa por el comportamiento dañino, derivado de la conducta de sus agentes ante la prestación de los servicios de salud, que comprende las prestaciones asistenciales impuestas legamente, de donde surgen entre otros los deberes: (i) Referidos al acto médico; (ii) Relativos a los actos de asistencia sanitaria de carácter auxiliar (Llamados paramédicos); y (iii) Respecto a los de hospitalización. Así lo concibe la reciente jurisprudencia de la CSJ (2017)</w:t>
      </w:r>
    </w:p>
    <w:p w:rsidR="00F04EAD" w:rsidRDefault="00F04EAD" w:rsidP="00F04EAD">
      <w:pPr>
        <w:jc w:val="both"/>
        <w:rPr>
          <w:rFonts w:asciiTheme="minorHAnsi" w:hAnsiTheme="minorHAnsi"/>
          <w:sz w:val="18"/>
          <w:szCs w:val="18"/>
        </w:rPr>
      </w:pPr>
      <w:r>
        <w:rPr>
          <w:rFonts w:asciiTheme="minorHAnsi" w:hAnsiTheme="minorHAnsi"/>
          <w:sz w:val="18"/>
          <w:szCs w:val="18"/>
        </w:rPr>
        <w:t>(…)</w:t>
      </w:r>
    </w:p>
    <w:p w:rsidR="00F04EAD" w:rsidRDefault="00F04EAD" w:rsidP="00F04EAD">
      <w:pPr>
        <w:jc w:val="both"/>
        <w:rPr>
          <w:rFonts w:asciiTheme="minorHAnsi" w:hAnsiTheme="minorHAnsi"/>
          <w:sz w:val="18"/>
          <w:szCs w:val="18"/>
        </w:rPr>
      </w:pPr>
      <w:r w:rsidRPr="00F04EAD">
        <w:rPr>
          <w:rFonts w:asciiTheme="minorHAnsi" w:hAnsiTheme="minorHAnsi"/>
          <w:sz w:val="18"/>
          <w:szCs w:val="18"/>
        </w:rPr>
        <w:t>Indudablemente las categorías conceptuales de culpabilidad y causalidad, en la dogmática de la responsabilidad, contractual o extracontractual, civil o estatal, guardan diferencias sustanciales, son autónomas, aunque se relacionan. La culpabilidad como fundamento, se refiere a la valoración subjetiva de una conducta - , mientras que la causalidad es la constatación objetiva de una relación natural de causa-efecto, no admite presunciones y siempre debe probarse , por su parte la culpabilidad si las tiene y desde luego relevan de su acreditación (Artículos 2353 y 2356, CC, 982 y 1003, CCo; entre otros).</w:t>
      </w:r>
    </w:p>
    <w:p w:rsidR="00F04EAD" w:rsidRDefault="00F04EAD" w:rsidP="00F04EAD">
      <w:pPr>
        <w:jc w:val="both"/>
        <w:rPr>
          <w:rFonts w:asciiTheme="minorHAnsi" w:hAnsiTheme="minorHAnsi"/>
          <w:sz w:val="18"/>
          <w:szCs w:val="18"/>
        </w:rPr>
      </w:pPr>
      <w:r>
        <w:rPr>
          <w:rFonts w:asciiTheme="minorHAnsi" w:hAnsiTheme="minorHAnsi"/>
          <w:sz w:val="18"/>
          <w:szCs w:val="18"/>
        </w:rPr>
        <w:t>(…)</w:t>
      </w:r>
    </w:p>
    <w:p w:rsidR="00F04EAD" w:rsidRDefault="00860F9E" w:rsidP="00F04EAD">
      <w:pPr>
        <w:jc w:val="both"/>
        <w:rPr>
          <w:rFonts w:asciiTheme="minorHAnsi" w:hAnsiTheme="minorHAnsi"/>
          <w:sz w:val="18"/>
          <w:szCs w:val="18"/>
        </w:rPr>
      </w:pPr>
      <w:r w:rsidRPr="00860F9E">
        <w:rPr>
          <w:rFonts w:asciiTheme="minorHAnsi" w:hAnsiTheme="minorHAnsi"/>
          <w:sz w:val="18"/>
          <w:szCs w:val="18"/>
        </w:rPr>
        <w:t>Frente al acto médico que viene analizándose (Diagnóstico), en el fallo se detallaron algunas de las atenciones a las que acudió la paciente, las señales que presentaba, el tratamiento y los exámenes que le fueron ordenados (Folios 1145 y 1146, cuaderno principal, tomo V), en síntesis ajustada a lo consignado en la historia clínica; de esos registros se evidencia que los síntomas (Motivo de consulta), no siempre eran los mismos, tampoco se presentaban conjuntamente o con determinada periodicidad,  por lo que para esta Sala, de modo alguno, puede llegarse a la conclusión de que hubo un diagnóstico tardío, máxime cuando es inexistente la prueba, protocolo o acaso concepto médico, que señale con bases científicas o técnicas que esa sintomatología, y en la manera que se dio, respondiera indefectiblemente al tumor que finalmente le fue diagnosticado.</w:t>
      </w:r>
    </w:p>
    <w:p w:rsidR="00F04EAD" w:rsidRDefault="00860F9E" w:rsidP="00F04EAD">
      <w:pPr>
        <w:jc w:val="both"/>
        <w:rPr>
          <w:rFonts w:asciiTheme="minorHAnsi" w:hAnsiTheme="minorHAnsi"/>
          <w:sz w:val="18"/>
          <w:szCs w:val="18"/>
        </w:rPr>
      </w:pPr>
      <w:r>
        <w:rPr>
          <w:rFonts w:asciiTheme="minorHAnsi" w:hAnsiTheme="minorHAnsi"/>
          <w:sz w:val="18"/>
          <w:szCs w:val="18"/>
        </w:rPr>
        <w:t>(…)</w:t>
      </w:r>
    </w:p>
    <w:p w:rsidR="00860F9E" w:rsidRPr="00860F9E" w:rsidRDefault="00860F9E" w:rsidP="00860F9E">
      <w:pPr>
        <w:jc w:val="both"/>
        <w:rPr>
          <w:rFonts w:asciiTheme="minorHAnsi" w:hAnsiTheme="minorHAnsi"/>
          <w:sz w:val="18"/>
          <w:szCs w:val="18"/>
        </w:rPr>
      </w:pPr>
    </w:p>
    <w:p w:rsidR="00860F9E" w:rsidRPr="00860F9E" w:rsidRDefault="00860F9E" w:rsidP="00860F9E">
      <w:pPr>
        <w:jc w:val="both"/>
        <w:rPr>
          <w:rFonts w:asciiTheme="minorHAnsi" w:hAnsiTheme="minorHAnsi"/>
          <w:sz w:val="18"/>
          <w:szCs w:val="18"/>
        </w:rPr>
      </w:pPr>
      <w:r w:rsidRPr="00860F9E">
        <w:rPr>
          <w:rFonts w:asciiTheme="minorHAnsi" w:hAnsiTheme="minorHAnsi"/>
          <w:sz w:val="18"/>
          <w:szCs w:val="18"/>
        </w:rPr>
        <w:t>Tampoco se acreditó, como en efecto lo alegó la EPS, que luego de la orden de la colonoscopia (09-07-2009, folio 694, cuaderno principal, tomo III), esa entidad omitiera autorizarla o la demorara sin justificación, ni siquiera se demostró que la orden hubiese sido registrada para la respectiva autorización, cuestión que le incumbe exclusivamente al usuario realizar. No basta para comprobar la presunta renuencia administrativa, como lo dijera el fallo, la simple afirmación de la parte interesada (Folio 1147, cuaderno principal, tomo IV).</w:t>
      </w:r>
    </w:p>
    <w:p w:rsidR="00860F9E" w:rsidRPr="00860F9E" w:rsidRDefault="00860F9E" w:rsidP="00860F9E">
      <w:pPr>
        <w:jc w:val="both"/>
        <w:rPr>
          <w:rFonts w:asciiTheme="minorHAnsi" w:hAnsiTheme="minorHAnsi"/>
          <w:sz w:val="18"/>
          <w:szCs w:val="18"/>
        </w:rPr>
      </w:pPr>
    </w:p>
    <w:p w:rsidR="00860F9E" w:rsidRPr="00860F9E" w:rsidRDefault="00860F9E" w:rsidP="00860F9E">
      <w:pPr>
        <w:jc w:val="both"/>
        <w:rPr>
          <w:rFonts w:asciiTheme="minorHAnsi" w:hAnsiTheme="minorHAnsi"/>
          <w:sz w:val="18"/>
          <w:szCs w:val="18"/>
        </w:rPr>
      </w:pPr>
      <w:r w:rsidRPr="00860F9E">
        <w:rPr>
          <w:rFonts w:asciiTheme="minorHAnsi" w:hAnsiTheme="minorHAnsi"/>
          <w:sz w:val="18"/>
          <w:szCs w:val="18"/>
        </w:rPr>
        <w:t xml:space="preserve">Nótese, incluso que desde ese momento hasta que la paciente volvió a consultar -se insiste con señales similares no absolutamente idénticas-, transcurrieron aproximadamente siete meses (04-03-2010) y en esa nueva oportunidad ni siquiera existe constancia de que aquel estudio hubiese dejado de practicársele o negado la autorización, cuando en otras oportunidades, la misma paciente asistía con la manifestación de requerir un servicio, por ejemplo la práctica de exámenes (Folio 672, 690, cuaderno principal, tomo III). </w:t>
      </w:r>
    </w:p>
    <w:p w:rsidR="00860F9E" w:rsidRDefault="00860F9E" w:rsidP="00F04EAD">
      <w:pPr>
        <w:jc w:val="both"/>
        <w:rPr>
          <w:rFonts w:asciiTheme="minorHAnsi" w:hAnsiTheme="minorHAnsi"/>
          <w:sz w:val="18"/>
          <w:szCs w:val="18"/>
        </w:rPr>
      </w:pPr>
      <w:r>
        <w:rPr>
          <w:rFonts w:asciiTheme="minorHAnsi" w:hAnsiTheme="minorHAnsi"/>
          <w:sz w:val="18"/>
          <w:szCs w:val="18"/>
        </w:rPr>
        <w:t>(…)</w:t>
      </w:r>
    </w:p>
    <w:p w:rsidR="00860F9E" w:rsidRPr="00860F9E" w:rsidRDefault="00860F9E" w:rsidP="00860F9E">
      <w:pPr>
        <w:jc w:val="both"/>
        <w:rPr>
          <w:rFonts w:asciiTheme="minorHAnsi" w:hAnsiTheme="minorHAnsi"/>
          <w:sz w:val="18"/>
          <w:szCs w:val="18"/>
        </w:rPr>
      </w:pPr>
      <w:r w:rsidRPr="00860F9E">
        <w:rPr>
          <w:rFonts w:asciiTheme="minorHAnsi" w:hAnsiTheme="minorHAnsi"/>
          <w:sz w:val="18"/>
          <w:szCs w:val="18"/>
        </w:rPr>
        <w:t xml:space="preserve">Agréguese, que el doctor Luis Javier Villota Gómez (Folios 18 a 21, cuaderno No.6), especialista en cirugía general, gastrointestinal y endoscópica digestiva, y quien fijó el diagnóstico, si bien señaló que el cáncer estaba avanzado (Tal como lo indicó la decisión, folio 1148, cuaderno principal, tomo IV), narró: “(…) en un cáncer histológicamente denominado cédulas en anillo de sello muy agresivo con una virulencia más alto que los cánceres normales con crecimiento rápido (…)” (Subrayas fuera de texto), por lo que ante ese tipo de desarrollo de la enfermedad, no necesariamente puede hablarse de una inoportuna colonoscopia. </w:t>
      </w:r>
    </w:p>
    <w:p w:rsidR="00860F9E" w:rsidRPr="00860F9E" w:rsidRDefault="00860F9E" w:rsidP="00860F9E">
      <w:pPr>
        <w:jc w:val="both"/>
        <w:rPr>
          <w:rFonts w:asciiTheme="minorHAnsi" w:hAnsiTheme="minorHAnsi"/>
          <w:sz w:val="18"/>
          <w:szCs w:val="18"/>
        </w:rPr>
      </w:pPr>
    </w:p>
    <w:p w:rsidR="00860F9E" w:rsidRDefault="00860F9E" w:rsidP="00860F9E">
      <w:pPr>
        <w:jc w:val="both"/>
        <w:rPr>
          <w:rFonts w:asciiTheme="minorHAnsi" w:hAnsiTheme="minorHAnsi"/>
          <w:sz w:val="18"/>
          <w:szCs w:val="18"/>
        </w:rPr>
      </w:pPr>
      <w:r w:rsidRPr="00860F9E">
        <w:rPr>
          <w:rFonts w:asciiTheme="minorHAnsi" w:hAnsiTheme="minorHAnsi"/>
          <w:sz w:val="18"/>
          <w:szCs w:val="18"/>
        </w:rPr>
        <w:t xml:space="preserve">En conclusión, contrario a lo decidido en primera instancia, estima esta Magistratura, que el error de conducta de “diagnóstico tardío”, quedó sin demostrarse. </w:t>
      </w:r>
      <w:r>
        <w:rPr>
          <w:rFonts w:asciiTheme="minorHAnsi" w:hAnsiTheme="minorHAnsi"/>
          <w:sz w:val="18"/>
          <w:szCs w:val="18"/>
        </w:rPr>
        <w:t>(…)</w:t>
      </w:r>
    </w:p>
    <w:p w:rsidR="00860F9E" w:rsidRDefault="00860F9E" w:rsidP="00F04EAD">
      <w:pPr>
        <w:jc w:val="both"/>
        <w:rPr>
          <w:rFonts w:asciiTheme="minorHAnsi" w:hAnsiTheme="minorHAnsi"/>
          <w:sz w:val="18"/>
          <w:szCs w:val="18"/>
        </w:rPr>
      </w:pPr>
      <w:r>
        <w:rPr>
          <w:rFonts w:asciiTheme="minorHAnsi" w:hAnsiTheme="minorHAnsi"/>
          <w:sz w:val="18"/>
          <w:szCs w:val="18"/>
        </w:rPr>
        <w:t>(…)</w:t>
      </w:r>
    </w:p>
    <w:p w:rsidR="003329A1" w:rsidRPr="003329A1" w:rsidRDefault="003329A1" w:rsidP="003329A1">
      <w:pPr>
        <w:jc w:val="both"/>
        <w:rPr>
          <w:rFonts w:asciiTheme="minorHAnsi" w:hAnsiTheme="minorHAnsi"/>
          <w:sz w:val="18"/>
          <w:szCs w:val="18"/>
        </w:rPr>
      </w:pPr>
      <w:r w:rsidRPr="003329A1">
        <w:rPr>
          <w:rFonts w:asciiTheme="minorHAnsi" w:hAnsiTheme="minorHAnsi"/>
          <w:sz w:val="18"/>
          <w:szCs w:val="18"/>
        </w:rPr>
        <w:t>En ese contexto, considera esta Magistratura que de ninguna manera puede estimarse como conclusión del perito que hubo una inadecuada asistencia médica post-operatoria a la paciente, pues para llegar a esa calificación se requiere de un parámetro científico preciso sobre la lex artis, indicativo de cuál ha debido ser la atención deparada, de qué manera y con qué espacios de tiempo; aspectos que no fueron puntualizados en el dictamen, ni echados de menos por el despacho o las partes, pues quedó en firme después de la aclaración y complementación (Folio 219, cuaderno No.6).</w:t>
      </w:r>
    </w:p>
    <w:p w:rsidR="003329A1" w:rsidRPr="003329A1" w:rsidRDefault="003329A1" w:rsidP="003329A1">
      <w:pPr>
        <w:jc w:val="both"/>
        <w:rPr>
          <w:rFonts w:asciiTheme="minorHAnsi" w:hAnsiTheme="minorHAnsi"/>
          <w:sz w:val="18"/>
          <w:szCs w:val="18"/>
        </w:rPr>
      </w:pPr>
    </w:p>
    <w:p w:rsidR="00860F9E" w:rsidRDefault="003329A1" w:rsidP="003329A1">
      <w:pPr>
        <w:jc w:val="both"/>
        <w:rPr>
          <w:rFonts w:asciiTheme="minorHAnsi" w:hAnsiTheme="minorHAnsi"/>
          <w:sz w:val="18"/>
          <w:szCs w:val="18"/>
        </w:rPr>
      </w:pPr>
      <w:r w:rsidRPr="003329A1">
        <w:rPr>
          <w:rFonts w:asciiTheme="minorHAnsi" w:hAnsiTheme="minorHAnsi"/>
          <w:sz w:val="18"/>
          <w:szCs w:val="18"/>
        </w:rPr>
        <w:t>Como ya se ha dicho, en estos asuntos especializados, prima la ciencia y la técnica, por ello se ofrece como idóneo, aunque no único, el dictamen de especialista en la respectiva materia, sin embargo, el acopiado en las condiciones resaltadas es ineficaz dado que de ninguna manera conceptuó que hubiese sido incorrecta la atención en el post-quirúrgico (Ni siquiera se preguntó en forma directa) y por ello se aparta de los postulados del artículo 241 del CPC, carece de firmeza, precisión y calidad en sus fundamentos sobre los hechos materia de prueba.</w:t>
      </w:r>
    </w:p>
    <w:p w:rsidR="003329A1" w:rsidRPr="00F04EAD" w:rsidRDefault="003329A1" w:rsidP="003329A1">
      <w:pPr>
        <w:jc w:val="both"/>
        <w:rPr>
          <w:rFonts w:asciiTheme="minorHAnsi" w:hAnsiTheme="minorHAnsi"/>
          <w:sz w:val="18"/>
          <w:szCs w:val="18"/>
        </w:rPr>
      </w:pPr>
      <w:r>
        <w:rPr>
          <w:rFonts w:asciiTheme="minorHAnsi" w:hAnsiTheme="minorHAnsi"/>
          <w:sz w:val="18"/>
          <w:szCs w:val="18"/>
        </w:rPr>
        <w:t>(…)</w:t>
      </w:r>
    </w:p>
    <w:p w:rsidR="003329A1" w:rsidRPr="003329A1" w:rsidRDefault="003329A1" w:rsidP="003329A1">
      <w:pPr>
        <w:jc w:val="both"/>
        <w:rPr>
          <w:rFonts w:asciiTheme="minorHAnsi" w:hAnsiTheme="minorHAnsi"/>
          <w:sz w:val="18"/>
          <w:szCs w:val="18"/>
        </w:rPr>
      </w:pPr>
      <w:r w:rsidRPr="003329A1">
        <w:rPr>
          <w:rFonts w:asciiTheme="minorHAnsi" w:hAnsiTheme="minorHAnsi"/>
          <w:sz w:val="18"/>
          <w:szCs w:val="18"/>
        </w:rPr>
        <w:t xml:space="preserve">En suma, los errores de conducta imputados (Tardío diagnóstico, mala preparación, descuido después de la cirugía), quedaron sin probarse y aunque ello sería suficiente para desestimar las pretensiones, tampoco se advierte nexo causal, como pasa a exponerse. </w:t>
      </w:r>
    </w:p>
    <w:p w:rsidR="003329A1" w:rsidRPr="003329A1" w:rsidRDefault="003329A1" w:rsidP="003329A1">
      <w:pPr>
        <w:jc w:val="both"/>
        <w:rPr>
          <w:rFonts w:asciiTheme="minorHAnsi" w:hAnsiTheme="minorHAnsi"/>
          <w:sz w:val="18"/>
          <w:szCs w:val="18"/>
        </w:rPr>
      </w:pPr>
    </w:p>
    <w:p w:rsidR="003329A1" w:rsidRPr="003329A1" w:rsidRDefault="003329A1" w:rsidP="003329A1">
      <w:pPr>
        <w:jc w:val="both"/>
        <w:rPr>
          <w:rFonts w:asciiTheme="minorHAnsi" w:hAnsiTheme="minorHAnsi"/>
          <w:sz w:val="18"/>
          <w:szCs w:val="18"/>
        </w:rPr>
      </w:pPr>
      <w:r w:rsidRPr="003329A1">
        <w:rPr>
          <w:rFonts w:asciiTheme="minorHAnsi" w:hAnsiTheme="minorHAnsi"/>
          <w:sz w:val="18"/>
          <w:szCs w:val="18"/>
        </w:rPr>
        <w:t xml:space="preserve">Establecer la causalidad, no es una tarea sencilla, porque un hecho puede ser consecuencia de otro y sin embargo, esa sola conexidad, en forma alguna implica que debe imponerse la obligación de indemnizar, puesto que pueden existir otros agentes o hechos incidentes en la producción del perjuicio. </w:t>
      </w:r>
    </w:p>
    <w:p w:rsidR="003329A1" w:rsidRPr="003329A1" w:rsidRDefault="003329A1" w:rsidP="003329A1">
      <w:pPr>
        <w:jc w:val="both"/>
        <w:rPr>
          <w:rFonts w:asciiTheme="minorHAnsi" w:hAnsiTheme="minorHAnsi"/>
          <w:sz w:val="18"/>
          <w:szCs w:val="18"/>
        </w:rPr>
      </w:pPr>
    </w:p>
    <w:p w:rsidR="00F04EAD" w:rsidRPr="00F04EAD" w:rsidRDefault="003329A1" w:rsidP="003329A1">
      <w:pPr>
        <w:jc w:val="both"/>
        <w:rPr>
          <w:rFonts w:asciiTheme="minorHAnsi" w:hAnsiTheme="minorHAnsi"/>
          <w:sz w:val="18"/>
          <w:szCs w:val="18"/>
        </w:rPr>
      </w:pPr>
      <w:r w:rsidRPr="003329A1">
        <w:rPr>
          <w:rFonts w:asciiTheme="minorHAnsi" w:hAnsiTheme="minorHAnsi"/>
          <w:sz w:val="18"/>
          <w:szCs w:val="18"/>
        </w:rPr>
        <w:t>Sostiene la CSJ , en discernimiento patrocinado por la CC  (Criterio auxiliar), que para establecer la causalidad impera recurrir a las reglas de la experiencia, a los juicios de probabilidad y al sentido de razonabilidad. Indiscutido es que el análisis causal se hace por medio de la causalidad adecuada, según prohijamiento iniciado por la CSJ en 1993 , con formulación sistemática en 2002  y hoy aplicable. Cabe indicar que pareciera sugerirse en 2016 , una inclinación por una “causalidad normativa”, pero es tesis que apenas luce insinuada, así comprende la doctrina patria especializada en la materia , por lo que debe esperarse a los desarrollos posteriores, para saber si se consolida o varía.</w:t>
      </w:r>
    </w:p>
    <w:p w:rsidR="00B32EBF" w:rsidRPr="00590A69" w:rsidRDefault="0029655A" w:rsidP="00B32EBF">
      <w:pPr>
        <w:pStyle w:val="Sinespaciado"/>
        <w:tabs>
          <w:tab w:val="left" w:pos="3579"/>
        </w:tabs>
        <w:spacing w:line="360" w:lineRule="auto"/>
        <w:jc w:val="center"/>
        <w:rPr>
          <w:rFonts w:ascii="Georgia" w:hAnsi="Georgia" w:cs="Arial"/>
          <w:w w:val="140"/>
          <w:sz w:val="14"/>
          <w:lang w:val="es-CO"/>
        </w:rPr>
      </w:pPr>
      <w:r w:rsidRPr="00590A69">
        <w:rPr>
          <w:rFonts w:ascii="Georgia" w:hAnsi="Georgia"/>
          <w:noProof/>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590A69" w:rsidRDefault="00B32EBF" w:rsidP="00B32EBF">
      <w:pPr>
        <w:pStyle w:val="Sinespaciado"/>
        <w:tabs>
          <w:tab w:val="left" w:pos="3579"/>
        </w:tabs>
        <w:spacing w:line="360" w:lineRule="auto"/>
        <w:jc w:val="center"/>
        <w:rPr>
          <w:rFonts w:ascii="Georgia" w:hAnsi="Georgia" w:cs="Arial"/>
          <w:w w:val="140"/>
          <w:sz w:val="14"/>
          <w:lang w:val="es-CO"/>
        </w:rPr>
      </w:pPr>
    </w:p>
    <w:p w:rsidR="00B32EBF" w:rsidRPr="00590A69" w:rsidRDefault="00B32EBF" w:rsidP="00B32EBF">
      <w:pPr>
        <w:pStyle w:val="Sinespaciado"/>
        <w:tabs>
          <w:tab w:val="left" w:pos="3579"/>
        </w:tabs>
        <w:spacing w:line="360" w:lineRule="auto"/>
        <w:jc w:val="center"/>
        <w:rPr>
          <w:rFonts w:ascii="Georgia" w:hAnsi="Georgia" w:cs="Arial"/>
          <w:w w:val="140"/>
          <w:sz w:val="14"/>
          <w:lang w:val="es-CO"/>
        </w:rPr>
      </w:pPr>
    </w:p>
    <w:p w:rsidR="00B32EBF" w:rsidRPr="00590A69" w:rsidRDefault="00122D51" w:rsidP="00B32EBF">
      <w:pPr>
        <w:pStyle w:val="Sinespaciado"/>
        <w:tabs>
          <w:tab w:val="left" w:pos="3579"/>
        </w:tabs>
        <w:spacing w:line="360" w:lineRule="auto"/>
        <w:jc w:val="center"/>
        <w:rPr>
          <w:rFonts w:ascii="Georgia" w:hAnsi="Georgia" w:cs="Arial"/>
          <w:w w:val="140"/>
          <w:sz w:val="14"/>
          <w:lang w:val="es-CO"/>
        </w:rPr>
      </w:pPr>
      <w:r w:rsidRPr="00590A69">
        <w:rPr>
          <w:rFonts w:ascii="Georgia" w:hAnsi="Georgia" w:cs="Arial"/>
          <w:w w:val="140"/>
          <w:sz w:val="14"/>
          <w:lang w:val="es-CO"/>
        </w:rPr>
        <w:t>REPÚ</w:t>
      </w:r>
      <w:r w:rsidR="00B32EBF" w:rsidRPr="00590A69">
        <w:rPr>
          <w:rFonts w:ascii="Georgia" w:hAnsi="Georgia" w:cs="Arial"/>
          <w:w w:val="140"/>
          <w:sz w:val="14"/>
          <w:lang w:val="es-CO"/>
        </w:rPr>
        <w:t>BLICA DE COLOMBIA</w:t>
      </w:r>
    </w:p>
    <w:p w:rsidR="00B32EBF" w:rsidRPr="00590A69" w:rsidRDefault="00B32EBF" w:rsidP="00B32EBF">
      <w:pPr>
        <w:pStyle w:val="Sinespaciado"/>
        <w:tabs>
          <w:tab w:val="center" w:pos="4987"/>
          <w:tab w:val="left" w:pos="8449"/>
        </w:tabs>
        <w:spacing w:line="360" w:lineRule="auto"/>
        <w:jc w:val="center"/>
        <w:rPr>
          <w:rFonts w:ascii="Georgia" w:hAnsi="Georgia" w:cs="Arial"/>
          <w:w w:val="140"/>
          <w:lang w:val="es-CO"/>
        </w:rPr>
      </w:pPr>
      <w:r w:rsidRPr="00590A69">
        <w:rPr>
          <w:rFonts w:ascii="Georgia" w:hAnsi="Georgia" w:cs="Arial"/>
          <w:w w:val="140"/>
          <w:sz w:val="14"/>
          <w:lang w:val="es-CO"/>
        </w:rPr>
        <w:t>RAMA JUDICIAL DEL PODER PÚBLICO</w:t>
      </w:r>
    </w:p>
    <w:p w:rsidR="00B32EBF" w:rsidRPr="00590A69" w:rsidRDefault="00B32EBF" w:rsidP="00B32EBF">
      <w:pPr>
        <w:pStyle w:val="Sinespaciado"/>
        <w:spacing w:line="360" w:lineRule="auto"/>
        <w:jc w:val="center"/>
        <w:rPr>
          <w:rFonts w:ascii="Georgia" w:hAnsi="Georgia" w:cs="Arial"/>
          <w:w w:val="140"/>
          <w:sz w:val="16"/>
          <w:lang w:val="es-CO"/>
        </w:rPr>
      </w:pPr>
      <w:r w:rsidRPr="00590A69">
        <w:rPr>
          <w:rFonts w:ascii="Georgia" w:hAnsi="Georgia" w:cs="Arial"/>
          <w:w w:val="140"/>
          <w:sz w:val="18"/>
          <w:lang w:val="es-CO"/>
        </w:rPr>
        <w:t>T</w:t>
      </w:r>
      <w:r w:rsidRPr="00590A69">
        <w:rPr>
          <w:rFonts w:ascii="Georgia" w:hAnsi="Georgia" w:cs="Arial"/>
          <w:w w:val="140"/>
          <w:sz w:val="16"/>
          <w:lang w:val="es-CO"/>
        </w:rPr>
        <w:t>RIBUNAL</w:t>
      </w:r>
      <w:r w:rsidRPr="00590A69">
        <w:rPr>
          <w:rFonts w:ascii="Georgia" w:hAnsi="Georgia" w:cs="Arial"/>
          <w:w w:val="140"/>
          <w:sz w:val="18"/>
          <w:lang w:val="es-CO"/>
        </w:rPr>
        <w:t xml:space="preserve"> S</w:t>
      </w:r>
      <w:r w:rsidRPr="00590A69">
        <w:rPr>
          <w:rFonts w:ascii="Georgia" w:hAnsi="Georgia" w:cs="Arial"/>
          <w:w w:val="140"/>
          <w:sz w:val="16"/>
          <w:lang w:val="es-CO"/>
        </w:rPr>
        <w:t xml:space="preserve">UPERIOR DEL </w:t>
      </w:r>
      <w:r w:rsidRPr="00590A69">
        <w:rPr>
          <w:rFonts w:ascii="Georgia" w:hAnsi="Georgia" w:cs="Arial"/>
          <w:w w:val="140"/>
          <w:sz w:val="18"/>
          <w:lang w:val="es-CO"/>
        </w:rPr>
        <w:t>D</w:t>
      </w:r>
      <w:r w:rsidRPr="00590A69">
        <w:rPr>
          <w:rFonts w:ascii="Georgia" w:hAnsi="Georgia" w:cs="Arial"/>
          <w:w w:val="140"/>
          <w:sz w:val="16"/>
          <w:lang w:val="es-CO"/>
        </w:rPr>
        <w:t>ISTRITO</w:t>
      </w:r>
      <w:r w:rsidRPr="00590A69">
        <w:rPr>
          <w:rFonts w:ascii="Georgia" w:hAnsi="Georgia" w:cs="Arial"/>
          <w:w w:val="140"/>
          <w:sz w:val="18"/>
          <w:lang w:val="es-CO"/>
        </w:rPr>
        <w:t xml:space="preserve"> J</w:t>
      </w:r>
      <w:r w:rsidRPr="00590A69">
        <w:rPr>
          <w:rFonts w:ascii="Georgia" w:hAnsi="Georgia" w:cs="Arial"/>
          <w:w w:val="140"/>
          <w:sz w:val="16"/>
          <w:lang w:val="es-CO"/>
        </w:rPr>
        <w:t>UDICIAL</w:t>
      </w:r>
    </w:p>
    <w:p w:rsidR="00FA7BA9" w:rsidRDefault="00FA7BA9" w:rsidP="00B32EBF">
      <w:pPr>
        <w:pStyle w:val="Sinespaciado"/>
        <w:spacing w:line="360" w:lineRule="auto"/>
        <w:jc w:val="center"/>
        <w:rPr>
          <w:rFonts w:ascii="Georgia" w:hAnsi="Georgia" w:cs="Arial"/>
          <w:w w:val="140"/>
          <w:sz w:val="18"/>
          <w:szCs w:val="18"/>
          <w:lang w:val="es-CO"/>
        </w:rPr>
      </w:pPr>
      <w:r w:rsidRPr="00A13967">
        <w:rPr>
          <w:rFonts w:ascii="Georgia" w:hAnsi="Georgia" w:cs="Arial"/>
          <w:w w:val="140"/>
          <w:sz w:val="18"/>
          <w:szCs w:val="18"/>
          <w:lang w:val="es-CO"/>
        </w:rPr>
        <w:t>S</w:t>
      </w:r>
      <w:r w:rsidRPr="00A13967">
        <w:rPr>
          <w:rFonts w:ascii="Georgia" w:hAnsi="Georgia" w:cs="Arial"/>
          <w:w w:val="140"/>
          <w:sz w:val="16"/>
          <w:szCs w:val="18"/>
          <w:lang w:val="es-CO"/>
        </w:rPr>
        <w:t>ALA</w:t>
      </w:r>
      <w:r w:rsidRPr="00A13967">
        <w:rPr>
          <w:rFonts w:ascii="Georgia" w:hAnsi="Georgia" w:cs="Arial"/>
          <w:w w:val="140"/>
          <w:sz w:val="14"/>
          <w:szCs w:val="18"/>
          <w:lang w:val="es-CO"/>
        </w:rPr>
        <w:t xml:space="preserve"> </w:t>
      </w:r>
      <w:r w:rsidRPr="00A13967">
        <w:rPr>
          <w:rFonts w:ascii="Georgia" w:hAnsi="Georgia" w:cs="Arial"/>
          <w:w w:val="140"/>
          <w:sz w:val="16"/>
          <w:szCs w:val="18"/>
          <w:lang w:val="es-CO"/>
        </w:rPr>
        <w:t xml:space="preserve">DE </w:t>
      </w:r>
      <w:r w:rsidRPr="00A13967">
        <w:rPr>
          <w:rFonts w:ascii="Georgia" w:hAnsi="Georgia" w:cs="Arial"/>
          <w:w w:val="140"/>
          <w:sz w:val="18"/>
          <w:szCs w:val="18"/>
          <w:lang w:val="es-CO"/>
        </w:rPr>
        <w:t>D</w:t>
      </w:r>
      <w:r w:rsidRPr="00A13967">
        <w:rPr>
          <w:rFonts w:ascii="Georgia" w:hAnsi="Georgia" w:cs="Arial"/>
          <w:w w:val="140"/>
          <w:sz w:val="16"/>
          <w:szCs w:val="18"/>
          <w:lang w:val="es-CO"/>
        </w:rPr>
        <w:t>ECISIÓN</w:t>
      </w:r>
      <w:r w:rsidRPr="00A13967">
        <w:rPr>
          <w:rFonts w:ascii="Georgia" w:hAnsi="Georgia" w:cs="Arial"/>
          <w:w w:val="140"/>
          <w:sz w:val="14"/>
          <w:szCs w:val="18"/>
          <w:lang w:val="es-CO"/>
        </w:rPr>
        <w:t xml:space="preserve"> </w:t>
      </w:r>
      <w:r w:rsidRPr="00A13967">
        <w:rPr>
          <w:rFonts w:ascii="Georgia" w:hAnsi="Georgia" w:cs="Arial"/>
          <w:w w:val="140"/>
          <w:sz w:val="18"/>
          <w:szCs w:val="18"/>
          <w:lang w:val="es-CO"/>
        </w:rPr>
        <w:t>C</w:t>
      </w:r>
      <w:r w:rsidRPr="00A13967">
        <w:rPr>
          <w:rFonts w:ascii="Georgia" w:hAnsi="Georgia" w:cs="Arial"/>
          <w:w w:val="140"/>
          <w:sz w:val="16"/>
          <w:szCs w:val="18"/>
          <w:lang w:val="es-CO"/>
        </w:rPr>
        <w:t xml:space="preserve">IVIL – </w:t>
      </w:r>
      <w:r w:rsidRPr="00A13967">
        <w:rPr>
          <w:rFonts w:ascii="Georgia" w:hAnsi="Georgia" w:cs="Arial"/>
          <w:w w:val="140"/>
          <w:sz w:val="18"/>
          <w:szCs w:val="18"/>
          <w:lang w:val="es-CO"/>
        </w:rPr>
        <w:t>F</w:t>
      </w:r>
      <w:r w:rsidRPr="00A13967">
        <w:rPr>
          <w:rFonts w:ascii="Georgia" w:hAnsi="Georgia" w:cs="Arial"/>
          <w:w w:val="140"/>
          <w:sz w:val="16"/>
          <w:szCs w:val="18"/>
          <w:lang w:val="es-CO"/>
        </w:rPr>
        <w:t xml:space="preserve">AMILIA – </w:t>
      </w:r>
      <w:r w:rsidRPr="00A13967">
        <w:rPr>
          <w:rFonts w:ascii="Georgia" w:hAnsi="Georgia" w:cs="Arial"/>
          <w:w w:val="140"/>
          <w:sz w:val="18"/>
          <w:szCs w:val="18"/>
          <w:lang w:val="es-CO"/>
        </w:rPr>
        <w:t>D</w:t>
      </w:r>
      <w:r w:rsidRPr="00A13967">
        <w:rPr>
          <w:rFonts w:ascii="Georgia" w:hAnsi="Georgia" w:cs="Arial"/>
          <w:w w:val="140"/>
          <w:sz w:val="16"/>
          <w:szCs w:val="18"/>
          <w:lang w:val="es-CO"/>
        </w:rPr>
        <w:t>ISTRITO</w:t>
      </w:r>
      <w:r w:rsidRPr="00A13967">
        <w:rPr>
          <w:rFonts w:ascii="Georgia" w:hAnsi="Georgia" w:cs="Arial"/>
          <w:w w:val="140"/>
          <w:sz w:val="18"/>
          <w:szCs w:val="18"/>
          <w:lang w:val="es-CO"/>
        </w:rPr>
        <w:t xml:space="preserve"> D</w:t>
      </w:r>
      <w:r w:rsidRPr="00A13967">
        <w:rPr>
          <w:rFonts w:ascii="Georgia" w:hAnsi="Georgia" w:cs="Arial"/>
          <w:w w:val="140"/>
          <w:sz w:val="16"/>
          <w:szCs w:val="18"/>
          <w:lang w:val="es-CO"/>
        </w:rPr>
        <w:t>E</w:t>
      </w:r>
      <w:r w:rsidRPr="00A13967">
        <w:rPr>
          <w:rFonts w:ascii="Georgia" w:hAnsi="Georgia" w:cs="Arial"/>
          <w:w w:val="140"/>
          <w:sz w:val="18"/>
          <w:szCs w:val="18"/>
          <w:lang w:val="es-CO"/>
        </w:rPr>
        <w:t xml:space="preserve"> P</w:t>
      </w:r>
      <w:r w:rsidRPr="00A13967">
        <w:rPr>
          <w:rFonts w:ascii="Georgia" w:hAnsi="Georgia" w:cs="Arial"/>
          <w:w w:val="140"/>
          <w:sz w:val="16"/>
          <w:szCs w:val="18"/>
          <w:lang w:val="es-CO"/>
        </w:rPr>
        <w:t>EREIRA</w:t>
      </w:r>
      <w:r w:rsidRPr="00590A69">
        <w:rPr>
          <w:rFonts w:ascii="Georgia" w:hAnsi="Georgia" w:cs="Arial"/>
          <w:w w:val="140"/>
          <w:sz w:val="18"/>
          <w:szCs w:val="18"/>
          <w:lang w:val="es-CO"/>
        </w:rPr>
        <w:t xml:space="preserve"> </w:t>
      </w:r>
    </w:p>
    <w:p w:rsidR="00E82583" w:rsidRPr="00590A69" w:rsidRDefault="00B32EBF" w:rsidP="00B32EBF">
      <w:pPr>
        <w:pStyle w:val="Sinespaciado"/>
        <w:spacing w:line="360" w:lineRule="auto"/>
        <w:jc w:val="center"/>
        <w:rPr>
          <w:rFonts w:ascii="Georgia" w:hAnsi="Georgia" w:cs="Arial"/>
          <w:w w:val="140"/>
          <w:sz w:val="16"/>
          <w:szCs w:val="18"/>
          <w:lang w:val="es-CO"/>
        </w:rPr>
      </w:pPr>
      <w:r w:rsidRPr="00590A69">
        <w:rPr>
          <w:rFonts w:ascii="Georgia" w:hAnsi="Georgia" w:cs="Arial"/>
          <w:w w:val="140"/>
          <w:sz w:val="18"/>
          <w:szCs w:val="18"/>
          <w:lang w:val="es-CO"/>
        </w:rPr>
        <w:t>D</w:t>
      </w:r>
      <w:r w:rsidRPr="00590A69">
        <w:rPr>
          <w:rFonts w:ascii="Georgia" w:hAnsi="Georgia" w:cs="Arial"/>
          <w:w w:val="140"/>
          <w:sz w:val="16"/>
          <w:szCs w:val="18"/>
          <w:lang w:val="es-CO"/>
        </w:rPr>
        <w:t xml:space="preserve">EPARTAMENTO </w:t>
      </w:r>
      <w:r w:rsidRPr="00590A69">
        <w:rPr>
          <w:rFonts w:ascii="Georgia" w:hAnsi="Georgia" w:cs="Arial"/>
          <w:w w:val="140"/>
          <w:sz w:val="18"/>
          <w:szCs w:val="18"/>
          <w:lang w:val="es-CO"/>
        </w:rPr>
        <w:t>D</w:t>
      </w:r>
      <w:r w:rsidRPr="00590A69">
        <w:rPr>
          <w:rFonts w:ascii="Georgia" w:hAnsi="Georgia" w:cs="Arial"/>
          <w:w w:val="140"/>
          <w:sz w:val="16"/>
          <w:szCs w:val="18"/>
          <w:lang w:val="es-CO"/>
        </w:rPr>
        <w:t xml:space="preserve">EL </w:t>
      </w:r>
      <w:r w:rsidRPr="00590A69">
        <w:rPr>
          <w:rFonts w:ascii="Georgia" w:hAnsi="Georgia" w:cs="Arial"/>
          <w:w w:val="140"/>
          <w:sz w:val="18"/>
          <w:szCs w:val="18"/>
          <w:lang w:val="es-CO"/>
        </w:rPr>
        <w:t>R</w:t>
      </w:r>
      <w:r w:rsidRPr="00590A69">
        <w:rPr>
          <w:rFonts w:ascii="Georgia" w:hAnsi="Georgia" w:cs="Arial"/>
          <w:w w:val="140"/>
          <w:sz w:val="16"/>
          <w:szCs w:val="18"/>
          <w:lang w:val="es-CO"/>
        </w:rPr>
        <w:t>ISARALDA</w:t>
      </w:r>
    </w:p>
    <w:p w:rsidR="008F7ADB" w:rsidRPr="00590A69" w:rsidRDefault="008F7ADB" w:rsidP="003C2B50">
      <w:pPr>
        <w:pStyle w:val="Textoindependiente"/>
        <w:spacing w:line="360" w:lineRule="auto"/>
        <w:jc w:val="center"/>
        <w:rPr>
          <w:rFonts w:ascii="Georgia" w:hAnsi="Georgia" w:cs="Arial"/>
          <w:sz w:val="16"/>
          <w:szCs w:val="22"/>
          <w:lang w:val="es-CO"/>
        </w:rPr>
      </w:pPr>
    </w:p>
    <w:p w:rsidR="008F7ADB" w:rsidRPr="002D7B5B" w:rsidRDefault="008F7ADB" w:rsidP="00C10E28">
      <w:pPr>
        <w:pStyle w:val="Textoindependiente"/>
        <w:spacing w:line="360" w:lineRule="auto"/>
        <w:ind w:left="708" w:firstLine="708"/>
        <w:rPr>
          <w:rFonts w:ascii="Georgia" w:hAnsi="Georgia" w:cs="Arial"/>
          <w:sz w:val="22"/>
          <w:szCs w:val="22"/>
          <w:lang w:val="es-CO"/>
        </w:rPr>
      </w:pPr>
      <w:r w:rsidRPr="002D7B5B">
        <w:rPr>
          <w:rFonts w:ascii="Georgia" w:hAnsi="Georgia" w:cs="Arial"/>
          <w:sz w:val="22"/>
          <w:szCs w:val="22"/>
          <w:lang w:val="es-CO"/>
        </w:rPr>
        <w:t>Asunto</w:t>
      </w:r>
      <w:r w:rsidRPr="002D7B5B">
        <w:rPr>
          <w:rFonts w:ascii="Georgia" w:hAnsi="Georgia" w:cs="Arial"/>
          <w:sz w:val="22"/>
          <w:szCs w:val="22"/>
          <w:lang w:val="es-CO"/>
        </w:rPr>
        <w:tab/>
      </w:r>
      <w:r w:rsidR="00CD49F9" w:rsidRPr="002D7B5B">
        <w:rPr>
          <w:rFonts w:ascii="Georgia" w:hAnsi="Georgia" w:cs="Arial"/>
          <w:sz w:val="22"/>
          <w:szCs w:val="22"/>
          <w:lang w:val="es-CO"/>
        </w:rPr>
        <w:tab/>
      </w:r>
      <w:r w:rsidRPr="002D7B5B">
        <w:rPr>
          <w:rFonts w:ascii="Georgia" w:hAnsi="Georgia" w:cs="Arial"/>
          <w:sz w:val="22"/>
          <w:szCs w:val="22"/>
          <w:lang w:val="es-CO"/>
        </w:rPr>
        <w:tab/>
        <w:t>: Sentencia</w:t>
      </w:r>
      <w:r w:rsidR="00E82583" w:rsidRPr="002D7B5B">
        <w:rPr>
          <w:rFonts w:ascii="Georgia" w:hAnsi="Georgia" w:cs="Arial"/>
          <w:sz w:val="22"/>
          <w:szCs w:val="22"/>
          <w:lang w:val="es-CO"/>
        </w:rPr>
        <w:t xml:space="preserve"> de segundo grado</w:t>
      </w:r>
    </w:p>
    <w:p w:rsidR="00827DA6" w:rsidRPr="00827DA6" w:rsidRDefault="00827DA6" w:rsidP="00827DA6">
      <w:pPr>
        <w:pStyle w:val="Textoindependiente"/>
        <w:spacing w:line="360" w:lineRule="auto"/>
        <w:ind w:left="708" w:firstLine="708"/>
        <w:rPr>
          <w:rFonts w:ascii="Georgia" w:hAnsi="Georgia" w:cs="Arial"/>
          <w:sz w:val="22"/>
          <w:szCs w:val="22"/>
          <w:lang w:val="es-CO"/>
        </w:rPr>
      </w:pPr>
      <w:r w:rsidRPr="00827DA6">
        <w:rPr>
          <w:rFonts w:ascii="Georgia" w:hAnsi="Georgia" w:cs="Arial"/>
          <w:sz w:val="22"/>
          <w:szCs w:val="22"/>
          <w:lang w:val="es-CO"/>
        </w:rPr>
        <w:t>Demandantes</w:t>
      </w:r>
      <w:r w:rsidRPr="00827DA6">
        <w:rPr>
          <w:rFonts w:ascii="Georgia" w:hAnsi="Georgia" w:cs="Arial"/>
          <w:sz w:val="22"/>
          <w:szCs w:val="22"/>
          <w:lang w:val="es-CO"/>
        </w:rPr>
        <w:tab/>
      </w:r>
      <w:r w:rsidR="00305823">
        <w:rPr>
          <w:rFonts w:ascii="Georgia" w:hAnsi="Georgia" w:cs="Arial"/>
          <w:sz w:val="22"/>
          <w:szCs w:val="22"/>
          <w:lang w:val="es-CO"/>
        </w:rPr>
        <w:tab/>
      </w:r>
      <w:r w:rsidRPr="00827DA6">
        <w:rPr>
          <w:rFonts w:ascii="Georgia" w:hAnsi="Georgia" w:cs="Arial"/>
          <w:sz w:val="22"/>
          <w:szCs w:val="22"/>
          <w:lang w:val="es-CO"/>
        </w:rPr>
        <w:t>: Juan Pablo Reyes Chávez y otros</w:t>
      </w:r>
    </w:p>
    <w:p w:rsidR="00827DA6" w:rsidRPr="00827DA6" w:rsidRDefault="00827DA6" w:rsidP="00827DA6">
      <w:pPr>
        <w:pStyle w:val="Textoindependiente"/>
        <w:spacing w:line="360" w:lineRule="auto"/>
        <w:ind w:left="708" w:firstLine="708"/>
        <w:rPr>
          <w:rFonts w:ascii="Georgia" w:hAnsi="Georgia" w:cs="Arial"/>
          <w:sz w:val="22"/>
          <w:szCs w:val="22"/>
          <w:lang w:val="es-CO"/>
        </w:rPr>
      </w:pPr>
      <w:r w:rsidRPr="00827DA6">
        <w:rPr>
          <w:rFonts w:ascii="Georgia" w:hAnsi="Georgia" w:cs="Arial"/>
          <w:sz w:val="22"/>
          <w:szCs w:val="22"/>
          <w:lang w:val="es-CO"/>
        </w:rPr>
        <w:t>Demandados</w:t>
      </w:r>
      <w:r w:rsidR="00305823">
        <w:rPr>
          <w:rFonts w:ascii="Georgia" w:hAnsi="Georgia" w:cs="Arial"/>
          <w:sz w:val="22"/>
          <w:szCs w:val="22"/>
          <w:lang w:val="es-CO"/>
        </w:rPr>
        <w:tab/>
      </w:r>
      <w:r w:rsidRPr="00827DA6">
        <w:rPr>
          <w:rFonts w:ascii="Georgia" w:hAnsi="Georgia" w:cs="Arial"/>
          <w:sz w:val="22"/>
          <w:szCs w:val="22"/>
          <w:lang w:val="es-CO"/>
        </w:rPr>
        <w:tab/>
        <w:t>: EPS Saludcoop en liquidación y otra</w:t>
      </w:r>
    </w:p>
    <w:p w:rsidR="00827DA6" w:rsidRPr="00827DA6" w:rsidRDefault="00827DA6" w:rsidP="00827DA6">
      <w:pPr>
        <w:pStyle w:val="Textoindependiente"/>
        <w:spacing w:line="360" w:lineRule="auto"/>
        <w:ind w:left="708" w:firstLine="708"/>
        <w:rPr>
          <w:rFonts w:ascii="Georgia" w:hAnsi="Georgia" w:cs="Arial"/>
          <w:sz w:val="22"/>
          <w:szCs w:val="22"/>
          <w:lang w:val="es-CO"/>
        </w:rPr>
      </w:pPr>
      <w:r w:rsidRPr="00827DA6">
        <w:rPr>
          <w:rFonts w:ascii="Georgia" w:hAnsi="Georgia" w:cs="Arial"/>
          <w:sz w:val="22"/>
          <w:szCs w:val="22"/>
          <w:lang w:val="es-CO"/>
        </w:rPr>
        <w:t xml:space="preserve">Procedencia </w:t>
      </w:r>
      <w:r w:rsidRPr="00827DA6">
        <w:rPr>
          <w:rFonts w:ascii="Georgia" w:hAnsi="Georgia" w:cs="Arial"/>
          <w:sz w:val="22"/>
          <w:szCs w:val="22"/>
          <w:lang w:val="es-CO"/>
        </w:rPr>
        <w:tab/>
      </w:r>
      <w:r w:rsidRPr="00827DA6">
        <w:rPr>
          <w:rFonts w:ascii="Georgia" w:hAnsi="Georgia" w:cs="Arial"/>
          <w:sz w:val="22"/>
          <w:szCs w:val="22"/>
          <w:lang w:val="es-CO"/>
        </w:rPr>
        <w:tab/>
        <w:t>: Juzgado Quinto Civil del Circuito de Pereira</w:t>
      </w:r>
    </w:p>
    <w:p w:rsidR="00827DA6" w:rsidRDefault="00827DA6" w:rsidP="00827DA6">
      <w:pPr>
        <w:pStyle w:val="Textoindependiente"/>
        <w:spacing w:line="360" w:lineRule="auto"/>
        <w:ind w:left="708" w:firstLine="708"/>
        <w:rPr>
          <w:rFonts w:ascii="Georgia" w:hAnsi="Georgia" w:cs="Arial"/>
          <w:sz w:val="22"/>
          <w:szCs w:val="22"/>
          <w:lang w:val="es-CO"/>
        </w:rPr>
      </w:pPr>
      <w:r w:rsidRPr="00827DA6">
        <w:rPr>
          <w:rFonts w:ascii="Georgia" w:hAnsi="Georgia" w:cs="Arial"/>
          <w:sz w:val="22"/>
          <w:szCs w:val="22"/>
          <w:lang w:val="es-CO"/>
        </w:rPr>
        <w:t>Radicación</w:t>
      </w:r>
      <w:r w:rsidRPr="00827DA6">
        <w:rPr>
          <w:rFonts w:ascii="Georgia" w:hAnsi="Georgia" w:cs="Arial"/>
          <w:sz w:val="22"/>
          <w:szCs w:val="22"/>
          <w:lang w:val="es-CO"/>
        </w:rPr>
        <w:tab/>
      </w:r>
      <w:r w:rsidRPr="00827DA6">
        <w:rPr>
          <w:rFonts w:ascii="Georgia" w:hAnsi="Georgia" w:cs="Arial"/>
          <w:sz w:val="22"/>
          <w:szCs w:val="22"/>
          <w:lang w:val="es-CO"/>
        </w:rPr>
        <w:tab/>
        <w:t>: 2012-00370-01 (Interna 9682 LLRR)</w:t>
      </w:r>
    </w:p>
    <w:p w:rsidR="00700BEF" w:rsidRPr="005D5FDE" w:rsidRDefault="00700BEF" w:rsidP="00827DA6">
      <w:pPr>
        <w:pStyle w:val="Textoindependiente"/>
        <w:spacing w:line="360" w:lineRule="auto"/>
        <w:ind w:left="708" w:firstLine="708"/>
        <w:rPr>
          <w:rFonts w:ascii="Georgia" w:hAnsi="Georgia" w:cs="Arial"/>
          <w:sz w:val="22"/>
          <w:szCs w:val="22"/>
          <w:lang w:val="es-CO"/>
        </w:rPr>
      </w:pPr>
      <w:r w:rsidRPr="0041129B">
        <w:rPr>
          <w:rFonts w:ascii="Georgia" w:hAnsi="Georgia" w:cs="Arial"/>
          <w:sz w:val="22"/>
          <w:szCs w:val="22"/>
          <w:lang w:val="es-CO"/>
        </w:rPr>
        <w:t>Temas</w:t>
      </w:r>
      <w:r w:rsidRPr="0041129B">
        <w:rPr>
          <w:rFonts w:ascii="Georgia" w:hAnsi="Georgia" w:cs="Arial"/>
          <w:sz w:val="22"/>
          <w:szCs w:val="22"/>
          <w:lang w:val="es-CO"/>
        </w:rPr>
        <w:tab/>
      </w:r>
      <w:r w:rsidRPr="0041129B">
        <w:rPr>
          <w:rFonts w:ascii="Georgia" w:hAnsi="Georgia" w:cs="Arial"/>
          <w:sz w:val="22"/>
          <w:szCs w:val="22"/>
          <w:lang w:val="es-CO"/>
        </w:rPr>
        <w:tab/>
      </w:r>
      <w:r w:rsidR="00CD49F9" w:rsidRPr="0041129B">
        <w:rPr>
          <w:rFonts w:ascii="Georgia" w:hAnsi="Georgia" w:cs="Arial"/>
          <w:sz w:val="22"/>
          <w:szCs w:val="22"/>
          <w:lang w:val="es-CO"/>
        </w:rPr>
        <w:tab/>
      </w:r>
      <w:r w:rsidRPr="0041129B">
        <w:rPr>
          <w:rFonts w:ascii="Georgia" w:hAnsi="Georgia" w:cs="Arial"/>
          <w:sz w:val="22"/>
          <w:szCs w:val="22"/>
          <w:lang w:val="es-CO"/>
        </w:rPr>
        <w:t>:</w:t>
      </w:r>
      <w:r w:rsidR="00AB38E2" w:rsidRPr="0041129B">
        <w:rPr>
          <w:rFonts w:ascii="Georgia" w:hAnsi="Georgia" w:cs="Arial"/>
          <w:sz w:val="22"/>
          <w:szCs w:val="22"/>
          <w:lang w:val="es-CO"/>
        </w:rPr>
        <w:t xml:space="preserve"> </w:t>
      </w:r>
      <w:r w:rsidR="00C10E28" w:rsidRPr="0041129B">
        <w:rPr>
          <w:rFonts w:ascii="Georgia" w:hAnsi="Georgia" w:cs="Arial"/>
          <w:sz w:val="22"/>
          <w:szCs w:val="22"/>
          <w:lang w:val="es-CO"/>
        </w:rPr>
        <w:t>C</w:t>
      </w:r>
      <w:r w:rsidR="005E37DF" w:rsidRPr="0041129B">
        <w:rPr>
          <w:rFonts w:ascii="Georgia" w:hAnsi="Georgia" w:cs="Arial"/>
          <w:sz w:val="22"/>
          <w:szCs w:val="22"/>
          <w:lang w:val="es-CO"/>
        </w:rPr>
        <w:t>u</w:t>
      </w:r>
      <w:r w:rsidR="001B66D6" w:rsidRPr="0041129B">
        <w:rPr>
          <w:rFonts w:ascii="Georgia" w:hAnsi="Georgia" w:cs="Arial"/>
          <w:sz w:val="22"/>
          <w:szCs w:val="22"/>
          <w:lang w:val="es-CO"/>
        </w:rPr>
        <w:t>lpabilidad</w:t>
      </w:r>
      <w:r w:rsidR="00C10E28" w:rsidRPr="0041129B">
        <w:rPr>
          <w:rFonts w:ascii="Georgia" w:hAnsi="Georgia" w:cs="Arial"/>
          <w:sz w:val="22"/>
          <w:szCs w:val="22"/>
          <w:lang w:val="es-CO"/>
        </w:rPr>
        <w:t xml:space="preserve"> –</w:t>
      </w:r>
      <w:r w:rsidR="00F40D1D" w:rsidRPr="0041129B">
        <w:rPr>
          <w:rFonts w:ascii="Georgia" w:hAnsi="Georgia" w:cs="Arial"/>
          <w:sz w:val="22"/>
          <w:szCs w:val="22"/>
          <w:lang w:val="es-CO"/>
        </w:rPr>
        <w:t xml:space="preserve"> </w:t>
      </w:r>
      <w:r w:rsidR="000623EA" w:rsidRPr="0041129B">
        <w:rPr>
          <w:rFonts w:ascii="Georgia" w:hAnsi="Georgia" w:cs="Arial"/>
          <w:sz w:val="22"/>
          <w:szCs w:val="22"/>
          <w:lang w:val="es-CO"/>
        </w:rPr>
        <w:t xml:space="preserve">Causalidad - </w:t>
      </w:r>
      <w:r w:rsidR="00651FD0" w:rsidRPr="0041129B">
        <w:rPr>
          <w:rFonts w:ascii="Georgia" w:hAnsi="Georgia" w:cs="Arial"/>
          <w:sz w:val="22"/>
          <w:szCs w:val="22"/>
          <w:lang w:val="es-CO"/>
        </w:rPr>
        <w:t>Diagnóstico y tratamiento</w:t>
      </w:r>
    </w:p>
    <w:p w:rsidR="00170D5A" w:rsidRPr="002D7B5B" w:rsidRDefault="008F7ADB" w:rsidP="00CD49F9">
      <w:pPr>
        <w:spacing w:line="360" w:lineRule="auto"/>
        <w:ind w:left="708" w:firstLine="708"/>
        <w:rPr>
          <w:rFonts w:ascii="Georgia" w:hAnsi="Georgia"/>
          <w:sz w:val="22"/>
          <w:lang w:val="es-CO"/>
        </w:rPr>
      </w:pPr>
      <w:r w:rsidRPr="002D7B5B">
        <w:rPr>
          <w:rFonts w:ascii="Georgia" w:hAnsi="Georgia" w:cs="Arial"/>
          <w:sz w:val="22"/>
          <w:szCs w:val="22"/>
          <w:lang w:val="es-CO"/>
        </w:rPr>
        <w:t>Mag</w:t>
      </w:r>
      <w:r w:rsidR="002D7B5B" w:rsidRPr="002D7B5B">
        <w:rPr>
          <w:rFonts w:ascii="Georgia" w:hAnsi="Georgia" w:cs="Arial"/>
          <w:sz w:val="22"/>
          <w:szCs w:val="22"/>
          <w:lang w:val="es-CO"/>
        </w:rPr>
        <w:t>.</w:t>
      </w:r>
      <w:r w:rsidRPr="002D7B5B">
        <w:rPr>
          <w:rFonts w:ascii="Georgia" w:hAnsi="Georgia" w:cs="Arial"/>
          <w:sz w:val="22"/>
          <w:szCs w:val="22"/>
          <w:lang w:val="es-CO"/>
        </w:rPr>
        <w:t xml:space="preserve"> Ponente</w:t>
      </w:r>
      <w:r w:rsidRPr="002D7B5B">
        <w:rPr>
          <w:rFonts w:ascii="Georgia" w:hAnsi="Georgia" w:cs="Arial"/>
          <w:sz w:val="22"/>
          <w:szCs w:val="22"/>
          <w:lang w:val="es-CO"/>
        </w:rPr>
        <w:tab/>
      </w:r>
      <w:r w:rsidR="002D7B5B" w:rsidRPr="002D7B5B">
        <w:rPr>
          <w:rFonts w:ascii="Georgia" w:hAnsi="Georgia" w:cs="Arial"/>
          <w:sz w:val="22"/>
          <w:szCs w:val="22"/>
          <w:lang w:val="es-CO"/>
        </w:rPr>
        <w:tab/>
      </w:r>
      <w:r w:rsidRPr="002D7B5B">
        <w:rPr>
          <w:rFonts w:ascii="Georgia" w:hAnsi="Georgia" w:cs="Arial"/>
          <w:sz w:val="22"/>
          <w:szCs w:val="22"/>
          <w:lang w:val="es-CO"/>
        </w:rPr>
        <w:t xml:space="preserve">: </w:t>
      </w:r>
      <w:r w:rsidR="00170D5A" w:rsidRPr="002D7B5B">
        <w:rPr>
          <w:rFonts w:ascii="Georgia" w:hAnsi="Georgia"/>
          <w:smallCaps/>
          <w:sz w:val="22"/>
          <w:lang w:val="es-CO"/>
        </w:rPr>
        <w:t>Duberney Grisales Herrera</w:t>
      </w:r>
    </w:p>
    <w:p w:rsidR="00CA7872" w:rsidRPr="002D7B5B" w:rsidRDefault="00CA7872" w:rsidP="00CD49F9">
      <w:pPr>
        <w:spacing w:line="360" w:lineRule="auto"/>
        <w:ind w:left="708" w:firstLine="708"/>
        <w:rPr>
          <w:rFonts w:ascii="Georgia" w:hAnsi="Georgia" w:cs="Arial"/>
          <w:b/>
          <w:bCs/>
          <w:sz w:val="22"/>
          <w:szCs w:val="22"/>
          <w:lang w:val="es-CO"/>
        </w:rPr>
      </w:pPr>
      <w:r w:rsidRPr="002D7B5B">
        <w:rPr>
          <w:rFonts w:ascii="Georgia" w:hAnsi="Georgia"/>
          <w:sz w:val="22"/>
          <w:lang w:val="es-CO"/>
        </w:rPr>
        <w:t>Acta número</w:t>
      </w:r>
      <w:r w:rsidRPr="002D7B5B">
        <w:rPr>
          <w:rFonts w:ascii="Georgia" w:hAnsi="Georgia"/>
          <w:sz w:val="22"/>
          <w:lang w:val="es-CO"/>
        </w:rPr>
        <w:tab/>
      </w:r>
      <w:r w:rsidRPr="002D7B5B">
        <w:rPr>
          <w:rFonts w:ascii="Georgia" w:hAnsi="Georgia"/>
          <w:sz w:val="22"/>
          <w:lang w:val="es-CO"/>
        </w:rPr>
        <w:tab/>
        <w:t>:</w:t>
      </w:r>
      <w:r w:rsidR="006C2FBF" w:rsidRPr="002D7B5B">
        <w:rPr>
          <w:rFonts w:ascii="Georgia" w:hAnsi="Georgia"/>
          <w:sz w:val="22"/>
          <w:lang w:val="es-CO"/>
        </w:rPr>
        <w:t xml:space="preserve"> </w:t>
      </w:r>
      <w:r w:rsidR="00C76A69">
        <w:rPr>
          <w:rFonts w:ascii="Georgia" w:hAnsi="Georgia"/>
          <w:sz w:val="22"/>
          <w:lang w:val="es-CO"/>
        </w:rPr>
        <w:t>634 de 01-12-2017</w:t>
      </w:r>
    </w:p>
    <w:p w:rsidR="009D4AE3" w:rsidRPr="00590A69" w:rsidRDefault="009D4AE3" w:rsidP="000D4231">
      <w:pPr>
        <w:pBdr>
          <w:bottom w:val="single" w:sz="12" w:space="1" w:color="auto"/>
        </w:pBdr>
        <w:spacing w:line="360" w:lineRule="auto"/>
        <w:jc w:val="center"/>
        <w:rPr>
          <w:rFonts w:ascii="Georgia" w:hAnsi="Georgia" w:cs="Arial"/>
          <w:bCs/>
          <w:sz w:val="16"/>
          <w:szCs w:val="24"/>
          <w:lang w:val="es-CO"/>
        </w:rPr>
      </w:pPr>
    </w:p>
    <w:p w:rsidR="00F30DAC" w:rsidRPr="00590A69" w:rsidRDefault="00F30DAC" w:rsidP="000D4231">
      <w:pPr>
        <w:spacing w:line="360" w:lineRule="auto"/>
        <w:jc w:val="center"/>
        <w:rPr>
          <w:rFonts w:ascii="Georgia" w:hAnsi="Georgia" w:cs="Arial"/>
          <w:bCs/>
          <w:i/>
          <w:sz w:val="22"/>
          <w:szCs w:val="24"/>
          <w:lang w:val="es-CO"/>
        </w:rPr>
      </w:pPr>
    </w:p>
    <w:p w:rsidR="005B58DE" w:rsidRPr="00590A69" w:rsidRDefault="00F30DAC" w:rsidP="000D4231">
      <w:pPr>
        <w:spacing w:line="360" w:lineRule="auto"/>
        <w:jc w:val="center"/>
        <w:rPr>
          <w:rFonts w:ascii="Georgia" w:hAnsi="Georgia" w:cs="Arial"/>
          <w:bCs/>
          <w:smallCaps/>
          <w:sz w:val="26"/>
          <w:szCs w:val="26"/>
          <w:lang w:val="es-CO"/>
        </w:rPr>
      </w:pPr>
      <w:r w:rsidRPr="00590A69">
        <w:rPr>
          <w:rFonts w:ascii="Georgia" w:hAnsi="Georgia" w:cs="Arial"/>
          <w:bCs/>
          <w:smallCaps/>
          <w:sz w:val="26"/>
          <w:szCs w:val="26"/>
          <w:lang w:val="es-CO"/>
        </w:rPr>
        <w:t xml:space="preserve">Pereira, R., </w:t>
      </w:r>
      <w:r w:rsidR="00C76A69">
        <w:rPr>
          <w:rFonts w:ascii="Georgia" w:hAnsi="Georgia" w:cs="Arial"/>
          <w:bCs/>
          <w:smallCaps/>
          <w:sz w:val="26"/>
          <w:szCs w:val="26"/>
          <w:lang w:val="es-CO"/>
        </w:rPr>
        <w:t xml:space="preserve">primero </w:t>
      </w:r>
      <w:r w:rsidR="005B58DE" w:rsidRPr="00590A69">
        <w:rPr>
          <w:rFonts w:ascii="Georgia" w:hAnsi="Georgia" w:cs="Arial"/>
          <w:bCs/>
          <w:smallCaps/>
          <w:sz w:val="26"/>
          <w:szCs w:val="26"/>
          <w:lang w:val="es-CO"/>
        </w:rPr>
        <w:t>(</w:t>
      </w:r>
      <w:r w:rsidR="00C76A69">
        <w:rPr>
          <w:rFonts w:ascii="Georgia" w:hAnsi="Georgia" w:cs="Arial"/>
          <w:bCs/>
          <w:smallCaps/>
          <w:sz w:val="26"/>
          <w:szCs w:val="26"/>
          <w:lang w:val="es-CO"/>
        </w:rPr>
        <w:t>1º</w:t>
      </w:r>
      <w:r w:rsidR="005B58DE" w:rsidRPr="00590A69">
        <w:rPr>
          <w:rFonts w:ascii="Georgia" w:hAnsi="Georgia" w:cs="Arial"/>
          <w:bCs/>
          <w:smallCaps/>
          <w:sz w:val="26"/>
          <w:szCs w:val="26"/>
          <w:lang w:val="es-CO"/>
        </w:rPr>
        <w:t xml:space="preserve">) de </w:t>
      </w:r>
      <w:r w:rsidR="00C76A69">
        <w:rPr>
          <w:rFonts w:ascii="Georgia" w:hAnsi="Georgia" w:cs="Arial"/>
          <w:bCs/>
          <w:smallCaps/>
          <w:sz w:val="26"/>
          <w:szCs w:val="26"/>
          <w:lang w:val="es-CO"/>
        </w:rPr>
        <w:t>diciembre</w:t>
      </w:r>
      <w:r w:rsidR="006870BE">
        <w:rPr>
          <w:rFonts w:ascii="Georgia" w:hAnsi="Georgia" w:cs="Arial"/>
          <w:bCs/>
          <w:smallCaps/>
          <w:sz w:val="26"/>
          <w:szCs w:val="26"/>
          <w:lang w:val="es-CO"/>
        </w:rPr>
        <w:t xml:space="preserve"> </w:t>
      </w:r>
      <w:r w:rsidR="005B58DE" w:rsidRPr="00590A69">
        <w:rPr>
          <w:rFonts w:ascii="Georgia" w:hAnsi="Georgia" w:cs="Arial"/>
          <w:bCs/>
          <w:smallCaps/>
          <w:sz w:val="26"/>
          <w:szCs w:val="26"/>
          <w:lang w:val="es-CO"/>
        </w:rPr>
        <w:t xml:space="preserve">de dos mil </w:t>
      </w:r>
      <w:r w:rsidR="00CD49F9" w:rsidRPr="00590A69">
        <w:rPr>
          <w:rFonts w:ascii="Georgia" w:hAnsi="Georgia" w:cs="Arial"/>
          <w:bCs/>
          <w:smallCaps/>
          <w:sz w:val="26"/>
          <w:szCs w:val="26"/>
          <w:lang w:val="es-CO"/>
        </w:rPr>
        <w:t>diecis</w:t>
      </w:r>
      <w:r w:rsidR="0028732D" w:rsidRPr="00590A69">
        <w:rPr>
          <w:rFonts w:ascii="Georgia" w:hAnsi="Georgia" w:cs="Arial"/>
          <w:bCs/>
          <w:smallCaps/>
          <w:sz w:val="26"/>
          <w:szCs w:val="26"/>
          <w:lang w:val="es-CO"/>
        </w:rPr>
        <w:t xml:space="preserve">iete </w:t>
      </w:r>
      <w:r w:rsidR="0062572C" w:rsidRPr="00590A69">
        <w:rPr>
          <w:rFonts w:ascii="Georgia" w:hAnsi="Georgia" w:cs="Arial"/>
          <w:bCs/>
          <w:smallCaps/>
          <w:sz w:val="26"/>
          <w:szCs w:val="26"/>
          <w:lang w:val="es-CO"/>
        </w:rPr>
        <w:t>(20</w:t>
      </w:r>
      <w:r w:rsidR="00B67542" w:rsidRPr="00590A69">
        <w:rPr>
          <w:rFonts w:ascii="Georgia" w:hAnsi="Georgia" w:cs="Arial"/>
          <w:bCs/>
          <w:smallCaps/>
          <w:sz w:val="26"/>
          <w:szCs w:val="26"/>
          <w:lang w:val="es-CO"/>
        </w:rPr>
        <w:t>1</w:t>
      </w:r>
      <w:r w:rsidR="0028732D" w:rsidRPr="00590A69">
        <w:rPr>
          <w:rFonts w:ascii="Georgia" w:hAnsi="Georgia" w:cs="Arial"/>
          <w:bCs/>
          <w:smallCaps/>
          <w:sz w:val="26"/>
          <w:szCs w:val="26"/>
          <w:lang w:val="es-CO"/>
        </w:rPr>
        <w:t>7</w:t>
      </w:r>
      <w:r w:rsidR="0062572C" w:rsidRPr="00590A69">
        <w:rPr>
          <w:rFonts w:ascii="Georgia" w:hAnsi="Georgia" w:cs="Arial"/>
          <w:bCs/>
          <w:smallCaps/>
          <w:sz w:val="26"/>
          <w:szCs w:val="26"/>
          <w:lang w:val="es-CO"/>
        </w:rPr>
        <w:t>).</w:t>
      </w:r>
    </w:p>
    <w:p w:rsidR="00DF350A" w:rsidRPr="00590A69" w:rsidRDefault="00DF350A" w:rsidP="000D4231">
      <w:pPr>
        <w:spacing w:line="360" w:lineRule="auto"/>
        <w:rPr>
          <w:rFonts w:ascii="Georgia" w:hAnsi="Georgia" w:cs="Arial"/>
          <w:sz w:val="24"/>
          <w:szCs w:val="24"/>
          <w:lang w:val="es-CO"/>
        </w:rPr>
      </w:pPr>
    </w:p>
    <w:p w:rsidR="00485B6E" w:rsidRPr="00590A69" w:rsidRDefault="00DF41E0" w:rsidP="000D4231">
      <w:pPr>
        <w:pStyle w:val="Ttulo2"/>
        <w:numPr>
          <w:ilvl w:val="0"/>
          <w:numId w:val="8"/>
        </w:numPr>
        <w:jc w:val="left"/>
        <w:rPr>
          <w:rFonts w:ascii="Georgia" w:hAnsi="Georgia"/>
          <w:b w:val="0"/>
          <w:sz w:val="24"/>
          <w:lang w:val="es-CO"/>
        </w:rPr>
      </w:pPr>
      <w:r w:rsidRPr="00590A69">
        <w:rPr>
          <w:rFonts w:ascii="Georgia" w:hAnsi="Georgia"/>
          <w:b w:val="0"/>
          <w:smallCaps/>
          <w:lang w:val="es-CO"/>
        </w:rPr>
        <w:t>El asunto por decidir</w:t>
      </w:r>
    </w:p>
    <w:p w:rsidR="009C30DF" w:rsidRPr="00590A69" w:rsidRDefault="009C30DF" w:rsidP="000D4231">
      <w:pPr>
        <w:spacing w:line="360" w:lineRule="auto"/>
        <w:jc w:val="both"/>
        <w:outlineLvl w:val="0"/>
        <w:rPr>
          <w:rFonts w:ascii="Georgia" w:hAnsi="Georgia" w:cs="Arial"/>
          <w:sz w:val="24"/>
          <w:szCs w:val="24"/>
          <w:lang w:val="es-CO"/>
        </w:rPr>
      </w:pPr>
    </w:p>
    <w:p w:rsidR="00485B6E" w:rsidRPr="00590A69" w:rsidRDefault="00CD25E7" w:rsidP="000D4231">
      <w:pPr>
        <w:spacing w:line="360" w:lineRule="auto"/>
        <w:jc w:val="both"/>
        <w:outlineLvl w:val="0"/>
        <w:rPr>
          <w:rFonts w:ascii="Georgia" w:hAnsi="Georgia" w:cs="Arial"/>
          <w:sz w:val="24"/>
          <w:szCs w:val="24"/>
          <w:lang w:val="es-CO"/>
        </w:rPr>
      </w:pPr>
      <w:r>
        <w:rPr>
          <w:rFonts w:ascii="Georgia" w:hAnsi="Georgia" w:cs="Arial"/>
          <w:sz w:val="24"/>
          <w:szCs w:val="24"/>
          <w:lang w:val="es-CO"/>
        </w:rPr>
        <w:t>La</w:t>
      </w:r>
      <w:r w:rsidR="007E7277">
        <w:rPr>
          <w:rFonts w:ascii="Georgia" w:hAnsi="Georgia" w:cs="Arial"/>
          <w:sz w:val="24"/>
          <w:szCs w:val="24"/>
          <w:lang w:val="es-CO"/>
        </w:rPr>
        <w:t>s impugnaciones</w:t>
      </w:r>
      <w:r w:rsidR="001A08E7" w:rsidRPr="00590A69">
        <w:rPr>
          <w:rFonts w:ascii="Georgia" w:hAnsi="Georgia" w:cs="Arial"/>
          <w:sz w:val="24"/>
          <w:szCs w:val="24"/>
          <w:lang w:val="es-CO"/>
        </w:rPr>
        <w:t xml:space="preserve"> </w:t>
      </w:r>
      <w:r>
        <w:rPr>
          <w:rFonts w:ascii="Georgia" w:hAnsi="Georgia" w:cs="Arial"/>
          <w:sz w:val="24"/>
          <w:szCs w:val="24"/>
          <w:lang w:val="es-CO"/>
        </w:rPr>
        <w:t>propuesta</w:t>
      </w:r>
      <w:r w:rsidR="007E7277">
        <w:rPr>
          <w:rFonts w:ascii="Georgia" w:hAnsi="Georgia" w:cs="Arial"/>
          <w:sz w:val="24"/>
          <w:szCs w:val="24"/>
          <w:lang w:val="es-CO"/>
        </w:rPr>
        <w:t>s</w:t>
      </w:r>
      <w:r w:rsidR="001A08E7" w:rsidRPr="00590A69">
        <w:rPr>
          <w:rFonts w:ascii="Georgia" w:hAnsi="Georgia" w:cs="Arial"/>
          <w:sz w:val="24"/>
          <w:szCs w:val="24"/>
          <w:lang w:val="es-CO"/>
        </w:rPr>
        <w:t xml:space="preserve">, </w:t>
      </w:r>
      <w:r w:rsidR="008F756D" w:rsidRPr="00590A69">
        <w:rPr>
          <w:rFonts w:ascii="Georgia" w:hAnsi="Georgia" w:cs="Arial"/>
          <w:sz w:val="24"/>
          <w:szCs w:val="24"/>
          <w:lang w:val="es-CO"/>
        </w:rPr>
        <w:t>por a</w:t>
      </w:r>
      <w:r w:rsidR="004C0A58">
        <w:rPr>
          <w:rFonts w:ascii="Georgia" w:hAnsi="Georgia" w:cs="Arial"/>
          <w:sz w:val="24"/>
          <w:szCs w:val="24"/>
          <w:lang w:val="es-CO"/>
        </w:rPr>
        <w:t>mbas</w:t>
      </w:r>
      <w:r w:rsidR="008F756D" w:rsidRPr="00590A69">
        <w:rPr>
          <w:rFonts w:ascii="Georgia" w:hAnsi="Georgia" w:cs="Arial"/>
          <w:sz w:val="24"/>
          <w:szCs w:val="24"/>
          <w:lang w:val="es-CO"/>
        </w:rPr>
        <w:t xml:space="preserve"> </w:t>
      </w:r>
      <w:r w:rsidR="00500487" w:rsidRPr="00590A69">
        <w:rPr>
          <w:rFonts w:ascii="Georgia" w:hAnsi="Georgia" w:cs="Arial"/>
          <w:sz w:val="24"/>
          <w:szCs w:val="24"/>
          <w:lang w:val="es-CO"/>
        </w:rPr>
        <w:t>parte</w:t>
      </w:r>
      <w:r w:rsidR="004C0A58">
        <w:rPr>
          <w:rFonts w:ascii="Georgia" w:hAnsi="Georgia" w:cs="Arial"/>
          <w:sz w:val="24"/>
          <w:szCs w:val="24"/>
          <w:lang w:val="es-CO"/>
        </w:rPr>
        <w:t>s y l</w:t>
      </w:r>
      <w:r w:rsidR="007E7277">
        <w:rPr>
          <w:rFonts w:ascii="Georgia" w:hAnsi="Georgia" w:cs="Arial"/>
          <w:sz w:val="24"/>
          <w:szCs w:val="24"/>
          <w:lang w:val="es-CO"/>
        </w:rPr>
        <w:t>a</w:t>
      </w:r>
      <w:r w:rsidR="004C0A58">
        <w:rPr>
          <w:rFonts w:ascii="Georgia" w:hAnsi="Georgia" w:cs="Arial"/>
          <w:sz w:val="24"/>
          <w:szCs w:val="24"/>
          <w:lang w:val="es-CO"/>
        </w:rPr>
        <w:t xml:space="preserve"> llamad</w:t>
      </w:r>
      <w:r w:rsidR="007E7277">
        <w:rPr>
          <w:rFonts w:ascii="Georgia" w:hAnsi="Georgia" w:cs="Arial"/>
          <w:sz w:val="24"/>
          <w:szCs w:val="24"/>
          <w:lang w:val="es-CO"/>
        </w:rPr>
        <w:t>a</w:t>
      </w:r>
      <w:r w:rsidR="004C0A58">
        <w:rPr>
          <w:rFonts w:ascii="Georgia" w:hAnsi="Georgia" w:cs="Arial"/>
          <w:sz w:val="24"/>
          <w:szCs w:val="24"/>
          <w:lang w:val="es-CO"/>
        </w:rPr>
        <w:t xml:space="preserve"> en garantía</w:t>
      </w:r>
      <w:r w:rsidR="00F36553" w:rsidRPr="00590A69">
        <w:rPr>
          <w:rFonts w:ascii="Georgia" w:hAnsi="Georgia" w:cs="Arial"/>
          <w:sz w:val="24"/>
          <w:szCs w:val="24"/>
          <w:lang w:val="es-CO"/>
        </w:rPr>
        <w:t>,</w:t>
      </w:r>
      <w:r w:rsidR="00500487" w:rsidRPr="00590A69">
        <w:rPr>
          <w:rFonts w:ascii="Georgia" w:hAnsi="Georgia" w:cs="Arial"/>
          <w:sz w:val="24"/>
          <w:szCs w:val="24"/>
          <w:lang w:val="es-CO"/>
        </w:rPr>
        <w:t xml:space="preserve"> contra </w:t>
      </w:r>
      <w:r w:rsidR="00CF1D0E" w:rsidRPr="00590A69">
        <w:rPr>
          <w:rFonts w:ascii="Georgia" w:hAnsi="Georgia" w:cs="Arial"/>
          <w:sz w:val="24"/>
          <w:szCs w:val="24"/>
          <w:lang w:val="es-CO"/>
        </w:rPr>
        <w:t xml:space="preserve">la </w:t>
      </w:r>
      <w:r w:rsidR="008F7ADB" w:rsidRPr="00590A69">
        <w:rPr>
          <w:rFonts w:ascii="Georgia" w:hAnsi="Georgia" w:cs="Arial"/>
          <w:sz w:val="24"/>
          <w:szCs w:val="24"/>
          <w:lang w:val="es-CO"/>
        </w:rPr>
        <w:t xml:space="preserve">sentencia </w:t>
      </w:r>
      <w:r w:rsidR="007E7277">
        <w:rPr>
          <w:rFonts w:ascii="Georgia" w:hAnsi="Georgia" w:cs="Arial"/>
          <w:sz w:val="24"/>
          <w:szCs w:val="24"/>
          <w:lang w:val="es-CO"/>
        </w:rPr>
        <w:t>calendada el 11-02-2015</w:t>
      </w:r>
      <w:r w:rsidR="008F7ADB" w:rsidRPr="00590A69">
        <w:rPr>
          <w:rFonts w:ascii="Georgia" w:hAnsi="Georgia" w:cs="Arial"/>
          <w:sz w:val="24"/>
          <w:szCs w:val="24"/>
          <w:lang w:val="es-CO"/>
        </w:rPr>
        <w:t xml:space="preserve">, dentro del proceso </w:t>
      </w:r>
      <w:r>
        <w:rPr>
          <w:rFonts w:ascii="Georgia" w:hAnsi="Georgia" w:cs="Arial"/>
          <w:sz w:val="24"/>
          <w:szCs w:val="24"/>
          <w:lang w:val="es-CO"/>
        </w:rPr>
        <w:t>ya referenciado</w:t>
      </w:r>
      <w:r w:rsidR="008F7ADB" w:rsidRPr="00590A69">
        <w:rPr>
          <w:rFonts w:ascii="Georgia" w:hAnsi="Georgia" w:cs="Arial"/>
          <w:sz w:val="24"/>
          <w:szCs w:val="24"/>
          <w:lang w:val="es-CO"/>
        </w:rPr>
        <w:t xml:space="preserve">, </w:t>
      </w:r>
      <w:r w:rsidR="005452C3" w:rsidRPr="00590A69">
        <w:rPr>
          <w:rFonts w:ascii="Georgia" w:hAnsi="Georgia" w:cs="Arial"/>
          <w:sz w:val="24"/>
          <w:szCs w:val="24"/>
          <w:lang w:val="es-CO"/>
        </w:rPr>
        <w:t xml:space="preserve">una vez formuladas </w:t>
      </w:r>
      <w:r w:rsidR="001C338B" w:rsidRPr="00590A69">
        <w:rPr>
          <w:rFonts w:ascii="Georgia" w:hAnsi="Georgia" w:cs="Arial"/>
          <w:sz w:val="24"/>
          <w:szCs w:val="24"/>
          <w:lang w:val="es-CO"/>
        </w:rPr>
        <w:t xml:space="preserve">las </w:t>
      </w:r>
      <w:r w:rsidR="005452C3" w:rsidRPr="00590A69">
        <w:rPr>
          <w:rFonts w:ascii="Georgia" w:hAnsi="Georgia" w:cs="Arial"/>
          <w:sz w:val="24"/>
          <w:szCs w:val="24"/>
          <w:lang w:val="es-CO"/>
        </w:rPr>
        <w:t xml:space="preserve">apreciaciones </w:t>
      </w:r>
      <w:r w:rsidR="001C338B" w:rsidRPr="00590A69">
        <w:rPr>
          <w:rFonts w:ascii="Georgia" w:hAnsi="Georgia" w:cs="Arial"/>
          <w:sz w:val="24"/>
          <w:szCs w:val="24"/>
          <w:lang w:val="es-CO"/>
        </w:rPr>
        <w:t xml:space="preserve">jurídicas que </w:t>
      </w:r>
      <w:r w:rsidR="00FB3723" w:rsidRPr="00590A69">
        <w:rPr>
          <w:rFonts w:ascii="Georgia" w:hAnsi="Georgia" w:cs="Arial"/>
          <w:sz w:val="24"/>
          <w:szCs w:val="24"/>
          <w:lang w:val="es-CO"/>
        </w:rPr>
        <w:t>a continuación sigue</w:t>
      </w:r>
      <w:r w:rsidR="00D52D24" w:rsidRPr="00590A69">
        <w:rPr>
          <w:rFonts w:ascii="Georgia" w:hAnsi="Georgia" w:cs="Arial"/>
          <w:sz w:val="24"/>
          <w:szCs w:val="24"/>
          <w:lang w:val="es-CO"/>
        </w:rPr>
        <w:t>n</w:t>
      </w:r>
      <w:r w:rsidR="001C338B" w:rsidRPr="00590A69">
        <w:rPr>
          <w:rFonts w:ascii="Georgia" w:hAnsi="Georgia" w:cs="Arial"/>
          <w:sz w:val="24"/>
          <w:szCs w:val="24"/>
          <w:lang w:val="es-CO"/>
        </w:rPr>
        <w:t>.</w:t>
      </w:r>
      <w:r w:rsidR="005F7D5E">
        <w:rPr>
          <w:rFonts w:ascii="Georgia" w:hAnsi="Georgia" w:cs="Arial"/>
          <w:sz w:val="24"/>
          <w:szCs w:val="24"/>
          <w:lang w:val="es-CO"/>
        </w:rPr>
        <w:t xml:space="preserve"> </w:t>
      </w:r>
    </w:p>
    <w:p w:rsidR="00485B6E" w:rsidRPr="00590A69" w:rsidRDefault="00485B6E" w:rsidP="009C30DF">
      <w:pPr>
        <w:spacing w:line="360" w:lineRule="auto"/>
        <w:jc w:val="both"/>
        <w:rPr>
          <w:rFonts w:ascii="Georgia" w:hAnsi="Georgia" w:cs="Arial"/>
          <w:sz w:val="24"/>
          <w:szCs w:val="24"/>
          <w:lang w:val="es-CO"/>
        </w:rPr>
      </w:pPr>
    </w:p>
    <w:p w:rsidR="00485B6E" w:rsidRPr="00E02E5C" w:rsidRDefault="003C20B3" w:rsidP="009C30DF">
      <w:pPr>
        <w:pStyle w:val="Ttulo2"/>
        <w:numPr>
          <w:ilvl w:val="0"/>
          <w:numId w:val="8"/>
        </w:numPr>
        <w:jc w:val="left"/>
        <w:rPr>
          <w:rFonts w:ascii="Georgia" w:hAnsi="Georgia"/>
          <w:b w:val="0"/>
          <w:sz w:val="24"/>
          <w:lang w:val="es-CO"/>
        </w:rPr>
      </w:pPr>
      <w:r w:rsidRPr="00E02E5C">
        <w:rPr>
          <w:rFonts w:ascii="Georgia" w:hAnsi="Georgia"/>
          <w:b w:val="0"/>
          <w:smallCaps/>
          <w:szCs w:val="26"/>
          <w:lang w:val="es-CO"/>
        </w:rPr>
        <w:t>La síntesis de la demanda</w:t>
      </w:r>
    </w:p>
    <w:p w:rsidR="00485B6E" w:rsidRPr="00590A69" w:rsidRDefault="00485B6E" w:rsidP="009C30DF">
      <w:pPr>
        <w:spacing w:line="360" w:lineRule="auto"/>
        <w:jc w:val="both"/>
        <w:rPr>
          <w:rFonts w:ascii="Georgia" w:hAnsi="Georgia" w:cs="Arial"/>
          <w:sz w:val="24"/>
          <w:szCs w:val="24"/>
          <w:lang w:val="es-CO"/>
        </w:rPr>
      </w:pPr>
    </w:p>
    <w:p w:rsidR="00650C9F" w:rsidRPr="00590A69" w:rsidRDefault="007949FC" w:rsidP="009C30DF">
      <w:pPr>
        <w:numPr>
          <w:ilvl w:val="1"/>
          <w:numId w:val="8"/>
        </w:numPr>
        <w:spacing w:line="360" w:lineRule="auto"/>
        <w:jc w:val="both"/>
        <w:rPr>
          <w:rFonts w:ascii="Georgia" w:hAnsi="Georgia" w:cs="Arial"/>
          <w:sz w:val="26"/>
          <w:szCs w:val="26"/>
          <w:lang w:val="es-CO"/>
        </w:rPr>
      </w:pPr>
      <w:r w:rsidRPr="00590A69">
        <w:rPr>
          <w:rFonts w:ascii="Georgia" w:hAnsi="Georgia" w:cs="Arial"/>
          <w:smallCaps/>
          <w:sz w:val="26"/>
          <w:szCs w:val="26"/>
          <w:lang w:val="es-CO"/>
        </w:rPr>
        <w:t>Los supuestos fácticos relevantes</w:t>
      </w:r>
    </w:p>
    <w:p w:rsidR="00650C9F" w:rsidRPr="00590A69" w:rsidRDefault="00650C9F" w:rsidP="009C30DF">
      <w:pPr>
        <w:spacing w:line="360" w:lineRule="auto"/>
        <w:jc w:val="both"/>
        <w:rPr>
          <w:rFonts w:ascii="Georgia" w:hAnsi="Georgia" w:cs="Arial"/>
          <w:sz w:val="24"/>
          <w:szCs w:val="24"/>
          <w:lang w:val="es-CO"/>
        </w:rPr>
      </w:pPr>
    </w:p>
    <w:p w:rsidR="006A6448" w:rsidRPr="00C92743" w:rsidRDefault="00AC12E3" w:rsidP="00886050">
      <w:pPr>
        <w:widowControl/>
        <w:overflowPunct/>
        <w:autoSpaceDE/>
        <w:autoSpaceDN/>
        <w:adjustRightInd/>
        <w:spacing w:line="360" w:lineRule="auto"/>
        <w:jc w:val="both"/>
        <w:rPr>
          <w:rFonts w:ascii="Georgia" w:hAnsi="Georgia" w:cs="Arial"/>
          <w:sz w:val="24"/>
          <w:szCs w:val="24"/>
          <w:lang w:val="es-CO"/>
        </w:rPr>
      </w:pPr>
      <w:r>
        <w:rPr>
          <w:rFonts w:ascii="Georgia" w:hAnsi="Georgia" w:cs="Arial"/>
          <w:sz w:val="24"/>
          <w:szCs w:val="24"/>
          <w:lang w:val="es-CO"/>
        </w:rPr>
        <w:lastRenderedPageBreak/>
        <w:t>La señora Mariela Ospina Molina desde el 17-10-2007 empezó a padecer abdomen blando, cólicos, deposiciones duras y sangrados abundantes</w:t>
      </w:r>
      <w:r w:rsidR="00A24540">
        <w:rPr>
          <w:rFonts w:ascii="Georgia" w:hAnsi="Georgia" w:cs="Arial"/>
          <w:sz w:val="24"/>
          <w:szCs w:val="24"/>
          <w:lang w:val="es-CO"/>
        </w:rPr>
        <w:t xml:space="preserve">, entre otros. El 07-05-2009 le </w:t>
      </w:r>
      <w:r w:rsidR="00AD7707">
        <w:rPr>
          <w:rFonts w:ascii="Georgia" w:hAnsi="Georgia" w:cs="Arial"/>
          <w:sz w:val="24"/>
          <w:szCs w:val="24"/>
          <w:lang w:val="es-CO"/>
        </w:rPr>
        <w:t>d</w:t>
      </w:r>
      <w:r w:rsidR="00DB269E">
        <w:rPr>
          <w:rFonts w:ascii="Georgia" w:hAnsi="Georgia" w:cs="Arial"/>
          <w:sz w:val="24"/>
          <w:szCs w:val="24"/>
          <w:lang w:val="es-CO"/>
        </w:rPr>
        <w:t xml:space="preserve">ijeron que tenía </w:t>
      </w:r>
      <w:r w:rsidR="00A24540">
        <w:rPr>
          <w:rFonts w:ascii="Georgia" w:hAnsi="Georgia" w:cs="Arial"/>
          <w:sz w:val="24"/>
          <w:szCs w:val="24"/>
          <w:lang w:val="es-CO"/>
        </w:rPr>
        <w:t>hipertensión esencial y síndrome de col</w:t>
      </w:r>
      <w:r w:rsidR="009E6D66">
        <w:rPr>
          <w:rFonts w:ascii="Georgia" w:hAnsi="Georgia" w:cs="Arial"/>
          <w:sz w:val="24"/>
          <w:szCs w:val="24"/>
          <w:lang w:val="es-CO"/>
        </w:rPr>
        <w:t>on irritable sin diarrea</w:t>
      </w:r>
      <w:r w:rsidR="00BC33C4">
        <w:rPr>
          <w:rFonts w:ascii="Georgia" w:hAnsi="Georgia" w:cs="Arial"/>
          <w:sz w:val="24"/>
          <w:szCs w:val="24"/>
          <w:lang w:val="es-CO"/>
        </w:rPr>
        <w:t xml:space="preserve">, luego </w:t>
      </w:r>
      <w:r>
        <w:rPr>
          <w:rFonts w:ascii="Georgia" w:hAnsi="Georgia" w:cs="Arial"/>
          <w:sz w:val="24"/>
          <w:szCs w:val="24"/>
          <w:lang w:val="es-CO"/>
        </w:rPr>
        <w:t xml:space="preserve">el 28-04-2010 </w:t>
      </w:r>
      <w:r w:rsidR="009E6D66">
        <w:rPr>
          <w:rFonts w:ascii="Georgia" w:hAnsi="Georgia" w:cs="Arial"/>
          <w:sz w:val="24"/>
          <w:szCs w:val="24"/>
          <w:lang w:val="es-CO"/>
        </w:rPr>
        <w:t xml:space="preserve">le </w:t>
      </w:r>
      <w:r w:rsidR="00AD7707">
        <w:rPr>
          <w:rFonts w:ascii="Georgia" w:hAnsi="Georgia" w:cs="Arial"/>
          <w:sz w:val="24"/>
          <w:szCs w:val="24"/>
          <w:lang w:val="es-CO"/>
        </w:rPr>
        <w:t xml:space="preserve">diagnosticaron </w:t>
      </w:r>
      <w:r>
        <w:rPr>
          <w:rFonts w:ascii="Georgia" w:hAnsi="Georgia" w:cs="Arial"/>
          <w:sz w:val="24"/>
          <w:szCs w:val="24"/>
          <w:lang w:val="es-CO"/>
        </w:rPr>
        <w:t>un tumor rectal</w:t>
      </w:r>
      <w:r w:rsidR="00AD7707">
        <w:rPr>
          <w:rFonts w:ascii="Georgia" w:hAnsi="Georgia" w:cs="Arial"/>
          <w:sz w:val="24"/>
          <w:szCs w:val="24"/>
          <w:lang w:val="es-CO"/>
        </w:rPr>
        <w:t>,</w:t>
      </w:r>
      <w:r w:rsidR="009E6D66">
        <w:rPr>
          <w:rFonts w:ascii="Georgia" w:hAnsi="Georgia" w:cs="Arial"/>
          <w:sz w:val="24"/>
          <w:szCs w:val="24"/>
          <w:lang w:val="es-CO"/>
        </w:rPr>
        <w:t xml:space="preserve"> por lo que le practicaron una proctosigmoidectomía por laparoscopia el 05-06-2010 que</w:t>
      </w:r>
      <w:r w:rsidR="00DB269E">
        <w:rPr>
          <w:rFonts w:ascii="Georgia" w:hAnsi="Georgia" w:cs="Arial"/>
          <w:sz w:val="24"/>
          <w:szCs w:val="24"/>
          <w:lang w:val="es-CO"/>
        </w:rPr>
        <w:t>,</w:t>
      </w:r>
      <w:r w:rsidR="009E6D66">
        <w:rPr>
          <w:rFonts w:ascii="Georgia" w:hAnsi="Georgia" w:cs="Arial"/>
          <w:sz w:val="24"/>
          <w:szCs w:val="24"/>
          <w:lang w:val="es-CO"/>
        </w:rPr>
        <w:t xml:space="preserve"> inicialmente, estaba programada para el 07-06-2010. El procedimiento no tuvo inconvenientes, pero en el post-operatorio se complicó</w:t>
      </w:r>
      <w:r w:rsidR="00AD7707">
        <w:rPr>
          <w:rFonts w:ascii="Georgia" w:hAnsi="Georgia" w:cs="Arial"/>
          <w:sz w:val="24"/>
          <w:szCs w:val="24"/>
          <w:lang w:val="es-CO"/>
        </w:rPr>
        <w:t xml:space="preserve"> su salud </w:t>
      </w:r>
      <w:r w:rsidR="009E6D66">
        <w:rPr>
          <w:rFonts w:ascii="Georgia" w:hAnsi="Georgia" w:cs="Arial"/>
          <w:sz w:val="24"/>
          <w:szCs w:val="24"/>
          <w:lang w:val="es-CO"/>
        </w:rPr>
        <w:t>y falleció, en medio de otra cirug</w:t>
      </w:r>
      <w:r w:rsidR="00BC33C4">
        <w:rPr>
          <w:rFonts w:ascii="Georgia" w:hAnsi="Georgia" w:cs="Arial"/>
          <w:sz w:val="24"/>
          <w:szCs w:val="24"/>
          <w:lang w:val="es-CO"/>
        </w:rPr>
        <w:t>ía</w:t>
      </w:r>
      <w:r w:rsidR="000623EA">
        <w:rPr>
          <w:rFonts w:ascii="Georgia" w:hAnsi="Georgia" w:cs="Arial"/>
          <w:sz w:val="24"/>
          <w:szCs w:val="24"/>
          <w:lang w:val="es-CO"/>
        </w:rPr>
        <w:t>,</w:t>
      </w:r>
      <w:r w:rsidR="00BC33C4">
        <w:rPr>
          <w:rFonts w:ascii="Georgia" w:hAnsi="Georgia" w:cs="Arial"/>
          <w:sz w:val="24"/>
          <w:szCs w:val="24"/>
          <w:lang w:val="es-CO"/>
        </w:rPr>
        <w:t xml:space="preserve"> el 06-06-2010</w:t>
      </w:r>
      <w:r w:rsidR="00D84289">
        <w:rPr>
          <w:rFonts w:ascii="Georgia" w:hAnsi="Georgia" w:cs="Arial"/>
          <w:sz w:val="24"/>
          <w:szCs w:val="24"/>
          <w:lang w:val="es-CO"/>
        </w:rPr>
        <w:t xml:space="preserve"> (Folios 7 a 67, cuaderno principal, tomo I)</w:t>
      </w:r>
      <w:r w:rsidR="009A2110" w:rsidRPr="00C92743">
        <w:rPr>
          <w:rFonts w:ascii="Georgia" w:hAnsi="Georgia" w:cs="Arial"/>
          <w:sz w:val="24"/>
          <w:szCs w:val="24"/>
          <w:lang w:val="es-CO"/>
        </w:rPr>
        <w:t xml:space="preserve">. </w:t>
      </w:r>
    </w:p>
    <w:p w:rsidR="00694FE9" w:rsidRDefault="00694FE9" w:rsidP="00D84289">
      <w:pPr>
        <w:rPr>
          <w:rFonts w:ascii="Georgia" w:hAnsi="Georgia" w:cs="Arial"/>
          <w:sz w:val="24"/>
          <w:szCs w:val="24"/>
          <w:lang w:val="es-CO"/>
        </w:rPr>
      </w:pPr>
    </w:p>
    <w:p w:rsidR="00D84289" w:rsidRPr="00B47F4A" w:rsidRDefault="00A37472" w:rsidP="00D84289">
      <w:pPr>
        <w:widowControl/>
        <w:overflowPunct/>
        <w:autoSpaceDE/>
        <w:autoSpaceDN/>
        <w:adjustRightInd/>
        <w:spacing w:line="360" w:lineRule="auto"/>
        <w:jc w:val="both"/>
        <w:rPr>
          <w:rFonts w:ascii="Georgia" w:hAnsi="Georgia" w:cs="Arial"/>
          <w:sz w:val="24"/>
          <w:szCs w:val="24"/>
          <w:lang w:val="es-CO"/>
        </w:rPr>
      </w:pPr>
      <w:r>
        <w:rPr>
          <w:rFonts w:ascii="Georgia" w:hAnsi="Georgia" w:cs="Arial"/>
          <w:sz w:val="24"/>
          <w:szCs w:val="24"/>
          <w:lang w:val="es-CO"/>
        </w:rPr>
        <w:t xml:space="preserve">Después de </w:t>
      </w:r>
      <w:r w:rsidR="00D84289" w:rsidRPr="00B47F4A">
        <w:rPr>
          <w:rFonts w:ascii="Georgia" w:hAnsi="Georgia" w:cs="Arial"/>
          <w:sz w:val="24"/>
          <w:szCs w:val="24"/>
          <w:lang w:val="es-CO"/>
        </w:rPr>
        <w:t>notificada</w:t>
      </w:r>
      <w:r w:rsidR="00D84289">
        <w:rPr>
          <w:rFonts w:ascii="Georgia" w:hAnsi="Georgia" w:cs="Arial"/>
          <w:sz w:val="24"/>
          <w:szCs w:val="24"/>
          <w:lang w:val="es-CO"/>
        </w:rPr>
        <w:t>s las demand</w:t>
      </w:r>
      <w:r w:rsidR="00AD7707">
        <w:rPr>
          <w:rFonts w:ascii="Georgia" w:hAnsi="Georgia" w:cs="Arial"/>
          <w:sz w:val="24"/>
          <w:szCs w:val="24"/>
          <w:lang w:val="es-CO"/>
        </w:rPr>
        <w:t>ad</w:t>
      </w:r>
      <w:r w:rsidR="00D84289">
        <w:rPr>
          <w:rFonts w:ascii="Georgia" w:hAnsi="Georgia" w:cs="Arial"/>
          <w:sz w:val="24"/>
          <w:szCs w:val="24"/>
          <w:lang w:val="es-CO"/>
        </w:rPr>
        <w:t>as</w:t>
      </w:r>
      <w:r w:rsidR="00D84289" w:rsidRPr="00B47F4A">
        <w:rPr>
          <w:rFonts w:ascii="Georgia" w:hAnsi="Georgia" w:cs="Arial"/>
          <w:sz w:val="24"/>
          <w:szCs w:val="24"/>
          <w:lang w:val="es-CO"/>
        </w:rPr>
        <w:t xml:space="preserve">, se reformó el libelo introductor para </w:t>
      </w:r>
      <w:r w:rsidR="00D84289">
        <w:rPr>
          <w:rFonts w:ascii="Georgia" w:hAnsi="Georgia" w:cs="Arial"/>
          <w:sz w:val="24"/>
          <w:szCs w:val="24"/>
          <w:lang w:val="es-CO"/>
        </w:rPr>
        <w:t xml:space="preserve">hacer unas precisiones de los hechos y solicitar nuevas pruebas </w:t>
      </w:r>
      <w:r w:rsidR="00D84289" w:rsidRPr="00B47F4A">
        <w:rPr>
          <w:rFonts w:ascii="Georgia" w:hAnsi="Georgia" w:cs="Arial"/>
          <w:sz w:val="24"/>
          <w:szCs w:val="24"/>
          <w:lang w:val="es-CO"/>
        </w:rPr>
        <w:t xml:space="preserve">(Folios </w:t>
      </w:r>
      <w:r w:rsidR="00D84289">
        <w:rPr>
          <w:rFonts w:ascii="Georgia" w:hAnsi="Georgia" w:cs="Arial"/>
          <w:sz w:val="24"/>
          <w:szCs w:val="24"/>
          <w:lang w:val="es-CO"/>
        </w:rPr>
        <w:t>465 a 468</w:t>
      </w:r>
      <w:r w:rsidR="00D84289" w:rsidRPr="00B47F4A">
        <w:rPr>
          <w:rFonts w:ascii="Georgia" w:hAnsi="Georgia" w:cs="Arial"/>
          <w:sz w:val="24"/>
          <w:szCs w:val="24"/>
          <w:lang w:val="es-CO"/>
        </w:rPr>
        <w:t xml:space="preserve">, cuaderno principal, </w:t>
      </w:r>
      <w:r w:rsidR="00D84289">
        <w:rPr>
          <w:rFonts w:ascii="Georgia" w:hAnsi="Georgia" w:cs="Arial"/>
          <w:sz w:val="24"/>
          <w:szCs w:val="24"/>
          <w:lang w:val="es-CO"/>
        </w:rPr>
        <w:t>tomo II</w:t>
      </w:r>
      <w:r w:rsidR="00D84289" w:rsidRPr="00B47F4A">
        <w:rPr>
          <w:rFonts w:ascii="Georgia" w:hAnsi="Georgia" w:cs="Arial"/>
          <w:sz w:val="24"/>
          <w:szCs w:val="24"/>
          <w:lang w:val="es-CO"/>
        </w:rPr>
        <w:t>).</w:t>
      </w:r>
    </w:p>
    <w:p w:rsidR="00485B6E" w:rsidRPr="00590A69" w:rsidRDefault="00DF35FF" w:rsidP="009C30DF">
      <w:pPr>
        <w:numPr>
          <w:ilvl w:val="1"/>
          <w:numId w:val="8"/>
        </w:numPr>
        <w:spacing w:line="360" w:lineRule="auto"/>
        <w:jc w:val="both"/>
        <w:rPr>
          <w:rFonts w:ascii="Georgia" w:hAnsi="Georgia" w:cs="Arial"/>
          <w:sz w:val="26"/>
          <w:szCs w:val="26"/>
          <w:lang w:val="es-CO"/>
        </w:rPr>
      </w:pPr>
      <w:r w:rsidRPr="00590A69">
        <w:rPr>
          <w:rFonts w:ascii="Georgia" w:hAnsi="Georgia" w:cs="Arial"/>
          <w:smallCaps/>
          <w:sz w:val="26"/>
          <w:szCs w:val="26"/>
          <w:lang w:val="es-CO"/>
        </w:rPr>
        <w:t>Las pretensiones</w:t>
      </w:r>
    </w:p>
    <w:p w:rsidR="00485B6E" w:rsidRDefault="00485B6E" w:rsidP="00911CCE">
      <w:pPr>
        <w:pStyle w:val="Textoindependiente"/>
        <w:widowControl w:val="0"/>
        <w:tabs>
          <w:tab w:val="left" w:pos="-720"/>
        </w:tabs>
        <w:suppressAutoHyphens/>
        <w:snapToGrid w:val="0"/>
        <w:spacing w:line="360" w:lineRule="auto"/>
        <w:ind w:left="708"/>
        <w:rPr>
          <w:rFonts w:ascii="Georgia" w:eastAsia="Arial Unicode MS" w:hAnsi="Georgia" w:cs="Arial"/>
          <w:szCs w:val="24"/>
          <w:lang w:val="es-CO"/>
        </w:rPr>
      </w:pPr>
    </w:p>
    <w:p w:rsidR="00DA3867" w:rsidRPr="00590A69" w:rsidRDefault="00DA3867" w:rsidP="00DA3867">
      <w:pPr>
        <w:widowControl/>
        <w:numPr>
          <w:ilvl w:val="2"/>
          <w:numId w:val="8"/>
        </w:numPr>
        <w:overflowPunct/>
        <w:autoSpaceDE/>
        <w:autoSpaceDN/>
        <w:adjustRightInd/>
        <w:spacing w:line="360" w:lineRule="auto"/>
        <w:jc w:val="both"/>
        <w:rPr>
          <w:rFonts w:ascii="Georgia" w:hAnsi="Georgia" w:cs="Arial"/>
          <w:i/>
          <w:sz w:val="24"/>
          <w:szCs w:val="24"/>
          <w:lang w:val="es-MX"/>
        </w:rPr>
      </w:pPr>
      <w:r w:rsidRPr="00590A69">
        <w:rPr>
          <w:rFonts w:ascii="Georgia" w:eastAsia="Arial Unicode MS" w:hAnsi="Georgia" w:cs="Arial"/>
          <w:bCs/>
          <w:spacing w:val="-3"/>
          <w:sz w:val="24"/>
          <w:szCs w:val="24"/>
          <w:lang w:val="es-ES_tradnl"/>
        </w:rPr>
        <w:t>Que se declare responsable</w:t>
      </w:r>
      <w:r w:rsidR="00BC33C4">
        <w:rPr>
          <w:rFonts w:ascii="Georgia" w:eastAsia="Arial Unicode MS" w:hAnsi="Georgia" w:cs="Arial"/>
          <w:bCs/>
          <w:spacing w:val="-3"/>
          <w:sz w:val="24"/>
          <w:szCs w:val="24"/>
          <w:lang w:val="es-ES_tradnl"/>
        </w:rPr>
        <w:t>s</w:t>
      </w:r>
      <w:r w:rsidRPr="00590A69">
        <w:rPr>
          <w:rFonts w:ascii="Georgia" w:eastAsia="Arial Unicode MS" w:hAnsi="Georgia" w:cs="Arial"/>
          <w:bCs/>
          <w:spacing w:val="-3"/>
          <w:sz w:val="24"/>
          <w:szCs w:val="24"/>
          <w:lang w:val="es-ES_tradnl"/>
        </w:rPr>
        <w:t xml:space="preserve"> a l</w:t>
      </w:r>
      <w:r w:rsidR="00B62A3B">
        <w:rPr>
          <w:rFonts w:ascii="Georgia" w:eastAsia="Arial Unicode MS" w:hAnsi="Georgia" w:cs="Arial"/>
          <w:bCs/>
          <w:spacing w:val="-3"/>
          <w:sz w:val="24"/>
          <w:szCs w:val="24"/>
          <w:lang w:val="es-ES_tradnl"/>
        </w:rPr>
        <w:t>a</w:t>
      </w:r>
      <w:r w:rsidR="00BC33C4">
        <w:rPr>
          <w:rFonts w:ascii="Georgia" w:eastAsia="Arial Unicode MS" w:hAnsi="Georgia" w:cs="Arial"/>
          <w:bCs/>
          <w:spacing w:val="-3"/>
          <w:sz w:val="24"/>
          <w:szCs w:val="24"/>
          <w:lang w:val="es-ES_tradnl"/>
        </w:rPr>
        <w:t>s demandadas por la muerte de la señora Mariela Ospina Molina</w:t>
      </w:r>
      <w:r w:rsidR="00E6483D">
        <w:rPr>
          <w:rFonts w:ascii="Georgia" w:eastAsia="Arial Unicode MS" w:hAnsi="Georgia" w:cs="Arial"/>
          <w:bCs/>
          <w:spacing w:val="-3"/>
          <w:sz w:val="24"/>
          <w:szCs w:val="24"/>
          <w:lang w:val="es-ES_tradnl"/>
        </w:rPr>
        <w:t>, como</w:t>
      </w:r>
      <w:r w:rsidR="00AD7707">
        <w:rPr>
          <w:rFonts w:ascii="Georgia" w:eastAsia="Arial Unicode MS" w:hAnsi="Georgia" w:cs="Arial"/>
          <w:bCs/>
          <w:spacing w:val="-3"/>
          <w:sz w:val="24"/>
          <w:szCs w:val="24"/>
          <w:lang w:val="es-ES_tradnl"/>
        </w:rPr>
        <w:t xml:space="preserve"> consecuencia de la imprudencia y</w:t>
      </w:r>
      <w:r w:rsidR="00E6483D">
        <w:rPr>
          <w:rFonts w:ascii="Georgia" w:eastAsia="Arial Unicode MS" w:hAnsi="Georgia" w:cs="Arial"/>
          <w:bCs/>
          <w:spacing w:val="-3"/>
          <w:sz w:val="24"/>
          <w:szCs w:val="24"/>
          <w:lang w:val="es-ES_tradnl"/>
        </w:rPr>
        <w:t xml:space="preserve"> negligencia en la atención prestada</w:t>
      </w:r>
      <w:r w:rsidRPr="00590A69">
        <w:rPr>
          <w:rFonts w:ascii="Georgia" w:eastAsia="Arial Unicode MS" w:hAnsi="Georgia" w:cs="Arial"/>
          <w:bCs/>
          <w:spacing w:val="-3"/>
          <w:sz w:val="24"/>
          <w:szCs w:val="24"/>
          <w:lang w:val="es-ES_tradnl"/>
        </w:rPr>
        <w:t>.</w:t>
      </w:r>
    </w:p>
    <w:p w:rsidR="00044601" w:rsidRPr="007B31A5" w:rsidRDefault="00DA3867" w:rsidP="0024216A">
      <w:pPr>
        <w:pStyle w:val="Textoindependiente"/>
        <w:numPr>
          <w:ilvl w:val="2"/>
          <w:numId w:val="8"/>
        </w:numPr>
        <w:tabs>
          <w:tab w:val="left" w:pos="-720"/>
        </w:tabs>
        <w:suppressAutoHyphens/>
        <w:snapToGrid w:val="0"/>
        <w:spacing w:line="360" w:lineRule="auto"/>
        <w:rPr>
          <w:rFonts w:ascii="Georgia" w:hAnsi="Georgia" w:cs="Arial"/>
          <w:i/>
          <w:szCs w:val="24"/>
          <w:lang w:val="es-MX"/>
        </w:rPr>
      </w:pPr>
      <w:r w:rsidRPr="00337F55">
        <w:rPr>
          <w:rFonts w:ascii="Georgia" w:hAnsi="Georgia" w:cs="Arial"/>
          <w:szCs w:val="24"/>
          <w:lang w:val="es-MX"/>
        </w:rPr>
        <w:t>Que se c</w:t>
      </w:r>
      <w:r w:rsidR="00B44A3E" w:rsidRPr="00337F55">
        <w:rPr>
          <w:rFonts w:ascii="Georgia" w:hAnsi="Georgia" w:cs="Arial"/>
          <w:szCs w:val="24"/>
          <w:lang w:val="es-MX"/>
        </w:rPr>
        <w:t>ondene a l</w:t>
      </w:r>
      <w:r w:rsidR="007854B1">
        <w:rPr>
          <w:rFonts w:ascii="Georgia" w:hAnsi="Georgia" w:cs="Arial"/>
          <w:szCs w:val="24"/>
          <w:lang w:val="es-MX"/>
        </w:rPr>
        <w:t>a</w:t>
      </w:r>
      <w:r w:rsidR="00DB269E">
        <w:rPr>
          <w:rFonts w:ascii="Georgia" w:hAnsi="Georgia" w:cs="Arial"/>
          <w:szCs w:val="24"/>
          <w:lang w:val="es-MX"/>
        </w:rPr>
        <w:t>s</w:t>
      </w:r>
      <w:r w:rsidR="00B21B90" w:rsidRPr="00337F55">
        <w:rPr>
          <w:rFonts w:ascii="Georgia" w:hAnsi="Georgia" w:cs="Arial"/>
          <w:szCs w:val="24"/>
          <w:lang w:val="es-MX"/>
        </w:rPr>
        <w:t xml:space="preserve"> </w:t>
      </w:r>
      <w:r w:rsidR="00B44A3E" w:rsidRPr="00337F55">
        <w:rPr>
          <w:rFonts w:ascii="Georgia" w:hAnsi="Georgia" w:cs="Arial"/>
          <w:szCs w:val="24"/>
          <w:lang w:val="es-MX"/>
        </w:rPr>
        <w:t>demandad</w:t>
      </w:r>
      <w:r w:rsidR="007854B1">
        <w:rPr>
          <w:rFonts w:ascii="Georgia" w:hAnsi="Georgia" w:cs="Arial"/>
          <w:szCs w:val="24"/>
          <w:lang w:val="es-MX"/>
        </w:rPr>
        <w:t>a</w:t>
      </w:r>
      <w:r w:rsidR="00E6483D">
        <w:rPr>
          <w:rFonts w:ascii="Georgia" w:hAnsi="Georgia" w:cs="Arial"/>
          <w:szCs w:val="24"/>
          <w:lang w:val="es-MX"/>
        </w:rPr>
        <w:t>s</w:t>
      </w:r>
      <w:r w:rsidR="00044601">
        <w:rPr>
          <w:rFonts w:ascii="Georgia" w:hAnsi="Georgia" w:cs="Arial"/>
          <w:szCs w:val="24"/>
          <w:lang w:val="es-MX"/>
        </w:rPr>
        <w:t xml:space="preserve"> a</w:t>
      </w:r>
      <w:r w:rsidR="007854B1">
        <w:rPr>
          <w:rFonts w:ascii="Georgia" w:hAnsi="Georgia" w:cs="Arial"/>
          <w:szCs w:val="24"/>
          <w:lang w:val="es-MX"/>
        </w:rPr>
        <w:t xml:space="preserve"> pagar: (i) Por </w:t>
      </w:r>
      <w:r w:rsidR="006B1B01">
        <w:rPr>
          <w:rFonts w:ascii="Georgia" w:hAnsi="Georgia" w:cs="Arial"/>
          <w:szCs w:val="24"/>
          <w:lang w:val="es-MX"/>
        </w:rPr>
        <w:t>daño emergente</w:t>
      </w:r>
      <w:r w:rsidR="00142374">
        <w:rPr>
          <w:rFonts w:ascii="Georgia" w:hAnsi="Georgia" w:cs="Arial"/>
          <w:szCs w:val="24"/>
          <w:lang w:val="es-MX"/>
        </w:rPr>
        <w:t xml:space="preserve"> $9.000.000</w:t>
      </w:r>
      <w:r w:rsidR="007854B1">
        <w:rPr>
          <w:rFonts w:ascii="Georgia" w:hAnsi="Georgia" w:cs="Arial"/>
          <w:szCs w:val="24"/>
          <w:lang w:val="es-MX"/>
        </w:rPr>
        <w:t xml:space="preserve">, </w:t>
      </w:r>
      <w:r w:rsidR="00DB269E">
        <w:rPr>
          <w:rFonts w:ascii="Georgia" w:hAnsi="Georgia" w:cs="Arial"/>
          <w:szCs w:val="24"/>
          <w:lang w:val="es-MX"/>
        </w:rPr>
        <w:t xml:space="preserve">como </w:t>
      </w:r>
      <w:r w:rsidR="006B1B01">
        <w:rPr>
          <w:rFonts w:ascii="Georgia" w:hAnsi="Georgia" w:cs="Arial"/>
          <w:szCs w:val="24"/>
          <w:lang w:val="es-MX"/>
        </w:rPr>
        <w:t>gastos de transporte y fúnebres</w:t>
      </w:r>
      <w:r w:rsidR="007854B1">
        <w:rPr>
          <w:rFonts w:ascii="Georgia" w:hAnsi="Georgia" w:cs="Arial"/>
          <w:szCs w:val="24"/>
          <w:lang w:val="es-MX"/>
        </w:rPr>
        <w:t xml:space="preserve">; (ii) </w:t>
      </w:r>
      <w:r w:rsidR="006B1B01">
        <w:rPr>
          <w:rFonts w:ascii="Georgia" w:hAnsi="Georgia" w:cs="Arial"/>
          <w:szCs w:val="24"/>
          <w:lang w:val="es-MX"/>
        </w:rPr>
        <w:t xml:space="preserve">Por lucro cesante consolidado a favor de Pedro Antonio Ospina Ortiz (Padre) la suma de $2.250.000 y $1.750.000 para Luz Maribel Ospina Molina (Hermana) y Ana María Ospina (Sobrina); (iii) Por lucro cesante futuro, en el mismo orden </w:t>
      </w:r>
      <w:r w:rsidR="00142374">
        <w:rPr>
          <w:rFonts w:ascii="Georgia" w:hAnsi="Georgia" w:cs="Arial"/>
          <w:szCs w:val="24"/>
          <w:lang w:val="es-MX"/>
        </w:rPr>
        <w:t>que antecede</w:t>
      </w:r>
      <w:r w:rsidR="006B1B01">
        <w:rPr>
          <w:rFonts w:ascii="Georgia" w:hAnsi="Georgia" w:cs="Arial"/>
          <w:szCs w:val="24"/>
          <w:lang w:val="es-MX"/>
        </w:rPr>
        <w:t>, a $76.050.000 y $130.200.00</w:t>
      </w:r>
      <w:r w:rsidR="00142374">
        <w:rPr>
          <w:rFonts w:ascii="Georgia" w:hAnsi="Georgia" w:cs="Arial"/>
          <w:szCs w:val="24"/>
          <w:lang w:val="es-MX"/>
        </w:rPr>
        <w:t>0</w:t>
      </w:r>
      <w:r w:rsidR="006B1B01">
        <w:rPr>
          <w:rFonts w:ascii="Georgia" w:hAnsi="Georgia" w:cs="Arial"/>
          <w:szCs w:val="24"/>
          <w:lang w:val="es-MX"/>
        </w:rPr>
        <w:t xml:space="preserve">; (iv) Como </w:t>
      </w:r>
      <w:r w:rsidR="007854B1">
        <w:rPr>
          <w:rFonts w:ascii="Georgia" w:hAnsi="Georgia" w:cs="Arial"/>
          <w:szCs w:val="24"/>
          <w:lang w:val="es-MX"/>
        </w:rPr>
        <w:t>perjuicios morales</w:t>
      </w:r>
      <w:r w:rsidR="00142374">
        <w:rPr>
          <w:rFonts w:ascii="Georgia" w:hAnsi="Georgia" w:cs="Arial"/>
          <w:szCs w:val="24"/>
          <w:lang w:val="es-MX"/>
        </w:rPr>
        <w:t>, con las respectivas indexaciones,</w:t>
      </w:r>
      <w:r w:rsidR="006B1B01">
        <w:rPr>
          <w:rFonts w:ascii="Georgia" w:hAnsi="Georgia" w:cs="Arial"/>
          <w:szCs w:val="24"/>
          <w:lang w:val="es-MX"/>
        </w:rPr>
        <w:t xml:space="preserve"> los siguientes montos: (a) </w:t>
      </w:r>
      <w:r w:rsidR="00AD7707">
        <w:rPr>
          <w:rFonts w:ascii="Georgia" w:hAnsi="Georgia" w:cs="Arial"/>
          <w:szCs w:val="24"/>
          <w:lang w:val="es-MX"/>
        </w:rPr>
        <w:t xml:space="preserve">Para </w:t>
      </w:r>
      <w:r w:rsidR="006B1B01">
        <w:rPr>
          <w:rFonts w:ascii="Georgia" w:hAnsi="Georgia" w:cs="Arial"/>
          <w:szCs w:val="24"/>
          <w:lang w:val="es-MX"/>
        </w:rPr>
        <w:t xml:space="preserve">Juan Pablo Reyes </w:t>
      </w:r>
      <w:r w:rsidR="00AD7707">
        <w:rPr>
          <w:rFonts w:ascii="Georgia" w:hAnsi="Georgia" w:cs="Arial"/>
          <w:szCs w:val="24"/>
          <w:lang w:val="es-MX"/>
        </w:rPr>
        <w:t>Chávez</w:t>
      </w:r>
      <w:r w:rsidR="007854B1">
        <w:rPr>
          <w:rFonts w:ascii="Georgia" w:hAnsi="Georgia" w:cs="Arial"/>
          <w:szCs w:val="24"/>
          <w:lang w:val="es-MX"/>
        </w:rPr>
        <w:t xml:space="preserve"> </w:t>
      </w:r>
      <w:r w:rsidR="00142374">
        <w:rPr>
          <w:rFonts w:ascii="Georgia" w:hAnsi="Georgia" w:cs="Arial"/>
          <w:szCs w:val="24"/>
          <w:lang w:val="es-MX"/>
        </w:rPr>
        <w:t xml:space="preserve">(Compañero permanente) </w:t>
      </w:r>
      <w:r w:rsidR="006B1B01">
        <w:rPr>
          <w:rFonts w:ascii="Georgia" w:hAnsi="Georgia" w:cs="Arial"/>
          <w:szCs w:val="24"/>
          <w:lang w:val="es-MX"/>
        </w:rPr>
        <w:t>3</w:t>
      </w:r>
      <w:r w:rsidR="00142374">
        <w:rPr>
          <w:rFonts w:ascii="Georgia" w:hAnsi="Georgia" w:cs="Arial"/>
          <w:szCs w:val="24"/>
          <w:lang w:val="es-MX"/>
        </w:rPr>
        <w:t xml:space="preserve">00 smmlv; (b) </w:t>
      </w:r>
      <w:r w:rsidR="00AD7707">
        <w:rPr>
          <w:rFonts w:ascii="Georgia" w:hAnsi="Georgia" w:cs="Arial"/>
          <w:szCs w:val="24"/>
          <w:lang w:val="es-MX"/>
        </w:rPr>
        <w:t xml:space="preserve">Para </w:t>
      </w:r>
      <w:r w:rsidR="00142374">
        <w:rPr>
          <w:rFonts w:ascii="Georgia" w:hAnsi="Georgia" w:cs="Arial"/>
          <w:szCs w:val="24"/>
          <w:lang w:val="es-MX"/>
        </w:rPr>
        <w:t>Pedro Antonio Ospina Ortiz (Padre) 200 smmlv y (c) 100 smmlv para Esperanza, Pedro Antonio, Maribel, Andrea, Liliana, Fernando</w:t>
      </w:r>
      <w:r w:rsidR="00856AD4">
        <w:rPr>
          <w:rFonts w:ascii="Georgia" w:hAnsi="Georgia" w:cs="Arial"/>
          <w:szCs w:val="24"/>
          <w:lang w:val="es-MX"/>
        </w:rPr>
        <w:t xml:space="preserve"> Ospina Molina</w:t>
      </w:r>
      <w:r w:rsidR="00142374">
        <w:rPr>
          <w:rFonts w:ascii="Georgia" w:hAnsi="Georgia" w:cs="Arial"/>
          <w:szCs w:val="24"/>
          <w:lang w:val="es-MX"/>
        </w:rPr>
        <w:t xml:space="preserve"> (Hermanos) y Ana María </w:t>
      </w:r>
      <w:r w:rsidR="00856AD4">
        <w:rPr>
          <w:rFonts w:ascii="Georgia" w:hAnsi="Georgia" w:cs="Arial"/>
          <w:szCs w:val="24"/>
          <w:lang w:val="es-MX"/>
        </w:rPr>
        <w:t xml:space="preserve">Ospina Molina </w:t>
      </w:r>
      <w:r w:rsidR="00142374">
        <w:rPr>
          <w:rFonts w:ascii="Georgia" w:hAnsi="Georgia" w:cs="Arial"/>
          <w:szCs w:val="24"/>
          <w:lang w:val="es-MX"/>
        </w:rPr>
        <w:t>(Sobrina); (v) Por concepto de daño en la vida relación (</w:t>
      </w:r>
      <w:r w:rsidR="00142374" w:rsidRPr="00142374">
        <w:rPr>
          <w:rFonts w:ascii="Georgia" w:hAnsi="Georgia" w:cs="Arial"/>
          <w:i/>
          <w:szCs w:val="24"/>
          <w:lang w:val="es-MX"/>
        </w:rPr>
        <w:t>sic</w:t>
      </w:r>
      <w:r w:rsidR="00142374">
        <w:rPr>
          <w:rFonts w:ascii="Georgia" w:hAnsi="Georgia" w:cs="Arial"/>
          <w:szCs w:val="24"/>
          <w:lang w:val="es-MX"/>
        </w:rPr>
        <w:t>), idénticas cifras que el literal precedente</w:t>
      </w:r>
      <w:r w:rsidR="00044601">
        <w:rPr>
          <w:rFonts w:ascii="Georgia" w:hAnsi="Georgia" w:cs="Arial"/>
          <w:szCs w:val="24"/>
          <w:lang w:val="es-MX"/>
        </w:rPr>
        <w:t>.</w:t>
      </w:r>
    </w:p>
    <w:p w:rsidR="00DA3867" w:rsidRPr="00B71935" w:rsidRDefault="00DA3867" w:rsidP="00D84289">
      <w:pPr>
        <w:widowControl/>
        <w:numPr>
          <w:ilvl w:val="2"/>
          <w:numId w:val="8"/>
        </w:numPr>
        <w:overflowPunct/>
        <w:autoSpaceDE/>
        <w:autoSpaceDN/>
        <w:adjustRightInd/>
        <w:spacing w:line="360" w:lineRule="auto"/>
        <w:jc w:val="both"/>
        <w:rPr>
          <w:rFonts w:ascii="Georgia" w:hAnsi="Georgia" w:cs="Arial"/>
          <w:i/>
          <w:sz w:val="24"/>
          <w:szCs w:val="24"/>
          <w:lang w:val="es-MX"/>
        </w:rPr>
      </w:pPr>
      <w:r w:rsidRPr="00590A69">
        <w:rPr>
          <w:rFonts w:ascii="Georgia" w:hAnsi="Georgia" w:cs="Arial"/>
          <w:sz w:val="24"/>
          <w:szCs w:val="24"/>
          <w:lang w:val="es-MX"/>
        </w:rPr>
        <w:t xml:space="preserve">Que se condene </w:t>
      </w:r>
      <w:r w:rsidR="00B21B90">
        <w:rPr>
          <w:rFonts w:ascii="Georgia" w:hAnsi="Georgia" w:cs="Arial"/>
          <w:sz w:val="24"/>
          <w:szCs w:val="24"/>
          <w:lang w:val="es-MX"/>
        </w:rPr>
        <w:t xml:space="preserve">en </w:t>
      </w:r>
      <w:r w:rsidRPr="00590A69">
        <w:rPr>
          <w:rFonts w:ascii="Georgia" w:hAnsi="Georgia" w:cs="Arial"/>
          <w:sz w:val="24"/>
          <w:szCs w:val="24"/>
          <w:lang w:val="es-MX"/>
        </w:rPr>
        <w:t>costas</w:t>
      </w:r>
      <w:r w:rsidR="006440B4">
        <w:rPr>
          <w:rFonts w:ascii="Georgia" w:hAnsi="Georgia" w:cs="Arial"/>
          <w:sz w:val="24"/>
          <w:szCs w:val="24"/>
          <w:lang w:val="es-MX"/>
        </w:rPr>
        <w:t xml:space="preserve"> </w:t>
      </w:r>
      <w:r w:rsidR="007854B1">
        <w:rPr>
          <w:rFonts w:ascii="Georgia" w:hAnsi="Georgia" w:cs="Arial"/>
          <w:sz w:val="24"/>
          <w:szCs w:val="24"/>
          <w:lang w:val="es-MX"/>
        </w:rPr>
        <w:t>del proceso</w:t>
      </w:r>
      <w:r w:rsidRPr="00590A69">
        <w:rPr>
          <w:rFonts w:ascii="Georgia" w:hAnsi="Georgia" w:cs="Arial"/>
          <w:sz w:val="24"/>
          <w:szCs w:val="24"/>
          <w:lang w:val="es-MX"/>
        </w:rPr>
        <w:t xml:space="preserve"> </w:t>
      </w:r>
      <w:r w:rsidRPr="003C0899">
        <w:rPr>
          <w:rFonts w:ascii="Georgia" w:hAnsi="Georgia" w:cs="Arial"/>
          <w:i/>
          <w:sz w:val="24"/>
          <w:szCs w:val="24"/>
          <w:lang w:val="es-MX"/>
        </w:rPr>
        <w:t>(Sic)</w:t>
      </w:r>
      <w:r w:rsidRPr="00590A69">
        <w:rPr>
          <w:rFonts w:ascii="Georgia" w:hAnsi="Georgia" w:cs="Arial"/>
          <w:sz w:val="24"/>
          <w:szCs w:val="24"/>
          <w:lang w:val="es-MX"/>
        </w:rPr>
        <w:t>.</w:t>
      </w:r>
    </w:p>
    <w:p w:rsidR="00B71935" w:rsidRDefault="00B71935" w:rsidP="00D84289">
      <w:pPr>
        <w:pStyle w:val="Prrafodelista"/>
        <w:spacing w:line="360" w:lineRule="auto"/>
        <w:rPr>
          <w:rFonts w:ascii="Georgia" w:hAnsi="Georgia" w:cs="Arial"/>
          <w:i/>
          <w:sz w:val="24"/>
          <w:szCs w:val="24"/>
          <w:lang w:val="es-MX"/>
        </w:rPr>
      </w:pPr>
    </w:p>
    <w:p w:rsidR="00485B6E" w:rsidRPr="00590A69" w:rsidRDefault="0048328F" w:rsidP="00D84289">
      <w:pPr>
        <w:pStyle w:val="Ttulo2"/>
        <w:numPr>
          <w:ilvl w:val="0"/>
          <w:numId w:val="8"/>
        </w:numPr>
        <w:jc w:val="left"/>
        <w:rPr>
          <w:rFonts w:ascii="Georgia" w:hAnsi="Georgia"/>
          <w:b w:val="0"/>
          <w:sz w:val="24"/>
          <w:lang w:val="es-CO"/>
        </w:rPr>
      </w:pPr>
      <w:r w:rsidRPr="00590A69">
        <w:rPr>
          <w:rFonts w:ascii="Georgia" w:hAnsi="Georgia"/>
          <w:b w:val="0"/>
          <w:smallCaps/>
          <w:szCs w:val="26"/>
          <w:lang w:val="es-CO"/>
        </w:rPr>
        <w:t xml:space="preserve">La </w:t>
      </w:r>
      <w:r w:rsidR="000325D6" w:rsidRPr="00590A69">
        <w:rPr>
          <w:rFonts w:ascii="Georgia" w:hAnsi="Georgia"/>
          <w:b w:val="0"/>
          <w:smallCaps/>
          <w:szCs w:val="26"/>
          <w:lang w:val="es-CO"/>
        </w:rPr>
        <w:t>sin</w:t>
      </w:r>
      <w:r w:rsidR="000325D6">
        <w:rPr>
          <w:rFonts w:ascii="Georgia" w:hAnsi="Georgia"/>
          <w:b w:val="0"/>
          <w:smallCaps/>
          <w:szCs w:val="26"/>
          <w:lang w:val="es-CO"/>
        </w:rPr>
        <w:t xml:space="preserve">opsis </w:t>
      </w:r>
      <w:r w:rsidRPr="00590A69">
        <w:rPr>
          <w:rFonts w:ascii="Georgia" w:hAnsi="Georgia"/>
          <w:b w:val="0"/>
          <w:smallCaps/>
          <w:szCs w:val="26"/>
          <w:lang w:val="es-CO"/>
        </w:rPr>
        <w:t>de la crónica procesal</w:t>
      </w:r>
    </w:p>
    <w:p w:rsidR="00983272" w:rsidRPr="00590A69" w:rsidRDefault="00983272" w:rsidP="009C30DF">
      <w:pPr>
        <w:spacing w:line="360" w:lineRule="auto"/>
        <w:jc w:val="both"/>
        <w:rPr>
          <w:rFonts w:ascii="Georgia" w:hAnsi="Georgia" w:cs="Arial"/>
          <w:sz w:val="24"/>
          <w:szCs w:val="24"/>
          <w:lang w:val="es-CO"/>
        </w:rPr>
      </w:pPr>
    </w:p>
    <w:p w:rsidR="00553F95" w:rsidRDefault="008320CB" w:rsidP="009C30DF">
      <w:pPr>
        <w:spacing w:line="360" w:lineRule="auto"/>
        <w:jc w:val="both"/>
        <w:rPr>
          <w:rFonts w:ascii="Georgia" w:hAnsi="Georgia" w:cs="Arial"/>
          <w:sz w:val="24"/>
          <w:szCs w:val="24"/>
          <w:lang w:val="es-CO"/>
        </w:rPr>
      </w:pPr>
      <w:r w:rsidRPr="00590A69">
        <w:rPr>
          <w:rFonts w:ascii="Georgia" w:hAnsi="Georgia" w:cs="Arial"/>
          <w:sz w:val="24"/>
          <w:szCs w:val="24"/>
          <w:lang w:val="es-CO"/>
        </w:rPr>
        <w:t xml:space="preserve">La </w:t>
      </w:r>
      <w:r w:rsidR="006A7C2B" w:rsidRPr="00590A69">
        <w:rPr>
          <w:rFonts w:ascii="Georgia" w:hAnsi="Georgia" w:cs="Arial"/>
          <w:sz w:val="24"/>
          <w:szCs w:val="24"/>
          <w:lang w:val="es-CO"/>
        </w:rPr>
        <w:t>demanda</w:t>
      </w:r>
      <w:r w:rsidRPr="00590A69">
        <w:rPr>
          <w:rFonts w:ascii="Georgia" w:hAnsi="Georgia" w:cs="Arial"/>
          <w:sz w:val="24"/>
          <w:szCs w:val="24"/>
          <w:lang w:val="es-CO"/>
        </w:rPr>
        <w:t xml:space="preserve"> fue </w:t>
      </w:r>
      <w:r w:rsidR="0016176A">
        <w:rPr>
          <w:rFonts w:ascii="Georgia" w:hAnsi="Georgia" w:cs="Arial"/>
          <w:sz w:val="24"/>
          <w:szCs w:val="24"/>
          <w:lang w:val="es-CO"/>
        </w:rPr>
        <w:t>repartida</w:t>
      </w:r>
      <w:r w:rsidR="006A7C2B" w:rsidRPr="00590A69">
        <w:rPr>
          <w:rFonts w:ascii="Georgia" w:hAnsi="Georgia" w:cs="Arial"/>
          <w:sz w:val="24"/>
          <w:szCs w:val="24"/>
          <w:lang w:val="es-CO"/>
        </w:rPr>
        <w:t xml:space="preserve"> </w:t>
      </w:r>
      <w:r w:rsidR="003E47EF" w:rsidRPr="00590A69">
        <w:rPr>
          <w:rFonts w:ascii="Georgia" w:hAnsi="Georgia" w:cs="Arial"/>
          <w:sz w:val="24"/>
          <w:szCs w:val="24"/>
          <w:lang w:val="es-CO"/>
        </w:rPr>
        <w:t>a</w:t>
      </w:r>
      <w:r w:rsidR="00777033" w:rsidRPr="00590A69">
        <w:rPr>
          <w:rFonts w:ascii="Georgia" w:hAnsi="Georgia" w:cs="Arial"/>
          <w:sz w:val="24"/>
          <w:szCs w:val="24"/>
          <w:lang w:val="es-CO"/>
        </w:rPr>
        <w:t xml:space="preserve">l Juzgado </w:t>
      </w:r>
      <w:r w:rsidR="007854B1">
        <w:rPr>
          <w:rFonts w:ascii="Georgia" w:hAnsi="Georgia" w:cs="Arial"/>
          <w:sz w:val="24"/>
          <w:szCs w:val="24"/>
          <w:lang w:val="es-CO"/>
        </w:rPr>
        <w:t xml:space="preserve">Primero </w:t>
      </w:r>
      <w:r w:rsidR="007665EF" w:rsidRPr="00590A69">
        <w:rPr>
          <w:rFonts w:ascii="Georgia" w:hAnsi="Georgia" w:cs="Arial"/>
          <w:sz w:val="24"/>
          <w:szCs w:val="24"/>
          <w:lang w:val="es-CO"/>
        </w:rPr>
        <w:t xml:space="preserve">Laboral </w:t>
      </w:r>
      <w:r w:rsidR="00777033" w:rsidRPr="00590A69">
        <w:rPr>
          <w:rFonts w:ascii="Georgia" w:hAnsi="Georgia" w:cs="Arial"/>
          <w:sz w:val="24"/>
          <w:szCs w:val="24"/>
          <w:lang w:val="es-CO"/>
        </w:rPr>
        <w:t>de</w:t>
      </w:r>
      <w:r w:rsidR="004E5C81" w:rsidRPr="00590A69">
        <w:rPr>
          <w:rFonts w:ascii="Georgia" w:hAnsi="Georgia" w:cs="Arial"/>
          <w:sz w:val="24"/>
          <w:szCs w:val="24"/>
          <w:lang w:val="es-CO"/>
        </w:rPr>
        <w:t xml:space="preserve">l Circuito de </w:t>
      </w:r>
      <w:r w:rsidR="005B64D1" w:rsidRPr="00590A69">
        <w:rPr>
          <w:rFonts w:ascii="Georgia" w:hAnsi="Georgia" w:cs="Arial"/>
          <w:sz w:val="24"/>
          <w:szCs w:val="24"/>
          <w:lang w:val="es-CO"/>
        </w:rPr>
        <w:t>esta ciudad,</w:t>
      </w:r>
      <w:r w:rsidR="00777033" w:rsidRPr="00590A69">
        <w:rPr>
          <w:rFonts w:ascii="Georgia" w:hAnsi="Georgia" w:cs="Arial"/>
          <w:sz w:val="24"/>
          <w:szCs w:val="24"/>
          <w:lang w:val="es-CO"/>
        </w:rPr>
        <w:t xml:space="preserve"> </w:t>
      </w:r>
      <w:r w:rsidR="00B12C41" w:rsidRPr="00590A69">
        <w:rPr>
          <w:rFonts w:ascii="Georgia" w:hAnsi="Georgia" w:cs="Arial"/>
          <w:sz w:val="24"/>
          <w:szCs w:val="24"/>
          <w:lang w:val="es-CO"/>
        </w:rPr>
        <w:t>que</w:t>
      </w:r>
      <w:r w:rsidR="00B71935">
        <w:rPr>
          <w:rFonts w:ascii="Georgia" w:hAnsi="Georgia" w:cs="Arial"/>
          <w:sz w:val="24"/>
          <w:szCs w:val="24"/>
          <w:lang w:val="es-CO"/>
        </w:rPr>
        <w:t xml:space="preserve"> </w:t>
      </w:r>
      <w:r w:rsidR="00D84289">
        <w:rPr>
          <w:rFonts w:ascii="Georgia" w:hAnsi="Georgia" w:cs="Arial"/>
          <w:sz w:val="24"/>
          <w:szCs w:val="24"/>
          <w:lang w:val="es-CO"/>
        </w:rPr>
        <w:t xml:space="preserve">previa inadmisión (Folios 254 a 255, Folios 7 a 67, cuaderno principal, tomo I), </w:t>
      </w:r>
      <w:r w:rsidR="005803CB" w:rsidRPr="00590A69">
        <w:rPr>
          <w:rFonts w:ascii="Georgia" w:hAnsi="Georgia" w:cs="Arial"/>
          <w:sz w:val="24"/>
          <w:szCs w:val="24"/>
          <w:lang w:val="es-CO"/>
        </w:rPr>
        <w:t>la admitió</w:t>
      </w:r>
      <w:r w:rsidR="00C3155B" w:rsidRPr="00590A69">
        <w:rPr>
          <w:rFonts w:ascii="Georgia" w:hAnsi="Georgia" w:cs="Arial"/>
          <w:sz w:val="24"/>
          <w:szCs w:val="24"/>
          <w:lang w:val="es-CO"/>
        </w:rPr>
        <w:t xml:space="preserve"> </w:t>
      </w:r>
      <w:r w:rsidR="00662733" w:rsidRPr="00590A69">
        <w:rPr>
          <w:rFonts w:ascii="Georgia" w:hAnsi="Georgia" w:cs="Arial"/>
          <w:sz w:val="24"/>
          <w:szCs w:val="24"/>
          <w:lang w:val="es-CO"/>
        </w:rPr>
        <w:t xml:space="preserve">el </w:t>
      </w:r>
      <w:r w:rsidR="00D84289">
        <w:rPr>
          <w:rFonts w:ascii="Georgia" w:hAnsi="Georgia" w:cs="Arial"/>
          <w:sz w:val="24"/>
          <w:szCs w:val="24"/>
          <w:lang w:val="es-CO"/>
        </w:rPr>
        <w:t>09-03</w:t>
      </w:r>
      <w:r w:rsidR="00DE00CA">
        <w:rPr>
          <w:rFonts w:ascii="Georgia" w:hAnsi="Georgia" w:cs="Arial"/>
          <w:sz w:val="24"/>
          <w:szCs w:val="24"/>
          <w:lang w:val="es-CO"/>
        </w:rPr>
        <w:t>-20</w:t>
      </w:r>
      <w:r w:rsidR="00553F95">
        <w:rPr>
          <w:rFonts w:ascii="Georgia" w:hAnsi="Georgia" w:cs="Arial"/>
          <w:sz w:val="24"/>
          <w:szCs w:val="24"/>
          <w:lang w:val="es-CO"/>
        </w:rPr>
        <w:t>11</w:t>
      </w:r>
      <w:r w:rsidR="00C3155B" w:rsidRPr="00590A69">
        <w:rPr>
          <w:rFonts w:ascii="Georgia" w:hAnsi="Georgia" w:cs="Arial"/>
          <w:sz w:val="24"/>
          <w:szCs w:val="24"/>
          <w:lang w:val="es-CO"/>
        </w:rPr>
        <w:t xml:space="preserve">, </w:t>
      </w:r>
      <w:r w:rsidR="00B21B90">
        <w:rPr>
          <w:rFonts w:ascii="Georgia" w:hAnsi="Georgia" w:cs="Arial"/>
          <w:sz w:val="24"/>
          <w:szCs w:val="24"/>
          <w:lang w:val="es-CO"/>
        </w:rPr>
        <w:t xml:space="preserve">dispuso </w:t>
      </w:r>
      <w:r w:rsidR="00B71843" w:rsidRPr="00590A69">
        <w:rPr>
          <w:rFonts w:ascii="Georgia" w:hAnsi="Georgia" w:cs="Arial"/>
          <w:sz w:val="24"/>
          <w:szCs w:val="24"/>
          <w:lang w:val="es-CO"/>
        </w:rPr>
        <w:t>notificar</w:t>
      </w:r>
      <w:r w:rsidR="0076410C" w:rsidRPr="00590A69">
        <w:rPr>
          <w:rFonts w:ascii="Georgia" w:hAnsi="Georgia" w:cs="Arial"/>
          <w:sz w:val="24"/>
          <w:szCs w:val="24"/>
          <w:lang w:val="es-CO"/>
        </w:rPr>
        <w:t>la</w:t>
      </w:r>
      <w:r w:rsidR="00D50C55" w:rsidRPr="00590A69">
        <w:rPr>
          <w:rFonts w:ascii="Georgia" w:hAnsi="Georgia" w:cs="Arial"/>
          <w:sz w:val="24"/>
          <w:szCs w:val="24"/>
          <w:lang w:val="es-CO"/>
        </w:rPr>
        <w:t xml:space="preserve"> y</w:t>
      </w:r>
      <w:r w:rsidR="00A30B87" w:rsidRPr="00590A69">
        <w:rPr>
          <w:rFonts w:ascii="Georgia" w:hAnsi="Georgia" w:cs="Arial"/>
          <w:sz w:val="24"/>
          <w:szCs w:val="24"/>
          <w:lang w:val="es-CO"/>
        </w:rPr>
        <w:t xml:space="preserve"> correr traslado, entre otros</w:t>
      </w:r>
      <w:r w:rsidR="00F75664" w:rsidRPr="00590A69">
        <w:rPr>
          <w:rFonts w:ascii="Georgia" w:hAnsi="Georgia" w:cs="Arial"/>
          <w:sz w:val="24"/>
          <w:szCs w:val="24"/>
          <w:lang w:val="es-CO"/>
        </w:rPr>
        <w:t xml:space="preserve"> </w:t>
      </w:r>
      <w:r w:rsidR="00512DA0" w:rsidRPr="00590A69">
        <w:rPr>
          <w:rFonts w:ascii="Georgia" w:hAnsi="Georgia" w:cs="Arial"/>
          <w:sz w:val="24"/>
          <w:szCs w:val="24"/>
          <w:lang w:val="es-CO"/>
        </w:rPr>
        <w:t xml:space="preserve">ordenamientos </w:t>
      </w:r>
      <w:r w:rsidR="00183BFD" w:rsidRPr="00590A69">
        <w:rPr>
          <w:rFonts w:ascii="Georgia" w:hAnsi="Georgia" w:cs="Arial"/>
          <w:sz w:val="24"/>
          <w:szCs w:val="24"/>
          <w:lang w:val="es-CO"/>
        </w:rPr>
        <w:t>(Folio</w:t>
      </w:r>
      <w:r w:rsidR="00D84289">
        <w:rPr>
          <w:rFonts w:ascii="Georgia" w:hAnsi="Georgia" w:cs="Arial"/>
          <w:sz w:val="24"/>
          <w:szCs w:val="24"/>
          <w:lang w:val="es-CO"/>
        </w:rPr>
        <w:t xml:space="preserve"> 320</w:t>
      </w:r>
      <w:r w:rsidR="003F6FB4">
        <w:rPr>
          <w:rFonts w:ascii="Georgia" w:hAnsi="Georgia" w:cs="Arial"/>
          <w:sz w:val="24"/>
          <w:szCs w:val="24"/>
          <w:lang w:val="es-CO"/>
        </w:rPr>
        <w:t>,</w:t>
      </w:r>
      <w:r w:rsidR="00B71843" w:rsidRPr="00590A69">
        <w:rPr>
          <w:rFonts w:ascii="Georgia" w:hAnsi="Georgia" w:cs="Arial"/>
          <w:sz w:val="24"/>
          <w:szCs w:val="24"/>
          <w:lang w:val="es-CO"/>
        </w:rPr>
        <w:t xml:space="preserve"> cuaderno</w:t>
      </w:r>
      <w:r w:rsidR="00E56FD7" w:rsidRPr="00590A69">
        <w:rPr>
          <w:rFonts w:ascii="Georgia" w:hAnsi="Georgia" w:cs="Arial"/>
          <w:sz w:val="24"/>
          <w:szCs w:val="24"/>
          <w:lang w:val="es-CO"/>
        </w:rPr>
        <w:t xml:space="preserve"> </w:t>
      </w:r>
      <w:r w:rsidR="00D84B5D" w:rsidRPr="00590A69">
        <w:rPr>
          <w:rFonts w:ascii="Georgia" w:hAnsi="Georgia" w:cs="Arial"/>
          <w:sz w:val="24"/>
          <w:szCs w:val="24"/>
          <w:lang w:val="es-CO"/>
        </w:rPr>
        <w:t>principal</w:t>
      </w:r>
      <w:r w:rsidR="00553F95">
        <w:rPr>
          <w:rFonts w:ascii="Georgia" w:hAnsi="Georgia" w:cs="Arial"/>
          <w:sz w:val="24"/>
          <w:szCs w:val="24"/>
          <w:lang w:val="es-CO"/>
        </w:rPr>
        <w:t>, tomo I</w:t>
      </w:r>
      <w:r w:rsidR="00B71843" w:rsidRPr="00590A69">
        <w:rPr>
          <w:rFonts w:ascii="Georgia" w:hAnsi="Georgia" w:cs="Arial"/>
          <w:sz w:val="24"/>
          <w:szCs w:val="24"/>
          <w:lang w:val="es-CO"/>
        </w:rPr>
        <w:t>)</w:t>
      </w:r>
      <w:r w:rsidR="00485B6E" w:rsidRPr="00590A69">
        <w:rPr>
          <w:rFonts w:ascii="Georgia" w:hAnsi="Georgia" w:cs="Arial"/>
          <w:sz w:val="24"/>
          <w:szCs w:val="24"/>
          <w:lang w:val="es-CO"/>
        </w:rPr>
        <w:t>.</w:t>
      </w:r>
      <w:r w:rsidR="00E67B5F" w:rsidRPr="00590A69">
        <w:rPr>
          <w:rFonts w:ascii="Georgia" w:hAnsi="Georgia" w:cs="Arial"/>
          <w:sz w:val="24"/>
          <w:szCs w:val="24"/>
          <w:lang w:val="es-CO"/>
        </w:rPr>
        <w:t xml:space="preserve"> </w:t>
      </w:r>
    </w:p>
    <w:p w:rsidR="00553F95" w:rsidRDefault="00553F95" w:rsidP="009C30DF">
      <w:pPr>
        <w:spacing w:line="360" w:lineRule="auto"/>
        <w:jc w:val="both"/>
        <w:rPr>
          <w:rFonts w:ascii="Georgia" w:hAnsi="Georgia" w:cs="Arial"/>
          <w:sz w:val="24"/>
          <w:szCs w:val="24"/>
          <w:lang w:val="es-CO"/>
        </w:rPr>
      </w:pPr>
    </w:p>
    <w:p w:rsidR="00AF04E6" w:rsidRDefault="00B71935" w:rsidP="009C30DF">
      <w:pPr>
        <w:spacing w:line="360" w:lineRule="auto"/>
        <w:jc w:val="both"/>
        <w:rPr>
          <w:rFonts w:ascii="Georgia" w:hAnsi="Georgia" w:cs="Arial"/>
          <w:sz w:val="24"/>
          <w:szCs w:val="24"/>
          <w:lang w:val="es-CO"/>
        </w:rPr>
      </w:pPr>
      <w:r>
        <w:rPr>
          <w:rFonts w:ascii="Georgia" w:hAnsi="Georgia" w:cs="Arial"/>
          <w:sz w:val="24"/>
          <w:szCs w:val="24"/>
          <w:lang w:val="es-CO"/>
        </w:rPr>
        <w:t>L</w:t>
      </w:r>
      <w:r w:rsidR="00DE00CA">
        <w:rPr>
          <w:rFonts w:ascii="Georgia" w:hAnsi="Georgia" w:cs="Arial"/>
          <w:sz w:val="24"/>
          <w:szCs w:val="24"/>
          <w:lang w:val="es-CO"/>
        </w:rPr>
        <w:t xml:space="preserve">a </w:t>
      </w:r>
      <w:r w:rsidR="00D84289">
        <w:rPr>
          <w:rFonts w:ascii="Georgia" w:hAnsi="Georgia" w:cs="Arial"/>
          <w:sz w:val="24"/>
          <w:szCs w:val="24"/>
          <w:lang w:val="es-CO"/>
        </w:rPr>
        <w:t xml:space="preserve">Caja de Compensación Familiar de Risaralda – Comfamiliar Risaralda (En adelante)- </w:t>
      </w:r>
      <w:r>
        <w:rPr>
          <w:rFonts w:ascii="Georgia" w:hAnsi="Georgia" w:cs="Arial"/>
          <w:sz w:val="24"/>
          <w:szCs w:val="24"/>
          <w:lang w:val="es-CO"/>
        </w:rPr>
        <w:t>fue notificad</w:t>
      </w:r>
      <w:r w:rsidR="00DE00CA">
        <w:rPr>
          <w:rFonts w:ascii="Georgia" w:hAnsi="Georgia" w:cs="Arial"/>
          <w:sz w:val="24"/>
          <w:szCs w:val="24"/>
          <w:lang w:val="es-CO"/>
        </w:rPr>
        <w:t xml:space="preserve">a el </w:t>
      </w:r>
      <w:r w:rsidR="00D84289">
        <w:rPr>
          <w:rFonts w:ascii="Georgia" w:hAnsi="Georgia" w:cs="Arial"/>
          <w:sz w:val="24"/>
          <w:szCs w:val="24"/>
          <w:lang w:val="es-CO"/>
        </w:rPr>
        <w:t>14-04</w:t>
      </w:r>
      <w:r w:rsidR="00DE00CA">
        <w:rPr>
          <w:rFonts w:ascii="Georgia" w:hAnsi="Georgia" w:cs="Arial"/>
          <w:sz w:val="24"/>
          <w:szCs w:val="24"/>
          <w:lang w:val="es-CO"/>
        </w:rPr>
        <w:t>-20</w:t>
      </w:r>
      <w:r w:rsidR="00D84289">
        <w:rPr>
          <w:rFonts w:ascii="Georgia" w:hAnsi="Georgia" w:cs="Arial"/>
          <w:sz w:val="24"/>
          <w:szCs w:val="24"/>
          <w:lang w:val="es-CO"/>
        </w:rPr>
        <w:t>11</w:t>
      </w:r>
      <w:r w:rsidR="00DE00CA">
        <w:rPr>
          <w:rFonts w:ascii="Georgia" w:hAnsi="Georgia" w:cs="Arial"/>
          <w:sz w:val="24"/>
          <w:szCs w:val="24"/>
          <w:lang w:val="es-CO"/>
        </w:rPr>
        <w:t xml:space="preserve"> (Folio </w:t>
      </w:r>
      <w:r w:rsidR="00553F95">
        <w:rPr>
          <w:rFonts w:ascii="Georgia" w:hAnsi="Georgia" w:cs="Arial"/>
          <w:sz w:val="24"/>
          <w:szCs w:val="24"/>
          <w:lang w:val="es-CO"/>
        </w:rPr>
        <w:t>330,</w:t>
      </w:r>
      <w:r w:rsidR="00DE00CA">
        <w:rPr>
          <w:rFonts w:ascii="Georgia" w:hAnsi="Georgia" w:cs="Arial"/>
          <w:sz w:val="24"/>
          <w:szCs w:val="24"/>
          <w:lang w:val="es-CO"/>
        </w:rPr>
        <w:t xml:space="preserve"> </w:t>
      </w:r>
      <w:r w:rsidR="00553F95" w:rsidRPr="00590A69">
        <w:rPr>
          <w:rFonts w:ascii="Georgia" w:hAnsi="Georgia" w:cs="Arial"/>
          <w:sz w:val="24"/>
          <w:szCs w:val="24"/>
          <w:lang w:val="es-CO"/>
        </w:rPr>
        <w:t>cuaderno principal</w:t>
      </w:r>
      <w:r w:rsidR="00553F95">
        <w:rPr>
          <w:rFonts w:ascii="Georgia" w:hAnsi="Georgia" w:cs="Arial"/>
          <w:sz w:val="24"/>
          <w:szCs w:val="24"/>
          <w:lang w:val="es-CO"/>
        </w:rPr>
        <w:t>, tomo I</w:t>
      </w:r>
      <w:r w:rsidR="00DE00CA" w:rsidRPr="00590A69">
        <w:rPr>
          <w:rFonts w:ascii="Georgia" w:hAnsi="Georgia" w:cs="Arial"/>
          <w:sz w:val="24"/>
          <w:szCs w:val="24"/>
          <w:lang w:val="es-CO"/>
        </w:rPr>
        <w:t>)</w:t>
      </w:r>
      <w:r w:rsidR="000623EA">
        <w:rPr>
          <w:rFonts w:ascii="Georgia" w:hAnsi="Georgia" w:cs="Arial"/>
          <w:sz w:val="24"/>
          <w:szCs w:val="24"/>
          <w:lang w:val="es-CO"/>
        </w:rPr>
        <w:t xml:space="preserve">, </w:t>
      </w:r>
      <w:r w:rsidR="00DE00CA">
        <w:rPr>
          <w:rFonts w:ascii="Georgia" w:hAnsi="Georgia" w:cs="Arial"/>
          <w:sz w:val="24"/>
          <w:szCs w:val="24"/>
          <w:lang w:val="es-CO"/>
        </w:rPr>
        <w:t>contestó la demanda</w:t>
      </w:r>
      <w:r w:rsidR="00553F95">
        <w:rPr>
          <w:rFonts w:ascii="Georgia" w:hAnsi="Georgia" w:cs="Arial"/>
          <w:sz w:val="24"/>
          <w:szCs w:val="24"/>
          <w:lang w:val="es-CO"/>
        </w:rPr>
        <w:t xml:space="preserve">, </w:t>
      </w:r>
      <w:r w:rsidR="00553F95">
        <w:rPr>
          <w:rFonts w:ascii="Georgia" w:hAnsi="Georgia" w:cs="Arial"/>
          <w:sz w:val="24"/>
          <w:szCs w:val="24"/>
          <w:lang w:val="es-CO"/>
        </w:rPr>
        <w:lastRenderedPageBreak/>
        <w:t>formuló excepciones</w:t>
      </w:r>
      <w:r w:rsidR="00077358">
        <w:rPr>
          <w:rFonts w:ascii="Georgia" w:hAnsi="Georgia" w:cs="Arial"/>
          <w:sz w:val="24"/>
          <w:szCs w:val="24"/>
          <w:lang w:val="es-CO"/>
        </w:rPr>
        <w:t xml:space="preserve"> </w:t>
      </w:r>
      <w:r w:rsidR="00DE00CA">
        <w:rPr>
          <w:rFonts w:ascii="Georgia" w:hAnsi="Georgia" w:cs="Arial"/>
          <w:sz w:val="24"/>
          <w:szCs w:val="24"/>
          <w:lang w:val="es-CO"/>
        </w:rPr>
        <w:t xml:space="preserve">y </w:t>
      </w:r>
      <w:r w:rsidR="00DE00CA" w:rsidRPr="00327258">
        <w:rPr>
          <w:rFonts w:ascii="Georgia" w:hAnsi="Georgia" w:cs="Arial"/>
          <w:sz w:val="24"/>
          <w:szCs w:val="24"/>
          <w:lang w:val="es-CO"/>
        </w:rPr>
        <w:t xml:space="preserve">llamó en garantía a </w:t>
      </w:r>
      <w:r w:rsidR="000623EA">
        <w:rPr>
          <w:rFonts w:ascii="Georgia" w:hAnsi="Georgia" w:cs="Arial"/>
          <w:sz w:val="24"/>
          <w:szCs w:val="24"/>
          <w:lang w:val="es-CO"/>
        </w:rPr>
        <w:t xml:space="preserve">La </w:t>
      </w:r>
      <w:r w:rsidR="00553F95">
        <w:rPr>
          <w:rFonts w:ascii="Georgia" w:hAnsi="Georgia" w:cs="Arial"/>
          <w:sz w:val="24"/>
          <w:szCs w:val="24"/>
          <w:lang w:val="es-CO"/>
        </w:rPr>
        <w:t xml:space="preserve">Previsora SA Compañía de Seguros </w:t>
      </w:r>
      <w:r w:rsidR="004569F6">
        <w:rPr>
          <w:rFonts w:ascii="Georgia" w:hAnsi="Georgia" w:cs="Arial"/>
          <w:sz w:val="24"/>
          <w:szCs w:val="24"/>
          <w:lang w:val="es-CO"/>
        </w:rPr>
        <w:t xml:space="preserve">– La Previsora SA (En adelante)- </w:t>
      </w:r>
      <w:r w:rsidR="00553F95">
        <w:rPr>
          <w:rFonts w:ascii="Georgia" w:hAnsi="Georgia" w:cs="Arial"/>
          <w:sz w:val="24"/>
          <w:szCs w:val="24"/>
          <w:lang w:val="es-CO"/>
        </w:rPr>
        <w:t xml:space="preserve">(Folios 331 a 422, </w:t>
      </w:r>
      <w:r w:rsidR="00553F95" w:rsidRPr="00590A69">
        <w:rPr>
          <w:rFonts w:ascii="Georgia" w:hAnsi="Georgia" w:cs="Arial"/>
          <w:sz w:val="24"/>
          <w:szCs w:val="24"/>
          <w:lang w:val="es-CO"/>
        </w:rPr>
        <w:t>cuaderno principal</w:t>
      </w:r>
      <w:r w:rsidR="00553F95">
        <w:rPr>
          <w:rFonts w:ascii="Georgia" w:hAnsi="Georgia" w:cs="Arial"/>
          <w:sz w:val="24"/>
          <w:szCs w:val="24"/>
          <w:lang w:val="es-CO"/>
        </w:rPr>
        <w:t xml:space="preserve">, tomo II). Saludcoop EPS quedó enterada </w:t>
      </w:r>
      <w:r w:rsidR="00DE00CA" w:rsidRPr="00327258">
        <w:rPr>
          <w:rFonts w:ascii="Georgia" w:hAnsi="Georgia" w:cs="Arial"/>
          <w:sz w:val="24"/>
          <w:szCs w:val="24"/>
          <w:lang w:val="es-CO"/>
        </w:rPr>
        <w:t xml:space="preserve">el </w:t>
      </w:r>
      <w:r w:rsidR="009443C1" w:rsidRPr="00327258">
        <w:rPr>
          <w:rFonts w:ascii="Georgia" w:hAnsi="Georgia" w:cs="Arial"/>
          <w:sz w:val="24"/>
          <w:szCs w:val="24"/>
          <w:lang w:val="es-CO"/>
        </w:rPr>
        <w:t xml:space="preserve">día </w:t>
      </w:r>
      <w:r w:rsidR="00553F95">
        <w:rPr>
          <w:rFonts w:ascii="Georgia" w:hAnsi="Georgia" w:cs="Arial"/>
          <w:sz w:val="24"/>
          <w:szCs w:val="24"/>
          <w:lang w:val="es-CO"/>
        </w:rPr>
        <w:t>13-05-2011</w:t>
      </w:r>
      <w:r w:rsidR="00DE00CA" w:rsidRPr="00327258">
        <w:rPr>
          <w:rFonts w:ascii="Georgia" w:hAnsi="Georgia" w:cs="Arial"/>
          <w:sz w:val="24"/>
          <w:szCs w:val="24"/>
          <w:lang w:val="es-CO"/>
        </w:rPr>
        <w:t xml:space="preserve"> (Folio </w:t>
      </w:r>
      <w:r w:rsidR="00553F95">
        <w:rPr>
          <w:rFonts w:ascii="Georgia" w:hAnsi="Georgia" w:cs="Arial"/>
          <w:sz w:val="24"/>
          <w:szCs w:val="24"/>
          <w:lang w:val="es-CO"/>
        </w:rPr>
        <w:t>429</w:t>
      </w:r>
      <w:r w:rsidR="00DE00CA" w:rsidRPr="00327258">
        <w:rPr>
          <w:rFonts w:ascii="Georgia" w:hAnsi="Georgia" w:cs="Arial"/>
          <w:sz w:val="24"/>
          <w:szCs w:val="24"/>
          <w:lang w:val="es-CO"/>
        </w:rPr>
        <w:t xml:space="preserve">, cuaderno </w:t>
      </w:r>
      <w:r w:rsidR="00553F95" w:rsidRPr="00590A69">
        <w:rPr>
          <w:rFonts w:ascii="Georgia" w:hAnsi="Georgia" w:cs="Arial"/>
          <w:sz w:val="24"/>
          <w:szCs w:val="24"/>
          <w:lang w:val="es-CO"/>
        </w:rPr>
        <w:t>principal</w:t>
      </w:r>
      <w:r w:rsidR="00553F95">
        <w:rPr>
          <w:rFonts w:ascii="Georgia" w:hAnsi="Georgia" w:cs="Arial"/>
          <w:sz w:val="24"/>
          <w:szCs w:val="24"/>
          <w:lang w:val="es-CO"/>
        </w:rPr>
        <w:t>, tomo II</w:t>
      </w:r>
      <w:r w:rsidR="00DE00CA" w:rsidRPr="00327258">
        <w:rPr>
          <w:rFonts w:ascii="Georgia" w:hAnsi="Georgia" w:cs="Arial"/>
          <w:sz w:val="24"/>
          <w:szCs w:val="24"/>
          <w:lang w:val="es-CO"/>
        </w:rPr>
        <w:t>)</w:t>
      </w:r>
      <w:r w:rsidR="00DB7420">
        <w:rPr>
          <w:rFonts w:ascii="Georgia" w:hAnsi="Georgia" w:cs="Arial"/>
          <w:sz w:val="24"/>
          <w:szCs w:val="24"/>
          <w:lang w:val="es-CO"/>
        </w:rPr>
        <w:t xml:space="preserve">, luego </w:t>
      </w:r>
      <w:r w:rsidR="009443C1" w:rsidRPr="00327258">
        <w:rPr>
          <w:rFonts w:ascii="Georgia" w:hAnsi="Georgia" w:cs="Arial"/>
          <w:sz w:val="24"/>
          <w:szCs w:val="24"/>
          <w:lang w:val="es-CO"/>
        </w:rPr>
        <w:t xml:space="preserve">replicó la demanda con excepciones (Folios </w:t>
      </w:r>
      <w:r w:rsidR="0060165C">
        <w:rPr>
          <w:rFonts w:ascii="Georgia" w:hAnsi="Georgia" w:cs="Arial"/>
          <w:sz w:val="24"/>
          <w:szCs w:val="24"/>
          <w:lang w:val="es-CO"/>
        </w:rPr>
        <w:t>430</w:t>
      </w:r>
      <w:r w:rsidR="00327258" w:rsidRPr="00327258">
        <w:rPr>
          <w:rFonts w:ascii="Georgia" w:hAnsi="Georgia" w:cs="Arial"/>
          <w:sz w:val="24"/>
          <w:szCs w:val="24"/>
          <w:lang w:val="es-CO"/>
        </w:rPr>
        <w:t xml:space="preserve"> a </w:t>
      </w:r>
      <w:r w:rsidR="0060165C">
        <w:rPr>
          <w:rFonts w:ascii="Georgia" w:hAnsi="Georgia" w:cs="Arial"/>
          <w:sz w:val="24"/>
          <w:szCs w:val="24"/>
          <w:lang w:val="es-CO"/>
        </w:rPr>
        <w:t>464</w:t>
      </w:r>
      <w:r w:rsidR="00327258" w:rsidRPr="00327258">
        <w:rPr>
          <w:rFonts w:ascii="Georgia" w:hAnsi="Georgia" w:cs="Arial"/>
          <w:sz w:val="24"/>
          <w:szCs w:val="24"/>
          <w:lang w:val="es-CO"/>
        </w:rPr>
        <w:t xml:space="preserve">, </w:t>
      </w:r>
      <w:r w:rsidR="0060165C" w:rsidRPr="00327258">
        <w:rPr>
          <w:rFonts w:ascii="Georgia" w:hAnsi="Georgia" w:cs="Arial"/>
          <w:sz w:val="24"/>
          <w:szCs w:val="24"/>
          <w:lang w:val="es-CO"/>
        </w:rPr>
        <w:t xml:space="preserve">cuaderno </w:t>
      </w:r>
      <w:r w:rsidR="0060165C" w:rsidRPr="00590A69">
        <w:rPr>
          <w:rFonts w:ascii="Georgia" w:hAnsi="Georgia" w:cs="Arial"/>
          <w:sz w:val="24"/>
          <w:szCs w:val="24"/>
          <w:lang w:val="es-CO"/>
        </w:rPr>
        <w:t>principal</w:t>
      </w:r>
      <w:r w:rsidR="0060165C">
        <w:rPr>
          <w:rFonts w:ascii="Georgia" w:hAnsi="Georgia" w:cs="Arial"/>
          <w:sz w:val="24"/>
          <w:szCs w:val="24"/>
          <w:lang w:val="es-CO"/>
        </w:rPr>
        <w:t>, tomo II</w:t>
      </w:r>
      <w:r w:rsidR="00327258" w:rsidRPr="00327258">
        <w:rPr>
          <w:rFonts w:ascii="Georgia" w:hAnsi="Georgia" w:cs="Arial"/>
          <w:sz w:val="24"/>
          <w:szCs w:val="24"/>
          <w:lang w:val="es-CO"/>
        </w:rPr>
        <w:t>)</w:t>
      </w:r>
      <w:r w:rsidR="00F23391" w:rsidRPr="00327258">
        <w:rPr>
          <w:rFonts w:ascii="Georgia" w:hAnsi="Georgia" w:cs="Arial"/>
          <w:sz w:val="24"/>
          <w:szCs w:val="24"/>
          <w:lang w:val="es-CO"/>
        </w:rPr>
        <w:t>.</w:t>
      </w:r>
      <w:r w:rsidR="0060165C">
        <w:rPr>
          <w:rFonts w:ascii="Georgia" w:hAnsi="Georgia" w:cs="Arial"/>
          <w:sz w:val="24"/>
          <w:szCs w:val="24"/>
          <w:lang w:val="es-CO"/>
        </w:rPr>
        <w:t xml:space="preserve"> </w:t>
      </w:r>
      <w:r w:rsidR="00DB7420">
        <w:rPr>
          <w:rFonts w:ascii="Georgia" w:hAnsi="Georgia" w:cs="Arial"/>
          <w:sz w:val="24"/>
          <w:szCs w:val="24"/>
          <w:lang w:val="es-CO"/>
        </w:rPr>
        <w:t xml:space="preserve">La citada aseguradora se notificó el 01-11-2011 (Folio 496, ibídem), </w:t>
      </w:r>
      <w:r w:rsidR="000623EA">
        <w:rPr>
          <w:rFonts w:ascii="Georgia" w:hAnsi="Georgia" w:cs="Arial"/>
          <w:sz w:val="24"/>
          <w:szCs w:val="24"/>
          <w:lang w:val="es-CO"/>
        </w:rPr>
        <w:t xml:space="preserve">respondió </w:t>
      </w:r>
      <w:r w:rsidR="00DB7420">
        <w:rPr>
          <w:rFonts w:ascii="Georgia" w:hAnsi="Georgia" w:cs="Arial"/>
          <w:sz w:val="24"/>
          <w:szCs w:val="24"/>
          <w:lang w:val="es-CO"/>
        </w:rPr>
        <w:t>y excepcionó el límite del valor asegurado (Folios 512 a 533, ibídem).</w:t>
      </w:r>
    </w:p>
    <w:p w:rsidR="00F23391" w:rsidRDefault="00F23391" w:rsidP="009C30DF">
      <w:pPr>
        <w:spacing w:line="360" w:lineRule="auto"/>
        <w:jc w:val="both"/>
        <w:rPr>
          <w:rFonts w:ascii="Georgia" w:hAnsi="Georgia" w:cs="Arial"/>
          <w:sz w:val="24"/>
          <w:szCs w:val="24"/>
          <w:lang w:val="es-CO"/>
        </w:rPr>
      </w:pPr>
    </w:p>
    <w:p w:rsidR="00B91343" w:rsidRPr="000D470A" w:rsidRDefault="00F7279E" w:rsidP="00B91343">
      <w:pPr>
        <w:spacing w:line="360" w:lineRule="auto"/>
        <w:jc w:val="both"/>
        <w:rPr>
          <w:rFonts w:ascii="Georgia" w:hAnsi="Georgia" w:cs="Arial"/>
          <w:sz w:val="24"/>
          <w:szCs w:val="24"/>
          <w:lang w:val="es-CO"/>
        </w:rPr>
      </w:pPr>
      <w:r w:rsidRPr="00E45EF5">
        <w:rPr>
          <w:rFonts w:ascii="Georgia" w:hAnsi="Georgia" w:cs="Arial"/>
          <w:sz w:val="24"/>
          <w:szCs w:val="24"/>
          <w:lang w:val="es-CO"/>
        </w:rPr>
        <w:t xml:space="preserve">El </w:t>
      </w:r>
      <w:r w:rsidR="007D636B" w:rsidRPr="00E45EF5">
        <w:rPr>
          <w:rFonts w:ascii="Georgia" w:hAnsi="Georgia" w:cs="Arial"/>
          <w:sz w:val="24"/>
          <w:szCs w:val="24"/>
          <w:lang w:val="es-CO"/>
        </w:rPr>
        <w:t>1</w:t>
      </w:r>
      <w:r w:rsidR="00DB7420">
        <w:rPr>
          <w:rFonts w:ascii="Georgia" w:hAnsi="Georgia" w:cs="Arial"/>
          <w:sz w:val="24"/>
          <w:szCs w:val="24"/>
          <w:lang w:val="es-CO"/>
        </w:rPr>
        <w:t>3</w:t>
      </w:r>
      <w:r w:rsidR="007D636B" w:rsidRPr="00E45EF5">
        <w:rPr>
          <w:rFonts w:ascii="Georgia" w:hAnsi="Georgia" w:cs="Arial"/>
          <w:sz w:val="24"/>
          <w:szCs w:val="24"/>
          <w:lang w:val="es-CO"/>
        </w:rPr>
        <w:t>-0</w:t>
      </w:r>
      <w:r w:rsidR="00DB7420">
        <w:rPr>
          <w:rFonts w:ascii="Georgia" w:hAnsi="Georgia" w:cs="Arial"/>
          <w:sz w:val="24"/>
          <w:szCs w:val="24"/>
          <w:lang w:val="es-CO"/>
        </w:rPr>
        <w:t>2</w:t>
      </w:r>
      <w:r w:rsidR="007D636B" w:rsidRPr="00E45EF5">
        <w:rPr>
          <w:rFonts w:ascii="Georgia" w:hAnsi="Georgia" w:cs="Arial"/>
          <w:sz w:val="24"/>
          <w:szCs w:val="24"/>
          <w:lang w:val="es-CO"/>
        </w:rPr>
        <w:t>-201</w:t>
      </w:r>
      <w:r w:rsidR="00DB7420">
        <w:rPr>
          <w:rFonts w:ascii="Georgia" w:hAnsi="Georgia" w:cs="Arial"/>
          <w:sz w:val="24"/>
          <w:szCs w:val="24"/>
          <w:lang w:val="es-CO"/>
        </w:rPr>
        <w:t>2</w:t>
      </w:r>
      <w:r w:rsidRPr="00E45EF5">
        <w:rPr>
          <w:rFonts w:ascii="Georgia" w:hAnsi="Georgia" w:cs="Arial"/>
          <w:sz w:val="24"/>
          <w:szCs w:val="24"/>
          <w:lang w:val="es-CO"/>
        </w:rPr>
        <w:t xml:space="preserve"> se </w:t>
      </w:r>
      <w:r w:rsidR="00B21B90" w:rsidRPr="00E45EF5">
        <w:rPr>
          <w:rFonts w:ascii="Georgia" w:hAnsi="Georgia" w:cs="Arial"/>
          <w:sz w:val="24"/>
          <w:szCs w:val="24"/>
          <w:lang w:val="es-CO"/>
        </w:rPr>
        <w:t xml:space="preserve">cumplió </w:t>
      </w:r>
      <w:r w:rsidRPr="00E45EF5">
        <w:rPr>
          <w:rFonts w:ascii="Georgia" w:hAnsi="Georgia" w:cs="Arial"/>
          <w:sz w:val="24"/>
          <w:szCs w:val="24"/>
          <w:lang w:val="es-CO"/>
        </w:rPr>
        <w:t xml:space="preserve">audiencia en la que se decretaron las pruebas (Folios </w:t>
      </w:r>
      <w:r w:rsidR="00DB7420">
        <w:rPr>
          <w:rFonts w:ascii="Georgia" w:hAnsi="Georgia" w:cs="Arial"/>
          <w:sz w:val="24"/>
          <w:szCs w:val="24"/>
          <w:lang w:val="es-CO"/>
        </w:rPr>
        <w:t>540 a 546</w:t>
      </w:r>
      <w:r w:rsidRPr="00E45EF5">
        <w:rPr>
          <w:rFonts w:ascii="Georgia" w:hAnsi="Georgia" w:cs="Arial"/>
          <w:sz w:val="24"/>
          <w:szCs w:val="24"/>
          <w:lang w:val="es-CO"/>
        </w:rPr>
        <w:t>,</w:t>
      </w:r>
      <w:r>
        <w:rPr>
          <w:rFonts w:ascii="Georgia" w:hAnsi="Georgia" w:cs="Arial"/>
          <w:sz w:val="24"/>
          <w:szCs w:val="24"/>
          <w:lang w:val="es-CO"/>
        </w:rPr>
        <w:t xml:space="preserve"> ibídem)</w:t>
      </w:r>
      <w:r w:rsidR="00B91343">
        <w:rPr>
          <w:rFonts w:ascii="Georgia" w:hAnsi="Georgia" w:cs="Arial"/>
          <w:sz w:val="24"/>
          <w:szCs w:val="24"/>
          <w:lang w:val="es-CO"/>
        </w:rPr>
        <w:t>.</w:t>
      </w:r>
      <w:r w:rsidR="007B31A5">
        <w:rPr>
          <w:rFonts w:ascii="Georgia" w:hAnsi="Georgia" w:cs="Arial"/>
          <w:sz w:val="24"/>
          <w:szCs w:val="24"/>
          <w:lang w:val="es-CO"/>
        </w:rPr>
        <w:t xml:space="preserve"> </w:t>
      </w:r>
      <w:r w:rsidR="00651FD0">
        <w:rPr>
          <w:rFonts w:ascii="Georgia" w:hAnsi="Georgia" w:cs="Arial"/>
          <w:sz w:val="24"/>
          <w:szCs w:val="24"/>
          <w:lang w:val="es-CO"/>
        </w:rPr>
        <w:t>E</w:t>
      </w:r>
      <w:r w:rsidR="00651FD0" w:rsidRPr="000D470A">
        <w:rPr>
          <w:rFonts w:ascii="Georgia" w:hAnsi="Georgia" w:cs="Arial"/>
          <w:sz w:val="24"/>
          <w:szCs w:val="24"/>
          <w:lang w:val="es-CO"/>
        </w:rPr>
        <w:t xml:space="preserve">l </w:t>
      </w:r>
      <w:r w:rsidR="007B31A5" w:rsidRPr="000D470A">
        <w:rPr>
          <w:rFonts w:ascii="Georgia" w:hAnsi="Georgia" w:cs="Arial"/>
          <w:sz w:val="24"/>
          <w:szCs w:val="24"/>
          <w:lang w:val="es-CO"/>
        </w:rPr>
        <w:t xml:space="preserve">Juzgado </w:t>
      </w:r>
      <w:r w:rsidR="00E45EF5">
        <w:rPr>
          <w:rFonts w:ascii="Georgia" w:hAnsi="Georgia" w:cs="Arial"/>
          <w:sz w:val="24"/>
          <w:szCs w:val="24"/>
          <w:lang w:val="es-CO"/>
        </w:rPr>
        <w:t xml:space="preserve">Primero </w:t>
      </w:r>
      <w:r w:rsidR="007B31A5" w:rsidRPr="000D470A">
        <w:rPr>
          <w:rFonts w:ascii="Georgia" w:hAnsi="Georgia" w:cs="Arial"/>
          <w:sz w:val="24"/>
          <w:szCs w:val="24"/>
          <w:lang w:val="es-CO"/>
        </w:rPr>
        <w:t xml:space="preserve">Laboral del Circuito – </w:t>
      </w:r>
      <w:r w:rsidR="007B31A5">
        <w:rPr>
          <w:rFonts w:ascii="Georgia" w:hAnsi="Georgia" w:cs="Arial"/>
          <w:sz w:val="24"/>
          <w:szCs w:val="24"/>
          <w:lang w:val="es-CO"/>
        </w:rPr>
        <w:t xml:space="preserve">Segundo </w:t>
      </w:r>
      <w:r w:rsidR="007B31A5" w:rsidRPr="000D470A">
        <w:rPr>
          <w:rFonts w:ascii="Georgia" w:hAnsi="Georgia" w:cs="Arial"/>
          <w:sz w:val="24"/>
          <w:szCs w:val="24"/>
          <w:lang w:val="es-CO"/>
        </w:rPr>
        <w:t>adjunto</w:t>
      </w:r>
      <w:r w:rsidR="007B31A5">
        <w:rPr>
          <w:rFonts w:ascii="Georgia" w:hAnsi="Georgia" w:cs="Arial"/>
          <w:sz w:val="24"/>
          <w:szCs w:val="24"/>
          <w:lang w:val="es-CO"/>
        </w:rPr>
        <w:t>, que había asumido el conocimiento</w:t>
      </w:r>
      <w:r w:rsidR="00E45EF5">
        <w:rPr>
          <w:rFonts w:ascii="Georgia" w:hAnsi="Georgia" w:cs="Arial"/>
          <w:sz w:val="24"/>
          <w:szCs w:val="24"/>
          <w:lang w:val="es-CO"/>
        </w:rPr>
        <w:t xml:space="preserve"> </w:t>
      </w:r>
      <w:r w:rsidR="007B31A5">
        <w:rPr>
          <w:rFonts w:ascii="Georgia" w:hAnsi="Georgia" w:cs="Arial"/>
          <w:sz w:val="24"/>
          <w:szCs w:val="24"/>
          <w:lang w:val="es-CO"/>
        </w:rPr>
        <w:t>declar</w:t>
      </w:r>
      <w:r w:rsidR="00E45EF5">
        <w:rPr>
          <w:rFonts w:ascii="Georgia" w:hAnsi="Georgia" w:cs="Arial"/>
          <w:sz w:val="24"/>
          <w:szCs w:val="24"/>
          <w:lang w:val="es-CO"/>
        </w:rPr>
        <w:t xml:space="preserve">ó </w:t>
      </w:r>
      <w:r w:rsidR="007B31A5">
        <w:rPr>
          <w:rFonts w:ascii="Georgia" w:hAnsi="Georgia" w:cs="Arial"/>
          <w:sz w:val="24"/>
          <w:szCs w:val="24"/>
          <w:lang w:val="es-CO"/>
        </w:rPr>
        <w:t xml:space="preserve">su </w:t>
      </w:r>
      <w:r w:rsidR="00B54E54">
        <w:rPr>
          <w:rFonts w:ascii="Georgia" w:hAnsi="Georgia" w:cs="Arial"/>
          <w:sz w:val="24"/>
          <w:szCs w:val="24"/>
          <w:lang w:val="es-CO"/>
        </w:rPr>
        <w:t>i</w:t>
      </w:r>
      <w:r w:rsidR="00B91343" w:rsidRPr="000D470A">
        <w:rPr>
          <w:rFonts w:ascii="Georgia" w:hAnsi="Georgia" w:cs="Arial"/>
          <w:sz w:val="24"/>
          <w:szCs w:val="24"/>
          <w:lang w:val="es-CO"/>
        </w:rPr>
        <w:t xml:space="preserve">ncompetencia </w:t>
      </w:r>
      <w:r w:rsidR="007B31A5">
        <w:rPr>
          <w:rFonts w:ascii="Georgia" w:hAnsi="Georgia" w:cs="Arial"/>
          <w:sz w:val="24"/>
          <w:szCs w:val="24"/>
          <w:lang w:val="es-CO"/>
        </w:rPr>
        <w:t xml:space="preserve">y </w:t>
      </w:r>
      <w:r w:rsidR="00B91343" w:rsidRPr="000D470A">
        <w:rPr>
          <w:rFonts w:ascii="Georgia" w:hAnsi="Georgia" w:cs="Arial"/>
          <w:sz w:val="24"/>
          <w:szCs w:val="24"/>
          <w:lang w:val="es-CO"/>
        </w:rPr>
        <w:t>remit</w:t>
      </w:r>
      <w:r w:rsidR="00E45EF5">
        <w:rPr>
          <w:rFonts w:ascii="Georgia" w:hAnsi="Georgia" w:cs="Arial"/>
          <w:sz w:val="24"/>
          <w:szCs w:val="24"/>
          <w:lang w:val="es-CO"/>
        </w:rPr>
        <w:t xml:space="preserve">ió </w:t>
      </w:r>
      <w:r w:rsidR="00B54E54">
        <w:rPr>
          <w:rFonts w:ascii="Georgia" w:hAnsi="Georgia" w:cs="Arial"/>
          <w:sz w:val="24"/>
          <w:szCs w:val="24"/>
          <w:lang w:val="es-CO"/>
        </w:rPr>
        <w:t xml:space="preserve">el asunto </w:t>
      </w:r>
      <w:r w:rsidR="00B91343" w:rsidRPr="000D470A">
        <w:rPr>
          <w:rFonts w:ascii="Georgia" w:hAnsi="Georgia" w:cs="Arial"/>
          <w:sz w:val="24"/>
          <w:szCs w:val="24"/>
          <w:lang w:val="es-CO"/>
        </w:rPr>
        <w:t xml:space="preserve">a los Juzgados Civiles del Circuito (Folio </w:t>
      </w:r>
      <w:r w:rsidR="00F936C1">
        <w:rPr>
          <w:rFonts w:ascii="Georgia" w:hAnsi="Georgia" w:cs="Arial"/>
          <w:sz w:val="24"/>
          <w:szCs w:val="24"/>
          <w:lang w:val="es-CO"/>
        </w:rPr>
        <w:t>839</w:t>
      </w:r>
      <w:r w:rsidR="00B91343" w:rsidRPr="000D470A">
        <w:rPr>
          <w:rFonts w:ascii="Georgia" w:hAnsi="Georgia" w:cs="Arial"/>
          <w:sz w:val="24"/>
          <w:szCs w:val="24"/>
          <w:lang w:val="es-CO"/>
        </w:rPr>
        <w:t>,</w:t>
      </w:r>
      <w:r w:rsidR="00F936C1" w:rsidRPr="00F936C1">
        <w:rPr>
          <w:rFonts w:ascii="Georgia" w:hAnsi="Georgia" w:cs="Arial"/>
          <w:sz w:val="24"/>
          <w:szCs w:val="24"/>
          <w:lang w:val="es-CO"/>
        </w:rPr>
        <w:t xml:space="preserve"> </w:t>
      </w:r>
      <w:r w:rsidR="00F936C1" w:rsidRPr="00327258">
        <w:rPr>
          <w:rFonts w:ascii="Georgia" w:hAnsi="Georgia" w:cs="Arial"/>
          <w:sz w:val="24"/>
          <w:szCs w:val="24"/>
          <w:lang w:val="es-CO"/>
        </w:rPr>
        <w:t xml:space="preserve">cuaderno </w:t>
      </w:r>
      <w:r w:rsidR="00F936C1" w:rsidRPr="00590A69">
        <w:rPr>
          <w:rFonts w:ascii="Georgia" w:hAnsi="Georgia" w:cs="Arial"/>
          <w:sz w:val="24"/>
          <w:szCs w:val="24"/>
          <w:lang w:val="es-CO"/>
        </w:rPr>
        <w:t>principal</w:t>
      </w:r>
      <w:r w:rsidR="00F936C1">
        <w:rPr>
          <w:rFonts w:ascii="Georgia" w:hAnsi="Georgia" w:cs="Arial"/>
          <w:sz w:val="24"/>
          <w:szCs w:val="24"/>
          <w:lang w:val="es-CO"/>
        </w:rPr>
        <w:t>, tomo III</w:t>
      </w:r>
      <w:r w:rsidR="009A1F72">
        <w:rPr>
          <w:rFonts w:ascii="Georgia" w:hAnsi="Georgia" w:cs="Arial"/>
          <w:sz w:val="24"/>
          <w:szCs w:val="24"/>
          <w:lang w:val="es-CO"/>
        </w:rPr>
        <w:t>)</w:t>
      </w:r>
      <w:r w:rsidR="00B91343" w:rsidRPr="000D470A">
        <w:rPr>
          <w:rFonts w:ascii="Georgia" w:hAnsi="Georgia" w:cs="Arial"/>
          <w:sz w:val="24"/>
          <w:szCs w:val="24"/>
          <w:lang w:val="es-CO"/>
        </w:rPr>
        <w:t>.</w:t>
      </w:r>
    </w:p>
    <w:p w:rsidR="00046AEB" w:rsidRPr="00186C4F" w:rsidRDefault="00B91343" w:rsidP="00046AEB">
      <w:pPr>
        <w:spacing w:line="360" w:lineRule="auto"/>
        <w:jc w:val="both"/>
        <w:rPr>
          <w:rFonts w:ascii="Georgia" w:hAnsi="Georgia" w:cs="Arial"/>
          <w:sz w:val="24"/>
          <w:szCs w:val="24"/>
        </w:rPr>
      </w:pPr>
      <w:r w:rsidRPr="00B91343">
        <w:rPr>
          <w:rFonts w:ascii="Georgia" w:hAnsi="Georgia" w:cs="Arial"/>
          <w:sz w:val="24"/>
          <w:szCs w:val="24"/>
          <w:lang w:val="es-CO"/>
        </w:rPr>
        <w:t xml:space="preserve">El Juzgado </w:t>
      </w:r>
      <w:r w:rsidR="00F936C1">
        <w:rPr>
          <w:rFonts w:ascii="Georgia" w:hAnsi="Georgia" w:cs="Arial"/>
          <w:sz w:val="24"/>
          <w:szCs w:val="24"/>
          <w:lang w:val="es-CO"/>
        </w:rPr>
        <w:t xml:space="preserve">Quinto </w:t>
      </w:r>
      <w:r w:rsidRPr="00B91343">
        <w:rPr>
          <w:rFonts w:ascii="Georgia" w:hAnsi="Georgia" w:cs="Arial"/>
          <w:sz w:val="24"/>
          <w:szCs w:val="24"/>
          <w:lang w:val="es-CO"/>
        </w:rPr>
        <w:t xml:space="preserve">Civil del Circuito de esta ciudad, </w:t>
      </w:r>
      <w:r w:rsidR="00B54E54">
        <w:rPr>
          <w:rFonts w:ascii="Georgia" w:hAnsi="Georgia" w:cs="Arial"/>
          <w:sz w:val="24"/>
          <w:szCs w:val="24"/>
          <w:lang w:val="es-CO"/>
        </w:rPr>
        <w:t xml:space="preserve">asumió el conocimiento </w:t>
      </w:r>
      <w:r w:rsidR="00F936C1">
        <w:rPr>
          <w:rFonts w:ascii="Georgia" w:hAnsi="Georgia" w:cs="Arial"/>
          <w:sz w:val="24"/>
          <w:szCs w:val="24"/>
          <w:lang w:val="es-CO"/>
        </w:rPr>
        <w:t xml:space="preserve">(Folios 875 a 876, </w:t>
      </w:r>
      <w:r w:rsidR="00F936C1" w:rsidRPr="00327258">
        <w:rPr>
          <w:rFonts w:ascii="Georgia" w:hAnsi="Georgia" w:cs="Arial"/>
          <w:sz w:val="24"/>
          <w:szCs w:val="24"/>
          <w:lang w:val="es-CO"/>
        </w:rPr>
        <w:t xml:space="preserve">cuaderno </w:t>
      </w:r>
      <w:r w:rsidR="00F936C1" w:rsidRPr="00590A69">
        <w:rPr>
          <w:rFonts w:ascii="Georgia" w:hAnsi="Georgia" w:cs="Arial"/>
          <w:sz w:val="24"/>
          <w:szCs w:val="24"/>
          <w:lang w:val="es-CO"/>
        </w:rPr>
        <w:t>principal</w:t>
      </w:r>
      <w:r w:rsidR="00F936C1">
        <w:rPr>
          <w:rFonts w:ascii="Georgia" w:hAnsi="Georgia" w:cs="Arial"/>
          <w:sz w:val="24"/>
          <w:szCs w:val="24"/>
          <w:lang w:val="es-CO"/>
        </w:rPr>
        <w:t xml:space="preserve">, tomo IV) </w:t>
      </w:r>
      <w:r w:rsidR="00B54E54">
        <w:rPr>
          <w:rFonts w:ascii="Georgia" w:hAnsi="Georgia" w:cs="Arial"/>
          <w:sz w:val="24"/>
          <w:szCs w:val="24"/>
          <w:lang w:val="es-CO"/>
        </w:rPr>
        <w:t>y</w:t>
      </w:r>
      <w:r>
        <w:rPr>
          <w:rFonts w:ascii="Georgia" w:hAnsi="Georgia" w:cs="Arial"/>
          <w:sz w:val="24"/>
          <w:szCs w:val="24"/>
          <w:lang w:val="es-CO"/>
        </w:rPr>
        <w:t xml:space="preserve"> dispuso </w:t>
      </w:r>
      <w:r w:rsidR="009A1F72">
        <w:rPr>
          <w:rFonts w:ascii="Georgia" w:hAnsi="Georgia" w:cs="Arial"/>
          <w:sz w:val="24"/>
          <w:szCs w:val="24"/>
          <w:lang w:val="es-CO"/>
        </w:rPr>
        <w:t xml:space="preserve">la </w:t>
      </w:r>
      <w:r w:rsidR="00E45EF5">
        <w:rPr>
          <w:rFonts w:ascii="Georgia" w:hAnsi="Georgia" w:cs="Arial"/>
          <w:sz w:val="24"/>
          <w:szCs w:val="24"/>
          <w:lang w:val="es-CO"/>
        </w:rPr>
        <w:t xml:space="preserve">práctica </w:t>
      </w:r>
      <w:r w:rsidR="009A1F72">
        <w:rPr>
          <w:rFonts w:ascii="Georgia" w:hAnsi="Georgia" w:cs="Arial"/>
          <w:sz w:val="24"/>
          <w:szCs w:val="24"/>
          <w:lang w:val="es-CO"/>
        </w:rPr>
        <w:t xml:space="preserve">de algunas </w:t>
      </w:r>
      <w:r>
        <w:rPr>
          <w:rFonts w:ascii="Georgia" w:hAnsi="Georgia" w:cs="Arial"/>
          <w:sz w:val="24"/>
          <w:szCs w:val="24"/>
          <w:lang w:val="es-CO"/>
        </w:rPr>
        <w:t>pruebas</w:t>
      </w:r>
      <w:r w:rsidR="009A1F72">
        <w:rPr>
          <w:rFonts w:ascii="Georgia" w:hAnsi="Georgia" w:cs="Arial"/>
          <w:sz w:val="24"/>
          <w:szCs w:val="24"/>
          <w:lang w:val="es-CO"/>
        </w:rPr>
        <w:t xml:space="preserve"> (Folios </w:t>
      </w:r>
      <w:r w:rsidR="00F936C1">
        <w:rPr>
          <w:rFonts w:ascii="Georgia" w:hAnsi="Georgia" w:cs="Arial"/>
          <w:sz w:val="24"/>
          <w:szCs w:val="24"/>
          <w:lang w:val="es-CO"/>
        </w:rPr>
        <w:t>896 a 898</w:t>
      </w:r>
      <w:r w:rsidR="00E45EF5" w:rsidRPr="000D470A">
        <w:rPr>
          <w:rFonts w:ascii="Georgia" w:hAnsi="Georgia" w:cs="Arial"/>
          <w:sz w:val="24"/>
          <w:szCs w:val="24"/>
          <w:lang w:val="es-CO"/>
        </w:rPr>
        <w:t>,</w:t>
      </w:r>
      <w:r w:rsidR="00E45EF5">
        <w:rPr>
          <w:rFonts w:ascii="Georgia" w:hAnsi="Georgia" w:cs="Arial"/>
          <w:sz w:val="24"/>
          <w:szCs w:val="24"/>
          <w:lang w:val="es-CO"/>
        </w:rPr>
        <w:t xml:space="preserve"> cuaderno </w:t>
      </w:r>
      <w:r w:rsidR="00F936C1" w:rsidRPr="00590A69">
        <w:rPr>
          <w:rFonts w:ascii="Georgia" w:hAnsi="Georgia" w:cs="Arial"/>
          <w:sz w:val="24"/>
          <w:szCs w:val="24"/>
          <w:lang w:val="es-CO"/>
        </w:rPr>
        <w:t>principal</w:t>
      </w:r>
      <w:r w:rsidR="00F936C1">
        <w:rPr>
          <w:rFonts w:ascii="Georgia" w:hAnsi="Georgia" w:cs="Arial"/>
          <w:sz w:val="24"/>
          <w:szCs w:val="24"/>
          <w:lang w:val="es-CO"/>
        </w:rPr>
        <w:t>, tomo IV</w:t>
      </w:r>
      <w:r w:rsidR="009A1F72">
        <w:rPr>
          <w:rFonts w:ascii="Georgia" w:hAnsi="Georgia" w:cs="Arial"/>
          <w:sz w:val="24"/>
          <w:szCs w:val="24"/>
          <w:lang w:val="es-CO"/>
        </w:rPr>
        <w:t>)</w:t>
      </w:r>
      <w:r w:rsidR="00F936C1">
        <w:rPr>
          <w:rFonts w:ascii="Georgia" w:hAnsi="Georgia" w:cs="Arial"/>
          <w:sz w:val="24"/>
          <w:szCs w:val="24"/>
          <w:lang w:val="es-CO"/>
        </w:rPr>
        <w:t xml:space="preserve">. </w:t>
      </w:r>
      <w:r w:rsidR="00E45EF5">
        <w:rPr>
          <w:rFonts w:ascii="Georgia" w:hAnsi="Georgia" w:cs="Arial"/>
          <w:sz w:val="24"/>
          <w:szCs w:val="24"/>
          <w:lang w:val="es-CO"/>
        </w:rPr>
        <w:t xml:space="preserve"> </w:t>
      </w:r>
      <w:r w:rsidR="00F936C1">
        <w:rPr>
          <w:rFonts w:ascii="Georgia" w:hAnsi="Georgia" w:cs="Arial"/>
          <w:sz w:val="24"/>
          <w:szCs w:val="24"/>
          <w:lang w:val="es-CO"/>
        </w:rPr>
        <w:t>El</w:t>
      </w:r>
      <w:r w:rsidR="00F936C1" w:rsidRPr="00186C4F">
        <w:rPr>
          <w:rFonts w:ascii="Georgia" w:hAnsi="Georgia" w:cs="Arial"/>
          <w:sz w:val="24"/>
          <w:szCs w:val="24"/>
        </w:rPr>
        <w:t xml:space="preserve"> </w:t>
      </w:r>
      <w:r w:rsidR="00F936C1">
        <w:rPr>
          <w:rFonts w:ascii="Georgia" w:hAnsi="Georgia" w:cs="Arial"/>
          <w:sz w:val="24"/>
          <w:szCs w:val="24"/>
        </w:rPr>
        <w:t>07-11-</w:t>
      </w:r>
      <w:r w:rsidR="00046AEB" w:rsidRPr="00186C4F">
        <w:rPr>
          <w:rFonts w:ascii="Georgia" w:hAnsi="Georgia" w:cs="Arial"/>
          <w:sz w:val="24"/>
          <w:szCs w:val="24"/>
        </w:rPr>
        <w:t>201</w:t>
      </w:r>
      <w:r w:rsidR="00F936C1">
        <w:rPr>
          <w:rFonts w:ascii="Georgia" w:hAnsi="Georgia" w:cs="Arial"/>
          <w:sz w:val="24"/>
          <w:szCs w:val="24"/>
        </w:rPr>
        <w:t>3</w:t>
      </w:r>
      <w:r w:rsidR="00046AEB" w:rsidRPr="00186C4F">
        <w:rPr>
          <w:rFonts w:ascii="Georgia" w:hAnsi="Georgia" w:cs="Arial"/>
          <w:sz w:val="24"/>
          <w:szCs w:val="24"/>
        </w:rPr>
        <w:t xml:space="preserve"> conce</w:t>
      </w:r>
      <w:r w:rsidR="009A1F72">
        <w:rPr>
          <w:rFonts w:ascii="Georgia" w:hAnsi="Georgia" w:cs="Arial"/>
          <w:sz w:val="24"/>
          <w:szCs w:val="24"/>
        </w:rPr>
        <w:t>dió</w:t>
      </w:r>
      <w:r w:rsidR="00046AEB" w:rsidRPr="00186C4F">
        <w:rPr>
          <w:rFonts w:ascii="Georgia" w:hAnsi="Georgia" w:cs="Arial"/>
          <w:sz w:val="24"/>
          <w:szCs w:val="24"/>
        </w:rPr>
        <w:t xml:space="preserve"> plazo para alegar (Folio </w:t>
      </w:r>
      <w:r w:rsidR="00F936C1">
        <w:rPr>
          <w:rFonts w:ascii="Georgia" w:hAnsi="Georgia" w:cs="Arial"/>
          <w:sz w:val="24"/>
          <w:szCs w:val="24"/>
        </w:rPr>
        <w:t>1024</w:t>
      </w:r>
      <w:r w:rsidR="00046AEB" w:rsidRPr="00186C4F">
        <w:rPr>
          <w:rFonts w:ascii="Georgia" w:hAnsi="Georgia" w:cs="Arial"/>
          <w:sz w:val="24"/>
          <w:szCs w:val="24"/>
        </w:rPr>
        <w:t xml:space="preserve">, </w:t>
      </w:r>
      <w:r w:rsidR="00E45EF5">
        <w:rPr>
          <w:rFonts w:ascii="Georgia" w:hAnsi="Georgia" w:cs="Arial"/>
          <w:sz w:val="24"/>
          <w:szCs w:val="24"/>
          <w:lang w:val="es-CO"/>
        </w:rPr>
        <w:t xml:space="preserve">cuaderno </w:t>
      </w:r>
      <w:r w:rsidR="00F936C1" w:rsidRPr="00590A69">
        <w:rPr>
          <w:rFonts w:ascii="Georgia" w:hAnsi="Georgia" w:cs="Arial"/>
          <w:sz w:val="24"/>
          <w:szCs w:val="24"/>
          <w:lang w:val="es-CO"/>
        </w:rPr>
        <w:t>principal</w:t>
      </w:r>
      <w:r w:rsidR="00F936C1">
        <w:rPr>
          <w:rFonts w:ascii="Georgia" w:hAnsi="Georgia" w:cs="Arial"/>
          <w:sz w:val="24"/>
          <w:szCs w:val="24"/>
          <w:lang w:val="es-CO"/>
        </w:rPr>
        <w:t>, tomo IV</w:t>
      </w:r>
      <w:r w:rsidR="00046AEB" w:rsidRPr="00186C4F">
        <w:rPr>
          <w:rFonts w:ascii="Georgia" w:hAnsi="Georgia" w:cs="Arial"/>
          <w:sz w:val="24"/>
          <w:szCs w:val="24"/>
        </w:rPr>
        <w:t>)</w:t>
      </w:r>
      <w:r w:rsidR="00F936C1">
        <w:rPr>
          <w:rFonts w:ascii="Georgia" w:hAnsi="Georgia" w:cs="Arial"/>
          <w:sz w:val="24"/>
          <w:szCs w:val="24"/>
        </w:rPr>
        <w:t>, luego completó el trámite del dictamen pericial, y finalmente, e</w:t>
      </w:r>
      <w:r w:rsidR="00651FD0">
        <w:rPr>
          <w:rFonts w:ascii="Georgia" w:hAnsi="Georgia" w:cs="Arial"/>
          <w:sz w:val="24"/>
          <w:szCs w:val="24"/>
        </w:rPr>
        <w:t xml:space="preserve">l </w:t>
      </w:r>
      <w:r w:rsidR="00F936C1">
        <w:rPr>
          <w:rFonts w:ascii="Georgia" w:hAnsi="Georgia" w:cs="Arial"/>
          <w:sz w:val="24"/>
          <w:szCs w:val="24"/>
        </w:rPr>
        <w:t>11-02</w:t>
      </w:r>
      <w:r w:rsidR="00E45EF5">
        <w:rPr>
          <w:rFonts w:ascii="Georgia" w:hAnsi="Georgia" w:cs="Arial"/>
          <w:sz w:val="24"/>
          <w:szCs w:val="24"/>
        </w:rPr>
        <w:t>-2015 emiti</w:t>
      </w:r>
      <w:r w:rsidR="00651FD0">
        <w:rPr>
          <w:rFonts w:ascii="Georgia" w:hAnsi="Georgia" w:cs="Arial"/>
          <w:sz w:val="24"/>
          <w:szCs w:val="24"/>
        </w:rPr>
        <w:t>ó fallo</w:t>
      </w:r>
      <w:r w:rsidR="00E45EF5">
        <w:rPr>
          <w:rFonts w:ascii="Georgia" w:hAnsi="Georgia" w:cs="Arial"/>
          <w:sz w:val="24"/>
          <w:szCs w:val="24"/>
        </w:rPr>
        <w:t xml:space="preserve"> parcialmente </w:t>
      </w:r>
      <w:r w:rsidR="00046AEB" w:rsidRPr="00186C4F">
        <w:rPr>
          <w:rFonts w:ascii="Georgia" w:hAnsi="Georgia" w:cs="Arial"/>
          <w:sz w:val="24"/>
          <w:szCs w:val="24"/>
        </w:rPr>
        <w:t xml:space="preserve">estimatorio (Folios </w:t>
      </w:r>
      <w:r w:rsidR="00F936C1">
        <w:rPr>
          <w:rFonts w:ascii="Georgia" w:hAnsi="Georgia" w:cs="Arial"/>
          <w:sz w:val="24"/>
          <w:szCs w:val="24"/>
        </w:rPr>
        <w:t>1121</w:t>
      </w:r>
      <w:r w:rsidR="00E45EF5">
        <w:rPr>
          <w:rFonts w:ascii="Georgia" w:hAnsi="Georgia" w:cs="Arial"/>
          <w:sz w:val="24"/>
          <w:szCs w:val="24"/>
        </w:rPr>
        <w:t xml:space="preserve"> a </w:t>
      </w:r>
      <w:r w:rsidR="00F936C1">
        <w:rPr>
          <w:rFonts w:ascii="Georgia" w:hAnsi="Georgia" w:cs="Arial"/>
          <w:sz w:val="24"/>
          <w:szCs w:val="24"/>
        </w:rPr>
        <w:t>1167</w:t>
      </w:r>
      <w:r w:rsidR="00046AEB" w:rsidRPr="00186C4F">
        <w:rPr>
          <w:rFonts w:ascii="Georgia" w:hAnsi="Georgia" w:cs="Arial"/>
          <w:sz w:val="24"/>
          <w:szCs w:val="24"/>
        </w:rPr>
        <w:t>,</w:t>
      </w:r>
      <w:r w:rsidR="00E45EF5">
        <w:rPr>
          <w:rFonts w:ascii="Georgia" w:hAnsi="Georgia" w:cs="Arial"/>
          <w:sz w:val="24"/>
          <w:szCs w:val="24"/>
        </w:rPr>
        <w:t xml:space="preserve"> </w:t>
      </w:r>
      <w:r w:rsidR="00F936C1">
        <w:rPr>
          <w:rFonts w:ascii="Georgia" w:hAnsi="Georgia" w:cs="Arial"/>
          <w:sz w:val="24"/>
          <w:szCs w:val="24"/>
        </w:rPr>
        <w:t xml:space="preserve">cuaderno </w:t>
      </w:r>
      <w:r w:rsidR="00F936C1" w:rsidRPr="00590A69">
        <w:rPr>
          <w:rFonts w:ascii="Georgia" w:hAnsi="Georgia" w:cs="Arial"/>
          <w:sz w:val="24"/>
          <w:szCs w:val="24"/>
          <w:lang w:val="es-CO"/>
        </w:rPr>
        <w:t>principal</w:t>
      </w:r>
      <w:r w:rsidR="00F936C1">
        <w:rPr>
          <w:rFonts w:ascii="Georgia" w:hAnsi="Georgia" w:cs="Arial"/>
          <w:sz w:val="24"/>
          <w:szCs w:val="24"/>
          <w:lang w:val="es-CO"/>
        </w:rPr>
        <w:t>, tomo V</w:t>
      </w:r>
      <w:r w:rsidR="00FA5C77" w:rsidRPr="00186C4F">
        <w:rPr>
          <w:rFonts w:ascii="Georgia" w:hAnsi="Georgia" w:cs="Arial"/>
          <w:sz w:val="24"/>
          <w:szCs w:val="24"/>
        </w:rPr>
        <w:t>)</w:t>
      </w:r>
      <w:r w:rsidR="00BD330E">
        <w:rPr>
          <w:rFonts w:ascii="Georgia" w:hAnsi="Georgia" w:cs="Arial"/>
          <w:sz w:val="24"/>
          <w:szCs w:val="24"/>
        </w:rPr>
        <w:t xml:space="preserve">. </w:t>
      </w:r>
      <w:r w:rsidR="00244FEA">
        <w:rPr>
          <w:rFonts w:ascii="Georgia" w:hAnsi="Georgia" w:cs="Arial"/>
          <w:sz w:val="24"/>
          <w:szCs w:val="24"/>
        </w:rPr>
        <w:t xml:space="preserve"> </w:t>
      </w:r>
      <w:r w:rsidR="00BD330E">
        <w:rPr>
          <w:rFonts w:ascii="Georgia" w:hAnsi="Georgia" w:cs="Arial"/>
          <w:sz w:val="24"/>
          <w:szCs w:val="24"/>
        </w:rPr>
        <w:t xml:space="preserve">Recurrieron </w:t>
      </w:r>
      <w:r w:rsidR="00F936C1">
        <w:rPr>
          <w:rFonts w:ascii="Georgia" w:hAnsi="Georgia" w:cs="Arial"/>
          <w:sz w:val="24"/>
          <w:szCs w:val="24"/>
        </w:rPr>
        <w:t xml:space="preserve">las demandadas </w:t>
      </w:r>
      <w:r w:rsidR="00244FEA">
        <w:rPr>
          <w:rFonts w:ascii="Georgia" w:hAnsi="Georgia" w:cs="Arial"/>
          <w:sz w:val="24"/>
          <w:szCs w:val="24"/>
        </w:rPr>
        <w:t xml:space="preserve">y la llamada en garantía, por lo que </w:t>
      </w:r>
      <w:r w:rsidR="00046AEB" w:rsidRPr="00186C4F">
        <w:rPr>
          <w:rFonts w:ascii="Georgia" w:hAnsi="Georgia" w:cs="Arial"/>
          <w:sz w:val="24"/>
          <w:szCs w:val="24"/>
        </w:rPr>
        <w:t xml:space="preserve">el </w:t>
      </w:r>
      <w:r w:rsidR="00F936C1">
        <w:rPr>
          <w:rFonts w:ascii="Georgia" w:hAnsi="Georgia" w:cs="Arial"/>
          <w:sz w:val="24"/>
          <w:szCs w:val="24"/>
        </w:rPr>
        <w:t>27-02</w:t>
      </w:r>
      <w:r w:rsidR="00084D8A">
        <w:rPr>
          <w:rFonts w:ascii="Georgia" w:hAnsi="Georgia" w:cs="Arial"/>
          <w:sz w:val="24"/>
          <w:szCs w:val="24"/>
        </w:rPr>
        <w:t>-</w:t>
      </w:r>
      <w:r w:rsidR="00046AEB" w:rsidRPr="00186C4F">
        <w:rPr>
          <w:rFonts w:ascii="Georgia" w:hAnsi="Georgia" w:cs="Arial"/>
          <w:sz w:val="24"/>
          <w:szCs w:val="24"/>
        </w:rPr>
        <w:t>201</w:t>
      </w:r>
      <w:r w:rsidR="00244FEA">
        <w:rPr>
          <w:rFonts w:ascii="Georgia" w:hAnsi="Georgia" w:cs="Arial"/>
          <w:sz w:val="24"/>
          <w:szCs w:val="24"/>
        </w:rPr>
        <w:t>5</w:t>
      </w:r>
      <w:r w:rsidR="00046AEB" w:rsidRPr="00186C4F">
        <w:rPr>
          <w:rFonts w:ascii="Georgia" w:hAnsi="Georgia" w:cs="Arial"/>
          <w:sz w:val="24"/>
          <w:szCs w:val="24"/>
        </w:rPr>
        <w:t xml:space="preserve"> </w:t>
      </w:r>
      <w:r w:rsidR="00084D8A">
        <w:rPr>
          <w:rFonts w:ascii="Georgia" w:hAnsi="Georgia" w:cs="Arial"/>
          <w:sz w:val="24"/>
          <w:szCs w:val="24"/>
        </w:rPr>
        <w:t xml:space="preserve">se </w:t>
      </w:r>
      <w:r w:rsidR="00244FEA">
        <w:rPr>
          <w:rFonts w:ascii="Georgia" w:hAnsi="Georgia" w:cs="Arial"/>
          <w:sz w:val="24"/>
          <w:szCs w:val="24"/>
        </w:rPr>
        <w:t>ordenó la remisión a esta instancia</w:t>
      </w:r>
      <w:r w:rsidR="00084D8A">
        <w:rPr>
          <w:rFonts w:ascii="Georgia" w:hAnsi="Georgia" w:cs="Arial"/>
          <w:sz w:val="24"/>
          <w:szCs w:val="24"/>
        </w:rPr>
        <w:t xml:space="preserve"> </w:t>
      </w:r>
      <w:r w:rsidR="00046AEB" w:rsidRPr="00186C4F">
        <w:rPr>
          <w:rFonts w:ascii="Georgia" w:hAnsi="Georgia" w:cs="Arial"/>
          <w:sz w:val="24"/>
          <w:szCs w:val="24"/>
        </w:rPr>
        <w:t xml:space="preserve">(Folio </w:t>
      </w:r>
      <w:r w:rsidR="00F936C1">
        <w:rPr>
          <w:rFonts w:ascii="Georgia" w:hAnsi="Georgia" w:cs="Arial"/>
          <w:sz w:val="24"/>
          <w:szCs w:val="24"/>
        </w:rPr>
        <w:t>1197</w:t>
      </w:r>
      <w:r w:rsidR="00046AEB" w:rsidRPr="00186C4F">
        <w:rPr>
          <w:rFonts w:ascii="Georgia" w:hAnsi="Georgia" w:cs="Arial"/>
          <w:sz w:val="24"/>
          <w:szCs w:val="24"/>
        </w:rPr>
        <w:t xml:space="preserve">, </w:t>
      </w:r>
      <w:r w:rsidR="00F936C1">
        <w:rPr>
          <w:rFonts w:ascii="Georgia" w:hAnsi="Georgia" w:cs="Arial"/>
          <w:sz w:val="24"/>
          <w:szCs w:val="24"/>
        </w:rPr>
        <w:t xml:space="preserve">cuaderno </w:t>
      </w:r>
      <w:r w:rsidR="00F936C1" w:rsidRPr="00590A69">
        <w:rPr>
          <w:rFonts w:ascii="Georgia" w:hAnsi="Georgia" w:cs="Arial"/>
          <w:sz w:val="24"/>
          <w:szCs w:val="24"/>
          <w:lang w:val="es-CO"/>
        </w:rPr>
        <w:t>principal</w:t>
      </w:r>
      <w:r w:rsidR="00F936C1">
        <w:rPr>
          <w:rFonts w:ascii="Georgia" w:hAnsi="Georgia" w:cs="Arial"/>
          <w:sz w:val="24"/>
          <w:szCs w:val="24"/>
          <w:lang w:val="es-CO"/>
        </w:rPr>
        <w:t>, tomo V</w:t>
      </w:r>
      <w:r w:rsidR="00AC32FD">
        <w:rPr>
          <w:rFonts w:ascii="Georgia" w:hAnsi="Georgia" w:cs="Arial"/>
          <w:sz w:val="24"/>
          <w:szCs w:val="24"/>
        </w:rPr>
        <w:t>), después</w:t>
      </w:r>
      <w:r w:rsidR="00BD330E">
        <w:rPr>
          <w:rFonts w:ascii="Georgia" w:hAnsi="Georgia" w:cs="Arial"/>
          <w:sz w:val="24"/>
          <w:szCs w:val="24"/>
        </w:rPr>
        <w:t>,</w:t>
      </w:r>
      <w:r w:rsidR="00AC32FD">
        <w:rPr>
          <w:rFonts w:ascii="Georgia" w:hAnsi="Georgia" w:cs="Arial"/>
          <w:sz w:val="24"/>
          <w:szCs w:val="24"/>
        </w:rPr>
        <w:t xml:space="preserve"> se adhirió al recurso la parte actora (Folio 1198, cuaderno </w:t>
      </w:r>
      <w:r w:rsidR="00AC32FD" w:rsidRPr="00590A69">
        <w:rPr>
          <w:rFonts w:ascii="Georgia" w:hAnsi="Georgia" w:cs="Arial"/>
          <w:sz w:val="24"/>
          <w:szCs w:val="24"/>
          <w:lang w:val="es-CO"/>
        </w:rPr>
        <w:t>principal</w:t>
      </w:r>
      <w:r w:rsidR="00AC32FD">
        <w:rPr>
          <w:rFonts w:ascii="Georgia" w:hAnsi="Georgia" w:cs="Arial"/>
          <w:sz w:val="24"/>
          <w:szCs w:val="24"/>
          <w:lang w:val="es-CO"/>
        </w:rPr>
        <w:t>, tomo V).</w:t>
      </w:r>
    </w:p>
    <w:p w:rsidR="00046AEB" w:rsidRPr="00186C4F" w:rsidRDefault="00046AEB" w:rsidP="00046AEB">
      <w:pPr>
        <w:spacing w:line="360" w:lineRule="auto"/>
        <w:jc w:val="both"/>
        <w:rPr>
          <w:rFonts w:ascii="Georgia" w:hAnsi="Georgia" w:cs="Arial"/>
          <w:sz w:val="24"/>
          <w:szCs w:val="24"/>
        </w:rPr>
      </w:pPr>
    </w:p>
    <w:p w:rsidR="00046AEB" w:rsidRPr="00186C4F" w:rsidRDefault="00046AEB" w:rsidP="00046AEB">
      <w:pPr>
        <w:spacing w:line="360" w:lineRule="auto"/>
        <w:jc w:val="both"/>
        <w:rPr>
          <w:rFonts w:ascii="Georgia" w:hAnsi="Georgia" w:cs="Arial"/>
          <w:sz w:val="24"/>
          <w:szCs w:val="24"/>
          <w:lang w:val="es-CO"/>
        </w:rPr>
      </w:pPr>
      <w:r w:rsidRPr="00186C4F">
        <w:rPr>
          <w:rFonts w:ascii="Georgia" w:hAnsi="Georgia" w:cs="Arial"/>
          <w:sz w:val="24"/>
          <w:szCs w:val="24"/>
          <w:lang w:val="es-CO"/>
        </w:rPr>
        <w:t xml:space="preserve">En esta </w:t>
      </w:r>
      <w:r w:rsidR="00AC32FD">
        <w:rPr>
          <w:rFonts w:ascii="Georgia" w:hAnsi="Georgia" w:cs="Arial"/>
          <w:sz w:val="24"/>
          <w:szCs w:val="24"/>
          <w:lang w:val="es-CO"/>
        </w:rPr>
        <w:t>instancia</w:t>
      </w:r>
      <w:r w:rsidRPr="00186C4F">
        <w:rPr>
          <w:rFonts w:ascii="Georgia" w:hAnsi="Georgia" w:cs="Arial"/>
          <w:sz w:val="24"/>
          <w:szCs w:val="24"/>
          <w:lang w:val="es-CO"/>
        </w:rPr>
        <w:t xml:space="preserve">, se admitió con proveído del día </w:t>
      </w:r>
      <w:r w:rsidR="00244FEA">
        <w:rPr>
          <w:rFonts w:ascii="Georgia" w:hAnsi="Georgia" w:cs="Arial"/>
          <w:sz w:val="24"/>
          <w:szCs w:val="24"/>
          <w:lang w:val="es-CO"/>
        </w:rPr>
        <w:t>1</w:t>
      </w:r>
      <w:r w:rsidR="00AC32FD">
        <w:rPr>
          <w:rFonts w:ascii="Georgia" w:hAnsi="Georgia" w:cs="Arial"/>
          <w:sz w:val="24"/>
          <w:szCs w:val="24"/>
          <w:lang w:val="es-CO"/>
        </w:rPr>
        <w:t>6</w:t>
      </w:r>
      <w:r w:rsidR="00244FEA">
        <w:rPr>
          <w:rFonts w:ascii="Georgia" w:hAnsi="Georgia" w:cs="Arial"/>
          <w:sz w:val="24"/>
          <w:szCs w:val="24"/>
          <w:lang w:val="es-CO"/>
        </w:rPr>
        <w:t>-0</w:t>
      </w:r>
      <w:r w:rsidR="00AC32FD">
        <w:rPr>
          <w:rFonts w:ascii="Georgia" w:hAnsi="Georgia" w:cs="Arial"/>
          <w:sz w:val="24"/>
          <w:szCs w:val="24"/>
          <w:lang w:val="es-CO"/>
        </w:rPr>
        <w:t>6</w:t>
      </w:r>
      <w:r w:rsidRPr="00186C4F">
        <w:rPr>
          <w:rFonts w:ascii="Georgia" w:hAnsi="Georgia" w:cs="Arial"/>
          <w:sz w:val="24"/>
          <w:szCs w:val="24"/>
          <w:lang w:val="es-CO"/>
        </w:rPr>
        <w:t>-201</w:t>
      </w:r>
      <w:r w:rsidR="009A1F72">
        <w:rPr>
          <w:rFonts w:ascii="Georgia" w:hAnsi="Georgia" w:cs="Arial"/>
          <w:sz w:val="24"/>
          <w:szCs w:val="24"/>
          <w:lang w:val="es-CO"/>
        </w:rPr>
        <w:t>5</w:t>
      </w:r>
      <w:r w:rsidRPr="00186C4F">
        <w:rPr>
          <w:rFonts w:ascii="Georgia" w:hAnsi="Georgia" w:cs="Arial"/>
          <w:sz w:val="24"/>
          <w:szCs w:val="24"/>
          <w:lang w:val="es-CO"/>
        </w:rPr>
        <w:t xml:space="preserve"> (Folio </w:t>
      </w:r>
      <w:r w:rsidR="00084D8A">
        <w:rPr>
          <w:rFonts w:ascii="Georgia" w:hAnsi="Georgia" w:cs="Arial"/>
          <w:sz w:val="24"/>
          <w:szCs w:val="24"/>
          <w:lang w:val="es-CO"/>
        </w:rPr>
        <w:t>4</w:t>
      </w:r>
      <w:r w:rsidRPr="00186C4F">
        <w:rPr>
          <w:rFonts w:ascii="Georgia" w:hAnsi="Georgia" w:cs="Arial"/>
          <w:sz w:val="24"/>
          <w:szCs w:val="24"/>
          <w:lang w:val="es-CO"/>
        </w:rPr>
        <w:t xml:space="preserve">, este cuaderno), para luego correr traslado (Folio </w:t>
      </w:r>
      <w:r w:rsidR="00084D8A">
        <w:rPr>
          <w:rFonts w:ascii="Georgia" w:hAnsi="Georgia" w:cs="Arial"/>
          <w:sz w:val="24"/>
          <w:szCs w:val="24"/>
          <w:lang w:val="es-CO"/>
        </w:rPr>
        <w:t>6</w:t>
      </w:r>
      <w:r w:rsidRPr="00186C4F">
        <w:rPr>
          <w:rFonts w:ascii="Georgia" w:hAnsi="Georgia" w:cs="Arial"/>
          <w:sz w:val="24"/>
          <w:szCs w:val="24"/>
          <w:lang w:val="es-CO"/>
        </w:rPr>
        <w:t xml:space="preserve">, este cuaderno). Pasó a Despacho el día </w:t>
      </w:r>
      <w:r w:rsidR="00244FEA">
        <w:rPr>
          <w:rFonts w:ascii="Georgia" w:hAnsi="Georgia" w:cs="Arial"/>
          <w:sz w:val="24"/>
          <w:szCs w:val="24"/>
          <w:lang w:val="es-CO"/>
        </w:rPr>
        <w:t>2</w:t>
      </w:r>
      <w:r w:rsidR="00AC32FD">
        <w:rPr>
          <w:rFonts w:ascii="Georgia" w:hAnsi="Georgia" w:cs="Arial"/>
          <w:sz w:val="24"/>
          <w:szCs w:val="24"/>
          <w:lang w:val="es-CO"/>
        </w:rPr>
        <w:t>4</w:t>
      </w:r>
      <w:r w:rsidR="00244FEA">
        <w:rPr>
          <w:rFonts w:ascii="Georgia" w:hAnsi="Georgia" w:cs="Arial"/>
          <w:sz w:val="24"/>
          <w:szCs w:val="24"/>
          <w:lang w:val="es-CO"/>
        </w:rPr>
        <w:t>-0</w:t>
      </w:r>
      <w:r w:rsidR="00AC32FD">
        <w:rPr>
          <w:rFonts w:ascii="Georgia" w:hAnsi="Georgia" w:cs="Arial"/>
          <w:sz w:val="24"/>
          <w:szCs w:val="24"/>
          <w:lang w:val="es-CO"/>
        </w:rPr>
        <w:t>7</w:t>
      </w:r>
      <w:r w:rsidRPr="00186C4F">
        <w:rPr>
          <w:rFonts w:ascii="Georgia" w:hAnsi="Georgia" w:cs="Arial"/>
          <w:sz w:val="24"/>
          <w:szCs w:val="24"/>
          <w:lang w:val="es-CO"/>
        </w:rPr>
        <w:t>-201</w:t>
      </w:r>
      <w:r w:rsidR="00586BE2">
        <w:rPr>
          <w:rFonts w:ascii="Georgia" w:hAnsi="Georgia" w:cs="Arial"/>
          <w:sz w:val="24"/>
          <w:szCs w:val="24"/>
          <w:lang w:val="es-CO"/>
        </w:rPr>
        <w:t>5</w:t>
      </w:r>
      <w:r w:rsidRPr="00186C4F">
        <w:rPr>
          <w:rFonts w:ascii="Georgia" w:hAnsi="Georgia" w:cs="Arial"/>
          <w:sz w:val="24"/>
          <w:szCs w:val="24"/>
          <w:lang w:val="es-CO"/>
        </w:rPr>
        <w:t xml:space="preserve"> (Folio </w:t>
      </w:r>
      <w:r w:rsidR="00AC32FD">
        <w:rPr>
          <w:rFonts w:ascii="Georgia" w:hAnsi="Georgia" w:cs="Arial"/>
          <w:sz w:val="24"/>
          <w:szCs w:val="24"/>
          <w:lang w:val="es-CO"/>
        </w:rPr>
        <w:t>42</w:t>
      </w:r>
      <w:r w:rsidRPr="00186C4F">
        <w:rPr>
          <w:rFonts w:ascii="Georgia" w:hAnsi="Georgia" w:cs="Arial"/>
          <w:sz w:val="24"/>
          <w:szCs w:val="24"/>
          <w:lang w:val="es-CO"/>
        </w:rPr>
        <w:t xml:space="preserve">, </w:t>
      </w:r>
      <w:r w:rsidR="00244FEA" w:rsidRPr="00186C4F">
        <w:rPr>
          <w:rFonts w:ascii="Georgia" w:hAnsi="Georgia" w:cs="Arial"/>
          <w:sz w:val="24"/>
          <w:szCs w:val="24"/>
          <w:lang w:val="es-CO"/>
        </w:rPr>
        <w:t>este cuaderno</w:t>
      </w:r>
      <w:r w:rsidRPr="00186C4F">
        <w:rPr>
          <w:rFonts w:ascii="Georgia" w:hAnsi="Georgia" w:cs="Arial"/>
          <w:sz w:val="24"/>
          <w:szCs w:val="24"/>
          <w:lang w:val="es-CO"/>
        </w:rPr>
        <w:t>). Finalmente, con decisión del día 2</w:t>
      </w:r>
      <w:r w:rsidR="00244FEA">
        <w:rPr>
          <w:rFonts w:ascii="Georgia" w:hAnsi="Georgia" w:cs="Arial"/>
          <w:sz w:val="24"/>
          <w:szCs w:val="24"/>
          <w:lang w:val="es-CO"/>
        </w:rPr>
        <w:t>9</w:t>
      </w:r>
      <w:r w:rsidRPr="00186C4F">
        <w:rPr>
          <w:rFonts w:ascii="Georgia" w:hAnsi="Georgia" w:cs="Arial"/>
          <w:sz w:val="24"/>
          <w:szCs w:val="24"/>
          <w:lang w:val="es-CO"/>
        </w:rPr>
        <w:t>-06-2016 se prorrogó el término para resolver (</w:t>
      </w:r>
      <w:r w:rsidR="00084D8A" w:rsidRPr="00186C4F">
        <w:rPr>
          <w:rFonts w:ascii="Georgia" w:hAnsi="Georgia" w:cs="Arial"/>
          <w:sz w:val="24"/>
          <w:szCs w:val="24"/>
          <w:lang w:val="es-CO"/>
        </w:rPr>
        <w:t xml:space="preserve">Folio </w:t>
      </w:r>
      <w:r w:rsidR="00AC32FD">
        <w:rPr>
          <w:rFonts w:ascii="Georgia" w:hAnsi="Georgia" w:cs="Arial"/>
          <w:sz w:val="24"/>
          <w:szCs w:val="24"/>
          <w:lang w:val="es-CO"/>
        </w:rPr>
        <w:t>49</w:t>
      </w:r>
      <w:r w:rsidRPr="00186C4F">
        <w:rPr>
          <w:rFonts w:ascii="Georgia" w:hAnsi="Georgia" w:cs="Arial"/>
          <w:sz w:val="24"/>
          <w:szCs w:val="24"/>
          <w:lang w:val="es-CO"/>
        </w:rPr>
        <w:t>, ibídem).</w:t>
      </w:r>
    </w:p>
    <w:p w:rsidR="0021365B" w:rsidRPr="00590A69" w:rsidRDefault="0021365B" w:rsidP="009C30DF">
      <w:pPr>
        <w:spacing w:line="360" w:lineRule="auto"/>
        <w:jc w:val="both"/>
        <w:rPr>
          <w:rFonts w:ascii="Georgia" w:hAnsi="Georgia" w:cs="Arial"/>
          <w:sz w:val="24"/>
          <w:szCs w:val="24"/>
          <w:lang w:val="es-CO"/>
        </w:rPr>
      </w:pPr>
    </w:p>
    <w:p w:rsidR="00296647" w:rsidRPr="000F15CF" w:rsidRDefault="00283032" w:rsidP="000E2B4E">
      <w:pPr>
        <w:numPr>
          <w:ilvl w:val="0"/>
          <w:numId w:val="8"/>
        </w:numPr>
        <w:spacing w:line="360" w:lineRule="auto"/>
        <w:jc w:val="both"/>
        <w:rPr>
          <w:rFonts w:ascii="Georgia" w:hAnsi="Georgia" w:cs="Arial"/>
          <w:sz w:val="24"/>
          <w:szCs w:val="24"/>
          <w:lang w:val="es-CO"/>
        </w:rPr>
      </w:pPr>
      <w:r w:rsidRPr="000F15CF">
        <w:rPr>
          <w:rFonts w:ascii="Georgia" w:hAnsi="Georgia"/>
          <w:smallCaps/>
          <w:sz w:val="28"/>
          <w:szCs w:val="26"/>
          <w:lang w:val="es-CO"/>
        </w:rPr>
        <w:t>El resumen de la sentencia de primer grado</w:t>
      </w:r>
    </w:p>
    <w:p w:rsidR="008223D7" w:rsidRPr="00590A69" w:rsidRDefault="008223D7" w:rsidP="009C30DF">
      <w:pPr>
        <w:spacing w:line="360" w:lineRule="auto"/>
        <w:jc w:val="both"/>
        <w:rPr>
          <w:rFonts w:ascii="Georgia" w:hAnsi="Georgia" w:cs="Arial"/>
          <w:sz w:val="24"/>
          <w:szCs w:val="24"/>
          <w:lang w:val="es-CO"/>
        </w:rPr>
      </w:pPr>
    </w:p>
    <w:p w:rsidR="00D22C85" w:rsidRDefault="00483CD8" w:rsidP="0024216A">
      <w:pPr>
        <w:spacing w:line="360" w:lineRule="auto"/>
        <w:jc w:val="both"/>
        <w:rPr>
          <w:rFonts w:ascii="Georgia" w:hAnsi="Georgia" w:cs="Arial"/>
          <w:sz w:val="24"/>
          <w:szCs w:val="24"/>
          <w:lang w:val="es-CO"/>
        </w:rPr>
      </w:pPr>
      <w:r>
        <w:rPr>
          <w:rFonts w:ascii="Georgia" w:hAnsi="Georgia" w:cs="Arial"/>
          <w:sz w:val="24"/>
          <w:szCs w:val="24"/>
          <w:lang w:val="es-CO"/>
        </w:rPr>
        <w:t xml:space="preserve">Declaró </w:t>
      </w:r>
      <w:r w:rsidR="001D1B4A">
        <w:rPr>
          <w:rFonts w:ascii="Georgia" w:hAnsi="Georgia" w:cs="Arial"/>
          <w:sz w:val="24"/>
          <w:szCs w:val="24"/>
          <w:lang w:val="es-CO"/>
        </w:rPr>
        <w:t xml:space="preserve">responsables </w:t>
      </w:r>
      <w:r w:rsidR="00244FEA">
        <w:rPr>
          <w:rFonts w:ascii="Georgia" w:hAnsi="Georgia" w:cs="Arial"/>
          <w:sz w:val="24"/>
          <w:szCs w:val="24"/>
          <w:lang w:val="es-CO"/>
        </w:rPr>
        <w:t xml:space="preserve">a </w:t>
      </w:r>
      <w:r w:rsidR="001D1B4A">
        <w:rPr>
          <w:rFonts w:ascii="Georgia" w:hAnsi="Georgia" w:cs="Arial"/>
          <w:sz w:val="24"/>
          <w:szCs w:val="24"/>
          <w:lang w:val="es-CO"/>
        </w:rPr>
        <w:t>la</w:t>
      </w:r>
      <w:r w:rsidR="001A3C42">
        <w:rPr>
          <w:rFonts w:ascii="Georgia" w:hAnsi="Georgia" w:cs="Arial"/>
          <w:sz w:val="24"/>
          <w:szCs w:val="24"/>
          <w:lang w:val="es-CO"/>
        </w:rPr>
        <w:t xml:space="preserve">s demandadas y las condenó al pago de perjuicios morales a favor de todos los demandantes y daño a la vida de relación solo respecto al compañero permanente. Condenó a la llamada en garantía a </w:t>
      </w:r>
      <w:r w:rsidR="00244FEA">
        <w:rPr>
          <w:rFonts w:ascii="Georgia" w:hAnsi="Georgia" w:cs="Arial"/>
          <w:sz w:val="24"/>
          <w:szCs w:val="24"/>
          <w:lang w:val="es-CO"/>
        </w:rPr>
        <w:t xml:space="preserve">reembolsar </w:t>
      </w:r>
      <w:r w:rsidR="001D1B4A">
        <w:rPr>
          <w:rFonts w:ascii="Georgia" w:hAnsi="Georgia" w:cs="Arial"/>
          <w:sz w:val="24"/>
          <w:szCs w:val="24"/>
          <w:lang w:val="es-CO"/>
        </w:rPr>
        <w:t xml:space="preserve">a la </w:t>
      </w:r>
      <w:r w:rsidR="001A3C42">
        <w:rPr>
          <w:rFonts w:ascii="Georgia" w:hAnsi="Georgia" w:cs="Arial"/>
          <w:sz w:val="24"/>
          <w:szCs w:val="24"/>
          <w:lang w:val="es-CO"/>
        </w:rPr>
        <w:t>I</w:t>
      </w:r>
      <w:r w:rsidR="001D1B4A">
        <w:rPr>
          <w:rFonts w:ascii="Georgia" w:hAnsi="Georgia" w:cs="Arial"/>
          <w:sz w:val="24"/>
          <w:szCs w:val="24"/>
          <w:lang w:val="es-CO"/>
        </w:rPr>
        <w:t xml:space="preserve">PS </w:t>
      </w:r>
      <w:r w:rsidR="00244FEA">
        <w:rPr>
          <w:rFonts w:ascii="Georgia" w:hAnsi="Georgia" w:cs="Arial"/>
          <w:sz w:val="24"/>
          <w:szCs w:val="24"/>
          <w:lang w:val="es-CO"/>
        </w:rPr>
        <w:t>lo</w:t>
      </w:r>
      <w:r w:rsidR="001D1B4A">
        <w:rPr>
          <w:rFonts w:ascii="Georgia" w:hAnsi="Georgia" w:cs="Arial"/>
          <w:sz w:val="24"/>
          <w:szCs w:val="24"/>
          <w:lang w:val="es-CO"/>
        </w:rPr>
        <w:t xml:space="preserve"> que </w:t>
      </w:r>
      <w:r w:rsidR="00BD330E">
        <w:rPr>
          <w:rFonts w:ascii="Georgia" w:hAnsi="Georgia" w:cs="Arial"/>
          <w:sz w:val="24"/>
          <w:szCs w:val="24"/>
          <w:lang w:val="es-CO"/>
        </w:rPr>
        <w:t xml:space="preserve">restara </w:t>
      </w:r>
      <w:r w:rsidR="007A36D1">
        <w:rPr>
          <w:rFonts w:ascii="Georgia" w:hAnsi="Georgia" w:cs="Arial"/>
          <w:sz w:val="24"/>
          <w:szCs w:val="24"/>
          <w:lang w:val="es-CO"/>
        </w:rPr>
        <w:t>sobre el valor asegurado</w:t>
      </w:r>
      <w:r w:rsidR="001A3C42">
        <w:rPr>
          <w:rFonts w:ascii="Georgia" w:hAnsi="Georgia" w:cs="Arial"/>
          <w:sz w:val="24"/>
          <w:szCs w:val="24"/>
          <w:lang w:val="es-CO"/>
        </w:rPr>
        <w:t xml:space="preserve">. Denegó las </w:t>
      </w:r>
      <w:r w:rsidR="007A36D1">
        <w:rPr>
          <w:rFonts w:ascii="Georgia" w:hAnsi="Georgia" w:cs="Arial"/>
          <w:sz w:val="24"/>
          <w:szCs w:val="24"/>
          <w:lang w:val="es-CO"/>
        </w:rPr>
        <w:t xml:space="preserve">demás </w:t>
      </w:r>
      <w:r w:rsidR="001A3C42">
        <w:rPr>
          <w:rFonts w:ascii="Georgia" w:hAnsi="Georgia" w:cs="Arial"/>
          <w:sz w:val="24"/>
          <w:szCs w:val="24"/>
          <w:lang w:val="es-CO"/>
        </w:rPr>
        <w:t>pretensiones</w:t>
      </w:r>
      <w:r w:rsidR="006023F9">
        <w:rPr>
          <w:rFonts w:ascii="Georgia" w:hAnsi="Georgia" w:cs="Arial"/>
          <w:sz w:val="24"/>
          <w:szCs w:val="24"/>
          <w:lang w:val="es-CO"/>
        </w:rPr>
        <w:t xml:space="preserve">, </w:t>
      </w:r>
      <w:r w:rsidR="001A3C42">
        <w:rPr>
          <w:rFonts w:ascii="Georgia" w:hAnsi="Georgia" w:cs="Arial"/>
          <w:sz w:val="24"/>
          <w:szCs w:val="24"/>
          <w:lang w:val="es-CO"/>
        </w:rPr>
        <w:t xml:space="preserve">estimó infundadas las excepciones, la tacha de falsedad de la historia clínica y la de sospecha de </w:t>
      </w:r>
      <w:r w:rsidR="007A36D1">
        <w:rPr>
          <w:rFonts w:ascii="Georgia" w:hAnsi="Georgia" w:cs="Arial"/>
          <w:sz w:val="24"/>
          <w:szCs w:val="24"/>
          <w:lang w:val="es-CO"/>
        </w:rPr>
        <w:t>algun</w:t>
      </w:r>
      <w:r w:rsidR="001A3C42">
        <w:rPr>
          <w:rFonts w:ascii="Georgia" w:hAnsi="Georgia" w:cs="Arial"/>
          <w:sz w:val="24"/>
          <w:szCs w:val="24"/>
          <w:lang w:val="es-CO"/>
        </w:rPr>
        <w:t>os testimonios. Condenó en costas a las demandadas y la llamada en garantía</w:t>
      </w:r>
      <w:r w:rsidR="007A36D1">
        <w:rPr>
          <w:rFonts w:ascii="Georgia" w:hAnsi="Georgia" w:cs="Arial"/>
          <w:sz w:val="24"/>
          <w:szCs w:val="24"/>
          <w:lang w:val="es-CO"/>
        </w:rPr>
        <w:t xml:space="preserve">. También </w:t>
      </w:r>
      <w:r w:rsidR="001A3C42">
        <w:rPr>
          <w:rFonts w:ascii="Georgia" w:hAnsi="Georgia" w:cs="Arial"/>
          <w:sz w:val="24"/>
          <w:szCs w:val="24"/>
          <w:lang w:val="es-CO"/>
        </w:rPr>
        <w:t>impuso sanción a</w:t>
      </w:r>
      <w:r w:rsidR="007A36D1">
        <w:rPr>
          <w:rFonts w:ascii="Georgia" w:hAnsi="Georgia" w:cs="Arial"/>
          <w:sz w:val="24"/>
          <w:szCs w:val="24"/>
          <w:lang w:val="es-CO"/>
        </w:rPr>
        <w:t xml:space="preserve"> </w:t>
      </w:r>
      <w:r w:rsidR="001A3C42">
        <w:rPr>
          <w:rFonts w:ascii="Georgia" w:hAnsi="Georgia" w:cs="Arial"/>
          <w:sz w:val="24"/>
          <w:szCs w:val="24"/>
          <w:lang w:val="es-CO"/>
        </w:rPr>
        <w:t>l</w:t>
      </w:r>
      <w:r w:rsidR="007A36D1">
        <w:rPr>
          <w:rFonts w:ascii="Georgia" w:hAnsi="Georgia" w:cs="Arial"/>
          <w:sz w:val="24"/>
          <w:szCs w:val="24"/>
          <w:lang w:val="es-CO"/>
        </w:rPr>
        <w:t>a parte actora ante el fracaso d</w:t>
      </w:r>
      <w:r w:rsidR="001A3C42">
        <w:rPr>
          <w:rFonts w:ascii="Georgia" w:hAnsi="Georgia" w:cs="Arial"/>
          <w:sz w:val="24"/>
          <w:szCs w:val="24"/>
          <w:lang w:val="es-CO"/>
        </w:rPr>
        <w:t>e la tacha de falsedad</w:t>
      </w:r>
      <w:r w:rsidR="0024216A" w:rsidRPr="00D46B80">
        <w:rPr>
          <w:rFonts w:ascii="Georgia" w:hAnsi="Georgia" w:cs="Arial"/>
          <w:sz w:val="24"/>
          <w:szCs w:val="24"/>
          <w:lang w:val="es-CO"/>
        </w:rPr>
        <w:t xml:space="preserve">. </w:t>
      </w:r>
    </w:p>
    <w:p w:rsidR="00D22C85" w:rsidRDefault="00D22C85" w:rsidP="0024216A">
      <w:pPr>
        <w:spacing w:line="360" w:lineRule="auto"/>
        <w:jc w:val="both"/>
        <w:rPr>
          <w:rFonts w:ascii="Georgia" w:hAnsi="Georgia" w:cs="Arial"/>
          <w:sz w:val="24"/>
          <w:szCs w:val="24"/>
          <w:lang w:val="es-CO"/>
        </w:rPr>
      </w:pPr>
    </w:p>
    <w:p w:rsidR="007A36D1" w:rsidRPr="00A67F7E" w:rsidRDefault="007A36D1" w:rsidP="007A36D1">
      <w:pPr>
        <w:spacing w:line="360" w:lineRule="auto"/>
        <w:jc w:val="both"/>
        <w:rPr>
          <w:rFonts w:ascii="Georgia" w:hAnsi="Georgia" w:cs="Arial"/>
          <w:sz w:val="24"/>
          <w:szCs w:val="24"/>
          <w:lang w:val="es-CO"/>
        </w:rPr>
      </w:pPr>
      <w:r>
        <w:rPr>
          <w:rFonts w:ascii="Georgia" w:hAnsi="Georgia" w:cs="Arial"/>
          <w:sz w:val="24"/>
          <w:szCs w:val="24"/>
          <w:lang w:val="es-CO"/>
        </w:rPr>
        <w:t xml:space="preserve">Precisó </w:t>
      </w:r>
      <w:r w:rsidRPr="00A67F7E">
        <w:rPr>
          <w:rFonts w:ascii="Georgia" w:hAnsi="Georgia" w:cs="Arial"/>
          <w:sz w:val="24"/>
          <w:szCs w:val="24"/>
          <w:lang w:val="es-CO"/>
        </w:rPr>
        <w:t>que en este caso, la responsabilidad e</w:t>
      </w:r>
      <w:r>
        <w:rPr>
          <w:rFonts w:ascii="Georgia" w:hAnsi="Georgia" w:cs="Arial"/>
          <w:sz w:val="24"/>
          <w:szCs w:val="24"/>
          <w:lang w:val="es-CO"/>
        </w:rPr>
        <w:t>s extracontractual</w:t>
      </w:r>
      <w:r w:rsidRPr="00A67F7E">
        <w:rPr>
          <w:rFonts w:ascii="Georgia" w:hAnsi="Georgia" w:cs="Arial"/>
          <w:sz w:val="24"/>
          <w:szCs w:val="24"/>
          <w:lang w:val="es-CO"/>
        </w:rPr>
        <w:t xml:space="preserve"> </w:t>
      </w:r>
      <w:r>
        <w:rPr>
          <w:rFonts w:ascii="Georgia" w:hAnsi="Georgia" w:cs="Arial"/>
          <w:sz w:val="24"/>
          <w:szCs w:val="24"/>
          <w:lang w:val="es-CO"/>
        </w:rPr>
        <w:t>porque quienes la ejercen</w:t>
      </w:r>
      <w:r w:rsidR="005246D6">
        <w:rPr>
          <w:rFonts w:ascii="Georgia" w:hAnsi="Georgia" w:cs="Arial"/>
          <w:sz w:val="24"/>
          <w:szCs w:val="24"/>
          <w:lang w:val="es-CO"/>
        </w:rPr>
        <w:t xml:space="preserve">, lo hacen </w:t>
      </w:r>
      <w:r>
        <w:rPr>
          <w:rFonts w:ascii="Georgia" w:hAnsi="Georgia" w:cs="Arial"/>
          <w:sz w:val="24"/>
          <w:szCs w:val="24"/>
          <w:lang w:val="es-CO"/>
        </w:rPr>
        <w:t xml:space="preserve">por los perjuicios que alegan les causó la muerte de la señora Mariela Ospina </w:t>
      </w:r>
      <w:r>
        <w:rPr>
          <w:rFonts w:ascii="Georgia" w:hAnsi="Georgia" w:cs="Arial"/>
          <w:sz w:val="24"/>
          <w:szCs w:val="24"/>
          <w:lang w:val="es-CO"/>
        </w:rPr>
        <w:lastRenderedPageBreak/>
        <w:t>Molina; estimó que había legitimación en el extremo activo. A igual conclusión llegó en la parte pasiva, pues se demandó a la EPS, a la que estaba afiliada la paciente, y a la IPS que le prestó el servicio</w:t>
      </w:r>
      <w:r w:rsidRPr="00A67F7E">
        <w:rPr>
          <w:rFonts w:ascii="Georgia" w:hAnsi="Georgia" w:cs="Arial"/>
          <w:sz w:val="24"/>
          <w:szCs w:val="24"/>
          <w:lang w:val="es-CO"/>
        </w:rPr>
        <w:t xml:space="preserve">. </w:t>
      </w:r>
    </w:p>
    <w:p w:rsidR="007A36D1" w:rsidRDefault="007A36D1" w:rsidP="007A36D1">
      <w:pPr>
        <w:spacing w:line="360" w:lineRule="auto"/>
        <w:jc w:val="both"/>
        <w:rPr>
          <w:rFonts w:ascii="Georgia" w:hAnsi="Georgia" w:cs="Arial"/>
          <w:sz w:val="24"/>
          <w:szCs w:val="24"/>
          <w:highlight w:val="yellow"/>
          <w:lang w:val="es-CO"/>
        </w:rPr>
      </w:pPr>
    </w:p>
    <w:p w:rsidR="002D3625" w:rsidRDefault="007A36D1" w:rsidP="007A36D1">
      <w:pPr>
        <w:spacing w:line="360" w:lineRule="auto"/>
        <w:jc w:val="both"/>
        <w:rPr>
          <w:rFonts w:ascii="Georgia" w:hAnsi="Georgia" w:cs="Arial"/>
          <w:sz w:val="24"/>
          <w:szCs w:val="24"/>
          <w:lang w:val="es-CO"/>
        </w:rPr>
      </w:pPr>
      <w:r w:rsidRPr="00B976CC">
        <w:rPr>
          <w:rFonts w:ascii="Georgia" w:hAnsi="Georgia" w:cs="Arial"/>
          <w:sz w:val="24"/>
          <w:szCs w:val="24"/>
          <w:lang w:val="es-CO"/>
        </w:rPr>
        <w:t xml:space="preserve">Recordó los elementos de la responsabilidad, de los que </w:t>
      </w:r>
      <w:r w:rsidR="000623EA" w:rsidRPr="00B976CC">
        <w:rPr>
          <w:rFonts w:ascii="Georgia" w:hAnsi="Georgia" w:cs="Arial"/>
          <w:sz w:val="24"/>
          <w:szCs w:val="24"/>
          <w:lang w:val="es-CO"/>
        </w:rPr>
        <w:t>halló</w:t>
      </w:r>
      <w:r w:rsidRPr="00B976CC">
        <w:rPr>
          <w:rFonts w:ascii="Georgia" w:hAnsi="Georgia" w:cs="Arial"/>
          <w:sz w:val="24"/>
          <w:szCs w:val="24"/>
          <w:lang w:val="es-CO"/>
        </w:rPr>
        <w:t xml:space="preserve"> cumplido el daño, representado en </w:t>
      </w:r>
      <w:r w:rsidR="005333D0">
        <w:rPr>
          <w:rFonts w:ascii="Georgia" w:hAnsi="Georgia" w:cs="Arial"/>
          <w:sz w:val="24"/>
          <w:szCs w:val="24"/>
          <w:lang w:val="es-CO"/>
        </w:rPr>
        <w:t>el deceso de la señora Mariela</w:t>
      </w:r>
      <w:r w:rsidR="004050A6">
        <w:rPr>
          <w:rFonts w:ascii="Georgia" w:hAnsi="Georgia" w:cs="Arial"/>
          <w:sz w:val="24"/>
          <w:szCs w:val="24"/>
          <w:lang w:val="es-CO"/>
        </w:rPr>
        <w:t xml:space="preserve"> y la aflicción provoc</w:t>
      </w:r>
      <w:r w:rsidR="000623EA">
        <w:rPr>
          <w:rFonts w:ascii="Georgia" w:hAnsi="Georgia" w:cs="Arial"/>
          <w:sz w:val="24"/>
          <w:szCs w:val="24"/>
          <w:lang w:val="es-CO"/>
        </w:rPr>
        <w:t>ada</w:t>
      </w:r>
      <w:r w:rsidR="004050A6">
        <w:rPr>
          <w:rFonts w:ascii="Georgia" w:hAnsi="Georgia" w:cs="Arial"/>
          <w:sz w:val="24"/>
          <w:szCs w:val="24"/>
          <w:lang w:val="es-CO"/>
        </w:rPr>
        <w:t xml:space="preserve"> </w:t>
      </w:r>
      <w:r w:rsidR="000623EA">
        <w:rPr>
          <w:rFonts w:ascii="Georgia" w:hAnsi="Georgia" w:cs="Arial"/>
          <w:sz w:val="24"/>
          <w:szCs w:val="24"/>
          <w:lang w:val="es-CO"/>
        </w:rPr>
        <w:t>a</w:t>
      </w:r>
      <w:r w:rsidR="004050A6">
        <w:rPr>
          <w:rFonts w:ascii="Georgia" w:hAnsi="Georgia" w:cs="Arial"/>
          <w:sz w:val="24"/>
          <w:szCs w:val="24"/>
          <w:lang w:val="es-CO"/>
        </w:rPr>
        <w:t xml:space="preserve"> los actores</w:t>
      </w:r>
      <w:r w:rsidRPr="00B976CC">
        <w:rPr>
          <w:rFonts w:ascii="Georgia" w:hAnsi="Georgia" w:cs="Arial"/>
          <w:sz w:val="24"/>
          <w:szCs w:val="24"/>
          <w:lang w:val="es-CO"/>
        </w:rPr>
        <w:t xml:space="preserve">. Explicó que la carga de la prueba recae en la parte </w:t>
      </w:r>
      <w:r>
        <w:rPr>
          <w:rFonts w:ascii="Georgia" w:hAnsi="Georgia" w:cs="Arial"/>
          <w:sz w:val="24"/>
          <w:szCs w:val="24"/>
          <w:lang w:val="es-CO"/>
        </w:rPr>
        <w:t xml:space="preserve">reclamante </w:t>
      </w:r>
      <w:r w:rsidRPr="00B976CC">
        <w:rPr>
          <w:rFonts w:ascii="Georgia" w:hAnsi="Georgia" w:cs="Arial"/>
          <w:sz w:val="24"/>
          <w:szCs w:val="24"/>
          <w:lang w:val="es-CO"/>
        </w:rPr>
        <w:t>de los perjuicios</w:t>
      </w:r>
      <w:r w:rsidR="006023F9">
        <w:rPr>
          <w:rFonts w:ascii="Georgia" w:hAnsi="Georgia" w:cs="Arial"/>
          <w:sz w:val="24"/>
          <w:szCs w:val="24"/>
          <w:lang w:val="es-CO"/>
        </w:rPr>
        <w:t xml:space="preserve">. Encontró </w:t>
      </w:r>
      <w:r w:rsidR="00BE56C3">
        <w:rPr>
          <w:rFonts w:ascii="Georgia" w:hAnsi="Georgia" w:cs="Arial"/>
          <w:sz w:val="24"/>
          <w:szCs w:val="24"/>
          <w:lang w:val="es-CO"/>
        </w:rPr>
        <w:t xml:space="preserve">demostrada </w:t>
      </w:r>
      <w:r w:rsidR="00B51CC8">
        <w:rPr>
          <w:rFonts w:ascii="Georgia" w:hAnsi="Georgia" w:cs="Arial"/>
          <w:sz w:val="24"/>
          <w:szCs w:val="24"/>
          <w:lang w:val="es-CO"/>
        </w:rPr>
        <w:t>una inadecuada prestación del servicio, porque evidenció</w:t>
      </w:r>
      <w:r w:rsidR="0004104A">
        <w:rPr>
          <w:rFonts w:ascii="Georgia" w:hAnsi="Georgia" w:cs="Arial"/>
          <w:sz w:val="24"/>
          <w:szCs w:val="24"/>
          <w:lang w:val="es-CO"/>
        </w:rPr>
        <w:t xml:space="preserve"> </w:t>
      </w:r>
      <w:r w:rsidR="00B51CC8">
        <w:rPr>
          <w:rFonts w:ascii="Georgia" w:hAnsi="Georgia" w:cs="Arial"/>
          <w:sz w:val="24"/>
          <w:szCs w:val="24"/>
          <w:lang w:val="es-CO"/>
        </w:rPr>
        <w:t>que el diagnóstico fue tardío</w:t>
      </w:r>
      <w:r w:rsidR="0004104A">
        <w:rPr>
          <w:rFonts w:ascii="Georgia" w:hAnsi="Georgia" w:cs="Arial"/>
          <w:sz w:val="24"/>
          <w:szCs w:val="24"/>
          <w:lang w:val="es-CO"/>
        </w:rPr>
        <w:t xml:space="preserve">, pues por los mismos síntomas </w:t>
      </w:r>
      <w:r w:rsidR="006023F9">
        <w:rPr>
          <w:rFonts w:ascii="Georgia" w:hAnsi="Georgia" w:cs="Arial"/>
          <w:sz w:val="24"/>
          <w:szCs w:val="24"/>
          <w:lang w:val="es-CO"/>
        </w:rPr>
        <w:t xml:space="preserve">debió reconsultar y </w:t>
      </w:r>
      <w:r w:rsidR="0004104A">
        <w:rPr>
          <w:rFonts w:ascii="Georgia" w:hAnsi="Georgia" w:cs="Arial"/>
          <w:sz w:val="24"/>
          <w:szCs w:val="24"/>
          <w:lang w:val="es-CO"/>
        </w:rPr>
        <w:t>pasó el tiempo sin la debida valoración</w:t>
      </w:r>
      <w:r w:rsidR="00BE56C3">
        <w:rPr>
          <w:rFonts w:ascii="Georgia" w:hAnsi="Georgia" w:cs="Arial"/>
          <w:sz w:val="24"/>
          <w:szCs w:val="24"/>
          <w:lang w:val="es-CO"/>
        </w:rPr>
        <w:t>;</w:t>
      </w:r>
      <w:r w:rsidR="0004104A">
        <w:rPr>
          <w:rFonts w:ascii="Georgia" w:hAnsi="Georgia" w:cs="Arial"/>
          <w:sz w:val="24"/>
          <w:szCs w:val="24"/>
          <w:lang w:val="es-CO"/>
        </w:rPr>
        <w:t xml:space="preserve"> </w:t>
      </w:r>
      <w:r w:rsidR="006023F9">
        <w:rPr>
          <w:rFonts w:ascii="Georgia" w:hAnsi="Georgia" w:cs="Arial"/>
          <w:sz w:val="24"/>
          <w:szCs w:val="24"/>
          <w:lang w:val="es-CO"/>
        </w:rPr>
        <w:t>también dijo que fue</w:t>
      </w:r>
      <w:r w:rsidR="00B51CC8">
        <w:rPr>
          <w:rFonts w:ascii="Georgia" w:hAnsi="Georgia" w:cs="Arial"/>
          <w:sz w:val="24"/>
          <w:szCs w:val="24"/>
          <w:lang w:val="es-CO"/>
        </w:rPr>
        <w:t xml:space="preserve"> incorrecto el cuidado post-quirúrgico</w:t>
      </w:r>
      <w:r w:rsidR="002D3625">
        <w:rPr>
          <w:rFonts w:ascii="Georgia" w:hAnsi="Georgia" w:cs="Arial"/>
          <w:sz w:val="24"/>
          <w:szCs w:val="24"/>
          <w:lang w:val="es-CO"/>
        </w:rPr>
        <w:t>,</w:t>
      </w:r>
      <w:r w:rsidR="0004104A">
        <w:rPr>
          <w:rFonts w:ascii="Georgia" w:hAnsi="Georgia" w:cs="Arial"/>
          <w:sz w:val="24"/>
          <w:szCs w:val="24"/>
          <w:lang w:val="es-CO"/>
        </w:rPr>
        <w:t xml:space="preserve"> ya que esa patología exigía una vigilancia más estricta</w:t>
      </w:r>
      <w:r w:rsidR="00C749C5">
        <w:rPr>
          <w:rFonts w:ascii="Georgia" w:hAnsi="Georgia" w:cs="Arial"/>
          <w:sz w:val="24"/>
          <w:szCs w:val="24"/>
          <w:lang w:val="es-CO"/>
        </w:rPr>
        <w:t xml:space="preserve">. </w:t>
      </w:r>
    </w:p>
    <w:p w:rsidR="007A36D1" w:rsidRPr="00D46B80" w:rsidRDefault="002D3625" w:rsidP="007A36D1">
      <w:pPr>
        <w:spacing w:line="360" w:lineRule="auto"/>
        <w:jc w:val="both"/>
        <w:rPr>
          <w:rFonts w:ascii="Georgia" w:hAnsi="Georgia" w:cs="Arial"/>
          <w:sz w:val="24"/>
          <w:szCs w:val="24"/>
          <w:lang w:val="es-CO"/>
        </w:rPr>
      </w:pPr>
      <w:r>
        <w:rPr>
          <w:rFonts w:ascii="Georgia" w:hAnsi="Georgia" w:cs="Arial"/>
          <w:sz w:val="24"/>
          <w:szCs w:val="24"/>
          <w:lang w:val="es-CO"/>
        </w:rPr>
        <w:t>Desestimó que el procedimiento aplicado y la preparación pre-</w:t>
      </w:r>
      <w:r w:rsidR="001A30DB">
        <w:rPr>
          <w:rFonts w:ascii="Georgia" w:hAnsi="Georgia" w:cs="Arial"/>
          <w:sz w:val="24"/>
          <w:szCs w:val="24"/>
          <w:lang w:val="es-CO"/>
        </w:rPr>
        <w:t>quirúrgica</w:t>
      </w:r>
      <w:r>
        <w:rPr>
          <w:rFonts w:ascii="Georgia" w:hAnsi="Georgia" w:cs="Arial"/>
          <w:sz w:val="24"/>
          <w:szCs w:val="24"/>
          <w:lang w:val="es-CO"/>
        </w:rPr>
        <w:t xml:space="preserve"> fuer</w:t>
      </w:r>
      <w:r w:rsidR="001A30DB">
        <w:rPr>
          <w:rFonts w:ascii="Georgia" w:hAnsi="Georgia" w:cs="Arial"/>
          <w:sz w:val="24"/>
          <w:szCs w:val="24"/>
          <w:lang w:val="es-CO"/>
        </w:rPr>
        <w:t>a</w:t>
      </w:r>
      <w:r>
        <w:rPr>
          <w:rFonts w:ascii="Georgia" w:hAnsi="Georgia" w:cs="Arial"/>
          <w:sz w:val="24"/>
          <w:szCs w:val="24"/>
          <w:lang w:val="es-CO"/>
        </w:rPr>
        <w:t>n in</w:t>
      </w:r>
      <w:r w:rsidR="001A30DB">
        <w:rPr>
          <w:rFonts w:ascii="Georgia" w:hAnsi="Georgia" w:cs="Arial"/>
          <w:sz w:val="24"/>
          <w:szCs w:val="24"/>
          <w:lang w:val="es-CO"/>
        </w:rPr>
        <w:t>debidos</w:t>
      </w:r>
      <w:r>
        <w:rPr>
          <w:rFonts w:ascii="Georgia" w:hAnsi="Georgia" w:cs="Arial"/>
          <w:sz w:val="24"/>
          <w:szCs w:val="24"/>
          <w:lang w:val="es-CO"/>
        </w:rPr>
        <w:t xml:space="preserve">. </w:t>
      </w:r>
      <w:r w:rsidR="008F4018">
        <w:rPr>
          <w:rFonts w:ascii="Georgia" w:hAnsi="Georgia" w:cs="Arial"/>
          <w:sz w:val="24"/>
          <w:szCs w:val="24"/>
          <w:lang w:val="es-CO"/>
        </w:rPr>
        <w:t xml:space="preserve">Detalló </w:t>
      </w:r>
      <w:r w:rsidR="00C749C5">
        <w:rPr>
          <w:rFonts w:ascii="Georgia" w:hAnsi="Georgia" w:cs="Arial"/>
          <w:sz w:val="24"/>
          <w:szCs w:val="24"/>
          <w:lang w:val="es-CO"/>
        </w:rPr>
        <w:t xml:space="preserve">porque </w:t>
      </w:r>
      <w:r w:rsidR="001A30DB">
        <w:rPr>
          <w:rFonts w:ascii="Georgia" w:hAnsi="Georgia" w:cs="Arial"/>
          <w:sz w:val="24"/>
          <w:szCs w:val="24"/>
          <w:lang w:val="es-CO"/>
        </w:rPr>
        <w:t>era im</w:t>
      </w:r>
      <w:r w:rsidR="00C749C5">
        <w:rPr>
          <w:rFonts w:ascii="Georgia" w:hAnsi="Georgia" w:cs="Arial"/>
          <w:sz w:val="24"/>
          <w:szCs w:val="24"/>
          <w:lang w:val="es-CO"/>
        </w:rPr>
        <w:t>pr</w:t>
      </w:r>
      <w:r w:rsidR="001A30DB">
        <w:rPr>
          <w:rFonts w:ascii="Georgia" w:hAnsi="Georgia" w:cs="Arial"/>
          <w:sz w:val="24"/>
          <w:szCs w:val="24"/>
          <w:lang w:val="es-CO"/>
        </w:rPr>
        <w:t>ó</w:t>
      </w:r>
      <w:r w:rsidR="00C749C5">
        <w:rPr>
          <w:rFonts w:ascii="Georgia" w:hAnsi="Georgia" w:cs="Arial"/>
          <w:sz w:val="24"/>
          <w:szCs w:val="24"/>
          <w:lang w:val="es-CO"/>
        </w:rPr>
        <w:t>spera</w:t>
      </w:r>
      <w:r w:rsidR="001A30DB">
        <w:rPr>
          <w:rFonts w:ascii="Georgia" w:hAnsi="Georgia" w:cs="Arial"/>
          <w:sz w:val="24"/>
          <w:szCs w:val="24"/>
          <w:lang w:val="es-CO"/>
        </w:rPr>
        <w:t xml:space="preserve"> </w:t>
      </w:r>
      <w:r w:rsidR="00C749C5">
        <w:rPr>
          <w:rFonts w:ascii="Georgia" w:hAnsi="Georgia" w:cs="Arial"/>
          <w:sz w:val="24"/>
          <w:szCs w:val="24"/>
          <w:lang w:val="es-CO"/>
        </w:rPr>
        <w:t xml:space="preserve">la tacha de falsedad </w:t>
      </w:r>
      <w:r w:rsidR="00BE56C3">
        <w:rPr>
          <w:rFonts w:ascii="Georgia" w:hAnsi="Georgia" w:cs="Arial"/>
          <w:sz w:val="24"/>
          <w:szCs w:val="24"/>
          <w:lang w:val="es-CO"/>
        </w:rPr>
        <w:t xml:space="preserve">de </w:t>
      </w:r>
      <w:r w:rsidR="00C749C5">
        <w:rPr>
          <w:rFonts w:ascii="Georgia" w:hAnsi="Georgia" w:cs="Arial"/>
          <w:sz w:val="24"/>
          <w:szCs w:val="24"/>
          <w:lang w:val="es-CO"/>
        </w:rPr>
        <w:t>la historia clínica</w:t>
      </w:r>
      <w:r w:rsidR="008F4018">
        <w:rPr>
          <w:rFonts w:ascii="Georgia" w:hAnsi="Georgia" w:cs="Arial"/>
          <w:sz w:val="24"/>
          <w:szCs w:val="24"/>
          <w:lang w:val="es-CO"/>
        </w:rPr>
        <w:t xml:space="preserve">. En la tasación de perjuicios </w:t>
      </w:r>
      <w:r w:rsidR="00AC000B">
        <w:rPr>
          <w:rFonts w:ascii="Georgia" w:hAnsi="Georgia" w:cs="Arial"/>
          <w:sz w:val="24"/>
          <w:szCs w:val="24"/>
          <w:lang w:val="es-CO"/>
        </w:rPr>
        <w:t xml:space="preserve">dijo que </w:t>
      </w:r>
      <w:r w:rsidR="001A30DB">
        <w:rPr>
          <w:rFonts w:ascii="Georgia" w:hAnsi="Georgia" w:cs="Arial"/>
          <w:sz w:val="24"/>
          <w:szCs w:val="24"/>
          <w:lang w:val="es-CO"/>
        </w:rPr>
        <w:t xml:space="preserve">el </w:t>
      </w:r>
      <w:r w:rsidR="00AC000B">
        <w:rPr>
          <w:rFonts w:ascii="Georgia" w:hAnsi="Georgia" w:cs="Arial"/>
          <w:sz w:val="24"/>
          <w:szCs w:val="24"/>
          <w:lang w:val="es-CO"/>
        </w:rPr>
        <w:t>material probatorio</w:t>
      </w:r>
      <w:r w:rsidR="001A30DB">
        <w:rPr>
          <w:rFonts w:ascii="Georgia" w:hAnsi="Georgia" w:cs="Arial"/>
          <w:sz w:val="24"/>
          <w:szCs w:val="24"/>
          <w:lang w:val="es-CO"/>
        </w:rPr>
        <w:t>, era exiguo para reconocer el daño emergente e inconsistente frente el lucro cesante</w:t>
      </w:r>
      <w:r w:rsidR="00AF4BCF">
        <w:rPr>
          <w:rFonts w:ascii="Georgia" w:hAnsi="Georgia" w:cs="Arial"/>
          <w:sz w:val="24"/>
          <w:szCs w:val="24"/>
          <w:lang w:val="es-CO"/>
        </w:rPr>
        <w:t>; reconoció el daño moral conforme a su arbitrio y</w:t>
      </w:r>
      <w:r w:rsidR="00BE56C3">
        <w:rPr>
          <w:rFonts w:ascii="Georgia" w:hAnsi="Georgia" w:cs="Arial"/>
          <w:sz w:val="24"/>
          <w:szCs w:val="24"/>
          <w:lang w:val="es-CO"/>
        </w:rPr>
        <w:t>,</w:t>
      </w:r>
      <w:r w:rsidR="00AF4BCF">
        <w:rPr>
          <w:rFonts w:ascii="Georgia" w:hAnsi="Georgia" w:cs="Arial"/>
          <w:sz w:val="24"/>
          <w:szCs w:val="24"/>
          <w:lang w:val="es-CO"/>
        </w:rPr>
        <w:t xml:space="preserve"> el daño a la vida de relación solo lo halló fundamentado y acreditado para el compañero permanente</w:t>
      </w:r>
      <w:r w:rsidR="00AC000B">
        <w:rPr>
          <w:rFonts w:ascii="Georgia" w:hAnsi="Georgia" w:cs="Arial"/>
          <w:sz w:val="24"/>
          <w:szCs w:val="24"/>
          <w:lang w:val="es-CO"/>
        </w:rPr>
        <w:t xml:space="preserve"> </w:t>
      </w:r>
      <w:r w:rsidR="00C749C5">
        <w:rPr>
          <w:rFonts w:ascii="Georgia" w:hAnsi="Georgia" w:cs="Arial"/>
          <w:sz w:val="24"/>
          <w:szCs w:val="24"/>
          <w:lang w:val="es-CO"/>
        </w:rPr>
        <w:t xml:space="preserve"> </w:t>
      </w:r>
      <w:r w:rsidR="007A36D1" w:rsidRPr="00590A69">
        <w:rPr>
          <w:rFonts w:ascii="Georgia" w:hAnsi="Georgia" w:cs="Arial"/>
          <w:sz w:val="24"/>
          <w:szCs w:val="24"/>
          <w:lang w:val="es-CO"/>
        </w:rPr>
        <w:t xml:space="preserve">(Folios </w:t>
      </w:r>
      <w:r w:rsidR="00CC4B48">
        <w:rPr>
          <w:rFonts w:ascii="Georgia" w:hAnsi="Georgia" w:cs="Arial"/>
          <w:sz w:val="24"/>
          <w:szCs w:val="24"/>
          <w:lang w:val="es-CO"/>
        </w:rPr>
        <w:t>1121</w:t>
      </w:r>
      <w:r w:rsidR="007A36D1" w:rsidRPr="00590A69">
        <w:rPr>
          <w:rFonts w:ascii="Georgia" w:hAnsi="Georgia" w:cs="Arial"/>
          <w:sz w:val="24"/>
          <w:szCs w:val="24"/>
          <w:lang w:val="es-CO"/>
        </w:rPr>
        <w:t xml:space="preserve"> a</w:t>
      </w:r>
      <w:r w:rsidR="00CC4B48">
        <w:rPr>
          <w:rFonts w:ascii="Georgia" w:hAnsi="Georgia" w:cs="Arial"/>
          <w:sz w:val="24"/>
          <w:szCs w:val="24"/>
          <w:lang w:val="es-CO"/>
        </w:rPr>
        <w:t xml:space="preserve"> 1167</w:t>
      </w:r>
      <w:r w:rsidR="007A36D1" w:rsidRPr="00590A69">
        <w:rPr>
          <w:rFonts w:ascii="Georgia" w:hAnsi="Georgia" w:cs="Arial"/>
          <w:sz w:val="24"/>
          <w:szCs w:val="24"/>
          <w:lang w:val="es-CO"/>
        </w:rPr>
        <w:t xml:space="preserve">, </w:t>
      </w:r>
      <w:r w:rsidR="007A36D1">
        <w:rPr>
          <w:rFonts w:ascii="Georgia" w:hAnsi="Georgia" w:cs="Arial"/>
          <w:sz w:val="24"/>
        </w:rPr>
        <w:t xml:space="preserve">cuaderno principal, tomo </w:t>
      </w:r>
      <w:r w:rsidR="00CC4B48">
        <w:rPr>
          <w:rFonts w:ascii="Georgia" w:hAnsi="Georgia" w:cs="Arial"/>
          <w:sz w:val="24"/>
        </w:rPr>
        <w:t>V</w:t>
      </w:r>
      <w:r w:rsidR="007A36D1" w:rsidRPr="00590A69">
        <w:rPr>
          <w:rFonts w:ascii="Georgia" w:hAnsi="Georgia" w:cs="Arial"/>
          <w:sz w:val="24"/>
          <w:szCs w:val="24"/>
          <w:lang w:val="es-CO"/>
        </w:rPr>
        <w:t>).</w:t>
      </w:r>
    </w:p>
    <w:p w:rsidR="00084D8A" w:rsidRPr="00F65F7A" w:rsidRDefault="00084D8A" w:rsidP="00B6224E">
      <w:pPr>
        <w:spacing w:line="360" w:lineRule="auto"/>
        <w:jc w:val="both"/>
        <w:rPr>
          <w:rFonts w:ascii="Georgia" w:hAnsi="Georgia" w:cs="Arial"/>
          <w:sz w:val="24"/>
          <w:szCs w:val="24"/>
          <w:lang w:val="es-CO"/>
        </w:rPr>
      </w:pPr>
    </w:p>
    <w:p w:rsidR="00F65F7A" w:rsidRPr="00F65F7A" w:rsidRDefault="00F65F7A" w:rsidP="00F65F7A">
      <w:pPr>
        <w:numPr>
          <w:ilvl w:val="0"/>
          <w:numId w:val="8"/>
        </w:numPr>
        <w:spacing w:line="360" w:lineRule="auto"/>
        <w:jc w:val="both"/>
        <w:rPr>
          <w:rFonts w:ascii="Georgia" w:hAnsi="Georgia" w:cs="Arial"/>
          <w:sz w:val="24"/>
          <w:szCs w:val="24"/>
          <w:lang w:val="es-CO"/>
        </w:rPr>
      </w:pPr>
      <w:r w:rsidRPr="00F65F7A">
        <w:rPr>
          <w:rFonts w:ascii="Georgia" w:hAnsi="Georgia" w:cs="Arial"/>
          <w:smallCaps/>
          <w:sz w:val="28"/>
          <w:szCs w:val="26"/>
          <w:lang w:val="es-CO"/>
        </w:rPr>
        <w:t>La síntesis de las apelaciones</w:t>
      </w:r>
    </w:p>
    <w:p w:rsidR="003E6EA9" w:rsidRPr="00F65F7A" w:rsidRDefault="003E6EA9" w:rsidP="003E6EA9">
      <w:pPr>
        <w:spacing w:line="360" w:lineRule="auto"/>
        <w:ind w:left="360"/>
        <w:jc w:val="both"/>
        <w:rPr>
          <w:rFonts w:ascii="Georgia" w:hAnsi="Georgia" w:cs="Arial"/>
          <w:sz w:val="24"/>
          <w:szCs w:val="24"/>
          <w:lang w:val="es-CO"/>
        </w:rPr>
      </w:pPr>
    </w:p>
    <w:p w:rsidR="00F65F7A" w:rsidRPr="00F65F7A" w:rsidRDefault="00F65F7A" w:rsidP="00F65F7A">
      <w:pPr>
        <w:pStyle w:val="Prrafodelista"/>
        <w:numPr>
          <w:ilvl w:val="1"/>
          <w:numId w:val="8"/>
        </w:numPr>
        <w:spacing w:line="360" w:lineRule="auto"/>
        <w:jc w:val="both"/>
        <w:rPr>
          <w:rFonts w:ascii="Georgia" w:hAnsi="Georgia" w:cs="Arial"/>
          <w:smallCaps/>
          <w:sz w:val="24"/>
          <w:szCs w:val="24"/>
          <w:lang w:val="es-CO"/>
        </w:rPr>
      </w:pPr>
      <w:r w:rsidRPr="00F65F7A">
        <w:rPr>
          <w:rFonts w:ascii="Georgia" w:hAnsi="Georgia" w:cs="Arial"/>
          <w:smallCaps/>
          <w:sz w:val="24"/>
          <w:szCs w:val="24"/>
          <w:lang w:val="es-CO"/>
        </w:rPr>
        <w:t>La parte actora</w:t>
      </w:r>
    </w:p>
    <w:p w:rsidR="00F65F7A" w:rsidRPr="00F65F7A" w:rsidRDefault="00F65F7A" w:rsidP="003E6EA9">
      <w:pPr>
        <w:spacing w:line="360" w:lineRule="auto"/>
        <w:ind w:left="360"/>
        <w:jc w:val="both"/>
        <w:rPr>
          <w:rFonts w:ascii="Georgia" w:hAnsi="Georgia" w:cs="Arial"/>
          <w:sz w:val="24"/>
          <w:szCs w:val="24"/>
          <w:lang w:val="es-CO"/>
        </w:rPr>
      </w:pPr>
    </w:p>
    <w:p w:rsidR="008F4018" w:rsidRDefault="002D3625" w:rsidP="009C30DF">
      <w:pPr>
        <w:spacing w:line="360" w:lineRule="auto"/>
        <w:jc w:val="both"/>
        <w:rPr>
          <w:rFonts w:ascii="Georgia" w:hAnsi="Georgia" w:cs="Arial"/>
          <w:sz w:val="24"/>
          <w:szCs w:val="24"/>
          <w:lang w:val="es-CO"/>
        </w:rPr>
      </w:pPr>
      <w:r>
        <w:rPr>
          <w:rFonts w:ascii="Georgia" w:hAnsi="Georgia" w:cs="Arial"/>
          <w:sz w:val="24"/>
          <w:szCs w:val="24"/>
          <w:lang w:val="es-CO"/>
        </w:rPr>
        <w:t>Cuestionó que se hubiese descartado la tacha de falsedad de la historia clínica, porque insiste que es inadmisible que falte información en la copia entregada a la parte actora</w:t>
      </w:r>
      <w:r w:rsidR="00BE56C3">
        <w:rPr>
          <w:rFonts w:ascii="Georgia" w:hAnsi="Georgia" w:cs="Arial"/>
          <w:sz w:val="24"/>
          <w:szCs w:val="24"/>
          <w:lang w:val="es-CO"/>
        </w:rPr>
        <w:t>,</w:t>
      </w:r>
      <w:r>
        <w:rPr>
          <w:rFonts w:ascii="Georgia" w:hAnsi="Georgia" w:cs="Arial"/>
          <w:sz w:val="24"/>
          <w:szCs w:val="24"/>
          <w:lang w:val="es-CO"/>
        </w:rPr>
        <w:t xml:space="preserve"> con respecto a la allegada al proceso por la parte demandada. </w:t>
      </w:r>
      <w:r w:rsidR="00E13668">
        <w:rPr>
          <w:rFonts w:ascii="Georgia" w:hAnsi="Georgia" w:cs="Arial"/>
          <w:sz w:val="24"/>
          <w:szCs w:val="24"/>
          <w:lang w:val="es-CO"/>
        </w:rPr>
        <w:t xml:space="preserve">Recalcó </w:t>
      </w:r>
      <w:r>
        <w:rPr>
          <w:rFonts w:ascii="Georgia" w:hAnsi="Georgia" w:cs="Arial"/>
          <w:sz w:val="24"/>
          <w:szCs w:val="24"/>
          <w:lang w:val="es-CO"/>
        </w:rPr>
        <w:t xml:space="preserve">que </w:t>
      </w:r>
      <w:r w:rsidR="00E13668">
        <w:rPr>
          <w:rFonts w:ascii="Georgia" w:hAnsi="Georgia" w:cs="Arial"/>
          <w:sz w:val="24"/>
          <w:szCs w:val="24"/>
          <w:lang w:val="es-CO"/>
        </w:rPr>
        <w:t xml:space="preserve">la </w:t>
      </w:r>
      <w:r>
        <w:rPr>
          <w:rFonts w:ascii="Georgia" w:hAnsi="Georgia" w:cs="Arial"/>
          <w:sz w:val="24"/>
          <w:szCs w:val="24"/>
          <w:lang w:val="es-CO"/>
        </w:rPr>
        <w:t xml:space="preserve">preparación no estuvo acorde con las condiciones previas de la paciente y </w:t>
      </w:r>
      <w:r w:rsidR="009B5BDC">
        <w:rPr>
          <w:rFonts w:ascii="Georgia" w:hAnsi="Georgia" w:cs="Arial"/>
          <w:sz w:val="24"/>
          <w:szCs w:val="24"/>
          <w:lang w:val="es-CO"/>
        </w:rPr>
        <w:t>que s</w:t>
      </w:r>
      <w:r w:rsidR="00BE56C3">
        <w:rPr>
          <w:rFonts w:ascii="Georgia" w:hAnsi="Georgia" w:cs="Arial"/>
          <w:sz w:val="24"/>
          <w:szCs w:val="24"/>
          <w:lang w:val="es-CO"/>
        </w:rPr>
        <w:t>í</w:t>
      </w:r>
      <w:r w:rsidR="009B5BDC">
        <w:rPr>
          <w:rFonts w:ascii="Georgia" w:hAnsi="Georgia" w:cs="Arial"/>
          <w:sz w:val="24"/>
          <w:szCs w:val="24"/>
          <w:lang w:val="es-CO"/>
        </w:rPr>
        <w:t xml:space="preserve"> hay prueba de que el procedimiento fue a</w:t>
      </w:r>
      <w:r w:rsidR="00E13668">
        <w:rPr>
          <w:rFonts w:ascii="Georgia" w:hAnsi="Georgia" w:cs="Arial"/>
          <w:sz w:val="24"/>
          <w:szCs w:val="24"/>
          <w:lang w:val="es-CO"/>
        </w:rPr>
        <w:t>nticipado</w:t>
      </w:r>
      <w:r w:rsidR="009B5BDC">
        <w:rPr>
          <w:rFonts w:ascii="Georgia" w:hAnsi="Georgia" w:cs="Arial"/>
          <w:sz w:val="24"/>
          <w:szCs w:val="24"/>
          <w:lang w:val="es-CO"/>
        </w:rPr>
        <w:t xml:space="preserve">, </w:t>
      </w:r>
      <w:r w:rsidR="00E13668">
        <w:rPr>
          <w:rFonts w:ascii="Georgia" w:hAnsi="Georgia" w:cs="Arial"/>
          <w:sz w:val="24"/>
          <w:szCs w:val="24"/>
          <w:lang w:val="es-CO"/>
        </w:rPr>
        <w:t xml:space="preserve">lo que restringió el tiempo </w:t>
      </w:r>
      <w:r w:rsidR="009B5BDC">
        <w:rPr>
          <w:rFonts w:ascii="Georgia" w:hAnsi="Georgia" w:cs="Arial"/>
          <w:sz w:val="24"/>
          <w:szCs w:val="24"/>
          <w:lang w:val="es-CO"/>
        </w:rPr>
        <w:t xml:space="preserve">para esos actos preparativos. </w:t>
      </w:r>
    </w:p>
    <w:p w:rsidR="008F4018" w:rsidRDefault="008F4018" w:rsidP="009C30DF">
      <w:pPr>
        <w:spacing w:line="360" w:lineRule="auto"/>
        <w:jc w:val="both"/>
        <w:rPr>
          <w:rFonts w:ascii="Georgia" w:hAnsi="Georgia" w:cs="Arial"/>
          <w:sz w:val="24"/>
          <w:szCs w:val="24"/>
          <w:lang w:val="es-CO"/>
        </w:rPr>
      </w:pPr>
    </w:p>
    <w:p w:rsidR="00C52D1E" w:rsidRPr="00590A69" w:rsidRDefault="009B5BDC" w:rsidP="009C30DF">
      <w:pPr>
        <w:spacing w:line="360" w:lineRule="auto"/>
        <w:jc w:val="both"/>
        <w:rPr>
          <w:rFonts w:ascii="Georgia" w:hAnsi="Georgia" w:cs="Arial"/>
          <w:sz w:val="24"/>
        </w:rPr>
      </w:pPr>
      <w:r>
        <w:rPr>
          <w:rFonts w:ascii="Georgia" w:hAnsi="Georgia" w:cs="Arial"/>
          <w:sz w:val="24"/>
          <w:szCs w:val="24"/>
          <w:lang w:val="es-CO"/>
        </w:rPr>
        <w:t>Frente a los montos de las condenas</w:t>
      </w:r>
      <w:r w:rsidR="00E13668">
        <w:rPr>
          <w:rFonts w:ascii="Georgia" w:hAnsi="Georgia" w:cs="Arial"/>
          <w:sz w:val="24"/>
          <w:szCs w:val="24"/>
          <w:lang w:val="es-CO"/>
        </w:rPr>
        <w:t xml:space="preserve">, </w:t>
      </w:r>
      <w:r>
        <w:rPr>
          <w:rFonts w:ascii="Georgia" w:hAnsi="Georgia" w:cs="Arial"/>
          <w:sz w:val="24"/>
          <w:szCs w:val="24"/>
          <w:lang w:val="es-CO"/>
        </w:rPr>
        <w:t xml:space="preserve">reparó que </w:t>
      </w:r>
      <w:r w:rsidR="008F4018">
        <w:rPr>
          <w:rFonts w:ascii="Georgia" w:hAnsi="Georgia" w:cs="Arial"/>
          <w:sz w:val="24"/>
          <w:szCs w:val="24"/>
          <w:lang w:val="es-CO"/>
        </w:rPr>
        <w:t xml:space="preserve">dejara de reconocerse el daño emergente, cuando había sido estimado </w:t>
      </w:r>
      <w:r w:rsidR="00BE56C3">
        <w:rPr>
          <w:rFonts w:ascii="Georgia" w:hAnsi="Georgia" w:cs="Arial"/>
          <w:sz w:val="24"/>
          <w:szCs w:val="24"/>
          <w:lang w:val="es-CO"/>
        </w:rPr>
        <w:t>“</w:t>
      </w:r>
      <w:r w:rsidR="008F4018">
        <w:rPr>
          <w:rFonts w:ascii="Georgia" w:hAnsi="Georgia" w:cs="Arial"/>
          <w:sz w:val="24"/>
          <w:szCs w:val="24"/>
          <w:lang w:val="es-CO"/>
        </w:rPr>
        <w:t>juratoriamente</w:t>
      </w:r>
      <w:r w:rsidR="00BE56C3">
        <w:rPr>
          <w:rFonts w:ascii="Georgia" w:hAnsi="Georgia" w:cs="Arial"/>
          <w:sz w:val="24"/>
          <w:szCs w:val="24"/>
          <w:lang w:val="es-CO"/>
        </w:rPr>
        <w:t xml:space="preserve">” </w:t>
      </w:r>
      <w:r w:rsidR="00BE56C3" w:rsidRPr="00BE56C3">
        <w:rPr>
          <w:rFonts w:ascii="Georgia" w:hAnsi="Georgia" w:cs="Arial"/>
          <w:i/>
          <w:sz w:val="22"/>
          <w:szCs w:val="24"/>
          <w:lang w:val="es-CO"/>
        </w:rPr>
        <w:t>(Sic)</w:t>
      </w:r>
      <w:r w:rsidR="00625E40">
        <w:rPr>
          <w:rFonts w:ascii="Georgia" w:hAnsi="Georgia" w:cs="Arial"/>
          <w:sz w:val="24"/>
          <w:szCs w:val="24"/>
          <w:lang w:val="es-CO"/>
        </w:rPr>
        <w:t xml:space="preserve"> (Artículo 211, CPC)</w:t>
      </w:r>
      <w:r w:rsidR="008F4018">
        <w:rPr>
          <w:rFonts w:ascii="Georgia" w:hAnsi="Georgia" w:cs="Arial"/>
          <w:sz w:val="24"/>
          <w:szCs w:val="24"/>
          <w:lang w:val="es-CO"/>
        </w:rPr>
        <w:t xml:space="preserve"> y no </w:t>
      </w:r>
      <w:r w:rsidR="00E13668">
        <w:rPr>
          <w:rFonts w:ascii="Georgia" w:hAnsi="Georgia" w:cs="Arial"/>
          <w:sz w:val="24"/>
          <w:szCs w:val="24"/>
          <w:lang w:val="es-CO"/>
        </w:rPr>
        <w:t xml:space="preserve">fue </w:t>
      </w:r>
      <w:r w:rsidR="008F4018">
        <w:rPr>
          <w:rFonts w:ascii="Georgia" w:hAnsi="Georgia" w:cs="Arial"/>
          <w:sz w:val="24"/>
          <w:szCs w:val="24"/>
          <w:lang w:val="es-CO"/>
        </w:rPr>
        <w:t>cuestiona</w:t>
      </w:r>
      <w:r w:rsidR="00E13668">
        <w:rPr>
          <w:rFonts w:ascii="Georgia" w:hAnsi="Georgia" w:cs="Arial"/>
          <w:sz w:val="24"/>
          <w:szCs w:val="24"/>
          <w:lang w:val="es-CO"/>
        </w:rPr>
        <w:t>d</w:t>
      </w:r>
      <w:r w:rsidR="008F4018">
        <w:rPr>
          <w:rFonts w:ascii="Georgia" w:hAnsi="Georgia" w:cs="Arial"/>
          <w:sz w:val="24"/>
          <w:szCs w:val="24"/>
          <w:lang w:val="es-CO"/>
        </w:rPr>
        <w:t>o por los demandados</w:t>
      </w:r>
      <w:r w:rsidR="00E13668">
        <w:rPr>
          <w:rFonts w:ascii="Georgia" w:hAnsi="Georgia" w:cs="Arial"/>
          <w:sz w:val="24"/>
          <w:szCs w:val="24"/>
          <w:lang w:val="es-CO"/>
        </w:rPr>
        <w:t>; r</w:t>
      </w:r>
      <w:r w:rsidR="008F4018">
        <w:rPr>
          <w:rFonts w:ascii="Georgia" w:hAnsi="Georgia" w:cs="Arial"/>
          <w:sz w:val="24"/>
          <w:szCs w:val="24"/>
          <w:lang w:val="es-CO"/>
        </w:rPr>
        <w:t>especto al lucro cesante</w:t>
      </w:r>
      <w:r w:rsidR="00E13668">
        <w:rPr>
          <w:rFonts w:ascii="Georgia" w:hAnsi="Georgia" w:cs="Arial"/>
          <w:sz w:val="24"/>
          <w:szCs w:val="24"/>
          <w:lang w:val="es-CO"/>
        </w:rPr>
        <w:t>,</w:t>
      </w:r>
      <w:r w:rsidR="008F4018">
        <w:rPr>
          <w:rFonts w:ascii="Georgia" w:hAnsi="Georgia" w:cs="Arial"/>
          <w:sz w:val="24"/>
          <w:szCs w:val="24"/>
          <w:lang w:val="es-CO"/>
        </w:rPr>
        <w:t xml:space="preserve"> para el padre y la hermana de Mariela, dijo que es insuficiente para negarlo</w:t>
      </w:r>
      <w:r w:rsidR="00BE56C3">
        <w:rPr>
          <w:rFonts w:ascii="Georgia" w:hAnsi="Georgia" w:cs="Arial"/>
          <w:sz w:val="24"/>
          <w:szCs w:val="24"/>
          <w:lang w:val="es-CO"/>
        </w:rPr>
        <w:t>,</w:t>
      </w:r>
      <w:r w:rsidR="008F4018">
        <w:rPr>
          <w:rFonts w:ascii="Georgia" w:hAnsi="Georgia" w:cs="Arial"/>
          <w:sz w:val="24"/>
          <w:szCs w:val="24"/>
          <w:lang w:val="es-CO"/>
        </w:rPr>
        <w:t xml:space="preserve"> la falta de </w:t>
      </w:r>
      <w:r w:rsidR="00BE56C3">
        <w:rPr>
          <w:rFonts w:ascii="Georgia" w:hAnsi="Georgia" w:cs="Arial"/>
          <w:sz w:val="24"/>
          <w:szCs w:val="24"/>
          <w:lang w:val="es-CO"/>
        </w:rPr>
        <w:t xml:space="preserve">certeza </w:t>
      </w:r>
      <w:r w:rsidR="008F4018">
        <w:rPr>
          <w:rFonts w:ascii="Georgia" w:hAnsi="Georgia" w:cs="Arial"/>
          <w:sz w:val="24"/>
          <w:szCs w:val="24"/>
          <w:lang w:val="es-CO"/>
        </w:rPr>
        <w:t xml:space="preserve">del valor devengado por aquella, pues </w:t>
      </w:r>
      <w:r w:rsidR="00E13668">
        <w:rPr>
          <w:rFonts w:ascii="Georgia" w:hAnsi="Georgia" w:cs="Arial"/>
          <w:sz w:val="24"/>
          <w:szCs w:val="24"/>
          <w:lang w:val="es-CO"/>
        </w:rPr>
        <w:t>puede calcularse con el smmlv; e indicó que</w:t>
      </w:r>
      <w:r w:rsidR="008F4018">
        <w:rPr>
          <w:rFonts w:ascii="Georgia" w:hAnsi="Georgia" w:cs="Arial"/>
          <w:sz w:val="24"/>
          <w:szCs w:val="24"/>
          <w:lang w:val="es-CO"/>
        </w:rPr>
        <w:t xml:space="preserve"> debió reconocerse el daño a la vida relación (</w:t>
      </w:r>
      <w:r w:rsidR="008F4018" w:rsidRPr="00BE56C3">
        <w:rPr>
          <w:rFonts w:ascii="Georgia" w:hAnsi="Georgia" w:cs="Arial"/>
          <w:i/>
          <w:sz w:val="22"/>
          <w:szCs w:val="24"/>
          <w:lang w:val="es-CO"/>
        </w:rPr>
        <w:t>Sic</w:t>
      </w:r>
      <w:r w:rsidR="008F4018">
        <w:rPr>
          <w:rFonts w:ascii="Georgia" w:hAnsi="Georgia" w:cs="Arial"/>
          <w:sz w:val="24"/>
          <w:szCs w:val="24"/>
          <w:lang w:val="es-CO"/>
        </w:rPr>
        <w:t>) porque se probaron los efectos que tuvo la muerte</w:t>
      </w:r>
      <w:r w:rsidR="00E13668">
        <w:rPr>
          <w:rFonts w:ascii="Georgia" w:hAnsi="Georgia" w:cs="Arial"/>
          <w:sz w:val="24"/>
          <w:szCs w:val="24"/>
          <w:lang w:val="es-CO"/>
        </w:rPr>
        <w:t>,</w:t>
      </w:r>
      <w:r w:rsidR="008F4018">
        <w:rPr>
          <w:rFonts w:ascii="Georgia" w:hAnsi="Georgia" w:cs="Arial"/>
          <w:sz w:val="24"/>
          <w:szCs w:val="24"/>
          <w:lang w:val="es-CO"/>
        </w:rPr>
        <w:t xml:space="preserve"> en todos los reclamantes</w:t>
      </w:r>
      <w:r w:rsidR="00447C68">
        <w:rPr>
          <w:rFonts w:ascii="Georgia" w:hAnsi="Georgia" w:cs="Arial"/>
          <w:sz w:val="24"/>
          <w:szCs w:val="24"/>
          <w:lang w:val="es-CO"/>
        </w:rPr>
        <w:t xml:space="preserve"> </w:t>
      </w:r>
      <w:r w:rsidR="00C52D1E" w:rsidRPr="00590A69">
        <w:rPr>
          <w:rFonts w:ascii="Georgia" w:hAnsi="Georgia" w:cs="Arial"/>
          <w:sz w:val="24"/>
        </w:rPr>
        <w:t>(</w:t>
      </w:r>
      <w:r w:rsidR="008F7D76" w:rsidRPr="00590A69">
        <w:rPr>
          <w:rFonts w:ascii="Georgia" w:hAnsi="Georgia" w:cs="Arial"/>
          <w:sz w:val="24"/>
        </w:rPr>
        <w:t>Folios</w:t>
      </w:r>
      <w:r w:rsidR="008F4018">
        <w:rPr>
          <w:rFonts w:ascii="Georgia" w:hAnsi="Georgia" w:cs="Arial"/>
          <w:sz w:val="24"/>
        </w:rPr>
        <w:t xml:space="preserve"> 19 a 23</w:t>
      </w:r>
      <w:r w:rsidR="008F7D76" w:rsidRPr="00590A69">
        <w:rPr>
          <w:rFonts w:ascii="Georgia" w:hAnsi="Georgia" w:cs="Arial"/>
          <w:sz w:val="24"/>
        </w:rPr>
        <w:t xml:space="preserve">, </w:t>
      </w:r>
      <w:r w:rsidR="00905DB6">
        <w:rPr>
          <w:rFonts w:ascii="Georgia" w:hAnsi="Georgia" w:cs="Arial"/>
          <w:sz w:val="24"/>
        </w:rPr>
        <w:t xml:space="preserve">este </w:t>
      </w:r>
      <w:r w:rsidR="00302A3E">
        <w:rPr>
          <w:rFonts w:ascii="Georgia" w:hAnsi="Georgia" w:cs="Arial"/>
          <w:sz w:val="24"/>
        </w:rPr>
        <w:t>cuaderno</w:t>
      </w:r>
      <w:r w:rsidR="008F7D76" w:rsidRPr="00590A69">
        <w:rPr>
          <w:rFonts w:ascii="Georgia" w:hAnsi="Georgia" w:cs="Arial"/>
          <w:sz w:val="24"/>
        </w:rPr>
        <w:t>).</w:t>
      </w:r>
    </w:p>
    <w:p w:rsidR="00031057" w:rsidRDefault="00031057" w:rsidP="009C30DF">
      <w:pPr>
        <w:spacing w:line="360" w:lineRule="auto"/>
        <w:jc w:val="both"/>
        <w:rPr>
          <w:rFonts w:ascii="Georgia" w:hAnsi="Georgia" w:cs="Arial"/>
          <w:sz w:val="24"/>
        </w:rPr>
      </w:pPr>
    </w:p>
    <w:p w:rsidR="00F570FC" w:rsidRPr="003D6781" w:rsidRDefault="00F570FC" w:rsidP="00F570FC">
      <w:pPr>
        <w:pStyle w:val="Prrafodelista"/>
        <w:numPr>
          <w:ilvl w:val="1"/>
          <w:numId w:val="8"/>
        </w:numPr>
        <w:spacing w:line="360" w:lineRule="auto"/>
        <w:jc w:val="both"/>
        <w:rPr>
          <w:rFonts w:ascii="Georgia" w:hAnsi="Georgia" w:cs="Arial"/>
          <w:smallCaps/>
          <w:sz w:val="24"/>
          <w:szCs w:val="24"/>
          <w:lang w:val="es-CO"/>
        </w:rPr>
      </w:pPr>
      <w:r w:rsidRPr="003D6781">
        <w:rPr>
          <w:rFonts w:ascii="Georgia" w:hAnsi="Georgia" w:cs="Arial"/>
          <w:smallCaps/>
          <w:sz w:val="24"/>
          <w:szCs w:val="24"/>
          <w:lang w:val="es-CO"/>
        </w:rPr>
        <w:t xml:space="preserve">La </w:t>
      </w:r>
      <w:r w:rsidR="000F5094" w:rsidRPr="003D6781">
        <w:rPr>
          <w:rFonts w:ascii="Georgia" w:hAnsi="Georgia" w:cs="Arial"/>
          <w:smallCaps/>
          <w:sz w:val="24"/>
          <w:szCs w:val="24"/>
          <w:lang w:val="es-CO"/>
        </w:rPr>
        <w:t>eps demandada – Salud</w:t>
      </w:r>
      <w:r w:rsidR="00AF4BCF">
        <w:rPr>
          <w:rFonts w:ascii="Georgia" w:hAnsi="Georgia" w:cs="Arial"/>
          <w:smallCaps/>
          <w:sz w:val="24"/>
          <w:szCs w:val="24"/>
          <w:lang w:val="es-CO"/>
        </w:rPr>
        <w:t xml:space="preserve">coop </w:t>
      </w:r>
      <w:r w:rsidR="000F5094" w:rsidRPr="003D6781">
        <w:rPr>
          <w:rFonts w:ascii="Georgia" w:hAnsi="Georgia" w:cs="Arial"/>
          <w:smallCaps/>
          <w:sz w:val="24"/>
          <w:szCs w:val="24"/>
          <w:lang w:val="es-CO"/>
        </w:rPr>
        <w:t>EPS</w:t>
      </w:r>
    </w:p>
    <w:p w:rsidR="00F570FC" w:rsidRDefault="00F570FC" w:rsidP="009C30DF">
      <w:pPr>
        <w:spacing w:line="360" w:lineRule="auto"/>
        <w:jc w:val="both"/>
        <w:rPr>
          <w:rFonts w:ascii="Georgia" w:hAnsi="Georgia" w:cs="Arial"/>
          <w:sz w:val="24"/>
        </w:rPr>
      </w:pPr>
    </w:p>
    <w:p w:rsidR="00CF5F17" w:rsidRDefault="00356FB1" w:rsidP="009C30DF">
      <w:pPr>
        <w:spacing w:line="360" w:lineRule="auto"/>
        <w:jc w:val="both"/>
        <w:rPr>
          <w:rFonts w:ascii="Georgia" w:hAnsi="Georgia" w:cs="Arial"/>
          <w:sz w:val="24"/>
          <w:szCs w:val="24"/>
          <w:lang w:val="es-CO"/>
        </w:rPr>
      </w:pPr>
      <w:r>
        <w:rPr>
          <w:rFonts w:ascii="Georgia" w:hAnsi="Georgia" w:cs="Arial"/>
          <w:sz w:val="24"/>
          <w:szCs w:val="24"/>
          <w:lang w:val="es-CO"/>
        </w:rPr>
        <w:lastRenderedPageBreak/>
        <w:t>Reclamó</w:t>
      </w:r>
      <w:r w:rsidR="00AF4BCF">
        <w:rPr>
          <w:rFonts w:ascii="Georgia" w:hAnsi="Georgia" w:cs="Arial"/>
          <w:sz w:val="24"/>
          <w:szCs w:val="24"/>
          <w:lang w:val="es-CO"/>
        </w:rPr>
        <w:t xml:space="preserve"> que se le </w:t>
      </w:r>
      <w:r w:rsidR="00E66DA7">
        <w:rPr>
          <w:rFonts w:ascii="Georgia" w:hAnsi="Georgia" w:cs="Arial"/>
          <w:sz w:val="24"/>
          <w:szCs w:val="24"/>
          <w:lang w:val="es-CO"/>
        </w:rPr>
        <w:t xml:space="preserve">reprochara un </w:t>
      </w:r>
      <w:r w:rsidR="00AF4BCF">
        <w:rPr>
          <w:rFonts w:ascii="Georgia" w:hAnsi="Georgia" w:cs="Arial"/>
          <w:sz w:val="24"/>
          <w:szCs w:val="24"/>
          <w:lang w:val="es-CO"/>
        </w:rPr>
        <w:t>diagnóstico tardío</w:t>
      </w:r>
      <w:r w:rsidR="00994AE2">
        <w:rPr>
          <w:rFonts w:ascii="Georgia" w:hAnsi="Georgia" w:cs="Arial"/>
          <w:sz w:val="24"/>
          <w:szCs w:val="24"/>
          <w:lang w:val="es-CO"/>
        </w:rPr>
        <w:t xml:space="preserve">, pues estima </w:t>
      </w:r>
      <w:r w:rsidR="000877F4">
        <w:rPr>
          <w:rFonts w:ascii="Georgia" w:hAnsi="Georgia" w:cs="Arial"/>
          <w:sz w:val="24"/>
          <w:szCs w:val="24"/>
          <w:lang w:val="es-CO"/>
        </w:rPr>
        <w:t xml:space="preserve">sin </w:t>
      </w:r>
      <w:r w:rsidR="00994AE2">
        <w:rPr>
          <w:rFonts w:ascii="Georgia" w:hAnsi="Georgia" w:cs="Arial"/>
          <w:sz w:val="24"/>
          <w:szCs w:val="24"/>
          <w:lang w:val="es-CO"/>
        </w:rPr>
        <w:t>prueba que la colonoscopia</w:t>
      </w:r>
      <w:r w:rsidR="00E66DA7">
        <w:rPr>
          <w:rFonts w:ascii="Georgia" w:hAnsi="Georgia" w:cs="Arial"/>
          <w:sz w:val="24"/>
          <w:szCs w:val="24"/>
          <w:lang w:val="es-CO"/>
        </w:rPr>
        <w:t>,</w:t>
      </w:r>
      <w:r w:rsidR="00994AE2">
        <w:rPr>
          <w:rFonts w:ascii="Georgia" w:hAnsi="Georgia" w:cs="Arial"/>
          <w:sz w:val="24"/>
          <w:szCs w:val="24"/>
          <w:lang w:val="es-CO"/>
        </w:rPr>
        <w:t xml:space="preserve"> ordenada el 09-07-2009</w:t>
      </w:r>
      <w:r w:rsidR="00E66DA7">
        <w:rPr>
          <w:rFonts w:ascii="Georgia" w:hAnsi="Georgia" w:cs="Arial"/>
          <w:sz w:val="24"/>
          <w:szCs w:val="24"/>
          <w:lang w:val="es-CO"/>
        </w:rPr>
        <w:t>,</w:t>
      </w:r>
      <w:r w:rsidR="00994AE2">
        <w:rPr>
          <w:rFonts w:ascii="Georgia" w:hAnsi="Georgia" w:cs="Arial"/>
          <w:sz w:val="24"/>
          <w:szCs w:val="24"/>
          <w:lang w:val="es-CO"/>
        </w:rPr>
        <w:t xml:space="preserve"> se hubiera dejado de practicar por cuestiones administrativas</w:t>
      </w:r>
      <w:r w:rsidR="000877F4">
        <w:rPr>
          <w:rFonts w:ascii="Georgia" w:hAnsi="Georgia" w:cs="Arial"/>
          <w:sz w:val="24"/>
          <w:szCs w:val="24"/>
          <w:lang w:val="es-CO"/>
        </w:rPr>
        <w:t>,</w:t>
      </w:r>
      <w:r w:rsidR="00994AE2">
        <w:rPr>
          <w:rFonts w:ascii="Georgia" w:hAnsi="Georgia" w:cs="Arial"/>
          <w:sz w:val="24"/>
          <w:szCs w:val="24"/>
          <w:lang w:val="es-CO"/>
        </w:rPr>
        <w:t xml:space="preserve"> y la historia clínica muestra que </w:t>
      </w:r>
      <w:r w:rsidR="00F4720B">
        <w:rPr>
          <w:rFonts w:ascii="Georgia" w:hAnsi="Georgia" w:cs="Arial"/>
          <w:sz w:val="24"/>
          <w:szCs w:val="24"/>
          <w:lang w:val="es-CO"/>
        </w:rPr>
        <w:t>el tiempo</w:t>
      </w:r>
      <w:r w:rsidR="00E66DA7">
        <w:rPr>
          <w:rFonts w:ascii="Georgia" w:hAnsi="Georgia" w:cs="Arial"/>
          <w:sz w:val="24"/>
          <w:szCs w:val="24"/>
          <w:lang w:val="es-CO"/>
        </w:rPr>
        <w:t xml:space="preserve"> hasta el 04-03-2010 </w:t>
      </w:r>
      <w:r w:rsidR="00F4720B">
        <w:rPr>
          <w:rFonts w:ascii="Georgia" w:hAnsi="Georgia" w:cs="Arial"/>
          <w:sz w:val="24"/>
          <w:szCs w:val="24"/>
          <w:lang w:val="es-CO"/>
        </w:rPr>
        <w:t>pasó sin que la paciente se hubiese realizado el examen</w:t>
      </w:r>
      <w:r w:rsidR="000877F4">
        <w:rPr>
          <w:rFonts w:ascii="Georgia" w:hAnsi="Georgia" w:cs="Arial"/>
          <w:sz w:val="24"/>
          <w:szCs w:val="24"/>
          <w:lang w:val="es-CO"/>
        </w:rPr>
        <w:t xml:space="preserve">, </w:t>
      </w:r>
      <w:r w:rsidR="00F4720B">
        <w:rPr>
          <w:rFonts w:ascii="Georgia" w:hAnsi="Georgia" w:cs="Arial"/>
          <w:sz w:val="24"/>
          <w:szCs w:val="24"/>
          <w:lang w:val="es-CO"/>
        </w:rPr>
        <w:t xml:space="preserve">tampoco </w:t>
      </w:r>
      <w:r w:rsidR="000877F4">
        <w:rPr>
          <w:rFonts w:ascii="Georgia" w:hAnsi="Georgia" w:cs="Arial"/>
          <w:sz w:val="24"/>
          <w:szCs w:val="24"/>
          <w:lang w:val="es-CO"/>
        </w:rPr>
        <w:t xml:space="preserve">volvió </w:t>
      </w:r>
      <w:r w:rsidR="00F4720B">
        <w:rPr>
          <w:rFonts w:ascii="Georgia" w:hAnsi="Georgia" w:cs="Arial"/>
          <w:sz w:val="24"/>
          <w:szCs w:val="24"/>
          <w:lang w:val="es-CO"/>
        </w:rPr>
        <w:t>a consultar</w:t>
      </w:r>
      <w:r w:rsidR="00994AE2">
        <w:rPr>
          <w:rFonts w:ascii="Georgia" w:hAnsi="Georgia" w:cs="Arial"/>
          <w:sz w:val="24"/>
          <w:szCs w:val="24"/>
          <w:lang w:val="es-CO"/>
        </w:rPr>
        <w:t xml:space="preserve">. </w:t>
      </w:r>
      <w:r>
        <w:rPr>
          <w:rFonts w:ascii="Georgia" w:hAnsi="Georgia" w:cs="Arial"/>
          <w:sz w:val="24"/>
          <w:szCs w:val="24"/>
          <w:lang w:val="es-CO"/>
        </w:rPr>
        <w:t xml:space="preserve">Específicamente, sobre ese examen, rebatió que la valoración se hiciera a partir de una cita de internet, ya que no pudo ser controvertida. </w:t>
      </w:r>
      <w:r w:rsidR="00F4720B">
        <w:rPr>
          <w:rFonts w:ascii="Georgia" w:hAnsi="Georgia" w:cs="Arial"/>
          <w:sz w:val="24"/>
          <w:szCs w:val="24"/>
          <w:lang w:val="es-CO"/>
        </w:rPr>
        <w:t>Afirmó que ninguna injerencia t</w:t>
      </w:r>
      <w:r w:rsidR="00E66DA7">
        <w:rPr>
          <w:rFonts w:ascii="Georgia" w:hAnsi="Georgia" w:cs="Arial"/>
          <w:sz w:val="24"/>
          <w:szCs w:val="24"/>
          <w:lang w:val="es-CO"/>
        </w:rPr>
        <w:t xml:space="preserve">uvo </w:t>
      </w:r>
      <w:r w:rsidR="00F4720B">
        <w:rPr>
          <w:rFonts w:ascii="Georgia" w:hAnsi="Georgia" w:cs="Arial"/>
          <w:sz w:val="24"/>
          <w:szCs w:val="24"/>
          <w:lang w:val="es-CO"/>
        </w:rPr>
        <w:t>esa entidad en la atención prestada en la IPS,</w:t>
      </w:r>
      <w:r w:rsidR="00994AE2">
        <w:rPr>
          <w:rFonts w:ascii="Georgia" w:hAnsi="Georgia" w:cs="Arial"/>
          <w:sz w:val="24"/>
          <w:szCs w:val="24"/>
          <w:lang w:val="es-CO"/>
        </w:rPr>
        <w:t xml:space="preserve"> </w:t>
      </w:r>
      <w:r w:rsidR="00F4720B">
        <w:rPr>
          <w:rFonts w:ascii="Georgia" w:hAnsi="Georgia" w:cs="Arial"/>
          <w:sz w:val="24"/>
          <w:szCs w:val="24"/>
          <w:lang w:val="es-CO"/>
        </w:rPr>
        <w:t>porque es esta última</w:t>
      </w:r>
      <w:r>
        <w:rPr>
          <w:rFonts w:ascii="Georgia" w:hAnsi="Georgia" w:cs="Arial"/>
          <w:sz w:val="24"/>
          <w:szCs w:val="24"/>
          <w:lang w:val="es-CO"/>
        </w:rPr>
        <w:t>,</w:t>
      </w:r>
      <w:r w:rsidR="00F4720B">
        <w:rPr>
          <w:rFonts w:ascii="Georgia" w:hAnsi="Georgia" w:cs="Arial"/>
          <w:sz w:val="24"/>
          <w:szCs w:val="24"/>
          <w:lang w:val="es-CO"/>
        </w:rPr>
        <w:t xml:space="preserve"> quien cumple la labor y ello sería suficiente para eximirla de responsabilidad. </w:t>
      </w:r>
    </w:p>
    <w:p w:rsidR="00E66DA7" w:rsidRDefault="00E66DA7" w:rsidP="009C30DF">
      <w:pPr>
        <w:spacing w:line="360" w:lineRule="auto"/>
        <w:jc w:val="both"/>
        <w:rPr>
          <w:rFonts w:ascii="Georgia" w:hAnsi="Georgia" w:cs="Arial"/>
          <w:sz w:val="24"/>
          <w:szCs w:val="24"/>
          <w:lang w:val="es-CO"/>
        </w:rPr>
      </w:pPr>
    </w:p>
    <w:p w:rsidR="00CF5F17" w:rsidRDefault="00D92A4F" w:rsidP="009C30DF">
      <w:pPr>
        <w:spacing w:line="360" w:lineRule="auto"/>
        <w:jc w:val="both"/>
        <w:rPr>
          <w:rFonts w:ascii="Georgia" w:hAnsi="Georgia" w:cs="Arial"/>
          <w:sz w:val="24"/>
          <w:szCs w:val="24"/>
          <w:lang w:val="es-CO"/>
        </w:rPr>
      </w:pPr>
      <w:r>
        <w:rPr>
          <w:rFonts w:ascii="Georgia" w:hAnsi="Georgia" w:cs="Arial"/>
          <w:sz w:val="24"/>
          <w:szCs w:val="24"/>
          <w:lang w:val="es-CO"/>
        </w:rPr>
        <w:t xml:space="preserve">Mencionó </w:t>
      </w:r>
      <w:r w:rsidR="00CF5F17">
        <w:rPr>
          <w:rFonts w:ascii="Georgia" w:hAnsi="Georgia" w:cs="Arial"/>
          <w:sz w:val="24"/>
          <w:szCs w:val="24"/>
          <w:lang w:val="es-CO"/>
        </w:rPr>
        <w:t>que del dictamen pericial</w:t>
      </w:r>
      <w:r>
        <w:rPr>
          <w:rFonts w:ascii="Georgia" w:hAnsi="Georgia" w:cs="Arial"/>
          <w:sz w:val="24"/>
          <w:szCs w:val="24"/>
          <w:lang w:val="es-CO"/>
        </w:rPr>
        <w:t xml:space="preserve"> y </w:t>
      </w:r>
      <w:r w:rsidR="00CF5F17">
        <w:rPr>
          <w:rFonts w:ascii="Georgia" w:hAnsi="Georgia" w:cs="Arial"/>
          <w:sz w:val="24"/>
          <w:szCs w:val="24"/>
          <w:lang w:val="es-CO"/>
        </w:rPr>
        <w:t xml:space="preserve">los testimonios médicos, se puede concluir que </w:t>
      </w:r>
      <w:r w:rsidR="00E33BB7">
        <w:rPr>
          <w:rFonts w:ascii="Georgia" w:hAnsi="Georgia" w:cs="Arial"/>
          <w:sz w:val="24"/>
          <w:szCs w:val="24"/>
          <w:lang w:val="es-CO"/>
        </w:rPr>
        <w:t xml:space="preserve">las complicaciones posteriores a la cirugía (Infarto del órgano intervenido y la isquemia del intestino delgado) fueron </w:t>
      </w:r>
      <w:r w:rsidR="00CF5F17">
        <w:rPr>
          <w:rFonts w:ascii="Georgia" w:hAnsi="Georgia" w:cs="Arial"/>
          <w:sz w:val="24"/>
          <w:szCs w:val="24"/>
          <w:lang w:val="es-CO"/>
        </w:rPr>
        <w:t xml:space="preserve">la causa de la muerte, no la tardanza en el diagnóstico, </w:t>
      </w:r>
      <w:r>
        <w:rPr>
          <w:rFonts w:ascii="Georgia" w:hAnsi="Georgia" w:cs="Arial"/>
          <w:sz w:val="24"/>
          <w:szCs w:val="24"/>
          <w:lang w:val="es-CO"/>
        </w:rPr>
        <w:t xml:space="preserve">por lo tanto, fueron </w:t>
      </w:r>
      <w:r w:rsidR="00CF5F17">
        <w:rPr>
          <w:rFonts w:ascii="Georgia" w:hAnsi="Georgia" w:cs="Arial"/>
          <w:sz w:val="24"/>
          <w:szCs w:val="24"/>
          <w:lang w:val="es-CO"/>
        </w:rPr>
        <w:t>rie</w:t>
      </w:r>
      <w:r>
        <w:rPr>
          <w:rFonts w:ascii="Georgia" w:hAnsi="Georgia" w:cs="Arial"/>
          <w:sz w:val="24"/>
          <w:szCs w:val="24"/>
          <w:lang w:val="es-CO"/>
        </w:rPr>
        <w:t>s</w:t>
      </w:r>
      <w:r w:rsidR="00CF5F17">
        <w:rPr>
          <w:rFonts w:ascii="Georgia" w:hAnsi="Georgia" w:cs="Arial"/>
          <w:sz w:val="24"/>
          <w:szCs w:val="24"/>
          <w:lang w:val="es-CO"/>
        </w:rPr>
        <w:t xml:space="preserve">gos asumidos al firmar el consentimiento (Folios 1177 a 1195, cuaderno principal, tomo V). </w:t>
      </w:r>
    </w:p>
    <w:p w:rsidR="00CF5F17" w:rsidRDefault="00CF5F17" w:rsidP="009C30DF">
      <w:pPr>
        <w:spacing w:line="360" w:lineRule="auto"/>
        <w:jc w:val="both"/>
        <w:rPr>
          <w:rFonts w:ascii="Georgia" w:hAnsi="Georgia" w:cs="Arial"/>
          <w:sz w:val="24"/>
          <w:szCs w:val="24"/>
          <w:lang w:val="es-CO"/>
        </w:rPr>
      </w:pPr>
    </w:p>
    <w:p w:rsidR="000F5094" w:rsidRPr="001A589E" w:rsidRDefault="00CF5F17" w:rsidP="009C30DF">
      <w:pPr>
        <w:spacing w:line="360" w:lineRule="auto"/>
        <w:jc w:val="both"/>
        <w:rPr>
          <w:rFonts w:ascii="Georgia" w:hAnsi="Georgia" w:cs="Arial"/>
          <w:sz w:val="24"/>
          <w:szCs w:val="24"/>
          <w:lang w:val="es-CO"/>
        </w:rPr>
      </w:pPr>
      <w:r>
        <w:rPr>
          <w:rFonts w:ascii="Georgia" w:hAnsi="Georgia" w:cs="Arial"/>
          <w:sz w:val="24"/>
          <w:szCs w:val="24"/>
          <w:lang w:val="es-CO"/>
        </w:rPr>
        <w:t xml:space="preserve">En esta sede, </w:t>
      </w:r>
      <w:r w:rsidR="00B864D1">
        <w:rPr>
          <w:rFonts w:ascii="Georgia" w:hAnsi="Georgia" w:cs="Arial"/>
          <w:sz w:val="24"/>
          <w:szCs w:val="24"/>
          <w:lang w:val="es-CO"/>
        </w:rPr>
        <w:t xml:space="preserve">reafirmó y amplió esas argumentaciones, </w:t>
      </w:r>
      <w:r w:rsidR="00D92A4F">
        <w:rPr>
          <w:rFonts w:ascii="Georgia" w:hAnsi="Georgia" w:cs="Arial"/>
          <w:sz w:val="24"/>
          <w:szCs w:val="24"/>
          <w:lang w:val="es-CO"/>
        </w:rPr>
        <w:t xml:space="preserve">además dijo </w:t>
      </w:r>
      <w:r>
        <w:rPr>
          <w:rFonts w:ascii="Georgia" w:hAnsi="Georgia" w:cs="Arial"/>
          <w:sz w:val="24"/>
          <w:szCs w:val="24"/>
          <w:lang w:val="es-CO"/>
        </w:rPr>
        <w:t xml:space="preserve">que </w:t>
      </w:r>
      <w:r w:rsidR="004D1232">
        <w:rPr>
          <w:rFonts w:ascii="Georgia" w:hAnsi="Georgia" w:cs="Arial"/>
          <w:sz w:val="24"/>
          <w:szCs w:val="24"/>
          <w:lang w:val="es-CO"/>
        </w:rPr>
        <w:t xml:space="preserve">la </w:t>
      </w:r>
      <w:r>
        <w:rPr>
          <w:rFonts w:ascii="Georgia" w:hAnsi="Georgia" w:cs="Arial"/>
          <w:sz w:val="24"/>
          <w:szCs w:val="24"/>
          <w:lang w:val="es-CO"/>
        </w:rPr>
        <w:t>valoración de la historia clínica hecha en la decisión fue inadecuada</w:t>
      </w:r>
      <w:r w:rsidR="00D92A4F">
        <w:rPr>
          <w:rFonts w:ascii="Georgia" w:hAnsi="Georgia" w:cs="Arial"/>
          <w:sz w:val="24"/>
          <w:szCs w:val="24"/>
          <w:lang w:val="es-CO"/>
        </w:rPr>
        <w:t>,</w:t>
      </w:r>
      <w:r>
        <w:rPr>
          <w:rFonts w:ascii="Georgia" w:hAnsi="Georgia" w:cs="Arial"/>
          <w:sz w:val="24"/>
          <w:szCs w:val="24"/>
          <w:lang w:val="es-CO"/>
        </w:rPr>
        <w:t xml:space="preserve"> </w:t>
      </w:r>
      <w:r w:rsidR="00B864D1">
        <w:rPr>
          <w:rFonts w:ascii="Georgia" w:hAnsi="Georgia" w:cs="Arial"/>
          <w:sz w:val="24"/>
          <w:szCs w:val="24"/>
          <w:lang w:val="es-CO"/>
        </w:rPr>
        <w:t>y sin el apoyo de un experto en la materia, máxime cuando de esa prueba se concluy</w:t>
      </w:r>
      <w:r w:rsidR="00D92A4F">
        <w:rPr>
          <w:rFonts w:ascii="Georgia" w:hAnsi="Georgia" w:cs="Arial"/>
          <w:sz w:val="24"/>
          <w:szCs w:val="24"/>
          <w:lang w:val="es-CO"/>
        </w:rPr>
        <w:t>ó</w:t>
      </w:r>
      <w:r w:rsidR="00B864D1">
        <w:rPr>
          <w:rFonts w:ascii="Georgia" w:hAnsi="Georgia" w:cs="Arial"/>
          <w:sz w:val="24"/>
          <w:szCs w:val="24"/>
          <w:lang w:val="es-CO"/>
        </w:rPr>
        <w:t xml:space="preserve"> </w:t>
      </w:r>
      <w:r w:rsidR="00D92A4F">
        <w:rPr>
          <w:rFonts w:ascii="Georgia" w:hAnsi="Georgia" w:cs="Arial"/>
          <w:sz w:val="24"/>
          <w:szCs w:val="24"/>
          <w:lang w:val="es-CO"/>
        </w:rPr>
        <w:t>un</w:t>
      </w:r>
      <w:r w:rsidR="00B864D1">
        <w:rPr>
          <w:rFonts w:ascii="Georgia" w:hAnsi="Georgia" w:cs="Arial"/>
          <w:sz w:val="24"/>
          <w:szCs w:val="24"/>
          <w:lang w:val="es-CO"/>
        </w:rPr>
        <w:t xml:space="preserve"> incorrecto manejo del post-operatorio</w:t>
      </w:r>
      <w:r w:rsidR="001A589E">
        <w:rPr>
          <w:rFonts w:ascii="Georgia" w:hAnsi="Georgia" w:cs="Arial"/>
          <w:i/>
          <w:sz w:val="24"/>
          <w:szCs w:val="24"/>
          <w:lang w:val="es-CO"/>
        </w:rPr>
        <w:t xml:space="preserve"> </w:t>
      </w:r>
      <w:r w:rsidR="001A589E">
        <w:rPr>
          <w:rFonts w:ascii="Georgia" w:hAnsi="Georgia" w:cs="Arial"/>
          <w:sz w:val="24"/>
          <w:szCs w:val="24"/>
          <w:lang w:val="es-CO"/>
        </w:rPr>
        <w:t xml:space="preserve">(Folios </w:t>
      </w:r>
      <w:r w:rsidR="00B864D1">
        <w:rPr>
          <w:rFonts w:ascii="Georgia" w:hAnsi="Georgia" w:cs="Arial"/>
          <w:sz w:val="24"/>
          <w:szCs w:val="24"/>
          <w:lang w:val="es-CO"/>
        </w:rPr>
        <w:t>8 a 18</w:t>
      </w:r>
      <w:r w:rsidR="001A589E">
        <w:rPr>
          <w:rFonts w:ascii="Georgia" w:hAnsi="Georgia" w:cs="Arial"/>
          <w:sz w:val="24"/>
          <w:szCs w:val="24"/>
          <w:lang w:val="es-CO"/>
        </w:rPr>
        <w:t xml:space="preserve">, este cuaderno). </w:t>
      </w:r>
    </w:p>
    <w:p w:rsidR="000F5094" w:rsidRDefault="000F5094" w:rsidP="009C30DF">
      <w:pPr>
        <w:spacing w:line="360" w:lineRule="auto"/>
        <w:jc w:val="both"/>
        <w:rPr>
          <w:rFonts w:ascii="Georgia" w:hAnsi="Georgia" w:cs="Arial"/>
          <w:sz w:val="24"/>
        </w:rPr>
      </w:pPr>
    </w:p>
    <w:p w:rsidR="001A589E" w:rsidRPr="00F65F7A" w:rsidRDefault="00B864D1" w:rsidP="001A589E">
      <w:pPr>
        <w:pStyle w:val="Prrafodelista"/>
        <w:numPr>
          <w:ilvl w:val="1"/>
          <w:numId w:val="8"/>
        </w:numPr>
        <w:spacing w:line="360" w:lineRule="auto"/>
        <w:jc w:val="both"/>
        <w:rPr>
          <w:rFonts w:ascii="Georgia" w:hAnsi="Georgia" w:cs="Arial"/>
          <w:smallCaps/>
          <w:sz w:val="24"/>
          <w:szCs w:val="24"/>
          <w:lang w:val="es-CO"/>
        </w:rPr>
      </w:pPr>
      <w:r w:rsidRPr="003D6781">
        <w:rPr>
          <w:rFonts w:ascii="Georgia" w:hAnsi="Georgia" w:cs="Arial"/>
          <w:smallCaps/>
          <w:sz w:val="24"/>
          <w:szCs w:val="24"/>
          <w:lang w:val="es-CO"/>
        </w:rPr>
        <w:t xml:space="preserve">La </w:t>
      </w:r>
      <w:r>
        <w:rPr>
          <w:rFonts w:ascii="Georgia" w:hAnsi="Georgia" w:cs="Arial"/>
          <w:smallCaps/>
          <w:sz w:val="24"/>
          <w:szCs w:val="24"/>
          <w:lang w:val="es-CO"/>
        </w:rPr>
        <w:t>i</w:t>
      </w:r>
      <w:r w:rsidRPr="003D6781">
        <w:rPr>
          <w:rFonts w:ascii="Georgia" w:hAnsi="Georgia" w:cs="Arial"/>
          <w:smallCaps/>
          <w:sz w:val="24"/>
          <w:szCs w:val="24"/>
          <w:lang w:val="es-CO"/>
        </w:rPr>
        <w:t>ps demandada</w:t>
      </w:r>
      <w:r w:rsidR="001A589E">
        <w:rPr>
          <w:rFonts w:ascii="Georgia" w:hAnsi="Georgia" w:cs="Arial"/>
          <w:smallCaps/>
          <w:sz w:val="24"/>
          <w:szCs w:val="24"/>
          <w:lang w:val="es-CO"/>
        </w:rPr>
        <w:t xml:space="preserve"> – C</w:t>
      </w:r>
      <w:r>
        <w:rPr>
          <w:rFonts w:ascii="Georgia" w:hAnsi="Georgia" w:cs="Arial"/>
          <w:smallCaps/>
          <w:sz w:val="24"/>
          <w:szCs w:val="24"/>
          <w:lang w:val="es-CO"/>
        </w:rPr>
        <w:t>omfamiliar Risaralda</w:t>
      </w:r>
    </w:p>
    <w:p w:rsidR="001A589E" w:rsidRDefault="001A589E" w:rsidP="009C30DF">
      <w:pPr>
        <w:spacing w:line="360" w:lineRule="auto"/>
        <w:jc w:val="both"/>
        <w:rPr>
          <w:rFonts w:ascii="Georgia" w:hAnsi="Georgia" w:cs="Arial"/>
          <w:sz w:val="24"/>
        </w:rPr>
      </w:pPr>
    </w:p>
    <w:p w:rsidR="001A589E" w:rsidRDefault="001A589E" w:rsidP="009C30DF">
      <w:pPr>
        <w:spacing w:line="360" w:lineRule="auto"/>
        <w:jc w:val="both"/>
        <w:rPr>
          <w:rFonts w:ascii="Georgia" w:hAnsi="Georgia" w:cs="Arial"/>
          <w:sz w:val="24"/>
          <w:szCs w:val="24"/>
          <w:lang w:val="es-CO"/>
        </w:rPr>
      </w:pPr>
      <w:r>
        <w:rPr>
          <w:rFonts w:ascii="Georgia" w:hAnsi="Georgia" w:cs="Arial"/>
          <w:sz w:val="24"/>
          <w:szCs w:val="24"/>
          <w:lang w:val="es-CO"/>
        </w:rPr>
        <w:t>A</w:t>
      </w:r>
      <w:r w:rsidR="00B864D1">
        <w:rPr>
          <w:rFonts w:ascii="Georgia" w:hAnsi="Georgia" w:cs="Arial"/>
          <w:sz w:val="24"/>
          <w:szCs w:val="24"/>
          <w:lang w:val="es-CO"/>
        </w:rPr>
        <w:t>sever</w:t>
      </w:r>
      <w:r>
        <w:rPr>
          <w:rFonts w:ascii="Georgia" w:hAnsi="Georgia" w:cs="Arial"/>
          <w:sz w:val="24"/>
          <w:szCs w:val="24"/>
          <w:lang w:val="es-CO"/>
        </w:rPr>
        <w:t xml:space="preserve">ó que </w:t>
      </w:r>
      <w:r w:rsidR="00B864D1">
        <w:rPr>
          <w:rFonts w:ascii="Georgia" w:hAnsi="Georgia" w:cs="Arial"/>
          <w:sz w:val="24"/>
          <w:szCs w:val="24"/>
          <w:lang w:val="es-CO"/>
        </w:rPr>
        <w:t>s</w:t>
      </w:r>
      <w:r w:rsidR="002D33C4">
        <w:rPr>
          <w:rFonts w:ascii="Georgia" w:hAnsi="Georgia" w:cs="Arial"/>
          <w:sz w:val="24"/>
          <w:szCs w:val="24"/>
          <w:lang w:val="es-CO"/>
        </w:rPr>
        <w:t>i</w:t>
      </w:r>
      <w:r w:rsidR="00B864D1">
        <w:rPr>
          <w:rFonts w:ascii="Georgia" w:hAnsi="Georgia" w:cs="Arial"/>
          <w:sz w:val="24"/>
          <w:szCs w:val="24"/>
          <w:lang w:val="es-CO"/>
        </w:rPr>
        <w:t xml:space="preserve"> existe responsabilidad por la demora en el diagnóstico</w:t>
      </w:r>
      <w:r w:rsidR="002D33C4">
        <w:rPr>
          <w:rFonts w:ascii="Georgia" w:hAnsi="Georgia" w:cs="Arial"/>
          <w:sz w:val="24"/>
          <w:szCs w:val="24"/>
          <w:lang w:val="es-CO"/>
        </w:rPr>
        <w:t>,</w:t>
      </w:r>
      <w:r w:rsidR="00B864D1">
        <w:rPr>
          <w:rFonts w:ascii="Georgia" w:hAnsi="Georgia" w:cs="Arial"/>
          <w:sz w:val="24"/>
          <w:szCs w:val="24"/>
          <w:lang w:val="es-CO"/>
        </w:rPr>
        <w:t xml:space="preserve"> </w:t>
      </w:r>
      <w:r>
        <w:rPr>
          <w:rFonts w:ascii="Georgia" w:hAnsi="Georgia" w:cs="Arial"/>
          <w:sz w:val="24"/>
          <w:szCs w:val="24"/>
          <w:lang w:val="es-CO"/>
        </w:rPr>
        <w:t xml:space="preserve">es </w:t>
      </w:r>
      <w:r w:rsidR="00B864D1">
        <w:rPr>
          <w:rFonts w:ascii="Georgia" w:hAnsi="Georgia" w:cs="Arial"/>
          <w:sz w:val="24"/>
          <w:szCs w:val="24"/>
          <w:lang w:val="es-CO"/>
        </w:rPr>
        <w:t>atribuible a la EPS demandada y no a esa entidad</w:t>
      </w:r>
      <w:r w:rsidR="002D33C4">
        <w:rPr>
          <w:rFonts w:ascii="Georgia" w:hAnsi="Georgia" w:cs="Arial"/>
          <w:sz w:val="24"/>
          <w:szCs w:val="24"/>
          <w:lang w:val="es-CO"/>
        </w:rPr>
        <w:t xml:space="preserve"> que conoció del </w:t>
      </w:r>
      <w:r w:rsidR="0057178F">
        <w:rPr>
          <w:rFonts w:ascii="Georgia" w:hAnsi="Georgia" w:cs="Arial"/>
          <w:sz w:val="24"/>
          <w:szCs w:val="24"/>
          <w:lang w:val="es-CO"/>
        </w:rPr>
        <w:t>“tumor maligno de recto” en el momento de la cirugía</w:t>
      </w:r>
      <w:r w:rsidR="00B864D1">
        <w:rPr>
          <w:rFonts w:ascii="Georgia" w:hAnsi="Georgia" w:cs="Arial"/>
          <w:sz w:val="24"/>
          <w:szCs w:val="24"/>
          <w:lang w:val="es-CO"/>
        </w:rPr>
        <w:t xml:space="preserve">. </w:t>
      </w:r>
      <w:r w:rsidR="00D92A4F">
        <w:rPr>
          <w:rFonts w:ascii="Georgia" w:hAnsi="Georgia" w:cs="Arial"/>
          <w:sz w:val="24"/>
          <w:szCs w:val="24"/>
          <w:lang w:val="es-CO"/>
        </w:rPr>
        <w:t xml:space="preserve">Frente al </w:t>
      </w:r>
      <w:r w:rsidR="00B864D1">
        <w:rPr>
          <w:rFonts w:ascii="Georgia" w:hAnsi="Georgia" w:cs="Arial"/>
          <w:sz w:val="24"/>
          <w:szCs w:val="24"/>
          <w:lang w:val="es-CO"/>
        </w:rPr>
        <w:t>procedimiento y la atención posterior</w:t>
      </w:r>
      <w:r w:rsidR="005D178D">
        <w:rPr>
          <w:rFonts w:ascii="Georgia" w:hAnsi="Georgia" w:cs="Arial"/>
          <w:sz w:val="24"/>
          <w:szCs w:val="24"/>
          <w:lang w:val="es-CO"/>
        </w:rPr>
        <w:t xml:space="preserve">, </w:t>
      </w:r>
      <w:r w:rsidR="00D92A4F">
        <w:rPr>
          <w:rFonts w:ascii="Georgia" w:hAnsi="Georgia" w:cs="Arial"/>
          <w:sz w:val="24"/>
          <w:szCs w:val="24"/>
          <w:lang w:val="es-CO"/>
        </w:rPr>
        <w:t xml:space="preserve">señaló que </w:t>
      </w:r>
      <w:r w:rsidR="00B864D1">
        <w:rPr>
          <w:rFonts w:ascii="Georgia" w:hAnsi="Georgia" w:cs="Arial"/>
          <w:sz w:val="24"/>
          <w:szCs w:val="24"/>
          <w:lang w:val="es-CO"/>
        </w:rPr>
        <w:t>debi</w:t>
      </w:r>
      <w:r w:rsidR="0057178F">
        <w:rPr>
          <w:rFonts w:ascii="Georgia" w:hAnsi="Georgia" w:cs="Arial"/>
          <w:sz w:val="24"/>
          <w:szCs w:val="24"/>
          <w:lang w:val="es-CO"/>
        </w:rPr>
        <w:t xml:space="preserve">ó </w:t>
      </w:r>
      <w:r w:rsidR="00B864D1">
        <w:rPr>
          <w:rFonts w:ascii="Georgia" w:hAnsi="Georgia" w:cs="Arial"/>
          <w:sz w:val="24"/>
          <w:szCs w:val="24"/>
          <w:lang w:val="es-CO"/>
        </w:rPr>
        <w:t>considerarse la complejidad el caso y que las pruebas testimoniales m</w:t>
      </w:r>
      <w:r w:rsidR="005D178D">
        <w:rPr>
          <w:rFonts w:ascii="Georgia" w:hAnsi="Georgia" w:cs="Arial"/>
          <w:sz w:val="24"/>
          <w:szCs w:val="24"/>
          <w:lang w:val="es-CO"/>
        </w:rPr>
        <w:t>é</w:t>
      </w:r>
      <w:r w:rsidR="00B864D1">
        <w:rPr>
          <w:rFonts w:ascii="Georgia" w:hAnsi="Georgia" w:cs="Arial"/>
          <w:sz w:val="24"/>
          <w:szCs w:val="24"/>
          <w:lang w:val="es-CO"/>
        </w:rPr>
        <w:t>dicas</w:t>
      </w:r>
      <w:r w:rsidR="00D92A4F">
        <w:rPr>
          <w:rFonts w:ascii="Georgia" w:hAnsi="Georgia" w:cs="Arial"/>
          <w:sz w:val="24"/>
          <w:szCs w:val="24"/>
          <w:lang w:val="es-CO"/>
        </w:rPr>
        <w:t>,</w:t>
      </w:r>
      <w:r w:rsidR="005D178D">
        <w:rPr>
          <w:rFonts w:ascii="Georgia" w:hAnsi="Georgia" w:cs="Arial"/>
          <w:sz w:val="24"/>
          <w:szCs w:val="24"/>
          <w:lang w:val="es-CO"/>
        </w:rPr>
        <w:t xml:space="preserve"> que </w:t>
      </w:r>
      <w:r w:rsidR="00B864D1">
        <w:rPr>
          <w:rFonts w:ascii="Georgia" w:hAnsi="Georgia" w:cs="Arial"/>
          <w:sz w:val="24"/>
          <w:szCs w:val="24"/>
          <w:lang w:val="es-CO"/>
        </w:rPr>
        <w:t xml:space="preserve">dan cuenta </w:t>
      </w:r>
      <w:r w:rsidR="00D92A4F">
        <w:rPr>
          <w:rFonts w:ascii="Georgia" w:hAnsi="Georgia" w:cs="Arial"/>
          <w:sz w:val="24"/>
          <w:szCs w:val="24"/>
          <w:lang w:val="es-CO"/>
        </w:rPr>
        <w:t xml:space="preserve">de </w:t>
      </w:r>
      <w:r w:rsidR="005D178D">
        <w:rPr>
          <w:rFonts w:ascii="Georgia" w:hAnsi="Georgia" w:cs="Arial"/>
          <w:sz w:val="24"/>
          <w:szCs w:val="24"/>
          <w:lang w:val="es-CO"/>
        </w:rPr>
        <w:t>todos los medios científicos y profesionales</w:t>
      </w:r>
      <w:r w:rsidR="00D92A4F">
        <w:rPr>
          <w:rFonts w:ascii="Georgia" w:hAnsi="Georgia" w:cs="Arial"/>
          <w:sz w:val="24"/>
          <w:szCs w:val="24"/>
          <w:lang w:val="es-CO"/>
        </w:rPr>
        <w:t xml:space="preserve"> puestos a disposición de la enferma</w:t>
      </w:r>
      <w:r w:rsidR="005D178D">
        <w:rPr>
          <w:rFonts w:ascii="Georgia" w:hAnsi="Georgia" w:cs="Arial"/>
          <w:sz w:val="24"/>
          <w:szCs w:val="24"/>
          <w:lang w:val="es-CO"/>
        </w:rPr>
        <w:t xml:space="preserve">. </w:t>
      </w:r>
      <w:r w:rsidR="00BF58B1">
        <w:rPr>
          <w:rFonts w:ascii="Georgia" w:hAnsi="Georgia" w:cs="Arial"/>
          <w:sz w:val="24"/>
          <w:szCs w:val="24"/>
          <w:lang w:val="es-CO"/>
        </w:rPr>
        <w:t xml:space="preserve">Enfatizó </w:t>
      </w:r>
      <w:r w:rsidR="005D178D">
        <w:rPr>
          <w:rFonts w:ascii="Georgia" w:hAnsi="Georgia" w:cs="Arial"/>
          <w:sz w:val="24"/>
          <w:szCs w:val="24"/>
          <w:lang w:val="es-CO"/>
        </w:rPr>
        <w:t>que la complicación post-operatoria, isquemia del intestino grueso, era un riesgo inherente al procedimiento</w:t>
      </w:r>
      <w:r w:rsidR="006F24F4">
        <w:rPr>
          <w:rFonts w:ascii="Georgia" w:hAnsi="Georgia" w:cs="Arial"/>
          <w:sz w:val="24"/>
          <w:szCs w:val="24"/>
          <w:lang w:val="es-CO"/>
        </w:rPr>
        <w:t xml:space="preserve"> (Folios </w:t>
      </w:r>
      <w:r w:rsidR="005D178D">
        <w:rPr>
          <w:rFonts w:ascii="Georgia" w:hAnsi="Georgia" w:cs="Arial"/>
          <w:sz w:val="24"/>
          <w:szCs w:val="24"/>
          <w:lang w:val="es-CO"/>
        </w:rPr>
        <w:t>1170 a 1175</w:t>
      </w:r>
      <w:r w:rsidR="006F24F4">
        <w:rPr>
          <w:rFonts w:ascii="Georgia" w:hAnsi="Georgia" w:cs="Arial"/>
          <w:sz w:val="24"/>
          <w:szCs w:val="24"/>
          <w:lang w:val="es-CO"/>
        </w:rPr>
        <w:t xml:space="preserve">, </w:t>
      </w:r>
      <w:r w:rsidR="005D178D">
        <w:rPr>
          <w:rFonts w:ascii="Georgia" w:hAnsi="Georgia" w:cs="Arial"/>
          <w:sz w:val="24"/>
          <w:szCs w:val="24"/>
          <w:lang w:val="es-CO"/>
        </w:rPr>
        <w:t>cuaderno principal, tomo V</w:t>
      </w:r>
      <w:r w:rsidR="006F24F4">
        <w:rPr>
          <w:rFonts w:ascii="Georgia" w:hAnsi="Georgia" w:cs="Arial"/>
          <w:sz w:val="24"/>
          <w:szCs w:val="24"/>
          <w:lang w:val="es-CO"/>
        </w:rPr>
        <w:t xml:space="preserve">). </w:t>
      </w:r>
    </w:p>
    <w:p w:rsidR="006F24F4" w:rsidRDefault="006F24F4" w:rsidP="009C30DF">
      <w:pPr>
        <w:spacing w:line="360" w:lineRule="auto"/>
        <w:jc w:val="both"/>
        <w:rPr>
          <w:rFonts w:ascii="Georgia" w:hAnsi="Georgia" w:cs="Arial"/>
          <w:sz w:val="24"/>
        </w:rPr>
      </w:pPr>
    </w:p>
    <w:p w:rsidR="005D178D" w:rsidRPr="001A589E" w:rsidRDefault="005D178D" w:rsidP="005D178D">
      <w:pPr>
        <w:spacing w:line="360" w:lineRule="auto"/>
        <w:jc w:val="both"/>
        <w:rPr>
          <w:rFonts w:ascii="Georgia" w:hAnsi="Georgia" w:cs="Arial"/>
          <w:sz w:val="24"/>
          <w:szCs w:val="24"/>
          <w:lang w:val="es-CO"/>
        </w:rPr>
      </w:pPr>
      <w:r>
        <w:rPr>
          <w:rFonts w:ascii="Georgia" w:hAnsi="Georgia" w:cs="Arial"/>
          <w:sz w:val="24"/>
          <w:szCs w:val="24"/>
          <w:lang w:val="es-CO"/>
        </w:rPr>
        <w:t>Ante esta Magistratura ratificó esos argumentos</w:t>
      </w:r>
      <w:r w:rsidR="00A35B99">
        <w:rPr>
          <w:rFonts w:ascii="Georgia" w:hAnsi="Georgia" w:cs="Arial"/>
          <w:sz w:val="24"/>
          <w:szCs w:val="24"/>
          <w:lang w:val="es-CO"/>
        </w:rPr>
        <w:t xml:space="preserve"> y</w:t>
      </w:r>
      <w:r>
        <w:rPr>
          <w:rFonts w:ascii="Georgia" w:hAnsi="Georgia" w:cs="Arial"/>
          <w:sz w:val="24"/>
          <w:szCs w:val="24"/>
          <w:lang w:val="es-CO"/>
        </w:rPr>
        <w:t xml:space="preserve"> agregó que de ninguna manera se probó que la señora Mariela apoyara económicamente a sus familiares</w:t>
      </w:r>
      <w:r>
        <w:rPr>
          <w:rFonts w:ascii="Georgia" w:hAnsi="Georgia" w:cs="Arial"/>
          <w:i/>
          <w:sz w:val="24"/>
          <w:szCs w:val="24"/>
          <w:lang w:val="es-CO"/>
        </w:rPr>
        <w:t xml:space="preserve"> </w:t>
      </w:r>
      <w:r>
        <w:rPr>
          <w:rFonts w:ascii="Georgia" w:hAnsi="Georgia" w:cs="Arial"/>
          <w:sz w:val="24"/>
          <w:szCs w:val="24"/>
          <w:lang w:val="es-CO"/>
        </w:rPr>
        <w:t xml:space="preserve">(Folios 37 a 40, este cuaderno). </w:t>
      </w:r>
    </w:p>
    <w:p w:rsidR="005D178D" w:rsidRDefault="005D178D" w:rsidP="009C30DF">
      <w:pPr>
        <w:spacing w:line="360" w:lineRule="auto"/>
        <w:jc w:val="both"/>
        <w:rPr>
          <w:rFonts w:ascii="Georgia" w:hAnsi="Georgia" w:cs="Arial"/>
          <w:sz w:val="24"/>
        </w:rPr>
      </w:pPr>
    </w:p>
    <w:p w:rsidR="006F24F4" w:rsidRDefault="006F24F4" w:rsidP="006F24F4">
      <w:pPr>
        <w:pStyle w:val="Prrafodelista"/>
        <w:numPr>
          <w:ilvl w:val="1"/>
          <w:numId w:val="8"/>
        </w:numPr>
        <w:spacing w:line="360" w:lineRule="auto"/>
        <w:jc w:val="both"/>
        <w:rPr>
          <w:rFonts w:ascii="Georgia" w:hAnsi="Georgia" w:cs="Arial"/>
          <w:smallCaps/>
          <w:sz w:val="24"/>
          <w:szCs w:val="24"/>
          <w:lang w:val="es-CO"/>
        </w:rPr>
      </w:pPr>
      <w:r w:rsidRPr="00F65F7A">
        <w:rPr>
          <w:rFonts w:ascii="Georgia" w:hAnsi="Georgia" w:cs="Arial"/>
          <w:smallCaps/>
          <w:sz w:val="24"/>
          <w:szCs w:val="24"/>
          <w:lang w:val="es-CO"/>
        </w:rPr>
        <w:t xml:space="preserve">La </w:t>
      </w:r>
      <w:r>
        <w:rPr>
          <w:rFonts w:ascii="Georgia" w:hAnsi="Georgia" w:cs="Arial"/>
          <w:smallCaps/>
          <w:sz w:val="24"/>
          <w:szCs w:val="24"/>
          <w:lang w:val="es-CO"/>
        </w:rPr>
        <w:t xml:space="preserve">llamada en garantía – </w:t>
      </w:r>
      <w:r w:rsidR="005C66D1">
        <w:rPr>
          <w:rFonts w:ascii="Georgia" w:hAnsi="Georgia" w:cs="Arial"/>
          <w:smallCaps/>
          <w:sz w:val="24"/>
          <w:szCs w:val="24"/>
          <w:lang w:val="es-CO"/>
        </w:rPr>
        <w:t>La previsora sa</w:t>
      </w:r>
    </w:p>
    <w:p w:rsidR="006F24F4" w:rsidRDefault="006F24F4" w:rsidP="006F24F4">
      <w:pPr>
        <w:spacing w:line="360" w:lineRule="auto"/>
        <w:jc w:val="both"/>
        <w:rPr>
          <w:rFonts w:ascii="Georgia" w:hAnsi="Georgia" w:cs="Arial"/>
          <w:smallCaps/>
          <w:sz w:val="24"/>
          <w:szCs w:val="24"/>
          <w:lang w:val="es-CO"/>
        </w:rPr>
      </w:pPr>
    </w:p>
    <w:p w:rsidR="006F24F4" w:rsidRPr="006F24F4" w:rsidRDefault="00FF0BCA" w:rsidP="006F24F4">
      <w:pPr>
        <w:spacing w:line="360" w:lineRule="auto"/>
        <w:jc w:val="both"/>
        <w:rPr>
          <w:rFonts w:ascii="Georgia" w:hAnsi="Georgia" w:cs="Arial"/>
          <w:smallCaps/>
          <w:sz w:val="24"/>
          <w:szCs w:val="24"/>
          <w:lang w:val="es-CO"/>
        </w:rPr>
      </w:pPr>
      <w:r>
        <w:rPr>
          <w:rFonts w:ascii="Georgia" w:hAnsi="Georgia" w:cs="Arial"/>
          <w:sz w:val="24"/>
          <w:szCs w:val="24"/>
          <w:lang w:val="es-CO"/>
        </w:rPr>
        <w:t xml:space="preserve">Indicó que la decisión </w:t>
      </w:r>
      <w:r w:rsidR="00A45AE9">
        <w:rPr>
          <w:rFonts w:ascii="Georgia" w:hAnsi="Georgia" w:cs="Arial"/>
          <w:sz w:val="24"/>
          <w:szCs w:val="24"/>
          <w:lang w:val="es-CO"/>
        </w:rPr>
        <w:t>desechó</w:t>
      </w:r>
      <w:r>
        <w:rPr>
          <w:rFonts w:ascii="Georgia" w:hAnsi="Georgia" w:cs="Arial"/>
          <w:sz w:val="24"/>
          <w:szCs w:val="24"/>
          <w:lang w:val="es-CO"/>
        </w:rPr>
        <w:t xml:space="preserve"> </w:t>
      </w:r>
      <w:r w:rsidR="00A45AE9">
        <w:rPr>
          <w:rFonts w:ascii="Georgia" w:hAnsi="Georgia" w:cs="Arial"/>
          <w:sz w:val="24"/>
          <w:szCs w:val="24"/>
          <w:lang w:val="es-CO"/>
        </w:rPr>
        <w:t xml:space="preserve">la </w:t>
      </w:r>
      <w:r>
        <w:rPr>
          <w:rFonts w:ascii="Georgia" w:hAnsi="Georgia" w:cs="Arial"/>
          <w:sz w:val="24"/>
          <w:szCs w:val="24"/>
          <w:lang w:val="es-CO"/>
        </w:rPr>
        <w:t xml:space="preserve">valoración de todo el caudal probatorio, pues dejaron de considerarse los antecedentes de la paciente y los riesgos que tenía la cirugía, </w:t>
      </w:r>
      <w:r w:rsidR="00BD1640">
        <w:rPr>
          <w:rFonts w:ascii="Georgia" w:hAnsi="Georgia" w:cs="Arial"/>
          <w:sz w:val="24"/>
          <w:szCs w:val="24"/>
          <w:lang w:val="es-CO"/>
        </w:rPr>
        <w:t xml:space="preserve">aspectos </w:t>
      </w:r>
      <w:r>
        <w:rPr>
          <w:rFonts w:ascii="Georgia" w:hAnsi="Georgia" w:cs="Arial"/>
          <w:sz w:val="24"/>
          <w:szCs w:val="24"/>
          <w:lang w:val="es-CO"/>
        </w:rPr>
        <w:t>que evidencia</w:t>
      </w:r>
      <w:r w:rsidR="00A45AE9">
        <w:rPr>
          <w:rFonts w:ascii="Georgia" w:hAnsi="Georgia" w:cs="Arial"/>
          <w:sz w:val="24"/>
          <w:szCs w:val="24"/>
          <w:lang w:val="es-CO"/>
        </w:rPr>
        <w:t xml:space="preserve">n </w:t>
      </w:r>
      <w:r>
        <w:rPr>
          <w:rFonts w:ascii="Georgia" w:hAnsi="Georgia" w:cs="Arial"/>
          <w:sz w:val="24"/>
          <w:szCs w:val="24"/>
          <w:lang w:val="es-CO"/>
        </w:rPr>
        <w:t xml:space="preserve">que no le asiste responsabilidad a la Clínica Comfamiliar, porque actuó con </w:t>
      </w:r>
      <w:r>
        <w:rPr>
          <w:rFonts w:ascii="Georgia" w:hAnsi="Georgia" w:cs="Arial"/>
          <w:sz w:val="24"/>
          <w:szCs w:val="24"/>
          <w:lang w:val="es-CO"/>
        </w:rPr>
        <w:lastRenderedPageBreak/>
        <w:t xml:space="preserve">diligencia. </w:t>
      </w:r>
      <w:r w:rsidR="006F24F4">
        <w:rPr>
          <w:rFonts w:ascii="Georgia" w:hAnsi="Georgia" w:cs="Arial"/>
          <w:sz w:val="24"/>
          <w:szCs w:val="24"/>
          <w:lang w:val="es-CO"/>
        </w:rPr>
        <w:t>Ale</w:t>
      </w:r>
      <w:r>
        <w:rPr>
          <w:rFonts w:ascii="Georgia" w:hAnsi="Georgia" w:cs="Arial"/>
          <w:sz w:val="24"/>
          <w:szCs w:val="24"/>
          <w:lang w:val="es-CO"/>
        </w:rPr>
        <w:t xml:space="preserve">gó que esta última tampoco tuvo mediación en </w:t>
      </w:r>
      <w:r w:rsidR="00BB3F33">
        <w:rPr>
          <w:rFonts w:ascii="Georgia" w:hAnsi="Georgia" w:cs="Arial"/>
          <w:sz w:val="24"/>
          <w:szCs w:val="24"/>
          <w:lang w:val="es-CO"/>
        </w:rPr>
        <w:t>un</w:t>
      </w:r>
      <w:r>
        <w:rPr>
          <w:rFonts w:ascii="Georgia" w:hAnsi="Georgia" w:cs="Arial"/>
          <w:sz w:val="24"/>
          <w:szCs w:val="24"/>
          <w:lang w:val="es-CO"/>
        </w:rPr>
        <w:t xml:space="preserve"> </w:t>
      </w:r>
      <w:r w:rsidR="00BB3F33">
        <w:rPr>
          <w:rFonts w:ascii="Georgia" w:hAnsi="Georgia" w:cs="Arial"/>
          <w:sz w:val="24"/>
          <w:szCs w:val="24"/>
          <w:lang w:val="es-CO"/>
        </w:rPr>
        <w:t xml:space="preserve">inoportuno </w:t>
      </w:r>
      <w:r>
        <w:rPr>
          <w:rFonts w:ascii="Georgia" w:hAnsi="Georgia" w:cs="Arial"/>
          <w:sz w:val="24"/>
          <w:szCs w:val="24"/>
          <w:lang w:val="es-CO"/>
        </w:rPr>
        <w:t>diagnóstico</w:t>
      </w:r>
      <w:r w:rsidR="00BD1640">
        <w:rPr>
          <w:rFonts w:ascii="Georgia" w:hAnsi="Georgia" w:cs="Arial"/>
          <w:sz w:val="24"/>
          <w:szCs w:val="24"/>
          <w:lang w:val="es-CO"/>
        </w:rPr>
        <w:t xml:space="preserve"> y </w:t>
      </w:r>
      <w:r>
        <w:rPr>
          <w:rFonts w:ascii="Georgia" w:hAnsi="Georgia" w:cs="Arial"/>
          <w:sz w:val="24"/>
          <w:szCs w:val="24"/>
          <w:lang w:val="es-CO"/>
        </w:rPr>
        <w:t xml:space="preserve">que como no se </w:t>
      </w:r>
      <w:r w:rsidR="00CB7356">
        <w:rPr>
          <w:rFonts w:ascii="Georgia" w:hAnsi="Georgia" w:cs="Arial"/>
          <w:sz w:val="24"/>
          <w:szCs w:val="24"/>
          <w:lang w:val="es-CO"/>
        </w:rPr>
        <w:t>opuso al llamado en garantía, en caso de prosperar la demanda contra su asegurada, de ningún modo puede imponérsele costas</w:t>
      </w:r>
      <w:r w:rsidR="004B3828">
        <w:rPr>
          <w:rFonts w:ascii="Georgia" w:hAnsi="Georgia" w:cs="Arial"/>
          <w:sz w:val="24"/>
          <w:szCs w:val="24"/>
          <w:lang w:val="es-CO"/>
        </w:rPr>
        <w:t xml:space="preserve"> (Folios </w:t>
      </w:r>
      <w:r w:rsidR="00CB7356">
        <w:rPr>
          <w:rFonts w:ascii="Georgia" w:hAnsi="Georgia" w:cs="Arial"/>
          <w:sz w:val="24"/>
          <w:szCs w:val="24"/>
          <w:lang w:val="es-CO"/>
        </w:rPr>
        <w:t>24 a 36, este cuaderno</w:t>
      </w:r>
      <w:r w:rsidR="004B3828">
        <w:rPr>
          <w:rFonts w:ascii="Georgia" w:hAnsi="Georgia" w:cs="Arial"/>
          <w:sz w:val="24"/>
          <w:szCs w:val="24"/>
          <w:lang w:val="es-CO"/>
        </w:rPr>
        <w:t>).</w:t>
      </w:r>
    </w:p>
    <w:p w:rsidR="006F24F4" w:rsidRPr="00590A69" w:rsidRDefault="006F24F4" w:rsidP="009C30DF">
      <w:pPr>
        <w:spacing w:line="360" w:lineRule="auto"/>
        <w:jc w:val="both"/>
        <w:rPr>
          <w:rFonts w:ascii="Georgia" w:hAnsi="Georgia" w:cs="Arial"/>
          <w:sz w:val="24"/>
        </w:rPr>
      </w:pPr>
    </w:p>
    <w:p w:rsidR="00485B6E" w:rsidRPr="00590A69" w:rsidRDefault="00CB714A" w:rsidP="00E1394E">
      <w:pPr>
        <w:pStyle w:val="Ttulo2"/>
        <w:numPr>
          <w:ilvl w:val="0"/>
          <w:numId w:val="8"/>
        </w:numPr>
        <w:jc w:val="left"/>
        <w:rPr>
          <w:rFonts w:ascii="Georgia" w:hAnsi="Georgia"/>
          <w:b w:val="0"/>
          <w:smallCaps/>
          <w:sz w:val="24"/>
          <w:lang w:val="es-CO"/>
        </w:rPr>
      </w:pPr>
      <w:r w:rsidRPr="00590A69">
        <w:rPr>
          <w:rFonts w:ascii="Georgia" w:hAnsi="Georgia"/>
          <w:b w:val="0"/>
          <w:smallCaps/>
          <w:sz w:val="32"/>
          <w:lang w:val="es-CO"/>
        </w:rPr>
        <w:t>l</w:t>
      </w:r>
      <w:r w:rsidRPr="00590A69">
        <w:rPr>
          <w:rFonts w:ascii="Georgia" w:hAnsi="Georgia"/>
          <w:b w:val="0"/>
          <w:smallCaps/>
          <w:lang w:val="es-CO"/>
        </w:rPr>
        <w:t>a fundamentación jurídica para decidir</w:t>
      </w:r>
    </w:p>
    <w:p w:rsidR="00485B6E" w:rsidRPr="00590A69" w:rsidRDefault="00485B6E" w:rsidP="009C30DF">
      <w:pPr>
        <w:spacing w:line="360" w:lineRule="auto"/>
        <w:jc w:val="both"/>
        <w:rPr>
          <w:rFonts w:ascii="Georgia" w:hAnsi="Georgia" w:cs="Arial"/>
          <w:sz w:val="24"/>
          <w:szCs w:val="24"/>
          <w:lang w:val="es-CO"/>
        </w:rPr>
      </w:pPr>
    </w:p>
    <w:p w:rsidR="00447C68" w:rsidRPr="00D46B80" w:rsidRDefault="00447C68" w:rsidP="008957F1">
      <w:pPr>
        <w:widowControl/>
        <w:numPr>
          <w:ilvl w:val="1"/>
          <w:numId w:val="8"/>
        </w:numPr>
        <w:overflowPunct/>
        <w:adjustRightInd/>
        <w:spacing w:line="360" w:lineRule="auto"/>
        <w:jc w:val="both"/>
        <w:rPr>
          <w:rFonts w:ascii="Georgia" w:hAnsi="Georgia" w:cs="Arial"/>
          <w:sz w:val="24"/>
          <w:szCs w:val="22"/>
          <w:lang w:val="es-CO"/>
        </w:rPr>
      </w:pPr>
      <w:r w:rsidRPr="00D46B80">
        <w:rPr>
          <w:rFonts w:ascii="Georgia" w:hAnsi="Georgia" w:cs="Arial"/>
          <w:iCs/>
          <w:smallCaps/>
          <w:sz w:val="26"/>
          <w:szCs w:val="26"/>
          <w:lang w:val="es-CO"/>
        </w:rPr>
        <w:t xml:space="preserve">La competencia en segundo grado. </w:t>
      </w:r>
      <w:r w:rsidRPr="00D46B80">
        <w:rPr>
          <w:rFonts w:ascii="Georgia" w:hAnsi="Georgia" w:cs="Arial"/>
          <w:sz w:val="24"/>
          <w:szCs w:val="22"/>
          <w:lang w:val="es-CO"/>
        </w:rPr>
        <w:t xml:space="preserve">Esta Corporación judicial tiene facultad legal para resolver la controversia sometida a su consideración en razón al factor funcional, al ser superiora jerárquica del Juzgado </w:t>
      </w:r>
      <w:r w:rsidR="00CB7356">
        <w:rPr>
          <w:rFonts w:ascii="Georgia" w:hAnsi="Georgia" w:cs="Arial"/>
          <w:sz w:val="24"/>
          <w:szCs w:val="22"/>
          <w:lang w:val="es-CO"/>
        </w:rPr>
        <w:t xml:space="preserve">Quinto </w:t>
      </w:r>
      <w:r w:rsidRPr="00D46B80">
        <w:rPr>
          <w:rFonts w:ascii="Georgia" w:hAnsi="Georgia" w:cs="Arial"/>
          <w:sz w:val="24"/>
          <w:szCs w:val="22"/>
          <w:lang w:val="es-CO"/>
        </w:rPr>
        <w:t xml:space="preserve">Civil del Circuito </w:t>
      </w:r>
      <w:r w:rsidRPr="00D46B80">
        <w:rPr>
          <w:rFonts w:ascii="Georgia" w:hAnsi="Georgia"/>
          <w:sz w:val="24"/>
          <w:lang w:val="es-CO"/>
        </w:rPr>
        <w:t>de Pereira, R.</w:t>
      </w:r>
      <w:r w:rsidRPr="00D46B80">
        <w:rPr>
          <w:rFonts w:ascii="Georgia" w:hAnsi="Georgia" w:cs="Arial"/>
          <w:sz w:val="24"/>
          <w:szCs w:val="22"/>
          <w:lang w:val="es-CO"/>
        </w:rPr>
        <w:t xml:space="preserve">, donde se </w:t>
      </w:r>
      <w:r w:rsidR="00CB7356">
        <w:rPr>
          <w:rFonts w:ascii="Georgia" w:hAnsi="Georgia" w:cs="Arial"/>
          <w:sz w:val="24"/>
          <w:szCs w:val="22"/>
          <w:lang w:val="es-CO"/>
        </w:rPr>
        <w:t>profirió la decisión recurrida</w:t>
      </w:r>
      <w:r w:rsidRPr="00D46B80">
        <w:rPr>
          <w:rFonts w:ascii="Georgia" w:hAnsi="Georgia" w:cs="Arial"/>
          <w:sz w:val="24"/>
          <w:szCs w:val="22"/>
          <w:lang w:val="es-CO"/>
        </w:rPr>
        <w:t>.</w:t>
      </w:r>
    </w:p>
    <w:p w:rsidR="00CB7356" w:rsidRPr="00BB2258" w:rsidRDefault="00CB7356" w:rsidP="00585053">
      <w:pPr>
        <w:widowControl/>
        <w:numPr>
          <w:ilvl w:val="1"/>
          <w:numId w:val="8"/>
        </w:numPr>
        <w:overflowPunct/>
        <w:adjustRightInd/>
        <w:spacing w:line="360" w:lineRule="auto"/>
        <w:jc w:val="both"/>
        <w:rPr>
          <w:rFonts w:ascii="Georgia" w:hAnsi="Georgia" w:cs="Arial"/>
          <w:sz w:val="24"/>
        </w:rPr>
      </w:pPr>
      <w:r w:rsidRPr="00BB2258">
        <w:rPr>
          <w:rFonts w:ascii="Georgia" w:hAnsi="Georgia" w:cs="Arial"/>
          <w:smallCaps/>
          <w:sz w:val="26"/>
          <w:szCs w:val="26"/>
        </w:rPr>
        <w:t>Los presupuestos de validez y eficacia</w:t>
      </w:r>
      <w:r w:rsidRPr="00BB2258">
        <w:rPr>
          <w:rFonts w:ascii="Georgia" w:hAnsi="Georgia" w:cs="Arial"/>
          <w:smallCaps/>
          <w:sz w:val="28"/>
          <w:szCs w:val="24"/>
        </w:rPr>
        <w:t xml:space="preserve">. </w:t>
      </w:r>
      <w:r w:rsidRPr="00B06B88">
        <w:rPr>
          <w:rFonts w:ascii="Georgia" w:hAnsi="Georgia" w:cs="Arial"/>
          <w:sz w:val="24"/>
          <w:szCs w:val="24"/>
        </w:rPr>
        <w:t>Ningún reparo se advierte, con entidad suficiente para invalidar lo actuado; la demanda es idónea y las partes en su condición de sujetos de derecho</w:t>
      </w:r>
      <w:r w:rsidR="00A3260E">
        <w:rPr>
          <w:rFonts w:ascii="Georgia" w:hAnsi="Georgia" w:cs="Arial"/>
          <w:sz w:val="24"/>
          <w:szCs w:val="24"/>
        </w:rPr>
        <w:t>s</w:t>
      </w:r>
      <w:r w:rsidRPr="00B06B88">
        <w:rPr>
          <w:rFonts w:ascii="Georgia" w:hAnsi="Georgia" w:cs="Arial"/>
          <w:sz w:val="24"/>
          <w:szCs w:val="24"/>
        </w:rPr>
        <w:t xml:space="preserve"> están habilitadas para </w:t>
      </w:r>
      <w:r w:rsidR="00727975">
        <w:rPr>
          <w:rFonts w:ascii="Georgia" w:hAnsi="Georgia" w:cs="Arial"/>
          <w:sz w:val="24"/>
          <w:szCs w:val="24"/>
        </w:rPr>
        <w:t>atender el litigio</w:t>
      </w:r>
      <w:r w:rsidRPr="00B06B88">
        <w:rPr>
          <w:rFonts w:ascii="Georgia" w:hAnsi="Georgia" w:cs="Arial"/>
          <w:sz w:val="24"/>
          <w:szCs w:val="24"/>
        </w:rPr>
        <w:t>.</w:t>
      </w:r>
    </w:p>
    <w:p w:rsidR="004325C9" w:rsidRDefault="004325C9" w:rsidP="008957F1">
      <w:pPr>
        <w:pStyle w:val="Prrafodelista"/>
        <w:spacing w:line="360" w:lineRule="auto"/>
        <w:rPr>
          <w:rFonts w:ascii="Georgia" w:hAnsi="Georgia" w:cs="Arial"/>
          <w:sz w:val="24"/>
          <w:szCs w:val="22"/>
          <w:lang w:val="es-CO"/>
        </w:rPr>
      </w:pPr>
    </w:p>
    <w:p w:rsidR="00447C68" w:rsidRPr="00477BED" w:rsidRDefault="00447C68" w:rsidP="008957F1">
      <w:pPr>
        <w:numPr>
          <w:ilvl w:val="1"/>
          <w:numId w:val="8"/>
        </w:numPr>
        <w:overflowPunct/>
        <w:spacing w:line="360" w:lineRule="auto"/>
        <w:jc w:val="both"/>
        <w:rPr>
          <w:rFonts w:ascii="Georgia" w:hAnsi="Georgia" w:cs="Arial"/>
          <w:sz w:val="24"/>
          <w:szCs w:val="22"/>
          <w:lang w:val="es-CO"/>
        </w:rPr>
      </w:pPr>
      <w:r w:rsidRPr="00477BED">
        <w:rPr>
          <w:rFonts w:ascii="Georgia" w:hAnsi="Georgia" w:cs="Arial"/>
          <w:smallCaps/>
          <w:sz w:val="26"/>
          <w:szCs w:val="26"/>
          <w:lang w:val="es-CO"/>
        </w:rPr>
        <w:t xml:space="preserve">El problema jurídico a resolver. </w:t>
      </w:r>
      <w:r w:rsidRPr="00477BED">
        <w:rPr>
          <w:rFonts w:ascii="Georgia" w:hAnsi="Georgia"/>
          <w:sz w:val="24"/>
          <w:lang w:val="es-CO"/>
        </w:rPr>
        <w:t xml:space="preserve">¿Se debe </w:t>
      </w:r>
      <w:r w:rsidR="00477BED" w:rsidRPr="00477BED">
        <w:rPr>
          <w:rFonts w:ascii="Georgia" w:hAnsi="Georgia"/>
          <w:sz w:val="24"/>
        </w:rPr>
        <w:t>confirmar, modificar o revocar la sentencia</w:t>
      </w:r>
      <w:r w:rsidR="00477BED" w:rsidRPr="00477BED">
        <w:rPr>
          <w:rFonts w:ascii="Georgia" w:hAnsi="Georgia"/>
          <w:sz w:val="24"/>
          <w:lang w:val="es-CO"/>
        </w:rPr>
        <w:t xml:space="preserve"> </w:t>
      </w:r>
      <w:r w:rsidR="00477BED" w:rsidRPr="00477BED">
        <w:rPr>
          <w:rFonts w:ascii="Georgia" w:hAnsi="Georgia"/>
          <w:sz w:val="24"/>
        </w:rPr>
        <w:t xml:space="preserve">parcialmente </w:t>
      </w:r>
      <w:r w:rsidR="00477BED" w:rsidRPr="00477BED">
        <w:rPr>
          <w:rFonts w:ascii="Georgia" w:hAnsi="Georgia"/>
          <w:sz w:val="24"/>
          <w:lang w:val="es-CO"/>
        </w:rPr>
        <w:t>estimatoria</w:t>
      </w:r>
      <w:r w:rsidRPr="00477BED">
        <w:rPr>
          <w:rFonts w:ascii="Georgia" w:hAnsi="Georgia"/>
          <w:sz w:val="24"/>
          <w:lang w:val="es-CO"/>
        </w:rPr>
        <w:t xml:space="preserve"> proferida por el Juzgado </w:t>
      </w:r>
      <w:r w:rsidR="00CB7356">
        <w:rPr>
          <w:rFonts w:ascii="Georgia" w:hAnsi="Georgia" w:cs="Arial"/>
          <w:sz w:val="24"/>
          <w:szCs w:val="22"/>
          <w:lang w:val="es-CO"/>
        </w:rPr>
        <w:t xml:space="preserve">Quinto </w:t>
      </w:r>
      <w:r w:rsidRPr="00477BED">
        <w:rPr>
          <w:rFonts w:ascii="Georgia" w:hAnsi="Georgia"/>
          <w:sz w:val="24"/>
          <w:lang w:val="es-CO"/>
        </w:rPr>
        <w:t xml:space="preserve">Civil del Circuito de esta </w:t>
      </w:r>
      <w:r w:rsidR="00BB3C17">
        <w:rPr>
          <w:rFonts w:ascii="Georgia" w:hAnsi="Georgia"/>
          <w:sz w:val="24"/>
          <w:lang w:val="es-CO"/>
        </w:rPr>
        <w:t>ciudad</w:t>
      </w:r>
      <w:r w:rsidRPr="00477BED">
        <w:rPr>
          <w:rFonts w:ascii="Georgia" w:hAnsi="Georgia"/>
          <w:sz w:val="24"/>
          <w:lang w:val="es-CO"/>
        </w:rPr>
        <w:t>, según el razonamiento de la</w:t>
      </w:r>
      <w:r w:rsidR="00477BED" w:rsidRPr="00477BED">
        <w:rPr>
          <w:rFonts w:ascii="Georgia" w:hAnsi="Georgia"/>
          <w:sz w:val="24"/>
          <w:lang w:val="es-CO"/>
        </w:rPr>
        <w:t>s</w:t>
      </w:r>
      <w:r w:rsidRPr="00477BED">
        <w:rPr>
          <w:rFonts w:ascii="Georgia" w:hAnsi="Georgia"/>
          <w:sz w:val="24"/>
          <w:lang w:val="es-CO"/>
        </w:rPr>
        <w:t xml:space="preserve"> apelaci</w:t>
      </w:r>
      <w:r w:rsidR="00477BED">
        <w:rPr>
          <w:rFonts w:ascii="Georgia" w:hAnsi="Georgia"/>
          <w:sz w:val="24"/>
          <w:lang w:val="es-CO"/>
        </w:rPr>
        <w:t>ones presentadas por ambos extremos del proceso y la llamada en garantía</w:t>
      </w:r>
      <w:r w:rsidRPr="00477BED">
        <w:rPr>
          <w:rFonts w:ascii="Georgia" w:hAnsi="Georgia" w:cs="Arial"/>
          <w:sz w:val="24"/>
          <w:szCs w:val="22"/>
          <w:lang w:val="es-CO"/>
        </w:rPr>
        <w:t>?</w:t>
      </w:r>
    </w:p>
    <w:p w:rsidR="00A868F4" w:rsidRPr="00590A69" w:rsidRDefault="00A868F4" w:rsidP="00F375D0">
      <w:pPr>
        <w:spacing w:line="360" w:lineRule="auto"/>
        <w:jc w:val="both"/>
        <w:rPr>
          <w:rFonts w:ascii="Georgia" w:hAnsi="Georgia" w:cs="Arial"/>
          <w:sz w:val="24"/>
          <w:szCs w:val="22"/>
          <w:lang w:val="es-CO"/>
        </w:rPr>
      </w:pPr>
    </w:p>
    <w:p w:rsidR="006E3AD1" w:rsidRPr="00D31746" w:rsidRDefault="006E3AD1" w:rsidP="006E3AD1">
      <w:pPr>
        <w:numPr>
          <w:ilvl w:val="1"/>
          <w:numId w:val="8"/>
        </w:numPr>
        <w:overflowPunct/>
        <w:spacing w:line="360" w:lineRule="auto"/>
        <w:jc w:val="both"/>
        <w:rPr>
          <w:rFonts w:ascii="Georgia" w:hAnsi="Georgia" w:cs="Arial"/>
          <w:smallCaps/>
          <w:sz w:val="26"/>
          <w:szCs w:val="26"/>
          <w:lang w:val="es-CO"/>
        </w:rPr>
      </w:pPr>
      <w:r w:rsidRPr="00D31746">
        <w:rPr>
          <w:rFonts w:ascii="Georgia" w:hAnsi="Georgia" w:cs="Arial"/>
          <w:iCs/>
          <w:smallCaps/>
          <w:sz w:val="26"/>
          <w:szCs w:val="26"/>
          <w:lang w:val="es-CO"/>
        </w:rPr>
        <w:t>Los presupuestos sustanciales</w:t>
      </w:r>
    </w:p>
    <w:p w:rsidR="00DF2C58" w:rsidRPr="00590A69" w:rsidRDefault="00DF2C58" w:rsidP="00DF2C58">
      <w:pPr>
        <w:pStyle w:val="Prrafodelista"/>
        <w:rPr>
          <w:rFonts w:ascii="Georgia" w:hAnsi="Georgia" w:cs="Arial"/>
          <w:smallCaps/>
          <w:sz w:val="26"/>
          <w:szCs w:val="26"/>
          <w:lang w:val="es-CO"/>
        </w:rPr>
      </w:pPr>
    </w:p>
    <w:p w:rsidR="0013589F" w:rsidRPr="0013589F" w:rsidRDefault="00C7374B" w:rsidP="0013589F">
      <w:pPr>
        <w:spacing w:line="360" w:lineRule="auto"/>
        <w:jc w:val="both"/>
        <w:rPr>
          <w:rFonts w:ascii="Georgia" w:hAnsi="Georgia" w:cs="Arial"/>
          <w:sz w:val="24"/>
          <w:szCs w:val="24"/>
        </w:rPr>
      </w:pPr>
      <w:r w:rsidRPr="0013589F">
        <w:rPr>
          <w:rFonts w:ascii="Georgia" w:hAnsi="Georgia" w:cs="Arial"/>
          <w:sz w:val="24"/>
          <w:szCs w:val="22"/>
        </w:rPr>
        <w:t xml:space="preserve">Como </w:t>
      </w:r>
      <w:r w:rsidR="00D04736" w:rsidRPr="0013589F">
        <w:rPr>
          <w:rFonts w:ascii="Georgia" w:hAnsi="Georgia" w:cs="Arial"/>
          <w:sz w:val="24"/>
          <w:szCs w:val="22"/>
        </w:rPr>
        <w:t>el proceso inició en la especialidad laboral,</w:t>
      </w:r>
      <w:r w:rsidR="009E1AB1" w:rsidRPr="0013589F">
        <w:rPr>
          <w:rFonts w:ascii="Georgia" w:hAnsi="Georgia" w:cs="Arial"/>
          <w:sz w:val="24"/>
          <w:szCs w:val="22"/>
        </w:rPr>
        <w:t xml:space="preserve"> la demanda no especificó </w:t>
      </w:r>
      <w:r w:rsidRPr="0013589F">
        <w:rPr>
          <w:rFonts w:ascii="Georgia" w:hAnsi="Georgia" w:cs="Arial"/>
          <w:sz w:val="24"/>
          <w:szCs w:val="22"/>
        </w:rPr>
        <w:t>el tipo de responsabilidad</w:t>
      </w:r>
      <w:r w:rsidR="00F32127" w:rsidRPr="0013589F">
        <w:rPr>
          <w:rFonts w:ascii="Georgia" w:hAnsi="Georgia" w:cs="Arial"/>
          <w:sz w:val="24"/>
          <w:szCs w:val="22"/>
        </w:rPr>
        <w:t xml:space="preserve">, </w:t>
      </w:r>
      <w:r w:rsidR="0013589F" w:rsidRPr="0013589F">
        <w:rPr>
          <w:rFonts w:ascii="Georgia" w:hAnsi="Georgia" w:cs="Arial"/>
          <w:sz w:val="24"/>
          <w:szCs w:val="22"/>
        </w:rPr>
        <w:t xml:space="preserve">sin embargo, como lo dijera la juzgadora de la causa, </w:t>
      </w:r>
      <w:r w:rsidR="00727975">
        <w:rPr>
          <w:rFonts w:ascii="Georgia" w:hAnsi="Georgia" w:cs="Arial"/>
          <w:sz w:val="24"/>
          <w:szCs w:val="22"/>
        </w:rPr>
        <w:t xml:space="preserve">en razonamiento que se comparte, aquí </w:t>
      </w:r>
      <w:r w:rsidR="0013589F" w:rsidRPr="0013589F">
        <w:rPr>
          <w:rFonts w:ascii="Georgia" w:hAnsi="Georgia" w:cs="Arial"/>
          <w:sz w:val="24"/>
          <w:szCs w:val="24"/>
        </w:rPr>
        <w:t xml:space="preserve">debe examinarse en el terreno de la conocida como extracontractual, también llamada </w:t>
      </w:r>
      <w:r w:rsidR="0013589F" w:rsidRPr="0013589F">
        <w:rPr>
          <w:rFonts w:ascii="Georgia" w:hAnsi="Georgia" w:cs="Arial"/>
          <w:i/>
          <w:sz w:val="24"/>
          <w:szCs w:val="24"/>
        </w:rPr>
        <w:t>aquiliana</w:t>
      </w:r>
      <w:r w:rsidR="00727975">
        <w:rPr>
          <w:rFonts w:ascii="Georgia" w:hAnsi="Georgia" w:cs="Arial"/>
          <w:i/>
          <w:sz w:val="24"/>
          <w:szCs w:val="24"/>
        </w:rPr>
        <w:t>,</w:t>
      </w:r>
      <w:r w:rsidR="008957F1">
        <w:rPr>
          <w:rFonts w:ascii="Georgia" w:hAnsi="Georgia" w:cs="Arial"/>
          <w:sz w:val="24"/>
          <w:szCs w:val="24"/>
        </w:rPr>
        <w:t xml:space="preserve"> </w:t>
      </w:r>
      <w:r w:rsidR="00727975" w:rsidRPr="0013589F">
        <w:rPr>
          <w:rFonts w:ascii="Georgia" w:hAnsi="Georgia" w:cs="Arial"/>
          <w:sz w:val="24"/>
          <w:szCs w:val="24"/>
        </w:rPr>
        <w:t>porque claramente se advierte que ningún vínculo negocial ata a las par</w:t>
      </w:r>
      <w:r w:rsidR="00727975">
        <w:rPr>
          <w:rFonts w:ascii="Georgia" w:hAnsi="Georgia" w:cs="Arial"/>
          <w:sz w:val="24"/>
          <w:szCs w:val="24"/>
        </w:rPr>
        <w:t>tes</w:t>
      </w:r>
      <w:r w:rsidR="00AF63DC">
        <w:rPr>
          <w:rFonts w:ascii="Georgia" w:hAnsi="Georgia" w:cs="Arial"/>
          <w:sz w:val="24"/>
          <w:szCs w:val="24"/>
        </w:rPr>
        <w:t>,</w:t>
      </w:r>
      <w:r w:rsidR="00727975">
        <w:rPr>
          <w:rFonts w:ascii="Georgia" w:hAnsi="Georgia" w:cs="Arial"/>
          <w:sz w:val="24"/>
          <w:szCs w:val="24"/>
        </w:rPr>
        <w:t xml:space="preserve"> enfrentadas en este proceso</w:t>
      </w:r>
      <w:r w:rsidR="00AF63DC">
        <w:rPr>
          <w:rFonts w:ascii="Georgia" w:hAnsi="Georgia" w:cs="Arial"/>
          <w:sz w:val="24"/>
          <w:szCs w:val="24"/>
        </w:rPr>
        <w:t xml:space="preserve">, y </w:t>
      </w:r>
      <w:r w:rsidR="008957F1">
        <w:rPr>
          <w:rFonts w:ascii="Georgia" w:hAnsi="Georgia" w:cs="Arial"/>
          <w:sz w:val="24"/>
          <w:szCs w:val="24"/>
        </w:rPr>
        <w:t>derivan su afectación del servicio médico prestado a</w:t>
      </w:r>
      <w:r w:rsidR="00D31746">
        <w:rPr>
          <w:rFonts w:ascii="Georgia" w:hAnsi="Georgia" w:cs="Arial"/>
          <w:sz w:val="24"/>
          <w:szCs w:val="24"/>
        </w:rPr>
        <w:t xml:space="preserve"> </w:t>
      </w:r>
      <w:r w:rsidR="008957F1">
        <w:rPr>
          <w:rFonts w:ascii="Georgia" w:hAnsi="Georgia" w:cs="Arial"/>
          <w:sz w:val="24"/>
          <w:szCs w:val="24"/>
        </w:rPr>
        <w:t>l</w:t>
      </w:r>
      <w:r w:rsidR="00D31746">
        <w:rPr>
          <w:rFonts w:ascii="Georgia" w:hAnsi="Georgia" w:cs="Arial"/>
          <w:sz w:val="24"/>
          <w:szCs w:val="24"/>
        </w:rPr>
        <w:t>a</w:t>
      </w:r>
      <w:r w:rsidR="008957F1">
        <w:rPr>
          <w:rFonts w:ascii="Georgia" w:hAnsi="Georgia" w:cs="Arial"/>
          <w:sz w:val="24"/>
          <w:szCs w:val="24"/>
        </w:rPr>
        <w:t xml:space="preserve"> señor</w:t>
      </w:r>
      <w:r w:rsidR="00D31746">
        <w:rPr>
          <w:rFonts w:ascii="Georgia" w:hAnsi="Georgia" w:cs="Arial"/>
          <w:sz w:val="24"/>
          <w:szCs w:val="24"/>
        </w:rPr>
        <w:t>a</w:t>
      </w:r>
      <w:r w:rsidR="008957F1">
        <w:rPr>
          <w:rFonts w:ascii="Georgia" w:hAnsi="Georgia" w:cs="Arial"/>
          <w:sz w:val="24"/>
          <w:szCs w:val="24"/>
        </w:rPr>
        <w:t xml:space="preserve"> Mar</w:t>
      </w:r>
      <w:r w:rsidR="00D31746">
        <w:rPr>
          <w:rFonts w:ascii="Georgia" w:hAnsi="Georgia" w:cs="Arial"/>
          <w:sz w:val="24"/>
          <w:szCs w:val="24"/>
        </w:rPr>
        <w:t>iela Ospina Molina</w:t>
      </w:r>
      <w:r w:rsidR="00AF63DC">
        <w:rPr>
          <w:rFonts w:ascii="Georgia" w:hAnsi="Georgia" w:cs="Arial"/>
          <w:sz w:val="24"/>
          <w:szCs w:val="24"/>
        </w:rPr>
        <w:t>,</w:t>
      </w:r>
      <w:r w:rsidR="00727975">
        <w:rPr>
          <w:rFonts w:ascii="Georgia" w:hAnsi="Georgia" w:cs="Arial"/>
          <w:sz w:val="24"/>
          <w:szCs w:val="24"/>
        </w:rPr>
        <w:t xml:space="preserve"> que murió</w:t>
      </w:r>
      <w:r w:rsidR="00AF63DC">
        <w:rPr>
          <w:rFonts w:ascii="Georgia" w:hAnsi="Georgia" w:cs="Arial"/>
          <w:sz w:val="24"/>
          <w:szCs w:val="24"/>
        </w:rPr>
        <w:t>.</w:t>
      </w:r>
      <w:r w:rsidR="00727975">
        <w:rPr>
          <w:rFonts w:ascii="Georgia" w:hAnsi="Georgia" w:cs="Arial"/>
          <w:sz w:val="24"/>
          <w:szCs w:val="24"/>
        </w:rPr>
        <w:t xml:space="preserve"> </w:t>
      </w:r>
    </w:p>
    <w:p w:rsidR="008354F0" w:rsidRPr="00B47F4A" w:rsidRDefault="008354F0" w:rsidP="009F3BAD">
      <w:pPr>
        <w:spacing w:line="360" w:lineRule="auto"/>
        <w:jc w:val="both"/>
        <w:rPr>
          <w:rFonts w:ascii="Georgia" w:hAnsi="Georgia" w:cs="Arial"/>
          <w:sz w:val="24"/>
          <w:szCs w:val="22"/>
        </w:rPr>
      </w:pPr>
    </w:p>
    <w:p w:rsidR="00575D80" w:rsidRDefault="00D04736" w:rsidP="00FC2234">
      <w:pPr>
        <w:spacing w:line="360" w:lineRule="auto"/>
        <w:jc w:val="both"/>
        <w:rPr>
          <w:rFonts w:ascii="Georgia" w:hAnsi="Georgia" w:cs="Arial"/>
          <w:sz w:val="24"/>
          <w:szCs w:val="24"/>
          <w:lang w:val="es-CO"/>
        </w:rPr>
      </w:pPr>
      <w:r w:rsidRPr="00B47F4A">
        <w:rPr>
          <w:rFonts w:ascii="Georgia" w:hAnsi="Georgia" w:cs="Arial"/>
          <w:sz w:val="24"/>
          <w:szCs w:val="24"/>
        </w:rPr>
        <w:t>Definida así la pretensión sobreviene determinar la legitimación en la causa</w:t>
      </w:r>
      <w:r w:rsidR="00AF63DC">
        <w:rPr>
          <w:rFonts w:ascii="Georgia" w:hAnsi="Georgia" w:cs="Arial"/>
          <w:sz w:val="24"/>
          <w:szCs w:val="24"/>
        </w:rPr>
        <w:t>,</w:t>
      </w:r>
      <w:r w:rsidRPr="00B47F4A">
        <w:rPr>
          <w:rFonts w:ascii="Georgia" w:hAnsi="Georgia" w:cs="Arial"/>
          <w:sz w:val="24"/>
          <w:szCs w:val="24"/>
        </w:rPr>
        <w:t xml:space="preserve"> en los extremos de la relación procesal</w:t>
      </w:r>
      <w:r w:rsidRPr="00B47F4A">
        <w:rPr>
          <w:rFonts w:ascii="Georgia" w:hAnsi="Georgia" w:cs="Arial"/>
          <w:sz w:val="24"/>
          <w:szCs w:val="22"/>
        </w:rPr>
        <w:t xml:space="preserve">, cuyo examen es oficioso, </w:t>
      </w:r>
      <w:r w:rsidR="009F3BAD" w:rsidRPr="00A13967">
        <w:rPr>
          <w:rFonts w:ascii="Georgia" w:hAnsi="Georgia"/>
          <w:iCs/>
          <w:sz w:val="24"/>
          <w:szCs w:val="26"/>
        </w:rPr>
        <w:t>por manera que con independencia de lo alegado por las partes, corresponde siempre analizar su concurrencia, así lo entiende la CSJ</w:t>
      </w:r>
      <w:r w:rsidR="009F3BAD" w:rsidRPr="00A13967">
        <w:rPr>
          <w:rStyle w:val="Refdenotaalpie"/>
          <w:rFonts w:ascii="Georgia" w:hAnsi="Georgia"/>
          <w:iCs/>
          <w:sz w:val="24"/>
          <w:szCs w:val="26"/>
        </w:rPr>
        <w:footnoteReference w:id="1"/>
      </w:r>
      <w:r w:rsidR="009F3BAD" w:rsidRPr="00A13967">
        <w:rPr>
          <w:rFonts w:ascii="Georgia" w:hAnsi="Georgia"/>
          <w:iCs/>
          <w:sz w:val="24"/>
          <w:szCs w:val="26"/>
        </w:rPr>
        <w:t>, en criterio que acoge sin reparos este Tribunal</w:t>
      </w:r>
      <w:r w:rsidR="009F3BAD" w:rsidRPr="00A13967">
        <w:rPr>
          <w:rStyle w:val="Refdenotaalpie"/>
          <w:rFonts w:ascii="Georgia" w:hAnsi="Georgia"/>
          <w:iCs/>
          <w:sz w:val="24"/>
          <w:szCs w:val="26"/>
        </w:rPr>
        <w:footnoteReference w:id="2"/>
      </w:r>
      <w:r w:rsidR="009F3BAD" w:rsidRPr="00A13967">
        <w:rPr>
          <w:rFonts w:ascii="Georgia" w:hAnsi="Georgia"/>
          <w:iCs/>
          <w:sz w:val="24"/>
          <w:szCs w:val="26"/>
        </w:rPr>
        <w:t xml:space="preserve">. </w:t>
      </w:r>
      <w:r w:rsidR="009F3BAD" w:rsidRPr="00A13967">
        <w:rPr>
          <w:rFonts w:ascii="Georgia" w:hAnsi="Georgia" w:cs="Arial"/>
          <w:sz w:val="24"/>
          <w:szCs w:val="24"/>
          <w:lang w:val="es-CO"/>
        </w:rPr>
        <w:t>Está cumplida para ambos extremos, tal como pasará a explicarse</w:t>
      </w:r>
      <w:r w:rsidR="009F3BAD">
        <w:rPr>
          <w:rFonts w:ascii="Georgia" w:hAnsi="Georgia" w:cs="Arial"/>
          <w:sz w:val="24"/>
          <w:szCs w:val="24"/>
          <w:lang w:val="es-CO"/>
        </w:rPr>
        <w:t>.</w:t>
      </w:r>
    </w:p>
    <w:p w:rsidR="009F3BAD" w:rsidRPr="002E02D1" w:rsidRDefault="009F3BAD" w:rsidP="00FC2234">
      <w:pPr>
        <w:spacing w:line="360" w:lineRule="auto"/>
        <w:jc w:val="both"/>
        <w:rPr>
          <w:rFonts w:ascii="Georgia" w:hAnsi="Georgia" w:cs="Arial"/>
          <w:sz w:val="28"/>
          <w:lang w:val="es-CO"/>
        </w:rPr>
      </w:pPr>
    </w:p>
    <w:p w:rsidR="00856AD4" w:rsidRDefault="003C3E05" w:rsidP="003C3E05">
      <w:pPr>
        <w:spacing w:line="360" w:lineRule="auto"/>
        <w:jc w:val="both"/>
        <w:rPr>
          <w:rFonts w:ascii="Georgia" w:hAnsi="Georgia" w:cs="Arial"/>
          <w:sz w:val="24"/>
          <w:szCs w:val="24"/>
        </w:rPr>
      </w:pPr>
      <w:r w:rsidRPr="00144535">
        <w:rPr>
          <w:rFonts w:ascii="Georgia" w:hAnsi="Georgia" w:cs="Arial"/>
          <w:sz w:val="24"/>
          <w:szCs w:val="24"/>
        </w:rPr>
        <w:t xml:space="preserve">En efecto, por activa la parte actora es la que aduce haber padecido un perjuicio en sus </w:t>
      </w:r>
      <w:r w:rsidRPr="00144535">
        <w:rPr>
          <w:rFonts w:ascii="Georgia" w:hAnsi="Georgia" w:cs="Arial"/>
          <w:sz w:val="24"/>
          <w:szCs w:val="24"/>
        </w:rPr>
        <w:lastRenderedPageBreak/>
        <w:t>intereses legítimos</w:t>
      </w:r>
      <w:r w:rsidRPr="00144535">
        <w:rPr>
          <w:rStyle w:val="Refdenotaalpie"/>
          <w:rFonts w:ascii="Georgia" w:hAnsi="Georgia" w:cs="Arial"/>
          <w:sz w:val="24"/>
          <w:szCs w:val="24"/>
        </w:rPr>
        <w:footnoteReference w:id="3"/>
      </w:r>
      <w:r w:rsidRPr="00144535">
        <w:rPr>
          <w:rFonts w:ascii="Georgia" w:hAnsi="Georgia" w:cs="Arial"/>
          <w:sz w:val="24"/>
          <w:szCs w:val="24"/>
          <w:vertAlign w:val="superscript"/>
        </w:rPr>
        <w:t>-</w:t>
      </w:r>
      <w:r w:rsidRPr="00144535">
        <w:rPr>
          <w:rStyle w:val="Refdenotaalpie"/>
          <w:rFonts w:ascii="Georgia" w:hAnsi="Georgia" w:cs="Arial"/>
          <w:sz w:val="24"/>
          <w:szCs w:val="24"/>
        </w:rPr>
        <w:footnoteReference w:id="4"/>
      </w:r>
      <w:r w:rsidR="00A51844">
        <w:rPr>
          <w:rFonts w:ascii="Georgia" w:hAnsi="Georgia" w:cs="Arial"/>
          <w:sz w:val="24"/>
          <w:szCs w:val="24"/>
          <w:vertAlign w:val="superscript"/>
        </w:rPr>
        <w:t>,</w:t>
      </w:r>
      <w:r w:rsidR="00FF25D3">
        <w:rPr>
          <w:rFonts w:ascii="Georgia" w:hAnsi="Georgia" w:cs="Arial"/>
          <w:sz w:val="24"/>
          <w:szCs w:val="24"/>
        </w:rPr>
        <w:t xml:space="preserve"> con lo acaecido a su </w:t>
      </w:r>
      <w:r w:rsidR="00D31746">
        <w:rPr>
          <w:rFonts w:ascii="Georgia" w:hAnsi="Georgia" w:cs="Arial"/>
          <w:sz w:val="24"/>
          <w:szCs w:val="24"/>
        </w:rPr>
        <w:t>compañera permanente, hija, hermana y tía</w:t>
      </w:r>
      <w:r w:rsidR="008957F1">
        <w:rPr>
          <w:rFonts w:ascii="Georgia" w:hAnsi="Georgia" w:cs="Arial"/>
          <w:sz w:val="24"/>
          <w:szCs w:val="24"/>
        </w:rPr>
        <w:t xml:space="preserve"> (</w:t>
      </w:r>
      <w:r w:rsidR="008957F1" w:rsidRPr="00144535">
        <w:rPr>
          <w:rFonts w:ascii="Georgia" w:hAnsi="Georgia" w:cs="Arial"/>
          <w:sz w:val="24"/>
          <w:szCs w:val="24"/>
        </w:rPr>
        <w:t xml:space="preserve">Artículo </w:t>
      </w:r>
      <w:r w:rsidRPr="00144535">
        <w:rPr>
          <w:rFonts w:ascii="Georgia" w:hAnsi="Georgia" w:cs="Arial"/>
          <w:sz w:val="24"/>
          <w:szCs w:val="24"/>
        </w:rPr>
        <w:t>2342</w:t>
      </w:r>
      <w:r w:rsidR="008957F1">
        <w:rPr>
          <w:rFonts w:ascii="Georgia" w:hAnsi="Georgia" w:cs="Arial"/>
          <w:sz w:val="24"/>
          <w:szCs w:val="24"/>
        </w:rPr>
        <w:t xml:space="preserve">, </w:t>
      </w:r>
      <w:r w:rsidRPr="00144535">
        <w:rPr>
          <w:rFonts w:ascii="Georgia" w:hAnsi="Georgia" w:cs="Arial"/>
          <w:sz w:val="24"/>
          <w:szCs w:val="24"/>
        </w:rPr>
        <w:t>CC</w:t>
      </w:r>
      <w:r w:rsidR="008957F1">
        <w:rPr>
          <w:rFonts w:ascii="Georgia" w:hAnsi="Georgia" w:cs="Arial"/>
          <w:sz w:val="24"/>
          <w:szCs w:val="24"/>
        </w:rPr>
        <w:t>)</w:t>
      </w:r>
      <w:r w:rsidRPr="00144535">
        <w:rPr>
          <w:rFonts w:ascii="Georgia" w:hAnsi="Georgia" w:cs="Arial"/>
          <w:sz w:val="24"/>
          <w:szCs w:val="24"/>
        </w:rPr>
        <w:t xml:space="preserve">; </w:t>
      </w:r>
      <w:r w:rsidR="00D31746">
        <w:rPr>
          <w:rFonts w:ascii="Georgia" w:hAnsi="Georgia" w:cs="Arial"/>
          <w:sz w:val="24"/>
          <w:szCs w:val="24"/>
        </w:rPr>
        <w:t>reclama</w:t>
      </w:r>
      <w:r w:rsidR="00856AD4">
        <w:rPr>
          <w:rFonts w:ascii="Georgia" w:hAnsi="Georgia" w:cs="Arial"/>
          <w:sz w:val="24"/>
          <w:szCs w:val="24"/>
        </w:rPr>
        <w:t>n</w:t>
      </w:r>
      <w:r w:rsidR="00D31746">
        <w:rPr>
          <w:rFonts w:ascii="Georgia" w:hAnsi="Georgia" w:cs="Arial"/>
          <w:sz w:val="24"/>
          <w:szCs w:val="24"/>
        </w:rPr>
        <w:t xml:space="preserve"> Juan Pablo Reyes Chávez </w:t>
      </w:r>
      <w:r>
        <w:rPr>
          <w:rFonts w:ascii="Georgia" w:hAnsi="Georgia" w:cs="Arial"/>
          <w:sz w:val="24"/>
          <w:szCs w:val="24"/>
        </w:rPr>
        <w:t>(</w:t>
      </w:r>
      <w:r w:rsidR="00625E40" w:rsidRPr="00B47F4A">
        <w:rPr>
          <w:rFonts w:ascii="Georgia" w:hAnsi="Georgia" w:cs="Arial"/>
          <w:sz w:val="24"/>
          <w:szCs w:val="24"/>
        </w:rPr>
        <w:t>Compañero permanente</w:t>
      </w:r>
      <w:r>
        <w:rPr>
          <w:rFonts w:ascii="Georgia" w:hAnsi="Georgia" w:cs="Arial"/>
          <w:sz w:val="24"/>
          <w:szCs w:val="24"/>
        </w:rPr>
        <w:t>)</w:t>
      </w:r>
      <w:r w:rsidR="0067047F">
        <w:rPr>
          <w:rFonts w:ascii="Georgia" w:hAnsi="Georgia" w:cs="Arial"/>
          <w:sz w:val="24"/>
          <w:szCs w:val="24"/>
        </w:rPr>
        <w:t xml:space="preserve">, </w:t>
      </w:r>
      <w:r w:rsidR="00856AD4">
        <w:rPr>
          <w:rFonts w:ascii="Georgia" w:hAnsi="Georgia" w:cs="Arial"/>
          <w:sz w:val="24"/>
          <w:szCs w:val="24"/>
        </w:rPr>
        <w:t xml:space="preserve">Pedro Antonio Ospina Ortiz (Padre); </w:t>
      </w:r>
      <w:r w:rsidR="00856AD4" w:rsidRPr="00856AD4">
        <w:rPr>
          <w:rFonts w:ascii="Georgia" w:hAnsi="Georgia" w:cs="Arial"/>
          <w:sz w:val="24"/>
          <w:szCs w:val="24"/>
          <w:lang w:val="es-MX"/>
        </w:rPr>
        <w:t>Esperanza, Pedro Antonio, Maribel, Andrea, Liliana</w:t>
      </w:r>
      <w:r w:rsidR="00856AD4">
        <w:rPr>
          <w:rFonts w:ascii="Georgia" w:hAnsi="Georgia" w:cs="Arial"/>
          <w:sz w:val="24"/>
          <w:szCs w:val="24"/>
          <w:lang w:val="es-MX"/>
        </w:rPr>
        <w:t xml:space="preserve"> y </w:t>
      </w:r>
      <w:r w:rsidR="00856AD4" w:rsidRPr="00856AD4">
        <w:rPr>
          <w:rFonts w:ascii="Georgia" w:hAnsi="Georgia" w:cs="Arial"/>
          <w:sz w:val="24"/>
          <w:szCs w:val="24"/>
          <w:lang w:val="es-MX"/>
        </w:rPr>
        <w:t xml:space="preserve"> Fernando Ospina Molina (Hermanos)</w:t>
      </w:r>
      <w:r w:rsidR="00856AD4">
        <w:rPr>
          <w:rFonts w:ascii="Georgia" w:hAnsi="Georgia" w:cs="Arial"/>
          <w:sz w:val="24"/>
          <w:szCs w:val="24"/>
          <w:lang w:val="es-MX"/>
        </w:rPr>
        <w:t>, así como A</w:t>
      </w:r>
      <w:r w:rsidR="00856AD4" w:rsidRPr="00856AD4">
        <w:rPr>
          <w:rFonts w:ascii="Georgia" w:hAnsi="Georgia" w:cs="Arial"/>
          <w:sz w:val="24"/>
          <w:szCs w:val="24"/>
          <w:lang w:val="es-MX"/>
        </w:rPr>
        <w:t>na María Ospina Molina (Sobrina)</w:t>
      </w:r>
      <w:r w:rsidR="00856AD4">
        <w:rPr>
          <w:rFonts w:ascii="Georgia" w:hAnsi="Georgia" w:cs="Arial"/>
          <w:sz w:val="24"/>
          <w:szCs w:val="24"/>
        </w:rPr>
        <w:t xml:space="preserve">; </w:t>
      </w:r>
      <w:r w:rsidRPr="00144535">
        <w:rPr>
          <w:rFonts w:ascii="Georgia" w:hAnsi="Georgia" w:cs="Arial"/>
          <w:sz w:val="24"/>
          <w:szCs w:val="24"/>
        </w:rPr>
        <w:t>todos ellos como “</w:t>
      </w:r>
      <w:r w:rsidRPr="00144535">
        <w:rPr>
          <w:rFonts w:ascii="Georgia" w:hAnsi="Georgia" w:cs="Arial"/>
          <w:i/>
          <w:sz w:val="24"/>
          <w:szCs w:val="24"/>
        </w:rPr>
        <w:t>víctimas indirectas o de rebote</w:t>
      </w:r>
      <w:r w:rsidRPr="00144535">
        <w:rPr>
          <w:rFonts w:ascii="Georgia" w:hAnsi="Georgia" w:cs="Arial"/>
          <w:sz w:val="24"/>
          <w:szCs w:val="24"/>
        </w:rPr>
        <w:t xml:space="preserve">”, y </w:t>
      </w:r>
      <w:r w:rsidR="00AF63DC">
        <w:rPr>
          <w:rFonts w:ascii="Georgia" w:hAnsi="Georgia" w:cs="Arial"/>
          <w:sz w:val="24"/>
          <w:szCs w:val="24"/>
        </w:rPr>
        <w:t xml:space="preserve">en </w:t>
      </w:r>
      <w:r w:rsidRPr="00144535">
        <w:rPr>
          <w:rFonts w:ascii="Georgia" w:hAnsi="Georgia" w:cs="Arial"/>
          <w:sz w:val="24"/>
          <w:szCs w:val="24"/>
        </w:rPr>
        <w:t>esa</w:t>
      </w:r>
      <w:r w:rsidR="00AF63DC">
        <w:rPr>
          <w:rFonts w:ascii="Georgia" w:hAnsi="Georgia" w:cs="Arial"/>
          <w:sz w:val="24"/>
          <w:szCs w:val="24"/>
        </w:rPr>
        <w:t>s</w:t>
      </w:r>
      <w:r w:rsidRPr="00144535">
        <w:rPr>
          <w:rFonts w:ascii="Georgia" w:hAnsi="Georgia" w:cs="Arial"/>
          <w:sz w:val="24"/>
          <w:szCs w:val="24"/>
        </w:rPr>
        <w:t xml:space="preserve"> calidad</w:t>
      </w:r>
      <w:r w:rsidR="00AF63DC">
        <w:rPr>
          <w:rFonts w:ascii="Georgia" w:hAnsi="Georgia" w:cs="Arial"/>
          <w:sz w:val="24"/>
          <w:szCs w:val="24"/>
        </w:rPr>
        <w:t>es</w:t>
      </w:r>
      <w:r w:rsidRPr="00144535">
        <w:rPr>
          <w:rFonts w:ascii="Georgia" w:hAnsi="Georgia" w:cs="Arial"/>
          <w:sz w:val="24"/>
          <w:szCs w:val="24"/>
        </w:rPr>
        <w:t>, la acción ejercida es personal y no hereditaria</w:t>
      </w:r>
      <w:r w:rsidRPr="00144535">
        <w:rPr>
          <w:rStyle w:val="Refdenotaalpie"/>
          <w:rFonts w:ascii="Georgia" w:hAnsi="Georgia"/>
          <w:sz w:val="24"/>
          <w:szCs w:val="24"/>
        </w:rPr>
        <w:footnoteReference w:id="5"/>
      </w:r>
      <w:r w:rsidRPr="00144535">
        <w:rPr>
          <w:rFonts w:ascii="Georgia" w:hAnsi="Georgia" w:cs="Arial"/>
          <w:sz w:val="24"/>
          <w:szCs w:val="24"/>
          <w:vertAlign w:val="superscript"/>
        </w:rPr>
        <w:t>-</w:t>
      </w:r>
      <w:r w:rsidRPr="00144535">
        <w:rPr>
          <w:rStyle w:val="Refdenotaalpie"/>
          <w:rFonts w:ascii="Georgia" w:hAnsi="Georgia"/>
          <w:sz w:val="24"/>
          <w:szCs w:val="24"/>
        </w:rPr>
        <w:footnoteReference w:id="6"/>
      </w:r>
      <w:r w:rsidRPr="00144535">
        <w:rPr>
          <w:rFonts w:ascii="Georgia" w:hAnsi="Georgia" w:cs="Arial"/>
          <w:sz w:val="24"/>
          <w:szCs w:val="24"/>
        </w:rPr>
        <w:t xml:space="preserve">. </w:t>
      </w:r>
    </w:p>
    <w:p w:rsidR="00856AD4" w:rsidRDefault="00856AD4" w:rsidP="003C3E05">
      <w:pPr>
        <w:spacing w:line="360" w:lineRule="auto"/>
        <w:jc w:val="both"/>
        <w:rPr>
          <w:rFonts w:ascii="Georgia" w:hAnsi="Georgia" w:cs="Arial"/>
          <w:sz w:val="24"/>
          <w:szCs w:val="24"/>
        </w:rPr>
      </w:pPr>
    </w:p>
    <w:p w:rsidR="00856AD4" w:rsidRPr="00B47F4A" w:rsidRDefault="00856AD4" w:rsidP="00856AD4">
      <w:pPr>
        <w:spacing w:line="360" w:lineRule="auto"/>
        <w:jc w:val="both"/>
        <w:rPr>
          <w:rFonts w:ascii="Georgia" w:hAnsi="Georgia" w:cs="Arial"/>
          <w:sz w:val="24"/>
        </w:rPr>
      </w:pPr>
      <w:r w:rsidRPr="00B47F4A">
        <w:rPr>
          <w:rFonts w:ascii="Georgia" w:hAnsi="Georgia" w:cs="Arial"/>
          <w:sz w:val="24"/>
          <w:szCs w:val="24"/>
        </w:rPr>
        <w:t>Obran para acreditar dichas condiciones, respecto del</w:t>
      </w:r>
      <w:r>
        <w:rPr>
          <w:rFonts w:ascii="Georgia" w:hAnsi="Georgia" w:cs="Arial"/>
          <w:sz w:val="24"/>
          <w:szCs w:val="24"/>
        </w:rPr>
        <w:t xml:space="preserve"> padre, hermanos y sobrina</w:t>
      </w:r>
      <w:r w:rsidRPr="00B47F4A">
        <w:rPr>
          <w:rFonts w:ascii="Georgia" w:hAnsi="Georgia" w:cs="Arial"/>
          <w:sz w:val="24"/>
          <w:szCs w:val="24"/>
        </w:rPr>
        <w:t xml:space="preserve">, los respectivos </w:t>
      </w:r>
      <w:r w:rsidRPr="000E3B12">
        <w:rPr>
          <w:rFonts w:ascii="Georgia" w:hAnsi="Georgia" w:cs="Arial"/>
          <w:sz w:val="24"/>
          <w:szCs w:val="24"/>
        </w:rPr>
        <w:t>registros civiles de nacimiento</w:t>
      </w:r>
      <w:r w:rsidRPr="000E3B12">
        <w:rPr>
          <w:rFonts w:ascii="Georgia" w:hAnsi="Georgia" w:cs="Arial"/>
          <w:b/>
          <w:sz w:val="24"/>
          <w:szCs w:val="24"/>
        </w:rPr>
        <w:t xml:space="preserve"> </w:t>
      </w:r>
      <w:r w:rsidRPr="000E3B12">
        <w:rPr>
          <w:rFonts w:ascii="Georgia" w:hAnsi="Georgia" w:cs="Arial"/>
          <w:sz w:val="24"/>
          <w:szCs w:val="24"/>
        </w:rPr>
        <w:t xml:space="preserve">(Folios </w:t>
      </w:r>
      <w:r>
        <w:rPr>
          <w:rFonts w:ascii="Georgia" w:hAnsi="Georgia" w:cs="Arial"/>
          <w:sz w:val="24"/>
          <w:szCs w:val="24"/>
        </w:rPr>
        <w:t>68, 72 a 75, 77</w:t>
      </w:r>
      <w:r w:rsidRPr="000E3B12">
        <w:rPr>
          <w:rFonts w:ascii="Georgia" w:hAnsi="Georgia" w:cs="Arial"/>
          <w:sz w:val="24"/>
          <w:szCs w:val="24"/>
        </w:rPr>
        <w:t xml:space="preserve">, cuaderno </w:t>
      </w:r>
      <w:r>
        <w:rPr>
          <w:rFonts w:ascii="Georgia" w:hAnsi="Georgia" w:cs="Arial"/>
          <w:sz w:val="24"/>
          <w:szCs w:val="24"/>
        </w:rPr>
        <w:t>principal, tomo I, así como</w:t>
      </w:r>
      <w:r w:rsidR="00137789">
        <w:rPr>
          <w:rFonts w:ascii="Georgia" w:hAnsi="Georgia" w:cs="Arial"/>
          <w:sz w:val="24"/>
          <w:szCs w:val="24"/>
        </w:rPr>
        <w:t xml:space="preserve">, </w:t>
      </w:r>
      <w:r>
        <w:rPr>
          <w:rFonts w:ascii="Georgia" w:hAnsi="Georgia" w:cs="Arial"/>
          <w:sz w:val="24"/>
          <w:szCs w:val="24"/>
        </w:rPr>
        <w:t xml:space="preserve">folios 2 y 3, cuaderno </w:t>
      </w:r>
      <w:r w:rsidRPr="000E3B12">
        <w:rPr>
          <w:rFonts w:ascii="Georgia" w:hAnsi="Georgia" w:cs="Arial"/>
          <w:sz w:val="24"/>
          <w:szCs w:val="24"/>
        </w:rPr>
        <w:t>No.</w:t>
      </w:r>
      <w:r>
        <w:rPr>
          <w:rFonts w:ascii="Georgia" w:hAnsi="Georgia" w:cs="Arial"/>
          <w:sz w:val="24"/>
          <w:szCs w:val="24"/>
        </w:rPr>
        <w:t>9</w:t>
      </w:r>
      <w:r w:rsidRPr="000E3B12">
        <w:rPr>
          <w:rFonts w:ascii="Georgia" w:hAnsi="Georgia" w:cs="Arial"/>
          <w:sz w:val="24"/>
          <w:szCs w:val="24"/>
        </w:rPr>
        <w:t>), y, en cuanto a la calidad de</w:t>
      </w:r>
      <w:r w:rsidRPr="00B47F4A">
        <w:rPr>
          <w:rFonts w:ascii="Georgia" w:hAnsi="Georgia" w:cs="Arial"/>
          <w:sz w:val="24"/>
          <w:szCs w:val="24"/>
        </w:rPr>
        <w:t xml:space="preserve"> compañero permanente, obran la</w:t>
      </w:r>
      <w:r w:rsidR="004569F6">
        <w:rPr>
          <w:rFonts w:ascii="Georgia" w:hAnsi="Georgia" w:cs="Arial"/>
          <w:sz w:val="24"/>
          <w:szCs w:val="24"/>
        </w:rPr>
        <w:t>s</w:t>
      </w:r>
      <w:r w:rsidRPr="00B47F4A">
        <w:rPr>
          <w:rFonts w:ascii="Georgia" w:hAnsi="Georgia" w:cs="Arial"/>
          <w:sz w:val="24"/>
          <w:szCs w:val="24"/>
        </w:rPr>
        <w:t xml:space="preserve"> declaraci</w:t>
      </w:r>
      <w:r w:rsidR="004569F6">
        <w:rPr>
          <w:rFonts w:ascii="Georgia" w:hAnsi="Georgia" w:cs="Arial"/>
          <w:sz w:val="24"/>
          <w:szCs w:val="24"/>
        </w:rPr>
        <w:t xml:space="preserve">ones </w:t>
      </w:r>
      <w:r w:rsidRPr="00B47F4A">
        <w:rPr>
          <w:rFonts w:ascii="Georgia" w:hAnsi="Georgia" w:cs="Arial"/>
          <w:sz w:val="24"/>
          <w:szCs w:val="24"/>
        </w:rPr>
        <w:t>rendida</w:t>
      </w:r>
      <w:r w:rsidR="004569F6">
        <w:rPr>
          <w:rFonts w:ascii="Georgia" w:hAnsi="Georgia" w:cs="Arial"/>
          <w:sz w:val="24"/>
          <w:szCs w:val="24"/>
        </w:rPr>
        <w:t>s</w:t>
      </w:r>
      <w:r w:rsidRPr="00B47F4A">
        <w:rPr>
          <w:rFonts w:ascii="Georgia" w:hAnsi="Georgia" w:cs="Arial"/>
          <w:sz w:val="24"/>
          <w:szCs w:val="24"/>
        </w:rPr>
        <w:t xml:space="preserve"> por </w:t>
      </w:r>
      <w:r w:rsidR="004569F6">
        <w:rPr>
          <w:rFonts w:ascii="Georgia" w:hAnsi="Georgia" w:cs="Arial"/>
          <w:sz w:val="24"/>
          <w:szCs w:val="24"/>
        </w:rPr>
        <w:t>Lucila Bocanegra (Folios 14 a 16, cuaderno No.6); Belarmina Guarnizo Montiel (Folios 16 a 17 No.6), Doris Eugenia Mejía Giraldo (Folios 25 a 28, No.6), entre otras</w:t>
      </w:r>
      <w:r w:rsidRPr="00B47F4A">
        <w:rPr>
          <w:rFonts w:ascii="Georgia" w:hAnsi="Georgia" w:cs="Arial"/>
          <w:sz w:val="24"/>
          <w:szCs w:val="24"/>
        </w:rPr>
        <w:t xml:space="preserve">, pues sus narraciones </w:t>
      </w:r>
      <w:r w:rsidRPr="00B47F4A">
        <w:rPr>
          <w:rFonts w:ascii="Georgia" w:hAnsi="Georgia" w:cs="Arial"/>
          <w:sz w:val="24"/>
          <w:szCs w:val="22"/>
        </w:rPr>
        <w:t>reúnen las condiciones de existencia, validez y eficacia (Artículo 228, CPC) y</w:t>
      </w:r>
      <w:r w:rsidR="00137789">
        <w:rPr>
          <w:rFonts w:ascii="Georgia" w:hAnsi="Georgia" w:cs="Arial"/>
          <w:sz w:val="24"/>
          <w:szCs w:val="22"/>
        </w:rPr>
        <w:t xml:space="preserve">, </w:t>
      </w:r>
      <w:r w:rsidRPr="00B47F4A">
        <w:rPr>
          <w:rFonts w:ascii="Georgia" w:hAnsi="Georgia" w:cs="Arial"/>
          <w:sz w:val="24"/>
          <w:szCs w:val="22"/>
        </w:rPr>
        <w:t xml:space="preserve">en efecto, dan cuenta de la relación afectiva marital existente entre la señora </w:t>
      </w:r>
      <w:r w:rsidR="004569F6">
        <w:rPr>
          <w:rFonts w:ascii="Georgia" w:hAnsi="Georgia" w:cs="Arial"/>
          <w:sz w:val="24"/>
          <w:szCs w:val="22"/>
        </w:rPr>
        <w:t>Mariela y Juan Pablo</w:t>
      </w:r>
      <w:r w:rsidRPr="00B47F4A">
        <w:rPr>
          <w:rFonts w:ascii="Georgia" w:hAnsi="Georgia" w:cs="Arial"/>
          <w:sz w:val="24"/>
        </w:rPr>
        <w:t xml:space="preserve">. </w:t>
      </w:r>
    </w:p>
    <w:p w:rsidR="00856AD4" w:rsidRDefault="00856AD4" w:rsidP="003C3E05">
      <w:pPr>
        <w:spacing w:line="360" w:lineRule="auto"/>
        <w:jc w:val="both"/>
        <w:rPr>
          <w:rFonts w:ascii="Georgia" w:hAnsi="Georgia" w:cs="Arial"/>
          <w:sz w:val="24"/>
          <w:szCs w:val="24"/>
        </w:rPr>
      </w:pPr>
    </w:p>
    <w:p w:rsidR="004569F6" w:rsidRPr="00B47F4A" w:rsidRDefault="004569F6" w:rsidP="004569F6">
      <w:pPr>
        <w:spacing w:line="360" w:lineRule="auto"/>
        <w:jc w:val="both"/>
        <w:rPr>
          <w:rFonts w:ascii="Georgia" w:hAnsi="Georgia" w:cs="Arial"/>
          <w:sz w:val="24"/>
          <w:szCs w:val="24"/>
        </w:rPr>
      </w:pPr>
      <w:r w:rsidRPr="00B47F4A">
        <w:rPr>
          <w:rFonts w:ascii="Georgia" w:hAnsi="Georgia" w:cs="Arial"/>
          <w:sz w:val="24"/>
          <w:szCs w:val="24"/>
        </w:rPr>
        <w:t xml:space="preserve">En lo atinente a la legitimación por pasiva, se tiene que </w:t>
      </w:r>
      <w:r w:rsidRPr="00B47F4A">
        <w:rPr>
          <w:rFonts w:ascii="Georgia" w:hAnsi="Georgia" w:cs="Arial"/>
          <w:sz w:val="24"/>
          <w:szCs w:val="24"/>
          <w:lang w:val="es-CO"/>
        </w:rPr>
        <w:t xml:space="preserve">Saludcoop EPS Organismo Cooperativo y </w:t>
      </w:r>
      <w:r>
        <w:rPr>
          <w:rFonts w:ascii="Georgia" w:hAnsi="Georgia" w:cs="Arial"/>
          <w:sz w:val="24"/>
          <w:szCs w:val="24"/>
          <w:lang w:val="es-CO"/>
        </w:rPr>
        <w:t>a Comfamiliar Risaralda</w:t>
      </w:r>
      <w:r w:rsidRPr="00B47F4A">
        <w:rPr>
          <w:rFonts w:ascii="Georgia" w:hAnsi="Georgia" w:cs="Arial"/>
          <w:sz w:val="24"/>
          <w:szCs w:val="24"/>
        </w:rPr>
        <w:t>, son responsables de manera solidaria por los perjuicios invocados, pues a ellas, la parte demandante, les imputa la conducta dañina (Artículos 2341 y 2344, CC).</w:t>
      </w:r>
    </w:p>
    <w:p w:rsidR="007C279B" w:rsidRDefault="007C279B" w:rsidP="007C279B">
      <w:pPr>
        <w:spacing w:line="360" w:lineRule="auto"/>
        <w:jc w:val="both"/>
        <w:rPr>
          <w:rFonts w:ascii="Georgia" w:hAnsi="Georgia" w:cs="Arial"/>
          <w:sz w:val="24"/>
          <w:szCs w:val="24"/>
        </w:rPr>
      </w:pPr>
    </w:p>
    <w:p w:rsidR="007C279B" w:rsidRPr="00590A69" w:rsidRDefault="007C279B" w:rsidP="007C279B">
      <w:pPr>
        <w:spacing w:line="360" w:lineRule="auto"/>
        <w:jc w:val="both"/>
        <w:rPr>
          <w:rFonts w:ascii="Georgia" w:hAnsi="Georgia" w:cs="Arial"/>
          <w:sz w:val="24"/>
          <w:szCs w:val="24"/>
          <w:lang w:val="es-MX"/>
        </w:rPr>
      </w:pPr>
      <w:r w:rsidRPr="00590A69">
        <w:rPr>
          <w:rFonts w:ascii="Georgia" w:hAnsi="Georgia" w:cs="Arial"/>
          <w:sz w:val="24"/>
          <w:szCs w:val="22"/>
        </w:rPr>
        <w:t xml:space="preserve">Esta aseveración tiene su fundamento normativo en el sistema de seguridad social en salud (Ley 100), dado que </w:t>
      </w:r>
      <w:r w:rsidRPr="00590A69">
        <w:rPr>
          <w:rFonts w:ascii="Georgia" w:hAnsi="Georgia" w:cs="Arial"/>
          <w:sz w:val="24"/>
        </w:rPr>
        <w:t xml:space="preserve">las </w:t>
      </w:r>
      <w:r w:rsidRPr="00590A69">
        <w:rPr>
          <w:rFonts w:ascii="Georgia" w:hAnsi="Georgia" w:cs="Arial"/>
          <w:sz w:val="24"/>
          <w:lang w:val="es-MX"/>
        </w:rPr>
        <w:t xml:space="preserve">Entidades Promotoras de Salud (En adelante EPS) son responsables de </w:t>
      </w:r>
      <w:r w:rsidRPr="00590A69">
        <w:rPr>
          <w:rFonts w:ascii="Georgia" w:hAnsi="Georgia" w:cs="Arial"/>
          <w:i/>
          <w:sz w:val="22"/>
          <w:lang w:val="es-MX"/>
        </w:rPr>
        <w:t xml:space="preserve">“(…) </w:t>
      </w:r>
      <w:r w:rsidRPr="00590A69">
        <w:rPr>
          <w:rFonts w:ascii="Georgia" w:hAnsi="Georgia" w:cs="Arial"/>
          <w:i/>
          <w:sz w:val="22"/>
        </w:rPr>
        <w:t>la afiliación, y el registro de los afiliados y del recaudo de sus cotizaciones, por delegación del Fondo de Solidaridad y Garantía.(…)</w:t>
      </w:r>
      <w:r w:rsidRPr="00590A69">
        <w:rPr>
          <w:rFonts w:ascii="Georgia" w:hAnsi="Georgia" w:cs="Arial"/>
          <w:i/>
          <w:sz w:val="24"/>
        </w:rPr>
        <w:t xml:space="preserve">” </w:t>
      </w:r>
      <w:r w:rsidRPr="00590A69">
        <w:rPr>
          <w:rFonts w:ascii="Georgia" w:hAnsi="Georgia" w:cs="Arial"/>
          <w:sz w:val="24"/>
        </w:rPr>
        <w:t xml:space="preserve">y entre sus funciones están </w:t>
      </w:r>
      <w:r w:rsidRPr="00590A69">
        <w:rPr>
          <w:rFonts w:ascii="Georgia" w:hAnsi="Georgia" w:cs="Arial"/>
          <w:i/>
          <w:sz w:val="22"/>
          <w:szCs w:val="22"/>
        </w:rPr>
        <w:t>“(…) organizar y garantizar, directa o indirectamente, la prestación del Plan de Salud Obligatorio a los afiliados (…)</w:t>
      </w:r>
      <w:r w:rsidRPr="00590A69">
        <w:rPr>
          <w:rFonts w:ascii="Georgia" w:hAnsi="Georgia" w:cs="Arial"/>
          <w:sz w:val="24"/>
        </w:rPr>
        <w:t xml:space="preserve">” (Artículo 177) y </w:t>
      </w:r>
      <w:r w:rsidRPr="00590A69">
        <w:rPr>
          <w:rFonts w:ascii="Georgia" w:hAnsi="Georgia" w:cs="Arial"/>
          <w:sz w:val="22"/>
          <w:lang w:val="es-MX"/>
        </w:rPr>
        <w:t>“</w:t>
      </w:r>
      <w:r w:rsidRPr="00590A69">
        <w:rPr>
          <w:rFonts w:ascii="Georgia" w:hAnsi="Georgia" w:cs="Arial"/>
          <w:i/>
          <w:sz w:val="22"/>
        </w:rPr>
        <w:t xml:space="preserve">Establecer procedimientos para controlar la atención integral, eficiente, oportuna y de calidad en los servicios prestados” </w:t>
      </w:r>
      <w:r w:rsidRPr="00590A69">
        <w:rPr>
          <w:rFonts w:ascii="Georgia" w:hAnsi="Georgia" w:cs="Arial"/>
          <w:sz w:val="24"/>
        </w:rPr>
        <w:t xml:space="preserve">(Artículo 178-6°) </w:t>
      </w:r>
      <w:r w:rsidRPr="00590A69">
        <w:rPr>
          <w:rFonts w:ascii="Georgia" w:hAnsi="Georgia" w:cs="Arial"/>
          <w:sz w:val="24"/>
          <w:szCs w:val="24"/>
        </w:rPr>
        <w:t xml:space="preserve">por las Instituciones Prestadoras de Servicios de Salud </w:t>
      </w:r>
      <w:r w:rsidRPr="00590A69">
        <w:rPr>
          <w:rFonts w:ascii="Georgia" w:hAnsi="Georgia" w:cs="Arial"/>
          <w:sz w:val="24"/>
          <w:szCs w:val="24"/>
          <w:lang w:val="es-MX"/>
        </w:rPr>
        <w:t xml:space="preserve">(En adelante IPS). Así lo ha reconocido </w:t>
      </w:r>
      <w:r w:rsidRPr="00590A69">
        <w:rPr>
          <w:rFonts w:ascii="Georgia" w:hAnsi="Georgia" w:cs="Arial"/>
          <w:sz w:val="24"/>
          <w:szCs w:val="22"/>
        </w:rPr>
        <w:t>la jurisprudencia de la CSJ</w:t>
      </w:r>
      <w:r w:rsidRPr="00590A69">
        <w:rPr>
          <w:rStyle w:val="Refdenotaalpie"/>
          <w:rFonts w:ascii="Georgia" w:hAnsi="Georgia"/>
          <w:sz w:val="24"/>
          <w:szCs w:val="24"/>
        </w:rPr>
        <w:footnoteReference w:id="7"/>
      </w:r>
      <w:r w:rsidRPr="00590A69">
        <w:rPr>
          <w:rFonts w:ascii="Georgia" w:hAnsi="Georgia" w:cs="Arial"/>
          <w:sz w:val="24"/>
          <w:szCs w:val="22"/>
        </w:rPr>
        <w:t xml:space="preserve">, reiterada en reciente </w:t>
      </w:r>
      <w:r w:rsidR="002D1F2E">
        <w:rPr>
          <w:rFonts w:ascii="Georgia" w:hAnsi="Georgia" w:cs="Arial"/>
          <w:sz w:val="24"/>
          <w:szCs w:val="22"/>
        </w:rPr>
        <w:t>sentencia</w:t>
      </w:r>
      <w:r w:rsidRPr="00590A69">
        <w:rPr>
          <w:rStyle w:val="Refdenotaalpie"/>
          <w:rFonts w:ascii="Georgia" w:hAnsi="Georgia"/>
          <w:sz w:val="24"/>
          <w:szCs w:val="22"/>
        </w:rPr>
        <w:footnoteReference w:id="8"/>
      </w:r>
      <w:r w:rsidRPr="00590A69">
        <w:rPr>
          <w:rFonts w:ascii="Georgia" w:hAnsi="Georgia" w:cs="Arial"/>
          <w:sz w:val="24"/>
          <w:szCs w:val="22"/>
        </w:rPr>
        <w:t xml:space="preserve"> (201</w:t>
      </w:r>
      <w:r w:rsidR="00340A4D">
        <w:rPr>
          <w:rFonts w:ascii="Georgia" w:hAnsi="Georgia" w:cs="Arial"/>
          <w:sz w:val="24"/>
          <w:szCs w:val="22"/>
        </w:rPr>
        <w:t>7</w:t>
      </w:r>
      <w:r w:rsidRPr="00590A69">
        <w:rPr>
          <w:rFonts w:ascii="Georgia" w:hAnsi="Georgia" w:cs="Arial"/>
          <w:sz w:val="24"/>
          <w:szCs w:val="22"/>
        </w:rPr>
        <w:t>).</w:t>
      </w:r>
    </w:p>
    <w:p w:rsidR="007C279B" w:rsidRPr="00590A69" w:rsidRDefault="007C279B" w:rsidP="007C279B">
      <w:pPr>
        <w:spacing w:line="360" w:lineRule="auto"/>
        <w:jc w:val="both"/>
        <w:rPr>
          <w:rFonts w:ascii="Georgia" w:hAnsi="Georgia" w:cs="Arial"/>
          <w:sz w:val="24"/>
          <w:szCs w:val="24"/>
        </w:rPr>
      </w:pPr>
    </w:p>
    <w:p w:rsidR="004569F6" w:rsidRPr="00B47F4A" w:rsidRDefault="004569F6" w:rsidP="004569F6">
      <w:pPr>
        <w:spacing w:line="360" w:lineRule="auto"/>
        <w:jc w:val="both"/>
        <w:rPr>
          <w:rFonts w:ascii="Georgia" w:hAnsi="Georgia" w:cs="Arial"/>
          <w:sz w:val="24"/>
          <w:lang w:val="es-MX"/>
        </w:rPr>
      </w:pPr>
      <w:r w:rsidRPr="00B47F4A">
        <w:rPr>
          <w:rFonts w:ascii="Georgia" w:hAnsi="Georgia" w:cs="Arial"/>
          <w:sz w:val="24"/>
        </w:rPr>
        <w:t xml:space="preserve">Así que, por disposición legal, ambas entidades están llamadas a prestar </w:t>
      </w:r>
      <w:r w:rsidRPr="00B47F4A">
        <w:rPr>
          <w:rFonts w:ascii="Georgia" w:hAnsi="Georgia" w:cs="Arial"/>
          <w:sz w:val="24"/>
          <w:lang w:val="es-MX"/>
        </w:rPr>
        <w:t xml:space="preserve">a los usuarios, </w:t>
      </w:r>
      <w:r w:rsidRPr="00B47F4A">
        <w:rPr>
          <w:rFonts w:ascii="Georgia" w:hAnsi="Georgia" w:cs="Arial"/>
          <w:sz w:val="24"/>
        </w:rPr>
        <w:t>a través de sus agentes,</w:t>
      </w:r>
      <w:r w:rsidRPr="00B47F4A">
        <w:rPr>
          <w:rFonts w:ascii="Georgia" w:hAnsi="Georgia" w:cs="Arial"/>
          <w:sz w:val="24"/>
          <w:lang w:val="es-MX"/>
        </w:rPr>
        <w:t xml:space="preserve"> los servicios que requieran con arreglo a tales principios y cuando </w:t>
      </w:r>
      <w:r w:rsidRPr="00B47F4A">
        <w:rPr>
          <w:rFonts w:ascii="Georgia" w:hAnsi="Georgia" w:cs="Arial"/>
          <w:sz w:val="24"/>
        </w:rPr>
        <w:lastRenderedPageBreak/>
        <w:t xml:space="preserve">su infracción causa </w:t>
      </w:r>
      <w:r w:rsidRPr="00B47F4A">
        <w:rPr>
          <w:rFonts w:ascii="Georgia" w:hAnsi="Georgia" w:cs="Arial"/>
          <w:sz w:val="24"/>
          <w:lang w:val="es-MX"/>
        </w:rPr>
        <w:t xml:space="preserve">un perjuicio a los afiliados, podrá ser objeto de reclamación. </w:t>
      </w:r>
    </w:p>
    <w:p w:rsidR="007C279B" w:rsidRDefault="007C279B" w:rsidP="007C279B">
      <w:pPr>
        <w:spacing w:line="360" w:lineRule="auto"/>
        <w:jc w:val="both"/>
        <w:rPr>
          <w:rFonts w:ascii="Georgia" w:hAnsi="Georgia" w:cs="Arial"/>
          <w:sz w:val="24"/>
          <w:szCs w:val="24"/>
        </w:rPr>
      </w:pPr>
    </w:p>
    <w:p w:rsidR="000733FA" w:rsidRDefault="000733FA" w:rsidP="007C279B">
      <w:pPr>
        <w:spacing w:line="360" w:lineRule="auto"/>
        <w:jc w:val="both"/>
        <w:rPr>
          <w:rFonts w:ascii="Georgia" w:hAnsi="Georgia" w:cs="Arial"/>
          <w:sz w:val="24"/>
        </w:rPr>
      </w:pPr>
      <w:r w:rsidRPr="00CD04B4">
        <w:rPr>
          <w:rFonts w:ascii="Georgia" w:hAnsi="Georgia" w:cs="Arial"/>
          <w:sz w:val="24"/>
        </w:rPr>
        <w:t>Ningún reparo hay sobre la vinculación de</w:t>
      </w:r>
      <w:r w:rsidR="004569F6">
        <w:rPr>
          <w:rFonts w:ascii="Georgia" w:hAnsi="Georgia" w:cs="Arial"/>
          <w:sz w:val="24"/>
        </w:rPr>
        <w:t xml:space="preserve"> </w:t>
      </w:r>
      <w:r w:rsidR="004569F6">
        <w:rPr>
          <w:rFonts w:ascii="Georgia" w:hAnsi="Georgia" w:cs="Arial"/>
          <w:sz w:val="24"/>
          <w:szCs w:val="24"/>
          <w:lang w:val="es-CO"/>
        </w:rPr>
        <w:t>La Previsora SA</w:t>
      </w:r>
      <w:r w:rsidRPr="00CD04B4">
        <w:rPr>
          <w:rFonts w:ascii="Georgia" w:hAnsi="Georgia" w:cs="Arial"/>
          <w:sz w:val="24"/>
        </w:rPr>
        <w:t>, como llamada en garantía,</w:t>
      </w:r>
      <w:r>
        <w:rPr>
          <w:rFonts w:ascii="Georgia" w:hAnsi="Georgia" w:cs="Arial"/>
          <w:sz w:val="24"/>
        </w:rPr>
        <w:t xml:space="preserve"> pues la </w:t>
      </w:r>
      <w:r w:rsidR="0021754D">
        <w:rPr>
          <w:rFonts w:ascii="Georgia" w:hAnsi="Georgia" w:cs="Arial"/>
          <w:sz w:val="24"/>
        </w:rPr>
        <w:t xml:space="preserve">IPS </w:t>
      </w:r>
      <w:r>
        <w:rPr>
          <w:rFonts w:ascii="Georgia" w:hAnsi="Georgia" w:cs="Arial"/>
          <w:sz w:val="24"/>
        </w:rPr>
        <w:t xml:space="preserve">demandada </w:t>
      </w:r>
      <w:r w:rsidR="0021754D">
        <w:rPr>
          <w:rFonts w:ascii="Georgia" w:hAnsi="Georgia" w:cs="Arial"/>
          <w:sz w:val="24"/>
        </w:rPr>
        <w:t>así lo pidió</w:t>
      </w:r>
      <w:r>
        <w:rPr>
          <w:rFonts w:ascii="Georgia" w:hAnsi="Georgia" w:cs="Arial"/>
          <w:sz w:val="24"/>
        </w:rPr>
        <w:t xml:space="preserve">, </w:t>
      </w:r>
      <w:r w:rsidR="0021754D">
        <w:rPr>
          <w:rFonts w:ascii="Georgia" w:hAnsi="Georgia" w:cs="Arial"/>
          <w:sz w:val="24"/>
        </w:rPr>
        <w:t xml:space="preserve">acorde con </w:t>
      </w:r>
      <w:r w:rsidRPr="00CD04B4">
        <w:rPr>
          <w:rFonts w:ascii="Georgia" w:hAnsi="Georgia" w:cs="Arial"/>
          <w:sz w:val="24"/>
        </w:rPr>
        <w:t xml:space="preserve">la póliza suscrita </w:t>
      </w:r>
      <w:r>
        <w:rPr>
          <w:rFonts w:ascii="Georgia" w:hAnsi="Georgia" w:cs="Arial"/>
          <w:sz w:val="24"/>
        </w:rPr>
        <w:t xml:space="preserve">(Folios </w:t>
      </w:r>
      <w:r w:rsidR="0021754D">
        <w:rPr>
          <w:rFonts w:ascii="Georgia" w:hAnsi="Georgia" w:cs="Arial"/>
          <w:sz w:val="24"/>
        </w:rPr>
        <w:t>503 a 511</w:t>
      </w:r>
      <w:r>
        <w:rPr>
          <w:rFonts w:ascii="Georgia" w:hAnsi="Georgia" w:cs="Arial"/>
          <w:sz w:val="24"/>
        </w:rPr>
        <w:t xml:space="preserve">, </w:t>
      </w:r>
      <w:r w:rsidR="0021754D">
        <w:rPr>
          <w:rFonts w:ascii="Georgia" w:hAnsi="Georgia" w:cs="Arial"/>
          <w:sz w:val="24"/>
        </w:rPr>
        <w:t>cuaderno principal, tomo II</w:t>
      </w:r>
      <w:r>
        <w:rPr>
          <w:rFonts w:ascii="Georgia" w:hAnsi="Georgia" w:cs="Arial"/>
          <w:sz w:val="24"/>
        </w:rPr>
        <w:t>).</w:t>
      </w:r>
    </w:p>
    <w:p w:rsidR="001E345A" w:rsidRDefault="001E345A" w:rsidP="007C279B">
      <w:pPr>
        <w:spacing w:line="360" w:lineRule="auto"/>
        <w:jc w:val="both"/>
        <w:rPr>
          <w:rFonts w:ascii="Georgia" w:hAnsi="Georgia" w:cs="Arial"/>
          <w:sz w:val="24"/>
        </w:rPr>
      </w:pPr>
    </w:p>
    <w:p w:rsidR="0093448C" w:rsidRPr="00590A69" w:rsidRDefault="0093448C" w:rsidP="0093448C">
      <w:pPr>
        <w:numPr>
          <w:ilvl w:val="1"/>
          <w:numId w:val="8"/>
        </w:numPr>
        <w:spacing w:line="360" w:lineRule="auto"/>
        <w:jc w:val="both"/>
        <w:rPr>
          <w:rFonts w:ascii="Georgia" w:hAnsi="Georgia" w:cs="Arial"/>
          <w:sz w:val="26"/>
          <w:szCs w:val="26"/>
          <w:lang w:val="es-CO"/>
        </w:rPr>
      </w:pPr>
      <w:r w:rsidRPr="00590A69">
        <w:rPr>
          <w:rFonts w:ascii="Georgia" w:hAnsi="Georgia" w:cs="Arial"/>
          <w:smallCaps/>
          <w:sz w:val="26"/>
          <w:szCs w:val="26"/>
          <w:lang w:val="es-CO"/>
        </w:rPr>
        <w:t>La resolución del problema jurídico planteado</w:t>
      </w:r>
    </w:p>
    <w:p w:rsidR="0008360D" w:rsidRPr="00590A69" w:rsidRDefault="0008360D" w:rsidP="00EE1ED2">
      <w:pPr>
        <w:spacing w:line="360" w:lineRule="auto"/>
        <w:jc w:val="both"/>
        <w:rPr>
          <w:rFonts w:ascii="Georgia" w:hAnsi="Georgia" w:cs="Arial"/>
          <w:sz w:val="24"/>
          <w:szCs w:val="22"/>
          <w:lang w:val="es-CO"/>
        </w:rPr>
      </w:pPr>
    </w:p>
    <w:p w:rsidR="007F2BA5" w:rsidRDefault="003A3C65" w:rsidP="00EE1ED2">
      <w:pPr>
        <w:spacing w:line="360" w:lineRule="auto"/>
        <w:jc w:val="both"/>
        <w:rPr>
          <w:rFonts w:ascii="Georgia" w:hAnsi="Georgia" w:cs="Arial"/>
          <w:sz w:val="24"/>
          <w:lang w:val="es-CO"/>
        </w:rPr>
      </w:pPr>
      <w:r>
        <w:rPr>
          <w:rFonts w:ascii="Georgia" w:hAnsi="Georgia" w:cs="Arial"/>
          <w:sz w:val="24"/>
          <w:lang w:val="es-CO"/>
        </w:rPr>
        <w:t xml:space="preserve">Delimitados </w:t>
      </w:r>
      <w:r w:rsidR="00F052AD" w:rsidRPr="00590A69">
        <w:rPr>
          <w:rFonts w:ascii="Georgia" w:hAnsi="Georgia" w:cs="Arial"/>
          <w:sz w:val="24"/>
          <w:lang w:val="es-CO"/>
        </w:rPr>
        <w:t>por el marco argumental formulado en la</w:t>
      </w:r>
      <w:r w:rsidR="00F70047">
        <w:rPr>
          <w:rFonts w:ascii="Georgia" w:hAnsi="Georgia" w:cs="Arial"/>
          <w:sz w:val="24"/>
          <w:lang w:val="es-CO"/>
        </w:rPr>
        <w:t>s</w:t>
      </w:r>
      <w:r w:rsidR="00F052AD" w:rsidRPr="00590A69">
        <w:rPr>
          <w:rFonts w:ascii="Georgia" w:hAnsi="Georgia" w:cs="Arial"/>
          <w:sz w:val="24"/>
          <w:lang w:val="es-CO"/>
        </w:rPr>
        <w:t xml:space="preserve"> </w:t>
      </w:r>
      <w:r w:rsidR="00F70047">
        <w:rPr>
          <w:rFonts w:ascii="Georgia" w:hAnsi="Georgia" w:cs="Arial"/>
          <w:sz w:val="24"/>
          <w:lang w:val="es-CO"/>
        </w:rPr>
        <w:t>impugnaciones</w:t>
      </w:r>
      <w:r w:rsidR="007B2C1A" w:rsidRPr="00590A69">
        <w:rPr>
          <w:rFonts w:ascii="Georgia" w:hAnsi="Georgia" w:cs="Arial"/>
          <w:sz w:val="24"/>
          <w:lang w:val="es-CO"/>
        </w:rPr>
        <w:t xml:space="preserve">, en </w:t>
      </w:r>
      <w:r w:rsidR="00490EA4" w:rsidRPr="00590A69">
        <w:rPr>
          <w:rFonts w:ascii="Georgia" w:hAnsi="Georgia" w:cs="Arial"/>
          <w:sz w:val="24"/>
          <w:lang w:val="es-CO"/>
        </w:rPr>
        <w:t>obediencia</w:t>
      </w:r>
      <w:r w:rsidR="002B4FA0" w:rsidRPr="00590A69">
        <w:rPr>
          <w:rFonts w:ascii="Georgia" w:hAnsi="Georgia" w:cs="Arial"/>
          <w:sz w:val="24"/>
          <w:lang w:val="es-CO"/>
        </w:rPr>
        <w:t xml:space="preserve"> del artículo </w:t>
      </w:r>
      <w:r w:rsidR="00671CC5" w:rsidRPr="00590A69">
        <w:rPr>
          <w:rFonts w:ascii="Georgia" w:hAnsi="Georgia" w:cs="Arial"/>
          <w:sz w:val="24"/>
          <w:lang w:val="es-CO"/>
        </w:rPr>
        <w:t>357 del CPC</w:t>
      </w:r>
      <w:r w:rsidR="00F052AD" w:rsidRPr="00590A69">
        <w:rPr>
          <w:rFonts w:ascii="Georgia" w:hAnsi="Georgia" w:cs="Arial"/>
          <w:sz w:val="24"/>
          <w:lang w:val="es-CO"/>
        </w:rPr>
        <w:t>, se examinará el asunto litigioso, con desarrollo de los precisos aspectos cuestionados.</w:t>
      </w:r>
    </w:p>
    <w:p w:rsidR="00F04EAD" w:rsidRPr="00590A69" w:rsidRDefault="00F04EAD" w:rsidP="00EE1ED2">
      <w:pPr>
        <w:spacing w:line="360" w:lineRule="auto"/>
        <w:jc w:val="both"/>
        <w:rPr>
          <w:rFonts w:ascii="Georgia" w:hAnsi="Georgia" w:cs="Arial"/>
          <w:sz w:val="24"/>
          <w:lang w:val="es-CO"/>
        </w:rPr>
      </w:pPr>
    </w:p>
    <w:p w:rsidR="00821DC1" w:rsidRPr="00590A69" w:rsidRDefault="00821DC1" w:rsidP="00A81F6F">
      <w:pPr>
        <w:pStyle w:val="Prrafodelista"/>
        <w:numPr>
          <w:ilvl w:val="2"/>
          <w:numId w:val="8"/>
        </w:numPr>
        <w:spacing w:line="360" w:lineRule="auto"/>
        <w:jc w:val="both"/>
        <w:rPr>
          <w:rFonts w:ascii="Georgia" w:hAnsi="Georgia" w:cs="Arial"/>
          <w:smallCaps/>
          <w:sz w:val="24"/>
          <w:szCs w:val="22"/>
        </w:rPr>
      </w:pPr>
      <w:r w:rsidRPr="00590A69">
        <w:rPr>
          <w:rFonts w:ascii="Georgia" w:hAnsi="Georgia" w:cs="Arial"/>
          <w:iCs/>
          <w:smallCaps/>
          <w:sz w:val="24"/>
          <w:szCs w:val="22"/>
        </w:rPr>
        <w:t xml:space="preserve">La </w:t>
      </w:r>
      <w:r w:rsidR="00A81F6F" w:rsidRPr="00590A69">
        <w:rPr>
          <w:rFonts w:ascii="Georgia" w:hAnsi="Georgia" w:cs="Arial"/>
          <w:iCs/>
          <w:smallCaps/>
          <w:sz w:val="24"/>
          <w:szCs w:val="22"/>
        </w:rPr>
        <w:t>responsabilidad civil médica</w:t>
      </w:r>
    </w:p>
    <w:p w:rsidR="00490EA4" w:rsidRDefault="00490EA4" w:rsidP="00071F5E">
      <w:pPr>
        <w:spacing w:line="360" w:lineRule="auto"/>
        <w:jc w:val="both"/>
        <w:rPr>
          <w:rFonts w:ascii="Georgia" w:hAnsi="Georgia" w:cs="Arial"/>
          <w:sz w:val="24"/>
          <w:szCs w:val="24"/>
        </w:rPr>
      </w:pPr>
    </w:p>
    <w:p w:rsidR="00071F5E" w:rsidRPr="00071F5E" w:rsidRDefault="00071F5E" w:rsidP="00071F5E">
      <w:pPr>
        <w:spacing w:line="360" w:lineRule="auto"/>
        <w:jc w:val="both"/>
        <w:rPr>
          <w:rFonts w:ascii="Georgia" w:hAnsi="Georgia" w:cs="Arial"/>
          <w:sz w:val="24"/>
          <w:szCs w:val="24"/>
        </w:rPr>
      </w:pPr>
      <w:r w:rsidRPr="00071F5E">
        <w:rPr>
          <w:rFonts w:ascii="Georgia" w:hAnsi="Georgia" w:cs="Arial"/>
          <w:sz w:val="24"/>
          <w:szCs w:val="24"/>
        </w:rPr>
        <w:t>Es aquella que puede generarse con ocasión de la aplicación de la ciencia de la medicina, dados los efectos que tiene en la vida, la integridad física o emocional y la salud de las personas. El profesor Santos B.</w:t>
      </w:r>
      <w:r w:rsidRPr="000D470A">
        <w:rPr>
          <w:rStyle w:val="Refdenotaalpie"/>
          <w:rFonts w:ascii="Georgia" w:hAnsi="Georgia"/>
          <w:sz w:val="24"/>
          <w:szCs w:val="24"/>
        </w:rPr>
        <w:footnoteReference w:id="9"/>
      </w:r>
      <w:r w:rsidRPr="00071F5E">
        <w:rPr>
          <w:rFonts w:ascii="Georgia" w:hAnsi="Georgia" w:cs="Arial"/>
          <w:sz w:val="24"/>
          <w:szCs w:val="24"/>
        </w:rPr>
        <w:t xml:space="preserve"> la define como: </w:t>
      </w:r>
      <w:r w:rsidRPr="00071F5E">
        <w:rPr>
          <w:rFonts w:ascii="Georgia" w:hAnsi="Georgia" w:cs="Arial"/>
          <w:i/>
          <w:sz w:val="22"/>
          <w:szCs w:val="24"/>
        </w:rPr>
        <w:t>“(…) una responsabilidad profesional que estructura un comportamiento antijurídico como consecuencia del incumplimiento de deberes jurídicos a cargo de los médicos, relacionados con la práctica o ejercicio de su actividad (…)”</w:t>
      </w:r>
      <w:r w:rsidRPr="00071F5E">
        <w:rPr>
          <w:rFonts w:ascii="Georgia" w:hAnsi="Georgia" w:cs="Arial"/>
          <w:sz w:val="24"/>
          <w:szCs w:val="24"/>
        </w:rPr>
        <w:t>.</w:t>
      </w:r>
    </w:p>
    <w:p w:rsidR="00071F5E" w:rsidRPr="00071F5E" w:rsidRDefault="00071F5E" w:rsidP="00071F5E">
      <w:pPr>
        <w:pStyle w:val="Prrafodelista"/>
        <w:spacing w:line="360" w:lineRule="auto"/>
        <w:ind w:left="360"/>
        <w:jc w:val="both"/>
        <w:rPr>
          <w:rFonts w:ascii="Georgia" w:hAnsi="Georgia" w:cs="Arial"/>
          <w:sz w:val="24"/>
          <w:szCs w:val="24"/>
        </w:rPr>
      </w:pPr>
    </w:p>
    <w:p w:rsidR="00071F5E" w:rsidRDefault="00071F5E" w:rsidP="00071F5E">
      <w:pPr>
        <w:spacing w:line="360" w:lineRule="auto"/>
        <w:jc w:val="both"/>
        <w:rPr>
          <w:rFonts w:ascii="Georgia" w:hAnsi="Georgia" w:cs="Arial"/>
          <w:bCs/>
          <w:sz w:val="24"/>
          <w:szCs w:val="24"/>
        </w:rPr>
      </w:pPr>
      <w:r w:rsidRPr="00071F5E">
        <w:rPr>
          <w:rFonts w:ascii="Georgia" w:hAnsi="Georgia" w:cs="Arial"/>
          <w:sz w:val="24"/>
          <w:szCs w:val="24"/>
        </w:rPr>
        <w:t>Q</w:t>
      </w:r>
      <w:r w:rsidRPr="00071F5E">
        <w:rPr>
          <w:rFonts w:ascii="Georgia" w:hAnsi="Georgia" w:cs="Arial"/>
          <w:bCs/>
          <w:sz w:val="24"/>
          <w:szCs w:val="24"/>
        </w:rPr>
        <w:t>uien asume la profesión galénica, en su práctica se debe a las respectivas normas (Leyes 14 de 1962, 23 de 1981 y su decreto reglamentario No.3380 de 1981, Ley 1164, entre otras) y directrices específicas según los cánones científicos y técnicos de su ejercicio, acorde con las formas usuales para cada tiempo y lugar, el conocimiento y el desarrollo propio de la ciencia. El médico está sujeto a las reglas de la profesión en cualquiera de las fases de aplicación, es decir, en la prevención, pronóstico, diagnóstico, intervención, tratamiento, seguimiento y control.</w:t>
      </w:r>
    </w:p>
    <w:p w:rsidR="0046676D" w:rsidRPr="00071F5E" w:rsidRDefault="0046676D" w:rsidP="00071F5E">
      <w:pPr>
        <w:spacing w:line="360" w:lineRule="auto"/>
        <w:jc w:val="both"/>
        <w:rPr>
          <w:rFonts w:ascii="Georgia" w:hAnsi="Georgia" w:cs="Arial"/>
          <w:sz w:val="24"/>
          <w:szCs w:val="24"/>
        </w:rPr>
      </w:pPr>
    </w:p>
    <w:p w:rsidR="00071F5E" w:rsidRPr="00071F5E" w:rsidRDefault="00071F5E" w:rsidP="00071F5E">
      <w:pPr>
        <w:spacing w:line="360" w:lineRule="auto"/>
        <w:jc w:val="both"/>
        <w:rPr>
          <w:rFonts w:ascii="Georgia" w:hAnsi="Georgia" w:cs="Arial"/>
          <w:bCs/>
          <w:sz w:val="24"/>
          <w:szCs w:val="24"/>
        </w:rPr>
      </w:pPr>
      <w:r w:rsidRPr="00071F5E">
        <w:rPr>
          <w:rFonts w:ascii="Georgia" w:hAnsi="Georgia" w:cs="Arial"/>
          <w:bCs/>
          <w:sz w:val="24"/>
          <w:szCs w:val="24"/>
        </w:rPr>
        <w:t>Dadas esas características, la responsabilidad médica se configura, por lo general, en la esfera de la denominada subjetiva en el régimen de probada</w:t>
      </w:r>
      <w:r w:rsidRPr="000D470A">
        <w:rPr>
          <w:rStyle w:val="Refdenotaalpie"/>
          <w:rFonts w:ascii="Georgia" w:hAnsi="Georgia"/>
          <w:bCs/>
          <w:sz w:val="24"/>
          <w:szCs w:val="24"/>
        </w:rPr>
        <w:footnoteReference w:id="10"/>
      </w:r>
      <w:r w:rsidRPr="00071F5E">
        <w:rPr>
          <w:rFonts w:ascii="Georgia" w:hAnsi="Georgia" w:cs="Arial"/>
          <w:bCs/>
          <w:sz w:val="24"/>
          <w:szCs w:val="24"/>
        </w:rPr>
        <w:t xml:space="preserve">, aisladamente en época pretérita hubo de tratarse como </w:t>
      </w:r>
      <w:r w:rsidRPr="00071F5E">
        <w:rPr>
          <w:rFonts w:ascii="Georgia" w:hAnsi="Georgia" w:cs="Arial"/>
          <w:bCs/>
          <w:i/>
          <w:sz w:val="24"/>
          <w:szCs w:val="24"/>
        </w:rPr>
        <w:t>actividad peligrosa</w:t>
      </w:r>
      <w:r w:rsidRPr="000D470A">
        <w:rPr>
          <w:rStyle w:val="Refdenotaalpie"/>
          <w:rFonts w:ascii="Georgia" w:hAnsi="Georgia"/>
          <w:bCs/>
          <w:sz w:val="24"/>
          <w:szCs w:val="24"/>
        </w:rPr>
        <w:footnoteReference w:id="11"/>
      </w:r>
      <w:r w:rsidRPr="00071F5E">
        <w:rPr>
          <w:rFonts w:ascii="Georgia" w:hAnsi="Georgia" w:cs="Arial"/>
          <w:bCs/>
          <w:sz w:val="24"/>
          <w:szCs w:val="24"/>
        </w:rPr>
        <w:t>; sin embargo, a esta fecha es sólido que su fundamento es la culpa probada</w:t>
      </w:r>
      <w:r w:rsidRPr="000D470A">
        <w:rPr>
          <w:rStyle w:val="Refdenotaalpie"/>
          <w:rFonts w:ascii="Georgia" w:hAnsi="Georgia"/>
          <w:bCs/>
          <w:sz w:val="24"/>
          <w:szCs w:val="24"/>
        </w:rPr>
        <w:footnoteReference w:id="12"/>
      </w:r>
      <w:r w:rsidRPr="00071F5E">
        <w:rPr>
          <w:rFonts w:ascii="Georgia" w:hAnsi="Georgia" w:cs="Arial"/>
          <w:bCs/>
          <w:sz w:val="24"/>
          <w:szCs w:val="24"/>
        </w:rPr>
        <w:t>, según el precedente constante de la CSJ</w:t>
      </w:r>
      <w:r w:rsidRPr="000D470A">
        <w:rPr>
          <w:rStyle w:val="Refdenotaalpie"/>
          <w:rFonts w:ascii="Georgia" w:hAnsi="Georgia"/>
          <w:bCs/>
          <w:sz w:val="24"/>
          <w:szCs w:val="24"/>
        </w:rPr>
        <w:footnoteReference w:id="13"/>
      </w:r>
      <w:r w:rsidRPr="00071F5E">
        <w:rPr>
          <w:rFonts w:ascii="Georgia" w:hAnsi="Georgia" w:cs="Arial"/>
          <w:bCs/>
          <w:sz w:val="24"/>
          <w:szCs w:val="24"/>
        </w:rPr>
        <w:t xml:space="preserve"> y la doctrina mayoritaria</w:t>
      </w:r>
      <w:r w:rsidRPr="000D470A">
        <w:rPr>
          <w:rStyle w:val="Refdenotaalpie"/>
          <w:rFonts w:ascii="Georgia" w:hAnsi="Georgia"/>
          <w:bCs/>
          <w:sz w:val="24"/>
          <w:szCs w:val="24"/>
        </w:rPr>
        <w:footnoteReference w:id="14"/>
      </w:r>
      <w:r w:rsidRPr="00071F5E">
        <w:rPr>
          <w:rFonts w:ascii="Georgia" w:hAnsi="Georgia" w:cs="Arial"/>
          <w:bCs/>
          <w:sz w:val="24"/>
          <w:szCs w:val="24"/>
        </w:rPr>
        <w:t xml:space="preserve">, sin miramientos a que sea la modalidad contractual o extracontractual. De allí, que corresponde al demandante demostrar todos los elementos </w:t>
      </w:r>
      <w:r w:rsidRPr="00071F5E">
        <w:rPr>
          <w:rFonts w:ascii="Georgia" w:hAnsi="Georgia" w:cs="Arial"/>
          <w:bCs/>
          <w:sz w:val="24"/>
          <w:szCs w:val="24"/>
        </w:rPr>
        <w:lastRenderedPageBreak/>
        <w:t>axiológicos de la responsabilidad médica: el daño, la culpabilidad  (Culpa o dolo) y la causalidad o nexo causal</w:t>
      </w:r>
      <w:r w:rsidRPr="00071F5E">
        <w:rPr>
          <w:rStyle w:val="Refdenotaalpie"/>
          <w:rFonts w:ascii="Georgia" w:hAnsi="Georgia"/>
          <w:bCs/>
          <w:sz w:val="24"/>
          <w:szCs w:val="24"/>
        </w:rPr>
        <w:t xml:space="preserve"> </w:t>
      </w:r>
      <w:r w:rsidRPr="000D470A">
        <w:rPr>
          <w:rStyle w:val="Refdenotaalpie"/>
          <w:rFonts w:ascii="Georgia" w:hAnsi="Georgia"/>
          <w:bCs/>
          <w:sz w:val="24"/>
          <w:szCs w:val="24"/>
        </w:rPr>
        <w:footnoteReference w:id="15"/>
      </w:r>
      <w:r w:rsidRPr="00071F5E">
        <w:rPr>
          <w:rFonts w:ascii="Georgia" w:hAnsi="Georgia" w:cs="Arial"/>
          <w:bCs/>
          <w:sz w:val="24"/>
          <w:szCs w:val="24"/>
        </w:rPr>
        <w:t>, salvo que sean obligaciones de resultado.</w:t>
      </w:r>
    </w:p>
    <w:p w:rsidR="00C50A16" w:rsidRDefault="00C50A16" w:rsidP="006E3AD1">
      <w:pPr>
        <w:spacing w:line="360" w:lineRule="auto"/>
        <w:jc w:val="both"/>
        <w:rPr>
          <w:rFonts w:ascii="Georgia" w:hAnsi="Georgia" w:cs="Arial"/>
          <w:bCs/>
          <w:sz w:val="24"/>
          <w:szCs w:val="24"/>
        </w:rPr>
      </w:pPr>
    </w:p>
    <w:p w:rsidR="005246D6" w:rsidRPr="00590A69" w:rsidRDefault="005246D6" w:rsidP="006E3AD1">
      <w:pPr>
        <w:spacing w:line="360" w:lineRule="auto"/>
        <w:jc w:val="both"/>
        <w:rPr>
          <w:rFonts w:ascii="Georgia" w:hAnsi="Georgia" w:cs="Arial"/>
          <w:bCs/>
          <w:sz w:val="24"/>
          <w:szCs w:val="24"/>
        </w:rPr>
      </w:pPr>
      <w:r w:rsidRPr="00144535">
        <w:rPr>
          <w:rFonts w:ascii="Georgia" w:hAnsi="Georgia" w:cs="Arial"/>
          <w:sz w:val="24"/>
          <w:szCs w:val="22"/>
        </w:rPr>
        <w:t>Las EPS o IPS deben responder, a título de “culpa organizacional”</w:t>
      </w:r>
      <w:r w:rsidRPr="00144535">
        <w:rPr>
          <w:rStyle w:val="Refdenotaalpie"/>
          <w:rFonts w:ascii="Georgia" w:hAnsi="Georgia"/>
          <w:sz w:val="24"/>
          <w:szCs w:val="22"/>
        </w:rPr>
        <w:footnoteReference w:id="16"/>
      </w:r>
      <w:r w:rsidRPr="00144535">
        <w:rPr>
          <w:rFonts w:ascii="Georgia" w:hAnsi="Georgia" w:cs="Arial"/>
          <w:sz w:val="24"/>
          <w:szCs w:val="22"/>
        </w:rPr>
        <w:t xml:space="preserve"> en forma </w:t>
      </w:r>
      <w:r w:rsidRPr="005246D6">
        <w:rPr>
          <w:rFonts w:ascii="Georgia" w:hAnsi="Georgia" w:cs="Arial"/>
          <w:sz w:val="24"/>
          <w:szCs w:val="22"/>
          <w:u w:val="single"/>
        </w:rPr>
        <w:t>directa</w:t>
      </w:r>
      <w:r w:rsidRPr="00144535">
        <w:rPr>
          <w:rFonts w:ascii="Georgia" w:hAnsi="Georgia" w:cs="Arial"/>
          <w:sz w:val="24"/>
          <w:szCs w:val="22"/>
        </w:rPr>
        <w:t xml:space="preserve"> por el comportamiento dañino, derivado de la conducta de sus agentes ante la prestación de los servicios de salud, que comprende las prestaciones asistenciales impuestas legamente, de donde surgen entre otros los deberes: (i) Referidos al acto médico; (ii) Relativos a los actos de asistencia sanitaria de carácter auxiliar (Llamados paramédicos); y (iii) Respecto a los de </w:t>
      </w:r>
      <w:r w:rsidRPr="00144535">
        <w:rPr>
          <w:rFonts w:ascii="Georgia" w:hAnsi="Georgia" w:cs="Arial"/>
          <w:sz w:val="24"/>
          <w:szCs w:val="24"/>
        </w:rPr>
        <w:t>hospitalización. Así lo concibe la reciente</w:t>
      </w:r>
      <w:r w:rsidR="002E02D1">
        <w:rPr>
          <w:rFonts w:ascii="Georgia" w:hAnsi="Georgia" w:cs="Arial"/>
          <w:sz w:val="24"/>
          <w:szCs w:val="24"/>
        </w:rPr>
        <w:t xml:space="preserve"> jurisprudencia de la CSJ</w:t>
      </w:r>
      <w:r w:rsidRPr="00144535">
        <w:rPr>
          <w:rFonts w:ascii="Georgia" w:hAnsi="Georgia" w:cs="Arial"/>
          <w:sz w:val="24"/>
          <w:szCs w:val="24"/>
        </w:rPr>
        <w:t xml:space="preserve"> (201</w:t>
      </w:r>
      <w:r w:rsidR="002E02D1">
        <w:rPr>
          <w:rFonts w:ascii="Georgia" w:hAnsi="Georgia" w:cs="Arial"/>
          <w:sz w:val="24"/>
          <w:szCs w:val="24"/>
        </w:rPr>
        <w:t>7</w:t>
      </w:r>
      <w:r w:rsidRPr="00144535">
        <w:rPr>
          <w:rFonts w:ascii="Georgia" w:hAnsi="Georgia" w:cs="Arial"/>
          <w:sz w:val="24"/>
          <w:szCs w:val="24"/>
        </w:rPr>
        <w:t>)</w:t>
      </w:r>
      <w:r w:rsidRPr="00144535">
        <w:rPr>
          <w:rStyle w:val="Refdenotaalpie"/>
          <w:rFonts w:ascii="Georgia" w:hAnsi="Georgia"/>
          <w:sz w:val="24"/>
          <w:szCs w:val="24"/>
        </w:rPr>
        <w:t xml:space="preserve"> </w:t>
      </w:r>
      <w:r w:rsidRPr="00144535">
        <w:rPr>
          <w:rStyle w:val="Refdenotaalpie"/>
          <w:rFonts w:ascii="Georgia" w:hAnsi="Georgia"/>
          <w:sz w:val="24"/>
          <w:szCs w:val="24"/>
        </w:rPr>
        <w:footnoteReference w:id="17"/>
      </w:r>
      <w:r>
        <w:rPr>
          <w:rFonts w:ascii="Georgia" w:hAnsi="Georgia"/>
          <w:sz w:val="24"/>
          <w:szCs w:val="24"/>
        </w:rPr>
        <w:t>.</w:t>
      </w:r>
    </w:p>
    <w:p w:rsidR="006D250E" w:rsidRDefault="006D250E" w:rsidP="006D250E">
      <w:pPr>
        <w:spacing w:line="360" w:lineRule="auto"/>
        <w:jc w:val="both"/>
        <w:rPr>
          <w:rFonts w:ascii="Georgia" w:hAnsi="Georgia" w:cs="Arial"/>
          <w:sz w:val="24"/>
          <w:szCs w:val="24"/>
        </w:rPr>
      </w:pPr>
    </w:p>
    <w:p w:rsidR="00407EB2" w:rsidRPr="00407EB2" w:rsidRDefault="00407EB2" w:rsidP="00407EB2">
      <w:pPr>
        <w:spacing w:line="360" w:lineRule="auto"/>
        <w:jc w:val="both"/>
        <w:rPr>
          <w:rFonts w:ascii="Georgia" w:hAnsi="Georgia" w:cs="Arial"/>
          <w:sz w:val="24"/>
          <w:szCs w:val="22"/>
        </w:rPr>
      </w:pPr>
      <w:r w:rsidRPr="00407EB2">
        <w:rPr>
          <w:rFonts w:ascii="Georgia" w:hAnsi="Georgia" w:cs="Arial"/>
          <w:sz w:val="24"/>
          <w:szCs w:val="24"/>
        </w:rPr>
        <w:t>Frente a los deberes relativos al acto médico, enseña el precedente de la CSJ</w:t>
      </w:r>
      <w:r w:rsidRPr="00407EB2">
        <w:rPr>
          <w:rStyle w:val="Refdenotaalpie"/>
          <w:rFonts w:ascii="Georgia" w:hAnsi="Georgia"/>
          <w:sz w:val="24"/>
          <w:szCs w:val="24"/>
        </w:rPr>
        <w:footnoteReference w:id="18"/>
      </w:r>
      <w:r w:rsidRPr="00407EB2">
        <w:rPr>
          <w:rFonts w:ascii="Georgia" w:hAnsi="Georgia" w:cs="Arial"/>
          <w:sz w:val="24"/>
          <w:szCs w:val="24"/>
          <w:vertAlign w:val="superscript"/>
        </w:rPr>
        <w:t>-</w:t>
      </w:r>
      <w:r w:rsidRPr="00407EB2">
        <w:rPr>
          <w:rStyle w:val="Refdenotaalpie"/>
          <w:rFonts w:ascii="Georgia" w:hAnsi="Georgia"/>
          <w:sz w:val="24"/>
          <w:szCs w:val="24"/>
        </w:rPr>
        <w:footnoteReference w:id="19"/>
      </w:r>
      <w:r w:rsidRPr="00407EB2">
        <w:rPr>
          <w:rFonts w:ascii="Georgia" w:hAnsi="Georgia" w:cs="Arial"/>
          <w:sz w:val="24"/>
          <w:szCs w:val="24"/>
        </w:rPr>
        <w:t>, pacíficamente, que</w:t>
      </w:r>
      <w:r w:rsidRPr="00407EB2">
        <w:rPr>
          <w:rStyle w:val="Refdenotaalpie"/>
          <w:rFonts w:ascii="Georgia" w:hAnsi="Georgia"/>
          <w:sz w:val="24"/>
          <w:szCs w:val="24"/>
        </w:rPr>
        <w:footnoteReference w:id="20"/>
      </w:r>
      <w:r w:rsidRPr="00407EB2">
        <w:rPr>
          <w:rFonts w:ascii="Georgia" w:hAnsi="Georgia" w:cs="Arial"/>
          <w:sz w:val="24"/>
          <w:szCs w:val="24"/>
        </w:rPr>
        <w:t>:</w:t>
      </w:r>
    </w:p>
    <w:p w:rsidR="00407EB2" w:rsidRPr="00407EB2" w:rsidRDefault="00407EB2" w:rsidP="00407EB2">
      <w:pPr>
        <w:ind w:left="567" w:right="567"/>
        <w:jc w:val="both"/>
        <w:rPr>
          <w:rFonts w:ascii="Georgia" w:hAnsi="Georgia" w:cs="Arial"/>
          <w:sz w:val="24"/>
        </w:rPr>
      </w:pPr>
    </w:p>
    <w:p w:rsidR="00407EB2" w:rsidRPr="00407EB2" w:rsidRDefault="00407EB2" w:rsidP="00407EB2">
      <w:pPr>
        <w:ind w:left="567" w:right="567"/>
        <w:jc w:val="both"/>
        <w:rPr>
          <w:rFonts w:ascii="Georgia" w:hAnsi="Georgia" w:cs="Arial"/>
          <w:sz w:val="24"/>
        </w:rPr>
      </w:pPr>
      <w:r w:rsidRPr="00407EB2">
        <w:rPr>
          <w:rFonts w:ascii="Georgia" w:hAnsi="Georgia" w:cs="Arial"/>
          <w:i/>
          <w:sz w:val="24"/>
        </w:rPr>
        <w:t>Justamente, la civil médica, es una especie de la responsabilidad profesional sujeta a las reglas del ejercicio de la profesión de la medicina, y cuando en cualquiera de sus fases de prevención, pronóstico, diagnóstico, intervención, tratamiento, seguimiento y control, se causa daño, demostrados los restantes elementos de la responsabilidad civil, hay lugar a su reparación a cargo del autor o, in solidum si fueren varios los autores, pues “el acto médico puede generar para el profesional que lo ejercita obligaciones de carácter indemnizatorio por perjuicios causados al paciente, como resultado de incurrir en yerros de diagnóstico y de tratamiento, ya porque actúe con negligencia o impericia en el establecimiento de las causas de la enfermedad o en la naturaleza misma de ésta, ora porque a consecuencia de aquello ordene medicamentos o procedimientos de diversa índole inadecuados que agravan su estado de enfermedad, o bien porque ese estado de agravación se presenta simplemente por exponer al paciente a un riesgo injustificado o que no corresponda a sus condiciones clínico – patológicas”</w:t>
      </w:r>
      <w:r w:rsidRPr="00407EB2">
        <w:rPr>
          <w:rFonts w:ascii="Georgia" w:hAnsi="Georgia" w:cs="Arial"/>
          <w:sz w:val="24"/>
        </w:rPr>
        <w:t>.</w:t>
      </w:r>
    </w:p>
    <w:p w:rsidR="0012353E" w:rsidRPr="00590A69" w:rsidRDefault="0012353E" w:rsidP="006D250E">
      <w:pPr>
        <w:spacing w:line="360" w:lineRule="auto"/>
        <w:ind w:left="567" w:right="567"/>
        <w:jc w:val="both"/>
        <w:rPr>
          <w:rFonts w:ascii="Georgia" w:hAnsi="Georgia" w:cs="Arial"/>
          <w:sz w:val="24"/>
        </w:rPr>
      </w:pPr>
    </w:p>
    <w:p w:rsidR="00821DC1" w:rsidRPr="00590A69" w:rsidRDefault="00821DC1" w:rsidP="006D250E">
      <w:pPr>
        <w:pStyle w:val="Prrafodelista"/>
        <w:numPr>
          <w:ilvl w:val="2"/>
          <w:numId w:val="8"/>
        </w:numPr>
        <w:spacing w:line="360" w:lineRule="auto"/>
        <w:jc w:val="both"/>
        <w:rPr>
          <w:rFonts w:ascii="Georgia" w:hAnsi="Georgia" w:cs="Arial"/>
          <w:iCs/>
          <w:smallCaps/>
          <w:sz w:val="24"/>
          <w:szCs w:val="22"/>
        </w:rPr>
      </w:pPr>
      <w:r w:rsidRPr="00590A69">
        <w:rPr>
          <w:rFonts w:ascii="Georgia" w:hAnsi="Georgia" w:cs="Arial"/>
          <w:iCs/>
          <w:smallCaps/>
          <w:sz w:val="24"/>
          <w:szCs w:val="22"/>
        </w:rPr>
        <w:t>La carga p</w:t>
      </w:r>
      <w:r w:rsidR="004E55CF" w:rsidRPr="00590A69">
        <w:rPr>
          <w:rFonts w:ascii="Georgia" w:hAnsi="Georgia" w:cs="Arial"/>
          <w:iCs/>
          <w:smallCaps/>
          <w:sz w:val="24"/>
          <w:szCs w:val="22"/>
        </w:rPr>
        <w:t>robatoria</w:t>
      </w:r>
    </w:p>
    <w:p w:rsidR="00A52D9B" w:rsidRPr="00590A69" w:rsidRDefault="00A52D9B" w:rsidP="00A52D9B">
      <w:pPr>
        <w:pStyle w:val="Prrafodelista"/>
        <w:spacing w:line="360" w:lineRule="auto"/>
        <w:ind w:left="720"/>
        <w:jc w:val="both"/>
        <w:rPr>
          <w:rFonts w:ascii="Georgia" w:hAnsi="Georgia" w:cs="Arial"/>
          <w:iCs/>
          <w:smallCaps/>
          <w:sz w:val="24"/>
          <w:szCs w:val="22"/>
        </w:rPr>
      </w:pPr>
    </w:p>
    <w:p w:rsidR="00D759C8" w:rsidRPr="000D470A" w:rsidRDefault="00D759C8" w:rsidP="00D759C8">
      <w:pPr>
        <w:spacing w:line="360" w:lineRule="auto"/>
        <w:jc w:val="both"/>
        <w:rPr>
          <w:rFonts w:ascii="Georgia" w:hAnsi="Georgia" w:cs="Arial"/>
          <w:sz w:val="24"/>
          <w:szCs w:val="22"/>
        </w:rPr>
      </w:pPr>
      <w:r w:rsidRPr="000D470A">
        <w:rPr>
          <w:rFonts w:ascii="Georgia" w:hAnsi="Georgia" w:cs="Arial"/>
          <w:sz w:val="24"/>
          <w:szCs w:val="22"/>
        </w:rPr>
        <w:t>En la responsabilidad sanitaria la regla general es que las obligaciones debidas por los médicos en su ejercicio, son de medio</w:t>
      </w:r>
      <w:r w:rsidRPr="000D470A">
        <w:rPr>
          <w:rStyle w:val="Refdenotaalpie"/>
          <w:rFonts w:ascii="Georgia" w:hAnsi="Georgia"/>
          <w:sz w:val="24"/>
          <w:szCs w:val="22"/>
        </w:rPr>
        <w:footnoteReference w:id="21"/>
      </w:r>
      <w:r w:rsidRPr="000D470A">
        <w:rPr>
          <w:rFonts w:ascii="Georgia" w:hAnsi="Georgia" w:cs="Arial"/>
          <w:sz w:val="24"/>
          <w:szCs w:val="22"/>
          <w:vertAlign w:val="superscript"/>
        </w:rPr>
        <w:t>-</w:t>
      </w:r>
      <w:r w:rsidRPr="000D470A">
        <w:rPr>
          <w:rStyle w:val="Refdenotaalpie"/>
          <w:rFonts w:ascii="Georgia" w:hAnsi="Georgia"/>
          <w:sz w:val="24"/>
          <w:szCs w:val="22"/>
        </w:rPr>
        <w:footnoteReference w:id="22"/>
      </w:r>
      <w:r w:rsidRPr="000D470A">
        <w:rPr>
          <w:rFonts w:ascii="Georgia" w:hAnsi="Georgia" w:cs="Arial"/>
          <w:sz w:val="24"/>
          <w:szCs w:val="22"/>
        </w:rPr>
        <w:t xml:space="preserve"> y de manera excepcional de resultado, entre otras las cirugías estéticas reconstructivas</w:t>
      </w:r>
      <w:r w:rsidRPr="000D470A">
        <w:rPr>
          <w:rStyle w:val="Refdenotaalpie"/>
          <w:rFonts w:ascii="Georgia" w:hAnsi="Georgia"/>
          <w:sz w:val="24"/>
          <w:szCs w:val="22"/>
        </w:rPr>
        <w:footnoteReference w:id="23"/>
      </w:r>
      <w:r w:rsidRPr="000D470A">
        <w:rPr>
          <w:rFonts w:ascii="Georgia" w:hAnsi="Georgia" w:cs="Arial"/>
          <w:sz w:val="24"/>
          <w:szCs w:val="22"/>
          <w:vertAlign w:val="superscript"/>
        </w:rPr>
        <w:t>-</w:t>
      </w:r>
      <w:r w:rsidRPr="000D470A">
        <w:rPr>
          <w:rStyle w:val="Refdenotaalpie"/>
          <w:rFonts w:ascii="Georgia" w:hAnsi="Georgia"/>
          <w:sz w:val="24"/>
          <w:szCs w:val="22"/>
        </w:rPr>
        <w:footnoteReference w:id="24"/>
      </w:r>
      <w:r w:rsidRPr="000D470A">
        <w:rPr>
          <w:rFonts w:ascii="Georgia" w:hAnsi="Georgia" w:cs="Arial"/>
          <w:sz w:val="24"/>
          <w:szCs w:val="22"/>
        </w:rPr>
        <w:t>, el diligenciamiento de la historia clínica y la obtención del consentimiento</w:t>
      </w:r>
      <w:r w:rsidRPr="000D470A">
        <w:rPr>
          <w:rStyle w:val="Refdenotaalpie"/>
          <w:rFonts w:ascii="Georgia" w:hAnsi="Georgia"/>
          <w:sz w:val="24"/>
          <w:szCs w:val="22"/>
        </w:rPr>
        <w:footnoteReference w:id="25"/>
      </w:r>
      <w:r w:rsidRPr="000D470A">
        <w:rPr>
          <w:rFonts w:ascii="Georgia" w:hAnsi="Georgia" w:cs="Arial"/>
          <w:sz w:val="24"/>
          <w:szCs w:val="22"/>
        </w:rPr>
        <w:t>, la elaboración de prótesis, el secreto profesional</w:t>
      </w:r>
      <w:r w:rsidRPr="000D470A">
        <w:rPr>
          <w:rStyle w:val="Refdenotaalpie"/>
          <w:rFonts w:ascii="Georgia" w:hAnsi="Georgia"/>
          <w:sz w:val="24"/>
          <w:szCs w:val="22"/>
        </w:rPr>
        <w:footnoteReference w:id="26"/>
      </w:r>
      <w:r w:rsidRPr="000D470A">
        <w:rPr>
          <w:rFonts w:ascii="Georgia" w:hAnsi="Georgia" w:cs="Arial"/>
          <w:sz w:val="24"/>
          <w:szCs w:val="22"/>
        </w:rPr>
        <w:t xml:space="preserve">. </w:t>
      </w:r>
      <w:r w:rsidR="00686CA4">
        <w:rPr>
          <w:rFonts w:ascii="Georgia" w:hAnsi="Georgia" w:cs="Arial"/>
          <w:sz w:val="24"/>
          <w:szCs w:val="22"/>
        </w:rPr>
        <w:t>Distinción reiterada en reciente (2017)</w:t>
      </w:r>
      <w:r w:rsidR="00686CA4">
        <w:rPr>
          <w:rStyle w:val="Refdenotaalpie"/>
          <w:rFonts w:ascii="Georgia" w:hAnsi="Georgia"/>
          <w:sz w:val="24"/>
          <w:szCs w:val="22"/>
        </w:rPr>
        <w:footnoteReference w:id="27"/>
      </w:r>
      <w:r w:rsidR="00686CA4">
        <w:rPr>
          <w:rFonts w:ascii="Georgia" w:hAnsi="Georgia" w:cs="Arial"/>
          <w:sz w:val="24"/>
          <w:szCs w:val="22"/>
        </w:rPr>
        <w:t xml:space="preserve"> decisión.</w:t>
      </w:r>
      <w:r w:rsidRPr="000D470A">
        <w:rPr>
          <w:rFonts w:ascii="Georgia" w:hAnsi="Georgia" w:cs="Arial"/>
          <w:sz w:val="24"/>
          <w:szCs w:val="22"/>
        </w:rPr>
        <w:t xml:space="preserve"> Lo anterior presta utilidad para </w:t>
      </w:r>
      <w:r w:rsidRPr="000D470A">
        <w:rPr>
          <w:rFonts w:ascii="Georgia" w:hAnsi="Georgia" w:cs="Arial"/>
          <w:sz w:val="24"/>
          <w:szCs w:val="22"/>
        </w:rPr>
        <w:lastRenderedPageBreak/>
        <w:t>determinar el régimen probatorio aplicable, pues en tratándose de obligaciones de medio opera la tesis de la culpa probada, mientras que para las llamadas de resultado impera la presunción de culpa.  De antaño la jurisprudencia de la CSJ</w:t>
      </w:r>
      <w:r w:rsidRPr="000D470A">
        <w:rPr>
          <w:rStyle w:val="Refdenotaalpie"/>
          <w:rFonts w:ascii="Georgia" w:hAnsi="Georgia"/>
          <w:sz w:val="24"/>
          <w:szCs w:val="22"/>
        </w:rPr>
        <w:footnoteReference w:id="28"/>
      </w:r>
      <w:r w:rsidRPr="000D470A">
        <w:rPr>
          <w:rFonts w:ascii="Georgia" w:hAnsi="Georgia" w:cs="Arial"/>
          <w:sz w:val="24"/>
          <w:szCs w:val="22"/>
        </w:rPr>
        <w:t>, ha sostenido que las obligaciones de medio tienen implícito un mayor esfuerzo demostrativo para el reclamante</w:t>
      </w:r>
      <w:r w:rsidRPr="000D470A">
        <w:rPr>
          <w:rStyle w:val="Refdenotaalpie"/>
          <w:rFonts w:ascii="Georgia" w:hAnsi="Georgia"/>
          <w:sz w:val="24"/>
          <w:szCs w:val="22"/>
        </w:rPr>
        <w:footnoteReference w:id="29"/>
      </w:r>
      <w:r w:rsidRPr="000D470A">
        <w:rPr>
          <w:rFonts w:ascii="Georgia" w:hAnsi="Georgia" w:cs="Arial"/>
          <w:sz w:val="24"/>
          <w:szCs w:val="22"/>
        </w:rPr>
        <w:t xml:space="preserve">.  </w:t>
      </w:r>
    </w:p>
    <w:p w:rsidR="00D759C8" w:rsidRPr="000D470A" w:rsidRDefault="00D759C8" w:rsidP="00D759C8">
      <w:pPr>
        <w:spacing w:line="360" w:lineRule="auto"/>
        <w:jc w:val="both"/>
        <w:rPr>
          <w:rFonts w:ascii="Georgia" w:hAnsi="Georgia" w:cs="Arial"/>
          <w:sz w:val="24"/>
          <w:szCs w:val="22"/>
        </w:rPr>
      </w:pPr>
    </w:p>
    <w:p w:rsidR="00D759C8" w:rsidRPr="000D470A" w:rsidRDefault="00D759C8" w:rsidP="00D759C8">
      <w:pPr>
        <w:spacing w:line="360" w:lineRule="auto"/>
        <w:jc w:val="both"/>
        <w:rPr>
          <w:rFonts w:ascii="Georgia" w:hAnsi="Georgia" w:cs="Arial"/>
          <w:sz w:val="24"/>
          <w:szCs w:val="24"/>
        </w:rPr>
      </w:pPr>
      <w:r w:rsidRPr="000D470A">
        <w:rPr>
          <w:rFonts w:ascii="Georgia" w:hAnsi="Georgia" w:cs="Arial"/>
          <w:sz w:val="24"/>
          <w:szCs w:val="22"/>
        </w:rPr>
        <w:t>En refuerzo de lo dicho, debe advertirse que la Ley 1164, en su artículo 26, dispone en los apartes pertinentes:</w:t>
      </w:r>
      <w:r w:rsidRPr="000D470A">
        <w:rPr>
          <w:rFonts w:ascii="Georgia" w:hAnsi="Georgia" w:cs="Arial"/>
          <w:i/>
          <w:sz w:val="22"/>
          <w:szCs w:val="22"/>
        </w:rPr>
        <w:t xml:space="preserve"> “</w:t>
      </w:r>
      <w:r w:rsidRPr="000D470A">
        <w:rPr>
          <w:rFonts w:ascii="Georgia" w:hAnsi="Georgia" w:cs="Arial"/>
          <w:bCs/>
          <w:i/>
          <w:iCs/>
          <w:color w:val="000000"/>
          <w:sz w:val="22"/>
          <w:szCs w:val="22"/>
          <w:shd w:val="clear" w:color="auto" w:fill="FFFFFF"/>
        </w:rPr>
        <w:t>Acto propio de los profesionales de la salud</w:t>
      </w:r>
      <w:r w:rsidRPr="000D470A">
        <w:rPr>
          <w:rFonts w:ascii="Georgia" w:hAnsi="Georgia" w:cs="Arial"/>
          <w:b/>
          <w:bCs/>
          <w:i/>
          <w:color w:val="000000"/>
          <w:sz w:val="22"/>
          <w:szCs w:val="22"/>
          <w:shd w:val="clear" w:color="auto" w:fill="FFFFFF"/>
        </w:rPr>
        <w:t xml:space="preserve">. </w:t>
      </w:r>
      <w:hyperlink r:id="rId9" w:anchor="104" w:history="1">
        <w:r w:rsidRPr="000D470A">
          <w:rPr>
            <w:rStyle w:val="Hipervnculo"/>
            <w:rFonts w:ascii="Georgia" w:hAnsi="Georgia" w:cs="Arial"/>
            <w:i/>
            <w:color w:val="auto"/>
            <w:sz w:val="22"/>
            <w:szCs w:val="22"/>
            <w:u w:val="none"/>
            <w:shd w:val="clear" w:color="auto" w:fill="FFFFFF"/>
          </w:rPr>
          <w:t>Modificado por el art. 104, Ley 1438 de 2011</w:t>
        </w:r>
      </w:hyperlink>
      <w:r w:rsidRPr="000D470A">
        <w:rPr>
          <w:rFonts w:ascii="Georgia" w:hAnsi="Georgia" w:cs="Arial"/>
          <w:i/>
          <w:sz w:val="22"/>
          <w:szCs w:val="22"/>
          <w:shd w:val="clear" w:color="auto" w:fill="FFFFFF"/>
        </w:rPr>
        <w:t>.</w:t>
      </w:r>
      <w:r w:rsidRPr="000D470A">
        <w:rPr>
          <w:rFonts w:ascii="Georgia" w:hAnsi="Georgia" w:cs="Arial"/>
          <w:i/>
          <w:color w:val="000000"/>
          <w:sz w:val="22"/>
          <w:szCs w:val="22"/>
          <w:shd w:val="clear" w:color="auto" w:fill="FFFFFF"/>
        </w:rPr>
        <w:t xml:space="preserve"> Entendido como el conjunto de acciones orientadas a la atención integral del usuario, aplicadas por el profesional autorizado legalmente para ejercerlas dentro del perfil que le otorga el respectivo título, el acto profesional se caracteriza por la autonomía profesional y la relación entre el profesional de la salud y el usuario. </w:t>
      </w:r>
      <w:r w:rsidRPr="000D470A">
        <w:rPr>
          <w:rFonts w:ascii="Georgia" w:hAnsi="Georgia" w:cs="Arial"/>
          <w:i/>
          <w:color w:val="000000"/>
          <w:sz w:val="22"/>
          <w:szCs w:val="22"/>
          <w:u w:val="single"/>
          <w:shd w:val="clear" w:color="auto" w:fill="FFFFFF"/>
        </w:rPr>
        <w:t>Esta relación de asistencia en salud genera una obligación de medios, basada en la competencia profesional</w:t>
      </w:r>
      <w:r w:rsidRPr="000D470A">
        <w:rPr>
          <w:rFonts w:ascii="Georgia" w:hAnsi="Georgia" w:cs="Arial"/>
          <w:i/>
          <w:color w:val="000000"/>
          <w:sz w:val="22"/>
          <w:szCs w:val="22"/>
          <w:shd w:val="clear" w:color="auto" w:fill="FFFFFF"/>
        </w:rPr>
        <w:t>.”.</w:t>
      </w:r>
      <w:r w:rsidRPr="000D470A">
        <w:rPr>
          <w:rFonts w:ascii="Georgia" w:hAnsi="Georgia" w:cs="Arial"/>
          <w:color w:val="000000"/>
          <w:sz w:val="22"/>
          <w:szCs w:val="22"/>
          <w:shd w:val="clear" w:color="auto" w:fill="FFFFFF"/>
        </w:rPr>
        <w:t xml:space="preserve"> </w:t>
      </w:r>
      <w:r w:rsidRPr="000D470A">
        <w:rPr>
          <w:rFonts w:ascii="Georgia" w:hAnsi="Georgia" w:cs="Arial"/>
          <w:color w:val="000000"/>
          <w:sz w:val="24"/>
          <w:szCs w:val="22"/>
          <w:shd w:val="clear" w:color="auto" w:fill="FFFFFF"/>
        </w:rPr>
        <w:t>Sublínea puesta a propósito por esta Sala.</w:t>
      </w:r>
    </w:p>
    <w:p w:rsidR="00D759C8" w:rsidRPr="000D470A" w:rsidRDefault="00D759C8" w:rsidP="00D759C8">
      <w:pPr>
        <w:spacing w:line="360" w:lineRule="auto"/>
        <w:jc w:val="both"/>
        <w:rPr>
          <w:rFonts w:ascii="Georgia" w:hAnsi="Georgia" w:cs="Arial"/>
          <w:sz w:val="24"/>
          <w:szCs w:val="24"/>
        </w:rPr>
      </w:pPr>
    </w:p>
    <w:p w:rsidR="00D759C8" w:rsidRPr="000D470A" w:rsidRDefault="00D759C8" w:rsidP="00D759C8">
      <w:pPr>
        <w:spacing w:line="360" w:lineRule="auto"/>
        <w:jc w:val="both"/>
        <w:rPr>
          <w:rFonts w:ascii="Georgia" w:hAnsi="Georgia" w:cs="Arial"/>
          <w:sz w:val="24"/>
          <w:szCs w:val="24"/>
        </w:rPr>
      </w:pPr>
      <w:r w:rsidRPr="000D470A">
        <w:rPr>
          <w:rFonts w:ascii="Georgia" w:hAnsi="Georgia" w:cs="Arial"/>
          <w:bCs/>
          <w:sz w:val="24"/>
          <w:szCs w:val="24"/>
        </w:rPr>
        <w:t>Cuando el título de imputación es el de la culpa probada, no cabe duda que la</w:t>
      </w:r>
      <w:r w:rsidRPr="000D470A">
        <w:rPr>
          <w:rFonts w:ascii="Georgia" w:hAnsi="Georgia" w:cs="Arial"/>
          <w:sz w:val="24"/>
          <w:szCs w:val="24"/>
        </w:rPr>
        <w:t xml:space="preserve"> carga probatoria gravita en cabeza del demandante, así señaló el órgano de cierre de la especialidad</w:t>
      </w:r>
      <w:r w:rsidRPr="000D470A">
        <w:rPr>
          <w:rStyle w:val="Refdenotaalpie"/>
          <w:rFonts w:ascii="Georgia" w:hAnsi="Georgia"/>
          <w:sz w:val="24"/>
          <w:szCs w:val="24"/>
        </w:rPr>
        <w:footnoteReference w:id="30"/>
      </w:r>
      <w:r w:rsidRPr="000D470A">
        <w:rPr>
          <w:rFonts w:ascii="Georgia" w:hAnsi="Georgia" w:cs="Arial"/>
          <w:sz w:val="24"/>
          <w:szCs w:val="24"/>
        </w:rPr>
        <w:t>:</w:t>
      </w:r>
    </w:p>
    <w:p w:rsidR="00D759C8" w:rsidRPr="000D470A" w:rsidRDefault="00D759C8" w:rsidP="00D759C8">
      <w:pPr>
        <w:spacing w:line="360" w:lineRule="auto"/>
        <w:ind w:left="567"/>
        <w:jc w:val="both"/>
        <w:rPr>
          <w:rFonts w:ascii="Georgia" w:hAnsi="Georgia" w:cs="Arial"/>
          <w:sz w:val="24"/>
          <w:szCs w:val="22"/>
        </w:rPr>
      </w:pPr>
    </w:p>
    <w:p w:rsidR="00D759C8" w:rsidRPr="000D470A" w:rsidRDefault="00D759C8" w:rsidP="00D759C8">
      <w:pPr>
        <w:ind w:left="567" w:right="567"/>
        <w:jc w:val="both"/>
        <w:rPr>
          <w:rFonts w:ascii="Georgia" w:hAnsi="Georgia" w:cs="Arial"/>
          <w:sz w:val="22"/>
          <w:szCs w:val="22"/>
        </w:rPr>
      </w:pPr>
      <w:r w:rsidRPr="000D470A">
        <w:rPr>
          <w:rFonts w:ascii="Georgia" w:hAnsi="Georgia" w:cs="Arial"/>
          <w:sz w:val="24"/>
          <w:szCs w:val="22"/>
        </w:rPr>
        <w:t xml:space="preserve">… Por supuesto que, si bien el pacto de prestación del servicio médico puede generar diversas obligaciones  a cargo del profesional que lo asume, y que atendiendo a la naturaleza de éstas dependerá, igualmente, su responsabilidad, no es menos cierto que, en tratándose de la ejecución del acto médico propiamente dicho, deberá indemnizar, en línea de principio y dejando a salvo algunas excepciones, los perjuicios que ocasione mediando culpa, en particular la llamada culpa profesional,  o dolo, </w:t>
      </w:r>
      <w:r w:rsidRPr="000D470A">
        <w:rPr>
          <w:rFonts w:ascii="Georgia" w:hAnsi="Georgia" w:cs="Arial"/>
          <w:sz w:val="24"/>
          <w:szCs w:val="22"/>
          <w:u w:val="single"/>
        </w:rPr>
        <w:t>cuya carga probatoria asume el demandante, sin que sea admisible un principio general encaminado a establecer de manera absoluta una presunción de culpa de los facultativos</w:t>
      </w:r>
      <w:r w:rsidRPr="000D470A">
        <w:rPr>
          <w:rFonts w:ascii="Georgia" w:hAnsi="Georgia" w:cs="Arial"/>
          <w:sz w:val="24"/>
          <w:szCs w:val="22"/>
        </w:rPr>
        <w:t xml:space="preserve"> (sentencias de 5 de marzo de 1940, 12 de septiembre de 1985, 30 de enero de 2001, entre otras).  La sublínea es extratextual.</w:t>
      </w:r>
    </w:p>
    <w:p w:rsidR="00D759C8" w:rsidRPr="000D470A" w:rsidRDefault="00D759C8" w:rsidP="00D759C8">
      <w:pPr>
        <w:spacing w:line="360" w:lineRule="auto"/>
        <w:jc w:val="both"/>
        <w:rPr>
          <w:rFonts w:ascii="Georgia" w:hAnsi="Georgia" w:cs="Arial"/>
          <w:sz w:val="24"/>
          <w:szCs w:val="22"/>
        </w:rPr>
      </w:pPr>
    </w:p>
    <w:p w:rsidR="00D759C8" w:rsidRPr="000D470A" w:rsidRDefault="00D759C8" w:rsidP="00D759C8">
      <w:pPr>
        <w:spacing w:line="360" w:lineRule="auto"/>
        <w:jc w:val="both"/>
        <w:rPr>
          <w:rFonts w:ascii="Georgia" w:hAnsi="Georgia" w:cs="Arial"/>
          <w:sz w:val="24"/>
          <w:szCs w:val="22"/>
        </w:rPr>
      </w:pPr>
      <w:r w:rsidRPr="000D470A">
        <w:rPr>
          <w:rFonts w:ascii="Georgia" w:hAnsi="Georgia" w:cs="Arial"/>
          <w:sz w:val="24"/>
          <w:szCs w:val="24"/>
        </w:rPr>
        <w:t>A pesar de lo apuntado, la misma Corporación desde 2001</w:t>
      </w:r>
      <w:r w:rsidRPr="000D470A">
        <w:rPr>
          <w:rStyle w:val="Refdenotaalpie"/>
          <w:rFonts w:ascii="Georgia" w:hAnsi="Georgia"/>
          <w:sz w:val="24"/>
          <w:szCs w:val="24"/>
        </w:rPr>
        <w:footnoteReference w:id="31"/>
      </w:r>
      <w:r w:rsidRPr="000D470A">
        <w:rPr>
          <w:rFonts w:ascii="Georgia" w:hAnsi="Georgia" w:cs="Arial"/>
          <w:sz w:val="24"/>
          <w:szCs w:val="24"/>
        </w:rPr>
        <w:t>, empezó a acoger la tesis del CE de los años 1990</w:t>
      </w:r>
      <w:r w:rsidRPr="000D470A">
        <w:rPr>
          <w:rStyle w:val="Refdenotaalpie"/>
          <w:rFonts w:ascii="Georgia" w:hAnsi="Georgia"/>
          <w:sz w:val="24"/>
          <w:szCs w:val="24"/>
        </w:rPr>
        <w:footnoteReference w:id="32"/>
      </w:r>
      <w:r w:rsidRPr="000D470A">
        <w:rPr>
          <w:rFonts w:ascii="Georgia" w:hAnsi="Georgia" w:cs="Arial"/>
          <w:sz w:val="24"/>
          <w:szCs w:val="24"/>
        </w:rPr>
        <w:t xml:space="preserve"> y 1992</w:t>
      </w:r>
      <w:r w:rsidRPr="000D470A">
        <w:rPr>
          <w:rStyle w:val="Refdenotaalpie"/>
          <w:rFonts w:ascii="Georgia" w:hAnsi="Georgia"/>
          <w:sz w:val="24"/>
          <w:szCs w:val="24"/>
        </w:rPr>
        <w:footnoteReference w:id="33"/>
      </w:r>
      <w:r w:rsidRPr="000D470A">
        <w:rPr>
          <w:rFonts w:ascii="Georgia" w:hAnsi="Georgia" w:cs="Arial"/>
          <w:sz w:val="24"/>
          <w:szCs w:val="24"/>
        </w:rPr>
        <w:t>, incluso la misma CC</w:t>
      </w:r>
      <w:r w:rsidRPr="000D470A">
        <w:rPr>
          <w:rStyle w:val="Refdenotaalpie"/>
          <w:rFonts w:ascii="Georgia" w:hAnsi="Georgia"/>
          <w:sz w:val="24"/>
          <w:szCs w:val="24"/>
        </w:rPr>
        <w:footnoteReference w:id="34"/>
      </w:r>
      <w:r w:rsidRPr="000D470A">
        <w:rPr>
          <w:rFonts w:ascii="Georgia" w:hAnsi="Georgia" w:cs="Arial"/>
          <w:sz w:val="24"/>
          <w:szCs w:val="24"/>
        </w:rPr>
        <w:t>, reconocían la necesidad de un aligeramiento o atenuación en la carga probatoria, por vía de la “</w:t>
      </w:r>
      <w:r w:rsidRPr="000D470A">
        <w:rPr>
          <w:rFonts w:ascii="Georgia" w:hAnsi="Georgia" w:cs="Arial"/>
          <w:i/>
          <w:sz w:val="24"/>
          <w:szCs w:val="24"/>
        </w:rPr>
        <w:t>carga dinámica de la prueba</w:t>
      </w:r>
      <w:r w:rsidRPr="000D470A">
        <w:rPr>
          <w:rFonts w:ascii="Georgia" w:hAnsi="Georgia" w:cs="Arial"/>
          <w:sz w:val="24"/>
          <w:szCs w:val="24"/>
        </w:rPr>
        <w:t>”</w:t>
      </w:r>
      <w:r w:rsidRPr="000D470A">
        <w:rPr>
          <w:rStyle w:val="Refdenotaalpie"/>
          <w:rFonts w:ascii="Georgia" w:hAnsi="Georgia"/>
          <w:sz w:val="24"/>
          <w:szCs w:val="24"/>
        </w:rPr>
        <w:footnoteReference w:id="35"/>
      </w:r>
      <w:r w:rsidRPr="000D470A">
        <w:rPr>
          <w:rFonts w:ascii="Georgia" w:hAnsi="Georgia" w:cs="Arial"/>
          <w:sz w:val="24"/>
          <w:szCs w:val="24"/>
        </w:rPr>
        <w:t xml:space="preserve"> (hoy con reconocimiento normativo expreso en el artículo 167 del CGP, que valga enfatizar resulta inaplicable al caso, por regir para el proceso el CPC) y “</w:t>
      </w:r>
      <w:r w:rsidRPr="000D470A">
        <w:rPr>
          <w:rFonts w:ascii="Georgia" w:hAnsi="Georgia" w:cs="Arial"/>
          <w:i/>
          <w:sz w:val="24"/>
          <w:szCs w:val="24"/>
        </w:rPr>
        <w:t>dependiendo de las circunstancias del asunto</w:t>
      </w:r>
      <w:r w:rsidRPr="000D470A">
        <w:rPr>
          <w:rFonts w:ascii="Georgia" w:hAnsi="Georgia" w:cs="Arial"/>
          <w:sz w:val="24"/>
          <w:szCs w:val="24"/>
        </w:rPr>
        <w:t xml:space="preserve">”, el juzgador atribuirá el deber de acreditación sobre </w:t>
      </w:r>
      <w:r w:rsidRPr="000D470A">
        <w:rPr>
          <w:rFonts w:ascii="Georgia" w:hAnsi="Georgia" w:cs="Arial"/>
          <w:sz w:val="24"/>
          <w:szCs w:val="24"/>
        </w:rPr>
        <w:lastRenderedPageBreak/>
        <w:t>determinado hecho, teniendo</w:t>
      </w:r>
      <w:r w:rsidRPr="000D470A">
        <w:rPr>
          <w:rStyle w:val="Refdenotaalpie"/>
          <w:rFonts w:ascii="Georgia" w:hAnsi="Georgia"/>
          <w:sz w:val="24"/>
          <w:szCs w:val="24"/>
        </w:rPr>
        <w:footnoteReference w:id="36"/>
      </w:r>
      <w:r w:rsidRPr="000D470A">
        <w:rPr>
          <w:rFonts w:ascii="Georgia" w:hAnsi="Georgia" w:cs="Arial"/>
          <w:sz w:val="24"/>
          <w:szCs w:val="24"/>
        </w:rPr>
        <w:t xml:space="preserve">: </w:t>
      </w:r>
      <w:r w:rsidRPr="000D470A">
        <w:rPr>
          <w:rFonts w:ascii="Georgia" w:hAnsi="Georgia" w:cs="Arial"/>
          <w:i/>
          <w:sz w:val="22"/>
          <w:szCs w:val="22"/>
        </w:rPr>
        <w:t>“(…) en cuenta las características particulares del caso: autor, profesionalidad, estado de la técnica, complejidad de la intervención, medios disponibles, estado del paciente y otras circunstancias exógenas, como el tiempo y el lugar del ejercicio, pues no de otra manera, con justicia y equidad, se pudiera determinar la corrección del acto médico (lex artix).”.</w:t>
      </w:r>
      <w:r w:rsidRPr="000D470A">
        <w:rPr>
          <w:rFonts w:ascii="Georgia" w:hAnsi="Georgia" w:cs="Arial"/>
          <w:sz w:val="22"/>
          <w:szCs w:val="22"/>
        </w:rPr>
        <w:t xml:space="preserve">  </w:t>
      </w:r>
      <w:r w:rsidRPr="000D470A">
        <w:rPr>
          <w:rFonts w:ascii="Georgia" w:hAnsi="Georgia" w:cs="Arial"/>
          <w:sz w:val="24"/>
          <w:szCs w:val="22"/>
        </w:rPr>
        <w:t xml:space="preserve">Nótese cómo el artículo 30 de la Ley 472 de 1998, sobre acciones populares, ya había </w:t>
      </w:r>
      <w:r w:rsidR="00214044">
        <w:rPr>
          <w:rFonts w:ascii="Georgia" w:hAnsi="Georgia" w:cs="Arial"/>
          <w:sz w:val="24"/>
          <w:szCs w:val="22"/>
        </w:rPr>
        <w:t xml:space="preserve">por primera vez </w:t>
      </w:r>
      <w:r w:rsidRPr="000D470A">
        <w:rPr>
          <w:rFonts w:ascii="Georgia" w:hAnsi="Georgia" w:cs="Arial"/>
          <w:sz w:val="24"/>
          <w:szCs w:val="22"/>
        </w:rPr>
        <w:t>consagrado la doctrina anotada.</w:t>
      </w:r>
    </w:p>
    <w:p w:rsidR="00D759C8" w:rsidRPr="000D470A" w:rsidRDefault="00D759C8" w:rsidP="00D759C8">
      <w:pPr>
        <w:spacing w:line="360" w:lineRule="auto"/>
        <w:jc w:val="both"/>
        <w:rPr>
          <w:rFonts w:ascii="Georgia" w:hAnsi="Georgia" w:cs="Arial"/>
          <w:sz w:val="22"/>
          <w:szCs w:val="22"/>
        </w:rPr>
      </w:pPr>
    </w:p>
    <w:p w:rsidR="00D759C8" w:rsidRDefault="00D759C8" w:rsidP="00D759C8">
      <w:pPr>
        <w:spacing w:line="360" w:lineRule="auto"/>
        <w:jc w:val="both"/>
        <w:rPr>
          <w:rFonts w:ascii="Georgia" w:hAnsi="Georgia" w:cs="Arial"/>
          <w:sz w:val="24"/>
          <w:szCs w:val="24"/>
        </w:rPr>
      </w:pPr>
      <w:r w:rsidRPr="000D470A">
        <w:rPr>
          <w:rFonts w:ascii="Georgia" w:hAnsi="Georgia" w:cs="Arial"/>
          <w:sz w:val="24"/>
          <w:szCs w:val="22"/>
        </w:rPr>
        <w:t xml:space="preserve">En el área de la responsabilidad médica, la posición se conserva en estos </w:t>
      </w:r>
      <w:r w:rsidRPr="000D470A">
        <w:rPr>
          <w:rFonts w:ascii="Georgia" w:hAnsi="Georgia" w:cs="Arial"/>
          <w:sz w:val="24"/>
          <w:szCs w:val="24"/>
        </w:rPr>
        <w:t>días</w:t>
      </w:r>
      <w:r w:rsidRPr="000D470A">
        <w:rPr>
          <w:rStyle w:val="Refdenotaalpie"/>
          <w:rFonts w:ascii="Georgia" w:hAnsi="Georgia"/>
          <w:sz w:val="24"/>
          <w:szCs w:val="24"/>
        </w:rPr>
        <w:footnoteReference w:id="37"/>
      </w:r>
      <w:r w:rsidRPr="000D470A">
        <w:rPr>
          <w:rFonts w:ascii="Georgia" w:hAnsi="Georgia" w:cs="Arial"/>
          <w:sz w:val="24"/>
          <w:szCs w:val="24"/>
        </w:rPr>
        <w:t>, para la vigencia del CPC, desde luego. En todo caso se resalta, que para la resolución de este litigio en particular, no se aplicó la referida teoría.</w:t>
      </w:r>
    </w:p>
    <w:p w:rsidR="00F04EAD" w:rsidRDefault="00F04EAD" w:rsidP="00D759C8">
      <w:pPr>
        <w:spacing w:line="360" w:lineRule="auto"/>
        <w:jc w:val="both"/>
        <w:rPr>
          <w:rFonts w:ascii="Georgia" w:hAnsi="Georgia" w:cs="Arial"/>
          <w:sz w:val="24"/>
          <w:szCs w:val="24"/>
        </w:rPr>
      </w:pPr>
    </w:p>
    <w:p w:rsidR="00AA5FF0" w:rsidRPr="00AA68DF" w:rsidRDefault="00AA5FF0" w:rsidP="008D6CF9">
      <w:pPr>
        <w:pStyle w:val="Textoindependiente"/>
        <w:numPr>
          <w:ilvl w:val="1"/>
          <w:numId w:val="8"/>
        </w:numPr>
        <w:spacing w:line="360" w:lineRule="auto"/>
        <w:rPr>
          <w:rFonts w:ascii="Georgia" w:hAnsi="Georgia" w:cs="Arial"/>
          <w:smallCaps/>
          <w:szCs w:val="24"/>
          <w:lang w:val="es-CO"/>
        </w:rPr>
      </w:pPr>
      <w:r w:rsidRPr="00AA68DF">
        <w:rPr>
          <w:rFonts w:ascii="Georgia" w:hAnsi="Georgia" w:cs="Arial"/>
          <w:smallCaps/>
          <w:szCs w:val="24"/>
          <w:lang w:val="es-CO"/>
        </w:rPr>
        <w:t>El caso concreto objeto de análisis</w:t>
      </w:r>
    </w:p>
    <w:p w:rsidR="007C279B" w:rsidRDefault="007C279B" w:rsidP="00926226">
      <w:pPr>
        <w:spacing w:line="360" w:lineRule="auto"/>
        <w:jc w:val="both"/>
        <w:rPr>
          <w:rFonts w:ascii="Georgia" w:hAnsi="Georgia" w:cs="Arial"/>
          <w:bCs/>
          <w:kern w:val="0"/>
          <w:sz w:val="24"/>
          <w:szCs w:val="24"/>
        </w:rPr>
      </w:pPr>
    </w:p>
    <w:p w:rsidR="00E600A3" w:rsidRPr="000D470A" w:rsidRDefault="00E600A3" w:rsidP="00E600A3">
      <w:pPr>
        <w:pStyle w:val="Textoindependiente"/>
        <w:spacing w:line="360" w:lineRule="auto"/>
        <w:rPr>
          <w:rFonts w:ascii="Georgia" w:hAnsi="Georgia" w:cs="Arial"/>
          <w:szCs w:val="24"/>
        </w:rPr>
      </w:pPr>
      <w:r w:rsidRPr="003814DF">
        <w:rPr>
          <w:rFonts w:ascii="Georgia" w:hAnsi="Georgia" w:cs="Arial"/>
          <w:szCs w:val="24"/>
        </w:rPr>
        <w:t>Ya al referir el tema de la segunda instancia</w:t>
      </w:r>
      <w:r>
        <w:rPr>
          <w:rFonts w:ascii="Georgia" w:hAnsi="Georgia" w:cs="Arial"/>
          <w:szCs w:val="24"/>
        </w:rPr>
        <w:t xml:space="preserve"> se dijo que está </w:t>
      </w:r>
      <w:r w:rsidR="009F2E5A">
        <w:rPr>
          <w:rFonts w:ascii="Georgia" w:hAnsi="Georgia" w:cs="Arial"/>
          <w:szCs w:val="24"/>
        </w:rPr>
        <w:t xml:space="preserve">limitado </w:t>
      </w:r>
      <w:r>
        <w:rPr>
          <w:rFonts w:ascii="Georgia" w:hAnsi="Georgia" w:cs="Arial"/>
          <w:szCs w:val="24"/>
        </w:rPr>
        <w:t xml:space="preserve">a </w:t>
      </w:r>
      <w:r w:rsidRPr="003814DF">
        <w:rPr>
          <w:rFonts w:ascii="Georgia" w:hAnsi="Georgia" w:cs="Arial"/>
          <w:szCs w:val="24"/>
        </w:rPr>
        <w:t>lo alegado por el recurrente,</w:t>
      </w:r>
      <w:r>
        <w:rPr>
          <w:rFonts w:ascii="Georgia" w:hAnsi="Georgia" w:cs="Arial"/>
          <w:szCs w:val="24"/>
        </w:rPr>
        <w:t xml:space="preserve"> </w:t>
      </w:r>
      <w:r w:rsidR="001E345A">
        <w:rPr>
          <w:rFonts w:ascii="Georgia" w:hAnsi="Georgia" w:cs="Arial"/>
          <w:szCs w:val="24"/>
        </w:rPr>
        <w:t>empero</w:t>
      </w:r>
      <w:r>
        <w:rPr>
          <w:rFonts w:ascii="Georgia" w:hAnsi="Georgia" w:cs="Arial"/>
          <w:szCs w:val="24"/>
        </w:rPr>
        <w:t>, como la</w:t>
      </w:r>
      <w:r w:rsidR="00085913">
        <w:rPr>
          <w:rFonts w:ascii="Georgia" w:hAnsi="Georgia" w:cs="Arial"/>
          <w:szCs w:val="24"/>
        </w:rPr>
        <w:t xml:space="preserve">s apelaciones en este caso devienen de ambas partes y la llamada en garantía, se </w:t>
      </w:r>
      <w:r w:rsidR="006513FC">
        <w:rPr>
          <w:rFonts w:ascii="Georgia" w:hAnsi="Georgia" w:cs="Arial"/>
          <w:szCs w:val="24"/>
        </w:rPr>
        <w:t>resolverá</w:t>
      </w:r>
      <w:r w:rsidR="0095324E">
        <w:rPr>
          <w:rFonts w:ascii="Georgia" w:hAnsi="Georgia" w:cs="Arial"/>
          <w:szCs w:val="24"/>
        </w:rPr>
        <w:t xml:space="preserve"> así</w:t>
      </w:r>
      <w:r w:rsidR="006513FC">
        <w:rPr>
          <w:rFonts w:ascii="Georgia" w:hAnsi="Georgia" w:cs="Arial"/>
          <w:szCs w:val="24"/>
        </w:rPr>
        <w:t xml:space="preserve">: (i) El </w:t>
      </w:r>
      <w:r w:rsidR="00085913">
        <w:rPr>
          <w:rFonts w:ascii="Georgia" w:hAnsi="Georgia" w:cs="Arial"/>
          <w:szCs w:val="24"/>
        </w:rPr>
        <w:t>cuestionamiento</w:t>
      </w:r>
      <w:r w:rsidR="001E345A">
        <w:rPr>
          <w:rFonts w:ascii="Georgia" w:hAnsi="Georgia" w:cs="Arial"/>
          <w:szCs w:val="24"/>
        </w:rPr>
        <w:t>,</w:t>
      </w:r>
      <w:r w:rsidR="00085913">
        <w:rPr>
          <w:rFonts w:ascii="Georgia" w:hAnsi="Georgia" w:cs="Arial"/>
          <w:szCs w:val="24"/>
        </w:rPr>
        <w:t xml:space="preserve"> </w:t>
      </w:r>
      <w:r w:rsidR="001E345A">
        <w:rPr>
          <w:rFonts w:ascii="Georgia" w:hAnsi="Georgia" w:cs="Arial"/>
          <w:szCs w:val="24"/>
        </w:rPr>
        <w:t xml:space="preserve">de la parte actora, </w:t>
      </w:r>
      <w:r w:rsidR="00085913">
        <w:rPr>
          <w:rFonts w:ascii="Georgia" w:hAnsi="Georgia" w:cs="Arial"/>
          <w:szCs w:val="24"/>
        </w:rPr>
        <w:t>a la decisión de la tacha de falsedad contra la historia clínica</w:t>
      </w:r>
      <w:r w:rsidR="003C253E">
        <w:rPr>
          <w:rFonts w:ascii="Georgia" w:hAnsi="Georgia" w:cs="Arial"/>
          <w:szCs w:val="24"/>
        </w:rPr>
        <w:t xml:space="preserve">, por ser una prueba </w:t>
      </w:r>
      <w:r w:rsidR="00A84A13">
        <w:rPr>
          <w:rFonts w:ascii="Georgia" w:hAnsi="Georgia" w:cs="Arial"/>
          <w:szCs w:val="24"/>
        </w:rPr>
        <w:t>importa</w:t>
      </w:r>
      <w:r w:rsidR="006513FC">
        <w:rPr>
          <w:rFonts w:ascii="Georgia" w:hAnsi="Georgia" w:cs="Arial"/>
          <w:szCs w:val="24"/>
        </w:rPr>
        <w:t xml:space="preserve">nte </w:t>
      </w:r>
      <w:r w:rsidR="00A84A13">
        <w:rPr>
          <w:rFonts w:ascii="Georgia" w:hAnsi="Georgia" w:cs="Arial"/>
          <w:szCs w:val="24"/>
        </w:rPr>
        <w:t>y necesaria en e</w:t>
      </w:r>
      <w:r w:rsidR="003C253E">
        <w:rPr>
          <w:rFonts w:ascii="Georgia" w:hAnsi="Georgia" w:cs="Arial"/>
          <w:szCs w:val="24"/>
        </w:rPr>
        <w:t>l estudio de la responsabilidad</w:t>
      </w:r>
      <w:r w:rsidR="006513FC">
        <w:rPr>
          <w:rFonts w:ascii="Georgia" w:hAnsi="Georgia" w:cs="Arial"/>
          <w:szCs w:val="24"/>
        </w:rPr>
        <w:t xml:space="preserve">; (ii) Los </w:t>
      </w:r>
      <w:r w:rsidR="00085913">
        <w:rPr>
          <w:rFonts w:ascii="Georgia" w:hAnsi="Georgia" w:cs="Arial"/>
          <w:szCs w:val="24"/>
        </w:rPr>
        <w:t xml:space="preserve">reparos de las demandadas </w:t>
      </w:r>
      <w:r w:rsidR="0050326F">
        <w:rPr>
          <w:rFonts w:ascii="Georgia" w:hAnsi="Georgia" w:cs="Arial"/>
          <w:szCs w:val="24"/>
        </w:rPr>
        <w:t xml:space="preserve">y </w:t>
      </w:r>
      <w:r w:rsidR="00085913">
        <w:rPr>
          <w:rFonts w:ascii="Georgia" w:hAnsi="Georgia" w:cs="Arial"/>
          <w:szCs w:val="24"/>
        </w:rPr>
        <w:t xml:space="preserve">de </w:t>
      </w:r>
      <w:r w:rsidR="0050326F">
        <w:rPr>
          <w:rFonts w:ascii="Georgia" w:hAnsi="Georgia" w:cs="Arial"/>
          <w:szCs w:val="24"/>
        </w:rPr>
        <w:t>la llamada en garantía</w:t>
      </w:r>
      <w:r w:rsidR="00A84A13">
        <w:rPr>
          <w:rFonts w:ascii="Georgia" w:hAnsi="Georgia" w:cs="Arial"/>
          <w:szCs w:val="24"/>
        </w:rPr>
        <w:t xml:space="preserve">, pues </w:t>
      </w:r>
      <w:r w:rsidR="00085913">
        <w:rPr>
          <w:rFonts w:ascii="Georgia" w:hAnsi="Georgia" w:cs="Arial"/>
          <w:szCs w:val="24"/>
        </w:rPr>
        <w:t>discuten</w:t>
      </w:r>
      <w:r>
        <w:rPr>
          <w:rFonts w:ascii="Georgia" w:hAnsi="Georgia" w:cs="Arial"/>
          <w:szCs w:val="24"/>
        </w:rPr>
        <w:t xml:space="preserve"> la </w:t>
      </w:r>
      <w:r w:rsidRPr="00144535">
        <w:rPr>
          <w:rFonts w:ascii="Georgia" w:hAnsi="Georgia" w:cs="Arial"/>
          <w:szCs w:val="24"/>
        </w:rPr>
        <w:t>demostr</w:t>
      </w:r>
      <w:r>
        <w:rPr>
          <w:rFonts w:ascii="Georgia" w:hAnsi="Georgia" w:cs="Arial"/>
          <w:szCs w:val="24"/>
        </w:rPr>
        <w:t xml:space="preserve">ación de </w:t>
      </w:r>
      <w:r w:rsidRPr="00144535">
        <w:rPr>
          <w:rFonts w:ascii="Georgia" w:hAnsi="Georgia" w:cs="Arial"/>
          <w:szCs w:val="24"/>
        </w:rPr>
        <w:t>la culpabilidad y el nexo causal</w:t>
      </w:r>
      <w:r>
        <w:rPr>
          <w:rFonts w:ascii="Georgia" w:hAnsi="Georgia" w:cs="Arial"/>
          <w:szCs w:val="24"/>
        </w:rPr>
        <w:t>,</w:t>
      </w:r>
      <w:r w:rsidR="0050326F">
        <w:rPr>
          <w:rFonts w:ascii="Georgia" w:hAnsi="Georgia" w:cs="Arial"/>
          <w:szCs w:val="24"/>
        </w:rPr>
        <w:t xml:space="preserve"> en cabeza de cada una de ellas</w:t>
      </w:r>
      <w:r w:rsidR="00A84A13">
        <w:rPr>
          <w:rFonts w:ascii="Georgia" w:hAnsi="Georgia" w:cs="Arial"/>
          <w:szCs w:val="24"/>
        </w:rPr>
        <w:t xml:space="preserve">; </w:t>
      </w:r>
      <w:r w:rsidR="006513FC">
        <w:rPr>
          <w:rFonts w:ascii="Georgia" w:hAnsi="Georgia" w:cs="Arial"/>
          <w:szCs w:val="24"/>
        </w:rPr>
        <w:t>y, una vez verificad</w:t>
      </w:r>
      <w:r w:rsidR="00F70047">
        <w:rPr>
          <w:rFonts w:ascii="Georgia" w:hAnsi="Georgia" w:cs="Arial"/>
          <w:szCs w:val="24"/>
        </w:rPr>
        <w:t>a</w:t>
      </w:r>
      <w:r w:rsidR="00434FA4">
        <w:rPr>
          <w:rFonts w:ascii="Georgia" w:hAnsi="Georgia" w:cs="Arial"/>
          <w:szCs w:val="24"/>
        </w:rPr>
        <w:t xml:space="preserve"> la e</w:t>
      </w:r>
      <w:r w:rsidR="006513FC">
        <w:rPr>
          <w:rFonts w:ascii="Georgia" w:hAnsi="Georgia" w:cs="Arial"/>
          <w:szCs w:val="24"/>
        </w:rPr>
        <w:t>xiste</w:t>
      </w:r>
      <w:r w:rsidR="00434FA4">
        <w:rPr>
          <w:rFonts w:ascii="Georgia" w:hAnsi="Georgia" w:cs="Arial"/>
          <w:szCs w:val="24"/>
        </w:rPr>
        <w:t>ncia de la</w:t>
      </w:r>
      <w:r w:rsidR="006513FC">
        <w:rPr>
          <w:rFonts w:ascii="Georgia" w:hAnsi="Georgia" w:cs="Arial"/>
          <w:szCs w:val="24"/>
        </w:rPr>
        <w:t xml:space="preserve"> </w:t>
      </w:r>
      <w:r w:rsidR="005246D6">
        <w:rPr>
          <w:rFonts w:ascii="Georgia" w:hAnsi="Georgia" w:cs="Arial"/>
          <w:szCs w:val="24"/>
        </w:rPr>
        <w:t>responsabilidad civil</w:t>
      </w:r>
      <w:r w:rsidR="006513FC">
        <w:rPr>
          <w:rFonts w:ascii="Georgia" w:hAnsi="Georgia" w:cs="Arial"/>
          <w:szCs w:val="24"/>
        </w:rPr>
        <w:t xml:space="preserve"> </w:t>
      </w:r>
      <w:r w:rsidR="005246D6">
        <w:rPr>
          <w:rFonts w:ascii="Georgia" w:hAnsi="Georgia" w:cs="Arial"/>
          <w:szCs w:val="24"/>
        </w:rPr>
        <w:t xml:space="preserve">de </w:t>
      </w:r>
      <w:r w:rsidR="006513FC">
        <w:rPr>
          <w:rFonts w:ascii="Georgia" w:hAnsi="Georgia" w:cs="Arial"/>
          <w:szCs w:val="24"/>
        </w:rPr>
        <w:t xml:space="preserve">la parte pasiva,  </w:t>
      </w:r>
      <w:r w:rsidR="00A84A13">
        <w:rPr>
          <w:rFonts w:ascii="Georgia" w:hAnsi="Georgia" w:cs="Arial"/>
          <w:szCs w:val="24"/>
        </w:rPr>
        <w:t>(iii)</w:t>
      </w:r>
      <w:r w:rsidR="00AA68DF">
        <w:rPr>
          <w:rFonts w:ascii="Georgia" w:hAnsi="Georgia" w:cs="Arial"/>
          <w:szCs w:val="24"/>
        </w:rPr>
        <w:t xml:space="preserve"> </w:t>
      </w:r>
      <w:r w:rsidR="006513FC">
        <w:rPr>
          <w:rFonts w:ascii="Georgia" w:hAnsi="Georgia" w:cs="Arial"/>
          <w:szCs w:val="24"/>
        </w:rPr>
        <w:t xml:space="preserve">La estimación </w:t>
      </w:r>
      <w:r w:rsidR="0095324E">
        <w:rPr>
          <w:rFonts w:ascii="Georgia" w:hAnsi="Georgia" w:cs="Arial"/>
          <w:szCs w:val="24"/>
        </w:rPr>
        <w:t xml:space="preserve">de </w:t>
      </w:r>
      <w:r w:rsidR="006513FC">
        <w:rPr>
          <w:rFonts w:ascii="Georgia" w:hAnsi="Georgia" w:cs="Arial"/>
          <w:szCs w:val="24"/>
        </w:rPr>
        <w:t>los perjuicios</w:t>
      </w:r>
      <w:r w:rsidR="005246D6">
        <w:rPr>
          <w:rFonts w:ascii="Georgia" w:hAnsi="Georgia" w:cs="Arial"/>
          <w:szCs w:val="24"/>
        </w:rPr>
        <w:t>,</w:t>
      </w:r>
      <w:r w:rsidR="006513FC">
        <w:rPr>
          <w:rFonts w:ascii="Georgia" w:hAnsi="Georgia" w:cs="Arial"/>
          <w:szCs w:val="24"/>
        </w:rPr>
        <w:t xml:space="preserve"> acorde con </w:t>
      </w:r>
      <w:r w:rsidR="00AA68DF">
        <w:rPr>
          <w:rFonts w:ascii="Georgia" w:hAnsi="Georgia" w:cs="Arial"/>
          <w:szCs w:val="24"/>
        </w:rPr>
        <w:t>lo argüido</w:t>
      </w:r>
      <w:r>
        <w:rPr>
          <w:rFonts w:ascii="Georgia" w:hAnsi="Georgia" w:cs="Arial"/>
          <w:szCs w:val="24"/>
        </w:rPr>
        <w:t xml:space="preserve"> por la parte actora</w:t>
      </w:r>
      <w:r w:rsidRPr="00144535">
        <w:rPr>
          <w:rFonts w:ascii="Georgia" w:hAnsi="Georgia" w:cs="Arial"/>
          <w:szCs w:val="24"/>
        </w:rPr>
        <w:t>.</w:t>
      </w:r>
    </w:p>
    <w:p w:rsidR="00E600A3" w:rsidRDefault="00E600A3" w:rsidP="00926226">
      <w:pPr>
        <w:spacing w:line="360" w:lineRule="auto"/>
        <w:jc w:val="both"/>
        <w:rPr>
          <w:rFonts w:ascii="Georgia" w:hAnsi="Georgia" w:cs="Arial"/>
          <w:bCs/>
          <w:kern w:val="0"/>
          <w:sz w:val="24"/>
          <w:szCs w:val="24"/>
        </w:rPr>
      </w:pPr>
    </w:p>
    <w:p w:rsidR="00AA68DF" w:rsidRDefault="00AA68DF" w:rsidP="00AA68DF">
      <w:pPr>
        <w:pStyle w:val="Prrafodelista"/>
        <w:numPr>
          <w:ilvl w:val="2"/>
          <w:numId w:val="8"/>
        </w:numPr>
        <w:spacing w:line="360" w:lineRule="auto"/>
        <w:jc w:val="both"/>
        <w:rPr>
          <w:rFonts w:ascii="Georgia" w:hAnsi="Georgia" w:cs="Arial"/>
          <w:iCs/>
          <w:smallCaps/>
          <w:sz w:val="24"/>
          <w:szCs w:val="22"/>
        </w:rPr>
      </w:pPr>
      <w:r w:rsidRPr="008D6CF9">
        <w:rPr>
          <w:rFonts w:ascii="Georgia" w:hAnsi="Georgia" w:cs="Arial"/>
          <w:iCs/>
          <w:smallCaps/>
          <w:sz w:val="24"/>
          <w:szCs w:val="22"/>
        </w:rPr>
        <w:t xml:space="preserve">La </w:t>
      </w:r>
      <w:r>
        <w:rPr>
          <w:rFonts w:ascii="Georgia" w:hAnsi="Georgia" w:cs="Arial"/>
          <w:iCs/>
          <w:smallCaps/>
          <w:sz w:val="24"/>
          <w:szCs w:val="22"/>
        </w:rPr>
        <w:t>tacha de falsedad</w:t>
      </w:r>
      <w:r w:rsidRPr="008D6CF9">
        <w:rPr>
          <w:rFonts w:ascii="Georgia" w:hAnsi="Georgia" w:cs="Arial"/>
          <w:iCs/>
          <w:smallCaps/>
          <w:sz w:val="24"/>
          <w:szCs w:val="22"/>
        </w:rPr>
        <w:t xml:space="preserve"> </w:t>
      </w:r>
    </w:p>
    <w:p w:rsidR="00AA68DF" w:rsidRDefault="00AA68DF" w:rsidP="00926226">
      <w:pPr>
        <w:spacing w:line="360" w:lineRule="auto"/>
        <w:jc w:val="both"/>
        <w:rPr>
          <w:rFonts w:ascii="Georgia" w:hAnsi="Georgia" w:cs="Arial"/>
          <w:bCs/>
          <w:kern w:val="0"/>
          <w:sz w:val="24"/>
          <w:szCs w:val="24"/>
        </w:rPr>
      </w:pPr>
    </w:p>
    <w:p w:rsidR="0034338A" w:rsidRDefault="001C4418" w:rsidP="00926226">
      <w:pPr>
        <w:spacing w:line="360" w:lineRule="auto"/>
        <w:jc w:val="both"/>
        <w:rPr>
          <w:rFonts w:ascii="Georgia" w:hAnsi="Georgia" w:cs="Arial"/>
          <w:bCs/>
          <w:kern w:val="0"/>
          <w:sz w:val="24"/>
          <w:szCs w:val="24"/>
        </w:rPr>
      </w:pPr>
      <w:r>
        <w:rPr>
          <w:rFonts w:ascii="Georgia" w:hAnsi="Georgia" w:cs="Arial"/>
          <w:bCs/>
          <w:kern w:val="0"/>
          <w:sz w:val="24"/>
          <w:szCs w:val="24"/>
        </w:rPr>
        <w:t xml:space="preserve">Discrepa </w:t>
      </w:r>
      <w:r w:rsidR="00AA68DF">
        <w:rPr>
          <w:rFonts w:ascii="Georgia" w:hAnsi="Georgia" w:cs="Arial"/>
          <w:bCs/>
          <w:kern w:val="0"/>
          <w:sz w:val="24"/>
          <w:szCs w:val="24"/>
        </w:rPr>
        <w:t xml:space="preserve">el </w:t>
      </w:r>
      <w:r w:rsidR="00D7574B">
        <w:rPr>
          <w:rFonts w:ascii="Georgia" w:hAnsi="Georgia" w:cs="Arial"/>
          <w:bCs/>
          <w:kern w:val="0"/>
          <w:sz w:val="24"/>
          <w:szCs w:val="24"/>
        </w:rPr>
        <w:t xml:space="preserve">recurrente </w:t>
      </w:r>
      <w:r w:rsidR="005246D6">
        <w:rPr>
          <w:rFonts w:ascii="Georgia" w:hAnsi="Georgia" w:cs="Arial"/>
          <w:bCs/>
          <w:kern w:val="0"/>
          <w:sz w:val="24"/>
          <w:szCs w:val="24"/>
        </w:rPr>
        <w:t xml:space="preserve">de </w:t>
      </w:r>
      <w:r w:rsidR="00837ACD">
        <w:rPr>
          <w:rFonts w:ascii="Georgia" w:hAnsi="Georgia" w:cs="Arial"/>
          <w:bCs/>
          <w:kern w:val="0"/>
          <w:sz w:val="24"/>
          <w:szCs w:val="24"/>
        </w:rPr>
        <w:t xml:space="preserve">la </w:t>
      </w:r>
      <w:r>
        <w:rPr>
          <w:rFonts w:ascii="Georgia" w:hAnsi="Georgia" w:cs="Arial"/>
          <w:bCs/>
          <w:kern w:val="0"/>
          <w:sz w:val="24"/>
          <w:szCs w:val="24"/>
        </w:rPr>
        <w:t>negación de la tacha</w:t>
      </w:r>
      <w:r w:rsidR="00837ACD" w:rsidRPr="00494DD8">
        <w:rPr>
          <w:rFonts w:ascii="Georgia" w:hAnsi="Georgia" w:cs="Arial"/>
          <w:bCs/>
          <w:kern w:val="0"/>
          <w:sz w:val="24"/>
          <w:szCs w:val="24"/>
        </w:rPr>
        <w:t xml:space="preserve">, porque </w:t>
      </w:r>
      <w:r>
        <w:rPr>
          <w:rFonts w:ascii="Georgia" w:hAnsi="Georgia" w:cs="Arial"/>
          <w:bCs/>
          <w:kern w:val="0"/>
          <w:sz w:val="24"/>
          <w:szCs w:val="24"/>
        </w:rPr>
        <w:t xml:space="preserve">de </w:t>
      </w:r>
      <w:r w:rsidR="00837ACD" w:rsidRPr="00494DD8">
        <w:rPr>
          <w:rFonts w:ascii="Georgia" w:hAnsi="Georgia" w:cs="Arial"/>
          <w:bCs/>
          <w:kern w:val="0"/>
          <w:sz w:val="24"/>
          <w:szCs w:val="24"/>
        </w:rPr>
        <w:t xml:space="preserve">la confrontación de las </w:t>
      </w:r>
      <w:r w:rsidR="00C14375" w:rsidRPr="00494DD8">
        <w:rPr>
          <w:rFonts w:ascii="Georgia" w:hAnsi="Georgia" w:cs="Arial"/>
          <w:bCs/>
          <w:kern w:val="0"/>
          <w:sz w:val="24"/>
          <w:szCs w:val="24"/>
        </w:rPr>
        <w:t xml:space="preserve">copias </w:t>
      </w:r>
      <w:r w:rsidR="00837ACD" w:rsidRPr="00494DD8">
        <w:rPr>
          <w:rFonts w:ascii="Georgia" w:hAnsi="Georgia" w:cs="Arial"/>
          <w:bCs/>
          <w:kern w:val="0"/>
          <w:sz w:val="24"/>
          <w:szCs w:val="24"/>
        </w:rPr>
        <w:t xml:space="preserve">presentadas con </w:t>
      </w:r>
      <w:r w:rsidR="00C14375" w:rsidRPr="00494DD8">
        <w:rPr>
          <w:rFonts w:ascii="Georgia" w:hAnsi="Georgia" w:cs="Arial"/>
          <w:bCs/>
          <w:kern w:val="0"/>
          <w:sz w:val="24"/>
          <w:szCs w:val="24"/>
        </w:rPr>
        <w:t>e</w:t>
      </w:r>
      <w:r w:rsidR="00837ACD" w:rsidRPr="00494DD8">
        <w:rPr>
          <w:rFonts w:ascii="Georgia" w:hAnsi="Georgia" w:cs="Arial"/>
          <w:bCs/>
          <w:kern w:val="0"/>
          <w:sz w:val="24"/>
          <w:szCs w:val="24"/>
        </w:rPr>
        <w:t xml:space="preserve">l </w:t>
      </w:r>
      <w:r w:rsidR="00C14375" w:rsidRPr="00494DD8">
        <w:rPr>
          <w:rFonts w:ascii="Georgia" w:hAnsi="Georgia" w:cs="Arial"/>
          <w:bCs/>
          <w:kern w:val="0"/>
          <w:sz w:val="24"/>
          <w:szCs w:val="24"/>
        </w:rPr>
        <w:t xml:space="preserve">libelo </w:t>
      </w:r>
      <w:r w:rsidR="00EA2323">
        <w:rPr>
          <w:rFonts w:ascii="Georgia" w:hAnsi="Georgia" w:cs="Arial"/>
          <w:bCs/>
          <w:kern w:val="0"/>
          <w:sz w:val="24"/>
          <w:szCs w:val="24"/>
        </w:rPr>
        <w:t xml:space="preserve">(Tres juegos) </w:t>
      </w:r>
      <w:r w:rsidR="00837ACD" w:rsidRPr="00494DD8">
        <w:rPr>
          <w:rFonts w:ascii="Georgia" w:hAnsi="Georgia" w:cs="Arial"/>
          <w:bCs/>
          <w:kern w:val="0"/>
          <w:sz w:val="24"/>
          <w:szCs w:val="24"/>
        </w:rPr>
        <w:t>y las allegadas por la demanda</w:t>
      </w:r>
      <w:r w:rsidR="00C14375" w:rsidRPr="00494DD8">
        <w:rPr>
          <w:rFonts w:ascii="Georgia" w:hAnsi="Georgia" w:cs="Arial"/>
          <w:bCs/>
          <w:kern w:val="0"/>
          <w:sz w:val="24"/>
          <w:szCs w:val="24"/>
        </w:rPr>
        <w:t>da</w:t>
      </w:r>
      <w:r w:rsidR="00EA2323">
        <w:rPr>
          <w:rFonts w:ascii="Georgia" w:hAnsi="Georgia" w:cs="Arial"/>
          <w:bCs/>
          <w:kern w:val="0"/>
          <w:sz w:val="24"/>
          <w:szCs w:val="24"/>
        </w:rPr>
        <w:t xml:space="preserve"> (En el periodo probatorio)</w:t>
      </w:r>
      <w:r w:rsidR="00837ACD" w:rsidRPr="00494DD8">
        <w:rPr>
          <w:rFonts w:ascii="Georgia" w:hAnsi="Georgia" w:cs="Arial"/>
          <w:bCs/>
          <w:kern w:val="0"/>
          <w:sz w:val="24"/>
          <w:szCs w:val="24"/>
        </w:rPr>
        <w:t xml:space="preserve">, </w:t>
      </w:r>
      <w:r w:rsidR="00EA2323">
        <w:rPr>
          <w:rFonts w:ascii="Georgia" w:hAnsi="Georgia" w:cs="Arial"/>
          <w:bCs/>
          <w:kern w:val="0"/>
          <w:sz w:val="24"/>
          <w:szCs w:val="24"/>
        </w:rPr>
        <w:t xml:space="preserve">advierte </w:t>
      </w:r>
      <w:r w:rsidR="00837ACD" w:rsidRPr="00494DD8">
        <w:rPr>
          <w:rFonts w:ascii="Georgia" w:hAnsi="Georgia" w:cs="Arial"/>
          <w:bCs/>
          <w:kern w:val="0"/>
          <w:sz w:val="24"/>
          <w:szCs w:val="24"/>
        </w:rPr>
        <w:t>una “</w:t>
      </w:r>
      <w:r w:rsidR="00837ACD" w:rsidRPr="00494DD8">
        <w:rPr>
          <w:rFonts w:ascii="Georgia" w:hAnsi="Georgia" w:cs="Arial"/>
          <w:bCs/>
          <w:i/>
          <w:kern w:val="0"/>
          <w:sz w:val="22"/>
          <w:szCs w:val="24"/>
        </w:rPr>
        <w:t>supresión de información</w:t>
      </w:r>
      <w:r w:rsidR="00837ACD" w:rsidRPr="00494DD8">
        <w:rPr>
          <w:rFonts w:ascii="Georgia" w:hAnsi="Georgia" w:cs="Arial"/>
          <w:bCs/>
          <w:kern w:val="0"/>
          <w:sz w:val="24"/>
          <w:szCs w:val="24"/>
        </w:rPr>
        <w:t>”</w:t>
      </w:r>
      <w:r w:rsidR="00EA2323">
        <w:rPr>
          <w:rFonts w:ascii="Georgia" w:hAnsi="Georgia" w:cs="Arial"/>
          <w:bCs/>
          <w:kern w:val="0"/>
          <w:sz w:val="24"/>
          <w:szCs w:val="24"/>
        </w:rPr>
        <w:t xml:space="preserve">, </w:t>
      </w:r>
      <w:r w:rsidR="005246D6">
        <w:rPr>
          <w:rFonts w:ascii="Georgia" w:hAnsi="Georgia" w:cs="Arial"/>
          <w:bCs/>
          <w:kern w:val="0"/>
          <w:sz w:val="24"/>
          <w:szCs w:val="24"/>
        </w:rPr>
        <w:t>aun cuando s</w:t>
      </w:r>
      <w:r w:rsidR="0034338A">
        <w:rPr>
          <w:rFonts w:ascii="Georgia" w:hAnsi="Georgia" w:cs="Arial"/>
          <w:bCs/>
          <w:kern w:val="0"/>
          <w:sz w:val="24"/>
          <w:szCs w:val="24"/>
        </w:rPr>
        <w:t xml:space="preserve">u disenso </w:t>
      </w:r>
      <w:r w:rsidR="005246D6">
        <w:rPr>
          <w:rFonts w:ascii="Georgia" w:hAnsi="Georgia" w:cs="Arial"/>
          <w:bCs/>
          <w:kern w:val="0"/>
          <w:sz w:val="24"/>
          <w:szCs w:val="24"/>
        </w:rPr>
        <w:t xml:space="preserve">se </w:t>
      </w:r>
      <w:r w:rsidR="00D7574B">
        <w:rPr>
          <w:rFonts w:ascii="Georgia" w:hAnsi="Georgia" w:cs="Arial"/>
          <w:bCs/>
          <w:kern w:val="0"/>
          <w:sz w:val="24"/>
          <w:szCs w:val="24"/>
        </w:rPr>
        <w:t xml:space="preserve">limitó </w:t>
      </w:r>
      <w:r w:rsidR="0034338A">
        <w:rPr>
          <w:rFonts w:ascii="Georgia" w:hAnsi="Georgia" w:cs="Arial"/>
          <w:bCs/>
          <w:kern w:val="0"/>
          <w:sz w:val="24"/>
          <w:szCs w:val="24"/>
        </w:rPr>
        <w:t xml:space="preserve">a la </w:t>
      </w:r>
      <w:r w:rsidR="00D7574B">
        <w:rPr>
          <w:rFonts w:ascii="Georgia" w:hAnsi="Georgia" w:cs="Arial"/>
          <w:bCs/>
          <w:kern w:val="0"/>
          <w:sz w:val="24"/>
          <w:szCs w:val="24"/>
        </w:rPr>
        <w:t>o</w:t>
      </w:r>
      <w:r w:rsidR="0034338A">
        <w:rPr>
          <w:rFonts w:ascii="Georgia" w:hAnsi="Georgia" w:cs="Arial"/>
          <w:bCs/>
          <w:kern w:val="0"/>
          <w:sz w:val="24"/>
          <w:szCs w:val="24"/>
        </w:rPr>
        <w:t>posición con la decisión, si</w:t>
      </w:r>
      <w:r w:rsidR="001648D7">
        <w:rPr>
          <w:rFonts w:ascii="Georgia" w:hAnsi="Georgia" w:cs="Arial"/>
          <w:bCs/>
          <w:kern w:val="0"/>
          <w:sz w:val="24"/>
          <w:szCs w:val="24"/>
        </w:rPr>
        <w:t>n</w:t>
      </w:r>
      <w:r w:rsidR="0034338A">
        <w:rPr>
          <w:rFonts w:ascii="Georgia" w:hAnsi="Georgia" w:cs="Arial"/>
          <w:bCs/>
          <w:kern w:val="0"/>
          <w:sz w:val="24"/>
          <w:szCs w:val="24"/>
        </w:rPr>
        <w:t xml:space="preserve"> postular </w:t>
      </w:r>
      <w:r>
        <w:rPr>
          <w:rFonts w:ascii="Georgia" w:hAnsi="Georgia" w:cs="Arial"/>
          <w:bCs/>
          <w:kern w:val="0"/>
          <w:sz w:val="24"/>
          <w:szCs w:val="24"/>
        </w:rPr>
        <w:t>r</w:t>
      </w:r>
      <w:r w:rsidR="0034338A">
        <w:rPr>
          <w:rFonts w:ascii="Georgia" w:hAnsi="Georgia" w:cs="Arial"/>
          <w:bCs/>
          <w:kern w:val="0"/>
          <w:sz w:val="24"/>
          <w:szCs w:val="24"/>
        </w:rPr>
        <w:t>eproche al</w:t>
      </w:r>
      <w:r w:rsidR="00CC2AE0">
        <w:rPr>
          <w:rFonts w:ascii="Georgia" w:hAnsi="Georgia" w:cs="Arial"/>
          <w:bCs/>
          <w:kern w:val="0"/>
          <w:sz w:val="24"/>
          <w:szCs w:val="24"/>
        </w:rPr>
        <w:t xml:space="preserve"> </w:t>
      </w:r>
      <w:r w:rsidR="0034338A">
        <w:rPr>
          <w:rFonts w:ascii="Georgia" w:hAnsi="Georgia" w:cs="Arial"/>
          <w:bCs/>
          <w:kern w:val="0"/>
          <w:sz w:val="24"/>
          <w:szCs w:val="24"/>
        </w:rPr>
        <w:t>m</w:t>
      </w:r>
      <w:r w:rsidR="00CC2AE0">
        <w:rPr>
          <w:rFonts w:ascii="Georgia" w:hAnsi="Georgia" w:cs="Arial"/>
          <w:bCs/>
          <w:kern w:val="0"/>
          <w:sz w:val="24"/>
          <w:szCs w:val="24"/>
        </w:rPr>
        <w:t xml:space="preserve">odo </w:t>
      </w:r>
      <w:r w:rsidR="0034338A">
        <w:rPr>
          <w:rFonts w:ascii="Georgia" w:hAnsi="Georgia" w:cs="Arial"/>
          <w:bCs/>
          <w:kern w:val="0"/>
          <w:sz w:val="24"/>
          <w:szCs w:val="24"/>
        </w:rPr>
        <w:t>como fueron valoradas las pruebas</w:t>
      </w:r>
      <w:r>
        <w:rPr>
          <w:rFonts w:ascii="Georgia" w:hAnsi="Georgia" w:cs="Arial"/>
          <w:bCs/>
          <w:kern w:val="0"/>
          <w:sz w:val="24"/>
          <w:szCs w:val="24"/>
        </w:rPr>
        <w:t xml:space="preserve"> y c</w:t>
      </w:r>
      <w:r w:rsidR="005246D6">
        <w:rPr>
          <w:rFonts w:ascii="Georgia" w:hAnsi="Georgia" w:cs="Arial"/>
          <w:bCs/>
          <w:kern w:val="0"/>
          <w:sz w:val="24"/>
          <w:szCs w:val="24"/>
        </w:rPr>
        <w:t>ó</w:t>
      </w:r>
      <w:r>
        <w:rPr>
          <w:rFonts w:ascii="Georgia" w:hAnsi="Georgia" w:cs="Arial"/>
          <w:bCs/>
          <w:kern w:val="0"/>
          <w:sz w:val="24"/>
          <w:szCs w:val="24"/>
        </w:rPr>
        <w:t>mo debieron ponderarse</w:t>
      </w:r>
      <w:r w:rsidR="0034338A">
        <w:rPr>
          <w:rFonts w:ascii="Georgia" w:hAnsi="Georgia" w:cs="Arial"/>
          <w:bCs/>
          <w:kern w:val="0"/>
          <w:sz w:val="24"/>
          <w:szCs w:val="24"/>
        </w:rPr>
        <w:t xml:space="preserve">. </w:t>
      </w:r>
    </w:p>
    <w:p w:rsidR="0034338A" w:rsidRDefault="0034338A" w:rsidP="00926226">
      <w:pPr>
        <w:spacing w:line="360" w:lineRule="auto"/>
        <w:jc w:val="both"/>
        <w:rPr>
          <w:rFonts w:ascii="Georgia" w:hAnsi="Georgia" w:cs="Arial"/>
          <w:bCs/>
          <w:kern w:val="0"/>
          <w:sz w:val="24"/>
          <w:szCs w:val="24"/>
        </w:rPr>
      </w:pPr>
    </w:p>
    <w:p w:rsidR="00F01E1F" w:rsidRDefault="0034338A" w:rsidP="0034338A">
      <w:pPr>
        <w:spacing w:line="360" w:lineRule="auto"/>
        <w:jc w:val="both"/>
        <w:rPr>
          <w:rFonts w:ascii="Georgia" w:hAnsi="Georgia" w:cs="Arial"/>
          <w:sz w:val="24"/>
          <w:szCs w:val="28"/>
        </w:rPr>
      </w:pPr>
      <w:r>
        <w:rPr>
          <w:rFonts w:ascii="Georgia" w:hAnsi="Georgia" w:cs="Arial"/>
          <w:bCs/>
          <w:kern w:val="0"/>
          <w:sz w:val="24"/>
          <w:szCs w:val="24"/>
        </w:rPr>
        <w:t>Es menester recordar, que la falsedad documental</w:t>
      </w:r>
      <w:r w:rsidR="00C745CF">
        <w:rPr>
          <w:rFonts w:ascii="Georgia" w:hAnsi="Georgia" w:cs="Arial"/>
          <w:bCs/>
          <w:kern w:val="0"/>
          <w:sz w:val="24"/>
          <w:szCs w:val="24"/>
        </w:rPr>
        <w:t>, según el órgano de cierre de la especialidad (CSJ)</w:t>
      </w:r>
      <w:r w:rsidR="00C745CF">
        <w:rPr>
          <w:rStyle w:val="Refdenotaalpie"/>
          <w:rFonts w:ascii="Georgia" w:hAnsi="Georgia"/>
          <w:bCs/>
          <w:kern w:val="0"/>
          <w:sz w:val="24"/>
          <w:szCs w:val="24"/>
        </w:rPr>
        <w:footnoteReference w:id="38"/>
      </w:r>
      <w:r w:rsidR="00C745CF">
        <w:rPr>
          <w:rFonts w:ascii="Georgia" w:hAnsi="Georgia" w:cs="Arial"/>
          <w:bCs/>
          <w:kern w:val="0"/>
          <w:sz w:val="24"/>
          <w:szCs w:val="24"/>
        </w:rPr>
        <w:t>:</w:t>
      </w:r>
      <w:r>
        <w:rPr>
          <w:rFonts w:ascii="Georgia" w:hAnsi="Georgia" w:cs="Arial"/>
          <w:bCs/>
          <w:kern w:val="0"/>
          <w:sz w:val="24"/>
          <w:szCs w:val="24"/>
        </w:rPr>
        <w:t xml:space="preserve"> “(…)</w:t>
      </w:r>
      <w:r w:rsidR="00C745CF">
        <w:rPr>
          <w:rFonts w:ascii="Georgia" w:hAnsi="Georgia" w:cs="Arial"/>
          <w:bCs/>
          <w:kern w:val="0"/>
          <w:sz w:val="24"/>
          <w:szCs w:val="24"/>
        </w:rPr>
        <w:t xml:space="preserve"> </w:t>
      </w:r>
      <w:r w:rsidRPr="0034338A">
        <w:rPr>
          <w:rFonts w:ascii="Georgia" w:hAnsi="Georgia" w:cs="Arial"/>
          <w:i/>
          <w:sz w:val="22"/>
          <w:szCs w:val="28"/>
        </w:rPr>
        <w:t xml:space="preserve">se manifiesta esencialmente bajo dos modalidades: material e ideológica o intelectual.  Aquella tiene ocurrencia cuando se altera físicamente el documento, mediante supresiones, cambios, o adiciones del texto, o por suplantación de firmas, valiéndose, por ejemplo, de borrado químico o mecánico, o haciendo enmendaduras; mientras que la segunda se caracteriza porque al consignarse el texto del instrumento se tergiversan las ideas o </w:t>
      </w:r>
      <w:r w:rsidRPr="0034338A">
        <w:rPr>
          <w:rFonts w:ascii="Georgia" w:hAnsi="Georgia" w:cs="Arial"/>
          <w:i/>
          <w:sz w:val="22"/>
          <w:szCs w:val="28"/>
        </w:rPr>
        <w:lastRenderedPageBreak/>
        <w:t>se consignan unas distintas a las provenientes de la intencionalidad del o los autores del mismo</w:t>
      </w:r>
      <w:r>
        <w:rPr>
          <w:rFonts w:ascii="Georgia" w:hAnsi="Georgia" w:cs="Arial"/>
          <w:i/>
          <w:sz w:val="22"/>
          <w:szCs w:val="28"/>
        </w:rPr>
        <w:t xml:space="preserve"> (…)”</w:t>
      </w:r>
      <w:r w:rsidRPr="0034338A">
        <w:rPr>
          <w:rFonts w:ascii="Georgia" w:hAnsi="Georgia" w:cs="Arial"/>
          <w:i/>
          <w:sz w:val="24"/>
          <w:szCs w:val="28"/>
        </w:rPr>
        <w:t>.</w:t>
      </w:r>
      <w:r w:rsidR="00046CF0">
        <w:rPr>
          <w:rFonts w:ascii="Georgia" w:hAnsi="Georgia" w:cs="Arial"/>
          <w:sz w:val="24"/>
          <w:szCs w:val="28"/>
        </w:rPr>
        <w:t xml:space="preserve"> </w:t>
      </w:r>
    </w:p>
    <w:p w:rsidR="00F01E1F" w:rsidRDefault="00F01E1F" w:rsidP="0034338A">
      <w:pPr>
        <w:spacing w:line="360" w:lineRule="auto"/>
        <w:jc w:val="both"/>
        <w:rPr>
          <w:rFonts w:ascii="Georgia" w:hAnsi="Georgia" w:cs="Arial"/>
          <w:sz w:val="24"/>
          <w:szCs w:val="28"/>
        </w:rPr>
      </w:pPr>
    </w:p>
    <w:p w:rsidR="0034338A" w:rsidRPr="00C24FC7" w:rsidRDefault="00046CF0" w:rsidP="0034338A">
      <w:pPr>
        <w:spacing w:line="360" w:lineRule="auto"/>
        <w:jc w:val="both"/>
        <w:rPr>
          <w:rFonts w:ascii="Georgia" w:hAnsi="Georgia" w:cs="Arial"/>
          <w:sz w:val="24"/>
          <w:szCs w:val="28"/>
        </w:rPr>
      </w:pPr>
      <w:r>
        <w:rPr>
          <w:rFonts w:ascii="Georgia" w:hAnsi="Georgia" w:cs="Arial"/>
          <w:sz w:val="24"/>
          <w:szCs w:val="28"/>
        </w:rPr>
        <w:t xml:space="preserve">La regulación es diferente para cada una de las falsedades, dado que mientras frente </w:t>
      </w:r>
      <w:r w:rsidRPr="00C24FC7">
        <w:rPr>
          <w:rFonts w:ascii="Georgia" w:hAnsi="Georgia" w:cs="Arial"/>
          <w:sz w:val="24"/>
          <w:szCs w:val="28"/>
        </w:rPr>
        <w:t>a la material</w:t>
      </w:r>
      <w:r w:rsidR="00DA417F">
        <w:rPr>
          <w:rFonts w:ascii="Georgia" w:hAnsi="Georgia" w:cs="Arial"/>
          <w:sz w:val="24"/>
          <w:szCs w:val="28"/>
        </w:rPr>
        <w:t>,</w:t>
      </w:r>
      <w:r w:rsidRPr="00C24FC7">
        <w:rPr>
          <w:rFonts w:ascii="Georgia" w:hAnsi="Georgia" w:cs="Arial"/>
          <w:sz w:val="24"/>
          <w:szCs w:val="28"/>
        </w:rPr>
        <w:t xml:space="preserve"> se admite la tacha como actuación especial para demostrarla, respecto a la ideológica </w:t>
      </w:r>
      <w:r w:rsidR="00DA417F">
        <w:rPr>
          <w:rFonts w:ascii="Georgia" w:hAnsi="Georgia" w:cs="Arial"/>
          <w:sz w:val="24"/>
          <w:szCs w:val="28"/>
        </w:rPr>
        <w:t xml:space="preserve">debe </w:t>
      </w:r>
      <w:r w:rsidRPr="00C24FC7">
        <w:rPr>
          <w:rFonts w:ascii="Georgia" w:hAnsi="Georgia" w:cs="Arial"/>
          <w:sz w:val="24"/>
          <w:szCs w:val="28"/>
        </w:rPr>
        <w:t>seguirse el proceso tendiente a declarar la simulación del acto jurídico celebrado</w:t>
      </w:r>
      <w:r w:rsidR="00DE6F78">
        <w:rPr>
          <w:rFonts w:ascii="Georgia" w:hAnsi="Georgia" w:cs="Arial"/>
          <w:sz w:val="24"/>
          <w:szCs w:val="28"/>
        </w:rPr>
        <w:t xml:space="preserve">. En </w:t>
      </w:r>
      <w:r w:rsidR="00C24FC7">
        <w:rPr>
          <w:rFonts w:ascii="Georgia" w:hAnsi="Georgia" w:cs="Arial"/>
          <w:sz w:val="24"/>
          <w:szCs w:val="28"/>
        </w:rPr>
        <w:t xml:space="preserve">este sentido puede consultarse </w:t>
      </w:r>
      <w:r w:rsidR="00C24FC7">
        <w:rPr>
          <w:rFonts w:ascii="Georgia" w:hAnsi="Georgia" w:cs="Arial"/>
          <w:sz w:val="24"/>
          <w:szCs w:val="24"/>
        </w:rPr>
        <w:t>a</w:t>
      </w:r>
      <w:r w:rsidRPr="00C24FC7">
        <w:rPr>
          <w:rFonts w:ascii="Georgia" w:hAnsi="Georgia" w:cs="Arial"/>
          <w:sz w:val="24"/>
          <w:szCs w:val="24"/>
        </w:rPr>
        <w:t>l profesor Azula C.</w:t>
      </w:r>
      <w:r w:rsidRPr="00C24FC7">
        <w:rPr>
          <w:rStyle w:val="Refdenotaalpie"/>
          <w:rFonts w:ascii="Georgia" w:hAnsi="Georgia"/>
          <w:sz w:val="24"/>
          <w:szCs w:val="24"/>
        </w:rPr>
        <w:footnoteReference w:id="39"/>
      </w:r>
      <w:r w:rsidR="00C24FC7">
        <w:rPr>
          <w:rFonts w:ascii="Georgia" w:hAnsi="Georgia" w:cs="Arial"/>
          <w:sz w:val="24"/>
          <w:szCs w:val="24"/>
        </w:rPr>
        <w:t>.</w:t>
      </w:r>
      <w:r w:rsidRPr="00C24FC7">
        <w:rPr>
          <w:rFonts w:ascii="Georgia" w:hAnsi="Georgia" w:cs="Arial"/>
          <w:sz w:val="24"/>
          <w:szCs w:val="28"/>
        </w:rPr>
        <w:t xml:space="preserve"> </w:t>
      </w:r>
    </w:p>
    <w:p w:rsidR="00C745CF" w:rsidRDefault="00C745CF" w:rsidP="0034338A">
      <w:pPr>
        <w:spacing w:line="360" w:lineRule="auto"/>
        <w:jc w:val="both"/>
        <w:rPr>
          <w:rFonts w:ascii="Georgia" w:hAnsi="Georgia" w:cs="Arial"/>
          <w:i/>
          <w:sz w:val="24"/>
          <w:szCs w:val="28"/>
        </w:rPr>
      </w:pPr>
    </w:p>
    <w:p w:rsidR="00E77D5A" w:rsidRDefault="005C18A1" w:rsidP="00CC2AE0">
      <w:pPr>
        <w:spacing w:line="360" w:lineRule="auto"/>
        <w:jc w:val="both"/>
        <w:rPr>
          <w:rFonts w:ascii="Georgia" w:hAnsi="Georgia" w:cs="Arial"/>
          <w:sz w:val="24"/>
          <w:szCs w:val="28"/>
        </w:rPr>
      </w:pPr>
      <w:r>
        <w:rPr>
          <w:rFonts w:ascii="Georgia" w:hAnsi="Georgia" w:cs="Arial"/>
          <w:sz w:val="24"/>
          <w:szCs w:val="28"/>
        </w:rPr>
        <w:t xml:space="preserve">Revisados </w:t>
      </w:r>
      <w:r w:rsidR="00CC2AE0">
        <w:rPr>
          <w:rFonts w:ascii="Georgia" w:hAnsi="Georgia" w:cs="Arial"/>
          <w:sz w:val="24"/>
          <w:szCs w:val="28"/>
        </w:rPr>
        <w:t xml:space="preserve">los aspectos reseñados por el </w:t>
      </w:r>
      <w:r>
        <w:rPr>
          <w:rFonts w:ascii="Georgia" w:hAnsi="Georgia" w:cs="Arial"/>
          <w:sz w:val="24"/>
          <w:szCs w:val="28"/>
        </w:rPr>
        <w:t>impugnante</w:t>
      </w:r>
      <w:r w:rsidR="00CC2AE0">
        <w:rPr>
          <w:rFonts w:ascii="Georgia" w:hAnsi="Georgia" w:cs="Arial"/>
          <w:sz w:val="24"/>
          <w:szCs w:val="28"/>
        </w:rPr>
        <w:t xml:space="preserve"> (Folios 861 a 895, cuaderno principal, tomo iv)</w:t>
      </w:r>
      <w:r w:rsidR="003D1E22">
        <w:rPr>
          <w:rFonts w:ascii="Georgia" w:hAnsi="Georgia" w:cs="Arial"/>
          <w:sz w:val="24"/>
          <w:szCs w:val="28"/>
        </w:rPr>
        <w:t>, en general</w:t>
      </w:r>
      <w:r>
        <w:rPr>
          <w:rFonts w:ascii="Georgia" w:hAnsi="Georgia" w:cs="Arial"/>
          <w:sz w:val="24"/>
          <w:szCs w:val="28"/>
        </w:rPr>
        <w:t>, las</w:t>
      </w:r>
      <w:r w:rsidR="00A84A13">
        <w:rPr>
          <w:rFonts w:ascii="Georgia" w:hAnsi="Georgia" w:cs="Arial"/>
          <w:sz w:val="24"/>
          <w:szCs w:val="28"/>
        </w:rPr>
        <w:t xml:space="preserve"> supresiones a que se refier</w:t>
      </w:r>
      <w:r w:rsidR="00C24FC7">
        <w:rPr>
          <w:rFonts w:ascii="Georgia" w:hAnsi="Georgia" w:cs="Arial"/>
          <w:sz w:val="24"/>
          <w:szCs w:val="28"/>
        </w:rPr>
        <w:t>e</w:t>
      </w:r>
      <w:r w:rsidR="00A84A13">
        <w:rPr>
          <w:rFonts w:ascii="Georgia" w:hAnsi="Georgia" w:cs="Arial"/>
          <w:sz w:val="24"/>
          <w:szCs w:val="28"/>
        </w:rPr>
        <w:t xml:space="preserve">, </w:t>
      </w:r>
      <w:r>
        <w:rPr>
          <w:rFonts w:ascii="Georgia" w:hAnsi="Georgia" w:cs="Arial"/>
          <w:sz w:val="24"/>
          <w:szCs w:val="28"/>
        </w:rPr>
        <w:t xml:space="preserve">son relativas </w:t>
      </w:r>
      <w:r w:rsidR="003D1E22">
        <w:rPr>
          <w:rFonts w:ascii="Georgia" w:hAnsi="Georgia" w:cs="Arial"/>
          <w:sz w:val="24"/>
          <w:szCs w:val="28"/>
        </w:rPr>
        <w:t>a la falta de descripción de la paciente</w:t>
      </w:r>
      <w:r w:rsidR="00C24FC7">
        <w:rPr>
          <w:rFonts w:ascii="Georgia" w:hAnsi="Georgia" w:cs="Arial"/>
          <w:sz w:val="24"/>
          <w:szCs w:val="28"/>
        </w:rPr>
        <w:t xml:space="preserve"> (Estado de salud, condiciones, clase de atención y tipo de contingencia) que de modo alguno, modifican o ponen en duda, la realidad de las valoraciones, pues claramente</w:t>
      </w:r>
      <w:r w:rsidR="003D1E22">
        <w:rPr>
          <w:rFonts w:ascii="Georgia" w:hAnsi="Georgia" w:cs="Arial"/>
          <w:sz w:val="24"/>
          <w:szCs w:val="28"/>
        </w:rPr>
        <w:t xml:space="preserve"> </w:t>
      </w:r>
      <w:r w:rsidR="00C24FC7">
        <w:rPr>
          <w:rFonts w:ascii="Georgia" w:hAnsi="Georgia" w:cs="Arial"/>
          <w:sz w:val="24"/>
          <w:szCs w:val="28"/>
        </w:rPr>
        <w:t>están reflejados sin ninguna diferencia en todas las copias</w:t>
      </w:r>
      <w:r w:rsidR="00DA417F">
        <w:rPr>
          <w:rFonts w:ascii="Georgia" w:hAnsi="Georgia" w:cs="Arial"/>
          <w:sz w:val="24"/>
          <w:szCs w:val="28"/>
        </w:rPr>
        <w:t>,</w:t>
      </w:r>
      <w:r w:rsidR="00C24FC7">
        <w:rPr>
          <w:rFonts w:ascii="Georgia" w:hAnsi="Georgia" w:cs="Arial"/>
          <w:sz w:val="24"/>
          <w:szCs w:val="28"/>
        </w:rPr>
        <w:t xml:space="preserve"> la atención, </w:t>
      </w:r>
      <w:r w:rsidR="003D1E22">
        <w:rPr>
          <w:rFonts w:ascii="Georgia" w:hAnsi="Georgia" w:cs="Arial"/>
          <w:sz w:val="24"/>
          <w:szCs w:val="28"/>
        </w:rPr>
        <w:t xml:space="preserve">el momento y el profesional </w:t>
      </w:r>
      <w:r w:rsidR="00C24FC7">
        <w:rPr>
          <w:rFonts w:ascii="Georgia" w:hAnsi="Georgia" w:cs="Arial"/>
          <w:sz w:val="24"/>
          <w:szCs w:val="28"/>
        </w:rPr>
        <w:t>que la realizó.</w:t>
      </w:r>
    </w:p>
    <w:p w:rsidR="00E77D5A" w:rsidRDefault="00E77D5A" w:rsidP="00CC2AE0">
      <w:pPr>
        <w:spacing w:line="360" w:lineRule="auto"/>
        <w:jc w:val="both"/>
        <w:rPr>
          <w:rFonts w:ascii="Georgia" w:hAnsi="Georgia" w:cs="Arial"/>
          <w:sz w:val="24"/>
          <w:szCs w:val="28"/>
        </w:rPr>
      </w:pPr>
    </w:p>
    <w:p w:rsidR="00CC2AE0" w:rsidRPr="00466053" w:rsidRDefault="00A84A13" w:rsidP="00CC2AE0">
      <w:pPr>
        <w:spacing w:line="360" w:lineRule="auto"/>
        <w:jc w:val="both"/>
        <w:rPr>
          <w:rFonts w:ascii="Arial" w:hAnsi="Arial" w:cs="Arial"/>
          <w:sz w:val="24"/>
          <w:szCs w:val="24"/>
          <w:lang w:eastAsia="es-CO"/>
        </w:rPr>
      </w:pPr>
      <w:r>
        <w:rPr>
          <w:rFonts w:ascii="Georgia" w:hAnsi="Georgia" w:cs="Arial"/>
          <w:sz w:val="24"/>
          <w:szCs w:val="28"/>
        </w:rPr>
        <w:t>Así las cosas</w:t>
      </w:r>
      <w:r w:rsidR="00E77D5A">
        <w:rPr>
          <w:rFonts w:ascii="Georgia" w:hAnsi="Georgia" w:cs="Arial"/>
          <w:sz w:val="24"/>
          <w:szCs w:val="28"/>
        </w:rPr>
        <w:t>, m</w:t>
      </w:r>
      <w:r w:rsidR="00A4774A">
        <w:rPr>
          <w:rFonts w:ascii="Georgia" w:hAnsi="Georgia" w:cs="Arial"/>
          <w:sz w:val="24"/>
          <w:szCs w:val="28"/>
        </w:rPr>
        <w:t>al podría hablarse de una falsedad</w:t>
      </w:r>
      <w:r w:rsidR="00E77D5A">
        <w:rPr>
          <w:rFonts w:ascii="Georgia" w:hAnsi="Georgia" w:cs="Arial"/>
          <w:sz w:val="24"/>
          <w:szCs w:val="28"/>
        </w:rPr>
        <w:t xml:space="preserve">, </w:t>
      </w:r>
      <w:r>
        <w:rPr>
          <w:rFonts w:ascii="Georgia" w:hAnsi="Georgia" w:cs="Arial"/>
          <w:sz w:val="24"/>
          <w:szCs w:val="28"/>
        </w:rPr>
        <w:t xml:space="preserve">cuando </w:t>
      </w:r>
      <w:r w:rsidR="00A4774A">
        <w:rPr>
          <w:rFonts w:ascii="Georgia" w:hAnsi="Georgia" w:cs="Arial"/>
          <w:sz w:val="24"/>
          <w:szCs w:val="28"/>
        </w:rPr>
        <w:t>como lo concluyó la decisi</w:t>
      </w:r>
      <w:r w:rsidR="00E77D5A">
        <w:rPr>
          <w:rFonts w:ascii="Georgia" w:hAnsi="Georgia" w:cs="Arial"/>
          <w:sz w:val="24"/>
          <w:szCs w:val="28"/>
        </w:rPr>
        <w:t xml:space="preserve">ón, </w:t>
      </w:r>
      <w:r w:rsidR="00F01E1F">
        <w:rPr>
          <w:rFonts w:ascii="Georgia" w:hAnsi="Georgia" w:cs="Arial"/>
          <w:sz w:val="24"/>
          <w:szCs w:val="28"/>
        </w:rPr>
        <w:t xml:space="preserve">esas diferencias entre copias, </w:t>
      </w:r>
      <w:r w:rsidR="00E77D5A">
        <w:rPr>
          <w:rFonts w:ascii="Georgia" w:hAnsi="Georgia" w:cs="Arial"/>
          <w:sz w:val="24"/>
          <w:szCs w:val="28"/>
        </w:rPr>
        <w:t>responde</w:t>
      </w:r>
      <w:r>
        <w:rPr>
          <w:rFonts w:ascii="Georgia" w:hAnsi="Georgia" w:cs="Arial"/>
          <w:sz w:val="24"/>
          <w:szCs w:val="28"/>
        </w:rPr>
        <w:t>n</w:t>
      </w:r>
      <w:r w:rsidR="00E77D5A">
        <w:rPr>
          <w:rFonts w:ascii="Georgia" w:hAnsi="Georgia" w:cs="Arial"/>
          <w:sz w:val="24"/>
          <w:szCs w:val="28"/>
        </w:rPr>
        <w:t xml:space="preserve"> </w:t>
      </w:r>
      <w:r w:rsidR="00DA417F">
        <w:rPr>
          <w:rFonts w:ascii="Georgia" w:hAnsi="Georgia" w:cs="Arial"/>
          <w:sz w:val="24"/>
          <w:szCs w:val="28"/>
        </w:rPr>
        <w:t xml:space="preserve">es </w:t>
      </w:r>
      <w:r w:rsidR="00F01E1F">
        <w:rPr>
          <w:rFonts w:ascii="Georgia" w:hAnsi="Georgia" w:cs="Arial"/>
          <w:sz w:val="24"/>
          <w:szCs w:val="28"/>
        </w:rPr>
        <w:t xml:space="preserve">a los </w:t>
      </w:r>
      <w:r>
        <w:rPr>
          <w:rFonts w:ascii="Georgia" w:hAnsi="Georgia" w:cs="Arial"/>
          <w:sz w:val="24"/>
          <w:szCs w:val="28"/>
        </w:rPr>
        <w:t>d</w:t>
      </w:r>
      <w:r w:rsidR="00A4774A">
        <w:rPr>
          <w:rFonts w:ascii="Georgia" w:hAnsi="Georgia" w:cs="Arial"/>
          <w:sz w:val="24"/>
          <w:szCs w:val="28"/>
        </w:rPr>
        <w:t>i</w:t>
      </w:r>
      <w:r w:rsidR="00F01E1F">
        <w:rPr>
          <w:rFonts w:ascii="Georgia" w:hAnsi="Georgia" w:cs="Arial"/>
          <w:sz w:val="24"/>
          <w:szCs w:val="28"/>
        </w:rPr>
        <w:t xml:space="preserve">stintos </w:t>
      </w:r>
      <w:r w:rsidR="00A4774A">
        <w:rPr>
          <w:rFonts w:ascii="Georgia" w:hAnsi="Georgia" w:cs="Arial"/>
          <w:sz w:val="24"/>
          <w:szCs w:val="28"/>
        </w:rPr>
        <w:t>formatos, por el cambio del sistema o el tipo de impresión que se le dio al documento (Relacionados ampliamente por el perito, folios 146 a 156 y 245 a 25</w:t>
      </w:r>
      <w:r w:rsidR="005C18A1">
        <w:rPr>
          <w:rFonts w:ascii="Georgia" w:hAnsi="Georgia" w:cs="Arial"/>
          <w:sz w:val="24"/>
          <w:szCs w:val="28"/>
        </w:rPr>
        <w:t xml:space="preserve">6, cuaderno No.4, tomos I y II), </w:t>
      </w:r>
      <w:r w:rsidR="00DA417F">
        <w:rPr>
          <w:rFonts w:ascii="Georgia" w:hAnsi="Georgia" w:cs="Arial"/>
          <w:sz w:val="24"/>
          <w:szCs w:val="28"/>
        </w:rPr>
        <w:t xml:space="preserve">ya que </w:t>
      </w:r>
      <w:r w:rsidR="00F01E1F">
        <w:rPr>
          <w:rFonts w:ascii="Georgia" w:hAnsi="Georgia" w:cs="Arial"/>
          <w:sz w:val="24"/>
          <w:szCs w:val="28"/>
        </w:rPr>
        <w:t xml:space="preserve">el original en el sistema es imposible de manipular; </w:t>
      </w:r>
      <w:r w:rsidR="005C18A1">
        <w:rPr>
          <w:rFonts w:ascii="Georgia" w:hAnsi="Georgia" w:cs="Arial"/>
          <w:sz w:val="24"/>
          <w:szCs w:val="28"/>
        </w:rPr>
        <w:t>por ende, se confirmará la i</w:t>
      </w:r>
      <w:r>
        <w:rPr>
          <w:rFonts w:ascii="Georgia" w:hAnsi="Georgia" w:cs="Arial"/>
          <w:sz w:val="24"/>
          <w:szCs w:val="28"/>
        </w:rPr>
        <w:t>n</w:t>
      </w:r>
      <w:r w:rsidR="005C18A1">
        <w:rPr>
          <w:rFonts w:ascii="Georgia" w:hAnsi="Georgia" w:cs="Arial"/>
          <w:sz w:val="24"/>
          <w:szCs w:val="28"/>
        </w:rPr>
        <w:t xml:space="preserve">fundabilidad de la tacha y la sanción impuesta. </w:t>
      </w:r>
    </w:p>
    <w:p w:rsidR="00AA68DF" w:rsidRPr="00E600A3" w:rsidRDefault="00AA68DF" w:rsidP="00926226">
      <w:pPr>
        <w:spacing w:line="360" w:lineRule="auto"/>
        <w:jc w:val="both"/>
        <w:rPr>
          <w:rFonts w:ascii="Georgia" w:hAnsi="Georgia" w:cs="Arial"/>
          <w:bCs/>
          <w:kern w:val="0"/>
          <w:sz w:val="24"/>
          <w:szCs w:val="24"/>
        </w:rPr>
      </w:pPr>
    </w:p>
    <w:p w:rsidR="00E600A3" w:rsidRDefault="00E600A3" w:rsidP="008D6CF9">
      <w:pPr>
        <w:pStyle w:val="Prrafodelista"/>
        <w:numPr>
          <w:ilvl w:val="2"/>
          <w:numId w:val="8"/>
        </w:numPr>
        <w:spacing w:line="360" w:lineRule="auto"/>
        <w:jc w:val="both"/>
        <w:rPr>
          <w:rFonts w:ascii="Georgia" w:hAnsi="Georgia" w:cs="Arial"/>
          <w:iCs/>
          <w:smallCaps/>
          <w:sz w:val="24"/>
          <w:szCs w:val="22"/>
        </w:rPr>
      </w:pPr>
      <w:r w:rsidRPr="008D6CF9">
        <w:rPr>
          <w:rFonts w:ascii="Georgia" w:hAnsi="Georgia" w:cs="Arial"/>
          <w:iCs/>
          <w:smallCaps/>
          <w:sz w:val="24"/>
          <w:szCs w:val="22"/>
        </w:rPr>
        <w:t xml:space="preserve">La prueba de </w:t>
      </w:r>
      <w:r w:rsidR="009F2E5A">
        <w:rPr>
          <w:rFonts w:ascii="Georgia" w:hAnsi="Georgia" w:cs="Arial"/>
          <w:iCs/>
          <w:smallCaps/>
          <w:sz w:val="24"/>
          <w:szCs w:val="22"/>
        </w:rPr>
        <w:t xml:space="preserve">los </w:t>
      </w:r>
      <w:r w:rsidRPr="008D6CF9">
        <w:rPr>
          <w:rFonts w:ascii="Georgia" w:hAnsi="Georgia" w:cs="Arial"/>
          <w:iCs/>
          <w:smallCaps/>
          <w:sz w:val="24"/>
          <w:szCs w:val="22"/>
        </w:rPr>
        <w:t xml:space="preserve">elementos de la responsabilidad </w:t>
      </w:r>
    </w:p>
    <w:p w:rsidR="00085913" w:rsidRPr="008D6CF9" w:rsidRDefault="00085913" w:rsidP="00085913">
      <w:pPr>
        <w:pStyle w:val="Prrafodelista"/>
        <w:spacing w:line="360" w:lineRule="auto"/>
        <w:ind w:left="720"/>
        <w:jc w:val="both"/>
        <w:rPr>
          <w:rFonts w:ascii="Georgia" w:hAnsi="Georgia" w:cs="Arial"/>
          <w:iCs/>
          <w:smallCaps/>
          <w:sz w:val="24"/>
          <w:szCs w:val="22"/>
        </w:rPr>
      </w:pPr>
    </w:p>
    <w:p w:rsidR="00E600A3" w:rsidRPr="00E600A3" w:rsidRDefault="00E600A3" w:rsidP="00E600A3">
      <w:pPr>
        <w:spacing w:line="360" w:lineRule="auto"/>
        <w:jc w:val="both"/>
        <w:rPr>
          <w:rFonts w:ascii="Georgia" w:hAnsi="Georgia" w:cs="Arial"/>
          <w:bCs/>
          <w:kern w:val="0"/>
          <w:sz w:val="24"/>
          <w:szCs w:val="24"/>
        </w:rPr>
      </w:pPr>
      <w:r w:rsidRPr="00E600A3">
        <w:rPr>
          <w:rFonts w:ascii="Georgia" w:hAnsi="Georgia" w:cs="Arial"/>
          <w:bCs/>
          <w:kern w:val="0"/>
          <w:sz w:val="24"/>
          <w:szCs w:val="24"/>
        </w:rPr>
        <w:t xml:space="preserve">El </w:t>
      </w:r>
      <w:r w:rsidR="00DA417F">
        <w:rPr>
          <w:rFonts w:ascii="Georgia" w:hAnsi="Georgia" w:cs="Arial"/>
          <w:bCs/>
          <w:kern w:val="0"/>
          <w:sz w:val="24"/>
          <w:szCs w:val="24"/>
        </w:rPr>
        <w:t>daño</w:t>
      </w:r>
      <w:r w:rsidR="00A80441">
        <w:rPr>
          <w:rFonts w:ascii="Georgia" w:hAnsi="Georgia" w:cs="Arial"/>
          <w:bCs/>
          <w:kern w:val="0"/>
          <w:sz w:val="24"/>
          <w:szCs w:val="24"/>
        </w:rPr>
        <w:t>,</w:t>
      </w:r>
      <w:r w:rsidRPr="00E600A3">
        <w:rPr>
          <w:rFonts w:ascii="Georgia" w:hAnsi="Georgia" w:cs="Arial"/>
          <w:bCs/>
          <w:kern w:val="0"/>
          <w:sz w:val="24"/>
          <w:szCs w:val="24"/>
        </w:rPr>
        <w:t xml:space="preserve"> </w:t>
      </w:r>
      <w:r w:rsidR="00A80441">
        <w:rPr>
          <w:rFonts w:ascii="Georgia" w:hAnsi="Georgia" w:cs="Arial"/>
          <w:bCs/>
          <w:kern w:val="0"/>
          <w:sz w:val="24"/>
          <w:szCs w:val="24"/>
        </w:rPr>
        <w:t xml:space="preserve">establecido </w:t>
      </w:r>
      <w:r w:rsidR="00DA417F">
        <w:rPr>
          <w:rFonts w:ascii="Georgia" w:hAnsi="Georgia" w:cs="Arial"/>
          <w:bCs/>
          <w:kern w:val="0"/>
          <w:sz w:val="24"/>
          <w:szCs w:val="24"/>
        </w:rPr>
        <w:t>en primera instancia</w:t>
      </w:r>
      <w:r w:rsidR="00A80441">
        <w:rPr>
          <w:rFonts w:ascii="Georgia" w:hAnsi="Georgia" w:cs="Arial"/>
          <w:bCs/>
          <w:kern w:val="0"/>
          <w:sz w:val="24"/>
          <w:szCs w:val="24"/>
        </w:rPr>
        <w:t xml:space="preserve">, recae en </w:t>
      </w:r>
      <w:r w:rsidRPr="00E600A3">
        <w:rPr>
          <w:rFonts w:ascii="Georgia" w:hAnsi="Georgia" w:cs="Arial"/>
          <w:bCs/>
          <w:kern w:val="0"/>
          <w:sz w:val="24"/>
          <w:szCs w:val="24"/>
        </w:rPr>
        <w:t>la muerte de</w:t>
      </w:r>
      <w:r w:rsidR="006D6602">
        <w:rPr>
          <w:rFonts w:ascii="Georgia" w:hAnsi="Georgia" w:cs="Arial"/>
          <w:bCs/>
          <w:kern w:val="0"/>
          <w:sz w:val="24"/>
          <w:szCs w:val="24"/>
        </w:rPr>
        <w:t xml:space="preserve"> </w:t>
      </w:r>
      <w:r w:rsidRPr="00E600A3">
        <w:rPr>
          <w:rFonts w:ascii="Georgia" w:hAnsi="Georgia" w:cs="Arial"/>
          <w:bCs/>
          <w:kern w:val="0"/>
          <w:sz w:val="24"/>
          <w:szCs w:val="24"/>
        </w:rPr>
        <w:t>l</w:t>
      </w:r>
      <w:r w:rsidR="006D6602">
        <w:rPr>
          <w:rFonts w:ascii="Georgia" w:hAnsi="Georgia" w:cs="Arial"/>
          <w:bCs/>
          <w:kern w:val="0"/>
          <w:sz w:val="24"/>
          <w:szCs w:val="24"/>
        </w:rPr>
        <w:t>a</w:t>
      </w:r>
      <w:r>
        <w:rPr>
          <w:rFonts w:ascii="Georgia" w:hAnsi="Georgia" w:cs="Arial"/>
          <w:bCs/>
          <w:kern w:val="0"/>
          <w:sz w:val="24"/>
          <w:szCs w:val="24"/>
        </w:rPr>
        <w:t xml:space="preserve"> señor</w:t>
      </w:r>
      <w:r w:rsidR="006D6602">
        <w:rPr>
          <w:rFonts w:ascii="Georgia" w:hAnsi="Georgia" w:cs="Arial"/>
          <w:bCs/>
          <w:kern w:val="0"/>
          <w:sz w:val="24"/>
          <w:szCs w:val="24"/>
        </w:rPr>
        <w:t>a Mariela Ospina Molina</w:t>
      </w:r>
      <w:r w:rsidRPr="00E600A3">
        <w:rPr>
          <w:rFonts w:ascii="Georgia" w:hAnsi="Georgia" w:cs="Arial"/>
          <w:bCs/>
          <w:kern w:val="0"/>
          <w:sz w:val="24"/>
          <w:szCs w:val="24"/>
        </w:rPr>
        <w:t xml:space="preserve">, debidamente acreditada con el registro civil de defunción (Folio </w:t>
      </w:r>
      <w:r w:rsidR="006D6602">
        <w:rPr>
          <w:rFonts w:ascii="Georgia" w:hAnsi="Georgia" w:cs="Arial"/>
          <w:bCs/>
          <w:kern w:val="0"/>
          <w:sz w:val="24"/>
          <w:szCs w:val="24"/>
        </w:rPr>
        <w:t>69</w:t>
      </w:r>
      <w:r w:rsidRPr="00E600A3">
        <w:rPr>
          <w:rFonts w:ascii="Georgia" w:hAnsi="Georgia" w:cs="Arial"/>
          <w:bCs/>
          <w:kern w:val="0"/>
          <w:sz w:val="24"/>
          <w:szCs w:val="24"/>
        </w:rPr>
        <w:t>, cuaderno principal</w:t>
      </w:r>
      <w:r w:rsidR="006D6602">
        <w:rPr>
          <w:rFonts w:ascii="Georgia" w:hAnsi="Georgia" w:cs="Arial"/>
          <w:bCs/>
          <w:kern w:val="0"/>
          <w:sz w:val="24"/>
          <w:szCs w:val="24"/>
        </w:rPr>
        <w:t>, tomo I</w:t>
      </w:r>
      <w:r w:rsidRPr="00E600A3">
        <w:rPr>
          <w:rFonts w:ascii="Georgia" w:hAnsi="Georgia" w:cs="Arial"/>
          <w:bCs/>
          <w:kern w:val="0"/>
          <w:sz w:val="24"/>
          <w:szCs w:val="24"/>
        </w:rPr>
        <w:t xml:space="preserve">). </w:t>
      </w:r>
    </w:p>
    <w:p w:rsidR="00E600A3" w:rsidRPr="00E600A3" w:rsidRDefault="00E600A3" w:rsidP="00926226">
      <w:pPr>
        <w:spacing w:line="360" w:lineRule="auto"/>
        <w:jc w:val="both"/>
        <w:rPr>
          <w:rFonts w:ascii="Georgia" w:hAnsi="Georgia" w:cs="Arial"/>
          <w:bCs/>
          <w:kern w:val="0"/>
          <w:sz w:val="24"/>
          <w:szCs w:val="24"/>
        </w:rPr>
      </w:pPr>
    </w:p>
    <w:p w:rsidR="003146EA" w:rsidRPr="00E600A3" w:rsidRDefault="00E600A3" w:rsidP="003146EA">
      <w:pPr>
        <w:spacing w:line="360" w:lineRule="auto"/>
        <w:jc w:val="both"/>
        <w:rPr>
          <w:rFonts w:ascii="Georgia" w:hAnsi="Georgia" w:cs="Arial"/>
          <w:bCs/>
          <w:kern w:val="0"/>
          <w:sz w:val="24"/>
          <w:szCs w:val="24"/>
        </w:rPr>
      </w:pPr>
      <w:r w:rsidRPr="00E600A3">
        <w:rPr>
          <w:rFonts w:ascii="Georgia" w:hAnsi="Georgia" w:cs="Arial"/>
          <w:bCs/>
          <w:kern w:val="0"/>
          <w:sz w:val="24"/>
          <w:szCs w:val="24"/>
        </w:rPr>
        <w:t>Subsigue verificar la conducta culposa endilgada por el hecho médico y su relación causal con la muerte de</w:t>
      </w:r>
      <w:r w:rsidR="006D6602">
        <w:rPr>
          <w:rFonts w:ascii="Georgia" w:hAnsi="Georgia" w:cs="Arial"/>
          <w:bCs/>
          <w:kern w:val="0"/>
          <w:sz w:val="24"/>
          <w:szCs w:val="24"/>
        </w:rPr>
        <w:t xml:space="preserve"> </w:t>
      </w:r>
      <w:r w:rsidRPr="00E600A3">
        <w:rPr>
          <w:rFonts w:ascii="Georgia" w:hAnsi="Georgia" w:cs="Arial"/>
          <w:bCs/>
          <w:kern w:val="0"/>
          <w:sz w:val="24"/>
          <w:szCs w:val="24"/>
        </w:rPr>
        <w:t>l</w:t>
      </w:r>
      <w:r w:rsidR="006D6602">
        <w:rPr>
          <w:rFonts w:ascii="Georgia" w:hAnsi="Georgia" w:cs="Arial"/>
          <w:bCs/>
          <w:kern w:val="0"/>
          <w:sz w:val="24"/>
          <w:szCs w:val="24"/>
        </w:rPr>
        <w:t>a</w:t>
      </w:r>
      <w:r w:rsidR="000A3A90">
        <w:rPr>
          <w:rFonts w:ascii="Georgia" w:hAnsi="Georgia" w:cs="Arial"/>
          <w:bCs/>
          <w:kern w:val="0"/>
          <w:sz w:val="24"/>
          <w:szCs w:val="24"/>
        </w:rPr>
        <w:t xml:space="preserve"> señor</w:t>
      </w:r>
      <w:r w:rsidR="006D6602">
        <w:rPr>
          <w:rFonts w:ascii="Georgia" w:hAnsi="Georgia" w:cs="Arial"/>
          <w:bCs/>
          <w:kern w:val="0"/>
          <w:sz w:val="24"/>
          <w:szCs w:val="24"/>
        </w:rPr>
        <w:t>a</w:t>
      </w:r>
      <w:r w:rsidR="000A3A90">
        <w:rPr>
          <w:rFonts w:ascii="Georgia" w:hAnsi="Georgia" w:cs="Arial"/>
          <w:bCs/>
          <w:kern w:val="0"/>
          <w:sz w:val="24"/>
          <w:szCs w:val="24"/>
        </w:rPr>
        <w:t xml:space="preserve"> </w:t>
      </w:r>
      <w:r w:rsidR="006D6602">
        <w:rPr>
          <w:rFonts w:ascii="Georgia" w:hAnsi="Georgia" w:cs="Arial"/>
          <w:bCs/>
          <w:kern w:val="0"/>
          <w:sz w:val="24"/>
          <w:szCs w:val="24"/>
        </w:rPr>
        <w:t>Mariela</w:t>
      </w:r>
      <w:r w:rsidRPr="00E600A3">
        <w:rPr>
          <w:rFonts w:ascii="Georgia" w:hAnsi="Georgia" w:cs="Arial"/>
          <w:bCs/>
          <w:kern w:val="0"/>
          <w:sz w:val="24"/>
          <w:szCs w:val="24"/>
        </w:rPr>
        <w:t>.</w:t>
      </w:r>
      <w:r w:rsidR="003146EA" w:rsidRPr="00E600A3">
        <w:rPr>
          <w:rFonts w:ascii="Georgia" w:hAnsi="Georgia" w:cs="Arial"/>
          <w:bCs/>
          <w:kern w:val="0"/>
          <w:sz w:val="24"/>
          <w:szCs w:val="24"/>
        </w:rPr>
        <w:t xml:space="preserve"> Al efecto, la cuestión medular se circunscribe a los presupuestos de culpabilidad y causalidad, para luego descartada alguna exonerante</w:t>
      </w:r>
      <w:r w:rsidR="00FA7BA9" w:rsidRPr="00E600A3">
        <w:rPr>
          <w:rFonts w:ascii="Georgia" w:hAnsi="Georgia" w:cs="Arial"/>
          <w:bCs/>
          <w:kern w:val="0"/>
          <w:sz w:val="24"/>
          <w:szCs w:val="24"/>
        </w:rPr>
        <w:t xml:space="preserve">, </w:t>
      </w:r>
      <w:r w:rsidR="003146EA" w:rsidRPr="00E600A3">
        <w:rPr>
          <w:rFonts w:ascii="Georgia" w:hAnsi="Georgia" w:cs="Arial"/>
          <w:bCs/>
          <w:kern w:val="0"/>
          <w:sz w:val="24"/>
          <w:szCs w:val="24"/>
        </w:rPr>
        <w:t xml:space="preserve"> declarar si hubo o no responsabilidad jurídica. </w:t>
      </w:r>
    </w:p>
    <w:p w:rsidR="00A86BF0" w:rsidRDefault="00A86BF0" w:rsidP="00A86BF0">
      <w:pPr>
        <w:spacing w:line="360" w:lineRule="auto"/>
        <w:jc w:val="both"/>
        <w:rPr>
          <w:rFonts w:ascii="Georgia" w:hAnsi="Georgia" w:cs="Arial"/>
          <w:sz w:val="24"/>
          <w:szCs w:val="24"/>
          <w:lang w:val="es-CO"/>
        </w:rPr>
      </w:pPr>
    </w:p>
    <w:p w:rsidR="003A5A94" w:rsidRPr="003A5A94" w:rsidRDefault="00AE720C" w:rsidP="003A5A94">
      <w:pPr>
        <w:widowControl/>
        <w:overflowPunct/>
        <w:spacing w:line="360" w:lineRule="auto"/>
        <w:jc w:val="both"/>
        <w:rPr>
          <w:rFonts w:ascii="Georgia" w:hAnsi="Georgia" w:cs="Arial"/>
          <w:bCs/>
          <w:kern w:val="0"/>
          <w:sz w:val="24"/>
          <w:szCs w:val="24"/>
        </w:rPr>
      </w:pPr>
      <w:r w:rsidRPr="003A5A94">
        <w:rPr>
          <w:rFonts w:ascii="Georgia" w:hAnsi="Georgia" w:cs="Arial"/>
          <w:bCs/>
          <w:kern w:val="0"/>
          <w:sz w:val="24"/>
          <w:szCs w:val="24"/>
        </w:rPr>
        <w:t>In</w:t>
      </w:r>
      <w:r w:rsidR="000A3A90">
        <w:rPr>
          <w:rFonts w:ascii="Georgia" w:hAnsi="Georgia" w:cs="Arial"/>
          <w:bCs/>
          <w:kern w:val="0"/>
          <w:sz w:val="24"/>
          <w:szCs w:val="24"/>
        </w:rPr>
        <w:t xml:space="preserve">dudablemente </w:t>
      </w:r>
      <w:r w:rsidR="003A5A94" w:rsidRPr="003A5A94">
        <w:rPr>
          <w:rFonts w:ascii="Georgia" w:hAnsi="Georgia" w:cs="Arial"/>
          <w:bCs/>
          <w:kern w:val="0"/>
          <w:sz w:val="24"/>
          <w:szCs w:val="24"/>
        </w:rPr>
        <w:t xml:space="preserve">las categorías conceptuales de culpabilidad y causalidad, en la dogmática de la responsabilidad, contractual o extracontractual, civil o estatal, guardan diferencias sustanciales, son autónomas, aunque se relacionan. </w:t>
      </w:r>
      <w:r w:rsidR="003A5A94" w:rsidRPr="003A5A94">
        <w:rPr>
          <w:rFonts w:ascii="Georgia" w:hAnsi="Georgia" w:cs="Arial"/>
          <w:kern w:val="0"/>
          <w:sz w:val="24"/>
          <w:szCs w:val="24"/>
        </w:rPr>
        <w:t xml:space="preserve">La culpabilidad como fundamento, se </w:t>
      </w:r>
      <w:r w:rsidR="003A5A94" w:rsidRPr="003A5A94">
        <w:rPr>
          <w:rFonts w:ascii="Georgia" w:hAnsi="Georgia" w:cs="Arial"/>
          <w:kern w:val="0"/>
          <w:sz w:val="24"/>
          <w:szCs w:val="24"/>
        </w:rPr>
        <w:lastRenderedPageBreak/>
        <w:t>refiere a la valoración subjetiva de una conducta</w:t>
      </w:r>
      <w:r w:rsidR="003A5A94" w:rsidRPr="003A5A94">
        <w:rPr>
          <w:rStyle w:val="Refdenotaalpie"/>
          <w:rFonts w:ascii="Georgia" w:hAnsi="Georgia"/>
          <w:kern w:val="0"/>
          <w:sz w:val="24"/>
          <w:szCs w:val="24"/>
        </w:rPr>
        <w:footnoteReference w:id="40"/>
      </w:r>
      <w:r w:rsidR="003A5A94" w:rsidRPr="003A5A94">
        <w:rPr>
          <w:rFonts w:ascii="Georgia" w:hAnsi="Georgia" w:cs="Arial"/>
          <w:kern w:val="0"/>
          <w:sz w:val="24"/>
          <w:szCs w:val="24"/>
          <w:vertAlign w:val="superscript"/>
        </w:rPr>
        <w:t>-</w:t>
      </w:r>
      <w:r w:rsidR="003A5A94" w:rsidRPr="003A5A94">
        <w:rPr>
          <w:rStyle w:val="Refdenotaalpie"/>
          <w:rFonts w:ascii="Georgia" w:hAnsi="Georgia"/>
          <w:kern w:val="0"/>
          <w:sz w:val="24"/>
          <w:szCs w:val="24"/>
        </w:rPr>
        <w:footnoteReference w:id="41"/>
      </w:r>
      <w:r w:rsidR="003A5A94" w:rsidRPr="003A5A94">
        <w:rPr>
          <w:rFonts w:ascii="Georgia" w:hAnsi="Georgia" w:cs="Arial"/>
          <w:kern w:val="0"/>
          <w:sz w:val="24"/>
          <w:szCs w:val="24"/>
        </w:rPr>
        <w:t>, mientras que la causalidad es la constatación objetiva de una relación natural de causa-efecto, no admite presunciones y siempre debe probarse</w:t>
      </w:r>
      <w:r w:rsidR="003A5A94" w:rsidRPr="003A5A94">
        <w:rPr>
          <w:rStyle w:val="Refdenotaalpie"/>
          <w:rFonts w:ascii="Georgia" w:hAnsi="Georgia"/>
          <w:kern w:val="0"/>
          <w:sz w:val="24"/>
          <w:szCs w:val="24"/>
        </w:rPr>
        <w:footnoteReference w:id="42"/>
      </w:r>
      <w:r w:rsidR="003A5A94" w:rsidRPr="003A5A94">
        <w:rPr>
          <w:rFonts w:ascii="Georgia" w:hAnsi="Georgia" w:cs="Arial"/>
          <w:kern w:val="0"/>
          <w:sz w:val="24"/>
          <w:szCs w:val="24"/>
        </w:rPr>
        <w:t>, por su parte la culpabilidad si las tiene y desde luego relevan de su acreditación (Artículos 2353 y 2356, CC,</w:t>
      </w:r>
      <w:r w:rsidR="00927129">
        <w:rPr>
          <w:rFonts w:ascii="Georgia" w:hAnsi="Georgia" w:cs="Arial"/>
          <w:kern w:val="0"/>
          <w:sz w:val="24"/>
          <w:szCs w:val="24"/>
        </w:rPr>
        <w:t xml:space="preserve"> 982 y 1003, CC</w:t>
      </w:r>
      <w:r w:rsidR="007B26FB">
        <w:rPr>
          <w:rFonts w:ascii="Georgia" w:hAnsi="Georgia" w:cs="Arial"/>
          <w:kern w:val="0"/>
          <w:sz w:val="24"/>
          <w:szCs w:val="24"/>
        </w:rPr>
        <w:t>o</w:t>
      </w:r>
      <w:r w:rsidR="00927129">
        <w:rPr>
          <w:rFonts w:ascii="Georgia" w:hAnsi="Georgia" w:cs="Arial"/>
          <w:kern w:val="0"/>
          <w:sz w:val="24"/>
          <w:szCs w:val="24"/>
        </w:rPr>
        <w:t xml:space="preserve">; </w:t>
      </w:r>
      <w:r w:rsidR="003A5A94" w:rsidRPr="003A5A94">
        <w:rPr>
          <w:rFonts w:ascii="Georgia" w:hAnsi="Georgia" w:cs="Arial"/>
          <w:kern w:val="0"/>
          <w:sz w:val="24"/>
          <w:szCs w:val="24"/>
        </w:rPr>
        <w:t>entre otr</w:t>
      </w:r>
      <w:r w:rsidR="005246D6">
        <w:rPr>
          <w:rFonts w:ascii="Georgia" w:hAnsi="Georgia" w:cs="Arial"/>
          <w:kern w:val="0"/>
          <w:sz w:val="24"/>
          <w:szCs w:val="24"/>
        </w:rPr>
        <w:t>o</w:t>
      </w:r>
      <w:r w:rsidR="003A5A94" w:rsidRPr="003A5A94">
        <w:rPr>
          <w:rFonts w:ascii="Georgia" w:hAnsi="Georgia" w:cs="Arial"/>
          <w:kern w:val="0"/>
          <w:sz w:val="24"/>
          <w:szCs w:val="24"/>
        </w:rPr>
        <w:t>s).</w:t>
      </w:r>
    </w:p>
    <w:p w:rsidR="003A5A94" w:rsidRDefault="003A5A94" w:rsidP="003A5A94">
      <w:pPr>
        <w:spacing w:line="360" w:lineRule="auto"/>
        <w:jc w:val="both"/>
        <w:rPr>
          <w:rFonts w:ascii="Georgia" w:hAnsi="Georgia" w:cs="Arial"/>
          <w:bCs/>
          <w:kern w:val="0"/>
          <w:sz w:val="24"/>
          <w:szCs w:val="24"/>
        </w:rPr>
      </w:pPr>
    </w:p>
    <w:p w:rsidR="004E2691" w:rsidRPr="007B5F71" w:rsidRDefault="004E2691" w:rsidP="004E2691">
      <w:pPr>
        <w:spacing w:line="360" w:lineRule="auto"/>
        <w:jc w:val="both"/>
        <w:rPr>
          <w:rFonts w:ascii="Georgia" w:hAnsi="Georgia" w:cs="Arial"/>
          <w:sz w:val="24"/>
          <w:lang w:val="es-CO"/>
        </w:rPr>
      </w:pPr>
      <w:r w:rsidRPr="00144535">
        <w:rPr>
          <w:rFonts w:ascii="Georgia" w:hAnsi="Georgia" w:cs="Arial"/>
          <w:sz w:val="24"/>
        </w:rPr>
        <w:t>La sentencia de primera instancia afirmó que la</w:t>
      </w:r>
      <w:r w:rsidR="00E434C3">
        <w:rPr>
          <w:rFonts w:ascii="Georgia" w:hAnsi="Georgia" w:cs="Arial"/>
          <w:sz w:val="24"/>
        </w:rPr>
        <w:t>s d</w:t>
      </w:r>
      <w:r>
        <w:rPr>
          <w:rFonts w:ascii="Georgia" w:hAnsi="Georgia" w:cs="Arial"/>
          <w:sz w:val="24"/>
        </w:rPr>
        <w:t>emandada</w:t>
      </w:r>
      <w:r w:rsidR="00E434C3">
        <w:rPr>
          <w:rFonts w:ascii="Georgia" w:hAnsi="Georgia" w:cs="Arial"/>
          <w:sz w:val="24"/>
        </w:rPr>
        <w:t>s</w:t>
      </w:r>
      <w:r w:rsidR="006D6602">
        <w:rPr>
          <w:rFonts w:ascii="Georgia" w:hAnsi="Georgia" w:cs="Arial"/>
          <w:sz w:val="24"/>
        </w:rPr>
        <w:t xml:space="preserve"> eran responsables porque: (i) El diagnóstico fue inoportuno; y</w:t>
      </w:r>
      <w:r w:rsidR="006F1363">
        <w:rPr>
          <w:rFonts w:ascii="Georgia" w:hAnsi="Georgia" w:cs="Arial"/>
          <w:sz w:val="24"/>
        </w:rPr>
        <w:t>,</w:t>
      </w:r>
      <w:r w:rsidR="006D6602">
        <w:rPr>
          <w:rFonts w:ascii="Georgia" w:hAnsi="Georgia" w:cs="Arial"/>
          <w:sz w:val="24"/>
        </w:rPr>
        <w:t xml:space="preserve"> (ii) El cuidado post-quirúrgico fue inadecuado</w:t>
      </w:r>
      <w:r w:rsidRPr="00144535">
        <w:rPr>
          <w:rFonts w:ascii="Georgia" w:hAnsi="Georgia" w:cs="Arial"/>
          <w:sz w:val="24"/>
        </w:rPr>
        <w:t>.</w:t>
      </w:r>
      <w:r w:rsidR="00BC2130">
        <w:rPr>
          <w:rFonts w:ascii="Georgia" w:hAnsi="Georgia" w:cs="Arial"/>
          <w:sz w:val="24"/>
          <w:lang w:val="es-CO"/>
        </w:rPr>
        <w:t xml:space="preserve"> </w:t>
      </w:r>
      <w:r w:rsidR="00BC2130" w:rsidRPr="007B5F71">
        <w:rPr>
          <w:rFonts w:ascii="Georgia" w:hAnsi="Georgia" w:cs="Arial"/>
          <w:sz w:val="24"/>
          <w:lang w:val="es-CO"/>
        </w:rPr>
        <w:t>L</w:t>
      </w:r>
      <w:r w:rsidR="00BC2130">
        <w:rPr>
          <w:rFonts w:ascii="Georgia" w:hAnsi="Georgia" w:cs="Arial"/>
          <w:sz w:val="24"/>
          <w:lang w:val="es-CO"/>
        </w:rPr>
        <w:t xml:space="preserve">a </w:t>
      </w:r>
      <w:r w:rsidR="001648D7">
        <w:rPr>
          <w:rFonts w:ascii="Georgia" w:hAnsi="Georgia" w:cs="Arial"/>
          <w:sz w:val="24"/>
          <w:lang w:val="es-CO"/>
        </w:rPr>
        <w:t>parte actora insist</w:t>
      </w:r>
      <w:r w:rsidR="008F27A0">
        <w:rPr>
          <w:rFonts w:ascii="Georgia" w:hAnsi="Georgia" w:cs="Arial"/>
          <w:sz w:val="24"/>
          <w:lang w:val="es-CO"/>
        </w:rPr>
        <w:t xml:space="preserve">ió </w:t>
      </w:r>
      <w:r w:rsidR="00E77D5A">
        <w:rPr>
          <w:rFonts w:ascii="Georgia" w:hAnsi="Georgia" w:cs="Arial"/>
          <w:sz w:val="24"/>
          <w:lang w:val="es-CO"/>
        </w:rPr>
        <w:t xml:space="preserve">que la preparación </w:t>
      </w:r>
      <w:r w:rsidR="00E434C3">
        <w:rPr>
          <w:rFonts w:ascii="Georgia" w:hAnsi="Georgia" w:cs="Arial"/>
          <w:sz w:val="24"/>
          <w:lang w:val="es-CO"/>
        </w:rPr>
        <w:t>también fue deficiente</w:t>
      </w:r>
      <w:r w:rsidR="008F27A0">
        <w:rPr>
          <w:rFonts w:ascii="Georgia" w:hAnsi="Georgia" w:cs="Arial"/>
          <w:sz w:val="24"/>
          <w:lang w:val="es-CO"/>
        </w:rPr>
        <w:t xml:space="preserve">. La </w:t>
      </w:r>
      <w:r>
        <w:rPr>
          <w:rFonts w:ascii="Georgia" w:hAnsi="Georgia" w:cs="Arial"/>
          <w:sz w:val="24"/>
          <w:lang w:val="es-CO"/>
        </w:rPr>
        <w:t xml:space="preserve">EPS </w:t>
      </w:r>
      <w:r w:rsidR="009F1482">
        <w:rPr>
          <w:rFonts w:ascii="Georgia" w:hAnsi="Georgia" w:cs="Arial"/>
          <w:sz w:val="24"/>
          <w:lang w:val="es-CO"/>
        </w:rPr>
        <w:t>afirm</w:t>
      </w:r>
      <w:r w:rsidR="00BC2130">
        <w:rPr>
          <w:rFonts w:ascii="Georgia" w:hAnsi="Georgia" w:cs="Arial"/>
          <w:sz w:val="24"/>
          <w:lang w:val="es-CO"/>
        </w:rPr>
        <w:t>ó</w:t>
      </w:r>
      <w:r w:rsidR="009F1482">
        <w:rPr>
          <w:rFonts w:ascii="Georgia" w:hAnsi="Georgia" w:cs="Arial"/>
          <w:sz w:val="24"/>
          <w:lang w:val="es-CO"/>
        </w:rPr>
        <w:t xml:space="preserve"> que</w:t>
      </w:r>
      <w:r w:rsidR="00BE7E44">
        <w:rPr>
          <w:rFonts w:ascii="Georgia" w:hAnsi="Georgia" w:cs="Arial"/>
          <w:sz w:val="24"/>
          <w:lang w:val="es-CO"/>
        </w:rPr>
        <w:t xml:space="preserve"> </w:t>
      </w:r>
      <w:r w:rsidR="00F030BE">
        <w:rPr>
          <w:rFonts w:ascii="Georgia" w:hAnsi="Georgia" w:cs="Arial"/>
          <w:sz w:val="24"/>
          <w:lang w:val="es-CO"/>
        </w:rPr>
        <w:t xml:space="preserve">la tardanza </w:t>
      </w:r>
      <w:r w:rsidR="00BE7E44">
        <w:rPr>
          <w:rFonts w:ascii="Georgia" w:hAnsi="Georgia" w:cs="Arial"/>
          <w:sz w:val="24"/>
          <w:lang w:val="es-CO"/>
        </w:rPr>
        <w:t>quedó sin probarse y frente a las atenciones en la IPS (Procedimiento y post-o</w:t>
      </w:r>
      <w:r w:rsidR="00E434C3">
        <w:rPr>
          <w:rFonts w:ascii="Georgia" w:hAnsi="Georgia" w:cs="Arial"/>
          <w:sz w:val="24"/>
          <w:lang w:val="es-CO"/>
        </w:rPr>
        <w:t>peratorio), aunque dijo que estaban fuera d</w:t>
      </w:r>
      <w:r w:rsidR="00BE7E44">
        <w:rPr>
          <w:rFonts w:ascii="Georgia" w:hAnsi="Georgia" w:cs="Arial"/>
          <w:sz w:val="24"/>
          <w:lang w:val="es-CO"/>
        </w:rPr>
        <w:t xml:space="preserve">e su responsabilidad, señaló que </w:t>
      </w:r>
      <w:r w:rsidR="00E434C3">
        <w:rPr>
          <w:rFonts w:ascii="Georgia" w:hAnsi="Georgia" w:cs="Arial"/>
          <w:sz w:val="24"/>
          <w:lang w:val="es-CO"/>
        </w:rPr>
        <w:t xml:space="preserve">habían sido </w:t>
      </w:r>
      <w:r w:rsidR="00BE7E44">
        <w:rPr>
          <w:rFonts w:ascii="Georgia" w:hAnsi="Georgia" w:cs="Arial"/>
          <w:sz w:val="24"/>
          <w:lang w:val="es-CO"/>
        </w:rPr>
        <w:t xml:space="preserve">adecuadas y </w:t>
      </w:r>
      <w:r w:rsidR="00F030BE">
        <w:rPr>
          <w:rFonts w:ascii="Georgia" w:hAnsi="Georgia" w:cs="Arial"/>
          <w:sz w:val="24"/>
          <w:lang w:val="es-CO"/>
        </w:rPr>
        <w:t xml:space="preserve">que </w:t>
      </w:r>
      <w:r w:rsidR="00BE7E44">
        <w:rPr>
          <w:rFonts w:ascii="Georgia" w:hAnsi="Georgia" w:cs="Arial"/>
          <w:sz w:val="24"/>
          <w:lang w:val="es-CO"/>
        </w:rPr>
        <w:t xml:space="preserve">el deceso se dio </w:t>
      </w:r>
      <w:r w:rsidR="00E434C3">
        <w:rPr>
          <w:rFonts w:ascii="Georgia" w:hAnsi="Georgia" w:cs="Arial"/>
          <w:sz w:val="24"/>
          <w:lang w:val="es-CO"/>
        </w:rPr>
        <w:t xml:space="preserve">por un </w:t>
      </w:r>
      <w:r w:rsidR="00BE7E44">
        <w:rPr>
          <w:rFonts w:ascii="Georgia" w:hAnsi="Georgia" w:cs="Arial"/>
          <w:sz w:val="24"/>
          <w:lang w:val="es-CO"/>
        </w:rPr>
        <w:t xml:space="preserve">riesgo </w:t>
      </w:r>
      <w:r w:rsidR="006F1363">
        <w:rPr>
          <w:rFonts w:ascii="Georgia" w:hAnsi="Georgia" w:cs="Arial"/>
          <w:sz w:val="24"/>
          <w:lang w:val="es-CO"/>
        </w:rPr>
        <w:t xml:space="preserve">inherente a </w:t>
      </w:r>
      <w:r w:rsidR="00BE7E44">
        <w:rPr>
          <w:rFonts w:ascii="Georgia" w:hAnsi="Georgia" w:cs="Arial"/>
          <w:sz w:val="24"/>
          <w:lang w:val="es-CO"/>
        </w:rPr>
        <w:t xml:space="preserve">la cirugía. </w:t>
      </w:r>
      <w:r w:rsidR="00E434C3">
        <w:rPr>
          <w:rFonts w:ascii="Georgia" w:hAnsi="Georgia" w:cs="Arial"/>
          <w:sz w:val="24"/>
          <w:lang w:val="es-CO"/>
        </w:rPr>
        <w:t xml:space="preserve">La </w:t>
      </w:r>
      <w:r w:rsidR="003E7274">
        <w:rPr>
          <w:rFonts w:ascii="Georgia" w:hAnsi="Georgia" w:cs="Arial"/>
          <w:sz w:val="24"/>
          <w:lang w:val="es-CO"/>
        </w:rPr>
        <w:t xml:space="preserve">clínica señaló que </w:t>
      </w:r>
      <w:r w:rsidR="00F030BE">
        <w:rPr>
          <w:rFonts w:ascii="Georgia" w:hAnsi="Georgia" w:cs="Arial"/>
          <w:sz w:val="24"/>
          <w:lang w:val="es-CO"/>
        </w:rPr>
        <w:t xml:space="preserve">el </w:t>
      </w:r>
      <w:r w:rsidR="003E7274">
        <w:rPr>
          <w:rFonts w:ascii="Georgia" w:hAnsi="Georgia" w:cs="Arial"/>
          <w:sz w:val="24"/>
          <w:lang w:val="es-CO"/>
        </w:rPr>
        <w:t xml:space="preserve">diagnóstico fue </w:t>
      </w:r>
      <w:r w:rsidR="00F030BE">
        <w:rPr>
          <w:rFonts w:ascii="Georgia" w:hAnsi="Georgia" w:cs="Arial"/>
          <w:sz w:val="24"/>
          <w:lang w:val="es-CO"/>
        </w:rPr>
        <w:t xml:space="preserve">por cuenta de </w:t>
      </w:r>
      <w:r w:rsidR="003E7274">
        <w:rPr>
          <w:rFonts w:ascii="Georgia" w:hAnsi="Georgia" w:cs="Arial"/>
          <w:sz w:val="24"/>
          <w:lang w:val="es-CO"/>
        </w:rPr>
        <w:t xml:space="preserve">la EPS y coincidió en </w:t>
      </w:r>
      <w:r w:rsidR="00F030BE">
        <w:rPr>
          <w:rFonts w:ascii="Georgia" w:hAnsi="Georgia" w:cs="Arial"/>
          <w:sz w:val="24"/>
          <w:lang w:val="es-CO"/>
        </w:rPr>
        <w:t>la diligencia en el procedimiento y atención posterior, también en el origen del fallecimiento.</w:t>
      </w:r>
      <w:r w:rsidR="00CD5F30">
        <w:rPr>
          <w:rFonts w:ascii="Georgia" w:hAnsi="Georgia" w:cs="Arial"/>
          <w:sz w:val="24"/>
          <w:lang w:val="es-CO"/>
        </w:rPr>
        <w:t xml:space="preserve"> En línea similar</w:t>
      </w:r>
      <w:r w:rsidR="00E434C3">
        <w:rPr>
          <w:rFonts w:ascii="Georgia" w:hAnsi="Georgia" w:cs="Arial"/>
          <w:sz w:val="24"/>
          <w:lang w:val="es-CO"/>
        </w:rPr>
        <w:t xml:space="preserve"> a esta última, </w:t>
      </w:r>
      <w:r w:rsidR="00CD5F30">
        <w:rPr>
          <w:rFonts w:ascii="Georgia" w:hAnsi="Georgia" w:cs="Arial"/>
          <w:sz w:val="24"/>
          <w:lang w:val="es-CO"/>
        </w:rPr>
        <w:t xml:space="preserve">lo </w:t>
      </w:r>
      <w:r w:rsidR="00E434C3">
        <w:rPr>
          <w:rFonts w:ascii="Georgia" w:hAnsi="Georgia" w:cs="Arial"/>
          <w:sz w:val="24"/>
          <w:lang w:val="es-CO"/>
        </w:rPr>
        <w:t xml:space="preserve">propuso </w:t>
      </w:r>
      <w:r w:rsidR="00CD5F30">
        <w:rPr>
          <w:rFonts w:ascii="Georgia" w:hAnsi="Georgia" w:cs="Arial"/>
          <w:sz w:val="24"/>
          <w:lang w:val="es-CO"/>
        </w:rPr>
        <w:t xml:space="preserve">la aseguradora. </w:t>
      </w:r>
    </w:p>
    <w:p w:rsidR="004E2691" w:rsidRDefault="004E2691" w:rsidP="004E2691">
      <w:pPr>
        <w:tabs>
          <w:tab w:val="left" w:pos="1785"/>
        </w:tabs>
        <w:spacing w:line="360" w:lineRule="auto"/>
        <w:jc w:val="both"/>
        <w:rPr>
          <w:rFonts w:ascii="Georgia" w:hAnsi="Georgia" w:cs="Arial"/>
          <w:bCs/>
          <w:kern w:val="0"/>
          <w:sz w:val="24"/>
          <w:szCs w:val="24"/>
        </w:rPr>
      </w:pPr>
    </w:p>
    <w:p w:rsidR="003304F0" w:rsidRDefault="009378FC" w:rsidP="003304F0">
      <w:pPr>
        <w:spacing w:line="360" w:lineRule="auto"/>
        <w:jc w:val="both"/>
        <w:rPr>
          <w:rFonts w:ascii="Georgia" w:hAnsi="Georgia" w:cs="Arial"/>
          <w:sz w:val="24"/>
        </w:rPr>
      </w:pPr>
      <w:r>
        <w:rPr>
          <w:rFonts w:ascii="Georgia" w:hAnsi="Georgia" w:cs="Arial"/>
          <w:bCs/>
          <w:kern w:val="0"/>
          <w:sz w:val="24"/>
          <w:szCs w:val="24"/>
        </w:rPr>
        <w:t>En</w:t>
      </w:r>
      <w:r w:rsidRPr="008F0528">
        <w:rPr>
          <w:rFonts w:ascii="Georgia" w:hAnsi="Georgia" w:cs="Arial"/>
          <w:bCs/>
          <w:kern w:val="0"/>
          <w:sz w:val="24"/>
          <w:szCs w:val="24"/>
        </w:rPr>
        <w:t xml:space="preserve"> el orden de los acontecimientos,</w:t>
      </w:r>
      <w:r w:rsidR="003304F0" w:rsidRPr="0042626C">
        <w:rPr>
          <w:rFonts w:ascii="Georgia" w:hAnsi="Georgia" w:cs="Arial"/>
          <w:bCs/>
          <w:kern w:val="0"/>
          <w:sz w:val="24"/>
          <w:szCs w:val="24"/>
        </w:rPr>
        <w:t xml:space="preserve"> </w:t>
      </w:r>
      <w:r w:rsidR="006079AC">
        <w:rPr>
          <w:rFonts w:ascii="Georgia" w:hAnsi="Georgia" w:cs="Arial"/>
          <w:bCs/>
          <w:kern w:val="0"/>
          <w:sz w:val="24"/>
          <w:szCs w:val="24"/>
        </w:rPr>
        <w:t>la primera situación a revisar es la</w:t>
      </w:r>
      <w:r w:rsidR="006F1363">
        <w:rPr>
          <w:rFonts w:ascii="Georgia" w:hAnsi="Georgia" w:cs="Arial"/>
          <w:bCs/>
          <w:kern w:val="0"/>
          <w:sz w:val="24"/>
          <w:szCs w:val="24"/>
        </w:rPr>
        <w:t xml:space="preserve"> presunta</w:t>
      </w:r>
      <w:r w:rsidR="006079AC">
        <w:rPr>
          <w:rFonts w:ascii="Georgia" w:hAnsi="Georgia" w:cs="Arial"/>
          <w:bCs/>
          <w:kern w:val="0"/>
          <w:sz w:val="24"/>
          <w:szCs w:val="24"/>
        </w:rPr>
        <w:t xml:space="preserve"> tardanza en el diagnóstico</w:t>
      </w:r>
      <w:r w:rsidR="005246D6">
        <w:rPr>
          <w:rFonts w:ascii="Georgia" w:hAnsi="Georgia" w:cs="Arial"/>
          <w:bCs/>
          <w:kern w:val="0"/>
          <w:sz w:val="24"/>
          <w:szCs w:val="24"/>
        </w:rPr>
        <w:t xml:space="preserve"> (Culpa por negligencia)</w:t>
      </w:r>
      <w:r w:rsidR="005246D6">
        <w:rPr>
          <w:rStyle w:val="Refdenotaalpie"/>
          <w:rFonts w:ascii="Georgia" w:hAnsi="Georgia"/>
          <w:bCs/>
          <w:kern w:val="0"/>
          <w:sz w:val="24"/>
          <w:szCs w:val="24"/>
        </w:rPr>
        <w:footnoteReference w:id="43"/>
      </w:r>
      <w:r w:rsidR="006079AC">
        <w:rPr>
          <w:rFonts w:ascii="Georgia" w:hAnsi="Georgia" w:cs="Arial"/>
          <w:bCs/>
          <w:kern w:val="0"/>
          <w:sz w:val="24"/>
          <w:szCs w:val="24"/>
        </w:rPr>
        <w:t xml:space="preserve">, por lo que es </w:t>
      </w:r>
      <w:r w:rsidR="003304F0" w:rsidRPr="0042626C">
        <w:rPr>
          <w:rFonts w:ascii="Georgia" w:hAnsi="Georgia" w:cs="Arial"/>
          <w:bCs/>
          <w:kern w:val="0"/>
          <w:sz w:val="24"/>
          <w:szCs w:val="24"/>
        </w:rPr>
        <w:t xml:space="preserve">necesario memorar que </w:t>
      </w:r>
      <w:r w:rsidR="003304F0" w:rsidRPr="00144535">
        <w:rPr>
          <w:rFonts w:ascii="Georgia" w:hAnsi="Georgia" w:cs="Arial"/>
          <w:bCs/>
          <w:kern w:val="0"/>
          <w:sz w:val="24"/>
          <w:szCs w:val="24"/>
        </w:rPr>
        <w:t>es la fase encaminada a determinar el cuadro clínico del paciente, en concreto para precisar la patología que padece</w:t>
      </w:r>
      <w:r w:rsidR="00DC57D7">
        <w:rPr>
          <w:rFonts w:ascii="Georgia" w:hAnsi="Georgia" w:cs="Arial"/>
          <w:bCs/>
          <w:kern w:val="0"/>
          <w:sz w:val="24"/>
          <w:szCs w:val="24"/>
        </w:rPr>
        <w:t xml:space="preserve"> </w:t>
      </w:r>
      <w:r w:rsidR="00DC57D7" w:rsidRPr="0042626C">
        <w:rPr>
          <w:rFonts w:ascii="Georgia" w:hAnsi="Georgia" w:cs="Arial"/>
          <w:bCs/>
          <w:kern w:val="0"/>
          <w:sz w:val="24"/>
          <w:szCs w:val="24"/>
        </w:rPr>
        <w:t>(Artículos 10º y 12º, Ley 23 de 1981)</w:t>
      </w:r>
      <w:r w:rsidR="003304F0" w:rsidRPr="00144535">
        <w:rPr>
          <w:rFonts w:ascii="Georgia" w:hAnsi="Georgia" w:cs="Arial"/>
          <w:bCs/>
          <w:kern w:val="0"/>
          <w:sz w:val="24"/>
          <w:szCs w:val="24"/>
        </w:rPr>
        <w:t>, así lo define el profesor Jaramillo J., en su obra</w:t>
      </w:r>
      <w:r w:rsidR="003304F0" w:rsidRPr="00144535">
        <w:rPr>
          <w:rStyle w:val="Refdenotaalpie"/>
          <w:rFonts w:ascii="Georgia" w:hAnsi="Georgia"/>
          <w:bCs/>
          <w:kern w:val="0"/>
          <w:sz w:val="24"/>
          <w:szCs w:val="24"/>
        </w:rPr>
        <w:footnoteReference w:id="44"/>
      </w:r>
      <w:r w:rsidR="003304F0" w:rsidRPr="00144535">
        <w:rPr>
          <w:rFonts w:ascii="Georgia" w:hAnsi="Georgia" w:cs="Arial"/>
          <w:bCs/>
          <w:kern w:val="0"/>
          <w:sz w:val="24"/>
          <w:szCs w:val="24"/>
        </w:rPr>
        <w:t xml:space="preserve">; </w:t>
      </w:r>
      <w:r w:rsidR="003304F0" w:rsidRPr="00144535">
        <w:rPr>
          <w:rFonts w:ascii="Georgia" w:hAnsi="Georgia" w:cs="Arial"/>
          <w:sz w:val="24"/>
        </w:rPr>
        <w:t>se considera uno de los actos médicos más relevantes en la práctica de la medicina porque a partir de él, se diseña el tratamiento a seguir</w:t>
      </w:r>
      <w:r w:rsidR="003304F0" w:rsidRPr="00144535">
        <w:rPr>
          <w:rStyle w:val="Refdenotaalpie"/>
          <w:rFonts w:ascii="Georgia" w:hAnsi="Georgia"/>
          <w:sz w:val="24"/>
        </w:rPr>
        <w:footnoteReference w:id="45"/>
      </w:r>
      <w:r w:rsidR="003304F0" w:rsidRPr="00144535">
        <w:rPr>
          <w:rFonts w:ascii="Georgia" w:hAnsi="Georgia" w:cs="Arial"/>
          <w:sz w:val="24"/>
        </w:rPr>
        <w:t>, para tal propósito el médico realizará el examen físico, con la práctica de ayudas diagnósticas e incluso con procedimientos exploratorios.</w:t>
      </w:r>
    </w:p>
    <w:p w:rsidR="00FA0064" w:rsidRPr="00144535" w:rsidRDefault="00FA0064" w:rsidP="003304F0">
      <w:pPr>
        <w:spacing w:line="360" w:lineRule="auto"/>
        <w:jc w:val="both"/>
        <w:rPr>
          <w:rFonts w:ascii="Georgia" w:hAnsi="Georgia" w:cs="Arial"/>
          <w:bCs/>
          <w:kern w:val="0"/>
          <w:sz w:val="24"/>
          <w:szCs w:val="24"/>
        </w:rPr>
      </w:pPr>
    </w:p>
    <w:p w:rsidR="003304F0" w:rsidRPr="00144535" w:rsidRDefault="003304F0" w:rsidP="003304F0">
      <w:pPr>
        <w:spacing w:line="360" w:lineRule="auto"/>
        <w:jc w:val="both"/>
        <w:rPr>
          <w:rFonts w:ascii="Georgia" w:hAnsi="Georgia" w:cs="Arial"/>
          <w:sz w:val="24"/>
        </w:rPr>
      </w:pPr>
      <w:r w:rsidRPr="00144535">
        <w:rPr>
          <w:rFonts w:ascii="Georgia" w:hAnsi="Georgia" w:cs="Arial"/>
          <w:sz w:val="24"/>
        </w:rPr>
        <w:t>Puede acaecer sin embargo, que en ese proceso, se evidencie un diagnóstico diferencial</w:t>
      </w:r>
      <w:r w:rsidR="00FA0064">
        <w:rPr>
          <w:rStyle w:val="Refdenotaalpie"/>
          <w:rFonts w:ascii="Georgia" w:hAnsi="Georgia"/>
          <w:sz w:val="24"/>
        </w:rPr>
        <w:footnoteReference w:id="46"/>
      </w:r>
      <w:r w:rsidRPr="00144535">
        <w:rPr>
          <w:rFonts w:ascii="Georgia" w:hAnsi="Georgia" w:cs="Arial"/>
          <w:sz w:val="24"/>
        </w:rPr>
        <w:t>, pues la sintomatología que sufre el paciente puede encuadrar en dos o más esquemas científicos que el profesional debe tener en mente como hipótesis, de allí la importancia de tomar en cuenta la información que brinda el estado de la persona en tratamiento, durante un tiempo adecuado, que permita observar el progreso de las condiciones de salud del paciente, de manera que pueda ajustar los juicios de diagnóstico a dicha evolución</w:t>
      </w:r>
      <w:r w:rsidRPr="00144535">
        <w:rPr>
          <w:rStyle w:val="Refdenotaalpie"/>
          <w:rFonts w:ascii="Georgia" w:hAnsi="Georgia"/>
          <w:sz w:val="24"/>
        </w:rPr>
        <w:footnoteReference w:id="47"/>
      </w:r>
      <w:r w:rsidRPr="00144535">
        <w:rPr>
          <w:rFonts w:ascii="Georgia" w:hAnsi="Georgia" w:cs="Arial"/>
          <w:sz w:val="24"/>
        </w:rPr>
        <w:t xml:space="preserve">. </w:t>
      </w:r>
    </w:p>
    <w:p w:rsidR="003304F0" w:rsidRPr="00144535" w:rsidRDefault="003304F0" w:rsidP="003304F0">
      <w:pPr>
        <w:spacing w:line="360" w:lineRule="auto"/>
        <w:jc w:val="both"/>
        <w:rPr>
          <w:rFonts w:ascii="Georgia" w:hAnsi="Georgia" w:cs="Arial"/>
          <w:sz w:val="24"/>
        </w:rPr>
      </w:pPr>
    </w:p>
    <w:p w:rsidR="003304F0" w:rsidRPr="00144535" w:rsidRDefault="003304F0" w:rsidP="003304F0">
      <w:pPr>
        <w:spacing w:line="360" w:lineRule="auto"/>
        <w:jc w:val="both"/>
        <w:rPr>
          <w:rFonts w:ascii="Georgia" w:hAnsi="Georgia" w:cs="Arial"/>
          <w:sz w:val="24"/>
        </w:rPr>
      </w:pPr>
      <w:r w:rsidRPr="00144535">
        <w:rPr>
          <w:rFonts w:ascii="Georgia" w:hAnsi="Georgia" w:cs="Arial"/>
          <w:sz w:val="24"/>
        </w:rPr>
        <w:lastRenderedPageBreak/>
        <w:t>Planteado lo anterior, indispensable señalar, que el tema de prueba</w:t>
      </w:r>
      <w:r w:rsidRPr="00144535">
        <w:rPr>
          <w:rStyle w:val="Refdenotaalpie"/>
          <w:rFonts w:ascii="Georgia" w:hAnsi="Georgia"/>
          <w:sz w:val="24"/>
        </w:rPr>
        <w:footnoteReference w:id="48"/>
      </w:r>
      <w:r w:rsidRPr="00144535">
        <w:rPr>
          <w:rFonts w:ascii="Georgia" w:hAnsi="Georgia" w:cs="Arial"/>
          <w:sz w:val="24"/>
        </w:rPr>
        <w:t xml:space="preserve"> frente al </w:t>
      </w:r>
      <w:r w:rsidRPr="00F70047">
        <w:rPr>
          <w:rFonts w:ascii="Georgia" w:hAnsi="Georgia" w:cs="Arial"/>
          <w:sz w:val="22"/>
        </w:rPr>
        <w:t>“</w:t>
      </w:r>
      <w:r w:rsidRPr="00F70047">
        <w:rPr>
          <w:rFonts w:ascii="Georgia" w:hAnsi="Georgia" w:cs="Arial"/>
          <w:i/>
          <w:sz w:val="22"/>
        </w:rPr>
        <w:t>error de diagnóstico</w:t>
      </w:r>
      <w:r w:rsidRPr="00F70047">
        <w:rPr>
          <w:rFonts w:ascii="Georgia" w:hAnsi="Georgia" w:cs="Arial"/>
          <w:sz w:val="22"/>
        </w:rPr>
        <w:t>”</w:t>
      </w:r>
      <w:r w:rsidRPr="00144535">
        <w:rPr>
          <w:rFonts w:ascii="Georgia" w:hAnsi="Georgia" w:cs="Arial"/>
          <w:sz w:val="24"/>
        </w:rPr>
        <w:t xml:space="preserve"> gira en torno a si el médico agotó todos los medios de que disponía y aconsejaba la </w:t>
      </w:r>
      <w:r w:rsidRPr="00F70047">
        <w:rPr>
          <w:rFonts w:ascii="Georgia" w:hAnsi="Georgia" w:cs="Arial"/>
          <w:i/>
          <w:sz w:val="22"/>
        </w:rPr>
        <w:t>lex artis ad hoc</w:t>
      </w:r>
      <w:r w:rsidRPr="00144535">
        <w:rPr>
          <w:rFonts w:ascii="Georgia" w:hAnsi="Georgia" w:cs="Arial"/>
          <w:sz w:val="24"/>
        </w:rPr>
        <w:t xml:space="preserve"> al realizarlo, así como si se hallaba fundado en la totalidad de los estudios y exámenes especializados requeridos en el caso (Paraclínicos o especializados). </w:t>
      </w:r>
    </w:p>
    <w:p w:rsidR="003304F0" w:rsidRPr="00144535" w:rsidRDefault="003304F0" w:rsidP="003304F0">
      <w:pPr>
        <w:spacing w:line="360" w:lineRule="auto"/>
        <w:jc w:val="both"/>
        <w:rPr>
          <w:rFonts w:ascii="Georgia" w:hAnsi="Georgia" w:cs="Arial"/>
          <w:sz w:val="24"/>
        </w:rPr>
      </w:pPr>
    </w:p>
    <w:p w:rsidR="003304F0" w:rsidRDefault="003304F0" w:rsidP="003304F0">
      <w:pPr>
        <w:spacing w:line="360" w:lineRule="auto"/>
        <w:jc w:val="both"/>
        <w:rPr>
          <w:rFonts w:ascii="Georgia" w:hAnsi="Georgia" w:cs="Arial"/>
          <w:i/>
          <w:color w:val="000000"/>
          <w:sz w:val="22"/>
          <w:szCs w:val="28"/>
        </w:rPr>
      </w:pPr>
      <w:r w:rsidRPr="00144535">
        <w:rPr>
          <w:rFonts w:ascii="Georgia" w:hAnsi="Georgia" w:cs="Arial"/>
          <w:sz w:val="24"/>
        </w:rPr>
        <w:t>De la forma preindicada, podrá ponderarse si la propedéutica fue o no la adecuada, y en este último caso el yerro ha de ser calificado como “</w:t>
      </w:r>
      <w:r w:rsidRPr="00144535">
        <w:rPr>
          <w:rFonts w:ascii="Georgia" w:hAnsi="Georgia" w:cs="Arial"/>
          <w:i/>
          <w:sz w:val="24"/>
        </w:rPr>
        <w:t>inexcusable</w:t>
      </w:r>
      <w:r w:rsidRPr="00144535">
        <w:rPr>
          <w:rFonts w:ascii="Georgia" w:hAnsi="Georgia" w:cs="Arial"/>
          <w:sz w:val="24"/>
        </w:rPr>
        <w:t>”, para imputar jurídicamente responsabilidad civil, es decir, siempre que sea culposo, por eso entiende la CSJ</w:t>
      </w:r>
      <w:r w:rsidRPr="00144535">
        <w:rPr>
          <w:rStyle w:val="Refdenotaalpie"/>
          <w:rFonts w:ascii="Georgia" w:hAnsi="Georgia"/>
          <w:sz w:val="24"/>
        </w:rPr>
        <w:footnoteReference w:id="49"/>
      </w:r>
      <w:r w:rsidRPr="00144535">
        <w:rPr>
          <w:rFonts w:ascii="Georgia" w:hAnsi="Georgia" w:cs="Arial"/>
          <w:sz w:val="24"/>
        </w:rPr>
        <w:t>, que: “</w:t>
      </w:r>
      <w:r w:rsidRPr="00144535">
        <w:rPr>
          <w:rFonts w:ascii="Georgia" w:hAnsi="Georgia" w:cs="Arial"/>
          <w:i/>
          <w:color w:val="000000"/>
          <w:sz w:val="22"/>
          <w:szCs w:val="28"/>
        </w:rPr>
        <w:t>Por el contrario, aquellos errores inculpables que se originan en la equivocidad o ambigüedad de la situación del paciente, o las derivadas de las reacciones imprevisibles de su organismo, o en la manifestación tardía o incierta de los síntomas, entre muchas otras, que pueden calificarse como aleas de la medicina no comprometen su responsabilidad.”.</w:t>
      </w:r>
    </w:p>
    <w:p w:rsidR="0042626C" w:rsidRPr="00A34825" w:rsidRDefault="0042626C" w:rsidP="003304F0">
      <w:pPr>
        <w:spacing w:line="360" w:lineRule="auto"/>
        <w:jc w:val="both"/>
        <w:rPr>
          <w:rFonts w:ascii="Georgia" w:hAnsi="Georgia" w:cs="Arial"/>
          <w:sz w:val="24"/>
        </w:rPr>
      </w:pPr>
    </w:p>
    <w:p w:rsidR="00BF5165" w:rsidRDefault="00434FA4" w:rsidP="0042626C">
      <w:pPr>
        <w:spacing w:line="360" w:lineRule="auto"/>
        <w:jc w:val="both"/>
        <w:rPr>
          <w:rFonts w:ascii="Georgia" w:hAnsi="Georgia" w:cs="Arial"/>
          <w:bCs/>
          <w:kern w:val="0"/>
          <w:sz w:val="24"/>
          <w:szCs w:val="24"/>
        </w:rPr>
      </w:pPr>
      <w:r>
        <w:rPr>
          <w:rFonts w:ascii="Georgia" w:hAnsi="Georgia" w:cs="Arial"/>
          <w:sz w:val="24"/>
        </w:rPr>
        <w:t>Frente a</w:t>
      </w:r>
      <w:r w:rsidR="00A34825" w:rsidRPr="00A34825">
        <w:rPr>
          <w:rFonts w:ascii="Georgia" w:hAnsi="Georgia" w:cs="Arial"/>
          <w:sz w:val="24"/>
        </w:rPr>
        <w:t xml:space="preserve">l acto médico </w:t>
      </w:r>
      <w:r w:rsidR="00A34825">
        <w:rPr>
          <w:rFonts w:ascii="Georgia" w:hAnsi="Georgia" w:cs="Arial"/>
          <w:sz w:val="24"/>
        </w:rPr>
        <w:t>que viene analizándose</w:t>
      </w:r>
      <w:r w:rsidR="003348E7">
        <w:rPr>
          <w:rFonts w:ascii="Georgia" w:hAnsi="Georgia" w:cs="Arial"/>
          <w:sz w:val="24"/>
        </w:rPr>
        <w:t xml:space="preserve"> (D</w:t>
      </w:r>
      <w:r w:rsidR="00A34825" w:rsidRPr="00A34825">
        <w:rPr>
          <w:rFonts w:ascii="Georgia" w:hAnsi="Georgia" w:cs="Arial"/>
          <w:sz w:val="24"/>
        </w:rPr>
        <w:t>iagnóstico</w:t>
      </w:r>
      <w:r w:rsidR="003348E7">
        <w:rPr>
          <w:rFonts w:ascii="Georgia" w:hAnsi="Georgia" w:cs="Arial"/>
          <w:sz w:val="24"/>
        </w:rPr>
        <w:t>)</w:t>
      </w:r>
      <w:r w:rsidR="00A34825" w:rsidRPr="00A34825">
        <w:rPr>
          <w:rFonts w:ascii="Georgia" w:hAnsi="Georgia" w:cs="Arial"/>
          <w:sz w:val="24"/>
        </w:rPr>
        <w:t xml:space="preserve">, </w:t>
      </w:r>
      <w:r w:rsidR="009A08EA">
        <w:rPr>
          <w:rFonts w:ascii="Georgia" w:hAnsi="Georgia" w:cs="Arial"/>
          <w:sz w:val="24"/>
        </w:rPr>
        <w:t xml:space="preserve">en </w:t>
      </w:r>
      <w:r w:rsidR="00C77B8E" w:rsidRPr="00CC1358">
        <w:rPr>
          <w:rFonts w:ascii="Georgia" w:hAnsi="Georgia" w:cs="Arial"/>
          <w:bCs/>
          <w:kern w:val="0"/>
          <w:sz w:val="24"/>
          <w:szCs w:val="24"/>
        </w:rPr>
        <w:t xml:space="preserve">el fallo se detallaron algunas de las </w:t>
      </w:r>
      <w:r w:rsidR="00E837A6">
        <w:rPr>
          <w:rFonts w:ascii="Georgia" w:hAnsi="Georgia" w:cs="Arial"/>
          <w:bCs/>
          <w:kern w:val="0"/>
          <w:sz w:val="24"/>
          <w:szCs w:val="24"/>
        </w:rPr>
        <w:t xml:space="preserve">atenciones a </w:t>
      </w:r>
      <w:r w:rsidR="00FA35DC" w:rsidRPr="00CC1358">
        <w:rPr>
          <w:rFonts w:ascii="Georgia" w:hAnsi="Georgia" w:cs="Arial"/>
          <w:bCs/>
          <w:kern w:val="0"/>
          <w:sz w:val="24"/>
          <w:szCs w:val="24"/>
        </w:rPr>
        <w:t xml:space="preserve">las que acudió la paciente, </w:t>
      </w:r>
      <w:r w:rsidR="002A1B6C" w:rsidRPr="00CC1358">
        <w:rPr>
          <w:rFonts w:ascii="Georgia" w:hAnsi="Georgia" w:cs="Arial"/>
          <w:bCs/>
          <w:kern w:val="0"/>
          <w:sz w:val="24"/>
          <w:szCs w:val="24"/>
        </w:rPr>
        <w:t>l</w:t>
      </w:r>
      <w:r w:rsidR="00E837A6">
        <w:rPr>
          <w:rFonts w:ascii="Georgia" w:hAnsi="Georgia" w:cs="Arial"/>
          <w:bCs/>
          <w:kern w:val="0"/>
          <w:sz w:val="24"/>
          <w:szCs w:val="24"/>
        </w:rPr>
        <w:t>as señales que presentaba</w:t>
      </w:r>
      <w:r w:rsidR="006F1363">
        <w:rPr>
          <w:rFonts w:ascii="Georgia" w:hAnsi="Georgia" w:cs="Arial"/>
          <w:bCs/>
          <w:kern w:val="0"/>
          <w:sz w:val="24"/>
          <w:szCs w:val="24"/>
        </w:rPr>
        <w:t>,</w:t>
      </w:r>
      <w:r w:rsidR="002A1B6C" w:rsidRPr="00CC1358">
        <w:rPr>
          <w:rFonts w:ascii="Georgia" w:hAnsi="Georgia" w:cs="Arial"/>
          <w:bCs/>
          <w:kern w:val="0"/>
          <w:sz w:val="24"/>
          <w:szCs w:val="24"/>
        </w:rPr>
        <w:t xml:space="preserve"> el tratamiento </w:t>
      </w:r>
      <w:r w:rsidR="002F6634">
        <w:rPr>
          <w:rFonts w:ascii="Georgia" w:hAnsi="Georgia" w:cs="Arial"/>
          <w:bCs/>
          <w:kern w:val="0"/>
          <w:sz w:val="24"/>
          <w:szCs w:val="24"/>
        </w:rPr>
        <w:t>y</w:t>
      </w:r>
      <w:r w:rsidR="002A1B6C" w:rsidRPr="00CC1358">
        <w:rPr>
          <w:rFonts w:ascii="Georgia" w:hAnsi="Georgia" w:cs="Arial"/>
          <w:bCs/>
          <w:kern w:val="0"/>
          <w:sz w:val="24"/>
          <w:szCs w:val="24"/>
        </w:rPr>
        <w:t xml:space="preserve"> los exámenes que le fueron ordenados</w:t>
      </w:r>
      <w:r w:rsidR="00A004EC">
        <w:rPr>
          <w:rFonts w:ascii="Georgia" w:hAnsi="Georgia" w:cs="Arial"/>
          <w:bCs/>
          <w:kern w:val="0"/>
          <w:sz w:val="24"/>
          <w:szCs w:val="24"/>
        </w:rPr>
        <w:t xml:space="preserve"> (Folios 1145 y 1146, cuaderno principal, tomo V)</w:t>
      </w:r>
      <w:r w:rsidR="002A1B6C" w:rsidRPr="00CC1358">
        <w:rPr>
          <w:rFonts w:ascii="Georgia" w:hAnsi="Georgia" w:cs="Arial"/>
          <w:bCs/>
          <w:kern w:val="0"/>
          <w:sz w:val="24"/>
          <w:szCs w:val="24"/>
        </w:rPr>
        <w:t xml:space="preserve">, </w:t>
      </w:r>
      <w:r w:rsidR="00A004EC">
        <w:rPr>
          <w:rFonts w:ascii="Georgia" w:hAnsi="Georgia" w:cs="Arial"/>
          <w:bCs/>
          <w:kern w:val="0"/>
          <w:sz w:val="24"/>
          <w:szCs w:val="24"/>
        </w:rPr>
        <w:t xml:space="preserve">en </w:t>
      </w:r>
      <w:r w:rsidR="00CC1358">
        <w:rPr>
          <w:rFonts w:ascii="Georgia" w:hAnsi="Georgia" w:cs="Arial"/>
          <w:bCs/>
          <w:kern w:val="0"/>
          <w:sz w:val="24"/>
          <w:szCs w:val="24"/>
        </w:rPr>
        <w:t xml:space="preserve">síntesis </w:t>
      </w:r>
      <w:r w:rsidR="00A004EC">
        <w:rPr>
          <w:rFonts w:ascii="Georgia" w:hAnsi="Georgia" w:cs="Arial"/>
          <w:bCs/>
          <w:kern w:val="0"/>
          <w:sz w:val="24"/>
          <w:szCs w:val="24"/>
        </w:rPr>
        <w:t>ajusta</w:t>
      </w:r>
      <w:r w:rsidR="002F6634">
        <w:rPr>
          <w:rFonts w:ascii="Georgia" w:hAnsi="Georgia" w:cs="Arial"/>
          <w:bCs/>
          <w:kern w:val="0"/>
          <w:sz w:val="24"/>
          <w:szCs w:val="24"/>
        </w:rPr>
        <w:t>da</w:t>
      </w:r>
      <w:r w:rsidR="00A004EC">
        <w:rPr>
          <w:rFonts w:ascii="Georgia" w:hAnsi="Georgia" w:cs="Arial"/>
          <w:bCs/>
          <w:kern w:val="0"/>
          <w:sz w:val="24"/>
          <w:szCs w:val="24"/>
        </w:rPr>
        <w:t xml:space="preserve"> a lo consignado</w:t>
      </w:r>
      <w:r w:rsidR="006F1363">
        <w:rPr>
          <w:rFonts w:ascii="Georgia" w:hAnsi="Georgia" w:cs="Arial"/>
          <w:bCs/>
          <w:kern w:val="0"/>
          <w:sz w:val="24"/>
          <w:szCs w:val="24"/>
        </w:rPr>
        <w:t xml:space="preserve"> en la historia clínica</w:t>
      </w:r>
      <w:r w:rsidR="00E837A6">
        <w:rPr>
          <w:rFonts w:ascii="Georgia" w:hAnsi="Georgia" w:cs="Arial"/>
          <w:bCs/>
          <w:kern w:val="0"/>
          <w:sz w:val="24"/>
          <w:szCs w:val="24"/>
        </w:rPr>
        <w:t>;</w:t>
      </w:r>
      <w:r w:rsidR="00611E7A">
        <w:rPr>
          <w:rFonts w:ascii="Georgia" w:hAnsi="Georgia" w:cs="Arial"/>
          <w:bCs/>
          <w:kern w:val="0"/>
          <w:sz w:val="24"/>
          <w:szCs w:val="24"/>
        </w:rPr>
        <w:t xml:space="preserve"> </w:t>
      </w:r>
      <w:r w:rsidR="00A00379">
        <w:rPr>
          <w:rFonts w:ascii="Georgia" w:hAnsi="Georgia" w:cs="Arial"/>
          <w:bCs/>
          <w:kern w:val="0"/>
          <w:sz w:val="24"/>
          <w:szCs w:val="24"/>
        </w:rPr>
        <w:t xml:space="preserve">de esos </w:t>
      </w:r>
      <w:r w:rsidR="00FE5E3E">
        <w:rPr>
          <w:rFonts w:ascii="Georgia" w:hAnsi="Georgia" w:cs="Arial"/>
          <w:bCs/>
          <w:kern w:val="0"/>
          <w:sz w:val="24"/>
          <w:szCs w:val="24"/>
        </w:rPr>
        <w:t xml:space="preserve">registros </w:t>
      </w:r>
      <w:r w:rsidR="00E837A6">
        <w:rPr>
          <w:rFonts w:ascii="Georgia" w:hAnsi="Georgia" w:cs="Arial"/>
          <w:bCs/>
          <w:kern w:val="0"/>
          <w:sz w:val="24"/>
          <w:szCs w:val="24"/>
        </w:rPr>
        <w:t>se evidencia que los síntomas</w:t>
      </w:r>
      <w:r w:rsidR="00FE5E3E">
        <w:rPr>
          <w:rFonts w:ascii="Georgia" w:hAnsi="Georgia" w:cs="Arial"/>
          <w:bCs/>
          <w:kern w:val="0"/>
          <w:sz w:val="24"/>
          <w:szCs w:val="24"/>
        </w:rPr>
        <w:t xml:space="preserve"> (Motivo </w:t>
      </w:r>
      <w:r w:rsidR="00E837A6">
        <w:rPr>
          <w:rFonts w:ascii="Georgia" w:hAnsi="Georgia" w:cs="Arial"/>
          <w:bCs/>
          <w:kern w:val="0"/>
          <w:sz w:val="24"/>
          <w:szCs w:val="24"/>
        </w:rPr>
        <w:t>de consulta</w:t>
      </w:r>
      <w:r w:rsidR="00FE5E3E">
        <w:rPr>
          <w:rFonts w:ascii="Georgia" w:hAnsi="Georgia" w:cs="Arial"/>
          <w:bCs/>
          <w:kern w:val="0"/>
          <w:sz w:val="24"/>
          <w:szCs w:val="24"/>
        </w:rPr>
        <w:t>)</w:t>
      </w:r>
      <w:r w:rsidR="00E837A6">
        <w:rPr>
          <w:rFonts w:ascii="Georgia" w:hAnsi="Georgia" w:cs="Arial"/>
          <w:bCs/>
          <w:kern w:val="0"/>
          <w:sz w:val="24"/>
          <w:szCs w:val="24"/>
        </w:rPr>
        <w:t>, no siempre eran los mismos</w:t>
      </w:r>
      <w:r w:rsidR="00FE5E3E">
        <w:rPr>
          <w:rFonts w:ascii="Georgia" w:hAnsi="Georgia" w:cs="Arial"/>
          <w:bCs/>
          <w:kern w:val="0"/>
          <w:sz w:val="24"/>
          <w:szCs w:val="24"/>
        </w:rPr>
        <w:t>, tampoco s</w:t>
      </w:r>
      <w:r w:rsidR="00E837A6">
        <w:rPr>
          <w:rFonts w:ascii="Georgia" w:hAnsi="Georgia" w:cs="Arial"/>
          <w:bCs/>
          <w:kern w:val="0"/>
          <w:sz w:val="24"/>
          <w:szCs w:val="24"/>
        </w:rPr>
        <w:t>e presentaban conj</w:t>
      </w:r>
      <w:r w:rsidR="00FE5E3E">
        <w:rPr>
          <w:rFonts w:ascii="Georgia" w:hAnsi="Georgia" w:cs="Arial"/>
          <w:bCs/>
          <w:kern w:val="0"/>
          <w:sz w:val="24"/>
          <w:szCs w:val="24"/>
        </w:rPr>
        <w:t>untamente o con determinada periodicidad</w:t>
      </w:r>
      <w:r w:rsidR="008F6A9F">
        <w:rPr>
          <w:rFonts w:ascii="Georgia" w:hAnsi="Georgia" w:cs="Arial"/>
          <w:bCs/>
          <w:kern w:val="0"/>
          <w:sz w:val="24"/>
          <w:szCs w:val="24"/>
        </w:rPr>
        <w:t xml:space="preserve">, </w:t>
      </w:r>
      <w:r w:rsidR="00FE5E3E">
        <w:rPr>
          <w:rFonts w:ascii="Georgia" w:hAnsi="Georgia" w:cs="Arial"/>
          <w:bCs/>
          <w:kern w:val="0"/>
          <w:sz w:val="24"/>
          <w:szCs w:val="24"/>
        </w:rPr>
        <w:t xml:space="preserve"> por lo que </w:t>
      </w:r>
      <w:r w:rsidR="00CC1358">
        <w:rPr>
          <w:rFonts w:ascii="Georgia" w:hAnsi="Georgia" w:cs="Arial"/>
          <w:bCs/>
          <w:kern w:val="0"/>
          <w:sz w:val="24"/>
          <w:szCs w:val="24"/>
        </w:rPr>
        <w:t>para esta Sala, de modo alguno</w:t>
      </w:r>
      <w:r w:rsidR="00611E7A">
        <w:rPr>
          <w:rFonts w:ascii="Georgia" w:hAnsi="Georgia" w:cs="Arial"/>
          <w:bCs/>
          <w:kern w:val="0"/>
          <w:sz w:val="24"/>
          <w:szCs w:val="24"/>
        </w:rPr>
        <w:t xml:space="preserve">, </w:t>
      </w:r>
      <w:r w:rsidR="00CC1358">
        <w:rPr>
          <w:rFonts w:ascii="Georgia" w:hAnsi="Georgia" w:cs="Arial"/>
          <w:bCs/>
          <w:kern w:val="0"/>
          <w:sz w:val="24"/>
          <w:szCs w:val="24"/>
        </w:rPr>
        <w:t>puede llegarse a la conclusión de que</w:t>
      </w:r>
      <w:r w:rsidR="00611E7A">
        <w:rPr>
          <w:rFonts w:ascii="Georgia" w:hAnsi="Georgia" w:cs="Arial"/>
          <w:bCs/>
          <w:kern w:val="0"/>
          <w:sz w:val="24"/>
          <w:szCs w:val="24"/>
        </w:rPr>
        <w:t xml:space="preserve"> hubo </w:t>
      </w:r>
      <w:r w:rsidR="00A004EC">
        <w:rPr>
          <w:rFonts w:ascii="Georgia" w:hAnsi="Georgia" w:cs="Arial"/>
          <w:bCs/>
          <w:kern w:val="0"/>
          <w:sz w:val="24"/>
          <w:szCs w:val="24"/>
        </w:rPr>
        <w:t xml:space="preserve">un diagnóstico tardío, </w:t>
      </w:r>
      <w:r w:rsidR="00A00379">
        <w:rPr>
          <w:rFonts w:ascii="Georgia" w:hAnsi="Georgia" w:cs="Arial"/>
          <w:bCs/>
          <w:kern w:val="0"/>
          <w:sz w:val="24"/>
          <w:szCs w:val="24"/>
        </w:rPr>
        <w:t xml:space="preserve">máxime cuando es </w:t>
      </w:r>
      <w:r w:rsidR="00FE5E3E">
        <w:rPr>
          <w:rFonts w:ascii="Georgia" w:hAnsi="Georgia" w:cs="Arial"/>
          <w:bCs/>
          <w:kern w:val="0"/>
          <w:sz w:val="24"/>
          <w:szCs w:val="24"/>
        </w:rPr>
        <w:t>inexiste</w:t>
      </w:r>
      <w:r w:rsidR="00A00379">
        <w:rPr>
          <w:rFonts w:ascii="Georgia" w:hAnsi="Georgia" w:cs="Arial"/>
          <w:bCs/>
          <w:kern w:val="0"/>
          <w:sz w:val="24"/>
          <w:szCs w:val="24"/>
        </w:rPr>
        <w:t>nte</w:t>
      </w:r>
      <w:r w:rsidR="00FE5E3E">
        <w:rPr>
          <w:rFonts w:ascii="Georgia" w:hAnsi="Georgia" w:cs="Arial"/>
          <w:bCs/>
          <w:kern w:val="0"/>
          <w:sz w:val="24"/>
          <w:szCs w:val="24"/>
        </w:rPr>
        <w:t xml:space="preserve"> la </w:t>
      </w:r>
      <w:r w:rsidR="00A004EC">
        <w:rPr>
          <w:rFonts w:ascii="Georgia" w:hAnsi="Georgia" w:cs="Arial"/>
          <w:bCs/>
          <w:kern w:val="0"/>
          <w:sz w:val="24"/>
          <w:szCs w:val="24"/>
        </w:rPr>
        <w:t>prueba</w:t>
      </w:r>
      <w:r w:rsidR="00FE5E3E">
        <w:rPr>
          <w:rFonts w:ascii="Georgia" w:hAnsi="Georgia" w:cs="Arial"/>
          <w:bCs/>
          <w:kern w:val="0"/>
          <w:sz w:val="24"/>
          <w:szCs w:val="24"/>
        </w:rPr>
        <w:t xml:space="preserve">, protocolo </w:t>
      </w:r>
      <w:r w:rsidR="00BF5165">
        <w:rPr>
          <w:rFonts w:ascii="Georgia" w:hAnsi="Georgia" w:cs="Arial"/>
          <w:bCs/>
          <w:kern w:val="0"/>
          <w:sz w:val="24"/>
          <w:szCs w:val="24"/>
        </w:rPr>
        <w:t xml:space="preserve">o acaso concepto médico, </w:t>
      </w:r>
      <w:r w:rsidR="00A004EC">
        <w:rPr>
          <w:rFonts w:ascii="Georgia" w:hAnsi="Georgia" w:cs="Arial"/>
          <w:bCs/>
          <w:kern w:val="0"/>
          <w:sz w:val="24"/>
          <w:szCs w:val="24"/>
        </w:rPr>
        <w:t xml:space="preserve">que </w:t>
      </w:r>
      <w:r w:rsidR="00FE5E3E">
        <w:rPr>
          <w:rFonts w:ascii="Georgia" w:hAnsi="Georgia" w:cs="Arial"/>
          <w:bCs/>
          <w:kern w:val="0"/>
          <w:sz w:val="24"/>
          <w:szCs w:val="24"/>
        </w:rPr>
        <w:t xml:space="preserve">señale </w:t>
      </w:r>
      <w:r w:rsidR="00FE5E3E" w:rsidRPr="008F6A9F">
        <w:rPr>
          <w:rFonts w:ascii="Georgia" w:hAnsi="Georgia" w:cs="Arial"/>
          <w:bCs/>
          <w:kern w:val="0"/>
          <w:sz w:val="24"/>
          <w:szCs w:val="24"/>
        </w:rPr>
        <w:t xml:space="preserve">con bases científicas o técnicas que esa </w:t>
      </w:r>
      <w:r w:rsidR="00A004EC" w:rsidRPr="008F6A9F">
        <w:rPr>
          <w:rFonts w:ascii="Georgia" w:hAnsi="Georgia" w:cs="Arial"/>
          <w:bCs/>
          <w:kern w:val="0"/>
          <w:sz w:val="24"/>
          <w:szCs w:val="24"/>
        </w:rPr>
        <w:t>sintomatología</w:t>
      </w:r>
      <w:r w:rsidR="00FE5E3E" w:rsidRPr="008F6A9F">
        <w:rPr>
          <w:rFonts w:ascii="Georgia" w:hAnsi="Georgia" w:cs="Arial"/>
          <w:bCs/>
          <w:kern w:val="0"/>
          <w:sz w:val="24"/>
          <w:szCs w:val="24"/>
        </w:rPr>
        <w:t xml:space="preserve">, y en la manera que se dio, </w:t>
      </w:r>
      <w:r w:rsidR="00A004EC" w:rsidRPr="008F6A9F">
        <w:rPr>
          <w:rFonts w:ascii="Georgia" w:hAnsi="Georgia" w:cs="Arial"/>
          <w:bCs/>
          <w:kern w:val="0"/>
          <w:sz w:val="24"/>
          <w:szCs w:val="24"/>
        </w:rPr>
        <w:t>respondiera indefectiblemente al tumor que finalmente le fue diagnosticado.</w:t>
      </w:r>
      <w:r w:rsidR="00A004EC">
        <w:rPr>
          <w:rFonts w:ascii="Georgia" w:hAnsi="Georgia" w:cs="Arial"/>
          <w:bCs/>
          <w:kern w:val="0"/>
          <w:sz w:val="24"/>
          <w:szCs w:val="24"/>
        </w:rPr>
        <w:t xml:space="preserve"> </w:t>
      </w:r>
    </w:p>
    <w:p w:rsidR="00BF5165" w:rsidRDefault="00BF5165" w:rsidP="0042626C">
      <w:pPr>
        <w:spacing w:line="360" w:lineRule="auto"/>
        <w:jc w:val="both"/>
        <w:rPr>
          <w:rFonts w:ascii="Georgia" w:hAnsi="Georgia" w:cs="Arial"/>
          <w:bCs/>
          <w:kern w:val="0"/>
          <w:sz w:val="24"/>
          <w:szCs w:val="24"/>
        </w:rPr>
      </w:pPr>
    </w:p>
    <w:p w:rsidR="008F6A9F" w:rsidRDefault="006079AC" w:rsidP="006079AC">
      <w:pPr>
        <w:spacing w:line="360" w:lineRule="auto"/>
        <w:jc w:val="both"/>
        <w:rPr>
          <w:rFonts w:ascii="Georgia" w:hAnsi="Georgia" w:cs="Arial"/>
          <w:sz w:val="24"/>
          <w:szCs w:val="24"/>
        </w:rPr>
      </w:pPr>
      <w:r>
        <w:rPr>
          <w:rFonts w:ascii="Georgia" w:hAnsi="Georgia" w:cs="Arial"/>
          <w:sz w:val="24"/>
          <w:szCs w:val="24"/>
        </w:rPr>
        <w:t>Recuérdese, que e</w:t>
      </w:r>
      <w:r w:rsidRPr="009F06A6">
        <w:rPr>
          <w:rFonts w:ascii="Georgia" w:hAnsi="Georgia" w:cs="Arial"/>
          <w:sz w:val="24"/>
          <w:szCs w:val="24"/>
        </w:rPr>
        <w:t>n materias médicas, es insuficiente el sentido común o reglas de la experiencia, pues tratándose de</w:t>
      </w:r>
      <w:r>
        <w:rPr>
          <w:rFonts w:ascii="Georgia" w:hAnsi="Georgia" w:cs="Arial"/>
          <w:sz w:val="24"/>
          <w:szCs w:val="24"/>
        </w:rPr>
        <w:t xml:space="preserve"> un tema</w:t>
      </w:r>
      <w:r w:rsidRPr="009F06A6">
        <w:rPr>
          <w:rFonts w:ascii="Georgia" w:hAnsi="Georgia" w:cs="Arial"/>
          <w:sz w:val="24"/>
          <w:szCs w:val="24"/>
        </w:rPr>
        <w:t xml:space="preserve"> científico, el juez habrá de acudir no solo a la peritación, sino también a los documentos o testimonios técnicos, para esclarecer la cuestión sometida a su escrutinio, sin embargo</w:t>
      </w:r>
      <w:r w:rsidRPr="009F06A6">
        <w:rPr>
          <w:rStyle w:val="Refdenotaalpie"/>
          <w:rFonts w:ascii="Georgia" w:hAnsi="Georgia"/>
          <w:sz w:val="24"/>
          <w:szCs w:val="24"/>
        </w:rPr>
        <w:footnoteReference w:id="50"/>
      </w:r>
      <w:r w:rsidRPr="009F06A6">
        <w:rPr>
          <w:rFonts w:ascii="Georgia" w:hAnsi="Georgia" w:cs="Arial"/>
          <w:sz w:val="24"/>
          <w:szCs w:val="24"/>
        </w:rPr>
        <w:t>: “</w:t>
      </w:r>
      <w:r w:rsidRPr="009F06A6">
        <w:rPr>
          <w:rFonts w:ascii="Georgia" w:hAnsi="Georgia" w:cs="Arial"/>
          <w:i/>
          <w:sz w:val="22"/>
          <w:szCs w:val="24"/>
        </w:rPr>
        <w:t>El dictamen médico de expertos médicos es indudablemente el medio probatorio que ofrece mayor poder de convicción cuando se trata de establecer las causas que produjeron el deceso de una persona por la actividad de otras. (…)”</w:t>
      </w:r>
      <w:r>
        <w:rPr>
          <w:rFonts w:ascii="Georgia" w:hAnsi="Georgia" w:cs="Arial"/>
          <w:sz w:val="24"/>
          <w:szCs w:val="24"/>
        </w:rPr>
        <w:t xml:space="preserve">; </w:t>
      </w:r>
    </w:p>
    <w:p w:rsidR="008F6A9F" w:rsidRPr="008F6A9F" w:rsidRDefault="008F6A9F" w:rsidP="008F6A9F">
      <w:pPr>
        <w:pStyle w:val="NormalWeb"/>
        <w:spacing w:before="0" w:beforeAutospacing="0" w:after="0" w:afterAutospacing="0" w:line="360" w:lineRule="auto"/>
        <w:jc w:val="both"/>
        <w:rPr>
          <w:rFonts w:ascii="Georgia" w:hAnsi="Georgia" w:cs="Arial"/>
          <w:bCs/>
        </w:rPr>
      </w:pPr>
      <w:r>
        <w:rPr>
          <w:rFonts w:ascii="Georgia" w:hAnsi="Georgia" w:cs="Arial"/>
          <w:bCs/>
        </w:rPr>
        <w:t>p</w:t>
      </w:r>
      <w:r w:rsidRPr="008F6A9F">
        <w:rPr>
          <w:rFonts w:ascii="Georgia" w:hAnsi="Georgia" w:cs="Arial"/>
          <w:bCs/>
        </w:rPr>
        <w:t xml:space="preserve">or manera que sin tener parámetros de comparación, </w:t>
      </w:r>
      <w:r w:rsidR="00A7756D">
        <w:rPr>
          <w:rFonts w:ascii="Georgia" w:hAnsi="Georgia" w:cs="Arial"/>
        </w:rPr>
        <w:t xml:space="preserve">ante la ausencia de probanzas de ese talante, </w:t>
      </w:r>
      <w:r w:rsidR="00A7756D">
        <w:rPr>
          <w:rFonts w:ascii="Georgia" w:hAnsi="Georgia" w:cs="Arial"/>
          <w:bCs/>
        </w:rPr>
        <w:t>no es p</w:t>
      </w:r>
      <w:r w:rsidR="003C59B5">
        <w:rPr>
          <w:rFonts w:ascii="Georgia" w:hAnsi="Georgia" w:cs="Arial"/>
          <w:bCs/>
        </w:rPr>
        <w:t xml:space="preserve">lausible </w:t>
      </w:r>
      <w:r w:rsidRPr="008F6A9F">
        <w:rPr>
          <w:rFonts w:ascii="Georgia" w:hAnsi="Georgia" w:cs="Arial"/>
          <w:bCs/>
        </w:rPr>
        <w:t xml:space="preserve">atribuir tardanza en el diagnóstico. </w:t>
      </w:r>
    </w:p>
    <w:p w:rsidR="003C552F" w:rsidRDefault="003C552F" w:rsidP="006079AC">
      <w:pPr>
        <w:spacing w:line="360" w:lineRule="auto"/>
        <w:jc w:val="both"/>
        <w:rPr>
          <w:rFonts w:ascii="Georgia" w:hAnsi="Georgia" w:cs="Arial"/>
          <w:sz w:val="24"/>
          <w:szCs w:val="24"/>
        </w:rPr>
      </w:pPr>
    </w:p>
    <w:p w:rsidR="00C008DE" w:rsidRDefault="00A82F70" w:rsidP="0042626C">
      <w:pPr>
        <w:spacing w:line="360" w:lineRule="auto"/>
        <w:jc w:val="both"/>
        <w:rPr>
          <w:rFonts w:ascii="Georgia" w:hAnsi="Georgia" w:cs="Arial"/>
          <w:sz w:val="24"/>
          <w:szCs w:val="24"/>
          <w:lang w:val="es-CO"/>
        </w:rPr>
      </w:pPr>
      <w:r>
        <w:rPr>
          <w:rFonts w:ascii="Georgia" w:hAnsi="Georgia" w:cs="Arial"/>
          <w:bCs/>
          <w:kern w:val="0"/>
          <w:sz w:val="24"/>
          <w:szCs w:val="24"/>
        </w:rPr>
        <w:t xml:space="preserve">Tampoco </w:t>
      </w:r>
      <w:r w:rsidR="00BF5165">
        <w:rPr>
          <w:rFonts w:ascii="Georgia" w:hAnsi="Georgia" w:cs="Arial"/>
          <w:bCs/>
          <w:kern w:val="0"/>
          <w:sz w:val="24"/>
          <w:szCs w:val="24"/>
        </w:rPr>
        <w:t>se acreditó, como en efecto lo alegó la EPS, que luego de la orden de la colonoscopia (09-07-2009, folio 694, cuaderno principal, tomo III), esa entidad omiti</w:t>
      </w:r>
      <w:r w:rsidR="00A7756D">
        <w:rPr>
          <w:rFonts w:ascii="Georgia" w:hAnsi="Georgia" w:cs="Arial"/>
          <w:bCs/>
          <w:kern w:val="0"/>
          <w:sz w:val="24"/>
          <w:szCs w:val="24"/>
        </w:rPr>
        <w:t xml:space="preserve">era </w:t>
      </w:r>
      <w:r w:rsidR="00BF5165">
        <w:rPr>
          <w:rFonts w:ascii="Georgia" w:hAnsi="Georgia" w:cs="Arial"/>
          <w:bCs/>
          <w:kern w:val="0"/>
          <w:sz w:val="24"/>
          <w:szCs w:val="24"/>
        </w:rPr>
        <w:lastRenderedPageBreak/>
        <w:t xml:space="preserve">autorizarla o </w:t>
      </w:r>
      <w:r w:rsidR="00A7756D">
        <w:rPr>
          <w:rFonts w:ascii="Georgia" w:hAnsi="Georgia" w:cs="Arial"/>
          <w:bCs/>
          <w:kern w:val="0"/>
          <w:sz w:val="24"/>
          <w:szCs w:val="24"/>
        </w:rPr>
        <w:t xml:space="preserve">la </w:t>
      </w:r>
      <w:r w:rsidR="00BF5165">
        <w:rPr>
          <w:rFonts w:ascii="Georgia" w:hAnsi="Georgia" w:cs="Arial"/>
          <w:bCs/>
          <w:kern w:val="0"/>
          <w:sz w:val="24"/>
          <w:szCs w:val="24"/>
        </w:rPr>
        <w:t>demorar</w:t>
      </w:r>
      <w:r w:rsidR="006079AC">
        <w:rPr>
          <w:rFonts w:ascii="Georgia" w:hAnsi="Georgia" w:cs="Arial"/>
          <w:bCs/>
          <w:kern w:val="0"/>
          <w:sz w:val="24"/>
          <w:szCs w:val="24"/>
        </w:rPr>
        <w:t>a</w:t>
      </w:r>
      <w:r w:rsidR="00BF5165">
        <w:rPr>
          <w:rFonts w:ascii="Georgia" w:hAnsi="Georgia" w:cs="Arial"/>
          <w:bCs/>
          <w:kern w:val="0"/>
          <w:sz w:val="24"/>
          <w:szCs w:val="24"/>
        </w:rPr>
        <w:t xml:space="preserve"> sin justificación</w:t>
      </w:r>
      <w:r w:rsidR="006079AC">
        <w:rPr>
          <w:rFonts w:ascii="Georgia" w:hAnsi="Georgia" w:cs="Arial"/>
          <w:bCs/>
          <w:kern w:val="0"/>
          <w:sz w:val="24"/>
          <w:szCs w:val="24"/>
        </w:rPr>
        <w:t xml:space="preserve">, </w:t>
      </w:r>
      <w:r w:rsidR="009A08EA">
        <w:rPr>
          <w:rFonts w:ascii="Georgia" w:hAnsi="Georgia" w:cs="Arial"/>
          <w:bCs/>
          <w:kern w:val="0"/>
          <w:sz w:val="24"/>
          <w:szCs w:val="24"/>
        </w:rPr>
        <w:t xml:space="preserve">ni siquiera se </w:t>
      </w:r>
      <w:r w:rsidR="006079AC" w:rsidRPr="00144535">
        <w:rPr>
          <w:rFonts w:ascii="Georgia" w:hAnsi="Georgia" w:cs="Arial"/>
          <w:sz w:val="24"/>
          <w:szCs w:val="24"/>
          <w:lang w:val="es-CO"/>
        </w:rPr>
        <w:t>demostr</w:t>
      </w:r>
      <w:r w:rsidR="009A08EA">
        <w:rPr>
          <w:rFonts w:ascii="Georgia" w:hAnsi="Georgia" w:cs="Arial"/>
          <w:sz w:val="24"/>
          <w:szCs w:val="24"/>
          <w:lang w:val="es-CO"/>
        </w:rPr>
        <w:t xml:space="preserve">ó </w:t>
      </w:r>
      <w:r w:rsidR="006079AC">
        <w:rPr>
          <w:rFonts w:ascii="Georgia" w:hAnsi="Georgia" w:cs="Arial"/>
          <w:sz w:val="24"/>
          <w:szCs w:val="24"/>
          <w:lang w:val="es-CO"/>
        </w:rPr>
        <w:t>que la orden hubiese sido registrada para la respectiva autorización</w:t>
      </w:r>
      <w:r w:rsidR="006079AC" w:rsidRPr="00144535">
        <w:rPr>
          <w:rFonts w:ascii="Georgia" w:hAnsi="Georgia" w:cs="Arial"/>
          <w:sz w:val="24"/>
          <w:szCs w:val="24"/>
          <w:lang w:val="es-CO"/>
        </w:rPr>
        <w:t xml:space="preserve">, </w:t>
      </w:r>
      <w:r w:rsidR="006079AC">
        <w:rPr>
          <w:rFonts w:ascii="Georgia" w:hAnsi="Georgia" w:cs="Arial"/>
          <w:sz w:val="24"/>
          <w:szCs w:val="24"/>
          <w:lang w:val="es-CO"/>
        </w:rPr>
        <w:t xml:space="preserve">cuestión que le incumbe </w:t>
      </w:r>
      <w:r w:rsidR="00A7756D">
        <w:rPr>
          <w:rFonts w:ascii="Georgia" w:hAnsi="Georgia" w:cs="Arial"/>
          <w:sz w:val="24"/>
          <w:szCs w:val="24"/>
          <w:lang w:val="es-CO"/>
        </w:rPr>
        <w:t xml:space="preserve">exclusivamente </w:t>
      </w:r>
      <w:r w:rsidR="006079AC">
        <w:rPr>
          <w:rFonts w:ascii="Georgia" w:hAnsi="Georgia" w:cs="Arial"/>
          <w:sz w:val="24"/>
          <w:szCs w:val="24"/>
          <w:lang w:val="es-CO"/>
        </w:rPr>
        <w:t xml:space="preserve">al </w:t>
      </w:r>
      <w:r w:rsidR="006079AC" w:rsidRPr="00144535">
        <w:rPr>
          <w:rFonts w:ascii="Georgia" w:hAnsi="Georgia" w:cs="Arial"/>
          <w:sz w:val="24"/>
          <w:szCs w:val="24"/>
          <w:lang w:val="es-CO"/>
        </w:rPr>
        <w:t>usuario realizar.</w:t>
      </w:r>
      <w:r w:rsidR="006079AC">
        <w:rPr>
          <w:rFonts w:ascii="Georgia" w:hAnsi="Georgia" w:cs="Arial"/>
          <w:sz w:val="24"/>
          <w:szCs w:val="24"/>
          <w:lang w:val="es-CO"/>
        </w:rPr>
        <w:t xml:space="preserve"> </w:t>
      </w:r>
      <w:r w:rsidR="00C008DE">
        <w:rPr>
          <w:rFonts w:ascii="Georgia" w:hAnsi="Georgia" w:cs="Arial"/>
          <w:sz w:val="24"/>
          <w:szCs w:val="24"/>
          <w:lang w:val="es-CO"/>
        </w:rPr>
        <w:t xml:space="preserve">No basta para comprobar la presunta renuencia administrativa, como lo dijera el fallo, la simple afirmación de la parte interesada (Folio 1147, </w:t>
      </w:r>
      <w:r w:rsidR="00C008DE">
        <w:rPr>
          <w:rFonts w:ascii="Georgia" w:hAnsi="Georgia" w:cs="Arial"/>
          <w:bCs/>
          <w:kern w:val="0"/>
          <w:sz w:val="24"/>
          <w:szCs w:val="24"/>
        </w:rPr>
        <w:t>cuaderno principal, tomo IV).</w:t>
      </w:r>
    </w:p>
    <w:p w:rsidR="00C008DE" w:rsidRDefault="00C008DE" w:rsidP="0042626C">
      <w:pPr>
        <w:spacing w:line="360" w:lineRule="auto"/>
        <w:jc w:val="both"/>
        <w:rPr>
          <w:rFonts w:ascii="Georgia" w:hAnsi="Georgia" w:cs="Arial"/>
          <w:sz w:val="24"/>
          <w:szCs w:val="24"/>
          <w:lang w:val="es-CO"/>
        </w:rPr>
      </w:pPr>
    </w:p>
    <w:p w:rsidR="00C77B8E" w:rsidRDefault="006079AC" w:rsidP="0042626C">
      <w:pPr>
        <w:spacing w:line="360" w:lineRule="auto"/>
        <w:jc w:val="both"/>
        <w:rPr>
          <w:rFonts w:ascii="Georgia" w:hAnsi="Georgia" w:cs="Arial"/>
          <w:bCs/>
          <w:kern w:val="0"/>
          <w:sz w:val="24"/>
          <w:szCs w:val="24"/>
        </w:rPr>
      </w:pPr>
      <w:r>
        <w:rPr>
          <w:rFonts w:ascii="Georgia" w:hAnsi="Georgia" w:cs="Arial"/>
          <w:bCs/>
          <w:kern w:val="0"/>
          <w:sz w:val="24"/>
          <w:szCs w:val="24"/>
        </w:rPr>
        <w:t>Nótese</w:t>
      </w:r>
      <w:r w:rsidR="00A7756D">
        <w:rPr>
          <w:rFonts w:ascii="Georgia" w:hAnsi="Georgia" w:cs="Arial"/>
          <w:bCs/>
          <w:kern w:val="0"/>
          <w:sz w:val="24"/>
          <w:szCs w:val="24"/>
        </w:rPr>
        <w:t>,</w:t>
      </w:r>
      <w:r>
        <w:rPr>
          <w:rFonts w:ascii="Georgia" w:hAnsi="Georgia" w:cs="Arial"/>
          <w:bCs/>
          <w:kern w:val="0"/>
          <w:sz w:val="24"/>
          <w:szCs w:val="24"/>
        </w:rPr>
        <w:t xml:space="preserve"> </w:t>
      </w:r>
      <w:r w:rsidR="00BF5165">
        <w:rPr>
          <w:rFonts w:ascii="Georgia" w:hAnsi="Georgia" w:cs="Arial"/>
          <w:bCs/>
          <w:kern w:val="0"/>
          <w:sz w:val="24"/>
          <w:szCs w:val="24"/>
        </w:rPr>
        <w:t>incluso que desde ese momento hasta que la paciente volvió a consultar</w:t>
      </w:r>
      <w:r w:rsidR="00A7756D">
        <w:rPr>
          <w:rFonts w:ascii="Georgia" w:hAnsi="Georgia" w:cs="Arial"/>
          <w:bCs/>
          <w:kern w:val="0"/>
          <w:sz w:val="24"/>
          <w:szCs w:val="24"/>
        </w:rPr>
        <w:t xml:space="preserve"> -</w:t>
      </w:r>
      <w:r w:rsidR="00BF5165">
        <w:rPr>
          <w:rFonts w:ascii="Georgia" w:hAnsi="Georgia" w:cs="Arial"/>
          <w:bCs/>
          <w:kern w:val="0"/>
          <w:sz w:val="24"/>
          <w:szCs w:val="24"/>
        </w:rPr>
        <w:t xml:space="preserve">se insiste con señales similares no </w:t>
      </w:r>
      <w:r w:rsidR="005235F2">
        <w:rPr>
          <w:rFonts w:ascii="Georgia" w:hAnsi="Georgia" w:cs="Arial"/>
          <w:bCs/>
          <w:kern w:val="0"/>
          <w:sz w:val="24"/>
          <w:szCs w:val="24"/>
        </w:rPr>
        <w:t>absolutamente idé</w:t>
      </w:r>
      <w:r w:rsidR="00BF5165">
        <w:rPr>
          <w:rFonts w:ascii="Georgia" w:hAnsi="Georgia" w:cs="Arial"/>
          <w:bCs/>
          <w:kern w:val="0"/>
          <w:sz w:val="24"/>
          <w:szCs w:val="24"/>
        </w:rPr>
        <w:t>nti</w:t>
      </w:r>
      <w:r w:rsidR="005235F2">
        <w:rPr>
          <w:rFonts w:ascii="Georgia" w:hAnsi="Georgia" w:cs="Arial"/>
          <w:bCs/>
          <w:kern w:val="0"/>
          <w:sz w:val="24"/>
          <w:szCs w:val="24"/>
        </w:rPr>
        <w:t>c</w:t>
      </w:r>
      <w:r w:rsidR="00BF5165">
        <w:rPr>
          <w:rFonts w:ascii="Georgia" w:hAnsi="Georgia" w:cs="Arial"/>
          <w:bCs/>
          <w:kern w:val="0"/>
          <w:sz w:val="24"/>
          <w:szCs w:val="24"/>
        </w:rPr>
        <w:t>as</w:t>
      </w:r>
      <w:r w:rsidR="00A7756D">
        <w:rPr>
          <w:rFonts w:ascii="Georgia" w:hAnsi="Georgia" w:cs="Arial"/>
          <w:bCs/>
          <w:kern w:val="0"/>
          <w:sz w:val="24"/>
          <w:szCs w:val="24"/>
        </w:rPr>
        <w:t xml:space="preserve">-, </w:t>
      </w:r>
      <w:r w:rsidR="00BF5165">
        <w:rPr>
          <w:rFonts w:ascii="Georgia" w:hAnsi="Georgia" w:cs="Arial"/>
          <w:bCs/>
          <w:kern w:val="0"/>
          <w:sz w:val="24"/>
          <w:szCs w:val="24"/>
        </w:rPr>
        <w:t xml:space="preserve">transcurrieron aproximadamente siete meses (04-03-2010) y en esa </w:t>
      </w:r>
      <w:r>
        <w:rPr>
          <w:rFonts w:ascii="Georgia" w:hAnsi="Georgia" w:cs="Arial"/>
          <w:bCs/>
          <w:kern w:val="0"/>
          <w:sz w:val="24"/>
          <w:szCs w:val="24"/>
        </w:rPr>
        <w:t>nueva oportunidad</w:t>
      </w:r>
      <w:r w:rsidR="00BF5165">
        <w:rPr>
          <w:rFonts w:ascii="Georgia" w:hAnsi="Georgia" w:cs="Arial"/>
          <w:bCs/>
          <w:kern w:val="0"/>
          <w:sz w:val="24"/>
          <w:szCs w:val="24"/>
        </w:rPr>
        <w:t xml:space="preserve"> </w:t>
      </w:r>
      <w:r w:rsidR="00676328">
        <w:rPr>
          <w:rFonts w:ascii="Georgia" w:hAnsi="Georgia" w:cs="Arial"/>
          <w:bCs/>
          <w:kern w:val="0"/>
          <w:sz w:val="24"/>
          <w:szCs w:val="24"/>
        </w:rPr>
        <w:t xml:space="preserve">ni siquiera </w:t>
      </w:r>
      <w:r w:rsidR="00BF5165">
        <w:rPr>
          <w:rFonts w:ascii="Georgia" w:hAnsi="Georgia" w:cs="Arial"/>
          <w:bCs/>
          <w:kern w:val="0"/>
          <w:sz w:val="24"/>
          <w:szCs w:val="24"/>
        </w:rPr>
        <w:t xml:space="preserve">existe </w:t>
      </w:r>
      <w:r w:rsidR="00676328">
        <w:rPr>
          <w:rFonts w:ascii="Georgia" w:hAnsi="Georgia" w:cs="Arial"/>
          <w:bCs/>
          <w:kern w:val="0"/>
          <w:sz w:val="24"/>
          <w:szCs w:val="24"/>
        </w:rPr>
        <w:t xml:space="preserve">constancia de que aquel estudio </w:t>
      </w:r>
      <w:r w:rsidR="00434FA4">
        <w:rPr>
          <w:rFonts w:ascii="Georgia" w:hAnsi="Georgia" w:cs="Arial"/>
          <w:bCs/>
          <w:kern w:val="0"/>
          <w:sz w:val="24"/>
          <w:szCs w:val="24"/>
        </w:rPr>
        <w:t xml:space="preserve">hubiese dejado de practicársele </w:t>
      </w:r>
      <w:r w:rsidR="005235F2">
        <w:rPr>
          <w:rFonts w:ascii="Georgia" w:hAnsi="Georgia" w:cs="Arial"/>
          <w:bCs/>
          <w:kern w:val="0"/>
          <w:sz w:val="24"/>
          <w:szCs w:val="24"/>
        </w:rPr>
        <w:t>o negado la autorización</w:t>
      </w:r>
      <w:r w:rsidR="00676328">
        <w:rPr>
          <w:rFonts w:ascii="Georgia" w:hAnsi="Georgia" w:cs="Arial"/>
          <w:bCs/>
          <w:kern w:val="0"/>
          <w:sz w:val="24"/>
          <w:szCs w:val="24"/>
        </w:rPr>
        <w:t>, cuando en otras oportunidades, la misma paciente asistía con la manifestación de requerir</w:t>
      </w:r>
      <w:r w:rsidR="005235F2">
        <w:rPr>
          <w:rFonts w:ascii="Georgia" w:hAnsi="Georgia" w:cs="Arial"/>
          <w:bCs/>
          <w:kern w:val="0"/>
          <w:sz w:val="24"/>
          <w:szCs w:val="24"/>
        </w:rPr>
        <w:t xml:space="preserve"> un servicio, por ejemplo</w:t>
      </w:r>
      <w:r w:rsidR="00676328">
        <w:rPr>
          <w:rFonts w:ascii="Georgia" w:hAnsi="Georgia" w:cs="Arial"/>
          <w:bCs/>
          <w:kern w:val="0"/>
          <w:sz w:val="24"/>
          <w:szCs w:val="24"/>
        </w:rPr>
        <w:t xml:space="preserve"> la práctica de exámenes (Folio 672, 690, </w:t>
      </w:r>
      <w:r w:rsidR="003967ED">
        <w:rPr>
          <w:rFonts w:ascii="Georgia" w:hAnsi="Georgia" w:cs="Arial"/>
          <w:bCs/>
          <w:kern w:val="0"/>
          <w:sz w:val="24"/>
          <w:szCs w:val="24"/>
        </w:rPr>
        <w:t>cuaderno principal, tomo III</w:t>
      </w:r>
      <w:r w:rsidR="00676328">
        <w:rPr>
          <w:rFonts w:ascii="Georgia" w:hAnsi="Georgia" w:cs="Arial"/>
          <w:bCs/>
          <w:kern w:val="0"/>
          <w:sz w:val="24"/>
          <w:szCs w:val="24"/>
        </w:rPr>
        <w:t xml:space="preserve">). </w:t>
      </w:r>
    </w:p>
    <w:p w:rsidR="00860F9E" w:rsidRDefault="00860F9E" w:rsidP="006B0741">
      <w:pPr>
        <w:spacing w:line="360" w:lineRule="auto"/>
        <w:jc w:val="both"/>
        <w:rPr>
          <w:rFonts w:ascii="Georgia" w:hAnsi="Georgia" w:cs="Arial"/>
          <w:sz w:val="24"/>
          <w:szCs w:val="22"/>
        </w:rPr>
      </w:pPr>
    </w:p>
    <w:p w:rsidR="006B0741" w:rsidRDefault="006B0741" w:rsidP="006B0741">
      <w:pPr>
        <w:spacing w:line="360" w:lineRule="auto"/>
        <w:jc w:val="both"/>
        <w:rPr>
          <w:rFonts w:ascii="Georgia" w:hAnsi="Georgia" w:cs="Arial"/>
          <w:sz w:val="24"/>
          <w:szCs w:val="22"/>
        </w:rPr>
      </w:pPr>
      <w:r>
        <w:rPr>
          <w:rFonts w:ascii="Georgia" w:hAnsi="Georgia" w:cs="Arial"/>
          <w:sz w:val="24"/>
          <w:szCs w:val="22"/>
        </w:rPr>
        <w:t xml:space="preserve">No comparte esta Sala que se analice la necesidad del citado examen </w:t>
      </w:r>
      <w:r w:rsidRPr="004D05CA">
        <w:rPr>
          <w:rFonts w:ascii="Georgia" w:hAnsi="Georgia" w:cs="Arial"/>
          <w:sz w:val="24"/>
          <w:szCs w:val="22"/>
        </w:rPr>
        <w:t xml:space="preserve">a partir de una información recopilada de internet (Folio </w:t>
      </w:r>
      <w:r>
        <w:rPr>
          <w:rFonts w:ascii="Georgia" w:hAnsi="Georgia" w:cs="Arial"/>
          <w:sz w:val="24"/>
          <w:szCs w:val="22"/>
        </w:rPr>
        <w:t>1147</w:t>
      </w:r>
      <w:r w:rsidRPr="004D05CA">
        <w:rPr>
          <w:rFonts w:ascii="Georgia" w:hAnsi="Georgia" w:cs="Arial"/>
          <w:sz w:val="24"/>
          <w:szCs w:val="22"/>
        </w:rPr>
        <w:t xml:space="preserve">, </w:t>
      </w:r>
      <w:r>
        <w:rPr>
          <w:rFonts w:ascii="Georgia" w:hAnsi="Georgia" w:cs="Arial"/>
          <w:sz w:val="24"/>
          <w:szCs w:val="22"/>
        </w:rPr>
        <w:t>ídem</w:t>
      </w:r>
      <w:r w:rsidRPr="004D05CA">
        <w:rPr>
          <w:rFonts w:ascii="Georgia" w:hAnsi="Georgia" w:cs="Arial"/>
          <w:sz w:val="24"/>
          <w:szCs w:val="22"/>
        </w:rPr>
        <w:t>)</w:t>
      </w:r>
      <w:r>
        <w:rPr>
          <w:rFonts w:ascii="Georgia" w:hAnsi="Georgia" w:cs="Arial"/>
          <w:sz w:val="24"/>
          <w:szCs w:val="22"/>
        </w:rPr>
        <w:t>, porque el uso correcto de ese medio, es como criterio hermenéutico o de interpretación que permita valorar la prueba pericial, para entenderla y explicarla en términos comunes. De ningún modo es viable recurrir a ella, como medio de prueba autónomo, ya que escapa del alcance dado por la CSJ (28-06-2017)</w:t>
      </w:r>
      <w:r>
        <w:rPr>
          <w:rStyle w:val="Refdenotaalpie"/>
          <w:rFonts w:ascii="Georgia" w:hAnsi="Georgia"/>
          <w:sz w:val="24"/>
          <w:szCs w:val="22"/>
        </w:rPr>
        <w:footnoteReference w:id="51"/>
      </w:r>
      <w:r>
        <w:rPr>
          <w:rFonts w:ascii="Georgia" w:hAnsi="Georgia" w:cs="Arial"/>
          <w:sz w:val="24"/>
          <w:szCs w:val="22"/>
        </w:rPr>
        <w:t xml:space="preserve"> y el CE (Tanto en vía ordinaria</w:t>
      </w:r>
      <w:r>
        <w:rPr>
          <w:rStyle w:val="Refdenotaalpie"/>
          <w:rFonts w:ascii="Georgia" w:hAnsi="Georgia"/>
          <w:sz w:val="24"/>
          <w:szCs w:val="22"/>
        </w:rPr>
        <w:footnoteReference w:id="52"/>
      </w:r>
      <w:r>
        <w:rPr>
          <w:rFonts w:ascii="Georgia" w:hAnsi="Georgia" w:cs="Arial"/>
          <w:sz w:val="24"/>
          <w:szCs w:val="22"/>
        </w:rPr>
        <w:t>, como en sede de tutela</w:t>
      </w:r>
      <w:r>
        <w:rPr>
          <w:rStyle w:val="Refdenotaalpie"/>
          <w:rFonts w:ascii="Georgia" w:hAnsi="Georgia"/>
          <w:sz w:val="24"/>
          <w:szCs w:val="22"/>
        </w:rPr>
        <w:footnoteReference w:id="53"/>
      </w:r>
      <w:r>
        <w:rPr>
          <w:rFonts w:ascii="Georgia" w:hAnsi="Georgia" w:cs="Arial"/>
          <w:sz w:val="24"/>
          <w:szCs w:val="22"/>
          <w:vertAlign w:val="superscript"/>
        </w:rPr>
        <w:t>-</w:t>
      </w:r>
      <w:r>
        <w:rPr>
          <w:rStyle w:val="Refdenotaalpie"/>
          <w:rFonts w:ascii="Georgia" w:hAnsi="Georgia"/>
          <w:sz w:val="24"/>
          <w:szCs w:val="22"/>
        </w:rPr>
        <w:footnoteReference w:id="54"/>
      </w:r>
      <w:r>
        <w:rPr>
          <w:rFonts w:ascii="Georgia" w:hAnsi="Georgia" w:cs="Arial"/>
          <w:sz w:val="24"/>
          <w:szCs w:val="22"/>
        </w:rPr>
        <w:t xml:space="preserve">) porque entraña una seria dificultad </w:t>
      </w:r>
      <w:r w:rsidR="00C650C4">
        <w:rPr>
          <w:rFonts w:ascii="Georgia" w:hAnsi="Georgia" w:cs="Arial"/>
          <w:sz w:val="24"/>
          <w:szCs w:val="22"/>
        </w:rPr>
        <w:t>de contradicción</w:t>
      </w:r>
      <w:r>
        <w:rPr>
          <w:rFonts w:ascii="Georgia" w:hAnsi="Georgia" w:cs="Arial"/>
          <w:sz w:val="24"/>
          <w:szCs w:val="22"/>
        </w:rPr>
        <w:t xml:space="preserve">, como en efecto lo reprochó la EPS demandada. </w:t>
      </w:r>
    </w:p>
    <w:p w:rsidR="006B0741" w:rsidRDefault="006B0741" w:rsidP="006B0741">
      <w:pPr>
        <w:spacing w:line="360" w:lineRule="auto"/>
        <w:jc w:val="both"/>
        <w:rPr>
          <w:rFonts w:ascii="Georgia" w:hAnsi="Georgia" w:cs="Arial"/>
          <w:sz w:val="24"/>
          <w:szCs w:val="22"/>
        </w:rPr>
      </w:pPr>
    </w:p>
    <w:p w:rsidR="006B0741" w:rsidRDefault="006B0741" w:rsidP="006B0741">
      <w:pPr>
        <w:spacing w:line="360" w:lineRule="auto"/>
        <w:jc w:val="both"/>
        <w:rPr>
          <w:rFonts w:ascii="Georgia" w:hAnsi="Georgia" w:cs="Arial"/>
          <w:sz w:val="24"/>
          <w:szCs w:val="22"/>
        </w:rPr>
      </w:pPr>
      <w:r>
        <w:rPr>
          <w:rFonts w:ascii="Georgia" w:hAnsi="Georgia" w:cs="Arial"/>
          <w:sz w:val="24"/>
          <w:szCs w:val="22"/>
        </w:rPr>
        <w:t xml:space="preserve">Y es que acudir a esas páginas, siempre exige cuidado, de manera que: (i) Las transcripciones sean las estrictamente necesarias, perfectamente delimitadas- entrecomilladas-, diferenciables del contenido propio de la decisión; y, (ii) Los sitios examinados sean oficiales o de reconocidas instituciones con autoridad científica en la materia, lo que implica por transparencia dialéctica emplear una debida citación, de tal suerte, que </w:t>
      </w:r>
      <w:r w:rsidR="003967ED">
        <w:rPr>
          <w:rFonts w:ascii="Georgia" w:hAnsi="Georgia" w:cs="Arial"/>
          <w:sz w:val="24"/>
          <w:szCs w:val="22"/>
        </w:rPr>
        <w:t>e</w:t>
      </w:r>
      <w:r>
        <w:rPr>
          <w:rFonts w:ascii="Georgia" w:hAnsi="Georgia" w:cs="Arial"/>
          <w:sz w:val="24"/>
          <w:szCs w:val="22"/>
        </w:rPr>
        <w:t>l destinatario del discurso pueda verificarlo directamente (Esto incluye referir la fecha de consulta o recuperación del documento). Todo en salvaguarda del debido proceso probatorio y el derecho de defensa.</w:t>
      </w:r>
      <w:r w:rsidR="00C650C4">
        <w:rPr>
          <w:rFonts w:ascii="Georgia" w:hAnsi="Georgia" w:cs="Arial"/>
          <w:sz w:val="24"/>
          <w:szCs w:val="22"/>
        </w:rPr>
        <w:t xml:space="preserve"> Este es criterio ya adoptado por esta Sala</w:t>
      </w:r>
      <w:r w:rsidR="004F1095">
        <w:rPr>
          <w:rStyle w:val="Refdenotaalpie"/>
          <w:rFonts w:ascii="Georgia" w:hAnsi="Georgia"/>
          <w:sz w:val="24"/>
          <w:szCs w:val="22"/>
        </w:rPr>
        <w:footnoteReference w:id="55"/>
      </w:r>
      <w:r w:rsidR="00A2036C">
        <w:rPr>
          <w:rFonts w:ascii="Georgia" w:hAnsi="Georgia" w:cs="Arial"/>
          <w:sz w:val="24"/>
          <w:szCs w:val="22"/>
        </w:rPr>
        <w:t>.</w:t>
      </w:r>
    </w:p>
    <w:p w:rsidR="006B0741" w:rsidRDefault="006B0741" w:rsidP="006B0741">
      <w:pPr>
        <w:spacing w:line="360" w:lineRule="auto"/>
        <w:jc w:val="both"/>
        <w:rPr>
          <w:rFonts w:ascii="Georgia" w:hAnsi="Georgia" w:cs="Arial"/>
          <w:bCs/>
          <w:kern w:val="0"/>
          <w:sz w:val="24"/>
          <w:szCs w:val="24"/>
        </w:rPr>
      </w:pPr>
    </w:p>
    <w:p w:rsidR="004D6C91" w:rsidRDefault="00A82F70" w:rsidP="00454682">
      <w:pPr>
        <w:spacing w:line="360" w:lineRule="auto"/>
        <w:jc w:val="both"/>
        <w:rPr>
          <w:rFonts w:ascii="Georgia" w:hAnsi="Georgia" w:cs="Arial"/>
          <w:bCs/>
          <w:kern w:val="0"/>
          <w:sz w:val="24"/>
          <w:szCs w:val="24"/>
        </w:rPr>
      </w:pPr>
      <w:r>
        <w:rPr>
          <w:rFonts w:ascii="Georgia" w:hAnsi="Georgia" w:cs="Arial"/>
          <w:bCs/>
          <w:kern w:val="0"/>
          <w:sz w:val="24"/>
          <w:szCs w:val="24"/>
        </w:rPr>
        <w:t xml:space="preserve">Agréguese, que el doctor Luis Javier Villota Gómez (Folios 18 a 21, cuaderno No.6), </w:t>
      </w:r>
      <w:r w:rsidR="00DD50FB">
        <w:rPr>
          <w:rFonts w:ascii="Georgia" w:hAnsi="Georgia" w:cs="Arial"/>
          <w:bCs/>
          <w:kern w:val="0"/>
          <w:sz w:val="24"/>
          <w:szCs w:val="24"/>
        </w:rPr>
        <w:t>especialista en cirugía general, gastrointestinal y endoscópica digestiva,</w:t>
      </w:r>
      <w:r w:rsidR="00170279">
        <w:rPr>
          <w:rFonts w:ascii="Georgia" w:hAnsi="Georgia" w:cs="Arial"/>
          <w:bCs/>
          <w:kern w:val="0"/>
          <w:sz w:val="24"/>
          <w:szCs w:val="24"/>
        </w:rPr>
        <w:t xml:space="preserve"> y quien fij</w:t>
      </w:r>
      <w:r w:rsidR="00950AC2">
        <w:rPr>
          <w:rFonts w:ascii="Georgia" w:hAnsi="Georgia" w:cs="Arial"/>
          <w:bCs/>
          <w:kern w:val="0"/>
          <w:sz w:val="24"/>
          <w:szCs w:val="24"/>
        </w:rPr>
        <w:t>ó</w:t>
      </w:r>
      <w:r w:rsidR="00170279">
        <w:rPr>
          <w:rFonts w:ascii="Georgia" w:hAnsi="Georgia" w:cs="Arial"/>
          <w:bCs/>
          <w:kern w:val="0"/>
          <w:sz w:val="24"/>
          <w:szCs w:val="24"/>
        </w:rPr>
        <w:t xml:space="preserve"> el diagnóstico, </w:t>
      </w:r>
      <w:r w:rsidR="00950AC2">
        <w:rPr>
          <w:rFonts w:ascii="Georgia" w:hAnsi="Georgia" w:cs="Arial"/>
          <w:bCs/>
          <w:kern w:val="0"/>
          <w:sz w:val="24"/>
          <w:szCs w:val="24"/>
        </w:rPr>
        <w:t xml:space="preserve">si bien señaló que el cáncer estaba avanzado (Tal como lo </w:t>
      </w:r>
      <w:r w:rsidR="00E0000C">
        <w:rPr>
          <w:rFonts w:ascii="Georgia" w:hAnsi="Georgia" w:cs="Arial"/>
          <w:bCs/>
          <w:kern w:val="0"/>
          <w:sz w:val="24"/>
          <w:szCs w:val="24"/>
        </w:rPr>
        <w:t xml:space="preserve">indicó </w:t>
      </w:r>
      <w:r w:rsidR="00950AC2">
        <w:rPr>
          <w:rFonts w:ascii="Georgia" w:hAnsi="Georgia" w:cs="Arial"/>
          <w:bCs/>
          <w:kern w:val="0"/>
          <w:sz w:val="24"/>
          <w:szCs w:val="24"/>
        </w:rPr>
        <w:t xml:space="preserve">la decisión, </w:t>
      </w:r>
      <w:r w:rsidR="00950AC2">
        <w:rPr>
          <w:rFonts w:ascii="Georgia" w:hAnsi="Georgia" w:cs="Arial"/>
          <w:bCs/>
          <w:kern w:val="0"/>
          <w:sz w:val="24"/>
          <w:szCs w:val="24"/>
        </w:rPr>
        <w:lastRenderedPageBreak/>
        <w:t>folio 1148,</w:t>
      </w:r>
      <w:r w:rsidR="00950AC2" w:rsidRPr="00950AC2">
        <w:rPr>
          <w:rFonts w:ascii="Georgia" w:hAnsi="Georgia" w:cs="Arial"/>
          <w:bCs/>
          <w:kern w:val="0"/>
          <w:sz w:val="24"/>
          <w:szCs w:val="24"/>
        </w:rPr>
        <w:t xml:space="preserve"> </w:t>
      </w:r>
      <w:r w:rsidR="00950AC2">
        <w:rPr>
          <w:rFonts w:ascii="Georgia" w:hAnsi="Georgia" w:cs="Arial"/>
          <w:bCs/>
          <w:kern w:val="0"/>
          <w:sz w:val="24"/>
          <w:szCs w:val="24"/>
        </w:rPr>
        <w:t xml:space="preserve">cuaderno principal, tomo IV), </w:t>
      </w:r>
      <w:r w:rsidR="00DD50FB">
        <w:rPr>
          <w:rFonts w:ascii="Georgia" w:hAnsi="Georgia" w:cs="Arial"/>
          <w:bCs/>
          <w:kern w:val="0"/>
          <w:sz w:val="24"/>
          <w:szCs w:val="24"/>
        </w:rPr>
        <w:t xml:space="preserve">narró: </w:t>
      </w:r>
      <w:r w:rsidR="00DD50FB" w:rsidRPr="00170279">
        <w:rPr>
          <w:rFonts w:ascii="Georgia" w:hAnsi="Georgia" w:cs="Arial"/>
          <w:bCs/>
          <w:i/>
          <w:kern w:val="0"/>
          <w:sz w:val="22"/>
          <w:szCs w:val="24"/>
        </w:rPr>
        <w:t xml:space="preserve">“(…) en un cáncer histológicamente denominado cédulas en anillo de sello </w:t>
      </w:r>
      <w:r w:rsidR="00DD50FB" w:rsidRPr="00170279">
        <w:rPr>
          <w:rFonts w:ascii="Georgia" w:hAnsi="Georgia" w:cs="Arial"/>
          <w:bCs/>
          <w:i/>
          <w:kern w:val="0"/>
          <w:sz w:val="22"/>
          <w:szCs w:val="24"/>
          <w:u w:val="single"/>
        </w:rPr>
        <w:t>muy agresivo</w:t>
      </w:r>
      <w:r w:rsidR="00170279" w:rsidRPr="00170279">
        <w:rPr>
          <w:rFonts w:ascii="Georgia" w:hAnsi="Georgia" w:cs="Arial"/>
          <w:bCs/>
          <w:i/>
          <w:kern w:val="0"/>
          <w:sz w:val="22"/>
          <w:szCs w:val="24"/>
        </w:rPr>
        <w:t xml:space="preserve"> con una virulencia más alto que los cánceres normales </w:t>
      </w:r>
      <w:r w:rsidR="00170279" w:rsidRPr="00170279">
        <w:rPr>
          <w:rFonts w:ascii="Georgia" w:hAnsi="Georgia" w:cs="Arial"/>
          <w:bCs/>
          <w:i/>
          <w:kern w:val="0"/>
          <w:sz w:val="22"/>
          <w:szCs w:val="24"/>
          <w:u w:val="single"/>
        </w:rPr>
        <w:t>con crecimiento rápido</w:t>
      </w:r>
      <w:r w:rsidR="00170279" w:rsidRPr="00170279">
        <w:rPr>
          <w:rFonts w:ascii="Georgia" w:hAnsi="Georgia" w:cs="Arial"/>
          <w:bCs/>
          <w:i/>
          <w:kern w:val="0"/>
          <w:sz w:val="22"/>
          <w:szCs w:val="24"/>
        </w:rPr>
        <w:t xml:space="preserve"> (…)”</w:t>
      </w:r>
      <w:r w:rsidR="00170279">
        <w:rPr>
          <w:rFonts w:ascii="Georgia" w:hAnsi="Georgia" w:cs="Arial"/>
          <w:bCs/>
          <w:i/>
          <w:kern w:val="0"/>
          <w:sz w:val="22"/>
          <w:szCs w:val="24"/>
        </w:rPr>
        <w:t xml:space="preserve"> </w:t>
      </w:r>
      <w:r w:rsidR="00170279" w:rsidRPr="00170279">
        <w:rPr>
          <w:rFonts w:ascii="Georgia" w:hAnsi="Georgia" w:cs="Arial"/>
          <w:bCs/>
          <w:kern w:val="0"/>
          <w:sz w:val="24"/>
          <w:szCs w:val="24"/>
        </w:rPr>
        <w:t>(Subrayas fuera de texto)</w:t>
      </w:r>
      <w:r w:rsidR="00DD50FB">
        <w:rPr>
          <w:rFonts w:ascii="Georgia" w:hAnsi="Georgia" w:cs="Arial"/>
          <w:bCs/>
          <w:kern w:val="0"/>
          <w:sz w:val="24"/>
          <w:szCs w:val="24"/>
        </w:rPr>
        <w:t>,</w:t>
      </w:r>
      <w:r w:rsidR="00170279">
        <w:rPr>
          <w:rFonts w:ascii="Georgia" w:hAnsi="Georgia" w:cs="Arial"/>
          <w:bCs/>
          <w:kern w:val="0"/>
          <w:sz w:val="24"/>
          <w:szCs w:val="24"/>
        </w:rPr>
        <w:t xml:space="preserve"> </w:t>
      </w:r>
      <w:r w:rsidR="00146980">
        <w:rPr>
          <w:rFonts w:ascii="Georgia" w:hAnsi="Georgia" w:cs="Arial"/>
          <w:bCs/>
          <w:kern w:val="0"/>
          <w:sz w:val="24"/>
          <w:szCs w:val="24"/>
        </w:rPr>
        <w:t>por lo que ante ese tipo de desarrollo de la enfermedad, no necesariamente puede hablarse de una inoportuna colonoscopia</w:t>
      </w:r>
      <w:r w:rsidR="000F4432">
        <w:rPr>
          <w:rFonts w:ascii="Georgia" w:hAnsi="Georgia" w:cs="Arial"/>
          <w:bCs/>
          <w:kern w:val="0"/>
          <w:sz w:val="24"/>
          <w:szCs w:val="24"/>
        </w:rPr>
        <w:t xml:space="preserve">. </w:t>
      </w:r>
    </w:p>
    <w:p w:rsidR="00C5688B" w:rsidRDefault="00C5688B" w:rsidP="00454682">
      <w:pPr>
        <w:spacing w:line="360" w:lineRule="auto"/>
        <w:jc w:val="both"/>
        <w:rPr>
          <w:rFonts w:ascii="Georgia" w:hAnsi="Georgia" w:cs="Arial"/>
          <w:bCs/>
          <w:kern w:val="0"/>
          <w:sz w:val="24"/>
          <w:szCs w:val="24"/>
        </w:rPr>
      </w:pPr>
    </w:p>
    <w:p w:rsidR="00454682" w:rsidRPr="00A34825" w:rsidRDefault="0013553D" w:rsidP="00454682">
      <w:pPr>
        <w:spacing w:line="360" w:lineRule="auto"/>
        <w:jc w:val="both"/>
        <w:rPr>
          <w:rFonts w:ascii="Georgia" w:hAnsi="Georgia" w:cs="Arial"/>
          <w:sz w:val="24"/>
        </w:rPr>
      </w:pPr>
      <w:r w:rsidRPr="006079AC">
        <w:rPr>
          <w:rFonts w:ascii="Georgia" w:hAnsi="Georgia" w:cs="Arial"/>
          <w:sz w:val="24"/>
          <w:szCs w:val="24"/>
        </w:rPr>
        <w:t xml:space="preserve">En </w:t>
      </w:r>
      <w:r w:rsidR="002E02D1">
        <w:rPr>
          <w:rFonts w:ascii="Georgia" w:hAnsi="Georgia" w:cs="Arial"/>
          <w:sz w:val="24"/>
          <w:szCs w:val="24"/>
        </w:rPr>
        <w:t>conclusión</w:t>
      </w:r>
      <w:r w:rsidRPr="006079AC">
        <w:rPr>
          <w:rFonts w:ascii="Georgia" w:hAnsi="Georgia" w:cs="Arial"/>
          <w:sz w:val="24"/>
          <w:szCs w:val="24"/>
        </w:rPr>
        <w:t xml:space="preserve">, contrario a lo decidido en primera instancia, estima esta Magistratura, que el error de conducta </w:t>
      </w:r>
      <w:r w:rsidR="00814057" w:rsidRPr="006079AC">
        <w:rPr>
          <w:rFonts w:ascii="Georgia" w:hAnsi="Georgia" w:cs="Arial"/>
          <w:sz w:val="24"/>
          <w:szCs w:val="24"/>
        </w:rPr>
        <w:t>de “diagnóstico t</w:t>
      </w:r>
      <w:r w:rsidR="00454682">
        <w:rPr>
          <w:rFonts w:ascii="Georgia" w:hAnsi="Georgia" w:cs="Arial"/>
          <w:sz w:val="24"/>
          <w:szCs w:val="24"/>
        </w:rPr>
        <w:t xml:space="preserve">ardío”, </w:t>
      </w:r>
      <w:r w:rsidR="003B25D4">
        <w:rPr>
          <w:rFonts w:ascii="Georgia" w:hAnsi="Georgia" w:cs="Arial"/>
          <w:sz w:val="24"/>
          <w:szCs w:val="24"/>
        </w:rPr>
        <w:t xml:space="preserve">quedó sin </w:t>
      </w:r>
      <w:r w:rsidR="003B25D4">
        <w:rPr>
          <w:rFonts w:ascii="Georgia" w:hAnsi="Georgia" w:cs="Arial"/>
          <w:sz w:val="24"/>
        </w:rPr>
        <w:t>demostrarse</w:t>
      </w:r>
      <w:r w:rsidR="00454682">
        <w:rPr>
          <w:rFonts w:ascii="Georgia" w:hAnsi="Georgia" w:cs="Arial"/>
          <w:sz w:val="24"/>
        </w:rPr>
        <w:t xml:space="preserve">. </w:t>
      </w:r>
    </w:p>
    <w:p w:rsidR="00454682" w:rsidRDefault="00454682" w:rsidP="004A5927">
      <w:pPr>
        <w:spacing w:line="360" w:lineRule="auto"/>
        <w:jc w:val="both"/>
        <w:rPr>
          <w:rFonts w:ascii="Georgia" w:hAnsi="Georgia" w:cs="Arial"/>
          <w:sz w:val="24"/>
        </w:rPr>
      </w:pPr>
    </w:p>
    <w:p w:rsidR="004A5927" w:rsidRDefault="006079AC" w:rsidP="004A5927">
      <w:pPr>
        <w:spacing w:line="360" w:lineRule="auto"/>
        <w:jc w:val="both"/>
        <w:rPr>
          <w:rFonts w:ascii="Georgia" w:hAnsi="Georgia" w:cs="Arial"/>
          <w:sz w:val="24"/>
        </w:rPr>
      </w:pPr>
      <w:r>
        <w:rPr>
          <w:rFonts w:ascii="Georgia" w:hAnsi="Georgia" w:cs="Arial"/>
          <w:sz w:val="24"/>
        </w:rPr>
        <w:t xml:space="preserve">El siguiente estudio es el referente a la </w:t>
      </w:r>
      <w:r w:rsidR="00EE2530">
        <w:rPr>
          <w:rFonts w:ascii="Georgia" w:hAnsi="Georgia" w:cs="Arial"/>
          <w:sz w:val="24"/>
        </w:rPr>
        <w:t xml:space="preserve">indebida </w:t>
      </w:r>
      <w:r>
        <w:rPr>
          <w:rFonts w:ascii="Georgia" w:hAnsi="Georgia" w:cs="Arial"/>
          <w:sz w:val="24"/>
        </w:rPr>
        <w:t xml:space="preserve">preparación </w:t>
      </w:r>
      <w:r w:rsidR="00C3486D">
        <w:rPr>
          <w:rFonts w:ascii="Georgia" w:hAnsi="Georgia" w:cs="Arial"/>
          <w:sz w:val="24"/>
        </w:rPr>
        <w:t xml:space="preserve">del colon </w:t>
      </w:r>
      <w:r>
        <w:rPr>
          <w:rFonts w:ascii="Georgia" w:hAnsi="Georgia" w:cs="Arial"/>
          <w:sz w:val="24"/>
        </w:rPr>
        <w:t>para el procedimiento</w:t>
      </w:r>
      <w:r w:rsidR="00874223">
        <w:rPr>
          <w:rFonts w:ascii="Georgia" w:hAnsi="Georgia" w:cs="Arial"/>
          <w:sz w:val="24"/>
        </w:rPr>
        <w:t xml:space="preserve"> </w:t>
      </w:r>
      <w:r w:rsidR="00874223">
        <w:rPr>
          <w:rFonts w:ascii="Georgia" w:hAnsi="Georgia" w:cs="Arial"/>
          <w:sz w:val="24"/>
          <w:szCs w:val="24"/>
        </w:rPr>
        <w:t>(Culpa por impericia o imprudencia)</w:t>
      </w:r>
      <w:r w:rsidR="00874223">
        <w:rPr>
          <w:rStyle w:val="Refdenotaalpie"/>
          <w:rFonts w:ascii="Georgia" w:hAnsi="Georgia"/>
          <w:sz w:val="24"/>
          <w:szCs w:val="24"/>
        </w:rPr>
        <w:footnoteReference w:id="56"/>
      </w:r>
      <w:r>
        <w:rPr>
          <w:rFonts w:ascii="Georgia" w:hAnsi="Georgia" w:cs="Arial"/>
          <w:sz w:val="24"/>
        </w:rPr>
        <w:t xml:space="preserve">, </w:t>
      </w:r>
      <w:r w:rsidR="008F27A0">
        <w:rPr>
          <w:rFonts w:ascii="Georgia" w:hAnsi="Georgia" w:cs="Arial"/>
          <w:sz w:val="24"/>
        </w:rPr>
        <w:t>dado que el apoder</w:t>
      </w:r>
      <w:r w:rsidR="00454682">
        <w:rPr>
          <w:rFonts w:ascii="Georgia" w:hAnsi="Georgia" w:cs="Arial"/>
          <w:sz w:val="24"/>
        </w:rPr>
        <w:t>ado judicial de la parte actora</w:t>
      </w:r>
      <w:r w:rsidR="008F27A0">
        <w:rPr>
          <w:rFonts w:ascii="Georgia" w:hAnsi="Georgia" w:cs="Arial"/>
          <w:sz w:val="24"/>
        </w:rPr>
        <w:t xml:space="preserve"> </w:t>
      </w:r>
      <w:r w:rsidR="00454682">
        <w:rPr>
          <w:rFonts w:ascii="Georgia" w:hAnsi="Georgia" w:cs="Arial"/>
          <w:sz w:val="24"/>
        </w:rPr>
        <w:t xml:space="preserve">enfatiza </w:t>
      </w:r>
      <w:r w:rsidR="008F27A0">
        <w:rPr>
          <w:rFonts w:ascii="Georgia" w:hAnsi="Georgia" w:cs="Arial"/>
          <w:sz w:val="24"/>
        </w:rPr>
        <w:t>que</w:t>
      </w:r>
      <w:r w:rsidR="00C3486D">
        <w:rPr>
          <w:rFonts w:ascii="Georgia" w:hAnsi="Georgia" w:cs="Arial"/>
          <w:sz w:val="24"/>
        </w:rPr>
        <w:t xml:space="preserve"> como la cirugía fue intempestivamente adelantada, aquella </w:t>
      </w:r>
      <w:r w:rsidR="008F27A0">
        <w:rPr>
          <w:rFonts w:ascii="Georgia" w:hAnsi="Georgia" w:cs="Arial"/>
          <w:sz w:val="24"/>
        </w:rPr>
        <w:t>fue inadecuada</w:t>
      </w:r>
      <w:r w:rsidR="00C3486D">
        <w:rPr>
          <w:rFonts w:ascii="Georgia" w:hAnsi="Georgia" w:cs="Arial"/>
          <w:sz w:val="24"/>
        </w:rPr>
        <w:t xml:space="preserve">, a lo que agrega que </w:t>
      </w:r>
      <w:r w:rsidR="008F27A0">
        <w:rPr>
          <w:rFonts w:ascii="Georgia" w:hAnsi="Georgia" w:cs="Arial"/>
          <w:sz w:val="24"/>
        </w:rPr>
        <w:t xml:space="preserve">no tuvo en cuenta el estreñimiento que padecía la señora Mariela. </w:t>
      </w:r>
      <w:r w:rsidR="00A2036C">
        <w:rPr>
          <w:rFonts w:ascii="Georgia" w:hAnsi="Georgia" w:cs="Arial"/>
          <w:sz w:val="24"/>
        </w:rPr>
        <w:t xml:space="preserve">Significativo </w:t>
      </w:r>
      <w:r w:rsidR="003B25D4">
        <w:rPr>
          <w:rFonts w:ascii="Georgia" w:hAnsi="Georgia" w:cs="Arial"/>
          <w:sz w:val="24"/>
        </w:rPr>
        <w:t>resaltar que s</w:t>
      </w:r>
      <w:r w:rsidR="003B25D4" w:rsidRPr="000C4C92">
        <w:rPr>
          <w:rFonts w:ascii="Georgia" w:hAnsi="Georgia" w:cs="Arial"/>
          <w:sz w:val="24"/>
        </w:rPr>
        <w:t xml:space="preserve">obre </w:t>
      </w:r>
      <w:r w:rsidR="004A5927" w:rsidRPr="000C4C92">
        <w:rPr>
          <w:rFonts w:ascii="Georgia" w:hAnsi="Georgia" w:cs="Arial"/>
          <w:sz w:val="24"/>
        </w:rPr>
        <w:t xml:space="preserve">este aspecto </w:t>
      </w:r>
      <w:r w:rsidR="00A2036C">
        <w:rPr>
          <w:rFonts w:ascii="Georgia" w:hAnsi="Georgia" w:cs="Arial"/>
          <w:sz w:val="24"/>
        </w:rPr>
        <w:t>nada dijo la prueba pericial (</w:t>
      </w:r>
      <w:r w:rsidR="00ED4F41">
        <w:rPr>
          <w:rFonts w:ascii="Georgia" w:hAnsi="Georgia" w:cs="Arial"/>
          <w:sz w:val="24"/>
        </w:rPr>
        <w:t>El tema n</w:t>
      </w:r>
      <w:r w:rsidR="00A2036C">
        <w:rPr>
          <w:rFonts w:ascii="Georgia" w:hAnsi="Georgia" w:cs="Arial"/>
          <w:sz w:val="24"/>
        </w:rPr>
        <w:t xml:space="preserve">i siquiera </w:t>
      </w:r>
      <w:r w:rsidR="00ED4F41">
        <w:rPr>
          <w:rFonts w:ascii="Georgia" w:hAnsi="Georgia" w:cs="Arial"/>
          <w:sz w:val="24"/>
        </w:rPr>
        <w:t>fue propuesto</w:t>
      </w:r>
      <w:r w:rsidR="00A2036C">
        <w:rPr>
          <w:rFonts w:ascii="Georgia" w:hAnsi="Georgia" w:cs="Arial"/>
          <w:sz w:val="24"/>
        </w:rPr>
        <w:t xml:space="preserve">), cuando era lo más apropiado, </w:t>
      </w:r>
      <w:r w:rsidR="004A5927" w:rsidRPr="000C4C92">
        <w:rPr>
          <w:rFonts w:ascii="Georgia" w:hAnsi="Georgia" w:cs="Arial"/>
          <w:sz w:val="24"/>
        </w:rPr>
        <w:t xml:space="preserve">sin embargo, </w:t>
      </w:r>
      <w:r w:rsidR="004A5927">
        <w:rPr>
          <w:rFonts w:ascii="Georgia" w:hAnsi="Georgia" w:cs="Arial"/>
          <w:sz w:val="24"/>
        </w:rPr>
        <w:t xml:space="preserve">algunos de los </w:t>
      </w:r>
      <w:r w:rsidR="004A5927" w:rsidRPr="000C4C92">
        <w:rPr>
          <w:rFonts w:ascii="Georgia" w:hAnsi="Georgia" w:cs="Arial"/>
          <w:sz w:val="24"/>
        </w:rPr>
        <w:t>testimonio</w:t>
      </w:r>
      <w:r w:rsidR="004A5927">
        <w:rPr>
          <w:rFonts w:ascii="Georgia" w:hAnsi="Georgia" w:cs="Arial"/>
          <w:sz w:val="24"/>
        </w:rPr>
        <w:t xml:space="preserve">s </w:t>
      </w:r>
      <w:r w:rsidR="003B25D4">
        <w:rPr>
          <w:rFonts w:ascii="Georgia" w:hAnsi="Georgia" w:cs="Arial"/>
          <w:sz w:val="24"/>
        </w:rPr>
        <w:t>recogidos</w:t>
      </w:r>
      <w:r w:rsidR="004A5927">
        <w:rPr>
          <w:rFonts w:ascii="Georgia" w:hAnsi="Georgia" w:cs="Arial"/>
          <w:sz w:val="24"/>
        </w:rPr>
        <w:t xml:space="preserve"> dan cuenta de </w:t>
      </w:r>
      <w:r w:rsidR="00A2036C">
        <w:rPr>
          <w:rFonts w:ascii="Georgia" w:hAnsi="Georgia" w:cs="Arial"/>
          <w:sz w:val="24"/>
        </w:rPr>
        <w:t>las instrucciones dadas para esa etapa prequirúrgica</w:t>
      </w:r>
      <w:r w:rsidR="004A5927">
        <w:rPr>
          <w:rFonts w:ascii="Georgia" w:hAnsi="Georgia" w:cs="Arial"/>
          <w:sz w:val="24"/>
        </w:rPr>
        <w:t xml:space="preserve">. </w:t>
      </w:r>
    </w:p>
    <w:p w:rsidR="008F27A0" w:rsidRDefault="008F27A0" w:rsidP="00676328">
      <w:pPr>
        <w:spacing w:line="360" w:lineRule="auto"/>
        <w:jc w:val="both"/>
        <w:rPr>
          <w:rFonts w:ascii="Georgia" w:hAnsi="Georgia" w:cs="Arial"/>
          <w:sz w:val="24"/>
        </w:rPr>
      </w:pPr>
    </w:p>
    <w:p w:rsidR="00C3486D" w:rsidRDefault="001B10B3" w:rsidP="00676328">
      <w:pPr>
        <w:spacing w:line="360" w:lineRule="auto"/>
        <w:jc w:val="both"/>
        <w:rPr>
          <w:rFonts w:ascii="Georgia" w:hAnsi="Georgia" w:cs="Arial"/>
          <w:sz w:val="24"/>
        </w:rPr>
      </w:pPr>
      <w:r>
        <w:rPr>
          <w:rFonts w:ascii="Georgia" w:hAnsi="Georgia" w:cs="Arial"/>
          <w:sz w:val="24"/>
        </w:rPr>
        <w:t xml:space="preserve">Insiste </w:t>
      </w:r>
      <w:r w:rsidR="00C3486D">
        <w:rPr>
          <w:rFonts w:ascii="Georgia" w:hAnsi="Georgia" w:cs="Arial"/>
          <w:sz w:val="24"/>
        </w:rPr>
        <w:t>el recurrente</w:t>
      </w:r>
      <w:r>
        <w:rPr>
          <w:rFonts w:ascii="Georgia" w:hAnsi="Georgia" w:cs="Arial"/>
          <w:sz w:val="24"/>
        </w:rPr>
        <w:t xml:space="preserve"> </w:t>
      </w:r>
      <w:r w:rsidR="00C3486D">
        <w:rPr>
          <w:rFonts w:ascii="Georgia" w:hAnsi="Georgia" w:cs="Arial"/>
          <w:sz w:val="24"/>
        </w:rPr>
        <w:t>que</w:t>
      </w:r>
      <w:r>
        <w:rPr>
          <w:rFonts w:ascii="Georgia" w:hAnsi="Georgia" w:cs="Arial"/>
          <w:sz w:val="24"/>
        </w:rPr>
        <w:t xml:space="preserve"> se anticipó la proctosigmoidectomía por laparascopia</w:t>
      </w:r>
      <w:r w:rsidR="00307665">
        <w:rPr>
          <w:rFonts w:ascii="Georgia" w:hAnsi="Georgia" w:cs="Arial"/>
          <w:sz w:val="24"/>
        </w:rPr>
        <w:t xml:space="preserve"> porque</w:t>
      </w:r>
      <w:r w:rsidR="00C3486D">
        <w:rPr>
          <w:rFonts w:ascii="Georgia" w:hAnsi="Georgia" w:cs="Arial"/>
          <w:sz w:val="24"/>
        </w:rPr>
        <w:t xml:space="preserve"> tal como se </w:t>
      </w:r>
      <w:r>
        <w:rPr>
          <w:rFonts w:ascii="Georgia" w:hAnsi="Georgia" w:cs="Arial"/>
          <w:sz w:val="24"/>
        </w:rPr>
        <w:t>explicó</w:t>
      </w:r>
      <w:r w:rsidR="00C3486D">
        <w:rPr>
          <w:rFonts w:ascii="Georgia" w:hAnsi="Georgia" w:cs="Arial"/>
          <w:sz w:val="24"/>
        </w:rPr>
        <w:t xml:space="preserve"> en la demanda</w:t>
      </w:r>
      <w:r w:rsidR="00307665">
        <w:rPr>
          <w:rFonts w:ascii="Georgia" w:hAnsi="Georgia" w:cs="Arial"/>
          <w:sz w:val="24"/>
        </w:rPr>
        <w:t xml:space="preserve">, </w:t>
      </w:r>
      <w:r w:rsidR="004A5927">
        <w:rPr>
          <w:rFonts w:ascii="Georgia" w:hAnsi="Georgia" w:cs="Arial"/>
          <w:sz w:val="24"/>
        </w:rPr>
        <w:t xml:space="preserve">se pudo comprobar con lo dicho en declaración rendida por </w:t>
      </w:r>
      <w:r w:rsidR="00C3486D">
        <w:rPr>
          <w:rFonts w:ascii="Georgia" w:hAnsi="Georgia" w:cs="Arial"/>
          <w:sz w:val="24"/>
        </w:rPr>
        <w:t xml:space="preserve">Sandra Milena Arango Bermúdez, auxiliar administrativa que informó </w:t>
      </w:r>
      <w:r w:rsidR="004A5927">
        <w:rPr>
          <w:rFonts w:ascii="Georgia" w:hAnsi="Georgia" w:cs="Arial"/>
          <w:sz w:val="24"/>
        </w:rPr>
        <w:t>el cambio</w:t>
      </w:r>
      <w:r w:rsidR="00395EDD">
        <w:rPr>
          <w:rFonts w:ascii="Georgia" w:hAnsi="Georgia" w:cs="Arial"/>
          <w:sz w:val="24"/>
        </w:rPr>
        <w:t xml:space="preserve"> a la paciente</w:t>
      </w:r>
      <w:r w:rsidR="004A5927">
        <w:rPr>
          <w:rFonts w:ascii="Georgia" w:hAnsi="Georgia" w:cs="Arial"/>
          <w:sz w:val="24"/>
        </w:rPr>
        <w:t xml:space="preserve">. </w:t>
      </w:r>
    </w:p>
    <w:p w:rsidR="00413220" w:rsidRDefault="00413220" w:rsidP="00676328">
      <w:pPr>
        <w:spacing w:line="360" w:lineRule="auto"/>
        <w:jc w:val="both"/>
        <w:rPr>
          <w:rFonts w:ascii="Georgia" w:hAnsi="Georgia" w:cs="Arial"/>
          <w:sz w:val="24"/>
        </w:rPr>
      </w:pPr>
    </w:p>
    <w:p w:rsidR="001F4D49" w:rsidRDefault="00413220" w:rsidP="00413220">
      <w:pPr>
        <w:spacing w:line="360" w:lineRule="auto"/>
        <w:jc w:val="both"/>
        <w:rPr>
          <w:rFonts w:ascii="Georgia" w:hAnsi="Georgia" w:cs="Arial"/>
          <w:sz w:val="24"/>
          <w:lang w:val="es-CO"/>
        </w:rPr>
      </w:pPr>
      <w:r>
        <w:rPr>
          <w:rFonts w:ascii="Georgia" w:hAnsi="Georgia" w:cs="Arial"/>
          <w:sz w:val="24"/>
          <w:lang w:val="es-CO"/>
        </w:rPr>
        <w:t xml:space="preserve">Valorada la atestación de la señora Arango Bermúdez (Folios 7 a 10, cuaderno No.8), </w:t>
      </w:r>
      <w:r w:rsidR="000F4432">
        <w:rPr>
          <w:rFonts w:ascii="Georgia" w:hAnsi="Georgia" w:cs="Arial"/>
          <w:sz w:val="24"/>
          <w:lang w:val="es-CO"/>
        </w:rPr>
        <w:t xml:space="preserve">contrario al querer del impugnante, </w:t>
      </w:r>
      <w:r w:rsidR="001F4D49">
        <w:rPr>
          <w:rFonts w:ascii="Georgia" w:hAnsi="Georgia" w:cs="Arial"/>
          <w:sz w:val="24"/>
          <w:lang w:val="es-CO"/>
        </w:rPr>
        <w:t xml:space="preserve">resulta precaria </w:t>
      </w:r>
      <w:r>
        <w:rPr>
          <w:rFonts w:ascii="Georgia" w:hAnsi="Georgia" w:cs="Arial"/>
          <w:sz w:val="24"/>
          <w:lang w:val="es-CO"/>
        </w:rPr>
        <w:t>para probar que el procedimiento sí se a</w:t>
      </w:r>
      <w:r w:rsidR="001B10B3">
        <w:rPr>
          <w:rFonts w:ascii="Georgia" w:hAnsi="Georgia" w:cs="Arial"/>
          <w:sz w:val="24"/>
          <w:lang w:val="es-CO"/>
        </w:rPr>
        <w:t>delantó</w:t>
      </w:r>
      <w:r>
        <w:rPr>
          <w:rFonts w:ascii="Georgia" w:hAnsi="Georgia" w:cs="Arial"/>
          <w:sz w:val="24"/>
          <w:lang w:val="es-CO"/>
        </w:rPr>
        <w:t>,</w:t>
      </w:r>
      <w:r w:rsidR="001F4D49">
        <w:rPr>
          <w:rFonts w:ascii="Georgia" w:hAnsi="Georgia" w:cs="Arial"/>
          <w:sz w:val="24"/>
          <w:lang w:val="es-CO"/>
        </w:rPr>
        <w:t xml:space="preserve"> pues ante los diversos cuestionamientos sobre ese punto, dio respuestas contradictorias </w:t>
      </w:r>
      <w:r w:rsidR="00307665">
        <w:rPr>
          <w:rFonts w:ascii="Georgia" w:hAnsi="Georgia" w:cs="Arial"/>
          <w:sz w:val="24"/>
          <w:lang w:val="es-CO"/>
        </w:rPr>
        <w:t xml:space="preserve">que por ello la hacen ineficaz </w:t>
      </w:r>
      <w:r w:rsidR="00AC1BA3">
        <w:rPr>
          <w:rFonts w:ascii="Georgia" w:hAnsi="Georgia" w:cs="Arial"/>
          <w:sz w:val="24"/>
          <w:lang w:val="es-CO"/>
        </w:rPr>
        <w:t xml:space="preserve">para persuadir </w:t>
      </w:r>
      <w:r w:rsidR="00307665">
        <w:rPr>
          <w:rFonts w:ascii="Georgia" w:hAnsi="Georgia" w:cs="Arial"/>
          <w:sz w:val="24"/>
          <w:lang w:val="es-CO"/>
        </w:rPr>
        <w:t>sobre este hecho</w:t>
      </w:r>
      <w:r w:rsidR="00B455F1">
        <w:rPr>
          <w:rFonts w:ascii="Georgia" w:hAnsi="Georgia" w:cs="Arial"/>
          <w:sz w:val="24"/>
          <w:lang w:val="es-CO"/>
        </w:rPr>
        <w:t xml:space="preserve">, en efecto, </w:t>
      </w:r>
      <w:r w:rsidR="007A61BC">
        <w:rPr>
          <w:rFonts w:ascii="Georgia" w:hAnsi="Georgia" w:cs="Arial"/>
          <w:sz w:val="24"/>
          <w:lang w:val="es-CO"/>
        </w:rPr>
        <w:t>relató:</w:t>
      </w:r>
    </w:p>
    <w:p w:rsidR="007A61BC" w:rsidRDefault="007A61BC" w:rsidP="00413220">
      <w:pPr>
        <w:spacing w:line="360" w:lineRule="auto"/>
        <w:jc w:val="both"/>
        <w:rPr>
          <w:rFonts w:ascii="Georgia" w:hAnsi="Georgia" w:cs="Arial"/>
          <w:sz w:val="24"/>
          <w:lang w:val="es-CO"/>
        </w:rPr>
      </w:pPr>
    </w:p>
    <w:p w:rsidR="007A61BC" w:rsidRPr="00342E4C" w:rsidRDefault="007A61BC" w:rsidP="00342E4C">
      <w:pPr>
        <w:ind w:left="567" w:right="567"/>
        <w:jc w:val="both"/>
        <w:rPr>
          <w:rFonts w:ascii="Georgia" w:hAnsi="Georgia" w:cs="Arial"/>
          <w:sz w:val="24"/>
          <w:szCs w:val="24"/>
          <w:lang w:val="es-CO"/>
        </w:rPr>
      </w:pPr>
      <w:r>
        <w:rPr>
          <w:rFonts w:ascii="Georgia" w:hAnsi="Georgia" w:cs="Arial"/>
          <w:sz w:val="24"/>
          <w:lang w:val="es-CO"/>
        </w:rPr>
        <w:t xml:space="preserve">PREGUNTADO. Sírvase manifestar con qué antelación conocía la señora MARIELA OSPINA, la fecha y hora de su procedimiento CONTESTO: desde el momento en que asistió a la valoración preanestésica. (…) PREGUNTADO: Se dice en los hechos de la demanda </w:t>
      </w:r>
      <w:r w:rsidR="00342E4C">
        <w:rPr>
          <w:rFonts w:ascii="Georgia" w:hAnsi="Georgia" w:cs="Arial"/>
          <w:sz w:val="24"/>
          <w:lang w:val="es-CO"/>
        </w:rPr>
        <w:t xml:space="preserve">que la cirugía estaba programada para el 7 de junio de 2010, siendo luego </w:t>
      </w:r>
      <w:r w:rsidR="00342E4C" w:rsidRPr="00666B21">
        <w:rPr>
          <w:rFonts w:ascii="Georgia" w:hAnsi="Georgia" w:cs="Arial"/>
          <w:sz w:val="24"/>
          <w:u w:val="single"/>
          <w:lang w:val="es-CO"/>
        </w:rPr>
        <w:t>anticipada</w:t>
      </w:r>
      <w:r w:rsidR="00342E4C">
        <w:rPr>
          <w:rFonts w:ascii="Georgia" w:hAnsi="Georgia" w:cs="Arial"/>
          <w:sz w:val="24"/>
          <w:lang w:val="es-CO"/>
        </w:rPr>
        <w:t xml:space="preserve"> para el día 5 de junio de 2010, sabe usted a qué se debió dicha modificación CONTESTO: </w:t>
      </w:r>
      <w:r w:rsidR="00342E4C" w:rsidRPr="00342E4C">
        <w:rPr>
          <w:rFonts w:ascii="Georgia" w:hAnsi="Georgia" w:cs="Arial"/>
          <w:sz w:val="24"/>
          <w:szCs w:val="24"/>
          <w:lang w:val="es-CO"/>
        </w:rPr>
        <w:t>Dicha modificación se debió a que los pacientes del doctor CALVACHE, son pacientes prioritarios, se dio la necesidad de adelantar dicho procedimiento</w:t>
      </w:r>
      <w:r w:rsidR="00342E4C">
        <w:rPr>
          <w:rFonts w:ascii="Georgia" w:hAnsi="Georgia" w:cs="Arial"/>
          <w:sz w:val="24"/>
          <w:szCs w:val="24"/>
          <w:lang w:val="es-CO"/>
        </w:rPr>
        <w:t xml:space="preserve">. PREGUNTADO: De igual manera se dice en los hechos de la demanda que la noticia de la modificación de la cirugía del 7 para el día 5 fue dada vía telefónica el día 4 de junio de 2010 </w:t>
      </w:r>
      <w:r w:rsidR="00342E4C" w:rsidRPr="00342E4C">
        <w:rPr>
          <w:rFonts w:ascii="Georgia" w:hAnsi="Georgia" w:cs="Arial"/>
          <w:sz w:val="24"/>
          <w:szCs w:val="24"/>
          <w:lang w:val="es-CO"/>
        </w:rPr>
        <w:t>(…)</w:t>
      </w:r>
      <w:r w:rsidR="00342E4C">
        <w:rPr>
          <w:rFonts w:ascii="Georgia" w:hAnsi="Georgia" w:cs="Arial"/>
          <w:sz w:val="24"/>
          <w:szCs w:val="24"/>
          <w:lang w:val="es-CO"/>
        </w:rPr>
        <w:t xml:space="preserve"> CONTESTO: No doctor, como dije anteriormente, la paciente desde que asistió a la valoración  con el anestesiólogo, ella sabía el día, la hora y la preparación de colon que requería para dicho procedimiento, </w:t>
      </w:r>
      <w:r w:rsidR="00342E4C" w:rsidRPr="00666B21">
        <w:rPr>
          <w:rFonts w:ascii="Georgia" w:hAnsi="Georgia" w:cs="Arial"/>
          <w:sz w:val="24"/>
          <w:szCs w:val="24"/>
          <w:u w:val="single"/>
          <w:lang w:val="es-CO"/>
        </w:rPr>
        <w:t>per</w:t>
      </w:r>
      <w:r w:rsidR="00666B21" w:rsidRPr="00666B21">
        <w:rPr>
          <w:rFonts w:ascii="Georgia" w:hAnsi="Georgia" w:cs="Arial"/>
          <w:sz w:val="24"/>
          <w:szCs w:val="24"/>
          <w:u w:val="single"/>
          <w:lang w:val="es-CO"/>
        </w:rPr>
        <w:t xml:space="preserve">o </w:t>
      </w:r>
      <w:r w:rsidR="00342E4C" w:rsidRPr="00666B21">
        <w:rPr>
          <w:rFonts w:ascii="Georgia" w:hAnsi="Georgia" w:cs="Arial"/>
          <w:sz w:val="24"/>
          <w:szCs w:val="24"/>
          <w:u w:val="single"/>
          <w:lang w:val="es-CO"/>
        </w:rPr>
        <w:t>la llamada que se le realizó era un recordatorio para la cirugía</w:t>
      </w:r>
      <w:r w:rsidR="00342E4C">
        <w:rPr>
          <w:rFonts w:ascii="Georgia" w:hAnsi="Georgia" w:cs="Arial"/>
          <w:sz w:val="24"/>
          <w:szCs w:val="24"/>
          <w:lang w:val="es-CO"/>
        </w:rPr>
        <w:t xml:space="preserve">, los pacientes se llaman </w:t>
      </w:r>
      <w:r w:rsidR="00342E4C">
        <w:rPr>
          <w:rFonts w:ascii="Georgia" w:hAnsi="Georgia" w:cs="Arial"/>
          <w:sz w:val="24"/>
          <w:szCs w:val="24"/>
          <w:lang w:val="es-CO"/>
        </w:rPr>
        <w:lastRenderedPageBreak/>
        <w:t xml:space="preserve">telefónicamente, pero no se le informó a ella que se le hubiera adelantado la cirugía porque es más, el programa de cirugía tiene que estar listo antes de las 4:30 de la tarde porque me toca llevar las historias para que tanto de la central esterilización farmacia y quirófano tengan listos el programa para organizarlo para el día siguiente y además me tocar repartirlo en todas las dependencias de la clínica. PREGUTNADO: </w:t>
      </w:r>
      <w:r w:rsidR="00B455F1">
        <w:rPr>
          <w:rFonts w:ascii="Georgia" w:hAnsi="Georgia" w:cs="Arial"/>
          <w:sz w:val="24"/>
          <w:szCs w:val="24"/>
          <w:lang w:val="es-CO"/>
        </w:rPr>
        <w:t xml:space="preserve">Cuando se le comunicó a usted que la cirugía programada para el día 7 de julio de 2010, se iba a realizar el 5 de junio del mismo año CONTESTO. </w:t>
      </w:r>
      <w:r w:rsidR="00B455F1" w:rsidRPr="00666B21">
        <w:rPr>
          <w:rFonts w:ascii="Georgia" w:hAnsi="Georgia" w:cs="Arial"/>
          <w:sz w:val="24"/>
          <w:szCs w:val="24"/>
          <w:u w:val="single"/>
          <w:lang w:val="es-CO"/>
        </w:rPr>
        <w:t>No tengo conocimiento de esa fecha, solamente de la del 5 de junio</w:t>
      </w:r>
      <w:r w:rsidR="00B455F1">
        <w:rPr>
          <w:rFonts w:ascii="Georgia" w:hAnsi="Georgia" w:cs="Arial"/>
          <w:sz w:val="24"/>
          <w:szCs w:val="24"/>
          <w:lang w:val="es-CO"/>
        </w:rPr>
        <w:t xml:space="preserve"> </w:t>
      </w:r>
      <w:r w:rsidR="00666B21" w:rsidRPr="00666B21">
        <w:rPr>
          <w:rFonts w:ascii="Georgia" w:hAnsi="Georgia" w:cs="Arial"/>
          <w:i/>
          <w:sz w:val="22"/>
          <w:szCs w:val="24"/>
          <w:lang w:val="es-CO"/>
        </w:rPr>
        <w:t>(Sic)</w:t>
      </w:r>
      <w:r w:rsidR="00666B21">
        <w:rPr>
          <w:rFonts w:ascii="Georgia" w:hAnsi="Georgia" w:cs="Arial"/>
          <w:sz w:val="24"/>
          <w:szCs w:val="24"/>
          <w:lang w:val="es-CO"/>
        </w:rPr>
        <w:t xml:space="preserve"> </w:t>
      </w:r>
      <w:r w:rsidR="00B455F1">
        <w:rPr>
          <w:rFonts w:ascii="Georgia" w:hAnsi="Georgia" w:cs="Arial"/>
          <w:sz w:val="24"/>
          <w:szCs w:val="24"/>
          <w:lang w:val="es-CO"/>
        </w:rPr>
        <w:t xml:space="preserve">(…) </w:t>
      </w:r>
      <w:r w:rsidR="00666B21">
        <w:rPr>
          <w:rFonts w:ascii="Georgia" w:hAnsi="Georgia" w:cs="Arial"/>
          <w:sz w:val="24"/>
          <w:szCs w:val="24"/>
          <w:lang w:val="es-CO"/>
        </w:rPr>
        <w:t>(Resaltado fuera de texto)</w:t>
      </w:r>
    </w:p>
    <w:p w:rsidR="001F4D49" w:rsidRDefault="001F4D49" w:rsidP="00413220">
      <w:pPr>
        <w:spacing w:line="360" w:lineRule="auto"/>
        <w:jc w:val="both"/>
        <w:rPr>
          <w:rFonts w:ascii="Georgia" w:hAnsi="Georgia" w:cs="Arial"/>
          <w:sz w:val="24"/>
          <w:lang w:val="es-CO"/>
        </w:rPr>
      </w:pPr>
    </w:p>
    <w:p w:rsidR="005B7E55" w:rsidRPr="00B455F1" w:rsidRDefault="00052E49" w:rsidP="00413220">
      <w:pPr>
        <w:spacing w:line="360" w:lineRule="auto"/>
        <w:jc w:val="both"/>
        <w:rPr>
          <w:rFonts w:ascii="Georgia" w:hAnsi="Georgia" w:cs="Arial"/>
          <w:sz w:val="24"/>
          <w:szCs w:val="24"/>
        </w:rPr>
      </w:pPr>
      <w:r>
        <w:rPr>
          <w:rFonts w:ascii="Georgia" w:hAnsi="Georgia" w:cs="Arial"/>
          <w:sz w:val="24"/>
          <w:lang w:val="es-CO"/>
        </w:rPr>
        <w:t xml:space="preserve">Lo </w:t>
      </w:r>
      <w:r w:rsidR="00E23C85">
        <w:rPr>
          <w:rFonts w:ascii="Georgia" w:hAnsi="Georgia" w:cs="Arial"/>
          <w:sz w:val="24"/>
          <w:lang w:val="es-CO"/>
        </w:rPr>
        <w:t xml:space="preserve">transcrito </w:t>
      </w:r>
      <w:r>
        <w:rPr>
          <w:rFonts w:ascii="Georgia" w:hAnsi="Georgia" w:cs="Arial"/>
          <w:sz w:val="24"/>
          <w:lang w:val="es-CO"/>
        </w:rPr>
        <w:t xml:space="preserve">advierte solo </w:t>
      </w:r>
      <w:r w:rsidR="00E23C85">
        <w:rPr>
          <w:rFonts w:ascii="Georgia" w:hAnsi="Georgia" w:cs="Arial"/>
          <w:sz w:val="24"/>
          <w:lang w:val="es-CO"/>
        </w:rPr>
        <w:t>duda</w:t>
      </w:r>
      <w:r>
        <w:rPr>
          <w:rFonts w:ascii="Georgia" w:hAnsi="Georgia" w:cs="Arial"/>
          <w:sz w:val="24"/>
          <w:lang w:val="es-CO"/>
        </w:rPr>
        <w:t>s</w:t>
      </w:r>
      <w:r w:rsidR="00E23C85">
        <w:rPr>
          <w:rFonts w:ascii="Georgia" w:hAnsi="Georgia" w:cs="Arial"/>
          <w:sz w:val="24"/>
          <w:lang w:val="es-CO"/>
        </w:rPr>
        <w:t xml:space="preserve"> </w:t>
      </w:r>
      <w:r>
        <w:rPr>
          <w:rFonts w:ascii="Georgia" w:hAnsi="Georgia" w:cs="Arial"/>
          <w:sz w:val="24"/>
          <w:lang w:val="es-CO"/>
        </w:rPr>
        <w:t xml:space="preserve">de </w:t>
      </w:r>
      <w:r w:rsidR="00E23C85">
        <w:rPr>
          <w:rFonts w:ascii="Georgia" w:hAnsi="Georgia" w:cs="Arial"/>
          <w:sz w:val="24"/>
          <w:lang w:val="es-CO"/>
        </w:rPr>
        <w:t xml:space="preserve">esa presunta reprogramación, </w:t>
      </w:r>
      <w:r>
        <w:rPr>
          <w:rFonts w:ascii="Georgia" w:hAnsi="Georgia" w:cs="Arial"/>
          <w:sz w:val="24"/>
          <w:lang w:val="es-CO"/>
        </w:rPr>
        <w:t xml:space="preserve">nótese que </w:t>
      </w:r>
      <w:r w:rsidR="00E23C85">
        <w:rPr>
          <w:rFonts w:ascii="Georgia" w:hAnsi="Georgia" w:cs="Arial"/>
          <w:sz w:val="24"/>
          <w:lang w:val="es-CO"/>
        </w:rPr>
        <w:t xml:space="preserve">son respuestas </w:t>
      </w:r>
      <w:r w:rsidR="00B455F1">
        <w:rPr>
          <w:rFonts w:ascii="Georgia" w:hAnsi="Georgia" w:cs="Arial"/>
          <w:sz w:val="24"/>
          <w:lang w:val="es-CO"/>
        </w:rPr>
        <w:t>incoherente</w:t>
      </w:r>
      <w:r w:rsidR="00E23C85">
        <w:rPr>
          <w:rFonts w:ascii="Georgia" w:hAnsi="Georgia" w:cs="Arial"/>
          <w:sz w:val="24"/>
          <w:lang w:val="es-CO"/>
        </w:rPr>
        <w:t>s</w:t>
      </w:r>
      <w:r w:rsidR="00ED4F41">
        <w:rPr>
          <w:rFonts w:ascii="Georgia" w:hAnsi="Georgia" w:cs="Arial"/>
          <w:sz w:val="24"/>
          <w:lang w:val="es-CO"/>
        </w:rPr>
        <w:t xml:space="preserve"> entre sí (Sin respaldo en </w:t>
      </w:r>
      <w:r w:rsidR="00666B21">
        <w:rPr>
          <w:rFonts w:ascii="Georgia" w:hAnsi="Georgia" w:cs="Arial"/>
          <w:sz w:val="24"/>
          <w:lang w:val="es-CO"/>
        </w:rPr>
        <w:t>otro medio probatorio</w:t>
      </w:r>
      <w:r w:rsidR="00ED4F41">
        <w:rPr>
          <w:rFonts w:ascii="Georgia" w:hAnsi="Georgia" w:cs="Arial"/>
          <w:sz w:val="24"/>
          <w:lang w:val="es-CO"/>
        </w:rPr>
        <w:t>)</w:t>
      </w:r>
      <w:r w:rsidR="00666B21">
        <w:rPr>
          <w:rFonts w:ascii="Georgia" w:hAnsi="Georgia" w:cs="Arial"/>
          <w:sz w:val="24"/>
          <w:lang w:val="es-CO"/>
        </w:rPr>
        <w:t xml:space="preserve">, </w:t>
      </w:r>
      <w:r w:rsidR="00E23C85">
        <w:rPr>
          <w:rFonts w:ascii="Georgia" w:hAnsi="Georgia" w:cs="Arial"/>
          <w:sz w:val="24"/>
          <w:lang w:val="es-CO"/>
        </w:rPr>
        <w:t xml:space="preserve">ello </w:t>
      </w:r>
      <w:r w:rsidR="00B455F1" w:rsidRPr="00B455F1">
        <w:rPr>
          <w:rFonts w:ascii="Georgia" w:hAnsi="Georgia" w:cs="Arial"/>
          <w:sz w:val="24"/>
          <w:lang w:val="es-CO"/>
        </w:rPr>
        <w:t xml:space="preserve">según </w:t>
      </w:r>
      <w:r w:rsidR="00413220" w:rsidRPr="00B455F1">
        <w:rPr>
          <w:rFonts w:ascii="Georgia" w:hAnsi="Georgia" w:cs="Arial"/>
          <w:sz w:val="24"/>
          <w:szCs w:val="24"/>
          <w:lang w:val="es-CO"/>
        </w:rPr>
        <w:t xml:space="preserve">las </w:t>
      </w:r>
      <w:r w:rsidR="005B7E55" w:rsidRPr="00B455F1">
        <w:rPr>
          <w:rFonts w:ascii="Georgia" w:hAnsi="Georgia" w:cs="Arial"/>
          <w:sz w:val="24"/>
          <w:szCs w:val="24"/>
          <w:lang w:val="es-CO"/>
        </w:rPr>
        <w:t xml:space="preserve">pautas </w:t>
      </w:r>
      <w:r w:rsidR="00413220" w:rsidRPr="00B455F1">
        <w:rPr>
          <w:rFonts w:ascii="Georgia" w:hAnsi="Georgia" w:cs="Arial"/>
          <w:sz w:val="24"/>
          <w:szCs w:val="24"/>
        </w:rPr>
        <w:t>valorativas trazadas por la jurisprudencia civilista, de antaño 1993</w:t>
      </w:r>
      <w:r w:rsidR="00413220" w:rsidRPr="00B455F1">
        <w:rPr>
          <w:rStyle w:val="Refdenotaalpie"/>
          <w:rFonts w:ascii="Georgia" w:hAnsi="Georgia" w:cs="Arial"/>
          <w:sz w:val="24"/>
          <w:szCs w:val="24"/>
        </w:rPr>
        <w:footnoteReference w:id="57"/>
      </w:r>
      <w:r w:rsidR="00413220" w:rsidRPr="00B455F1">
        <w:rPr>
          <w:rFonts w:ascii="Georgia" w:hAnsi="Georgia" w:cs="Arial"/>
          <w:sz w:val="24"/>
          <w:szCs w:val="24"/>
        </w:rPr>
        <w:t xml:space="preserve"> y vigentes hoy</w:t>
      </w:r>
      <w:r w:rsidR="00413220" w:rsidRPr="00B455F1">
        <w:rPr>
          <w:rStyle w:val="Refdenotaalpie"/>
          <w:rFonts w:ascii="Georgia" w:hAnsi="Georgia" w:cs="Arial"/>
          <w:sz w:val="24"/>
          <w:szCs w:val="24"/>
        </w:rPr>
        <w:footnoteReference w:id="58"/>
      </w:r>
      <w:r w:rsidR="00413220" w:rsidRPr="00B455F1">
        <w:rPr>
          <w:rFonts w:ascii="Georgia" w:hAnsi="Georgia" w:cs="Arial"/>
          <w:sz w:val="24"/>
          <w:szCs w:val="24"/>
        </w:rPr>
        <w:t>, acogidas también por la doctrina, entre otros, el profesor Azula C</w:t>
      </w:r>
      <w:r w:rsidR="003967ED">
        <w:rPr>
          <w:rFonts w:ascii="Georgia" w:hAnsi="Georgia" w:cs="Arial"/>
          <w:sz w:val="24"/>
          <w:szCs w:val="24"/>
        </w:rPr>
        <w:t>.</w:t>
      </w:r>
      <w:r w:rsidR="00413220" w:rsidRPr="00B455F1">
        <w:rPr>
          <w:rStyle w:val="Refdenotaalpie"/>
          <w:rFonts w:ascii="Georgia" w:hAnsi="Georgia" w:cs="Arial"/>
          <w:sz w:val="24"/>
          <w:szCs w:val="24"/>
        </w:rPr>
        <w:footnoteReference w:id="59"/>
      </w:r>
      <w:r w:rsidR="00B455F1">
        <w:rPr>
          <w:rFonts w:ascii="Georgia" w:hAnsi="Georgia" w:cs="Arial"/>
          <w:sz w:val="24"/>
          <w:szCs w:val="24"/>
        </w:rPr>
        <w:t xml:space="preserve">. </w:t>
      </w:r>
    </w:p>
    <w:p w:rsidR="00BC3CEB" w:rsidRDefault="00C46B9B" w:rsidP="00413220">
      <w:pPr>
        <w:spacing w:line="360" w:lineRule="auto"/>
        <w:jc w:val="both"/>
        <w:rPr>
          <w:rFonts w:ascii="Georgia" w:hAnsi="Georgia" w:cs="Arial"/>
          <w:sz w:val="24"/>
          <w:szCs w:val="24"/>
        </w:rPr>
      </w:pPr>
      <w:r>
        <w:rPr>
          <w:rFonts w:ascii="Georgia" w:hAnsi="Georgia" w:cs="Arial"/>
          <w:sz w:val="24"/>
          <w:szCs w:val="24"/>
        </w:rPr>
        <w:t>Sí</w:t>
      </w:r>
      <w:r w:rsidR="00232CB5">
        <w:rPr>
          <w:rFonts w:ascii="Georgia" w:hAnsi="Georgia" w:cs="Arial"/>
          <w:sz w:val="24"/>
          <w:szCs w:val="24"/>
        </w:rPr>
        <w:t xml:space="preserve"> </w:t>
      </w:r>
      <w:r w:rsidR="003B7FF6">
        <w:rPr>
          <w:rFonts w:ascii="Georgia" w:hAnsi="Georgia" w:cs="Arial"/>
          <w:sz w:val="24"/>
          <w:szCs w:val="24"/>
        </w:rPr>
        <w:t xml:space="preserve">queda claro que hubo una </w:t>
      </w:r>
      <w:r w:rsidR="005B7E55">
        <w:rPr>
          <w:rFonts w:ascii="Georgia" w:hAnsi="Georgia" w:cs="Arial"/>
          <w:sz w:val="24"/>
          <w:szCs w:val="24"/>
        </w:rPr>
        <w:t xml:space="preserve">llamada </w:t>
      </w:r>
      <w:r w:rsidR="003B7FF6">
        <w:rPr>
          <w:rFonts w:ascii="Georgia" w:hAnsi="Georgia" w:cs="Arial"/>
          <w:sz w:val="24"/>
          <w:szCs w:val="24"/>
        </w:rPr>
        <w:t xml:space="preserve">a la paciente, la que parece fue solo un </w:t>
      </w:r>
      <w:r w:rsidR="005B7E55" w:rsidRPr="0025577E">
        <w:rPr>
          <w:rFonts w:ascii="Georgia" w:hAnsi="Georgia" w:cs="Arial"/>
          <w:sz w:val="24"/>
          <w:szCs w:val="24"/>
        </w:rPr>
        <w:t xml:space="preserve">recordatorio de la </w:t>
      </w:r>
      <w:r w:rsidR="00FD462C" w:rsidRPr="0025577E">
        <w:rPr>
          <w:rFonts w:ascii="Georgia" w:hAnsi="Georgia" w:cs="Arial"/>
          <w:sz w:val="24"/>
          <w:szCs w:val="24"/>
        </w:rPr>
        <w:t xml:space="preserve">data </w:t>
      </w:r>
      <w:r w:rsidR="005B7E55" w:rsidRPr="0025577E">
        <w:rPr>
          <w:rFonts w:ascii="Georgia" w:hAnsi="Georgia" w:cs="Arial"/>
          <w:sz w:val="24"/>
          <w:szCs w:val="24"/>
        </w:rPr>
        <w:t>y hora del procedimiento, como parte de los protocolos que sigue</w:t>
      </w:r>
      <w:r w:rsidR="005B7E55">
        <w:rPr>
          <w:rFonts w:ascii="Georgia" w:hAnsi="Georgia" w:cs="Arial"/>
          <w:sz w:val="24"/>
          <w:szCs w:val="24"/>
        </w:rPr>
        <w:t xml:space="preserve"> la entidad</w:t>
      </w:r>
      <w:r w:rsidR="003B7FF6">
        <w:rPr>
          <w:rFonts w:ascii="Georgia" w:hAnsi="Georgia" w:cs="Arial"/>
          <w:sz w:val="24"/>
          <w:szCs w:val="24"/>
        </w:rPr>
        <w:t xml:space="preserve">, </w:t>
      </w:r>
      <w:r w:rsidR="005B7E55">
        <w:rPr>
          <w:rFonts w:ascii="Georgia" w:hAnsi="Georgia" w:cs="Arial"/>
          <w:sz w:val="24"/>
          <w:szCs w:val="24"/>
        </w:rPr>
        <w:t xml:space="preserve">de los cuales dio cuenta </w:t>
      </w:r>
      <w:r w:rsidR="003B7FF6">
        <w:rPr>
          <w:rFonts w:ascii="Georgia" w:hAnsi="Georgia" w:cs="Arial"/>
          <w:sz w:val="24"/>
          <w:szCs w:val="24"/>
        </w:rPr>
        <w:t>esa auxiliar administrativa</w:t>
      </w:r>
      <w:r w:rsidR="00E23C85">
        <w:rPr>
          <w:rFonts w:ascii="Georgia" w:hAnsi="Georgia" w:cs="Arial"/>
          <w:sz w:val="24"/>
          <w:szCs w:val="24"/>
        </w:rPr>
        <w:t xml:space="preserve"> y </w:t>
      </w:r>
      <w:r w:rsidR="003B7FF6">
        <w:rPr>
          <w:rFonts w:ascii="Georgia" w:hAnsi="Georgia" w:cs="Arial"/>
          <w:sz w:val="24"/>
          <w:szCs w:val="24"/>
        </w:rPr>
        <w:t xml:space="preserve">con </w:t>
      </w:r>
      <w:r w:rsidR="00BC3CEB">
        <w:rPr>
          <w:rFonts w:ascii="Georgia" w:hAnsi="Georgia" w:cs="Arial"/>
          <w:sz w:val="24"/>
          <w:szCs w:val="24"/>
        </w:rPr>
        <w:t>ampli</w:t>
      </w:r>
      <w:r w:rsidR="003B7FF6">
        <w:rPr>
          <w:rFonts w:ascii="Georgia" w:hAnsi="Georgia" w:cs="Arial"/>
          <w:sz w:val="24"/>
          <w:szCs w:val="24"/>
        </w:rPr>
        <w:t>tud</w:t>
      </w:r>
      <w:r w:rsidR="00BC3CEB">
        <w:rPr>
          <w:rFonts w:ascii="Georgia" w:hAnsi="Georgia" w:cs="Arial"/>
          <w:sz w:val="24"/>
          <w:szCs w:val="24"/>
        </w:rPr>
        <w:t xml:space="preserve"> </w:t>
      </w:r>
      <w:r w:rsidR="005B7E55">
        <w:rPr>
          <w:rFonts w:ascii="Georgia" w:hAnsi="Georgia" w:cs="Arial"/>
          <w:sz w:val="24"/>
          <w:szCs w:val="24"/>
        </w:rPr>
        <w:t xml:space="preserve">la doctora Sandra Villegas Marulanda (Folios 20 a 23, cuaderno No.5), anestesióloga, coordinadora de </w:t>
      </w:r>
      <w:r w:rsidR="00A370EE">
        <w:rPr>
          <w:rFonts w:ascii="Georgia" w:hAnsi="Georgia" w:cs="Arial"/>
          <w:sz w:val="24"/>
          <w:szCs w:val="24"/>
        </w:rPr>
        <w:t xml:space="preserve">cirugía </w:t>
      </w:r>
      <w:r w:rsidR="005B7E55">
        <w:rPr>
          <w:rFonts w:ascii="Georgia" w:hAnsi="Georgia" w:cs="Arial"/>
          <w:sz w:val="24"/>
          <w:szCs w:val="24"/>
        </w:rPr>
        <w:t xml:space="preserve">de Comfamiliar Risaralda. </w:t>
      </w:r>
    </w:p>
    <w:p w:rsidR="00BC3CEB" w:rsidRPr="005463E2" w:rsidRDefault="00BC3CEB" w:rsidP="004E7185">
      <w:pPr>
        <w:spacing w:line="360" w:lineRule="auto"/>
        <w:ind w:left="708"/>
        <w:jc w:val="both"/>
        <w:rPr>
          <w:rFonts w:ascii="Georgia" w:hAnsi="Georgia" w:cs="Arial"/>
          <w:sz w:val="18"/>
          <w:szCs w:val="24"/>
        </w:rPr>
      </w:pPr>
    </w:p>
    <w:p w:rsidR="00413220" w:rsidRDefault="00FD462C" w:rsidP="00413220">
      <w:pPr>
        <w:spacing w:line="360" w:lineRule="auto"/>
        <w:jc w:val="both"/>
        <w:rPr>
          <w:rFonts w:ascii="Georgia" w:hAnsi="Georgia" w:cs="Arial"/>
          <w:sz w:val="24"/>
          <w:szCs w:val="24"/>
          <w:lang w:val="es-CO"/>
        </w:rPr>
      </w:pPr>
      <w:r>
        <w:rPr>
          <w:rFonts w:ascii="Georgia" w:hAnsi="Georgia" w:cs="Arial"/>
          <w:sz w:val="24"/>
          <w:szCs w:val="24"/>
        </w:rPr>
        <w:t xml:space="preserve">Y aunque </w:t>
      </w:r>
      <w:r w:rsidR="00BC3CEB">
        <w:rPr>
          <w:rFonts w:ascii="Georgia" w:hAnsi="Georgia" w:cs="Arial"/>
          <w:sz w:val="24"/>
          <w:szCs w:val="24"/>
        </w:rPr>
        <w:t xml:space="preserve">ambas deponencias fueron tachadas de </w:t>
      </w:r>
      <w:r w:rsidR="00E9360E">
        <w:rPr>
          <w:rFonts w:ascii="Georgia" w:hAnsi="Georgia" w:cs="Arial"/>
          <w:sz w:val="24"/>
          <w:szCs w:val="24"/>
        </w:rPr>
        <w:t>sospechosas</w:t>
      </w:r>
      <w:r w:rsidR="00BC3CEB">
        <w:rPr>
          <w:rFonts w:ascii="Georgia" w:hAnsi="Georgia" w:cs="Arial"/>
          <w:sz w:val="24"/>
          <w:szCs w:val="24"/>
        </w:rPr>
        <w:t xml:space="preserve">, por su relación laboral con esa entidad, </w:t>
      </w:r>
      <w:r>
        <w:rPr>
          <w:rFonts w:ascii="Georgia" w:hAnsi="Georgia" w:cs="Arial"/>
          <w:sz w:val="24"/>
          <w:szCs w:val="24"/>
        </w:rPr>
        <w:t xml:space="preserve">sus dichos denotan conocimiento sobre la manera en que se programan y planean los procedimientos, </w:t>
      </w:r>
      <w:r w:rsidR="00ED4F41">
        <w:rPr>
          <w:rFonts w:ascii="Georgia" w:hAnsi="Georgia" w:cs="Arial"/>
          <w:sz w:val="24"/>
          <w:szCs w:val="24"/>
        </w:rPr>
        <w:t xml:space="preserve">así mismo </w:t>
      </w:r>
      <w:r>
        <w:rPr>
          <w:rFonts w:ascii="Georgia" w:hAnsi="Georgia" w:cs="Arial"/>
          <w:sz w:val="24"/>
          <w:szCs w:val="24"/>
        </w:rPr>
        <w:t>las indicaciones que se dan a los pacientes</w:t>
      </w:r>
      <w:r w:rsidR="00ED4F41">
        <w:rPr>
          <w:rFonts w:ascii="Georgia" w:hAnsi="Georgia" w:cs="Arial"/>
          <w:sz w:val="24"/>
          <w:szCs w:val="24"/>
        </w:rPr>
        <w:t>;</w:t>
      </w:r>
      <w:r>
        <w:rPr>
          <w:rFonts w:ascii="Georgia" w:hAnsi="Georgia" w:cs="Arial"/>
          <w:sz w:val="24"/>
          <w:szCs w:val="24"/>
        </w:rPr>
        <w:t xml:space="preserve"> por manera que puede afirmarse </w:t>
      </w:r>
      <w:r w:rsidR="003B7FF6">
        <w:rPr>
          <w:rFonts w:ascii="Georgia" w:hAnsi="Georgia" w:cs="Arial"/>
          <w:sz w:val="24"/>
          <w:szCs w:val="24"/>
        </w:rPr>
        <w:t>s</w:t>
      </w:r>
      <w:r w:rsidR="00ED4F41">
        <w:rPr>
          <w:rFonts w:ascii="Georgia" w:hAnsi="Georgia" w:cs="Arial"/>
          <w:sz w:val="24"/>
          <w:szCs w:val="24"/>
        </w:rPr>
        <w:t>u</w:t>
      </w:r>
      <w:r w:rsidR="00410537">
        <w:rPr>
          <w:rFonts w:ascii="Georgia" w:hAnsi="Georgia" w:cs="Arial"/>
          <w:sz w:val="24"/>
          <w:szCs w:val="24"/>
          <w:lang w:val="es-CO"/>
        </w:rPr>
        <w:t xml:space="preserve"> eficac</w:t>
      </w:r>
      <w:r w:rsidR="00ED4F41">
        <w:rPr>
          <w:rFonts w:ascii="Georgia" w:hAnsi="Georgia" w:cs="Arial"/>
          <w:sz w:val="24"/>
          <w:szCs w:val="24"/>
          <w:lang w:val="es-CO"/>
        </w:rPr>
        <w:t xml:space="preserve">ia </w:t>
      </w:r>
      <w:r w:rsidR="0025577E">
        <w:rPr>
          <w:rFonts w:ascii="Georgia" w:hAnsi="Georgia" w:cs="Arial"/>
          <w:sz w:val="24"/>
          <w:szCs w:val="24"/>
          <w:lang w:val="es-CO"/>
        </w:rPr>
        <w:t xml:space="preserve">para probar el </w:t>
      </w:r>
      <w:r w:rsidR="008B2AF1">
        <w:rPr>
          <w:rFonts w:ascii="Georgia" w:hAnsi="Georgia" w:cs="Arial"/>
          <w:sz w:val="24"/>
          <w:szCs w:val="24"/>
          <w:lang w:val="es-CO"/>
        </w:rPr>
        <w:t xml:space="preserve">procedimiento </w:t>
      </w:r>
      <w:r w:rsidR="0025577E">
        <w:rPr>
          <w:rFonts w:ascii="Georgia" w:hAnsi="Georgia" w:cs="Arial"/>
          <w:sz w:val="24"/>
          <w:szCs w:val="24"/>
          <w:lang w:val="es-CO"/>
        </w:rPr>
        <w:t>que se sigue</w:t>
      </w:r>
      <w:r w:rsidR="00AC1BA3">
        <w:rPr>
          <w:rFonts w:ascii="Georgia" w:hAnsi="Georgia" w:cs="Arial"/>
          <w:sz w:val="24"/>
          <w:szCs w:val="24"/>
          <w:lang w:val="es-CO"/>
        </w:rPr>
        <w:t xml:space="preserve"> con los pacientes que tienen proyectadas </w:t>
      </w:r>
      <w:r w:rsidR="008B2AF1">
        <w:rPr>
          <w:rFonts w:ascii="Georgia" w:hAnsi="Georgia" w:cs="Arial"/>
          <w:sz w:val="24"/>
          <w:szCs w:val="24"/>
          <w:lang w:val="es-CO"/>
        </w:rPr>
        <w:t>cirugías</w:t>
      </w:r>
      <w:r w:rsidR="00410537">
        <w:rPr>
          <w:rFonts w:ascii="Georgia" w:hAnsi="Georgia" w:cs="Arial"/>
          <w:sz w:val="24"/>
          <w:szCs w:val="24"/>
          <w:lang w:val="es-CO"/>
        </w:rPr>
        <w:t xml:space="preserve">. </w:t>
      </w:r>
    </w:p>
    <w:p w:rsidR="00FD462C" w:rsidRPr="005463E2" w:rsidRDefault="00FD462C" w:rsidP="00413220">
      <w:pPr>
        <w:spacing w:line="360" w:lineRule="auto"/>
        <w:jc w:val="both"/>
        <w:rPr>
          <w:rFonts w:ascii="Georgia" w:hAnsi="Georgia" w:cs="Arial"/>
          <w:szCs w:val="24"/>
          <w:lang w:val="es-CO"/>
        </w:rPr>
      </w:pPr>
    </w:p>
    <w:p w:rsidR="00FD462C" w:rsidRPr="00E23C85" w:rsidRDefault="00ED4F41" w:rsidP="00413220">
      <w:pPr>
        <w:spacing w:line="360" w:lineRule="auto"/>
        <w:jc w:val="both"/>
        <w:rPr>
          <w:rFonts w:ascii="Georgia" w:hAnsi="Georgia" w:cs="Arial"/>
          <w:sz w:val="24"/>
          <w:szCs w:val="24"/>
          <w:lang w:val="es-CO"/>
        </w:rPr>
      </w:pPr>
      <w:r w:rsidRPr="00E23C85">
        <w:rPr>
          <w:rFonts w:ascii="Georgia" w:hAnsi="Georgia" w:cs="Arial"/>
          <w:sz w:val="24"/>
          <w:szCs w:val="22"/>
        </w:rPr>
        <w:t>A</w:t>
      </w:r>
      <w:r>
        <w:rPr>
          <w:rFonts w:ascii="Georgia" w:hAnsi="Georgia" w:cs="Arial"/>
          <w:sz w:val="24"/>
          <w:szCs w:val="22"/>
        </w:rPr>
        <w:t xml:space="preserve">ñádase </w:t>
      </w:r>
      <w:r w:rsidR="00E23C85" w:rsidRPr="00E23C85">
        <w:rPr>
          <w:rFonts w:ascii="Georgia" w:hAnsi="Georgia" w:cs="Arial"/>
          <w:sz w:val="24"/>
          <w:szCs w:val="22"/>
        </w:rPr>
        <w:t xml:space="preserve">que </w:t>
      </w:r>
      <w:r w:rsidR="00FD462C" w:rsidRPr="00E23C85">
        <w:rPr>
          <w:rFonts w:ascii="Georgia" w:hAnsi="Georgia" w:cs="Arial"/>
          <w:sz w:val="24"/>
          <w:szCs w:val="24"/>
          <w:lang w:val="es-CO"/>
        </w:rPr>
        <w:t xml:space="preserve">el doctor Jaime Bernardo Calvache Cerón, médico especialista </w:t>
      </w:r>
      <w:r w:rsidR="0031214B" w:rsidRPr="00E23C85">
        <w:rPr>
          <w:rFonts w:ascii="Georgia" w:hAnsi="Georgia" w:cs="Arial"/>
          <w:sz w:val="24"/>
          <w:szCs w:val="24"/>
          <w:lang w:val="es-CO"/>
        </w:rPr>
        <w:t>en cirugía</w:t>
      </w:r>
      <w:r w:rsidR="0031214B">
        <w:rPr>
          <w:rFonts w:ascii="Georgia" w:hAnsi="Georgia" w:cs="Arial"/>
          <w:sz w:val="24"/>
          <w:szCs w:val="24"/>
          <w:lang w:val="es-CO"/>
        </w:rPr>
        <w:t xml:space="preserve"> general y en medicina oncológica (Folios 1 a 6, cuaderno No.7) quien realizó el procedimiento</w:t>
      </w:r>
      <w:r w:rsidR="00E23C85">
        <w:rPr>
          <w:rFonts w:ascii="Georgia" w:hAnsi="Georgia" w:cs="Arial"/>
          <w:sz w:val="24"/>
          <w:szCs w:val="24"/>
          <w:lang w:val="es-CO"/>
        </w:rPr>
        <w:t>, dijo</w:t>
      </w:r>
      <w:r w:rsidR="0031214B">
        <w:rPr>
          <w:rFonts w:ascii="Georgia" w:hAnsi="Georgia" w:cs="Arial"/>
          <w:sz w:val="24"/>
          <w:szCs w:val="24"/>
          <w:lang w:val="es-CO"/>
        </w:rPr>
        <w:t xml:space="preserve">: </w:t>
      </w:r>
      <w:r w:rsidR="0031214B" w:rsidRPr="0031214B">
        <w:rPr>
          <w:rFonts w:ascii="Georgia" w:hAnsi="Georgia" w:cs="Arial"/>
          <w:i/>
          <w:sz w:val="22"/>
          <w:szCs w:val="24"/>
          <w:lang w:val="es-CO"/>
        </w:rPr>
        <w:t>“(…) sírvase manifestar si dicho procedimiento fue realizado en la paciente por medio de cirugía programada o a través de una cirugía apresurada. CONTESTÓ: Los procedimientos que yo realizo en las clínicas donde yo laboro son todos programados (…)</w:t>
      </w:r>
      <w:r w:rsidR="00E23C85">
        <w:rPr>
          <w:rFonts w:ascii="Georgia" w:hAnsi="Georgia" w:cs="Arial"/>
          <w:sz w:val="24"/>
          <w:szCs w:val="24"/>
          <w:lang w:val="es-CO"/>
        </w:rPr>
        <w:t xml:space="preserve">; lo que tampoco clarifica el adelantamiento alegado, pero por lo menos da cuenta de que ese tipo de cirugía no </w:t>
      </w:r>
      <w:r w:rsidR="008B2AF1">
        <w:rPr>
          <w:rFonts w:ascii="Georgia" w:hAnsi="Georgia" w:cs="Arial"/>
          <w:sz w:val="24"/>
          <w:szCs w:val="24"/>
          <w:lang w:val="es-CO"/>
        </w:rPr>
        <w:t>se hace de manera intempestiva, lo que es razonable cuando se sabe que la intervención requiere de la participación de otros profesionales (Anestesiólogo) y personal auxiliar, así como la disponibilidad del</w:t>
      </w:r>
      <w:r w:rsidR="00D15DCB">
        <w:rPr>
          <w:rFonts w:ascii="Georgia" w:hAnsi="Georgia" w:cs="Arial"/>
          <w:sz w:val="24"/>
          <w:szCs w:val="24"/>
          <w:lang w:val="es-CO"/>
        </w:rPr>
        <w:t xml:space="preserve"> quirófano</w:t>
      </w:r>
      <w:r w:rsidR="008B2AF1">
        <w:rPr>
          <w:rFonts w:ascii="Georgia" w:hAnsi="Georgia" w:cs="Arial"/>
          <w:sz w:val="24"/>
          <w:szCs w:val="24"/>
          <w:lang w:val="es-CO"/>
        </w:rPr>
        <w:t xml:space="preserve">.  </w:t>
      </w:r>
    </w:p>
    <w:p w:rsidR="00FD462C" w:rsidRPr="005463E2" w:rsidRDefault="00FD462C" w:rsidP="00413220">
      <w:pPr>
        <w:spacing w:line="360" w:lineRule="auto"/>
        <w:jc w:val="both"/>
        <w:rPr>
          <w:rFonts w:ascii="Georgia" w:hAnsi="Georgia" w:cs="Arial"/>
          <w:sz w:val="18"/>
          <w:szCs w:val="24"/>
        </w:rPr>
      </w:pPr>
    </w:p>
    <w:p w:rsidR="002F0B9A" w:rsidRDefault="00512D1C" w:rsidP="00413220">
      <w:pPr>
        <w:spacing w:line="360" w:lineRule="auto"/>
        <w:jc w:val="both"/>
        <w:rPr>
          <w:rFonts w:ascii="Georgia" w:hAnsi="Georgia" w:cs="Arial"/>
          <w:sz w:val="24"/>
          <w:szCs w:val="24"/>
          <w:lang w:val="es-CO"/>
        </w:rPr>
      </w:pPr>
      <w:r>
        <w:rPr>
          <w:rFonts w:ascii="Georgia" w:hAnsi="Georgia" w:cs="Arial"/>
          <w:sz w:val="24"/>
          <w:szCs w:val="24"/>
        </w:rPr>
        <w:t xml:space="preserve">Ahora, frente a que </w:t>
      </w:r>
      <w:r w:rsidR="0015113B">
        <w:rPr>
          <w:rFonts w:ascii="Georgia" w:hAnsi="Georgia" w:cs="Arial"/>
          <w:sz w:val="24"/>
          <w:szCs w:val="24"/>
        </w:rPr>
        <w:t>s</w:t>
      </w:r>
      <w:r w:rsidR="00E9360E">
        <w:rPr>
          <w:rFonts w:ascii="Georgia" w:hAnsi="Georgia" w:cs="Arial"/>
          <w:sz w:val="24"/>
          <w:szCs w:val="24"/>
        </w:rPr>
        <w:t>i</w:t>
      </w:r>
      <w:r w:rsidR="0015113B">
        <w:rPr>
          <w:rFonts w:ascii="Georgia" w:hAnsi="Georgia" w:cs="Arial"/>
          <w:sz w:val="24"/>
          <w:szCs w:val="24"/>
        </w:rPr>
        <w:t xml:space="preserve"> </w:t>
      </w:r>
      <w:r>
        <w:rPr>
          <w:rFonts w:ascii="Georgia" w:hAnsi="Georgia" w:cs="Arial"/>
          <w:sz w:val="24"/>
          <w:szCs w:val="24"/>
        </w:rPr>
        <w:t xml:space="preserve">la preparación fue inadecuada </w:t>
      </w:r>
      <w:r w:rsidR="00E914EC">
        <w:rPr>
          <w:rFonts w:ascii="Georgia" w:hAnsi="Georgia" w:cs="Arial"/>
          <w:sz w:val="24"/>
          <w:szCs w:val="24"/>
        </w:rPr>
        <w:t xml:space="preserve">al dejar de considerar </w:t>
      </w:r>
      <w:r w:rsidR="0015113B">
        <w:rPr>
          <w:rFonts w:ascii="Georgia" w:hAnsi="Georgia" w:cs="Arial"/>
          <w:sz w:val="24"/>
          <w:szCs w:val="24"/>
        </w:rPr>
        <w:t>el estreñimiento</w:t>
      </w:r>
      <w:r w:rsidR="00E914EC">
        <w:rPr>
          <w:rFonts w:ascii="Georgia" w:hAnsi="Georgia" w:cs="Arial"/>
          <w:sz w:val="24"/>
          <w:szCs w:val="24"/>
        </w:rPr>
        <w:t xml:space="preserve"> que padecía Mariela</w:t>
      </w:r>
      <w:r w:rsidR="0015113B">
        <w:rPr>
          <w:rFonts w:ascii="Georgia" w:hAnsi="Georgia" w:cs="Arial"/>
          <w:sz w:val="24"/>
          <w:szCs w:val="24"/>
        </w:rPr>
        <w:t xml:space="preserve">, </w:t>
      </w:r>
      <w:r w:rsidR="00E914EC">
        <w:rPr>
          <w:rFonts w:ascii="Georgia" w:hAnsi="Georgia" w:cs="Arial"/>
          <w:sz w:val="24"/>
          <w:szCs w:val="24"/>
        </w:rPr>
        <w:t xml:space="preserve">debe </w:t>
      </w:r>
      <w:r w:rsidR="00E23C85">
        <w:rPr>
          <w:rFonts w:ascii="Georgia" w:hAnsi="Georgia" w:cs="Arial"/>
          <w:sz w:val="24"/>
          <w:szCs w:val="24"/>
        </w:rPr>
        <w:t>señalarse que n</w:t>
      </w:r>
      <w:r w:rsidR="00E914EC">
        <w:rPr>
          <w:rFonts w:ascii="Georgia" w:hAnsi="Georgia" w:cs="Arial"/>
          <w:sz w:val="24"/>
          <w:szCs w:val="24"/>
        </w:rPr>
        <w:t>ing</w:t>
      </w:r>
      <w:r w:rsidR="00E23C85">
        <w:rPr>
          <w:rFonts w:ascii="Georgia" w:hAnsi="Georgia" w:cs="Arial"/>
          <w:sz w:val="24"/>
          <w:szCs w:val="24"/>
        </w:rPr>
        <w:t xml:space="preserve">ún </w:t>
      </w:r>
      <w:r w:rsidR="0096285F">
        <w:rPr>
          <w:rFonts w:ascii="Georgia" w:hAnsi="Georgia" w:cs="Arial"/>
          <w:sz w:val="24"/>
          <w:szCs w:val="24"/>
        </w:rPr>
        <w:t xml:space="preserve">acervo probatorio </w:t>
      </w:r>
      <w:r w:rsidR="00E914EC">
        <w:rPr>
          <w:rFonts w:ascii="Georgia" w:hAnsi="Georgia" w:cs="Arial"/>
          <w:sz w:val="24"/>
          <w:szCs w:val="24"/>
        </w:rPr>
        <w:t>acercó el recurrente</w:t>
      </w:r>
      <w:r w:rsidR="007B6965">
        <w:rPr>
          <w:rFonts w:ascii="Georgia" w:hAnsi="Georgia" w:cs="Arial"/>
          <w:sz w:val="24"/>
          <w:szCs w:val="24"/>
        </w:rPr>
        <w:t>,</w:t>
      </w:r>
      <w:r w:rsidR="00E914EC">
        <w:rPr>
          <w:rFonts w:ascii="Georgia" w:hAnsi="Georgia" w:cs="Arial"/>
          <w:sz w:val="24"/>
          <w:szCs w:val="24"/>
        </w:rPr>
        <w:t xml:space="preserve"> que diera cuenta </w:t>
      </w:r>
      <w:r w:rsidR="0071709B">
        <w:rPr>
          <w:rFonts w:ascii="Georgia" w:hAnsi="Georgia" w:cs="Arial"/>
          <w:sz w:val="24"/>
          <w:szCs w:val="24"/>
        </w:rPr>
        <w:t>sobre que l</w:t>
      </w:r>
      <w:r w:rsidR="0096285F">
        <w:rPr>
          <w:rFonts w:ascii="Georgia" w:hAnsi="Georgia" w:cs="Arial"/>
          <w:sz w:val="24"/>
          <w:szCs w:val="24"/>
        </w:rPr>
        <w:t xml:space="preserve">os antecedentes del paciente hiciera </w:t>
      </w:r>
      <w:r w:rsidR="0071709B">
        <w:rPr>
          <w:rFonts w:ascii="Georgia" w:hAnsi="Georgia" w:cs="Arial"/>
          <w:sz w:val="24"/>
          <w:szCs w:val="24"/>
        </w:rPr>
        <w:t>diferencial esa actividad preparatoria</w:t>
      </w:r>
      <w:r w:rsidR="00E914EC">
        <w:rPr>
          <w:rFonts w:ascii="Georgia" w:hAnsi="Georgia" w:cs="Arial"/>
          <w:sz w:val="24"/>
          <w:szCs w:val="24"/>
        </w:rPr>
        <w:t xml:space="preserve">, </w:t>
      </w:r>
      <w:r w:rsidR="002F0B9A">
        <w:rPr>
          <w:rFonts w:ascii="Georgia" w:hAnsi="Georgia" w:cs="Arial"/>
          <w:sz w:val="24"/>
          <w:szCs w:val="24"/>
        </w:rPr>
        <w:t xml:space="preserve">menos </w:t>
      </w:r>
      <w:r w:rsidR="00E914EC">
        <w:rPr>
          <w:rFonts w:ascii="Georgia" w:hAnsi="Georgia" w:cs="Arial"/>
          <w:sz w:val="24"/>
          <w:szCs w:val="24"/>
        </w:rPr>
        <w:t xml:space="preserve">alegó que se hubieran dejado de dar esas </w:t>
      </w:r>
      <w:r w:rsidR="00E914EC">
        <w:rPr>
          <w:rFonts w:ascii="Georgia" w:hAnsi="Georgia" w:cs="Arial"/>
          <w:sz w:val="24"/>
          <w:szCs w:val="24"/>
        </w:rPr>
        <w:lastRenderedPageBreak/>
        <w:t>especificaciones</w:t>
      </w:r>
      <w:r w:rsidR="00C72EDF">
        <w:rPr>
          <w:rFonts w:ascii="Georgia" w:hAnsi="Georgia" w:cs="Arial"/>
          <w:sz w:val="24"/>
          <w:szCs w:val="24"/>
        </w:rPr>
        <w:t xml:space="preserve"> y en todo caso, tanto el especialista que acaba de citarse (</w:t>
      </w:r>
      <w:r w:rsidR="00C72EDF">
        <w:rPr>
          <w:rFonts w:ascii="Georgia" w:hAnsi="Georgia" w:cs="Arial"/>
          <w:sz w:val="24"/>
          <w:szCs w:val="24"/>
          <w:lang w:val="es-CO"/>
        </w:rPr>
        <w:t>Jaime Bernardo Calvache Cerón) como el doctor Luis Alberto Marín Gómez, especialista en cirugía general y vascular periférica (Folios 5 a 10, cuaderno No.5), pusieron en duda con apoyo en literatura médica, esa imperativa necesidad de una preparación espe</w:t>
      </w:r>
      <w:r w:rsidR="002F0B9A">
        <w:rPr>
          <w:rFonts w:ascii="Georgia" w:hAnsi="Georgia" w:cs="Arial"/>
          <w:sz w:val="24"/>
          <w:szCs w:val="24"/>
          <w:lang w:val="es-CO"/>
        </w:rPr>
        <w:t xml:space="preserve">cífica para que el colon estuviera completamente evacuado. </w:t>
      </w:r>
    </w:p>
    <w:p w:rsidR="002F0B9A" w:rsidRDefault="002F0B9A" w:rsidP="00413220">
      <w:pPr>
        <w:spacing w:line="360" w:lineRule="auto"/>
        <w:jc w:val="both"/>
        <w:rPr>
          <w:rFonts w:ascii="Georgia" w:hAnsi="Georgia" w:cs="Arial"/>
          <w:sz w:val="24"/>
          <w:szCs w:val="24"/>
          <w:lang w:val="es-CO"/>
        </w:rPr>
      </w:pPr>
    </w:p>
    <w:p w:rsidR="00E23C85" w:rsidRDefault="007B6965" w:rsidP="00E23C85">
      <w:pPr>
        <w:spacing w:line="360" w:lineRule="auto"/>
        <w:jc w:val="both"/>
        <w:rPr>
          <w:rFonts w:ascii="Georgia" w:hAnsi="Georgia" w:cs="Arial"/>
          <w:sz w:val="24"/>
        </w:rPr>
      </w:pPr>
      <w:r>
        <w:rPr>
          <w:rFonts w:ascii="Georgia" w:hAnsi="Georgia" w:cs="Arial"/>
          <w:sz w:val="24"/>
          <w:szCs w:val="24"/>
          <w:lang w:val="es-CO"/>
        </w:rPr>
        <w:t xml:space="preserve">Cabe </w:t>
      </w:r>
      <w:r w:rsidR="002F0B9A">
        <w:rPr>
          <w:rFonts w:ascii="Georgia" w:hAnsi="Georgia" w:cs="Arial"/>
          <w:sz w:val="24"/>
          <w:szCs w:val="24"/>
          <w:lang w:val="es-CO"/>
        </w:rPr>
        <w:t xml:space="preserve">resaltar que ambos declarantes se consideran </w:t>
      </w:r>
      <w:r w:rsidR="00E23C85" w:rsidRPr="008E138C">
        <w:rPr>
          <w:rFonts w:ascii="Georgia" w:hAnsi="Georgia" w:cs="Arial"/>
          <w:sz w:val="24"/>
        </w:rPr>
        <w:t>técnico</w:t>
      </w:r>
      <w:r w:rsidR="002F0B9A">
        <w:rPr>
          <w:rFonts w:ascii="Georgia" w:hAnsi="Georgia" w:cs="Arial"/>
          <w:sz w:val="24"/>
        </w:rPr>
        <w:t>s</w:t>
      </w:r>
      <w:r w:rsidR="00E23C85" w:rsidRPr="008E138C">
        <w:rPr>
          <w:rFonts w:ascii="Georgia" w:hAnsi="Georgia" w:cs="Arial"/>
          <w:sz w:val="24"/>
        </w:rPr>
        <w:t xml:space="preserve">, dado que </w:t>
      </w:r>
      <w:r w:rsidR="00E23C85">
        <w:rPr>
          <w:rFonts w:ascii="Georgia" w:hAnsi="Georgia" w:cs="Arial"/>
          <w:sz w:val="24"/>
        </w:rPr>
        <w:t>percibi</w:t>
      </w:r>
      <w:r w:rsidR="006839DD">
        <w:rPr>
          <w:rFonts w:ascii="Georgia" w:hAnsi="Georgia" w:cs="Arial"/>
          <w:sz w:val="24"/>
        </w:rPr>
        <w:t>eron l</w:t>
      </w:r>
      <w:r w:rsidR="00E23C85" w:rsidRPr="008E138C">
        <w:rPr>
          <w:rFonts w:ascii="Georgia" w:hAnsi="Georgia" w:cs="Arial"/>
          <w:sz w:val="24"/>
        </w:rPr>
        <w:t xml:space="preserve">os hechos que son tema de prueba, </w:t>
      </w:r>
      <w:r w:rsidR="002F0B9A">
        <w:rPr>
          <w:rFonts w:ascii="Georgia" w:hAnsi="Georgia" w:cs="Arial"/>
          <w:sz w:val="24"/>
        </w:rPr>
        <w:t xml:space="preserve">pues </w:t>
      </w:r>
      <w:r w:rsidR="006839DD">
        <w:rPr>
          <w:rFonts w:ascii="Georgia" w:hAnsi="Georgia" w:cs="Arial"/>
          <w:sz w:val="24"/>
        </w:rPr>
        <w:t xml:space="preserve">intervinieron en </w:t>
      </w:r>
      <w:r w:rsidR="002F0B9A">
        <w:rPr>
          <w:rFonts w:ascii="Georgia" w:hAnsi="Georgia" w:cs="Arial"/>
          <w:sz w:val="24"/>
        </w:rPr>
        <w:t>el procedimiento, lo cual es</w:t>
      </w:r>
      <w:r w:rsidR="00E23C85" w:rsidRPr="008E138C">
        <w:rPr>
          <w:rFonts w:ascii="Georgia" w:hAnsi="Georgia" w:cs="Arial"/>
          <w:sz w:val="24"/>
        </w:rPr>
        <w:t xml:space="preserve"> necesario según explica la doctrina, cuya ilustración académica puede consultarse en las obras de los profesores Devis E.</w:t>
      </w:r>
      <w:r w:rsidR="00E23C85" w:rsidRPr="008E138C">
        <w:rPr>
          <w:rStyle w:val="Refdenotaalpie"/>
          <w:rFonts w:ascii="Georgia" w:hAnsi="Georgia"/>
          <w:sz w:val="24"/>
        </w:rPr>
        <w:footnoteReference w:id="60"/>
      </w:r>
      <w:r w:rsidR="00E23C85" w:rsidRPr="008E138C">
        <w:rPr>
          <w:rFonts w:ascii="Georgia" w:hAnsi="Georgia" w:cs="Arial"/>
          <w:sz w:val="24"/>
        </w:rPr>
        <w:t>, Serrano E.</w:t>
      </w:r>
      <w:r w:rsidR="00E23C85" w:rsidRPr="008E138C">
        <w:rPr>
          <w:rStyle w:val="Refdenotaalpie"/>
          <w:rFonts w:ascii="Georgia" w:hAnsi="Georgia"/>
          <w:sz w:val="24"/>
        </w:rPr>
        <w:footnoteReference w:id="61"/>
      </w:r>
      <w:r w:rsidR="00E23C85" w:rsidRPr="008E138C">
        <w:rPr>
          <w:rFonts w:ascii="Georgia" w:hAnsi="Georgia" w:cs="Arial"/>
          <w:sz w:val="24"/>
        </w:rPr>
        <w:t>,  Bermúdez M.</w:t>
      </w:r>
      <w:r w:rsidR="00E23C85" w:rsidRPr="008E138C">
        <w:rPr>
          <w:rStyle w:val="Refdenotaalpie"/>
          <w:rFonts w:ascii="Georgia" w:hAnsi="Georgia"/>
          <w:sz w:val="24"/>
        </w:rPr>
        <w:footnoteReference w:id="62"/>
      </w:r>
      <w:r w:rsidR="00E23C85" w:rsidRPr="008E138C">
        <w:rPr>
          <w:rFonts w:ascii="Georgia" w:hAnsi="Georgia" w:cs="Arial"/>
          <w:sz w:val="24"/>
        </w:rPr>
        <w:t xml:space="preserve"> o Rojas G.</w:t>
      </w:r>
      <w:r w:rsidR="00E23C85" w:rsidRPr="008E138C">
        <w:rPr>
          <w:rStyle w:val="Refdenotaalpie"/>
          <w:rFonts w:ascii="Georgia" w:hAnsi="Georgia"/>
          <w:sz w:val="24"/>
        </w:rPr>
        <w:footnoteReference w:id="63"/>
      </w:r>
      <w:r w:rsidR="00E23C85">
        <w:rPr>
          <w:rFonts w:ascii="Georgia" w:hAnsi="Georgia" w:cs="Arial"/>
          <w:sz w:val="24"/>
        </w:rPr>
        <w:t xml:space="preserve">, </w:t>
      </w:r>
      <w:r w:rsidR="00E23C85" w:rsidRPr="008E138C">
        <w:rPr>
          <w:rFonts w:ascii="Georgia" w:hAnsi="Georgia" w:cs="Arial"/>
          <w:sz w:val="24"/>
        </w:rPr>
        <w:t>referida en extenso en decisiones precedentes de esta misma Sala</w:t>
      </w:r>
      <w:r w:rsidR="00E23C85" w:rsidRPr="008E138C">
        <w:rPr>
          <w:rStyle w:val="Refdenotaalpie"/>
          <w:rFonts w:ascii="Georgia" w:hAnsi="Georgia"/>
          <w:sz w:val="24"/>
        </w:rPr>
        <w:footnoteReference w:id="64"/>
      </w:r>
      <w:r w:rsidR="00E23C85">
        <w:rPr>
          <w:rFonts w:ascii="Georgia" w:hAnsi="Georgia" w:cs="Arial"/>
          <w:sz w:val="24"/>
        </w:rPr>
        <w:t xml:space="preserve"> y en la jurisprudencia reciente (2017)</w:t>
      </w:r>
      <w:r w:rsidR="00E23C85">
        <w:rPr>
          <w:rStyle w:val="Refdenotaalpie"/>
          <w:rFonts w:ascii="Georgia" w:hAnsi="Georgia"/>
          <w:sz w:val="24"/>
        </w:rPr>
        <w:footnoteReference w:id="65"/>
      </w:r>
      <w:r w:rsidR="00E23C85">
        <w:rPr>
          <w:rFonts w:ascii="Georgia" w:hAnsi="Georgia" w:cs="Arial"/>
          <w:sz w:val="24"/>
        </w:rPr>
        <w:t xml:space="preserve"> de la CSJ</w:t>
      </w:r>
      <w:r w:rsidR="00E23C85" w:rsidRPr="008E138C">
        <w:rPr>
          <w:rFonts w:ascii="Georgia" w:hAnsi="Georgia" w:cs="Arial"/>
          <w:sz w:val="24"/>
        </w:rPr>
        <w:t xml:space="preserve">. </w:t>
      </w:r>
      <w:r w:rsidR="00E23C85">
        <w:rPr>
          <w:rFonts w:ascii="Georgia" w:hAnsi="Georgia" w:cs="Arial"/>
          <w:sz w:val="24"/>
        </w:rPr>
        <w:t xml:space="preserve"> </w:t>
      </w:r>
    </w:p>
    <w:p w:rsidR="00E23C85" w:rsidRDefault="00E23C85" w:rsidP="00413220">
      <w:pPr>
        <w:spacing w:line="360" w:lineRule="auto"/>
        <w:jc w:val="both"/>
        <w:rPr>
          <w:rFonts w:ascii="Georgia" w:hAnsi="Georgia" w:cs="Arial"/>
          <w:sz w:val="24"/>
          <w:szCs w:val="24"/>
        </w:rPr>
      </w:pPr>
    </w:p>
    <w:p w:rsidR="00C72EDF" w:rsidRDefault="00C72EDF" w:rsidP="00C72EDF">
      <w:pPr>
        <w:spacing w:line="360" w:lineRule="auto"/>
        <w:jc w:val="both"/>
        <w:rPr>
          <w:rFonts w:ascii="Georgia" w:hAnsi="Georgia" w:cs="Arial"/>
          <w:sz w:val="24"/>
          <w:szCs w:val="24"/>
        </w:rPr>
      </w:pPr>
      <w:r w:rsidRPr="003429E7">
        <w:rPr>
          <w:rFonts w:ascii="Georgia" w:hAnsi="Georgia" w:cs="Arial"/>
          <w:sz w:val="24"/>
          <w:szCs w:val="24"/>
        </w:rPr>
        <w:t>Así las cosas, no solo se advierte carente de prueba la inadecuada preparación</w:t>
      </w:r>
      <w:r w:rsidR="00A26878">
        <w:rPr>
          <w:rFonts w:ascii="Georgia" w:hAnsi="Georgia" w:cs="Arial"/>
          <w:sz w:val="24"/>
          <w:szCs w:val="24"/>
        </w:rPr>
        <w:t>,</w:t>
      </w:r>
      <w:r w:rsidRPr="003429E7">
        <w:rPr>
          <w:rFonts w:ascii="Georgia" w:hAnsi="Georgia" w:cs="Arial"/>
          <w:sz w:val="24"/>
          <w:szCs w:val="24"/>
        </w:rPr>
        <w:t xml:space="preserve"> sino que</w:t>
      </w:r>
      <w:r w:rsidR="00A26878">
        <w:rPr>
          <w:rFonts w:ascii="Georgia" w:hAnsi="Georgia" w:cs="Arial"/>
          <w:sz w:val="24"/>
          <w:szCs w:val="24"/>
        </w:rPr>
        <w:t>,</w:t>
      </w:r>
      <w:r w:rsidR="00874223">
        <w:rPr>
          <w:rFonts w:ascii="Georgia" w:hAnsi="Georgia" w:cs="Arial"/>
          <w:sz w:val="24"/>
          <w:szCs w:val="24"/>
        </w:rPr>
        <w:t xml:space="preserve"> en forma alguna</w:t>
      </w:r>
      <w:r w:rsidR="00A26878">
        <w:rPr>
          <w:rFonts w:ascii="Georgia" w:hAnsi="Georgia" w:cs="Arial"/>
          <w:sz w:val="24"/>
          <w:szCs w:val="24"/>
        </w:rPr>
        <w:t>,</w:t>
      </w:r>
      <w:r>
        <w:rPr>
          <w:rFonts w:ascii="Georgia" w:hAnsi="Georgia" w:cs="Arial"/>
          <w:sz w:val="24"/>
          <w:szCs w:val="24"/>
        </w:rPr>
        <w:t xml:space="preserve"> se </w:t>
      </w:r>
      <w:r w:rsidR="001820A9">
        <w:rPr>
          <w:rFonts w:ascii="Georgia" w:hAnsi="Georgia" w:cs="Arial"/>
          <w:sz w:val="24"/>
          <w:szCs w:val="24"/>
        </w:rPr>
        <w:t>documentó</w:t>
      </w:r>
      <w:r>
        <w:rPr>
          <w:rFonts w:ascii="Georgia" w:hAnsi="Georgia" w:cs="Arial"/>
          <w:sz w:val="24"/>
          <w:szCs w:val="24"/>
        </w:rPr>
        <w:t xml:space="preserve"> </w:t>
      </w:r>
      <w:r w:rsidR="006839DD">
        <w:rPr>
          <w:rFonts w:ascii="Georgia" w:hAnsi="Georgia" w:cs="Arial"/>
          <w:sz w:val="24"/>
          <w:szCs w:val="24"/>
        </w:rPr>
        <w:t xml:space="preserve">con medios </w:t>
      </w:r>
      <w:r w:rsidR="001820A9">
        <w:rPr>
          <w:rFonts w:ascii="Georgia" w:hAnsi="Georgia" w:cs="Arial"/>
          <w:sz w:val="24"/>
          <w:szCs w:val="24"/>
        </w:rPr>
        <w:t xml:space="preserve">técnicos y </w:t>
      </w:r>
      <w:r w:rsidR="006839DD">
        <w:rPr>
          <w:rFonts w:ascii="Georgia" w:hAnsi="Georgia" w:cs="Arial"/>
          <w:sz w:val="24"/>
          <w:szCs w:val="24"/>
        </w:rPr>
        <w:t xml:space="preserve">científicos </w:t>
      </w:r>
      <w:r>
        <w:rPr>
          <w:rFonts w:ascii="Georgia" w:hAnsi="Georgia" w:cs="Arial"/>
          <w:sz w:val="24"/>
          <w:szCs w:val="24"/>
        </w:rPr>
        <w:t xml:space="preserve">que se hubiese requerido condiciones especiales, dadas los antecedentes </w:t>
      </w:r>
      <w:r w:rsidR="008B2AF1">
        <w:rPr>
          <w:rFonts w:ascii="Georgia" w:hAnsi="Georgia" w:cs="Arial"/>
          <w:sz w:val="24"/>
          <w:szCs w:val="24"/>
        </w:rPr>
        <w:t xml:space="preserve">patológicos </w:t>
      </w:r>
      <w:r>
        <w:rPr>
          <w:rFonts w:ascii="Georgia" w:hAnsi="Georgia" w:cs="Arial"/>
          <w:sz w:val="24"/>
          <w:szCs w:val="24"/>
        </w:rPr>
        <w:t>de la paciente</w:t>
      </w:r>
      <w:r w:rsidRPr="006079AC">
        <w:rPr>
          <w:rFonts w:ascii="Georgia" w:hAnsi="Georgia" w:cs="Arial"/>
          <w:sz w:val="24"/>
          <w:szCs w:val="24"/>
        </w:rPr>
        <w:t>.</w:t>
      </w:r>
      <w:r>
        <w:rPr>
          <w:rFonts w:ascii="Georgia" w:hAnsi="Georgia" w:cs="Arial"/>
          <w:sz w:val="24"/>
          <w:szCs w:val="24"/>
        </w:rPr>
        <w:t xml:space="preserve">  </w:t>
      </w:r>
    </w:p>
    <w:p w:rsidR="00C72EDF" w:rsidRDefault="00C72EDF" w:rsidP="00413220">
      <w:pPr>
        <w:spacing w:line="360" w:lineRule="auto"/>
        <w:jc w:val="both"/>
        <w:rPr>
          <w:rFonts w:ascii="Georgia" w:hAnsi="Georgia" w:cs="Arial"/>
          <w:sz w:val="24"/>
          <w:szCs w:val="24"/>
        </w:rPr>
      </w:pPr>
    </w:p>
    <w:p w:rsidR="00413220" w:rsidRDefault="006839DD" w:rsidP="00676328">
      <w:pPr>
        <w:spacing w:line="360" w:lineRule="auto"/>
        <w:jc w:val="both"/>
        <w:rPr>
          <w:rFonts w:ascii="Georgia" w:hAnsi="Georgia" w:cs="Arial"/>
          <w:sz w:val="24"/>
        </w:rPr>
      </w:pPr>
      <w:r>
        <w:rPr>
          <w:rFonts w:ascii="Georgia" w:hAnsi="Georgia" w:cs="Arial"/>
          <w:sz w:val="24"/>
        </w:rPr>
        <w:t xml:space="preserve">El </w:t>
      </w:r>
      <w:r w:rsidR="00884694">
        <w:rPr>
          <w:rFonts w:ascii="Georgia" w:hAnsi="Georgia" w:cs="Arial"/>
          <w:sz w:val="24"/>
        </w:rPr>
        <w:t xml:space="preserve">análisis </w:t>
      </w:r>
      <w:r>
        <w:rPr>
          <w:rFonts w:ascii="Georgia" w:hAnsi="Georgia" w:cs="Arial"/>
          <w:sz w:val="24"/>
        </w:rPr>
        <w:t xml:space="preserve">subsiguiente </w:t>
      </w:r>
      <w:r w:rsidR="004C1556">
        <w:rPr>
          <w:rFonts w:ascii="Georgia" w:hAnsi="Georgia" w:cs="Arial"/>
          <w:sz w:val="24"/>
        </w:rPr>
        <w:t>es</w:t>
      </w:r>
      <w:r w:rsidR="00884694">
        <w:rPr>
          <w:rFonts w:ascii="Georgia" w:hAnsi="Georgia" w:cs="Arial"/>
          <w:sz w:val="24"/>
        </w:rPr>
        <w:t xml:space="preserve"> s</w:t>
      </w:r>
      <w:r w:rsidR="002D5095">
        <w:rPr>
          <w:rFonts w:ascii="Georgia" w:hAnsi="Georgia" w:cs="Arial"/>
          <w:sz w:val="24"/>
        </w:rPr>
        <w:t>i</w:t>
      </w:r>
      <w:r w:rsidR="00884694">
        <w:rPr>
          <w:rFonts w:ascii="Georgia" w:hAnsi="Georgia" w:cs="Arial"/>
          <w:sz w:val="24"/>
        </w:rPr>
        <w:t xml:space="preserve"> el empeoramiento de la salud de la paciente,</w:t>
      </w:r>
      <w:r w:rsidR="004C1556">
        <w:rPr>
          <w:rFonts w:ascii="Georgia" w:hAnsi="Georgia" w:cs="Arial"/>
          <w:sz w:val="24"/>
        </w:rPr>
        <w:t xml:space="preserve"> durante las horas siguientes a la operación, se</w:t>
      </w:r>
      <w:r w:rsidR="00884694">
        <w:rPr>
          <w:rFonts w:ascii="Georgia" w:hAnsi="Georgia" w:cs="Arial"/>
          <w:sz w:val="24"/>
        </w:rPr>
        <w:t xml:space="preserve"> present</w:t>
      </w:r>
      <w:r w:rsidR="004C1556">
        <w:rPr>
          <w:rFonts w:ascii="Georgia" w:hAnsi="Georgia" w:cs="Arial"/>
          <w:sz w:val="24"/>
        </w:rPr>
        <w:t>ó</w:t>
      </w:r>
      <w:r w:rsidR="00884694">
        <w:rPr>
          <w:rFonts w:ascii="Georgia" w:hAnsi="Georgia" w:cs="Arial"/>
          <w:sz w:val="24"/>
        </w:rPr>
        <w:t xml:space="preserve"> a consecuencia de un riesgo previsible del procedimiento</w:t>
      </w:r>
      <w:r w:rsidR="000A1204">
        <w:rPr>
          <w:rFonts w:ascii="Georgia" w:hAnsi="Georgia" w:cs="Arial"/>
          <w:sz w:val="24"/>
        </w:rPr>
        <w:t>, como lo alegan la</w:t>
      </w:r>
      <w:r w:rsidR="002D5095">
        <w:rPr>
          <w:rFonts w:ascii="Georgia" w:hAnsi="Georgia" w:cs="Arial"/>
          <w:sz w:val="24"/>
        </w:rPr>
        <w:t xml:space="preserve"> parte pasiva</w:t>
      </w:r>
      <w:r w:rsidR="000A1204">
        <w:rPr>
          <w:rFonts w:ascii="Georgia" w:hAnsi="Georgia" w:cs="Arial"/>
          <w:sz w:val="24"/>
        </w:rPr>
        <w:t xml:space="preserve">, </w:t>
      </w:r>
      <w:r w:rsidR="00884694">
        <w:rPr>
          <w:rFonts w:ascii="Georgia" w:hAnsi="Georgia" w:cs="Arial"/>
          <w:sz w:val="24"/>
        </w:rPr>
        <w:t>o si fue a causa de la desatención en el post-operatorio</w:t>
      </w:r>
      <w:r w:rsidR="000A1204">
        <w:rPr>
          <w:rFonts w:ascii="Georgia" w:hAnsi="Georgia" w:cs="Arial"/>
          <w:sz w:val="24"/>
        </w:rPr>
        <w:t>, como lo enunció la parte actora y asintió el fallo</w:t>
      </w:r>
      <w:r w:rsidR="00884694">
        <w:rPr>
          <w:rFonts w:ascii="Georgia" w:hAnsi="Georgia" w:cs="Arial"/>
          <w:sz w:val="24"/>
        </w:rPr>
        <w:t xml:space="preserve">. </w:t>
      </w:r>
    </w:p>
    <w:p w:rsidR="0089259E" w:rsidRDefault="0089259E" w:rsidP="00676328">
      <w:pPr>
        <w:spacing w:line="360" w:lineRule="auto"/>
        <w:jc w:val="both"/>
        <w:rPr>
          <w:rFonts w:ascii="Georgia" w:hAnsi="Georgia" w:cs="Arial"/>
          <w:sz w:val="24"/>
        </w:rPr>
      </w:pPr>
    </w:p>
    <w:p w:rsidR="008616D0" w:rsidRDefault="008616D0" w:rsidP="00676328">
      <w:pPr>
        <w:spacing w:line="360" w:lineRule="auto"/>
        <w:jc w:val="both"/>
        <w:rPr>
          <w:rFonts w:ascii="Georgia" w:hAnsi="Georgia" w:cs="Arial"/>
          <w:sz w:val="24"/>
        </w:rPr>
      </w:pPr>
      <w:r w:rsidRPr="008616D0">
        <w:rPr>
          <w:rFonts w:ascii="Georgia" w:hAnsi="Georgia" w:cs="Arial"/>
          <w:sz w:val="24"/>
        </w:rPr>
        <w:t xml:space="preserve">La condigna ponderación se concentrará en el material documental, la peritación rendida y los testimonios de los </w:t>
      </w:r>
      <w:r>
        <w:rPr>
          <w:rFonts w:ascii="Georgia" w:hAnsi="Georgia" w:cs="Arial"/>
          <w:sz w:val="24"/>
        </w:rPr>
        <w:t xml:space="preserve">especialistas </w:t>
      </w:r>
      <w:r>
        <w:rPr>
          <w:rFonts w:ascii="Georgia" w:hAnsi="Georgia" w:cs="Arial"/>
          <w:sz w:val="24"/>
          <w:szCs w:val="24"/>
          <w:lang w:val="es-CO"/>
        </w:rPr>
        <w:t>Calvache Cerón</w:t>
      </w:r>
      <w:r w:rsidR="0040605C">
        <w:rPr>
          <w:rFonts w:ascii="Georgia" w:hAnsi="Georgia" w:cs="Arial"/>
          <w:sz w:val="24"/>
          <w:szCs w:val="24"/>
          <w:lang w:val="es-CO"/>
        </w:rPr>
        <w:t xml:space="preserve">, </w:t>
      </w:r>
      <w:r>
        <w:rPr>
          <w:rFonts w:ascii="Georgia" w:hAnsi="Georgia" w:cs="Arial"/>
          <w:sz w:val="24"/>
          <w:szCs w:val="24"/>
          <w:lang w:val="es-CO"/>
        </w:rPr>
        <w:t>Marín Gómez</w:t>
      </w:r>
      <w:r w:rsidR="0040605C">
        <w:rPr>
          <w:rFonts w:ascii="Georgia" w:hAnsi="Georgia" w:cs="Arial"/>
          <w:sz w:val="24"/>
        </w:rPr>
        <w:t xml:space="preserve"> y Villota Gómez (Antes citados)</w:t>
      </w:r>
      <w:r w:rsidR="00D247D5">
        <w:rPr>
          <w:rFonts w:ascii="Georgia" w:hAnsi="Georgia" w:cs="Arial"/>
          <w:sz w:val="24"/>
        </w:rPr>
        <w:t xml:space="preserve">, dado que el análisis de </w:t>
      </w:r>
      <w:r w:rsidR="00D247D5" w:rsidRPr="008616D0">
        <w:rPr>
          <w:rFonts w:ascii="Georgia" w:hAnsi="Georgia" w:cs="Arial"/>
          <w:sz w:val="24"/>
        </w:rPr>
        <w:t>la historia clínica,</w:t>
      </w:r>
      <w:r w:rsidR="00D247D5">
        <w:rPr>
          <w:rFonts w:ascii="Georgia" w:hAnsi="Georgia" w:cs="Arial"/>
          <w:sz w:val="24"/>
        </w:rPr>
        <w:t xml:space="preserve"> hecho en primera instancia</w:t>
      </w:r>
      <w:r w:rsidR="00AA64B0">
        <w:rPr>
          <w:rFonts w:ascii="Georgia" w:hAnsi="Georgia" w:cs="Arial"/>
          <w:sz w:val="24"/>
        </w:rPr>
        <w:t xml:space="preserve"> aunque detallado</w:t>
      </w:r>
      <w:r w:rsidR="00D247D5">
        <w:rPr>
          <w:rFonts w:ascii="Georgia" w:hAnsi="Georgia" w:cs="Arial"/>
          <w:sz w:val="24"/>
        </w:rPr>
        <w:t xml:space="preserve">, es </w:t>
      </w:r>
      <w:r w:rsidR="00BD1EC4">
        <w:rPr>
          <w:rFonts w:ascii="Georgia" w:hAnsi="Georgia" w:cs="Arial"/>
          <w:sz w:val="24"/>
        </w:rPr>
        <w:t>escaso para llegar a una conclusión</w:t>
      </w:r>
      <w:r w:rsidR="001618F2">
        <w:rPr>
          <w:rFonts w:ascii="Georgia" w:hAnsi="Georgia" w:cs="Arial"/>
          <w:sz w:val="24"/>
        </w:rPr>
        <w:t xml:space="preserve"> técnica</w:t>
      </w:r>
      <w:r w:rsidR="008B2AF1">
        <w:rPr>
          <w:rFonts w:ascii="Georgia" w:hAnsi="Georgia" w:cs="Arial"/>
          <w:sz w:val="24"/>
        </w:rPr>
        <w:t xml:space="preserve"> y científica </w:t>
      </w:r>
      <w:r w:rsidR="001618F2">
        <w:rPr>
          <w:rFonts w:ascii="Georgia" w:hAnsi="Georgia" w:cs="Arial"/>
          <w:sz w:val="24"/>
        </w:rPr>
        <w:t xml:space="preserve">como la exigida en </w:t>
      </w:r>
      <w:r w:rsidR="008B2AF1">
        <w:rPr>
          <w:rFonts w:ascii="Georgia" w:hAnsi="Georgia" w:cs="Arial"/>
          <w:sz w:val="24"/>
        </w:rPr>
        <w:t xml:space="preserve">este </w:t>
      </w:r>
      <w:r w:rsidR="00AA64B0">
        <w:rPr>
          <w:rFonts w:ascii="Georgia" w:hAnsi="Georgia" w:cs="Arial"/>
          <w:sz w:val="24"/>
        </w:rPr>
        <w:t xml:space="preserve">tipo de </w:t>
      </w:r>
      <w:r w:rsidR="001618F2">
        <w:rPr>
          <w:rFonts w:ascii="Georgia" w:hAnsi="Georgia" w:cs="Arial"/>
          <w:sz w:val="24"/>
        </w:rPr>
        <w:t>asuntos</w:t>
      </w:r>
      <w:r w:rsidRPr="008616D0">
        <w:rPr>
          <w:rFonts w:ascii="Georgia" w:hAnsi="Georgia" w:cs="Arial"/>
          <w:sz w:val="24"/>
        </w:rPr>
        <w:t>.</w:t>
      </w:r>
    </w:p>
    <w:p w:rsidR="008616D0" w:rsidRDefault="008616D0" w:rsidP="00676328">
      <w:pPr>
        <w:spacing w:line="360" w:lineRule="auto"/>
        <w:jc w:val="both"/>
        <w:rPr>
          <w:rFonts w:ascii="Georgia" w:hAnsi="Georgia" w:cs="Arial"/>
          <w:sz w:val="24"/>
        </w:rPr>
      </w:pPr>
    </w:p>
    <w:p w:rsidR="00BF1CE9" w:rsidRDefault="00BF1CE9" w:rsidP="00676328">
      <w:pPr>
        <w:spacing w:line="360" w:lineRule="auto"/>
        <w:jc w:val="both"/>
        <w:rPr>
          <w:rFonts w:ascii="Georgia" w:hAnsi="Georgia" w:cs="Arial"/>
          <w:sz w:val="24"/>
        </w:rPr>
      </w:pPr>
      <w:r>
        <w:rPr>
          <w:rFonts w:ascii="Georgia" w:hAnsi="Georgia" w:cs="Arial"/>
          <w:sz w:val="24"/>
        </w:rPr>
        <w:t xml:space="preserve">El peritaje rendido por Ricardo Oliveros Wilches, especialista en cirugía gastrointestinal y endoscopia digestiva </w:t>
      </w:r>
      <w:r w:rsidR="0004182B">
        <w:rPr>
          <w:rFonts w:ascii="Georgia" w:hAnsi="Georgia" w:cs="Arial"/>
          <w:sz w:val="24"/>
        </w:rPr>
        <w:t>de</w:t>
      </w:r>
      <w:r>
        <w:rPr>
          <w:rFonts w:ascii="Georgia" w:hAnsi="Georgia" w:cs="Arial"/>
          <w:sz w:val="24"/>
        </w:rPr>
        <w:t xml:space="preserve">l Instituto Nacional de Cancerología (Folios 76 a 86 y 206 a 218, cuaderno No.6), </w:t>
      </w:r>
      <w:r w:rsidR="001618F2">
        <w:rPr>
          <w:rFonts w:ascii="Georgia" w:hAnsi="Georgia" w:cs="Arial"/>
          <w:sz w:val="24"/>
        </w:rPr>
        <w:t>tasado</w:t>
      </w:r>
      <w:r w:rsidR="00BD1EC4">
        <w:rPr>
          <w:rFonts w:ascii="Georgia" w:hAnsi="Georgia" w:cs="Arial"/>
          <w:sz w:val="24"/>
        </w:rPr>
        <w:t xml:space="preserve"> </w:t>
      </w:r>
      <w:r w:rsidR="0004182B">
        <w:rPr>
          <w:rFonts w:ascii="Georgia" w:hAnsi="Georgia" w:cs="Arial"/>
          <w:sz w:val="24"/>
        </w:rPr>
        <w:t xml:space="preserve">por esta </w:t>
      </w:r>
      <w:r>
        <w:rPr>
          <w:rFonts w:ascii="Georgia" w:hAnsi="Georgia" w:cs="Arial"/>
          <w:sz w:val="24"/>
        </w:rPr>
        <w:t xml:space="preserve">Sala, contrario a lo afirmado </w:t>
      </w:r>
      <w:r w:rsidR="0004182B">
        <w:rPr>
          <w:rFonts w:ascii="Georgia" w:hAnsi="Georgia" w:cs="Arial"/>
          <w:sz w:val="24"/>
        </w:rPr>
        <w:t xml:space="preserve">en la sentencia, </w:t>
      </w:r>
      <w:r w:rsidR="00AA64B0">
        <w:rPr>
          <w:rFonts w:ascii="Georgia" w:hAnsi="Georgia" w:cs="Arial"/>
          <w:sz w:val="24"/>
        </w:rPr>
        <w:t xml:space="preserve">no da el convencimiento de que </w:t>
      </w:r>
      <w:r w:rsidR="0004182B">
        <w:rPr>
          <w:rFonts w:ascii="Georgia" w:hAnsi="Georgia" w:cs="Arial"/>
          <w:sz w:val="24"/>
        </w:rPr>
        <w:t xml:space="preserve">el </w:t>
      </w:r>
      <w:r w:rsidR="00F17F78">
        <w:rPr>
          <w:rFonts w:ascii="Georgia" w:hAnsi="Georgia" w:cs="Arial"/>
          <w:sz w:val="24"/>
        </w:rPr>
        <w:t xml:space="preserve">experto haya </w:t>
      </w:r>
      <w:r w:rsidR="0004182B">
        <w:rPr>
          <w:rFonts w:ascii="Georgia" w:hAnsi="Georgia" w:cs="Arial"/>
          <w:sz w:val="24"/>
        </w:rPr>
        <w:t>concept</w:t>
      </w:r>
      <w:r w:rsidR="00F17F78">
        <w:rPr>
          <w:rFonts w:ascii="Georgia" w:hAnsi="Georgia" w:cs="Arial"/>
          <w:sz w:val="24"/>
        </w:rPr>
        <w:t xml:space="preserve">uado </w:t>
      </w:r>
      <w:r w:rsidR="0004182B">
        <w:rPr>
          <w:rFonts w:ascii="Georgia" w:hAnsi="Georgia" w:cs="Arial"/>
          <w:sz w:val="24"/>
        </w:rPr>
        <w:t xml:space="preserve">que hubo descuido en el post-operatorio, </w:t>
      </w:r>
      <w:r w:rsidR="00C9796E">
        <w:rPr>
          <w:rFonts w:ascii="Georgia" w:hAnsi="Georgia" w:cs="Arial"/>
          <w:sz w:val="24"/>
        </w:rPr>
        <w:t xml:space="preserve">tal como </w:t>
      </w:r>
      <w:r w:rsidR="001D44A8">
        <w:rPr>
          <w:rFonts w:ascii="Georgia" w:hAnsi="Georgia" w:cs="Arial"/>
          <w:sz w:val="24"/>
        </w:rPr>
        <w:t>enseguida se</w:t>
      </w:r>
      <w:r w:rsidR="00C9796E">
        <w:rPr>
          <w:rFonts w:ascii="Georgia" w:hAnsi="Georgia" w:cs="Arial"/>
          <w:sz w:val="24"/>
        </w:rPr>
        <w:t xml:space="preserve"> explicar</w:t>
      </w:r>
      <w:r w:rsidR="001D44A8">
        <w:rPr>
          <w:rFonts w:ascii="Georgia" w:hAnsi="Georgia" w:cs="Arial"/>
          <w:sz w:val="24"/>
        </w:rPr>
        <w:t>á</w:t>
      </w:r>
      <w:r w:rsidR="008B2AF1">
        <w:rPr>
          <w:rFonts w:ascii="Georgia" w:hAnsi="Georgia" w:cs="Arial"/>
          <w:sz w:val="24"/>
        </w:rPr>
        <w:t xml:space="preserve">, pues </w:t>
      </w:r>
      <w:r w:rsidR="00C9796E">
        <w:rPr>
          <w:rFonts w:ascii="Georgia" w:hAnsi="Georgia" w:cs="Arial"/>
          <w:sz w:val="24"/>
        </w:rPr>
        <w:t xml:space="preserve">aunque referencia algunas ausencias de </w:t>
      </w:r>
      <w:r w:rsidR="00C9796E">
        <w:rPr>
          <w:rFonts w:ascii="Georgia" w:hAnsi="Georgia" w:cs="Arial"/>
          <w:sz w:val="24"/>
        </w:rPr>
        <w:lastRenderedPageBreak/>
        <w:t xml:space="preserve">registros </w:t>
      </w:r>
      <w:r w:rsidR="001D44A8">
        <w:rPr>
          <w:rFonts w:ascii="Georgia" w:hAnsi="Georgia" w:cs="Arial"/>
          <w:sz w:val="24"/>
        </w:rPr>
        <w:t xml:space="preserve">en </w:t>
      </w:r>
      <w:r w:rsidR="00C9796E">
        <w:rPr>
          <w:rFonts w:ascii="Georgia" w:hAnsi="Georgia" w:cs="Arial"/>
          <w:sz w:val="24"/>
        </w:rPr>
        <w:t xml:space="preserve">la historia clínica, </w:t>
      </w:r>
      <w:r w:rsidR="00F17F78">
        <w:rPr>
          <w:rFonts w:ascii="Georgia" w:hAnsi="Georgia" w:cs="Arial"/>
          <w:sz w:val="24"/>
        </w:rPr>
        <w:t xml:space="preserve">estas </w:t>
      </w:r>
      <w:r w:rsidR="00C9796E">
        <w:rPr>
          <w:rFonts w:ascii="Georgia" w:hAnsi="Georgia" w:cs="Arial"/>
          <w:sz w:val="24"/>
        </w:rPr>
        <w:t>serían apenas un indicio en contra de la entidad</w:t>
      </w:r>
      <w:r w:rsidR="001D44A8">
        <w:rPr>
          <w:rFonts w:ascii="Georgia" w:hAnsi="Georgia" w:cs="Arial"/>
          <w:sz w:val="24"/>
        </w:rPr>
        <w:t xml:space="preserve">, </w:t>
      </w:r>
      <w:r w:rsidR="00A26878">
        <w:rPr>
          <w:rFonts w:ascii="Georgia" w:hAnsi="Georgia" w:cs="Arial"/>
          <w:sz w:val="24"/>
        </w:rPr>
        <w:t xml:space="preserve">que en todo caso queda sometido a la valoración en conjunto del resto del material probatorio </w:t>
      </w:r>
      <w:r w:rsidR="001D44A8">
        <w:rPr>
          <w:rFonts w:ascii="Georgia" w:hAnsi="Georgia" w:cs="Arial"/>
          <w:sz w:val="24"/>
        </w:rPr>
        <w:t>tal como recordó la jurisprudencia de la CSJ</w:t>
      </w:r>
      <w:r w:rsidR="00C9796E">
        <w:rPr>
          <w:rStyle w:val="Refdenotaalpie"/>
          <w:rFonts w:ascii="Georgia" w:hAnsi="Georgia"/>
          <w:sz w:val="24"/>
        </w:rPr>
        <w:footnoteReference w:id="66"/>
      </w:r>
      <w:r w:rsidR="007C206F">
        <w:rPr>
          <w:rFonts w:ascii="Georgia" w:hAnsi="Georgia" w:cs="Arial"/>
          <w:sz w:val="24"/>
        </w:rPr>
        <w:t xml:space="preserve">: </w:t>
      </w:r>
    </w:p>
    <w:p w:rsidR="007C206F" w:rsidRDefault="007C206F" w:rsidP="00676328">
      <w:pPr>
        <w:spacing w:line="360" w:lineRule="auto"/>
        <w:jc w:val="both"/>
        <w:rPr>
          <w:rFonts w:ascii="Georgia" w:hAnsi="Georgia" w:cs="Arial"/>
          <w:sz w:val="24"/>
        </w:rPr>
      </w:pPr>
    </w:p>
    <w:p w:rsidR="007C206F" w:rsidRPr="007C206F" w:rsidRDefault="007C206F" w:rsidP="007C206F">
      <w:pPr>
        <w:pStyle w:val="Sangradetextonormal"/>
        <w:spacing w:after="0"/>
        <w:ind w:right="567" w:firstLine="284"/>
        <w:jc w:val="both"/>
        <w:rPr>
          <w:rFonts w:ascii="Georgia" w:hAnsi="Georgia"/>
          <w:sz w:val="24"/>
          <w:szCs w:val="24"/>
        </w:rPr>
      </w:pPr>
      <w:r w:rsidRPr="007C206F">
        <w:rPr>
          <w:rFonts w:ascii="Georgia" w:hAnsi="Georgia"/>
          <w:sz w:val="24"/>
          <w:szCs w:val="24"/>
        </w:rPr>
        <w:t>De la historia clínica dijo en reciente oportunidad esta Sala:</w:t>
      </w:r>
    </w:p>
    <w:p w:rsidR="007C206F" w:rsidRPr="007C206F" w:rsidRDefault="007C206F" w:rsidP="007C206F">
      <w:pPr>
        <w:pStyle w:val="Sangradetextonormal"/>
        <w:spacing w:after="0"/>
        <w:ind w:left="567" w:right="567" w:firstLine="1"/>
        <w:jc w:val="both"/>
        <w:rPr>
          <w:rFonts w:ascii="Georgia" w:hAnsi="Georgia"/>
          <w:sz w:val="24"/>
          <w:szCs w:val="24"/>
        </w:rPr>
      </w:pPr>
    </w:p>
    <w:p w:rsidR="007C206F" w:rsidRPr="007C206F" w:rsidRDefault="007C206F" w:rsidP="007C206F">
      <w:pPr>
        <w:pStyle w:val="Sangradetextonormal"/>
        <w:spacing w:after="0"/>
        <w:ind w:left="851" w:right="851"/>
        <w:jc w:val="both"/>
        <w:rPr>
          <w:rFonts w:ascii="Georgia" w:hAnsi="Georgia"/>
          <w:i/>
          <w:sz w:val="24"/>
          <w:szCs w:val="24"/>
        </w:rPr>
      </w:pPr>
      <w:r w:rsidRPr="007C206F">
        <w:rPr>
          <w:rFonts w:ascii="Georgia" w:hAnsi="Georgia"/>
          <w:i/>
          <w:sz w:val="24"/>
          <w:szCs w:val="24"/>
        </w:rPr>
        <w:t>Tal compilación informativa en la que se individualiza a la persona que requiere de atención médica y se relata de forma discriminada la forma como se le presta, lo que comprende una descripción del estado de salud de arribo, los hallazgos de su revisión por el personal encargado, los resultados de las pruebas y exámenes que se practiquen, los medicamentos ordenados y su dosificación, así como todo lo relacionado con las intervenciones y procedimientos a que se somete, es una herramienta útil para verificar la ocurrencia de los hechos en que se sustentan los reclamos del afectado con un procedimiento de esa naturaleza.</w:t>
      </w:r>
    </w:p>
    <w:p w:rsidR="007C206F" w:rsidRPr="00F17F78" w:rsidRDefault="007C206F" w:rsidP="007C206F">
      <w:pPr>
        <w:pStyle w:val="Sangradetextonormal"/>
        <w:spacing w:after="0"/>
        <w:ind w:left="851" w:right="851"/>
        <w:jc w:val="both"/>
        <w:rPr>
          <w:rFonts w:ascii="Georgia" w:hAnsi="Georgia"/>
          <w:i/>
          <w:sz w:val="24"/>
          <w:szCs w:val="24"/>
          <w:u w:val="single"/>
        </w:rPr>
      </w:pPr>
      <w:r w:rsidRPr="007C206F">
        <w:rPr>
          <w:rFonts w:ascii="Georgia" w:hAnsi="Georgia"/>
          <w:i/>
          <w:sz w:val="24"/>
          <w:szCs w:val="24"/>
        </w:rPr>
        <w:t>Su conformación debe ser cronológica, clara, ordenada y completa, pues, cualquier omisión, imprecisión, alteración o enmendadura, cuando es sometida al tamiz del juzgador</w:t>
      </w:r>
      <w:r w:rsidRPr="00F17F78">
        <w:rPr>
          <w:rFonts w:ascii="Georgia" w:hAnsi="Georgia"/>
          <w:i/>
          <w:sz w:val="24"/>
          <w:szCs w:val="24"/>
          <w:u w:val="single"/>
        </w:rPr>
        <w:t>, puede constituir indicio en contra del encargado de diligenciarla.</w:t>
      </w:r>
    </w:p>
    <w:p w:rsidR="007C206F" w:rsidRPr="00D2056A" w:rsidRDefault="007C206F" w:rsidP="007C206F">
      <w:pPr>
        <w:pStyle w:val="Sangradetextonormal"/>
        <w:spacing w:after="0"/>
        <w:ind w:left="851" w:right="851"/>
        <w:jc w:val="both"/>
        <w:rPr>
          <w:rFonts w:ascii="Bookman Old Style" w:hAnsi="Bookman Old Style"/>
          <w:sz w:val="28"/>
          <w:szCs w:val="28"/>
        </w:rPr>
      </w:pPr>
      <w:r w:rsidRPr="00F17F78">
        <w:rPr>
          <w:rFonts w:ascii="Georgia" w:hAnsi="Georgia"/>
          <w:i/>
          <w:sz w:val="24"/>
          <w:szCs w:val="24"/>
          <w:u w:val="single"/>
        </w:rPr>
        <w:t>De todas maneras su mérito probatorio debe establecerse «de acuerdo con las reglas de la sana crítica», debiendo ser apreciada en conjunto con las pruebas restantes, máxime cuando su contenido se refiere a conceptos que en muchos casos son ajenos al conocimiento del funcionario</w:t>
      </w:r>
      <w:r w:rsidRPr="007C206F">
        <w:rPr>
          <w:rFonts w:ascii="Georgia" w:hAnsi="Georgia"/>
          <w:i/>
          <w:sz w:val="24"/>
          <w:szCs w:val="24"/>
        </w:rPr>
        <w:t xml:space="preserve"> </w:t>
      </w:r>
      <w:r w:rsidRPr="007C206F">
        <w:rPr>
          <w:rFonts w:ascii="Georgia" w:hAnsi="Georgia"/>
          <w:sz w:val="24"/>
          <w:szCs w:val="24"/>
        </w:rPr>
        <w:t>(CSJ SC 5746-2014 del 14 de noviembre de 2014, rad. n° 11001-31-03-029-2008-00469-01).</w:t>
      </w:r>
      <w:r w:rsidR="00F17F78">
        <w:rPr>
          <w:rFonts w:ascii="Georgia" w:hAnsi="Georgia"/>
          <w:sz w:val="24"/>
          <w:szCs w:val="24"/>
        </w:rPr>
        <w:t xml:space="preserve"> (Sublínea fuera de texto). </w:t>
      </w:r>
    </w:p>
    <w:p w:rsidR="007C206F" w:rsidRDefault="007C206F" w:rsidP="00676328">
      <w:pPr>
        <w:spacing w:line="360" w:lineRule="auto"/>
        <w:jc w:val="both"/>
        <w:rPr>
          <w:rFonts w:ascii="Georgia" w:hAnsi="Georgia" w:cs="Arial"/>
          <w:sz w:val="24"/>
        </w:rPr>
      </w:pPr>
    </w:p>
    <w:p w:rsidR="008F4283" w:rsidRDefault="001A2E24" w:rsidP="00676328">
      <w:pPr>
        <w:spacing w:line="360" w:lineRule="auto"/>
        <w:jc w:val="both"/>
        <w:rPr>
          <w:rFonts w:ascii="Georgia" w:hAnsi="Georgia" w:cs="Arial"/>
          <w:sz w:val="24"/>
          <w:lang w:val="es-CO"/>
        </w:rPr>
      </w:pPr>
      <w:r>
        <w:rPr>
          <w:rFonts w:ascii="Georgia" w:hAnsi="Georgia" w:cs="Arial"/>
          <w:sz w:val="24"/>
        </w:rPr>
        <w:t>El</w:t>
      </w:r>
      <w:r w:rsidR="007C206F">
        <w:rPr>
          <w:rFonts w:ascii="Georgia" w:hAnsi="Georgia" w:cs="Arial"/>
          <w:sz w:val="24"/>
        </w:rPr>
        <w:t xml:space="preserve"> citado</w:t>
      </w:r>
      <w:r>
        <w:rPr>
          <w:rFonts w:ascii="Georgia" w:hAnsi="Georgia" w:cs="Arial"/>
          <w:sz w:val="24"/>
        </w:rPr>
        <w:t xml:space="preserve"> experto, resumió el </w:t>
      </w:r>
      <w:r w:rsidR="00045159">
        <w:rPr>
          <w:rFonts w:ascii="Georgia" w:hAnsi="Georgia" w:cs="Arial"/>
          <w:sz w:val="24"/>
        </w:rPr>
        <w:t>caso</w:t>
      </w:r>
      <w:r>
        <w:rPr>
          <w:rFonts w:ascii="Georgia" w:hAnsi="Georgia" w:cs="Arial"/>
          <w:sz w:val="24"/>
        </w:rPr>
        <w:t xml:space="preserve"> así</w:t>
      </w:r>
      <w:r w:rsidR="00045159">
        <w:rPr>
          <w:rFonts w:ascii="Georgia" w:hAnsi="Georgia" w:cs="Arial"/>
          <w:sz w:val="24"/>
        </w:rPr>
        <w:t xml:space="preserve">: </w:t>
      </w:r>
      <w:r w:rsidR="00045159" w:rsidRPr="00045159">
        <w:rPr>
          <w:rFonts w:ascii="Georgia" w:hAnsi="Georgia" w:cs="Arial"/>
          <w:i/>
          <w:sz w:val="22"/>
        </w:rPr>
        <w:t xml:space="preserve">“(…) </w:t>
      </w:r>
      <w:r>
        <w:rPr>
          <w:rFonts w:ascii="Georgia" w:hAnsi="Georgia" w:cs="Arial"/>
          <w:i/>
          <w:sz w:val="22"/>
        </w:rPr>
        <w:t xml:space="preserve">Paciente (…) llevada a cirugía por Cáncer de recto localmente avanzado (…) </w:t>
      </w:r>
      <w:r w:rsidR="008F4283">
        <w:rPr>
          <w:rFonts w:ascii="Georgia" w:hAnsi="Georgia" w:cs="Arial"/>
          <w:i/>
          <w:sz w:val="22"/>
        </w:rPr>
        <w:t>complicación Necrosis del colon descendido y contaminación de la cavidad abdominal, manifestado con cuadro de hipo perfusión generalizadas evidenciado por hipotensión persistente, mala saturación, hipotermia, taquicardia, oliguria con depresión miocárdica por no respuesta a las maniobras de reanimación</w:t>
      </w:r>
      <w:r w:rsidR="00045159" w:rsidRPr="00045159">
        <w:rPr>
          <w:rFonts w:ascii="Georgia" w:hAnsi="Georgia" w:cs="Arial"/>
          <w:i/>
          <w:sz w:val="22"/>
        </w:rPr>
        <w:t xml:space="preserve"> (…)”</w:t>
      </w:r>
      <w:r w:rsidR="00045159">
        <w:rPr>
          <w:rFonts w:ascii="Georgia" w:hAnsi="Georgia" w:cs="Arial"/>
          <w:i/>
          <w:sz w:val="22"/>
        </w:rPr>
        <w:t xml:space="preserve"> </w:t>
      </w:r>
      <w:r w:rsidR="00045159">
        <w:rPr>
          <w:rFonts w:ascii="Georgia" w:hAnsi="Georgia" w:cs="Arial"/>
          <w:sz w:val="24"/>
          <w:lang w:val="es-CO"/>
        </w:rPr>
        <w:t>(Folio 79, cuaderno No.6)</w:t>
      </w:r>
      <w:r w:rsidR="008F4283">
        <w:rPr>
          <w:rFonts w:ascii="Georgia" w:hAnsi="Georgia" w:cs="Arial"/>
          <w:sz w:val="24"/>
          <w:lang w:val="es-CO"/>
        </w:rPr>
        <w:t>.</w:t>
      </w:r>
    </w:p>
    <w:p w:rsidR="008F4283" w:rsidRDefault="008F4283" w:rsidP="00676328">
      <w:pPr>
        <w:spacing w:line="360" w:lineRule="auto"/>
        <w:jc w:val="both"/>
        <w:rPr>
          <w:rFonts w:ascii="Georgia" w:hAnsi="Georgia" w:cs="Arial"/>
          <w:sz w:val="24"/>
          <w:lang w:val="es-CO"/>
        </w:rPr>
      </w:pPr>
    </w:p>
    <w:p w:rsidR="007C206F" w:rsidRDefault="001D44A8" w:rsidP="00676328">
      <w:pPr>
        <w:spacing w:line="360" w:lineRule="auto"/>
        <w:jc w:val="both"/>
        <w:rPr>
          <w:rFonts w:ascii="Georgia" w:hAnsi="Georgia" w:cs="Arial"/>
          <w:sz w:val="24"/>
          <w:lang w:val="es-CO"/>
        </w:rPr>
      </w:pPr>
      <w:r>
        <w:rPr>
          <w:rFonts w:ascii="Georgia" w:hAnsi="Georgia" w:cs="Arial"/>
          <w:sz w:val="24"/>
          <w:lang w:val="es-CO"/>
        </w:rPr>
        <w:t xml:space="preserve">Después, </w:t>
      </w:r>
      <w:r w:rsidR="001A2E24">
        <w:rPr>
          <w:rFonts w:ascii="Georgia" w:hAnsi="Georgia" w:cs="Arial"/>
          <w:sz w:val="24"/>
          <w:lang w:val="es-CO"/>
        </w:rPr>
        <w:t xml:space="preserve">respondió los </w:t>
      </w:r>
      <w:r w:rsidR="007C206F">
        <w:rPr>
          <w:rFonts w:ascii="Georgia" w:hAnsi="Georgia" w:cs="Arial"/>
          <w:sz w:val="24"/>
          <w:lang w:val="es-CO"/>
        </w:rPr>
        <w:t xml:space="preserve">interrogantes </w:t>
      </w:r>
      <w:r w:rsidR="001A2E24">
        <w:rPr>
          <w:rFonts w:ascii="Georgia" w:hAnsi="Georgia" w:cs="Arial"/>
          <w:sz w:val="24"/>
          <w:lang w:val="es-CO"/>
        </w:rPr>
        <w:t xml:space="preserve">e indicó los efectos </w:t>
      </w:r>
      <w:r>
        <w:rPr>
          <w:rFonts w:ascii="Georgia" w:hAnsi="Georgia" w:cs="Arial"/>
          <w:sz w:val="24"/>
          <w:lang w:val="es-CO"/>
        </w:rPr>
        <w:t xml:space="preserve">que </w:t>
      </w:r>
      <w:r w:rsidR="001A2E24">
        <w:rPr>
          <w:rFonts w:ascii="Georgia" w:hAnsi="Georgia" w:cs="Arial"/>
          <w:sz w:val="24"/>
          <w:lang w:val="es-CO"/>
        </w:rPr>
        <w:t xml:space="preserve">pueden tener en un paciente: (i) La </w:t>
      </w:r>
      <w:r w:rsidR="008F4283">
        <w:rPr>
          <w:rFonts w:ascii="Georgia" w:hAnsi="Georgia" w:cs="Arial"/>
          <w:sz w:val="24"/>
          <w:lang w:val="es-CO"/>
        </w:rPr>
        <w:t xml:space="preserve">hipotensión </w:t>
      </w:r>
      <w:r w:rsidR="001A2E24">
        <w:rPr>
          <w:rFonts w:ascii="Georgia" w:hAnsi="Georgia" w:cs="Arial"/>
          <w:sz w:val="24"/>
          <w:lang w:val="es-CO"/>
        </w:rPr>
        <w:t xml:space="preserve">arterial; (ii) La </w:t>
      </w:r>
      <w:r w:rsidR="008F4283">
        <w:rPr>
          <w:rFonts w:ascii="Georgia" w:hAnsi="Georgia" w:cs="Arial"/>
          <w:sz w:val="24"/>
          <w:lang w:val="es-CO"/>
        </w:rPr>
        <w:t>mala saturaci</w:t>
      </w:r>
      <w:r w:rsidR="001A2E24">
        <w:rPr>
          <w:rFonts w:ascii="Georgia" w:hAnsi="Georgia" w:cs="Arial"/>
          <w:sz w:val="24"/>
          <w:lang w:val="es-CO"/>
        </w:rPr>
        <w:t>ón; (iii) La taquicardia y la bradicardia; y</w:t>
      </w:r>
      <w:r w:rsidR="007F0E2A">
        <w:rPr>
          <w:rFonts w:ascii="Georgia" w:hAnsi="Georgia" w:cs="Arial"/>
          <w:sz w:val="24"/>
          <w:lang w:val="es-CO"/>
        </w:rPr>
        <w:t>,</w:t>
      </w:r>
      <w:r w:rsidR="001A2E24">
        <w:rPr>
          <w:rFonts w:ascii="Georgia" w:hAnsi="Georgia" w:cs="Arial"/>
          <w:sz w:val="24"/>
          <w:lang w:val="es-CO"/>
        </w:rPr>
        <w:t xml:space="preserve"> (iv) La temperatura</w:t>
      </w:r>
      <w:r w:rsidR="008F4283">
        <w:rPr>
          <w:rFonts w:ascii="Georgia" w:hAnsi="Georgia" w:cs="Arial"/>
          <w:sz w:val="24"/>
          <w:lang w:val="es-CO"/>
        </w:rPr>
        <w:t xml:space="preserve"> </w:t>
      </w:r>
      <w:r w:rsidR="007F0E2A">
        <w:rPr>
          <w:rFonts w:ascii="Georgia" w:hAnsi="Georgia" w:cs="Arial"/>
          <w:sz w:val="24"/>
          <w:lang w:val="es-CO"/>
        </w:rPr>
        <w:t>de 35º (</w:t>
      </w:r>
      <w:r w:rsidR="007D05E0">
        <w:rPr>
          <w:rFonts w:ascii="Georgia" w:hAnsi="Georgia" w:cs="Arial"/>
          <w:sz w:val="24"/>
          <w:lang w:val="es-CO"/>
        </w:rPr>
        <w:t>Respuestas 1 a 4, fo</w:t>
      </w:r>
      <w:r w:rsidR="007F0E2A">
        <w:rPr>
          <w:rFonts w:ascii="Georgia" w:hAnsi="Georgia" w:cs="Arial"/>
          <w:sz w:val="24"/>
          <w:lang w:val="es-CO"/>
        </w:rPr>
        <w:t>lios 79 y 80, cuaderno No.6)</w:t>
      </w:r>
      <w:r w:rsidR="007C206F">
        <w:rPr>
          <w:rFonts w:ascii="Georgia" w:hAnsi="Georgia" w:cs="Arial"/>
          <w:sz w:val="24"/>
          <w:lang w:val="es-CO"/>
        </w:rPr>
        <w:t xml:space="preserve">; signos que </w:t>
      </w:r>
      <w:r w:rsidR="007F0E2A">
        <w:rPr>
          <w:rFonts w:ascii="Georgia" w:hAnsi="Georgia" w:cs="Arial"/>
          <w:sz w:val="24"/>
          <w:lang w:val="es-CO"/>
        </w:rPr>
        <w:t xml:space="preserve"> se </w:t>
      </w:r>
      <w:r w:rsidR="00E14795">
        <w:rPr>
          <w:rFonts w:ascii="Georgia" w:hAnsi="Georgia" w:cs="Arial"/>
          <w:sz w:val="24"/>
          <w:lang w:val="es-CO"/>
        </w:rPr>
        <w:t>dieron</w:t>
      </w:r>
      <w:r>
        <w:rPr>
          <w:rFonts w:ascii="Georgia" w:hAnsi="Georgia" w:cs="Arial"/>
          <w:sz w:val="24"/>
          <w:lang w:val="es-CO"/>
        </w:rPr>
        <w:t xml:space="preserve"> en este caso</w:t>
      </w:r>
      <w:r w:rsidR="007F0E2A">
        <w:rPr>
          <w:rFonts w:ascii="Georgia" w:hAnsi="Georgia" w:cs="Arial"/>
          <w:sz w:val="24"/>
          <w:lang w:val="es-CO"/>
        </w:rPr>
        <w:t xml:space="preserve">, </w:t>
      </w:r>
      <w:r w:rsidR="007C206F">
        <w:rPr>
          <w:rFonts w:ascii="Georgia" w:hAnsi="Georgia" w:cs="Arial"/>
          <w:sz w:val="24"/>
          <w:lang w:val="es-CO"/>
        </w:rPr>
        <w:t xml:space="preserve">siendo </w:t>
      </w:r>
      <w:r w:rsidR="007F0E2A">
        <w:rPr>
          <w:rFonts w:ascii="Georgia" w:hAnsi="Georgia" w:cs="Arial"/>
          <w:sz w:val="24"/>
          <w:lang w:val="es-CO"/>
        </w:rPr>
        <w:t xml:space="preserve">los tres primeros </w:t>
      </w:r>
      <w:r w:rsidR="00E14795">
        <w:rPr>
          <w:rFonts w:ascii="Georgia" w:hAnsi="Georgia" w:cs="Arial"/>
          <w:sz w:val="24"/>
          <w:lang w:val="es-CO"/>
        </w:rPr>
        <w:t xml:space="preserve">de manera </w:t>
      </w:r>
      <w:r w:rsidR="007F0E2A">
        <w:rPr>
          <w:rFonts w:ascii="Georgia" w:hAnsi="Georgia" w:cs="Arial"/>
          <w:sz w:val="24"/>
          <w:lang w:val="es-CO"/>
        </w:rPr>
        <w:t>“persistente” y por ello causaron isquemia, necrosis o daño del colon</w:t>
      </w:r>
      <w:r w:rsidR="00E14795">
        <w:rPr>
          <w:rFonts w:ascii="Georgia" w:hAnsi="Georgia" w:cs="Arial"/>
          <w:sz w:val="24"/>
          <w:lang w:val="es-CO"/>
        </w:rPr>
        <w:t>; sin embargo</w:t>
      </w:r>
      <w:r w:rsidR="007F0E2A">
        <w:rPr>
          <w:rFonts w:ascii="Georgia" w:hAnsi="Georgia" w:cs="Arial"/>
          <w:sz w:val="24"/>
          <w:lang w:val="es-CO"/>
        </w:rPr>
        <w:t>, al rendir la aclaración (</w:t>
      </w:r>
      <w:r w:rsidR="007D05E0">
        <w:rPr>
          <w:rFonts w:ascii="Georgia" w:hAnsi="Georgia" w:cs="Arial"/>
          <w:sz w:val="24"/>
          <w:lang w:val="es-CO"/>
        </w:rPr>
        <w:t>Respuestas 1 a 4, f</w:t>
      </w:r>
      <w:r w:rsidR="007F0E2A">
        <w:rPr>
          <w:rFonts w:ascii="Georgia" w:hAnsi="Georgia" w:cs="Arial"/>
          <w:sz w:val="24"/>
          <w:lang w:val="es-CO"/>
        </w:rPr>
        <w:t xml:space="preserve">olios </w:t>
      </w:r>
      <w:r w:rsidR="00E14795">
        <w:rPr>
          <w:rFonts w:ascii="Georgia" w:hAnsi="Georgia" w:cs="Arial"/>
          <w:sz w:val="24"/>
          <w:lang w:val="es-CO"/>
        </w:rPr>
        <w:t>207 a 209</w:t>
      </w:r>
      <w:r w:rsidR="007D05E0">
        <w:rPr>
          <w:rFonts w:ascii="Georgia" w:hAnsi="Georgia" w:cs="Arial"/>
          <w:sz w:val="24"/>
          <w:lang w:val="es-CO"/>
        </w:rPr>
        <w:t>, ibídem</w:t>
      </w:r>
      <w:r w:rsidR="00E14795">
        <w:rPr>
          <w:rFonts w:ascii="Georgia" w:hAnsi="Georgia" w:cs="Arial"/>
          <w:sz w:val="24"/>
          <w:lang w:val="es-CO"/>
        </w:rPr>
        <w:t>), informó que no se tenían registros suficientes de cada uno de ellos en la historia clínica.</w:t>
      </w:r>
      <w:r w:rsidR="002A3EA9">
        <w:rPr>
          <w:rFonts w:ascii="Georgia" w:hAnsi="Georgia" w:cs="Arial"/>
          <w:sz w:val="24"/>
          <w:lang w:val="es-CO"/>
        </w:rPr>
        <w:t xml:space="preserve"> E incluso más adelante puso en duda que la hipotensión diera origen a la necrosis, pues dijo que podría haber sido al contrario</w:t>
      </w:r>
      <w:r w:rsidR="007C206F">
        <w:rPr>
          <w:rFonts w:ascii="Georgia" w:hAnsi="Georgia" w:cs="Arial"/>
          <w:sz w:val="24"/>
          <w:lang w:val="es-CO"/>
        </w:rPr>
        <w:t>:</w:t>
      </w:r>
    </w:p>
    <w:p w:rsidR="007C206F" w:rsidRDefault="007C206F" w:rsidP="00676328">
      <w:pPr>
        <w:spacing w:line="360" w:lineRule="auto"/>
        <w:jc w:val="both"/>
        <w:rPr>
          <w:rFonts w:ascii="Georgia" w:hAnsi="Georgia" w:cs="Arial"/>
          <w:sz w:val="24"/>
          <w:lang w:val="es-CO"/>
        </w:rPr>
      </w:pPr>
    </w:p>
    <w:p w:rsidR="008F4283" w:rsidRDefault="001B4402" w:rsidP="007C206F">
      <w:pPr>
        <w:ind w:left="567" w:right="567"/>
        <w:jc w:val="both"/>
        <w:rPr>
          <w:rFonts w:ascii="Georgia" w:hAnsi="Georgia" w:cs="Arial"/>
          <w:sz w:val="24"/>
          <w:lang w:val="es-CO"/>
        </w:rPr>
      </w:pPr>
      <w:r>
        <w:rPr>
          <w:rFonts w:ascii="Georgia" w:hAnsi="Georgia" w:cs="Arial"/>
          <w:sz w:val="24"/>
          <w:lang w:val="es-CO"/>
        </w:rPr>
        <w:t xml:space="preserve">… </w:t>
      </w:r>
      <w:r w:rsidR="007C206F">
        <w:rPr>
          <w:rFonts w:ascii="Georgia" w:hAnsi="Georgia" w:cs="Arial"/>
          <w:sz w:val="24"/>
          <w:lang w:val="es-CO"/>
        </w:rPr>
        <w:t xml:space="preserve">Como es necesario reforzar los argumentos lo importante sería establecer si la necrosis del colon descendido se estableció después en la cirugía ¿o fue un fenómeno tardío?, Como consecuencia de la hipotensión o la hipotensión como consecuencia de la necrosis? </w:t>
      </w:r>
      <w:r>
        <w:rPr>
          <w:rFonts w:ascii="Georgia" w:hAnsi="Georgia" w:cs="Arial"/>
          <w:sz w:val="24"/>
          <w:lang w:val="es-CO"/>
        </w:rPr>
        <w:t>…</w:t>
      </w:r>
      <w:r w:rsidR="002A3EA9">
        <w:rPr>
          <w:rFonts w:ascii="Georgia" w:hAnsi="Georgia" w:cs="Arial"/>
          <w:sz w:val="24"/>
          <w:lang w:val="es-CO"/>
        </w:rPr>
        <w:t xml:space="preserve"> (Resp</w:t>
      </w:r>
      <w:r w:rsidR="002A6F99">
        <w:rPr>
          <w:rFonts w:ascii="Georgia" w:hAnsi="Georgia" w:cs="Arial"/>
          <w:sz w:val="24"/>
          <w:lang w:val="es-CO"/>
        </w:rPr>
        <w:t>uesta 18, folio 216, ibídem).</w:t>
      </w:r>
    </w:p>
    <w:p w:rsidR="008B2AF1" w:rsidRDefault="008B2AF1" w:rsidP="00676328">
      <w:pPr>
        <w:spacing w:line="360" w:lineRule="auto"/>
        <w:jc w:val="both"/>
        <w:rPr>
          <w:rFonts w:ascii="Georgia" w:hAnsi="Georgia" w:cs="Arial"/>
          <w:sz w:val="24"/>
          <w:lang w:val="es-CO"/>
        </w:rPr>
      </w:pPr>
    </w:p>
    <w:p w:rsidR="00A12B7C" w:rsidRDefault="007D05E0" w:rsidP="00676328">
      <w:pPr>
        <w:spacing w:line="360" w:lineRule="auto"/>
        <w:jc w:val="both"/>
        <w:rPr>
          <w:rFonts w:ascii="Georgia" w:hAnsi="Georgia" w:cs="Arial"/>
          <w:sz w:val="24"/>
          <w:lang w:val="es-CO"/>
        </w:rPr>
      </w:pPr>
      <w:r>
        <w:rPr>
          <w:rFonts w:ascii="Georgia" w:hAnsi="Georgia" w:cs="Arial"/>
          <w:sz w:val="24"/>
          <w:lang w:val="es-CO"/>
        </w:rPr>
        <w:t xml:space="preserve">Continúa su exposición y </w:t>
      </w:r>
      <w:r w:rsidR="00E14795">
        <w:rPr>
          <w:rFonts w:ascii="Georgia" w:hAnsi="Georgia" w:cs="Arial"/>
          <w:sz w:val="24"/>
          <w:lang w:val="es-CO"/>
        </w:rPr>
        <w:t>mencion</w:t>
      </w:r>
      <w:r>
        <w:rPr>
          <w:rFonts w:ascii="Georgia" w:hAnsi="Georgia" w:cs="Arial"/>
          <w:sz w:val="24"/>
          <w:lang w:val="es-CO"/>
        </w:rPr>
        <w:t>a</w:t>
      </w:r>
      <w:r w:rsidR="00E14795">
        <w:rPr>
          <w:rFonts w:ascii="Georgia" w:hAnsi="Georgia" w:cs="Arial"/>
          <w:sz w:val="24"/>
          <w:lang w:val="es-CO"/>
        </w:rPr>
        <w:t xml:space="preserve"> que un cuadro de hipotensión persistente debió alertar </w:t>
      </w:r>
      <w:r>
        <w:rPr>
          <w:rFonts w:ascii="Georgia" w:hAnsi="Georgia" w:cs="Arial"/>
          <w:sz w:val="24"/>
          <w:lang w:val="es-CO"/>
        </w:rPr>
        <w:t xml:space="preserve">sobre la alteración intraabdominal de mayor gravedad (Respuesta 5, folio 81, ibídem), afirmación que </w:t>
      </w:r>
      <w:r w:rsidR="001B4402">
        <w:rPr>
          <w:rFonts w:ascii="Georgia" w:hAnsi="Georgia" w:cs="Arial"/>
          <w:sz w:val="24"/>
          <w:lang w:val="es-CO"/>
        </w:rPr>
        <w:t xml:space="preserve">no </w:t>
      </w:r>
      <w:r w:rsidR="00DD2FBE">
        <w:rPr>
          <w:rFonts w:ascii="Georgia" w:hAnsi="Georgia" w:cs="Arial"/>
          <w:sz w:val="24"/>
          <w:lang w:val="es-CO"/>
        </w:rPr>
        <w:t xml:space="preserve">concreta </w:t>
      </w:r>
      <w:r>
        <w:rPr>
          <w:rFonts w:ascii="Georgia" w:hAnsi="Georgia" w:cs="Arial"/>
          <w:sz w:val="24"/>
          <w:lang w:val="es-CO"/>
        </w:rPr>
        <w:t xml:space="preserve">en algún momento </w:t>
      </w:r>
      <w:r w:rsidR="00BB55C4">
        <w:rPr>
          <w:rFonts w:ascii="Georgia" w:hAnsi="Georgia" w:cs="Arial"/>
          <w:sz w:val="24"/>
          <w:lang w:val="es-CO"/>
        </w:rPr>
        <w:t xml:space="preserve">de la cronología </w:t>
      </w:r>
      <w:r>
        <w:rPr>
          <w:rFonts w:ascii="Georgia" w:hAnsi="Georgia" w:cs="Arial"/>
          <w:sz w:val="24"/>
          <w:lang w:val="es-CO"/>
        </w:rPr>
        <w:t xml:space="preserve">del tratamiento dado a la señora Mariela y al aclarar, sin </w:t>
      </w:r>
      <w:r w:rsidR="00DD2FBE">
        <w:rPr>
          <w:rFonts w:ascii="Georgia" w:hAnsi="Georgia" w:cs="Arial"/>
          <w:sz w:val="24"/>
          <w:lang w:val="es-CO"/>
        </w:rPr>
        <w:t xml:space="preserve">particularizarlo </w:t>
      </w:r>
      <w:r>
        <w:rPr>
          <w:rFonts w:ascii="Georgia" w:hAnsi="Georgia" w:cs="Arial"/>
          <w:sz w:val="24"/>
          <w:lang w:val="es-CO"/>
        </w:rPr>
        <w:t>tampoco</w:t>
      </w:r>
      <w:r w:rsidR="00BB55C4">
        <w:rPr>
          <w:rFonts w:ascii="Georgia" w:hAnsi="Georgia" w:cs="Arial"/>
          <w:sz w:val="24"/>
          <w:lang w:val="es-CO"/>
        </w:rPr>
        <w:t>,</w:t>
      </w:r>
      <w:r>
        <w:rPr>
          <w:rFonts w:ascii="Georgia" w:hAnsi="Georgia" w:cs="Arial"/>
          <w:sz w:val="24"/>
          <w:lang w:val="es-CO"/>
        </w:rPr>
        <w:t xml:space="preserve"> en determinado</w:t>
      </w:r>
      <w:r w:rsidR="00BB55C4">
        <w:rPr>
          <w:rFonts w:ascii="Georgia" w:hAnsi="Georgia" w:cs="Arial"/>
          <w:sz w:val="24"/>
          <w:lang w:val="es-CO"/>
        </w:rPr>
        <w:t xml:space="preserve"> instante</w:t>
      </w:r>
      <w:r>
        <w:rPr>
          <w:rFonts w:ascii="Georgia" w:hAnsi="Georgia" w:cs="Arial"/>
          <w:sz w:val="24"/>
          <w:lang w:val="es-CO"/>
        </w:rPr>
        <w:t xml:space="preserve"> dijo que según el desenlace, se hizo evidente ese cambio</w:t>
      </w:r>
      <w:r w:rsidR="00BB55C4">
        <w:rPr>
          <w:rFonts w:ascii="Georgia" w:hAnsi="Georgia" w:cs="Arial"/>
          <w:sz w:val="24"/>
          <w:lang w:val="es-CO"/>
        </w:rPr>
        <w:t xml:space="preserve"> en la paciente</w:t>
      </w:r>
      <w:r>
        <w:rPr>
          <w:rFonts w:ascii="Georgia" w:hAnsi="Georgia" w:cs="Arial"/>
          <w:sz w:val="24"/>
          <w:lang w:val="es-CO"/>
        </w:rPr>
        <w:t xml:space="preserve"> (Respuesta 5, folio 210, ib</w:t>
      </w:r>
      <w:r w:rsidR="002A6F99">
        <w:rPr>
          <w:rFonts w:ascii="Georgia" w:hAnsi="Georgia" w:cs="Arial"/>
          <w:sz w:val="24"/>
          <w:lang w:val="es-CO"/>
        </w:rPr>
        <w:t>.</w:t>
      </w:r>
      <w:r>
        <w:rPr>
          <w:rFonts w:ascii="Georgia" w:hAnsi="Georgia" w:cs="Arial"/>
          <w:sz w:val="24"/>
          <w:lang w:val="es-CO"/>
        </w:rPr>
        <w:t>).</w:t>
      </w:r>
      <w:r w:rsidR="00A12B7C">
        <w:rPr>
          <w:rFonts w:ascii="Georgia" w:hAnsi="Georgia" w:cs="Arial"/>
          <w:sz w:val="24"/>
          <w:lang w:val="es-CO"/>
        </w:rPr>
        <w:t xml:space="preserve"> </w:t>
      </w:r>
    </w:p>
    <w:p w:rsidR="00A12B7C" w:rsidRDefault="00A12B7C" w:rsidP="00676328">
      <w:pPr>
        <w:spacing w:line="360" w:lineRule="auto"/>
        <w:jc w:val="both"/>
        <w:rPr>
          <w:rFonts w:ascii="Georgia" w:hAnsi="Georgia" w:cs="Arial"/>
          <w:sz w:val="24"/>
          <w:lang w:val="es-CO"/>
        </w:rPr>
      </w:pPr>
    </w:p>
    <w:p w:rsidR="00BD35A6" w:rsidRPr="0032240F" w:rsidRDefault="00DF529E" w:rsidP="00BD35A6">
      <w:pPr>
        <w:pStyle w:val="NormalWeb"/>
        <w:spacing w:before="0" w:beforeAutospacing="0" w:after="0" w:afterAutospacing="0" w:line="360" w:lineRule="auto"/>
        <w:jc w:val="both"/>
        <w:rPr>
          <w:rFonts w:ascii="Georgia" w:hAnsi="Georgia"/>
          <w:sz w:val="28"/>
          <w:szCs w:val="28"/>
        </w:rPr>
      </w:pPr>
      <w:r>
        <w:rPr>
          <w:rFonts w:ascii="Georgia" w:hAnsi="Georgia" w:cs="Arial"/>
          <w:lang w:val="es-CO"/>
        </w:rPr>
        <w:t>En es</w:t>
      </w:r>
      <w:r w:rsidR="00DD7497">
        <w:rPr>
          <w:rFonts w:ascii="Georgia" w:hAnsi="Georgia" w:cs="Arial"/>
          <w:lang w:val="es-CO"/>
        </w:rPr>
        <w:t>e</w:t>
      </w:r>
      <w:r>
        <w:rPr>
          <w:rFonts w:ascii="Georgia" w:hAnsi="Georgia" w:cs="Arial"/>
          <w:lang w:val="es-CO"/>
        </w:rPr>
        <w:t xml:space="preserve"> </w:t>
      </w:r>
      <w:r w:rsidR="00DD7497">
        <w:rPr>
          <w:rFonts w:ascii="Georgia" w:hAnsi="Georgia" w:cs="Arial"/>
          <w:lang w:val="es-CO"/>
        </w:rPr>
        <w:t>contexto</w:t>
      </w:r>
      <w:r>
        <w:rPr>
          <w:rFonts w:ascii="Georgia" w:hAnsi="Georgia" w:cs="Arial"/>
          <w:lang w:val="es-CO"/>
        </w:rPr>
        <w:t>, considera esta Magistratura</w:t>
      </w:r>
      <w:r w:rsidR="00104AB9">
        <w:rPr>
          <w:rFonts w:ascii="Georgia" w:hAnsi="Georgia" w:cs="Arial"/>
          <w:lang w:val="es-CO"/>
        </w:rPr>
        <w:t xml:space="preserve"> que</w:t>
      </w:r>
      <w:r>
        <w:rPr>
          <w:rFonts w:ascii="Georgia" w:hAnsi="Georgia" w:cs="Arial"/>
          <w:lang w:val="es-CO"/>
        </w:rPr>
        <w:t xml:space="preserve"> </w:t>
      </w:r>
      <w:r w:rsidR="009B0250">
        <w:rPr>
          <w:rFonts w:ascii="Georgia" w:hAnsi="Georgia" w:cs="Arial"/>
          <w:lang w:val="es-CO"/>
        </w:rPr>
        <w:t xml:space="preserve">de ninguna manera puede estimarse </w:t>
      </w:r>
      <w:r w:rsidR="00104AB9">
        <w:rPr>
          <w:rFonts w:ascii="Georgia" w:hAnsi="Georgia" w:cs="Arial"/>
          <w:lang w:val="es-CO"/>
        </w:rPr>
        <w:t xml:space="preserve">como </w:t>
      </w:r>
      <w:r w:rsidR="009B0250">
        <w:rPr>
          <w:rFonts w:ascii="Georgia" w:hAnsi="Georgia" w:cs="Arial"/>
          <w:lang w:val="es-CO"/>
        </w:rPr>
        <w:t xml:space="preserve">conclusión del perito </w:t>
      </w:r>
      <w:r w:rsidR="00104AB9">
        <w:rPr>
          <w:rFonts w:ascii="Georgia" w:hAnsi="Georgia" w:cs="Arial"/>
          <w:lang w:val="es-CO"/>
        </w:rPr>
        <w:t>que</w:t>
      </w:r>
      <w:r w:rsidR="00ED4F41">
        <w:rPr>
          <w:rFonts w:ascii="Georgia" w:hAnsi="Georgia" w:cs="Arial"/>
          <w:lang w:val="es-CO"/>
        </w:rPr>
        <w:t xml:space="preserve"> hubo una </w:t>
      </w:r>
      <w:r w:rsidR="009B0250">
        <w:rPr>
          <w:rFonts w:ascii="Georgia" w:hAnsi="Georgia" w:cs="Arial"/>
          <w:lang w:val="es-CO"/>
        </w:rPr>
        <w:t>inadecuad</w:t>
      </w:r>
      <w:r w:rsidR="00E86924">
        <w:rPr>
          <w:rFonts w:ascii="Georgia" w:hAnsi="Georgia" w:cs="Arial"/>
          <w:lang w:val="es-CO"/>
        </w:rPr>
        <w:t>a</w:t>
      </w:r>
      <w:r w:rsidR="009B0250">
        <w:rPr>
          <w:rFonts w:ascii="Georgia" w:hAnsi="Georgia" w:cs="Arial"/>
          <w:lang w:val="es-CO"/>
        </w:rPr>
        <w:t xml:space="preserve"> </w:t>
      </w:r>
      <w:r w:rsidR="00ED4F41">
        <w:rPr>
          <w:rFonts w:ascii="Georgia" w:hAnsi="Georgia" w:cs="Arial"/>
          <w:lang w:val="es-CO"/>
        </w:rPr>
        <w:t xml:space="preserve">asistencia médica </w:t>
      </w:r>
      <w:r w:rsidR="009B0250">
        <w:rPr>
          <w:rFonts w:ascii="Georgia" w:hAnsi="Georgia" w:cs="Arial"/>
          <w:lang w:val="es-CO"/>
        </w:rPr>
        <w:t>post-operatori</w:t>
      </w:r>
      <w:r w:rsidR="00ED4F41">
        <w:rPr>
          <w:rFonts w:ascii="Georgia" w:hAnsi="Georgia" w:cs="Arial"/>
          <w:lang w:val="es-CO"/>
        </w:rPr>
        <w:t>a</w:t>
      </w:r>
      <w:r w:rsidR="009B0250">
        <w:rPr>
          <w:rFonts w:ascii="Georgia" w:hAnsi="Georgia" w:cs="Arial"/>
          <w:lang w:val="es-CO"/>
        </w:rPr>
        <w:t xml:space="preserve"> a la paciente, </w:t>
      </w:r>
      <w:r w:rsidR="00104AB9">
        <w:rPr>
          <w:rFonts w:ascii="Georgia" w:hAnsi="Georgia" w:cs="Arial"/>
          <w:lang w:val="es-CO"/>
        </w:rPr>
        <w:t xml:space="preserve">pues </w:t>
      </w:r>
      <w:r w:rsidR="00CE6D44">
        <w:rPr>
          <w:rFonts w:ascii="Georgia" w:hAnsi="Georgia" w:cs="Arial"/>
          <w:lang w:val="es-CO"/>
        </w:rPr>
        <w:t xml:space="preserve">para </w:t>
      </w:r>
      <w:r w:rsidR="00BD35A6">
        <w:rPr>
          <w:rFonts w:ascii="Georgia" w:hAnsi="Georgia" w:cs="Arial"/>
          <w:lang w:val="es-CO"/>
        </w:rPr>
        <w:t xml:space="preserve">llegar a esa </w:t>
      </w:r>
      <w:r w:rsidR="00BD35A6" w:rsidRPr="00BD35A6">
        <w:rPr>
          <w:rFonts w:ascii="Georgia" w:hAnsi="Georgia"/>
          <w:szCs w:val="28"/>
        </w:rPr>
        <w:t>califica</w:t>
      </w:r>
      <w:r w:rsidR="00BD35A6">
        <w:rPr>
          <w:rFonts w:ascii="Georgia" w:hAnsi="Georgia"/>
          <w:szCs w:val="28"/>
        </w:rPr>
        <w:t xml:space="preserve">ción </w:t>
      </w:r>
      <w:r w:rsidR="00BD35A6" w:rsidRPr="00BD35A6">
        <w:rPr>
          <w:rFonts w:ascii="Georgia" w:hAnsi="Georgia"/>
          <w:szCs w:val="28"/>
        </w:rPr>
        <w:t xml:space="preserve">se requiere </w:t>
      </w:r>
      <w:r w:rsidR="00CE6D44">
        <w:rPr>
          <w:rFonts w:ascii="Georgia" w:hAnsi="Georgia"/>
          <w:szCs w:val="28"/>
        </w:rPr>
        <w:t xml:space="preserve">de </w:t>
      </w:r>
      <w:r w:rsidR="00BD35A6" w:rsidRPr="00CE6D44">
        <w:rPr>
          <w:rFonts w:ascii="Georgia" w:hAnsi="Georgia"/>
          <w:szCs w:val="28"/>
          <w:u w:val="single"/>
        </w:rPr>
        <w:t xml:space="preserve">un parámetro científico </w:t>
      </w:r>
      <w:r w:rsidR="005E7619" w:rsidRPr="00CE6D44">
        <w:rPr>
          <w:rFonts w:ascii="Georgia" w:hAnsi="Georgia"/>
          <w:szCs w:val="28"/>
          <w:u w:val="single"/>
        </w:rPr>
        <w:t xml:space="preserve">preciso </w:t>
      </w:r>
      <w:r w:rsidR="00BD35A6" w:rsidRPr="00CE6D44">
        <w:rPr>
          <w:rFonts w:ascii="Georgia" w:hAnsi="Georgia"/>
          <w:szCs w:val="28"/>
          <w:u w:val="single"/>
        </w:rPr>
        <w:t xml:space="preserve">sobre la </w:t>
      </w:r>
      <w:r w:rsidR="00BD35A6" w:rsidRPr="00CE6D44">
        <w:rPr>
          <w:rFonts w:ascii="Georgia" w:hAnsi="Georgia"/>
          <w:i/>
          <w:szCs w:val="28"/>
          <w:u w:val="single"/>
        </w:rPr>
        <w:t>lex artis</w:t>
      </w:r>
      <w:r w:rsidR="00BD35A6" w:rsidRPr="00BD35A6">
        <w:rPr>
          <w:rFonts w:ascii="Georgia" w:hAnsi="Georgia"/>
          <w:i/>
          <w:szCs w:val="28"/>
        </w:rPr>
        <w:t xml:space="preserve">, </w:t>
      </w:r>
      <w:r w:rsidR="00BD35A6" w:rsidRPr="00BD35A6">
        <w:rPr>
          <w:rFonts w:ascii="Georgia" w:hAnsi="Georgia"/>
          <w:szCs w:val="28"/>
        </w:rPr>
        <w:t xml:space="preserve">indicativo de cuál ha debido ser la atención deparada, de qué manera y con qué espacios de tiempo; aspectos </w:t>
      </w:r>
      <w:r w:rsidR="005E7619">
        <w:rPr>
          <w:rFonts w:ascii="Georgia" w:hAnsi="Georgia"/>
          <w:szCs w:val="28"/>
        </w:rPr>
        <w:t>que no fueron puntualizados en el dictamen</w:t>
      </w:r>
      <w:r w:rsidR="00EA0436">
        <w:rPr>
          <w:rFonts w:ascii="Georgia" w:hAnsi="Georgia"/>
          <w:szCs w:val="28"/>
        </w:rPr>
        <w:t xml:space="preserve">, ni echados de menos por el despacho o las partes, pues quedó en firme después de la aclaración y </w:t>
      </w:r>
      <w:r w:rsidR="00EA0436" w:rsidRPr="008B28FC">
        <w:rPr>
          <w:rFonts w:ascii="Georgia" w:hAnsi="Georgia"/>
          <w:szCs w:val="28"/>
        </w:rPr>
        <w:t>complementación</w:t>
      </w:r>
      <w:r w:rsidR="00484E4D">
        <w:rPr>
          <w:rFonts w:ascii="Georgia" w:hAnsi="Georgia"/>
          <w:szCs w:val="28"/>
        </w:rPr>
        <w:t xml:space="preserve"> (Folio 219, cuaderno No.6)</w:t>
      </w:r>
      <w:r w:rsidR="00BD35A6" w:rsidRPr="008B28FC">
        <w:rPr>
          <w:rFonts w:ascii="Georgia" w:hAnsi="Georgia"/>
          <w:szCs w:val="28"/>
        </w:rPr>
        <w:t>.</w:t>
      </w:r>
    </w:p>
    <w:p w:rsidR="00676328" w:rsidRDefault="00676328" w:rsidP="00F92273">
      <w:pPr>
        <w:spacing w:line="360" w:lineRule="auto"/>
        <w:jc w:val="both"/>
        <w:rPr>
          <w:rFonts w:ascii="Georgia" w:hAnsi="Georgia" w:cs="Arial"/>
          <w:sz w:val="24"/>
          <w:szCs w:val="24"/>
          <w:lang w:val="es-CO"/>
        </w:rPr>
      </w:pPr>
    </w:p>
    <w:p w:rsidR="005A698B" w:rsidRDefault="00CE6D44" w:rsidP="005A698B">
      <w:pPr>
        <w:pStyle w:val="NormalWeb"/>
        <w:spacing w:before="0" w:beforeAutospacing="0" w:after="0" w:afterAutospacing="0" w:line="360" w:lineRule="auto"/>
        <w:jc w:val="both"/>
        <w:rPr>
          <w:rFonts w:ascii="Georgia" w:hAnsi="Georgia" w:cs="Arial"/>
          <w:szCs w:val="22"/>
        </w:rPr>
      </w:pPr>
      <w:r>
        <w:rPr>
          <w:rFonts w:ascii="Georgia" w:hAnsi="Georgia" w:cs="Arial"/>
          <w:lang w:val="es-CO"/>
        </w:rPr>
        <w:t>Como ya se ha dicho, e</w:t>
      </w:r>
      <w:r w:rsidR="00060EC6" w:rsidRPr="00DD7497">
        <w:rPr>
          <w:rFonts w:ascii="Georgia" w:hAnsi="Georgia" w:cs="Arial"/>
          <w:szCs w:val="22"/>
        </w:rPr>
        <w:t>n estos asuntos especializados, prima la ciencia y la técnica, por ello se ofrece como</w:t>
      </w:r>
      <w:r w:rsidR="00060EC6" w:rsidRPr="00DF7BBB">
        <w:rPr>
          <w:rFonts w:ascii="Georgia" w:hAnsi="Georgia" w:cs="Arial"/>
          <w:szCs w:val="22"/>
        </w:rPr>
        <w:t xml:space="preserve"> idóneo, aunque no único, el dictamen de especialista en la </w:t>
      </w:r>
      <w:r w:rsidR="00060EC6" w:rsidRPr="00676328">
        <w:rPr>
          <w:rFonts w:ascii="Georgia" w:hAnsi="Georgia" w:cs="Arial"/>
          <w:szCs w:val="22"/>
        </w:rPr>
        <w:t>respectiva materia</w:t>
      </w:r>
      <w:r w:rsidR="00DD7497">
        <w:rPr>
          <w:rFonts w:ascii="Georgia" w:hAnsi="Georgia" w:cs="Arial"/>
          <w:szCs w:val="22"/>
        </w:rPr>
        <w:t xml:space="preserve">, </w:t>
      </w:r>
      <w:r w:rsidR="005A698B">
        <w:rPr>
          <w:rFonts w:ascii="Georgia" w:hAnsi="Georgia" w:cs="Arial"/>
          <w:szCs w:val="22"/>
        </w:rPr>
        <w:t xml:space="preserve">sin embargo, el acopiado en las condiciones </w:t>
      </w:r>
      <w:r w:rsidR="00ED4F41">
        <w:rPr>
          <w:rFonts w:ascii="Georgia" w:hAnsi="Georgia" w:cs="Arial"/>
          <w:szCs w:val="22"/>
        </w:rPr>
        <w:t xml:space="preserve">resaltadas es ineficaz dado que de ninguna manera conceptuó </w:t>
      </w:r>
      <w:r w:rsidR="006339B1">
        <w:rPr>
          <w:rFonts w:ascii="Georgia" w:hAnsi="Georgia" w:cs="Arial"/>
          <w:szCs w:val="22"/>
        </w:rPr>
        <w:t xml:space="preserve">que hubiese sido incorrecta la atención en el post-quirúrgico </w:t>
      </w:r>
      <w:r w:rsidR="00ED4F41">
        <w:rPr>
          <w:rFonts w:ascii="Georgia" w:hAnsi="Georgia" w:cs="Arial"/>
          <w:szCs w:val="22"/>
        </w:rPr>
        <w:t xml:space="preserve">(Ni </w:t>
      </w:r>
      <w:r w:rsidR="006339B1">
        <w:rPr>
          <w:rFonts w:ascii="Georgia" w:hAnsi="Georgia" w:cs="Arial"/>
          <w:szCs w:val="22"/>
        </w:rPr>
        <w:t xml:space="preserve">siquiera se </w:t>
      </w:r>
      <w:r w:rsidR="00ED4F41">
        <w:rPr>
          <w:rFonts w:ascii="Georgia" w:hAnsi="Georgia" w:cs="Arial"/>
          <w:szCs w:val="22"/>
        </w:rPr>
        <w:t>preguntó en forma directa)</w:t>
      </w:r>
      <w:r w:rsidR="006339B1">
        <w:rPr>
          <w:rFonts w:ascii="Georgia" w:hAnsi="Georgia" w:cs="Arial"/>
          <w:szCs w:val="22"/>
        </w:rPr>
        <w:t xml:space="preserve"> y por ello </w:t>
      </w:r>
      <w:r w:rsidR="005A698B">
        <w:rPr>
          <w:rFonts w:ascii="Georgia" w:hAnsi="Georgia" w:cs="Arial"/>
          <w:szCs w:val="22"/>
        </w:rPr>
        <w:t xml:space="preserve">se aparta </w:t>
      </w:r>
      <w:r w:rsidR="005A698B">
        <w:rPr>
          <w:rFonts w:ascii="Georgia" w:hAnsi="Georgia" w:cs="Arial"/>
          <w:kern w:val="28"/>
          <w:szCs w:val="22"/>
        </w:rPr>
        <w:t xml:space="preserve">de </w:t>
      </w:r>
      <w:r w:rsidR="005A698B" w:rsidRPr="00590A69">
        <w:rPr>
          <w:rFonts w:ascii="Georgia" w:hAnsi="Georgia" w:cs="Arial"/>
          <w:szCs w:val="22"/>
        </w:rPr>
        <w:t xml:space="preserve">los postulados del artículo 241 del CPC, </w:t>
      </w:r>
      <w:r w:rsidR="005A698B">
        <w:rPr>
          <w:rFonts w:ascii="Georgia" w:hAnsi="Georgia" w:cs="Arial"/>
          <w:szCs w:val="22"/>
        </w:rPr>
        <w:t xml:space="preserve">carece de </w:t>
      </w:r>
      <w:r w:rsidR="005A698B" w:rsidRPr="00590A69">
        <w:rPr>
          <w:rFonts w:ascii="Georgia" w:hAnsi="Georgia" w:cs="Arial"/>
          <w:szCs w:val="22"/>
        </w:rPr>
        <w:t>firmeza, precisión y calidad en sus fundamentos</w:t>
      </w:r>
      <w:r w:rsidR="005A698B">
        <w:rPr>
          <w:rFonts w:ascii="Georgia" w:hAnsi="Georgia" w:cs="Arial"/>
          <w:szCs w:val="22"/>
        </w:rPr>
        <w:t xml:space="preserve"> sobre los hechos materia de prueba</w:t>
      </w:r>
      <w:r w:rsidR="005A698B" w:rsidRPr="008E138C">
        <w:rPr>
          <w:rFonts w:ascii="Georgia" w:hAnsi="Georgia" w:cs="Arial"/>
          <w:szCs w:val="22"/>
        </w:rPr>
        <w:t>.</w:t>
      </w:r>
    </w:p>
    <w:p w:rsidR="005A698B" w:rsidRDefault="005A698B" w:rsidP="00D247D5">
      <w:pPr>
        <w:pStyle w:val="NormalWeb"/>
        <w:spacing w:before="0" w:beforeAutospacing="0" w:after="0" w:afterAutospacing="0" w:line="360" w:lineRule="auto"/>
        <w:jc w:val="both"/>
        <w:rPr>
          <w:rFonts w:ascii="Georgia" w:hAnsi="Georgia" w:cs="Arial"/>
          <w:szCs w:val="22"/>
        </w:rPr>
      </w:pPr>
    </w:p>
    <w:p w:rsidR="00D247D5" w:rsidRPr="0032240F" w:rsidRDefault="005A698B" w:rsidP="00D247D5">
      <w:pPr>
        <w:pStyle w:val="NormalWeb"/>
        <w:spacing w:before="0" w:beforeAutospacing="0" w:after="0" w:afterAutospacing="0" w:line="360" w:lineRule="auto"/>
        <w:jc w:val="both"/>
        <w:rPr>
          <w:rFonts w:ascii="Georgia" w:hAnsi="Georgia" w:cs="Arial"/>
          <w:bCs/>
          <w:sz w:val="28"/>
          <w:szCs w:val="22"/>
        </w:rPr>
      </w:pPr>
      <w:r>
        <w:rPr>
          <w:rFonts w:ascii="Georgia" w:hAnsi="Georgia" w:cs="Arial"/>
          <w:szCs w:val="22"/>
        </w:rPr>
        <w:t xml:space="preserve">Oportunas </w:t>
      </w:r>
      <w:r w:rsidR="00D247D5">
        <w:rPr>
          <w:rFonts w:ascii="Georgia" w:hAnsi="Georgia" w:cs="Arial"/>
          <w:szCs w:val="22"/>
        </w:rPr>
        <w:t>resultan las palabras del órgano de cierre de la jurisdicción (CSJ) en reciente (18-07-2017)</w:t>
      </w:r>
      <w:r w:rsidR="00D247D5">
        <w:rPr>
          <w:rStyle w:val="Refdenotaalpie"/>
          <w:rFonts w:ascii="Georgia" w:hAnsi="Georgia"/>
          <w:bCs/>
          <w:sz w:val="28"/>
          <w:szCs w:val="22"/>
        </w:rPr>
        <w:footnoteReference w:id="67"/>
      </w:r>
      <w:r w:rsidR="00D247D5">
        <w:rPr>
          <w:rFonts w:ascii="Georgia" w:hAnsi="Georgia" w:cs="Arial"/>
          <w:szCs w:val="22"/>
        </w:rPr>
        <w:t xml:space="preserve">: </w:t>
      </w:r>
      <w:r w:rsidR="00D247D5" w:rsidRPr="00D247D5">
        <w:rPr>
          <w:rFonts w:ascii="Georgia" w:hAnsi="Georgia" w:cs="Arial"/>
          <w:bCs/>
          <w:i/>
          <w:sz w:val="22"/>
          <w:szCs w:val="22"/>
        </w:rPr>
        <w:t xml:space="preserve">“(…) </w:t>
      </w:r>
      <w:r w:rsidR="00D247D5" w:rsidRPr="00D247D5">
        <w:rPr>
          <w:rFonts w:ascii="Georgia" w:hAnsi="Georgia" w:cs="Arial"/>
          <w:b/>
          <w:bCs/>
          <w:i/>
          <w:sz w:val="22"/>
          <w:szCs w:val="22"/>
        </w:rPr>
        <w:t>Es que la tarea pericial debe explicitar la información y metodología empleadas</w:t>
      </w:r>
      <w:r w:rsidR="00D247D5" w:rsidRPr="00D247D5">
        <w:rPr>
          <w:rFonts w:ascii="Georgia" w:hAnsi="Georgia" w:cs="Arial"/>
          <w:bCs/>
          <w:i/>
          <w:sz w:val="22"/>
          <w:szCs w:val="22"/>
        </w:rPr>
        <w:t xml:space="preserve">, con una apropiada ilación lógica, que tenga sostén en las reglas, los métodos y procedimientos científicos o técnicos de la ciencia, la técnica o el arte que lo orienten y exhiban los perfiles propios de la objetividad y fuerza persuasiva que reclama el proceso judicial, </w:t>
      </w:r>
      <w:r w:rsidR="00D247D5" w:rsidRPr="00D247D5">
        <w:rPr>
          <w:rFonts w:ascii="Georgia" w:hAnsi="Georgia" w:cs="Arial"/>
          <w:bCs/>
          <w:i/>
          <w:smallCaps/>
          <w:sz w:val="22"/>
          <w:szCs w:val="22"/>
          <w:u w:val="single"/>
        </w:rPr>
        <w:t>pues de lo contrario deja traslucir una sola conjetura del perito</w:t>
      </w:r>
      <w:r w:rsidR="00D247D5" w:rsidRPr="00D247D5">
        <w:rPr>
          <w:rFonts w:ascii="Georgia" w:hAnsi="Georgia" w:cs="Arial"/>
          <w:bCs/>
          <w:i/>
          <w:sz w:val="22"/>
          <w:szCs w:val="22"/>
        </w:rPr>
        <w:t xml:space="preserve">, </w:t>
      </w:r>
      <w:r w:rsidR="00D247D5" w:rsidRPr="00D247D5">
        <w:rPr>
          <w:rFonts w:ascii="Georgia" w:hAnsi="Georgia" w:cs="Arial"/>
          <w:bCs/>
          <w:sz w:val="22"/>
          <w:szCs w:val="22"/>
        </w:rPr>
        <w:t>que de ese modo no puede ofrecer el conocimiento especializado requerido conforme a la respectiva área</w:t>
      </w:r>
      <w:r w:rsidR="00D247D5" w:rsidRPr="00D247D5">
        <w:rPr>
          <w:rFonts w:ascii="Georgia" w:hAnsi="Georgia" w:cs="Arial"/>
          <w:bCs/>
          <w:i/>
          <w:sz w:val="22"/>
          <w:szCs w:val="22"/>
        </w:rPr>
        <w:t xml:space="preserve"> (…)”</w:t>
      </w:r>
      <w:r w:rsidR="00D247D5" w:rsidRPr="0032240F">
        <w:rPr>
          <w:rFonts w:ascii="Georgia" w:hAnsi="Georgia" w:cs="Arial"/>
          <w:bCs/>
          <w:i/>
          <w:sz w:val="28"/>
          <w:szCs w:val="28"/>
        </w:rPr>
        <w:t>.</w:t>
      </w:r>
      <w:r w:rsidR="00D247D5" w:rsidRPr="0032240F">
        <w:rPr>
          <w:rFonts w:ascii="Georgia" w:hAnsi="Georgia" w:cs="Arial"/>
          <w:bCs/>
          <w:sz w:val="28"/>
          <w:szCs w:val="28"/>
        </w:rPr>
        <w:t xml:space="preserve"> </w:t>
      </w:r>
      <w:r w:rsidR="00D247D5" w:rsidRPr="00D247D5">
        <w:rPr>
          <w:rFonts w:ascii="Georgia" w:hAnsi="Georgia" w:cs="Arial"/>
          <w:bCs/>
          <w:szCs w:val="28"/>
        </w:rPr>
        <w:t>(Resaltado y versalitas propias).</w:t>
      </w:r>
    </w:p>
    <w:p w:rsidR="002C63FE" w:rsidRDefault="002C63FE" w:rsidP="002C63FE">
      <w:pPr>
        <w:spacing w:line="360" w:lineRule="auto"/>
        <w:jc w:val="both"/>
        <w:rPr>
          <w:rFonts w:ascii="Georgia" w:hAnsi="Georgia" w:cs="Arial"/>
          <w:sz w:val="24"/>
          <w:szCs w:val="24"/>
        </w:rPr>
      </w:pPr>
    </w:p>
    <w:p w:rsidR="00C9561E" w:rsidRDefault="0045276F" w:rsidP="0045276F">
      <w:pPr>
        <w:spacing w:line="360" w:lineRule="auto"/>
        <w:jc w:val="both"/>
        <w:rPr>
          <w:rFonts w:ascii="Georgia" w:hAnsi="Georgia" w:cs="Arial"/>
          <w:sz w:val="24"/>
          <w:szCs w:val="22"/>
        </w:rPr>
      </w:pPr>
      <w:r w:rsidRPr="00D247D5">
        <w:rPr>
          <w:rFonts w:ascii="Georgia" w:hAnsi="Georgia" w:cs="Arial"/>
          <w:sz w:val="24"/>
          <w:szCs w:val="22"/>
        </w:rPr>
        <w:t xml:space="preserve">De otra parte, </w:t>
      </w:r>
      <w:r w:rsidR="00D247D5" w:rsidRPr="00D247D5">
        <w:rPr>
          <w:rFonts w:ascii="Georgia" w:hAnsi="Georgia" w:cs="Arial"/>
          <w:sz w:val="24"/>
          <w:szCs w:val="22"/>
        </w:rPr>
        <w:t xml:space="preserve">en detrimento de la persuasión que </w:t>
      </w:r>
      <w:r w:rsidR="006339B1">
        <w:rPr>
          <w:rFonts w:ascii="Georgia" w:hAnsi="Georgia" w:cs="Arial"/>
          <w:sz w:val="24"/>
          <w:szCs w:val="22"/>
        </w:rPr>
        <w:t xml:space="preserve">pudiera </w:t>
      </w:r>
      <w:r w:rsidR="00997AD8">
        <w:rPr>
          <w:rFonts w:ascii="Georgia" w:hAnsi="Georgia" w:cs="Arial"/>
          <w:sz w:val="24"/>
          <w:szCs w:val="22"/>
        </w:rPr>
        <w:t>t</w:t>
      </w:r>
      <w:r w:rsidR="00D247D5" w:rsidRPr="00D247D5">
        <w:rPr>
          <w:rFonts w:ascii="Georgia" w:hAnsi="Georgia" w:cs="Arial"/>
          <w:sz w:val="24"/>
          <w:szCs w:val="22"/>
        </w:rPr>
        <w:t xml:space="preserve">ener esa </w:t>
      </w:r>
      <w:r w:rsidR="00B4462D" w:rsidRPr="00D247D5">
        <w:rPr>
          <w:rFonts w:ascii="Georgia" w:hAnsi="Georgia" w:cs="Arial"/>
          <w:sz w:val="24"/>
          <w:szCs w:val="22"/>
        </w:rPr>
        <w:t>experticia</w:t>
      </w:r>
      <w:r w:rsidR="00D247D5" w:rsidRPr="00D247D5">
        <w:rPr>
          <w:rFonts w:ascii="Georgia" w:hAnsi="Georgia" w:cs="Arial"/>
          <w:sz w:val="24"/>
          <w:szCs w:val="22"/>
        </w:rPr>
        <w:t>,</w:t>
      </w:r>
      <w:r w:rsidR="00D247D5">
        <w:rPr>
          <w:rFonts w:ascii="Georgia" w:hAnsi="Georgia" w:cs="Arial"/>
          <w:sz w:val="24"/>
          <w:szCs w:val="22"/>
        </w:rPr>
        <w:t xml:space="preserve"> </w:t>
      </w:r>
      <w:r w:rsidR="006339B1">
        <w:rPr>
          <w:rFonts w:ascii="Georgia" w:hAnsi="Georgia" w:cs="Arial"/>
          <w:sz w:val="24"/>
          <w:szCs w:val="22"/>
        </w:rPr>
        <w:t xml:space="preserve">están </w:t>
      </w:r>
      <w:r w:rsidRPr="0045276F">
        <w:rPr>
          <w:rFonts w:ascii="Georgia" w:hAnsi="Georgia" w:cs="Arial"/>
          <w:sz w:val="24"/>
          <w:szCs w:val="22"/>
        </w:rPr>
        <w:t>la</w:t>
      </w:r>
      <w:r w:rsidR="00D247D5">
        <w:rPr>
          <w:rFonts w:ascii="Georgia" w:hAnsi="Georgia" w:cs="Arial"/>
          <w:sz w:val="24"/>
          <w:szCs w:val="22"/>
        </w:rPr>
        <w:t>s</w:t>
      </w:r>
      <w:r w:rsidRPr="0045276F">
        <w:rPr>
          <w:rFonts w:ascii="Georgia" w:hAnsi="Georgia" w:cs="Arial"/>
          <w:sz w:val="24"/>
          <w:szCs w:val="22"/>
        </w:rPr>
        <w:t xml:space="preserve"> versi</w:t>
      </w:r>
      <w:r w:rsidR="00D247D5">
        <w:rPr>
          <w:rFonts w:ascii="Georgia" w:hAnsi="Georgia" w:cs="Arial"/>
          <w:sz w:val="24"/>
          <w:szCs w:val="22"/>
        </w:rPr>
        <w:t xml:space="preserve">ones </w:t>
      </w:r>
      <w:r w:rsidRPr="0045276F">
        <w:rPr>
          <w:rFonts w:ascii="Georgia" w:hAnsi="Georgia" w:cs="Arial"/>
          <w:sz w:val="24"/>
          <w:szCs w:val="22"/>
        </w:rPr>
        <w:t>testifical</w:t>
      </w:r>
      <w:r w:rsidR="000E70DE">
        <w:rPr>
          <w:rFonts w:ascii="Georgia" w:hAnsi="Georgia" w:cs="Arial"/>
          <w:sz w:val="24"/>
          <w:szCs w:val="22"/>
        </w:rPr>
        <w:t>es</w:t>
      </w:r>
      <w:r w:rsidRPr="0045276F">
        <w:rPr>
          <w:rFonts w:ascii="Georgia" w:hAnsi="Georgia" w:cs="Arial"/>
          <w:sz w:val="24"/>
          <w:szCs w:val="22"/>
        </w:rPr>
        <w:t xml:space="preserve"> </w:t>
      </w:r>
      <w:r w:rsidR="008B28FC">
        <w:rPr>
          <w:rFonts w:ascii="Georgia" w:hAnsi="Georgia" w:cs="Arial"/>
          <w:sz w:val="24"/>
          <w:szCs w:val="22"/>
        </w:rPr>
        <w:t xml:space="preserve">técnicas </w:t>
      </w:r>
      <w:r w:rsidRPr="0045276F">
        <w:rPr>
          <w:rFonts w:ascii="Georgia" w:hAnsi="Georgia" w:cs="Arial"/>
          <w:sz w:val="24"/>
          <w:szCs w:val="22"/>
        </w:rPr>
        <w:t>de</w:t>
      </w:r>
      <w:r w:rsidR="00D247D5">
        <w:rPr>
          <w:rFonts w:ascii="Georgia" w:hAnsi="Georgia" w:cs="Arial"/>
          <w:sz w:val="24"/>
          <w:szCs w:val="22"/>
        </w:rPr>
        <w:t xml:space="preserve"> los </w:t>
      </w:r>
      <w:r w:rsidR="00D247D5">
        <w:rPr>
          <w:rFonts w:ascii="Georgia" w:hAnsi="Georgia" w:cs="Arial"/>
          <w:sz w:val="24"/>
        </w:rPr>
        <w:t xml:space="preserve">especialistas </w:t>
      </w:r>
      <w:r w:rsidR="00F15046">
        <w:rPr>
          <w:rFonts w:ascii="Georgia" w:hAnsi="Georgia" w:cs="Arial"/>
          <w:sz w:val="24"/>
          <w:szCs w:val="22"/>
        </w:rPr>
        <w:t>Villota Gómez</w:t>
      </w:r>
      <w:r w:rsidR="00F15046">
        <w:rPr>
          <w:rFonts w:ascii="Georgia" w:hAnsi="Georgia" w:cs="Arial"/>
          <w:sz w:val="24"/>
          <w:szCs w:val="24"/>
          <w:lang w:val="es-CO"/>
        </w:rPr>
        <w:t xml:space="preserve">, </w:t>
      </w:r>
      <w:r w:rsidR="00D247D5">
        <w:rPr>
          <w:rFonts w:ascii="Georgia" w:hAnsi="Georgia" w:cs="Arial"/>
          <w:sz w:val="24"/>
          <w:szCs w:val="24"/>
          <w:lang w:val="es-CO"/>
        </w:rPr>
        <w:t>Calvache Cerón</w:t>
      </w:r>
      <w:r w:rsidR="00F15046">
        <w:rPr>
          <w:rFonts w:ascii="Georgia" w:hAnsi="Georgia" w:cs="Arial"/>
          <w:sz w:val="24"/>
          <w:szCs w:val="24"/>
          <w:lang w:val="es-CO"/>
        </w:rPr>
        <w:t xml:space="preserve">, </w:t>
      </w:r>
      <w:r w:rsidR="00D247D5">
        <w:rPr>
          <w:rFonts w:ascii="Georgia" w:hAnsi="Georgia" w:cs="Arial"/>
          <w:sz w:val="24"/>
          <w:szCs w:val="24"/>
          <w:lang w:val="es-CO"/>
        </w:rPr>
        <w:t>Marín Gómez</w:t>
      </w:r>
      <w:r w:rsidRPr="0045276F">
        <w:rPr>
          <w:rFonts w:ascii="Georgia" w:hAnsi="Georgia" w:cs="Arial"/>
          <w:sz w:val="24"/>
          <w:szCs w:val="22"/>
        </w:rPr>
        <w:t xml:space="preserve">, </w:t>
      </w:r>
      <w:r w:rsidR="00F15046">
        <w:rPr>
          <w:rFonts w:ascii="Georgia" w:hAnsi="Georgia" w:cs="Arial"/>
          <w:sz w:val="24"/>
          <w:szCs w:val="22"/>
        </w:rPr>
        <w:t xml:space="preserve">el primero que definió el diagnóstico y los otros dos </w:t>
      </w:r>
      <w:r w:rsidR="00B4462D">
        <w:rPr>
          <w:rFonts w:ascii="Georgia" w:hAnsi="Georgia" w:cs="Arial"/>
          <w:sz w:val="24"/>
          <w:szCs w:val="22"/>
        </w:rPr>
        <w:t xml:space="preserve">que </w:t>
      </w:r>
      <w:r w:rsidR="004F2E64">
        <w:rPr>
          <w:rFonts w:ascii="Georgia" w:hAnsi="Georgia" w:cs="Arial"/>
          <w:sz w:val="24"/>
          <w:szCs w:val="22"/>
        </w:rPr>
        <w:t xml:space="preserve">realizaron el procedimiento </w:t>
      </w:r>
      <w:r w:rsidR="00D247D5">
        <w:rPr>
          <w:rFonts w:ascii="Georgia" w:hAnsi="Georgia" w:cs="Arial"/>
          <w:sz w:val="24"/>
          <w:szCs w:val="22"/>
        </w:rPr>
        <w:t>a la paciente</w:t>
      </w:r>
      <w:r w:rsidR="006339B1">
        <w:rPr>
          <w:rFonts w:ascii="Georgia" w:hAnsi="Georgia" w:cs="Arial"/>
          <w:sz w:val="24"/>
          <w:szCs w:val="22"/>
        </w:rPr>
        <w:t>,</w:t>
      </w:r>
      <w:r w:rsidR="00D247D5">
        <w:rPr>
          <w:rFonts w:ascii="Georgia" w:hAnsi="Georgia" w:cs="Arial"/>
          <w:sz w:val="24"/>
          <w:szCs w:val="22"/>
        </w:rPr>
        <w:t xml:space="preserve"> </w:t>
      </w:r>
      <w:r w:rsidR="00E93808">
        <w:rPr>
          <w:rFonts w:ascii="Georgia" w:hAnsi="Georgia" w:cs="Arial"/>
          <w:sz w:val="24"/>
          <w:szCs w:val="22"/>
        </w:rPr>
        <w:t xml:space="preserve">confluyeron en afirmar que lo ocurrido a la señora Ospina </w:t>
      </w:r>
      <w:r w:rsidR="00E93808">
        <w:rPr>
          <w:rFonts w:ascii="Georgia" w:hAnsi="Georgia" w:cs="Arial"/>
          <w:sz w:val="24"/>
          <w:szCs w:val="22"/>
        </w:rPr>
        <w:lastRenderedPageBreak/>
        <w:t>Molina fue una complicación propia de la cirugía</w:t>
      </w:r>
      <w:r w:rsidR="008B28FC">
        <w:rPr>
          <w:rFonts w:ascii="Georgia" w:hAnsi="Georgia" w:cs="Arial"/>
          <w:sz w:val="24"/>
          <w:szCs w:val="22"/>
        </w:rPr>
        <w:t>. E</w:t>
      </w:r>
      <w:r w:rsidR="00E93808">
        <w:rPr>
          <w:rFonts w:ascii="Georgia" w:hAnsi="Georgia" w:cs="Arial"/>
          <w:sz w:val="24"/>
          <w:szCs w:val="22"/>
        </w:rPr>
        <w:t xml:space="preserve">l </w:t>
      </w:r>
      <w:r w:rsidR="006339B1">
        <w:rPr>
          <w:rFonts w:ascii="Georgia" w:hAnsi="Georgia" w:cs="Arial"/>
          <w:sz w:val="24"/>
          <w:szCs w:val="22"/>
        </w:rPr>
        <w:t xml:space="preserve">segundo </w:t>
      </w:r>
      <w:r w:rsidR="00E93808">
        <w:rPr>
          <w:rFonts w:ascii="Georgia" w:hAnsi="Georgia" w:cs="Arial"/>
          <w:sz w:val="24"/>
          <w:szCs w:val="22"/>
        </w:rPr>
        <w:t>de ellos</w:t>
      </w:r>
      <w:r w:rsidR="004F2E64">
        <w:rPr>
          <w:rFonts w:ascii="Georgia" w:hAnsi="Georgia" w:cs="Arial"/>
          <w:sz w:val="24"/>
          <w:szCs w:val="22"/>
        </w:rPr>
        <w:t xml:space="preserve">, </w:t>
      </w:r>
      <w:r w:rsidR="008B28FC">
        <w:rPr>
          <w:rFonts w:ascii="Georgia" w:hAnsi="Georgia" w:cs="Arial"/>
          <w:sz w:val="24"/>
          <w:szCs w:val="22"/>
        </w:rPr>
        <w:t xml:space="preserve">que </w:t>
      </w:r>
      <w:r w:rsidR="004F2E64">
        <w:rPr>
          <w:rFonts w:ascii="Georgia" w:hAnsi="Georgia" w:cs="Arial"/>
          <w:sz w:val="24"/>
          <w:szCs w:val="22"/>
        </w:rPr>
        <w:t xml:space="preserve">incluso fue quien hizo la segunda cirugía, </w:t>
      </w:r>
      <w:r w:rsidR="00E93808">
        <w:rPr>
          <w:rFonts w:ascii="Georgia" w:hAnsi="Georgia" w:cs="Arial"/>
          <w:sz w:val="24"/>
          <w:szCs w:val="22"/>
        </w:rPr>
        <w:t xml:space="preserve">relató: </w:t>
      </w:r>
    </w:p>
    <w:p w:rsidR="00EA0436" w:rsidRDefault="00EA0436" w:rsidP="0045276F">
      <w:pPr>
        <w:spacing w:line="360" w:lineRule="auto"/>
        <w:jc w:val="both"/>
        <w:rPr>
          <w:rFonts w:ascii="Georgia" w:hAnsi="Georgia" w:cs="Arial"/>
          <w:sz w:val="24"/>
          <w:szCs w:val="22"/>
        </w:rPr>
      </w:pPr>
    </w:p>
    <w:p w:rsidR="00E93808" w:rsidRDefault="00E93808" w:rsidP="004F2E64">
      <w:pPr>
        <w:ind w:left="567" w:right="567"/>
        <w:jc w:val="both"/>
        <w:rPr>
          <w:rFonts w:ascii="Georgia" w:hAnsi="Georgia" w:cs="Arial"/>
          <w:sz w:val="24"/>
          <w:szCs w:val="22"/>
        </w:rPr>
      </w:pPr>
      <w:r>
        <w:rPr>
          <w:rFonts w:ascii="Georgia" w:hAnsi="Georgia" w:cs="Arial"/>
          <w:sz w:val="24"/>
          <w:szCs w:val="22"/>
        </w:rPr>
        <w:t>Dentro de la literatura médica científica, las complicaciones en cirug</w:t>
      </w:r>
      <w:r w:rsidR="004F2E64">
        <w:rPr>
          <w:rFonts w:ascii="Georgia" w:hAnsi="Georgia" w:cs="Arial"/>
          <w:sz w:val="24"/>
          <w:szCs w:val="22"/>
        </w:rPr>
        <w:t xml:space="preserve">ía colorectal se presenta en el 18% de los pacientes y la mortalidad entre un 2 a un 6 por ciento, considero que la paciente inicialmente hizo una colitis isquémica que está descrito en la literatura se presenta en el 0,8% de los pacientes, secundario a este hace la deicencia y la contaminación fecal y posteriormente un colapso cardiovascular. (…) La colitis isquémica se produce por falta de irrigación sobre el órgano afectado, en este caso, el colon, posteriormente a la isquemia sigue el infarto que es similar al infarto del corazón, en esta cirugía tenemos que ligar una arteria muy importante que se llama la arteria mesentérica inferior, la cual lleva la sangre aparte del recto al colon sigmoides, lo normal es que una vez ligada la arteria, las ramas colaterales suplan la necesidad de sangre, pero, en algunos pacientes, (…) la suplencia no es efectiva conlleva a la isquemia y necrosis o infarto (Sic). </w:t>
      </w:r>
    </w:p>
    <w:p w:rsidR="004D2CDA" w:rsidRDefault="004D2CDA" w:rsidP="004F2E64">
      <w:pPr>
        <w:ind w:left="567" w:right="567"/>
        <w:jc w:val="both"/>
        <w:rPr>
          <w:rFonts w:ascii="Georgia" w:hAnsi="Georgia" w:cs="Arial"/>
          <w:sz w:val="24"/>
          <w:szCs w:val="22"/>
        </w:rPr>
      </w:pPr>
    </w:p>
    <w:p w:rsidR="004D2CDA" w:rsidRDefault="004D2CDA" w:rsidP="004F2E64">
      <w:pPr>
        <w:ind w:left="567" w:right="567"/>
        <w:jc w:val="both"/>
        <w:rPr>
          <w:rFonts w:ascii="Georgia" w:hAnsi="Georgia" w:cs="Arial"/>
          <w:sz w:val="24"/>
          <w:szCs w:val="22"/>
        </w:rPr>
      </w:pPr>
      <w:r>
        <w:rPr>
          <w:rFonts w:ascii="Georgia" w:hAnsi="Georgia" w:cs="Arial"/>
          <w:sz w:val="24"/>
          <w:szCs w:val="22"/>
        </w:rPr>
        <w:t>(…)</w:t>
      </w:r>
    </w:p>
    <w:p w:rsidR="004D2CDA" w:rsidRDefault="004D2CDA" w:rsidP="004F2E64">
      <w:pPr>
        <w:ind w:left="567" w:right="567"/>
        <w:jc w:val="both"/>
        <w:rPr>
          <w:rFonts w:ascii="Georgia" w:hAnsi="Georgia" w:cs="Arial"/>
          <w:sz w:val="24"/>
          <w:szCs w:val="22"/>
        </w:rPr>
      </w:pPr>
      <w:r>
        <w:rPr>
          <w:rFonts w:ascii="Georgia" w:hAnsi="Georgia" w:cs="Arial"/>
          <w:sz w:val="24"/>
          <w:szCs w:val="22"/>
        </w:rPr>
        <w:t>Todos los procesos de atención que se le dieron a la paciente en el postquirúrgico inmediato fueron los que se deben realizar a cualquier paciente que tiene una complicación, e incluso, la disponibilidad de quirófano que en algunas ocasiones es difícil, lo teníamos al instante, las valoraciones en el transcurso del día las hicimos, el especialista encargado que soy yo y el médico de planta que se encarga de evaluar los pacientes y tratar de dar las soluciones respectivas, cuando ellos consideran procedente una nueva valoración pro el especialista nosotros somos llamados (Sic).</w:t>
      </w:r>
      <w:r w:rsidR="00AA1BED">
        <w:rPr>
          <w:rFonts w:ascii="Georgia" w:hAnsi="Georgia" w:cs="Arial"/>
          <w:sz w:val="24"/>
          <w:szCs w:val="22"/>
        </w:rPr>
        <w:t xml:space="preserve"> (Folios 1 a 6, cuaderno No.7).</w:t>
      </w:r>
      <w:r>
        <w:rPr>
          <w:rFonts w:ascii="Georgia" w:hAnsi="Georgia" w:cs="Arial"/>
          <w:sz w:val="24"/>
          <w:szCs w:val="22"/>
        </w:rPr>
        <w:t xml:space="preserve"> </w:t>
      </w:r>
    </w:p>
    <w:p w:rsidR="00D247D5" w:rsidRDefault="00D247D5" w:rsidP="0045276F">
      <w:pPr>
        <w:spacing w:line="360" w:lineRule="auto"/>
        <w:jc w:val="both"/>
        <w:rPr>
          <w:rFonts w:ascii="Georgia" w:hAnsi="Georgia" w:cs="Arial"/>
          <w:sz w:val="24"/>
        </w:rPr>
      </w:pPr>
    </w:p>
    <w:p w:rsidR="00AA1BED" w:rsidRDefault="00AA1BED" w:rsidP="00730755">
      <w:pPr>
        <w:spacing w:line="360" w:lineRule="auto"/>
        <w:jc w:val="both"/>
        <w:rPr>
          <w:rFonts w:ascii="Georgia" w:hAnsi="Georgia" w:cs="Arial"/>
          <w:sz w:val="24"/>
          <w:szCs w:val="22"/>
        </w:rPr>
      </w:pPr>
      <w:r w:rsidRPr="006D040D">
        <w:rPr>
          <w:rFonts w:ascii="Georgia" w:hAnsi="Georgia" w:cs="Arial"/>
          <w:sz w:val="24"/>
          <w:szCs w:val="22"/>
        </w:rPr>
        <w:t xml:space="preserve">Es preciso acotar que obran los testimonios de </w:t>
      </w:r>
      <w:r w:rsidR="00730755">
        <w:rPr>
          <w:rFonts w:ascii="Georgia" w:hAnsi="Georgia" w:cs="Arial"/>
          <w:sz w:val="24"/>
          <w:szCs w:val="22"/>
        </w:rPr>
        <w:t xml:space="preserve">dos auxiliares de enfermería, dos enfermeras y dos anestesiólogos, que participaron en la atención de Mariela Ospina, pero </w:t>
      </w:r>
      <w:r w:rsidR="008B28FC">
        <w:rPr>
          <w:rFonts w:ascii="Georgia" w:hAnsi="Georgia" w:cs="Arial"/>
          <w:sz w:val="24"/>
          <w:szCs w:val="22"/>
        </w:rPr>
        <w:t xml:space="preserve">en </w:t>
      </w:r>
      <w:r w:rsidR="00730755">
        <w:rPr>
          <w:rFonts w:ascii="Georgia" w:hAnsi="Georgia" w:cs="Arial"/>
          <w:sz w:val="24"/>
          <w:szCs w:val="22"/>
        </w:rPr>
        <w:t>forma alguna contribuye</w:t>
      </w:r>
      <w:r w:rsidR="00EA0436">
        <w:rPr>
          <w:rFonts w:ascii="Georgia" w:hAnsi="Georgia" w:cs="Arial"/>
          <w:sz w:val="24"/>
          <w:szCs w:val="22"/>
        </w:rPr>
        <w:t>ron al esclarecimiento del manejo del post-operatorio</w:t>
      </w:r>
      <w:r w:rsidR="00730755">
        <w:rPr>
          <w:rFonts w:ascii="Georgia" w:hAnsi="Georgia" w:cs="Arial"/>
          <w:sz w:val="24"/>
          <w:szCs w:val="22"/>
        </w:rPr>
        <w:t>.</w:t>
      </w:r>
    </w:p>
    <w:p w:rsidR="00AA1BED" w:rsidRPr="00F15933" w:rsidRDefault="00AA1BED" w:rsidP="00AA1BED">
      <w:pPr>
        <w:spacing w:line="360" w:lineRule="auto"/>
        <w:jc w:val="both"/>
        <w:rPr>
          <w:rFonts w:ascii="Georgia" w:hAnsi="Georgia" w:cs="Arial"/>
          <w:sz w:val="24"/>
          <w:szCs w:val="24"/>
        </w:rPr>
      </w:pPr>
    </w:p>
    <w:p w:rsidR="000238AE" w:rsidRDefault="005A698B" w:rsidP="000238AE">
      <w:pPr>
        <w:spacing w:line="360" w:lineRule="auto"/>
        <w:jc w:val="both"/>
        <w:rPr>
          <w:rFonts w:ascii="Georgia" w:hAnsi="Georgia" w:cs="Arial"/>
          <w:sz w:val="24"/>
          <w:szCs w:val="24"/>
        </w:rPr>
      </w:pPr>
      <w:r>
        <w:rPr>
          <w:rFonts w:ascii="Georgia" w:hAnsi="Georgia" w:cs="Arial"/>
          <w:sz w:val="24"/>
          <w:szCs w:val="24"/>
        </w:rPr>
        <w:t>En suma, los errores de conducta imputados</w:t>
      </w:r>
      <w:r w:rsidR="008617B8">
        <w:rPr>
          <w:rFonts w:ascii="Georgia" w:hAnsi="Georgia" w:cs="Arial"/>
          <w:sz w:val="24"/>
          <w:szCs w:val="24"/>
        </w:rPr>
        <w:t xml:space="preserve"> (Tardío diagnóstico, mala preparación, descuido después de la cirugía)</w:t>
      </w:r>
      <w:r>
        <w:rPr>
          <w:rFonts w:ascii="Georgia" w:hAnsi="Georgia" w:cs="Arial"/>
          <w:sz w:val="24"/>
          <w:szCs w:val="24"/>
        </w:rPr>
        <w:t>, quedaron sin probarse y aunque ello sería suficiente para desestimar las pretensiones, tampoco se advierte nexo causal</w:t>
      </w:r>
      <w:r w:rsidR="004B0C0E">
        <w:rPr>
          <w:rFonts w:ascii="Georgia" w:hAnsi="Georgia" w:cs="Arial"/>
          <w:sz w:val="24"/>
          <w:szCs w:val="24"/>
        </w:rPr>
        <w:t>, como pasa a exponerse</w:t>
      </w:r>
      <w:r w:rsidR="00EA0436">
        <w:rPr>
          <w:rFonts w:ascii="Georgia" w:hAnsi="Georgia" w:cs="Arial"/>
          <w:sz w:val="24"/>
          <w:szCs w:val="24"/>
        </w:rPr>
        <w:t>.</w:t>
      </w:r>
      <w:r w:rsidR="00AA1BED">
        <w:rPr>
          <w:rFonts w:ascii="Georgia" w:hAnsi="Georgia" w:cs="Arial"/>
          <w:sz w:val="24"/>
          <w:szCs w:val="24"/>
        </w:rPr>
        <w:t xml:space="preserve"> </w:t>
      </w:r>
    </w:p>
    <w:p w:rsidR="000238AE" w:rsidRDefault="000238AE" w:rsidP="00AA1BED">
      <w:pPr>
        <w:spacing w:line="360" w:lineRule="auto"/>
        <w:jc w:val="both"/>
        <w:rPr>
          <w:rFonts w:ascii="Georgia" w:hAnsi="Georgia" w:cs="Arial"/>
          <w:sz w:val="22"/>
          <w:szCs w:val="24"/>
        </w:rPr>
      </w:pPr>
    </w:p>
    <w:p w:rsidR="000238AE" w:rsidRPr="000238AE" w:rsidRDefault="004B0C0E" w:rsidP="000238AE">
      <w:pPr>
        <w:spacing w:line="360" w:lineRule="auto"/>
        <w:jc w:val="both"/>
        <w:rPr>
          <w:rFonts w:ascii="Georgia" w:hAnsi="Georgia" w:cs="Arial"/>
          <w:sz w:val="24"/>
          <w:szCs w:val="24"/>
        </w:rPr>
      </w:pPr>
      <w:r w:rsidRPr="000238AE">
        <w:rPr>
          <w:rFonts w:ascii="Georgia" w:hAnsi="Georgia" w:cs="Arial"/>
          <w:sz w:val="24"/>
          <w:szCs w:val="24"/>
        </w:rPr>
        <w:t xml:space="preserve">Establecer </w:t>
      </w:r>
      <w:r w:rsidR="000238AE" w:rsidRPr="000238AE">
        <w:rPr>
          <w:rFonts w:ascii="Georgia" w:hAnsi="Georgia" w:cs="Arial"/>
          <w:sz w:val="24"/>
          <w:szCs w:val="24"/>
        </w:rPr>
        <w:t xml:space="preserve">la causalidad, no es una tarea sencilla, porque un hecho puede ser consecuencia de otro y sin embargo, esa sola conexidad, en forma alguna implica que debe imponerse la obligación de indemnizar, puesto que pueden existir otros agentes o hechos </w:t>
      </w:r>
      <w:r w:rsidR="006339B1">
        <w:rPr>
          <w:rFonts w:ascii="Georgia" w:hAnsi="Georgia" w:cs="Arial"/>
          <w:sz w:val="24"/>
          <w:szCs w:val="24"/>
        </w:rPr>
        <w:t xml:space="preserve">incidentes en la producción </w:t>
      </w:r>
      <w:r w:rsidR="000238AE" w:rsidRPr="000238AE">
        <w:rPr>
          <w:rFonts w:ascii="Georgia" w:hAnsi="Georgia" w:cs="Arial"/>
          <w:sz w:val="24"/>
          <w:szCs w:val="24"/>
        </w:rPr>
        <w:t xml:space="preserve">del perjuicio. </w:t>
      </w:r>
    </w:p>
    <w:p w:rsidR="000238AE" w:rsidRPr="000238AE" w:rsidRDefault="000238AE" w:rsidP="000238AE">
      <w:pPr>
        <w:spacing w:line="360" w:lineRule="auto"/>
        <w:jc w:val="both"/>
        <w:rPr>
          <w:rFonts w:ascii="Georgia" w:hAnsi="Georgia" w:cs="Arial"/>
          <w:sz w:val="24"/>
          <w:szCs w:val="24"/>
        </w:rPr>
      </w:pPr>
    </w:p>
    <w:p w:rsidR="000238AE" w:rsidRPr="000238AE" w:rsidRDefault="000238AE" w:rsidP="000238AE">
      <w:pPr>
        <w:spacing w:line="360" w:lineRule="auto"/>
        <w:jc w:val="both"/>
        <w:rPr>
          <w:rFonts w:ascii="Georgia" w:hAnsi="Georgia"/>
          <w:sz w:val="24"/>
          <w:szCs w:val="24"/>
        </w:rPr>
      </w:pPr>
      <w:r w:rsidRPr="000238AE">
        <w:rPr>
          <w:rFonts w:ascii="Georgia" w:hAnsi="Georgia"/>
          <w:sz w:val="24"/>
          <w:szCs w:val="24"/>
        </w:rPr>
        <w:t>Sostiene la CSJ</w:t>
      </w:r>
      <w:r w:rsidRPr="000238AE">
        <w:rPr>
          <w:rStyle w:val="Refdenotaalpie"/>
          <w:rFonts w:ascii="Georgia" w:hAnsi="Georgia"/>
          <w:sz w:val="24"/>
          <w:szCs w:val="24"/>
        </w:rPr>
        <w:footnoteReference w:id="68"/>
      </w:r>
      <w:r w:rsidRPr="000238AE">
        <w:rPr>
          <w:rFonts w:ascii="Georgia" w:hAnsi="Georgia"/>
          <w:sz w:val="24"/>
          <w:szCs w:val="24"/>
        </w:rPr>
        <w:t>, en discernimiento patrocinado por la CC</w:t>
      </w:r>
      <w:r w:rsidRPr="000238AE">
        <w:rPr>
          <w:rStyle w:val="Refdenotaalpie"/>
          <w:rFonts w:ascii="Georgia" w:hAnsi="Georgia"/>
          <w:sz w:val="24"/>
          <w:szCs w:val="24"/>
        </w:rPr>
        <w:footnoteReference w:id="69"/>
      </w:r>
      <w:r w:rsidRPr="000238AE">
        <w:rPr>
          <w:rFonts w:ascii="Georgia" w:hAnsi="Georgia"/>
          <w:sz w:val="24"/>
          <w:szCs w:val="24"/>
        </w:rPr>
        <w:t xml:space="preserve"> (Criterio auxiliar), que para establecer la causalidad impera recurrir a las reglas de la experiencia, a los juicios de probabilidad y al sentido de razonabilidad. Indiscutido es que el análisis causal se hace por medio de la </w:t>
      </w:r>
      <w:r w:rsidRPr="000238AE">
        <w:rPr>
          <w:rFonts w:ascii="Georgia" w:hAnsi="Georgia"/>
          <w:i/>
          <w:sz w:val="24"/>
          <w:szCs w:val="24"/>
        </w:rPr>
        <w:t>causalidad adecuada</w:t>
      </w:r>
      <w:r w:rsidRPr="000238AE">
        <w:rPr>
          <w:rFonts w:ascii="Georgia" w:hAnsi="Georgia"/>
          <w:sz w:val="24"/>
          <w:szCs w:val="24"/>
        </w:rPr>
        <w:t>, según prohijamiento iniciado por la CSJ en 1993</w:t>
      </w:r>
      <w:r w:rsidRPr="000238AE">
        <w:rPr>
          <w:rStyle w:val="Refdenotaalpie"/>
          <w:rFonts w:ascii="Georgia" w:hAnsi="Georgia"/>
          <w:sz w:val="24"/>
          <w:szCs w:val="24"/>
        </w:rPr>
        <w:footnoteReference w:id="70"/>
      </w:r>
      <w:r w:rsidRPr="000238AE">
        <w:rPr>
          <w:rFonts w:ascii="Georgia" w:hAnsi="Georgia"/>
          <w:sz w:val="24"/>
          <w:szCs w:val="24"/>
        </w:rPr>
        <w:t xml:space="preserve">, </w:t>
      </w:r>
      <w:r w:rsidRPr="000238AE">
        <w:rPr>
          <w:rFonts w:ascii="Georgia" w:hAnsi="Georgia"/>
          <w:sz w:val="24"/>
          <w:szCs w:val="24"/>
        </w:rPr>
        <w:lastRenderedPageBreak/>
        <w:t>con formulación sistemática en 2002</w:t>
      </w:r>
      <w:r w:rsidRPr="000238AE">
        <w:rPr>
          <w:rStyle w:val="Refdenotaalpie"/>
          <w:rFonts w:ascii="Georgia" w:hAnsi="Georgia"/>
          <w:sz w:val="24"/>
          <w:szCs w:val="24"/>
        </w:rPr>
        <w:footnoteReference w:id="71"/>
      </w:r>
      <w:r w:rsidRPr="000238AE">
        <w:rPr>
          <w:rFonts w:ascii="Georgia" w:hAnsi="Georgia"/>
          <w:sz w:val="24"/>
          <w:szCs w:val="24"/>
        </w:rPr>
        <w:t xml:space="preserve"> y hoy aplicable. Cabe indicar que pareciera sugerirse en 2016</w:t>
      </w:r>
      <w:r w:rsidRPr="000238AE">
        <w:rPr>
          <w:rStyle w:val="Refdenotaalpie"/>
          <w:rFonts w:ascii="Georgia" w:hAnsi="Georgia"/>
          <w:sz w:val="24"/>
          <w:szCs w:val="24"/>
        </w:rPr>
        <w:footnoteReference w:id="72"/>
      </w:r>
      <w:r w:rsidRPr="000238AE">
        <w:rPr>
          <w:rFonts w:ascii="Georgia" w:hAnsi="Georgia"/>
          <w:sz w:val="24"/>
          <w:szCs w:val="24"/>
        </w:rPr>
        <w:t>, una inclinación por una “</w:t>
      </w:r>
      <w:r w:rsidRPr="000238AE">
        <w:rPr>
          <w:rFonts w:ascii="Georgia" w:hAnsi="Georgia"/>
          <w:i/>
          <w:sz w:val="24"/>
          <w:szCs w:val="24"/>
        </w:rPr>
        <w:t>causalidad normativa</w:t>
      </w:r>
      <w:r w:rsidRPr="000238AE">
        <w:rPr>
          <w:rFonts w:ascii="Georgia" w:hAnsi="Georgia"/>
          <w:sz w:val="24"/>
          <w:szCs w:val="24"/>
        </w:rPr>
        <w:t>”</w:t>
      </w:r>
      <w:r w:rsidRPr="000238AE">
        <w:rPr>
          <w:rFonts w:ascii="Georgia" w:hAnsi="Georgia"/>
          <w:i/>
          <w:sz w:val="24"/>
          <w:szCs w:val="24"/>
        </w:rPr>
        <w:t xml:space="preserve">, </w:t>
      </w:r>
      <w:r w:rsidRPr="000238AE">
        <w:rPr>
          <w:rFonts w:ascii="Georgia" w:hAnsi="Georgia"/>
          <w:sz w:val="24"/>
          <w:szCs w:val="24"/>
        </w:rPr>
        <w:t>pero es tesis que apenas luce insinuada, así comprende la doctrina patria especializada en la materia</w:t>
      </w:r>
      <w:r w:rsidRPr="000238AE">
        <w:rPr>
          <w:rStyle w:val="Refdenotaalpie"/>
          <w:rFonts w:ascii="Georgia" w:hAnsi="Georgia"/>
          <w:sz w:val="24"/>
          <w:szCs w:val="24"/>
        </w:rPr>
        <w:footnoteReference w:id="73"/>
      </w:r>
      <w:r w:rsidRPr="000238AE">
        <w:rPr>
          <w:rFonts w:ascii="Georgia" w:hAnsi="Georgia"/>
          <w:sz w:val="24"/>
          <w:szCs w:val="24"/>
        </w:rPr>
        <w:t>, por lo que debe esperarse a los desarrollos posteriores, para saber si se consolida o varía.</w:t>
      </w:r>
    </w:p>
    <w:p w:rsidR="000238AE" w:rsidRPr="000238AE" w:rsidRDefault="000238AE" w:rsidP="000238AE">
      <w:pPr>
        <w:spacing w:line="360" w:lineRule="auto"/>
        <w:jc w:val="both"/>
        <w:rPr>
          <w:rFonts w:ascii="Georgia" w:hAnsi="Georgia" w:cs="Arial"/>
          <w:sz w:val="24"/>
          <w:szCs w:val="24"/>
        </w:rPr>
      </w:pPr>
    </w:p>
    <w:p w:rsidR="000238AE" w:rsidRPr="000238AE" w:rsidRDefault="000238AE" w:rsidP="000238AE">
      <w:pPr>
        <w:spacing w:line="360" w:lineRule="auto"/>
        <w:jc w:val="both"/>
        <w:rPr>
          <w:rFonts w:ascii="Georgia" w:hAnsi="Georgia" w:cs="Arial"/>
          <w:sz w:val="24"/>
          <w:szCs w:val="22"/>
        </w:rPr>
      </w:pPr>
      <w:r w:rsidRPr="000238AE">
        <w:rPr>
          <w:rFonts w:ascii="Georgia" w:hAnsi="Georgia" w:cs="Arial"/>
          <w:sz w:val="24"/>
          <w:szCs w:val="22"/>
        </w:rPr>
        <w:t>Ahora bien, la jurisprudencia constante de la CSJ</w:t>
      </w:r>
      <w:r w:rsidRPr="000238AE">
        <w:rPr>
          <w:rStyle w:val="Refdenotaalpie"/>
          <w:rFonts w:ascii="Georgia" w:hAnsi="Georgia"/>
          <w:sz w:val="24"/>
          <w:szCs w:val="22"/>
        </w:rPr>
        <w:footnoteReference w:id="74"/>
      </w:r>
      <w:r w:rsidRPr="000238AE">
        <w:rPr>
          <w:rFonts w:ascii="Georgia" w:hAnsi="Georgia" w:cs="Arial"/>
          <w:sz w:val="24"/>
          <w:szCs w:val="22"/>
        </w:rPr>
        <w:t>, ha sostenido que no solo se trata de esas reglas, ya que debe partirse de la información que suministren quienes practiquen la ciencia de que se trate, para el caso la medicina, esa Corporación en reciente decisión (2016)</w:t>
      </w:r>
      <w:r w:rsidRPr="000238AE">
        <w:rPr>
          <w:rStyle w:val="Refdenotaalpie"/>
          <w:rFonts w:ascii="Georgia" w:hAnsi="Georgia"/>
          <w:sz w:val="24"/>
          <w:szCs w:val="22"/>
        </w:rPr>
        <w:footnoteReference w:id="75"/>
      </w:r>
      <w:r w:rsidRPr="000238AE">
        <w:rPr>
          <w:rFonts w:ascii="Georgia" w:hAnsi="Georgia" w:cs="Arial"/>
          <w:sz w:val="24"/>
          <w:szCs w:val="22"/>
        </w:rPr>
        <w:t xml:space="preserve"> así lo reiteró:</w:t>
      </w:r>
    </w:p>
    <w:p w:rsidR="000238AE" w:rsidRPr="000238AE" w:rsidRDefault="000238AE" w:rsidP="000238AE">
      <w:pPr>
        <w:ind w:left="567" w:right="567"/>
        <w:jc w:val="both"/>
        <w:rPr>
          <w:rFonts w:ascii="Georgia" w:hAnsi="Georgia" w:cs="Arial"/>
          <w:sz w:val="24"/>
          <w:szCs w:val="24"/>
        </w:rPr>
      </w:pPr>
    </w:p>
    <w:p w:rsidR="000238AE" w:rsidRPr="000238AE" w:rsidRDefault="000238AE" w:rsidP="000238AE">
      <w:pPr>
        <w:ind w:left="567" w:right="567"/>
        <w:jc w:val="both"/>
        <w:rPr>
          <w:rFonts w:ascii="Georgia" w:hAnsi="Georgia" w:cs="Arial"/>
          <w:sz w:val="24"/>
          <w:szCs w:val="24"/>
        </w:rPr>
      </w:pPr>
      <w:r w:rsidRPr="000238AE">
        <w:rPr>
          <w:rFonts w:ascii="Georgia" w:hAnsi="Georgia" w:cs="Arial"/>
          <w:sz w:val="24"/>
          <w:szCs w:val="24"/>
        </w:rPr>
        <w:t xml:space="preserve">… cuando de asuntos técnicos se trata, no es el sentido común o las reglas de la vida los criterios que exclusivamente deben orientar la labor de búsqueda de </w:t>
      </w:r>
      <w:r w:rsidRPr="000238AE">
        <w:rPr>
          <w:rFonts w:ascii="Georgia" w:hAnsi="Georgia" w:cs="Arial"/>
          <w:sz w:val="24"/>
          <w:szCs w:val="24"/>
          <w:u w:val="single"/>
        </w:rPr>
        <w:t>la causa jurídica adecuada</w:t>
      </w:r>
      <w:r w:rsidRPr="000238AE">
        <w:rPr>
          <w:rFonts w:ascii="Georgia" w:hAnsi="Georgia" w:cs="Arial"/>
          <w:sz w:val="24"/>
          <w:szCs w:val="24"/>
        </w:rPr>
        <w:t>, dado que no proporcionan elementos de juicio en vista del conocimiento especial que se necesita, por lo que a no dudarlo cobra especial importancia la dilucidación técnica que brinde al proceso esos elementos propios de la ciencia –no conocidos por el común de las personas y de suyo sólo familiar en menor o mayor medida a aquellos que la practican- y que a fin de cuentas dan, con carácter general, las pautas que ha de tener en cuenta el juez para atribuir a un antecedente la categoría jurídica de causa. Subrayado extratextual.</w:t>
      </w:r>
    </w:p>
    <w:p w:rsidR="008B28FC" w:rsidRPr="008B28FC" w:rsidRDefault="008B28FC" w:rsidP="00AA1BED">
      <w:pPr>
        <w:spacing w:line="360" w:lineRule="auto"/>
        <w:jc w:val="both"/>
        <w:rPr>
          <w:rFonts w:ascii="Georgia" w:hAnsi="Georgia" w:cs="Arial"/>
          <w:sz w:val="22"/>
          <w:szCs w:val="24"/>
        </w:rPr>
      </w:pPr>
    </w:p>
    <w:p w:rsidR="006339B1" w:rsidRPr="006339B1" w:rsidRDefault="006D0047" w:rsidP="006339B1">
      <w:pPr>
        <w:spacing w:line="360" w:lineRule="auto"/>
        <w:jc w:val="both"/>
        <w:rPr>
          <w:rFonts w:ascii="Georgia" w:hAnsi="Georgia" w:cs="Arial"/>
          <w:bCs/>
          <w:sz w:val="24"/>
          <w:szCs w:val="22"/>
        </w:rPr>
      </w:pPr>
      <w:r>
        <w:rPr>
          <w:rFonts w:ascii="Georgia" w:hAnsi="Georgia" w:cs="Arial"/>
          <w:sz w:val="24"/>
          <w:szCs w:val="24"/>
        </w:rPr>
        <w:t xml:space="preserve">Ciertamente, </w:t>
      </w:r>
      <w:r w:rsidRPr="006339B1">
        <w:rPr>
          <w:rFonts w:ascii="Georgia" w:hAnsi="Georgia" w:cs="Arial"/>
          <w:bCs/>
          <w:sz w:val="24"/>
          <w:szCs w:val="22"/>
        </w:rPr>
        <w:t>la determinación de las razones que dieron lugar a ese fatal desenlace está menguado</w:t>
      </w:r>
      <w:r>
        <w:rPr>
          <w:rFonts w:ascii="Georgia" w:hAnsi="Georgia" w:cs="Arial"/>
          <w:bCs/>
          <w:sz w:val="24"/>
          <w:szCs w:val="22"/>
        </w:rPr>
        <w:t xml:space="preserve">, dado que </w:t>
      </w:r>
      <w:r w:rsidR="006339B1" w:rsidRPr="006339B1">
        <w:rPr>
          <w:rFonts w:ascii="Georgia" w:hAnsi="Georgia" w:cs="Arial"/>
          <w:sz w:val="24"/>
          <w:szCs w:val="24"/>
        </w:rPr>
        <w:t xml:space="preserve">se pretermitió allegar </w:t>
      </w:r>
      <w:r w:rsidR="006339B1" w:rsidRPr="006339B1">
        <w:rPr>
          <w:rFonts w:ascii="Georgia" w:hAnsi="Georgia" w:cs="Arial"/>
          <w:bCs/>
          <w:sz w:val="24"/>
          <w:szCs w:val="22"/>
        </w:rPr>
        <w:t xml:space="preserve">la necropsia de la señora Mariela Ospina Molina. </w:t>
      </w:r>
      <w:r>
        <w:rPr>
          <w:rFonts w:ascii="Georgia" w:hAnsi="Georgia" w:cs="Arial"/>
          <w:bCs/>
          <w:sz w:val="24"/>
          <w:szCs w:val="22"/>
        </w:rPr>
        <w:t>Por supuesto que</w:t>
      </w:r>
      <w:r w:rsidR="00D0327F">
        <w:rPr>
          <w:rFonts w:ascii="Georgia" w:hAnsi="Georgia" w:cs="Arial"/>
          <w:bCs/>
          <w:sz w:val="24"/>
          <w:szCs w:val="22"/>
        </w:rPr>
        <w:t xml:space="preserve"> también </w:t>
      </w:r>
      <w:r>
        <w:rPr>
          <w:rFonts w:ascii="Georgia" w:hAnsi="Georgia" w:cs="Arial"/>
          <w:bCs/>
          <w:sz w:val="24"/>
          <w:szCs w:val="22"/>
        </w:rPr>
        <w:t xml:space="preserve">debe </w:t>
      </w:r>
      <w:r w:rsidR="006339B1" w:rsidRPr="006339B1">
        <w:rPr>
          <w:rFonts w:ascii="Georgia" w:hAnsi="Georgia" w:cs="Arial"/>
          <w:bCs/>
          <w:sz w:val="24"/>
          <w:szCs w:val="22"/>
        </w:rPr>
        <w:t>considerar</w:t>
      </w:r>
      <w:r w:rsidR="00D0327F">
        <w:rPr>
          <w:rFonts w:ascii="Georgia" w:hAnsi="Georgia" w:cs="Arial"/>
          <w:bCs/>
          <w:sz w:val="24"/>
          <w:szCs w:val="22"/>
        </w:rPr>
        <w:t>se</w:t>
      </w:r>
      <w:r w:rsidR="006339B1" w:rsidRPr="006339B1">
        <w:rPr>
          <w:rFonts w:ascii="Georgia" w:hAnsi="Georgia" w:cs="Arial"/>
          <w:bCs/>
          <w:sz w:val="24"/>
          <w:szCs w:val="22"/>
        </w:rPr>
        <w:t xml:space="preserve"> el cuadro patológico que presentaba la señora (Cáncer de anillo agresivo, hipertensión), </w:t>
      </w:r>
      <w:r w:rsidR="00D0327F">
        <w:rPr>
          <w:rFonts w:ascii="Georgia" w:hAnsi="Georgia" w:cs="Arial"/>
          <w:bCs/>
          <w:sz w:val="24"/>
          <w:szCs w:val="22"/>
        </w:rPr>
        <w:t xml:space="preserve">pues </w:t>
      </w:r>
      <w:r w:rsidR="006339B1" w:rsidRPr="006339B1">
        <w:rPr>
          <w:rFonts w:ascii="Georgia" w:hAnsi="Georgia" w:cs="Arial"/>
          <w:bCs/>
          <w:sz w:val="24"/>
          <w:szCs w:val="22"/>
        </w:rPr>
        <w:t xml:space="preserve">sin duda </w:t>
      </w:r>
      <w:r>
        <w:rPr>
          <w:rFonts w:ascii="Georgia" w:hAnsi="Georgia" w:cs="Arial"/>
          <w:bCs/>
          <w:sz w:val="24"/>
          <w:szCs w:val="22"/>
        </w:rPr>
        <w:t xml:space="preserve">son </w:t>
      </w:r>
      <w:r w:rsidR="006339B1" w:rsidRPr="006339B1">
        <w:rPr>
          <w:rFonts w:ascii="Georgia" w:hAnsi="Georgia" w:cs="Arial"/>
          <w:bCs/>
          <w:sz w:val="24"/>
          <w:szCs w:val="22"/>
        </w:rPr>
        <w:t xml:space="preserve">factores que algún grado de incidencia pudieran tener, mas al tratarse de </w:t>
      </w:r>
      <w:r w:rsidR="006339B1" w:rsidRPr="006339B1">
        <w:rPr>
          <w:rFonts w:ascii="Georgia" w:hAnsi="Georgia" w:cs="Arial"/>
          <w:bCs/>
          <w:sz w:val="24"/>
          <w:szCs w:val="22"/>
          <w:u w:val="single"/>
        </w:rPr>
        <w:t>temas científicos</w:t>
      </w:r>
      <w:r w:rsidR="006339B1" w:rsidRPr="006339B1">
        <w:rPr>
          <w:rFonts w:ascii="Georgia" w:hAnsi="Georgia" w:cs="Arial"/>
          <w:bCs/>
          <w:sz w:val="24"/>
          <w:szCs w:val="22"/>
        </w:rPr>
        <w:t>, se precisa de una prueba con ese carácter que así lo acredite, como garantía para los justiciables.</w:t>
      </w:r>
    </w:p>
    <w:p w:rsidR="006339B1" w:rsidRPr="006339B1" w:rsidRDefault="006339B1" w:rsidP="00AA1BED">
      <w:pPr>
        <w:spacing w:line="360" w:lineRule="auto"/>
        <w:jc w:val="both"/>
        <w:rPr>
          <w:rFonts w:ascii="Georgia" w:hAnsi="Georgia" w:cs="Arial"/>
          <w:sz w:val="24"/>
          <w:szCs w:val="24"/>
        </w:rPr>
      </w:pPr>
    </w:p>
    <w:p w:rsidR="006339B1" w:rsidRDefault="00D0327F" w:rsidP="006339B1">
      <w:pPr>
        <w:spacing w:line="360" w:lineRule="auto"/>
        <w:jc w:val="both"/>
        <w:rPr>
          <w:rFonts w:ascii="Georgia" w:hAnsi="Georgia" w:cs="Arial"/>
          <w:sz w:val="24"/>
          <w:lang w:val="es-CO"/>
        </w:rPr>
      </w:pPr>
      <w:r>
        <w:rPr>
          <w:rFonts w:ascii="Georgia" w:hAnsi="Georgia" w:cs="Arial"/>
          <w:sz w:val="24"/>
          <w:lang w:val="es-CO"/>
        </w:rPr>
        <w:t xml:space="preserve">Válido resaltar que algunas </w:t>
      </w:r>
      <w:r w:rsidR="00CA5413">
        <w:rPr>
          <w:rFonts w:ascii="Georgia" w:hAnsi="Georgia" w:cs="Arial"/>
          <w:sz w:val="24"/>
          <w:lang w:val="es-CO"/>
        </w:rPr>
        <w:t xml:space="preserve">de las respuestas </w:t>
      </w:r>
      <w:r>
        <w:rPr>
          <w:rFonts w:ascii="Georgia" w:hAnsi="Georgia" w:cs="Arial"/>
          <w:sz w:val="24"/>
          <w:lang w:val="es-CO"/>
        </w:rPr>
        <w:t xml:space="preserve">brindadas en el peritaje </w:t>
      </w:r>
      <w:r w:rsidR="006339B1" w:rsidRPr="006339B1">
        <w:rPr>
          <w:rFonts w:ascii="Georgia" w:hAnsi="Georgia" w:cs="Arial"/>
          <w:sz w:val="24"/>
          <w:lang w:val="es-CO"/>
        </w:rPr>
        <w:t>son genéricas, enmarcan lo sucedido en el segundo procedimiento o exponen cuestiones que, si bien ocurrieron, omite</w:t>
      </w:r>
      <w:r>
        <w:rPr>
          <w:rFonts w:ascii="Georgia" w:hAnsi="Georgia" w:cs="Arial"/>
          <w:sz w:val="24"/>
          <w:lang w:val="es-CO"/>
        </w:rPr>
        <w:t>n</w:t>
      </w:r>
      <w:r w:rsidR="006339B1" w:rsidRPr="006339B1">
        <w:rPr>
          <w:rFonts w:ascii="Georgia" w:hAnsi="Georgia" w:cs="Arial"/>
          <w:sz w:val="24"/>
          <w:lang w:val="es-CO"/>
        </w:rPr>
        <w:t xml:space="preserve"> señalar su incidencia en el deceso de la señora Ospina Molina (Respuestas 6 a 10, 13 a 19, 21 a 28; folios 81 a 86).</w:t>
      </w:r>
      <w:r w:rsidR="006339B1">
        <w:rPr>
          <w:rFonts w:ascii="Georgia" w:hAnsi="Georgia" w:cs="Arial"/>
          <w:sz w:val="24"/>
          <w:lang w:val="es-CO"/>
        </w:rPr>
        <w:t xml:space="preserve">  </w:t>
      </w:r>
    </w:p>
    <w:p w:rsidR="00ED4F41" w:rsidRDefault="00ED4F41" w:rsidP="00AA1BED">
      <w:pPr>
        <w:spacing w:line="360" w:lineRule="auto"/>
        <w:jc w:val="both"/>
        <w:rPr>
          <w:rFonts w:ascii="Georgia" w:hAnsi="Georgia" w:cs="Arial"/>
          <w:sz w:val="24"/>
          <w:szCs w:val="24"/>
        </w:rPr>
      </w:pPr>
    </w:p>
    <w:p w:rsidR="00AA1BED" w:rsidRPr="00E01FFD" w:rsidRDefault="00D0327F" w:rsidP="00AA1BED">
      <w:pPr>
        <w:spacing w:line="360" w:lineRule="auto"/>
        <w:jc w:val="both"/>
        <w:rPr>
          <w:rFonts w:ascii="Georgia" w:hAnsi="Georgia" w:cs="Arial"/>
          <w:sz w:val="24"/>
          <w:szCs w:val="24"/>
        </w:rPr>
      </w:pPr>
      <w:r w:rsidRPr="00E01FFD">
        <w:rPr>
          <w:rFonts w:ascii="Georgia" w:hAnsi="Georgia" w:cs="Arial"/>
          <w:sz w:val="24"/>
          <w:szCs w:val="24"/>
        </w:rPr>
        <w:t xml:space="preserve">Los </w:t>
      </w:r>
      <w:r w:rsidR="004B0C0E" w:rsidRPr="00E01FFD">
        <w:rPr>
          <w:rFonts w:ascii="Georgia" w:hAnsi="Georgia" w:cs="Arial"/>
          <w:sz w:val="24"/>
          <w:szCs w:val="24"/>
        </w:rPr>
        <w:t>testigos de la parte actora,</w:t>
      </w:r>
      <w:r w:rsidR="00AA1BED" w:rsidRPr="00E01FFD">
        <w:rPr>
          <w:rFonts w:ascii="Georgia" w:hAnsi="Georgia" w:cs="Arial"/>
          <w:sz w:val="24"/>
          <w:szCs w:val="24"/>
        </w:rPr>
        <w:t xml:space="preserve"> tampoco son pertinentes para demostrar </w:t>
      </w:r>
      <w:r w:rsidR="00AA1BED">
        <w:rPr>
          <w:rFonts w:ascii="Georgia" w:hAnsi="Georgia" w:cs="Arial"/>
          <w:sz w:val="24"/>
          <w:szCs w:val="24"/>
        </w:rPr>
        <w:t>la culpabilidad o la causalidad</w:t>
      </w:r>
      <w:r w:rsidR="00AA1BED" w:rsidRPr="00E01FFD">
        <w:rPr>
          <w:rFonts w:ascii="Georgia" w:hAnsi="Georgia" w:cs="Arial"/>
          <w:sz w:val="24"/>
          <w:szCs w:val="24"/>
        </w:rPr>
        <w:t>, puesto que sus relatos versan sobre los perjuicios morales ocasionados</w:t>
      </w:r>
      <w:r w:rsidR="00730755">
        <w:rPr>
          <w:rFonts w:ascii="Georgia" w:hAnsi="Georgia" w:cs="Arial"/>
          <w:sz w:val="24"/>
          <w:szCs w:val="24"/>
        </w:rPr>
        <w:t xml:space="preserve"> y el</w:t>
      </w:r>
      <w:r w:rsidR="00331078">
        <w:rPr>
          <w:rFonts w:ascii="Georgia" w:hAnsi="Georgia" w:cs="Arial"/>
          <w:sz w:val="24"/>
          <w:szCs w:val="24"/>
        </w:rPr>
        <w:t xml:space="preserve"> rendido por </w:t>
      </w:r>
      <w:r w:rsidR="00730755">
        <w:rPr>
          <w:rFonts w:ascii="Georgia" w:hAnsi="Georgia" w:cs="Arial"/>
          <w:sz w:val="24"/>
          <w:szCs w:val="24"/>
        </w:rPr>
        <w:t>Doris Eugenia Mejía Giraldo</w:t>
      </w:r>
      <w:r w:rsidR="00331078">
        <w:rPr>
          <w:rFonts w:ascii="Georgia" w:hAnsi="Georgia" w:cs="Arial"/>
          <w:sz w:val="24"/>
          <w:szCs w:val="24"/>
        </w:rPr>
        <w:t xml:space="preserve">, </w:t>
      </w:r>
      <w:r w:rsidR="004B0C0E">
        <w:rPr>
          <w:rFonts w:ascii="Georgia" w:hAnsi="Georgia" w:cs="Arial"/>
          <w:sz w:val="24"/>
          <w:szCs w:val="24"/>
        </w:rPr>
        <w:t>se resquebraja en su credibilidad</w:t>
      </w:r>
      <w:r w:rsidR="00331078">
        <w:rPr>
          <w:rFonts w:ascii="Georgia" w:hAnsi="Georgia" w:cs="Arial"/>
          <w:sz w:val="24"/>
          <w:szCs w:val="24"/>
        </w:rPr>
        <w:t xml:space="preserve">, pues </w:t>
      </w:r>
      <w:r w:rsidR="005C4462">
        <w:rPr>
          <w:rFonts w:ascii="Georgia" w:hAnsi="Georgia" w:cs="Arial"/>
          <w:sz w:val="24"/>
          <w:szCs w:val="24"/>
        </w:rPr>
        <w:t xml:space="preserve">principalmente en el hecho de que </w:t>
      </w:r>
      <w:r w:rsidR="00331078">
        <w:rPr>
          <w:rFonts w:ascii="Georgia" w:hAnsi="Georgia" w:cs="Arial"/>
          <w:sz w:val="24"/>
          <w:szCs w:val="24"/>
        </w:rPr>
        <w:t xml:space="preserve">ella afirmó </w:t>
      </w:r>
      <w:r w:rsidR="000238AE">
        <w:rPr>
          <w:rFonts w:ascii="Georgia" w:hAnsi="Georgia" w:cs="Arial"/>
          <w:sz w:val="24"/>
          <w:szCs w:val="24"/>
        </w:rPr>
        <w:t xml:space="preserve">haber exhortado y realizado </w:t>
      </w:r>
      <w:r w:rsidR="005C4462">
        <w:rPr>
          <w:rFonts w:ascii="Georgia" w:hAnsi="Georgia" w:cs="Arial"/>
          <w:sz w:val="24"/>
          <w:szCs w:val="24"/>
        </w:rPr>
        <w:t xml:space="preserve">el traslado de </w:t>
      </w:r>
      <w:r w:rsidR="005C4462">
        <w:rPr>
          <w:rFonts w:ascii="Georgia" w:hAnsi="Georgia" w:cs="Arial"/>
          <w:sz w:val="24"/>
          <w:szCs w:val="24"/>
        </w:rPr>
        <w:lastRenderedPageBreak/>
        <w:t>la paciente a quirófano</w:t>
      </w:r>
      <w:r w:rsidR="00331078">
        <w:rPr>
          <w:rFonts w:ascii="Georgia" w:hAnsi="Georgia" w:cs="Arial"/>
          <w:sz w:val="24"/>
          <w:szCs w:val="24"/>
        </w:rPr>
        <w:t xml:space="preserve"> en compañía de la jefe de enfermería ejecutó la remisión; </w:t>
      </w:r>
      <w:r w:rsidR="005C4462">
        <w:rPr>
          <w:rFonts w:ascii="Georgia" w:hAnsi="Georgia" w:cs="Arial"/>
          <w:sz w:val="24"/>
          <w:szCs w:val="24"/>
        </w:rPr>
        <w:t xml:space="preserve">quedó </w:t>
      </w:r>
      <w:r w:rsidR="000238AE">
        <w:rPr>
          <w:rFonts w:ascii="Georgia" w:hAnsi="Georgia" w:cs="Arial"/>
          <w:sz w:val="24"/>
          <w:szCs w:val="24"/>
        </w:rPr>
        <w:t>seriamente cuestionado</w:t>
      </w:r>
      <w:r w:rsidR="005C4462">
        <w:rPr>
          <w:rFonts w:ascii="Georgia" w:hAnsi="Georgia" w:cs="Arial"/>
          <w:sz w:val="24"/>
          <w:szCs w:val="24"/>
        </w:rPr>
        <w:t>, con los testimonios de Luz Adriana Martínez Álzate (Folios 60 a 62, cuaderno No.6) y Paula Andrea Suárez Ortiz  (Folios 34 a 36, cuaderno No.6)</w:t>
      </w:r>
      <w:r w:rsidR="00AA1BED" w:rsidRPr="00E01FFD">
        <w:rPr>
          <w:rFonts w:ascii="Georgia" w:hAnsi="Georgia" w:cs="Arial"/>
          <w:sz w:val="24"/>
          <w:szCs w:val="24"/>
        </w:rPr>
        <w:t>.</w:t>
      </w:r>
    </w:p>
    <w:p w:rsidR="00AA1BED" w:rsidRPr="00443C1D" w:rsidRDefault="00AA1BED" w:rsidP="00AA1BED">
      <w:pPr>
        <w:spacing w:line="360" w:lineRule="auto"/>
        <w:jc w:val="both"/>
        <w:rPr>
          <w:rFonts w:ascii="Georgia" w:hAnsi="Georgia" w:cs="Arial"/>
          <w:sz w:val="24"/>
          <w:szCs w:val="24"/>
        </w:rPr>
      </w:pPr>
    </w:p>
    <w:p w:rsidR="00AA1BED" w:rsidRPr="00590A69" w:rsidRDefault="00D0327F" w:rsidP="00AA1BED">
      <w:pPr>
        <w:spacing w:line="360" w:lineRule="auto"/>
        <w:jc w:val="both"/>
        <w:rPr>
          <w:rFonts w:ascii="Georgia" w:hAnsi="Georgia" w:cs="Arial"/>
          <w:sz w:val="24"/>
          <w:szCs w:val="22"/>
        </w:rPr>
      </w:pPr>
      <w:r>
        <w:rPr>
          <w:rFonts w:ascii="Georgia" w:hAnsi="Georgia" w:cs="Arial"/>
          <w:sz w:val="24"/>
          <w:szCs w:val="22"/>
        </w:rPr>
        <w:t>Corolario de lo discernido</w:t>
      </w:r>
      <w:r w:rsidR="00AA1BED" w:rsidRPr="00590A69">
        <w:rPr>
          <w:rFonts w:ascii="Georgia" w:hAnsi="Georgia" w:cs="Arial"/>
          <w:sz w:val="24"/>
          <w:szCs w:val="22"/>
        </w:rPr>
        <w:t xml:space="preserve">, se impone </w:t>
      </w:r>
      <w:r w:rsidR="00A633FA">
        <w:rPr>
          <w:rFonts w:ascii="Georgia" w:hAnsi="Georgia" w:cs="Arial"/>
          <w:sz w:val="24"/>
          <w:szCs w:val="22"/>
        </w:rPr>
        <w:t xml:space="preserve">revocar parcialmente </w:t>
      </w:r>
      <w:r w:rsidR="00AA1BED" w:rsidRPr="00590A69">
        <w:rPr>
          <w:rFonts w:ascii="Georgia" w:hAnsi="Georgia" w:cs="Arial"/>
          <w:sz w:val="24"/>
          <w:szCs w:val="22"/>
        </w:rPr>
        <w:t>la decisión de primera instancia, pues deben negarse las pretensiones de la demanda, y así las cosas, es innecesario estudiar las excepciones, tal como enseña la doctrina de la CSJ</w:t>
      </w:r>
      <w:r w:rsidR="00AA1BED" w:rsidRPr="00590A69">
        <w:rPr>
          <w:rStyle w:val="Refdenotaalpie"/>
          <w:rFonts w:ascii="Georgia" w:hAnsi="Georgia"/>
          <w:sz w:val="24"/>
          <w:szCs w:val="22"/>
        </w:rPr>
        <w:footnoteReference w:id="76"/>
      </w:r>
      <w:r w:rsidR="00AA1BED" w:rsidRPr="00590A69">
        <w:rPr>
          <w:rFonts w:ascii="Georgia" w:hAnsi="Georgia" w:cs="Arial"/>
          <w:sz w:val="24"/>
          <w:szCs w:val="22"/>
        </w:rPr>
        <w:t xml:space="preserve">: </w:t>
      </w:r>
      <w:r w:rsidR="00AA1BED" w:rsidRPr="00590A69">
        <w:rPr>
          <w:rFonts w:ascii="Georgia" w:hAnsi="Georgia" w:cs="Arial"/>
          <w:sz w:val="22"/>
          <w:szCs w:val="22"/>
        </w:rPr>
        <w:t xml:space="preserve">“(…) </w:t>
      </w:r>
      <w:r w:rsidR="00AA1BED" w:rsidRPr="00590A69">
        <w:rPr>
          <w:rFonts w:ascii="Georgia" w:hAnsi="Georgia" w:cs="Arial"/>
          <w:i/>
          <w:sz w:val="22"/>
          <w:szCs w:val="24"/>
        </w:rPr>
        <w:t>Por modo que, de ordinario, en los eventos en que el derecho no alcanza a tener vida jurídica, o, (…), en los que el actor carece de derecho porque este nunca se estructuró, la excepción no tiene viabilidad (…) De ahí que la decisión de todo litigio deba empezar por el estudio del derecho pretendido “y por indagar si al demandante le asiste. Cuando esta sugestión inicial es respondida negativamente, la absolución del demandado se impone; pero cuando se halle que la acción existe y que le asiste al actor, entonces sí es procedente estudiar si hay excepciones que la emboten, enerven o infirmen (…)”</w:t>
      </w:r>
      <w:r w:rsidR="00AA1BED" w:rsidRPr="00590A69">
        <w:rPr>
          <w:rFonts w:ascii="Georgia" w:hAnsi="Georgia" w:cs="Arial"/>
          <w:sz w:val="22"/>
          <w:szCs w:val="22"/>
        </w:rPr>
        <w:t>.</w:t>
      </w:r>
      <w:r w:rsidR="00AA1BED" w:rsidRPr="00590A69">
        <w:rPr>
          <w:rFonts w:ascii="Georgia" w:hAnsi="Georgia" w:cs="Arial"/>
          <w:sz w:val="24"/>
          <w:szCs w:val="22"/>
        </w:rPr>
        <w:t xml:space="preserve"> </w:t>
      </w:r>
      <w:r w:rsidR="00A633FA">
        <w:rPr>
          <w:rFonts w:ascii="Georgia" w:hAnsi="Georgia" w:cs="Arial"/>
          <w:sz w:val="24"/>
          <w:szCs w:val="22"/>
        </w:rPr>
        <w:t xml:space="preserve">Se confirmarán </w:t>
      </w:r>
      <w:r w:rsidR="00B31CD1">
        <w:rPr>
          <w:rFonts w:ascii="Georgia" w:hAnsi="Georgia" w:cs="Arial"/>
          <w:sz w:val="24"/>
          <w:szCs w:val="22"/>
        </w:rPr>
        <w:t xml:space="preserve">los numerales relativos a la negativa de la tacha de falsedad y la sanción impuesta a la parte actora. </w:t>
      </w:r>
    </w:p>
    <w:p w:rsidR="00AA1BED" w:rsidRDefault="00AA1BED" w:rsidP="00AA1BED">
      <w:pPr>
        <w:spacing w:line="360" w:lineRule="auto"/>
        <w:jc w:val="both"/>
        <w:rPr>
          <w:rFonts w:ascii="Georgia" w:hAnsi="Georgia" w:cs="Arial"/>
          <w:sz w:val="24"/>
          <w:szCs w:val="22"/>
        </w:rPr>
      </w:pPr>
    </w:p>
    <w:p w:rsidR="00D37F28" w:rsidRDefault="00D37F28" w:rsidP="00AA1BED">
      <w:pPr>
        <w:spacing w:line="360" w:lineRule="auto"/>
        <w:jc w:val="both"/>
        <w:rPr>
          <w:rFonts w:ascii="Georgia" w:hAnsi="Georgia" w:cs="Arial"/>
          <w:sz w:val="24"/>
          <w:szCs w:val="22"/>
        </w:rPr>
      </w:pPr>
      <w:r>
        <w:rPr>
          <w:rFonts w:ascii="Georgia" w:hAnsi="Georgia" w:cs="Arial"/>
          <w:sz w:val="24"/>
          <w:szCs w:val="22"/>
        </w:rPr>
        <w:t xml:space="preserve">Antes de </w:t>
      </w:r>
      <w:r w:rsidR="00D0327F">
        <w:rPr>
          <w:rFonts w:ascii="Georgia" w:hAnsi="Georgia" w:cs="Arial"/>
          <w:sz w:val="24"/>
          <w:szCs w:val="22"/>
        </w:rPr>
        <w:t>finalizar</w:t>
      </w:r>
      <w:r>
        <w:rPr>
          <w:rFonts w:ascii="Georgia" w:hAnsi="Georgia" w:cs="Arial"/>
          <w:sz w:val="24"/>
          <w:szCs w:val="22"/>
        </w:rPr>
        <w:t>, es preciso anotar que se co</w:t>
      </w:r>
      <w:r w:rsidR="00D0327F">
        <w:rPr>
          <w:rFonts w:ascii="Georgia" w:hAnsi="Georgia" w:cs="Arial"/>
          <w:sz w:val="24"/>
          <w:szCs w:val="22"/>
        </w:rPr>
        <w:t xml:space="preserve">nsidera inexplicable </w:t>
      </w:r>
      <w:r>
        <w:rPr>
          <w:rFonts w:ascii="Georgia" w:hAnsi="Georgia" w:cs="Arial"/>
          <w:sz w:val="24"/>
          <w:szCs w:val="22"/>
        </w:rPr>
        <w:t xml:space="preserve">la manera como se </w:t>
      </w:r>
      <w:r w:rsidR="00FB1D84">
        <w:rPr>
          <w:rFonts w:ascii="Georgia" w:hAnsi="Georgia" w:cs="Arial"/>
          <w:sz w:val="24"/>
          <w:szCs w:val="22"/>
        </w:rPr>
        <w:t xml:space="preserve">decidió no continuar el </w:t>
      </w:r>
      <w:r>
        <w:rPr>
          <w:rFonts w:ascii="Georgia" w:hAnsi="Georgia" w:cs="Arial"/>
          <w:sz w:val="24"/>
          <w:szCs w:val="22"/>
        </w:rPr>
        <w:t xml:space="preserve">trámite de objeción por error grave, formulada contra el dictamen pericial practicado al interior del incidente de tacha de falsedad, y </w:t>
      </w:r>
      <w:r w:rsidR="00FB1D84">
        <w:rPr>
          <w:rFonts w:ascii="Georgia" w:hAnsi="Georgia" w:cs="Arial"/>
          <w:sz w:val="24"/>
          <w:szCs w:val="22"/>
        </w:rPr>
        <w:t>se impone</w:t>
      </w:r>
      <w:r w:rsidR="00492CC6">
        <w:rPr>
          <w:rFonts w:ascii="Georgia" w:hAnsi="Georgia" w:cs="Arial"/>
          <w:sz w:val="24"/>
          <w:szCs w:val="22"/>
        </w:rPr>
        <w:t>n</w:t>
      </w:r>
      <w:r w:rsidR="00FB1D84">
        <w:rPr>
          <w:rFonts w:ascii="Georgia" w:hAnsi="Georgia" w:cs="Arial"/>
          <w:sz w:val="24"/>
          <w:szCs w:val="22"/>
        </w:rPr>
        <w:t xml:space="preserve"> </w:t>
      </w:r>
      <w:r>
        <w:rPr>
          <w:rFonts w:ascii="Georgia" w:hAnsi="Georgia" w:cs="Arial"/>
          <w:sz w:val="24"/>
          <w:szCs w:val="22"/>
        </w:rPr>
        <w:t xml:space="preserve">costas a la parte actora (Folios 408 a 410, cuaderno No. 4, tomo II); puesto </w:t>
      </w:r>
      <w:r w:rsidR="00FB1D84">
        <w:rPr>
          <w:rFonts w:ascii="Georgia" w:hAnsi="Georgia" w:cs="Arial"/>
          <w:sz w:val="24"/>
          <w:szCs w:val="22"/>
        </w:rPr>
        <w:t xml:space="preserve">que </w:t>
      </w:r>
      <w:r>
        <w:rPr>
          <w:rFonts w:ascii="Georgia" w:hAnsi="Georgia" w:cs="Arial"/>
          <w:sz w:val="24"/>
          <w:szCs w:val="22"/>
        </w:rPr>
        <w:t>es</w:t>
      </w:r>
      <w:r w:rsidR="00FB1D84">
        <w:rPr>
          <w:rFonts w:ascii="Georgia" w:hAnsi="Georgia" w:cs="Arial"/>
          <w:sz w:val="24"/>
          <w:szCs w:val="22"/>
        </w:rPr>
        <w:t>a decisión, se aparta de</w:t>
      </w:r>
      <w:r>
        <w:rPr>
          <w:rFonts w:ascii="Georgia" w:hAnsi="Georgia" w:cs="Arial"/>
          <w:sz w:val="24"/>
          <w:szCs w:val="22"/>
        </w:rPr>
        <w:t xml:space="preserve"> lo previsto en el ordenamiento procesal, para</w:t>
      </w:r>
      <w:r w:rsidR="00FB1D84">
        <w:rPr>
          <w:rFonts w:ascii="Georgia" w:hAnsi="Georgia" w:cs="Arial"/>
          <w:sz w:val="24"/>
          <w:szCs w:val="22"/>
        </w:rPr>
        <w:t xml:space="preserve"> el</w:t>
      </w:r>
      <w:r>
        <w:rPr>
          <w:rFonts w:ascii="Georgia" w:hAnsi="Georgia" w:cs="Arial"/>
          <w:sz w:val="24"/>
          <w:szCs w:val="22"/>
        </w:rPr>
        <w:t xml:space="preserve"> </w:t>
      </w:r>
      <w:r w:rsidR="00FB1D84">
        <w:rPr>
          <w:rFonts w:ascii="Georgia" w:hAnsi="Georgia" w:cs="Arial"/>
          <w:sz w:val="24"/>
          <w:szCs w:val="22"/>
        </w:rPr>
        <w:t xml:space="preserve">cierre de </w:t>
      </w:r>
      <w:r>
        <w:rPr>
          <w:rFonts w:ascii="Georgia" w:hAnsi="Georgia" w:cs="Arial"/>
          <w:sz w:val="24"/>
          <w:szCs w:val="22"/>
        </w:rPr>
        <w:t>es</w:t>
      </w:r>
      <w:r w:rsidR="00FB1D84">
        <w:rPr>
          <w:rFonts w:ascii="Georgia" w:hAnsi="Georgia" w:cs="Arial"/>
          <w:sz w:val="24"/>
          <w:szCs w:val="22"/>
        </w:rPr>
        <w:t>a</w:t>
      </w:r>
      <w:r>
        <w:rPr>
          <w:rFonts w:ascii="Georgia" w:hAnsi="Georgia" w:cs="Arial"/>
          <w:sz w:val="24"/>
          <w:szCs w:val="22"/>
        </w:rPr>
        <w:t xml:space="preserve"> </w:t>
      </w:r>
      <w:r w:rsidR="00FB1D84">
        <w:rPr>
          <w:rFonts w:ascii="Georgia" w:hAnsi="Georgia" w:cs="Arial"/>
          <w:sz w:val="24"/>
          <w:szCs w:val="22"/>
        </w:rPr>
        <w:t xml:space="preserve">clase </w:t>
      </w:r>
      <w:r>
        <w:rPr>
          <w:rFonts w:ascii="Georgia" w:hAnsi="Georgia" w:cs="Arial"/>
          <w:sz w:val="24"/>
          <w:szCs w:val="22"/>
        </w:rPr>
        <w:t>de incidentes</w:t>
      </w:r>
      <w:r w:rsidR="00FB1D84">
        <w:rPr>
          <w:rFonts w:ascii="Georgia" w:hAnsi="Georgia" w:cs="Arial"/>
          <w:sz w:val="24"/>
          <w:szCs w:val="22"/>
        </w:rPr>
        <w:t>,</w:t>
      </w:r>
      <w:r>
        <w:rPr>
          <w:rFonts w:ascii="Georgia" w:hAnsi="Georgia" w:cs="Arial"/>
          <w:sz w:val="24"/>
          <w:szCs w:val="22"/>
        </w:rPr>
        <w:t xml:space="preserve"> y además, es inexistente </w:t>
      </w:r>
      <w:r w:rsidR="00FB1D84">
        <w:rPr>
          <w:rFonts w:ascii="Georgia" w:hAnsi="Georgia" w:cs="Arial"/>
          <w:sz w:val="24"/>
          <w:szCs w:val="22"/>
        </w:rPr>
        <w:t xml:space="preserve">la regla en el artículo 392, CPC, que autorice </w:t>
      </w:r>
      <w:r>
        <w:rPr>
          <w:rFonts w:ascii="Georgia" w:hAnsi="Georgia" w:cs="Arial"/>
          <w:sz w:val="24"/>
          <w:szCs w:val="22"/>
        </w:rPr>
        <w:t>es</w:t>
      </w:r>
      <w:r w:rsidR="00FB1D84">
        <w:rPr>
          <w:rFonts w:ascii="Georgia" w:hAnsi="Georgia" w:cs="Arial"/>
          <w:sz w:val="24"/>
          <w:szCs w:val="22"/>
        </w:rPr>
        <w:t>a</w:t>
      </w:r>
      <w:r>
        <w:rPr>
          <w:rFonts w:ascii="Georgia" w:hAnsi="Georgia" w:cs="Arial"/>
          <w:sz w:val="24"/>
          <w:szCs w:val="22"/>
        </w:rPr>
        <w:t xml:space="preserve"> condena. </w:t>
      </w:r>
    </w:p>
    <w:p w:rsidR="00D37F28" w:rsidRDefault="00D37F28" w:rsidP="00AA1BED">
      <w:pPr>
        <w:spacing w:line="360" w:lineRule="auto"/>
        <w:jc w:val="both"/>
        <w:rPr>
          <w:rFonts w:ascii="Georgia" w:hAnsi="Georgia" w:cs="Arial"/>
          <w:sz w:val="24"/>
          <w:szCs w:val="22"/>
        </w:rPr>
      </w:pPr>
    </w:p>
    <w:p w:rsidR="00AA1BED" w:rsidRPr="00590A69" w:rsidRDefault="00AA1BED" w:rsidP="00AA1BED">
      <w:pPr>
        <w:numPr>
          <w:ilvl w:val="0"/>
          <w:numId w:val="8"/>
        </w:numPr>
        <w:spacing w:line="360" w:lineRule="auto"/>
        <w:jc w:val="both"/>
        <w:rPr>
          <w:rFonts w:ascii="Georgia" w:hAnsi="Georgia" w:cs="Arial"/>
          <w:sz w:val="24"/>
          <w:szCs w:val="24"/>
          <w:lang w:val="es-CO"/>
        </w:rPr>
      </w:pPr>
      <w:r w:rsidRPr="00590A69">
        <w:rPr>
          <w:rFonts w:ascii="Georgia" w:hAnsi="Georgia" w:cs="Arial"/>
          <w:sz w:val="24"/>
          <w:szCs w:val="24"/>
          <w:lang w:val="es-CO"/>
        </w:rPr>
        <w:t>LAS DECISIONES FINALES</w:t>
      </w:r>
    </w:p>
    <w:p w:rsidR="00AA1BED" w:rsidRPr="00590A69" w:rsidRDefault="00AA1BED" w:rsidP="00AA1BED">
      <w:pPr>
        <w:spacing w:line="360" w:lineRule="auto"/>
        <w:jc w:val="both"/>
        <w:rPr>
          <w:rFonts w:ascii="Georgia" w:hAnsi="Georgia"/>
          <w:sz w:val="26"/>
          <w:szCs w:val="26"/>
          <w:lang w:val="es-CO"/>
        </w:rPr>
      </w:pPr>
    </w:p>
    <w:p w:rsidR="00AA1BED" w:rsidRDefault="00AA1BED" w:rsidP="00AA1BED">
      <w:pPr>
        <w:spacing w:line="360" w:lineRule="auto"/>
        <w:jc w:val="both"/>
        <w:rPr>
          <w:rFonts w:ascii="Georgia" w:hAnsi="Georgia" w:cs="Arial"/>
          <w:sz w:val="24"/>
          <w:szCs w:val="24"/>
          <w:lang w:val="es-CO"/>
        </w:rPr>
      </w:pPr>
      <w:r w:rsidRPr="000A3149">
        <w:rPr>
          <w:rFonts w:ascii="Georgia" w:hAnsi="Georgia"/>
          <w:sz w:val="24"/>
          <w:szCs w:val="24"/>
          <w:lang w:val="es-CO"/>
        </w:rPr>
        <w:t>Las premisas jurídicas ya enunciadas sirven para revocar</w:t>
      </w:r>
      <w:r w:rsidR="00B31CD1">
        <w:rPr>
          <w:rFonts w:ascii="Georgia" w:hAnsi="Georgia"/>
          <w:sz w:val="24"/>
          <w:szCs w:val="24"/>
          <w:lang w:val="es-CO"/>
        </w:rPr>
        <w:t xml:space="preserve"> parcialmente</w:t>
      </w:r>
      <w:r w:rsidRPr="000A3149">
        <w:rPr>
          <w:rFonts w:ascii="Georgia" w:hAnsi="Georgia"/>
          <w:sz w:val="24"/>
          <w:szCs w:val="24"/>
          <w:lang w:val="es-CO"/>
        </w:rPr>
        <w:t xml:space="preserve"> la sentencia impugnada, al tenor de las motivaciones expuestas, pues contrario a lo dicho en primera instancia, se considera </w:t>
      </w:r>
      <w:r>
        <w:rPr>
          <w:rFonts w:ascii="Georgia" w:hAnsi="Georgia"/>
          <w:sz w:val="24"/>
          <w:szCs w:val="24"/>
          <w:lang w:val="es-CO"/>
        </w:rPr>
        <w:t xml:space="preserve">que </w:t>
      </w:r>
      <w:r w:rsidR="00FB1D84">
        <w:rPr>
          <w:rFonts w:ascii="Georgia" w:hAnsi="Georgia"/>
          <w:sz w:val="24"/>
          <w:szCs w:val="24"/>
          <w:lang w:val="es-CO"/>
        </w:rPr>
        <w:t xml:space="preserve">dejaron de </w:t>
      </w:r>
      <w:r>
        <w:rPr>
          <w:rFonts w:ascii="Georgia" w:hAnsi="Georgia"/>
          <w:sz w:val="24"/>
          <w:szCs w:val="24"/>
          <w:lang w:val="es-CO"/>
        </w:rPr>
        <w:t>demostr</w:t>
      </w:r>
      <w:r w:rsidR="00FB1D84">
        <w:rPr>
          <w:rFonts w:ascii="Georgia" w:hAnsi="Georgia"/>
          <w:sz w:val="24"/>
          <w:szCs w:val="24"/>
          <w:lang w:val="es-CO"/>
        </w:rPr>
        <w:t xml:space="preserve">arse la culpabilidad y </w:t>
      </w:r>
      <w:r>
        <w:rPr>
          <w:rFonts w:ascii="Georgia" w:hAnsi="Georgia"/>
          <w:sz w:val="24"/>
          <w:szCs w:val="24"/>
          <w:lang w:val="es-CO"/>
        </w:rPr>
        <w:t>la causalidad</w:t>
      </w:r>
      <w:r w:rsidRPr="000A3149">
        <w:rPr>
          <w:rFonts w:ascii="Georgia" w:hAnsi="Georgia"/>
          <w:sz w:val="24"/>
          <w:szCs w:val="24"/>
          <w:lang w:val="es-CO"/>
        </w:rPr>
        <w:t xml:space="preserve">. </w:t>
      </w:r>
      <w:r w:rsidR="00B31CD1">
        <w:rPr>
          <w:rFonts w:ascii="Georgia" w:hAnsi="Georgia" w:cs="Arial"/>
          <w:sz w:val="24"/>
          <w:szCs w:val="22"/>
        </w:rPr>
        <w:t>Se mantendrán los numerales sexto y d</w:t>
      </w:r>
      <w:r w:rsidR="00E9360E">
        <w:rPr>
          <w:rFonts w:ascii="Georgia" w:hAnsi="Georgia" w:cs="Arial"/>
          <w:sz w:val="24"/>
          <w:szCs w:val="22"/>
        </w:rPr>
        <w:t>é</w:t>
      </w:r>
      <w:r w:rsidR="00B31CD1">
        <w:rPr>
          <w:rFonts w:ascii="Georgia" w:hAnsi="Georgia" w:cs="Arial"/>
          <w:sz w:val="24"/>
          <w:szCs w:val="22"/>
        </w:rPr>
        <w:t>cimo.</w:t>
      </w:r>
      <w:r w:rsidR="00B31CD1" w:rsidRPr="000A3149">
        <w:rPr>
          <w:rFonts w:ascii="Georgia" w:hAnsi="Georgia"/>
          <w:sz w:val="24"/>
          <w:szCs w:val="24"/>
          <w:lang w:val="es-CO"/>
        </w:rPr>
        <w:t xml:space="preserve"> </w:t>
      </w:r>
      <w:r w:rsidRPr="000A3149">
        <w:rPr>
          <w:rFonts w:ascii="Georgia" w:hAnsi="Georgia"/>
          <w:sz w:val="24"/>
          <w:szCs w:val="24"/>
          <w:lang w:val="es-CO"/>
        </w:rPr>
        <w:t>Se condenará en costas en ambas instancias, a la par</w:t>
      </w:r>
      <w:r w:rsidR="00BE3221">
        <w:rPr>
          <w:rFonts w:ascii="Georgia" w:hAnsi="Georgia"/>
          <w:sz w:val="24"/>
          <w:szCs w:val="24"/>
          <w:lang w:val="es-CO"/>
        </w:rPr>
        <w:t xml:space="preserve">te demandante y </w:t>
      </w:r>
      <w:r w:rsidRPr="000A3149">
        <w:rPr>
          <w:rFonts w:ascii="Georgia" w:hAnsi="Georgia"/>
          <w:sz w:val="24"/>
          <w:szCs w:val="24"/>
          <w:lang w:val="es-CO"/>
        </w:rPr>
        <w:t>a favor de la parte demandada</w:t>
      </w:r>
      <w:r>
        <w:rPr>
          <w:rFonts w:ascii="Georgia" w:hAnsi="Georgia"/>
          <w:sz w:val="24"/>
          <w:szCs w:val="24"/>
          <w:lang w:val="es-CO"/>
        </w:rPr>
        <w:t>, integralmente</w:t>
      </w:r>
      <w:r w:rsidRPr="000A3149">
        <w:rPr>
          <w:rFonts w:ascii="Georgia" w:hAnsi="Georgia"/>
          <w:sz w:val="24"/>
          <w:szCs w:val="24"/>
          <w:lang w:val="es-CO"/>
        </w:rPr>
        <w:t xml:space="preserve"> </w:t>
      </w:r>
      <w:r w:rsidRPr="000A3149">
        <w:rPr>
          <w:rFonts w:ascii="Georgia" w:hAnsi="Georgia" w:cs="Arial"/>
          <w:sz w:val="24"/>
          <w:szCs w:val="24"/>
          <w:lang w:val="es-CO"/>
        </w:rPr>
        <w:t>(Artículo 3</w:t>
      </w:r>
      <w:r w:rsidR="00BE3221">
        <w:rPr>
          <w:rFonts w:ascii="Georgia" w:hAnsi="Georgia" w:cs="Arial"/>
          <w:sz w:val="24"/>
          <w:szCs w:val="24"/>
          <w:lang w:val="es-CO"/>
        </w:rPr>
        <w:t>65</w:t>
      </w:r>
      <w:r w:rsidRPr="000A3149">
        <w:rPr>
          <w:rFonts w:ascii="Georgia" w:hAnsi="Georgia" w:cs="Arial"/>
          <w:sz w:val="24"/>
          <w:szCs w:val="24"/>
          <w:lang w:val="es-CO"/>
        </w:rPr>
        <w:t>-</w:t>
      </w:r>
      <w:r w:rsidR="00BE3221">
        <w:rPr>
          <w:rFonts w:ascii="Georgia" w:hAnsi="Georgia" w:cs="Arial"/>
          <w:sz w:val="24"/>
          <w:szCs w:val="24"/>
          <w:lang w:val="es-CO"/>
        </w:rPr>
        <w:t>1</w:t>
      </w:r>
      <w:r w:rsidRPr="000A3149">
        <w:rPr>
          <w:rFonts w:ascii="Georgia" w:hAnsi="Georgia" w:cs="Arial"/>
          <w:sz w:val="24"/>
          <w:szCs w:val="24"/>
          <w:lang w:val="es-CO"/>
        </w:rPr>
        <w:t xml:space="preserve">º, CPC). </w:t>
      </w:r>
    </w:p>
    <w:p w:rsidR="00AA1BED" w:rsidRPr="00B47F4A" w:rsidRDefault="00AA1BED" w:rsidP="00AA1BED">
      <w:pPr>
        <w:spacing w:line="360" w:lineRule="auto"/>
        <w:jc w:val="both"/>
        <w:rPr>
          <w:rFonts w:ascii="Georgia" w:hAnsi="Georgia" w:cs="Arial"/>
          <w:sz w:val="24"/>
          <w:szCs w:val="24"/>
          <w:lang w:val="es-CO"/>
        </w:rPr>
      </w:pPr>
    </w:p>
    <w:p w:rsidR="00AA1BED" w:rsidRDefault="00AA1BED" w:rsidP="00AA1BED">
      <w:pPr>
        <w:spacing w:line="360" w:lineRule="auto"/>
        <w:jc w:val="both"/>
        <w:rPr>
          <w:rFonts w:ascii="Georgia" w:hAnsi="Georgia" w:cs="Arial"/>
          <w:sz w:val="24"/>
          <w:lang w:val="es-CO"/>
        </w:rPr>
      </w:pPr>
      <w:r w:rsidRPr="00AB3657">
        <w:rPr>
          <w:rFonts w:ascii="Georgia" w:hAnsi="Georgia" w:cs="Arial"/>
          <w:sz w:val="24"/>
          <w:szCs w:val="24"/>
        </w:rPr>
        <w:t xml:space="preserve">La liquidación de costas se sujetará, en primera instancia, a lo previsto en el artículo 366 del CGP, sin embargo, </w:t>
      </w:r>
      <w:r>
        <w:rPr>
          <w:rFonts w:ascii="Georgia" w:hAnsi="Georgia" w:cs="Arial"/>
          <w:sz w:val="24"/>
          <w:lang w:val="es-CO"/>
        </w:rPr>
        <w:t>l</w:t>
      </w:r>
      <w:r w:rsidRPr="00AB3657">
        <w:rPr>
          <w:rFonts w:ascii="Georgia" w:hAnsi="Georgia" w:cs="Arial"/>
          <w:sz w:val="24"/>
          <w:lang w:val="es-CO"/>
        </w:rPr>
        <w:t>as agencias</w:t>
      </w:r>
      <w:r>
        <w:rPr>
          <w:rFonts w:ascii="Georgia" w:hAnsi="Georgia" w:cs="Arial"/>
          <w:sz w:val="24"/>
          <w:lang w:val="es-CO"/>
        </w:rPr>
        <w:t xml:space="preserve"> en esta instancia </w:t>
      </w:r>
      <w:r w:rsidRPr="00AB3657">
        <w:rPr>
          <w:rFonts w:ascii="Georgia" w:hAnsi="Georgia" w:cs="Arial"/>
          <w:sz w:val="24"/>
          <w:lang w:val="es-CO"/>
        </w:rPr>
        <w:t>se fijarán en auto posterior, en seguimiento de la variación hecha por esta Sala</w:t>
      </w:r>
      <w:r w:rsidRPr="00AB3657">
        <w:rPr>
          <w:rStyle w:val="Refdenotaalpie"/>
          <w:rFonts w:ascii="Georgia" w:hAnsi="Georgia"/>
          <w:sz w:val="24"/>
          <w:lang w:val="es-CO"/>
        </w:rPr>
        <w:footnoteReference w:id="77"/>
      </w:r>
      <w:r w:rsidRPr="00AB3657">
        <w:rPr>
          <w:rFonts w:ascii="Georgia" w:hAnsi="Georgia" w:cs="Arial"/>
          <w:sz w:val="24"/>
          <w:lang w:val="es-CO"/>
        </w:rPr>
        <w:t>, fundada en criterio de la CSJ, en reciente decisión</w:t>
      </w:r>
      <w:r w:rsidRPr="00AB3657">
        <w:rPr>
          <w:rStyle w:val="Refdenotaalpie"/>
          <w:rFonts w:ascii="Georgia" w:hAnsi="Georgia"/>
          <w:sz w:val="24"/>
        </w:rPr>
        <w:footnoteReference w:id="78"/>
      </w:r>
      <w:r w:rsidRPr="00AB3657">
        <w:rPr>
          <w:rFonts w:ascii="Georgia" w:hAnsi="Georgia" w:cs="Arial"/>
          <w:sz w:val="24"/>
          <w:lang w:val="es-CO"/>
        </w:rPr>
        <w:t xml:space="preserve"> de tutela (2017). Se comprende que se hace en auto y no en la sentencia misma, </w:t>
      </w:r>
      <w:r w:rsidRPr="00AB3657">
        <w:rPr>
          <w:rFonts w:ascii="Georgia" w:hAnsi="Georgia" w:cs="Arial"/>
          <w:sz w:val="24"/>
          <w:lang w:val="es-CO"/>
        </w:rPr>
        <w:lastRenderedPageBreak/>
        <w:t>porque esa novedad, introducida por la Ley 1395 de 2010, desapareci</w:t>
      </w:r>
      <w:r>
        <w:rPr>
          <w:rFonts w:ascii="Georgia" w:hAnsi="Georgia" w:cs="Arial"/>
          <w:sz w:val="24"/>
          <w:lang w:val="es-CO"/>
        </w:rPr>
        <w:t>ó</w:t>
      </w:r>
      <w:r w:rsidRPr="00AB3657">
        <w:rPr>
          <w:rFonts w:ascii="Georgia" w:hAnsi="Georgia" w:cs="Arial"/>
          <w:sz w:val="24"/>
          <w:lang w:val="es-CO"/>
        </w:rPr>
        <w:t xml:space="preserve"> en la nueva redacción del ordinal 2º del artículo 365, CGP.</w:t>
      </w:r>
    </w:p>
    <w:p w:rsidR="00AA1BED" w:rsidRPr="00AB3657" w:rsidRDefault="00AA1BED" w:rsidP="00AA1BED">
      <w:pPr>
        <w:spacing w:line="360" w:lineRule="auto"/>
        <w:jc w:val="both"/>
        <w:rPr>
          <w:rFonts w:ascii="Georgia" w:hAnsi="Georgia" w:cs="Arial"/>
          <w:sz w:val="24"/>
        </w:rPr>
      </w:pPr>
    </w:p>
    <w:p w:rsidR="00AA1BED" w:rsidRPr="00B47F4A" w:rsidRDefault="00AA1BED" w:rsidP="00AA1BED">
      <w:pPr>
        <w:spacing w:line="360" w:lineRule="auto"/>
        <w:jc w:val="both"/>
        <w:rPr>
          <w:rFonts w:ascii="Georgia" w:hAnsi="Georgia" w:cs="Arial"/>
          <w:sz w:val="24"/>
          <w:szCs w:val="24"/>
          <w:lang w:val="es-CO"/>
        </w:rPr>
      </w:pPr>
      <w:r w:rsidRPr="00B47F4A">
        <w:rPr>
          <w:rFonts w:ascii="Georgia" w:hAnsi="Georgia" w:cs="Arial"/>
          <w:sz w:val="24"/>
          <w:szCs w:val="24"/>
          <w:lang w:val="es-CO"/>
        </w:rPr>
        <w:t xml:space="preserve">En mérito de lo expuesto, el </w:t>
      </w:r>
      <w:r w:rsidRPr="00B47F4A">
        <w:rPr>
          <w:rFonts w:ascii="Georgia" w:hAnsi="Georgia" w:cs="Arial"/>
          <w:bCs/>
          <w:smallCaps/>
          <w:sz w:val="24"/>
          <w:szCs w:val="24"/>
          <w:lang w:val="es-CO"/>
        </w:rPr>
        <w:t>Tribunal Superior del Distrito Judicial de Pereira, Sala de Decisión Civil - Familia</w:t>
      </w:r>
      <w:r w:rsidRPr="00B47F4A">
        <w:rPr>
          <w:rFonts w:ascii="Georgia" w:hAnsi="Georgia" w:cs="Arial"/>
          <w:sz w:val="24"/>
          <w:szCs w:val="24"/>
          <w:lang w:val="es-CO"/>
        </w:rPr>
        <w:t>, administrando Justicia, en nombre de la República y por autoridad de la Ley,</w:t>
      </w:r>
    </w:p>
    <w:p w:rsidR="00AA1BED" w:rsidRPr="00B47F4A" w:rsidRDefault="00AA1BED" w:rsidP="00AA1BED">
      <w:pPr>
        <w:spacing w:line="360" w:lineRule="auto"/>
        <w:jc w:val="center"/>
        <w:rPr>
          <w:rFonts w:ascii="Georgia" w:hAnsi="Georgia" w:cs="Arial"/>
          <w:sz w:val="24"/>
          <w:szCs w:val="24"/>
          <w:lang w:val="es-CO"/>
        </w:rPr>
      </w:pPr>
      <w:r w:rsidRPr="00B47F4A">
        <w:rPr>
          <w:rFonts w:ascii="Georgia" w:hAnsi="Georgia" w:cs="Arial"/>
          <w:sz w:val="28"/>
          <w:szCs w:val="24"/>
          <w:lang w:val="es-CO"/>
        </w:rPr>
        <w:t>F</w:t>
      </w:r>
      <w:r w:rsidRPr="00B47F4A">
        <w:rPr>
          <w:rFonts w:ascii="Georgia" w:hAnsi="Georgia" w:cs="Arial"/>
          <w:sz w:val="24"/>
          <w:szCs w:val="24"/>
          <w:lang w:val="es-CO"/>
        </w:rPr>
        <w:t xml:space="preserve"> </w:t>
      </w:r>
      <w:r w:rsidRPr="00B47F4A">
        <w:rPr>
          <w:rFonts w:ascii="Georgia" w:hAnsi="Georgia" w:cs="Arial"/>
          <w:sz w:val="22"/>
          <w:szCs w:val="24"/>
          <w:lang w:val="es-CO"/>
        </w:rPr>
        <w:t>A L L A</w:t>
      </w:r>
      <w:r w:rsidRPr="00B47F4A">
        <w:rPr>
          <w:rFonts w:ascii="Georgia" w:hAnsi="Georgia" w:cs="Arial"/>
          <w:sz w:val="24"/>
          <w:szCs w:val="24"/>
          <w:lang w:val="es-CO"/>
        </w:rPr>
        <w:t>,</w:t>
      </w:r>
    </w:p>
    <w:p w:rsidR="00AA1BED" w:rsidRPr="004C0673" w:rsidRDefault="00AA1BED" w:rsidP="00AA1BED">
      <w:pPr>
        <w:widowControl/>
        <w:overflowPunct/>
        <w:autoSpaceDE/>
        <w:autoSpaceDN/>
        <w:adjustRightInd/>
        <w:spacing w:line="360" w:lineRule="auto"/>
        <w:ind w:left="360"/>
        <w:jc w:val="both"/>
        <w:rPr>
          <w:rFonts w:ascii="Georgia" w:hAnsi="Georgia" w:cs="Arial"/>
          <w:sz w:val="24"/>
          <w:szCs w:val="24"/>
          <w:lang w:val="es-CO"/>
        </w:rPr>
      </w:pPr>
    </w:p>
    <w:p w:rsidR="00B31CD1" w:rsidRDefault="000E70DE" w:rsidP="000E70DE">
      <w:pPr>
        <w:widowControl/>
        <w:numPr>
          <w:ilvl w:val="0"/>
          <w:numId w:val="4"/>
        </w:numPr>
        <w:overflowPunct/>
        <w:autoSpaceDE/>
        <w:autoSpaceDN/>
        <w:adjustRightInd/>
        <w:spacing w:line="360" w:lineRule="auto"/>
        <w:jc w:val="both"/>
        <w:rPr>
          <w:rFonts w:ascii="Georgia" w:hAnsi="Georgia" w:cs="Arial"/>
          <w:sz w:val="24"/>
          <w:szCs w:val="24"/>
          <w:lang w:val="es-CO"/>
        </w:rPr>
      </w:pPr>
      <w:r w:rsidRPr="000A3149">
        <w:rPr>
          <w:rFonts w:ascii="Georgia" w:hAnsi="Georgia" w:cs="Arial"/>
          <w:sz w:val="24"/>
          <w:szCs w:val="24"/>
          <w:lang w:val="es-CO"/>
        </w:rPr>
        <w:t xml:space="preserve">REVOCAR </w:t>
      </w:r>
      <w:r w:rsidR="00B31CD1">
        <w:rPr>
          <w:rFonts w:ascii="Georgia" w:hAnsi="Georgia" w:cs="Arial"/>
          <w:sz w:val="24"/>
          <w:szCs w:val="24"/>
          <w:lang w:val="es-CO"/>
        </w:rPr>
        <w:t xml:space="preserve">parcialmente </w:t>
      </w:r>
      <w:r w:rsidRPr="000A3149">
        <w:rPr>
          <w:rFonts w:ascii="Georgia" w:hAnsi="Georgia" w:cs="Arial"/>
          <w:sz w:val="24"/>
          <w:szCs w:val="24"/>
          <w:lang w:val="es-CO"/>
        </w:rPr>
        <w:t xml:space="preserve">el fallo fechado el día </w:t>
      </w:r>
      <w:r>
        <w:rPr>
          <w:rFonts w:ascii="Georgia" w:hAnsi="Georgia" w:cs="Arial"/>
          <w:sz w:val="24"/>
          <w:szCs w:val="24"/>
          <w:lang w:val="es-CO"/>
        </w:rPr>
        <w:t>1</w:t>
      </w:r>
      <w:r w:rsidR="00C76A69">
        <w:rPr>
          <w:rFonts w:ascii="Georgia" w:hAnsi="Georgia" w:cs="Arial"/>
          <w:sz w:val="24"/>
          <w:szCs w:val="24"/>
          <w:lang w:val="es-CO"/>
        </w:rPr>
        <w:t>1</w:t>
      </w:r>
      <w:r>
        <w:rPr>
          <w:rFonts w:ascii="Georgia" w:hAnsi="Georgia" w:cs="Arial"/>
          <w:sz w:val="24"/>
          <w:szCs w:val="24"/>
          <w:lang w:val="es-CO"/>
        </w:rPr>
        <w:t>-02-2015</w:t>
      </w:r>
      <w:r w:rsidRPr="000A3149">
        <w:rPr>
          <w:rFonts w:ascii="Georgia" w:hAnsi="Georgia" w:cs="Arial"/>
          <w:sz w:val="24"/>
          <w:szCs w:val="24"/>
          <w:lang w:val="es-CO"/>
        </w:rPr>
        <w:t xml:space="preserve"> del Juzgado </w:t>
      </w:r>
      <w:r>
        <w:rPr>
          <w:rFonts w:ascii="Georgia" w:hAnsi="Georgia" w:cs="Arial"/>
          <w:sz w:val="24"/>
          <w:szCs w:val="24"/>
          <w:lang w:val="es-CO"/>
        </w:rPr>
        <w:t xml:space="preserve">Quinto </w:t>
      </w:r>
      <w:r w:rsidRPr="000A3149">
        <w:rPr>
          <w:rFonts w:ascii="Georgia" w:hAnsi="Georgia" w:cs="Arial"/>
          <w:sz w:val="24"/>
          <w:szCs w:val="24"/>
          <w:lang w:val="es-CO"/>
        </w:rPr>
        <w:t xml:space="preserve">Civil del Circuito de </w:t>
      </w:r>
      <w:r>
        <w:rPr>
          <w:rFonts w:ascii="Georgia" w:hAnsi="Georgia" w:cs="Arial"/>
          <w:sz w:val="24"/>
          <w:szCs w:val="24"/>
          <w:lang w:val="es-CO"/>
        </w:rPr>
        <w:t>esta ciudad</w:t>
      </w:r>
      <w:r w:rsidRPr="000A3149">
        <w:rPr>
          <w:rFonts w:ascii="Georgia" w:hAnsi="Georgia" w:cs="Arial"/>
          <w:sz w:val="24"/>
          <w:szCs w:val="24"/>
          <w:lang w:val="es-CO"/>
        </w:rPr>
        <w:t>, dentro</w:t>
      </w:r>
      <w:r>
        <w:rPr>
          <w:rFonts w:ascii="Georgia" w:hAnsi="Georgia" w:cs="Arial"/>
          <w:sz w:val="24"/>
          <w:szCs w:val="24"/>
          <w:lang w:val="es-CO"/>
        </w:rPr>
        <w:t xml:space="preserve"> del presente </w:t>
      </w:r>
      <w:r w:rsidR="00B31CD1">
        <w:rPr>
          <w:rFonts w:ascii="Georgia" w:hAnsi="Georgia" w:cs="Arial"/>
          <w:sz w:val="24"/>
          <w:szCs w:val="24"/>
          <w:lang w:val="es-CO"/>
        </w:rPr>
        <w:t>proceso ordinario, salvo los numerales 6º y 10º, que se CONFIRMAN.</w:t>
      </w:r>
    </w:p>
    <w:p w:rsidR="00B31CD1" w:rsidRDefault="00B31CD1" w:rsidP="00B31CD1">
      <w:pPr>
        <w:widowControl/>
        <w:overflowPunct/>
        <w:autoSpaceDE/>
        <w:autoSpaceDN/>
        <w:adjustRightInd/>
        <w:spacing w:line="360" w:lineRule="auto"/>
        <w:ind w:left="360"/>
        <w:jc w:val="both"/>
        <w:rPr>
          <w:rFonts w:ascii="Georgia" w:hAnsi="Georgia" w:cs="Arial"/>
          <w:sz w:val="24"/>
          <w:szCs w:val="24"/>
          <w:lang w:val="es-CO"/>
        </w:rPr>
      </w:pPr>
    </w:p>
    <w:p w:rsidR="000E70DE" w:rsidRDefault="000E70DE" w:rsidP="000E70DE">
      <w:pPr>
        <w:widowControl/>
        <w:numPr>
          <w:ilvl w:val="0"/>
          <w:numId w:val="4"/>
        </w:numPr>
        <w:overflowPunct/>
        <w:autoSpaceDE/>
        <w:autoSpaceDN/>
        <w:adjustRightInd/>
        <w:spacing w:line="360" w:lineRule="auto"/>
        <w:jc w:val="both"/>
        <w:rPr>
          <w:rFonts w:ascii="Georgia" w:hAnsi="Georgia" w:cs="Arial"/>
          <w:sz w:val="24"/>
          <w:szCs w:val="24"/>
          <w:lang w:val="es-CO"/>
        </w:rPr>
      </w:pPr>
      <w:r>
        <w:rPr>
          <w:rFonts w:ascii="Georgia" w:hAnsi="Georgia" w:cs="Arial"/>
          <w:sz w:val="24"/>
          <w:szCs w:val="24"/>
          <w:lang w:val="es-CO"/>
        </w:rPr>
        <w:t>DENEGAR las pretensiones de la demanda</w:t>
      </w:r>
      <w:r w:rsidR="00B31CD1">
        <w:rPr>
          <w:rFonts w:ascii="Georgia" w:hAnsi="Georgia" w:cs="Arial"/>
          <w:sz w:val="24"/>
          <w:szCs w:val="24"/>
          <w:lang w:val="es-CO"/>
        </w:rPr>
        <w:t xml:space="preserve">. </w:t>
      </w:r>
    </w:p>
    <w:p w:rsidR="000E70DE" w:rsidRPr="00C939FE" w:rsidRDefault="000E70DE" w:rsidP="000E70DE">
      <w:pPr>
        <w:widowControl/>
        <w:overflowPunct/>
        <w:autoSpaceDE/>
        <w:autoSpaceDN/>
        <w:adjustRightInd/>
        <w:spacing w:line="360" w:lineRule="auto"/>
        <w:ind w:left="360"/>
        <w:jc w:val="both"/>
        <w:rPr>
          <w:rFonts w:ascii="Georgia" w:hAnsi="Georgia" w:cs="Arial"/>
          <w:sz w:val="18"/>
          <w:szCs w:val="24"/>
          <w:lang w:val="es-CO"/>
        </w:rPr>
      </w:pPr>
    </w:p>
    <w:p w:rsidR="000E70DE" w:rsidRPr="000A3149" w:rsidRDefault="000E70DE" w:rsidP="000E70DE">
      <w:pPr>
        <w:widowControl/>
        <w:numPr>
          <w:ilvl w:val="0"/>
          <w:numId w:val="4"/>
        </w:numPr>
        <w:overflowPunct/>
        <w:adjustRightInd/>
        <w:spacing w:line="360" w:lineRule="auto"/>
        <w:jc w:val="both"/>
        <w:rPr>
          <w:rFonts w:ascii="Georgia" w:hAnsi="Georgia" w:cs="Arial"/>
          <w:sz w:val="24"/>
          <w:szCs w:val="24"/>
          <w:lang w:val="es-CO"/>
        </w:rPr>
      </w:pPr>
      <w:r w:rsidRPr="000A3149">
        <w:rPr>
          <w:rFonts w:ascii="Georgia" w:hAnsi="Georgia" w:cs="Arial"/>
          <w:sz w:val="24"/>
          <w:szCs w:val="24"/>
          <w:lang w:val="es-CO"/>
        </w:rPr>
        <w:t>CONDENAR en costas en ambas instancias, a la parte demandante</w:t>
      </w:r>
      <w:r>
        <w:rPr>
          <w:rFonts w:ascii="Georgia" w:hAnsi="Georgia" w:cs="Arial"/>
          <w:sz w:val="24"/>
          <w:szCs w:val="24"/>
          <w:lang w:val="es-CO"/>
        </w:rPr>
        <w:t xml:space="preserve">, </w:t>
      </w:r>
      <w:r>
        <w:rPr>
          <w:rFonts w:ascii="Georgia" w:hAnsi="Georgia"/>
          <w:sz w:val="24"/>
          <w:szCs w:val="24"/>
          <w:lang w:val="es-CO"/>
        </w:rPr>
        <w:t xml:space="preserve">en primera instancia </w:t>
      </w:r>
      <w:r w:rsidRPr="000A3149">
        <w:rPr>
          <w:rFonts w:ascii="Georgia" w:hAnsi="Georgia"/>
          <w:sz w:val="24"/>
          <w:szCs w:val="24"/>
          <w:lang w:val="es-CO"/>
        </w:rPr>
        <w:t>a favor de la parte demandada</w:t>
      </w:r>
      <w:r>
        <w:rPr>
          <w:rFonts w:ascii="Georgia" w:hAnsi="Georgia"/>
          <w:sz w:val="24"/>
          <w:szCs w:val="24"/>
          <w:lang w:val="es-CO"/>
        </w:rPr>
        <w:t xml:space="preserve">, integralmente, y en segunda instancia, a favor de las entidades apelantes, </w:t>
      </w:r>
      <w:r w:rsidRPr="000A3149">
        <w:rPr>
          <w:rFonts w:ascii="Georgia" w:hAnsi="Georgia"/>
          <w:sz w:val="24"/>
          <w:szCs w:val="24"/>
          <w:lang w:val="es-CO"/>
        </w:rPr>
        <w:t xml:space="preserve">por haber triunfado en el </w:t>
      </w:r>
      <w:r>
        <w:rPr>
          <w:rFonts w:ascii="Georgia" w:hAnsi="Georgia"/>
          <w:sz w:val="24"/>
          <w:szCs w:val="24"/>
          <w:lang w:val="es-CO"/>
        </w:rPr>
        <w:t xml:space="preserve">recurso. </w:t>
      </w:r>
      <w:r w:rsidRPr="000A3149">
        <w:rPr>
          <w:rFonts w:ascii="Georgia" w:hAnsi="Georgia" w:cs="Arial"/>
          <w:sz w:val="24"/>
          <w:szCs w:val="24"/>
          <w:lang w:val="es-CO"/>
        </w:rPr>
        <w:t>Se liquidarán en primera instancia, sin embargo</w:t>
      </w:r>
      <w:r>
        <w:rPr>
          <w:rFonts w:ascii="Georgia" w:hAnsi="Georgia" w:cs="Arial"/>
          <w:sz w:val="24"/>
          <w:szCs w:val="24"/>
          <w:lang w:val="es-CO"/>
        </w:rPr>
        <w:t>,</w:t>
      </w:r>
      <w:r w:rsidRPr="000A3149">
        <w:rPr>
          <w:rFonts w:ascii="Georgia" w:hAnsi="Georgia" w:cs="Arial"/>
          <w:sz w:val="24"/>
          <w:szCs w:val="24"/>
          <w:lang w:val="es-CO"/>
        </w:rPr>
        <w:t xml:space="preserve"> la fijación de las agencias correspondientes a esta sede, se hará en auto posterior.</w:t>
      </w:r>
    </w:p>
    <w:p w:rsidR="000E70DE" w:rsidRPr="00C939FE" w:rsidRDefault="000E70DE" w:rsidP="000E70DE">
      <w:pPr>
        <w:pStyle w:val="Textoindependiente"/>
        <w:spacing w:line="360" w:lineRule="auto"/>
        <w:jc w:val="center"/>
        <w:rPr>
          <w:rFonts w:ascii="Georgia" w:hAnsi="Georgia" w:cs="Arial"/>
          <w:sz w:val="18"/>
          <w:szCs w:val="24"/>
          <w:lang w:val="es-CO"/>
        </w:rPr>
      </w:pPr>
    </w:p>
    <w:p w:rsidR="000E70DE" w:rsidRPr="000A3149" w:rsidRDefault="000E70DE" w:rsidP="000E70DE">
      <w:pPr>
        <w:widowControl/>
        <w:numPr>
          <w:ilvl w:val="0"/>
          <w:numId w:val="4"/>
        </w:numPr>
        <w:overflowPunct/>
        <w:autoSpaceDE/>
        <w:autoSpaceDN/>
        <w:adjustRightInd/>
        <w:spacing w:line="360" w:lineRule="auto"/>
        <w:jc w:val="both"/>
        <w:rPr>
          <w:rFonts w:ascii="Georgia" w:hAnsi="Georgia" w:cs="Arial"/>
          <w:sz w:val="24"/>
          <w:szCs w:val="24"/>
          <w:lang w:val="es-CO"/>
        </w:rPr>
      </w:pPr>
      <w:r w:rsidRPr="000A3149">
        <w:rPr>
          <w:rFonts w:ascii="Georgia" w:hAnsi="Georgia" w:cs="Arial"/>
          <w:sz w:val="24"/>
          <w:szCs w:val="24"/>
          <w:lang w:val="es-CO"/>
        </w:rPr>
        <w:t>DEVOLVER el expediente al Juzgado de origen, en firme esta providencia.</w:t>
      </w:r>
    </w:p>
    <w:p w:rsidR="00896CFD" w:rsidRPr="00896CFD" w:rsidRDefault="00896CFD" w:rsidP="00AA1BED">
      <w:pPr>
        <w:widowControl/>
        <w:overflowPunct/>
        <w:adjustRightInd/>
        <w:spacing w:line="360" w:lineRule="auto"/>
        <w:ind w:left="360"/>
        <w:jc w:val="both"/>
        <w:rPr>
          <w:rFonts w:ascii="Georgia" w:hAnsi="Georgia" w:cs="Arial"/>
          <w:sz w:val="24"/>
          <w:szCs w:val="24"/>
          <w:lang w:val="es-CO"/>
        </w:rPr>
      </w:pPr>
    </w:p>
    <w:p w:rsidR="005B40AE" w:rsidRPr="00590A69" w:rsidRDefault="005B40AE" w:rsidP="00443C1D">
      <w:pPr>
        <w:widowControl/>
        <w:overflowPunct/>
        <w:autoSpaceDE/>
        <w:autoSpaceDN/>
        <w:adjustRightInd/>
        <w:spacing w:line="360" w:lineRule="auto"/>
        <w:jc w:val="center"/>
        <w:rPr>
          <w:rFonts w:ascii="Georgia" w:hAnsi="Georgia" w:cs="Arial"/>
          <w:smallCaps/>
          <w:sz w:val="24"/>
          <w:szCs w:val="24"/>
          <w:lang w:val="en-US"/>
        </w:rPr>
      </w:pPr>
      <w:r w:rsidRPr="00590A69">
        <w:rPr>
          <w:rFonts w:ascii="Georgia" w:hAnsi="Georgia" w:cs="Arial"/>
          <w:smallCaps/>
          <w:sz w:val="28"/>
          <w:szCs w:val="24"/>
          <w:lang w:val="en-US"/>
        </w:rPr>
        <w:t>Notifíquese,</w:t>
      </w:r>
    </w:p>
    <w:p w:rsidR="0053520F" w:rsidRPr="00590A69" w:rsidRDefault="0053520F" w:rsidP="009C30DF">
      <w:pPr>
        <w:widowControl/>
        <w:overflowPunct/>
        <w:autoSpaceDE/>
        <w:autoSpaceDN/>
        <w:adjustRightInd/>
        <w:spacing w:line="360" w:lineRule="auto"/>
        <w:jc w:val="center"/>
        <w:rPr>
          <w:rFonts w:ascii="Georgia" w:hAnsi="Georgia" w:cs="Arial"/>
          <w:sz w:val="24"/>
          <w:szCs w:val="24"/>
          <w:lang w:val="en-US"/>
        </w:rPr>
      </w:pPr>
    </w:p>
    <w:p w:rsidR="00DD27FE" w:rsidRDefault="00DD27FE" w:rsidP="009C30DF">
      <w:pPr>
        <w:widowControl/>
        <w:overflowPunct/>
        <w:autoSpaceDE/>
        <w:autoSpaceDN/>
        <w:adjustRightInd/>
        <w:spacing w:line="360" w:lineRule="auto"/>
        <w:jc w:val="center"/>
        <w:rPr>
          <w:rFonts w:ascii="Georgia" w:hAnsi="Georgia" w:cs="Arial"/>
          <w:sz w:val="24"/>
          <w:szCs w:val="24"/>
          <w:lang w:val="en-US"/>
        </w:rPr>
      </w:pPr>
    </w:p>
    <w:p w:rsidR="001016BE" w:rsidRPr="00590A69" w:rsidRDefault="001016BE" w:rsidP="009C30DF">
      <w:pPr>
        <w:widowControl/>
        <w:overflowPunct/>
        <w:autoSpaceDE/>
        <w:autoSpaceDN/>
        <w:adjustRightInd/>
        <w:spacing w:line="360" w:lineRule="auto"/>
        <w:jc w:val="center"/>
        <w:rPr>
          <w:rFonts w:ascii="Georgia" w:hAnsi="Georgia" w:cs="Arial"/>
          <w:sz w:val="24"/>
          <w:szCs w:val="24"/>
          <w:lang w:val="en-US"/>
        </w:rPr>
      </w:pPr>
    </w:p>
    <w:p w:rsidR="00E07870" w:rsidRPr="00590A69"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6"/>
          <w:lang w:val="en-US"/>
        </w:rPr>
      </w:pPr>
      <w:r w:rsidRPr="00590A69">
        <w:rPr>
          <w:rFonts w:ascii="Georgia" w:hAnsi="Georgia" w:cs="Arial"/>
          <w:spacing w:val="-3"/>
          <w:w w:val="150"/>
          <w:sz w:val="24"/>
          <w:szCs w:val="18"/>
          <w:lang w:val="en-US"/>
        </w:rPr>
        <w:t>D</w:t>
      </w:r>
      <w:r w:rsidRPr="00590A69">
        <w:rPr>
          <w:rFonts w:ascii="Georgia" w:hAnsi="Georgia" w:cs="Arial"/>
          <w:spacing w:val="-3"/>
          <w:w w:val="150"/>
          <w:sz w:val="18"/>
          <w:szCs w:val="16"/>
          <w:lang w:val="en-US"/>
        </w:rPr>
        <w:t>UBERNEY</w:t>
      </w:r>
      <w:r w:rsidRPr="00590A69">
        <w:rPr>
          <w:rFonts w:ascii="Georgia" w:hAnsi="Georgia" w:cs="Arial"/>
          <w:spacing w:val="-3"/>
          <w:w w:val="150"/>
          <w:sz w:val="22"/>
          <w:szCs w:val="18"/>
          <w:lang w:val="en-US"/>
        </w:rPr>
        <w:t xml:space="preserve"> </w:t>
      </w:r>
      <w:r w:rsidRPr="00590A69">
        <w:rPr>
          <w:rFonts w:ascii="Georgia" w:hAnsi="Georgia" w:cs="Arial"/>
          <w:spacing w:val="-3"/>
          <w:w w:val="150"/>
          <w:sz w:val="24"/>
          <w:szCs w:val="18"/>
          <w:lang w:val="en-US"/>
        </w:rPr>
        <w:t>G</w:t>
      </w:r>
      <w:r w:rsidRPr="00590A69">
        <w:rPr>
          <w:rFonts w:ascii="Georgia" w:hAnsi="Georgia" w:cs="Arial"/>
          <w:spacing w:val="-3"/>
          <w:w w:val="150"/>
          <w:sz w:val="18"/>
          <w:szCs w:val="16"/>
          <w:lang w:val="en-US"/>
        </w:rPr>
        <w:t>RISALES</w:t>
      </w:r>
      <w:r w:rsidRPr="00590A69">
        <w:rPr>
          <w:rFonts w:ascii="Georgia" w:hAnsi="Georgia" w:cs="Arial"/>
          <w:spacing w:val="-3"/>
          <w:w w:val="150"/>
          <w:sz w:val="22"/>
          <w:szCs w:val="18"/>
          <w:lang w:val="en-US"/>
        </w:rPr>
        <w:t xml:space="preserve"> </w:t>
      </w:r>
      <w:r w:rsidRPr="00590A69">
        <w:rPr>
          <w:rFonts w:ascii="Georgia" w:hAnsi="Georgia" w:cs="Arial"/>
          <w:spacing w:val="-3"/>
          <w:w w:val="150"/>
          <w:sz w:val="24"/>
          <w:szCs w:val="18"/>
          <w:lang w:val="en-US"/>
        </w:rPr>
        <w:t>H</w:t>
      </w:r>
      <w:r w:rsidRPr="00590A69">
        <w:rPr>
          <w:rFonts w:ascii="Georgia" w:hAnsi="Georgia" w:cs="Arial"/>
          <w:spacing w:val="-3"/>
          <w:w w:val="150"/>
          <w:sz w:val="18"/>
          <w:szCs w:val="16"/>
          <w:lang w:val="en-US"/>
        </w:rPr>
        <w:t>ERRERA</w:t>
      </w:r>
    </w:p>
    <w:p w:rsidR="00E07870" w:rsidRPr="00590A69"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lang w:val="en-US"/>
        </w:rPr>
      </w:pPr>
      <w:r w:rsidRPr="00590A69">
        <w:rPr>
          <w:rFonts w:ascii="Georgia" w:hAnsi="Georgia" w:cs="Arial"/>
          <w:spacing w:val="-3"/>
          <w:w w:val="150"/>
          <w:sz w:val="22"/>
          <w:lang w:val="en-US"/>
        </w:rPr>
        <w:t>M</w:t>
      </w:r>
      <w:r w:rsidRPr="00590A69">
        <w:rPr>
          <w:rFonts w:ascii="Georgia" w:hAnsi="Georgia" w:cs="Arial"/>
          <w:spacing w:val="-3"/>
          <w:w w:val="150"/>
          <w:lang w:val="en-US"/>
        </w:rPr>
        <w:t xml:space="preserve"> </w:t>
      </w:r>
      <w:r w:rsidRPr="00590A69">
        <w:rPr>
          <w:rFonts w:ascii="Georgia" w:hAnsi="Georgia" w:cs="Arial"/>
          <w:spacing w:val="-3"/>
          <w:w w:val="150"/>
          <w:sz w:val="18"/>
          <w:lang w:val="en-US"/>
        </w:rPr>
        <w:t>A G I S T R A D O</w:t>
      </w:r>
    </w:p>
    <w:p w:rsidR="00E07870" w:rsidRPr="00590A69"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22"/>
          <w:lang w:val="en-US"/>
        </w:rPr>
      </w:pPr>
    </w:p>
    <w:p w:rsidR="00E07870" w:rsidRPr="00590A69" w:rsidRDefault="006D693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22"/>
          <w:lang w:val="en-US"/>
        </w:rPr>
      </w:pPr>
      <w:r>
        <w:rPr>
          <w:rFonts w:ascii="Georgia" w:hAnsi="Georgia" w:cs="Arial"/>
          <w:spacing w:val="-3"/>
          <w:sz w:val="22"/>
          <w:lang w:val="en-US"/>
        </w:rPr>
        <w:t xml:space="preserve"> </w:t>
      </w:r>
    </w:p>
    <w:p w:rsidR="00E07870" w:rsidRPr="00590A69"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22"/>
          <w:lang w:val="en-US"/>
        </w:rPr>
      </w:pPr>
    </w:p>
    <w:p w:rsidR="00E07870" w:rsidRPr="00590A69"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lang w:val="en-US"/>
        </w:rPr>
      </w:pPr>
      <w:r w:rsidRPr="00590A69">
        <w:rPr>
          <w:rFonts w:ascii="Georgia" w:hAnsi="Georgia"/>
          <w:w w:val="150"/>
          <w:sz w:val="24"/>
          <w:szCs w:val="18"/>
          <w:lang w:val="en-US"/>
        </w:rPr>
        <w:t>E</w:t>
      </w:r>
      <w:r w:rsidRPr="00590A69">
        <w:rPr>
          <w:rFonts w:ascii="Georgia" w:hAnsi="Georgia"/>
          <w:w w:val="150"/>
          <w:sz w:val="18"/>
          <w:szCs w:val="18"/>
          <w:lang w:val="en-US"/>
        </w:rPr>
        <w:t>DDER</w:t>
      </w:r>
      <w:r w:rsidRPr="00590A69">
        <w:rPr>
          <w:rFonts w:ascii="Georgia" w:hAnsi="Georgia"/>
          <w:w w:val="150"/>
          <w:sz w:val="18"/>
          <w:lang w:val="en-US"/>
        </w:rPr>
        <w:t xml:space="preserve"> </w:t>
      </w:r>
      <w:r w:rsidRPr="00590A69">
        <w:rPr>
          <w:rFonts w:ascii="Georgia" w:hAnsi="Georgia"/>
          <w:w w:val="150"/>
          <w:sz w:val="24"/>
          <w:lang w:val="en-US"/>
        </w:rPr>
        <w:t>J</w:t>
      </w:r>
      <w:r w:rsidRPr="00590A69">
        <w:rPr>
          <w:rFonts w:ascii="Georgia" w:hAnsi="Georgia"/>
          <w:w w:val="150"/>
          <w:sz w:val="18"/>
          <w:szCs w:val="18"/>
          <w:lang w:val="en-US"/>
        </w:rPr>
        <w:t xml:space="preserve">IMMY </w:t>
      </w:r>
      <w:r w:rsidRPr="00590A69">
        <w:rPr>
          <w:rFonts w:ascii="Georgia" w:hAnsi="Georgia"/>
          <w:w w:val="150"/>
          <w:sz w:val="24"/>
          <w:lang w:val="en-US"/>
        </w:rPr>
        <w:t>S</w:t>
      </w:r>
      <w:r w:rsidRPr="00590A69">
        <w:rPr>
          <w:rFonts w:ascii="Georgia" w:hAnsi="Georgia"/>
          <w:w w:val="150"/>
          <w:sz w:val="18"/>
          <w:szCs w:val="18"/>
          <w:lang w:val="en-US"/>
        </w:rPr>
        <w:t xml:space="preserve">ÁNCHEZ </w:t>
      </w:r>
      <w:r w:rsidRPr="00590A69">
        <w:rPr>
          <w:rFonts w:ascii="Georgia" w:hAnsi="Georgia"/>
          <w:w w:val="150"/>
          <w:sz w:val="24"/>
          <w:szCs w:val="18"/>
          <w:lang w:val="en-US"/>
        </w:rPr>
        <w:t>C</w:t>
      </w:r>
      <w:r w:rsidRPr="00590A69">
        <w:rPr>
          <w:rFonts w:ascii="Georgia" w:hAnsi="Georgia"/>
          <w:w w:val="150"/>
          <w:sz w:val="28"/>
          <w:szCs w:val="18"/>
          <w:lang w:val="en-US"/>
        </w:rPr>
        <w:t>.</w:t>
      </w:r>
      <w:r w:rsidRPr="00590A69">
        <w:rPr>
          <w:rFonts w:ascii="Georgia" w:hAnsi="Georgia"/>
          <w:w w:val="150"/>
          <w:sz w:val="28"/>
          <w:szCs w:val="18"/>
          <w:lang w:val="en-US"/>
        </w:rPr>
        <w:tab/>
      </w:r>
      <w:r w:rsidRPr="00590A69">
        <w:rPr>
          <w:rFonts w:ascii="Georgia" w:hAnsi="Georgia"/>
          <w:w w:val="150"/>
          <w:sz w:val="28"/>
          <w:szCs w:val="18"/>
          <w:lang w:val="en-US"/>
        </w:rPr>
        <w:tab/>
      </w:r>
      <w:r w:rsidRPr="00590A69">
        <w:rPr>
          <w:rFonts w:ascii="Georgia" w:hAnsi="Georgia" w:cs="Arial"/>
          <w:spacing w:val="-3"/>
          <w:w w:val="150"/>
          <w:sz w:val="24"/>
          <w:szCs w:val="18"/>
          <w:lang w:val="en-US"/>
        </w:rPr>
        <w:t>J</w:t>
      </w:r>
      <w:r w:rsidRPr="00590A69">
        <w:rPr>
          <w:rFonts w:ascii="Georgia" w:hAnsi="Georgia" w:cs="Arial"/>
          <w:spacing w:val="-3"/>
          <w:w w:val="150"/>
          <w:sz w:val="18"/>
          <w:szCs w:val="18"/>
          <w:lang w:val="en-US"/>
        </w:rPr>
        <w:t xml:space="preserve">AIME </w:t>
      </w:r>
      <w:r w:rsidRPr="00590A69">
        <w:rPr>
          <w:rFonts w:ascii="Georgia" w:hAnsi="Georgia" w:cs="Arial"/>
          <w:spacing w:val="-3"/>
          <w:w w:val="150"/>
          <w:sz w:val="24"/>
          <w:szCs w:val="18"/>
          <w:lang w:val="en-US"/>
        </w:rPr>
        <w:t>A</w:t>
      </w:r>
      <w:r w:rsidRPr="00590A69">
        <w:rPr>
          <w:rFonts w:ascii="Georgia" w:hAnsi="Georgia"/>
          <w:w w:val="150"/>
          <w:sz w:val="18"/>
          <w:szCs w:val="18"/>
          <w:lang w:val="en-US"/>
        </w:rPr>
        <w:t xml:space="preserve">LBERTO </w:t>
      </w:r>
      <w:r w:rsidRPr="00590A69">
        <w:rPr>
          <w:rFonts w:ascii="Georgia" w:hAnsi="Georgia" w:cs="Arial"/>
          <w:spacing w:val="-3"/>
          <w:w w:val="150"/>
          <w:sz w:val="24"/>
          <w:szCs w:val="18"/>
          <w:lang w:val="en-US"/>
        </w:rPr>
        <w:t>S</w:t>
      </w:r>
      <w:r w:rsidRPr="00590A69">
        <w:rPr>
          <w:rFonts w:ascii="Georgia" w:hAnsi="Georgia" w:cs="Arial"/>
          <w:spacing w:val="-3"/>
          <w:w w:val="150"/>
          <w:sz w:val="18"/>
          <w:szCs w:val="16"/>
          <w:lang w:val="en-US"/>
        </w:rPr>
        <w:t xml:space="preserve">ARAZA </w:t>
      </w:r>
      <w:r w:rsidRPr="00590A69">
        <w:rPr>
          <w:rFonts w:ascii="Georgia" w:hAnsi="Georgia" w:cs="Arial"/>
          <w:spacing w:val="-3"/>
          <w:w w:val="150"/>
          <w:sz w:val="24"/>
          <w:szCs w:val="18"/>
          <w:lang w:val="en-US"/>
        </w:rPr>
        <w:t>N</w:t>
      </w:r>
      <w:r w:rsidRPr="00590A69">
        <w:rPr>
          <w:rFonts w:ascii="Georgia" w:hAnsi="Georgia" w:cs="Arial"/>
          <w:spacing w:val="-3"/>
          <w:w w:val="150"/>
          <w:sz w:val="28"/>
          <w:szCs w:val="18"/>
          <w:lang w:val="en-US"/>
        </w:rPr>
        <w:t>.</w:t>
      </w:r>
    </w:p>
    <w:p w:rsidR="00E07870" w:rsidRPr="00590A69"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r w:rsidRPr="00590A69">
        <w:rPr>
          <w:rFonts w:ascii="Georgia" w:hAnsi="Georgia" w:cs="Arial"/>
          <w:w w:val="150"/>
          <w:sz w:val="28"/>
          <w:lang w:val="en-GB"/>
        </w:rPr>
        <w:tab/>
      </w:r>
      <w:r w:rsidRPr="00590A69">
        <w:rPr>
          <w:rFonts w:ascii="Georgia" w:hAnsi="Georgia" w:cs="Arial"/>
          <w:w w:val="150"/>
          <w:sz w:val="24"/>
          <w:lang w:val="en-GB"/>
        </w:rPr>
        <w:t>M</w:t>
      </w:r>
      <w:r w:rsidRPr="00590A69">
        <w:rPr>
          <w:rFonts w:ascii="Georgia" w:hAnsi="Georgia" w:cs="Arial"/>
          <w:w w:val="150"/>
          <w:sz w:val="18"/>
          <w:lang w:val="en-GB"/>
        </w:rPr>
        <w:t xml:space="preserve"> A G I S T R A D O </w:t>
      </w:r>
      <w:r w:rsidRPr="00590A69">
        <w:rPr>
          <w:rFonts w:ascii="Georgia" w:hAnsi="Georgia" w:cs="Arial"/>
          <w:w w:val="150"/>
          <w:sz w:val="18"/>
          <w:lang w:val="en-GB"/>
        </w:rPr>
        <w:tab/>
      </w:r>
      <w:r w:rsidRPr="00590A69">
        <w:rPr>
          <w:rFonts w:ascii="Georgia" w:hAnsi="Georgia" w:cs="Arial"/>
          <w:w w:val="150"/>
          <w:sz w:val="18"/>
          <w:lang w:val="en-GB"/>
        </w:rPr>
        <w:tab/>
      </w:r>
      <w:r w:rsidRPr="00590A69">
        <w:rPr>
          <w:rFonts w:ascii="Georgia" w:hAnsi="Georgia" w:cs="Arial"/>
          <w:w w:val="150"/>
          <w:sz w:val="18"/>
          <w:lang w:val="en-GB"/>
        </w:rPr>
        <w:tab/>
      </w:r>
      <w:r w:rsidRPr="00590A69">
        <w:rPr>
          <w:rFonts w:ascii="Georgia" w:hAnsi="Georgia" w:cs="Arial"/>
          <w:w w:val="150"/>
          <w:sz w:val="18"/>
          <w:lang w:val="en-GB"/>
        </w:rPr>
        <w:tab/>
      </w:r>
      <w:r w:rsidRPr="00590A69">
        <w:rPr>
          <w:rFonts w:ascii="Georgia" w:hAnsi="Georgia" w:cs="Arial"/>
          <w:w w:val="150"/>
          <w:sz w:val="24"/>
          <w:lang w:val="en-GB"/>
        </w:rPr>
        <w:t>M</w:t>
      </w:r>
      <w:r w:rsidRPr="00590A69">
        <w:rPr>
          <w:rFonts w:ascii="Georgia" w:hAnsi="Georgia" w:cs="Arial"/>
          <w:w w:val="150"/>
          <w:sz w:val="18"/>
          <w:lang w:val="en-GB"/>
        </w:rPr>
        <w:t xml:space="preserve"> A G I S T R A D O</w:t>
      </w:r>
    </w:p>
    <w:p w:rsidR="0039603F" w:rsidRPr="00590A69" w:rsidRDefault="0039603F"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p>
    <w:p w:rsidR="00E07870" w:rsidRDefault="004F3DDA" w:rsidP="00971550">
      <w:pPr>
        <w:pStyle w:val="Textoindependiente"/>
        <w:tabs>
          <w:tab w:val="left" w:pos="9356"/>
          <w:tab w:val="left" w:pos="9498"/>
        </w:tabs>
        <w:spacing w:line="360" w:lineRule="auto"/>
        <w:ind w:left="7513"/>
        <w:jc w:val="right"/>
        <w:rPr>
          <w:rFonts w:ascii="Georgia" w:hAnsi="Georgia"/>
          <w:w w:val="150"/>
          <w:sz w:val="10"/>
          <w:szCs w:val="10"/>
          <w:lang w:val="es-CO"/>
        </w:rPr>
      </w:pPr>
      <w:r w:rsidRPr="00590A69">
        <w:rPr>
          <w:rFonts w:ascii="Georgia" w:hAnsi="Georgia"/>
          <w:noProof/>
        </w:rPr>
        <mc:AlternateContent>
          <mc:Choice Requires="wps">
            <w:drawing>
              <wp:anchor distT="0" distB="0" distL="114300" distR="114300" simplePos="0" relativeHeight="251661312" behindDoc="0" locked="0" layoutInCell="1" allowOverlap="1" wp14:anchorId="3C356B61" wp14:editId="68652A66">
                <wp:simplePos x="0" y="0"/>
                <wp:positionH relativeFrom="margin">
                  <wp:posOffset>1534160</wp:posOffset>
                </wp:positionH>
                <wp:positionV relativeFrom="paragraph">
                  <wp:posOffset>39370</wp:posOffset>
                </wp:positionV>
                <wp:extent cx="2872740" cy="1336675"/>
                <wp:effectExtent l="0" t="0" r="22860" b="158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1336675"/>
                        </a:xfrm>
                        <a:prstGeom prst="rect">
                          <a:avLst/>
                        </a:prstGeom>
                        <a:solidFill>
                          <a:srgbClr val="FFFFFF"/>
                        </a:solidFill>
                        <a:ln w="25400" cmpd="thickThin">
                          <a:solidFill>
                            <a:srgbClr val="000000"/>
                          </a:solidFill>
                          <a:miter lim="800000"/>
                          <a:headEnd/>
                          <a:tailEnd/>
                        </a:ln>
                      </wps:spPr>
                      <wps:txbx>
                        <w:txbxContent>
                          <w:p w:rsidR="00FA0064" w:rsidRPr="005E4B32" w:rsidRDefault="00FA0064" w:rsidP="000C05A3">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FA0064" w:rsidRPr="005E4B32" w:rsidRDefault="00FA0064" w:rsidP="000C05A3">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FA0064" w:rsidRPr="005E4B32" w:rsidRDefault="00FA0064" w:rsidP="000C05A3">
                            <w:pPr>
                              <w:jc w:val="both"/>
                              <w:rPr>
                                <w:rFonts w:ascii="Kalinga" w:hAnsi="Kalinga" w:cs="Kalinga"/>
                                <w:color w:val="000000"/>
                              </w:rPr>
                            </w:pPr>
                          </w:p>
                          <w:p w:rsidR="00FA0064" w:rsidRPr="005E4B32" w:rsidRDefault="00FA0064" w:rsidP="000C05A3">
                            <w:pPr>
                              <w:jc w:val="center"/>
                              <w:rPr>
                                <w:rFonts w:ascii="Kalinga" w:hAnsi="Kalinga" w:cs="Kalinga"/>
                                <w:color w:val="000000"/>
                              </w:rPr>
                            </w:pPr>
                            <w:r w:rsidRPr="005E4B32">
                              <w:rPr>
                                <w:rFonts w:ascii="Kalinga" w:hAnsi="Kalinga" w:cs="Kalinga"/>
                                <w:color w:val="000000"/>
                              </w:rPr>
                              <w:t>____________________________________</w:t>
                            </w:r>
                          </w:p>
                          <w:p w:rsidR="00FA0064" w:rsidRPr="005E4B32" w:rsidRDefault="00FA0064" w:rsidP="000C05A3">
                            <w:pPr>
                              <w:jc w:val="center"/>
                              <w:rPr>
                                <w:rFonts w:ascii="Kalinga" w:hAnsi="Kalinga" w:cs="Kalinga"/>
                                <w:b/>
                                <w:color w:val="000000"/>
                              </w:rPr>
                            </w:pPr>
                            <w:r w:rsidRPr="005E4B32">
                              <w:rPr>
                                <w:rFonts w:ascii="Kalinga" w:hAnsi="Kalinga" w:cs="Kalinga"/>
                                <w:color w:val="000000"/>
                              </w:rPr>
                              <w:t>JAÍR DE JESÚS HENAO MOLINA</w:t>
                            </w:r>
                          </w:p>
                          <w:p w:rsidR="00FA0064" w:rsidRPr="005E4B32" w:rsidRDefault="00FA0064" w:rsidP="000C05A3">
                            <w:pPr>
                              <w:pStyle w:val="Sinespaciado"/>
                              <w:jc w:val="center"/>
                              <w:rPr>
                                <w:rFonts w:ascii="Kalinga" w:hAnsi="Kalinga" w:cs="Kalinga"/>
                                <w:b/>
                                <w:sz w:val="20"/>
                                <w:szCs w:val="20"/>
                              </w:rPr>
                            </w:pPr>
                            <w:r w:rsidRPr="005E4B32">
                              <w:rPr>
                                <w:rFonts w:ascii="Kalinga" w:hAnsi="Kalinga" w:cs="Kalinga"/>
                                <w:sz w:val="20"/>
                                <w:szCs w:val="20"/>
                              </w:rPr>
                              <w:t>S E C R E T A R I O</w:t>
                            </w:r>
                          </w:p>
                          <w:p w:rsidR="00FA0064" w:rsidRPr="00D54419" w:rsidRDefault="00FA0064" w:rsidP="000C05A3">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3C356B61" id="Rectangle 7" o:spid="_x0000_s1026" style="position:absolute;left:0;text-align:left;margin-left:120.8pt;margin-top:3.1pt;width:226.2pt;height:10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" strokeweight="2pt">
                <v:stroke linestyle="thickThin"/>
                <v:textbox>
                  <w:txbxContent>
                    <w:p w:rsidR="00FA0064" w:rsidRPr="005E4B32" w:rsidRDefault="00FA0064" w:rsidP="000C05A3">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FA0064" w:rsidRPr="005E4B32" w:rsidRDefault="00FA0064" w:rsidP="000C05A3">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FA0064" w:rsidRPr="005E4B32" w:rsidRDefault="00FA0064" w:rsidP="000C05A3">
                      <w:pPr>
                        <w:jc w:val="both"/>
                        <w:rPr>
                          <w:rFonts w:ascii="Kalinga" w:hAnsi="Kalinga" w:cs="Kalinga"/>
                          <w:color w:val="000000"/>
                        </w:rPr>
                      </w:pPr>
                    </w:p>
                    <w:p w:rsidR="00FA0064" w:rsidRPr="005E4B32" w:rsidRDefault="00FA0064" w:rsidP="000C05A3">
                      <w:pPr>
                        <w:jc w:val="center"/>
                        <w:rPr>
                          <w:rFonts w:ascii="Kalinga" w:hAnsi="Kalinga" w:cs="Kalinga"/>
                          <w:color w:val="000000"/>
                        </w:rPr>
                      </w:pPr>
                      <w:r w:rsidRPr="005E4B32">
                        <w:rPr>
                          <w:rFonts w:ascii="Kalinga" w:hAnsi="Kalinga" w:cs="Kalinga"/>
                          <w:color w:val="000000"/>
                        </w:rPr>
                        <w:t>____________________________________</w:t>
                      </w:r>
                    </w:p>
                    <w:p w:rsidR="00FA0064" w:rsidRPr="005E4B32" w:rsidRDefault="00FA0064" w:rsidP="000C05A3">
                      <w:pPr>
                        <w:jc w:val="center"/>
                        <w:rPr>
                          <w:rFonts w:ascii="Kalinga" w:hAnsi="Kalinga" w:cs="Kalinga"/>
                          <w:b/>
                          <w:color w:val="000000"/>
                        </w:rPr>
                      </w:pPr>
                      <w:r w:rsidRPr="005E4B32">
                        <w:rPr>
                          <w:rFonts w:ascii="Kalinga" w:hAnsi="Kalinga" w:cs="Kalinga"/>
                          <w:color w:val="000000"/>
                        </w:rPr>
                        <w:t>JAÍR DE JESÚS HENAO MOLINA</w:t>
                      </w:r>
                    </w:p>
                    <w:p w:rsidR="00FA0064" w:rsidRPr="005E4B32" w:rsidRDefault="00FA0064" w:rsidP="000C05A3">
                      <w:pPr>
                        <w:pStyle w:val="Sinespaciado"/>
                        <w:jc w:val="center"/>
                        <w:rPr>
                          <w:rFonts w:ascii="Kalinga" w:hAnsi="Kalinga" w:cs="Kalinga"/>
                          <w:b/>
                          <w:sz w:val="20"/>
                          <w:szCs w:val="20"/>
                        </w:rPr>
                      </w:pPr>
                      <w:r w:rsidRPr="005E4B32">
                        <w:rPr>
                          <w:rFonts w:ascii="Kalinga" w:hAnsi="Kalinga" w:cs="Kalinga"/>
                          <w:sz w:val="20"/>
                          <w:szCs w:val="20"/>
                        </w:rPr>
                        <w:t>S E C R E T A R I O</w:t>
                      </w:r>
                    </w:p>
                    <w:p w:rsidR="00FA0064" w:rsidRPr="00D54419" w:rsidRDefault="00FA0064" w:rsidP="000C05A3">
                      <w:pPr>
                        <w:jc w:val="center"/>
                        <w:rPr>
                          <w:rFonts w:cs="Arial"/>
                          <w:sz w:val="22"/>
                          <w:szCs w:val="22"/>
                        </w:rPr>
                      </w:pPr>
                    </w:p>
                  </w:txbxContent>
                </v:textbox>
                <w10:wrap anchorx="margin"/>
              </v:rect>
            </w:pict>
          </mc:Fallback>
        </mc:AlternateContent>
      </w:r>
      <w:r w:rsidR="00E07870" w:rsidRPr="00590A69">
        <w:rPr>
          <w:rFonts w:ascii="Georgia" w:hAnsi="Georgia"/>
          <w:w w:val="150"/>
          <w:sz w:val="10"/>
          <w:szCs w:val="10"/>
          <w:lang w:val="es-CO"/>
        </w:rPr>
        <w:t>DGH / DGD / 201</w:t>
      </w:r>
      <w:r w:rsidR="00147FF3" w:rsidRPr="00590A69">
        <w:rPr>
          <w:rFonts w:ascii="Georgia" w:hAnsi="Georgia"/>
          <w:w w:val="150"/>
          <w:sz w:val="10"/>
          <w:szCs w:val="10"/>
          <w:lang w:val="es-CO"/>
        </w:rPr>
        <w:t>7</w:t>
      </w:r>
    </w:p>
    <w:p w:rsidR="00292858" w:rsidRPr="00590A69" w:rsidRDefault="00292858" w:rsidP="00971550">
      <w:pPr>
        <w:pStyle w:val="Textoindependiente"/>
        <w:tabs>
          <w:tab w:val="left" w:pos="9356"/>
          <w:tab w:val="left" w:pos="9498"/>
        </w:tabs>
        <w:spacing w:line="360" w:lineRule="auto"/>
        <w:ind w:left="7513"/>
        <w:jc w:val="right"/>
        <w:rPr>
          <w:rFonts w:ascii="Georgia" w:hAnsi="Georgia"/>
          <w:w w:val="150"/>
          <w:sz w:val="10"/>
          <w:szCs w:val="10"/>
          <w:lang w:val="es-CO"/>
        </w:rPr>
      </w:pPr>
    </w:p>
    <w:p w:rsidR="00CA0D3B" w:rsidRPr="00590A69" w:rsidRDefault="00CA0D3B" w:rsidP="00971550">
      <w:pPr>
        <w:pStyle w:val="Textoindependiente"/>
        <w:tabs>
          <w:tab w:val="left" w:pos="9356"/>
          <w:tab w:val="left" w:pos="9498"/>
        </w:tabs>
        <w:spacing w:line="360" w:lineRule="auto"/>
        <w:ind w:left="7513"/>
        <w:jc w:val="right"/>
        <w:rPr>
          <w:rFonts w:ascii="Georgia" w:hAnsi="Georgia"/>
          <w:w w:val="150"/>
          <w:sz w:val="16"/>
          <w:lang w:val="es-CO"/>
        </w:rPr>
      </w:pPr>
    </w:p>
    <w:p w:rsidR="008C7E1D" w:rsidRPr="00590A69" w:rsidRDefault="008C7E1D" w:rsidP="00971550">
      <w:pPr>
        <w:pStyle w:val="Textoindependiente"/>
        <w:tabs>
          <w:tab w:val="left" w:pos="9356"/>
          <w:tab w:val="left" w:pos="9498"/>
        </w:tabs>
        <w:spacing w:line="360" w:lineRule="auto"/>
        <w:ind w:left="7513"/>
        <w:jc w:val="right"/>
        <w:rPr>
          <w:rFonts w:ascii="Georgia" w:hAnsi="Georgia"/>
          <w:w w:val="150"/>
          <w:sz w:val="16"/>
          <w:lang w:val="es-CO"/>
        </w:rPr>
      </w:pPr>
    </w:p>
    <w:p w:rsidR="008C7E1D" w:rsidRPr="00590A69" w:rsidRDefault="008C7E1D" w:rsidP="00971550">
      <w:pPr>
        <w:pStyle w:val="Textoindependiente"/>
        <w:tabs>
          <w:tab w:val="left" w:pos="9356"/>
          <w:tab w:val="left" w:pos="9498"/>
        </w:tabs>
        <w:spacing w:line="360" w:lineRule="auto"/>
        <w:ind w:left="7513"/>
        <w:jc w:val="right"/>
        <w:rPr>
          <w:rFonts w:ascii="Georgia" w:hAnsi="Georgia"/>
          <w:w w:val="150"/>
          <w:sz w:val="16"/>
          <w:lang w:val="es-CO"/>
        </w:rPr>
      </w:pPr>
    </w:p>
    <w:p w:rsidR="008C7E1D" w:rsidRPr="00590A69" w:rsidRDefault="008C7E1D" w:rsidP="00971550">
      <w:pPr>
        <w:pStyle w:val="Textoindependiente"/>
        <w:tabs>
          <w:tab w:val="left" w:pos="9356"/>
          <w:tab w:val="left" w:pos="9498"/>
        </w:tabs>
        <w:spacing w:line="360" w:lineRule="auto"/>
        <w:ind w:left="7513"/>
        <w:jc w:val="right"/>
        <w:rPr>
          <w:rFonts w:ascii="Georgia" w:hAnsi="Georgia"/>
          <w:w w:val="150"/>
          <w:sz w:val="16"/>
          <w:lang w:val="es-CO"/>
        </w:rPr>
      </w:pPr>
    </w:p>
    <w:sectPr w:rsidR="008C7E1D" w:rsidRPr="00590A69" w:rsidSect="00DF2C58">
      <w:headerReference w:type="even" r:id="rId10"/>
      <w:headerReference w:type="default" r:id="rId11"/>
      <w:footerReference w:type="default" r:id="rId12"/>
      <w:headerReference w:type="first" r:id="rId13"/>
      <w:footerReference w:type="first" r:id="rId14"/>
      <w:pgSz w:w="12242" w:h="18722" w:code="14"/>
      <w:pgMar w:top="1418" w:right="1134" w:bottom="141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748" w:rsidRDefault="00285748">
      <w:r>
        <w:separator/>
      </w:r>
    </w:p>
  </w:endnote>
  <w:endnote w:type="continuationSeparator" w:id="0">
    <w:p w:rsidR="00285748" w:rsidRDefault="0028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Kalinga">
    <w:altName w:val="Segoe UI"/>
    <w:panose1 w:val="020B0502040204020203"/>
    <w:charset w:val="00"/>
    <w:family w:val="swiss"/>
    <w:pitch w:val="variable"/>
    <w:sig w:usb0="0008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64" w:rsidRDefault="00FA0064" w:rsidP="007A7A7F">
    <w:pPr>
      <w:pStyle w:val="Piedepgina"/>
      <w:pBdr>
        <w:bottom w:val="double" w:sz="6" w:space="1" w:color="auto"/>
      </w:pBdr>
      <w:spacing w:line="360" w:lineRule="auto"/>
      <w:jc w:val="right"/>
      <w:rPr>
        <w:rFonts w:ascii="Arial" w:hAnsi="Arial" w:cs="Arial"/>
        <w:spacing w:val="20"/>
        <w:w w:val="200"/>
        <w:sz w:val="14"/>
        <w:szCs w:val="10"/>
      </w:rPr>
    </w:pPr>
  </w:p>
  <w:p w:rsidR="00FA0064" w:rsidRDefault="00FA0064" w:rsidP="007A7A7F">
    <w:pPr>
      <w:pStyle w:val="Piedepgina"/>
      <w:spacing w:line="360" w:lineRule="auto"/>
      <w:jc w:val="right"/>
      <w:rPr>
        <w:rFonts w:ascii="Arial" w:hAnsi="Arial" w:cs="Arial"/>
        <w:spacing w:val="20"/>
        <w:w w:val="200"/>
        <w:sz w:val="14"/>
        <w:szCs w:val="10"/>
      </w:rPr>
    </w:pPr>
  </w:p>
  <w:p w:rsidR="00FA0064" w:rsidRDefault="00FA0064" w:rsidP="007A7A7F">
    <w:pPr>
      <w:pStyle w:val="Piedepgina"/>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FA0064" w:rsidRPr="007A7A7F" w:rsidRDefault="00FA0064" w:rsidP="007A7A7F">
    <w:pPr>
      <w:pStyle w:val="Piedepgina"/>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64" w:rsidRDefault="00FA0064" w:rsidP="00B91083">
    <w:pPr>
      <w:pStyle w:val="Piedepgina"/>
      <w:pBdr>
        <w:bottom w:val="double" w:sz="6" w:space="1" w:color="auto"/>
      </w:pBdr>
      <w:spacing w:line="360" w:lineRule="auto"/>
      <w:jc w:val="right"/>
      <w:rPr>
        <w:rFonts w:ascii="Arial" w:hAnsi="Arial" w:cs="Arial"/>
        <w:spacing w:val="20"/>
        <w:w w:val="200"/>
        <w:sz w:val="14"/>
        <w:szCs w:val="10"/>
      </w:rPr>
    </w:pPr>
  </w:p>
  <w:p w:rsidR="00FA0064" w:rsidRDefault="00FA0064" w:rsidP="00B91083">
    <w:pPr>
      <w:pStyle w:val="Piedepgina"/>
      <w:spacing w:line="360" w:lineRule="auto"/>
      <w:jc w:val="right"/>
      <w:rPr>
        <w:rFonts w:ascii="Arial" w:hAnsi="Arial" w:cs="Arial"/>
        <w:spacing w:val="20"/>
        <w:w w:val="200"/>
        <w:sz w:val="14"/>
        <w:szCs w:val="10"/>
      </w:rPr>
    </w:pPr>
  </w:p>
  <w:p w:rsidR="00FA0064" w:rsidRDefault="00FA0064" w:rsidP="00B91083">
    <w:pPr>
      <w:pStyle w:val="Piedepgina"/>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FA0064" w:rsidRDefault="00FA0064" w:rsidP="00B91083">
    <w:pPr>
      <w:pStyle w:val="Piedepgina"/>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748" w:rsidRDefault="00285748">
      <w:r>
        <w:separator/>
      </w:r>
    </w:p>
  </w:footnote>
  <w:footnote w:type="continuationSeparator" w:id="0">
    <w:p w:rsidR="00285748" w:rsidRDefault="00285748">
      <w:r>
        <w:continuationSeparator/>
      </w:r>
    </w:p>
  </w:footnote>
  <w:footnote w:id="1">
    <w:p w:rsidR="00FA0064" w:rsidRPr="00834035" w:rsidRDefault="00FA0064" w:rsidP="00834035">
      <w:pPr>
        <w:pStyle w:val="Textonotapie"/>
        <w:jc w:val="both"/>
      </w:pPr>
      <w:r w:rsidRPr="00834035">
        <w:rPr>
          <w:rStyle w:val="Refdenotaalpie"/>
        </w:rPr>
        <w:footnoteRef/>
      </w:r>
      <w:r w:rsidRPr="00834035">
        <w:t xml:space="preserve"> CSJ. SC1182-2016.</w:t>
      </w:r>
    </w:p>
  </w:footnote>
  <w:footnote w:id="2">
    <w:p w:rsidR="00FA0064" w:rsidRPr="00834035" w:rsidRDefault="00FA0064" w:rsidP="00834035">
      <w:pPr>
        <w:pStyle w:val="Textonotapie"/>
        <w:jc w:val="both"/>
      </w:pPr>
      <w:r w:rsidRPr="00834035">
        <w:rPr>
          <w:rStyle w:val="Refdenotaalpie"/>
        </w:rPr>
        <w:footnoteRef/>
      </w:r>
      <w:r w:rsidRPr="00834035">
        <w:t xml:space="preserve"> TSP, Civil-Familia. </w:t>
      </w:r>
      <w:r w:rsidRPr="00834035">
        <w:rPr>
          <w:lang w:val="es-CO"/>
        </w:rPr>
        <w:t xml:space="preserve">Sentencias del: (i) </w:t>
      </w:r>
      <w:r w:rsidR="00FF6DCA">
        <w:rPr>
          <w:lang w:val="es-CO"/>
        </w:rPr>
        <w:t>01-11</w:t>
      </w:r>
      <w:r w:rsidRPr="00834035">
        <w:t>-2017; MP: Grisales H., No.201</w:t>
      </w:r>
      <w:r w:rsidR="00FF6DCA">
        <w:t>2</w:t>
      </w:r>
      <w:r w:rsidRPr="00834035">
        <w:t>-00</w:t>
      </w:r>
      <w:r w:rsidR="00FF6DCA">
        <w:t>274</w:t>
      </w:r>
      <w:r w:rsidRPr="00834035">
        <w:t xml:space="preserve">-01; </w:t>
      </w:r>
      <w:r w:rsidRPr="00834035">
        <w:rPr>
          <w:bCs/>
          <w:lang w:val="es-CO"/>
        </w:rPr>
        <w:t xml:space="preserve">(ii) </w:t>
      </w:r>
      <w:r w:rsidRPr="00834035">
        <w:rPr>
          <w:lang w:val="es-CO"/>
        </w:rPr>
        <w:t>06-11-2014; MP: Arcila R., No.</w:t>
      </w:r>
      <w:r w:rsidRPr="00834035">
        <w:rPr>
          <w:rFonts w:eastAsia="DotumChe"/>
          <w:spacing w:val="-4"/>
        </w:rPr>
        <w:t xml:space="preserve">2012-00011-01; y, (iii) </w:t>
      </w:r>
      <w:r w:rsidRPr="00834035">
        <w:rPr>
          <w:lang w:val="es-CO"/>
        </w:rPr>
        <w:t>19-12-2014; MP: Saraza N., No.</w:t>
      </w:r>
      <w:r w:rsidRPr="00834035">
        <w:t>2010-00059-02.</w:t>
      </w:r>
    </w:p>
  </w:footnote>
  <w:footnote w:id="3">
    <w:p w:rsidR="00FA0064" w:rsidRPr="00834035" w:rsidRDefault="00FA0064" w:rsidP="00834035">
      <w:pPr>
        <w:pStyle w:val="Textonotapie"/>
        <w:jc w:val="both"/>
      </w:pPr>
      <w:r w:rsidRPr="00834035">
        <w:rPr>
          <w:rStyle w:val="Refdenotaalpie"/>
        </w:rPr>
        <w:footnoteRef/>
      </w:r>
      <w:r w:rsidRPr="00834035">
        <w:t xml:space="preserve"> HENAO, Juan C. El daño, análisis comparativo de la responsabilidad extracontractual del Estado en derecho colombiano y francés, 2ª reimpresión, Bogotá DC, Universidad Externado de Colombia, 2007, p.95.</w:t>
      </w:r>
    </w:p>
  </w:footnote>
  <w:footnote w:id="4">
    <w:p w:rsidR="00FA0064" w:rsidRPr="00834035" w:rsidRDefault="00FA0064" w:rsidP="00834035">
      <w:pPr>
        <w:pStyle w:val="Textonotapie"/>
        <w:jc w:val="both"/>
        <w:rPr>
          <w:lang w:val="es-CO"/>
        </w:rPr>
      </w:pPr>
      <w:r w:rsidRPr="00834035">
        <w:rPr>
          <w:rStyle w:val="Refdenotaalpie"/>
        </w:rPr>
        <w:footnoteRef/>
      </w:r>
      <w:r w:rsidRPr="00834035">
        <w:t xml:space="preserve"> MAZEAUD, Henry y León, y TUNC, André.  Tratado teórico práctico de la responsabilidad civil delictual y contractual, </w:t>
      </w:r>
      <w:r w:rsidRPr="00834035">
        <w:rPr>
          <w:lang w:val="es-CO"/>
        </w:rPr>
        <w:t>Buenos Aires, Argentina, Ediciones Jurídicas Europa-América - EJEA, 2011, p.385.</w:t>
      </w:r>
    </w:p>
  </w:footnote>
  <w:footnote w:id="5">
    <w:p w:rsidR="00FA0064" w:rsidRPr="00834035" w:rsidRDefault="00FA0064" w:rsidP="00834035">
      <w:pPr>
        <w:pStyle w:val="Textonotapie"/>
        <w:jc w:val="both"/>
      </w:pPr>
      <w:r w:rsidRPr="00834035">
        <w:rPr>
          <w:rStyle w:val="Refdenotaalpie"/>
        </w:rPr>
        <w:footnoteRef/>
      </w:r>
      <w:r w:rsidRPr="00834035">
        <w:t xml:space="preserve"> </w:t>
      </w:r>
      <w:r w:rsidRPr="00834035">
        <w:rPr>
          <w:lang w:val="es-CO"/>
        </w:rPr>
        <w:t xml:space="preserve">CSJ, </w:t>
      </w:r>
      <w:r w:rsidRPr="00834035">
        <w:t>Civil. Sentencia del 17-11-2011, MP: William Namén V.; No.</w:t>
      </w:r>
      <w:r w:rsidRPr="00834035">
        <w:rPr>
          <w:lang w:val="es-MX"/>
        </w:rPr>
        <w:t>1999-00533-01</w:t>
      </w:r>
      <w:r w:rsidRPr="00834035">
        <w:t>.</w:t>
      </w:r>
    </w:p>
  </w:footnote>
  <w:footnote w:id="6">
    <w:p w:rsidR="00FA0064" w:rsidRPr="00834035" w:rsidRDefault="00FA0064" w:rsidP="00834035">
      <w:pPr>
        <w:pStyle w:val="Textonotapie"/>
        <w:jc w:val="both"/>
      </w:pPr>
      <w:r w:rsidRPr="00834035">
        <w:rPr>
          <w:rStyle w:val="Refdenotaalpie"/>
        </w:rPr>
        <w:footnoteRef/>
      </w:r>
      <w:r w:rsidRPr="00834035">
        <w:t xml:space="preserve"> TAMAYO J., Javier. Tratado de responsabilidad civil, tomo I, 2ª edición, Legis, Bogotá DC, 2007, p.126.</w:t>
      </w:r>
    </w:p>
  </w:footnote>
  <w:footnote w:id="7">
    <w:p w:rsidR="00FA0064" w:rsidRPr="00834035" w:rsidRDefault="00FA0064" w:rsidP="00834035">
      <w:pPr>
        <w:pStyle w:val="Textonotapie"/>
        <w:jc w:val="both"/>
        <w:rPr>
          <w:lang w:val="es-CO"/>
        </w:rPr>
      </w:pPr>
      <w:r w:rsidRPr="00834035">
        <w:rPr>
          <w:rStyle w:val="Refdenotaalpie"/>
        </w:rPr>
        <w:footnoteRef/>
      </w:r>
      <w:r w:rsidRPr="00834035">
        <w:t xml:space="preserve"> </w:t>
      </w:r>
      <w:r w:rsidRPr="00834035">
        <w:rPr>
          <w:lang w:val="es-CO"/>
        </w:rPr>
        <w:t xml:space="preserve">CSJ, </w:t>
      </w:r>
      <w:r w:rsidRPr="00834035">
        <w:t>Civil. Sentencia del 17-11-2011, ob. cit.</w:t>
      </w:r>
    </w:p>
  </w:footnote>
  <w:footnote w:id="8">
    <w:p w:rsidR="00FA0064" w:rsidRPr="00834035" w:rsidRDefault="00FA0064" w:rsidP="00834035">
      <w:pPr>
        <w:pStyle w:val="Textonotapie"/>
        <w:jc w:val="both"/>
      </w:pPr>
      <w:r w:rsidRPr="00834035">
        <w:rPr>
          <w:rStyle w:val="Refdenotaalpie"/>
        </w:rPr>
        <w:footnoteRef/>
      </w:r>
      <w:r w:rsidRPr="00834035">
        <w:t xml:space="preserve"> </w:t>
      </w:r>
      <w:r w:rsidRPr="00834035">
        <w:rPr>
          <w:lang w:val="es-CO"/>
        </w:rPr>
        <w:t>CSJ</w:t>
      </w:r>
      <w:r w:rsidRPr="00834035">
        <w:t>. SC</w:t>
      </w:r>
      <w:r>
        <w:t>9193-2017.</w:t>
      </w:r>
    </w:p>
  </w:footnote>
  <w:footnote w:id="9">
    <w:p w:rsidR="00FA0064" w:rsidRPr="005246D6" w:rsidRDefault="00FA0064" w:rsidP="005246D6">
      <w:pPr>
        <w:pStyle w:val="Textonotapie"/>
        <w:jc w:val="both"/>
        <w:rPr>
          <w:lang w:val="es-CO"/>
        </w:rPr>
      </w:pPr>
      <w:r w:rsidRPr="005246D6">
        <w:rPr>
          <w:rStyle w:val="Refdenotaalpie"/>
        </w:rPr>
        <w:footnoteRef/>
      </w:r>
      <w:r w:rsidRPr="005246D6">
        <w:t xml:space="preserve"> SANTOS B., Jorge. Ob. cit.</w:t>
      </w:r>
      <w:r w:rsidRPr="005246D6">
        <w:rPr>
          <w:lang w:val="es-CO"/>
        </w:rPr>
        <w:t xml:space="preserve"> p.95.</w:t>
      </w:r>
    </w:p>
  </w:footnote>
  <w:footnote w:id="10">
    <w:p w:rsidR="00FA0064" w:rsidRPr="005246D6" w:rsidRDefault="00FA0064" w:rsidP="005246D6">
      <w:pPr>
        <w:pStyle w:val="Textonotapie"/>
        <w:jc w:val="both"/>
      </w:pPr>
      <w:r w:rsidRPr="005246D6">
        <w:rPr>
          <w:rStyle w:val="Refdenotaalpie"/>
        </w:rPr>
        <w:footnoteRef/>
      </w:r>
      <w:r w:rsidRPr="005246D6">
        <w:t xml:space="preserve"> </w:t>
      </w:r>
      <w:r w:rsidRPr="005246D6">
        <w:rPr>
          <w:lang w:val="es-CO"/>
        </w:rPr>
        <w:t xml:space="preserve">CSJ, </w:t>
      </w:r>
      <w:r w:rsidRPr="005246D6">
        <w:t>Civil. Sentencia del 30-01-2001. MP: Ramírez G.; No.5507.</w:t>
      </w:r>
    </w:p>
  </w:footnote>
  <w:footnote w:id="11">
    <w:p w:rsidR="00FA0064" w:rsidRPr="005246D6" w:rsidRDefault="00FA0064" w:rsidP="005246D6">
      <w:pPr>
        <w:pStyle w:val="Textonotapie"/>
        <w:jc w:val="both"/>
      </w:pPr>
      <w:r w:rsidRPr="005246D6">
        <w:rPr>
          <w:rStyle w:val="Refdenotaalpie"/>
        </w:rPr>
        <w:footnoteRef/>
      </w:r>
      <w:r w:rsidRPr="005246D6">
        <w:t xml:space="preserve"> </w:t>
      </w:r>
      <w:r w:rsidRPr="005246D6">
        <w:rPr>
          <w:lang w:val="es-CO"/>
        </w:rPr>
        <w:t xml:space="preserve">CSJ, </w:t>
      </w:r>
      <w:r w:rsidRPr="005246D6">
        <w:t xml:space="preserve">Civil. Sentencias de: (i) 14-03-1942, GJ, tomo XIII, p.937; y,  (ii) 14-10-1959, MP: Morales M. </w:t>
      </w:r>
    </w:p>
  </w:footnote>
  <w:footnote w:id="12">
    <w:p w:rsidR="00FA0064" w:rsidRPr="005246D6" w:rsidRDefault="00FA0064" w:rsidP="005246D6">
      <w:pPr>
        <w:pStyle w:val="Textonotapie"/>
        <w:jc w:val="both"/>
      </w:pPr>
      <w:r w:rsidRPr="005246D6">
        <w:rPr>
          <w:rStyle w:val="Refdenotaalpie"/>
        </w:rPr>
        <w:footnoteRef/>
      </w:r>
      <w:r w:rsidRPr="005246D6">
        <w:t xml:space="preserve"> </w:t>
      </w:r>
      <w:r w:rsidRPr="005246D6">
        <w:rPr>
          <w:lang w:val="es-CO"/>
        </w:rPr>
        <w:t xml:space="preserve">CSJ </w:t>
      </w:r>
      <w:r w:rsidRPr="005246D6">
        <w:t>SC2506-2016.</w:t>
      </w:r>
    </w:p>
  </w:footnote>
  <w:footnote w:id="13">
    <w:p w:rsidR="00FA0064" w:rsidRPr="005246D6" w:rsidRDefault="00FA0064" w:rsidP="005246D6">
      <w:pPr>
        <w:pStyle w:val="Textonotapie"/>
        <w:jc w:val="both"/>
      </w:pPr>
      <w:r w:rsidRPr="005246D6">
        <w:rPr>
          <w:rStyle w:val="Refdenotaalpie"/>
        </w:rPr>
        <w:footnoteRef/>
      </w:r>
      <w:r w:rsidRPr="005246D6">
        <w:t xml:space="preserve"> </w:t>
      </w:r>
      <w:r w:rsidRPr="005246D6">
        <w:rPr>
          <w:lang w:val="es-CO"/>
        </w:rPr>
        <w:t>CSJ, Civil. Sentencia del 30-01-2001</w:t>
      </w:r>
      <w:r w:rsidRPr="005246D6">
        <w:t>, Ob. cit.</w:t>
      </w:r>
    </w:p>
  </w:footnote>
  <w:footnote w:id="14">
    <w:p w:rsidR="00FA0064" w:rsidRPr="005246D6" w:rsidRDefault="00FA0064" w:rsidP="005246D6">
      <w:pPr>
        <w:pStyle w:val="Textonotapie"/>
        <w:jc w:val="both"/>
      </w:pPr>
      <w:r w:rsidRPr="005246D6">
        <w:rPr>
          <w:rStyle w:val="Refdenotaalpie"/>
        </w:rPr>
        <w:footnoteRef/>
      </w:r>
      <w:r w:rsidRPr="005246D6">
        <w:t xml:space="preserve"> </w:t>
      </w:r>
      <w:r w:rsidRPr="005246D6">
        <w:rPr>
          <w:lang w:val="es-CO"/>
        </w:rPr>
        <w:t>JARAMILLO J., Carlos I. Responsabilidad civil médica, relación médico paciente, 2ª edición, editorial Pontificia Universidad Javeriana - Ibáñez, Bogotá DC, 2011, p.142.</w:t>
      </w:r>
    </w:p>
  </w:footnote>
  <w:footnote w:id="15">
    <w:p w:rsidR="00FA0064" w:rsidRPr="005246D6" w:rsidRDefault="00FA0064" w:rsidP="005246D6">
      <w:pPr>
        <w:pStyle w:val="Textonotapie"/>
        <w:jc w:val="both"/>
      </w:pPr>
      <w:r w:rsidRPr="005246D6">
        <w:rPr>
          <w:rStyle w:val="Refdenotaalpie"/>
        </w:rPr>
        <w:footnoteRef/>
      </w:r>
      <w:r w:rsidRPr="005246D6">
        <w:t xml:space="preserve"> </w:t>
      </w:r>
      <w:r w:rsidRPr="005246D6">
        <w:rPr>
          <w:lang w:val="es-CO"/>
        </w:rPr>
        <w:t>CSJ</w:t>
      </w:r>
      <w:r w:rsidRPr="005246D6">
        <w:t>. SC8219-2016.</w:t>
      </w:r>
    </w:p>
  </w:footnote>
  <w:footnote w:id="16">
    <w:p w:rsidR="005246D6" w:rsidRPr="005246D6" w:rsidRDefault="005246D6" w:rsidP="005246D6">
      <w:pPr>
        <w:pStyle w:val="Textonotapie"/>
        <w:jc w:val="both"/>
        <w:rPr>
          <w:lang w:val="es-CO"/>
        </w:rPr>
      </w:pPr>
      <w:r w:rsidRPr="005246D6">
        <w:rPr>
          <w:rStyle w:val="Refdenotaalpie"/>
        </w:rPr>
        <w:footnoteRef/>
      </w:r>
      <w:r w:rsidRPr="005246D6">
        <w:t xml:space="preserve"> </w:t>
      </w:r>
      <w:r w:rsidRPr="005246D6">
        <w:rPr>
          <w:lang w:val="es-CO"/>
        </w:rPr>
        <w:t xml:space="preserve">CSJ. </w:t>
      </w:r>
      <w:r w:rsidRPr="005246D6">
        <w:t>SC</w:t>
      </w:r>
      <w:r w:rsidR="002E02D1">
        <w:t>9193</w:t>
      </w:r>
      <w:r w:rsidRPr="005246D6">
        <w:t>-201</w:t>
      </w:r>
      <w:r w:rsidR="002E02D1">
        <w:t>7</w:t>
      </w:r>
      <w:r w:rsidRPr="005246D6">
        <w:t>.</w:t>
      </w:r>
    </w:p>
  </w:footnote>
  <w:footnote w:id="17">
    <w:p w:rsidR="005246D6" w:rsidRPr="005246D6" w:rsidRDefault="005246D6" w:rsidP="005246D6">
      <w:pPr>
        <w:pStyle w:val="Textonotapie"/>
        <w:jc w:val="both"/>
        <w:rPr>
          <w:lang w:val="es-CO"/>
        </w:rPr>
      </w:pPr>
      <w:r w:rsidRPr="005246D6">
        <w:rPr>
          <w:rStyle w:val="Refdenotaalpie"/>
        </w:rPr>
        <w:footnoteRef/>
      </w:r>
      <w:r w:rsidRPr="005246D6">
        <w:rPr>
          <w:lang w:val="es-CO"/>
        </w:rPr>
        <w:t xml:space="preserve"> Ídem</w:t>
      </w:r>
      <w:r w:rsidRPr="005246D6">
        <w:t>.</w:t>
      </w:r>
    </w:p>
  </w:footnote>
  <w:footnote w:id="18">
    <w:p w:rsidR="00FA0064" w:rsidRPr="00834035" w:rsidRDefault="00FA0064" w:rsidP="00834035">
      <w:pPr>
        <w:pStyle w:val="Textonotapie"/>
        <w:jc w:val="both"/>
        <w:rPr>
          <w:lang w:val="es-CO"/>
        </w:rPr>
      </w:pPr>
      <w:r w:rsidRPr="00834035">
        <w:rPr>
          <w:rStyle w:val="Refdenotaalpie"/>
        </w:rPr>
        <w:footnoteRef/>
      </w:r>
      <w:r w:rsidRPr="00834035">
        <w:t xml:space="preserve"> </w:t>
      </w:r>
      <w:r w:rsidRPr="00834035">
        <w:rPr>
          <w:lang w:val="es-CO"/>
        </w:rPr>
        <w:t>CSJ, Civil. Sentencia del 13-09-2002, No.6199.</w:t>
      </w:r>
    </w:p>
  </w:footnote>
  <w:footnote w:id="19">
    <w:p w:rsidR="00FA0064" w:rsidRPr="00834035" w:rsidRDefault="00FA0064" w:rsidP="00834035">
      <w:pPr>
        <w:pStyle w:val="Textonotapie"/>
        <w:jc w:val="both"/>
      </w:pPr>
      <w:r w:rsidRPr="00834035">
        <w:rPr>
          <w:rStyle w:val="Refdenotaalpie"/>
        </w:rPr>
        <w:footnoteRef/>
      </w:r>
      <w:r w:rsidRPr="00834035">
        <w:t xml:space="preserve"> </w:t>
      </w:r>
      <w:r w:rsidRPr="00834035">
        <w:rPr>
          <w:lang w:val="es-CO"/>
        </w:rPr>
        <w:t xml:space="preserve">CSJ, Civil. </w:t>
      </w:r>
      <w:r w:rsidRPr="00834035">
        <w:t>Sentencia del 17-11-2011, ob. cit</w:t>
      </w:r>
      <w:r w:rsidRPr="00834035">
        <w:rPr>
          <w:lang w:val="es-MX"/>
        </w:rPr>
        <w:t>.</w:t>
      </w:r>
    </w:p>
  </w:footnote>
  <w:footnote w:id="20">
    <w:p w:rsidR="00FA0064" w:rsidRPr="00834035" w:rsidRDefault="00FA0064" w:rsidP="00834035">
      <w:pPr>
        <w:pStyle w:val="Textonotapie"/>
        <w:jc w:val="both"/>
        <w:rPr>
          <w:lang w:val="es-CO"/>
        </w:rPr>
      </w:pPr>
      <w:r w:rsidRPr="00834035">
        <w:rPr>
          <w:rStyle w:val="Refdenotaalpie"/>
        </w:rPr>
        <w:footnoteRef/>
      </w:r>
      <w:r w:rsidRPr="00834035">
        <w:t xml:space="preserve"> </w:t>
      </w:r>
      <w:r w:rsidRPr="00834035">
        <w:rPr>
          <w:lang w:val="es-CO"/>
        </w:rPr>
        <w:t xml:space="preserve">CSJ. </w:t>
      </w:r>
      <w:r w:rsidRPr="00834035">
        <w:t xml:space="preserve">SC15746-2014. </w:t>
      </w:r>
    </w:p>
  </w:footnote>
  <w:footnote w:id="21">
    <w:p w:rsidR="00FA0064" w:rsidRPr="00834035" w:rsidRDefault="00FA0064" w:rsidP="00834035">
      <w:pPr>
        <w:pStyle w:val="Textonotapie"/>
        <w:jc w:val="both"/>
        <w:rPr>
          <w:lang w:val="es-CO"/>
        </w:rPr>
      </w:pPr>
      <w:r w:rsidRPr="00834035">
        <w:rPr>
          <w:rStyle w:val="Refdenotaalpie"/>
        </w:rPr>
        <w:footnoteRef/>
      </w:r>
      <w:r w:rsidRPr="00834035">
        <w:t xml:space="preserve"> </w:t>
      </w:r>
      <w:r w:rsidRPr="00834035">
        <w:rPr>
          <w:lang w:val="es-CO"/>
        </w:rPr>
        <w:t xml:space="preserve">PARRA G., Mario F. Responsabilidad civil, Ediciones Doctrina y Ley Ltda., </w:t>
      </w:r>
      <w:r w:rsidRPr="00834035">
        <w:t>2010, Bogotá DC, p.285.</w:t>
      </w:r>
    </w:p>
  </w:footnote>
  <w:footnote w:id="22">
    <w:p w:rsidR="00FA0064" w:rsidRPr="00834035" w:rsidRDefault="00FA0064" w:rsidP="00834035">
      <w:pPr>
        <w:pStyle w:val="Textonotapie"/>
        <w:jc w:val="both"/>
        <w:rPr>
          <w:lang w:val="es-CO"/>
        </w:rPr>
      </w:pPr>
      <w:r w:rsidRPr="00834035">
        <w:rPr>
          <w:rStyle w:val="Refdenotaalpie"/>
        </w:rPr>
        <w:footnoteRef/>
      </w:r>
      <w:r w:rsidRPr="00834035">
        <w:t xml:space="preserve"> </w:t>
      </w:r>
      <w:r w:rsidRPr="00834035">
        <w:rPr>
          <w:lang w:val="es-CO"/>
        </w:rPr>
        <w:t xml:space="preserve">CSJ. </w:t>
      </w:r>
      <w:r w:rsidRPr="00834035">
        <w:t>SC8219-2016.</w:t>
      </w:r>
    </w:p>
  </w:footnote>
  <w:footnote w:id="23">
    <w:p w:rsidR="00FA0064" w:rsidRPr="00834035" w:rsidRDefault="00FA0064" w:rsidP="00834035">
      <w:pPr>
        <w:pStyle w:val="Textonotapie"/>
        <w:jc w:val="both"/>
        <w:rPr>
          <w:lang w:val="es-CO"/>
        </w:rPr>
      </w:pPr>
      <w:r w:rsidRPr="00834035">
        <w:rPr>
          <w:rStyle w:val="Refdenotaalpie"/>
        </w:rPr>
        <w:footnoteRef/>
      </w:r>
      <w:r w:rsidRPr="00834035">
        <w:t xml:space="preserve"> </w:t>
      </w:r>
      <w:r w:rsidRPr="00834035">
        <w:rPr>
          <w:lang w:val="es-CO"/>
        </w:rPr>
        <w:t xml:space="preserve">CSJ, </w:t>
      </w:r>
      <w:r w:rsidRPr="00834035">
        <w:t>Civil. Sentencia del 05-11-2013, MP: Solarte R., No.2005-00025-01.</w:t>
      </w:r>
    </w:p>
  </w:footnote>
  <w:footnote w:id="24">
    <w:p w:rsidR="00FA0064" w:rsidRPr="00834035" w:rsidRDefault="00FA0064" w:rsidP="00834035">
      <w:pPr>
        <w:pStyle w:val="Textonotapie"/>
        <w:jc w:val="both"/>
        <w:rPr>
          <w:lang w:val="es-CO"/>
        </w:rPr>
      </w:pPr>
      <w:r w:rsidRPr="00834035">
        <w:rPr>
          <w:rStyle w:val="Refdenotaalpie"/>
        </w:rPr>
        <w:footnoteRef/>
      </w:r>
      <w:r w:rsidRPr="00834035">
        <w:t xml:space="preserve"> </w:t>
      </w:r>
      <w:r w:rsidRPr="00834035">
        <w:rPr>
          <w:lang w:val="es-CO"/>
        </w:rPr>
        <w:t>YEPES R., Sergio. La responsabilidad civil médica, Biblioteca jurídica Diké, edición 9ª, 2016, Medellín, p.97.</w:t>
      </w:r>
    </w:p>
  </w:footnote>
  <w:footnote w:id="25">
    <w:p w:rsidR="00FA0064" w:rsidRPr="00834035" w:rsidRDefault="00FA0064" w:rsidP="00834035">
      <w:pPr>
        <w:pStyle w:val="Textonotapie"/>
        <w:jc w:val="both"/>
      </w:pPr>
      <w:r w:rsidRPr="00834035">
        <w:rPr>
          <w:rStyle w:val="Refdenotaalpie"/>
        </w:rPr>
        <w:footnoteRef/>
      </w:r>
      <w:r w:rsidRPr="00834035">
        <w:t xml:space="preserve"> </w:t>
      </w:r>
      <w:r w:rsidRPr="00834035">
        <w:rPr>
          <w:lang w:val="es-CO"/>
        </w:rPr>
        <w:t>CSJ</w:t>
      </w:r>
      <w:r w:rsidRPr="00834035">
        <w:t>.</w:t>
      </w:r>
      <w:r w:rsidRPr="00834035">
        <w:rPr>
          <w:lang w:val="es-CO"/>
        </w:rPr>
        <w:t xml:space="preserve"> </w:t>
      </w:r>
      <w:r w:rsidRPr="00834035">
        <w:t>SC2506-2016.</w:t>
      </w:r>
    </w:p>
  </w:footnote>
  <w:footnote w:id="26">
    <w:p w:rsidR="00FA0064" w:rsidRPr="00834035" w:rsidRDefault="00FA0064" w:rsidP="00834035">
      <w:pPr>
        <w:pStyle w:val="Textonotapie"/>
        <w:jc w:val="both"/>
      </w:pPr>
      <w:r w:rsidRPr="00834035">
        <w:rPr>
          <w:rStyle w:val="Refdenotaalpie"/>
        </w:rPr>
        <w:footnoteRef/>
      </w:r>
      <w:r w:rsidRPr="00834035">
        <w:t xml:space="preserve"> </w:t>
      </w:r>
      <w:r w:rsidRPr="00834035">
        <w:rPr>
          <w:lang w:val="es-CO"/>
        </w:rPr>
        <w:t>YEPES R., Sergio. Ob. cit., p.99.</w:t>
      </w:r>
    </w:p>
  </w:footnote>
  <w:footnote w:id="27">
    <w:p w:rsidR="00FA0064" w:rsidRPr="00834035" w:rsidRDefault="00FA0064" w:rsidP="00834035">
      <w:pPr>
        <w:pStyle w:val="Textonotapie"/>
        <w:jc w:val="both"/>
        <w:rPr>
          <w:lang w:val="es-CO"/>
        </w:rPr>
      </w:pPr>
      <w:r w:rsidRPr="00834035">
        <w:rPr>
          <w:rStyle w:val="Refdenotaalpie"/>
        </w:rPr>
        <w:footnoteRef/>
      </w:r>
      <w:r w:rsidRPr="00834035">
        <w:t xml:space="preserve"> </w:t>
      </w:r>
      <w:r w:rsidRPr="00834035">
        <w:rPr>
          <w:lang w:val="es-CO"/>
        </w:rPr>
        <w:t>CSJ</w:t>
      </w:r>
      <w:r w:rsidRPr="00834035">
        <w:t>.</w:t>
      </w:r>
      <w:r w:rsidRPr="00834035">
        <w:rPr>
          <w:lang w:val="es-CO"/>
        </w:rPr>
        <w:t xml:space="preserve"> </w:t>
      </w:r>
      <w:r w:rsidRPr="00834035">
        <w:t>SC7110-2017.</w:t>
      </w:r>
    </w:p>
  </w:footnote>
  <w:footnote w:id="28">
    <w:p w:rsidR="00FA0064" w:rsidRPr="00834035" w:rsidRDefault="00FA0064" w:rsidP="00834035">
      <w:pPr>
        <w:pStyle w:val="Textonotapie"/>
        <w:jc w:val="both"/>
        <w:rPr>
          <w:lang w:val="es-CO"/>
        </w:rPr>
      </w:pPr>
      <w:r w:rsidRPr="00834035">
        <w:rPr>
          <w:rStyle w:val="Refdenotaalpie"/>
        </w:rPr>
        <w:footnoteRef/>
      </w:r>
      <w:r w:rsidRPr="00834035">
        <w:t xml:space="preserve"> </w:t>
      </w:r>
      <w:r w:rsidRPr="00834035">
        <w:rPr>
          <w:lang w:val="es-CO"/>
        </w:rPr>
        <w:t xml:space="preserve">CSJ, </w:t>
      </w:r>
      <w:r w:rsidRPr="00834035">
        <w:t>Civil. Sentencias: (i) Del 05-03-1940; MP: Escallón; (ii) Del 12-09-1985; MP: Montoya G.; y, (iii) Del 08-08-2011, MP: Munar C., No.2001-00778.</w:t>
      </w:r>
    </w:p>
  </w:footnote>
  <w:footnote w:id="29">
    <w:p w:rsidR="00FA0064" w:rsidRPr="00834035" w:rsidRDefault="00FA0064" w:rsidP="00834035">
      <w:pPr>
        <w:pStyle w:val="Textonotapie"/>
        <w:jc w:val="both"/>
        <w:rPr>
          <w:lang w:val="es-CO"/>
        </w:rPr>
      </w:pPr>
      <w:r w:rsidRPr="00834035">
        <w:rPr>
          <w:rStyle w:val="Refdenotaalpie"/>
        </w:rPr>
        <w:footnoteRef/>
      </w:r>
      <w:r w:rsidRPr="00834035">
        <w:t xml:space="preserve"> </w:t>
      </w:r>
      <w:r w:rsidRPr="00834035">
        <w:rPr>
          <w:lang w:val="es-CO"/>
        </w:rPr>
        <w:t>CSJ</w:t>
      </w:r>
      <w:r w:rsidRPr="00834035">
        <w:t>.</w:t>
      </w:r>
      <w:r w:rsidRPr="00834035">
        <w:rPr>
          <w:lang w:val="es-CO"/>
        </w:rPr>
        <w:t xml:space="preserve"> </w:t>
      </w:r>
      <w:r w:rsidRPr="00834035">
        <w:t>SC15746-2014.</w:t>
      </w:r>
    </w:p>
  </w:footnote>
  <w:footnote w:id="30">
    <w:p w:rsidR="00FA0064" w:rsidRPr="00834035" w:rsidRDefault="00FA0064" w:rsidP="00834035">
      <w:pPr>
        <w:pStyle w:val="Textonotapie"/>
        <w:jc w:val="both"/>
        <w:rPr>
          <w:lang w:val="es-CO"/>
        </w:rPr>
      </w:pPr>
      <w:r w:rsidRPr="00834035">
        <w:rPr>
          <w:rStyle w:val="Refdenotaalpie"/>
        </w:rPr>
        <w:footnoteRef/>
      </w:r>
      <w:r w:rsidRPr="00834035">
        <w:t xml:space="preserve"> CSJ, Civil. Sentencia del 08-08-2011, ob. cit.</w:t>
      </w:r>
    </w:p>
  </w:footnote>
  <w:footnote w:id="31">
    <w:p w:rsidR="00FA0064" w:rsidRPr="00834035" w:rsidRDefault="00FA0064" w:rsidP="00834035">
      <w:pPr>
        <w:pStyle w:val="Textonotapie"/>
        <w:jc w:val="both"/>
      </w:pPr>
      <w:r w:rsidRPr="00834035">
        <w:rPr>
          <w:rStyle w:val="Refdenotaalpie"/>
        </w:rPr>
        <w:footnoteRef/>
      </w:r>
      <w:r w:rsidRPr="00834035">
        <w:t xml:space="preserve"> </w:t>
      </w:r>
      <w:r w:rsidRPr="00834035">
        <w:rPr>
          <w:lang w:val="es-CO"/>
        </w:rPr>
        <w:t>CSJ, Civil. Sentencia del 30-01-2001</w:t>
      </w:r>
      <w:r w:rsidRPr="00834035">
        <w:t>, ob. cit.</w:t>
      </w:r>
    </w:p>
  </w:footnote>
  <w:footnote w:id="32">
    <w:p w:rsidR="00FA0064" w:rsidRPr="00834035" w:rsidRDefault="00FA0064" w:rsidP="00834035">
      <w:pPr>
        <w:pStyle w:val="Textonotapie"/>
        <w:jc w:val="both"/>
      </w:pPr>
      <w:r w:rsidRPr="00834035">
        <w:rPr>
          <w:rStyle w:val="Refdenotaalpie"/>
        </w:rPr>
        <w:footnoteRef/>
      </w:r>
      <w:r w:rsidRPr="00834035">
        <w:t xml:space="preserve"> CE, Sección Tercera. Sentencia del 24-10-1990, CP: De Greiff R., No.5902.</w:t>
      </w:r>
    </w:p>
  </w:footnote>
  <w:footnote w:id="33">
    <w:p w:rsidR="00FA0064" w:rsidRPr="00834035" w:rsidRDefault="00FA0064" w:rsidP="00834035">
      <w:pPr>
        <w:pStyle w:val="Textonotapie"/>
        <w:jc w:val="both"/>
      </w:pPr>
      <w:r w:rsidRPr="00834035">
        <w:rPr>
          <w:rStyle w:val="Refdenotaalpie"/>
        </w:rPr>
        <w:footnoteRef/>
      </w:r>
      <w:r w:rsidRPr="00834035">
        <w:t xml:space="preserve"> CE, Sección Tercera. Sentencia del 30-07-1992, CP: Suárez H., No.6897.</w:t>
      </w:r>
    </w:p>
  </w:footnote>
  <w:footnote w:id="34">
    <w:p w:rsidR="00FA0064" w:rsidRPr="00834035" w:rsidRDefault="00FA0064" w:rsidP="00834035">
      <w:pPr>
        <w:pStyle w:val="Textonotapie"/>
        <w:jc w:val="both"/>
      </w:pPr>
      <w:r w:rsidRPr="00834035">
        <w:rPr>
          <w:rStyle w:val="Refdenotaalpie"/>
        </w:rPr>
        <w:footnoteRef/>
      </w:r>
      <w:r w:rsidRPr="00834035">
        <w:t xml:space="preserve"> CC. T-006 de 1992.</w:t>
      </w:r>
    </w:p>
  </w:footnote>
  <w:footnote w:id="35">
    <w:p w:rsidR="00FA0064" w:rsidRPr="00834035" w:rsidRDefault="00FA0064" w:rsidP="00834035">
      <w:pPr>
        <w:pStyle w:val="Textonotapie"/>
        <w:jc w:val="both"/>
        <w:rPr>
          <w:lang w:val="es-CO"/>
        </w:rPr>
      </w:pPr>
      <w:r w:rsidRPr="00834035">
        <w:rPr>
          <w:rStyle w:val="Refdenotaalpie"/>
        </w:rPr>
        <w:footnoteRef/>
      </w:r>
      <w:r w:rsidRPr="00834035">
        <w:t xml:space="preserve"> </w:t>
      </w:r>
      <w:r w:rsidRPr="00834035">
        <w:rPr>
          <w:lang w:val="es-CO"/>
        </w:rPr>
        <w:t xml:space="preserve">CSJ. </w:t>
      </w:r>
      <w:r w:rsidRPr="00834035">
        <w:t>SC15746-2014.</w:t>
      </w:r>
    </w:p>
  </w:footnote>
  <w:footnote w:id="36">
    <w:p w:rsidR="00FA0064" w:rsidRPr="00834035" w:rsidRDefault="00FA0064" w:rsidP="00834035">
      <w:pPr>
        <w:pStyle w:val="Textonotapie"/>
        <w:jc w:val="both"/>
        <w:rPr>
          <w:lang w:val="es-CO"/>
        </w:rPr>
      </w:pPr>
      <w:r w:rsidRPr="00834035">
        <w:rPr>
          <w:rStyle w:val="Refdenotaalpie"/>
        </w:rPr>
        <w:footnoteRef/>
      </w:r>
      <w:r w:rsidRPr="00834035">
        <w:t xml:space="preserve"> </w:t>
      </w:r>
      <w:r w:rsidRPr="00834035">
        <w:rPr>
          <w:lang w:val="es-CO"/>
        </w:rPr>
        <w:t>CSJ. Sentencia del 30-01-2001</w:t>
      </w:r>
      <w:r w:rsidRPr="00834035">
        <w:t>, ob. cit.</w:t>
      </w:r>
    </w:p>
  </w:footnote>
  <w:footnote w:id="37">
    <w:p w:rsidR="00FA0064" w:rsidRPr="00834035" w:rsidRDefault="00FA0064" w:rsidP="00834035">
      <w:pPr>
        <w:pStyle w:val="Textonotapie"/>
        <w:jc w:val="both"/>
      </w:pPr>
      <w:r w:rsidRPr="00834035">
        <w:rPr>
          <w:rStyle w:val="Refdenotaalpie"/>
        </w:rPr>
        <w:footnoteRef/>
      </w:r>
      <w:r w:rsidRPr="00834035">
        <w:t xml:space="preserve"> </w:t>
      </w:r>
      <w:r w:rsidRPr="00834035">
        <w:rPr>
          <w:lang w:val="es-CO"/>
        </w:rPr>
        <w:t>CSJ</w:t>
      </w:r>
      <w:r w:rsidRPr="00834035">
        <w:t>. SC8219-2016.</w:t>
      </w:r>
    </w:p>
  </w:footnote>
  <w:footnote w:id="38">
    <w:p w:rsidR="00FA0064" w:rsidRPr="0034338A" w:rsidRDefault="00FA0064" w:rsidP="00046CF0">
      <w:pPr>
        <w:pStyle w:val="Textonotapie"/>
        <w:jc w:val="both"/>
        <w:rPr>
          <w:lang w:val="es-CO"/>
        </w:rPr>
      </w:pPr>
      <w:r>
        <w:rPr>
          <w:rStyle w:val="Refdenotaalpie"/>
        </w:rPr>
        <w:footnoteRef/>
      </w:r>
      <w:r>
        <w:t xml:space="preserve"> </w:t>
      </w:r>
      <w:r w:rsidRPr="00834035">
        <w:t xml:space="preserve">Civil. Sentencia del </w:t>
      </w:r>
      <w:r>
        <w:t>27</w:t>
      </w:r>
      <w:r w:rsidRPr="00834035">
        <w:t>-</w:t>
      </w:r>
      <w:r>
        <w:t>07</w:t>
      </w:r>
      <w:r w:rsidRPr="00834035">
        <w:t>-20</w:t>
      </w:r>
      <w:r>
        <w:t>1</w:t>
      </w:r>
      <w:r w:rsidRPr="00834035">
        <w:t xml:space="preserve">1. MP: </w:t>
      </w:r>
      <w:r>
        <w:t>Díaz R</w:t>
      </w:r>
      <w:r w:rsidRPr="00834035">
        <w:t>.; No.</w:t>
      </w:r>
      <w:r>
        <w:t>2007-001956-00</w:t>
      </w:r>
      <w:r w:rsidRPr="00834035">
        <w:t>.</w:t>
      </w:r>
    </w:p>
  </w:footnote>
  <w:footnote w:id="39">
    <w:p w:rsidR="00FA0064" w:rsidRPr="00046CF0" w:rsidRDefault="00FA0064">
      <w:pPr>
        <w:pStyle w:val="Textonotapie"/>
        <w:rPr>
          <w:lang w:val="es-CO"/>
        </w:rPr>
      </w:pPr>
      <w:r>
        <w:rPr>
          <w:rStyle w:val="Refdenotaalpie"/>
        </w:rPr>
        <w:footnoteRef/>
      </w:r>
      <w:r>
        <w:t xml:space="preserve"> AZULA C</w:t>
      </w:r>
      <w:r w:rsidRPr="00834035">
        <w:rPr>
          <w:lang w:val="es-CO"/>
        </w:rPr>
        <w:t xml:space="preserve">., </w:t>
      </w:r>
      <w:r>
        <w:rPr>
          <w:lang w:val="es-CO"/>
        </w:rPr>
        <w:t>Jaime</w:t>
      </w:r>
      <w:r w:rsidRPr="00834035">
        <w:rPr>
          <w:lang w:val="es-CO"/>
        </w:rPr>
        <w:t xml:space="preserve">. </w:t>
      </w:r>
      <w:r w:rsidR="003967ED" w:rsidRPr="00834035">
        <w:t>Manual de derecho probatorio, Temis, Santa Fe de Bogotá DC, 1998, p.</w:t>
      </w:r>
      <w:r>
        <w:rPr>
          <w:lang w:val="es-CO"/>
        </w:rPr>
        <w:t>220.</w:t>
      </w:r>
    </w:p>
  </w:footnote>
  <w:footnote w:id="40">
    <w:p w:rsidR="00FA0064" w:rsidRPr="00834035" w:rsidRDefault="00FA0064" w:rsidP="00834035">
      <w:pPr>
        <w:pStyle w:val="Textonotapie"/>
        <w:jc w:val="both"/>
        <w:rPr>
          <w:lang w:val="es-CO"/>
        </w:rPr>
      </w:pPr>
      <w:r w:rsidRPr="00834035">
        <w:rPr>
          <w:rStyle w:val="Refdenotaalpie"/>
        </w:rPr>
        <w:footnoteRef/>
      </w:r>
      <w:r w:rsidRPr="00834035">
        <w:t xml:space="preserve"> SANTOS B., Jorge. Responsabilidad civil, tomo I, parte general, </w:t>
      </w:r>
      <w:r w:rsidRPr="00834035">
        <w:rPr>
          <w:lang w:val="es-CO"/>
        </w:rPr>
        <w:t>Bogotá, Pontificia Universidad Javeriana de Bogotá y Temis, 2012, p.423.</w:t>
      </w:r>
    </w:p>
  </w:footnote>
  <w:footnote w:id="41">
    <w:p w:rsidR="00FA0064" w:rsidRPr="00834035" w:rsidRDefault="00FA0064" w:rsidP="00834035">
      <w:pPr>
        <w:widowControl/>
        <w:shd w:val="clear" w:color="auto" w:fill="FFFFFF"/>
        <w:overflowPunct/>
        <w:autoSpaceDE/>
        <w:autoSpaceDN/>
        <w:adjustRightInd/>
        <w:spacing w:line="240" w:lineRule="atLeast"/>
        <w:jc w:val="both"/>
      </w:pPr>
      <w:r w:rsidRPr="00834035">
        <w:rPr>
          <w:rStyle w:val="Refdenotaalpie"/>
        </w:rPr>
        <w:footnoteRef/>
      </w:r>
      <w:r w:rsidRPr="00834035">
        <w:t xml:space="preserve"> </w:t>
      </w:r>
      <w:r w:rsidRPr="00834035">
        <w:rPr>
          <w:lang w:val="es-CO"/>
        </w:rPr>
        <w:t>PATIÑO, Héctor. Las causales exonerativas de la responsabilidad extracontractual, Revista de la Universidad Externado de Colombia, No.20, Colombia [En línea]. 2011 [Visitado el 2017-07-06]. Disponible en internet: www.</w:t>
      </w:r>
      <w:r w:rsidRPr="00834035">
        <w:rPr>
          <w:kern w:val="0"/>
        </w:rPr>
        <w:t>revistas.uexternado.edu.co › Inicio › Núm. 20 (2011) › Patiño</w:t>
      </w:r>
    </w:p>
  </w:footnote>
  <w:footnote w:id="42">
    <w:p w:rsidR="00FA0064" w:rsidRPr="00834035" w:rsidRDefault="00FA0064" w:rsidP="00834035">
      <w:pPr>
        <w:pStyle w:val="Textonotapie"/>
        <w:jc w:val="both"/>
      </w:pPr>
      <w:r w:rsidRPr="00834035">
        <w:rPr>
          <w:rStyle w:val="Refdenotaalpie"/>
        </w:rPr>
        <w:footnoteRef/>
      </w:r>
      <w:r w:rsidRPr="00834035">
        <w:t xml:space="preserve"> </w:t>
      </w:r>
      <w:r w:rsidRPr="00834035">
        <w:rPr>
          <w:lang w:val="es-CO"/>
        </w:rPr>
        <w:t>CSJ, Civil. Sentencia</w:t>
      </w:r>
      <w:r w:rsidRPr="00834035">
        <w:t xml:space="preserve"> del 23-06-2005, No.058-95.</w:t>
      </w:r>
    </w:p>
  </w:footnote>
  <w:footnote w:id="43">
    <w:p w:rsidR="005246D6" w:rsidRPr="005246D6" w:rsidRDefault="005246D6">
      <w:pPr>
        <w:pStyle w:val="Textonotapie"/>
        <w:rPr>
          <w:lang w:val="es-CO"/>
        </w:rPr>
      </w:pPr>
      <w:r>
        <w:rPr>
          <w:rStyle w:val="Refdenotaalpie"/>
        </w:rPr>
        <w:footnoteRef/>
      </w:r>
      <w:r>
        <w:t xml:space="preserve"> </w:t>
      </w:r>
      <w:r w:rsidRPr="00834035">
        <w:rPr>
          <w:lang w:val="es-CO"/>
        </w:rPr>
        <w:t>YEPES R., Sergio. Ob. cit., p</w:t>
      </w:r>
      <w:r>
        <w:rPr>
          <w:lang w:val="es-CO"/>
        </w:rPr>
        <w:t>.82.</w:t>
      </w:r>
    </w:p>
  </w:footnote>
  <w:footnote w:id="44">
    <w:p w:rsidR="00FA0064" w:rsidRPr="00834035" w:rsidRDefault="00FA0064" w:rsidP="00834035">
      <w:pPr>
        <w:pStyle w:val="Textonotapie"/>
        <w:jc w:val="both"/>
      </w:pPr>
      <w:r w:rsidRPr="00834035">
        <w:rPr>
          <w:rStyle w:val="Refdenotaalpie"/>
        </w:rPr>
        <w:footnoteRef/>
      </w:r>
      <w:r w:rsidRPr="00834035">
        <w:t xml:space="preserve"> </w:t>
      </w:r>
      <w:r w:rsidRPr="00834035">
        <w:rPr>
          <w:lang w:val="es-CO"/>
        </w:rPr>
        <w:t>JARAMILLO J., Carlos I. Ob. cit., p.73.</w:t>
      </w:r>
    </w:p>
  </w:footnote>
  <w:footnote w:id="45">
    <w:p w:rsidR="00FA0064" w:rsidRPr="00834035" w:rsidRDefault="00FA0064" w:rsidP="00834035">
      <w:pPr>
        <w:pStyle w:val="Textonotapie"/>
        <w:jc w:val="both"/>
        <w:rPr>
          <w:lang w:val="es-CO"/>
        </w:rPr>
      </w:pPr>
      <w:r w:rsidRPr="00834035">
        <w:rPr>
          <w:rStyle w:val="Refdenotaalpie"/>
        </w:rPr>
        <w:footnoteRef/>
      </w:r>
      <w:r w:rsidRPr="00834035">
        <w:t xml:space="preserve"> </w:t>
      </w:r>
      <w:r w:rsidRPr="00834035">
        <w:rPr>
          <w:lang w:val="es-CO"/>
        </w:rPr>
        <w:t>YEPES R., Sergio. Ob. cit., p.124.</w:t>
      </w:r>
    </w:p>
  </w:footnote>
  <w:footnote w:id="46">
    <w:p w:rsidR="00FA0064" w:rsidRPr="00FA0064" w:rsidRDefault="00FA0064">
      <w:pPr>
        <w:pStyle w:val="Textonotapie"/>
        <w:rPr>
          <w:lang w:val="es-CO"/>
        </w:rPr>
      </w:pPr>
      <w:r>
        <w:rPr>
          <w:rStyle w:val="Refdenotaalpie"/>
        </w:rPr>
        <w:footnoteRef/>
      </w:r>
      <w:r>
        <w:t xml:space="preserve"> CSJ. SC13925-2016.</w:t>
      </w:r>
    </w:p>
  </w:footnote>
  <w:footnote w:id="47">
    <w:p w:rsidR="00FA0064" w:rsidRPr="00834035" w:rsidRDefault="00FA0064" w:rsidP="00834035">
      <w:pPr>
        <w:pStyle w:val="Textonotapie"/>
        <w:jc w:val="both"/>
        <w:rPr>
          <w:lang w:val="es-CO"/>
        </w:rPr>
      </w:pPr>
      <w:r w:rsidRPr="00834035">
        <w:rPr>
          <w:rStyle w:val="Refdenotaalpie"/>
        </w:rPr>
        <w:footnoteRef/>
      </w:r>
      <w:r w:rsidRPr="00834035">
        <w:t xml:space="preserve"> </w:t>
      </w:r>
      <w:r w:rsidRPr="00834035">
        <w:rPr>
          <w:lang w:val="es-CO"/>
        </w:rPr>
        <w:t>DUQUE O, Alberto L. Tema de la prueba en la responsabilidad médica, editorial Universidad CES y Diké, Medellín, A., 2014, p.159.</w:t>
      </w:r>
    </w:p>
  </w:footnote>
  <w:footnote w:id="48">
    <w:p w:rsidR="00FA0064" w:rsidRPr="00834035" w:rsidRDefault="00FA0064" w:rsidP="00834035">
      <w:pPr>
        <w:pStyle w:val="Textonotapie"/>
        <w:jc w:val="both"/>
      </w:pPr>
      <w:r w:rsidRPr="00834035">
        <w:rPr>
          <w:rStyle w:val="Refdenotaalpie"/>
        </w:rPr>
        <w:footnoteRef/>
      </w:r>
      <w:r w:rsidRPr="00834035">
        <w:t xml:space="preserve"> </w:t>
      </w:r>
      <w:r w:rsidRPr="00834035">
        <w:rPr>
          <w:lang w:val="es-CO"/>
        </w:rPr>
        <w:t>DUQUE O., Ob. cit., p.169.</w:t>
      </w:r>
    </w:p>
  </w:footnote>
  <w:footnote w:id="49">
    <w:p w:rsidR="00FA0064" w:rsidRPr="00834035" w:rsidRDefault="00FA0064" w:rsidP="00834035">
      <w:pPr>
        <w:pStyle w:val="Textonotapie"/>
        <w:jc w:val="both"/>
      </w:pPr>
      <w:r w:rsidRPr="00834035">
        <w:rPr>
          <w:rStyle w:val="Refdenotaalpie"/>
        </w:rPr>
        <w:footnoteRef/>
      </w:r>
      <w:r w:rsidRPr="00834035">
        <w:t xml:space="preserve"> </w:t>
      </w:r>
      <w:r w:rsidRPr="00834035">
        <w:rPr>
          <w:lang w:val="es-CO"/>
        </w:rPr>
        <w:t>CSJ, Civil. Sentencia del 26-11-2010, MP: Munar C., No.1999-08667-01.</w:t>
      </w:r>
    </w:p>
  </w:footnote>
  <w:footnote w:id="50">
    <w:p w:rsidR="00FA0064" w:rsidRPr="00834035" w:rsidRDefault="00FA0064" w:rsidP="006079AC">
      <w:pPr>
        <w:pStyle w:val="Textonotapie"/>
        <w:jc w:val="both"/>
      </w:pPr>
      <w:r w:rsidRPr="00834035">
        <w:rPr>
          <w:rStyle w:val="Refdenotaalpie"/>
        </w:rPr>
        <w:footnoteRef/>
      </w:r>
      <w:r w:rsidRPr="00834035">
        <w:rPr>
          <w:lang w:val="en-US"/>
        </w:rPr>
        <w:t xml:space="preserve"> CSJ, Civil. </w:t>
      </w:r>
      <w:r w:rsidRPr="00834035">
        <w:rPr>
          <w:lang w:val="es-CO"/>
        </w:rPr>
        <w:t xml:space="preserve">Sentencia del 08-05-1990, </w:t>
      </w:r>
      <w:r w:rsidRPr="00834035">
        <w:rPr>
          <w:shd w:val="clear" w:color="auto" w:fill="FFFFFF"/>
        </w:rPr>
        <w:t>que sigue el razonamiento de los fallos de 24-09-1952,</w:t>
      </w:r>
      <w:r w:rsidRPr="00834035">
        <w:rPr>
          <w:rStyle w:val="apple-converted-space"/>
          <w:shd w:val="clear" w:color="auto" w:fill="FFFFFF"/>
        </w:rPr>
        <w:t> </w:t>
      </w:r>
      <w:r w:rsidRPr="00834035">
        <w:rPr>
          <w:i/>
          <w:iCs/>
          <w:shd w:val="clear" w:color="auto" w:fill="FFFFFF"/>
        </w:rPr>
        <w:t>G.J</w:t>
      </w:r>
      <w:r w:rsidRPr="00834035">
        <w:rPr>
          <w:shd w:val="clear" w:color="auto" w:fill="FFFFFF"/>
        </w:rPr>
        <w:t>. No. 2119, p. 237, y del 05-07-1957,</w:t>
      </w:r>
      <w:r w:rsidRPr="00834035">
        <w:rPr>
          <w:rStyle w:val="apple-converted-space"/>
          <w:shd w:val="clear" w:color="auto" w:fill="FFFFFF"/>
        </w:rPr>
        <w:t> </w:t>
      </w:r>
      <w:r w:rsidRPr="00834035">
        <w:rPr>
          <w:i/>
          <w:iCs/>
          <w:shd w:val="clear" w:color="auto" w:fill="FFFFFF"/>
        </w:rPr>
        <w:t>G.J</w:t>
      </w:r>
      <w:r w:rsidRPr="00834035">
        <w:rPr>
          <w:shd w:val="clear" w:color="auto" w:fill="FFFFFF"/>
        </w:rPr>
        <w:t>. No. 2184, p. 676, según explica el profesor SANTOS B</w:t>
      </w:r>
      <w:r>
        <w:rPr>
          <w:shd w:val="clear" w:color="auto" w:fill="FFFFFF"/>
        </w:rPr>
        <w:t>.</w:t>
      </w:r>
      <w:r w:rsidRPr="00834035">
        <w:rPr>
          <w:shd w:val="clear" w:color="auto" w:fill="FFFFFF"/>
        </w:rPr>
        <w:t>,</w:t>
      </w:r>
      <w:r w:rsidRPr="00834035">
        <w:rPr>
          <w:rStyle w:val="apple-converted-space"/>
          <w:shd w:val="clear" w:color="auto" w:fill="FFFFFF"/>
        </w:rPr>
        <w:t> </w:t>
      </w:r>
      <w:r w:rsidRPr="00834035">
        <w:rPr>
          <w:i/>
          <w:iCs/>
          <w:shd w:val="clear" w:color="auto" w:fill="FFFFFF"/>
        </w:rPr>
        <w:t>ob. cit</w:t>
      </w:r>
      <w:r w:rsidRPr="00834035">
        <w:rPr>
          <w:shd w:val="clear" w:color="auto" w:fill="FFFFFF"/>
        </w:rPr>
        <w:t>., p.112.</w:t>
      </w:r>
    </w:p>
  </w:footnote>
  <w:footnote w:id="51">
    <w:p w:rsidR="006B0741" w:rsidRPr="00A3158E" w:rsidRDefault="006B0741" w:rsidP="006B0741">
      <w:pPr>
        <w:pStyle w:val="Textonotapie"/>
        <w:rPr>
          <w:lang w:val="es-CO"/>
        </w:rPr>
      </w:pPr>
      <w:r w:rsidRPr="00A3158E">
        <w:rPr>
          <w:rStyle w:val="Refdenotaalpie"/>
        </w:rPr>
        <w:footnoteRef/>
      </w:r>
      <w:r w:rsidRPr="00A3158E">
        <w:t xml:space="preserve"> CSJ, Civil. SC9193-2017.</w:t>
      </w:r>
    </w:p>
  </w:footnote>
  <w:footnote w:id="52">
    <w:p w:rsidR="006B0741" w:rsidRPr="00A3158E" w:rsidRDefault="006B0741" w:rsidP="006B0741">
      <w:pPr>
        <w:pStyle w:val="Textonotapie"/>
        <w:jc w:val="both"/>
        <w:rPr>
          <w:lang w:val="es-CO"/>
        </w:rPr>
      </w:pPr>
      <w:r w:rsidRPr="00A3158E">
        <w:rPr>
          <w:rStyle w:val="Refdenotaalpie"/>
        </w:rPr>
        <w:footnoteRef/>
      </w:r>
      <w:r w:rsidRPr="00A3158E">
        <w:t xml:space="preserve"> CE, Sección Tercera. Sentencias de: (i) 28-03-2012, CP: Gil B., No.22163; (ii) 28-08-2014, CP: Díaz del C., No.28804; y, (iii) 28-05-2015, CP. Díaz del C., No.33094.</w:t>
      </w:r>
    </w:p>
  </w:footnote>
  <w:footnote w:id="53">
    <w:p w:rsidR="006B0741" w:rsidRPr="00A3158E" w:rsidRDefault="006B0741" w:rsidP="006B0741">
      <w:pPr>
        <w:pStyle w:val="Textonotapie"/>
        <w:rPr>
          <w:lang w:val="es-CO"/>
        </w:rPr>
      </w:pPr>
      <w:r w:rsidRPr="00A3158E">
        <w:rPr>
          <w:rStyle w:val="Refdenotaalpie"/>
        </w:rPr>
        <w:footnoteRef/>
      </w:r>
      <w:r w:rsidRPr="00A3158E">
        <w:t xml:space="preserve"> CE, Sección Primera. Sentencia de 18-02-2016, CP: Serrato V., No.2015-01932-01.</w:t>
      </w:r>
    </w:p>
  </w:footnote>
  <w:footnote w:id="54">
    <w:p w:rsidR="006B0741" w:rsidRPr="00A3158E" w:rsidRDefault="006B0741" w:rsidP="006B0741">
      <w:pPr>
        <w:pStyle w:val="Textonotapie"/>
        <w:rPr>
          <w:lang w:val="es-CO"/>
        </w:rPr>
      </w:pPr>
      <w:r w:rsidRPr="00A3158E">
        <w:rPr>
          <w:rStyle w:val="Refdenotaalpie"/>
        </w:rPr>
        <w:footnoteRef/>
      </w:r>
      <w:r w:rsidRPr="00A3158E">
        <w:t xml:space="preserve"> CE, Sección Segunda. Sentencia de 05-10-2015, CP: Arenas M., No.2015-02043-00.</w:t>
      </w:r>
    </w:p>
  </w:footnote>
  <w:footnote w:id="55">
    <w:p w:rsidR="004F1095" w:rsidRPr="004F1095" w:rsidRDefault="004F1095">
      <w:pPr>
        <w:pStyle w:val="Textonotapie"/>
        <w:rPr>
          <w:lang w:val="es-CO"/>
        </w:rPr>
      </w:pPr>
      <w:r>
        <w:rPr>
          <w:rStyle w:val="Refdenotaalpie"/>
        </w:rPr>
        <w:footnoteRef/>
      </w:r>
      <w:r>
        <w:t xml:space="preserve"> </w:t>
      </w:r>
      <w:r w:rsidRPr="00834035">
        <w:t xml:space="preserve">TSP, Civil-Familia. </w:t>
      </w:r>
      <w:r w:rsidRPr="00834035">
        <w:rPr>
          <w:lang w:val="es-CO"/>
        </w:rPr>
        <w:t xml:space="preserve">Sentencias del: (i) </w:t>
      </w:r>
      <w:r>
        <w:rPr>
          <w:lang w:val="es-CO"/>
        </w:rPr>
        <w:t>01</w:t>
      </w:r>
      <w:r w:rsidRPr="00834035">
        <w:rPr>
          <w:lang w:val="es-CO"/>
        </w:rPr>
        <w:t>-09</w:t>
      </w:r>
      <w:r w:rsidRPr="00834035">
        <w:t>-2017</w:t>
      </w:r>
      <w:r>
        <w:t xml:space="preserve">, No.2012-00283-02; y, (ii) 31-08-2017, No. 2012-00254-01; </w:t>
      </w:r>
      <w:r w:rsidRPr="00834035">
        <w:t>MP: Grisales H.</w:t>
      </w:r>
    </w:p>
  </w:footnote>
  <w:footnote w:id="56">
    <w:p w:rsidR="00874223" w:rsidRPr="008B2AF1" w:rsidRDefault="00874223" w:rsidP="00874223">
      <w:pPr>
        <w:pStyle w:val="Textonotapie"/>
        <w:rPr>
          <w:lang w:val="es-CO"/>
        </w:rPr>
      </w:pPr>
      <w:r>
        <w:rPr>
          <w:rStyle w:val="Refdenotaalpie"/>
        </w:rPr>
        <w:footnoteRef/>
      </w:r>
      <w:r>
        <w:t xml:space="preserve"> </w:t>
      </w:r>
      <w:r w:rsidRPr="00834035">
        <w:rPr>
          <w:lang w:val="es-CO"/>
        </w:rPr>
        <w:t>YEPES R., Sergio. Ob. cit., p</w:t>
      </w:r>
      <w:r>
        <w:rPr>
          <w:lang w:val="es-CO"/>
        </w:rPr>
        <w:t>.82.</w:t>
      </w:r>
    </w:p>
  </w:footnote>
  <w:footnote w:id="57">
    <w:p w:rsidR="00FA0064" w:rsidRPr="00834035" w:rsidRDefault="00FA0064" w:rsidP="00413220">
      <w:pPr>
        <w:pStyle w:val="Textonotapie"/>
        <w:jc w:val="both"/>
        <w:rPr>
          <w:lang w:val="es-CO"/>
        </w:rPr>
      </w:pPr>
      <w:r w:rsidRPr="00834035">
        <w:rPr>
          <w:rStyle w:val="Refdenotaalpie"/>
        </w:rPr>
        <w:footnoteRef/>
      </w:r>
      <w:r w:rsidRPr="00834035">
        <w:t xml:space="preserve"> CSJ, Civil. Sentencia del 07-09-1993; MP: Jaramillo S., No.3475.</w:t>
      </w:r>
    </w:p>
  </w:footnote>
  <w:footnote w:id="58">
    <w:p w:rsidR="00FA0064" w:rsidRPr="00834035" w:rsidRDefault="00FA0064" w:rsidP="00413220">
      <w:pPr>
        <w:pStyle w:val="Textonotapie"/>
        <w:jc w:val="both"/>
        <w:rPr>
          <w:lang w:val="es-CO"/>
        </w:rPr>
      </w:pPr>
      <w:r w:rsidRPr="00834035">
        <w:rPr>
          <w:rStyle w:val="Refdenotaalpie"/>
        </w:rPr>
        <w:footnoteRef/>
      </w:r>
      <w:r w:rsidRPr="00834035">
        <w:t xml:space="preserve"> </w:t>
      </w:r>
      <w:r w:rsidR="00C46B9B" w:rsidRPr="00F40F8D">
        <w:t>CSJ. SC1859-2016</w:t>
      </w:r>
      <w:r w:rsidRPr="00834035">
        <w:t>.</w:t>
      </w:r>
    </w:p>
  </w:footnote>
  <w:footnote w:id="59">
    <w:p w:rsidR="00FA0064" w:rsidRPr="00834035" w:rsidRDefault="00FA0064" w:rsidP="00413220">
      <w:pPr>
        <w:pStyle w:val="Textonotapie"/>
        <w:jc w:val="both"/>
        <w:rPr>
          <w:lang w:val="es-CO"/>
        </w:rPr>
      </w:pPr>
      <w:r w:rsidRPr="00834035">
        <w:rPr>
          <w:rStyle w:val="Refdenotaalpie"/>
        </w:rPr>
        <w:footnoteRef/>
      </w:r>
      <w:r w:rsidRPr="00834035">
        <w:t xml:space="preserve"> AZULA C., Jaime. Manual de derecho probatorio, Temis, Santa Fe de Bogotá DC, 1998, p.78 y ss.</w:t>
      </w:r>
    </w:p>
  </w:footnote>
  <w:footnote w:id="60">
    <w:p w:rsidR="00FA0064" w:rsidRPr="00997249" w:rsidRDefault="00FA0064" w:rsidP="00E23C85">
      <w:pPr>
        <w:pStyle w:val="Textonotapie"/>
        <w:jc w:val="both"/>
      </w:pPr>
      <w:r w:rsidRPr="00997249">
        <w:rPr>
          <w:rStyle w:val="Refdenotaalpie"/>
        </w:rPr>
        <w:footnoteRef/>
      </w:r>
      <w:r w:rsidRPr="00997249">
        <w:t xml:space="preserve"> </w:t>
      </w:r>
      <w:r w:rsidRPr="00997249">
        <w:rPr>
          <w:lang w:val="es-CO"/>
        </w:rPr>
        <w:t>DEVIS E., Hernando. Teoría general de la prueba judicial, tomo segundo, 5ª edición, Bogotá DC, Temis, 2006, p.65.</w:t>
      </w:r>
    </w:p>
  </w:footnote>
  <w:footnote w:id="61">
    <w:p w:rsidR="00FA0064" w:rsidRPr="00997249" w:rsidRDefault="00FA0064" w:rsidP="00E23C85">
      <w:pPr>
        <w:pStyle w:val="Textonotapie"/>
        <w:jc w:val="both"/>
      </w:pPr>
      <w:r w:rsidRPr="00997249">
        <w:rPr>
          <w:rStyle w:val="Refdenotaalpie"/>
        </w:rPr>
        <w:footnoteRef/>
      </w:r>
      <w:r w:rsidRPr="00997249">
        <w:t xml:space="preserve"> </w:t>
      </w:r>
      <w:r w:rsidRPr="00997249">
        <w:rPr>
          <w:lang w:val="es-CO"/>
        </w:rPr>
        <w:t>SERRANO E., Luis G. El régimen probatorio en la responsabilidad médica, 5ª edición, Bogotá DC, Ediciones Doctrina y Ley Ltda, 2012, p.278-281.</w:t>
      </w:r>
    </w:p>
  </w:footnote>
  <w:footnote w:id="62">
    <w:p w:rsidR="00FA0064" w:rsidRPr="00997249" w:rsidRDefault="00FA0064" w:rsidP="00E23C85">
      <w:pPr>
        <w:pStyle w:val="Textonotapie"/>
        <w:jc w:val="both"/>
      </w:pPr>
      <w:r w:rsidRPr="00997249">
        <w:rPr>
          <w:rStyle w:val="Refdenotaalpie"/>
        </w:rPr>
        <w:footnoteRef/>
      </w:r>
      <w:r w:rsidRPr="00997249">
        <w:t xml:space="preserve"> </w:t>
      </w:r>
      <w:r w:rsidRPr="00997249">
        <w:rPr>
          <w:lang w:val="es-CO"/>
        </w:rPr>
        <w:t>BERMÚDEZ M., Martín. Del dictamen judicial al dictamen de parte, 2ª edición, Bogotá DC, Legis SA, 2016, p.110.</w:t>
      </w:r>
    </w:p>
  </w:footnote>
  <w:footnote w:id="63">
    <w:p w:rsidR="00FA0064" w:rsidRPr="00997249" w:rsidRDefault="00FA0064" w:rsidP="00E23C85">
      <w:pPr>
        <w:pStyle w:val="Textonotapie"/>
        <w:jc w:val="both"/>
      </w:pPr>
      <w:r w:rsidRPr="00997249">
        <w:rPr>
          <w:rStyle w:val="Refdenotaalpie"/>
        </w:rPr>
        <w:footnoteRef/>
      </w:r>
      <w:r w:rsidRPr="00997249">
        <w:t xml:space="preserve"> </w:t>
      </w:r>
      <w:r w:rsidRPr="00997249">
        <w:rPr>
          <w:lang w:val="es-CO"/>
        </w:rPr>
        <w:t>ROJAS G., Miguel E. Lecciones de derecho procesal, tomo III, pruebas civiles, ESAJU, Bogotá DC, 2015, p.364.</w:t>
      </w:r>
    </w:p>
  </w:footnote>
  <w:footnote w:id="64">
    <w:p w:rsidR="00E86924" w:rsidRPr="00E86924" w:rsidRDefault="00FA0064" w:rsidP="00E23C85">
      <w:pPr>
        <w:pStyle w:val="Textonotapie"/>
        <w:jc w:val="both"/>
      </w:pPr>
      <w:r w:rsidRPr="00997249">
        <w:rPr>
          <w:rStyle w:val="Refdenotaalpie"/>
        </w:rPr>
        <w:footnoteRef/>
      </w:r>
      <w:r w:rsidRPr="00997249">
        <w:t xml:space="preserve"> Entre otras las sentencias de: (i) 07-04-2017, No.2012-00275-01; (ii</w:t>
      </w:r>
      <w:r>
        <w:t>) 14-06-2017, No.2012-00262-01; (i</w:t>
      </w:r>
      <w:r w:rsidR="00E86924">
        <w:t>ii</w:t>
      </w:r>
      <w:r>
        <w:t>) 31-08-2017, No.2012-00254-01; (</w:t>
      </w:r>
      <w:r w:rsidR="00E86924">
        <w:t>iv) 01-09-2017, No.2012-00283-02; y (v) 01-11-2017, No.2012-00274-01.</w:t>
      </w:r>
    </w:p>
  </w:footnote>
  <w:footnote w:id="65">
    <w:p w:rsidR="00FA0064" w:rsidRPr="00997249" w:rsidRDefault="00FA0064" w:rsidP="00E23C85">
      <w:pPr>
        <w:pStyle w:val="Textonotapie"/>
        <w:rPr>
          <w:lang w:val="es-CO"/>
        </w:rPr>
      </w:pPr>
      <w:r w:rsidRPr="00997249">
        <w:rPr>
          <w:rStyle w:val="Refdenotaalpie"/>
        </w:rPr>
        <w:footnoteRef/>
      </w:r>
      <w:r w:rsidRPr="00997249">
        <w:t xml:space="preserve"> </w:t>
      </w:r>
      <w:r w:rsidRPr="00997249">
        <w:rPr>
          <w:lang w:val="en-US"/>
        </w:rPr>
        <w:t>CSJ, Civil. SC9193-2017.</w:t>
      </w:r>
    </w:p>
  </w:footnote>
  <w:footnote w:id="66">
    <w:p w:rsidR="00FA0064" w:rsidRPr="007A2199" w:rsidRDefault="00FA0064" w:rsidP="00C9796E">
      <w:pPr>
        <w:pStyle w:val="Textonotapie"/>
        <w:rPr>
          <w:lang w:val="es-CO"/>
        </w:rPr>
      </w:pPr>
      <w:r>
        <w:rPr>
          <w:rStyle w:val="Refdenotaalpie"/>
        </w:rPr>
        <w:footnoteRef/>
      </w:r>
      <w:r>
        <w:t xml:space="preserve"> </w:t>
      </w:r>
      <w:r w:rsidRPr="00834035">
        <w:rPr>
          <w:lang w:val="es-CO"/>
        </w:rPr>
        <w:t xml:space="preserve">CSJ </w:t>
      </w:r>
      <w:r w:rsidRPr="00834035">
        <w:t>SC2506-2016</w:t>
      </w:r>
      <w:r>
        <w:t>.</w:t>
      </w:r>
    </w:p>
  </w:footnote>
  <w:footnote w:id="67">
    <w:p w:rsidR="00FA0064" w:rsidRPr="000E70DE" w:rsidRDefault="00FA0064" w:rsidP="00D247D5">
      <w:pPr>
        <w:pStyle w:val="Textonotapie"/>
      </w:pPr>
      <w:r w:rsidRPr="000E70DE">
        <w:rPr>
          <w:rStyle w:val="Refdenotaalpie"/>
        </w:rPr>
        <w:footnoteRef/>
      </w:r>
      <w:r w:rsidRPr="000E70DE">
        <w:t xml:space="preserve"> CSJ. SC10291-2017.</w:t>
      </w:r>
    </w:p>
  </w:footnote>
  <w:footnote w:id="68">
    <w:p w:rsidR="00FA0064" w:rsidRPr="002028C7" w:rsidRDefault="00FA0064" w:rsidP="000238AE">
      <w:pPr>
        <w:pStyle w:val="Textonotapie"/>
        <w:jc w:val="both"/>
      </w:pPr>
      <w:r w:rsidRPr="002028C7">
        <w:rPr>
          <w:rStyle w:val="Refdenotaalpie"/>
        </w:rPr>
        <w:footnoteRef/>
      </w:r>
      <w:r w:rsidRPr="002028C7">
        <w:t xml:space="preserve"> CSJ, Civil. Sentencia del 14-12-2012; No.2002-00188-01.</w:t>
      </w:r>
    </w:p>
  </w:footnote>
  <w:footnote w:id="69">
    <w:p w:rsidR="00FA0064" w:rsidRPr="002028C7" w:rsidRDefault="00FA0064" w:rsidP="000238AE">
      <w:pPr>
        <w:pStyle w:val="Textonotapie"/>
        <w:jc w:val="both"/>
      </w:pPr>
      <w:r w:rsidRPr="002028C7">
        <w:rPr>
          <w:rStyle w:val="Refdenotaalpie"/>
        </w:rPr>
        <w:footnoteRef/>
      </w:r>
      <w:r w:rsidRPr="002028C7">
        <w:t xml:space="preserve"> CC. T-609 de 2014. </w:t>
      </w:r>
    </w:p>
  </w:footnote>
  <w:footnote w:id="70">
    <w:p w:rsidR="00FA0064" w:rsidRPr="002028C7" w:rsidRDefault="00FA0064" w:rsidP="000238AE">
      <w:pPr>
        <w:pStyle w:val="Textonotapie"/>
        <w:jc w:val="both"/>
      </w:pPr>
      <w:r w:rsidRPr="002028C7">
        <w:rPr>
          <w:rStyle w:val="Refdenotaalpie"/>
        </w:rPr>
        <w:footnoteRef/>
      </w:r>
      <w:r w:rsidRPr="002028C7">
        <w:t xml:space="preserve"> CSJ, Civil. Sentencia del 30-03-1993; GJ, t.CCXXII, No.2461, p.294.</w:t>
      </w:r>
    </w:p>
  </w:footnote>
  <w:footnote w:id="71">
    <w:p w:rsidR="00FA0064" w:rsidRPr="002028C7" w:rsidRDefault="00FA0064" w:rsidP="000238AE">
      <w:pPr>
        <w:pStyle w:val="Textonotapie"/>
        <w:jc w:val="both"/>
      </w:pPr>
      <w:r w:rsidRPr="002028C7">
        <w:rPr>
          <w:rStyle w:val="Refdenotaalpie"/>
        </w:rPr>
        <w:footnoteRef/>
      </w:r>
      <w:r w:rsidRPr="002028C7">
        <w:t xml:space="preserve"> CSJ, Civil. Sentencia del 26-09-2002; sin publicar, No.6878.</w:t>
      </w:r>
    </w:p>
  </w:footnote>
  <w:footnote w:id="72">
    <w:p w:rsidR="00FA0064" w:rsidRPr="002028C7" w:rsidRDefault="00FA0064" w:rsidP="000238AE">
      <w:pPr>
        <w:pStyle w:val="Textonotapie"/>
        <w:jc w:val="both"/>
      </w:pPr>
      <w:r w:rsidRPr="002028C7">
        <w:rPr>
          <w:rStyle w:val="Refdenotaalpie"/>
        </w:rPr>
        <w:footnoteRef/>
      </w:r>
      <w:r w:rsidRPr="002028C7">
        <w:t xml:space="preserve"> CSJ. SC13925-2016.</w:t>
      </w:r>
    </w:p>
  </w:footnote>
  <w:footnote w:id="73">
    <w:p w:rsidR="00FA0064" w:rsidRPr="002028C7" w:rsidRDefault="00FA0064" w:rsidP="000238AE">
      <w:pPr>
        <w:pStyle w:val="Textonotapie"/>
        <w:jc w:val="both"/>
      </w:pPr>
      <w:r w:rsidRPr="002028C7">
        <w:rPr>
          <w:rStyle w:val="Refdenotaalpie"/>
        </w:rPr>
        <w:footnoteRef/>
      </w:r>
      <w:r w:rsidRPr="002028C7">
        <w:t xml:space="preserve"> ROJAS Q., Sergio y MOJICA R., Juan D.</w:t>
      </w:r>
      <w:r w:rsidRPr="002028C7">
        <w:rPr>
          <w:lang w:val="es-CO"/>
        </w:rPr>
        <w:t xml:space="preserve"> Revista “Responsabilidad civil y del estado”, No.39, La imputación objetiva en la responsabilidad civil, Medellín, A., Instituto Colombiano de Responsabilidad Civil y del Estado, 2017, p.173-236.</w:t>
      </w:r>
    </w:p>
  </w:footnote>
  <w:footnote w:id="74">
    <w:p w:rsidR="00FA0064" w:rsidRPr="002028C7" w:rsidRDefault="00FA0064" w:rsidP="000238AE">
      <w:pPr>
        <w:pStyle w:val="Textonotapie"/>
        <w:jc w:val="both"/>
        <w:rPr>
          <w:vertAlign w:val="superscript"/>
          <w:lang w:val="es-CO"/>
        </w:rPr>
      </w:pPr>
      <w:r w:rsidRPr="002028C7">
        <w:rPr>
          <w:rStyle w:val="Refdenotaalpie"/>
        </w:rPr>
        <w:footnoteRef/>
      </w:r>
      <w:r w:rsidRPr="002028C7">
        <w:t xml:space="preserve"> </w:t>
      </w:r>
      <w:r w:rsidRPr="002028C7">
        <w:rPr>
          <w:lang w:val="es-CO"/>
        </w:rPr>
        <w:t>CSJ, Civil. Sentencias de: (i) 26-09-2002, No.6878; (ii) 15-01-2008, No.</w:t>
      </w:r>
      <w:r w:rsidRPr="002028C7">
        <w:t xml:space="preserve">2000-67300-01; y, (iii) </w:t>
      </w:r>
      <w:r w:rsidRPr="002028C7">
        <w:rPr>
          <w:lang w:val="es-CO"/>
        </w:rPr>
        <w:t>09-12-2013, No.2002-00099-01.</w:t>
      </w:r>
    </w:p>
  </w:footnote>
  <w:footnote w:id="75">
    <w:p w:rsidR="00FA0064" w:rsidRPr="002028C7" w:rsidRDefault="00FA0064" w:rsidP="000238AE">
      <w:pPr>
        <w:pStyle w:val="Textonotapie"/>
        <w:jc w:val="both"/>
        <w:rPr>
          <w:lang w:val="en-US"/>
        </w:rPr>
      </w:pPr>
      <w:r w:rsidRPr="002028C7">
        <w:rPr>
          <w:rStyle w:val="Refdenotaalpie"/>
        </w:rPr>
        <w:footnoteRef/>
      </w:r>
      <w:r w:rsidRPr="002028C7">
        <w:rPr>
          <w:lang w:val="en-US"/>
        </w:rPr>
        <w:t xml:space="preserve"> CSJ. SC2506-2016.</w:t>
      </w:r>
    </w:p>
  </w:footnote>
  <w:footnote w:id="76">
    <w:p w:rsidR="00FA0064" w:rsidRPr="000E70DE" w:rsidRDefault="00FA0064" w:rsidP="00AA1BED">
      <w:pPr>
        <w:pStyle w:val="Textonotapie"/>
        <w:rPr>
          <w:lang w:val="es-CO"/>
        </w:rPr>
      </w:pPr>
      <w:r w:rsidRPr="000E70DE">
        <w:rPr>
          <w:rStyle w:val="Refdenotaalpie"/>
        </w:rPr>
        <w:footnoteRef/>
      </w:r>
      <w:r w:rsidRPr="000E70DE">
        <w:t xml:space="preserve"> CSJ. SC4574-2014</w:t>
      </w:r>
      <w:r w:rsidR="00F007AB">
        <w:t>.</w:t>
      </w:r>
    </w:p>
  </w:footnote>
  <w:footnote w:id="77">
    <w:p w:rsidR="00FA0064" w:rsidRPr="000E70DE" w:rsidRDefault="00FA0064" w:rsidP="00AA1BED">
      <w:pPr>
        <w:pStyle w:val="Textonotapie"/>
        <w:jc w:val="both"/>
      </w:pPr>
      <w:r w:rsidRPr="000E70DE">
        <w:rPr>
          <w:rStyle w:val="Refdenotaalpie"/>
        </w:rPr>
        <w:footnoteRef/>
      </w:r>
      <w:r w:rsidRPr="000E70DE">
        <w:t xml:space="preserve"> TSP, Civil-Familia. Sentencias de: (i) 23-06-2017, No.</w:t>
      </w:r>
      <w:r w:rsidRPr="000E70DE">
        <w:rPr>
          <w:lang w:val="es-CO"/>
        </w:rPr>
        <w:t>2012-00118-01; y, (ii)</w:t>
      </w:r>
      <w:r w:rsidRPr="000E70DE">
        <w:t xml:space="preserve"> 25-07-2017, No.</w:t>
      </w:r>
      <w:r w:rsidRPr="000E70DE">
        <w:rPr>
          <w:lang w:val="es-CO"/>
        </w:rPr>
        <w:t xml:space="preserve">2012-00247-01; </w:t>
      </w:r>
      <w:r w:rsidRPr="000E70DE">
        <w:t>MP: Grisales H.</w:t>
      </w:r>
    </w:p>
  </w:footnote>
  <w:footnote w:id="78">
    <w:p w:rsidR="00FA0064" w:rsidRPr="00B9616E" w:rsidRDefault="00FA0064" w:rsidP="00AA1BED">
      <w:pPr>
        <w:pStyle w:val="Textonotapie"/>
        <w:jc w:val="both"/>
        <w:rPr>
          <w:rFonts w:asciiTheme="minorHAnsi" w:hAnsiTheme="minorHAnsi"/>
          <w:lang w:val="es-CO"/>
        </w:rPr>
      </w:pPr>
      <w:r w:rsidRPr="000E70DE">
        <w:rPr>
          <w:rStyle w:val="Refdenotaalpie"/>
        </w:rPr>
        <w:footnoteRef/>
      </w:r>
      <w:r w:rsidRPr="000E70DE">
        <w:t xml:space="preserve"> CSJ</w:t>
      </w:r>
      <w:r w:rsidR="00F007AB">
        <w:t>.</w:t>
      </w:r>
      <w:r w:rsidRPr="000E70DE">
        <w:t xml:space="preserve">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64" w:rsidRDefault="00FA0064"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0064" w:rsidRDefault="00FA0064"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64" w:rsidRPr="00122D51" w:rsidRDefault="00FA0064" w:rsidP="007825CB">
    <w:pPr>
      <w:pStyle w:val="Encabezado"/>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EF0511" w:rsidRPr="00EF0511">
      <w:rPr>
        <w:rFonts w:asciiTheme="minorHAnsi" w:hAnsiTheme="minorHAnsi"/>
        <w:bCs/>
        <w:noProof/>
      </w:rPr>
      <w:t>21</w:t>
    </w:r>
    <w:r w:rsidRPr="00122D51">
      <w:rPr>
        <w:rFonts w:asciiTheme="minorHAnsi" w:hAnsiTheme="minorHAnsi"/>
      </w:rPr>
      <w:fldChar w:fldCharType="end"/>
    </w:r>
  </w:p>
  <w:p w:rsidR="00FA0064" w:rsidRPr="0092502E" w:rsidRDefault="00FA0064" w:rsidP="007825CB">
    <w:pPr>
      <w:pStyle w:val="Encabezado"/>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XPEDIENTE No.20</w:t>
    </w:r>
    <w:r>
      <w:rPr>
        <w:rFonts w:ascii="Euphemia" w:eastAsia="DotumChe" w:hAnsi="Euphemia"/>
        <w:i/>
        <w:sz w:val="18"/>
      </w:rPr>
      <w:t>12</w:t>
    </w:r>
    <w:r w:rsidRPr="0092502E">
      <w:rPr>
        <w:rFonts w:ascii="Euphemia" w:eastAsia="DotumChe" w:hAnsi="Euphemia"/>
        <w:i/>
        <w:sz w:val="18"/>
      </w:rPr>
      <w:t>-00</w:t>
    </w:r>
    <w:r>
      <w:rPr>
        <w:rFonts w:ascii="Euphemia" w:eastAsia="DotumChe" w:hAnsi="Euphemia"/>
        <w:i/>
        <w:sz w:val="18"/>
      </w:rPr>
      <w:t>370</w:t>
    </w:r>
    <w:r w:rsidRPr="0092502E">
      <w:rPr>
        <w:rFonts w:ascii="Euphemia" w:eastAsia="DotumChe" w:hAnsi="Euphemia"/>
        <w:i/>
        <w:sz w:val="18"/>
      </w:rPr>
      <w:t>-01</w:t>
    </w:r>
  </w:p>
  <w:p w:rsidR="00FA0064" w:rsidRDefault="00FA006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64" w:rsidRPr="00122D51" w:rsidRDefault="00FA0064" w:rsidP="00122D51">
    <w:pPr>
      <w:pStyle w:val="Encabezado"/>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EF0511" w:rsidRPr="00EF0511">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30F79C6"/>
    <w:multiLevelType w:val="hybridMultilevel"/>
    <w:tmpl w:val="9AF8AB7C"/>
    <w:lvl w:ilvl="0" w:tplc="07849DD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nsid w:val="11D07B42"/>
    <w:multiLevelType w:val="multilevel"/>
    <w:tmpl w:val="43B042E6"/>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1">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2">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19">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0">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1">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2">
    <w:nsid w:val="608F11C5"/>
    <w:multiLevelType w:val="multilevel"/>
    <w:tmpl w:val="D494B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24">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5">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8">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0">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1"/>
  </w:num>
  <w:num w:numId="2">
    <w:abstractNumId w:val="0"/>
  </w:num>
  <w:num w:numId="3">
    <w:abstractNumId w:val="27"/>
  </w:num>
  <w:num w:numId="4">
    <w:abstractNumId w:val="23"/>
  </w:num>
  <w:num w:numId="5">
    <w:abstractNumId w:val="8"/>
  </w:num>
  <w:num w:numId="6">
    <w:abstractNumId w:val="15"/>
  </w:num>
  <w:num w:numId="7">
    <w:abstractNumId w:val="6"/>
  </w:num>
  <w:num w:numId="8">
    <w:abstractNumId w:val="9"/>
  </w:num>
  <w:num w:numId="9">
    <w:abstractNumId w:val="3"/>
  </w:num>
  <w:num w:numId="10">
    <w:abstractNumId w:val="12"/>
  </w:num>
  <w:num w:numId="11">
    <w:abstractNumId w:val="28"/>
  </w:num>
  <w:num w:numId="12">
    <w:abstractNumId w:val="29"/>
  </w:num>
  <w:num w:numId="13">
    <w:abstractNumId w:val="7"/>
  </w:num>
  <w:num w:numId="14">
    <w:abstractNumId w:val="4"/>
  </w:num>
  <w:num w:numId="15">
    <w:abstractNumId w:val="21"/>
  </w:num>
  <w:num w:numId="16">
    <w:abstractNumId w:val="30"/>
  </w:num>
  <w:num w:numId="17">
    <w:abstractNumId w:val="24"/>
  </w:num>
  <w:num w:numId="18">
    <w:abstractNumId w:val="19"/>
  </w:num>
  <w:num w:numId="19">
    <w:abstractNumId w:val="2"/>
  </w:num>
  <w:num w:numId="20">
    <w:abstractNumId w:val="18"/>
  </w:num>
  <w:num w:numId="21">
    <w:abstractNumId w:val="17"/>
  </w:num>
  <w:num w:numId="22">
    <w:abstractNumId w:val="25"/>
  </w:num>
  <w:num w:numId="23">
    <w:abstractNumId w:val="20"/>
  </w:num>
  <w:num w:numId="24">
    <w:abstractNumId w:val="20"/>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0"/>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3"/>
  </w:num>
  <w:num w:numId="27">
    <w:abstractNumId w:val="26"/>
  </w:num>
  <w:num w:numId="28">
    <w:abstractNumId w:val="16"/>
  </w:num>
  <w:num w:numId="29">
    <w:abstractNumId w:val="14"/>
  </w:num>
  <w:num w:numId="30">
    <w:abstractNumId w:val="10"/>
  </w:num>
  <w:num w:numId="31">
    <w:abstractNumId w:val="22"/>
  </w:num>
  <w:num w:numId="32">
    <w:abstractNumId w:val="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04A9"/>
    <w:rsid w:val="00000718"/>
    <w:rsid w:val="00001685"/>
    <w:rsid w:val="000017E9"/>
    <w:rsid w:val="00001A5E"/>
    <w:rsid w:val="00001A7E"/>
    <w:rsid w:val="0000213D"/>
    <w:rsid w:val="00002B7A"/>
    <w:rsid w:val="00002C22"/>
    <w:rsid w:val="0000356B"/>
    <w:rsid w:val="000037DA"/>
    <w:rsid w:val="00003ACE"/>
    <w:rsid w:val="000049A4"/>
    <w:rsid w:val="0000550D"/>
    <w:rsid w:val="00005744"/>
    <w:rsid w:val="00006403"/>
    <w:rsid w:val="000068B9"/>
    <w:rsid w:val="000068DC"/>
    <w:rsid w:val="00007CB0"/>
    <w:rsid w:val="00007DDE"/>
    <w:rsid w:val="00007F6B"/>
    <w:rsid w:val="00011138"/>
    <w:rsid w:val="0001140B"/>
    <w:rsid w:val="000114A0"/>
    <w:rsid w:val="00011C61"/>
    <w:rsid w:val="00011DE8"/>
    <w:rsid w:val="00012413"/>
    <w:rsid w:val="0001336F"/>
    <w:rsid w:val="0001351C"/>
    <w:rsid w:val="00013859"/>
    <w:rsid w:val="00013DAA"/>
    <w:rsid w:val="00013ED8"/>
    <w:rsid w:val="00014129"/>
    <w:rsid w:val="00014EFC"/>
    <w:rsid w:val="0001504F"/>
    <w:rsid w:val="00015220"/>
    <w:rsid w:val="00015E42"/>
    <w:rsid w:val="0001644B"/>
    <w:rsid w:val="0001650A"/>
    <w:rsid w:val="000168A9"/>
    <w:rsid w:val="00016C6A"/>
    <w:rsid w:val="00016D63"/>
    <w:rsid w:val="00016D87"/>
    <w:rsid w:val="00017540"/>
    <w:rsid w:val="00017AD4"/>
    <w:rsid w:val="0002023F"/>
    <w:rsid w:val="000208AD"/>
    <w:rsid w:val="00020953"/>
    <w:rsid w:val="00020956"/>
    <w:rsid w:val="000211C0"/>
    <w:rsid w:val="0002120B"/>
    <w:rsid w:val="00021A1E"/>
    <w:rsid w:val="00022487"/>
    <w:rsid w:val="0002315B"/>
    <w:rsid w:val="000234AA"/>
    <w:rsid w:val="000238AE"/>
    <w:rsid w:val="0002449A"/>
    <w:rsid w:val="000245A8"/>
    <w:rsid w:val="000247E7"/>
    <w:rsid w:val="0002621C"/>
    <w:rsid w:val="0002694C"/>
    <w:rsid w:val="000271FD"/>
    <w:rsid w:val="000302E1"/>
    <w:rsid w:val="00030471"/>
    <w:rsid w:val="00030C8A"/>
    <w:rsid w:val="00030D61"/>
    <w:rsid w:val="00031057"/>
    <w:rsid w:val="00031084"/>
    <w:rsid w:val="000316DD"/>
    <w:rsid w:val="00031ABA"/>
    <w:rsid w:val="000323DB"/>
    <w:rsid w:val="000325D6"/>
    <w:rsid w:val="0003302E"/>
    <w:rsid w:val="000330B6"/>
    <w:rsid w:val="00033126"/>
    <w:rsid w:val="000335F3"/>
    <w:rsid w:val="00033784"/>
    <w:rsid w:val="00033B21"/>
    <w:rsid w:val="00033B78"/>
    <w:rsid w:val="00033CD4"/>
    <w:rsid w:val="00033D90"/>
    <w:rsid w:val="00033F41"/>
    <w:rsid w:val="0003466A"/>
    <w:rsid w:val="00035086"/>
    <w:rsid w:val="00035186"/>
    <w:rsid w:val="00035540"/>
    <w:rsid w:val="00035D9F"/>
    <w:rsid w:val="00035F51"/>
    <w:rsid w:val="00036039"/>
    <w:rsid w:val="0003683D"/>
    <w:rsid w:val="000369FB"/>
    <w:rsid w:val="00036A44"/>
    <w:rsid w:val="00036F8E"/>
    <w:rsid w:val="000377A3"/>
    <w:rsid w:val="00037949"/>
    <w:rsid w:val="00037D18"/>
    <w:rsid w:val="00037D64"/>
    <w:rsid w:val="00040119"/>
    <w:rsid w:val="00040545"/>
    <w:rsid w:val="00040C6C"/>
    <w:rsid w:val="0004104A"/>
    <w:rsid w:val="00041225"/>
    <w:rsid w:val="00041414"/>
    <w:rsid w:val="000415F8"/>
    <w:rsid w:val="0004182B"/>
    <w:rsid w:val="00041ACF"/>
    <w:rsid w:val="00041F07"/>
    <w:rsid w:val="0004210C"/>
    <w:rsid w:val="00042521"/>
    <w:rsid w:val="00042DA4"/>
    <w:rsid w:val="0004364C"/>
    <w:rsid w:val="0004452E"/>
    <w:rsid w:val="00044601"/>
    <w:rsid w:val="00044723"/>
    <w:rsid w:val="00044D76"/>
    <w:rsid w:val="00044FF7"/>
    <w:rsid w:val="00045159"/>
    <w:rsid w:val="000452B4"/>
    <w:rsid w:val="0004578B"/>
    <w:rsid w:val="000458AF"/>
    <w:rsid w:val="000459E9"/>
    <w:rsid w:val="00045AFD"/>
    <w:rsid w:val="00045E7B"/>
    <w:rsid w:val="000465AA"/>
    <w:rsid w:val="000467C8"/>
    <w:rsid w:val="000469BD"/>
    <w:rsid w:val="00046AEB"/>
    <w:rsid w:val="00046C74"/>
    <w:rsid w:val="00046CF0"/>
    <w:rsid w:val="00046E7C"/>
    <w:rsid w:val="00047033"/>
    <w:rsid w:val="0004721A"/>
    <w:rsid w:val="00047225"/>
    <w:rsid w:val="000474C0"/>
    <w:rsid w:val="00047A79"/>
    <w:rsid w:val="00047BAA"/>
    <w:rsid w:val="00050604"/>
    <w:rsid w:val="0005087F"/>
    <w:rsid w:val="0005112C"/>
    <w:rsid w:val="0005192B"/>
    <w:rsid w:val="000519B7"/>
    <w:rsid w:val="000525F4"/>
    <w:rsid w:val="00052D38"/>
    <w:rsid w:val="00052D5A"/>
    <w:rsid w:val="00052E49"/>
    <w:rsid w:val="000534D1"/>
    <w:rsid w:val="0005413E"/>
    <w:rsid w:val="000541C1"/>
    <w:rsid w:val="00054349"/>
    <w:rsid w:val="00054677"/>
    <w:rsid w:val="00054CC7"/>
    <w:rsid w:val="00055048"/>
    <w:rsid w:val="000554D9"/>
    <w:rsid w:val="0005559C"/>
    <w:rsid w:val="00055D20"/>
    <w:rsid w:val="0005682B"/>
    <w:rsid w:val="00056A8A"/>
    <w:rsid w:val="00056C4E"/>
    <w:rsid w:val="0005771C"/>
    <w:rsid w:val="00057F6D"/>
    <w:rsid w:val="00060968"/>
    <w:rsid w:val="00060E56"/>
    <w:rsid w:val="00060EC6"/>
    <w:rsid w:val="00060ED6"/>
    <w:rsid w:val="00061595"/>
    <w:rsid w:val="00061739"/>
    <w:rsid w:val="00061BCD"/>
    <w:rsid w:val="000623EA"/>
    <w:rsid w:val="0006289F"/>
    <w:rsid w:val="0006326A"/>
    <w:rsid w:val="0006388A"/>
    <w:rsid w:val="00063F21"/>
    <w:rsid w:val="00064278"/>
    <w:rsid w:val="00065F44"/>
    <w:rsid w:val="00065FD6"/>
    <w:rsid w:val="000662D8"/>
    <w:rsid w:val="000668EA"/>
    <w:rsid w:val="00066A66"/>
    <w:rsid w:val="00066CD5"/>
    <w:rsid w:val="00066FBD"/>
    <w:rsid w:val="000671C3"/>
    <w:rsid w:val="0006738D"/>
    <w:rsid w:val="000675A2"/>
    <w:rsid w:val="00067A25"/>
    <w:rsid w:val="00067B3B"/>
    <w:rsid w:val="00067E5F"/>
    <w:rsid w:val="0007033C"/>
    <w:rsid w:val="00070927"/>
    <w:rsid w:val="000714E6"/>
    <w:rsid w:val="00071561"/>
    <w:rsid w:val="00071591"/>
    <w:rsid w:val="00071DCA"/>
    <w:rsid w:val="00071EF7"/>
    <w:rsid w:val="00071F5E"/>
    <w:rsid w:val="000722E3"/>
    <w:rsid w:val="000723B6"/>
    <w:rsid w:val="0007270B"/>
    <w:rsid w:val="0007316C"/>
    <w:rsid w:val="000733FA"/>
    <w:rsid w:val="0007374A"/>
    <w:rsid w:val="00073A70"/>
    <w:rsid w:val="00073C0D"/>
    <w:rsid w:val="000748DD"/>
    <w:rsid w:val="00074A47"/>
    <w:rsid w:val="00074E40"/>
    <w:rsid w:val="00074FBD"/>
    <w:rsid w:val="000756CC"/>
    <w:rsid w:val="00076302"/>
    <w:rsid w:val="000763FB"/>
    <w:rsid w:val="00076A95"/>
    <w:rsid w:val="00076CF0"/>
    <w:rsid w:val="00076E99"/>
    <w:rsid w:val="00077358"/>
    <w:rsid w:val="00077442"/>
    <w:rsid w:val="000777EE"/>
    <w:rsid w:val="00077AC3"/>
    <w:rsid w:val="00077C16"/>
    <w:rsid w:val="00080255"/>
    <w:rsid w:val="00080965"/>
    <w:rsid w:val="00080D66"/>
    <w:rsid w:val="00080FFB"/>
    <w:rsid w:val="00081ABE"/>
    <w:rsid w:val="00081C28"/>
    <w:rsid w:val="000824B4"/>
    <w:rsid w:val="000828A3"/>
    <w:rsid w:val="0008360D"/>
    <w:rsid w:val="000839D9"/>
    <w:rsid w:val="00083D82"/>
    <w:rsid w:val="0008401D"/>
    <w:rsid w:val="00084395"/>
    <w:rsid w:val="00084B88"/>
    <w:rsid w:val="00084D56"/>
    <w:rsid w:val="00084D8A"/>
    <w:rsid w:val="00084E78"/>
    <w:rsid w:val="00084F43"/>
    <w:rsid w:val="00085913"/>
    <w:rsid w:val="00085917"/>
    <w:rsid w:val="0008605E"/>
    <w:rsid w:val="00086E1B"/>
    <w:rsid w:val="00087488"/>
    <w:rsid w:val="000877F4"/>
    <w:rsid w:val="00087AD9"/>
    <w:rsid w:val="00090114"/>
    <w:rsid w:val="00090291"/>
    <w:rsid w:val="00090312"/>
    <w:rsid w:val="0009077C"/>
    <w:rsid w:val="00090850"/>
    <w:rsid w:val="00090AB5"/>
    <w:rsid w:val="00091697"/>
    <w:rsid w:val="00091D22"/>
    <w:rsid w:val="0009221A"/>
    <w:rsid w:val="00092249"/>
    <w:rsid w:val="0009226D"/>
    <w:rsid w:val="00092593"/>
    <w:rsid w:val="000925BE"/>
    <w:rsid w:val="000926FB"/>
    <w:rsid w:val="00092EAD"/>
    <w:rsid w:val="000937DE"/>
    <w:rsid w:val="00093901"/>
    <w:rsid w:val="0009397F"/>
    <w:rsid w:val="00093996"/>
    <w:rsid w:val="000939FE"/>
    <w:rsid w:val="00093BFE"/>
    <w:rsid w:val="0009412B"/>
    <w:rsid w:val="00094809"/>
    <w:rsid w:val="00094DA8"/>
    <w:rsid w:val="00094F80"/>
    <w:rsid w:val="00095018"/>
    <w:rsid w:val="000950FA"/>
    <w:rsid w:val="0009516E"/>
    <w:rsid w:val="00095980"/>
    <w:rsid w:val="00096143"/>
    <w:rsid w:val="000962D9"/>
    <w:rsid w:val="000964B7"/>
    <w:rsid w:val="000966A2"/>
    <w:rsid w:val="00096E93"/>
    <w:rsid w:val="00097C56"/>
    <w:rsid w:val="000A019A"/>
    <w:rsid w:val="000A06E5"/>
    <w:rsid w:val="000A06ED"/>
    <w:rsid w:val="000A06F4"/>
    <w:rsid w:val="000A10C3"/>
    <w:rsid w:val="000A1204"/>
    <w:rsid w:val="000A1A77"/>
    <w:rsid w:val="000A1E3C"/>
    <w:rsid w:val="000A22FA"/>
    <w:rsid w:val="000A2867"/>
    <w:rsid w:val="000A2B55"/>
    <w:rsid w:val="000A2EA9"/>
    <w:rsid w:val="000A33F2"/>
    <w:rsid w:val="000A34A6"/>
    <w:rsid w:val="000A3A90"/>
    <w:rsid w:val="000A4014"/>
    <w:rsid w:val="000A449C"/>
    <w:rsid w:val="000A475E"/>
    <w:rsid w:val="000A5681"/>
    <w:rsid w:val="000A5A6B"/>
    <w:rsid w:val="000A5B0D"/>
    <w:rsid w:val="000A5DE2"/>
    <w:rsid w:val="000A5FB1"/>
    <w:rsid w:val="000A6179"/>
    <w:rsid w:val="000A6A93"/>
    <w:rsid w:val="000A6EF1"/>
    <w:rsid w:val="000A72D4"/>
    <w:rsid w:val="000A7DD9"/>
    <w:rsid w:val="000B0076"/>
    <w:rsid w:val="000B0207"/>
    <w:rsid w:val="000B02EC"/>
    <w:rsid w:val="000B0B75"/>
    <w:rsid w:val="000B13CA"/>
    <w:rsid w:val="000B1D2A"/>
    <w:rsid w:val="000B1E78"/>
    <w:rsid w:val="000B22C8"/>
    <w:rsid w:val="000B25A3"/>
    <w:rsid w:val="000B313F"/>
    <w:rsid w:val="000B3BEC"/>
    <w:rsid w:val="000B41FA"/>
    <w:rsid w:val="000B43C2"/>
    <w:rsid w:val="000B4899"/>
    <w:rsid w:val="000B490D"/>
    <w:rsid w:val="000B4BC4"/>
    <w:rsid w:val="000B5307"/>
    <w:rsid w:val="000B599D"/>
    <w:rsid w:val="000B5BCC"/>
    <w:rsid w:val="000B5C18"/>
    <w:rsid w:val="000B61D2"/>
    <w:rsid w:val="000B62A4"/>
    <w:rsid w:val="000B6686"/>
    <w:rsid w:val="000B6EA9"/>
    <w:rsid w:val="000B734E"/>
    <w:rsid w:val="000B77AB"/>
    <w:rsid w:val="000B782D"/>
    <w:rsid w:val="000B7F83"/>
    <w:rsid w:val="000C01B2"/>
    <w:rsid w:val="000C02BF"/>
    <w:rsid w:val="000C03F0"/>
    <w:rsid w:val="000C05A3"/>
    <w:rsid w:val="000C0F2B"/>
    <w:rsid w:val="000C1247"/>
    <w:rsid w:val="000C135A"/>
    <w:rsid w:val="000C1759"/>
    <w:rsid w:val="000C1DDF"/>
    <w:rsid w:val="000C2323"/>
    <w:rsid w:val="000C3CBE"/>
    <w:rsid w:val="000C48C3"/>
    <w:rsid w:val="000C48DA"/>
    <w:rsid w:val="000C4976"/>
    <w:rsid w:val="000C4C92"/>
    <w:rsid w:val="000C561C"/>
    <w:rsid w:val="000C580D"/>
    <w:rsid w:val="000C59CC"/>
    <w:rsid w:val="000C68D0"/>
    <w:rsid w:val="000C74F2"/>
    <w:rsid w:val="000C76C7"/>
    <w:rsid w:val="000C7839"/>
    <w:rsid w:val="000C7844"/>
    <w:rsid w:val="000D0249"/>
    <w:rsid w:val="000D0770"/>
    <w:rsid w:val="000D0950"/>
    <w:rsid w:val="000D0AB9"/>
    <w:rsid w:val="000D16C5"/>
    <w:rsid w:val="000D17B0"/>
    <w:rsid w:val="000D1843"/>
    <w:rsid w:val="000D1C3C"/>
    <w:rsid w:val="000D268E"/>
    <w:rsid w:val="000D371E"/>
    <w:rsid w:val="000D3A12"/>
    <w:rsid w:val="000D403A"/>
    <w:rsid w:val="000D40B3"/>
    <w:rsid w:val="000D4231"/>
    <w:rsid w:val="000D5DC4"/>
    <w:rsid w:val="000D621A"/>
    <w:rsid w:val="000D63B3"/>
    <w:rsid w:val="000D6B97"/>
    <w:rsid w:val="000D6C16"/>
    <w:rsid w:val="000D7264"/>
    <w:rsid w:val="000E0BA5"/>
    <w:rsid w:val="000E114F"/>
    <w:rsid w:val="000E197C"/>
    <w:rsid w:val="000E1B6B"/>
    <w:rsid w:val="000E27C7"/>
    <w:rsid w:val="000E2B4E"/>
    <w:rsid w:val="000E3157"/>
    <w:rsid w:val="000E3981"/>
    <w:rsid w:val="000E3BE6"/>
    <w:rsid w:val="000E3CEC"/>
    <w:rsid w:val="000E3D7A"/>
    <w:rsid w:val="000E406D"/>
    <w:rsid w:val="000E4E55"/>
    <w:rsid w:val="000E5F56"/>
    <w:rsid w:val="000E6194"/>
    <w:rsid w:val="000E6717"/>
    <w:rsid w:val="000E70DE"/>
    <w:rsid w:val="000E7CCE"/>
    <w:rsid w:val="000F04BA"/>
    <w:rsid w:val="000F0FD7"/>
    <w:rsid w:val="000F15CF"/>
    <w:rsid w:val="000F168B"/>
    <w:rsid w:val="000F1B51"/>
    <w:rsid w:val="000F1FFE"/>
    <w:rsid w:val="000F362C"/>
    <w:rsid w:val="000F38AB"/>
    <w:rsid w:val="000F4052"/>
    <w:rsid w:val="000F4347"/>
    <w:rsid w:val="000F4432"/>
    <w:rsid w:val="000F44F1"/>
    <w:rsid w:val="000F46F3"/>
    <w:rsid w:val="000F4B1D"/>
    <w:rsid w:val="000F4DAD"/>
    <w:rsid w:val="000F5094"/>
    <w:rsid w:val="000F5F7D"/>
    <w:rsid w:val="000F60FC"/>
    <w:rsid w:val="000F63AD"/>
    <w:rsid w:val="000F675D"/>
    <w:rsid w:val="000F683C"/>
    <w:rsid w:val="000F6ED2"/>
    <w:rsid w:val="000F73AC"/>
    <w:rsid w:val="000F786D"/>
    <w:rsid w:val="000F7A94"/>
    <w:rsid w:val="000F7D5B"/>
    <w:rsid w:val="000F7DBA"/>
    <w:rsid w:val="001000E5"/>
    <w:rsid w:val="001008D7"/>
    <w:rsid w:val="001011E2"/>
    <w:rsid w:val="001016BE"/>
    <w:rsid w:val="00101844"/>
    <w:rsid w:val="00101C14"/>
    <w:rsid w:val="00101E27"/>
    <w:rsid w:val="001024D1"/>
    <w:rsid w:val="001038AD"/>
    <w:rsid w:val="00103925"/>
    <w:rsid w:val="00103B02"/>
    <w:rsid w:val="00103E0F"/>
    <w:rsid w:val="001043F8"/>
    <w:rsid w:val="00104AB9"/>
    <w:rsid w:val="00104B05"/>
    <w:rsid w:val="00104B2C"/>
    <w:rsid w:val="00104F8F"/>
    <w:rsid w:val="0010516B"/>
    <w:rsid w:val="00105D8A"/>
    <w:rsid w:val="0010616C"/>
    <w:rsid w:val="00106457"/>
    <w:rsid w:val="00107464"/>
    <w:rsid w:val="001075B0"/>
    <w:rsid w:val="00107E6B"/>
    <w:rsid w:val="00107F59"/>
    <w:rsid w:val="00110580"/>
    <w:rsid w:val="00111052"/>
    <w:rsid w:val="00111168"/>
    <w:rsid w:val="001112E3"/>
    <w:rsid w:val="00111624"/>
    <w:rsid w:val="00111678"/>
    <w:rsid w:val="0011245C"/>
    <w:rsid w:val="0011289E"/>
    <w:rsid w:val="00113662"/>
    <w:rsid w:val="001141ED"/>
    <w:rsid w:val="001148CF"/>
    <w:rsid w:val="001150EE"/>
    <w:rsid w:val="0011558E"/>
    <w:rsid w:val="0011584B"/>
    <w:rsid w:val="00116A8B"/>
    <w:rsid w:val="00116C96"/>
    <w:rsid w:val="0011730E"/>
    <w:rsid w:val="00117AB0"/>
    <w:rsid w:val="00120240"/>
    <w:rsid w:val="001205E4"/>
    <w:rsid w:val="00120A8A"/>
    <w:rsid w:val="00120D29"/>
    <w:rsid w:val="001211A4"/>
    <w:rsid w:val="00121321"/>
    <w:rsid w:val="00121AAE"/>
    <w:rsid w:val="0012231E"/>
    <w:rsid w:val="001228A5"/>
    <w:rsid w:val="00122D16"/>
    <w:rsid w:val="00122D51"/>
    <w:rsid w:val="0012353E"/>
    <w:rsid w:val="00124508"/>
    <w:rsid w:val="00124A66"/>
    <w:rsid w:val="00124D6D"/>
    <w:rsid w:val="0012540F"/>
    <w:rsid w:val="00125A29"/>
    <w:rsid w:val="00125DFD"/>
    <w:rsid w:val="00126049"/>
    <w:rsid w:val="0012637C"/>
    <w:rsid w:val="00126522"/>
    <w:rsid w:val="0012664D"/>
    <w:rsid w:val="00126DFC"/>
    <w:rsid w:val="001276F9"/>
    <w:rsid w:val="00127909"/>
    <w:rsid w:val="00127CDF"/>
    <w:rsid w:val="00127FAB"/>
    <w:rsid w:val="00130874"/>
    <w:rsid w:val="00130A77"/>
    <w:rsid w:val="00130F4F"/>
    <w:rsid w:val="00131B53"/>
    <w:rsid w:val="00131CB6"/>
    <w:rsid w:val="00131E0A"/>
    <w:rsid w:val="00131FB5"/>
    <w:rsid w:val="00132A05"/>
    <w:rsid w:val="00132E4B"/>
    <w:rsid w:val="00132F51"/>
    <w:rsid w:val="001331ED"/>
    <w:rsid w:val="001333AD"/>
    <w:rsid w:val="00133E3C"/>
    <w:rsid w:val="00134674"/>
    <w:rsid w:val="00134E37"/>
    <w:rsid w:val="00134FA0"/>
    <w:rsid w:val="0013553D"/>
    <w:rsid w:val="001355D3"/>
    <w:rsid w:val="001355DF"/>
    <w:rsid w:val="00135635"/>
    <w:rsid w:val="00135838"/>
    <w:rsid w:val="0013589F"/>
    <w:rsid w:val="00136AB1"/>
    <w:rsid w:val="00136CD7"/>
    <w:rsid w:val="00137789"/>
    <w:rsid w:val="00140652"/>
    <w:rsid w:val="00140A64"/>
    <w:rsid w:val="00141788"/>
    <w:rsid w:val="0014186E"/>
    <w:rsid w:val="0014205A"/>
    <w:rsid w:val="00142224"/>
    <w:rsid w:val="001422F9"/>
    <w:rsid w:val="00142374"/>
    <w:rsid w:val="00142481"/>
    <w:rsid w:val="0014282E"/>
    <w:rsid w:val="001428A7"/>
    <w:rsid w:val="00142A16"/>
    <w:rsid w:val="00142AB0"/>
    <w:rsid w:val="00142B6F"/>
    <w:rsid w:val="00142EAC"/>
    <w:rsid w:val="001433D3"/>
    <w:rsid w:val="00144535"/>
    <w:rsid w:val="00144674"/>
    <w:rsid w:val="001446E3"/>
    <w:rsid w:val="00144AFC"/>
    <w:rsid w:val="0014584F"/>
    <w:rsid w:val="00145878"/>
    <w:rsid w:val="00146625"/>
    <w:rsid w:val="00146980"/>
    <w:rsid w:val="00146AD9"/>
    <w:rsid w:val="00146C61"/>
    <w:rsid w:val="00146D52"/>
    <w:rsid w:val="00147079"/>
    <w:rsid w:val="001475AA"/>
    <w:rsid w:val="0014762E"/>
    <w:rsid w:val="00147B0B"/>
    <w:rsid w:val="00147D17"/>
    <w:rsid w:val="00147D2A"/>
    <w:rsid w:val="00147FF3"/>
    <w:rsid w:val="00150691"/>
    <w:rsid w:val="001506AE"/>
    <w:rsid w:val="00150CFF"/>
    <w:rsid w:val="00150D00"/>
    <w:rsid w:val="00150E24"/>
    <w:rsid w:val="0015113B"/>
    <w:rsid w:val="001512D0"/>
    <w:rsid w:val="0015182F"/>
    <w:rsid w:val="00151A8D"/>
    <w:rsid w:val="00151A9A"/>
    <w:rsid w:val="00151AC0"/>
    <w:rsid w:val="00151CF9"/>
    <w:rsid w:val="00151D15"/>
    <w:rsid w:val="00151D9D"/>
    <w:rsid w:val="00151E6D"/>
    <w:rsid w:val="00152B86"/>
    <w:rsid w:val="00152B9F"/>
    <w:rsid w:val="00152EE2"/>
    <w:rsid w:val="00153180"/>
    <w:rsid w:val="00153CF8"/>
    <w:rsid w:val="00153EF2"/>
    <w:rsid w:val="0015410C"/>
    <w:rsid w:val="0015462C"/>
    <w:rsid w:val="0015478D"/>
    <w:rsid w:val="00154A7F"/>
    <w:rsid w:val="00155827"/>
    <w:rsid w:val="00155D75"/>
    <w:rsid w:val="00155F5B"/>
    <w:rsid w:val="00155FC1"/>
    <w:rsid w:val="00156313"/>
    <w:rsid w:val="0015662A"/>
    <w:rsid w:val="00156D08"/>
    <w:rsid w:val="00157DAD"/>
    <w:rsid w:val="00157DDC"/>
    <w:rsid w:val="001603F7"/>
    <w:rsid w:val="001607AA"/>
    <w:rsid w:val="00160AD5"/>
    <w:rsid w:val="00160BD5"/>
    <w:rsid w:val="00160C72"/>
    <w:rsid w:val="00161273"/>
    <w:rsid w:val="001615AD"/>
    <w:rsid w:val="00161695"/>
    <w:rsid w:val="0016176A"/>
    <w:rsid w:val="001618F2"/>
    <w:rsid w:val="00162A30"/>
    <w:rsid w:val="00162A80"/>
    <w:rsid w:val="00162AFC"/>
    <w:rsid w:val="00162B36"/>
    <w:rsid w:val="00162CF6"/>
    <w:rsid w:val="00163C8C"/>
    <w:rsid w:val="00164871"/>
    <w:rsid w:val="001648D7"/>
    <w:rsid w:val="00164D06"/>
    <w:rsid w:val="00165FAD"/>
    <w:rsid w:val="001660AF"/>
    <w:rsid w:val="00166365"/>
    <w:rsid w:val="00166569"/>
    <w:rsid w:val="00166591"/>
    <w:rsid w:val="0016693E"/>
    <w:rsid w:val="00166940"/>
    <w:rsid w:val="00166BAA"/>
    <w:rsid w:val="00166F69"/>
    <w:rsid w:val="0016728A"/>
    <w:rsid w:val="00167455"/>
    <w:rsid w:val="001679BB"/>
    <w:rsid w:val="00167B31"/>
    <w:rsid w:val="00170279"/>
    <w:rsid w:val="0017043C"/>
    <w:rsid w:val="00170454"/>
    <w:rsid w:val="00170651"/>
    <w:rsid w:val="00170AAD"/>
    <w:rsid w:val="00170D5A"/>
    <w:rsid w:val="00170F71"/>
    <w:rsid w:val="0017108B"/>
    <w:rsid w:val="0017144F"/>
    <w:rsid w:val="001725FC"/>
    <w:rsid w:val="0017262D"/>
    <w:rsid w:val="00172653"/>
    <w:rsid w:val="00172731"/>
    <w:rsid w:val="001727A2"/>
    <w:rsid w:val="00172D5D"/>
    <w:rsid w:val="0017320F"/>
    <w:rsid w:val="001732B2"/>
    <w:rsid w:val="0017399A"/>
    <w:rsid w:val="00173BDE"/>
    <w:rsid w:val="00173F82"/>
    <w:rsid w:val="00174456"/>
    <w:rsid w:val="001744B0"/>
    <w:rsid w:val="001744DA"/>
    <w:rsid w:val="00174913"/>
    <w:rsid w:val="001752A8"/>
    <w:rsid w:val="0017536C"/>
    <w:rsid w:val="00175BE2"/>
    <w:rsid w:val="00175C1B"/>
    <w:rsid w:val="00175C62"/>
    <w:rsid w:val="001770D3"/>
    <w:rsid w:val="00177874"/>
    <w:rsid w:val="001801E8"/>
    <w:rsid w:val="0018078C"/>
    <w:rsid w:val="00180AC1"/>
    <w:rsid w:val="0018137F"/>
    <w:rsid w:val="0018188B"/>
    <w:rsid w:val="00181C54"/>
    <w:rsid w:val="001820A9"/>
    <w:rsid w:val="00182A74"/>
    <w:rsid w:val="00182A80"/>
    <w:rsid w:val="001836EF"/>
    <w:rsid w:val="00183B3D"/>
    <w:rsid w:val="00183BFD"/>
    <w:rsid w:val="00183C4D"/>
    <w:rsid w:val="00183CCB"/>
    <w:rsid w:val="001840AB"/>
    <w:rsid w:val="001842A7"/>
    <w:rsid w:val="00184C77"/>
    <w:rsid w:val="00184CF7"/>
    <w:rsid w:val="00184D3A"/>
    <w:rsid w:val="001856E6"/>
    <w:rsid w:val="0018579C"/>
    <w:rsid w:val="001858BA"/>
    <w:rsid w:val="00185EE2"/>
    <w:rsid w:val="0018642E"/>
    <w:rsid w:val="00186556"/>
    <w:rsid w:val="001869E5"/>
    <w:rsid w:val="00186B29"/>
    <w:rsid w:val="00186C1D"/>
    <w:rsid w:val="00187A03"/>
    <w:rsid w:val="00190235"/>
    <w:rsid w:val="00190800"/>
    <w:rsid w:val="0019099F"/>
    <w:rsid w:val="0019139E"/>
    <w:rsid w:val="00191961"/>
    <w:rsid w:val="00191AE7"/>
    <w:rsid w:val="00191EFE"/>
    <w:rsid w:val="00192764"/>
    <w:rsid w:val="00192C06"/>
    <w:rsid w:val="00192EF5"/>
    <w:rsid w:val="00193555"/>
    <w:rsid w:val="00193714"/>
    <w:rsid w:val="00193EFE"/>
    <w:rsid w:val="001940BB"/>
    <w:rsid w:val="0019489D"/>
    <w:rsid w:val="00195129"/>
    <w:rsid w:val="00195226"/>
    <w:rsid w:val="0019543D"/>
    <w:rsid w:val="001956C7"/>
    <w:rsid w:val="00195BF4"/>
    <w:rsid w:val="00195E43"/>
    <w:rsid w:val="001963FA"/>
    <w:rsid w:val="00196546"/>
    <w:rsid w:val="00196576"/>
    <w:rsid w:val="00196882"/>
    <w:rsid w:val="00196FBA"/>
    <w:rsid w:val="00197256"/>
    <w:rsid w:val="00197867"/>
    <w:rsid w:val="00197F79"/>
    <w:rsid w:val="001A023C"/>
    <w:rsid w:val="001A0350"/>
    <w:rsid w:val="001A08E7"/>
    <w:rsid w:val="001A0C25"/>
    <w:rsid w:val="001A105D"/>
    <w:rsid w:val="001A15BA"/>
    <w:rsid w:val="001A15CE"/>
    <w:rsid w:val="001A160D"/>
    <w:rsid w:val="001A17AF"/>
    <w:rsid w:val="001A1A3A"/>
    <w:rsid w:val="001A1FB1"/>
    <w:rsid w:val="001A2C6D"/>
    <w:rsid w:val="001A2DFE"/>
    <w:rsid w:val="001A2E24"/>
    <w:rsid w:val="001A30DB"/>
    <w:rsid w:val="001A3323"/>
    <w:rsid w:val="001A3C42"/>
    <w:rsid w:val="001A4109"/>
    <w:rsid w:val="001A426A"/>
    <w:rsid w:val="001A434D"/>
    <w:rsid w:val="001A4E3E"/>
    <w:rsid w:val="001A4EDB"/>
    <w:rsid w:val="001A5401"/>
    <w:rsid w:val="001A589E"/>
    <w:rsid w:val="001A59D2"/>
    <w:rsid w:val="001A5E94"/>
    <w:rsid w:val="001A6098"/>
    <w:rsid w:val="001A616F"/>
    <w:rsid w:val="001A61F6"/>
    <w:rsid w:val="001A6349"/>
    <w:rsid w:val="001A6D10"/>
    <w:rsid w:val="001A6EB0"/>
    <w:rsid w:val="001A70C8"/>
    <w:rsid w:val="001A788B"/>
    <w:rsid w:val="001B0300"/>
    <w:rsid w:val="001B10B3"/>
    <w:rsid w:val="001B18DB"/>
    <w:rsid w:val="001B1E0C"/>
    <w:rsid w:val="001B1E5E"/>
    <w:rsid w:val="001B27CB"/>
    <w:rsid w:val="001B2D71"/>
    <w:rsid w:val="001B2ED1"/>
    <w:rsid w:val="001B3210"/>
    <w:rsid w:val="001B339A"/>
    <w:rsid w:val="001B38CC"/>
    <w:rsid w:val="001B4402"/>
    <w:rsid w:val="001B4754"/>
    <w:rsid w:val="001B47CE"/>
    <w:rsid w:val="001B4AFD"/>
    <w:rsid w:val="001B4EC0"/>
    <w:rsid w:val="001B5E2D"/>
    <w:rsid w:val="001B5E51"/>
    <w:rsid w:val="001B5EB9"/>
    <w:rsid w:val="001B66D6"/>
    <w:rsid w:val="001B6C18"/>
    <w:rsid w:val="001B6DA2"/>
    <w:rsid w:val="001B75EB"/>
    <w:rsid w:val="001B7CC9"/>
    <w:rsid w:val="001B7E77"/>
    <w:rsid w:val="001C0273"/>
    <w:rsid w:val="001C0688"/>
    <w:rsid w:val="001C1377"/>
    <w:rsid w:val="001C190F"/>
    <w:rsid w:val="001C1BF0"/>
    <w:rsid w:val="001C1F13"/>
    <w:rsid w:val="001C1F30"/>
    <w:rsid w:val="001C1FF7"/>
    <w:rsid w:val="001C2034"/>
    <w:rsid w:val="001C23AD"/>
    <w:rsid w:val="001C24DB"/>
    <w:rsid w:val="001C338B"/>
    <w:rsid w:val="001C353D"/>
    <w:rsid w:val="001C3721"/>
    <w:rsid w:val="001C40B7"/>
    <w:rsid w:val="001C4418"/>
    <w:rsid w:val="001C4747"/>
    <w:rsid w:val="001C4BB4"/>
    <w:rsid w:val="001C4D1F"/>
    <w:rsid w:val="001C5B2C"/>
    <w:rsid w:val="001C5D53"/>
    <w:rsid w:val="001C6026"/>
    <w:rsid w:val="001C6B94"/>
    <w:rsid w:val="001C6BB4"/>
    <w:rsid w:val="001C7D3B"/>
    <w:rsid w:val="001C7F4E"/>
    <w:rsid w:val="001D037F"/>
    <w:rsid w:val="001D0941"/>
    <w:rsid w:val="001D0EF8"/>
    <w:rsid w:val="001D15F1"/>
    <w:rsid w:val="001D19AC"/>
    <w:rsid w:val="001D1A41"/>
    <w:rsid w:val="001D1B4A"/>
    <w:rsid w:val="001D1DFD"/>
    <w:rsid w:val="001D2421"/>
    <w:rsid w:val="001D252D"/>
    <w:rsid w:val="001D2E75"/>
    <w:rsid w:val="001D2EB7"/>
    <w:rsid w:val="001D3227"/>
    <w:rsid w:val="001D395A"/>
    <w:rsid w:val="001D3FB2"/>
    <w:rsid w:val="001D438A"/>
    <w:rsid w:val="001D44A8"/>
    <w:rsid w:val="001D4723"/>
    <w:rsid w:val="001D5120"/>
    <w:rsid w:val="001D5336"/>
    <w:rsid w:val="001D5401"/>
    <w:rsid w:val="001D5735"/>
    <w:rsid w:val="001D6532"/>
    <w:rsid w:val="001D6C84"/>
    <w:rsid w:val="001D7531"/>
    <w:rsid w:val="001D77AD"/>
    <w:rsid w:val="001D7C9F"/>
    <w:rsid w:val="001D7FDE"/>
    <w:rsid w:val="001E019D"/>
    <w:rsid w:val="001E0839"/>
    <w:rsid w:val="001E09F8"/>
    <w:rsid w:val="001E12C6"/>
    <w:rsid w:val="001E14C9"/>
    <w:rsid w:val="001E15E8"/>
    <w:rsid w:val="001E161D"/>
    <w:rsid w:val="001E1A5E"/>
    <w:rsid w:val="001E206B"/>
    <w:rsid w:val="001E2610"/>
    <w:rsid w:val="001E345A"/>
    <w:rsid w:val="001E40FF"/>
    <w:rsid w:val="001E499D"/>
    <w:rsid w:val="001E49A9"/>
    <w:rsid w:val="001E5585"/>
    <w:rsid w:val="001E55D4"/>
    <w:rsid w:val="001E56D1"/>
    <w:rsid w:val="001E5F0E"/>
    <w:rsid w:val="001E6160"/>
    <w:rsid w:val="001E669C"/>
    <w:rsid w:val="001E686F"/>
    <w:rsid w:val="001E7204"/>
    <w:rsid w:val="001E796D"/>
    <w:rsid w:val="001E7BAA"/>
    <w:rsid w:val="001E7FFC"/>
    <w:rsid w:val="001F06A8"/>
    <w:rsid w:val="001F0878"/>
    <w:rsid w:val="001F0927"/>
    <w:rsid w:val="001F0A86"/>
    <w:rsid w:val="001F0E56"/>
    <w:rsid w:val="001F0E73"/>
    <w:rsid w:val="001F12DD"/>
    <w:rsid w:val="001F141E"/>
    <w:rsid w:val="001F19F7"/>
    <w:rsid w:val="001F1A85"/>
    <w:rsid w:val="001F1DA7"/>
    <w:rsid w:val="001F1EA6"/>
    <w:rsid w:val="001F21C8"/>
    <w:rsid w:val="001F245B"/>
    <w:rsid w:val="001F27BD"/>
    <w:rsid w:val="001F292A"/>
    <w:rsid w:val="001F29B3"/>
    <w:rsid w:val="001F2B4C"/>
    <w:rsid w:val="001F2ECE"/>
    <w:rsid w:val="001F356F"/>
    <w:rsid w:val="001F3851"/>
    <w:rsid w:val="001F3DB9"/>
    <w:rsid w:val="001F43C0"/>
    <w:rsid w:val="001F49D6"/>
    <w:rsid w:val="001F4D49"/>
    <w:rsid w:val="001F53F2"/>
    <w:rsid w:val="001F5CB2"/>
    <w:rsid w:val="001F6307"/>
    <w:rsid w:val="001F6337"/>
    <w:rsid w:val="001F6698"/>
    <w:rsid w:val="001F69C0"/>
    <w:rsid w:val="001F6F80"/>
    <w:rsid w:val="001F7339"/>
    <w:rsid w:val="00200ABF"/>
    <w:rsid w:val="002015C6"/>
    <w:rsid w:val="002019CB"/>
    <w:rsid w:val="00201FCC"/>
    <w:rsid w:val="002025F5"/>
    <w:rsid w:val="00202905"/>
    <w:rsid w:val="00202948"/>
    <w:rsid w:val="00202AD3"/>
    <w:rsid w:val="00202C50"/>
    <w:rsid w:val="00202EBB"/>
    <w:rsid w:val="00202FE0"/>
    <w:rsid w:val="002038F0"/>
    <w:rsid w:val="00203D13"/>
    <w:rsid w:val="00203F87"/>
    <w:rsid w:val="00204880"/>
    <w:rsid w:val="00204BDC"/>
    <w:rsid w:val="00204BEB"/>
    <w:rsid w:val="00204EC0"/>
    <w:rsid w:val="00205851"/>
    <w:rsid w:val="00205C8E"/>
    <w:rsid w:val="002061A2"/>
    <w:rsid w:val="002063AB"/>
    <w:rsid w:val="002064B7"/>
    <w:rsid w:val="002068FF"/>
    <w:rsid w:val="00206AAA"/>
    <w:rsid w:val="00206C53"/>
    <w:rsid w:val="002076D7"/>
    <w:rsid w:val="00207765"/>
    <w:rsid w:val="00207858"/>
    <w:rsid w:val="00207B9A"/>
    <w:rsid w:val="00210134"/>
    <w:rsid w:val="00210170"/>
    <w:rsid w:val="00210310"/>
    <w:rsid w:val="00210460"/>
    <w:rsid w:val="00210C90"/>
    <w:rsid w:val="002111DB"/>
    <w:rsid w:val="002117CB"/>
    <w:rsid w:val="00211875"/>
    <w:rsid w:val="00211FE1"/>
    <w:rsid w:val="00212154"/>
    <w:rsid w:val="00212B57"/>
    <w:rsid w:val="00213030"/>
    <w:rsid w:val="002132CD"/>
    <w:rsid w:val="00213314"/>
    <w:rsid w:val="0021365B"/>
    <w:rsid w:val="00213D12"/>
    <w:rsid w:val="00213DAA"/>
    <w:rsid w:val="00214044"/>
    <w:rsid w:val="0021417E"/>
    <w:rsid w:val="0021422C"/>
    <w:rsid w:val="00214943"/>
    <w:rsid w:val="00214D8A"/>
    <w:rsid w:val="0021559B"/>
    <w:rsid w:val="00215703"/>
    <w:rsid w:val="00215704"/>
    <w:rsid w:val="00215C6A"/>
    <w:rsid w:val="00215D56"/>
    <w:rsid w:val="00216485"/>
    <w:rsid w:val="00216A5A"/>
    <w:rsid w:val="00216B7F"/>
    <w:rsid w:val="0021754D"/>
    <w:rsid w:val="00217AC1"/>
    <w:rsid w:val="00220072"/>
    <w:rsid w:val="002201B3"/>
    <w:rsid w:val="00220AE0"/>
    <w:rsid w:val="002210F7"/>
    <w:rsid w:val="002215BB"/>
    <w:rsid w:val="00221720"/>
    <w:rsid w:val="0022185D"/>
    <w:rsid w:val="0022242D"/>
    <w:rsid w:val="002238E3"/>
    <w:rsid w:val="00223E48"/>
    <w:rsid w:val="00224CEF"/>
    <w:rsid w:val="00225B6E"/>
    <w:rsid w:val="00226103"/>
    <w:rsid w:val="00226874"/>
    <w:rsid w:val="00226DAB"/>
    <w:rsid w:val="00226E35"/>
    <w:rsid w:val="00227527"/>
    <w:rsid w:val="00227879"/>
    <w:rsid w:val="00227D2F"/>
    <w:rsid w:val="00227DDC"/>
    <w:rsid w:val="002300AF"/>
    <w:rsid w:val="002302DF"/>
    <w:rsid w:val="00230D34"/>
    <w:rsid w:val="00230F7B"/>
    <w:rsid w:val="0023130C"/>
    <w:rsid w:val="00231752"/>
    <w:rsid w:val="0023181F"/>
    <w:rsid w:val="00231912"/>
    <w:rsid w:val="00231985"/>
    <w:rsid w:val="002319A8"/>
    <w:rsid w:val="00231A7F"/>
    <w:rsid w:val="00231CE5"/>
    <w:rsid w:val="00231D27"/>
    <w:rsid w:val="00231FDB"/>
    <w:rsid w:val="002322C9"/>
    <w:rsid w:val="002323D7"/>
    <w:rsid w:val="002327D4"/>
    <w:rsid w:val="0023296E"/>
    <w:rsid w:val="00232CB5"/>
    <w:rsid w:val="002336F5"/>
    <w:rsid w:val="00233995"/>
    <w:rsid w:val="002339AE"/>
    <w:rsid w:val="002349DE"/>
    <w:rsid w:val="00234CA4"/>
    <w:rsid w:val="00234EE9"/>
    <w:rsid w:val="00234F3E"/>
    <w:rsid w:val="00235ADA"/>
    <w:rsid w:val="00235FB9"/>
    <w:rsid w:val="00236433"/>
    <w:rsid w:val="002365F9"/>
    <w:rsid w:val="002367D9"/>
    <w:rsid w:val="002374EA"/>
    <w:rsid w:val="00237617"/>
    <w:rsid w:val="00237F49"/>
    <w:rsid w:val="00240189"/>
    <w:rsid w:val="0024019B"/>
    <w:rsid w:val="00240593"/>
    <w:rsid w:val="00240623"/>
    <w:rsid w:val="0024066C"/>
    <w:rsid w:val="0024072F"/>
    <w:rsid w:val="00240892"/>
    <w:rsid w:val="00240C63"/>
    <w:rsid w:val="00240E7F"/>
    <w:rsid w:val="00241198"/>
    <w:rsid w:val="00241590"/>
    <w:rsid w:val="00241C01"/>
    <w:rsid w:val="00241C8F"/>
    <w:rsid w:val="00241D3D"/>
    <w:rsid w:val="0024216A"/>
    <w:rsid w:val="0024282E"/>
    <w:rsid w:val="00243291"/>
    <w:rsid w:val="002432DD"/>
    <w:rsid w:val="00243607"/>
    <w:rsid w:val="00243AD6"/>
    <w:rsid w:val="00243DEA"/>
    <w:rsid w:val="00244530"/>
    <w:rsid w:val="00244748"/>
    <w:rsid w:val="00244E8C"/>
    <w:rsid w:val="00244FEA"/>
    <w:rsid w:val="00245622"/>
    <w:rsid w:val="00245E00"/>
    <w:rsid w:val="00245E02"/>
    <w:rsid w:val="00246243"/>
    <w:rsid w:val="00247132"/>
    <w:rsid w:val="0024776D"/>
    <w:rsid w:val="00247FEB"/>
    <w:rsid w:val="002504CB"/>
    <w:rsid w:val="00250A36"/>
    <w:rsid w:val="00250E01"/>
    <w:rsid w:val="00250E80"/>
    <w:rsid w:val="00250F9A"/>
    <w:rsid w:val="002512B3"/>
    <w:rsid w:val="0025139A"/>
    <w:rsid w:val="002513F6"/>
    <w:rsid w:val="00251659"/>
    <w:rsid w:val="00251C37"/>
    <w:rsid w:val="0025204F"/>
    <w:rsid w:val="002522AA"/>
    <w:rsid w:val="00252396"/>
    <w:rsid w:val="002524B1"/>
    <w:rsid w:val="00252804"/>
    <w:rsid w:val="002529DA"/>
    <w:rsid w:val="00252AB1"/>
    <w:rsid w:val="00252B74"/>
    <w:rsid w:val="00253583"/>
    <w:rsid w:val="0025577E"/>
    <w:rsid w:val="002559E5"/>
    <w:rsid w:val="002567DE"/>
    <w:rsid w:val="00256948"/>
    <w:rsid w:val="00257100"/>
    <w:rsid w:val="002574BF"/>
    <w:rsid w:val="00257C18"/>
    <w:rsid w:val="00260137"/>
    <w:rsid w:val="002603E1"/>
    <w:rsid w:val="002610B3"/>
    <w:rsid w:val="0026128F"/>
    <w:rsid w:val="0026187C"/>
    <w:rsid w:val="002618F9"/>
    <w:rsid w:val="00261CC6"/>
    <w:rsid w:val="0026209C"/>
    <w:rsid w:val="002620FB"/>
    <w:rsid w:val="00262289"/>
    <w:rsid w:val="002622F3"/>
    <w:rsid w:val="002623CF"/>
    <w:rsid w:val="002627CB"/>
    <w:rsid w:val="00262DAA"/>
    <w:rsid w:val="0026380E"/>
    <w:rsid w:val="00264022"/>
    <w:rsid w:val="00264AE4"/>
    <w:rsid w:val="002652BB"/>
    <w:rsid w:val="002652F3"/>
    <w:rsid w:val="002658DC"/>
    <w:rsid w:val="00265EF2"/>
    <w:rsid w:val="002661AD"/>
    <w:rsid w:val="00266B60"/>
    <w:rsid w:val="00266F35"/>
    <w:rsid w:val="0026701E"/>
    <w:rsid w:val="002670F0"/>
    <w:rsid w:val="002677CF"/>
    <w:rsid w:val="002678D5"/>
    <w:rsid w:val="00267974"/>
    <w:rsid w:val="00267E5A"/>
    <w:rsid w:val="0027063D"/>
    <w:rsid w:val="002707B0"/>
    <w:rsid w:val="00271394"/>
    <w:rsid w:val="00271C12"/>
    <w:rsid w:val="00271C55"/>
    <w:rsid w:val="00272582"/>
    <w:rsid w:val="00272AFE"/>
    <w:rsid w:val="00272E30"/>
    <w:rsid w:val="002731CC"/>
    <w:rsid w:val="002734AA"/>
    <w:rsid w:val="00273FC9"/>
    <w:rsid w:val="00274DA9"/>
    <w:rsid w:val="00274DB6"/>
    <w:rsid w:val="0027584A"/>
    <w:rsid w:val="00275D97"/>
    <w:rsid w:val="00275DC2"/>
    <w:rsid w:val="00276163"/>
    <w:rsid w:val="0027650C"/>
    <w:rsid w:val="002768E5"/>
    <w:rsid w:val="00276F28"/>
    <w:rsid w:val="00276FFD"/>
    <w:rsid w:val="002779EB"/>
    <w:rsid w:val="00280F35"/>
    <w:rsid w:val="00281025"/>
    <w:rsid w:val="002814D9"/>
    <w:rsid w:val="002815F7"/>
    <w:rsid w:val="002817A9"/>
    <w:rsid w:val="002818A7"/>
    <w:rsid w:val="00281DBC"/>
    <w:rsid w:val="00281E35"/>
    <w:rsid w:val="00281ED5"/>
    <w:rsid w:val="00281F96"/>
    <w:rsid w:val="00282E16"/>
    <w:rsid w:val="00282E6C"/>
    <w:rsid w:val="00283032"/>
    <w:rsid w:val="00283472"/>
    <w:rsid w:val="00283C5B"/>
    <w:rsid w:val="002848C5"/>
    <w:rsid w:val="002849C8"/>
    <w:rsid w:val="002850E8"/>
    <w:rsid w:val="00285511"/>
    <w:rsid w:val="00285748"/>
    <w:rsid w:val="00285CE0"/>
    <w:rsid w:val="00285D54"/>
    <w:rsid w:val="0028619C"/>
    <w:rsid w:val="0028622B"/>
    <w:rsid w:val="0028658B"/>
    <w:rsid w:val="00286868"/>
    <w:rsid w:val="002870DC"/>
    <w:rsid w:val="00287100"/>
    <w:rsid w:val="0028732D"/>
    <w:rsid w:val="00287926"/>
    <w:rsid w:val="00287CC7"/>
    <w:rsid w:val="0029074A"/>
    <w:rsid w:val="00290D9E"/>
    <w:rsid w:val="002911DE"/>
    <w:rsid w:val="002913BD"/>
    <w:rsid w:val="00292726"/>
    <w:rsid w:val="002927CB"/>
    <w:rsid w:val="00292858"/>
    <w:rsid w:val="00293957"/>
    <w:rsid w:val="00293976"/>
    <w:rsid w:val="0029477E"/>
    <w:rsid w:val="002947EE"/>
    <w:rsid w:val="00294B6F"/>
    <w:rsid w:val="002955BF"/>
    <w:rsid w:val="002955C7"/>
    <w:rsid w:val="00295ED4"/>
    <w:rsid w:val="00295F57"/>
    <w:rsid w:val="00295FB2"/>
    <w:rsid w:val="00296052"/>
    <w:rsid w:val="00296256"/>
    <w:rsid w:val="0029630E"/>
    <w:rsid w:val="0029655A"/>
    <w:rsid w:val="00296647"/>
    <w:rsid w:val="002968DA"/>
    <w:rsid w:val="00296C23"/>
    <w:rsid w:val="002970AC"/>
    <w:rsid w:val="002971ED"/>
    <w:rsid w:val="00297E52"/>
    <w:rsid w:val="002A0313"/>
    <w:rsid w:val="002A0459"/>
    <w:rsid w:val="002A045E"/>
    <w:rsid w:val="002A0B9E"/>
    <w:rsid w:val="002A1916"/>
    <w:rsid w:val="002A1B6C"/>
    <w:rsid w:val="002A1C81"/>
    <w:rsid w:val="002A1D0B"/>
    <w:rsid w:val="002A1FD7"/>
    <w:rsid w:val="002A2237"/>
    <w:rsid w:val="002A3981"/>
    <w:rsid w:val="002A3EA9"/>
    <w:rsid w:val="002A4157"/>
    <w:rsid w:val="002A4A32"/>
    <w:rsid w:val="002A4A90"/>
    <w:rsid w:val="002A54A4"/>
    <w:rsid w:val="002A5A60"/>
    <w:rsid w:val="002A5C99"/>
    <w:rsid w:val="002A693C"/>
    <w:rsid w:val="002A6F99"/>
    <w:rsid w:val="002A739F"/>
    <w:rsid w:val="002A7424"/>
    <w:rsid w:val="002A75C3"/>
    <w:rsid w:val="002A7D2E"/>
    <w:rsid w:val="002B0329"/>
    <w:rsid w:val="002B0C20"/>
    <w:rsid w:val="002B0CA5"/>
    <w:rsid w:val="002B0E73"/>
    <w:rsid w:val="002B11F6"/>
    <w:rsid w:val="002B1F3C"/>
    <w:rsid w:val="002B20BE"/>
    <w:rsid w:val="002B2BD6"/>
    <w:rsid w:val="002B2CCB"/>
    <w:rsid w:val="002B2D5E"/>
    <w:rsid w:val="002B2F51"/>
    <w:rsid w:val="002B2FD5"/>
    <w:rsid w:val="002B3048"/>
    <w:rsid w:val="002B376B"/>
    <w:rsid w:val="002B3B45"/>
    <w:rsid w:val="002B40F0"/>
    <w:rsid w:val="002B49C8"/>
    <w:rsid w:val="002B4FA0"/>
    <w:rsid w:val="002B57A3"/>
    <w:rsid w:val="002B59F8"/>
    <w:rsid w:val="002B5B33"/>
    <w:rsid w:val="002B5BFA"/>
    <w:rsid w:val="002B6241"/>
    <w:rsid w:val="002B6536"/>
    <w:rsid w:val="002B69C2"/>
    <w:rsid w:val="002B6A21"/>
    <w:rsid w:val="002B6D1C"/>
    <w:rsid w:val="002B6E71"/>
    <w:rsid w:val="002B6F3C"/>
    <w:rsid w:val="002B7A22"/>
    <w:rsid w:val="002C044D"/>
    <w:rsid w:val="002C04FD"/>
    <w:rsid w:val="002C09F3"/>
    <w:rsid w:val="002C1016"/>
    <w:rsid w:val="002C19ED"/>
    <w:rsid w:val="002C1CFA"/>
    <w:rsid w:val="002C34D4"/>
    <w:rsid w:val="002C3AC7"/>
    <w:rsid w:val="002C3F59"/>
    <w:rsid w:val="002C41D9"/>
    <w:rsid w:val="002C42A2"/>
    <w:rsid w:val="002C4FAD"/>
    <w:rsid w:val="002C52DC"/>
    <w:rsid w:val="002C5487"/>
    <w:rsid w:val="002C5577"/>
    <w:rsid w:val="002C5839"/>
    <w:rsid w:val="002C63FE"/>
    <w:rsid w:val="002C68D4"/>
    <w:rsid w:val="002C7935"/>
    <w:rsid w:val="002C7BF1"/>
    <w:rsid w:val="002D01DD"/>
    <w:rsid w:val="002D09BC"/>
    <w:rsid w:val="002D11B2"/>
    <w:rsid w:val="002D1B9B"/>
    <w:rsid w:val="002D1BC8"/>
    <w:rsid w:val="002D1ED5"/>
    <w:rsid w:val="002D1F2E"/>
    <w:rsid w:val="002D246F"/>
    <w:rsid w:val="002D30E4"/>
    <w:rsid w:val="002D33C4"/>
    <w:rsid w:val="002D3625"/>
    <w:rsid w:val="002D368A"/>
    <w:rsid w:val="002D3F94"/>
    <w:rsid w:val="002D4323"/>
    <w:rsid w:val="002D4A51"/>
    <w:rsid w:val="002D5095"/>
    <w:rsid w:val="002D5599"/>
    <w:rsid w:val="002D5B2D"/>
    <w:rsid w:val="002D60A8"/>
    <w:rsid w:val="002D6841"/>
    <w:rsid w:val="002D6C39"/>
    <w:rsid w:val="002D74E0"/>
    <w:rsid w:val="002D79B9"/>
    <w:rsid w:val="002D7AAE"/>
    <w:rsid w:val="002D7B5B"/>
    <w:rsid w:val="002D7D92"/>
    <w:rsid w:val="002D7DD4"/>
    <w:rsid w:val="002E02D1"/>
    <w:rsid w:val="002E0363"/>
    <w:rsid w:val="002E0617"/>
    <w:rsid w:val="002E0908"/>
    <w:rsid w:val="002E1127"/>
    <w:rsid w:val="002E119E"/>
    <w:rsid w:val="002E1342"/>
    <w:rsid w:val="002E1347"/>
    <w:rsid w:val="002E1377"/>
    <w:rsid w:val="002E1D7C"/>
    <w:rsid w:val="002E1EAA"/>
    <w:rsid w:val="002E2605"/>
    <w:rsid w:val="002E2960"/>
    <w:rsid w:val="002E2AB4"/>
    <w:rsid w:val="002E31FD"/>
    <w:rsid w:val="002E333F"/>
    <w:rsid w:val="002E3761"/>
    <w:rsid w:val="002E425E"/>
    <w:rsid w:val="002E4B56"/>
    <w:rsid w:val="002E4EE7"/>
    <w:rsid w:val="002E57D8"/>
    <w:rsid w:val="002E5A96"/>
    <w:rsid w:val="002E5F93"/>
    <w:rsid w:val="002E6742"/>
    <w:rsid w:val="002E68B0"/>
    <w:rsid w:val="002E690B"/>
    <w:rsid w:val="002E6F0D"/>
    <w:rsid w:val="002E7472"/>
    <w:rsid w:val="002F0933"/>
    <w:rsid w:val="002F0B9A"/>
    <w:rsid w:val="002F131F"/>
    <w:rsid w:val="002F1D75"/>
    <w:rsid w:val="002F1EFA"/>
    <w:rsid w:val="002F240B"/>
    <w:rsid w:val="002F2D7C"/>
    <w:rsid w:val="002F3960"/>
    <w:rsid w:val="002F3C75"/>
    <w:rsid w:val="002F430D"/>
    <w:rsid w:val="002F4978"/>
    <w:rsid w:val="002F4C32"/>
    <w:rsid w:val="002F507E"/>
    <w:rsid w:val="002F5631"/>
    <w:rsid w:val="002F5715"/>
    <w:rsid w:val="002F5786"/>
    <w:rsid w:val="002F5830"/>
    <w:rsid w:val="002F5A84"/>
    <w:rsid w:val="002F5AD4"/>
    <w:rsid w:val="002F5DE6"/>
    <w:rsid w:val="002F5FEE"/>
    <w:rsid w:val="002F6634"/>
    <w:rsid w:val="002F687B"/>
    <w:rsid w:val="002F6F2E"/>
    <w:rsid w:val="002F748B"/>
    <w:rsid w:val="002F7BE0"/>
    <w:rsid w:val="003006D1"/>
    <w:rsid w:val="00300B57"/>
    <w:rsid w:val="00300B65"/>
    <w:rsid w:val="003012B9"/>
    <w:rsid w:val="00301A1A"/>
    <w:rsid w:val="00301F1F"/>
    <w:rsid w:val="00302215"/>
    <w:rsid w:val="0030243D"/>
    <w:rsid w:val="003028E4"/>
    <w:rsid w:val="00302947"/>
    <w:rsid w:val="00302A3E"/>
    <w:rsid w:val="00302A6C"/>
    <w:rsid w:val="00302C52"/>
    <w:rsid w:val="003036D6"/>
    <w:rsid w:val="00303C50"/>
    <w:rsid w:val="00304164"/>
    <w:rsid w:val="003046A0"/>
    <w:rsid w:val="00304762"/>
    <w:rsid w:val="00304AEA"/>
    <w:rsid w:val="00304E45"/>
    <w:rsid w:val="00305823"/>
    <w:rsid w:val="00305877"/>
    <w:rsid w:val="00305A96"/>
    <w:rsid w:val="00305B56"/>
    <w:rsid w:val="00305DD0"/>
    <w:rsid w:val="00305E6C"/>
    <w:rsid w:val="00306100"/>
    <w:rsid w:val="00306890"/>
    <w:rsid w:val="00307531"/>
    <w:rsid w:val="00307593"/>
    <w:rsid w:val="00307665"/>
    <w:rsid w:val="0030781D"/>
    <w:rsid w:val="00307886"/>
    <w:rsid w:val="0030799D"/>
    <w:rsid w:val="00307B88"/>
    <w:rsid w:val="0031041A"/>
    <w:rsid w:val="00311123"/>
    <w:rsid w:val="0031144B"/>
    <w:rsid w:val="0031144F"/>
    <w:rsid w:val="00311C61"/>
    <w:rsid w:val="00311DBB"/>
    <w:rsid w:val="0031214B"/>
    <w:rsid w:val="003124AC"/>
    <w:rsid w:val="00312B27"/>
    <w:rsid w:val="00312EFF"/>
    <w:rsid w:val="00312F65"/>
    <w:rsid w:val="003131DC"/>
    <w:rsid w:val="003132DB"/>
    <w:rsid w:val="00313B62"/>
    <w:rsid w:val="00313D05"/>
    <w:rsid w:val="00313D6A"/>
    <w:rsid w:val="00313F33"/>
    <w:rsid w:val="0031469D"/>
    <w:rsid w:val="003146EA"/>
    <w:rsid w:val="00314866"/>
    <w:rsid w:val="003149C2"/>
    <w:rsid w:val="00314A49"/>
    <w:rsid w:val="00314F01"/>
    <w:rsid w:val="0031508C"/>
    <w:rsid w:val="00315EFF"/>
    <w:rsid w:val="00315F18"/>
    <w:rsid w:val="003162A7"/>
    <w:rsid w:val="0031647B"/>
    <w:rsid w:val="00316629"/>
    <w:rsid w:val="00316898"/>
    <w:rsid w:val="00316C11"/>
    <w:rsid w:val="00316FE3"/>
    <w:rsid w:val="0031727A"/>
    <w:rsid w:val="00317B0B"/>
    <w:rsid w:val="00317BC1"/>
    <w:rsid w:val="00317E1A"/>
    <w:rsid w:val="00317EAF"/>
    <w:rsid w:val="003202ED"/>
    <w:rsid w:val="00320E24"/>
    <w:rsid w:val="003211F9"/>
    <w:rsid w:val="003213C0"/>
    <w:rsid w:val="00321611"/>
    <w:rsid w:val="0032186F"/>
    <w:rsid w:val="003218D0"/>
    <w:rsid w:val="00321A7E"/>
    <w:rsid w:val="00321B72"/>
    <w:rsid w:val="00321B73"/>
    <w:rsid w:val="003220FD"/>
    <w:rsid w:val="00322247"/>
    <w:rsid w:val="003226A7"/>
    <w:rsid w:val="0032280D"/>
    <w:rsid w:val="003228F4"/>
    <w:rsid w:val="00323847"/>
    <w:rsid w:val="003240A5"/>
    <w:rsid w:val="00324686"/>
    <w:rsid w:val="00325077"/>
    <w:rsid w:val="003251AE"/>
    <w:rsid w:val="00325CA6"/>
    <w:rsid w:val="00325E5B"/>
    <w:rsid w:val="00325F64"/>
    <w:rsid w:val="00326067"/>
    <w:rsid w:val="0032614C"/>
    <w:rsid w:val="00326EF6"/>
    <w:rsid w:val="00327108"/>
    <w:rsid w:val="00327258"/>
    <w:rsid w:val="003304F0"/>
    <w:rsid w:val="0033090A"/>
    <w:rsid w:val="00331078"/>
    <w:rsid w:val="00331CE5"/>
    <w:rsid w:val="00332084"/>
    <w:rsid w:val="0033295A"/>
    <w:rsid w:val="003329A1"/>
    <w:rsid w:val="0033344D"/>
    <w:rsid w:val="00334879"/>
    <w:rsid w:val="003348E7"/>
    <w:rsid w:val="0033508D"/>
    <w:rsid w:val="00335187"/>
    <w:rsid w:val="003354DF"/>
    <w:rsid w:val="00335816"/>
    <w:rsid w:val="00336287"/>
    <w:rsid w:val="0033652D"/>
    <w:rsid w:val="00336AA7"/>
    <w:rsid w:val="00337087"/>
    <w:rsid w:val="003379B8"/>
    <w:rsid w:val="00337F55"/>
    <w:rsid w:val="00340077"/>
    <w:rsid w:val="00340635"/>
    <w:rsid w:val="003407EE"/>
    <w:rsid w:val="00340A4D"/>
    <w:rsid w:val="00340AD3"/>
    <w:rsid w:val="003412D1"/>
    <w:rsid w:val="003414EC"/>
    <w:rsid w:val="00341900"/>
    <w:rsid w:val="00341D9D"/>
    <w:rsid w:val="00341F9E"/>
    <w:rsid w:val="0034285A"/>
    <w:rsid w:val="003429E7"/>
    <w:rsid w:val="00342E4C"/>
    <w:rsid w:val="00342E73"/>
    <w:rsid w:val="0034338A"/>
    <w:rsid w:val="003437A4"/>
    <w:rsid w:val="0034383D"/>
    <w:rsid w:val="00343AFA"/>
    <w:rsid w:val="00343B3F"/>
    <w:rsid w:val="00343CF2"/>
    <w:rsid w:val="00343E31"/>
    <w:rsid w:val="00343EE4"/>
    <w:rsid w:val="00343F6C"/>
    <w:rsid w:val="003440CB"/>
    <w:rsid w:val="00344546"/>
    <w:rsid w:val="00344B21"/>
    <w:rsid w:val="00345B7A"/>
    <w:rsid w:val="00346177"/>
    <w:rsid w:val="003462D8"/>
    <w:rsid w:val="00346395"/>
    <w:rsid w:val="003469F1"/>
    <w:rsid w:val="003471E4"/>
    <w:rsid w:val="0034731B"/>
    <w:rsid w:val="00347F11"/>
    <w:rsid w:val="0035027C"/>
    <w:rsid w:val="0035098E"/>
    <w:rsid w:val="00350AA6"/>
    <w:rsid w:val="00350D40"/>
    <w:rsid w:val="00350D80"/>
    <w:rsid w:val="00350D97"/>
    <w:rsid w:val="00351218"/>
    <w:rsid w:val="00351220"/>
    <w:rsid w:val="00351396"/>
    <w:rsid w:val="0035139F"/>
    <w:rsid w:val="0035167B"/>
    <w:rsid w:val="00352216"/>
    <w:rsid w:val="00352452"/>
    <w:rsid w:val="0035256D"/>
    <w:rsid w:val="0035267F"/>
    <w:rsid w:val="003529C2"/>
    <w:rsid w:val="00352A59"/>
    <w:rsid w:val="00352F7F"/>
    <w:rsid w:val="0035338A"/>
    <w:rsid w:val="003536C3"/>
    <w:rsid w:val="003545B1"/>
    <w:rsid w:val="00354ADF"/>
    <w:rsid w:val="00354AE8"/>
    <w:rsid w:val="00354C7A"/>
    <w:rsid w:val="00354C9F"/>
    <w:rsid w:val="00354E87"/>
    <w:rsid w:val="00354FD0"/>
    <w:rsid w:val="00355731"/>
    <w:rsid w:val="0035586F"/>
    <w:rsid w:val="00355994"/>
    <w:rsid w:val="00355D8D"/>
    <w:rsid w:val="00355FDC"/>
    <w:rsid w:val="003561D1"/>
    <w:rsid w:val="00356848"/>
    <w:rsid w:val="00356FB1"/>
    <w:rsid w:val="003570FA"/>
    <w:rsid w:val="00357464"/>
    <w:rsid w:val="00357942"/>
    <w:rsid w:val="00357C25"/>
    <w:rsid w:val="00357FFA"/>
    <w:rsid w:val="00360869"/>
    <w:rsid w:val="00361057"/>
    <w:rsid w:val="003611D5"/>
    <w:rsid w:val="00361461"/>
    <w:rsid w:val="0036184D"/>
    <w:rsid w:val="00361AE8"/>
    <w:rsid w:val="00361C02"/>
    <w:rsid w:val="00361C8D"/>
    <w:rsid w:val="00362087"/>
    <w:rsid w:val="00362693"/>
    <w:rsid w:val="003627B9"/>
    <w:rsid w:val="003628D0"/>
    <w:rsid w:val="00362C35"/>
    <w:rsid w:val="003630CF"/>
    <w:rsid w:val="00363237"/>
    <w:rsid w:val="00363490"/>
    <w:rsid w:val="00363951"/>
    <w:rsid w:val="00363AF2"/>
    <w:rsid w:val="00363C57"/>
    <w:rsid w:val="00364473"/>
    <w:rsid w:val="00364577"/>
    <w:rsid w:val="00365552"/>
    <w:rsid w:val="003661B0"/>
    <w:rsid w:val="0036665F"/>
    <w:rsid w:val="00366A79"/>
    <w:rsid w:val="00366B19"/>
    <w:rsid w:val="00366C29"/>
    <w:rsid w:val="00366D43"/>
    <w:rsid w:val="003670C8"/>
    <w:rsid w:val="003701D2"/>
    <w:rsid w:val="003704C5"/>
    <w:rsid w:val="00370CD1"/>
    <w:rsid w:val="003710D9"/>
    <w:rsid w:val="00371173"/>
    <w:rsid w:val="00371609"/>
    <w:rsid w:val="003717E0"/>
    <w:rsid w:val="0037180C"/>
    <w:rsid w:val="00372445"/>
    <w:rsid w:val="00372E5A"/>
    <w:rsid w:val="003737DA"/>
    <w:rsid w:val="003737F3"/>
    <w:rsid w:val="00373C6F"/>
    <w:rsid w:val="00373D6E"/>
    <w:rsid w:val="00373E46"/>
    <w:rsid w:val="0037413C"/>
    <w:rsid w:val="003748E6"/>
    <w:rsid w:val="003749B8"/>
    <w:rsid w:val="00374D8D"/>
    <w:rsid w:val="00374D9B"/>
    <w:rsid w:val="0037583C"/>
    <w:rsid w:val="003764BB"/>
    <w:rsid w:val="00376B44"/>
    <w:rsid w:val="00376D74"/>
    <w:rsid w:val="003770BE"/>
    <w:rsid w:val="003770CB"/>
    <w:rsid w:val="003770E5"/>
    <w:rsid w:val="003800D3"/>
    <w:rsid w:val="00380111"/>
    <w:rsid w:val="00380122"/>
    <w:rsid w:val="003808BF"/>
    <w:rsid w:val="00380C47"/>
    <w:rsid w:val="0038137A"/>
    <w:rsid w:val="00381BD3"/>
    <w:rsid w:val="00381EB7"/>
    <w:rsid w:val="00382ED8"/>
    <w:rsid w:val="003838E0"/>
    <w:rsid w:val="00384085"/>
    <w:rsid w:val="00384237"/>
    <w:rsid w:val="00384D25"/>
    <w:rsid w:val="00385E32"/>
    <w:rsid w:val="00385F82"/>
    <w:rsid w:val="00386058"/>
    <w:rsid w:val="00386141"/>
    <w:rsid w:val="00386986"/>
    <w:rsid w:val="00387186"/>
    <w:rsid w:val="00387685"/>
    <w:rsid w:val="00387ADF"/>
    <w:rsid w:val="00387DCD"/>
    <w:rsid w:val="003902C6"/>
    <w:rsid w:val="0039095E"/>
    <w:rsid w:val="00390BC4"/>
    <w:rsid w:val="00390C6B"/>
    <w:rsid w:val="0039171E"/>
    <w:rsid w:val="00391910"/>
    <w:rsid w:val="00391CA6"/>
    <w:rsid w:val="003923A1"/>
    <w:rsid w:val="00392627"/>
    <w:rsid w:val="00392FE2"/>
    <w:rsid w:val="00393928"/>
    <w:rsid w:val="00394016"/>
    <w:rsid w:val="0039409F"/>
    <w:rsid w:val="0039433D"/>
    <w:rsid w:val="00394A84"/>
    <w:rsid w:val="00394C95"/>
    <w:rsid w:val="0039584F"/>
    <w:rsid w:val="003958CD"/>
    <w:rsid w:val="00395EDD"/>
    <w:rsid w:val="0039603F"/>
    <w:rsid w:val="003961BB"/>
    <w:rsid w:val="003967ED"/>
    <w:rsid w:val="00396CCC"/>
    <w:rsid w:val="00397425"/>
    <w:rsid w:val="0039794A"/>
    <w:rsid w:val="00397FAA"/>
    <w:rsid w:val="003A1501"/>
    <w:rsid w:val="003A1CB4"/>
    <w:rsid w:val="003A229C"/>
    <w:rsid w:val="003A2319"/>
    <w:rsid w:val="003A250C"/>
    <w:rsid w:val="003A3449"/>
    <w:rsid w:val="003A39BC"/>
    <w:rsid w:val="003A3C65"/>
    <w:rsid w:val="003A3FB4"/>
    <w:rsid w:val="003A403C"/>
    <w:rsid w:val="003A4429"/>
    <w:rsid w:val="003A47C2"/>
    <w:rsid w:val="003A4AB0"/>
    <w:rsid w:val="003A4C62"/>
    <w:rsid w:val="003A4EE6"/>
    <w:rsid w:val="003A58F8"/>
    <w:rsid w:val="003A5A94"/>
    <w:rsid w:val="003A5C05"/>
    <w:rsid w:val="003A61A9"/>
    <w:rsid w:val="003A6745"/>
    <w:rsid w:val="003A68F0"/>
    <w:rsid w:val="003A76A8"/>
    <w:rsid w:val="003A7D6A"/>
    <w:rsid w:val="003A7F65"/>
    <w:rsid w:val="003A7FFD"/>
    <w:rsid w:val="003B039C"/>
    <w:rsid w:val="003B050D"/>
    <w:rsid w:val="003B05F3"/>
    <w:rsid w:val="003B0B25"/>
    <w:rsid w:val="003B0C9F"/>
    <w:rsid w:val="003B0D9A"/>
    <w:rsid w:val="003B0FE1"/>
    <w:rsid w:val="003B159A"/>
    <w:rsid w:val="003B2562"/>
    <w:rsid w:val="003B25D4"/>
    <w:rsid w:val="003B2DCB"/>
    <w:rsid w:val="003B30CB"/>
    <w:rsid w:val="003B311A"/>
    <w:rsid w:val="003B39FA"/>
    <w:rsid w:val="003B4F6A"/>
    <w:rsid w:val="003B514D"/>
    <w:rsid w:val="003B57C8"/>
    <w:rsid w:val="003B6000"/>
    <w:rsid w:val="003B6202"/>
    <w:rsid w:val="003B68C7"/>
    <w:rsid w:val="003B782F"/>
    <w:rsid w:val="003B7FF6"/>
    <w:rsid w:val="003C0899"/>
    <w:rsid w:val="003C0D52"/>
    <w:rsid w:val="003C0E9B"/>
    <w:rsid w:val="003C11DF"/>
    <w:rsid w:val="003C11F6"/>
    <w:rsid w:val="003C16E7"/>
    <w:rsid w:val="003C1DD1"/>
    <w:rsid w:val="003C20B3"/>
    <w:rsid w:val="003C22EF"/>
    <w:rsid w:val="003C253E"/>
    <w:rsid w:val="003C2B50"/>
    <w:rsid w:val="003C2D71"/>
    <w:rsid w:val="003C3171"/>
    <w:rsid w:val="003C3C4E"/>
    <w:rsid w:val="003C3CC1"/>
    <w:rsid w:val="003C3E05"/>
    <w:rsid w:val="003C3FDD"/>
    <w:rsid w:val="003C44C0"/>
    <w:rsid w:val="003C4CA0"/>
    <w:rsid w:val="003C552F"/>
    <w:rsid w:val="003C5679"/>
    <w:rsid w:val="003C59B5"/>
    <w:rsid w:val="003C5AC3"/>
    <w:rsid w:val="003C626D"/>
    <w:rsid w:val="003C630D"/>
    <w:rsid w:val="003C6A14"/>
    <w:rsid w:val="003C71E5"/>
    <w:rsid w:val="003C761F"/>
    <w:rsid w:val="003C799F"/>
    <w:rsid w:val="003C7FC2"/>
    <w:rsid w:val="003D01A4"/>
    <w:rsid w:val="003D0E27"/>
    <w:rsid w:val="003D0E8B"/>
    <w:rsid w:val="003D0EF4"/>
    <w:rsid w:val="003D179C"/>
    <w:rsid w:val="003D1E22"/>
    <w:rsid w:val="003D23C5"/>
    <w:rsid w:val="003D27E2"/>
    <w:rsid w:val="003D2A21"/>
    <w:rsid w:val="003D2D6D"/>
    <w:rsid w:val="003D35D3"/>
    <w:rsid w:val="003D3FFC"/>
    <w:rsid w:val="003D4146"/>
    <w:rsid w:val="003D4774"/>
    <w:rsid w:val="003D4983"/>
    <w:rsid w:val="003D4F0B"/>
    <w:rsid w:val="003D5127"/>
    <w:rsid w:val="003D5880"/>
    <w:rsid w:val="003D59E2"/>
    <w:rsid w:val="003D5EF9"/>
    <w:rsid w:val="003D6000"/>
    <w:rsid w:val="003D6781"/>
    <w:rsid w:val="003D6AC9"/>
    <w:rsid w:val="003D6E57"/>
    <w:rsid w:val="003D7097"/>
    <w:rsid w:val="003D70C7"/>
    <w:rsid w:val="003D75C2"/>
    <w:rsid w:val="003D77CC"/>
    <w:rsid w:val="003D7AA2"/>
    <w:rsid w:val="003E0BD3"/>
    <w:rsid w:val="003E1392"/>
    <w:rsid w:val="003E15DD"/>
    <w:rsid w:val="003E1C75"/>
    <w:rsid w:val="003E1E13"/>
    <w:rsid w:val="003E2994"/>
    <w:rsid w:val="003E2C7B"/>
    <w:rsid w:val="003E2CCA"/>
    <w:rsid w:val="003E2E85"/>
    <w:rsid w:val="003E3781"/>
    <w:rsid w:val="003E47EF"/>
    <w:rsid w:val="003E4E57"/>
    <w:rsid w:val="003E54CC"/>
    <w:rsid w:val="003E5937"/>
    <w:rsid w:val="003E5A10"/>
    <w:rsid w:val="003E5BBE"/>
    <w:rsid w:val="003E5FA3"/>
    <w:rsid w:val="003E61A3"/>
    <w:rsid w:val="003E62E9"/>
    <w:rsid w:val="003E671A"/>
    <w:rsid w:val="003E6725"/>
    <w:rsid w:val="003E692A"/>
    <w:rsid w:val="003E6EA9"/>
    <w:rsid w:val="003E7274"/>
    <w:rsid w:val="003E764D"/>
    <w:rsid w:val="003F04F1"/>
    <w:rsid w:val="003F074B"/>
    <w:rsid w:val="003F1285"/>
    <w:rsid w:val="003F14F6"/>
    <w:rsid w:val="003F16DD"/>
    <w:rsid w:val="003F1C69"/>
    <w:rsid w:val="003F21DB"/>
    <w:rsid w:val="003F2A0E"/>
    <w:rsid w:val="003F2F8A"/>
    <w:rsid w:val="003F353A"/>
    <w:rsid w:val="003F3C51"/>
    <w:rsid w:val="003F3EB9"/>
    <w:rsid w:val="003F42E1"/>
    <w:rsid w:val="003F4768"/>
    <w:rsid w:val="003F4C47"/>
    <w:rsid w:val="003F51AF"/>
    <w:rsid w:val="003F5671"/>
    <w:rsid w:val="003F59FE"/>
    <w:rsid w:val="003F61D2"/>
    <w:rsid w:val="003F64E9"/>
    <w:rsid w:val="003F6994"/>
    <w:rsid w:val="003F6C21"/>
    <w:rsid w:val="003F6D2B"/>
    <w:rsid w:val="003F6FB4"/>
    <w:rsid w:val="003F6FCF"/>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DCD"/>
    <w:rsid w:val="0040277E"/>
    <w:rsid w:val="00402B28"/>
    <w:rsid w:val="00402C99"/>
    <w:rsid w:val="0040302B"/>
    <w:rsid w:val="004030F3"/>
    <w:rsid w:val="00403199"/>
    <w:rsid w:val="004033F0"/>
    <w:rsid w:val="00403570"/>
    <w:rsid w:val="0040365A"/>
    <w:rsid w:val="004036A8"/>
    <w:rsid w:val="00404179"/>
    <w:rsid w:val="004045E8"/>
    <w:rsid w:val="00404ACF"/>
    <w:rsid w:val="00404CCF"/>
    <w:rsid w:val="004050A6"/>
    <w:rsid w:val="0040548C"/>
    <w:rsid w:val="00405583"/>
    <w:rsid w:val="004058A6"/>
    <w:rsid w:val="00405E67"/>
    <w:rsid w:val="0040605C"/>
    <w:rsid w:val="004061EC"/>
    <w:rsid w:val="004075F1"/>
    <w:rsid w:val="00407962"/>
    <w:rsid w:val="00407EB2"/>
    <w:rsid w:val="0041006D"/>
    <w:rsid w:val="004100F6"/>
    <w:rsid w:val="00410117"/>
    <w:rsid w:val="00410537"/>
    <w:rsid w:val="004107CC"/>
    <w:rsid w:val="00410D89"/>
    <w:rsid w:val="0041129B"/>
    <w:rsid w:val="00411311"/>
    <w:rsid w:val="0041145C"/>
    <w:rsid w:val="0041177B"/>
    <w:rsid w:val="00412B0D"/>
    <w:rsid w:val="00412C18"/>
    <w:rsid w:val="00412E12"/>
    <w:rsid w:val="0041300C"/>
    <w:rsid w:val="00413220"/>
    <w:rsid w:val="00413338"/>
    <w:rsid w:val="00413698"/>
    <w:rsid w:val="0041389C"/>
    <w:rsid w:val="0041396A"/>
    <w:rsid w:val="00413EA2"/>
    <w:rsid w:val="0041472B"/>
    <w:rsid w:val="00414A31"/>
    <w:rsid w:val="00414AE6"/>
    <w:rsid w:val="004155DA"/>
    <w:rsid w:val="004169BC"/>
    <w:rsid w:val="004169DD"/>
    <w:rsid w:val="004170D3"/>
    <w:rsid w:val="00417621"/>
    <w:rsid w:val="004203A4"/>
    <w:rsid w:val="00420901"/>
    <w:rsid w:val="00420E2D"/>
    <w:rsid w:val="00421150"/>
    <w:rsid w:val="00422480"/>
    <w:rsid w:val="00422C59"/>
    <w:rsid w:val="00422DDF"/>
    <w:rsid w:val="00423B2F"/>
    <w:rsid w:val="004242C0"/>
    <w:rsid w:val="004244D9"/>
    <w:rsid w:val="0042498B"/>
    <w:rsid w:val="00424AD2"/>
    <w:rsid w:val="00425047"/>
    <w:rsid w:val="00425369"/>
    <w:rsid w:val="00425E8C"/>
    <w:rsid w:val="0042626C"/>
    <w:rsid w:val="0042707B"/>
    <w:rsid w:val="0042721E"/>
    <w:rsid w:val="00427EF2"/>
    <w:rsid w:val="00430122"/>
    <w:rsid w:val="00430240"/>
    <w:rsid w:val="0043032D"/>
    <w:rsid w:val="00430370"/>
    <w:rsid w:val="004305FC"/>
    <w:rsid w:val="00430657"/>
    <w:rsid w:val="004306BC"/>
    <w:rsid w:val="0043082D"/>
    <w:rsid w:val="004308BC"/>
    <w:rsid w:val="00430B71"/>
    <w:rsid w:val="004312EA"/>
    <w:rsid w:val="004314AC"/>
    <w:rsid w:val="00431645"/>
    <w:rsid w:val="004316D3"/>
    <w:rsid w:val="004319BF"/>
    <w:rsid w:val="00431B7E"/>
    <w:rsid w:val="00431E12"/>
    <w:rsid w:val="004325C9"/>
    <w:rsid w:val="00432741"/>
    <w:rsid w:val="00432D50"/>
    <w:rsid w:val="00433C5A"/>
    <w:rsid w:val="00433F27"/>
    <w:rsid w:val="00434158"/>
    <w:rsid w:val="00434387"/>
    <w:rsid w:val="00434FA4"/>
    <w:rsid w:val="0043508C"/>
    <w:rsid w:val="004352A8"/>
    <w:rsid w:val="00435411"/>
    <w:rsid w:val="00435DE6"/>
    <w:rsid w:val="0043675B"/>
    <w:rsid w:val="00436B10"/>
    <w:rsid w:val="00436B18"/>
    <w:rsid w:val="004372EF"/>
    <w:rsid w:val="00437AD4"/>
    <w:rsid w:val="004400D0"/>
    <w:rsid w:val="00440392"/>
    <w:rsid w:val="004409B5"/>
    <w:rsid w:val="00440EC5"/>
    <w:rsid w:val="0044112B"/>
    <w:rsid w:val="004416B4"/>
    <w:rsid w:val="00441FE6"/>
    <w:rsid w:val="004422C5"/>
    <w:rsid w:val="00442B89"/>
    <w:rsid w:val="00442E06"/>
    <w:rsid w:val="00443673"/>
    <w:rsid w:val="00443855"/>
    <w:rsid w:val="00443868"/>
    <w:rsid w:val="00443C1D"/>
    <w:rsid w:val="004442B4"/>
    <w:rsid w:val="004442D3"/>
    <w:rsid w:val="00444400"/>
    <w:rsid w:val="00444843"/>
    <w:rsid w:val="004449D7"/>
    <w:rsid w:val="00444B2E"/>
    <w:rsid w:val="00444B9F"/>
    <w:rsid w:val="00444D94"/>
    <w:rsid w:val="00445BEF"/>
    <w:rsid w:val="00446553"/>
    <w:rsid w:val="0044661E"/>
    <w:rsid w:val="004467FB"/>
    <w:rsid w:val="00446A02"/>
    <w:rsid w:val="00446C17"/>
    <w:rsid w:val="0044773B"/>
    <w:rsid w:val="00447C68"/>
    <w:rsid w:val="00451274"/>
    <w:rsid w:val="004512AF"/>
    <w:rsid w:val="00451721"/>
    <w:rsid w:val="004517A7"/>
    <w:rsid w:val="00451814"/>
    <w:rsid w:val="00451986"/>
    <w:rsid w:val="00451FF9"/>
    <w:rsid w:val="00452666"/>
    <w:rsid w:val="0045276F"/>
    <w:rsid w:val="0045295E"/>
    <w:rsid w:val="00452C89"/>
    <w:rsid w:val="00452D87"/>
    <w:rsid w:val="00452F89"/>
    <w:rsid w:val="00453506"/>
    <w:rsid w:val="004536D7"/>
    <w:rsid w:val="0045422A"/>
    <w:rsid w:val="0045458E"/>
    <w:rsid w:val="00454682"/>
    <w:rsid w:val="00455560"/>
    <w:rsid w:val="00455673"/>
    <w:rsid w:val="00455A4E"/>
    <w:rsid w:val="00455C56"/>
    <w:rsid w:val="0045641C"/>
    <w:rsid w:val="004569F6"/>
    <w:rsid w:val="004571DA"/>
    <w:rsid w:val="00457F7F"/>
    <w:rsid w:val="0046020D"/>
    <w:rsid w:val="00460B03"/>
    <w:rsid w:val="00460C5A"/>
    <w:rsid w:val="00461B28"/>
    <w:rsid w:val="00462484"/>
    <w:rsid w:val="0046259E"/>
    <w:rsid w:val="004628E0"/>
    <w:rsid w:val="00462BBC"/>
    <w:rsid w:val="00462E1B"/>
    <w:rsid w:val="00463021"/>
    <w:rsid w:val="004630BA"/>
    <w:rsid w:val="00463554"/>
    <w:rsid w:val="004638CD"/>
    <w:rsid w:val="004644B8"/>
    <w:rsid w:val="00464626"/>
    <w:rsid w:val="004646A9"/>
    <w:rsid w:val="0046481A"/>
    <w:rsid w:val="00464D3A"/>
    <w:rsid w:val="00465135"/>
    <w:rsid w:val="00465DAC"/>
    <w:rsid w:val="00465E66"/>
    <w:rsid w:val="00465F81"/>
    <w:rsid w:val="0046676D"/>
    <w:rsid w:val="004670DC"/>
    <w:rsid w:val="00467312"/>
    <w:rsid w:val="00470118"/>
    <w:rsid w:val="00470747"/>
    <w:rsid w:val="00470C2E"/>
    <w:rsid w:val="00470D81"/>
    <w:rsid w:val="00471586"/>
    <w:rsid w:val="00471D1E"/>
    <w:rsid w:val="00471F33"/>
    <w:rsid w:val="0047252F"/>
    <w:rsid w:val="00472830"/>
    <w:rsid w:val="0047291E"/>
    <w:rsid w:val="00472D94"/>
    <w:rsid w:val="00472E32"/>
    <w:rsid w:val="00472E68"/>
    <w:rsid w:val="00472F1B"/>
    <w:rsid w:val="00473350"/>
    <w:rsid w:val="0047346B"/>
    <w:rsid w:val="004735ED"/>
    <w:rsid w:val="00473C46"/>
    <w:rsid w:val="004740F0"/>
    <w:rsid w:val="004743D4"/>
    <w:rsid w:val="00474410"/>
    <w:rsid w:val="00474542"/>
    <w:rsid w:val="00474645"/>
    <w:rsid w:val="004748E8"/>
    <w:rsid w:val="00474FF6"/>
    <w:rsid w:val="00475122"/>
    <w:rsid w:val="00475939"/>
    <w:rsid w:val="00475982"/>
    <w:rsid w:val="00475A1A"/>
    <w:rsid w:val="00475BC4"/>
    <w:rsid w:val="00475BE9"/>
    <w:rsid w:val="004761BD"/>
    <w:rsid w:val="00476FEB"/>
    <w:rsid w:val="00477BED"/>
    <w:rsid w:val="00477C85"/>
    <w:rsid w:val="00480141"/>
    <w:rsid w:val="004804D9"/>
    <w:rsid w:val="0048076A"/>
    <w:rsid w:val="00480B25"/>
    <w:rsid w:val="00480E9F"/>
    <w:rsid w:val="00480F37"/>
    <w:rsid w:val="004812AF"/>
    <w:rsid w:val="00482BBD"/>
    <w:rsid w:val="00482DB4"/>
    <w:rsid w:val="00483017"/>
    <w:rsid w:val="00483217"/>
    <w:rsid w:val="0048328F"/>
    <w:rsid w:val="00483C66"/>
    <w:rsid w:val="00483CC3"/>
    <w:rsid w:val="00483CD8"/>
    <w:rsid w:val="00484192"/>
    <w:rsid w:val="0048436D"/>
    <w:rsid w:val="0048439E"/>
    <w:rsid w:val="004846D6"/>
    <w:rsid w:val="00484A8F"/>
    <w:rsid w:val="00484E4D"/>
    <w:rsid w:val="00484F8E"/>
    <w:rsid w:val="004852CF"/>
    <w:rsid w:val="0048588F"/>
    <w:rsid w:val="00485A10"/>
    <w:rsid w:val="00485B6E"/>
    <w:rsid w:val="00485BAD"/>
    <w:rsid w:val="00485C20"/>
    <w:rsid w:val="00486433"/>
    <w:rsid w:val="00486A88"/>
    <w:rsid w:val="004872E3"/>
    <w:rsid w:val="00487F25"/>
    <w:rsid w:val="004900A0"/>
    <w:rsid w:val="004906F0"/>
    <w:rsid w:val="00490B7B"/>
    <w:rsid w:val="00490C52"/>
    <w:rsid w:val="00490EA4"/>
    <w:rsid w:val="0049144F"/>
    <w:rsid w:val="004915B5"/>
    <w:rsid w:val="00492CC6"/>
    <w:rsid w:val="00492CE1"/>
    <w:rsid w:val="00492EAA"/>
    <w:rsid w:val="00492F05"/>
    <w:rsid w:val="004937AA"/>
    <w:rsid w:val="00493A24"/>
    <w:rsid w:val="00493E53"/>
    <w:rsid w:val="004941AA"/>
    <w:rsid w:val="0049437D"/>
    <w:rsid w:val="00494783"/>
    <w:rsid w:val="00494C4F"/>
    <w:rsid w:val="00494CF3"/>
    <w:rsid w:val="00494DD8"/>
    <w:rsid w:val="00495359"/>
    <w:rsid w:val="004953FF"/>
    <w:rsid w:val="00495935"/>
    <w:rsid w:val="00495B9F"/>
    <w:rsid w:val="00495D7F"/>
    <w:rsid w:val="00495E26"/>
    <w:rsid w:val="00495F26"/>
    <w:rsid w:val="00496182"/>
    <w:rsid w:val="004963D1"/>
    <w:rsid w:val="00496488"/>
    <w:rsid w:val="0049670A"/>
    <w:rsid w:val="00496A2A"/>
    <w:rsid w:val="00496C42"/>
    <w:rsid w:val="0049733D"/>
    <w:rsid w:val="00497942"/>
    <w:rsid w:val="004A014D"/>
    <w:rsid w:val="004A0321"/>
    <w:rsid w:val="004A07F3"/>
    <w:rsid w:val="004A0BB0"/>
    <w:rsid w:val="004A0D8A"/>
    <w:rsid w:val="004A0F4C"/>
    <w:rsid w:val="004A1306"/>
    <w:rsid w:val="004A1EF8"/>
    <w:rsid w:val="004A2056"/>
    <w:rsid w:val="004A26F9"/>
    <w:rsid w:val="004A2DE0"/>
    <w:rsid w:val="004A321A"/>
    <w:rsid w:val="004A332C"/>
    <w:rsid w:val="004A356B"/>
    <w:rsid w:val="004A3656"/>
    <w:rsid w:val="004A3730"/>
    <w:rsid w:val="004A3ABA"/>
    <w:rsid w:val="004A4096"/>
    <w:rsid w:val="004A4155"/>
    <w:rsid w:val="004A48C5"/>
    <w:rsid w:val="004A5071"/>
    <w:rsid w:val="004A5301"/>
    <w:rsid w:val="004A5927"/>
    <w:rsid w:val="004A609F"/>
    <w:rsid w:val="004A6205"/>
    <w:rsid w:val="004A6438"/>
    <w:rsid w:val="004A7105"/>
    <w:rsid w:val="004A7B29"/>
    <w:rsid w:val="004A7FBA"/>
    <w:rsid w:val="004B026A"/>
    <w:rsid w:val="004B0479"/>
    <w:rsid w:val="004B0C0E"/>
    <w:rsid w:val="004B1099"/>
    <w:rsid w:val="004B110F"/>
    <w:rsid w:val="004B1557"/>
    <w:rsid w:val="004B1D14"/>
    <w:rsid w:val="004B2147"/>
    <w:rsid w:val="004B2264"/>
    <w:rsid w:val="004B2F1D"/>
    <w:rsid w:val="004B35B5"/>
    <w:rsid w:val="004B3705"/>
    <w:rsid w:val="004B3828"/>
    <w:rsid w:val="004B385F"/>
    <w:rsid w:val="004B388E"/>
    <w:rsid w:val="004B3A6F"/>
    <w:rsid w:val="004B3FEE"/>
    <w:rsid w:val="004B44B2"/>
    <w:rsid w:val="004B488C"/>
    <w:rsid w:val="004B4936"/>
    <w:rsid w:val="004B4BCA"/>
    <w:rsid w:val="004B4C54"/>
    <w:rsid w:val="004B537B"/>
    <w:rsid w:val="004B5DC1"/>
    <w:rsid w:val="004B5F10"/>
    <w:rsid w:val="004B6307"/>
    <w:rsid w:val="004B6EC1"/>
    <w:rsid w:val="004B7291"/>
    <w:rsid w:val="004B7A26"/>
    <w:rsid w:val="004B7B5B"/>
    <w:rsid w:val="004B7D25"/>
    <w:rsid w:val="004C030C"/>
    <w:rsid w:val="004C0673"/>
    <w:rsid w:val="004C0A58"/>
    <w:rsid w:val="004C1556"/>
    <w:rsid w:val="004C1A6A"/>
    <w:rsid w:val="004C1F25"/>
    <w:rsid w:val="004C2393"/>
    <w:rsid w:val="004C24A2"/>
    <w:rsid w:val="004C2DA3"/>
    <w:rsid w:val="004C3C5A"/>
    <w:rsid w:val="004C40AF"/>
    <w:rsid w:val="004C4180"/>
    <w:rsid w:val="004C42C1"/>
    <w:rsid w:val="004C4692"/>
    <w:rsid w:val="004C4725"/>
    <w:rsid w:val="004C479E"/>
    <w:rsid w:val="004C48A3"/>
    <w:rsid w:val="004C4B3E"/>
    <w:rsid w:val="004C4F60"/>
    <w:rsid w:val="004C5102"/>
    <w:rsid w:val="004C54D1"/>
    <w:rsid w:val="004C56F3"/>
    <w:rsid w:val="004C57B5"/>
    <w:rsid w:val="004C5A87"/>
    <w:rsid w:val="004C5C2B"/>
    <w:rsid w:val="004C658E"/>
    <w:rsid w:val="004C671D"/>
    <w:rsid w:val="004C6782"/>
    <w:rsid w:val="004C7028"/>
    <w:rsid w:val="004C706C"/>
    <w:rsid w:val="004C76CB"/>
    <w:rsid w:val="004C7943"/>
    <w:rsid w:val="004C7B2A"/>
    <w:rsid w:val="004C7DB1"/>
    <w:rsid w:val="004C7E73"/>
    <w:rsid w:val="004D0AF8"/>
    <w:rsid w:val="004D0D33"/>
    <w:rsid w:val="004D0DCF"/>
    <w:rsid w:val="004D0FB8"/>
    <w:rsid w:val="004D1232"/>
    <w:rsid w:val="004D1DE5"/>
    <w:rsid w:val="004D2CDA"/>
    <w:rsid w:val="004D3047"/>
    <w:rsid w:val="004D3BAA"/>
    <w:rsid w:val="004D3D5D"/>
    <w:rsid w:val="004D4009"/>
    <w:rsid w:val="004D402C"/>
    <w:rsid w:val="004D42B9"/>
    <w:rsid w:val="004D43BD"/>
    <w:rsid w:val="004D52D4"/>
    <w:rsid w:val="004D5837"/>
    <w:rsid w:val="004D6B51"/>
    <w:rsid w:val="004D6C91"/>
    <w:rsid w:val="004D6FDF"/>
    <w:rsid w:val="004D7600"/>
    <w:rsid w:val="004D7C0F"/>
    <w:rsid w:val="004E030D"/>
    <w:rsid w:val="004E0947"/>
    <w:rsid w:val="004E1248"/>
    <w:rsid w:val="004E18CD"/>
    <w:rsid w:val="004E19F1"/>
    <w:rsid w:val="004E223B"/>
    <w:rsid w:val="004E243D"/>
    <w:rsid w:val="004E248D"/>
    <w:rsid w:val="004E2691"/>
    <w:rsid w:val="004E2DC6"/>
    <w:rsid w:val="004E2E3B"/>
    <w:rsid w:val="004E3836"/>
    <w:rsid w:val="004E3875"/>
    <w:rsid w:val="004E3BC1"/>
    <w:rsid w:val="004E3BC6"/>
    <w:rsid w:val="004E3D60"/>
    <w:rsid w:val="004E4287"/>
    <w:rsid w:val="004E4739"/>
    <w:rsid w:val="004E494C"/>
    <w:rsid w:val="004E5543"/>
    <w:rsid w:val="004E55CF"/>
    <w:rsid w:val="004E569B"/>
    <w:rsid w:val="004E583A"/>
    <w:rsid w:val="004E5C28"/>
    <w:rsid w:val="004E5C81"/>
    <w:rsid w:val="004E5C97"/>
    <w:rsid w:val="004E6127"/>
    <w:rsid w:val="004E6253"/>
    <w:rsid w:val="004E62AC"/>
    <w:rsid w:val="004E654E"/>
    <w:rsid w:val="004E696E"/>
    <w:rsid w:val="004E6E4E"/>
    <w:rsid w:val="004E7185"/>
    <w:rsid w:val="004E72DA"/>
    <w:rsid w:val="004E73FD"/>
    <w:rsid w:val="004E7DC7"/>
    <w:rsid w:val="004E7E88"/>
    <w:rsid w:val="004E7F28"/>
    <w:rsid w:val="004F0182"/>
    <w:rsid w:val="004F0241"/>
    <w:rsid w:val="004F069F"/>
    <w:rsid w:val="004F0B32"/>
    <w:rsid w:val="004F0DD9"/>
    <w:rsid w:val="004F0E6F"/>
    <w:rsid w:val="004F0F53"/>
    <w:rsid w:val="004F0FE6"/>
    <w:rsid w:val="004F1095"/>
    <w:rsid w:val="004F1542"/>
    <w:rsid w:val="004F2496"/>
    <w:rsid w:val="004F2511"/>
    <w:rsid w:val="004F2E64"/>
    <w:rsid w:val="004F3255"/>
    <w:rsid w:val="004F351F"/>
    <w:rsid w:val="004F39C5"/>
    <w:rsid w:val="004F3DDA"/>
    <w:rsid w:val="004F44A1"/>
    <w:rsid w:val="004F4F4D"/>
    <w:rsid w:val="004F57E1"/>
    <w:rsid w:val="004F5B78"/>
    <w:rsid w:val="004F5F37"/>
    <w:rsid w:val="004F5FC0"/>
    <w:rsid w:val="004F67C2"/>
    <w:rsid w:val="004F6E5D"/>
    <w:rsid w:val="004F7417"/>
    <w:rsid w:val="004F763D"/>
    <w:rsid w:val="004F78E6"/>
    <w:rsid w:val="004F79DF"/>
    <w:rsid w:val="004F7C81"/>
    <w:rsid w:val="004F7EEB"/>
    <w:rsid w:val="004F7F60"/>
    <w:rsid w:val="00500487"/>
    <w:rsid w:val="00500E2D"/>
    <w:rsid w:val="0050107E"/>
    <w:rsid w:val="00501503"/>
    <w:rsid w:val="00501643"/>
    <w:rsid w:val="00501848"/>
    <w:rsid w:val="0050195A"/>
    <w:rsid w:val="00501BC4"/>
    <w:rsid w:val="00501ED7"/>
    <w:rsid w:val="00501FBB"/>
    <w:rsid w:val="00502502"/>
    <w:rsid w:val="00502996"/>
    <w:rsid w:val="00502ECE"/>
    <w:rsid w:val="0050326F"/>
    <w:rsid w:val="005039D5"/>
    <w:rsid w:val="00503AB3"/>
    <w:rsid w:val="00504151"/>
    <w:rsid w:val="00504562"/>
    <w:rsid w:val="00504C3C"/>
    <w:rsid w:val="00504E74"/>
    <w:rsid w:val="005052C2"/>
    <w:rsid w:val="005055DF"/>
    <w:rsid w:val="00506356"/>
    <w:rsid w:val="0050658D"/>
    <w:rsid w:val="005067A2"/>
    <w:rsid w:val="00506AA3"/>
    <w:rsid w:val="00507581"/>
    <w:rsid w:val="005076F4"/>
    <w:rsid w:val="00507BBC"/>
    <w:rsid w:val="00510289"/>
    <w:rsid w:val="00510425"/>
    <w:rsid w:val="005104B1"/>
    <w:rsid w:val="005108C5"/>
    <w:rsid w:val="00510DB5"/>
    <w:rsid w:val="005112AB"/>
    <w:rsid w:val="00511487"/>
    <w:rsid w:val="00511766"/>
    <w:rsid w:val="00511875"/>
    <w:rsid w:val="00511D2B"/>
    <w:rsid w:val="00512428"/>
    <w:rsid w:val="0051297E"/>
    <w:rsid w:val="00512C0E"/>
    <w:rsid w:val="00512D1C"/>
    <w:rsid w:val="00512DA0"/>
    <w:rsid w:val="00512F87"/>
    <w:rsid w:val="0051340B"/>
    <w:rsid w:val="0051399F"/>
    <w:rsid w:val="00513FD9"/>
    <w:rsid w:val="00514885"/>
    <w:rsid w:val="00514CE7"/>
    <w:rsid w:val="00514EDF"/>
    <w:rsid w:val="0051567B"/>
    <w:rsid w:val="0051592E"/>
    <w:rsid w:val="00515D13"/>
    <w:rsid w:val="00516113"/>
    <w:rsid w:val="00517BCD"/>
    <w:rsid w:val="00517F70"/>
    <w:rsid w:val="00520658"/>
    <w:rsid w:val="00520669"/>
    <w:rsid w:val="005207C8"/>
    <w:rsid w:val="005211B5"/>
    <w:rsid w:val="0052135F"/>
    <w:rsid w:val="0052163B"/>
    <w:rsid w:val="00521738"/>
    <w:rsid w:val="00521B2C"/>
    <w:rsid w:val="00522052"/>
    <w:rsid w:val="005224C8"/>
    <w:rsid w:val="005225C0"/>
    <w:rsid w:val="005235F2"/>
    <w:rsid w:val="00523BAC"/>
    <w:rsid w:val="00524214"/>
    <w:rsid w:val="005246D6"/>
    <w:rsid w:val="00524C80"/>
    <w:rsid w:val="00524CD1"/>
    <w:rsid w:val="0052578C"/>
    <w:rsid w:val="005257A3"/>
    <w:rsid w:val="0052583F"/>
    <w:rsid w:val="005259D7"/>
    <w:rsid w:val="00525C99"/>
    <w:rsid w:val="0052679D"/>
    <w:rsid w:val="00526878"/>
    <w:rsid w:val="00526C7B"/>
    <w:rsid w:val="00526C8A"/>
    <w:rsid w:val="00526ED4"/>
    <w:rsid w:val="00527388"/>
    <w:rsid w:val="005302F9"/>
    <w:rsid w:val="005308CD"/>
    <w:rsid w:val="0053124D"/>
    <w:rsid w:val="0053139B"/>
    <w:rsid w:val="00531579"/>
    <w:rsid w:val="00531A27"/>
    <w:rsid w:val="00531ECB"/>
    <w:rsid w:val="00532B9B"/>
    <w:rsid w:val="00532CAF"/>
    <w:rsid w:val="00532FC0"/>
    <w:rsid w:val="0053304E"/>
    <w:rsid w:val="0053336B"/>
    <w:rsid w:val="005333D0"/>
    <w:rsid w:val="00533908"/>
    <w:rsid w:val="00533980"/>
    <w:rsid w:val="00533A06"/>
    <w:rsid w:val="00533B82"/>
    <w:rsid w:val="005342EE"/>
    <w:rsid w:val="00535071"/>
    <w:rsid w:val="0053520F"/>
    <w:rsid w:val="005355E2"/>
    <w:rsid w:val="00535760"/>
    <w:rsid w:val="00536A1F"/>
    <w:rsid w:val="00536A97"/>
    <w:rsid w:val="0053795B"/>
    <w:rsid w:val="00537B06"/>
    <w:rsid w:val="00537CBE"/>
    <w:rsid w:val="00537FC6"/>
    <w:rsid w:val="0054020E"/>
    <w:rsid w:val="005403F0"/>
    <w:rsid w:val="00540B04"/>
    <w:rsid w:val="00540E62"/>
    <w:rsid w:val="00541BCB"/>
    <w:rsid w:val="00541E1E"/>
    <w:rsid w:val="0054297C"/>
    <w:rsid w:val="00543237"/>
    <w:rsid w:val="00543780"/>
    <w:rsid w:val="00543B18"/>
    <w:rsid w:val="00544194"/>
    <w:rsid w:val="0054427C"/>
    <w:rsid w:val="0054437F"/>
    <w:rsid w:val="00544CE8"/>
    <w:rsid w:val="00544D1E"/>
    <w:rsid w:val="0054517C"/>
    <w:rsid w:val="005452C3"/>
    <w:rsid w:val="0054554C"/>
    <w:rsid w:val="005455D7"/>
    <w:rsid w:val="00546003"/>
    <w:rsid w:val="005463E2"/>
    <w:rsid w:val="005469F8"/>
    <w:rsid w:val="00546D7B"/>
    <w:rsid w:val="005470B2"/>
    <w:rsid w:val="00547EAB"/>
    <w:rsid w:val="00550634"/>
    <w:rsid w:val="00550C68"/>
    <w:rsid w:val="00551774"/>
    <w:rsid w:val="00552A61"/>
    <w:rsid w:val="00552D32"/>
    <w:rsid w:val="0055301E"/>
    <w:rsid w:val="005530BB"/>
    <w:rsid w:val="005538DA"/>
    <w:rsid w:val="00553DA0"/>
    <w:rsid w:val="00553F95"/>
    <w:rsid w:val="0055420D"/>
    <w:rsid w:val="005543B0"/>
    <w:rsid w:val="005544E3"/>
    <w:rsid w:val="00554520"/>
    <w:rsid w:val="00554706"/>
    <w:rsid w:val="0055480F"/>
    <w:rsid w:val="00554A4F"/>
    <w:rsid w:val="00555448"/>
    <w:rsid w:val="0055569D"/>
    <w:rsid w:val="00555E79"/>
    <w:rsid w:val="00556152"/>
    <w:rsid w:val="00556652"/>
    <w:rsid w:val="00556699"/>
    <w:rsid w:val="005567B8"/>
    <w:rsid w:val="00556B97"/>
    <w:rsid w:val="00556E18"/>
    <w:rsid w:val="005573A8"/>
    <w:rsid w:val="005576C1"/>
    <w:rsid w:val="0055790D"/>
    <w:rsid w:val="00557C78"/>
    <w:rsid w:val="0056009D"/>
    <w:rsid w:val="00560283"/>
    <w:rsid w:val="005602BB"/>
    <w:rsid w:val="00560AF0"/>
    <w:rsid w:val="00562189"/>
    <w:rsid w:val="005622F6"/>
    <w:rsid w:val="00562930"/>
    <w:rsid w:val="005629D3"/>
    <w:rsid w:val="00562C11"/>
    <w:rsid w:val="00562F9D"/>
    <w:rsid w:val="0056339D"/>
    <w:rsid w:val="00563666"/>
    <w:rsid w:val="005639B9"/>
    <w:rsid w:val="00563B23"/>
    <w:rsid w:val="00563DD2"/>
    <w:rsid w:val="005642F4"/>
    <w:rsid w:val="0056461E"/>
    <w:rsid w:val="0056469F"/>
    <w:rsid w:val="00564737"/>
    <w:rsid w:val="00564B54"/>
    <w:rsid w:val="00564C14"/>
    <w:rsid w:val="00566121"/>
    <w:rsid w:val="005666E7"/>
    <w:rsid w:val="00567366"/>
    <w:rsid w:val="00567909"/>
    <w:rsid w:val="005679C8"/>
    <w:rsid w:val="00567EA5"/>
    <w:rsid w:val="00570054"/>
    <w:rsid w:val="00570126"/>
    <w:rsid w:val="005706BF"/>
    <w:rsid w:val="0057082B"/>
    <w:rsid w:val="00570B9E"/>
    <w:rsid w:val="00570D1D"/>
    <w:rsid w:val="00570EC5"/>
    <w:rsid w:val="00571524"/>
    <w:rsid w:val="005715CF"/>
    <w:rsid w:val="005716A6"/>
    <w:rsid w:val="0057178F"/>
    <w:rsid w:val="00572002"/>
    <w:rsid w:val="00572517"/>
    <w:rsid w:val="00572B00"/>
    <w:rsid w:val="00572E3B"/>
    <w:rsid w:val="00573017"/>
    <w:rsid w:val="00573913"/>
    <w:rsid w:val="00573B38"/>
    <w:rsid w:val="00574298"/>
    <w:rsid w:val="0057446B"/>
    <w:rsid w:val="0057474D"/>
    <w:rsid w:val="00575D30"/>
    <w:rsid w:val="00575D80"/>
    <w:rsid w:val="00576198"/>
    <w:rsid w:val="00576270"/>
    <w:rsid w:val="0057632E"/>
    <w:rsid w:val="00576D44"/>
    <w:rsid w:val="0057707D"/>
    <w:rsid w:val="00577AFE"/>
    <w:rsid w:val="005803CB"/>
    <w:rsid w:val="005805C2"/>
    <w:rsid w:val="00581B95"/>
    <w:rsid w:val="00582E20"/>
    <w:rsid w:val="005833C6"/>
    <w:rsid w:val="00583861"/>
    <w:rsid w:val="00583A9C"/>
    <w:rsid w:val="00584278"/>
    <w:rsid w:val="005844B4"/>
    <w:rsid w:val="0058478C"/>
    <w:rsid w:val="005847D6"/>
    <w:rsid w:val="005847F4"/>
    <w:rsid w:val="00584CFB"/>
    <w:rsid w:val="00584E27"/>
    <w:rsid w:val="00584E7F"/>
    <w:rsid w:val="00585053"/>
    <w:rsid w:val="00585061"/>
    <w:rsid w:val="0058521D"/>
    <w:rsid w:val="0058526A"/>
    <w:rsid w:val="005852F3"/>
    <w:rsid w:val="00585AD9"/>
    <w:rsid w:val="00585D5E"/>
    <w:rsid w:val="0058686C"/>
    <w:rsid w:val="00586BE2"/>
    <w:rsid w:val="0058709F"/>
    <w:rsid w:val="0058718C"/>
    <w:rsid w:val="005871DE"/>
    <w:rsid w:val="005873A8"/>
    <w:rsid w:val="00587511"/>
    <w:rsid w:val="0058757D"/>
    <w:rsid w:val="005875C5"/>
    <w:rsid w:val="0059004B"/>
    <w:rsid w:val="00590211"/>
    <w:rsid w:val="00590421"/>
    <w:rsid w:val="00590784"/>
    <w:rsid w:val="00590A69"/>
    <w:rsid w:val="00590E34"/>
    <w:rsid w:val="00591DE5"/>
    <w:rsid w:val="0059296A"/>
    <w:rsid w:val="0059335B"/>
    <w:rsid w:val="00594041"/>
    <w:rsid w:val="005942D4"/>
    <w:rsid w:val="00594BA0"/>
    <w:rsid w:val="00594D9A"/>
    <w:rsid w:val="00596919"/>
    <w:rsid w:val="00596DFA"/>
    <w:rsid w:val="0059737F"/>
    <w:rsid w:val="005978E8"/>
    <w:rsid w:val="00597AC0"/>
    <w:rsid w:val="005A0AF0"/>
    <w:rsid w:val="005A15F6"/>
    <w:rsid w:val="005A19FE"/>
    <w:rsid w:val="005A1B57"/>
    <w:rsid w:val="005A1DAE"/>
    <w:rsid w:val="005A2110"/>
    <w:rsid w:val="005A2F7E"/>
    <w:rsid w:val="005A35F8"/>
    <w:rsid w:val="005A3A54"/>
    <w:rsid w:val="005A3B5E"/>
    <w:rsid w:val="005A3E45"/>
    <w:rsid w:val="005A4CDD"/>
    <w:rsid w:val="005A6086"/>
    <w:rsid w:val="005A6093"/>
    <w:rsid w:val="005A617B"/>
    <w:rsid w:val="005A698B"/>
    <w:rsid w:val="005A7708"/>
    <w:rsid w:val="005A7969"/>
    <w:rsid w:val="005A7C6B"/>
    <w:rsid w:val="005A7CD0"/>
    <w:rsid w:val="005A7D9E"/>
    <w:rsid w:val="005B0621"/>
    <w:rsid w:val="005B0938"/>
    <w:rsid w:val="005B0E33"/>
    <w:rsid w:val="005B14F6"/>
    <w:rsid w:val="005B1EAF"/>
    <w:rsid w:val="005B266D"/>
    <w:rsid w:val="005B2746"/>
    <w:rsid w:val="005B2768"/>
    <w:rsid w:val="005B2D6E"/>
    <w:rsid w:val="005B2F71"/>
    <w:rsid w:val="005B3084"/>
    <w:rsid w:val="005B3322"/>
    <w:rsid w:val="005B3A85"/>
    <w:rsid w:val="005B3AF2"/>
    <w:rsid w:val="005B40AE"/>
    <w:rsid w:val="005B40CB"/>
    <w:rsid w:val="005B432F"/>
    <w:rsid w:val="005B50AC"/>
    <w:rsid w:val="005B56F8"/>
    <w:rsid w:val="005B57C8"/>
    <w:rsid w:val="005B58DE"/>
    <w:rsid w:val="005B5FD8"/>
    <w:rsid w:val="005B6249"/>
    <w:rsid w:val="005B64D1"/>
    <w:rsid w:val="005B6634"/>
    <w:rsid w:val="005B6B3C"/>
    <w:rsid w:val="005B726E"/>
    <w:rsid w:val="005B74BF"/>
    <w:rsid w:val="005B75CC"/>
    <w:rsid w:val="005B79C8"/>
    <w:rsid w:val="005B7A2F"/>
    <w:rsid w:val="005B7B24"/>
    <w:rsid w:val="005B7E55"/>
    <w:rsid w:val="005C02B2"/>
    <w:rsid w:val="005C0950"/>
    <w:rsid w:val="005C0F46"/>
    <w:rsid w:val="005C1318"/>
    <w:rsid w:val="005C18A1"/>
    <w:rsid w:val="005C191B"/>
    <w:rsid w:val="005C1E9A"/>
    <w:rsid w:val="005C22A8"/>
    <w:rsid w:val="005C271C"/>
    <w:rsid w:val="005C2DD1"/>
    <w:rsid w:val="005C2E6A"/>
    <w:rsid w:val="005C3215"/>
    <w:rsid w:val="005C40D0"/>
    <w:rsid w:val="005C4462"/>
    <w:rsid w:val="005C45AE"/>
    <w:rsid w:val="005C4827"/>
    <w:rsid w:val="005C5030"/>
    <w:rsid w:val="005C5D43"/>
    <w:rsid w:val="005C5E6C"/>
    <w:rsid w:val="005C6149"/>
    <w:rsid w:val="005C6324"/>
    <w:rsid w:val="005C66D1"/>
    <w:rsid w:val="005C6EB5"/>
    <w:rsid w:val="005C717B"/>
    <w:rsid w:val="005C75E9"/>
    <w:rsid w:val="005C795A"/>
    <w:rsid w:val="005D01A5"/>
    <w:rsid w:val="005D071D"/>
    <w:rsid w:val="005D0D4D"/>
    <w:rsid w:val="005D10BF"/>
    <w:rsid w:val="005D112E"/>
    <w:rsid w:val="005D178D"/>
    <w:rsid w:val="005D1866"/>
    <w:rsid w:val="005D1C86"/>
    <w:rsid w:val="005D1E27"/>
    <w:rsid w:val="005D1E8C"/>
    <w:rsid w:val="005D21AC"/>
    <w:rsid w:val="005D2B97"/>
    <w:rsid w:val="005D2FC1"/>
    <w:rsid w:val="005D31ED"/>
    <w:rsid w:val="005D3321"/>
    <w:rsid w:val="005D33DC"/>
    <w:rsid w:val="005D3C36"/>
    <w:rsid w:val="005D47A9"/>
    <w:rsid w:val="005D48DA"/>
    <w:rsid w:val="005D4E57"/>
    <w:rsid w:val="005D54CD"/>
    <w:rsid w:val="005D5581"/>
    <w:rsid w:val="005D56EC"/>
    <w:rsid w:val="005D580E"/>
    <w:rsid w:val="005D5FDE"/>
    <w:rsid w:val="005D6166"/>
    <w:rsid w:val="005D63F4"/>
    <w:rsid w:val="005D6B75"/>
    <w:rsid w:val="005D7198"/>
    <w:rsid w:val="005D731B"/>
    <w:rsid w:val="005D7588"/>
    <w:rsid w:val="005D7C8F"/>
    <w:rsid w:val="005E1667"/>
    <w:rsid w:val="005E1F50"/>
    <w:rsid w:val="005E26BA"/>
    <w:rsid w:val="005E292A"/>
    <w:rsid w:val="005E2970"/>
    <w:rsid w:val="005E30F6"/>
    <w:rsid w:val="005E37DF"/>
    <w:rsid w:val="005E3997"/>
    <w:rsid w:val="005E3D53"/>
    <w:rsid w:val="005E3EC1"/>
    <w:rsid w:val="005E4248"/>
    <w:rsid w:val="005E5014"/>
    <w:rsid w:val="005E5243"/>
    <w:rsid w:val="005E5282"/>
    <w:rsid w:val="005E55C2"/>
    <w:rsid w:val="005E57FC"/>
    <w:rsid w:val="005E5843"/>
    <w:rsid w:val="005E58EF"/>
    <w:rsid w:val="005E5E68"/>
    <w:rsid w:val="005E648F"/>
    <w:rsid w:val="005E6E68"/>
    <w:rsid w:val="005E7619"/>
    <w:rsid w:val="005F0BF0"/>
    <w:rsid w:val="005F0C4D"/>
    <w:rsid w:val="005F15B7"/>
    <w:rsid w:val="005F17DF"/>
    <w:rsid w:val="005F19BE"/>
    <w:rsid w:val="005F1BD0"/>
    <w:rsid w:val="005F25AB"/>
    <w:rsid w:val="005F2A00"/>
    <w:rsid w:val="005F2CF3"/>
    <w:rsid w:val="005F2EA7"/>
    <w:rsid w:val="005F2EE1"/>
    <w:rsid w:val="005F2FEA"/>
    <w:rsid w:val="005F32B6"/>
    <w:rsid w:val="005F3395"/>
    <w:rsid w:val="005F33BB"/>
    <w:rsid w:val="005F3534"/>
    <w:rsid w:val="005F40E2"/>
    <w:rsid w:val="005F41C8"/>
    <w:rsid w:val="005F45BF"/>
    <w:rsid w:val="005F5077"/>
    <w:rsid w:val="005F5A18"/>
    <w:rsid w:val="005F5CDF"/>
    <w:rsid w:val="005F60B4"/>
    <w:rsid w:val="005F6242"/>
    <w:rsid w:val="005F6715"/>
    <w:rsid w:val="005F6795"/>
    <w:rsid w:val="005F6900"/>
    <w:rsid w:val="005F6B6E"/>
    <w:rsid w:val="005F6DC5"/>
    <w:rsid w:val="005F6E71"/>
    <w:rsid w:val="005F6FB0"/>
    <w:rsid w:val="005F7D5E"/>
    <w:rsid w:val="00600230"/>
    <w:rsid w:val="00600646"/>
    <w:rsid w:val="006008C5"/>
    <w:rsid w:val="006008FE"/>
    <w:rsid w:val="0060120E"/>
    <w:rsid w:val="0060165C"/>
    <w:rsid w:val="00601A3E"/>
    <w:rsid w:val="00601B92"/>
    <w:rsid w:val="00601DD4"/>
    <w:rsid w:val="00601F29"/>
    <w:rsid w:val="006023F9"/>
    <w:rsid w:val="00602FD3"/>
    <w:rsid w:val="0060316E"/>
    <w:rsid w:val="0060333F"/>
    <w:rsid w:val="0060336F"/>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D9"/>
    <w:rsid w:val="00606493"/>
    <w:rsid w:val="00607296"/>
    <w:rsid w:val="006073BA"/>
    <w:rsid w:val="006075C6"/>
    <w:rsid w:val="006079AC"/>
    <w:rsid w:val="00607D7A"/>
    <w:rsid w:val="0061034F"/>
    <w:rsid w:val="00610435"/>
    <w:rsid w:val="006118CF"/>
    <w:rsid w:val="00611E7A"/>
    <w:rsid w:val="00612F21"/>
    <w:rsid w:val="006136AE"/>
    <w:rsid w:val="00613984"/>
    <w:rsid w:val="00614040"/>
    <w:rsid w:val="0061426C"/>
    <w:rsid w:val="00614273"/>
    <w:rsid w:val="00614291"/>
    <w:rsid w:val="00614453"/>
    <w:rsid w:val="00614801"/>
    <w:rsid w:val="00614AB5"/>
    <w:rsid w:val="00614AD0"/>
    <w:rsid w:val="0061560E"/>
    <w:rsid w:val="00615D3A"/>
    <w:rsid w:val="00615D92"/>
    <w:rsid w:val="006160C2"/>
    <w:rsid w:val="006160DE"/>
    <w:rsid w:val="00616250"/>
    <w:rsid w:val="0061729E"/>
    <w:rsid w:val="00617541"/>
    <w:rsid w:val="0061777A"/>
    <w:rsid w:val="006179DB"/>
    <w:rsid w:val="0062039C"/>
    <w:rsid w:val="006205C2"/>
    <w:rsid w:val="0062070C"/>
    <w:rsid w:val="00620BDE"/>
    <w:rsid w:val="0062103C"/>
    <w:rsid w:val="006210B8"/>
    <w:rsid w:val="006215E9"/>
    <w:rsid w:val="006216E9"/>
    <w:rsid w:val="0062171C"/>
    <w:rsid w:val="00621C82"/>
    <w:rsid w:val="00621DA8"/>
    <w:rsid w:val="0062291C"/>
    <w:rsid w:val="00622C73"/>
    <w:rsid w:val="00622D9B"/>
    <w:rsid w:val="006236B1"/>
    <w:rsid w:val="0062453F"/>
    <w:rsid w:val="00624592"/>
    <w:rsid w:val="00624855"/>
    <w:rsid w:val="00624980"/>
    <w:rsid w:val="00624DAB"/>
    <w:rsid w:val="00624E7D"/>
    <w:rsid w:val="0062572C"/>
    <w:rsid w:val="00625758"/>
    <w:rsid w:val="00625C2C"/>
    <w:rsid w:val="00625E40"/>
    <w:rsid w:val="0062641C"/>
    <w:rsid w:val="0062708E"/>
    <w:rsid w:val="00627504"/>
    <w:rsid w:val="00627787"/>
    <w:rsid w:val="00627ACC"/>
    <w:rsid w:val="00627EAD"/>
    <w:rsid w:val="00630062"/>
    <w:rsid w:val="006301BA"/>
    <w:rsid w:val="0063093D"/>
    <w:rsid w:val="00630BCE"/>
    <w:rsid w:val="00630C01"/>
    <w:rsid w:val="00631033"/>
    <w:rsid w:val="006316C5"/>
    <w:rsid w:val="006316F3"/>
    <w:rsid w:val="00631A8E"/>
    <w:rsid w:val="006324D6"/>
    <w:rsid w:val="00632A82"/>
    <w:rsid w:val="00632B88"/>
    <w:rsid w:val="006333A4"/>
    <w:rsid w:val="00633772"/>
    <w:rsid w:val="006339B1"/>
    <w:rsid w:val="00633D93"/>
    <w:rsid w:val="0063422D"/>
    <w:rsid w:val="0063433F"/>
    <w:rsid w:val="00634F64"/>
    <w:rsid w:val="00634FD9"/>
    <w:rsid w:val="00635074"/>
    <w:rsid w:val="0063542C"/>
    <w:rsid w:val="006359D3"/>
    <w:rsid w:val="006359E6"/>
    <w:rsid w:val="00635ABA"/>
    <w:rsid w:val="00636B8D"/>
    <w:rsid w:val="00636BE8"/>
    <w:rsid w:val="00636DF1"/>
    <w:rsid w:val="00636FD0"/>
    <w:rsid w:val="00637EBB"/>
    <w:rsid w:val="00640752"/>
    <w:rsid w:val="00640962"/>
    <w:rsid w:val="00640CA2"/>
    <w:rsid w:val="006412A9"/>
    <w:rsid w:val="00641FF9"/>
    <w:rsid w:val="006425F5"/>
    <w:rsid w:val="0064260E"/>
    <w:rsid w:val="00642C0E"/>
    <w:rsid w:val="00642D6E"/>
    <w:rsid w:val="00642F41"/>
    <w:rsid w:val="006432C1"/>
    <w:rsid w:val="00643416"/>
    <w:rsid w:val="006435E1"/>
    <w:rsid w:val="00643790"/>
    <w:rsid w:val="00643C43"/>
    <w:rsid w:val="006440B4"/>
    <w:rsid w:val="0064552C"/>
    <w:rsid w:val="006457C8"/>
    <w:rsid w:val="006457FD"/>
    <w:rsid w:val="00645F49"/>
    <w:rsid w:val="00646263"/>
    <w:rsid w:val="006463B4"/>
    <w:rsid w:val="006463D2"/>
    <w:rsid w:val="006467D8"/>
    <w:rsid w:val="00646803"/>
    <w:rsid w:val="00646BA2"/>
    <w:rsid w:val="0064723D"/>
    <w:rsid w:val="006479F6"/>
    <w:rsid w:val="006501F6"/>
    <w:rsid w:val="00650795"/>
    <w:rsid w:val="00650C9F"/>
    <w:rsid w:val="00650DD9"/>
    <w:rsid w:val="006513FC"/>
    <w:rsid w:val="00651418"/>
    <w:rsid w:val="006514F2"/>
    <w:rsid w:val="00651FD0"/>
    <w:rsid w:val="006520C0"/>
    <w:rsid w:val="00652685"/>
    <w:rsid w:val="00652A41"/>
    <w:rsid w:val="00652A4E"/>
    <w:rsid w:val="00652BA6"/>
    <w:rsid w:val="00653B15"/>
    <w:rsid w:val="00653BA3"/>
    <w:rsid w:val="00654497"/>
    <w:rsid w:val="006544B4"/>
    <w:rsid w:val="0065471C"/>
    <w:rsid w:val="00655480"/>
    <w:rsid w:val="006558D6"/>
    <w:rsid w:val="00656144"/>
    <w:rsid w:val="00656DE0"/>
    <w:rsid w:val="00656DF7"/>
    <w:rsid w:val="00656E8E"/>
    <w:rsid w:val="006573CD"/>
    <w:rsid w:val="00657AF7"/>
    <w:rsid w:val="00657B44"/>
    <w:rsid w:val="00657EA0"/>
    <w:rsid w:val="0066007D"/>
    <w:rsid w:val="006601EA"/>
    <w:rsid w:val="0066081B"/>
    <w:rsid w:val="00660D6A"/>
    <w:rsid w:val="00660EFA"/>
    <w:rsid w:val="00660F53"/>
    <w:rsid w:val="00660F8A"/>
    <w:rsid w:val="0066116A"/>
    <w:rsid w:val="00661220"/>
    <w:rsid w:val="0066123E"/>
    <w:rsid w:val="00661C85"/>
    <w:rsid w:val="00662206"/>
    <w:rsid w:val="00662594"/>
    <w:rsid w:val="00662733"/>
    <w:rsid w:val="00662988"/>
    <w:rsid w:val="00663083"/>
    <w:rsid w:val="00663C79"/>
    <w:rsid w:val="00663E47"/>
    <w:rsid w:val="00664262"/>
    <w:rsid w:val="006643EA"/>
    <w:rsid w:val="00664480"/>
    <w:rsid w:val="00665012"/>
    <w:rsid w:val="00665113"/>
    <w:rsid w:val="00665313"/>
    <w:rsid w:val="006663CA"/>
    <w:rsid w:val="006664BA"/>
    <w:rsid w:val="006666E0"/>
    <w:rsid w:val="006669A1"/>
    <w:rsid w:val="00666A40"/>
    <w:rsid w:val="00666B21"/>
    <w:rsid w:val="00666E5B"/>
    <w:rsid w:val="00666F8A"/>
    <w:rsid w:val="00667460"/>
    <w:rsid w:val="00667F3A"/>
    <w:rsid w:val="00670122"/>
    <w:rsid w:val="0067047F"/>
    <w:rsid w:val="00670873"/>
    <w:rsid w:val="00671424"/>
    <w:rsid w:val="006715FE"/>
    <w:rsid w:val="0067175D"/>
    <w:rsid w:val="00671CC5"/>
    <w:rsid w:val="00671F1A"/>
    <w:rsid w:val="00672646"/>
    <w:rsid w:val="0067297C"/>
    <w:rsid w:val="00672A18"/>
    <w:rsid w:val="006733D8"/>
    <w:rsid w:val="0067366E"/>
    <w:rsid w:val="00673F7E"/>
    <w:rsid w:val="00673F8B"/>
    <w:rsid w:val="00674F5A"/>
    <w:rsid w:val="00674FAE"/>
    <w:rsid w:val="00675522"/>
    <w:rsid w:val="00676095"/>
    <w:rsid w:val="006761C0"/>
    <w:rsid w:val="00676328"/>
    <w:rsid w:val="00676955"/>
    <w:rsid w:val="00676A1E"/>
    <w:rsid w:val="00676BB1"/>
    <w:rsid w:val="00676DDB"/>
    <w:rsid w:val="00677C1C"/>
    <w:rsid w:val="00680114"/>
    <w:rsid w:val="006801D9"/>
    <w:rsid w:val="00680284"/>
    <w:rsid w:val="006804B4"/>
    <w:rsid w:val="006805AA"/>
    <w:rsid w:val="006806A3"/>
    <w:rsid w:val="00680847"/>
    <w:rsid w:val="00681386"/>
    <w:rsid w:val="006813AC"/>
    <w:rsid w:val="00681537"/>
    <w:rsid w:val="00681855"/>
    <w:rsid w:val="00681856"/>
    <w:rsid w:val="00681B91"/>
    <w:rsid w:val="00681CC5"/>
    <w:rsid w:val="00681D80"/>
    <w:rsid w:val="00682659"/>
    <w:rsid w:val="0068289E"/>
    <w:rsid w:val="0068290F"/>
    <w:rsid w:val="0068291D"/>
    <w:rsid w:val="00682A42"/>
    <w:rsid w:val="0068347B"/>
    <w:rsid w:val="00683584"/>
    <w:rsid w:val="00683613"/>
    <w:rsid w:val="006839DD"/>
    <w:rsid w:val="00683C25"/>
    <w:rsid w:val="00684097"/>
    <w:rsid w:val="0068473C"/>
    <w:rsid w:val="00684CAD"/>
    <w:rsid w:val="00684F69"/>
    <w:rsid w:val="00684FFA"/>
    <w:rsid w:val="00686222"/>
    <w:rsid w:val="0068685C"/>
    <w:rsid w:val="00686CA4"/>
    <w:rsid w:val="00686DED"/>
    <w:rsid w:val="00686FB8"/>
    <w:rsid w:val="006870BE"/>
    <w:rsid w:val="00687C19"/>
    <w:rsid w:val="00687E5E"/>
    <w:rsid w:val="006903E5"/>
    <w:rsid w:val="00690714"/>
    <w:rsid w:val="00690C39"/>
    <w:rsid w:val="00691A48"/>
    <w:rsid w:val="006923EA"/>
    <w:rsid w:val="00692602"/>
    <w:rsid w:val="006930F1"/>
    <w:rsid w:val="0069312F"/>
    <w:rsid w:val="00693249"/>
    <w:rsid w:val="006937A1"/>
    <w:rsid w:val="00693B67"/>
    <w:rsid w:val="006944BB"/>
    <w:rsid w:val="00694FE9"/>
    <w:rsid w:val="006951C6"/>
    <w:rsid w:val="006951C7"/>
    <w:rsid w:val="006954A7"/>
    <w:rsid w:val="00695B91"/>
    <w:rsid w:val="00695EE8"/>
    <w:rsid w:val="0069699A"/>
    <w:rsid w:val="00696AA5"/>
    <w:rsid w:val="00697322"/>
    <w:rsid w:val="0069746E"/>
    <w:rsid w:val="006976D9"/>
    <w:rsid w:val="006A0082"/>
    <w:rsid w:val="006A0477"/>
    <w:rsid w:val="006A1623"/>
    <w:rsid w:val="006A1A3F"/>
    <w:rsid w:val="006A1C7F"/>
    <w:rsid w:val="006A2907"/>
    <w:rsid w:val="006A2B11"/>
    <w:rsid w:val="006A3046"/>
    <w:rsid w:val="006A30C2"/>
    <w:rsid w:val="006A3381"/>
    <w:rsid w:val="006A350E"/>
    <w:rsid w:val="006A3823"/>
    <w:rsid w:val="006A4122"/>
    <w:rsid w:val="006A41F6"/>
    <w:rsid w:val="006A4F26"/>
    <w:rsid w:val="006A4FDE"/>
    <w:rsid w:val="006A508B"/>
    <w:rsid w:val="006A52DB"/>
    <w:rsid w:val="006A57C4"/>
    <w:rsid w:val="006A5B7C"/>
    <w:rsid w:val="006A60E6"/>
    <w:rsid w:val="006A6448"/>
    <w:rsid w:val="006A65A7"/>
    <w:rsid w:val="006A6E3F"/>
    <w:rsid w:val="006A73FC"/>
    <w:rsid w:val="006A7424"/>
    <w:rsid w:val="006A784E"/>
    <w:rsid w:val="006A785E"/>
    <w:rsid w:val="006A7C2B"/>
    <w:rsid w:val="006B0373"/>
    <w:rsid w:val="006B04CD"/>
    <w:rsid w:val="006B0741"/>
    <w:rsid w:val="006B07AA"/>
    <w:rsid w:val="006B0D57"/>
    <w:rsid w:val="006B1453"/>
    <w:rsid w:val="006B1B01"/>
    <w:rsid w:val="006B1C3C"/>
    <w:rsid w:val="006B20B8"/>
    <w:rsid w:val="006B211B"/>
    <w:rsid w:val="006B26D6"/>
    <w:rsid w:val="006B2B2A"/>
    <w:rsid w:val="006B321B"/>
    <w:rsid w:val="006B485E"/>
    <w:rsid w:val="006B4A39"/>
    <w:rsid w:val="006B5025"/>
    <w:rsid w:val="006B5372"/>
    <w:rsid w:val="006B58CE"/>
    <w:rsid w:val="006B614C"/>
    <w:rsid w:val="006B6588"/>
    <w:rsid w:val="006B6630"/>
    <w:rsid w:val="006B6D10"/>
    <w:rsid w:val="006B71F1"/>
    <w:rsid w:val="006B7322"/>
    <w:rsid w:val="006B75A8"/>
    <w:rsid w:val="006B75E9"/>
    <w:rsid w:val="006B774C"/>
    <w:rsid w:val="006C023E"/>
    <w:rsid w:val="006C02EA"/>
    <w:rsid w:val="006C0435"/>
    <w:rsid w:val="006C0B40"/>
    <w:rsid w:val="006C1202"/>
    <w:rsid w:val="006C18BB"/>
    <w:rsid w:val="006C1B14"/>
    <w:rsid w:val="006C2016"/>
    <w:rsid w:val="006C2022"/>
    <w:rsid w:val="006C2141"/>
    <w:rsid w:val="006C252E"/>
    <w:rsid w:val="006C2C70"/>
    <w:rsid w:val="006C2EF1"/>
    <w:rsid w:val="006C2FBF"/>
    <w:rsid w:val="006C2FF4"/>
    <w:rsid w:val="006C34C0"/>
    <w:rsid w:val="006C38D8"/>
    <w:rsid w:val="006C3F11"/>
    <w:rsid w:val="006C42D1"/>
    <w:rsid w:val="006C44E0"/>
    <w:rsid w:val="006C4D92"/>
    <w:rsid w:val="006C51AD"/>
    <w:rsid w:val="006C5A68"/>
    <w:rsid w:val="006C5BE6"/>
    <w:rsid w:val="006C62F9"/>
    <w:rsid w:val="006C74E6"/>
    <w:rsid w:val="006C7DCE"/>
    <w:rsid w:val="006C7E69"/>
    <w:rsid w:val="006D0047"/>
    <w:rsid w:val="006D0335"/>
    <w:rsid w:val="006D040D"/>
    <w:rsid w:val="006D0519"/>
    <w:rsid w:val="006D0638"/>
    <w:rsid w:val="006D0973"/>
    <w:rsid w:val="006D1DC6"/>
    <w:rsid w:val="006D1E2B"/>
    <w:rsid w:val="006D1E84"/>
    <w:rsid w:val="006D250E"/>
    <w:rsid w:val="006D3038"/>
    <w:rsid w:val="006D3874"/>
    <w:rsid w:val="006D4AA6"/>
    <w:rsid w:val="006D4BE7"/>
    <w:rsid w:val="006D5C3C"/>
    <w:rsid w:val="006D6064"/>
    <w:rsid w:val="006D6602"/>
    <w:rsid w:val="006D665B"/>
    <w:rsid w:val="006D66D2"/>
    <w:rsid w:val="006D67AA"/>
    <w:rsid w:val="006D6930"/>
    <w:rsid w:val="006D6AD7"/>
    <w:rsid w:val="006D6AE6"/>
    <w:rsid w:val="006D6EA1"/>
    <w:rsid w:val="006D7E0E"/>
    <w:rsid w:val="006E01A1"/>
    <w:rsid w:val="006E01BB"/>
    <w:rsid w:val="006E0FDD"/>
    <w:rsid w:val="006E126C"/>
    <w:rsid w:val="006E134A"/>
    <w:rsid w:val="006E1476"/>
    <w:rsid w:val="006E228E"/>
    <w:rsid w:val="006E2948"/>
    <w:rsid w:val="006E2CA0"/>
    <w:rsid w:val="006E2DC4"/>
    <w:rsid w:val="006E33B5"/>
    <w:rsid w:val="006E3A9F"/>
    <w:rsid w:val="006E3AD1"/>
    <w:rsid w:val="006E3C5E"/>
    <w:rsid w:val="006E44AA"/>
    <w:rsid w:val="006E4ACB"/>
    <w:rsid w:val="006E4CC5"/>
    <w:rsid w:val="006E4F30"/>
    <w:rsid w:val="006E51A6"/>
    <w:rsid w:val="006E5267"/>
    <w:rsid w:val="006E5A22"/>
    <w:rsid w:val="006E5C86"/>
    <w:rsid w:val="006E66D5"/>
    <w:rsid w:val="006E6755"/>
    <w:rsid w:val="006E77F3"/>
    <w:rsid w:val="006E7996"/>
    <w:rsid w:val="006E7A93"/>
    <w:rsid w:val="006E7B7C"/>
    <w:rsid w:val="006E7F1C"/>
    <w:rsid w:val="006F004D"/>
    <w:rsid w:val="006F0379"/>
    <w:rsid w:val="006F0C68"/>
    <w:rsid w:val="006F0FFC"/>
    <w:rsid w:val="006F1363"/>
    <w:rsid w:val="006F205A"/>
    <w:rsid w:val="006F2327"/>
    <w:rsid w:val="006F24F4"/>
    <w:rsid w:val="006F33CF"/>
    <w:rsid w:val="006F352F"/>
    <w:rsid w:val="006F48BF"/>
    <w:rsid w:val="006F48CD"/>
    <w:rsid w:val="006F4A24"/>
    <w:rsid w:val="006F5D18"/>
    <w:rsid w:val="006F6194"/>
    <w:rsid w:val="006F64FE"/>
    <w:rsid w:val="006F6C0E"/>
    <w:rsid w:val="006F7B26"/>
    <w:rsid w:val="006F7E7C"/>
    <w:rsid w:val="0070024C"/>
    <w:rsid w:val="00700702"/>
    <w:rsid w:val="00700BEF"/>
    <w:rsid w:val="00701B52"/>
    <w:rsid w:val="00701EF6"/>
    <w:rsid w:val="007020F2"/>
    <w:rsid w:val="007020FD"/>
    <w:rsid w:val="007021C5"/>
    <w:rsid w:val="00702520"/>
    <w:rsid w:val="007027FB"/>
    <w:rsid w:val="00702C54"/>
    <w:rsid w:val="00702F66"/>
    <w:rsid w:val="00703306"/>
    <w:rsid w:val="00703456"/>
    <w:rsid w:val="007043A3"/>
    <w:rsid w:val="00704C1D"/>
    <w:rsid w:val="00704DF7"/>
    <w:rsid w:val="00705042"/>
    <w:rsid w:val="007053F2"/>
    <w:rsid w:val="00705512"/>
    <w:rsid w:val="007060B4"/>
    <w:rsid w:val="0070617E"/>
    <w:rsid w:val="00706300"/>
    <w:rsid w:val="00706359"/>
    <w:rsid w:val="00706528"/>
    <w:rsid w:val="00706569"/>
    <w:rsid w:val="00706BC1"/>
    <w:rsid w:val="00706C51"/>
    <w:rsid w:val="00707155"/>
    <w:rsid w:val="00707B22"/>
    <w:rsid w:val="00707BE7"/>
    <w:rsid w:val="00710AAE"/>
    <w:rsid w:val="00710E79"/>
    <w:rsid w:val="00711084"/>
    <w:rsid w:val="007110BD"/>
    <w:rsid w:val="00711982"/>
    <w:rsid w:val="00712495"/>
    <w:rsid w:val="00712649"/>
    <w:rsid w:val="00712A8F"/>
    <w:rsid w:val="00712D5F"/>
    <w:rsid w:val="0071468A"/>
    <w:rsid w:val="00716398"/>
    <w:rsid w:val="00716AFF"/>
    <w:rsid w:val="00716E43"/>
    <w:rsid w:val="00716EB8"/>
    <w:rsid w:val="0071709B"/>
    <w:rsid w:val="00717A20"/>
    <w:rsid w:val="00720534"/>
    <w:rsid w:val="0072066A"/>
    <w:rsid w:val="00720849"/>
    <w:rsid w:val="00720A5D"/>
    <w:rsid w:val="007211CF"/>
    <w:rsid w:val="00721342"/>
    <w:rsid w:val="007214D4"/>
    <w:rsid w:val="00721C9B"/>
    <w:rsid w:val="00722551"/>
    <w:rsid w:val="007234A1"/>
    <w:rsid w:val="00723516"/>
    <w:rsid w:val="00723545"/>
    <w:rsid w:val="00723C08"/>
    <w:rsid w:val="00723F4B"/>
    <w:rsid w:val="00724AFF"/>
    <w:rsid w:val="00725386"/>
    <w:rsid w:val="007255D9"/>
    <w:rsid w:val="00725C83"/>
    <w:rsid w:val="00726035"/>
    <w:rsid w:val="0072737A"/>
    <w:rsid w:val="00727524"/>
    <w:rsid w:val="00727868"/>
    <w:rsid w:val="00727975"/>
    <w:rsid w:val="00727A49"/>
    <w:rsid w:val="00727AB1"/>
    <w:rsid w:val="00727E72"/>
    <w:rsid w:val="007300AA"/>
    <w:rsid w:val="00730508"/>
    <w:rsid w:val="00730679"/>
    <w:rsid w:val="00730755"/>
    <w:rsid w:val="00730BB7"/>
    <w:rsid w:val="00730D05"/>
    <w:rsid w:val="007313CA"/>
    <w:rsid w:val="00731825"/>
    <w:rsid w:val="00731C77"/>
    <w:rsid w:val="00731D1A"/>
    <w:rsid w:val="00732F54"/>
    <w:rsid w:val="007334E2"/>
    <w:rsid w:val="0073398F"/>
    <w:rsid w:val="00733BB8"/>
    <w:rsid w:val="0073513D"/>
    <w:rsid w:val="007358BB"/>
    <w:rsid w:val="00735D47"/>
    <w:rsid w:val="00736086"/>
    <w:rsid w:val="00736341"/>
    <w:rsid w:val="00736726"/>
    <w:rsid w:val="00736AFD"/>
    <w:rsid w:val="00737BEC"/>
    <w:rsid w:val="0074048A"/>
    <w:rsid w:val="00740A10"/>
    <w:rsid w:val="00740B1A"/>
    <w:rsid w:val="00740BC7"/>
    <w:rsid w:val="00741275"/>
    <w:rsid w:val="00741414"/>
    <w:rsid w:val="00741919"/>
    <w:rsid w:val="00741A2D"/>
    <w:rsid w:val="00741D8D"/>
    <w:rsid w:val="00741DCA"/>
    <w:rsid w:val="007420FA"/>
    <w:rsid w:val="00742C18"/>
    <w:rsid w:val="00742F84"/>
    <w:rsid w:val="00743851"/>
    <w:rsid w:val="007439B9"/>
    <w:rsid w:val="00743D4B"/>
    <w:rsid w:val="00744EC6"/>
    <w:rsid w:val="00744F01"/>
    <w:rsid w:val="00745240"/>
    <w:rsid w:val="00745E96"/>
    <w:rsid w:val="00746A86"/>
    <w:rsid w:val="00746D09"/>
    <w:rsid w:val="00746F5C"/>
    <w:rsid w:val="00747A75"/>
    <w:rsid w:val="00747E10"/>
    <w:rsid w:val="00750026"/>
    <w:rsid w:val="007501F9"/>
    <w:rsid w:val="00750D52"/>
    <w:rsid w:val="00750E46"/>
    <w:rsid w:val="007514E5"/>
    <w:rsid w:val="00752081"/>
    <w:rsid w:val="00752162"/>
    <w:rsid w:val="0075276B"/>
    <w:rsid w:val="00752F1A"/>
    <w:rsid w:val="0075322C"/>
    <w:rsid w:val="0075384D"/>
    <w:rsid w:val="0075442E"/>
    <w:rsid w:val="00754E62"/>
    <w:rsid w:val="0075508D"/>
    <w:rsid w:val="0075570A"/>
    <w:rsid w:val="00755E10"/>
    <w:rsid w:val="007562E3"/>
    <w:rsid w:val="007567BA"/>
    <w:rsid w:val="00756C9C"/>
    <w:rsid w:val="00756D45"/>
    <w:rsid w:val="00756FB1"/>
    <w:rsid w:val="007572DC"/>
    <w:rsid w:val="00757CD7"/>
    <w:rsid w:val="007602A7"/>
    <w:rsid w:val="00760550"/>
    <w:rsid w:val="00760821"/>
    <w:rsid w:val="00760A12"/>
    <w:rsid w:val="00760F75"/>
    <w:rsid w:val="00760FB8"/>
    <w:rsid w:val="00761B1C"/>
    <w:rsid w:val="00761F95"/>
    <w:rsid w:val="00761FF5"/>
    <w:rsid w:val="00762A6F"/>
    <w:rsid w:val="00762C30"/>
    <w:rsid w:val="00762CD8"/>
    <w:rsid w:val="00762F99"/>
    <w:rsid w:val="00762FC5"/>
    <w:rsid w:val="00763893"/>
    <w:rsid w:val="00763914"/>
    <w:rsid w:val="00763B51"/>
    <w:rsid w:val="00763B5F"/>
    <w:rsid w:val="0076410C"/>
    <w:rsid w:val="007643BF"/>
    <w:rsid w:val="00764A02"/>
    <w:rsid w:val="00764F12"/>
    <w:rsid w:val="00765180"/>
    <w:rsid w:val="00765662"/>
    <w:rsid w:val="00765BBF"/>
    <w:rsid w:val="00765FAD"/>
    <w:rsid w:val="007665EF"/>
    <w:rsid w:val="00766CC7"/>
    <w:rsid w:val="00767118"/>
    <w:rsid w:val="00767342"/>
    <w:rsid w:val="0076796E"/>
    <w:rsid w:val="00770559"/>
    <w:rsid w:val="007707E9"/>
    <w:rsid w:val="007708C0"/>
    <w:rsid w:val="00770C33"/>
    <w:rsid w:val="007711B1"/>
    <w:rsid w:val="00771745"/>
    <w:rsid w:val="0077288F"/>
    <w:rsid w:val="0077359C"/>
    <w:rsid w:val="00773FD5"/>
    <w:rsid w:val="00774756"/>
    <w:rsid w:val="007754EE"/>
    <w:rsid w:val="0077584C"/>
    <w:rsid w:val="00775966"/>
    <w:rsid w:val="00775E2E"/>
    <w:rsid w:val="00776087"/>
    <w:rsid w:val="0077657A"/>
    <w:rsid w:val="0077658D"/>
    <w:rsid w:val="00776822"/>
    <w:rsid w:val="00776A38"/>
    <w:rsid w:val="00776B1C"/>
    <w:rsid w:val="00777033"/>
    <w:rsid w:val="0077716A"/>
    <w:rsid w:val="007772AE"/>
    <w:rsid w:val="00777CD5"/>
    <w:rsid w:val="00777D5C"/>
    <w:rsid w:val="00780070"/>
    <w:rsid w:val="0078015F"/>
    <w:rsid w:val="0078021B"/>
    <w:rsid w:val="00780CE9"/>
    <w:rsid w:val="00780E68"/>
    <w:rsid w:val="007812BF"/>
    <w:rsid w:val="007812E4"/>
    <w:rsid w:val="007818F6"/>
    <w:rsid w:val="007823BD"/>
    <w:rsid w:val="007825CB"/>
    <w:rsid w:val="00782A32"/>
    <w:rsid w:val="0078320C"/>
    <w:rsid w:val="00783455"/>
    <w:rsid w:val="007839DD"/>
    <w:rsid w:val="00784026"/>
    <w:rsid w:val="0078483B"/>
    <w:rsid w:val="00784B89"/>
    <w:rsid w:val="00784D4C"/>
    <w:rsid w:val="00785283"/>
    <w:rsid w:val="007854B1"/>
    <w:rsid w:val="00785780"/>
    <w:rsid w:val="0078598E"/>
    <w:rsid w:val="00785ED8"/>
    <w:rsid w:val="007860C0"/>
    <w:rsid w:val="007867C8"/>
    <w:rsid w:val="007867DB"/>
    <w:rsid w:val="00787114"/>
    <w:rsid w:val="00787B26"/>
    <w:rsid w:val="00787B5C"/>
    <w:rsid w:val="00787C9D"/>
    <w:rsid w:val="007901EB"/>
    <w:rsid w:val="00790544"/>
    <w:rsid w:val="007905FC"/>
    <w:rsid w:val="0079069B"/>
    <w:rsid w:val="00790DB0"/>
    <w:rsid w:val="00791CE5"/>
    <w:rsid w:val="00792403"/>
    <w:rsid w:val="0079247C"/>
    <w:rsid w:val="0079257D"/>
    <w:rsid w:val="007925B0"/>
    <w:rsid w:val="00792650"/>
    <w:rsid w:val="007938DE"/>
    <w:rsid w:val="00793B72"/>
    <w:rsid w:val="0079467B"/>
    <w:rsid w:val="007947ED"/>
    <w:rsid w:val="007949FC"/>
    <w:rsid w:val="00794F58"/>
    <w:rsid w:val="00795048"/>
    <w:rsid w:val="007953A4"/>
    <w:rsid w:val="0079648A"/>
    <w:rsid w:val="00796EF2"/>
    <w:rsid w:val="0079777B"/>
    <w:rsid w:val="00797D8E"/>
    <w:rsid w:val="007A0103"/>
    <w:rsid w:val="007A135A"/>
    <w:rsid w:val="007A15AB"/>
    <w:rsid w:val="007A2033"/>
    <w:rsid w:val="007A2199"/>
    <w:rsid w:val="007A2284"/>
    <w:rsid w:val="007A2653"/>
    <w:rsid w:val="007A36D1"/>
    <w:rsid w:val="007A464A"/>
    <w:rsid w:val="007A4B21"/>
    <w:rsid w:val="007A4D92"/>
    <w:rsid w:val="007A4E2A"/>
    <w:rsid w:val="007A5595"/>
    <w:rsid w:val="007A5643"/>
    <w:rsid w:val="007A56A0"/>
    <w:rsid w:val="007A5FAF"/>
    <w:rsid w:val="007A61BC"/>
    <w:rsid w:val="007A63FF"/>
    <w:rsid w:val="007A766E"/>
    <w:rsid w:val="007A78A9"/>
    <w:rsid w:val="007A7A7F"/>
    <w:rsid w:val="007B1318"/>
    <w:rsid w:val="007B2157"/>
    <w:rsid w:val="007B21A3"/>
    <w:rsid w:val="007B2328"/>
    <w:rsid w:val="007B252E"/>
    <w:rsid w:val="007B260D"/>
    <w:rsid w:val="007B26FB"/>
    <w:rsid w:val="007B2C1A"/>
    <w:rsid w:val="007B2FC9"/>
    <w:rsid w:val="007B31A5"/>
    <w:rsid w:val="007B3605"/>
    <w:rsid w:val="007B3C3D"/>
    <w:rsid w:val="007B3E9E"/>
    <w:rsid w:val="007B44BF"/>
    <w:rsid w:val="007B466D"/>
    <w:rsid w:val="007B4E96"/>
    <w:rsid w:val="007B5578"/>
    <w:rsid w:val="007B55CD"/>
    <w:rsid w:val="007B5F14"/>
    <w:rsid w:val="007B63A1"/>
    <w:rsid w:val="007B6965"/>
    <w:rsid w:val="007B6C01"/>
    <w:rsid w:val="007B718F"/>
    <w:rsid w:val="007B7403"/>
    <w:rsid w:val="007B7666"/>
    <w:rsid w:val="007B7827"/>
    <w:rsid w:val="007B78DA"/>
    <w:rsid w:val="007B7D57"/>
    <w:rsid w:val="007B7E9E"/>
    <w:rsid w:val="007C036D"/>
    <w:rsid w:val="007C1CD2"/>
    <w:rsid w:val="007C1D29"/>
    <w:rsid w:val="007C1DB3"/>
    <w:rsid w:val="007C1DE8"/>
    <w:rsid w:val="007C206F"/>
    <w:rsid w:val="007C20B9"/>
    <w:rsid w:val="007C25AB"/>
    <w:rsid w:val="007C2697"/>
    <w:rsid w:val="007C279B"/>
    <w:rsid w:val="007C27A5"/>
    <w:rsid w:val="007C34D1"/>
    <w:rsid w:val="007C3743"/>
    <w:rsid w:val="007C4232"/>
    <w:rsid w:val="007C430A"/>
    <w:rsid w:val="007C43BC"/>
    <w:rsid w:val="007C4C03"/>
    <w:rsid w:val="007C5AFC"/>
    <w:rsid w:val="007C64CE"/>
    <w:rsid w:val="007C6CEB"/>
    <w:rsid w:val="007C6EA9"/>
    <w:rsid w:val="007C70D8"/>
    <w:rsid w:val="007C77B2"/>
    <w:rsid w:val="007C7B2C"/>
    <w:rsid w:val="007D05E0"/>
    <w:rsid w:val="007D06CA"/>
    <w:rsid w:val="007D07CB"/>
    <w:rsid w:val="007D07FF"/>
    <w:rsid w:val="007D0858"/>
    <w:rsid w:val="007D138B"/>
    <w:rsid w:val="007D1A11"/>
    <w:rsid w:val="007D1B89"/>
    <w:rsid w:val="007D22D7"/>
    <w:rsid w:val="007D24C6"/>
    <w:rsid w:val="007D3024"/>
    <w:rsid w:val="007D360E"/>
    <w:rsid w:val="007D3618"/>
    <w:rsid w:val="007D361A"/>
    <w:rsid w:val="007D3AA5"/>
    <w:rsid w:val="007D4CCF"/>
    <w:rsid w:val="007D5B7E"/>
    <w:rsid w:val="007D636B"/>
    <w:rsid w:val="007D6973"/>
    <w:rsid w:val="007D7466"/>
    <w:rsid w:val="007D7C1C"/>
    <w:rsid w:val="007E004A"/>
    <w:rsid w:val="007E0075"/>
    <w:rsid w:val="007E01DA"/>
    <w:rsid w:val="007E0246"/>
    <w:rsid w:val="007E144D"/>
    <w:rsid w:val="007E20B2"/>
    <w:rsid w:val="007E2365"/>
    <w:rsid w:val="007E2927"/>
    <w:rsid w:val="007E2C22"/>
    <w:rsid w:val="007E30B5"/>
    <w:rsid w:val="007E3220"/>
    <w:rsid w:val="007E3B24"/>
    <w:rsid w:val="007E3EC9"/>
    <w:rsid w:val="007E3FCC"/>
    <w:rsid w:val="007E42C2"/>
    <w:rsid w:val="007E4797"/>
    <w:rsid w:val="007E4A56"/>
    <w:rsid w:val="007E4ED1"/>
    <w:rsid w:val="007E52BC"/>
    <w:rsid w:val="007E5736"/>
    <w:rsid w:val="007E59FD"/>
    <w:rsid w:val="007E617D"/>
    <w:rsid w:val="007E631E"/>
    <w:rsid w:val="007E7277"/>
    <w:rsid w:val="007E7422"/>
    <w:rsid w:val="007E748F"/>
    <w:rsid w:val="007E79BB"/>
    <w:rsid w:val="007F03BE"/>
    <w:rsid w:val="007F04A3"/>
    <w:rsid w:val="007F0719"/>
    <w:rsid w:val="007F08D3"/>
    <w:rsid w:val="007F0AB7"/>
    <w:rsid w:val="007F0C82"/>
    <w:rsid w:val="007F0DED"/>
    <w:rsid w:val="007F0E2A"/>
    <w:rsid w:val="007F15DD"/>
    <w:rsid w:val="007F18E2"/>
    <w:rsid w:val="007F1A5B"/>
    <w:rsid w:val="007F2409"/>
    <w:rsid w:val="007F246D"/>
    <w:rsid w:val="007F2489"/>
    <w:rsid w:val="007F2A4B"/>
    <w:rsid w:val="007F2BA5"/>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6A80"/>
    <w:rsid w:val="007F6C03"/>
    <w:rsid w:val="007F70B3"/>
    <w:rsid w:val="007F7520"/>
    <w:rsid w:val="007F78F7"/>
    <w:rsid w:val="007F7D16"/>
    <w:rsid w:val="00800110"/>
    <w:rsid w:val="008003CB"/>
    <w:rsid w:val="008004F4"/>
    <w:rsid w:val="00800ABF"/>
    <w:rsid w:val="00800D98"/>
    <w:rsid w:val="008019E7"/>
    <w:rsid w:val="00801E53"/>
    <w:rsid w:val="00801E86"/>
    <w:rsid w:val="00802185"/>
    <w:rsid w:val="00802AFA"/>
    <w:rsid w:val="00802CFA"/>
    <w:rsid w:val="00803002"/>
    <w:rsid w:val="008036AA"/>
    <w:rsid w:val="00803A79"/>
    <w:rsid w:val="00803BC8"/>
    <w:rsid w:val="00803EE6"/>
    <w:rsid w:val="0080488C"/>
    <w:rsid w:val="008052CC"/>
    <w:rsid w:val="00805CC4"/>
    <w:rsid w:val="00806767"/>
    <w:rsid w:val="008067E0"/>
    <w:rsid w:val="00806B79"/>
    <w:rsid w:val="0080720B"/>
    <w:rsid w:val="00807367"/>
    <w:rsid w:val="008079E3"/>
    <w:rsid w:val="00807B1D"/>
    <w:rsid w:val="00807D2F"/>
    <w:rsid w:val="00807FC9"/>
    <w:rsid w:val="008103ED"/>
    <w:rsid w:val="00810ED8"/>
    <w:rsid w:val="00810FF1"/>
    <w:rsid w:val="0081111A"/>
    <w:rsid w:val="00811141"/>
    <w:rsid w:val="00811E85"/>
    <w:rsid w:val="00811EDC"/>
    <w:rsid w:val="0081256E"/>
    <w:rsid w:val="00812BB1"/>
    <w:rsid w:val="00812C64"/>
    <w:rsid w:val="00813835"/>
    <w:rsid w:val="00813F05"/>
    <w:rsid w:val="00814057"/>
    <w:rsid w:val="008144B0"/>
    <w:rsid w:val="00814701"/>
    <w:rsid w:val="00815922"/>
    <w:rsid w:val="00815C18"/>
    <w:rsid w:val="00815C3D"/>
    <w:rsid w:val="008168B2"/>
    <w:rsid w:val="0081692A"/>
    <w:rsid w:val="00816DA9"/>
    <w:rsid w:val="00816E3A"/>
    <w:rsid w:val="00816F61"/>
    <w:rsid w:val="00817458"/>
    <w:rsid w:val="0081745D"/>
    <w:rsid w:val="00817564"/>
    <w:rsid w:val="00817E84"/>
    <w:rsid w:val="00817F7D"/>
    <w:rsid w:val="00820129"/>
    <w:rsid w:val="00820586"/>
    <w:rsid w:val="0082091C"/>
    <w:rsid w:val="0082096A"/>
    <w:rsid w:val="008209E1"/>
    <w:rsid w:val="00820FE6"/>
    <w:rsid w:val="00821DC1"/>
    <w:rsid w:val="008223D7"/>
    <w:rsid w:val="008227E9"/>
    <w:rsid w:val="008232DE"/>
    <w:rsid w:val="0082364C"/>
    <w:rsid w:val="0082392F"/>
    <w:rsid w:val="008241ED"/>
    <w:rsid w:val="0082432B"/>
    <w:rsid w:val="00824979"/>
    <w:rsid w:val="00824EE7"/>
    <w:rsid w:val="0082515E"/>
    <w:rsid w:val="00825201"/>
    <w:rsid w:val="008252DD"/>
    <w:rsid w:val="0082544C"/>
    <w:rsid w:val="00825B6A"/>
    <w:rsid w:val="00825D51"/>
    <w:rsid w:val="00825FC7"/>
    <w:rsid w:val="00826082"/>
    <w:rsid w:val="00826680"/>
    <w:rsid w:val="00826C8A"/>
    <w:rsid w:val="00826C90"/>
    <w:rsid w:val="00827121"/>
    <w:rsid w:val="00827A0D"/>
    <w:rsid w:val="00827DA6"/>
    <w:rsid w:val="0083022A"/>
    <w:rsid w:val="00830491"/>
    <w:rsid w:val="00830D0B"/>
    <w:rsid w:val="008313AE"/>
    <w:rsid w:val="008317D8"/>
    <w:rsid w:val="008320CB"/>
    <w:rsid w:val="00832454"/>
    <w:rsid w:val="00832F07"/>
    <w:rsid w:val="00833ED6"/>
    <w:rsid w:val="00834035"/>
    <w:rsid w:val="008345B0"/>
    <w:rsid w:val="00834B7A"/>
    <w:rsid w:val="00834CBA"/>
    <w:rsid w:val="008354F0"/>
    <w:rsid w:val="00835659"/>
    <w:rsid w:val="00835C03"/>
    <w:rsid w:val="00837241"/>
    <w:rsid w:val="00837A10"/>
    <w:rsid w:val="00837A86"/>
    <w:rsid w:val="00837ACD"/>
    <w:rsid w:val="008401EA"/>
    <w:rsid w:val="00840225"/>
    <w:rsid w:val="0084159D"/>
    <w:rsid w:val="00841F03"/>
    <w:rsid w:val="008422A0"/>
    <w:rsid w:val="00842A63"/>
    <w:rsid w:val="00842F59"/>
    <w:rsid w:val="0084406A"/>
    <w:rsid w:val="008453CD"/>
    <w:rsid w:val="008454BC"/>
    <w:rsid w:val="008459C5"/>
    <w:rsid w:val="00845BDA"/>
    <w:rsid w:val="00845DED"/>
    <w:rsid w:val="0084605F"/>
    <w:rsid w:val="0084633B"/>
    <w:rsid w:val="008467CE"/>
    <w:rsid w:val="008469C9"/>
    <w:rsid w:val="008475E0"/>
    <w:rsid w:val="008502BC"/>
    <w:rsid w:val="00850EA1"/>
    <w:rsid w:val="00851624"/>
    <w:rsid w:val="008518FE"/>
    <w:rsid w:val="00851948"/>
    <w:rsid w:val="00852A42"/>
    <w:rsid w:val="00852D3E"/>
    <w:rsid w:val="00852E97"/>
    <w:rsid w:val="00852EB5"/>
    <w:rsid w:val="0085356C"/>
    <w:rsid w:val="00853C84"/>
    <w:rsid w:val="00854425"/>
    <w:rsid w:val="00855040"/>
    <w:rsid w:val="00855143"/>
    <w:rsid w:val="008551D0"/>
    <w:rsid w:val="008559C1"/>
    <w:rsid w:val="00855CA5"/>
    <w:rsid w:val="00855F8A"/>
    <w:rsid w:val="00856723"/>
    <w:rsid w:val="00856AD4"/>
    <w:rsid w:val="00857C6E"/>
    <w:rsid w:val="00860406"/>
    <w:rsid w:val="00860F9E"/>
    <w:rsid w:val="008611BE"/>
    <w:rsid w:val="008616D0"/>
    <w:rsid w:val="008617B8"/>
    <w:rsid w:val="008617C9"/>
    <w:rsid w:val="00861C59"/>
    <w:rsid w:val="00861D40"/>
    <w:rsid w:val="00861FA5"/>
    <w:rsid w:val="008620CD"/>
    <w:rsid w:val="00862BC8"/>
    <w:rsid w:val="00863232"/>
    <w:rsid w:val="00863425"/>
    <w:rsid w:val="00863765"/>
    <w:rsid w:val="008637BD"/>
    <w:rsid w:val="00863D02"/>
    <w:rsid w:val="00863F95"/>
    <w:rsid w:val="008640A0"/>
    <w:rsid w:val="00864116"/>
    <w:rsid w:val="0086498F"/>
    <w:rsid w:val="00864B6D"/>
    <w:rsid w:val="00864CD9"/>
    <w:rsid w:val="00864CEE"/>
    <w:rsid w:val="008656B4"/>
    <w:rsid w:val="00865727"/>
    <w:rsid w:val="00865A4B"/>
    <w:rsid w:val="00866232"/>
    <w:rsid w:val="008667B5"/>
    <w:rsid w:val="00866DA8"/>
    <w:rsid w:val="00866DC5"/>
    <w:rsid w:val="0086709F"/>
    <w:rsid w:val="0086738F"/>
    <w:rsid w:val="008673E1"/>
    <w:rsid w:val="008702D5"/>
    <w:rsid w:val="0087064B"/>
    <w:rsid w:val="00870A1E"/>
    <w:rsid w:val="00870A57"/>
    <w:rsid w:val="0087140F"/>
    <w:rsid w:val="00871CB7"/>
    <w:rsid w:val="00871D79"/>
    <w:rsid w:val="00871E57"/>
    <w:rsid w:val="00872791"/>
    <w:rsid w:val="00873596"/>
    <w:rsid w:val="00873765"/>
    <w:rsid w:val="00874223"/>
    <w:rsid w:val="00874429"/>
    <w:rsid w:val="00874BE4"/>
    <w:rsid w:val="00874FB2"/>
    <w:rsid w:val="00875647"/>
    <w:rsid w:val="008758EC"/>
    <w:rsid w:val="008759B4"/>
    <w:rsid w:val="00875A01"/>
    <w:rsid w:val="00875B18"/>
    <w:rsid w:val="00875B6A"/>
    <w:rsid w:val="00875FAA"/>
    <w:rsid w:val="00876410"/>
    <w:rsid w:val="008767CE"/>
    <w:rsid w:val="008769ED"/>
    <w:rsid w:val="00877977"/>
    <w:rsid w:val="00877EB1"/>
    <w:rsid w:val="00880023"/>
    <w:rsid w:val="0088003B"/>
    <w:rsid w:val="008800CF"/>
    <w:rsid w:val="00880315"/>
    <w:rsid w:val="008811A4"/>
    <w:rsid w:val="008812AB"/>
    <w:rsid w:val="00881658"/>
    <w:rsid w:val="0088170A"/>
    <w:rsid w:val="008817A4"/>
    <w:rsid w:val="008817F7"/>
    <w:rsid w:val="008818AB"/>
    <w:rsid w:val="00881DC0"/>
    <w:rsid w:val="008825D9"/>
    <w:rsid w:val="008831A5"/>
    <w:rsid w:val="0088365C"/>
    <w:rsid w:val="0088402F"/>
    <w:rsid w:val="00884155"/>
    <w:rsid w:val="00884694"/>
    <w:rsid w:val="008849CA"/>
    <w:rsid w:val="00884FC8"/>
    <w:rsid w:val="00884FD5"/>
    <w:rsid w:val="008850DD"/>
    <w:rsid w:val="00885BF5"/>
    <w:rsid w:val="00886050"/>
    <w:rsid w:val="008862CD"/>
    <w:rsid w:val="00886AA9"/>
    <w:rsid w:val="0089052B"/>
    <w:rsid w:val="008909D3"/>
    <w:rsid w:val="0089123E"/>
    <w:rsid w:val="0089149C"/>
    <w:rsid w:val="008915C8"/>
    <w:rsid w:val="00891818"/>
    <w:rsid w:val="00892354"/>
    <w:rsid w:val="0089259E"/>
    <w:rsid w:val="008927A3"/>
    <w:rsid w:val="008927DC"/>
    <w:rsid w:val="00892822"/>
    <w:rsid w:val="00893A3D"/>
    <w:rsid w:val="00893AF3"/>
    <w:rsid w:val="0089518B"/>
    <w:rsid w:val="00895507"/>
    <w:rsid w:val="0089578A"/>
    <w:rsid w:val="008957F1"/>
    <w:rsid w:val="00895C15"/>
    <w:rsid w:val="00895F7E"/>
    <w:rsid w:val="0089629D"/>
    <w:rsid w:val="00896CFD"/>
    <w:rsid w:val="00896EE0"/>
    <w:rsid w:val="008973FD"/>
    <w:rsid w:val="00897460"/>
    <w:rsid w:val="00897889"/>
    <w:rsid w:val="008979B4"/>
    <w:rsid w:val="00897AD5"/>
    <w:rsid w:val="008A0A66"/>
    <w:rsid w:val="008A0B43"/>
    <w:rsid w:val="008A1529"/>
    <w:rsid w:val="008A17A5"/>
    <w:rsid w:val="008A2059"/>
    <w:rsid w:val="008A219F"/>
    <w:rsid w:val="008A36DA"/>
    <w:rsid w:val="008A3A70"/>
    <w:rsid w:val="008A45B3"/>
    <w:rsid w:val="008A5371"/>
    <w:rsid w:val="008A583D"/>
    <w:rsid w:val="008A59D2"/>
    <w:rsid w:val="008A5C27"/>
    <w:rsid w:val="008A5F0A"/>
    <w:rsid w:val="008A61E0"/>
    <w:rsid w:val="008A627B"/>
    <w:rsid w:val="008A6A68"/>
    <w:rsid w:val="008A7B17"/>
    <w:rsid w:val="008B01CD"/>
    <w:rsid w:val="008B19AE"/>
    <w:rsid w:val="008B1CC4"/>
    <w:rsid w:val="008B204E"/>
    <w:rsid w:val="008B20E0"/>
    <w:rsid w:val="008B217D"/>
    <w:rsid w:val="008B28FC"/>
    <w:rsid w:val="008B2AF1"/>
    <w:rsid w:val="008B363B"/>
    <w:rsid w:val="008B3847"/>
    <w:rsid w:val="008B39AE"/>
    <w:rsid w:val="008B443A"/>
    <w:rsid w:val="008B44DD"/>
    <w:rsid w:val="008B4D91"/>
    <w:rsid w:val="008B5009"/>
    <w:rsid w:val="008B5096"/>
    <w:rsid w:val="008B51A5"/>
    <w:rsid w:val="008B592E"/>
    <w:rsid w:val="008B6270"/>
    <w:rsid w:val="008B68A7"/>
    <w:rsid w:val="008B6A8B"/>
    <w:rsid w:val="008B7054"/>
    <w:rsid w:val="008B7457"/>
    <w:rsid w:val="008B745D"/>
    <w:rsid w:val="008B7674"/>
    <w:rsid w:val="008C0161"/>
    <w:rsid w:val="008C02F4"/>
    <w:rsid w:val="008C038E"/>
    <w:rsid w:val="008C054C"/>
    <w:rsid w:val="008C0A29"/>
    <w:rsid w:val="008C0FFA"/>
    <w:rsid w:val="008C14D7"/>
    <w:rsid w:val="008C1ADF"/>
    <w:rsid w:val="008C1DDF"/>
    <w:rsid w:val="008C2E18"/>
    <w:rsid w:val="008C2F5B"/>
    <w:rsid w:val="008C3637"/>
    <w:rsid w:val="008C367D"/>
    <w:rsid w:val="008C3868"/>
    <w:rsid w:val="008C39B7"/>
    <w:rsid w:val="008C3AE4"/>
    <w:rsid w:val="008C4086"/>
    <w:rsid w:val="008C4097"/>
    <w:rsid w:val="008C49A9"/>
    <w:rsid w:val="008C5004"/>
    <w:rsid w:val="008C567F"/>
    <w:rsid w:val="008C57E0"/>
    <w:rsid w:val="008C58FB"/>
    <w:rsid w:val="008C5E85"/>
    <w:rsid w:val="008C650C"/>
    <w:rsid w:val="008C6813"/>
    <w:rsid w:val="008C6B1F"/>
    <w:rsid w:val="008C6C66"/>
    <w:rsid w:val="008C7457"/>
    <w:rsid w:val="008C7467"/>
    <w:rsid w:val="008C7A3A"/>
    <w:rsid w:val="008C7E1D"/>
    <w:rsid w:val="008C7E7A"/>
    <w:rsid w:val="008D09CC"/>
    <w:rsid w:val="008D1414"/>
    <w:rsid w:val="008D19B6"/>
    <w:rsid w:val="008D1F0E"/>
    <w:rsid w:val="008D293A"/>
    <w:rsid w:val="008D2BEE"/>
    <w:rsid w:val="008D32F6"/>
    <w:rsid w:val="008D3A07"/>
    <w:rsid w:val="008D3BBB"/>
    <w:rsid w:val="008D3FB7"/>
    <w:rsid w:val="008D406C"/>
    <w:rsid w:val="008D418F"/>
    <w:rsid w:val="008D4705"/>
    <w:rsid w:val="008D4764"/>
    <w:rsid w:val="008D4E6D"/>
    <w:rsid w:val="008D4F53"/>
    <w:rsid w:val="008D57CC"/>
    <w:rsid w:val="008D5ABD"/>
    <w:rsid w:val="008D5E2D"/>
    <w:rsid w:val="008D5EDF"/>
    <w:rsid w:val="008D6054"/>
    <w:rsid w:val="008D6397"/>
    <w:rsid w:val="008D671A"/>
    <w:rsid w:val="008D6C0F"/>
    <w:rsid w:val="008D6CBE"/>
    <w:rsid w:val="008D6CF9"/>
    <w:rsid w:val="008D6DF5"/>
    <w:rsid w:val="008D7147"/>
    <w:rsid w:val="008D7C96"/>
    <w:rsid w:val="008E002D"/>
    <w:rsid w:val="008E00C7"/>
    <w:rsid w:val="008E032A"/>
    <w:rsid w:val="008E036E"/>
    <w:rsid w:val="008E0A48"/>
    <w:rsid w:val="008E1CDC"/>
    <w:rsid w:val="008E1E5D"/>
    <w:rsid w:val="008E1EFD"/>
    <w:rsid w:val="008E2008"/>
    <w:rsid w:val="008E2AE4"/>
    <w:rsid w:val="008E2D0C"/>
    <w:rsid w:val="008E2DA9"/>
    <w:rsid w:val="008E2E50"/>
    <w:rsid w:val="008E4436"/>
    <w:rsid w:val="008E500B"/>
    <w:rsid w:val="008E546A"/>
    <w:rsid w:val="008E5C8F"/>
    <w:rsid w:val="008E6288"/>
    <w:rsid w:val="008E6625"/>
    <w:rsid w:val="008E6CCB"/>
    <w:rsid w:val="008E6EBE"/>
    <w:rsid w:val="008F0113"/>
    <w:rsid w:val="008F0528"/>
    <w:rsid w:val="008F0606"/>
    <w:rsid w:val="008F0D03"/>
    <w:rsid w:val="008F0D63"/>
    <w:rsid w:val="008F0EBC"/>
    <w:rsid w:val="008F175D"/>
    <w:rsid w:val="008F17BD"/>
    <w:rsid w:val="008F187A"/>
    <w:rsid w:val="008F1C95"/>
    <w:rsid w:val="008F1ECF"/>
    <w:rsid w:val="008F27A0"/>
    <w:rsid w:val="008F2C91"/>
    <w:rsid w:val="008F2FC5"/>
    <w:rsid w:val="008F31A6"/>
    <w:rsid w:val="008F3DBC"/>
    <w:rsid w:val="008F4018"/>
    <w:rsid w:val="008F4283"/>
    <w:rsid w:val="008F443C"/>
    <w:rsid w:val="008F462A"/>
    <w:rsid w:val="008F4C37"/>
    <w:rsid w:val="008F4E89"/>
    <w:rsid w:val="008F54D9"/>
    <w:rsid w:val="008F557A"/>
    <w:rsid w:val="008F56D6"/>
    <w:rsid w:val="008F573E"/>
    <w:rsid w:val="008F60BB"/>
    <w:rsid w:val="008F64D0"/>
    <w:rsid w:val="008F67DE"/>
    <w:rsid w:val="008F6A9F"/>
    <w:rsid w:val="008F7080"/>
    <w:rsid w:val="008F708A"/>
    <w:rsid w:val="008F7488"/>
    <w:rsid w:val="008F756D"/>
    <w:rsid w:val="008F7641"/>
    <w:rsid w:val="008F7ADB"/>
    <w:rsid w:val="008F7D76"/>
    <w:rsid w:val="008F7DA8"/>
    <w:rsid w:val="00900119"/>
    <w:rsid w:val="00900135"/>
    <w:rsid w:val="009005C7"/>
    <w:rsid w:val="009008F0"/>
    <w:rsid w:val="00900AB7"/>
    <w:rsid w:val="00900B58"/>
    <w:rsid w:val="00900B9A"/>
    <w:rsid w:val="00900C6F"/>
    <w:rsid w:val="00900E56"/>
    <w:rsid w:val="0090154D"/>
    <w:rsid w:val="0090158A"/>
    <w:rsid w:val="009015FA"/>
    <w:rsid w:val="009017A2"/>
    <w:rsid w:val="00901815"/>
    <w:rsid w:val="009018C8"/>
    <w:rsid w:val="00901B91"/>
    <w:rsid w:val="00901C68"/>
    <w:rsid w:val="00901EB0"/>
    <w:rsid w:val="00901F59"/>
    <w:rsid w:val="00902987"/>
    <w:rsid w:val="00902AE7"/>
    <w:rsid w:val="00902BA2"/>
    <w:rsid w:val="00903538"/>
    <w:rsid w:val="009047B2"/>
    <w:rsid w:val="009048FC"/>
    <w:rsid w:val="00904A1F"/>
    <w:rsid w:val="00904B1A"/>
    <w:rsid w:val="00904B35"/>
    <w:rsid w:val="00904BBF"/>
    <w:rsid w:val="0090578F"/>
    <w:rsid w:val="00905DB6"/>
    <w:rsid w:val="009066E9"/>
    <w:rsid w:val="00907D92"/>
    <w:rsid w:val="009103CF"/>
    <w:rsid w:val="00910A3A"/>
    <w:rsid w:val="00910AFD"/>
    <w:rsid w:val="00910C01"/>
    <w:rsid w:val="009115D4"/>
    <w:rsid w:val="009115DC"/>
    <w:rsid w:val="00911CCE"/>
    <w:rsid w:val="0091212A"/>
    <w:rsid w:val="009121C7"/>
    <w:rsid w:val="0091234B"/>
    <w:rsid w:val="009130C6"/>
    <w:rsid w:val="00913718"/>
    <w:rsid w:val="00913B46"/>
    <w:rsid w:val="0091402C"/>
    <w:rsid w:val="009141FC"/>
    <w:rsid w:val="00914472"/>
    <w:rsid w:val="009147F1"/>
    <w:rsid w:val="009148E3"/>
    <w:rsid w:val="00914976"/>
    <w:rsid w:val="00914BB1"/>
    <w:rsid w:val="00914DDB"/>
    <w:rsid w:val="00914EEF"/>
    <w:rsid w:val="0091513E"/>
    <w:rsid w:val="009159A9"/>
    <w:rsid w:val="00915A0E"/>
    <w:rsid w:val="0091643D"/>
    <w:rsid w:val="009165A2"/>
    <w:rsid w:val="00916E39"/>
    <w:rsid w:val="00917349"/>
    <w:rsid w:val="009200A7"/>
    <w:rsid w:val="009202FA"/>
    <w:rsid w:val="0092036F"/>
    <w:rsid w:val="00920F9D"/>
    <w:rsid w:val="009210FC"/>
    <w:rsid w:val="00921200"/>
    <w:rsid w:val="009213C7"/>
    <w:rsid w:val="00921C99"/>
    <w:rsid w:val="009223A2"/>
    <w:rsid w:val="009225C1"/>
    <w:rsid w:val="00922787"/>
    <w:rsid w:val="00922ED8"/>
    <w:rsid w:val="009234E0"/>
    <w:rsid w:val="00923A1E"/>
    <w:rsid w:val="009240DD"/>
    <w:rsid w:val="009241BA"/>
    <w:rsid w:val="0092426D"/>
    <w:rsid w:val="00924639"/>
    <w:rsid w:val="00924AF2"/>
    <w:rsid w:val="00924CC7"/>
    <w:rsid w:val="00924D64"/>
    <w:rsid w:val="00924DC4"/>
    <w:rsid w:val="00924E52"/>
    <w:rsid w:val="00924FEA"/>
    <w:rsid w:val="0092502E"/>
    <w:rsid w:val="009251D3"/>
    <w:rsid w:val="00926226"/>
    <w:rsid w:val="00927129"/>
    <w:rsid w:val="00927254"/>
    <w:rsid w:val="009277A2"/>
    <w:rsid w:val="00927FB3"/>
    <w:rsid w:val="009307E4"/>
    <w:rsid w:val="009308EC"/>
    <w:rsid w:val="0093105C"/>
    <w:rsid w:val="0093143E"/>
    <w:rsid w:val="009319E9"/>
    <w:rsid w:val="0093224D"/>
    <w:rsid w:val="0093252D"/>
    <w:rsid w:val="009330BB"/>
    <w:rsid w:val="00933416"/>
    <w:rsid w:val="0093351C"/>
    <w:rsid w:val="00934242"/>
    <w:rsid w:val="0093448C"/>
    <w:rsid w:val="009349C7"/>
    <w:rsid w:val="00934D32"/>
    <w:rsid w:val="00934FDB"/>
    <w:rsid w:val="00935DFE"/>
    <w:rsid w:val="00935E17"/>
    <w:rsid w:val="00936A57"/>
    <w:rsid w:val="00936CEE"/>
    <w:rsid w:val="00936D45"/>
    <w:rsid w:val="009370C3"/>
    <w:rsid w:val="00937130"/>
    <w:rsid w:val="009378FC"/>
    <w:rsid w:val="00937B4F"/>
    <w:rsid w:val="009402FE"/>
    <w:rsid w:val="009407A1"/>
    <w:rsid w:val="009409E2"/>
    <w:rsid w:val="00940C5D"/>
    <w:rsid w:val="009414C1"/>
    <w:rsid w:val="009417A1"/>
    <w:rsid w:val="00941CDF"/>
    <w:rsid w:val="00942410"/>
    <w:rsid w:val="00942F3B"/>
    <w:rsid w:val="0094326F"/>
    <w:rsid w:val="0094355F"/>
    <w:rsid w:val="0094376D"/>
    <w:rsid w:val="00943E78"/>
    <w:rsid w:val="009443C1"/>
    <w:rsid w:val="00944825"/>
    <w:rsid w:val="00944AF5"/>
    <w:rsid w:val="009455DE"/>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AA2"/>
    <w:rsid w:val="00950AC2"/>
    <w:rsid w:val="00950D29"/>
    <w:rsid w:val="00950F7F"/>
    <w:rsid w:val="0095114D"/>
    <w:rsid w:val="0095144C"/>
    <w:rsid w:val="00951922"/>
    <w:rsid w:val="00951C4F"/>
    <w:rsid w:val="00951D12"/>
    <w:rsid w:val="009527E6"/>
    <w:rsid w:val="0095324E"/>
    <w:rsid w:val="00953371"/>
    <w:rsid w:val="00953488"/>
    <w:rsid w:val="00953B9D"/>
    <w:rsid w:val="00954692"/>
    <w:rsid w:val="00954BA1"/>
    <w:rsid w:val="00954CF7"/>
    <w:rsid w:val="00954E47"/>
    <w:rsid w:val="00955370"/>
    <w:rsid w:val="00955694"/>
    <w:rsid w:val="009559E2"/>
    <w:rsid w:val="00955B4A"/>
    <w:rsid w:val="00955C3F"/>
    <w:rsid w:val="0095612E"/>
    <w:rsid w:val="0095650D"/>
    <w:rsid w:val="0095712D"/>
    <w:rsid w:val="009577AA"/>
    <w:rsid w:val="00957A73"/>
    <w:rsid w:val="00960074"/>
    <w:rsid w:val="00960909"/>
    <w:rsid w:val="0096121C"/>
    <w:rsid w:val="0096179D"/>
    <w:rsid w:val="00961BCD"/>
    <w:rsid w:val="009627B1"/>
    <w:rsid w:val="0096285F"/>
    <w:rsid w:val="009629FB"/>
    <w:rsid w:val="00962D84"/>
    <w:rsid w:val="0096342D"/>
    <w:rsid w:val="009638EC"/>
    <w:rsid w:val="00963B33"/>
    <w:rsid w:val="00963EFE"/>
    <w:rsid w:val="00964082"/>
    <w:rsid w:val="009640C5"/>
    <w:rsid w:val="009643EA"/>
    <w:rsid w:val="00964C47"/>
    <w:rsid w:val="00964D68"/>
    <w:rsid w:val="00964FE4"/>
    <w:rsid w:val="009655D4"/>
    <w:rsid w:val="00965AFA"/>
    <w:rsid w:val="00966629"/>
    <w:rsid w:val="009669F7"/>
    <w:rsid w:val="00966DF7"/>
    <w:rsid w:val="00966E34"/>
    <w:rsid w:val="009670BB"/>
    <w:rsid w:val="009672B5"/>
    <w:rsid w:val="00967CBF"/>
    <w:rsid w:val="00967F04"/>
    <w:rsid w:val="00970024"/>
    <w:rsid w:val="0097083D"/>
    <w:rsid w:val="00970A5B"/>
    <w:rsid w:val="009712EA"/>
    <w:rsid w:val="00971550"/>
    <w:rsid w:val="00971828"/>
    <w:rsid w:val="00971967"/>
    <w:rsid w:val="00971B71"/>
    <w:rsid w:val="00971B8A"/>
    <w:rsid w:val="00971CA9"/>
    <w:rsid w:val="0097241B"/>
    <w:rsid w:val="0097248F"/>
    <w:rsid w:val="00972D77"/>
    <w:rsid w:val="00973196"/>
    <w:rsid w:val="00973354"/>
    <w:rsid w:val="0097343F"/>
    <w:rsid w:val="00974B1E"/>
    <w:rsid w:val="009751B8"/>
    <w:rsid w:val="009751F4"/>
    <w:rsid w:val="009753E6"/>
    <w:rsid w:val="00975CD4"/>
    <w:rsid w:val="00975E12"/>
    <w:rsid w:val="00976943"/>
    <w:rsid w:val="00976C0D"/>
    <w:rsid w:val="00976DDB"/>
    <w:rsid w:val="00977194"/>
    <w:rsid w:val="009773A8"/>
    <w:rsid w:val="009801FB"/>
    <w:rsid w:val="00980567"/>
    <w:rsid w:val="00981462"/>
    <w:rsid w:val="00981DC5"/>
    <w:rsid w:val="00981E40"/>
    <w:rsid w:val="00982D84"/>
    <w:rsid w:val="00982F30"/>
    <w:rsid w:val="00983272"/>
    <w:rsid w:val="0098334E"/>
    <w:rsid w:val="00983D90"/>
    <w:rsid w:val="00983E6B"/>
    <w:rsid w:val="00983F10"/>
    <w:rsid w:val="0098412D"/>
    <w:rsid w:val="00984CA1"/>
    <w:rsid w:val="00984CE7"/>
    <w:rsid w:val="009859A5"/>
    <w:rsid w:val="009863C8"/>
    <w:rsid w:val="00986697"/>
    <w:rsid w:val="00987417"/>
    <w:rsid w:val="00987724"/>
    <w:rsid w:val="00987820"/>
    <w:rsid w:val="00987898"/>
    <w:rsid w:val="009879DF"/>
    <w:rsid w:val="00987D8A"/>
    <w:rsid w:val="0099017D"/>
    <w:rsid w:val="00990437"/>
    <w:rsid w:val="0099050C"/>
    <w:rsid w:val="0099195C"/>
    <w:rsid w:val="00991E0A"/>
    <w:rsid w:val="00991ED2"/>
    <w:rsid w:val="0099219B"/>
    <w:rsid w:val="009924F1"/>
    <w:rsid w:val="00992A71"/>
    <w:rsid w:val="00992E88"/>
    <w:rsid w:val="00993177"/>
    <w:rsid w:val="009935B5"/>
    <w:rsid w:val="009936EA"/>
    <w:rsid w:val="00993FCC"/>
    <w:rsid w:val="0099413A"/>
    <w:rsid w:val="00994621"/>
    <w:rsid w:val="00994875"/>
    <w:rsid w:val="00994AE2"/>
    <w:rsid w:val="00994D67"/>
    <w:rsid w:val="00994F7E"/>
    <w:rsid w:val="0099540A"/>
    <w:rsid w:val="00995894"/>
    <w:rsid w:val="00996365"/>
    <w:rsid w:val="00996973"/>
    <w:rsid w:val="00996F46"/>
    <w:rsid w:val="009972E7"/>
    <w:rsid w:val="00997935"/>
    <w:rsid w:val="00997AD8"/>
    <w:rsid w:val="00997FB8"/>
    <w:rsid w:val="009A02B1"/>
    <w:rsid w:val="009A06FC"/>
    <w:rsid w:val="009A08EA"/>
    <w:rsid w:val="009A13B9"/>
    <w:rsid w:val="009A1568"/>
    <w:rsid w:val="009A16D0"/>
    <w:rsid w:val="009A1A89"/>
    <w:rsid w:val="009A1F72"/>
    <w:rsid w:val="009A2110"/>
    <w:rsid w:val="009A28D1"/>
    <w:rsid w:val="009A3535"/>
    <w:rsid w:val="009A3568"/>
    <w:rsid w:val="009A39D7"/>
    <w:rsid w:val="009A3A01"/>
    <w:rsid w:val="009A431B"/>
    <w:rsid w:val="009A478E"/>
    <w:rsid w:val="009A4898"/>
    <w:rsid w:val="009A498D"/>
    <w:rsid w:val="009A4C30"/>
    <w:rsid w:val="009A6130"/>
    <w:rsid w:val="009A6199"/>
    <w:rsid w:val="009A65C6"/>
    <w:rsid w:val="009A6A06"/>
    <w:rsid w:val="009A6C06"/>
    <w:rsid w:val="009A713F"/>
    <w:rsid w:val="009A78D1"/>
    <w:rsid w:val="009B005E"/>
    <w:rsid w:val="009B0199"/>
    <w:rsid w:val="009B0250"/>
    <w:rsid w:val="009B03B5"/>
    <w:rsid w:val="009B05FA"/>
    <w:rsid w:val="009B06D6"/>
    <w:rsid w:val="009B0DED"/>
    <w:rsid w:val="009B0FA4"/>
    <w:rsid w:val="009B1286"/>
    <w:rsid w:val="009B12BC"/>
    <w:rsid w:val="009B14B0"/>
    <w:rsid w:val="009B173B"/>
    <w:rsid w:val="009B1B46"/>
    <w:rsid w:val="009B1D0B"/>
    <w:rsid w:val="009B214E"/>
    <w:rsid w:val="009B24F5"/>
    <w:rsid w:val="009B2E20"/>
    <w:rsid w:val="009B373D"/>
    <w:rsid w:val="009B39B3"/>
    <w:rsid w:val="009B3B72"/>
    <w:rsid w:val="009B409C"/>
    <w:rsid w:val="009B4689"/>
    <w:rsid w:val="009B47A9"/>
    <w:rsid w:val="009B4E75"/>
    <w:rsid w:val="009B52EA"/>
    <w:rsid w:val="009B55E3"/>
    <w:rsid w:val="009B5A2A"/>
    <w:rsid w:val="009B5BDC"/>
    <w:rsid w:val="009B5E51"/>
    <w:rsid w:val="009B6260"/>
    <w:rsid w:val="009B6F05"/>
    <w:rsid w:val="009B6F3C"/>
    <w:rsid w:val="009B6F9B"/>
    <w:rsid w:val="009B754B"/>
    <w:rsid w:val="009B763F"/>
    <w:rsid w:val="009B77BB"/>
    <w:rsid w:val="009B78AA"/>
    <w:rsid w:val="009B7991"/>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A19"/>
    <w:rsid w:val="009C1E25"/>
    <w:rsid w:val="009C30DF"/>
    <w:rsid w:val="009C311C"/>
    <w:rsid w:val="009C31DE"/>
    <w:rsid w:val="009C31E8"/>
    <w:rsid w:val="009C33F0"/>
    <w:rsid w:val="009C39C0"/>
    <w:rsid w:val="009C4147"/>
    <w:rsid w:val="009C4282"/>
    <w:rsid w:val="009C44C6"/>
    <w:rsid w:val="009C5290"/>
    <w:rsid w:val="009C55F1"/>
    <w:rsid w:val="009C56B6"/>
    <w:rsid w:val="009C5AA4"/>
    <w:rsid w:val="009C5D20"/>
    <w:rsid w:val="009C60ED"/>
    <w:rsid w:val="009C6ADE"/>
    <w:rsid w:val="009C6C9D"/>
    <w:rsid w:val="009C6E4E"/>
    <w:rsid w:val="009C77CF"/>
    <w:rsid w:val="009C7B33"/>
    <w:rsid w:val="009D01C3"/>
    <w:rsid w:val="009D0205"/>
    <w:rsid w:val="009D112E"/>
    <w:rsid w:val="009D1535"/>
    <w:rsid w:val="009D1826"/>
    <w:rsid w:val="009D1B2E"/>
    <w:rsid w:val="009D1C1A"/>
    <w:rsid w:val="009D1ED7"/>
    <w:rsid w:val="009D21EA"/>
    <w:rsid w:val="009D2368"/>
    <w:rsid w:val="009D29BB"/>
    <w:rsid w:val="009D2A1E"/>
    <w:rsid w:val="009D3426"/>
    <w:rsid w:val="009D3455"/>
    <w:rsid w:val="009D38C6"/>
    <w:rsid w:val="009D468A"/>
    <w:rsid w:val="009D4910"/>
    <w:rsid w:val="009D4AE3"/>
    <w:rsid w:val="009D4E39"/>
    <w:rsid w:val="009D50B9"/>
    <w:rsid w:val="009D5688"/>
    <w:rsid w:val="009D5807"/>
    <w:rsid w:val="009D5A7A"/>
    <w:rsid w:val="009D5A99"/>
    <w:rsid w:val="009D6291"/>
    <w:rsid w:val="009D659F"/>
    <w:rsid w:val="009D6A74"/>
    <w:rsid w:val="009D7617"/>
    <w:rsid w:val="009D7A51"/>
    <w:rsid w:val="009D7C7B"/>
    <w:rsid w:val="009D7FB1"/>
    <w:rsid w:val="009E004C"/>
    <w:rsid w:val="009E006C"/>
    <w:rsid w:val="009E03C4"/>
    <w:rsid w:val="009E0D4E"/>
    <w:rsid w:val="009E0EE5"/>
    <w:rsid w:val="009E1104"/>
    <w:rsid w:val="009E1206"/>
    <w:rsid w:val="009E12FB"/>
    <w:rsid w:val="009E15C0"/>
    <w:rsid w:val="009E1881"/>
    <w:rsid w:val="009E1A5C"/>
    <w:rsid w:val="009E1AB1"/>
    <w:rsid w:val="009E1C7E"/>
    <w:rsid w:val="009E1FCD"/>
    <w:rsid w:val="009E29C5"/>
    <w:rsid w:val="009E2AD9"/>
    <w:rsid w:val="009E2B5C"/>
    <w:rsid w:val="009E318B"/>
    <w:rsid w:val="009E31DC"/>
    <w:rsid w:val="009E3614"/>
    <w:rsid w:val="009E3BB3"/>
    <w:rsid w:val="009E3C9C"/>
    <w:rsid w:val="009E3DF3"/>
    <w:rsid w:val="009E424A"/>
    <w:rsid w:val="009E4633"/>
    <w:rsid w:val="009E593A"/>
    <w:rsid w:val="009E604F"/>
    <w:rsid w:val="009E6AB4"/>
    <w:rsid w:val="009E6BA6"/>
    <w:rsid w:val="009E6D66"/>
    <w:rsid w:val="009E6DBA"/>
    <w:rsid w:val="009E7036"/>
    <w:rsid w:val="009E7350"/>
    <w:rsid w:val="009E7814"/>
    <w:rsid w:val="009F06A6"/>
    <w:rsid w:val="009F07A9"/>
    <w:rsid w:val="009F0C6B"/>
    <w:rsid w:val="009F0F02"/>
    <w:rsid w:val="009F11F4"/>
    <w:rsid w:val="009F1245"/>
    <w:rsid w:val="009F13FE"/>
    <w:rsid w:val="009F1482"/>
    <w:rsid w:val="009F15AF"/>
    <w:rsid w:val="009F1695"/>
    <w:rsid w:val="009F1A0D"/>
    <w:rsid w:val="009F1AE9"/>
    <w:rsid w:val="009F1FA6"/>
    <w:rsid w:val="009F250A"/>
    <w:rsid w:val="009F2637"/>
    <w:rsid w:val="009F2E5A"/>
    <w:rsid w:val="009F2FBB"/>
    <w:rsid w:val="009F2FEF"/>
    <w:rsid w:val="009F30BF"/>
    <w:rsid w:val="009F33C6"/>
    <w:rsid w:val="009F3BAD"/>
    <w:rsid w:val="009F3CE9"/>
    <w:rsid w:val="009F4B15"/>
    <w:rsid w:val="009F4C49"/>
    <w:rsid w:val="009F4F45"/>
    <w:rsid w:val="009F54E0"/>
    <w:rsid w:val="009F5CCC"/>
    <w:rsid w:val="009F62C5"/>
    <w:rsid w:val="009F6D6D"/>
    <w:rsid w:val="009F7BC7"/>
    <w:rsid w:val="00A00379"/>
    <w:rsid w:val="00A00409"/>
    <w:rsid w:val="00A004EC"/>
    <w:rsid w:val="00A00700"/>
    <w:rsid w:val="00A00E74"/>
    <w:rsid w:val="00A01730"/>
    <w:rsid w:val="00A02520"/>
    <w:rsid w:val="00A026C0"/>
    <w:rsid w:val="00A028B7"/>
    <w:rsid w:val="00A02E44"/>
    <w:rsid w:val="00A03021"/>
    <w:rsid w:val="00A03060"/>
    <w:rsid w:val="00A03629"/>
    <w:rsid w:val="00A0380D"/>
    <w:rsid w:val="00A03A39"/>
    <w:rsid w:val="00A04CA9"/>
    <w:rsid w:val="00A04CB1"/>
    <w:rsid w:val="00A04D10"/>
    <w:rsid w:val="00A05061"/>
    <w:rsid w:val="00A0529D"/>
    <w:rsid w:val="00A05A7E"/>
    <w:rsid w:val="00A05AA1"/>
    <w:rsid w:val="00A05E1B"/>
    <w:rsid w:val="00A06033"/>
    <w:rsid w:val="00A061DB"/>
    <w:rsid w:val="00A06803"/>
    <w:rsid w:val="00A068C0"/>
    <w:rsid w:val="00A06E1D"/>
    <w:rsid w:val="00A072A9"/>
    <w:rsid w:val="00A0755C"/>
    <w:rsid w:val="00A108C2"/>
    <w:rsid w:val="00A10B16"/>
    <w:rsid w:val="00A11115"/>
    <w:rsid w:val="00A1145F"/>
    <w:rsid w:val="00A11AC1"/>
    <w:rsid w:val="00A11EBC"/>
    <w:rsid w:val="00A11F47"/>
    <w:rsid w:val="00A12B7C"/>
    <w:rsid w:val="00A12BE8"/>
    <w:rsid w:val="00A13015"/>
    <w:rsid w:val="00A135CB"/>
    <w:rsid w:val="00A136E5"/>
    <w:rsid w:val="00A1371E"/>
    <w:rsid w:val="00A13EB3"/>
    <w:rsid w:val="00A14866"/>
    <w:rsid w:val="00A149BD"/>
    <w:rsid w:val="00A15DC2"/>
    <w:rsid w:val="00A15FC2"/>
    <w:rsid w:val="00A17C09"/>
    <w:rsid w:val="00A17E48"/>
    <w:rsid w:val="00A2036C"/>
    <w:rsid w:val="00A20562"/>
    <w:rsid w:val="00A20A2C"/>
    <w:rsid w:val="00A20AF8"/>
    <w:rsid w:val="00A20DD9"/>
    <w:rsid w:val="00A20E73"/>
    <w:rsid w:val="00A219AF"/>
    <w:rsid w:val="00A21A91"/>
    <w:rsid w:val="00A21B53"/>
    <w:rsid w:val="00A21BF3"/>
    <w:rsid w:val="00A2280E"/>
    <w:rsid w:val="00A23734"/>
    <w:rsid w:val="00A2393B"/>
    <w:rsid w:val="00A23AE2"/>
    <w:rsid w:val="00A23D4A"/>
    <w:rsid w:val="00A23D80"/>
    <w:rsid w:val="00A23E41"/>
    <w:rsid w:val="00A24540"/>
    <w:rsid w:val="00A24B97"/>
    <w:rsid w:val="00A24C61"/>
    <w:rsid w:val="00A250CF"/>
    <w:rsid w:val="00A258D1"/>
    <w:rsid w:val="00A25E2B"/>
    <w:rsid w:val="00A25EDC"/>
    <w:rsid w:val="00A2618A"/>
    <w:rsid w:val="00A263AA"/>
    <w:rsid w:val="00A26539"/>
    <w:rsid w:val="00A26850"/>
    <w:rsid w:val="00A26878"/>
    <w:rsid w:val="00A26B21"/>
    <w:rsid w:val="00A2705B"/>
    <w:rsid w:val="00A270D6"/>
    <w:rsid w:val="00A27963"/>
    <w:rsid w:val="00A27B14"/>
    <w:rsid w:val="00A3078C"/>
    <w:rsid w:val="00A30B87"/>
    <w:rsid w:val="00A30C15"/>
    <w:rsid w:val="00A30DDF"/>
    <w:rsid w:val="00A31260"/>
    <w:rsid w:val="00A312B8"/>
    <w:rsid w:val="00A3187D"/>
    <w:rsid w:val="00A318E8"/>
    <w:rsid w:val="00A31FA9"/>
    <w:rsid w:val="00A3260E"/>
    <w:rsid w:val="00A3356A"/>
    <w:rsid w:val="00A335FE"/>
    <w:rsid w:val="00A33759"/>
    <w:rsid w:val="00A339EA"/>
    <w:rsid w:val="00A33DC6"/>
    <w:rsid w:val="00A3429B"/>
    <w:rsid w:val="00A34825"/>
    <w:rsid w:val="00A3558A"/>
    <w:rsid w:val="00A35AA2"/>
    <w:rsid w:val="00A35B99"/>
    <w:rsid w:val="00A35E5E"/>
    <w:rsid w:val="00A3620C"/>
    <w:rsid w:val="00A3685E"/>
    <w:rsid w:val="00A36B41"/>
    <w:rsid w:val="00A36BBA"/>
    <w:rsid w:val="00A3709E"/>
    <w:rsid w:val="00A370EE"/>
    <w:rsid w:val="00A3718E"/>
    <w:rsid w:val="00A3724C"/>
    <w:rsid w:val="00A37472"/>
    <w:rsid w:val="00A40897"/>
    <w:rsid w:val="00A40E4E"/>
    <w:rsid w:val="00A414BE"/>
    <w:rsid w:val="00A41DCD"/>
    <w:rsid w:val="00A42181"/>
    <w:rsid w:val="00A422A9"/>
    <w:rsid w:val="00A43954"/>
    <w:rsid w:val="00A43C14"/>
    <w:rsid w:val="00A43F7A"/>
    <w:rsid w:val="00A43FDD"/>
    <w:rsid w:val="00A442A1"/>
    <w:rsid w:val="00A444ED"/>
    <w:rsid w:val="00A445B4"/>
    <w:rsid w:val="00A453A3"/>
    <w:rsid w:val="00A4574E"/>
    <w:rsid w:val="00A45AE9"/>
    <w:rsid w:val="00A45B52"/>
    <w:rsid w:val="00A4638B"/>
    <w:rsid w:val="00A464D3"/>
    <w:rsid w:val="00A4662A"/>
    <w:rsid w:val="00A46A0D"/>
    <w:rsid w:val="00A470CB"/>
    <w:rsid w:val="00A47462"/>
    <w:rsid w:val="00A4774A"/>
    <w:rsid w:val="00A47C77"/>
    <w:rsid w:val="00A47F39"/>
    <w:rsid w:val="00A502E0"/>
    <w:rsid w:val="00A51383"/>
    <w:rsid w:val="00A5167B"/>
    <w:rsid w:val="00A51844"/>
    <w:rsid w:val="00A52389"/>
    <w:rsid w:val="00A52619"/>
    <w:rsid w:val="00A52C87"/>
    <w:rsid w:val="00A52D9B"/>
    <w:rsid w:val="00A52DC3"/>
    <w:rsid w:val="00A53332"/>
    <w:rsid w:val="00A53476"/>
    <w:rsid w:val="00A53872"/>
    <w:rsid w:val="00A540DE"/>
    <w:rsid w:val="00A541CA"/>
    <w:rsid w:val="00A5426D"/>
    <w:rsid w:val="00A5429E"/>
    <w:rsid w:val="00A55CE2"/>
    <w:rsid w:val="00A56392"/>
    <w:rsid w:val="00A563C8"/>
    <w:rsid w:val="00A56CEE"/>
    <w:rsid w:val="00A5728A"/>
    <w:rsid w:val="00A57433"/>
    <w:rsid w:val="00A57C6A"/>
    <w:rsid w:val="00A60511"/>
    <w:rsid w:val="00A60874"/>
    <w:rsid w:val="00A608D3"/>
    <w:rsid w:val="00A610B6"/>
    <w:rsid w:val="00A617E0"/>
    <w:rsid w:val="00A618C8"/>
    <w:rsid w:val="00A621CF"/>
    <w:rsid w:val="00A62E8A"/>
    <w:rsid w:val="00A633FA"/>
    <w:rsid w:val="00A634CD"/>
    <w:rsid w:val="00A63552"/>
    <w:rsid w:val="00A63621"/>
    <w:rsid w:val="00A636A8"/>
    <w:rsid w:val="00A63862"/>
    <w:rsid w:val="00A63CED"/>
    <w:rsid w:val="00A63FB8"/>
    <w:rsid w:val="00A650CC"/>
    <w:rsid w:val="00A65383"/>
    <w:rsid w:val="00A6542E"/>
    <w:rsid w:val="00A65585"/>
    <w:rsid w:val="00A65A0C"/>
    <w:rsid w:val="00A65A8E"/>
    <w:rsid w:val="00A65C85"/>
    <w:rsid w:val="00A65C89"/>
    <w:rsid w:val="00A65E55"/>
    <w:rsid w:val="00A6611C"/>
    <w:rsid w:val="00A66170"/>
    <w:rsid w:val="00A67432"/>
    <w:rsid w:val="00A67465"/>
    <w:rsid w:val="00A674DE"/>
    <w:rsid w:val="00A67C9B"/>
    <w:rsid w:val="00A67EF4"/>
    <w:rsid w:val="00A67F34"/>
    <w:rsid w:val="00A67F7E"/>
    <w:rsid w:val="00A70132"/>
    <w:rsid w:val="00A7015C"/>
    <w:rsid w:val="00A70464"/>
    <w:rsid w:val="00A70623"/>
    <w:rsid w:val="00A7080B"/>
    <w:rsid w:val="00A70BC0"/>
    <w:rsid w:val="00A70BE6"/>
    <w:rsid w:val="00A70FA6"/>
    <w:rsid w:val="00A71534"/>
    <w:rsid w:val="00A71831"/>
    <w:rsid w:val="00A71AA9"/>
    <w:rsid w:val="00A720F1"/>
    <w:rsid w:val="00A72489"/>
    <w:rsid w:val="00A72D4D"/>
    <w:rsid w:val="00A733BD"/>
    <w:rsid w:val="00A73638"/>
    <w:rsid w:val="00A73FBC"/>
    <w:rsid w:val="00A748F8"/>
    <w:rsid w:val="00A74A5E"/>
    <w:rsid w:val="00A74CB0"/>
    <w:rsid w:val="00A750AD"/>
    <w:rsid w:val="00A7524B"/>
    <w:rsid w:val="00A752FA"/>
    <w:rsid w:val="00A756A0"/>
    <w:rsid w:val="00A75EED"/>
    <w:rsid w:val="00A75FA8"/>
    <w:rsid w:val="00A76071"/>
    <w:rsid w:val="00A760BC"/>
    <w:rsid w:val="00A76C4F"/>
    <w:rsid w:val="00A774B4"/>
    <w:rsid w:val="00A7756D"/>
    <w:rsid w:val="00A800E6"/>
    <w:rsid w:val="00A803D0"/>
    <w:rsid w:val="00A80441"/>
    <w:rsid w:val="00A80E86"/>
    <w:rsid w:val="00A812D7"/>
    <w:rsid w:val="00A81333"/>
    <w:rsid w:val="00A8183C"/>
    <w:rsid w:val="00A81AA2"/>
    <w:rsid w:val="00A81BBB"/>
    <w:rsid w:val="00A81BEC"/>
    <w:rsid w:val="00A81DD2"/>
    <w:rsid w:val="00A81F6F"/>
    <w:rsid w:val="00A81FEC"/>
    <w:rsid w:val="00A8233E"/>
    <w:rsid w:val="00A82874"/>
    <w:rsid w:val="00A82968"/>
    <w:rsid w:val="00A82F70"/>
    <w:rsid w:val="00A836ED"/>
    <w:rsid w:val="00A83717"/>
    <w:rsid w:val="00A83CD2"/>
    <w:rsid w:val="00A843F2"/>
    <w:rsid w:val="00A8451C"/>
    <w:rsid w:val="00A84737"/>
    <w:rsid w:val="00A848BB"/>
    <w:rsid w:val="00A84A13"/>
    <w:rsid w:val="00A84D38"/>
    <w:rsid w:val="00A84DF0"/>
    <w:rsid w:val="00A84DF5"/>
    <w:rsid w:val="00A8525E"/>
    <w:rsid w:val="00A85885"/>
    <w:rsid w:val="00A85B20"/>
    <w:rsid w:val="00A86665"/>
    <w:rsid w:val="00A868F4"/>
    <w:rsid w:val="00A86BF0"/>
    <w:rsid w:val="00A87365"/>
    <w:rsid w:val="00A9020C"/>
    <w:rsid w:val="00A903EC"/>
    <w:rsid w:val="00A906E3"/>
    <w:rsid w:val="00A90AEF"/>
    <w:rsid w:val="00A90B1D"/>
    <w:rsid w:val="00A90C5C"/>
    <w:rsid w:val="00A922F3"/>
    <w:rsid w:val="00A92C70"/>
    <w:rsid w:val="00A92E5D"/>
    <w:rsid w:val="00A92F05"/>
    <w:rsid w:val="00A935D6"/>
    <w:rsid w:val="00A93918"/>
    <w:rsid w:val="00A93C85"/>
    <w:rsid w:val="00A9454A"/>
    <w:rsid w:val="00A9462C"/>
    <w:rsid w:val="00A95083"/>
    <w:rsid w:val="00A95631"/>
    <w:rsid w:val="00A961DC"/>
    <w:rsid w:val="00A962EB"/>
    <w:rsid w:val="00A96C75"/>
    <w:rsid w:val="00A9708B"/>
    <w:rsid w:val="00A9710B"/>
    <w:rsid w:val="00A97190"/>
    <w:rsid w:val="00A97962"/>
    <w:rsid w:val="00A97D2F"/>
    <w:rsid w:val="00AA04BE"/>
    <w:rsid w:val="00AA0797"/>
    <w:rsid w:val="00AA10B0"/>
    <w:rsid w:val="00AA14C0"/>
    <w:rsid w:val="00AA1521"/>
    <w:rsid w:val="00AA1BED"/>
    <w:rsid w:val="00AA1DE1"/>
    <w:rsid w:val="00AA1E8F"/>
    <w:rsid w:val="00AA1FAF"/>
    <w:rsid w:val="00AA214C"/>
    <w:rsid w:val="00AA237E"/>
    <w:rsid w:val="00AA2637"/>
    <w:rsid w:val="00AA2A35"/>
    <w:rsid w:val="00AA38A6"/>
    <w:rsid w:val="00AA4263"/>
    <w:rsid w:val="00AA46AA"/>
    <w:rsid w:val="00AA4924"/>
    <w:rsid w:val="00AA52DB"/>
    <w:rsid w:val="00AA5524"/>
    <w:rsid w:val="00AA5FF0"/>
    <w:rsid w:val="00AA6388"/>
    <w:rsid w:val="00AA64B0"/>
    <w:rsid w:val="00AA68CF"/>
    <w:rsid w:val="00AA68DF"/>
    <w:rsid w:val="00AA692C"/>
    <w:rsid w:val="00AA6E8D"/>
    <w:rsid w:val="00AA722A"/>
    <w:rsid w:val="00AA7301"/>
    <w:rsid w:val="00AA7F20"/>
    <w:rsid w:val="00AB0678"/>
    <w:rsid w:val="00AB082E"/>
    <w:rsid w:val="00AB08EB"/>
    <w:rsid w:val="00AB0969"/>
    <w:rsid w:val="00AB0AF2"/>
    <w:rsid w:val="00AB0FDD"/>
    <w:rsid w:val="00AB1285"/>
    <w:rsid w:val="00AB14A7"/>
    <w:rsid w:val="00AB1500"/>
    <w:rsid w:val="00AB15D5"/>
    <w:rsid w:val="00AB1764"/>
    <w:rsid w:val="00AB1963"/>
    <w:rsid w:val="00AB1B31"/>
    <w:rsid w:val="00AB1DFE"/>
    <w:rsid w:val="00AB24D0"/>
    <w:rsid w:val="00AB257E"/>
    <w:rsid w:val="00AB2C14"/>
    <w:rsid w:val="00AB2C59"/>
    <w:rsid w:val="00AB3093"/>
    <w:rsid w:val="00AB35EF"/>
    <w:rsid w:val="00AB38E2"/>
    <w:rsid w:val="00AB39B3"/>
    <w:rsid w:val="00AB39F0"/>
    <w:rsid w:val="00AB3A9D"/>
    <w:rsid w:val="00AB42D7"/>
    <w:rsid w:val="00AB4362"/>
    <w:rsid w:val="00AB43C8"/>
    <w:rsid w:val="00AB4920"/>
    <w:rsid w:val="00AB49CD"/>
    <w:rsid w:val="00AB5B39"/>
    <w:rsid w:val="00AB641F"/>
    <w:rsid w:val="00AB704F"/>
    <w:rsid w:val="00AB7506"/>
    <w:rsid w:val="00AB78FE"/>
    <w:rsid w:val="00AC000B"/>
    <w:rsid w:val="00AC04BC"/>
    <w:rsid w:val="00AC0BAA"/>
    <w:rsid w:val="00AC0C83"/>
    <w:rsid w:val="00AC0E37"/>
    <w:rsid w:val="00AC12E3"/>
    <w:rsid w:val="00AC19C7"/>
    <w:rsid w:val="00AC1BA3"/>
    <w:rsid w:val="00AC1F0F"/>
    <w:rsid w:val="00AC20C7"/>
    <w:rsid w:val="00AC2450"/>
    <w:rsid w:val="00AC251F"/>
    <w:rsid w:val="00AC2592"/>
    <w:rsid w:val="00AC32FD"/>
    <w:rsid w:val="00AC3791"/>
    <w:rsid w:val="00AC3864"/>
    <w:rsid w:val="00AC3980"/>
    <w:rsid w:val="00AC44D4"/>
    <w:rsid w:val="00AC4A92"/>
    <w:rsid w:val="00AC4C3D"/>
    <w:rsid w:val="00AC4F68"/>
    <w:rsid w:val="00AC50B2"/>
    <w:rsid w:val="00AC5671"/>
    <w:rsid w:val="00AC56A0"/>
    <w:rsid w:val="00AC5E45"/>
    <w:rsid w:val="00AC5E87"/>
    <w:rsid w:val="00AC64E1"/>
    <w:rsid w:val="00AC6788"/>
    <w:rsid w:val="00AC7330"/>
    <w:rsid w:val="00AC7DBB"/>
    <w:rsid w:val="00AD0DA4"/>
    <w:rsid w:val="00AD2522"/>
    <w:rsid w:val="00AD2F79"/>
    <w:rsid w:val="00AD40AC"/>
    <w:rsid w:val="00AD5638"/>
    <w:rsid w:val="00AD5930"/>
    <w:rsid w:val="00AD5A5E"/>
    <w:rsid w:val="00AD62D5"/>
    <w:rsid w:val="00AD640B"/>
    <w:rsid w:val="00AD64B8"/>
    <w:rsid w:val="00AD6825"/>
    <w:rsid w:val="00AD753D"/>
    <w:rsid w:val="00AD7707"/>
    <w:rsid w:val="00AD787F"/>
    <w:rsid w:val="00AD798A"/>
    <w:rsid w:val="00AE00EE"/>
    <w:rsid w:val="00AE0284"/>
    <w:rsid w:val="00AE0D5E"/>
    <w:rsid w:val="00AE1226"/>
    <w:rsid w:val="00AE27E5"/>
    <w:rsid w:val="00AE32B5"/>
    <w:rsid w:val="00AE36BE"/>
    <w:rsid w:val="00AE3C20"/>
    <w:rsid w:val="00AE3FF1"/>
    <w:rsid w:val="00AE4370"/>
    <w:rsid w:val="00AE46BF"/>
    <w:rsid w:val="00AE48A9"/>
    <w:rsid w:val="00AE5059"/>
    <w:rsid w:val="00AE53DA"/>
    <w:rsid w:val="00AE54F8"/>
    <w:rsid w:val="00AE5514"/>
    <w:rsid w:val="00AE58FE"/>
    <w:rsid w:val="00AE60D7"/>
    <w:rsid w:val="00AE61E1"/>
    <w:rsid w:val="00AE6849"/>
    <w:rsid w:val="00AE693D"/>
    <w:rsid w:val="00AE6B23"/>
    <w:rsid w:val="00AE6DDE"/>
    <w:rsid w:val="00AE7038"/>
    <w:rsid w:val="00AE720C"/>
    <w:rsid w:val="00AE726A"/>
    <w:rsid w:val="00AE7345"/>
    <w:rsid w:val="00AE735C"/>
    <w:rsid w:val="00AE746C"/>
    <w:rsid w:val="00AE7613"/>
    <w:rsid w:val="00AE7B0A"/>
    <w:rsid w:val="00AE7FC5"/>
    <w:rsid w:val="00AF00CE"/>
    <w:rsid w:val="00AF04E6"/>
    <w:rsid w:val="00AF05CF"/>
    <w:rsid w:val="00AF0985"/>
    <w:rsid w:val="00AF0A1B"/>
    <w:rsid w:val="00AF0DDE"/>
    <w:rsid w:val="00AF1464"/>
    <w:rsid w:val="00AF1483"/>
    <w:rsid w:val="00AF1D54"/>
    <w:rsid w:val="00AF2369"/>
    <w:rsid w:val="00AF2480"/>
    <w:rsid w:val="00AF24A0"/>
    <w:rsid w:val="00AF2534"/>
    <w:rsid w:val="00AF295D"/>
    <w:rsid w:val="00AF329E"/>
    <w:rsid w:val="00AF3423"/>
    <w:rsid w:val="00AF47E5"/>
    <w:rsid w:val="00AF4BCF"/>
    <w:rsid w:val="00AF4DB6"/>
    <w:rsid w:val="00AF5AB7"/>
    <w:rsid w:val="00AF5D44"/>
    <w:rsid w:val="00AF5EDF"/>
    <w:rsid w:val="00AF63DC"/>
    <w:rsid w:val="00AF6505"/>
    <w:rsid w:val="00B00065"/>
    <w:rsid w:val="00B00093"/>
    <w:rsid w:val="00B00890"/>
    <w:rsid w:val="00B009C2"/>
    <w:rsid w:val="00B00EF7"/>
    <w:rsid w:val="00B013D8"/>
    <w:rsid w:val="00B01411"/>
    <w:rsid w:val="00B02021"/>
    <w:rsid w:val="00B02128"/>
    <w:rsid w:val="00B03576"/>
    <w:rsid w:val="00B03610"/>
    <w:rsid w:val="00B03B33"/>
    <w:rsid w:val="00B03BFE"/>
    <w:rsid w:val="00B04494"/>
    <w:rsid w:val="00B04CE7"/>
    <w:rsid w:val="00B04D76"/>
    <w:rsid w:val="00B052FD"/>
    <w:rsid w:val="00B061B6"/>
    <w:rsid w:val="00B06273"/>
    <w:rsid w:val="00B06338"/>
    <w:rsid w:val="00B063A5"/>
    <w:rsid w:val="00B0720F"/>
    <w:rsid w:val="00B07448"/>
    <w:rsid w:val="00B07D84"/>
    <w:rsid w:val="00B101CF"/>
    <w:rsid w:val="00B104FF"/>
    <w:rsid w:val="00B10712"/>
    <w:rsid w:val="00B108DA"/>
    <w:rsid w:val="00B10AEB"/>
    <w:rsid w:val="00B10B95"/>
    <w:rsid w:val="00B113E9"/>
    <w:rsid w:val="00B113F8"/>
    <w:rsid w:val="00B12100"/>
    <w:rsid w:val="00B12826"/>
    <w:rsid w:val="00B12BA2"/>
    <w:rsid w:val="00B12C41"/>
    <w:rsid w:val="00B12FB3"/>
    <w:rsid w:val="00B1356C"/>
    <w:rsid w:val="00B1384E"/>
    <w:rsid w:val="00B13B4E"/>
    <w:rsid w:val="00B14297"/>
    <w:rsid w:val="00B14727"/>
    <w:rsid w:val="00B14735"/>
    <w:rsid w:val="00B14B28"/>
    <w:rsid w:val="00B14DE9"/>
    <w:rsid w:val="00B1542D"/>
    <w:rsid w:val="00B15784"/>
    <w:rsid w:val="00B1583C"/>
    <w:rsid w:val="00B15990"/>
    <w:rsid w:val="00B1670F"/>
    <w:rsid w:val="00B16BD3"/>
    <w:rsid w:val="00B20E87"/>
    <w:rsid w:val="00B21013"/>
    <w:rsid w:val="00B211B3"/>
    <w:rsid w:val="00B2135D"/>
    <w:rsid w:val="00B21481"/>
    <w:rsid w:val="00B21516"/>
    <w:rsid w:val="00B21B90"/>
    <w:rsid w:val="00B21E97"/>
    <w:rsid w:val="00B22188"/>
    <w:rsid w:val="00B232AE"/>
    <w:rsid w:val="00B233C8"/>
    <w:rsid w:val="00B2360A"/>
    <w:rsid w:val="00B23C00"/>
    <w:rsid w:val="00B240E8"/>
    <w:rsid w:val="00B2475B"/>
    <w:rsid w:val="00B24E33"/>
    <w:rsid w:val="00B24F2B"/>
    <w:rsid w:val="00B25B4F"/>
    <w:rsid w:val="00B261DC"/>
    <w:rsid w:val="00B26477"/>
    <w:rsid w:val="00B26C47"/>
    <w:rsid w:val="00B26F20"/>
    <w:rsid w:val="00B2708F"/>
    <w:rsid w:val="00B306B4"/>
    <w:rsid w:val="00B30CA3"/>
    <w:rsid w:val="00B30CCA"/>
    <w:rsid w:val="00B30D7D"/>
    <w:rsid w:val="00B30F8F"/>
    <w:rsid w:val="00B310BD"/>
    <w:rsid w:val="00B3174B"/>
    <w:rsid w:val="00B31CD1"/>
    <w:rsid w:val="00B3256A"/>
    <w:rsid w:val="00B32C9F"/>
    <w:rsid w:val="00B32CF1"/>
    <w:rsid w:val="00B32D8B"/>
    <w:rsid w:val="00B32EBF"/>
    <w:rsid w:val="00B33403"/>
    <w:rsid w:val="00B336C8"/>
    <w:rsid w:val="00B34571"/>
    <w:rsid w:val="00B34C0C"/>
    <w:rsid w:val="00B3512C"/>
    <w:rsid w:val="00B3537B"/>
    <w:rsid w:val="00B35B14"/>
    <w:rsid w:val="00B36058"/>
    <w:rsid w:val="00B36346"/>
    <w:rsid w:val="00B36496"/>
    <w:rsid w:val="00B366B4"/>
    <w:rsid w:val="00B367E3"/>
    <w:rsid w:val="00B36C2F"/>
    <w:rsid w:val="00B372DA"/>
    <w:rsid w:val="00B3743B"/>
    <w:rsid w:val="00B375D5"/>
    <w:rsid w:val="00B37C72"/>
    <w:rsid w:val="00B37FB2"/>
    <w:rsid w:val="00B37FBA"/>
    <w:rsid w:val="00B40015"/>
    <w:rsid w:val="00B40383"/>
    <w:rsid w:val="00B418A9"/>
    <w:rsid w:val="00B419B4"/>
    <w:rsid w:val="00B41C9C"/>
    <w:rsid w:val="00B41DDD"/>
    <w:rsid w:val="00B41E29"/>
    <w:rsid w:val="00B42427"/>
    <w:rsid w:val="00B4260B"/>
    <w:rsid w:val="00B42CDE"/>
    <w:rsid w:val="00B42F06"/>
    <w:rsid w:val="00B43988"/>
    <w:rsid w:val="00B442D4"/>
    <w:rsid w:val="00B445F4"/>
    <w:rsid w:val="00B4462D"/>
    <w:rsid w:val="00B4463D"/>
    <w:rsid w:val="00B44A3E"/>
    <w:rsid w:val="00B44F80"/>
    <w:rsid w:val="00B453FB"/>
    <w:rsid w:val="00B455F1"/>
    <w:rsid w:val="00B458FF"/>
    <w:rsid w:val="00B46369"/>
    <w:rsid w:val="00B46B73"/>
    <w:rsid w:val="00B470B1"/>
    <w:rsid w:val="00B47900"/>
    <w:rsid w:val="00B47A79"/>
    <w:rsid w:val="00B500A0"/>
    <w:rsid w:val="00B506C6"/>
    <w:rsid w:val="00B50731"/>
    <w:rsid w:val="00B5154F"/>
    <w:rsid w:val="00B51CC8"/>
    <w:rsid w:val="00B51FD5"/>
    <w:rsid w:val="00B52001"/>
    <w:rsid w:val="00B524E7"/>
    <w:rsid w:val="00B53505"/>
    <w:rsid w:val="00B536F7"/>
    <w:rsid w:val="00B545F3"/>
    <w:rsid w:val="00B5495D"/>
    <w:rsid w:val="00B54E54"/>
    <w:rsid w:val="00B54EAA"/>
    <w:rsid w:val="00B55D83"/>
    <w:rsid w:val="00B55E59"/>
    <w:rsid w:val="00B56183"/>
    <w:rsid w:val="00B567AC"/>
    <w:rsid w:val="00B5688C"/>
    <w:rsid w:val="00B5785C"/>
    <w:rsid w:val="00B57987"/>
    <w:rsid w:val="00B600F4"/>
    <w:rsid w:val="00B606CB"/>
    <w:rsid w:val="00B60944"/>
    <w:rsid w:val="00B612F1"/>
    <w:rsid w:val="00B619E5"/>
    <w:rsid w:val="00B61A74"/>
    <w:rsid w:val="00B61CB7"/>
    <w:rsid w:val="00B61E1D"/>
    <w:rsid w:val="00B6224E"/>
    <w:rsid w:val="00B6232D"/>
    <w:rsid w:val="00B6233A"/>
    <w:rsid w:val="00B626CB"/>
    <w:rsid w:val="00B62A27"/>
    <w:rsid w:val="00B62A3B"/>
    <w:rsid w:val="00B62B4F"/>
    <w:rsid w:val="00B632CB"/>
    <w:rsid w:val="00B63341"/>
    <w:rsid w:val="00B6340A"/>
    <w:rsid w:val="00B63442"/>
    <w:rsid w:val="00B63649"/>
    <w:rsid w:val="00B636A4"/>
    <w:rsid w:val="00B63940"/>
    <w:rsid w:val="00B63D36"/>
    <w:rsid w:val="00B6446E"/>
    <w:rsid w:val="00B6468C"/>
    <w:rsid w:val="00B64691"/>
    <w:rsid w:val="00B64972"/>
    <w:rsid w:val="00B64D25"/>
    <w:rsid w:val="00B650DA"/>
    <w:rsid w:val="00B65568"/>
    <w:rsid w:val="00B655CA"/>
    <w:rsid w:val="00B656C9"/>
    <w:rsid w:val="00B657D3"/>
    <w:rsid w:val="00B65EF6"/>
    <w:rsid w:val="00B65EFF"/>
    <w:rsid w:val="00B66074"/>
    <w:rsid w:val="00B66941"/>
    <w:rsid w:val="00B66CB4"/>
    <w:rsid w:val="00B66F8C"/>
    <w:rsid w:val="00B671C6"/>
    <w:rsid w:val="00B67542"/>
    <w:rsid w:val="00B67C3E"/>
    <w:rsid w:val="00B700D4"/>
    <w:rsid w:val="00B706AC"/>
    <w:rsid w:val="00B707B1"/>
    <w:rsid w:val="00B70D0D"/>
    <w:rsid w:val="00B70DA3"/>
    <w:rsid w:val="00B71408"/>
    <w:rsid w:val="00B715D6"/>
    <w:rsid w:val="00B71843"/>
    <w:rsid w:val="00B71935"/>
    <w:rsid w:val="00B71C2F"/>
    <w:rsid w:val="00B71C3C"/>
    <w:rsid w:val="00B72F1A"/>
    <w:rsid w:val="00B73389"/>
    <w:rsid w:val="00B7376A"/>
    <w:rsid w:val="00B73FFD"/>
    <w:rsid w:val="00B74132"/>
    <w:rsid w:val="00B74294"/>
    <w:rsid w:val="00B7460E"/>
    <w:rsid w:val="00B746D9"/>
    <w:rsid w:val="00B74C59"/>
    <w:rsid w:val="00B751C9"/>
    <w:rsid w:val="00B75635"/>
    <w:rsid w:val="00B7658E"/>
    <w:rsid w:val="00B76B0D"/>
    <w:rsid w:val="00B77628"/>
    <w:rsid w:val="00B777B1"/>
    <w:rsid w:val="00B77A8E"/>
    <w:rsid w:val="00B81900"/>
    <w:rsid w:val="00B81A35"/>
    <w:rsid w:val="00B81DEE"/>
    <w:rsid w:val="00B81FEB"/>
    <w:rsid w:val="00B82916"/>
    <w:rsid w:val="00B83616"/>
    <w:rsid w:val="00B837EF"/>
    <w:rsid w:val="00B83F3B"/>
    <w:rsid w:val="00B844BF"/>
    <w:rsid w:val="00B853BA"/>
    <w:rsid w:val="00B855F2"/>
    <w:rsid w:val="00B85B31"/>
    <w:rsid w:val="00B85C8B"/>
    <w:rsid w:val="00B860A2"/>
    <w:rsid w:val="00B864D1"/>
    <w:rsid w:val="00B90711"/>
    <w:rsid w:val="00B908D9"/>
    <w:rsid w:val="00B90C76"/>
    <w:rsid w:val="00B90F5A"/>
    <w:rsid w:val="00B90F6D"/>
    <w:rsid w:val="00B91083"/>
    <w:rsid w:val="00B91343"/>
    <w:rsid w:val="00B91478"/>
    <w:rsid w:val="00B91BC2"/>
    <w:rsid w:val="00B9260D"/>
    <w:rsid w:val="00B93866"/>
    <w:rsid w:val="00B93CCD"/>
    <w:rsid w:val="00B93D2A"/>
    <w:rsid w:val="00B93F3A"/>
    <w:rsid w:val="00B9449C"/>
    <w:rsid w:val="00B944F2"/>
    <w:rsid w:val="00B9492C"/>
    <w:rsid w:val="00B94C42"/>
    <w:rsid w:val="00B94FFC"/>
    <w:rsid w:val="00B952FF"/>
    <w:rsid w:val="00B9559C"/>
    <w:rsid w:val="00B95A3D"/>
    <w:rsid w:val="00B96151"/>
    <w:rsid w:val="00B9616E"/>
    <w:rsid w:val="00B96259"/>
    <w:rsid w:val="00B96A3D"/>
    <w:rsid w:val="00B976CC"/>
    <w:rsid w:val="00B97E2B"/>
    <w:rsid w:val="00BA0045"/>
    <w:rsid w:val="00BA00A7"/>
    <w:rsid w:val="00BA0257"/>
    <w:rsid w:val="00BA0C0F"/>
    <w:rsid w:val="00BA0FC1"/>
    <w:rsid w:val="00BA15AA"/>
    <w:rsid w:val="00BA1B6F"/>
    <w:rsid w:val="00BA22CC"/>
    <w:rsid w:val="00BA245B"/>
    <w:rsid w:val="00BA27F3"/>
    <w:rsid w:val="00BA3334"/>
    <w:rsid w:val="00BA3AE0"/>
    <w:rsid w:val="00BA3F75"/>
    <w:rsid w:val="00BA5095"/>
    <w:rsid w:val="00BA62D5"/>
    <w:rsid w:val="00BA634B"/>
    <w:rsid w:val="00BA65A5"/>
    <w:rsid w:val="00BA65F2"/>
    <w:rsid w:val="00BA66A7"/>
    <w:rsid w:val="00BA6A1E"/>
    <w:rsid w:val="00BA6E60"/>
    <w:rsid w:val="00BA7670"/>
    <w:rsid w:val="00BB0583"/>
    <w:rsid w:val="00BB06C9"/>
    <w:rsid w:val="00BB0EFF"/>
    <w:rsid w:val="00BB10DD"/>
    <w:rsid w:val="00BB2955"/>
    <w:rsid w:val="00BB2D73"/>
    <w:rsid w:val="00BB2EFF"/>
    <w:rsid w:val="00BB3948"/>
    <w:rsid w:val="00BB399E"/>
    <w:rsid w:val="00BB3A4C"/>
    <w:rsid w:val="00BB3C17"/>
    <w:rsid w:val="00BB3F33"/>
    <w:rsid w:val="00BB40DD"/>
    <w:rsid w:val="00BB41ED"/>
    <w:rsid w:val="00BB422D"/>
    <w:rsid w:val="00BB49DE"/>
    <w:rsid w:val="00BB55C4"/>
    <w:rsid w:val="00BB592B"/>
    <w:rsid w:val="00BB602A"/>
    <w:rsid w:val="00BB6074"/>
    <w:rsid w:val="00BB629E"/>
    <w:rsid w:val="00BB6B0A"/>
    <w:rsid w:val="00BB7102"/>
    <w:rsid w:val="00BB7311"/>
    <w:rsid w:val="00BB75EB"/>
    <w:rsid w:val="00BB7CBE"/>
    <w:rsid w:val="00BC0090"/>
    <w:rsid w:val="00BC04AC"/>
    <w:rsid w:val="00BC04AD"/>
    <w:rsid w:val="00BC08C2"/>
    <w:rsid w:val="00BC0AAA"/>
    <w:rsid w:val="00BC0AF1"/>
    <w:rsid w:val="00BC0BDA"/>
    <w:rsid w:val="00BC0F0E"/>
    <w:rsid w:val="00BC1714"/>
    <w:rsid w:val="00BC1960"/>
    <w:rsid w:val="00BC2099"/>
    <w:rsid w:val="00BC2130"/>
    <w:rsid w:val="00BC2226"/>
    <w:rsid w:val="00BC230B"/>
    <w:rsid w:val="00BC27C1"/>
    <w:rsid w:val="00BC293B"/>
    <w:rsid w:val="00BC33C4"/>
    <w:rsid w:val="00BC343A"/>
    <w:rsid w:val="00BC378A"/>
    <w:rsid w:val="00BC3CEB"/>
    <w:rsid w:val="00BC3D54"/>
    <w:rsid w:val="00BC4657"/>
    <w:rsid w:val="00BC489B"/>
    <w:rsid w:val="00BC4B1E"/>
    <w:rsid w:val="00BC4B53"/>
    <w:rsid w:val="00BC4E2D"/>
    <w:rsid w:val="00BC5D40"/>
    <w:rsid w:val="00BC6923"/>
    <w:rsid w:val="00BC69D0"/>
    <w:rsid w:val="00BC6D20"/>
    <w:rsid w:val="00BC7824"/>
    <w:rsid w:val="00BC7B48"/>
    <w:rsid w:val="00BC7BCB"/>
    <w:rsid w:val="00BC7DF7"/>
    <w:rsid w:val="00BD08C8"/>
    <w:rsid w:val="00BD0A99"/>
    <w:rsid w:val="00BD0AD8"/>
    <w:rsid w:val="00BD0CE5"/>
    <w:rsid w:val="00BD1640"/>
    <w:rsid w:val="00BD19DE"/>
    <w:rsid w:val="00BD1EC4"/>
    <w:rsid w:val="00BD2278"/>
    <w:rsid w:val="00BD25B3"/>
    <w:rsid w:val="00BD26F3"/>
    <w:rsid w:val="00BD3017"/>
    <w:rsid w:val="00BD330E"/>
    <w:rsid w:val="00BD3335"/>
    <w:rsid w:val="00BD35A6"/>
    <w:rsid w:val="00BD42AE"/>
    <w:rsid w:val="00BD44C4"/>
    <w:rsid w:val="00BD44ED"/>
    <w:rsid w:val="00BD4BE4"/>
    <w:rsid w:val="00BD519D"/>
    <w:rsid w:val="00BD5ACA"/>
    <w:rsid w:val="00BD5E3A"/>
    <w:rsid w:val="00BD613D"/>
    <w:rsid w:val="00BD62F2"/>
    <w:rsid w:val="00BD6390"/>
    <w:rsid w:val="00BD671C"/>
    <w:rsid w:val="00BD6AB0"/>
    <w:rsid w:val="00BD70F2"/>
    <w:rsid w:val="00BD75AD"/>
    <w:rsid w:val="00BD775E"/>
    <w:rsid w:val="00BD7EAB"/>
    <w:rsid w:val="00BE0208"/>
    <w:rsid w:val="00BE0FE0"/>
    <w:rsid w:val="00BE17DD"/>
    <w:rsid w:val="00BE1CA0"/>
    <w:rsid w:val="00BE1DBE"/>
    <w:rsid w:val="00BE2391"/>
    <w:rsid w:val="00BE2620"/>
    <w:rsid w:val="00BE2730"/>
    <w:rsid w:val="00BE2ACD"/>
    <w:rsid w:val="00BE2AEC"/>
    <w:rsid w:val="00BE2C94"/>
    <w:rsid w:val="00BE3221"/>
    <w:rsid w:val="00BE35A3"/>
    <w:rsid w:val="00BE3F24"/>
    <w:rsid w:val="00BE4F8E"/>
    <w:rsid w:val="00BE5028"/>
    <w:rsid w:val="00BE56C3"/>
    <w:rsid w:val="00BE5713"/>
    <w:rsid w:val="00BE5BE6"/>
    <w:rsid w:val="00BE5FA0"/>
    <w:rsid w:val="00BE679D"/>
    <w:rsid w:val="00BE67F5"/>
    <w:rsid w:val="00BE6A0B"/>
    <w:rsid w:val="00BE6B0D"/>
    <w:rsid w:val="00BE6E71"/>
    <w:rsid w:val="00BE6E89"/>
    <w:rsid w:val="00BE6F4D"/>
    <w:rsid w:val="00BE710E"/>
    <w:rsid w:val="00BE7233"/>
    <w:rsid w:val="00BE76CA"/>
    <w:rsid w:val="00BE7E44"/>
    <w:rsid w:val="00BE7F7F"/>
    <w:rsid w:val="00BF052C"/>
    <w:rsid w:val="00BF0706"/>
    <w:rsid w:val="00BF093E"/>
    <w:rsid w:val="00BF0C15"/>
    <w:rsid w:val="00BF16A2"/>
    <w:rsid w:val="00BF19C4"/>
    <w:rsid w:val="00BF1CE9"/>
    <w:rsid w:val="00BF221B"/>
    <w:rsid w:val="00BF27E7"/>
    <w:rsid w:val="00BF2814"/>
    <w:rsid w:val="00BF2AAB"/>
    <w:rsid w:val="00BF2B87"/>
    <w:rsid w:val="00BF2E73"/>
    <w:rsid w:val="00BF305B"/>
    <w:rsid w:val="00BF34A5"/>
    <w:rsid w:val="00BF4186"/>
    <w:rsid w:val="00BF4270"/>
    <w:rsid w:val="00BF42B5"/>
    <w:rsid w:val="00BF4414"/>
    <w:rsid w:val="00BF4DE2"/>
    <w:rsid w:val="00BF5165"/>
    <w:rsid w:val="00BF58B1"/>
    <w:rsid w:val="00BF5978"/>
    <w:rsid w:val="00BF5E53"/>
    <w:rsid w:val="00BF6586"/>
    <w:rsid w:val="00BF65D6"/>
    <w:rsid w:val="00BF73E5"/>
    <w:rsid w:val="00BF775D"/>
    <w:rsid w:val="00BF7784"/>
    <w:rsid w:val="00C008DE"/>
    <w:rsid w:val="00C00D68"/>
    <w:rsid w:val="00C010A6"/>
    <w:rsid w:val="00C014B9"/>
    <w:rsid w:val="00C019C6"/>
    <w:rsid w:val="00C0228F"/>
    <w:rsid w:val="00C02A8A"/>
    <w:rsid w:val="00C02C36"/>
    <w:rsid w:val="00C03083"/>
    <w:rsid w:val="00C033C6"/>
    <w:rsid w:val="00C034D1"/>
    <w:rsid w:val="00C0390C"/>
    <w:rsid w:val="00C03F68"/>
    <w:rsid w:val="00C03FC7"/>
    <w:rsid w:val="00C040FE"/>
    <w:rsid w:val="00C04A56"/>
    <w:rsid w:val="00C04ABF"/>
    <w:rsid w:val="00C04CF2"/>
    <w:rsid w:val="00C05C7D"/>
    <w:rsid w:val="00C068E8"/>
    <w:rsid w:val="00C06C6E"/>
    <w:rsid w:val="00C06E94"/>
    <w:rsid w:val="00C07059"/>
    <w:rsid w:val="00C0717F"/>
    <w:rsid w:val="00C07570"/>
    <w:rsid w:val="00C07C72"/>
    <w:rsid w:val="00C103D2"/>
    <w:rsid w:val="00C10643"/>
    <w:rsid w:val="00C10BBA"/>
    <w:rsid w:val="00C10E28"/>
    <w:rsid w:val="00C111CD"/>
    <w:rsid w:val="00C1227C"/>
    <w:rsid w:val="00C123E6"/>
    <w:rsid w:val="00C124AF"/>
    <w:rsid w:val="00C13072"/>
    <w:rsid w:val="00C130EA"/>
    <w:rsid w:val="00C132FE"/>
    <w:rsid w:val="00C135AF"/>
    <w:rsid w:val="00C14375"/>
    <w:rsid w:val="00C14563"/>
    <w:rsid w:val="00C1456A"/>
    <w:rsid w:val="00C14D72"/>
    <w:rsid w:val="00C14E3E"/>
    <w:rsid w:val="00C15C44"/>
    <w:rsid w:val="00C16555"/>
    <w:rsid w:val="00C16816"/>
    <w:rsid w:val="00C169AC"/>
    <w:rsid w:val="00C16DDE"/>
    <w:rsid w:val="00C20403"/>
    <w:rsid w:val="00C20480"/>
    <w:rsid w:val="00C20ABC"/>
    <w:rsid w:val="00C20C7A"/>
    <w:rsid w:val="00C20F96"/>
    <w:rsid w:val="00C21202"/>
    <w:rsid w:val="00C21552"/>
    <w:rsid w:val="00C21709"/>
    <w:rsid w:val="00C22906"/>
    <w:rsid w:val="00C22A82"/>
    <w:rsid w:val="00C22B38"/>
    <w:rsid w:val="00C22BA7"/>
    <w:rsid w:val="00C22BB7"/>
    <w:rsid w:val="00C23796"/>
    <w:rsid w:val="00C238D3"/>
    <w:rsid w:val="00C2412D"/>
    <w:rsid w:val="00C2439A"/>
    <w:rsid w:val="00C24527"/>
    <w:rsid w:val="00C24614"/>
    <w:rsid w:val="00C24E10"/>
    <w:rsid w:val="00C24ED3"/>
    <w:rsid w:val="00C24FC7"/>
    <w:rsid w:val="00C252E6"/>
    <w:rsid w:val="00C2537D"/>
    <w:rsid w:val="00C2549C"/>
    <w:rsid w:val="00C25C6B"/>
    <w:rsid w:val="00C25E3F"/>
    <w:rsid w:val="00C2648B"/>
    <w:rsid w:val="00C26C16"/>
    <w:rsid w:val="00C271AF"/>
    <w:rsid w:val="00C27258"/>
    <w:rsid w:val="00C27383"/>
    <w:rsid w:val="00C27691"/>
    <w:rsid w:val="00C277AD"/>
    <w:rsid w:val="00C27989"/>
    <w:rsid w:val="00C27C3C"/>
    <w:rsid w:val="00C27EA1"/>
    <w:rsid w:val="00C304AE"/>
    <w:rsid w:val="00C30520"/>
    <w:rsid w:val="00C308E2"/>
    <w:rsid w:val="00C30CBA"/>
    <w:rsid w:val="00C3155B"/>
    <w:rsid w:val="00C3161A"/>
    <w:rsid w:val="00C319F8"/>
    <w:rsid w:val="00C32049"/>
    <w:rsid w:val="00C3221A"/>
    <w:rsid w:val="00C32288"/>
    <w:rsid w:val="00C32C23"/>
    <w:rsid w:val="00C3329D"/>
    <w:rsid w:val="00C338F8"/>
    <w:rsid w:val="00C339A9"/>
    <w:rsid w:val="00C33FF1"/>
    <w:rsid w:val="00C342B7"/>
    <w:rsid w:val="00C346F7"/>
    <w:rsid w:val="00C3486D"/>
    <w:rsid w:val="00C34C5A"/>
    <w:rsid w:val="00C34E56"/>
    <w:rsid w:val="00C352B4"/>
    <w:rsid w:val="00C358CD"/>
    <w:rsid w:val="00C359EF"/>
    <w:rsid w:val="00C35ECE"/>
    <w:rsid w:val="00C3641C"/>
    <w:rsid w:val="00C36F7B"/>
    <w:rsid w:val="00C3702C"/>
    <w:rsid w:val="00C375A3"/>
    <w:rsid w:val="00C37A8C"/>
    <w:rsid w:val="00C37D75"/>
    <w:rsid w:val="00C37FF9"/>
    <w:rsid w:val="00C41429"/>
    <w:rsid w:val="00C41CE2"/>
    <w:rsid w:val="00C42049"/>
    <w:rsid w:val="00C42453"/>
    <w:rsid w:val="00C42951"/>
    <w:rsid w:val="00C42A44"/>
    <w:rsid w:val="00C42B48"/>
    <w:rsid w:val="00C42ED4"/>
    <w:rsid w:val="00C43684"/>
    <w:rsid w:val="00C438ED"/>
    <w:rsid w:val="00C43BFE"/>
    <w:rsid w:val="00C4410C"/>
    <w:rsid w:val="00C445BB"/>
    <w:rsid w:val="00C4465B"/>
    <w:rsid w:val="00C44994"/>
    <w:rsid w:val="00C44CE6"/>
    <w:rsid w:val="00C45071"/>
    <w:rsid w:val="00C45357"/>
    <w:rsid w:val="00C45389"/>
    <w:rsid w:val="00C456D2"/>
    <w:rsid w:val="00C456E3"/>
    <w:rsid w:val="00C45729"/>
    <w:rsid w:val="00C45C26"/>
    <w:rsid w:val="00C45E00"/>
    <w:rsid w:val="00C4660B"/>
    <w:rsid w:val="00C46B9B"/>
    <w:rsid w:val="00C4776C"/>
    <w:rsid w:val="00C478C1"/>
    <w:rsid w:val="00C47994"/>
    <w:rsid w:val="00C47A44"/>
    <w:rsid w:val="00C47CF2"/>
    <w:rsid w:val="00C47DD1"/>
    <w:rsid w:val="00C47E9D"/>
    <w:rsid w:val="00C50097"/>
    <w:rsid w:val="00C507F0"/>
    <w:rsid w:val="00C50A16"/>
    <w:rsid w:val="00C50EC5"/>
    <w:rsid w:val="00C516FB"/>
    <w:rsid w:val="00C51976"/>
    <w:rsid w:val="00C51A53"/>
    <w:rsid w:val="00C51DD4"/>
    <w:rsid w:val="00C52709"/>
    <w:rsid w:val="00C52D1E"/>
    <w:rsid w:val="00C52EE7"/>
    <w:rsid w:val="00C530AA"/>
    <w:rsid w:val="00C53495"/>
    <w:rsid w:val="00C548DF"/>
    <w:rsid w:val="00C54F06"/>
    <w:rsid w:val="00C553D6"/>
    <w:rsid w:val="00C5688B"/>
    <w:rsid w:val="00C5698B"/>
    <w:rsid w:val="00C56F48"/>
    <w:rsid w:val="00C57974"/>
    <w:rsid w:val="00C57C6B"/>
    <w:rsid w:val="00C57ECC"/>
    <w:rsid w:val="00C60208"/>
    <w:rsid w:val="00C6022B"/>
    <w:rsid w:val="00C603B0"/>
    <w:rsid w:val="00C60464"/>
    <w:rsid w:val="00C611E2"/>
    <w:rsid w:val="00C61412"/>
    <w:rsid w:val="00C61750"/>
    <w:rsid w:val="00C617B0"/>
    <w:rsid w:val="00C61A7E"/>
    <w:rsid w:val="00C61DE1"/>
    <w:rsid w:val="00C61DE4"/>
    <w:rsid w:val="00C625B7"/>
    <w:rsid w:val="00C62BEE"/>
    <w:rsid w:val="00C62FE8"/>
    <w:rsid w:val="00C63B41"/>
    <w:rsid w:val="00C63E6F"/>
    <w:rsid w:val="00C64003"/>
    <w:rsid w:val="00C641DF"/>
    <w:rsid w:val="00C643F6"/>
    <w:rsid w:val="00C6450F"/>
    <w:rsid w:val="00C646B3"/>
    <w:rsid w:val="00C6472C"/>
    <w:rsid w:val="00C647E2"/>
    <w:rsid w:val="00C6488E"/>
    <w:rsid w:val="00C64BE7"/>
    <w:rsid w:val="00C650C4"/>
    <w:rsid w:val="00C6559C"/>
    <w:rsid w:val="00C659DF"/>
    <w:rsid w:val="00C65E5F"/>
    <w:rsid w:val="00C660B6"/>
    <w:rsid w:val="00C661FF"/>
    <w:rsid w:val="00C6623B"/>
    <w:rsid w:val="00C666B2"/>
    <w:rsid w:val="00C66A2F"/>
    <w:rsid w:val="00C66D92"/>
    <w:rsid w:val="00C67778"/>
    <w:rsid w:val="00C70649"/>
    <w:rsid w:val="00C713D0"/>
    <w:rsid w:val="00C71B8E"/>
    <w:rsid w:val="00C7211D"/>
    <w:rsid w:val="00C722F9"/>
    <w:rsid w:val="00C72929"/>
    <w:rsid w:val="00C72EDF"/>
    <w:rsid w:val="00C72EFA"/>
    <w:rsid w:val="00C73236"/>
    <w:rsid w:val="00C735A0"/>
    <w:rsid w:val="00C736EF"/>
    <w:rsid w:val="00C7374B"/>
    <w:rsid w:val="00C73AC3"/>
    <w:rsid w:val="00C745CF"/>
    <w:rsid w:val="00C749C5"/>
    <w:rsid w:val="00C74FA6"/>
    <w:rsid w:val="00C75042"/>
    <w:rsid w:val="00C752C9"/>
    <w:rsid w:val="00C75318"/>
    <w:rsid w:val="00C75AB1"/>
    <w:rsid w:val="00C75CA0"/>
    <w:rsid w:val="00C75DDC"/>
    <w:rsid w:val="00C75DF6"/>
    <w:rsid w:val="00C75EEE"/>
    <w:rsid w:val="00C762F0"/>
    <w:rsid w:val="00C7679C"/>
    <w:rsid w:val="00C76A69"/>
    <w:rsid w:val="00C76F16"/>
    <w:rsid w:val="00C7761E"/>
    <w:rsid w:val="00C77B53"/>
    <w:rsid w:val="00C77B8E"/>
    <w:rsid w:val="00C77F1E"/>
    <w:rsid w:val="00C80274"/>
    <w:rsid w:val="00C809C4"/>
    <w:rsid w:val="00C80DB8"/>
    <w:rsid w:val="00C8173A"/>
    <w:rsid w:val="00C81AA9"/>
    <w:rsid w:val="00C82E7B"/>
    <w:rsid w:val="00C82E99"/>
    <w:rsid w:val="00C83A15"/>
    <w:rsid w:val="00C83EB7"/>
    <w:rsid w:val="00C8452D"/>
    <w:rsid w:val="00C84D87"/>
    <w:rsid w:val="00C855B2"/>
    <w:rsid w:val="00C85A02"/>
    <w:rsid w:val="00C85DEA"/>
    <w:rsid w:val="00C861A5"/>
    <w:rsid w:val="00C864DA"/>
    <w:rsid w:val="00C86537"/>
    <w:rsid w:val="00C8655A"/>
    <w:rsid w:val="00C865F2"/>
    <w:rsid w:val="00C86E12"/>
    <w:rsid w:val="00C90509"/>
    <w:rsid w:val="00C90DFA"/>
    <w:rsid w:val="00C9102B"/>
    <w:rsid w:val="00C9166E"/>
    <w:rsid w:val="00C91CBA"/>
    <w:rsid w:val="00C92743"/>
    <w:rsid w:val="00C92774"/>
    <w:rsid w:val="00C92930"/>
    <w:rsid w:val="00C933EC"/>
    <w:rsid w:val="00C93DCC"/>
    <w:rsid w:val="00C941D6"/>
    <w:rsid w:val="00C94461"/>
    <w:rsid w:val="00C9470C"/>
    <w:rsid w:val="00C9561E"/>
    <w:rsid w:val="00C958D9"/>
    <w:rsid w:val="00C95CAD"/>
    <w:rsid w:val="00C963D7"/>
    <w:rsid w:val="00C96A13"/>
    <w:rsid w:val="00C96FAB"/>
    <w:rsid w:val="00C97059"/>
    <w:rsid w:val="00C977AA"/>
    <w:rsid w:val="00C9796E"/>
    <w:rsid w:val="00CA0C57"/>
    <w:rsid w:val="00CA0D3B"/>
    <w:rsid w:val="00CA0D7D"/>
    <w:rsid w:val="00CA0E66"/>
    <w:rsid w:val="00CA10DF"/>
    <w:rsid w:val="00CA155F"/>
    <w:rsid w:val="00CA1736"/>
    <w:rsid w:val="00CA193E"/>
    <w:rsid w:val="00CA2544"/>
    <w:rsid w:val="00CA2568"/>
    <w:rsid w:val="00CA2C5E"/>
    <w:rsid w:val="00CA388D"/>
    <w:rsid w:val="00CA3C3D"/>
    <w:rsid w:val="00CA4AB8"/>
    <w:rsid w:val="00CA523E"/>
    <w:rsid w:val="00CA5413"/>
    <w:rsid w:val="00CA5F71"/>
    <w:rsid w:val="00CA612B"/>
    <w:rsid w:val="00CA67B6"/>
    <w:rsid w:val="00CA686E"/>
    <w:rsid w:val="00CA6D14"/>
    <w:rsid w:val="00CA7872"/>
    <w:rsid w:val="00CA797D"/>
    <w:rsid w:val="00CA7C15"/>
    <w:rsid w:val="00CA7EBA"/>
    <w:rsid w:val="00CB04D5"/>
    <w:rsid w:val="00CB076D"/>
    <w:rsid w:val="00CB084C"/>
    <w:rsid w:val="00CB0920"/>
    <w:rsid w:val="00CB0B58"/>
    <w:rsid w:val="00CB0BA7"/>
    <w:rsid w:val="00CB0C3B"/>
    <w:rsid w:val="00CB13ED"/>
    <w:rsid w:val="00CB142B"/>
    <w:rsid w:val="00CB1A90"/>
    <w:rsid w:val="00CB1DD3"/>
    <w:rsid w:val="00CB1FE1"/>
    <w:rsid w:val="00CB3119"/>
    <w:rsid w:val="00CB39AC"/>
    <w:rsid w:val="00CB3BD8"/>
    <w:rsid w:val="00CB4B07"/>
    <w:rsid w:val="00CB52A0"/>
    <w:rsid w:val="00CB62D8"/>
    <w:rsid w:val="00CB63DA"/>
    <w:rsid w:val="00CB6677"/>
    <w:rsid w:val="00CB714A"/>
    <w:rsid w:val="00CB7356"/>
    <w:rsid w:val="00CB75A7"/>
    <w:rsid w:val="00CB78FC"/>
    <w:rsid w:val="00CC07DC"/>
    <w:rsid w:val="00CC12FB"/>
    <w:rsid w:val="00CC1358"/>
    <w:rsid w:val="00CC1362"/>
    <w:rsid w:val="00CC182A"/>
    <w:rsid w:val="00CC1B60"/>
    <w:rsid w:val="00CC2250"/>
    <w:rsid w:val="00CC2764"/>
    <w:rsid w:val="00CC27C2"/>
    <w:rsid w:val="00CC2AE0"/>
    <w:rsid w:val="00CC2D44"/>
    <w:rsid w:val="00CC35AD"/>
    <w:rsid w:val="00CC3C81"/>
    <w:rsid w:val="00CC4B48"/>
    <w:rsid w:val="00CC4D79"/>
    <w:rsid w:val="00CC516C"/>
    <w:rsid w:val="00CC54A8"/>
    <w:rsid w:val="00CC58B4"/>
    <w:rsid w:val="00CC5B62"/>
    <w:rsid w:val="00CC5E41"/>
    <w:rsid w:val="00CC6A90"/>
    <w:rsid w:val="00CC77EC"/>
    <w:rsid w:val="00CC7841"/>
    <w:rsid w:val="00CC7C5E"/>
    <w:rsid w:val="00CC7DF7"/>
    <w:rsid w:val="00CC7F68"/>
    <w:rsid w:val="00CD02CE"/>
    <w:rsid w:val="00CD09F1"/>
    <w:rsid w:val="00CD0AC5"/>
    <w:rsid w:val="00CD13AC"/>
    <w:rsid w:val="00CD13C4"/>
    <w:rsid w:val="00CD1BF4"/>
    <w:rsid w:val="00CD25E7"/>
    <w:rsid w:val="00CD2A68"/>
    <w:rsid w:val="00CD3028"/>
    <w:rsid w:val="00CD358F"/>
    <w:rsid w:val="00CD35EA"/>
    <w:rsid w:val="00CD35FB"/>
    <w:rsid w:val="00CD3AD1"/>
    <w:rsid w:val="00CD3D53"/>
    <w:rsid w:val="00CD3DEA"/>
    <w:rsid w:val="00CD463F"/>
    <w:rsid w:val="00CD4678"/>
    <w:rsid w:val="00CD49F9"/>
    <w:rsid w:val="00CD4DD2"/>
    <w:rsid w:val="00CD4E4B"/>
    <w:rsid w:val="00CD4FBD"/>
    <w:rsid w:val="00CD52C0"/>
    <w:rsid w:val="00CD545A"/>
    <w:rsid w:val="00CD5F30"/>
    <w:rsid w:val="00CD6465"/>
    <w:rsid w:val="00CD65D2"/>
    <w:rsid w:val="00CD692A"/>
    <w:rsid w:val="00CD695F"/>
    <w:rsid w:val="00CD6D5E"/>
    <w:rsid w:val="00CD74F8"/>
    <w:rsid w:val="00CD762D"/>
    <w:rsid w:val="00CE0F5B"/>
    <w:rsid w:val="00CE1C0C"/>
    <w:rsid w:val="00CE3FAC"/>
    <w:rsid w:val="00CE40CE"/>
    <w:rsid w:val="00CE4389"/>
    <w:rsid w:val="00CE495A"/>
    <w:rsid w:val="00CE4F7F"/>
    <w:rsid w:val="00CE510A"/>
    <w:rsid w:val="00CE5E61"/>
    <w:rsid w:val="00CE61C2"/>
    <w:rsid w:val="00CE6D44"/>
    <w:rsid w:val="00CE7394"/>
    <w:rsid w:val="00CE76DE"/>
    <w:rsid w:val="00CE7BA0"/>
    <w:rsid w:val="00CF018C"/>
    <w:rsid w:val="00CF02ED"/>
    <w:rsid w:val="00CF0805"/>
    <w:rsid w:val="00CF0CB7"/>
    <w:rsid w:val="00CF16C5"/>
    <w:rsid w:val="00CF1893"/>
    <w:rsid w:val="00CF1D0E"/>
    <w:rsid w:val="00CF230D"/>
    <w:rsid w:val="00CF231D"/>
    <w:rsid w:val="00CF280C"/>
    <w:rsid w:val="00CF2998"/>
    <w:rsid w:val="00CF2F68"/>
    <w:rsid w:val="00CF33C1"/>
    <w:rsid w:val="00CF3868"/>
    <w:rsid w:val="00CF3C8E"/>
    <w:rsid w:val="00CF3EE8"/>
    <w:rsid w:val="00CF40C4"/>
    <w:rsid w:val="00CF46FA"/>
    <w:rsid w:val="00CF4804"/>
    <w:rsid w:val="00CF5305"/>
    <w:rsid w:val="00CF5612"/>
    <w:rsid w:val="00CF58CE"/>
    <w:rsid w:val="00CF5A4B"/>
    <w:rsid w:val="00CF5F17"/>
    <w:rsid w:val="00CF6040"/>
    <w:rsid w:val="00CF60B7"/>
    <w:rsid w:val="00CF62FB"/>
    <w:rsid w:val="00CF6494"/>
    <w:rsid w:val="00CF67B6"/>
    <w:rsid w:val="00CF71BA"/>
    <w:rsid w:val="00CF71D1"/>
    <w:rsid w:val="00CF76C8"/>
    <w:rsid w:val="00D008F7"/>
    <w:rsid w:val="00D014AD"/>
    <w:rsid w:val="00D0151A"/>
    <w:rsid w:val="00D01A45"/>
    <w:rsid w:val="00D01B15"/>
    <w:rsid w:val="00D01C3C"/>
    <w:rsid w:val="00D01C79"/>
    <w:rsid w:val="00D01F98"/>
    <w:rsid w:val="00D02B42"/>
    <w:rsid w:val="00D03078"/>
    <w:rsid w:val="00D0327F"/>
    <w:rsid w:val="00D033DA"/>
    <w:rsid w:val="00D0351E"/>
    <w:rsid w:val="00D039A9"/>
    <w:rsid w:val="00D040A2"/>
    <w:rsid w:val="00D0436F"/>
    <w:rsid w:val="00D04736"/>
    <w:rsid w:val="00D04832"/>
    <w:rsid w:val="00D05022"/>
    <w:rsid w:val="00D05462"/>
    <w:rsid w:val="00D05E95"/>
    <w:rsid w:val="00D06351"/>
    <w:rsid w:val="00D06426"/>
    <w:rsid w:val="00D06CD3"/>
    <w:rsid w:val="00D06D6B"/>
    <w:rsid w:val="00D06EAF"/>
    <w:rsid w:val="00D06F8D"/>
    <w:rsid w:val="00D07A86"/>
    <w:rsid w:val="00D07BBF"/>
    <w:rsid w:val="00D07CD9"/>
    <w:rsid w:val="00D07CFC"/>
    <w:rsid w:val="00D10006"/>
    <w:rsid w:val="00D1043B"/>
    <w:rsid w:val="00D104B2"/>
    <w:rsid w:val="00D104EE"/>
    <w:rsid w:val="00D10E0B"/>
    <w:rsid w:val="00D111FC"/>
    <w:rsid w:val="00D116A6"/>
    <w:rsid w:val="00D11AAC"/>
    <w:rsid w:val="00D11D1E"/>
    <w:rsid w:val="00D11FAC"/>
    <w:rsid w:val="00D12069"/>
    <w:rsid w:val="00D1211B"/>
    <w:rsid w:val="00D1286E"/>
    <w:rsid w:val="00D12DDD"/>
    <w:rsid w:val="00D131C3"/>
    <w:rsid w:val="00D13403"/>
    <w:rsid w:val="00D136C2"/>
    <w:rsid w:val="00D13A06"/>
    <w:rsid w:val="00D13B82"/>
    <w:rsid w:val="00D13C74"/>
    <w:rsid w:val="00D13E4F"/>
    <w:rsid w:val="00D1442B"/>
    <w:rsid w:val="00D14815"/>
    <w:rsid w:val="00D149EE"/>
    <w:rsid w:val="00D14B61"/>
    <w:rsid w:val="00D14E28"/>
    <w:rsid w:val="00D15521"/>
    <w:rsid w:val="00D15AB3"/>
    <w:rsid w:val="00D15B6A"/>
    <w:rsid w:val="00D15DCB"/>
    <w:rsid w:val="00D162D9"/>
    <w:rsid w:val="00D16F83"/>
    <w:rsid w:val="00D174C9"/>
    <w:rsid w:val="00D17555"/>
    <w:rsid w:val="00D175C2"/>
    <w:rsid w:val="00D17DD6"/>
    <w:rsid w:val="00D17FA0"/>
    <w:rsid w:val="00D2045D"/>
    <w:rsid w:val="00D20902"/>
    <w:rsid w:val="00D2197F"/>
    <w:rsid w:val="00D21E03"/>
    <w:rsid w:val="00D223F4"/>
    <w:rsid w:val="00D22C85"/>
    <w:rsid w:val="00D2372D"/>
    <w:rsid w:val="00D23A3F"/>
    <w:rsid w:val="00D23BA2"/>
    <w:rsid w:val="00D23D84"/>
    <w:rsid w:val="00D24341"/>
    <w:rsid w:val="00D247D5"/>
    <w:rsid w:val="00D24EBD"/>
    <w:rsid w:val="00D24FFC"/>
    <w:rsid w:val="00D251FD"/>
    <w:rsid w:val="00D252F0"/>
    <w:rsid w:val="00D25399"/>
    <w:rsid w:val="00D258F4"/>
    <w:rsid w:val="00D259C4"/>
    <w:rsid w:val="00D26582"/>
    <w:rsid w:val="00D267A3"/>
    <w:rsid w:val="00D2762B"/>
    <w:rsid w:val="00D27C46"/>
    <w:rsid w:val="00D30356"/>
    <w:rsid w:val="00D30634"/>
    <w:rsid w:val="00D30BEC"/>
    <w:rsid w:val="00D311EE"/>
    <w:rsid w:val="00D31746"/>
    <w:rsid w:val="00D31978"/>
    <w:rsid w:val="00D31B56"/>
    <w:rsid w:val="00D31F9F"/>
    <w:rsid w:val="00D328EC"/>
    <w:rsid w:val="00D32DBE"/>
    <w:rsid w:val="00D32E46"/>
    <w:rsid w:val="00D32F18"/>
    <w:rsid w:val="00D32F8A"/>
    <w:rsid w:val="00D335BA"/>
    <w:rsid w:val="00D338C4"/>
    <w:rsid w:val="00D33CC5"/>
    <w:rsid w:val="00D34191"/>
    <w:rsid w:val="00D344F3"/>
    <w:rsid w:val="00D34593"/>
    <w:rsid w:val="00D34B47"/>
    <w:rsid w:val="00D34BA8"/>
    <w:rsid w:val="00D34EAE"/>
    <w:rsid w:val="00D34F3D"/>
    <w:rsid w:val="00D35237"/>
    <w:rsid w:val="00D35301"/>
    <w:rsid w:val="00D35818"/>
    <w:rsid w:val="00D3586E"/>
    <w:rsid w:val="00D35ADB"/>
    <w:rsid w:val="00D35D0A"/>
    <w:rsid w:val="00D35DEC"/>
    <w:rsid w:val="00D35FD3"/>
    <w:rsid w:val="00D36F1E"/>
    <w:rsid w:val="00D3709A"/>
    <w:rsid w:val="00D3725F"/>
    <w:rsid w:val="00D377AB"/>
    <w:rsid w:val="00D37910"/>
    <w:rsid w:val="00D37A8B"/>
    <w:rsid w:val="00D37F28"/>
    <w:rsid w:val="00D4001E"/>
    <w:rsid w:val="00D406D7"/>
    <w:rsid w:val="00D406FB"/>
    <w:rsid w:val="00D40CE6"/>
    <w:rsid w:val="00D4145E"/>
    <w:rsid w:val="00D41535"/>
    <w:rsid w:val="00D41925"/>
    <w:rsid w:val="00D41F5C"/>
    <w:rsid w:val="00D426D1"/>
    <w:rsid w:val="00D42BDF"/>
    <w:rsid w:val="00D42F8D"/>
    <w:rsid w:val="00D43008"/>
    <w:rsid w:val="00D43422"/>
    <w:rsid w:val="00D43A47"/>
    <w:rsid w:val="00D43AEF"/>
    <w:rsid w:val="00D43E6A"/>
    <w:rsid w:val="00D4478D"/>
    <w:rsid w:val="00D44B58"/>
    <w:rsid w:val="00D45241"/>
    <w:rsid w:val="00D459AA"/>
    <w:rsid w:val="00D45BA3"/>
    <w:rsid w:val="00D460D4"/>
    <w:rsid w:val="00D464DE"/>
    <w:rsid w:val="00D471F2"/>
    <w:rsid w:val="00D4734B"/>
    <w:rsid w:val="00D475DB"/>
    <w:rsid w:val="00D50C55"/>
    <w:rsid w:val="00D50F24"/>
    <w:rsid w:val="00D51474"/>
    <w:rsid w:val="00D5151C"/>
    <w:rsid w:val="00D519A7"/>
    <w:rsid w:val="00D52953"/>
    <w:rsid w:val="00D52973"/>
    <w:rsid w:val="00D52D24"/>
    <w:rsid w:val="00D53584"/>
    <w:rsid w:val="00D5416E"/>
    <w:rsid w:val="00D54404"/>
    <w:rsid w:val="00D54547"/>
    <w:rsid w:val="00D54B60"/>
    <w:rsid w:val="00D54C71"/>
    <w:rsid w:val="00D54D6C"/>
    <w:rsid w:val="00D54D88"/>
    <w:rsid w:val="00D5533C"/>
    <w:rsid w:val="00D557C0"/>
    <w:rsid w:val="00D558CA"/>
    <w:rsid w:val="00D55D17"/>
    <w:rsid w:val="00D561D0"/>
    <w:rsid w:val="00D5674F"/>
    <w:rsid w:val="00D56B54"/>
    <w:rsid w:val="00D5744F"/>
    <w:rsid w:val="00D575E3"/>
    <w:rsid w:val="00D57BB1"/>
    <w:rsid w:val="00D57BB4"/>
    <w:rsid w:val="00D57D2A"/>
    <w:rsid w:val="00D57D68"/>
    <w:rsid w:val="00D57EEB"/>
    <w:rsid w:val="00D57FA7"/>
    <w:rsid w:val="00D57FBB"/>
    <w:rsid w:val="00D6019E"/>
    <w:rsid w:val="00D603A9"/>
    <w:rsid w:val="00D6057A"/>
    <w:rsid w:val="00D608C0"/>
    <w:rsid w:val="00D60ABC"/>
    <w:rsid w:val="00D60AE0"/>
    <w:rsid w:val="00D60CBD"/>
    <w:rsid w:val="00D62593"/>
    <w:rsid w:val="00D62644"/>
    <w:rsid w:val="00D62673"/>
    <w:rsid w:val="00D62712"/>
    <w:rsid w:val="00D62F7E"/>
    <w:rsid w:val="00D62F82"/>
    <w:rsid w:val="00D63361"/>
    <w:rsid w:val="00D6346D"/>
    <w:rsid w:val="00D63B2E"/>
    <w:rsid w:val="00D64E98"/>
    <w:rsid w:val="00D64F9B"/>
    <w:rsid w:val="00D65869"/>
    <w:rsid w:val="00D65B0A"/>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9F3"/>
    <w:rsid w:val="00D71DB9"/>
    <w:rsid w:val="00D72657"/>
    <w:rsid w:val="00D728F1"/>
    <w:rsid w:val="00D72D8D"/>
    <w:rsid w:val="00D735AE"/>
    <w:rsid w:val="00D73D27"/>
    <w:rsid w:val="00D74766"/>
    <w:rsid w:val="00D754CB"/>
    <w:rsid w:val="00D7552F"/>
    <w:rsid w:val="00D7574B"/>
    <w:rsid w:val="00D759C8"/>
    <w:rsid w:val="00D76E59"/>
    <w:rsid w:val="00D76FA2"/>
    <w:rsid w:val="00D770C1"/>
    <w:rsid w:val="00D80553"/>
    <w:rsid w:val="00D80C15"/>
    <w:rsid w:val="00D80C66"/>
    <w:rsid w:val="00D8269A"/>
    <w:rsid w:val="00D829F9"/>
    <w:rsid w:val="00D82F59"/>
    <w:rsid w:val="00D832FD"/>
    <w:rsid w:val="00D839F0"/>
    <w:rsid w:val="00D83B24"/>
    <w:rsid w:val="00D84289"/>
    <w:rsid w:val="00D8467A"/>
    <w:rsid w:val="00D84B5D"/>
    <w:rsid w:val="00D84CD0"/>
    <w:rsid w:val="00D85093"/>
    <w:rsid w:val="00D85BD9"/>
    <w:rsid w:val="00D85C34"/>
    <w:rsid w:val="00D85E47"/>
    <w:rsid w:val="00D85E60"/>
    <w:rsid w:val="00D861AC"/>
    <w:rsid w:val="00D8633A"/>
    <w:rsid w:val="00D86CBE"/>
    <w:rsid w:val="00D87DCD"/>
    <w:rsid w:val="00D87FD0"/>
    <w:rsid w:val="00D9009F"/>
    <w:rsid w:val="00D900A6"/>
    <w:rsid w:val="00D9164C"/>
    <w:rsid w:val="00D9176C"/>
    <w:rsid w:val="00D91AC2"/>
    <w:rsid w:val="00D91F01"/>
    <w:rsid w:val="00D9206B"/>
    <w:rsid w:val="00D9225F"/>
    <w:rsid w:val="00D92A4F"/>
    <w:rsid w:val="00D92C18"/>
    <w:rsid w:val="00D92E15"/>
    <w:rsid w:val="00D936E2"/>
    <w:rsid w:val="00D953F4"/>
    <w:rsid w:val="00D95489"/>
    <w:rsid w:val="00D95990"/>
    <w:rsid w:val="00D95BA7"/>
    <w:rsid w:val="00D95CDC"/>
    <w:rsid w:val="00D95E23"/>
    <w:rsid w:val="00D962CD"/>
    <w:rsid w:val="00D9632E"/>
    <w:rsid w:val="00D965DA"/>
    <w:rsid w:val="00D96DFA"/>
    <w:rsid w:val="00D97491"/>
    <w:rsid w:val="00D97801"/>
    <w:rsid w:val="00DA05B4"/>
    <w:rsid w:val="00DA08F5"/>
    <w:rsid w:val="00DA10D6"/>
    <w:rsid w:val="00DA1300"/>
    <w:rsid w:val="00DA15F1"/>
    <w:rsid w:val="00DA1B5C"/>
    <w:rsid w:val="00DA1CBA"/>
    <w:rsid w:val="00DA1E59"/>
    <w:rsid w:val="00DA20E0"/>
    <w:rsid w:val="00DA21FE"/>
    <w:rsid w:val="00DA28EA"/>
    <w:rsid w:val="00DA2D22"/>
    <w:rsid w:val="00DA32A4"/>
    <w:rsid w:val="00DA3615"/>
    <w:rsid w:val="00DA3867"/>
    <w:rsid w:val="00DA3B08"/>
    <w:rsid w:val="00DA3CE3"/>
    <w:rsid w:val="00DA417F"/>
    <w:rsid w:val="00DA4190"/>
    <w:rsid w:val="00DA4364"/>
    <w:rsid w:val="00DA4A01"/>
    <w:rsid w:val="00DA53C8"/>
    <w:rsid w:val="00DA54FB"/>
    <w:rsid w:val="00DA558E"/>
    <w:rsid w:val="00DA573D"/>
    <w:rsid w:val="00DA63F2"/>
    <w:rsid w:val="00DA69C5"/>
    <w:rsid w:val="00DA6A22"/>
    <w:rsid w:val="00DA70D3"/>
    <w:rsid w:val="00DA7320"/>
    <w:rsid w:val="00DB0CA3"/>
    <w:rsid w:val="00DB2574"/>
    <w:rsid w:val="00DB269E"/>
    <w:rsid w:val="00DB2AC1"/>
    <w:rsid w:val="00DB2C34"/>
    <w:rsid w:val="00DB2C8B"/>
    <w:rsid w:val="00DB3329"/>
    <w:rsid w:val="00DB4162"/>
    <w:rsid w:val="00DB4539"/>
    <w:rsid w:val="00DB46C5"/>
    <w:rsid w:val="00DB50D9"/>
    <w:rsid w:val="00DB5B25"/>
    <w:rsid w:val="00DB5BCF"/>
    <w:rsid w:val="00DB5E19"/>
    <w:rsid w:val="00DB65C7"/>
    <w:rsid w:val="00DB6EDB"/>
    <w:rsid w:val="00DB71ED"/>
    <w:rsid w:val="00DB7420"/>
    <w:rsid w:val="00DB75EC"/>
    <w:rsid w:val="00DB7A77"/>
    <w:rsid w:val="00DB7E00"/>
    <w:rsid w:val="00DC0578"/>
    <w:rsid w:val="00DC1637"/>
    <w:rsid w:val="00DC2374"/>
    <w:rsid w:val="00DC2882"/>
    <w:rsid w:val="00DC2E2E"/>
    <w:rsid w:val="00DC330E"/>
    <w:rsid w:val="00DC44D7"/>
    <w:rsid w:val="00DC4833"/>
    <w:rsid w:val="00DC4F6A"/>
    <w:rsid w:val="00DC5361"/>
    <w:rsid w:val="00DC57D7"/>
    <w:rsid w:val="00DC580D"/>
    <w:rsid w:val="00DC58F1"/>
    <w:rsid w:val="00DC5D8B"/>
    <w:rsid w:val="00DC639E"/>
    <w:rsid w:val="00DC64CA"/>
    <w:rsid w:val="00DC6C2B"/>
    <w:rsid w:val="00DC71A9"/>
    <w:rsid w:val="00DC76E2"/>
    <w:rsid w:val="00DC794B"/>
    <w:rsid w:val="00DC7C2F"/>
    <w:rsid w:val="00DC7D06"/>
    <w:rsid w:val="00DC7EE4"/>
    <w:rsid w:val="00DD009A"/>
    <w:rsid w:val="00DD0408"/>
    <w:rsid w:val="00DD05DA"/>
    <w:rsid w:val="00DD073F"/>
    <w:rsid w:val="00DD08AF"/>
    <w:rsid w:val="00DD0BF9"/>
    <w:rsid w:val="00DD1285"/>
    <w:rsid w:val="00DD158E"/>
    <w:rsid w:val="00DD1D3D"/>
    <w:rsid w:val="00DD2155"/>
    <w:rsid w:val="00DD24B6"/>
    <w:rsid w:val="00DD25FC"/>
    <w:rsid w:val="00DD27FE"/>
    <w:rsid w:val="00DD284A"/>
    <w:rsid w:val="00DD2D76"/>
    <w:rsid w:val="00DD2F5E"/>
    <w:rsid w:val="00DD2FBE"/>
    <w:rsid w:val="00DD310F"/>
    <w:rsid w:val="00DD3139"/>
    <w:rsid w:val="00DD313D"/>
    <w:rsid w:val="00DD3542"/>
    <w:rsid w:val="00DD3778"/>
    <w:rsid w:val="00DD39DF"/>
    <w:rsid w:val="00DD3DD0"/>
    <w:rsid w:val="00DD3F6D"/>
    <w:rsid w:val="00DD50FB"/>
    <w:rsid w:val="00DD52B2"/>
    <w:rsid w:val="00DD52E5"/>
    <w:rsid w:val="00DD5315"/>
    <w:rsid w:val="00DD5492"/>
    <w:rsid w:val="00DD5F31"/>
    <w:rsid w:val="00DD5F4C"/>
    <w:rsid w:val="00DD5FC1"/>
    <w:rsid w:val="00DD60B7"/>
    <w:rsid w:val="00DD663F"/>
    <w:rsid w:val="00DD6B4E"/>
    <w:rsid w:val="00DD7497"/>
    <w:rsid w:val="00DD7716"/>
    <w:rsid w:val="00DD7767"/>
    <w:rsid w:val="00DD7F95"/>
    <w:rsid w:val="00DE00CA"/>
    <w:rsid w:val="00DE0203"/>
    <w:rsid w:val="00DE081B"/>
    <w:rsid w:val="00DE09CB"/>
    <w:rsid w:val="00DE0E13"/>
    <w:rsid w:val="00DE1701"/>
    <w:rsid w:val="00DE1BD4"/>
    <w:rsid w:val="00DE2226"/>
    <w:rsid w:val="00DE2618"/>
    <w:rsid w:val="00DE26B9"/>
    <w:rsid w:val="00DE29AF"/>
    <w:rsid w:val="00DE2CFF"/>
    <w:rsid w:val="00DE33BC"/>
    <w:rsid w:val="00DE3B28"/>
    <w:rsid w:val="00DE3B55"/>
    <w:rsid w:val="00DE3DB8"/>
    <w:rsid w:val="00DE406F"/>
    <w:rsid w:val="00DE4576"/>
    <w:rsid w:val="00DE47DD"/>
    <w:rsid w:val="00DE4959"/>
    <w:rsid w:val="00DE4B14"/>
    <w:rsid w:val="00DE4E43"/>
    <w:rsid w:val="00DE53C1"/>
    <w:rsid w:val="00DE5915"/>
    <w:rsid w:val="00DE5C41"/>
    <w:rsid w:val="00DE62D0"/>
    <w:rsid w:val="00DE6493"/>
    <w:rsid w:val="00DE68B9"/>
    <w:rsid w:val="00DE6F78"/>
    <w:rsid w:val="00DE7631"/>
    <w:rsid w:val="00DE7953"/>
    <w:rsid w:val="00DE7E80"/>
    <w:rsid w:val="00DF069E"/>
    <w:rsid w:val="00DF1120"/>
    <w:rsid w:val="00DF1BE8"/>
    <w:rsid w:val="00DF27A5"/>
    <w:rsid w:val="00DF2802"/>
    <w:rsid w:val="00DF2881"/>
    <w:rsid w:val="00DF2B94"/>
    <w:rsid w:val="00DF2C58"/>
    <w:rsid w:val="00DF2EC0"/>
    <w:rsid w:val="00DF2EE0"/>
    <w:rsid w:val="00DF3065"/>
    <w:rsid w:val="00DF350A"/>
    <w:rsid w:val="00DF35FF"/>
    <w:rsid w:val="00DF3889"/>
    <w:rsid w:val="00DF3946"/>
    <w:rsid w:val="00DF41E0"/>
    <w:rsid w:val="00DF4E30"/>
    <w:rsid w:val="00DF529E"/>
    <w:rsid w:val="00DF5CB1"/>
    <w:rsid w:val="00DF6184"/>
    <w:rsid w:val="00DF6545"/>
    <w:rsid w:val="00DF69D8"/>
    <w:rsid w:val="00DF6C6F"/>
    <w:rsid w:val="00DF6EEA"/>
    <w:rsid w:val="00DF7477"/>
    <w:rsid w:val="00DF7531"/>
    <w:rsid w:val="00DF7AFA"/>
    <w:rsid w:val="00DF7B77"/>
    <w:rsid w:val="00DF7BBB"/>
    <w:rsid w:val="00E0000C"/>
    <w:rsid w:val="00E0002C"/>
    <w:rsid w:val="00E00413"/>
    <w:rsid w:val="00E0074D"/>
    <w:rsid w:val="00E010CA"/>
    <w:rsid w:val="00E011D8"/>
    <w:rsid w:val="00E0135D"/>
    <w:rsid w:val="00E01629"/>
    <w:rsid w:val="00E01820"/>
    <w:rsid w:val="00E01FFD"/>
    <w:rsid w:val="00E02E5C"/>
    <w:rsid w:val="00E02ED7"/>
    <w:rsid w:val="00E030F6"/>
    <w:rsid w:val="00E03171"/>
    <w:rsid w:val="00E03684"/>
    <w:rsid w:val="00E03980"/>
    <w:rsid w:val="00E04150"/>
    <w:rsid w:val="00E047AC"/>
    <w:rsid w:val="00E048CD"/>
    <w:rsid w:val="00E0496D"/>
    <w:rsid w:val="00E05510"/>
    <w:rsid w:val="00E0578D"/>
    <w:rsid w:val="00E05804"/>
    <w:rsid w:val="00E060EC"/>
    <w:rsid w:val="00E0668D"/>
    <w:rsid w:val="00E07058"/>
    <w:rsid w:val="00E07413"/>
    <w:rsid w:val="00E07515"/>
    <w:rsid w:val="00E0760B"/>
    <w:rsid w:val="00E07870"/>
    <w:rsid w:val="00E07A81"/>
    <w:rsid w:val="00E07ACD"/>
    <w:rsid w:val="00E07B4E"/>
    <w:rsid w:val="00E07BDA"/>
    <w:rsid w:val="00E102A4"/>
    <w:rsid w:val="00E1092F"/>
    <w:rsid w:val="00E10E04"/>
    <w:rsid w:val="00E110C5"/>
    <w:rsid w:val="00E115D7"/>
    <w:rsid w:val="00E11862"/>
    <w:rsid w:val="00E11FCC"/>
    <w:rsid w:val="00E123C4"/>
    <w:rsid w:val="00E12716"/>
    <w:rsid w:val="00E1272A"/>
    <w:rsid w:val="00E12811"/>
    <w:rsid w:val="00E12A05"/>
    <w:rsid w:val="00E12D61"/>
    <w:rsid w:val="00E12E06"/>
    <w:rsid w:val="00E12F40"/>
    <w:rsid w:val="00E132D3"/>
    <w:rsid w:val="00E13439"/>
    <w:rsid w:val="00E13668"/>
    <w:rsid w:val="00E137EB"/>
    <w:rsid w:val="00E1394E"/>
    <w:rsid w:val="00E14103"/>
    <w:rsid w:val="00E143A5"/>
    <w:rsid w:val="00E143BD"/>
    <w:rsid w:val="00E14795"/>
    <w:rsid w:val="00E149C9"/>
    <w:rsid w:val="00E14C55"/>
    <w:rsid w:val="00E15763"/>
    <w:rsid w:val="00E15B86"/>
    <w:rsid w:val="00E15BC3"/>
    <w:rsid w:val="00E15D2B"/>
    <w:rsid w:val="00E15E55"/>
    <w:rsid w:val="00E15EEB"/>
    <w:rsid w:val="00E1624B"/>
    <w:rsid w:val="00E16BD2"/>
    <w:rsid w:val="00E16E71"/>
    <w:rsid w:val="00E16F87"/>
    <w:rsid w:val="00E20101"/>
    <w:rsid w:val="00E2033E"/>
    <w:rsid w:val="00E20475"/>
    <w:rsid w:val="00E208F6"/>
    <w:rsid w:val="00E21032"/>
    <w:rsid w:val="00E21977"/>
    <w:rsid w:val="00E22125"/>
    <w:rsid w:val="00E221C5"/>
    <w:rsid w:val="00E22719"/>
    <w:rsid w:val="00E227E5"/>
    <w:rsid w:val="00E22EC9"/>
    <w:rsid w:val="00E22F0C"/>
    <w:rsid w:val="00E230CA"/>
    <w:rsid w:val="00E232D8"/>
    <w:rsid w:val="00E233F1"/>
    <w:rsid w:val="00E23561"/>
    <w:rsid w:val="00E237C2"/>
    <w:rsid w:val="00E237DD"/>
    <w:rsid w:val="00E23A47"/>
    <w:rsid w:val="00E23C85"/>
    <w:rsid w:val="00E2422A"/>
    <w:rsid w:val="00E250BC"/>
    <w:rsid w:val="00E2519B"/>
    <w:rsid w:val="00E25864"/>
    <w:rsid w:val="00E25A97"/>
    <w:rsid w:val="00E260F6"/>
    <w:rsid w:val="00E261A9"/>
    <w:rsid w:val="00E261DD"/>
    <w:rsid w:val="00E26608"/>
    <w:rsid w:val="00E26C18"/>
    <w:rsid w:val="00E27523"/>
    <w:rsid w:val="00E2759E"/>
    <w:rsid w:val="00E278F9"/>
    <w:rsid w:val="00E27F15"/>
    <w:rsid w:val="00E27F74"/>
    <w:rsid w:val="00E306D0"/>
    <w:rsid w:val="00E30B66"/>
    <w:rsid w:val="00E30C80"/>
    <w:rsid w:val="00E314B2"/>
    <w:rsid w:val="00E3271E"/>
    <w:rsid w:val="00E32911"/>
    <w:rsid w:val="00E32A3D"/>
    <w:rsid w:val="00E32E9C"/>
    <w:rsid w:val="00E331B6"/>
    <w:rsid w:val="00E33328"/>
    <w:rsid w:val="00E334B5"/>
    <w:rsid w:val="00E338CA"/>
    <w:rsid w:val="00E33BB7"/>
    <w:rsid w:val="00E3460E"/>
    <w:rsid w:val="00E34D90"/>
    <w:rsid w:val="00E34E93"/>
    <w:rsid w:val="00E35AB5"/>
    <w:rsid w:val="00E35B5F"/>
    <w:rsid w:val="00E36101"/>
    <w:rsid w:val="00E364E7"/>
    <w:rsid w:val="00E36A5D"/>
    <w:rsid w:val="00E371AD"/>
    <w:rsid w:val="00E376CF"/>
    <w:rsid w:val="00E404ED"/>
    <w:rsid w:val="00E4062D"/>
    <w:rsid w:val="00E40718"/>
    <w:rsid w:val="00E40817"/>
    <w:rsid w:val="00E41BE4"/>
    <w:rsid w:val="00E41E0D"/>
    <w:rsid w:val="00E41FEE"/>
    <w:rsid w:val="00E422DF"/>
    <w:rsid w:val="00E42633"/>
    <w:rsid w:val="00E42646"/>
    <w:rsid w:val="00E426FD"/>
    <w:rsid w:val="00E434C3"/>
    <w:rsid w:val="00E43900"/>
    <w:rsid w:val="00E4399D"/>
    <w:rsid w:val="00E44599"/>
    <w:rsid w:val="00E44741"/>
    <w:rsid w:val="00E44855"/>
    <w:rsid w:val="00E44A95"/>
    <w:rsid w:val="00E4585C"/>
    <w:rsid w:val="00E459F8"/>
    <w:rsid w:val="00E45BD5"/>
    <w:rsid w:val="00E45EF5"/>
    <w:rsid w:val="00E4626A"/>
    <w:rsid w:val="00E467E0"/>
    <w:rsid w:val="00E46820"/>
    <w:rsid w:val="00E46E03"/>
    <w:rsid w:val="00E46E96"/>
    <w:rsid w:val="00E46EA6"/>
    <w:rsid w:val="00E47208"/>
    <w:rsid w:val="00E47976"/>
    <w:rsid w:val="00E509C5"/>
    <w:rsid w:val="00E5188D"/>
    <w:rsid w:val="00E51F46"/>
    <w:rsid w:val="00E520D2"/>
    <w:rsid w:val="00E52435"/>
    <w:rsid w:val="00E529E2"/>
    <w:rsid w:val="00E52E6B"/>
    <w:rsid w:val="00E53A60"/>
    <w:rsid w:val="00E53A9A"/>
    <w:rsid w:val="00E53DE8"/>
    <w:rsid w:val="00E540F5"/>
    <w:rsid w:val="00E545A1"/>
    <w:rsid w:val="00E54850"/>
    <w:rsid w:val="00E54ECC"/>
    <w:rsid w:val="00E54F06"/>
    <w:rsid w:val="00E55CEE"/>
    <w:rsid w:val="00E55D82"/>
    <w:rsid w:val="00E5601A"/>
    <w:rsid w:val="00E562E2"/>
    <w:rsid w:val="00E56573"/>
    <w:rsid w:val="00E56FD7"/>
    <w:rsid w:val="00E57515"/>
    <w:rsid w:val="00E57E3A"/>
    <w:rsid w:val="00E57E63"/>
    <w:rsid w:val="00E600A3"/>
    <w:rsid w:val="00E601B1"/>
    <w:rsid w:val="00E60584"/>
    <w:rsid w:val="00E60663"/>
    <w:rsid w:val="00E61629"/>
    <w:rsid w:val="00E62119"/>
    <w:rsid w:val="00E621F4"/>
    <w:rsid w:val="00E622CF"/>
    <w:rsid w:val="00E6262E"/>
    <w:rsid w:val="00E62E19"/>
    <w:rsid w:val="00E62F38"/>
    <w:rsid w:val="00E634C5"/>
    <w:rsid w:val="00E6350D"/>
    <w:rsid w:val="00E63555"/>
    <w:rsid w:val="00E63F26"/>
    <w:rsid w:val="00E64307"/>
    <w:rsid w:val="00E644E8"/>
    <w:rsid w:val="00E6457D"/>
    <w:rsid w:val="00E645C7"/>
    <w:rsid w:val="00E6483D"/>
    <w:rsid w:val="00E648F1"/>
    <w:rsid w:val="00E65C7D"/>
    <w:rsid w:val="00E65EF8"/>
    <w:rsid w:val="00E662A2"/>
    <w:rsid w:val="00E665EB"/>
    <w:rsid w:val="00E66A29"/>
    <w:rsid w:val="00E66D47"/>
    <w:rsid w:val="00E66D76"/>
    <w:rsid w:val="00E66DA7"/>
    <w:rsid w:val="00E66DBA"/>
    <w:rsid w:val="00E67B5F"/>
    <w:rsid w:val="00E7096B"/>
    <w:rsid w:val="00E709BD"/>
    <w:rsid w:val="00E70B6D"/>
    <w:rsid w:val="00E70B8D"/>
    <w:rsid w:val="00E70F70"/>
    <w:rsid w:val="00E711BA"/>
    <w:rsid w:val="00E7129A"/>
    <w:rsid w:val="00E719E1"/>
    <w:rsid w:val="00E71CEE"/>
    <w:rsid w:val="00E72251"/>
    <w:rsid w:val="00E72562"/>
    <w:rsid w:val="00E735CC"/>
    <w:rsid w:val="00E73B26"/>
    <w:rsid w:val="00E73B62"/>
    <w:rsid w:val="00E73CEC"/>
    <w:rsid w:val="00E73D4B"/>
    <w:rsid w:val="00E740D8"/>
    <w:rsid w:val="00E741AB"/>
    <w:rsid w:val="00E744E9"/>
    <w:rsid w:val="00E74529"/>
    <w:rsid w:val="00E74AF4"/>
    <w:rsid w:val="00E74D84"/>
    <w:rsid w:val="00E7503D"/>
    <w:rsid w:val="00E751CE"/>
    <w:rsid w:val="00E757B3"/>
    <w:rsid w:val="00E75A30"/>
    <w:rsid w:val="00E75E76"/>
    <w:rsid w:val="00E7622A"/>
    <w:rsid w:val="00E76DFF"/>
    <w:rsid w:val="00E77AD8"/>
    <w:rsid w:val="00E77C9A"/>
    <w:rsid w:val="00E77D5A"/>
    <w:rsid w:val="00E803DF"/>
    <w:rsid w:val="00E80E44"/>
    <w:rsid w:val="00E814A3"/>
    <w:rsid w:val="00E81620"/>
    <w:rsid w:val="00E816E8"/>
    <w:rsid w:val="00E81804"/>
    <w:rsid w:val="00E81DE5"/>
    <w:rsid w:val="00E821E2"/>
    <w:rsid w:val="00E82376"/>
    <w:rsid w:val="00E82583"/>
    <w:rsid w:val="00E8290B"/>
    <w:rsid w:val="00E837A6"/>
    <w:rsid w:val="00E83B1F"/>
    <w:rsid w:val="00E8430F"/>
    <w:rsid w:val="00E8450C"/>
    <w:rsid w:val="00E845FA"/>
    <w:rsid w:val="00E84C16"/>
    <w:rsid w:val="00E8502A"/>
    <w:rsid w:val="00E85658"/>
    <w:rsid w:val="00E85A5D"/>
    <w:rsid w:val="00E85C02"/>
    <w:rsid w:val="00E86012"/>
    <w:rsid w:val="00E86699"/>
    <w:rsid w:val="00E86924"/>
    <w:rsid w:val="00E86BB5"/>
    <w:rsid w:val="00E8756F"/>
    <w:rsid w:val="00E87CEF"/>
    <w:rsid w:val="00E87F31"/>
    <w:rsid w:val="00E9028A"/>
    <w:rsid w:val="00E90515"/>
    <w:rsid w:val="00E90715"/>
    <w:rsid w:val="00E90A33"/>
    <w:rsid w:val="00E90C8B"/>
    <w:rsid w:val="00E90DE1"/>
    <w:rsid w:val="00E912F9"/>
    <w:rsid w:val="00E914EC"/>
    <w:rsid w:val="00E91D26"/>
    <w:rsid w:val="00E921AB"/>
    <w:rsid w:val="00E92AC0"/>
    <w:rsid w:val="00E92DBE"/>
    <w:rsid w:val="00E932F2"/>
    <w:rsid w:val="00E9360E"/>
    <w:rsid w:val="00E9373A"/>
    <w:rsid w:val="00E93808"/>
    <w:rsid w:val="00E93959"/>
    <w:rsid w:val="00E93F97"/>
    <w:rsid w:val="00E94784"/>
    <w:rsid w:val="00E9594D"/>
    <w:rsid w:val="00E95F57"/>
    <w:rsid w:val="00E971F8"/>
    <w:rsid w:val="00E9769D"/>
    <w:rsid w:val="00E97C96"/>
    <w:rsid w:val="00EA0163"/>
    <w:rsid w:val="00EA0436"/>
    <w:rsid w:val="00EA15C0"/>
    <w:rsid w:val="00EA2323"/>
    <w:rsid w:val="00EA2BE8"/>
    <w:rsid w:val="00EA2F3C"/>
    <w:rsid w:val="00EA3122"/>
    <w:rsid w:val="00EA317D"/>
    <w:rsid w:val="00EA3354"/>
    <w:rsid w:val="00EA435E"/>
    <w:rsid w:val="00EA44C1"/>
    <w:rsid w:val="00EA539C"/>
    <w:rsid w:val="00EA6D0E"/>
    <w:rsid w:val="00EA6D8A"/>
    <w:rsid w:val="00EA6EEF"/>
    <w:rsid w:val="00EA6F5E"/>
    <w:rsid w:val="00EA71FA"/>
    <w:rsid w:val="00EA723E"/>
    <w:rsid w:val="00EA7343"/>
    <w:rsid w:val="00EA795B"/>
    <w:rsid w:val="00EA7E30"/>
    <w:rsid w:val="00EB01EA"/>
    <w:rsid w:val="00EB028D"/>
    <w:rsid w:val="00EB0538"/>
    <w:rsid w:val="00EB0AFC"/>
    <w:rsid w:val="00EB0BE4"/>
    <w:rsid w:val="00EB0F3F"/>
    <w:rsid w:val="00EB0F87"/>
    <w:rsid w:val="00EB1017"/>
    <w:rsid w:val="00EB118C"/>
    <w:rsid w:val="00EB13A4"/>
    <w:rsid w:val="00EB13C3"/>
    <w:rsid w:val="00EB1629"/>
    <w:rsid w:val="00EB17C0"/>
    <w:rsid w:val="00EB189A"/>
    <w:rsid w:val="00EB2C07"/>
    <w:rsid w:val="00EB324E"/>
    <w:rsid w:val="00EB39CF"/>
    <w:rsid w:val="00EB44FC"/>
    <w:rsid w:val="00EB4803"/>
    <w:rsid w:val="00EB49C9"/>
    <w:rsid w:val="00EB4FC4"/>
    <w:rsid w:val="00EB513A"/>
    <w:rsid w:val="00EB5153"/>
    <w:rsid w:val="00EB5B15"/>
    <w:rsid w:val="00EB68EF"/>
    <w:rsid w:val="00EB6A21"/>
    <w:rsid w:val="00EB6C92"/>
    <w:rsid w:val="00EB6EDB"/>
    <w:rsid w:val="00EB6EF2"/>
    <w:rsid w:val="00EB763F"/>
    <w:rsid w:val="00EB7703"/>
    <w:rsid w:val="00EC0576"/>
    <w:rsid w:val="00EC070D"/>
    <w:rsid w:val="00EC0846"/>
    <w:rsid w:val="00EC0EDA"/>
    <w:rsid w:val="00EC12A8"/>
    <w:rsid w:val="00EC12C2"/>
    <w:rsid w:val="00EC1787"/>
    <w:rsid w:val="00EC1792"/>
    <w:rsid w:val="00EC18D0"/>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F1E"/>
    <w:rsid w:val="00EC61FC"/>
    <w:rsid w:val="00EC6682"/>
    <w:rsid w:val="00EC68AD"/>
    <w:rsid w:val="00EC71D9"/>
    <w:rsid w:val="00EC71EC"/>
    <w:rsid w:val="00EC7D95"/>
    <w:rsid w:val="00ED0030"/>
    <w:rsid w:val="00ED0E79"/>
    <w:rsid w:val="00ED0EA1"/>
    <w:rsid w:val="00ED10DE"/>
    <w:rsid w:val="00ED146E"/>
    <w:rsid w:val="00ED17F1"/>
    <w:rsid w:val="00ED1DBC"/>
    <w:rsid w:val="00ED25F2"/>
    <w:rsid w:val="00ED3211"/>
    <w:rsid w:val="00ED34E4"/>
    <w:rsid w:val="00ED3F34"/>
    <w:rsid w:val="00ED4064"/>
    <w:rsid w:val="00ED40D6"/>
    <w:rsid w:val="00ED4ACA"/>
    <w:rsid w:val="00ED4B4C"/>
    <w:rsid w:val="00ED4DAD"/>
    <w:rsid w:val="00ED4F41"/>
    <w:rsid w:val="00ED5171"/>
    <w:rsid w:val="00ED54D7"/>
    <w:rsid w:val="00ED54FB"/>
    <w:rsid w:val="00ED5813"/>
    <w:rsid w:val="00ED5E3B"/>
    <w:rsid w:val="00ED78EF"/>
    <w:rsid w:val="00EE07D6"/>
    <w:rsid w:val="00EE0A16"/>
    <w:rsid w:val="00EE0A2D"/>
    <w:rsid w:val="00EE0CA4"/>
    <w:rsid w:val="00EE1138"/>
    <w:rsid w:val="00EE115F"/>
    <w:rsid w:val="00EE1932"/>
    <w:rsid w:val="00EE1B7F"/>
    <w:rsid w:val="00EE1DE5"/>
    <w:rsid w:val="00EE1ED2"/>
    <w:rsid w:val="00EE203D"/>
    <w:rsid w:val="00EE20F8"/>
    <w:rsid w:val="00EE244B"/>
    <w:rsid w:val="00EE2530"/>
    <w:rsid w:val="00EE2738"/>
    <w:rsid w:val="00EE285B"/>
    <w:rsid w:val="00EE2902"/>
    <w:rsid w:val="00EE2B74"/>
    <w:rsid w:val="00EE2FC9"/>
    <w:rsid w:val="00EE3235"/>
    <w:rsid w:val="00EE351B"/>
    <w:rsid w:val="00EE3D1C"/>
    <w:rsid w:val="00EE40A4"/>
    <w:rsid w:val="00EE42B7"/>
    <w:rsid w:val="00EE4399"/>
    <w:rsid w:val="00EE4719"/>
    <w:rsid w:val="00EE47AA"/>
    <w:rsid w:val="00EE48C7"/>
    <w:rsid w:val="00EE5001"/>
    <w:rsid w:val="00EE51FB"/>
    <w:rsid w:val="00EE5742"/>
    <w:rsid w:val="00EE5B1A"/>
    <w:rsid w:val="00EE5B72"/>
    <w:rsid w:val="00EE5BE5"/>
    <w:rsid w:val="00EE6E88"/>
    <w:rsid w:val="00EE724C"/>
    <w:rsid w:val="00EE7D81"/>
    <w:rsid w:val="00EE7EA2"/>
    <w:rsid w:val="00EF012A"/>
    <w:rsid w:val="00EF04AD"/>
    <w:rsid w:val="00EF0511"/>
    <w:rsid w:val="00EF0D16"/>
    <w:rsid w:val="00EF0E81"/>
    <w:rsid w:val="00EF155D"/>
    <w:rsid w:val="00EF169C"/>
    <w:rsid w:val="00EF1796"/>
    <w:rsid w:val="00EF1DB4"/>
    <w:rsid w:val="00EF263C"/>
    <w:rsid w:val="00EF2A7F"/>
    <w:rsid w:val="00EF2AB1"/>
    <w:rsid w:val="00EF2E29"/>
    <w:rsid w:val="00EF34D8"/>
    <w:rsid w:val="00EF44AE"/>
    <w:rsid w:val="00EF4969"/>
    <w:rsid w:val="00EF4972"/>
    <w:rsid w:val="00EF4C4C"/>
    <w:rsid w:val="00EF4E28"/>
    <w:rsid w:val="00EF5B93"/>
    <w:rsid w:val="00EF5C56"/>
    <w:rsid w:val="00EF6039"/>
    <w:rsid w:val="00EF6758"/>
    <w:rsid w:val="00EF6CC2"/>
    <w:rsid w:val="00EF6F21"/>
    <w:rsid w:val="00EF7AF0"/>
    <w:rsid w:val="00EF7EB0"/>
    <w:rsid w:val="00EF7EDA"/>
    <w:rsid w:val="00F000D3"/>
    <w:rsid w:val="00F00409"/>
    <w:rsid w:val="00F007AB"/>
    <w:rsid w:val="00F00C81"/>
    <w:rsid w:val="00F014C7"/>
    <w:rsid w:val="00F01760"/>
    <w:rsid w:val="00F01DEB"/>
    <w:rsid w:val="00F01E1F"/>
    <w:rsid w:val="00F0264F"/>
    <w:rsid w:val="00F02BDD"/>
    <w:rsid w:val="00F02C0B"/>
    <w:rsid w:val="00F0302F"/>
    <w:rsid w:val="00F030BE"/>
    <w:rsid w:val="00F033FE"/>
    <w:rsid w:val="00F0376A"/>
    <w:rsid w:val="00F03833"/>
    <w:rsid w:val="00F03D91"/>
    <w:rsid w:val="00F03F43"/>
    <w:rsid w:val="00F04D84"/>
    <w:rsid w:val="00F04EAD"/>
    <w:rsid w:val="00F05281"/>
    <w:rsid w:val="00F052AD"/>
    <w:rsid w:val="00F05A4B"/>
    <w:rsid w:val="00F05AE6"/>
    <w:rsid w:val="00F05E9F"/>
    <w:rsid w:val="00F06292"/>
    <w:rsid w:val="00F079A1"/>
    <w:rsid w:val="00F103B9"/>
    <w:rsid w:val="00F106B1"/>
    <w:rsid w:val="00F12137"/>
    <w:rsid w:val="00F12840"/>
    <w:rsid w:val="00F12AD8"/>
    <w:rsid w:val="00F12B24"/>
    <w:rsid w:val="00F12DBE"/>
    <w:rsid w:val="00F12F76"/>
    <w:rsid w:val="00F13DAB"/>
    <w:rsid w:val="00F14161"/>
    <w:rsid w:val="00F14695"/>
    <w:rsid w:val="00F14CAA"/>
    <w:rsid w:val="00F14E11"/>
    <w:rsid w:val="00F15046"/>
    <w:rsid w:val="00F154C6"/>
    <w:rsid w:val="00F1563B"/>
    <w:rsid w:val="00F15933"/>
    <w:rsid w:val="00F15B6E"/>
    <w:rsid w:val="00F1632F"/>
    <w:rsid w:val="00F165BB"/>
    <w:rsid w:val="00F174BC"/>
    <w:rsid w:val="00F175CD"/>
    <w:rsid w:val="00F17663"/>
    <w:rsid w:val="00F17731"/>
    <w:rsid w:val="00F17A9F"/>
    <w:rsid w:val="00F17F78"/>
    <w:rsid w:val="00F2013F"/>
    <w:rsid w:val="00F20A3D"/>
    <w:rsid w:val="00F20ABB"/>
    <w:rsid w:val="00F2185D"/>
    <w:rsid w:val="00F21B74"/>
    <w:rsid w:val="00F21D90"/>
    <w:rsid w:val="00F220D4"/>
    <w:rsid w:val="00F222FE"/>
    <w:rsid w:val="00F225BC"/>
    <w:rsid w:val="00F2269A"/>
    <w:rsid w:val="00F22B40"/>
    <w:rsid w:val="00F22C15"/>
    <w:rsid w:val="00F22ECF"/>
    <w:rsid w:val="00F23141"/>
    <w:rsid w:val="00F23391"/>
    <w:rsid w:val="00F234BB"/>
    <w:rsid w:val="00F23640"/>
    <w:rsid w:val="00F248A8"/>
    <w:rsid w:val="00F24E4C"/>
    <w:rsid w:val="00F2529C"/>
    <w:rsid w:val="00F252EC"/>
    <w:rsid w:val="00F254C5"/>
    <w:rsid w:val="00F25807"/>
    <w:rsid w:val="00F25F79"/>
    <w:rsid w:val="00F2611F"/>
    <w:rsid w:val="00F26151"/>
    <w:rsid w:val="00F26A1E"/>
    <w:rsid w:val="00F2739C"/>
    <w:rsid w:val="00F27C69"/>
    <w:rsid w:val="00F27F80"/>
    <w:rsid w:val="00F3023C"/>
    <w:rsid w:val="00F3053E"/>
    <w:rsid w:val="00F30DAC"/>
    <w:rsid w:val="00F30DEE"/>
    <w:rsid w:val="00F3112F"/>
    <w:rsid w:val="00F313B3"/>
    <w:rsid w:val="00F31479"/>
    <w:rsid w:val="00F31AFA"/>
    <w:rsid w:val="00F31E1E"/>
    <w:rsid w:val="00F32127"/>
    <w:rsid w:val="00F32B17"/>
    <w:rsid w:val="00F333E3"/>
    <w:rsid w:val="00F336E5"/>
    <w:rsid w:val="00F347F2"/>
    <w:rsid w:val="00F34A84"/>
    <w:rsid w:val="00F34B24"/>
    <w:rsid w:val="00F34F35"/>
    <w:rsid w:val="00F353EF"/>
    <w:rsid w:val="00F35436"/>
    <w:rsid w:val="00F36247"/>
    <w:rsid w:val="00F362E4"/>
    <w:rsid w:val="00F36392"/>
    <w:rsid w:val="00F36553"/>
    <w:rsid w:val="00F36681"/>
    <w:rsid w:val="00F36750"/>
    <w:rsid w:val="00F36FFE"/>
    <w:rsid w:val="00F3730E"/>
    <w:rsid w:val="00F375D0"/>
    <w:rsid w:val="00F37C3F"/>
    <w:rsid w:val="00F4036E"/>
    <w:rsid w:val="00F4097A"/>
    <w:rsid w:val="00F40D1D"/>
    <w:rsid w:val="00F413D7"/>
    <w:rsid w:val="00F41DC9"/>
    <w:rsid w:val="00F420ED"/>
    <w:rsid w:val="00F42109"/>
    <w:rsid w:val="00F42312"/>
    <w:rsid w:val="00F42484"/>
    <w:rsid w:val="00F429DA"/>
    <w:rsid w:val="00F42C73"/>
    <w:rsid w:val="00F42E08"/>
    <w:rsid w:val="00F430F7"/>
    <w:rsid w:val="00F44724"/>
    <w:rsid w:val="00F44AA8"/>
    <w:rsid w:val="00F44B24"/>
    <w:rsid w:val="00F44D18"/>
    <w:rsid w:val="00F454E7"/>
    <w:rsid w:val="00F4584E"/>
    <w:rsid w:val="00F46901"/>
    <w:rsid w:val="00F4720B"/>
    <w:rsid w:val="00F47922"/>
    <w:rsid w:val="00F47927"/>
    <w:rsid w:val="00F5016D"/>
    <w:rsid w:val="00F50CBB"/>
    <w:rsid w:val="00F51253"/>
    <w:rsid w:val="00F51342"/>
    <w:rsid w:val="00F51AD5"/>
    <w:rsid w:val="00F52B35"/>
    <w:rsid w:val="00F52ECB"/>
    <w:rsid w:val="00F535A3"/>
    <w:rsid w:val="00F53A1B"/>
    <w:rsid w:val="00F53E8D"/>
    <w:rsid w:val="00F54400"/>
    <w:rsid w:val="00F546CB"/>
    <w:rsid w:val="00F546ED"/>
    <w:rsid w:val="00F550E0"/>
    <w:rsid w:val="00F552D0"/>
    <w:rsid w:val="00F55771"/>
    <w:rsid w:val="00F56611"/>
    <w:rsid w:val="00F567FE"/>
    <w:rsid w:val="00F56F70"/>
    <w:rsid w:val="00F570FC"/>
    <w:rsid w:val="00F57787"/>
    <w:rsid w:val="00F57D31"/>
    <w:rsid w:val="00F602A8"/>
    <w:rsid w:val="00F604A4"/>
    <w:rsid w:val="00F60688"/>
    <w:rsid w:val="00F60F6B"/>
    <w:rsid w:val="00F61706"/>
    <w:rsid w:val="00F629EF"/>
    <w:rsid w:val="00F62A6E"/>
    <w:rsid w:val="00F630CD"/>
    <w:rsid w:val="00F6355B"/>
    <w:rsid w:val="00F63569"/>
    <w:rsid w:val="00F635A3"/>
    <w:rsid w:val="00F63EA3"/>
    <w:rsid w:val="00F6532C"/>
    <w:rsid w:val="00F65754"/>
    <w:rsid w:val="00F65C07"/>
    <w:rsid w:val="00F65F7A"/>
    <w:rsid w:val="00F66BCA"/>
    <w:rsid w:val="00F67555"/>
    <w:rsid w:val="00F70047"/>
    <w:rsid w:val="00F700CE"/>
    <w:rsid w:val="00F704DF"/>
    <w:rsid w:val="00F71915"/>
    <w:rsid w:val="00F71B80"/>
    <w:rsid w:val="00F71F98"/>
    <w:rsid w:val="00F7226C"/>
    <w:rsid w:val="00F722F1"/>
    <w:rsid w:val="00F7279E"/>
    <w:rsid w:val="00F72F82"/>
    <w:rsid w:val="00F734CA"/>
    <w:rsid w:val="00F7378F"/>
    <w:rsid w:val="00F73883"/>
    <w:rsid w:val="00F739FB"/>
    <w:rsid w:val="00F73A7A"/>
    <w:rsid w:val="00F73C3A"/>
    <w:rsid w:val="00F74CF6"/>
    <w:rsid w:val="00F75664"/>
    <w:rsid w:val="00F75B8D"/>
    <w:rsid w:val="00F7638C"/>
    <w:rsid w:val="00F766E5"/>
    <w:rsid w:val="00F76DD3"/>
    <w:rsid w:val="00F77B2B"/>
    <w:rsid w:val="00F77E8C"/>
    <w:rsid w:val="00F80128"/>
    <w:rsid w:val="00F80231"/>
    <w:rsid w:val="00F80414"/>
    <w:rsid w:val="00F8044A"/>
    <w:rsid w:val="00F80D03"/>
    <w:rsid w:val="00F80F3C"/>
    <w:rsid w:val="00F815DC"/>
    <w:rsid w:val="00F8209C"/>
    <w:rsid w:val="00F8342A"/>
    <w:rsid w:val="00F836E7"/>
    <w:rsid w:val="00F83C62"/>
    <w:rsid w:val="00F84311"/>
    <w:rsid w:val="00F8469C"/>
    <w:rsid w:val="00F8523D"/>
    <w:rsid w:val="00F8637B"/>
    <w:rsid w:val="00F865D4"/>
    <w:rsid w:val="00F8701E"/>
    <w:rsid w:val="00F8709F"/>
    <w:rsid w:val="00F8761A"/>
    <w:rsid w:val="00F877F8"/>
    <w:rsid w:val="00F878FF"/>
    <w:rsid w:val="00F87C27"/>
    <w:rsid w:val="00F900B8"/>
    <w:rsid w:val="00F9041B"/>
    <w:rsid w:val="00F90463"/>
    <w:rsid w:val="00F90514"/>
    <w:rsid w:val="00F909C1"/>
    <w:rsid w:val="00F90BCA"/>
    <w:rsid w:val="00F90D36"/>
    <w:rsid w:val="00F91100"/>
    <w:rsid w:val="00F911B2"/>
    <w:rsid w:val="00F91E36"/>
    <w:rsid w:val="00F91F10"/>
    <w:rsid w:val="00F92039"/>
    <w:rsid w:val="00F920F5"/>
    <w:rsid w:val="00F92273"/>
    <w:rsid w:val="00F92F17"/>
    <w:rsid w:val="00F930F0"/>
    <w:rsid w:val="00F936C1"/>
    <w:rsid w:val="00F93CFF"/>
    <w:rsid w:val="00F94891"/>
    <w:rsid w:val="00F948E4"/>
    <w:rsid w:val="00F94AA7"/>
    <w:rsid w:val="00F94EBB"/>
    <w:rsid w:val="00F952C6"/>
    <w:rsid w:val="00F965DB"/>
    <w:rsid w:val="00F967E9"/>
    <w:rsid w:val="00F96D03"/>
    <w:rsid w:val="00F97321"/>
    <w:rsid w:val="00F975A0"/>
    <w:rsid w:val="00F976A9"/>
    <w:rsid w:val="00FA0064"/>
    <w:rsid w:val="00FA081E"/>
    <w:rsid w:val="00FA0D8B"/>
    <w:rsid w:val="00FA0F51"/>
    <w:rsid w:val="00FA138F"/>
    <w:rsid w:val="00FA1FB0"/>
    <w:rsid w:val="00FA205E"/>
    <w:rsid w:val="00FA2A82"/>
    <w:rsid w:val="00FA2BC9"/>
    <w:rsid w:val="00FA35DC"/>
    <w:rsid w:val="00FA4148"/>
    <w:rsid w:val="00FA4294"/>
    <w:rsid w:val="00FA44CA"/>
    <w:rsid w:val="00FA490F"/>
    <w:rsid w:val="00FA4CF3"/>
    <w:rsid w:val="00FA4D65"/>
    <w:rsid w:val="00FA5C77"/>
    <w:rsid w:val="00FA5E2C"/>
    <w:rsid w:val="00FA5FDC"/>
    <w:rsid w:val="00FA6433"/>
    <w:rsid w:val="00FA66B3"/>
    <w:rsid w:val="00FA6BF2"/>
    <w:rsid w:val="00FA7BA9"/>
    <w:rsid w:val="00FA7D27"/>
    <w:rsid w:val="00FB08A6"/>
    <w:rsid w:val="00FB1306"/>
    <w:rsid w:val="00FB14C3"/>
    <w:rsid w:val="00FB151B"/>
    <w:rsid w:val="00FB1D84"/>
    <w:rsid w:val="00FB2CCE"/>
    <w:rsid w:val="00FB2D26"/>
    <w:rsid w:val="00FB2EAC"/>
    <w:rsid w:val="00FB33EA"/>
    <w:rsid w:val="00FB347C"/>
    <w:rsid w:val="00FB3723"/>
    <w:rsid w:val="00FB3853"/>
    <w:rsid w:val="00FB38A9"/>
    <w:rsid w:val="00FB39D6"/>
    <w:rsid w:val="00FB3B4B"/>
    <w:rsid w:val="00FB3B93"/>
    <w:rsid w:val="00FB41B7"/>
    <w:rsid w:val="00FB48D3"/>
    <w:rsid w:val="00FB4D3E"/>
    <w:rsid w:val="00FB5441"/>
    <w:rsid w:val="00FB5716"/>
    <w:rsid w:val="00FB582B"/>
    <w:rsid w:val="00FB5900"/>
    <w:rsid w:val="00FB5925"/>
    <w:rsid w:val="00FB5A0F"/>
    <w:rsid w:val="00FB5E87"/>
    <w:rsid w:val="00FB63E0"/>
    <w:rsid w:val="00FB73E6"/>
    <w:rsid w:val="00FB77A0"/>
    <w:rsid w:val="00FB7A8F"/>
    <w:rsid w:val="00FB7DED"/>
    <w:rsid w:val="00FC00C7"/>
    <w:rsid w:val="00FC0245"/>
    <w:rsid w:val="00FC032F"/>
    <w:rsid w:val="00FC0354"/>
    <w:rsid w:val="00FC0486"/>
    <w:rsid w:val="00FC09CC"/>
    <w:rsid w:val="00FC0CE4"/>
    <w:rsid w:val="00FC0F9D"/>
    <w:rsid w:val="00FC146B"/>
    <w:rsid w:val="00FC1EF2"/>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52C5"/>
    <w:rsid w:val="00FC52D0"/>
    <w:rsid w:val="00FC5CF5"/>
    <w:rsid w:val="00FC5EB6"/>
    <w:rsid w:val="00FC61FE"/>
    <w:rsid w:val="00FC67F7"/>
    <w:rsid w:val="00FC7393"/>
    <w:rsid w:val="00FD014E"/>
    <w:rsid w:val="00FD0256"/>
    <w:rsid w:val="00FD07A7"/>
    <w:rsid w:val="00FD0E64"/>
    <w:rsid w:val="00FD1280"/>
    <w:rsid w:val="00FD1356"/>
    <w:rsid w:val="00FD1855"/>
    <w:rsid w:val="00FD1980"/>
    <w:rsid w:val="00FD1FBE"/>
    <w:rsid w:val="00FD25FB"/>
    <w:rsid w:val="00FD2BF9"/>
    <w:rsid w:val="00FD2DB2"/>
    <w:rsid w:val="00FD2ED2"/>
    <w:rsid w:val="00FD317A"/>
    <w:rsid w:val="00FD31A7"/>
    <w:rsid w:val="00FD38C0"/>
    <w:rsid w:val="00FD4365"/>
    <w:rsid w:val="00FD462C"/>
    <w:rsid w:val="00FD4DA5"/>
    <w:rsid w:val="00FD548D"/>
    <w:rsid w:val="00FD59F5"/>
    <w:rsid w:val="00FD5D46"/>
    <w:rsid w:val="00FD5F79"/>
    <w:rsid w:val="00FD64BE"/>
    <w:rsid w:val="00FD6564"/>
    <w:rsid w:val="00FD6A57"/>
    <w:rsid w:val="00FD6EEA"/>
    <w:rsid w:val="00FD7C5B"/>
    <w:rsid w:val="00FE021F"/>
    <w:rsid w:val="00FE0249"/>
    <w:rsid w:val="00FE062E"/>
    <w:rsid w:val="00FE0780"/>
    <w:rsid w:val="00FE0997"/>
    <w:rsid w:val="00FE0CF2"/>
    <w:rsid w:val="00FE1784"/>
    <w:rsid w:val="00FE2280"/>
    <w:rsid w:val="00FE2BFA"/>
    <w:rsid w:val="00FE3221"/>
    <w:rsid w:val="00FE3336"/>
    <w:rsid w:val="00FE39DB"/>
    <w:rsid w:val="00FE3A57"/>
    <w:rsid w:val="00FE3AE4"/>
    <w:rsid w:val="00FE3C4C"/>
    <w:rsid w:val="00FE40E5"/>
    <w:rsid w:val="00FE417D"/>
    <w:rsid w:val="00FE5188"/>
    <w:rsid w:val="00FE56BF"/>
    <w:rsid w:val="00FE5715"/>
    <w:rsid w:val="00FE5945"/>
    <w:rsid w:val="00FE5D09"/>
    <w:rsid w:val="00FE5E3E"/>
    <w:rsid w:val="00FE6445"/>
    <w:rsid w:val="00FE687B"/>
    <w:rsid w:val="00FE6FE4"/>
    <w:rsid w:val="00FE7652"/>
    <w:rsid w:val="00FE786F"/>
    <w:rsid w:val="00FE78A2"/>
    <w:rsid w:val="00FE7BAB"/>
    <w:rsid w:val="00FF0862"/>
    <w:rsid w:val="00FF0B85"/>
    <w:rsid w:val="00FF0BCA"/>
    <w:rsid w:val="00FF0CD1"/>
    <w:rsid w:val="00FF0E8F"/>
    <w:rsid w:val="00FF0EF6"/>
    <w:rsid w:val="00FF1260"/>
    <w:rsid w:val="00FF176C"/>
    <w:rsid w:val="00FF194F"/>
    <w:rsid w:val="00FF220A"/>
    <w:rsid w:val="00FF228A"/>
    <w:rsid w:val="00FF25D3"/>
    <w:rsid w:val="00FF2C97"/>
    <w:rsid w:val="00FF2EA7"/>
    <w:rsid w:val="00FF339B"/>
    <w:rsid w:val="00FF393E"/>
    <w:rsid w:val="00FF3997"/>
    <w:rsid w:val="00FF39B4"/>
    <w:rsid w:val="00FF3AE1"/>
    <w:rsid w:val="00FF3EFD"/>
    <w:rsid w:val="00FF3F34"/>
    <w:rsid w:val="00FF3F3A"/>
    <w:rsid w:val="00FF3F8C"/>
    <w:rsid w:val="00FF3FD1"/>
    <w:rsid w:val="00FF436B"/>
    <w:rsid w:val="00FF459F"/>
    <w:rsid w:val="00FF498B"/>
    <w:rsid w:val="00FF4AC8"/>
    <w:rsid w:val="00FF4BF9"/>
    <w:rsid w:val="00FF4DAD"/>
    <w:rsid w:val="00FF4FED"/>
    <w:rsid w:val="00FF552A"/>
    <w:rsid w:val="00FF5769"/>
    <w:rsid w:val="00FF600D"/>
    <w:rsid w:val="00FF63A8"/>
    <w:rsid w:val="00FF68EA"/>
    <w:rsid w:val="00FF6C0A"/>
    <w:rsid w:val="00FF6DCA"/>
    <w:rsid w:val="00FF7616"/>
    <w:rsid w:val="00FF768F"/>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8FE337F-FE49-435A-9653-19527110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uiPriority w:val="99"/>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i/>
      <w:iCs/>
    </w:rPr>
  </w:style>
  <w:style w:type="character" w:styleId="Refdecomentario">
    <w:name w:val="annotation reference"/>
    <w:basedOn w:val="Fuentedeprrafopredeter"/>
    <w:uiPriority w:val="99"/>
    <w:semiHidden/>
    <w:unhideWhenUsed/>
    <w:rsid w:val="005E1667"/>
    <w:rPr>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rsid w:val="005E1667"/>
    <w:rPr>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r"/>
    <w:basedOn w:val="Fuentedeprrafopredeter"/>
    <w:uiPriority w:val="99"/>
    <w:locked/>
    <w:rsid w:val="004F069F"/>
    <w:rPr>
      <w:rFonts w:ascii="Tms Rmn" w:hAnsi="Tms Rmn" w:cs="Times New Roman"/>
      <w:sz w:val="20"/>
      <w:szCs w:val="20"/>
      <w:lang w:val="en-GB" w:eastAsia="es-ES"/>
    </w:rPr>
  </w:style>
  <w:style w:type="paragraph" w:styleId="Revisin">
    <w:name w:val="Revision"/>
    <w:hidden/>
    <w:uiPriority w:val="99"/>
    <w:semiHidden/>
    <w:rsid w:val="00AC1BA3"/>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03315">
      <w:marLeft w:val="0"/>
      <w:marRight w:val="0"/>
      <w:marTop w:val="0"/>
      <w:marBottom w:val="0"/>
      <w:divBdr>
        <w:top w:val="none" w:sz="0" w:space="0" w:color="auto"/>
        <w:left w:val="none" w:sz="0" w:space="0" w:color="auto"/>
        <w:bottom w:val="none" w:sz="0" w:space="0" w:color="auto"/>
        <w:right w:val="none" w:sz="0" w:space="0" w:color="auto"/>
      </w:divBdr>
    </w:div>
    <w:div w:id="937103316">
      <w:marLeft w:val="0"/>
      <w:marRight w:val="0"/>
      <w:marTop w:val="0"/>
      <w:marBottom w:val="0"/>
      <w:divBdr>
        <w:top w:val="none" w:sz="0" w:space="0" w:color="auto"/>
        <w:left w:val="none" w:sz="0" w:space="0" w:color="auto"/>
        <w:bottom w:val="none" w:sz="0" w:space="0" w:color="auto"/>
        <w:right w:val="none" w:sz="0" w:space="0" w:color="auto"/>
      </w:divBdr>
    </w:div>
    <w:div w:id="1141191987">
      <w:bodyDiv w:val="1"/>
      <w:marLeft w:val="0"/>
      <w:marRight w:val="0"/>
      <w:marTop w:val="0"/>
      <w:marBottom w:val="0"/>
      <w:divBdr>
        <w:top w:val="none" w:sz="0" w:space="0" w:color="auto"/>
        <w:left w:val="none" w:sz="0" w:space="0" w:color="auto"/>
        <w:bottom w:val="none" w:sz="0" w:space="0" w:color="auto"/>
        <w:right w:val="none" w:sz="0" w:space="0" w:color="auto"/>
      </w:divBdr>
      <w:divsChild>
        <w:div w:id="1132866465">
          <w:marLeft w:val="45"/>
          <w:marRight w:val="45"/>
          <w:marTop w:val="0"/>
          <w:marBottom w:val="0"/>
          <w:divBdr>
            <w:top w:val="none" w:sz="0" w:space="0" w:color="auto"/>
            <w:left w:val="none" w:sz="0" w:space="0" w:color="auto"/>
            <w:bottom w:val="none" w:sz="0" w:space="0" w:color="auto"/>
            <w:right w:val="none" w:sz="0" w:space="0" w:color="auto"/>
          </w:divBdr>
          <w:divsChild>
            <w:div w:id="3345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41355"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A0FF2-3803-4982-B307-AAEBCB6A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3808</TotalTime>
  <Pages>25</Pages>
  <Words>10111</Words>
  <Characters>55616</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65596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211</cp:revision>
  <cp:lastPrinted>2017-12-01T16:08:00Z</cp:lastPrinted>
  <dcterms:created xsi:type="dcterms:W3CDTF">2017-10-25T12:07:00Z</dcterms:created>
  <dcterms:modified xsi:type="dcterms:W3CDTF">2018-01-29T14:31:00Z</dcterms:modified>
</cp:coreProperties>
</file>