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3B" w:rsidRPr="00E177D7" w:rsidRDefault="0084743B" w:rsidP="0084743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4743B" w:rsidRPr="00E177D7" w:rsidRDefault="0084743B" w:rsidP="0084743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84743B" w:rsidRPr="00772563" w:rsidRDefault="0084743B" w:rsidP="0084743B">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r>
      <w:r w:rsidRPr="00772563">
        <w:rPr>
          <w:rFonts w:asciiTheme="minorHAnsi" w:hAnsiTheme="minorHAnsi"/>
          <w:sz w:val="18"/>
          <w:szCs w:val="18"/>
        </w:rPr>
        <w:t>Sentencia  – 2</w:t>
      </w:r>
      <w:r>
        <w:rPr>
          <w:rFonts w:asciiTheme="minorHAnsi" w:hAnsiTheme="minorHAnsi"/>
          <w:sz w:val="18"/>
          <w:szCs w:val="18"/>
        </w:rPr>
        <w:t>ª instancia – 1</w:t>
      </w:r>
      <w:r>
        <w:rPr>
          <w:rFonts w:asciiTheme="minorHAnsi" w:hAnsiTheme="minorHAnsi"/>
          <w:sz w:val="18"/>
          <w:szCs w:val="18"/>
        </w:rPr>
        <w:t>5</w:t>
      </w:r>
      <w:r w:rsidRPr="00772563">
        <w:rPr>
          <w:rFonts w:asciiTheme="minorHAnsi" w:hAnsiTheme="minorHAnsi"/>
          <w:sz w:val="18"/>
          <w:szCs w:val="18"/>
        </w:rPr>
        <w:t xml:space="preserve"> de diciembre de 2017</w:t>
      </w:r>
    </w:p>
    <w:p w:rsidR="0084743B" w:rsidRPr="00772563" w:rsidRDefault="0084743B" w:rsidP="0084743B">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Servidumbre eléctrica</w:t>
      </w:r>
    </w:p>
    <w:p w:rsidR="0084743B" w:rsidRPr="00772563" w:rsidRDefault="0084743B" w:rsidP="0084743B">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84743B">
        <w:rPr>
          <w:rFonts w:asciiTheme="minorHAnsi" w:hAnsiTheme="minorHAnsi"/>
          <w:sz w:val="18"/>
          <w:szCs w:val="18"/>
        </w:rPr>
        <w:t>66682-31-13-001-2013-00082-02</w:t>
      </w:r>
    </w:p>
    <w:p w:rsidR="0084743B" w:rsidRPr="00772563" w:rsidRDefault="0084743B" w:rsidP="0084743B">
      <w:pPr>
        <w:rPr>
          <w:rFonts w:asciiTheme="minorHAnsi" w:hAnsiTheme="minorHAnsi"/>
          <w:sz w:val="18"/>
          <w:szCs w:val="18"/>
        </w:rPr>
      </w:pPr>
      <w:r>
        <w:rPr>
          <w:rFonts w:asciiTheme="minorHAnsi" w:hAnsiTheme="minorHAnsi"/>
          <w:sz w:val="18"/>
          <w:szCs w:val="18"/>
        </w:rPr>
        <w:t>Demandante</w:t>
      </w:r>
      <w:r w:rsidRPr="00772563">
        <w:rPr>
          <w:rFonts w:asciiTheme="minorHAnsi" w:hAnsiTheme="minorHAnsi"/>
          <w:sz w:val="18"/>
          <w:szCs w:val="18"/>
        </w:rPr>
        <w:t xml:space="preserve">: </w:t>
      </w:r>
      <w:r w:rsidRPr="00772563">
        <w:rPr>
          <w:rFonts w:asciiTheme="minorHAnsi" w:hAnsiTheme="minorHAnsi"/>
          <w:sz w:val="18"/>
          <w:szCs w:val="18"/>
        </w:rPr>
        <w:tab/>
      </w:r>
      <w:r>
        <w:rPr>
          <w:rFonts w:asciiTheme="minorHAnsi" w:hAnsiTheme="minorHAnsi"/>
          <w:sz w:val="18"/>
          <w:szCs w:val="18"/>
        </w:rPr>
        <w:tab/>
      </w:r>
      <w:r w:rsidRPr="0084743B">
        <w:rPr>
          <w:rFonts w:asciiTheme="minorHAnsi" w:hAnsiTheme="minorHAnsi"/>
          <w:sz w:val="18"/>
          <w:szCs w:val="18"/>
        </w:rPr>
        <w:t>EMPRESA DE ENERGÍA ELÉCTRICA DE BOGOTÁ SA ESP</w:t>
      </w:r>
    </w:p>
    <w:p w:rsidR="0084743B" w:rsidRPr="00772563" w:rsidRDefault="0084743B" w:rsidP="0084743B">
      <w:pPr>
        <w:rPr>
          <w:rFonts w:asciiTheme="minorHAnsi" w:hAnsiTheme="minorHAnsi"/>
          <w:sz w:val="18"/>
          <w:szCs w:val="18"/>
        </w:rPr>
      </w:pPr>
      <w:r>
        <w:rPr>
          <w:rFonts w:asciiTheme="minorHAnsi" w:hAnsiTheme="minorHAnsi"/>
          <w:sz w:val="18"/>
          <w:szCs w:val="18"/>
        </w:rPr>
        <w:t>Demandado</w:t>
      </w:r>
      <w:r w:rsidRPr="00772563">
        <w:rPr>
          <w:rFonts w:asciiTheme="minorHAnsi" w:hAnsiTheme="minorHAnsi"/>
          <w:sz w:val="18"/>
          <w:szCs w:val="18"/>
        </w:rPr>
        <w:t>:</w:t>
      </w:r>
      <w:r w:rsidRPr="00772563">
        <w:rPr>
          <w:rFonts w:asciiTheme="minorHAnsi" w:hAnsiTheme="minorHAnsi"/>
          <w:sz w:val="18"/>
          <w:szCs w:val="18"/>
        </w:rPr>
        <w:tab/>
      </w:r>
      <w:r>
        <w:rPr>
          <w:rFonts w:asciiTheme="minorHAnsi" w:hAnsiTheme="minorHAnsi"/>
          <w:sz w:val="18"/>
          <w:szCs w:val="18"/>
        </w:rPr>
        <w:tab/>
      </w:r>
      <w:r w:rsidRPr="0084743B">
        <w:rPr>
          <w:rFonts w:asciiTheme="minorHAnsi" w:hAnsiTheme="minorHAnsi"/>
          <w:sz w:val="18"/>
          <w:szCs w:val="18"/>
        </w:rPr>
        <w:t>CONSUELO CASTAÑO CASTAÑO Y OTROS</w:t>
      </w:r>
    </w:p>
    <w:p w:rsidR="0084743B" w:rsidRPr="00772563" w:rsidRDefault="0084743B" w:rsidP="0084743B">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t>DUBERNEY GRISALES HERRERA</w:t>
      </w:r>
    </w:p>
    <w:p w:rsidR="0084743B" w:rsidRPr="00772563" w:rsidRDefault="0084743B" w:rsidP="0084743B">
      <w:pPr>
        <w:rPr>
          <w:rFonts w:asciiTheme="minorHAnsi" w:hAnsiTheme="minorHAnsi"/>
          <w:sz w:val="18"/>
          <w:szCs w:val="18"/>
        </w:rPr>
      </w:pPr>
    </w:p>
    <w:p w:rsidR="00B81A28" w:rsidRPr="00B81A28" w:rsidRDefault="0084743B" w:rsidP="00B81A28">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sidR="0004508E">
        <w:rPr>
          <w:rFonts w:asciiTheme="minorHAnsi" w:hAnsiTheme="minorHAnsi"/>
          <w:b/>
          <w:sz w:val="18"/>
          <w:szCs w:val="18"/>
        </w:rPr>
        <w:t xml:space="preserve">IMPOSICIÓN DE SERVIDUMBRE ELÉCTRICA </w:t>
      </w:r>
      <w:r w:rsidR="0004508E" w:rsidRPr="00772563">
        <w:rPr>
          <w:rFonts w:asciiTheme="minorHAnsi" w:hAnsiTheme="minorHAnsi"/>
          <w:b/>
          <w:sz w:val="18"/>
          <w:szCs w:val="18"/>
        </w:rPr>
        <w:t>/</w:t>
      </w:r>
      <w:r w:rsidR="0004508E">
        <w:rPr>
          <w:rFonts w:asciiTheme="minorHAnsi" w:hAnsiTheme="minorHAnsi"/>
          <w:b/>
          <w:sz w:val="18"/>
          <w:szCs w:val="18"/>
        </w:rPr>
        <w:t xml:space="preserve"> PERITACIÓN / INCONFORMIDAD CON EL AVALUÓ / APLICABILIDAD DE NORMAS SOBRE EXPROPIACIÓN ADMINISTRATIVA / SENTENCIA ESTIMATORIA / CONFIRMA </w:t>
      </w:r>
      <w:r>
        <w:rPr>
          <w:rFonts w:asciiTheme="minorHAnsi" w:hAnsiTheme="minorHAnsi"/>
          <w:b/>
          <w:sz w:val="18"/>
          <w:szCs w:val="18"/>
        </w:rPr>
        <w:t xml:space="preserve">-  </w:t>
      </w:r>
      <w:r w:rsidR="00B81A28" w:rsidRPr="00B81A28">
        <w:rPr>
          <w:rFonts w:asciiTheme="minorHAnsi" w:hAnsiTheme="minorHAnsi"/>
          <w:sz w:val="18"/>
          <w:szCs w:val="18"/>
        </w:rPr>
        <w:t>En orden lógico-procesal, corresponde absolver primero las anomalías adjetivas alegadas con insistencia, que de plano se deniegan, pues palmaria es su extemporaneidad al tenor del artículo 142, ibídem; con claridad sucedieron antes de la emisión de la sentencia apelada; amén de que ya fueron resueltas mediante providencia del 14-09-2015 (Folios 458 a 461, cuaderno No.1). Idéntica decisión amerita el pedimento de una pericia con el IGAC, en esta instancia, conforme al artículo 361, ibídem, como adujese el no recurrente, además de que aparta de las hipótesis excepti</w:t>
      </w:r>
      <w:bookmarkStart w:id="0" w:name="_GoBack"/>
      <w:bookmarkEnd w:id="0"/>
      <w:r w:rsidR="00B81A28" w:rsidRPr="00B81A28">
        <w:rPr>
          <w:rFonts w:asciiTheme="minorHAnsi" w:hAnsiTheme="minorHAnsi"/>
          <w:sz w:val="18"/>
          <w:szCs w:val="18"/>
        </w:rPr>
        <w:t>vas que prescribe la norma; así como, la formulación de error grave, que específicamente ha debido hacerse en el debate probatorio del proceso (Artículo 238, ibídem).</w:t>
      </w:r>
    </w:p>
    <w:p w:rsidR="00B81A28" w:rsidRPr="00B81A28" w:rsidRDefault="00B81A28" w:rsidP="00B81A28">
      <w:pPr>
        <w:jc w:val="both"/>
        <w:rPr>
          <w:rFonts w:asciiTheme="minorHAnsi" w:hAnsiTheme="minorHAnsi"/>
          <w:sz w:val="18"/>
          <w:szCs w:val="18"/>
        </w:rPr>
      </w:pPr>
    </w:p>
    <w:p w:rsidR="00B81A28" w:rsidRPr="00B81A28" w:rsidRDefault="00B81A28" w:rsidP="00B81A28">
      <w:pPr>
        <w:jc w:val="both"/>
        <w:rPr>
          <w:rFonts w:asciiTheme="minorHAnsi" w:hAnsiTheme="minorHAnsi"/>
          <w:sz w:val="18"/>
          <w:szCs w:val="18"/>
        </w:rPr>
      </w:pPr>
      <w:r w:rsidRPr="00B81A28">
        <w:rPr>
          <w:rFonts w:asciiTheme="minorHAnsi" w:hAnsiTheme="minorHAnsi"/>
          <w:sz w:val="18"/>
          <w:szCs w:val="18"/>
        </w:rPr>
        <w:t xml:space="preserve">Se duele el apelante de la existencia en el plenario, de dos (2) peritaciones del auxiliar Cadavid Bedoya, con sendos valores inexplicables, por ende, ha debido decretarse una tercera experticia del IGAC. De nuevo el vocero judicial de la parte demandante, incurre en innecesarias e impropias repeticiones, pues basta una mirada a la actuación para constatar que con el auto del 04-02-2015 (Folio 357, cuaderno No.1), en forma expresa, se dio traslado solo del trabajo pericial suscrito por los dos (2) peritos, y se resolvió reposición frente a este mismo punto, con resultado negativo, según auto del 25-02-2015 (Folios 371-373, cuaderno No.1). </w:t>
      </w:r>
    </w:p>
    <w:p w:rsidR="00B81A28" w:rsidRPr="00B81A28" w:rsidRDefault="00B81A28" w:rsidP="00B81A28">
      <w:pPr>
        <w:jc w:val="both"/>
        <w:rPr>
          <w:rFonts w:asciiTheme="minorHAnsi" w:hAnsiTheme="minorHAnsi"/>
          <w:sz w:val="18"/>
          <w:szCs w:val="18"/>
        </w:rPr>
      </w:pPr>
    </w:p>
    <w:p w:rsidR="0084743B" w:rsidRDefault="00B81A28" w:rsidP="00B81A28">
      <w:pPr>
        <w:jc w:val="both"/>
        <w:rPr>
          <w:rFonts w:asciiTheme="minorHAnsi" w:hAnsiTheme="minorHAnsi"/>
          <w:sz w:val="18"/>
          <w:szCs w:val="18"/>
        </w:rPr>
      </w:pPr>
      <w:r w:rsidRPr="00B81A28">
        <w:rPr>
          <w:rFonts w:asciiTheme="minorHAnsi" w:hAnsiTheme="minorHAnsi"/>
          <w:sz w:val="18"/>
          <w:szCs w:val="18"/>
        </w:rPr>
        <w:t>Por la misma senda argumental, se desecha la tesis de que existen tres (3) cifras indemnizatorias, puesto que solo hay un trabajo pericial, se itera, los demás nunca fueron incorporados al acervo, de tal suerte que pudieran ser valorados, tal y como exige el artículo 174, ib.</w:t>
      </w:r>
    </w:p>
    <w:p w:rsidR="00B81A28" w:rsidRDefault="00B81A28" w:rsidP="00B81A28">
      <w:pPr>
        <w:jc w:val="both"/>
        <w:rPr>
          <w:rFonts w:asciiTheme="minorHAnsi" w:hAnsiTheme="minorHAnsi"/>
          <w:sz w:val="18"/>
          <w:szCs w:val="18"/>
        </w:rPr>
      </w:pPr>
    </w:p>
    <w:p w:rsidR="00B81A28" w:rsidRPr="00B81A28" w:rsidRDefault="00B81A28" w:rsidP="00B81A28">
      <w:pPr>
        <w:jc w:val="both"/>
        <w:rPr>
          <w:rFonts w:asciiTheme="minorHAnsi" w:hAnsiTheme="minorHAnsi"/>
          <w:sz w:val="18"/>
          <w:szCs w:val="18"/>
        </w:rPr>
      </w:pPr>
      <w:r w:rsidRPr="00B81A28">
        <w:rPr>
          <w:rFonts w:asciiTheme="minorHAnsi" w:hAnsiTheme="minorHAnsi"/>
          <w:sz w:val="18"/>
          <w:szCs w:val="18"/>
        </w:rPr>
        <w:t>Ese peritaje, rendido en forma conjunta (Artículo 21, Ley 56 de 1981), fue al que se le dio traslado y tuvo en la cuenta la falladora de primer grado, para fundar su determinación final. Esclarecido lo anterior, fácil se infiere que los reproches así estructurados, como que hay contradicciones entre dos (2) probanzas de este linaje, advienen infundados y redundante sería, por demás, ahondar en mayores análisis que el planteado ya.</w:t>
      </w:r>
    </w:p>
    <w:p w:rsidR="00B81A28" w:rsidRPr="00B81A28" w:rsidRDefault="00B81A28" w:rsidP="00B81A28">
      <w:pPr>
        <w:jc w:val="both"/>
        <w:rPr>
          <w:rFonts w:asciiTheme="minorHAnsi" w:hAnsiTheme="minorHAnsi"/>
          <w:sz w:val="18"/>
          <w:szCs w:val="18"/>
        </w:rPr>
      </w:pPr>
    </w:p>
    <w:p w:rsidR="00B81A28" w:rsidRDefault="00B81A28" w:rsidP="00B81A28">
      <w:pPr>
        <w:jc w:val="both"/>
        <w:rPr>
          <w:rFonts w:asciiTheme="minorHAnsi" w:hAnsiTheme="minorHAnsi"/>
          <w:sz w:val="18"/>
          <w:szCs w:val="18"/>
        </w:rPr>
      </w:pPr>
      <w:r w:rsidRPr="00B81A28">
        <w:rPr>
          <w:rFonts w:asciiTheme="minorHAnsi" w:hAnsiTheme="minorHAnsi"/>
          <w:sz w:val="18"/>
          <w:szCs w:val="18"/>
        </w:rPr>
        <w:t>Descartados los reparos expuestos como aptos para el triunfo del recurrente, aflora palpable que el estudio tiene por eje la valoración de la peritación indemnizatoria, donde habrá de examinarse la entidad del ataque, si soporta con idoneidad la reducción deprecada, para luego revisar los intereses ordenados en la sentencia aditiva.</w:t>
      </w:r>
    </w:p>
    <w:p w:rsidR="00B81A28" w:rsidRDefault="00B81A28" w:rsidP="00B81A28">
      <w:pPr>
        <w:jc w:val="both"/>
        <w:rPr>
          <w:rFonts w:asciiTheme="minorHAnsi" w:hAnsiTheme="minorHAnsi"/>
          <w:sz w:val="18"/>
          <w:szCs w:val="18"/>
        </w:rPr>
      </w:pPr>
    </w:p>
    <w:p w:rsidR="00547716" w:rsidRPr="00547716" w:rsidRDefault="00547716" w:rsidP="00547716">
      <w:pPr>
        <w:jc w:val="both"/>
        <w:rPr>
          <w:rFonts w:asciiTheme="minorHAnsi" w:hAnsiTheme="minorHAnsi"/>
          <w:sz w:val="18"/>
          <w:szCs w:val="18"/>
        </w:rPr>
      </w:pPr>
      <w:r w:rsidRPr="00547716">
        <w:rPr>
          <w:rFonts w:asciiTheme="minorHAnsi" w:hAnsiTheme="minorHAnsi"/>
          <w:sz w:val="18"/>
          <w:szCs w:val="18"/>
        </w:rPr>
        <w:t>Sobre la falta de pluralidad de peritos, evidente es el equívoco del procurador judicial, porque la pieza probatoria fue debidamente suscrita, tanto por el auxiliar de la justicia, como por el asignado en el IGAC (Folio 357, cuaderno No.1), en acatamiento de lo estipulado por el artículo 21 de la Ley 56 de 1981, concordante con el artículo 3º, del Decreto 2580 de 1985 (Reglamentario de la citada Ley), hoy Decreto compilatorio No.1073 de 2015.</w:t>
      </w:r>
    </w:p>
    <w:p w:rsidR="00547716" w:rsidRPr="00547716" w:rsidRDefault="00547716" w:rsidP="00547716">
      <w:pPr>
        <w:jc w:val="both"/>
        <w:rPr>
          <w:rFonts w:asciiTheme="minorHAnsi" w:hAnsiTheme="minorHAnsi"/>
          <w:sz w:val="18"/>
          <w:szCs w:val="18"/>
        </w:rPr>
      </w:pPr>
    </w:p>
    <w:p w:rsidR="00B81A28" w:rsidRDefault="00547716" w:rsidP="00547716">
      <w:pPr>
        <w:jc w:val="both"/>
        <w:rPr>
          <w:rFonts w:asciiTheme="minorHAnsi" w:hAnsiTheme="minorHAnsi"/>
          <w:sz w:val="18"/>
          <w:szCs w:val="18"/>
        </w:rPr>
      </w:pPr>
      <w:r w:rsidRPr="00547716">
        <w:rPr>
          <w:rFonts w:asciiTheme="minorHAnsi" w:hAnsiTheme="minorHAnsi"/>
          <w:sz w:val="18"/>
          <w:szCs w:val="18"/>
        </w:rPr>
        <w:t>Ahora, que respecto a la inaplicabilidad del Decreto 1420 de 1998 y la Resolución 620 de 2008, porque son reglas para la expropiación administrativa y no para la servidumbre, compete señalar que la referida resolución es reglamentaria de la Ley 388 de 1997 sobre ordenamiento territorial (Modificatoria de la Ley 9ª de 1989), contentivas todas de regulaciones particulares sobre avalúos, en especial para expropiaciones, como aduce el apelante, mas también es incontrastable, como admite el mismo actor, que no hay normas aplicables específicamente para avaluar servidumbres de conducción de energía eléctrica en Colombia.</w:t>
      </w:r>
    </w:p>
    <w:p w:rsidR="00547716" w:rsidRDefault="00547716" w:rsidP="00547716">
      <w:pPr>
        <w:jc w:val="both"/>
        <w:rPr>
          <w:rFonts w:asciiTheme="minorHAnsi" w:hAnsiTheme="minorHAnsi"/>
          <w:sz w:val="18"/>
          <w:szCs w:val="18"/>
        </w:rPr>
      </w:pPr>
      <w:r>
        <w:rPr>
          <w:rFonts w:asciiTheme="minorHAnsi" w:hAnsiTheme="minorHAnsi"/>
          <w:sz w:val="18"/>
          <w:szCs w:val="18"/>
        </w:rPr>
        <w:t>(…)</w:t>
      </w:r>
    </w:p>
    <w:p w:rsidR="00547716" w:rsidRPr="00547716" w:rsidRDefault="00547716" w:rsidP="00547716">
      <w:pPr>
        <w:jc w:val="both"/>
        <w:rPr>
          <w:rFonts w:asciiTheme="minorHAnsi" w:hAnsiTheme="minorHAnsi"/>
          <w:sz w:val="18"/>
          <w:szCs w:val="18"/>
        </w:rPr>
      </w:pPr>
    </w:p>
    <w:p w:rsidR="00547716" w:rsidRDefault="00547716" w:rsidP="00547716">
      <w:pPr>
        <w:jc w:val="both"/>
        <w:rPr>
          <w:rFonts w:asciiTheme="minorHAnsi" w:hAnsiTheme="minorHAnsi"/>
          <w:sz w:val="18"/>
          <w:szCs w:val="18"/>
        </w:rPr>
      </w:pPr>
      <w:r w:rsidRPr="00547716">
        <w:rPr>
          <w:rFonts w:asciiTheme="minorHAnsi" w:hAnsiTheme="minorHAnsi"/>
          <w:sz w:val="18"/>
          <w:szCs w:val="18"/>
        </w:rPr>
        <w:t>Puestas así las cosas, no deviene caprichoso ni arbitrario, que se acuda en forma analógica a esas regulaciones, pues existe un vacío que debe ser suplido, y en adición indiscutido es que, en términos jurídicos, son categorías conceptuales harto diversas la expropiación y la servidumbre, empero mal puede pasarse por alto que desde el punto de vista material, para el caso examinado las áreas de terreno ocupadas con la torres y sus zonas de seguridad aledañas (Energizadas), han quedado sin posibilidad de explotación económica o provecho de cualquiera otra índole.</w:t>
      </w:r>
    </w:p>
    <w:p w:rsidR="00547716" w:rsidRDefault="00235C4A" w:rsidP="00547716">
      <w:pPr>
        <w:jc w:val="both"/>
        <w:rPr>
          <w:rFonts w:asciiTheme="minorHAnsi" w:hAnsiTheme="minorHAnsi"/>
          <w:sz w:val="18"/>
          <w:szCs w:val="18"/>
        </w:rPr>
      </w:pPr>
      <w:r>
        <w:rPr>
          <w:rFonts w:asciiTheme="minorHAnsi" w:hAnsiTheme="minorHAnsi"/>
          <w:sz w:val="18"/>
          <w:szCs w:val="18"/>
        </w:rPr>
        <w:t>(…)</w:t>
      </w:r>
    </w:p>
    <w:p w:rsidR="00547716" w:rsidRDefault="00547716" w:rsidP="00547716">
      <w:pPr>
        <w:jc w:val="both"/>
        <w:rPr>
          <w:rFonts w:asciiTheme="minorHAnsi" w:hAnsiTheme="minorHAnsi"/>
          <w:sz w:val="18"/>
          <w:szCs w:val="18"/>
        </w:rPr>
      </w:pPr>
    </w:p>
    <w:p w:rsidR="00235C4A" w:rsidRPr="00235C4A" w:rsidRDefault="00235C4A" w:rsidP="00235C4A">
      <w:pPr>
        <w:jc w:val="both"/>
        <w:rPr>
          <w:rFonts w:asciiTheme="minorHAnsi" w:hAnsiTheme="minorHAnsi"/>
          <w:sz w:val="18"/>
          <w:szCs w:val="18"/>
        </w:rPr>
      </w:pPr>
      <w:r w:rsidRPr="00235C4A">
        <w:rPr>
          <w:rFonts w:asciiTheme="minorHAnsi" w:hAnsiTheme="minorHAnsi"/>
          <w:sz w:val="18"/>
          <w:szCs w:val="18"/>
        </w:rPr>
        <w:t>A partir de la noción pre-transcrita y la confrontación con el dictamen, esta Sala infiere que, más allá de la mención resaltada, la estructuración de sus diversos componentes, no fue ceñida con exclusividad a tal metodología, acudió también a al método de comparación o de mercado (Artículo 1º, Resolución 620 de 2008). Así mismo, la falta de consistencia del avalúo con “la realidad y necesidad del proceso”, como que “no fue claro, preciso y detallado”, en sentir de esta Magistratura, tampoco consulta la materialidad del elemento probatorio, según las reflexiones siguientes.</w:t>
      </w:r>
    </w:p>
    <w:p w:rsidR="00235C4A" w:rsidRPr="00235C4A" w:rsidRDefault="00235C4A" w:rsidP="00235C4A">
      <w:pPr>
        <w:jc w:val="both"/>
        <w:rPr>
          <w:rFonts w:asciiTheme="minorHAnsi" w:hAnsiTheme="minorHAnsi"/>
          <w:sz w:val="18"/>
          <w:szCs w:val="18"/>
        </w:rPr>
      </w:pPr>
    </w:p>
    <w:p w:rsidR="00547716" w:rsidRDefault="00235C4A" w:rsidP="00235C4A">
      <w:pPr>
        <w:jc w:val="both"/>
        <w:rPr>
          <w:rFonts w:asciiTheme="minorHAnsi" w:hAnsiTheme="minorHAnsi"/>
          <w:sz w:val="18"/>
          <w:szCs w:val="18"/>
        </w:rPr>
      </w:pPr>
      <w:r w:rsidRPr="00235C4A">
        <w:rPr>
          <w:rFonts w:asciiTheme="minorHAnsi" w:hAnsiTheme="minorHAnsi"/>
          <w:sz w:val="18"/>
          <w:szCs w:val="18"/>
        </w:rPr>
        <w:t xml:space="preserve">Se utilizaron materiales de apoyo para el condigno estudio y así se anunciaron como anexos (Folios 291 y 292, cuaderno No.1), que lucen pertinentes para la elaboración de la ponderación pecuniaria requerida; la descripción del fundo objeto del gravamen, se hizo teniendo en cuenta: (i) la delimitación del sector, (ii) la actividad predominante, (iii) el desarrollo de la región, (iv) el nivel socio-económico, (v) su comercialización, (vi) la infraestructura vial, (vii) los servicios comunales disponibles, (viii) la accesibilidad a servicios públicos, (ix) la situación de orden público, (x) la perspectiva de valoración y (xi) la reglamentación urbanística del </w:t>
      </w:r>
      <w:r w:rsidRPr="00235C4A">
        <w:rPr>
          <w:rFonts w:asciiTheme="minorHAnsi" w:hAnsiTheme="minorHAnsi"/>
          <w:sz w:val="18"/>
          <w:szCs w:val="18"/>
        </w:rPr>
        <w:lastRenderedPageBreak/>
        <w:t>municipio (Transcrita en sus apartes, del Acuerdo No.28 del 10-12-2000).</w:t>
      </w:r>
    </w:p>
    <w:p w:rsidR="00547716" w:rsidRDefault="00235C4A" w:rsidP="00547716">
      <w:pPr>
        <w:jc w:val="both"/>
        <w:rPr>
          <w:rFonts w:asciiTheme="minorHAnsi" w:hAnsiTheme="minorHAnsi"/>
          <w:sz w:val="18"/>
          <w:szCs w:val="18"/>
        </w:rPr>
      </w:pPr>
      <w:r>
        <w:rPr>
          <w:rFonts w:asciiTheme="minorHAnsi" w:hAnsiTheme="minorHAnsi"/>
          <w:sz w:val="18"/>
          <w:szCs w:val="18"/>
        </w:rPr>
        <w:t>(…)</w:t>
      </w:r>
    </w:p>
    <w:p w:rsidR="00547716" w:rsidRDefault="00547716" w:rsidP="00547716">
      <w:pPr>
        <w:jc w:val="both"/>
        <w:rPr>
          <w:rFonts w:asciiTheme="minorHAnsi" w:hAnsiTheme="minorHAnsi"/>
          <w:sz w:val="18"/>
          <w:szCs w:val="18"/>
        </w:rPr>
      </w:pPr>
    </w:p>
    <w:p w:rsidR="00235C4A" w:rsidRPr="00235C4A" w:rsidRDefault="00235C4A" w:rsidP="00235C4A">
      <w:pPr>
        <w:jc w:val="both"/>
        <w:rPr>
          <w:rFonts w:asciiTheme="minorHAnsi" w:hAnsiTheme="minorHAnsi"/>
          <w:sz w:val="18"/>
          <w:szCs w:val="18"/>
        </w:rPr>
      </w:pPr>
      <w:r w:rsidRPr="00235C4A">
        <w:rPr>
          <w:rFonts w:asciiTheme="minorHAnsi" w:hAnsiTheme="minorHAnsi"/>
          <w:sz w:val="18"/>
          <w:szCs w:val="18"/>
        </w:rPr>
        <w:t>La probanza en comento resulta ser eficaz, amén de que no fue controvertida en su momento, por hallarla acorde a las pautas del artículo 241, CPC, dicho de manera extensa: tiene firmeza, cuenta con claridad y precisión, se observa calidad en sus fundamentos y proviene de personas idóneas en la materia en que han conceptuado. No huelga apuntar, que en manera alguna se allegó otro instrumento suasorio que comprometiera la persuasión arrojada por el peritaje comentado.</w:t>
      </w:r>
    </w:p>
    <w:p w:rsidR="00235C4A" w:rsidRPr="00235C4A" w:rsidRDefault="00235C4A" w:rsidP="00235C4A">
      <w:pPr>
        <w:jc w:val="both"/>
        <w:rPr>
          <w:rFonts w:asciiTheme="minorHAnsi" w:hAnsiTheme="minorHAnsi"/>
          <w:sz w:val="18"/>
          <w:szCs w:val="18"/>
        </w:rPr>
      </w:pPr>
    </w:p>
    <w:p w:rsidR="00547716" w:rsidRDefault="00235C4A" w:rsidP="00235C4A">
      <w:pPr>
        <w:jc w:val="both"/>
        <w:rPr>
          <w:rFonts w:asciiTheme="minorHAnsi" w:hAnsiTheme="minorHAnsi"/>
          <w:sz w:val="18"/>
          <w:szCs w:val="18"/>
        </w:rPr>
      </w:pPr>
      <w:r w:rsidRPr="00235C4A">
        <w:rPr>
          <w:rFonts w:asciiTheme="minorHAnsi" w:hAnsiTheme="minorHAnsi"/>
          <w:sz w:val="18"/>
          <w:szCs w:val="18"/>
        </w:rPr>
        <w:t>Por último, y como consecuencia de lo anterior, se mantiene intacta la resolución sobre la suma base para la causación de los intereses, según la sentencia aditiva del 22-05-2015, por manera que la discordia fundada en la eventual variación de aquella cifra, resulta inane.</w:t>
      </w:r>
    </w:p>
    <w:p w:rsidR="00547716" w:rsidRDefault="00547716" w:rsidP="00547716">
      <w:pPr>
        <w:jc w:val="both"/>
        <w:rPr>
          <w:rFonts w:asciiTheme="minorHAnsi" w:hAnsiTheme="minorHAnsi"/>
          <w:sz w:val="18"/>
          <w:szCs w:val="18"/>
        </w:rPr>
      </w:pPr>
    </w:p>
    <w:p w:rsidR="00547716" w:rsidRDefault="00547716" w:rsidP="00547716">
      <w:pPr>
        <w:jc w:val="both"/>
        <w:rPr>
          <w:rFonts w:asciiTheme="minorHAnsi" w:hAnsiTheme="minorHAnsi"/>
          <w:sz w:val="18"/>
          <w:szCs w:val="18"/>
        </w:rPr>
      </w:pPr>
    </w:p>
    <w:p w:rsidR="00B96BAE" w:rsidRPr="00F82CA7" w:rsidRDefault="00B96BAE" w:rsidP="00B96BAE">
      <w:pPr>
        <w:pStyle w:val="Sinespaciado"/>
        <w:tabs>
          <w:tab w:val="left" w:pos="3579"/>
        </w:tabs>
        <w:spacing w:line="360" w:lineRule="auto"/>
        <w:ind w:left="4248" w:hanging="4248"/>
        <w:jc w:val="center"/>
        <w:rPr>
          <w:rFonts w:ascii="Georgia" w:hAnsi="Georgia" w:cs="Arial"/>
          <w:w w:val="140"/>
          <w:sz w:val="16"/>
          <w:lang w:val="es-CO"/>
        </w:rPr>
      </w:pPr>
      <w:r w:rsidRPr="00F82CA7">
        <w:rPr>
          <w:rFonts w:ascii="Georgia" w:hAnsi="Georgia"/>
          <w:noProof/>
          <w:sz w:val="24"/>
        </w:rPr>
        <w:drawing>
          <wp:anchor distT="0" distB="0" distL="114300" distR="114300" simplePos="0" relativeHeight="251659264" behindDoc="0" locked="0" layoutInCell="1" allowOverlap="1" wp14:anchorId="3958EBF9" wp14:editId="23618986">
            <wp:simplePos x="0" y="0"/>
            <wp:positionH relativeFrom="column">
              <wp:posOffset>2802255</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BAE" w:rsidRPr="00F82CA7" w:rsidRDefault="00B96BAE" w:rsidP="00B96BAE">
      <w:pPr>
        <w:pStyle w:val="Sinespaciado"/>
        <w:tabs>
          <w:tab w:val="left" w:pos="3579"/>
        </w:tabs>
        <w:spacing w:line="360" w:lineRule="auto"/>
        <w:ind w:left="3579" w:hanging="3579"/>
        <w:jc w:val="center"/>
        <w:rPr>
          <w:rFonts w:ascii="Georgia" w:hAnsi="Georgia" w:cs="Arial"/>
          <w:w w:val="140"/>
          <w:sz w:val="16"/>
          <w:lang w:val="es-CO"/>
        </w:rPr>
      </w:pPr>
    </w:p>
    <w:p w:rsidR="00B96BAE" w:rsidRPr="00F82CA7" w:rsidRDefault="00B96BAE" w:rsidP="00B96BAE">
      <w:pPr>
        <w:pStyle w:val="Sinespaciado"/>
        <w:tabs>
          <w:tab w:val="left" w:pos="3579"/>
        </w:tabs>
        <w:spacing w:line="360" w:lineRule="auto"/>
        <w:rPr>
          <w:rFonts w:ascii="Georgia" w:hAnsi="Georgia" w:cs="Arial"/>
          <w:w w:val="140"/>
          <w:sz w:val="10"/>
          <w:lang w:val="es-CO"/>
        </w:rPr>
      </w:pPr>
    </w:p>
    <w:p w:rsidR="00B96BAE" w:rsidRPr="00F82CA7" w:rsidRDefault="00B96BAE" w:rsidP="00B96BAE">
      <w:pPr>
        <w:pStyle w:val="Sinespaciado"/>
        <w:tabs>
          <w:tab w:val="left" w:pos="3579"/>
        </w:tabs>
        <w:spacing w:line="360" w:lineRule="auto"/>
        <w:jc w:val="center"/>
        <w:rPr>
          <w:rFonts w:ascii="Georgia" w:hAnsi="Georgia" w:cs="Arial"/>
          <w:w w:val="140"/>
          <w:sz w:val="16"/>
          <w:lang w:val="es-CO"/>
        </w:rPr>
      </w:pPr>
      <w:r w:rsidRPr="00F82CA7">
        <w:rPr>
          <w:rFonts w:ascii="Georgia" w:hAnsi="Georgia" w:cs="Arial"/>
          <w:w w:val="140"/>
          <w:sz w:val="16"/>
          <w:lang w:val="es-CO"/>
        </w:rPr>
        <w:t>REPUBLICA DE COLOMBIA</w:t>
      </w:r>
    </w:p>
    <w:p w:rsidR="00B96BAE" w:rsidRPr="00F82CA7" w:rsidRDefault="00B96BAE" w:rsidP="00B96BAE">
      <w:pPr>
        <w:pStyle w:val="Sinespaciado"/>
        <w:tabs>
          <w:tab w:val="center" w:pos="4987"/>
          <w:tab w:val="left" w:pos="8449"/>
        </w:tabs>
        <w:spacing w:line="360" w:lineRule="auto"/>
        <w:jc w:val="center"/>
        <w:rPr>
          <w:rFonts w:ascii="Georgia" w:hAnsi="Georgia" w:cs="Arial"/>
          <w:w w:val="140"/>
          <w:sz w:val="24"/>
          <w:lang w:val="es-CO"/>
        </w:rPr>
      </w:pPr>
      <w:r w:rsidRPr="00F82CA7">
        <w:rPr>
          <w:rFonts w:ascii="Georgia" w:hAnsi="Georgia" w:cs="Arial"/>
          <w:w w:val="140"/>
          <w:sz w:val="16"/>
          <w:lang w:val="es-CO"/>
        </w:rPr>
        <w:t>RAMA JUDICIAL DEL PODER PÚBLICO</w:t>
      </w:r>
    </w:p>
    <w:p w:rsidR="00B96BAE" w:rsidRPr="00F82CA7" w:rsidRDefault="00B96BAE" w:rsidP="00B96BAE">
      <w:pPr>
        <w:pStyle w:val="Sinespaciado"/>
        <w:spacing w:line="360" w:lineRule="auto"/>
        <w:jc w:val="center"/>
        <w:rPr>
          <w:rFonts w:ascii="Georgia" w:hAnsi="Georgia" w:cs="Arial"/>
          <w:w w:val="140"/>
          <w:sz w:val="18"/>
          <w:lang w:val="es-CO"/>
        </w:rPr>
      </w:pPr>
      <w:r w:rsidRPr="00F82CA7">
        <w:rPr>
          <w:rFonts w:ascii="Georgia" w:hAnsi="Georgia" w:cs="Arial"/>
          <w:w w:val="140"/>
          <w:sz w:val="20"/>
          <w:lang w:val="es-CO"/>
        </w:rPr>
        <w:t>T</w:t>
      </w:r>
      <w:r w:rsidRPr="00F82CA7">
        <w:rPr>
          <w:rFonts w:ascii="Georgia" w:hAnsi="Georgia" w:cs="Arial"/>
          <w:w w:val="140"/>
          <w:sz w:val="18"/>
          <w:lang w:val="es-CO"/>
        </w:rPr>
        <w:t>RIBUNAL</w:t>
      </w:r>
      <w:r w:rsidRPr="00F82CA7">
        <w:rPr>
          <w:rFonts w:ascii="Georgia" w:hAnsi="Georgia" w:cs="Arial"/>
          <w:w w:val="140"/>
          <w:sz w:val="20"/>
          <w:lang w:val="es-CO"/>
        </w:rPr>
        <w:t xml:space="preserve"> S</w:t>
      </w:r>
      <w:r w:rsidRPr="00F82CA7">
        <w:rPr>
          <w:rFonts w:ascii="Georgia" w:hAnsi="Georgia" w:cs="Arial"/>
          <w:w w:val="140"/>
          <w:sz w:val="18"/>
          <w:lang w:val="es-CO"/>
        </w:rPr>
        <w:t xml:space="preserve">UPERIOR DEL </w:t>
      </w:r>
      <w:r w:rsidRPr="00F82CA7">
        <w:rPr>
          <w:rFonts w:ascii="Georgia" w:hAnsi="Georgia" w:cs="Arial"/>
          <w:w w:val="140"/>
          <w:sz w:val="20"/>
          <w:lang w:val="es-CO"/>
        </w:rPr>
        <w:t>D</w:t>
      </w:r>
      <w:r w:rsidRPr="00F82CA7">
        <w:rPr>
          <w:rFonts w:ascii="Georgia" w:hAnsi="Georgia" w:cs="Arial"/>
          <w:w w:val="140"/>
          <w:sz w:val="18"/>
          <w:lang w:val="es-CO"/>
        </w:rPr>
        <w:t>ISTRITO</w:t>
      </w:r>
      <w:r w:rsidRPr="00F82CA7">
        <w:rPr>
          <w:rFonts w:ascii="Georgia" w:hAnsi="Georgia" w:cs="Arial"/>
          <w:w w:val="140"/>
          <w:sz w:val="20"/>
          <w:lang w:val="es-CO"/>
        </w:rPr>
        <w:t xml:space="preserve"> J</w:t>
      </w:r>
      <w:r w:rsidRPr="00F82CA7">
        <w:rPr>
          <w:rFonts w:ascii="Georgia" w:hAnsi="Georgia" w:cs="Arial"/>
          <w:w w:val="140"/>
          <w:sz w:val="18"/>
          <w:lang w:val="es-CO"/>
        </w:rPr>
        <w:t>UDICIAL</w:t>
      </w:r>
    </w:p>
    <w:p w:rsidR="00B96BAE" w:rsidRPr="00F82CA7" w:rsidRDefault="00B96BAE" w:rsidP="00B96BAE">
      <w:pPr>
        <w:pStyle w:val="Sinespaciado"/>
        <w:spacing w:line="360" w:lineRule="auto"/>
        <w:jc w:val="center"/>
        <w:rPr>
          <w:rFonts w:ascii="Georgia" w:hAnsi="Georgia" w:cs="Arial"/>
          <w:w w:val="140"/>
          <w:sz w:val="18"/>
          <w:szCs w:val="18"/>
          <w:lang w:val="es-CO"/>
        </w:rPr>
      </w:pPr>
      <w:r w:rsidRPr="00F82CA7">
        <w:rPr>
          <w:rFonts w:ascii="Georgia" w:hAnsi="Georgia" w:cs="Arial"/>
          <w:w w:val="140"/>
          <w:sz w:val="20"/>
          <w:szCs w:val="18"/>
          <w:lang w:val="es-CO"/>
        </w:rPr>
        <w:t>S</w:t>
      </w:r>
      <w:r w:rsidRPr="00F82CA7">
        <w:rPr>
          <w:rFonts w:ascii="Georgia" w:hAnsi="Georgia" w:cs="Arial"/>
          <w:w w:val="140"/>
          <w:sz w:val="18"/>
          <w:szCs w:val="18"/>
          <w:lang w:val="es-CO"/>
        </w:rPr>
        <w:t>ALA</w:t>
      </w:r>
      <w:r w:rsidRPr="00F82CA7">
        <w:rPr>
          <w:rFonts w:ascii="Georgia" w:hAnsi="Georgia" w:cs="Arial"/>
          <w:w w:val="140"/>
          <w:sz w:val="16"/>
          <w:szCs w:val="18"/>
          <w:lang w:val="es-CO"/>
        </w:rPr>
        <w:t xml:space="preserve"> </w:t>
      </w:r>
      <w:r w:rsidRPr="00F82CA7">
        <w:rPr>
          <w:rFonts w:ascii="Georgia" w:hAnsi="Georgia" w:cs="Arial"/>
          <w:w w:val="140"/>
          <w:sz w:val="18"/>
          <w:szCs w:val="18"/>
          <w:lang w:val="es-CO"/>
        </w:rPr>
        <w:t>E</w:t>
      </w:r>
      <w:r>
        <w:rPr>
          <w:rFonts w:ascii="Georgia" w:hAnsi="Georgia" w:cs="Arial"/>
          <w:w w:val="140"/>
          <w:sz w:val="18"/>
          <w:szCs w:val="18"/>
          <w:lang w:val="es-CO"/>
        </w:rPr>
        <w:t>SPECIALIZADA</w:t>
      </w:r>
      <w:r w:rsidRPr="00F82CA7">
        <w:rPr>
          <w:rFonts w:ascii="Georgia" w:hAnsi="Georgia" w:cs="Arial"/>
          <w:w w:val="140"/>
          <w:sz w:val="18"/>
          <w:szCs w:val="18"/>
          <w:lang w:val="es-CO"/>
        </w:rPr>
        <w:t xml:space="preserve"> </w:t>
      </w:r>
      <w:r w:rsidRPr="00F82CA7">
        <w:rPr>
          <w:rFonts w:ascii="Georgia" w:hAnsi="Georgia" w:cs="Arial"/>
          <w:w w:val="140"/>
          <w:sz w:val="20"/>
          <w:szCs w:val="18"/>
          <w:lang w:val="es-CO"/>
        </w:rPr>
        <w:t>C</w:t>
      </w:r>
      <w:r w:rsidRPr="00F82CA7">
        <w:rPr>
          <w:rFonts w:ascii="Georgia" w:hAnsi="Georgia" w:cs="Arial"/>
          <w:w w:val="140"/>
          <w:sz w:val="18"/>
          <w:szCs w:val="18"/>
          <w:lang w:val="es-CO"/>
        </w:rPr>
        <w:t xml:space="preserve">IVIL – </w:t>
      </w:r>
      <w:r w:rsidRPr="00F82CA7">
        <w:rPr>
          <w:rFonts w:ascii="Georgia" w:hAnsi="Georgia" w:cs="Arial"/>
          <w:w w:val="140"/>
          <w:sz w:val="20"/>
          <w:szCs w:val="18"/>
          <w:lang w:val="es-CO"/>
        </w:rPr>
        <w:t>F</w:t>
      </w:r>
      <w:r w:rsidRPr="00F82CA7">
        <w:rPr>
          <w:rFonts w:ascii="Georgia" w:hAnsi="Georgia" w:cs="Arial"/>
          <w:w w:val="140"/>
          <w:sz w:val="18"/>
          <w:szCs w:val="18"/>
          <w:lang w:val="es-CO"/>
        </w:rPr>
        <w:t xml:space="preserve">AMILIA – </w:t>
      </w:r>
      <w:r w:rsidRPr="00F82CA7">
        <w:rPr>
          <w:rFonts w:ascii="Georgia" w:hAnsi="Georgia" w:cs="Arial"/>
          <w:w w:val="140"/>
          <w:sz w:val="20"/>
          <w:szCs w:val="18"/>
          <w:lang w:val="es-CO"/>
        </w:rPr>
        <w:t>D</w:t>
      </w:r>
      <w:r w:rsidRPr="00F82CA7">
        <w:rPr>
          <w:rFonts w:ascii="Georgia" w:hAnsi="Georgia" w:cs="Arial"/>
          <w:w w:val="140"/>
          <w:sz w:val="18"/>
          <w:szCs w:val="18"/>
          <w:lang w:val="es-CO"/>
        </w:rPr>
        <w:t>ISTRITO</w:t>
      </w:r>
      <w:r w:rsidRPr="00F82CA7">
        <w:rPr>
          <w:rFonts w:ascii="Georgia" w:hAnsi="Georgia" w:cs="Arial"/>
          <w:w w:val="140"/>
          <w:sz w:val="20"/>
          <w:szCs w:val="18"/>
          <w:lang w:val="es-CO"/>
        </w:rPr>
        <w:t xml:space="preserve"> P</w:t>
      </w:r>
      <w:r w:rsidRPr="00F82CA7">
        <w:rPr>
          <w:rFonts w:ascii="Georgia" w:hAnsi="Georgia" w:cs="Arial"/>
          <w:w w:val="140"/>
          <w:sz w:val="18"/>
          <w:szCs w:val="18"/>
          <w:lang w:val="es-CO"/>
        </w:rPr>
        <w:t>EREIRA</w:t>
      </w:r>
    </w:p>
    <w:p w:rsidR="00B96BAE" w:rsidRPr="00F82CA7" w:rsidRDefault="00B96BAE" w:rsidP="00B96BAE">
      <w:pPr>
        <w:pStyle w:val="Sinespaciado"/>
        <w:spacing w:line="360" w:lineRule="auto"/>
        <w:jc w:val="center"/>
        <w:rPr>
          <w:rFonts w:ascii="Georgia" w:hAnsi="Georgia" w:cs="Arial"/>
          <w:w w:val="140"/>
          <w:sz w:val="18"/>
          <w:szCs w:val="16"/>
          <w:lang w:val="es-CO"/>
        </w:rPr>
      </w:pPr>
      <w:r w:rsidRPr="00F82CA7">
        <w:rPr>
          <w:rFonts w:ascii="Georgia" w:hAnsi="Georgia" w:cs="Arial"/>
          <w:w w:val="140"/>
          <w:sz w:val="18"/>
          <w:szCs w:val="16"/>
          <w:lang w:val="es-CO"/>
        </w:rPr>
        <w:t xml:space="preserve">D </w:t>
      </w:r>
      <w:r w:rsidRPr="00B44F38">
        <w:rPr>
          <w:rFonts w:ascii="Georgia" w:hAnsi="Georgia" w:cs="Arial"/>
          <w:w w:val="140"/>
          <w:sz w:val="16"/>
          <w:szCs w:val="16"/>
          <w:lang w:val="es-CO"/>
        </w:rPr>
        <w:t>E P A R T A M E N T O   D E L</w:t>
      </w:r>
      <w:r w:rsidRPr="00F82CA7">
        <w:rPr>
          <w:rFonts w:ascii="Georgia" w:hAnsi="Georgia" w:cs="Arial"/>
          <w:w w:val="140"/>
          <w:sz w:val="18"/>
          <w:szCs w:val="16"/>
          <w:lang w:val="es-CO"/>
        </w:rPr>
        <w:t xml:space="preserve">   R </w:t>
      </w:r>
      <w:r w:rsidRPr="00B44F38">
        <w:rPr>
          <w:rFonts w:ascii="Georgia" w:hAnsi="Georgia" w:cs="Arial"/>
          <w:w w:val="140"/>
          <w:sz w:val="16"/>
          <w:szCs w:val="16"/>
          <w:lang w:val="es-CO"/>
        </w:rPr>
        <w:t>I S A R A L D A</w:t>
      </w:r>
    </w:p>
    <w:p w:rsidR="00B96BAE" w:rsidRPr="00F82CA7" w:rsidRDefault="00B96BAE" w:rsidP="00B96BAE">
      <w:pPr>
        <w:pStyle w:val="Textoindependiente"/>
        <w:spacing w:line="360" w:lineRule="auto"/>
        <w:jc w:val="center"/>
        <w:rPr>
          <w:rFonts w:ascii="Georgia" w:hAnsi="Georgia" w:cs="Arial"/>
          <w:szCs w:val="22"/>
          <w:lang w:val="es-CO"/>
        </w:rPr>
      </w:pPr>
    </w:p>
    <w:p w:rsidR="00B96BAE" w:rsidRPr="00F82CA7" w:rsidRDefault="00B96BAE" w:rsidP="00B96BAE">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Asunto</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Sentencia de segundo grado - </w:t>
      </w:r>
      <w:r>
        <w:rPr>
          <w:rFonts w:ascii="Georgia" w:hAnsi="Georgia" w:cs="Arial"/>
          <w:smallCaps/>
          <w:sz w:val="22"/>
          <w:szCs w:val="22"/>
          <w:lang w:val="es-CO"/>
        </w:rPr>
        <w:t>Civil</w:t>
      </w:r>
    </w:p>
    <w:p w:rsidR="00B96BAE" w:rsidRPr="00F82CA7" w:rsidRDefault="00B96BAE" w:rsidP="00B96BAE">
      <w:pPr>
        <w:pStyle w:val="Textoindependiente"/>
        <w:spacing w:line="360" w:lineRule="auto"/>
        <w:ind w:firstLine="1416"/>
        <w:rPr>
          <w:rFonts w:ascii="Georgia" w:hAnsi="Georgia" w:cs="Arial"/>
          <w:smallCaps/>
          <w:sz w:val="22"/>
          <w:szCs w:val="22"/>
          <w:lang w:val="es-CO"/>
        </w:rPr>
      </w:pPr>
      <w:r w:rsidRPr="00F82CA7">
        <w:rPr>
          <w:rFonts w:ascii="Georgia" w:hAnsi="Georgia" w:cs="Arial"/>
          <w:smallCaps/>
          <w:sz w:val="22"/>
          <w:szCs w:val="22"/>
          <w:lang w:val="es-CO"/>
        </w:rPr>
        <w:t>Tipo de proceso</w:t>
      </w:r>
      <w:r w:rsidRPr="00F82CA7">
        <w:rPr>
          <w:rFonts w:ascii="Georgia" w:hAnsi="Georgia" w:cs="Arial"/>
          <w:smallCaps/>
          <w:sz w:val="22"/>
          <w:szCs w:val="22"/>
          <w:lang w:val="es-CO"/>
        </w:rPr>
        <w:tab/>
        <w:t xml:space="preserve">: </w:t>
      </w:r>
      <w:r>
        <w:rPr>
          <w:rFonts w:ascii="Georgia" w:hAnsi="Georgia" w:cs="Arial"/>
          <w:smallCaps/>
          <w:sz w:val="22"/>
          <w:szCs w:val="22"/>
          <w:lang w:val="es-CO"/>
        </w:rPr>
        <w:t xml:space="preserve">Abreviado </w:t>
      </w:r>
      <w:r w:rsidRPr="00F82CA7">
        <w:rPr>
          <w:rFonts w:ascii="Georgia" w:hAnsi="Georgia" w:cs="Arial"/>
          <w:smallCaps/>
          <w:sz w:val="22"/>
          <w:szCs w:val="22"/>
          <w:lang w:val="es-CO"/>
        </w:rPr>
        <w:t>–</w:t>
      </w:r>
      <w:r>
        <w:rPr>
          <w:rFonts w:ascii="Georgia" w:hAnsi="Georgia" w:cs="Arial"/>
          <w:smallCaps/>
          <w:sz w:val="22"/>
          <w:szCs w:val="22"/>
          <w:lang w:val="es-CO"/>
        </w:rPr>
        <w:t xml:space="preserve"> Servidumbre eléctrica</w:t>
      </w:r>
    </w:p>
    <w:p w:rsidR="00B96BAE" w:rsidRPr="00F82CA7" w:rsidRDefault="00B96BAE" w:rsidP="00B96BAE">
      <w:pPr>
        <w:pStyle w:val="Textoindependiente"/>
        <w:spacing w:line="360" w:lineRule="auto"/>
        <w:ind w:left="708" w:firstLine="708"/>
        <w:rPr>
          <w:rFonts w:ascii="Georgia" w:hAnsi="Georgia" w:cs="Arial"/>
          <w:smallCaps/>
          <w:sz w:val="22"/>
          <w:szCs w:val="22"/>
          <w:lang w:val="es-CO"/>
        </w:rPr>
      </w:pPr>
      <w:r>
        <w:rPr>
          <w:rFonts w:ascii="Georgia" w:hAnsi="Georgia" w:cs="Arial"/>
          <w:smallCaps/>
          <w:sz w:val="22"/>
          <w:szCs w:val="22"/>
          <w:lang w:val="es-CO"/>
        </w:rPr>
        <w:t>Demandante</w:t>
      </w:r>
      <w:r w:rsidRPr="00F82CA7">
        <w:rPr>
          <w:rFonts w:ascii="Georgia" w:hAnsi="Georgia" w:cs="Arial"/>
          <w:smallCaps/>
          <w:sz w:val="22"/>
          <w:szCs w:val="22"/>
          <w:lang w:val="es-CO"/>
        </w:rPr>
        <w:tab/>
      </w:r>
      <w:r w:rsidRPr="00F82CA7">
        <w:rPr>
          <w:rFonts w:ascii="Georgia" w:hAnsi="Georgia" w:cs="Arial"/>
          <w:smallCaps/>
          <w:sz w:val="22"/>
          <w:szCs w:val="22"/>
          <w:lang w:val="es-CO"/>
        </w:rPr>
        <w:tab/>
        <w:t>:</w:t>
      </w:r>
      <w:r>
        <w:rPr>
          <w:rFonts w:ascii="Georgia" w:hAnsi="Georgia" w:cs="Arial"/>
          <w:smallCaps/>
          <w:sz w:val="22"/>
          <w:szCs w:val="22"/>
          <w:lang w:val="es-CO"/>
        </w:rPr>
        <w:t xml:space="preserve"> Empresa de energía eléctrica de Bogotá sa esp</w:t>
      </w:r>
    </w:p>
    <w:p w:rsidR="00B96BAE" w:rsidRPr="00F82CA7" w:rsidRDefault="00B96BAE" w:rsidP="00B96BAE">
      <w:pPr>
        <w:pStyle w:val="Textoindependiente"/>
        <w:spacing w:line="360" w:lineRule="auto"/>
        <w:ind w:left="708" w:firstLine="708"/>
        <w:rPr>
          <w:rFonts w:ascii="Georgia" w:hAnsi="Georgia" w:cs="Arial"/>
          <w:smallCaps/>
          <w:sz w:val="22"/>
          <w:szCs w:val="22"/>
          <w:lang w:val="es-CO"/>
        </w:rPr>
      </w:pPr>
      <w:r>
        <w:rPr>
          <w:rFonts w:ascii="Georgia" w:hAnsi="Georgia" w:cs="Arial"/>
          <w:smallCaps/>
          <w:sz w:val="22"/>
          <w:szCs w:val="22"/>
          <w:lang w:val="es-CO"/>
        </w:rPr>
        <w:t>Demandados</w:t>
      </w:r>
      <w:r w:rsidRPr="00F82CA7">
        <w:rPr>
          <w:rFonts w:ascii="Georgia" w:hAnsi="Georgia" w:cs="Arial"/>
          <w:smallCaps/>
          <w:sz w:val="22"/>
          <w:szCs w:val="22"/>
          <w:lang w:val="es-CO"/>
        </w:rPr>
        <w:t xml:space="preserve"> </w:t>
      </w:r>
      <w:r w:rsidRPr="00F82CA7">
        <w:rPr>
          <w:rFonts w:ascii="Georgia" w:hAnsi="Georgia" w:cs="Arial"/>
          <w:smallCaps/>
          <w:sz w:val="22"/>
          <w:szCs w:val="22"/>
          <w:lang w:val="es-CO"/>
        </w:rPr>
        <w:tab/>
      </w:r>
      <w:r w:rsidRPr="00F82CA7">
        <w:rPr>
          <w:rFonts w:ascii="Georgia" w:hAnsi="Georgia" w:cs="Arial"/>
          <w:smallCaps/>
          <w:sz w:val="22"/>
          <w:szCs w:val="22"/>
          <w:lang w:val="es-CO"/>
        </w:rPr>
        <w:tab/>
        <w:t>:</w:t>
      </w:r>
      <w:r>
        <w:rPr>
          <w:rFonts w:ascii="Georgia" w:hAnsi="Georgia" w:cs="Arial"/>
          <w:smallCaps/>
          <w:sz w:val="22"/>
          <w:szCs w:val="22"/>
          <w:lang w:val="es-CO"/>
        </w:rPr>
        <w:t xml:space="preserve"> Consuelo Castaño Castaño y otros</w:t>
      </w:r>
    </w:p>
    <w:p w:rsidR="00B96BAE" w:rsidRDefault="00B96BAE" w:rsidP="00B96BAE">
      <w:pPr>
        <w:pStyle w:val="Textoindependiente"/>
        <w:spacing w:line="360" w:lineRule="auto"/>
        <w:ind w:left="708" w:firstLine="708"/>
        <w:rPr>
          <w:rFonts w:ascii="Georgia" w:hAnsi="Georgia" w:cs="Arial"/>
          <w:smallCaps/>
          <w:sz w:val="22"/>
          <w:szCs w:val="22"/>
          <w:lang w:val="es-CO"/>
        </w:rPr>
      </w:pPr>
      <w:r>
        <w:rPr>
          <w:rFonts w:ascii="Georgia" w:hAnsi="Georgia" w:cs="Arial"/>
          <w:smallCaps/>
          <w:sz w:val="22"/>
          <w:szCs w:val="22"/>
          <w:lang w:val="es-CO"/>
        </w:rPr>
        <w:t>Procedencia</w:t>
      </w:r>
      <w:r>
        <w:rPr>
          <w:rFonts w:ascii="Georgia" w:hAnsi="Georgia" w:cs="Arial"/>
          <w:smallCaps/>
          <w:sz w:val="22"/>
          <w:szCs w:val="22"/>
          <w:lang w:val="es-CO"/>
        </w:rPr>
        <w:tab/>
      </w:r>
      <w:r>
        <w:rPr>
          <w:rFonts w:ascii="Georgia" w:hAnsi="Georgia" w:cs="Arial"/>
          <w:smallCaps/>
          <w:sz w:val="22"/>
          <w:szCs w:val="22"/>
          <w:lang w:val="es-CO"/>
        </w:rPr>
        <w:tab/>
        <w:t>: Juzgado Civil del Circuito de Santa Rosa de Cabal, R.</w:t>
      </w:r>
    </w:p>
    <w:p w:rsidR="00B96BAE" w:rsidRPr="00F82CA7" w:rsidRDefault="00B96BAE" w:rsidP="00B96BAE">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Radicación</w:t>
      </w:r>
      <w:r w:rsidRPr="00F82CA7">
        <w:rPr>
          <w:rFonts w:ascii="Georgia" w:hAnsi="Georgia" w:cs="Arial"/>
          <w:smallCaps/>
          <w:sz w:val="22"/>
          <w:szCs w:val="22"/>
          <w:lang w:val="es-CO"/>
        </w:rPr>
        <w:tab/>
      </w:r>
      <w:r w:rsidRPr="00F82CA7">
        <w:rPr>
          <w:rFonts w:ascii="Georgia" w:hAnsi="Georgia" w:cs="Arial"/>
          <w:smallCaps/>
          <w:sz w:val="22"/>
          <w:szCs w:val="22"/>
          <w:lang w:val="es-CO"/>
        </w:rPr>
        <w:tab/>
        <w:t>: 66</w:t>
      </w:r>
      <w:r>
        <w:rPr>
          <w:rFonts w:ascii="Georgia" w:hAnsi="Georgia" w:cs="Arial"/>
          <w:smallCaps/>
          <w:sz w:val="22"/>
          <w:szCs w:val="22"/>
          <w:lang w:val="es-CO"/>
        </w:rPr>
        <w:t>682</w:t>
      </w:r>
      <w:r w:rsidRPr="00F82CA7">
        <w:rPr>
          <w:rFonts w:ascii="Georgia" w:hAnsi="Georgia" w:cs="Arial"/>
          <w:smallCaps/>
          <w:sz w:val="22"/>
          <w:szCs w:val="22"/>
          <w:lang w:val="es-CO"/>
        </w:rPr>
        <w:t>-31-</w:t>
      </w:r>
      <w:r>
        <w:rPr>
          <w:rFonts w:ascii="Georgia" w:hAnsi="Georgia" w:cs="Arial"/>
          <w:smallCaps/>
          <w:sz w:val="22"/>
          <w:szCs w:val="22"/>
          <w:lang w:val="es-CO"/>
        </w:rPr>
        <w:t>13</w:t>
      </w:r>
      <w:r w:rsidRPr="00F82CA7">
        <w:rPr>
          <w:rFonts w:ascii="Georgia" w:hAnsi="Georgia" w:cs="Arial"/>
          <w:smallCaps/>
          <w:sz w:val="22"/>
          <w:szCs w:val="22"/>
          <w:lang w:val="es-CO"/>
        </w:rPr>
        <w:t>-00</w:t>
      </w:r>
      <w:r>
        <w:rPr>
          <w:rFonts w:ascii="Georgia" w:hAnsi="Georgia" w:cs="Arial"/>
          <w:smallCaps/>
          <w:sz w:val="22"/>
          <w:szCs w:val="22"/>
          <w:lang w:val="es-CO"/>
        </w:rPr>
        <w:t>1</w:t>
      </w:r>
      <w:r w:rsidRPr="00F82CA7">
        <w:rPr>
          <w:rFonts w:ascii="Georgia" w:hAnsi="Georgia" w:cs="Arial"/>
          <w:smallCaps/>
          <w:sz w:val="22"/>
          <w:szCs w:val="22"/>
          <w:lang w:val="es-CO"/>
        </w:rPr>
        <w:t>-201</w:t>
      </w:r>
      <w:r>
        <w:rPr>
          <w:rFonts w:ascii="Georgia" w:hAnsi="Georgia" w:cs="Arial"/>
          <w:smallCaps/>
          <w:sz w:val="22"/>
          <w:szCs w:val="22"/>
          <w:lang w:val="es-CO"/>
        </w:rPr>
        <w:t>3</w:t>
      </w:r>
      <w:r w:rsidRPr="00F82CA7">
        <w:rPr>
          <w:rFonts w:ascii="Georgia" w:hAnsi="Georgia" w:cs="Arial"/>
          <w:smallCaps/>
          <w:sz w:val="22"/>
          <w:szCs w:val="22"/>
          <w:lang w:val="es-CO"/>
        </w:rPr>
        <w:t>-00</w:t>
      </w:r>
      <w:r>
        <w:rPr>
          <w:rFonts w:ascii="Georgia" w:hAnsi="Georgia" w:cs="Arial"/>
          <w:smallCaps/>
          <w:sz w:val="22"/>
          <w:szCs w:val="22"/>
          <w:lang w:val="es-CO"/>
        </w:rPr>
        <w:t>082</w:t>
      </w:r>
      <w:r w:rsidR="00171EC6">
        <w:rPr>
          <w:rFonts w:ascii="Georgia" w:hAnsi="Georgia" w:cs="Arial"/>
          <w:smallCaps/>
          <w:sz w:val="22"/>
          <w:szCs w:val="22"/>
          <w:lang w:val="es-CO"/>
        </w:rPr>
        <w:t>-02</w:t>
      </w:r>
    </w:p>
    <w:p w:rsidR="00B96BAE" w:rsidRPr="00F82CA7" w:rsidRDefault="00B96BAE" w:rsidP="00B96BAE">
      <w:pPr>
        <w:pStyle w:val="Textoindependien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Temas</w:t>
      </w:r>
      <w:r w:rsidRPr="00F82CA7">
        <w:rPr>
          <w:rFonts w:ascii="Georgia" w:hAnsi="Georgia" w:cs="Arial"/>
          <w:smallCaps/>
          <w:sz w:val="22"/>
          <w:szCs w:val="22"/>
          <w:lang w:val="es-CO"/>
        </w:rPr>
        <w:tab/>
      </w:r>
      <w:r w:rsidRPr="00F82CA7">
        <w:rPr>
          <w:rFonts w:ascii="Georgia" w:hAnsi="Georgia" w:cs="Arial"/>
          <w:smallCaps/>
          <w:sz w:val="22"/>
          <w:szCs w:val="22"/>
          <w:lang w:val="es-CO"/>
        </w:rPr>
        <w:tab/>
      </w:r>
      <w:r w:rsidRPr="00F82CA7">
        <w:rPr>
          <w:rFonts w:ascii="Georgia" w:hAnsi="Georgia" w:cs="Arial"/>
          <w:smallCaps/>
          <w:sz w:val="22"/>
          <w:szCs w:val="22"/>
          <w:lang w:val="es-CO"/>
        </w:rPr>
        <w:tab/>
        <w:t>:</w:t>
      </w:r>
      <w:r>
        <w:rPr>
          <w:rFonts w:ascii="Georgia" w:hAnsi="Georgia" w:cs="Arial"/>
          <w:smallCaps/>
          <w:sz w:val="22"/>
          <w:szCs w:val="22"/>
          <w:lang w:val="es-CO"/>
        </w:rPr>
        <w:t xml:space="preserve"> Nulidades - Valoración - Peritación avaluatoria</w:t>
      </w:r>
    </w:p>
    <w:p w:rsidR="00B96BAE" w:rsidRPr="00F82CA7" w:rsidRDefault="00B96BAE" w:rsidP="00B96BAE">
      <w:pPr>
        <w:spacing w:line="360" w:lineRule="auto"/>
        <w:ind w:left="708" w:firstLine="708"/>
        <w:rPr>
          <w:rFonts w:ascii="Georgia" w:hAnsi="Georgia"/>
          <w:smallCaps/>
          <w:sz w:val="22"/>
        </w:rPr>
      </w:pPr>
      <w:r w:rsidRPr="00F82CA7">
        <w:rPr>
          <w:rFonts w:ascii="Georgia" w:hAnsi="Georgia" w:cs="Arial"/>
          <w:smallCaps/>
          <w:sz w:val="22"/>
          <w:szCs w:val="22"/>
        </w:rPr>
        <w:t>Mag. Ponente</w:t>
      </w:r>
      <w:r w:rsidRPr="00F82CA7">
        <w:rPr>
          <w:rFonts w:ascii="Georgia" w:hAnsi="Georgia" w:cs="Arial"/>
          <w:smallCaps/>
          <w:sz w:val="22"/>
          <w:szCs w:val="22"/>
        </w:rPr>
        <w:tab/>
        <w:t xml:space="preserve">: </w:t>
      </w:r>
      <w:r w:rsidRPr="00F82CA7">
        <w:rPr>
          <w:rFonts w:ascii="Georgia" w:hAnsi="Georgia"/>
          <w:smallCaps/>
          <w:sz w:val="22"/>
        </w:rPr>
        <w:t>Duberney Grisales Herrera</w:t>
      </w:r>
    </w:p>
    <w:p w:rsidR="00B96BAE" w:rsidRPr="00F82CA7" w:rsidRDefault="00B96BAE" w:rsidP="00B96BAE">
      <w:pPr>
        <w:spacing w:line="360" w:lineRule="auto"/>
        <w:ind w:left="708" w:firstLine="708"/>
        <w:rPr>
          <w:rFonts w:ascii="Georgia" w:hAnsi="Georgia" w:cs="Arial"/>
          <w:b/>
          <w:bCs/>
          <w:sz w:val="24"/>
          <w:szCs w:val="22"/>
          <w:lang w:val="es-CO"/>
        </w:rPr>
      </w:pPr>
      <w:r w:rsidRPr="00F82CA7">
        <w:rPr>
          <w:rFonts w:ascii="Georgia" w:hAnsi="Georgia"/>
          <w:smallCaps/>
          <w:sz w:val="22"/>
          <w:lang w:val="es-CO"/>
        </w:rPr>
        <w:t>Aprobada en sesión</w:t>
      </w:r>
      <w:r w:rsidRPr="00F82CA7">
        <w:rPr>
          <w:rFonts w:ascii="Georgia" w:hAnsi="Georgia"/>
          <w:smallCaps/>
          <w:sz w:val="22"/>
          <w:lang w:val="es-CO"/>
        </w:rPr>
        <w:tab/>
        <w:t xml:space="preserve">: </w:t>
      </w:r>
      <w:r w:rsidR="00171EC6">
        <w:rPr>
          <w:rFonts w:ascii="Georgia" w:hAnsi="Georgia"/>
          <w:smallCaps/>
          <w:sz w:val="22"/>
          <w:lang w:val="es-CO"/>
        </w:rPr>
        <w:t>658</w:t>
      </w:r>
      <w:r w:rsidRPr="00F82CA7">
        <w:rPr>
          <w:rFonts w:ascii="Georgia" w:hAnsi="Georgia"/>
          <w:smallCaps/>
          <w:sz w:val="22"/>
          <w:lang w:val="es-CO"/>
        </w:rPr>
        <w:t xml:space="preserve"> de</w:t>
      </w:r>
      <w:r>
        <w:rPr>
          <w:rFonts w:ascii="Georgia" w:hAnsi="Georgia"/>
          <w:smallCaps/>
          <w:sz w:val="22"/>
          <w:lang w:val="es-CO"/>
        </w:rPr>
        <w:t xml:space="preserve"> </w:t>
      </w:r>
      <w:r w:rsidR="00171EC6">
        <w:rPr>
          <w:rFonts w:ascii="Georgia" w:hAnsi="Georgia"/>
          <w:smallCaps/>
          <w:sz w:val="22"/>
          <w:lang w:val="es-CO"/>
        </w:rPr>
        <w:t>15-12</w:t>
      </w:r>
      <w:r w:rsidRPr="00F82CA7">
        <w:rPr>
          <w:rFonts w:ascii="Georgia" w:hAnsi="Georgia"/>
          <w:smallCaps/>
          <w:sz w:val="22"/>
          <w:lang w:val="es-CO"/>
        </w:rPr>
        <w:t>-2017</w:t>
      </w:r>
    </w:p>
    <w:p w:rsidR="00B96BAE" w:rsidRPr="00B34D8E" w:rsidRDefault="00B96BAE" w:rsidP="00B96BAE">
      <w:pPr>
        <w:pBdr>
          <w:bottom w:val="single" w:sz="12" w:space="1" w:color="auto"/>
        </w:pBdr>
        <w:spacing w:line="360" w:lineRule="auto"/>
        <w:jc w:val="center"/>
        <w:rPr>
          <w:rFonts w:ascii="Georgia" w:hAnsi="Georgia" w:cs="Arial"/>
          <w:bCs/>
          <w:sz w:val="24"/>
          <w:szCs w:val="24"/>
          <w:lang w:val="es-CO"/>
        </w:rPr>
      </w:pPr>
    </w:p>
    <w:p w:rsidR="00B96BAE" w:rsidRPr="00F82CA7" w:rsidRDefault="00B96BAE" w:rsidP="00B96BAE">
      <w:pPr>
        <w:spacing w:line="360" w:lineRule="auto"/>
        <w:jc w:val="center"/>
        <w:rPr>
          <w:rFonts w:ascii="Georgia" w:hAnsi="Georgia" w:cs="Arial"/>
          <w:bCs/>
          <w:sz w:val="28"/>
          <w:szCs w:val="24"/>
          <w:lang w:val="es-CO"/>
        </w:rPr>
      </w:pPr>
    </w:p>
    <w:p w:rsidR="00B96BAE" w:rsidRPr="00415E97" w:rsidRDefault="00B96BAE" w:rsidP="00B96BAE">
      <w:pPr>
        <w:spacing w:line="360" w:lineRule="auto"/>
        <w:jc w:val="center"/>
        <w:rPr>
          <w:rFonts w:ascii="Georgia" w:hAnsi="Georgia" w:cs="Arial"/>
          <w:bCs/>
          <w:sz w:val="30"/>
          <w:szCs w:val="30"/>
          <w:lang w:val="es-CO"/>
        </w:rPr>
      </w:pPr>
      <w:r w:rsidRPr="00415E97">
        <w:rPr>
          <w:rFonts w:ascii="Georgia" w:hAnsi="Georgia" w:cs="Arial"/>
          <w:bCs/>
          <w:smallCaps/>
          <w:sz w:val="30"/>
          <w:szCs w:val="30"/>
          <w:lang w:val="es-CO"/>
        </w:rPr>
        <w:t xml:space="preserve">Pereira, R., </w:t>
      </w:r>
      <w:r w:rsidR="00171EC6">
        <w:rPr>
          <w:rFonts w:ascii="Georgia" w:hAnsi="Georgia" w:cs="Arial"/>
          <w:bCs/>
          <w:smallCaps/>
          <w:sz w:val="30"/>
          <w:szCs w:val="30"/>
          <w:lang w:val="es-CO"/>
        </w:rPr>
        <w:t xml:space="preserve">quince </w:t>
      </w:r>
      <w:r w:rsidRPr="00415E97">
        <w:rPr>
          <w:rFonts w:ascii="Georgia" w:hAnsi="Georgia" w:cs="Arial"/>
          <w:bCs/>
          <w:smallCaps/>
          <w:sz w:val="30"/>
          <w:szCs w:val="30"/>
          <w:lang w:val="es-CO"/>
        </w:rPr>
        <w:t>(</w:t>
      </w:r>
      <w:r w:rsidR="00171EC6">
        <w:rPr>
          <w:rFonts w:ascii="Georgia" w:hAnsi="Georgia" w:cs="Arial"/>
          <w:bCs/>
          <w:smallCaps/>
          <w:sz w:val="30"/>
          <w:szCs w:val="30"/>
          <w:lang w:val="es-CO"/>
        </w:rPr>
        <w:t>15</w:t>
      </w:r>
      <w:r w:rsidRPr="00415E97">
        <w:rPr>
          <w:rFonts w:ascii="Georgia" w:hAnsi="Georgia" w:cs="Arial"/>
          <w:bCs/>
          <w:smallCaps/>
          <w:sz w:val="30"/>
          <w:szCs w:val="30"/>
          <w:lang w:val="es-CO"/>
        </w:rPr>
        <w:t xml:space="preserve">) de </w:t>
      </w:r>
      <w:r w:rsidR="00CE0B01">
        <w:rPr>
          <w:rFonts w:ascii="Georgia" w:hAnsi="Georgia" w:cs="Arial"/>
          <w:bCs/>
          <w:smallCaps/>
          <w:sz w:val="30"/>
          <w:szCs w:val="30"/>
          <w:lang w:val="es-CO"/>
        </w:rPr>
        <w:t>diciembre</w:t>
      </w:r>
      <w:r w:rsidRPr="00415E97">
        <w:rPr>
          <w:rFonts w:ascii="Georgia" w:hAnsi="Georgia" w:cs="Arial"/>
          <w:bCs/>
          <w:smallCaps/>
          <w:sz w:val="30"/>
          <w:szCs w:val="30"/>
          <w:lang w:val="es-CO"/>
        </w:rPr>
        <w:t xml:space="preserve"> de dos mil diecisiete (2017)</w:t>
      </w:r>
      <w:r w:rsidRPr="00415E97">
        <w:rPr>
          <w:rFonts w:ascii="Georgia" w:hAnsi="Georgia" w:cs="Arial"/>
          <w:bCs/>
          <w:sz w:val="30"/>
          <w:szCs w:val="30"/>
          <w:lang w:val="es-CO"/>
        </w:rPr>
        <w:t>.</w:t>
      </w:r>
    </w:p>
    <w:p w:rsidR="00B96BAE" w:rsidRPr="00F82CA7" w:rsidRDefault="00B96BAE" w:rsidP="00B96BAE">
      <w:pPr>
        <w:spacing w:line="360" w:lineRule="auto"/>
        <w:rPr>
          <w:rFonts w:ascii="Georgia" w:hAnsi="Georgia" w:cs="Arial"/>
          <w:sz w:val="28"/>
          <w:szCs w:val="24"/>
          <w:lang w:val="es-CO"/>
        </w:rPr>
      </w:pPr>
    </w:p>
    <w:p w:rsidR="00B96BAE" w:rsidRPr="00F82CA7" w:rsidRDefault="00B96BAE" w:rsidP="00B96BAE">
      <w:pPr>
        <w:pStyle w:val="Ttulo2"/>
        <w:numPr>
          <w:ilvl w:val="0"/>
          <w:numId w:val="2"/>
        </w:numPr>
        <w:jc w:val="left"/>
        <w:rPr>
          <w:rFonts w:ascii="Georgia" w:hAnsi="Georgia"/>
          <w:b w:val="0"/>
        </w:rPr>
      </w:pPr>
      <w:r w:rsidRPr="009418DD">
        <w:rPr>
          <w:rFonts w:ascii="Georgia" w:hAnsi="Georgia"/>
          <w:b w:val="0"/>
          <w:smallCaps/>
        </w:rPr>
        <w:t>El asunto por decidir</w:t>
      </w:r>
    </w:p>
    <w:p w:rsidR="00B96BAE" w:rsidRPr="009418DD" w:rsidRDefault="00B96BAE" w:rsidP="00B96BAE">
      <w:pPr>
        <w:spacing w:line="360" w:lineRule="auto"/>
        <w:jc w:val="both"/>
        <w:outlineLvl w:val="0"/>
        <w:rPr>
          <w:rFonts w:ascii="Georgia" w:hAnsi="Georgia" w:cs="Arial"/>
          <w:sz w:val="24"/>
          <w:szCs w:val="24"/>
        </w:rPr>
      </w:pPr>
    </w:p>
    <w:p w:rsidR="00B96BAE" w:rsidRPr="009418DD" w:rsidRDefault="00B96BAE" w:rsidP="00B96BAE">
      <w:pPr>
        <w:spacing w:line="360" w:lineRule="auto"/>
        <w:jc w:val="both"/>
        <w:outlineLvl w:val="0"/>
        <w:rPr>
          <w:rFonts w:ascii="Georgia" w:hAnsi="Georgia" w:cs="Arial"/>
          <w:sz w:val="26"/>
          <w:szCs w:val="26"/>
        </w:rPr>
      </w:pPr>
      <w:r w:rsidRPr="007107E9">
        <w:rPr>
          <w:rFonts w:ascii="Georgia" w:hAnsi="Georgia" w:cs="Arial"/>
          <w:sz w:val="26"/>
          <w:szCs w:val="26"/>
        </w:rPr>
        <w:t>La alzada propuesta por la parte demandante, contra la sentencia estimatoria calendada el día 04-05-2015 y adicionada el 22-05-</w:t>
      </w:r>
      <w:r w:rsidR="00CE0B01">
        <w:rPr>
          <w:rFonts w:ascii="Georgia" w:hAnsi="Georgia" w:cs="Arial"/>
          <w:sz w:val="26"/>
          <w:szCs w:val="26"/>
        </w:rPr>
        <w:t>20</w:t>
      </w:r>
      <w:r w:rsidRPr="007107E9">
        <w:rPr>
          <w:rFonts w:ascii="Georgia" w:hAnsi="Georgia" w:cs="Arial"/>
          <w:sz w:val="26"/>
          <w:szCs w:val="26"/>
        </w:rPr>
        <w:t>15, mediante la cual se puso término a la primera instancia en el proceso aludido, a voces de las explicaciones siguientes.</w:t>
      </w:r>
    </w:p>
    <w:p w:rsidR="00B96BAE" w:rsidRPr="009418DD" w:rsidRDefault="00B96BAE" w:rsidP="00B96BAE">
      <w:pPr>
        <w:spacing w:line="360" w:lineRule="auto"/>
        <w:jc w:val="both"/>
        <w:rPr>
          <w:rFonts w:ascii="Georgia" w:hAnsi="Georgia" w:cs="Arial"/>
          <w:sz w:val="24"/>
          <w:szCs w:val="24"/>
          <w:lang w:val="es-ES_tradnl"/>
        </w:rPr>
      </w:pPr>
    </w:p>
    <w:p w:rsidR="00B96BAE" w:rsidRPr="00F82CA7" w:rsidRDefault="00B96BAE" w:rsidP="00B96BAE">
      <w:pPr>
        <w:pStyle w:val="Ttulo2"/>
        <w:numPr>
          <w:ilvl w:val="0"/>
          <w:numId w:val="2"/>
        </w:numPr>
        <w:jc w:val="left"/>
        <w:rPr>
          <w:rFonts w:ascii="Georgia" w:hAnsi="Georgia"/>
          <w:b w:val="0"/>
        </w:rPr>
      </w:pPr>
      <w:r w:rsidRPr="009418DD">
        <w:rPr>
          <w:rFonts w:ascii="Georgia" w:hAnsi="Georgia"/>
          <w:b w:val="0"/>
          <w:smallCaps/>
          <w:szCs w:val="26"/>
        </w:rPr>
        <w:t>La síntesis de la demanda</w:t>
      </w:r>
    </w:p>
    <w:p w:rsidR="00B96BAE" w:rsidRPr="001B4DC9" w:rsidRDefault="00B96BAE" w:rsidP="00B96BAE">
      <w:pPr>
        <w:spacing w:line="360" w:lineRule="auto"/>
        <w:jc w:val="both"/>
        <w:rPr>
          <w:rFonts w:ascii="Georgia" w:hAnsi="Georgia" w:cs="Arial"/>
          <w:sz w:val="24"/>
          <w:szCs w:val="24"/>
        </w:rPr>
      </w:pPr>
    </w:p>
    <w:p w:rsidR="00B96BAE" w:rsidRPr="006930FF" w:rsidRDefault="00B96BAE" w:rsidP="00B96BAE">
      <w:pPr>
        <w:pStyle w:val="Prrafodelista"/>
        <w:widowControl/>
        <w:numPr>
          <w:ilvl w:val="1"/>
          <w:numId w:val="2"/>
        </w:numPr>
        <w:autoSpaceDE/>
        <w:autoSpaceDN/>
        <w:spacing w:line="360" w:lineRule="auto"/>
        <w:contextualSpacing/>
        <w:jc w:val="both"/>
        <w:textAlignment w:val="baseline"/>
        <w:rPr>
          <w:rFonts w:ascii="Georgia" w:hAnsi="Georgia" w:cs="Arial"/>
          <w:sz w:val="24"/>
          <w:szCs w:val="24"/>
        </w:rPr>
      </w:pPr>
      <w:r w:rsidRPr="00A665FA">
        <w:rPr>
          <w:rFonts w:ascii="Georgia" w:hAnsi="Georgia" w:cs="Arial"/>
          <w:smallCaps/>
          <w:sz w:val="26"/>
          <w:szCs w:val="26"/>
        </w:rPr>
        <w:lastRenderedPageBreak/>
        <w:t xml:space="preserve">Los supuestos fácticos relevantes. </w:t>
      </w:r>
      <w:r w:rsidRPr="00A665FA">
        <w:rPr>
          <w:rFonts w:ascii="Georgia" w:hAnsi="Georgia" w:cs="Arial"/>
          <w:sz w:val="26"/>
          <w:szCs w:val="26"/>
        </w:rPr>
        <w:t>En desarrollo del “</w:t>
      </w:r>
      <w:r w:rsidRPr="00A665FA">
        <w:rPr>
          <w:rFonts w:ascii="Georgia" w:hAnsi="Georgia" w:cs="Arial"/>
          <w:i/>
          <w:sz w:val="26"/>
          <w:szCs w:val="26"/>
        </w:rPr>
        <w:t>Plan de expansión de referencia generación – transmisión 2009-2023</w:t>
      </w:r>
      <w:r w:rsidRPr="00A665FA">
        <w:rPr>
          <w:rFonts w:ascii="Georgia" w:hAnsi="Georgia" w:cs="Arial"/>
          <w:sz w:val="26"/>
          <w:szCs w:val="26"/>
        </w:rPr>
        <w:t xml:space="preserve">”, la </w:t>
      </w:r>
      <w:r>
        <w:rPr>
          <w:rFonts w:ascii="Georgia" w:hAnsi="Georgia" w:cs="Arial"/>
          <w:sz w:val="26"/>
          <w:szCs w:val="26"/>
        </w:rPr>
        <w:t>E</w:t>
      </w:r>
      <w:r w:rsidRPr="00A665FA">
        <w:rPr>
          <w:rFonts w:ascii="Georgia" w:hAnsi="Georgia" w:cs="Arial"/>
          <w:sz w:val="26"/>
          <w:szCs w:val="26"/>
        </w:rPr>
        <w:t xml:space="preserve">mpresa de </w:t>
      </w:r>
      <w:r>
        <w:rPr>
          <w:rFonts w:ascii="Georgia" w:hAnsi="Georgia" w:cs="Arial"/>
          <w:sz w:val="26"/>
          <w:szCs w:val="26"/>
        </w:rPr>
        <w:t>E</w:t>
      </w:r>
      <w:r w:rsidRPr="00A665FA">
        <w:rPr>
          <w:rFonts w:ascii="Georgia" w:hAnsi="Georgia" w:cs="Arial"/>
          <w:sz w:val="26"/>
          <w:szCs w:val="26"/>
        </w:rPr>
        <w:t>nergía de Bogotá SA ESP fue seleccionada par</w:t>
      </w:r>
      <w:r>
        <w:rPr>
          <w:rFonts w:ascii="Georgia" w:hAnsi="Georgia" w:cs="Arial"/>
          <w:sz w:val="26"/>
          <w:szCs w:val="26"/>
        </w:rPr>
        <w:t>a</w:t>
      </w:r>
      <w:r w:rsidRPr="00A665FA">
        <w:rPr>
          <w:rFonts w:ascii="Georgia" w:hAnsi="Georgia" w:cs="Arial"/>
          <w:sz w:val="26"/>
          <w:szCs w:val="26"/>
        </w:rPr>
        <w:t xml:space="preserve"> adelanta</w:t>
      </w:r>
      <w:r>
        <w:rPr>
          <w:rFonts w:ascii="Georgia" w:hAnsi="Georgia" w:cs="Arial"/>
          <w:sz w:val="26"/>
          <w:szCs w:val="26"/>
        </w:rPr>
        <w:t>r</w:t>
      </w:r>
      <w:r w:rsidRPr="00A665FA">
        <w:rPr>
          <w:rFonts w:ascii="Georgia" w:hAnsi="Georgia" w:cs="Arial"/>
          <w:sz w:val="26"/>
          <w:szCs w:val="26"/>
        </w:rPr>
        <w:t xml:space="preserve"> la obra de diseño, suministro, construcción, operación y mantenimiento de la subestación Armenia 230 kv y las líneas de transmisión asociadas, para cuyo efecto es necesario afectar con dicha infraestructura eléctrica, en forma parcial, el predio “El vaticano”, ubicado en la vereda San Roque – La </w:t>
      </w:r>
      <w:r w:rsidR="00CE0B01" w:rsidRPr="00A665FA">
        <w:rPr>
          <w:rFonts w:ascii="Georgia" w:hAnsi="Georgia" w:cs="Arial"/>
          <w:sz w:val="26"/>
          <w:szCs w:val="26"/>
        </w:rPr>
        <w:t>Hermosa</w:t>
      </w:r>
      <w:r w:rsidRPr="00A665FA">
        <w:rPr>
          <w:rFonts w:ascii="Georgia" w:hAnsi="Georgia" w:cs="Arial"/>
          <w:sz w:val="26"/>
          <w:szCs w:val="26"/>
        </w:rPr>
        <w:t>, de Santa Rosa de Cabal, R., de matrícula No.296-820 IIPP de esta localidad, y propiedad de la señora Consuelo Castaño Castaño</w:t>
      </w:r>
      <w:r>
        <w:rPr>
          <w:rFonts w:ascii="Georgia" w:hAnsi="Georgia" w:cs="Arial"/>
          <w:sz w:val="26"/>
          <w:szCs w:val="26"/>
        </w:rPr>
        <w:t>.</w:t>
      </w:r>
    </w:p>
    <w:p w:rsidR="00B96BAE" w:rsidRPr="006930FF" w:rsidRDefault="00B96BAE" w:rsidP="00B96BAE">
      <w:pPr>
        <w:pStyle w:val="Prrafodelista"/>
        <w:widowControl/>
        <w:autoSpaceDE/>
        <w:autoSpaceDN/>
        <w:spacing w:line="360" w:lineRule="auto"/>
        <w:ind w:left="720"/>
        <w:contextualSpacing/>
        <w:jc w:val="both"/>
        <w:textAlignment w:val="baseline"/>
        <w:rPr>
          <w:rFonts w:ascii="Georgia" w:hAnsi="Georgia" w:cs="Arial"/>
          <w:sz w:val="24"/>
          <w:szCs w:val="24"/>
        </w:rPr>
      </w:pPr>
    </w:p>
    <w:p w:rsidR="00B96BAE" w:rsidRPr="00A665FA" w:rsidRDefault="00B96BAE" w:rsidP="00B96BAE">
      <w:pPr>
        <w:pStyle w:val="Prrafodelista"/>
        <w:widowControl/>
        <w:autoSpaceDE/>
        <w:autoSpaceDN/>
        <w:spacing w:line="360" w:lineRule="auto"/>
        <w:ind w:left="720"/>
        <w:contextualSpacing/>
        <w:jc w:val="both"/>
        <w:textAlignment w:val="baseline"/>
        <w:rPr>
          <w:rFonts w:ascii="Georgia" w:hAnsi="Georgia" w:cs="Arial"/>
          <w:sz w:val="24"/>
          <w:szCs w:val="24"/>
        </w:rPr>
      </w:pPr>
      <w:r>
        <w:rPr>
          <w:rFonts w:ascii="Georgia" w:hAnsi="Georgia" w:cs="Arial"/>
          <w:sz w:val="26"/>
          <w:szCs w:val="26"/>
        </w:rPr>
        <w:t>El predio mencionado soporta en la actualidad dos</w:t>
      </w:r>
      <w:r w:rsidR="00597924">
        <w:rPr>
          <w:rFonts w:ascii="Georgia" w:hAnsi="Georgia" w:cs="Arial"/>
          <w:sz w:val="26"/>
          <w:szCs w:val="26"/>
        </w:rPr>
        <w:t xml:space="preserve"> (2)</w:t>
      </w:r>
      <w:r>
        <w:rPr>
          <w:rFonts w:ascii="Georgia" w:hAnsi="Georgia" w:cs="Arial"/>
          <w:sz w:val="26"/>
          <w:szCs w:val="26"/>
        </w:rPr>
        <w:t xml:space="preserve"> servidumbres eléctricas, constituidas en 1988 y 1998, así como una de gasoducto y tránsito de ocupación permanente petrolera. A la fecha se han adelantado conversaciones con la propietaria para efectos de la indemnización respectiva, pero no ha sido posible un acuerdo directo</w:t>
      </w:r>
      <w:r w:rsidRPr="00A665FA">
        <w:rPr>
          <w:rFonts w:ascii="Georgia" w:hAnsi="Georgia" w:cs="Arial"/>
          <w:sz w:val="26"/>
          <w:szCs w:val="26"/>
        </w:rPr>
        <w:t xml:space="preserve"> </w:t>
      </w:r>
      <w:r w:rsidRPr="00A665FA">
        <w:rPr>
          <w:rFonts w:ascii="Georgia" w:hAnsi="Georgia" w:cs="Arial"/>
          <w:sz w:val="28"/>
          <w:szCs w:val="24"/>
        </w:rPr>
        <w:t>(</w:t>
      </w:r>
      <w:r w:rsidRPr="00A665FA">
        <w:rPr>
          <w:rFonts w:ascii="Georgia" w:hAnsi="Georgia" w:cs="Arial"/>
          <w:sz w:val="24"/>
          <w:szCs w:val="24"/>
        </w:rPr>
        <w:t xml:space="preserve">Folio </w:t>
      </w:r>
      <w:r>
        <w:rPr>
          <w:rFonts w:ascii="Georgia" w:hAnsi="Georgia" w:cs="Arial"/>
          <w:sz w:val="24"/>
          <w:szCs w:val="24"/>
        </w:rPr>
        <w:t>52 a 55</w:t>
      </w:r>
      <w:r w:rsidRPr="00A665FA">
        <w:rPr>
          <w:rFonts w:ascii="Georgia" w:hAnsi="Georgia" w:cs="Arial"/>
          <w:sz w:val="24"/>
          <w:szCs w:val="24"/>
        </w:rPr>
        <w:t>, cuaderno No.1</w:t>
      </w:r>
      <w:r w:rsidRPr="00A665FA">
        <w:rPr>
          <w:rFonts w:ascii="Georgia" w:hAnsi="Georgia" w:cs="Arial"/>
          <w:sz w:val="28"/>
          <w:szCs w:val="24"/>
        </w:rPr>
        <w:t>).</w:t>
      </w:r>
    </w:p>
    <w:p w:rsidR="00B96BAE" w:rsidRPr="00443BBC" w:rsidRDefault="00B96BAE" w:rsidP="00B96BAE">
      <w:pPr>
        <w:pStyle w:val="Prrafodelista"/>
        <w:widowControl/>
        <w:autoSpaceDE/>
        <w:autoSpaceDN/>
        <w:spacing w:line="360" w:lineRule="auto"/>
        <w:ind w:left="720"/>
        <w:contextualSpacing/>
        <w:jc w:val="both"/>
        <w:textAlignment w:val="baseline"/>
        <w:rPr>
          <w:rFonts w:ascii="Georgia" w:hAnsi="Georgia" w:cs="Arial"/>
          <w:sz w:val="24"/>
          <w:szCs w:val="24"/>
        </w:rPr>
      </w:pPr>
    </w:p>
    <w:p w:rsidR="00B96BAE" w:rsidRPr="000838EA" w:rsidRDefault="00B96BAE" w:rsidP="00B96BAE">
      <w:pPr>
        <w:pStyle w:val="Prrafodelista"/>
        <w:widowControl/>
        <w:numPr>
          <w:ilvl w:val="1"/>
          <w:numId w:val="2"/>
        </w:numPr>
        <w:autoSpaceDE/>
        <w:autoSpaceDN/>
        <w:spacing w:line="360" w:lineRule="auto"/>
        <w:contextualSpacing/>
        <w:jc w:val="both"/>
        <w:textAlignment w:val="baseline"/>
        <w:rPr>
          <w:rFonts w:ascii="Georgia" w:hAnsi="Georgia" w:cs="Arial"/>
          <w:sz w:val="24"/>
          <w:szCs w:val="24"/>
        </w:rPr>
      </w:pPr>
      <w:r w:rsidRPr="000838EA">
        <w:rPr>
          <w:rFonts w:ascii="Georgia" w:hAnsi="Georgia" w:cs="Arial"/>
          <w:smallCaps/>
          <w:sz w:val="26"/>
          <w:szCs w:val="26"/>
        </w:rPr>
        <w:t xml:space="preserve">Las pretensiones.  </w:t>
      </w:r>
      <w:r w:rsidRPr="000838EA">
        <w:rPr>
          <w:rFonts w:ascii="Georgia" w:hAnsi="Georgia" w:cs="Arial"/>
          <w:sz w:val="26"/>
          <w:szCs w:val="26"/>
        </w:rPr>
        <w:t>(i) Imponer a favor de la Empresa de Energía de Bogotá SA ESP, la servidumbre legal de conducción de energía eléctrica con ocupación permanente sobre el terreno descrito en los hechos; (ii) Autorizar, como consecuencia, a la Empresa de Energía de Bogotá SA ESP, construir torres y pasar las líneas de conducción de energía eléctrica por la zona de servidumbre del fundo gravado, y las demás acciones señaladas en el ordinal 2º</w:t>
      </w:r>
      <w:r>
        <w:rPr>
          <w:rFonts w:ascii="Georgia" w:hAnsi="Georgia" w:cs="Arial"/>
          <w:sz w:val="26"/>
          <w:szCs w:val="26"/>
        </w:rPr>
        <w:t xml:space="preserve"> de la demanda.</w:t>
      </w:r>
    </w:p>
    <w:p w:rsidR="00B96BAE" w:rsidRPr="000838EA" w:rsidRDefault="00B96BAE" w:rsidP="00B96BAE">
      <w:pPr>
        <w:pStyle w:val="Prrafodelista"/>
        <w:widowControl/>
        <w:autoSpaceDE/>
        <w:autoSpaceDN/>
        <w:spacing w:line="360" w:lineRule="auto"/>
        <w:ind w:left="720"/>
        <w:contextualSpacing/>
        <w:jc w:val="both"/>
        <w:textAlignment w:val="baseline"/>
        <w:rPr>
          <w:rFonts w:ascii="Georgia" w:hAnsi="Georgia" w:cs="Arial"/>
          <w:sz w:val="24"/>
          <w:szCs w:val="24"/>
        </w:rPr>
      </w:pPr>
    </w:p>
    <w:p w:rsidR="00B96BAE" w:rsidRPr="000838EA" w:rsidRDefault="00B96BAE" w:rsidP="00B96BAE">
      <w:pPr>
        <w:pStyle w:val="Prrafodelista"/>
        <w:widowControl/>
        <w:autoSpaceDE/>
        <w:autoSpaceDN/>
        <w:spacing w:line="360" w:lineRule="auto"/>
        <w:ind w:left="720"/>
        <w:contextualSpacing/>
        <w:jc w:val="both"/>
        <w:textAlignment w:val="baseline"/>
        <w:rPr>
          <w:rFonts w:ascii="Georgia" w:hAnsi="Georgia" w:cs="Arial"/>
          <w:sz w:val="24"/>
          <w:szCs w:val="24"/>
        </w:rPr>
      </w:pPr>
      <w:r>
        <w:rPr>
          <w:rFonts w:ascii="Georgia" w:hAnsi="Georgia" w:cs="Arial"/>
          <w:sz w:val="26"/>
          <w:szCs w:val="26"/>
        </w:rPr>
        <w:t xml:space="preserve">Además: </w:t>
      </w:r>
      <w:r w:rsidRPr="000838EA">
        <w:rPr>
          <w:rFonts w:ascii="Georgia" w:hAnsi="Georgia" w:cs="Arial"/>
          <w:sz w:val="26"/>
          <w:szCs w:val="26"/>
        </w:rPr>
        <w:t>(iii) Prohibir al demandado la siembra de árboles que con el correr del tiempo puedan alcanzar las líneas o sus instalaciones e impedir la ejecución de obras obstructivas del ejercicio de la servidumbre; (iv) Decretar el monto de la indemnización debida por razón de la imposición, de no aceptarse el valor propuesto por la demandante</w:t>
      </w:r>
      <w:r>
        <w:rPr>
          <w:rFonts w:ascii="Georgia" w:hAnsi="Georgia" w:cs="Arial"/>
          <w:sz w:val="26"/>
          <w:szCs w:val="26"/>
        </w:rPr>
        <w:t xml:space="preserve"> </w:t>
      </w:r>
      <w:r w:rsidRPr="000838EA">
        <w:rPr>
          <w:rFonts w:ascii="Georgia" w:hAnsi="Georgia" w:cs="Arial"/>
          <w:sz w:val="28"/>
          <w:szCs w:val="24"/>
        </w:rPr>
        <w:t>(</w:t>
      </w:r>
      <w:r w:rsidRPr="000838EA">
        <w:rPr>
          <w:rFonts w:ascii="Georgia" w:hAnsi="Georgia" w:cs="Arial"/>
          <w:sz w:val="24"/>
          <w:szCs w:val="24"/>
        </w:rPr>
        <w:t>Folio</w:t>
      </w:r>
      <w:r>
        <w:rPr>
          <w:rFonts w:ascii="Georgia" w:hAnsi="Georgia" w:cs="Arial"/>
          <w:sz w:val="24"/>
          <w:szCs w:val="24"/>
        </w:rPr>
        <w:t>s 56 y 57</w:t>
      </w:r>
      <w:r w:rsidRPr="000838EA">
        <w:rPr>
          <w:rFonts w:ascii="Georgia" w:hAnsi="Georgia" w:cs="Arial"/>
          <w:sz w:val="24"/>
          <w:szCs w:val="24"/>
        </w:rPr>
        <w:t>, cuaderno No.1</w:t>
      </w:r>
      <w:r w:rsidRPr="000838EA">
        <w:rPr>
          <w:rFonts w:ascii="Georgia" w:hAnsi="Georgia" w:cs="Arial"/>
          <w:sz w:val="28"/>
          <w:szCs w:val="24"/>
        </w:rPr>
        <w:t>).</w:t>
      </w:r>
    </w:p>
    <w:p w:rsidR="00B96BAE" w:rsidRPr="001B4DC9" w:rsidRDefault="00B96BAE" w:rsidP="00B96BAE">
      <w:pPr>
        <w:widowControl/>
        <w:overflowPunct/>
        <w:autoSpaceDE/>
        <w:autoSpaceDN/>
        <w:adjustRightInd/>
        <w:spacing w:line="360" w:lineRule="auto"/>
        <w:ind w:left="708"/>
        <w:jc w:val="both"/>
        <w:rPr>
          <w:rFonts w:ascii="Georgia" w:hAnsi="Georgia" w:cs="Arial"/>
          <w:sz w:val="24"/>
          <w:szCs w:val="24"/>
          <w:lang w:val="es-MX"/>
        </w:rPr>
      </w:pPr>
    </w:p>
    <w:p w:rsidR="00B96BAE" w:rsidRPr="00CD66B9" w:rsidRDefault="00B96BAE" w:rsidP="00B96BAE">
      <w:pPr>
        <w:pStyle w:val="Prrafodelista"/>
        <w:widowControl/>
        <w:numPr>
          <w:ilvl w:val="0"/>
          <w:numId w:val="2"/>
        </w:numPr>
        <w:overflowPunct/>
        <w:autoSpaceDE/>
        <w:autoSpaceDN/>
        <w:adjustRightInd/>
        <w:spacing w:line="360" w:lineRule="auto"/>
        <w:jc w:val="both"/>
        <w:rPr>
          <w:rFonts w:ascii="Georgia" w:hAnsi="Georgia" w:cs="Arial"/>
          <w:sz w:val="28"/>
          <w:szCs w:val="24"/>
          <w:lang w:val="es-MX"/>
        </w:rPr>
      </w:pPr>
      <w:r w:rsidRPr="001B4DC9">
        <w:rPr>
          <w:rFonts w:ascii="Georgia" w:hAnsi="Georgia"/>
          <w:smallCaps/>
          <w:sz w:val="28"/>
          <w:szCs w:val="26"/>
        </w:rPr>
        <w:t>La respuesta a la demanda</w:t>
      </w:r>
    </w:p>
    <w:p w:rsidR="00B96BAE" w:rsidRPr="00536987" w:rsidRDefault="00B96BAE" w:rsidP="00B96BAE">
      <w:pPr>
        <w:widowControl/>
        <w:overflowPunct/>
        <w:autoSpaceDE/>
        <w:autoSpaceDN/>
        <w:adjustRightInd/>
        <w:spacing w:line="360" w:lineRule="auto"/>
        <w:jc w:val="both"/>
        <w:rPr>
          <w:rFonts w:ascii="Georgia" w:hAnsi="Georgia" w:cs="Arial"/>
          <w:sz w:val="26"/>
          <w:szCs w:val="26"/>
          <w:lang w:val="es-MX"/>
        </w:rPr>
      </w:pPr>
    </w:p>
    <w:p w:rsidR="00B96BAE" w:rsidRDefault="00B96BAE" w:rsidP="00B96BAE">
      <w:pPr>
        <w:widowControl/>
        <w:overflowPunct/>
        <w:autoSpaceDE/>
        <w:autoSpaceDN/>
        <w:adjustRightInd/>
        <w:spacing w:line="360" w:lineRule="auto"/>
        <w:jc w:val="both"/>
        <w:rPr>
          <w:rFonts w:ascii="Georgia" w:hAnsi="Georgia" w:cs="Arial"/>
          <w:sz w:val="28"/>
          <w:szCs w:val="24"/>
        </w:rPr>
      </w:pPr>
      <w:r>
        <w:rPr>
          <w:rFonts w:ascii="Georgia" w:hAnsi="Georgia" w:cs="Arial"/>
          <w:sz w:val="26"/>
          <w:szCs w:val="26"/>
          <w:lang w:val="es-MX"/>
        </w:rPr>
        <w:lastRenderedPageBreak/>
        <w:t xml:space="preserve">Mediante profesional del derecho, la propietaria del bien, co-demandada, admitió todos </w:t>
      </w:r>
      <w:r w:rsidRPr="00603239">
        <w:rPr>
          <w:rFonts w:ascii="Georgia" w:hAnsi="Georgia" w:cs="Arial"/>
          <w:sz w:val="26"/>
          <w:szCs w:val="26"/>
          <w:lang w:val="es-MX"/>
        </w:rPr>
        <w:t>los hechos</w:t>
      </w:r>
      <w:r>
        <w:rPr>
          <w:rFonts w:ascii="Georgia" w:hAnsi="Georgia" w:cs="Arial"/>
          <w:sz w:val="26"/>
          <w:szCs w:val="26"/>
          <w:lang w:val="es-MX"/>
        </w:rPr>
        <w:t>, salvo el 4º que lo aclaró y el 12º</w:t>
      </w:r>
      <w:r w:rsidRPr="00603239">
        <w:rPr>
          <w:rFonts w:ascii="Georgia" w:hAnsi="Georgia" w:cs="Arial"/>
          <w:sz w:val="26"/>
          <w:szCs w:val="26"/>
          <w:lang w:val="es-MX"/>
        </w:rPr>
        <w:t xml:space="preserve">. </w:t>
      </w:r>
      <w:r>
        <w:rPr>
          <w:rFonts w:ascii="Georgia" w:hAnsi="Georgia" w:cs="Arial"/>
          <w:sz w:val="26"/>
          <w:szCs w:val="26"/>
          <w:lang w:val="es-MX"/>
        </w:rPr>
        <w:t>Solo s</w:t>
      </w:r>
      <w:r w:rsidRPr="00603239">
        <w:rPr>
          <w:rFonts w:ascii="Georgia" w:hAnsi="Georgia" w:cs="Arial"/>
          <w:sz w:val="26"/>
          <w:szCs w:val="26"/>
          <w:lang w:val="es-MX"/>
        </w:rPr>
        <w:t xml:space="preserve">e </w:t>
      </w:r>
      <w:r>
        <w:rPr>
          <w:rFonts w:ascii="Georgia" w:hAnsi="Georgia" w:cs="Arial"/>
          <w:sz w:val="26"/>
          <w:szCs w:val="26"/>
          <w:lang w:val="es-MX"/>
        </w:rPr>
        <w:t xml:space="preserve">opuso a la pretensión primera </w:t>
      </w:r>
      <w:r>
        <w:rPr>
          <w:rFonts w:ascii="Georgia" w:hAnsi="Georgia" w:cs="Arial"/>
          <w:sz w:val="28"/>
          <w:szCs w:val="24"/>
        </w:rPr>
        <w:t>(</w:t>
      </w:r>
      <w:r w:rsidRPr="002F0981">
        <w:rPr>
          <w:rFonts w:ascii="Georgia" w:hAnsi="Georgia" w:cs="Arial"/>
          <w:sz w:val="24"/>
          <w:szCs w:val="24"/>
        </w:rPr>
        <w:t xml:space="preserve">Folios </w:t>
      </w:r>
      <w:r>
        <w:rPr>
          <w:rFonts w:ascii="Georgia" w:hAnsi="Georgia" w:cs="Arial"/>
          <w:sz w:val="24"/>
          <w:szCs w:val="24"/>
        </w:rPr>
        <w:t>127-129,</w:t>
      </w:r>
      <w:r w:rsidRPr="002F0981">
        <w:rPr>
          <w:rFonts w:ascii="Georgia" w:hAnsi="Georgia" w:cs="Arial"/>
          <w:sz w:val="24"/>
          <w:szCs w:val="24"/>
        </w:rPr>
        <w:t xml:space="preserve"> cuaderno No.1</w:t>
      </w:r>
      <w:r>
        <w:rPr>
          <w:rFonts w:ascii="Georgia" w:hAnsi="Georgia" w:cs="Arial"/>
          <w:sz w:val="28"/>
          <w:szCs w:val="24"/>
        </w:rPr>
        <w:t xml:space="preserve">). </w:t>
      </w:r>
      <w:r w:rsidRPr="00CE0B01">
        <w:rPr>
          <w:rFonts w:ascii="Georgia" w:hAnsi="Georgia" w:cs="Arial"/>
          <w:sz w:val="26"/>
          <w:szCs w:val="26"/>
        </w:rPr>
        <w:t>A su turno Interconexión eléctrica SA ESP, al contestar aceptó todos los hechos y no se opuso con la salvedad de que se afecte su gravamen</w:t>
      </w:r>
      <w:r>
        <w:rPr>
          <w:rFonts w:ascii="Georgia" w:hAnsi="Georgia" w:cs="Arial"/>
          <w:sz w:val="28"/>
          <w:szCs w:val="24"/>
        </w:rPr>
        <w:t xml:space="preserve"> (</w:t>
      </w:r>
      <w:r w:rsidRPr="002F0981">
        <w:rPr>
          <w:rFonts w:ascii="Georgia" w:hAnsi="Georgia" w:cs="Arial"/>
          <w:sz w:val="24"/>
          <w:szCs w:val="24"/>
        </w:rPr>
        <w:t xml:space="preserve">Folios </w:t>
      </w:r>
      <w:r>
        <w:rPr>
          <w:rFonts w:ascii="Georgia" w:hAnsi="Georgia" w:cs="Arial"/>
          <w:sz w:val="24"/>
          <w:szCs w:val="24"/>
        </w:rPr>
        <w:t>161-163,</w:t>
      </w:r>
      <w:r w:rsidRPr="002F0981">
        <w:rPr>
          <w:rFonts w:ascii="Georgia" w:hAnsi="Georgia" w:cs="Arial"/>
          <w:sz w:val="24"/>
          <w:szCs w:val="24"/>
        </w:rPr>
        <w:t xml:space="preserve"> cuaderno No.1</w:t>
      </w:r>
      <w:r>
        <w:rPr>
          <w:rFonts w:ascii="Georgia" w:hAnsi="Georgia" w:cs="Arial"/>
          <w:sz w:val="28"/>
          <w:szCs w:val="24"/>
        </w:rPr>
        <w:t>).</w:t>
      </w:r>
    </w:p>
    <w:p w:rsidR="00B96BAE" w:rsidRDefault="00B96BAE" w:rsidP="00B96BAE">
      <w:pPr>
        <w:widowControl/>
        <w:overflowPunct/>
        <w:autoSpaceDE/>
        <w:autoSpaceDN/>
        <w:adjustRightInd/>
        <w:spacing w:line="360" w:lineRule="auto"/>
        <w:jc w:val="both"/>
        <w:rPr>
          <w:rFonts w:ascii="Georgia" w:hAnsi="Georgia" w:cs="Arial"/>
          <w:sz w:val="26"/>
          <w:szCs w:val="26"/>
        </w:rPr>
      </w:pPr>
    </w:p>
    <w:p w:rsidR="00B96BAE" w:rsidRDefault="00B96BAE" w:rsidP="00B96BAE">
      <w:pPr>
        <w:widowControl/>
        <w:overflowPunct/>
        <w:autoSpaceDE/>
        <w:autoSpaceDN/>
        <w:adjustRightInd/>
        <w:spacing w:line="360" w:lineRule="auto"/>
        <w:jc w:val="both"/>
        <w:rPr>
          <w:rFonts w:ascii="Georgia" w:hAnsi="Georgia" w:cs="Arial"/>
          <w:sz w:val="28"/>
          <w:szCs w:val="24"/>
        </w:rPr>
      </w:pPr>
      <w:r>
        <w:rPr>
          <w:rFonts w:ascii="Georgia" w:hAnsi="Georgia" w:cs="Arial"/>
          <w:sz w:val="26"/>
          <w:szCs w:val="26"/>
        </w:rPr>
        <w:t xml:space="preserve">Por su parte Transgas de </w:t>
      </w:r>
      <w:r w:rsidR="00CE0B01">
        <w:rPr>
          <w:rFonts w:ascii="Georgia" w:hAnsi="Georgia" w:cs="Arial"/>
          <w:sz w:val="26"/>
          <w:szCs w:val="26"/>
        </w:rPr>
        <w:t xml:space="preserve">Occidente </w:t>
      </w:r>
      <w:r>
        <w:rPr>
          <w:rFonts w:ascii="Georgia" w:hAnsi="Georgia" w:cs="Arial"/>
          <w:sz w:val="26"/>
          <w:szCs w:val="26"/>
        </w:rPr>
        <w:t xml:space="preserve">SA, aceptó la mayoría de los hechos, excepto el 4º, 10º, 11º y 13º; expresó no oponerse, a menos que se perturbe su servidumbre </w:t>
      </w:r>
      <w:r>
        <w:rPr>
          <w:rFonts w:ascii="Georgia" w:hAnsi="Georgia" w:cs="Arial"/>
          <w:sz w:val="28"/>
          <w:szCs w:val="24"/>
        </w:rPr>
        <w:t>(</w:t>
      </w:r>
      <w:r w:rsidRPr="002F0981">
        <w:rPr>
          <w:rFonts w:ascii="Georgia" w:hAnsi="Georgia" w:cs="Arial"/>
          <w:sz w:val="24"/>
          <w:szCs w:val="24"/>
        </w:rPr>
        <w:t xml:space="preserve">Folios </w:t>
      </w:r>
      <w:r>
        <w:rPr>
          <w:rFonts w:ascii="Georgia" w:hAnsi="Georgia" w:cs="Arial"/>
          <w:sz w:val="24"/>
          <w:szCs w:val="24"/>
        </w:rPr>
        <w:t>172-174,</w:t>
      </w:r>
      <w:r w:rsidRPr="002F0981">
        <w:rPr>
          <w:rFonts w:ascii="Georgia" w:hAnsi="Georgia" w:cs="Arial"/>
          <w:sz w:val="24"/>
          <w:szCs w:val="24"/>
        </w:rPr>
        <w:t xml:space="preserve"> </w:t>
      </w:r>
      <w:r>
        <w:rPr>
          <w:rFonts w:ascii="Georgia" w:hAnsi="Georgia" w:cs="Arial"/>
          <w:sz w:val="24"/>
          <w:szCs w:val="24"/>
        </w:rPr>
        <w:t>ibídem</w:t>
      </w:r>
      <w:r>
        <w:rPr>
          <w:rFonts w:ascii="Georgia" w:hAnsi="Georgia" w:cs="Arial"/>
          <w:sz w:val="28"/>
          <w:szCs w:val="24"/>
        </w:rPr>
        <w:t>).</w:t>
      </w:r>
    </w:p>
    <w:p w:rsidR="00B96BAE" w:rsidRDefault="00B96BAE" w:rsidP="00B96BAE">
      <w:pPr>
        <w:widowControl/>
        <w:overflowPunct/>
        <w:autoSpaceDE/>
        <w:autoSpaceDN/>
        <w:adjustRightInd/>
        <w:spacing w:line="360" w:lineRule="auto"/>
        <w:jc w:val="both"/>
        <w:rPr>
          <w:rFonts w:ascii="Georgia" w:hAnsi="Georgia" w:cs="Arial"/>
          <w:sz w:val="26"/>
          <w:szCs w:val="26"/>
        </w:rPr>
      </w:pPr>
    </w:p>
    <w:p w:rsidR="00B96BAE" w:rsidRPr="00F82CA7" w:rsidRDefault="00B96BAE" w:rsidP="00B96BAE">
      <w:pPr>
        <w:pStyle w:val="Ttulo2"/>
        <w:numPr>
          <w:ilvl w:val="0"/>
          <w:numId w:val="2"/>
        </w:numPr>
        <w:jc w:val="left"/>
        <w:rPr>
          <w:rFonts w:ascii="Georgia" w:hAnsi="Georgia"/>
          <w:b w:val="0"/>
        </w:rPr>
      </w:pPr>
      <w:r w:rsidRPr="00690011">
        <w:rPr>
          <w:rFonts w:ascii="Georgia" w:hAnsi="Georgia"/>
          <w:b w:val="0"/>
          <w:smallCaps/>
          <w:szCs w:val="26"/>
        </w:rPr>
        <w:t>La sinopsis de la crónica procesal</w:t>
      </w:r>
    </w:p>
    <w:p w:rsidR="00B96BAE" w:rsidRPr="0054485B" w:rsidRDefault="00B96BAE" w:rsidP="00B96BAE">
      <w:pPr>
        <w:spacing w:line="360" w:lineRule="auto"/>
        <w:ind w:left="708" w:hanging="708"/>
        <w:jc w:val="both"/>
        <w:rPr>
          <w:rFonts w:ascii="Georgia" w:hAnsi="Georgia" w:cs="Arial"/>
          <w:kern w:val="0"/>
          <w:sz w:val="24"/>
        </w:rPr>
      </w:pPr>
    </w:p>
    <w:p w:rsidR="00B96BAE" w:rsidRDefault="00B96BAE" w:rsidP="00B96BAE">
      <w:pPr>
        <w:spacing w:line="360" w:lineRule="auto"/>
        <w:jc w:val="both"/>
        <w:rPr>
          <w:rFonts w:ascii="Georgia" w:hAnsi="Georgia" w:cs="Arial"/>
          <w:sz w:val="24"/>
          <w:szCs w:val="26"/>
        </w:rPr>
      </w:pPr>
      <w:r w:rsidRPr="00DF0C9B">
        <w:rPr>
          <w:rFonts w:ascii="Georgia" w:hAnsi="Georgia" w:cs="Arial"/>
          <w:sz w:val="26"/>
          <w:szCs w:val="26"/>
        </w:rPr>
        <w:t xml:space="preserve">Con providencia del </w:t>
      </w:r>
      <w:r>
        <w:rPr>
          <w:rFonts w:ascii="Georgia" w:hAnsi="Georgia" w:cs="Arial"/>
          <w:sz w:val="26"/>
          <w:szCs w:val="26"/>
        </w:rPr>
        <w:t>15</w:t>
      </w:r>
      <w:r w:rsidRPr="00DF0C9B">
        <w:rPr>
          <w:rFonts w:ascii="Georgia" w:hAnsi="Georgia" w:cs="Arial"/>
          <w:sz w:val="26"/>
          <w:szCs w:val="26"/>
        </w:rPr>
        <w:t>-0</w:t>
      </w:r>
      <w:r>
        <w:rPr>
          <w:rFonts w:ascii="Georgia" w:hAnsi="Georgia" w:cs="Arial"/>
          <w:sz w:val="26"/>
          <w:szCs w:val="26"/>
        </w:rPr>
        <w:t>5</w:t>
      </w:r>
      <w:r w:rsidRPr="00DF0C9B">
        <w:rPr>
          <w:rFonts w:ascii="Georgia" w:hAnsi="Georgia" w:cs="Arial"/>
          <w:sz w:val="26"/>
          <w:szCs w:val="26"/>
        </w:rPr>
        <w:t>-</w:t>
      </w:r>
      <w:r w:rsidR="00CE0B01">
        <w:rPr>
          <w:rFonts w:ascii="Georgia" w:hAnsi="Georgia" w:cs="Arial"/>
          <w:sz w:val="26"/>
          <w:szCs w:val="26"/>
        </w:rPr>
        <w:t>20</w:t>
      </w:r>
      <w:r w:rsidRPr="00DF0C9B">
        <w:rPr>
          <w:rFonts w:ascii="Georgia" w:hAnsi="Georgia" w:cs="Arial"/>
          <w:sz w:val="26"/>
          <w:szCs w:val="26"/>
        </w:rPr>
        <w:t xml:space="preserve">13 se admitió la demanda </w:t>
      </w:r>
      <w:r w:rsidRPr="006237F2">
        <w:rPr>
          <w:rFonts w:ascii="Georgia" w:hAnsi="Georgia" w:cs="Arial"/>
          <w:sz w:val="24"/>
          <w:szCs w:val="26"/>
        </w:rPr>
        <w:t xml:space="preserve">(Folios </w:t>
      </w:r>
      <w:r>
        <w:rPr>
          <w:rFonts w:ascii="Georgia" w:hAnsi="Georgia" w:cs="Arial"/>
          <w:sz w:val="24"/>
          <w:szCs w:val="26"/>
        </w:rPr>
        <w:t>83</w:t>
      </w:r>
      <w:r w:rsidRPr="006237F2">
        <w:rPr>
          <w:rFonts w:ascii="Georgia" w:hAnsi="Georgia" w:cs="Arial"/>
          <w:sz w:val="24"/>
          <w:szCs w:val="26"/>
        </w:rPr>
        <w:t>-</w:t>
      </w:r>
      <w:r>
        <w:rPr>
          <w:rFonts w:ascii="Georgia" w:hAnsi="Georgia" w:cs="Arial"/>
          <w:sz w:val="24"/>
          <w:szCs w:val="26"/>
        </w:rPr>
        <w:t>85</w:t>
      </w:r>
      <w:r w:rsidRPr="006237F2">
        <w:rPr>
          <w:rFonts w:ascii="Georgia" w:hAnsi="Georgia" w:cs="Arial"/>
          <w:sz w:val="24"/>
          <w:szCs w:val="26"/>
        </w:rPr>
        <w:t>,</w:t>
      </w:r>
      <w:r>
        <w:rPr>
          <w:rFonts w:ascii="Georgia" w:hAnsi="Georgia" w:cs="Arial"/>
          <w:sz w:val="24"/>
          <w:szCs w:val="26"/>
        </w:rPr>
        <w:t xml:space="preserve"> ibídem</w:t>
      </w:r>
      <w:r w:rsidRPr="006237F2">
        <w:rPr>
          <w:rFonts w:ascii="Georgia" w:hAnsi="Georgia" w:cs="Arial"/>
          <w:sz w:val="24"/>
          <w:szCs w:val="26"/>
        </w:rPr>
        <w:t>)</w:t>
      </w:r>
      <w:r w:rsidRPr="00954CDD">
        <w:rPr>
          <w:rFonts w:ascii="Georgia" w:hAnsi="Georgia" w:cs="Arial"/>
          <w:sz w:val="26"/>
          <w:szCs w:val="26"/>
        </w:rPr>
        <w:t xml:space="preserve"> y luego mediante auto del 12-06-</w:t>
      </w:r>
      <w:r w:rsidR="00CE0B01">
        <w:rPr>
          <w:rFonts w:ascii="Georgia" w:hAnsi="Georgia" w:cs="Arial"/>
          <w:sz w:val="26"/>
          <w:szCs w:val="26"/>
        </w:rPr>
        <w:t>20</w:t>
      </w:r>
      <w:r w:rsidRPr="00954CDD">
        <w:rPr>
          <w:rFonts w:ascii="Georgia" w:hAnsi="Georgia" w:cs="Arial"/>
          <w:sz w:val="26"/>
          <w:szCs w:val="26"/>
        </w:rPr>
        <w:t>13, previa inspección judicial, se autorizó servid</w:t>
      </w:r>
      <w:r>
        <w:rPr>
          <w:rFonts w:ascii="Georgia" w:hAnsi="Georgia" w:cs="Arial"/>
          <w:sz w:val="26"/>
          <w:szCs w:val="26"/>
        </w:rPr>
        <w:t xml:space="preserve">umbre provisional y autorización para ejecutar las obras según el proyecto </w:t>
      </w:r>
      <w:r w:rsidRPr="00DF0C9B">
        <w:rPr>
          <w:rFonts w:ascii="Georgia" w:hAnsi="Georgia" w:cs="Arial"/>
          <w:sz w:val="24"/>
          <w:szCs w:val="26"/>
        </w:rPr>
        <w:t xml:space="preserve">(Folio </w:t>
      </w:r>
      <w:r>
        <w:rPr>
          <w:rFonts w:ascii="Georgia" w:hAnsi="Georgia" w:cs="Arial"/>
          <w:sz w:val="24"/>
          <w:szCs w:val="26"/>
        </w:rPr>
        <w:t>103-105</w:t>
      </w:r>
      <w:r w:rsidRPr="00DF0C9B">
        <w:rPr>
          <w:rFonts w:ascii="Georgia" w:hAnsi="Georgia" w:cs="Arial"/>
          <w:sz w:val="24"/>
          <w:szCs w:val="26"/>
        </w:rPr>
        <w:t>, ibídem)</w:t>
      </w:r>
      <w:r w:rsidRPr="00DF0C9B">
        <w:rPr>
          <w:rFonts w:ascii="Georgia" w:hAnsi="Georgia" w:cs="Arial"/>
          <w:sz w:val="26"/>
          <w:szCs w:val="26"/>
        </w:rPr>
        <w:t xml:space="preserve">. </w:t>
      </w:r>
      <w:r>
        <w:rPr>
          <w:rFonts w:ascii="Georgia" w:hAnsi="Georgia" w:cs="Arial"/>
          <w:sz w:val="26"/>
          <w:szCs w:val="26"/>
        </w:rPr>
        <w:t>No se aceptó la pericia avaluatoria acercada con la demanda, por medio de proveído d</w:t>
      </w:r>
      <w:r w:rsidRPr="00DF0C9B">
        <w:rPr>
          <w:rFonts w:ascii="Georgia" w:hAnsi="Georgia" w:cs="Arial"/>
          <w:sz w:val="26"/>
          <w:szCs w:val="26"/>
        </w:rPr>
        <w:t xml:space="preserve">el </w:t>
      </w:r>
      <w:r>
        <w:rPr>
          <w:rFonts w:ascii="Georgia" w:hAnsi="Georgia" w:cs="Arial"/>
          <w:sz w:val="26"/>
          <w:szCs w:val="26"/>
        </w:rPr>
        <w:t>22</w:t>
      </w:r>
      <w:r w:rsidRPr="00DF0C9B">
        <w:rPr>
          <w:rFonts w:ascii="Georgia" w:hAnsi="Georgia" w:cs="Arial"/>
          <w:sz w:val="26"/>
          <w:szCs w:val="26"/>
        </w:rPr>
        <w:t>-0</w:t>
      </w:r>
      <w:r>
        <w:rPr>
          <w:rFonts w:ascii="Georgia" w:hAnsi="Georgia" w:cs="Arial"/>
          <w:sz w:val="26"/>
          <w:szCs w:val="26"/>
        </w:rPr>
        <w:t>8-</w:t>
      </w:r>
      <w:r w:rsidR="00CE0B01">
        <w:rPr>
          <w:rFonts w:ascii="Georgia" w:hAnsi="Georgia" w:cs="Arial"/>
          <w:sz w:val="26"/>
          <w:szCs w:val="26"/>
        </w:rPr>
        <w:t>20</w:t>
      </w:r>
      <w:r w:rsidRPr="00DF0C9B">
        <w:rPr>
          <w:rFonts w:ascii="Georgia" w:hAnsi="Georgia" w:cs="Arial"/>
          <w:sz w:val="26"/>
          <w:szCs w:val="26"/>
        </w:rPr>
        <w:t>1</w:t>
      </w:r>
      <w:r>
        <w:rPr>
          <w:rFonts w:ascii="Georgia" w:hAnsi="Georgia" w:cs="Arial"/>
          <w:sz w:val="26"/>
          <w:szCs w:val="26"/>
        </w:rPr>
        <w:t>3</w:t>
      </w:r>
      <w:r w:rsidRPr="00DF0C9B">
        <w:rPr>
          <w:rFonts w:ascii="Georgia" w:hAnsi="Georgia" w:cs="Arial"/>
          <w:sz w:val="26"/>
          <w:szCs w:val="26"/>
        </w:rPr>
        <w:t xml:space="preserve"> </w:t>
      </w:r>
      <w:r w:rsidRPr="00DF0C9B">
        <w:rPr>
          <w:rFonts w:ascii="Georgia" w:hAnsi="Georgia" w:cs="Arial"/>
          <w:sz w:val="24"/>
          <w:szCs w:val="26"/>
        </w:rPr>
        <w:t xml:space="preserve">(Folio </w:t>
      </w:r>
      <w:r>
        <w:rPr>
          <w:rFonts w:ascii="Georgia" w:hAnsi="Georgia" w:cs="Arial"/>
          <w:sz w:val="24"/>
          <w:szCs w:val="26"/>
        </w:rPr>
        <w:t>175</w:t>
      </w:r>
      <w:r w:rsidRPr="00DF0C9B">
        <w:rPr>
          <w:rFonts w:ascii="Georgia" w:hAnsi="Georgia" w:cs="Arial"/>
          <w:sz w:val="24"/>
          <w:szCs w:val="26"/>
        </w:rPr>
        <w:t>, ib</w:t>
      </w:r>
      <w:r>
        <w:rPr>
          <w:rFonts w:ascii="Georgia" w:hAnsi="Georgia" w:cs="Arial"/>
          <w:sz w:val="24"/>
          <w:szCs w:val="26"/>
        </w:rPr>
        <w:t>.</w:t>
      </w:r>
      <w:r w:rsidRPr="00DF0C9B">
        <w:rPr>
          <w:rFonts w:ascii="Georgia" w:hAnsi="Georgia" w:cs="Arial"/>
          <w:sz w:val="24"/>
          <w:szCs w:val="26"/>
        </w:rPr>
        <w:t>)</w:t>
      </w:r>
      <w:r>
        <w:rPr>
          <w:rFonts w:ascii="Georgia" w:hAnsi="Georgia" w:cs="Arial"/>
          <w:sz w:val="24"/>
          <w:szCs w:val="26"/>
        </w:rPr>
        <w:t>, para el 30-10-</w:t>
      </w:r>
      <w:r w:rsidR="00CE0B01">
        <w:rPr>
          <w:rFonts w:ascii="Georgia" w:hAnsi="Georgia" w:cs="Arial"/>
          <w:sz w:val="24"/>
          <w:szCs w:val="26"/>
        </w:rPr>
        <w:t>20</w:t>
      </w:r>
      <w:r>
        <w:rPr>
          <w:rFonts w:ascii="Georgia" w:hAnsi="Georgia" w:cs="Arial"/>
          <w:sz w:val="24"/>
          <w:szCs w:val="26"/>
        </w:rPr>
        <w:t xml:space="preserve">13 nombrar peritos avaluadores </w:t>
      </w:r>
      <w:r w:rsidRPr="00DF0C9B">
        <w:rPr>
          <w:rFonts w:ascii="Georgia" w:hAnsi="Georgia" w:cs="Arial"/>
          <w:sz w:val="24"/>
          <w:szCs w:val="26"/>
        </w:rPr>
        <w:t xml:space="preserve">(Folio </w:t>
      </w:r>
      <w:r>
        <w:rPr>
          <w:rFonts w:ascii="Georgia" w:hAnsi="Georgia" w:cs="Arial"/>
          <w:sz w:val="24"/>
          <w:szCs w:val="26"/>
        </w:rPr>
        <w:t>185</w:t>
      </w:r>
      <w:r w:rsidRPr="00DF0C9B">
        <w:rPr>
          <w:rFonts w:ascii="Georgia" w:hAnsi="Georgia" w:cs="Arial"/>
          <w:sz w:val="24"/>
          <w:szCs w:val="26"/>
        </w:rPr>
        <w:t>, ib</w:t>
      </w:r>
      <w:r>
        <w:rPr>
          <w:rFonts w:ascii="Georgia" w:hAnsi="Georgia" w:cs="Arial"/>
          <w:sz w:val="24"/>
          <w:szCs w:val="26"/>
        </w:rPr>
        <w:t>.</w:t>
      </w:r>
      <w:r w:rsidRPr="00DF0C9B">
        <w:rPr>
          <w:rFonts w:ascii="Georgia" w:hAnsi="Georgia" w:cs="Arial"/>
          <w:sz w:val="24"/>
          <w:szCs w:val="26"/>
        </w:rPr>
        <w:t>)</w:t>
      </w:r>
      <w:r>
        <w:rPr>
          <w:rFonts w:ascii="Georgia" w:hAnsi="Georgia" w:cs="Arial"/>
          <w:sz w:val="24"/>
          <w:szCs w:val="26"/>
        </w:rPr>
        <w:t xml:space="preserve">. </w:t>
      </w:r>
      <w:r w:rsidRPr="00954CDD">
        <w:rPr>
          <w:rFonts w:ascii="Georgia" w:hAnsi="Georgia" w:cs="Arial"/>
          <w:sz w:val="26"/>
          <w:szCs w:val="26"/>
        </w:rPr>
        <w:t>Tras múltiples requerimientos, finalmente el 04-02-</w:t>
      </w:r>
      <w:r w:rsidR="00CE0B01">
        <w:rPr>
          <w:rFonts w:ascii="Georgia" w:hAnsi="Georgia" w:cs="Arial"/>
          <w:sz w:val="26"/>
          <w:szCs w:val="26"/>
        </w:rPr>
        <w:t>20</w:t>
      </w:r>
      <w:r w:rsidRPr="00954CDD">
        <w:rPr>
          <w:rFonts w:ascii="Georgia" w:hAnsi="Georgia" w:cs="Arial"/>
          <w:sz w:val="26"/>
          <w:szCs w:val="26"/>
        </w:rPr>
        <w:t>15 se dio traslado de la experticia allegada</w:t>
      </w:r>
      <w:r>
        <w:rPr>
          <w:rFonts w:ascii="Georgia" w:hAnsi="Georgia" w:cs="Arial"/>
          <w:sz w:val="24"/>
          <w:szCs w:val="26"/>
        </w:rPr>
        <w:t xml:space="preserve"> </w:t>
      </w:r>
      <w:r w:rsidRPr="00DF0C9B">
        <w:rPr>
          <w:rFonts w:ascii="Georgia" w:hAnsi="Georgia" w:cs="Arial"/>
          <w:sz w:val="24"/>
          <w:szCs w:val="26"/>
        </w:rPr>
        <w:t xml:space="preserve">(Folio </w:t>
      </w:r>
      <w:r>
        <w:rPr>
          <w:rFonts w:ascii="Georgia" w:hAnsi="Georgia" w:cs="Arial"/>
          <w:sz w:val="24"/>
          <w:szCs w:val="26"/>
        </w:rPr>
        <w:t>357</w:t>
      </w:r>
      <w:r w:rsidRPr="00DF0C9B">
        <w:rPr>
          <w:rFonts w:ascii="Georgia" w:hAnsi="Georgia" w:cs="Arial"/>
          <w:sz w:val="24"/>
          <w:szCs w:val="26"/>
        </w:rPr>
        <w:t>, ib</w:t>
      </w:r>
      <w:r>
        <w:rPr>
          <w:rFonts w:ascii="Georgia" w:hAnsi="Georgia" w:cs="Arial"/>
          <w:sz w:val="24"/>
          <w:szCs w:val="26"/>
        </w:rPr>
        <w:t>.</w:t>
      </w:r>
      <w:r w:rsidRPr="00DF0C9B">
        <w:rPr>
          <w:rFonts w:ascii="Georgia" w:hAnsi="Georgia" w:cs="Arial"/>
          <w:sz w:val="24"/>
          <w:szCs w:val="26"/>
        </w:rPr>
        <w:t>)</w:t>
      </w:r>
      <w:r>
        <w:rPr>
          <w:rFonts w:ascii="Georgia" w:hAnsi="Georgia" w:cs="Arial"/>
          <w:sz w:val="24"/>
          <w:szCs w:val="26"/>
        </w:rPr>
        <w:t xml:space="preserve">. </w:t>
      </w:r>
      <w:r w:rsidRPr="00954CDD">
        <w:rPr>
          <w:rFonts w:ascii="Georgia" w:hAnsi="Georgia" w:cs="Arial"/>
          <w:sz w:val="26"/>
          <w:szCs w:val="26"/>
        </w:rPr>
        <w:t>El 05-03-</w:t>
      </w:r>
      <w:r w:rsidR="00CE0B01">
        <w:rPr>
          <w:rFonts w:ascii="Georgia" w:hAnsi="Georgia" w:cs="Arial"/>
          <w:sz w:val="26"/>
          <w:szCs w:val="26"/>
        </w:rPr>
        <w:t>20</w:t>
      </w:r>
      <w:r w:rsidRPr="00954CDD">
        <w:rPr>
          <w:rFonts w:ascii="Georgia" w:hAnsi="Georgia" w:cs="Arial"/>
          <w:sz w:val="26"/>
          <w:szCs w:val="26"/>
        </w:rPr>
        <w:t>15 se denegó por extemporáneo un pedimento sobre la pericia</w:t>
      </w:r>
      <w:r>
        <w:rPr>
          <w:rFonts w:ascii="Georgia" w:hAnsi="Georgia" w:cs="Arial"/>
          <w:sz w:val="24"/>
          <w:szCs w:val="26"/>
        </w:rPr>
        <w:t xml:space="preserve"> </w:t>
      </w:r>
      <w:r w:rsidRPr="00DF0C9B">
        <w:rPr>
          <w:rFonts w:ascii="Georgia" w:hAnsi="Georgia" w:cs="Arial"/>
          <w:sz w:val="24"/>
          <w:szCs w:val="26"/>
        </w:rPr>
        <w:t>(Folio</w:t>
      </w:r>
      <w:r>
        <w:rPr>
          <w:rFonts w:ascii="Georgia" w:hAnsi="Georgia" w:cs="Arial"/>
          <w:sz w:val="24"/>
          <w:szCs w:val="26"/>
        </w:rPr>
        <w:t>s</w:t>
      </w:r>
      <w:r w:rsidRPr="00DF0C9B">
        <w:rPr>
          <w:rFonts w:ascii="Georgia" w:hAnsi="Georgia" w:cs="Arial"/>
          <w:sz w:val="24"/>
          <w:szCs w:val="26"/>
        </w:rPr>
        <w:t xml:space="preserve"> </w:t>
      </w:r>
      <w:r>
        <w:rPr>
          <w:rFonts w:ascii="Georgia" w:hAnsi="Georgia" w:cs="Arial"/>
          <w:sz w:val="24"/>
          <w:szCs w:val="26"/>
        </w:rPr>
        <w:t>377 y 422 ss</w:t>
      </w:r>
      <w:r w:rsidRPr="00DF0C9B">
        <w:rPr>
          <w:rFonts w:ascii="Georgia" w:hAnsi="Georgia" w:cs="Arial"/>
          <w:sz w:val="24"/>
          <w:szCs w:val="26"/>
        </w:rPr>
        <w:t>, ib</w:t>
      </w:r>
      <w:r>
        <w:rPr>
          <w:rFonts w:ascii="Georgia" w:hAnsi="Georgia" w:cs="Arial"/>
          <w:sz w:val="24"/>
          <w:szCs w:val="26"/>
        </w:rPr>
        <w:t>.</w:t>
      </w:r>
      <w:r w:rsidRPr="00DF0C9B">
        <w:rPr>
          <w:rFonts w:ascii="Georgia" w:hAnsi="Georgia" w:cs="Arial"/>
          <w:sz w:val="24"/>
          <w:szCs w:val="26"/>
        </w:rPr>
        <w:t>)</w:t>
      </w:r>
      <w:r>
        <w:rPr>
          <w:rFonts w:ascii="Georgia" w:hAnsi="Georgia" w:cs="Arial"/>
          <w:sz w:val="24"/>
          <w:szCs w:val="26"/>
        </w:rPr>
        <w:t>.</w:t>
      </w:r>
    </w:p>
    <w:p w:rsidR="00B96BAE" w:rsidRDefault="00B96BAE" w:rsidP="00B96BAE">
      <w:pPr>
        <w:spacing w:line="360" w:lineRule="auto"/>
        <w:jc w:val="both"/>
        <w:rPr>
          <w:rFonts w:ascii="Georgia" w:hAnsi="Georgia" w:cs="Arial"/>
          <w:sz w:val="24"/>
          <w:szCs w:val="26"/>
        </w:rPr>
      </w:pPr>
    </w:p>
    <w:p w:rsidR="00B96BAE" w:rsidRDefault="00B96BAE" w:rsidP="00B96BAE">
      <w:pPr>
        <w:spacing w:line="360" w:lineRule="auto"/>
        <w:jc w:val="both"/>
        <w:rPr>
          <w:rFonts w:ascii="Georgia" w:hAnsi="Georgia" w:cs="Arial"/>
          <w:sz w:val="28"/>
          <w:szCs w:val="24"/>
        </w:rPr>
      </w:pPr>
      <w:r>
        <w:rPr>
          <w:rFonts w:ascii="Georgia" w:hAnsi="Georgia" w:cs="Arial"/>
          <w:sz w:val="26"/>
          <w:szCs w:val="26"/>
        </w:rPr>
        <w:t>Para el día 04</w:t>
      </w:r>
      <w:r w:rsidRPr="00DF0C9B">
        <w:rPr>
          <w:rFonts w:ascii="Georgia" w:hAnsi="Georgia" w:cs="Arial"/>
          <w:sz w:val="26"/>
          <w:szCs w:val="26"/>
        </w:rPr>
        <w:t>-0</w:t>
      </w:r>
      <w:r>
        <w:rPr>
          <w:rFonts w:ascii="Georgia" w:hAnsi="Georgia" w:cs="Arial"/>
          <w:sz w:val="26"/>
          <w:szCs w:val="26"/>
        </w:rPr>
        <w:t>5</w:t>
      </w:r>
      <w:r w:rsidRPr="00DF0C9B">
        <w:rPr>
          <w:rFonts w:ascii="Georgia" w:hAnsi="Georgia" w:cs="Arial"/>
          <w:sz w:val="26"/>
          <w:szCs w:val="26"/>
        </w:rPr>
        <w:t>-</w:t>
      </w:r>
      <w:r w:rsidR="00CE0B01">
        <w:rPr>
          <w:rFonts w:ascii="Georgia" w:hAnsi="Georgia" w:cs="Arial"/>
          <w:sz w:val="26"/>
          <w:szCs w:val="26"/>
        </w:rPr>
        <w:t>20</w:t>
      </w:r>
      <w:r w:rsidRPr="00DF0C9B">
        <w:rPr>
          <w:rFonts w:ascii="Georgia" w:hAnsi="Georgia" w:cs="Arial"/>
          <w:sz w:val="26"/>
          <w:szCs w:val="26"/>
        </w:rPr>
        <w:t xml:space="preserve">15 se </w:t>
      </w:r>
      <w:r>
        <w:rPr>
          <w:rFonts w:ascii="Georgia" w:hAnsi="Georgia" w:cs="Arial"/>
          <w:sz w:val="26"/>
          <w:szCs w:val="26"/>
        </w:rPr>
        <w:t>expidió sentencia estimatoria de</w:t>
      </w:r>
      <w:r w:rsidRPr="00DF0C9B">
        <w:rPr>
          <w:rFonts w:ascii="Georgia" w:hAnsi="Georgia" w:cs="Arial"/>
          <w:sz w:val="26"/>
          <w:szCs w:val="26"/>
        </w:rPr>
        <w:t xml:space="preserve"> las aspiraciones </w:t>
      </w:r>
      <w:r w:rsidRPr="00DF0C9B">
        <w:rPr>
          <w:rFonts w:ascii="Georgia" w:hAnsi="Georgia" w:cs="Arial"/>
          <w:sz w:val="24"/>
          <w:szCs w:val="26"/>
        </w:rPr>
        <w:t xml:space="preserve">(Folios </w:t>
      </w:r>
      <w:r>
        <w:rPr>
          <w:rFonts w:ascii="Georgia" w:hAnsi="Georgia" w:cs="Arial"/>
          <w:sz w:val="24"/>
          <w:szCs w:val="26"/>
        </w:rPr>
        <w:t>424</w:t>
      </w:r>
      <w:r w:rsidRPr="00DF0C9B">
        <w:rPr>
          <w:rFonts w:ascii="Georgia" w:hAnsi="Georgia" w:cs="Arial"/>
          <w:sz w:val="24"/>
          <w:szCs w:val="26"/>
        </w:rPr>
        <w:t xml:space="preserve"> a </w:t>
      </w:r>
      <w:r>
        <w:rPr>
          <w:rFonts w:ascii="Georgia" w:hAnsi="Georgia" w:cs="Arial"/>
          <w:sz w:val="24"/>
          <w:szCs w:val="26"/>
        </w:rPr>
        <w:t>430</w:t>
      </w:r>
      <w:r w:rsidRPr="00DF0C9B">
        <w:rPr>
          <w:rFonts w:ascii="Georgia" w:hAnsi="Georgia" w:cs="Arial"/>
          <w:sz w:val="24"/>
          <w:szCs w:val="26"/>
        </w:rPr>
        <w:t>, ib</w:t>
      </w:r>
      <w:r>
        <w:rPr>
          <w:rFonts w:ascii="Georgia" w:hAnsi="Georgia" w:cs="Arial"/>
          <w:sz w:val="24"/>
          <w:szCs w:val="26"/>
        </w:rPr>
        <w:t>.</w:t>
      </w:r>
      <w:r w:rsidRPr="00DF0C9B">
        <w:rPr>
          <w:rFonts w:ascii="Georgia" w:hAnsi="Georgia" w:cs="Arial"/>
          <w:sz w:val="24"/>
          <w:szCs w:val="26"/>
        </w:rPr>
        <w:t>)</w:t>
      </w:r>
      <w:r>
        <w:rPr>
          <w:rFonts w:ascii="Georgia" w:hAnsi="Georgia" w:cs="Arial"/>
          <w:sz w:val="24"/>
          <w:szCs w:val="26"/>
        </w:rPr>
        <w:t xml:space="preserve">, </w:t>
      </w:r>
      <w:r w:rsidRPr="00954CDD">
        <w:rPr>
          <w:rFonts w:ascii="Georgia" w:hAnsi="Georgia" w:cs="Arial"/>
          <w:sz w:val="26"/>
          <w:szCs w:val="26"/>
        </w:rPr>
        <w:t>que se adicionó el 22-05-</w:t>
      </w:r>
      <w:r w:rsidR="00CE0B01">
        <w:rPr>
          <w:rFonts w:ascii="Georgia" w:hAnsi="Georgia" w:cs="Arial"/>
          <w:sz w:val="26"/>
          <w:szCs w:val="26"/>
        </w:rPr>
        <w:t>20</w:t>
      </w:r>
      <w:r w:rsidRPr="00954CDD">
        <w:rPr>
          <w:rFonts w:ascii="Georgia" w:hAnsi="Georgia" w:cs="Arial"/>
          <w:sz w:val="26"/>
          <w:szCs w:val="26"/>
        </w:rPr>
        <w:t>15</w:t>
      </w:r>
      <w:r>
        <w:rPr>
          <w:rFonts w:ascii="Georgia" w:hAnsi="Georgia" w:cs="Arial"/>
          <w:sz w:val="24"/>
          <w:szCs w:val="26"/>
        </w:rPr>
        <w:t xml:space="preserve">; luego como </w:t>
      </w:r>
      <w:r w:rsidRPr="00DF0C9B">
        <w:rPr>
          <w:rFonts w:ascii="Georgia" w:hAnsi="Georgia" w:cs="Arial"/>
          <w:sz w:val="26"/>
          <w:szCs w:val="26"/>
        </w:rPr>
        <w:t>apelara</w:t>
      </w:r>
      <w:r>
        <w:rPr>
          <w:rFonts w:ascii="Georgia" w:hAnsi="Georgia" w:cs="Arial"/>
          <w:sz w:val="26"/>
          <w:szCs w:val="26"/>
        </w:rPr>
        <w:t xml:space="preserve"> la demanda</w:t>
      </w:r>
      <w:r w:rsidR="00CE0B01">
        <w:rPr>
          <w:rFonts w:ascii="Georgia" w:hAnsi="Georgia" w:cs="Arial"/>
          <w:sz w:val="26"/>
          <w:szCs w:val="26"/>
        </w:rPr>
        <w:t>nte</w:t>
      </w:r>
      <w:r w:rsidRPr="00DF0C9B">
        <w:rPr>
          <w:rFonts w:ascii="Georgia" w:hAnsi="Georgia" w:cs="Arial"/>
          <w:sz w:val="26"/>
          <w:szCs w:val="26"/>
        </w:rPr>
        <w:t xml:space="preserve"> se </w:t>
      </w:r>
      <w:r w:rsidR="00CE0B01">
        <w:rPr>
          <w:rFonts w:ascii="Georgia" w:hAnsi="Georgia" w:cs="Arial"/>
          <w:sz w:val="26"/>
          <w:szCs w:val="26"/>
        </w:rPr>
        <w:t>le</w:t>
      </w:r>
      <w:r>
        <w:rPr>
          <w:rFonts w:ascii="Georgia" w:hAnsi="Georgia" w:cs="Arial"/>
          <w:sz w:val="26"/>
          <w:szCs w:val="26"/>
        </w:rPr>
        <w:t xml:space="preserve"> </w:t>
      </w:r>
      <w:r w:rsidRPr="00DF0C9B">
        <w:rPr>
          <w:rFonts w:ascii="Georgia" w:hAnsi="Georgia" w:cs="Arial"/>
          <w:sz w:val="26"/>
          <w:szCs w:val="26"/>
        </w:rPr>
        <w:t xml:space="preserve">concedió ante este Tribunal, con proveído del </w:t>
      </w:r>
      <w:r>
        <w:rPr>
          <w:rFonts w:ascii="Georgia" w:hAnsi="Georgia" w:cs="Arial"/>
          <w:sz w:val="26"/>
          <w:szCs w:val="26"/>
        </w:rPr>
        <w:t>11</w:t>
      </w:r>
      <w:r w:rsidRPr="00DF0C9B">
        <w:rPr>
          <w:rFonts w:ascii="Georgia" w:hAnsi="Georgia" w:cs="Arial"/>
          <w:sz w:val="26"/>
          <w:szCs w:val="26"/>
        </w:rPr>
        <w:t>-0</w:t>
      </w:r>
      <w:r>
        <w:rPr>
          <w:rFonts w:ascii="Georgia" w:hAnsi="Georgia" w:cs="Arial"/>
          <w:sz w:val="26"/>
          <w:szCs w:val="26"/>
        </w:rPr>
        <w:t>6-</w:t>
      </w:r>
      <w:r w:rsidR="00CE0B01">
        <w:rPr>
          <w:rFonts w:ascii="Georgia" w:hAnsi="Georgia" w:cs="Arial"/>
          <w:sz w:val="26"/>
          <w:szCs w:val="26"/>
        </w:rPr>
        <w:t>20</w:t>
      </w:r>
      <w:r w:rsidRPr="00DF0C9B">
        <w:rPr>
          <w:rFonts w:ascii="Georgia" w:hAnsi="Georgia" w:cs="Arial"/>
          <w:sz w:val="26"/>
          <w:szCs w:val="26"/>
        </w:rPr>
        <w:t xml:space="preserve">15 </w:t>
      </w:r>
      <w:r w:rsidRPr="00DF0C9B">
        <w:rPr>
          <w:rFonts w:ascii="Georgia" w:hAnsi="Georgia" w:cs="Arial"/>
          <w:sz w:val="24"/>
          <w:szCs w:val="26"/>
        </w:rPr>
        <w:t>(Folio 4</w:t>
      </w:r>
      <w:r>
        <w:rPr>
          <w:rFonts w:ascii="Georgia" w:hAnsi="Georgia" w:cs="Arial"/>
          <w:sz w:val="24"/>
          <w:szCs w:val="26"/>
        </w:rPr>
        <w:t>50</w:t>
      </w:r>
      <w:r w:rsidRPr="00DF0C9B">
        <w:rPr>
          <w:rFonts w:ascii="Georgia" w:hAnsi="Georgia" w:cs="Arial"/>
          <w:sz w:val="24"/>
          <w:szCs w:val="26"/>
        </w:rPr>
        <w:t>, ib.)</w:t>
      </w:r>
      <w:r w:rsidRPr="00DF0C9B">
        <w:rPr>
          <w:rFonts w:ascii="Georgia" w:hAnsi="Georgia" w:cs="Arial"/>
          <w:sz w:val="26"/>
          <w:szCs w:val="26"/>
        </w:rPr>
        <w:t>.</w:t>
      </w:r>
      <w:r>
        <w:rPr>
          <w:rFonts w:ascii="Georgia" w:hAnsi="Georgia" w:cs="Arial"/>
          <w:sz w:val="26"/>
          <w:szCs w:val="26"/>
        </w:rPr>
        <w:t xml:space="preserve"> En esta instancia hubo de devolverse para la resolución de una solicitud de nulidad </w:t>
      </w:r>
      <w:r w:rsidRPr="00DF0C9B">
        <w:rPr>
          <w:rFonts w:ascii="Georgia" w:hAnsi="Georgia" w:cs="Arial"/>
          <w:sz w:val="24"/>
          <w:szCs w:val="26"/>
        </w:rPr>
        <w:t xml:space="preserve">(Folio </w:t>
      </w:r>
      <w:r>
        <w:rPr>
          <w:rFonts w:ascii="Georgia" w:hAnsi="Georgia" w:cs="Arial"/>
          <w:sz w:val="24"/>
          <w:szCs w:val="26"/>
        </w:rPr>
        <w:t>5</w:t>
      </w:r>
      <w:r w:rsidRPr="00DF0C9B">
        <w:rPr>
          <w:rFonts w:ascii="Georgia" w:hAnsi="Georgia" w:cs="Arial"/>
          <w:sz w:val="24"/>
          <w:szCs w:val="26"/>
        </w:rPr>
        <w:t xml:space="preserve">, </w:t>
      </w:r>
      <w:r>
        <w:rPr>
          <w:rFonts w:ascii="Georgia" w:hAnsi="Georgia" w:cs="Arial"/>
          <w:sz w:val="24"/>
          <w:szCs w:val="26"/>
        </w:rPr>
        <w:t>cuaderno No.2</w:t>
      </w:r>
      <w:r w:rsidRPr="00DF0C9B">
        <w:rPr>
          <w:rFonts w:ascii="Georgia" w:hAnsi="Georgia" w:cs="Arial"/>
          <w:sz w:val="24"/>
          <w:szCs w:val="26"/>
        </w:rPr>
        <w:t>)</w:t>
      </w:r>
      <w:r>
        <w:rPr>
          <w:rFonts w:ascii="Georgia" w:hAnsi="Georgia" w:cs="Arial"/>
          <w:sz w:val="26"/>
          <w:szCs w:val="26"/>
        </w:rPr>
        <w:t xml:space="preserve"> y resuelta, dispuso de nuevo la remisión del expediente a esta Sala </w:t>
      </w:r>
      <w:r w:rsidRPr="00DF0C9B">
        <w:rPr>
          <w:rFonts w:ascii="Georgia" w:hAnsi="Georgia" w:cs="Arial"/>
          <w:sz w:val="24"/>
          <w:szCs w:val="26"/>
        </w:rPr>
        <w:t xml:space="preserve">(Folio </w:t>
      </w:r>
      <w:r>
        <w:rPr>
          <w:rFonts w:ascii="Georgia" w:hAnsi="Georgia" w:cs="Arial"/>
          <w:sz w:val="24"/>
          <w:szCs w:val="26"/>
        </w:rPr>
        <w:t>462</w:t>
      </w:r>
      <w:r w:rsidRPr="00DF0C9B">
        <w:rPr>
          <w:rFonts w:ascii="Georgia" w:hAnsi="Georgia" w:cs="Arial"/>
          <w:sz w:val="24"/>
          <w:szCs w:val="26"/>
        </w:rPr>
        <w:t>, ib</w:t>
      </w:r>
      <w:r>
        <w:rPr>
          <w:rFonts w:ascii="Georgia" w:hAnsi="Georgia" w:cs="Arial"/>
          <w:sz w:val="24"/>
          <w:szCs w:val="26"/>
        </w:rPr>
        <w:t>.</w:t>
      </w:r>
      <w:r w:rsidRPr="00DF0C9B">
        <w:rPr>
          <w:rFonts w:ascii="Georgia" w:hAnsi="Georgia" w:cs="Arial"/>
          <w:sz w:val="24"/>
          <w:szCs w:val="26"/>
        </w:rPr>
        <w:t>)</w:t>
      </w:r>
      <w:r>
        <w:rPr>
          <w:rFonts w:ascii="Georgia" w:hAnsi="Georgia" w:cs="Arial"/>
          <w:sz w:val="24"/>
          <w:szCs w:val="26"/>
        </w:rPr>
        <w:t>.</w:t>
      </w:r>
    </w:p>
    <w:p w:rsidR="00B96BAE" w:rsidRPr="0054485B" w:rsidRDefault="00B96BAE" w:rsidP="00B96BAE">
      <w:pPr>
        <w:spacing w:line="360" w:lineRule="auto"/>
        <w:jc w:val="both"/>
        <w:rPr>
          <w:rFonts w:ascii="Georgia" w:hAnsi="Georgia" w:cs="Arial"/>
          <w:sz w:val="24"/>
          <w:szCs w:val="24"/>
        </w:rPr>
      </w:pPr>
    </w:p>
    <w:p w:rsidR="00B96BAE" w:rsidRDefault="00B96BAE" w:rsidP="00B96BAE">
      <w:pPr>
        <w:spacing w:line="360" w:lineRule="auto"/>
        <w:jc w:val="both"/>
        <w:rPr>
          <w:rFonts w:ascii="Georgia" w:hAnsi="Georgia" w:cs="Arial"/>
          <w:sz w:val="28"/>
          <w:szCs w:val="24"/>
        </w:rPr>
      </w:pPr>
      <w:r w:rsidRPr="00CA2FB7">
        <w:rPr>
          <w:rFonts w:ascii="Georgia" w:hAnsi="Georgia" w:cs="Arial"/>
          <w:sz w:val="26"/>
          <w:szCs w:val="26"/>
        </w:rPr>
        <w:t xml:space="preserve">En esta superioridad el </w:t>
      </w:r>
      <w:r>
        <w:rPr>
          <w:rFonts w:ascii="Georgia" w:hAnsi="Georgia" w:cs="Arial"/>
          <w:sz w:val="26"/>
          <w:szCs w:val="26"/>
        </w:rPr>
        <w:t>09</w:t>
      </w:r>
      <w:r w:rsidRPr="00CA2FB7">
        <w:rPr>
          <w:rFonts w:ascii="Georgia" w:hAnsi="Georgia" w:cs="Arial"/>
          <w:sz w:val="26"/>
          <w:szCs w:val="26"/>
        </w:rPr>
        <w:t>-</w:t>
      </w:r>
      <w:r>
        <w:rPr>
          <w:rFonts w:ascii="Georgia" w:hAnsi="Georgia" w:cs="Arial"/>
          <w:sz w:val="26"/>
          <w:szCs w:val="26"/>
        </w:rPr>
        <w:t>11-</w:t>
      </w:r>
      <w:r w:rsidR="00CE0B01">
        <w:rPr>
          <w:rFonts w:ascii="Georgia" w:hAnsi="Georgia" w:cs="Arial"/>
          <w:sz w:val="26"/>
          <w:szCs w:val="26"/>
        </w:rPr>
        <w:t>20</w:t>
      </w:r>
      <w:r w:rsidRPr="00CA2FB7">
        <w:rPr>
          <w:rFonts w:ascii="Georgia" w:hAnsi="Georgia" w:cs="Arial"/>
          <w:sz w:val="26"/>
          <w:szCs w:val="26"/>
        </w:rPr>
        <w:t>15 se admitió</w:t>
      </w:r>
      <w:r w:rsidRPr="00CA2FB7">
        <w:rPr>
          <w:rFonts w:ascii="Georgia" w:hAnsi="Georgia" w:cs="Arial"/>
          <w:sz w:val="24"/>
          <w:szCs w:val="24"/>
        </w:rPr>
        <w:t xml:space="preserve"> </w:t>
      </w:r>
      <w:r w:rsidRPr="00F82CA7">
        <w:rPr>
          <w:rFonts w:ascii="Georgia" w:hAnsi="Georgia" w:cs="Arial"/>
          <w:sz w:val="28"/>
          <w:szCs w:val="24"/>
        </w:rPr>
        <w:t>(</w:t>
      </w:r>
      <w:r w:rsidRPr="00A60F7A">
        <w:rPr>
          <w:rFonts w:ascii="Georgia" w:hAnsi="Georgia" w:cs="Arial"/>
          <w:sz w:val="24"/>
          <w:szCs w:val="24"/>
        </w:rPr>
        <w:t>Folio 6, este cuaderno</w:t>
      </w:r>
      <w:r w:rsidRPr="00F82CA7">
        <w:rPr>
          <w:rFonts w:ascii="Georgia" w:hAnsi="Georgia" w:cs="Arial"/>
          <w:sz w:val="28"/>
          <w:szCs w:val="24"/>
        </w:rPr>
        <w:t>)</w:t>
      </w:r>
      <w:r w:rsidRPr="00CA2FB7">
        <w:rPr>
          <w:rFonts w:ascii="Georgia" w:hAnsi="Georgia" w:cs="Arial"/>
          <w:sz w:val="26"/>
          <w:szCs w:val="26"/>
        </w:rPr>
        <w:t xml:space="preserve">, para </w:t>
      </w:r>
      <w:r>
        <w:rPr>
          <w:rFonts w:ascii="Georgia" w:hAnsi="Georgia" w:cs="Arial"/>
          <w:sz w:val="26"/>
          <w:szCs w:val="26"/>
        </w:rPr>
        <w:t xml:space="preserve">después </w:t>
      </w:r>
      <w:r w:rsidRPr="00CA2FB7">
        <w:rPr>
          <w:rFonts w:ascii="Georgia" w:hAnsi="Georgia" w:cs="Arial"/>
          <w:sz w:val="26"/>
          <w:szCs w:val="26"/>
        </w:rPr>
        <w:t>dar traslado el 2</w:t>
      </w:r>
      <w:r>
        <w:rPr>
          <w:rFonts w:ascii="Georgia" w:hAnsi="Georgia" w:cs="Arial"/>
          <w:sz w:val="26"/>
          <w:szCs w:val="26"/>
        </w:rPr>
        <w:t>6</w:t>
      </w:r>
      <w:r w:rsidRPr="00CA2FB7">
        <w:rPr>
          <w:rFonts w:ascii="Georgia" w:hAnsi="Georgia" w:cs="Arial"/>
          <w:sz w:val="26"/>
          <w:szCs w:val="26"/>
        </w:rPr>
        <w:t>-</w:t>
      </w:r>
      <w:r>
        <w:rPr>
          <w:rFonts w:ascii="Georgia" w:hAnsi="Georgia" w:cs="Arial"/>
          <w:sz w:val="26"/>
          <w:szCs w:val="26"/>
        </w:rPr>
        <w:t>11</w:t>
      </w:r>
      <w:r w:rsidRPr="00CA2FB7">
        <w:rPr>
          <w:rFonts w:ascii="Georgia" w:hAnsi="Georgia" w:cs="Arial"/>
          <w:sz w:val="26"/>
          <w:szCs w:val="26"/>
        </w:rPr>
        <w:t>-</w:t>
      </w:r>
      <w:r w:rsidR="00CE0B01">
        <w:rPr>
          <w:rFonts w:ascii="Georgia" w:hAnsi="Georgia" w:cs="Arial"/>
          <w:sz w:val="26"/>
          <w:szCs w:val="26"/>
        </w:rPr>
        <w:t>20</w:t>
      </w:r>
      <w:r w:rsidRPr="00CA2FB7">
        <w:rPr>
          <w:rFonts w:ascii="Georgia" w:hAnsi="Georgia" w:cs="Arial"/>
          <w:sz w:val="26"/>
          <w:szCs w:val="26"/>
        </w:rPr>
        <w:t>15</w:t>
      </w:r>
      <w:r>
        <w:rPr>
          <w:rFonts w:ascii="Georgia" w:hAnsi="Georgia" w:cs="Arial"/>
          <w:sz w:val="28"/>
          <w:szCs w:val="24"/>
        </w:rPr>
        <w:t xml:space="preserve"> </w:t>
      </w:r>
      <w:r w:rsidRPr="00F82CA7">
        <w:rPr>
          <w:rFonts w:ascii="Georgia" w:hAnsi="Georgia" w:cs="Arial"/>
          <w:sz w:val="28"/>
          <w:szCs w:val="24"/>
        </w:rPr>
        <w:t>(</w:t>
      </w:r>
      <w:r w:rsidRPr="005D17B2">
        <w:rPr>
          <w:rFonts w:ascii="Georgia" w:hAnsi="Georgia" w:cs="Arial"/>
          <w:sz w:val="24"/>
          <w:szCs w:val="24"/>
        </w:rPr>
        <w:t xml:space="preserve">Folio </w:t>
      </w:r>
      <w:r>
        <w:rPr>
          <w:rFonts w:ascii="Georgia" w:hAnsi="Georgia" w:cs="Arial"/>
          <w:sz w:val="24"/>
          <w:szCs w:val="24"/>
        </w:rPr>
        <w:t>8</w:t>
      </w:r>
      <w:r w:rsidRPr="005D17B2">
        <w:rPr>
          <w:rFonts w:ascii="Georgia" w:hAnsi="Georgia" w:cs="Arial"/>
          <w:sz w:val="24"/>
          <w:szCs w:val="24"/>
        </w:rPr>
        <w:t>, este cuaderno</w:t>
      </w:r>
      <w:r w:rsidRPr="00F82CA7">
        <w:rPr>
          <w:rFonts w:ascii="Georgia" w:hAnsi="Georgia" w:cs="Arial"/>
          <w:sz w:val="28"/>
          <w:szCs w:val="24"/>
        </w:rPr>
        <w:t>)</w:t>
      </w:r>
      <w:r w:rsidRPr="00CA2FB7">
        <w:rPr>
          <w:rFonts w:ascii="Georgia" w:hAnsi="Georgia" w:cs="Arial"/>
          <w:sz w:val="26"/>
          <w:szCs w:val="26"/>
        </w:rPr>
        <w:t xml:space="preserve">; pasó a Despacho el </w:t>
      </w:r>
      <w:r>
        <w:rPr>
          <w:rFonts w:ascii="Georgia" w:hAnsi="Georgia" w:cs="Arial"/>
          <w:sz w:val="26"/>
          <w:szCs w:val="26"/>
        </w:rPr>
        <w:t>16</w:t>
      </w:r>
      <w:r w:rsidRPr="00CA2FB7">
        <w:rPr>
          <w:rFonts w:ascii="Georgia" w:hAnsi="Georgia" w:cs="Arial"/>
          <w:sz w:val="26"/>
          <w:szCs w:val="26"/>
        </w:rPr>
        <w:t>-</w:t>
      </w:r>
      <w:r>
        <w:rPr>
          <w:rFonts w:ascii="Georgia" w:hAnsi="Georgia" w:cs="Arial"/>
          <w:sz w:val="26"/>
          <w:szCs w:val="26"/>
        </w:rPr>
        <w:t>12-</w:t>
      </w:r>
      <w:r w:rsidR="00CE0B01">
        <w:rPr>
          <w:rFonts w:ascii="Georgia" w:hAnsi="Georgia" w:cs="Arial"/>
          <w:sz w:val="26"/>
          <w:szCs w:val="26"/>
        </w:rPr>
        <w:t>20</w:t>
      </w:r>
      <w:r w:rsidRPr="00CA2FB7">
        <w:rPr>
          <w:rFonts w:ascii="Georgia" w:hAnsi="Georgia" w:cs="Arial"/>
          <w:sz w:val="26"/>
          <w:szCs w:val="26"/>
        </w:rPr>
        <w:t>15</w:t>
      </w:r>
      <w:r w:rsidRPr="00F82CA7">
        <w:rPr>
          <w:rFonts w:ascii="Georgia" w:hAnsi="Georgia" w:cs="Arial"/>
          <w:sz w:val="28"/>
          <w:szCs w:val="24"/>
        </w:rPr>
        <w:t xml:space="preserve"> (</w:t>
      </w:r>
      <w:r w:rsidRPr="00C65772">
        <w:rPr>
          <w:rFonts w:ascii="Georgia" w:hAnsi="Georgia" w:cs="Arial"/>
          <w:sz w:val="24"/>
          <w:szCs w:val="24"/>
        </w:rPr>
        <w:t xml:space="preserve">Folio </w:t>
      </w:r>
      <w:r>
        <w:rPr>
          <w:rFonts w:ascii="Georgia" w:hAnsi="Georgia" w:cs="Arial"/>
          <w:sz w:val="24"/>
          <w:szCs w:val="24"/>
        </w:rPr>
        <w:t>37,</w:t>
      </w:r>
      <w:r w:rsidRPr="00C65772">
        <w:rPr>
          <w:rFonts w:ascii="Georgia" w:hAnsi="Georgia" w:cs="Arial"/>
          <w:sz w:val="24"/>
          <w:szCs w:val="24"/>
        </w:rPr>
        <w:t xml:space="preserve"> este cuaderno</w:t>
      </w:r>
      <w:r w:rsidRPr="00F82CA7">
        <w:rPr>
          <w:rFonts w:ascii="Georgia" w:hAnsi="Georgia" w:cs="Arial"/>
          <w:sz w:val="28"/>
          <w:szCs w:val="24"/>
        </w:rPr>
        <w:t>)</w:t>
      </w:r>
      <w:r w:rsidRPr="00CA2FB7">
        <w:rPr>
          <w:rFonts w:ascii="Georgia" w:hAnsi="Georgia" w:cs="Arial"/>
          <w:sz w:val="26"/>
          <w:szCs w:val="26"/>
        </w:rPr>
        <w:t xml:space="preserve"> y con decisión del 29-0</w:t>
      </w:r>
      <w:r>
        <w:rPr>
          <w:rFonts w:ascii="Georgia" w:hAnsi="Georgia" w:cs="Arial"/>
          <w:sz w:val="26"/>
          <w:szCs w:val="26"/>
        </w:rPr>
        <w:t>6</w:t>
      </w:r>
      <w:r w:rsidRPr="00CA2FB7">
        <w:rPr>
          <w:rFonts w:ascii="Georgia" w:hAnsi="Georgia" w:cs="Arial"/>
          <w:sz w:val="26"/>
          <w:szCs w:val="26"/>
        </w:rPr>
        <w:t>-2016 se prorrogó el plazo para fallar</w:t>
      </w:r>
      <w:r w:rsidRPr="00F82CA7">
        <w:rPr>
          <w:rFonts w:ascii="Georgia" w:hAnsi="Georgia" w:cs="Arial"/>
          <w:sz w:val="28"/>
          <w:szCs w:val="24"/>
        </w:rPr>
        <w:t xml:space="preserve"> (</w:t>
      </w:r>
      <w:r w:rsidRPr="0056476C">
        <w:rPr>
          <w:rFonts w:ascii="Georgia" w:hAnsi="Georgia" w:cs="Arial"/>
          <w:sz w:val="24"/>
          <w:szCs w:val="24"/>
        </w:rPr>
        <w:t xml:space="preserve">Folio </w:t>
      </w:r>
      <w:r>
        <w:rPr>
          <w:rFonts w:ascii="Georgia" w:hAnsi="Georgia" w:cs="Arial"/>
          <w:sz w:val="24"/>
          <w:szCs w:val="24"/>
        </w:rPr>
        <w:t>40</w:t>
      </w:r>
      <w:r w:rsidRPr="0056476C">
        <w:rPr>
          <w:rFonts w:ascii="Georgia" w:hAnsi="Georgia" w:cs="Arial"/>
          <w:sz w:val="24"/>
          <w:szCs w:val="24"/>
        </w:rPr>
        <w:t>, ib</w:t>
      </w:r>
      <w:r>
        <w:rPr>
          <w:rFonts w:ascii="Georgia" w:hAnsi="Georgia" w:cs="Arial"/>
          <w:sz w:val="24"/>
          <w:szCs w:val="24"/>
        </w:rPr>
        <w:t>ídem</w:t>
      </w:r>
      <w:r w:rsidRPr="00F82CA7">
        <w:rPr>
          <w:rFonts w:ascii="Georgia" w:hAnsi="Georgia" w:cs="Arial"/>
          <w:sz w:val="28"/>
          <w:szCs w:val="24"/>
        </w:rPr>
        <w:t>).</w:t>
      </w:r>
      <w:r w:rsidRPr="00D71B3D">
        <w:rPr>
          <w:rFonts w:ascii="Georgia" w:hAnsi="Georgia" w:cs="Arial"/>
          <w:sz w:val="26"/>
          <w:szCs w:val="26"/>
        </w:rPr>
        <w:t xml:space="preserve"> El 22-03-</w:t>
      </w:r>
      <w:r w:rsidR="00CE0B01">
        <w:rPr>
          <w:rFonts w:ascii="Georgia" w:hAnsi="Georgia" w:cs="Arial"/>
          <w:sz w:val="26"/>
          <w:szCs w:val="26"/>
        </w:rPr>
        <w:t>20</w:t>
      </w:r>
      <w:r w:rsidRPr="00D71B3D">
        <w:rPr>
          <w:rFonts w:ascii="Georgia" w:hAnsi="Georgia" w:cs="Arial"/>
          <w:sz w:val="26"/>
          <w:szCs w:val="26"/>
        </w:rPr>
        <w:t>17 se denegó aplicación del artículo 121, CGP</w:t>
      </w:r>
      <w:r>
        <w:rPr>
          <w:rFonts w:ascii="Georgia" w:hAnsi="Georgia" w:cs="Arial"/>
          <w:sz w:val="28"/>
          <w:szCs w:val="24"/>
        </w:rPr>
        <w:t xml:space="preserve"> </w:t>
      </w:r>
      <w:r w:rsidRPr="00D71B3D">
        <w:rPr>
          <w:rFonts w:ascii="Georgia" w:hAnsi="Georgia" w:cs="Arial"/>
          <w:sz w:val="24"/>
          <w:szCs w:val="24"/>
        </w:rPr>
        <w:t>(Folio 75 ss, ibídem)</w:t>
      </w:r>
      <w:r>
        <w:rPr>
          <w:rFonts w:ascii="Georgia" w:hAnsi="Georgia" w:cs="Arial"/>
          <w:sz w:val="28"/>
          <w:szCs w:val="24"/>
        </w:rPr>
        <w:t>.</w:t>
      </w:r>
    </w:p>
    <w:p w:rsidR="00B96BAE" w:rsidRPr="00F82CA7" w:rsidRDefault="00B96BAE" w:rsidP="00B96BAE">
      <w:pPr>
        <w:spacing w:line="360" w:lineRule="auto"/>
        <w:jc w:val="both"/>
        <w:rPr>
          <w:rFonts w:ascii="Georgia" w:hAnsi="Georgia" w:cs="Arial"/>
          <w:sz w:val="28"/>
          <w:szCs w:val="24"/>
        </w:rPr>
      </w:pPr>
    </w:p>
    <w:p w:rsidR="00B96BAE" w:rsidRPr="00F82CA7" w:rsidRDefault="00B96BAE" w:rsidP="00B96BAE">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32"/>
          <w:szCs w:val="26"/>
        </w:rPr>
      </w:pPr>
      <w:r w:rsidRPr="001C3DE0">
        <w:rPr>
          <w:rFonts w:ascii="Georgia" w:hAnsi="Georgia" w:cs="Arial"/>
          <w:smallCaps/>
          <w:sz w:val="28"/>
          <w:szCs w:val="26"/>
        </w:rPr>
        <w:lastRenderedPageBreak/>
        <w:t>El resumen de la sentencia recurrida</w:t>
      </w:r>
    </w:p>
    <w:p w:rsidR="00B96BAE" w:rsidRPr="008C18E8" w:rsidRDefault="00B96BAE" w:rsidP="00B96BA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Cs w:val="24"/>
        </w:rPr>
      </w:pPr>
    </w:p>
    <w:p w:rsidR="00B96BAE" w:rsidRDefault="00B96BAE" w:rsidP="00B96BA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Pr>
          <w:rFonts w:ascii="Georgia" w:hAnsi="Georgia" w:cs="Arial"/>
          <w:sz w:val="26"/>
          <w:szCs w:val="26"/>
          <w:lang w:val="es-CO"/>
        </w:rPr>
        <w:t xml:space="preserve">En la providencia se </w:t>
      </w:r>
      <w:r w:rsidRPr="00CA2FB7">
        <w:rPr>
          <w:rFonts w:ascii="Georgia" w:hAnsi="Georgia" w:cs="Arial"/>
          <w:sz w:val="26"/>
          <w:szCs w:val="26"/>
          <w:lang w:val="es-CO"/>
        </w:rPr>
        <w:t xml:space="preserve">(i) </w:t>
      </w:r>
      <w:r>
        <w:rPr>
          <w:rFonts w:ascii="Georgia" w:hAnsi="Georgia" w:cs="Arial"/>
          <w:sz w:val="26"/>
          <w:szCs w:val="26"/>
          <w:lang w:val="es-CO"/>
        </w:rPr>
        <w:t>Impuso la servidumbre legal de conducción de energía eléctrica con ocupación permanente con las autorizaciones pedidas e impuso las restricciones invocadas</w:t>
      </w:r>
      <w:r w:rsidRPr="00CA2FB7">
        <w:rPr>
          <w:rFonts w:ascii="Georgia" w:hAnsi="Georgia" w:cs="Arial"/>
          <w:sz w:val="26"/>
          <w:szCs w:val="26"/>
          <w:lang w:val="es-CO"/>
        </w:rPr>
        <w:t xml:space="preserve">; (ii) </w:t>
      </w:r>
      <w:r>
        <w:rPr>
          <w:rFonts w:ascii="Georgia" w:hAnsi="Georgia" w:cs="Arial"/>
          <w:sz w:val="26"/>
          <w:szCs w:val="26"/>
          <w:lang w:val="es-CO"/>
        </w:rPr>
        <w:t>Fijó la suma de setecientos treinta y seis millones novecientos cuarenta mil pesos moneda corriente ($736.940.000) como indemnización</w:t>
      </w:r>
      <w:r w:rsidRPr="00CA2FB7">
        <w:rPr>
          <w:rFonts w:ascii="Georgia" w:hAnsi="Georgia" w:cs="Arial"/>
          <w:sz w:val="26"/>
          <w:szCs w:val="26"/>
          <w:lang w:val="es-CO"/>
        </w:rPr>
        <w:t xml:space="preserve">; (iii) </w:t>
      </w:r>
      <w:r>
        <w:rPr>
          <w:rFonts w:ascii="Georgia" w:hAnsi="Georgia" w:cs="Arial"/>
          <w:sz w:val="26"/>
          <w:szCs w:val="26"/>
          <w:lang w:val="es-CO"/>
        </w:rPr>
        <w:t>Ordenó la inscripción del gravamen; (iv) Conminó a la demandante para que no perturbara las otras servidumbres constituidas; (v) Levantó las cautelas decretadas; y, por último, (vi) Se abstuvo de condenar en costas</w:t>
      </w:r>
      <w:r w:rsidRPr="00CA2FB7">
        <w:rPr>
          <w:rFonts w:ascii="Georgia" w:hAnsi="Georgia" w:cs="Arial"/>
          <w:sz w:val="26"/>
          <w:szCs w:val="26"/>
          <w:lang w:val="es-CO"/>
        </w:rPr>
        <w:t xml:space="preserve"> </w:t>
      </w:r>
      <w:r w:rsidRPr="00F82CA7">
        <w:rPr>
          <w:rFonts w:ascii="Georgia" w:hAnsi="Georgia" w:cs="Arial"/>
          <w:sz w:val="28"/>
          <w:szCs w:val="24"/>
        </w:rPr>
        <w:t>(</w:t>
      </w:r>
      <w:r w:rsidRPr="0020517A">
        <w:rPr>
          <w:rFonts w:ascii="Georgia" w:hAnsi="Georgia" w:cs="Arial"/>
          <w:szCs w:val="24"/>
        </w:rPr>
        <w:t xml:space="preserve">Folios </w:t>
      </w:r>
      <w:r>
        <w:rPr>
          <w:rFonts w:ascii="Georgia" w:hAnsi="Georgia" w:cs="Arial"/>
          <w:szCs w:val="24"/>
        </w:rPr>
        <w:t>424-430</w:t>
      </w:r>
      <w:r w:rsidRPr="0020517A">
        <w:rPr>
          <w:rFonts w:ascii="Georgia" w:hAnsi="Georgia" w:cs="Arial"/>
          <w:szCs w:val="24"/>
        </w:rPr>
        <w:t>, cuaderno No.1</w:t>
      </w:r>
      <w:r w:rsidRPr="00F82CA7">
        <w:rPr>
          <w:rFonts w:ascii="Georgia" w:hAnsi="Georgia" w:cs="Arial"/>
          <w:sz w:val="28"/>
          <w:szCs w:val="24"/>
        </w:rPr>
        <w:t>).</w:t>
      </w:r>
      <w:r>
        <w:rPr>
          <w:rFonts w:ascii="Georgia" w:hAnsi="Georgia" w:cs="Arial"/>
          <w:sz w:val="28"/>
          <w:szCs w:val="24"/>
        </w:rPr>
        <w:t xml:space="preserve"> </w:t>
      </w:r>
      <w:r w:rsidRPr="00FB535A">
        <w:rPr>
          <w:rFonts w:ascii="Georgia" w:hAnsi="Georgia" w:cs="Arial"/>
          <w:sz w:val="26"/>
          <w:szCs w:val="26"/>
        </w:rPr>
        <w:t xml:space="preserve">Luego en la adición del fallo, dispuso: (vii) </w:t>
      </w:r>
      <w:r w:rsidR="00FB535A">
        <w:rPr>
          <w:rFonts w:ascii="Georgia" w:hAnsi="Georgia" w:cs="Arial"/>
          <w:sz w:val="26"/>
          <w:szCs w:val="26"/>
        </w:rPr>
        <w:t>Modificar la</w:t>
      </w:r>
      <w:r w:rsidRPr="00FB535A">
        <w:rPr>
          <w:rFonts w:ascii="Georgia" w:hAnsi="Georgia" w:cs="Arial"/>
          <w:sz w:val="26"/>
          <w:szCs w:val="26"/>
        </w:rPr>
        <w:t xml:space="preserve"> indemnización </w:t>
      </w:r>
      <w:r w:rsidR="00FB535A">
        <w:rPr>
          <w:rFonts w:ascii="Georgia" w:hAnsi="Georgia" w:cs="Arial"/>
          <w:sz w:val="26"/>
          <w:szCs w:val="26"/>
        </w:rPr>
        <w:t xml:space="preserve">a </w:t>
      </w:r>
      <w:r w:rsidRPr="00FB535A">
        <w:rPr>
          <w:rFonts w:ascii="Georgia" w:hAnsi="Georgia" w:cs="Arial"/>
          <w:sz w:val="26"/>
          <w:szCs w:val="26"/>
        </w:rPr>
        <w:t>setecientos un millones ciento ochenta y cinco mil quinientos noventa pesos moneda corriente ($701.185.590), más intereses bancarios  corrientes desde el 12-06-13 hasta el deposito del saldo</w:t>
      </w:r>
      <w:r>
        <w:rPr>
          <w:rFonts w:ascii="Georgia" w:hAnsi="Georgia" w:cs="Arial"/>
          <w:sz w:val="28"/>
          <w:szCs w:val="24"/>
        </w:rPr>
        <w:t xml:space="preserve"> </w:t>
      </w:r>
      <w:r w:rsidRPr="00DF0C9B">
        <w:rPr>
          <w:rFonts w:ascii="Georgia" w:hAnsi="Georgia" w:cs="Arial"/>
          <w:szCs w:val="26"/>
        </w:rPr>
        <w:t xml:space="preserve">(Folio </w:t>
      </w:r>
      <w:r>
        <w:rPr>
          <w:rFonts w:ascii="Georgia" w:hAnsi="Georgia" w:cs="Arial"/>
          <w:szCs w:val="26"/>
        </w:rPr>
        <w:t>446</w:t>
      </w:r>
      <w:r w:rsidRPr="00DF0C9B">
        <w:rPr>
          <w:rFonts w:ascii="Georgia" w:hAnsi="Georgia" w:cs="Arial"/>
          <w:szCs w:val="26"/>
        </w:rPr>
        <w:t>, ib</w:t>
      </w:r>
      <w:r>
        <w:rPr>
          <w:rFonts w:ascii="Georgia" w:hAnsi="Georgia" w:cs="Arial"/>
          <w:szCs w:val="26"/>
        </w:rPr>
        <w:t>.</w:t>
      </w:r>
      <w:r w:rsidRPr="00DF0C9B">
        <w:rPr>
          <w:rFonts w:ascii="Georgia" w:hAnsi="Georgia" w:cs="Arial"/>
          <w:szCs w:val="26"/>
        </w:rPr>
        <w:t>)</w:t>
      </w:r>
    </w:p>
    <w:p w:rsidR="00B96BAE" w:rsidRPr="00BA520C" w:rsidRDefault="00B96BAE" w:rsidP="00B96BA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rsidR="00B96BAE" w:rsidRPr="00F82CA7" w:rsidRDefault="00B96BAE" w:rsidP="00B96BA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sidRPr="00FB535A">
        <w:rPr>
          <w:rFonts w:ascii="Georgia" w:hAnsi="Georgia" w:cs="Arial"/>
          <w:sz w:val="26"/>
          <w:szCs w:val="26"/>
        </w:rPr>
        <w:t>Luego de referir algunas normas sobre las servidumbres legales, concluyó que es viable la propuesta por la demandante. Explicó que la exclusión de la peritación aparejada a la demanda se debió a su omisión en la consideración de los daños ocasionados con la imposición del gravamen, como dispone el artículo 26 de la Ley 56 de 1985. Al tasar la prueba pericial practicada en la instancia, señaló que ofrece elementos suficientes, físicos, jurídicos y socio-económicos, que advirtió serios para derivar credibilidad y calcular la cuantía resarcitoria</w:t>
      </w:r>
      <w:r>
        <w:rPr>
          <w:rFonts w:ascii="Georgia" w:hAnsi="Georgia" w:cs="Arial"/>
          <w:sz w:val="28"/>
          <w:szCs w:val="24"/>
        </w:rPr>
        <w:t xml:space="preserve"> </w:t>
      </w:r>
      <w:r w:rsidRPr="00F82CA7">
        <w:rPr>
          <w:rFonts w:ascii="Georgia" w:hAnsi="Georgia" w:cs="Arial"/>
          <w:sz w:val="28"/>
          <w:szCs w:val="24"/>
        </w:rPr>
        <w:t>(</w:t>
      </w:r>
      <w:r w:rsidRPr="0020517A">
        <w:rPr>
          <w:rFonts w:ascii="Georgia" w:hAnsi="Georgia" w:cs="Arial"/>
          <w:szCs w:val="24"/>
        </w:rPr>
        <w:t xml:space="preserve">Folios </w:t>
      </w:r>
      <w:r>
        <w:rPr>
          <w:rFonts w:ascii="Georgia" w:hAnsi="Georgia" w:cs="Arial"/>
          <w:szCs w:val="24"/>
        </w:rPr>
        <w:t>421 a 429</w:t>
      </w:r>
      <w:r w:rsidRPr="0020517A">
        <w:rPr>
          <w:rFonts w:ascii="Georgia" w:hAnsi="Georgia" w:cs="Arial"/>
          <w:szCs w:val="24"/>
        </w:rPr>
        <w:t>, cuaderno No.1</w:t>
      </w:r>
      <w:r w:rsidRPr="00F82CA7">
        <w:rPr>
          <w:rFonts w:ascii="Georgia" w:hAnsi="Georgia" w:cs="Arial"/>
          <w:sz w:val="28"/>
          <w:szCs w:val="24"/>
        </w:rPr>
        <w:t>)</w:t>
      </w:r>
      <w:r>
        <w:rPr>
          <w:rFonts w:ascii="Georgia" w:hAnsi="Georgia" w:cs="Arial"/>
          <w:sz w:val="28"/>
          <w:szCs w:val="24"/>
        </w:rPr>
        <w:t>.</w:t>
      </w:r>
    </w:p>
    <w:p w:rsidR="00B96BAE" w:rsidRPr="0078465F" w:rsidRDefault="00B96BAE" w:rsidP="00B96BA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rsidR="00B96BAE" w:rsidRPr="00F82CA7" w:rsidRDefault="00B96BAE" w:rsidP="00B96BAE">
      <w:pPr>
        <w:numPr>
          <w:ilvl w:val="0"/>
          <w:numId w:val="2"/>
        </w:numPr>
        <w:overflowPunct/>
        <w:spacing w:line="360" w:lineRule="auto"/>
        <w:jc w:val="both"/>
        <w:rPr>
          <w:rFonts w:ascii="Georgia" w:hAnsi="Georgia" w:cs="Arial"/>
          <w:smallCaps/>
          <w:sz w:val="22"/>
        </w:rPr>
      </w:pPr>
      <w:r w:rsidRPr="001C3DE0">
        <w:rPr>
          <w:rFonts w:ascii="Georgia" w:hAnsi="Georgia" w:cs="Arial"/>
          <w:smallCaps/>
          <w:sz w:val="28"/>
        </w:rPr>
        <w:t>El compendio de la impugnación</w:t>
      </w:r>
    </w:p>
    <w:p w:rsidR="00B96BAE" w:rsidRDefault="00B96BAE" w:rsidP="00B96BAE">
      <w:pPr>
        <w:overflowPunct/>
        <w:spacing w:line="360" w:lineRule="auto"/>
        <w:jc w:val="both"/>
        <w:rPr>
          <w:rFonts w:ascii="Georgia" w:hAnsi="Georgia" w:cs="Arial"/>
          <w:smallCaps/>
          <w:sz w:val="22"/>
        </w:rPr>
      </w:pPr>
    </w:p>
    <w:p w:rsidR="00B96BAE" w:rsidRPr="00BC2331" w:rsidRDefault="00B96BAE" w:rsidP="00B96BAE">
      <w:pPr>
        <w:overflowPunct/>
        <w:spacing w:line="360" w:lineRule="auto"/>
        <w:jc w:val="both"/>
        <w:rPr>
          <w:rFonts w:ascii="Georgia" w:hAnsi="Georgia" w:cs="Arial"/>
          <w:sz w:val="26"/>
          <w:szCs w:val="26"/>
        </w:rPr>
      </w:pPr>
      <w:r>
        <w:rPr>
          <w:rFonts w:ascii="Georgia" w:hAnsi="Georgia" w:cs="Arial"/>
          <w:sz w:val="26"/>
          <w:szCs w:val="26"/>
        </w:rPr>
        <w:t>En su escrito inicial, p</w:t>
      </w:r>
      <w:r w:rsidRPr="00BC2331">
        <w:rPr>
          <w:rFonts w:ascii="Georgia" w:hAnsi="Georgia" w:cs="Arial"/>
          <w:sz w:val="26"/>
          <w:szCs w:val="26"/>
        </w:rPr>
        <w:t>idió</w:t>
      </w:r>
      <w:r>
        <w:rPr>
          <w:rFonts w:ascii="Georgia" w:hAnsi="Georgia" w:cs="Arial"/>
          <w:sz w:val="26"/>
          <w:szCs w:val="26"/>
        </w:rPr>
        <w:t>:</w:t>
      </w:r>
      <w:r w:rsidRPr="00BC2331">
        <w:rPr>
          <w:rFonts w:ascii="Georgia" w:hAnsi="Georgia" w:cs="Arial"/>
          <w:sz w:val="26"/>
          <w:szCs w:val="26"/>
        </w:rPr>
        <w:t xml:space="preserve"> </w:t>
      </w:r>
      <w:r>
        <w:rPr>
          <w:rFonts w:ascii="Georgia" w:hAnsi="Georgia" w:cs="Arial"/>
          <w:sz w:val="26"/>
          <w:szCs w:val="26"/>
        </w:rPr>
        <w:t>(i) Practicar el peritaje omitido en primera instancia, por el IGAC; (ii) Modificar el literal cuarto (</w:t>
      </w:r>
      <w:r w:rsidRPr="00FB535A">
        <w:rPr>
          <w:rFonts w:ascii="Georgia" w:hAnsi="Georgia" w:cs="Arial"/>
          <w:i/>
          <w:sz w:val="24"/>
          <w:szCs w:val="26"/>
        </w:rPr>
        <w:t>Sic</w:t>
      </w:r>
      <w:r>
        <w:rPr>
          <w:rFonts w:ascii="Georgia" w:hAnsi="Georgia" w:cs="Arial"/>
          <w:sz w:val="26"/>
          <w:szCs w:val="26"/>
        </w:rPr>
        <w:t>), para reducir la indemnización reconocida a la parte demandada; y, (iii) Revocar el ordinal primero de la adición de la sentencia, que reconoció intereses bancarios corrientes sobre la suma reconocida como indemnización concreta, para en su lugar hacerlo respecto de la cuantía que “</w:t>
      </w:r>
      <w:r w:rsidRPr="004944B6">
        <w:rPr>
          <w:rFonts w:ascii="Georgia" w:hAnsi="Georgia" w:cs="Arial"/>
          <w:i/>
          <w:sz w:val="24"/>
          <w:szCs w:val="26"/>
          <w:u w:val="single"/>
        </w:rPr>
        <w:t>resulte con la providencia que ponga fin al proceso.</w:t>
      </w:r>
      <w:r>
        <w:rPr>
          <w:rFonts w:ascii="Georgia" w:hAnsi="Georgia" w:cs="Arial"/>
          <w:sz w:val="26"/>
          <w:szCs w:val="26"/>
        </w:rPr>
        <w:t>”,</w:t>
      </w:r>
      <w:r w:rsidRPr="001D0247">
        <w:rPr>
          <w:rFonts w:ascii="Georgia" w:hAnsi="Georgia" w:cs="Arial"/>
          <w:sz w:val="26"/>
          <w:szCs w:val="26"/>
        </w:rPr>
        <w:t xml:space="preserve"> en negrillas el original</w:t>
      </w:r>
      <w:r>
        <w:rPr>
          <w:rFonts w:ascii="Georgia" w:hAnsi="Georgia" w:cs="Arial"/>
          <w:sz w:val="26"/>
          <w:szCs w:val="26"/>
        </w:rPr>
        <w:t xml:space="preserve"> </w:t>
      </w:r>
      <w:r w:rsidRPr="004944B6">
        <w:rPr>
          <w:rFonts w:ascii="Georgia" w:hAnsi="Georgia" w:cs="Arial"/>
          <w:sz w:val="24"/>
          <w:szCs w:val="26"/>
        </w:rPr>
        <w:t>(Folios 26-27, este cuaderno)</w:t>
      </w:r>
      <w:r>
        <w:rPr>
          <w:rFonts w:ascii="Georgia" w:hAnsi="Georgia" w:cs="Arial"/>
          <w:sz w:val="26"/>
          <w:szCs w:val="26"/>
        </w:rPr>
        <w:t>.</w:t>
      </w:r>
    </w:p>
    <w:p w:rsidR="00B96BAE" w:rsidRPr="00687B44" w:rsidRDefault="00B96BAE" w:rsidP="00B96BAE">
      <w:pPr>
        <w:spacing w:line="360" w:lineRule="auto"/>
        <w:jc w:val="both"/>
        <w:rPr>
          <w:rFonts w:ascii="Georgia" w:hAnsi="Georgia" w:cs="Arial"/>
          <w:sz w:val="24"/>
          <w:szCs w:val="24"/>
        </w:rPr>
      </w:pPr>
    </w:p>
    <w:p w:rsidR="00B96BAE" w:rsidRDefault="00B96BAE" w:rsidP="00B96BAE">
      <w:pPr>
        <w:spacing w:line="360" w:lineRule="auto"/>
        <w:jc w:val="both"/>
        <w:rPr>
          <w:rFonts w:ascii="Georgia" w:hAnsi="Georgia" w:cs="Arial"/>
          <w:sz w:val="24"/>
          <w:szCs w:val="26"/>
        </w:rPr>
      </w:pPr>
      <w:r w:rsidRPr="006E3492">
        <w:rPr>
          <w:rFonts w:ascii="Georgia" w:hAnsi="Georgia" w:cs="Arial"/>
          <w:sz w:val="26"/>
          <w:szCs w:val="26"/>
        </w:rPr>
        <w:t xml:space="preserve">Como apoyo a sus pedimentos arguyó que: (i) El trámite procesal incumplió las </w:t>
      </w:r>
      <w:r w:rsidRPr="006E3492">
        <w:rPr>
          <w:rFonts w:ascii="Georgia" w:hAnsi="Georgia" w:cs="Arial"/>
          <w:sz w:val="26"/>
          <w:szCs w:val="26"/>
        </w:rPr>
        <w:lastRenderedPageBreak/>
        <w:t>ritualidades propias y hubo imposibilidad para la defensa</w:t>
      </w:r>
      <w:r>
        <w:rPr>
          <w:rFonts w:ascii="Georgia" w:hAnsi="Georgia" w:cs="Arial"/>
          <w:sz w:val="26"/>
          <w:szCs w:val="26"/>
        </w:rPr>
        <w:t xml:space="preserve">, porque a pesar de haberse solicitado aclaración del dictamen, sin motivación alguna, decidió el Despacho de conocimiento no tramitarla, además de que se desconoció el artículo 31 </w:t>
      </w:r>
      <w:r w:rsidRPr="002C3D8D">
        <w:rPr>
          <w:rFonts w:ascii="Georgia" w:hAnsi="Georgia" w:cs="Arial"/>
          <w:i/>
          <w:sz w:val="24"/>
          <w:szCs w:val="26"/>
        </w:rPr>
        <w:t>(Sic)</w:t>
      </w:r>
      <w:r>
        <w:rPr>
          <w:rFonts w:ascii="Georgia" w:hAnsi="Georgia" w:cs="Arial"/>
          <w:sz w:val="26"/>
          <w:szCs w:val="26"/>
        </w:rPr>
        <w:t xml:space="preserve"> de la Ley 56 de 1981 sobre la pluralidad de peritos. Reiteró que el Decreto 1073 de 2015, que compila el Decreto 2580 de 1985, alude la necesidad de dos peritos en estos asuntos. Y destaca que el perito Cadavid Bedoya rindió en este proceso dos experticias, cuyas diferencias son inexplicables, lo que evidencia “</w:t>
      </w:r>
      <w:r w:rsidRPr="00A16223">
        <w:rPr>
          <w:rFonts w:ascii="Georgia" w:hAnsi="Georgia" w:cs="Arial"/>
          <w:i/>
          <w:sz w:val="24"/>
          <w:szCs w:val="26"/>
        </w:rPr>
        <w:t>(…) la falta de imparcialidad del dictamen rendido por los dos peritos.</w:t>
      </w:r>
      <w:r>
        <w:rPr>
          <w:rFonts w:ascii="Georgia" w:hAnsi="Georgia" w:cs="Arial"/>
          <w:sz w:val="26"/>
          <w:szCs w:val="26"/>
        </w:rPr>
        <w:t xml:space="preserve">” </w:t>
      </w:r>
      <w:r w:rsidRPr="00DF0C9B">
        <w:rPr>
          <w:rFonts w:ascii="Georgia" w:hAnsi="Georgia" w:cs="Arial"/>
          <w:sz w:val="24"/>
          <w:szCs w:val="26"/>
        </w:rPr>
        <w:t xml:space="preserve">(Folio </w:t>
      </w:r>
      <w:r>
        <w:rPr>
          <w:rFonts w:ascii="Georgia" w:hAnsi="Georgia" w:cs="Arial"/>
          <w:sz w:val="24"/>
          <w:szCs w:val="26"/>
        </w:rPr>
        <w:t>14, cuaderno No.2</w:t>
      </w:r>
      <w:r w:rsidRPr="00DF0C9B">
        <w:rPr>
          <w:rFonts w:ascii="Georgia" w:hAnsi="Georgia" w:cs="Arial"/>
          <w:sz w:val="24"/>
          <w:szCs w:val="26"/>
        </w:rPr>
        <w:t>)</w:t>
      </w:r>
      <w:r>
        <w:rPr>
          <w:rFonts w:ascii="Georgia" w:hAnsi="Georgia" w:cs="Arial"/>
          <w:sz w:val="24"/>
          <w:szCs w:val="26"/>
        </w:rPr>
        <w:t xml:space="preserve">. </w:t>
      </w:r>
      <w:r w:rsidRPr="000F367F">
        <w:rPr>
          <w:rFonts w:ascii="Georgia" w:hAnsi="Georgia" w:cs="Arial"/>
          <w:sz w:val="26"/>
          <w:szCs w:val="26"/>
        </w:rPr>
        <w:t>Según lo anterio</w:t>
      </w:r>
      <w:r w:rsidRPr="000071B5">
        <w:rPr>
          <w:rFonts w:ascii="Georgia" w:hAnsi="Georgia" w:cs="Arial"/>
          <w:sz w:val="26"/>
          <w:szCs w:val="26"/>
        </w:rPr>
        <w:t>r, el juez ha debido ordenar un tercer dictamen del IGAC, conforme al artículo 29, Ley 56 de 1981.</w:t>
      </w:r>
    </w:p>
    <w:p w:rsidR="00B96BAE" w:rsidRDefault="00B96BAE" w:rsidP="00B96BAE">
      <w:pPr>
        <w:spacing w:line="360" w:lineRule="auto"/>
        <w:jc w:val="both"/>
        <w:rPr>
          <w:rFonts w:ascii="Georgia" w:hAnsi="Georgia" w:cs="Arial"/>
          <w:sz w:val="24"/>
          <w:szCs w:val="26"/>
        </w:rPr>
      </w:pPr>
    </w:p>
    <w:p w:rsidR="00B96BAE" w:rsidRPr="00BF3A48" w:rsidRDefault="00B96BAE" w:rsidP="00B96BAE">
      <w:pPr>
        <w:spacing w:line="360" w:lineRule="auto"/>
        <w:jc w:val="both"/>
        <w:rPr>
          <w:rFonts w:ascii="Georgia" w:hAnsi="Georgia" w:cs="Arial"/>
          <w:sz w:val="26"/>
          <w:szCs w:val="26"/>
        </w:rPr>
      </w:pPr>
      <w:r w:rsidRPr="00BF3A48">
        <w:rPr>
          <w:rFonts w:ascii="Georgia" w:hAnsi="Georgia" w:cs="Arial"/>
          <w:sz w:val="26"/>
          <w:szCs w:val="26"/>
        </w:rPr>
        <w:t xml:space="preserve">Sobre la peritación (ii) Adujo que se aplicaron el Decreto 1420 de 1998 y la Resolución 620 de 2008, reglas para la expropiación administrativa, no para la servidumbre como correspondía. Se rindió un avalúo comercial rural que vicia dicha prueba, pues </w:t>
      </w:r>
      <w:r w:rsidR="00FB535A">
        <w:rPr>
          <w:rFonts w:ascii="Georgia" w:hAnsi="Georgia" w:cs="Arial"/>
          <w:sz w:val="26"/>
          <w:szCs w:val="26"/>
        </w:rPr>
        <w:t>distan de</w:t>
      </w:r>
      <w:r w:rsidRPr="00BF3A48">
        <w:rPr>
          <w:rFonts w:ascii="Georgia" w:hAnsi="Georgia" w:cs="Arial"/>
          <w:sz w:val="26"/>
          <w:szCs w:val="26"/>
        </w:rPr>
        <w:t xml:space="preserve"> la realidad y necesidad del proceso, además no fue claro, preciso y detallado como manda el artículo 237-6º, CPC. Se aplicaron como metodologías la de comparación o de mercado, costo de reposición y (técnica) residual, las dos últimas inaplicables para avaluar la servidumbre. La alusión a “daño al remanente” es equívoca porque no hay construcciones afectadas.</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8"/>
          <w:szCs w:val="24"/>
        </w:rPr>
      </w:pPr>
      <w:r>
        <w:rPr>
          <w:rFonts w:ascii="Georgia" w:hAnsi="Georgia" w:cs="Arial"/>
          <w:sz w:val="26"/>
          <w:szCs w:val="26"/>
        </w:rPr>
        <w:t>Se duele también de que (iii) Faltó motivación en la providencia que tuvo en la cuenta el dictamen, pues únicamente se basó en él, cuando ha debido considerar que uno de los peritos había rendido dentro del mismo proceso otra pericia con valor muy diferente. Resalta que dentro del asunto existen tres (3) valores distintos, sin que el juez se percatara de ello.</w:t>
      </w:r>
      <w:r w:rsidR="00FB535A">
        <w:rPr>
          <w:rFonts w:ascii="Georgia" w:hAnsi="Georgia" w:cs="Arial"/>
          <w:sz w:val="26"/>
          <w:szCs w:val="26"/>
        </w:rPr>
        <w:t xml:space="preserve"> </w:t>
      </w:r>
      <w:r>
        <w:rPr>
          <w:rFonts w:ascii="Georgia" w:hAnsi="Georgia" w:cs="Arial"/>
          <w:sz w:val="26"/>
          <w:szCs w:val="26"/>
        </w:rPr>
        <w:t xml:space="preserve">Finalmente, estima que (iv) Conforme a la CSJ se presentó enriquecimiento sin causa al darse los elementos exigidos por la doctrina judicial </w:t>
      </w:r>
      <w:r w:rsidRPr="00F82CA7">
        <w:rPr>
          <w:rFonts w:ascii="Georgia" w:hAnsi="Georgia" w:cs="Arial"/>
          <w:sz w:val="28"/>
          <w:szCs w:val="24"/>
        </w:rPr>
        <w:t>(</w:t>
      </w:r>
      <w:r w:rsidRPr="002212D8">
        <w:rPr>
          <w:rFonts w:ascii="Georgia" w:hAnsi="Georgia" w:cs="Arial"/>
          <w:sz w:val="24"/>
          <w:szCs w:val="24"/>
        </w:rPr>
        <w:t xml:space="preserve">Folio </w:t>
      </w:r>
      <w:r>
        <w:rPr>
          <w:rFonts w:ascii="Georgia" w:hAnsi="Georgia" w:cs="Arial"/>
          <w:sz w:val="24"/>
          <w:szCs w:val="24"/>
        </w:rPr>
        <w:t>9-27</w:t>
      </w:r>
      <w:r w:rsidRPr="002212D8">
        <w:rPr>
          <w:rFonts w:ascii="Georgia" w:hAnsi="Georgia" w:cs="Arial"/>
          <w:sz w:val="24"/>
          <w:szCs w:val="24"/>
        </w:rPr>
        <w:t xml:space="preserve">, </w:t>
      </w:r>
      <w:r>
        <w:rPr>
          <w:rFonts w:ascii="Georgia" w:hAnsi="Georgia" w:cs="Arial"/>
          <w:sz w:val="24"/>
          <w:szCs w:val="24"/>
        </w:rPr>
        <w:t>ib.</w:t>
      </w:r>
      <w:r w:rsidRPr="00F82CA7">
        <w:rPr>
          <w:rFonts w:ascii="Georgia" w:hAnsi="Georgia" w:cs="Arial"/>
          <w:sz w:val="28"/>
          <w:szCs w:val="24"/>
        </w:rPr>
        <w:t>).</w:t>
      </w:r>
    </w:p>
    <w:p w:rsidR="00B96BAE" w:rsidRPr="00564C67" w:rsidRDefault="00B96BAE" w:rsidP="00B96BAE">
      <w:pPr>
        <w:spacing w:line="360" w:lineRule="auto"/>
        <w:jc w:val="both"/>
        <w:rPr>
          <w:rFonts w:ascii="Georgia" w:hAnsi="Georgia" w:cs="Arial"/>
          <w:sz w:val="24"/>
          <w:szCs w:val="24"/>
        </w:rPr>
      </w:pPr>
    </w:p>
    <w:p w:rsidR="00B96BAE" w:rsidRDefault="00B96BAE" w:rsidP="00B96BAE">
      <w:pPr>
        <w:spacing w:line="360" w:lineRule="auto"/>
        <w:jc w:val="both"/>
        <w:rPr>
          <w:rFonts w:ascii="Georgia" w:hAnsi="Georgia" w:cs="Arial"/>
          <w:sz w:val="28"/>
          <w:szCs w:val="24"/>
        </w:rPr>
      </w:pPr>
      <w:r w:rsidRPr="00E6794A">
        <w:rPr>
          <w:rFonts w:ascii="Georgia" w:hAnsi="Georgia" w:cs="Arial"/>
          <w:sz w:val="26"/>
          <w:szCs w:val="26"/>
        </w:rPr>
        <w:t>En esta instancia en un extenso memorial, reiter</w:t>
      </w:r>
      <w:r w:rsidR="00FB535A">
        <w:rPr>
          <w:rFonts w:ascii="Georgia" w:hAnsi="Georgia" w:cs="Arial"/>
          <w:sz w:val="26"/>
          <w:szCs w:val="26"/>
        </w:rPr>
        <w:t>ó</w:t>
      </w:r>
      <w:r w:rsidRPr="00E6794A">
        <w:rPr>
          <w:rFonts w:ascii="Georgia" w:hAnsi="Georgia" w:cs="Arial"/>
          <w:sz w:val="26"/>
          <w:szCs w:val="26"/>
        </w:rPr>
        <w:t xml:space="preserve"> las anteriores quejas y adiciona que </w:t>
      </w:r>
      <w:r>
        <w:rPr>
          <w:rFonts w:ascii="Georgia" w:hAnsi="Georgia" w:cs="Arial"/>
          <w:sz w:val="26"/>
          <w:szCs w:val="26"/>
        </w:rPr>
        <w:t>h</w:t>
      </w:r>
      <w:r w:rsidRPr="00E6794A">
        <w:rPr>
          <w:rFonts w:ascii="Georgia" w:hAnsi="Georgia" w:cs="Arial"/>
          <w:sz w:val="26"/>
          <w:szCs w:val="26"/>
        </w:rPr>
        <w:t>ay nulidades procesales sin resolver, con fundamento en que peritaje no se rindió conforme a la normativa especial y el trámite fue inadecuado</w:t>
      </w:r>
      <w:r>
        <w:rPr>
          <w:rFonts w:ascii="Georgia" w:hAnsi="Georgia" w:cs="Arial"/>
          <w:sz w:val="28"/>
          <w:szCs w:val="24"/>
        </w:rPr>
        <w:t xml:space="preserve"> (</w:t>
      </w:r>
      <w:r w:rsidRPr="00BD37A4">
        <w:rPr>
          <w:rFonts w:ascii="Georgia" w:hAnsi="Georgia" w:cs="Arial"/>
          <w:sz w:val="24"/>
          <w:szCs w:val="24"/>
        </w:rPr>
        <w:t>Folios 10 a 17, ib.</w:t>
      </w:r>
      <w:r>
        <w:rPr>
          <w:rFonts w:ascii="Georgia" w:hAnsi="Georgia" w:cs="Arial"/>
          <w:sz w:val="28"/>
          <w:szCs w:val="24"/>
        </w:rPr>
        <w:t>).</w:t>
      </w:r>
    </w:p>
    <w:p w:rsidR="00B96BAE" w:rsidRPr="00BC3136" w:rsidRDefault="00B96BAE" w:rsidP="00B96BAE">
      <w:pPr>
        <w:spacing w:line="360" w:lineRule="auto"/>
        <w:jc w:val="both"/>
        <w:rPr>
          <w:rFonts w:ascii="Georgia" w:hAnsi="Georgia" w:cs="Arial"/>
          <w:sz w:val="24"/>
          <w:szCs w:val="24"/>
        </w:rPr>
      </w:pPr>
    </w:p>
    <w:p w:rsidR="00B96BAE" w:rsidRPr="003D609F" w:rsidRDefault="00B96BAE" w:rsidP="00B96BAE">
      <w:pPr>
        <w:pStyle w:val="Prrafodelista"/>
        <w:numPr>
          <w:ilvl w:val="0"/>
          <w:numId w:val="2"/>
        </w:numPr>
        <w:spacing w:line="360" w:lineRule="auto"/>
        <w:jc w:val="both"/>
        <w:rPr>
          <w:rFonts w:ascii="Georgia" w:hAnsi="Georgia" w:cs="Arial"/>
          <w:smallCaps/>
          <w:sz w:val="28"/>
          <w:szCs w:val="24"/>
        </w:rPr>
      </w:pPr>
      <w:r w:rsidRPr="003D609F">
        <w:rPr>
          <w:rFonts w:ascii="Georgia" w:hAnsi="Georgia" w:cs="Arial"/>
          <w:smallCaps/>
          <w:sz w:val="28"/>
          <w:szCs w:val="24"/>
        </w:rPr>
        <w:t>La síntesis del no recurrente</w:t>
      </w:r>
    </w:p>
    <w:p w:rsidR="00B96BAE" w:rsidRDefault="00B96BAE" w:rsidP="00B96BAE">
      <w:pPr>
        <w:spacing w:line="360" w:lineRule="auto"/>
        <w:jc w:val="both"/>
        <w:rPr>
          <w:rFonts w:ascii="Georgia" w:hAnsi="Georgia" w:cs="Arial"/>
          <w:sz w:val="24"/>
          <w:szCs w:val="24"/>
        </w:rPr>
      </w:pPr>
    </w:p>
    <w:p w:rsidR="00B96BAE" w:rsidRDefault="00B96BAE" w:rsidP="00B96BAE">
      <w:pPr>
        <w:spacing w:line="360" w:lineRule="auto"/>
        <w:jc w:val="both"/>
        <w:rPr>
          <w:rFonts w:ascii="Georgia" w:hAnsi="Georgia" w:cs="Arial"/>
          <w:sz w:val="24"/>
          <w:szCs w:val="24"/>
        </w:rPr>
      </w:pPr>
      <w:r w:rsidRPr="0027056E">
        <w:rPr>
          <w:rFonts w:ascii="Georgia" w:hAnsi="Georgia" w:cs="Arial"/>
          <w:sz w:val="26"/>
          <w:szCs w:val="26"/>
        </w:rPr>
        <w:t>Solicitó se desatendieran las nulidades reclamadas por el impugnante, en consideración a que las actuaciones se han ajustado a la normativa sustancial y procesal. Y sobre el enriquecimiento sin causa esgrimido, señaló que el avalúo catastral y el impuesto pagado, muestran que las sumas impuestas, guardan proporcionalidad; incluso, puso de presente la deuda que tiene el predio con el municipio de Santa Rosa de Cabal, R., en la actualidad y resaltó que el predio tiene un “uso de subsuelo suburbano” y edificabilidad de cuatro (4) viviendas por hectárea, según proyecto que tenía su propietaria y ahora frustrado por la servidumbre. También se opuso a las pruebas pedidas por hallarlas inoportunas</w:t>
      </w:r>
      <w:r>
        <w:rPr>
          <w:rFonts w:ascii="Georgia" w:hAnsi="Georgia" w:cs="Arial"/>
          <w:sz w:val="24"/>
          <w:szCs w:val="24"/>
        </w:rPr>
        <w:t xml:space="preserve"> (</w:t>
      </w:r>
      <w:r w:rsidRPr="00701C96">
        <w:rPr>
          <w:rFonts w:ascii="Georgia" w:hAnsi="Georgia" w:cs="Arial"/>
          <w:sz w:val="22"/>
          <w:szCs w:val="24"/>
        </w:rPr>
        <w:t>Folios 29 a 35, cuaderno No.3</w:t>
      </w:r>
      <w:r>
        <w:rPr>
          <w:rFonts w:ascii="Georgia" w:hAnsi="Georgia" w:cs="Arial"/>
          <w:sz w:val="24"/>
          <w:szCs w:val="24"/>
        </w:rPr>
        <w:t>).</w:t>
      </w:r>
    </w:p>
    <w:p w:rsidR="00B96BAE" w:rsidRPr="004D2D53" w:rsidRDefault="00B96BAE" w:rsidP="00B96BAE">
      <w:pPr>
        <w:spacing w:line="360" w:lineRule="auto"/>
        <w:jc w:val="both"/>
        <w:rPr>
          <w:rFonts w:ascii="Georgia" w:hAnsi="Georgia" w:cs="Arial"/>
          <w:sz w:val="24"/>
          <w:szCs w:val="24"/>
        </w:rPr>
      </w:pPr>
    </w:p>
    <w:p w:rsidR="00B96BAE" w:rsidRPr="00F82CA7" w:rsidRDefault="00B96BAE" w:rsidP="00B96BAE">
      <w:pPr>
        <w:pStyle w:val="Prrafodelista"/>
        <w:widowControl/>
        <w:numPr>
          <w:ilvl w:val="0"/>
          <w:numId w:val="2"/>
        </w:numPr>
        <w:spacing w:line="360" w:lineRule="auto"/>
        <w:contextualSpacing/>
        <w:jc w:val="both"/>
        <w:textAlignment w:val="baseline"/>
        <w:rPr>
          <w:rFonts w:ascii="Georgia" w:hAnsi="Georgia" w:cs="Arial"/>
          <w:smallCaps/>
          <w:sz w:val="22"/>
        </w:rPr>
      </w:pPr>
      <w:r w:rsidRPr="001C3DE0">
        <w:rPr>
          <w:rFonts w:ascii="Georgia" w:hAnsi="Georgia" w:cs="Arial"/>
          <w:smallCaps/>
          <w:sz w:val="28"/>
        </w:rPr>
        <w:t>La fundamentación jurídica para decidir</w:t>
      </w:r>
    </w:p>
    <w:p w:rsidR="00B96BAE" w:rsidRPr="006F03D0" w:rsidRDefault="00B96BAE" w:rsidP="00B96BAE">
      <w:pPr>
        <w:widowControl/>
        <w:overflowPunct/>
        <w:adjustRightInd/>
        <w:spacing w:line="360" w:lineRule="auto"/>
        <w:jc w:val="both"/>
        <w:rPr>
          <w:rFonts w:ascii="Georgia" w:hAnsi="Georgia" w:cs="Arial"/>
          <w:sz w:val="28"/>
          <w:szCs w:val="24"/>
        </w:rPr>
      </w:pPr>
    </w:p>
    <w:p w:rsidR="00B96BAE" w:rsidRDefault="00B96BAE" w:rsidP="00B96BAE">
      <w:pPr>
        <w:widowControl/>
        <w:numPr>
          <w:ilvl w:val="1"/>
          <w:numId w:val="2"/>
        </w:numPr>
        <w:overflowPunct/>
        <w:adjustRightInd/>
        <w:spacing w:line="360" w:lineRule="auto"/>
        <w:jc w:val="both"/>
        <w:rPr>
          <w:rFonts w:ascii="Georgia" w:hAnsi="Georgia" w:cs="Arial"/>
          <w:sz w:val="28"/>
          <w:szCs w:val="24"/>
        </w:rPr>
      </w:pPr>
      <w:r w:rsidRPr="00F82CA7">
        <w:rPr>
          <w:rFonts w:ascii="Georgia" w:hAnsi="Georgia" w:cs="Arial"/>
          <w:iCs/>
          <w:smallCaps/>
          <w:sz w:val="28"/>
        </w:rPr>
        <w:t xml:space="preserve">La competencia en segundo grado. </w:t>
      </w:r>
      <w:r w:rsidRPr="009C4F83">
        <w:rPr>
          <w:rFonts w:ascii="Georgia" w:hAnsi="Georgia" w:cs="Arial"/>
          <w:iCs/>
          <w:smallCaps/>
          <w:sz w:val="26"/>
          <w:szCs w:val="26"/>
        </w:rPr>
        <w:t>E</w:t>
      </w:r>
      <w:r w:rsidRPr="009C4F83">
        <w:rPr>
          <w:rFonts w:ascii="Georgia" w:hAnsi="Georgia" w:cs="Arial"/>
          <w:sz w:val="26"/>
          <w:szCs w:val="26"/>
        </w:rPr>
        <w:t>sta Sala está revistada de suficientes facultades para resolver la impugnación, dado que es superior funcional del Juzgado Civil del Circuito de Santa Rosa de Cabal, R., que emitió el fallo atacado.</w:t>
      </w:r>
    </w:p>
    <w:p w:rsidR="00B96BAE" w:rsidRPr="00B72203" w:rsidRDefault="00B96BAE" w:rsidP="00B96BAE">
      <w:pPr>
        <w:widowControl/>
        <w:overflowPunct/>
        <w:adjustRightInd/>
        <w:spacing w:line="360" w:lineRule="auto"/>
        <w:ind w:left="720"/>
        <w:jc w:val="both"/>
        <w:rPr>
          <w:rFonts w:ascii="Georgia" w:hAnsi="Georgia" w:cs="Arial"/>
          <w:sz w:val="26"/>
          <w:szCs w:val="26"/>
        </w:rPr>
      </w:pPr>
    </w:p>
    <w:p w:rsidR="00B96BAE" w:rsidRDefault="00B96BAE" w:rsidP="00B96BAE">
      <w:pPr>
        <w:numPr>
          <w:ilvl w:val="1"/>
          <w:numId w:val="2"/>
        </w:numPr>
        <w:overflowPunct/>
        <w:spacing w:line="360" w:lineRule="auto"/>
        <w:jc w:val="both"/>
        <w:rPr>
          <w:rFonts w:ascii="Georgia" w:hAnsi="Georgia" w:cs="Arial"/>
          <w:sz w:val="28"/>
          <w:szCs w:val="24"/>
        </w:rPr>
      </w:pPr>
      <w:r w:rsidRPr="00F82CA7">
        <w:rPr>
          <w:rFonts w:ascii="Georgia" w:hAnsi="Georgia" w:cs="Arial"/>
          <w:smallCaps/>
          <w:sz w:val="28"/>
          <w:szCs w:val="24"/>
        </w:rPr>
        <w:t>Los presupuestos de validez y eficacia procesal.</w:t>
      </w:r>
      <w:r w:rsidRPr="00D40D7C">
        <w:rPr>
          <w:rFonts w:ascii="Georgia" w:hAnsi="Georgia" w:cs="Arial"/>
          <w:sz w:val="26"/>
          <w:szCs w:val="26"/>
        </w:rPr>
        <w:t xml:space="preserve"> No hay reproche alguno para invalidar la actuación; la demanda es apta y las partes son sujetos de derechos, habilitados para intervenir en el proceso.</w:t>
      </w:r>
    </w:p>
    <w:p w:rsidR="00B96BAE" w:rsidRPr="00867A41" w:rsidRDefault="00B96BAE" w:rsidP="00B96BAE">
      <w:pPr>
        <w:pStyle w:val="Prrafodelista"/>
        <w:spacing w:line="360" w:lineRule="auto"/>
        <w:rPr>
          <w:rFonts w:ascii="Georgia" w:hAnsi="Georgia" w:cs="Arial"/>
          <w:sz w:val="24"/>
          <w:szCs w:val="24"/>
        </w:rPr>
      </w:pPr>
    </w:p>
    <w:p w:rsidR="00B96BAE" w:rsidRPr="00F82CA7" w:rsidRDefault="00B96BAE" w:rsidP="00B96BAE">
      <w:pPr>
        <w:numPr>
          <w:ilvl w:val="1"/>
          <w:numId w:val="2"/>
        </w:numPr>
        <w:overflowPunct/>
        <w:spacing w:line="360" w:lineRule="auto"/>
        <w:jc w:val="both"/>
        <w:rPr>
          <w:rFonts w:ascii="Georgia" w:hAnsi="Georgia" w:cs="Arial"/>
          <w:sz w:val="28"/>
        </w:rPr>
      </w:pPr>
      <w:r w:rsidRPr="00F82CA7">
        <w:rPr>
          <w:rFonts w:ascii="Georgia" w:hAnsi="Georgia" w:cs="Arial"/>
          <w:iCs/>
          <w:smallCaps/>
          <w:sz w:val="28"/>
          <w:szCs w:val="24"/>
        </w:rPr>
        <w:t xml:space="preserve">La legitimación en la causa. </w:t>
      </w:r>
      <w:r>
        <w:rPr>
          <w:rFonts w:ascii="Georgia" w:hAnsi="Georgia" w:cs="Arial"/>
          <w:sz w:val="26"/>
          <w:szCs w:val="26"/>
        </w:rPr>
        <w:t xml:space="preserve">Sentado se tiene que esta revisión </w:t>
      </w:r>
      <w:r w:rsidRPr="004E446C">
        <w:rPr>
          <w:rFonts w:ascii="Georgia" w:hAnsi="Georgia" w:cs="Arial"/>
          <w:sz w:val="26"/>
          <w:szCs w:val="26"/>
        </w:rPr>
        <w:t>es oficios</w:t>
      </w:r>
      <w:r>
        <w:rPr>
          <w:rFonts w:ascii="Georgia" w:hAnsi="Georgia" w:cs="Arial"/>
          <w:sz w:val="26"/>
          <w:szCs w:val="26"/>
        </w:rPr>
        <w:t>a</w:t>
      </w:r>
      <w:r w:rsidRPr="004E446C">
        <w:rPr>
          <w:rStyle w:val="Refdenotaalpie"/>
          <w:rFonts w:ascii="Georgia" w:hAnsi="Georgia"/>
          <w:sz w:val="26"/>
          <w:szCs w:val="26"/>
        </w:rPr>
        <w:footnoteReference w:id="1"/>
      </w:r>
      <w:r w:rsidRPr="004E446C">
        <w:rPr>
          <w:rFonts w:ascii="Georgia" w:hAnsi="Georgia" w:cs="Arial"/>
          <w:sz w:val="26"/>
          <w:szCs w:val="26"/>
          <w:vertAlign w:val="superscript"/>
        </w:rPr>
        <w:t>-</w:t>
      </w:r>
      <w:r w:rsidRPr="004E446C">
        <w:rPr>
          <w:rStyle w:val="Refdenotaalpie"/>
          <w:rFonts w:ascii="Georgia" w:hAnsi="Georgia"/>
          <w:sz w:val="26"/>
          <w:szCs w:val="26"/>
        </w:rPr>
        <w:footnoteReference w:id="2"/>
      </w:r>
      <w:r w:rsidRPr="004E446C">
        <w:rPr>
          <w:rFonts w:ascii="Georgia" w:hAnsi="Georgia" w:cs="Arial"/>
          <w:sz w:val="26"/>
          <w:szCs w:val="26"/>
        </w:rPr>
        <w:t xml:space="preserve">, </w:t>
      </w:r>
      <w:r>
        <w:rPr>
          <w:rFonts w:ascii="Georgia" w:hAnsi="Georgia" w:cs="Arial"/>
          <w:sz w:val="26"/>
          <w:szCs w:val="26"/>
        </w:rPr>
        <w:t>con prescindencia de</w:t>
      </w:r>
      <w:r w:rsidRPr="004E446C">
        <w:rPr>
          <w:rFonts w:ascii="Georgia" w:hAnsi="Georgia" w:cs="Arial"/>
          <w:sz w:val="26"/>
          <w:szCs w:val="26"/>
        </w:rPr>
        <w:t xml:space="preserve">l </w:t>
      </w:r>
      <w:r>
        <w:rPr>
          <w:rFonts w:ascii="Georgia" w:hAnsi="Georgia" w:cs="Arial"/>
          <w:sz w:val="26"/>
          <w:szCs w:val="26"/>
        </w:rPr>
        <w:t xml:space="preserve">dicho de las </w:t>
      </w:r>
      <w:r w:rsidRPr="004E446C">
        <w:rPr>
          <w:rFonts w:ascii="Georgia" w:hAnsi="Georgia" w:cs="Arial"/>
          <w:sz w:val="26"/>
          <w:szCs w:val="26"/>
        </w:rPr>
        <w:t xml:space="preserve">partes; </w:t>
      </w:r>
      <w:r>
        <w:rPr>
          <w:rFonts w:ascii="Georgia" w:hAnsi="Georgia" w:cs="Arial"/>
          <w:sz w:val="26"/>
          <w:szCs w:val="26"/>
        </w:rPr>
        <w:t>ese es</w:t>
      </w:r>
      <w:r w:rsidRPr="004E446C">
        <w:rPr>
          <w:rFonts w:ascii="Georgia" w:hAnsi="Georgia" w:cs="Arial"/>
          <w:sz w:val="26"/>
          <w:szCs w:val="26"/>
        </w:rPr>
        <w:t xml:space="preserve"> </w:t>
      </w:r>
      <w:r>
        <w:rPr>
          <w:rFonts w:ascii="Georgia" w:hAnsi="Georgia" w:cs="Arial"/>
          <w:sz w:val="26"/>
          <w:szCs w:val="26"/>
        </w:rPr>
        <w:t xml:space="preserve">el criterio de la </w:t>
      </w:r>
      <w:r w:rsidRPr="004E446C">
        <w:rPr>
          <w:rFonts w:ascii="Georgia" w:hAnsi="Georgia" w:cs="Arial"/>
          <w:sz w:val="26"/>
          <w:szCs w:val="26"/>
        </w:rPr>
        <w:t>CSJ</w:t>
      </w:r>
      <w:r w:rsidRPr="004E446C">
        <w:rPr>
          <w:rStyle w:val="Refdenotaalpie"/>
          <w:rFonts w:ascii="Georgia" w:hAnsi="Georgia" w:cs="Arial"/>
          <w:sz w:val="26"/>
          <w:szCs w:val="26"/>
        </w:rPr>
        <w:footnoteReference w:id="3"/>
      </w:r>
      <w:r w:rsidRPr="004E446C">
        <w:rPr>
          <w:rFonts w:ascii="Georgia" w:hAnsi="Georgia" w:cs="Arial"/>
          <w:sz w:val="26"/>
          <w:szCs w:val="26"/>
        </w:rPr>
        <w:t xml:space="preserve"> (2016), </w:t>
      </w:r>
      <w:r w:rsidRPr="004E446C">
        <w:rPr>
          <w:rFonts w:ascii="Georgia" w:hAnsi="Georgia" w:cs="Arial"/>
          <w:snapToGrid w:val="0"/>
          <w:sz w:val="26"/>
          <w:szCs w:val="26"/>
          <w:lang w:val="es-ES_tradnl"/>
        </w:rPr>
        <w:t>pacífico</w:t>
      </w:r>
      <w:r>
        <w:rPr>
          <w:rFonts w:ascii="Georgia" w:hAnsi="Georgia" w:cs="Arial"/>
          <w:snapToGrid w:val="0"/>
          <w:sz w:val="26"/>
          <w:szCs w:val="26"/>
          <w:lang w:val="es-ES_tradnl"/>
        </w:rPr>
        <w:t xml:space="preserve"> por cierto y</w:t>
      </w:r>
      <w:r w:rsidRPr="004E446C">
        <w:rPr>
          <w:rFonts w:ascii="Georgia" w:hAnsi="Georgia" w:cs="Arial"/>
          <w:snapToGrid w:val="0"/>
          <w:sz w:val="26"/>
          <w:szCs w:val="26"/>
          <w:lang w:val="es-ES_tradnl"/>
        </w:rPr>
        <w:t xml:space="preserve"> </w:t>
      </w:r>
      <w:r>
        <w:rPr>
          <w:rFonts w:ascii="Georgia" w:hAnsi="Georgia" w:cs="Arial"/>
          <w:snapToGrid w:val="0"/>
          <w:sz w:val="26"/>
          <w:szCs w:val="26"/>
          <w:lang w:val="es-ES_tradnl"/>
        </w:rPr>
        <w:t xml:space="preserve">patrocinado </w:t>
      </w:r>
      <w:r w:rsidRPr="004E446C">
        <w:rPr>
          <w:rFonts w:ascii="Georgia" w:hAnsi="Georgia"/>
          <w:iCs/>
          <w:sz w:val="26"/>
          <w:szCs w:val="26"/>
        </w:rPr>
        <w:t xml:space="preserve">por este </w:t>
      </w:r>
      <w:r w:rsidR="00FB535A" w:rsidRPr="00FB535A">
        <w:rPr>
          <w:rFonts w:ascii="Georgia" w:hAnsi="Georgia"/>
          <w:iCs/>
          <w:sz w:val="26"/>
          <w:szCs w:val="26"/>
        </w:rPr>
        <w:t>Tribunal</w:t>
      </w:r>
      <w:r w:rsidR="00FB535A">
        <w:rPr>
          <w:rStyle w:val="Refdenotaalpie"/>
          <w:rFonts w:ascii="Georgia" w:hAnsi="Georgia"/>
          <w:iCs/>
          <w:sz w:val="26"/>
          <w:szCs w:val="26"/>
        </w:rPr>
        <w:footnoteReference w:id="4"/>
      </w:r>
      <w:r w:rsidRPr="00FB535A">
        <w:rPr>
          <w:rFonts w:ascii="Georgia" w:hAnsi="Georgia"/>
          <w:iCs/>
          <w:sz w:val="26"/>
          <w:szCs w:val="26"/>
        </w:rPr>
        <w:t>.</w:t>
      </w:r>
      <w:r w:rsidRPr="004E446C">
        <w:rPr>
          <w:rFonts w:ascii="Georgia" w:hAnsi="Georgia" w:cs="Arial"/>
          <w:snapToGrid w:val="0"/>
          <w:sz w:val="26"/>
          <w:szCs w:val="26"/>
          <w:lang w:val="es-ES_tradnl"/>
        </w:rPr>
        <w:t xml:space="preserve"> </w:t>
      </w:r>
      <w:r>
        <w:rPr>
          <w:rFonts w:ascii="Georgia" w:hAnsi="Georgia" w:cs="Arial"/>
          <w:snapToGrid w:val="0"/>
          <w:sz w:val="26"/>
          <w:szCs w:val="26"/>
          <w:lang w:val="es-ES_tradnl"/>
        </w:rPr>
        <w:t>Conviene aclarar que asunto diverso</w:t>
      </w:r>
      <w:r w:rsidRPr="004E446C">
        <w:rPr>
          <w:rFonts w:ascii="Georgia" w:hAnsi="Georgia" w:cs="Arial"/>
          <w:snapToGrid w:val="0"/>
          <w:sz w:val="26"/>
          <w:szCs w:val="26"/>
          <w:lang w:val="es-ES_tradnl"/>
        </w:rPr>
        <w:t xml:space="preserve"> es el análisis de prosperidad de la súplica.</w:t>
      </w:r>
    </w:p>
    <w:p w:rsidR="00B96BAE" w:rsidRPr="004E446C" w:rsidRDefault="00B96BAE" w:rsidP="00B96BAE">
      <w:pPr>
        <w:overflowPunct/>
        <w:spacing w:line="360" w:lineRule="auto"/>
        <w:ind w:left="720"/>
        <w:jc w:val="both"/>
        <w:rPr>
          <w:rFonts w:ascii="Georgia" w:hAnsi="Georgia" w:cs="Arial"/>
          <w:sz w:val="24"/>
        </w:rPr>
      </w:pPr>
    </w:p>
    <w:p w:rsidR="00B96BAE" w:rsidRPr="007B5227" w:rsidRDefault="00B96BAE" w:rsidP="00B96BAE">
      <w:pPr>
        <w:overflowPunct/>
        <w:spacing w:line="360" w:lineRule="auto"/>
        <w:ind w:left="720"/>
        <w:jc w:val="both"/>
        <w:rPr>
          <w:rFonts w:ascii="Georgia" w:hAnsi="Georgia" w:cs="Arial"/>
          <w:sz w:val="26"/>
          <w:szCs w:val="26"/>
        </w:rPr>
      </w:pPr>
      <w:r>
        <w:rPr>
          <w:rFonts w:ascii="Georgia" w:hAnsi="Georgia" w:cs="Arial"/>
          <w:sz w:val="26"/>
          <w:szCs w:val="26"/>
        </w:rPr>
        <w:t xml:space="preserve">Enseña </w:t>
      </w:r>
      <w:r w:rsidRPr="007B5227">
        <w:rPr>
          <w:rFonts w:ascii="Georgia" w:hAnsi="Georgia" w:cs="Arial"/>
          <w:sz w:val="26"/>
          <w:szCs w:val="26"/>
        </w:rPr>
        <w:t>la jurisprudencia</w:t>
      </w:r>
      <w:r>
        <w:rPr>
          <w:rFonts w:ascii="Georgia" w:hAnsi="Georgia" w:cs="Arial"/>
          <w:sz w:val="26"/>
          <w:szCs w:val="26"/>
        </w:rPr>
        <w:t xml:space="preserve">, de manera </w:t>
      </w:r>
      <w:r w:rsidRPr="007B5227">
        <w:rPr>
          <w:rFonts w:ascii="Georgia" w:hAnsi="Georgia" w:cs="Arial"/>
          <w:sz w:val="26"/>
          <w:szCs w:val="26"/>
        </w:rPr>
        <w:t>generalizada</w:t>
      </w:r>
      <w:r>
        <w:rPr>
          <w:rFonts w:ascii="Georgia" w:hAnsi="Georgia" w:cs="Arial"/>
          <w:sz w:val="26"/>
          <w:szCs w:val="26"/>
        </w:rPr>
        <w:t xml:space="preserve">, que cuando de </w:t>
      </w:r>
      <w:r>
        <w:rPr>
          <w:rFonts w:ascii="Georgia" w:hAnsi="Georgia" w:cs="Arial"/>
          <w:sz w:val="26"/>
          <w:szCs w:val="26"/>
        </w:rPr>
        <w:lastRenderedPageBreak/>
        <w:t>servidumbres se trata,</w:t>
      </w:r>
      <w:r w:rsidRPr="007B5227">
        <w:rPr>
          <w:rFonts w:ascii="Georgia" w:hAnsi="Georgia" w:cs="Arial"/>
          <w:sz w:val="26"/>
          <w:szCs w:val="26"/>
        </w:rPr>
        <w:t xml:space="preserve"> puede promover la pretensión en sus diversas variables</w:t>
      </w:r>
      <w:r w:rsidRPr="007B5227">
        <w:rPr>
          <w:rStyle w:val="Refdenotaalpie"/>
          <w:rFonts w:ascii="Georgia" w:hAnsi="Georgia"/>
          <w:sz w:val="26"/>
          <w:szCs w:val="26"/>
        </w:rPr>
        <w:footnoteReference w:id="5"/>
      </w:r>
      <w:r w:rsidRPr="007B5227">
        <w:rPr>
          <w:rFonts w:ascii="Georgia" w:hAnsi="Georgia" w:cs="Arial"/>
          <w:sz w:val="26"/>
          <w:szCs w:val="26"/>
        </w:rPr>
        <w:t>, quien sea titular de derechos reales sobre el predio sirviente y el servido o dominante; incluso el poseedor está habilitado por mandato del artículo 415, CPC, y algunos</w:t>
      </w:r>
      <w:r w:rsidRPr="007B5227">
        <w:rPr>
          <w:rStyle w:val="Refdenotaalpie"/>
          <w:rFonts w:ascii="Georgia" w:hAnsi="Georgia"/>
          <w:sz w:val="26"/>
          <w:szCs w:val="26"/>
        </w:rPr>
        <w:footnoteReference w:id="6"/>
      </w:r>
      <w:r w:rsidRPr="007B5227">
        <w:rPr>
          <w:rFonts w:ascii="Georgia" w:hAnsi="Georgia" w:cs="Arial"/>
          <w:sz w:val="26"/>
          <w:szCs w:val="26"/>
        </w:rPr>
        <w:t xml:space="preserve"> sostienen que sin la limitante del año, que la norma dispone.</w:t>
      </w:r>
    </w:p>
    <w:p w:rsidR="00B96BAE" w:rsidRPr="00317E26" w:rsidRDefault="00B96BAE" w:rsidP="00B96BAE">
      <w:pPr>
        <w:overflowPunct/>
        <w:spacing w:line="360" w:lineRule="auto"/>
        <w:ind w:left="720"/>
        <w:jc w:val="both"/>
        <w:rPr>
          <w:rFonts w:ascii="Georgia" w:hAnsi="Georgia" w:cs="Arial"/>
          <w:sz w:val="26"/>
          <w:szCs w:val="26"/>
        </w:rPr>
      </w:pPr>
      <w:r w:rsidRPr="00317E26">
        <w:rPr>
          <w:rFonts w:ascii="Georgia" w:hAnsi="Georgia" w:cs="Arial"/>
          <w:sz w:val="26"/>
          <w:szCs w:val="26"/>
        </w:rPr>
        <w:t>La legitimación por activa se radica en cabeza de quien tenga a su favor el gravamen, que como derecho real accesorio de goce (Presupone la existencia del derecho real de dominio</w:t>
      </w:r>
      <w:r w:rsidRPr="00317E26">
        <w:rPr>
          <w:rStyle w:val="Refdenotaalpie"/>
          <w:rFonts w:ascii="Georgia" w:hAnsi="Georgia"/>
          <w:sz w:val="26"/>
          <w:szCs w:val="26"/>
        </w:rPr>
        <w:footnoteReference w:id="7"/>
      </w:r>
      <w:r w:rsidRPr="00317E26">
        <w:rPr>
          <w:rFonts w:ascii="Georgia" w:hAnsi="Georgia" w:cs="Arial"/>
          <w:sz w:val="26"/>
          <w:szCs w:val="26"/>
        </w:rPr>
        <w:t>), se radica en cabeza del propietario del fundo dominante o servido, mas en tratándose de servidumbres administrativas</w:t>
      </w:r>
      <w:r>
        <w:rPr>
          <w:rFonts w:ascii="Georgia" w:hAnsi="Georgia" w:cs="Arial"/>
          <w:sz w:val="26"/>
          <w:szCs w:val="26"/>
        </w:rPr>
        <w:t xml:space="preserve"> también llamadas legales (Artículo 897, CC; conducción de energía, petroleras, mineras, gasoductos, etc.)</w:t>
      </w:r>
      <w:r w:rsidRPr="00317E26">
        <w:rPr>
          <w:rFonts w:ascii="Georgia" w:hAnsi="Georgia" w:cs="Arial"/>
          <w:sz w:val="26"/>
          <w:szCs w:val="26"/>
        </w:rPr>
        <w:t>, solo existe predio sirviente</w:t>
      </w:r>
      <w:r>
        <w:rPr>
          <w:rStyle w:val="Refdenotaalpie"/>
          <w:rFonts w:ascii="Georgia" w:hAnsi="Georgia"/>
          <w:sz w:val="26"/>
          <w:szCs w:val="26"/>
        </w:rPr>
        <w:footnoteReference w:id="8"/>
      </w:r>
      <w:r w:rsidRPr="00317E26">
        <w:rPr>
          <w:rFonts w:ascii="Georgia" w:hAnsi="Georgia" w:cs="Arial"/>
          <w:sz w:val="26"/>
          <w:szCs w:val="26"/>
        </w:rPr>
        <w:t>, explicable porque se constituyen en favor de un interés público</w:t>
      </w:r>
      <w:r>
        <w:rPr>
          <w:rFonts w:ascii="Georgia" w:hAnsi="Georgia" w:cs="Arial"/>
          <w:sz w:val="26"/>
          <w:szCs w:val="26"/>
        </w:rPr>
        <w:t xml:space="preserve"> (</w:t>
      </w:r>
      <w:r w:rsidRPr="00FC78E0">
        <w:rPr>
          <w:rFonts w:ascii="Georgia" w:hAnsi="Georgia" w:cs="Arial"/>
          <w:sz w:val="24"/>
          <w:szCs w:val="26"/>
        </w:rPr>
        <w:t>Artículo 16º, Ley 56 de 1981</w:t>
      </w:r>
      <w:r w:rsidR="002252B9">
        <w:rPr>
          <w:rFonts w:ascii="Georgia" w:hAnsi="Georgia" w:cs="Arial"/>
          <w:sz w:val="24"/>
          <w:szCs w:val="26"/>
        </w:rPr>
        <w:t>, concordado con el artículo 56, Ley 142</w:t>
      </w:r>
      <w:r>
        <w:rPr>
          <w:rFonts w:ascii="Georgia" w:hAnsi="Georgia" w:cs="Arial"/>
          <w:sz w:val="26"/>
          <w:szCs w:val="26"/>
        </w:rPr>
        <w:t>)</w:t>
      </w:r>
      <w:r w:rsidRPr="00317E26">
        <w:rPr>
          <w:rFonts w:ascii="Georgia" w:hAnsi="Georgia" w:cs="Arial"/>
          <w:sz w:val="26"/>
          <w:szCs w:val="26"/>
        </w:rPr>
        <w:t>, es decir, en provecho de toda la sociedad</w:t>
      </w:r>
      <w:r w:rsidRPr="00317E26">
        <w:rPr>
          <w:rStyle w:val="Refdenotaalpie"/>
          <w:rFonts w:ascii="Georgia" w:hAnsi="Georgia"/>
          <w:sz w:val="26"/>
          <w:szCs w:val="26"/>
        </w:rPr>
        <w:footnoteReference w:id="9"/>
      </w:r>
      <w:r w:rsidRPr="00317E26">
        <w:rPr>
          <w:rFonts w:ascii="Georgia" w:hAnsi="Georgia" w:cs="Arial"/>
          <w:sz w:val="26"/>
          <w:szCs w:val="26"/>
        </w:rPr>
        <w:t>; así lo reconoce la doctrina nacional</w:t>
      </w:r>
      <w:r w:rsidRPr="00317E26">
        <w:rPr>
          <w:rStyle w:val="Refdenotaalpie"/>
          <w:rFonts w:ascii="Georgia" w:hAnsi="Georgia"/>
          <w:sz w:val="26"/>
          <w:szCs w:val="26"/>
        </w:rPr>
        <w:footnoteReference w:id="10"/>
      </w:r>
      <w:r w:rsidRPr="00317E26">
        <w:rPr>
          <w:rFonts w:ascii="Georgia" w:hAnsi="Georgia" w:cs="Arial"/>
          <w:sz w:val="26"/>
          <w:szCs w:val="26"/>
        </w:rPr>
        <w:t xml:space="preserve"> con estribo en antiguo criterio del Consejo de Estado</w:t>
      </w:r>
      <w:r w:rsidRPr="00317E26">
        <w:rPr>
          <w:rStyle w:val="Refdenotaalpie"/>
          <w:rFonts w:ascii="Georgia" w:hAnsi="Georgia"/>
          <w:sz w:val="26"/>
          <w:szCs w:val="26"/>
        </w:rPr>
        <w:footnoteReference w:id="11"/>
      </w:r>
      <w:r w:rsidRPr="00317E26">
        <w:rPr>
          <w:rFonts w:ascii="Georgia" w:hAnsi="Georgia" w:cs="Arial"/>
          <w:sz w:val="26"/>
          <w:szCs w:val="26"/>
        </w:rPr>
        <w:t>.</w:t>
      </w:r>
    </w:p>
    <w:p w:rsidR="00B96BAE" w:rsidRPr="003E7F9E" w:rsidRDefault="00B96BAE" w:rsidP="00B96BAE">
      <w:pPr>
        <w:overflowPunct/>
        <w:spacing w:line="360" w:lineRule="auto"/>
        <w:ind w:left="720"/>
        <w:jc w:val="both"/>
        <w:rPr>
          <w:rFonts w:ascii="Georgia" w:hAnsi="Georgia" w:cs="Arial"/>
          <w:sz w:val="24"/>
        </w:rPr>
      </w:pPr>
    </w:p>
    <w:p w:rsidR="00B96BAE" w:rsidRPr="003E7F9E" w:rsidRDefault="00B96BAE" w:rsidP="00B96BAE">
      <w:pPr>
        <w:overflowPunct/>
        <w:spacing w:line="360" w:lineRule="auto"/>
        <w:ind w:left="720"/>
        <w:jc w:val="both"/>
        <w:rPr>
          <w:rFonts w:ascii="Georgia" w:hAnsi="Georgia" w:cs="Arial"/>
          <w:sz w:val="26"/>
          <w:szCs w:val="26"/>
        </w:rPr>
      </w:pPr>
      <w:r w:rsidRPr="003E7F9E">
        <w:rPr>
          <w:rFonts w:ascii="Georgia" w:hAnsi="Georgia" w:cs="Arial"/>
          <w:sz w:val="26"/>
          <w:szCs w:val="26"/>
        </w:rPr>
        <w:t xml:space="preserve">Y es </w:t>
      </w:r>
      <w:r w:rsidR="00597924">
        <w:rPr>
          <w:rFonts w:ascii="Georgia" w:hAnsi="Georgia" w:cs="Arial"/>
          <w:sz w:val="26"/>
          <w:szCs w:val="26"/>
        </w:rPr>
        <w:t xml:space="preserve">que </w:t>
      </w:r>
      <w:r w:rsidRPr="003E7F9E">
        <w:rPr>
          <w:rFonts w:ascii="Georgia" w:hAnsi="Georgia" w:cs="Arial"/>
          <w:sz w:val="26"/>
          <w:szCs w:val="26"/>
        </w:rPr>
        <w:t>la regulación de esta especie de servidumbre escapó a nuestro Estatuto Sustantivo, como admite el profesor Arteaga Carvajal</w:t>
      </w:r>
      <w:r w:rsidRPr="003E7F9E">
        <w:rPr>
          <w:rStyle w:val="Refdenotaalpie"/>
          <w:rFonts w:ascii="Georgia" w:hAnsi="Georgia"/>
          <w:sz w:val="26"/>
          <w:szCs w:val="26"/>
        </w:rPr>
        <w:footnoteReference w:id="12"/>
      </w:r>
      <w:r w:rsidRPr="003E7F9E">
        <w:rPr>
          <w:rFonts w:ascii="Georgia" w:hAnsi="Georgia" w:cs="Arial"/>
          <w:sz w:val="26"/>
          <w:szCs w:val="26"/>
        </w:rPr>
        <w:t xml:space="preserve"> en su obra, al decir: “</w:t>
      </w:r>
      <w:r w:rsidRPr="003E7F9E">
        <w:rPr>
          <w:rFonts w:ascii="Georgia" w:hAnsi="Georgia" w:cs="Arial"/>
          <w:i/>
          <w:sz w:val="24"/>
          <w:szCs w:val="26"/>
        </w:rPr>
        <w:t>El Código Civil, con el transcurso del tiempo, y la ampliación de las necesidades generales, se ha quedado corto; por eso hoy día pueden considerarse servidumbre de interés público otras que no estaban consagradas originalmente en él pero que han aparecido en leyes posteriores (…).</w:t>
      </w:r>
      <w:r w:rsidRPr="003E7F9E">
        <w:rPr>
          <w:rFonts w:ascii="Georgia" w:hAnsi="Georgia" w:cs="Arial"/>
          <w:sz w:val="24"/>
          <w:szCs w:val="26"/>
        </w:rPr>
        <w:t>”</w:t>
      </w:r>
      <w:r w:rsidRPr="003E7F9E">
        <w:rPr>
          <w:rFonts w:ascii="Georgia" w:hAnsi="Georgia" w:cs="Arial"/>
          <w:sz w:val="26"/>
          <w:szCs w:val="26"/>
        </w:rPr>
        <w:t>.</w:t>
      </w:r>
    </w:p>
    <w:p w:rsidR="00B96BAE" w:rsidRPr="00B35496" w:rsidRDefault="00B96BAE" w:rsidP="00B96BAE">
      <w:pPr>
        <w:overflowPunct/>
        <w:spacing w:line="360" w:lineRule="auto"/>
        <w:ind w:left="720"/>
        <w:jc w:val="both"/>
        <w:rPr>
          <w:rFonts w:ascii="Georgia" w:hAnsi="Georgia" w:cs="Arial"/>
          <w:sz w:val="24"/>
        </w:rPr>
      </w:pPr>
    </w:p>
    <w:p w:rsidR="00B96BAE" w:rsidRPr="004C1167" w:rsidRDefault="00B96BAE" w:rsidP="00B96BAE">
      <w:pPr>
        <w:overflowPunct/>
        <w:spacing w:line="360" w:lineRule="auto"/>
        <w:ind w:left="720"/>
        <w:jc w:val="both"/>
        <w:rPr>
          <w:rFonts w:ascii="Georgia" w:hAnsi="Georgia" w:cs="Arial"/>
          <w:sz w:val="28"/>
        </w:rPr>
      </w:pPr>
      <w:r w:rsidRPr="00440B4C">
        <w:rPr>
          <w:rFonts w:ascii="Georgia" w:hAnsi="Georgia" w:cs="Arial"/>
          <w:sz w:val="26"/>
          <w:szCs w:val="26"/>
        </w:rPr>
        <w:t>No merece crítica alguna, para esta Sala, que hay legitimación por activa</w:t>
      </w:r>
      <w:r w:rsidR="00C52D35">
        <w:rPr>
          <w:rStyle w:val="Refdenotaalpie"/>
          <w:rFonts w:ascii="Georgia" w:hAnsi="Georgia"/>
          <w:sz w:val="26"/>
          <w:szCs w:val="26"/>
        </w:rPr>
        <w:footnoteReference w:id="13"/>
      </w:r>
      <w:r w:rsidRPr="00440B4C">
        <w:rPr>
          <w:rFonts w:ascii="Georgia" w:hAnsi="Georgia" w:cs="Arial"/>
          <w:sz w:val="26"/>
          <w:szCs w:val="26"/>
        </w:rPr>
        <w:t xml:space="preserve"> en la sociedad demandante</w:t>
      </w:r>
      <w:r>
        <w:rPr>
          <w:rFonts w:ascii="Georgia" w:hAnsi="Georgia" w:cs="Arial"/>
          <w:sz w:val="26"/>
          <w:szCs w:val="26"/>
        </w:rPr>
        <w:t xml:space="preserve"> (</w:t>
      </w:r>
      <w:r w:rsidRPr="00121B5C">
        <w:rPr>
          <w:rFonts w:ascii="Georgia" w:hAnsi="Georgia" w:cs="Arial"/>
          <w:sz w:val="24"/>
          <w:szCs w:val="26"/>
        </w:rPr>
        <w:t xml:space="preserve">Artículos </w:t>
      </w:r>
      <w:r w:rsidR="00C52D35">
        <w:rPr>
          <w:rFonts w:ascii="Georgia" w:hAnsi="Georgia" w:cs="Arial"/>
          <w:sz w:val="24"/>
          <w:szCs w:val="26"/>
        </w:rPr>
        <w:t xml:space="preserve">25 y </w:t>
      </w:r>
      <w:r w:rsidRPr="00121B5C">
        <w:rPr>
          <w:rFonts w:ascii="Georgia" w:hAnsi="Georgia" w:cs="Arial"/>
          <w:sz w:val="24"/>
          <w:szCs w:val="24"/>
        </w:rPr>
        <w:t>27</w:t>
      </w:r>
      <w:r w:rsidR="00C52D35">
        <w:rPr>
          <w:rFonts w:ascii="Georgia" w:hAnsi="Georgia" w:cs="Arial"/>
          <w:sz w:val="24"/>
          <w:szCs w:val="24"/>
        </w:rPr>
        <w:t>,</w:t>
      </w:r>
      <w:r w:rsidRPr="00121B5C">
        <w:rPr>
          <w:rFonts w:ascii="Georgia" w:hAnsi="Georgia" w:cs="Arial"/>
          <w:sz w:val="24"/>
          <w:szCs w:val="24"/>
        </w:rPr>
        <w:t xml:space="preserve"> Ley 56 de 1981 y 1º del Decreto 2580 de 1985</w:t>
      </w:r>
      <w:r>
        <w:rPr>
          <w:rFonts w:ascii="Georgia" w:hAnsi="Georgia" w:cs="Arial"/>
          <w:sz w:val="24"/>
          <w:szCs w:val="24"/>
        </w:rPr>
        <w:t xml:space="preserve">; este último hoy </w:t>
      </w:r>
      <w:r>
        <w:rPr>
          <w:rFonts w:ascii="Georgia" w:hAnsi="Georgia" w:cs="Arial"/>
          <w:sz w:val="26"/>
          <w:szCs w:val="26"/>
        </w:rPr>
        <w:t>compilado por el Decreto No.1073 de 2015</w:t>
      </w:r>
      <w:r>
        <w:rPr>
          <w:rFonts w:ascii="Georgia" w:hAnsi="Georgia" w:cs="Arial"/>
          <w:sz w:val="28"/>
          <w:szCs w:val="24"/>
        </w:rPr>
        <w:t>)</w:t>
      </w:r>
      <w:r w:rsidRPr="00440B4C">
        <w:rPr>
          <w:rFonts w:ascii="Georgia" w:hAnsi="Georgia" w:cs="Arial"/>
          <w:sz w:val="26"/>
          <w:szCs w:val="26"/>
        </w:rPr>
        <w:t xml:space="preserve">, Empresa de Energía de Bogotá SA ESP, por haber sido seleccionada para </w:t>
      </w:r>
      <w:r>
        <w:rPr>
          <w:rFonts w:ascii="Georgia" w:hAnsi="Georgia" w:cs="Arial"/>
          <w:sz w:val="26"/>
          <w:szCs w:val="26"/>
        </w:rPr>
        <w:t xml:space="preserve">el </w:t>
      </w:r>
      <w:r w:rsidRPr="00440B4C">
        <w:rPr>
          <w:rFonts w:ascii="Georgia" w:hAnsi="Georgia" w:cs="Arial"/>
          <w:sz w:val="26"/>
          <w:szCs w:val="26"/>
        </w:rPr>
        <w:t>“</w:t>
      </w:r>
      <w:r w:rsidRPr="00440B4C">
        <w:rPr>
          <w:rFonts w:ascii="Georgia" w:hAnsi="Georgia" w:cs="Arial"/>
          <w:i/>
          <w:sz w:val="26"/>
          <w:szCs w:val="26"/>
        </w:rPr>
        <w:t xml:space="preserve">diseño, suministro, construcción, operación y mantenimiento de la subestación </w:t>
      </w:r>
      <w:r w:rsidRPr="00440B4C">
        <w:rPr>
          <w:rFonts w:ascii="Georgia" w:hAnsi="Georgia" w:cs="Arial"/>
          <w:i/>
          <w:sz w:val="26"/>
          <w:szCs w:val="26"/>
        </w:rPr>
        <w:lastRenderedPageBreak/>
        <w:t>Armenia 230 kv y las líneas de transmisión asociadas</w:t>
      </w:r>
      <w:r w:rsidRPr="00440B4C">
        <w:rPr>
          <w:rFonts w:ascii="Georgia" w:hAnsi="Georgia" w:cs="Arial"/>
          <w:sz w:val="26"/>
          <w:szCs w:val="26"/>
        </w:rPr>
        <w:t>”, según la prueba documental incorporada en esta sede</w:t>
      </w:r>
      <w:r w:rsidRPr="00440B4C">
        <w:rPr>
          <w:rFonts w:ascii="Georgia" w:hAnsi="Georgia" w:cs="Arial"/>
          <w:sz w:val="28"/>
          <w:szCs w:val="24"/>
        </w:rPr>
        <w:t xml:space="preserve"> (</w:t>
      </w:r>
      <w:r w:rsidRPr="00C74659">
        <w:rPr>
          <w:rFonts w:ascii="Georgia" w:hAnsi="Georgia" w:cs="Arial"/>
          <w:sz w:val="28"/>
          <w:szCs w:val="24"/>
        </w:rPr>
        <w:t>C</w:t>
      </w:r>
      <w:r w:rsidRPr="00C74659">
        <w:rPr>
          <w:rFonts w:ascii="Georgia" w:hAnsi="Georgia" w:cs="Arial"/>
          <w:sz w:val="24"/>
          <w:szCs w:val="24"/>
        </w:rPr>
        <w:t xml:space="preserve">uaderno </w:t>
      </w:r>
      <w:r w:rsidR="00597924">
        <w:rPr>
          <w:rFonts w:ascii="Georgia" w:hAnsi="Georgia" w:cs="Arial"/>
          <w:sz w:val="24"/>
          <w:szCs w:val="24"/>
        </w:rPr>
        <w:t>No.4</w:t>
      </w:r>
      <w:r>
        <w:rPr>
          <w:rFonts w:ascii="Georgia" w:hAnsi="Georgia" w:cs="Arial"/>
          <w:sz w:val="28"/>
          <w:szCs w:val="24"/>
        </w:rPr>
        <w:t>).</w:t>
      </w:r>
    </w:p>
    <w:p w:rsidR="00B96BAE" w:rsidRDefault="00B96BAE" w:rsidP="00B96BAE">
      <w:pPr>
        <w:spacing w:line="360" w:lineRule="auto"/>
        <w:ind w:left="708"/>
        <w:jc w:val="both"/>
        <w:rPr>
          <w:rFonts w:ascii="Georgia" w:hAnsi="Georgia" w:cs="Arial"/>
          <w:sz w:val="28"/>
          <w:szCs w:val="24"/>
        </w:rPr>
      </w:pPr>
    </w:p>
    <w:p w:rsidR="00B96BAE" w:rsidRDefault="00B96BAE" w:rsidP="00B96BAE">
      <w:pPr>
        <w:spacing w:line="360" w:lineRule="auto"/>
        <w:ind w:left="708"/>
        <w:jc w:val="both"/>
        <w:rPr>
          <w:rFonts w:ascii="Georgia" w:hAnsi="Georgia" w:cs="Arial"/>
          <w:sz w:val="28"/>
          <w:szCs w:val="24"/>
        </w:rPr>
      </w:pPr>
      <w:r w:rsidRPr="00597924">
        <w:rPr>
          <w:rFonts w:ascii="Georgia" w:hAnsi="Georgia" w:cs="Arial"/>
          <w:sz w:val="26"/>
          <w:szCs w:val="26"/>
        </w:rPr>
        <w:t>Ahora, en lo atinente a la legitimación por pasiva se demandó a la señora Consuelo Castaño Castaño, como propietaria del inmueble, que soporta la limitante al dominio que es la servidumbre, en tal condición está autorizada por la ley para resistir la pretensión enrostrada de perturbar el ejercicio de aquella; de igual forma, al figurar como titulares de otras servidumbres, también están habilitados para contradecir Interconexión Eléctrica SA ESP y Transgas de Occidente SA</w:t>
      </w:r>
      <w:r>
        <w:rPr>
          <w:rFonts w:ascii="Georgia" w:hAnsi="Georgia" w:cs="Arial"/>
          <w:sz w:val="28"/>
          <w:szCs w:val="24"/>
        </w:rPr>
        <w:t xml:space="preserve"> (</w:t>
      </w:r>
      <w:r w:rsidRPr="00371B86">
        <w:rPr>
          <w:rFonts w:ascii="Georgia" w:hAnsi="Georgia" w:cs="Arial"/>
          <w:sz w:val="24"/>
          <w:szCs w:val="24"/>
        </w:rPr>
        <w:t>Anotaciones No.13 y 14, folio 49, cuaderno No.1</w:t>
      </w:r>
      <w:r>
        <w:rPr>
          <w:rFonts w:ascii="Georgia" w:hAnsi="Georgia" w:cs="Arial"/>
          <w:sz w:val="28"/>
          <w:szCs w:val="24"/>
        </w:rPr>
        <w:t>).</w:t>
      </w:r>
    </w:p>
    <w:p w:rsidR="00B96BAE" w:rsidRPr="00A03E5E" w:rsidRDefault="00B96BAE" w:rsidP="00B96BAE">
      <w:pPr>
        <w:spacing w:line="360" w:lineRule="auto"/>
        <w:ind w:left="708"/>
        <w:jc w:val="both"/>
        <w:rPr>
          <w:rFonts w:ascii="Georgia" w:hAnsi="Georgia" w:cs="Arial"/>
          <w:sz w:val="24"/>
          <w:szCs w:val="22"/>
        </w:rPr>
      </w:pPr>
    </w:p>
    <w:p w:rsidR="00B96BAE" w:rsidRPr="00F82CA7" w:rsidRDefault="00B96BAE" w:rsidP="00B96BAE">
      <w:pPr>
        <w:numPr>
          <w:ilvl w:val="1"/>
          <w:numId w:val="2"/>
        </w:numPr>
        <w:overflowPunct/>
        <w:spacing w:line="360" w:lineRule="auto"/>
        <w:jc w:val="both"/>
        <w:rPr>
          <w:rFonts w:ascii="Georgia" w:hAnsi="Georgia" w:cs="Arial"/>
          <w:sz w:val="28"/>
          <w:lang w:val="es-ES_tradnl"/>
        </w:rPr>
      </w:pPr>
      <w:r w:rsidRPr="00F82CA7">
        <w:rPr>
          <w:rFonts w:ascii="Georgia" w:hAnsi="Georgia" w:cs="Arial"/>
          <w:smallCaps/>
          <w:sz w:val="28"/>
          <w:szCs w:val="26"/>
          <w:lang w:val="es-CO"/>
        </w:rPr>
        <w:t xml:space="preserve">El problema jurídico para resolver. </w:t>
      </w:r>
      <w:r w:rsidRPr="004E446C">
        <w:rPr>
          <w:rFonts w:ascii="Georgia" w:hAnsi="Georgia"/>
          <w:sz w:val="26"/>
          <w:szCs w:val="26"/>
        </w:rPr>
        <w:t xml:space="preserve">¿Debe revocarse, modificarse o confirmarse el fallo </w:t>
      </w:r>
      <w:r>
        <w:rPr>
          <w:rFonts w:ascii="Georgia" w:hAnsi="Georgia"/>
          <w:sz w:val="26"/>
          <w:szCs w:val="26"/>
        </w:rPr>
        <w:t>estimatorio</w:t>
      </w:r>
      <w:r w:rsidRPr="004E446C">
        <w:rPr>
          <w:rFonts w:ascii="Georgia" w:hAnsi="Georgia"/>
          <w:sz w:val="26"/>
          <w:szCs w:val="26"/>
        </w:rPr>
        <w:t xml:space="preserve"> del </w:t>
      </w:r>
      <w:r w:rsidRPr="004E446C">
        <w:rPr>
          <w:rFonts w:ascii="Georgia" w:hAnsi="Georgia" w:cs="Arial"/>
          <w:sz w:val="26"/>
          <w:szCs w:val="26"/>
        </w:rPr>
        <w:t xml:space="preserve">Juzgado Civil del Circuito de </w:t>
      </w:r>
      <w:r>
        <w:rPr>
          <w:rFonts w:ascii="Georgia" w:hAnsi="Georgia" w:cs="Arial"/>
          <w:sz w:val="26"/>
          <w:szCs w:val="26"/>
        </w:rPr>
        <w:t>Santa Rosa de Cabal</w:t>
      </w:r>
      <w:r w:rsidRPr="004E446C">
        <w:rPr>
          <w:rFonts w:ascii="Georgia" w:hAnsi="Georgia" w:cs="Arial"/>
          <w:sz w:val="26"/>
          <w:szCs w:val="26"/>
        </w:rPr>
        <w:t>, R.</w:t>
      </w:r>
      <w:r w:rsidRPr="004E446C">
        <w:rPr>
          <w:rFonts w:ascii="Georgia" w:hAnsi="Georgia"/>
          <w:sz w:val="26"/>
          <w:szCs w:val="26"/>
        </w:rPr>
        <w:t xml:space="preserve">, según lo </w:t>
      </w:r>
      <w:r>
        <w:rPr>
          <w:rFonts w:ascii="Georgia" w:hAnsi="Georgia"/>
          <w:sz w:val="26"/>
          <w:szCs w:val="26"/>
        </w:rPr>
        <w:t xml:space="preserve">alegado </w:t>
      </w:r>
      <w:r w:rsidRPr="004E446C">
        <w:rPr>
          <w:rFonts w:ascii="Georgia" w:hAnsi="Georgia"/>
          <w:sz w:val="26"/>
          <w:szCs w:val="26"/>
        </w:rPr>
        <w:t>por la demanda</w:t>
      </w:r>
      <w:r>
        <w:rPr>
          <w:rFonts w:ascii="Georgia" w:hAnsi="Georgia"/>
          <w:sz w:val="26"/>
          <w:szCs w:val="26"/>
        </w:rPr>
        <w:t>nte</w:t>
      </w:r>
      <w:r w:rsidRPr="004E446C">
        <w:rPr>
          <w:rFonts w:ascii="Georgia" w:hAnsi="Georgia"/>
          <w:sz w:val="26"/>
          <w:szCs w:val="26"/>
        </w:rPr>
        <w:t xml:space="preserve"> en su recurso?</w:t>
      </w:r>
    </w:p>
    <w:p w:rsidR="00B96BAE" w:rsidRPr="00CF2BAA" w:rsidRDefault="00B96BAE" w:rsidP="00B96BAE">
      <w:pPr>
        <w:overflowPunct/>
        <w:spacing w:line="360" w:lineRule="auto"/>
        <w:rPr>
          <w:rFonts w:ascii="Georgia" w:hAnsi="Georgia" w:cs="Arial"/>
          <w:sz w:val="24"/>
          <w:lang w:val="es-ES_tradnl"/>
        </w:rPr>
      </w:pPr>
    </w:p>
    <w:p w:rsidR="00B96BAE" w:rsidRPr="00F82CA7" w:rsidRDefault="00B96BAE" w:rsidP="00B96BAE">
      <w:pPr>
        <w:pStyle w:val="Prrafodelista"/>
        <w:numPr>
          <w:ilvl w:val="0"/>
          <w:numId w:val="2"/>
        </w:numPr>
        <w:spacing w:line="360" w:lineRule="auto"/>
        <w:jc w:val="both"/>
        <w:rPr>
          <w:rFonts w:ascii="Georgia" w:hAnsi="Georgia" w:cs="Arial"/>
          <w:sz w:val="28"/>
          <w:lang w:val="es-ES_tradnl"/>
        </w:rPr>
      </w:pPr>
      <w:r w:rsidRPr="001C3DE0">
        <w:rPr>
          <w:rFonts w:ascii="Georgia" w:hAnsi="Georgia" w:cs="Arial"/>
          <w:smallCaps/>
          <w:sz w:val="28"/>
          <w:szCs w:val="26"/>
          <w:lang w:val="es-CO"/>
        </w:rPr>
        <w:t>La solución al problema planteado</w:t>
      </w:r>
    </w:p>
    <w:p w:rsidR="00B96BAE" w:rsidRPr="00D3342C" w:rsidRDefault="00B96BAE" w:rsidP="00B96BAE">
      <w:pPr>
        <w:spacing w:line="360" w:lineRule="auto"/>
        <w:jc w:val="both"/>
        <w:rPr>
          <w:rFonts w:ascii="Georgia" w:hAnsi="Georgia" w:cs="Arial"/>
          <w:sz w:val="24"/>
          <w:lang w:val="es-CO"/>
        </w:rPr>
      </w:pPr>
    </w:p>
    <w:p w:rsidR="00B96BAE" w:rsidRDefault="00B96BAE" w:rsidP="00B96BAE">
      <w:pPr>
        <w:spacing w:line="360" w:lineRule="auto"/>
        <w:jc w:val="both"/>
        <w:rPr>
          <w:rFonts w:ascii="Georgia" w:hAnsi="Georgia" w:cs="Arial"/>
          <w:sz w:val="28"/>
          <w:lang w:val="es-CO"/>
        </w:rPr>
      </w:pPr>
      <w:r w:rsidRPr="00784A7F">
        <w:rPr>
          <w:rFonts w:ascii="Georgia" w:hAnsi="Georgia" w:cs="Arial"/>
          <w:sz w:val="26"/>
          <w:szCs w:val="26"/>
          <w:lang w:val="es-CO"/>
        </w:rPr>
        <w:t>Importa indicar que el control de juridicidad en esta instancia se circunscribe</w:t>
      </w:r>
      <w:r w:rsidRPr="00784A7F">
        <w:rPr>
          <w:rStyle w:val="Refdenotaalpie"/>
          <w:rFonts w:ascii="Georgia" w:hAnsi="Georgia" w:cs="Arial"/>
          <w:bCs/>
          <w:sz w:val="26"/>
          <w:szCs w:val="26"/>
        </w:rPr>
        <w:footnoteReference w:id="14"/>
      </w:r>
      <w:r w:rsidRPr="00784A7F">
        <w:rPr>
          <w:rFonts w:ascii="Georgia" w:hAnsi="Georgia" w:cs="Arial"/>
          <w:sz w:val="26"/>
          <w:szCs w:val="26"/>
          <w:lang w:val="es-CO"/>
        </w:rPr>
        <w:t xml:space="preserve">, de manera restrictiva, a los disensos enunciados en el recurso </w:t>
      </w:r>
      <w:r w:rsidRPr="00F82CA7">
        <w:rPr>
          <w:rFonts w:ascii="Georgia" w:hAnsi="Georgia" w:cs="Arial"/>
          <w:sz w:val="24"/>
          <w:lang w:val="es-CO"/>
        </w:rPr>
        <w:t>(</w:t>
      </w:r>
      <w:r w:rsidRPr="005E3A7A">
        <w:rPr>
          <w:rFonts w:ascii="Georgia" w:hAnsi="Georgia" w:cs="Arial"/>
          <w:sz w:val="22"/>
          <w:lang w:val="es-CO"/>
        </w:rPr>
        <w:t>Artículo 357, CPC</w:t>
      </w:r>
      <w:r w:rsidRPr="00F82CA7">
        <w:rPr>
          <w:rFonts w:ascii="Georgia" w:hAnsi="Georgia" w:cs="Arial"/>
          <w:sz w:val="24"/>
          <w:lang w:val="es-CO"/>
        </w:rPr>
        <w:t>)</w:t>
      </w:r>
      <w:r w:rsidRPr="00F82CA7">
        <w:rPr>
          <w:rFonts w:ascii="Georgia" w:hAnsi="Georgia" w:cs="Arial"/>
          <w:sz w:val="28"/>
          <w:lang w:val="es-CO"/>
        </w:rPr>
        <w:t xml:space="preserve">, con </w:t>
      </w:r>
      <w:r w:rsidRPr="00784A7F">
        <w:rPr>
          <w:rFonts w:ascii="Georgia" w:hAnsi="Georgia" w:cs="Arial"/>
          <w:sz w:val="26"/>
          <w:szCs w:val="26"/>
          <w:lang w:val="es-CO"/>
        </w:rPr>
        <w:t>algunas salvedades</w:t>
      </w:r>
      <w:r w:rsidRPr="00F82CA7">
        <w:rPr>
          <w:rFonts w:ascii="Georgia" w:hAnsi="Georgia" w:cs="Arial"/>
          <w:sz w:val="28"/>
          <w:lang w:val="es-CO"/>
        </w:rPr>
        <w:t xml:space="preserve"> (</w:t>
      </w:r>
      <w:r w:rsidRPr="005E3A7A">
        <w:rPr>
          <w:rFonts w:ascii="Georgia" w:hAnsi="Georgia" w:cs="Arial"/>
          <w:sz w:val="22"/>
          <w:lang w:val="es-CO"/>
        </w:rPr>
        <w:t>Artículos 305 y 306, CPC</w:t>
      </w:r>
      <w:r w:rsidRPr="00F82CA7">
        <w:rPr>
          <w:rFonts w:ascii="Georgia" w:hAnsi="Georgia" w:cs="Arial"/>
          <w:sz w:val="28"/>
          <w:lang w:val="es-CO"/>
        </w:rPr>
        <w:t>)</w:t>
      </w:r>
      <w:r w:rsidRPr="00784A7F">
        <w:rPr>
          <w:rFonts w:ascii="Georgia" w:hAnsi="Georgia" w:cs="Arial"/>
          <w:sz w:val="26"/>
          <w:szCs w:val="26"/>
          <w:lang w:val="es-CO"/>
        </w:rPr>
        <w:t xml:space="preserve"> inaplicables en este asunto.</w:t>
      </w:r>
    </w:p>
    <w:p w:rsidR="00B96BAE" w:rsidRPr="00784A7F" w:rsidRDefault="00B96BAE" w:rsidP="00B96BAE">
      <w:pPr>
        <w:spacing w:line="360" w:lineRule="auto"/>
        <w:jc w:val="both"/>
        <w:rPr>
          <w:rFonts w:ascii="Georgia" w:hAnsi="Georgia" w:cs="Arial"/>
          <w:sz w:val="24"/>
          <w:lang w:val="es-CO"/>
        </w:rPr>
      </w:pPr>
    </w:p>
    <w:p w:rsidR="00B96BAE" w:rsidRPr="00F82CA7" w:rsidRDefault="00B96BAE" w:rsidP="00B96BAE">
      <w:pPr>
        <w:pStyle w:val="Prrafodelista"/>
        <w:widowControl/>
        <w:numPr>
          <w:ilvl w:val="1"/>
          <w:numId w:val="2"/>
        </w:numPr>
        <w:overflowPunct/>
        <w:autoSpaceDE/>
        <w:autoSpaceDN/>
        <w:adjustRightInd/>
        <w:spacing w:line="360" w:lineRule="auto"/>
        <w:jc w:val="both"/>
        <w:rPr>
          <w:rFonts w:ascii="Georgia" w:hAnsi="Georgia" w:cs="Arial"/>
          <w:sz w:val="28"/>
          <w:szCs w:val="24"/>
        </w:rPr>
      </w:pPr>
      <w:r w:rsidRPr="00F82CA7">
        <w:rPr>
          <w:rFonts w:ascii="Georgia" w:hAnsi="Georgia" w:cs="Arial"/>
          <w:iCs/>
          <w:smallCaps/>
          <w:sz w:val="28"/>
          <w:szCs w:val="24"/>
        </w:rPr>
        <w:t>El análisis del caso concreto</w:t>
      </w:r>
    </w:p>
    <w:p w:rsidR="00B96BAE" w:rsidRDefault="00B96BAE" w:rsidP="00B96BAE">
      <w:pPr>
        <w:spacing w:line="360" w:lineRule="auto"/>
        <w:jc w:val="both"/>
        <w:rPr>
          <w:rFonts w:ascii="Georgia" w:hAnsi="Georgia" w:cs="Arial"/>
          <w:sz w:val="24"/>
          <w:szCs w:val="24"/>
        </w:rPr>
      </w:pPr>
    </w:p>
    <w:p w:rsidR="00B96BAE" w:rsidRDefault="00B96BAE" w:rsidP="00B96BAE">
      <w:pPr>
        <w:spacing w:line="360" w:lineRule="auto"/>
        <w:jc w:val="both"/>
        <w:rPr>
          <w:rFonts w:ascii="Georgia" w:hAnsi="Georgia" w:cs="Arial"/>
          <w:sz w:val="26"/>
          <w:szCs w:val="26"/>
        </w:rPr>
      </w:pPr>
      <w:r w:rsidRPr="005429DB">
        <w:rPr>
          <w:rFonts w:ascii="Georgia" w:hAnsi="Georgia" w:cs="Arial"/>
          <w:sz w:val="26"/>
          <w:szCs w:val="26"/>
        </w:rPr>
        <w:t xml:space="preserve">Salvo lo atinente a la adición de la sentencia, los demás aspectos censurados en la alzada, </w:t>
      </w:r>
      <w:r w:rsidR="00597924">
        <w:rPr>
          <w:rFonts w:ascii="Georgia" w:hAnsi="Georgia" w:cs="Arial"/>
          <w:sz w:val="26"/>
          <w:szCs w:val="26"/>
        </w:rPr>
        <w:t>tiene</w:t>
      </w:r>
      <w:r w:rsidRPr="005429DB">
        <w:rPr>
          <w:rFonts w:ascii="Georgia" w:hAnsi="Georgia" w:cs="Arial"/>
          <w:sz w:val="26"/>
          <w:szCs w:val="26"/>
        </w:rPr>
        <w:t>n relación con la peritación avaluatoria de la indemnización que se impuso a cargo de la demandante</w:t>
      </w:r>
      <w:r>
        <w:rPr>
          <w:rFonts w:ascii="Georgia" w:hAnsi="Georgia" w:cs="Arial"/>
          <w:sz w:val="26"/>
          <w:szCs w:val="26"/>
        </w:rPr>
        <w:t xml:space="preserve">: se cuestiona el número de peritos y la forma en que se rindió, la imposibilidad de contradecir la experticia, los fundamentos mismos de la peritación, que la sentencia se apoyase exclusivamente en esa prueba, y, por último, </w:t>
      </w:r>
      <w:r w:rsidR="00597924">
        <w:rPr>
          <w:rFonts w:ascii="Georgia" w:hAnsi="Georgia" w:cs="Arial"/>
          <w:sz w:val="26"/>
          <w:szCs w:val="26"/>
        </w:rPr>
        <w:t xml:space="preserve">que </w:t>
      </w:r>
      <w:r>
        <w:rPr>
          <w:rFonts w:ascii="Georgia" w:hAnsi="Georgia" w:cs="Arial"/>
          <w:sz w:val="26"/>
          <w:szCs w:val="26"/>
        </w:rPr>
        <w:t>con esa tasación desmesurada hay enriquecimiento sin justa causa.</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 xml:space="preserve">En orden lógico-procesal, corresponde absolver primero las anomalías adjetivas alegadas con </w:t>
      </w:r>
      <w:r w:rsidRPr="009368C2">
        <w:rPr>
          <w:rFonts w:ascii="Georgia" w:hAnsi="Georgia" w:cs="Arial"/>
          <w:i/>
          <w:sz w:val="26"/>
          <w:szCs w:val="26"/>
        </w:rPr>
        <w:t>insistencia</w:t>
      </w:r>
      <w:r>
        <w:rPr>
          <w:rFonts w:ascii="Georgia" w:hAnsi="Georgia" w:cs="Arial"/>
          <w:sz w:val="26"/>
          <w:szCs w:val="26"/>
        </w:rPr>
        <w:t xml:space="preserve">, que de plano se deniegan, pues palmaria es su </w:t>
      </w:r>
      <w:r>
        <w:rPr>
          <w:rFonts w:ascii="Georgia" w:hAnsi="Georgia" w:cs="Arial"/>
          <w:sz w:val="26"/>
          <w:szCs w:val="26"/>
        </w:rPr>
        <w:lastRenderedPageBreak/>
        <w:t>extemporaneidad al tenor del artículo 142, ibídem; con claridad sucedieron antes de la emisión de la sentencia apelada; amén de que ya fueron resueltas mediante providencia del 14-09-2015 (</w:t>
      </w:r>
      <w:r w:rsidRPr="005E3A7A">
        <w:rPr>
          <w:rFonts w:ascii="Georgia" w:hAnsi="Georgia" w:cs="Arial"/>
          <w:sz w:val="24"/>
          <w:szCs w:val="26"/>
        </w:rPr>
        <w:t>Folio</w:t>
      </w:r>
      <w:r>
        <w:rPr>
          <w:rFonts w:ascii="Georgia" w:hAnsi="Georgia" w:cs="Arial"/>
          <w:sz w:val="24"/>
          <w:szCs w:val="26"/>
        </w:rPr>
        <w:t>s</w:t>
      </w:r>
      <w:r w:rsidRPr="005E3A7A">
        <w:rPr>
          <w:rFonts w:ascii="Georgia" w:hAnsi="Georgia" w:cs="Arial"/>
          <w:sz w:val="24"/>
          <w:szCs w:val="26"/>
        </w:rPr>
        <w:t xml:space="preserve"> 458 a 461, cuaderno No.1</w:t>
      </w:r>
      <w:r>
        <w:rPr>
          <w:rFonts w:ascii="Georgia" w:hAnsi="Georgia" w:cs="Arial"/>
          <w:sz w:val="26"/>
          <w:szCs w:val="26"/>
        </w:rPr>
        <w:t xml:space="preserve">). Idéntica decisión amerita el pedimento de una pericia con el IGAC, en esta instancia, conforme al artículo 361, ibídem, como adujese el no recurrente, además de que </w:t>
      </w:r>
      <w:r w:rsidR="00BC3061">
        <w:rPr>
          <w:rFonts w:ascii="Georgia" w:hAnsi="Georgia" w:cs="Arial"/>
          <w:sz w:val="26"/>
          <w:szCs w:val="26"/>
        </w:rPr>
        <w:t xml:space="preserve">aparta de las </w:t>
      </w:r>
      <w:r>
        <w:rPr>
          <w:rFonts w:ascii="Georgia" w:hAnsi="Georgia" w:cs="Arial"/>
          <w:sz w:val="26"/>
          <w:szCs w:val="26"/>
        </w:rPr>
        <w:t>hipótesis exceptivas que prescribe la norma; así como, la formulación de error grave, que específicamente ha debido hacerse en el debate probatorio del proceso (</w:t>
      </w:r>
      <w:r w:rsidRPr="00A71B09">
        <w:rPr>
          <w:rFonts w:ascii="Georgia" w:hAnsi="Georgia" w:cs="Arial"/>
          <w:sz w:val="24"/>
          <w:szCs w:val="26"/>
        </w:rPr>
        <w:t xml:space="preserve">Artículo 238, </w:t>
      </w:r>
      <w:r>
        <w:rPr>
          <w:rFonts w:ascii="Georgia" w:hAnsi="Georgia" w:cs="Arial"/>
          <w:sz w:val="24"/>
          <w:szCs w:val="26"/>
        </w:rPr>
        <w:t>ibídem</w:t>
      </w:r>
      <w:r>
        <w:rPr>
          <w:rFonts w:ascii="Georgia" w:hAnsi="Georgia" w:cs="Arial"/>
          <w:sz w:val="26"/>
          <w:szCs w:val="26"/>
        </w:rPr>
        <w:t>).</w:t>
      </w:r>
    </w:p>
    <w:p w:rsidR="00BC3061" w:rsidRDefault="00BC3061"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sidRPr="00CC46C1">
        <w:rPr>
          <w:rFonts w:ascii="Georgia" w:hAnsi="Georgia" w:cs="Arial"/>
          <w:sz w:val="26"/>
          <w:szCs w:val="26"/>
        </w:rPr>
        <w:t xml:space="preserve">Se duele el apelante de la existencia en el plenario, de dos (2) peritaciones del auxiliar Cadavid Bedoya, con sendos valores inexplicables, por ende, ha debido </w:t>
      </w:r>
      <w:r>
        <w:rPr>
          <w:rFonts w:ascii="Georgia" w:hAnsi="Georgia" w:cs="Arial"/>
          <w:sz w:val="26"/>
          <w:szCs w:val="26"/>
        </w:rPr>
        <w:t>decretarse</w:t>
      </w:r>
      <w:r w:rsidRPr="00CC46C1">
        <w:rPr>
          <w:rFonts w:ascii="Georgia" w:hAnsi="Georgia" w:cs="Arial"/>
          <w:sz w:val="26"/>
          <w:szCs w:val="26"/>
        </w:rPr>
        <w:t xml:space="preserve"> un</w:t>
      </w:r>
      <w:r>
        <w:rPr>
          <w:rFonts w:ascii="Georgia" w:hAnsi="Georgia" w:cs="Arial"/>
          <w:sz w:val="26"/>
          <w:szCs w:val="26"/>
        </w:rPr>
        <w:t>a</w:t>
      </w:r>
      <w:r w:rsidRPr="00CC46C1">
        <w:rPr>
          <w:rFonts w:ascii="Georgia" w:hAnsi="Georgia" w:cs="Arial"/>
          <w:sz w:val="26"/>
          <w:szCs w:val="26"/>
        </w:rPr>
        <w:t xml:space="preserve"> tercer</w:t>
      </w:r>
      <w:r>
        <w:rPr>
          <w:rFonts w:ascii="Georgia" w:hAnsi="Georgia" w:cs="Arial"/>
          <w:sz w:val="26"/>
          <w:szCs w:val="26"/>
        </w:rPr>
        <w:t>a</w:t>
      </w:r>
      <w:r w:rsidRPr="00CC46C1">
        <w:rPr>
          <w:rFonts w:ascii="Georgia" w:hAnsi="Georgia" w:cs="Arial"/>
          <w:sz w:val="26"/>
          <w:szCs w:val="26"/>
        </w:rPr>
        <w:t xml:space="preserve"> </w:t>
      </w:r>
      <w:r>
        <w:rPr>
          <w:rFonts w:ascii="Georgia" w:hAnsi="Georgia" w:cs="Arial"/>
          <w:sz w:val="26"/>
          <w:szCs w:val="26"/>
        </w:rPr>
        <w:t>experticia</w:t>
      </w:r>
      <w:r w:rsidRPr="00CC46C1">
        <w:rPr>
          <w:rFonts w:ascii="Georgia" w:hAnsi="Georgia" w:cs="Arial"/>
          <w:sz w:val="26"/>
          <w:szCs w:val="26"/>
        </w:rPr>
        <w:t xml:space="preserve"> del IGAC</w:t>
      </w:r>
      <w:r>
        <w:rPr>
          <w:rFonts w:ascii="Georgia" w:hAnsi="Georgia" w:cs="Arial"/>
          <w:sz w:val="26"/>
          <w:szCs w:val="26"/>
        </w:rPr>
        <w:t>. De nuevo el vocero judicial de la parte demandante, incurre en innecesarias e impropias repeticiones, pues basta una mirada a la actuación para constatar que con el auto del 04-02-2015 (</w:t>
      </w:r>
      <w:r w:rsidRPr="00505FD2">
        <w:rPr>
          <w:rFonts w:ascii="Georgia" w:hAnsi="Georgia" w:cs="Arial"/>
          <w:sz w:val="24"/>
          <w:szCs w:val="26"/>
        </w:rPr>
        <w:t>Folio 357, cuaderno No.1</w:t>
      </w:r>
      <w:r>
        <w:rPr>
          <w:rFonts w:ascii="Georgia" w:hAnsi="Georgia" w:cs="Arial"/>
          <w:sz w:val="26"/>
          <w:szCs w:val="26"/>
        </w:rPr>
        <w:t>), en forma expresa, se dio traslado solo del trabajo pericial suscrito por los dos</w:t>
      </w:r>
      <w:r w:rsidR="00597924">
        <w:rPr>
          <w:rFonts w:ascii="Georgia" w:hAnsi="Georgia" w:cs="Arial"/>
          <w:sz w:val="26"/>
          <w:szCs w:val="26"/>
        </w:rPr>
        <w:t xml:space="preserve"> (2)</w:t>
      </w:r>
      <w:r>
        <w:rPr>
          <w:rFonts w:ascii="Georgia" w:hAnsi="Georgia" w:cs="Arial"/>
          <w:sz w:val="26"/>
          <w:szCs w:val="26"/>
        </w:rPr>
        <w:t xml:space="preserve"> peritos, y se resolvió reposición frente a este mismo punto, con resultado negativo, según </w:t>
      </w:r>
      <w:r w:rsidR="00597924">
        <w:rPr>
          <w:rFonts w:ascii="Georgia" w:hAnsi="Georgia" w:cs="Arial"/>
          <w:sz w:val="26"/>
          <w:szCs w:val="26"/>
        </w:rPr>
        <w:t xml:space="preserve">auto </w:t>
      </w:r>
      <w:r>
        <w:rPr>
          <w:rFonts w:ascii="Georgia" w:hAnsi="Georgia" w:cs="Arial"/>
          <w:sz w:val="26"/>
          <w:szCs w:val="26"/>
        </w:rPr>
        <w:t>del 25-02-2015 (</w:t>
      </w:r>
      <w:r w:rsidRPr="00505FD2">
        <w:rPr>
          <w:rFonts w:ascii="Georgia" w:hAnsi="Georgia" w:cs="Arial"/>
          <w:sz w:val="24"/>
          <w:szCs w:val="26"/>
        </w:rPr>
        <w:t>Folio</w:t>
      </w:r>
      <w:r>
        <w:rPr>
          <w:rFonts w:ascii="Georgia" w:hAnsi="Georgia" w:cs="Arial"/>
          <w:sz w:val="24"/>
          <w:szCs w:val="26"/>
        </w:rPr>
        <w:t>s</w:t>
      </w:r>
      <w:r w:rsidRPr="00505FD2">
        <w:rPr>
          <w:rFonts w:ascii="Georgia" w:hAnsi="Georgia" w:cs="Arial"/>
          <w:sz w:val="24"/>
          <w:szCs w:val="26"/>
        </w:rPr>
        <w:t xml:space="preserve"> 37</w:t>
      </w:r>
      <w:r>
        <w:rPr>
          <w:rFonts w:ascii="Georgia" w:hAnsi="Georgia" w:cs="Arial"/>
          <w:sz w:val="24"/>
          <w:szCs w:val="26"/>
        </w:rPr>
        <w:t>1-373</w:t>
      </w:r>
      <w:r w:rsidRPr="00505FD2">
        <w:rPr>
          <w:rFonts w:ascii="Georgia" w:hAnsi="Georgia" w:cs="Arial"/>
          <w:sz w:val="24"/>
          <w:szCs w:val="26"/>
        </w:rPr>
        <w:t>, cuaderno No.1</w:t>
      </w:r>
      <w:r>
        <w:rPr>
          <w:rFonts w:ascii="Georgia" w:hAnsi="Georgia" w:cs="Arial"/>
          <w:sz w:val="26"/>
          <w:szCs w:val="26"/>
        </w:rPr>
        <w:t xml:space="preserve">). </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Por la misma senda argumental, se desecha la tesis de que existen tres (3) cifras indemnizatorias, puesto que solo hay un trabajo pericial, se itera, los demás nunca fueron incorporados al acervo, de tal suerte que pudieran ser valorados, tal y como exige el a</w:t>
      </w:r>
      <w:r w:rsidRPr="005773C1">
        <w:rPr>
          <w:rFonts w:ascii="Georgia" w:hAnsi="Georgia" w:cs="Arial"/>
          <w:sz w:val="24"/>
          <w:szCs w:val="26"/>
        </w:rPr>
        <w:t xml:space="preserve">rtículo 174, </w:t>
      </w:r>
      <w:r>
        <w:rPr>
          <w:rFonts w:ascii="Georgia" w:hAnsi="Georgia" w:cs="Arial"/>
          <w:sz w:val="24"/>
          <w:szCs w:val="26"/>
        </w:rPr>
        <w:t>ib.</w:t>
      </w:r>
    </w:p>
    <w:p w:rsidR="00B96BAE" w:rsidRDefault="00B96BAE" w:rsidP="00B96BAE">
      <w:pPr>
        <w:spacing w:line="360" w:lineRule="auto"/>
        <w:jc w:val="both"/>
        <w:rPr>
          <w:rFonts w:ascii="Georgia" w:hAnsi="Georgia" w:cs="Arial"/>
          <w:sz w:val="26"/>
          <w:szCs w:val="26"/>
        </w:rPr>
      </w:pPr>
    </w:p>
    <w:p w:rsidR="00B96BAE" w:rsidRPr="00CC46C1" w:rsidRDefault="00B96BAE" w:rsidP="00B96BAE">
      <w:pPr>
        <w:spacing w:line="360" w:lineRule="auto"/>
        <w:jc w:val="both"/>
        <w:rPr>
          <w:rFonts w:ascii="Georgia" w:hAnsi="Georgia" w:cs="Arial"/>
          <w:sz w:val="26"/>
          <w:szCs w:val="26"/>
        </w:rPr>
      </w:pPr>
      <w:r>
        <w:rPr>
          <w:rFonts w:ascii="Georgia" w:hAnsi="Georgia" w:cs="Arial"/>
          <w:sz w:val="26"/>
          <w:szCs w:val="26"/>
        </w:rPr>
        <w:t>Ese peritaje, rendido en forma conjunta (</w:t>
      </w:r>
      <w:r w:rsidRPr="00F74256">
        <w:rPr>
          <w:rFonts w:ascii="Georgia" w:hAnsi="Georgia" w:cs="Arial"/>
          <w:sz w:val="24"/>
          <w:szCs w:val="26"/>
        </w:rPr>
        <w:t>Artículo 21, Ley 56 de 1981</w:t>
      </w:r>
      <w:r>
        <w:rPr>
          <w:rFonts w:ascii="Georgia" w:hAnsi="Georgia" w:cs="Arial"/>
          <w:sz w:val="26"/>
          <w:szCs w:val="26"/>
        </w:rPr>
        <w:t xml:space="preserve">), fue al que se le dio traslado y tuvo en la cuenta la falladora de </w:t>
      </w:r>
      <w:r w:rsidR="00597924">
        <w:rPr>
          <w:rFonts w:ascii="Georgia" w:hAnsi="Georgia" w:cs="Arial"/>
          <w:sz w:val="26"/>
          <w:szCs w:val="26"/>
        </w:rPr>
        <w:t xml:space="preserve">primer </w:t>
      </w:r>
      <w:r>
        <w:rPr>
          <w:rFonts w:ascii="Georgia" w:hAnsi="Georgia" w:cs="Arial"/>
          <w:sz w:val="26"/>
          <w:szCs w:val="26"/>
        </w:rPr>
        <w:t>grado, para fundar su determinación final. Esclarecido lo anterior, fácil se infiere que los reproches así estructurados, como que hay contradicciones entre dos (2) probanzas de este linaje, advienen infundados y redundante sería, por demás, ahondar en mayores análisis que el planteado ya.</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 xml:space="preserve">Descartados los reparos expuestos como aptos para el triunfo del recurrente, aflora palpable que el estudio tiene por eje la valoración de la peritación indemnizatoria, donde habrá de examinarse la entidad del ataque, si soporta con idoneidad la reducción deprecada, para luego revisar los intereses ordenados en la sentencia </w:t>
      </w:r>
      <w:r>
        <w:rPr>
          <w:rFonts w:ascii="Georgia" w:hAnsi="Georgia" w:cs="Arial"/>
          <w:sz w:val="26"/>
          <w:szCs w:val="26"/>
        </w:rPr>
        <w:lastRenderedPageBreak/>
        <w:t>aditiva.</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Sobre la falta de pluralidad de peritos, evidente es el equívoco del procurador judicial, porque la pieza probatoria fue debidamente suscrita, tanto por el auxiliar de la justicia, como por el asignado en el IGAC (Folio 357, cuaderno No.1), en acatamiento de lo estipulado por el artículo 21 de la Ley 56 de 1981, concordante con el artículo 3º, del Decreto 2580 de 1985 (</w:t>
      </w:r>
      <w:r w:rsidRPr="001C1154">
        <w:rPr>
          <w:rFonts w:ascii="Georgia" w:hAnsi="Georgia" w:cs="Arial"/>
          <w:sz w:val="24"/>
          <w:szCs w:val="26"/>
        </w:rPr>
        <w:t>Reglamentario de la citada Ley</w:t>
      </w:r>
      <w:r>
        <w:rPr>
          <w:rFonts w:ascii="Georgia" w:hAnsi="Georgia" w:cs="Arial"/>
          <w:sz w:val="26"/>
          <w:szCs w:val="26"/>
        </w:rPr>
        <w:t>), hoy Decreto compilatorio No.1073 de 2015.</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Ahora,</w:t>
      </w:r>
      <w:r w:rsidRPr="00BF3A48">
        <w:rPr>
          <w:rFonts w:ascii="Georgia" w:hAnsi="Georgia" w:cs="Arial"/>
          <w:sz w:val="26"/>
          <w:szCs w:val="26"/>
        </w:rPr>
        <w:t xml:space="preserve"> </w:t>
      </w:r>
      <w:r>
        <w:rPr>
          <w:rFonts w:ascii="Georgia" w:hAnsi="Georgia" w:cs="Arial"/>
          <w:sz w:val="26"/>
          <w:szCs w:val="26"/>
        </w:rPr>
        <w:t>que respecto a la inaplicabilidad d</w:t>
      </w:r>
      <w:r w:rsidRPr="00BF3A48">
        <w:rPr>
          <w:rFonts w:ascii="Georgia" w:hAnsi="Georgia" w:cs="Arial"/>
          <w:sz w:val="26"/>
          <w:szCs w:val="26"/>
        </w:rPr>
        <w:t xml:space="preserve">el Decreto 1420 de 1998 y la Resolución 620 de 2008, </w:t>
      </w:r>
      <w:r>
        <w:rPr>
          <w:rFonts w:ascii="Georgia" w:hAnsi="Georgia" w:cs="Arial"/>
          <w:sz w:val="26"/>
          <w:szCs w:val="26"/>
        </w:rPr>
        <w:t xml:space="preserve">porque son </w:t>
      </w:r>
      <w:r w:rsidRPr="00BF3A48">
        <w:rPr>
          <w:rFonts w:ascii="Georgia" w:hAnsi="Georgia" w:cs="Arial"/>
          <w:sz w:val="26"/>
          <w:szCs w:val="26"/>
        </w:rPr>
        <w:t>reglas para la expropiación administrativa</w:t>
      </w:r>
      <w:r>
        <w:rPr>
          <w:rFonts w:ascii="Georgia" w:hAnsi="Georgia" w:cs="Arial"/>
          <w:sz w:val="26"/>
          <w:szCs w:val="26"/>
        </w:rPr>
        <w:t xml:space="preserve"> y </w:t>
      </w:r>
      <w:r w:rsidRPr="00BF3A48">
        <w:rPr>
          <w:rFonts w:ascii="Georgia" w:hAnsi="Georgia" w:cs="Arial"/>
          <w:sz w:val="26"/>
          <w:szCs w:val="26"/>
        </w:rPr>
        <w:t>no para la servidumbre</w:t>
      </w:r>
      <w:r>
        <w:rPr>
          <w:rFonts w:ascii="Georgia" w:hAnsi="Georgia" w:cs="Arial"/>
          <w:sz w:val="26"/>
          <w:szCs w:val="26"/>
        </w:rPr>
        <w:t xml:space="preserve">, compete señalar que la referida resolución es reglamentaria de la Ley 388 de 1997 sobre ordenamiento territorial (Modificatoria de la Ley 9ª de 1989), contentivas todas de regulaciones particulares sobre avalúos, en especial para expropiaciones, como aduce el apelante, mas también es </w:t>
      </w:r>
      <w:r w:rsidRPr="00121A35">
        <w:rPr>
          <w:rFonts w:ascii="Georgia" w:hAnsi="Georgia" w:cs="Arial"/>
          <w:sz w:val="26"/>
          <w:szCs w:val="26"/>
        </w:rPr>
        <w:t>incontra</w:t>
      </w:r>
      <w:r w:rsidR="00121A35" w:rsidRPr="00121A35">
        <w:rPr>
          <w:rFonts w:ascii="Georgia" w:hAnsi="Georgia" w:cs="Arial"/>
          <w:sz w:val="26"/>
          <w:szCs w:val="26"/>
        </w:rPr>
        <w:t>s</w:t>
      </w:r>
      <w:r w:rsidRPr="00121A35">
        <w:rPr>
          <w:rFonts w:ascii="Georgia" w:hAnsi="Georgia" w:cs="Arial"/>
          <w:sz w:val="26"/>
          <w:szCs w:val="26"/>
        </w:rPr>
        <w:t>table,</w:t>
      </w:r>
      <w:r>
        <w:rPr>
          <w:rFonts w:ascii="Georgia" w:hAnsi="Georgia" w:cs="Arial"/>
          <w:sz w:val="26"/>
          <w:szCs w:val="26"/>
        </w:rPr>
        <w:t xml:space="preserve"> como admite el mismo actor, que no hay normas aplicables específicamente para avaluar servidumbres de conducción de energía eléctrica en Colombia. </w:t>
      </w:r>
    </w:p>
    <w:p w:rsidR="00B96BAE" w:rsidRDefault="00B96BAE" w:rsidP="00B96BAE">
      <w:pPr>
        <w:spacing w:line="360" w:lineRule="auto"/>
        <w:jc w:val="both"/>
        <w:rPr>
          <w:rFonts w:ascii="Georgia" w:hAnsi="Georgia" w:cs="Arial"/>
          <w:sz w:val="26"/>
          <w:szCs w:val="26"/>
        </w:rPr>
      </w:pPr>
    </w:p>
    <w:p w:rsidR="00422B5A" w:rsidRPr="00371029" w:rsidRDefault="00B96BAE" w:rsidP="00B96BAE">
      <w:pPr>
        <w:spacing w:line="360" w:lineRule="auto"/>
        <w:jc w:val="both"/>
        <w:rPr>
          <w:rFonts w:ascii="Georgia" w:hAnsi="Georgia" w:cs="Arial"/>
          <w:sz w:val="24"/>
          <w:szCs w:val="24"/>
        </w:rPr>
      </w:pPr>
      <w:r>
        <w:rPr>
          <w:rFonts w:ascii="Georgia" w:hAnsi="Georgia" w:cs="Arial"/>
          <w:sz w:val="26"/>
          <w:szCs w:val="26"/>
        </w:rPr>
        <w:t>Ni la Ley 56 de 1981, ni su decreto reglamentario (2580 de 1985, hoy Decreto compilatorio No.1073 de 2015), ofrecen normas y metodologías particulares</w:t>
      </w:r>
      <w:r w:rsidR="006A5CA4">
        <w:rPr>
          <w:rFonts w:ascii="Georgia" w:hAnsi="Georgia" w:cs="Arial"/>
          <w:sz w:val="26"/>
          <w:szCs w:val="26"/>
        </w:rPr>
        <w:t xml:space="preserve"> para la servidumbre de marras. La doctrina</w:t>
      </w:r>
      <w:r w:rsidR="00371029">
        <w:rPr>
          <w:rStyle w:val="Refdenotaalpie"/>
          <w:rFonts w:ascii="Georgia" w:hAnsi="Georgia"/>
          <w:sz w:val="26"/>
          <w:szCs w:val="26"/>
        </w:rPr>
        <w:footnoteReference w:id="15"/>
      </w:r>
      <w:r w:rsidR="006A5CA4">
        <w:rPr>
          <w:rFonts w:ascii="Georgia" w:hAnsi="Georgia" w:cs="Arial"/>
          <w:sz w:val="26"/>
          <w:szCs w:val="26"/>
        </w:rPr>
        <w:t xml:space="preserve"> especializada reconoce “</w:t>
      </w:r>
      <w:r w:rsidR="006A5CA4" w:rsidRPr="006A5CA4">
        <w:rPr>
          <w:rFonts w:ascii="Georgia" w:hAnsi="Georgia"/>
          <w:i/>
          <w:sz w:val="24"/>
          <w:szCs w:val="24"/>
        </w:rPr>
        <w:t xml:space="preserve">Actualmente con el Decreto 1420 de 1998, esta labor puede ejecutarse con un mayor rigor. Este decreto, </w:t>
      </w:r>
      <w:r w:rsidR="006A5CA4" w:rsidRPr="00D8469D">
        <w:rPr>
          <w:rFonts w:ascii="Georgia" w:hAnsi="Georgia"/>
          <w:i/>
          <w:sz w:val="24"/>
          <w:szCs w:val="24"/>
          <w:u w:val="single"/>
        </w:rPr>
        <w:t>a pesar de no ser expedido para servidumbres propiamente, sí lo es para la valoración de inmuebles, por esto las servidumbres pueden favorecerse con esta regulación</w:t>
      </w:r>
      <w:r w:rsidR="006A5CA4" w:rsidRPr="006A5CA4">
        <w:rPr>
          <w:rFonts w:ascii="Georgia" w:hAnsi="Georgia"/>
          <w:i/>
          <w:sz w:val="24"/>
          <w:szCs w:val="24"/>
        </w:rPr>
        <w:t>.</w:t>
      </w:r>
      <w:r w:rsidR="006A5CA4">
        <w:rPr>
          <w:rFonts w:ascii="Georgia" w:hAnsi="Georgia"/>
          <w:i/>
          <w:sz w:val="24"/>
          <w:szCs w:val="24"/>
        </w:rPr>
        <w:t>”.</w:t>
      </w:r>
    </w:p>
    <w:p w:rsidR="00422B5A" w:rsidRDefault="00422B5A" w:rsidP="00B96BAE">
      <w:pPr>
        <w:spacing w:line="360" w:lineRule="auto"/>
        <w:jc w:val="both"/>
        <w:rPr>
          <w:rFonts w:ascii="Georgia" w:hAnsi="Georgia" w:cs="Arial"/>
          <w:sz w:val="26"/>
          <w:szCs w:val="26"/>
        </w:rPr>
      </w:pPr>
    </w:p>
    <w:p w:rsidR="00B96BAE" w:rsidRDefault="00422B5A" w:rsidP="00B96BAE">
      <w:pPr>
        <w:spacing w:line="360" w:lineRule="auto"/>
        <w:jc w:val="both"/>
        <w:rPr>
          <w:rFonts w:ascii="Georgia" w:hAnsi="Georgia" w:cs="Arial"/>
          <w:sz w:val="26"/>
          <w:szCs w:val="26"/>
        </w:rPr>
      </w:pPr>
      <w:r>
        <w:rPr>
          <w:rFonts w:ascii="Georgia" w:hAnsi="Georgia" w:cs="Arial"/>
          <w:sz w:val="26"/>
          <w:szCs w:val="26"/>
        </w:rPr>
        <w:t xml:space="preserve">Puestas así las cosas, </w:t>
      </w:r>
      <w:r w:rsidR="00B96BAE">
        <w:rPr>
          <w:rFonts w:ascii="Georgia" w:hAnsi="Georgia" w:cs="Arial"/>
          <w:sz w:val="26"/>
          <w:szCs w:val="26"/>
        </w:rPr>
        <w:t xml:space="preserve">no </w:t>
      </w:r>
      <w:r>
        <w:rPr>
          <w:rFonts w:ascii="Georgia" w:hAnsi="Georgia" w:cs="Arial"/>
          <w:sz w:val="26"/>
          <w:szCs w:val="26"/>
        </w:rPr>
        <w:t xml:space="preserve">deviene </w:t>
      </w:r>
      <w:r w:rsidR="00E86402">
        <w:rPr>
          <w:rFonts w:ascii="Georgia" w:hAnsi="Georgia" w:cs="Arial"/>
          <w:sz w:val="26"/>
          <w:szCs w:val="26"/>
        </w:rPr>
        <w:t>caprichoso ni arbitrario</w:t>
      </w:r>
      <w:r w:rsidR="00B96BAE">
        <w:rPr>
          <w:rFonts w:ascii="Georgia" w:hAnsi="Georgia" w:cs="Arial"/>
          <w:sz w:val="26"/>
          <w:szCs w:val="26"/>
        </w:rPr>
        <w:t xml:space="preserve">, que se acuda en forma analógica a esas regulaciones, pues existe un vacío que debe ser suplido, y </w:t>
      </w:r>
      <w:r w:rsidR="00B47FDE">
        <w:rPr>
          <w:rFonts w:ascii="Georgia" w:hAnsi="Georgia" w:cs="Arial"/>
          <w:sz w:val="26"/>
          <w:szCs w:val="26"/>
        </w:rPr>
        <w:t xml:space="preserve">en adición </w:t>
      </w:r>
      <w:r w:rsidR="00B96BAE">
        <w:rPr>
          <w:rFonts w:ascii="Georgia" w:hAnsi="Georgia" w:cs="Arial"/>
          <w:sz w:val="26"/>
          <w:szCs w:val="26"/>
        </w:rPr>
        <w:t xml:space="preserve">indiscutido es que, en términos jurídicos, son categorías conceptuales harto diversas la expropiación y la servidumbre, </w:t>
      </w:r>
      <w:r w:rsidR="00AC1A23">
        <w:rPr>
          <w:rFonts w:ascii="Georgia" w:hAnsi="Georgia" w:cs="Arial"/>
          <w:sz w:val="26"/>
          <w:szCs w:val="26"/>
        </w:rPr>
        <w:t xml:space="preserve">empero </w:t>
      </w:r>
      <w:r w:rsidR="00B47FDE">
        <w:rPr>
          <w:rFonts w:ascii="Georgia" w:hAnsi="Georgia" w:cs="Arial"/>
          <w:sz w:val="26"/>
          <w:szCs w:val="26"/>
        </w:rPr>
        <w:t>mal puede pasarse</w:t>
      </w:r>
      <w:r w:rsidR="00B96BAE">
        <w:rPr>
          <w:rFonts w:ascii="Georgia" w:hAnsi="Georgia" w:cs="Arial"/>
          <w:sz w:val="26"/>
          <w:szCs w:val="26"/>
        </w:rPr>
        <w:t xml:space="preserve"> por alto que desde el punto de vista material, para el caso examinado las áreas de terreno ocupadas con la torres y sus zonas de seguridad aledañas</w:t>
      </w:r>
      <w:r w:rsidR="005E2C97">
        <w:rPr>
          <w:rFonts w:ascii="Georgia" w:hAnsi="Georgia" w:cs="Arial"/>
          <w:sz w:val="26"/>
          <w:szCs w:val="26"/>
        </w:rPr>
        <w:t xml:space="preserve"> (</w:t>
      </w:r>
      <w:r w:rsidR="005E2C97" w:rsidRPr="005E2C97">
        <w:rPr>
          <w:rFonts w:ascii="Georgia" w:hAnsi="Georgia" w:cs="Arial"/>
          <w:sz w:val="24"/>
          <w:szCs w:val="26"/>
        </w:rPr>
        <w:t>Energizadas</w:t>
      </w:r>
      <w:r w:rsidR="005E2C97">
        <w:rPr>
          <w:rFonts w:ascii="Georgia" w:hAnsi="Georgia" w:cs="Arial"/>
          <w:sz w:val="26"/>
          <w:szCs w:val="26"/>
        </w:rPr>
        <w:t>)</w:t>
      </w:r>
      <w:r w:rsidR="00B96BAE">
        <w:rPr>
          <w:rFonts w:ascii="Georgia" w:hAnsi="Georgia" w:cs="Arial"/>
          <w:sz w:val="26"/>
          <w:szCs w:val="26"/>
        </w:rPr>
        <w:t xml:space="preserve">, han quedado sin posibilidad de explotación económica o provecho de cualquiera otra </w:t>
      </w:r>
      <w:r w:rsidR="00B96BAE">
        <w:rPr>
          <w:rFonts w:ascii="Georgia" w:hAnsi="Georgia" w:cs="Arial"/>
          <w:sz w:val="26"/>
          <w:szCs w:val="26"/>
        </w:rPr>
        <w:lastRenderedPageBreak/>
        <w:t>índole.</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Oportuno en este apartado refutar la apelación, que alega inexistencia de inutilización de las áreas de seguridad. En efecto, las zonas de seguridad, según la RETIE (</w:t>
      </w:r>
      <w:r w:rsidRPr="00A658DD">
        <w:rPr>
          <w:rFonts w:ascii="Georgia" w:hAnsi="Georgia" w:cs="Arial"/>
          <w:sz w:val="24"/>
          <w:szCs w:val="26"/>
        </w:rPr>
        <w:t>Reglamento técnico de instalaciones eléctricas: Resolución No.90708 del 30-08-2013, Ministerio de Minas y Energía, vigente para la época</w:t>
      </w:r>
      <w:r>
        <w:rPr>
          <w:rFonts w:ascii="Georgia" w:hAnsi="Georgia" w:cs="Arial"/>
          <w:sz w:val="26"/>
          <w:szCs w:val="26"/>
        </w:rPr>
        <w:t>), se definen (</w:t>
      </w:r>
      <w:r w:rsidRPr="00A658DD">
        <w:rPr>
          <w:rFonts w:ascii="Georgia" w:hAnsi="Georgia" w:cs="Arial"/>
          <w:sz w:val="24"/>
          <w:szCs w:val="26"/>
        </w:rPr>
        <w:t>Artículo 13</w:t>
      </w:r>
      <w:r>
        <w:rPr>
          <w:rFonts w:ascii="Georgia" w:hAnsi="Georgia" w:cs="Arial"/>
          <w:sz w:val="26"/>
          <w:szCs w:val="26"/>
        </w:rPr>
        <w:t>) conforme a la distancia de seguridad, que consiste en la mínima existente alrededor de un equipo eléctrico o de conductores energizados, necesaria para garantizar que no habrá accidente por acercamiento de personas, animales, estructuras, edificaciones o de otros equipos.</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Evidente es que la denominación dada, zonas de seguridad, propende por la salvaguarda de la integridad de los seres vivos y los bienes, entonces, entendible luce que se restrinjan las actividades en tales espacios, y ello se traduce en su inutilización, más aún: por eso justamente, motivos de protección, se impuso como orden adicional a la autorización de la servidumbre, la prohibición de siembra de árboles que pudieran interferir las líneas de conducción o las instalaciones respectivas.</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Así las cosas, los ataques postulados confluyen en derruir la eficacia, por una u otra vía, la acreditación del monto a indemnizar por la servidumbre. Ya se dijo que la fase de contradicción fue superada, sin que la parte la ejerciera en forma adecuada, muy a pesar de lo discutible que pueda ser la extemporaneidad del memorial de “</w:t>
      </w:r>
      <w:r w:rsidRPr="002A7C86">
        <w:rPr>
          <w:rFonts w:ascii="Georgia" w:hAnsi="Georgia" w:cs="Arial"/>
          <w:i/>
          <w:sz w:val="26"/>
          <w:szCs w:val="26"/>
        </w:rPr>
        <w:t>aclaración, complementación y adición</w:t>
      </w:r>
      <w:r>
        <w:rPr>
          <w:rFonts w:ascii="Georgia" w:hAnsi="Georgia" w:cs="Arial"/>
          <w:sz w:val="26"/>
          <w:szCs w:val="26"/>
        </w:rPr>
        <w:t>”, denegado con auto del 10-03-2015.</w:t>
      </w:r>
    </w:p>
    <w:p w:rsidR="00B96BAE" w:rsidRDefault="00B96BAE" w:rsidP="00B96BAE">
      <w:pPr>
        <w:spacing w:line="360" w:lineRule="auto"/>
        <w:jc w:val="both"/>
        <w:rPr>
          <w:rFonts w:ascii="Georgia" w:hAnsi="Georgia" w:cs="Arial"/>
          <w:sz w:val="26"/>
          <w:szCs w:val="26"/>
        </w:rPr>
      </w:pPr>
    </w:p>
    <w:p w:rsidR="00A725EA" w:rsidRDefault="00B96BAE" w:rsidP="00B96BAE">
      <w:pPr>
        <w:spacing w:line="360" w:lineRule="auto"/>
        <w:jc w:val="both"/>
        <w:rPr>
          <w:rFonts w:ascii="Georgia" w:hAnsi="Georgia" w:cs="Arial"/>
          <w:sz w:val="26"/>
          <w:szCs w:val="26"/>
        </w:rPr>
      </w:pPr>
      <w:r w:rsidRPr="003F169A">
        <w:rPr>
          <w:rFonts w:ascii="Georgia" w:hAnsi="Georgia" w:cs="Arial"/>
          <w:sz w:val="26"/>
          <w:szCs w:val="26"/>
        </w:rPr>
        <w:t>Se recrimina a la experticia</w:t>
      </w:r>
      <w:r w:rsidR="00B737EF">
        <w:rPr>
          <w:rFonts w:ascii="Georgia" w:hAnsi="Georgia" w:cs="Arial"/>
          <w:sz w:val="26"/>
          <w:szCs w:val="26"/>
        </w:rPr>
        <w:t>, haber empleado</w:t>
      </w:r>
      <w:r w:rsidRPr="003F169A">
        <w:rPr>
          <w:rFonts w:ascii="Georgia" w:hAnsi="Georgia" w:cs="Arial"/>
          <w:sz w:val="26"/>
          <w:szCs w:val="26"/>
        </w:rPr>
        <w:t xml:space="preserve"> varias metodologías, de comparación o de mercado, costo de reposición y residual, inaplicables las dos </w:t>
      </w:r>
      <w:r w:rsidR="003F169A" w:rsidRPr="003F169A">
        <w:rPr>
          <w:rFonts w:ascii="Georgia" w:hAnsi="Georgia" w:cs="Arial"/>
          <w:sz w:val="26"/>
          <w:szCs w:val="26"/>
        </w:rPr>
        <w:t>últimas</w:t>
      </w:r>
      <w:r w:rsidR="00B737EF">
        <w:rPr>
          <w:rFonts w:ascii="Georgia" w:hAnsi="Georgia" w:cs="Arial"/>
          <w:sz w:val="26"/>
          <w:szCs w:val="26"/>
        </w:rPr>
        <w:t>, para el caso, sin precisar cuál era la que correspondía</w:t>
      </w:r>
      <w:r w:rsidR="00A725EA">
        <w:rPr>
          <w:rFonts w:ascii="Georgia" w:hAnsi="Georgia" w:cs="Arial"/>
          <w:sz w:val="26"/>
          <w:szCs w:val="26"/>
        </w:rPr>
        <w:t xml:space="preserve">, lo que obstruye un ejercicio dialéctico completo, indispensable para su </w:t>
      </w:r>
      <w:r w:rsidR="00693231">
        <w:rPr>
          <w:rFonts w:ascii="Georgia" w:hAnsi="Georgia" w:cs="Arial"/>
          <w:sz w:val="26"/>
          <w:szCs w:val="26"/>
        </w:rPr>
        <w:t>refutación</w:t>
      </w:r>
      <w:r w:rsidR="00A725EA">
        <w:rPr>
          <w:rFonts w:ascii="Georgia" w:hAnsi="Georgia" w:cs="Arial"/>
          <w:sz w:val="26"/>
          <w:szCs w:val="26"/>
        </w:rPr>
        <w:t>.</w:t>
      </w:r>
    </w:p>
    <w:p w:rsidR="00A725EA" w:rsidRDefault="00A725EA" w:rsidP="00B96BAE">
      <w:pPr>
        <w:spacing w:line="360" w:lineRule="auto"/>
        <w:jc w:val="both"/>
        <w:rPr>
          <w:rFonts w:ascii="Georgia" w:hAnsi="Georgia" w:cs="Arial"/>
          <w:sz w:val="26"/>
          <w:szCs w:val="26"/>
        </w:rPr>
      </w:pPr>
    </w:p>
    <w:p w:rsidR="00B737EF" w:rsidRPr="003C1751" w:rsidRDefault="00A725EA" w:rsidP="00B96BAE">
      <w:pPr>
        <w:spacing w:line="360" w:lineRule="auto"/>
        <w:jc w:val="both"/>
        <w:rPr>
          <w:rFonts w:ascii="Georgia" w:hAnsi="Georgia" w:cs="Arial"/>
          <w:sz w:val="26"/>
          <w:szCs w:val="26"/>
        </w:rPr>
      </w:pPr>
      <w:r>
        <w:rPr>
          <w:rFonts w:ascii="Georgia" w:hAnsi="Georgia" w:cs="Arial"/>
          <w:sz w:val="26"/>
          <w:szCs w:val="26"/>
        </w:rPr>
        <w:t xml:space="preserve">De todas formas, </w:t>
      </w:r>
      <w:r w:rsidR="00315B29">
        <w:rPr>
          <w:rFonts w:ascii="Georgia" w:hAnsi="Georgia" w:cs="Arial"/>
          <w:sz w:val="26"/>
          <w:szCs w:val="26"/>
        </w:rPr>
        <w:t>al leer</w:t>
      </w:r>
      <w:r>
        <w:rPr>
          <w:rFonts w:ascii="Georgia" w:hAnsi="Georgia" w:cs="Arial"/>
          <w:sz w:val="26"/>
          <w:szCs w:val="26"/>
        </w:rPr>
        <w:t xml:space="preserve"> la pieza </w:t>
      </w:r>
      <w:r w:rsidR="00072B79">
        <w:rPr>
          <w:rFonts w:ascii="Georgia" w:hAnsi="Georgia" w:cs="Arial"/>
          <w:sz w:val="26"/>
          <w:szCs w:val="26"/>
        </w:rPr>
        <w:t>cuestionada</w:t>
      </w:r>
      <w:r w:rsidR="00315B29">
        <w:rPr>
          <w:rFonts w:ascii="Georgia" w:hAnsi="Georgia" w:cs="Arial"/>
          <w:sz w:val="26"/>
          <w:szCs w:val="26"/>
        </w:rPr>
        <w:t xml:space="preserve"> </w:t>
      </w:r>
      <w:r w:rsidR="00B737EF">
        <w:rPr>
          <w:rFonts w:ascii="Georgia" w:hAnsi="Georgia" w:cs="Arial"/>
          <w:sz w:val="26"/>
          <w:szCs w:val="26"/>
        </w:rPr>
        <w:t xml:space="preserve">se </w:t>
      </w:r>
      <w:r w:rsidR="00315B29">
        <w:rPr>
          <w:rFonts w:ascii="Georgia" w:hAnsi="Georgia" w:cs="Arial"/>
          <w:sz w:val="26"/>
          <w:szCs w:val="26"/>
        </w:rPr>
        <w:t xml:space="preserve">observan </w:t>
      </w:r>
      <w:r w:rsidR="00B737EF">
        <w:rPr>
          <w:rFonts w:ascii="Georgia" w:hAnsi="Georgia" w:cs="Arial"/>
          <w:sz w:val="26"/>
          <w:szCs w:val="26"/>
        </w:rPr>
        <w:t>enuncia</w:t>
      </w:r>
      <w:r w:rsidR="00315B29">
        <w:rPr>
          <w:rFonts w:ascii="Georgia" w:hAnsi="Georgia" w:cs="Arial"/>
          <w:sz w:val="26"/>
          <w:szCs w:val="26"/>
        </w:rPr>
        <w:t>das</w:t>
      </w:r>
      <w:r w:rsidR="00B96BAE" w:rsidRPr="003F169A">
        <w:rPr>
          <w:rFonts w:ascii="Georgia" w:hAnsi="Georgia" w:cs="Arial"/>
          <w:sz w:val="26"/>
          <w:szCs w:val="26"/>
        </w:rPr>
        <w:t xml:space="preserve"> </w:t>
      </w:r>
      <w:r w:rsidR="00B737EF">
        <w:rPr>
          <w:rFonts w:ascii="Georgia" w:hAnsi="Georgia" w:cs="Arial"/>
          <w:sz w:val="26"/>
          <w:szCs w:val="26"/>
        </w:rPr>
        <w:t xml:space="preserve">varias </w:t>
      </w:r>
      <w:r w:rsidR="00B96BAE" w:rsidRPr="003F169A">
        <w:rPr>
          <w:rFonts w:ascii="Georgia" w:hAnsi="Georgia" w:cs="Arial"/>
          <w:sz w:val="26"/>
          <w:szCs w:val="26"/>
        </w:rPr>
        <w:t>metodologías</w:t>
      </w:r>
      <w:r w:rsidR="00315B29">
        <w:rPr>
          <w:rFonts w:ascii="Georgia" w:hAnsi="Georgia" w:cs="Arial"/>
          <w:sz w:val="26"/>
          <w:szCs w:val="26"/>
        </w:rPr>
        <w:t>,</w:t>
      </w:r>
      <w:r w:rsidR="00B96BAE" w:rsidRPr="003F169A">
        <w:rPr>
          <w:rFonts w:ascii="Georgia" w:hAnsi="Georgia" w:cs="Arial"/>
          <w:sz w:val="26"/>
          <w:szCs w:val="26"/>
        </w:rPr>
        <w:t xml:space="preserve"> </w:t>
      </w:r>
      <w:r w:rsidR="00315B29">
        <w:rPr>
          <w:rFonts w:ascii="Georgia" w:hAnsi="Georgia" w:cs="Arial"/>
          <w:sz w:val="26"/>
          <w:szCs w:val="26"/>
        </w:rPr>
        <w:t xml:space="preserve">y se refirió la </w:t>
      </w:r>
      <w:r w:rsidR="00B96BAE" w:rsidRPr="003F169A">
        <w:rPr>
          <w:rFonts w:ascii="Georgia" w:hAnsi="Georgia" w:cs="Arial"/>
          <w:sz w:val="26"/>
          <w:szCs w:val="26"/>
        </w:rPr>
        <w:t xml:space="preserve">residual </w:t>
      </w:r>
      <w:r w:rsidR="00315B29">
        <w:rPr>
          <w:rFonts w:ascii="Georgia" w:hAnsi="Georgia" w:cs="Arial"/>
          <w:sz w:val="26"/>
          <w:szCs w:val="26"/>
        </w:rPr>
        <w:t xml:space="preserve">como aplicada </w:t>
      </w:r>
      <w:r w:rsidR="00B96BAE" w:rsidRPr="003F169A">
        <w:rPr>
          <w:rFonts w:ascii="Georgia" w:hAnsi="Georgia" w:cs="Arial"/>
          <w:sz w:val="26"/>
          <w:szCs w:val="26"/>
        </w:rPr>
        <w:t>(</w:t>
      </w:r>
      <w:r w:rsidR="00315B29">
        <w:rPr>
          <w:rFonts w:ascii="Georgia" w:hAnsi="Georgia" w:cs="Arial"/>
          <w:sz w:val="26"/>
          <w:szCs w:val="26"/>
        </w:rPr>
        <w:t>Folio 353, c</w:t>
      </w:r>
      <w:r w:rsidR="00B96BAE" w:rsidRPr="003F169A">
        <w:rPr>
          <w:rFonts w:ascii="Georgia" w:hAnsi="Georgia" w:cs="Arial"/>
          <w:sz w:val="26"/>
          <w:szCs w:val="26"/>
        </w:rPr>
        <w:t xml:space="preserve">uaderno No.1), </w:t>
      </w:r>
      <w:r w:rsidR="00F265F6">
        <w:rPr>
          <w:rFonts w:ascii="Georgia" w:hAnsi="Georgia" w:cs="Arial"/>
          <w:sz w:val="26"/>
          <w:szCs w:val="26"/>
        </w:rPr>
        <w:t>que se define como aquella que: “</w:t>
      </w:r>
      <w:r w:rsidR="00F265F6" w:rsidRPr="00F265F6">
        <w:rPr>
          <w:rFonts w:ascii="Georgia" w:hAnsi="Georgia" w:cs="Arial"/>
          <w:i/>
          <w:sz w:val="24"/>
          <w:szCs w:val="24"/>
        </w:rPr>
        <w:t xml:space="preserve">(…) </w:t>
      </w:r>
      <w:r w:rsidR="00B737EF" w:rsidRPr="00F265F6">
        <w:rPr>
          <w:rFonts w:ascii="Georgia" w:hAnsi="Georgia"/>
          <w:i/>
          <w:sz w:val="24"/>
          <w:szCs w:val="24"/>
        </w:rPr>
        <w:t xml:space="preserve">busca establecer el valor comercial del bien, normalmente para el terreno, a partir de estimar el monto total de las ventas de un </w:t>
      </w:r>
      <w:r w:rsidR="00B737EF" w:rsidRPr="00F265F6">
        <w:rPr>
          <w:rFonts w:ascii="Georgia" w:hAnsi="Georgia"/>
          <w:i/>
          <w:sz w:val="24"/>
          <w:szCs w:val="24"/>
        </w:rPr>
        <w:lastRenderedPageBreak/>
        <w:t xml:space="preserve">proyecto de construcción, acorde con la reglamentación urbanística vigente y de conformidad con el mercado del bien final vendible, </w:t>
      </w:r>
      <w:r w:rsidR="00F265F6">
        <w:rPr>
          <w:rFonts w:ascii="Georgia" w:hAnsi="Georgia"/>
          <w:i/>
          <w:sz w:val="24"/>
          <w:szCs w:val="24"/>
        </w:rPr>
        <w:t xml:space="preserve">en el terreno objeto de avalúo.”, </w:t>
      </w:r>
      <w:r w:rsidR="00F265F6" w:rsidRPr="00F265F6">
        <w:rPr>
          <w:rFonts w:ascii="Georgia" w:hAnsi="Georgia"/>
          <w:sz w:val="26"/>
          <w:szCs w:val="26"/>
        </w:rPr>
        <w:t xml:space="preserve">luego prosigue la norma: </w:t>
      </w:r>
      <w:r w:rsidR="00F265F6">
        <w:rPr>
          <w:rFonts w:ascii="Georgia" w:hAnsi="Georgia"/>
          <w:i/>
          <w:sz w:val="24"/>
          <w:szCs w:val="24"/>
        </w:rPr>
        <w:t>“</w:t>
      </w:r>
      <w:r w:rsidR="00B737EF" w:rsidRPr="00F265F6">
        <w:rPr>
          <w:rFonts w:ascii="Georgia" w:hAnsi="Georgia"/>
          <w:i/>
          <w:sz w:val="24"/>
          <w:szCs w:val="24"/>
        </w:rPr>
        <w:t>Para encontrar el valor total del terreno se debe descontar al monto total de las ventas proyectadas, los costos totales y la utilidad esperada del proyecto constructivo. Es indispensable que además de la factibilidad técnica y jurídica se evalúe la factibilidad comercial del proyecto, es decir la real posibilidad de vender lo proyectado.</w:t>
      </w:r>
      <w:r w:rsidR="00F265F6">
        <w:rPr>
          <w:rFonts w:ascii="Georgia" w:hAnsi="Georgia"/>
          <w:i/>
          <w:sz w:val="24"/>
          <w:szCs w:val="24"/>
        </w:rPr>
        <w:t>”</w:t>
      </w:r>
      <w:r w:rsidR="003C1751">
        <w:rPr>
          <w:rFonts w:ascii="Georgia" w:hAnsi="Georgia"/>
          <w:i/>
          <w:sz w:val="24"/>
          <w:szCs w:val="24"/>
        </w:rPr>
        <w:t xml:space="preserve"> </w:t>
      </w:r>
      <w:r w:rsidR="003C1751">
        <w:rPr>
          <w:rFonts w:ascii="Georgia" w:hAnsi="Georgia"/>
          <w:sz w:val="24"/>
          <w:szCs w:val="24"/>
        </w:rPr>
        <w:t>(Artículo 4º, Resolución 620 de 2008, IGAC).</w:t>
      </w:r>
    </w:p>
    <w:p w:rsidR="00547716" w:rsidRDefault="00547716" w:rsidP="00B96BAE">
      <w:pPr>
        <w:spacing w:line="360" w:lineRule="auto"/>
        <w:jc w:val="both"/>
        <w:rPr>
          <w:rFonts w:ascii="Georgia" w:hAnsi="Georgia" w:cs="Arial"/>
          <w:sz w:val="26"/>
          <w:szCs w:val="26"/>
        </w:rPr>
      </w:pPr>
    </w:p>
    <w:p w:rsidR="00B96BAE" w:rsidRDefault="00C14A39" w:rsidP="00B96BAE">
      <w:pPr>
        <w:spacing w:line="360" w:lineRule="auto"/>
        <w:jc w:val="both"/>
        <w:rPr>
          <w:rFonts w:ascii="Georgia" w:hAnsi="Georgia" w:cs="Arial"/>
          <w:sz w:val="26"/>
          <w:szCs w:val="26"/>
        </w:rPr>
      </w:pPr>
      <w:r>
        <w:rPr>
          <w:rFonts w:ascii="Georgia" w:hAnsi="Georgia" w:cs="Arial"/>
          <w:sz w:val="26"/>
          <w:szCs w:val="26"/>
        </w:rPr>
        <w:t>A partir de la noción pre-transcrita</w:t>
      </w:r>
      <w:r w:rsidR="000763F4">
        <w:rPr>
          <w:rFonts w:ascii="Georgia" w:hAnsi="Georgia" w:cs="Arial"/>
          <w:sz w:val="26"/>
          <w:szCs w:val="26"/>
        </w:rPr>
        <w:t xml:space="preserve"> y la confrontación con el dictamen</w:t>
      </w:r>
      <w:r>
        <w:rPr>
          <w:rFonts w:ascii="Georgia" w:hAnsi="Georgia" w:cs="Arial"/>
          <w:sz w:val="26"/>
          <w:szCs w:val="26"/>
        </w:rPr>
        <w:t xml:space="preserve">, </w:t>
      </w:r>
      <w:r w:rsidR="000763F4">
        <w:rPr>
          <w:rFonts w:ascii="Georgia" w:hAnsi="Georgia" w:cs="Arial"/>
          <w:sz w:val="26"/>
          <w:szCs w:val="26"/>
        </w:rPr>
        <w:t xml:space="preserve">esta Sala infiere que, más allá de la mención resaltada, la estructuración </w:t>
      </w:r>
      <w:r w:rsidR="00A47123">
        <w:rPr>
          <w:rFonts w:ascii="Georgia" w:hAnsi="Georgia" w:cs="Arial"/>
          <w:sz w:val="26"/>
          <w:szCs w:val="26"/>
        </w:rPr>
        <w:t>de</w:t>
      </w:r>
      <w:r w:rsidR="000763F4">
        <w:rPr>
          <w:rFonts w:ascii="Georgia" w:hAnsi="Georgia" w:cs="Arial"/>
          <w:sz w:val="26"/>
          <w:szCs w:val="26"/>
        </w:rPr>
        <w:t xml:space="preserve"> sus divers</w:t>
      </w:r>
      <w:r w:rsidR="00A47123">
        <w:rPr>
          <w:rFonts w:ascii="Georgia" w:hAnsi="Georgia" w:cs="Arial"/>
          <w:sz w:val="26"/>
          <w:szCs w:val="26"/>
        </w:rPr>
        <w:t>o</w:t>
      </w:r>
      <w:r w:rsidR="000763F4">
        <w:rPr>
          <w:rFonts w:ascii="Georgia" w:hAnsi="Georgia" w:cs="Arial"/>
          <w:sz w:val="26"/>
          <w:szCs w:val="26"/>
        </w:rPr>
        <w:t xml:space="preserve">s </w:t>
      </w:r>
      <w:r w:rsidR="00A47123">
        <w:rPr>
          <w:rFonts w:ascii="Georgia" w:hAnsi="Georgia" w:cs="Arial"/>
          <w:sz w:val="26"/>
          <w:szCs w:val="26"/>
        </w:rPr>
        <w:t>componentes</w:t>
      </w:r>
      <w:r w:rsidR="000763F4">
        <w:rPr>
          <w:rFonts w:ascii="Georgia" w:hAnsi="Georgia" w:cs="Arial"/>
          <w:sz w:val="26"/>
          <w:szCs w:val="26"/>
        </w:rPr>
        <w:t xml:space="preserve">, no fue ceñida </w:t>
      </w:r>
      <w:r w:rsidR="00A47123">
        <w:rPr>
          <w:rFonts w:ascii="Georgia" w:hAnsi="Georgia" w:cs="Arial"/>
          <w:sz w:val="26"/>
          <w:szCs w:val="26"/>
        </w:rPr>
        <w:t xml:space="preserve">con exclusividad </w:t>
      </w:r>
      <w:r w:rsidR="000763F4">
        <w:rPr>
          <w:rFonts w:ascii="Georgia" w:hAnsi="Georgia" w:cs="Arial"/>
          <w:sz w:val="26"/>
          <w:szCs w:val="26"/>
        </w:rPr>
        <w:t>a tal metodología</w:t>
      </w:r>
      <w:r w:rsidR="00DE4B65">
        <w:rPr>
          <w:rFonts w:ascii="Georgia" w:hAnsi="Georgia" w:cs="Arial"/>
          <w:sz w:val="26"/>
          <w:szCs w:val="26"/>
        </w:rPr>
        <w:t>, acudió también a al método de comparación o de mercado</w:t>
      </w:r>
      <w:r w:rsidR="00D04A93">
        <w:rPr>
          <w:rFonts w:ascii="Georgia" w:hAnsi="Georgia" w:cs="Arial"/>
          <w:sz w:val="26"/>
          <w:szCs w:val="26"/>
        </w:rPr>
        <w:t xml:space="preserve"> (</w:t>
      </w:r>
      <w:r w:rsidR="00D04A93" w:rsidRPr="00D04A93">
        <w:rPr>
          <w:rFonts w:ascii="Georgia" w:hAnsi="Georgia" w:cs="Arial"/>
          <w:sz w:val="24"/>
          <w:szCs w:val="26"/>
        </w:rPr>
        <w:t>Artículo 1º, Resolución 620 de 2008</w:t>
      </w:r>
      <w:r w:rsidR="00D04A93">
        <w:rPr>
          <w:rFonts w:ascii="Georgia" w:hAnsi="Georgia" w:cs="Arial"/>
          <w:sz w:val="26"/>
          <w:szCs w:val="26"/>
        </w:rPr>
        <w:t>)</w:t>
      </w:r>
      <w:r w:rsidR="0047085A">
        <w:rPr>
          <w:rFonts w:ascii="Georgia" w:hAnsi="Georgia" w:cs="Arial"/>
          <w:sz w:val="26"/>
          <w:szCs w:val="26"/>
        </w:rPr>
        <w:t>. Así mismo, l</w:t>
      </w:r>
      <w:r w:rsidR="00B96BAE">
        <w:rPr>
          <w:rFonts w:ascii="Georgia" w:hAnsi="Georgia" w:cs="Arial"/>
          <w:sz w:val="26"/>
          <w:szCs w:val="26"/>
        </w:rPr>
        <w:t>a falta de consistencia del avalúo</w:t>
      </w:r>
      <w:r w:rsidR="00B96BAE" w:rsidRPr="00BF3A48">
        <w:rPr>
          <w:rFonts w:ascii="Georgia" w:hAnsi="Georgia" w:cs="Arial"/>
          <w:sz w:val="26"/>
          <w:szCs w:val="26"/>
        </w:rPr>
        <w:t xml:space="preserve"> con </w:t>
      </w:r>
      <w:r w:rsidR="00B96BAE">
        <w:rPr>
          <w:rFonts w:ascii="Georgia" w:hAnsi="Georgia" w:cs="Arial"/>
          <w:sz w:val="26"/>
          <w:szCs w:val="26"/>
        </w:rPr>
        <w:t>“</w:t>
      </w:r>
      <w:r w:rsidR="00B96BAE" w:rsidRPr="00D9368D">
        <w:rPr>
          <w:rFonts w:ascii="Georgia" w:hAnsi="Georgia" w:cs="Arial"/>
          <w:i/>
          <w:sz w:val="26"/>
          <w:szCs w:val="26"/>
        </w:rPr>
        <w:t>la realidad y necesidad del proceso</w:t>
      </w:r>
      <w:r w:rsidR="00B96BAE">
        <w:rPr>
          <w:rFonts w:ascii="Georgia" w:hAnsi="Georgia" w:cs="Arial"/>
          <w:sz w:val="26"/>
          <w:szCs w:val="26"/>
        </w:rPr>
        <w:t>”, como que “</w:t>
      </w:r>
      <w:r w:rsidR="00B96BAE" w:rsidRPr="00F64F31">
        <w:rPr>
          <w:rFonts w:ascii="Georgia" w:hAnsi="Georgia" w:cs="Arial"/>
          <w:i/>
          <w:sz w:val="26"/>
          <w:szCs w:val="26"/>
        </w:rPr>
        <w:t>no fue claro, preciso y detallado</w:t>
      </w:r>
      <w:r w:rsidR="00B96BAE">
        <w:rPr>
          <w:rFonts w:ascii="Georgia" w:hAnsi="Georgia" w:cs="Arial"/>
          <w:sz w:val="26"/>
          <w:szCs w:val="26"/>
        </w:rPr>
        <w:t>”, en sentir de esta Magistratura, tampoco consulta la materialidad del elemento probatorio, según las reflexiones siguientes.</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Se utilizaron materiales de apoyo para el condigno estudio y así se anunciaron como anexos (Folios 291 y 292, cuaderno No.1), que lucen pertinentes para la elaboración de la ponderación pecuniaria requerida; la descripción del fundo objeto del gravamen, se hizo teniendo en cuenta: (i) la delimitación del sector, (ii) la actividad predominante, (iii) el desarrollo de la región, (iv) el nivel socio-económico, (v) su comercialización, (vi) la infraestructura vial, (vii) los servicios comunales disponibles, (viii) la accesibilidad a servicios públicos, (ix) la situación de orden público, (x) la perspectiva de valoración y (xi) la reglamentación urbanística del municipio (Transcrita en sus apartes, del Acuerdo No.28 del 10-12-2000).</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Enseguida la peritación describe el predio “El vaticano” según su ubicación y linderos, extensión superficiaria (Con soporte en fuentes documentales referidas), detalla el área de la servidumbre con precisión de las cuatro (4) torres que operarán (Folios 341 y 342, cuaderno No.1), reseña las condiciones climáticas, la tipología de suelos y sus recursos hídricos, entre otros.</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 xml:space="preserve">Luego de compilar esos antecedentes, los aplica a la valoración dineraria pedida </w:t>
      </w:r>
      <w:r>
        <w:rPr>
          <w:rFonts w:ascii="Georgia" w:hAnsi="Georgia" w:cs="Arial"/>
          <w:sz w:val="26"/>
          <w:szCs w:val="26"/>
        </w:rPr>
        <w:lastRenderedPageBreak/>
        <w:t>con auxilio de datos económicos de fuentes especializadas (Fincaraíz.com y clasifimas.com), es decir, se realizan los cálculos matemáticos, según los antecedentes narrados (</w:t>
      </w:r>
      <w:r w:rsidRPr="00BF19DB">
        <w:rPr>
          <w:rFonts w:ascii="Georgia" w:hAnsi="Georgia" w:cs="Arial"/>
          <w:sz w:val="24"/>
          <w:szCs w:val="26"/>
        </w:rPr>
        <w:t>Folio 351 y 352, ibídem</w:t>
      </w:r>
      <w:r>
        <w:rPr>
          <w:rFonts w:ascii="Georgia" w:hAnsi="Georgia" w:cs="Arial"/>
          <w:sz w:val="26"/>
          <w:szCs w:val="26"/>
        </w:rPr>
        <w:t xml:space="preserve">), con </w:t>
      </w:r>
      <w:r w:rsidR="00690585">
        <w:rPr>
          <w:rFonts w:ascii="Georgia" w:hAnsi="Georgia" w:cs="Arial"/>
          <w:sz w:val="26"/>
          <w:szCs w:val="26"/>
        </w:rPr>
        <w:t xml:space="preserve">el cuidado </w:t>
      </w:r>
      <w:r>
        <w:rPr>
          <w:rFonts w:ascii="Georgia" w:hAnsi="Georgia" w:cs="Arial"/>
          <w:sz w:val="26"/>
          <w:szCs w:val="26"/>
        </w:rPr>
        <w:t>de distinguir que el inmueble tiene dos vocaciones productivas: urbanizable y agrícola, para luego obtener el guarismo final, que estiman corresponde por el demérito venal producto de la servidumbre impuesta. Incluso, para ilustrar los perfiles venideros en estos asuntos, los factores ambientales, paisajísticos y culturales, habrán de ser tenidos en la cuenta, dado que los efectos nocivos de las construcciones necesarias para esta modalidad de servidumbre, comprometen también aquellos componentes</w:t>
      </w:r>
      <w:r>
        <w:rPr>
          <w:rStyle w:val="Refdenotaalpie"/>
          <w:rFonts w:ascii="Georgia" w:hAnsi="Georgia"/>
          <w:sz w:val="26"/>
          <w:szCs w:val="26"/>
        </w:rPr>
        <w:footnoteReference w:id="16"/>
      </w:r>
      <w:r>
        <w:rPr>
          <w:rFonts w:ascii="Georgia" w:hAnsi="Georgia" w:cs="Arial"/>
          <w:sz w:val="26"/>
          <w:szCs w:val="26"/>
        </w:rPr>
        <w:t>.</w:t>
      </w:r>
    </w:p>
    <w:p w:rsidR="00B96BAE" w:rsidRDefault="00B96BAE" w:rsidP="00B96BAE">
      <w:pPr>
        <w:spacing w:line="360" w:lineRule="auto"/>
        <w:jc w:val="both"/>
        <w:rPr>
          <w:rFonts w:ascii="Georgia" w:hAnsi="Georgia" w:cs="Arial"/>
          <w:sz w:val="26"/>
          <w:szCs w:val="26"/>
        </w:rPr>
      </w:pPr>
    </w:p>
    <w:p w:rsidR="00B96BAE" w:rsidRPr="00EA5D24" w:rsidRDefault="00B96BAE" w:rsidP="00B96BAE">
      <w:pPr>
        <w:spacing w:line="360" w:lineRule="auto"/>
        <w:jc w:val="both"/>
        <w:rPr>
          <w:rFonts w:ascii="Georgia" w:hAnsi="Georgia" w:cs="Arial"/>
          <w:sz w:val="26"/>
          <w:szCs w:val="26"/>
        </w:rPr>
      </w:pPr>
      <w:r w:rsidRPr="00F45042">
        <w:rPr>
          <w:rFonts w:ascii="Georgia" w:hAnsi="Georgia" w:cs="Arial"/>
          <w:sz w:val="26"/>
          <w:szCs w:val="26"/>
        </w:rPr>
        <w:t xml:space="preserve">Explica la CSJ en reciente </w:t>
      </w:r>
      <w:r>
        <w:rPr>
          <w:rFonts w:ascii="Georgia" w:hAnsi="Georgia" w:cs="Arial"/>
          <w:sz w:val="26"/>
          <w:szCs w:val="26"/>
        </w:rPr>
        <w:t xml:space="preserve">sentencia </w:t>
      </w:r>
      <w:r w:rsidRPr="00F45042">
        <w:rPr>
          <w:rFonts w:ascii="Georgia" w:hAnsi="Georgia" w:cs="Arial"/>
          <w:sz w:val="26"/>
          <w:szCs w:val="26"/>
        </w:rPr>
        <w:t>(18-07-2017)</w:t>
      </w:r>
      <w:r>
        <w:rPr>
          <w:rStyle w:val="Refdenotaalpie"/>
          <w:rFonts w:ascii="Georgia" w:hAnsi="Georgia"/>
          <w:bCs/>
          <w:sz w:val="28"/>
          <w:szCs w:val="22"/>
        </w:rPr>
        <w:footnoteReference w:id="17"/>
      </w:r>
      <w:r>
        <w:rPr>
          <w:rFonts w:ascii="Georgia" w:hAnsi="Georgia" w:cs="Arial"/>
          <w:szCs w:val="22"/>
        </w:rPr>
        <w:t xml:space="preserve">: </w:t>
      </w:r>
      <w:r w:rsidRPr="00D247D5">
        <w:rPr>
          <w:rFonts w:ascii="Georgia" w:hAnsi="Georgia" w:cs="Arial"/>
          <w:bCs/>
          <w:i/>
          <w:sz w:val="22"/>
          <w:szCs w:val="22"/>
        </w:rPr>
        <w:t xml:space="preserve">“(…) </w:t>
      </w:r>
      <w:r w:rsidRPr="00F45042">
        <w:rPr>
          <w:rFonts w:ascii="Georgia" w:hAnsi="Georgia" w:cs="Arial"/>
          <w:bCs/>
          <w:i/>
          <w:sz w:val="22"/>
          <w:szCs w:val="22"/>
        </w:rPr>
        <w:t>Es que la tarea pericial debe explicitar la información y metodología empleadas,</w:t>
      </w:r>
      <w:r w:rsidRPr="00D247D5">
        <w:rPr>
          <w:rFonts w:ascii="Georgia" w:hAnsi="Georgia" w:cs="Arial"/>
          <w:bCs/>
          <w:i/>
          <w:sz w:val="22"/>
          <w:szCs w:val="22"/>
        </w:rPr>
        <w:t xml:space="preserve"> con una apropiada ilación lógica, que tenga sostén en las reglas, los métodos y procedimientos científicos o técnicos de la ciencia, la técnica o el arte que lo orienten y exhiban los perfiles propios de la objetividad y fuerza persuasiva que reclama el proceso judicial, </w:t>
      </w:r>
      <w:r w:rsidRPr="00F45042">
        <w:rPr>
          <w:rFonts w:ascii="Georgia" w:hAnsi="Georgia" w:cs="Arial"/>
          <w:bCs/>
          <w:i/>
          <w:sz w:val="22"/>
          <w:szCs w:val="22"/>
        </w:rPr>
        <w:t>pues de lo contrario deja traslucir una sola conjetura del perito</w:t>
      </w:r>
      <w:r w:rsidRPr="007D6FAD">
        <w:rPr>
          <w:rFonts w:ascii="Georgia" w:hAnsi="Georgia" w:cs="Arial"/>
          <w:bCs/>
          <w:i/>
          <w:sz w:val="22"/>
          <w:szCs w:val="22"/>
        </w:rPr>
        <w:t>, que de ese modo no puede ofrecer el conocimiento especializado requerido conforme a la respectiva área</w:t>
      </w:r>
      <w:r w:rsidRPr="00D247D5">
        <w:rPr>
          <w:rFonts w:ascii="Georgia" w:hAnsi="Georgia" w:cs="Arial"/>
          <w:bCs/>
          <w:i/>
          <w:sz w:val="22"/>
          <w:szCs w:val="22"/>
        </w:rPr>
        <w:t xml:space="preserve"> (…)”</w:t>
      </w:r>
      <w:r w:rsidRPr="0032240F">
        <w:rPr>
          <w:rFonts w:ascii="Georgia" w:hAnsi="Georgia" w:cs="Arial"/>
          <w:bCs/>
          <w:i/>
          <w:sz w:val="28"/>
          <w:szCs w:val="28"/>
        </w:rPr>
        <w:t>.</w:t>
      </w:r>
    </w:p>
    <w:p w:rsidR="00B96BAE" w:rsidRDefault="00B96BAE" w:rsidP="00B96BAE">
      <w:pPr>
        <w:spacing w:line="360" w:lineRule="auto"/>
        <w:jc w:val="both"/>
        <w:rPr>
          <w:rFonts w:ascii="Georgia" w:hAnsi="Georgia" w:cs="Arial"/>
          <w:sz w:val="26"/>
          <w:szCs w:val="26"/>
        </w:rPr>
      </w:pPr>
    </w:p>
    <w:p w:rsidR="003E3EC4" w:rsidRDefault="00B96BAE" w:rsidP="00B96BAE">
      <w:pPr>
        <w:spacing w:line="360" w:lineRule="auto"/>
        <w:jc w:val="both"/>
        <w:rPr>
          <w:rFonts w:ascii="Georgia" w:hAnsi="Georgia" w:cs="Arial"/>
          <w:sz w:val="26"/>
          <w:szCs w:val="26"/>
        </w:rPr>
      </w:pPr>
      <w:r>
        <w:rPr>
          <w:rFonts w:ascii="Georgia" w:hAnsi="Georgia" w:cs="Arial"/>
          <w:sz w:val="26"/>
          <w:szCs w:val="26"/>
        </w:rPr>
        <w:t>Y es lo que se constata en la peritación materia de revisión, contrario a lo razonado por el abogado recurrente</w:t>
      </w:r>
      <w:r w:rsidR="004113A8">
        <w:rPr>
          <w:rFonts w:ascii="Georgia" w:hAnsi="Georgia" w:cs="Arial"/>
          <w:sz w:val="26"/>
          <w:szCs w:val="26"/>
        </w:rPr>
        <w:t xml:space="preserve">, </w:t>
      </w:r>
      <w:r w:rsidR="001D35CB">
        <w:rPr>
          <w:rFonts w:ascii="Georgia" w:hAnsi="Georgia" w:cs="Arial"/>
          <w:sz w:val="26"/>
          <w:szCs w:val="26"/>
        </w:rPr>
        <w:t xml:space="preserve">que </w:t>
      </w:r>
      <w:r w:rsidR="004113A8">
        <w:rPr>
          <w:rFonts w:ascii="Georgia" w:hAnsi="Georgia" w:cs="Arial"/>
          <w:sz w:val="26"/>
          <w:szCs w:val="26"/>
        </w:rPr>
        <w:t>por demás se aviene a los postulados del Decreto 1420 de 1998</w:t>
      </w:r>
      <w:r w:rsidR="001D35CB">
        <w:rPr>
          <w:rFonts w:ascii="Georgia" w:hAnsi="Georgia" w:cs="Arial"/>
          <w:sz w:val="26"/>
          <w:szCs w:val="26"/>
        </w:rPr>
        <w:t xml:space="preserve"> (</w:t>
      </w:r>
      <w:r w:rsidR="001D35CB" w:rsidRPr="001D35CB">
        <w:rPr>
          <w:rFonts w:ascii="Georgia" w:hAnsi="Georgia" w:cs="Arial"/>
          <w:sz w:val="24"/>
          <w:szCs w:val="26"/>
        </w:rPr>
        <w:t>Sobre avalúos</w:t>
      </w:r>
      <w:r w:rsidR="001D35CB">
        <w:rPr>
          <w:rFonts w:ascii="Georgia" w:hAnsi="Georgia" w:cs="Arial"/>
          <w:sz w:val="26"/>
          <w:szCs w:val="26"/>
        </w:rPr>
        <w:t>)</w:t>
      </w:r>
      <w:r w:rsidR="00223156">
        <w:rPr>
          <w:rFonts w:ascii="Georgia" w:hAnsi="Georgia" w:cs="Arial"/>
          <w:sz w:val="26"/>
          <w:szCs w:val="26"/>
        </w:rPr>
        <w:t>, aplicado por analogía según se explicitó atrás</w:t>
      </w:r>
      <w:r>
        <w:rPr>
          <w:rFonts w:ascii="Georgia" w:hAnsi="Georgia" w:cs="Arial"/>
          <w:sz w:val="26"/>
          <w:szCs w:val="26"/>
        </w:rPr>
        <w:t>.</w:t>
      </w:r>
    </w:p>
    <w:p w:rsidR="003E3EC4" w:rsidRDefault="003E3EC4" w:rsidP="00B96BAE">
      <w:pPr>
        <w:spacing w:line="360" w:lineRule="auto"/>
        <w:jc w:val="both"/>
        <w:rPr>
          <w:rFonts w:ascii="Georgia" w:hAnsi="Georgia" w:cs="Arial"/>
          <w:sz w:val="26"/>
          <w:szCs w:val="26"/>
        </w:rPr>
      </w:pPr>
    </w:p>
    <w:p w:rsidR="00B96BAE" w:rsidRDefault="001D35CB" w:rsidP="00B96BAE">
      <w:pPr>
        <w:spacing w:line="360" w:lineRule="auto"/>
        <w:jc w:val="both"/>
        <w:rPr>
          <w:rFonts w:ascii="Georgia" w:hAnsi="Georgia" w:cs="Arial"/>
          <w:sz w:val="26"/>
          <w:szCs w:val="26"/>
        </w:rPr>
      </w:pPr>
      <w:r>
        <w:rPr>
          <w:rFonts w:ascii="Georgia" w:hAnsi="Georgia" w:cs="Arial"/>
          <w:sz w:val="26"/>
          <w:szCs w:val="26"/>
        </w:rPr>
        <w:t xml:space="preserve">La </w:t>
      </w:r>
      <w:r w:rsidR="00B96BAE">
        <w:rPr>
          <w:rFonts w:ascii="Georgia" w:hAnsi="Georgia" w:cs="Arial"/>
          <w:sz w:val="26"/>
          <w:szCs w:val="26"/>
        </w:rPr>
        <w:t xml:space="preserve">probanza </w:t>
      </w:r>
      <w:r>
        <w:rPr>
          <w:rFonts w:ascii="Georgia" w:hAnsi="Georgia" w:cs="Arial"/>
          <w:sz w:val="26"/>
          <w:szCs w:val="26"/>
        </w:rPr>
        <w:t xml:space="preserve">en comento </w:t>
      </w:r>
      <w:r w:rsidR="00B96BAE">
        <w:rPr>
          <w:rFonts w:ascii="Georgia" w:hAnsi="Georgia" w:cs="Arial"/>
          <w:sz w:val="26"/>
          <w:szCs w:val="26"/>
        </w:rPr>
        <w:t>resulta ser eficaz, amén de que no fue controvertida en su momento, por hallarla acorde a las pautas del artículo 241, CPC, dicho de manera extensa: tiene firmeza, cuenta con claridad y precisión, se observa calidad en sus fundamentos y proviene de personas idóneas en la materia en que han conceptuado. No huelga apuntar, que en manera alguna se allegó otro instrumento suasorio que comprometiera la persuasión arrojada por el peritaje comentado.</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 xml:space="preserve">Por último, y como consecuencia de lo anterior, se mantiene intacta la resolución sobre la suma base para la causación de los intereses, según la sentencia aditiva del </w:t>
      </w:r>
      <w:r>
        <w:rPr>
          <w:rFonts w:ascii="Georgia" w:hAnsi="Georgia" w:cs="Arial"/>
          <w:sz w:val="26"/>
          <w:szCs w:val="26"/>
        </w:rPr>
        <w:lastRenderedPageBreak/>
        <w:t xml:space="preserve">22-05-2015, </w:t>
      </w:r>
      <w:r w:rsidR="006D02A2">
        <w:rPr>
          <w:rFonts w:ascii="Georgia" w:hAnsi="Georgia" w:cs="Arial"/>
          <w:sz w:val="26"/>
          <w:szCs w:val="26"/>
        </w:rPr>
        <w:t xml:space="preserve">por manera que </w:t>
      </w:r>
      <w:r>
        <w:rPr>
          <w:rFonts w:ascii="Georgia" w:hAnsi="Georgia" w:cs="Arial"/>
          <w:sz w:val="26"/>
          <w:szCs w:val="26"/>
        </w:rPr>
        <w:t xml:space="preserve">la discordia </w:t>
      </w:r>
      <w:r w:rsidR="006D02A2">
        <w:rPr>
          <w:rFonts w:ascii="Georgia" w:hAnsi="Georgia" w:cs="Arial"/>
          <w:sz w:val="26"/>
          <w:szCs w:val="26"/>
        </w:rPr>
        <w:t>fundada</w:t>
      </w:r>
      <w:r>
        <w:rPr>
          <w:rFonts w:ascii="Georgia" w:hAnsi="Georgia" w:cs="Arial"/>
          <w:sz w:val="26"/>
          <w:szCs w:val="26"/>
        </w:rPr>
        <w:t xml:space="preserve"> en la even</w:t>
      </w:r>
      <w:r w:rsidR="006D02A2">
        <w:rPr>
          <w:rFonts w:ascii="Georgia" w:hAnsi="Georgia" w:cs="Arial"/>
          <w:sz w:val="26"/>
          <w:szCs w:val="26"/>
        </w:rPr>
        <w:t>tual variación de aquella cifra, resulta inane.</w:t>
      </w:r>
    </w:p>
    <w:p w:rsidR="00B96BAE" w:rsidRDefault="00B96BAE" w:rsidP="00B96BAE">
      <w:pPr>
        <w:spacing w:line="360" w:lineRule="auto"/>
        <w:jc w:val="both"/>
        <w:rPr>
          <w:rFonts w:ascii="Georgia" w:hAnsi="Georgia" w:cs="Arial"/>
          <w:sz w:val="26"/>
          <w:szCs w:val="26"/>
        </w:rPr>
      </w:pPr>
    </w:p>
    <w:p w:rsidR="00B96BAE" w:rsidRDefault="00B96BAE" w:rsidP="00B96BAE">
      <w:pPr>
        <w:spacing w:line="360" w:lineRule="auto"/>
        <w:jc w:val="both"/>
        <w:rPr>
          <w:rFonts w:ascii="Georgia" w:hAnsi="Georgia" w:cs="Arial"/>
          <w:sz w:val="26"/>
          <w:szCs w:val="26"/>
        </w:rPr>
      </w:pPr>
      <w:r>
        <w:rPr>
          <w:rFonts w:ascii="Georgia" w:hAnsi="Georgia" w:cs="Arial"/>
          <w:sz w:val="26"/>
          <w:szCs w:val="26"/>
        </w:rPr>
        <w:t xml:space="preserve">En este orden de ideas, </w:t>
      </w:r>
      <w:r w:rsidR="00CA3977">
        <w:rPr>
          <w:rFonts w:ascii="Georgia" w:hAnsi="Georgia" w:cs="Arial"/>
          <w:sz w:val="26"/>
          <w:szCs w:val="26"/>
        </w:rPr>
        <w:t xml:space="preserve">el corolario imperativo </w:t>
      </w:r>
      <w:r>
        <w:rPr>
          <w:rFonts w:ascii="Georgia" w:hAnsi="Georgia" w:cs="Arial"/>
          <w:sz w:val="26"/>
          <w:szCs w:val="26"/>
        </w:rPr>
        <w:t>para esta S</w:t>
      </w:r>
      <w:r w:rsidR="00CA3977">
        <w:rPr>
          <w:rFonts w:ascii="Georgia" w:hAnsi="Georgia" w:cs="Arial"/>
          <w:sz w:val="26"/>
          <w:szCs w:val="26"/>
        </w:rPr>
        <w:t>uperioridad</w:t>
      </w:r>
      <w:r>
        <w:rPr>
          <w:rFonts w:ascii="Georgia" w:hAnsi="Georgia" w:cs="Arial"/>
          <w:sz w:val="26"/>
          <w:szCs w:val="26"/>
        </w:rPr>
        <w:t xml:space="preserve"> es la confirmación de la providencia impugnada, habida cuenta de estimar infundado el recurso vertical empleado para combatir</w:t>
      </w:r>
      <w:r w:rsidR="00F50E9A">
        <w:rPr>
          <w:rFonts w:ascii="Georgia" w:hAnsi="Georgia" w:cs="Arial"/>
          <w:sz w:val="26"/>
          <w:szCs w:val="26"/>
        </w:rPr>
        <w:t>la</w:t>
      </w:r>
      <w:r>
        <w:rPr>
          <w:rFonts w:ascii="Georgia" w:hAnsi="Georgia" w:cs="Arial"/>
          <w:sz w:val="26"/>
          <w:szCs w:val="26"/>
        </w:rPr>
        <w:t>.</w:t>
      </w:r>
    </w:p>
    <w:p w:rsidR="00B96BAE" w:rsidRPr="00B71E80" w:rsidRDefault="00B96BAE" w:rsidP="00B96BAE">
      <w:pPr>
        <w:spacing w:line="360" w:lineRule="auto"/>
        <w:jc w:val="both"/>
        <w:rPr>
          <w:rFonts w:ascii="Georgia" w:hAnsi="Georgia" w:cs="Arial"/>
          <w:sz w:val="26"/>
          <w:szCs w:val="26"/>
        </w:rPr>
      </w:pPr>
    </w:p>
    <w:p w:rsidR="00B96BAE" w:rsidRPr="00F82CA7" w:rsidRDefault="00B96BAE" w:rsidP="00B96BAE">
      <w:pPr>
        <w:widowControl/>
        <w:numPr>
          <w:ilvl w:val="0"/>
          <w:numId w:val="2"/>
        </w:numPr>
        <w:overflowPunct/>
        <w:adjustRightInd/>
        <w:spacing w:line="360" w:lineRule="auto"/>
        <w:jc w:val="both"/>
        <w:rPr>
          <w:rFonts w:ascii="Georgia" w:hAnsi="Georgia" w:cs="Arial"/>
          <w:smallCaps/>
          <w:sz w:val="32"/>
        </w:rPr>
      </w:pPr>
      <w:r w:rsidRPr="00051980">
        <w:rPr>
          <w:rFonts w:ascii="Georgia" w:hAnsi="Georgia" w:cs="Arial"/>
          <w:smallCaps/>
          <w:sz w:val="28"/>
        </w:rPr>
        <w:t>Las decisiones finales</w:t>
      </w:r>
    </w:p>
    <w:p w:rsidR="00B96BAE" w:rsidRPr="00CF2BAA" w:rsidRDefault="00B96BAE" w:rsidP="00B96BAE">
      <w:pPr>
        <w:pStyle w:val="Textoindependiente"/>
        <w:spacing w:line="360" w:lineRule="auto"/>
        <w:ind w:right="51"/>
        <w:rPr>
          <w:rFonts w:ascii="Georgia" w:hAnsi="Georgia"/>
          <w:szCs w:val="24"/>
          <w:lang w:val="es-CO"/>
        </w:rPr>
      </w:pPr>
    </w:p>
    <w:p w:rsidR="00B96BAE" w:rsidRPr="00914794" w:rsidRDefault="00B96BAE" w:rsidP="00B96BAE">
      <w:pPr>
        <w:spacing w:line="360" w:lineRule="auto"/>
        <w:jc w:val="both"/>
        <w:rPr>
          <w:rFonts w:ascii="Georgia" w:hAnsi="Georgia" w:cs="Arial"/>
          <w:sz w:val="28"/>
          <w:szCs w:val="28"/>
          <w:lang w:val="es-CO"/>
        </w:rPr>
      </w:pPr>
      <w:r>
        <w:rPr>
          <w:rFonts w:ascii="Georgia" w:hAnsi="Georgia" w:cs="Arial"/>
          <w:sz w:val="26"/>
          <w:szCs w:val="26"/>
        </w:rPr>
        <w:t>L</w:t>
      </w:r>
      <w:r w:rsidRPr="00D01A5E">
        <w:rPr>
          <w:rFonts w:ascii="Georgia" w:hAnsi="Georgia" w:cs="Arial"/>
          <w:sz w:val="26"/>
          <w:szCs w:val="26"/>
        </w:rPr>
        <w:t xml:space="preserve">a apelación es </w:t>
      </w:r>
      <w:r>
        <w:rPr>
          <w:rFonts w:ascii="Georgia" w:hAnsi="Georgia" w:cs="Arial"/>
          <w:sz w:val="26"/>
          <w:szCs w:val="26"/>
        </w:rPr>
        <w:t xml:space="preserve">insuficiente para revocar el fallo, en cambio </w:t>
      </w:r>
      <w:r>
        <w:rPr>
          <w:rFonts w:ascii="Georgia" w:hAnsi="Georgia"/>
          <w:sz w:val="26"/>
          <w:szCs w:val="26"/>
          <w:lang w:val="es-CO"/>
        </w:rPr>
        <w:t>amerita confirmación</w:t>
      </w:r>
      <w:r w:rsidRPr="00D01A5E">
        <w:rPr>
          <w:rFonts w:ascii="Georgia" w:hAnsi="Georgia"/>
          <w:sz w:val="26"/>
          <w:szCs w:val="26"/>
          <w:lang w:val="es-CO"/>
        </w:rPr>
        <w:t xml:space="preserve"> </w:t>
      </w:r>
      <w:r>
        <w:rPr>
          <w:rFonts w:ascii="Georgia" w:hAnsi="Georgia"/>
          <w:sz w:val="26"/>
          <w:szCs w:val="26"/>
          <w:lang w:val="es-CO"/>
        </w:rPr>
        <w:t>íntegra</w:t>
      </w:r>
      <w:r w:rsidR="0039163B">
        <w:rPr>
          <w:rFonts w:ascii="Georgia" w:hAnsi="Georgia"/>
          <w:sz w:val="26"/>
          <w:szCs w:val="26"/>
          <w:lang w:val="es-CO"/>
        </w:rPr>
        <w:t>,</w:t>
      </w:r>
      <w:r>
        <w:rPr>
          <w:rFonts w:ascii="Georgia" w:hAnsi="Georgia"/>
          <w:sz w:val="26"/>
          <w:szCs w:val="26"/>
          <w:lang w:val="es-CO"/>
        </w:rPr>
        <w:t xml:space="preserve"> en lo que fue motivo de examen en esta sede</w:t>
      </w:r>
      <w:r w:rsidRPr="00D01A5E">
        <w:rPr>
          <w:rFonts w:ascii="Georgia" w:hAnsi="Georgia" w:cs="Arial"/>
          <w:sz w:val="26"/>
          <w:szCs w:val="26"/>
        </w:rPr>
        <w:t xml:space="preserve">; </w:t>
      </w:r>
      <w:r w:rsidRPr="005A6B10">
        <w:rPr>
          <w:rFonts w:ascii="Georgia" w:hAnsi="Georgia" w:cs="Arial"/>
          <w:sz w:val="26"/>
          <w:szCs w:val="26"/>
        </w:rPr>
        <w:t xml:space="preserve">se condenará en costas en esta instancia </w:t>
      </w:r>
      <w:r w:rsidRPr="005A6B10">
        <w:rPr>
          <w:rFonts w:ascii="Georgia" w:hAnsi="Georgia" w:cs="Arial"/>
          <w:sz w:val="26"/>
          <w:szCs w:val="26"/>
          <w:lang w:val="es-CO"/>
        </w:rPr>
        <w:t xml:space="preserve">a la parte </w:t>
      </w:r>
      <w:r>
        <w:rPr>
          <w:rFonts w:ascii="Georgia" w:hAnsi="Georgia" w:cs="Arial"/>
          <w:sz w:val="26"/>
          <w:szCs w:val="26"/>
          <w:lang w:val="es-CO"/>
        </w:rPr>
        <w:t xml:space="preserve">apelante </w:t>
      </w:r>
      <w:r w:rsidRPr="005A6B10">
        <w:rPr>
          <w:rFonts w:ascii="Georgia" w:hAnsi="Georgia" w:cs="Arial"/>
          <w:sz w:val="26"/>
          <w:szCs w:val="26"/>
          <w:lang w:val="es-CO"/>
        </w:rPr>
        <w:t xml:space="preserve">y a favor de la demandada, por </w:t>
      </w:r>
      <w:r>
        <w:rPr>
          <w:rFonts w:ascii="Georgia" w:hAnsi="Georgia" w:cs="Arial"/>
          <w:sz w:val="26"/>
          <w:szCs w:val="26"/>
          <w:lang w:val="es-CO"/>
        </w:rPr>
        <w:t>fracasar</w:t>
      </w:r>
      <w:r w:rsidRPr="005A6B10">
        <w:rPr>
          <w:rFonts w:ascii="Georgia" w:hAnsi="Georgia" w:cs="Arial"/>
          <w:sz w:val="26"/>
          <w:szCs w:val="26"/>
          <w:lang w:val="es-CO"/>
        </w:rPr>
        <w:t xml:space="preserve"> </w:t>
      </w:r>
      <w:r>
        <w:rPr>
          <w:rFonts w:ascii="Georgia" w:hAnsi="Georgia" w:cs="Arial"/>
          <w:sz w:val="26"/>
          <w:szCs w:val="26"/>
          <w:lang w:val="es-CO"/>
        </w:rPr>
        <w:t xml:space="preserve">su </w:t>
      </w:r>
      <w:r w:rsidRPr="005A6B10">
        <w:rPr>
          <w:rFonts w:ascii="Georgia" w:hAnsi="Georgia" w:cs="Arial"/>
          <w:sz w:val="26"/>
          <w:szCs w:val="26"/>
          <w:lang w:val="es-CO"/>
        </w:rPr>
        <w:t>alzada</w:t>
      </w:r>
      <w:r>
        <w:rPr>
          <w:rFonts w:ascii="Georgia" w:hAnsi="Georgia" w:cs="Arial"/>
          <w:sz w:val="26"/>
          <w:szCs w:val="26"/>
          <w:lang w:val="es-CO"/>
        </w:rPr>
        <w:t xml:space="preserve"> y confirmarse en su totalidad el fallo</w:t>
      </w:r>
      <w:r w:rsidRPr="005A6B10">
        <w:rPr>
          <w:rFonts w:ascii="Georgia" w:hAnsi="Georgia" w:cs="Arial"/>
          <w:sz w:val="26"/>
          <w:szCs w:val="26"/>
          <w:lang w:val="es-CO"/>
        </w:rPr>
        <w:t xml:space="preserve"> </w:t>
      </w:r>
      <w:r w:rsidRPr="005A6B10">
        <w:rPr>
          <w:rFonts w:ascii="Georgia" w:hAnsi="Georgia" w:cs="Arial"/>
          <w:sz w:val="24"/>
          <w:szCs w:val="28"/>
          <w:lang w:val="es-CO"/>
        </w:rPr>
        <w:t>(Artículo 365-</w:t>
      </w:r>
      <w:r>
        <w:rPr>
          <w:rFonts w:ascii="Georgia" w:hAnsi="Georgia" w:cs="Arial"/>
          <w:sz w:val="24"/>
          <w:szCs w:val="28"/>
          <w:lang w:val="es-CO"/>
        </w:rPr>
        <w:t>1º-</w:t>
      </w:r>
      <w:r w:rsidRPr="005A6B10">
        <w:rPr>
          <w:rFonts w:ascii="Georgia" w:hAnsi="Georgia" w:cs="Arial"/>
          <w:sz w:val="24"/>
          <w:szCs w:val="28"/>
          <w:lang w:val="es-CO"/>
        </w:rPr>
        <w:t>3º, CGP)</w:t>
      </w:r>
      <w:r w:rsidRPr="00914794">
        <w:rPr>
          <w:rFonts w:ascii="Georgia" w:hAnsi="Georgia" w:cs="Arial"/>
          <w:sz w:val="28"/>
          <w:szCs w:val="28"/>
          <w:lang w:val="es-CO"/>
        </w:rPr>
        <w:t>.</w:t>
      </w:r>
    </w:p>
    <w:p w:rsidR="00B96BAE" w:rsidRPr="00CC14A6" w:rsidRDefault="00B96BAE" w:rsidP="00B96BAE">
      <w:pPr>
        <w:spacing w:line="360" w:lineRule="auto"/>
        <w:jc w:val="both"/>
        <w:rPr>
          <w:rFonts w:ascii="Georgia" w:hAnsi="Georgia" w:cs="Arial"/>
          <w:sz w:val="24"/>
          <w:szCs w:val="28"/>
          <w:lang w:val="es-CO"/>
        </w:rPr>
      </w:pPr>
    </w:p>
    <w:p w:rsidR="00B96BAE" w:rsidRDefault="00B96BAE" w:rsidP="00B96BAE">
      <w:pPr>
        <w:pStyle w:val="Textoindependiente"/>
        <w:spacing w:line="360" w:lineRule="auto"/>
        <w:ind w:right="51"/>
        <w:rPr>
          <w:rFonts w:ascii="Georgia" w:hAnsi="Georgia" w:cs="Arial"/>
          <w:sz w:val="26"/>
          <w:szCs w:val="26"/>
          <w:lang w:val="es-CO"/>
        </w:rPr>
      </w:pPr>
      <w:r w:rsidRPr="000F53F4">
        <w:rPr>
          <w:rFonts w:ascii="Georgia" w:hAnsi="Georgia" w:cs="Arial"/>
          <w:sz w:val="26"/>
          <w:szCs w:val="26"/>
          <w:lang w:val="es-CO"/>
        </w:rPr>
        <w:t>Las agencias se fijarán en auto posterior, en seguimiento de la variación hecha por esta Sala</w:t>
      </w:r>
      <w:r w:rsidRPr="000F53F4">
        <w:rPr>
          <w:rStyle w:val="Refdenotaalpie"/>
          <w:rFonts w:ascii="Georgia" w:hAnsi="Georgia"/>
          <w:sz w:val="26"/>
          <w:szCs w:val="26"/>
          <w:lang w:val="es-CO"/>
        </w:rPr>
        <w:footnoteReference w:id="18"/>
      </w:r>
      <w:r w:rsidRPr="000F53F4">
        <w:rPr>
          <w:rFonts w:ascii="Georgia" w:hAnsi="Georgia" w:cs="Arial"/>
          <w:sz w:val="26"/>
          <w:szCs w:val="26"/>
          <w:lang w:val="es-CO"/>
        </w:rPr>
        <w:t>, fundada en criterio de la CSJ, en reciente decisión</w:t>
      </w:r>
      <w:r w:rsidRPr="000F53F4">
        <w:rPr>
          <w:rStyle w:val="Refdenotaalpie"/>
          <w:rFonts w:ascii="Book Antiqua" w:hAnsi="Book Antiqua"/>
          <w:sz w:val="26"/>
          <w:szCs w:val="26"/>
        </w:rPr>
        <w:footnoteReference w:id="19"/>
      </w:r>
      <w:r w:rsidRPr="000F53F4">
        <w:rPr>
          <w:rFonts w:ascii="Georgia" w:hAnsi="Georgia" w:cs="Arial"/>
          <w:sz w:val="26"/>
          <w:szCs w:val="26"/>
          <w:lang w:val="es-CO"/>
        </w:rPr>
        <w:t xml:space="preserve"> de tutela (2017). Se comprende que se hace en auto y no en la sentencia misma, porque esa expresa fue introducida, como novedad, por la Ley 1395 de 2010, desaparecida en la nueva redacción del ordinal 2º del artículo 365, CGP.</w:t>
      </w:r>
    </w:p>
    <w:p w:rsidR="004B7463" w:rsidRPr="000F53F4" w:rsidRDefault="004B7463" w:rsidP="00B96BAE">
      <w:pPr>
        <w:pStyle w:val="Textoindependiente"/>
        <w:spacing w:line="360" w:lineRule="auto"/>
        <w:ind w:right="51"/>
        <w:rPr>
          <w:rFonts w:ascii="Georgia" w:hAnsi="Georgia" w:cs="Arial"/>
          <w:sz w:val="26"/>
          <w:szCs w:val="26"/>
        </w:rPr>
      </w:pPr>
    </w:p>
    <w:p w:rsidR="00B96BAE" w:rsidRPr="000F53F4" w:rsidRDefault="00B96BAE" w:rsidP="00B96B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6"/>
          <w:szCs w:val="26"/>
          <w:lang w:val="es-ES_tradnl"/>
        </w:rPr>
      </w:pPr>
      <w:r w:rsidRPr="000F53F4">
        <w:rPr>
          <w:rFonts w:ascii="Georgia" w:hAnsi="Georgia" w:cs="Arial"/>
          <w:spacing w:val="-3"/>
          <w:sz w:val="26"/>
          <w:szCs w:val="26"/>
          <w:lang w:val="es-ES_tradnl"/>
        </w:rPr>
        <w:t xml:space="preserve">En mérito de lo expuesto, el </w:t>
      </w:r>
      <w:r w:rsidRPr="000F53F4">
        <w:rPr>
          <w:rFonts w:ascii="Georgia" w:hAnsi="Georgia" w:cs="Arial"/>
          <w:smallCaps/>
          <w:spacing w:val="-3"/>
          <w:sz w:val="26"/>
          <w:szCs w:val="26"/>
          <w:lang w:val="es-ES_tradnl"/>
        </w:rPr>
        <w:t>Tribunal Superior del Distrito Judicial de Pereira, Sala de decisión civil familia</w:t>
      </w:r>
      <w:r w:rsidRPr="000F53F4">
        <w:rPr>
          <w:rFonts w:ascii="Georgia" w:hAnsi="Georgia" w:cs="Arial"/>
          <w:spacing w:val="-3"/>
          <w:sz w:val="26"/>
          <w:szCs w:val="26"/>
          <w:lang w:val="es-ES_tradnl"/>
        </w:rPr>
        <w:t>, administrando Justicia, en nombre de la República y por autoridad de la Ley,</w:t>
      </w:r>
    </w:p>
    <w:p w:rsidR="00B96BAE" w:rsidRDefault="00B96BAE" w:rsidP="00B96BAE">
      <w:pPr>
        <w:spacing w:line="360" w:lineRule="auto"/>
        <w:jc w:val="center"/>
        <w:rPr>
          <w:rFonts w:ascii="Georgia" w:hAnsi="Georgia" w:cs="Arial"/>
          <w:smallCaps/>
          <w:sz w:val="26"/>
          <w:szCs w:val="26"/>
        </w:rPr>
      </w:pPr>
      <w:r w:rsidRPr="00754263">
        <w:rPr>
          <w:rFonts w:ascii="Georgia" w:hAnsi="Georgia" w:cs="Arial"/>
          <w:smallCaps/>
          <w:sz w:val="26"/>
          <w:szCs w:val="26"/>
        </w:rPr>
        <w:t>F a l l a,</w:t>
      </w:r>
    </w:p>
    <w:p w:rsidR="00E36870" w:rsidRDefault="00E36870" w:rsidP="00B96BAE">
      <w:pPr>
        <w:spacing w:line="360" w:lineRule="auto"/>
        <w:jc w:val="center"/>
        <w:rPr>
          <w:rFonts w:ascii="Georgia" w:hAnsi="Georgia" w:cs="Arial"/>
          <w:smallCaps/>
          <w:sz w:val="26"/>
          <w:szCs w:val="26"/>
        </w:rPr>
      </w:pPr>
    </w:p>
    <w:p w:rsidR="00B96BAE" w:rsidRDefault="00B96BAE" w:rsidP="00B96BAE">
      <w:pPr>
        <w:widowControl/>
        <w:numPr>
          <w:ilvl w:val="0"/>
          <w:numId w:val="1"/>
        </w:numPr>
        <w:overflowPunct/>
        <w:autoSpaceDE/>
        <w:autoSpaceDN/>
        <w:adjustRightInd/>
        <w:spacing w:line="360" w:lineRule="auto"/>
        <w:jc w:val="both"/>
        <w:rPr>
          <w:rFonts w:ascii="Georgia" w:hAnsi="Georgia" w:cs="Arial"/>
          <w:sz w:val="26"/>
          <w:szCs w:val="26"/>
          <w:lang w:val="es-CO"/>
        </w:rPr>
      </w:pPr>
      <w:r w:rsidRPr="00754263">
        <w:rPr>
          <w:rFonts w:ascii="Georgia" w:hAnsi="Georgia" w:cs="Arial"/>
          <w:sz w:val="26"/>
          <w:szCs w:val="26"/>
          <w:lang w:val="es-CO"/>
        </w:rPr>
        <w:t xml:space="preserve">CONFIRMAR la sentencia </w:t>
      </w:r>
      <w:r>
        <w:rPr>
          <w:rFonts w:ascii="Georgia" w:hAnsi="Georgia" w:cs="Arial"/>
          <w:sz w:val="26"/>
          <w:szCs w:val="26"/>
          <w:lang w:val="es-CO"/>
        </w:rPr>
        <w:t xml:space="preserve">del </w:t>
      </w:r>
      <w:r w:rsidRPr="007107E9">
        <w:rPr>
          <w:rFonts w:ascii="Georgia" w:hAnsi="Georgia" w:cs="Arial"/>
          <w:sz w:val="26"/>
          <w:szCs w:val="26"/>
        </w:rPr>
        <w:t>04-05-2015</w:t>
      </w:r>
      <w:r>
        <w:rPr>
          <w:rFonts w:ascii="Georgia" w:hAnsi="Georgia" w:cs="Arial"/>
          <w:sz w:val="26"/>
          <w:szCs w:val="26"/>
        </w:rPr>
        <w:t>,</w:t>
      </w:r>
      <w:r w:rsidRPr="007107E9">
        <w:rPr>
          <w:rFonts w:ascii="Georgia" w:hAnsi="Georgia" w:cs="Arial"/>
          <w:sz w:val="26"/>
          <w:szCs w:val="26"/>
        </w:rPr>
        <w:t xml:space="preserve"> adicionada el 22-05-</w:t>
      </w:r>
      <w:r w:rsidR="00E36870">
        <w:rPr>
          <w:rFonts w:ascii="Georgia" w:hAnsi="Georgia" w:cs="Arial"/>
          <w:sz w:val="26"/>
          <w:szCs w:val="26"/>
        </w:rPr>
        <w:t>20</w:t>
      </w:r>
      <w:r w:rsidRPr="007107E9">
        <w:rPr>
          <w:rFonts w:ascii="Georgia" w:hAnsi="Georgia" w:cs="Arial"/>
          <w:sz w:val="26"/>
          <w:szCs w:val="26"/>
        </w:rPr>
        <w:t>15</w:t>
      </w:r>
      <w:r>
        <w:rPr>
          <w:rFonts w:ascii="Georgia" w:hAnsi="Georgia" w:cs="Arial"/>
          <w:sz w:val="26"/>
          <w:szCs w:val="26"/>
        </w:rPr>
        <w:t>, proferida por</w:t>
      </w:r>
      <w:r w:rsidRPr="00754263">
        <w:rPr>
          <w:rFonts w:ascii="Georgia" w:hAnsi="Georgia" w:cs="Arial"/>
          <w:sz w:val="26"/>
          <w:szCs w:val="26"/>
          <w:lang w:val="es-CO"/>
        </w:rPr>
        <w:t xml:space="preserve"> el Juzgado Civil del Circuito de </w:t>
      </w:r>
      <w:r>
        <w:rPr>
          <w:rFonts w:ascii="Georgia" w:hAnsi="Georgia" w:cs="Arial"/>
          <w:sz w:val="26"/>
          <w:szCs w:val="26"/>
          <w:lang w:val="es-CO"/>
        </w:rPr>
        <w:t>Santa Rosa de Cabal, R</w:t>
      </w:r>
      <w:r w:rsidRPr="00754263">
        <w:rPr>
          <w:rFonts w:ascii="Georgia" w:hAnsi="Georgia" w:cs="Arial"/>
          <w:sz w:val="26"/>
          <w:szCs w:val="26"/>
          <w:lang w:val="es-CO"/>
        </w:rPr>
        <w:t>.</w:t>
      </w:r>
    </w:p>
    <w:p w:rsidR="00E36870" w:rsidRPr="00754263" w:rsidRDefault="00E36870" w:rsidP="00E36870">
      <w:pPr>
        <w:widowControl/>
        <w:overflowPunct/>
        <w:autoSpaceDE/>
        <w:autoSpaceDN/>
        <w:adjustRightInd/>
        <w:spacing w:line="360" w:lineRule="auto"/>
        <w:ind w:left="360"/>
        <w:jc w:val="both"/>
        <w:rPr>
          <w:rFonts w:ascii="Georgia" w:hAnsi="Georgia" w:cs="Arial"/>
          <w:sz w:val="26"/>
          <w:szCs w:val="26"/>
          <w:lang w:val="es-CO"/>
        </w:rPr>
      </w:pPr>
    </w:p>
    <w:p w:rsidR="00B96BAE" w:rsidRDefault="00B96BAE" w:rsidP="00B96BAE">
      <w:pPr>
        <w:widowControl/>
        <w:numPr>
          <w:ilvl w:val="0"/>
          <w:numId w:val="1"/>
        </w:numPr>
        <w:overflowPunct/>
        <w:adjustRightInd/>
        <w:spacing w:line="360" w:lineRule="auto"/>
        <w:jc w:val="both"/>
        <w:rPr>
          <w:rFonts w:ascii="Georgia" w:hAnsi="Georgia" w:cs="Arial"/>
          <w:sz w:val="26"/>
          <w:szCs w:val="26"/>
          <w:lang w:val="es-CO"/>
        </w:rPr>
      </w:pPr>
      <w:r w:rsidRPr="00754263">
        <w:rPr>
          <w:rFonts w:ascii="Georgia" w:hAnsi="Georgia" w:cs="Arial"/>
          <w:sz w:val="26"/>
          <w:szCs w:val="26"/>
          <w:lang w:val="es-CO"/>
        </w:rPr>
        <w:t>CONDENAR en costas en esta instancia, a la parte apelante y, a favor de la parte demanda</w:t>
      </w:r>
      <w:r w:rsidR="00E36870">
        <w:rPr>
          <w:rFonts w:ascii="Georgia" w:hAnsi="Georgia" w:cs="Arial"/>
          <w:sz w:val="26"/>
          <w:szCs w:val="26"/>
          <w:lang w:val="es-CO"/>
        </w:rPr>
        <w:t>da</w:t>
      </w:r>
      <w:r w:rsidRPr="00754263">
        <w:rPr>
          <w:rFonts w:ascii="Georgia" w:hAnsi="Georgia" w:cs="Arial"/>
          <w:sz w:val="26"/>
          <w:szCs w:val="26"/>
          <w:lang w:val="es-CO"/>
        </w:rPr>
        <w:t>. Se liquidarán en primera instancia y la fijación de agencias de esta sede, se hará en auto posterior.</w:t>
      </w:r>
    </w:p>
    <w:p w:rsidR="00B96BAE" w:rsidRPr="00754263" w:rsidRDefault="00B96BAE" w:rsidP="00B96BAE">
      <w:pPr>
        <w:widowControl/>
        <w:overflowPunct/>
        <w:adjustRightInd/>
        <w:spacing w:line="360" w:lineRule="auto"/>
        <w:ind w:left="360"/>
        <w:jc w:val="both"/>
        <w:rPr>
          <w:rFonts w:ascii="Georgia" w:hAnsi="Georgia" w:cs="Arial"/>
          <w:sz w:val="26"/>
          <w:szCs w:val="26"/>
          <w:lang w:val="es-CO"/>
        </w:rPr>
      </w:pPr>
    </w:p>
    <w:p w:rsidR="00B96BAE" w:rsidRPr="00754263" w:rsidRDefault="00B96BAE" w:rsidP="00B96BAE">
      <w:pPr>
        <w:widowControl/>
        <w:numPr>
          <w:ilvl w:val="0"/>
          <w:numId w:val="1"/>
        </w:numPr>
        <w:overflowPunct/>
        <w:autoSpaceDE/>
        <w:autoSpaceDN/>
        <w:adjustRightInd/>
        <w:spacing w:line="360" w:lineRule="auto"/>
        <w:jc w:val="both"/>
        <w:rPr>
          <w:rFonts w:ascii="Georgia" w:hAnsi="Georgia" w:cs="Arial"/>
          <w:sz w:val="26"/>
          <w:szCs w:val="26"/>
          <w:lang w:val="es-CO"/>
        </w:rPr>
      </w:pPr>
      <w:r w:rsidRPr="00754263">
        <w:rPr>
          <w:rFonts w:ascii="Georgia" w:hAnsi="Georgia" w:cs="Arial"/>
          <w:sz w:val="26"/>
          <w:szCs w:val="26"/>
          <w:lang w:val="es-CO"/>
        </w:rPr>
        <w:lastRenderedPageBreak/>
        <w:t>DEVOLVER el expediente al Juzgado de origen, en firme esta providencia.</w:t>
      </w:r>
    </w:p>
    <w:p w:rsidR="00B96BAE" w:rsidRDefault="00B96BAE" w:rsidP="00B96BAE">
      <w:pPr>
        <w:widowControl/>
        <w:overflowPunct/>
        <w:autoSpaceDE/>
        <w:autoSpaceDN/>
        <w:adjustRightInd/>
        <w:spacing w:line="360" w:lineRule="auto"/>
        <w:jc w:val="center"/>
        <w:rPr>
          <w:rFonts w:ascii="Georgia" w:hAnsi="Georgia" w:cs="Arial"/>
          <w:smallCaps/>
          <w:sz w:val="26"/>
          <w:szCs w:val="26"/>
          <w:lang w:val="en-US"/>
        </w:rPr>
      </w:pPr>
    </w:p>
    <w:p w:rsidR="00B96BAE" w:rsidRPr="00F82CA7" w:rsidRDefault="00B96BAE" w:rsidP="00B96BAE">
      <w:pPr>
        <w:widowControl/>
        <w:overflowPunct/>
        <w:autoSpaceDE/>
        <w:autoSpaceDN/>
        <w:adjustRightInd/>
        <w:spacing w:line="360" w:lineRule="auto"/>
        <w:jc w:val="center"/>
        <w:rPr>
          <w:rFonts w:ascii="Georgia" w:hAnsi="Georgia" w:cs="Arial"/>
          <w:smallCaps/>
          <w:sz w:val="28"/>
          <w:szCs w:val="24"/>
          <w:lang w:val="en-US"/>
        </w:rPr>
      </w:pPr>
      <w:r w:rsidRPr="00754263">
        <w:rPr>
          <w:rFonts w:ascii="Georgia" w:hAnsi="Georgia" w:cs="Arial"/>
          <w:smallCaps/>
          <w:sz w:val="26"/>
          <w:szCs w:val="26"/>
          <w:lang w:val="en-US"/>
        </w:rPr>
        <w:t>Notifíquese,</w:t>
      </w:r>
    </w:p>
    <w:p w:rsidR="00B96BAE" w:rsidRDefault="00B96BAE" w:rsidP="00B96B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B96BAE" w:rsidRDefault="00B96BAE" w:rsidP="00B96B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B96BAE" w:rsidRPr="00F3449B" w:rsidRDefault="00B96BAE" w:rsidP="00B96B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F3449B">
        <w:rPr>
          <w:rFonts w:ascii="Georgia" w:hAnsi="Georgia" w:cs="Arial"/>
          <w:spacing w:val="-3"/>
          <w:w w:val="150"/>
          <w:sz w:val="28"/>
          <w:szCs w:val="18"/>
          <w:lang w:val="en-US"/>
        </w:rPr>
        <w:t>D</w:t>
      </w:r>
      <w:r w:rsidRPr="00F3449B">
        <w:rPr>
          <w:rFonts w:ascii="Georgia" w:hAnsi="Georgia" w:cs="Arial"/>
          <w:spacing w:val="-3"/>
          <w:w w:val="150"/>
          <w:sz w:val="18"/>
          <w:szCs w:val="18"/>
          <w:lang w:val="en-US"/>
        </w:rPr>
        <w:t xml:space="preserve">UBERNEY </w:t>
      </w:r>
      <w:r w:rsidRPr="00F3449B">
        <w:rPr>
          <w:rFonts w:ascii="Georgia" w:hAnsi="Georgia" w:cs="Arial"/>
          <w:spacing w:val="-3"/>
          <w:w w:val="150"/>
          <w:sz w:val="28"/>
          <w:szCs w:val="18"/>
          <w:lang w:val="en-US"/>
        </w:rPr>
        <w:t>G</w:t>
      </w:r>
      <w:r w:rsidRPr="00F3449B">
        <w:rPr>
          <w:rFonts w:ascii="Georgia" w:hAnsi="Georgia" w:cs="Arial"/>
          <w:spacing w:val="-3"/>
          <w:w w:val="150"/>
          <w:sz w:val="18"/>
          <w:szCs w:val="18"/>
          <w:lang w:val="en-US"/>
        </w:rPr>
        <w:t xml:space="preserve">RISALES </w:t>
      </w:r>
      <w:r w:rsidRPr="00F3449B">
        <w:rPr>
          <w:rFonts w:ascii="Georgia" w:hAnsi="Georgia" w:cs="Arial"/>
          <w:spacing w:val="-3"/>
          <w:w w:val="150"/>
          <w:sz w:val="28"/>
          <w:szCs w:val="18"/>
          <w:lang w:val="en-US"/>
        </w:rPr>
        <w:t>H</w:t>
      </w:r>
      <w:r w:rsidRPr="00F3449B">
        <w:rPr>
          <w:rFonts w:ascii="Georgia" w:hAnsi="Georgia" w:cs="Arial"/>
          <w:spacing w:val="-3"/>
          <w:w w:val="150"/>
          <w:sz w:val="18"/>
          <w:szCs w:val="18"/>
          <w:lang w:val="en-US"/>
        </w:rPr>
        <w:t>ERRERA</w:t>
      </w:r>
    </w:p>
    <w:p w:rsidR="00B96BAE" w:rsidRPr="008E30A8" w:rsidRDefault="00B96BAE" w:rsidP="00B96B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4"/>
          <w:lang w:val="en-US"/>
        </w:rPr>
      </w:pPr>
      <w:r w:rsidRPr="008E30A8">
        <w:rPr>
          <w:rFonts w:ascii="Georgia" w:hAnsi="Georgia" w:cs="Arial"/>
          <w:spacing w:val="-3"/>
          <w:w w:val="150"/>
          <w:sz w:val="24"/>
          <w:lang w:val="en-US"/>
        </w:rPr>
        <w:t>M</w:t>
      </w:r>
      <w:r w:rsidRPr="008E30A8">
        <w:rPr>
          <w:rFonts w:ascii="Georgia" w:hAnsi="Georgia" w:cs="Arial"/>
          <w:spacing w:val="-3"/>
          <w:w w:val="150"/>
          <w:sz w:val="14"/>
          <w:lang w:val="en-US"/>
        </w:rPr>
        <w:t xml:space="preserve"> </w:t>
      </w:r>
      <w:r w:rsidRPr="008E30A8">
        <w:rPr>
          <w:rFonts w:ascii="Georgia" w:hAnsi="Georgia" w:cs="Arial"/>
          <w:spacing w:val="-3"/>
          <w:w w:val="150"/>
          <w:sz w:val="16"/>
          <w:lang w:val="en-US"/>
        </w:rPr>
        <w:t>A G I S T R A D O</w:t>
      </w:r>
    </w:p>
    <w:p w:rsidR="00B96BAE" w:rsidRDefault="00B96BAE" w:rsidP="00B96B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96BAE" w:rsidRDefault="00B96BAE" w:rsidP="00B96B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C3061" w:rsidRDefault="00BC3061" w:rsidP="00B96B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96BAE" w:rsidRPr="00F3449B" w:rsidRDefault="00B96BAE" w:rsidP="00B96B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96BAE" w:rsidRPr="00F3449B" w:rsidRDefault="00B96BAE" w:rsidP="00B96B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F3449B">
        <w:rPr>
          <w:rFonts w:ascii="Georgia" w:hAnsi="Georgia"/>
          <w:w w:val="150"/>
          <w:sz w:val="28"/>
          <w:szCs w:val="18"/>
          <w:lang w:val="en-US"/>
        </w:rPr>
        <w:t>E</w:t>
      </w:r>
      <w:r w:rsidRPr="00F3449B">
        <w:rPr>
          <w:rFonts w:ascii="Georgia" w:hAnsi="Georgia"/>
          <w:w w:val="150"/>
          <w:sz w:val="18"/>
          <w:szCs w:val="18"/>
          <w:lang w:val="en-US"/>
        </w:rPr>
        <w:t>DDER</w:t>
      </w:r>
      <w:r w:rsidRPr="00F3449B">
        <w:rPr>
          <w:rFonts w:ascii="Georgia" w:hAnsi="Georgia"/>
          <w:w w:val="150"/>
          <w:sz w:val="18"/>
          <w:lang w:val="en-US"/>
        </w:rPr>
        <w:t xml:space="preserve"> </w:t>
      </w:r>
      <w:r w:rsidRPr="00F3449B">
        <w:rPr>
          <w:rFonts w:ascii="Georgia" w:hAnsi="Georgia"/>
          <w:w w:val="150"/>
          <w:sz w:val="28"/>
          <w:lang w:val="en-US"/>
        </w:rPr>
        <w:t>J</w:t>
      </w:r>
      <w:r w:rsidRPr="00F3449B">
        <w:rPr>
          <w:rFonts w:ascii="Georgia" w:hAnsi="Georgia"/>
          <w:w w:val="150"/>
          <w:sz w:val="18"/>
          <w:szCs w:val="18"/>
          <w:lang w:val="en-US"/>
        </w:rPr>
        <w:t xml:space="preserve">IMMY </w:t>
      </w:r>
      <w:r w:rsidRPr="00F3449B">
        <w:rPr>
          <w:rFonts w:ascii="Georgia" w:hAnsi="Georgia"/>
          <w:w w:val="150"/>
          <w:sz w:val="28"/>
          <w:lang w:val="en-US"/>
        </w:rPr>
        <w:t>S</w:t>
      </w:r>
      <w:r w:rsidRPr="00F3449B">
        <w:rPr>
          <w:rFonts w:ascii="Georgia" w:hAnsi="Georgia"/>
          <w:w w:val="150"/>
          <w:sz w:val="18"/>
          <w:szCs w:val="18"/>
          <w:lang w:val="en-US"/>
        </w:rPr>
        <w:t xml:space="preserve">ÁNCHEZ </w:t>
      </w:r>
      <w:r w:rsidRPr="00F3449B">
        <w:rPr>
          <w:rFonts w:ascii="Georgia" w:hAnsi="Georgia"/>
          <w:w w:val="150"/>
          <w:sz w:val="28"/>
          <w:szCs w:val="18"/>
          <w:lang w:val="en-US"/>
        </w:rPr>
        <w:t>C.</w:t>
      </w:r>
      <w:r w:rsidRPr="00F3449B">
        <w:rPr>
          <w:rFonts w:ascii="Georgia" w:hAnsi="Georgia"/>
          <w:w w:val="150"/>
          <w:sz w:val="28"/>
          <w:szCs w:val="18"/>
          <w:lang w:val="en-US"/>
        </w:rPr>
        <w:tab/>
      </w:r>
      <w:r>
        <w:rPr>
          <w:rFonts w:ascii="Georgia" w:hAnsi="Georgia"/>
          <w:w w:val="150"/>
          <w:sz w:val="28"/>
          <w:szCs w:val="18"/>
          <w:lang w:val="en-US"/>
        </w:rPr>
        <w:tab/>
      </w:r>
      <w:r w:rsidRPr="00F3449B">
        <w:rPr>
          <w:rFonts w:ascii="Georgia" w:hAnsi="Georgia" w:cs="Arial"/>
          <w:spacing w:val="-3"/>
          <w:w w:val="150"/>
          <w:sz w:val="28"/>
          <w:szCs w:val="18"/>
          <w:lang w:val="en-US"/>
        </w:rPr>
        <w:t>J</w:t>
      </w:r>
      <w:r w:rsidRPr="00F3449B">
        <w:rPr>
          <w:rFonts w:ascii="Georgia" w:hAnsi="Georgia" w:cs="Arial"/>
          <w:spacing w:val="-3"/>
          <w:w w:val="150"/>
          <w:sz w:val="18"/>
          <w:szCs w:val="18"/>
          <w:lang w:val="en-US"/>
        </w:rPr>
        <w:t xml:space="preserve">AIME </w:t>
      </w:r>
      <w:r w:rsidRPr="00F3449B">
        <w:rPr>
          <w:rFonts w:ascii="Georgia" w:hAnsi="Georgia" w:cs="Arial"/>
          <w:spacing w:val="-3"/>
          <w:w w:val="150"/>
          <w:sz w:val="28"/>
          <w:szCs w:val="18"/>
          <w:lang w:val="en-US"/>
        </w:rPr>
        <w:t>A</w:t>
      </w:r>
      <w:r w:rsidRPr="00F3449B">
        <w:rPr>
          <w:rFonts w:ascii="Georgia" w:hAnsi="Georgia"/>
          <w:w w:val="150"/>
          <w:sz w:val="18"/>
          <w:szCs w:val="18"/>
          <w:lang w:val="en-US"/>
        </w:rPr>
        <w:t xml:space="preserve">LBERTO </w:t>
      </w:r>
      <w:r w:rsidRPr="00F3449B">
        <w:rPr>
          <w:rFonts w:ascii="Georgia" w:hAnsi="Georgia" w:cs="Arial"/>
          <w:spacing w:val="-3"/>
          <w:w w:val="150"/>
          <w:sz w:val="28"/>
          <w:szCs w:val="18"/>
          <w:lang w:val="en-US"/>
        </w:rPr>
        <w:t>S</w:t>
      </w:r>
      <w:r w:rsidRPr="00F3449B">
        <w:rPr>
          <w:rFonts w:ascii="Georgia" w:hAnsi="Georgia" w:cs="Arial"/>
          <w:spacing w:val="-3"/>
          <w:w w:val="150"/>
          <w:sz w:val="18"/>
          <w:szCs w:val="16"/>
          <w:lang w:val="en-US"/>
        </w:rPr>
        <w:t xml:space="preserve">ARAZA </w:t>
      </w:r>
      <w:r w:rsidRPr="00F3449B">
        <w:rPr>
          <w:rFonts w:ascii="Georgia" w:hAnsi="Georgia" w:cs="Arial"/>
          <w:spacing w:val="-3"/>
          <w:w w:val="150"/>
          <w:sz w:val="28"/>
          <w:szCs w:val="18"/>
          <w:lang w:val="en-US"/>
        </w:rPr>
        <w:t>N.</w:t>
      </w:r>
    </w:p>
    <w:p w:rsidR="00B96BAE" w:rsidRPr="00F82CA7" w:rsidRDefault="00B96BAE" w:rsidP="00B96BA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lang w:val="en-GB"/>
        </w:rPr>
      </w:pPr>
      <w:r w:rsidRPr="00F82CA7">
        <w:rPr>
          <w:rFonts w:ascii="Georgia" w:hAnsi="Georgia" w:cs="Arial"/>
          <w:w w:val="150"/>
          <w:sz w:val="32"/>
          <w:lang w:val="en-US"/>
        </w:rPr>
        <w:tab/>
      </w:r>
      <w:r w:rsidRPr="008E30A8">
        <w:rPr>
          <w:rFonts w:ascii="Georgia" w:hAnsi="Georgia" w:cs="Arial"/>
          <w:w w:val="150"/>
          <w:sz w:val="28"/>
          <w:lang w:val="en-GB"/>
        </w:rPr>
        <w:t>M</w:t>
      </w:r>
      <w:r w:rsidRPr="008E30A8">
        <w:rPr>
          <w:rFonts w:ascii="Georgia" w:hAnsi="Georgia" w:cs="Arial"/>
          <w:w w:val="150"/>
          <w:sz w:val="18"/>
          <w:lang w:val="en-GB"/>
        </w:rPr>
        <w:t xml:space="preserve"> A G I S T R A D O </w:t>
      </w:r>
      <w:r w:rsidRPr="008E30A8">
        <w:rPr>
          <w:rFonts w:ascii="Georgia" w:hAnsi="Georgia" w:cs="Arial"/>
          <w:w w:val="150"/>
          <w:sz w:val="18"/>
          <w:lang w:val="en-GB"/>
        </w:rPr>
        <w:tab/>
      </w:r>
      <w:r w:rsidRPr="008E30A8">
        <w:rPr>
          <w:rFonts w:ascii="Georgia" w:hAnsi="Georgia" w:cs="Arial"/>
          <w:w w:val="150"/>
          <w:sz w:val="18"/>
          <w:lang w:val="en-GB"/>
        </w:rPr>
        <w:tab/>
      </w:r>
      <w:r w:rsidRPr="008E30A8">
        <w:rPr>
          <w:rFonts w:ascii="Georgia" w:hAnsi="Georgia" w:cs="Arial"/>
          <w:w w:val="150"/>
          <w:sz w:val="18"/>
          <w:lang w:val="en-GB"/>
        </w:rPr>
        <w:tab/>
      </w:r>
      <w:r>
        <w:rPr>
          <w:rFonts w:ascii="Georgia" w:hAnsi="Georgia" w:cs="Arial"/>
          <w:w w:val="150"/>
          <w:sz w:val="18"/>
          <w:lang w:val="en-GB"/>
        </w:rPr>
        <w:tab/>
      </w:r>
      <w:r w:rsidRPr="008E30A8">
        <w:rPr>
          <w:rFonts w:ascii="Georgia" w:hAnsi="Georgia" w:cs="Arial"/>
          <w:w w:val="150"/>
          <w:sz w:val="28"/>
          <w:lang w:val="en-GB"/>
        </w:rPr>
        <w:t>M</w:t>
      </w:r>
      <w:r w:rsidRPr="008E30A8">
        <w:rPr>
          <w:rFonts w:ascii="Georgia" w:hAnsi="Georgia" w:cs="Arial"/>
          <w:w w:val="150"/>
          <w:sz w:val="18"/>
          <w:lang w:val="en-GB"/>
        </w:rPr>
        <w:t xml:space="preserve"> A G I S T R A D O</w:t>
      </w:r>
    </w:p>
    <w:p w:rsidR="00B96BAE" w:rsidRPr="00F82CA7" w:rsidRDefault="00B96BAE" w:rsidP="00B96BAE">
      <w:pPr>
        <w:jc w:val="right"/>
        <w:rPr>
          <w:rFonts w:ascii="Georgia" w:hAnsi="Georgia"/>
          <w:w w:val="150"/>
          <w:sz w:val="10"/>
          <w:szCs w:val="10"/>
          <w:lang w:val="es-CO"/>
        </w:rPr>
      </w:pPr>
    </w:p>
    <w:p w:rsidR="00B96BAE" w:rsidRPr="00F82CA7" w:rsidRDefault="00BC3061" w:rsidP="00B96BAE">
      <w:pPr>
        <w:jc w:val="right"/>
        <w:rPr>
          <w:rFonts w:ascii="Georgia" w:hAnsi="Georgia"/>
          <w:w w:val="150"/>
          <w:sz w:val="10"/>
          <w:szCs w:val="10"/>
          <w:lang w:val="es-CO"/>
        </w:rPr>
      </w:pPr>
      <w:r w:rsidRPr="00BC3061">
        <w:rPr>
          <w:rFonts w:ascii="Georgia" w:hAnsi="Georgia"/>
          <w:noProof/>
        </w:rPr>
        <mc:AlternateContent>
          <mc:Choice Requires="wps">
            <w:drawing>
              <wp:anchor distT="0" distB="0" distL="114300" distR="114300" simplePos="0" relativeHeight="251661312" behindDoc="0" locked="0" layoutInCell="1" allowOverlap="1" wp14:anchorId="5C41A820" wp14:editId="5DDBB375">
                <wp:simplePos x="0" y="0"/>
                <wp:positionH relativeFrom="margin">
                  <wp:posOffset>1323975</wp:posOffset>
                </wp:positionH>
                <wp:positionV relativeFrom="paragraph">
                  <wp:posOffset>71755</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BC3061" w:rsidRPr="005E4B32" w:rsidRDefault="00BC3061" w:rsidP="00BC3061">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BC3061" w:rsidRPr="005E4B32" w:rsidRDefault="00BC3061" w:rsidP="00BC3061">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BC3061" w:rsidRPr="005E4B32" w:rsidRDefault="00BC3061" w:rsidP="00BC3061">
                            <w:pPr>
                              <w:jc w:val="both"/>
                              <w:rPr>
                                <w:rFonts w:ascii="Kalinga" w:hAnsi="Kalinga" w:cs="Kalinga"/>
                                <w:color w:val="000000"/>
                              </w:rPr>
                            </w:pPr>
                          </w:p>
                          <w:p w:rsidR="00BC3061" w:rsidRPr="005E4B32" w:rsidRDefault="00BC3061" w:rsidP="00BC3061">
                            <w:pPr>
                              <w:jc w:val="center"/>
                              <w:rPr>
                                <w:rFonts w:ascii="Kalinga" w:hAnsi="Kalinga" w:cs="Kalinga"/>
                                <w:color w:val="000000"/>
                              </w:rPr>
                            </w:pPr>
                            <w:r w:rsidRPr="005E4B32">
                              <w:rPr>
                                <w:rFonts w:ascii="Kalinga" w:hAnsi="Kalinga" w:cs="Kalinga"/>
                                <w:color w:val="000000"/>
                              </w:rPr>
                              <w:t>____________________________________</w:t>
                            </w:r>
                          </w:p>
                          <w:p w:rsidR="00BC3061" w:rsidRPr="005E4B32" w:rsidRDefault="00BC3061" w:rsidP="00BC3061">
                            <w:pPr>
                              <w:jc w:val="center"/>
                              <w:rPr>
                                <w:rFonts w:ascii="Kalinga" w:hAnsi="Kalinga" w:cs="Kalinga"/>
                                <w:b/>
                                <w:color w:val="000000"/>
                              </w:rPr>
                            </w:pPr>
                            <w:r w:rsidRPr="005E4B32">
                              <w:rPr>
                                <w:rFonts w:ascii="Kalinga" w:hAnsi="Kalinga" w:cs="Kalinga"/>
                                <w:color w:val="000000"/>
                              </w:rPr>
                              <w:t>JAÍR DE JESÚS HENAO MOLINA</w:t>
                            </w:r>
                          </w:p>
                          <w:p w:rsidR="00BC3061" w:rsidRPr="005E4B32" w:rsidRDefault="00BC3061" w:rsidP="00BC3061">
                            <w:pPr>
                              <w:pStyle w:val="Sinespaciado"/>
                              <w:jc w:val="center"/>
                              <w:rPr>
                                <w:rFonts w:ascii="Kalinga" w:hAnsi="Kalinga" w:cs="Kalinga"/>
                                <w:b/>
                                <w:sz w:val="20"/>
                                <w:szCs w:val="20"/>
                              </w:rPr>
                            </w:pPr>
                            <w:r w:rsidRPr="005E4B32">
                              <w:rPr>
                                <w:rFonts w:ascii="Kalinga" w:hAnsi="Kalinga" w:cs="Kalinga"/>
                                <w:sz w:val="20"/>
                                <w:szCs w:val="20"/>
                              </w:rPr>
                              <w:t>S E C R E T A R I O</w:t>
                            </w:r>
                          </w:p>
                          <w:p w:rsidR="00BC3061" w:rsidRPr="00D54419" w:rsidRDefault="00BC3061" w:rsidP="00BC3061">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C41A820" id="Rectangle 7" o:spid="_x0000_s1026" style="position:absolute;left:0;text-align:left;margin-left:104.25pt;margin-top:5.65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" strokeweight="2pt">
                <v:stroke linestyle="thickThin"/>
                <v:textbox>
                  <w:txbxContent>
                    <w:p w:rsidR="00BC3061" w:rsidRPr="005E4B32" w:rsidRDefault="00BC3061" w:rsidP="00BC3061">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BC3061" w:rsidRPr="005E4B32" w:rsidRDefault="00BC3061" w:rsidP="00BC3061">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BC3061" w:rsidRPr="005E4B32" w:rsidRDefault="00BC3061" w:rsidP="00BC3061">
                      <w:pPr>
                        <w:jc w:val="both"/>
                        <w:rPr>
                          <w:rFonts w:ascii="Kalinga" w:hAnsi="Kalinga" w:cs="Kalinga"/>
                          <w:color w:val="000000"/>
                        </w:rPr>
                      </w:pPr>
                    </w:p>
                    <w:p w:rsidR="00BC3061" w:rsidRPr="005E4B32" w:rsidRDefault="00BC3061" w:rsidP="00BC3061">
                      <w:pPr>
                        <w:jc w:val="center"/>
                        <w:rPr>
                          <w:rFonts w:ascii="Kalinga" w:hAnsi="Kalinga" w:cs="Kalinga"/>
                          <w:color w:val="000000"/>
                        </w:rPr>
                      </w:pPr>
                      <w:r w:rsidRPr="005E4B32">
                        <w:rPr>
                          <w:rFonts w:ascii="Kalinga" w:hAnsi="Kalinga" w:cs="Kalinga"/>
                          <w:color w:val="000000"/>
                        </w:rPr>
                        <w:t>____________________________________</w:t>
                      </w:r>
                    </w:p>
                    <w:p w:rsidR="00BC3061" w:rsidRPr="005E4B32" w:rsidRDefault="00BC3061" w:rsidP="00BC3061">
                      <w:pPr>
                        <w:jc w:val="center"/>
                        <w:rPr>
                          <w:rFonts w:ascii="Kalinga" w:hAnsi="Kalinga" w:cs="Kalinga"/>
                          <w:b/>
                          <w:color w:val="000000"/>
                        </w:rPr>
                      </w:pPr>
                      <w:r w:rsidRPr="005E4B32">
                        <w:rPr>
                          <w:rFonts w:ascii="Kalinga" w:hAnsi="Kalinga" w:cs="Kalinga"/>
                          <w:color w:val="000000"/>
                        </w:rPr>
                        <w:t>JAÍR DE JESÚS HENAO MOLINA</w:t>
                      </w:r>
                    </w:p>
                    <w:p w:rsidR="00BC3061" w:rsidRPr="005E4B32" w:rsidRDefault="00BC3061" w:rsidP="00BC3061">
                      <w:pPr>
                        <w:pStyle w:val="Sinespaciado"/>
                        <w:jc w:val="center"/>
                        <w:rPr>
                          <w:rFonts w:ascii="Kalinga" w:hAnsi="Kalinga" w:cs="Kalinga"/>
                          <w:b/>
                          <w:sz w:val="20"/>
                          <w:szCs w:val="20"/>
                        </w:rPr>
                      </w:pPr>
                      <w:r w:rsidRPr="005E4B32">
                        <w:rPr>
                          <w:rFonts w:ascii="Kalinga" w:hAnsi="Kalinga" w:cs="Kalinga"/>
                          <w:sz w:val="20"/>
                          <w:szCs w:val="20"/>
                        </w:rPr>
                        <w:t>S E C R E T A R I O</w:t>
                      </w:r>
                    </w:p>
                    <w:p w:rsidR="00BC3061" w:rsidRPr="00D54419" w:rsidRDefault="00BC3061" w:rsidP="00BC3061">
                      <w:pPr>
                        <w:jc w:val="center"/>
                        <w:rPr>
                          <w:rFonts w:cs="Arial"/>
                          <w:sz w:val="22"/>
                          <w:szCs w:val="22"/>
                        </w:rPr>
                      </w:pPr>
                    </w:p>
                  </w:txbxContent>
                </v:textbox>
                <w10:wrap anchorx="margin"/>
              </v:rect>
            </w:pict>
          </mc:Fallback>
        </mc:AlternateContent>
      </w:r>
      <w:r w:rsidR="00B96BAE" w:rsidRPr="00F82CA7">
        <w:rPr>
          <w:rFonts w:ascii="Georgia" w:hAnsi="Georgia"/>
          <w:w w:val="150"/>
          <w:sz w:val="10"/>
          <w:szCs w:val="10"/>
          <w:lang w:val="es-CO"/>
        </w:rPr>
        <w:t>DGH / 2017</w:t>
      </w:r>
    </w:p>
    <w:p w:rsidR="0068045B" w:rsidRDefault="0068045B"/>
    <w:sectPr w:rsidR="0068045B" w:rsidSect="009B7444">
      <w:headerReference w:type="even" r:id="rId9"/>
      <w:headerReference w:type="default" r:id="rId10"/>
      <w:footerReference w:type="default" r:id="rId11"/>
      <w:headerReference w:type="first" r:id="rId12"/>
      <w:footerReference w:type="first" r:id="rId13"/>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15" w:rsidRDefault="00780015" w:rsidP="00B96BAE">
      <w:r>
        <w:separator/>
      </w:r>
    </w:p>
  </w:endnote>
  <w:endnote w:type="continuationSeparator" w:id="0">
    <w:p w:rsidR="00780015" w:rsidRDefault="00780015" w:rsidP="00B9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EB" w:rsidRPr="00B621DC" w:rsidRDefault="00780015" w:rsidP="00B15354">
    <w:pPr>
      <w:pStyle w:val="Piedepgina"/>
      <w:pBdr>
        <w:bottom w:val="double" w:sz="6" w:space="1" w:color="auto"/>
      </w:pBdr>
      <w:spacing w:line="360" w:lineRule="auto"/>
      <w:jc w:val="right"/>
      <w:rPr>
        <w:rFonts w:ascii="Gadugi" w:hAnsi="Gadugi" w:cs="Arial"/>
        <w:spacing w:val="20"/>
        <w:w w:val="200"/>
        <w:sz w:val="16"/>
        <w:szCs w:val="10"/>
      </w:rPr>
    </w:pPr>
  </w:p>
  <w:p w:rsidR="00727BEB" w:rsidRPr="00B621DC" w:rsidRDefault="00780015" w:rsidP="00F314CE">
    <w:pPr>
      <w:pStyle w:val="Piedepgina"/>
      <w:spacing w:line="360" w:lineRule="auto"/>
      <w:jc w:val="right"/>
      <w:rPr>
        <w:rFonts w:ascii="Gadugi" w:hAnsi="Gadugi" w:cs="Arial"/>
        <w:i/>
        <w:spacing w:val="20"/>
        <w:w w:val="200"/>
        <w:sz w:val="16"/>
        <w:szCs w:val="10"/>
      </w:rPr>
    </w:pPr>
  </w:p>
  <w:p w:rsidR="00727BEB" w:rsidRPr="00B621DC" w:rsidRDefault="00573FFD" w:rsidP="00F314CE">
    <w:pPr>
      <w:pStyle w:val="Piedepgina"/>
      <w:spacing w:line="360" w:lineRule="auto"/>
      <w:jc w:val="right"/>
      <w:rPr>
        <w:rFonts w:ascii="Gadugi" w:hAnsi="Gadugi" w:cs="Arial"/>
        <w:spacing w:val="20"/>
        <w:w w:val="200"/>
        <w:sz w:val="12"/>
        <w:szCs w:val="10"/>
      </w:rPr>
    </w:pPr>
    <w:r w:rsidRPr="00B621DC">
      <w:rPr>
        <w:rFonts w:ascii="Gadugi" w:hAnsi="Gadugi" w:cs="Arial"/>
        <w:spacing w:val="20"/>
        <w:w w:val="200"/>
        <w:sz w:val="16"/>
        <w:szCs w:val="10"/>
      </w:rPr>
      <w:t>T</w:t>
    </w:r>
    <w:r w:rsidRPr="00B621DC">
      <w:rPr>
        <w:rFonts w:ascii="Gadugi" w:hAnsi="Gadugi" w:cs="Arial"/>
        <w:spacing w:val="20"/>
        <w:w w:val="200"/>
        <w:sz w:val="12"/>
        <w:szCs w:val="10"/>
      </w:rPr>
      <w:t xml:space="preserve">RIBUNAL </w:t>
    </w:r>
    <w:r w:rsidRPr="00B621DC">
      <w:rPr>
        <w:rFonts w:ascii="Gadugi" w:hAnsi="Gadugi" w:cs="Arial"/>
        <w:spacing w:val="20"/>
        <w:w w:val="200"/>
        <w:sz w:val="16"/>
        <w:szCs w:val="10"/>
      </w:rPr>
      <w:t>S</w:t>
    </w:r>
    <w:r w:rsidRPr="00B621DC">
      <w:rPr>
        <w:rFonts w:ascii="Gadugi" w:hAnsi="Gadugi" w:cs="Arial"/>
        <w:spacing w:val="20"/>
        <w:w w:val="200"/>
        <w:sz w:val="12"/>
        <w:szCs w:val="10"/>
      </w:rPr>
      <w:t xml:space="preserve">UPERIOR DE </w:t>
    </w:r>
    <w:r w:rsidRPr="00B621DC">
      <w:rPr>
        <w:rFonts w:ascii="Gadugi" w:hAnsi="Gadugi" w:cs="Arial"/>
        <w:spacing w:val="20"/>
        <w:w w:val="200"/>
        <w:sz w:val="16"/>
        <w:szCs w:val="10"/>
      </w:rPr>
      <w:t>P</w:t>
    </w:r>
    <w:r w:rsidRPr="00B621DC">
      <w:rPr>
        <w:rFonts w:ascii="Gadugi" w:hAnsi="Gadugi" w:cs="Arial"/>
        <w:spacing w:val="20"/>
        <w:w w:val="200"/>
        <w:sz w:val="12"/>
        <w:szCs w:val="10"/>
      </w:rPr>
      <w:t>EREIRA</w:t>
    </w:r>
  </w:p>
  <w:p w:rsidR="00727BEB" w:rsidRPr="00B621DC" w:rsidRDefault="00573FFD" w:rsidP="00F314CE">
    <w:pPr>
      <w:pStyle w:val="Piedepgina"/>
      <w:jc w:val="right"/>
      <w:rPr>
        <w:rFonts w:ascii="Gadugi" w:hAnsi="Gadugi"/>
        <w:sz w:val="22"/>
      </w:rPr>
    </w:pPr>
    <w:r w:rsidRPr="00B621DC">
      <w:rPr>
        <w:rFonts w:ascii="Gadugi" w:hAnsi="Gadugi" w:cs="Arial"/>
        <w:spacing w:val="20"/>
        <w:w w:val="200"/>
        <w:sz w:val="12"/>
        <w:szCs w:val="10"/>
      </w:rPr>
      <w:t>MP D</w:t>
    </w:r>
    <w:r w:rsidRPr="00B621DC">
      <w:rPr>
        <w:rFonts w:ascii="Gadugi" w:hAnsi="Gadugi" w:cs="Arial"/>
        <w:spacing w:val="20"/>
        <w:w w:val="200"/>
        <w:sz w:val="10"/>
        <w:szCs w:val="10"/>
      </w:rPr>
      <w:t>UBERNEY</w:t>
    </w:r>
    <w:r w:rsidRPr="00B621DC">
      <w:rPr>
        <w:rFonts w:ascii="Gadugi" w:hAnsi="Gadugi" w:cs="Arial"/>
        <w:spacing w:val="20"/>
        <w:w w:val="200"/>
        <w:sz w:val="12"/>
        <w:szCs w:val="10"/>
      </w:rPr>
      <w:t xml:space="preserve"> G</w:t>
    </w:r>
    <w:r w:rsidRPr="00B621DC">
      <w:rPr>
        <w:rFonts w:ascii="Gadugi" w:hAnsi="Gadugi" w:cs="Arial"/>
        <w:spacing w:val="20"/>
        <w:w w:val="200"/>
        <w:sz w:val="10"/>
        <w:szCs w:val="10"/>
      </w:rPr>
      <w:t>RISALES</w:t>
    </w:r>
    <w:r w:rsidRPr="00B621DC">
      <w:rPr>
        <w:rFonts w:ascii="Gadugi" w:hAnsi="Gadugi" w:cs="Arial"/>
        <w:spacing w:val="20"/>
        <w:w w:val="200"/>
        <w:sz w:val="12"/>
        <w:szCs w:val="10"/>
      </w:rPr>
      <w:t xml:space="preserve"> H</w:t>
    </w:r>
    <w:r w:rsidRPr="00B621DC">
      <w:rPr>
        <w:rFonts w:ascii="Gadugi" w:hAnsi="Gadugi" w:cs="Arial"/>
        <w:spacing w:val="20"/>
        <w:w w:val="200"/>
        <w:sz w:val="10"/>
        <w:szCs w:val="10"/>
      </w:rPr>
      <w:t>ERRERA</w:t>
    </w:r>
  </w:p>
  <w:p w:rsidR="00727BEB" w:rsidRPr="00B621DC" w:rsidRDefault="00780015" w:rsidP="00B15354">
    <w:pPr>
      <w:pStyle w:val="Piedepgina"/>
      <w:spacing w:line="360" w:lineRule="auto"/>
      <w:jc w:val="right"/>
      <w:rPr>
        <w:rFonts w:ascii="Gadugi" w:hAnsi="Gadugi" w:cs="Arial"/>
        <w:spacing w:val="20"/>
        <w:w w:val="200"/>
        <w:sz w:val="16"/>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EB" w:rsidRDefault="00780015" w:rsidP="00B91083">
    <w:pPr>
      <w:pStyle w:val="Piedepgina"/>
      <w:pBdr>
        <w:bottom w:val="double" w:sz="6" w:space="1" w:color="auto"/>
      </w:pBdr>
      <w:spacing w:line="360" w:lineRule="auto"/>
      <w:jc w:val="right"/>
      <w:rPr>
        <w:rFonts w:ascii="Arial" w:hAnsi="Arial" w:cs="Arial"/>
        <w:spacing w:val="20"/>
        <w:w w:val="200"/>
        <w:sz w:val="14"/>
        <w:szCs w:val="10"/>
      </w:rPr>
    </w:pPr>
  </w:p>
  <w:p w:rsidR="00727BEB" w:rsidRDefault="00780015" w:rsidP="00B91083">
    <w:pPr>
      <w:pStyle w:val="Piedepgina"/>
      <w:spacing w:line="360" w:lineRule="auto"/>
      <w:jc w:val="right"/>
      <w:rPr>
        <w:rFonts w:ascii="Arial" w:hAnsi="Arial" w:cs="Arial"/>
        <w:spacing w:val="20"/>
        <w:w w:val="200"/>
        <w:sz w:val="14"/>
        <w:szCs w:val="10"/>
      </w:rPr>
    </w:pPr>
  </w:p>
  <w:p w:rsidR="00727BEB" w:rsidRPr="00447188" w:rsidRDefault="00573FFD"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727BEB" w:rsidRPr="00447188" w:rsidRDefault="00573FFD" w:rsidP="00B91083">
    <w:pPr>
      <w:pStyle w:val="Piedepgina"/>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15" w:rsidRDefault="00780015" w:rsidP="00B96BAE">
      <w:r>
        <w:separator/>
      </w:r>
    </w:p>
  </w:footnote>
  <w:footnote w:type="continuationSeparator" w:id="0">
    <w:p w:rsidR="00780015" w:rsidRDefault="00780015" w:rsidP="00B96BAE">
      <w:r>
        <w:continuationSeparator/>
      </w:r>
    </w:p>
  </w:footnote>
  <w:footnote w:id="1">
    <w:p w:rsidR="00B96BAE" w:rsidRPr="005F29DD" w:rsidRDefault="00B96BAE" w:rsidP="005F29DD">
      <w:pPr>
        <w:pStyle w:val="Textonotapie"/>
        <w:spacing w:line="276" w:lineRule="auto"/>
        <w:jc w:val="both"/>
        <w:rPr>
          <w:lang w:val="es-CO"/>
        </w:rPr>
      </w:pPr>
      <w:r w:rsidRPr="005F29DD">
        <w:rPr>
          <w:rStyle w:val="Refdenotaalpie"/>
        </w:rPr>
        <w:footnoteRef/>
      </w:r>
      <w:r w:rsidRPr="005F29DD">
        <w:t xml:space="preserve"> CSJ, Civil. Sentencias: (i) </w:t>
      </w:r>
      <w:r w:rsidRPr="005F29DD">
        <w:rPr>
          <w:lang w:val="es-CO"/>
        </w:rPr>
        <w:t xml:space="preserve">14-03-2002, MP: Castillo R.; (ii) </w:t>
      </w:r>
      <w:r w:rsidRPr="005F29DD">
        <w:t xml:space="preserve">23-04-2007, MP: Díaz R.; No.1999-00125-01; (iii) </w:t>
      </w:r>
      <w:r w:rsidRPr="005F29DD">
        <w:rPr>
          <w:lang w:val="es-CO"/>
        </w:rPr>
        <w:t>13-10-2011, MP: Namén V., No.</w:t>
      </w:r>
      <w:r w:rsidRPr="005F29DD">
        <w:rPr>
          <w:bCs/>
        </w:rPr>
        <w:t xml:space="preserve"> 2002-00083-01.</w:t>
      </w:r>
    </w:p>
  </w:footnote>
  <w:footnote w:id="2">
    <w:p w:rsidR="00B96BAE" w:rsidRPr="005F29DD" w:rsidRDefault="00B96BAE" w:rsidP="005F29DD">
      <w:pPr>
        <w:pStyle w:val="Textonotapie"/>
        <w:spacing w:line="276" w:lineRule="auto"/>
        <w:jc w:val="both"/>
        <w:rPr>
          <w:lang w:val="es-CO"/>
        </w:rPr>
      </w:pPr>
      <w:r w:rsidRPr="005F29DD">
        <w:rPr>
          <w:rStyle w:val="Refdenotaalpie"/>
        </w:rPr>
        <w:footnoteRef/>
      </w:r>
      <w:r w:rsidRPr="005F29DD">
        <w:t xml:space="preserve"> </w:t>
      </w:r>
      <w:r w:rsidRPr="005F29DD">
        <w:rPr>
          <w:lang w:val="es-CO"/>
        </w:rPr>
        <w:t xml:space="preserve">TS. Pereira, Sala Civil-Familia. Sentencia del </w:t>
      </w:r>
      <w:r w:rsidRPr="005F29DD">
        <w:t>29-03-2017; MP: Grisales H., No.2012-00101-01.</w:t>
      </w:r>
    </w:p>
  </w:footnote>
  <w:footnote w:id="3">
    <w:p w:rsidR="00B96BAE" w:rsidRPr="005F29DD" w:rsidRDefault="00B96BAE" w:rsidP="005F29DD">
      <w:pPr>
        <w:pStyle w:val="Textonotapie"/>
        <w:spacing w:line="276" w:lineRule="auto"/>
        <w:jc w:val="both"/>
      </w:pPr>
      <w:r w:rsidRPr="005F29DD">
        <w:rPr>
          <w:rStyle w:val="Refdenotaalpie"/>
        </w:rPr>
        <w:footnoteRef/>
      </w:r>
      <w:r w:rsidRPr="005F29DD">
        <w:rPr>
          <w:lang w:val="es-CO"/>
        </w:rPr>
        <w:t xml:space="preserve"> </w:t>
      </w:r>
      <w:r w:rsidRPr="005F29DD">
        <w:t>CSJ. SC1182-2016.</w:t>
      </w:r>
    </w:p>
  </w:footnote>
  <w:footnote w:id="4">
    <w:p w:rsidR="00FB535A" w:rsidRPr="005F29DD" w:rsidRDefault="00FB535A" w:rsidP="005F29DD">
      <w:pPr>
        <w:pStyle w:val="Textonotapie"/>
        <w:jc w:val="both"/>
        <w:rPr>
          <w:lang w:val="es-CO"/>
        </w:rPr>
      </w:pPr>
      <w:r w:rsidRPr="005F29DD">
        <w:rPr>
          <w:rStyle w:val="Refdenotaalpie"/>
        </w:rPr>
        <w:footnoteRef/>
      </w:r>
      <w:r w:rsidRPr="005F29DD">
        <w:t xml:space="preserve">TSP, Civil-Familia. </w:t>
      </w:r>
      <w:r w:rsidRPr="005F29DD">
        <w:rPr>
          <w:lang w:val="es-CO"/>
        </w:rPr>
        <w:t>Sentencias del: (i) 01-11</w:t>
      </w:r>
      <w:r w:rsidRPr="005F29DD">
        <w:t xml:space="preserve">-2017; MP: Grisales H., No.2012-00274-01; </w:t>
      </w:r>
      <w:r w:rsidRPr="005F29DD">
        <w:rPr>
          <w:bCs/>
          <w:lang w:val="es-CO"/>
        </w:rPr>
        <w:t>(ii) 12-07-2016</w:t>
      </w:r>
      <w:r w:rsidRPr="005F29DD">
        <w:rPr>
          <w:lang w:val="es-CO"/>
        </w:rPr>
        <w:t>; MP: Arcila R., No.</w:t>
      </w:r>
      <w:r w:rsidRPr="005F29DD">
        <w:rPr>
          <w:rFonts w:eastAsia="DotumChe"/>
          <w:spacing w:val="-4"/>
        </w:rPr>
        <w:t xml:space="preserve">2010-0022-01; (iii) </w:t>
      </w:r>
      <w:r w:rsidRPr="005F29DD">
        <w:rPr>
          <w:lang w:val="es-CO"/>
        </w:rPr>
        <w:t>19-12-2014; MP: Saraza N., No.</w:t>
      </w:r>
      <w:r w:rsidRPr="005F29DD">
        <w:t xml:space="preserve">2010-00059-02; y (iv) 21-06-2016; MP: Sánchez C, No.2012-00012-01 </w:t>
      </w:r>
    </w:p>
  </w:footnote>
  <w:footnote w:id="5">
    <w:p w:rsidR="00B96BAE" w:rsidRPr="005F29DD" w:rsidRDefault="00B96BAE" w:rsidP="005F29DD">
      <w:pPr>
        <w:pStyle w:val="Textonotapie"/>
        <w:jc w:val="both"/>
      </w:pPr>
      <w:r w:rsidRPr="005F29DD">
        <w:rPr>
          <w:rStyle w:val="Refdenotaalpie"/>
        </w:rPr>
        <w:footnoteRef/>
      </w:r>
      <w:r w:rsidRPr="005F29DD">
        <w:t xml:space="preserve"> </w:t>
      </w:r>
      <w:r w:rsidRPr="005F29DD">
        <w:rPr>
          <w:lang w:val="es-CO"/>
        </w:rPr>
        <w:t>AZULA C., Jaime. Manual de derecho procesal civil, tomo III, 5ª edición, Temis, Bogotá DC, 2005, p.109.</w:t>
      </w:r>
    </w:p>
  </w:footnote>
  <w:footnote w:id="6">
    <w:p w:rsidR="00B96BAE" w:rsidRPr="005F29DD" w:rsidRDefault="00B96BAE" w:rsidP="005F29DD">
      <w:pPr>
        <w:pStyle w:val="Textonotapie"/>
        <w:jc w:val="both"/>
      </w:pPr>
      <w:r w:rsidRPr="005F29DD">
        <w:rPr>
          <w:rStyle w:val="Refdenotaalpie"/>
        </w:rPr>
        <w:footnoteRef/>
      </w:r>
      <w:r w:rsidRPr="005F29DD">
        <w:t xml:space="preserve"> </w:t>
      </w:r>
      <w:r w:rsidRPr="005F29DD">
        <w:rPr>
          <w:lang w:val="es-CO"/>
        </w:rPr>
        <w:t>LÓPEZ B. Hernán F. Procedimiento civil, parte especial, tomo II, Dupré editores, Bogotá DC, 2004, p.138.</w:t>
      </w:r>
    </w:p>
  </w:footnote>
  <w:footnote w:id="7">
    <w:p w:rsidR="00B96BAE" w:rsidRPr="005F29DD" w:rsidRDefault="00B96BAE" w:rsidP="005F29DD">
      <w:pPr>
        <w:pStyle w:val="Textonotapie"/>
        <w:jc w:val="both"/>
      </w:pPr>
      <w:r w:rsidRPr="005F29DD">
        <w:rPr>
          <w:rStyle w:val="Refdenotaalpie"/>
        </w:rPr>
        <w:footnoteRef/>
      </w:r>
      <w:r w:rsidRPr="005F29DD">
        <w:t xml:space="preserve"> </w:t>
      </w:r>
      <w:r w:rsidRPr="005F29DD">
        <w:rPr>
          <w:lang w:val="es-CO"/>
        </w:rPr>
        <w:t>VELÁSQUEZ J., Luis G. Bienes, 11ª edición, Librería Jurídica Comlibros, Medellín A., 2008, p.433.</w:t>
      </w:r>
    </w:p>
  </w:footnote>
  <w:footnote w:id="8">
    <w:p w:rsidR="00B96BAE" w:rsidRPr="005F29DD" w:rsidRDefault="00B96BAE" w:rsidP="005F29DD">
      <w:pPr>
        <w:pStyle w:val="Textonotapie"/>
        <w:jc w:val="both"/>
      </w:pPr>
      <w:r w:rsidRPr="005F29DD">
        <w:rPr>
          <w:rStyle w:val="Refdenotaalpie"/>
        </w:rPr>
        <w:footnoteRef/>
      </w:r>
      <w:r w:rsidRPr="005F29DD">
        <w:t xml:space="preserve"> TS, Pereira, Civil-Familia. </w:t>
      </w:r>
      <w:r w:rsidRPr="005F29DD">
        <w:rPr>
          <w:lang w:val="es-CO"/>
        </w:rPr>
        <w:t>Sentencia del</w:t>
      </w:r>
      <w:r w:rsidRPr="005F29DD">
        <w:t xml:space="preserve"> 13-10-2009; MP: Valencia L., No.2006-00099-01.</w:t>
      </w:r>
    </w:p>
  </w:footnote>
  <w:footnote w:id="9">
    <w:p w:rsidR="00B96BAE" w:rsidRPr="005F29DD" w:rsidRDefault="00B96BAE" w:rsidP="005F29DD">
      <w:pPr>
        <w:pStyle w:val="Textonotapie"/>
        <w:jc w:val="both"/>
        <w:rPr>
          <w:lang w:val="es-CO"/>
        </w:rPr>
      </w:pPr>
      <w:r w:rsidRPr="005F29DD">
        <w:rPr>
          <w:rStyle w:val="Refdenotaalpie"/>
        </w:rPr>
        <w:footnoteRef/>
      </w:r>
      <w:r w:rsidRPr="005F29DD">
        <w:t xml:space="preserve"> </w:t>
      </w:r>
      <w:r w:rsidRPr="005F29DD">
        <w:rPr>
          <w:lang w:val="es-CO"/>
        </w:rPr>
        <w:t xml:space="preserve">ARTEAGA C., Jaime. De los bienes y su dominio, 2ª edición, Editorial facultad de derecho, Santafé de </w:t>
      </w:r>
    </w:p>
    <w:p w:rsidR="00B96BAE" w:rsidRPr="005F29DD" w:rsidRDefault="00B96BAE" w:rsidP="005F29DD">
      <w:pPr>
        <w:pStyle w:val="Textonotapie"/>
        <w:jc w:val="both"/>
      </w:pPr>
      <w:r w:rsidRPr="005F29DD">
        <w:rPr>
          <w:lang w:val="es-CO"/>
        </w:rPr>
        <w:t>Bogotá D.C., 1999, p.574.</w:t>
      </w:r>
    </w:p>
  </w:footnote>
  <w:footnote w:id="10">
    <w:p w:rsidR="00B96BAE" w:rsidRPr="005F29DD" w:rsidRDefault="00B96BAE" w:rsidP="005F29DD">
      <w:pPr>
        <w:pStyle w:val="Textonotapie"/>
        <w:jc w:val="both"/>
      </w:pPr>
      <w:r w:rsidRPr="005F29DD">
        <w:rPr>
          <w:rStyle w:val="Refdenotaalpie"/>
        </w:rPr>
        <w:footnoteRef/>
      </w:r>
      <w:r w:rsidRPr="005F29DD">
        <w:t xml:space="preserve"> </w:t>
      </w:r>
      <w:r w:rsidRPr="005F29DD">
        <w:rPr>
          <w:lang w:val="es-CO"/>
        </w:rPr>
        <w:t>VELÁSQUEZ J., Luis G. Ob. cit., p.474 ss.</w:t>
      </w:r>
    </w:p>
  </w:footnote>
  <w:footnote w:id="11">
    <w:p w:rsidR="00B96BAE" w:rsidRPr="005F29DD" w:rsidRDefault="00B96BAE" w:rsidP="005F29DD">
      <w:pPr>
        <w:pStyle w:val="Textonotapie"/>
        <w:jc w:val="both"/>
      </w:pPr>
      <w:r w:rsidRPr="005F29DD">
        <w:rPr>
          <w:rStyle w:val="Refdenotaalpie"/>
        </w:rPr>
        <w:footnoteRef/>
      </w:r>
      <w:r w:rsidRPr="005F29DD">
        <w:t xml:space="preserve"> CE. Providencia del 03-09-1985.</w:t>
      </w:r>
    </w:p>
  </w:footnote>
  <w:footnote w:id="12">
    <w:p w:rsidR="00B96BAE" w:rsidRPr="005F29DD" w:rsidRDefault="00B96BAE" w:rsidP="005F29DD">
      <w:pPr>
        <w:pStyle w:val="Textonotapie"/>
        <w:jc w:val="both"/>
      </w:pPr>
      <w:r w:rsidRPr="005F29DD">
        <w:rPr>
          <w:rStyle w:val="Refdenotaalpie"/>
        </w:rPr>
        <w:footnoteRef/>
      </w:r>
      <w:r w:rsidRPr="005F29DD">
        <w:t xml:space="preserve"> </w:t>
      </w:r>
      <w:r w:rsidRPr="005F29DD">
        <w:rPr>
          <w:lang w:val="es-CO"/>
        </w:rPr>
        <w:t>ARTEAGA C., Jaime. Ob. cit., p.574.</w:t>
      </w:r>
    </w:p>
  </w:footnote>
  <w:footnote w:id="13">
    <w:p w:rsidR="00C52D35" w:rsidRPr="005F29DD" w:rsidRDefault="00C52D35" w:rsidP="005F29DD">
      <w:pPr>
        <w:pStyle w:val="Textonotapie"/>
        <w:jc w:val="both"/>
      </w:pPr>
      <w:r w:rsidRPr="005F29DD">
        <w:rPr>
          <w:rStyle w:val="Refdenotaalpie"/>
        </w:rPr>
        <w:footnoteRef/>
      </w:r>
      <w:r w:rsidRPr="005F29DD">
        <w:t xml:space="preserve"> CC. C-831 de 2007. Examinó la inexequibilidad de estas normas y otra más, sobre la servidumbre en comento.</w:t>
      </w:r>
    </w:p>
  </w:footnote>
  <w:footnote w:id="14">
    <w:p w:rsidR="00B96BAE" w:rsidRPr="005F29DD" w:rsidRDefault="00B96BAE" w:rsidP="005F29DD">
      <w:pPr>
        <w:spacing w:line="276" w:lineRule="auto"/>
        <w:jc w:val="both"/>
      </w:pPr>
      <w:r w:rsidRPr="005F29DD">
        <w:rPr>
          <w:rStyle w:val="Refdenotaalpie"/>
        </w:rPr>
        <w:footnoteRef/>
      </w:r>
      <w:r w:rsidRPr="005F29DD">
        <w:t xml:space="preserve"> CSJ, Civil. Sentencia del 08-09-2009; MP: Villamil P., No.2001-00585-01. Reiteración: SC10223-2014.</w:t>
      </w:r>
    </w:p>
  </w:footnote>
  <w:footnote w:id="15">
    <w:p w:rsidR="00371029" w:rsidRPr="005F29DD" w:rsidRDefault="00371029" w:rsidP="005F29DD">
      <w:pPr>
        <w:widowControl/>
        <w:shd w:val="clear" w:color="auto" w:fill="FFFFFF"/>
        <w:overflowPunct/>
        <w:autoSpaceDE/>
        <w:autoSpaceDN/>
        <w:adjustRightInd/>
        <w:spacing w:line="240" w:lineRule="atLeast"/>
        <w:jc w:val="both"/>
        <w:rPr>
          <w:kern w:val="0"/>
        </w:rPr>
      </w:pPr>
      <w:r w:rsidRPr="005F29DD">
        <w:rPr>
          <w:rStyle w:val="Refdenotaalpie"/>
        </w:rPr>
        <w:footnoteRef/>
      </w:r>
      <w:r w:rsidRPr="005F29DD">
        <w:t xml:space="preserve"> ARCE ROJAS, David. </w:t>
      </w:r>
      <w:r w:rsidR="00481692" w:rsidRPr="005F29DD">
        <w:t>Los derechos  superficiarios en los proyectos de infraestructura</w:t>
      </w:r>
      <w:r w:rsidR="00481692" w:rsidRPr="005F29DD">
        <w:rPr>
          <w:lang w:val="es-CO"/>
        </w:rPr>
        <w:t xml:space="preserve">.  Colombia [En línea]. </w:t>
      </w:r>
      <w:r w:rsidR="00481692" w:rsidRPr="005F29DD">
        <w:t>Vniversitas. Bogotá (Colombia) N°114: 85-122, julio-diciembre de 2007</w:t>
      </w:r>
      <w:r w:rsidR="00481692" w:rsidRPr="005F29DD">
        <w:rPr>
          <w:lang w:val="es-CO"/>
        </w:rPr>
        <w:t xml:space="preserve"> [Visitado el 2017-12-06]. Disponible en internet: </w:t>
      </w:r>
      <w:r w:rsidR="005F29DD" w:rsidRPr="005F29DD">
        <w:rPr>
          <w:kern w:val="0"/>
        </w:rPr>
        <w:t>revistas.javeriana.edu.co/index.php/vnijuri/article/viewFile/14590/11770</w:t>
      </w:r>
    </w:p>
  </w:footnote>
  <w:footnote w:id="16">
    <w:p w:rsidR="00B96BAE" w:rsidRPr="005F29DD" w:rsidRDefault="00B96BAE" w:rsidP="005F29DD">
      <w:pPr>
        <w:widowControl/>
        <w:overflowPunct/>
        <w:jc w:val="both"/>
      </w:pPr>
      <w:r w:rsidRPr="005F29DD">
        <w:rPr>
          <w:rStyle w:val="Refdenotaalpie"/>
        </w:rPr>
        <w:footnoteRef/>
      </w:r>
      <w:r w:rsidRPr="005F29DD">
        <w:t xml:space="preserve"> MONTOYA R., Jorge I.</w:t>
      </w:r>
      <w:r w:rsidRPr="005F29DD">
        <w:rPr>
          <w:lang w:val="es-CO"/>
        </w:rPr>
        <w:t xml:space="preserve"> </w:t>
      </w:r>
      <w:r w:rsidRPr="005F29DD">
        <w:rPr>
          <w:bCs/>
          <w:kern w:val="0"/>
        </w:rPr>
        <w:t>Estudio de prefactibilidad de la evaluación económica para la escogencia de la mejor alternativa en el trazado de servidumbres de paso de líneas de transmisión eléctrica en cualquier región de Colombia</w:t>
      </w:r>
      <w:r w:rsidRPr="005F29DD">
        <w:rPr>
          <w:lang w:val="es-CO"/>
        </w:rPr>
        <w:t xml:space="preserve">.  Colombia [En línea]. 2012 [Visitado el 2017-12-06]. Disponible en internet: </w:t>
      </w:r>
      <w:r w:rsidRPr="005F29DD">
        <w:rPr>
          <w:shd w:val="clear" w:color="auto" w:fill="FFFFFF"/>
        </w:rPr>
        <w:t>repository.udem.edu.co:8080/.../Estudio%20de%20prefactibilidad%20de%20la%20e...</w:t>
      </w:r>
    </w:p>
  </w:footnote>
  <w:footnote w:id="17">
    <w:p w:rsidR="00B96BAE" w:rsidRPr="005F29DD" w:rsidRDefault="00B96BAE" w:rsidP="005F29DD">
      <w:pPr>
        <w:pStyle w:val="Textonotapie"/>
        <w:jc w:val="both"/>
      </w:pPr>
      <w:r w:rsidRPr="005F29DD">
        <w:rPr>
          <w:rStyle w:val="Refdenotaalpie"/>
        </w:rPr>
        <w:footnoteRef/>
      </w:r>
      <w:r w:rsidRPr="005F29DD">
        <w:t xml:space="preserve"> CSJ. SC10291-2017.</w:t>
      </w:r>
    </w:p>
  </w:footnote>
  <w:footnote w:id="18">
    <w:p w:rsidR="00B96BAE" w:rsidRPr="005F29DD" w:rsidRDefault="00B96BAE" w:rsidP="005F29DD">
      <w:pPr>
        <w:pStyle w:val="Textonotapie"/>
        <w:jc w:val="both"/>
      </w:pPr>
      <w:r w:rsidRPr="005F29DD">
        <w:rPr>
          <w:rStyle w:val="Refdenotaalpie"/>
        </w:rPr>
        <w:footnoteRef/>
      </w:r>
      <w:r w:rsidRPr="005F29DD">
        <w:t xml:space="preserve"> TS, Pereira, Civil-Familia. Sentencia del 23-06-2017, MP: Grisales H., No.</w:t>
      </w:r>
      <w:r w:rsidRPr="005F29DD">
        <w:rPr>
          <w:lang w:val="es-CO"/>
        </w:rPr>
        <w:t>2012-00118-01.</w:t>
      </w:r>
    </w:p>
  </w:footnote>
  <w:footnote w:id="19">
    <w:p w:rsidR="00B96BAE" w:rsidRPr="005F29DD" w:rsidRDefault="00B96BAE" w:rsidP="005F29DD">
      <w:pPr>
        <w:pStyle w:val="Textonotapie"/>
        <w:jc w:val="both"/>
        <w:rPr>
          <w:lang w:val="es-CO"/>
        </w:rPr>
      </w:pPr>
      <w:r w:rsidRPr="005F29DD">
        <w:rPr>
          <w:rStyle w:val="Refdenotaalpie"/>
        </w:rPr>
        <w:footnoteRef/>
      </w:r>
      <w:r w:rsidRPr="005F29DD">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EB" w:rsidRDefault="00573FF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7BEB" w:rsidRDefault="00780015"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EB" w:rsidRPr="00DA7B6A" w:rsidRDefault="00573FFD" w:rsidP="00590FA0">
    <w:pPr>
      <w:pStyle w:val="Encabezado"/>
      <w:pBdr>
        <w:bottom w:val="single" w:sz="4" w:space="1" w:color="D9D9D9"/>
      </w:pBdr>
      <w:jc w:val="right"/>
      <w:rPr>
        <w:rFonts w:ascii="Century" w:hAnsi="Century" w:cs="Kalinga"/>
        <w:i/>
        <w:sz w:val="18"/>
      </w:rPr>
    </w:pPr>
    <w:r w:rsidRPr="00DA7B6A">
      <w:rPr>
        <w:rFonts w:ascii="Century" w:hAnsi="Century" w:cs="Kalinga"/>
        <w:i/>
        <w:color w:val="7F7F7F"/>
        <w:spacing w:val="60"/>
        <w:sz w:val="18"/>
      </w:rPr>
      <w:t>Página</w:t>
    </w:r>
    <w:r w:rsidRPr="00DA7B6A">
      <w:rPr>
        <w:rFonts w:ascii="Century" w:hAnsi="Century" w:cs="Kalinga"/>
        <w:i/>
        <w:sz w:val="18"/>
      </w:rPr>
      <w:t xml:space="preserve"> | </w:t>
    </w:r>
    <w:r w:rsidRPr="00DA7B6A">
      <w:rPr>
        <w:rFonts w:ascii="Century" w:hAnsi="Century" w:cs="Kalinga"/>
        <w:i/>
        <w:sz w:val="18"/>
      </w:rPr>
      <w:fldChar w:fldCharType="begin"/>
    </w:r>
    <w:r w:rsidRPr="00DA7B6A">
      <w:rPr>
        <w:rFonts w:ascii="Century" w:hAnsi="Century" w:cs="Kalinga"/>
        <w:i/>
        <w:sz w:val="18"/>
      </w:rPr>
      <w:instrText xml:space="preserve"> PAGE   \* MERGEFORMAT </w:instrText>
    </w:r>
    <w:r w:rsidRPr="00DA7B6A">
      <w:rPr>
        <w:rFonts w:ascii="Century" w:hAnsi="Century" w:cs="Kalinga"/>
        <w:i/>
        <w:sz w:val="18"/>
      </w:rPr>
      <w:fldChar w:fldCharType="separate"/>
    </w:r>
    <w:r w:rsidR="0004508E">
      <w:rPr>
        <w:rFonts w:ascii="Century" w:hAnsi="Century" w:cs="Kalinga"/>
        <w:i/>
        <w:noProof/>
        <w:sz w:val="18"/>
      </w:rPr>
      <w:t>16</w:t>
    </w:r>
    <w:r w:rsidRPr="00DA7B6A">
      <w:rPr>
        <w:rFonts w:ascii="Century" w:hAnsi="Century" w:cs="Kalinga"/>
        <w:i/>
        <w:sz w:val="18"/>
      </w:rPr>
      <w:fldChar w:fldCharType="end"/>
    </w:r>
  </w:p>
  <w:p w:rsidR="00727BEB" w:rsidRPr="00DA7B6A" w:rsidRDefault="00573FFD" w:rsidP="00C138B6">
    <w:pPr>
      <w:pStyle w:val="Encabezado"/>
      <w:rPr>
        <w:rFonts w:ascii="Century" w:hAnsi="Century" w:cs="Kalinga"/>
        <w:i/>
      </w:rPr>
    </w:pPr>
    <w:r w:rsidRPr="00DA7B6A">
      <w:rPr>
        <w:rFonts w:ascii="Century" w:hAnsi="Century" w:cs="Kalinga"/>
        <w:i/>
      </w:rPr>
      <w:t>E</w:t>
    </w:r>
    <w:r w:rsidRPr="00CD6684">
      <w:rPr>
        <w:rFonts w:ascii="Century" w:hAnsi="Century" w:cs="Kalinga"/>
        <w:i/>
        <w:sz w:val="16"/>
      </w:rPr>
      <w:t>XPEDIENTE No</w:t>
    </w:r>
    <w:r w:rsidRPr="00DA7B6A">
      <w:rPr>
        <w:rFonts w:ascii="Century" w:hAnsi="Century" w:cs="Kalinga"/>
        <w:i/>
      </w:rPr>
      <w:t>.201</w:t>
    </w:r>
    <w:r>
      <w:rPr>
        <w:rFonts w:ascii="Century" w:hAnsi="Century" w:cs="Kalinga"/>
        <w:i/>
      </w:rPr>
      <w:t>3</w:t>
    </w:r>
    <w:r w:rsidRPr="00DA7B6A">
      <w:rPr>
        <w:rFonts w:ascii="Century" w:hAnsi="Century" w:cs="Kalinga"/>
        <w:i/>
      </w:rPr>
      <w:t>-00</w:t>
    </w:r>
    <w:r>
      <w:rPr>
        <w:rFonts w:ascii="Century" w:hAnsi="Century" w:cs="Kalinga"/>
        <w:i/>
      </w:rPr>
      <w:t>082-02</w:t>
    </w:r>
  </w:p>
  <w:p w:rsidR="00727BEB" w:rsidRPr="00DA7B6A" w:rsidRDefault="00780015" w:rsidP="004467FB">
    <w:pPr>
      <w:pStyle w:val="Encabezado"/>
      <w:rPr>
        <w:rFonts w:ascii="Century" w:hAnsi="Century" w:cs="Kaling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EB" w:rsidRPr="00590FA0" w:rsidRDefault="00573FFD"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727BEB" w:rsidRPr="00590FA0" w:rsidRDefault="00573FFD">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3BE0"/>
    <w:multiLevelType w:val="multilevel"/>
    <w:tmpl w:val="6A28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6199068C"/>
    <w:multiLevelType w:val="singleLevel"/>
    <w:tmpl w:val="0C0A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AE"/>
    <w:rsid w:val="00040213"/>
    <w:rsid w:val="0004508E"/>
    <w:rsid w:val="00072B79"/>
    <w:rsid w:val="000763F4"/>
    <w:rsid w:val="00121A35"/>
    <w:rsid w:val="00171EC6"/>
    <w:rsid w:val="001D35CB"/>
    <w:rsid w:val="00207D85"/>
    <w:rsid w:val="00223156"/>
    <w:rsid w:val="002252B9"/>
    <w:rsid w:val="00235C4A"/>
    <w:rsid w:val="00315B29"/>
    <w:rsid w:val="003621D1"/>
    <w:rsid w:val="00371029"/>
    <w:rsid w:val="0039163B"/>
    <w:rsid w:val="00394D2A"/>
    <w:rsid w:val="003C1751"/>
    <w:rsid w:val="003E3EC4"/>
    <w:rsid w:val="003F169A"/>
    <w:rsid w:val="004113A8"/>
    <w:rsid w:val="00422B5A"/>
    <w:rsid w:val="004256EF"/>
    <w:rsid w:val="0047085A"/>
    <w:rsid w:val="00481692"/>
    <w:rsid w:val="004B4AF4"/>
    <w:rsid w:val="004B7463"/>
    <w:rsid w:val="00547716"/>
    <w:rsid w:val="00573FFD"/>
    <w:rsid w:val="00597924"/>
    <w:rsid w:val="005E2C97"/>
    <w:rsid w:val="005F29DD"/>
    <w:rsid w:val="0068045B"/>
    <w:rsid w:val="00690585"/>
    <w:rsid w:val="00693231"/>
    <w:rsid w:val="006A5CA4"/>
    <w:rsid w:val="006C780E"/>
    <w:rsid w:val="006D02A2"/>
    <w:rsid w:val="006F349C"/>
    <w:rsid w:val="00780015"/>
    <w:rsid w:val="0084743B"/>
    <w:rsid w:val="008D2F55"/>
    <w:rsid w:val="008F36D2"/>
    <w:rsid w:val="008F69AE"/>
    <w:rsid w:val="00A47123"/>
    <w:rsid w:val="00A725EA"/>
    <w:rsid w:val="00AC1A23"/>
    <w:rsid w:val="00B31F3C"/>
    <w:rsid w:val="00B47FDE"/>
    <w:rsid w:val="00B737EF"/>
    <w:rsid w:val="00B81A28"/>
    <w:rsid w:val="00B96BAE"/>
    <w:rsid w:val="00BC3061"/>
    <w:rsid w:val="00BF19DB"/>
    <w:rsid w:val="00C14A39"/>
    <w:rsid w:val="00C52D35"/>
    <w:rsid w:val="00CA3977"/>
    <w:rsid w:val="00CE0B01"/>
    <w:rsid w:val="00D04A93"/>
    <w:rsid w:val="00D57E0F"/>
    <w:rsid w:val="00D6569D"/>
    <w:rsid w:val="00D8469D"/>
    <w:rsid w:val="00DB5545"/>
    <w:rsid w:val="00DC7612"/>
    <w:rsid w:val="00DD5A3B"/>
    <w:rsid w:val="00DE1328"/>
    <w:rsid w:val="00DE4B65"/>
    <w:rsid w:val="00DF6A69"/>
    <w:rsid w:val="00E36870"/>
    <w:rsid w:val="00E86402"/>
    <w:rsid w:val="00EE3A65"/>
    <w:rsid w:val="00F1369F"/>
    <w:rsid w:val="00F265F6"/>
    <w:rsid w:val="00F50E9A"/>
    <w:rsid w:val="00FB5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432A4-A0B1-4DDE-AC92-1EDAF8C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A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ES"/>
    </w:rPr>
  </w:style>
  <w:style w:type="paragraph" w:styleId="Ttulo2">
    <w:name w:val="heading 2"/>
    <w:basedOn w:val="Normal"/>
    <w:next w:val="Normal"/>
    <w:link w:val="Ttulo2Car"/>
    <w:uiPriority w:val="9"/>
    <w:qFormat/>
    <w:rsid w:val="00B96BA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6BAE"/>
    <w:rPr>
      <w:rFonts w:ascii="Bookman Old Style" w:eastAsia="Times New Roman" w:hAnsi="Bookman Old Style" w:cs="Arial"/>
      <w:b/>
      <w:bCs/>
      <w:sz w:val="28"/>
      <w:szCs w:val="24"/>
      <w:lang w:eastAsia="es-ES"/>
    </w:rPr>
  </w:style>
  <w:style w:type="paragraph" w:styleId="Sinespaciado">
    <w:name w:val="No Spacing"/>
    <w:link w:val="SinespaciadoCar"/>
    <w:uiPriority w:val="1"/>
    <w:qFormat/>
    <w:rsid w:val="00B96BAE"/>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rsid w:val="00B96BAE"/>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rsid w:val="00B96BAE"/>
    <w:rPr>
      <w:rFonts w:ascii="Courier New" w:eastAsia="Times New Roman" w:hAnsi="Courier New" w:cs="Courier New"/>
      <w:bCs/>
      <w:sz w:val="24"/>
      <w:szCs w:val="28"/>
      <w:lang w:eastAsia="es-ES"/>
    </w:rPr>
  </w:style>
  <w:style w:type="paragraph" w:styleId="Encabezado">
    <w:name w:val="header"/>
    <w:basedOn w:val="Normal"/>
    <w:link w:val="EncabezadoCar"/>
    <w:uiPriority w:val="99"/>
    <w:rsid w:val="00B96BAE"/>
    <w:pPr>
      <w:tabs>
        <w:tab w:val="center" w:pos="4252"/>
        <w:tab w:val="right" w:pos="8504"/>
      </w:tabs>
    </w:pPr>
  </w:style>
  <w:style w:type="character" w:customStyle="1" w:styleId="EncabezadoCar">
    <w:name w:val="Encabezado Car"/>
    <w:basedOn w:val="Fuentedeprrafopredeter"/>
    <w:link w:val="Encabezado"/>
    <w:uiPriority w:val="99"/>
    <w:rsid w:val="00B96BAE"/>
    <w:rPr>
      <w:rFonts w:ascii="Times New Roman" w:eastAsia="Times New Roman" w:hAnsi="Times New Roman" w:cs="Times New Roman"/>
      <w:kern w:val="28"/>
      <w:sz w:val="20"/>
      <w:szCs w:val="20"/>
      <w:lang w:eastAsia="es-ES"/>
    </w:rPr>
  </w:style>
  <w:style w:type="character" w:styleId="Nmerodepgina">
    <w:name w:val="page number"/>
    <w:basedOn w:val="Fuentedeprrafopredeter"/>
    <w:uiPriority w:val="99"/>
    <w:rsid w:val="00B96BAE"/>
    <w:rPr>
      <w:rFonts w:cs="Times New Roman"/>
    </w:rPr>
  </w:style>
  <w:style w:type="paragraph" w:styleId="Piedepgina">
    <w:name w:val="footer"/>
    <w:basedOn w:val="Normal"/>
    <w:link w:val="PiedepginaCar"/>
    <w:uiPriority w:val="99"/>
    <w:rsid w:val="00B96BAE"/>
    <w:pPr>
      <w:tabs>
        <w:tab w:val="center" w:pos="4252"/>
        <w:tab w:val="right" w:pos="8504"/>
      </w:tabs>
    </w:pPr>
  </w:style>
  <w:style w:type="character" w:customStyle="1" w:styleId="PiedepginaCar">
    <w:name w:val="Pie de página Car"/>
    <w:basedOn w:val="Fuentedeprrafopredeter"/>
    <w:link w:val="Piedepgina"/>
    <w:uiPriority w:val="99"/>
    <w:rsid w:val="00B96BAE"/>
    <w:rPr>
      <w:rFonts w:ascii="Times New Roman" w:eastAsia="Times New Roman" w:hAnsi="Times New Roman" w:cs="Times New Roman"/>
      <w:kern w:val="28"/>
      <w:sz w:val="20"/>
      <w:szCs w:val="20"/>
      <w:lang w:eastAsia="es-ES"/>
    </w:rPr>
  </w:style>
  <w:style w:type="paragraph" w:styleId="Prrafodelista">
    <w:name w:val="List Paragraph"/>
    <w:basedOn w:val="Normal"/>
    <w:uiPriority w:val="34"/>
    <w:qFormat/>
    <w:rsid w:val="00B96BAE"/>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B96BAE"/>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B96BA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B96BAE"/>
    <w:rPr>
      <w:rFonts w:cs="Times New Roman"/>
      <w:vertAlign w:val="superscript"/>
    </w:rPr>
  </w:style>
  <w:style w:type="character" w:customStyle="1" w:styleId="SinespaciadoCar">
    <w:name w:val="Sin espaciado Car"/>
    <w:link w:val="Sinespaciado"/>
    <w:uiPriority w:val="1"/>
    <w:locked/>
    <w:rsid w:val="00B96BAE"/>
    <w:rPr>
      <w:rFonts w:ascii="Calibri" w:eastAsia="Times New Roman" w:hAnsi="Calibri" w:cs="Times New Roman"/>
      <w:lang w:eastAsia="es-ES"/>
    </w:rPr>
  </w:style>
  <w:style w:type="character" w:styleId="CitaHTML">
    <w:name w:val="HTML Cite"/>
    <w:basedOn w:val="Fuentedeprrafopredeter"/>
    <w:uiPriority w:val="99"/>
    <w:semiHidden/>
    <w:unhideWhenUsed/>
    <w:rsid w:val="005F29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6632">
      <w:bodyDiv w:val="1"/>
      <w:marLeft w:val="0"/>
      <w:marRight w:val="0"/>
      <w:marTop w:val="0"/>
      <w:marBottom w:val="0"/>
      <w:divBdr>
        <w:top w:val="none" w:sz="0" w:space="0" w:color="auto"/>
        <w:left w:val="none" w:sz="0" w:space="0" w:color="auto"/>
        <w:bottom w:val="none" w:sz="0" w:space="0" w:color="auto"/>
        <w:right w:val="none" w:sz="0" w:space="0" w:color="auto"/>
      </w:divBdr>
      <w:divsChild>
        <w:div w:id="916670378">
          <w:marLeft w:val="45"/>
          <w:marRight w:val="45"/>
          <w:marTop w:val="15"/>
          <w:marBottom w:val="0"/>
          <w:divBdr>
            <w:top w:val="none" w:sz="0" w:space="0" w:color="auto"/>
            <w:left w:val="none" w:sz="0" w:space="0" w:color="auto"/>
            <w:bottom w:val="none" w:sz="0" w:space="0" w:color="auto"/>
            <w:right w:val="none" w:sz="0" w:space="0" w:color="auto"/>
          </w:divBdr>
          <w:divsChild>
            <w:div w:id="18988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6E2E-4FEE-4233-BD6A-9264E0A6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5279</Words>
  <Characters>29038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Milena Giraldo Diez</dc:creator>
  <cp:keywords/>
  <dc:description/>
  <cp:lastModifiedBy>Henry Lora Rodriguez</cp:lastModifiedBy>
  <cp:revision>8</cp:revision>
  <cp:lastPrinted>2017-12-15T13:33:00Z</cp:lastPrinted>
  <dcterms:created xsi:type="dcterms:W3CDTF">2017-12-07T17:02:00Z</dcterms:created>
  <dcterms:modified xsi:type="dcterms:W3CDTF">2018-01-29T15:04:00Z</dcterms:modified>
</cp:coreProperties>
</file>