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AE" w:rsidRPr="008F13AE" w:rsidRDefault="008F13AE" w:rsidP="008F13AE">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24"/>
          <w:lang w:val="es-CO" w:eastAsia="fr-FR"/>
        </w:rPr>
      </w:pPr>
      <w:r w:rsidRPr="008F13AE">
        <w:rPr>
          <w:rFonts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F13AE">
        <w:rPr>
          <w:rFonts w:cs="Calibri"/>
          <w:color w:val="222222"/>
          <w:sz w:val="18"/>
          <w:szCs w:val="18"/>
          <w:lang w:val="es-CO" w:eastAsia="fr-FR"/>
        </w:rPr>
        <w:t> </w:t>
      </w:r>
    </w:p>
    <w:p w:rsidR="008F13AE" w:rsidRPr="008F13AE" w:rsidRDefault="008F13AE" w:rsidP="008F13AE">
      <w:pPr>
        <w:shd w:val="clear" w:color="auto" w:fill="FFFFFF"/>
        <w:spacing w:after="0" w:line="240" w:lineRule="auto"/>
        <w:ind w:left="2124" w:hanging="2124"/>
        <w:jc w:val="both"/>
        <w:rPr>
          <w:rFonts w:eastAsia="Times New Roman" w:cs="Calibri"/>
          <w:color w:val="222222"/>
          <w:sz w:val="18"/>
          <w:szCs w:val="18"/>
          <w:lang w:val="es-CO" w:eastAsia="fr-FR"/>
        </w:rPr>
      </w:pPr>
      <w:r w:rsidRPr="008F13AE">
        <w:rPr>
          <w:rFonts w:eastAsia="Times New Roman" w:cs="Calibri"/>
          <w:color w:val="222222"/>
          <w:sz w:val="18"/>
          <w:szCs w:val="18"/>
          <w:lang w:val="es-CO" w:eastAsia="fr-FR"/>
        </w:rPr>
        <w:t>Providencia:</w:t>
      </w:r>
      <w:r w:rsidRPr="008F13AE">
        <w:rPr>
          <w:rFonts w:eastAsia="Times New Roman" w:cs="Calibri"/>
          <w:color w:val="222222"/>
          <w:sz w:val="18"/>
          <w:szCs w:val="18"/>
          <w:lang w:val="es-CO" w:eastAsia="fr-FR"/>
        </w:rPr>
        <w:tab/>
        <w:t>Sentencia  – 2ª instancia – 16 de marzo de 2017</w:t>
      </w:r>
    </w:p>
    <w:p w:rsidR="008F13AE" w:rsidRPr="008F13AE" w:rsidRDefault="008F13AE" w:rsidP="008F13AE">
      <w:pPr>
        <w:shd w:val="clear" w:color="auto" w:fill="FFFFFF"/>
        <w:tabs>
          <w:tab w:val="left" w:pos="1418"/>
          <w:tab w:val="left" w:pos="2078"/>
          <w:tab w:val="left" w:pos="2106"/>
        </w:tabs>
        <w:spacing w:after="0" w:line="240" w:lineRule="auto"/>
        <w:ind w:left="2130" w:hanging="2130"/>
        <w:jc w:val="both"/>
        <w:rPr>
          <w:rFonts w:cs="Calibri"/>
          <w:color w:val="222222"/>
          <w:sz w:val="18"/>
          <w:szCs w:val="18"/>
          <w:lang w:val="es-CO" w:eastAsia="fr-FR"/>
        </w:rPr>
      </w:pPr>
      <w:r w:rsidRPr="008F13AE">
        <w:rPr>
          <w:rFonts w:cs="Calibri"/>
          <w:color w:val="222222"/>
          <w:sz w:val="18"/>
          <w:szCs w:val="18"/>
          <w:lang w:val="es-MX" w:eastAsia="fr-FR"/>
        </w:rPr>
        <w:t xml:space="preserve">Proceso: </w:t>
      </w:r>
      <w:r w:rsidRPr="008F13AE">
        <w:rPr>
          <w:rFonts w:cs="Calibri"/>
          <w:color w:val="222222"/>
          <w:sz w:val="18"/>
          <w:szCs w:val="18"/>
          <w:lang w:val="es-MX" w:eastAsia="fr-FR"/>
        </w:rPr>
        <w:tab/>
      </w:r>
      <w:r w:rsidRPr="008F13AE">
        <w:rPr>
          <w:rFonts w:cs="Calibri"/>
          <w:color w:val="222222"/>
          <w:sz w:val="18"/>
          <w:szCs w:val="18"/>
          <w:lang w:val="es-MX" w:eastAsia="fr-FR"/>
        </w:rPr>
        <w:tab/>
        <w:t xml:space="preserve"> Acción de Grupo  - Confirma sentencia que accedió a las pretensiones</w:t>
      </w:r>
    </w:p>
    <w:p w:rsidR="008F13AE" w:rsidRPr="008F13AE" w:rsidRDefault="008F13AE" w:rsidP="008F13AE">
      <w:pPr>
        <w:shd w:val="clear" w:color="auto" w:fill="FFFFFF"/>
        <w:tabs>
          <w:tab w:val="left" w:pos="1418"/>
          <w:tab w:val="left" w:pos="2078"/>
          <w:tab w:val="left" w:pos="2106"/>
        </w:tabs>
        <w:spacing w:after="0" w:line="240" w:lineRule="auto"/>
        <w:ind w:left="2130" w:hanging="2130"/>
        <w:jc w:val="both"/>
        <w:rPr>
          <w:rFonts w:cs="Calibri"/>
          <w:color w:val="222222"/>
          <w:sz w:val="18"/>
          <w:szCs w:val="18"/>
          <w:lang w:val="es-ES_tradnl" w:eastAsia="fr-FR"/>
        </w:rPr>
      </w:pPr>
      <w:r w:rsidRPr="008F13AE">
        <w:rPr>
          <w:rFonts w:cs="Calibri"/>
          <w:color w:val="222222"/>
          <w:sz w:val="18"/>
          <w:szCs w:val="18"/>
          <w:lang w:val="es-CO" w:eastAsia="fr-FR"/>
        </w:rPr>
        <w:t>Radicación Nro. :</w:t>
      </w:r>
      <w:r w:rsidRPr="008F13AE">
        <w:rPr>
          <w:rFonts w:cs="Calibri"/>
          <w:color w:val="222222"/>
          <w:sz w:val="18"/>
          <w:szCs w:val="18"/>
          <w:lang w:val="es-CO" w:eastAsia="fr-FR"/>
        </w:rPr>
        <w:tab/>
        <w:t xml:space="preserve">  </w:t>
      </w:r>
      <w:r w:rsidRPr="008F13AE">
        <w:rPr>
          <w:rFonts w:cs="Calibri"/>
          <w:color w:val="222222"/>
          <w:sz w:val="18"/>
          <w:szCs w:val="18"/>
          <w:lang w:val="es-CO" w:eastAsia="fr-FR"/>
        </w:rPr>
        <w:tab/>
        <w:t xml:space="preserve"> </w:t>
      </w:r>
      <w:r w:rsidRPr="008F13AE">
        <w:rPr>
          <w:rFonts w:cs="Calibri"/>
          <w:bCs/>
          <w:color w:val="222222"/>
          <w:sz w:val="18"/>
          <w:szCs w:val="18"/>
          <w:lang w:val="es-MX" w:eastAsia="fr-FR"/>
        </w:rPr>
        <w:t>6600131-03-002-2009-00390-01</w:t>
      </w:r>
    </w:p>
    <w:p w:rsidR="008F13AE" w:rsidRPr="008F13AE" w:rsidRDefault="008F13AE" w:rsidP="008F13AE">
      <w:pPr>
        <w:shd w:val="clear" w:color="auto" w:fill="FFFFFF"/>
        <w:tabs>
          <w:tab w:val="left" w:pos="1418"/>
          <w:tab w:val="left" w:pos="2078"/>
          <w:tab w:val="left" w:pos="2106"/>
        </w:tabs>
        <w:spacing w:after="0" w:line="240" w:lineRule="auto"/>
        <w:ind w:left="2130" w:hanging="2130"/>
        <w:jc w:val="both"/>
        <w:rPr>
          <w:rFonts w:cs="Calibri"/>
          <w:color w:val="222222"/>
          <w:spacing w:val="-8"/>
          <w:sz w:val="18"/>
          <w:szCs w:val="18"/>
          <w:lang w:val="es-CO" w:eastAsia="fr-FR"/>
        </w:rPr>
      </w:pPr>
      <w:r w:rsidRPr="008F13AE">
        <w:rPr>
          <w:rFonts w:cs="Calibri"/>
          <w:color w:val="222222"/>
          <w:sz w:val="18"/>
          <w:szCs w:val="18"/>
          <w:lang w:val="es-MX" w:eastAsia="fr-FR"/>
        </w:rPr>
        <w:t xml:space="preserve">Demandante: </w:t>
      </w:r>
      <w:r w:rsidRPr="008F13AE">
        <w:rPr>
          <w:rFonts w:cs="Calibri"/>
          <w:color w:val="222222"/>
          <w:sz w:val="18"/>
          <w:szCs w:val="18"/>
          <w:lang w:val="es-MX" w:eastAsia="fr-FR"/>
        </w:rPr>
        <w:tab/>
      </w:r>
      <w:r w:rsidRPr="008F13AE">
        <w:rPr>
          <w:rFonts w:cs="Calibri"/>
          <w:color w:val="222222"/>
          <w:sz w:val="18"/>
          <w:szCs w:val="18"/>
          <w:lang w:val="es-MX" w:eastAsia="fr-FR"/>
        </w:rPr>
        <w:tab/>
        <w:t xml:space="preserve"> FABIOLA BECERRA DE OCAMPO Y OTROS</w:t>
      </w:r>
    </w:p>
    <w:p w:rsidR="008F13AE" w:rsidRPr="008F13AE" w:rsidRDefault="008F13AE" w:rsidP="008F13AE">
      <w:pPr>
        <w:shd w:val="clear" w:color="auto" w:fill="FFFFFF"/>
        <w:tabs>
          <w:tab w:val="left" w:pos="1418"/>
          <w:tab w:val="left" w:pos="2078"/>
          <w:tab w:val="left" w:pos="2106"/>
        </w:tabs>
        <w:spacing w:after="0" w:line="240" w:lineRule="auto"/>
        <w:ind w:left="2130" w:hanging="2130"/>
        <w:jc w:val="both"/>
        <w:rPr>
          <w:rFonts w:cs="Calibri"/>
          <w:color w:val="222222"/>
          <w:sz w:val="18"/>
          <w:szCs w:val="18"/>
          <w:lang w:val="es-CO" w:eastAsia="fr-FR"/>
        </w:rPr>
      </w:pPr>
      <w:r w:rsidRPr="008F13AE">
        <w:rPr>
          <w:rFonts w:cs="Calibri"/>
          <w:color w:val="222222"/>
          <w:sz w:val="18"/>
          <w:szCs w:val="18"/>
          <w:lang w:val="es-MX" w:eastAsia="fr-FR"/>
        </w:rPr>
        <w:t xml:space="preserve">Demandado: </w:t>
      </w:r>
      <w:r w:rsidRPr="008F13AE">
        <w:rPr>
          <w:rFonts w:cs="Calibri"/>
          <w:color w:val="222222"/>
          <w:sz w:val="18"/>
          <w:szCs w:val="18"/>
          <w:lang w:val="es-MX" w:eastAsia="fr-FR"/>
        </w:rPr>
        <w:tab/>
      </w:r>
      <w:r w:rsidRPr="008F13AE">
        <w:rPr>
          <w:rFonts w:cs="Calibri"/>
          <w:color w:val="222222"/>
          <w:sz w:val="18"/>
          <w:szCs w:val="18"/>
          <w:lang w:val="es-MX" w:eastAsia="fr-FR"/>
        </w:rPr>
        <w:tab/>
      </w:r>
      <w:r w:rsidRPr="008F13AE">
        <w:rPr>
          <w:rFonts w:cs="Calibri"/>
          <w:color w:val="222222"/>
          <w:sz w:val="18"/>
          <w:szCs w:val="18"/>
          <w:lang w:val="es-MX" w:eastAsia="fr-FR"/>
        </w:rPr>
        <w:tab/>
      </w:r>
      <w:r w:rsidRPr="008F13AE">
        <w:rPr>
          <w:rFonts w:cs="Calibri"/>
          <w:color w:val="222222"/>
          <w:sz w:val="18"/>
          <w:szCs w:val="18"/>
          <w:lang w:val="es-MX" w:eastAsia="fr-FR"/>
        </w:rPr>
        <w:tab/>
      </w:r>
      <w:r w:rsidRPr="008F13AE">
        <w:rPr>
          <w:rFonts w:cs="Calibri"/>
          <w:color w:val="222222"/>
          <w:sz w:val="18"/>
          <w:szCs w:val="18"/>
          <w:lang w:val="es-ES_tradnl" w:eastAsia="fr-FR"/>
        </w:rPr>
        <w:t xml:space="preserve">GLOBAL </w:t>
      </w:r>
      <w:proofErr w:type="spellStart"/>
      <w:r w:rsidRPr="008F13AE">
        <w:rPr>
          <w:rFonts w:cs="Calibri"/>
          <w:color w:val="222222"/>
          <w:sz w:val="18"/>
          <w:szCs w:val="18"/>
          <w:lang w:val="es-ES_tradnl" w:eastAsia="fr-FR"/>
        </w:rPr>
        <w:t>SECURITIES</w:t>
      </w:r>
      <w:proofErr w:type="spellEnd"/>
      <w:r w:rsidRPr="008F13AE">
        <w:rPr>
          <w:rFonts w:cs="Calibri"/>
          <w:color w:val="222222"/>
          <w:sz w:val="18"/>
          <w:szCs w:val="18"/>
          <w:lang w:val="es-ES_tradnl" w:eastAsia="fr-FR"/>
        </w:rPr>
        <w:t xml:space="preserve"> </w:t>
      </w:r>
      <w:proofErr w:type="spellStart"/>
      <w:r w:rsidRPr="008F13AE">
        <w:rPr>
          <w:rFonts w:cs="Calibri"/>
          <w:color w:val="222222"/>
          <w:sz w:val="18"/>
          <w:szCs w:val="18"/>
          <w:lang w:val="es-ES_tradnl" w:eastAsia="fr-FR"/>
        </w:rPr>
        <w:t>SA</w:t>
      </w:r>
      <w:proofErr w:type="spellEnd"/>
      <w:r w:rsidRPr="008F13AE">
        <w:rPr>
          <w:rFonts w:cs="Calibri"/>
          <w:color w:val="222222"/>
          <w:sz w:val="18"/>
          <w:szCs w:val="18"/>
          <w:lang w:val="es-ES_tradnl" w:eastAsia="fr-FR"/>
        </w:rPr>
        <w:t xml:space="preserve"> Y OTROS</w:t>
      </w:r>
    </w:p>
    <w:p w:rsidR="008F13AE" w:rsidRPr="008F13AE" w:rsidRDefault="008F13AE" w:rsidP="008F13AE">
      <w:pPr>
        <w:shd w:val="clear" w:color="auto" w:fill="FFFFFF"/>
        <w:tabs>
          <w:tab w:val="left" w:pos="1416"/>
          <w:tab w:val="left" w:pos="2078"/>
          <w:tab w:val="left" w:pos="2106"/>
        </w:tabs>
        <w:spacing w:after="0" w:line="240" w:lineRule="auto"/>
        <w:jc w:val="both"/>
        <w:rPr>
          <w:rFonts w:cs="Calibri"/>
          <w:color w:val="222222"/>
          <w:sz w:val="18"/>
          <w:szCs w:val="18"/>
          <w:lang w:val="es-MX" w:eastAsia="fr-FR"/>
        </w:rPr>
      </w:pPr>
      <w:r w:rsidRPr="008F13AE">
        <w:rPr>
          <w:rFonts w:cs="Calibri"/>
          <w:color w:val="222222"/>
          <w:sz w:val="18"/>
          <w:szCs w:val="18"/>
          <w:lang w:val="es-MX" w:eastAsia="fr-FR"/>
        </w:rPr>
        <w:t xml:space="preserve">Magistrado Sustanciador:  </w:t>
      </w:r>
      <w:r w:rsidRPr="008F13AE">
        <w:rPr>
          <w:rFonts w:cs="Calibri"/>
          <w:color w:val="222222"/>
          <w:sz w:val="18"/>
          <w:szCs w:val="18"/>
          <w:lang w:val="es-MX" w:eastAsia="fr-FR"/>
        </w:rPr>
        <w:tab/>
        <w:t xml:space="preserve"> JAIME ALBERTO SARAZA NARANJO</w:t>
      </w:r>
    </w:p>
    <w:p w:rsidR="008F13AE" w:rsidRPr="008F13AE" w:rsidRDefault="008F13AE" w:rsidP="008F13AE">
      <w:pPr>
        <w:shd w:val="clear" w:color="auto" w:fill="FFFFFF"/>
        <w:tabs>
          <w:tab w:val="left" w:pos="1416"/>
          <w:tab w:val="left" w:pos="2078"/>
          <w:tab w:val="left" w:pos="2106"/>
        </w:tabs>
        <w:spacing w:after="0" w:line="240" w:lineRule="auto"/>
        <w:jc w:val="both"/>
        <w:rPr>
          <w:rFonts w:cs="Calibri"/>
          <w:color w:val="222222"/>
          <w:sz w:val="18"/>
          <w:szCs w:val="18"/>
          <w:lang w:val="es-MX" w:eastAsia="fr-FR"/>
        </w:rPr>
      </w:pPr>
    </w:p>
    <w:p w:rsidR="008F13AE" w:rsidRPr="008F13AE" w:rsidRDefault="008F13AE" w:rsidP="008F13AE">
      <w:pPr>
        <w:shd w:val="clear" w:color="auto" w:fill="FFFFFF"/>
        <w:tabs>
          <w:tab w:val="left" w:pos="1416"/>
          <w:tab w:val="left" w:pos="2078"/>
          <w:tab w:val="left" w:pos="2106"/>
        </w:tabs>
        <w:spacing w:after="200" w:line="240" w:lineRule="auto"/>
        <w:jc w:val="both"/>
        <w:rPr>
          <w:rFonts w:cs="Calibri"/>
          <w:color w:val="222222"/>
          <w:sz w:val="18"/>
          <w:szCs w:val="18"/>
          <w:lang w:val="es-MX" w:eastAsia="fr-FR"/>
        </w:rPr>
      </w:pPr>
      <w:r w:rsidRPr="008F13AE">
        <w:rPr>
          <w:rFonts w:cs="Calibri"/>
          <w:color w:val="222222"/>
          <w:sz w:val="18"/>
          <w:szCs w:val="18"/>
          <w:lang w:val="es-MX" w:eastAsia="fr-FR"/>
        </w:rPr>
        <w:t xml:space="preserve">Temas: </w:t>
      </w:r>
      <w:r w:rsidRPr="008F13AE">
        <w:rPr>
          <w:rFonts w:cs="Calibri"/>
          <w:color w:val="222222"/>
          <w:sz w:val="18"/>
          <w:szCs w:val="18"/>
          <w:lang w:val="es-MX" w:eastAsia="fr-FR"/>
        </w:rPr>
        <w:tab/>
      </w:r>
      <w:r w:rsidRPr="008F13AE">
        <w:rPr>
          <w:rFonts w:cs="Calibri"/>
          <w:color w:val="222222"/>
          <w:sz w:val="18"/>
          <w:szCs w:val="18"/>
          <w:lang w:val="es-MX" w:eastAsia="fr-FR"/>
        </w:rPr>
        <w:tab/>
      </w:r>
      <w:r w:rsidRPr="008F13AE">
        <w:rPr>
          <w:rFonts w:cs="Calibri"/>
          <w:b/>
          <w:color w:val="222222"/>
          <w:sz w:val="18"/>
          <w:szCs w:val="18"/>
          <w:lang w:val="es-MX" w:eastAsia="fr-FR"/>
        </w:rPr>
        <w:t xml:space="preserve">DETRIMENTO PATRIMONIAL POR VENTA DE ACCIONES SIN CONSENTIMIENTO / SOLIDARIDAD DE LAS DEMANDADAS POR LOS PERJUICIOS CAUSADOS. </w:t>
      </w:r>
      <w:r w:rsidRPr="008F13AE">
        <w:rPr>
          <w:rFonts w:cs="Calibri"/>
          <w:color w:val="222222"/>
          <w:sz w:val="18"/>
          <w:szCs w:val="18"/>
          <w:lang w:val="es-MX" w:eastAsia="fr-FR"/>
        </w:rPr>
        <w:t>“</w:t>
      </w:r>
      <w:r w:rsidRPr="008F13AE">
        <w:rPr>
          <w:rFonts w:cs="Calibri"/>
          <w:color w:val="222222"/>
          <w:sz w:val="18"/>
          <w:szCs w:val="18"/>
          <w:lang w:val="es-419" w:eastAsia="fr-FR"/>
        </w:rPr>
        <w:t xml:space="preserve">En este asunto, </w:t>
      </w:r>
      <w:r w:rsidRPr="008F13AE">
        <w:rPr>
          <w:rFonts w:cs="Calibri"/>
          <w:color w:val="222222"/>
          <w:sz w:val="18"/>
          <w:szCs w:val="18"/>
          <w:lang w:val="es-MX" w:eastAsia="fr-FR"/>
        </w:rPr>
        <w:t xml:space="preserve">no queda duda de que </w:t>
      </w:r>
      <w:r w:rsidRPr="008F13AE">
        <w:rPr>
          <w:rFonts w:cs="Calibri"/>
          <w:color w:val="222222"/>
          <w:sz w:val="18"/>
          <w:szCs w:val="18"/>
          <w:lang w:val="es-419" w:eastAsia="fr-FR"/>
        </w:rPr>
        <w:t xml:space="preserve">los </w:t>
      </w:r>
      <w:r w:rsidRPr="008F13AE">
        <w:rPr>
          <w:rFonts w:cs="Calibri"/>
          <w:color w:val="222222"/>
          <w:sz w:val="18"/>
          <w:szCs w:val="18"/>
          <w:lang w:val="es-MX" w:eastAsia="fr-FR"/>
        </w:rPr>
        <w:t>requisito</w:t>
      </w:r>
      <w:r w:rsidRPr="008F13AE">
        <w:rPr>
          <w:rFonts w:cs="Calibri"/>
          <w:color w:val="222222"/>
          <w:sz w:val="18"/>
          <w:szCs w:val="18"/>
          <w:lang w:val="es-419" w:eastAsia="fr-FR"/>
        </w:rPr>
        <w:t>s</w:t>
      </w:r>
      <w:r w:rsidRPr="008F13AE">
        <w:rPr>
          <w:rFonts w:cs="Calibri"/>
          <w:color w:val="222222"/>
          <w:sz w:val="18"/>
          <w:szCs w:val="18"/>
          <w:lang w:val="es-MX" w:eastAsia="fr-FR"/>
        </w:rPr>
        <w:t xml:space="preserve"> que </w:t>
      </w:r>
      <w:r w:rsidRPr="008F13AE">
        <w:rPr>
          <w:rFonts w:cs="Calibri"/>
          <w:color w:val="222222"/>
          <w:sz w:val="18"/>
          <w:szCs w:val="18"/>
          <w:lang w:val="es-419" w:eastAsia="fr-FR"/>
        </w:rPr>
        <w:t xml:space="preserve">contempla el </w:t>
      </w:r>
      <w:r w:rsidRPr="008F13AE">
        <w:rPr>
          <w:rFonts w:cs="Calibri"/>
          <w:color w:val="222222"/>
          <w:sz w:val="18"/>
          <w:szCs w:val="18"/>
          <w:lang w:val="es-MX" w:eastAsia="fr-FR"/>
        </w:rPr>
        <w:t>artículo 46 de la Ley 472</w:t>
      </w:r>
      <w:r w:rsidRPr="008F13AE">
        <w:rPr>
          <w:rFonts w:cs="Calibri"/>
          <w:color w:val="222222"/>
          <w:sz w:val="18"/>
          <w:szCs w:val="18"/>
          <w:lang w:val="es-419" w:eastAsia="fr-FR"/>
        </w:rPr>
        <w:t xml:space="preserve"> se satisfacen. Particularmente, </w:t>
      </w:r>
      <w:r w:rsidRPr="008F13AE">
        <w:rPr>
          <w:rFonts w:cs="Calibri"/>
          <w:color w:val="222222"/>
          <w:sz w:val="18"/>
          <w:szCs w:val="18"/>
          <w:lang w:val="es-MX" w:eastAsia="fr-FR"/>
        </w:rPr>
        <w:t xml:space="preserve">el hecho de que los perjuicios que se reclaman hayan sido ocasionados por una causa común al grupo, se cumple a </w:t>
      </w:r>
      <w:r w:rsidRPr="008F13AE">
        <w:rPr>
          <w:rFonts w:cs="Calibri"/>
          <w:color w:val="222222"/>
          <w:sz w:val="18"/>
          <w:szCs w:val="18"/>
          <w:lang w:val="es-419" w:eastAsia="fr-FR"/>
        </w:rPr>
        <w:t>plenitud</w:t>
      </w:r>
      <w:r w:rsidRPr="008F13AE">
        <w:rPr>
          <w:rFonts w:cs="Calibri"/>
          <w:color w:val="222222"/>
          <w:sz w:val="18"/>
          <w:szCs w:val="18"/>
          <w:lang w:val="es-MX" w:eastAsia="fr-FR"/>
        </w:rPr>
        <w:t xml:space="preserve">, pues </w:t>
      </w:r>
      <w:r w:rsidRPr="008F13AE">
        <w:rPr>
          <w:rFonts w:cs="Calibri"/>
          <w:color w:val="222222"/>
          <w:sz w:val="18"/>
          <w:szCs w:val="18"/>
          <w:lang w:val="es-419" w:eastAsia="fr-FR"/>
        </w:rPr>
        <w:t xml:space="preserve">el soporte está dado en que </w:t>
      </w:r>
      <w:r w:rsidRPr="008F13AE">
        <w:rPr>
          <w:rFonts w:cs="Calibri"/>
          <w:color w:val="222222"/>
          <w:sz w:val="18"/>
          <w:szCs w:val="18"/>
          <w:lang w:val="es-MX" w:eastAsia="fr-FR"/>
        </w:rPr>
        <w:t xml:space="preserve">se enajenaron unas acciones sin autorización de los demandantes y </w:t>
      </w:r>
      <w:r w:rsidRPr="008F13AE">
        <w:rPr>
          <w:rFonts w:cs="Calibri"/>
          <w:color w:val="222222"/>
          <w:sz w:val="18"/>
          <w:szCs w:val="18"/>
          <w:lang w:val="es-419" w:eastAsia="fr-FR"/>
        </w:rPr>
        <w:t xml:space="preserve">en </w:t>
      </w:r>
      <w:r w:rsidRPr="008F13AE">
        <w:rPr>
          <w:rFonts w:cs="Calibri"/>
          <w:color w:val="222222"/>
          <w:sz w:val="18"/>
          <w:szCs w:val="18"/>
          <w:lang w:val="es-MX" w:eastAsia="fr-FR"/>
        </w:rPr>
        <w:t>la pérdida del producto de dicha venta</w:t>
      </w:r>
      <w:r w:rsidRPr="008F13AE">
        <w:rPr>
          <w:rFonts w:cs="Calibri"/>
          <w:color w:val="222222"/>
          <w:sz w:val="18"/>
          <w:szCs w:val="18"/>
          <w:lang w:val="es-419" w:eastAsia="fr-FR"/>
        </w:rPr>
        <w:t xml:space="preserve">; esa es la </w:t>
      </w:r>
      <w:r w:rsidRPr="008F13AE">
        <w:rPr>
          <w:rFonts w:cs="Calibri"/>
          <w:color w:val="222222"/>
          <w:sz w:val="18"/>
          <w:szCs w:val="18"/>
          <w:lang w:val="es-MX" w:eastAsia="fr-FR"/>
        </w:rPr>
        <w:t xml:space="preserve">misma causa que ocasiona el reclamo de todos los actores, entre ellos Fabiola Becerra de Ocampo. (…) Y no se ve cómo, el hecho de haber autorizado la compra de las acciones o recibir el pago se pueda </w:t>
      </w:r>
      <w:r w:rsidRPr="008F13AE">
        <w:rPr>
          <w:rFonts w:cs="Calibri"/>
          <w:color w:val="222222"/>
          <w:sz w:val="18"/>
          <w:szCs w:val="18"/>
          <w:lang w:val="es-419" w:eastAsia="fr-FR"/>
        </w:rPr>
        <w:t>entender</w:t>
      </w:r>
      <w:r w:rsidRPr="008F13AE">
        <w:rPr>
          <w:rFonts w:cs="Calibri"/>
          <w:color w:val="222222"/>
          <w:sz w:val="18"/>
          <w:szCs w:val="18"/>
          <w:lang w:val="es-MX" w:eastAsia="fr-FR"/>
        </w:rPr>
        <w:t xml:space="preserve"> como una “representación aparente” en los términos del artículo 842 del Código de Comercio, para la venta</w:t>
      </w:r>
      <w:r w:rsidRPr="008F13AE">
        <w:rPr>
          <w:rFonts w:cs="Calibri"/>
          <w:color w:val="222222"/>
          <w:sz w:val="18"/>
          <w:szCs w:val="18"/>
          <w:lang w:val="es-419" w:eastAsia="fr-FR"/>
        </w:rPr>
        <w:t xml:space="preserve"> de las mismas. </w:t>
      </w:r>
      <w:r w:rsidRPr="008F13AE">
        <w:rPr>
          <w:rFonts w:cs="Calibri"/>
          <w:color w:val="222222"/>
          <w:sz w:val="18"/>
          <w:szCs w:val="18"/>
          <w:lang w:val="es-MX" w:eastAsia="fr-FR"/>
        </w:rPr>
        <w:t xml:space="preserve">Diferente hubiera sido </w:t>
      </w:r>
      <w:r w:rsidRPr="008F13AE">
        <w:rPr>
          <w:rFonts w:cs="Calibri"/>
          <w:color w:val="222222"/>
          <w:sz w:val="18"/>
          <w:szCs w:val="18"/>
          <w:lang w:val="es-419" w:eastAsia="fr-FR"/>
        </w:rPr>
        <w:t xml:space="preserve">si </w:t>
      </w:r>
      <w:r w:rsidRPr="008F13AE">
        <w:rPr>
          <w:rFonts w:cs="Calibri"/>
          <w:color w:val="222222"/>
          <w:sz w:val="18"/>
          <w:szCs w:val="18"/>
          <w:lang w:val="es-MX" w:eastAsia="fr-FR"/>
        </w:rPr>
        <w:t xml:space="preserve">con antelación la señora Becerra hubiese autorizado otras ventas de acciones, caso en el cual podría darle a entender a GLOBAL </w:t>
      </w:r>
      <w:proofErr w:type="spellStart"/>
      <w:r w:rsidRPr="008F13AE">
        <w:rPr>
          <w:rFonts w:cs="Calibri"/>
          <w:color w:val="222222"/>
          <w:sz w:val="18"/>
          <w:szCs w:val="18"/>
          <w:lang w:val="es-MX" w:eastAsia="fr-FR"/>
        </w:rPr>
        <w:t>SECURITIES</w:t>
      </w:r>
      <w:proofErr w:type="spellEnd"/>
      <w:r w:rsidRPr="008F13AE">
        <w:rPr>
          <w:rFonts w:cs="Calibri"/>
          <w:color w:val="222222"/>
          <w:sz w:val="18"/>
          <w:szCs w:val="18"/>
          <w:lang w:val="es-MX" w:eastAsia="fr-FR"/>
        </w:rPr>
        <w:t xml:space="preserve"> </w:t>
      </w:r>
      <w:proofErr w:type="spellStart"/>
      <w:r w:rsidRPr="008F13AE">
        <w:rPr>
          <w:rFonts w:cs="Calibri"/>
          <w:color w:val="222222"/>
          <w:sz w:val="18"/>
          <w:szCs w:val="18"/>
          <w:lang w:val="es-MX" w:eastAsia="fr-FR"/>
        </w:rPr>
        <w:t>SA</w:t>
      </w:r>
      <w:proofErr w:type="spellEnd"/>
      <w:r w:rsidRPr="008F13AE">
        <w:rPr>
          <w:rFonts w:cs="Calibri"/>
          <w:color w:val="222222"/>
          <w:sz w:val="18"/>
          <w:szCs w:val="18"/>
          <w:lang w:val="es-MX" w:eastAsia="fr-FR"/>
        </w:rPr>
        <w:t xml:space="preserve"> que existía una aparente facultad para ello, pero eso no ocurrió. (…) Así que la responsabilidad de la entidad recurrente en el perjuicio causado es </w:t>
      </w:r>
      <w:r w:rsidRPr="008F13AE">
        <w:rPr>
          <w:rFonts w:cs="Calibri"/>
          <w:color w:val="222222"/>
          <w:sz w:val="18"/>
          <w:szCs w:val="18"/>
          <w:lang w:val="es-419" w:eastAsia="fr-FR"/>
        </w:rPr>
        <w:t>evidente</w:t>
      </w:r>
      <w:r w:rsidRPr="008F13AE">
        <w:rPr>
          <w:rFonts w:cs="Calibri"/>
          <w:color w:val="222222"/>
          <w:sz w:val="18"/>
          <w:szCs w:val="18"/>
          <w:lang w:val="es-MX" w:eastAsia="fr-FR"/>
        </w:rPr>
        <w:t xml:space="preserve">, pues no siguió </w:t>
      </w:r>
      <w:r w:rsidRPr="008F13AE">
        <w:rPr>
          <w:rFonts w:cs="Calibri"/>
          <w:color w:val="222222"/>
          <w:sz w:val="18"/>
          <w:szCs w:val="18"/>
          <w:lang w:val="es-419" w:eastAsia="fr-FR"/>
        </w:rPr>
        <w:t>l</w:t>
      </w:r>
      <w:r w:rsidRPr="008F13AE">
        <w:rPr>
          <w:rFonts w:cs="Calibri"/>
          <w:color w:val="222222"/>
          <w:sz w:val="18"/>
          <w:szCs w:val="18"/>
          <w:lang w:val="es-MX" w:eastAsia="fr-FR"/>
        </w:rPr>
        <w:t xml:space="preserve">os protocolos </w:t>
      </w:r>
      <w:r w:rsidRPr="008F13AE">
        <w:rPr>
          <w:rFonts w:cs="Calibri"/>
          <w:color w:val="222222"/>
          <w:sz w:val="18"/>
          <w:szCs w:val="18"/>
          <w:lang w:val="es-419" w:eastAsia="fr-FR"/>
        </w:rPr>
        <w:t xml:space="preserve">adecuados </w:t>
      </w:r>
      <w:r w:rsidRPr="008F13AE">
        <w:rPr>
          <w:rFonts w:cs="Calibri"/>
          <w:color w:val="222222"/>
          <w:sz w:val="18"/>
          <w:szCs w:val="18"/>
          <w:lang w:val="es-MX" w:eastAsia="fr-FR"/>
        </w:rPr>
        <w:t xml:space="preserve">para la negociación comercial que realizó y dejó de lado las cláusulas estipuladas entre los contratantes, </w:t>
      </w:r>
      <w:r w:rsidRPr="008F13AE">
        <w:rPr>
          <w:rFonts w:cs="Calibri"/>
          <w:color w:val="222222"/>
          <w:sz w:val="18"/>
          <w:szCs w:val="18"/>
          <w:lang w:val="es-419" w:eastAsia="fr-FR"/>
        </w:rPr>
        <w:t xml:space="preserve">si bien, se insiste en ello, </w:t>
      </w:r>
      <w:r w:rsidRPr="008F13AE">
        <w:rPr>
          <w:rFonts w:cs="Calibri"/>
          <w:color w:val="222222"/>
          <w:sz w:val="18"/>
          <w:szCs w:val="18"/>
          <w:lang w:val="es-MX" w:eastAsia="fr-FR"/>
        </w:rPr>
        <w:t xml:space="preserve">la </w:t>
      </w:r>
      <w:proofErr w:type="spellStart"/>
      <w:r w:rsidRPr="008F13AE">
        <w:rPr>
          <w:rFonts w:cs="Calibri"/>
          <w:color w:val="222222"/>
          <w:sz w:val="18"/>
          <w:szCs w:val="18"/>
          <w:lang w:val="es-MX" w:eastAsia="fr-FR"/>
        </w:rPr>
        <w:t>autorizaci</w:t>
      </w:r>
      <w:proofErr w:type="spellEnd"/>
      <w:r w:rsidRPr="008F13AE">
        <w:rPr>
          <w:rFonts w:cs="Calibri"/>
          <w:color w:val="222222"/>
          <w:sz w:val="18"/>
          <w:szCs w:val="18"/>
          <w:lang w:val="es-419" w:eastAsia="fr-FR"/>
        </w:rPr>
        <w:t xml:space="preserve">ón de </w:t>
      </w:r>
      <w:r w:rsidRPr="008F13AE">
        <w:rPr>
          <w:rFonts w:cs="Calibri"/>
          <w:color w:val="222222"/>
          <w:sz w:val="18"/>
          <w:szCs w:val="18"/>
          <w:lang w:val="es-MX" w:eastAsia="fr-FR"/>
        </w:rPr>
        <w:t xml:space="preserve">parte de la señora Ocampo de Becerra era </w:t>
      </w:r>
      <w:r w:rsidRPr="008F13AE">
        <w:rPr>
          <w:rFonts w:cs="Calibri"/>
          <w:color w:val="222222"/>
          <w:sz w:val="18"/>
          <w:szCs w:val="18"/>
          <w:lang w:val="es-419" w:eastAsia="fr-FR"/>
        </w:rPr>
        <w:t xml:space="preserve">para </w:t>
      </w:r>
      <w:r w:rsidRPr="008F13AE">
        <w:rPr>
          <w:rFonts w:cs="Calibri"/>
          <w:color w:val="222222"/>
          <w:sz w:val="18"/>
          <w:szCs w:val="18"/>
          <w:lang w:val="es-MX" w:eastAsia="fr-FR"/>
        </w:rPr>
        <w:t xml:space="preserve">comprar acciones y consignar, nunca para vender, de eso no existe prueba en el expediente. Y si así ocurrió, </w:t>
      </w:r>
      <w:r w:rsidRPr="008F13AE">
        <w:rPr>
          <w:rFonts w:cs="Calibri"/>
          <w:color w:val="222222"/>
          <w:sz w:val="18"/>
          <w:szCs w:val="18"/>
          <w:lang w:val="es-419" w:eastAsia="fr-FR"/>
        </w:rPr>
        <w:t xml:space="preserve">se viene a menos la </w:t>
      </w:r>
      <w:r w:rsidRPr="008F13AE">
        <w:rPr>
          <w:rFonts w:cs="Calibri"/>
          <w:color w:val="222222"/>
          <w:sz w:val="18"/>
          <w:szCs w:val="18"/>
          <w:lang w:val="es-MX" w:eastAsia="fr-FR"/>
        </w:rPr>
        <w:t>“inexistencia del nexo causal”</w:t>
      </w:r>
      <w:r w:rsidRPr="008F13AE">
        <w:rPr>
          <w:rFonts w:cs="Calibri"/>
          <w:color w:val="222222"/>
          <w:sz w:val="18"/>
          <w:szCs w:val="18"/>
          <w:lang w:val="es-419" w:eastAsia="fr-FR"/>
        </w:rPr>
        <w:t xml:space="preserve"> alegada, </w:t>
      </w:r>
      <w:r w:rsidRPr="008F13AE">
        <w:rPr>
          <w:rFonts w:cs="Calibri"/>
          <w:color w:val="222222"/>
          <w:sz w:val="18"/>
          <w:szCs w:val="18"/>
          <w:lang w:val="es-MX" w:eastAsia="fr-FR"/>
        </w:rPr>
        <w:t>p</w:t>
      </w:r>
      <w:r w:rsidRPr="008F13AE">
        <w:rPr>
          <w:rFonts w:cs="Calibri"/>
          <w:color w:val="222222"/>
          <w:sz w:val="18"/>
          <w:szCs w:val="18"/>
          <w:lang w:val="es-419" w:eastAsia="fr-FR"/>
        </w:rPr>
        <w:t xml:space="preserve">orque, </w:t>
      </w:r>
      <w:r w:rsidRPr="008F13AE">
        <w:rPr>
          <w:rFonts w:cs="Calibri"/>
          <w:color w:val="222222"/>
          <w:sz w:val="18"/>
          <w:szCs w:val="18"/>
          <w:lang w:val="es-MX" w:eastAsia="fr-FR"/>
        </w:rPr>
        <w:t>en últimas</w:t>
      </w:r>
      <w:r w:rsidRPr="008F13AE">
        <w:rPr>
          <w:rFonts w:cs="Calibri"/>
          <w:color w:val="222222"/>
          <w:sz w:val="18"/>
          <w:szCs w:val="18"/>
          <w:lang w:val="es-419" w:eastAsia="fr-FR"/>
        </w:rPr>
        <w:t>,</w:t>
      </w:r>
      <w:r w:rsidRPr="008F13AE">
        <w:rPr>
          <w:rFonts w:cs="Calibri"/>
          <w:color w:val="222222"/>
          <w:sz w:val="18"/>
          <w:szCs w:val="18"/>
          <w:lang w:val="es-MX" w:eastAsia="fr-FR"/>
        </w:rPr>
        <w:t xml:space="preserve"> la venta de las acciones no estaba ordenada por la accionante</w:t>
      </w:r>
      <w:r w:rsidRPr="008F13AE">
        <w:rPr>
          <w:rFonts w:cs="Calibri"/>
          <w:color w:val="222222"/>
          <w:sz w:val="18"/>
          <w:szCs w:val="18"/>
          <w:lang w:val="es-419" w:eastAsia="fr-FR"/>
        </w:rPr>
        <w:t xml:space="preserve">, pero, adicionalmente, </w:t>
      </w:r>
      <w:r w:rsidRPr="008F13AE">
        <w:rPr>
          <w:rFonts w:cs="Calibri"/>
          <w:color w:val="222222"/>
          <w:sz w:val="18"/>
          <w:szCs w:val="18"/>
          <w:lang w:val="es-MX" w:eastAsia="fr-FR"/>
        </w:rPr>
        <w:t xml:space="preserve">los dineros </w:t>
      </w:r>
      <w:r w:rsidRPr="008F13AE">
        <w:rPr>
          <w:rFonts w:cs="Calibri"/>
          <w:color w:val="222222"/>
          <w:sz w:val="18"/>
          <w:szCs w:val="18"/>
          <w:lang w:val="es-419" w:eastAsia="fr-FR"/>
        </w:rPr>
        <w:t xml:space="preserve">producto de la misma, no fueron a parar </w:t>
      </w:r>
      <w:r w:rsidRPr="008F13AE">
        <w:rPr>
          <w:rFonts w:cs="Calibri"/>
          <w:color w:val="222222"/>
          <w:sz w:val="18"/>
          <w:szCs w:val="18"/>
          <w:lang w:val="es-MX" w:eastAsia="fr-FR"/>
        </w:rPr>
        <w:t>a la cuenta señalada por ella, así que l</w:t>
      </w:r>
      <w:r w:rsidRPr="008F13AE">
        <w:rPr>
          <w:rFonts w:cs="Calibri"/>
          <w:color w:val="222222"/>
          <w:sz w:val="18"/>
          <w:szCs w:val="18"/>
          <w:lang w:val="es-419" w:eastAsia="fr-FR"/>
        </w:rPr>
        <w:t>os elementos de la responsabilidad (</w:t>
      </w:r>
      <w:r w:rsidRPr="008F13AE">
        <w:rPr>
          <w:rFonts w:cs="Calibri"/>
          <w:color w:val="222222"/>
          <w:sz w:val="18"/>
          <w:szCs w:val="18"/>
          <w:lang w:val="es-MX" w:eastAsia="fr-FR"/>
        </w:rPr>
        <w:t>culpa, daño y nexo causal</w:t>
      </w:r>
      <w:r w:rsidRPr="008F13AE">
        <w:rPr>
          <w:rFonts w:cs="Calibri"/>
          <w:color w:val="222222"/>
          <w:sz w:val="18"/>
          <w:szCs w:val="18"/>
          <w:lang w:val="es-419" w:eastAsia="fr-FR"/>
        </w:rPr>
        <w:t>)</w:t>
      </w:r>
      <w:r w:rsidRPr="008F13AE">
        <w:rPr>
          <w:rFonts w:cs="Calibri"/>
          <w:color w:val="222222"/>
          <w:sz w:val="18"/>
          <w:szCs w:val="18"/>
          <w:lang w:val="es-MX" w:eastAsia="fr-FR"/>
        </w:rPr>
        <w:t xml:space="preserve"> </w:t>
      </w:r>
      <w:r w:rsidRPr="008F13AE">
        <w:rPr>
          <w:rFonts w:cs="Calibri"/>
          <w:color w:val="222222"/>
          <w:sz w:val="18"/>
          <w:szCs w:val="18"/>
          <w:lang w:val="es-419" w:eastAsia="fr-FR"/>
        </w:rPr>
        <w:t xml:space="preserve">concurren en las </w:t>
      </w:r>
      <w:r w:rsidRPr="008F13AE">
        <w:rPr>
          <w:rFonts w:cs="Calibri"/>
          <w:color w:val="222222"/>
          <w:sz w:val="18"/>
          <w:szCs w:val="18"/>
          <w:lang w:val="es-MX" w:eastAsia="fr-FR"/>
        </w:rPr>
        <w:t>sociedades demandadas</w:t>
      </w:r>
      <w:r w:rsidRPr="008F13AE">
        <w:rPr>
          <w:rFonts w:cs="Calibri"/>
          <w:color w:val="222222"/>
          <w:sz w:val="18"/>
          <w:szCs w:val="18"/>
          <w:lang w:val="es-419" w:eastAsia="fr-FR"/>
        </w:rPr>
        <w:t xml:space="preserve">. </w:t>
      </w:r>
      <w:r w:rsidRPr="008F13AE">
        <w:rPr>
          <w:rFonts w:cs="Calibri"/>
          <w:color w:val="222222"/>
          <w:sz w:val="18"/>
          <w:szCs w:val="18"/>
          <w:lang w:val="es-MX" w:eastAsia="fr-FR"/>
        </w:rPr>
        <w:t xml:space="preserve">No se puede pasar por alto que la solidaridad de las demandadas por los perjuicios causados </w:t>
      </w:r>
      <w:r w:rsidRPr="008F13AE">
        <w:rPr>
          <w:rFonts w:cs="Calibri"/>
          <w:color w:val="222222"/>
          <w:sz w:val="18"/>
          <w:szCs w:val="18"/>
          <w:lang w:val="es-419" w:eastAsia="fr-FR"/>
        </w:rPr>
        <w:t xml:space="preserve">dimana del </w:t>
      </w:r>
      <w:r w:rsidRPr="008F13AE">
        <w:rPr>
          <w:rFonts w:cs="Calibri"/>
          <w:color w:val="222222"/>
          <w:sz w:val="18"/>
          <w:szCs w:val="18"/>
          <w:lang w:val="es-MX" w:eastAsia="fr-FR"/>
        </w:rPr>
        <w:t xml:space="preserve">artículo 825 del Código de Comercio, </w:t>
      </w:r>
      <w:r w:rsidRPr="008F13AE">
        <w:rPr>
          <w:rFonts w:cs="Calibri"/>
          <w:color w:val="222222"/>
          <w:sz w:val="18"/>
          <w:szCs w:val="18"/>
          <w:lang w:val="es-419" w:eastAsia="fr-FR"/>
        </w:rPr>
        <w:t>pues,</w:t>
      </w:r>
      <w:r w:rsidRPr="008F13AE">
        <w:rPr>
          <w:rFonts w:cs="Calibri"/>
          <w:color w:val="222222"/>
          <w:sz w:val="18"/>
          <w:szCs w:val="18"/>
          <w:lang w:val="es-MX" w:eastAsia="fr-FR"/>
        </w:rPr>
        <w:t xml:space="preserve"> tratándose de negocios mercantiles</w:t>
      </w:r>
      <w:r w:rsidRPr="008F13AE">
        <w:rPr>
          <w:rFonts w:cs="Calibri"/>
          <w:color w:val="222222"/>
          <w:sz w:val="18"/>
          <w:szCs w:val="18"/>
          <w:lang w:val="es-419" w:eastAsia="fr-FR"/>
        </w:rPr>
        <w:t>,</w:t>
      </w:r>
      <w:r w:rsidRPr="008F13AE">
        <w:rPr>
          <w:rFonts w:cs="Calibri"/>
          <w:color w:val="222222"/>
          <w:sz w:val="18"/>
          <w:szCs w:val="18"/>
          <w:lang w:val="es-MX" w:eastAsia="fr-FR"/>
        </w:rPr>
        <w:t xml:space="preserve"> prevé que “…, cuando fueren varios los deudores se presumirá que se han obligado solidariamente”. (…) En conclusión, la sentencia fue congruente con las peticiones de la demanda</w:t>
      </w:r>
      <w:r w:rsidRPr="008F13AE">
        <w:rPr>
          <w:rFonts w:cs="Calibri"/>
          <w:color w:val="222222"/>
          <w:sz w:val="18"/>
          <w:szCs w:val="18"/>
          <w:lang w:val="es-419" w:eastAsia="fr-FR"/>
        </w:rPr>
        <w:t xml:space="preserve">; </w:t>
      </w:r>
      <w:r w:rsidRPr="008F13AE">
        <w:rPr>
          <w:rFonts w:cs="Calibri"/>
          <w:color w:val="222222"/>
          <w:sz w:val="18"/>
          <w:szCs w:val="18"/>
          <w:lang w:val="es-MX" w:eastAsia="fr-FR"/>
        </w:rPr>
        <w:t xml:space="preserve">y de las pruebas que obran en el plenario aflora que la pérdida del dinero de Fabiola Becerra de Ocampo aconteció por la negligencia y el mal manejo por parte de las demandadas, nunca por los riesgos propios de una inversión (…)”. </w:t>
      </w:r>
    </w:p>
    <w:p w:rsidR="008F13AE" w:rsidRDefault="008F13AE"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b/>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b/>
          <w:sz w:val="26"/>
          <w:szCs w:val="26"/>
          <w:lang w:val="es-MX" w:eastAsia="es-ES"/>
        </w:rPr>
        <w:t>TRIBUNAL SUPERIOR DEL DISTRITO JUDICIAL</w:t>
      </w:r>
    </w:p>
    <w:p w:rsidR="00906BB4" w:rsidRPr="00CE4DD2" w:rsidRDefault="00906BB4" w:rsidP="00906BB4">
      <w:pPr>
        <w:tabs>
          <w:tab w:val="left" w:pos="708"/>
          <w:tab w:val="left" w:pos="1416"/>
          <w:tab w:val="left" w:pos="2124"/>
          <w:tab w:val="left" w:pos="2832"/>
          <w:tab w:val="left" w:pos="3540"/>
          <w:tab w:val="left" w:pos="4248"/>
          <w:tab w:val="left" w:pos="4956"/>
          <w:tab w:val="left" w:pos="5664"/>
          <w:tab w:val="left" w:pos="6372"/>
          <w:tab w:val="left" w:pos="7080"/>
          <w:tab w:val="left" w:pos="8085"/>
        </w:tabs>
        <w:spacing w:after="0" w:line="276" w:lineRule="auto"/>
        <w:jc w:val="both"/>
        <w:rPr>
          <w:rFonts w:ascii="Gadugi" w:eastAsia="Times New Roman" w:hAnsi="Gadugi"/>
          <w:b/>
          <w:sz w:val="26"/>
          <w:szCs w:val="26"/>
          <w:lang w:val="es-MX" w:eastAsia="es-ES"/>
        </w:rPr>
      </w:pPr>
      <w:r w:rsidRPr="00CE4DD2">
        <w:rPr>
          <w:rFonts w:ascii="Gadugi" w:eastAsia="Times New Roman" w:hAnsi="Gadugi"/>
          <w:b/>
          <w:sz w:val="26"/>
          <w:szCs w:val="26"/>
          <w:lang w:val="es-MX" w:eastAsia="es-ES"/>
        </w:rPr>
        <w:tab/>
      </w:r>
      <w:r w:rsidRPr="00CE4DD2">
        <w:rPr>
          <w:rFonts w:ascii="Gadugi" w:eastAsia="Times New Roman" w:hAnsi="Gadugi"/>
          <w:b/>
          <w:sz w:val="26"/>
          <w:szCs w:val="26"/>
          <w:lang w:val="es-MX" w:eastAsia="es-ES"/>
        </w:rPr>
        <w:tab/>
      </w:r>
      <w:r w:rsidRPr="00CE4DD2">
        <w:rPr>
          <w:rFonts w:ascii="Gadugi" w:eastAsia="Times New Roman" w:hAnsi="Gadugi"/>
          <w:b/>
          <w:sz w:val="26"/>
          <w:szCs w:val="26"/>
          <w:lang w:val="es-MX" w:eastAsia="es-ES"/>
        </w:rPr>
        <w:tab/>
      </w:r>
      <w:r w:rsidRPr="00CE4DD2">
        <w:rPr>
          <w:rFonts w:ascii="Gadugi" w:eastAsia="Times New Roman" w:hAnsi="Gadugi"/>
          <w:b/>
          <w:sz w:val="26"/>
          <w:szCs w:val="26"/>
          <w:lang w:val="es-MX" w:eastAsia="es-ES"/>
        </w:rPr>
        <w:tab/>
        <w:t xml:space="preserve">        SALA DE DECISIÓN CIVIL FAMILIA</w:t>
      </w:r>
      <w:r w:rsidRPr="00CE4DD2">
        <w:rPr>
          <w:rFonts w:ascii="Gadugi" w:eastAsia="Times New Roman" w:hAnsi="Gadugi"/>
          <w:b/>
          <w:sz w:val="26"/>
          <w:szCs w:val="26"/>
          <w:lang w:val="es-MX" w:eastAsia="es-ES"/>
        </w:rPr>
        <w:tab/>
      </w:r>
    </w:p>
    <w:p w:rsidR="00906BB4" w:rsidRPr="00CE4DD2" w:rsidRDefault="00906BB4" w:rsidP="00906BB4">
      <w:pPr>
        <w:spacing w:after="0" w:line="276" w:lineRule="auto"/>
        <w:jc w:val="both"/>
        <w:rPr>
          <w:rFonts w:ascii="Gadugi" w:eastAsia="Times New Roman" w:hAnsi="Gadugi"/>
          <w:bCs/>
          <w:sz w:val="26"/>
          <w:szCs w:val="26"/>
          <w:lang w:val="es-MX" w:eastAsia="es-ES"/>
        </w:rPr>
      </w:pPr>
    </w:p>
    <w:p w:rsidR="00906BB4" w:rsidRPr="00CE4DD2" w:rsidRDefault="00906BB4" w:rsidP="00906BB4">
      <w:pPr>
        <w:spacing w:after="0" w:line="276" w:lineRule="auto"/>
        <w:ind w:left="2124" w:firstLine="708"/>
        <w:jc w:val="both"/>
        <w:rPr>
          <w:rFonts w:ascii="Gadugi" w:eastAsia="Times New Roman" w:hAnsi="Gadugi"/>
          <w:bCs/>
          <w:sz w:val="26"/>
          <w:szCs w:val="26"/>
          <w:lang w:val="es-MX" w:eastAsia="es-ES"/>
        </w:rPr>
      </w:pPr>
      <w:r w:rsidRPr="00CE4DD2">
        <w:rPr>
          <w:rFonts w:ascii="Gadugi" w:eastAsia="Times New Roman" w:hAnsi="Gadugi"/>
          <w:bCs/>
          <w:sz w:val="26"/>
          <w:szCs w:val="26"/>
          <w:lang w:val="es-MX" w:eastAsia="es-ES"/>
        </w:rPr>
        <w:t>Magistrado: Jaime Alberto Saraza Naranjo</w:t>
      </w:r>
    </w:p>
    <w:p w:rsidR="00906BB4" w:rsidRPr="00CE4DD2" w:rsidRDefault="00906BB4" w:rsidP="00906BB4">
      <w:pPr>
        <w:spacing w:after="0" w:line="276" w:lineRule="auto"/>
        <w:jc w:val="both"/>
        <w:rPr>
          <w:rFonts w:ascii="Gadugi" w:eastAsia="Times New Roman" w:hAnsi="Gadugi"/>
          <w:bCs/>
          <w:sz w:val="26"/>
          <w:szCs w:val="26"/>
          <w:lang w:val="es-419" w:eastAsia="es-ES"/>
        </w:rPr>
      </w:pPr>
      <w:r w:rsidRPr="00CE4DD2">
        <w:rPr>
          <w:rFonts w:ascii="Gadugi" w:eastAsia="Times New Roman" w:hAnsi="Gadugi"/>
          <w:bCs/>
          <w:sz w:val="26"/>
          <w:szCs w:val="26"/>
          <w:lang w:val="es-MX" w:eastAsia="es-ES"/>
        </w:rPr>
        <w:tab/>
      </w:r>
      <w:r w:rsidRPr="00CE4DD2">
        <w:rPr>
          <w:rFonts w:ascii="Gadugi" w:eastAsia="Times New Roman" w:hAnsi="Gadugi"/>
          <w:bCs/>
          <w:sz w:val="26"/>
          <w:szCs w:val="26"/>
          <w:lang w:val="es-MX" w:eastAsia="es-ES"/>
        </w:rPr>
        <w:tab/>
      </w:r>
      <w:r w:rsidRPr="00CE4DD2">
        <w:rPr>
          <w:rFonts w:ascii="Gadugi" w:eastAsia="Times New Roman" w:hAnsi="Gadugi"/>
          <w:bCs/>
          <w:sz w:val="26"/>
          <w:szCs w:val="26"/>
          <w:lang w:val="es-MX" w:eastAsia="es-ES"/>
        </w:rPr>
        <w:tab/>
      </w:r>
      <w:r w:rsidRPr="00CE4DD2">
        <w:rPr>
          <w:rFonts w:ascii="Gadugi" w:eastAsia="Times New Roman" w:hAnsi="Gadugi"/>
          <w:bCs/>
          <w:sz w:val="26"/>
          <w:szCs w:val="26"/>
          <w:lang w:val="es-MX" w:eastAsia="es-ES"/>
        </w:rPr>
        <w:tab/>
        <w:t xml:space="preserve">Pereira, </w:t>
      </w:r>
      <w:r w:rsidRPr="00CE4DD2">
        <w:rPr>
          <w:rFonts w:ascii="Gadugi" w:eastAsia="Times New Roman" w:hAnsi="Gadugi"/>
          <w:bCs/>
          <w:sz w:val="26"/>
          <w:szCs w:val="26"/>
          <w:lang w:val="es-419" w:eastAsia="es-ES"/>
        </w:rPr>
        <w:t>marzo dieciséis de dos mil diecisiete</w:t>
      </w:r>
    </w:p>
    <w:p w:rsidR="00906BB4" w:rsidRPr="00CE4DD2" w:rsidRDefault="00906BB4" w:rsidP="00906BB4">
      <w:pPr>
        <w:spacing w:after="0" w:line="276" w:lineRule="auto"/>
        <w:jc w:val="both"/>
        <w:rPr>
          <w:rFonts w:ascii="Gadugi" w:eastAsia="Times New Roman" w:hAnsi="Gadugi"/>
          <w:bCs/>
          <w:sz w:val="26"/>
          <w:szCs w:val="26"/>
          <w:lang w:val="es-MX" w:eastAsia="es-ES"/>
        </w:rPr>
      </w:pPr>
      <w:r w:rsidRPr="00CE4DD2">
        <w:rPr>
          <w:rFonts w:ascii="Gadugi" w:eastAsia="Times New Roman" w:hAnsi="Gadugi"/>
          <w:bCs/>
          <w:sz w:val="26"/>
          <w:szCs w:val="26"/>
          <w:lang w:val="es-MX" w:eastAsia="es-ES"/>
        </w:rPr>
        <w:tab/>
      </w:r>
      <w:r w:rsidRPr="00CE4DD2">
        <w:rPr>
          <w:rFonts w:ascii="Gadugi" w:eastAsia="Times New Roman" w:hAnsi="Gadugi"/>
          <w:bCs/>
          <w:sz w:val="26"/>
          <w:szCs w:val="26"/>
          <w:lang w:val="es-MX" w:eastAsia="es-ES"/>
        </w:rPr>
        <w:tab/>
      </w:r>
      <w:r w:rsidRPr="00CE4DD2">
        <w:rPr>
          <w:rFonts w:ascii="Gadugi" w:eastAsia="Times New Roman" w:hAnsi="Gadugi"/>
          <w:bCs/>
          <w:sz w:val="26"/>
          <w:szCs w:val="26"/>
          <w:lang w:val="es-MX" w:eastAsia="es-ES"/>
        </w:rPr>
        <w:tab/>
      </w:r>
      <w:r w:rsidRPr="00CE4DD2">
        <w:rPr>
          <w:rFonts w:ascii="Gadugi" w:eastAsia="Times New Roman" w:hAnsi="Gadugi"/>
          <w:bCs/>
          <w:sz w:val="26"/>
          <w:szCs w:val="26"/>
          <w:lang w:val="es-MX" w:eastAsia="es-ES"/>
        </w:rPr>
        <w:tab/>
        <w:t>Expediente 6600131-03-002-2009-00390-01</w:t>
      </w:r>
    </w:p>
    <w:p w:rsidR="00906BB4" w:rsidRPr="00CE4DD2" w:rsidRDefault="00906BB4" w:rsidP="00906BB4">
      <w:pPr>
        <w:spacing w:after="0" w:line="276" w:lineRule="auto"/>
        <w:jc w:val="both"/>
        <w:rPr>
          <w:rFonts w:ascii="Gadugi" w:eastAsia="Times New Roman" w:hAnsi="Gadugi"/>
          <w:bCs/>
          <w:sz w:val="26"/>
          <w:szCs w:val="26"/>
          <w:lang w:val="es-419" w:eastAsia="es-ES"/>
        </w:rPr>
      </w:pPr>
      <w:r w:rsidRPr="00CE4DD2">
        <w:rPr>
          <w:rFonts w:ascii="Gadugi" w:eastAsia="Times New Roman" w:hAnsi="Gadugi"/>
          <w:bCs/>
          <w:sz w:val="26"/>
          <w:szCs w:val="26"/>
          <w:lang w:val="es-MX" w:eastAsia="es-ES"/>
        </w:rPr>
        <w:tab/>
      </w:r>
      <w:r w:rsidRPr="00CE4DD2">
        <w:rPr>
          <w:rFonts w:ascii="Gadugi" w:eastAsia="Times New Roman" w:hAnsi="Gadugi"/>
          <w:bCs/>
          <w:sz w:val="26"/>
          <w:szCs w:val="26"/>
          <w:lang w:val="es-MX" w:eastAsia="es-ES"/>
        </w:rPr>
        <w:tab/>
      </w:r>
      <w:r w:rsidRPr="00CE4DD2">
        <w:rPr>
          <w:rFonts w:ascii="Gadugi" w:eastAsia="Times New Roman" w:hAnsi="Gadugi"/>
          <w:bCs/>
          <w:sz w:val="26"/>
          <w:szCs w:val="26"/>
          <w:lang w:val="es-MX" w:eastAsia="es-ES"/>
        </w:rPr>
        <w:tab/>
      </w:r>
      <w:r w:rsidRPr="00CE4DD2">
        <w:rPr>
          <w:rFonts w:ascii="Gadugi" w:eastAsia="Times New Roman" w:hAnsi="Gadugi"/>
          <w:bCs/>
          <w:sz w:val="26"/>
          <w:szCs w:val="26"/>
          <w:lang w:val="es-MX" w:eastAsia="es-ES"/>
        </w:rPr>
        <w:tab/>
        <w:t xml:space="preserve">Acta N° </w:t>
      </w:r>
      <w:r w:rsidRPr="00CE4DD2">
        <w:rPr>
          <w:rFonts w:ascii="Gadugi" w:eastAsia="Times New Roman" w:hAnsi="Gadugi"/>
          <w:bCs/>
          <w:sz w:val="26"/>
          <w:szCs w:val="26"/>
          <w:lang w:val="es-419" w:eastAsia="es-ES"/>
        </w:rPr>
        <w:t>137 de marzo 16 de 2017</w:t>
      </w: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 xml:space="preserve">                                     </w:t>
      </w:r>
      <w:r w:rsidRPr="00CE4DD2">
        <w:rPr>
          <w:rFonts w:ascii="Gadugi" w:eastAsia="Times New Roman" w:hAnsi="Gadugi"/>
          <w:sz w:val="26"/>
          <w:szCs w:val="26"/>
          <w:lang w:val="es-MX" w:eastAsia="es-ES"/>
        </w:rPr>
        <w:tab/>
        <w:t xml:space="preserve">Decide la Sala el recurso de apelación que contra la sentencia del 12 de septiembre de 2016, proferida por el Juzgado Segundo Civil del Circuito local, interpuso </w:t>
      </w:r>
      <w:r w:rsidRPr="00CE4DD2">
        <w:rPr>
          <w:rFonts w:ascii="Gadugi" w:eastAsia="Times New Roman" w:hAnsi="Gadugi"/>
          <w:b/>
          <w:sz w:val="26"/>
          <w:szCs w:val="26"/>
          <w:lang w:val="es-MX" w:eastAsia="es-ES"/>
        </w:rPr>
        <w:t xml:space="preserve">Global </w:t>
      </w:r>
      <w:proofErr w:type="spellStart"/>
      <w:r w:rsidRPr="00CE4DD2">
        <w:rPr>
          <w:rFonts w:ascii="Gadugi" w:eastAsia="Times New Roman" w:hAnsi="Gadugi"/>
          <w:b/>
          <w:sz w:val="26"/>
          <w:szCs w:val="26"/>
          <w:lang w:val="es-MX" w:eastAsia="es-ES"/>
        </w:rPr>
        <w:t>Securities</w:t>
      </w:r>
      <w:proofErr w:type="spellEnd"/>
      <w:r w:rsidRPr="00CE4DD2">
        <w:rPr>
          <w:rFonts w:ascii="Gadugi" w:eastAsia="Times New Roman" w:hAnsi="Gadugi"/>
          <w:b/>
          <w:sz w:val="26"/>
          <w:szCs w:val="26"/>
          <w:lang w:val="es-MX" w:eastAsia="es-ES"/>
        </w:rPr>
        <w:t xml:space="preserve"> </w:t>
      </w:r>
      <w:proofErr w:type="spellStart"/>
      <w:r w:rsidRPr="00CE4DD2">
        <w:rPr>
          <w:rFonts w:ascii="Gadugi" w:eastAsia="Times New Roman" w:hAnsi="Gadugi"/>
          <w:b/>
          <w:sz w:val="26"/>
          <w:szCs w:val="26"/>
          <w:lang w:val="es-MX" w:eastAsia="es-ES"/>
        </w:rPr>
        <w:t>SA</w:t>
      </w:r>
      <w:proofErr w:type="spellEnd"/>
      <w:r w:rsidRPr="00CE4DD2">
        <w:rPr>
          <w:rFonts w:ascii="Gadugi" w:eastAsia="Times New Roman" w:hAnsi="Gadugi"/>
          <w:b/>
          <w:sz w:val="26"/>
          <w:szCs w:val="26"/>
          <w:lang w:val="es-MX" w:eastAsia="es-ES"/>
        </w:rPr>
        <w:t xml:space="preserve">, </w:t>
      </w:r>
      <w:r w:rsidRPr="00CE4DD2">
        <w:rPr>
          <w:rFonts w:ascii="Gadugi" w:eastAsia="Times New Roman" w:hAnsi="Gadugi"/>
          <w:sz w:val="26"/>
          <w:szCs w:val="26"/>
          <w:lang w:val="es-MX" w:eastAsia="es-ES"/>
        </w:rPr>
        <w:t>comisionista de bolsa,</w:t>
      </w:r>
      <w:r w:rsidRPr="00CE4DD2">
        <w:rPr>
          <w:rFonts w:ascii="Gadugi" w:eastAsia="Times New Roman" w:hAnsi="Gadugi"/>
          <w:b/>
          <w:sz w:val="26"/>
          <w:szCs w:val="26"/>
          <w:lang w:val="es-MX" w:eastAsia="es-ES"/>
        </w:rPr>
        <w:t xml:space="preserve"> </w:t>
      </w:r>
      <w:r w:rsidRPr="00CE4DD2">
        <w:rPr>
          <w:rFonts w:ascii="Gadugi" w:eastAsia="Times New Roman" w:hAnsi="Gadugi"/>
          <w:sz w:val="26"/>
          <w:szCs w:val="26"/>
          <w:lang w:val="es-MX" w:eastAsia="es-ES"/>
        </w:rPr>
        <w:t xml:space="preserve">en esta acción de grupo que promovieron </w:t>
      </w:r>
      <w:r w:rsidRPr="00CE4DD2">
        <w:rPr>
          <w:rFonts w:ascii="Gadugi" w:eastAsia="Times New Roman" w:hAnsi="Gadugi"/>
          <w:b/>
          <w:sz w:val="26"/>
          <w:szCs w:val="26"/>
          <w:lang w:val="es-MX" w:eastAsia="es-ES"/>
        </w:rPr>
        <w:t xml:space="preserve">Fabiola Becerra de Ocampo y otros </w:t>
      </w:r>
      <w:r w:rsidRPr="00CE4DD2">
        <w:rPr>
          <w:rFonts w:ascii="Gadugi" w:eastAsia="Times New Roman" w:hAnsi="Gadugi"/>
          <w:sz w:val="26"/>
          <w:szCs w:val="26"/>
          <w:lang w:val="es-MX" w:eastAsia="es-ES"/>
        </w:rPr>
        <w:t xml:space="preserve">contra la entidad recurrente y </w:t>
      </w:r>
      <w:r w:rsidRPr="00CE4DD2">
        <w:rPr>
          <w:rFonts w:ascii="Gadugi" w:eastAsia="Times New Roman" w:hAnsi="Gadugi"/>
          <w:b/>
          <w:sz w:val="26"/>
          <w:szCs w:val="26"/>
          <w:lang w:val="es-MX" w:eastAsia="es-ES"/>
        </w:rPr>
        <w:t xml:space="preserve">SU INVERSIÓN </w:t>
      </w:r>
      <w:proofErr w:type="spellStart"/>
      <w:r w:rsidRPr="00CE4DD2">
        <w:rPr>
          <w:rFonts w:ascii="Gadugi" w:eastAsia="Times New Roman" w:hAnsi="Gadugi"/>
          <w:b/>
          <w:sz w:val="26"/>
          <w:szCs w:val="26"/>
          <w:lang w:val="es-MX" w:eastAsia="es-ES"/>
        </w:rPr>
        <w:t>SA</w:t>
      </w:r>
      <w:proofErr w:type="spellEnd"/>
      <w:r w:rsidRPr="00CE4DD2">
        <w:rPr>
          <w:rFonts w:ascii="Gadugi" w:eastAsia="Times New Roman" w:hAnsi="Gadugi"/>
          <w:b/>
          <w:sz w:val="26"/>
          <w:szCs w:val="26"/>
          <w:lang w:val="es-MX" w:eastAsia="es-ES"/>
        </w:rPr>
        <w:t>.</w:t>
      </w:r>
      <w:r w:rsidRPr="00CE4DD2">
        <w:rPr>
          <w:rFonts w:ascii="Gadugi" w:eastAsia="Times New Roman" w:hAnsi="Gadugi"/>
          <w:sz w:val="26"/>
          <w:szCs w:val="26"/>
          <w:lang w:val="es-MX" w:eastAsia="es-ES"/>
        </w:rPr>
        <w:t xml:space="preserve"> </w:t>
      </w:r>
    </w:p>
    <w:p w:rsidR="00906BB4" w:rsidRPr="00CE4DD2" w:rsidRDefault="00906BB4" w:rsidP="00906BB4">
      <w:pPr>
        <w:spacing w:after="0" w:line="276" w:lineRule="auto"/>
        <w:jc w:val="both"/>
        <w:rPr>
          <w:rFonts w:ascii="Gadugi" w:eastAsia="Times New Roman" w:hAnsi="Gadugi"/>
          <w:b/>
          <w:sz w:val="26"/>
          <w:szCs w:val="26"/>
          <w:lang w:val="es-MX" w:eastAsia="es-ES"/>
        </w:rPr>
      </w:pPr>
      <w:r w:rsidRPr="00CE4DD2">
        <w:rPr>
          <w:rFonts w:ascii="Gadugi" w:eastAsia="Times New Roman" w:hAnsi="Gadugi"/>
          <w:sz w:val="26"/>
          <w:szCs w:val="26"/>
          <w:lang w:val="es-MX" w:eastAsia="es-ES"/>
        </w:rPr>
        <w:lastRenderedPageBreak/>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b/>
          <w:sz w:val="26"/>
          <w:szCs w:val="26"/>
          <w:lang w:val="es-MX" w:eastAsia="es-ES"/>
        </w:rPr>
        <w:t>ANTECEDENTES</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Por conducto de abogado, un grupo de 31 personas, entre ellas la señora Fabiola Becerra de Ocampo, acudió a la acción de grupo contra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comisionista de bolsa” y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porque estas entidades bursátiles enajenaron, sin su autorización, acciones que les pertenecían, sin entregarles dinero alguno de dicha negociación.</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 xml:space="preserve">  </w:t>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En torno a ello, narraron que entre las entidades accionadas se suscribió el 9 de julio de 2006 un “contrato de mandato para la gestión de negocios”, documento en el que se estipuló que “… El objeto principal de las actividades del mandante lo constituye el contrato de comisión sobre valores inscritos en bolsa. No obstante lo anterior, las labores del mandatario se podrán extender a todas las actividades contempladas en el objeto social del mandante.” (f. 339, c. principal volumen II).</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En ejercicio de dicho contrato,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promovió “…ante la ciudadanía de Pereira, acciones de bolsa comercializadas por su mandante, convenciendo -entre muchos otros- a mis poderdantes, quienes abrieron cuenta en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COMISIONISTA DE BOLSA, para lo cual, se diligenció un FORMULARIO DE APERTURA Y ACTUALIZACIÓN DE CUENTA DE PERSONA NATURAL o de PERSONA JURÍDICA, según el caso, en papelería de esta última, que para el efecto reposaba en las oficinas de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(f. 340, ib.).</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El 30 de marzo de 2009, la señora Becerra de Ocampo (f. 358 y 359, </w:t>
      </w:r>
      <w:proofErr w:type="spellStart"/>
      <w:r w:rsidRPr="00CE4DD2">
        <w:rPr>
          <w:rFonts w:ascii="Gadugi" w:eastAsia="Times New Roman" w:hAnsi="Gadugi"/>
          <w:sz w:val="26"/>
          <w:szCs w:val="26"/>
          <w:lang w:val="es-MX" w:eastAsia="es-ES"/>
        </w:rPr>
        <w:t>ib</w:t>
      </w:r>
      <w:proofErr w:type="spellEnd"/>
      <w:r w:rsidRPr="00CE4DD2">
        <w:rPr>
          <w:rFonts w:ascii="Gadugi" w:eastAsia="Times New Roman" w:hAnsi="Gadugi"/>
          <w:sz w:val="26"/>
          <w:szCs w:val="26"/>
          <w:lang w:val="es-MX" w:eastAsia="es-ES"/>
        </w:rPr>
        <w:t xml:space="preserve">) y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suscribieron un contrato de mandato para </w:t>
      </w:r>
      <w:r w:rsidRPr="00CE4DD2">
        <w:rPr>
          <w:rFonts w:ascii="Gadugi" w:eastAsia="Times New Roman" w:hAnsi="Gadugi"/>
          <w:sz w:val="26"/>
          <w:szCs w:val="26"/>
          <w:lang w:val="es-419" w:eastAsia="es-ES"/>
        </w:rPr>
        <w:t xml:space="preserve">la </w:t>
      </w:r>
      <w:r w:rsidRPr="00CE4DD2">
        <w:rPr>
          <w:rFonts w:ascii="Gadugi" w:eastAsia="Times New Roman" w:hAnsi="Gadugi"/>
          <w:sz w:val="26"/>
          <w:szCs w:val="26"/>
          <w:lang w:val="es-MX" w:eastAsia="es-ES"/>
        </w:rPr>
        <w:t xml:space="preserve">gestión de negocios (formulario de apertura y actualización de cuenta persona natural), que fue diligenciado por funcionarios de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en papelería de su mandante, sin que allí se diera “autorización a persona alguna, para impartir órdenes contra su cuenta en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COMISIONISTA DE BOLSA”, ni </w:t>
      </w:r>
      <w:r w:rsidRPr="00CE4DD2">
        <w:rPr>
          <w:rFonts w:ascii="Gadugi" w:eastAsia="Times New Roman" w:hAnsi="Gadugi"/>
          <w:sz w:val="26"/>
          <w:szCs w:val="26"/>
          <w:lang w:val="es-MX" w:eastAsia="es-ES"/>
        </w:rPr>
        <w:lastRenderedPageBreak/>
        <w:t xml:space="preserve">mucho menos autorización para que se girara a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los rendimientos del producto financiero. </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por orden de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entre principios de 2008 y marzo de 2009, procedió a la venta de ocho millones de acciones de propiedad de la señora Fabiola Becerra, sin que esta hubiera otorgado poder para ello, dinero que fue consignado en la cuenta de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pero nunca fue recibido por la accionante, entidad que fue intervenida posteriormente por la Superintendencia de Sociedades. </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El representante legal de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419" w:eastAsia="es-ES"/>
        </w:rPr>
        <w:t>,</w:t>
      </w:r>
      <w:r w:rsidRPr="00CE4DD2">
        <w:rPr>
          <w:rFonts w:ascii="Gadugi" w:eastAsia="Times New Roman" w:hAnsi="Gadugi"/>
          <w:sz w:val="26"/>
          <w:szCs w:val="26"/>
          <w:lang w:val="es-MX" w:eastAsia="es-ES"/>
        </w:rPr>
        <w:t xml:space="preserve"> en carta enviada a la accionante Fabiola Becerra de Ocampo, expresa que “…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tenía la representación de los clientes con facultades para ordenar la venta de acciones …” hecho que, se dice en la demanda, es totalmente falso, dado que lo único cierto es que la vinculación jurídica de los clientes en lo referente a las acciones fue con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Las acciones que fueron vendidas sin autorización de la señora Becerra de Ocampo fueron emitidas por </w:t>
      </w:r>
      <w:proofErr w:type="spellStart"/>
      <w:r w:rsidRPr="00CE4DD2">
        <w:rPr>
          <w:rFonts w:ascii="Gadugi" w:eastAsia="Times New Roman" w:hAnsi="Gadugi"/>
          <w:sz w:val="26"/>
          <w:szCs w:val="26"/>
          <w:lang w:val="es-MX" w:eastAsia="es-ES"/>
        </w:rPr>
        <w:t>BBVC</w:t>
      </w:r>
      <w:proofErr w:type="spellEnd"/>
      <w:r w:rsidRPr="00CE4DD2">
        <w:rPr>
          <w:rFonts w:ascii="Gadugi" w:eastAsia="Times New Roman" w:hAnsi="Gadugi"/>
          <w:sz w:val="26"/>
          <w:szCs w:val="26"/>
          <w:lang w:val="es-MX" w:eastAsia="es-ES"/>
        </w:rPr>
        <w:t xml:space="preserve"> en un número de 3.015.306 y 4.984.694.</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 xml:space="preserve">   </w:t>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Pidió, como pretensión principal, que se declare que las demandadas “son directa y solidariamente responsables…, por los perjuicios causados con ocasión de la venta no autorizada de sus acciones y la pérdida del dinero…”. Como consecuencia de lo anterior, solicita “… reponer o restituir en cada una de las cuentas o portafolios de mis poderdantes sus acciones ilegalmente vendidas y relacionadas en los hechos particulares de esta demanda, dentro de los 10 días siguientes a la notificación por estado del auto que ordene obedecer los resuelto por el superior si hubiese sido apelada.” En subsidio, solicita que se ordene pagar a los actores el valor total del producto de la venta de las acciones. Igualmente, el pago de los dividendos causados, desde la fecha de la venta hasta la satisfacción total, o, en su defecto, la cancelación del producto de dicha enajenación. Propuso cinco pretensiones subsidiarias, </w:t>
      </w:r>
      <w:r w:rsidRPr="00CE4DD2">
        <w:rPr>
          <w:rFonts w:ascii="Gadugi" w:eastAsia="Times New Roman" w:hAnsi="Gadugi"/>
          <w:sz w:val="26"/>
          <w:szCs w:val="26"/>
          <w:lang w:val="es-MX" w:eastAsia="es-ES"/>
        </w:rPr>
        <w:lastRenderedPageBreak/>
        <w:t>enfocadas a que se declaren algunos puntos referentes a los contratos entre las partes, con sus resultados consecuenciales iguales a la pretensión principal (f. 365 a 372, ib.)</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Después de corregida, la demanda fue admitida por auto del 2 de diciembre de 2009, providencia en la que se dispuso el traslado a las entidades demandadas y al Defensor del Pueblo; igualmente informar “a los miembros del grupo” sobre el inicio de la acción (f. 390 y 391, ib.)</w:t>
      </w:r>
      <w:r w:rsidRPr="00CE4DD2">
        <w:rPr>
          <w:rFonts w:ascii="Gadugi" w:eastAsia="Times New Roman" w:hAnsi="Gadugi"/>
          <w:sz w:val="26"/>
          <w:szCs w:val="26"/>
          <w:lang w:val="es-419" w:eastAsia="es-ES"/>
        </w:rPr>
        <w:t>.</w:t>
      </w:r>
      <w:r w:rsidRPr="00CE4DD2">
        <w:rPr>
          <w:rFonts w:ascii="Gadugi" w:eastAsia="Times New Roman" w:hAnsi="Gadugi"/>
          <w:sz w:val="26"/>
          <w:szCs w:val="26"/>
          <w:lang w:val="es-MX" w:eastAsia="es-ES"/>
        </w:rPr>
        <w:t xml:space="preserve"> </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 xml:space="preserve">      </w:t>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color w:val="000000"/>
          <w:sz w:val="26"/>
          <w:szCs w:val="26"/>
          <w:lang w:val="es-MX" w:eastAsia="es-ES"/>
        </w:rPr>
        <w:t xml:space="preserve">Notificadas las demandadas GLOBAL </w:t>
      </w:r>
      <w:proofErr w:type="spellStart"/>
      <w:r w:rsidRPr="00CE4DD2">
        <w:rPr>
          <w:rFonts w:ascii="Gadugi" w:eastAsia="Times New Roman" w:hAnsi="Gadugi"/>
          <w:color w:val="000000"/>
          <w:sz w:val="26"/>
          <w:szCs w:val="26"/>
          <w:lang w:val="es-MX" w:eastAsia="es-ES"/>
        </w:rPr>
        <w:t>SECURITIES</w:t>
      </w:r>
      <w:proofErr w:type="spellEnd"/>
      <w:r w:rsidRPr="00CE4DD2">
        <w:rPr>
          <w:rFonts w:ascii="Gadugi" w:eastAsia="Times New Roman" w:hAnsi="Gadugi"/>
          <w:color w:val="000000"/>
          <w:sz w:val="26"/>
          <w:szCs w:val="26"/>
          <w:lang w:val="es-MX" w:eastAsia="es-ES"/>
        </w:rPr>
        <w:t xml:space="preserve"> COMISIONISTA DE BOLSA </w:t>
      </w:r>
      <w:proofErr w:type="spellStart"/>
      <w:r w:rsidRPr="00CE4DD2">
        <w:rPr>
          <w:rFonts w:ascii="Gadugi" w:eastAsia="Times New Roman" w:hAnsi="Gadugi"/>
          <w:color w:val="000000"/>
          <w:sz w:val="26"/>
          <w:szCs w:val="26"/>
          <w:lang w:val="es-MX" w:eastAsia="es-ES"/>
        </w:rPr>
        <w:t>SA</w:t>
      </w:r>
      <w:proofErr w:type="spellEnd"/>
      <w:r w:rsidRPr="00CE4DD2">
        <w:rPr>
          <w:rFonts w:ascii="Gadugi" w:eastAsia="Times New Roman" w:hAnsi="Gadugi"/>
          <w:color w:val="000000"/>
          <w:sz w:val="26"/>
          <w:szCs w:val="26"/>
          <w:lang w:val="es-MX" w:eastAsia="es-ES"/>
        </w:rPr>
        <w:t xml:space="preserve"> y SU INVERSIÓN </w:t>
      </w:r>
      <w:proofErr w:type="spellStart"/>
      <w:r w:rsidRPr="00CE4DD2">
        <w:rPr>
          <w:rFonts w:ascii="Gadugi" w:eastAsia="Times New Roman" w:hAnsi="Gadugi"/>
          <w:color w:val="000000"/>
          <w:sz w:val="26"/>
          <w:szCs w:val="26"/>
          <w:lang w:val="es-MX" w:eastAsia="es-ES"/>
        </w:rPr>
        <w:t>SA</w:t>
      </w:r>
      <w:proofErr w:type="spellEnd"/>
      <w:r w:rsidRPr="00CE4DD2">
        <w:rPr>
          <w:rFonts w:ascii="Gadugi" w:eastAsia="Times New Roman" w:hAnsi="Gadugi"/>
          <w:color w:val="000000"/>
          <w:sz w:val="26"/>
          <w:szCs w:val="26"/>
          <w:lang w:val="es-MX" w:eastAsia="es-ES"/>
        </w:rPr>
        <w:t>, en su orden, por aviso (f. 453, c. ppal. V. 2) y personalmente (f. 616, c, ppal. V. 3), la</w:t>
      </w:r>
      <w:r w:rsidRPr="00CE4DD2">
        <w:rPr>
          <w:rFonts w:ascii="Gadugi" w:eastAsia="Times New Roman" w:hAnsi="Gadugi"/>
          <w:sz w:val="26"/>
          <w:szCs w:val="26"/>
          <w:lang w:val="es-MX" w:eastAsia="es-ES"/>
        </w:rPr>
        <w:t xml:space="preserve"> primera, por conducto de abogado, presentó recursos de reposición y en subsidio apelación contra el auto </w:t>
      </w:r>
      <w:proofErr w:type="spellStart"/>
      <w:r w:rsidRPr="00CE4DD2">
        <w:rPr>
          <w:rFonts w:ascii="Gadugi" w:eastAsia="Times New Roman" w:hAnsi="Gadugi"/>
          <w:sz w:val="26"/>
          <w:szCs w:val="26"/>
          <w:lang w:val="es-MX" w:eastAsia="es-ES"/>
        </w:rPr>
        <w:t>admisorio</w:t>
      </w:r>
      <w:proofErr w:type="spellEnd"/>
      <w:r w:rsidRPr="00CE4DD2">
        <w:rPr>
          <w:rFonts w:ascii="Gadugi" w:eastAsia="Times New Roman" w:hAnsi="Gadugi"/>
          <w:sz w:val="26"/>
          <w:szCs w:val="26"/>
          <w:lang w:val="es-MX" w:eastAsia="es-ES"/>
        </w:rPr>
        <w:t xml:space="preserve"> y propuso la nulidad de lo actuado, peticiones que fueron negadas (f. 626 a 629, c. ppal., v. 3 y cuaderno No. 2). Igualmente, se pronunció respecto a los hechos, se opuso a las pretensiones y presentó ocho excepciones de fondo, basadas en que (i) no existen elementos que configuren responsabilidad contra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(ii) fueron los demandantes quienes autorizaron a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para actuar frente a aquella o realizaron conductas que le dieron a entender a Global que las representaba; (iii) los demandantes exoneraron por escrito de cualquier responsabilidad a Global; (iv) las operaciones crediticias que se demandan se encuentran prescritas; (v) la culpa fue exclusiva de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(vi) hay una imposibilidad, desde el punto de vista jurídico, de cumplir las pretensiones tal como lo solicitan los demandantes; y (vii) existe pleito pendiente en la jurisdicción penal sobre el mismo litigio (f. 815 a 906, c. 1 v. 4). Se presentaron excepciones previas, que se despacharon desfavorablemente (C. 3).</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También llamó en garantía a la sociedad </w:t>
      </w:r>
      <w:proofErr w:type="spellStart"/>
      <w:r w:rsidRPr="00CE4DD2">
        <w:rPr>
          <w:rFonts w:ascii="Gadugi" w:eastAsia="Times New Roman" w:hAnsi="Gadugi"/>
          <w:sz w:val="26"/>
          <w:szCs w:val="26"/>
          <w:lang w:val="es-MX" w:eastAsia="es-ES"/>
        </w:rPr>
        <w:t>CHUBB</w:t>
      </w:r>
      <w:proofErr w:type="spellEnd"/>
      <w:r w:rsidRPr="00CE4DD2">
        <w:rPr>
          <w:rFonts w:ascii="Gadugi" w:eastAsia="Times New Roman" w:hAnsi="Gadugi"/>
          <w:sz w:val="26"/>
          <w:szCs w:val="26"/>
          <w:lang w:val="es-MX" w:eastAsia="es-ES"/>
        </w:rPr>
        <w:t xml:space="preserve"> DE COLOMBIA COMPAÑÍA DE SEGUROS, cuyos trámites de notificación y contestación obran en el cuaderno No. 4.</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8F13AE" w:rsidP="00906BB4">
      <w:pPr>
        <w:spacing w:after="0" w:line="276" w:lineRule="auto"/>
        <w:jc w:val="both"/>
        <w:rPr>
          <w:rFonts w:ascii="Gadugi" w:eastAsia="Times New Roman" w:hAnsi="Gadugi"/>
          <w:sz w:val="26"/>
          <w:szCs w:val="26"/>
          <w:lang w:val="es-MX" w:eastAsia="es-ES"/>
        </w:rPr>
      </w:pPr>
      <w:r>
        <w:rPr>
          <w:rFonts w:ascii="Gadugi" w:eastAsia="Times New Roman" w:hAnsi="Gadugi"/>
          <w:sz w:val="26"/>
          <w:szCs w:val="26"/>
          <w:lang w:val="es-MX" w:eastAsia="es-ES"/>
        </w:rPr>
        <w:lastRenderedPageBreak/>
        <w:tab/>
      </w:r>
      <w:r w:rsidR="00906BB4" w:rsidRPr="00CE4DD2">
        <w:rPr>
          <w:rFonts w:ascii="Gadugi" w:eastAsia="Times New Roman" w:hAnsi="Gadugi"/>
          <w:sz w:val="26"/>
          <w:szCs w:val="26"/>
          <w:lang w:val="es-MX" w:eastAsia="es-ES"/>
        </w:rPr>
        <w:tab/>
      </w:r>
      <w:r w:rsidR="00906BB4" w:rsidRPr="00CE4DD2">
        <w:rPr>
          <w:rFonts w:ascii="Gadugi" w:eastAsia="Times New Roman" w:hAnsi="Gadugi"/>
          <w:sz w:val="26"/>
          <w:szCs w:val="26"/>
          <w:lang w:val="es-MX" w:eastAsia="es-ES"/>
        </w:rPr>
        <w:tab/>
      </w:r>
      <w:r w:rsidR="00906BB4" w:rsidRPr="00CE4DD2">
        <w:rPr>
          <w:rFonts w:ascii="Gadugi" w:eastAsia="Times New Roman" w:hAnsi="Gadugi"/>
          <w:sz w:val="26"/>
          <w:szCs w:val="26"/>
          <w:lang w:val="es-MX" w:eastAsia="es-ES"/>
        </w:rPr>
        <w:tab/>
        <w:t xml:space="preserve">Por su parte, SU INVERSIÓN </w:t>
      </w:r>
      <w:proofErr w:type="spellStart"/>
      <w:r w:rsidR="00906BB4" w:rsidRPr="00CE4DD2">
        <w:rPr>
          <w:rFonts w:ascii="Gadugi" w:eastAsia="Times New Roman" w:hAnsi="Gadugi"/>
          <w:sz w:val="26"/>
          <w:szCs w:val="26"/>
          <w:lang w:val="es-MX" w:eastAsia="es-ES"/>
        </w:rPr>
        <w:t>SA</w:t>
      </w:r>
      <w:proofErr w:type="spellEnd"/>
      <w:r w:rsidR="00906BB4" w:rsidRPr="00CE4DD2">
        <w:rPr>
          <w:rFonts w:ascii="Gadugi" w:eastAsia="Times New Roman" w:hAnsi="Gadugi"/>
          <w:sz w:val="26"/>
          <w:szCs w:val="26"/>
          <w:lang w:val="es-MX" w:eastAsia="es-ES"/>
        </w:rPr>
        <w:t>, expuso, por conducto de su liquidador, que desconoce los hechos de la demanda debido a que “… no existen archivos de la sociedad, que daten del período anterior a la intervención, tal como lo ha dejado consignado el interventor designado por la Superintendencia de Sociedades”. Agrega que en comunicado del 7 de julio de 2010 se dio conocimiento de la apertura de la liquidación judicial (f 620, c. ppal. V. 3)</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La demanda se reformó en escrito de folios 719 y s.s. del cuaderno principal, volumen 3, e incorpora </w:t>
      </w:r>
      <w:r w:rsidRPr="00CE4DD2">
        <w:rPr>
          <w:rFonts w:ascii="Gadugi" w:eastAsia="Times New Roman" w:hAnsi="Gadugi"/>
          <w:sz w:val="26"/>
          <w:szCs w:val="26"/>
          <w:lang w:val="es-419" w:eastAsia="es-ES"/>
        </w:rPr>
        <w:t xml:space="preserve">a </w:t>
      </w:r>
      <w:r w:rsidRPr="00CE4DD2">
        <w:rPr>
          <w:rFonts w:ascii="Gadugi" w:eastAsia="Times New Roman" w:hAnsi="Gadugi"/>
          <w:sz w:val="26"/>
          <w:szCs w:val="26"/>
          <w:lang w:val="es-MX" w:eastAsia="es-ES"/>
        </w:rPr>
        <w:t>otros demandantes</w:t>
      </w:r>
      <w:r w:rsidRPr="00CE4DD2">
        <w:rPr>
          <w:rFonts w:ascii="Gadugi" w:eastAsia="Times New Roman" w:hAnsi="Gadugi"/>
          <w:sz w:val="26"/>
          <w:szCs w:val="26"/>
          <w:lang w:val="es-419" w:eastAsia="es-ES"/>
        </w:rPr>
        <w:t>,</w:t>
      </w:r>
      <w:r w:rsidRPr="00CE4DD2">
        <w:rPr>
          <w:rFonts w:ascii="Gadugi" w:eastAsia="Times New Roman" w:hAnsi="Gadugi"/>
          <w:sz w:val="26"/>
          <w:szCs w:val="26"/>
          <w:lang w:val="es-MX" w:eastAsia="es-ES"/>
        </w:rPr>
        <w:t xml:space="preserve"> a folios 772 del cuaderno principal, volumen 4; 973 y 988 ibídem. </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 xml:space="preserve"> </w:t>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Se convocó a la audiencia de conciliación de que trata el artículo 61 de la Ley 472 de 1998, sin resultados positivos (f. 1056 a 1059, c. ppal. V. 5). La fase probatoria transcurrió con el decreto de las pedidas por las partes, entre ellas, documentales, testimoniales, interrogatorios de parte, dictamen pericial e inspección judicial, y otras de oficio (f. 1060 a 1080, c. ppal. V. 5). En la etapa de alegatos se pronunciaron la parte demandante (f. 2804 a 2830. C. ppal. V. 10), </w:t>
      </w:r>
      <w:r w:rsidRPr="00CE4DD2">
        <w:rPr>
          <w:rFonts w:ascii="Gadugi" w:eastAsia="Times New Roman" w:hAnsi="Gadugi"/>
          <w:sz w:val="26"/>
          <w:szCs w:val="26"/>
          <w:lang w:val="es-419" w:eastAsia="es-ES"/>
        </w:rPr>
        <w:t xml:space="preserve">la </w:t>
      </w:r>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codemandad</w:t>
      </w:r>
      <w:proofErr w:type="spellEnd"/>
      <w:r w:rsidRPr="00CE4DD2">
        <w:rPr>
          <w:rFonts w:ascii="Gadugi" w:eastAsia="Times New Roman" w:hAnsi="Gadugi"/>
          <w:sz w:val="26"/>
          <w:szCs w:val="26"/>
          <w:lang w:val="es-419" w:eastAsia="es-ES"/>
        </w:rPr>
        <w:t>a</w:t>
      </w:r>
      <w:r w:rsidRPr="00CE4DD2">
        <w:rPr>
          <w:rFonts w:ascii="Gadugi" w:eastAsia="Times New Roman" w:hAnsi="Gadugi"/>
          <w:sz w:val="26"/>
          <w:szCs w:val="26"/>
          <w:lang w:val="es-MX" w:eastAsia="es-ES"/>
        </w:rPr>
        <w:t xml:space="preserve">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(f. 2831 a 2929. C. ppal. V. 11) y la llamada en garantía (f. 2930 a 2973. C. ppal. V. 11). Luego de que se allegara escrito de transacción entre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y 30 de los accionantes, se dictó sentencia de primer grado que accedió a las súplicas de los actores</w:t>
      </w:r>
      <w:r w:rsidRPr="00CE4DD2">
        <w:rPr>
          <w:rFonts w:ascii="Gadugi" w:eastAsia="Times New Roman" w:hAnsi="Gadugi"/>
          <w:sz w:val="26"/>
          <w:szCs w:val="26"/>
          <w:lang w:val="es-419" w:eastAsia="es-ES"/>
        </w:rPr>
        <w:t xml:space="preserve"> </w:t>
      </w:r>
      <w:r w:rsidRPr="00CE4DD2">
        <w:rPr>
          <w:rFonts w:ascii="Gadugi" w:eastAsia="Times New Roman" w:hAnsi="Gadugi"/>
          <w:sz w:val="26"/>
          <w:szCs w:val="26"/>
          <w:lang w:val="es-MX" w:eastAsia="es-ES"/>
        </w:rPr>
        <w:t xml:space="preserve">(f. 3093 a 3118. C. ppal. V. 11). En la misma providencia se </w:t>
      </w:r>
      <w:proofErr w:type="spellStart"/>
      <w:r w:rsidRPr="00CE4DD2">
        <w:rPr>
          <w:rFonts w:ascii="Gadugi" w:eastAsia="Times New Roman" w:hAnsi="Gadugi"/>
          <w:sz w:val="26"/>
          <w:szCs w:val="26"/>
          <w:lang w:val="es-MX" w:eastAsia="es-ES"/>
        </w:rPr>
        <w:t>acept</w:t>
      </w:r>
      <w:proofErr w:type="spellEnd"/>
      <w:r w:rsidRPr="00CE4DD2">
        <w:rPr>
          <w:rFonts w:ascii="Gadugi" w:eastAsia="Times New Roman" w:hAnsi="Gadugi"/>
          <w:sz w:val="26"/>
          <w:szCs w:val="26"/>
          <w:lang w:val="es-419" w:eastAsia="es-ES"/>
        </w:rPr>
        <w:t xml:space="preserve">ó </w:t>
      </w:r>
      <w:r w:rsidRPr="00CE4DD2">
        <w:rPr>
          <w:rFonts w:ascii="Gadugi" w:eastAsia="Times New Roman" w:hAnsi="Gadugi"/>
          <w:sz w:val="26"/>
          <w:szCs w:val="26"/>
          <w:lang w:val="es-MX" w:eastAsia="es-ES"/>
        </w:rPr>
        <w:t xml:space="preserve">el desistimiento </w:t>
      </w:r>
      <w:r w:rsidRPr="00CE4DD2">
        <w:rPr>
          <w:rFonts w:ascii="Gadugi" w:eastAsia="Times New Roman" w:hAnsi="Gadugi"/>
          <w:sz w:val="26"/>
          <w:szCs w:val="26"/>
          <w:lang w:val="es-419" w:eastAsia="es-ES"/>
        </w:rPr>
        <w:t xml:space="preserve">respecto de la </w:t>
      </w:r>
      <w:r w:rsidRPr="00CE4DD2">
        <w:rPr>
          <w:rFonts w:ascii="Gadugi" w:eastAsia="Times New Roman" w:hAnsi="Gadugi"/>
          <w:sz w:val="26"/>
          <w:szCs w:val="26"/>
          <w:lang w:val="es-MX" w:eastAsia="es-ES"/>
        </w:rPr>
        <w:t>llamada en garantía</w:t>
      </w:r>
      <w:r w:rsidRPr="00CE4DD2">
        <w:rPr>
          <w:rFonts w:ascii="Gadugi" w:eastAsia="Times New Roman" w:hAnsi="Gadugi"/>
          <w:sz w:val="26"/>
          <w:szCs w:val="26"/>
          <w:lang w:val="es-419" w:eastAsia="es-ES"/>
        </w:rPr>
        <w:t xml:space="preserve">; además, las </w:t>
      </w:r>
      <w:r w:rsidRPr="00CE4DD2">
        <w:rPr>
          <w:rFonts w:ascii="Gadugi" w:eastAsia="Times New Roman" w:hAnsi="Gadugi"/>
          <w:sz w:val="26"/>
          <w:szCs w:val="26"/>
          <w:lang w:val="es-MX" w:eastAsia="es-ES"/>
        </w:rPr>
        <w:t>transacciones citadas</w:t>
      </w:r>
      <w:r w:rsidRPr="00CE4DD2">
        <w:rPr>
          <w:rFonts w:ascii="Gadugi" w:eastAsia="Times New Roman" w:hAnsi="Gadugi"/>
          <w:sz w:val="26"/>
          <w:szCs w:val="26"/>
          <w:lang w:val="es-419" w:eastAsia="es-ES"/>
        </w:rPr>
        <w:t>,</w:t>
      </w:r>
      <w:r w:rsidRPr="00CE4DD2">
        <w:rPr>
          <w:rFonts w:ascii="Gadugi" w:eastAsia="Times New Roman" w:hAnsi="Gadugi"/>
          <w:sz w:val="26"/>
          <w:szCs w:val="26"/>
          <w:lang w:val="es-MX" w:eastAsia="es-ES"/>
        </w:rPr>
        <w:t xml:space="preserve"> con la salvedad de que quedaban supeditadas a su efectivo cumplimiento. </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 xml:space="preserve">  </w:t>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Para resolver así, dijo</w:t>
      </w:r>
      <w:r w:rsidRPr="00CE4DD2">
        <w:rPr>
          <w:rFonts w:ascii="Gadugi" w:eastAsia="Times New Roman" w:hAnsi="Gadugi"/>
          <w:sz w:val="26"/>
          <w:szCs w:val="26"/>
          <w:lang w:val="es-419" w:eastAsia="es-ES"/>
        </w:rPr>
        <w:t xml:space="preserve"> el juzgado</w:t>
      </w:r>
      <w:r w:rsidRPr="00CE4DD2">
        <w:rPr>
          <w:rFonts w:ascii="Gadugi" w:eastAsia="Times New Roman" w:hAnsi="Gadugi"/>
          <w:sz w:val="26"/>
          <w:szCs w:val="26"/>
          <w:lang w:val="es-MX" w:eastAsia="es-ES"/>
        </w:rPr>
        <w:t xml:space="preserve">, con base en las pruebas recogidas en el plenario, que “… el dinero que perdieron los demandantes no se debió a los riesgos propios de una inversión en la compra de acciones en la bolsa de valores…”, hecho que sí era eximente de responsabilidad para la comisionista de bolsa. Tampoco se presentó autorización alguna por parte de los actores a la compañía SU INVERSIÓN </w:t>
      </w:r>
      <w:proofErr w:type="spellStart"/>
      <w:r w:rsidRPr="00CE4DD2">
        <w:rPr>
          <w:rFonts w:ascii="Gadugi" w:eastAsia="Times New Roman" w:hAnsi="Gadugi"/>
          <w:sz w:val="26"/>
          <w:szCs w:val="26"/>
          <w:lang w:val="es-MX" w:eastAsia="es-ES"/>
        </w:rPr>
        <w:lastRenderedPageBreak/>
        <w:t>SA</w:t>
      </w:r>
      <w:proofErr w:type="spellEnd"/>
      <w:r w:rsidRPr="00CE4DD2">
        <w:rPr>
          <w:rFonts w:ascii="Gadugi" w:eastAsia="Times New Roman" w:hAnsi="Gadugi"/>
          <w:sz w:val="26"/>
          <w:szCs w:val="26"/>
          <w:lang w:val="es-MX" w:eastAsia="es-ES"/>
        </w:rPr>
        <w:t xml:space="preserve"> para que vendieran las acciones, ni recibieron dinero alguno del producto de estas, todo lo cual llevó a declarar la existencia de responsabilidad de las demandadas en la venta de las acciones y la posterior pérdida del dinero. </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tabs>
          <w:tab w:val="left" w:pos="2835"/>
        </w:tabs>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 xml:space="preserve">                                     </w:t>
      </w:r>
      <w:r w:rsidRPr="00CE4DD2">
        <w:rPr>
          <w:rFonts w:ascii="Gadugi" w:eastAsia="Times New Roman" w:hAnsi="Gadugi"/>
          <w:sz w:val="26"/>
          <w:szCs w:val="26"/>
          <w:lang w:val="es-MX" w:eastAsia="es-ES"/>
        </w:rPr>
        <w:tab/>
        <w:t xml:space="preserve">Contra dicha decisión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presentó recurso de apelación, exclusivamente en contra de la decisión proferida a favor de la señora Fabiola Becerra, “… única persona con la que no se realizó acuerdo de transacción, …”, con el argumento de que la sentencia de primera instancia cambió totalmente la “causa </w:t>
      </w:r>
      <w:proofErr w:type="spellStart"/>
      <w:r w:rsidRPr="00CE4DD2">
        <w:rPr>
          <w:rFonts w:ascii="Gadugi" w:eastAsia="Times New Roman" w:hAnsi="Gadugi"/>
          <w:sz w:val="26"/>
          <w:szCs w:val="26"/>
          <w:lang w:val="es-MX" w:eastAsia="es-ES"/>
        </w:rPr>
        <w:t>pretendi</w:t>
      </w:r>
      <w:proofErr w:type="spellEnd"/>
      <w:r w:rsidRPr="00CE4DD2">
        <w:rPr>
          <w:rFonts w:ascii="Gadugi" w:eastAsia="Times New Roman" w:hAnsi="Gadugi"/>
          <w:sz w:val="26"/>
          <w:szCs w:val="26"/>
          <w:lang w:val="es-MX" w:eastAsia="es-ES"/>
        </w:rPr>
        <w:t xml:space="preserve">”, pues “la demanda indicaba que las obligaciones supuestamente incumplidas, se encontraban en el contrato de mandato suscrito entre GLOBAL y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w:t>
      </w:r>
      <w:r w:rsidRPr="00CE4DD2">
        <w:rPr>
          <w:rFonts w:ascii="Gadugi" w:eastAsia="Times New Roman" w:hAnsi="Gadugi"/>
          <w:sz w:val="26"/>
          <w:szCs w:val="26"/>
          <w:lang w:val="es-419" w:eastAsia="es-ES"/>
        </w:rPr>
        <w:t>y</w:t>
      </w:r>
      <w:r w:rsidRPr="00CE4DD2">
        <w:rPr>
          <w:rFonts w:ascii="Gadugi" w:eastAsia="Times New Roman" w:hAnsi="Gadugi"/>
          <w:sz w:val="26"/>
          <w:szCs w:val="26"/>
          <w:lang w:val="es-MX" w:eastAsia="es-ES"/>
        </w:rPr>
        <w:t xml:space="preserve"> resolvió las pretensiones con fundamento en otros contratos, los de administración de valores suscritos con cada uno de los demandantes.” y agrega que “… lo anterior pone de presente que no es cierto que la acción de grupo resultara procedente, en la medida que los supuestos daños no provenían de una misma causa.” Además, dice que la actuación comercial de venta de acciones se surtió con base en el artículo 842 del Código de Comercio (representación aparente) y las pruebas que obran en el expediente dan fe de ello. Igualmente, hace referencia al hecho de que la señora Becerra en la comunicación del 23 de agosto de 2007 autorizó el giro de los recursos a la cuenta de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y allí se giraron los dineros de la venta de las acciones, por lo que falta el nexo causal, debido a que el origen del daño es una conducta exclusiva de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y no de GLOBAL. Finaliza su escrito con el argumento de que “En el expediente no hay prueba alguna de que la señora Becerra le hubiese entregado a SU INVERSIÓN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xml:space="preserve"> o a GLOBAL, recursos para la compra de la acciones por cuya venta reclamó.” Se trataba de una operación “</w:t>
      </w:r>
      <w:proofErr w:type="spellStart"/>
      <w:r w:rsidRPr="00CE4DD2">
        <w:rPr>
          <w:rFonts w:ascii="Gadugi" w:eastAsia="Times New Roman" w:hAnsi="Gadugi"/>
          <w:sz w:val="26"/>
          <w:szCs w:val="26"/>
          <w:lang w:val="es-MX" w:eastAsia="es-ES"/>
        </w:rPr>
        <w:t>intrad</w:t>
      </w:r>
      <w:proofErr w:type="spellEnd"/>
      <w:r w:rsidRPr="00CE4DD2">
        <w:rPr>
          <w:rFonts w:ascii="Gadugi" w:eastAsia="Times New Roman" w:hAnsi="Gadugi"/>
          <w:sz w:val="26"/>
          <w:szCs w:val="26"/>
          <w:lang w:val="es-419" w:eastAsia="es-ES"/>
        </w:rPr>
        <w:t>í</w:t>
      </w:r>
      <w:r w:rsidRPr="00CE4DD2">
        <w:rPr>
          <w:rFonts w:ascii="Gadugi" w:eastAsia="Times New Roman" w:hAnsi="Gadugi"/>
          <w:sz w:val="26"/>
          <w:szCs w:val="26"/>
          <w:lang w:val="es-MX" w:eastAsia="es-ES"/>
        </w:rPr>
        <w:t>a sin entrega de dinero”</w:t>
      </w:r>
      <w:r w:rsidRPr="00CE4DD2">
        <w:rPr>
          <w:rFonts w:ascii="Gadugi" w:eastAsia="Times New Roman" w:hAnsi="Gadugi"/>
          <w:color w:val="FF0000"/>
          <w:sz w:val="26"/>
          <w:szCs w:val="26"/>
          <w:lang w:val="es-MX" w:eastAsia="es-ES"/>
        </w:rPr>
        <w:t>,</w:t>
      </w:r>
      <w:r w:rsidRPr="00CE4DD2">
        <w:rPr>
          <w:rFonts w:ascii="Gadugi" w:eastAsia="Times New Roman" w:hAnsi="Gadugi"/>
          <w:sz w:val="26"/>
          <w:szCs w:val="26"/>
          <w:lang w:val="es-MX" w:eastAsia="es-ES"/>
        </w:rPr>
        <w:t xml:space="preserve"> así lo señaló el dictamen (f. 3123 a 3130. C. ppal. V. 11).</w:t>
      </w:r>
    </w:p>
    <w:p w:rsidR="00906BB4" w:rsidRPr="00CE4DD2" w:rsidRDefault="00906BB4" w:rsidP="00906BB4">
      <w:pPr>
        <w:tabs>
          <w:tab w:val="left" w:pos="2835"/>
        </w:tabs>
        <w:spacing w:after="0" w:line="276" w:lineRule="auto"/>
        <w:jc w:val="both"/>
        <w:rPr>
          <w:rFonts w:ascii="Gadugi" w:eastAsia="Times New Roman" w:hAnsi="Gadugi"/>
          <w:sz w:val="26"/>
          <w:szCs w:val="26"/>
          <w:lang w:val="es-MX" w:eastAsia="es-ES"/>
        </w:rPr>
      </w:pPr>
    </w:p>
    <w:p w:rsidR="00906BB4" w:rsidRPr="00CE4DD2" w:rsidRDefault="00906BB4" w:rsidP="00906BB4">
      <w:pPr>
        <w:tabs>
          <w:tab w:val="left" w:pos="2835"/>
        </w:tabs>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t>La sentencia fue objeto de adición (f. 3132 y 3133. C. ppal. V. 11)</w:t>
      </w:r>
      <w:r w:rsidRPr="00CE4DD2">
        <w:rPr>
          <w:rFonts w:ascii="Gadugi" w:eastAsia="Times New Roman" w:hAnsi="Gadugi"/>
          <w:sz w:val="26"/>
          <w:szCs w:val="26"/>
          <w:lang w:val="es-419" w:eastAsia="es-ES"/>
        </w:rPr>
        <w:t xml:space="preserve">; la apelación que se propuso contra esa nueva decisión, fue negada por extemporánea (f. 3144 ib). </w:t>
      </w:r>
    </w:p>
    <w:p w:rsidR="00906BB4" w:rsidRPr="00CE4DD2" w:rsidRDefault="00906BB4" w:rsidP="00906BB4">
      <w:pPr>
        <w:spacing w:after="0" w:line="276" w:lineRule="auto"/>
        <w:jc w:val="both"/>
        <w:rPr>
          <w:rFonts w:ascii="Gadugi" w:eastAsia="Times New Roman" w:hAnsi="Gadugi"/>
          <w:b/>
          <w:sz w:val="26"/>
          <w:szCs w:val="26"/>
          <w:lang w:val="es-MX" w:eastAsia="es-ES"/>
        </w:rPr>
      </w:pPr>
      <w:r w:rsidRPr="00CE4DD2">
        <w:rPr>
          <w:rFonts w:ascii="Gadugi" w:eastAsia="Times New Roman" w:hAnsi="Gadugi"/>
          <w:b/>
          <w:sz w:val="26"/>
          <w:szCs w:val="26"/>
          <w:lang w:val="es-419" w:eastAsia="es-ES"/>
        </w:rPr>
        <w:lastRenderedPageBreak/>
        <w:t xml:space="preserve">  </w:t>
      </w:r>
      <w:r w:rsidRPr="00CE4DD2">
        <w:rPr>
          <w:rFonts w:ascii="Gadugi" w:eastAsia="Times New Roman" w:hAnsi="Gadugi"/>
          <w:b/>
          <w:sz w:val="26"/>
          <w:szCs w:val="26"/>
          <w:lang w:val="es-419" w:eastAsia="es-ES"/>
        </w:rPr>
        <w:tab/>
      </w:r>
      <w:r w:rsidRPr="00CE4DD2">
        <w:rPr>
          <w:rFonts w:ascii="Gadugi" w:eastAsia="Times New Roman" w:hAnsi="Gadugi"/>
          <w:b/>
          <w:sz w:val="26"/>
          <w:szCs w:val="26"/>
          <w:lang w:val="es-419" w:eastAsia="es-ES"/>
        </w:rPr>
        <w:tab/>
      </w:r>
      <w:r w:rsidRPr="00CE4DD2">
        <w:rPr>
          <w:rFonts w:ascii="Gadugi" w:eastAsia="Times New Roman" w:hAnsi="Gadugi"/>
          <w:b/>
          <w:sz w:val="26"/>
          <w:szCs w:val="26"/>
          <w:lang w:val="es-419" w:eastAsia="es-ES"/>
        </w:rPr>
        <w:tab/>
      </w:r>
      <w:r w:rsidRPr="00CE4DD2">
        <w:rPr>
          <w:rFonts w:ascii="Gadugi" w:eastAsia="Times New Roman" w:hAnsi="Gadugi"/>
          <w:b/>
          <w:sz w:val="26"/>
          <w:szCs w:val="26"/>
          <w:lang w:val="es-419" w:eastAsia="es-ES"/>
        </w:rPr>
        <w:tab/>
      </w:r>
      <w:r w:rsidRPr="00CE4DD2">
        <w:rPr>
          <w:rFonts w:ascii="Gadugi" w:eastAsia="Times New Roman" w:hAnsi="Gadugi"/>
          <w:b/>
          <w:sz w:val="26"/>
          <w:szCs w:val="26"/>
          <w:lang w:val="es-MX" w:eastAsia="es-ES"/>
        </w:rPr>
        <w:t>CONSIDERACIONES</w:t>
      </w:r>
    </w:p>
    <w:p w:rsidR="00906BB4" w:rsidRPr="00CE4DD2" w:rsidRDefault="00906BB4" w:rsidP="00906BB4">
      <w:pPr>
        <w:spacing w:after="0" w:line="276" w:lineRule="auto"/>
        <w:jc w:val="both"/>
        <w:rPr>
          <w:rFonts w:ascii="Gadugi" w:eastAsia="Times New Roman" w:hAnsi="Gadugi"/>
          <w:b/>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CO"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1. Se recuerda que las acciones de grupo para la reparación de un daño causado a un conjunto de personas y su correspondiente indemnización, fueron elevadas a rango constitucional en 1991, como se lee en el inciso 2º del artículo 88 de la Carta Política; su regulación le fue d</w:t>
      </w:r>
      <w:r w:rsidRPr="00CE4DD2">
        <w:rPr>
          <w:rFonts w:ascii="Gadugi" w:eastAsia="Times New Roman" w:hAnsi="Gadugi"/>
          <w:sz w:val="26"/>
          <w:szCs w:val="26"/>
          <w:lang w:val="es-419" w:eastAsia="es-ES"/>
        </w:rPr>
        <w:t>e</w:t>
      </w:r>
      <w:proofErr w:type="spellStart"/>
      <w:r w:rsidRPr="00CE4DD2">
        <w:rPr>
          <w:rFonts w:ascii="Gadugi" w:eastAsia="Times New Roman" w:hAnsi="Gadugi"/>
          <w:sz w:val="26"/>
          <w:szCs w:val="26"/>
          <w:lang w:val="es-MX" w:eastAsia="es-ES"/>
        </w:rPr>
        <w:t>ferida</w:t>
      </w:r>
      <w:proofErr w:type="spellEnd"/>
      <w:r w:rsidRPr="00CE4DD2">
        <w:rPr>
          <w:rFonts w:ascii="Gadugi" w:eastAsia="Times New Roman" w:hAnsi="Gadugi"/>
          <w:sz w:val="26"/>
          <w:szCs w:val="26"/>
          <w:lang w:val="es-MX" w:eastAsia="es-ES"/>
        </w:rPr>
        <w:t xml:space="preserve"> al legislador y este, en ejercicio de esa facultad, expidió la Ley 472 de 1998, en la que desarrolló aquella norma y dispuso que tales acciones se ejerce</w:t>
      </w:r>
      <w:r w:rsidRPr="00CE4DD2">
        <w:rPr>
          <w:rFonts w:ascii="Gadugi" w:eastAsia="Times New Roman" w:hAnsi="Gadugi"/>
          <w:sz w:val="26"/>
          <w:szCs w:val="26"/>
          <w:lang w:val="es-419" w:eastAsia="es-ES"/>
        </w:rPr>
        <w:t>n</w:t>
      </w:r>
      <w:r w:rsidRPr="00CE4DD2">
        <w:rPr>
          <w:rFonts w:ascii="Gadugi" w:eastAsia="Times New Roman" w:hAnsi="Gadugi"/>
          <w:sz w:val="26"/>
          <w:szCs w:val="26"/>
          <w:lang w:val="es-MX" w:eastAsia="es-ES"/>
        </w:rPr>
        <w:t xml:space="preserve"> “… por un número </w:t>
      </w:r>
      <w:r w:rsidRPr="00CE4DD2">
        <w:rPr>
          <w:rFonts w:ascii="Gadugi" w:eastAsia="Times New Roman" w:hAnsi="Gadugi"/>
          <w:sz w:val="26"/>
          <w:szCs w:val="26"/>
          <w:lang w:val="es-419" w:eastAsia="es-ES"/>
        </w:rPr>
        <w:t xml:space="preserve">plural o un conjunto </w:t>
      </w:r>
      <w:r w:rsidRPr="00CE4DD2">
        <w:rPr>
          <w:rFonts w:ascii="Gadugi" w:eastAsia="Times New Roman" w:hAnsi="Gadugi"/>
          <w:sz w:val="26"/>
          <w:szCs w:val="26"/>
          <w:lang w:val="es-MX" w:eastAsia="es-ES"/>
        </w:rPr>
        <w:t>de personas que reúnen condiciones uniformes respecto de una misma causa que originó perjuicios individuales para dichas personas”</w:t>
      </w:r>
      <w:r w:rsidRPr="00CE4DD2">
        <w:rPr>
          <w:rFonts w:ascii="Gadugi" w:eastAsia="Times New Roman" w:hAnsi="Gadugi"/>
          <w:sz w:val="26"/>
          <w:szCs w:val="26"/>
          <w:lang w:val="es-CO" w:eastAsia="es-ES"/>
        </w:rPr>
        <w:t>, y se ejercen con el fin de obtener el reconocimiento y pago de la indemnización de los perjuicios (art. 46, ib.)</w:t>
      </w:r>
    </w:p>
    <w:p w:rsidR="00906BB4" w:rsidRPr="00CE4DD2" w:rsidRDefault="00906BB4" w:rsidP="00906BB4">
      <w:pPr>
        <w:spacing w:after="0" w:line="276" w:lineRule="auto"/>
        <w:ind w:firstLine="2835"/>
        <w:jc w:val="both"/>
        <w:rPr>
          <w:rFonts w:ascii="Gadugi" w:eastAsia="Times New Roman" w:hAnsi="Gadugi"/>
          <w:sz w:val="26"/>
          <w:szCs w:val="26"/>
          <w:lang w:val="es-CO" w:eastAsia="es-ES"/>
        </w:rPr>
      </w:pPr>
    </w:p>
    <w:p w:rsidR="00906BB4" w:rsidRPr="00CE4DD2" w:rsidRDefault="00906BB4" w:rsidP="00906BB4">
      <w:pPr>
        <w:spacing w:after="0" w:line="276" w:lineRule="auto"/>
        <w:ind w:firstLine="2835"/>
        <w:jc w:val="both"/>
        <w:rPr>
          <w:rFonts w:ascii="Gadugi" w:eastAsia="Times New Roman" w:hAnsi="Gadugi"/>
          <w:sz w:val="26"/>
          <w:szCs w:val="26"/>
          <w:lang w:val="es-CO" w:eastAsia="es-ES"/>
        </w:rPr>
      </w:pPr>
      <w:r w:rsidRPr="00CE4DD2">
        <w:rPr>
          <w:rFonts w:ascii="Gadugi" w:eastAsia="Times New Roman" w:hAnsi="Gadugi"/>
          <w:sz w:val="26"/>
          <w:szCs w:val="26"/>
          <w:lang w:val="es-CO" w:eastAsia="es-ES"/>
        </w:rPr>
        <w:t xml:space="preserve">2. </w:t>
      </w:r>
      <w:r w:rsidRPr="00CE4DD2">
        <w:rPr>
          <w:rFonts w:ascii="Gadugi" w:eastAsia="Times New Roman" w:hAnsi="Gadugi"/>
          <w:sz w:val="26"/>
          <w:szCs w:val="26"/>
          <w:lang w:val="es-419" w:eastAsia="es-ES"/>
        </w:rPr>
        <w:t xml:space="preserve">Conforme </w:t>
      </w:r>
      <w:r w:rsidRPr="00CE4DD2">
        <w:rPr>
          <w:rFonts w:ascii="Gadugi" w:eastAsia="Times New Roman" w:hAnsi="Gadugi"/>
          <w:sz w:val="26"/>
          <w:szCs w:val="26"/>
          <w:lang w:val="es-CO" w:eastAsia="es-ES"/>
        </w:rPr>
        <w:t>a las pautas de</w:t>
      </w:r>
      <w:r w:rsidRPr="00CE4DD2">
        <w:rPr>
          <w:rFonts w:ascii="Gadugi" w:eastAsia="Times New Roman" w:hAnsi="Gadugi"/>
          <w:sz w:val="26"/>
          <w:szCs w:val="26"/>
          <w:lang w:val="es-419" w:eastAsia="es-ES"/>
        </w:rPr>
        <w:t xml:space="preserve"> la Corte Constitucional</w:t>
      </w:r>
      <w:r w:rsidRPr="00CE4DD2">
        <w:rPr>
          <w:rStyle w:val="Appelnotedebasdep"/>
          <w:rFonts w:ascii="Gadugi" w:eastAsia="Times New Roman" w:hAnsi="Gadugi"/>
          <w:sz w:val="26"/>
          <w:szCs w:val="26"/>
          <w:lang w:val="es-419" w:eastAsia="es-ES"/>
        </w:rPr>
        <w:footnoteReference w:id="1"/>
      </w:r>
      <w:r w:rsidRPr="00CE4DD2">
        <w:rPr>
          <w:rFonts w:ascii="Gadugi" w:eastAsia="Times New Roman" w:hAnsi="Gadugi"/>
          <w:sz w:val="26"/>
          <w:szCs w:val="26"/>
          <w:lang w:val="es-419" w:eastAsia="es-ES"/>
        </w:rPr>
        <w:t xml:space="preserve"> y del</w:t>
      </w:r>
      <w:r w:rsidRPr="00CE4DD2">
        <w:rPr>
          <w:rFonts w:ascii="Gadugi" w:eastAsia="Times New Roman" w:hAnsi="Gadugi"/>
          <w:sz w:val="26"/>
          <w:szCs w:val="26"/>
          <w:lang w:val="es-CO" w:eastAsia="es-ES"/>
        </w:rPr>
        <w:t xml:space="preserve"> Consejo de </w:t>
      </w:r>
      <w:r w:rsidRPr="00CE4DD2">
        <w:rPr>
          <w:rFonts w:ascii="Gadugi" w:eastAsia="Times New Roman" w:hAnsi="Gadugi" w:cs="Arial"/>
          <w:sz w:val="26"/>
          <w:szCs w:val="26"/>
          <w:lang w:eastAsia="es-ES"/>
        </w:rPr>
        <w:t>Estado</w:t>
      </w:r>
      <w:r w:rsidRPr="00CE4DD2">
        <w:rPr>
          <w:rFonts w:ascii="Gadugi" w:eastAsia="Times New Roman" w:hAnsi="Gadugi" w:cs="Arial"/>
          <w:sz w:val="26"/>
          <w:szCs w:val="26"/>
          <w:vertAlign w:val="superscript"/>
          <w:lang w:eastAsia="es-ES"/>
        </w:rPr>
        <w:footnoteReference w:id="2"/>
      </w:r>
      <w:r w:rsidRPr="00CE4DD2">
        <w:rPr>
          <w:rFonts w:ascii="Gadugi" w:eastAsia="Times New Roman" w:hAnsi="Gadugi"/>
          <w:sz w:val="26"/>
          <w:szCs w:val="26"/>
          <w:lang w:val="es-CO" w:eastAsia="es-ES"/>
        </w:rPr>
        <w:t xml:space="preserve">, la acción de grupo </w:t>
      </w:r>
      <w:r w:rsidRPr="00CE4DD2">
        <w:rPr>
          <w:rFonts w:ascii="Gadugi" w:eastAsia="Times New Roman" w:hAnsi="Gadugi"/>
          <w:sz w:val="26"/>
          <w:szCs w:val="26"/>
          <w:lang w:val="es-419" w:eastAsia="es-ES"/>
        </w:rPr>
        <w:t xml:space="preserve">se caracteriza por ser </w:t>
      </w:r>
      <w:r w:rsidRPr="00CE4DD2">
        <w:rPr>
          <w:rFonts w:ascii="Gadugi" w:eastAsia="Times New Roman" w:hAnsi="Gadugi"/>
          <w:sz w:val="26"/>
          <w:szCs w:val="26"/>
          <w:lang w:val="es-CO" w:eastAsia="es-ES"/>
        </w:rPr>
        <w:t xml:space="preserve">principal, </w:t>
      </w:r>
      <w:r w:rsidRPr="00CE4DD2">
        <w:rPr>
          <w:rFonts w:ascii="Gadugi" w:eastAsia="Times New Roman" w:hAnsi="Gadugi"/>
          <w:sz w:val="26"/>
          <w:szCs w:val="26"/>
          <w:lang w:val="es-419" w:eastAsia="es-ES"/>
        </w:rPr>
        <w:t>in</w:t>
      </w:r>
      <w:proofErr w:type="spellStart"/>
      <w:r w:rsidRPr="00CE4DD2">
        <w:rPr>
          <w:rFonts w:ascii="Gadugi" w:eastAsia="Times New Roman" w:hAnsi="Gadugi"/>
          <w:sz w:val="26"/>
          <w:szCs w:val="26"/>
          <w:lang w:val="es-CO" w:eastAsia="es-ES"/>
        </w:rPr>
        <w:t>demnizatoria</w:t>
      </w:r>
      <w:proofErr w:type="spellEnd"/>
      <w:r w:rsidRPr="00CE4DD2">
        <w:rPr>
          <w:rFonts w:ascii="Gadugi" w:eastAsia="Times New Roman" w:hAnsi="Gadugi"/>
          <w:sz w:val="26"/>
          <w:szCs w:val="26"/>
          <w:lang w:val="es-CO" w:eastAsia="es-ES"/>
        </w:rPr>
        <w:t xml:space="preserve">, no vinculada exclusivamente a la violación de derechos colectivos, </w:t>
      </w:r>
      <w:r w:rsidRPr="00CE4DD2">
        <w:rPr>
          <w:rFonts w:ascii="Gadugi" w:eastAsia="Times New Roman" w:hAnsi="Gadugi"/>
          <w:sz w:val="26"/>
          <w:szCs w:val="26"/>
          <w:lang w:val="es-419" w:eastAsia="es-ES"/>
        </w:rPr>
        <w:t xml:space="preserve">de contenido </w:t>
      </w:r>
      <w:r w:rsidRPr="00CE4DD2">
        <w:rPr>
          <w:rFonts w:ascii="Gadugi" w:eastAsia="Times New Roman" w:hAnsi="Gadugi"/>
          <w:sz w:val="26"/>
          <w:szCs w:val="26"/>
          <w:lang w:val="es-CO" w:eastAsia="es-ES"/>
        </w:rPr>
        <w:t>subjetivo</w:t>
      </w:r>
      <w:r w:rsidRPr="00CE4DD2">
        <w:rPr>
          <w:rFonts w:ascii="Gadugi" w:eastAsia="Times New Roman" w:hAnsi="Gadugi"/>
          <w:sz w:val="26"/>
          <w:szCs w:val="26"/>
          <w:lang w:val="es-419" w:eastAsia="es-ES"/>
        </w:rPr>
        <w:t>,</w:t>
      </w:r>
      <w:r w:rsidRPr="00CE4DD2">
        <w:rPr>
          <w:rFonts w:ascii="Gadugi" w:eastAsia="Times New Roman" w:hAnsi="Gadugi"/>
          <w:sz w:val="26"/>
          <w:szCs w:val="26"/>
          <w:lang w:val="es-CO" w:eastAsia="es-ES"/>
        </w:rPr>
        <w:t xml:space="preserve"> del que solo son titulares las personas que han sufrido perjuicios provenientes de una misma causa </w:t>
      </w:r>
      <w:r w:rsidRPr="00CE4DD2">
        <w:rPr>
          <w:rFonts w:ascii="Gadugi" w:eastAsia="Times New Roman" w:hAnsi="Gadugi"/>
          <w:sz w:val="26"/>
          <w:szCs w:val="26"/>
          <w:lang w:val="es-419" w:eastAsia="es-ES"/>
        </w:rPr>
        <w:t xml:space="preserve">-lo </w:t>
      </w:r>
      <w:r w:rsidRPr="00CE4DD2">
        <w:rPr>
          <w:rFonts w:ascii="Gadugi" w:eastAsia="Times New Roman" w:hAnsi="Gadugi"/>
          <w:sz w:val="26"/>
          <w:szCs w:val="26"/>
          <w:lang w:val="es-CO" w:eastAsia="es-ES"/>
        </w:rPr>
        <w:t>que para el presente asunto se explicará más adelante-, representativa, dado que puede ser interpuesta por un solo sujeto, quien deberá actuar en nombre de, por lo menos, veinte personas, que han de individualizarse en la misma demanda o identificarse con antelación a la admisión de la misma, y puede tener como causa del perjuicio un hecho, una omisión, una operación o un acto administrativo. Al respecto se dice que:</w:t>
      </w:r>
    </w:p>
    <w:p w:rsidR="00906BB4" w:rsidRPr="00CE4DD2" w:rsidRDefault="00906BB4" w:rsidP="00906BB4">
      <w:pPr>
        <w:autoSpaceDE w:val="0"/>
        <w:autoSpaceDN w:val="0"/>
        <w:adjustRightInd w:val="0"/>
        <w:spacing w:after="0" w:line="276" w:lineRule="auto"/>
        <w:jc w:val="both"/>
        <w:rPr>
          <w:rFonts w:ascii="Arial" w:eastAsia="Times New Roman" w:hAnsi="Arial" w:cs="Arial"/>
          <w:sz w:val="26"/>
          <w:szCs w:val="26"/>
          <w:lang w:eastAsia="es-ES"/>
        </w:rPr>
      </w:pPr>
    </w:p>
    <w:p w:rsidR="00906BB4" w:rsidRPr="00CE4DD2" w:rsidRDefault="00906BB4" w:rsidP="00906BB4">
      <w:pPr>
        <w:widowControl w:val="0"/>
        <w:spacing w:after="0" w:line="276" w:lineRule="auto"/>
        <w:ind w:left="567" w:right="600" w:firstLine="2268"/>
        <w:jc w:val="both"/>
        <w:rPr>
          <w:rFonts w:ascii="Arial Narrow" w:eastAsia="Arial" w:hAnsi="Arial Narrow" w:cs="Arial"/>
          <w:iCs/>
          <w:sz w:val="26"/>
          <w:szCs w:val="26"/>
          <w:lang w:eastAsia="es-ES"/>
        </w:rPr>
      </w:pPr>
      <w:r w:rsidRPr="00CE4DD2">
        <w:rPr>
          <w:rFonts w:ascii="Arial Narrow" w:eastAsia="Arial" w:hAnsi="Arial Narrow" w:cs="Arial"/>
          <w:iCs/>
          <w:sz w:val="26"/>
          <w:szCs w:val="26"/>
          <w:lang w:eastAsia="es-ES"/>
        </w:rPr>
        <w:t>Del diseño normativo y jurisprudencial de la Acción de Grupo se destacan, entre otras, las siguientes características:</w:t>
      </w:r>
    </w:p>
    <w:p w:rsidR="00906BB4" w:rsidRPr="00CE4DD2" w:rsidRDefault="00906BB4" w:rsidP="00906BB4">
      <w:pPr>
        <w:widowControl w:val="0"/>
        <w:spacing w:after="0" w:line="276" w:lineRule="auto"/>
        <w:ind w:left="567" w:right="600" w:firstLine="2268"/>
        <w:jc w:val="both"/>
        <w:rPr>
          <w:rFonts w:ascii="Arial Narrow" w:eastAsia="Arial" w:hAnsi="Arial Narrow" w:cs="Arial"/>
          <w:iCs/>
          <w:sz w:val="26"/>
          <w:szCs w:val="26"/>
          <w:lang w:eastAsia="es-ES"/>
        </w:rPr>
      </w:pPr>
      <w:r w:rsidRPr="00CE4DD2">
        <w:rPr>
          <w:rFonts w:ascii="Arial Narrow" w:eastAsia="Arial" w:hAnsi="Arial Narrow" w:cs="Arial"/>
          <w:iCs/>
          <w:sz w:val="26"/>
          <w:szCs w:val="26"/>
          <w:lang w:eastAsia="es-ES"/>
        </w:rPr>
        <w:lastRenderedPageBreak/>
        <w:t>Es una acción principal, tal como desprende del propio texto constitucional</w:t>
      </w:r>
      <w:r w:rsidRPr="00CE4DD2">
        <w:rPr>
          <w:rFonts w:ascii="Arial Narrow" w:eastAsia="Arial" w:hAnsi="Arial Narrow" w:cs="Arial"/>
          <w:iCs/>
          <w:sz w:val="26"/>
          <w:szCs w:val="26"/>
          <w:vertAlign w:val="superscript"/>
          <w:lang w:eastAsia="es-ES"/>
        </w:rPr>
        <w:footnoteReference w:id="3"/>
      </w:r>
      <w:r w:rsidRPr="00CE4DD2">
        <w:rPr>
          <w:rFonts w:ascii="Arial Narrow" w:eastAsia="Arial" w:hAnsi="Arial Narrow" w:cs="Arial"/>
          <w:iCs/>
          <w:sz w:val="26"/>
          <w:szCs w:val="26"/>
          <w:lang w:eastAsia="es-ES"/>
        </w:rPr>
        <w:t xml:space="preserve"> y ha sido resaltado por la jurisprudencia, al señalar que es rasgo “fundamental de las acciones de clase o de grupo su procedencia independiente de la existencia de otra acción, es decir que presenta un carácter principal y su ejercicio no impide instaurarlas correspondientes acciones.</w:t>
      </w:r>
      <w:r w:rsidRPr="00CE4DD2">
        <w:rPr>
          <w:rFonts w:ascii="Arial Narrow" w:eastAsia="Arial" w:hAnsi="Arial Narrow" w:cs="Arial"/>
          <w:iCs/>
          <w:sz w:val="26"/>
          <w:szCs w:val="26"/>
          <w:vertAlign w:val="superscript"/>
          <w:lang w:eastAsia="es-ES"/>
        </w:rPr>
        <w:footnoteReference w:id="4"/>
      </w:r>
      <w:r w:rsidRPr="00CE4DD2">
        <w:rPr>
          <w:rFonts w:ascii="Arial Narrow" w:eastAsia="Arial" w:hAnsi="Arial Narrow" w:cs="Arial"/>
          <w:iCs/>
          <w:sz w:val="26"/>
          <w:szCs w:val="26"/>
          <w:lang w:eastAsia="es-ES"/>
        </w:rPr>
        <w:t>”</w:t>
      </w:r>
    </w:p>
    <w:p w:rsidR="00906BB4" w:rsidRPr="00CE4DD2" w:rsidRDefault="00906BB4" w:rsidP="00906BB4">
      <w:pPr>
        <w:widowControl w:val="0"/>
        <w:spacing w:after="0" w:line="276" w:lineRule="auto"/>
        <w:ind w:left="567" w:right="600" w:firstLine="2268"/>
        <w:jc w:val="both"/>
        <w:rPr>
          <w:rFonts w:ascii="Arial Narrow" w:eastAsia="Arial" w:hAnsi="Arial Narrow" w:cs="Arial"/>
          <w:iCs/>
          <w:sz w:val="26"/>
          <w:szCs w:val="26"/>
          <w:lang w:eastAsia="es-ES"/>
        </w:rPr>
      </w:pPr>
    </w:p>
    <w:p w:rsidR="00906BB4" w:rsidRPr="00CE4DD2" w:rsidRDefault="00906BB4" w:rsidP="00906BB4">
      <w:pPr>
        <w:widowControl w:val="0"/>
        <w:spacing w:after="0" w:line="276" w:lineRule="auto"/>
        <w:ind w:left="567" w:right="600" w:firstLine="2268"/>
        <w:jc w:val="both"/>
        <w:rPr>
          <w:rFonts w:ascii="Arial Narrow" w:eastAsia="Arial" w:hAnsi="Arial Narrow" w:cs="Arial"/>
          <w:iCs/>
          <w:sz w:val="26"/>
          <w:szCs w:val="26"/>
          <w:lang w:eastAsia="es-ES"/>
        </w:rPr>
      </w:pPr>
      <w:r w:rsidRPr="00CE4DD2">
        <w:rPr>
          <w:rFonts w:ascii="Arial Narrow" w:eastAsia="Arial" w:hAnsi="Arial Narrow" w:cs="Arial"/>
          <w:iCs/>
          <w:sz w:val="26"/>
          <w:szCs w:val="26"/>
          <w:lang w:eastAsia="es-ES"/>
        </w:rPr>
        <w:t>Es una acción indemnizatoria, pues su finalidad es la de obtener el reconocimiento y pago de la indemnización</w:t>
      </w:r>
      <w:r w:rsidRPr="00CE4DD2">
        <w:rPr>
          <w:rFonts w:ascii="Arial Narrow" w:eastAsia="Arial" w:hAnsi="Arial Narrow" w:cs="Arial"/>
          <w:iCs/>
          <w:sz w:val="26"/>
          <w:szCs w:val="26"/>
          <w:vertAlign w:val="superscript"/>
          <w:lang w:eastAsia="es-ES"/>
        </w:rPr>
        <w:footnoteReference w:id="5"/>
      </w:r>
      <w:r w:rsidRPr="00CE4DD2">
        <w:rPr>
          <w:rFonts w:ascii="Arial Narrow" w:eastAsia="Arial" w:hAnsi="Arial Narrow" w:cs="Arial"/>
          <w:iCs/>
          <w:sz w:val="26"/>
          <w:szCs w:val="26"/>
          <w:lang w:eastAsia="es-ES"/>
        </w:rPr>
        <w:t xml:space="preserve"> -in natura o por equivalente pecuniario- de los perjuicios causados, en cuanto a esta jurisdicción se refiere, por la actividad de entidades públicas y de particulares que desempeñen funciones administrativas.</w:t>
      </w: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r w:rsidRPr="00CE4DD2">
        <w:rPr>
          <w:rFonts w:ascii="Arial Narrow" w:eastAsia="Arial" w:hAnsi="Arial Narrow" w:cs="Arial"/>
          <w:iCs/>
          <w:sz w:val="26"/>
          <w:szCs w:val="26"/>
          <w:lang w:eastAsia="es-ES"/>
        </w:rPr>
        <w:t>A diferencia de la Acción Popular, cuya finalidad es la protección de derechos e intereses colectivos, la Acción de Grupo no está vinculada exclusivamente a la violación de tales derechos. En efecto, aunque en algunos de los proyectos presentados a consideración del Congreso para reglamentarla</w:t>
      </w:r>
      <w:r w:rsidRPr="00CE4DD2">
        <w:rPr>
          <w:rFonts w:ascii="Arial Narrow" w:eastAsia="Arial" w:hAnsi="Arial Narrow" w:cs="Arial"/>
          <w:iCs/>
          <w:sz w:val="26"/>
          <w:szCs w:val="26"/>
          <w:vertAlign w:val="superscript"/>
          <w:lang w:eastAsia="es-ES"/>
        </w:rPr>
        <w:footnoteReference w:id="6"/>
      </w:r>
      <w:r w:rsidRPr="00CE4DD2">
        <w:rPr>
          <w:rFonts w:ascii="Arial Narrow" w:eastAsia="Arial" w:hAnsi="Arial Narrow" w:cs="Arial"/>
          <w:iCs/>
          <w:sz w:val="26"/>
          <w:szCs w:val="26"/>
          <w:lang w:eastAsia="es-ES"/>
        </w:rPr>
        <w:t xml:space="preserve"> se vinculaba el perjuicio a la vulneración de un derecho colectivo, esta restricción no quedó establecida en el texto de la Ley 472 de 1998. Sin embargo, en su artículo 55 se hace referencia a acciones u omisiones “derivadas de la vulneración de derechos o intereses colectivos” lo que dio lugar a interpretaciones que pretendían revivir tal vínculo. La Corte Constitucional declaró la </w:t>
      </w:r>
      <w:proofErr w:type="spellStart"/>
      <w:r w:rsidRPr="00CE4DD2">
        <w:rPr>
          <w:rFonts w:ascii="Arial Narrow" w:eastAsia="Arial" w:hAnsi="Arial Narrow" w:cs="Arial"/>
          <w:iCs/>
          <w:sz w:val="26"/>
          <w:szCs w:val="26"/>
          <w:lang w:eastAsia="es-ES"/>
        </w:rPr>
        <w:t>exequibilidad</w:t>
      </w:r>
      <w:proofErr w:type="spellEnd"/>
      <w:r w:rsidRPr="00CE4DD2">
        <w:rPr>
          <w:rFonts w:ascii="Arial Narrow" w:eastAsia="Arial" w:hAnsi="Arial Narrow" w:cs="Arial"/>
          <w:iCs/>
          <w:sz w:val="26"/>
          <w:szCs w:val="26"/>
          <w:lang w:eastAsia="es-ES"/>
        </w:rPr>
        <w:t xml:space="preserve"> condicionada de dicha norma “en el </w:t>
      </w:r>
      <w:r w:rsidRPr="00CE4DD2">
        <w:rPr>
          <w:rFonts w:ascii="Arial Narrow" w:eastAsia="Arial" w:hAnsi="Arial Narrow" w:cs="Arial"/>
          <w:iCs/>
          <w:sz w:val="26"/>
          <w:szCs w:val="26"/>
          <w:lang w:eastAsia="es-ES"/>
        </w:rPr>
        <w:lastRenderedPageBreak/>
        <w:t>entendido de que con su interpretación y aplicación no se excluyan los demás derechos subjetivos de origen constitucional o legal, cualquiera que sea su naturaleza, como derechos igualmente amparables por las acciones de clase o de grupo</w:t>
      </w:r>
      <w:r w:rsidRPr="00CE4DD2">
        <w:rPr>
          <w:rFonts w:ascii="Arial Narrow" w:eastAsia="Arial" w:hAnsi="Arial Narrow" w:cs="Arial"/>
          <w:iCs/>
          <w:sz w:val="26"/>
          <w:szCs w:val="26"/>
          <w:vertAlign w:val="superscript"/>
          <w:lang w:eastAsia="es-ES"/>
        </w:rPr>
        <w:footnoteReference w:id="7"/>
      </w:r>
      <w:r w:rsidRPr="00CE4DD2">
        <w:rPr>
          <w:rFonts w:ascii="Arial Narrow" w:eastAsia="Arial" w:hAnsi="Arial Narrow" w:cs="Arial"/>
          <w:iCs/>
          <w:sz w:val="26"/>
          <w:szCs w:val="26"/>
          <w:lang w:eastAsia="es-ES"/>
        </w:rPr>
        <w:t>".</w:t>
      </w: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r w:rsidRPr="00CE4DD2">
        <w:rPr>
          <w:rFonts w:ascii="Arial Narrow" w:eastAsia="Arial" w:hAnsi="Arial Narrow" w:cs="Arial"/>
          <w:iCs/>
          <w:sz w:val="26"/>
          <w:szCs w:val="26"/>
          <w:lang w:eastAsia="es-ES"/>
        </w:rPr>
        <w:t>La Acción de Grupo no es una acción pública, por el contrario, se trata de un contencioso subjetivo del que solo son titulares las personas que han sufrido perjuicios</w:t>
      </w:r>
      <w:r w:rsidRPr="00CE4DD2">
        <w:rPr>
          <w:rFonts w:ascii="Arial Narrow" w:eastAsia="Arial" w:hAnsi="Arial Narrow" w:cs="Arial"/>
          <w:iCs/>
          <w:sz w:val="26"/>
          <w:szCs w:val="26"/>
          <w:vertAlign w:val="superscript"/>
          <w:lang w:eastAsia="es-ES"/>
        </w:rPr>
        <w:footnoteReference w:id="8"/>
      </w:r>
      <w:r w:rsidRPr="00CE4DD2">
        <w:rPr>
          <w:rFonts w:ascii="Arial Narrow" w:eastAsia="Arial" w:hAnsi="Arial Narrow" w:cs="Arial"/>
          <w:iCs/>
          <w:sz w:val="26"/>
          <w:szCs w:val="26"/>
          <w:lang w:eastAsia="es-ES"/>
        </w:rPr>
        <w:t xml:space="preserve"> provenientes de “una misma causa</w:t>
      </w:r>
      <w:r w:rsidRPr="00CE4DD2">
        <w:rPr>
          <w:rFonts w:ascii="Arial Narrow" w:eastAsia="Arial" w:hAnsi="Arial Narrow" w:cs="Arial"/>
          <w:iCs/>
          <w:sz w:val="26"/>
          <w:szCs w:val="26"/>
          <w:vertAlign w:val="superscript"/>
          <w:lang w:eastAsia="es-ES"/>
        </w:rPr>
        <w:footnoteReference w:id="9"/>
      </w:r>
      <w:r w:rsidRPr="00CE4DD2">
        <w:rPr>
          <w:rFonts w:ascii="Arial Narrow" w:eastAsia="Arial" w:hAnsi="Arial Narrow" w:cs="Arial"/>
          <w:iCs/>
          <w:sz w:val="26"/>
          <w:szCs w:val="26"/>
          <w:lang w:eastAsia="es-ES"/>
        </w:rPr>
        <w:t>".</w:t>
      </w: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r w:rsidRPr="00CE4DD2">
        <w:rPr>
          <w:rFonts w:ascii="Arial Narrow" w:eastAsia="Arial" w:hAnsi="Arial Narrow" w:cs="Arial"/>
          <w:iCs/>
          <w:sz w:val="26"/>
          <w:szCs w:val="26"/>
          <w:lang w:eastAsia="es-ES"/>
        </w:rPr>
        <w:t>Por tratarse de una acción representativa</w:t>
      </w:r>
      <w:r w:rsidRPr="00CE4DD2">
        <w:rPr>
          <w:rFonts w:ascii="Arial Narrow" w:eastAsia="Arial" w:hAnsi="Arial Narrow" w:cs="Arial"/>
          <w:iCs/>
          <w:sz w:val="26"/>
          <w:szCs w:val="26"/>
          <w:vertAlign w:val="superscript"/>
          <w:lang w:eastAsia="es-ES"/>
        </w:rPr>
        <w:footnoteReference w:id="10"/>
      </w:r>
      <w:r w:rsidRPr="00CE4DD2">
        <w:rPr>
          <w:rFonts w:ascii="Arial Narrow" w:eastAsia="Arial" w:hAnsi="Arial Narrow" w:cs="Arial"/>
          <w:iCs/>
          <w:sz w:val="26"/>
          <w:szCs w:val="26"/>
          <w:lang w:eastAsia="es-ES"/>
        </w:rPr>
        <w:t>, la demanda puede ser interpuesta por un solo sujeto</w:t>
      </w:r>
      <w:r w:rsidRPr="00CE4DD2">
        <w:rPr>
          <w:rFonts w:ascii="Arial Narrow" w:eastAsia="Arial" w:hAnsi="Arial Narrow" w:cs="Arial"/>
          <w:iCs/>
          <w:sz w:val="26"/>
          <w:szCs w:val="26"/>
          <w:vertAlign w:val="superscript"/>
          <w:lang w:eastAsia="es-ES"/>
        </w:rPr>
        <w:footnoteReference w:id="11"/>
      </w:r>
      <w:r w:rsidRPr="00CE4DD2">
        <w:rPr>
          <w:rFonts w:ascii="Arial Narrow" w:eastAsia="Arial" w:hAnsi="Arial Narrow" w:cs="Arial"/>
          <w:iCs/>
          <w:sz w:val="26"/>
          <w:szCs w:val="26"/>
          <w:lang w:eastAsia="es-ES"/>
        </w:rPr>
        <w:t>, quien deberá actuar en nombre de, por lo menos, veinte personas, que han de individualizarse en la misma demanda o identificarse con antelación a la admisión de la misma, a partir de los criterios que señale el actor. Las personas que hacen parte del grupo a cuyo nombre actúa el demandante pueden solicitar su exclusión del grupo</w:t>
      </w:r>
      <w:r w:rsidRPr="00CE4DD2">
        <w:rPr>
          <w:rFonts w:ascii="Arial Narrow" w:eastAsia="Arial" w:hAnsi="Arial Narrow" w:cs="Arial"/>
          <w:iCs/>
          <w:sz w:val="26"/>
          <w:szCs w:val="26"/>
          <w:vertAlign w:val="superscript"/>
          <w:lang w:eastAsia="es-ES"/>
        </w:rPr>
        <w:footnoteReference w:id="12"/>
      </w:r>
      <w:r w:rsidRPr="00CE4DD2">
        <w:rPr>
          <w:rFonts w:ascii="Arial Narrow" w:eastAsia="Arial" w:hAnsi="Arial Narrow" w:cs="Arial"/>
          <w:iCs/>
          <w:sz w:val="26"/>
          <w:szCs w:val="26"/>
          <w:lang w:eastAsia="es-ES"/>
        </w:rPr>
        <w:t xml:space="preserve"> y, a su vez, los afectados con la causa que dio origen a la demanda, pero que no fueron inicialmente integrados al grupo, podrán solicitar que se les incluya</w:t>
      </w:r>
      <w:r w:rsidRPr="00CE4DD2">
        <w:rPr>
          <w:rFonts w:ascii="Arial Narrow" w:eastAsia="Arial" w:hAnsi="Arial Narrow" w:cs="Arial"/>
          <w:iCs/>
          <w:sz w:val="26"/>
          <w:szCs w:val="26"/>
          <w:vertAlign w:val="superscript"/>
          <w:lang w:eastAsia="es-ES"/>
        </w:rPr>
        <w:footnoteReference w:id="13"/>
      </w:r>
      <w:r w:rsidRPr="00CE4DD2">
        <w:rPr>
          <w:rFonts w:ascii="Arial Narrow" w:eastAsia="Arial" w:hAnsi="Arial Narrow" w:cs="Arial"/>
          <w:iCs/>
          <w:sz w:val="26"/>
          <w:szCs w:val="26"/>
          <w:lang w:eastAsia="es-ES"/>
        </w:rPr>
        <w:t>.</w:t>
      </w: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r w:rsidRPr="00CE4DD2">
        <w:rPr>
          <w:rFonts w:ascii="Arial Narrow" w:eastAsia="Arial" w:hAnsi="Arial Narrow" w:cs="Arial"/>
          <w:iCs/>
          <w:sz w:val="26"/>
          <w:szCs w:val="26"/>
          <w:lang w:eastAsia="es-ES"/>
        </w:rPr>
        <w:t>La causa del perjuicio puede ser tanto un hecho, una omisión, una operación, como un acto administrativo, pues si bien la ley que regula la Acción de Grupo en sus normas procesales se refiere indistintamente a “hechos", “omisiones",</w:t>
      </w:r>
      <w:r w:rsidRPr="00CE4DD2">
        <w:rPr>
          <w:rFonts w:ascii="Arial Narrow" w:eastAsia="Times New Roman" w:hAnsi="Arial Narrow"/>
          <w:sz w:val="26"/>
          <w:szCs w:val="26"/>
          <w:lang w:eastAsia="es-ES"/>
        </w:rPr>
        <w:t xml:space="preserve"> “</w:t>
      </w:r>
      <w:r w:rsidRPr="00CE4DD2">
        <w:rPr>
          <w:rFonts w:ascii="Arial Narrow" w:eastAsia="Arial" w:hAnsi="Arial Narrow" w:cs="Arial"/>
          <w:iCs/>
          <w:sz w:val="26"/>
          <w:szCs w:val="26"/>
          <w:lang w:eastAsia="es-ES"/>
        </w:rPr>
        <w:t>actividades",</w:t>
      </w:r>
      <w:r w:rsidRPr="00CE4DD2">
        <w:rPr>
          <w:rFonts w:ascii="Arial Narrow" w:eastAsia="Times New Roman" w:hAnsi="Arial Narrow"/>
          <w:sz w:val="26"/>
          <w:szCs w:val="26"/>
          <w:lang w:eastAsia="es-ES"/>
        </w:rPr>
        <w:t xml:space="preserve"> "</w:t>
      </w:r>
      <w:r w:rsidRPr="00CE4DD2">
        <w:rPr>
          <w:rFonts w:ascii="Arial Narrow" w:eastAsia="Arial" w:hAnsi="Arial Narrow" w:cs="Arial"/>
          <w:iCs/>
          <w:sz w:val="26"/>
          <w:szCs w:val="26"/>
          <w:lang w:eastAsia="es-ES"/>
        </w:rPr>
        <w:t xml:space="preserve">acciones", se debe destacar que las normas sustantivas definen y dan entidad a dicha acción bajo dos parámetros: i) número plural o conjunto integrado al menos por </w:t>
      </w:r>
      <w:r w:rsidRPr="00CE4DD2">
        <w:rPr>
          <w:rFonts w:ascii="Arial Narrow" w:eastAsia="Arial" w:hAnsi="Arial Narrow" w:cs="Arial"/>
          <w:iCs/>
          <w:sz w:val="26"/>
          <w:szCs w:val="26"/>
          <w:lang w:eastAsia="es-ES"/>
        </w:rPr>
        <w:lastRenderedPageBreak/>
        <w:t>veinte personas, y ii) condiciones uniformes respecto de una misma causa que les originó perjuicios individuales.</w:t>
      </w:r>
      <w:r w:rsidRPr="00CE4DD2">
        <w:rPr>
          <w:rFonts w:ascii="Arial Narrow" w:eastAsia="Arial" w:hAnsi="Arial Narrow" w:cs="Arial"/>
          <w:iCs/>
          <w:sz w:val="26"/>
          <w:szCs w:val="26"/>
          <w:vertAlign w:val="superscript"/>
          <w:lang w:eastAsia="es-ES"/>
        </w:rPr>
        <w:footnoteReference w:id="14"/>
      </w:r>
      <w:r w:rsidRPr="00CE4DD2">
        <w:rPr>
          <w:rFonts w:ascii="Arial Narrow" w:eastAsia="Arial" w:hAnsi="Arial Narrow" w:cs="Arial"/>
          <w:iCs/>
          <w:sz w:val="26"/>
          <w:szCs w:val="26"/>
          <w:lang w:eastAsia="es-ES"/>
        </w:rPr>
        <w:t>"</w:t>
      </w: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p>
    <w:p w:rsidR="00906BB4" w:rsidRPr="00CE4DD2" w:rsidRDefault="00906BB4" w:rsidP="00906BB4">
      <w:pPr>
        <w:autoSpaceDE w:val="0"/>
        <w:autoSpaceDN w:val="0"/>
        <w:adjustRightInd w:val="0"/>
        <w:spacing w:after="0" w:line="276" w:lineRule="auto"/>
        <w:ind w:left="567" w:right="618" w:firstLine="2268"/>
        <w:jc w:val="both"/>
        <w:rPr>
          <w:rFonts w:ascii="Arial Narrow" w:eastAsia="Arial" w:hAnsi="Arial Narrow" w:cs="Arial"/>
          <w:iCs/>
          <w:sz w:val="26"/>
          <w:szCs w:val="26"/>
          <w:lang w:eastAsia="es-ES"/>
        </w:rPr>
      </w:pPr>
      <w:r w:rsidRPr="00CE4DD2">
        <w:rPr>
          <w:rFonts w:ascii="Arial Narrow" w:eastAsia="Arial" w:hAnsi="Arial Narrow" w:cs="Arial"/>
          <w:iCs/>
          <w:sz w:val="26"/>
          <w:szCs w:val="26"/>
          <w:lang w:eastAsia="es-ES"/>
        </w:rPr>
        <w:t xml:space="preserve">En consecuencia, puesto que no se establecen distinciones, ni restricciones respecto de la causa </w:t>
      </w:r>
      <w:proofErr w:type="spellStart"/>
      <w:r w:rsidRPr="00CE4DD2">
        <w:rPr>
          <w:rFonts w:ascii="Arial Narrow" w:eastAsia="Arial" w:hAnsi="Arial Narrow" w:cs="Arial"/>
          <w:iCs/>
          <w:sz w:val="26"/>
          <w:szCs w:val="26"/>
          <w:lang w:eastAsia="es-ES"/>
        </w:rPr>
        <w:t>petendi</w:t>
      </w:r>
      <w:proofErr w:type="spellEnd"/>
      <w:r w:rsidRPr="00CE4DD2">
        <w:rPr>
          <w:rFonts w:ascii="Arial Narrow" w:eastAsia="Arial" w:hAnsi="Arial Narrow" w:cs="Arial"/>
          <w:iCs/>
          <w:sz w:val="26"/>
          <w:szCs w:val="26"/>
          <w:lang w:eastAsia="es-ES"/>
        </w:rPr>
        <w:t xml:space="preserve"> -como sí se hace para las acciones de reparación directa</w:t>
      </w:r>
      <w:r w:rsidRPr="00CE4DD2">
        <w:rPr>
          <w:rFonts w:ascii="Arial Narrow" w:eastAsia="Arial" w:hAnsi="Arial Narrow" w:cs="Arial"/>
          <w:iCs/>
          <w:sz w:val="26"/>
          <w:szCs w:val="26"/>
          <w:vertAlign w:val="superscript"/>
          <w:lang w:eastAsia="es-ES"/>
        </w:rPr>
        <w:footnoteReference w:id="15"/>
      </w:r>
      <w:r w:rsidRPr="00CE4DD2">
        <w:rPr>
          <w:rFonts w:ascii="Arial Narrow" w:eastAsia="Arial" w:hAnsi="Arial Narrow" w:cs="Arial"/>
          <w:iCs/>
          <w:sz w:val="26"/>
          <w:szCs w:val="26"/>
          <w:lang w:eastAsia="es-ES"/>
        </w:rPr>
        <w:t xml:space="preserve"> y de nulidad y restablecimiento del derecho-</w:t>
      </w:r>
      <w:r w:rsidRPr="00CE4DD2">
        <w:rPr>
          <w:rFonts w:ascii="Arial Narrow" w:eastAsia="Arial" w:hAnsi="Arial Narrow" w:cs="Arial"/>
          <w:iCs/>
          <w:sz w:val="26"/>
          <w:szCs w:val="26"/>
          <w:vertAlign w:val="superscript"/>
          <w:lang w:eastAsia="es-ES"/>
        </w:rPr>
        <w:footnoteReference w:id="16"/>
      </w:r>
      <w:r w:rsidRPr="00CE4DD2">
        <w:rPr>
          <w:rFonts w:ascii="Arial Narrow" w:eastAsia="Arial" w:hAnsi="Arial Narrow" w:cs="Arial"/>
          <w:iCs/>
          <w:sz w:val="26"/>
          <w:szCs w:val="26"/>
          <w:lang w:eastAsia="es-ES"/>
        </w:rPr>
        <w:t xml:space="preserve"> no resulta jurídicamente admisible excluir de las acciones de grupo los actos administrativos.</w:t>
      </w:r>
      <w:r w:rsidRPr="00CE4DD2">
        <w:rPr>
          <w:rFonts w:ascii="Arial Narrow" w:eastAsia="Arial" w:hAnsi="Arial Narrow" w:cs="Arial"/>
          <w:iCs/>
          <w:sz w:val="26"/>
          <w:szCs w:val="26"/>
          <w:vertAlign w:val="superscript"/>
          <w:lang w:eastAsia="es-ES"/>
        </w:rPr>
        <w:footnoteReference w:id="17"/>
      </w:r>
      <w:r w:rsidRPr="00CE4DD2">
        <w:rPr>
          <w:rFonts w:ascii="Arial Narrow" w:eastAsia="Arial" w:hAnsi="Arial Narrow" w:cs="Arial"/>
          <w:iCs/>
          <w:sz w:val="26"/>
          <w:szCs w:val="26"/>
          <w:lang w:eastAsia="es-ES"/>
        </w:rPr>
        <w:t xml:space="preserve"> La Acción de Grupo puede dar lugar a un proceso de naturaleza mixta cuya primera etapa se adelanta en sede judicial y culmina con la sentencia la cual, en caso de ser estimatoria, da lugar a la segunda etapa que se adelanta en sede administrativa a partir de la entrega del monto de la indemnización al Fondo para la Defensa de los Derechos e Intereses Colectivos,</w:t>
      </w:r>
      <w:r w:rsidRPr="00CE4DD2">
        <w:rPr>
          <w:rFonts w:ascii="Arial Narrow" w:eastAsia="Arial" w:hAnsi="Arial Narrow" w:cs="Arial"/>
          <w:iCs/>
          <w:sz w:val="26"/>
          <w:szCs w:val="26"/>
          <w:vertAlign w:val="superscript"/>
          <w:lang w:eastAsia="es-ES"/>
        </w:rPr>
        <w:footnoteReference w:id="18"/>
      </w:r>
      <w:r w:rsidRPr="00CE4DD2">
        <w:rPr>
          <w:rFonts w:ascii="Arial Narrow" w:eastAsia="Arial" w:hAnsi="Arial Narrow" w:cs="Arial"/>
          <w:iCs/>
          <w:sz w:val="26"/>
          <w:szCs w:val="26"/>
          <w:lang w:eastAsia="es-ES"/>
        </w:rPr>
        <w:t xml:space="preserve"> con el propósito de que a su cargo se paguen tanto las indemnizaciones individuales de quienes formaron parte del proceso en calidad de integrantes del grupo,</w:t>
      </w:r>
      <w:r w:rsidRPr="00CE4DD2">
        <w:rPr>
          <w:rFonts w:ascii="Arial Narrow" w:eastAsia="Arial" w:hAnsi="Arial Narrow" w:cs="Arial"/>
          <w:iCs/>
          <w:sz w:val="26"/>
          <w:szCs w:val="26"/>
          <w:vertAlign w:val="superscript"/>
          <w:lang w:eastAsia="es-ES"/>
        </w:rPr>
        <w:footnoteReference w:id="19"/>
      </w:r>
      <w:r w:rsidRPr="00CE4DD2">
        <w:rPr>
          <w:rFonts w:ascii="Arial Narrow" w:eastAsia="Arial" w:hAnsi="Arial Narrow" w:cs="Arial"/>
          <w:iCs/>
          <w:sz w:val="26"/>
          <w:szCs w:val="26"/>
          <w:lang w:eastAsia="es-ES"/>
        </w:rPr>
        <w:t xml:space="preserve"> como las indemnizaciones que, posterior pero oportunamente, soliciten los interesados que no intervinieron en el proceso pero reúnen los requisitos exigidos en la sentencia"</w:t>
      </w:r>
      <w:r w:rsidRPr="00CE4DD2">
        <w:rPr>
          <w:rFonts w:ascii="Arial Narrow" w:eastAsia="Arial" w:hAnsi="Arial Narrow" w:cs="Arial"/>
          <w:iCs/>
          <w:sz w:val="26"/>
          <w:szCs w:val="26"/>
          <w:vertAlign w:val="superscript"/>
          <w:lang w:eastAsia="es-ES"/>
        </w:rPr>
        <w:footnoteReference w:id="20"/>
      </w:r>
      <w:r w:rsidRPr="00CE4DD2">
        <w:rPr>
          <w:rFonts w:ascii="Arial Narrow" w:eastAsia="Arial" w:hAnsi="Arial Narrow" w:cs="Arial"/>
          <w:iCs/>
          <w:sz w:val="26"/>
          <w:szCs w:val="26"/>
          <w:lang w:eastAsia="es-ES"/>
        </w:rPr>
        <w:t>.</w:t>
      </w:r>
    </w:p>
    <w:p w:rsidR="00906BB4" w:rsidRPr="00CE4DD2" w:rsidRDefault="00906BB4" w:rsidP="00906BB4">
      <w:pPr>
        <w:spacing w:after="0" w:line="276" w:lineRule="auto"/>
        <w:jc w:val="both"/>
        <w:rPr>
          <w:rFonts w:ascii="Gadugi" w:hAnsi="Gadugi"/>
          <w:sz w:val="26"/>
          <w:szCs w:val="26"/>
          <w:lang w:val="es-MX"/>
        </w:rPr>
      </w:pPr>
      <w:r w:rsidRPr="00CE4DD2">
        <w:rPr>
          <w:rFonts w:ascii="Gadugi" w:eastAsia="Times New Roman" w:hAnsi="Gadugi"/>
          <w:sz w:val="26"/>
          <w:szCs w:val="26"/>
          <w:lang w:val="es-MX" w:eastAsia="es-ES"/>
        </w:rPr>
        <w:t xml:space="preserve"> </w:t>
      </w:r>
      <w:r w:rsidRPr="00CE4DD2">
        <w:rPr>
          <w:rFonts w:ascii="Gadugi" w:hAnsi="Gadugi"/>
          <w:sz w:val="26"/>
          <w:szCs w:val="26"/>
          <w:lang w:val="es-MX"/>
        </w:rPr>
        <w:t xml:space="preserve"> </w:t>
      </w:r>
    </w:p>
    <w:p w:rsidR="00906BB4" w:rsidRPr="00CE4DD2" w:rsidRDefault="00906BB4" w:rsidP="00906BB4">
      <w:pPr>
        <w:tabs>
          <w:tab w:val="left" w:pos="3261"/>
        </w:tabs>
        <w:spacing w:after="0" w:line="276" w:lineRule="auto"/>
        <w:ind w:firstLine="2835"/>
        <w:jc w:val="both"/>
        <w:rPr>
          <w:rFonts w:ascii="Gadugi" w:eastAsia="Times New Roman" w:hAnsi="Gadugi"/>
          <w:sz w:val="26"/>
          <w:szCs w:val="26"/>
          <w:lang w:val="es-CO" w:eastAsia="es-ES"/>
        </w:rPr>
      </w:pPr>
      <w:r w:rsidRPr="00CE4DD2">
        <w:rPr>
          <w:rFonts w:ascii="Gadugi" w:eastAsia="Times New Roman" w:hAnsi="Gadugi"/>
          <w:sz w:val="26"/>
          <w:szCs w:val="26"/>
          <w:lang w:val="es-CO" w:eastAsia="es-ES"/>
        </w:rPr>
        <w:t xml:space="preserve">3. </w:t>
      </w:r>
      <w:r w:rsidRPr="00CE4DD2">
        <w:rPr>
          <w:rFonts w:ascii="Gadugi" w:eastAsia="Times New Roman" w:hAnsi="Gadugi"/>
          <w:sz w:val="26"/>
          <w:szCs w:val="26"/>
          <w:lang w:val="es-CO" w:eastAsia="es-ES"/>
        </w:rPr>
        <w:tab/>
        <w:t>La legitimación de las partes en este asunto no se remite a duda, porque, por activa</w:t>
      </w:r>
      <w:r w:rsidRPr="00CE4DD2">
        <w:rPr>
          <w:rFonts w:ascii="Gadugi" w:eastAsia="Times New Roman" w:hAnsi="Gadugi"/>
          <w:sz w:val="26"/>
          <w:szCs w:val="26"/>
          <w:lang w:val="es-419" w:eastAsia="es-ES"/>
        </w:rPr>
        <w:t>,</w:t>
      </w:r>
      <w:r w:rsidRPr="00CE4DD2">
        <w:rPr>
          <w:rFonts w:ascii="Gadugi" w:eastAsia="Times New Roman" w:hAnsi="Gadugi"/>
          <w:sz w:val="26"/>
          <w:szCs w:val="26"/>
          <w:lang w:val="es-CO" w:eastAsia="es-ES"/>
        </w:rPr>
        <w:t xml:space="preserve"> actúa un grupo de 31 personas, requiriéndose para el efecto un mínimo de 20 (inc. 3º del artículo 46 de la Ley 472 de 1998), que lo hacen por conducto de abogado, las cuales acreditan condiciones homogéneas como causa generadora de los perjuicios individuales reclamados, que no </w:t>
      </w:r>
      <w:r w:rsidRPr="00CE4DD2">
        <w:rPr>
          <w:rFonts w:ascii="Gadugi" w:eastAsia="Times New Roman" w:hAnsi="Gadugi"/>
          <w:sz w:val="26"/>
          <w:szCs w:val="26"/>
          <w:lang w:val="es-419" w:eastAsia="es-ES"/>
        </w:rPr>
        <w:t xml:space="preserve">son otras </w:t>
      </w:r>
      <w:proofErr w:type="spellStart"/>
      <w:r w:rsidRPr="00CE4DD2">
        <w:rPr>
          <w:rFonts w:ascii="Gadugi" w:eastAsia="Times New Roman" w:hAnsi="Gadugi"/>
          <w:sz w:val="26"/>
          <w:szCs w:val="26"/>
          <w:lang w:val="es-CO" w:eastAsia="es-ES"/>
        </w:rPr>
        <w:t>distint</w:t>
      </w:r>
      <w:proofErr w:type="spellEnd"/>
      <w:r w:rsidRPr="00CE4DD2">
        <w:rPr>
          <w:rFonts w:ascii="Gadugi" w:eastAsia="Times New Roman" w:hAnsi="Gadugi"/>
          <w:sz w:val="26"/>
          <w:szCs w:val="26"/>
          <w:lang w:val="es-419" w:eastAsia="es-ES"/>
        </w:rPr>
        <w:t>as</w:t>
      </w:r>
      <w:r w:rsidRPr="00CE4DD2">
        <w:rPr>
          <w:rFonts w:ascii="Gadugi" w:eastAsia="Times New Roman" w:hAnsi="Gadugi"/>
          <w:sz w:val="26"/>
          <w:szCs w:val="26"/>
          <w:lang w:val="es-CO" w:eastAsia="es-ES"/>
        </w:rPr>
        <w:t xml:space="preserve"> al hecho de que con la venta de las acciones sin su consentimiento y la posterior pérdida del dinero, se les causó un perjuicio. Por pasiva, comparecen las </w:t>
      </w:r>
      <w:r w:rsidRPr="00CE4DD2">
        <w:rPr>
          <w:rFonts w:ascii="Gadugi" w:eastAsia="Times New Roman" w:hAnsi="Gadugi"/>
          <w:sz w:val="26"/>
          <w:szCs w:val="26"/>
          <w:lang w:val="es-CO" w:eastAsia="es-ES"/>
        </w:rPr>
        <w:lastRenderedPageBreak/>
        <w:t>entidades demandadas como supuestas responsables del detrimento patrimonial de los accionantes</w:t>
      </w:r>
      <w:r w:rsidRPr="00CE4DD2">
        <w:rPr>
          <w:rFonts w:ascii="Gadugi" w:eastAsia="Times New Roman" w:hAnsi="Gadugi"/>
          <w:sz w:val="26"/>
          <w:szCs w:val="26"/>
          <w:lang w:val="es-419" w:eastAsia="es-ES"/>
        </w:rPr>
        <w:t>.</w:t>
      </w:r>
      <w:r w:rsidRPr="00CE4DD2">
        <w:rPr>
          <w:sz w:val="26"/>
          <w:szCs w:val="26"/>
        </w:rPr>
        <w:t xml:space="preserve"> </w:t>
      </w:r>
      <w:r w:rsidRPr="00CE4DD2">
        <w:rPr>
          <w:rFonts w:ascii="Gadugi" w:eastAsia="Times New Roman" w:hAnsi="Gadugi"/>
          <w:sz w:val="26"/>
          <w:szCs w:val="26"/>
          <w:lang w:val="es-CO" w:eastAsia="es-ES"/>
        </w:rPr>
        <w:t xml:space="preserve"> </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tabs>
          <w:tab w:val="left" w:pos="2835"/>
          <w:tab w:val="left" w:pos="3261"/>
        </w:tabs>
        <w:spacing w:after="0" w:line="276" w:lineRule="auto"/>
        <w:ind w:firstLine="2340"/>
        <w:jc w:val="both"/>
        <w:rPr>
          <w:rFonts w:ascii="Gadugi" w:eastAsia="Times New Roman" w:hAnsi="Gadugi" w:cs="Courier New"/>
          <w:sz w:val="26"/>
          <w:szCs w:val="26"/>
          <w:lang w:val="es-419" w:eastAsia="es-ES"/>
        </w:rPr>
      </w:pPr>
      <w:r w:rsidRPr="00CE4DD2">
        <w:rPr>
          <w:rFonts w:ascii="Gadugi" w:eastAsia="Times New Roman" w:hAnsi="Gadugi" w:cs="Courier New"/>
          <w:sz w:val="26"/>
          <w:szCs w:val="26"/>
          <w:lang w:val="es-MX" w:eastAsia="es-ES"/>
        </w:rPr>
        <w:t xml:space="preserve"> </w:t>
      </w:r>
      <w:r w:rsidRPr="00CE4DD2">
        <w:rPr>
          <w:rFonts w:ascii="Gadugi" w:eastAsia="Times New Roman" w:hAnsi="Gadugi" w:cs="Courier New"/>
          <w:sz w:val="26"/>
          <w:szCs w:val="26"/>
          <w:lang w:val="es-MX" w:eastAsia="es-ES"/>
        </w:rPr>
        <w:tab/>
        <w:t>4.</w:t>
      </w:r>
      <w:r w:rsidRPr="00CE4DD2">
        <w:rPr>
          <w:rFonts w:ascii="Gadugi" w:eastAsia="Times New Roman" w:hAnsi="Gadugi" w:cs="Courier New"/>
          <w:sz w:val="26"/>
          <w:szCs w:val="26"/>
          <w:lang w:val="es-MX" w:eastAsia="es-ES"/>
        </w:rPr>
        <w:tab/>
        <w:t xml:space="preserve">De la demanda se desprende que su objeto es que se establezca si las entidades demandadas, GLOBAL </w:t>
      </w:r>
      <w:proofErr w:type="spellStart"/>
      <w:r w:rsidRPr="00CE4DD2">
        <w:rPr>
          <w:rFonts w:ascii="Gadugi" w:eastAsia="Times New Roman" w:hAnsi="Gadugi" w:cs="Courier New"/>
          <w:sz w:val="26"/>
          <w:szCs w:val="26"/>
          <w:lang w:val="es-MX" w:eastAsia="es-ES"/>
        </w:rPr>
        <w:t>SECURITIES</w:t>
      </w:r>
      <w:proofErr w:type="spellEnd"/>
      <w:r w:rsidRPr="00CE4DD2">
        <w:rPr>
          <w:rFonts w:ascii="Gadugi" w:eastAsia="Times New Roman" w:hAnsi="Gadugi" w:cs="Courier New"/>
          <w:sz w:val="26"/>
          <w:szCs w:val="26"/>
          <w:lang w:val="es-MX" w:eastAsia="es-ES"/>
        </w:rPr>
        <w:t xml:space="preserve">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COMISIONISTA DE BOLSA y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son responsables de los perjuicios causados al patrimonio económico de los demandantes</w:t>
      </w:r>
      <w:r w:rsidRPr="00CE4DD2">
        <w:rPr>
          <w:rFonts w:ascii="Gadugi" w:eastAsia="Times New Roman" w:hAnsi="Gadugi" w:cs="Courier New"/>
          <w:sz w:val="26"/>
          <w:szCs w:val="26"/>
          <w:lang w:val="es-419" w:eastAsia="es-ES"/>
        </w:rPr>
        <w:t xml:space="preserve">. </w:t>
      </w:r>
    </w:p>
    <w:p w:rsidR="00906BB4" w:rsidRPr="00CE4DD2" w:rsidRDefault="00906BB4" w:rsidP="00906BB4">
      <w:pPr>
        <w:tabs>
          <w:tab w:val="left" w:pos="2835"/>
          <w:tab w:val="left" w:pos="3261"/>
        </w:tabs>
        <w:spacing w:after="0" w:line="276" w:lineRule="auto"/>
        <w:ind w:firstLine="2340"/>
        <w:jc w:val="both"/>
        <w:rPr>
          <w:rFonts w:ascii="Gadugi" w:eastAsia="Times New Roman" w:hAnsi="Gadugi" w:cs="Courier New"/>
          <w:sz w:val="26"/>
          <w:szCs w:val="26"/>
          <w:lang w:val="es-419" w:eastAsia="es-ES"/>
        </w:rPr>
      </w:pPr>
    </w:p>
    <w:p w:rsidR="00906BB4" w:rsidRPr="00CE4DD2" w:rsidRDefault="00906BB4" w:rsidP="00906BB4">
      <w:pPr>
        <w:tabs>
          <w:tab w:val="left" w:pos="2835"/>
          <w:tab w:val="left" w:pos="3261"/>
        </w:tabs>
        <w:spacing w:after="0" w:line="276" w:lineRule="auto"/>
        <w:ind w:firstLine="2340"/>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419" w:eastAsia="es-ES"/>
        </w:rPr>
        <w:t xml:space="preserve"> </w:t>
      </w:r>
      <w:r w:rsidRPr="00CE4DD2">
        <w:rPr>
          <w:rFonts w:ascii="Gadugi" w:eastAsia="Times New Roman" w:hAnsi="Gadugi" w:cs="Courier New"/>
          <w:sz w:val="26"/>
          <w:szCs w:val="26"/>
          <w:lang w:val="es-419" w:eastAsia="es-ES"/>
        </w:rPr>
        <w:tab/>
        <w:t>A</w:t>
      </w:r>
      <w:proofErr w:type="spellStart"/>
      <w:r w:rsidRPr="00CE4DD2">
        <w:rPr>
          <w:rFonts w:ascii="Gadugi" w:eastAsia="Times New Roman" w:hAnsi="Gadugi" w:cs="Courier New"/>
          <w:sz w:val="26"/>
          <w:szCs w:val="26"/>
          <w:lang w:val="es-MX" w:eastAsia="es-ES"/>
        </w:rPr>
        <w:t>hora</w:t>
      </w:r>
      <w:proofErr w:type="spellEnd"/>
      <w:r w:rsidRPr="00CE4DD2">
        <w:rPr>
          <w:rFonts w:ascii="Gadugi" w:eastAsia="Times New Roman" w:hAnsi="Gadugi" w:cs="Courier New"/>
          <w:sz w:val="26"/>
          <w:szCs w:val="26"/>
          <w:lang w:val="es-MX" w:eastAsia="es-ES"/>
        </w:rPr>
        <w:t xml:space="preserve"> bien, en el presente recurso se estudiará exclusivamente el detrimento patrimonial </w:t>
      </w:r>
      <w:r w:rsidRPr="00CE4DD2">
        <w:rPr>
          <w:rFonts w:ascii="Gadugi" w:eastAsia="Times New Roman" w:hAnsi="Gadugi" w:cs="Courier New"/>
          <w:sz w:val="26"/>
          <w:szCs w:val="26"/>
          <w:lang w:val="es-419" w:eastAsia="es-ES"/>
        </w:rPr>
        <w:t>que discute</w:t>
      </w:r>
      <w:r w:rsidRPr="00CE4DD2">
        <w:rPr>
          <w:rFonts w:ascii="Gadugi" w:eastAsia="Times New Roman" w:hAnsi="Gadugi" w:cs="Courier New"/>
          <w:sz w:val="26"/>
          <w:szCs w:val="26"/>
          <w:lang w:val="es-MX" w:eastAsia="es-ES"/>
        </w:rPr>
        <w:t xml:space="preserve"> la señora Fabiola Becerra de Ocampo por la venta</w:t>
      </w:r>
      <w:r w:rsidRPr="00CE4DD2">
        <w:rPr>
          <w:rFonts w:ascii="Gadugi" w:eastAsia="Times New Roman" w:hAnsi="Gadugi" w:cs="Courier New"/>
          <w:sz w:val="26"/>
          <w:szCs w:val="26"/>
          <w:lang w:val="es-419" w:eastAsia="es-ES"/>
        </w:rPr>
        <w:t xml:space="preserve">, </w:t>
      </w:r>
      <w:r w:rsidRPr="00CE4DD2">
        <w:rPr>
          <w:rFonts w:ascii="Gadugi" w:eastAsia="Times New Roman" w:hAnsi="Gadugi" w:cs="Courier New"/>
          <w:sz w:val="26"/>
          <w:szCs w:val="26"/>
          <w:lang w:val="es-MX" w:eastAsia="es-ES"/>
        </w:rPr>
        <w:t>sin su consentimiento</w:t>
      </w:r>
      <w:r w:rsidRPr="00CE4DD2">
        <w:rPr>
          <w:rFonts w:ascii="Gadugi" w:eastAsia="Times New Roman" w:hAnsi="Gadugi" w:cs="Courier New"/>
          <w:sz w:val="26"/>
          <w:szCs w:val="26"/>
          <w:lang w:val="es-419" w:eastAsia="es-ES"/>
        </w:rPr>
        <w:t xml:space="preserve">, </w:t>
      </w:r>
      <w:r w:rsidRPr="00CE4DD2">
        <w:rPr>
          <w:rFonts w:ascii="Gadugi" w:eastAsia="Times New Roman" w:hAnsi="Gadugi" w:cs="Courier New"/>
          <w:sz w:val="26"/>
          <w:szCs w:val="26"/>
          <w:lang w:val="es-MX" w:eastAsia="es-ES"/>
        </w:rPr>
        <w:t xml:space="preserve">de las acciones que tenía en dichas compañías, dado que </w:t>
      </w:r>
      <w:r w:rsidRPr="00CE4DD2">
        <w:rPr>
          <w:rFonts w:ascii="Gadugi" w:eastAsia="Times New Roman" w:hAnsi="Gadugi" w:cs="Courier New"/>
          <w:sz w:val="26"/>
          <w:szCs w:val="26"/>
          <w:lang w:val="es-419" w:eastAsia="es-ES"/>
        </w:rPr>
        <w:t>a ello se contrajo la alzada, si bien la que se propuso contra la sentencia complementaria fue declarada extemporánea (f. 3144, C. 1, v. 11).</w:t>
      </w:r>
    </w:p>
    <w:p w:rsidR="00906BB4" w:rsidRPr="00CE4DD2" w:rsidRDefault="00906BB4" w:rsidP="00906BB4">
      <w:pPr>
        <w:spacing w:after="0" w:line="276" w:lineRule="auto"/>
        <w:ind w:firstLine="2340"/>
        <w:jc w:val="both"/>
        <w:rPr>
          <w:rFonts w:ascii="Gadugi" w:eastAsia="Times New Roman" w:hAnsi="Gadugi" w:cs="Courier New"/>
          <w:sz w:val="26"/>
          <w:szCs w:val="26"/>
          <w:lang w:val="es-MX" w:eastAsia="es-ES"/>
        </w:rPr>
      </w:pPr>
    </w:p>
    <w:p w:rsidR="00906BB4" w:rsidRPr="00CE4DD2" w:rsidRDefault="00906BB4" w:rsidP="00906BB4">
      <w:pPr>
        <w:tabs>
          <w:tab w:val="left" w:pos="3261"/>
        </w:tabs>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5. </w:t>
      </w:r>
      <w:r w:rsidRPr="00CE4DD2">
        <w:rPr>
          <w:rFonts w:ascii="Gadugi" w:eastAsia="Times New Roman" w:hAnsi="Gadugi" w:cs="Courier New"/>
          <w:sz w:val="26"/>
          <w:szCs w:val="26"/>
          <w:lang w:val="es-MX" w:eastAsia="es-ES"/>
        </w:rPr>
        <w:tab/>
        <w:t xml:space="preserve">La sociedad recurrente centra su </w:t>
      </w:r>
      <w:r w:rsidRPr="00CE4DD2">
        <w:rPr>
          <w:rFonts w:ascii="Gadugi" w:eastAsia="Times New Roman" w:hAnsi="Gadugi" w:cs="Courier New"/>
          <w:sz w:val="26"/>
          <w:szCs w:val="26"/>
          <w:lang w:val="es-419" w:eastAsia="es-ES"/>
        </w:rPr>
        <w:t xml:space="preserve">inconformidad </w:t>
      </w:r>
      <w:r w:rsidRPr="00CE4DD2">
        <w:rPr>
          <w:rFonts w:ascii="Gadugi" w:eastAsia="Times New Roman" w:hAnsi="Gadugi" w:cs="Courier New"/>
          <w:sz w:val="26"/>
          <w:szCs w:val="26"/>
          <w:lang w:val="es-MX" w:eastAsia="es-ES"/>
        </w:rPr>
        <w:t xml:space="preserve">en varios aspectos que </w:t>
      </w:r>
      <w:r w:rsidRPr="00CE4DD2">
        <w:rPr>
          <w:rFonts w:ascii="Gadugi" w:eastAsia="Times New Roman" w:hAnsi="Gadugi" w:cs="Courier New"/>
          <w:sz w:val="26"/>
          <w:szCs w:val="26"/>
          <w:lang w:val="es-419" w:eastAsia="es-ES"/>
        </w:rPr>
        <w:t xml:space="preserve">se </w:t>
      </w:r>
      <w:r w:rsidRPr="00CE4DD2">
        <w:rPr>
          <w:rFonts w:ascii="Gadugi" w:eastAsia="Times New Roman" w:hAnsi="Gadugi" w:cs="Courier New"/>
          <w:sz w:val="26"/>
          <w:szCs w:val="26"/>
          <w:lang w:val="es-MX" w:eastAsia="es-ES"/>
        </w:rPr>
        <w:t xml:space="preserve">resumen así: i) </w:t>
      </w:r>
      <w:r w:rsidRPr="00CE4DD2">
        <w:rPr>
          <w:rFonts w:ascii="Gadugi" w:eastAsia="Times New Roman" w:hAnsi="Gadugi" w:cs="Courier New"/>
          <w:sz w:val="26"/>
          <w:szCs w:val="26"/>
          <w:lang w:val="es-419" w:eastAsia="es-ES"/>
        </w:rPr>
        <w:t xml:space="preserve">el </w:t>
      </w:r>
      <w:r w:rsidRPr="00CE4DD2">
        <w:rPr>
          <w:rFonts w:ascii="Gadugi" w:eastAsia="Times New Roman" w:hAnsi="Gadugi" w:cs="Courier New"/>
          <w:sz w:val="26"/>
          <w:szCs w:val="26"/>
          <w:lang w:val="es-MX" w:eastAsia="es-ES"/>
        </w:rPr>
        <w:t xml:space="preserve">fallo </w:t>
      </w:r>
      <w:r w:rsidRPr="00CE4DD2">
        <w:rPr>
          <w:rFonts w:ascii="Gadugi" w:eastAsia="Times New Roman" w:hAnsi="Gadugi" w:cs="Courier New"/>
          <w:sz w:val="26"/>
          <w:szCs w:val="26"/>
          <w:lang w:val="es-419" w:eastAsia="es-ES"/>
        </w:rPr>
        <w:t xml:space="preserve">es </w:t>
      </w:r>
      <w:r w:rsidRPr="00CE4DD2">
        <w:rPr>
          <w:rFonts w:ascii="Gadugi" w:eastAsia="Times New Roman" w:hAnsi="Gadugi" w:cs="Courier New"/>
          <w:i/>
          <w:sz w:val="26"/>
          <w:szCs w:val="26"/>
          <w:lang w:val="es-MX" w:eastAsia="es-ES"/>
        </w:rPr>
        <w:t xml:space="preserve">extra </w:t>
      </w:r>
      <w:proofErr w:type="spellStart"/>
      <w:r w:rsidRPr="00CE4DD2">
        <w:rPr>
          <w:rFonts w:ascii="Gadugi" w:eastAsia="Times New Roman" w:hAnsi="Gadugi" w:cs="Courier New"/>
          <w:i/>
          <w:sz w:val="26"/>
          <w:szCs w:val="26"/>
          <w:lang w:val="es-MX" w:eastAsia="es-ES"/>
        </w:rPr>
        <w:t>petita</w:t>
      </w:r>
      <w:proofErr w:type="spellEnd"/>
      <w:r w:rsidRPr="00CE4DD2">
        <w:rPr>
          <w:rFonts w:ascii="Gadugi" w:eastAsia="Times New Roman" w:hAnsi="Gadugi" w:cs="Courier New"/>
          <w:sz w:val="26"/>
          <w:szCs w:val="26"/>
          <w:lang w:val="es-MX" w:eastAsia="es-ES"/>
        </w:rPr>
        <w:t xml:space="preserve">, pues la demanda indicaba que las obligaciones incumplidas se encontraban en el contrato de mandato suscrito entre GLOBAL </w:t>
      </w:r>
      <w:proofErr w:type="spellStart"/>
      <w:r w:rsidRPr="00CE4DD2">
        <w:rPr>
          <w:rFonts w:ascii="Gadugi" w:eastAsia="Times New Roman" w:hAnsi="Gadugi" w:cs="Courier New"/>
          <w:sz w:val="26"/>
          <w:szCs w:val="26"/>
          <w:lang w:val="es-MX" w:eastAsia="es-ES"/>
        </w:rPr>
        <w:t>SECURITIES</w:t>
      </w:r>
      <w:proofErr w:type="spellEnd"/>
      <w:r w:rsidRPr="00CE4DD2">
        <w:rPr>
          <w:rFonts w:ascii="Gadugi" w:eastAsia="Times New Roman" w:hAnsi="Gadugi" w:cs="Courier New"/>
          <w:sz w:val="26"/>
          <w:szCs w:val="26"/>
          <w:lang w:val="es-MX" w:eastAsia="es-ES"/>
        </w:rPr>
        <w:t xml:space="preserve">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y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w:t>
      </w:r>
      <w:r w:rsidRPr="00CE4DD2">
        <w:rPr>
          <w:rFonts w:ascii="Gadugi" w:eastAsia="Times New Roman" w:hAnsi="Gadugi" w:cs="Courier New"/>
          <w:sz w:val="26"/>
          <w:szCs w:val="26"/>
          <w:lang w:val="es-419" w:eastAsia="es-ES"/>
        </w:rPr>
        <w:t xml:space="preserve">antes que en los </w:t>
      </w:r>
      <w:r w:rsidRPr="00CE4DD2">
        <w:rPr>
          <w:rFonts w:ascii="Gadugi" w:eastAsia="Times New Roman" w:hAnsi="Gadugi" w:cs="Courier New"/>
          <w:sz w:val="26"/>
          <w:szCs w:val="26"/>
          <w:lang w:val="es-MX" w:eastAsia="es-ES"/>
        </w:rPr>
        <w:t xml:space="preserve">de administración firmados con cada uno de los actores, lo que da a entender que la acción de grupo era improcedente debido a que los daños no provenían de una misma causa; ii) GLOBAL enajenó las acciones con plena autorización de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que para el caso actuó como representante de la señora Becerra de Ocampo y estaba autorizada para recibir los dineros; iii) la causa del daño fue que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w:t>
      </w:r>
      <w:r w:rsidRPr="00CE4DD2">
        <w:rPr>
          <w:rFonts w:ascii="Gadugi" w:eastAsia="Times New Roman" w:hAnsi="Gadugi" w:cs="Courier New"/>
          <w:sz w:val="26"/>
          <w:szCs w:val="26"/>
          <w:lang w:val="es-419" w:eastAsia="es-ES"/>
        </w:rPr>
        <w:t xml:space="preserve">se abstuvo de entregar </w:t>
      </w:r>
      <w:r w:rsidRPr="00CE4DD2">
        <w:rPr>
          <w:rFonts w:ascii="Gadugi" w:eastAsia="Times New Roman" w:hAnsi="Gadugi" w:cs="Courier New"/>
          <w:sz w:val="26"/>
          <w:szCs w:val="26"/>
          <w:lang w:val="es-MX" w:eastAsia="es-ES"/>
        </w:rPr>
        <w:t xml:space="preserve">los dineros, punto que </w:t>
      </w:r>
      <w:r w:rsidRPr="00CE4DD2">
        <w:rPr>
          <w:rFonts w:ascii="Gadugi" w:eastAsia="Times New Roman" w:hAnsi="Gadugi" w:cs="Courier New"/>
          <w:sz w:val="26"/>
          <w:szCs w:val="26"/>
          <w:lang w:val="es-419" w:eastAsia="es-ES"/>
        </w:rPr>
        <w:t>dejó de analizar el fallo</w:t>
      </w:r>
      <w:r w:rsidRPr="00CE4DD2">
        <w:rPr>
          <w:rFonts w:ascii="Gadugi" w:eastAsia="Times New Roman" w:hAnsi="Gadugi" w:cs="Courier New"/>
          <w:sz w:val="26"/>
          <w:szCs w:val="26"/>
          <w:lang w:val="es-MX" w:eastAsia="es-ES"/>
        </w:rPr>
        <w:t xml:space="preserve">; y iv) </w:t>
      </w:r>
      <w:r w:rsidRPr="00CE4DD2">
        <w:rPr>
          <w:rFonts w:ascii="Gadugi" w:eastAsia="Times New Roman" w:hAnsi="Gadugi" w:cs="Courier New"/>
          <w:sz w:val="26"/>
          <w:szCs w:val="26"/>
          <w:lang w:val="es-419" w:eastAsia="es-ES"/>
        </w:rPr>
        <w:t xml:space="preserve">se carece de </w:t>
      </w:r>
      <w:r w:rsidRPr="00CE4DD2">
        <w:rPr>
          <w:rFonts w:ascii="Gadugi" w:eastAsia="Times New Roman" w:hAnsi="Gadugi" w:cs="Courier New"/>
          <w:sz w:val="26"/>
          <w:szCs w:val="26"/>
          <w:lang w:val="es-MX" w:eastAsia="es-ES"/>
        </w:rPr>
        <w:t xml:space="preserve">prueba alguna de que la señora Becerra de Ocampo haya entregado a las demandadas dinero para la compra de las acciones.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5.1. </w:t>
      </w:r>
      <w:r w:rsidRPr="00CE4DD2">
        <w:rPr>
          <w:rFonts w:ascii="Gadugi" w:eastAsia="Times New Roman" w:hAnsi="Gadugi" w:cs="Courier New"/>
          <w:sz w:val="26"/>
          <w:szCs w:val="26"/>
          <w:lang w:val="es-419" w:eastAsia="es-ES"/>
        </w:rPr>
        <w:t xml:space="preserve"> </w:t>
      </w:r>
      <w:r w:rsidRPr="00CE4DD2">
        <w:rPr>
          <w:rFonts w:ascii="Gadugi" w:eastAsia="Times New Roman" w:hAnsi="Gadugi" w:cs="Courier New"/>
          <w:sz w:val="26"/>
          <w:szCs w:val="26"/>
          <w:lang w:val="es-MX" w:eastAsia="es-ES"/>
        </w:rPr>
        <w:t xml:space="preserve">Respecto </w:t>
      </w:r>
      <w:r w:rsidRPr="00CE4DD2">
        <w:rPr>
          <w:rFonts w:ascii="Gadugi" w:eastAsia="Times New Roman" w:hAnsi="Gadugi" w:cs="Courier New"/>
          <w:sz w:val="26"/>
          <w:szCs w:val="26"/>
          <w:lang w:val="es-419" w:eastAsia="es-ES"/>
        </w:rPr>
        <w:t>del</w:t>
      </w:r>
      <w:r w:rsidRPr="00CE4DD2">
        <w:rPr>
          <w:rFonts w:ascii="Gadugi" w:eastAsia="Times New Roman" w:hAnsi="Gadugi" w:cs="Courier New"/>
          <w:sz w:val="26"/>
          <w:szCs w:val="26"/>
          <w:lang w:val="es-MX" w:eastAsia="es-ES"/>
        </w:rPr>
        <w:t xml:space="preserve"> primer reparo, se debe tener en cuenta que la demanda presentada el 3 de octubre de 2009 (</w:t>
      </w:r>
      <w:proofErr w:type="spellStart"/>
      <w:r w:rsidRPr="00CE4DD2">
        <w:rPr>
          <w:rFonts w:ascii="Gadugi" w:eastAsia="Times New Roman" w:hAnsi="Gadugi" w:cs="Courier New"/>
          <w:sz w:val="26"/>
          <w:szCs w:val="26"/>
          <w:lang w:val="es-MX" w:eastAsia="es-ES"/>
        </w:rPr>
        <w:t>fls</w:t>
      </w:r>
      <w:proofErr w:type="spellEnd"/>
      <w:r w:rsidRPr="00CE4DD2">
        <w:rPr>
          <w:rFonts w:ascii="Gadugi" w:eastAsia="Times New Roman" w:hAnsi="Gadugi" w:cs="Courier New"/>
          <w:sz w:val="26"/>
          <w:szCs w:val="26"/>
          <w:lang w:val="es-MX" w:eastAsia="es-ES"/>
        </w:rPr>
        <w:t xml:space="preserve">. 337 a 382, c. ppal. V. 2) es clara al indicar como pretensión principal que se declare “que las sociedades GLOBAL </w:t>
      </w:r>
      <w:proofErr w:type="spellStart"/>
      <w:r w:rsidRPr="00CE4DD2">
        <w:rPr>
          <w:rFonts w:ascii="Gadugi" w:eastAsia="Times New Roman" w:hAnsi="Gadugi" w:cs="Courier New"/>
          <w:sz w:val="26"/>
          <w:szCs w:val="26"/>
          <w:lang w:val="es-MX" w:eastAsia="es-ES"/>
        </w:rPr>
        <w:t>SECURITIES</w:t>
      </w:r>
      <w:proofErr w:type="spellEnd"/>
      <w:r w:rsidRPr="00CE4DD2">
        <w:rPr>
          <w:rFonts w:ascii="Gadugi" w:eastAsia="Times New Roman" w:hAnsi="Gadugi" w:cs="Courier New"/>
          <w:sz w:val="26"/>
          <w:szCs w:val="26"/>
          <w:lang w:val="es-MX" w:eastAsia="es-ES"/>
        </w:rPr>
        <w:t xml:space="preserve">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COMISIONISTA DE </w:t>
      </w:r>
      <w:r w:rsidRPr="00CE4DD2">
        <w:rPr>
          <w:rFonts w:ascii="Gadugi" w:eastAsia="Times New Roman" w:hAnsi="Gadugi" w:cs="Courier New"/>
          <w:sz w:val="26"/>
          <w:szCs w:val="26"/>
          <w:lang w:val="es-MX" w:eastAsia="es-ES"/>
        </w:rPr>
        <w:lastRenderedPageBreak/>
        <w:t xml:space="preserve">BOLSA y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son directamente responsables ante mis poderdantes, por los PERJUICIOS causados con ocasión de la venta no autorizada de sus acciones y la pérdida del dinero producto de dicha venta, acciones que fueron relacionadas, individualizadas y cuantificadas en los hechos particulares de este libelo”</w:t>
      </w:r>
      <w:r w:rsidRPr="00CE4DD2">
        <w:rPr>
          <w:rFonts w:ascii="Gadugi" w:eastAsia="Times New Roman" w:hAnsi="Gadugi" w:cs="Courier New"/>
          <w:sz w:val="26"/>
          <w:szCs w:val="26"/>
          <w:lang w:val="es-419" w:eastAsia="es-ES"/>
        </w:rPr>
        <w:t xml:space="preserve">. Y, </w:t>
      </w:r>
      <w:r w:rsidRPr="00CE4DD2">
        <w:rPr>
          <w:rFonts w:ascii="Gadugi" w:eastAsia="Times New Roman" w:hAnsi="Gadugi" w:cs="Courier New"/>
          <w:sz w:val="26"/>
          <w:szCs w:val="26"/>
          <w:lang w:val="es-MX" w:eastAsia="es-ES"/>
        </w:rPr>
        <w:t xml:space="preserve">valga reiterarlo, es sobre este aspecto que gira el problema jurídico en el presente asunto, </w:t>
      </w:r>
      <w:r w:rsidRPr="00CE4DD2">
        <w:rPr>
          <w:rFonts w:ascii="Gadugi" w:eastAsia="Times New Roman" w:hAnsi="Gadugi" w:cs="Courier New"/>
          <w:sz w:val="26"/>
          <w:szCs w:val="26"/>
          <w:lang w:val="es-419" w:eastAsia="es-ES"/>
        </w:rPr>
        <w:t xml:space="preserve">es decir, </w:t>
      </w:r>
      <w:r w:rsidRPr="00CE4DD2">
        <w:rPr>
          <w:rFonts w:ascii="Gadugi" w:eastAsia="Times New Roman" w:hAnsi="Gadugi" w:cs="Courier New"/>
          <w:sz w:val="26"/>
          <w:szCs w:val="26"/>
          <w:lang w:val="es-MX" w:eastAsia="es-ES"/>
        </w:rPr>
        <w:t xml:space="preserve">la venta </w:t>
      </w:r>
      <w:r w:rsidRPr="00CE4DD2">
        <w:rPr>
          <w:rFonts w:ascii="Gadugi" w:eastAsia="Times New Roman" w:hAnsi="Gadugi" w:cs="Courier New"/>
          <w:sz w:val="26"/>
          <w:szCs w:val="26"/>
          <w:lang w:val="es-419" w:eastAsia="es-ES"/>
        </w:rPr>
        <w:t xml:space="preserve">sin autorización de las </w:t>
      </w:r>
      <w:r w:rsidRPr="00CE4DD2">
        <w:rPr>
          <w:rFonts w:ascii="Gadugi" w:eastAsia="Times New Roman" w:hAnsi="Gadugi" w:cs="Courier New"/>
          <w:sz w:val="26"/>
          <w:szCs w:val="26"/>
          <w:lang w:val="es-MX" w:eastAsia="es-ES"/>
        </w:rPr>
        <w:t xml:space="preserve">acciones y la posterior pérdida del dinero.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En los hechos, se relata de manera cronológica la relación contractual de las demandadas entre sí, y de ellas con los actores, y luego se concluye (f. 347, c. ppal. V. 2) que no existió autorización alguna de la señora Fabiola Becerra de Ocampo para la venta de sus acciones, que fue la causa común para pedir, esto es, la falta del consentimiento por parte de los demandantes en la venta de las acciones, que condujo a la responsabilidad civil</w:t>
      </w:r>
      <w:r w:rsidRPr="00CE4DD2">
        <w:rPr>
          <w:rStyle w:val="Appelnotedebasdep"/>
          <w:rFonts w:ascii="Gadugi" w:eastAsia="Times New Roman" w:hAnsi="Gadugi" w:cs="Courier New"/>
          <w:sz w:val="26"/>
          <w:szCs w:val="26"/>
          <w:lang w:val="es-MX" w:eastAsia="es-ES"/>
        </w:rPr>
        <w:footnoteReference w:id="21"/>
      </w:r>
      <w:r w:rsidRPr="00CE4DD2">
        <w:rPr>
          <w:rFonts w:ascii="Gadugi" w:eastAsia="Times New Roman" w:hAnsi="Gadugi" w:cs="Courier New"/>
          <w:sz w:val="26"/>
          <w:szCs w:val="26"/>
          <w:lang w:val="es-MX" w:eastAsia="es-ES"/>
        </w:rPr>
        <w:t xml:space="preserve"> de las demandadas.</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419" w:eastAsia="es-ES"/>
        </w:rPr>
        <w:t>De manera que en el libelo</w:t>
      </w:r>
      <w:r w:rsidRPr="00CE4DD2">
        <w:rPr>
          <w:rFonts w:ascii="Gadugi" w:eastAsia="Times New Roman" w:hAnsi="Gadugi" w:cs="Courier New"/>
          <w:sz w:val="26"/>
          <w:szCs w:val="26"/>
          <w:lang w:val="es-MX" w:eastAsia="es-ES"/>
        </w:rPr>
        <w:t xml:space="preserve"> </w:t>
      </w:r>
      <w:r w:rsidRPr="00CE4DD2">
        <w:rPr>
          <w:rFonts w:ascii="Gadugi" w:eastAsia="Times New Roman" w:hAnsi="Gadugi" w:cs="Courier New"/>
          <w:sz w:val="26"/>
          <w:szCs w:val="26"/>
          <w:lang w:val="es-419" w:eastAsia="es-ES"/>
        </w:rPr>
        <w:t xml:space="preserve">nunca se adujo que </w:t>
      </w:r>
      <w:r w:rsidRPr="00CE4DD2">
        <w:rPr>
          <w:rFonts w:ascii="Gadugi" w:eastAsia="Times New Roman" w:hAnsi="Gadugi" w:cs="Courier New"/>
          <w:sz w:val="26"/>
          <w:szCs w:val="26"/>
          <w:lang w:val="es-MX" w:eastAsia="es-ES"/>
        </w:rPr>
        <w:t xml:space="preserve">el incumplimiento tuviera origen en los contratos suscritos entre las demandadas y que esa fuera la causa del perjuicio, así que el estudio juicioso que hace la juez de primera instancia en su sentencia sobre la relación entre las partes, para desembocar en la responsabilidad de las demandadas, </w:t>
      </w:r>
      <w:r w:rsidRPr="00CE4DD2">
        <w:rPr>
          <w:rFonts w:ascii="Gadugi" w:eastAsia="Times New Roman" w:hAnsi="Gadugi" w:cs="Courier New"/>
          <w:sz w:val="26"/>
          <w:szCs w:val="26"/>
          <w:lang w:val="es-419" w:eastAsia="es-ES"/>
        </w:rPr>
        <w:t xml:space="preserve">lejos está de constituir un fallo </w:t>
      </w:r>
      <w:r w:rsidRPr="00CE4DD2">
        <w:rPr>
          <w:rFonts w:ascii="Gadugi" w:eastAsia="Times New Roman" w:hAnsi="Gadugi" w:cs="Courier New"/>
          <w:sz w:val="26"/>
          <w:szCs w:val="26"/>
          <w:lang w:val="es-MX" w:eastAsia="es-ES"/>
        </w:rPr>
        <w:t>por fuera de lo pedido</w:t>
      </w:r>
      <w:r w:rsidRPr="00CE4DD2">
        <w:rPr>
          <w:rFonts w:ascii="Gadugi" w:eastAsia="Times New Roman" w:hAnsi="Gadugi" w:cs="Courier New"/>
          <w:sz w:val="26"/>
          <w:szCs w:val="26"/>
          <w:lang w:val="es-419" w:eastAsia="es-ES"/>
        </w:rPr>
        <w:t xml:space="preserve">; al contrario, se muestra </w:t>
      </w:r>
      <w:r w:rsidRPr="00CE4DD2">
        <w:rPr>
          <w:rFonts w:ascii="Gadugi" w:eastAsia="Times New Roman" w:hAnsi="Gadugi" w:cs="Courier New"/>
          <w:sz w:val="26"/>
          <w:szCs w:val="26"/>
          <w:lang w:val="es-MX" w:eastAsia="es-ES"/>
        </w:rPr>
        <w:t>acorde con las súplicas y los hechos narrados en ese escrito inicial, enfocad</w:t>
      </w:r>
      <w:r w:rsidRPr="00CE4DD2">
        <w:rPr>
          <w:rFonts w:ascii="Gadugi" w:eastAsia="Times New Roman" w:hAnsi="Gadugi" w:cs="Courier New"/>
          <w:sz w:val="26"/>
          <w:szCs w:val="26"/>
          <w:lang w:val="es-419" w:eastAsia="es-ES"/>
        </w:rPr>
        <w:t xml:space="preserve">os, se insiste, en la reclamación de </w:t>
      </w:r>
      <w:r w:rsidRPr="00CE4DD2">
        <w:rPr>
          <w:rFonts w:ascii="Gadugi" w:eastAsia="Times New Roman" w:hAnsi="Gadugi" w:cs="Courier New"/>
          <w:sz w:val="26"/>
          <w:szCs w:val="26"/>
          <w:lang w:val="es-MX" w:eastAsia="es-ES"/>
        </w:rPr>
        <w:t>perjuicios por la venta de unas acciones sin autorización y la pérdida del dinero</w:t>
      </w:r>
      <w:r w:rsidRPr="00CE4DD2">
        <w:rPr>
          <w:rFonts w:ascii="Gadugi" w:eastAsia="Times New Roman" w:hAnsi="Gadugi" w:cs="Courier New"/>
          <w:sz w:val="26"/>
          <w:szCs w:val="26"/>
          <w:lang w:val="es-419" w:eastAsia="es-ES"/>
        </w:rPr>
        <w:t xml:space="preserve"> producto de aquella</w:t>
      </w:r>
      <w:r w:rsidRPr="00CE4DD2">
        <w:rPr>
          <w:rFonts w:ascii="Gadugi" w:eastAsia="Times New Roman" w:hAnsi="Gadugi" w:cs="Courier New"/>
          <w:sz w:val="26"/>
          <w:szCs w:val="26"/>
          <w:lang w:val="es-MX" w:eastAsia="es-ES"/>
        </w:rPr>
        <w:t xml:space="preserve">.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419" w:eastAsia="es-ES"/>
        </w:rPr>
        <w:t xml:space="preserve">Por otro lado, es claro que </w:t>
      </w:r>
      <w:r w:rsidRPr="00CE4DD2">
        <w:rPr>
          <w:rFonts w:ascii="Gadugi" w:eastAsia="Times New Roman" w:hAnsi="Gadugi" w:cs="Courier New"/>
          <w:sz w:val="26"/>
          <w:szCs w:val="26"/>
          <w:lang w:val="es-MX" w:eastAsia="es-ES"/>
        </w:rPr>
        <w:t xml:space="preserve">los hechos son el fundamento de las pretensiones, por lo que no se puede, como lo quiere </w:t>
      </w:r>
      <w:r w:rsidRPr="00CE4DD2">
        <w:rPr>
          <w:rFonts w:ascii="Gadugi" w:eastAsia="Times New Roman" w:hAnsi="Gadugi" w:cs="Courier New"/>
          <w:sz w:val="26"/>
          <w:szCs w:val="26"/>
          <w:lang w:val="es-MX" w:eastAsia="es-ES"/>
        </w:rPr>
        <w:lastRenderedPageBreak/>
        <w:t>hacer notar la sociedad recurrente, d</w:t>
      </w:r>
      <w:r w:rsidRPr="00CE4DD2">
        <w:rPr>
          <w:rFonts w:ascii="Gadugi" w:eastAsia="Times New Roman" w:hAnsi="Gadugi" w:cs="Courier New"/>
          <w:sz w:val="26"/>
          <w:szCs w:val="26"/>
          <w:lang w:val="es-419" w:eastAsia="es-ES"/>
        </w:rPr>
        <w:t>eslindar unos hechos de otros, sino que deben mirarse integralment</w:t>
      </w:r>
      <w:proofErr w:type="spellStart"/>
      <w:r w:rsidRPr="00CE4DD2">
        <w:rPr>
          <w:rFonts w:ascii="Gadugi" w:eastAsia="Times New Roman" w:hAnsi="Gadugi" w:cs="Courier New"/>
          <w:sz w:val="26"/>
          <w:szCs w:val="26"/>
          <w:lang w:val="es-MX" w:eastAsia="es-ES"/>
        </w:rPr>
        <w:t>e</w:t>
      </w:r>
      <w:proofErr w:type="spellEnd"/>
      <w:r w:rsidRPr="00CE4DD2">
        <w:rPr>
          <w:rFonts w:ascii="Gadugi" w:eastAsia="Times New Roman" w:hAnsi="Gadugi" w:cs="Courier New"/>
          <w:sz w:val="26"/>
          <w:szCs w:val="26"/>
          <w:lang w:val="es-MX" w:eastAsia="es-ES"/>
        </w:rPr>
        <w:t xml:space="preserve">, con el fin de verificar si en realidad </w:t>
      </w:r>
      <w:r w:rsidRPr="00CE4DD2">
        <w:rPr>
          <w:rFonts w:ascii="Gadugi" w:eastAsia="Times New Roman" w:hAnsi="Gadugi" w:cs="Courier New"/>
          <w:sz w:val="26"/>
          <w:szCs w:val="26"/>
          <w:lang w:val="es-419" w:eastAsia="es-ES"/>
        </w:rPr>
        <w:t xml:space="preserve">se cumple </w:t>
      </w:r>
      <w:r w:rsidRPr="00CE4DD2">
        <w:rPr>
          <w:rFonts w:ascii="Gadugi" w:eastAsia="Times New Roman" w:hAnsi="Gadugi" w:cs="Courier New"/>
          <w:sz w:val="26"/>
          <w:szCs w:val="26"/>
          <w:lang w:val="es-MX" w:eastAsia="es-ES"/>
        </w:rPr>
        <w:t xml:space="preserve">lo previsto en el numeral </w:t>
      </w:r>
      <w:r w:rsidRPr="00CE4DD2">
        <w:rPr>
          <w:rFonts w:ascii="Gadugi" w:eastAsia="Times New Roman" w:hAnsi="Gadugi" w:cs="Courier New"/>
          <w:sz w:val="26"/>
          <w:szCs w:val="26"/>
          <w:lang w:val="es-419" w:eastAsia="es-ES"/>
        </w:rPr>
        <w:t>6</w:t>
      </w:r>
      <w:r w:rsidRPr="00CE4DD2">
        <w:rPr>
          <w:rFonts w:ascii="Gadugi" w:eastAsia="Times New Roman" w:hAnsi="Gadugi" w:cs="Courier New"/>
          <w:sz w:val="26"/>
          <w:szCs w:val="26"/>
          <w:lang w:val="es-MX" w:eastAsia="es-ES"/>
        </w:rPr>
        <w:t xml:space="preserve">º del artículo </w:t>
      </w:r>
      <w:r w:rsidRPr="00CE4DD2">
        <w:rPr>
          <w:rFonts w:ascii="Gadugi" w:eastAsia="Times New Roman" w:hAnsi="Gadugi" w:cs="Courier New"/>
          <w:sz w:val="26"/>
          <w:szCs w:val="26"/>
          <w:lang w:val="es-419" w:eastAsia="es-ES"/>
        </w:rPr>
        <w:t xml:space="preserve">75 del Código de Procedimiento Civil, vigente para cuando se promovió el libelo, </w:t>
      </w:r>
      <w:r w:rsidRPr="00CE4DD2">
        <w:rPr>
          <w:rFonts w:ascii="Gadugi" w:eastAsia="Times New Roman" w:hAnsi="Gadugi" w:cs="Courier New"/>
          <w:sz w:val="26"/>
          <w:szCs w:val="26"/>
          <w:lang w:val="es-MX" w:eastAsia="es-ES"/>
        </w:rPr>
        <w:t>aplicable por remisión del artículo 68 de la Ley 472 de 1998</w:t>
      </w:r>
      <w:r w:rsidRPr="00CE4DD2">
        <w:rPr>
          <w:rFonts w:ascii="Gadugi" w:eastAsia="Times New Roman" w:hAnsi="Gadugi" w:cs="Courier New"/>
          <w:sz w:val="26"/>
          <w:szCs w:val="26"/>
          <w:lang w:val="es-419" w:eastAsia="es-ES"/>
        </w:rPr>
        <w:t xml:space="preserve">. Para el caso, </w:t>
      </w:r>
      <w:r w:rsidRPr="00CE4DD2">
        <w:rPr>
          <w:rFonts w:ascii="Gadugi" w:eastAsia="Times New Roman" w:hAnsi="Gadugi" w:cs="Courier New"/>
          <w:sz w:val="26"/>
          <w:szCs w:val="26"/>
          <w:lang w:val="es-MX" w:eastAsia="es-ES"/>
        </w:rPr>
        <w:t>y</w:t>
      </w:r>
      <w:r w:rsidRPr="00CE4DD2">
        <w:rPr>
          <w:rFonts w:ascii="Gadugi" w:eastAsia="Times New Roman" w:hAnsi="Gadugi" w:cs="Courier New"/>
          <w:sz w:val="26"/>
          <w:szCs w:val="26"/>
          <w:lang w:val="es-419" w:eastAsia="es-ES"/>
        </w:rPr>
        <w:t xml:space="preserve"> </w:t>
      </w:r>
      <w:r w:rsidRPr="00CE4DD2">
        <w:rPr>
          <w:rFonts w:ascii="Gadugi" w:eastAsia="Times New Roman" w:hAnsi="Gadugi" w:cs="Courier New"/>
          <w:sz w:val="26"/>
          <w:szCs w:val="26"/>
          <w:lang w:val="es-MX" w:eastAsia="es-ES"/>
        </w:rPr>
        <w:t>con base en las pruebas</w:t>
      </w:r>
      <w:r w:rsidRPr="00CE4DD2">
        <w:rPr>
          <w:rFonts w:ascii="Gadugi" w:eastAsia="Times New Roman" w:hAnsi="Gadugi" w:cs="Courier New"/>
          <w:sz w:val="26"/>
          <w:szCs w:val="26"/>
          <w:lang w:val="es-419" w:eastAsia="es-ES"/>
        </w:rPr>
        <w:t xml:space="preserve"> recaudadas</w:t>
      </w:r>
      <w:r w:rsidRPr="00CE4DD2">
        <w:rPr>
          <w:rFonts w:ascii="Gadugi" w:eastAsia="Times New Roman" w:hAnsi="Gadugi" w:cs="Courier New"/>
          <w:sz w:val="26"/>
          <w:szCs w:val="26"/>
          <w:lang w:val="es-MX" w:eastAsia="es-ES"/>
        </w:rPr>
        <w:t xml:space="preserve">, </w:t>
      </w:r>
      <w:r w:rsidRPr="00CE4DD2">
        <w:rPr>
          <w:rFonts w:ascii="Gadugi" w:eastAsia="Times New Roman" w:hAnsi="Gadugi" w:cs="Courier New"/>
          <w:sz w:val="26"/>
          <w:szCs w:val="26"/>
          <w:lang w:val="es-419" w:eastAsia="es-ES"/>
        </w:rPr>
        <w:t xml:space="preserve">la cuestión se reduce a </w:t>
      </w:r>
      <w:r w:rsidRPr="00CE4DD2">
        <w:rPr>
          <w:rFonts w:ascii="Gadugi" w:eastAsia="Times New Roman" w:hAnsi="Gadugi" w:cs="Courier New"/>
          <w:sz w:val="26"/>
          <w:szCs w:val="26"/>
          <w:lang w:val="es-MX" w:eastAsia="es-ES"/>
        </w:rPr>
        <w:t xml:space="preserve">verificar si se presentó un perjuicio indemnizable, que sería la única manera de que la acción sea procedente, </w:t>
      </w:r>
      <w:proofErr w:type="spellStart"/>
      <w:r w:rsidRPr="00CE4DD2">
        <w:rPr>
          <w:rFonts w:ascii="Gadugi" w:eastAsia="Times New Roman" w:hAnsi="Gadugi" w:cs="Courier New"/>
          <w:sz w:val="26"/>
          <w:szCs w:val="26"/>
          <w:lang w:val="es-MX" w:eastAsia="es-ES"/>
        </w:rPr>
        <w:t>seg</w:t>
      </w:r>
      <w:proofErr w:type="spellEnd"/>
      <w:r w:rsidRPr="00CE4DD2">
        <w:rPr>
          <w:rFonts w:ascii="Gadugi" w:eastAsia="Times New Roman" w:hAnsi="Gadugi" w:cs="Courier New"/>
          <w:sz w:val="26"/>
          <w:szCs w:val="26"/>
          <w:lang w:val="es-419" w:eastAsia="es-ES"/>
        </w:rPr>
        <w:t>ún quedó dicho.</w:t>
      </w:r>
      <w:r w:rsidRPr="00CE4DD2">
        <w:rPr>
          <w:rFonts w:ascii="Gadugi" w:eastAsia="Times New Roman" w:hAnsi="Gadugi" w:cs="Courier New"/>
          <w:sz w:val="26"/>
          <w:szCs w:val="26"/>
          <w:lang w:val="es-MX" w:eastAsia="es-ES"/>
        </w:rPr>
        <w:t xml:space="preserve"> </w:t>
      </w:r>
    </w:p>
    <w:p w:rsidR="00D214B2" w:rsidRPr="00CE4DD2" w:rsidRDefault="00D214B2"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419" w:eastAsia="es-ES"/>
        </w:rPr>
        <w:t xml:space="preserve">En este asunto, </w:t>
      </w:r>
      <w:r w:rsidRPr="00CE4DD2">
        <w:rPr>
          <w:rFonts w:ascii="Gadugi" w:eastAsia="Times New Roman" w:hAnsi="Gadugi" w:cs="Courier New"/>
          <w:sz w:val="26"/>
          <w:szCs w:val="26"/>
          <w:lang w:val="es-MX" w:eastAsia="es-ES"/>
        </w:rPr>
        <w:t xml:space="preserve">no queda duda de que </w:t>
      </w:r>
      <w:r w:rsidRPr="00CE4DD2">
        <w:rPr>
          <w:rFonts w:ascii="Gadugi" w:eastAsia="Times New Roman" w:hAnsi="Gadugi" w:cs="Courier New"/>
          <w:sz w:val="26"/>
          <w:szCs w:val="26"/>
          <w:lang w:val="es-419" w:eastAsia="es-ES"/>
        </w:rPr>
        <w:t xml:space="preserve">los </w:t>
      </w:r>
      <w:r w:rsidRPr="00CE4DD2">
        <w:rPr>
          <w:rFonts w:ascii="Gadugi" w:eastAsia="Times New Roman" w:hAnsi="Gadugi" w:cs="Courier New"/>
          <w:sz w:val="26"/>
          <w:szCs w:val="26"/>
          <w:lang w:val="es-MX" w:eastAsia="es-ES"/>
        </w:rPr>
        <w:t>requisito</w:t>
      </w:r>
      <w:r w:rsidRPr="00CE4DD2">
        <w:rPr>
          <w:rFonts w:ascii="Gadugi" w:eastAsia="Times New Roman" w:hAnsi="Gadugi" w:cs="Courier New"/>
          <w:sz w:val="26"/>
          <w:szCs w:val="26"/>
          <w:lang w:val="es-419" w:eastAsia="es-ES"/>
        </w:rPr>
        <w:t>s</w:t>
      </w:r>
      <w:r w:rsidRPr="00CE4DD2">
        <w:rPr>
          <w:rFonts w:ascii="Gadugi" w:eastAsia="Times New Roman" w:hAnsi="Gadugi" w:cs="Courier New"/>
          <w:sz w:val="26"/>
          <w:szCs w:val="26"/>
          <w:lang w:val="es-MX" w:eastAsia="es-ES"/>
        </w:rPr>
        <w:t xml:space="preserve"> que </w:t>
      </w:r>
      <w:r w:rsidRPr="00CE4DD2">
        <w:rPr>
          <w:rFonts w:ascii="Gadugi" w:eastAsia="Times New Roman" w:hAnsi="Gadugi" w:cs="Courier New"/>
          <w:sz w:val="26"/>
          <w:szCs w:val="26"/>
          <w:lang w:val="es-419" w:eastAsia="es-ES"/>
        </w:rPr>
        <w:t xml:space="preserve">contempla el </w:t>
      </w:r>
      <w:r w:rsidRPr="00CE4DD2">
        <w:rPr>
          <w:rFonts w:ascii="Gadugi" w:eastAsia="Times New Roman" w:hAnsi="Gadugi" w:cs="Courier New"/>
          <w:sz w:val="26"/>
          <w:szCs w:val="26"/>
          <w:lang w:val="es-MX" w:eastAsia="es-ES"/>
        </w:rPr>
        <w:t>artículo 46 de la Ley 472</w:t>
      </w:r>
      <w:r w:rsidRPr="00CE4DD2">
        <w:rPr>
          <w:rFonts w:ascii="Gadugi" w:eastAsia="Times New Roman" w:hAnsi="Gadugi" w:cs="Courier New"/>
          <w:sz w:val="26"/>
          <w:szCs w:val="26"/>
          <w:lang w:val="es-419" w:eastAsia="es-ES"/>
        </w:rPr>
        <w:t xml:space="preserve"> se satisfacen. Particularmente, </w:t>
      </w:r>
      <w:r w:rsidRPr="00CE4DD2">
        <w:rPr>
          <w:rFonts w:ascii="Gadugi" w:eastAsia="Times New Roman" w:hAnsi="Gadugi" w:cs="Courier New"/>
          <w:sz w:val="26"/>
          <w:szCs w:val="26"/>
          <w:lang w:val="es-MX" w:eastAsia="es-ES"/>
        </w:rPr>
        <w:t xml:space="preserve">el hecho de que los perjuicios que se reclaman hayan sido ocasionados por una causa común al grupo, se cumple a </w:t>
      </w:r>
      <w:r w:rsidRPr="00CE4DD2">
        <w:rPr>
          <w:rFonts w:ascii="Gadugi" w:eastAsia="Times New Roman" w:hAnsi="Gadugi" w:cs="Courier New"/>
          <w:sz w:val="26"/>
          <w:szCs w:val="26"/>
          <w:lang w:val="es-419" w:eastAsia="es-ES"/>
        </w:rPr>
        <w:t>plenitud</w:t>
      </w:r>
      <w:r w:rsidRPr="00CE4DD2">
        <w:rPr>
          <w:rFonts w:ascii="Gadugi" w:eastAsia="Times New Roman" w:hAnsi="Gadugi" w:cs="Courier New"/>
          <w:sz w:val="26"/>
          <w:szCs w:val="26"/>
          <w:lang w:val="es-MX" w:eastAsia="es-ES"/>
        </w:rPr>
        <w:t xml:space="preserve">, pues </w:t>
      </w:r>
      <w:r w:rsidRPr="00CE4DD2">
        <w:rPr>
          <w:rFonts w:ascii="Gadugi" w:eastAsia="Times New Roman" w:hAnsi="Gadugi" w:cs="Courier New"/>
          <w:sz w:val="26"/>
          <w:szCs w:val="26"/>
          <w:lang w:val="es-419" w:eastAsia="es-ES"/>
        </w:rPr>
        <w:t xml:space="preserve">el soporte está dado en que </w:t>
      </w:r>
      <w:r w:rsidRPr="00CE4DD2">
        <w:rPr>
          <w:rFonts w:ascii="Gadugi" w:eastAsia="Times New Roman" w:hAnsi="Gadugi" w:cs="Courier New"/>
          <w:sz w:val="26"/>
          <w:szCs w:val="26"/>
          <w:lang w:val="es-MX" w:eastAsia="es-ES"/>
        </w:rPr>
        <w:t xml:space="preserve">se enajenaron unas acciones sin autorización de los demandantes y </w:t>
      </w:r>
      <w:r w:rsidRPr="00CE4DD2">
        <w:rPr>
          <w:rFonts w:ascii="Gadugi" w:eastAsia="Times New Roman" w:hAnsi="Gadugi" w:cs="Courier New"/>
          <w:sz w:val="26"/>
          <w:szCs w:val="26"/>
          <w:lang w:val="es-419" w:eastAsia="es-ES"/>
        </w:rPr>
        <w:t xml:space="preserve">en </w:t>
      </w:r>
      <w:r w:rsidRPr="00CE4DD2">
        <w:rPr>
          <w:rFonts w:ascii="Gadugi" w:eastAsia="Times New Roman" w:hAnsi="Gadugi" w:cs="Courier New"/>
          <w:sz w:val="26"/>
          <w:szCs w:val="26"/>
          <w:lang w:val="es-MX" w:eastAsia="es-ES"/>
        </w:rPr>
        <w:t>la pérdida del producto de dicha venta</w:t>
      </w:r>
      <w:r w:rsidRPr="00CE4DD2">
        <w:rPr>
          <w:rFonts w:ascii="Gadugi" w:eastAsia="Times New Roman" w:hAnsi="Gadugi" w:cs="Courier New"/>
          <w:sz w:val="26"/>
          <w:szCs w:val="26"/>
          <w:lang w:val="es-419" w:eastAsia="es-ES"/>
        </w:rPr>
        <w:t xml:space="preserve">; esa es la </w:t>
      </w:r>
      <w:r w:rsidRPr="00CE4DD2">
        <w:rPr>
          <w:rFonts w:ascii="Gadugi" w:eastAsia="Times New Roman" w:hAnsi="Gadugi" w:cs="Courier New"/>
          <w:sz w:val="26"/>
          <w:szCs w:val="26"/>
          <w:lang w:val="es-MX" w:eastAsia="es-ES"/>
        </w:rPr>
        <w:t>misma causa que ocasiona el reclamo de todos los actores, entre ellos Fabiola Becerra de Ocampo.</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Sobre el tema</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la doctrina</w:t>
      </w:r>
      <w:r w:rsidRPr="00CE4DD2">
        <w:rPr>
          <w:rFonts w:ascii="Gadugi" w:eastAsia="Times New Roman" w:hAnsi="Gadugi" w:cs="Courier New"/>
          <w:sz w:val="26"/>
          <w:szCs w:val="26"/>
          <w:lang w:val="es-419" w:eastAsia="es-ES"/>
        </w:rPr>
        <w:t>, que sirve de criterio auxiliar, ha sostenido que:</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tabs>
          <w:tab w:val="left" w:pos="2835"/>
        </w:tabs>
        <w:spacing w:after="0" w:line="240" w:lineRule="auto"/>
        <w:ind w:left="851" w:right="902"/>
        <w:jc w:val="both"/>
        <w:rPr>
          <w:rFonts w:ascii="Arial Narrow" w:eastAsia="Times New Roman" w:hAnsi="Arial Narrow" w:cs="Courier New"/>
          <w:sz w:val="26"/>
          <w:szCs w:val="26"/>
          <w:lang w:val="es-MX" w:eastAsia="es-ES"/>
        </w:rPr>
      </w:pPr>
      <w:r w:rsidRPr="00CE4DD2">
        <w:rPr>
          <w:rFonts w:ascii="Arial Narrow" w:eastAsia="Times New Roman" w:hAnsi="Arial Narrow" w:cs="Courier New"/>
          <w:sz w:val="26"/>
          <w:szCs w:val="26"/>
          <w:lang w:val="es-MX" w:eastAsia="es-ES"/>
        </w:rPr>
        <w:t xml:space="preserve">                   </w:t>
      </w:r>
      <w:r w:rsidRPr="00CE4DD2">
        <w:rPr>
          <w:rFonts w:ascii="Arial Narrow" w:eastAsia="Times New Roman" w:hAnsi="Arial Narrow" w:cs="Courier New"/>
          <w:sz w:val="26"/>
          <w:szCs w:val="26"/>
          <w:lang w:val="es-MX" w:eastAsia="es-ES"/>
        </w:rPr>
        <w:tab/>
        <w:t>En nuestro concepto, “una misma causa” no significa que todos los daños se deriven necesariamente de un mismo acto o hecho jurídico. El concepto está referido más bien, a la causa en sentido de nexo de causalidad. En esta línea de pensamiento, el fallo de la Corte Constitucional, de abril 14 de 1999, consideró que</w:t>
      </w:r>
    </w:p>
    <w:p w:rsidR="00906BB4" w:rsidRPr="00CE4DD2" w:rsidRDefault="00906BB4" w:rsidP="00906BB4">
      <w:pPr>
        <w:tabs>
          <w:tab w:val="left" w:pos="2835"/>
        </w:tabs>
        <w:spacing w:after="0" w:line="240" w:lineRule="auto"/>
        <w:ind w:left="851" w:right="902"/>
        <w:jc w:val="both"/>
        <w:rPr>
          <w:rFonts w:ascii="Arial Narrow" w:eastAsia="Times New Roman" w:hAnsi="Arial Narrow" w:cs="Courier New"/>
          <w:sz w:val="26"/>
          <w:szCs w:val="26"/>
          <w:lang w:val="es-MX" w:eastAsia="es-ES"/>
        </w:rPr>
      </w:pPr>
      <w:r w:rsidRPr="00CE4DD2">
        <w:rPr>
          <w:rFonts w:ascii="Arial Narrow" w:eastAsia="Times New Roman" w:hAnsi="Arial Narrow" w:cs="Courier New"/>
          <w:sz w:val="26"/>
          <w:szCs w:val="26"/>
          <w:lang w:val="es-MX" w:eastAsia="es-ES"/>
        </w:rPr>
        <w:t xml:space="preserve"> </w:t>
      </w:r>
      <w:r w:rsidRPr="00CE4DD2">
        <w:rPr>
          <w:rFonts w:ascii="Arial Narrow" w:eastAsia="Times New Roman" w:hAnsi="Arial Narrow" w:cs="Courier New"/>
          <w:sz w:val="26"/>
          <w:szCs w:val="26"/>
          <w:lang w:val="es-MX" w:eastAsia="es-ES"/>
        </w:rPr>
        <w:tab/>
      </w:r>
    </w:p>
    <w:p w:rsidR="00906BB4" w:rsidRPr="00CE4DD2" w:rsidRDefault="00906BB4" w:rsidP="00906BB4">
      <w:pPr>
        <w:tabs>
          <w:tab w:val="left" w:pos="2835"/>
        </w:tabs>
        <w:spacing w:after="0" w:line="240" w:lineRule="auto"/>
        <w:ind w:left="851" w:right="902"/>
        <w:jc w:val="both"/>
        <w:rPr>
          <w:rFonts w:ascii="Arial Narrow" w:eastAsia="Times New Roman" w:hAnsi="Arial Narrow" w:cs="Courier New"/>
          <w:sz w:val="26"/>
          <w:szCs w:val="26"/>
          <w:lang w:val="es-MX" w:eastAsia="es-ES"/>
        </w:rPr>
      </w:pPr>
      <w:r w:rsidRPr="00CE4DD2">
        <w:rPr>
          <w:rFonts w:ascii="Arial Narrow" w:eastAsia="Times New Roman" w:hAnsi="Arial Narrow" w:cs="Courier New"/>
          <w:sz w:val="26"/>
          <w:szCs w:val="26"/>
          <w:lang w:val="es-419" w:eastAsia="es-ES"/>
        </w:rPr>
        <w:t xml:space="preserve">   </w:t>
      </w:r>
      <w:r w:rsidRPr="00CE4DD2">
        <w:rPr>
          <w:rFonts w:ascii="Arial Narrow" w:eastAsia="Times New Roman" w:hAnsi="Arial Narrow" w:cs="Courier New"/>
          <w:sz w:val="26"/>
          <w:szCs w:val="26"/>
          <w:lang w:val="es-419" w:eastAsia="es-ES"/>
        </w:rPr>
        <w:tab/>
      </w:r>
      <w:r w:rsidRPr="00CE4DD2">
        <w:rPr>
          <w:rFonts w:ascii="Arial Narrow" w:eastAsia="Times New Roman" w:hAnsi="Arial Narrow" w:cs="Courier New"/>
          <w:sz w:val="26"/>
          <w:szCs w:val="26"/>
          <w:lang w:val="es-MX" w:eastAsia="es-ES"/>
        </w:rPr>
        <w:t>“El elemento común es la causa del daño y el interés cuya lesión debe ser reparada, que es lo que justifica una actuación judicial conjunta de los afectados” (</w:t>
      </w:r>
      <w:proofErr w:type="spellStart"/>
      <w:r w:rsidRPr="00CE4DD2">
        <w:rPr>
          <w:rFonts w:ascii="Arial Narrow" w:eastAsia="Times New Roman" w:hAnsi="Arial Narrow" w:cs="Courier New"/>
          <w:sz w:val="26"/>
          <w:szCs w:val="26"/>
          <w:lang w:val="es-MX" w:eastAsia="es-ES"/>
        </w:rPr>
        <w:t>sent</w:t>
      </w:r>
      <w:proofErr w:type="spellEnd"/>
      <w:r w:rsidRPr="00CE4DD2">
        <w:rPr>
          <w:rFonts w:ascii="Arial Narrow" w:eastAsia="Times New Roman" w:hAnsi="Arial Narrow" w:cs="Courier New"/>
          <w:sz w:val="26"/>
          <w:szCs w:val="26"/>
          <w:lang w:val="es-MX" w:eastAsia="es-ES"/>
        </w:rPr>
        <w:t>. C-215)</w:t>
      </w:r>
    </w:p>
    <w:p w:rsidR="00906BB4" w:rsidRPr="00CE4DD2" w:rsidRDefault="00906BB4" w:rsidP="00906BB4">
      <w:pPr>
        <w:tabs>
          <w:tab w:val="left" w:pos="2835"/>
          <w:tab w:val="left" w:pos="3119"/>
        </w:tabs>
        <w:spacing w:after="0" w:line="240" w:lineRule="auto"/>
        <w:ind w:left="851" w:right="902"/>
        <w:jc w:val="both"/>
        <w:rPr>
          <w:rFonts w:ascii="Arial Narrow" w:eastAsia="Times New Roman" w:hAnsi="Arial Narrow" w:cs="Courier New"/>
          <w:sz w:val="26"/>
          <w:szCs w:val="26"/>
          <w:lang w:val="es-MX" w:eastAsia="es-ES"/>
        </w:rPr>
      </w:pPr>
      <w:r w:rsidRPr="00CE4DD2">
        <w:rPr>
          <w:rFonts w:ascii="Arial Narrow" w:eastAsia="Times New Roman" w:hAnsi="Arial Narrow" w:cs="Courier New"/>
          <w:sz w:val="26"/>
          <w:szCs w:val="26"/>
          <w:lang w:val="es-MX" w:eastAsia="es-ES"/>
        </w:rPr>
        <w:t xml:space="preserve">    </w:t>
      </w:r>
      <w:r w:rsidRPr="00CE4DD2">
        <w:rPr>
          <w:rFonts w:ascii="Arial Narrow" w:eastAsia="Times New Roman" w:hAnsi="Arial Narrow" w:cs="Courier New"/>
          <w:sz w:val="26"/>
          <w:szCs w:val="26"/>
          <w:lang w:val="es-MX" w:eastAsia="es-ES"/>
        </w:rPr>
        <w:tab/>
      </w:r>
    </w:p>
    <w:p w:rsidR="00906BB4" w:rsidRPr="00CE4DD2" w:rsidRDefault="00906BB4" w:rsidP="00906BB4">
      <w:pPr>
        <w:tabs>
          <w:tab w:val="left" w:pos="2835"/>
          <w:tab w:val="left" w:pos="3119"/>
        </w:tabs>
        <w:spacing w:after="0" w:line="240" w:lineRule="auto"/>
        <w:ind w:left="851" w:right="902"/>
        <w:jc w:val="both"/>
        <w:rPr>
          <w:rFonts w:ascii="Arial Narrow" w:eastAsia="Times New Roman" w:hAnsi="Arial Narrow" w:cs="Courier New"/>
          <w:sz w:val="26"/>
          <w:szCs w:val="26"/>
          <w:lang w:val="es-MX" w:eastAsia="es-ES"/>
        </w:rPr>
      </w:pPr>
      <w:r w:rsidRPr="00CE4DD2">
        <w:rPr>
          <w:rFonts w:ascii="Arial Narrow" w:eastAsia="Times New Roman" w:hAnsi="Arial Narrow" w:cs="Courier New"/>
          <w:sz w:val="26"/>
          <w:szCs w:val="26"/>
          <w:lang w:val="es-419" w:eastAsia="es-ES"/>
        </w:rPr>
        <w:t xml:space="preserve">   </w:t>
      </w:r>
      <w:r w:rsidRPr="00CE4DD2">
        <w:rPr>
          <w:rFonts w:ascii="Arial Narrow" w:eastAsia="Times New Roman" w:hAnsi="Arial Narrow" w:cs="Courier New"/>
          <w:sz w:val="26"/>
          <w:szCs w:val="26"/>
          <w:lang w:val="es-419" w:eastAsia="es-ES"/>
        </w:rPr>
        <w:tab/>
      </w:r>
      <w:r w:rsidRPr="00CE4DD2">
        <w:rPr>
          <w:rFonts w:ascii="Arial Narrow" w:eastAsia="Times New Roman" w:hAnsi="Arial Narrow" w:cs="Courier New"/>
          <w:sz w:val="26"/>
          <w:szCs w:val="26"/>
          <w:lang w:val="es-MX" w:eastAsia="es-ES"/>
        </w:rPr>
        <w:t>Así las cosas, habrá “una misma causa” cuando los daños físicamente tengan un mismo origen o un origen similar.”</w:t>
      </w:r>
      <w:r w:rsidRPr="00CE4DD2">
        <w:rPr>
          <w:rStyle w:val="Appelnotedebasdep"/>
          <w:rFonts w:ascii="Arial Narrow" w:eastAsia="Times New Roman" w:hAnsi="Arial Narrow" w:cs="Courier New"/>
          <w:sz w:val="26"/>
          <w:szCs w:val="26"/>
          <w:lang w:val="es-MX" w:eastAsia="es-ES"/>
        </w:rPr>
        <w:footnoteReference w:id="22"/>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  </w:t>
      </w:r>
    </w:p>
    <w:p w:rsidR="00906BB4" w:rsidRPr="00CE4DD2" w:rsidRDefault="00906BB4" w:rsidP="00906BB4">
      <w:pPr>
        <w:tabs>
          <w:tab w:val="left" w:pos="3261"/>
        </w:tabs>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lastRenderedPageBreak/>
        <w:t xml:space="preserve">5.2. </w:t>
      </w:r>
      <w:r w:rsidRPr="00CE4DD2">
        <w:rPr>
          <w:rFonts w:ascii="Gadugi" w:eastAsia="Times New Roman" w:hAnsi="Gadugi" w:cs="Courier New"/>
          <w:sz w:val="26"/>
          <w:szCs w:val="26"/>
          <w:lang w:val="es-MX" w:eastAsia="es-ES"/>
        </w:rPr>
        <w:tab/>
        <w:t xml:space="preserve">En lo que </w:t>
      </w:r>
      <w:r w:rsidRPr="00CE4DD2">
        <w:rPr>
          <w:rFonts w:ascii="Gadugi" w:eastAsia="Times New Roman" w:hAnsi="Gadugi" w:cs="Courier New"/>
          <w:sz w:val="26"/>
          <w:szCs w:val="26"/>
          <w:lang w:val="es-419" w:eastAsia="es-ES"/>
        </w:rPr>
        <w:t xml:space="preserve">hace al </w:t>
      </w:r>
      <w:r w:rsidRPr="00CE4DD2">
        <w:rPr>
          <w:rFonts w:ascii="Gadugi" w:eastAsia="Times New Roman" w:hAnsi="Gadugi" w:cs="Courier New"/>
          <w:sz w:val="26"/>
          <w:szCs w:val="26"/>
          <w:lang w:val="es-MX" w:eastAsia="es-ES"/>
        </w:rPr>
        <w:t xml:space="preserve">alegato en el sentido de que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actuó como representante de la señora Becerra de Ocampo y</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por lo mismo, se configuró una representación aparente que la juez </w:t>
      </w:r>
      <w:r w:rsidRPr="00CE4DD2">
        <w:rPr>
          <w:rFonts w:ascii="Gadugi" w:eastAsia="Times New Roman" w:hAnsi="Gadugi" w:cs="Courier New"/>
          <w:sz w:val="26"/>
          <w:szCs w:val="26"/>
          <w:lang w:val="es-419" w:eastAsia="es-ES"/>
        </w:rPr>
        <w:t>de primer grado</w:t>
      </w:r>
      <w:r w:rsidRPr="00CE4DD2">
        <w:rPr>
          <w:rFonts w:ascii="Gadugi" w:eastAsia="Times New Roman" w:hAnsi="Gadugi" w:cs="Courier New"/>
          <w:sz w:val="26"/>
          <w:szCs w:val="26"/>
          <w:lang w:val="es-MX" w:eastAsia="es-ES"/>
        </w:rPr>
        <w:t xml:space="preserve"> analizó equivocadamente, es preciso decir que </w:t>
      </w:r>
      <w:r w:rsidRPr="00CE4DD2">
        <w:rPr>
          <w:rFonts w:ascii="Gadugi" w:eastAsia="Times New Roman" w:hAnsi="Gadugi" w:cs="Courier New"/>
          <w:sz w:val="26"/>
          <w:szCs w:val="26"/>
          <w:lang w:val="es-419" w:eastAsia="es-ES"/>
        </w:rPr>
        <w:t xml:space="preserve">se inadvierte </w:t>
      </w:r>
      <w:r w:rsidRPr="00CE4DD2">
        <w:rPr>
          <w:rFonts w:ascii="Gadugi" w:eastAsia="Times New Roman" w:hAnsi="Gadugi" w:cs="Courier New"/>
          <w:sz w:val="26"/>
          <w:szCs w:val="26"/>
          <w:lang w:val="es-MX" w:eastAsia="es-ES"/>
        </w:rPr>
        <w:t xml:space="preserve">un soporte probatorio que </w:t>
      </w:r>
      <w:r w:rsidRPr="00CE4DD2">
        <w:rPr>
          <w:rFonts w:ascii="Gadugi" w:eastAsia="Times New Roman" w:hAnsi="Gadugi" w:cs="Courier New"/>
          <w:sz w:val="26"/>
          <w:szCs w:val="26"/>
          <w:lang w:val="es-419" w:eastAsia="es-ES"/>
        </w:rPr>
        <w:t xml:space="preserve">respalde esa afirmación.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419" w:eastAsia="es-ES"/>
        </w:rPr>
        <w:t>En efecto,</w:t>
      </w:r>
      <w:r w:rsidRPr="00CE4DD2">
        <w:rPr>
          <w:rFonts w:ascii="Gadugi" w:eastAsia="Times New Roman" w:hAnsi="Gadugi" w:cs="Courier New"/>
          <w:sz w:val="26"/>
          <w:szCs w:val="26"/>
          <w:lang w:val="es-MX" w:eastAsia="es-ES"/>
        </w:rPr>
        <w:t xml:space="preserve"> </w:t>
      </w:r>
      <w:r w:rsidRPr="00CE4DD2">
        <w:rPr>
          <w:rFonts w:ascii="Gadugi" w:eastAsia="Times New Roman" w:hAnsi="Gadugi" w:cs="Courier New"/>
          <w:sz w:val="26"/>
          <w:szCs w:val="26"/>
          <w:lang w:val="es-419" w:eastAsia="es-ES"/>
        </w:rPr>
        <w:t>l</w:t>
      </w:r>
      <w:r w:rsidRPr="00CE4DD2">
        <w:rPr>
          <w:rFonts w:ascii="Gadugi" w:eastAsia="Times New Roman" w:hAnsi="Gadugi" w:cs="Courier New"/>
          <w:sz w:val="26"/>
          <w:szCs w:val="26"/>
          <w:lang w:val="es-MX" w:eastAsia="es-ES"/>
        </w:rPr>
        <w:t xml:space="preserve">a señora Becerra de Ocampo en su interrogatorio </w:t>
      </w:r>
      <w:r w:rsidRPr="00CE4DD2">
        <w:rPr>
          <w:rFonts w:ascii="Gadugi" w:eastAsia="Times New Roman" w:hAnsi="Gadugi" w:cs="Courier New"/>
          <w:sz w:val="26"/>
          <w:szCs w:val="26"/>
          <w:lang w:val="es-419" w:eastAsia="es-ES"/>
        </w:rPr>
        <w:t xml:space="preserve">nunca </w:t>
      </w:r>
      <w:r w:rsidRPr="00CE4DD2">
        <w:rPr>
          <w:rFonts w:ascii="Gadugi" w:eastAsia="Times New Roman" w:hAnsi="Gadugi" w:cs="Courier New"/>
          <w:sz w:val="26"/>
          <w:szCs w:val="26"/>
          <w:lang w:val="es-MX" w:eastAsia="es-ES"/>
        </w:rPr>
        <w:t>afirmó que la venta de las acciones se h</w:t>
      </w:r>
      <w:r w:rsidRPr="00CE4DD2">
        <w:rPr>
          <w:rFonts w:ascii="Gadugi" w:eastAsia="Times New Roman" w:hAnsi="Gadugi" w:cs="Courier New"/>
          <w:sz w:val="26"/>
          <w:szCs w:val="26"/>
          <w:lang w:val="es-419" w:eastAsia="es-ES"/>
        </w:rPr>
        <w:t xml:space="preserve">ubiera </w:t>
      </w:r>
      <w:r w:rsidRPr="00CE4DD2">
        <w:rPr>
          <w:rFonts w:ascii="Gadugi" w:eastAsia="Times New Roman" w:hAnsi="Gadugi" w:cs="Courier New"/>
          <w:sz w:val="26"/>
          <w:szCs w:val="26"/>
          <w:lang w:val="es-MX" w:eastAsia="es-ES"/>
        </w:rPr>
        <w:t xml:space="preserve">producido por autorización suya a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como lo resalta la recurrente; por el contrario, </w:t>
      </w:r>
      <w:r w:rsidRPr="00CE4DD2">
        <w:rPr>
          <w:rFonts w:ascii="Gadugi" w:eastAsia="Times New Roman" w:hAnsi="Gadugi" w:cs="Courier New"/>
          <w:sz w:val="26"/>
          <w:szCs w:val="26"/>
          <w:lang w:val="es-419" w:eastAsia="es-ES"/>
        </w:rPr>
        <w:t xml:space="preserve">negó haber autorizado </w:t>
      </w:r>
      <w:r w:rsidRPr="00CE4DD2">
        <w:rPr>
          <w:rFonts w:ascii="Gadugi" w:eastAsia="Times New Roman" w:hAnsi="Gadugi" w:cs="Courier New"/>
          <w:sz w:val="26"/>
          <w:szCs w:val="26"/>
          <w:lang w:val="es-MX" w:eastAsia="es-ES"/>
        </w:rPr>
        <w:t xml:space="preserve">“a las demandadas para vender las acciones, las vendieron sin mi permiso.” Y </w:t>
      </w:r>
      <w:proofErr w:type="spellStart"/>
      <w:r w:rsidRPr="00CE4DD2">
        <w:rPr>
          <w:rFonts w:ascii="Gadugi" w:eastAsia="Times New Roman" w:hAnsi="Gadugi" w:cs="Courier New"/>
          <w:sz w:val="26"/>
          <w:szCs w:val="26"/>
          <w:lang w:val="es-MX" w:eastAsia="es-ES"/>
        </w:rPr>
        <w:t>reiter</w:t>
      </w:r>
      <w:proofErr w:type="spellEnd"/>
      <w:r w:rsidRPr="00CE4DD2">
        <w:rPr>
          <w:rFonts w:ascii="Gadugi" w:eastAsia="Times New Roman" w:hAnsi="Gadugi" w:cs="Courier New"/>
          <w:sz w:val="26"/>
          <w:szCs w:val="26"/>
          <w:lang w:val="es-419" w:eastAsia="es-ES"/>
        </w:rPr>
        <w:t>ó,</w:t>
      </w:r>
      <w:r w:rsidRPr="00CE4DD2">
        <w:rPr>
          <w:rFonts w:ascii="Gadugi" w:eastAsia="Times New Roman" w:hAnsi="Gadugi" w:cs="Courier New"/>
          <w:sz w:val="26"/>
          <w:szCs w:val="26"/>
          <w:lang w:val="es-MX" w:eastAsia="es-ES"/>
        </w:rPr>
        <w:t xml:space="preserve"> durante toda su declaración</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que el único consentimiento que concedió fue para la compra de las acciones, no para la venta (CD interrogatorios y exhibición de documentos, sep. 17, 18/12, c. ppal. V. 9, f 2435).</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Lo que se dice en el escrito de apelación, recoge una manifestación parcial de la demandante, es decir, toma solo la parte que le interesa, en este caso, cuando </w:t>
      </w:r>
      <w:r w:rsidRPr="00CE4DD2">
        <w:rPr>
          <w:rFonts w:ascii="Gadugi" w:eastAsia="Times New Roman" w:hAnsi="Gadugi" w:cs="Courier New"/>
          <w:sz w:val="26"/>
          <w:szCs w:val="26"/>
          <w:lang w:val="es-419" w:eastAsia="es-ES"/>
        </w:rPr>
        <w:t xml:space="preserve">señala </w:t>
      </w:r>
      <w:r w:rsidRPr="00CE4DD2">
        <w:rPr>
          <w:rFonts w:ascii="Gadugi" w:eastAsia="Times New Roman" w:hAnsi="Gadugi" w:cs="Courier New"/>
          <w:sz w:val="26"/>
          <w:szCs w:val="26"/>
          <w:lang w:val="es-MX" w:eastAsia="es-ES"/>
        </w:rPr>
        <w:t xml:space="preserve">que autorizó el negocio y lo hizo por intermedio de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dejando de lado todo el contexto del interrogatorio, que da cuenta de que sí autorizó a esta entidad, pero solo en lo que tiene que ver con la compra de acciones, no en lo relacionado con la venta de las mismas, que fue lo que en últimas causó el perjuicio que aquí se reclama.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Y no se ve cómo, el hecho de haber autorizado la compra de las acciones o recibir el pago se pueda </w:t>
      </w:r>
      <w:r w:rsidRPr="00CE4DD2">
        <w:rPr>
          <w:rFonts w:ascii="Gadugi" w:eastAsia="Times New Roman" w:hAnsi="Gadugi" w:cs="Courier New"/>
          <w:sz w:val="26"/>
          <w:szCs w:val="26"/>
          <w:lang w:val="es-419" w:eastAsia="es-ES"/>
        </w:rPr>
        <w:t>entender</w:t>
      </w:r>
      <w:r w:rsidRPr="00CE4DD2">
        <w:rPr>
          <w:rFonts w:ascii="Gadugi" w:eastAsia="Times New Roman" w:hAnsi="Gadugi" w:cs="Courier New"/>
          <w:sz w:val="26"/>
          <w:szCs w:val="26"/>
          <w:lang w:val="es-MX" w:eastAsia="es-ES"/>
        </w:rPr>
        <w:t xml:space="preserve"> como una “representación aparente” en los términos del artículo 842 del Código de Comercio, para la venta</w:t>
      </w:r>
      <w:r w:rsidRPr="00CE4DD2">
        <w:rPr>
          <w:rFonts w:ascii="Gadugi" w:eastAsia="Times New Roman" w:hAnsi="Gadugi" w:cs="Courier New"/>
          <w:sz w:val="26"/>
          <w:szCs w:val="26"/>
          <w:lang w:val="es-419" w:eastAsia="es-ES"/>
        </w:rPr>
        <w:t xml:space="preserve"> de las mismas. </w:t>
      </w:r>
      <w:r w:rsidRPr="00CE4DD2">
        <w:rPr>
          <w:rFonts w:ascii="Gadugi" w:eastAsia="Times New Roman" w:hAnsi="Gadugi" w:cs="Courier New"/>
          <w:sz w:val="26"/>
          <w:szCs w:val="26"/>
          <w:lang w:val="es-MX" w:eastAsia="es-ES"/>
        </w:rPr>
        <w:t xml:space="preserve">Diferente hubiera sido </w:t>
      </w:r>
      <w:r w:rsidRPr="00CE4DD2">
        <w:rPr>
          <w:rFonts w:ascii="Gadugi" w:eastAsia="Times New Roman" w:hAnsi="Gadugi" w:cs="Courier New"/>
          <w:sz w:val="26"/>
          <w:szCs w:val="26"/>
          <w:lang w:val="es-419" w:eastAsia="es-ES"/>
        </w:rPr>
        <w:t xml:space="preserve">si </w:t>
      </w:r>
      <w:r w:rsidRPr="00CE4DD2">
        <w:rPr>
          <w:rFonts w:ascii="Gadugi" w:eastAsia="Times New Roman" w:hAnsi="Gadugi" w:cs="Courier New"/>
          <w:sz w:val="26"/>
          <w:szCs w:val="26"/>
          <w:lang w:val="es-MX" w:eastAsia="es-ES"/>
        </w:rPr>
        <w:t xml:space="preserve">con antelación la señora Becerra hubiese autorizado otras ventas de acciones, caso en el cual podría darle a entender a GLOBAL </w:t>
      </w:r>
      <w:proofErr w:type="spellStart"/>
      <w:r w:rsidRPr="00CE4DD2">
        <w:rPr>
          <w:rFonts w:ascii="Gadugi" w:eastAsia="Times New Roman" w:hAnsi="Gadugi" w:cs="Courier New"/>
          <w:sz w:val="26"/>
          <w:szCs w:val="26"/>
          <w:lang w:val="es-MX" w:eastAsia="es-ES"/>
        </w:rPr>
        <w:t>SECURITIES</w:t>
      </w:r>
      <w:proofErr w:type="spellEnd"/>
      <w:r w:rsidRPr="00CE4DD2">
        <w:rPr>
          <w:rFonts w:ascii="Gadugi" w:eastAsia="Times New Roman" w:hAnsi="Gadugi" w:cs="Courier New"/>
          <w:sz w:val="26"/>
          <w:szCs w:val="26"/>
          <w:lang w:val="es-MX" w:eastAsia="es-ES"/>
        </w:rPr>
        <w:t xml:space="preserve">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que existía una aparente facultad para ello, pero eso no ocurrió.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Echando mano de la misma jurisprudencia que trae a colación el recurrente, </w:t>
      </w:r>
      <w:r w:rsidRPr="00CE4DD2">
        <w:rPr>
          <w:rFonts w:ascii="Gadugi" w:eastAsia="Times New Roman" w:hAnsi="Gadugi" w:cs="Courier New"/>
          <w:sz w:val="26"/>
          <w:szCs w:val="26"/>
          <w:lang w:val="es-419" w:eastAsia="es-ES"/>
        </w:rPr>
        <w:t xml:space="preserve">es claro que </w:t>
      </w:r>
      <w:r w:rsidRPr="00CE4DD2">
        <w:rPr>
          <w:rFonts w:ascii="Gadugi" w:eastAsia="Times New Roman" w:hAnsi="Gadugi" w:cs="Courier New"/>
          <w:sz w:val="26"/>
          <w:szCs w:val="26"/>
          <w:lang w:val="es-MX" w:eastAsia="es-ES"/>
        </w:rPr>
        <w:t xml:space="preserve">los requisitos para que se </w:t>
      </w:r>
      <w:r w:rsidRPr="00CE4DD2">
        <w:rPr>
          <w:rFonts w:ascii="Gadugi" w:eastAsia="Times New Roman" w:hAnsi="Gadugi" w:cs="Courier New"/>
          <w:sz w:val="26"/>
          <w:szCs w:val="26"/>
          <w:lang w:val="es-MX" w:eastAsia="es-ES"/>
        </w:rPr>
        <w:lastRenderedPageBreak/>
        <w:t>configure dicha figura son: a) que una persona contrate en lugar y en nombre de otra; b) que por las apariencias que rodean el negocio, o por la conducta del mandante, el tercero que contrató pueda creer, fundadamente y de buena fe, que celebra la convención con quien tiene poder suficiente para representar dicho mandante. (f. 3124, c. ppal. V. 11)</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419" w:eastAsia="es-ES"/>
        </w:rPr>
        <w:t>A</w:t>
      </w:r>
      <w:proofErr w:type="spellStart"/>
      <w:r w:rsidRPr="00CE4DD2">
        <w:rPr>
          <w:rFonts w:ascii="Gadugi" w:eastAsia="Times New Roman" w:hAnsi="Gadugi" w:cs="Courier New"/>
          <w:sz w:val="26"/>
          <w:szCs w:val="26"/>
          <w:lang w:val="es-MX" w:eastAsia="es-ES"/>
        </w:rPr>
        <w:t>quí</w:t>
      </w:r>
      <w:proofErr w:type="spellEnd"/>
      <w:r w:rsidRPr="00CE4DD2">
        <w:rPr>
          <w:rFonts w:ascii="Gadugi" w:eastAsia="Times New Roman" w:hAnsi="Gadugi" w:cs="Courier New"/>
          <w:sz w:val="26"/>
          <w:szCs w:val="26"/>
          <w:lang w:val="es-MX" w:eastAsia="es-ES"/>
        </w:rPr>
        <w:t>, aunque se cumple el primer requisito</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ya que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contrató en nombre de la demandante, se repite, ni las apariencias del negocio, ni mucho menos la conducta de</w:t>
      </w:r>
      <w:r w:rsidRPr="00CE4DD2">
        <w:rPr>
          <w:rFonts w:ascii="Gadugi" w:eastAsia="Times New Roman" w:hAnsi="Gadugi" w:cs="Courier New"/>
          <w:sz w:val="26"/>
          <w:szCs w:val="26"/>
          <w:lang w:val="es-419" w:eastAsia="es-ES"/>
        </w:rPr>
        <w:t xml:space="preserve"> </w:t>
      </w:r>
      <w:r w:rsidRPr="00CE4DD2">
        <w:rPr>
          <w:rFonts w:ascii="Gadugi" w:eastAsia="Times New Roman" w:hAnsi="Gadugi" w:cs="Courier New"/>
          <w:sz w:val="26"/>
          <w:szCs w:val="26"/>
          <w:lang w:val="es-MX" w:eastAsia="es-ES"/>
        </w:rPr>
        <w:t>l</w:t>
      </w:r>
      <w:r w:rsidRPr="00CE4DD2">
        <w:rPr>
          <w:rFonts w:ascii="Gadugi" w:eastAsia="Times New Roman" w:hAnsi="Gadugi" w:cs="Courier New"/>
          <w:sz w:val="26"/>
          <w:szCs w:val="26"/>
          <w:lang w:val="es-419" w:eastAsia="es-ES"/>
        </w:rPr>
        <w:t>a</w:t>
      </w:r>
      <w:r w:rsidRPr="00CE4DD2">
        <w:rPr>
          <w:rFonts w:ascii="Gadugi" w:eastAsia="Times New Roman" w:hAnsi="Gadugi" w:cs="Courier New"/>
          <w:sz w:val="26"/>
          <w:szCs w:val="26"/>
          <w:lang w:val="es-MX" w:eastAsia="es-ES"/>
        </w:rPr>
        <w:t xml:space="preserve"> mandante, conducen a que exista un mínimo de apariencia de que la señora Becerra de Ocampo hubiese dado autorización para la venta de las acciones, eso no se vislumbra por ningún lado.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Por tanto, el manejo probatorio del que se queja GLOBAL </w:t>
      </w:r>
      <w:proofErr w:type="spellStart"/>
      <w:r w:rsidRPr="00CE4DD2">
        <w:rPr>
          <w:rFonts w:ascii="Gadugi" w:eastAsia="Times New Roman" w:hAnsi="Gadugi" w:cs="Courier New"/>
          <w:sz w:val="26"/>
          <w:szCs w:val="26"/>
          <w:lang w:val="es-MX" w:eastAsia="es-ES"/>
        </w:rPr>
        <w:t>SECURITIES</w:t>
      </w:r>
      <w:proofErr w:type="spellEnd"/>
      <w:r w:rsidRPr="00CE4DD2">
        <w:rPr>
          <w:rFonts w:ascii="Gadugi" w:eastAsia="Times New Roman" w:hAnsi="Gadugi" w:cs="Courier New"/>
          <w:sz w:val="26"/>
          <w:szCs w:val="26"/>
          <w:lang w:val="es-MX" w:eastAsia="es-ES"/>
        </w:rPr>
        <w:t xml:space="preserve">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fue acertado por parte de la juez</w:t>
      </w:r>
      <w:r w:rsidRPr="00CE4DD2">
        <w:rPr>
          <w:rFonts w:ascii="Gadugi" w:eastAsia="Times New Roman" w:hAnsi="Gadugi" w:cs="Courier New"/>
          <w:sz w:val="26"/>
          <w:szCs w:val="26"/>
          <w:lang w:val="es-419" w:eastAsia="es-ES"/>
        </w:rPr>
        <w:t xml:space="preserve">a; </w:t>
      </w:r>
      <w:r w:rsidRPr="00CE4DD2">
        <w:rPr>
          <w:rFonts w:ascii="Gadugi" w:eastAsia="Times New Roman" w:hAnsi="Gadugi" w:cs="Courier New"/>
          <w:sz w:val="26"/>
          <w:szCs w:val="26"/>
          <w:lang w:val="es-MX" w:eastAsia="es-ES"/>
        </w:rPr>
        <w:t xml:space="preserve">le dio la dirección que en realidad </w:t>
      </w:r>
      <w:r w:rsidRPr="00CE4DD2">
        <w:rPr>
          <w:rFonts w:ascii="Gadugi" w:eastAsia="Times New Roman" w:hAnsi="Gadugi" w:cs="Courier New"/>
          <w:sz w:val="26"/>
          <w:szCs w:val="26"/>
          <w:lang w:val="es-419" w:eastAsia="es-ES"/>
        </w:rPr>
        <w:t xml:space="preserve">marcaban </w:t>
      </w:r>
      <w:r w:rsidRPr="00CE4DD2">
        <w:rPr>
          <w:rFonts w:ascii="Gadugi" w:eastAsia="Times New Roman" w:hAnsi="Gadugi" w:cs="Courier New"/>
          <w:sz w:val="26"/>
          <w:szCs w:val="26"/>
          <w:lang w:val="es-MX" w:eastAsia="es-ES"/>
        </w:rPr>
        <w:t xml:space="preserve">las pruebas, </w:t>
      </w:r>
      <w:r w:rsidRPr="00CE4DD2">
        <w:rPr>
          <w:rFonts w:ascii="Gadugi" w:eastAsia="Times New Roman" w:hAnsi="Gadugi" w:cs="Courier New"/>
          <w:sz w:val="26"/>
          <w:szCs w:val="26"/>
          <w:lang w:val="es-419" w:eastAsia="es-ES"/>
        </w:rPr>
        <w:t xml:space="preserve">que </w:t>
      </w:r>
      <w:r w:rsidRPr="00CE4DD2">
        <w:rPr>
          <w:rFonts w:ascii="Gadugi" w:eastAsia="Times New Roman" w:hAnsi="Gadugi" w:cs="Courier New"/>
          <w:sz w:val="26"/>
          <w:szCs w:val="26"/>
          <w:lang w:val="es-MX" w:eastAsia="es-ES"/>
        </w:rPr>
        <w:t xml:space="preserve">son </w:t>
      </w:r>
      <w:r w:rsidRPr="00CE4DD2">
        <w:rPr>
          <w:rFonts w:ascii="Gadugi" w:eastAsia="Times New Roman" w:hAnsi="Gadugi" w:cs="Courier New"/>
          <w:sz w:val="26"/>
          <w:szCs w:val="26"/>
          <w:lang w:val="es-419" w:eastAsia="es-ES"/>
        </w:rPr>
        <w:t xml:space="preserve">diáfanas </w:t>
      </w:r>
      <w:r w:rsidRPr="00CE4DD2">
        <w:rPr>
          <w:rFonts w:ascii="Gadugi" w:eastAsia="Times New Roman" w:hAnsi="Gadugi" w:cs="Courier New"/>
          <w:sz w:val="26"/>
          <w:szCs w:val="26"/>
          <w:lang w:val="es-MX" w:eastAsia="es-ES"/>
        </w:rPr>
        <w:t xml:space="preserve">en decir que había autorización para comprar acciones, eso </w:t>
      </w:r>
      <w:r w:rsidRPr="00CE4DD2">
        <w:rPr>
          <w:rFonts w:ascii="Gadugi" w:eastAsia="Times New Roman" w:hAnsi="Gadugi" w:cs="Courier New"/>
          <w:sz w:val="26"/>
          <w:szCs w:val="26"/>
          <w:lang w:val="es-419" w:eastAsia="es-ES"/>
        </w:rPr>
        <w:t>es indiscutible</w:t>
      </w:r>
      <w:r w:rsidRPr="00CE4DD2">
        <w:rPr>
          <w:rFonts w:ascii="Gadugi" w:eastAsia="Times New Roman" w:hAnsi="Gadugi" w:cs="Courier New"/>
          <w:sz w:val="26"/>
          <w:szCs w:val="26"/>
          <w:lang w:val="es-MX" w:eastAsia="es-ES"/>
        </w:rPr>
        <w:t xml:space="preserve">, pero no para venderlas; de allí proviene la responsabilidad de la recurrente, esto es, de su falta de diligencia y cuidado en el negocio que realizaba, que de haber verificado los documentos del caso hubiera descubierto el error en que incurrió.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tabs>
          <w:tab w:val="left" w:pos="3261"/>
        </w:tabs>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5.3. </w:t>
      </w:r>
      <w:r w:rsidRPr="00CE4DD2">
        <w:rPr>
          <w:rFonts w:ascii="Gadugi" w:eastAsia="Times New Roman" w:hAnsi="Gadugi" w:cs="Courier New"/>
          <w:sz w:val="26"/>
          <w:szCs w:val="26"/>
          <w:lang w:val="es-MX" w:eastAsia="es-ES"/>
        </w:rPr>
        <w:tab/>
      </w:r>
      <w:r w:rsidRPr="00CE4DD2">
        <w:rPr>
          <w:rFonts w:ascii="Gadugi" w:eastAsia="Times New Roman" w:hAnsi="Gadugi" w:cs="Courier New"/>
          <w:sz w:val="26"/>
          <w:szCs w:val="26"/>
          <w:lang w:val="es-419" w:eastAsia="es-ES"/>
        </w:rPr>
        <w:t xml:space="preserve">En cuanto a que hubo </w:t>
      </w:r>
      <w:r w:rsidRPr="00CE4DD2">
        <w:rPr>
          <w:rFonts w:ascii="Gadugi" w:eastAsia="Times New Roman" w:hAnsi="Gadugi" w:cs="Courier New"/>
          <w:sz w:val="26"/>
          <w:szCs w:val="26"/>
          <w:lang w:val="es-MX" w:eastAsia="es-ES"/>
        </w:rPr>
        <w:t xml:space="preserve">autorización por parte de la señora Fabiola </w:t>
      </w:r>
      <w:r w:rsidRPr="00CE4DD2">
        <w:rPr>
          <w:rFonts w:ascii="Gadugi" w:eastAsia="Times New Roman" w:hAnsi="Gadugi" w:cs="Courier New"/>
          <w:sz w:val="26"/>
          <w:szCs w:val="26"/>
          <w:lang w:val="es-419" w:eastAsia="es-ES"/>
        </w:rPr>
        <w:t xml:space="preserve">a </w:t>
      </w:r>
      <w:r w:rsidRPr="00CE4DD2">
        <w:rPr>
          <w:rFonts w:ascii="Gadugi" w:eastAsia="Times New Roman" w:hAnsi="Gadugi" w:cs="Courier New"/>
          <w:sz w:val="26"/>
          <w:szCs w:val="26"/>
          <w:lang w:val="es-MX" w:eastAsia="es-ES"/>
        </w:rPr>
        <w:t xml:space="preserve">SU INVERSIÓN para recibir dineros, es asunto demostrado, </w:t>
      </w:r>
      <w:r w:rsidRPr="00CE4DD2">
        <w:rPr>
          <w:rFonts w:ascii="Gadugi" w:eastAsia="Times New Roman" w:hAnsi="Gadugi" w:cs="Courier New"/>
          <w:sz w:val="26"/>
          <w:szCs w:val="26"/>
          <w:lang w:val="es-419" w:eastAsia="es-ES"/>
        </w:rPr>
        <w:t>ni siquiera se discute. P</w:t>
      </w:r>
      <w:r w:rsidRPr="00CE4DD2">
        <w:rPr>
          <w:rFonts w:ascii="Gadugi" w:eastAsia="Times New Roman" w:hAnsi="Gadugi" w:cs="Courier New"/>
          <w:sz w:val="26"/>
          <w:szCs w:val="26"/>
          <w:lang w:val="es-MX" w:eastAsia="es-ES"/>
        </w:rPr>
        <w:t>ero</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lo que no tiene respaldo es la afirmación de que los dineros fueron girados a la cuenta autorizada por la señora Fabiola Becerra de Ocampo; eso nunca ocurrió, tal como lo expone el dictamen pericial visible en el cuaderno No. 5, en el que se concluye, respecto de </w:t>
      </w:r>
      <w:r w:rsidRPr="00CE4DD2">
        <w:rPr>
          <w:rFonts w:ascii="Gadugi" w:eastAsia="Times New Roman" w:hAnsi="Gadugi" w:cs="Courier New"/>
          <w:sz w:val="26"/>
          <w:szCs w:val="26"/>
          <w:lang w:val="es-419" w:eastAsia="es-ES"/>
        </w:rPr>
        <w:t>ella</w:t>
      </w:r>
      <w:r w:rsidRPr="00CE4DD2">
        <w:rPr>
          <w:rFonts w:ascii="Gadugi" w:eastAsia="Times New Roman" w:hAnsi="Gadugi" w:cs="Courier New"/>
          <w:sz w:val="26"/>
          <w:szCs w:val="26"/>
          <w:lang w:val="es-MX" w:eastAsia="es-ES"/>
        </w:rPr>
        <w:t>, que no existe prueba de cuál fue el destino del dinero de la enajenación de los títulos valores y que n</w:t>
      </w:r>
      <w:r w:rsidRPr="00CE4DD2">
        <w:rPr>
          <w:rFonts w:ascii="Gadugi" w:eastAsia="Times New Roman" w:hAnsi="Gadugi" w:cs="Courier New"/>
          <w:sz w:val="26"/>
          <w:szCs w:val="26"/>
          <w:lang w:val="es-419" w:eastAsia="es-ES"/>
        </w:rPr>
        <w:t>unca</w:t>
      </w:r>
      <w:r w:rsidRPr="00CE4DD2">
        <w:rPr>
          <w:rFonts w:ascii="Gadugi" w:eastAsia="Times New Roman" w:hAnsi="Gadugi" w:cs="Courier New"/>
          <w:sz w:val="26"/>
          <w:szCs w:val="26"/>
          <w:lang w:val="es-MX" w:eastAsia="es-ES"/>
        </w:rPr>
        <w:t xml:space="preserve"> fue consignado en la cuenta autorizada para ello.</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419" w:eastAsia="es-ES"/>
        </w:rPr>
        <w:t xml:space="preserve">Ese trabajo </w:t>
      </w:r>
      <w:r w:rsidRPr="00CE4DD2">
        <w:rPr>
          <w:rFonts w:ascii="Gadugi" w:eastAsia="Times New Roman" w:hAnsi="Gadugi" w:cs="Courier New"/>
          <w:sz w:val="26"/>
          <w:szCs w:val="26"/>
          <w:lang w:val="es-MX" w:eastAsia="es-ES"/>
        </w:rPr>
        <w:t xml:space="preserve">(f. 98, c. 5) indica que los demandantes dieron autorización para que GLOBAL </w:t>
      </w:r>
      <w:proofErr w:type="spellStart"/>
      <w:r w:rsidRPr="00CE4DD2">
        <w:rPr>
          <w:rFonts w:ascii="Gadugi" w:eastAsia="Times New Roman" w:hAnsi="Gadugi" w:cs="Courier New"/>
          <w:sz w:val="26"/>
          <w:szCs w:val="26"/>
          <w:lang w:val="es-MX" w:eastAsia="es-ES"/>
        </w:rPr>
        <w:t>SECURITIES</w:t>
      </w:r>
      <w:proofErr w:type="spellEnd"/>
      <w:r w:rsidRPr="00CE4DD2">
        <w:rPr>
          <w:rFonts w:ascii="Gadugi" w:eastAsia="Times New Roman" w:hAnsi="Gadugi" w:cs="Courier New"/>
          <w:sz w:val="26"/>
          <w:szCs w:val="26"/>
          <w:lang w:val="es-MX" w:eastAsia="es-ES"/>
        </w:rPr>
        <w:t xml:space="preserve">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w:t>
      </w:r>
      <w:r w:rsidRPr="00CE4DD2">
        <w:rPr>
          <w:rFonts w:ascii="Gadugi" w:eastAsia="Times New Roman" w:hAnsi="Gadugi" w:cs="Courier New"/>
          <w:sz w:val="26"/>
          <w:szCs w:val="26"/>
          <w:lang w:val="es-MX" w:eastAsia="es-ES"/>
        </w:rPr>
        <w:lastRenderedPageBreak/>
        <w:t>consignara “…el valor producto de los vencimientos, rendimientos y el valor resultante de las operaciones realizadas por su intermedio, sean cruzados, girados y depositados permanentemente mientras no se indique lo contrario, según el siguiente detalle:</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Beneficiario a quien se le gira: SU INVERSIÓN </w:t>
      </w:r>
      <w:proofErr w:type="spellStart"/>
      <w:r w:rsidRPr="00CE4DD2">
        <w:rPr>
          <w:rFonts w:ascii="Gadugi" w:eastAsia="Times New Roman" w:hAnsi="Gadugi" w:cs="Courier New"/>
          <w:sz w:val="26"/>
          <w:szCs w:val="26"/>
          <w:lang w:val="es-MX" w:eastAsia="es-ES"/>
        </w:rPr>
        <w:t>SA</w:t>
      </w:r>
      <w:proofErr w:type="spellEnd"/>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Entidad: BANCO DE OCCIDENTE</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Producto: CUENTA CORRIENTE</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Numero: 065-00074-7”</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Autorización que, contrario a lo afirmado en el recurso, no fue acatada, ya que, como se define en la experticia, nunca se consignaron los valores resultantes de la enajenación de las acciones a dicha cuenta, ni se supo de su destino.</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Además, como se observa y reitera, nunca se dio autorización alguna para la venta de las acciones, se facultó para el manejo que se le </w:t>
      </w:r>
      <w:proofErr w:type="spellStart"/>
      <w:r w:rsidRPr="00CE4DD2">
        <w:rPr>
          <w:rFonts w:ascii="Gadugi" w:eastAsia="Times New Roman" w:hAnsi="Gadugi" w:cs="Courier New"/>
          <w:sz w:val="26"/>
          <w:szCs w:val="26"/>
          <w:lang w:val="es-MX" w:eastAsia="es-ES"/>
        </w:rPr>
        <w:t>deb</w:t>
      </w:r>
      <w:proofErr w:type="spellEnd"/>
      <w:r w:rsidRPr="00CE4DD2">
        <w:rPr>
          <w:rFonts w:ascii="Gadugi" w:eastAsia="Times New Roman" w:hAnsi="Gadugi" w:cs="Courier New"/>
          <w:sz w:val="26"/>
          <w:szCs w:val="26"/>
          <w:lang w:val="es-419" w:eastAsia="es-ES"/>
        </w:rPr>
        <w:t>ía</w:t>
      </w:r>
      <w:r w:rsidRPr="00CE4DD2">
        <w:rPr>
          <w:rFonts w:ascii="Gadugi" w:eastAsia="Times New Roman" w:hAnsi="Gadugi" w:cs="Courier New"/>
          <w:sz w:val="26"/>
          <w:szCs w:val="26"/>
          <w:lang w:val="es-MX" w:eastAsia="es-ES"/>
        </w:rPr>
        <w:t xml:space="preserve"> dar al dinero, que no e</w:t>
      </w:r>
      <w:r w:rsidRPr="00CE4DD2">
        <w:rPr>
          <w:rFonts w:ascii="Gadugi" w:eastAsia="Times New Roman" w:hAnsi="Gadugi" w:cs="Courier New"/>
          <w:sz w:val="26"/>
          <w:szCs w:val="26"/>
          <w:lang w:val="es-419" w:eastAsia="es-ES"/>
        </w:rPr>
        <w:t>ra</w:t>
      </w:r>
      <w:r w:rsidRPr="00CE4DD2">
        <w:rPr>
          <w:rFonts w:ascii="Gadugi" w:eastAsia="Times New Roman" w:hAnsi="Gadugi" w:cs="Courier New"/>
          <w:sz w:val="26"/>
          <w:szCs w:val="26"/>
          <w:lang w:val="es-MX" w:eastAsia="es-ES"/>
        </w:rPr>
        <w:t xml:space="preserve"> otro diferente a que se consigna</w:t>
      </w:r>
      <w:r w:rsidRPr="00CE4DD2">
        <w:rPr>
          <w:rFonts w:ascii="Gadugi" w:eastAsia="Times New Roman" w:hAnsi="Gadugi" w:cs="Courier New"/>
          <w:sz w:val="26"/>
          <w:szCs w:val="26"/>
          <w:lang w:val="es-419" w:eastAsia="es-ES"/>
        </w:rPr>
        <w:t>ra</w:t>
      </w:r>
      <w:r w:rsidRPr="00CE4DD2">
        <w:rPr>
          <w:rFonts w:ascii="Gadugi" w:eastAsia="Times New Roman" w:hAnsi="Gadugi" w:cs="Courier New"/>
          <w:sz w:val="26"/>
          <w:szCs w:val="26"/>
          <w:lang w:val="es-MX" w:eastAsia="es-ES"/>
        </w:rPr>
        <w:t xml:space="preserve"> en la cuenta señalada por el cliente. Así lo explicó la </w:t>
      </w:r>
      <w:r w:rsidRPr="00CE4DD2">
        <w:rPr>
          <w:rFonts w:ascii="Gadugi" w:eastAsia="Times New Roman" w:hAnsi="Gadugi" w:cs="Courier New"/>
          <w:sz w:val="26"/>
          <w:szCs w:val="26"/>
          <w:lang w:val="es-419" w:eastAsia="es-ES"/>
        </w:rPr>
        <w:t>funcionaria</w:t>
      </w:r>
      <w:r w:rsidRPr="00CE4DD2">
        <w:rPr>
          <w:rFonts w:ascii="Gadugi" w:eastAsia="Times New Roman" w:hAnsi="Gadugi" w:cs="Courier New"/>
          <w:sz w:val="26"/>
          <w:szCs w:val="26"/>
          <w:lang w:val="es-MX" w:eastAsia="es-ES"/>
        </w:rPr>
        <w:t>, cuando sobre el documento</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de manera acertada</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explicó que “…la autorización y su correspondiente eximente, únicamente se relacionan con el dinero de los demandantes, producto de la venta de sus acciones, para ser consignado por GLOBAL en la cuenta corriente de SU INVERSIÓN, pero en ningún momento se podría llegar a concluir que en este documento se autoriza dar órdenes de compra y venta de acciones o que SU INVERSIÓN representa a los demandantes frente a la comisionista de bolsa, …</w:t>
      </w:r>
      <w:r w:rsidRPr="00CE4DD2">
        <w:rPr>
          <w:rFonts w:ascii="Gadugi" w:eastAsia="Times New Roman" w:hAnsi="Gadugi" w:cs="Courier New"/>
          <w:sz w:val="26"/>
          <w:szCs w:val="26"/>
          <w:lang w:val="es-419" w:eastAsia="es-ES"/>
        </w:rPr>
        <w:t xml:space="preserve"> (sic)</w:t>
      </w:r>
      <w:r w:rsidRPr="00CE4DD2">
        <w:rPr>
          <w:rFonts w:ascii="Gadugi" w:eastAsia="Times New Roman" w:hAnsi="Gadugi" w:cs="Courier New"/>
          <w:sz w:val="26"/>
          <w:szCs w:val="26"/>
          <w:lang w:val="es-MX" w:eastAsia="es-ES"/>
        </w:rPr>
        <w:t>” (</w:t>
      </w:r>
      <w:proofErr w:type="spellStart"/>
      <w:r w:rsidRPr="00CE4DD2">
        <w:rPr>
          <w:rFonts w:ascii="Gadugi" w:eastAsia="Times New Roman" w:hAnsi="Gadugi" w:cs="Courier New"/>
          <w:sz w:val="26"/>
          <w:szCs w:val="26"/>
          <w:lang w:val="es-MX" w:eastAsia="es-ES"/>
        </w:rPr>
        <w:t>fl</w:t>
      </w:r>
      <w:proofErr w:type="spellEnd"/>
      <w:r w:rsidRPr="00CE4DD2">
        <w:rPr>
          <w:rFonts w:ascii="Gadugi" w:eastAsia="Times New Roman" w:hAnsi="Gadugi" w:cs="Courier New"/>
          <w:sz w:val="26"/>
          <w:szCs w:val="26"/>
          <w:lang w:val="es-MX" w:eastAsia="es-ES"/>
        </w:rPr>
        <w:t xml:space="preserve">. 3102, </w:t>
      </w:r>
      <w:proofErr w:type="spellStart"/>
      <w:r w:rsidRPr="00CE4DD2">
        <w:rPr>
          <w:rFonts w:ascii="Gadugi" w:eastAsia="Times New Roman" w:hAnsi="Gadugi" w:cs="Courier New"/>
          <w:sz w:val="26"/>
          <w:szCs w:val="26"/>
          <w:lang w:val="es-MX" w:eastAsia="es-ES"/>
        </w:rPr>
        <w:t>fte</w:t>
      </w:r>
      <w:proofErr w:type="spellEnd"/>
      <w:r w:rsidRPr="00CE4DD2">
        <w:rPr>
          <w:rFonts w:ascii="Gadugi" w:eastAsia="Times New Roman" w:hAnsi="Gadugi" w:cs="Courier New"/>
          <w:sz w:val="26"/>
          <w:szCs w:val="26"/>
          <w:lang w:val="es-MX" w:eastAsia="es-ES"/>
        </w:rPr>
        <w:t xml:space="preserve"> y vto. c. ppal. V. 11)</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Así que la responsabilidad de la entidad recurrente en el perjuicio causado es </w:t>
      </w:r>
      <w:r w:rsidRPr="00CE4DD2">
        <w:rPr>
          <w:rFonts w:ascii="Gadugi" w:eastAsia="Times New Roman" w:hAnsi="Gadugi" w:cs="Courier New"/>
          <w:sz w:val="26"/>
          <w:szCs w:val="26"/>
          <w:lang w:val="es-419" w:eastAsia="es-ES"/>
        </w:rPr>
        <w:t>evidente</w:t>
      </w:r>
      <w:r w:rsidRPr="00CE4DD2">
        <w:rPr>
          <w:rFonts w:ascii="Gadugi" w:eastAsia="Times New Roman" w:hAnsi="Gadugi" w:cs="Courier New"/>
          <w:sz w:val="26"/>
          <w:szCs w:val="26"/>
          <w:lang w:val="es-MX" w:eastAsia="es-ES"/>
        </w:rPr>
        <w:t xml:space="preserve">, pues no siguió </w:t>
      </w:r>
      <w:r w:rsidRPr="00CE4DD2">
        <w:rPr>
          <w:rFonts w:ascii="Gadugi" w:eastAsia="Times New Roman" w:hAnsi="Gadugi" w:cs="Courier New"/>
          <w:sz w:val="26"/>
          <w:szCs w:val="26"/>
          <w:lang w:val="es-419" w:eastAsia="es-ES"/>
        </w:rPr>
        <w:t>l</w:t>
      </w:r>
      <w:r w:rsidRPr="00CE4DD2">
        <w:rPr>
          <w:rFonts w:ascii="Gadugi" w:eastAsia="Times New Roman" w:hAnsi="Gadugi" w:cs="Courier New"/>
          <w:sz w:val="26"/>
          <w:szCs w:val="26"/>
          <w:lang w:val="es-MX" w:eastAsia="es-ES"/>
        </w:rPr>
        <w:t xml:space="preserve">os protocolos </w:t>
      </w:r>
      <w:r w:rsidRPr="00CE4DD2">
        <w:rPr>
          <w:rFonts w:ascii="Gadugi" w:eastAsia="Times New Roman" w:hAnsi="Gadugi" w:cs="Courier New"/>
          <w:sz w:val="26"/>
          <w:szCs w:val="26"/>
          <w:lang w:val="es-419" w:eastAsia="es-ES"/>
        </w:rPr>
        <w:t xml:space="preserve">adecuados </w:t>
      </w:r>
      <w:r w:rsidRPr="00CE4DD2">
        <w:rPr>
          <w:rFonts w:ascii="Gadugi" w:eastAsia="Times New Roman" w:hAnsi="Gadugi" w:cs="Courier New"/>
          <w:sz w:val="26"/>
          <w:szCs w:val="26"/>
          <w:lang w:val="es-MX" w:eastAsia="es-ES"/>
        </w:rPr>
        <w:t xml:space="preserve">para la negociación comercial que realizó y dejó de lado las cláusulas estipuladas entre los contratantes, </w:t>
      </w:r>
      <w:r w:rsidRPr="00CE4DD2">
        <w:rPr>
          <w:rFonts w:ascii="Gadugi" w:eastAsia="Times New Roman" w:hAnsi="Gadugi" w:cs="Courier New"/>
          <w:sz w:val="26"/>
          <w:szCs w:val="26"/>
          <w:lang w:val="es-419" w:eastAsia="es-ES"/>
        </w:rPr>
        <w:t xml:space="preserve">si bien, se insiste en ello, </w:t>
      </w:r>
      <w:r w:rsidRPr="00CE4DD2">
        <w:rPr>
          <w:rFonts w:ascii="Gadugi" w:eastAsia="Times New Roman" w:hAnsi="Gadugi" w:cs="Courier New"/>
          <w:sz w:val="26"/>
          <w:szCs w:val="26"/>
          <w:lang w:val="es-MX" w:eastAsia="es-ES"/>
        </w:rPr>
        <w:t xml:space="preserve">la </w:t>
      </w:r>
      <w:proofErr w:type="spellStart"/>
      <w:r w:rsidRPr="00CE4DD2">
        <w:rPr>
          <w:rFonts w:ascii="Gadugi" w:eastAsia="Times New Roman" w:hAnsi="Gadugi" w:cs="Courier New"/>
          <w:sz w:val="26"/>
          <w:szCs w:val="26"/>
          <w:lang w:val="es-MX" w:eastAsia="es-ES"/>
        </w:rPr>
        <w:t>autorizaci</w:t>
      </w:r>
      <w:proofErr w:type="spellEnd"/>
      <w:r w:rsidRPr="00CE4DD2">
        <w:rPr>
          <w:rFonts w:ascii="Gadugi" w:eastAsia="Times New Roman" w:hAnsi="Gadugi" w:cs="Courier New"/>
          <w:sz w:val="26"/>
          <w:szCs w:val="26"/>
          <w:lang w:val="es-419" w:eastAsia="es-ES"/>
        </w:rPr>
        <w:t xml:space="preserve">ón de </w:t>
      </w:r>
      <w:r w:rsidRPr="00CE4DD2">
        <w:rPr>
          <w:rFonts w:ascii="Gadugi" w:eastAsia="Times New Roman" w:hAnsi="Gadugi" w:cs="Courier New"/>
          <w:sz w:val="26"/>
          <w:szCs w:val="26"/>
          <w:lang w:val="es-MX" w:eastAsia="es-ES"/>
        </w:rPr>
        <w:t xml:space="preserve">parte de la señora Ocampo de Becerra era </w:t>
      </w:r>
      <w:r w:rsidRPr="00CE4DD2">
        <w:rPr>
          <w:rFonts w:ascii="Gadugi" w:eastAsia="Times New Roman" w:hAnsi="Gadugi" w:cs="Courier New"/>
          <w:sz w:val="26"/>
          <w:szCs w:val="26"/>
          <w:lang w:val="es-419" w:eastAsia="es-ES"/>
        </w:rPr>
        <w:t xml:space="preserve">para </w:t>
      </w:r>
      <w:r w:rsidRPr="00CE4DD2">
        <w:rPr>
          <w:rFonts w:ascii="Gadugi" w:eastAsia="Times New Roman" w:hAnsi="Gadugi" w:cs="Courier New"/>
          <w:sz w:val="26"/>
          <w:szCs w:val="26"/>
          <w:lang w:val="es-MX" w:eastAsia="es-ES"/>
        </w:rPr>
        <w:lastRenderedPageBreak/>
        <w:t>comprar acciones y consignar, nunca para vender, de eso no existe prueba en el expediente.</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Y si así ocurrió, </w:t>
      </w:r>
      <w:r w:rsidRPr="00CE4DD2">
        <w:rPr>
          <w:rFonts w:ascii="Gadugi" w:eastAsia="Times New Roman" w:hAnsi="Gadugi" w:cs="Courier New"/>
          <w:sz w:val="26"/>
          <w:szCs w:val="26"/>
          <w:lang w:val="es-419" w:eastAsia="es-ES"/>
        </w:rPr>
        <w:t xml:space="preserve">se viene a menos la </w:t>
      </w:r>
      <w:r w:rsidRPr="00CE4DD2">
        <w:rPr>
          <w:rFonts w:ascii="Gadugi" w:eastAsia="Times New Roman" w:hAnsi="Gadugi" w:cs="Courier New"/>
          <w:sz w:val="26"/>
          <w:szCs w:val="26"/>
          <w:lang w:val="es-MX" w:eastAsia="es-ES"/>
        </w:rPr>
        <w:t>“inexistencia del nexo causal”</w:t>
      </w:r>
      <w:r w:rsidRPr="00CE4DD2">
        <w:rPr>
          <w:rFonts w:ascii="Gadugi" w:eastAsia="Times New Roman" w:hAnsi="Gadugi" w:cs="Courier New"/>
          <w:sz w:val="26"/>
          <w:szCs w:val="26"/>
          <w:lang w:val="es-419" w:eastAsia="es-ES"/>
        </w:rPr>
        <w:t xml:space="preserve"> alegada, </w:t>
      </w:r>
      <w:r w:rsidRPr="00CE4DD2">
        <w:rPr>
          <w:rFonts w:ascii="Gadugi" w:eastAsia="Times New Roman" w:hAnsi="Gadugi" w:cs="Courier New"/>
          <w:sz w:val="26"/>
          <w:szCs w:val="26"/>
          <w:lang w:val="es-MX" w:eastAsia="es-ES"/>
        </w:rPr>
        <w:t>p</w:t>
      </w:r>
      <w:r w:rsidRPr="00CE4DD2">
        <w:rPr>
          <w:rFonts w:ascii="Gadugi" w:eastAsia="Times New Roman" w:hAnsi="Gadugi" w:cs="Courier New"/>
          <w:sz w:val="26"/>
          <w:szCs w:val="26"/>
          <w:lang w:val="es-419" w:eastAsia="es-ES"/>
        </w:rPr>
        <w:t xml:space="preserve">orque, </w:t>
      </w:r>
      <w:r w:rsidRPr="00CE4DD2">
        <w:rPr>
          <w:rFonts w:ascii="Gadugi" w:eastAsia="Times New Roman" w:hAnsi="Gadugi" w:cs="Courier New"/>
          <w:sz w:val="26"/>
          <w:szCs w:val="26"/>
          <w:lang w:val="es-MX" w:eastAsia="es-ES"/>
        </w:rPr>
        <w:t>en últimas</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la venta de las acciones no estaba ordenada por la accionante</w:t>
      </w:r>
      <w:r w:rsidRPr="00CE4DD2">
        <w:rPr>
          <w:rFonts w:ascii="Gadugi" w:eastAsia="Times New Roman" w:hAnsi="Gadugi" w:cs="Courier New"/>
          <w:sz w:val="26"/>
          <w:szCs w:val="26"/>
          <w:lang w:val="es-419" w:eastAsia="es-ES"/>
        </w:rPr>
        <w:t xml:space="preserve">, pero, adicionalmente, </w:t>
      </w:r>
      <w:r w:rsidRPr="00CE4DD2">
        <w:rPr>
          <w:rFonts w:ascii="Gadugi" w:eastAsia="Times New Roman" w:hAnsi="Gadugi" w:cs="Courier New"/>
          <w:sz w:val="26"/>
          <w:szCs w:val="26"/>
          <w:lang w:val="es-MX" w:eastAsia="es-ES"/>
        </w:rPr>
        <w:t xml:space="preserve">los dineros </w:t>
      </w:r>
      <w:r w:rsidRPr="00CE4DD2">
        <w:rPr>
          <w:rFonts w:ascii="Gadugi" w:eastAsia="Times New Roman" w:hAnsi="Gadugi" w:cs="Courier New"/>
          <w:sz w:val="26"/>
          <w:szCs w:val="26"/>
          <w:lang w:val="es-419" w:eastAsia="es-ES"/>
        </w:rPr>
        <w:t xml:space="preserve">producto de la misma, no fueron a parar </w:t>
      </w:r>
      <w:r w:rsidRPr="00CE4DD2">
        <w:rPr>
          <w:rFonts w:ascii="Gadugi" w:eastAsia="Times New Roman" w:hAnsi="Gadugi" w:cs="Courier New"/>
          <w:sz w:val="26"/>
          <w:szCs w:val="26"/>
          <w:lang w:val="es-MX" w:eastAsia="es-ES"/>
        </w:rPr>
        <w:t>a la cuenta señalada por ella, así que l</w:t>
      </w:r>
      <w:r w:rsidRPr="00CE4DD2">
        <w:rPr>
          <w:rFonts w:ascii="Gadugi" w:eastAsia="Times New Roman" w:hAnsi="Gadugi" w:cs="Courier New"/>
          <w:sz w:val="26"/>
          <w:szCs w:val="26"/>
          <w:lang w:val="es-419" w:eastAsia="es-ES"/>
        </w:rPr>
        <w:t>os elementos de la responsabilidad (</w:t>
      </w:r>
      <w:r w:rsidRPr="00CE4DD2">
        <w:rPr>
          <w:rFonts w:ascii="Gadugi" w:eastAsia="Times New Roman" w:hAnsi="Gadugi" w:cs="Courier New"/>
          <w:sz w:val="26"/>
          <w:szCs w:val="26"/>
          <w:lang w:val="es-MX" w:eastAsia="es-ES"/>
        </w:rPr>
        <w:t>culpa, daño y nexo causal</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w:t>
      </w:r>
      <w:r w:rsidRPr="00CE4DD2">
        <w:rPr>
          <w:rFonts w:ascii="Gadugi" w:eastAsia="Times New Roman" w:hAnsi="Gadugi" w:cs="Courier New"/>
          <w:sz w:val="26"/>
          <w:szCs w:val="26"/>
          <w:lang w:val="es-419" w:eastAsia="es-ES"/>
        </w:rPr>
        <w:t xml:space="preserve">concurren en las </w:t>
      </w:r>
      <w:r w:rsidRPr="00CE4DD2">
        <w:rPr>
          <w:rFonts w:ascii="Gadugi" w:eastAsia="Times New Roman" w:hAnsi="Gadugi" w:cs="Courier New"/>
          <w:sz w:val="26"/>
          <w:szCs w:val="26"/>
          <w:lang w:val="es-MX" w:eastAsia="es-ES"/>
        </w:rPr>
        <w:t>sociedades demandadas</w:t>
      </w:r>
      <w:r w:rsidRPr="00CE4DD2">
        <w:rPr>
          <w:rFonts w:ascii="Gadugi" w:eastAsia="Times New Roman" w:hAnsi="Gadugi" w:cs="Courier New"/>
          <w:sz w:val="26"/>
          <w:szCs w:val="26"/>
          <w:lang w:val="es-419" w:eastAsia="es-ES"/>
        </w:rPr>
        <w:t xml:space="preserve">.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No se puede pasar por alto que la solidaridad de las demandadas por los perjuicios causados </w:t>
      </w:r>
      <w:r w:rsidRPr="00CE4DD2">
        <w:rPr>
          <w:rFonts w:ascii="Gadugi" w:eastAsia="Times New Roman" w:hAnsi="Gadugi" w:cs="Courier New"/>
          <w:sz w:val="26"/>
          <w:szCs w:val="26"/>
          <w:lang w:val="es-419" w:eastAsia="es-ES"/>
        </w:rPr>
        <w:t xml:space="preserve">dimana del </w:t>
      </w:r>
      <w:r w:rsidRPr="00CE4DD2">
        <w:rPr>
          <w:rFonts w:ascii="Gadugi" w:eastAsia="Times New Roman" w:hAnsi="Gadugi" w:cs="Courier New"/>
          <w:sz w:val="26"/>
          <w:szCs w:val="26"/>
          <w:lang w:val="es-MX" w:eastAsia="es-ES"/>
        </w:rPr>
        <w:t xml:space="preserve">artículo 825 del Código de Comercio, </w:t>
      </w:r>
      <w:r w:rsidRPr="00CE4DD2">
        <w:rPr>
          <w:rFonts w:ascii="Gadugi" w:eastAsia="Times New Roman" w:hAnsi="Gadugi" w:cs="Courier New"/>
          <w:sz w:val="26"/>
          <w:szCs w:val="26"/>
          <w:lang w:val="es-419" w:eastAsia="es-ES"/>
        </w:rPr>
        <w:t>pues,</w:t>
      </w:r>
      <w:r w:rsidRPr="00CE4DD2">
        <w:rPr>
          <w:rFonts w:ascii="Gadugi" w:eastAsia="Times New Roman" w:hAnsi="Gadugi" w:cs="Courier New"/>
          <w:sz w:val="26"/>
          <w:szCs w:val="26"/>
          <w:lang w:val="es-MX" w:eastAsia="es-ES"/>
        </w:rPr>
        <w:t xml:space="preserve"> tratándose de negocios mercantiles</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prevé que “…, cuando fueren varios los deudores se presumirá que se han obligado solidariamente”.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En el presente asunto se trata de un negocio mercantil, en el que las demandadas se unieron para invertir dineros de los demandantes en la bolsa de valores, pacto contractual en el que se dejó </w:t>
      </w:r>
      <w:r w:rsidRPr="00CE4DD2">
        <w:rPr>
          <w:rFonts w:ascii="Gadugi" w:eastAsia="Times New Roman" w:hAnsi="Gadugi" w:cs="Courier New"/>
          <w:sz w:val="26"/>
          <w:szCs w:val="26"/>
          <w:lang w:val="es-419" w:eastAsia="es-ES"/>
        </w:rPr>
        <w:t>sentado</w:t>
      </w:r>
      <w:r w:rsidRPr="00CE4DD2">
        <w:rPr>
          <w:rFonts w:ascii="Gadugi" w:eastAsia="Times New Roman" w:hAnsi="Gadugi" w:cs="Courier New"/>
          <w:sz w:val="26"/>
          <w:szCs w:val="26"/>
          <w:lang w:val="es-MX" w:eastAsia="es-ES"/>
        </w:rPr>
        <w:t xml:space="preserve"> que se trataba de un “contrato de mandato para la gestión de negocios” (</w:t>
      </w:r>
      <w:proofErr w:type="spellStart"/>
      <w:r w:rsidRPr="00CE4DD2">
        <w:rPr>
          <w:rFonts w:ascii="Gadugi" w:eastAsia="Times New Roman" w:hAnsi="Gadugi" w:cs="Courier New"/>
          <w:sz w:val="26"/>
          <w:szCs w:val="26"/>
          <w:lang w:val="es-MX" w:eastAsia="es-ES"/>
        </w:rPr>
        <w:t>fls</w:t>
      </w:r>
      <w:proofErr w:type="spellEnd"/>
      <w:r w:rsidRPr="00CE4DD2">
        <w:rPr>
          <w:rFonts w:ascii="Gadugi" w:eastAsia="Times New Roman" w:hAnsi="Gadugi" w:cs="Courier New"/>
          <w:sz w:val="26"/>
          <w:szCs w:val="26"/>
          <w:lang w:val="es-MX" w:eastAsia="es-ES"/>
        </w:rPr>
        <w:t xml:space="preserve">. 254 a 260. C. 5) según el artículo 1262 del Código de Comercio, aplicable por disposición de las partes, lo que significa que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estaba eje</w:t>
      </w:r>
      <w:r w:rsidRPr="00CE4DD2">
        <w:rPr>
          <w:rFonts w:ascii="Gadugi" w:eastAsia="Times New Roman" w:hAnsi="Gadugi" w:cs="Courier New"/>
          <w:sz w:val="26"/>
          <w:szCs w:val="26"/>
          <w:lang w:val="es-419" w:eastAsia="es-ES"/>
        </w:rPr>
        <w:t>cutando</w:t>
      </w:r>
      <w:r w:rsidRPr="00CE4DD2">
        <w:rPr>
          <w:rFonts w:ascii="Gadugi" w:eastAsia="Times New Roman" w:hAnsi="Gadugi" w:cs="Courier New"/>
          <w:sz w:val="26"/>
          <w:szCs w:val="26"/>
          <w:lang w:val="es-MX" w:eastAsia="es-ES"/>
        </w:rPr>
        <w:t xml:space="preserve"> funciones propias de GLOBAL </w:t>
      </w:r>
      <w:proofErr w:type="spellStart"/>
      <w:r w:rsidRPr="00CE4DD2">
        <w:rPr>
          <w:rFonts w:ascii="Gadugi" w:eastAsia="Times New Roman" w:hAnsi="Gadugi" w:cs="Courier New"/>
          <w:sz w:val="26"/>
          <w:szCs w:val="26"/>
          <w:lang w:val="es-MX" w:eastAsia="es-ES"/>
        </w:rPr>
        <w:t>SECURITIES</w:t>
      </w:r>
      <w:proofErr w:type="spellEnd"/>
      <w:r w:rsidRPr="00CE4DD2">
        <w:rPr>
          <w:rFonts w:ascii="Gadugi" w:eastAsia="Times New Roman" w:hAnsi="Gadugi" w:cs="Courier New"/>
          <w:sz w:val="26"/>
          <w:szCs w:val="26"/>
          <w:lang w:val="es-MX" w:eastAsia="es-ES"/>
        </w:rPr>
        <w:t xml:space="preserve">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cuando contrató con los demandantes. </w:t>
      </w:r>
    </w:p>
    <w:p w:rsidR="00906BB4" w:rsidRPr="00CE4DD2" w:rsidRDefault="00906BB4" w:rsidP="00906BB4">
      <w:pPr>
        <w:spacing w:after="0" w:line="276" w:lineRule="auto"/>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419" w:eastAsia="es-ES"/>
        </w:rPr>
        <w:t xml:space="preserve">Esto </w:t>
      </w:r>
      <w:r w:rsidRPr="00CE4DD2">
        <w:rPr>
          <w:rFonts w:ascii="Gadugi" w:eastAsia="Times New Roman" w:hAnsi="Gadugi" w:cs="Courier New"/>
          <w:sz w:val="26"/>
          <w:szCs w:val="26"/>
          <w:lang w:val="es-MX" w:eastAsia="es-ES"/>
        </w:rPr>
        <w:t xml:space="preserve">queda ratificado en la cláusula “PRIMERA” del citado acuerdo en el que se indica como objeto del mismo “… el mandato que la MANDANTE otorga a EL MANDATARIO y mediante el cual éste (sic), actuando en nombre propio y por cuenta de la primera, promueve la celebración de contratos de comisión entre sus clientes y EL MANDANTE. Por la ejecución de su gestión EL MANDATARIO tendrá como contraprestación el pago de los honorarios que se establecen más adelante, a cuyo reconocimiento se obliga EL MANDANTE. El objeto principal de las actividades de EL MANDANTE lo constituye el contrato de </w:t>
      </w:r>
      <w:r w:rsidRPr="00CE4DD2">
        <w:rPr>
          <w:rFonts w:ascii="Gadugi" w:eastAsia="Times New Roman" w:hAnsi="Gadugi" w:cs="Courier New"/>
          <w:sz w:val="26"/>
          <w:szCs w:val="26"/>
          <w:lang w:val="es-MX" w:eastAsia="es-ES"/>
        </w:rPr>
        <w:lastRenderedPageBreak/>
        <w:t>comisión sobre valores inscritos en bolsa. No obstante lo anterior, las labores de EL MANDATARIO se podrán extender a todas las actividades contempladas en el objeto social de EL MANDANTE”, lo que corrobora la solidaridad entre las accionadas</w:t>
      </w:r>
      <w:r w:rsidRPr="00CE4DD2">
        <w:rPr>
          <w:rFonts w:ascii="Gadugi" w:eastAsia="Times New Roman" w:hAnsi="Gadugi" w:cs="Courier New"/>
          <w:sz w:val="26"/>
          <w:szCs w:val="26"/>
          <w:lang w:val="es-419" w:eastAsia="es-ES"/>
        </w:rPr>
        <w:t>.</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Tanto así que los documentos que se utilizaron para perfeccionar los contratos entre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y los demandantes, entre ellas Fabiola Ocampo de Becerra, se hicieron en papelería de GLOBAL </w:t>
      </w:r>
      <w:proofErr w:type="spellStart"/>
      <w:r w:rsidRPr="00CE4DD2">
        <w:rPr>
          <w:rFonts w:ascii="Gadugi" w:eastAsia="Times New Roman" w:hAnsi="Gadugi" w:cs="Courier New"/>
          <w:sz w:val="26"/>
          <w:szCs w:val="26"/>
          <w:lang w:val="es-MX" w:eastAsia="es-ES"/>
        </w:rPr>
        <w:t>SECURITIES</w:t>
      </w:r>
      <w:proofErr w:type="spellEnd"/>
      <w:r w:rsidRPr="00CE4DD2">
        <w:rPr>
          <w:rFonts w:ascii="Gadugi" w:eastAsia="Times New Roman" w:hAnsi="Gadugi" w:cs="Courier New"/>
          <w:sz w:val="26"/>
          <w:szCs w:val="26"/>
          <w:lang w:val="es-MX" w:eastAsia="es-ES"/>
        </w:rPr>
        <w:t xml:space="preserve">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lo que </w:t>
      </w:r>
      <w:r w:rsidRPr="00CE4DD2">
        <w:rPr>
          <w:rFonts w:ascii="Gadugi" w:eastAsia="Times New Roman" w:hAnsi="Gadugi" w:cs="Courier New"/>
          <w:sz w:val="26"/>
          <w:szCs w:val="26"/>
          <w:lang w:val="es-419" w:eastAsia="es-ES"/>
        </w:rPr>
        <w:t xml:space="preserve">arroja </w:t>
      </w:r>
      <w:r w:rsidRPr="00CE4DD2">
        <w:rPr>
          <w:rFonts w:ascii="Gadugi" w:eastAsia="Times New Roman" w:hAnsi="Gadugi" w:cs="Courier New"/>
          <w:sz w:val="26"/>
          <w:szCs w:val="26"/>
          <w:lang w:val="es-MX" w:eastAsia="es-ES"/>
        </w:rPr>
        <w:t xml:space="preserve">mayor claridad </w:t>
      </w:r>
      <w:r w:rsidRPr="00CE4DD2">
        <w:rPr>
          <w:rFonts w:ascii="Gadugi" w:eastAsia="Times New Roman" w:hAnsi="Gadugi" w:cs="Courier New"/>
          <w:sz w:val="26"/>
          <w:szCs w:val="26"/>
          <w:lang w:val="es-419" w:eastAsia="es-ES"/>
        </w:rPr>
        <w:t>sobre la unidad</w:t>
      </w:r>
      <w:r w:rsidRPr="00CE4DD2">
        <w:rPr>
          <w:rFonts w:ascii="Gadugi" w:eastAsia="Times New Roman" w:hAnsi="Gadugi" w:cs="Courier New"/>
          <w:sz w:val="26"/>
          <w:szCs w:val="26"/>
          <w:lang w:val="es-MX" w:eastAsia="es-ES"/>
        </w:rPr>
        <w:t xml:space="preserve"> contractual en desarrollo del mandato entre ellas suscrito (cuadernillo anexo al dictamen pericial de la señora Fabiola Ocampo de Becerra).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5.4. </w:t>
      </w:r>
      <w:r w:rsidRPr="00CE4DD2">
        <w:rPr>
          <w:rFonts w:ascii="Gadugi" w:eastAsia="Times New Roman" w:hAnsi="Gadugi" w:cs="Courier New"/>
          <w:sz w:val="26"/>
          <w:szCs w:val="26"/>
          <w:lang w:val="es-MX" w:eastAsia="es-ES"/>
        </w:rPr>
        <w:tab/>
        <w:t xml:space="preserve">Finalmente, en lo que </w:t>
      </w:r>
      <w:r w:rsidRPr="00CE4DD2">
        <w:rPr>
          <w:rFonts w:ascii="Gadugi" w:eastAsia="Times New Roman" w:hAnsi="Gadugi" w:cs="Courier New"/>
          <w:sz w:val="26"/>
          <w:szCs w:val="26"/>
          <w:lang w:val="es-419" w:eastAsia="es-ES"/>
        </w:rPr>
        <w:t xml:space="preserve">dice relación con que </w:t>
      </w:r>
      <w:r w:rsidRPr="00CE4DD2">
        <w:rPr>
          <w:rFonts w:ascii="Gadugi" w:eastAsia="Times New Roman" w:hAnsi="Gadugi" w:cs="Courier New"/>
          <w:sz w:val="26"/>
          <w:szCs w:val="26"/>
          <w:lang w:val="es-MX" w:eastAsia="es-ES"/>
        </w:rPr>
        <w:t>la señora Fabiola realizó una operación “</w:t>
      </w:r>
      <w:proofErr w:type="spellStart"/>
      <w:r w:rsidRPr="00CE4DD2">
        <w:rPr>
          <w:rFonts w:ascii="Gadugi" w:eastAsia="Times New Roman" w:hAnsi="Gadugi" w:cs="Courier New"/>
          <w:sz w:val="26"/>
          <w:szCs w:val="26"/>
          <w:lang w:val="es-MX" w:eastAsia="es-ES"/>
        </w:rPr>
        <w:t>intradía</w:t>
      </w:r>
      <w:proofErr w:type="spellEnd"/>
      <w:r w:rsidRPr="00CE4DD2">
        <w:rPr>
          <w:rFonts w:ascii="Gadugi" w:eastAsia="Times New Roman" w:hAnsi="Gadugi" w:cs="Courier New"/>
          <w:sz w:val="26"/>
          <w:szCs w:val="26"/>
          <w:lang w:val="es-MX" w:eastAsia="es-ES"/>
        </w:rPr>
        <w:t xml:space="preserve">”, o sea, sin entrega de recursos, no </w:t>
      </w:r>
      <w:r w:rsidRPr="00CE4DD2">
        <w:rPr>
          <w:rFonts w:ascii="Gadugi" w:eastAsia="Times New Roman" w:hAnsi="Gadugi" w:cs="Courier New"/>
          <w:sz w:val="26"/>
          <w:szCs w:val="26"/>
          <w:lang w:val="es-419" w:eastAsia="es-ES"/>
        </w:rPr>
        <w:t xml:space="preserve">hay </w:t>
      </w:r>
      <w:r w:rsidRPr="00CE4DD2">
        <w:rPr>
          <w:rFonts w:ascii="Gadugi" w:eastAsia="Times New Roman" w:hAnsi="Gadugi" w:cs="Courier New"/>
          <w:sz w:val="26"/>
          <w:szCs w:val="26"/>
          <w:lang w:val="es-MX" w:eastAsia="es-ES"/>
        </w:rPr>
        <w:t>tal, pues está debidamente demostrado que en realidad la demandante entregó unos dineros que suman en total $</w:t>
      </w:r>
      <w:proofErr w:type="spellStart"/>
      <w:r w:rsidRPr="00CE4DD2">
        <w:rPr>
          <w:rFonts w:ascii="Gadugi" w:eastAsia="Times New Roman" w:hAnsi="Gadugi" w:cs="Courier New"/>
          <w:sz w:val="26"/>
          <w:szCs w:val="26"/>
          <w:lang w:val="es-MX" w:eastAsia="es-ES"/>
        </w:rPr>
        <w:t>150.000.000</w:t>
      </w:r>
      <w:proofErr w:type="gramStart"/>
      <w:r w:rsidRPr="00CE4DD2">
        <w:rPr>
          <w:rFonts w:ascii="Gadugi" w:eastAsia="Times New Roman" w:hAnsi="Gadugi" w:cs="Courier New"/>
          <w:sz w:val="26"/>
          <w:szCs w:val="26"/>
          <w:lang w:val="es-MX" w:eastAsia="es-ES"/>
        </w:rPr>
        <w:t>,oo</w:t>
      </w:r>
      <w:proofErr w:type="spellEnd"/>
      <w:proofErr w:type="gramEnd"/>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así se observa a folios 1682 a 1684 del cuaderno principal, volumen 6, en el que existen 3 recibos cada uno por la suma de $</w:t>
      </w:r>
      <w:proofErr w:type="spellStart"/>
      <w:r w:rsidRPr="00CE4DD2">
        <w:rPr>
          <w:rFonts w:ascii="Gadugi" w:eastAsia="Times New Roman" w:hAnsi="Gadugi" w:cs="Courier New"/>
          <w:sz w:val="26"/>
          <w:szCs w:val="26"/>
          <w:lang w:val="es-MX" w:eastAsia="es-ES"/>
        </w:rPr>
        <w:t>50.000.000,oo</w:t>
      </w:r>
      <w:proofErr w:type="spellEnd"/>
      <w:r w:rsidRPr="00CE4DD2">
        <w:rPr>
          <w:rFonts w:ascii="Gadugi" w:eastAsia="Times New Roman" w:hAnsi="Gadugi" w:cs="Courier New"/>
          <w:sz w:val="26"/>
          <w:szCs w:val="26"/>
          <w:lang w:val="es-MX" w:eastAsia="es-ES"/>
        </w:rPr>
        <w:t xml:space="preserve">.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En otras palabras la entrega del dinero por parte de la accionante se hizo y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estaba autorizada para ello en el contrato</w:t>
      </w:r>
      <w:r w:rsidRPr="00CE4DD2">
        <w:rPr>
          <w:rFonts w:ascii="Gadugi" w:eastAsia="Times New Roman" w:hAnsi="Gadugi" w:cs="Courier New"/>
          <w:sz w:val="26"/>
          <w:szCs w:val="26"/>
          <w:lang w:val="es-419" w:eastAsia="es-ES"/>
        </w:rPr>
        <w:t xml:space="preserve">. Distinto es que en </w:t>
      </w:r>
      <w:r w:rsidRPr="00CE4DD2">
        <w:rPr>
          <w:rFonts w:ascii="Gadugi" w:eastAsia="Times New Roman" w:hAnsi="Gadugi" w:cs="Courier New"/>
          <w:sz w:val="26"/>
          <w:szCs w:val="26"/>
          <w:lang w:val="es-MX" w:eastAsia="es-ES"/>
        </w:rPr>
        <w:t xml:space="preserve">las operaciones financieras que </w:t>
      </w:r>
      <w:bookmarkStart w:id="0" w:name="_GoBack"/>
      <w:bookmarkEnd w:id="0"/>
      <w:r w:rsidRPr="00CE4DD2">
        <w:rPr>
          <w:rFonts w:ascii="Gadugi" w:eastAsia="Times New Roman" w:hAnsi="Gadugi" w:cs="Courier New"/>
          <w:sz w:val="26"/>
          <w:szCs w:val="26"/>
          <w:lang w:val="es-MX" w:eastAsia="es-ES"/>
        </w:rPr>
        <w:t>se realizaron entre las compañías</w:t>
      </w:r>
      <w:r w:rsidRPr="00CE4DD2">
        <w:rPr>
          <w:rFonts w:ascii="Gadugi" w:eastAsia="Times New Roman" w:hAnsi="Gadugi" w:cs="Courier New"/>
          <w:sz w:val="26"/>
          <w:szCs w:val="26"/>
          <w:lang w:val="es-419" w:eastAsia="es-ES"/>
        </w:rPr>
        <w:t xml:space="preserve"> no se hubieran entregado esos recursos, en lo que nada tiene que </w:t>
      </w:r>
      <w:r w:rsidRPr="00CE4DD2">
        <w:rPr>
          <w:rFonts w:ascii="Gadugi" w:eastAsia="Times New Roman" w:hAnsi="Gadugi" w:cs="Courier New"/>
          <w:sz w:val="26"/>
          <w:szCs w:val="26"/>
          <w:lang w:val="es-MX" w:eastAsia="es-ES"/>
        </w:rPr>
        <w:t>ver la demandante</w:t>
      </w:r>
      <w:r w:rsidRPr="00CE4DD2">
        <w:rPr>
          <w:rFonts w:ascii="Gadugi" w:eastAsia="Times New Roman" w:hAnsi="Gadugi" w:cs="Courier New"/>
          <w:sz w:val="26"/>
          <w:szCs w:val="26"/>
          <w:lang w:val="es-419" w:eastAsia="es-ES"/>
        </w:rPr>
        <w:t>.</w:t>
      </w:r>
      <w:r w:rsidRPr="00CE4DD2">
        <w:rPr>
          <w:rFonts w:ascii="Gadugi" w:eastAsia="Times New Roman" w:hAnsi="Gadugi" w:cs="Courier New"/>
          <w:sz w:val="26"/>
          <w:szCs w:val="26"/>
          <w:lang w:val="es-MX" w:eastAsia="es-ES"/>
        </w:rPr>
        <w:t xml:space="preserve"> </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 xml:space="preserve">Es más, en la misma experticia, en su complementación, indica que “Como se dejó expresado a lo largo del dictamen, el valor total de venta de acciones reclamadas corresponden a $3.149.565,029, de este valor $1.436.642,671 corresponden a </w:t>
      </w:r>
      <w:proofErr w:type="spellStart"/>
      <w:r w:rsidRPr="00CE4DD2">
        <w:rPr>
          <w:rFonts w:ascii="Gadugi" w:eastAsia="Times New Roman" w:hAnsi="Gadugi" w:cs="Courier New"/>
          <w:sz w:val="26"/>
          <w:szCs w:val="26"/>
          <w:lang w:val="es-MX" w:eastAsia="es-ES"/>
        </w:rPr>
        <w:t>intradía</w:t>
      </w:r>
      <w:proofErr w:type="spellEnd"/>
      <w:r w:rsidRPr="00CE4DD2">
        <w:rPr>
          <w:rFonts w:ascii="Gadugi" w:eastAsia="Times New Roman" w:hAnsi="Gadugi" w:cs="Courier New"/>
          <w:sz w:val="26"/>
          <w:szCs w:val="26"/>
          <w:lang w:val="es-MX" w:eastAsia="es-ES"/>
        </w:rPr>
        <w:t xml:space="preserve">; operación que permitió a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comprar y vender un valor en la misma sesión bursátil. No significa lo anterior, que los demandantes no entregaron los recursos, puesto que este tipo de operación solo requería de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el diferencial. Se observan pérdidas por </w:t>
      </w:r>
      <w:r w:rsidRPr="00CE4DD2">
        <w:rPr>
          <w:rFonts w:ascii="Gadugi" w:eastAsia="Times New Roman" w:hAnsi="Gadugi" w:cs="Courier New"/>
          <w:sz w:val="26"/>
          <w:szCs w:val="26"/>
          <w:lang w:val="es-MX" w:eastAsia="es-ES"/>
        </w:rPr>
        <w:lastRenderedPageBreak/>
        <w:t>$26.794.006”. O sea, es cierto que existieron transacciones “</w:t>
      </w:r>
      <w:proofErr w:type="spellStart"/>
      <w:r w:rsidRPr="00CE4DD2">
        <w:rPr>
          <w:rFonts w:ascii="Gadugi" w:eastAsia="Times New Roman" w:hAnsi="Gadugi" w:cs="Courier New"/>
          <w:sz w:val="26"/>
          <w:szCs w:val="26"/>
          <w:lang w:val="es-MX" w:eastAsia="es-ES"/>
        </w:rPr>
        <w:t>intradía</w:t>
      </w:r>
      <w:proofErr w:type="spellEnd"/>
      <w:r w:rsidRPr="00CE4DD2">
        <w:rPr>
          <w:rFonts w:ascii="Gadugi" w:eastAsia="Times New Roman" w:hAnsi="Gadugi" w:cs="Courier New"/>
          <w:sz w:val="26"/>
          <w:szCs w:val="26"/>
          <w:lang w:val="es-MX" w:eastAsia="es-ES"/>
        </w:rPr>
        <w:t>”, de eso no existe duda, pero no lo es menos que los demandantes, y en particular la señora Fabiola Ocampo, hizo entrega de dinero por un monto de $</w:t>
      </w:r>
      <w:proofErr w:type="spellStart"/>
      <w:r w:rsidRPr="00CE4DD2">
        <w:rPr>
          <w:rFonts w:ascii="Gadugi" w:eastAsia="Times New Roman" w:hAnsi="Gadugi" w:cs="Courier New"/>
          <w:sz w:val="26"/>
          <w:szCs w:val="26"/>
          <w:lang w:val="es-MX" w:eastAsia="es-ES"/>
        </w:rPr>
        <w:t>150’000.000</w:t>
      </w:r>
      <w:proofErr w:type="gramStart"/>
      <w:r w:rsidRPr="00CE4DD2">
        <w:rPr>
          <w:rFonts w:ascii="Gadugi" w:eastAsia="Times New Roman" w:hAnsi="Gadugi" w:cs="Courier New"/>
          <w:sz w:val="26"/>
          <w:szCs w:val="26"/>
          <w:lang w:val="es-MX" w:eastAsia="es-ES"/>
        </w:rPr>
        <w:t>,oo</w:t>
      </w:r>
      <w:proofErr w:type="spellEnd"/>
      <w:proofErr w:type="gramEnd"/>
      <w:r w:rsidRPr="00CE4DD2">
        <w:rPr>
          <w:rFonts w:ascii="Gadugi" w:eastAsia="Times New Roman" w:hAnsi="Gadugi" w:cs="Courier New"/>
          <w:sz w:val="26"/>
          <w:szCs w:val="26"/>
          <w:lang w:val="es-MX" w:eastAsia="es-ES"/>
        </w:rPr>
        <w:t xml:space="preserve"> a SU INVERSIÓN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xml:space="preserve">, que actuaba como mandataria de GLOBAL </w:t>
      </w:r>
      <w:proofErr w:type="spellStart"/>
      <w:r w:rsidRPr="00CE4DD2">
        <w:rPr>
          <w:rFonts w:ascii="Gadugi" w:eastAsia="Times New Roman" w:hAnsi="Gadugi" w:cs="Courier New"/>
          <w:sz w:val="26"/>
          <w:szCs w:val="26"/>
          <w:lang w:val="es-MX" w:eastAsia="es-ES"/>
        </w:rPr>
        <w:t>SECURITIES</w:t>
      </w:r>
      <w:proofErr w:type="spellEnd"/>
      <w:r w:rsidRPr="00CE4DD2">
        <w:rPr>
          <w:rFonts w:ascii="Gadugi" w:eastAsia="Times New Roman" w:hAnsi="Gadugi" w:cs="Courier New"/>
          <w:sz w:val="26"/>
          <w:szCs w:val="26"/>
          <w:lang w:val="es-MX" w:eastAsia="es-ES"/>
        </w:rPr>
        <w:t xml:space="preserve"> </w:t>
      </w:r>
      <w:proofErr w:type="spellStart"/>
      <w:r w:rsidRPr="00CE4DD2">
        <w:rPr>
          <w:rFonts w:ascii="Gadugi" w:eastAsia="Times New Roman" w:hAnsi="Gadugi" w:cs="Courier New"/>
          <w:sz w:val="26"/>
          <w:szCs w:val="26"/>
          <w:lang w:val="es-MX" w:eastAsia="es-ES"/>
        </w:rPr>
        <w:t>SA</w:t>
      </w:r>
      <w:proofErr w:type="spellEnd"/>
      <w:r w:rsidRPr="00CE4DD2">
        <w:rPr>
          <w:rFonts w:ascii="Gadugi" w:eastAsia="Times New Roman" w:hAnsi="Gadugi" w:cs="Courier New"/>
          <w:sz w:val="26"/>
          <w:szCs w:val="26"/>
          <w:lang w:val="es-MX" w:eastAsia="es-ES"/>
        </w:rPr>
        <w:t>, y si así ocurrió, no se ve razón alguna para que se hable por parte de la sociedad recurrente de “inexistencia del daño”.</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Si se observa, el dinero fue realmente entregado, se confió a las entidades accionadas la compra de acciones. Las operaciones financieras que ellas realizaron, como el hecho de que se hayan vendido los títulos “… el mismo día que se compraron”, carecen de entidad para comprometer a la señora Ocampo de Becerra, quien actuó de buena fe en el negocio que al final causó el perjuicio que aquí se reclama; la responsabilidad tuvo su origen en la actividad de las demandadas, nunca en hechos atribuibles a la accionante.</w:t>
      </w:r>
    </w:p>
    <w:p w:rsidR="00906BB4" w:rsidRPr="00CE4DD2" w:rsidRDefault="00906BB4" w:rsidP="00906BB4">
      <w:pPr>
        <w:spacing w:after="0" w:line="276" w:lineRule="auto"/>
        <w:ind w:firstLine="2835"/>
        <w:jc w:val="both"/>
        <w:rPr>
          <w:rFonts w:ascii="Gadugi" w:eastAsia="Times New Roman" w:hAnsi="Gadugi" w:cs="Courier New"/>
          <w:sz w:val="26"/>
          <w:szCs w:val="26"/>
          <w:lang w:val="es-MX" w:eastAsia="es-ES"/>
        </w:rPr>
      </w:pPr>
    </w:p>
    <w:p w:rsidR="00906BB4" w:rsidRPr="00CE4DD2" w:rsidRDefault="00906BB4" w:rsidP="00906BB4">
      <w:pPr>
        <w:tabs>
          <w:tab w:val="left" w:pos="3119"/>
          <w:tab w:val="left" w:pos="3261"/>
        </w:tabs>
        <w:spacing w:after="0" w:line="276" w:lineRule="auto"/>
        <w:ind w:firstLine="2835"/>
        <w:jc w:val="both"/>
        <w:rPr>
          <w:rFonts w:ascii="Gadugi" w:eastAsia="Times New Roman" w:hAnsi="Gadugi" w:cs="Courier New"/>
          <w:sz w:val="26"/>
          <w:szCs w:val="26"/>
          <w:lang w:val="es-MX" w:eastAsia="es-ES"/>
        </w:rPr>
      </w:pPr>
      <w:r w:rsidRPr="00CE4DD2">
        <w:rPr>
          <w:rFonts w:ascii="Gadugi" w:eastAsia="Times New Roman" w:hAnsi="Gadugi" w:cs="Courier New"/>
          <w:sz w:val="26"/>
          <w:szCs w:val="26"/>
          <w:lang w:val="es-MX" w:eastAsia="es-ES"/>
        </w:rPr>
        <w:t>6.</w:t>
      </w:r>
      <w:r w:rsidRPr="00CE4DD2">
        <w:rPr>
          <w:rFonts w:ascii="Gadugi" w:eastAsia="Times New Roman" w:hAnsi="Gadugi" w:cs="Courier New"/>
          <w:sz w:val="26"/>
          <w:szCs w:val="26"/>
          <w:lang w:val="es-MX" w:eastAsia="es-ES"/>
        </w:rPr>
        <w:tab/>
        <w:t>En conclusión, la sentencia fue congruente con las peticiones de la demanda</w:t>
      </w:r>
      <w:r w:rsidRPr="00CE4DD2">
        <w:rPr>
          <w:rFonts w:ascii="Gadugi" w:eastAsia="Times New Roman" w:hAnsi="Gadugi" w:cs="Courier New"/>
          <w:sz w:val="26"/>
          <w:szCs w:val="26"/>
          <w:lang w:val="es-419" w:eastAsia="es-ES"/>
        </w:rPr>
        <w:t xml:space="preserve">; </w:t>
      </w:r>
      <w:r w:rsidRPr="00CE4DD2">
        <w:rPr>
          <w:rFonts w:ascii="Gadugi" w:eastAsia="Times New Roman" w:hAnsi="Gadugi" w:cs="Courier New"/>
          <w:sz w:val="26"/>
          <w:szCs w:val="26"/>
          <w:lang w:val="es-MX" w:eastAsia="es-ES"/>
        </w:rPr>
        <w:t>y de las pruebas que obran en el plenario aflora que la pérdida del dinero de Fabiola Becerra de Ocampo aconteció por la negligencia y el mal manejo por parte de las demandadas, nunca por los riesgos propios de una inversión que en ese caso serían causales de exclusión de responsabilidad, tal como se estipuló en el ítem 7 del capítulo de “AUTORIZACIONES Y DECLARACIONES” del contrato de apertura de cuenta</w:t>
      </w:r>
      <w:r w:rsidRPr="00CE4DD2">
        <w:rPr>
          <w:rStyle w:val="Appelnotedebasdep"/>
          <w:rFonts w:ascii="Gadugi" w:eastAsia="Times New Roman" w:hAnsi="Gadugi" w:cs="Courier New"/>
          <w:sz w:val="26"/>
          <w:szCs w:val="26"/>
          <w:lang w:val="es-MX" w:eastAsia="es-ES"/>
        </w:rPr>
        <w:footnoteReference w:id="23"/>
      </w:r>
      <w:r w:rsidRPr="00CE4DD2">
        <w:rPr>
          <w:rFonts w:ascii="Gadugi" w:eastAsia="Times New Roman" w:hAnsi="Gadugi" w:cs="Courier New"/>
          <w:sz w:val="26"/>
          <w:szCs w:val="26"/>
          <w:lang w:val="es-MX" w:eastAsia="es-ES"/>
        </w:rPr>
        <w:t xml:space="preserve"> (ver anexo dictamen pericial carpeta de Fabiola Becerra de Ocampo). Tan palpable es la responsabilidad que el dinero producto de la enajenación de las acciones nunca se consignó a la cuenta que autorizó la actora, es más, a pesar de que se entregó la suma de $</w:t>
      </w:r>
      <w:proofErr w:type="spellStart"/>
      <w:r w:rsidRPr="00CE4DD2">
        <w:rPr>
          <w:rFonts w:ascii="Gadugi" w:eastAsia="Times New Roman" w:hAnsi="Gadugi" w:cs="Courier New"/>
          <w:sz w:val="26"/>
          <w:szCs w:val="26"/>
          <w:lang w:val="es-MX" w:eastAsia="es-ES"/>
        </w:rPr>
        <w:t>150.000.000</w:t>
      </w:r>
      <w:proofErr w:type="gramStart"/>
      <w:r w:rsidRPr="00CE4DD2">
        <w:rPr>
          <w:rFonts w:ascii="Gadugi" w:eastAsia="Times New Roman" w:hAnsi="Gadugi" w:cs="Courier New"/>
          <w:sz w:val="26"/>
          <w:szCs w:val="26"/>
          <w:lang w:val="es-MX" w:eastAsia="es-ES"/>
        </w:rPr>
        <w:t>,oo</w:t>
      </w:r>
      <w:proofErr w:type="spellEnd"/>
      <w:proofErr w:type="gramEnd"/>
      <w:r w:rsidRPr="00CE4DD2">
        <w:rPr>
          <w:rFonts w:ascii="Gadugi" w:eastAsia="Times New Roman" w:hAnsi="Gadugi" w:cs="Courier New"/>
          <w:sz w:val="26"/>
          <w:szCs w:val="26"/>
          <w:lang w:val="es-MX" w:eastAsia="es-ES"/>
        </w:rPr>
        <w:t xml:space="preserve"> las operaciones financieras que se hicieron por parte de las accionadas fueron “</w:t>
      </w:r>
      <w:proofErr w:type="spellStart"/>
      <w:r w:rsidRPr="00CE4DD2">
        <w:rPr>
          <w:rFonts w:ascii="Gadugi" w:eastAsia="Times New Roman" w:hAnsi="Gadugi" w:cs="Courier New"/>
          <w:sz w:val="26"/>
          <w:szCs w:val="26"/>
          <w:lang w:val="es-MX" w:eastAsia="es-ES"/>
        </w:rPr>
        <w:t>intradía</w:t>
      </w:r>
      <w:proofErr w:type="spellEnd"/>
      <w:r w:rsidRPr="00CE4DD2">
        <w:rPr>
          <w:rFonts w:ascii="Gadugi" w:eastAsia="Times New Roman" w:hAnsi="Gadugi" w:cs="Courier New"/>
          <w:sz w:val="26"/>
          <w:szCs w:val="26"/>
          <w:lang w:val="es-MX" w:eastAsia="es-ES"/>
        </w:rPr>
        <w:t xml:space="preserve">”, o sea, sin entrega de recursos, lo que </w:t>
      </w:r>
      <w:r w:rsidRPr="00CE4DD2">
        <w:rPr>
          <w:rFonts w:ascii="Gadugi" w:eastAsia="Times New Roman" w:hAnsi="Gadugi" w:cs="Courier New"/>
          <w:sz w:val="26"/>
          <w:szCs w:val="26"/>
          <w:lang w:val="es-MX" w:eastAsia="es-ES"/>
        </w:rPr>
        <w:lastRenderedPageBreak/>
        <w:t>demuestra que la culpa, el daño y el nexo causal se encuentran perfectamente comprobados y por lo mismo la responsabilidad de las demandadas.</w:t>
      </w:r>
    </w:p>
    <w:p w:rsidR="008F13AE" w:rsidRPr="008F13AE" w:rsidRDefault="008F13AE" w:rsidP="00906BB4">
      <w:pPr>
        <w:spacing w:after="0" w:line="276" w:lineRule="auto"/>
        <w:jc w:val="both"/>
        <w:rPr>
          <w:rFonts w:ascii="Gadugi" w:eastAsia="Times New Roman" w:hAnsi="Gadugi"/>
          <w:sz w:val="10"/>
          <w:szCs w:val="10"/>
          <w:lang w:val="es-ES_tradnl" w:eastAsia="es-ES"/>
        </w:rPr>
      </w:pPr>
    </w:p>
    <w:p w:rsidR="00906BB4" w:rsidRPr="00CE4DD2" w:rsidRDefault="00906BB4" w:rsidP="00906BB4">
      <w:pPr>
        <w:spacing w:after="0" w:line="276" w:lineRule="auto"/>
        <w:jc w:val="both"/>
        <w:rPr>
          <w:rFonts w:ascii="Gadugi" w:eastAsia="Times New Roman" w:hAnsi="Gadugi"/>
          <w:sz w:val="26"/>
          <w:szCs w:val="26"/>
          <w:lang w:val="es-ES_tradnl" w:eastAsia="es-ES"/>
        </w:rPr>
      </w:pPr>
      <w:r w:rsidRPr="00CE4DD2">
        <w:rPr>
          <w:rFonts w:ascii="Gadugi" w:eastAsia="Times New Roman" w:hAnsi="Gadugi"/>
          <w:sz w:val="26"/>
          <w:szCs w:val="26"/>
          <w:lang w:val="es-ES_tradnl" w:eastAsia="es-ES"/>
        </w:rPr>
        <w:t xml:space="preserve">  </w:t>
      </w:r>
      <w:r w:rsidRPr="00CE4DD2">
        <w:rPr>
          <w:rFonts w:ascii="Gadugi" w:eastAsia="Times New Roman" w:hAnsi="Gadugi"/>
          <w:sz w:val="26"/>
          <w:szCs w:val="26"/>
          <w:lang w:val="es-ES_tradnl" w:eastAsia="es-ES"/>
        </w:rPr>
        <w:tab/>
      </w:r>
      <w:r w:rsidRPr="00CE4DD2">
        <w:rPr>
          <w:rFonts w:ascii="Gadugi" w:eastAsia="Times New Roman" w:hAnsi="Gadugi"/>
          <w:sz w:val="26"/>
          <w:szCs w:val="26"/>
          <w:lang w:val="es-ES_tradnl" w:eastAsia="es-ES"/>
        </w:rPr>
        <w:tab/>
      </w:r>
      <w:r w:rsidRPr="00CE4DD2">
        <w:rPr>
          <w:rFonts w:ascii="Gadugi" w:eastAsia="Times New Roman" w:hAnsi="Gadugi"/>
          <w:sz w:val="26"/>
          <w:szCs w:val="26"/>
          <w:lang w:val="es-ES_tradnl" w:eastAsia="es-ES"/>
        </w:rPr>
        <w:tab/>
      </w:r>
      <w:r w:rsidRPr="00CE4DD2">
        <w:rPr>
          <w:rFonts w:ascii="Gadugi" w:eastAsia="Times New Roman" w:hAnsi="Gadugi"/>
          <w:sz w:val="26"/>
          <w:szCs w:val="26"/>
          <w:lang w:val="es-ES_tradnl" w:eastAsia="es-ES"/>
        </w:rPr>
        <w:tab/>
        <w:t>Por ello, el fallo en lo que tiene que ver con la señora Fabiola Becerra de Ocampo, será prohijado en esta instancia, con condena en costas a cargo de la sociedad recurrente y a favor de la demandante. Ellas se liquidarán ante el Juzgado de primera instancia, en la forma prevista en el Código General del Proceso</w:t>
      </w:r>
      <w:r w:rsidRPr="00CE4DD2">
        <w:rPr>
          <w:rFonts w:ascii="Gadugi" w:eastAsia="Times New Roman" w:hAnsi="Gadugi"/>
          <w:sz w:val="26"/>
          <w:szCs w:val="26"/>
          <w:lang w:val="es-419" w:eastAsia="es-ES"/>
        </w:rPr>
        <w:t>.</w:t>
      </w:r>
      <w:r w:rsidRPr="00CE4DD2">
        <w:rPr>
          <w:rFonts w:ascii="Gadugi" w:eastAsia="Times New Roman" w:hAnsi="Gadugi"/>
          <w:sz w:val="26"/>
          <w:szCs w:val="26"/>
          <w:lang w:val="es-ES_tradnl" w:eastAsia="es-ES"/>
        </w:rPr>
        <w:t xml:space="preserve">  </w:t>
      </w:r>
      <w:r w:rsidRPr="00CE4DD2">
        <w:rPr>
          <w:rFonts w:ascii="Gadugi" w:eastAsia="Times New Roman" w:hAnsi="Gadugi"/>
          <w:sz w:val="26"/>
          <w:szCs w:val="26"/>
          <w:lang w:val="es-ES_tradnl" w:eastAsia="es-ES"/>
        </w:rPr>
        <w:tab/>
      </w:r>
      <w:r w:rsidRPr="00CE4DD2">
        <w:rPr>
          <w:rFonts w:ascii="Gadugi" w:eastAsia="Times New Roman" w:hAnsi="Gadugi"/>
          <w:sz w:val="26"/>
          <w:szCs w:val="26"/>
          <w:lang w:val="es-ES_tradnl" w:eastAsia="es-ES"/>
        </w:rPr>
        <w:tab/>
      </w:r>
      <w:r w:rsidRPr="00CE4DD2">
        <w:rPr>
          <w:rFonts w:ascii="Gadugi" w:eastAsia="Times New Roman" w:hAnsi="Gadugi"/>
          <w:sz w:val="26"/>
          <w:szCs w:val="26"/>
          <w:lang w:val="es-ES_tradnl" w:eastAsia="es-ES"/>
        </w:rPr>
        <w:tab/>
      </w:r>
      <w:r w:rsidRPr="00CE4DD2">
        <w:rPr>
          <w:rFonts w:ascii="Gadugi" w:eastAsia="Times New Roman" w:hAnsi="Gadugi"/>
          <w:sz w:val="26"/>
          <w:szCs w:val="26"/>
          <w:lang w:val="es-ES_tradnl" w:eastAsia="es-ES"/>
        </w:rPr>
        <w:tab/>
      </w:r>
    </w:p>
    <w:p w:rsidR="00906BB4" w:rsidRDefault="00906BB4" w:rsidP="00906BB4">
      <w:pPr>
        <w:spacing w:after="0" w:line="276" w:lineRule="auto"/>
        <w:jc w:val="both"/>
        <w:rPr>
          <w:rFonts w:ascii="Gadugi" w:eastAsia="Times New Roman" w:hAnsi="Gadugi"/>
          <w:b/>
          <w:sz w:val="26"/>
          <w:szCs w:val="26"/>
          <w:lang w:val="es-419" w:eastAsia="es-ES"/>
        </w:rPr>
      </w:pPr>
      <w:r w:rsidRPr="00CE4DD2">
        <w:rPr>
          <w:rFonts w:ascii="Gadugi" w:eastAsia="Times New Roman" w:hAnsi="Gadugi"/>
          <w:b/>
          <w:sz w:val="26"/>
          <w:szCs w:val="26"/>
          <w:lang w:val="es-MX" w:eastAsia="es-ES"/>
        </w:rPr>
        <w:t xml:space="preserve">  </w:t>
      </w:r>
      <w:r w:rsidRPr="00CE4DD2">
        <w:rPr>
          <w:rFonts w:ascii="Gadugi" w:eastAsia="Times New Roman" w:hAnsi="Gadugi"/>
          <w:b/>
          <w:sz w:val="26"/>
          <w:szCs w:val="26"/>
          <w:lang w:val="es-MX" w:eastAsia="es-ES"/>
        </w:rPr>
        <w:tab/>
      </w:r>
      <w:r w:rsidRPr="00CE4DD2">
        <w:rPr>
          <w:rFonts w:ascii="Gadugi" w:eastAsia="Times New Roman" w:hAnsi="Gadugi"/>
          <w:b/>
          <w:sz w:val="26"/>
          <w:szCs w:val="26"/>
          <w:lang w:val="es-MX" w:eastAsia="es-ES"/>
        </w:rPr>
        <w:tab/>
      </w:r>
      <w:r w:rsidRPr="00CE4DD2">
        <w:rPr>
          <w:rFonts w:ascii="Gadugi" w:eastAsia="Times New Roman" w:hAnsi="Gadugi"/>
          <w:b/>
          <w:sz w:val="26"/>
          <w:szCs w:val="26"/>
          <w:lang w:val="es-MX" w:eastAsia="es-ES"/>
        </w:rPr>
        <w:tab/>
      </w:r>
      <w:r w:rsidRPr="00CE4DD2">
        <w:rPr>
          <w:rFonts w:ascii="Gadugi" w:eastAsia="Times New Roman" w:hAnsi="Gadugi"/>
          <w:b/>
          <w:sz w:val="26"/>
          <w:szCs w:val="26"/>
          <w:lang w:val="es-419" w:eastAsia="es-ES"/>
        </w:rPr>
        <w:tab/>
      </w:r>
    </w:p>
    <w:p w:rsidR="00906BB4" w:rsidRPr="00CE4DD2" w:rsidRDefault="00906BB4" w:rsidP="00906BB4">
      <w:pPr>
        <w:spacing w:after="0" w:line="276" w:lineRule="auto"/>
        <w:jc w:val="both"/>
        <w:rPr>
          <w:rFonts w:ascii="Gadugi" w:eastAsia="Times New Roman" w:hAnsi="Gadugi"/>
          <w:b/>
          <w:sz w:val="26"/>
          <w:szCs w:val="26"/>
          <w:lang w:val="es-MX" w:eastAsia="es-ES"/>
        </w:rPr>
      </w:pPr>
      <w:r>
        <w:rPr>
          <w:rFonts w:ascii="Gadugi" w:eastAsia="Times New Roman" w:hAnsi="Gadugi"/>
          <w:b/>
          <w:sz w:val="26"/>
          <w:szCs w:val="26"/>
          <w:lang w:val="es-419" w:eastAsia="es-ES"/>
        </w:rPr>
        <w:t xml:space="preserve">  </w:t>
      </w:r>
      <w:r>
        <w:rPr>
          <w:rFonts w:ascii="Gadugi" w:eastAsia="Times New Roman" w:hAnsi="Gadugi"/>
          <w:b/>
          <w:sz w:val="26"/>
          <w:szCs w:val="26"/>
          <w:lang w:val="es-419" w:eastAsia="es-ES"/>
        </w:rPr>
        <w:tab/>
      </w:r>
      <w:r>
        <w:rPr>
          <w:rFonts w:ascii="Gadugi" w:eastAsia="Times New Roman" w:hAnsi="Gadugi"/>
          <w:b/>
          <w:sz w:val="26"/>
          <w:szCs w:val="26"/>
          <w:lang w:val="es-419" w:eastAsia="es-ES"/>
        </w:rPr>
        <w:tab/>
      </w:r>
      <w:r>
        <w:rPr>
          <w:rFonts w:ascii="Gadugi" w:eastAsia="Times New Roman" w:hAnsi="Gadugi"/>
          <w:b/>
          <w:sz w:val="26"/>
          <w:szCs w:val="26"/>
          <w:lang w:val="es-419" w:eastAsia="es-ES"/>
        </w:rPr>
        <w:tab/>
      </w:r>
      <w:r>
        <w:rPr>
          <w:rFonts w:ascii="Gadugi" w:eastAsia="Times New Roman" w:hAnsi="Gadugi"/>
          <w:b/>
          <w:sz w:val="26"/>
          <w:szCs w:val="26"/>
          <w:lang w:val="es-419" w:eastAsia="es-ES"/>
        </w:rPr>
        <w:tab/>
      </w:r>
      <w:r w:rsidRPr="00CE4DD2">
        <w:rPr>
          <w:rFonts w:ascii="Gadugi" w:eastAsia="Times New Roman" w:hAnsi="Gadugi"/>
          <w:b/>
          <w:sz w:val="26"/>
          <w:szCs w:val="26"/>
          <w:lang w:val="es-MX" w:eastAsia="es-ES"/>
        </w:rPr>
        <w:t xml:space="preserve">DECISIÓN </w:t>
      </w:r>
    </w:p>
    <w:p w:rsidR="00906BB4" w:rsidRPr="00CE4DD2" w:rsidRDefault="00906BB4" w:rsidP="008F13AE">
      <w:pPr>
        <w:spacing w:after="0" w:line="240" w:lineRule="auto"/>
        <w:jc w:val="both"/>
        <w:rPr>
          <w:rFonts w:ascii="Gadugi" w:eastAsia="Times New Roman" w:hAnsi="Gadugi"/>
          <w:sz w:val="26"/>
          <w:szCs w:val="26"/>
          <w:lang w:eastAsia="es-ES"/>
        </w:rPr>
      </w:pPr>
    </w:p>
    <w:p w:rsidR="00906BB4" w:rsidRPr="00CE4DD2" w:rsidRDefault="00906BB4" w:rsidP="00906BB4">
      <w:pPr>
        <w:spacing w:after="0" w:line="276" w:lineRule="auto"/>
        <w:jc w:val="both"/>
        <w:rPr>
          <w:rFonts w:ascii="Gadugi" w:eastAsia="Times New Roman" w:hAnsi="Gadugi"/>
          <w:b/>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 xml:space="preserve">En armonía con lo expuesto, la Sala Civil –Familia del Tribunal Superior de Pereira, administrando justicia en nombre de la República y por autoridad de la ley, </w:t>
      </w:r>
      <w:r w:rsidRPr="00CE4DD2">
        <w:rPr>
          <w:rFonts w:ascii="Gadugi" w:eastAsia="Times New Roman" w:hAnsi="Gadugi"/>
          <w:b/>
          <w:sz w:val="26"/>
          <w:szCs w:val="26"/>
          <w:lang w:val="es-MX" w:eastAsia="es-ES"/>
        </w:rPr>
        <w:t>CONFIRMA</w:t>
      </w:r>
      <w:r w:rsidRPr="00CE4DD2">
        <w:rPr>
          <w:rFonts w:ascii="Gadugi" w:eastAsia="Times New Roman" w:hAnsi="Gadugi"/>
          <w:sz w:val="26"/>
          <w:szCs w:val="26"/>
          <w:lang w:val="es-MX" w:eastAsia="es-ES"/>
        </w:rPr>
        <w:t xml:space="preserve"> la sentencia del 12 de septiembre de 2016, proferida por el Juzgado Segundo Civil del Circuito local, en la acción de grupo que </w:t>
      </w:r>
      <w:proofErr w:type="spellStart"/>
      <w:r w:rsidRPr="00CE4DD2">
        <w:rPr>
          <w:rFonts w:ascii="Gadugi" w:eastAsia="Times New Roman" w:hAnsi="Gadugi"/>
          <w:sz w:val="26"/>
          <w:szCs w:val="26"/>
          <w:lang w:val="es-MX" w:eastAsia="es-ES"/>
        </w:rPr>
        <w:t>interpus</w:t>
      </w:r>
      <w:proofErr w:type="spellEnd"/>
      <w:r w:rsidRPr="00CE4DD2">
        <w:rPr>
          <w:rFonts w:ascii="Gadugi" w:eastAsia="Times New Roman" w:hAnsi="Gadugi"/>
          <w:sz w:val="26"/>
          <w:szCs w:val="26"/>
          <w:lang w:val="es-419" w:eastAsia="es-ES"/>
        </w:rPr>
        <w:t>ieron</w:t>
      </w:r>
      <w:r w:rsidRPr="00CE4DD2">
        <w:rPr>
          <w:rFonts w:ascii="Gadugi" w:eastAsia="Times New Roman" w:hAnsi="Gadugi"/>
          <w:sz w:val="26"/>
          <w:szCs w:val="26"/>
          <w:lang w:val="es-MX" w:eastAsia="es-ES"/>
        </w:rPr>
        <w:t xml:space="preserve"> </w:t>
      </w:r>
      <w:r w:rsidRPr="00CE4DD2">
        <w:rPr>
          <w:rFonts w:ascii="Gadugi" w:eastAsia="Times New Roman" w:hAnsi="Gadugi"/>
          <w:b/>
          <w:sz w:val="26"/>
          <w:szCs w:val="26"/>
          <w:lang w:val="es-MX" w:eastAsia="es-ES"/>
        </w:rPr>
        <w:t xml:space="preserve">Fabiola Becerra de Ocampo y otros </w:t>
      </w:r>
      <w:r w:rsidRPr="00CE4DD2">
        <w:rPr>
          <w:rFonts w:ascii="Gadugi" w:eastAsia="Times New Roman" w:hAnsi="Gadugi"/>
          <w:sz w:val="26"/>
          <w:szCs w:val="26"/>
          <w:lang w:val="es-MX" w:eastAsia="es-ES"/>
        </w:rPr>
        <w:t xml:space="preserve">frente </w:t>
      </w:r>
      <w:r w:rsidRPr="00CE4DD2">
        <w:rPr>
          <w:rFonts w:ascii="Gadugi" w:eastAsia="Times New Roman" w:hAnsi="Gadugi"/>
          <w:sz w:val="26"/>
          <w:szCs w:val="26"/>
          <w:lang w:val="es-419" w:eastAsia="es-ES"/>
        </w:rPr>
        <w:t xml:space="preserve">a </w:t>
      </w:r>
      <w:r w:rsidRPr="00CE4DD2">
        <w:rPr>
          <w:rFonts w:ascii="Gadugi" w:eastAsia="Times New Roman" w:hAnsi="Gadugi"/>
          <w:b/>
          <w:sz w:val="26"/>
          <w:szCs w:val="26"/>
          <w:lang w:val="es-MX" w:eastAsia="es-ES"/>
        </w:rPr>
        <w:t xml:space="preserve">Global </w:t>
      </w:r>
      <w:proofErr w:type="spellStart"/>
      <w:r w:rsidRPr="00CE4DD2">
        <w:rPr>
          <w:rFonts w:ascii="Gadugi" w:eastAsia="Times New Roman" w:hAnsi="Gadugi"/>
          <w:b/>
          <w:sz w:val="26"/>
          <w:szCs w:val="26"/>
          <w:lang w:val="es-MX" w:eastAsia="es-ES"/>
        </w:rPr>
        <w:t>Securities</w:t>
      </w:r>
      <w:proofErr w:type="spellEnd"/>
      <w:r w:rsidRPr="00CE4DD2">
        <w:rPr>
          <w:rFonts w:ascii="Gadugi" w:eastAsia="Times New Roman" w:hAnsi="Gadugi"/>
          <w:b/>
          <w:sz w:val="26"/>
          <w:szCs w:val="26"/>
          <w:lang w:val="es-MX" w:eastAsia="es-ES"/>
        </w:rPr>
        <w:t xml:space="preserve"> </w:t>
      </w:r>
      <w:proofErr w:type="spellStart"/>
      <w:r w:rsidRPr="00CE4DD2">
        <w:rPr>
          <w:rFonts w:ascii="Gadugi" w:eastAsia="Times New Roman" w:hAnsi="Gadugi"/>
          <w:b/>
          <w:sz w:val="26"/>
          <w:szCs w:val="26"/>
          <w:lang w:val="es-MX" w:eastAsia="es-ES"/>
        </w:rPr>
        <w:t>SA</w:t>
      </w:r>
      <w:proofErr w:type="spellEnd"/>
      <w:r w:rsidRPr="00CE4DD2">
        <w:rPr>
          <w:rFonts w:ascii="Gadugi" w:eastAsia="Times New Roman" w:hAnsi="Gadugi"/>
          <w:b/>
          <w:sz w:val="26"/>
          <w:szCs w:val="26"/>
          <w:lang w:val="es-MX" w:eastAsia="es-ES"/>
        </w:rPr>
        <w:t xml:space="preserve">, </w:t>
      </w:r>
      <w:r w:rsidRPr="00CE4DD2">
        <w:rPr>
          <w:rFonts w:ascii="Gadugi" w:eastAsia="Times New Roman" w:hAnsi="Gadugi"/>
          <w:b/>
          <w:sz w:val="26"/>
          <w:szCs w:val="26"/>
          <w:lang w:val="es-419" w:eastAsia="es-ES"/>
        </w:rPr>
        <w:t>C</w:t>
      </w:r>
      <w:proofErr w:type="spellStart"/>
      <w:r w:rsidRPr="00CE4DD2">
        <w:rPr>
          <w:rFonts w:ascii="Gadugi" w:eastAsia="Times New Roman" w:hAnsi="Gadugi"/>
          <w:b/>
          <w:sz w:val="26"/>
          <w:szCs w:val="26"/>
          <w:lang w:val="es-MX" w:eastAsia="es-ES"/>
        </w:rPr>
        <w:t>omisionista</w:t>
      </w:r>
      <w:proofErr w:type="spellEnd"/>
      <w:r w:rsidRPr="00CE4DD2">
        <w:rPr>
          <w:rFonts w:ascii="Gadugi" w:eastAsia="Times New Roman" w:hAnsi="Gadugi"/>
          <w:b/>
          <w:sz w:val="26"/>
          <w:szCs w:val="26"/>
          <w:lang w:val="es-MX" w:eastAsia="es-ES"/>
        </w:rPr>
        <w:t xml:space="preserve"> de </w:t>
      </w:r>
      <w:r w:rsidRPr="00CE4DD2">
        <w:rPr>
          <w:rFonts w:ascii="Gadugi" w:eastAsia="Times New Roman" w:hAnsi="Gadugi"/>
          <w:b/>
          <w:sz w:val="26"/>
          <w:szCs w:val="26"/>
          <w:lang w:val="es-419" w:eastAsia="es-ES"/>
        </w:rPr>
        <w:t>B</w:t>
      </w:r>
      <w:proofErr w:type="spellStart"/>
      <w:r w:rsidRPr="00CE4DD2">
        <w:rPr>
          <w:rFonts w:ascii="Gadugi" w:eastAsia="Times New Roman" w:hAnsi="Gadugi"/>
          <w:b/>
          <w:sz w:val="26"/>
          <w:szCs w:val="26"/>
          <w:lang w:val="es-MX" w:eastAsia="es-ES"/>
        </w:rPr>
        <w:t>olsa</w:t>
      </w:r>
      <w:proofErr w:type="spellEnd"/>
      <w:r w:rsidRPr="00CE4DD2">
        <w:rPr>
          <w:rFonts w:ascii="Gadugi" w:eastAsia="Times New Roman" w:hAnsi="Gadugi"/>
          <w:b/>
          <w:sz w:val="26"/>
          <w:szCs w:val="26"/>
          <w:lang w:val="es-MX" w:eastAsia="es-ES"/>
        </w:rPr>
        <w:t xml:space="preserve"> y SU INVERSIÓN </w:t>
      </w:r>
      <w:proofErr w:type="spellStart"/>
      <w:r w:rsidRPr="00CE4DD2">
        <w:rPr>
          <w:rFonts w:ascii="Gadugi" w:eastAsia="Times New Roman" w:hAnsi="Gadugi"/>
          <w:b/>
          <w:sz w:val="26"/>
          <w:szCs w:val="26"/>
          <w:lang w:val="es-MX" w:eastAsia="es-ES"/>
        </w:rPr>
        <w:t>SA</w:t>
      </w:r>
      <w:proofErr w:type="spellEnd"/>
      <w:r w:rsidRPr="00CE4DD2">
        <w:rPr>
          <w:rFonts w:ascii="Gadugi" w:eastAsia="Times New Roman" w:hAnsi="Gadugi"/>
          <w:b/>
          <w:sz w:val="26"/>
          <w:szCs w:val="26"/>
          <w:lang w:val="es-MX" w:eastAsia="es-ES"/>
        </w:rPr>
        <w:t>.</w:t>
      </w:r>
    </w:p>
    <w:p w:rsidR="00906BB4" w:rsidRPr="00CE4DD2" w:rsidRDefault="00906BB4" w:rsidP="00906BB4">
      <w:pPr>
        <w:spacing w:after="0" w:line="276" w:lineRule="auto"/>
        <w:jc w:val="both"/>
        <w:rPr>
          <w:rFonts w:ascii="Gadugi" w:eastAsia="Times New Roman" w:hAnsi="Gadugi"/>
          <w:b/>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b/>
          <w:sz w:val="26"/>
          <w:szCs w:val="26"/>
          <w:lang w:val="es-MX" w:eastAsia="es-ES"/>
        </w:rPr>
        <w:t xml:space="preserve">   </w:t>
      </w:r>
      <w:r w:rsidRPr="00CE4DD2">
        <w:rPr>
          <w:rFonts w:ascii="Gadugi" w:eastAsia="Times New Roman" w:hAnsi="Gadugi"/>
          <w:b/>
          <w:sz w:val="26"/>
          <w:szCs w:val="26"/>
          <w:lang w:val="es-MX" w:eastAsia="es-ES"/>
        </w:rPr>
        <w:tab/>
      </w:r>
      <w:r w:rsidRPr="00CE4DD2">
        <w:rPr>
          <w:rFonts w:ascii="Gadugi" w:eastAsia="Times New Roman" w:hAnsi="Gadugi"/>
          <w:b/>
          <w:sz w:val="26"/>
          <w:szCs w:val="26"/>
          <w:lang w:val="es-MX" w:eastAsia="es-ES"/>
        </w:rPr>
        <w:tab/>
      </w:r>
      <w:r w:rsidRPr="00CE4DD2">
        <w:rPr>
          <w:rFonts w:ascii="Gadugi" w:eastAsia="Times New Roman" w:hAnsi="Gadugi"/>
          <w:b/>
          <w:sz w:val="26"/>
          <w:szCs w:val="26"/>
          <w:lang w:val="es-MX" w:eastAsia="es-ES"/>
        </w:rPr>
        <w:tab/>
      </w:r>
      <w:r w:rsidRPr="00CE4DD2">
        <w:rPr>
          <w:rFonts w:ascii="Gadugi" w:eastAsia="Times New Roman" w:hAnsi="Gadugi"/>
          <w:b/>
          <w:sz w:val="26"/>
          <w:szCs w:val="26"/>
          <w:lang w:val="es-MX" w:eastAsia="es-ES"/>
        </w:rPr>
        <w:tab/>
      </w:r>
      <w:r w:rsidRPr="00CE4DD2">
        <w:rPr>
          <w:rFonts w:ascii="Gadugi" w:eastAsia="Times New Roman" w:hAnsi="Gadugi"/>
          <w:sz w:val="26"/>
          <w:szCs w:val="26"/>
          <w:lang w:val="es-MX" w:eastAsia="es-ES"/>
        </w:rPr>
        <w:t xml:space="preserve">Condena en costas a cargo de la sociedad GLOBAL </w:t>
      </w:r>
      <w:proofErr w:type="spellStart"/>
      <w:r w:rsidRPr="00CE4DD2">
        <w:rPr>
          <w:rFonts w:ascii="Gadugi" w:eastAsia="Times New Roman" w:hAnsi="Gadugi"/>
          <w:sz w:val="26"/>
          <w:szCs w:val="26"/>
          <w:lang w:val="es-MX" w:eastAsia="es-ES"/>
        </w:rPr>
        <w:t>SECURITIES</w:t>
      </w:r>
      <w:proofErr w:type="spellEnd"/>
      <w:r w:rsidRPr="00CE4DD2">
        <w:rPr>
          <w:rFonts w:ascii="Gadugi" w:eastAsia="Times New Roman" w:hAnsi="Gadugi"/>
          <w:sz w:val="26"/>
          <w:szCs w:val="26"/>
          <w:lang w:val="es-MX" w:eastAsia="es-ES"/>
        </w:rPr>
        <w:t xml:space="preserve"> </w:t>
      </w:r>
      <w:proofErr w:type="spellStart"/>
      <w:r w:rsidRPr="00CE4DD2">
        <w:rPr>
          <w:rFonts w:ascii="Gadugi" w:eastAsia="Times New Roman" w:hAnsi="Gadugi"/>
          <w:sz w:val="26"/>
          <w:szCs w:val="26"/>
          <w:lang w:val="es-MX" w:eastAsia="es-ES"/>
        </w:rPr>
        <w:t>SA</w:t>
      </w:r>
      <w:proofErr w:type="spellEnd"/>
      <w:r w:rsidRPr="00CE4DD2">
        <w:rPr>
          <w:rFonts w:ascii="Gadugi" w:eastAsia="Times New Roman" w:hAnsi="Gadugi"/>
          <w:sz w:val="26"/>
          <w:szCs w:val="26"/>
          <w:lang w:val="es-MX" w:eastAsia="es-ES"/>
        </w:rPr>
        <w:t>, comisionista de bolsa y a favor de la señora Fabiola Becerra de Ocampo, las cuales se liquidarán en primera instancia en la forma prevista en el artículo 366 del Código General del Proceso.</w:t>
      </w:r>
    </w:p>
    <w:p w:rsidR="00906BB4"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Notifíquese.</w:t>
      </w:r>
    </w:p>
    <w:p w:rsidR="00906BB4" w:rsidRPr="00CE4DD2" w:rsidRDefault="00906BB4" w:rsidP="00906BB4">
      <w:pPr>
        <w:spacing w:after="0" w:line="276" w:lineRule="auto"/>
        <w:jc w:val="both"/>
        <w:rPr>
          <w:rFonts w:ascii="Gadugi" w:eastAsia="Times New Roman" w:hAnsi="Gadugi"/>
          <w:sz w:val="26"/>
          <w:szCs w:val="26"/>
          <w:lang w:val="es-MX" w:eastAsia="es-ES"/>
        </w:rPr>
      </w:pPr>
    </w:p>
    <w:p w:rsidR="00906BB4" w:rsidRPr="00CE4DD2" w:rsidRDefault="00906BB4" w:rsidP="00906BB4">
      <w:pPr>
        <w:spacing w:after="0" w:line="276" w:lineRule="auto"/>
        <w:jc w:val="both"/>
        <w:rPr>
          <w:rFonts w:ascii="Gadugi" w:eastAsia="Times New Roman" w:hAnsi="Gadugi"/>
          <w:sz w:val="26"/>
          <w:szCs w:val="26"/>
          <w:lang w:val="es-MX" w:eastAsia="es-ES"/>
        </w:rPr>
      </w:pP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r>
      <w:r w:rsidRPr="00CE4DD2">
        <w:rPr>
          <w:rFonts w:ascii="Gadugi" w:eastAsia="Times New Roman" w:hAnsi="Gadugi"/>
          <w:sz w:val="26"/>
          <w:szCs w:val="26"/>
          <w:lang w:val="es-MX" w:eastAsia="es-ES"/>
        </w:rPr>
        <w:tab/>
        <w:t>Los Magistrados,</w:t>
      </w:r>
    </w:p>
    <w:p w:rsidR="00906BB4" w:rsidRDefault="00906BB4" w:rsidP="00906BB4">
      <w:pPr>
        <w:spacing w:after="0" w:line="276" w:lineRule="auto"/>
        <w:jc w:val="both"/>
        <w:rPr>
          <w:rFonts w:ascii="Gadugi" w:eastAsia="Times New Roman" w:hAnsi="Gadugi"/>
          <w:b/>
          <w:bCs/>
          <w:sz w:val="26"/>
          <w:szCs w:val="26"/>
          <w:lang w:val="es-MX" w:eastAsia="es-ES"/>
        </w:rPr>
      </w:pPr>
    </w:p>
    <w:p w:rsidR="008F13AE" w:rsidRPr="00CE4DD2" w:rsidRDefault="008F13AE" w:rsidP="00906BB4">
      <w:pPr>
        <w:spacing w:after="0" w:line="276" w:lineRule="auto"/>
        <w:jc w:val="both"/>
        <w:rPr>
          <w:rFonts w:ascii="Gadugi" w:eastAsia="Times New Roman" w:hAnsi="Gadugi"/>
          <w:b/>
          <w:bCs/>
          <w:sz w:val="26"/>
          <w:szCs w:val="26"/>
          <w:lang w:val="es-MX" w:eastAsia="es-ES"/>
        </w:rPr>
      </w:pPr>
    </w:p>
    <w:p w:rsidR="00906BB4" w:rsidRPr="00CE4DD2" w:rsidRDefault="00906BB4" w:rsidP="00906BB4">
      <w:pPr>
        <w:spacing w:after="0" w:line="276" w:lineRule="auto"/>
        <w:jc w:val="both"/>
        <w:rPr>
          <w:rFonts w:ascii="Gadugi" w:eastAsia="Times New Roman" w:hAnsi="Gadugi"/>
          <w:b/>
          <w:bCs/>
          <w:sz w:val="26"/>
          <w:szCs w:val="26"/>
          <w:lang w:val="es-MX" w:eastAsia="es-ES"/>
        </w:rPr>
      </w:pPr>
      <w:r w:rsidRPr="00CE4DD2">
        <w:rPr>
          <w:rFonts w:ascii="Gadugi" w:eastAsia="Times New Roman" w:hAnsi="Gadugi"/>
          <w:b/>
          <w:bCs/>
          <w:sz w:val="26"/>
          <w:szCs w:val="26"/>
          <w:lang w:val="es-MX" w:eastAsia="es-ES"/>
        </w:rPr>
        <w:tab/>
      </w:r>
      <w:r w:rsidRPr="00CE4DD2">
        <w:rPr>
          <w:rFonts w:ascii="Gadugi" w:eastAsia="Times New Roman" w:hAnsi="Gadugi"/>
          <w:b/>
          <w:bCs/>
          <w:sz w:val="26"/>
          <w:szCs w:val="26"/>
          <w:lang w:val="es-MX" w:eastAsia="es-ES"/>
        </w:rPr>
        <w:tab/>
      </w:r>
      <w:r w:rsidRPr="00CE4DD2">
        <w:rPr>
          <w:rFonts w:ascii="Gadugi" w:eastAsia="Times New Roman" w:hAnsi="Gadugi"/>
          <w:b/>
          <w:bCs/>
          <w:sz w:val="26"/>
          <w:szCs w:val="26"/>
          <w:lang w:val="es-MX" w:eastAsia="es-ES"/>
        </w:rPr>
        <w:tab/>
      </w:r>
      <w:r w:rsidRPr="00CE4DD2">
        <w:rPr>
          <w:rFonts w:ascii="Gadugi" w:eastAsia="Times New Roman" w:hAnsi="Gadugi"/>
          <w:b/>
          <w:bCs/>
          <w:sz w:val="26"/>
          <w:szCs w:val="26"/>
          <w:lang w:val="es-MX" w:eastAsia="es-ES"/>
        </w:rPr>
        <w:tab/>
        <w:t>JAIME ALBERTO SARAZA NARANJO</w:t>
      </w:r>
    </w:p>
    <w:p w:rsidR="00906BB4" w:rsidRPr="00CE4DD2" w:rsidRDefault="00906BB4" w:rsidP="00906BB4">
      <w:pPr>
        <w:spacing w:after="0" w:line="276" w:lineRule="auto"/>
        <w:jc w:val="both"/>
        <w:rPr>
          <w:rFonts w:ascii="Gadugi" w:eastAsia="Times New Roman" w:hAnsi="Gadugi"/>
          <w:b/>
          <w:bCs/>
          <w:sz w:val="26"/>
          <w:szCs w:val="26"/>
          <w:lang w:val="es-MX" w:eastAsia="es-ES"/>
        </w:rPr>
      </w:pPr>
    </w:p>
    <w:p w:rsidR="00906BB4" w:rsidRPr="00CE4DD2" w:rsidRDefault="00906BB4" w:rsidP="00906BB4">
      <w:pPr>
        <w:spacing w:after="0" w:line="276" w:lineRule="auto"/>
        <w:jc w:val="both"/>
        <w:rPr>
          <w:rFonts w:ascii="Gadugi" w:eastAsia="Times New Roman" w:hAnsi="Gadugi"/>
          <w:b/>
          <w:bCs/>
          <w:sz w:val="26"/>
          <w:szCs w:val="26"/>
          <w:lang w:val="es-MX" w:eastAsia="es-ES"/>
        </w:rPr>
      </w:pPr>
    </w:p>
    <w:p w:rsidR="005F1135" w:rsidRDefault="00906BB4" w:rsidP="008F13AE">
      <w:pPr>
        <w:spacing w:after="0" w:line="276" w:lineRule="auto"/>
        <w:jc w:val="both"/>
      </w:pPr>
      <w:r w:rsidRPr="00CE4DD2">
        <w:rPr>
          <w:rFonts w:ascii="Gadugi" w:eastAsia="Times New Roman" w:hAnsi="Gadugi"/>
          <w:b/>
          <w:bCs/>
          <w:sz w:val="26"/>
          <w:szCs w:val="26"/>
          <w:lang w:val="es-MX" w:eastAsia="es-ES"/>
        </w:rPr>
        <w:t xml:space="preserve">CLAUDIA MARÍA ARCILA RÍOS         </w:t>
      </w:r>
      <w:proofErr w:type="spellStart"/>
      <w:r w:rsidRPr="00CE4DD2">
        <w:rPr>
          <w:rFonts w:ascii="Gadugi" w:eastAsia="Times New Roman" w:hAnsi="Gadugi"/>
          <w:b/>
          <w:bCs/>
          <w:sz w:val="26"/>
          <w:szCs w:val="26"/>
          <w:lang w:val="es-MX" w:eastAsia="es-ES"/>
        </w:rPr>
        <w:t>DUBERNEY</w:t>
      </w:r>
      <w:proofErr w:type="spellEnd"/>
      <w:r w:rsidRPr="00CE4DD2">
        <w:rPr>
          <w:rFonts w:ascii="Gadugi" w:eastAsia="Times New Roman" w:hAnsi="Gadugi"/>
          <w:b/>
          <w:bCs/>
          <w:sz w:val="26"/>
          <w:szCs w:val="26"/>
          <w:lang w:val="es-MX" w:eastAsia="es-ES"/>
        </w:rPr>
        <w:t xml:space="preserve"> GRISALES HERRERA</w:t>
      </w:r>
    </w:p>
    <w:sectPr w:rsidR="005F113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12B" w:rsidRDefault="002E012B" w:rsidP="00906BB4">
      <w:pPr>
        <w:spacing w:after="0" w:line="240" w:lineRule="auto"/>
      </w:pPr>
      <w:r>
        <w:separator/>
      </w:r>
    </w:p>
  </w:endnote>
  <w:endnote w:type="continuationSeparator" w:id="0">
    <w:p w:rsidR="002E012B" w:rsidRDefault="002E012B" w:rsidP="0090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12B" w:rsidRDefault="002E012B" w:rsidP="00906BB4">
      <w:pPr>
        <w:spacing w:after="0" w:line="240" w:lineRule="auto"/>
      </w:pPr>
      <w:r>
        <w:separator/>
      </w:r>
    </w:p>
  </w:footnote>
  <w:footnote w:type="continuationSeparator" w:id="0">
    <w:p w:rsidR="002E012B" w:rsidRDefault="002E012B" w:rsidP="00906BB4">
      <w:pPr>
        <w:spacing w:after="0" w:line="240" w:lineRule="auto"/>
      </w:pPr>
      <w:r>
        <w:continuationSeparator/>
      </w:r>
    </w:p>
  </w:footnote>
  <w:footnote w:id="1">
    <w:p w:rsidR="00906BB4" w:rsidRPr="001A0D10" w:rsidRDefault="00906BB4" w:rsidP="00906BB4">
      <w:pPr>
        <w:pStyle w:val="Notedebasdepage"/>
        <w:rPr>
          <w:rFonts w:ascii="Agency FB" w:hAnsi="Agency FB"/>
          <w:sz w:val="24"/>
          <w:szCs w:val="24"/>
          <w:lang w:val="es-419"/>
        </w:rPr>
      </w:pPr>
      <w:r w:rsidRPr="001A0D10">
        <w:rPr>
          <w:rStyle w:val="Appelnotedebasdep"/>
          <w:rFonts w:ascii="Agency FB" w:hAnsi="Agency FB"/>
          <w:sz w:val="24"/>
          <w:szCs w:val="24"/>
        </w:rPr>
        <w:footnoteRef/>
      </w:r>
      <w:r w:rsidRPr="001A0D10">
        <w:rPr>
          <w:rFonts w:ascii="Agency FB" w:hAnsi="Agency FB"/>
          <w:sz w:val="24"/>
          <w:szCs w:val="24"/>
        </w:rPr>
        <w:t xml:space="preserve"> </w:t>
      </w:r>
      <w:r w:rsidRPr="001A0D10">
        <w:rPr>
          <w:rFonts w:ascii="Agency FB" w:hAnsi="Agency FB"/>
          <w:sz w:val="24"/>
          <w:szCs w:val="24"/>
          <w:lang w:val="es-419"/>
        </w:rPr>
        <w:t>Sentencia C-569 de 2004</w:t>
      </w:r>
    </w:p>
  </w:footnote>
  <w:footnote w:id="2">
    <w:p w:rsidR="00906BB4" w:rsidRPr="007C77BF" w:rsidRDefault="00906BB4" w:rsidP="00906BB4">
      <w:pPr>
        <w:pStyle w:val="Notedebasdepage"/>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Sala de lo Contencioso Administrativo- Sección Tercera. Consejero ponente Mauricio Fajardo Gómez. Sentencia del 22 de febrero de 2007. radicado 25000-23-25-000-2002-01535-01, Acción de Grupo. Actor Miguel Ángel Gaitán Meneses y otros. Demandado: Bogotá D.C., </w:t>
      </w:r>
      <w:proofErr w:type="spellStart"/>
      <w:r w:rsidRPr="007C77BF">
        <w:rPr>
          <w:rFonts w:ascii="Agency FB" w:hAnsi="Agency FB" w:cs="Arial"/>
          <w:sz w:val="24"/>
          <w:szCs w:val="24"/>
        </w:rPr>
        <w:t>D.A.M.A</w:t>
      </w:r>
      <w:proofErr w:type="spellEnd"/>
      <w:r w:rsidRPr="007C77BF">
        <w:rPr>
          <w:rFonts w:ascii="Agency FB" w:hAnsi="Agency FB" w:cs="Arial"/>
          <w:sz w:val="24"/>
          <w:szCs w:val="24"/>
        </w:rPr>
        <w:t xml:space="preserve">. y </w:t>
      </w:r>
      <w:proofErr w:type="spellStart"/>
      <w:r w:rsidRPr="007C77BF">
        <w:rPr>
          <w:rFonts w:ascii="Agency FB" w:hAnsi="Agency FB" w:cs="Arial"/>
          <w:sz w:val="24"/>
          <w:szCs w:val="24"/>
        </w:rPr>
        <w:t>otros.</w:t>
      </w:r>
      <w:r w:rsidRPr="00667CB4">
        <w:rPr>
          <w:rFonts w:ascii="Agency FB" w:hAnsi="Agency FB" w:cs="Arial"/>
          <w:sz w:val="24"/>
          <w:szCs w:val="24"/>
        </w:rPr>
        <w:t>Sala</w:t>
      </w:r>
      <w:proofErr w:type="spellEnd"/>
      <w:r w:rsidRPr="00667CB4">
        <w:rPr>
          <w:rFonts w:ascii="Agency FB" w:hAnsi="Agency FB" w:cs="Arial"/>
          <w:sz w:val="24"/>
          <w:szCs w:val="24"/>
        </w:rPr>
        <w:t xml:space="preserve"> de lo Contencioso Administrativo- Sección Tercera</w:t>
      </w:r>
      <w:r w:rsidRPr="00667CB4">
        <w:rPr>
          <w:rFonts w:ascii="Agency FB" w:hAnsi="Agency FB" w:cs="Arial"/>
          <w:sz w:val="24"/>
          <w:szCs w:val="24"/>
          <w:lang w:val="es-419"/>
        </w:rPr>
        <w:t xml:space="preserve">, Consejero Ponente Enrique Gil Botero. Sentencia del 1 de noviembre de 2012, radicado </w:t>
      </w:r>
      <w:r w:rsidRPr="001A0D10">
        <w:rPr>
          <w:rFonts w:ascii="Agency FB" w:hAnsi="Agency FB" w:cs="Arial"/>
          <w:bCs/>
          <w:color w:val="000000"/>
          <w:sz w:val="24"/>
          <w:szCs w:val="24"/>
        </w:rPr>
        <w:t>25000232600019990002 04 y 2000-00003-04</w:t>
      </w:r>
      <w:r w:rsidRPr="00667CB4">
        <w:rPr>
          <w:rFonts w:ascii="Agency FB" w:hAnsi="Agency FB" w:cs="Arial"/>
          <w:bCs/>
          <w:color w:val="000000"/>
          <w:sz w:val="24"/>
          <w:szCs w:val="24"/>
          <w:lang w:val="es-419"/>
        </w:rPr>
        <w:t>. Acción de grupo. Actor</w:t>
      </w:r>
      <w:r w:rsidRPr="00667CB4">
        <w:rPr>
          <w:rFonts w:ascii="Agency FB" w:hAnsi="Agency FB" w:cs="Arial"/>
          <w:bCs/>
          <w:color w:val="000000"/>
          <w:sz w:val="24"/>
          <w:szCs w:val="24"/>
        </w:rPr>
        <w:t xml:space="preserve"> Leonor Buitrago Quintero y otros</w:t>
      </w:r>
      <w:r w:rsidRPr="00667CB4">
        <w:rPr>
          <w:rFonts w:ascii="Agency FB" w:hAnsi="Agency FB" w:cs="Arial"/>
          <w:bCs/>
          <w:color w:val="000000"/>
          <w:sz w:val="24"/>
          <w:szCs w:val="24"/>
          <w:lang w:val="es-419"/>
        </w:rPr>
        <w:t xml:space="preserve">. </w:t>
      </w:r>
      <w:r w:rsidRPr="00667CB4">
        <w:rPr>
          <w:rFonts w:ascii="Agency FB" w:hAnsi="Agency FB" w:cs="Arial"/>
          <w:bCs/>
          <w:color w:val="000000"/>
          <w:sz w:val="24"/>
          <w:szCs w:val="24"/>
          <w:lang w:val="es-419"/>
        </w:rPr>
        <w:t xml:space="preserve">Demandado </w:t>
      </w:r>
      <w:r w:rsidRPr="00667CB4">
        <w:rPr>
          <w:rFonts w:ascii="Agency FB" w:hAnsi="Agency FB" w:cs="Arial"/>
          <w:bCs/>
          <w:color w:val="000000"/>
          <w:sz w:val="24"/>
          <w:szCs w:val="24"/>
        </w:rPr>
        <w:t xml:space="preserve">Distrito Capital </w:t>
      </w:r>
      <w:r>
        <w:rPr>
          <w:rFonts w:ascii="Agency FB" w:hAnsi="Agency FB" w:cs="Arial"/>
          <w:bCs/>
          <w:color w:val="000000"/>
          <w:sz w:val="24"/>
          <w:szCs w:val="24"/>
          <w:lang w:val="es-419"/>
        </w:rPr>
        <w:t>d</w:t>
      </w:r>
      <w:proofErr w:type="spellStart"/>
      <w:r w:rsidRPr="00667CB4">
        <w:rPr>
          <w:rFonts w:ascii="Agency FB" w:hAnsi="Agency FB" w:cs="Arial"/>
          <w:bCs/>
          <w:color w:val="000000"/>
          <w:sz w:val="24"/>
          <w:szCs w:val="24"/>
        </w:rPr>
        <w:t>e</w:t>
      </w:r>
      <w:proofErr w:type="spellEnd"/>
      <w:r w:rsidRPr="00667CB4">
        <w:rPr>
          <w:rFonts w:ascii="Agency FB" w:hAnsi="Agency FB" w:cs="Arial"/>
          <w:bCs/>
          <w:color w:val="000000"/>
          <w:sz w:val="24"/>
          <w:szCs w:val="24"/>
        </w:rPr>
        <w:t xml:space="preserve"> Bogotá</w:t>
      </w:r>
    </w:p>
  </w:footnote>
  <w:footnote w:id="3">
    <w:p w:rsidR="00906BB4" w:rsidRPr="007C77BF" w:rsidRDefault="00906BB4" w:rsidP="00906BB4">
      <w:pPr>
        <w:pStyle w:val="Notedebasdepage"/>
        <w:jc w:val="both"/>
        <w:rPr>
          <w:rFonts w:ascii="Agency FB" w:hAnsi="Agency FB"/>
          <w:sz w:val="24"/>
          <w:szCs w:val="24"/>
          <w:lang w:val="es-CO"/>
        </w:rPr>
      </w:pPr>
      <w:r w:rsidRPr="007C77BF">
        <w:rPr>
          <w:rStyle w:val="Appelnotedebasdep"/>
          <w:rFonts w:ascii="Agency FB" w:hAnsi="Agency FB"/>
          <w:sz w:val="24"/>
          <w:szCs w:val="24"/>
        </w:rPr>
        <w:footnoteRef/>
      </w:r>
      <w:r w:rsidRPr="007C77BF">
        <w:rPr>
          <w:rFonts w:ascii="Agency FB" w:hAnsi="Agency FB"/>
          <w:sz w:val="24"/>
          <w:szCs w:val="24"/>
        </w:rPr>
        <w:t xml:space="preserve"> </w:t>
      </w:r>
      <w:r w:rsidRPr="007C77BF">
        <w:rPr>
          <w:rFonts w:ascii="Agency FB" w:hAnsi="Agency FB" w:cs="Arial"/>
          <w:sz w:val="24"/>
          <w:szCs w:val="24"/>
        </w:rPr>
        <w:t>En efecto, el inciso segundo del artículo 88 superior señala que la ley regulará ‘las acciones originadas en los daños ocasionados a un número plural de personas, sin perjuicio de las correspondientes acciones particulares."</w:t>
      </w:r>
    </w:p>
  </w:footnote>
  <w:footnote w:id="4">
    <w:p w:rsidR="00906BB4" w:rsidRPr="007C77BF" w:rsidRDefault="00906BB4" w:rsidP="00906BB4">
      <w:pPr>
        <w:pStyle w:val="Notedebasdepage"/>
        <w:jc w:val="both"/>
        <w:rPr>
          <w:rFonts w:ascii="Agency FB" w:hAnsi="Agency FB"/>
          <w:sz w:val="24"/>
          <w:szCs w:val="24"/>
          <w:lang w:val="es-CO"/>
        </w:rPr>
      </w:pPr>
      <w:r w:rsidRPr="007C77BF">
        <w:rPr>
          <w:rStyle w:val="Appelnotedebasdep"/>
          <w:rFonts w:ascii="Agency FB" w:hAnsi="Agency FB"/>
          <w:sz w:val="24"/>
          <w:szCs w:val="24"/>
        </w:rPr>
        <w:footnoteRef/>
      </w:r>
      <w:r w:rsidRPr="007C77BF">
        <w:rPr>
          <w:rFonts w:ascii="Agency FB" w:hAnsi="Agency FB"/>
          <w:sz w:val="24"/>
          <w:szCs w:val="24"/>
        </w:rPr>
        <w:t xml:space="preserve"> </w:t>
      </w:r>
      <w:r w:rsidRPr="007C77BF">
        <w:rPr>
          <w:rFonts w:ascii="Agency FB" w:hAnsi="Agency FB" w:cs="Arial"/>
          <w:sz w:val="24"/>
          <w:szCs w:val="24"/>
        </w:rPr>
        <w:t xml:space="preserve">Corte Constitucional. Sentencia C-1062 de 2000. </w:t>
      </w:r>
      <w:proofErr w:type="spellStart"/>
      <w:r w:rsidRPr="007C77BF">
        <w:rPr>
          <w:rFonts w:ascii="Agency FB" w:hAnsi="Agency FB" w:cs="Arial"/>
          <w:sz w:val="24"/>
          <w:szCs w:val="24"/>
        </w:rPr>
        <w:t>M.P</w:t>
      </w:r>
      <w:proofErr w:type="spellEnd"/>
      <w:r w:rsidRPr="007C77BF">
        <w:rPr>
          <w:rFonts w:ascii="Agency FB" w:hAnsi="Agency FB" w:cs="Arial"/>
          <w:sz w:val="24"/>
          <w:szCs w:val="24"/>
        </w:rPr>
        <w:t>. Álvaro Tafur Galvis.</w:t>
      </w:r>
    </w:p>
  </w:footnote>
  <w:footnote w:id="5">
    <w:p w:rsidR="00906BB4" w:rsidRPr="007C77BF" w:rsidRDefault="00906BB4" w:rsidP="00906BB4">
      <w:pPr>
        <w:pStyle w:val="Notedebasdepage"/>
        <w:jc w:val="both"/>
        <w:rPr>
          <w:rFonts w:ascii="Agency FB" w:hAnsi="Agency FB"/>
          <w:sz w:val="24"/>
          <w:szCs w:val="24"/>
          <w:lang w:val="es-CO"/>
        </w:rPr>
      </w:pPr>
      <w:r w:rsidRPr="007C77BF">
        <w:rPr>
          <w:rStyle w:val="Appelnotedebasdep"/>
          <w:rFonts w:ascii="Agency FB" w:hAnsi="Agency FB"/>
          <w:sz w:val="24"/>
          <w:szCs w:val="24"/>
        </w:rPr>
        <w:footnoteRef/>
      </w:r>
      <w:r w:rsidRPr="007C77BF">
        <w:rPr>
          <w:rFonts w:ascii="Agency FB" w:hAnsi="Agency FB"/>
          <w:sz w:val="24"/>
          <w:szCs w:val="24"/>
        </w:rPr>
        <w:t xml:space="preserve"> </w:t>
      </w:r>
      <w:r w:rsidRPr="007C77BF">
        <w:rPr>
          <w:rFonts w:ascii="Agency FB" w:hAnsi="Agency FB" w:cs="Arial"/>
          <w:sz w:val="24"/>
          <w:szCs w:val="24"/>
        </w:rPr>
        <w:t>Ley 472 de 1.998, artículos 3 y 46. Sobre el particular la Corte Constitucional ha sostenido: “Es preciso resaltar que, tal como está definida la acción de clase o de grupo en la Ley 472 de 1998 (“La acción de grupo se ejercerá exclusivamente para obtener el reconocimiento y pago de la indemnización de perjuicios"), se constituye en un procedimiento declarativo de responsabilidad, en el cual debe garantizarse el derecho de defensa del presunto responsable y de los actores, así como el de igualdad, a través de las etapas procesales y actuaciones atinentes al traslado, excepciones, periodo probatorio, alegatos, doble instancia, con el objetivo de satisfacer los fines esenciales del Estado Social de Derecho que defienden la efectividad de los derechos de las personas en aras de un orden jurídico, económico y social justo. Un procedimiento así establecido apunta a garantizar el resarcimiento de aquellos perjuicios bajo el entendido de que a igual supuesto de hecho, igual debe serla consecuencia jurídica." (Sentencia C-1062 de 2000).</w:t>
      </w:r>
    </w:p>
  </w:footnote>
  <w:footnote w:id="6">
    <w:p w:rsidR="00906BB4" w:rsidRPr="007C77BF" w:rsidRDefault="00906BB4" w:rsidP="00906BB4">
      <w:pPr>
        <w:pStyle w:val="Notedebasdepage"/>
        <w:jc w:val="both"/>
        <w:rPr>
          <w:rFonts w:ascii="Agency FB" w:hAnsi="Agency FB"/>
          <w:sz w:val="24"/>
          <w:szCs w:val="24"/>
          <w:lang w:val="es-CO"/>
        </w:rPr>
      </w:pPr>
      <w:r w:rsidRPr="007C77BF">
        <w:rPr>
          <w:rStyle w:val="Appelnotedebasdep"/>
          <w:rFonts w:ascii="Agency FB" w:hAnsi="Agency FB"/>
          <w:sz w:val="24"/>
          <w:szCs w:val="24"/>
        </w:rPr>
        <w:footnoteRef/>
      </w:r>
      <w:r w:rsidRPr="007C77BF">
        <w:rPr>
          <w:rFonts w:ascii="Agency FB" w:hAnsi="Agency FB" w:cs="Arial"/>
          <w:sz w:val="24"/>
          <w:szCs w:val="24"/>
        </w:rPr>
        <w:t xml:space="preserve"> V. gr. Proyecto de Ley No. 084 de 1995 presentado por la Defensoría del Pueblo (Gaceta del Congreso No. 227 de 1995). La vinculación de la</w:t>
      </w:r>
      <w:r w:rsidRPr="007C77BF">
        <w:rPr>
          <w:rStyle w:val="NotaalpieSincursiva"/>
          <w:rFonts w:ascii="Agency FB" w:hAnsi="Agency FB"/>
          <w:b w:val="0"/>
          <w:bCs w:val="0"/>
          <w:sz w:val="24"/>
          <w:szCs w:val="24"/>
        </w:rPr>
        <w:t xml:space="preserve"> Acción </w:t>
      </w:r>
      <w:r w:rsidRPr="007C77BF">
        <w:rPr>
          <w:rFonts w:ascii="Agency FB" w:hAnsi="Agency FB" w:cs="Arial"/>
          <w:sz w:val="24"/>
          <w:szCs w:val="24"/>
        </w:rPr>
        <w:t>de Grupo a la vulneración de derechos colectivos, permaneció en la ponencia para primer debate a los proyectos de ley Nos 05 y 24 de 1995, acumulados al 84 de 1995 (Cámara) (Gaceta del Congreso No. 493 de 1995), pero se suprimió a partir de la ponencia para segundo debate al proyecto de ley No. 10 de 1996 (Senado), 005 de 1995 (Cámara). (Gaceta del Congreso No. 167 de 1997).</w:t>
      </w:r>
    </w:p>
  </w:footnote>
  <w:footnote w:id="7">
    <w:p w:rsidR="00906BB4" w:rsidRPr="007C77BF" w:rsidRDefault="00906BB4" w:rsidP="00906BB4">
      <w:pPr>
        <w:pStyle w:val="Notedebasdepage"/>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Sentencia C-1062 de 2000. </w:t>
      </w:r>
      <w:proofErr w:type="spellStart"/>
      <w:r w:rsidRPr="007C77BF">
        <w:rPr>
          <w:rFonts w:ascii="Agency FB" w:hAnsi="Agency FB" w:cs="Arial"/>
          <w:sz w:val="24"/>
          <w:szCs w:val="24"/>
        </w:rPr>
        <w:t>M.P</w:t>
      </w:r>
      <w:proofErr w:type="spellEnd"/>
      <w:r w:rsidRPr="007C77BF">
        <w:rPr>
          <w:rFonts w:ascii="Agency FB" w:hAnsi="Agency FB" w:cs="Arial"/>
          <w:sz w:val="24"/>
          <w:szCs w:val="24"/>
        </w:rPr>
        <w:t>. Álvaro Tafur Galvis.</w:t>
      </w:r>
    </w:p>
  </w:footnote>
  <w:footnote w:id="8">
    <w:p w:rsidR="00906BB4" w:rsidRPr="007C77BF" w:rsidRDefault="00906BB4" w:rsidP="00906BB4">
      <w:pPr>
        <w:pStyle w:val="Notedebasdepage"/>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El Defensor del pueblo y los personeros municipales y distritales pueden interponer la acción de grupo pero no en ejercicio de legitimación propia, sino en nombre de cualquier interesado-legitimado (ley 472 de 1998 Art. 48 inciso 2").</w:t>
      </w:r>
    </w:p>
  </w:footnote>
  <w:footnote w:id="9">
    <w:p w:rsidR="00906BB4" w:rsidRPr="007C77BF" w:rsidRDefault="00906BB4" w:rsidP="00906BB4">
      <w:pPr>
        <w:pStyle w:val="Notedebasdepage"/>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Ley 472 de 1998 artículos 3 y 46, con la anotación de que mediante sentencia C-569 de 2004,</w:t>
      </w:r>
      <w:r w:rsidRPr="007C77BF">
        <w:rPr>
          <w:rStyle w:val="NotaalpieSincursiva"/>
          <w:rFonts w:ascii="Agency FB" w:hAnsi="Agency FB"/>
          <w:b w:val="0"/>
          <w:bCs w:val="0"/>
          <w:sz w:val="24"/>
          <w:szCs w:val="24"/>
        </w:rPr>
        <w:t xml:space="preserve"> se </w:t>
      </w:r>
      <w:r w:rsidRPr="007C77BF">
        <w:rPr>
          <w:rFonts w:ascii="Agency FB" w:hAnsi="Agency FB" w:cs="Arial"/>
          <w:sz w:val="24"/>
          <w:szCs w:val="24"/>
        </w:rPr>
        <w:t>declaró inexequible la expresión ‘Las condiciones uniformes deben tener también lugar respecto de todos los elementos que configuran la responsabilidad" contenida en dichos artículos, apartes normativos de los que se derivaba el requisito de procedibilidad relacionado con la preexistencia del grupo.</w:t>
      </w:r>
    </w:p>
  </w:footnote>
  <w:footnote w:id="10">
    <w:p w:rsidR="00906BB4" w:rsidRPr="007C77BF" w:rsidRDefault="00906BB4" w:rsidP="00906BB4">
      <w:pPr>
        <w:pStyle w:val="Notedebasdepage"/>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Consejo de Estado. Sala de lo Contencioso Administrativo. Sección Tercera. Sentencia del 11 de septiembre de 2.003. Radicación número: 25000-23-25-000-2000-00019-01 (AG), Actor: Asociación de Copropietarios Aurora II, Demandado: Distrito Capital y otros.</w:t>
      </w:r>
    </w:p>
  </w:footnote>
  <w:footnote w:id="11">
    <w:p w:rsidR="00906BB4" w:rsidRPr="007C77BF" w:rsidRDefault="00906BB4" w:rsidP="00906BB4">
      <w:pPr>
        <w:pStyle w:val="Notedebasdepage"/>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Consejo de Estado. Sala de lo Contencioso Administrativo. Sección Tercera. Sentencia del 20 de junio de 2.002. C.P. Ricardo Hoyos Duque. Radicación número: 17001-23-31-000-2002-0079-01 (AG-038). En el mismo sentido puede consultarse la providencia de </w:t>
      </w:r>
      <w:proofErr w:type="spellStart"/>
      <w:r w:rsidRPr="007C77BF">
        <w:rPr>
          <w:rFonts w:ascii="Agency FB" w:hAnsi="Agency FB" w:cs="Arial"/>
          <w:sz w:val="24"/>
          <w:szCs w:val="24"/>
        </w:rPr>
        <w:t>1'de</w:t>
      </w:r>
      <w:proofErr w:type="spellEnd"/>
      <w:r w:rsidRPr="007C77BF">
        <w:rPr>
          <w:rFonts w:ascii="Agency FB" w:hAnsi="Agency FB" w:cs="Arial"/>
          <w:sz w:val="24"/>
          <w:szCs w:val="24"/>
        </w:rPr>
        <w:t xml:space="preserve"> junio de 2.000. </w:t>
      </w:r>
      <w:proofErr w:type="spellStart"/>
      <w:r w:rsidRPr="007C77BF">
        <w:rPr>
          <w:rFonts w:ascii="Agency FB" w:hAnsi="Agency FB" w:cs="Arial"/>
          <w:sz w:val="24"/>
          <w:szCs w:val="24"/>
        </w:rPr>
        <w:t>Exp</w:t>
      </w:r>
      <w:proofErr w:type="spellEnd"/>
      <w:r w:rsidRPr="007C77BF">
        <w:rPr>
          <w:rFonts w:ascii="Agency FB" w:hAnsi="Agency FB" w:cs="Arial"/>
          <w:sz w:val="24"/>
          <w:szCs w:val="24"/>
        </w:rPr>
        <w:t>. AG-001.</w:t>
      </w:r>
    </w:p>
  </w:footnote>
  <w:footnote w:id="12">
    <w:p w:rsidR="00906BB4" w:rsidRPr="007C77BF" w:rsidRDefault="00906BB4" w:rsidP="00906BB4">
      <w:pPr>
        <w:pStyle w:val="Notedebasdepage"/>
        <w:jc w:val="both"/>
        <w:rPr>
          <w:rFonts w:ascii="Agency FB" w:hAnsi="Agency FB"/>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Ley 472 de 1998, articulo</w:t>
      </w:r>
      <w:r w:rsidRPr="007C77BF">
        <w:rPr>
          <w:rStyle w:val="NotaalpieSincursiva"/>
          <w:rFonts w:ascii="Agency FB" w:hAnsi="Agency FB"/>
          <w:b w:val="0"/>
          <w:bCs w:val="0"/>
          <w:sz w:val="24"/>
          <w:szCs w:val="24"/>
        </w:rPr>
        <w:t xml:space="preserve"> 56.</w:t>
      </w:r>
    </w:p>
  </w:footnote>
  <w:footnote w:id="13">
    <w:p w:rsidR="00906BB4" w:rsidRPr="007C77BF" w:rsidRDefault="00906BB4" w:rsidP="00906BB4">
      <w:pPr>
        <w:pStyle w:val="Notedebasdepage"/>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Ley 472 de 1998, articulo 55.</w:t>
      </w:r>
    </w:p>
  </w:footnote>
  <w:footnote w:id="14">
    <w:p w:rsidR="00906BB4" w:rsidRPr="007C77BF" w:rsidRDefault="00906BB4" w:rsidP="00906BB4">
      <w:pPr>
        <w:pStyle w:val="Notedebasdepage"/>
        <w:contextualSpacing/>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Consejo de Estado. Sala de lo Contencioso Administrativo. Sección Tercera. Sentencia del 22 de febrero de 2007. Radicación número: 25000-23-25-000-2002-01535-01(AG), Consejero Ponente Dr. Mauricio Fajardo Gómez.</w:t>
      </w:r>
    </w:p>
  </w:footnote>
  <w:footnote w:id="15">
    <w:p w:rsidR="00906BB4" w:rsidRPr="007C77BF" w:rsidRDefault="00906BB4" w:rsidP="00906BB4">
      <w:pPr>
        <w:pStyle w:val="Notedebasdepage"/>
        <w:contextualSpacing/>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“La persona interesada podrá demandar directamente la reparación del daño cuando la causa sea un hecho, una omisión una operación administrativa o la ocupación temporal o permanente de un inmueble..." (</w:t>
      </w:r>
      <w:proofErr w:type="spellStart"/>
      <w:r w:rsidRPr="007C77BF">
        <w:rPr>
          <w:rFonts w:ascii="Agency FB" w:hAnsi="Agency FB" w:cs="Arial"/>
          <w:sz w:val="24"/>
          <w:szCs w:val="24"/>
        </w:rPr>
        <w:t>C.C.A</w:t>
      </w:r>
      <w:proofErr w:type="spellEnd"/>
      <w:r w:rsidRPr="007C77BF">
        <w:rPr>
          <w:rFonts w:ascii="Agency FB" w:hAnsi="Agency FB" w:cs="Arial"/>
          <w:sz w:val="24"/>
          <w:szCs w:val="24"/>
        </w:rPr>
        <w:t>. Art. 86).</w:t>
      </w:r>
    </w:p>
  </w:footnote>
  <w:footnote w:id="16">
    <w:p w:rsidR="00906BB4" w:rsidRPr="007C77BF" w:rsidRDefault="00906BB4" w:rsidP="00906BB4">
      <w:pPr>
        <w:pStyle w:val="Notedebasdepage"/>
        <w:contextualSpacing/>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“Toda persona que se crea lesionada en un derecho amparado en una norma jurídica, podrá pedir que se declare la nulidad del acto administrativo y se le restablezca en su derecho" (</w:t>
      </w:r>
      <w:proofErr w:type="spellStart"/>
      <w:r w:rsidRPr="007C77BF">
        <w:rPr>
          <w:rFonts w:ascii="Agency FB" w:hAnsi="Agency FB" w:cs="Arial"/>
          <w:sz w:val="24"/>
          <w:szCs w:val="24"/>
        </w:rPr>
        <w:t>C.C.A</w:t>
      </w:r>
      <w:proofErr w:type="spellEnd"/>
      <w:r w:rsidRPr="007C77BF">
        <w:rPr>
          <w:rFonts w:ascii="Agency FB" w:hAnsi="Agency FB" w:cs="Arial"/>
          <w:sz w:val="24"/>
          <w:szCs w:val="24"/>
        </w:rPr>
        <w:t>. Art. 85).</w:t>
      </w:r>
    </w:p>
  </w:footnote>
  <w:footnote w:id="17">
    <w:p w:rsidR="00906BB4" w:rsidRPr="007C77BF" w:rsidRDefault="00906BB4" w:rsidP="00906BB4">
      <w:pPr>
        <w:pStyle w:val="Notedebasdepage"/>
        <w:contextualSpacing/>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Así lo ha aceptado esta Corporación, Cfr.</w:t>
      </w:r>
      <w:r w:rsidRPr="007C77BF">
        <w:rPr>
          <w:rStyle w:val="NotaalpieSincursiva"/>
          <w:rFonts w:ascii="Agency FB" w:hAnsi="Agency FB"/>
          <w:b w:val="0"/>
          <w:bCs w:val="0"/>
          <w:sz w:val="24"/>
          <w:szCs w:val="24"/>
        </w:rPr>
        <w:t xml:space="preserve"> Sentencia </w:t>
      </w:r>
      <w:r w:rsidRPr="007C77BF">
        <w:rPr>
          <w:rFonts w:ascii="Agency FB" w:hAnsi="Agency FB" w:cs="Arial"/>
          <w:sz w:val="24"/>
          <w:szCs w:val="24"/>
        </w:rPr>
        <w:t xml:space="preserve">del 17 de mayo de 2001, Sección Tercera, Radicación número: 85001-23-31-000-2000-0013-01(AG-010), Actor LUIS GERMAN CAMARGO </w:t>
      </w:r>
      <w:proofErr w:type="spellStart"/>
      <w:r w:rsidRPr="007C77BF">
        <w:rPr>
          <w:rFonts w:ascii="Agency FB" w:hAnsi="Agency FB" w:cs="Arial"/>
          <w:sz w:val="24"/>
          <w:szCs w:val="24"/>
        </w:rPr>
        <w:t>HERNANDEZ</w:t>
      </w:r>
      <w:proofErr w:type="spellEnd"/>
      <w:r w:rsidRPr="007C77BF">
        <w:rPr>
          <w:rFonts w:ascii="Agency FB" w:hAnsi="Agency FB" w:cs="Arial"/>
          <w:sz w:val="24"/>
          <w:szCs w:val="24"/>
        </w:rPr>
        <w:t xml:space="preserve"> Y OTROS, Demandado: EMPRESA DE </w:t>
      </w:r>
      <w:proofErr w:type="spellStart"/>
      <w:r w:rsidRPr="007C77BF">
        <w:rPr>
          <w:rFonts w:ascii="Agency FB" w:hAnsi="Agency FB" w:cs="Arial"/>
          <w:sz w:val="24"/>
          <w:szCs w:val="24"/>
        </w:rPr>
        <w:t>ENERGIA</w:t>
      </w:r>
      <w:proofErr w:type="spellEnd"/>
      <w:r w:rsidRPr="007C77BF">
        <w:rPr>
          <w:rFonts w:ascii="Agency FB" w:hAnsi="Agency FB" w:cs="Arial"/>
          <w:sz w:val="24"/>
          <w:szCs w:val="24"/>
        </w:rPr>
        <w:t xml:space="preserve"> DE </w:t>
      </w:r>
      <w:proofErr w:type="spellStart"/>
      <w:r w:rsidRPr="007C77BF">
        <w:rPr>
          <w:rFonts w:ascii="Agency FB" w:hAnsi="Agency FB" w:cs="Arial"/>
          <w:sz w:val="24"/>
          <w:szCs w:val="24"/>
        </w:rPr>
        <w:t>BOYACA</w:t>
      </w:r>
      <w:proofErr w:type="spellEnd"/>
      <w:r w:rsidRPr="007C77BF">
        <w:rPr>
          <w:rFonts w:ascii="Agency FB" w:hAnsi="Agency FB" w:cs="Arial"/>
          <w:sz w:val="24"/>
          <w:szCs w:val="24"/>
        </w:rPr>
        <w:t>.</w:t>
      </w:r>
    </w:p>
  </w:footnote>
  <w:footnote w:id="18">
    <w:p w:rsidR="00906BB4" w:rsidRPr="007C77BF" w:rsidRDefault="00906BB4" w:rsidP="00906BB4">
      <w:pPr>
        <w:pStyle w:val="Notedebasdepage"/>
        <w:contextualSpacing/>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Creado por la ley 472 de 1998 artículo 70.</w:t>
      </w:r>
    </w:p>
  </w:footnote>
  <w:footnote w:id="19">
    <w:p w:rsidR="00906BB4" w:rsidRPr="007C77BF" w:rsidRDefault="00906BB4" w:rsidP="00906BB4">
      <w:pPr>
        <w:pStyle w:val="Notedebasdepage"/>
        <w:contextualSpacing/>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Ley 472 de 1998, artículo 65 numeral</w:t>
      </w:r>
      <w:r w:rsidRPr="007C77BF">
        <w:rPr>
          <w:rStyle w:val="NotaalpieSincursiva"/>
          <w:rFonts w:ascii="Agency FB" w:hAnsi="Agency FB"/>
          <w:b w:val="0"/>
          <w:bCs w:val="0"/>
          <w:sz w:val="24"/>
          <w:szCs w:val="24"/>
        </w:rPr>
        <w:t xml:space="preserve"> </w:t>
      </w:r>
      <w:r w:rsidRPr="005B3780">
        <w:rPr>
          <w:rStyle w:val="NotaalpieSincursiva"/>
          <w:rFonts w:ascii="Agency FB" w:hAnsi="Agency FB"/>
          <w:b w:val="0"/>
          <w:bCs w:val="0"/>
          <w:i w:val="0"/>
          <w:sz w:val="24"/>
          <w:szCs w:val="24"/>
        </w:rPr>
        <w:t xml:space="preserve">3º </w:t>
      </w:r>
      <w:r>
        <w:rPr>
          <w:rStyle w:val="NotaalpieSincursiva"/>
          <w:rFonts w:ascii="Agency FB" w:hAnsi="Agency FB"/>
          <w:b w:val="0"/>
          <w:bCs w:val="0"/>
          <w:sz w:val="24"/>
          <w:szCs w:val="24"/>
        </w:rPr>
        <w:t xml:space="preserve"> </w:t>
      </w:r>
      <w:proofErr w:type="spellStart"/>
      <w:r w:rsidRPr="007C77BF">
        <w:rPr>
          <w:rFonts w:ascii="Agency FB" w:hAnsi="Agency FB" w:cs="Arial"/>
          <w:sz w:val="24"/>
          <w:szCs w:val="24"/>
        </w:rPr>
        <w:t>lit.</w:t>
      </w:r>
      <w:proofErr w:type="spellEnd"/>
      <w:r w:rsidRPr="007C77BF">
        <w:rPr>
          <w:rFonts w:ascii="Agency FB" w:hAnsi="Agency FB" w:cs="Arial"/>
          <w:sz w:val="24"/>
          <w:szCs w:val="24"/>
        </w:rPr>
        <w:t xml:space="preserve"> a.</w:t>
      </w:r>
    </w:p>
  </w:footnote>
  <w:footnote w:id="20">
    <w:p w:rsidR="00906BB4" w:rsidRPr="007C77BF" w:rsidRDefault="00906BB4" w:rsidP="00906BB4">
      <w:pPr>
        <w:pStyle w:val="Notedebasdepage"/>
        <w:contextualSpacing/>
        <w:jc w:val="both"/>
        <w:rPr>
          <w:rFonts w:ascii="Agency FB" w:hAnsi="Agency FB" w:cs="Arial"/>
          <w:sz w:val="24"/>
          <w:szCs w:val="24"/>
          <w:lang w:val="es-CO"/>
        </w:rPr>
      </w:pPr>
      <w:r w:rsidRPr="007C77BF">
        <w:rPr>
          <w:rStyle w:val="Appelnotedebasdep"/>
          <w:rFonts w:ascii="Agency FB" w:hAnsi="Agency FB" w:cs="Arial"/>
          <w:sz w:val="24"/>
          <w:szCs w:val="24"/>
        </w:rPr>
        <w:footnoteRef/>
      </w:r>
      <w:r w:rsidRPr="007C77BF">
        <w:rPr>
          <w:rFonts w:ascii="Agency FB" w:hAnsi="Agency FB" w:cs="Arial"/>
          <w:sz w:val="24"/>
          <w:szCs w:val="24"/>
        </w:rPr>
        <w:t xml:space="preserve"> Ley 472 de 1998, artículo 65 numeral 3</w:t>
      </w:r>
      <w:r>
        <w:rPr>
          <w:rFonts w:ascii="Agency FB" w:hAnsi="Agency FB" w:cs="Arial"/>
          <w:sz w:val="24"/>
          <w:szCs w:val="24"/>
        </w:rPr>
        <w:t>°</w:t>
      </w:r>
      <w:r w:rsidRPr="007C77BF">
        <w:rPr>
          <w:rFonts w:ascii="Agency FB" w:hAnsi="Agency FB" w:cs="Arial"/>
          <w:sz w:val="24"/>
          <w:szCs w:val="24"/>
        </w:rPr>
        <w:t xml:space="preserve"> </w:t>
      </w:r>
      <w:proofErr w:type="spellStart"/>
      <w:r w:rsidRPr="007C77BF">
        <w:rPr>
          <w:rFonts w:ascii="Agency FB" w:hAnsi="Agency FB" w:cs="Arial"/>
          <w:sz w:val="24"/>
          <w:szCs w:val="24"/>
        </w:rPr>
        <w:t>lit.</w:t>
      </w:r>
      <w:proofErr w:type="spellEnd"/>
      <w:r w:rsidRPr="007C77BF">
        <w:rPr>
          <w:rFonts w:ascii="Agency FB" w:hAnsi="Agency FB" w:cs="Arial"/>
          <w:sz w:val="24"/>
          <w:szCs w:val="24"/>
        </w:rPr>
        <w:t xml:space="preserve"> b.</w:t>
      </w:r>
    </w:p>
  </w:footnote>
  <w:footnote w:id="21">
    <w:p w:rsidR="00906BB4" w:rsidRPr="00A30A22" w:rsidRDefault="00906BB4" w:rsidP="00906BB4">
      <w:pPr>
        <w:pStyle w:val="Notedebasdepage"/>
        <w:contextualSpacing/>
        <w:jc w:val="both"/>
        <w:rPr>
          <w:rFonts w:ascii="Agency FB" w:hAnsi="Agency FB"/>
          <w:sz w:val="24"/>
          <w:szCs w:val="24"/>
          <w:lang w:val="es-CO"/>
        </w:rPr>
      </w:pPr>
      <w:r w:rsidRPr="00A30A22">
        <w:rPr>
          <w:rStyle w:val="Appelnotedebasdep"/>
          <w:rFonts w:ascii="Agency FB" w:hAnsi="Agency FB"/>
          <w:sz w:val="24"/>
          <w:szCs w:val="24"/>
        </w:rPr>
        <w:footnoteRef/>
      </w:r>
      <w:r w:rsidRPr="00A30A22">
        <w:rPr>
          <w:rFonts w:ascii="Agency FB" w:hAnsi="Agency FB"/>
          <w:sz w:val="24"/>
          <w:szCs w:val="24"/>
        </w:rPr>
        <w:t xml:space="preserve"> </w:t>
      </w:r>
      <w:r w:rsidRPr="00A30A22">
        <w:rPr>
          <w:rFonts w:ascii="Agency FB" w:hAnsi="Agency FB" w:cs="Courier New"/>
          <w:sz w:val="24"/>
          <w:szCs w:val="24"/>
          <w:lang w:val="es-MX"/>
        </w:rPr>
        <w:t>“… las acciones de grupo, establecidas con el fin exclusivo de obtener indemnización de perjuicios, suponen que haya una responsabilidad civil del demandado, pues no siendo así, la indemnización no es procedente. Así las cosas, el juez debe previamente declarar responsable al demandado, bien sea por responsabilidad extracontractual, cuando ella es la aplicable, bien sea por incumplimiento del contrato cuando eso es lo que ha ocurrido.” (</w:t>
      </w:r>
      <w:r w:rsidRPr="00A30A22">
        <w:rPr>
          <w:rFonts w:ascii="Agency FB" w:hAnsi="Agency FB"/>
          <w:sz w:val="24"/>
          <w:szCs w:val="24"/>
        </w:rPr>
        <w:t xml:space="preserve">Javier Tamayo Jaramillo. Las Acciones Populares y de Grupo en la Responsabilidad Civil. Editorial Biblioteca Jurídica </w:t>
      </w:r>
      <w:proofErr w:type="spellStart"/>
      <w:r w:rsidRPr="00A30A22">
        <w:rPr>
          <w:rFonts w:ascii="Agency FB" w:hAnsi="Agency FB"/>
          <w:sz w:val="24"/>
          <w:szCs w:val="24"/>
        </w:rPr>
        <w:t>DIKÉ</w:t>
      </w:r>
      <w:proofErr w:type="spellEnd"/>
      <w:r w:rsidRPr="00A30A22">
        <w:rPr>
          <w:rFonts w:ascii="Agency FB" w:hAnsi="Agency FB"/>
          <w:sz w:val="24"/>
          <w:szCs w:val="24"/>
        </w:rPr>
        <w:t xml:space="preserve">. Medellín. 2001. </w:t>
      </w:r>
      <w:r w:rsidRPr="00A30A22">
        <w:rPr>
          <w:rFonts w:ascii="Agency FB" w:hAnsi="Agency FB"/>
          <w:sz w:val="24"/>
          <w:szCs w:val="24"/>
          <w:lang w:val="es-CO"/>
        </w:rPr>
        <w:t>Pág. 218.)</w:t>
      </w:r>
    </w:p>
  </w:footnote>
  <w:footnote w:id="22">
    <w:p w:rsidR="00906BB4" w:rsidRPr="00E93809" w:rsidRDefault="00906BB4" w:rsidP="00906BB4">
      <w:pPr>
        <w:pStyle w:val="Notedebasdepage"/>
        <w:contextualSpacing/>
        <w:jc w:val="both"/>
        <w:rPr>
          <w:rFonts w:ascii="Agency FB" w:hAnsi="Agency FB"/>
          <w:sz w:val="24"/>
          <w:szCs w:val="24"/>
          <w:lang w:val="es-419"/>
        </w:rPr>
      </w:pPr>
      <w:r w:rsidRPr="00F1058C">
        <w:rPr>
          <w:rStyle w:val="Appelnotedebasdep"/>
          <w:rFonts w:ascii="Agency FB" w:hAnsi="Agency FB"/>
          <w:sz w:val="24"/>
          <w:szCs w:val="24"/>
        </w:rPr>
        <w:footnoteRef/>
      </w:r>
      <w:r w:rsidRPr="00F1058C">
        <w:rPr>
          <w:rFonts w:ascii="Agency FB" w:hAnsi="Agency FB"/>
          <w:sz w:val="24"/>
          <w:szCs w:val="24"/>
        </w:rPr>
        <w:t xml:space="preserve"> Javier Tamayo Jaramillo. Las Acciones Populares y de Grupo en la Responsabilidad Civil. Editorial Biblioteca Jurídica </w:t>
      </w:r>
      <w:proofErr w:type="spellStart"/>
      <w:r w:rsidRPr="00F1058C">
        <w:rPr>
          <w:rFonts w:ascii="Agency FB" w:hAnsi="Agency FB"/>
          <w:sz w:val="24"/>
          <w:szCs w:val="24"/>
        </w:rPr>
        <w:t>DIKÉ</w:t>
      </w:r>
      <w:proofErr w:type="spellEnd"/>
      <w:r w:rsidRPr="00F1058C">
        <w:rPr>
          <w:rFonts w:ascii="Agency FB" w:hAnsi="Agency FB"/>
          <w:sz w:val="24"/>
          <w:szCs w:val="24"/>
        </w:rPr>
        <w:t xml:space="preserve">. Medellín. 2001. </w:t>
      </w:r>
      <w:r w:rsidRPr="00F1058C">
        <w:rPr>
          <w:rFonts w:ascii="Agency FB" w:hAnsi="Agency FB"/>
          <w:sz w:val="24"/>
          <w:szCs w:val="24"/>
          <w:lang w:val="es-CO"/>
        </w:rPr>
        <w:t>Pág. 241</w:t>
      </w:r>
      <w:r>
        <w:rPr>
          <w:rFonts w:ascii="Agency FB" w:hAnsi="Agency FB"/>
          <w:sz w:val="24"/>
          <w:szCs w:val="24"/>
          <w:lang w:val="es-419"/>
        </w:rPr>
        <w:t>.</w:t>
      </w:r>
    </w:p>
  </w:footnote>
  <w:footnote w:id="23">
    <w:p w:rsidR="00906BB4" w:rsidRPr="00F1058C" w:rsidRDefault="00906BB4" w:rsidP="00906BB4">
      <w:pPr>
        <w:pStyle w:val="Notedebasdepage"/>
        <w:contextualSpacing/>
        <w:jc w:val="both"/>
        <w:rPr>
          <w:rFonts w:ascii="Agency FB" w:hAnsi="Agency FB"/>
          <w:sz w:val="24"/>
          <w:szCs w:val="24"/>
          <w:lang w:val="es-CO"/>
        </w:rPr>
      </w:pPr>
      <w:r w:rsidRPr="00B53FA5">
        <w:rPr>
          <w:rStyle w:val="Appelnotedebasdep"/>
          <w:rFonts w:ascii="Agency FB" w:hAnsi="Agency FB"/>
          <w:sz w:val="24"/>
          <w:szCs w:val="24"/>
        </w:rPr>
        <w:footnoteRef/>
      </w:r>
      <w:r w:rsidRPr="00B53FA5">
        <w:rPr>
          <w:rFonts w:ascii="Agency FB" w:hAnsi="Agency FB"/>
          <w:sz w:val="24"/>
          <w:szCs w:val="24"/>
        </w:rPr>
        <w:t xml:space="preserve"> </w:t>
      </w:r>
      <w:r w:rsidRPr="00B53FA5">
        <w:rPr>
          <w:rFonts w:ascii="Agency FB" w:hAnsi="Agency FB"/>
          <w:sz w:val="24"/>
          <w:szCs w:val="24"/>
          <w:lang w:val="es-CO"/>
        </w:rPr>
        <w:t xml:space="preserve">“GLOBAL </w:t>
      </w:r>
      <w:proofErr w:type="spellStart"/>
      <w:r w:rsidRPr="00B53FA5">
        <w:rPr>
          <w:rFonts w:ascii="Agency FB" w:hAnsi="Agency FB"/>
          <w:sz w:val="24"/>
          <w:szCs w:val="24"/>
          <w:lang w:val="es-CO"/>
        </w:rPr>
        <w:t>SECURITIES</w:t>
      </w:r>
      <w:proofErr w:type="spellEnd"/>
      <w:r w:rsidRPr="00B53FA5">
        <w:rPr>
          <w:rFonts w:ascii="Agency FB" w:hAnsi="Agency FB"/>
          <w:sz w:val="24"/>
          <w:szCs w:val="24"/>
          <w:lang w:val="es-CO"/>
        </w:rPr>
        <w:t xml:space="preserve"> </w:t>
      </w:r>
      <w:proofErr w:type="spellStart"/>
      <w:r w:rsidRPr="00B53FA5">
        <w:rPr>
          <w:rFonts w:ascii="Agency FB" w:hAnsi="Agency FB"/>
          <w:sz w:val="24"/>
          <w:szCs w:val="24"/>
          <w:lang w:val="es-CO"/>
        </w:rPr>
        <w:t>SA</w:t>
      </w:r>
      <w:proofErr w:type="spellEnd"/>
      <w:r w:rsidRPr="00B53FA5">
        <w:rPr>
          <w:rFonts w:ascii="Agency FB" w:hAnsi="Agency FB"/>
          <w:sz w:val="24"/>
          <w:szCs w:val="24"/>
          <w:lang w:val="es-CO"/>
        </w:rPr>
        <w:t xml:space="preserve"> </w:t>
      </w:r>
      <w:proofErr w:type="spellStart"/>
      <w:r w:rsidRPr="00B53FA5">
        <w:rPr>
          <w:rFonts w:ascii="Agency FB" w:hAnsi="Agency FB"/>
          <w:sz w:val="24"/>
          <w:szCs w:val="24"/>
          <w:lang w:val="es-CO"/>
        </w:rPr>
        <w:t>CDB</w:t>
      </w:r>
      <w:proofErr w:type="spellEnd"/>
      <w:r w:rsidRPr="00B53FA5">
        <w:rPr>
          <w:rFonts w:ascii="Agency FB" w:hAnsi="Agency FB"/>
          <w:sz w:val="24"/>
          <w:szCs w:val="24"/>
          <w:lang w:val="es-CO"/>
        </w:rPr>
        <w:t>, en su calidad de firma comisionista de bolsa, en ningún caso se hará responsable de pérdidas, cargos y gastos directos, indirectos, inherentes o consecuentes que surjan de la determinación de inversión del cliente, en los productos de inversión locales e internacionales que están sujetos a riesgos propios de la respectiva inversión incluyendo la posible pérdida del monto del capital invertido.”</w:t>
      </w:r>
      <w:r>
        <w:rPr>
          <w:rFonts w:ascii="Agency FB" w:hAnsi="Agency FB"/>
          <w:sz w:val="24"/>
          <w:szCs w:val="24"/>
          <w:lang w:val="es-CO"/>
        </w:rPr>
        <w:t xml:space="preserve"> </w:t>
      </w:r>
    </w:p>
    <w:p w:rsidR="00906BB4" w:rsidRPr="00B53FA5" w:rsidRDefault="00906BB4" w:rsidP="00906BB4">
      <w:pPr>
        <w:pStyle w:val="Notedebasdepage"/>
        <w:contextualSpacing/>
        <w:jc w:val="both"/>
        <w:rPr>
          <w:rFonts w:ascii="Agency FB" w:hAnsi="Agency FB"/>
          <w:sz w:val="24"/>
          <w:szCs w:val="24"/>
          <w:lang w:val="es-CO"/>
        </w:rPr>
      </w:pPr>
      <w:r>
        <w:rPr>
          <w:rFonts w:ascii="Agency FB" w:hAnsi="Agency FB"/>
          <w:sz w:val="24"/>
          <w:szCs w:val="24"/>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B4" w:rsidRPr="00915204" w:rsidRDefault="00906BB4" w:rsidP="008F13AE">
    <w:pPr>
      <w:pStyle w:val="En-tte"/>
      <w:ind w:left="5812"/>
      <w:rPr>
        <w:color w:val="BFBFBF"/>
        <w:sz w:val="16"/>
        <w:szCs w:val="16"/>
        <w:lang w:val="es-419"/>
      </w:rPr>
    </w:pPr>
    <w:r w:rsidRPr="00915204">
      <w:rPr>
        <w:color w:val="BFBFBF"/>
        <w:sz w:val="16"/>
        <w:szCs w:val="16"/>
        <w:lang w:val="es-419"/>
      </w:rPr>
      <w:t>66001-31-03-002-2009-00390-01</w:t>
    </w:r>
  </w:p>
  <w:p w:rsidR="00906BB4" w:rsidRPr="00915204" w:rsidRDefault="008F13AE" w:rsidP="008F13AE">
    <w:pPr>
      <w:pStyle w:val="En-tte"/>
      <w:tabs>
        <w:tab w:val="left" w:pos="5812"/>
      </w:tabs>
      <w:rPr>
        <w:color w:val="BFBFBF"/>
        <w:sz w:val="16"/>
        <w:szCs w:val="16"/>
        <w:lang w:val="es-419"/>
      </w:rPr>
    </w:pPr>
    <w:r>
      <w:rPr>
        <w:color w:val="BFBFBF"/>
        <w:sz w:val="16"/>
        <w:szCs w:val="16"/>
        <w:lang w:val="es-419"/>
      </w:rPr>
      <w:tab/>
    </w:r>
    <w:r>
      <w:rPr>
        <w:color w:val="BFBFBF"/>
        <w:sz w:val="16"/>
        <w:szCs w:val="16"/>
        <w:lang w:val="es-419"/>
      </w:rPr>
      <w:tab/>
    </w:r>
    <w:r w:rsidR="00906BB4" w:rsidRPr="00915204">
      <w:rPr>
        <w:color w:val="BFBFBF"/>
        <w:sz w:val="16"/>
        <w:szCs w:val="16"/>
        <w:lang w:val="es-419"/>
      </w:rPr>
      <w:t>ACCIÓN DE GRUPO</w:t>
    </w:r>
  </w:p>
  <w:p w:rsidR="00906BB4" w:rsidRPr="00915204" w:rsidRDefault="008F13AE" w:rsidP="008F13AE">
    <w:pPr>
      <w:pStyle w:val="En-tte"/>
      <w:tabs>
        <w:tab w:val="left" w:pos="5812"/>
      </w:tabs>
      <w:rPr>
        <w:color w:val="BFBFBF"/>
        <w:sz w:val="16"/>
        <w:szCs w:val="16"/>
        <w:lang w:val="es-419"/>
      </w:rPr>
    </w:pPr>
    <w:r>
      <w:rPr>
        <w:color w:val="BFBFBF"/>
        <w:sz w:val="16"/>
        <w:szCs w:val="16"/>
        <w:lang w:val="es-419"/>
      </w:rPr>
      <w:tab/>
    </w:r>
    <w:r>
      <w:rPr>
        <w:color w:val="BFBFBF"/>
        <w:sz w:val="16"/>
        <w:szCs w:val="16"/>
        <w:lang w:val="es-419"/>
      </w:rPr>
      <w:tab/>
    </w:r>
    <w:r w:rsidR="00906BB4" w:rsidRPr="00915204">
      <w:rPr>
        <w:color w:val="BFBFBF"/>
        <w:sz w:val="16"/>
        <w:szCs w:val="16"/>
        <w:lang w:val="es-419"/>
      </w:rPr>
      <w:t xml:space="preserve">DTE: OSCAR POSADA MEJÍA Y OTROS </w:t>
    </w:r>
  </w:p>
  <w:p w:rsidR="00906BB4" w:rsidRPr="00915204" w:rsidRDefault="008F13AE" w:rsidP="008F13AE">
    <w:pPr>
      <w:pStyle w:val="En-tte"/>
      <w:tabs>
        <w:tab w:val="left" w:pos="5812"/>
      </w:tabs>
      <w:rPr>
        <w:color w:val="BFBFBF"/>
        <w:sz w:val="16"/>
        <w:szCs w:val="16"/>
        <w:lang w:val="es-419"/>
      </w:rPr>
    </w:pPr>
    <w:r>
      <w:rPr>
        <w:color w:val="BFBFBF"/>
        <w:sz w:val="16"/>
        <w:szCs w:val="16"/>
        <w:lang w:val="es-419"/>
      </w:rPr>
      <w:tab/>
    </w:r>
    <w:r>
      <w:rPr>
        <w:color w:val="BFBFBF"/>
        <w:sz w:val="16"/>
        <w:szCs w:val="16"/>
        <w:lang w:val="es-419"/>
      </w:rPr>
      <w:tab/>
    </w:r>
    <w:r w:rsidR="00906BB4" w:rsidRPr="00915204">
      <w:rPr>
        <w:color w:val="BFBFBF"/>
        <w:sz w:val="16"/>
        <w:szCs w:val="16"/>
        <w:lang w:val="es-419"/>
      </w:rPr>
      <w:t>DDO: GLOBAL SECURIETES S.A. Y OTROS</w:t>
    </w:r>
  </w:p>
  <w:p w:rsidR="00906BB4" w:rsidRDefault="00906BB4" w:rsidP="00906BB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79"/>
    <w:rsid w:val="002E012B"/>
    <w:rsid w:val="002F20AC"/>
    <w:rsid w:val="004C2208"/>
    <w:rsid w:val="008C2308"/>
    <w:rsid w:val="008F13AE"/>
    <w:rsid w:val="00906BB4"/>
    <w:rsid w:val="00AD6279"/>
    <w:rsid w:val="00B82871"/>
    <w:rsid w:val="00D21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B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6BB4"/>
    <w:pPr>
      <w:tabs>
        <w:tab w:val="center" w:pos="4252"/>
        <w:tab w:val="right" w:pos="8504"/>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906BB4"/>
  </w:style>
  <w:style w:type="paragraph" w:styleId="Pieddepage">
    <w:name w:val="footer"/>
    <w:basedOn w:val="Normal"/>
    <w:link w:val="PieddepageCar"/>
    <w:uiPriority w:val="99"/>
    <w:unhideWhenUsed/>
    <w:rsid w:val="00906BB4"/>
    <w:pPr>
      <w:tabs>
        <w:tab w:val="center" w:pos="4252"/>
        <w:tab w:val="right" w:pos="8504"/>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06BB4"/>
  </w:style>
  <w:style w:type="paragraph" w:styleId="Notedebasdepage">
    <w:name w:val="footnote text"/>
    <w:basedOn w:val="Normal"/>
    <w:link w:val="NotedebasdepageCar"/>
    <w:unhideWhenUsed/>
    <w:rsid w:val="00906BB4"/>
    <w:pPr>
      <w:spacing w:after="0" w:line="240" w:lineRule="auto"/>
    </w:pPr>
    <w:rPr>
      <w:rFonts w:ascii="Times New Roman" w:eastAsia="Times New Roman" w:hAnsi="Times New Roman"/>
      <w:sz w:val="20"/>
      <w:szCs w:val="20"/>
      <w:lang w:eastAsia="es-ES"/>
    </w:rPr>
  </w:style>
  <w:style w:type="character" w:customStyle="1" w:styleId="NotedebasdepageCar">
    <w:name w:val="Note de bas de page Car"/>
    <w:basedOn w:val="Policepardfaut"/>
    <w:link w:val="Notedebasdepage"/>
    <w:rsid w:val="00906BB4"/>
    <w:rPr>
      <w:rFonts w:ascii="Times New Roman" w:eastAsia="Times New Roman" w:hAnsi="Times New Roman" w:cs="Times New Roman"/>
      <w:sz w:val="20"/>
      <w:szCs w:val="20"/>
      <w:lang w:eastAsia="es-ES"/>
    </w:rPr>
  </w:style>
  <w:style w:type="character" w:styleId="Appelnotedebasdep">
    <w:name w:val="footnote reference"/>
    <w:aliases w:val="Ref. de nota al pie 2,Texto de nota al pie,Appel note de bas de page,Footnotes refss,Footnote number,referencia nota al pie,BVI fnr,f,4_G,16 Point,Superscript 6 Point,Texto nota al pie,Texto de nota al pi,Pie de Página,F"/>
    <w:unhideWhenUsed/>
    <w:qFormat/>
    <w:rsid w:val="00906BB4"/>
    <w:rPr>
      <w:vertAlign w:val="superscript"/>
    </w:rPr>
  </w:style>
  <w:style w:type="character" w:customStyle="1" w:styleId="NotaalpieSincursiva">
    <w:name w:val="Nota al pie + Sin cursiva"/>
    <w:aliases w:val="Espaciado 0 pto"/>
    <w:rsid w:val="00906BB4"/>
    <w:rPr>
      <w:rFonts w:ascii="Arial" w:eastAsia="Arial" w:hAnsi="Arial" w:cs="Arial"/>
      <w:b/>
      <w:bCs/>
      <w:i/>
      <w:iCs/>
      <w:smallCaps w:val="0"/>
      <w:strike w:val="0"/>
      <w:color w:val="000000"/>
      <w:spacing w:val="-10"/>
      <w:w w:val="100"/>
      <w:position w:val="0"/>
      <w:sz w:val="15"/>
      <w:szCs w:val="15"/>
      <w:u w:val="none"/>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B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6BB4"/>
    <w:pPr>
      <w:tabs>
        <w:tab w:val="center" w:pos="4252"/>
        <w:tab w:val="right" w:pos="8504"/>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906BB4"/>
  </w:style>
  <w:style w:type="paragraph" w:styleId="Pieddepage">
    <w:name w:val="footer"/>
    <w:basedOn w:val="Normal"/>
    <w:link w:val="PieddepageCar"/>
    <w:uiPriority w:val="99"/>
    <w:unhideWhenUsed/>
    <w:rsid w:val="00906BB4"/>
    <w:pPr>
      <w:tabs>
        <w:tab w:val="center" w:pos="4252"/>
        <w:tab w:val="right" w:pos="8504"/>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06BB4"/>
  </w:style>
  <w:style w:type="paragraph" w:styleId="Notedebasdepage">
    <w:name w:val="footnote text"/>
    <w:basedOn w:val="Normal"/>
    <w:link w:val="NotedebasdepageCar"/>
    <w:unhideWhenUsed/>
    <w:rsid w:val="00906BB4"/>
    <w:pPr>
      <w:spacing w:after="0" w:line="240" w:lineRule="auto"/>
    </w:pPr>
    <w:rPr>
      <w:rFonts w:ascii="Times New Roman" w:eastAsia="Times New Roman" w:hAnsi="Times New Roman"/>
      <w:sz w:val="20"/>
      <w:szCs w:val="20"/>
      <w:lang w:eastAsia="es-ES"/>
    </w:rPr>
  </w:style>
  <w:style w:type="character" w:customStyle="1" w:styleId="NotedebasdepageCar">
    <w:name w:val="Note de bas de page Car"/>
    <w:basedOn w:val="Policepardfaut"/>
    <w:link w:val="Notedebasdepage"/>
    <w:rsid w:val="00906BB4"/>
    <w:rPr>
      <w:rFonts w:ascii="Times New Roman" w:eastAsia="Times New Roman" w:hAnsi="Times New Roman" w:cs="Times New Roman"/>
      <w:sz w:val="20"/>
      <w:szCs w:val="20"/>
      <w:lang w:eastAsia="es-ES"/>
    </w:rPr>
  </w:style>
  <w:style w:type="character" w:styleId="Appelnotedebasdep">
    <w:name w:val="footnote reference"/>
    <w:aliases w:val="Ref. de nota al pie 2,Texto de nota al pie,Appel note de bas de page,Footnotes refss,Footnote number,referencia nota al pie,BVI fnr,f,4_G,16 Point,Superscript 6 Point,Texto nota al pie,Texto de nota al pi,Pie de Página,F"/>
    <w:unhideWhenUsed/>
    <w:qFormat/>
    <w:rsid w:val="00906BB4"/>
    <w:rPr>
      <w:vertAlign w:val="superscript"/>
    </w:rPr>
  </w:style>
  <w:style w:type="character" w:customStyle="1" w:styleId="NotaalpieSincursiva">
    <w:name w:val="Nota al pie + Sin cursiva"/>
    <w:aliases w:val="Espaciado 0 pto"/>
    <w:rsid w:val="00906BB4"/>
    <w:rPr>
      <w:rFonts w:ascii="Arial" w:eastAsia="Arial" w:hAnsi="Arial" w:cs="Arial"/>
      <w:b/>
      <w:bCs/>
      <w:i/>
      <w:iCs/>
      <w:smallCaps w:val="0"/>
      <w:strike w:val="0"/>
      <w:color w:val="000000"/>
      <w:spacing w:val="-10"/>
      <w:w w:val="100"/>
      <w:position w:val="0"/>
      <w:sz w:val="15"/>
      <w:szCs w:val="15"/>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20</Pages>
  <Words>5821</Words>
  <Characters>32020</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2017-05-08T13:46:00Z</dcterms:created>
  <dcterms:modified xsi:type="dcterms:W3CDTF">2017-05-11T16:20:00Z</dcterms:modified>
</cp:coreProperties>
</file>