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72" w:rsidRPr="006C1772" w:rsidRDefault="006C1772" w:rsidP="006C177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6C177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C1772">
        <w:rPr>
          <w:rFonts w:ascii="Calibri" w:eastAsia="Calibri" w:hAnsi="Calibri" w:cs="Calibri"/>
          <w:color w:val="222222"/>
          <w:sz w:val="16"/>
          <w:szCs w:val="16"/>
          <w:lang w:val="es-CO" w:eastAsia="fr-FR"/>
        </w:rPr>
        <w:t> </w:t>
      </w:r>
    </w:p>
    <w:p w:rsidR="006C1772" w:rsidRPr="006C1772" w:rsidRDefault="006C1772" w:rsidP="006C1772">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6C1772">
        <w:rPr>
          <w:rFonts w:ascii="Calibri" w:hAnsi="Calibri" w:cs="Calibri"/>
          <w:color w:val="222222"/>
          <w:sz w:val="18"/>
          <w:szCs w:val="18"/>
          <w:lang w:val="es-CO" w:eastAsia="fr-FR"/>
        </w:rPr>
        <w:t>Providencia:</w:t>
      </w:r>
      <w:r w:rsidRPr="006C1772">
        <w:rPr>
          <w:rFonts w:ascii="Calibri" w:hAnsi="Calibri" w:cs="Calibri"/>
          <w:color w:val="222222"/>
          <w:sz w:val="18"/>
          <w:szCs w:val="18"/>
          <w:lang w:val="es-CO" w:eastAsia="fr-FR"/>
        </w:rPr>
        <w:tab/>
        <w:t>Sentencia -  1ª instancia – 03 de marzo de 2017</w:t>
      </w:r>
    </w:p>
    <w:p w:rsidR="006C1772" w:rsidRPr="006C1772" w:rsidRDefault="006C1772" w:rsidP="006C177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6C1772">
        <w:rPr>
          <w:rFonts w:ascii="Calibri" w:eastAsia="Calibri" w:hAnsi="Calibri" w:cs="Calibri"/>
          <w:color w:val="222222"/>
          <w:sz w:val="18"/>
          <w:szCs w:val="18"/>
          <w:lang w:val="es-CO" w:eastAsia="fr-FR"/>
        </w:rPr>
        <w:t>Proceso:    </w:t>
      </w:r>
      <w:r w:rsidRPr="006C1772">
        <w:rPr>
          <w:rFonts w:ascii="Calibri" w:eastAsia="Calibri" w:hAnsi="Calibri" w:cs="Calibri"/>
          <w:color w:val="222222"/>
          <w:sz w:val="18"/>
          <w:szCs w:val="18"/>
          <w:lang w:val="es-CO" w:eastAsia="fr-FR"/>
        </w:rPr>
        <w:tab/>
      </w:r>
      <w:r w:rsidRPr="006C1772">
        <w:rPr>
          <w:rFonts w:ascii="Calibri" w:eastAsia="Calibri" w:hAnsi="Calibri" w:cs="Calibri"/>
          <w:color w:val="222222"/>
          <w:spacing w:val="-6"/>
          <w:sz w:val="18"/>
          <w:szCs w:val="18"/>
          <w:lang w:val="es-CO" w:eastAsia="fr-FR"/>
        </w:rPr>
        <w:t xml:space="preserve">Acción de Tutela – Declara improcedente solicitud de rembolso y niega retiro del sistema de salud </w:t>
      </w:r>
    </w:p>
    <w:p w:rsidR="006C1772" w:rsidRPr="006C1772" w:rsidRDefault="006C1772" w:rsidP="006C177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6C1772">
        <w:rPr>
          <w:rFonts w:ascii="Calibri" w:eastAsia="Calibri" w:hAnsi="Calibri" w:cs="Calibri"/>
          <w:color w:val="222222"/>
          <w:sz w:val="18"/>
          <w:szCs w:val="18"/>
          <w:lang w:val="es-CO" w:eastAsia="fr-FR"/>
        </w:rPr>
        <w:t>Radicación Nro. :</w:t>
      </w:r>
      <w:r w:rsidRPr="006C1772">
        <w:rPr>
          <w:rFonts w:ascii="Calibri" w:eastAsia="Calibri" w:hAnsi="Calibri" w:cs="Calibri"/>
          <w:color w:val="222222"/>
          <w:sz w:val="18"/>
          <w:szCs w:val="18"/>
          <w:lang w:val="es-CO" w:eastAsia="fr-FR"/>
        </w:rPr>
        <w:tab/>
      </w:r>
      <w:r w:rsidRPr="006C1772">
        <w:rPr>
          <w:rFonts w:ascii="Calibri" w:eastAsia="Calibri" w:hAnsi="Calibri" w:cs="Calibri"/>
          <w:bCs/>
          <w:iCs/>
          <w:color w:val="222222"/>
          <w:sz w:val="18"/>
          <w:szCs w:val="18"/>
          <w:lang w:val="es-419" w:eastAsia="fr-FR"/>
        </w:rPr>
        <w:t>66001-31-03-00</w:t>
      </w:r>
      <w:r w:rsidRPr="006C1772">
        <w:rPr>
          <w:rFonts w:ascii="Calibri" w:eastAsia="Calibri" w:hAnsi="Calibri" w:cs="Calibri"/>
          <w:bCs/>
          <w:iCs/>
          <w:color w:val="222222"/>
          <w:sz w:val="18"/>
          <w:szCs w:val="18"/>
          <w:lang w:val="es-CO" w:eastAsia="fr-FR"/>
        </w:rPr>
        <w:t>1</w:t>
      </w:r>
      <w:r w:rsidRPr="006C1772">
        <w:rPr>
          <w:rFonts w:ascii="Calibri" w:eastAsia="Calibri" w:hAnsi="Calibri" w:cs="Calibri"/>
          <w:bCs/>
          <w:iCs/>
          <w:color w:val="222222"/>
          <w:sz w:val="18"/>
          <w:szCs w:val="18"/>
          <w:lang w:val="es-419" w:eastAsia="fr-FR"/>
        </w:rPr>
        <w:t>-201</w:t>
      </w:r>
      <w:r w:rsidRPr="006C1772">
        <w:rPr>
          <w:rFonts w:ascii="Calibri" w:eastAsia="Calibri" w:hAnsi="Calibri" w:cs="Calibri"/>
          <w:bCs/>
          <w:iCs/>
          <w:color w:val="222222"/>
          <w:sz w:val="18"/>
          <w:szCs w:val="18"/>
          <w:lang w:val="es-CO" w:eastAsia="fr-FR"/>
        </w:rPr>
        <w:t>7</w:t>
      </w:r>
      <w:r w:rsidRPr="006C1772">
        <w:rPr>
          <w:rFonts w:ascii="Calibri" w:eastAsia="Calibri" w:hAnsi="Calibri" w:cs="Calibri"/>
          <w:bCs/>
          <w:iCs/>
          <w:color w:val="222222"/>
          <w:sz w:val="18"/>
          <w:szCs w:val="18"/>
          <w:lang w:val="es-419" w:eastAsia="fr-FR"/>
        </w:rPr>
        <w:t>-00143-01</w:t>
      </w:r>
    </w:p>
    <w:p w:rsidR="006C1772" w:rsidRPr="006C1772" w:rsidRDefault="006C1772" w:rsidP="006C177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6C1772">
        <w:rPr>
          <w:rFonts w:ascii="Calibri" w:eastAsia="Calibri" w:hAnsi="Calibri" w:cs="Calibri"/>
          <w:bCs/>
          <w:iCs/>
          <w:color w:val="222222"/>
          <w:sz w:val="18"/>
          <w:szCs w:val="18"/>
          <w:lang w:eastAsia="fr-FR"/>
        </w:rPr>
        <w:t>A</w:t>
      </w:r>
      <w:proofErr w:type="spellStart"/>
      <w:r w:rsidRPr="006C1772">
        <w:rPr>
          <w:rFonts w:ascii="Calibri" w:eastAsia="Calibri" w:hAnsi="Calibri" w:cs="Calibri"/>
          <w:color w:val="222222"/>
          <w:sz w:val="18"/>
          <w:szCs w:val="18"/>
          <w:lang w:val="es-CO" w:eastAsia="fr-FR"/>
        </w:rPr>
        <w:t>ccionante</w:t>
      </w:r>
      <w:proofErr w:type="spellEnd"/>
      <w:r w:rsidRPr="006C1772">
        <w:rPr>
          <w:rFonts w:ascii="Calibri" w:eastAsia="Calibri" w:hAnsi="Calibri" w:cs="Calibri"/>
          <w:color w:val="222222"/>
          <w:sz w:val="18"/>
          <w:szCs w:val="18"/>
          <w:lang w:val="es-CO" w:eastAsia="fr-FR"/>
        </w:rPr>
        <w:t>:</w:t>
      </w:r>
      <w:r w:rsidRPr="006C1772">
        <w:rPr>
          <w:rFonts w:ascii="Calibri" w:eastAsia="Calibri" w:hAnsi="Calibri" w:cs="Calibri"/>
          <w:color w:val="222222"/>
          <w:sz w:val="18"/>
          <w:szCs w:val="18"/>
          <w:lang w:val="es-CO" w:eastAsia="fr-FR"/>
        </w:rPr>
        <w:tab/>
        <w:t xml:space="preserve">LUZ MARINA ALZATE </w:t>
      </w:r>
      <w:proofErr w:type="spellStart"/>
      <w:r w:rsidRPr="006C1772">
        <w:rPr>
          <w:rFonts w:ascii="Calibri" w:eastAsia="Calibri" w:hAnsi="Calibri" w:cs="Calibri"/>
          <w:color w:val="222222"/>
          <w:sz w:val="18"/>
          <w:szCs w:val="18"/>
          <w:lang w:val="es-CO" w:eastAsia="fr-FR"/>
        </w:rPr>
        <w:t>ALZATE</w:t>
      </w:r>
      <w:proofErr w:type="spellEnd"/>
    </w:p>
    <w:p w:rsidR="006C1772" w:rsidRPr="006C1772" w:rsidRDefault="006C1772" w:rsidP="006C177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6C1772">
        <w:rPr>
          <w:rFonts w:ascii="Calibri" w:eastAsia="Calibri" w:hAnsi="Calibri" w:cs="Calibri"/>
          <w:bCs/>
          <w:color w:val="222222"/>
          <w:sz w:val="18"/>
          <w:szCs w:val="18"/>
          <w:lang w:val="es-ES_tradnl" w:eastAsia="fr-FR"/>
        </w:rPr>
        <w:t>A</w:t>
      </w:r>
      <w:proofErr w:type="spellStart"/>
      <w:r w:rsidRPr="006C1772">
        <w:rPr>
          <w:rFonts w:ascii="Calibri" w:eastAsia="Calibri" w:hAnsi="Calibri" w:cs="Calibri"/>
          <w:color w:val="222222"/>
          <w:sz w:val="18"/>
          <w:szCs w:val="18"/>
          <w:lang w:val="es-CO" w:eastAsia="fr-FR"/>
        </w:rPr>
        <w:t>ccionado</w:t>
      </w:r>
      <w:proofErr w:type="spellEnd"/>
      <w:r w:rsidRPr="006C1772">
        <w:rPr>
          <w:rFonts w:ascii="Calibri" w:eastAsia="Calibri" w:hAnsi="Calibri" w:cs="Calibri"/>
          <w:color w:val="222222"/>
          <w:sz w:val="18"/>
          <w:szCs w:val="18"/>
          <w:lang w:val="es-CO" w:eastAsia="fr-FR"/>
        </w:rPr>
        <w:t>:</w:t>
      </w:r>
      <w:r w:rsidRPr="006C1772">
        <w:rPr>
          <w:rFonts w:ascii="Calibri" w:eastAsia="Calibri" w:hAnsi="Calibri" w:cs="Calibri"/>
          <w:color w:val="222222"/>
          <w:sz w:val="18"/>
          <w:szCs w:val="18"/>
          <w:lang w:val="es-CO" w:eastAsia="fr-FR"/>
        </w:rPr>
        <w:tab/>
      </w:r>
      <w:r w:rsidRPr="006C1772">
        <w:rPr>
          <w:rFonts w:ascii="Calibri" w:eastAsia="Calibri" w:hAnsi="Calibri" w:cs="Calibri"/>
          <w:color w:val="222222"/>
          <w:sz w:val="18"/>
          <w:szCs w:val="18"/>
          <w:lang w:eastAsia="fr-FR"/>
        </w:rPr>
        <w:t>DIRECCIÓN DE SANIDAD DE LA POLICÍA NACIONAL SECCIONAL RISARALDA</w:t>
      </w:r>
    </w:p>
    <w:p w:rsidR="006C1772" w:rsidRPr="006C1772" w:rsidRDefault="006C1772" w:rsidP="006C177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6C1772">
        <w:rPr>
          <w:rFonts w:ascii="Calibri" w:eastAsia="Calibri" w:hAnsi="Calibri" w:cs="Calibri"/>
          <w:color w:val="222222"/>
          <w:sz w:val="18"/>
          <w:szCs w:val="18"/>
          <w:lang w:val="es-CO" w:eastAsia="fr-FR"/>
        </w:rPr>
        <w:t>Magistrado Ponente: </w:t>
      </w:r>
      <w:r w:rsidRPr="006C1772">
        <w:rPr>
          <w:rFonts w:ascii="Calibri" w:eastAsia="Calibri" w:hAnsi="Calibri" w:cs="Calibri"/>
          <w:color w:val="222222"/>
          <w:sz w:val="18"/>
          <w:szCs w:val="18"/>
          <w:lang w:val="es-CO" w:eastAsia="fr-FR"/>
        </w:rPr>
        <w:tab/>
      </w:r>
      <w:r w:rsidRPr="006C1772">
        <w:rPr>
          <w:rFonts w:ascii="Calibri" w:eastAsia="Calibri" w:hAnsi="Calibri" w:cs="Calibri"/>
          <w:bCs/>
          <w:color w:val="222222"/>
          <w:sz w:val="18"/>
          <w:szCs w:val="18"/>
          <w:lang w:val="es-MX" w:eastAsia="fr-FR"/>
        </w:rPr>
        <w:t>JAIME ALBERTO SARAZA NARANJO</w:t>
      </w:r>
    </w:p>
    <w:p w:rsidR="006C1772" w:rsidRPr="006C1772" w:rsidRDefault="006C1772" w:rsidP="006C1772">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6C1772">
        <w:rPr>
          <w:rFonts w:ascii="Calibri" w:eastAsia="Calibri" w:hAnsi="Calibri" w:cs="Calibri"/>
          <w:bCs/>
          <w:iCs/>
          <w:color w:val="222222"/>
          <w:sz w:val="18"/>
          <w:szCs w:val="18"/>
          <w:lang w:val="es-CO" w:eastAsia="fr-FR"/>
        </w:rPr>
        <w:tab/>
        <w:t xml:space="preserve"> </w:t>
      </w:r>
    </w:p>
    <w:p w:rsidR="006C1772" w:rsidRPr="006C1772" w:rsidRDefault="006C1772" w:rsidP="006C1772">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val="es-419" w:eastAsia="fr-FR"/>
        </w:rPr>
      </w:pPr>
      <w:r w:rsidRPr="006C1772">
        <w:rPr>
          <w:rFonts w:ascii="Calibri" w:eastAsia="Calibri" w:hAnsi="Calibri" w:cs="Calibri"/>
          <w:bCs/>
          <w:iCs/>
          <w:color w:val="222222"/>
          <w:sz w:val="18"/>
          <w:szCs w:val="18"/>
          <w:lang w:val="es-CO" w:eastAsia="fr-FR"/>
        </w:rPr>
        <w:t xml:space="preserve">Temas: </w:t>
      </w:r>
      <w:r w:rsidRPr="006C1772">
        <w:rPr>
          <w:rFonts w:ascii="Calibri" w:eastAsia="Calibri" w:hAnsi="Calibri" w:cs="Calibri"/>
          <w:bCs/>
          <w:iCs/>
          <w:color w:val="222222"/>
          <w:sz w:val="18"/>
          <w:szCs w:val="18"/>
          <w:lang w:val="es-CO" w:eastAsia="fr-FR"/>
        </w:rPr>
        <w:tab/>
      </w:r>
      <w:r w:rsidRPr="006C1772">
        <w:rPr>
          <w:rFonts w:ascii="Calibri" w:eastAsia="Calibri" w:hAnsi="Calibri" w:cs="Calibri"/>
          <w:b/>
          <w:bCs/>
          <w:iCs/>
          <w:color w:val="222222"/>
          <w:sz w:val="18"/>
          <w:szCs w:val="18"/>
          <w:lang w:val="es-CO" w:eastAsia="fr-FR"/>
        </w:rPr>
        <w:t xml:space="preserve"> RECLAMACIÓN DE PRESTACIONES ECONÓMICAS / EXISTE OTRO MEDIO DE DEFENSA JUDICIAL / IMPROCEDENCIA. </w:t>
      </w:r>
      <w:r w:rsidRPr="006C1772">
        <w:rPr>
          <w:rFonts w:ascii="Calibri" w:eastAsia="Calibri" w:hAnsi="Calibri" w:cs="Calibri"/>
          <w:bCs/>
          <w:iCs/>
          <w:color w:val="222222"/>
          <w:sz w:val="18"/>
          <w:szCs w:val="18"/>
          <w:lang w:val="es-CO" w:eastAsia="fr-FR"/>
        </w:rPr>
        <w:t>“</w:t>
      </w:r>
      <w:r w:rsidRPr="006C1772">
        <w:rPr>
          <w:rFonts w:ascii="Calibri" w:eastAsia="Calibri" w:hAnsi="Calibri" w:cs="Calibri"/>
          <w:bCs/>
          <w:iCs/>
          <w:color w:val="222222"/>
          <w:sz w:val="18"/>
          <w:szCs w:val="18"/>
          <w:lang w:val="es-419" w:eastAsia="fr-FR"/>
        </w:rPr>
        <w:t xml:space="preserve">En primer término, </w:t>
      </w:r>
      <w:r w:rsidRPr="006C1772">
        <w:rPr>
          <w:rFonts w:ascii="Calibri" w:eastAsia="Calibri" w:hAnsi="Calibri" w:cs="Calibri"/>
          <w:bCs/>
          <w:iCs/>
          <w:color w:val="222222"/>
          <w:sz w:val="18"/>
          <w:szCs w:val="18"/>
          <w:lang w:val="es-CO" w:eastAsia="fr-FR"/>
        </w:rPr>
        <w:t xml:space="preserve">en cuanto toca con la petición de reintegro </w:t>
      </w:r>
      <w:r w:rsidRPr="006C1772">
        <w:rPr>
          <w:rFonts w:ascii="Calibri" w:eastAsia="Calibri" w:hAnsi="Calibri" w:cs="Calibri"/>
          <w:bCs/>
          <w:iCs/>
          <w:color w:val="222222"/>
          <w:sz w:val="18"/>
          <w:szCs w:val="18"/>
          <w:lang w:val="es-419" w:eastAsia="fr-FR"/>
        </w:rPr>
        <w:t xml:space="preserve">de dinero, la reclamación es improcedente. Tal como se relató, a la </w:t>
      </w:r>
      <w:r w:rsidRPr="006C1772">
        <w:rPr>
          <w:rFonts w:ascii="Calibri" w:eastAsia="Calibri" w:hAnsi="Calibri" w:cs="Calibri"/>
          <w:bCs/>
          <w:iCs/>
          <w:color w:val="222222"/>
          <w:sz w:val="18"/>
          <w:szCs w:val="18"/>
          <w:lang w:val="es-CO" w:eastAsia="fr-FR"/>
        </w:rPr>
        <w:t>accionante le fue autorizada y programada una intervención quirúrgica por parte de la Seccional Sanidad Risaralda de la Policía Nacional</w:t>
      </w:r>
      <w:r w:rsidRPr="006C1772">
        <w:rPr>
          <w:rFonts w:ascii="Calibri" w:eastAsia="Calibri" w:hAnsi="Calibri" w:cs="Calibri"/>
          <w:bCs/>
          <w:iCs/>
          <w:color w:val="222222"/>
          <w:sz w:val="18"/>
          <w:szCs w:val="18"/>
          <w:lang w:val="es-419" w:eastAsia="fr-FR"/>
        </w:rPr>
        <w:t>,</w:t>
      </w:r>
      <w:r w:rsidRPr="006C1772">
        <w:rPr>
          <w:rFonts w:ascii="Calibri" w:eastAsia="Calibri" w:hAnsi="Calibri" w:cs="Calibri"/>
          <w:bCs/>
          <w:iCs/>
          <w:color w:val="222222"/>
          <w:sz w:val="18"/>
          <w:szCs w:val="18"/>
          <w:lang w:val="es-CO" w:eastAsia="fr-FR"/>
        </w:rPr>
        <w:t xml:space="preserve"> para ser  llevada a cabo en una </w:t>
      </w:r>
      <w:proofErr w:type="spellStart"/>
      <w:r w:rsidRPr="006C1772">
        <w:rPr>
          <w:rFonts w:ascii="Calibri" w:eastAsia="Calibri" w:hAnsi="Calibri" w:cs="Calibri"/>
          <w:bCs/>
          <w:iCs/>
          <w:color w:val="222222"/>
          <w:sz w:val="18"/>
          <w:szCs w:val="18"/>
          <w:lang w:val="es-CO" w:eastAsia="fr-FR"/>
        </w:rPr>
        <w:t>IPS</w:t>
      </w:r>
      <w:proofErr w:type="spellEnd"/>
      <w:r w:rsidRPr="006C1772">
        <w:rPr>
          <w:rFonts w:ascii="Calibri" w:eastAsia="Calibri" w:hAnsi="Calibri" w:cs="Calibri"/>
          <w:bCs/>
          <w:iCs/>
          <w:color w:val="222222"/>
          <w:sz w:val="18"/>
          <w:szCs w:val="18"/>
          <w:lang w:val="es-CO" w:eastAsia="fr-FR"/>
        </w:rPr>
        <w:t xml:space="preserve"> del departamento del Quindío, pero la interesada no accedió a que el procedimiento fuera materializado en ese lugar y, por ello, ante la dificultad presentada, asumió su costo y solicitó que el mismo le fuera reintegrado, lo que a la postre se </w:t>
      </w:r>
      <w:r w:rsidRPr="006C1772">
        <w:rPr>
          <w:rFonts w:ascii="Calibri" w:eastAsia="Calibri" w:hAnsi="Calibri" w:cs="Calibri"/>
          <w:bCs/>
          <w:iCs/>
          <w:color w:val="222222"/>
          <w:sz w:val="18"/>
          <w:szCs w:val="18"/>
          <w:lang w:val="es-419" w:eastAsia="fr-FR"/>
        </w:rPr>
        <w:t xml:space="preserve">le negó. Ahora quiere ventilar el asunto por esta expedita vía, echando al olvido que cuando se trata de situaciones meramente económicas, </w:t>
      </w:r>
      <w:r w:rsidRPr="006C1772">
        <w:rPr>
          <w:rFonts w:ascii="Calibri" w:eastAsia="Calibri" w:hAnsi="Calibri" w:cs="Calibri"/>
          <w:bCs/>
          <w:iCs/>
          <w:color w:val="222222"/>
          <w:sz w:val="18"/>
          <w:szCs w:val="18"/>
          <w:lang w:val="es-CO" w:eastAsia="fr-FR"/>
        </w:rPr>
        <w:t xml:space="preserve">existe la posibilidad de acudir a otros medios de defensa judicial, lo que desemboca en la causal de improcedencia que consagra el numeral 1º del artículo 6º del Decreto Especial 2591 de 1991. </w:t>
      </w:r>
      <w:r w:rsidRPr="006C1772">
        <w:rPr>
          <w:rFonts w:ascii="Calibri" w:eastAsia="Calibri" w:hAnsi="Calibri" w:cs="Calibri"/>
          <w:b/>
          <w:bCs/>
          <w:iCs/>
          <w:color w:val="222222"/>
          <w:sz w:val="18"/>
          <w:szCs w:val="18"/>
          <w:lang w:val="es-CO" w:eastAsia="fr-FR"/>
        </w:rPr>
        <w:t xml:space="preserve">DESAFILIACIÓN A </w:t>
      </w:r>
      <w:proofErr w:type="spellStart"/>
      <w:r w:rsidRPr="006C1772">
        <w:rPr>
          <w:rFonts w:ascii="Calibri" w:eastAsia="Calibri" w:hAnsi="Calibri" w:cs="Calibri"/>
          <w:b/>
          <w:bCs/>
          <w:iCs/>
          <w:color w:val="222222"/>
          <w:sz w:val="18"/>
          <w:szCs w:val="18"/>
          <w:lang w:val="es-CO" w:eastAsia="fr-FR"/>
        </w:rPr>
        <w:t>EPS</w:t>
      </w:r>
      <w:proofErr w:type="spellEnd"/>
      <w:r w:rsidRPr="006C1772">
        <w:rPr>
          <w:rFonts w:ascii="Calibri" w:eastAsia="Calibri" w:hAnsi="Calibri" w:cs="Calibri"/>
          <w:b/>
          <w:bCs/>
          <w:iCs/>
          <w:color w:val="222222"/>
          <w:sz w:val="18"/>
          <w:szCs w:val="18"/>
          <w:lang w:val="es-CO" w:eastAsia="fr-FR"/>
        </w:rPr>
        <w:t xml:space="preserve"> / AFILIACIÓN A UN SUBSISTEMA ESPECIAL / NIEGA. </w:t>
      </w:r>
      <w:r w:rsidRPr="006C1772">
        <w:rPr>
          <w:rFonts w:ascii="Calibri" w:eastAsia="Calibri" w:hAnsi="Calibri" w:cs="Calibri"/>
          <w:bCs/>
          <w:iCs/>
          <w:color w:val="222222"/>
          <w:sz w:val="18"/>
          <w:szCs w:val="18"/>
          <w:lang w:val="es-CO" w:eastAsia="fr-FR"/>
        </w:rPr>
        <w:t>“</w:t>
      </w:r>
      <w:r w:rsidRPr="006C1772">
        <w:rPr>
          <w:rFonts w:ascii="Calibri" w:eastAsia="Calibri" w:hAnsi="Calibri" w:cs="Calibri"/>
          <w:bCs/>
          <w:iCs/>
          <w:color w:val="222222"/>
          <w:sz w:val="18"/>
          <w:szCs w:val="18"/>
          <w:lang w:val="es-419" w:eastAsia="fr-FR"/>
        </w:rPr>
        <w:t xml:space="preserve">En segundo lugar, </w:t>
      </w:r>
      <w:r w:rsidRPr="006C1772">
        <w:rPr>
          <w:rFonts w:ascii="Calibri" w:eastAsia="Calibri" w:hAnsi="Calibri" w:cs="Calibri"/>
          <w:bCs/>
          <w:iCs/>
          <w:color w:val="222222"/>
          <w:sz w:val="18"/>
          <w:szCs w:val="18"/>
          <w:lang w:eastAsia="fr-FR"/>
        </w:rPr>
        <w:t xml:space="preserve">en lo que corresponde a la solicitud de que se conmine a la accionada para que la libere del sistema y pueda elegir una nueva </w:t>
      </w:r>
      <w:proofErr w:type="spellStart"/>
      <w:r w:rsidRPr="006C1772">
        <w:rPr>
          <w:rFonts w:ascii="Calibri" w:eastAsia="Calibri" w:hAnsi="Calibri" w:cs="Calibri"/>
          <w:bCs/>
          <w:iCs/>
          <w:color w:val="222222"/>
          <w:sz w:val="18"/>
          <w:szCs w:val="18"/>
          <w:lang w:eastAsia="fr-FR"/>
        </w:rPr>
        <w:t>EPS</w:t>
      </w:r>
      <w:proofErr w:type="spellEnd"/>
      <w:r w:rsidRPr="006C1772">
        <w:rPr>
          <w:rFonts w:ascii="Calibri" w:eastAsia="Calibri" w:hAnsi="Calibri" w:cs="Calibri"/>
          <w:bCs/>
          <w:iCs/>
          <w:color w:val="222222"/>
          <w:sz w:val="18"/>
          <w:szCs w:val="18"/>
          <w:lang w:eastAsia="fr-FR"/>
        </w:rPr>
        <w:t xml:space="preserve">, se tiene que si bien dentro del Sistema General de Seguridad Social en Salud, que se enmarca </w:t>
      </w:r>
      <w:r w:rsidRPr="006C1772">
        <w:rPr>
          <w:rFonts w:ascii="Calibri" w:eastAsia="Calibri" w:hAnsi="Calibri" w:cs="Calibri"/>
          <w:bCs/>
          <w:iCs/>
          <w:color w:val="222222"/>
          <w:sz w:val="18"/>
          <w:szCs w:val="18"/>
          <w:lang w:val="es-419" w:eastAsia="fr-FR"/>
        </w:rPr>
        <w:t>especialmente en la L</w:t>
      </w:r>
      <w:proofErr w:type="spellStart"/>
      <w:r w:rsidRPr="006C1772">
        <w:rPr>
          <w:rFonts w:ascii="Calibri" w:eastAsia="Calibri" w:hAnsi="Calibri" w:cs="Calibri"/>
          <w:bCs/>
          <w:iCs/>
          <w:color w:val="222222"/>
          <w:sz w:val="18"/>
          <w:szCs w:val="18"/>
          <w:lang w:eastAsia="fr-FR"/>
        </w:rPr>
        <w:t>ey</w:t>
      </w:r>
      <w:proofErr w:type="spellEnd"/>
      <w:r w:rsidRPr="006C1772">
        <w:rPr>
          <w:rFonts w:ascii="Calibri" w:eastAsia="Calibri" w:hAnsi="Calibri" w:cs="Calibri"/>
          <w:bCs/>
          <w:iCs/>
          <w:color w:val="222222"/>
          <w:sz w:val="18"/>
          <w:szCs w:val="18"/>
          <w:lang w:eastAsia="fr-FR"/>
        </w:rPr>
        <w:t xml:space="preserve"> 100 de 1993, </w:t>
      </w:r>
      <w:r w:rsidRPr="006C1772">
        <w:rPr>
          <w:rFonts w:ascii="Calibri" w:eastAsia="Calibri" w:hAnsi="Calibri" w:cs="Calibri"/>
          <w:bCs/>
          <w:iCs/>
          <w:color w:val="222222"/>
          <w:sz w:val="18"/>
          <w:szCs w:val="18"/>
          <w:lang w:val="es-419" w:eastAsia="fr-FR"/>
        </w:rPr>
        <w:t xml:space="preserve">hay libertad de </w:t>
      </w:r>
      <w:r w:rsidRPr="006C1772">
        <w:rPr>
          <w:rFonts w:ascii="Calibri" w:eastAsia="Calibri" w:hAnsi="Calibri" w:cs="Calibri"/>
          <w:bCs/>
          <w:iCs/>
          <w:color w:val="222222"/>
          <w:sz w:val="18"/>
          <w:szCs w:val="18"/>
          <w:lang w:eastAsia="fr-FR"/>
        </w:rPr>
        <w:t xml:space="preserve">movimiento de los usuarios, bajo algunas condiciones, </w:t>
      </w:r>
      <w:r w:rsidRPr="006C1772">
        <w:rPr>
          <w:rFonts w:ascii="Calibri" w:eastAsia="Calibri" w:hAnsi="Calibri" w:cs="Calibri"/>
          <w:bCs/>
          <w:iCs/>
          <w:color w:val="222222"/>
          <w:sz w:val="18"/>
          <w:szCs w:val="18"/>
          <w:lang w:val="es-419" w:eastAsia="fr-FR"/>
        </w:rPr>
        <w:t xml:space="preserve">para esa escogencia, el caso presente </w:t>
      </w:r>
      <w:proofErr w:type="spellStart"/>
      <w:r w:rsidRPr="006C1772">
        <w:rPr>
          <w:rFonts w:ascii="Calibri" w:eastAsia="Calibri" w:hAnsi="Calibri" w:cs="Calibri"/>
          <w:bCs/>
          <w:iCs/>
          <w:color w:val="222222"/>
          <w:sz w:val="18"/>
          <w:szCs w:val="18"/>
          <w:lang w:val="es-CO" w:eastAsia="fr-FR"/>
        </w:rPr>
        <w:t>revist</w:t>
      </w:r>
      <w:proofErr w:type="spellEnd"/>
      <w:r w:rsidRPr="006C1772">
        <w:rPr>
          <w:rFonts w:ascii="Calibri" w:eastAsia="Calibri" w:hAnsi="Calibri" w:cs="Calibri"/>
          <w:bCs/>
          <w:iCs/>
          <w:color w:val="222222"/>
          <w:sz w:val="18"/>
          <w:szCs w:val="18"/>
          <w:lang w:val="es-419" w:eastAsia="fr-FR"/>
        </w:rPr>
        <w:t>e</w:t>
      </w:r>
      <w:r w:rsidRPr="006C1772">
        <w:rPr>
          <w:rFonts w:ascii="Calibri" w:eastAsia="Calibri" w:hAnsi="Calibri" w:cs="Calibri"/>
          <w:bCs/>
          <w:iCs/>
          <w:color w:val="222222"/>
          <w:sz w:val="18"/>
          <w:szCs w:val="18"/>
          <w:lang w:val="es-CO" w:eastAsia="fr-FR"/>
        </w:rPr>
        <w:t xml:space="preserve"> una particularidad</w:t>
      </w:r>
      <w:r w:rsidRPr="006C1772">
        <w:rPr>
          <w:rFonts w:ascii="Calibri" w:eastAsia="Calibri" w:hAnsi="Calibri" w:cs="Calibri"/>
          <w:bCs/>
          <w:iCs/>
          <w:color w:val="222222"/>
          <w:sz w:val="18"/>
          <w:szCs w:val="18"/>
          <w:lang w:val="es-419" w:eastAsia="fr-FR"/>
        </w:rPr>
        <w:t>,</w:t>
      </w:r>
      <w:r w:rsidRPr="006C1772">
        <w:rPr>
          <w:rFonts w:ascii="Calibri" w:eastAsia="Calibri" w:hAnsi="Calibri" w:cs="Calibri"/>
          <w:bCs/>
          <w:iCs/>
          <w:color w:val="222222"/>
          <w:sz w:val="18"/>
          <w:szCs w:val="18"/>
          <w:lang w:val="es-CO" w:eastAsia="fr-FR"/>
        </w:rPr>
        <w:t xml:space="preserve"> en cuanto la afiliación actual de la </w:t>
      </w:r>
      <w:r w:rsidRPr="006C1772">
        <w:rPr>
          <w:rFonts w:ascii="Calibri" w:eastAsia="Calibri" w:hAnsi="Calibri" w:cs="Calibri"/>
          <w:bCs/>
          <w:iCs/>
          <w:color w:val="222222"/>
          <w:sz w:val="18"/>
          <w:szCs w:val="18"/>
          <w:lang w:val="es-419" w:eastAsia="fr-FR"/>
        </w:rPr>
        <w:t xml:space="preserve">demandante es a </w:t>
      </w:r>
      <w:r w:rsidRPr="006C1772">
        <w:rPr>
          <w:rFonts w:ascii="Calibri" w:eastAsia="Calibri" w:hAnsi="Calibri" w:cs="Calibri"/>
          <w:bCs/>
          <w:iCs/>
          <w:color w:val="222222"/>
          <w:sz w:val="18"/>
          <w:szCs w:val="18"/>
          <w:lang w:val="es-CO" w:eastAsia="fr-FR"/>
        </w:rPr>
        <w:t xml:space="preserve">un subsistema especial que, por ello mismo, no encaja dentro de las regulaciones generales de </w:t>
      </w:r>
      <w:proofErr w:type="spellStart"/>
      <w:r w:rsidRPr="006C1772">
        <w:rPr>
          <w:rFonts w:ascii="Calibri" w:eastAsia="Calibri" w:hAnsi="Calibri" w:cs="Calibri"/>
          <w:bCs/>
          <w:iCs/>
          <w:color w:val="222222"/>
          <w:sz w:val="18"/>
          <w:szCs w:val="18"/>
          <w:lang w:val="es-CO" w:eastAsia="fr-FR"/>
        </w:rPr>
        <w:t>asegurabilidad</w:t>
      </w:r>
      <w:proofErr w:type="spellEnd"/>
      <w:r w:rsidRPr="006C1772">
        <w:rPr>
          <w:rFonts w:ascii="Calibri" w:eastAsia="Calibri" w:hAnsi="Calibri" w:cs="Calibri"/>
          <w:bCs/>
          <w:iCs/>
          <w:color w:val="222222"/>
          <w:sz w:val="18"/>
          <w:szCs w:val="18"/>
          <w:lang w:val="es-CO" w:eastAsia="fr-FR"/>
        </w:rPr>
        <w:t xml:space="preserve"> y descarta la posibilidad de cambio pretendida, como bien lo argumentó la Seccional de salud al responder la petición que ese sentido le elevó la señora Alzate </w:t>
      </w:r>
      <w:proofErr w:type="spellStart"/>
      <w:r w:rsidRPr="006C1772">
        <w:rPr>
          <w:rFonts w:ascii="Calibri" w:eastAsia="Calibri" w:hAnsi="Calibri" w:cs="Calibri"/>
          <w:bCs/>
          <w:iCs/>
          <w:color w:val="222222"/>
          <w:sz w:val="18"/>
          <w:szCs w:val="18"/>
          <w:lang w:val="es-CO" w:eastAsia="fr-FR"/>
        </w:rPr>
        <w:t>Alzate</w:t>
      </w:r>
      <w:proofErr w:type="spellEnd"/>
      <w:r w:rsidRPr="006C1772">
        <w:rPr>
          <w:rFonts w:ascii="Calibri" w:eastAsia="Calibri" w:hAnsi="Calibri" w:cs="Calibri"/>
          <w:bCs/>
          <w:iCs/>
          <w:color w:val="222222"/>
          <w:sz w:val="18"/>
          <w:szCs w:val="18"/>
          <w:lang w:val="es-CO" w:eastAsia="fr-FR"/>
        </w:rPr>
        <w:t>, pues, cuando m</w:t>
      </w:r>
      <w:r w:rsidRPr="006C1772">
        <w:rPr>
          <w:rFonts w:ascii="Calibri" w:eastAsia="Calibri" w:hAnsi="Calibri" w:cs="Calibri"/>
          <w:bCs/>
          <w:iCs/>
          <w:color w:val="222222"/>
          <w:sz w:val="18"/>
          <w:szCs w:val="18"/>
          <w:lang w:val="es-419" w:eastAsia="fr-FR"/>
        </w:rPr>
        <w:t>ás, habría libertad para seleccionar la IPS, pero no la EPS.”.</w:t>
      </w:r>
      <w:r w:rsidRPr="006C1772">
        <w:rPr>
          <w:rFonts w:ascii="Calibri" w:eastAsia="Calibri" w:hAnsi="Calibri" w:cs="Calibri"/>
          <w:b/>
          <w:bCs/>
          <w:iCs/>
          <w:color w:val="222222"/>
          <w:sz w:val="18"/>
          <w:szCs w:val="18"/>
          <w:lang w:val="es-419" w:eastAsia="fr-FR"/>
        </w:rPr>
        <w:t xml:space="preserve"> </w:t>
      </w:r>
    </w:p>
    <w:p w:rsidR="006C1772" w:rsidRPr="006C1772" w:rsidRDefault="006C1772" w:rsidP="00DA15E6">
      <w:pPr>
        <w:pStyle w:val="Titre6"/>
        <w:spacing w:line="276" w:lineRule="auto"/>
        <w:ind w:left="2124" w:firstLine="708"/>
        <w:rPr>
          <w:rFonts w:ascii="Gadugi" w:hAnsi="Gadugi" w:cs="Arial"/>
          <w:sz w:val="26"/>
          <w:szCs w:val="26"/>
          <w:lang w:val="es-419"/>
          <w14:shadow w14:blurRad="50800" w14:dist="38100" w14:dir="2700000" w14:sx="100000" w14:sy="100000" w14:kx="0" w14:ky="0" w14:algn="tl">
            <w14:srgbClr w14:val="000000">
              <w14:alpha w14:val="60000"/>
            </w14:srgbClr>
          </w14:shadow>
        </w:rPr>
      </w:pPr>
    </w:p>
    <w:p w:rsidR="00DA15E6" w:rsidRPr="00DA15E6" w:rsidRDefault="00DA15E6" w:rsidP="00DA15E6">
      <w:pPr>
        <w:pStyle w:val="Titre6"/>
        <w:spacing w:line="276" w:lineRule="auto"/>
        <w:ind w:left="2124" w:firstLine="708"/>
        <w:rPr>
          <w:rFonts w:ascii="Gadugi" w:hAnsi="Gadugi" w:cs="Arial"/>
          <w:sz w:val="26"/>
          <w:szCs w:val="26"/>
          <w14:shadow w14:blurRad="50800" w14:dist="38100" w14:dir="2700000" w14:sx="100000" w14:sy="100000" w14:kx="0" w14:ky="0" w14:algn="tl">
            <w14:srgbClr w14:val="000000">
              <w14:alpha w14:val="60000"/>
            </w14:srgbClr>
          </w14:shadow>
        </w:rPr>
      </w:pPr>
      <w:r w:rsidRPr="00DA15E6">
        <w:rPr>
          <w:rFonts w:ascii="Gadugi" w:hAnsi="Gadugi" w:cs="Arial"/>
          <w:sz w:val="26"/>
          <w:szCs w:val="26"/>
          <w14:shadow w14:blurRad="50800" w14:dist="38100" w14:dir="2700000" w14:sx="100000" w14:sy="100000" w14:kx="0" w14:ky="0" w14:algn="tl">
            <w14:srgbClr w14:val="000000">
              <w14:alpha w14:val="60000"/>
            </w14:srgbClr>
          </w14:shadow>
        </w:rPr>
        <w:t>TRIBUNAL SUPERIOR DEL DISTRITO JUDICIAL</w:t>
      </w:r>
    </w:p>
    <w:p w:rsidR="00DA15E6" w:rsidRPr="00DA15E6" w:rsidRDefault="00DA15E6" w:rsidP="00DA15E6">
      <w:pPr>
        <w:spacing w:line="276" w:lineRule="auto"/>
        <w:ind w:firstLine="2835"/>
        <w:jc w:val="both"/>
        <w:rPr>
          <w:rFonts w:ascii="Gadugi" w:hAnsi="Gadugi" w:cs="Arial"/>
          <w:b/>
          <w:bCs/>
          <w:sz w:val="26"/>
          <w:szCs w:val="26"/>
          <w14:shadow w14:blurRad="50800" w14:dist="38100" w14:dir="2700000" w14:sx="100000" w14:sy="100000" w14:kx="0" w14:ky="0" w14:algn="tl">
            <w14:srgbClr w14:val="000000">
              <w14:alpha w14:val="60000"/>
            </w14:srgbClr>
          </w14:shadow>
        </w:rPr>
      </w:pPr>
      <w:r w:rsidRPr="00DA15E6">
        <w:rPr>
          <w:rFonts w:ascii="Gadugi" w:hAnsi="Gadugi" w:cs="Arial"/>
          <w:b/>
          <w:bCs/>
          <w:sz w:val="26"/>
          <w:szCs w:val="26"/>
          <w14:shadow w14:blurRad="50800" w14:dist="38100" w14:dir="2700000" w14:sx="100000" w14:sy="100000" w14:kx="0" w14:ky="0" w14:algn="tl">
            <w14:srgbClr w14:val="000000">
              <w14:alpha w14:val="60000"/>
            </w14:srgbClr>
          </w14:shadow>
        </w:rPr>
        <w:t xml:space="preserve">        </w:t>
      </w:r>
      <w:r w:rsidRPr="00DA15E6">
        <w:rPr>
          <w:rFonts w:ascii="Gadugi" w:hAnsi="Gadugi" w:cs="Arial"/>
          <w:b/>
          <w:bCs/>
          <w:sz w:val="26"/>
          <w:szCs w:val="26"/>
          <w:lang w:val="es-419"/>
          <w14:shadow w14:blurRad="50800" w14:dist="38100" w14:dir="2700000" w14:sx="100000" w14:sy="100000" w14:kx="0" w14:ky="0" w14:algn="tl">
            <w14:srgbClr w14:val="000000">
              <w14:alpha w14:val="60000"/>
            </w14:srgbClr>
          </w14:shadow>
        </w:rPr>
        <w:t xml:space="preserve">  </w:t>
      </w:r>
      <w:r w:rsidRPr="00DA15E6">
        <w:rPr>
          <w:rFonts w:ascii="Gadugi" w:hAnsi="Gadugi" w:cs="Arial"/>
          <w:b/>
          <w:bCs/>
          <w:sz w:val="26"/>
          <w:szCs w:val="26"/>
          <w14:shadow w14:blurRad="50800" w14:dist="38100" w14:dir="2700000" w14:sx="100000" w14:sy="100000" w14:kx="0" w14:ky="0" w14:algn="tl">
            <w14:srgbClr w14:val="000000">
              <w14:alpha w14:val="60000"/>
            </w14:srgbClr>
          </w14:shadow>
        </w:rPr>
        <w:t>SALA DE DECISIÓN CIVIL FAMILIA</w:t>
      </w:r>
    </w:p>
    <w:p w:rsidR="00DA15E6" w:rsidRPr="001B3E14"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left="2124" w:firstLine="708"/>
        <w:jc w:val="both"/>
        <w:rPr>
          <w:rFonts w:ascii="Gadugi" w:hAnsi="Gadugi" w:cs="Arial"/>
          <w:sz w:val="24"/>
          <w:szCs w:val="24"/>
        </w:rPr>
      </w:pPr>
      <w:r w:rsidRPr="001B3E14">
        <w:rPr>
          <w:rFonts w:ascii="Gadugi" w:hAnsi="Gadugi" w:cs="Arial"/>
          <w:sz w:val="24"/>
          <w:szCs w:val="24"/>
        </w:rPr>
        <w:t>Magistrado: Jaime Alberto Saraza Naranjo</w:t>
      </w:r>
    </w:p>
    <w:p w:rsidR="00DA15E6" w:rsidRPr="00193552" w:rsidRDefault="00DA15E6" w:rsidP="00DA15E6">
      <w:pPr>
        <w:spacing w:line="276" w:lineRule="auto"/>
        <w:ind w:firstLine="2835"/>
        <w:jc w:val="both"/>
        <w:rPr>
          <w:rFonts w:ascii="Gadugi" w:hAnsi="Gadugi" w:cs="Arial"/>
          <w:sz w:val="24"/>
          <w:szCs w:val="24"/>
          <w:lang w:val="es-419"/>
        </w:rPr>
      </w:pPr>
      <w:r w:rsidRPr="001B3E14">
        <w:rPr>
          <w:rFonts w:ascii="Gadugi" w:hAnsi="Gadugi" w:cs="Arial"/>
          <w:sz w:val="24"/>
          <w:szCs w:val="24"/>
        </w:rPr>
        <w:t xml:space="preserve">Pereira, </w:t>
      </w:r>
      <w:r>
        <w:rPr>
          <w:rFonts w:ascii="Gadugi" w:hAnsi="Gadugi" w:cs="Arial"/>
          <w:sz w:val="24"/>
          <w:szCs w:val="24"/>
          <w:lang w:val="es-419"/>
        </w:rPr>
        <w:t>marzo tres de dos mil diecisiete</w:t>
      </w:r>
    </w:p>
    <w:p w:rsidR="00DA15E6" w:rsidRPr="001B3E14" w:rsidRDefault="00DA15E6" w:rsidP="00DA15E6">
      <w:pPr>
        <w:spacing w:line="276" w:lineRule="auto"/>
        <w:ind w:firstLine="2835"/>
        <w:jc w:val="both"/>
        <w:rPr>
          <w:rFonts w:ascii="Gadugi" w:hAnsi="Gadugi" w:cs="Arial"/>
          <w:sz w:val="24"/>
          <w:szCs w:val="24"/>
        </w:rPr>
      </w:pPr>
      <w:r w:rsidRPr="001B3E14">
        <w:rPr>
          <w:rFonts w:ascii="Gadugi" w:hAnsi="Gadugi" w:cs="Arial"/>
          <w:sz w:val="24"/>
          <w:szCs w:val="24"/>
        </w:rPr>
        <w:t>Expediente 66001-22-13-000-2017-00143-00</w:t>
      </w:r>
    </w:p>
    <w:p w:rsidR="00DA15E6" w:rsidRPr="00193552" w:rsidRDefault="00DA15E6" w:rsidP="00DA15E6">
      <w:pPr>
        <w:spacing w:line="276" w:lineRule="auto"/>
        <w:ind w:firstLine="2835"/>
        <w:jc w:val="both"/>
        <w:rPr>
          <w:rFonts w:ascii="Gadugi" w:hAnsi="Gadugi" w:cs="Arial"/>
          <w:sz w:val="24"/>
          <w:szCs w:val="24"/>
          <w:lang w:val="es-419"/>
        </w:rPr>
      </w:pPr>
      <w:r w:rsidRPr="001B3E14">
        <w:rPr>
          <w:rFonts w:ascii="Gadugi" w:hAnsi="Gadugi" w:cs="Arial"/>
          <w:sz w:val="24"/>
          <w:szCs w:val="24"/>
        </w:rPr>
        <w:t xml:space="preserve">Acta N° </w:t>
      </w:r>
      <w:r>
        <w:rPr>
          <w:rFonts w:ascii="Gadugi" w:hAnsi="Gadugi" w:cs="Arial"/>
          <w:sz w:val="24"/>
          <w:szCs w:val="24"/>
          <w:lang w:val="es-419"/>
        </w:rPr>
        <w:t>109 de marzo 3 de 2017</w:t>
      </w:r>
    </w:p>
    <w:p w:rsidR="00DA15E6" w:rsidRPr="001B3E14"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b/>
          <w:sz w:val="24"/>
          <w:szCs w:val="24"/>
        </w:rPr>
      </w:pPr>
      <w:r w:rsidRPr="001B3E14">
        <w:rPr>
          <w:rFonts w:ascii="Gadugi" w:hAnsi="Gadugi" w:cs="Arial"/>
          <w:sz w:val="24"/>
          <w:szCs w:val="24"/>
        </w:rPr>
        <w:t xml:space="preserve">Decide la Sala la acción de tutela promovida por </w:t>
      </w:r>
      <w:r w:rsidRPr="001B3E14">
        <w:rPr>
          <w:rFonts w:ascii="Gadugi" w:hAnsi="Gadugi" w:cs="Arial"/>
          <w:b/>
          <w:sz w:val="24"/>
          <w:szCs w:val="24"/>
        </w:rPr>
        <w:t xml:space="preserve">Luz Marina Alzate </w:t>
      </w:r>
      <w:proofErr w:type="spellStart"/>
      <w:r w:rsidRPr="001B3E14">
        <w:rPr>
          <w:rFonts w:ascii="Gadugi" w:hAnsi="Gadugi" w:cs="Arial"/>
          <w:b/>
          <w:sz w:val="24"/>
          <w:szCs w:val="24"/>
        </w:rPr>
        <w:t>Alzate</w:t>
      </w:r>
      <w:proofErr w:type="spellEnd"/>
      <w:r w:rsidRPr="001B3E14">
        <w:rPr>
          <w:rFonts w:ascii="Gadugi" w:hAnsi="Gadugi" w:cs="Arial"/>
          <w:b/>
          <w:sz w:val="24"/>
          <w:szCs w:val="24"/>
        </w:rPr>
        <w:t xml:space="preserve"> </w:t>
      </w:r>
      <w:r w:rsidRPr="001B3E14">
        <w:rPr>
          <w:rFonts w:ascii="Gadugi" w:hAnsi="Gadugi" w:cs="Arial"/>
          <w:sz w:val="24"/>
          <w:szCs w:val="24"/>
        </w:rPr>
        <w:t xml:space="preserve">contra la </w:t>
      </w:r>
      <w:r w:rsidRPr="001B3E14">
        <w:rPr>
          <w:rFonts w:ascii="Gadugi" w:hAnsi="Gadugi" w:cs="Arial"/>
          <w:b/>
          <w:sz w:val="24"/>
          <w:szCs w:val="24"/>
        </w:rPr>
        <w:t xml:space="preserve">Dirección de Sanidad Seccional Risaralda </w:t>
      </w:r>
      <w:r w:rsidRPr="001B3E14">
        <w:rPr>
          <w:rFonts w:ascii="Gadugi" w:hAnsi="Gadugi" w:cs="Arial"/>
          <w:sz w:val="24"/>
          <w:szCs w:val="24"/>
        </w:rPr>
        <w:t xml:space="preserve">de la </w:t>
      </w:r>
      <w:r w:rsidRPr="001B3E14">
        <w:rPr>
          <w:rFonts w:ascii="Gadugi" w:hAnsi="Gadugi" w:cs="Arial"/>
          <w:b/>
          <w:sz w:val="24"/>
          <w:szCs w:val="24"/>
        </w:rPr>
        <w:t>Policía Nacional.</w:t>
      </w:r>
    </w:p>
    <w:p w:rsidR="00DA15E6" w:rsidRPr="001B3E14" w:rsidRDefault="00DA15E6" w:rsidP="00DA15E6">
      <w:pPr>
        <w:spacing w:line="276" w:lineRule="auto"/>
        <w:jc w:val="both"/>
        <w:rPr>
          <w:rFonts w:ascii="Gadugi" w:hAnsi="Gadugi" w:cs="Arial"/>
          <w:sz w:val="24"/>
          <w:szCs w:val="24"/>
        </w:rPr>
      </w:pPr>
      <w:r w:rsidRPr="001B3E14">
        <w:rPr>
          <w:rFonts w:ascii="Gadugi" w:hAnsi="Gadugi" w:cs="Arial"/>
          <w:b/>
          <w:sz w:val="24"/>
          <w:szCs w:val="24"/>
        </w:rPr>
        <w:t xml:space="preserve"> </w:t>
      </w:r>
    </w:p>
    <w:p w:rsidR="00DA15E6" w:rsidRPr="001B3E14" w:rsidRDefault="00DA15E6" w:rsidP="00DA15E6">
      <w:pPr>
        <w:spacing w:line="276" w:lineRule="auto"/>
        <w:ind w:firstLine="2835"/>
        <w:jc w:val="both"/>
        <w:rPr>
          <w:rFonts w:ascii="Gadugi" w:hAnsi="Gadugi" w:cs="Arial"/>
          <w:b/>
          <w:bCs/>
          <w:sz w:val="24"/>
          <w:szCs w:val="24"/>
        </w:rPr>
      </w:pPr>
      <w:r w:rsidRPr="001B3E14">
        <w:rPr>
          <w:rFonts w:ascii="Gadugi" w:hAnsi="Gadugi" w:cs="Arial"/>
          <w:b/>
          <w:bCs/>
          <w:sz w:val="24"/>
          <w:szCs w:val="24"/>
        </w:rPr>
        <w:t>ANTECEDENTES</w:t>
      </w:r>
    </w:p>
    <w:p w:rsidR="00DA15E6" w:rsidRPr="001B3E14" w:rsidRDefault="00DA15E6" w:rsidP="00DA15E6">
      <w:pPr>
        <w:spacing w:line="276" w:lineRule="auto"/>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rPr>
      </w:pPr>
      <w:r w:rsidRPr="001B3E14">
        <w:rPr>
          <w:rFonts w:ascii="Gadugi" w:hAnsi="Gadugi" w:cs="Arial"/>
          <w:sz w:val="24"/>
          <w:szCs w:val="24"/>
        </w:rPr>
        <w:t xml:space="preserve">Luz Marina Alzate </w:t>
      </w:r>
      <w:proofErr w:type="spellStart"/>
      <w:r w:rsidRPr="001B3E14">
        <w:rPr>
          <w:rFonts w:ascii="Gadugi" w:hAnsi="Gadugi" w:cs="Arial"/>
          <w:sz w:val="24"/>
          <w:szCs w:val="24"/>
        </w:rPr>
        <w:t>Alzate</w:t>
      </w:r>
      <w:proofErr w:type="spellEnd"/>
      <w:r w:rsidRPr="001B3E14">
        <w:rPr>
          <w:rFonts w:ascii="Gadugi" w:hAnsi="Gadugi" w:cs="Arial"/>
          <w:sz w:val="24"/>
          <w:szCs w:val="24"/>
        </w:rPr>
        <w:t>, quien actúa en su propio nombre, acudió a esta vía</w:t>
      </w:r>
      <w:r>
        <w:rPr>
          <w:rFonts w:ascii="Gadugi" w:hAnsi="Gadugi" w:cs="Arial"/>
          <w:sz w:val="24"/>
          <w:szCs w:val="24"/>
        </w:rPr>
        <w:t xml:space="preserve"> en procura de la </w:t>
      </w:r>
      <w:proofErr w:type="spellStart"/>
      <w:r>
        <w:rPr>
          <w:rFonts w:ascii="Gadugi" w:hAnsi="Gadugi" w:cs="Arial"/>
          <w:sz w:val="24"/>
          <w:szCs w:val="24"/>
        </w:rPr>
        <w:t>protecci</w:t>
      </w:r>
      <w:proofErr w:type="spellEnd"/>
      <w:r>
        <w:rPr>
          <w:rFonts w:ascii="Gadugi" w:hAnsi="Gadugi" w:cs="Arial"/>
          <w:sz w:val="24"/>
          <w:szCs w:val="24"/>
          <w:lang w:val="es-419"/>
        </w:rPr>
        <w:t xml:space="preserve">ón de los </w:t>
      </w:r>
      <w:r w:rsidRPr="001B3E14">
        <w:rPr>
          <w:rFonts w:ascii="Gadugi" w:hAnsi="Gadugi" w:cs="Arial"/>
          <w:sz w:val="24"/>
          <w:szCs w:val="24"/>
        </w:rPr>
        <w:t xml:space="preserve">derechos fundamentales que nominó como </w:t>
      </w:r>
      <w:r w:rsidRPr="001B3E14">
        <w:rPr>
          <w:rFonts w:ascii="Gadugi" w:hAnsi="Gadugi" w:cs="Arial"/>
          <w:i/>
          <w:sz w:val="24"/>
          <w:szCs w:val="24"/>
        </w:rPr>
        <w:t xml:space="preserve">“prestación integral de los servicios médicos, la SALUD e INTEGRIDAD PERSONAL… en conexión con el derecho a la vida en condiciones dignas” </w:t>
      </w:r>
      <w:r w:rsidRPr="001B3E14">
        <w:rPr>
          <w:rFonts w:ascii="Gadugi" w:hAnsi="Gadugi" w:cs="Arial"/>
          <w:sz w:val="24"/>
          <w:szCs w:val="24"/>
        </w:rPr>
        <w:t xml:space="preserve">que estima vulnerados por </w:t>
      </w:r>
      <w:r w:rsidRPr="001B3E14">
        <w:rPr>
          <w:rFonts w:ascii="Gadugi" w:hAnsi="Gadugi" w:cs="Arial"/>
          <w:sz w:val="24"/>
          <w:szCs w:val="24"/>
          <w:lang w:val="es-419"/>
        </w:rPr>
        <w:t xml:space="preserve">la Dirección de </w:t>
      </w:r>
      <w:r w:rsidRPr="001B3E14">
        <w:rPr>
          <w:rFonts w:ascii="Gadugi" w:hAnsi="Gadugi" w:cs="Arial"/>
          <w:sz w:val="24"/>
          <w:szCs w:val="24"/>
        </w:rPr>
        <w:t xml:space="preserve">Sanidad </w:t>
      </w:r>
      <w:r w:rsidRPr="001B3E14">
        <w:rPr>
          <w:rFonts w:ascii="Gadugi" w:hAnsi="Gadugi" w:cs="Arial"/>
          <w:sz w:val="24"/>
          <w:szCs w:val="24"/>
          <w:lang w:val="es-419"/>
        </w:rPr>
        <w:t xml:space="preserve">Seccional </w:t>
      </w:r>
      <w:r w:rsidRPr="001B3E14">
        <w:rPr>
          <w:rFonts w:ascii="Gadugi" w:hAnsi="Gadugi" w:cs="Arial"/>
          <w:sz w:val="24"/>
          <w:szCs w:val="24"/>
        </w:rPr>
        <w:t>Risaralda de la Policía Nacional.</w:t>
      </w:r>
    </w:p>
    <w:p w:rsidR="00DA15E6" w:rsidRPr="001B3E14" w:rsidRDefault="00DA15E6" w:rsidP="00DA15E6">
      <w:pPr>
        <w:spacing w:line="276" w:lineRule="auto"/>
        <w:ind w:firstLine="2835"/>
        <w:jc w:val="both"/>
        <w:rPr>
          <w:rFonts w:ascii="Gadugi" w:hAnsi="Gadugi" w:cs="Arial"/>
          <w:sz w:val="24"/>
          <w:szCs w:val="24"/>
        </w:rPr>
      </w:pPr>
    </w:p>
    <w:p w:rsidR="00DA15E6" w:rsidRDefault="00DA15E6" w:rsidP="00DA15E6">
      <w:pPr>
        <w:spacing w:line="276" w:lineRule="auto"/>
        <w:ind w:firstLine="2835"/>
        <w:jc w:val="both"/>
        <w:rPr>
          <w:rFonts w:ascii="Gadugi" w:hAnsi="Gadugi" w:cs="Arial"/>
          <w:sz w:val="24"/>
          <w:szCs w:val="24"/>
          <w:lang w:val="es-419"/>
        </w:rPr>
      </w:pPr>
      <w:r w:rsidRPr="001B3E14">
        <w:rPr>
          <w:rFonts w:ascii="Gadugi" w:hAnsi="Gadugi" w:cs="Arial"/>
          <w:sz w:val="24"/>
          <w:szCs w:val="24"/>
        </w:rPr>
        <w:lastRenderedPageBreak/>
        <w:t xml:space="preserve">Expresó, en resumen, que ante el diagnóstico de </w:t>
      </w:r>
      <w:r w:rsidRPr="001B3E14">
        <w:rPr>
          <w:rFonts w:ascii="Gadugi" w:hAnsi="Gadugi" w:cs="Arial"/>
          <w:i/>
          <w:sz w:val="24"/>
          <w:szCs w:val="24"/>
        </w:rPr>
        <w:t xml:space="preserve">“ESTENOSIS </w:t>
      </w:r>
      <w:proofErr w:type="spellStart"/>
      <w:r w:rsidRPr="001B3E14">
        <w:rPr>
          <w:rFonts w:ascii="Gadugi" w:hAnsi="Gadugi" w:cs="Arial"/>
          <w:i/>
          <w:sz w:val="24"/>
          <w:szCs w:val="24"/>
        </w:rPr>
        <w:t>OSEA</w:t>
      </w:r>
      <w:proofErr w:type="spellEnd"/>
      <w:r w:rsidRPr="001B3E14">
        <w:rPr>
          <w:rFonts w:ascii="Gadugi" w:hAnsi="Gadugi" w:cs="Arial"/>
          <w:i/>
          <w:sz w:val="24"/>
          <w:szCs w:val="24"/>
        </w:rPr>
        <w:t xml:space="preserve"> DEL CANAL NEURAL Y TRASTORNO DE DISCO LUMBAR Y OTROS CON </w:t>
      </w:r>
      <w:proofErr w:type="spellStart"/>
      <w:r w:rsidRPr="001B3E14">
        <w:rPr>
          <w:rFonts w:ascii="Gadugi" w:hAnsi="Gadugi" w:cs="Arial"/>
          <w:i/>
          <w:sz w:val="24"/>
          <w:szCs w:val="24"/>
        </w:rPr>
        <w:t>RADICULOPATIA</w:t>
      </w:r>
      <w:proofErr w:type="spellEnd"/>
      <w:r w:rsidRPr="001B3E14">
        <w:rPr>
          <w:rFonts w:ascii="Gadugi" w:hAnsi="Gadugi" w:cs="Arial"/>
          <w:i/>
          <w:sz w:val="24"/>
          <w:szCs w:val="24"/>
        </w:rPr>
        <w:t>”</w:t>
      </w:r>
      <w:r w:rsidRPr="001B3E14">
        <w:rPr>
          <w:rFonts w:ascii="Gadugi" w:hAnsi="Gadugi" w:cs="Arial"/>
          <w:sz w:val="24"/>
          <w:szCs w:val="24"/>
        </w:rPr>
        <w:t xml:space="preserve"> que presenta, </w:t>
      </w:r>
      <w:proofErr w:type="spellStart"/>
      <w:r w:rsidRPr="001B3E14">
        <w:rPr>
          <w:rFonts w:ascii="Gadugi" w:hAnsi="Gadugi" w:cs="Arial"/>
          <w:sz w:val="24"/>
          <w:szCs w:val="24"/>
        </w:rPr>
        <w:t>requi</w:t>
      </w:r>
      <w:proofErr w:type="spellEnd"/>
      <w:r>
        <w:rPr>
          <w:rFonts w:ascii="Gadugi" w:hAnsi="Gadugi" w:cs="Arial"/>
          <w:sz w:val="24"/>
          <w:szCs w:val="24"/>
          <w:lang w:val="es-419"/>
        </w:rPr>
        <w:t>rió</w:t>
      </w:r>
      <w:r w:rsidRPr="001B3E14">
        <w:rPr>
          <w:rFonts w:ascii="Gadugi" w:hAnsi="Gadugi" w:cs="Arial"/>
          <w:sz w:val="24"/>
          <w:szCs w:val="24"/>
        </w:rPr>
        <w:t xml:space="preserve"> de una </w:t>
      </w:r>
      <w:r w:rsidRPr="001B3E14">
        <w:rPr>
          <w:rFonts w:ascii="Gadugi" w:hAnsi="Gadugi" w:cs="Arial"/>
          <w:i/>
          <w:sz w:val="24"/>
          <w:szCs w:val="24"/>
        </w:rPr>
        <w:t xml:space="preserve">“MATRIZ </w:t>
      </w:r>
      <w:proofErr w:type="spellStart"/>
      <w:r w:rsidRPr="001B3E14">
        <w:rPr>
          <w:rFonts w:ascii="Gadugi" w:hAnsi="Gadugi" w:cs="Arial"/>
          <w:i/>
          <w:sz w:val="24"/>
          <w:szCs w:val="24"/>
        </w:rPr>
        <w:t>OSEA</w:t>
      </w:r>
      <w:proofErr w:type="spellEnd"/>
      <w:r w:rsidRPr="001B3E14">
        <w:rPr>
          <w:rFonts w:ascii="Gadugi" w:hAnsi="Gadugi" w:cs="Arial"/>
          <w:i/>
          <w:sz w:val="24"/>
          <w:szCs w:val="24"/>
        </w:rPr>
        <w:t xml:space="preserve"> DESMINERALIZADA”</w:t>
      </w:r>
      <w:r w:rsidRPr="001B3E14">
        <w:rPr>
          <w:rFonts w:ascii="Gadugi" w:hAnsi="Gadugi" w:cs="Arial"/>
          <w:sz w:val="24"/>
          <w:szCs w:val="24"/>
        </w:rPr>
        <w:t xml:space="preserve">; </w:t>
      </w:r>
      <w:r>
        <w:rPr>
          <w:rFonts w:ascii="Gadugi" w:hAnsi="Gadugi" w:cs="Arial"/>
          <w:sz w:val="24"/>
          <w:szCs w:val="24"/>
          <w:lang w:val="es-419"/>
        </w:rPr>
        <w:t xml:space="preserve">elevó la solicitud a </w:t>
      </w:r>
      <w:r w:rsidRPr="001B3E14">
        <w:rPr>
          <w:rFonts w:ascii="Gadugi" w:hAnsi="Gadugi" w:cs="Arial"/>
          <w:sz w:val="24"/>
          <w:szCs w:val="24"/>
        </w:rPr>
        <w:t xml:space="preserve">Coomeva Medicina </w:t>
      </w:r>
      <w:proofErr w:type="spellStart"/>
      <w:r w:rsidRPr="001B3E14">
        <w:rPr>
          <w:rFonts w:ascii="Gadugi" w:hAnsi="Gadugi" w:cs="Arial"/>
          <w:sz w:val="24"/>
          <w:szCs w:val="24"/>
        </w:rPr>
        <w:t>Prepagada</w:t>
      </w:r>
      <w:proofErr w:type="spellEnd"/>
      <w:r w:rsidRPr="001B3E14">
        <w:rPr>
          <w:rFonts w:ascii="Gadugi" w:hAnsi="Gadugi" w:cs="Arial"/>
          <w:sz w:val="24"/>
          <w:szCs w:val="24"/>
        </w:rPr>
        <w:t xml:space="preserve">, pero le </w:t>
      </w:r>
      <w:proofErr w:type="spellStart"/>
      <w:r w:rsidRPr="001B3E14">
        <w:rPr>
          <w:rFonts w:ascii="Gadugi" w:hAnsi="Gadugi" w:cs="Arial"/>
          <w:sz w:val="24"/>
          <w:szCs w:val="24"/>
        </w:rPr>
        <w:t>inform</w:t>
      </w:r>
      <w:proofErr w:type="spellEnd"/>
      <w:r>
        <w:rPr>
          <w:rFonts w:ascii="Gadugi" w:hAnsi="Gadugi" w:cs="Arial"/>
          <w:sz w:val="24"/>
          <w:szCs w:val="24"/>
          <w:lang w:val="es-419"/>
        </w:rPr>
        <w:t xml:space="preserve">aron que </w:t>
      </w:r>
      <w:r w:rsidRPr="001B3E14">
        <w:rPr>
          <w:rFonts w:ascii="Gadugi" w:hAnsi="Gadugi" w:cs="Arial"/>
          <w:sz w:val="24"/>
          <w:szCs w:val="24"/>
        </w:rPr>
        <w:t xml:space="preserve">la </w:t>
      </w:r>
      <w:proofErr w:type="spellStart"/>
      <w:r w:rsidRPr="001B3E14">
        <w:rPr>
          <w:rFonts w:ascii="Gadugi" w:hAnsi="Gadugi" w:cs="Arial"/>
          <w:sz w:val="24"/>
          <w:szCs w:val="24"/>
        </w:rPr>
        <w:t>EPS</w:t>
      </w:r>
      <w:proofErr w:type="spellEnd"/>
      <w:r w:rsidRPr="001B3E14">
        <w:rPr>
          <w:rFonts w:ascii="Gadugi" w:hAnsi="Gadugi" w:cs="Arial"/>
          <w:sz w:val="24"/>
          <w:szCs w:val="24"/>
        </w:rPr>
        <w:t xml:space="preserve"> a la que se encontraba afiliada debía asumir </w:t>
      </w:r>
      <w:r>
        <w:rPr>
          <w:rFonts w:ascii="Gadugi" w:hAnsi="Gadugi" w:cs="Arial"/>
          <w:sz w:val="24"/>
          <w:szCs w:val="24"/>
          <w:lang w:val="es-419"/>
        </w:rPr>
        <w:t xml:space="preserve">esa responsabilidad. Luego de </w:t>
      </w:r>
      <w:r w:rsidRPr="001B3E14">
        <w:rPr>
          <w:rFonts w:ascii="Gadugi" w:hAnsi="Gadugi" w:cs="Arial"/>
          <w:sz w:val="24"/>
          <w:szCs w:val="24"/>
        </w:rPr>
        <w:t>varias dilaciones para realizar el respectivo procedimiento quirúrgico y previa valoración por los médicos de Sanidad de la Policía Nacional, entidad de la que es usuaria en el sistema de salud, se le informó que se realizaría el 2 de noviembre de 2016 en la Clínica del Café</w:t>
      </w:r>
      <w:r>
        <w:rPr>
          <w:rFonts w:ascii="Gadugi" w:hAnsi="Gadugi" w:cs="Arial"/>
          <w:sz w:val="24"/>
          <w:szCs w:val="24"/>
          <w:lang w:val="es-419"/>
        </w:rPr>
        <w:t>,</w:t>
      </w:r>
      <w:r w:rsidRPr="001B3E14">
        <w:rPr>
          <w:rFonts w:ascii="Gadugi" w:hAnsi="Gadugi" w:cs="Arial"/>
          <w:sz w:val="24"/>
          <w:szCs w:val="24"/>
        </w:rPr>
        <w:t xml:space="preserve"> en el </w:t>
      </w:r>
      <w:r>
        <w:rPr>
          <w:rFonts w:ascii="Gadugi" w:hAnsi="Gadugi" w:cs="Arial"/>
          <w:sz w:val="24"/>
          <w:szCs w:val="24"/>
          <w:lang w:val="es-419"/>
        </w:rPr>
        <w:t xml:space="preserve">Departamento de </w:t>
      </w:r>
      <w:r w:rsidRPr="001B3E14">
        <w:rPr>
          <w:rFonts w:ascii="Gadugi" w:hAnsi="Gadugi" w:cs="Arial"/>
          <w:sz w:val="24"/>
          <w:szCs w:val="24"/>
        </w:rPr>
        <w:t>Quindío, pero con un médico desconocido para ella y sin que tuviera conocimiento de su diagnóstico</w:t>
      </w:r>
      <w:r>
        <w:rPr>
          <w:rFonts w:ascii="Gadugi" w:hAnsi="Gadugi" w:cs="Arial"/>
          <w:sz w:val="24"/>
          <w:szCs w:val="24"/>
          <w:lang w:val="es-419"/>
        </w:rPr>
        <w:t xml:space="preserve">; por consiguiente, </w:t>
      </w:r>
      <w:r w:rsidRPr="001B3E14">
        <w:rPr>
          <w:rFonts w:ascii="Gadugi" w:hAnsi="Gadugi" w:cs="Arial"/>
          <w:sz w:val="24"/>
          <w:szCs w:val="24"/>
        </w:rPr>
        <w:t xml:space="preserve">temerosa </w:t>
      </w:r>
      <w:r>
        <w:rPr>
          <w:rFonts w:ascii="Gadugi" w:hAnsi="Gadugi" w:cs="Arial"/>
          <w:sz w:val="24"/>
          <w:szCs w:val="24"/>
          <w:lang w:val="es-419"/>
        </w:rPr>
        <w:t xml:space="preserve">de que fuera allí donde se le interviniera, no aceptó. </w:t>
      </w:r>
    </w:p>
    <w:p w:rsidR="00DA15E6" w:rsidRDefault="00DA15E6" w:rsidP="00DA15E6">
      <w:pPr>
        <w:spacing w:line="276" w:lineRule="auto"/>
        <w:ind w:firstLine="2835"/>
        <w:jc w:val="both"/>
        <w:rPr>
          <w:rFonts w:ascii="Gadugi" w:hAnsi="Gadugi" w:cs="Arial"/>
          <w:sz w:val="24"/>
          <w:szCs w:val="24"/>
          <w:lang w:val="es-419"/>
        </w:rPr>
      </w:pPr>
    </w:p>
    <w:p w:rsidR="00DA15E6" w:rsidRPr="001B3E14" w:rsidRDefault="00DA15E6" w:rsidP="00DA15E6">
      <w:pPr>
        <w:spacing w:line="276" w:lineRule="auto"/>
        <w:ind w:firstLine="2835"/>
        <w:jc w:val="both"/>
        <w:rPr>
          <w:rFonts w:ascii="Gadugi" w:hAnsi="Gadugi" w:cs="Arial"/>
          <w:sz w:val="24"/>
          <w:szCs w:val="24"/>
        </w:rPr>
      </w:pPr>
      <w:r>
        <w:rPr>
          <w:rFonts w:ascii="Gadugi" w:hAnsi="Gadugi" w:cs="Arial"/>
          <w:sz w:val="24"/>
          <w:szCs w:val="24"/>
          <w:lang w:val="es-419"/>
        </w:rPr>
        <w:t xml:space="preserve">Agregó que pasados </w:t>
      </w:r>
      <w:r w:rsidRPr="001B3E14">
        <w:rPr>
          <w:rFonts w:ascii="Gadugi" w:hAnsi="Gadugi" w:cs="Arial"/>
          <w:sz w:val="24"/>
          <w:szCs w:val="24"/>
        </w:rPr>
        <w:t xml:space="preserve">9 meses </w:t>
      </w:r>
      <w:r>
        <w:rPr>
          <w:rFonts w:ascii="Gadugi" w:hAnsi="Gadugi" w:cs="Arial"/>
          <w:sz w:val="24"/>
          <w:szCs w:val="24"/>
          <w:lang w:val="es-419"/>
        </w:rPr>
        <w:t xml:space="preserve">sin que se realizara </w:t>
      </w:r>
      <w:r w:rsidRPr="001B3E14">
        <w:rPr>
          <w:rFonts w:ascii="Gadugi" w:hAnsi="Gadugi" w:cs="Arial"/>
          <w:sz w:val="24"/>
          <w:szCs w:val="24"/>
        </w:rPr>
        <w:t xml:space="preserve">en esta ciudad, optó por pagar con sus propios medios el procedimiento, </w:t>
      </w:r>
      <w:r>
        <w:rPr>
          <w:rFonts w:ascii="Gadugi" w:hAnsi="Gadugi" w:cs="Arial"/>
          <w:sz w:val="24"/>
          <w:szCs w:val="24"/>
          <w:lang w:val="es-419"/>
        </w:rPr>
        <w:t xml:space="preserve">cuyo costo ascendió a </w:t>
      </w:r>
      <w:r w:rsidRPr="001B3E14">
        <w:rPr>
          <w:rFonts w:ascii="Gadugi" w:hAnsi="Gadugi" w:cs="Arial"/>
          <w:sz w:val="24"/>
          <w:szCs w:val="24"/>
        </w:rPr>
        <w:t>$</w:t>
      </w:r>
      <w:proofErr w:type="spellStart"/>
      <w:r w:rsidRPr="001B3E14">
        <w:rPr>
          <w:rFonts w:ascii="Gadugi" w:hAnsi="Gadugi" w:cs="Arial"/>
          <w:sz w:val="24"/>
          <w:szCs w:val="24"/>
        </w:rPr>
        <w:t>5’766.395,oo</w:t>
      </w:r>
      <w:proofErr w:type="spellEnd"/>
      <w:r>
        <w:rPr>
          <w:rFonts w:ascii="Gadugi" w:hAnsi="Gadugi" w:cs="Arial"/>
          <w:sz w:val="24"/>
          <w:szCs w:val="24"/>
          <w:lang w:val="es-419"/>
        </w:rPr>
        <w:t xml:space="preserve">; solicitó el reembolso y que se le liberara del sistema para reintegrarse a la EPS Coomeva, </w:t>
      </w:r>
      <w:r w:rsidRPr="001B3E14">
        <w:rPr>
          <w:rFonts w:ascii="Gadugi" w:hAnsi="Gadugi" w:cs="Arial"/>
          <w:sz w:val="24"/>
          <w:szCs w:val="24"/>
        </w:rPr>
        <w:t>lo que, según se desprende de los anexos allegados</w:t>
      </w:r>
      <w:r>
        <w:rPr>
          <w:rFonts w:ascii="Gadugi" w:hAnsi="Gadugi" w:cs="Arial"/>
          <w:sz w:val="24"/>
          <w:szCs w:val="24"/>
          <w:lang w:val="es-419"/>
        </w:rPr>
        <w:t>,</w:t>
      </w:r>
      <w:r w:rsidRPr="001B3E14">
        <w:rPr>
          <w:rFonts w:ascii="Gadugi" w:hAnsi="Gadugi" w:cs="Arial"/>
          <w:sz w:val="24"/>
          <w:szCs w:val="24"/>
        </w:rPr>
        <w:t xml:space="preserve"> le fue negado en su totalidad (f. 27 y 29).</w:t>
      </w:r>
    </w:p>
    <w:p w:rsidR="006C1772" w:rsidRDefault="006C1772"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rPr>
      </w:pPr>
      <w:r w:rsidRPr="001B3E14">
        <w:rPr>
          <w:rFonts w:ascii="Gadugi" w:hAnsi="Gadugi" w:cs="Arial"/>
          <w:sz w:val="24"/>
          <w:szCs w:val="24"/>
        </w:rPr>
        <w:t xml:space="preserve">Pidió, por tanto, la protección de los derechos invocados, y </w:t>
      </w:r>
      <w:r>
        <w:rPr>
          <w:rFonts w:ascii="Gadugi" w:hAnsi="Gadugi" w:cs="Arial"/>
          <w:sz w:val="24"/>
          <w:szCs w:val="24"/>
          <w:lang w:val="es-419"/>
        </w:rPr>
        <w:t xml:space="preserve">que </w:t>
      </w:r>
      <w:r w:rsidRPr="001B3E14">
        <w:rPr>
          <w:rFonts w:ascii="Gadugi" w:hAnsi="Gadugi" w:cs="Arial"/>
          <w:sz w:val="24"/>
          <w:szCs w:val="24"/>
        </w:rPr>
        <w:t xml:space="preserve">se ordene a la demandada el reembolso de </w:t>
      </w:r>
      <w:r>
        <w:rPr>
          <w:rFonts w:ascii="Gadugi" w:hAnsi="Gadugi" w:cs="Arial"/>
          <w:sz w:val="24"/>
          <w:szCs w:val="24"/>
          <w:lang w:val="es-419"/>
        </w:rPr>
        <w:t xml:space="preserve">lo pagado por ella; además, que se le permita separarse del sistema para afiliarse a la </w:t>
      </w:r>
      <w:proofErr w:type="spellStart"/>
      <w:r w:rsidRPr="001B3E14">
        <w:rPr>
          <w:rFonts w:ascii="Gadugi" w:hAnsi="Gadugi" w:cs="Arial"/>
          <w:sz w:val="24"/>
          <w:szCs w:val="24"/>
        </w:rPr>
        <w:t>EPS</w:t>
      </w:r>
      <w:proofErr w:type="spellEnd"/>
      <w:r w:rsidRPr="001B3E14">
        <w:rPr>
          <w:rFonts w:ascii="Gadugi" w:hAnsi="Gadugi" w:cs="Arial"/>
          <w:sz w:val="24"/>
          <w:szCs w:val="24"/>
        </w:rPr>
        <w:t xml:space="preserve"> de su elección</w:t>
      </w:r>
    </w:p>
    <w:p w:rsidR="00DA15E6" w:rsidRPr="006C1772" w:rsidRDefault="00DA15E6" w:rsidP="00DA15E6">
      <w:pPr>
        <w:spacing w:line="276" w:lineRule="auto"/>
        <w:ind w:firstLine="2835"/>
        <w:jc w:val="both"/>
        <w:rPr>
          <w:rFonts w:ascii="Gadugi" w:hAnsi="Gadugi" w:cs="Arial"/>
          <w:sz w:val="10"/>
          <w:szCs w:val="10"/>
        </w:rPr>
      </w:pPr>
    </w:p>
    <w:p w:rsidR="00DA15E6" w:rsidRPr="001B3E14" w:rsidRDefault="00DA15E6" w:rsidP="00DA15E6">
      <w:pPr>
        <w:spacing w:line="276" w:lineRule="auto"/>
        <w:ind w:firstLine="2835"/>
        <w:jc w:val="both"/>
        <w:rPr>
          <w:rFonts w:ascii="Gadugi" w:hAnsi="Gadugi" w:cs="Arial"/>
          <w:bCs/>
          <w:sz w:val="24"/>
          <w:szCs w:val="24"/>
        </w:rPr>
      </w:pPr>
      <w:r w:rsidRPr="001B3E14">
        <w:rPr>
          <w:rFonts w:ascii="Gadugi" w:hAnsi="Gadugi" w:cs="Arial"/>
          <w:sz w:val="24"/>
          <w:szCs w:val="24"/>
        </w:rPr>
        <w:t>A ese escrito se le dio el trámite de rigor y se corrió traslado por el término de 2 días para que se ejerciera el derecho de defensa, pero no hubo pronunciamiento.</w:t>
      </w:r>
    </w:p>
    <w:p w:rsidR="00DA15E6" w:rsidRPr="001B3E14" w:rsidRDefault="00DA15E6" w:rsidP="006C1772">
      <w:pPr>
        <w:spacing w:line="360" w:lineRule="auto"/>
        <w:ind w:firstLine="2835"/>
        <w:jc w:val="both"/>
        <w:rPr>
          <w:rFonts w:ascii="Gadugi" w:hAnsi="Gadugi" w:cs="Arial"/>
          <w:bCs/>
          <w:sz w:val="24"/>
          <w:szCs w:val="24"/>
        </w:rPr>
      </w:pPr>
    </w:p>
    <w:p w:rsidR="00DA15E6" w:rsidRPr="001B3E14" w:rsidRDefault="00DA15E6" w:rsidP="00DA15E6">
      <w:pPr>
        <w:spacing w:line="276" w:lineRule="auto"/>
        <w:ind w:firstLine="2835"/>
        <w:jc w:val="both"/>
        <w:rPr>
          <w:rFonts w:ascii="Gadugi" w:hAnsi="Gadugi" w:cs="Arial"/>
          <w:b/>
          <w:sz w:val="24"/>
          <w:szCs w:val="24"/>
        </w:rPr>
      </w:pPr>
      <w:r w:rsidRPr="001B3E14">
        <w:rPr>
          <w:rFonts w:ascii="Gadugi" w:hAnsi="Gadugi" w:cs="Arial"/>
          <w:b/>
          <w:sz w:val="24"/>
          <w:szCs w:val="24"/>
        </w:rPr>
        <w:t>CONSIDERACIONES</w:t>
      </w:r>
    </w:p>
    <w:p w:rsidR="00DA15E6" w:rsidRPr="001B3E14"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rPr>
      </w:pPr>
      <w:r w:rsidRPr="001B3E14">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1B3E14">
          <w:rPr>
            <w:rFonts w:ascii="Gadugi" w:hAnsi="Gadugi" w:cs="Arial"/>
            <w:sz w:val="24"/>
            <w:szCs w:val="24"/>
          </w:rPr>
          <w:t>la Constitución Política</w:t>
        </w:r>
      </w:smartTag>
      <w:r w:rsidRPr="001B3E14">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w:t>
      </w:r>
      <w:proofErr w:type="gramStart"/>
      <w:r w:rsidRPr="001B3E14">
        <w:rPr>
          <w:rFonts w:ascii="Gadugi" w:hAnsi="Gadugi" w:cs="Arial"/>
          <w:sz w:val="24"/>
          <w:szCs w:val="24"/>
        </w:rPr>
        <w:t>omisión</w:t>
      </w:r>
      <w:proofErr w:type="gramEnd"/>
      <w:r w:rsidRPr="001B3E14">
        <w:rPr>
          <w:rFonts w:ascii="Gadugi" w:hAnsi="Gadugi" w:cs="Arial"/>
          <w:sz w:val="24"/>
          <w:szCs w:val="24"/>
        </w:rPr>
        <w:t xml:space="preserve"> de una autoridad, o de un particular en ciertos eventos. </w:t>
      </w:r>
    </w:p>
    <w:p w:rsidR="00DA15E6" w:rsidRPr="001B3E14" w:rsidRDefault="00DA15E6" w:rsidP="00DA15E6">
      <w:pPr>
        <w:spacing w:line="276" w:lineRule="auto"/>
        <w:ind w:firstLine="2835"/>
        <w:jc w:val="both"/>
        <w:rPr>
          <w:rFonts w:ascii="Gadugi" w:hAnsi="Gadugi" w:cs="Arial"/>
          <w:bCs/>
          <w:sz w:val="24"/>
          <w:szCs w:val="24"/>
        </w:rPr>
      </w:pPr>
      <w:r w:rsidRPr="001B3E14">
        <w:rPr>
          <w:rFonts w:ascii="Gadugi" w:hAnsi="Gadugi" w:cs="Arial"/>
          <w:bCs/>
          <w:sz w:val="24"/>
          <w:szCs w:val="24"/>
        </w:rPr>
        <w:tab/>
      </w:r>
      <w:r w:rsidRPr="001B3E14">
        <w:rPr>
          <w:rFonts w:ascii="Gadugi" w:hAnsi="Gadugi" w:cs="Arial"/>
          <w:bCs/>
          <w:sz w:val="24"/>
          <w:szCs w:val="24"/>
        </w:rPr>
        <w:tab/>
      </w:r>
      <w:r w:rsidRPr="001B3E14">
        <w:rPr>
          <w:rFonts w:ascii="Gadugi" w:hAnsi="Gadugi" w:cs="Arial"/>
          <w:bCs/>
          <w:sz w:val="24"/>
          <w:szCs w:val="24"/>
        </w:rPr>
        <w:tab/>
      </w:r>
      <w:r w:rsidRPr="001B3E14">
        <w:rPr>
          <w:rFonts w:ascii="Gadugi" w:hAnsi="Gadugi" w:cs="Arial"/>
          <w:bCs/>
          <w:sz w:val="24"/>
          <w:szCs w:val="24"/>
        </w:rPr>
        <w:tab/>
      </w:r>
    </w:p>
    <w:p w:rsidR="00DA15E6" w:rsidRPr="001B3E14" w:rsidRDefault="00DA15E6" w:rsidP="00DA15E6">
      <w:pPr>
        <w:spacing w:line="276" w:lineRule="auto"/>
        <w:jc w:val="both"/>
        <w:rPr>
          <w:rFonts w:ascii="Gadugi" w:hAnsi="Gadugi" w:cs="Arial"/>
          <w:sz w:val="24"/>
          <w:szCs w:val="24"/>
        </w:rPr>
      </w:pPr>
      <w:r w:rsidRPr="001B3E14">
        <w:rPr>
          <w:rFonts w:ascii="Gadugi" w:hAnsi="Gadugi"/>
          <w:sz w:val="24"/>
          <w:szCs w:val="24"/>
        </w:rPr>
        <w:t xml:space="preserve">  </w:t>
      </w:r>
      <w:r w:rsidRPr="001B3E14">
        <w:rPr>
          <w:rFonts w:ascii="Gadugi" w:hAnsi="Gadugi"/>
          <w:sz w:val="24"/>
          <w:szCs w:val="24"/>
        </w:rPr>
        <w:tab/>
      </w:r>
      <w:r w:rsidRPr="001B3E14">
        <w:rPr>
          <w:rFonts w:ascii="Gadugi" w:hAnsi="Gadugi"/>
          <w:sz w:val="24"/>
          <w:szCs w:val="24"/>
        </w:rPr>
        <w:tab/>
      </w:r>
      <w:r w:rsidRPr="001B3E14">
        <w:rPr>
          <w:rFonts w:ascii="Gadugi" w:hAnsi="Gadugi"/>
          <w:sz w:val="24"/>
          <w:szCs w:val="24"/>
        </w:rPr>
        <w:tab/>
      </w:r>
      <w:r w:rsidRPr="001B3E14">
        <w:rPr>
          <w:rFonts w:ascii="Gadugi" w:hAnsi="Gadugi"/>
          <w:sz w:val="24"/>
          <w:szCs w:val="24"/>
        </w:rPr>
        <w:tab/>
        <w:t>E</w:t>
      </w:r>
      <w:r w:rsidRPr="001B3E14">
        <w:rPr>
          <w:rFonts w:ascii="Gadugi" w:hAnsi="Gadugi" w:cs="Arial"/>
          <w:sz w:val="24"/>
          <w:szCs w:val="24"/>
        </w:rPr>
        <w:t xml:space="preserve">n ejercicio de esa garantía, </w:t>
      </w:r>
      <w:r w:rsidRPr="001B3E14">
        <w:rPr>
          <w:rFonts w:ascii="Gadugi" w:hAnsi="Gadugi" w:cs="Arial"/>
          <w:sz w:val="24"/>
          <w:szCs w:val="24"/>
          <w:lang w:val="es-419"/>
        </w:rPr>
        <w:t xml:space="preserve">acudió </w:t>
      </w:r>
      <w:r w:rsidRPr="001B3E14">
        <w:rPr>
          <w:rFonts w:ascii="Gadugi" w:hAnsi="Gadugi" w:cs="Arial"/>
          <w:sz w:val="24"/>
          <w:szCs w:val="24"/>
          <w:lang w:val="es-CO"/>
        </w:rPr>
        <w:t xml:space="preserve">Luz Marina Alzate </w:t>
      </w:r>
      <w:proofErr w:type="spellStart"/>
      <w:r w:rsidRPr="001B3E14">
        <w:rPr>
          <w:rFonts w:ascii="Gadugi" w:hAnsi="Gadugi" w:cs="Arial"/>
          <w:sz w:val="24"/>
          <w:szCs w:val="24"/>
          <w:lang w:val="es-CO"/>
        </w:rPr>
        <w:t>Alzate</w:t>
      </w:r>
      <w:proofErr w:type="spellEnd"/>
      <w:r w:rsidRPr="001B3E14">
        <w:rPr>
          <w:rFonts w:ascii="Gadugi" w:hAnsi="Gadugi" w:cs="Arial"/>
          <w:sz w:val="24"/>
          <w:szCs w:val="24"/>
        </w:rPr>
        <w:t xml:space="preserve"> en procura de la protección de los derechos fundamentales arriba señalados, </w:t>
      </w:r>
      <w:r w:rsidRPr="001B3E14">
        <w:rPr>
          <w:rFonts w:ascii="Gadugi" w:hAnsi="Gadugi" w:cs="Arial"/>
          <w:sz w:val="24"/>
          <w:szCs w:val="24"/>
        </w:rPr>
        <w:lastRenderedPageBreak/>
        <w:t>bajo la premisa de que se le negó el reembolso de la suma de dinero que invirtió para la práctica de la cirugía que le fue ordenada por el médico tratante y por la negativa de que sea retirada de su actual entidad prestadora de salud.</w:t>
      </w:r>
    </w:p>
    <w:p w:rsidR="00DA15E6" w:rsidRPr="001B3E14" w:rsidRDefault="00DA15E6" w:rsidP="00DA15E6">
      <w:pPr>
        <w:spacing w:line="276" w:lineRule="auto"/>
        <w:jc w:val="both"/>
        <w:rPr>
          <w:rFonts w:ascii="Gadugi" w:hAnsi="Gadugi" w:cs="Arial"/>
          <w:sz w:val="24"/>
          <w:szCs w:val="24"/>
          <w:lang w:val="es-CO"/>
        </w:rPr>
      </w:pPr>
    </w:p>
    <w:p w:rsidR="00DA15E6" w:rsidRDefault="00DA15E6" w:rsidP="00DA15E6">
      <w:pPr>
        <w:spacing w:line="276" w:lineRule="auto"/>
        <w:jc w:val="both"/>
        <w:rPr>
          <w:rFonts w:ascii="Gadugi" w:hAnsi="Gadugi" w:cs="Arial"/>
          <w:sz w:val="24"/>
          <w:szCs w:val="24"/>
          <w:lang w:val="es-419"/>
        </w:rPr>
      </w:pPr>
      <w:r w:rsidRPr="001B3E14">
        <w:rPr>
          <w:rFonts w:ascii="Gadugi" w:hAnsi="Gadugi" w:cs="Arial"/>
          <w:sz w:val="24"/>
          <w:szCs w:val="24"/>
          <w:lang w:val="es-CO"/>
        </w:rPr>
        <w:t xml:space="preserve">   </w:t>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r>
      <w:r>
        <w:rPr>
          <w:rFonts w:ascii="Gadugi" w:hAnsi="Gadugi" w:cs="Arial"/>
          <w:sz w:val="24"/>
          <w:szCs w:val="24"/>
          <w:lang w:val="es-419"/>
        </w:rPr>
        <w:t xml:space="preserve">Observa la Sala </w:t>
      </w:r>
      <w:r w:rsidRPr="001B3E14">
        <w:rPr>
          <w:rFonts w:ascii="Gadugi" w:hAnsi="Gadugi" w:cs="Arial"/>
          <w:sz w:val="24"/>
          <w:szCs w:val="24"/>
          <w:lang w:val="es-CO"/>
        </w:rPr>
        <w:t xml:space="preserve">que el asunto que se </w:t>
      </w:r>
      <w:r>
        <w:rPr>
          <w:rFonts w:ascii="Gadugi" w:hAnsi="Gadugi" w:cs="Arial"/>
          <w:sz w:val="24"/>
          <w:szCs w:val="24"/>
          <w:lang w:val="es-419"/>
        </w:rPr>
        <w:t xml:space="preserve">somete a su escrutinio, carece de la entidad suficiente para la </w:t>
      </w:r>
      <w:r w:rsidRPr="001B3E14">
        <w:rPr>
          <w:rFonts w:ascii="Gadugi" w:hAnsi="Gadugi" w:cs="Arial"/>
          <w:sz w:val="24"/>
          <w:szCs w:val="24"/>
          <w:lang w:val="es-CO"/>
        </w:rPr>
        <w:t>intervención del Juez Constitucional</w:t>
      </w:r>
      <w:r>
        <w:rPr>
          <w:rFonts w:ascii="Gadugi" w:hAnsi="Gadugi" w:cs="Arial"/>
          <w:sz w:val="24"/>
          <w:szCs w:val="24"/>
          <w:lang w:val="es-419"/>
        </w:rPr>
        <w:t xml:space="preserve">. </w:t>
      </w:r>
    </w:p>
    <w:p w:rsidR="00DA15E6" w:rsidRPr="006C1772" w:rsidRDefault="00DA15E6" w:rsidP="00DA15E6">
      <w:pPr>
        <w:spacing w:line="276" w:lineRule="auto"/>
        <w:jc w:val="both"/>
        <w:rPr>
          <w:rFonts w:ascii="Gadugi" w:hAnsi="Gadugi" w:cs="Arial"/>
          <w:sz w:val="10"/>
          <w:szCs w:val="10"/>
          <w:lang w:val="es-419"/>
        </w:rPr>
      </w:pPr>
    </w:p>
    <w:p w:rsidR="00DA15E6" w:rsidRPr="001B3E14" w:rsidRDefault="00DA15E6" w:rsidP="00DA15E6">
      <w:pPr>
        <w:spacing w:line="276" w:lineRule="auto"/>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En primer término, </w:t>
      </w:r>
      <w:r w:rsidRPr="001B3E14">
        <w:rPr>
          <w:rFonts w:ascii="Gadugi" w:hAnsi="Gadugi" w:cs="Arial"/>
          <w:sz w:val="24"/>
          <w:szCs w:val="24"/>
          <w:lang w:val="es-CO"/>
        </w:rPr>
        <w:t xml:space="preserve">en cuanto toca con la petición de reintegro </w:t>
      </w:r>
      <w:r>
        <w:rPr>
          <w:rFonts w:ascii="Gadugi" w:hAnsi="Gadugi" w:cs="Arial"/>
          <w:sz w:val="24"/>
          <w:szCs w:val="24"/>
          <w:lang w:val="es-419"/>
        </w:rPr>
        <w:t xml:space="preserve">de dinero, la reclamación es improcedente. Tal como se relató, a la </w:t>
      </w:r>
      <w:r w:rsidRPr="001B3E14">
        <w:rPr>
          <w:rFonts w:ascii="Gadugi" w:hAnsi="Gadugi" w:cs="Arial"/>
          <w:sz w:val="24"/>
          <w:szCs w:val="24"/>
          <w:lang w:val="es-CO"/>
        </w:rPr>
        <w:t>accionante le fue autorizada y programada una intervención quirúrgica por parte de la Seccional Sanidad Risaralda de la Policía Nacional</w:t>
      </w:r>
      <w:r>
        <w:rPr>
          <w:rFonts w:ascii="Gadugi" w:hAnsi="Gadugi" w:cs="Arial"/>
          <w:sz w:val="24"/>
          <w:szCs w:val="24"/>
          <w:lang w:val="es-419"/>
        </w:rPr>
        <w:t>,</w:t>
      </w:r>
      <w:r w:rsidRPr="001B3E14">
        <w:rPr>
          <w:rFonts w:ascii="Gadugi" w:hAnsi="Gadugi" w:cs="Arial"/>
          <w:sz w:val="24"/>
          <w:szCs w:val="24"/>
          <w:lang w:val="es-CO"/>
        </w:rPr>
        <w:t xml:space="preserve"> para ser  llevada a cabo en una </w:t>
      </w:r>
      <w:proofErr w:type="spellStart"/>
      <w:r w:rsidRPr="001B3E14">
        <w:rPr>
          <w:rFonts w:ascii="Gadugi" w:hAnsi="Gadugi" w:cs="Arial"/>
          <w:sz w:val="24"/>
          <w:szCs w:val="24"/>
          <w:lang w:val="es-CO"/>
        </w:rPr>
        <w:t>IPS</w:t>
      </w:r>
      <w:proofErr w:type="spellEnd"/>
      <w:r w:rsidRPr="001B3E14">
        <w:rPr>
          <w:rFonts w:ascii="Gadugi" w:hAnsi="Gadugi" w:cs="Arial"/>
          <w:sz w:val="24"/>
          <w:szCs w:val="24"/>
          <w:lang w:val="es-CO"/>
        </w:rPr>
        <w:t xml:space="preserve"> del departamento del Quindío, pero la interesada no accedió a que el procedimiento fuera materializado en ese lugar y, por ello, ante la dificultad presentada, asumió su costo y solicitó que el mismo le fuera reintegrado, lo que a la postre se </w:t>
      </w:r>
      <w:r>
        <w:rPr>
          <w:rFonts w:ascii="Gadugi" w:hAnsi="Gadugi" w:cs="Arial"/>
          <w:sz w:val="24"/>
          <w:szCs w:val="24"/>
          <w:lang w:val="es-419"/>
        </w:rPr>
        <w:t xml:space="preserve">le negó. Ahora quiere ventilar el asunto por esta expedita vía, echando al olvido que cuando se trata de situaciones meramente económicas, </w:t>
      </w:r>
      <w:r w:rsidRPr="001B3E14">
        <w:rPr>
          <w:rFonts w:ascii="Gadugi" w:hAnsi="Gadugi" w:cs="Arial"/>
          <w:sz w:val="24"/>
          <w:szCs w:val="24"/>
          <w:lang w:val="es-CO"/>
        </w:rPr>
        <w:t>existe la posibilidad de acudir a otros medios de defensa judicial, lo que desemboca en la causal de improcedencia que consagra el numeral 1º del artículo 6º del Decreto Especial 2591 de 1991</w:t>
      </w:r>
      <w:r w:rsidR="006C1772">
        <w:rPr>
          <w:rFonts w:ascii="Gadugi" w:hAnsi="Gadugi" w:cs="Arial"/>
          <w:sz w:val="24"/>
          <w:szCs w:val="24"/>
          <w:lang w:val="es-CO"/>
        </w:rPr>
        <w:t>.</w:t>
      </w:r>
    </w:p>
    <w:p w:rsidR="00DA15E6" w:rsidRPr="001B3E14" w:rsidRDefault="00DA15E6" w:rsidP="00DA15E6">
      <w:pPr>
        <w:spacing w:line="276" w:lineRule="auto"/>
        <w:jc w:val="both"/>
        <w:rPr>
          <w:rFonts w:ascii="Gadugi" w:hAnsi="Gadugi" w:cs="Arial"/>
          <w:sz w:val="24"/>
          <w:szCs w:val="24"/>
          <w:lang w:val="es-CO"/>
        </w:rPr>
      </w:pPr>
    </w:p>
    <w:p w:rsidR="00DA15E6" w:rsidRPr="001B3E14" w:rsidRDefault="00DA15E6" w:rsidP="00DA15E6">
      <w:pPr>
        <w:spacing w:line="276" w:lineRule="auto"/>
        <w:jc w:val="both"/>
        <w:rPr>
          <w:rFonts w:ascii="Gadugi" w:hAnsi="Gadugi" w:cs="Arial"/>
          <w:szCs w:val="24"/>
          <w:lang w:val="es-CO"/>
        </w:rPr>
      </w:pPr>
      <w:r w:rsidRPr="001B3E14">
        <w:rPr>
          <w:rFonts w:ascii="Gadugi" w:hAnsi="Gadugi" w:cs="Arial"/>
          <w:sz w:val="24"/>
          <w:szCs w:val="24"/>
          <w:lang w:val="es-CO"/>
        </w:rPr>
        <w:t xml:space="preserve">  </w:t>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419"/>
        </w:rPr>
        <w:t>D</w:t>
      </w:r>
      <w:r w:rsidRPr="001B3E14">
        <w:rPr>
          <w:rFonts w:ascii="Gadugi" w:hAnsi="Gadugi" w:cs="Arial"/>
          <w:sz w:val="24"/>
          <w:szCs w:val="24"/>
          <w:lang w:val="es-CO"/>
        </w:rPr>
        <w:t xml:space="preserve">e </w:t>
      </w:r>
      <w:r w:rsidRPr="001B3E14">
        <w:rPr>
          <w:rFonts w:ascii="Gadugi" w:hAnsi="Gadugi" w:cs="Arial"/>
          <w:sz w:val="24"/>
          <w:szCs w:val="24"/>
          <w:lang w:val="es-419"/>
        </w:rPr>
        <w:t xml:space="preserve">tiempo atrás, la jurisprudencia constitucional ha señalado que la reclamación de derechos de </w:t>
      </w:r>
      <w:r>
        <w:rPr>
          <w:rFonts w:ascii="Gadugi" w:hAnsi="Gadugi" w:cs="Arial"/>
          <w:sz w:val="24"/>
          <w:szCs w:val="24"/>
          <w:lang w:val="es-419"/>
        </w:rPr>
        <w:t>esa estirpe</w:t>
      </w:r>
      <w:r w:rsidRPr="001B3E14">
        <w:rPr>
          <w:rFonts w:ascii="Gadugi" w:hAnsi="Gadugi" w:cs="Arial"/>
          <w:sz w:val="24"/>
          <w:szCs w:val="24"/>
          <w:lang w:val="es-419"/>
        </w:rPr>
        <w:t xml:space="preserve"> debe darse ante los órganos judiciales competentes, por la vía ordinaria o contencioso administrativa, según</w:t>
      </w:r>
      <w:r w:rsidRPr="001B3E14">
        <w:rPr>
          <w:rFonts w:ascii="Gadugi" w:hAnsi="Gadugi" w:cs="Arial"/>
          <w:sz w:val="24"/>
          <w:szCs w:val="24"/>
          <w:lang w:val="es-CO"/>
        </w:rPr>
        <w:t xml:space="preserve"> sea el caso, salvo que se esté en presencia de un perjuicio irremediable. </w:t>
      </w:r>
    </w:p>
    <w:p w:rsidR="00DA15E6" w:rsidRPr="001B3E14" w:rsidRDefault="00DA15E6" w:rsidP="00DA15E6">
      <w:pPr>
        <w:spacing w:line="276" w:lineRule="auto"/>
        <w:jc w:val="both"/>
        <w:rPr>
          <w:rFonts w:ascii="Gadugi" w:hAnsi="Gadugi" w:cs="Arial"/>
          <w:szCs w:val="24"/>
          <w:lang w:val="es-CO"/>
        </w:rPr>
      </w:pPr>
    </w:p>
    <w:p w:rsidR="00DA15E6" w:rsidRPr="001B3E14" w:rsidRDefault="00DA15E6" w:rsidP="00DA15E6">
      <w:pPr>
        <w:pStyle w:val="Corpsdetexte"/>
        <w:spacing w:line="276" w:lineRule="auto"/>
        <w:rPr>
          <w:rFonts w:ascii="Gadugi" w:hAnsi="Gadugi" w:cs="Arial"/>
          <w:szCs w:val="24"/>
          <w:lang w:val="es-CO"/>
        </w:rPr>
      </w:pPr>
      <w:r w:rsidRPr="001B3E14">
        <w:rPr>
          <w:rFonts w:ascii="Gadugi" w:hAnsi="Gadugi" w:cs="Arial"/>
          <w:szCs w:val="24"/>
          <w:lang w:val="es-CO"/>
        </w:rPr>
        <w:t xml:space="preserve">   </w:t>
      </w:r>
      <w:r w:rsidRPr="001B3E14">
        <w:rPr>
          <w:rFonts w:ascii="Gadugi" w:hAnsi="Gadugi" w:cs="Arial"/>
          <w:szCs w:val="24"/>
          <w:lang w:val="es-CO"/>
        </w:rPr>
        <w:tab/>
      </w:r>
      <w:r w:rsidRPr="001B3E14">
        <w:rPr>
          <w:rFonts w:ascii="Gadugi" w:hAnsi="Gadugi" w:cs="Arial"/>
          <w:szCs w:val="24"/>
          <w:lang w:val="es-CO"/>
        </w:rPr>
        <w:tab/>
      </w:r>
      <w:r w:rsidRPr="001B3E14">
        <w:rPr>
          <w:rFonts w:ascii="Gadugi" w:hAnsi="Gadugi" w:cs="Arial"/>
          <w:szCs w:val="24"/>
          <w:lang w:val="es-CO"/>
        </w:rPr>
        <w:tab/>
      </w:r>
      <w:r w:rsidRPr="001B3E14">
        <w:rPr>
          <w:rFonts w:ascii="Gadugi" w:hAnsi="Gadugi" w:cs="Arial"/>
          <w:szCs w:val="24"/>
          <w:lang w:val="es-CO"/>
        </w:rPr>
        <w:tab/>
        <w:t xml:space="preserve">Sobre el particular </w:t>
      </w:r>
      <w:r>
        <w:rPr>
          <w:rFonts w:ascii="Gadugi" w:hAnsi="Gadugi" w:cs="Arial"/>
          <w:szCs w:val="24"/>
          <w:lang w:val="es-419"/>
        </w:rPr>
        <w:t xml:space="preserve">se </w:t>
      </w:r>
      <w:r w:rsidRPr="001B3E14">
        <w:rPr>
          <w:rFonts w:ascii="Gadugi" w:hAnsi="Gadugi" w:cs="Arial"/>
          <w:szCs w:val="24"/>
          <w:lang w:val="es-CO"/>
        </w:rPr>
        <w:t>ha precisado</w:t>
      </w:r>
      <w:r w:rsidRPr="001B3E14">
        <w:rPr>
          <w:rStyle w:val="Appelnotedebasdep"/>
          <w:rFonts w:ascii="Gadugi" w:hAnsi="Gadugi" w:cs="Arial"/>
          <w:szCs w:val="24"/>
          <w:lang w:val="es-CO"/>
        </w:rPr>
        <w:footnoteReference w:id="1"/>
      </w:r>
      <w:r w:rsidRPr="001B3E14">
        <w:rPr>
          <w:rFonts w:ascii="Gadugi" w:hAnsi="Gadugi" w:cs="Arial"/>
          <w:szCs w:val="24"/>
          <w:lang w:val="es-CO"/>
        </w:rPr>
        <w:t xml:space="preserve">: </w:t>
      </w:r>
    </w:p>
    <w:p w:rsidR="00DA15E6" w:rsidRPr="001B3E14" w:rsidRDefault="00DA15E6" w:rsidP="00DA15E6">
      <w:pPr>
        <w:pStyle w:val="Corpsdetexte"/>
        <w:spacing w:line="276" w:lineRule="auto"/>
        <w:rPr>
          <w:rFonts w:ascii="Gadugi" w:hAnsi="Gadugi" w:cs="Arial"/>
          <w:szCs w:val="24"/>
          <w:lang w:val="es-CO"/>
        </w:rPr>
      </w:pPr>
    </w:p>
    <w:p w:rsidR="00DA15E6" w:rsidRPr="001B3E14" w:rsidRDefault="00DA15E6" w:rsidP="00DA15E6">
      <w:pPr>
        <w:pStyle w:val="Corpsdetexte"/>
        <w:spacing w:line="276" w:lineRule="auto"/>
        <w:ind w:left="851" w:right="760"/>
        <w:rPr>
          <w:rFonts w:ascii="Arial Narrow" w:hAnsi="Arial Narrow"/>
          <w:iCs/>
          <w:sz w:val="22"/>
          <w:szCs w:val="22"/>
          <w:bdr w:val="none" w:sz="0" w:space="0" w:color="auto" w:frame="1"/>
          <w:shd w:val="clear" w:color="auto" w:fill="FFFFFF"/>
        </w:rPr>
      </w:pPr>
      <w:r w:rsidRPr="001B3E14">
        <w:rPr>
          <w:i/>
          <w:iCs/>
          <w:szCs w:val="24"/>
          <w:bdr w:val="none" w:sz="0" w:space="0" w:color="auto" w:frame="1"/>
        </w:rPr>
        <w:t xml:space="preserve">  </w:t>
      </w:r>
      <w:r w:rsidRPr="001B3E14">
        <w:rPr>
          <w:i/>
          <w:iCs/>
          <w:szCs w:val="24"/>
          <w:bdr w:val="none" w:sz="0" w:space="0" w:color="auto" w:frame="1"/>
        </w:rPr>
        <w:tab/>
      </w:r>
      <w:r w:rsidRPr="001B3E14">
        <w:rPr>
          <w:i/>
          <w:iCs/>
          <w:szCs w:val="24"/>
          <w:bdr w:val="none" w:sz="0" w:space="0" w:color="auto" w:frame="1"/>
        </w:rPr>
        <w:tab/>
      </w:r>
      <w:r w:rsidRPr="001B3E14">
        <w:rPr>
          <w:i/>
          <w:iCs/>
          <w:szCs w:val="24"/>
          <w:bdr w:val="none" w:sz="0" w:space="0" w:color="auto" w:frame="1"/>
        </w:rPr>
        <w:tab/>
      </w:r>
      <w:r w:rsidRPr="001B3E14">
        <w:rPr>
          <w:rFonts w:ascii="Arial Narrow" w:hAnsi="Arial Narrow"/>
          <w:iCs/>
          <w:sz w:val="22"/>
          <w:szCs w:val="22"/>
          <w:bdr w:val="none" w:sz="0" w:space="0" w:color="auto" w:frame="1"/>
        </w:rPr>
        <w:t>La Corte Constitucional</w:t>
      </w:r>
      <w:r w:rsidRPr="001B3E14">
        <w:rPr>
          <w:rStyle w:val="apple-converted-space"/>
          <w:rFonts w:ascii="Arial Narrow" w:hAnsi="Arial Narrow"/>
          <w:iCs/>
          <w:sz w:val="22"/>
          <w:szCs w:val="22"/>
          <w:bdr w:val="none" w:sz="0" w:space="0" w:color="auto" w:frame="1"/>
          <w:shd w:val="clear" w:color="auto" w:fill="FFFFFF"/>
        </w:rPr>
        <w:t> </w:t>
      </w:r>
      <w:r w:rsidRPr="001B3E14">
        <w:rPr>
          <w:rFonts w:ascii="Arial Narrow" w:hAnsi="Arial Narrow"/>
          <w:iCs/>
          <w:sz w:val="22"/>
          <w:szCs w:val="22"/>
          <w:bdr w:val="none" w:sz="0" w:space="0" w:color="auto" w:frame="1"/>
          <w:shd w:val="clear" w:color="auto" w:fill="FFFFFF"/>
        </w:rPr>
        <w:t xml:space="preserve">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1B3E14">
        <w:rPr>
          <w:rFonts w:ascii="Arial Narrow" w:hAnsi="Arial Narrow"/>
          <w:iCs/>
          <w:sz w:val="22"/>
          <w:szCs w:val="22"/>
          <w:bdr w:val="none" w:sz="0" w:space="0" w:color="auto" w:frame="1"/>
          <w:shd w:val="clear" w:color="auto" w:fill="FFFFFF"/>
        </w:rPr>
        <w:t>iusfundamental</w:t>
      </w:r>
      <w:proofErr w:type="spellEnd"/>
      <w:r w:rsidRPr="001B3E14">
        <w:rPr>
          <w:rFonts w:ascii="Arial Narrow" w:hAnsi="Arial Narrow"/>
          <w:iCs/>
          <w:sz w:val="22"/>
          <w:szCs w:val="22"/>
          <w:bdr w:val="none" w:sz="0" w:space="0" w:color="auto" w:frame="1"/>
          <w:shd w:val="clear" w:color="auto" w:fill="FFFFFF"/>
        </w:rPr>
        <w:t>,</w:t>
      </w:r>
      <w:r w:rsidRPr="001B3E14">
        <w:rPr>
          <w:rStyle w:val="apple-converted-space"/>
          <w:rFonts w:ascii="Arial Narrow" w:hAnsi="Arial Narrow"/>
          <w:iCs/>
          <w:sz w:val="22"/>
          <w:szCs w:val="22"/>
          <w:bdr w:val="none" w:sz="0" w:space="0" w:color="auto" w:frame="1"/>
        </w:rPr>
        <w:t> </w:t>
      </w:r>
      <w:r w:rsidRPr="001B3E14">
        <w:rPr>
          <w:rFonts w:ascii="Arial Narrow" w:hAnsi="Arial Narrow"/>
          <w:iCs/>
          <w:sz w:val="22"/>
          <w:szCs w:val="22"/>
          <w:bdr w:val="none" w:sz="0" w:space="0" w:color="auto" w:frame="1"/>
        </w:rPr>
        <w:t xml:space="preserve">pues la finalidad del amparo constitucional es servir de instrumento de salvaguarda </w:t>
      </w:r>
      <w:proofErr w:type="spellStart"/>
      <w:r w:rsidRPr="001B3E14">
        <w:rPr>
          <w:rFonts w:ascii="Arial Narrow" w:hAnsi="Arial Narrow"/>
          <w:iCs/>
          <w:sz w:val="22"/>
          <w:szCs w:val="22"/>
          <w:bdr w:val="none" w:sz="0" w:space="0" w:color="auto" w:frame="1"/>
        </w:rPr>
        <w:t>iusfundamental</w:t>
      </w:r>
      <w:proofErr w:type="spellEnd"/>
      <w:r w:rsidRPr="001B3E14">
        <w:rPr>
          <w:rFonts w:ascii="Arial Narrow" w:hAnsi="Arial Narrow"/>
          <w:iCs/>
          <w:sz w:val="22"/>
          <w:szCs w:val="22"/>
          <w:bdr w:val="none" w:sz="0" w:space="0" w:color="auto" w:frame="1"/>
        </w:rPr>
        <w:t>, más no como mecanismo encaminado a resolver controversias de estirpe contractual y económico</w:t>
      </w:r>
      <w:r w:rsidRPr="001B3E14">
        <w:rPr>
          <w:rFonts w:ascii="Arial Narrow" w:hAnsi="Arial Narrow"/>
          <w:iCs/>
          <w:sz w:val="22"/>
          <w:szCs w:val="22"/>
          <w:bdr w:val="none" w:sz="0" w:space="0" w:color="auto" w:frame="1"/>
          <w:shd w:val="clear" w:color="auto" w:fill="FFFFFF"/>
        </w:rPr>
        <w:t>,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 </w:t>
      </w:r>
    </w:p>
    <w:p w:rsidR="00DA15E6" w:rsidRPr="001B3E14" w:rsidRDefault="00DA15E6" w:rsidP="00DA15E6">
      <w:pPr>
        <w:pStyle w:val="Corpsdetexte"/>
        <w:spacing w:line="276" w:lineRule="auto"/>
        <w:rPr>
          <w:rFonts w:ascii="Arial Narrow" w:hAnsi="Arial Narrow"/>
          <w:bCs/>
          <w:szCs w:val="24"/>
        </w:rPr>
      </w:pPr>
      <w:r w:rsidRPr="001B3E14">
        <w:rPr>
          <w:rFonts w:ascii="Gadugi" w:hAnsi="Gadugi" w:cs="Arial"/>
          <w:szCs w:val="24"/>
          <w:lang w:val="es-CO"/>
        </w:rPr>
        <w:lastRenderedPageBreak/>
        <w:t xml:space="preserve">  </w:t>
      </w:r>
      <w:r w:rsidRPr="001B3E14">
        <w:rPr>
          <w:rFonts w:ascii="Gadugi" w:hAnsi="Gadugi" w:cs="Arial"/>
          <w:szCs w:val="24"/>
          <w:lang w:val="es-CO"/>
        </w:rPr>
        <w:tab/>
      </w:r>
      <w:r w:rsidRPr="001B3E14">
        <w:rPr>
          <w:rFonts w:ascii="Gadugi" w:hAnsi="Gadugi" w:cs="Arial"/>
          <w:szCs w:val="24"/>
          <w:lang w:val="es-CO"/>
        </w:rPr>
        <w:tab/>
      </w:r>
      <w:r w:rsidRPr="001B3E14">
        <w:rPr>
          <w:rFonts w:ascii="Gadugi" w:hAnsi="Gadugi" w:cs="Arial"/>
          <w:szCs w:val="24"/>
          <w:lang w:val="es-CO"/>
        </w:rPr>
        <w:tab/>
      </w:r>
      <w:r w:rsidRPr="001B3E14">
        <w:rPr>
          <w:rFonts w:ascii="Gadugi" w:hAnsi="Gadugi" w:cs="Arial"/>
          <w:szCs w:val="24"/>
          <w:lang w:val="es-CO"/>
        </w:rPr>
        <w:tab/>
      </w:r>
      <w:r>
        <w:rPr>
          <w:rFonts w:ascii="Gadugi" w:hAnsi="Gadugi" w:cs="Arial"/>
          <w:szCs w:val="24"/>
          <w:lang w:val="es-419"/>
        </w:rPr>
        <w:t xml:space="preserve">Téngase en cuenta, además, que a pesar de las dificultades con la entidad de salud demandada, el procedimiento fue finalmente programado en una IPS de una ciudad cercana, en el Departamento del Quindío, que la afiliada no quiso aceptar, lo que la llevó a asumir por su propia cuenta el costo del mismo, razón de más para concluir que la restitución del dinero debe ser ventilada ante el juez natural. </w:t>
      </w:r>
    </w:p>
    <w:p w:rsidR="00DA15E6" w:rsidRPr="001B3E14" w:rsidRDefault="00DA15E6" w:rsidP="00DA15E6">
      <w:pPr>
        <w:tabs>
          <w:tab w:val="left" w:pos="2835"/>
          <w:tab w:val="left" w:pos="8222"/>
        </w:tabs>
        <w:spacing w:line="276" w:lineRule="auto"/>
        <w:ind w:right="51" w:firstLine="426"/>
        <w:jc w:val="both"/>
        <w:rPr>
          <w:rFonts w:ascii="Gadugi" w:hAnsi="Gadugi"/>
          <w:bCs/>
          <w:sz w:val="22"/>
          <w:szCs w:val="22"/>
          <w:u w:val="single"/>
        </w:rPr>
      </w:pPr>
      <w:r w:rsidRPr="001B3E14">
        <w:rPr>
          <w:rFonts w:ascii="Gadugi" w:hAnsi="Gadugi"/>
          <w:bCs/>
          <w:sz w:val="24"/>
          <w:szCs w:val="24"/>
        </w:rPr>
        <w:t xml:space="preserve">   </w:t>
      </w:r>
      <w:r w:rsidRPr="001B3E14">
        <w:rPr>
          <w:rFonts w:ascii="Gadugi" w:hAnsi="Gadugi"/>
          <w:bCs/>
          <w:sz w:val="24"/>
          <w:szCs w:val="24"/>
        </w:rPr>
        <w:tab/>
      </w:r>
    </w:p>
    <w:p w:rsidR="00DA15E6" w:rsidRDefault="00DA15E6" w:rsidP="00DA15E6">
      <w:pPr>
        <w:spacing w:line="276" w:lineRule="auto"/>
        <w:jc w:val="both"/>
        <w:rPr>
          <w:rFonts w:ascii="Gadugi" w:hAnsi="Gadugi" w:cs="Arial"/>
          <w:bCs/>
          <w:sz w:val="24"/>
          <w:szCs w:val="24"/>
          <w:lang w:val="es-419"/>
        </w:rPr>
      </w:pPr>
      <w:r w:rsidRPr="001B3E14">
        <w:rPr>
          <w:rFonts w:ascii="Gadugi" w:hAnsi="Gadugi" w:cs="Arial"/>
          <w:sz w:val="24"/>
          <w:szCs w:val="24"/>
        </w:rPr>
        <w:t xml:space="preserve">  </w:t>
      </w:r>
      <w:r w:rsidRPr="001B3E14">
        <w:rPr>
          <w:rFonts w:ascii="Gadugi" w:hAnsi="Gadugi" w:cs="Arial"/>
          <w:sz w:val="24"/>
          <w:szCs w:val="24"/>
        </w:rPr>
        <w:tab/>
      </w:r>
      <w:r w:rsidRPr="001B3E14">
        <w:rPr>
          <w:rFonts w:ascii="Gadugi" w:hAnsi="Gadugi" w:cs="Arial"/>
          <w:sz w:val="24"/>
          <w:szCs w:val="24"/>
        </w:rPr>
        <w:tab/>
      </w:r>
      <w:r w:rsidRPr="001B3E14">
        <w:rPr>
          <w:rFonts w:ascii="Gadugi" w:hAnsi="Gadugi" w:cs="Arial"/>
          <w:sz w:val="24"/>
          <w:szCs w:val="24"/>
        </w:rPr>
        <w:tab/>
      </w:r>
      <w:r w:rsidRPr="001B3E14">
        <w:rPr>
          <w:rFonts w:ascii="Gadugi" w:hAnsi="Gadugi" w:cs="Arial"/>
          <w:sz w:val="24"/>
          <w:szCs w:val="24"/>
        </w:rPr>
        <w:tab/>
        <w:t xml:space="preserve">Ahora bien, se dijo que podría soslayarse la exigencia de la subsidiariedad cuando media un perjuicio irremediable. Sin embargo, para que ello suceda, debe plantearse la acción de tutela como </w:t>
      </w:r>
      <w:r w:rsidRPr="001B3E14">
        <w:rPr>
          <w:rFonts w:ascii="Gadugi" w:hAnsi="Gadugi"/>
          <w:sz w:val="24"/>
          <w:szCs w:val="24"/>
        </w:rPr>
        <w:t>me</w:t>
      </w:r>
      <w:r w:rsidRPr="001B3E14">
        <w:rPr>
          <w:rFonts w:ascii="Gadugi" w:hAnsi="Gadugi" w:cs="Arial"/>
          <w:bCs/>
          <w:sz w:val="24"/>
          <w:szCs w:val="24"/>
        </w:rPr>
        <w:t>canismo transitorio, lo que no ocurrió en este caso. Adicionalmente, el perjuicio irremediable se caracteriza por ser inminente y grave, de manera que las medidas que se deban adoptar por vía de tutela sean impostergables para restablecer el derecho, como en múltiples ocasiones lo ha sostenido la jurisprudencia constitucional</w:t>
      </w:r>
      <w:r w:rsidRPr="001B3E14">
        <w:rPr>
          <w:rStyle w:val="Appelnotedebasdep"/>
          <w:rFonts w:ascii="Gadugi" w:hAnsi="Gadugi" w:cs="Arial"/>
          <w:bCs/>
          <w:sz w:val="24"/>
          <w:szCs w:val="24"/>
        </w:rPr>
        <w:footnoteReference w:id="2"/>
      </w:r>
      <w:r w:rsidRPr="001B3E14">
        <w:rPr>
          <w:rFonts w:ascii="Gadugi" w:hAnsi="Gadugi" w:cs="Arial"/>
          <w:bCs/>
          <w:sz w:val="24"/>
          <w:szCs w:val="24"/>
        </w:rPr>
        <w:t>, condiciones todas que el actor debe acreditar.  Mas, en este evento, ninguna de las circunstancias que podrían dar lugar a ello</w:t>
      </w:r>
      <w:r>
        <w:rPr>
          <w:rFonts w:ascii="Gadugi" w:hAnsi="Gadugi" w:cs="Arial"/>
          <w:bCs/>
          <w:sz w:val="24"/>
          <w:szCs w:val="24"/>
          <w:lang w:val="es-419"/>
        </w:rPr>
        <w:t xml:space="preserve"> fue acreditada.</w:t>
      </w:r>
    </w:p>
    <w:p w:rsidR="00DA15E6" w:rsidRPr="001B3E14" w:rsidRDefault="00DA15E6" w:rsidP="00DA15E6">
      <w:pPr>
        <w:spacing w:line="276" w:lineRule="auto"/>
        <w:jc w:val="both"/>
        <w:rPr>
          <w:rFonts w:ascii="Gadugi" w:hAnsi="Gadugi" w:cs="Arial"/>
          <w:bCs/>
          <w:sz w:val="24"/>
          <w:szCs w:val="24"/>
        </w:rPr>
      </w:pPr>
      <w:r>
        <w:rPr>
          <w:rFonts w:ascii="Gadugi" w:hAnsi="Gadugi" w:cs="Arial"/>
          <w:bCs/>
          <w:sz w:val="24"/>
          <w:szCs w:val="24"/>
          <w:lang w:val="es-419"/>
        </w:rPr>
        <w:t xml:space="preserve"> </w:t>
      </w:r>
    </w:p>
    <w:p w:rsidR="00DA15E6" w:rsidRPr="00F53CF1" w:rsidRDefault="00DA15E6" w:rsidP="00DA15E6">
      <w:pPr>
        <w:overflowPunct/>
        <w:spacing w:line="276" w:lineRule="auto"/>
        <w:jc w:val="both"/>
        <w:textAlignment w:val="auto"/>
        <w:rPr>
          <w:rFonts w:ascii="Gadugi" w:hAnsi="Gadugi" w:cs="Arial"/>
          <w:sz w:val="24"/>
          <w:szCs w:val="24"/>
          <w:lang w:val="es-419"/>
        </w:rPr>
      </w:pPr>
      <w:r w:rsidRPr="001B3E14">
        <w:rPr>
          <w:rFonts w:ascii="Gadugi" w:hAnsi="Gadugi" w:cs="Arial"/>
          <w:sz w:val="24"/>
          <w:szCs w:val="24"/>
        </w:rPr>
        <w:t xml:space="preserve">  </w:t>
      </w:r>
      <w:r w:rsidRPr="001B3E14">
        <w:rPr>
          <w:rFonts w:ascii="Gadugi" w:hAnsi="Gadugi" w:cs="Arial"/>
          <w:sz w:val="24"/>
          <w:szCs w:val="24"/>
        </w:rPr>
        <w:tab/>
      </w:r>
      <w:r w:rsidRPr="001B3E14">
        <w:rPr>
          <w:rFonts w:ascii="Gadugi" w:hAnsi="Gadugi" w:cs="Arial"/>
          <w:sz w:val="24"/>
          <w:szCs w:val="24"/>
        </w:rPr>
        <w:tab/>
      </w:r>
      <w:r w:rsidRPr="001B3E14">
        <w:rPr>
          <w:rFonts w:ascii="Gadugi" w:hAnsi="Gadugi" w:cs="Arial"/>
          <w:sz w:val="24"/>
          <w:szCs w:val="24"/>
        </w:rPr>
        <w:tab/>
      </w:r>
      <w:r w:rsidRPr="001B3E14">
        <w:rPr>
          <w:rFonts w:ascii="Gadugi" w:hAnsi="Gadugi" w:cs="Arial"/>
          <w:sz w:val="24"/>
          <w:szCs w:val="24"/>
        </w:rPr>
        <w:tab/>
      </w:r>
      <w:r>
        <w:rPr>
          <w:rFonts w:ascii="Gadugi" w:hAnsi="Gadugi" w:cs="Arial"/>
          <w:sz w:val="24"/>
          <w:szCs w:val="24"/>
          <w:lang w:val="es-419"/>
        </w:rPr>
        <w:t xml:space="preserve">En segundo lugar, </w:t>
      </w:r>
      <w:r w:rsidRPr="001B3E14">
        <w:rPr>
          <w:rFonts w:ascii="Gadugi" w:hAnsi="Gadugi" w:cs="Arial"/>
          <w:sz w:val="24"/>
          <w:szCs w:val="24"/>
        </w:rPr>
        <w:t xml:space="preserve">en lo que corresponde a la solicitud de que se conmine a la accionada para que la libere del sistema y pueda elegir una nueva </w:t>
      </w:r>
      <w:proofErr w:type="spellStart"/>
      <w:r w:rsidRPr="001B3E14">
        <w:rPr>
          <w:rFonts w:ascii="Gadugi" w:hAnsi="Gadugi" w:cs="Arial"/>
          <w:sz w:val="24"/>
          <w:szCs w:val="24"/>
        </w:rPr>
        <w:t>EPS</w:t>
      </w:r>
      <w:proofErr w:type="spellEnd"/>
      <w:r w:rsidRPr="001B3E14">
        <w:rPr>
          <w:rFonts w:ascii="Gadugi" w:hAnsi="Gadugi" w:cs="Arial"/>
          <w:sz w:val="24"/>
          <w:szCs w:val="24"/>
        </w:rPr>
        <w:t xml:space="preserve">, se tiene que si bien dentro del Sistema General de Seguridad Social en Salud, que se enmarca </w:t>
      </w:r>
      <w:r>
        <w:rPr>
          <w:rFonts w:ascii="Gadugi" w:hAnsi="Gadugi" w:cs="Arial"/>
          <w:sz w:val="24"/>
          <w:szCs w:val="24"/>
          <w:lang w:val="es-419"/>
        </w:rPr>
        <w:t>especialmente en la L</w:t>
      </w:r>
      <w:proofErr w:type="spellStart"/>
      <w:r w:rsidRPr="001B3E14">
        <w:rPr>
          <w:rFonts w:ascii="Gadugi" w:hAnsi="Gadugi" w:cs="Arial"/>
          <w:sz w:val="24"/>
          <w:szCs w:val="24"/>
        </w:rPr>
        <w:t>ey</w:t>
      </w:r>
      <w:proofErr w:type="spellEnd"/>
      <w:r w:rsidRPr="001B3E14">
        <w:rPr>
          <w:rFonts w:ascii="Gadugi" w:hAnsi="Gadugi" w:cs="Arial"/>
          <w:sz w:val="24"/>
          <w:szCs w:val="24"/>
        </w:rPr>
        <w:t xml:space="preserve"> 100 de 1993, </w:t>
      </w:r>
      <w:r>
        <w:rPr>
          <w:rFonts w:ascii="Gadugi" w:hAnsi="Gadugi" w:cs="Arial"/>
          <w:sz w:val="24"/>
          <w:szCs w:val="24"/>
          <w:lang w:val="es-419"/>
        </w:rPr>
        <w:t xml:space="preserve">hay libertad de </w:t>
      </w:r>
      <w:r w:rsidRPr="001B3E14">
        <w:rPr>
          <w:rFonts w:ascii="Gadugi" w:hAnsi="Gadugi" w:cs="Arial"/>
          <w:sz w:val="24"/>
          <w:szCs w:val="24"/>
        </w:rPr>
        <w:t>movimiento de los usua</w:t>
      </w:r>
      <w:r>
        <w:rPr>
          <w:rFonts w:ascii="Gadugi" w:hAnsi="Gadugi" w:cs="Arial"/>
          <w:sz w:val="24"/>
          <w:szCs w:val="24"/>
        </w:rPr>
        <w:t xml:space="preserve">rios, bajo algunas condiciones, </w:t>
      </w:r>
      <w:r w:rsidRPr="001B3E14">
        <w:rPr>
          <w:rFonts w:ascii="Gadugi" w:hAnsi="Gadugi" w:cs="Arial"/>
          <w:sz w:val="24"/>
          <w:szCs w:val="24"/>
          <w:lang w:val="es-419"/>
        </w:rPr>
        <w:t xml:space="preserve">para </w:t>
      </w:r>
      <w:r>
        <w:rPr>
          <w:rFonts w:ascii="Gadugi" w:hAnsi="Gadugi" w:cs="Arial"/>
          <w:sz w:val="24"/>
          <w:szCs w:val="24"/>
          <w:lang w:val="es-419"/>
        </w:rPr>
        <w:t xml:space="preserve">esa escogencia, </w:t>
      </w:r>
      <w:r w:rsidRPr="001B3E14">
        <w:rPr>
          <w:rFonts w:ascii="Gadugi" w:hAnsi="Gadugi" w:cs="Arial"/>
          <w:sz w:val="24"/>
          <w:szCs w:val="24"/>
          <w:lang w:val="es-419"/>
        </w:rPr>
        <w:t xml:space="preserve">el caso presente </w:t>
      </w:r>
      <w:proofErr w:type="spellStart"/>
      <w:r w:rsidRPr="001B3E14">
        <w:rPr>
          <w:rFonts w:ascii="Gadugi" w:hAnsi="Gadugi" w:cs="Arial"/>
          <w:sz w:val="24"/>
          <w:szCs w:val="24"/>
          <w:lang w:val="es-CO"/>
        </w:rPr>
        <w:t>revist</w:t>
      </w:r>
      <w:proofErr w:type="spellEnd"/>
      <w:r>
        <w:rPr>
          <w:rFonts w:ascii="Gadugi" w:hAnsi="Gadugi" w:cs="Arial"/>
          <w:sz w:val="24"/>
          <w:szCs w:val="24"/>
          <w:lang w:val="es-419"/>
        </w:rPr>
        <w:t>e</w:t>
      </w:r>
      <w:r w:rsidRPr="001B3E14">
        <w:rPr>
          <w:rFonts w:ascii="Gadugi" w:hAnsi="Gadugi" w:cs="Arial"/>
          <w:sz w:val="24"/>
          <w:szCs w:val="24"/>
          <w:lang w:val="es-CO"/>
        </w:rPr>
        <w:t xml:space="preserve"> una particularidad</w:t>
      </w:r>
      <w:r>
        <w:rPr>
          <w:rFonts w:ascii="Gadugi" w:hAnsi="Gadugi" w:cs="Arial"/>
          <w:sz w:val="24"/>
          <w:szCs w:val="24"/>
          <w:lang w:val="es-419"/>
        </w:rPr>
        <w:t>,</w:t>
      </w:r>
      <w:r w:rsidRPr="001B3E14">
        <w:rPr>
          <w:rFonts w:ascii="Gadugi" w:hAnsi="Gadugi" w:cs="Arial"/>
          <w:sz w:val="24"/>
          <w:szCs w:val="24"/>
          <w:lang w:val="es-CO"/>
        </w:rPr>
        <w:t xml:space="preserve"> en cuanto la afiliación actual de la </w:t>
      </w:r>
      <w:r>
        <w:rPr>
          <w:rFonts w:ascii="Gadugi" w:hAnsi="Gadugi" w:cs="Arial"/>
          <w:sz w:val="24"/>
          <w:szCs w:val="24"/>
          <w:lang w:val="es-419"/>
        </w:rPr>
        <w:t xml:space="preserve">demandante es a </w:t>
      </w:r>
      <w:r w:rsidRPr="001B3E14">
        <w:rPr>
          <w:rFonts w:ascii="Gadugi" w:hAnsi="Gadugi" w:cs="Arial"/>
          <w:sz w:val="24"/>
          <w:szCs w:val="24"/>
          <w:lang w:val="es-CO"/>
        </w:rPr>
        <w:t xml:space="preserve">un subsistema especial que, por ello mismo, no encaja dentro de las regulaciones generales de </w:t>
      </w:r>
      <w:proofErr w:type="spellStart"/>
      <w:r w:rsidRPr="001B3E14">
        <w:rPr>
          <w:rFonts w:ascii="Gadugi" w:hAnsi="Gadugi" w:cs="Arial"/>
          <w:sz w:val="24"/>
          <w:szCs w:val="24"/>
          <w:lang w:val="es-CO"/>
        </w:rPr>
        <w:t>asegurabilidad</w:t>
      </w:r>
      <w:proofErr w:type="spellEnd"/>
      <w:r w:rsidRPr="001B3E14">
        <w:rPr>
          <w:rFonts w:ascii="Gadugi" w:hAnsi="Gadugi" w:cs="Arial"/>
          <w:sz w:val="24"/>
          <w:szCs w:val="24"/>
          <w:lang w:val="es-CO"/>
        </w:rPr>
        <w:t xml:space="preserve"> y descarta la posibilidad de cambio pretendida, como bien lo argumentó la Seccional de salud al responder la petición que ese sentido l</w:t>
      </w:r>
      <w:r>
        <w:rPr>
          <w:rFonts w:ascii="Gadugi" w:hAnsi="Gadugi" w:cs="Arial"/>
          <w:sz w:val="24"/>
          <w:szCs w:val="24"/>
          <w:lang w:val="es-CO"/>
        </w:rPr>
        <w:t xml:space="preserve">e elevó la señora Alzate </w:t>
      </w:r>
      <w:proofErr w:type="spellStart"/>
      <w:r>
        <w:rPr>
          <w:rFonts w:ascii="Gadugi" w:hAnsi="Gadugi" w:cs="Arial"/>
          <w:sz w:val="24"/>
          <w:szCs w:val="24"/>
          <w:lang w:val="es-CO"/>
        </w:rPr>
        <w:t>Alzate</w:t>
      </w:r>
      <w:proofErr w:type="spellEnd"/>
      <w:r>
        <w:rPr>
          <w:rFonts w:ascii="Gadugi" w:hAnsi="Gadugi" w:cs="Arial"/>
          <w:sz w:val="24"/>
          <w:szCs w:val="24"/>
          <w:lang w:val="es-CO"/>
        </w:rPr>
        <w:t>, pues, cuando m</w:t>
      </w:r>
      <w:r>
        <w:rPr>
          <w:rFonts w:ascii="Gadugi" w:hAnsi="Gadugi" w:cs="Arial"/>
          <w:sz w:val="24"/>
          <w:szCs w:val="24"/>
          <w:lang w:val="es-419"/>
        </w:rPr>
        <w:t xml:space="preserve">ás, habría libertad para seleccionar la IPS, pero no la EPS. </w:t>
      </w:r>
    </w:p>
    <w:p w:rsidR="00DA15E6" w:rsidRPr="001B3E14" w:rsidRDefault="00DA15E6" w:rsidP="00DA15E6">
      <w:pPr>
        <w:overflowPunct/>
        <w:spacing w:line="276" w:lineRule="auto"/>
        <w:jc w:val="both"/>
        <w:textAlignment w:val="auto"/>
        <w:rPr>
          <w:rFonts w:ascii="Gadugi" w:hAnsi="Gadugi" w:cs="Arial"/>
          <w:sz w:val="24"/>
          <w:szCs w:val="24"/>
          <w:lang w:val="es-CO"/>
        </w:rPr>
      </w:pPr>
    </w:p>
    <w:p w:rsidR="00DA15E6" w:rsidRDefault="00DA15E6" w:rsidP="00DA15E6">
      <w:pPr>
        <w:overflowPunct/>
        <w:spacing w:line="276" w:lineRule="auto"/>
        <w:jc w:val="both"/>
        <w:textAlignment w:val="auto"/>
        <w:rPr>
          <w:rFonts w:ascii="Gadugi" w:hAnsi="Gadugi" w:cs="Arial"/>
          <w:sz w:val="24"/>
          <w:szCs w:val="24"/>
          <w:lang w:val="es-419"/>
        </w:rPr>
      </w:pPr>
      <w:r w:rsidRPr="001B3E14">
        <w:rPr>
          <w:rFonts w:ascii="Gadugi" w:hAnsi="Gadugi" w:cs="Arial"/>
          <w:sz w:val="24"/>
          <w:szCs w:val="24"/>
          <w:lang w:val="es-CO"/>
        </w:rPr>
        <w:t xml:space="preserve">  </w:t>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r>
      <w:r w:rsidRPr="001B3E14">
        <w:rPr>
          <w:rFonts w:ascii="Gadugi" w:hAnsi="Gadugi" w:cs="Arial"/>
          <w:sz w:val="24"/>
          <w:szCs w:val="24"/>
          <w:lang w:val="es-CO"/>
        </w:rPr>
        <w:tab/>
        <w:t xml:space="preserve">Sobre el tema, no ha sido ajena la </w:t>
      </w:r>
      <w:r>
        <w:rPr>
          <w:rFonts w:ascii="Gadugi" w:hAnsi="Gadugi" w:cs="Arial"/>
          <w:sz w:val="24"/>
          <w:szCs w:val="24"/>
          <w:lang w:val="es-419"/>
        </w:rPr>
        <w:t>jurisprudencia constitucional</w:t>
      </w:r>
      <w:r w:rsidRPr="001B3E14">
        <w:rPr>
          <w:rStyle w:val="Appelnotedebasdep"/>
          <w:rFonts w:ascii="Gadugi" w:hAnsi="Gadugi" w:cs="Arial"/>
          <w:sz w:val="24"/>
          <w:szCs w:val="24"/>
          <w:lang w:val="es-CO"/>
        </w:rPr>
        <w:footnoteReference w:id="3"/>
      </w:r>
      <w:r>
        <w:rPr>
          <w:rFonts w:ascii="Gadugi" w:hAnsi="Gadugi" w:cs="Arial"/>
          <w:sz w:val="24"/>
          <w:szCs w:val="24"/>
          <w:lang w:val="es-419"/>
        </w:rPr>
        <w:t xml:space="preserve"> que ha explicado con suficiencia, y por eso se torna innecesario otro tipo de razonamiento sobre la libertad de escogencia del sistema de salud, que: </w:t>
      </w:r>
    </w:p>
    <w:p w:rsidR="00DA15E6" w:rsidRDefault="00DA15E6" w:rsidP="00DA15E6">
      <w:pPr>
        <w:overflowPunct/>
        <w:spacing w:line="276" w:lineRule="auto"/>
        <w:jc w:val="both"/>
        <w:textAlignment w:val="auto"/>
        <w:rPr>
          <w:rFonts w:ascii="Gadugi" w:hAnsi="Gadugi" w:cs="Arial"/>
          <w:sz w:val="24"/>
          <w:szCs w:val="24"/>
          <w:lang w:val="es-419"/>
        </w:rPr>
      </w:pPr>
    </w:p>
    <w:p w:rsidR="00DA15E6" w:rsidRPr="00F53CF1" w:rsidRDefault="00DA15E6" w:rsidP="00DA15E6">
      <w:pPr>
        <w:ind w:left="851" w:right="760" w:firstLine="1984"/>
        <w:jc w:val="both"/>
        <w:rPr>
          <w:rFonts w:ascii="Arial Narrow" w:hAnsi="Arial Narrow"/>
          <w:sz w:val="24"/>
          <w:szCs w:val="24"/>
          <w:shd w:val="clear" w:color="auto" w:fill="FFFFFF"/>
        </w:rPr>
      </w:pPr>
      <w:r w:rsidRPr="00F53CF1">
        <w:rPr>
          <w:rFonts w:ascii="Arial Narrow" w:hAnsi="Arial Narrow"/>
          <w:sz w:val="24"/>
          <w:szCs w:val="24"/>
          <w:shd w:val="clear" w:color="auto" w:fill="FFFFFF"/>
        </w:rPr>
        <w:t>15. En los términos del artículo 153</w:t>
      </w:r>
      <w:r w:rsidRPr="00F53CF1">
        <w:rPr>
          <w:rFonts w:ascii="Arial Narrow" w:hAnsi="Arial Narrow"/>
          <w:sz w:val="24"/>
          <w:szCs w:val="24"/>
          <w:shd w:val="clear" w:color="auto" w:fill="FFFFFF"/>
          <w:vertAlign w:val="superscript"/>
        </w:rPr>
        <w:footnoteReference w:id="4"/>
      </w:r>
      <w:r w:rsidRPr="00F53CF1">
        <w:rPr>
          <w:rFonts w:ascii="Arial Narrow" w:hAnsi="Arial Narrow"/>
          <w:sz w:val="24"/>
          <w:szCs w:val="24"/>
          <w:shd w:val="clear" w:color="auto" w:fill="FFFFFF"/>
        </w:rPr>
        <w:t xml:space="preserve"> y del literal g</w:t>
      </w:r>
      <w:r w:rsidRPr="00F53CF1">
        <w:rPr>
          <w:rFonts w:ascii="Arial Narrow" w:hAnsi="Arial Narrow"/>
          <w:sz w:val="24"/>
          <w:szCs w:val="24"/>
          <w:shd w:val="clear" w:color="auto" w:fill="FFFFFF"/>
          <w:vertAlign w:val="superscript"/>
        </w:rPr>
        <w:footnoteReference w:id="5"/>
      </w:r>
      <w:r w:rsidRPr="00F53CF1">
        <w:rPr>
          <w:rFonts w:ascii="Arial Narrow" w:hAnsi="Arial Narrow"/>
          <w:sz w:val="24"/>
          <w:szCs w:val="24"/>
          <w:shd w:val="clear" w:color="auto" w:fill="FFFFFF"/>
        </w:rPr>
        <w:t xml:space="preserve"> del artículo 156 de la Ley 100 de 1993, esta Corte ha sostenido que la libre </w:t>
      </w:r>
      <w:r w:rsidRPr="00F53CF1">
        <w:rPr>
          <w:rFonts w:ascii="Arial Narrow" w:hAnsi="Arial Narrow"/>
          <w:sz w:val="24"/>
          <w:szCs w:val="24"/>
          <w:shd w:val="clear" w:color="auto" w:fill="FFFFFF"/>
        </w:rPr>
        <w:lastRenderedPageBreak/>
        <w:t>escogencia se erige como uno de los principios rectores del Sistema General de Seguridad Social en Salud y un derecho del afiliado, que consiste en la posibilidad, con que cuenta éste, de elegir entre un amplio catálogo (i) la entidad promotora de salud de su preferencia, para que le administre el servicio y de su red de servicios, (ii) la institución que le prestara la atención correspondiente.</w:t>
      </w:r>
    </w:p>
    <w:p w:rsidR="00DA15E6" w:rsidRPr="00F53CF1" w:rsidRDefault="00DA15E6" w:rsidP="00DA15E6">
      <w:pPr>
        <w:ind w:left="851" w:right="760" w:firstLine="1984"/>
        <w:jc w:val="both"/>
        <w:rPr>
          <w:rFonts w:ascii="Arial Narrow" w:hAnsi="Arial Narrow"/>
          <w:i/>
          <w:iCs/>
          <w:color w:val="2D2D2D"/>
          <w:sz w:val="24"/>
          <w:szCs w:val="24"/>
          <w:bdr w:val="none" w:sz="0" w:space="0" w:color="auto" w:frame="1"/>
        </w:rPr>
      </w:pPr>
    </w:p>
    <w:p w:rsidR="00DA15E6" w:rsidRPr="00F53CF1" w:rsidRDefault="00DA15E6" w:rsidP="00DA15E6">
      <w:pPr>
        <w:ind w:left="851" w:right="760" w:firstLine="1984"/>
        <w:jc w:val="both"/>
        <w:rPr>
          <w:rStyle w:val="apple-converted-space"/>
          <w:rFonts w:ascii="Arial Narrow" w:hAnsi="Arial Narrow"/>
          <w:sz w:val="24"/>
          <w:szCs w:val="24"/>
          <w:bdr w:val="none" w:sz="0" w:space="0" w:color="auto" w:frame="1"/>
          <w:shd w:val="clear" w:color="auto" w:fill="FFFFFF"/>
        </w:rPr>
      </w:pPr>
      <w:r w:rsidRPr="00F53CF1">
        <w:rPr>
          <w:rFonts w:ascii="Arial Narrow" w:hAnsi="Arial Narrow"/>
          <w:color w:val="000000"/>
          <w:sz w:val="24"/>
          <w:szCs w:val="24"/>
          <w:bdr w:val="none" w:sz="0" w:space="0" w:color="auto" w:frame="1"/>
          <w:shd w:val="clear" w:color="auto" w:fill="FFFFFF"/>
        </w:rPr>
        <w:t xml:space="preserve">Sobre el particular, en la sentencia </w:t>
      </w:r>
      <w:r w:rsidRPr="00F53CF1">
        <w:rPr>
          <w:rFonts w:ascii="Arial Narrow" w:hAnsi="Arial Narrow"/>
          <w:sz w:val="24"/>
          <w:szCs w:val="24"/>
          <w:bdr w:val="none" w:sz="0" w:space="0" w:color="auto" w:frame="1"/>
          <w:shd w:val="clear" w:color="auto" w:fill="FFFFFF"/>
        </w:rPr>
        <w:t>T-436 de 2004</w:t>
      </w:r>
      <w:r w:rsidRPr="00F53CF1">
        <w:rPr>
          <w:rFonts w:ascii="Arial Narrow" w:hAnsi="Arial Narrow"/>
          <w:sz w:val="24"/>
          <w:szCs w:val="24"/>
          <w:bdr w:val="none" w:sz="0" w:space="0" w:color="auto" w:frame="1"/>
          <w:shd w:val="clear" w:color="auto" w:fill="FFFFFF"/>
          <w:vertAlign w:val="superscript"/>
        </w:rPr>
        <w:footnoteReference w:id="6"/>
      </w:r>
      <w:r w:rsidRPr="00F53CF1">
        <w:rPr>
          <w:rFonts w:ascii="Arial Narrow" w:hAnsi="Arial Narrow"/>
          <w:sz w:val="24"/>
          <w:szCs w:val="24"/>
          <w:bdr w:val="none" w:sz="0" w:space="0" w:color="auto" w:frame="1"/>
          <w:shd w:val="clear" w:color="auto" w:fill="FFFFFF"/>
        </w:rPr>
        <w:t>, la Corte consideró que el derecho de libre escogencia goza de una triple connotación, pues es a la vez</w:t>
      </w:r>
      <w:r w:rsidRPr="00F53CF1">
        <w:rPr>
          <w:rStyle w:val="apple-converted-space"/>
          <w:rFonts w:ascii="Arial Narrow" w:hAnsi="Arial Narrow"/>
          <w:sz w:val="24"/>
          <w:szCs w:val="24"/>
          <w:bdr w:val="none" w:sz="0" w:space="0" w:color="auto" w:frame="1"/>
          <w:shd w:val="clear" w:color="auto" w:fill="FFFFFF"/>
        </w:rPr>
        <w:t> un principio rector y característica del Sistema General de Seguridad Social en Salud, un derecho para el afiliado y un deber de acatamiento para las Empresas Promotoras de Salud.</w:t>
      </w:r>
    </w:p>
    <w:p w:rsidR="00DA15E6" w:rsidRPr="00F53CF1" w:rsidRDefault="00DA15E6" w:rsidP="00DA15E6">
      <w:pPr>
        <w:ind w:left="851" w:right="760" w:firstLine="1984"/>
        <w:jc w:val="both"/>
        <w:rPr>
          <w:rFonts w:ascii="Arial Narrow" w:hAnsi="Arial Narrow"/>
          <w:b/>
          <w:sz w:val="24"/>
          <w:szCs w:val="24"/>
        </w:rPr>
      </w:pPr>
    </w:p>
    <w:p w:rsidR="00DA15E6" w:rsidRPr="00F53CF1" w:rsidRDefault="00DA15E6" w:rsidP="00DA15E6">
      <w:pPr>
        <w:ind w:left="851" w:right="760" w:firstLine="1984"/>
        <w:jc w:val="both"/>
        <w:rPr>
          <w:rFonts w:ascii="Arial Narrow" w:hAnsi="Arial Narrow"/>
          <w:sz w:val="24"/>
          <w:szCs w:val="24"/>
        </w:rPr>
      </w:pPr>
      <w:r w:rsidRPr="00F53CF1">
        <w:rPr>
          <w:rFonts w:ascii="Arial Narrow" w:hAnsi="Arial Narrow"/>
          <w:sz w:val="24"/>
          <w:szCs w:val="24"/>
        </w:rPr>
        <w:t>En el mismo sentido, la Corte se pronunció en la sentencia C-115 de 2008</w:t>
      </w:r>
      <w:r w:rsidRPr="00F53CF1">
        <w:rPr>
          <w:rFonts w:ascii="Arial Narrow" w:hAnsi="Arial Narrow"/>
          <w:sz w:val="24"/>
          <w:szCs w:val="24"/>
          <w:vertAlign w:val="superscript"/>
        </w:rPr>
        <w:footnoteReference w:id="7"/>
      </w:r>
      <w:r w:rsidRPr="00F53CF1">
        <w:rPr>
          <w:rFonts w:ascii="Arial Narrow" w:hAnsi="Arial Narrow"/>
          <w:sz w:val="24"/>
          <w:szCs w:val="24"/>
        </w:rPr>
        <w:t>.</w:t>
      </w:r>
    </w:p>
    <w:p w:rsidR="00DA15E6" w:rsidRPr="00F53CF1" w:rsidRDefault="00DA15E6" w:rsidP="00DA15E6">
      <w:pPr>
        <w:ind w:left="851" w:right="760" w:firstLine="1984"/>
        <w:jc w:val="both"/>
        <w:rPr>
          <w:rFonts w:ascii="Arial Narrow" w:hAnsi="Arial Narrow"/>
          <w:i/>
          <w:iCs/>
          <w:sz w:val="24"/>
          <w:szCs w:val="24"/>
          <w:bdr w:val="none" w:sz="0" w:space="0" w:color="auto" w:frame="1"/>
          <w:lang w:val="es-419"/>
        </w:rPr>
      </w:pPr>
      <w:r>
        <w:rPr>
          <w:rFonts w:ascii="Arial Narrow" w:hAnsi="Arial Narrow"/>
          <w:sz w:val="24"/>
          <w:szCs w:val="24"/>
          <w:lang w:val="es-419"/>
        </w:rPr>
        <w:t>…</w:t>
      </w:r>
    </w:p>
    <w:p w:rsidR="00DA15E6" w:rsidRPr="00F53CF1" w:rsidRDefault="00DA15E6" w:rsidP="00DA15E6">
      <w:pPr>
        <w:ind w:left="851" w:right="760" w:firstLine="1984"/>
        <w:jc w:val="both"/>
        <w:rPr>
          <w:rFonts w:ascii="Arial Narrow" w:hAnsi="Arial Narrow"/>
          <w:i/>
          <w:iCs/>
          <w:color w:val="000000"/>
          <w:sz w:val="24"/>
          <w:szCs w:val="24"/>
          <w:bdr w:val="none" w:sz="0" w:space="0" w:color="auto" w:frame="1"/>
        </w:rPr>
      </w:pPr>
    </w:p>
    <w:p w:rsidR="00DA15E6" w:rsidRPr="00F53CF1" w:rsidRDefault="00DA15E6" w:rsidP="00DA15E6">
      <w:pPr>
        <w:ind w:left="851" w:right="760" w:firstLine="1984"/>
        <w:jc w:val="both"/>
        <w:rPr>
          <w:rStyle w:val="apple-converted-space"/>
          <w:rFonts w:ascii="Arial Narrow" w:hAnsi="Arial Narrow"/>
          <w:color w:val="000000"/>
          <w:sz w:val="24"/>
          <w:szCs w:val="24"/>
          <w:shd w:val="clear" w:color="auto" w:fill="FFFFFF"/>
        </w:rPr>
      </w:pPr>
      <w:r w:rsidRPr="00F53CF1">
        <w:rPr>
          <w:rFonts w:ascii="Arial Narrow" w:hAnsi="Arial Narrow"/>
          <w:iCs/>
          <w:color w:val="000000"/>
          <w:sz w:val="24"/>
          <w:szCs w:val="24"/>
          <w:bdr w:val="none" w:sz="0" w:space="0" w:color="auto" w:frame="1"/>
        </w:rPr>
        <w:t>16. Posteriormente, en la sentencia</w:t>
      </w:r>
      <w:r w:rsidRPr="00F53CF1">
        <w:rPr>
          <w:rFonts w:ascii="Arial Narrow" w:hAnsi="Arial Narrow"/>
          <w:i/>
          <w:iCs/>
          <w:color w:val="000000"/>
          <w:sz w:val="24"/>
          <w:szCs w:val="24"/>
          <w:bdr w:val="none" w:sz="0" w:space="0" w:color="auto" w:frame="1"/>
        </w:rPr>
        <w:t xml:space="preserve"> </w:t>
      </w:r>
      <w:r w:rsidRPr="00F53CF1">
        <w:rPr>
          <w:rFonts w:ascii="Arial Narrow" w:hAnsi="Arial Narrow"/>
          <w:color w:val="000000"/>
          <w:sz w:val="24"/>
          <w:szCs w:val="24"/>
          <w:shd w:val="clear" w:color="auto" w:fill="FFFFFF"/>
        </w:rPr>
        <w:t>T-745 de 2013</w:t>
      </w:r>
      <w:r w:rsidRPr="00F53CF1">
        <w:rPr>
          <w:rFonts w:ascii="Arial Narrow" w:hAnsi="Arial Narrow"/>
          <w:color w:val="000000"/>
          <w:sz w:val="24"/>
          <w:szCs w:val="24"/>
          <w:shd w:val="clear" w:color="auto" w:fill="FFFFFF"/>
          <w:vertAlign w:val="superscript"/>
        </w:rPr>
        <w:footnoteReference w:id="8"/>
      </w:r>
      <w:r w:rsidRPr="00F53CF1">
        <w:rPr>
          <w:rFonts w:ascii="Arial Narrow" w:hAnsi="Arial Narrow"/>
          <w:sz w:val="24"/>
          <w:szCs w:val="24"/>
          <w:bdr w:val="none" w:sz="0" w:space="0" w:color="auto" w:frame="1"/>
          <w:lang w:val="es-ES_tradnl"/>
        </w:rPr>
        <w:t>,</w:t>
      </w:r>
      <w:r w:rsidRPr="00F53CF1">
        <w:rPr>
          <w:rStyle w:val="apple-converted-space"/>
          <w:rFonts w:ascii="Arial Narrow" w:hAnsi="Arial Narrow"/>
          <w:color w:val="000000"/>
          <w:sz w:val="24"/>
          <w:szCs w:val="24"/>
          <w:shd w:val="clear" w:color="auto" w:fill="FFFFFF"/>
        </w:rPr>
        <w:t xml:space="preserve"> la Corte analizó la libertad de escogencia, en el caso de una persona que estaba afiliada a un régimen exceptuado de salud -Subsistema de Salud de la Policía Nacional-. En tal decisión, concluyó que el derecho a la libertad de escogencia se hallaba limitado, ya que las personas pertenecientes a un régimen exceptuado solo podrían elegir una </w:t>
      </w:r>
      <w:proofErr w:type="spellStart"/>
      <w:r w:rsidRPr="00F53CF1">
        <w:rPr>
          <w:rStyle w:val="apple-converted-space"/>
          <w:rFonts w:ascii="Arial Narrow" w:hAnsi="Arial Narrow"/>
          <w:color w:val="000000"/>
          <w:sz w:val="24"/>
          <w:szCs w:val="24"/>
          <w:shd w:val="clear" w:color="auto" w:fill="FFFFFF"/>
        </w:rPr>
        <w:t>I.P.S</w:t>
      </w:r>
      <w:proofErr w:type="spellEnd"/>
      <w:r w:rsidRPr="00F53CF1">
        <w:rPr>
          <w:rStyle w:val="apple-converted-space"/>
          <w:rFonts w:ascii="Arial Narrow" w:hAnsi="Arial Narrow"/>
          <w:color w:val="000000"/>
          <w:sz w:val="24"/>
          <w:szCs w:val="24"/>
          <w:shd w:val="clear" w:color="auto" w:fill="FFFFFF"/>
        </w:rPr>
        <w:t>., con la cual su entidad promotora tuviera un contrato o convenio vigente:</w:t>
      </w:r>
    </w:p>
    <w:p w:rsidR="00DA15E6" w:rsidRPr="00F53CF1" w:rsidRDefault="00DA15E6" w:rsidP="00DA15E6">
      <w:pPr>
        <w:ind w:left="851" w:right="760" w:firstLine="1984"/>
        <w:jc w:val="both"/>
        <w:rPr>
          <w:rStyle w:val="apple-converted-space"/>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i/>
          <w:color w:val="000000"/>
          <w:sz w:val="24"/>
          <w:szCs w:val="24"/>
          <w:shd w:val="clear" w:color="auto" w:fill="FFFFFF"/>
        </w:rPr>
      </w:pPr>
      <w:r w:rsidRPr="00F53CF1">
        <w:rPr>
          <w:rStyle w:val="apple-converted-space"/>
          <w:rFonts w:ascii="Arial Narrow" w:hAnsi="Arial Narrow"/>
          <w:color w:val="000000"/>
          <w:sz w:val="24"/>
          <w:szCs w:val="24"/>
          <w:shd w:val="clear" w:color="auto" w:fill="FFFFFF"/>
        </w:rPr>
        <w:t> </w:t>
      </w:r>
      <w:r w:rsidRPr="00F53CF1">
        <w:rPr>
          <w:rStyle w:val="apple-converted-space"/>
          <w:rFonts w:ascii="Arial Narrow" w:hAnsi="Arial Narrow"/>
          <w:i/>
          <w:sz w:val="24"/>
          <w:szCs w:val="24"/>
          <w:shd w:val="clear" w:color="auto" w:fill="FFFFFF"/>
        </w:rPr>
        <w:t>“</w:t>
      </w:r>
      <w:r w:rsidRPr="00F53CF1">
        <w:rPr>
          <w:rFonts w:ascii="Arial Narrow" w:hAnsi="Arial Narrow"/>
          <w:i/>
          <w:sz w:val="24"/>
          <w:szCs w:val="24"/>
          <w:shd w:val="clear" w:color="auto" w:fill="FFFFFF"/>
        </w:rPr>
        <w:t>el principio de libertad de escogencia es una característica del Sistema de Seguridad Social en Salud, que constituye, no solamente una garantía para los usuarios sino que también es un derecho, y que como tal, debe ser garantizado por el Estado.</w:t>
      </w:r>
    </w:p>
    <w:p w:rsidR="00DA15E6" w:rsidRDefault="00DA15E6" w:rsidP="00DA15E6">
      <w:pPr>
        <w:ind w:left="851" w:right="760" w:firstLine="1984"/>
        <w:jc w:val="both"/>
        <w:rPr>
          <w:rFonts w:ascii="Arial Narrow" w:hAnsi="Arial Narrow"/>
          <w:i/>
          <w:sz w:val="24"/>
          <w:szCs w:val="24"/>
          <w:shd w:val="clear" w:color="auto" w:fill="FFFFFF"/>
        </w:rPr>
      </w:pPr>
    </w:p>
    <w:p w:rsidR="00DA15E6" w:rsidRPr="00F53CF1" w:rsidRDefault="00DA15E6" w:rsidP="00DA15E6">
      <w:pPr>
        <w:ind w:left="851" w:right="760" w:firstLine="1984"/>
        <w:jc w:val="both"/>
        <w:rPr>
          <w:rFonts w:ascii="Arial Narrow" w:hAnsi="Arial Narrow"/>
          <w:i/>
          <w:color w:val="000000"/>
          <w:sz w:val="24"/>
          <w:szCs w:val="24"/>
          <w:shd w:val="clear" w:color="auto" w:fill="FFFFFF"/>
        </w:rPr>
      </w:pPr>
      <w:r w:rsidRPr="00F53CF1">
        <w:rPr>
          <w:rFonts w:ascii="Arial Narrow" w:hAnsi="Arial Narrow"/>
          <w:i/>
          <w:sz w:val="24"/>
          <w:szCs w:val="24"/>
          <w:shd w:val="clear" w:color="auto" w:fill="FFFFFF"/>
        </w:rPr>
        <w:t xml:space="preserve">Sin embargo, también se ha reconocido que la libertad de escogencia no es un derecho fundamental absoluto, en la medida en que está circunscrito a la existencia de contrato o convenio vigente entre la </w:t>
      </w:r>
      <w:proofErr w:type="spellStart"/>
      <w:r w:rsidRPr="00F53CF1">
        <w:rPr>
          <w:rFonts w:ascii="Arial Narrow" w:hAnsi="Arial Narrow"/>
          <w:i/>
          <w:sz w:val="24"/>
          <w:szCs w:val="24"/>
          <w:shd w:val="clear" w:color="auto" w:fill="FFFFFF"/>
        </w:rPr>
        <w:t>EPS</w:t>
      </w:r>
      <w:proofErr w:type="spellEnd"/>
      <w:r w:rsidRPr="00F53CF1">
        <w:rPr>
          <w:rFonts w:ascii="Arial Narrow" w:hAnsi="Arial Narrow"/>
          <w:i/>
          <w:sz w:val="24"/>
          <w:szCs w:val="24"/>
          <w:shd w:val="clear" w:color="auto" w:fill="FFFFFF"/>
        </w:rPr>
        <w:t xml:space="preserve"> accionada y la </w:t>
      </w:r>
      <w:proofErr w:type="spellStart"/>
      <w:r w:rsidRPr="00F53CF1">
        <w:rPr>
          <w:rFonts w:ascii="Arial Narrow" w:hAnsi="Arial Narrow"/>
          <w:i/>
          <w:sz w:val="24"/>
          <w:szCs w:val="24"/>
          <w:shd w:val="clear" w:color="auto" w:fill="FFFFFF"/>
        </w:rPr>
        <w:t>IPS</w:t>
      </w:r>
      <w:proofErr w:type="spellEnd"/>
      <w:r w:rsidRPr="00F53CF1">
        <w:rPr>
          <w:rFonts w:ascii="Arial Narrow" w:hAnsi="Arial Narrow"/>
          <w:i/>
          <w:sz w:val="24"/>
          <w:szCs w:val="24"/>
          <w:shd w:val="clear" w:color="auto" w:fill="FFFFFF"/>
        </w:rPr>
        <w:t xml:space="preserve"> requerida, esta libertad puede ser limitada</w:t>
      </w:r>
      <w:r w:rsidRPr="00F53CF1">
        <w:rPr>
          <w:rStyle w:val="apple-converted-space"/>
          <w:rFonts w:ascii="Arial Narrow" w:hAnsi="Arial Narrow"/>
          <w:i/>
          <w:iCs/>
          <w:sz w:val="24"/>
          <w:szCs w:val="24"/>
          <w:bdr w:val="none" w:sz="0" w:space="0" w:color="auto" w:frame="1"/>
          <w:shd w:val="clear" w:color="auto" w:fill="FFFFFF"/>
        </w:rPr>
        <w:t> </w:t>
      </w:r>
      <w:r w:rsidRPr="00F53CF1">
        <w:rPr>
          <w:rFonts w:ascii="Arial Narrow" w:hAnsi="Arial Narrow"/>
          <w:i/>
          <w:iCs/>
          <w:sz w:val="24"/>
          <w:szCs w:val="24"/>
          <w:bdr w:val="none" w:sz="0" w:space="0" w:color="auto" w:frame="1"/>
          <w:shd w:val="clear" w:color="auto" w:fill="FFFFFF"/>
        </w:rPr>
        <w:t xml:space="preserve">“en términos normativos, por la </w:t>
      </w:r>
      <w:r w:rsidRPr="00F53CF1">
        <w:rPr>
          <w:rFonts w:ascii="Arial Narrow" w:hAnsi="Arial Narrow"/>
          <w:i/>
          <w:iCs/>
          <w:sz w:val="24"/>
          <w:szCs w:val="24"/>
          <w:bdr w:val="none" w:sz="0" w:space="0" w:color="auto" w:frame="1"/>
          <w:shd w:val="clear" w:color="auto" w:fill="FFFFFF"/>
        </w:rPr>
        <w:lastRenderedPageBreak/>
        <w:t xml:space="preserve">regulación aplicable; y en términos fácticos, por las condiciones materiales de recursos y entidades existentes, esto es, por ejemplo, en el marco de los contratos o convenios suscritos por las </w:t>
      </w:r>
      <w:proofErr w:type="spellStart"/>
      <w:r w:rsidRPr="00F53CF1">
        <w:rPr>
          <w:rFonts w:ascii="Arial Narrow" w:hAnsi="Arial Narrow"/>
          <w:i/>
          <w:iCs/>
          <w:sz w:val="24"/>
          <w:szCs w:val="24"/>
          <w:bdr w:val="none" w:sz="0" w:space="0" w:color="auto" w:frame="1"/>
          <w:shd w:val="clear" w:color="auto" w:fill="FFFFFF"/>
        </w:rPr>
        <w:t>EPS</w:t>
      </w:r>
      <w:proofErr w:type="spellEnd"/>
      <w:r w:rsidRPr="00F53CF1">
        <w:rPr>
          <w:rFonts w:ascii="Arial Narrow" w:hAnsi="Arial Narrow"/>
          <w:i/>
          <w:iCs/>
          <w:sz w:val="24"/>
          <w:szCs w:val="24"/>
          <w:bdr w:val="none" w:sz="0" w:space="0" w:color="auto" w:frame="1"/>
          <w:shd w:val="clear" w:color="auto" w:fill="FFFFFF"/>
        </w:rPr>
        <w:t>.”</w:t>
      </w:r>
    </w:p>
    <w:p w:rsidR="00DA15E6" w:rsidRPr="006C1772" w:rsidRDefault="00DA15E6" w:rsidP="00DA15E6">
      <w:pPr>
        <w:ind w:left="851" w:right="760" w:firstLine="1984"/>
        <w:jc w:val="both"/>
        <w:rPr>
          <w:rFonts w:ascii="Arial Narrow" w:hAnsi="Arial Narrow"/>
          <w:color w:val="000000"/>
          <w:sz w:val="16"/>
          <w:szCs w:val="16"/>
          <w:shd w:val="clear" w:color="auto" w:fill="FFFFFF"/>
        </w:rPr>
      </w:pPr>
    </w:p>
    <w:p w:rsidR="00DA15E6" w:rsidRPr="006C1772" w:rsidRDefault="00DA15E6" w:rsidP="00DA15E6">
      <w:pPr>
        <w:shd w:val="clear" w:color="auto" w:fill="FFFFFF"/>
        <w:ind w:left="851" w:right="760" w:firstLine="1984"/>
        <w:jc w:val="both"/>
        <w:rPr>
          <w:rFonts w:ascii="Arial Narrow" w:hAnsi="Arial Narrow"/>
          <w:sz w:val="16"/>
          <w:szCs w:val="16"/>
          <w:lang w:val="es-419"/>
        </w:rPr>
      </w:pPr>
      <w:r w:rsidRPr="006C1772">
        <w:rPr>
          <w:rFonts w:ascii="Arial Narrow" w:hAnsi="Arial Narrow"/>
          <w:color w:val="000000"/>
          <w:sz w:val="16"/>
          <w:szCs w:val="16"/>
          <w:shd w:val="clear" w:color="auto" w:fill="FFFFFF"/>
          <w:lang w:val="es-419"/>
        </w:rPr>
        <w:t>…</w:t>
      </w:r>
    </w:p>
    <w:p w:rsidR="00DA15E6" w:rsidRPr="006C1772" w:rsidRDefault="00DA15E6" w:rsidP="00DA15E6">
      <w:pPr>
        <w:ind w:left="851" w:right="760" w:firstLine="1984"/>
        <w:jc w:val="both"/>
        <w:rPr>
          <w:rFonts w:ascii="Arial Narrow" w:hAnsi="Arial Narrow"/>
          <w:i/>
          <w:color w:val="000000"/>
          <w:sz w:val="16"/>
          <w:szCs w:val="16"/>
          <w:shd w:val="clear" w:color="auto" w:fill="FFFFFF"/>
        </w:rPr>
      </w:pPr>
    </w:p>
    <w:p w:rsidR="00DA15E6" w:rsidRPr="00F53CF1" w:rsidRDefault="00DA15E6" w:rsidP="00DA15E6">
      <w:pPr>
        <w:ind w:left="851" w:right="760" w:firstLine="1984"/>
        <w:jc w:val="both"/>
        <w:rPr>
          <w:rFonts w:ascii="Arial Narrow" w:hAnsi="Arial Narrow"/>
          <w:color w:val="000000"/>
          <w:sz w:val="24"/>
          <w:szCs w:val="24"/>
          <w:shd w:val="clear" w:color="auto" w:fill="FFFFFF"/>
        </w:rPr>
      </w:pPr>
      <w:r w:rsidRPr="00F53CF1">
        <w:rPr>
          <w:rFonts w:ascii="Arial Narrow" w:hAnsi="Arial Narrow"/>
          <w:color w:val="000000"/>
          <w:sz w:val="24"/>
          <w:szCs w:val="24"/>
          <w:shd w:val="clear" w:color="auto" w:fill="FFFFFF"/>
        </w:rPr>
        <w:t xml:space="preserve">18. Conforme con los referidos precedentes, la Corte ha señalado que el derecho a la libertad de escogencia ya sea de </w:t>
      </w:r>
      <w:proofErr w:type="spellStart"/>
      <w:r w:rsidRPr="00F53CF1">
        <w:rPr>
          <w:rFonts w:ascii="Arial Narrow" w:hAnsi="Arial Narrow"/>
          <w:color w:val="000000"/>
          <w:sz w:val="24"/>
          <w:szCs w:val="24"/>
          <w:shd w:val="clear" w:color="auto" w:fill="FFFFFF"/>
        </w:rPr>
        <w:t>E.P.S</w:t>
      </w:r>
      <w:proofErr w:type="spellEnd"/>
      <w:r w:rsidRPr="00F53CF1">
        <w:rPr>
          <w:rFonts w:ascii="Arial Narrow" w:hAnsi="Arial Narrow"/>
          <w:color w:val="000000"/>
          <w:sz w:val="24"/>
          <w:szCs w:val="24"/>
          <w:shd w:val="clear" w:color="auto" w:fill="FFFFFF"/>
        </w:rPr>
        <w:t xml:space="preserve">. o de </w:t>
      </w:r>
      <w:proofErr w:type="spellStart"/>
      <w:r w:rsidRPr="00F53CF1">
        <w:rPr>
          <w:rFonts w:ascii="Arial Narrow" w:hAnsi="Arial Narrow"/>
          <w:color w:val="000000"/>
          <w:sz w:val="24"/>
          <w:szCs w:val="24"/>
          <w:shd w:val="clear" w:color="auto" w:fill="FFFFFF"/>
        </w:rPr>
        <w:t>I.P.S</w:t>
      </w:r>
      <w:proofErr w:type="spellEnd"/>
      <w:r w:rsidRPr="00F53CF1">
        <w:rPr>
          <w:rFonts w:ascii="Arial Narrow" w:hAnsi="Arial Narrow"/>
          <w:color w:val="000000"/>
          <w:sz w:val="24"/>
          <w:szCs w:val="24"/>
          <w:shd w:val="clear" w:color="auto" w:fill="FFFFFF"/>
        </w:rPr>
        <w:t xml:space="preserve">., en principio, puede ser ejercido y solicitada su protección, por aquellas personas que pertenezcan a los regímenes contributivo o subsidiado, comoquiera que tal prerrogativa corresponde al desarrollo del mandato legal previsto en el artículo 153 de la Ley 100 de 1993. No obstante, esta Corporación reconoció la posibilidad que las personas que hacen parte de un régimen exceptuado, gocen del derecho de libertad de escogencia de manera restringida, pues aunque no pueden elegir la entidad promotora de salud que quieren que les administre ese servicio, dado que en los regímenes exceptuados solo existe una entidad encargada de ello, sí pueden seleccionar una </w:t>
      </w:r>
      <w:proofErr w:type="spellStart"/>
      <w:r w:rsidRPr="00F53CF1">
        <w:rPr>
          <w:rFonts w:ascii="Arial Narrow" w:hAnsi="Arial Narrow"/>
          <w:color w:val="000000"/>
          <w:sz w:val="24"/>
          <w:szCs w:val="24"/>
          <w:shd w:val="clear" w:color="auto" w:fill="FFFFFF"/>
        </w:rPr>
        <w:t>I.P.S</w:t>
      </w:r>
      <w:proofErr w:type="spellEnd"/>
      <w:r w:rsidRPr="00F53CF1">
        <w:rPr>
          <w:rFonts w:ascii="Arial Narrow" w:hAnsi="Arial Narrow"/>
          <w:color w:val="000000"/>
          <w:sz w:val="24"/>
          <w:szCs w:val="24"/>
          <w:shd w:val="clear" w:color="auto" w:fill="FFFFFF"/>
        </w:rPr>
        <w:t xml:space="preserve">., con la que su </w:t>
      </w:r>
      <w:proofErr w:type="spellStart"/>
      <w:r w:rsidRPr="00F53CF1">
        <w:rPr>
          <w:rFonts w:ascii="Arial Narrow" w:hAnsi="Arial Narrow"/>
          <w:color w:val="000000"/>
          <w:sz w:val="24"/>
          <w:szCs w:val="24"/>
          <w:shd w:val="clear" w:color="auto" w:fill="FFFFFF"/>
        </w:rPr>
        <w:t>E.P.S</w:t>
      </w:r>
      <w:proofErr w:type="spellEnd"/>
      <w:r w:rsidRPr="00F53CF1">
        <w:rPr>
          <w:rFonts w:ascii="Arial Narrow" w:hAnsi="Arial Narrow"/>
          <w:color w:val="000000"/>
          <w:sz w:val="24"/>
          <w:szCs w:val="24"/>
          <w:shd w:val="clear" w:color="auto" w:fill="FFFFFF"/>
        </w:rPr>
        <w:t xml:space="preserve"> hubiere suscrito contrato o convenio, el cual se encuentre vigente.</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color w:val="000000"/>
          <w:sz w:val="24"/>
          <w:szCs w:val="24"/>
          <w:shd w:val="clear" w:color="auto" w:fill="FFFFFF"/>
        </w:rPr>
      </w:pPr>
      <w:r w:rsidRPr="00F53CF1">
        <w:rPr>
          <w:rFonts w:ascii="Arial Narrow" w:hAnsi="Arial Narrow"/>
          <w:color w:val="000000"/>
          <w:sz w:val="24"/>
          <w:szCs w:val="24"/>
          <w:shd w:val="clear" w:color="auto" w:fill="FFFFFF"/>
        </w:rPr>
        <w:t>19. La Ley 1751 de 2015 “Ley Estatutaria de Salud”, dispone que su ámbito de aplicación esté comprendido “</w:t>
      </w:r>
      <w:r w:rsidRPr="00F53CF1">
        <w:rPr>
          <w:rFonts w:ascii="Arial Narrow" w:hAnsi="Arial Narrow"/>
          <w:i/>
          <w:color w:val="000000"/>
          <w:sz w:val="24"/>
          <w:szCs w:val="24"/>
          <w:shd w:val="clear" w:color="auto" w:fill="FFFFFF"/>
        </w:rPr>
        <w:t>por todos los agentes, usuarios y demás que intervengan de manera directa o indirecta, en la garantía del derecho fundamental a la salud”</w:t>
      </w:r>
      <w:r w:rsidRPr="00F53CF1">
        <w:rPr>
          <w:rFonts w:ascii="Arial Narrow" w:hAnsi="Arial Narrow"/>
          <w:i/>
          <w:color w:val="000000"/>
          <w:sz w:val="24"/>
          <w:szCs w:val="24"/>
          <w:shd w:val="clear" w:color="auto" w:fill="FFFFFF"/>
          <w:vertAlign w:val="superscript"/>
        </w:rPr>
        <w:footnoteReference w:id="9"/>
      </w:r>
      <w:r w:rsidRPr="00F53CF1">
        <w:rPr>
          <w:rFonts w:ascii="Arial Narrow" w:hAnsi="Arial Narrow"/>
          <w:color w:val="000000"/>
          <w:sz w:val="24"/>
          <w:szCs w:val="24"/>
          <w:shd w:val="clear" w:color="auto" w:fill="FFFFFF"/>
        </w:rPr>
        <w:t>. Por tanto, dicho postulado debe entenderse que rige tanto para el Sistema General de Seguridad Social en Salud, como para los regímenes exceptuados a éste.</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color w:val="000000"/>
          <w:sz w:val="24"/>
          <w:szCs w:val="24"/>
          <w:shd w:val="clear" w:color="auto" w:fill="FFFFFF"/>
        </w:rPr>
      </w:pPr>
      <w:r w:rsidRPr="00F53CF1">
        <w:rPr>
          <w:rFonts w:ascii="Arial Narrow" w:hAnsi="Arial Narrow"/>
          <w:color w:val="000000"/>
          <w:sz w:val="24"/>
          <w:szCs w:val="24"/>
          <w:shd w:val="clear" w:color="auto" w:fill="FFFFFF"/>
        </w:rPr>
        <w:t>En este orden de ideas, el literal h, del artículo 6, de la citada normatividad señala como uno de los elementos esenciales del derecho fundamental a la salud, la libertad con que cuentan las personas para elegir la entidad de salud dentro de la oferta disponible, según las normas de habilitación.</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color w:val="000000"/>
          <w:sz w:val="24"/>
          <w:szCs w:val="24"/>
          <w:shd w:val="clear" w:color="auto" w:fill="FFFFFF"/>
        </w:rPr>
      </w:pPr>
      <w:r w:rsidRPr="00F53CF1">
        <w:rPr>
          <w:rFonts w:ascii="Arial Narrow" w:hAnsi="Arial Narrow"/>
          <w:color w:val="000000"/>
          <w:sz w:val="24"/>
          <w:szCs w:val="24"/>
          <w:shd w:val="clear" w:color="auto" w:fill="FFFFFF"/>
        </w:rPr>
        <w:t>20. En armonía con lo expuesto, el Decreto 2353</w:t>
      </w:r>
      <w:r w:rsidRPr="00F53CF1">
        <w:rPr>
          <w:rFonts w:ascii="Arial Narrow" w:hAnsi="Arial Narrow"/>
          <w:color w:val="000000"/>
          <w:sz w:val="24"/>
          <w:szCs w:val="24"/>
          <w:shd w:val="clear" w:color="auto" w:fill="FFFFFF"/>
          <w:vertAlign w:val="superscript"/>
        </w:rPr>
        <w:footnoteReference w:id="10"/>
      </w:r>
      <w:r w:rsidRPr="00F53CF1">
        <w:rPr>
          <w:rFonts w:ascii="Arial Narrow" w:hAnsi="Arial Narrow"/>
          <w:color w:val="000000"/>
          <w:sz w:val="24"/>
          <w:szCs w:val="24"/>
          <w:shd w:val="clear" w:color="auto" w:fill="FFFFFF"/>
        </w:rPr>
        <w:t xml:space="preserve"> proferido el 3 de diciembre de 2015, por el Ministerio de Salud y Protección Social “</w:t>
      </w:r>
      <w:r w:rsidRPr="00F53CF1">
        <w:rPr>
          <w:rFonts w:ascii="Arial Narrow" w:hAnsi="Arial Narrow"/>
          <w:i/>
          <w:color w:val="000000"/>
          <w:sz w:val="24"/>
          <w:szCs w:val="24"/>
          <w:shd w:val="clear" w:color="auto" w:fill="FFFFFF"/>
        </w:rPr>
        <w:t>por el cual se unifican y actualizan las reglas de afiliación al Sistema General de Seguridad Social en Salud, se crea el Sistema de Afiliación Transaccional y se definen los instrumentos para garantizar la continuidad en la afiliación y el goce efectivo del derecho a la salud</w:t>
      </w:r>
      <w:r w:rsidRPr="00F53CF1">
        <w:rPr>
          <w:rFonts w:ascii="Arial Narrow" w:hAnsi="Arial Narrow"/>
          <w:color w:val="000000"/>
          <w:sz w:val="24"/>
          <w:szCs w:val="24"/>
          <w:shd w:val="clear" w:color="auto" w:fill="FFFFFF"/>
        </w:rPr>
        <w:t>”, regula lo relativo al traslado y movilidad entre regímenes de salud. No obstante, tal posibilidad la restringe al interior del Sistema General de Seguridad Social en Salud al indicar:</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 xml:space="preserve">“Artículo 3. Definiciones. Para los efectos del presente decreto, las expresiones afiliación, afiliado, datos básicos, inscripción a la entidad promotora de Salud </w:t>
      </w:r>
      <w:r w:rsidRPr="00F53CF1">
        <w:rPr>
          <w:rFonts w:ascii="Arial Narrow" w:hAnsi="Arial Narrow"/>
          <w:i/>
          <w:sz w:val="24"/>
          <w:szCs w:val="24"/>
        </w:rPr>
        <w:softHyphen/>
        <w:t xml:space="preserv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movilidad, novedades, registro, traslados, traslado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de dentro de un mismo régimen, traslado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entre regímenes diferentes, y validación tendrán los siguientes alcances:</w:t>
      </w:r>
    </w:p>
    <w:p w:rsidR="00DA15E6" w:rsidRPr="00F53CF1" w:rsidRDefault="00DA15E6" w:rsidP="00DA15E6">
      <w:pPr>
        <w:ind w:left="851" w:right="760" w:firstLine="1984"/>
        <w:jc w:val="both"/>
        <w:rPr>
          <w:rFonts w:ascii="Arial Narrow" w:hAnsi="Arial Narrow"/>
          <w:i/>
          <w:sz w:val="24"/>
          <w:szCs w:val="24"/>
        </w:rPr>
      </w:pP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 xml:space="preserve">3.9. Movilidad: Es el cambio de pertenencia a un régimen dentro de la misma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para los afiliados en el Sistema General de seguridad </w:t>
      </w:r>
      <w:r w:rsidRPr="00F53CF1">
        <w:rPr>
          <w:rFonts w:ascii="Arial Narrow" w:hAnsi="Arial Narrow"/>
          <w:i/>
          <w:sz w:val="24"/>
          <w:szCs w:val="24"/>
        </w:rPr>
        <w:lastRenderedPageBreak/>
        <w:t xml:space="preserve">Social en Salud focalizados en los niveles I y 11 del </w:t>
      </w:r>
      <w:proofErr w:type="spellStart"/>
      <w:r w:rsidRPr="00F53CF1">
        <w:rPr>
          <w:rFonts w:ascii="Arial Narrow" w:hAnsi="Arial Narrow"/>
          <w:i/>
          <w:sz w:val="24"/>
          <w:szCs w:val="24"/>
        </w:rPr>
        <w:t>SISBÉN</w:t>
      </w:r>
      <w:proofErr w:type="spellEnd"/>
      <w:r w:rsidRPr="00F53CF1">
        <w:rPr>
          <w:rFonts w:ascii="Arial Narrow" w:hAnsi="Arial Narrow"/>
          <w:i/>
          <w:sz w:val="24"/>
          <w:szCs w:val="24"/>
        </w:rPr>
        <w:t xml:space="preserve"> y algunas poblaciones especiales.</w:t>
      </w:r>
    </w:p>
    <w:p w:rsidR="00DA15E6" w:rsidRPr="00F53CF1" w:rsidRDefault="00DA15E6" w:rsidP="00DA15E6">
      <w:pPr>
        <w:ind w:left="851" w:right="760" w:firstLine="1984"/>
        <w:jc w:val="both"/>
        <w:rPr>
          <w:rFonts w:ascii="Arial Narrow" w:hAnsi="Arial Narrow"/>
          <w:i/>
          <w:sz w:val="24"/>
          <w:szCs w:val="24"/>
        </w:rPr>
      </w:pP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 xml:space="preserve">3.15. Traslados: son los cambios de inscripción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dentro de un mismo régimen o los cambios de inscripción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con cambio de régimen </w:t>
      </w:r>
      <w:r w:rsidRPr="00F53CF1">
        <w:rPr>
          <w:rFonts w:ascii="Arial Narrow" w:hAnsi="Arial Narrow"/>
          <w:i/>
          <w:sz w:val="24"/>
          <w:szCs w:val="24"/>
          <w:u w:val="single"/>
        </w:rPr>
        <w:t>dentro del Sistema General de Seguridad Social en Salud</w:t>
      </w:r>
      <w:r w:rsidRPr="00F53CF1">
        <w:rPr>
          <w:rFonts w:ascii="Arial Narrow" w:hAnsi="Arial Narrow"/>
          <w:i/>
          <w:sz w:val="24"/>
          <w:szCs w:val="24"/>
        </w:rPr>
        <w:t>. (La Sala destaca)</w:t>
      </w: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 xml:space="preserve">3.16. Traslado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dentro de un mismo régimen: es el cambio de inscripción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dentro de un mismo régimen.</w:t>
      </w:r>
    </w:p>
    <w:p w:rsidR="00DA15E6" w:rsidRPr="00F53CF1" w:rsidRDefault="00DA15E6" w:rsidP="00DA15E6">
      <w:pPr>
        <w:ind w:left="851" w:right="760" w:firstLine="1984"/>
        <w:jc w:val="both"/>
        <w:rPr>
          <w:rFonts w:ascii="Arial Narrow" w:hAnsi="Arial Narrow"/>
          <w:i/>
          <w:sz w:val="24"/>
          <w:szCs w:val="24"/>
        </w:rPr>
      </w:pPr>
    </w:p>
    <w:p w:rsidR="00DA15E6" w:rsidRPr="00F53CF1" w:rsidRDefault="00DA15E6" w:rsidP="00DA15E6">
      <w:pPr>
        <w:ind w:left="851" w:right="760" w:firstLine="1984"/>
        <w:jc w:val="both"/>
        <w:rPr>
          <w:rFonts w:ascii="Arial Narrow" w:hAnsi="Arial Narrow"/>
          <w:i/>
          <w:sz w:val="24"/>
          <w:szCs w:val="24"/>
          <w:shd w:val="clear" w:color="auto" w:fill="FFFFFF"/>
        </w:rPr>
      </w:pPr>
      <w:r w:rsidRPr="00F53CF1">
        <w:rPr>
          <w:rFonts w:ascii="Arial Narrow" w:hAnsi="Arial Narrow"/>
          <w:i/>
          <w:sz w:val="24"/>
          <w:szCs w:val="24"/>
        </w:rPr>
        <w:t xml:space="preserve">3.17. Traslado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entre regímenes diferentes: de regímenes diferentes. Es el Cambio de inscripción de </w:t>
      </w:r>
      <w:proofErr w:type="spellStart"/>
      <w:r w:rsidRPr="00F53CF1">
        <w:rPr>
          <w:rFonts w:ascii="Arial Narrow" w:hAnsi="Arial Narrow"/>
          <w:i/>
          <w:sz w:val="24"/>
          <w:szCs w:val="24"/>
        </w:rPr>
        <w:t>EPS</w:t>
      </w:r>
      <w:proofErr w:type="spellEnd"/>
      <w:r w:rsidRPr="00F53CF1">
        <w:rPr>
          <w:rFonts w:ascii="Arial Narrow" w:hAnsi="Arial Narrow"/>
          <w:i/>
          <w:sz w:val="24"/>
          <w:szCs w:val="24"/>
        </w:rPr>
        <w:t xml:space="preserve"> de regímenes diferentes.</w:t>
      </w:r>
      <w:r w:rsidRPr="00F53CF1">
        <w:rPr>
          <w:rFonts w:ascii="Arial Narrow" w:hAnsi="Arial Narrow"/>
          <w:sz w:val="24"/>
          <w:szCs w:val="24"/>
        </w:rPr>
        <w:t>”</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r w:rsidRPr="00F53CF1">
        <w:rPr>
          <w:rFonts w:ascii="Arial Narrow" w:hAnsi="Arial Narrow"/>
          <w:color w:val="000000"/>
          <w:sz w:val="24"/>
          <w:szCs w:val="24"/>
          <w:shd w:val="clear" w:color="auto" w:fill="FFFFFF"/>
        </w:rPr>
        <w:t xml:space="preserve">21. En cuanto a los regímenes exceptuados de la Ley 100 de 1993, el aludido Decreto establece que las personas que cumplan con los requisitos previstos en aquellos, se encuentran obligadas a su afiliación: </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“Artículo 17. Obligatoriedad de la afiliación. La afiliación al Sistema General de Seguridad Social en Salud es obligatoria para todos los residentes en Colombia, salvo para aquellas personas que cumplan los requisitos para pertenecer a uno de los regímenes exceptuados o especiales establecidos legalmente.</w:t>
      </w:r>
    </w:p>
    <w:p w:rsidR="00DA15E6" w:rsidRPr="00F53CF1" w:rsidRDefault="00DA15E6" w:rsidP="00DA15E6">
      <w:pPr>
        <w:ind w:left="851" w:right="760" w:firstLine="1984"/>
        <w:jc w:val="both"/>
        <w:rPr>
          <w:rFonts w:ascii="Arial Narrow" w:hAnsi="Arial Narrow"/>
          <w:i/>
          <w:sz w:val="24"/>
          <w:szCs w:val="24"/>
        </w:rPr>
      </w:pPr>
      <w:r w:rsidRPr="00F53CF1">
        <w:rPr>
          <w:rFonts w:ascii="Arial Narrow" w:hAnsi="Arial Narrow"/>
          <w:i/>
          <w:sz w:val="24"/>
          <w:szCs w:val="24"/>
        </w:rPr>
        <w:t>(…)</w:t>
      </w:r>
    </w:p>
    <w:p w:rsidR="00DA15E6" w:rsidRPr="006C1772" w:rsidRDefault="00DA15E6" w:rsidP="00DA15E6">
      <w:pPr>
        <w:ind w:left="851" w:right="760" w:firstLine="1984"/>
        <w:jc w:val="both"/>
        <w:rPr>
          <w:rFonts w:ascii="Arial Narrow" w:hAnsi="Arial Narrow"/>
          <w:i/>
          <w:sz w:val="16"/>
          <w:szCs w:val="16"/>
        </w:rPr>
      </w:pPr>
    </w:p>
    <w:p w:rsidR="00DA15E6" w:rsidRPr="00F53CF1" w:rsidRDefault="00DA15E6" w:rsidP="00DA15E6">
      <w:pPr>
        <w:ind w:left="851" w:right="760" w:firstLine="1984"/>
        <w:jc w:val="both"/>
        <w:rPr>
          <w:rFonts w:ascii="Arial Narrow" w:hAnsi="Arial Narrow"/>
          <w:i/>
          <w:sz w:val="24"/>
          <w:szCs w:val="24"/>
          <w:u w:val="single"/>
          <w:shd w:val="clear" w:color="auto" w:fill="FFFFFF"/>
        </w:rPr>
      </w:pPr>
      <w:r w:rsidRPr="00F53CF1">
        <w:rPr>
          <w:rFonts w:ascii="Arial Narrow" w:hAnsi="Arial Narrow"/>
          <w:i/>
          <w:sz w:val="24"/>
          <w:szCs w:val="24"/>
        </w:rPr>
        <w:t xml:space="preserve">Artículo 82. Regímenes exceptuados o especiales y afiliación al Sistema General de Seguridad Social en Salud. Las condiciones de pertenencia a un régimen exceptuado o especial prevalecen sobre pertenencia al régimen contributivo y </w:t>
      </w:r>
      <w:r w:rsidRPr="00F53CF1">
        <w:rPr>
          <w:rFonts w:ascii="Arial Narrow" w:hAnsi="Arial Narrow"/>
          <w:i/>
          <w:sz w:val="24"/>
          <w:szCs w:val="24"/>
          <w:u w:val="single"/>
        </w:rPr>
        <w:t>deberá afiliarse a los primeros.” (La Sala destaca)</w:t>
      </w:r>
    </w:p>
    <w:p w:rsidR="00DA15E6" w:rsidRPr="00F53CF1" w:rsidRDefault="00DA15E6" w:rsidP="00DA15E6">
      <w:pPr>
        <w:ind w:left="851" w:right="760" w:firstLine="1984"/>
        <w:jc w:val="both"/>
        <w:rPr>
          <w:rFonts w:ascii="Arial Narrow" w:hAnsi="Arial Narrow"/>
          <w:color w:val="000000"/>
          <w:sz w:val="24"/>
          <w:szCs w:val="24"/>
          <w:shd w:val="clear" w:color="auto" w:fill="FFFFFF"/>
        </w:rPr>
      </w:pPr>
    </w:p>
    <w:p w:rsidR="00DA15E6" w:rsidRPr="001B3E14" w:rsidRDefault="00DA15E6" w:rsidP="00DA15E6">
      <w:pPr>
        <w:ind w:left="851" w:right="760" w:firstLine="1984"/>
        <w:jc w:val="both"/>
        <w:rPr>
          <w:rFonts w:ascii="Arial Narrow" w:hAnsi="Arial Narrow"/>
          <w:sz w:val="24"/>
          <w:szCs w:val="24"/>
          <w:shd w:val="clear" w:color="auto" w:fill="FFFFFF"/>
        </w:rPr>
      </w:pPr>
      <w:r w:rsidRPr="00F53CF1">
        <w:rPr>
          <w:rFonts w:ascii="Arial Narrow" w:hAnsi="Arial Narrow"/>
          <w:color w:val="000000"/>
          <w:sz w:val="24"/>
          <w:szCs w:val="24"/>
          <w:shd w:val="clear" w:color="auto" w:fill="FFFFFF"/>
        </w:rPr>
        <w:t xml:space="preserve">22. De acuerdo con las normas transcritas, en los regímenes exceptuados o especiales al Sistema General de Seguridad Social en Salud, los afiliados no cuentan con la posibilidad de escoger la </w:t>
      </w:r>
      <w:proofErr w:type="spellStart"/>
      <w:r w:rsidRPr="00F53CF1">
        <w:rPr>
          <w:rFonts w:ascii="Arial Narrow" w:hAnsi="Arial Narrow"/>
          <w:color w:val="000000"/>
          <w:sz w:val="24"/>
          <w:szCs w:val="24"/>
          <w:shd w:val="clear" w:color="auto" w:fill="FFFFFF"/>
        </w:rPr>
        <w:t>E.P.S</w:t>
      </w:r>
      <w:proofErr w:type="spellEnd"/>
      <w:r w:rsidRPr="00F53CF1">
        <w:rPr>
          <w:rFonts w:ascii="Arial Narrow" w:hAnsi="Arial Narrow"/>
          <w:color w:val="000000"/>
          <w:sz w:val="24"/>
          <w:szCs w:val="24"/>
          <w:shd w:val="clear" w:color="auto" w:fill="FFFFFF"/>
        </w:rPr>
        <w:t xml:space="preserve"> con la que quieren contratar la prestación del servicio, dado que ese subsistema de salud se encarga de regular todo lo necesario sobre el particular. Por consiguiente, la persona que cumpla con los requerimientos para pertenecer a un régimen exceptuado debe incorporarse al mismo, a fin de recibir únicamente a través de ese sistema el servicio de salud.</w:t>
      </w:r>
    </w:p>
    <w:p w:rsidR="00DA15E6" w:rsidRPr="001B3E14" w:rsidRDefault="00DA15E6" w:rsidP="00DA15E6">
      <w:pPr>
        <w:overflowPunct/>
        <w:spacing w:line="276" w:lineRule="auto"/>
        <w:jc w:val="both"/>
        <w:textAlignment w:val="auto"/>
        <w:rPr>
          <w:rFonts w:ascii="Gadugi" w:hAnsi="Gadugi" w:cs="Arial"/>
          <w:sz w:val="24"/>
          <w:szCs w:val="24"/>
          <w:lang w:val="es-CO"/>
        </w:rPr>
      </w:pPr>
    </w:p>
    <w:p w:rsidR="00DA15E6" w:rsidRPr="001B3E14" w:rsidRDefault="00DA15E6" w:rsidP="00DA15E6">
      <w:pPr>
        <w:overflowPunct/>
        <w:spacing w:line="276" w:lineRule="auto"/>
        <w:jc w:val="both"/>
        <w:textAlignment w:val="auto"/>
        <w:rPr>
          <w:rFonts w:ascii="Gadugi" w:hAnsi="Gadugi" w:cs="Arial"/>
          <w:sz w:val="24"/>
          <w:szCs w:val="24"/>
          <w:lang w:val="es-CO"/>
        </w:rPr>
      </w:pPr>
      <w:r w:rsidRPr="001B3E14">
        <w:rPr>
          <w:rFonts w:ascii="Gadugi" w:hAnsi="Gadugi" w:cs="Arial"/>
          <w:sz w:val="24"/>
          <w:szCs w:val="24"/>
          <w:lang w:val="es-419"/>
        </w:rPr>
        <w:t xml:space="preserve">  </w:t>
      </w:r>
      <w:r w:rsidRPr="001B3E14">
        <w:rPr>
          <w:rFonts w:ascii="Gadugi" w:hAnsi="Gadugi" w:cs="Arial"/>
          <w:sz w:val="24"/>
          <w:szCs w:val="24"/>
          <w:lang w:val="es-419"/>
        </w:rPr>
        <w:tab/>
      </w:r>
      <w:r w:rsidRPr="001B3E14">
        <w:rPr>
          <w:rFonts w:ascii="Gadugi" w:hAnsi="Gadugi" w:cs="Arial"/>
          <w:sz w:val="24"/>
          <w:szCs w:val="24"/>
          <w:lang w:val="es-419"/>
        </w:rPr>
        <w:tab/>
      </w:r>
      <w:r w:rsidRPr="001B3E14">
        <w:rPr>
          <w:rFonts w:ascii="Gadugi" w:hAnsi="Gadugi" w:cs="Arial"/>
          <w:sz w:val="24"/>
          <w:szCs w:val="24"/>
          <w:lang w:val="es-419"/>
        </w:rPr>
        <w:tab/>
      </w:r>
      <w:r w:rsidRPr="001B3E14">
        <w:rPr>
          <w:rFonts w:ascii="Gadugi" w:hAnsi="Gadugi" w:cs="Arial"/>
          <w:sz w:val="24"/>
          <w:szCs w:val="24"/>
          <w:lang w:val="es-419"/>
        </w:rPr>
        <w:tab/>
        <w:t xml:space="preserve">Frente a la claridad de lo </w:t>
      </w:r>
      <w:r>
        <w:rPr>
          <w:rFonts w:ascii="Gadugi" w:hAnsi="Gadugi" w:cs="Arial"/>
          <w:sz w:val="24"/>
          <w:szCs w:val="24"/>
          <w:lang w:val="es-419"/>
        </w:rPr>
        <w:t xml:space="preserve">dicho, </w:t>
      </w:r>
      <w:r w:rsidRPr="001B3E14">
        <w:rPr>
          <w:rFonts w:ascii="Gadugi" w:hAnsi="Gadugi" w:cs="Arial"/>
          <w:sz w:val="24"/>
          <w:szCs w:val="24"/>
          <w:lang w:val="es-CO"/>
        </w:rPr>
        <w:t>que</w:t>
      </w:r>
      <w:r>
        <w:rPr>
          <w:rFonts w:ascii="Gadugi" w:hAnsi="Gadugi" w:cs="Arial"/>
          <w:sz w:val="24"/>
          <w:szCs w:val="24"/>
          <w:lang w:val="es-419"/>
        </w:rPr>
        <w:t xml:space="preserve"> la Sala acoge, pues se amolda a las circunstancias aquí planteadas, y ya que no se advierten </w:t>
      </w:r>
      <w:r w:rsidRPr="001B3E14">
        <w:rPr>
          <w:rFonts w:ascii="Gadugi" w:hAnsi="Gadugi" w:cs="Arial"/>
          <w:sz w:val="24"/>
          <w:szCs w:val="24"/>
          <w:lang w:val="es-CO"/>
        </w:rPr>
        <w:t xml:space="preserve">situaciones extremas o especialísimas que lleven a inferir razonadamente un obligatorio y </w:t>
      </w:r>
      <w:r>
        <w:rPr>
          <w:rFonts w:ascii="Gadugi" w:hAnsi="Gadugi" w:cs="Arial"/>
          <w:sz w:val="24"/>
          <w:szCs w:val="24"/>
          <w:lang w:val="es-CO"/>
        </w:rPr>
        <w:t xml:space="preserve">necesario cambio de régimen, </w:t>
      </w:r>
      <w:r>
        <w:rPr>
          <w:rFonts w:ascii="Gadugi" w:hAnsi="Gadugi" w:cs="Arial"/>
          <w:sz w:val="24"/>
          <w:szCs w:val="24"/>
          <w:lang w:val="es-419"/>
        </w:rPr>
        <w:t>queda sin piso la trasgresión alegada y, por tanto, esta pretensión se negará.</w:t>
      </w:r>
    </w:p>
    <w:p w:rsidR="00DA15E6" w:rsidRPr="001B3E14" w:rsidRDefault="00DA15E6" w:rsidP="006C1772">
      <w:pPr>
        <w:overflowPunct/>
        <w:spacing w:line="276" w:lineRule="auto"/>
        <w:jc w:val="both"/>
        <w:textAlignment w:val="auto"/>
        <w:rPr>
          <w:rFonts w:ascii="Gadugi" w:hAnsi="Gadugi"/>
          <w:sz w:val="24"/>
          <w:szCs w:val="24"/>
        </w:rPr>
      </w:pPr>
      <w:r w:rsidRPr="001B3E14">
        <w:rPr>
          <w:rFonts w:ascii="Gadugi" w:hAnsi="Gadugi" w:cs="Arial"/>
          <w:sz w:val="24"/>
          <w:szCs w:val="24"/>
          <w:lang w:val="es-CO"/>
        </w:rPr>
        <w:t xml:space="preserve"> </w:t>
      </w:r>
    </w:p>
    <w:p w:rsidR="00DA15E6" w:rsidRPr="001B3E14" w:rsidRDefault="00DA15E6" w:rsidP="00DA15E6">
      <w:pPr>
        <w:spacing w:line="276" w:lineRule="auto"/>
        <w:jc w:val="both"/>
        <w:rPr>
          <w:rFonts w:ascii="Gadugi" w:hAnsi="Gadugi"/>
          <w:b/>
          <w:sz w:val="24"/>
          <w:szCs w:val="24"/>
        </w:rPr>
      </w:pPr>
      <w:r w:rsidRPr="001B3E14">
        <w:rPr>
          <w:rFonts w:ascii="Gadugi" w:hAnsi="Gadugi"/>
          <w:sz w:val="24"/>
          <w:szCs w:val="24"/>
        </w:rPr>
        <w:tab/>
      </w:r>
      <w:r w:rsidRPr="001B3E14">
        <w:rPr>
          <w:rFonts w:ascii="Gadugi" w:hAnsi="Gadugi"/>
          <w:sz w:val="24"/>
          <w:szCs w:val="24"/>
        </w:rPr>
        <w:tab/>
      </w:r>
      <w:r w:rsidRPr="001B3E14">
        <w:rPr>
          <w:rFonts w:ascii="Gadugi" w:hAnsi="Gadugi"/>
          <w:sz w:val="24"/>
          <w:szCs w:val="24"/>
        </w:rPr>
        <w:tab/>
      </w:r>
      <w:r w:rsidRPr="001B3E14">
        <w:rPr>
          <w:rFonts w:ascii="Gadugi" w:hAnsi="Gadugi"/>
          <w:sz w:val="24"/>
          <w:szCs w:val="24"/>
        </w:rPr>
        <w:tab/>
      </w:r>
      <w:r w:rsidRPr="001B3E14">
        <w:rPr>
          <w:rFonts w:ascii="Gadugi" w:hAnsi="Gadugi"/>
          <w:b/>
          <w:sz w:val="24"/>
          <w:szCs w:val="24"/>
        </w:rPr>
        <w:t>DECISIÓN</w:t>
      </w:r>
    </w:p>
    <w:p w:rsidR="006C1772" w:rsidRDefault="006C1772" w:rsidP="00DA15E6">
      <w:pPr>
        <w:spacing w:line="276" w:lineRule="auto"/>
        <w:ind w:firstLine="2835"/>
        <w:jc w:val="both"/>
        <w:rPr>
          <w:rFonts w:ascii="Gadugi" w:hAnsi="Gadugi"/>
          <w:sz w:val="24"/>
          <w:szCs w:val="24"/>
        </w:rPr>
      </w:pPr>
    </w:p>
    <w:p w:rsidR="00DA15E6" w:rsidRPr="001B3E14" w:rsidRDefault="00DA15E6" w:rsidP="00DA15E6">
      <w:pPr>
        <w:spacing w:line="276" w:lineRule="auto"/>
        <w:ind w:firstLine="2835"/>
        <w:jc w:val="both"/>
        <w:rPr>
          <w:rFonts w:ascii="Gadugi" w:hAnsi="Gadugi"/>
          <w:sz w:val="24"/>
          <w:szCs w:val="24"/>
        </w:rPr>
      </w:pPr>
      <w:r w:rsidRPr="001B3E14">
        <w:rPr>
          <w:rFonts w:ascii="Gadugi" w:hAnsi="Gadugi"/>
          <w:sz w:val="24"/>
          <w:szCs w:val="24"/>
        </w:rPr>
        <w:t xml:space="preserve">Por lo expuesto, el </w:t>
      </w:r>
      <w:r w:rsidRPr="001B3E14">
        <w:rPr>
          <w:rFonts w:ascii="Gadugi" w:hAnsi="Gadugi"/>
          <w:b/>
          <w:sz w:val="24"/>
          <w:szCs w:val="24"/>
        </w:rPr>
        <w:t>Tribunal Superior del Distrito Judicial de Pereira</w:t>
      </w:r>
      <w:r w:rsidRPr="001B3E14">
        <w:rPr>
          <w:rFonts w:ascii="Gadugi" w:hAnsi="Gadugi"/>
          <w:sz w:val="24"/>
          <w:szCs w:val="24"/>
        </w:rPr>
        <w:t xml:space="preserve">, </w:t>
      </w:r>
      <w:r w:rsidRPr="001B3E14">
        <w:rPr>
          <w:rFonts w:ascii="Gadugi" w:hAnsi="Gadugi"/>
          <w:b/>
          <w:sz w:val="24"/>
          <w:szCs w:val="24"/>
        </w:rPr>
        <w:t>Sala de Decisión Civil Familia</w:t>
      </w:r>
      <w:r w:rsidRPr="001B3E14">
        <w:rPr>
          <w:rFonts w:ascii="Gadugi" w:hAnsi="Gadugi"/>
          <w:sz w:val="24"/>
          <w:szCs w:val="24"/>
        </w:rPr>
        <w:t xml:space="preserve">, administrando justicia en </w:t>
      </w:r>
      <w:proofErr w:type="gramStart"/>
      <w:r w:rsidRPr="001B3E14">
        <w:rPr>
          <w:rFonts w:ascii="Gadugi" w:hAnsi="Gadugi"/>
          <w:sz w:val="24"/>
          <w:szCs w:val="24"/>
        </w:rPr>
        <w:t>nombre</w:t>
      </w:r>
      <w:proofErr w:type="gramEnd"/>
      <w:r w:rsidRPr="001B3E14">
        <w:rPr>
          <w:rFonts w:ascii="Gadugi" w:hAnsi="Gadugi"/>
          <w:sz w:val="24"/>
          <w:szCs w:val="24"/>
        </w:rPr>
        <w:t xml:space="preserve"> de la República y por autoridad de la ley:</w:t>
      </w:r>
    </w:p>
    <w:p w:rsidR="00DA15E6" w:rsidRPr="001B3E14" w:rsidRDefault="00DA15E6" w:rsidP="00DA15E6">
      <w:pPr>
        <w:spacing w:line="276" w:lineRule="auto"/>
        <w:ind w:firstLine="2835"/>
        <w:jc w:val="both"/>
        <w:rPr>
          <w:rFonts w:ascii="Gadugi" w:hAnsi="Gadugi"/>
          <w:sz w:val="24"/>
          <w:szCs w:val="24"/>
        </w:rPr>
      </w:pPr>
      <w:r w:rsidRPr="001B3E14">
        <w:rPr>
          <w:rFonts w:ascii="Gadugi" w:hAnsi="Gadugi"/>
          <w:b/>
          <w:sz w:val="24"/>
          <w:szCs w:val="24"/>
        </w:rPr>
        <w:lastRenderedPageBreak/>
        <w:t xml:space="preserve">1. Declara improcedente </w:t>
      </w:r>
      <w:r w:rsidRPr="001B3E14">
        <w:rPr>
          <w:rFonts w:ascii="Gadugi" w:hAnsi="Gadugi"/>
          <w:sz w:val="24"/>
          <w:szCs w:val="24"/>
        </w:rPr>
        <w:t xml:space="preserve">el amparo impetrado por </w:t>
      </w:r>
      <w:r w:rsidRPr="001B3E14">
        <w:rPr>
          <w:rFonts w:ascii="Gadugi" w:hAnsi="Gadugi"/>
          <w:b/>
          <w:sz w:val="24"/>
          <w:szCs w:val="24"/>
        </w:rPr>
        <w:t xml:space="preserve">Luz Marina Alzate </w:t>
      </w:r>
      <w:proofErr w:type="spellStart"/>
      <w:r w:rsidRPr="001B3E14">
        <w:rPr>
          <w:rFonts w:ascii="Gadugi" w:hAnsi="Gadugi"/>
          <w:b/>
          <w:sz w:val="24"/>
          <w:szCs w:val="24"/>
        </w:rPr>
        <w:t>Alzate</w:t>
      </w:r>
      <w:proofErr w:type="spellEnd"/>
      <w:r w:rsidRPr="001B3E14">
        <w:rPr>
          <w:rFonts w:ascii="Gadugi" w:hAnsi="Gadugi"/>
          <w:b/>
          <w:sz w:val="24"/>
          <w:szCs w:val="24"/>
        </w:rPr>
        <w:t xml:space="preserve"> </w:t>
      </w:r>
      <w:r w:rsidRPr="001B3E14">
        <w:rPr>
          <w:rFonts w:ascii="Gadugi" w:hAnsi="Gadugi"/>
          <w:sz w:val="24"/>
          <w:szCs w:val="24"/>
        </w:rPr>
        <w:t>para el reconocimiento del reembolso económico deprecado.</w:t>
      </w:r>
    </w:p>
    <w:p w:rsidR="00DA15E6" w:rsidRPr="001B3E14" w:rsidRDefault="00DA15E6" w:rsidP="00DA15E6">
      <w:pPr>
        <w:spacing w:line="276" w:lineRule="auto"/>
        <w:ind w:firstLine="2835"/>
        <w:jc w:val="both"/>
        <w:rPr>
          <w:rFonts w:ascii="Gadugi" w:hAnsi="Gadugi"/>
          <w:sz w:val="24"/>
          <w:szCs w:val="24"/>
        </w:rPr>
      </w:pPr>
      <w:r w:rsidRPr="001B3E14">
        <w:rPr>
          <w:rFonts w:ascii="Gadugi" w:hAnsi="Gadugi"/>
          <w:b/>
          <w:sz w:val="24"/>
          <w:szCs w:val="24"/>
        </w:rPr>
        <w:t xml:space="preserve">2. Niega </w:t>
      </w:r>
      <w:r w:rsidRPr="001B3E14">
        <w:rPr>
          <w:rFonts w:ascii="Gadugi" w:hAnsi="Gadugi"/>
          <w:sz w:val="24"/>
          <w:szCs w:val="24"/>
        </w:rPr>
        <w:t xml:space="preserve">la protección invocada tendiente a ordenar </w:t>
      </w:r>
      <w:r>
        <w:rPr>
          <w:rFonts w:ascii="Gadugi" w:hAnsi="Gadugi"/>
          <w:sz w:val="24"/>
          <w:szCs w:val="24"/>
          <w:lang w:val="es-419"/>
        </w:rPr>
        <w:t xml:space="preserve">el retiro del </w:t>
      </w:r>
      <w:r w:rsidRPr="001B3E14">
        <w:rPr>
          <w:rFonts w:ascii="Gadugi" w:hAnsi="Gadugi"/>
          <w:sz w:val="24"/>
          <w:szCs w:val="24"/>
        </w:rPr>
        <w:t xml:space="preserve">sistema de salud exceptuado </w:t>
      </w:r>
      <w:r>
        <w:rPr>
          <w:rFonts w:ascii="Gadugi" w:hAnsi="Gadugi"/>
          <w:sz w:val="24"/>
          <w:szCs w:val="24"/>
          <w:lang w:val="es-419"/>
        </w:rPr>
        <w:t>al que se encuentra afiliada.</w:t>
      </w:r>
    </w:p>
    <w:p w:rsidR="00DA15E6" w:rsidRPr="001B3E14" w:rsidRDefault="00DA15E6" w:rsidP="00DA15E6">
      <w:pPr>
        <w:spacing w:line="276" w:lineRule="auto"/>
        <w:ind w:firstLine="2835"/>
        <w:jc w:val="both"/>
        <w:rPr>
          <w:rFonts w:ascii="Gadugi" w:hAnsi="Gadugi" w:cs="Arial"/>
          <w:szCs w:val="24"/>
          <w:lang w:val="es-CO"/>
        </w:rPr>
      </w:pPr>
    </w:p>
    <w:p w:rsidR="00DA15E6" w:rsidRDefault="00DA15E6" w:rsidP="00DA15E6">
      <w:pPr>
        <w:spacing w:line="276" w:lineRule="auto"/>
        <w:jc w:val="both"/>
        <w:rPr>
          <w:rFonts w:ascii="Gadugi" w:hAnsi="Gadugi" w:cs="Arial"/>
          <w:sz w:val="24"/>
          <w:szCs w:val="24"/>
          <w:lang w:val="es-419"/>
        </w:rPr>
      </w:pPr>
      <w:r w:rsidRPr="001B3E14">
        <w:rPr>
          <w:rFonts w:ascii="Gadugi" w:hAnsi="Gadugi" w:cs="Arial"/>
          <w:sz w:val="24"/>
          <w:szCs w:val="24"/>
          <w:lang w:val="es-419"/>
        </w:rPr>
        <w:t xml:space="preserve">  </w:t>
      </w:r>
      <w:r w:rsidRPr="001B3E14">
        <w:rPr>
          <w:rFonts w:ascii="Gadugi" w:hAnsi="Gadugi" w:cs="Arial"/>
          <w:sz w:val="24"/>
          <w:szCs w:val="24"/>
          <w:lang w:val="es-419"/>
        </w:rPr>
        <w:tab/>
      </w:r>
      <w:r w:rsidRPr="001B3E14">
        <w:rPr>
          <w:rFonts w:ascii="Gadugi" w:hAnsi="Gadugi" w:cs="Arial"/>
          <w:sz w:val="24"/>
          <w:szCs w:val="24"/>
          <w:lang w:val="es-419"/>
        </w:rPr>
        <w:tab/>
      </w:r>
      <w:r w:rsidRPr="001B3E14">
        <w:rPr>
          <w:rFonts w:ascii="Gadugi" w:hAnsi="Gadugi" w:cs="Arial"/>
          <w:sz w:val="24"/>
          <w:szCs w:val="24"/>
          <w:lang w:val="es-419"/>
        </w:rPr>
        <w:tab/>
      </w:r>
      <w:r w:rsidRPr="001B3E14">
        <w:rPr>
          <w:rFonts w:ascii="Gadugi" w:hAnsi="Gadugi" w:cs="Arial"/>
          <w:sz w:val="24"/>
          <w:szCs w:val="24"/>
          <w:lang w:val="es-419"/>
        </w:rPr>
        <w:tab/>
      </w:r>
      <w:r w:rsidRPr="001B3E14">
        <w:rPr>
          <w:rFonts w:ascii="Gadugi" w:hAnsi="Gadugi" w:cs="Arial"/>
          <w:sz w:val="24"/>
          <w:szCs w:val="24"/>
        </w:rPr>
        <w:t>Notifíquese  la decisión a las partes en la forma prevista en el artículo 5º del Decreto 306 de 1992</w:t>
      </w:r>
      <w:r>
        <w:rPr>
          <w:rFonts w:ascii="Gadugi" w:hAnsi="Gadugi" w:cs="Arial"/>
          <w:sz w:val="24"/>
          <w:szCs w:val="24"/>
          <w:lang w:val="es-419"/>
        </w:rPr>
        <w:t xml:space="preserve">. </w:t>
      </w:r>
    </w:p>
    <w:p w:rsidR="00DA15E6" w:rsidRDefault="00DA15E6" w:rsidP="00DA15E6">
      <w:pPr>
        <w:spacing w:line="276" w:lineRule="auto"/>
        <w:jc w:val="both"/>
        <w:rPr>
          <w:rFonts w:ascii="Gadugi" w:hAnsi="Gadugi" w:cs="Arial"/>
          <w:sz w:val="24"/>
          <w:szCs w:val="24"/>
          <w:lang w:val="es-419"/>
        </w:rPr>
      </w:pPr>
    </w:p>
    <w:p w:rsidR="00DA15E6" w:rsidRPr="001B3E14" w:rsidRDefault="00DA15E6" w:rsidP="00DA15E6">
      <w:pPr>
        <w:spacing w:line="276" w:lineRule="auto"/>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S</w:t>
      </w:r>
      <w:r w:rsidRPr="001B3E14">
        <w:rPr>
          <w:rFonts w:ascii="Gadugi" w:hAnsi="Gadugi" w:cs="Arial"/>
          <w:sz w:val="24"/>
          <w:szCs w:val="24"/>
        </w:rPr>
        <w:t xml:space="preserve">i no es impugnada remítase el expediente a </w:t>
      </w:r>
      <w:smartTag w:uri="urn:schemas-microsoft-com:office:smarttags" w:element="PersonName">
        <w:smartTagPr>
          <w:attr w:name="ProductID" w:val="la Corte Constitucional"/>
        </w:smartTagPr>
        <w:r w:rsidRPr="001B3E14">
          <w:rPr>
            <w:rFonts w:ascii="Gadugi" w:hAnsi="Gadugi" w:cs="Arial"/>
            <w:sz w:val="24"/>
            <w:szCs w:val="24"/>
          </w:rPr>
          <w:t>la Corte Constitucional</w:t>
        </w:r>
      </w:smartTag>
      <w:r w:rsidRPr="001B3E14">
        <w:rPr>
          <w:rFonts w:ascii="Gadugi" w:hAnsi="Gadugi" w:cs="Arial"/>
          <w:sz w:val="24"/>
          <w:szCs w:val="24"/>
        </w:rPr>
        <w:t> para su eventual revisión.</w:t>
      </w:r>
    </w:p>
    <w:p w:rsidR="00DA15E6" w:rsidRDefault="00DA15E6" w:rsidP="00DA15E6">
      <w:pPr>
        <w:spacing w:line="276" w:lineRule="auto"/>
        <w:ind w:firstLine="2835"/>
        <w:jc w:val="both"/>
        <w:rPr>
          <w:rFonts w:ascii="Gadugi" w:hAnsi="Gadugi" w:cs="Arial"/>
          <w:sz w:val="24"/>
          <w:szCs w:val="24"/>
        </w:rPr>
      </w:pPr>
    </w:p>
    <w:p w:rsidR="00DA15E6" w:rsidRDefault="00DA15E6" w:rsidP="00DA15E6">
      <w:pPr>
        <w:spacing w:line="276" w:lineRule="auto"/>
        <w:ind w:firstLine="2835"/>
        <w:jc w:val="both"/>
        <w:rPr>
          <w:rFonts w:ascii="Gadugi" w:hAnsi="Gadugi" w:cs="Arial"/>
          <w:sz w:val="24"/>
          <w:szCs w:val="24"/>
        </w:rPr>
      </w:pPr>
    </w:p>
    <w:p w:rsidR="00DA15E6"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lang w:val="es-419"/>
        </w:rPr>
      </w:pPr>
      <w:r w:rsidRPr="001B3E14">
        <w:rPr>
          <w:rFonts w:ascii="Gadugi" w:hAnsi="Gadugi" w:cs="Arial"/>
          <w:sz w:val="24"/>
          <w:szCs w:val="24"/>
          <w:lang w:val="es-419"/>
        </w:rPr>
        <w:t xml:space="preserve">A su regreso archívese. </w:t>
      </w:r>
    </w:p>
    <w:p w:rsidR="00DA15E6" w:rsidRPr="001B3E14" w:rsidRDefault="00DA15E6" w:rsidP="00DA15E6">
      <w:pPr>
        <w:spacing w:line="276" w:lineRule="auto"/>
        <w:ind w:firstLine="2835"/>
        <w:jc w:val="both"/>
        <w:rPr>
          <w:rFonts w:ascii="Gadugi" w:hAnsi="Gadugi" w:cs="Arial"/>
          <w:sz w:val="24"/>
          <w:szCs w:val="24"/>
        </w:rPr>
      </w:pPr>
    </w:p>
    <w:p w:rsidR="00DA15E6" w:rsidRPr="001B3E14" w:rsidRDefault="00DA15E6" w:rsidP="00DA15E6">
      <w:pPr>
        <w:spacing w:line="276" w:lineRule="auto"/>
        <w:ind w:firstLine="2835"/>
        <w:jc w:val="both"/>
        <w:rPr>
          <w:rFonts w:ascii="Gadugi" w:hAnsi="Gadugi" w:cs="Arial"/>
          <w:sz w:val="24"/>
          <w:szCs w:val="24"/>
        </w:rPr>
      </w:pPr>
      <w:r w:rsidRPr="001B3E14">
        <w:rPr>
          <w:rFonts w:ascii="Gadugi" w:hAnsi="Gadugi" w:cs="Arial"/>
          <w:sz w:val="24"/>
          <w:szCs w:val="24"/>
        </w:rPr>
        <w:t>Los Magistrados,</w:t>
      </w:r>
    </w:p>
    <w:p w:rsidR="00DA15E6" w:rsidRPr="00DA15E6" w:rsidRDefault="00DA15E6" w:rsidP="00DA15E6">
      <w:pPr>
        <w:overflowPunct/>
        <w:spacing w:line="276" w:lineRule="auto"/>
        <w:jc w:val="both"/>
        <w:textAlignment w:val="auto"/>
        <w:rPr>
          <w:rFonts w:ascii="Gadugi" w:hAnsi="Gadugi" w:cs="Arial"/>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overflowPunct/>
        <w:spacing w:line="276" w:lineRule="auto"/>
        <w:jc w:val="both"/>
        <w:textAlignment w:val="auto"/>
        <w:rPr>
          <w:rFonts w:ascii="Gadugi" w:hAnsi="Gadugi" w:cs="Arial"/>
          <w:b/>
          <w:bCs/>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DA15E6">
        <w:rPr>
          <w:rFonts w:ascii="Gadugi" w:hAnsi="Gadugi" w:cs="Arial"/>
          <w:b/>
          <w:bCs/>
          <w:sz w:val="24"/>
          <w:szCs w:val="24"/>
          <w14:shadow w14:blurRad="50800" w14:dist="38100" w14:dir="2700000" w14:sx="100000" w14:sy="100000" w14:kx="0" w14:ky="0" w14:algn="tl">
            <w14:srgbClr w14:val="000000">
              <w14:alpha w14:val="60000"/>
            </w14:srgbClr>
          </w14:shadow>
        </w:rPr>
        <w:t>JAIME ALBERTO SARAZA NARANJO</w:t>
      </w:r>
    </w:p>
    <w:p w:rsidR="00DA15E6" w:rsidRPr="00DA15E6" w:rsidRDefault="00DA15E6" w:rsidP="00DA15E6">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p>
    <w:p w:rsidR="00DA15E6" w:rsidRPr="00DA15E6" w:rsidRDefault="00DA15E6" w:rsidP="00DA15E6">
      <w:pPr>
        <w:spacing w:line="276" w:lineRule="auto"/>
        <w:jc w:val="both"/>
        <w:rPr>
          <w:rFonts w:ascii="Gadugi" w:hAnsi="Gadugi" w:cs="Arial"/>
          <w:sz w:val="24"/>
          <w:szCs w:val="24"/>
          <w14:shadow w14:blurRad="50800" w14:dist="38100" w14:dir="2700000" w14:sx="100000" w14:sy="100000" w14:kx="0" w14:ky="0" w14:algn="tl">
            <w14:srgbClr w14:val="000000">
              <w14:alpha w14:val="60000"/>
            </w14:srgbClr>
          </w14:shadow>
        </w:rPr>
      </w:pPr>
      <w:r w:rsidRPr="00DA15E6">
        <w:rPr>
          <w:rFonts w:ascii="Gadugi" w:hAnsi="Gadugi" w:cs="Arial"/>
          <w:sz w:val="24"/>
          <w:szCs w:val="24"/>
          <w14:shadow w14:blurRad="50800" w14:dist="38100" w14:dir="2700000" w14:sx="100000" w14:sy="100000" w14:kx="0" w14:ky="0" w14:algn="tl">
            <w14:srgbClr w14:val="000000">
              <w14:alpha w14:val="60000"/>
            </w14:srgbClr>
          </w14:shadow>
        </w:rPr>
        <w:t xml:space="preserve"> </w:t>
      </w:r>
      <w:bookmarkStart w:id="0" w:name="_GoBack"/>
      <w:bookmarkEnd w:id="0"/>
    </w:p>
    <w:p w:rsidR="00DA15E6" w:rsidRPr="001B3E14" w:rsidRDefault="00DA15E6" w:rsidP="00DA15E6">
      <w:pPr>
        <w:spacing w:line="276" w:lineRule="auto"/>
        <w:jc w:val="both"/>
        <w:rPr>
          <w:rFonts w:ascii="Gadugi" w:hAnsi="Gadugi" w:cs="Arial"/>
          <w:sz w:val="24"/>
          <w:szCs w:val="24"/>
        </w:rPr>
      </w:pPr>
      <w:r w:rsidRPr="00DA15E6">
        <w:rPr>
          <w:rFonts w:ascii="Gadugi" w:hAnsi="Gadugi" w:cs="Arial"/>
          <w:b/>
          <w:sz w:val="24"/>
          <w:szCs w:val="24"/>
          <w14:shadow w14:blurRad="50800" w14:dist="38100" w14:dir="2700000" w14:sx="100000" w14:sy="100000" w14:kx="0" w14:ky="0" w14:algn="tl">
            <w14:srgbClr w14:val="000000">
              <w14:alpha w14:val="60000"/>
            </w14:srgbClr>
          </w14:shadow>
        </w:rPr>
        <w:t xml:space="preserve">CLAUDIA MARÍA ARCILA RÍOS </w:t>
      </w:r>
      <w:r w:rsidRPr="00DA15E6">
        <w:rPr>
          <w:rFonts w:ascii="Gadugi" w:hAnsi="Gadugi" w:cs="Arial"/>
          <w:b/>
          <w:sz w:val="24"/>
          <w:szCs w:val="24"/>
          <w14:shadow w14:blurRad="50800" w14:dist="38100" w14:dir="2700000" w14:sx="100000" w14:sy="100000" w14:kx="0" w14:ky="0" w14:algn="tl">
            <w14:srgbClr w14:val="000000">
              <w14:alpha w14:val="60000"/>
            </w14:srgbClr>
          </w14:shadow>
        </w:rPr>
        <w:tab/>
        <w:t xml:space="preserve">          </w:t>
      </w:r>
      <w:r w:rsidRPr="00DA15E6">
        <w:rPr>
          <w:rFonts w:ascii="Gadugi" w:hAnsi="Gadugi" w:cs="Arial"/>
          <w:b/>
          <w:sz w:val="24"/>
          <w:szCs w:val="24"/>
          <w:lang w:val="es-419"/>
          <w14:shadow w14:blurRad="50800" w14:dist="38100" w14:dir="2700000" w14:sx="100000" w14:sy="100000" w14:kx="0" w14:ky="0" w14:algn="tl">
            <w14:srgbClr w14:val="000000">
              <w14:alpha w14:val="60000"/>
            </w14:srgbClr>
          </w14:shadow>
        </w:rPr>
        <w:t xml:space="preserve">             </w:t>
      </w:r>
      <w:proofErr w:type="spellStart"/>
      <w:r w:rsidRPr="00DA15E6">
        <w:rPr>
          <w:rFonts w:ascii="Gadugi" w:hAnsi="Gadugi" w:cs="Arial"/>
          <w:b/>
          <w:sz w:val="24"/>
          <w:szCs w:val="24"/>
          <w14:shadow w14:blurRad="50800" w14:dist="38100" w14:dir="2700000" w14:sx="100000" w14:sy="100000" w14:kx="0" w14:ky="0" w14:algn="tl">
            <w14:srgbClr w14:val="000000">
              <w14:alpha w14:val="60000"/>
            </w14:srgbClr>
          </w14:shadow>
        </w:rPr>
        <w:t>DUBERNEY</w:t>
      </w:r>
      <w:proofErr w:type="spellEnd"/>
      <w:r w:rsidRPr="00DA15E6">
        <w:rPr>
          <w:rFonts w:ascii="Gadugi" w:hAnsi="Gadugi" w:cs="Arial"/>
          <w:b/>
          <w:sz w:val="24"/>
          <w:szCs w:val="24"/>
          <w14:shadow w14:blurRad="50800" w14:dist="38100" w14:dir="2700000" w14:sx="100000" w14:sy="100000" w14:kx="0" w14:ky="0" w14:algn="tl">
            <w14:srgbClr w14:val="000000">
              <w14:alpha w14:val="60000"/>
            </w14:srgbClr>
          </w14:shadow>
        </w:rPr>
        <w:t xml:space="preserve"> GRISALES HERRERA</w:t>
      </w:r>
    </w:p>
    <w:p w:rsidR="00DA15E6" w:rsidRPr="001D0905" w:rsidRDefault="00DA15E6" w:rsidP="00DA15E6">
      <w:pPr>
        <w:spacing w:line="276" w:lineRule="auto"/>
        <w:jc w:val="both"/>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Con ausencia justificada</w:t>
      </w:r>
    </w:p>
    <w:p w:rsidR="00DA15E6" w:rsidRPr="001B3E14" w:rsidRDefault="00DA15E6" w:rsidP="00DA15E6">
      <w:pPr>
        <w:spacing w:line="276" w:lineRule="auto"/>
        <w:jc w:val="both"/>
        <w:rPr>
          <w:rFonts w:ascii="Gadugi" w:hAnsi="Gadugi" w:cs="Arial"/>
          <w:sz w:val="24"/>
          <w:szCs w:val="24"/>
        </w:rPr>
      </w:pPr>
    </w:p>
    <w:p w:rsidR="00DA15E6" w:rsidRPr="001B3E14" w:rsidRDefault="00DA15E6" w:rsidP="00DA15E6">
      <w:pPr>
        <w:spacing w:line="276" w:lineRule="auto"/>
        <w:jc w:val="both"/>
        <w:rPr>
          <w:rFonts w:ascii="Gadugi" w:hAnsi="Gadugi" w:cs="Arial"/>
          <w:sz w:val="24"/>
          <w:szCs w:val="24"/>
        </w:rPr>
      </w:pPr>
    </w:p>
    <w:p w:rsidR="00DA15E6" w:rsidRPr="001B3E14" w:rsidRDefault="00DA15E6" w:rsidP="00DA15E6">
      <w:pPr>
        <w:spacing w:line="276" w:lineRule="auto"/>
        <w:jc w:val="both"/>
        <w:rPr>
          <w:rFonts w:ascii="Gadugi" w:hAnsi="Gadugi" w:cs="Arial"/>
          <w:sz w:val="24"/>
          <w:szCs w:val="24"/>
        </w:rPr>
      </w:pPr>
    </w:p>
    <w:sectPr w:rsidR="00DA15E6" w:rsidRPr="001B3E14" w:rsidSect="00193552">
      <w:headerReference w:type="default" r:id="rId7"/>
      <w:footerReference w:type="default" r:id="rId8"/>
      <w:headerReference w:type="first" r:id="rId9"/>
      <w:pgSz w:w="12242" w:h="18711" w:code="1"/>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49" w:rsidRDefault="00A85B49" w:rsidP="00DA15E6">
      <w:r>
        <w:separator/>
      </w:r>
    </w:p>
  </w:endnote>
  <w:endnote w:type="continuationSeparator" w:id="0">
    <w:p w:rsidR="00A85B49" w:rsidRDefault="00A85B49" w:rsidP="00D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Default="00D516FA">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1772">
      <w:rPr>
        <w:rStyle w:val="Numrodepage"/>
        <w:noProof/>
      </w:rPr>
      <w:t>8</w:t>
    </w:r>
    <w:r>
      <w:rPr>
        <w:rStyle w:val="Numrodepage"/>
      </w:rPr>
      <w:fldChar w:fldCharType="end"/>
    </w:r>
  </w:p>
  <w:p w:rsidR="00A8762D" w:rsidRDefault="00A85B49" w:rsidP="00C247F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49" w:rsidRDefault="00A85B49" w:rsidP="00DA15E6">
      <w:r>
        <w:separator/>
      </w:r>
    </w:p>
  </w:footnote>
  <w:footnote w:type="continuationSeparator" w:id="0">
    <w:p w:rsidR="00A85B49" w:rsidRDefault="00A85B49" w:rsidP="00DA15E6">
      <w:r>
        <w:continuationSeparator/>
      </w:r>
    </w:p>
  </w:footnote>
  <w:footnote w:id="1">
    <w:p w:rsidR="00DA15E6" w:rsidRPr="00F53CF1" w:rsidRDefault="00DA15E6" w:rsidP="00DA15E6">
      <w:pPr>
        <w:pStyle w:val="Notedebasdepage"/>
        <w:rPr>
          <w:rFonts w:ascii="Agency FB" w:hAnsi="Agency FB"/>
          <w:sz w:val="24"/>
          <w:szCs w:val="24"/>
          <w:lang w:val="es-CO"/>
        </w:rPr>
      </w:pPr>
      <w:r w:rsidRPr="00F53CF1">
        <w:rPr>
          <w:rStyle w:val="Appelnotedebasdep"/>
          <w:rFonts w:ascii="Agency FB" w:hAnsi="Agency FB"/>
          <w:sz w:val="24"/>
          <w:szCs w:val="24"/>
        </w:rPr>
        <w:footnoteRef/>
      </w:r>
      <w:r w:rsidRPr="00F53CF1">
        <w:rPr>
          <w:rFonts w:ascii="Agency FB" w:hAnsi="Agency FB"/>
          <w:sz w:val="24"/>
          <w:szCs w:val="24"/>
        </w:rPr>
        <w:t xml:space="preserve"> </w:t>
      </w:r>
      <w:r w:rsidRPr="00F53CF1">
        <w:rPr>
          <w:rFonts w:ascii="Agency FB" w:hAnsi="Agency FB"/>
          <w:sz w:val="24"/>
          <w:szCs w:val="24"/>
          <w:lang w:val="es-CO"/>
        </w:rPr>
        <w:t>Sentencia T-903 de 2014</w:t>
      </w:r>
    </w:p>
  </w:footnote>
  <w:footnote w:id="2">
    <w:p w:rsidR="00DA15E6" w:rsidRPr="00F53CF1" w:rsidRDefault="00DA15E6" w:rsidP="00DA15E6">
      <w:pPr>
        <w:pStyle w:val="Notedebasdepage"/>
        <w:rPr>
          <w:rFonts w:ascii="Agency FB" w:hAnsi="Agency FB"/>
          <w:sz w:val="24"/>
          <w:szCs w:val="24"/>
        </w:rPr>
      </w:pPr>
      <w:r w:rsidRPr="00F53CF1">
        <w:rPr>
          <w:rStyle w:val="Appelnotedebasdep"/>
          <w:rFonts w:ascii="Agency FB" w:hAnsi="Agency FB"/>
          <w:sz w:val="24"/>
          <w:szCs w:val="24"/>
        </w:rPr>
        <w:footnoteRef/>
      </w:r>
      <w:r w:rsidRPr="00F53CF1">
        <w:rPr>
          <w:rFonts w:ascii="Agency FB" w:hAnsi="Agency FB"/>
          <w:sz w:val="24"/>
          <w:szCs w:val="24"/>
        </w:rPr>
        <w:t xml:space="preserve"> Tómese como ejemplo la sentencia </w:t>
      </w:r>
      <w:r w:rsidRPr="00F53CF1">
        <w:rPr>
          <w:rFonts w:ascii="Agency FB" w:hAnsi="Agency FB"/>
          <w:bCs/>
          <w:sz w:val="24"/>
          <w:szCs w:val="24"/>
          <w:lang w:val="es-CO"/>
        </w:rPr>
        <w:t>T-287/08</w:t>
      </w:r>
    </w:p>
  </w:footnote>
  <w:footnote w:id="3">
    <w:p w:rsidR="00DA15E6" w:rsidRPr="00F53CF1" w:rsidRDefault="00DA15E6" w:rsidP="00DA15E6">
      <w:pPr>
        <w:pStyle w:val="Notedebasdepage"/>
        <w:rPr>
          <w:rFonts w:ascii="Agency FB" w:hAnsi="Agency FB"/>
          <w:sz w:val="24"/>
          <w:szCs w:val="24"/>
          <w:lang w:val="es-CO"/>
        </w:rPr>
      </w:pPr>
      <w:r w:rsidRPr="00F53CF1">
        <w:rPr>
          <w:rStyle w:val="Appelnotedebasdep"/>
          <w:rFonts w:ascii="Agency FB" w:hAnsi="Agency FB"/>
          <w:sz w:val="24"/>
          <w:szCs w:val="24"/>
        </w:rPr>
        <w:footnoteRef/>
      </w:r>
      <w:r w:rsidRPr="00F53CF1">
        <w:rPr>
          <w:rFonts w:ascii="Agency FB" w:hAnsi="Agency FB"/>
          <w:sz w:val="24"/>
          <w:szCs w:val="24"/>
        </w:rPr>
        <w:t xml:space="preserve"> </w:t>
      </w:r>
      <w:r w:rsidRPr="00F53CF1">
        <w:rPr>
          <w:rFonts w:ascii="Agency FB" w:hAnsi="Agency FB"/>
          <w:sz w:val="24"/>
          <w:szCs w:val="24"/>
          <w:lang w:val="es-CO"/>
        </w:rPr>
        <w:t>Sentencia T-296 de 2016</w:t>
      </w:r>
    </w:p>
  </w:footnote>
  <w:footnote w:id="4">
    <w:p w:rsidR="00DA15E6" w:rsidRPr="00F53CF1" w:rsidRDefault="00DA15E6" w:rsidP="00DA15E6">
      <w:pPr>
        <w:pStyle w:val="Notedebasdepage"/>
        <w:rPr>
          <w:rFonts w:ascii="Agency FB" w:hAnsi="Agency FB"/>
          <w:sz w:val="24"/>
          <w:szCs w:val="24"/>
        </w:rPr>
      </w:pPr>
      <w:r w:rsidRPr="00F53CF1">
        <w:rPr>
          <w:rFonts w:ascii="Agency FB" w:hAnsi="Agency FB"/>
          <w:sz w:val="24"/>
          <w:szCs w:val="24"/>
          <w:vertAlign w:val="superscript"/>
        </w:rPr>
        <w:footnoteRef/>
      </w:r>
      <w:r w:rsidRPr="00F53CF1">
        <w:rPr>
          <w:rFonts w:ascii="Agency FB" w:hAnsi="Agency FB"/>
          <w:sz w:val="24"/>
          <w:szCs w:val="24"/>
        </w:rPr>
        <w:t xml:space="preserve"> Art. 153.- Son principios del Sistema General de Seguridad Social en Salud:</w:t>
      </w:r>
    </w:p>
    <w:p w:rsidR="00DA15E6" w:rsidRPr="00F53CF1" w:rsidRDefault="00DA15E6" w:rsidP="00DA15E6">
      <w:pPr>
        <w:pStyle w:val="Notedebasdepage"/>
        <w:rPr>
          <w:rFonts w:ascii="Agency FB" w:hAnsi="Agency FB"/>
          <w:sz w:val="24"/>
          <w:szCs w:val="24"/>
        </w:rPr>
      </w:pPr>
      <w:r w:rsidRPr="00F53CF1">
        <w:rPr>
          <w:rFonts w:ascii="Agency FB" w:hAnsi="Agency FB"/>
          <w:sz w:val="24"/>
          <w:szCs w:val="24"/>
        </w:rPr>
        <w:t>(…)</w:t>
      </w:r>
    </w:p>
    <w:p w:rsidR="00DA15E6" w:rsidRPr="00F53CF1" w:rsidRDefault="00DA15E6" w:rsidP="00DA15E6">
      <w:pPr>
        <w:pStyle w:val="Notedebasdepage"/>
        <w:rPr>
          <w:rFonts w:ascii="Agency FB" w:hAnsi="Agency FB"/>
          <w:sz w:val="24"/>
          <w:szCs w:val="24"/>
        </w:rPr>
      </w:pPr>
      <w:r w:rsidRPr="00F53CF1">
        <w:rPr>
          <w:rFonts w:ascii="Agency FB" w:hAnsi="Agency FB"/>
          <w:sz w:val="24"/>
          <w:szCs w:val="24"/>
        </w:rPr>
        <w:t>3.12</w:t>
      </w:r>
      <w:r w:rsidRPr="00F53CF1">
        <w:rPr>
          <w:rStyle w:val="apple-converted-space"/>
          <w:rFonts w:ascii="Agency FB" w:hAnsi="Agency FB"/>
          <w:sz w:val="24"/>
          <w:szCs w:val="24"/>
        </w:rPr>
        <w:t> </w:t>
      </w:r>
      <w:r w:rsidRPr="00F53CF1">
        <w:rPr>
          <w:rStyle w:val="baj"/>
          <w:rFonts w:ascii="Agency FB" w:hAnsi="Agency FB"/>
          <w:bCs/>
          <w:sz w:val="24"/>
          <w:szCs w:val="24"/>
        </w:rPr>
        <w:t>Libre escogencia</w:t>
      </w:r>
      <w:r w:rsidRPr="00F53CF1">
        <w:rPr>
          <w:rFonts w:ascii="Agency FB" w:hAnsi="Agency FB"/>
          <w:sz w:val="24"/>
          <w:szCs w:val="24"/>
        </w:rPr>
        <w:t>. El Sistema General de Seguridad Social en Salud asegurará a los usuarios libertad en la escogencia entre las Entidades Promotoras de Salud y los prestadores de servicios de salud dentro de su red en cualquier momento de tiempo.</w:t>
      </w:r>
      <w:r w:rsidR="006C1772">
        <w:rPr>
          <w:rFonts w:ascii="Agency FB" w:hAnsi="Agency FB"/>
          <w:sz w:val="24"/>
          <w:szCs w:val="24"/>
        </w:rPr>
        <w:t xml:space="preserve"> </w:t>
      </w:r>
      <w:r w:rsidRPr="00F53CF1">
        <w:rPr>
          <w:rFonts w:ascii="Agency FB" w:hAnsi="Agency FB"/>
          <w:sz w:val="24"/>
          <w:szCs w:val="24"/>
        </w:rPr>
        <w:t>(…).</w:t>
      </w:r>
    </w:p>
  </w:footnote>
  <w:footnote w:id="5">
    <w:p w:rsidR="00DA15E6" w:rsidRPr="00F53CF1" w:rsidRDefault="00DA15E6" w:rsidP="00DA15E6">
      <w:pPr>
        <w:pStyle w:val="Notedebasdepage"/>
        <w:rPr>
          <w:rFonts w:ascii="Agency FB" w:hAnsi="Agency FB"/>
          <w:sz w:val="24"/>
          <w:szCs w:val="24"/>
        </w:rPr>
      </w:pPr>
      <w:r w:rsidRPr="00F53CF1">
        <w:rPr>
          <w:rFonts w:ascii="Agency FB" w:hAnsi="Agency FB"/>
          <w:sz w:val="24"/>
          <w:szCs w:val="24"/>
          <w:vertAlign w:val="superscript"/>
        </w:rPr>
        <w:footnoteRef/>
      </w:r>
      <w:r w:rsidRPr="00F53CF1">
        <w:rPr>
          <w:rFonts w:ascii="Agency FB" w:hAnsi="Agency FB"/>
          <w:sz w:val="24"/>
          <w:szCs w:val="24"/>
        </w:rPr>
        <w:t xml:space="preserve"> Art. 156.- El Sistema General de Seguridad Social en Salud tendrá las siguientes características:</w:t>
      </w:r>
    </w:p>
    <w:p w:rsidR="00DA15E6" w:rsidRPr="00F53CF1" w:rsidRDefault="00DA15E6" w:rsidP="00DA15E6">
      <w:pPr>
        <w:pStyle w:val="Notedebasdepage"/>
        <w:rPr>
          <w:rFonts w:ascii="Agency FB" w:hAnsi="Agency FB"/>
          <w:sz w:val="24"/>
          <w:szCs w:val="24"/>
        </w:rPr>
      </w:pPr>
      <w:r w:rsidRPr="00F53CF1">
        <w:rPr>
          <w:rFonts w:ascii="Agency FB" w:hAnsi="Agency FB"/>
          <w:sz w:val="24"/>
          <w:szCs w:val="24"/>
        </w:rPr>
        <w:t>g) Los afiliados al sistema elegirán libremente la Entidad Promotora de Salud, dentro de las condiciones de la presente Ley. Así mismo, escogerán las instituciones prestadoras de servicios y/o los profesionales adscritos o con vinculación laboral a la Entidad Promotora de Salud, dentro de las opciones por ella ofrecidas.</w:t>
      </w:r>
    </w:p>
  </w:footnote>
  <w:footnote w:id="6">
    <w:p w:rsidR="00DA15E6" w:rsidRPr="00F53CF1" w:rsidRDefault="00DA15E6" w:rsidP="00DA15E6">
      <w:pPr>
        <w:pStyle w:val="Notedebasdepage"/>
        <w:rPr>
          <w:rFonts w:ascii="Agency FB" w:hAnsi="Agency FB"/>
          <w:sz w:val="24"/>
          <w:szCs w:val="24"/>
        </w:rPr>
      </w:pPr>
      <w:r w:rsidRPr="00F53CF1">
        <w:rPr>
          <w:rFonts w:ascii="Agency FB" w:hAnsi="Agency FB"/>
          <w:sz w:val="24"/>
          <w:szCs w:val="24"/>
          <w:vertAlign w:val="superscript"/>
        </w:rPr>
        <w:footnoteRef/>
      </w:r>
      <w:r w:rsidRPr="00F53CF1">
        <w:rPr>
          <w:rFonts w:ascii="Agency FB" w:hAnsi="Agency FB"/>
          <w:sz w:val="24"/>
          <w:szCs w:val="24"/>
        </w:rPr>
        <w:t xml:space="preserve"> </w:t>
      </w:r>
      <w:proofErr w:type="spellStart"/>
      <w:r w:rsidRPr="00F53CF1">
        <w:rPr>
          <w:rFonts w:ascii="Agency FB" w:hAnsi="Agency FB"/>
          <w:sz w:val="24"/>
          <w:szCs w:val="24"/>
        </w:rPr>
        <w:t>MP</w:t>
      </w:r>
      <w:proofErr w:type="spellEnd"/>
      <w:r w:rsidRPr="00F53CF1">
        <w:rPr>
          <w:rFonts w:ascii="Agency FB" w:hAnsi="Agency FB"/>
          <w:sz w:val="24"/>
          <w:szCs w:val="24"/>
        </w:rPr>
        <w:t xml:space="preserve">. Clara Inés Vargas Hernández. En esa ocasión, la Corte estudió el caso de un señor diagnosticado con VIH – SIDA, quien acudió a la </w:t>
      </w:r>
      <w:proofErr w:type="spellStart"/>
      <w:r w:rsidRPr="00F53CF1">
        <w:rPr>
          <w:rFonts w:ascii="Agency FB" w:hAnsi="Agency FB"/>
          <w:sz w:val="24"/>
          <w:szCs w:val="24"/>
        </w:rPr>
        <w:t>E.P.S</w:t>
      </w:r>
      <w:proofErr w:type="spellEnd"/>
      <w:r w:rsidRPr="00F53CF1">
        <w:rPr>
          <w:rFonts w:ascii="Agency FB" w:hAnsi="Agency FB"/>
          <w:sz w:val="24"/>
          <w:szCs w:val="24"/>
        </w:rPr>
        <w:t xml:space="preserve">. Compensar para solicitar su traslado y ésta lo negó. Ver también T- 246 de 2005, </w:t>
      </w:r>
      <w:proofErr w:type="spellStart"/>
      <w:r w:rsidRPr="00F53CF1">
        <w:rPr>
          <w:rFonts w:ascii="Agency FB" w:hAnsi="Agency FB"/>
          <w:sz w:val="24"/>
          <w:szCs w:val="24"/>
        </w:rPr>
        <w:t>MP</w:t>
      </w:r>
      <w:proofErr w:type="spellEnd"/>
      <w:r w:rsidRPr="00F53CF1">
        <w:rPr>
          <w:rFonts w:ascii="Agency FB" w:hAnsi="Agency FB"/>
          <w:sz w:val="24"/>
          <w:szCs w:val="24"/>
        </w:rPr>
        <w:t xml:space="preserve">. Clara Inés Vargas Hernández, T-379 de 2006, </w:t>
      </w:r>
      <w:proofErr w:type="spellStart"/>
      <w:r w:rsidRPr="00F53CF1">
        <w:rPr>
          <w:rFonts w:ascii="Agency FB" w:hAnsi="Agency FB"/>
          <w:sz w:val="24"/>
          <w:szCs w:val="24"/>
        </w:rPr>
        <w:t>MP</w:t>
      </w:r>
      <w:proofErr w:type="spellEnd"/>
      <w:r w:rsidRPr="00F53CF1">
        <w:rPr>
          <w:rFonts w:ascii="Agency FB" w:hAnsi="Agency FB"/>
          <w:sz w:val="24"/>
          <w:szCs w:val="24"/>
        </w:rPr>
        <w:t xml:space="preserve">. Clara Inés Vargas Hernández, T-1010 de 2006, </w:t>
      </w:r>
      <w:proofErr w:type="spellStart"/>
      <w:r w:rsidRPr="00F53CF1">
        <w:rPr>
          <w:rFonts w:ascii="Agency FB" w:hAnsi="Agency FB"/>
          <w:sz w:val="24"/>
          <w:szCs w:val="24"/>
        </w:rPr>
        <w:t>MP</w:t>
      </w:r>
      <w:proofErr w:type="spellEnd"/>
      <w:r w:rsidRPr="00F53CF1">
        <w:rPr>
          <w:rFonts w:ascii="Agency FB" w:hAnsi="Agency FB"/>
          <w:sz w:val="24"/>
          <w:szCs w:val="24"/>
        </w:rPr>
        <w:t xml:space="preserve">. Álvaro Tafur Galvis y T-380 del 2007, </w:t>
      </w:r>
      <w:proofErr w:type="spellStart"/>
      <w:r w:rsidRPr="00F53CF1">
        <w:rPr>
          <w:rFonts w:ascii="Agency FB" w:hAnsi="Agency FB"/>
          <w:sz w:val="24"/>
          <w:szCs w:val="24"/>
        </w:rPr>
        <w:t>MP</w:t>
      </w:r>
      <w:proofErr w:type="spellEnd"/>
      <w:r w:rsidRPr="00F53CF1">
        <w:rPr>
          <w:rFonts w:ascii="Agency FB" w:hAnsi="Agency FB"/>
          <w:sz w:val="24"/>
          <w:szCs w:val="24"/>
        </w:rPr>
        <w:t>. Jaime Araujo Rentería.</w:t>
      </w:r>
    </w:p>
  </w:footnote>
  <w:footnote w:id="7">
    <w:p w:rsidR="00DA15E6" w:rsidRDefault="00DA15E6" w:rsidP="00DA15E6">
      <w:pPr>
        <w:pStyle w:val="Notedebasdepage"/>
      </w:pPr>
      <w:r w:rsidRPr="00F53CF1">
        <w:rPr>
          <w:rFonts w:ascii="Agency FB" w:hAnsi="Agency FB"/>
          <w:sz w:val="24"/>
          <w:szCs w:val="24"/>
          <w:vertAlign w:val="superscript"/>
        </w:rPr>
        <w:footnoteRef/>
      </w:r>
      <w:r w:rsidRPr="00F53CF1">
        <w:rPr>
          <w:rFonts w:ascii="Agency FB" w:hAnsi="Agency FB"/>
          <w:sz w:val="24"/>
          <w:szCs w:val="24"/>
        </w:rPr>
        <w:t xml:space="preserve"> </w:t>
      </w:r>
      <w:proofErr w:type="spellStart"/>
      <w:r w:rsidRPr="00F53CF1">
        <w:rPr>
          <w:rFonts w:ascii="Agency FB" w:hAnsi="Agency FB"/>
          <w:sz w:val="24"/>
          <w:szCs w:val="24"/>
        </w:rPr>
        <w:t>MP</w:t>
      </w:r>
      <w:proofErr w:type="spellEnd"/>
      <w:r w:rsidRPr="00F53CF1">
        <w:rPr>
          <w:rFonts w:ascii="Agency FB" w:hAnsi="Agency FB"/>
          <w:sz w:val="24"/>
          <w:szCs w:val="24"/>
        </w:rPr>
        <w:t xml:space="preserve">. Marco Gerardo Monroy Cabra. La Corte estudió la demanda de inconstitucionalidad interpuesta por el señor Mario Andrés Sarama Bastidas, contra el literal f) del artículo 14 de la Ley 1122 de 2007, referida a las prestación de los servicios de salud, por parte de las </w:t>
      </w:r>
      <w:proofErr w:type="spellStart"/>
      <w:r w:rsidRPr="00F53CF1">
        <w:rPr>
          <w:rFonts w:ascii="Agency FB" w:hAnsi="Agency FB"/>
          <w:sz w:val="24"/>
          <w:szCs w:val="24"/>
        </w:rPr>
        <w:t>E.P.S</w:t>
      </w:r>
      <w:proofErr w:type="spellEnd"/>
      <w:r w:rsidRPr="00F53CF1">
        <w:rPr>
          <w:rFonts w:ascii="Agency FB" w:hAnsi="Agency FB"/>
          <w:sz w:val="24"/>
          <w:szCs w:val="24"/>
        </w:rPr>
        <w:t xml:space="preserve">. del régimen subsidiado de un municipio. Ver también T-095 de 2010, </w:t>
      </w:r>
      <w:proofErr w:type="spellStart"/>
      <w:r w:rsidRPr="00F53CF1">
        <w:rPr>
          <w:rFonts w:ascii="Agency FB" w:hAnsi="Agency FB"/>
          <w:sz w:val="24"/>
          <w:szCs w:val="24"/>
        </w:rPr>
        <w:t>MP</w:t>
      </w:r>
      <w:proofErr w:type="spellEnd"/>
      <w:r w:rsidRPr="00F53CF1">
        <w:rPr>
          <w:rFonts w:ascii="Agency FB" w:hAnsi="Agency FB"/>
          <w:sz w:val="24"/>
          <w:szCs w:val="24"/>
        </w:rPr>
        <w:t xml:space="preserve">. Humberto Antonio Sierra Porto, T-770 de 2011, </w:t>
      </w:r>
      <w:proofErr w:type="spellStart"/>
      <w:r w:rsidRPr="00F53CF1">
        <w:rPr>
          <w:rFonts w:ascii="Agency FB" w:hAnsi="Agency FB"/>
          <w:sz w:val="24"/>
          <w:szCs w:val="24"/>
        </w:rPr>
        <w:t>MP</w:t>
      </w:r>
      <w:proofErr w:type="spellEnd"/>
      <w:r w:rsidRPr="00F53CF1">
        <w:rPr>
          <w:rFonts w:ascii="Agency FB" w:hAnsi="Agency FB"/>
          <w:sz w:val="24"/>
          <w:szCs w:val="24"/>
        </w:rPr>
        <w:t>. Mauricio González Cuervo.</w:t>
      </w:r>
    </w:p>
  </w:footnote>
  <w:footnote w:id="8">
    <w:p w:rsidR="00DA15E6" w:rsidRPr="00412843" w:rsidRDefault="00DA15E6" w:rsidP="00DA15E6">
      <w:pPr>
        <w:pStyle w:val="Notedebasdepage"/>
        <w:rPr>
          <w:rFonts w:ascii="Agency FB" w:hAnsi="Agency FB"/>
          <w:sz w:val="24"/>
          <w:szCs w:val="24"/>
        </w:rPr>
      </w:pPr>
      <w:r w:rsidRPr="00412843">
        <w:rPr>
          <w:rFonts w:ascii="Agency FB" w:hAnsi="Agency FB"/>
          <w:sz w:val="24"/>
          <w:szCs w:val="24"/>
          <w:vertAlign w:val="superscript"/>
        </w:rPr>
        <w:footnoteRef/>
      </w:r>
      <w:r w:rsidRPr="00412843">
        <w:rPr>
          <w:rFonts w:ascii="Agency FB" w:hAnsi="Agency FB"/>
          <w:sz w:val="24"/>
          <w:szCs w:val="24"/>
        </w:rPr>
        <w:t xml:space="preserve"> </w:t>
      </w:r>
      <w:proofErr w:type="spellStart"/>
      <w:r w:rsidRPr="00412843">
        <w:rPr>
          <w:rFonts w:ascii="Agency FB" w:hAnsi="Agency FB"/>
          <w:sz w:val="24"/>
          <w:szCs w:val="24"/>
        </w:rPr>
        <w:t>MP</w:t>
      </w:r>
      <w:proofErr w:type="spellEnd"/>
      <w:r w:rsidRPr="00412843">
        <w:rPr>
          <w:rFonts w:ascii="Agency FB" w:hAnsi="Agency FB"/>
          <w:sz w:val="24"/>
          <w:szCs w:val="24"/>
        </w:rPr>
        <w:t xml:space="preserve">. Jorge Ignacio </w:t>
      </w:r>
      <w:proofErr w:type="spellStart"/>
      <w:r w:rsidRPr="00412843">
        <w:rPr>
          <w:rFonts w:ascii="Agency FB" w:hAnsi="Agency FB"/>
          <w:sz w:val="24"/>
          <w:szCs w:val="24"/>
        </w:rPr>
        <w:t>Pretelt</w:t>
      </w:r>
      <w:proofErr w:type="spellEnd"/>
      <w:r w:rsidRPr="00412843">
        <w:rPr>
          <w:rFonts w:ascii="Agency FB" w:hAnsi="Agency FB"/>
          <w:sz w:val="24"/>
          <w:szCs w:val="24"/>
        </w:rPr>
        <w:t xml:space="preserve"> </w:t>
      </w:r>
      <w:proofErr w:type="spellStart"/>
      <w:r w:rsidRPr="00412843">
        <w:rPr>
          <w:rFonts w:ascii="Agency FB" w:hAnsi="Agency FB"/>
          <w:sz w:val="24"/>
          <w:szCs w:val="24"/>
        </w:rPr>
        <w:t>Chaljub</w:t>
      </w:r>
      <w:proofErr w:type="spellEnd"/>
      <w:r w:rsidRPr="00412843">
        <w:rPr>
          <w:rFonts w:ascii="Agency FB" w:hAnsi="Agency FB"/>
          <w:sz w:val="24"/>
          <w:szCs w:val="24"/>
        </w:rPr>
        <w:t>. La Corte estudió la acción de tutela interpuesta por Ángel Pedro Beltrán Pérez contra la Dirección de Sanidad de la Policía Nacional, a fin de que le fueran autorizados los tratamientos de diálisis en la ciudad donde reside, Fusagasugá, en lugar de transportarse hasta Bogotá para recibir los mismos.</w:t>
      </w:r>
    </w:p>
  </w:footnote>
  <w:footnote w:id="9">
    <w:p w:rsidR="00DA15E6" w:rsidRDefault="00DA15E6" w:rsidP="00DA15E6">
      <w:pPr>
        <w:pStyle w:val="Notedebasdepage"/>
      </w:pPr>
      <w:r w:rsidRPr="00412843">
        <w:rPr>
          <w:rFonts w:ascii="Agency FB" w:hAnsi="Agency FB"/>
          <w:sz w:val="24"/>
          <w:szCs w:val="24"/>
          <w:vertAlign w:val="superscript"/>
        </w:rPr>
        <w:footnoteRef/>
      </w:r>
      <w:r w:rsidRPr="00412843">
        <w:rPr>
          <w:rFonts w:ascii="Agency FB" w:hAnsi="Agency FB"/>
          <w:sz w:val="24"/>
          <w:szCs w:val="24"/>
        </w:rPr>
        <w:t xml:space="preserve"> Ver artículo 3. </w:t>
      </w:r>
    </w:p>
  </w:footnote>
  <w:footnote w:id="10">
    <w:p w:rsidR="00DA15E6" w:rsidRDefault="00DA15E6" w:rsidP="00DA15E6">
      <w:pPr>
        <w:pStyle w:val="Notedebasdepage"/>
      </w:pPr>
      <w:r>
        <w:rPr>
          <w:vertAlign w:val="superscript"/>
        </w:rPr>
        <w:footnoteRef/>
      </w:r>
      <w:r>
        <w:t xml:space="preserve"> Es preciso resaltar que el inciso segundo, del artículo 2 del Decreto 2353 de 2015, dispone que a los regímenes exceptuados solo se les aplicará lo previsto en </w:t>
      </w:r>
      <w:r w:rsidRPr="00FF19F0">
        <w:rPr>
          <w:i/>
        </w:rPr>
        <w:t>“los artículos 12, numeral 12.2, 82, 83 y 85 del presente decreto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Pr="0028059F" w:rsidRDefault="00D516FA" w:rsidP="0028059F">
    <w:pPr>
      <w:pStyle w:val="En-tte"/>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D" w:rsidRDefault="00A85B49">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56058894" r:id="rId2"/>
      </w:pict>
    </w:r>
    <w:r w:rsidR="00D516FA">
      <w:rPr>
        <w:rFonts w:ascii="Algerian" w:hAnsi="Algerian"/>
        <w:b/>
        <w:spacing w:val="-3"/>
      </w:rPr>
      <w:t>TRIBUNAL SUPERIOR DEL DISTRITO</w:t>
    </w:r>
  </w:p>
  <w:p w:rsidR="00A8762D" w:rsidRDefault="00D516FA">
    <w:pPr>
      <w:tabs>
        <w:tab w:val="left" w:pos="-720"/>
      </w:tabs>
      <w:suppressAutoHyphens/>
      <w:ind w:left="-1418"/>
    </w:pPr>
    <w:r>
      <w:rPr>
        <w:rFonts w:ascii="Albertus Extra Bold" w:hAnsi="Albertus Extra Bold"/>
        <w:b/>
        <w:spacing w:val="-3"/>
        <w:sz w:val="18"/>
      </w:rPr>
      <w:t xml:space="preserve">                     </w:t>
    </w:r>
  </w:p>
  <w:p w:rsidR="00A8762D" w:rsidRDefault="00D516FA">
    <w:pPr>
      <w:tabs>
        <w:tab w:val="left" w:pos="-720"/>
      </w:tabs>
      <w:suppressAutoHyphens/>
      <w:ind w:left="-1418"/>
      <w:rPr>
        <w:rFonts w:ascii="Algerian" w:hAnsi="Algerian"/>
        <w:b/>
      </w:rPr>
    </w:pPr>
    <w:r>
      <w:rPr>
        <w:rFonts w:ascii="Algerian" w:hAnsi="Algerian"/>
        <w:b/>
      </w:rPr>
      <w:t xml:space="preserve">          </w:t>
    </w:r>
  </w:p>
  <w:p w:rsidR="00A8762D" w:rsidRDefault="00A85B49">
    <w:pPr>
      <w:tabs>
        <w:tab w:val="left" w:pos="-720"/>
      </w:tabs>
      <w:suppressAutoHyphens/>
      <w:ind w:left="-1418"/>
      <w:rPr>
        <w:rFonts w:ascii="Algerian" w:hAnsi="Algerian"/>
        <w:b/>
      </w:rPr>
    </w:pPr>
  </w:p>
  <w:p w:rsidR="00A8762D" w:rsidRDefault="00D516FA">
    <w:pPr>
      <w:tabs>
        <w:tab w:val="left" w:pos="-720"/>
      </w:tabs>
      <w:suppressAutoHyphens/>
      <w:ind w:left="-1418"/>
      <w:rPr>
        <w:rFonts w:ascii="Algerian" w:hAnsi="Algerian"/>
        <w:b/>
      </w:rPr>
    </w:pPr>
    <w:r>
      <w:rPr>
        <w:rFonts w:ascii="Algerian" w:hAnsi="Algerian"/>
        <w:b/>
      </w:rPr>
      <w:t xml:space="preserve">               SALA CIVIL FAMILIA</w:t>
    </w:r>
  </w:p>
  <w:p w:rsidR="00A8762D" w:rsidRDefault="00D516FA">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A85B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7E"/>
    <w:rsid w:val="006C1772"/>
    <w:rsid w:val="008C2308"/>
    <w:rsid w:val="00A85B49"/>
    <w:rsid w:val="00AF4A7E"/>
    <w:rsid w:val="00B82871"/>
    <w:rsid w:val="00D516FA"/>
    <w:rsid w:val="00DA1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6">
    <w:name w:val="heading 6"/>
    <w:basedOn w:val="Normal"/>
    <w:next w:val="Normal"/>
    <w:link w:val="Titre6Car"/>
    <w:qFormat/>
    <w:rsid w:val="00DA15E6"/>
    <w:pPr>
      <w:keepNext/>
      <w:spacing w:line="336" w:lineRule="auto"/>
      <w:ind w:firstLine="2835"/>
      <w:jc w:val="both"/>
      <w:outlineLvl w:val="5"/>
    </w:pPr>
    <w:rPr>
      <w:rFonts w:ascii="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A15E6"/>
    <w:rPr>
      <w:rFonts w:ascii="Century Gothic" w:eastAsia="Times New Roman" w:hAnsi="Century Gothic" w:cs="Times New Roman"/>
      <w:b/>
      <w:bCs/>
      <w:sz w:val="28"/>
      <w:szCs w:val="28"/>
      <w:lang w:eastAsia="es-ES"/>
    </w:rPr>
  </w:style>
  <w:style w:type="paragraph" w:styleId="Corpsdetexte">
    <w:name w:val="Body Text"/>
    <w:basedOn w:val="Normal"/>
    <w:link w:val="CorpsdetexteCar"/>
    <w:rsid w:val="00DA15E6"/>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DA15E6"/>
    <w:rPr>
      <w:rFonts w:ascii="Courier New" w:eastAsia="Times New Roman" w:hAnsi="Courier New" w:cs="Times New Roman"/>
      <w:sz w:val="24"/>
      <w:szCs w:val="20"/>
      <w:lang w:val="es-MX" w:eastAsia="es-ES"/>
    </w:rPr>
  </w:style>
  <w:style w:type="paragraph" w:styleId="En-tte">
    <w:name w:val="header"/>
    <w:basedOn w:val="Normal"/>
    <w:link w:val="En-tteCar"/>
    <w:rsid w:val="00DA15E6"/>
    <w:pPr>
      <w:tabs>
        <w:tab w:val="center" w:pos="4419"/>
        <w:tab w:val="right" w:pos="8838"/>
      </w:tabs>
    </w:pPr>
  </w:style>
  <w:style w:type="character" w:customStyle="1" w:styleId="En-tteCar">
    <w:name w:val="En-tête Car"/>
    <w:basedOn w:val="Policepardfaut"/>
    <w:link w:val="En-tte"/>
    <w:rsid w:val="00DA15E6"/>
    <w:rPr>
      <w:rFonts w:ascii="Times New Roman" w:eastAsia="Times New Roman" w:hAnsi="Times New Roman" w:cs="Times New Roman"/>
      <w:sz w:val="20"/>
      <w:szCs w:val="20"/>
      <w:lang w:eastAsia="es-ES"/>
    </w:rPr>
  </w:style>
  <w:style w:type="paragraph" w:styleId="Pieddepage">
    <w:name w:val="footer"/>
    <w:basedOn w:val="Normal"/>
    <w:link w:val="PieddepageCar"/>
    <w:rsid w:val="00DA15E6"/>
    <w:pPr>
      <w:tabs>
        <w:tab w:val="center" w:pos="4419"/>
        <w:tab w:val="right" w:pos="8838"/>
      </w:tabs>
    </w:pPr>
  </w:style>
  <w:style w:type="character" w:customStyle="1" w:styleId="PieddepageCar">
    <w:name w:val="Pied de page Car"/>
    <w:basedOn w:val="Policepardfaut"/>
    <w:link w:val="Pieddepage"/>
    <w:rsid w:val="00DA15E6"/>
    <w:rPr>
      <w:rFonts w:ascii="Times New Roman" w:eastAsia="Times New Roman" w:hAnsi="Times New Roman" w:cs="Times New Roman"/>
      <w:sz w:val="20"/>
      <w:szCs w:val="20"/>
      <w:lang w:eastAsia="es-ES"/>
    </w:rPr>
  </w:style>
  <w:style w:type="character" w:styleId="Numrodepage">
    <w:name w:val="page number"/>
    <w:basedOn w:val="Policepardfaut"/>
    <w:rsid w:val="00DA15E6"/>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DA15E6"/>
  </w:style>
  <w:style w:type="character" w:customStyle="1" w:styleId="TextonotapieCar">
    <w:name w:val="Texto nota pie Car"/>
    <w:basedOn w:val="Policepardfaut"/>
    <w:uiPriority w:val="99"/>
    <w:semiHidden/>
    <w:rsid w:val="00DA15E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Nota a pie,Footnote symbol,Footnote,Char Car Car Car Ca,Ref. de nota al pie2,Nota de pie,R"/>
    <w:uiPriority w:val="99"/>
    <w:rsid w:val="00DA15E6"/>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DA15E6"/>
    <w:rPr>
      <w:rFonts w:ascii="Times New Roman" w:eastAsia="Times New Roman" w:hAnsi="Times New Roman" w:cs="Times New Roman"/>
      <w:sz w:val="20"/>
      <w:szCs w:val="20"/>
      <w:lang w:eastAsia="es-ES"/>
    </w:rPr>
  </w:style>
  <w:style w:type="paragraph" w:customStyle="1" w:styleId="Car">
    <w:name w:val="Car"/>
    <w:basedOn w:val="Normal"/>
    <w:rsid w:val="00DA15E6"/>
    <w:pPr>
      <w:overflowPunct/>
      <w:autoSpaceDE/>
      <w:autoSpaceDN/>
      <w:adjustRightInd/>
      <w:spacing w:after="160" w:line="240" w:lineRule="exact"/>
      <w:textAlignment w:val="auto"/>
    </w:pPr>
    <w:rPr>
      <w:noProof/>
      <w:color w:val="000000"/>
      <w:lang w:val="es-CO"/>
    </w:rPr>
  </w:style>
  <w:style w:type="character" w:customStyle="1" w:styleId="apple-converted-space">
    <w:name w:val="apple-converted-space"/>
    <w:rsid w:val="00DA15E6"/>
    <w:rPr>
      <w:rFonts w:cs="Times New Roman"/>
    </w:rPr>
  </w:style>
  <w:style w:type="character" w:customStyle="1" w:styleId="baj">
    <w:name w:val="b_aj"/>
    <w:rsid w:val="00DA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6">
    <w:name w:val="heading 6"/>
    <w:basedOn w:val="Normal"/>
    <w:next w:val="Normal"/>
    <w:link w:val="Titre6Car"/>
    <w:qFormat/>
    <w:rsid w:val="00DA15E6"/>
    <w:pPr>
      <w:keepNext/>
      <w:spacing w:line="336" w:lineRule="auto"/>
      <w:ind w:firstLine="2835"/>
      <w:jc w:val="both"/>
      <w:outlineLvl w:val="5"/>
    </w:pPr>
    <w:rPr>
      <w:rFonts w:ascii="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DA15E6"/>
    <w:rPr>
      <w:rFonts w:ascii="Century Gothic" w:eastAsia="Times New Roman" w:hAnsi="Century Gothic" w:cs="Times New Roman"/>
      <w:b/>
      <w:bCs/>
      <w:sz w:val="28"/>
      <w:szCs w:val="28"/>
      <w:lang w:eastAsia="es-ES"/>
    </w:rPr>
  </w:style>
  <w:style w:type="paragraph" w:styleId="Corpsdetexte">
    <w:name w:val="Body Text"/>
    <w:basedOn w:val="Normal"/>
    <w:link w:val="CorpsdetexteCar"/>
    <w:rsid w:val="00DA15E6"/>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DA15E6"/>
    <w:rPr>
      <w:rFonts w:ascii="Courier New" w:eastAsia="Times New Roman" w:hAnsi="Courier New" w:cs="Times New Roman"/>
      <w:sz w:val="24"/>
      <w:szCs w:val="20"/>
      <w:lang w:val="es-MX" w:eastAsia="es-ES"/>
    </w:rPr>
  </w:style>
  <w:style w:type="paragraph" w:styleId="En-tte">
    <w:name w:val="header"/>
    <w:basedOn w:val="Normal"/>
    <w:link w:val="En-tteCar"/>
    <w:rsid w:val="00DA15E6"/>
    <w:pPr>
      <w:tabs>
        <w:tab w:val="center" w:pos="4419"/>
        <w:tab w:val="right" w:pos="8838"/>
      </w:tabs>
    </w:pPr>
  </w:style>
  <w:style w:type="character" w:customStyle="1" w:styleId="En-tteCar">
    <w:name w:val="En-tête Car"/>
    <w:basedOn w:val="Policepardfaut"/>
    <w:link w:val="En-tte"/>
    <w:rsid w:val="00DA15E6"/>
    <w:rPr>
      <w:rFonts w:ascii="Times New Roman" w:eastAsia="Times New Roman" w:hAnsi="Times New Roman" w:cs="Times New Roman"/>
      <w:sz w:val="20"/>
      <w:szCs w:val="20"/>
      <w:lang w:eastAsia="es-ES"/>
    </w:rPr>
  </w:style>
  <w:style w:type="paragraph" w:styleId="Pieddepage">
    <w:name w:val="footer"/>
    <w:basedOn w:val="Normal"/>
    <w:link w:val="PieddepageCar"/>
    <w:rsid w:val="00DA15E6"/>
    <w:pPr>
      <w:tabs>
        <w:tab w:val="center" w:pos="4419"/>
        <w:tab w:val="right" w:pos="8838"/>
      </w:tabs>
    </w:pPr>
  </w:style>
  <w:style w:type="character" w:customStyle="1" w:styleId="PieddepageCar">
    <w:name w:val="Pied de page Car"/>
    <w:basedOn w:val="Policepardfaut"/>
    <w:link w:val="Pieddepage"/>
    <w:rsid w:val="00DA15E6"/>
    <w:rPr>
      <w:rFonts w:ascii="Times New Roman" w:eastAsia="Times New Roman" w:hAnsi="Times New Roman" w:cs="Times New Roman"/>
      <w:sz w:val="20"/>
      <w:szCs w:val="20"/>
      <w:lang w:eastAsia="es-ES"/>
    </w:rPr>
  </w:style>
  <w:style w:type="character" w:styleId="Numrodepage">
    <w:name w:val="page number"/>
    <w:basedOn w:val="Policepardfaut"/>
    <w:rsid w:val="00DA15E6"/>
  </w:style>
  <w:style w:type="paragraph" w:styleId="Notedebasdepag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NotedebasdepageCar"/>
    <w:uiPriority w:val="99"/>
    <w:qFormat/>
    <w:rsid w:val="00DA15E6"/>
  </w:style>
  <w:style w:type="character" w:customStyle="1" w:styleId="TextonotapieCar">
    <w:name w:val="Texto nota pie Car"/>
    <w:basedOn w:val="Policepardfaut"/>
    <w:uiPriority w:val="99"/>
    <w:semiHidden/>
    <w:rsid w:val="00DA15E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Ref. de nota al pie 2,Appel note de bas de page,Fago Fußnotenzeichen,Nota a pie,Footnote symbol,Footnote,Char Car Car Car Ca,Ref. de nota al pie2,Nota de pie,R"/>
    <w:uiPriority w:val="99"/>
    <w:rsid w:val="00DA15E6"/>
    <w:rPr>
      <w:vertAlign w:val="superscript"/>
    </w:rPr>
  </w:style>
  <w:style w:type="character" w:customStyle="1" w:styleId="NotedebasdepageCar">
    <w:name w:val="Note de bas de page Car"/>
    <w:aliases w:val="Footnote Text Char Car,Footnote Text Char Char Char Char Car,Footnote Text Char Char Char Char Char Char Char Char Car,Footnote Text Char Char Char Char Char Char1 Car,Footnote Text Char Char Char Char Char Char Char1 Car,f Car"/>
    <w:link w:val="Notedebasdepage"/>
    <w:uiPriority w:val="99"/>
    <w:locked/>
    <w:rsid w:val="00DA15E6"/>
    <w:rPr>
      <w:rFonts w:ascii="Times New Roman" w:eastAsia="Times New Roman" w:hAnsi="Times New Roman" w:cs="Times New Roman"/>
      <w:sz w:val="20"/>
      <w:szCs w:val="20"/>
      <w:lang w:eastAsia="es-ES"/>
    </w:rPr>
  </w:style>
  <w:style w:type="paragraph" w:customStyle="1" w:styleId="Car">
    <w:name w:val="Car"/>
    <w:basedOn w:val="Normal"/>
    <w:rsid w:val="00DA15E6"/>
    <w:pPr>
      <w:overflowPunct/>
      <w:autoSpaceDE/>
      <w:autoSpaceDN/>
      <w:adjustRightInd/>
      <w:spacing w:after="160" w:line="240" w:lineRule="exact"/>
      <w:textAlignment w:val="auto"/>
    </w:pPr>
    <w:rPr>
      <w:noProof/>
      <w:color w:val="000000"/>
      <w:lang w:val="es-CO"/>
    </w:rPr>
  </w:style>
  <w:style w:type="character" w:customStyle="1" w:styleId="apple-converted-space">
    <w:name w:val="apple-converted-space"/>
    <w:rsid w:val="00DA15E6"/>
    <w:rPr>
      <w:rFonts w:cs="Times New Roman"/>
    </w:rPr>
  </w:style>
  <w:style w:type="character" w:customStyle="1" w:styleId="baj">
    <w:name w:val="b_aj"/>
    <w:rsid w:val="00DA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2804</Words>
  <Characters>15425</Characters>
  <Application>Microsoft Office Word</Application>
  <DocSecurity>0</DocSecurity>
  <Lines>128</Lines>
  <Paragraphs>36</Paragraphs>
  <ScaleCrop>false</ScaleCrop>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2017-05-08T14:59:00Z</dcterms:created>
  <dcterms:modified xsi:type="dcterms:W3CDTF">2017-05-11T23:48:00Z</dcterms:modified>
</cp:coreProperties>
</file>