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FD" w:rsidRPr="00894EFD" w:rsidRDefault="00894EFD" w:rsidP="00894EFD">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894EF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94EFD">
        <w:rPr>
          <w:rFonts w:ascii="Calibri" w:eastAsia="Calibri" w:hAnsi="Calibri" w:cs="Calibri"/>
          <w:color w:val="222222"/>
          <w:sz w:val="16"/>
          <w:szCs w:val="16"/>
          <w:lang w:val="es-CO" w:eastAsia="fr-FR"/>
        </w:rPr>
        <w:t> </w:t>
      </w:r>
    </w:p>
    <w:p w:rsidR="00894EFD" w:rsidRPr="00894EFD" w:rsidRDefault="00894EFD" w:rsidP="00894EFD">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894EFD">
        <w:rPr>
          <w:rFonts w:ascii="Calibri" w:hAnsi="Calibri" w:cs="Calibri"/>
          <w:color w:val="222222"/>
          <w:sz w:val="18"/>
          <w:szCs w:val="18"/>
          <w:lang w:val="es-CO" w:eastAsia="fr-FR"/>
        </w:rPr>
        <w:t>Providencia:</w:t>
      </w:r>
      <w:r w:rsidRPr="00894EFD">
        <w:rPr>
          <w:rFonts w:ascii="Calibri" w:hAnsi="Calibri" w:cs="Calibri"/>
          <w:color w:val="222222"/>
          <w:sz w:val="18"/>
          <w:szCs w:val="18"/>
          <w:lang w:val="es-CO" w:eastAsia="fr-FR"/>
        </w:rPr>
        <w:tab/>
        <w:t>Sentencia -  1ª instancia – 17 de marzo de 2017</w:t>
      </w:r>
    </w:p>
    <w:p w:rsidR="00894EFD" w:rsidRPr="00894EFD" w:rsidRDefault="00894EFD" w:rsidP="00894EF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894EFD">
        <w:rPr>
          <w:rFonts w:ascii="Calibri" w:eastAsia="Calibri" w:hAnsi="Calibri" w:cs="Calibri"/>
          <w:color w:val="222222"/>
          <w:sz w:val="18"/>
          <w:szCs w:val="18"/>
          <w:lang w:val="es-CO" w:eastAsia="fr-FR"/>
        </w:rPr>
        <w:t>Proceso:    </w:t>
      </w:r>
      <w:r w:rsidRPr="00894EFD">
        <w:rPr>
          <w:rFonts w:ascii="Calibri" w:eastAsia="Calibri" w:hAnsi="Calibri" w:cs="Calibri"/>
          <w:color w:val="222222"/>
          <w:sz w:val="18"/>
          <w:szCs w:val="18"/>
          <w:lang w:val="es-CO" w:eastAsia="fr-FR"/>
        </w:rPr>
        <w:tab/>
      </w:r>
      <w:r w:rsidRPr="00894EFD">
        <w:rPr>
          <w:rFonts w:ascii="Calibri" w:eastAsia="Calibri" w:hAnsi="Calibri" w:cs="Calibri"/>
          <w:color w:val="222222"/>
          <w:spacing w:val="-6"/>
          <w:sz w:val="18"/>
          <w:szCs w:val="18"/>
          <w:lang w:val="es-CO" w:eastAsia="fr-FR"/>
        </w:rPr>
        <w:t>Acción de Tutela – Declara improcedente el amparo solicitado</w:t>
      </w:r>
    </w:p>
    <w:p w:rsidR="00894EFD" w:rsidRPr="00894EFD" w:rsidRDefault="00894EFD" w:rsidP="00894EF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894EFD">
        <w:rPr>
          <w:rFonts w:ascii="Calibri" w:eastAsia="Calibri" w:hAnsi="Calibri" w:cs="Calibri"/>
          <w:color w:val="222222"/>
          <w:sz w:val="18"/>
          <w:szCs w:val="18"/>
          <w:lang w:val="es-CO" w:eastAsia="fr-FR"/>
        </w:rPr>
        <w:t>Radicación Nro. :</w:t>
      </w:r>
      <w:r w:rsidRPr="00894EFD">
        <w:rPr>
          <w:rFonts w:ascii="Calibri" w:eastAsia="Calibri" w:hAnsi="Calibri" w:cs="Calibri"/>
          <w:color w:val="222222"/>
          <w:sz w:val="18"/>
          <w:szCs w:val="18"/>
          <w:lang w:val="es-CO" w:eastAsia="fr-FR"/>
        </w:rPr>
        <w:tab/>
      </w:r>
      <w:r w:rsidRPr="00894EFD">
        <w:rPr>
          <w:rFonts w:ascii="Calibri" w:eastAsia="Calibri" w:hAnsi="Calibri" w:cs="Calibri"/>
          <w:bCs/>
          <w:iCs/>
          <w:color w:val="222222"/>
          <w:sz w:val="18"/>
          <w:szCs w:val="18"/>
          <w:lang w:eastAsia="fr-FR"/>
        </w:rPr>
        <w:t>66001-22-13-000-2017-00217-00</w:t>
      </w:r>
      <w:r w:rsidRPr="00894EFD">
        <w:rPr>
          <w:rFonts w:ascii="Calibri" w:eastAsia="Calibri" w:hAnsi="Calibri" w:cs="Calibri"/>
          <w:bCs/>
          <w:iCs/>
          <w:color w:val="222222"/>
          <w:sz w:val="18"/>
          <w:szCs w:val="18"/>
          <w:lang w:eastAsia="fr-FR"/>
        </w:rPr>
        <w:tab/>
      </w:r>
    </w:p>
    <w:p w:rsidR="00894EFD" w:rsidRPr="00894EFD" w:rsidRDefault="00894EFD" w:rsidP="00894EF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894EFD">
        <w:rPr>
          <w:rFonts w:ascii="Calibri" w:eastAsia="Calibri" w:hAnsi="Calibri" w:cs="Calibri"/>
          <w:bCs/>
          <w:iCs/>
          <w:color w:val="222222"/>
          <w:sz w:val="18"/>
          <w:szCs w:val="18"/>
          <w:lang w:eastAsia="fr-FR"/>
        </w:rPr>
        <w:t>A</w:t>
      </w:r>
      <w:proofErr w:type="spellStart"/>
      <w:r w:rsidRPr="00894EFD">
        <w:rPr>
          <w:rFonts w:ascii="Calibri" w:eastAsia="Calibri" w:hAnsi="Calibri" w:cs="Calibri"/>
          <w:color w:val="222222"/>
          <w:sz w:val="18"/>
          <w:szCs w:val="18"/>
          <w:lang w:val="es-CO" w:eastAsia="fr-FR"/>
        </w:rPr>
        <w:t>ccionante</w:t>
      </w:r>
      <w:proofErr w:type="spellEnd"/>
      <w:r w:rsidRPr="00894EFD">
        <w:rPr>
          <w:rFonts w:ascii="Calibri" w:eastAsia="Calibri" w:hAnsi="Calibri" w:cs="Calibri"/>
          <w:color w:val="222222"/>
          <w:sz w:val="18"/>
          <w:szCs w:val="18"/>
          <w:lang w:val="es-CO" w:eastAsia="fr-FR"/>
        </w:rPr>
        <w:t>:</w:t>
      </w:r>
      <w:r w:rsidRPr="00894EFD">
        <w:rPr>
          <w:rFonts w:ascii="Calibri" w:eastAsia="Calibri" w:hAnsi="Calibri" w:cs="Calibri"/>
          <w:color w:val="222222"/>
          <w:sz w:val="18"/>
          <w:szCs w:val="18"/>
          <w:lang w:val="es-CO" w:eastAsia="fr-FR"/>
        </w:rPr>
        <w:tab/>
        <w:t>GUILLERMO PARRA VARGAS</w:t>
      </w:r>
    </w:p>
    <w:p w:rsidR="00894EFD" w:rsidRPr="00894EFD" w:rsidRDefault="00894EFD" w:rsidP="00894EF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894EFD">
        <w:rPr>
          <w:rFonts w:ascii="Calibri" w:eastAsia="Calibri" w:hAnsi="Calibri" w:cs="Calibri"/>
          <w:bCs/>
          <w:color w:val="222222"/>
          <w:sz w:val="18"/>
          <w:szCs w:val="18"/>
          <w:lang w:val="es-ES_tradnl" w:eastAsia="fr-FR"/>
        </w:rPr>
        <w:t>A</w:t>
      </w:r>
      <w:proofErr w:type="spellStart"/>
      <w:r w:rsidRPr="00894EFD">
        <w:rPr>
          <w:rFonts w:ascii="Calibri" w:eastAsia="Calibri" w:hAnsi="Calibri" w:cs="Calibri"/>
          <w:color w:val="222222"/>
          <w:sz w:val="18"/>
          <w:szCs w:val="18"/>
          <w:lang w:val="es-CO" w:eastAsia="fr-FR"/>
        </w:rPr>
        <w:t>ccionado</w:t>
      </w:r>
      <w:proofErr w:type="spellEnd"/>
      <w:r w:rsidRPr="00894EFD">
        <w:rPr>
          <w:rFonts w:ascii="Calibri" w:eastAsia="Calibri" w:hAnsi="Calibri" w:cs="Calibri"/>
          <w:color w:val="222222"/>
          <w:sz w:val="18"/>
          <w:szCs w:val="18"/>
          <w:lang w:val="es-CO" w:eastAsia="fr-FR"/>
        </w:rPr>
        <w:t>:</w:t>
      </w:r>
      <w:r w:rsidRPr="00894EFD">
        <w:rPr>
          <w:rFonts w:ascii="Calibri" w:eastAsia="Calibri" w:hAnsi="Calibri" w:cs="Calibri"/>
          <w:color w:val="222222"/>
          <w:sz w:val="18"/>
          <w:szCs w:val="18"/>
          <w:lang w:val="es-CO" w:eastAsia="fr-FR"/>
        </w:rPr>
        <w:tab/>
      </w:r>
      <w:r w:rsidRPr="00894EFD">
        <w:rPr>
          <w:rFonts w:ascii="Calibri" w:eastAsia="Calibri" w:hAnsi="Calibri" w:cs="Calibri"/>
          <w:color w:val="222222"/>
          <w:sz w:val="18"/>
          <w:szCs w:val="18"/>
          <w:lang w:eastAsia="fr-FR"/>
        </w:rPr>
        <w:t>JUZGADOS PRIMERO CIVIL MUNICIPAL Y ÚNICO CIVIL DEL CIRCUITO DE DOSQUEBRADAS</w:t>
      </w:r>
    </w:p>
    <w:p w:rsidR="00894EFD" w:rsidRPr="00894EFD" w:rsidRDefault="00894EFD" w:rsidP="00894EF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894EFD">
        <w:rPr>
          <w:rFonts w:ascii="Calibri" w:eastAsia="Calibri" w:hAnsi="Calibri" w:cs="Calibri"/>
          <w:color w:val="222222"/>
          <w:sz w:val="18"/>
          <w:szCs w:val="18"/>
          <w:lang w:val="es-CO" w:eastAsia="fr-FR"/>
        </w:rPr>
        <w:t>Magistrado Ponente: </w:t>
      </w:r>
      <w:r w:rsidRPr="00894EFD">
        <w:rPr>
          <w:rFonts w:ascii="Calibri" w:eastAsia="Calibri" w:hAnsi="Calibri" w:cs="Calibri"/>
          <w:color w:val="222222"/>
          <w:sz w:val="18"/>
          <w:szCs w:val="18"/>
          <w:lang w:val="es-CO" w:eastAsia="fr-FR"/>
        </w:rPr>
        <w:tab/>
      </w:r>
      <w:r w:rsidRPr="00894EFD">
        <w:rPr>
          <w:rFonts w:ascii="Calibri" w:eastAsia="Calibri" w:hAnsi="Calibri" w:cs="Calibri"/>
          <w:bCs/>
          <w:color w:val="222222"/>
          <w:sz w:val="18"/>
          <w:szCs w:val="18"/>
          <w:lang w:val="es-MX" w:eastAsia="fr-FR"/>
        </w:rPr>
        <w:t>JAIME ALBERTO SARAZA NARANJO</w:t>
      </w:r>
    </w:p>
    <w:p w:rsidR="00894EFD" w:rsidRPr="00894EFD" w:rsidRDefault="00894EFD" w:rsidP="00894EFD">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0"/>
          <w:szCs w:val="10"/>
          <w:lang w:val="es-CO" w:eastAsia="fr-FR"/>
        </w:rPr>
      </w:pPr>
      <w:r w:rsidRPr="00894EFD">
        <w:rPr>
          <w:rFonts w:ascii="Calibri" w:eastAsia="Calibri" w:hAnsi="Calibri" w:cs="Calibri"/>
          <w:bCs/>
          <w:iCs/>
          <w:color w:val="222222"/>
          <w:sz w:val="18"/>
          <w:szCs w:val="18"/>
          <w:lang w:val="es-CO" w:eastAsia="fr-FR"/>
        </w:rPr>
        <w:tab/>
        <w:t xml:space="preserve"> </w:t>
      </w:r>
    </w:p>
    <w:p w:rsidR="00894EFD" w:rsidRPr="00894EFD" w:rsidRDefault="00894EFD" w:rsidP="00894EFD">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419" w:eastAsia="fr-FR"/>
        </w:rPr>
      </w:pPr>
      <w:r w:rsidRPr="00894EFD">
        <w:rPr>
          <w:rFonts w:ascii="Calibri" w:eastAsia="Calibri" w:hAnsi="Calibri" w:cs="Calibri"/>
          <w:bCs/>
          <w:iCs/>
          <w:color w:val="222222"/>
          <w:sz w:val="18"/>
          <w:szCs w:val="18"/>
          <w:lang w:val="es-CO" w:eastAsia="fr-FR"/>
        </w:rPr>
        <w:t xml:space="preserve">Temas: </w:t>
      </w:r>
      <w:r w:rsidRPr="00894EFD">
        <w:rPr>
          <w:rFonts w:ascii="Calibri" w:eastAsia="Calibri" w:hAnsi="Calibri" w:cs="Calibri"/>
          <w:bCs/>
          <w:iCs/>
          <w:color w:val="222222"/>
          <w:sz w:val="18"/>
          <w:szCs w:val="18"/>
          <w:lang w:val="es-CO" w:eastAsia="fr-FR"/>
        </w:rPr>
        <w:tab/>
      </w:r>
      <w:r w:rsidRPr="00894EFD">
        <w:rPr>
          <w:rFonts w:ascii="Calibri" w:eastAsia="Calibri" w:hAnsi="Calibri" w:cs="Calibri"/>
          <w:b/>
          <w:bCs/>
          <w:iCs/>
          <w:color w:val="222222"/>
          <w:sz w:val="18"/>
          <w:szCs w:val="18"/>
          <w:lang w:eastAsia="fr-FR"/>
        </w:rPr>
        <w:t>D</w:t>
      </w:r>
      <w:proofErr w:type="spellStart"/>
      <w:r w:rsidRPr="00894EFD">
        <w:rPr>
          <w:rFonts w:ascii="Calibri" w:eastAsia="Calibri" w:hAnsi="Calibri" w:cs="Calibri"/>
          <w:b/>
          <w:bCs/>
          <w:iCs/>
          <w:color w:val="222222"/>
          <w:sz w:val="18"/>
          <w:szCs w:val="18"/>
          <w:lang w:val="es-CO" w:eastAsia="fr-FR"/>
        </w:rPr>
        <w:t>EBIDO</w:t>
      </w:r>
      <w:proofErr w:type="spellEnd"/>
      <w:r w:rsidRPr="00894EFD">
        <w:rPr>
          <w:rFonts w:ascii="Calibri" w:eastAsia="Calibri" w:hAnsi="Calibri" w:cs="Calibri"/>
          <w:b/>
          <w:bCs/>
          <w:iCs/>
          <w:color w:val="222222"/>
          <w:sz w:val="18"/>
          <w:szCs w:val="18"/>
          <w:lang w:val="es-CO" w:eastAsia="fr-FR"/>
        </w:rPr>
        <w:t xml:space="preserve"> PROCESO / TUTELA CONTRA PROVIDENCIA JUDICIAL / IMPROCEDENCIA POR: 1°. AUSENCIA DE INMEDIATEZ</w:t>
      </w:r>
      <w:r w:rsidRPr="00894EFD">
        <w:rPr>
          <w:rFonts w:ascii="Calibri" w:eastAsia="Calibri" w:hAnsi="Calibri" w:cs="Calibri"/>
          <w:b/>
          <w:bCs/>
          <w:iCs/>
          <w:color w:val="222222"/>
          <w:sz w:val="18"/>
          <w:szCs w:val="18"/>
          <w:lang w:val="es-419" w:eastAsia="fr-FR"/>
        </w:rPr>
        <w:t>. “</w:t>
      </w:r>
      <w:r w:rsidRPr="00894EFD">
        <w:rPr>
          <w:rFonts w:ascii="Calibri" w:eastAsia="Calibri" w:hAnsi="Calibri" w:cs="Calibri"/>
          <w:bCs/>
          <w:iCs/>
          <w:color w:val="222222"/>
          <w:sz w:val="18"/>
          <w:szCs w:val="18"/>
          <w:lang w:val="es-419" w:eastAsia="fr-FR"/>
        </w:rPr>
        <w:t xml:space="preserve">[P]ara </w:t>
      </w:r>
      <w:r w:rsidRPr="00894EFD">
        <w:rPr>
          <w:rFonts w:ascii="Calibri" w:eastAsia="Calibri" w:hAnsi="Calibri" w:cs="Calibri"/>
          <w:bCs/>
          <w:iCs/>
          <w:color w:val="222222"/>
          <w:sz w:val="18"/>
          <w:szCs w:val="18"/>
          <w:lang w:val="es-CO" w:eastAsia="fr-FR"/>
        </w:rPr>
        <w:t>la Sala</w:t>
      </w:r>
      <w:r w:rsidRPr="00894EFD">
        <w:rPr>
          <w:rFonts w:ascii="Calibri" w:eastAsia="Calibri" w:hAnsi="Calibri" w:cs="Calibri"/>
          <w:bCs/>
          <w:iCs/>
          <w:color w:val="222222"/>
          <w:sz w:val="18"/>
          <w:szCs w:val="18"/>
          <w:lang w:val="es-419" w:eastAsia="fr-FR"/>
        </w:rPr>
        <w:t>,</w:t>
      </w:r>
      <w:r w:rsidRPr="00894EFD">
        <w:rPr>
          <w:rFonts w:ascii="Calibri" w:eastAsia="Calibri" w:hAnsi="Calibri" w:cs="Calibri"/>
          <w:bCs/>
          <w:iCs/>
          <w:color w:val="222222"/>
          <w:sz w:val="18"/>
          <w:szCs w:val="18"/>
          <w:lang w:val="es-CO" w:eastAsia="fr-FR"/>
        </w:rPr>
        <w:t xml:space="preserve"> las </w:t>
      </w:r>
      <w:r w:rsidRPr="00894EFD">
        <w:rPr>
          <w:rFonts w:ascii="Calibri" w:eastAsia="Calibri" w:hAnsi="Calibri" w:cs="Calibri"/>
          <w:bCs/>
          <w:iCs/>
          <w:color w:val="222222"/>
          <w:sz w:val="18"/>
          <w:szCs w:val="18"/>
          <w:lang w:val="es-419" w:eastAsia="fr-FR"/>
        </w:rPr>
        <w:t>solicitud</w:t>
      </w:r>
      <w:r w:rsidRPr="00894EFD">
        <w:rPr>
          <w:rFonts w:ascii="Calibri" w:eastAsia="Calibri" w:hAnsi="Calibri" w:cs="Calibri"/>
          <w:bCs/>
          <w:iCs/>
          <w:color w:val="222222"/>
          <w:sz w:val="18"/>
          <w:szCs w:val="18"/>
          <w:lang w:val="es-CO" w:eastAsia="fr-FR"/>
        </w:rPr>
        <w:t>es</w:t>
      </w:r>
      <w:r w:rsidRPr="00894EFD">
        <w:rPr>
          <w:rFonts w:ascii="Calibri" w:eastAsia="Calibri" w:hAnsi="Calibri" w:cs="Calibri"/>
          <w:bCs/>
          <w:iCs/>
          <w:color w:val="222222"/>
          <w:sz w:val="18"/>
          <w:szCs w:val="18"/>
          <w:lang w:val="es-419" w:eastAsia="fr-FR"/>
        </w:rPr>
        <w:t xml:space="preserve"> del </w:t>
      </w:r>
      <w:r w:rsidRPr="00894EFD">
        <w:rPr>
          <w:rFonts w:ascii="Calibri" w:eastAsia="Calibri" w:hAnsi="Calibri" w:cs="Calibri"/>
          <w:bCs/>
          <w:iCs/>
          <w:color w:val="222222"/>
          <w:sz w:val="18"/>
          <w:szCs w:val="18"/>
          <w:lang w:val="es-CO" w:eastAsia="fr-FR"/>
        </w:rPr>
        <w:t xml:space="preserve">accionante se tornan improcedentes. Así se afirma, porque en cuanto toca con la </w:t>
      </w:r>
      <w:r w:rsidRPr="00894EFD">
        <w:rPr>
          <w:rFonts w:ascii="Calibri" w:eastAsia="Calibri" w:hAnsi="Calibri" w:cs="Calibri"/>
          <w:bCs/>
          <w:iCs/>
          <w:color w:val="222222"/>
          <w:sz w:val="18"/>
          <w:szCs w:val="18"/>
          <w:lang w:val="es-419" w:eastAsia="fr-FR"/>
        </w:rPr>
        <w:t xml:space="preserve">solicitud de que se dejen sin efecto los </w:t>
      </w:r>
      <w:r w:rsidRPr="00894EFD">
        <w:rPr>
          <w:rFonts w:ascii="Calibri" w:eastAsia="Calibri" w:hAnsi="Calibri" w:cs="Calibri"/>
          <w:bCs/>
          <w:iCs/>
          <w:color w:val="222222"/>
          <w:sz w:val="18"/>
          <w:szCs w:val="18"/>
          <w:lang w:val="es-CO" w:eastAsia="fr-FR"/>
        </w:rPr>
        <w:t xml:space="preserve">autos del 30 de septiembre de 2015 y 16 de junio de 2016, </w:t>
      </w:r>
      <w:r w:rsidRPr="00894EFD">
        <w:rPr>
          <w:rFonts w:ascii="Calibri" w:eastAsia="Calibri" w:hAnsi="Calibri" w:cs="Calibri"/>
          <w:bCs/>
          <w:iCs/>
          <w:color w:val="222222"/>
          <w:sz w:val="18"/>
          <w:szCs w:val="18"/>
          <w:lang w:val="es-419" w:eastAsia="fr-FR"/>
        </w:rPr>
        <w:t xml:space="preserve">proferidos por los jueces de primera y segunda instancia, en su orden, en el proceso ejecutivo anunciado, entre esas fechas y </w:t>
      </w:r>
      <w:r w:rsidRPr="00894EFD">
        <w:rPr>
          <w:rFonts w:ascii="Calibri" w:eastAsia="Calibri" w:hAnsi="Calibri" w:cs="Calibri"/>
          <w:bCs/>
          <w:iCs/>
          <w:color w:val="222222"/>
          <w:sz w:val="18"/>
          <w:szCs w:val="18"/>
          <w:lang w:val="es-CO" w:eastAsia="fr-FR"/>
        </w:rPr>
        <w:t xml:space="preserve">la </w:t>
      </w:r>
      <w:r w:rsidRPr="00894EFD">
        <w:rPr>
          <w:rFonts w:ascii="Calibri" w:eastAsia="Calibri" w:hAnsi="Calibri" w:cs="Calibri"/>
          <w:bCs/>
          <w:iCs/>
          <w:color w:val="222222"/>
          <w:sz w:val="18"/>
          <w:szCs w:val="18"/>
          <w:lang w:val="es-419" w:eastAsia="fr-FR"/>
        </w:rPr>
        <w:t xml:space="preserve">de </w:t>
      </w:r>
      <w:r w:rsidRPr="00894EFD">
        <w:rPr>
          <w:rFonts w:ascii="Calibri" w:eastAsia="Calibri" w:hAnsi="Calibri" w:cs="Calibri"/>
          <w:bCs/>
          <w:iCs/>
          <w:color w:val="222222"/>
          <w:sz w:val="18"/>
          <w:szCs w:val="18"/>
          <w:lang w:val="es-CO" w:eastAsia="fr-FR"/>
        </w:rPr>
        <w:t xml:space="preserve">promoción de esta acción, </w:t>
      </w:r>
      <w:proofErr w:type="spellStart"/>
      <w:r w:rsidRPr="00894EFD">
        <w:rPr>
          <w:rFonts w:ascii="Calibri" w:eastAsia="Calibri" w:hAnsi="Calibri" w:cs="Calibri"/>
          <w:bCs/>
          <w:iCs/>
          <w:color w:val="222222"/>
          <w:sz w:val="18"/>
          <w:szCs w:val="18"/>
          <w:lang w:val="es-CO" w:eastAsia="fr-FR"/>
        </w:rPr>
        <w:t>transcu</w:t>
      </w:r>
      <w:r w:rsidRPr="00894EFD">
        <w:rPr>
          <w:rFonts w:ascii="Calibri" w:eastAsia="Calibri" w:hAnsi="Calibri" w:cs="Calibri"/>
          <w:bCs/>
          <w:iCs/>
          <w:color w:val="222222"/>
          <w:sz w:val="18"/>
          <w:szCs w:val="18"/>
          <w:lang w:eastAsia="fr-FR"/>
        </w:rPr>
        <w:t>rrieron</w:t>
      </w:r>
      <w:proofErr w:type="spellEnd"/>
      <w:r w:rsidRPr="00894EFD">
        <w:rPr>
          <w:rFonts w:ascii="Calibri" w:eastAsia="Calibri" w:hAnsi="Calibri" w:cs="Calibri"/>
          <w:bCs/>
          <w:iCs/>
          <w:color w:val="222222"/>
          <w:sz w:val="18"/>
          <w:szCs w:val="18"/>
          <w:lang w:eastAsia="fr-FR"/>
        </w:rPr>
        <w:t xml:space="preserve"> más de seis meses, término que la jurisprudencia se ha encargado de señalar como prudencial, para no caer en la falta del presupuesto de la inmediatez. (…)</w:t>
      </w:r>
      <w:r w:rsidRPr="00894EFD">
        <w:rPr>
          <w:rFonts w:ascii="Calibri" w:eastAsia="Calibri" w:hAnsi="Calibri" w:cs="Calibri"/>
          <w:bCs/>
          <w:iCs/>
          <w:color w:val="222222"/>
          <w:sz w:val="18"/>
          <w:szCs w:val="18"/>
          <w:lang w:val="es-CO" w:eastAsia="fr-FR"/>
        </w:rPr>
        <w:t xml:space="preserve">Por consiguiente, pasados alrededor de nueve (9) meses, sin que se </w:t>
      </w:r>
      <w:proofErr w:type="spellStart"/>
      <w:r w:rsidRPr="00894EFD">
        <w:rPr>
          <w:rFonts w:ascii="Calibri" w:eastAsia="Calibri" w:hAnsi="Calibri" w:cs="Calibri"/>
          <w:bCs/>
          <w:iCs/>
          <w:color w:val="222222"/>
          <w:sz w:val="18"/>
          <w:szCs w:val="18"/>
          <w:lang w:val="es-CO" w:eastAsia="fr-FR"/>
        </w:rPr>
        <w:t>hubier</w:t>
      </w:r>
      <w:proofErr w:type="spellEnd"/>
      <w:r w:rsidRPr="00894EFD">
        <w:rPr>
          <w:rFonts w:ascii="Calibri" w:eastAsia="Calibri" w:hAnsi="Calibri" w:cs="Calibri"/>
          <w:bCs/>
          <w:iCs/>
          <w:color w:val="222222"/>
          <w:sz w:val="18"/>
          <w:szCs w:val="18"/>
          <w:lang w:val="es-419" w:eastAsia="fr-FR"/>
        </w:rPr>
        <w:t>a</w:t>
      </w:r>
      <w:r w:rsidRPr="00894EFD">
        <w:rPr>
          <w:rFonts w:ascii="Calibri" w:eastAsia="Calibri" w:hAnsi="Calibri" w:cs="Calibri"/>
          <w:bCs/>
          <w:iCs/>
          <w:color w:val="222222"/>
          <w:sz w:val="18"/>
          <w:szCs w:val="18"/>
          <w:lang w:val="es-CO" w:eastAsia="fr-FR"/>
        </w:rPr>
        <w:t xml:space="preserve"> acudido con diligencia a este remedio residual cae la cuestión en la </w:t>
      </w:r>
      <w:proofErr w:type="spellStart"/>
      <w:r w:rsidRPr="00894EFD">
        <w:rPr>
          <w:rFonts w:ascii="Calibri" w:eastAsia="Calibri" w:hAnsi="Calibri" w:cs="Calibri"/>
          <w:bCs/>
          <w:iCs/>
          <w:color w:val="222222"/>
          <w:sz w:val="18"/>
          <w:szCs w:val="18"/>
          <w:lang w:val="es-CO" w:eastAsia="fr-FR"/>
        </w:rPr>
        <w:t>pluricitada</w:t>
      </w:r>
      <w:proofErr w:type="spellEnd"/>
      <w:r w:rsidRPr="00894EFD">
        <w:rPr>
          <w:rFonts w:ascii="Calibri" w:eastAsia="Calibri" w:hAnsi="Calibri" w:cs="Calibri"/>
          <w:bCs/>
          <w:iCs/>
          <w:color w:val="222222"/>
          <w:sz w:val="18"/>
          <w:szCs w:val="18"/>
          <w:lang w:val="es-CO" w:eastAsia="fr-FR"/>
        </w:rPr>
        <w:t xml:space="preserve"> figura de improcedencia, </w:t>
      </w:r>
      <w:r w:rsidRPr="00894EFD">
        <w:rPr>
          <w:rFonts w:ascii="Calibri" w:eastAsia="Calibri" w:hAnsi="Calibri" w:cs="Calibri"/>
          <w:bCs/>
          <w:iCs/>
          <w:color w:val="222222"/>
          <w:sz w:val="18"/>
          <w:szCs w:val="18"/>
          <w:lang w:val="es-419" w:eastAsia="fr-FR"/>
        </w:rPr>
        <w:t xml:space="preserve">tanto más cuando </w:t>
      </w:r>
      <w:r w:rsidRPr="00894EFD">
        <w:rPr>
          <w:rFonts w:ascii="Calibri" w:eastAsia="Calibri" w:hAnsi="Calibri" w:cs="Calibri"/>
          <w:bCs/>
          <w:iCs/>
          <w:color w:val="222222"/>
          <w:sz w:val="18"/>
          <w:szCs w:val="18"/>
          <w:lang w:val="es-CO" w:eastAsia="fr-FR"/>
        </w:rPr>
        <w:t xml:space="preserve">nada se ha indicado, </w:t>
      </w:r>
      <w:r w:rsidRPr="00894EFD">
        <w:rPr>
          <w:rFonts w:ascii="Calibri" w:eastAsia="Calibri" w:hAnsi="Calibri" w:cs="Calibri"/>
          <w:bCs/>
          <w:iCs/>
          <w:color w:val="222222"/>
          <w:sz w:val="18"/>
          <w:szCs w:val="18"/>
          <w:lang w:val="es-419" w:eastAsia="fr-FR"/>
        </w:rPr>
        <w:t xml:space="preserve">y </w:t>
      </w:r>
      <w:r w:rsidRPr="00894EFD">
        <w:rPr>
          <w:rFonts w:ascii="Calibri" w:eastAsia="Calibri" w:hAnsi="Calibri" w:cs="Calibri"/>
          <w:bCs/>
          <w:iCs/>
          <w:color w:val="222222"/>
          <w:sz w:val="18"/>
          <w:szCs w:val="18"/>
          <w:lang w:val="es-CO" w:eastAsia="fr-FR"/>
        </w:rPr>
        <w:t>menos demostrado</w:t>
      </w:r>
      <w:r w:rsidRPr="00894EFD">
        <w:rPr>
          <w:rFonts w:ascii="Calibri" w:eastAsia="Calibri" w:hAnsi="Calibri" w:cs="Calibri"/>
          <w:bCs/>
          <w:iCs/>
          <w:color w:val="222222"/>
          <w:sz w:val="18"/>
          <w:szCs w:val="18"/>
          <w:lang w:val="es-419" w:eastAsia="fr-FR"/>
        </w:rPr>
        <w:t>,</w:t>
      </w:r>
      <w:r w:rsidRPr="00894EFD">
        <w:rPr>
          <w:rFonts w:ascii="Calibri" w:eastAsia="Calibri" w:hAnsi="Calibri" w:cs="Calibri"/>
          <w:bCs/>
          <w:iCs/>
          <w:color w:val="222222"/>
          <w:sz w:val="18"/>
          <w:szCs w:val="18"/>
          <w:lang w:val="es-CO" w:eastAsia="fr-FR"/>
        </w:rPr>
        <w:t xml:space="preserve"> acerca del </w:t>
      </w:r>
      <w:r w:rsidRPr="00894EFD">
        <w:rPr>
          <w:rFonts w:ascii="Calibri" w:eastAsia="Calibri" w:hAnsi="Calibri" w:cs="Calibri"/>
          <w:bCs/>
          <w:iCs/>
          <w:color w:val="222222"/>
          <w:sz w:val="18"/>
          <w:szCs w:val="18"/>
          <w:lang w:val="es-419" w:eastAsia="fr-FR"/>
        </w:rPr>
        <w:t xml:space="preserve">tiempo que se dejó </w:t>
      </w:r>
      <w:r w:rsidRPr="00894EFD">
        <w:rPr>
          <w:rFonts w:ascii="Calibri" w:eastAsia="Calibri" w:hAnsi="Calibri" w:cs="Calibri"/>
          <w:bCs/>
          <w:iCs/>
          <w:color w:val="222222"/>
          <w:sz w:val="18"/>
          <w:szCs w:val="18"/>
          <w:lang w:val="es-CO" w:eastAsia="fr-FR"/>
        </w:rPr>
        <w:t>transcurrir para acudir este remedio</w:t>
      </w:r>
      <w:r w:rsidRPr="00894EFD">
        <w:rPr>
          <w:rFonts w:ascii="Calibri" w:eastAsia="Calibri" w:hAnsi="Calibri" w:cs="Calibri"/>
          <w:bCs/>
          <w:iCs/>
          <w:color w:val="222222"/>
          <w:sz w:val="18"/>
          <w:szCs w:val="18"/>
          <w:lang w:val="es-419" w:eastAsia="fr-FR"/>
        </w:rPr>
        <w:t xml:space="preserve">, más aún tratándose de un profesional del </w:t>
      </w:r>
      <w:r w:rsidRPr="00894EFD">
        <w:rPr>
          <w:rFonts w:ascii="Calibri" w:eastAsia="Calibri" w:hAnsi="Calibri" w:cs="Calibri"/>
          <w:bCs/>
          <w:iCs/>
          <w:color w:val="222222"/>
          <w:sz w:val="18"/>
          <w:szCs w:val="18"/>
          <w:lang w:val="es-CO" w:eastAsia="fr-FR"/>
        </w:rPr>
        <w:t xml:space="preserve">derecho. </w:t>
      </w:r>
      <w:r w:rsidRPr="00894EFD">
        <w:rPr>
          <w:rFonts w:ascii="Calibri" w:eastAsia="Calibri" w:hAnsi="Calibri" w:cs="Calibri"/>
          <w:bCs/>
          <w:iCs/>
          <w:color w:val="222222"/>
          <w:sz w:val="18"/>
          <w:szCs w:val="18"/>
          <w:lang w:val="es-419" w:eastAsia="fr-FR"/>
        </w:rPr>
        <w:t>Sin</w:t>
      </w:r>
      <w:r w:rsidRPr="00894EFD">
        <w:rPr>
          <w:rFonts w:ascii="Calibri" w:eastAsia="Calibri" w:hAnsi="Calibri" w:cs="Calibri"/>
          <w:bCs/>
          <w:iCs/>
          <w:color w:val="222222"/>
          <w:sz w:val="18"/>
          <w:szCs w:val="18"/>
          <w:lang w:val="es-CO" w:eastAsia="fr-FR"/>
        </w:rPr>
        <w:t xml:space="preserve"> necesidad de discernimientos adicionales</w:t>
      </w:r>
      <w:r w:rsidRPr="00894EFD">
        <w:rPr>
          <w:rFonts w:ascii="Calibri" w:eastAsia="Calibri" w:hAnsi="Calibri" w:cs="Calibri"/>
          <w:bCs/>
          <w:iCs/>
          <w:color w:val="222222"/>
          <w:sz w:val="18"/>
          <w:szCs w:val="18"/>
          <w:lang w:val="es-419" w:eastAsia="fr-FR"/>
        </w:rPr>
        <w:t>,</w:t>
      </w:r>
      <w:r w:rsidRPr="00894EFD">
        <w:rPr>
          <w:rFonts w:ascii="Calibri" w:eastAsia="Calibri" w:hAnsi="Calibri" w:cs="Calibri"/>
          <w:bCs/>
          <w:iCs/>
          <w:color w:val="222222"/>
          <w:sz w:val="18"/>
          <w:szCs w:val="18"/>
          <w:lang w:val="es-CO" w:eastAsia="fr-FR"/>
        </w:rPr>
        <w:t xml:space="preserve"> el amparo por este aspecto </w:t>
      </w:r>
      <w:r w:rsidRPr="00894EFD">
        <w:rPr>
          <w:rFonts w:ascii="Calibri" w:eastAsia="Calibri" w:hAnsi="Calibri" w:cs="Calibri"/>
          <w:bCs/>
          <w:iCs/>
          <w:color w:val="222222"/>
          <w:sz w:val="18"/>
          <w:szCs w:val="18"/>
          <w:lang w:eastAsia="fr-FR"/>
        </w:rPr>
        <w:t xml:space="preserve">se declarará improcedente. </w:t>
      </w:r>
      <w:r w:rsidRPr="00894EFD">
        <w:rPr>
          <w:rFonts w:ascii="Calibri" w:eastAsia="Calibri" w:hAnsi="Calibri" w:cs="Calibri"/>
          <w:b/>
          <w:bCs/>
          <w:iCs/>
          <w:color w:val="222222"/>
          <w:sz w:val="18"/>
          <w:szCs w:val="18"/>
          <w:lang w:eastAsia="fr-FR"/>
        </w:rPr>
        <w:t xml:space="preserve">2°. NO HABER SOLICITADO NULIDAD AL JUEZ. </w:t>
      </w:r>
      <w:r w:rsidRPr="00894EFD">
        <w:rPr>
          <w:rFonts w:ascii="Calibri" w:eastAsia="Calibri" w:hAnsi="Calibri" w:cs="Calibri"/>
          <w:bCs/>
          <w:iCs/>
          <w:color w:val="222222"/>
          <w:sz w:val="18"/>
          <w:szCs w:val="18"/>
          <w:lang w:eastAsia="fr-FR"/>
        </w:rPr>
        <w:t xml:space="preserve"> “En segundo lugar, respecto de la queja exclusiva frente al Juzgado Civil del Circuito que </w:t>
      </w:r>
      <w:r w:rsidRPr="00894EFD">
        <w:rPr>
          <w:rFonts w:ascii="Calibri" w:eastAsia="Calibri" w:hAnsi="Calibri" w:cs="Calibri"/>
          <w:bCs/>
          <w:iCs/>
          <w:color w:val="222222"/>
          <w:sz w:val="18"/>
          <w:szCs w:val="18"/>
          <w:lang w:val="es-419" w:eastAsia="fr-FR"/>
        </w:rPr>
        <w:t>toca</w:t>
      </w:r>
      <w:r w:rsidRPr="00894EFD">
        <w:rPr>
          <w:rFonts w:ascii="Calibri" w:eastAsia="Calibri" w:hAnsi="Calibri" w:cs="Calibri"/>
          <w:bCs/>
          <w:iCs/>
          <w:color w:val="222222"/>
          <w:sz w:val="18"/>
          <w:szCs w:val="18"/>
          <w:lang w:eastAsia="fr-FR"/>
        </w:rPr>
        <w:t xml:space="preserve"> con el proceso verbal de nulidad de contrato de compraventa, la cuestión </w:t>
      </w:r>
      <w:r w:rsidRPr="00894EFD">
        <w:rPr>
          <w:rFonts w:ascii="Calibri" w:eastAsia="Calibri" w:hAnsi="Calibri" w:cs="Calibri"/>
          <w:bCs/>
          <w:iCs/>
          <w:color w:val="222222"/>
          <w:sz w:val="18"/>
          <w:szCs w:val="18"/>
          <w:lang w:val="es-419" w:eastAsia="fr-FR"/>
        </w:rPr>
        <w:t xml:space="preserve">también pasa por la misma causal de </w:t>
      </w:r>
      <w:proofErr w:type="spellStart"/>
      <w:r w:rsidRPr="00894EFD">
        <w:rPr>
          <w:rFonts w:ascii="Calibri" w:eastAsia="Calibri" w:hAnsi="Calibri" w:cs="Calibri"/>
          <w:bCs/>
          <w:iCs/>
          <w:color w:val="222222"/>
          <w:sz w:val="18"/>
          <w:szCs w:val="18"/>
          <w:lang w:eastAsia="fr-FR"/>
        </w:rPr>
        <w:t>improsperidad</w:t>
      </w:r>
      <w:proofErr w:type="spellEnd"/>
      <w:r w:rsidRPr="00894EFD">
        <w:rPr>
          <w:rFonts w:ascii="Calibri" w:eastAsia="Calibri" w:hAnsi="Calibri" w:cs="Calibri"/>
          <w:bCs/>
          <w:iCs/>
          <w:color w:val="222222"/>
          <w:sz w:val="18"/>
          <w:szCs w:val="18"/>
          <w:lang w:eastAsia="fr-FR"/>
        </w:rPr>
        <w:t xml:space="preserve">, como quiera que </w:t>
      </w:r>
      <w:r w:rsidRPr="00894EFD">
        <w:rPr>
          <w:rFonts w:ascii="Calibri" w:eastAsia="Calibri" w:hAnsi="Calibri" w:cs="Calibri"/>
          <w:bCs/>
          <w:iCs/>
          <w:color w:val="222222"/>
          <w:sz w:val="18"/>
          <w:szCs w:val="18"/>
          <w:lang w:val="es-CO" w:eastAsia="fr-FR"/>
        </w:rPr>
        <w:t xml:space="preserve">acorde con lo que señala el numeral 1º del artículo 6º del Decreto 2591 de 1991, una demanda de este linaje no puede abrirse paso </w:t>
      </w:r>
      <w:r w:rsidRPr="00894EFD">
        <w:rPr>
          <w:rFonts w:ascii="Calibri" w:eastAsia="Calibri" w:hAnsi="Calibri" w:cs="Calibri"/>
          <w:bCs/>
          <w:i/>
          <w:iCs/>
          <w:color w:val="222222"/>
          <w:sz w:val="18"/>
          <w:szCs w:val="18"/>
          <w:lang w:eastAsia="fr-FR"/>
        </w:rPr>
        <w:t xml:space="preserve">“Cuando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 </w:t>
      </w:r>
      <w:r w:rsidRPr="00894EFD">
        <w:rPr>
          <w:rFonts w:ascii="Calibri" w:eastAsia="Calibri" w:hAnsi="Calibri" w:cs="Calibri"/>
          <w:bCs/>
          <w:iCs/>
          <w:color w:val="222222"/>
          <w:sz w:val="18"/>
          <w:szCs w:val="18"/>
          <w:lang w:val="es-MX" w:eastAsia="fr-FR"/>
        </w:rPr>
        <w:t xml:space="preserve">Y aquí está visto que el interesado no le ha solicitado al juzgado, de manera concreta, proceda a </w:t>
      </w:r>
      <w:r w:rsidRPr="00894EFD">
        <w:rPr>
          <w:rFonts w:ascii="Calibri" w:eastAsia="Calibri" w:hAnsi="Calibri" w:cs="Calibri"/>
          <w:bCs/>
          <w:iCs/>
          <w:color w:val="222222"/>
          <w:sz w:val="18"/>
          <w:szCs w:val="18"/>
          <w:lang w:val="es-419" w:eastAsia="fr-FR"/>
        </w:rPr>
        <w:t xml:space="preserve">decretar la suspensión del proceso. </w:t>
      </w:r>
      <w:r w:rsidRPr="00894EFD">
        <w:rPr>
          <w:rFonts w:ascii="Calibri" w:eastAsia="Calibri" w:hAnsi="Calibri" w:cs="Calibri"/>
          <w:bCs/>
          <w:iCs/>
          <w:color w:val="222222"/>
          <w:sz w:val="18"/>
          <w:szCs w:val="18"/>
          <w:lang w:val="es-CO" w:eastAsia="fr-FR"/>
        </w:rPr>
        <w:t xml:space="preserve">Solo a partir de la resolución que </w:t>
      </w:r>
      <w:r w:rsidRPr="00894EFD">
        <w:rPr>
          <w:rFonts w:ascii="Calibri" w:eastAsia="Calibri" w:hAnsi="Calibri" w:cs="Calibri"/>
          <w:bCs/>
          <w:iCs/>
          <w:color w:val="222222"/>
          <w:sz w:val="18"/>
          <w:szCs w:val="18"/>
          <w:lang w:val="es-419" w:eastAsia="fr-FR"/>
        </w:rPr>
        <w:t xml:space="preserve">pudiera </w:t>
      </w:r>
      <w:r w:rsidRPr="00894EFD">
        <w:rPr>
          <w:rFonts w:ascii="Calibri" w:eastAsia="Calibri" w:hAnsi="Calibri" w:cs="Calibri"/>
          <w:bCs/>
          <w:iCs/>
          <w:color w:val="222222"/>
          <w:sz w:val="18"/>
          <w:szCs w:val="18"/>
          <w:lang w:val="es-CO" w:eastAsia="fr-FR"/>
        </w:rPr>
        <w:t xml:space="preserve">extender el  Juzgado sobre lo que ahora se solicita por esta vía, podría analizarse si habría </w:t>
      </w:r>
      <w:r w:rsidRPr="00894EFD">
        <w:rPr>
          <w:rFonts w:ascii="Calibri" w:eastAsia="Calibri" w:hAnsi="Calibri" w:cs="Calibri"/>
          <w:bCs/>
          <w:iCs/>
          <w:color w:val="222222"/>
          <w:sz w:val="18"/>
          <w:szCs w:val="18"/>
          <w:lang w:val="es-419" w:eastAsia="fr-FR"/>
        </w:rPr>
        <w:t xml:space="preserve">alguna </w:t>
      </w:r>
      <w:r w:rsidRPr="00894EFD">
        <w:rPr>
          <w:rFonts w:ascii="Calibri" w:eastAsia="Calibri" w:hAnsi="Calibri" w:cs="Calibri"/>
          <w:bCs/>
          <w:iCs/>
          <w:color w:val="222222"/>
          <w:sz w:val="18"/>
          <w:szCs w:val="18"/>
          <w:lang w:val="es-CO" w:eastAsia="fr-FR"/>
        </w:rPr>
        <w:t>irregularidad posible</w:t>
      </w:r>
      <w:r w:rsidRPr="00894EFD">
        <w:rPr>
          <w:rFonts w:ascii="Calibri" w:eastAsia="Calibri" w:hAnsi="Calibri" w:cs="Calibri"/>
          <w:bCs/>
          <w:iCs/>
          <w:color w:val="222222"/>
          <w:sz w:val="18"/>
          <w:szCs w:val="18"/>
          <w:lang w:val="es-419" w:eastAsia="fr-FR"/>
        </w:rPr>
        <w:t xml:space="preserve"> de remediar por el juez constitucional.”. </w:t>
      </w:r>
    </w:p>
    <w:p w:rsidR="00894EFD" w:rsidRDefault="00894EFD" w:rsidP="00894EFD">
      <w:pPr>
        <w:ind w:firstLine="2835"/>
        <w:jc w:val="both"/>
        <w:rPr>
          <w:rFonts w:ascii="Gadugi" w:hAnsi="Gadugi"/>
          <w:b/>
          <w:sz w:val="26"/>
          <w:szCs w:val="26"/>
          <w14:shadow w14:blurRad="50800" w14:dist="38100" w14:dir="2700000" w14:sx="100000" w14:sy="100000" w14:kx="0" w14:ky="0" w14:algn="tl">
            <w14:srgbClr w14:val="000000">
              <w14:alpha w14:val="60000"/>
            </w14:srgbClr>
          </w14:shadow>
        </w:rPr>
      </w:pPr>
    </w:p>
    <w:p w:rsidR="006B6D73" w:rsidRPr="006B6D73" w:rsidRDefault="006B6D73" w:rsidP="006B6D73">
      <w:pPr>
        <w:spacing w:line="312"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6B6D73">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6B6D73" w:rsidRPr="006B6D73" w:rsidRDefault="006B6D73" w:rsidP="006B6D73">
      <w:pPr>
        <w:spacing w:line="312"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6B6D73">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6B6D73" w:rsidRPr="00743AD7" w:rsidRDefault="006B6D73" w:rsidP="00894EFD">
      <w:pPr>
        <w:ind w:firstLine="2835"/>
        <w:jc w:val="both"/>
        <w:rPr>
          <w:rFonts w:ascii="Gadugi" w:hAnsi="Gadugi"/>
          <w:sz w:val="24"/>
          <w:szCs w:val="24"/>
        </w:rPr>
      </w:pPr>
    </w:p>
    <w:p w:rsidR="006B6D73" w:rsidRPr="00B95F02" w:rsidRDefault="006B6D73" w:rsidP="006B6D73">
      <w:pPr>
        <w:spacing w:line="312" w:lineRule="auto"/>
        <w:ind w:firstLine="2835"/>
        <w:jc w:val="both"/>
        <w:rPr>
          <w:rFonts w:ascii="Gadugi" w:hAnsi="Gadugi"/>
          <w:sz w:val="24"/>
          <w:szCs w:val="24"/>
        </w:rPr>
      </w:pPr>
      <w:r w:rsidRPr="00B95F02">
        <w:rPr>
          <w:rFonts w:ascii="Gadugi" w:hAnsi="Gadugi"/>
          <w:sz w:val="24"/>
          <w:szCs w:val="24"/>
        </w:rPr>
        <w:t>Magistrado: Jaime Alberto Saraza Naranjo</w:t>
      </w:r>
    </w:p>
    <w:p w:rsidR="006B6D73" w:rsidRPr="00EF4C0E" w:rsidRDefault="006B6D73" w:rsidP="006B6D73">
      <w:pPr>
        <w:spacing w:line="312" w:lineRule="auto"/>
        <w:ind w:firstLine="2835"/>
        <w:jc w:val="both"/>
        <w:rPr>
          <w:rFonts w:ascii="Gadugi" w:hAnsi="Gadugi"/>
          <w:sz w:val="24"/>
          <w:szCs w:val="24"/>
          <w:lang w:val="es-419"/>
        </w:rPr>
      </w:pPr>
      <w:r w:rsidRPr="00B95F02">
        <w:rPr>
          <w:rFonts w:ascii="Gadugi" w:hAnsi="Gadugi"/>
          <w:sz w:val="24"/>
          <w:szCs w:val="24"/>
        </w:rPr>
        <w:t xml:space="preserve">Pereira, </w:t>
      </w:r>
      <w:r>
        <w:rPr>
          <w:rFonts w:ascii="Gadugi" w:hAnsi="Gadugi"/>
          <w:sz w:val="24"/>
          <w:szCs w:val="24"/>
          <w:lang w:val="es-419"/>
        </w:rPr>
        <w:t>marzo diecisiete de dos mil diecisiete</w:t>
      </w:r>
    </w:p>
    <w:p w:rsidR="006B6D73" w:rsidRPr="00B95F02" w:rsidRDefault="006B6D73" w:rsidP="006B6D73">
      <w:pPr>
        <w:spacing w:line="312" w:lineRule="auto"/>
        <w:ind w:firstLine="2835"/>
        <w:jc w:val="both"/>
        <w:rPr>
          <w:rFonts w:ascii="Gadugi" w:hAnsi="Gadugi"/>
          <w:sz w:val="24"/>
          <w:szCs w:val="24"/>
        </w:rPr>
      </w:pPr>
      <w:r w:rsidRPr="00B95F02">
        <w:rPr>
          <w:rFonts w:ascii="Gadugi" w:hAnsi="Gadugi"/>
          <w:sz w:val="24"/>
          <w:szCs w:val="24"/>
        </w:rPr>
        <w:t>Expediente</w:t>
      </w:r>
      <w:proofErr w:type="gramStart"/>
      <w:r w:rsidRPr="00B95F02">
        <w:rPr>
          <w:rFonts w:ascii="Gadugi" w:hAnsi="Gadugi"/>
          <w:sz w:val="24"/>
          <w:szCs w:val="24"/>
          <w:lang w:val="es-419"/>
        </w:rPr>
        <w:t xml:space="preserve">: </w:t>
      </w:r>
      <w:r w:rsidRPr="00B95F02">
        <w:rPr>
          <w:rFonts w:ascii="Gadugi" w:hAnsi="Gadugi"/>
          <w:sz w:val="24"/>
          <w:szCs w:val="24"/>
          <w:lang w:val="es-CO"/>
        </w:rPr>
        <w:t xml:space="preserve"> </w:t>
      </w:r>
      <w:r w:rsidRPr="00B95F02">
        <w:rPr>
          <w:rFonts w:ascii="Gadugi" w:hAnsi="Gadugi"/>
          <w:sz w:val="24"/>
          <w:szCs w:val="24"/>
        </w:rPr>
        <w:t>66001</w:t>
      </w:r>
      <w:proofErr w:type="gramEnd"/>
      <w:r w:rsidRPr="00B95F02">
        <w:rPr>
          <w:rFonts w:ascii="Gadugi" w:hAnsi="Gadugi"/>
          <w:sz w:val="24"/>
          <w:szCs w:val="24"/>
        </w:rPr>
        <w:t>-22-13-000-2017-00217-00</w:t>
      </w:r>
      <w:r w:rsidRPr="00B95F02">
        <w:rPr>
          <w:rFonts w:ascii="Gadugi" w:hAnsi="Gadugi"/>
          <w:sz w:val="24"/>
          <w:szCs w:val="24"/>
        </w:rPr>
        <w:tab/>
      </w:r>
    </w:p>
    <w:p w:rsidR="006B6D73" w:rsidRPr="00EF4C0E" w:rsidRDefault="006B6D73" w:rsidP="006B6D73">
      <w:pPr>
        <w:spacing w:line="312" w:lineRule="auto"/>
        <w:ind w:firstLine="2835"/>
        <w:jc w:val="both"/>
        <w:rPr>
          <w:rFonts w:ascii="Gadugi" w:hAnsi="Gadugi"/>
          <w:sz w:val="24"/>
          <w:szCs w:val="24"/>
          <w:lang w:val="es-419"/>
        </w:rPr>
      </w:pPr>
      <w:r w:rsidRPr="00B95F02">
        <w:rPr>
          <w:rFonts w:ascii="Gadugi" w:hAnsi="Gadugi"/>
          <w:sz w:val="24"/>
          <w:szCs w:val="24"/>
        </w:rPr>
        <w:t>Acta No.</w:t>
      </w:r>
      <w:r>
        <w:rPr>
          <w:rFonts w:ascii="Gadugi" w:hAnsi="Gadugi"/>
          <w:sz w:val="24"/>
          <w:szCs w:val="24"/>
          <w:lang w:val="es-419"/>
        </w:rPr>
        <w:t xml:space="preserve"> 139 de marzo 17 de 2017</w:t>
      </w:r>
    </w:p>
    <w:p w:rsidR="006B6D73" w:rsidRPr="00B95F02" w:rsidRDefault="006B6D73" w:rsidP="00894EFD">
      <w:pPr>
        <w:ind w:firstLine="2835"/>
        <w:jc w:val="both"/>
        <w:rPr>
          <w:rFonts w:ascii="Gadugi" w:hAnsi="Gadugi"/>
          <w:sz w:val="24"/>
          <w:szCs w:val="24"/>
          <w:lang w:val="es-419"/>
        </w:rPr>
      </w:pPr>
    </w:p>
    <w:p w:rsidR="006B6D73" w:rsidRPr="00B95F02" w:rsidRDefault="006B6D73" w:rsidP="006B6D73">
      <w:pPr>
        <w:spacing w:line="312" w:lineRule="auto"/>
        <w:jc w:val="both"/>
        <w:rPr>
          <w:rFonts w:ascii="Gadugi" w:hAnsi="Gadugi"/>
          <w:b/>
          <w:sz w:val="24"/>
          <w:szCs w:val="24"/>
          <w:lang w:val="es-MX"/>
        </w:rPr>
      </w:pPr>
      <w:r w:rsidRPr="00B95F02">
        <w:rPr>
          <w:rFonts w:ascii="Gadugi" w:hAnsi="Gadugi" w:cs="Century Gothic"/>
          <w:sz w:val="24"/>
          <w:szCs w:val="24"/>
        </w:rPr>
        <w:t xml:space="preserve">  </w:t>
      </w:r>
      <w:r w:rsidRPr="00B95F02">
        <w:rPr>
          <w:rFonts w:ascii="Gadugi" w:hAnsi="Gadugi" w:cs="Century Gothic"/>
          <w:sz w:val="24"/>
          <w:szCs w:val="24"/>
        </w:rPr>
        <w:tab/>
      </w:r>
      <w:r w:rsidRPr="00B95F02">
        <w:rPr>
          <w:rFonts w:ascii="Gadugi" w:hAnsi="Gadugi" w:cs="Century Gothic"/>
          <w:sz w:val="24"/>
          <w:szCs w:val="24"/>
        </w:rPr>
        <w:tab/>
      </w:r>
      <w:r w:rsidRPr="00B95F02">
        <w:rPr>
          <w:rFonts w:ascii="Gadugi" w:hAnsi="Gadugi" w:cs="Century Gothic"/>
          <w:sz w:val="24"/>
          <w:szCs w:val="24"/>
        </w:rPr>
        <w:tab/>
      </w:r>
      <w:r w:rsidRPr="00B95F02">
        <w:rPr>
          <w:rFonts w:ascii="Gadugi" w:hAnsi="Gadugi" w:cs="Century Gothic"/>
          <w:sz w:val="24"/>
          <w:szCs w:val="24"/>
        </w:rPr>
        <w:tab/>
        <w:t>Decide la Sala la acción de tutela propuesta</w:t>
      </w:r>
      <w:r w:rsidRPr="00B95F02">
        <w:rPr>
          <w:rFonts w:ascii="Gadugi" w:hAnsi="Gadugi" w:cs="Century Gothic"/>
          <w:sz w:val="24"/>
          <w:szCs w:val="24"/>
          <w:lang w:val="es-419"/>
        </w:rPr>
        <w:t xml:space="preserve"> </w:t>
      </w:r>
      <w:r w:rsidRPr="00B95F02">
        <w:rPr>
          <w:rFonts w:ascii="Gadugi" w:hAnsi="Gadugi" w:cs="Century Gothic"/>
          <w:sz w:val="24"/>
          <w:szCs w:val="24"/>
        </w:rPr>
        <w:t xml:space="preserve">por </w:t>
      </w:r>
      <w:r w:rsidRPr="00B95F02">
        <w:rPr>
          <w:rFonts w:ascii="Gadugi" w:hAnsi="Gadugi" w:cs="Century Gothic"/>
          <w:b/>
          <w:sz w:val="24"/>
          <w:szCs w:val="24"/>
        </w:rPr>
        <w:t xml:space="preserve">Guillermo Parra Vargas </w:t>
      </w:r>
      <w:r w:rsidRPr="00B95F02">
        <w:rPr>
          <w:rFonts w:ascii="Gadugi" w:hAnsi="Gadugi" w:cs="Century Gothic"/>
          <w:bCs/>
          <w:sz w:val="24"/>
          <w:szCs w:val="24"/>
        </w:rPr>
        <w:t>contra</w:t>
      </w:r>
      <w:r w:rsidRPr="00B95F02">
        <w:rPr>
          <w:rFonts w:ascii="Gadugi" w:hAnsi="Gadugi" w:cs="Century Gothic"/>
          <w:sz w:val="24"/>
          <w:szCs w:val="24"/>
        </w:rPr>
        <w:t xml:space="preserve"> los </w:t>
      </w:r>
      <w:r w:rsidRPr="00B95F02">
        <w:rPr>
          <w:rFonts w:ascii="Gadugi" w:hAnsi="Gadugi" w:cs="Century Gothic"/>
          <w:b/>
          <w:sz w:val="24"/>
          <w:szCs w:val="24"/>
        </w:rPr>
        <w:t xml:space="preserve">Juzgados Primero Civil Municipal </w:t>
      </w:r>
      <w:r w:rsidRPr="00B95F02">
        <w:rPr>
          <w:rFonts w:ascii="Gadugi" w:hAnsi="Gadugi" w:cs="Century Gothic"/>
          <w:sz w:val="24"/>
          <w:szCs w:val="24"/>
        </w:rPr>
        <w:t xml:space="preserve">y </w:t>
      </w:r>
      <w:r w:rsidRPr="00B95F02">
        <w:rPr>
          <w:rFonts w:ascii="Gadugi" w:hAnsi="Gadugi" w:cs="Century Gothic"/>
          <w:b/>
          <w:sz w:val="24"/>
          <w:szCs w:val="24"/>
        </w:rPr>
        <w:t>Único Civil del Circuito de Dosquebradas</w:t>
      </w:r>
      <w:r w:rsidRPr="00B95F02">
        <w:rPr>
          <w:rFonts w:ascii="Gadugi" w:hAnsi="Gadugi" w:cs="Century Gothic"/>
          <w:sz w:val="24"/>
          <w:szCs w:val="24"/>
        </w:rPr>
        <w:t>,</w:t>
      </w:r>
      <w:r w:rsidRPr="00B95F02">
        <w:rPr>
          <w:rFonts w:ascii="Gadugi" w:hAnsi="Gadugi" w:cs="Century Gothic"/>
          <w:b/>
          <w:sz w:val="24"/>
          <w:szCs w:val="24"/>
          <w:lang w:val="es-419"/>
        </w:rPr>
        <w:t xml:space="preserve"> </w:t>
      </w:r>
      <w:r w:rsidRPr="00B95F02">
        <w:rPr>
          <w:rFonts w:ascii="Gadugi" w:hAnsi="Gadugi" w:cs="Century Gothic"/>
          <w:sz w:val="24"/>
          <w:szCs w:val="24"/>
        </w:rPr>
        <w:t>a la que fueron</w:t>
      </w:r>
      <w:r w:rsidRPr="00B95F02">
        <w:rPr>
          <w:rFonts w:ascii="Gadugi" w:hAnsi="Gadugi" w:cs="Century Gothic"/>
          <w:sz w:val="24"/>
          <w:szCs w:val="24"/>
          <w:lang w:val="es-419"/>
        </w:rPr>
        <w:t xml:space="preserve"> vinculados </w:t>
      </w:r>
      <w:r w:rsidRPr="00B95F02">
        <w:rPr>
          <w:rFonts w:ascii="Gadugi" w:hAnsi="Gadugi"/>
          <w:b/>
          <w:sz w:val="24"/>
          <w:szCs w:val="24"/>
          <w:lang w:val="es-MX"/>
        </w:rPr>
        <w:t xml:space="preserve">Juliana María </w:t>
      </w:r>
      <w:proofErr w:type="spellStart"/>
      <w:r w:rsidRPr="00B95F02">
        <w:rPr>
          <w:rFonts w:ascii="Gadugi" w:hAnsi="Gadugi"/>
          <w:b/>
          <w:sz w:val="24"/>
          <w:szCs w:val="24"/>
          <w:lang w:val="es-MX"/>
        </w:rPr>
        <w:t>Vinasco</w:t>
      </w:r>
      <w:proofErr w:type="spellEnd"/>
      <w:r w:rsidRPr="00B95F02">
        <w:rPr>
          <w:rFonts w:ascii="Gadugi" w:hAnsi="Gadugi"/>
          <w:b/>
          <w:sz w:val="24"/>
          <w:szCs w:val="24"/>
          <w:lang w:val="es-MX"/>
        </w:rPr>
        <w:t xml:space="preserve"> Grajales, </w:t>
      </w:r>
      <w:r w:rsidRPr="0089538A">
        <w:rPr>
          <w:rFonts w:ascii="Gadugi" w:hAnsi="Gadugi"/>
          <w:b/>
          <w:sz w:val="24"/>
          <w:szCs w:val="24"/>
          <w:lang w:val="es-MX"/>
        </w:rPr>
        <w:t>herederos indeterminados de Jaime Escobar Echeverri</w:t>
      </w:r>
      <w:r w:rsidRPr="00B95F02">
        <w:rPr>
          <w:rFonts w:ascii="Gadugi" w:hAnsi="Gadugi"/>
          <w:b/>
          <w:sz w:val="24"/>
          <w:szCs w:val="24"/>
          <w:lang w:val="es-MX"/>
        </w:rPr>
        <w:t xml:space="preserve">, Jaime Rodrigo Escobar López, María </w:t>
      </w:r>
      <w:proofErr w:type="spellStart"/>
      <w:r w:rsidRPr="00B95F02">
        <w:rPr>
          <w:rFonts w:ascii="Gadugi" w:hAnsi="Gadugi"/>
          <w:b/>
          <w:sz w:val="24"/>
          <w:szCs w:val="24"/>
          <w:lang w:val="es-MX"/>
        </w:rPr>
        <w:t>Luceyda</w:t>
      </w:r>
      <w:proofErr w:type="spellEnd"/>
      <w:r w:rsidRPr="00B95F02">
        <w:rPr>
          <w:rFonts w:ascii="Gadugi" w:hAnsi="Gadugi"/>
          <w:b/>
          <w:sz w:val="24"/>
          <w:szCs w:val="24"/>
          <w:lang w:val="es-MX"/>
        </w:rPr>
        <w:t xml:space="preserve"> Ramírez González, Marino Castaño López </w:t>
      </w:r>
      <w:r w:rsidRPr="00B95F02">
        <w:rPr>
          <w:rFonts w:ascii="Gadugi" w:hAnsi="Gadugi"/>
          <w:sz w:val="24"/>
          <w:szCs w:val="24"/>
          <w:lang w:val="es-MX"/>
        </w:rPr>
        <w:t xml:space="preserve">y </w:t>
      </w:r>
      <w:r w:rsidRPr="00B95F02">
        <w:rPr>
          <w:rFonts w:ascii="Gadugi" w:hAnsi="Gadugi"/>
          <w:b/>
          <w:sz w:val="24"/>
          <w:szCs w:val="24"/>
          <w:lang w:val="es-MX"/>
        </w:rPr>
        <w:t>Pablo César Escobar López.</w:t>
      </w:r>
    </w:p>
    <w:p w:rsidR="006B6D73" w:rsidRPr="00B95F02" w:rsidRDefault="006B6D73" w:rsidP="00894EFD">
      <w:pPr>
        <w:ind w:firstLine="2835"/>
        <w:jc w:val="both"/>
        <w:rPr>
          <w:rFonts w:ascii="Gadugi" w:hAnsi="Gadugi" w:cs="Century Gothic"/>
          <w:b/>
          <w:bCs/>
          <w:sz w:val="24"/>
          <w:szCs w:val="24"/>
        </w:rPr>
      </w:pPr>
    </w:p>
    <w:p w:rsidR="006B6D73" w:rsidRPr="00B95F02" w:rsidRDefault="006B6D73" w:rsidP="006B6D73">
      <w:pPr>
        <w:pStyle w:val="Titre4"/>
        <w:rPr>
          <w:rFonts w:ascii="Gadugi" w:hAnsi="Gadugi"/>
          <w:b/>
          <w:sz w:val="24"/>
          <w:szCs w:val="24"/>
        </w:rPr>
      </w:pPr>
      <w:r w:rsidRPr="00B95F02">
        <w:rPr>
          <w:rFonts w:ascii="Gadugi" w:hAnsi="Gadugi"/>
          <w:b/>
          <w:sz w:val="24"/>
          <w:szCs w:val="24"/>
        </w:rPr>
        <w:t>ANTECEDENTES</w:t>
      </w:r>
    </w:p>
    <w:p w:rsidR="00894EFD" w:rsidRDefault="00894EFD" w:rsidP="00894EFD">
      <w:pPr>
        <w:pStyle w:val="Corpsdetexte21"/>
        <w:spacing w:line="240" w:lineRule="auto"/>
        <w:rPr>
          <w:rFonts w:ascii="Gadugi" w:hAnsi="Gadugi" w:cs="Century Gothic"/>
          <w:szCs w:val="24"/>
        </w:rPr>
      </w:pPr>
    </w:p>
    <w:p w:rsidR="006B6D73" w:rsidRPr="00B95F02" w:rsidRDefault="006B6D73" w:rsidP="006B6D73">
      <w:pPr>
        <w:pStyle w:val="Corpsdetexte21"/>
        <w:spacing w:line="312" w:lineRule="auto"/>
        <w:rPr>
          <w:rFonts w:ascii="Gadugi" w:hAnsi="Gadugi" w:cs="Century Gothic"/>
          <w:szCs w:val="24"/>
        </w:rPr>
      </w:pPr>
      <w:r w:rsidRPr="00B95F02">
        <w:rPr>
          <w:rFonts w:ascii="Gadugi" w:hAnsi="Gadugi" w:cs="Century Gothic"/>
          <w:szCs w:val="24"/>
        </w:rPr>
        <w:t xml:space="preserve">Guillermo Parra Vargas, quien interviene en su propio nombre, alude a que en su condición de cesionario en propiedad del crédito </w:t>
      </w:r>
      <w:r w:rsidRPr="00B95F02">
        <w:rPr>
          <w:rFonts w:ascii="Gadugi" w:hAnsi="Gadugi" w:cs="Century Gothic"/>
          <w:szCs w:val="24"/>
        </w:rPr>
        <w:lastRenderedPageBreak/>
        <w:t xml:space="preserve">inserto dentro del proceso ejecutivo singular que se tramitó ante el Juzgado Primero Civil Municipal de Dosquebradas con el número de radicación 66170-40-03-001-2010-00306-00 “archivado en junio de 2011”, en el que actuaba como demandante Juliana María </w:t>
      </w:r>
      <w:proofErr w:type="spellStart"/>
      <w:r w:rsidRPr="00B95F02">
        <w:rPr>
          <w:rFonts w:ascii="Gadugi" w:hAnsi="Gadugi" w:cs="Century Gothic"/>
          <w:szCs w:val="24"/>
        </w:rPr>
        <w:t>Vinasco</w:t>
      </w:r>
      <w:proofErr w:type="spellEnd"/>
      <w:r w:rsidRPr="00B95F02">
        <w:rPr>
          <w:rFonts w:ascii="Gadugi" w:hAnsi="Gadugi" w:cs="Century Gothic"/>
          <w:szCs w:val="24"/>
        </w:rPr>
        <w:t xml:space="preserve"> Grajales y ejecutado Jaime Escobar Echeverri, y actualmente </w:t>
      </w:r>
      <w:proofErr w:type="spellStart"/>
      <w:r w:rsidRPr="00B95F02">
        <w:rPr>
          <w:rFonts w:ascii="Gadugi" w:hAnsi="Gadugi" w:cs="Century Gothic"/>
          <w:szCs w:val="24"/>
        </w:rPr>
        <w:t>co</w:t>
      </w:r>
      <w:proofErr w:type="spellEnd"/>
      <w:r w:rsidRPr="00B95F02">
        <w:rPr>
          <w:rFonts w:ascii="Gadugi" w:hAnsi="Gadugi" w:cs="Century Gothic"/>
          <w:szCs w:val="24"/>
        </w:rPr>
        <w:t>-demandado  en proceso declarativo de nulidad  de contrato de compraventa que se adelanta en el Juzgado Civil del Circuito de esa misma localidad con el número de radicación 66170-31-03-001-2016-00058-00, seguido por Jaime Rodrigo Escobar López, presenta acción de tutela contra los citados despachos judiciales en procura de la protección de los derechos fundamentales que se le</w:t>
      </w:r>
      <w:r>
        <w:rPr>
          <w:rFonts w:ascii="Gadugi" w:hAnsi="Gadugi" w:cs="Century Gothic"/>
          <w:szCs w:val="24"/>
          <w:lang w:val="es-419"/>
        </w:rPr>
        <w:t>s</w:t>
      </w:r>
      <w:r w:rsidRPr="00B95F02">
        <w:rPr>
          <w:rFonts w:ascii="Gadugi" w:hAnsi="Gadugi" w:cs="Century Gothic"/>
          <w:szCs w:val="24"/>
        </w:rPr>
        <w:t xml:space="preserve"> han afectado y amenazado a él y otras personas</w:t>
      </w:r>
      <w:r>
        <w:rPr>
          <w:rFonts w:ascii="Gadugi" w:hAnsi="Gadugi" w:cs="Century Gothic"/>
          <w:szCs w:val="24"/>
          <w:lang w:val="es-419"/>
        </w:rPr>
        <w:t>,</w:t>
      </w:r>
      <w:r w:rsidRPr="00B95F02">
        <w:rPr>
          <w:rFonts w:ascii="Gadugi" w:hAnsi="Gadugi" w:cs="Century Gothic"/>
          <w:szCs w:val="24"/>
        </w:rPr>
        <w:t xml:space="preserve"> mediante vías de hecho judicial con decisiones violatorias del </w:t>
      </w:r>
      <w:r w:rsidRPr="00B95F02">
        <w:rPr>
          <w:rFonts w:ascii="Gadugi" w:hAnsi="Gadugi" w:cs="Century Gothic"/>
          <w:i/>
          <w:szCs w:val="24"/>
        </w:rPr>
        <w:t xml:space="preserve">“Debido Proceso, el Derecho a la Defensa, la Confianza Legítima, a la firmeza de la Cosa Juzgada, a la seguridad Jurídica”, </w:t>
      </w:r>
      <w:r w:rsidRPr="00B95F02">
        <w:rPr>
          <w:rFonts w:ascii="Gadugi" w:hAnsi="Gadugi" w:cs="Century Gothic"/>
          <w:szCs w:val="24"/>
        </w:rPr>
        <w:t xml:space="preserve"> incluidas en las decisiones que dichos despachos profirieron, en su orden, el 30 de septiembre de 2015, que declaró la nulidad del referido proceso ejecutivo, y del 16 de junio de 2016 que confirmó tal resolución.</w:t>
      </w:r>
    </w:p>
    <w:p w:rsidR="006B6D73" w:rsidRPr="00B95F02" w:rsidRDefault="006B6D73" w:rsidP="006B6D73">
      <w:pPr>
        <w:pStyle w:val="Corpsdetexte21"/>
        <w:spacing w:line="312" w:lineRule="auto"/>
        <w:rPr>
          <w:rFonts w:ascii="Gadugi" w:hAnsi="Gadugi" w:cs="Century Gothic"/>
          <w:szCs w:val="24"/>
        </w:rPr>
      </w:pPr>
    </w:p>
    <w:p w:rsidR="006B6D73" w:rsidRPr="00B95F02" w:rsidRDefault="006B6D73" w:rsidP="006B6D73">
      <w:pPr>
        <w:pStyle w:val="Corpsdetexte21"/>
        <w:spacing w:line="312" w:lineRule="auto"/>
        <w:rPr>
          <w:rFonts w:ascii="Gadugi" w:hAnsi="Gadugi" w:cs="Century Gothic"/>
          <w:szCs w:val="24"/>
        </w:rPr>
      </w:pPr>
      <w:r w:rsidRPr="00B95F02">
        <w:rPr>
          <w:rFonts w:ascii="Gadugi" w:hAnsi="Gadugi" w:cs="Century Gothic"/>
          <w:szCs w:val="24"/>
        </w:rPr>
        <w:t xml:space="preserve">Explicó, en síntesis, que le fue cedido el crédito que se cobrara dentro del anunciado proceso ejecutivo y previos los trámites de rigor, le fue adjudicado el bien inmueble allí aprehendido, el que luego vendió a María </w:t>
      </w:r>
      <w:proofErr w:type="spellStart"/>
      <w:r w:rsidRPr="00B95F02">
        <w:rPr>
          <w:rFonts w:ascii="Gadugi" w:hAnsi="Gadugi" w:cs="Century Gothic"/>
          <w:szCs w:val="24"/>
        </w:rPr>
        <w:t>Luceyda</w:t>
      </w:r>
      <w:proofErr w:type="spellEnd"/>
      <w:r w:rsidRPr="00B95F02">
        <w:rPr>
          <w:rFonts w:ascii="Gadugi" w:hAnsi="Gadugi" w:cs="Century Gothic"/>
          <w:szCs w:val="24"/>
        </w:rPr>
        <w:t xml:space="preserve"> Ramírez González. Posteriormente, se hizo presente el señor Jaime Rodrigo Escobar López, quien indicó ser el hijo del dueño de ese bien, pero le aclaró que el mismo había sido adquirido en pública subasta y le dio cuenta de esos pormenores; Escobar López, le refirió entenderse, entonces, con su abogado, pero no se logró convenir una reunión y, por el contrario, formuló una denuncia penal en su contra y otras personas en donde lo único acaecido fue la suspensión del poder adquisitivo del terreno adjudicado. Seguido a ello, se solicitó por dicho interesado al Juzgado Primero Civil la nulidad de toda la actuación ejecutiva, a lo que se opuso, previa la notificación que se le hizo, no obstante con proveído del 30 de septiembre de 2015 se accedió a la anulación deprecada, la que fue recurrida</w:t>
      </w:r>
      <w:r>
        <w:rPr>
          <w:rFonts w:ascii="Gadugi" w:hAnsi="Gadugi" w:cs="Century Gothic"/>
          <w:szCs w:val="24"/>
          <w:lang w:val="es-419"/>
        </w:rPr>
        <w:t xml:space="preserve"> y</w:t>
      </w:r>
      <w:r w:rsidRPr="00B95F02">
        <w:rPr>
          <w:rFonts w:ascii="Gadugi" w:hAnsi="Gadugi" w:cs="Century Gothic"/>
          <w:szCs w:val="24"/>
        </w:rPr>
        <w:t xml:space="preserve"> a la postre confirmada por el Juzgado Civil del Circuito con auto del 16 de junio de 2016</w:t>
      </w:r>
      <w:r>
        <w:rPr>
          <w:rFonts w:ascii="Gadugi" w:hAnsi="Gadugi" w:cs="Century Gothic"/>
          <w:szCs w:val="24"/>
          <w:lang w:val="es-419"/>
        </w:rPr>
        <w:t>,</w:t>
      </w:r>
      <w:r w:rsidRPr="00B95F02">
        <w:rPr>
          <w:rFonts w:ascii="Gadugi" w:hAnsi="Gadugi" w:cs="Century Gothic"/>
          <w:szCs w:val="24"/>
        </w:rPr>
        <w:t xml:space="preserve"> con el argumento de que el deudor ya había muerto y no se agotó el procedimiento establecido en el artículo 1434 del Código Civil.</w:t>
      </w:r>
    </w:p>
    <w:p w:rsidR="006B6D73" w:rsidRPr="00B95F02" w:rsidRDefault="006B6D73" w:rsidP="006B6D73">
      <w:pPr>
        <w:pStyle w:val="Corpsdetexte21"/>
        <w:spacing w:line="312" w:lineRule="auto"/>
        <w:rPr>
          <w:rFonts w:ascii="Gadugi" w:hAnsi="Gadugi" w:cs="Century Gothic"/>
          <w:szCs w:val="24"/>
        </w:rPr>
      </w:pPr>
    </w:p>
    <w:p w:rsidR="006B6D73" w:rsidRPr="00B95F02" w:rsidRDefault="006B6D73" w:rsidP="006B6D73">
      <w:pPr>
        <w:pStyle w:val="Corpsdetexte21"/>
        <w:spacing w:line="312" w:lineRule="auto"/>
        <w:rPr>
          <w:rFonts w:ascii="Gadugi" w:hAnsi="Gadugi" w:cs="Century Gothic"/>
          <w:szCs w:val="24"/>
        </w:rPr>
      </w:pPr>
      <w:r w:rsidRPr="00B95F02">
        <w:rPr>
          <w:rFonts w:ascii="Gadugi" w:hAnsi="Gadugi" w:cs="Century Gothic"/>
          <w:szCs w:val="24"/>
        </w:rPr>
        <w:t xml:space="preserve">Siguió su relato para informar que con fundamento en ello, Jaime Rodrigo Escobar López, instauró ante este último despacho, proceso </w:t>
      </w:r>
      <w:r w:rsidRPr="00B95F02">
        <w:rPr>
          <w:rFonts w:ascii="Gadugi" w:hAnsi="Gadugi" w:cs="Century Gothic"/>
          <w:szCs w:val="24"/>
        </w:rPr>
        <w:lastRenderedPageBreak/>
        <w:t xml:space="preserve">verbal de nulidad del contrato de compraventa celebrado con María </w:t>
      </w:r>
      <w:proofErr w:type="spellStart"/>
      <w:r w:rsidRPr="00B95F02">
        <w:rPr>
          <w:rFonts w:ascii="Gadugi" w:hAnsi="Gadugi" w:cs="Century Gothic"/>
          <w:szCs w:val="24"/>
        </w:rPr>
        <w:t>Luceyda</w:t>
      </w:r>
      <w:proofErr w:type="spellEnd"/>
      <w:r w:rsidRPr="00B95F02">
        <w:rPr>
          <w:rFonts w:ascii="Gadugi" w:hAnsi="Gadugi" w:cs="Century Gothic"/>
          <w:szCs w:val="24"/>
        </w:rPr>
        <w:t xml:space="preserve"> Ramírez González, respecto del predio que le fue adjudicado.</w:t>
      </w:r>
    </w:p>
    <w:p w:rsidR="006B6D73" w:rsidRPr="00B95F02" w:rsidRDefault="006B6D73" w:rsidP="006B6D73">
      <w:pPr>
        <w:pStyle w:val="Corpsdetexte21"/>
        <w:spacing w:line="312" w:lineRule="auto"/>
        <w:rPr>
          <w:rFonts w:ascii="Gadugi" w:hAnsi="Gadugi" w:cs="Century Gothic"/>
          <w:szCs w:val="24"/>
        </w:rPr>
      </w:pPr>
    </w:p>
    <w:p w:rsidR="006B6D73" w:rsidRPr="00B95F02" w:rsidRDefault="006B6D73" w:rsidP="006B6D73">
      <w:pPr>
        <w:pStyle w:val="Corpsdetexte21"/>
        <w:spacing w:line="312" w:lineRule="auto"/>
        <w:rPr>
          <w:rFonts w:ascii="Gadugi" w:hAnsi="Gadugi" w:cs="Century Gothic"/>
          <w:szCs w:val="24"/>
          <w:lang w:val="es-CO"/>
        </w:rPr>
      </w:pPr>
      <w:r w:rsidRPr="00B95F02">
        <w:rPr>
          <w:rFonts w:ascii="Gadugi" w:hAnsi="Gadugi" w:cs="Century Gothic"/>
          <w:szCs w:val="24"/>
        </w:rPr>
        <w:t xml:space="preserve">Pidió, por tanto, el amparo de los derechos fundamentales invocados; decretar la nulidad de lo actuado por los despachos judiciales demandados dentro del señalado proceso ejecutivo, a partir del auto que admitió dar trámite al incidente de nulidad, incluida la decisión del juez de segunda instancia, y </w:t>
      </w:r>
      <w:r>
        <w:rPr>
          <w:rFonts w:ascii="Gadugi" w:hAnsi="Gadugi" w:cs="Century Gothic"/>
          <w:szCs w:val="24"/>
          <w:lang w:val="es-419"/>
        </w:rPr>
        <w:t xml:space="preserve">que </w:t>
      </w:r>
      <w:r w:rsidRPr="00B95F02">
        <w:rPr>
          <w:rFonts w:ascii="Gadugi" w:hAnsi="Gadugi" w:cs="Century Gothic"/>
          <w:szCs w:val="24"/>
        </w:rPr>
        <w:t>se decrete la suspensión de la actuación iniciada por Jaime Rodrigo Escobar López relacionada con la nulidad de contrato de compraventa radicada en su contra y otros</w:t>
      </w:r>
      <w:r>
        <w:rPr>
          <w:rFonts w:ascii="Gadugi" w:hAnsi="Gadugi" w:cs="Century Gothic"/>
          <w:szCs w:val="24"/>
          <w:lang w:val="es-419"/>
        </w:rPr>
        <w:t>,</w:t>
      </w:r>
      <w:r w:rsidRPr="00B95F02">
        <w:rPr>
          <w:rFonts w:ascii="Gadugi" w:hAnsi="Gadugi" w:cs="Century Gothic"/>
          <w:szCs w:val="24"/>
        </w:rPr>
        <w:t xml:space="preserve"> ante el Juzgado Civil del Circuito, hasta que se resuelva lo relacionado con este trámite.</w:t>
      </w:r>
    </w:p>
    <w:p w:rsidR="00894EFD" w:rsidRDefault="00894EFD" w:rsidP="006B6D73">
      <w:pPr>
        <w:pStyle w:val="Corpsdetexte21"/>
        <w:spacing w:line="312" w:lineRule="auto"/>
        <w:rPr>
          <w:rFonts w:ascii="Gadugi" w:hAnsi="Gadugi" w:cs="Century Gothic"/>
          <w:szCs w:val="24"/>
          <w:lang w:val="es-CO"/>
        </w:rPr>
      </w:pPr>
    </w:p>
    <w:p w:rsidR="006B6D73" w:rsidRPr="00B95F02" w:rsidRDefault="006B6D73" w:rsidP="006B6D73">
      <w:pPr>
        <w:pStyle w:val="Corpsdetexte21"/>
        <w:spacing w:line="312" w:lineRule="auto"/>
        <w:rPr>
          <w:rFonts w:ascii="Gadugi" w:hAnsi="Gadugi" w:cs="Century Gothic"/>
          <w:szCs w:val="24"/>
          <w:lang w:val="es-CO"/>
        </w:rPr>
      </w:pPr>
      <w:r w:rsidRPr="00B95F02">
        <w:rPr>
          <w:rFonts w:ascii="Gadugi" w:hAnsi="Gadugi" w:cs="Century Gothic"/>
          <w:szCs w:val="24"/>
          <w:lang w:val="es-CO"/>
        </w:rPr>
        <w:t>Con la demanda, se aportaron, sendas copias del proceso ejecutivo, incluida la segunda instancia, que dan cuenta de los hechos narrados en el libelo.</w:t>
      </w:r>
    </w:p>
    <w:p w:rsidR="006B6D73" w:rsidRPr="00894EFD" w:rsidRDefault="006B6D73" w:rsidP="006B6D73">
      <w:pPr>
        <w:spacing w:line="312" w:lineRule="auto"/>
        <w:jc w:val="both"/>
        <w:rPr>
          <w:rFonts w:ascii="Gadugi" w:hAnsi="Gadugi" w:cs="Century Gothic"/>
          <w:sz w:val="10"/>
          <w:szCs w:val="10"/>
          <w:lang w:val="es-CO"/>
        </w:rPr>
      </w:pPr>
      <w:r w:rsidRPr="00B95F02">
        <w:rPr>
          <w:rFonts w:ascii="Gadugi" w:hAnsi="Gadugi" w:cs="Century Gothic"/>
          <w:sz w:val="24"/>
          <w:szCs w:val="24"/>
          <w:lang w:val="es-CO"/>
        </w:rPr>
        <w:t xml:space="preserve"> </w:t>
      </w:r>
      <w:r w:rsidRPr="00B95F02">
        <w:rPr>
          <w:rFonts w:ascii="Gadugi" w:hAnsi="Gadugi" w:cs="Century Gothic"/>
          <w:sz w:val="24"/>
          <w:szCs w:val="24"/>
          <w:lang w:val="es-CO"/>
        </w:rPr>
        <w:tab/>
      </w:r>
      <w:r w:rsidRPr="00B95F02">
        <w:rPr>
          <w:rFonts w:ascii="Gadugi" w:hAnsi="Gadugi" w:cs="Century Gothic"/>
          <w:sz w:val="24"/>
          <w:szCs w:val="24"/>
          <w:lang w:val="es-CO"/>
        </w:rPr>
        <w:tab/>
      </w:r>
      <w:r w:rsidRPr="00B95F02">
        <w:rPr>
          <w:rFonts w:ascii="Gadugi" w:hAnsi="Gadugi" w:cs="Century Gothic"/>
          <w:sz w:val="24"/>
          <w:szCs w:val="24"/>
          <w:lang w:val="es-CO"/>
        </w:rPr>
        <w:tab/>
      </w:r>
      <w:r w:rsidRPr="00B95F02">
        <w:rPr>
          <w:rFonts w:ascii="Gadugi" w:hAnsi="Gadugi" w:cs="Century Gothic"/>
          <w:sz w:val="24"/>
          <w:szCs w:val="24"/>
          <w:lang w:val="es-CO"/>
        </w:rPr>
        <w:tab/>
      </w:r>
    </w:p>
    <w:p w:rsidR="006B6D73" w:rsidRPr="00B95F02" w:rsidRDefault="006B6D73" w:rsidP="006B6D73">
      <w:pPr>
        <w:spacing w:line="312" w:lineRule="auto"/>
        <w:jc w:val="both"/>
        <w:rPr>
          <w:rFonts w:ascii="Gadugi" w:hAnsi="Gadugi"/>
          <w:sz w:val="24"/>
          <w:szCs w:val="24"/>
          <w:lang w:val="es-MX"/>
        </w:rPr>
      </w:pPr>
      <w:r w:rsidRPr="00B95F02">
        <w:rPr>
          <w:rFonts w:ascii="Gadugi" w:hAnsi="Gadugi" w:cs="Century Gothic"/>
          <w:sz w:val="24"/>
          <w:szCs w:val="24"/>
        </w:rPr>
        <w:t xml:space="preserve">  </w:t>
      </w:r>
      <w:r w:rsidRPr="00B95F02">
        <w:rPr>
          <w:rFonts w:ascii="Gadugi" w:hAnsi="Gadugi" w:cs="Century Gothic"/>
          <w:sz w:val="24"/>
          <w:szCs w:val="24"/>
        </w:rPr>
        <w:tab/>
      </w:r>
      <w:r w:rsidRPr="00B95F02">
        <w:rPr>
          <w:rFonts w:ascii="Gadugi" w:hAnsi="Gadugi" w:cs="Century Gothic"/>
          <w:sz w:val="24"/>
          <w:szCs w:val="24"/>
        </w:rPr>
        <w:tab/>
      </w:r>
      <w:r w:rsidRPr="00B95F02">
        <w:rPr>
          <w:rFonts w:ascii="Gadugi" w:hAnsi="Gadugi" w:cs="Century Gothic"/>
          <w:sz w:val="24"/>
          <w:szCs w:val="24"/>
        </w:rPr>
        <w:tab/>
      </w:r>
      <w:r w:rsidRPr="00B95F02">
        <w:rPr>
          <w:rFonts w:ascii="Gadugi" w:hAnsi="Gadugi" w:cs="Century Gothic"/>
          <w:sz w:val="24"/>
          <w:szCs w:val="24"/>
        </w:rPr>
        <w:tab/>
        <w:t xml:space="preserve">Se dispuso el trámite respectivo y la vinculación de </w:t>
      </w:r>
      <w:r w:rsidRPr="00B95F02">
        <w:rPr>
          <w:rFonts w:ascii="Gadugi" w:hAnsi="Gadugi"/>
          <w:sz w:val="24"/>
          <w:szCs w:val="24"/>
          <w:lang w:val="es-MX"/>
        </w:rPr>
        <w:t xml:space="preserve">Juliana María </w:t>
      </w:r>
      <w:proofErr w:type="spellStart"/>
      <w:r w:rsidRPr="00B95F02">
        <w:rPr>
          <w:rFonts w:ascii="Gadugi" w:hAnsi="Gadugi"/>
          <w:sz w:val="24"/>
          <w:szCs w:val="24"/>
          <w:lang w:val="es-MX"/>
        </w:rPr>
        <w:t>Vinasco</w:t>
      </w:r>
      <w:proofErr w:type="spellEnd"/>
      <w:r w:rsidRPr="00B95F02">
        <w:rPr>
          <w:rFonts w:ascii="Gadugi" w:hAnsi="Gadugi"/>
          <w:sz w:val="24"/>
          <w:szCs w:val="24"/>
          <w:lang w:val="es-MX"/>
        </w:rPr>
        <w:t xml:space="preserve"> Grajales, </w:t>
      </w:r>
      <w:r>
        <w:rPr>
          <w:rFonts w:ascii="Gadugi" w:hAnsi="Gadugi"/>
          <w:sz w:val="24"/>
          <w:szCs w:val="24"/>
          <w:lang w:val="es-419"/>
        </w:rPr>
        <w:t xml:space="preserve">los </w:t>
      </w:r>
      <w:r w:rsidRPr="0089538A">
        <w:rPr>
          <w:rFonts w:ascii="Gadugi" w:hAnsi="Gadugi"/>
          <w:sz w:val="24"/>
          <w:szCs w:val="24"/>
          <w:lang w:val="es-MX"/>
        </w:rPr>
        <w:t>herederos indeterminados de Jaime Escobar Echeverri,</w:t>
      </w:r>
      <w:r w:rsidRPr="00B95F02">
        <w:rPr>
          <w:rFonts w:ascii="Gadugi" w:hAnsi="Gadugi"/>
          <w:sz w:val="24"/>
          <w:szCs w:val="24"/>
          <w:lang w:val="es-MX"/>
        </w:rPr>
        <w:t xml:space="preserve"> Jaime Rodrigo Escobar López, María </w:t>
      </w:r>
      <w:proofErr w:type="spellStart"/>
      <w:r w:rsidRPr="00B95F02">
        <w:rPr>
          <w:rFonts w:ascii="Gadugi" w:hAnsi="Gadugi"/>
          <w:sz w:val="24"/>
          <w:szCs w:val="24"/>
          <w:lang w:val="es-MX"/>
        </w:rPr>
        <w:t>Luceyda</w:t>
      </w:r>
      <w:proofErr w:type="spellEnd"/>
      <w:r w:rsidRPr="00B95F02">
        <w:rPr>
          <w:rFonts w:ascii="Gadugi" w:hAnsi="Gadugi"/>
          <w:sz w:val="24"/>
          <w:szCs w:val="24"/>
          <w:lang w:val="es-MX"/>
        </w:rPr>
        <w:t xml:space="preserve"> Ramírez González, Marino Castaño López y Pablo César Escobar López. Se corrió traslado para que se ejerciera el derecho de defensa y se decretaron pruebas (f. 290 y 291).</w:t>
      </w:r>
    </w:p>
    <w:p w:rsidR="006B6D73" w:rsidRPr="00B95F02" w:rsidRDefault="006B6D73" w:rsidP="006B6D73">
      <w:pPr>
        <w:spacing w:line="312" w:lineRule="auto"/>
        <w:jc w:val="both"/>
        <w:rPr>
          <w:rFonts w:ascii="Gadugi" w:hAnsi="Gadugi"/>
          <w:sz w:val="24"/>
          <w:szCs w:val="24"/>
          <w:lang w:val="es-MX"/>
        </w:rPr>
      </w:pPr>
    </w:p>
    <w:p w:rsidR="006B6D73" w:rsidRDefault="006B6D73" w:rsidP="006B6D73">
      <w:pPr>
        <w:spacing w:line="312" w:lineRule="auto"/>
        <w:jc w:val="both"/>
        <w:rPr>
          <w:rFonts w:ascii="Gadugi" w:hAnsi="Gadugi"/>
          <w:sz w:val="24"/>
          <w:szCs w:val="24"/>
          <w:lang w:val="es-MX"/>
        </w:rPr>
      </w:pPr>
      <w:r w:rsidRPr="00B95F02">
        <w:rPr>
          <w:rFonts w:ascii="Gadugi" w:hAnsi="Gadugi"/>
          <w:sz w:val="24"/>
          <w:szCs w:val="24"/>
          <w:lang w:val="es-MX"/>
        </w:rPr>
        <w:t xml:space="preserve"> </w:t>
      </w:r>
      <w:r w:rsidRPr="00B95F02">
        <w:rPr>
          <w:rFonts w:ascii="Gadugi" w:hAnsi="Gadugi"/>
          <w:sz w:val="24"/>
          <w:szCs w:val="24"/>
          <w:lang w:val="es-MX"/>
        </w:rPr>
        <w:tab/>
      </w:r>
      <w:r w:rsidRPr="00B95F02">
        <w:rPr>
          <w:rFonts w:ascii="Gadugi" w:hAnsi="Gadugi"/>
          <w:sz w:val="24"/>
          <w:szCs w:val="24"/>
          <w:lang w:val="es-MX"/>
        </w:rPr>
        <w:tab/>
      </w:r>
      <w:r w:rsidRPr="00B95F02">
        <w:rPr>
          <w:rFonts w:ascii="Gadugi" w:hAnsi="Gadugi"/>
          <w:sz w:val="24"/>
          <w:szCs w:val="24"/>
          <w:lang w:val="es-MX"/>
        </w:rPr>
        <w:tab/>
      </w:r>
      <w:r w:rsidRPr="00B95F02">
        <w:rPr>
          <w:rFonts w:ascii="Gadugi" w:hAnsi="Gadugi"/>
          <w:sz w:val="24"/>
          <w:szCs w:val="24"/>
          <w:lang w:val="es-MX"/>
        </w:rPr>
        <w:tab/>
        <w:t xml:space="preserve">El titular del Juzgado Civil del Circuito de Dosquebradas, trascribió los argumentos que tuvo en cuenta para confirmar el auto del que se duele el accionante, y </w:t>
      </w:r>
      <w:r>
        <w:rPr>
          <w:rFonts w:ascii="Gadugi" w:hAnsi="Gadugi"/>
          <w:sz w:val="24"/>
          <w:szCs w:val="24"/>
          <w:lang w:val="es-419"/>
        </w:rPr>
        <w:t xml:space="preserve">señaló </w:t>
      </w:r>
      <w:r w:rsidRPr="00B95F02">
        <w:rPr>
          <w:rFonts w:ascii="Gadugi" w:hAnsi="Gadugi"/>
          <w:sz w:val="24"/>
          <w:szCs w:val="24"/>
          <w:lang w:val="es-MX"/>
        </w:rPr>
        <w:t>que</w:t>
      </w:r>
      <w:r>
        <w:rPr>
          <w:rFonts w:ascii="Gadugi" w:hAnsi="Gadugi"/>
          <w:sz w:val="24"/>
          <w:szCs w:val="24"/>
          <w:lang w:val="es-419"/>
        </w:rPr>
        <w:t>,</w:t>
      </w:r>
      <w:r w:rsidRPr="00B95F02">
        <w:rPr>
          <w:rFonts w:ascii="Gadugi" w:hAnsi="Gadugi"/>
          <w:sz w:val="24"/>
          <w:szCs w:val="24"/>
          <w:lang w:val="es-MX"/>
        </w:rPr>
        <w:t xml:space="preserve"> en efecto, cursa allí la demanda </w:t>
      </w:r>
      <w:r>
        <w:rPr>
          <w:rFonts w:ascii="Gadugi" w:hAnsi="Gadugi"/>
          <w:sz w:val="24"/>
          <w:szCs w:val="24"/>
          <w:lang w:val="es-419"/>
        </w:rPr>
        <w:t>verbal que menciona</w:t>
      </w:r>
      <w:r w:rsidRPr="00B95F02">
        <w:rPr>
          <w:rFonts w:ascii="Gadugi" w:hAnsi="Gadugi"/>
          <w:sz w:val="24"/>
          <w:szCs w:val="24"/>
          <w:lang w:val="es-MX"/>
        </w:rPr>
        <w:t xml:space="preserve">, </w:t>
      </w:r>
      <w:r>
        <w:rPr>
          <w:rFonts w:ascii="Gadugi" w:hAnsi="Gadugi"/>
          <w:sz w:val="24"/>
          <w:szCs w:val="24"/>
          <w:lang w:val="es-419"/>
        </w:rPr>
        <w:t xml:space="preserve">en el que ya </w:t>
      </w:r>
      <w:r w:rsidRPr="00B95F02">
        <w:rPr>
          <w:rFonts w:ascii="Gadugi" w:hAnsi="Gadugi"/>
          <w:sz w:val="24"/>
          <w:szCs w:val="24"/>
          <w:lang w:val="es-MX"/>
        </w:rPr>
        <w:t xml:space="preserve">fue notificado el auto de admisión en forma personal y </w:t>
      </w:r>
      <w:r>
        <w:rPr>
          <w:rFonts w:ascii="Gadugi" w:hAnsi="Gadugi"/>
          <w:sz w:val="24"/>
          <w:szCs w:val="24"/>
          <w:lang w:val="es-419"/>
        </w:rPr>
        <w:t xml:space="preserve">fueron </w:t>
      </w:r>
      <w:proofErr w:type="spellStart"/>
      <w:r w:rsidRPr="00B95F02">
        <w:rPr>
          <w:rFonts w:ascii="Gadugi" w:hAnsi="Gadugi"/>
          <w:sz w:val="24"/>
          <w:szCs w:val="24"/>
          <w:lang w:val="es-MX"/>
        </w:rPr>
        <w:t>propu</w:t>
      </w:r>
      <w:proofErr w:type="spellEnd"/>
      <w:r>
        <w:rPr>
          <w:rFonts w:ascii="Gadugi" w:hAnsi="Gadugi"/>
          <w:sz w:val="24"/>
          <w:szCs w:val="24"/>
          <w:lang w:val="es-419"/>
        </w:rPr>
        <w:t xml:space="preserve">estas </w:t>
      </w:r>
      <w:r w:rsidRPr="00B95F02">
        <w:rPr>
          <w:rFonts w:ascii="Gadugi" w:hAnsi="Gadugi"/>
          <w:sz w:val="24"/>
          <w:szCs w:val="24"/>
          <w:lang w:val="es-MX"/>
        </w:rPr>
        <w:t>excepciones previas</w:t>
      </w:r>
      <w:r>
        <w:rPr>
          <w:rFonts w:ascii="Gadugi" w:hAnsi="Gadugi"/>
          <w:sz w:val="24"/>
          <w:szCs w:val="24"/>
          <w:lang w:val="es-419"/>
        </w:rPr>
        <w:t xml:space="preserve"> y </w:t>
      </w:r>
      <w:r w:rsidRPr="00B95F02">
        <w:rPr>
          <w:rFonts w:ascii="Gadugi" w:hAnsi="Gadugi"/>
          <w:sz w:val="24"/>
          <w:szCs w:val="24"/>
          <w:lang w:val="es-MX"/>
        </w:rPr>
        <w:t>de mérito</w:t>
      </w:r>
      <w:r>
        <w:rPr>
          <w:rFonts w:ascii="Gadugi" w:hAnsi="Gadugi"/>
          <w:sz w:val="24"/>
          <w:szCs w:val="24"/>
          <w:lang w:val="es-419"/>
        </w:rPr>
        <w:t xml:space="preserve">, se efectuó un </w:t>
      </w:r>
      <w:r w:rsidRPr="00B95F02">
        <w:rPr>
          <w:rFonts w:ascii="Gadugi" w:hAnsi="Gadugi"/>
          <w:sz w:val="24"/>
          <w:szCs w:val="24"/>
          <w:lang w:val="es-MX"/>
        </w:rPr>
        <w:t xml:space="preserve">llamamiento en garantía que está pendiente de </w:t>
      </w:r>
      <w:r>
        <w:rPr>
          <w:rFonts w:ascii="Gadugi" w:hAnsi="Gadugi"/>
          <w:sz w:val="24"/>
          <w:szCs w:val="24"/>
          <w:lang w:val="es-419"/>
        </w:rPr>
        <w:t>su trámite</w:t>
      </w:r>
      <w:r w:rsidRPr="00B95F02">
        <w:rPr>
          <w:rFonts w:ascii="Gadugi" w:hAnsi="Gadugi"/>
          <w:sz w:val="24"/>
          <w:szCs w:val="24"/>
          <w:lang w:val="es-MX"/>
        </w:rPr>
        <w:t>, al igual que la contestación de los restantes demandados</w:t>
      </w:r>
      <w:r>
        <w:rPr>
          <w:rFonts w:ascii="Gadugi" w:hAnsi="Gadugi"/>
          <w:sz w:val="24"/>
          <w:szCs w:val="24"/>
          <w:lang w:val="es-419"/>
        </w:rPr>
        <w:t xml:space="preserve">. Señaló que </w:t>
      </w:r>
      <w:r w:rsidRPr="00B95F02">
        <w:rPr>
          <w:rFonts w:ascii="Gadugi" w:hAnsi="Gadugi"/>
          <w:sz w:val="24"/>
          <w:szCs w:val="24"/>
          <w:lang w:val="es-MX"/>
        </w:rPr>
        <w:t xml:space="preserve">no ha trasgredido derecho fundamental alguno y que el amparo está llamado al fracaso por </w:t>
      </w:r>
      <w:r>
        <w:rPr>
          <w:rFonts w:ascii="Gadugi" w:hAnsi="Gadugi"/>
          <w:sz w:val="24"/>
          <w:szCs w:val="24"/>
          <w:lang w:val="es-419"/>
        </w:rPr>
        <w:t>in</w:t>
      </w:r>
      <w:r w:rsidRPr="00B95F02">
        <w:rPr>
          <w:rFonts w:ascii="Gadugi" w:hAnsi="Gadugi"/>
          <w:sz w:val="24"/>
          <w:szCs w:val="24"/>
          <w:lang w:val="es-MX"/>
        </w:rPr>
        <w:t xml:space="preserve">cumplir el requisito de inmediatez (f. 308 a 313). </w:t>
      </w:r>
    </w:p>
    <w:p w:rsidR="006B6D73" w:rsidRPr="00B95F02" w:rsidRDefault="006B6D73" w:rsidP="006B6D73">
      <w:pPr>
        <w:spacing w:line="312" w:lineRule="auto"/>
        <w:jc w:val="both"/>
        <w:rPr>
          <w:rFonts w:ascii="Gadugi" w:hAnsi="Gadugi"/>
          <w:sz w:val="24"/>
          <w:szCs w:val="24"/>
          <w:lang w:val="es-MX"/>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Pr="00B95F02">
        <w:rPr>
          <w:rFonts w:ascii="Gadugi" w:hAnsi="Gadugi"/>
          <w:sz w:val="24"/>
          <w:szCs w:val="24"/>
          <w:lang w:val="es-MX"/>
        </w:rPr>
        <w:t>El Juez Primero Civil Municipal, precisó que no es cierto que el proceso ejecutivo estuviera terminado para el año 2011, pues para tal época apenas se llevó a cabo diligencia de remate</w:t>
      </w:r>
      <w:r>
        <w:rPr>
          <w:rFonts w:ascii="Gadugi" w:hAnsi="Gadugi"/>
          <w:sz w:val="24"/>
          <w:szCs w:val="24"/>
          <w:lang w:val="es-419"/>
        </w:rPr>
        <w:t>,</w:t>
      </w:r>
      <w:r w:rsidRPr="00B95F02">
        <w:rPr>
          <w:rFonts w:ascii="Gadugi" w:hAnsi="Gadugi"/>
          <w:sz w:val="24"/>
          <w:szCs w:val="24"/>
          <w:lang w:val="es-MX"/>
        </w:rPr>
        <w:t xml:space="preserve"> </w:t>
      </w:r>
      <w:r>
        <w:rPr>
          <w:rFonts w:ascii="Gadugi" w:hAnsi="Gadugi"/>
          <w:sz w:val="24"/>
          <w:szCs w:val="24"/>
          <w:lang w:val="es-419"/>
        </w:rPr>
        <w:t>sin</w:t>
      </w:r>
      <w:r w:rsidRPr="00B95F02">
        <w:rPr>
          <w:rFonts w:ascii="Gadugi" w:hAnsi="Gadugi"/>
          <w:sz w:val="24"/>
          <w:szCs w:val="24"/>
          <w:lang w:val="es-MX"/>
        </w:rPr>
        <w:t xml:space="preserve"> </w:t>
      </w:r>
      <w:proofErr w:type="spellStart"/>
      <w:r w:rsidRPr="00B95F02">
        <w:rPr>
          <w:rFonts w:ascii="Gadugi" w:hAnsi="Gadugi"/>
          <w:sz w:val="24"/>
          <w:szCs w:val="24"/>
          <w:lang w:val="es-MX"/>
        </w:rPr>
        <w:t>finaliz</w:t>
      </w:r>
      <w:proofErr w:type="spellEnd"/>
      <w:r>
        <w:rPr>
          <w:rFonts w:ascii="Gadugi" w:hAnsi="Gadugi"/>
          <w:sz w:val="24"/>
          <w:szCs w:val="24"/>
          <w:lang w:val="es-419"/>
        </w:rPr>
        <w:t>ar</w:t>
      </w:r>
      <w:r w:rsidRPr="00B95F02">
        <w:rPr>
          <w:rFonts w:ascii="Gadugi" w:hAnsi="Gadugi"/>
          <w:sz w:val="24"/>
          <w:szCs w:val="24"/>
          <w:lang w:val="es-MX"/>
        </w:rPr>
        <w:t xml:space="preserve"> allí por pago total u otra causa legal; que </w:t>
      </w:r>
      <w:r>
        <w:rPr>
          <w:rFonts w:ascii="Gadugi" w:hAnsi="Gadugi"/>
          <w:sz w:val="24"/>
          <w:szCs w:val="24"/>
          <w:lang w:val="es-419"/>
        </w:rPr>
        <w:t xml:space="preserve">falta el </w:t>
      </w:r>
      <w:r w:rsidRPr="00B95F02">
        <w:rPr>
          <w:rFonts w:ascii="Gadugi" w:hAnsi="Gadugi"/>
          <w:sz w:val="24"/>
          <w:szCs w:val="24"/>
          <w:lang w:val="es-MX"/>
        </w:rPr>
        <w:t xml:space="preserve">requisito de inmediatez; y que luego de que el superior </w:t>
      </w:r>
      <w:r w:rsidRPr="00B95F02">
        <w:rPr>
          <w:rFonts w:ascii="Gadugi" w:hAnsi="Gadugi"/>
          <w:sz w:val="24"/>
          <w:szCs w:val="24"/>
          <w:lang w:val="es-MX"/>
        </w:rPr>
        <w:lastRenderedPageBreak/>
        <w:t xml:space="preserve">confirmara el auto de la respectiva nulidad se procedió a inadmitir la demanda ejecutiva y como </w:t>
      </w:r>
      <w:r>
        <w:rPr>
          <w:rFonts w:ascii="Gadugi" w:hAnsi="Gadugi"/>
          <w:sz w:val="24"/>
          <w:szCs w:val="24"/>
          <w:lang w:val="es-419"/>
        </w:rPr>
        <w:t xml:space="preserve">se omitió </w:t>
      </w:r>
      <w:proofErr w:type="spellStart"/>
      <w:r w:rsidRPr="00B95F02">
        <w:rPr>
          <w:rFonts w:ascii="Gadugi" w:hAnsi="Gadugi"/>
          <w:sz w:val="24"/>
          <w:szCs w:val="24"/>
          <w:lang w:val="es-MX"/>
        </w:rPr>
        <w:t>corrigi</w:t>
      </w:r>
      <w:proofErr w:type="spellEnd"/>
      <w:r>
        <w:rPr>
          <w:rFonts w:ascii="Gadugi" w:hAnsi="Gadugi"/>
          <w:sz w:val="24"/>
          <w:szCs w:val="24"/>
          <w:lang w:val="es-419"/>
        </w:rPr>
        <w:t>rla, fue rechazada.</w:t>
      </w:r>
    </w:p>
    <w:p w:rsidR="006B6D73" w:rsidRPr="00B95F02" w:rsidRDefault="006B6D73" w:rsidP="006B6D73">
      <w:pPr>
        <w:spacing w:line="312" w:lineRule="auto"/>
        <w:jc w:val="both"/>
        <w:rPr>
          <w:rFonts w:ascii="Gadugi" w:hAnsi="Gadugi"/>
          <w:sz w:val="24"/>
          <w:szCs w:val="24"/>
          <w:lang w:val="es-MX"/>
        </w:rPr>
      </w:pPr>
    </w:p>
    <w:p w:rsidR="006B6D73" w:rsidRDefault="006B6D73" w:rsidP="006B6D73">
      <w:pPr>
        <w:spacing w:line="312" w:lineRule="auto"/>
        <w:jc w:val="both"/>
        <w:rPr>
          <w:rFonts w:ascii="Gadugi" w:hAnsi="Gadugi"/>
          <w:sz w:val="24"/>
          <w:szCs w:val="24"/>
          <w:lang w:val="es-MX"/>
        </w:rPr>
      </w:pPr>
      <w:r w:rsidRPr="00B95F02">
        <w:rPr>
          <w:rFonts w:ascii="Gadugi" w:hAnsi="Gadugi"/>
          <w:sz w:val="24"/>
          <w:szCs w:val="24"/>
          <w:lang w:val="es-MX"/>
        </w:rPr>
        <w:t xml:space="preserve"> </w:t>
      </w:r>
      <w:r w:rsidRPr="00B95F02">
        <w:rPr>
          <w:rFonts w:ascii="Gadugi" w:hAnsi="Gadugi"/>
          <w:sz w:val="24"/>
          <w:szCs w:val="24"/>
          <w:lang w:val="es-MX"/>
        </w:rPr>
        <w:tab/>
      </w:r>
      <w:r w:rsidRPr="00B95F02">
        <w:rPr>
          <w:rFonts w:ascii="Gadugi" w:hAnsi="Gadugi"/>
          <w:sz w:val="24"/>
          <w:szCs w:val="24"/>
          <w:lang w:val="es-MX"/>
        </w:rPr>
        <w:tab/>
      </w:r>
      <w:r w:rsidRPr="00B95F02">
        <w:rPr>
          <w:rFonts w:ascii="Gadugi" w:hAnsi="Gadugi"/>
          <w:sz w:val="24"/>
          <w:szCs w:val="24"/>
          <w:lang w:val="es-MX"/>
        </w:rPr>
        <w:tab/>
      </w:r>
      <w:r w:rsidRPr="00B95F02">
        <w:rPr>
          <w:rFonts w:ascii="Gadugi" w:hAnsi="Gadugi"/>
          <w:sz w:val="24"/>
          <w:szCs w:val="24"/>
          <w:lang w:val="es-MX"/>
        </w:rPr>
        <w:tab/>
        <w:t>Por su parte, Jaime Rodrigo y Pablo César Escobar López, se pronunciaron sobre los hechos de la</w:t>
      </w:r>
      <w:r>
        <w:rPr>
          <w:rFonts w:ascii="Gadugi" w:hAnsi="Gadugi"/>
          <w:sz w:val="24"/>
          <w:szCs w:val="24"/>
          <w:lang w:val="es-419"/>
        </w:rPr>
        <w:t xml:space="preserve"> demanda</w:t>
      </w:r>
      <w:r w:rsidRPr="00B95F02">
        <w:rPr>
          <w:rFonts w:ascii="Gadugi" w:hAnsi="Gadugi"/>
          <w:sz w:val="24"/>
          <w:szCs w:val="24"/>
          <w:lang w:val="es-MX"/>
        </w:rPr>
        <w:t>; hicieron también alusión a la inmediatez como requisito de procedibilidad de la acción de tutela, la existencia de otros medios de defensa judicial y a la inexistencia de un perjuicio irremediable y de violación de derechos fundamentales.</w:t>
      </w:r>
    </w:p>
    <w:p w:rsidR="006B6D73" w:rsidRDefault="006B6D73" w:rsidP="006B6D73">
      <w:pPr>
        <w:spacing w:line="312" w:lineRule="auto"/>
        <w:jc w:val="both"/>
        <w:rPr>
          <w:rFonts w:ascii="Gadugi" w:hAnsi="Gadugi"/>
          <w:sz w:val="24"/>
          <w:szCs w:val="24"/>
          <w:lang w:val="es-MX"/>
        </w:rPr>
      </w:pPr>
    </w:p>
    <w:p w:rsidR="006B6D73" w:rsidRPr="00B95F02" w:rsidRDefault="006B6D73" w:rsidP="006B6D73">
      <w:pPr>
        <w:spacing w:line="312" w:lineRule="auto"/>
        <w:jc w:val="both"/>
        <w:rPr>
          <w:rFonts w:ascii="Gadugi" w:hAnsi="Gadugi" w:cs="Century Gothic"/>
          <w:sz w:val="24"/>
          <w:szCs w:val="24"/>
          <w:lang w:val="es-CO"/>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Pr="00B95F02">
        <w:rPr>
          <w:rFonts w:ascii="Gadugi" w:hAnsi="Gadugi"/>
          <w:sz w:val="24"/>
          <w:szCs w:val="24"/>
          <w:lang w:val="es-MX"/>
        </w:rPr>
        <w:t xml:space="preserve">La Fiscalía 19 Seccional </w:t>
      </w:r>
      <w:r>
        <w:rPr>
          <w:rFonts w:ascii="Gadugi" w:hAnsi="Gadugi"/>
          <w:sz w:val="24"/>
          <w:szCs w:val="24"/>
          <w:lang w:val="es-419"/>
        </w:rPr>
        <w:t xml:space="preserve">de </w:t>
      </w:r>
      <w:r w:rsidRPr="00B95F02">
        <w:rPr>
          <w:rFonts w:ascii="Gadugi" w:hAnsi="Gadugi"/>
          <w:sz w:val="24"/>
          <w:szCs w:val="24"/>
          <w:lang w:val="es-MX"/>
        </w:rPr>
        <w:t xml:space="preserve">Dosquebradas </w:t>
      </w:r>
      <w:r>
        <w:rPr>
          <w:rFonts w:ascii="Gadugi" w:hAnsi="Gadugi"/>
          <w:sz w:val="24"/>
          <w:szCs w:val="24"/>
          <w:lang w:val="es-419"/>
        </w:rPr>
        <w:t xml:space="preserve">remitió las </w:t>
      </w:r>
      <w:r w:rsidRPr="00B95F02">
        <w:rPr>
          <w:rFonts w:ascii="Gadugi" w:hAnsi="Gadugi"/>
          <w:sz w:val="24"/>
          <w:szCs w:val="24"/>
          <w:lang w:val="es-MX"/>
        </w:rPr>
        <w:t>copias solicitadas.</w:t>
      </w:r>
      <w:r w:rsidRPr="00B95F02">
        <w:rPr>
          <w:rFonts w:ascii="Gadugi" w:hAnsi="Gadugi" w:cs="Century Gothic"/>
          <w:sz w:val="24"/>
          <w:szCs w:val="24"/>
          <w:lang w:val="es-CO"/>
        </w:rPr>
        <w:t xml:space="preserve"> </w:t>
      </w:r>
    </w:p>
    <w:p w:rsidR="00894EFD" w:rsidRPr="00DA56D1" w:rsidRDefault="00894EFD" w:rsidP="006B6D73">
      <w:pPr>
        <w:spacing w:line="312" w:lineRule="auto"/>
        <w:ind w:firstLine="2835"/>
        <w:jc w:val="both"/>
        <w:rPr>
          <w:rFonts w:ascii="Gadugi" w:hAnsi="Gadugi" w:cs="Arial"/>
          <w:b/>
          <w:sz w:val="10"/>
          <w:szCs w:val="10"/>
        </w:rPr>
      </w:pPr>
    </w:p>
    <w:p w:rsidR="006B6D73" w:rsidRPr="00B95F02" w:rsidRDefault="006B6D73" w:rsidP="006B6D73">
      <w:pPr>
        <w:spacing w:line="312" w:lineRule="auto"/>
        <w:ind w:firstLine="2835"/>
        <w:jc w:val="both"/>
        <w:rPr>
          <w:rFonts w:ascii="Gadugi" w:hAnsi="Gadugi" w:cs="Arial"/>
          <w:b/>
          <w:sz w:val="24"/>
          <w:szCs w:val="24"/>
        </w:rPr>
      </w:pPr>
      <w:r w:rsidRPr="00B95F02">
        <w:rPr>
          <w:rFonts w:ascii="Gadugi" w:hAnsi="Gadugi" w:cs="Arial"/>
          <w:b/>
          <w:sz w:val="24"/>
          <w:szCs w:val="24"/>
        </w:rPr>
        <w:t>CONSIDERACIONES</w:t>
      </w:r>
    </w:p>
    <w:p w:rsidR="006B6D73" w:rsidRPr="00B95F02" w:rsidRDefault="006B6D73" w:rsidP="006B6D73">
      <w:pPr>
        <w:spacing w:line="312" w:lineRule="auto"/>
        <w:ind w:firstLine="2835"/>
        <w:jc w:val="both"/>
        <w:rPr>
          <w:rFonts w:ascii="Gadugi" w:hAnsi="Gadugi"/>
          <w:sz w:val="24"/>
          <w:szCs w:val="24"/>
        </w:rPr>
      </w:pPr>
    </w:p>
    <w:p w:rsidR="006B6D73" w:rsidRDefault="006B6D73" w:rsidP="006B6D73">
      <w:pPr>
        <w:pStyle w:val="Corpsdetexte21"/>
        <w:spacing w:line="312" w:lineRule="auto"/>
        <w:rPr>
          <w:rFonts w:ascii="Gadugi" w:hAnsi="Gadugi" w:cs="Estrangelo Edessa"/>
          <w:szCs w:val="24"/>
        </w:rPr>
      </w:pPr>
      <w:r>
        <w:rPr>
          <w:rFonts w:ascii="Gadugi" w:hAnsi="Gadugi" w:cs="Estrangelo Edessa"/>
          <w:szCs w:val="24"/>
          <w:lang w:val="es-419"/>
        </w:rPr>
        <w:t xml:space="preserve">Delanteramente se señala, con ocasión de la </w:t>
      </w:r>
      <w:r w:rsidRPr="00B95F02">
        <w:rPr>
          <w:rFonts w:ascii="Gadugi" w:hAnsi="Gadugi" w:cs="Estrangelo Edessa"/>
          <w:szCs w:val="24"/>
        </w:rPr>
        <w:t xml:space="preserve">manifestación que hace el demandante al inicio de su libelo, acerca de que las actuaciones que reprocha lo perjudican tanto a él como a otras personas (f. 1), </w:t>
      </w:r>
      <w:r>
        <w:rPr>
          <w:rFonts w:ascii="Gadugi" w:hAnsi="Gadugi" w:cs="Estrangelo Edessa"/>
          <w:szCs w:val="24"/>
          <w:lang w:val="es-419"/>
        </w:rPr>
        <w:t xml:space="preserve">que </w:t>
      </w:r>
      <w:r w:rsidRPr="00B95F02">
        <w:rPr>
          <w:rFonts w:ascii="Gadugi" w:hAnsi="Gadugi" w:cs="Estrangelo Edessa"/>
          <w:szCs w:val="24"/>
        </w:rPr>
        <w:t xml:space="preserve">atendiendo las especiales exigencias que sobre legitimación prevé el artículo 10 del Decreto 2591 de 1991, </w:t>
      </w:r>
      <w:r>
        <w:rPr>
          <w:rFonts w:ascii="Gadugi" w:hAnsi="Gadugi" w:cs="Estrangelo Edessa"/>
          <w:szCs w:val="24"/>
          <w:lang w:val="es-419"/>
        </w:rPr>
        <w:t xml:space="preserve">además de que no las identifica </w:t>
      </w:r>
      <w:r w:rsidRPr="00B95F02">
        <w:rPr>
          <w:rFonts w:ascii="Gadugi" w:hAnsi="Gadugi" w:cs="Estrangelo Edessa"/>
          <w:szCs w:val="24"/>
        </w:rPr>
        <w:t xml:space="preserve">expresamente, </w:t>
      </w:r>
      <w:r>
        <w:rPr>
          <w:rFonts w:ascii="Gadugi" w:hAnsi="Gadugi" w:cs="Estrangelo Edessa"/>
          <w:szCs w:val="24"/>
          <w:lang w:val="es-419"/>
        </w:rPr>
        <w:t xml:space="preserve">debe </w:t>
      </w:r>
      <w:r w:rsidRPr="00B95F02">
        <w:rPr>
          <w:rFonts w:ascii="Gadugi" w:hAnsi="Gadugi" w:cs="Estrangelo Edessa"/>
          <w:szCs w:val="24"/>
        </w:rPr>
        <w:t>desestimarse cualquier análisis de fondo respecto de tales sujetos</w:t>
      </w:r>
      <w:r>
        <w:rPr>
          <w:rFonts w:ascii="Gadugi" w:hAnsi="Gadugi" w:cs="Estrangelo Edessa"/>
          <w:szCs w:val="24"/>
          <w:lang w:val="es-419"/>
        </w:rPr>
        <w:t>,</w:t>
      </w:r>
      <w:r w:rsidRPr="00B95F02">
        <w:rPr>
          <w:rFonts w:ascii="Gadugi" w:hAnsi="Gadugi" w:cs="Estrangelo Edessa"/>
          <w:szCs w:val="24"/>
        </w:rPr>
        <w:t xml:space="preserve"> como quiera que no se reúne, ni acredita ninguna de las circunstancias previstas en dicho canon, finalmente, </w:t>
      </w:r>
      <w:r>
        <w:rPr>
          <w:rFonts w:ascii="Gadugi" w:hAnsi="Gadugi" w:cs="Estrangelo Edessa"/>
          <w:szCs w:val="24"/>
          <w:lang w:val="es-419"/>
        </w:rPr>
        <w:t xml:space="preserve">por lo que </w:t>
      </w:r>
      <w:r w:rsidRPr="00B95F02">
        <w:rPr>
          <w:rFonts w:ascii="Gadugi" w:hAnsi="Gadugi" w:cs="Estrangelo Edessa"/>
          <w:szCs w:val="24"/>
        </w:rPr>
        <w:t xml:space="preserve">se concluye </w:t>
      </w:r>
      <w:r>
        <w:rPr>
          <w:rFonts w:ascii="Gadugi" w:hAnsi="Gadugi" w:cs="Estrangelo Edessa"/>
          <w:szCs w:val="24"/>
          <w:lang w:val="es-419"/>
        </w:rPr>
        <w:t xml:space="preserve">la falta de </w:t>
      </w:r>
      <w:r w:rsidRPr="00B95F02">
        <w:rPr>
          <w:rFonts w:ascii="Gadugi" w:hAnsi="Gadugi" w:cs="Estrangelo Edessa"/>
          <w:szCs w:val="24"/>
        </w:rPr>
        <w:t xml:space="preserve">legitimación </w:t>
      </w:r>
      <w:r>
        <w:rPr>
          <w:rFonts w:ascii="Gadugi" w:hAnsi="Gadugi" w:cs="Estrangelo Edessa"/>
          <w:szCs w:val="24"/>
          <w:lang w:val="es-419"/>
        </w:rPr>
        <w:t xml:space="preserve">de su parte para asumir la defensa de los derechos de </w:t>
      </w:r>
      <w:r w:rsidRPr="00B95F02">
        <w:rPr>
          <w:rFonts w:ascii="Gadugi" w:hAnsi="Gadugi" w:cs="Estrangelo Edessa"/>
          <w:szCs w:val="24"/>
        </w:rPr>
        <w:t>otras personas.</w:t>
      </w:r>
    </w:p>
    <w:p w:rsidR="006B6D73" w:rsidRDefault="006B6D73" w:rsidP="00894EFD">
      <w:pPr>
        <w:pStyle w:val="Corpsdetexte21"/>
        <w:spacing w:line="240" w:lineRule="auto"/>
        <w:rPr>
          <w:rFonts w:ascii="Gadugi" w:hAnsi="Gadugi" w:cs="Estrangelo Edessa"/>
          <w:szCs w:val="24"/>
        </w:rPr>
      </w:pPr>
    </w:p>
    <w:p w:rsidR="006B6D73" w:rsidRPr="001A34B7" w:rsidRDefault="006B6D73" w:rsidP="006B6D73">
      <w:pPr>
        <w:pStyle w:val="Corpsdetexte21"/>
        <w:spacing w:line="312" w:lineRule="auto"/>
        <w:rPr>
          <w:rFonts w:ascii="Gadugi" w:hAnsi="Gadugi" w:cs="Estrangelo Edessa"/>
          <w:szCs w:val="24"/>
          <w:lang w:val="es-419"/>
        </w:rPr>
      </w:pPr>
      <w:r>
        <w:rPr>
          <w:rFonts w:ascii="Gadugi" w:hAnsi="Gadugi" w:cs="Estrangelo Edessa"/>
          <w:szCs w:val="24"/>
          <w:lang w:val="es-419"/>
        </w:rPr>
        <w:t xml:space="preserve">En efecto, la regla es que la acción de tutela puede ser promovida directamente por el afectado; pero también puede hacerlo por medio de su representante legal; o por conducto apoderado judicial, en cuyo caso, debe reposar un poder especial para ese efecto; o se pueden agenciar derechos ajenos, evento en el cual, así se debe actuar y manifestar la razón por la cual el agenciado no puede actuar por su cuenta. También, eventualmente puede actuar como demandante el Ministerio Público o el Defensor del Pueblo. Nada de lo anterior ocurre en este caso, de ahí que lo único que se puede analizar de fondo es su propia situación. </w:t>
      </w:r>
    </w:p>
    <w:p w:rsidR="006B6D73" w:rsidRPr="00DA56D1" w:rsidRDefault="006B6D73" w:rsidP="00894EFD">
      <w:pPr>
        <w:pStyle w:val="Corpsdetexte21"/>
        <w:spacing w:line="240" w:lineRule="auto"/>
        <w:ind w:firstLine="0"/>
        <w:rPr>
          <w:rFonts w:ascii="Gadugi" w:hAnsi="Gadugi" w:cs="Estrangelo Edessa"/>
          <w:sz w:val="10"/>
          <w:szCs w:val="10"/>
        </w:rPr>
      </w:pPr>
    </w:p>
    <w:p w:rsidR="006B6D73" w:rsidRPr="00B95F02" w:rsidRDefault="006B6D73" w:rsidP="006B6D73">
      <w:pPr>
        <w:pStyle w:val="Corpsdetexte21"/>
        <w:spacing w:line="312" w:lineRule="auto"/>
        <w:rPr>
          <w:rFonts w:ascii="Gadugi" w:hAnsi="Gadugi" w:cs="Estrangelo Edessa"/>
          <w:szCs w:val="24"/>
        </w:rPr>
      </w:pPr>
      <w:r w:rsidRPr="00B95F02">
        <w:rPr>
          <w:rFonts w:ascii="Gadugi" w:hAnsi="Gadugi" w:cs="Estrangelo Edessa"/>
          <w:szCs w:val="24"/>
        </w:rPr>
        <w:t>Aclarad</w:t>
      </w:r>
      <w:r>
        <w:rPr>
          <w:rFonts w:ascii="Gadugi" w:hAnsi="Gadugi" w:cs="Estrangelo Edessa"/>
          <w:szCs w:val="24"/>
          <w:lang w:val="es-419"/>
        </w:rPr>
        <w:t xml:space="preserve">o lo anterior, se recuerda que </w:t>
      </w:r>
      <w:r w:rsidRPr="00B95F02">
        <w:rPr>
          <w:rFonts w:ascii="Gadugi" w:hAnsi="Gadugi" w:cs="Estrangelo Edessa"/>
          <w:szCs w:val="24"/>
        </w:rPr>
        <w:t xml:space="preserve">la acción de tutela fue concebida como un mecanismo ágil y expedito, que le permite a toda persona </w:t>
      </w:r>
      <w:r w:rsidRPr="00B95F02">
        <w:rPr>
          <w:rFonts w:ascii="Gadugi" w:hAnsi="Gadugi" w:cs="Estrangelo Edessa"/>
          <w:szCs w:val="24"/>
        </w:rPr>
        <w:lastRenderedPageBreak/>
        <w:t>reclamar ante los jueces, en todo momento y lugar, la protección de sus derechos fundamentales, cuando quiera que ellos resulten violados o amenazados por la acción o la omisión de una autoridad pública y, en determinados casos, por particulares.</w:t>
      </w:r>
    </w:p>
    <w:p w:rsidR="006B6D73" w:rsidRPr="00B95F02" w:rsidRDefault="006B6D73" w:rsidP="006B6D73">
      <w:pPr>
        <w:pStyle w:val="Corpsdetexte21"/>
        <w:spacing w:line="312" w:lineRule="auto"/>
        <w:rPr>
          <w:rFonts w:ascii="Gadugi" w:hAnsi="Gadugi" w:cs="Estrangelo Edessa"/>
          <w:szCs w:val="24"/>
        </w:rPr>
      </w:pPr>
    </w:p>
    <w:p w:rsidR="006B6D73" w:rsidRPr="00B95F02" w:rsidRDefault="006B6D73" w:rsidP="006B6D73">
      <w:pPr>
        <w:pStyle w:val="Sansinterligne1"/>
        <w:spacing w:line="312" w:lineRule="auto"/>
        <w:ind w:right="51"/>
        <w:jc w:val="both"/>
        <w:rPr>
          <w:rFonts w:ascii="Gadugi" w:hAnsi="Gadugi" w:cs="Estrangelo Edessa"/>
          <w:i/>
        </w:rPr>
      </w:pPr>
      <w:r w:rsidRPr="00B95F02">
        <w:rPr>
          <w:rFonts w:ascii="Gadugi" w:hAnsi="Gadugi" w:cs="Estrangelo Edessa"/>
        </w:rPr>
        <w:t xml:space="preserve">  </w:t>
      </w:r>
      <w:r w:rsidRPr="00B95F02">
        <w:rPr>
          <w:rFonts w:ascii="Gadugi" w:hAnsi="Gadugi" w:cs="Estrangelo Edessa"/>
        </w:rPr>
        <w:tab/>
      </w:r>
      <w:r w:rsidRPr="00B95F02">
        <w:rPr>
          <w:rFonts w:ascii="Gadugi" w:hAnsi="Gadugi" w:cs="Estrangelo Edessa"/>
        </w:rPr>
        <w:tab/>
      </w:r>
      <w:r w:rsidRPr="00B95F02">
        <w:rPr>
          <w:rFonts w:ascii="Gadugi" w:hAnsi="Gadugi" w:cs="Estrangelo Edessa"/>
        </w:rPr>
        <w:tab/>
      </w:r>
      <w:r w:rsidRPr="00B95F02">
        <w:rPr>
          <w:rFonts w:ascii="Gadugi" w:hAnsi="Gadugi" w:cs="Estrangelo Edessa"/>
        </w:rPr>
        <w:tab/>
        <w:t>Se acude en esta oportunidad en procura de la protección de los derechos arriba señaladas y de manera puntual, para que (i)</w:t>
      </w:r>
      <w:r w:rsidRPr="00B95F02">
        <w:rPr>
          <w:rFonts w:ascii="Gadugi" w:hAnsi="Gadugi" w:cs="Estrangelo Edessa"/>
          <w:i/>
        </w:rPr>
        <w:t xml:space="preserve"> se decrete la nulidad de lo actuado tanto por el Juzgado Primero Civil Municipal y Único Civil del Circuito de  Dosquebradas dentro del proceso ejecutivo en el que actúa como ejecutante  y ejecutado Jaime  Escobar Echeverri, en relación con la nulidad que se decretó en primer grado, y consentida en segunda instancia por los citados despachos judiciales respectivamente</w:t>
      </w:r>
      <w:r w:rsidRPr="00B95F02">
        <w:rPr>
          <w:rFonts w:ascii="Gadugi" w:hAnsi="Gadugi" w:cs="Estrangelo Edessa"/>
        </w:rPr>
        <w:t>; y (ii)</w:t>
      </w:r>
      <w:r w:rsidRPr="00B95F02">
        <w:rPr>
          <w:rFonts w:ascii="Gadugi" w:hAnsi="Gadugi" w:cs="Estrangelo Edessa"/>
          <w:i/>
        </w:rPr>
        <w:t xml:space="preserve"> para que se suspenda el proceso de nulidad de contrato de compraventa que fue iniciado en su contra ante el Juzgado Civil del Circuito.</w:t>
      </w:r>
    </w:p>
    <w:p w:rsidR="006B6D73" w:rsidRPr="00B95F02" w:rsidRDefault="006B6D73" w:rsidP="006B6D73">
      <w:pPr>
        <w:pStyle w:val="Sansinterligne1"/>
        <w:spacing w:line="312" w:lineRule="auto"/>
        <w:ind w:right="51"/>
        <w:jc w:val="both"/>
        <w:rPr>
          <w:rFonts w:ascii="Gadugi" w:hAnsi="Gadugi" w:cs="Estrangelo Edessa"/>
          <w:i/>
        </w:rPr>
      </w:pPr>
    </w:p>
    <w:p w:rsidR="006B6D73" w:rsidRPr="00B95F02" w:rsidRDefault="006B6D73" w:rsidP="006B6D73">
      <w:pPr>
        <w:shd w:val="clear" w:color="auto" w:fill="FFFFFF"/>
        <w:spacing w:line="312" w:lineRule="auto"/>
        <w:jc w:val="both"/>
        <w:rPr>
          <w:rFonts w:ascii="Gadugi" w:hAnsi="Gadugi"/>
          <w:sz w:val="24"/>
          <w:szCs w:val="24"/>
        </w:rPr>
      </w:pPr>
      <w:r w:rsidRPr="00B95F02">
        <w:rPr>
          <w:rFonts w:ascii="Gadugi" w:hAnsi="Gadugi" w:cs="Estrangelo Edessa"/>
          <w:i/>
          <w:sz w:val="24"/>
          <w:szCs w:val="24"/>
        </w:rPr>
        <w:t xml:space="preserve">  </w:t>
      </w:r>
      <w:r w:rsidRPr="00B95F02">
        <w:rPr>
          <w:rFonts w:ascii="Gadugi" w:hAnsi="Gadugi" w:cs="Estrangelo Edessa"/>
          <w:i/>
          <w:sz w:val="24"/>
          <w:szCs w:val="24"/>
        </w:rPr>
        <w:tab/>
      </w:r>
      <w:r w:rsidRPr="00B95F02">
        <w:rPr>
          <w:rFonts w:ascii="Gadugi" w:hAnsi="Gadugi" w:cs="Estrangelo Edessa"/>
          <w:i/>
          <w:sz w:val="24"/>
          <w:szCs w:val="24"/>
        </w:rPr>
        <w:tab/>
      </w:r>
      <w:r w:rsidRPr="00B95F02">
        <w:rPr>
          <w:rFonts w:ascii="Gadugi" w:hAnsi="Gadugi" w:cs="Estrangelo Edessa"/>
          <w:i/>
          <w:sz w:val="24"/>
          <w:szCs w:val="24"/>
        </w:rPr>
        <w:tab/>
      </w:r>
      <w:r w:rsidRPr="00B95F02">
        <w:rPr>
          <w:rFonts w:ascii="Gadugi" w:hAnsi="Gadugi" w:cs="Estrangelo Edessa"/>
          <w:i/>
          <w:sz w:val="24"/>
          <w:szCs w:val="24"/>
        </w:rPr>
        <w:tab/>
      </w:r>
      <w:r w:rsidRPr="00B95F02">
        <w:rPr>
          <w:rFonts w:ascii="Gadugi" w:hAnsi="Gadugi" w:cs="Estrangelo Edessa"/>
          <w:sz w:val="24"/>
          <w:szCs w:val="24"/>
        </w:rPr>
        <w:t xml:space="preserve">Para abordar ambos eventos, </w:t>
      </w:r>
      <w:r>
        <w:rPr>
          <w:rFonts w:ascii="Gadugi" w:hAnsi="Gadugi" w:cs="Estrangelo Edessa"/>
          <w:sz w:val="24"/>
          <w:szCs w:val="24"/>
          <w:lang w:val="es-419"/>
        </w:rPr>
        <w:t xml:space="preserve">se tiene que </w:t>
      </w:r>
      <w:r w:rsidRPr="00B95F02">
        <w:rPr>
          <w:rFonts w:ascii="Gadugi" w:hAnsi="Gadugi" w:cs="Arial"/>
          <w:sz w:val="24"/>
          <w:szCs w:val="24"/>
        </w:rPr>
        <w:t xml:space="preserve">en forma reiterada se ha expuesto que </w:t>
      </w:r>
      <w:r w:rsidRPr="00B95F02">
        <w:rPr>
          <w:rFonts w:ascii="Gadugi" w:hAnsi="Gadugi"/>
          <w:sz w:val="24"/>
          <w:szCs w:val="24"/>
        </w:rPr>
        <w:t xml:space="preserve">a pesar de la </w:t>
      </w:r>
      <w:proofErr w:type="spellStart"/>
      <w:r w:rsidRPr="00B95F02">
        <w:rPr>
          <w:rFonts w:ascii="Gadugi" w:hAnsi="Gadugi"/>
          <w:sz w:val="24"/>
          <w:szCs w:val="24"/>
        </w:rPr>
        <w:t>inexequibilidad</w:t>
      </w:r>
      <w:proofErr w:type="spellEnd"/>
      <w:r w:rsidRPr="00B95F02">
        <w:rPr>
          <w:rFonts w:ascii="Gadugi" w:hAnsi="Gadugi"/>
          <w:sz w:val="24"/>
          <w:szCs w:val="24"/>
        </w:rPr>
        <w:t xml:space="preserve"> de las normas que en el Decreto 2591 de 1991 preveían la acción de tutela contra providencias judiciales</w:t>
      </w:r>
      <w:r w:rsidRPr="00B95F02">
        <w:rPr>
          <w:rStyle w:val="Appelnotedebasdep"/>
          <w:rFonts w:ascii="Gadugi" w:hAnsi="Gadugi"/>
          <w:sz w:val="24"/>
          <w:szCs w:val="24"/>
        </w:rPr>
        <w:footnoteReference w:id="1"/>
      </w:r>
      <w:r w:rsidRPr="00B95F02">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B95F02">
        <w:rPr>
          <w:rFonts w:ascii="Gadugi" w:hAnsi="Gadugi" w:cs="Arial"/>
          <w:sz w:val="24"/>
          <w:szCs w:val="24"/>
        </w:rPr>
        <w:t xml:space="preserve"> en múltiples ocasiones. Sobre ellas, recientemente, en la sentencia SU-222 de 2016, aludiendo a la C-590 de 2005, recordó que las primeras obedecen a </w:t>
      </w:r>
      <w:r w:rsidRPr="00B95F02">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B95F02">
        <w:rPr>
          <w:rFonts w:ascii="Gadugi" w:hAnsi="Gadugi"/>
          <w:sz w:val="24"/>
          <w:szCs w:val="24"/>
        </w:rPr>
        <w:t xml:space="preserve"> </w:t>
      </w:r>
      <w:r w:rsidRPr="00B95F02">
        <w:rPr>
          <w:rFonts w:ascii="Gadugi" w:hAnsi="Gadugi" w:cs="Arial"/>
          <w:sz w:val="24"/>
          <w:szCs w:val="24"/>
        </w:rPr>
        <w:t xml:space="preserve">Y </w:t>
      </w:r>
      <w:r w:rsidRPr="00B95F02">
        <w:rPr>
          <w:rFonts w:ascii="Gadugi" w:hAnsi="Gadugi" w:cs="Arial"/>
          <w:sz w:val="24"/>
          <w:szCs w:val="24"/>
        </w:rPr>
        <w:lastRenderedPageBreak/>
        <w:t>en cuanto a las segundas, es decir, las causales específicas, se compendian en los defectos</w:t>
      </w:r>
      <w:r w:rsidRPr="00B95F02">
        <w:rPr>
          <w:rFonts w:ascii="Gadugi" w:hAnsi="Gadugi"/>
          <w:sz w:val="24"/>
          <w:szCs w:val="24"/>
          <w:bdr w:val="none" w:sz="0" w:space="0" w:color="auto" w:frame="1"/>
          <w:lang w:val="es-CO"/>
        </w:rPr>
        <w:t xml:space="preserve"> (i) orgánico, (ii) sustantivo, (iii) procedimental</w:t>
      </w:r>
      <w:hyperlink r:id="rId7" w:anchor="_ftn82" w:history="1"/>
      <w:r w:rsidRPr="00B95F02">
        <w:rPr>
          <w:rFonts w:ascii="Gadugi" w:hAnsi="Gadugi"/>
          <w:sz w:val="24"/>
          <w:szCs w:val="24"/>
          <w:bdr w:val="none" w:sz="0" w:space="0" w:color="auto" w:frame="1"/>
          <w:lang w:val="es-CO"/>
        </w:rPr>
        <w:t> o fáctico; (iv) error inducido; (v) decisión sin motivación; (vi) desconocimiento del precedente constitucional;</w:t>
      </w:r>
      <w:hyperlink r:id="rId8" w:anchor="_ftn86" w:history="1"/>
      <w:r w:rsidRPr="00B95F02">
        <w:rPr>
          <w:rFonts w:ascii="Gadugi" w:hAnsi="Gadugi"/>
          <w:sz w:val="24"/>
          <w:szCs w:val="24"/>
          <w:bdr w:val="none" w:sz="0" w:space="0" w:color="auto" w:frame="1"/>
          <w:lang w:val="es-CO"/>
        </w:rPr>
        <w:t> y (vii) violación directa a la constitución.</w:t>
      </w:r>
      <w:r w:rsidRPr="00B95F02">
        <w:rPr>
          <w:rFonts w:ascii="Gadugi" w:hAnsi="Gadugi"/>
          <w:sz w:val="24"/>
          <w:szCs w:val="24"/>
        </w:rPr>
        <w:t xml:space="preserve"> </w:t>
      </w:r>
    </w:p>
    <w:p w:rsidR="006B6D73" w:rsidRPr="00B95F02" w:rsidRDefault="006B6D73" w:rsidP="006B6D73">
      <w:pPr>
        <w:shd w:val="clear" w:color="auto" w:fill="FFFFFF"/>
        <w:spacing w:line="312" w:lineRule="auto"/>
        <w:jc w:val="both"/>
        <w:rPr>
          <w:rFonts w:ascii="Gadugi" w:hAnsi="Gadugi"/>
          <w:sz w:val="24"/>
          <w:szCs w:val="24"/>
        </w:rPr>
      </w:pPr>
    </w:p>
    <w:p w:rsidR="006B6D73" w:rsidRPr="00B95F02" w:rsidRDefault="006B6D73" w:rsidP="006B6D73">
      <w:pPr>
        <w:pStyle w:val="Sansinterligne1"/>
        <w:spacing w:line="312" w:lineRule="auto"/>
        <w:ind w:right="51" w:firstLine="2835"/>
        <w:jc w:val="both"/>
        <w:rPr>
          <w:rFonts w:ascii="Gadugi" w:hAnsi="Gadugi"/>
        </w:rPr>
      </w:pPr>
      <w:r w:rsidRPr="00B95F02">
        <w:rPr>
          <w:rFonts w:ascii="Gadugi" w:hAnsi="Gadugi" w:cs="Arial"/>
          <w:lang w:val="es-419"/>
        </w:rPr>
        <w:t>D</w:t>
      </w:r>
      <w:proofErr w:type="spellStart"/>
      <w:r w:rsidRPr="00B95F02">
        <w:rPr>
          <w:rFonts w:ascii="Gadugi" w:hAnsi="Gadugi" w:cs="Arial"/>
          <w:lang w:val="es-CO"/>
        </w:rPr>
        <w:t>e</w:t>
      </w:r>
      <w:proofErr w:type="spellEnd"/>
      <w:r w:rsidRPr="00B95F02">
        <w:rPr>
          <w:rFonts w:ascii="Gadugi" w:hAnsi="Gadugi" w:cs="Arial"/>
          <w:lang w:val="es-CO"/>
        </w:rPr>
        <w:t xml:space="preserve"> frente a </w:t>
      </w:r>
      <w:r w:rsidRPr="00B95F02">
        <w:rPr>
          <w:rFonts w:ascii="Gadugi" w:hAnsi="Gadugi" w:cs="Arial"/>
          <w:lang w:val="es-419"/>
        </w:rPr>
        <w:t>ese</w:t>
      </w:r>
      <w:r w:rsidRPr="00B95F02">
        <w:rPr>
          <w:rFonts w:ascii="Gadugi" w:hAnsi="Gadugi" w:cs="Arial"/>
          <w:lang w:val="es-CO"/>
        </w:rPr>
        <w:t xml:space="preserve"> derrotero, </w:t>
      </w:r>
      <w:r w:rsidRPr="00B95F02">
        <w:rPr>
          <w:rFonts w:ascii="Gadugi" w:hAnsi="Gadugi" w:cs="Arial"/>
          <w:lang w:val="es-419"/>
        </w:rPr>
        <w:t xml:space="preserve">para </w:t>
      </w:r>
      <w:r w:rsidRPr="00B95F02">
        <w:rPr>
          <w:rFonts w:ascii="Gadugi" w:hAnsi="Gadugi" w:cs="Arial"/>
          <w:lang w:val="es-CO"/>
        </w:rPr>
        <w:t>la Sala</w:t>
      </w:r>
      <w:r w:rsidRPr="00B95F02">
        <w:rPr>
          <w:rFonts w:ascii="Gadugi" w:hAnsi="Gadugi" w:cs="Arial"/>
          <w:lang w:val="es-419"/>
        </w:rPr>
        <w:t>,</w:t>
      </w:r>
      <w:r w:rsidRPr="00B95F02">
        <w:rPr>
          <w:rFonts w:ascii="Gadugi" w:hAnsi="Gadugi" w:cs="Arial"/>
          <w:lang w:val="es-CO"/>
        </w:rPr>
        <w:t xml:space="preserve"> las </w:t>
      </w:r>
      <w:r w:rsidRPr="00B95F02">
        <w:rPr>
          <w:rFonts w:ascii="Gadugi" w:hAnsi="Gadugi" w:cs="Arial"/>
          <w:lang w:val="es-419"/>
        </w:rPr>
        <w:t>solicitud</w:t>
      </w:r>
      <w:r w:rsidRPr="00B95F02">
        <w:rPr>
          <w:rFonts w:ascii="Gadugi" w:hAnsi="Gadugi" w:cs="Arial"/>
          <w:lang w:val="es-CO"/>
        </w:rPr>
        <w:t>es</w:t>
      </w:r>
      <w:r w:rsidRPr="00B95F02">
        <w:rPr>
          <w:rFonts w:ascii="Gadugi" w:hAnsi="Gadugi" w:cs="Arial"/>
          <w:lang w:val="es-419"/>
        </w:rPr>
        <w:t xml:space="preserve"> del </w:t>
      </w:r>
      <w:r w:rsidRPr="00B95F02">
        <w:rPr>
          <w:rFonts w:ascii="Gadugi" w:hAnsi="Gadugi" w:cs="Arial"/>
          <w:lang w:val="es-CO"/>
        </w:rPr>
        <w:t xml:space="preserve">accionante se tornan improcedentes. Así se afirma, porque en cuanto toca con la </w:t>
      </w:r>
      <w:r>
        <w:rPr>
          <w:rFonts w:ascii="Gadugi" w:hAnsi="Gadugi" w:cs="Arial"/>
          <w:lang w:val="es-419"/>
        </w:rPr>
        <w:t xml:space="preserve">solicitud de que se dejen sin efecto los </w:t>
      </w:r>
      <w:r w:rsidRPr="00B95F02">
        <w:rPr>
          <w:rFonts w:ascii="Gadugi" w:hAnsi="Gadugi" w:cs="Arial"/>
          <w:lang w:val="es-CO"/>
        </w:rPr>
        <w:t xml:space="preserve">autos del 30 de septiembre de 2015 y 16 de junio de 2016, </w:t>
      </w:r>
      <w:r>
        <w:rPr>
          <w:rFonts w:ascii="Gadugi" w:hAnsi="Gadugi" w:cs="Arial"/>
          <w:lang w:val="es-419"/>
        </w:rPr>
        <w:t xml:space="preserve">proferidos por los jueces de primera y segunda instancia, en su orden, en el proceso ejecutivo anunciado, entre esas fechas y </w:t>
      </w:r>
      <w:r w:rsidRPr="00B95F02">
        <w:rPr>
          <w:rFonts w:ascii="Gadugi" w:hAnsi="Gadugi" w:cs="Arial"/>
          <w:lang w:val="es-CO"/>
        </w:rPr>
        <w:t xml:space="preserve">la </w:t>
      </w:r>
      <w:r>
        <w:rPr>
          <w:rFonts w:ascii="Gadugi" w:hAnsi="Gadugi" w:cs="Arial"/>
          <w:lang w:val="es-419"/>
        </w:rPr>
        <w:t xml:space="preserve">de </w:t>
      </w:r>
      <w:r w:rsidRPr="00B95F02">
        <w:rPr>
          <w:rFonts w:ascii="Gadugi" w:hAnsi="Gadugi" w:cs="Arial"/>
          <w:lang w:val="es-CO"/>
        </w:rPr>
        <w:t xml:space="preserve">promoción de esta acción, </w:t>
      </w:r>
      <w:proofErr w:type="spellStart"/>
      <w:r w:rsidRPr="00B95F02">
        <w:rPr>
          <w:rFonts w:ascii="Gadugi" w:hAnsi="Gadugi" w:cs="Arial"/>
          <w:lang w:val="es-CO"/>
        </w:rPr>
        <w:t>transcu</w:t>
      </w:r>
      <w:r w:rsidRPr="00B95F02">
        <w:rPr>
          <w:rFonts w:ascii="Gadugi" w:hAnsi="Gadugi"/>
        </w:rPr>
        <w:t>rrieron</w:t>
      </w:r>
      <w:proofErr w:type="spellEnd"/>
      <w:r w:rsidRPr="00B95F02">
        <w:rPr>
          <w:rFonts w:ascii="Gadugi" w:hAnsi="Gadugi"/>
        </w:rPr>
        <w:t xml:space="preserve"> más de seis meses, término que la jurisprudencia se ha encargado de señalar como prudencial, para no caer en la falta del presupuesto de la inmediatez.</w:t>
      </w:r>
    </w:p>
    <w:p w:rsidR="006B6D73" w:rsidRPr="00B95F02" w:rsidRDefault="006B6D73" w:rsidP="006B6D73">
      <w:pPr>
        <w:spacing w:line="312" w:lineRule="auto"/>
        <w:jc w:val="both"/>
        <w:rPr>
          <w:rFonts w:ascii="Gadugi" w:hAnsi="Gadugi"/>
          <w:sz w:val="24"/>
          <w:szCs w:val="24"/>
        </w:rPr>
      </w:pPr>
    </w:p>
    <w:p w:rsidR="006B6D73" w:rsidRPr="00B95F02" w:rsidRDefault="006B6D73" w:rsidP="006B6D73">
      <w:pPr>
        <w:spacing w:line="312" w:lineRule="auto"/>
        <w:jc w:val="both"/>
        <w:rPr>
          <w:rFonts w:ascii="Gadugi" w:hAnsi="Gadugi"/>
          <w:sz w:val="24"/>
          <w:szCs w:val="24"/>
        </w:rPr>
      </w:pPr>
      <w:r w:rsidRPr="00B95F02">
        <w:rPr>
          <w:rFonts w:ascii="Gadugi" w:hAnsi="Gadugi"/>
          <w:sz w:val="24"/>
          <w:szCs w:val="24"/>
        </w:rPr>
        <w:tab/>
      </w:r>
      <w:r w:rsidRPr="00B95F02">
        <w:rPr>
          <w:rFonts w:ascii="Gadugi" w:hAnsi="Gadugi"/>
          <w:sz w:val="24"/>
          <w:szCs w:val="24"/>
        </w:rPr>
        <w:tab/>
      </w:r>
      <w:r w:rsidRPr="00B95F02">
        <w:rPr>
          <w:rFonts w:ascii="Gadugi" w:hAnsi="Gadugi"/>
          <w:sz w:val="24"/>
          <w:szCs w:val="24"/>
        </w:rPr>
        <w:tab/>
      </w:r>
      <w:r w:rsidRPr="00B95F02">
        <w:rPr>
          <w:rFonts w:ascii="Gadugi" w:hAnsi="Gadugi"/>
          <w:sz w:val="24"/>
          <w:szCs w:val="24"/>
        </w:rPr>
        <w:tab/>
        <w:t>La acción de tutela se caracteriza por su urgencia</w:t>
      </w:r>
      <w:r>
        <w:rPr>
          <w:rFonts w:ascii="Gadugi" w:hAnsi="Gadugi"/>
          <w:sz w:val="24"/>
          <w:szCs w:val="24"/>
          <w:lang w:val="es-419"/>
        </w:rPr>
        <w:t>,</w:t>
      </w:r>
      <w:r w:rsidRPr="00B95F02">
        <w:rPr>
          <w:rFonts w:ascii="Gadugi" w:hAnsi="Gadugi"/>
          <w:sz w:val="24"/>
          <w:szCs w:val="24"/>
        </w:rPr>
        <w:t xml:space="preserve"> atendiendo la especial naturaleza que la envuelve, esto es, de protección inmediata de derechos fundamentales amenazados o violados, por lo que se exige, precisamente, que ante una situación que vaya en desmedro de los mismos, debe acudirse </w:t>
      </w:r>
      <w:r w:rsidRPr="00B95F02">
        <w:rPr>
          <w:rFonts w:ascii="Gadugi" w:hAnsi="Gadugi"/>
          <w:sz w:val="24"/>
          <w:szCs w:val="24"/>
          <w:lang w:val="es-419"/>
        </w:rPr>
        <w:t xml:space="preserve">prontamente a su </w:t>
      </w:r>
      <w:r>
        <w:rPr>
          <w:rFonts w:ascii="Gadugi" w:hAnsi="Gadugi"/>
          <w:sz w:val="24"/>
          <w:szCs w:val="24"/>
          <w:lang w:val="es-419"/>
        </w:rPr>
        <w:t>uso</w:t>
      </w:r>
      <w:r w:rsidRPr="00B95F02">
        <w:rPr>
          <w:rFonts w:ascii="Gadugi" w:hAnsi="Gadugi"/>
          <w:sz w:val="24"/>
          <w:szCs w:val="24"/>
          <w:lang w:val="es-419"/>
        </w:rPr>
        <w:t xml:space="preserve">. </w:t>
      </w:r>
    </w:p>
    <w:p w:rsidR="006B6D73" w:rsidRPr="00B95F02" w:rsidRDefault="006B6D73" w:rsidP="006B6D73">
      <w:pPr>
        <w:spacing w:line="312" w:lineRule="auto"/>
        <w:jc w:val="both"/>
        <w:rPr>
          <w:rFonts w:ascii="Gadugi" w:hAnsi="Gadugi"/>
          <w:sz w:val="24"/>
          <w:szCs w:val="24"/>
        </w:rPr>
      </w:pPr>
    </w:p>
    <w:p w:rsidR="006B6D73" w:rsidRPr="00B95F02" w:rsidRDefault="006B6D73" w:rsidP="006B6D73">
      <w:pPr>
        <w:pStyle w:val="Corpsdetexte21"/>
        <w:spacing w:line="312" w:lineRule="auto"/>
        <w:rPr>
          <w:rFonts w:ascii="Gadugi" w:hAnsi="Gadugi" w:cs="Arial"/>
          <w:szCs w:val="24"/>
          <w:lang w:val="es-CO"/>
        </w:rPr>
      </w:pPr>
      <w:r w:rsidRPr="00B95F02">
        <w:rPr>
          <w:rFonts w:ascii="Gadugi" w:hAnsi="Gadugi" w:cs="Arial"/>
          <w:szCs w:val="24"/>
        </w:rPr>
        <w:t xml:space="preserve">No sobra recordar, que </w:t>
      </w:r>
      <w:r w:rsidRPr="00B95F02">
        <w:rPr>
          <w:rFonts w:ascii="Gadugi" w:hAnsi="Gadugi" w:cs="Century Gothic"/>
          <w:szCs w:val="24"/>
        </w:rPr>
        <w:t>de tiempo atrás y constante la Corte Constitucional ha venido sosteniendo que el principio de inmediatez se erige como un requisito de procedibilidad de la acción de tutela</w:t>
      </w:r>
      <w:r w:rsidRPr="00B95F02">
        <w:rPr>
          <w:rStyle w:val="Appelnotedebasdep"/>
          <w:rFonts w:ascii="Gadugi" w:hAnsi="Gadugi"/>
          <w:szCs w:val="24"/>
        </w:rPr>
        <w:footnoteReference w:id="2"/>
      </w:r>
      <w:r w:rsidRPr="00B95F02">
        <w:rPr>
          <w:rFonts w:ascii="Gadugi" w:hAnsi="Gadugi" w:cs="Century Gothic"/>
          <w:szCs w:val="24"/>
        </w:rPr>
        <w:t>. En la reciente sentencia T-</w:t>
      </w:r>
      <w:r w:rsidRPr="00B95F02">
        <w:rPr>
          <w:rFonts w:ascii="Gadugi" w:hAnsi="Gadugi" w:cs="Century Gothic"/>
          <w:szCs w:val="24"/>
          <w:lang w:val="es-419"/>
        </w:rPr>
        <w:t>031 de 2016,</w:t>
      </w:r>
      <w:r w:rsidRPr="00B95F02">
        <w:rPr>
          <w:rFonts w:ascii="Gadugi" w:hAnsi="Gadugi" w:cs="Century Gothic"/>
          <w:szCs w:val="24"/>
          <w:lang w:val="es-CO"/>
        </w:rPr>
        <w:t xml:space="preserve"> por ejemplo,</w:t>
      </w:r>
      <w:r w:rsidRPr="00B95F02">
        <w:rPr>
          <w:rFonts w:ascii="Gadugi" w:hAnsi="Gadugi" w:cs="Century Gothic"/>
          <w:szCs w:val="24"/>
          <w:lang w:val="es-419"/>
        </w:rPr>
        <w:t xml:space="preserve"> </w:t>
      </w:r>
      <w:r w:rsidRPr="00B95F02">
        <w:rPr>
          <w:rFonts w:ascii="Gadugi" w:hAnsi="Gadugi" w:cs="Century Gothic"/>
          <w:szCs w:val="24"/>
        </w:rPr>
        <w:t>insiste sobre el particular:</w:t>
      </w:r>
    </w:p>
    <w:p w:rsidR="006B6D73" w:rsidRDefault="006B6D73" w:rsidP="006B6D73">
      <w:pPr>
        <w:shd w:val="clear" w:color="auto" w:fill="FFFFFF"/>
        <w:spacing w:line="312" w:lineRule="auto"/>
        <w:jc w:val="both"/>
        <w:rPr>
          <w:rFonts w:ascii="Gadugi" w:hAnsi="Gadugi" w:cs="Arial"/>
          <w:b/>
          <w:color w:val="FF0000"/>
          <w:sz w:val="24"/>
          <w:szCs w:val="24"/>
          <w:lang w:val="es-CO"/>
        </w:rPr>
      </w:pPr>
      <w:r>
        <w:rPr>
          <w:rFonts w:ascii="Gadugi" w:hAnsi="Gadugi" w:cs="Arial"/>
          <w:b/>
          <w:color w:val="FF0000"/>
          <w:sz w:val="24"/>
          <w:szCs w:val="24"/>
          <w:lang w:val="es-CO"/>
        </w:rPr>
        <w:tab/>
      </w:r>
    </w:p>
    <w:p w:rsidR="006B6D73" w:rsidRPr="00665E24" w:rsidRDefault="006B6D73" w:rsidP="006B6D73">
      <w:pPr>
        <w:shd w:val="clear" w:color="auto" w:fill="FFFFFF"/>
        <w:ind w:left="567" w:right="760" w:hanging="567"/>
        <w:jc w:val="both"/>
        <w:rPr>
          <w:rFonts w:ascii="Arial Narrow" w:hAnsi="Arial Narrow"/>
          <w:sz w:val="24"/>
          <w:szCs w:val="24"/>
        </w:rPr>
      </w:pPr>
      <w:r>
        <w:rPr>
          <w:rFonts w:ascii="Gadugi" w:hAnsi="Gadugi" w:cs="Arial"/>
          <w:b/>
          <w:color w:val="FF0000"/>
          <w:sz w:val="24"/>
          <w:szCs w:val="24"/>
          <w:lang w:val="es-CO"/>
        </w:rPr>
        <w:t xml:space="preserve">  </w:t>
      </w:r>
      <w:r>
        <w:rPr>
          <w:rFonts w:ascii="Gadugi" w:hAnsi="Gadugi" w:cs="Arial"/>
          <w:b/>
          <w:color w:val="FF0000"/>
          <w:sz w:val="24"/>
          <w:szCs w:val="24"/>
          <w:lang w:val="es-CO"/>
        </w:rPr>
        <w:tab/>
      </w:r>
      <w:r>
        <w:rPr>
          <w:rFonts w:ascii="Gadugi" w:hAnsi="Gadugi" w:cs="Arial"/>
          <w:b/>
          <w:color w:val="FF0000"/>
          <w:sz w:val="24"/>
          <w:szCs w:val="24"/>
          <w:lang w:val="es-CO"/>
        </w:rPr>
        <w:tab/>
      </w:r>
      <w:r>
        <w:rPr>
          <w:rFonts w:ascii="Gadugi" w:hAnsi="Gadugi" w:cs="Arial"/>
          <w:b/>
          <w:color w:val="FF0000"/>
          <w:sz w:val="24"/>
          <w:szCs w:val="24"/>
          <w:lang w:val="es-CO"/>
        </w:rPr>
        <w:tab/>
      </w:r>
      <w:r>
        <w:rPr>
          <w:rFonts w:ascii="Gadugi" w:hAnsi="Gadugi" w:cs="Arial"/>
          <w:b/>
          <w:color w:val="FF0000"/>
          <w:sz w:val="24"/>
          <w:szCs w:val="24"/>
          <w:lang w:val="es-CO"/>
        </w:rPr>
        <w:tab/>
        <w:t xml:space="preserve"> </w:t>
      </w:r>
      <w:r>
        <w:rPr>
          <w:rFonts w:ascii="Gadugi" w:hAnsi="Gadugi" w:cs="Arial"/>
          <w:b/>
          <w:color w:val="FF0000"/>
          <w:sz w:val="24"/>
          <w:szCs w:val="24"/>
          <w:lang w:val="es-CO"/>
        </w:rPr>
        <w:tab/>
      </w:r>
      <w:r>
        <w:rPr>
          <w:rFonts w:ascii="Arial Narrow" w:hAnsi="Arial Narrow"/>
          <w:sz w:val="24"/>
          <w:szCs w:val="24"/>
          <w:bdr w:val="none" w:sz="0" w:space="0" w:color="auto" w:frame="1"/>
        </w:rPr>
        <w:t>E</w:t>
      </w:r>
      <w:r w:rsidRPr="00665E24">
        <w:rPr>
          <w:rFonts w:ascii="Arial Narrow" w:hAnsi="Arial Narrow"/>
          <w:sz w:val="24"/>
          <w:szCs w:val="24"/>
          <w:bdr w:val="none" w:sz="0" w:space="0" w:color="auto" w:frame="1"/>
        </w:rPr>
        <w:t>n lo que respecta al ejercicio de la acción de tutela contra providencias judiciales, la Corte ha señalado que, por una parte, (i) el examen de este requisito debe ser más estricto y riguroso, pues con una eventual orden de amparo se estarían comprometiendo el principio de seguridad jurídica, la garantía de la cosa juzgada, así como la presunción de acierto con la que están revestidas las providencias judiciales</w:t>
      </w:r>
      <w:r>
        <w:rPr>
          <w:rFonts w:ascii="Arial Narrow" w:hAnsi="Arial Narrow"/>
          <w:sz w:val="24"/>
          <w:szCs w:val="24"/>
          <w:bdr w:val="none" w:sz="0" w:space="0" w:color="auto" w:frame="1"/>
        </w:rPr>
        <w:t>…</w:t>
      </w:r>
      <w:r w:rsidRPr="00665E24">
        <w:rPr>
          <w:rFonts w:ascii="Arial Narrow" w:hAnsi="Arial Narrow"/>
          <w:sz w:val="24"/>
          <w:szCs w:val="24"/>
          <w:bdr w:val="none" w:sz="0" w:space="0" w:color="auto" w:frame="1"/>
        </w:rPr>
        <w:t>; y por la otra, (ii) la carga de argumentación en cabeza del demandante para justificar su inactividad aumenta de manera proporcional a la distancia temporal que existe, entre la presentación del amparo y el momento en que se consideró que se vulneró su derecho, ya que </w:t>
      </w:r>
      <w:r w:rsidRPr="00665E24">
        <w:rPr>
          <w:rFonts w:ascii="Arial Narrow" w:hAnsi="Arial Narrow"/>
          <w:i/>
          <w:iCs/>
          <w:sz w:val="24"/>
          <w:szCs w:val="24"/>
          <w:bdr w:val="none" w:sz="0" w:space="0" w:color="auto" w:frame="1"/>
        </w:rPr>
        <w:t>“el paso tiempo reafirma la legitimidad de las decisiones judiciales y consolida los efectos de las sentencias”</w:t>
      </w:r>
      <w:r>
        <w:rPr>
          <w:rFonts w:ascii="Arial Narrow" w:hAnsi="Arial Narrow"/>
          <w:i/>
          <w:iCs/>
          <w:sz w:val="24"/>
          <w:szCs w:val="24"/>
          <w:bdr w:val="none" w:sz="0" w:space="0" w:color="auto" w:frame="1"/>
        </w:rPr>
        <w:t>…</w:t>
      </w:r>
      <w:r w:rsidRPr="00665E24">
        <w:rPr>
          <w:rFonts w:ascii="Arial Narrow" w:hAnsi="Arial Narrow"/>
          <w:sz w:val="24"/>
          <w:szCs w:val="24"/>
          <w:bdr w:val="none" w:sz="0" w:space="0" w:color="auto" w:frame="1"/>
        </w:rPr>
        <w:t xml:space="preserve"> En esa línea argumentativa, se ha dicho que:</w:t>
      </w:r>
    </w:p>
    <w:p w:rsidR="006B6D73" w:rsidRPr="00665E24" w:rsidRDefault="006B6D73" w:rsidP="006B6D73">
      <w:pPr>
        <w:shd w:val="clear" w:color="auto" w:fill="FFFFFF"/>
        <w:overflowPunct/>
        <w:autoSpaceDE/>
        <w:autoSpaceDN/>
        <w:adjustRightInd/>
        <w:ind w:left="567" w:right="760" w:hanging="567"/>
        <w:jc w:val="both"/>
        <w:rPr>
          <w:rFonts w:ascii="Arial Narrow" w:hAnsi="Arial Narrow"/>
          <w:sz w:val="24"/>
          <w:szCs w:val="24"/>
        </w:rPr>
      </w:pPr>
      <w:r w:rsidRPr="00665E24">
        <w:rPr>
          <w:rFonts w:ascii="Arial Narrow" w:hAnsi="Arial Narrow"/>
          <w:sz w:val="24"/>
          <w:szCs w:val="24"/>
          <w:bdr w:val="none" w:sz="0" w:space="0" w:color="auto" w:frame="1"/>
        </w:rPr>
        <w:t> </w:t>
      </w:r>
    </w:p>
    <w:p w:rsidR="006B6D73" w:rsidRPr="009F67DA" w:rsidRDefault="006B6D73" w:rsidP="006B6D73">
      <w:pPr>
        <w:shd w:val="clear" w:color="auto" w:fill="FFFFFF"/>
        <w:overflowPunct/>
        <w:autoSpaceDE/>
        <w:autoSpaceDN/>
        <w:adjustRightInd/>
        <w:ind w:left="567" w:right="760" w:hanging="567"/>
        <w:jc w:val="both"/>
        <w:rPr>
          <w:color w:val="2D2D2D"/>
          <w:sz w:val="24"/>
          <w:szCs w:val="24"/>
        </w:rPr>
      </w:pPr>
      <w:r>
        <w:rPr>
          <w:rFonts w:ascii="Arial Narrow" w:hAnsi="Arial Narrow"/>
          <w:i/>
          <w:iCs/>
          <w:sz w:val="24"/>
          <w:szCs w:val="24"/>
          <w:bdr w:val="none" w:sz="0" w:space="0" w:color="auto" w:frame="1"/>
        </w:rPr>
        <w:lastRenderedPageBreak/>
        <w:t xml:space="preserve">  </w:t>
      </w:r>
      <w:r>
        <w:rPr>
          <w:rFonts w:ascii="Arial Narrow" w:hAnsi="Arial Narrow"/>
          <w:i/>
          <w:iCs/>
          <w:sz w:val="24"/>
          <w:szCs w:val="24"/>
          <w:bdr w:val="none" w:sz="0" w:space="0" w:color="auto" w:frame="1"/>
        </w:rPr>
        <w:tab/>
      </w:r>
      <w:r>
        <w:rPr>
          <w:rFonts w:ascii="Arial Narrow" w:hAnsi="Arial Narrow"/>
          <w:i/>
          <w:iCs/>
          <w:sz w:val="24"/>
          <w:szCs w:val="24"/>
          <w:bdr w:val="none" w:sz="0" w:space="0" w:color="auto" w:frame="1"/>
        </w:rPr>
        <w:tab/>
      </w:r>
      <w:r>
        <w:rPr>
          <w:rFonts w:ascii="Arial Narrow" w:hAnsi="Arial Narrow"/>
          <w:i/>
          <w:iCs/>
          <w:sz w:val="24"/>
          <w:szCs w:val="24"/>
          <w:bdr w:val="none" w:sz="0" w:space="0" w:color="auto" w:frame="1"/>
        </w:rPr>
        <w:tab/>
      </w:r>
      <w:r>
        <w:rPr>
          <w:rFonts w:ascii="Arial Narrow" w:hAnsi="Arial Narrow"/>
          <w:i/>
          <w:iCs/>
          <w:sz w:val="24"/>
          <w:szCs w:val="24"/>
          <w:bdr w:val="none" w:sz="0" w:space="0" w:color="auto" w:frame="1"/>
        </w:rPr>
        <w:tab/>
        <w:t xml:space="preserve"> </w:t>
      </w:r>
      <w:r>
        <w:rPr>
          <w:rFonts w:ascii="Arial Narrow" w:hAnsi="Arial Narrow"/>
          <w:i/>
          <w:iCs/>
          <w:sz w:val="24"/>
          <w:szCs w:val="24"/>
          <w:bdr w:val="none" w:sz="0" w:space="0" w:color="auto" w:frame="1"/>
        </w:rPr>
        <w:tab/>
      </w:r>
      <w:r w:rsidRPr="00665E24">
        <w:rPr>
          <w:rFonts w:ascii="Arial Narrow" w:hAnsi="Arial Narrow"/>
          <w:i/>
          <w:iCs/>
          <w:sz w:val="24"/>
          <w:szCs w:val="24"/>
          <w:bdr w:val="none" w:sz="0" w:space="0" w:color="auto" w:frame="1"/>
        </w:rPr>
        <w:t>“La inmediatez tiene particular relevancia tratándose de la impugnación de providencias judiciales, porque no puede mantenerse indefinidamente la incertidumbre en torno a la firmeza de las decisiones judiciales. De esta manera, si bien, de manera excepcionalísima, cabe la acción de tutela contra providencias judiciales, cuando se pueda establecer que en realidad ellas constituyen una vía de hecho, la naturaleza grosera y protuberante del defecto presente en la actuación judicial que abre la vía para el amparo, exige que el mismo se solicite de inmediato, sin que resulte admisible que las partes afectadas dejen transcurrir pasivamente el tiempo para acudir, después de un lapso razonable, a cuestionar la actuación judicial y solicitar que la misma sea nuevamente revisada. Esa inacción de las partes, a menos que tenga una explicación suficientemente fundada, es denotativa de la ausencia de un perjuicio que exija el remedio inmediato a cuya provisión se ha prev</w:t>
      </w:r>
      <w:bookmarkStart w:id="0" w:name="_ftnref135"/>
      <w:r>
        <w:rPr>
          <w:rFonts w:ascii="Arial Narrow" w:hAnsi="Arial Narrow"/>
          <w:i/>
          <w:iCs/>
          <w:sz w:val="24"/>
          <w:szCs w:val="24"/>
          <w:bdr w:val="none" w:sz="0" w:space="0" w:color="auto" w:frame="1"/>
        </w:rPr>
        <w:t>isto la acción de tutela…</w:t>
      </w:r>
      <w:bookmarkEnd w:id="0"/>
      <w:r>
        <w:rPr>
          <w:rFonts w:ascii="Arial Narrow" w:hAnsi="Arial Narrow"/>
          <w:i/>
          <w:iCs/>
          <w:sz w:val="24"/>
          <w:szCs w:val="24"/>
          <w:bdr w:val="none" w:sz="0" w:space="0" w:color="auto" w:frame="1"/>
        </w:rPr>
        <w:t>”</w:t>
      </w:r>
    </w:p>
    <w:p w:rsidR="006B6D73" w:rsidRDefault="006B6D73" w:rsidP="006B6D73">
      <w:pPr>
        <w:shd w:val="clear" w:color="auto" w:fill="FFFFFF"/>
        <w:overflowPunct/>
        <w:autoSpaceDE/>
        <w:autoSpaceDN/>
        <w:adjustRightInd/>
        <w:spacing w:line="312" w:lineRule="auto"/>
        <w:ind w:left="567" w:right="760" w:hanging="567"/>
        <w:jc w:val="both"/>
        <w:rPr>
          <w:color w:val="2D2D2D"/>
          <w:sz w:val="28"/>
          <w:szCs w:val="28"/>
          <w:bdr w:val="none" w:sz="0" w:space="0" w:color="auto" w:frame="1"/>
        </w:rPr>
      </w:pPr>
      <w:r w:rsidRPr="009F67DA">
        <w:rPr>
          <w:color w:val="2D2D2D"/>
          <w:sz w:val="28"/>
          <w:szCs w:val="28"/>
          <w:bdr w:val="none" w:sz="0" w:space="0" w:color="auto" w:frame="1"/>
        </w:rPr>
        <w:t> </w:t>
      </w:r>
    </w:p>
    <w:p w:rsidR="006B6D73" w:rsidRDefault="006B6D73" w:rsidP="006B6D73">
      <w:pPr>
        <w:pStyle w:val="Corpsdetexte21"/>
        <w:spacing w:line="312" w:lineRule="auto"/>
        <w:rPr>
          <w:rFonts w:ascii="Gadugi" w:hAnsi="Gadugi" w:cs="Arial"/>
          <w:szCs w:val="24"/>
          <w:lang w:val="es-CO"/>
        </w:rPr>
      </w:pPr>
      <w:r w:rsidRPr="00B95F02">
        <w:rPr>
          <w:rFonts w:ascii="Gadugi" w:hAnsi="Gadugi" w:cs="Century Gothic"/>
          <w:szCs w:val="24"/>
          <w:lang w:val="es-419"/>
        </w:rPr>
        <w:t>A</w:t>
      </w:r>
      <w:r w:rsidRPr="00B95F02">
        <w:rPr>
          <w:rFonts w:ascii="Gadugi" w:hAnsi="Gadugi" w:cs="Century Gothic"/>
          <w:szCs w:val="24"/>
        </w:rPr>
        <w:t xml:space="preserve">sí también, </w:t>
      </w:r>
      <w:r w:rsidRPr="00B95F02">
        <w:rPr>
          <w:rFonts w:ascii="Gadugi" w:hAnsi="Gadugi" w:cs="Arial"/>
          <w:szCs w:val="24"/>
        </w:rPr>
        <w:t xml:space="preserve">en sede constitucional, la Sala de Casación Civil de la Corte Suprema de Justicia ha </w:t>
      </w:r>
      <w:r w:rsidRPr="00B95F02">
        <w:rPr>
          <w:rFonts w:ascii="Gadugi" w:hAnsi="Gadugi" w:cs="Arial"/>
          <w:szCs w:val="24"/>
          <w:lang w:val="es-419"/>
        </w:rPr>
        <w:t>sostenido idéntico criterio</w:t>
      </w:r>
      <w:r w:rsidRPr="00B95F02">
        <w:rPr>
          <w:rStyle w:val="Appelnotedebasdep"/>
          <w:rFonts w:ascii="Gadugi" w:hAnsi="Gadugi"/>
          <w:szCs w:val="24"/>
          <w:lang w:val="es-CO"/>
        </w:rPr>
        <w:footnoteReference w:id="3"/>
      </w:r>
      <w:r w:rsidRPr="00B95F02">
        <w:rPr>
          <w:rFonts w:ascii="Gadugi" w:hAnsi="Gadugi" w:cs="Arial"/>
          <w:szCs w:val="24"/>
          <w:lang w:val="es-419"/>
        </w:rPr>
        <w:t>.</w:t>
      </w:r>
      <w:r w:rsidRPr="00B95F02">
        <w:rPr>
          <w:rFonts w:ascii="Gadugi" w:hAnsi="Gadugi" w:cs="Arial"/>
          <w:szCs w:val="24"/>
          <w:lang w:val="es-CO"/>
        </w:rPr>
        <w:t xml:space="preserve"> </w:t>
      </w:r>
    </w:p>
    <w:p w:rsidR="006B6D73" w:rsidRDefault="006B6D73" w:rsidP="006B6D73">
      <w:pPr>
        <w:pStyle w:val="Corpsdetexte21"/>
        <w:spacing w:line="312" w:lineRule="auto"/>
        <w:rPr>
          <w:rFonts w:ascii="Gadugi" w:hAnsi="Gadugi" w:cs="Arial"/>
          <w:szCs w:val="24"/>
          <w:lang w:val="es-CO"/>
        </w:rPr>
      </w:pPr>
    </w:p>
    <w:p w:rsidR="006B6D73" w:rsidRPr="00B95F02" w:rsidRDefault="006B6D73" w:rsidP="006B6D73">
      <w:pPr>
        <w:pStyle w:val="Corpsdetexte21"/>
        <w:spacing w:line="312" w:lineRule="auto"/>
        <w:rPr>
          <w:rFonts w:ascii="Gadugi" w:hAnsi="Gadugi" w:cs="Arial"/>
          <w:szCs w:val="24"/>
          <w:lang w:val="es-CO"/>
        </w:rPr>
      </w:pPr>
      <w:r w:rsidRPr="00B95F02">
        <w:rPr>
          <w:rFonts w:ascii="Gadugi" w:hAnsi="Gadugi" w:cs="Arial"/>
          <w:szCs w:val="24"/>
          <w:lang w:val="es-CO"/>
        </w:rPr>
        <w:t xml:space="preserve">Por consiguiente, pasados alrededor de nueve (9) meses, sin que se </w:t>
      </w:r>
      <w:proofErr w:type="spellStart"/>
      <w:r w:rsidRPr="00B95F02">
        <w:rPr>
          <w:rFonts w:ascii="Gadugi" w:hAnsi="Gadugi" w:cs="Arial"/>
          <w:szCs w:val="24"/>
          <w:lang w:val="es-CO"/>
        </w:rPr>
        <w:t>hubier</w:t>
      </w:r>
      <w:proofErr w:type="spellEnd"/>
      <w:r>
        <w:rPr>
          <w:rFonts w:ascii="Gadugi" w:hAnsi="Gadugi" w:cs="Arial"/>
          <w:szCs w:val="24"/>
          <w:lang w:val="es-419"/>
        </w:rPr>
        <w:t>a</w:t>
      </w:r>
      <w:r w:rsidRPr="00B95F02">
        <w:rPr>
          <w:rFonts w:ascii="Gadugi" w:hAnsi="Gadugi" w:cs="Arial"/>
          <w:szCs w:val="24"/>
          <w:lang w:val="es-CO"/>
        </w:rPr>
        <w:t xml:space="preserve"> acudido con diligencia a este remedio residual cae la cuestión en la </w:t>
      </w:r>
      <w:proofErr w:type="spellStart"/>
      <w:r w:rsidRPr="00B95F02">
        <w:rPr>
          <w:rFonts w:ascii="Gadugi" w:hAnsi="Gadugi" w:cs="Arial"/>
          <w:szCs w:val="24"/>
          <w:lang w:val="es-CO"/>
        </w:rPr>
        <w:t>pluricitada</w:t>
      </w:r>
      <w:proofErr w:type="spellEnd"/>
      <w:r w:rsidRPr="00B95F02">
        <w:rPr>
          <w:rFonts w:ascii="Gadugi" w:hAnsi="Gadugi" w:cs="Arial"/>
          <w:szCs w:val="24"/>
          <w:lang w:val="es-CO"/>
        </w:rPr>
        <w:t xml:space="preserve"> figura de improcedencia, </w:t>
      </w:r>
      <w:r>
        <w:rPr>
          <w:rFonts w:ascii="Gadugi" w:hAnsi="Gadugi" w:cs="Arial"/>
          <w:szCs w:val="24"/>
          <w:lang w:val="es-419"/>
        </w:rPr>
        <w:t xml:space="preserve">tanto más cuando </w:t>
      </w:r>
      <w:r w:rsidRPr="00B95F02">
        <w:rPr>
          <w:rFonts w:ascii="Gadugi" w:hAnsi="Gadugi" w:cs="Arial"/>
          <w:szCs w:val="24"/>
          <w:lang w:val="es-CO"/>
        </w:rPr>
        <w:t xml:space="preserve">nada se ha indicado, </w:t>
      </w:r>
      <w:r>
        <w:rPr>
          <w:rFonts w:ascii="Gadugi" w:hAnsi="Gadugi" w:cs="Arial"/>
          <w:szCs w:val="24"/>
          <w:lang w:val="es-419"/>
        </w:rPr>
        <w:t xml:space="preserve">y </w:t>
      </w:r>
      <w:r w:rsidRPr="00B95F02">
        <w:rPr>
          <w:rFonts w:ascii="Gadugi" w:hAnsi="Gadugi" w:cs="Arial"/>
          <w:szCs w:val="24"/>
          <w:lang w:val="es-CO"/>
        </w:rPr>
        <w:t>menos demostrado</w:t>
      </w:r>
      <w:r>
        <w:rPr>
          <w:rFonts w:ascii="Gadugi" w:hAnsi="Gadugi" w:cs="Arial"/>
          <w:szCs w:val="24"/>
          <w:lang w:val="es-419"/>
        </w:rPr>
        <w:t>,</w:t>
      </w:r>
      <w:r w:rsidRPr="00B95F02">
        <w:rPr>
          <w:rFonts w:ascii="Gadugi" w:hAnsi="Gadugi" w:cs="Arial"/>
          <w:szCs w:val="24"/>
          <w:lang w:val="es-CO"/>
        </w:rPr>
        <w:t xml:space="preserve"> acerca del </w:t>
      </w:r>
      <w:r>
        <w:rPr>
          <w:rFonts w:ascii="Gadugi" w:hAnsi="Gadugi" w:cs="Arial"/>
          <w:szCs w:val="24"/>
          <w:lang w:val="es-419"/>
        </w:rPr>
        <w:t xml:space="preserve">tiempo que se dejó </w:t>
      </w:r>
      <w:r w:rsidRPr="00B95F02">
        <w:rPr>
          <w:rFonts w:ascii="Gadugi" w:hAnsi="Gadugi" w:cs="Arial"/>
          <w:szCs w:val="24"/>
          <w:lang w:val="es-CO"/>
        </w:rPr>
        <w:t>transcurrir para acudir este remedio</w:t>
      </w:r>
      <w:r>
        <w:rPr>
          <w:rFonts w:ascii="Gadugi" w:hAnsi="Gadugi" w:cs="Arial"/>
          <w:szCs w:val="24"/>
          <w:lang w:val="es-419"/>
        </w:rPr>
        <w:t xml:space="preserve">, más aún tratándose de un profesional del </w:t>
      </w:r>
      <w:r w:rsidRPr="00B95F02">
        <w:rPr>
          <w:rFonts w:ascii="Gadugi" w:hAnsi="Gadugi" w:cs="Arial"/>
          <w:szCs w:val="24"/>
          <w:lang w:val="es-CO"/>
        </w:rPr>
        <w:t>derecho.</w:t>
      </w:r>
    </w:p>
    <w:p w:rsidR="006B6D73" w:rsidRPr="00B95F02" w:rsidRDefault="006B6D73" w:rsidP="006B6D73">
      <w:pPr>
        <w:pStyle w:val="Corpsdetexte21"/>
        <w:spacing w:line="312" w:lineRule="auto"/>
        <w:rPr>
          <w:rFonts w:ascii="Gadugi" w:hAnsi="Gadugi" w:cs="Arial"/>
          <w:szCs w:val="24"/>
          <w:lang w:val="es-CO"/>
        </w:rPr>
      </w:pPr>
    </w:p>
    <w:p w:rsidR="006B6D73" w:rsidRPr="00B95F02" w:rsidRDefault="006B6D73" w:rsidP="006B6D73">
      <w:pPr>
        <w:pStyle w:val="Corpsdetexte21"/>
        <w:spacing w:line="312" w:lineRule="auto"/>
        <w:rPr>
          <w:rFonts w:ascii="Gadugi" w:hAnsi="Gadugi" w:cs="Arial"/>
          <w:szCs w:val="24"/>
        </w:rPr>
      </w:pPr>
      <w:r>
        <w:rPr>
          <w:rFonts w:ascii="Gadugi" w:hAnsi="Gadugi" w:cs="Arial"/>
          <w:szCs w:val="24"/>
          <w:lang w:val="es-419"/>
        </w:rPr>
        <w:t>Sin</w:t>
      </w:r>
      <w:r w:rsidRPr="00B95F02">
        <w:rPr>
          <w:rFonts w:ascii="Gadugi" w:hAnsi="Gadugi" w:cs="Arial"/>
          <w:szCs w:val="24"/>
          <w:lang w:val="es-CO"/>
        </w:rPr>
        <w:t xml:space="preserve"> necesidad de discernimientos adicionales</w:t>
      </w:r>
      <w:r>
        <w:rPr>
          <w:rFonts w:ascii="Gadugi" w:hAnsi="Gadugi" w:cs="Arial"/>
          <w:szCs w:val="24"/>
          <w:lang w:val="es-419"/>
        </w:rPr>
        <w:t>,</w:t>
      </w:r>
      <w:r w:rsidRPr="00B95F02">
        <w:rPr>
          <w:rFonts w:ascii="Gadugi" w:hAnsi="Gadugi" w:cs="Arial"/>
          <w:szCs w:val="24"/>
          <w:lang w:val="es-CO"/>
        </w:rPr>
        <w:t xml:space="preserve"> el amparo por este aspecto </w:t>
      </w:r>
      <w:r w:rsidRPr="00B95F02">
        <w:rPr>
          <w:rFonts w:ascii="Gadugi" w:hAnsi="Gadugi" w:cs="Arial"/>
          <w:szCs w:val="24"/>
        </w:rPr>
        <w:t>se declarará improcedente.</w:t>
      </w:r>
    </w:p>
    <w:p w:rsidR="006B6D73" w:rsidRPr="00B95F02" w:rsidRDefault="006B6D73" w:rsidP="006B6D73">
      <w:pPr>
        <w:pStyle w:val="Corpsdetexte21"/>
        <w:spacing w:line="312" w:lineRule="auto"/>
        <w:rPr>
          <w:rFonts w:ascii="Gadugi" w:hAnsi="Gadugi" w:cs="Arial"/>
          <w:szCs w:val="24"/>
        </w:rPr>
      </w:pPr>
    </w:p>
    <w:p w:rsidR="006B6D73" w:rsidRPr="00B95F02" w:rsidRDefault="006B6D73" w:rsidP="006B6D73">
      <w:pPr>
        <w:pStyle w:val="Textoindependiente21"/>
        <w:spacing w:line="312" w:lineRule="auto"/>
        <w:rPr>
          <w:rFonts w:ascii="Gadugi" w:hAnsi="Gadugi" w:cs="Arial"/>
          <w:i/>
          <w:shd w:val="clear" w:color="auto" w:fill="FFFFFF"/>
        </w:rPr>
      </w:pPr>
      <w:r>
        <w:rPr>
          <w:rFonts w:ascii="Gadugi" w:hAnsi="Gadugi" w:cs="Arial"/>
        </w:rPr>
        <w:t>En segundo lugar, respecto de</w:t>
      </w:r>
      <w:r w:rsidRPr="00B95F02">
        <w:rPr>
          <w:rFonts w:ascii="Gadugi" w:hAnsi="Gadugi" w:cs="Arial"/>
        </w:rPr>
        <w:t xml:space="preserve"> la queja exclusiva frente al Juzgado Civil del Circuito que </w:t>
      </w:r>
      <w:r>
        <w:rPr>
          <w:rFonts w:ascii="Gadugi" w:hAnsi="Gadugi" w:cs="Arial"/>
          <w:lang w:val="es-419"/>
        </w:rPr>
        <w:t>toca</w:t>
      </w:r>
      <w:r w:rsidRPr="00B95F02">
        <w:rPr>
          <w:rFonts w:ascii="Gadugi" w:hAnsi="Gadugi" w:cs="Arial"/>
        </w:rPr>
        <w:t xml:space="preserve"> con el proceso verbal de nulidad de contrato de compraventa, la cuestión </w:t>
      </w:r>
      <w:r>
        <w:rPr>
          <w:rFonts w:ascii="Gadugi" w:hAnsi="Gadugi" w:cs="Arial"/>
          <w:lang w:val="es-419"/>
        </w:rPr>
        <w:t xml:space="preserve">también pasa por la misma causal de </w:t>
      </w:r>
      <w:proofErr w:type="spellStart"/>
      <w:r w:rsidRPr="00B95F02">
        <w:rPr>
          <w:rFonts w:ascii="Gadugi" w:hAnsi="Gadugi" w:cs="Arial"/>
        </w:rPr>
        <w:t>improsperidad</w:t>
      </w:r>
      <w:proofErr w:type="spellEnd"/>
      <w:r w:rsidRPr="00B95F02">
        <w:rPr>
          <w:rFonts w:ascii="Gadugi" w:hAnsi="Gadugi" w:cs="Arial"/>
        </w:rPr>
        <w:t xml:space="preserve">, como quiera que </w:t>
      </w:r>
      <w:r w:rsidRPr="00B95F02">
        <w:rPr>
          <w:rFonts w:ascii="Gadugi" w:hAnsi="Gadugi" w:cs="Arial"/>
          <w:lang w:val="es-CO"/>
        </w:rPr>
        <w:t xml:space="preserve">acorde con lo que señala el numeral 1º del artículo 6º del Decreto 2591 de 1991, una demanda de este linaje no puede abrirse paso </w:t>
      </w:r>
      <w:r w:rsidRPr="00B95F02">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6B6D73" w:rsidRPr="00B95F02" w:rsidRDefault="006B6D73" w:rsidP="006B6D73">
      <w:pPr>
        <w:pStyle w:val="Textoindependiente21"/>
        <w:spacing w:line="312" w:lineRule="auto"/>
        <w:rPr>
          <w:rFonts w:ascii="Gadugi" w:hAnsi="Gadugi"/>
          <w:lang w:val="es-MX"/>
        </w:rPr>
      </w:pPr>
      <w:r w:rsidRPr="00B95F02">
        <w:rPr>
          <w:rFonts w:ascii="Gadugi" w:hAnsi="Gadugi"/>
          <w:lang w:val="es-MX"/>
        </w:rPr>
        <w:t xml:space="preserve"> </w:t>
      </w:r>
    </w:p>
    <w:p w:rsidR="006B6D73" w:rsidRDefault="006B6D73" w:rsidP="006B6D73">
      <w:pPr>
        <w:pStyle w:val="Textoindependiente21"/>
        <w:spacing w:line="312" w:lineRule="auto"/>
        <w:rPr>
          <w:rFonts w:ascii="Gadugi" w:hAnsi="Gadugi"/>
          <w:lang w:val="es-419"/>
        </w:rPr>
      </w:pPr>
      <w:r w:rsidRPr="00B95F02">
        <w:rPr>
          <w:rFonts w:ascii="Gadugi" w:hAnsi="Gadugi"/>
          <w:lang w:val="es-MX"/>
        </w:rPr>
        <w:t xml:space="preserve">Y aquí está visto que el interesado no le ha solicitado al juzgado, de manera concreta, proceda a </w:t>
      </w:r>
      <w:r>
        <w:rPr>
          <w:rFonts w:ascii="Gadugi" w:hAnsi="Gadugi"/>
          <w:lang w:val="es-419"/>
        </w:rPr>
        <w:t xml:space="preserve">decretar la suspensión del proceso. </w:t>
      </w:r>
      <w:r w:rsidRPr="00B95F02">
        <w:rPr>
          <w:rFonts w:ascii="Gadugi" w:hAnsi="Gadugi"/>
          <w:lang w:val="es-CO"/>
        </w:rPr>
        <w:t xml:space="preserve">Solo a </w:t>
      </w:r>
      <w:r w:rsidRPr="00B95F02">
        <w:rPr>
          <w:rFonts w:ascii="Gadugi" w:hAnsi="Gadugi"/>
          <w:lang w:val="es-CO"/>
        </w:rPr>
        <w:lastRenderedPageBreak/>
        <w:t xml:space="preserve">partir de la resolución que </w:t>
      </w:r>
      <w:r w:rsidRPr="00B95F02">
        <w:rPr>
          <w:rFonts w:ascii="Gadugi" w:hAnsi="Gadugi"/>
          <w:lang w:val="es-419"/>
        </w:rPr>
        <w:t xml:space="preserve">pudiera </w:t>
      </w:r>
      <w:r w:rsidRPr="00B95F02">
        <w:rPr>
          <w:rFonts w:ascii="Gadugi" w:hAnsi="Gadugi"/>
          <w:lang w:val="es-CO"/>
        </w:rPr>
        <w:t xml:space="preserve">extender el  Juzgado sobre lo que ahora se solicita por esta vía, podría analizarse si habría </w:t>
      </w:r>
      <w:r w:rsidRPr="00B95F02">
        <w:rPr>
          <w:rFonts w:ascii="Gadugi" w:hAnsi="Gadugi"/>
          <w:lang w:val="es-419"/>
        </w:rPr>
        <w:t xml:space="preserve">alguna </w:t>
      </w:r>
      <w:r w:rsidRPr="00B95F02">
        <w:rPr>
          <w:rFonts w:ascii="Gadugi" w:hAnsi="Gadugi"/>
          <w:lang w:val="es-CO"/>
        </w:rPr>
        <w:t>irregularidad posible</w:t>
      </w:r>
      <w:r w:rsidRPr="00B95F02">
        <w:rPr>
          <w:rFonts w:ascii="Gadugi" w:hAnsi="Gadugi"/>
          <w:lang w:val="es-419"/>
        </w:rPr>
        <w:t xml:space="preserve"> de remediar por el juez constitucional. </w:t>
      </w:r>
    </w:p>
    <w:p w:rsidR="006B6D73" w:rsidRDefault="006B6D73" w:rsidP="006B6D73">
      <w:pPr>
        <w:pStyle w:val="Textoindependiente21"/>
        <w:spacing w:line="312" w:lineRule="auto"/>
        <w:rPr>
          <w:rFonts w:ascii="Gadugi" w:hAnsi="Gadugi"/>
          <w:lang w:val="es-419"/>
        </w:rPr>
      </w:pPr>
    </w:p>
    <w:p w:rsidR="006B6D73" w:rsidRPr="00981E33" w:rsidRDefault="006B6D73" w:rsidP="006B6D73">
      <w:pPr>
        <w:pStyle w:val="Corpsdetexte21"/>
        <w:spacing w:line="312" w:lineRule="auto"/>
        <w:rPr>
          <w:rFonts w:ascii="Gadugi" w:hAnsi="Gadugi" w:cs="Arial"/>
          <w:szCs w:val="24"/>
          <w:lang w:val="es-419"/>
        </w:rPr>
      </w:pPr>
      <w:r>
        <w:rPr>
          <w:rFonts w:ascii="Gadugi" w:hAnsi="Gadugi" w:cs="Arial"/>
          <w:szCs w:val="24"/>
          <w:lang w:val="es-419"/>
        </w:rPr>
        <w:t xml:space="preserve">Más aún, lo que en realidad se busca con la pretensión tercera (f. 12) es que se suspenda el trámite del proceso verbal mientras dura el de esta tutela que, como se ve, se declarará inadmisible, con lo cual carecería de todo soporte tal petición. </w:t>
      </w:r>
    </w:p>
    <w:p w:rsidR="00DA56D1" w:rsidRPr="00DA56D1" w:rsidRDefault="00DA56D1" w:rsidP="006B6D73">
      <w:pPr>
        <w:pStyle w:val="Corpsdetexte21"/>
        <w:spacing w:line="312" w:lineRule="auto"/>
        <w:rPr>
          <w:rFonts w:ascii="Gadugi" w:hAnsi="Gadugi" w:cs="Arial"/>
          <w:sz w:val="10"/>
          <w:szCs w:val="10"/>
          <w:lang w:val="es-CO"/>
        </w:rPr>
      </w:pPr>
    </w:p>
    <w:p w:rsidR="006B6D73" w:rsidRPr="00B95F02" w:rsidRDefault="006B6D73" w:rsidP="006B6D73">
      <w:pPr>
        <w:pStyle w:val="Corpsdetexte21"/>
        <w:spacing w:line="312" w:lineRule="auto"/>
        <w:rPr>
          <w:rFonts w:ascii="Gadugi" w:hAnsi="Gadugi" w:cs="Arial"/>
          <w:szCs w:val="24"/>
          <w:lang w:val="es-CO"/>
        </w:rPr>
      </w:pPr>
      <w:r w:rsidRPr="00B95F02">
        <w:rPr>
          <w:rFonts w:ascii="Gadugi" w:hAnsi="Gadugi" w:cs="Arial"/>
          <w:szCs w:val="24"/>
          <w:lang w:val="es-CO"/>
        </w:rPr>
        <w:t>Se absolverá a los demás intervinientes por no hallar de su parte, trasgresión alguna de derechos fundamentales.</w:t>
      </w:r>
    </w:p>
    <w:p w:rsidR="006B6D73" w:rsidRPr="00B95F02" w:rsidRDefault="006B6D73" w:rsidP="006B6D73">
      <w:pPr>
        <w:spacing w:line="312" w:lineRule="auto"/>
        <w:ind w:firstLine="2835"/>
        <w:jc w:val="both"/>
        <w:rPr>
          <w:rFonts w:ascii="Gadugi" w:hAnsi="Gadugi" w:cs="Arial"/>
          <w:sz w:val="24"/>
          <w:szCs w:val="24"/>
        </w:rPr>
      </w:pPr>
    </w:p>
    <w:p w:rsidR="006B6D73" w:rsidRPr="00B95F02" w:rsidRDefault="006B6D73" w:rsidP="006B6D73">
      <w:pPr>
        <w:spacing w:line="312" w:lineRule="auto"/>
        <w:ind w:firstLine="2835"/>
        <w:jc w:val="both"/>
        <w:rPr>
          <w:rFonts w:ascii="Gadugi" w:hAnsi="Gadugi" w:cs="Arial"/>
          <w:b/>
          <w:sz w:val="24"/>
          <w:szCs w:val="24"/>
        </w:rPr>
      </w:pPr>
      <w:r w:rsidRPr="00B95F02">
        <w:rPr>
          <w:rFonts w:ascii="Gadugi" w:hAnsi="Gadugi" w:cs="Arial"/>
          <w:b/>
          <w:sz w:val="24"/>
          <w:szCs w:val="24"/>
        </w:rPr>
        <w:t>DECISIÓN</w:t>
      </w:r>
    </w:p>
    <w:p w:rsidR="006B6D73" w:rsidRPr="00B95F02" w:rsidRDefault="006B6D73" w:rsidP="006B6D73">
      <w:pPr>
        <w:spacing w:line="312" w:lineRule="auto"/>
        <w:ind w:firstLine="2835"/>
        <w:jc w:val="both"/>
        <w:rPr>
          <w:rFonts w:ascii="Gadugi" w:hAnsi="Gadugi" w:cs="Arial"/>
          <w:b/>
          <w:sz w:val="24"/>
          <w:szCs w:val="24"/>
        </w:rPr>
      </w:pPr>
    </w:p>
    <w:p w:rsidR="006B6D73" w:rsidRPr="00B95F02" w:rsidRDefault="006B6D73" w:rsidP="006B6D73">
      <w:pPr>
        <w:spacing w:line="312" w:lineRule="auto"/>
        <w:jc w:val="both"/>
        <w:rPr>
          <w:rFonts w:ascii="Gadugi" w:hAnsi="Gadugi" w:cs="Century Gothic"/>
          <w:sz w:val="24"/>
          <w:szCs w:val="24"/>
        </w:rPr>
      </w:pPr>
      <w:r w:rsidRPr="00B95F02">
        <w:rPr>
          <w:rFonts w:ascii="Gadugi" w:hAnsi="Gadugi" w:cs="Arial"/>
          <w:sz w:val="24"/>
          <w:szCs w:val="24"/>
          <w:lang w:val="es-419"/>
        </w:rPr>
        <w:t xml:space="preserve">  </w:t>
      </w:r>
      <w:r w:rsidRPr="00B95F02">
        <w:rPr>
          <w:rFonts w:ascii="Gadugi" w:hAnsi="Gadugi" w:cs="Arial"/>
          <w:sz w:val="24"/>
          <w:szCs w:val="24"/>
          <w:lang w:val="es-419"/>
        </w:rPr>
        <w:tab/>
      </w:r>
      <w:r w:rsidRPr="00B95F02">
        <w:rPr>
          <w:rFonts w:ascii="Gadugi" w:hAnsi="Gadugi" w:cs="Arial"/>
          <w:sz w:val="24"/>
          <w:szCs w:val="24"/>
          <w:lang w:val="es-419"/>
        </w:rPr>
        <w:tab/>
      </w:r>
      <w:r w:rsidRPr="00B95F02">
        <w:rPr>
          <w:rFonts w:ascii="Gadugi" w:hAnsi="Gadugi" w:cs="Arial"/>
          <w:sz w:val="24"/>
          <w:szCs w:val="24"/>
          <w:lang w:val="es-419"/>
        </w:rPr>
        <w:tab/>
      </w:r>
      <w:r w:rsidRPr="00B95F02">
        <w:rPr>
          <w:rFonts w:ascii="Gadugi" w:hAnsi="Gadugi" w:cs="Arial"/>
          <w:sz w:val="24"/>
          <w:szCs w:val="24"/>
          <w:lang w:val="es-419"/>
        </w:rPr>
        <w:tab/>
      </w:r>
      <w:r w:rsidRPr="00B95F02">
        <w:rPr>
          <w:rFonts w:ascii="Gadugi" w:hAnsi="Gadugi" w:cs="Arial"/>
          <w:sz w:val="24"/>
          <w:szCs w:val="24"/>
        </w:rPr>
        <w:t xml:space="preserve">Por lo expuesto, el </w:t>
      </w:r>
      <w:r w:rsidRPr="00B95F02">
        <w:rPr>
          <w:rFonts w:ascii="Gadugi" w:hAnsi="Gadugi" w:cs="Arial"/>
          <w:b/>
          <w:sz w:val="24"/>
          <w:szCs w:val="24"/>
        </w:rPr>
        <w:t>Tribunal Superior del Distrito Judicial de Pereira, Sala de Decisión Civil-Familia</w:t>
      </w:r>
      <w:r w:rsidRPr="00B95F02">
        <w:rPr>
          <w:rFonts w:ascii="Gadugi" w:hAnsi="Gadugi" w:cs="Arial"/>
          <w:sz w:val="24"/>
          <w:szCs w:val="24"/>
        </w:rPr>
        <w:t xml:space="preserve">, administrando justicia en nombre de la República y por autoridad de la ley </w:t>
      </w:r>
      <w:r w:rsidRPr="00B95F02">
        <w:rPr>
          <w:rFonts w:ascii="Gadugi" w:hAnsi="Gadugi" w:cs="Arial"/>
          <w:b/>
          <w:sz w:val="24"/>
          <w:szCs w:val="24"/>
        </w:rPr>
        <w:t>DECLARA IMPROCEDENTE</w:t>
      </w:r>
      <w:r w:rsidRPr="00B95F02">
        <w:rPr>
          <w:rFonts w:ascii="Gadugi" w:hAnsi="Gadugi" w:cs="Arial"/>
          <w:sz w:val="24"/>
          <w:szCs w:val="24"/>
        </w:rPr>
        <w:t xml:space="preserve"> </w:t>
      </w:r>
      <w:r w:rsidRPr="00B95F02">
        <w:rPr>
          <w:rFonts w:ascii="Gadugi" w:hAnsi="Gadugi" w:cs="Estrangelo Edessa"/>
          <w:sz w:val="24"/>
          <w:szCs w:val="24"/>
        </w:rPr>
        <w:t xml:space="preserve">la acción de tutela propuesta por </w:t>
      </w:r>
      <w:r w:rsidRPr="00B95F02">
        <w:rPr>
          <w:rFonts w:ascii="Gadugi" w:hAnsi="Gadugi" w:cs="Century Gothic"/>
          <w:b/>
          <w:sz w:val="24"/>
          <w:szCs w:val="24"/>
        </w:rPr>
        <w:t xml:space="preserve">Guillermo Parra Vargas </w:t>
      </w:r>
      <w:r w:rsidRPr="00B95F02">
        <w:rPr>
          <w:rFonts w:ascii="Gadugi" w:hAnsi="Gadugi" w:cs="Century Gothic"/>
          <w:bCs/>
          <w:sz w:val="24"/>
          <w:szCs w:val="24"/>
        </w:rPr>
        <w:t>contra</w:t>
      </w:r>
      <w:r w:rsidRPr="00B95F02">
        <w:rPr>
          <w:rFonts w:ascii="Gadugi" w:hAnsi="Gadugi" w:cs="Century Gothic"/>
          <w:sz w:val="24"/>
          <w:szCs w:val="24"/>
        </w:rPr>
        <w:t xml:space="preserve"> los </w:t>
      </w:r>
      <w:r w:rsidRPr="00B95F02">
        <w:rPr>
          <w:rFonts w:ascii="Gadugi" w:hAnsi="Gadugi" w:cs="Century Gothic"/>
          <w:b/>
          <w:sz w:val="24"/>
          <w:szCs w:val="24"/>
        </w:rPr>
        <w:t xml:space="preserve">Juzgados Primero Civil Municipal </w:t>
      </w:r>
      <w:r w:rsidRPr="00B95F02">
        <w:rPr>
          <w:rFonts w:ascii="Gadugi" w:hAnsi="Gadugi" w:cs="Century Gothic"/>
          <w:sz w:val="24"/>
          <w:szCs w:val="24"/>
        </w:rPr>
        <w:t xml:space="preserve">y </w:t>
      </w:r>
      <w:r w:rsidRPr="00B95F02">
        <w:rPr>
          <w:rFonts w:ascii="Gadugi" w:hAnsi="Gadugi" w:cs="Century Gothic"/>
          <w:b/>
          <w:sz w:val="24"/>
          <w:szCs w:val="24"/>
        </w:rPr>
        <w:t xml:space="preserve">Único Civil del Circuito de </w:t>
      </w:r>
      <w:r w:rsidRPr="00B95F02">
        <w:rPr>
          <w:rFonts w:ascii="Gadugi" w:hAnsi="Gadugi" w:cs="Century Gothic"/>
          <w:sz w:val="24"/>
          <w:szCs w:val="24"/>
        </w:rPr>
        <w:t>Dosquebradas.</w:t>
      </w:r>
    </w:p>
    <w:p w:rsidR="006B6D73" w:rsidRPr="00B95F02" w:rsidRDefault="006B6D73" w:rsidP="006B6D73">
      <w:pPr>
        <w:spacing w:line="312" w:lineRule="auto"/>
        <w:jc w:val="both"/>
        <w:rPr>
          <w:rFonts w:ascii="Gadugi" w:hAnsi="Gadugi" w:cs="Century Gothic"/>
          <w:sz w:val="24"/>
          <w:szCs w:val="24"/>
        </w:rPr>
      </w:pPr>
    </w:p>
    <w:p w:rsidR="006B6D73" w:rsidRPr="00B95F02" w:rsidRDefault="006B6D73" w:rsidP="006B6D73">
      <w:pPr>
        <w:spacing w:line="312" w:lineRule="auto"/>
        <w:jc w:val="both"/>
        <w:rPr>
          <w:rFonts w:ascii="Gadugi" w:hAnsi="Gadugi"/>
          <w:sz w:val="24"/>
          <w:szCs w:val="24"/>
          <w:lang w:val="es-MX"/>
        </w:rPr>
      </w:pPr>
      <w:r w:rsidRPr="00B95F02">
        <w:rPr>
          <w:rFonts w:ascii="Gadugi" w:hAnsi="Gadugi" w:cs="Century Gothic"/>
          <w:sz w:val="24"/>
          <w:szCs w:val="24"/>
        </w:rPr>
        <w:t xml:space="preserve"> </w:t>
      </w:r>
      <w:r w:rsidRPr="00B95F02">
        <w:rPr>
          <w:rFonts w:ascii="Gadugi" w:hAnsi="Gadugi" w:cs="Century Gothic"/>
          <w:sz w:val="24"/>
          <w:szCs w:val="24"/>
        </w:rPr>
        <w:tab/>
      </w:r>
      <w:r w:rsidRPr="00B95F02">
        <w:rPr>
          <w:rFonts w:ascii="Gadugi" w:hAnsi="Gadugi" w:cs="Century Gothic"/>
          <w:sz w:val="24"/>
          <w:szCs w:val="24"/>
        </w:rPr>
        <w:tab/>
      </w:r>
      <w:r w:rsidRPr="00B95F02">
        <w:rPr>
          <w:rFonts w:ascii="Gadugi" w:hAnsi="Gadugi" w:cs="Century Gothic"/>
          <w:sz w:val="24"/>
          <w:szCs w:val="24"/>
        </w:rPr>
        <w:tab/>
      </w:r>
      <w:r w:rsidRPr="00B95F02">
        <w:rPr>
          <w:rFonts w:ascii="Gadugi" w:hAnsi="Gadugi" w:cs="Century Gothic"/>
          <w:sz w:val="24"/>
          <w:szCs w:val="24"/>
        </w:rPr>
        <w:tab/>
        <w:t>Se absuelve a los vinculados.</w:t>
      </w:r>
    </w:p>
    <w:p w:rsidR="006B6D73" w:rsidRPr="00B95F02" w:rsidRDefault="006B6D73" w:rsidP="006B6D73">
      <w:pPr>
        <w:spacing w:line="312" w:lineRule="auto"/>
        <w:jc w:val="both"/>
        <w:rPr>
          <w:rFonts w:ascii="Gadugi" w:hAnsi="Gadugi" w:cs="Arial"/>
          <w:sz w:val="24"/>
          <w:szCs w:val="24"/>
        </w:rPr>
      </w:pPr>
    </w:p>
    <w:p w:rsidR="006B6D73" w:rsidRPr="00B95F02" w:rsidRDefault="006B6D73" w:rsidP="006B6D73">
      <w:pPr>
        <w:pStyle w:val="Corpsdetexte"/>
        <w:spacing w:line="312" w:lineRule="auto"/>
        <w:ind w:firstLine="2835"/>
        <w:rPr>
          <w:rFonts w:ascii="Gadugi" w:hAnsi="Gadugi" w:cs="Arial"/>
          <w:szCs w:val="24"/>
          <w:lang w:val="es-ES"/>
        </w:rPr>
      </w:pPr>
      <w:r w:rsidRPr="00B95F02">
        <w:rPr>
          <w:rFonts w:ascii="Gadugi" w:hAnsi="Gadugi" w:cs="Arial"/>
          <w:szCs w:val="24"/>
          <w:lang w:val="es-ES"/>
        </w:rPr>
        <w:t xml:space="preserve">Notifíquese la decisión a las partes en la forma prevista en el artículo </w:t>
      </w:r>
      <w:proofErr w:type="spellStart"/>
      <w:r w:rsidRPr="00B95F02">
        <w:rPr>
          <w:rFonts w:ascii="Gadugi" w:hAnsi="Gadugi" w:cs="Arial"/>
          <w:szCs w:val="24"/>
          <w:lang w:val="es-ES"/>
        </w:rPr>
        <w:t>5o</w:t>
      </w:r>
      <w:proofErr w:type="spellEnd"/>
      <w:r w:rsidRPr="00B95F02">
        <w:rPr>
          <w:rFonts w:ascii="Gadugi" w:hAnsi="Gadugi" w:cs="Arial"/>
          <w:szCs w:val="24"/>
          <w:lang w:val="es-ES"/>
        </w:rPr>
        <w:t xml:space="preserve">. del Decreto 306 de 1992 y remítase a la  Corte Constitucional para su eventual revisión, caso de no ser impugnada. </w:t>
      </w:r>
    </w:p>
    <w:p w:rsidR="006B6D73" w:rsidRPr="00B95F02" w:rsidRDefault="006B6D73" w:rsidP="006B6D73">
      <w:pPr>
        <w:pStyle w:val="Corpsdetexte"/>
        <w:spacing w:line="312" w:lineRule="auto"/>
        <w:ind w:firstLine="2835"/>
        <w:rPr>
          <w:rFonts w:ascii="Gadugi" w:hAnsi="Gadugi" w:cs="Arial"/>
          <w:szCs w:val="24"/>
          <w:lang w:val="es-ES"/>
        </w:rPr>
      </w:pPr>
    </w:p>
    <w:p w:rsidR="006B6D73" w:rsidRPr="00B95F02" w:rsidRDefault="006B6D73" w:rsidP="006B6D73">
      <w:pPr>
        <w:pStyle w:val="Corpsdetexte"/>
        <w:spacing w:line="312" w:lineRule="auto"/>
        <w:ind w:firstLine="2835"/>
        <w:rPr>
          <w:rFonts w:ascii="Gadugi" w:hAnsi="Gadugi" w:cs="Arial"/>
          <w:szCs w:val="24"/>
          <w:lang w:val="es-ES"/>
        </w:rPr>
      </w:pPr>
      <w:r w:rsidRPr="00B95F02">
        <w:rPr>
          <w:rFonts w:ascii="Gadugi" w:hAnsi="Gadugi" w:cs="Arial"/>
          <w:szCs w:val="24"/>
          <w:lang w:val="es-ES"/>
        </w:rPr>
        <w:t>A su regreso, archívese.</w:t>
      </w:r>
    </w:p>
    <w:p w:rsidR="006B6D73" w:rsidRPr="00B95F02" w:rsidRDefault="006B6D73" w:rsidP="006B6D73">
      <w:pPr>
        <w:spacing w:line="312" w:lineRule="auto"/>
        <w:ind w:firstLine="2835"/>
        <w:jc w:val="both"/>
        <w:rPr>
          <w:rFonts w:ascii="Gadugi" w:hAnsi="Gadugi" w:cs="Arial"/>
          <w:sz w:val="24"/>
          <w:szCs w:val="24"/>
        </w:rPr>
      </w:pPr>
      <w:bookmarkStart w:id="1" w:name="_GoBack"/>
      <w:bookmarkEnd w:id="1"/>
    </w:p>
    <w:p w:rsidR="006B6D73" w:rsidRPr="00B95F02" w:rsidRDefault="006B6D73" w:rsidP="006B6D73">
      <w:pPr>
        <w:spacing w:line="312" w:lineRule="auto"/>
        <w:ind w:right="51" w:firstLine="2835"/>
        <w:jc w:val="both"/>
        <w:rPr>
          <w:rFonts w:ascii="Gadugi" w:hAnsi="Gadugi" w:cs="Arial"/>
          <w:bCs/>
          <w:sz w:val="24"/>
          <w:szCs w:val="24"/>
        </w:rPr>
      </w:pPr>
      <w:r w:rsidRPr="00B95F02">
        <w:rPr>
          <w:rFonts w:ascii="Gadugi" w:hAnsi="Gadugi" w:cs="Arial"/>
          <w:bCs/>
          <w:sz w:val="24"/>
          <w:szCs w:val="24"/>
        </w:rPr>
        <w:t>Los Magistrados,</w:t>
      </w:r>
    </w:p>
    <w:p w:rsidR="006B6D73" w:rsidRPr="00B95F02" w:rsidRDefault="006B6D73" w:rsidP="006B6D73">
      <w:pPr>
        <w:pStyle w:val="Titre1"/>
        <w:spacing w:line="312" w:lineRule="auto"/>
        <w:ind w:firstLine="2835"/>
        <w:rPr>
          <w:rFonts w:ascii="Gadugi" w:hAnsi="Gadugi" w:cs="Arial"/>
          <w:b w:val="0"/>
          <w:szCs w:val="24"/>
        </w:rPr>
      </w:pPr>
    </w:p>
    <w:p w:rsidR="006B6D73" w:rsidRPr="00B95F02" w:rsidRDefault="006B6D73" w:rsidP="006B6D73">
      <w:pPr>
        <w:spacing w:line="312" w:lineRule="auto"/>
        <w:rPr>
          <w:rFonts w:ascii="Gadugi" w:hAnsi="Gadugi" w:cs="Arial"/>
          <w:sz w:val="24"/>
          <w:szCs w:val="24"/>
          <w:lang w:val="es-ES_tradnl"/>
        </w:rPr>
      </w:pPr>
    </w:p>
    <w:p w:rsidR="006B6D73" w:rsidRPr="006B6D73" w:rsidRDefault="006B6D73" w:rsidP="006B6D73">
      <w:pPr>
        <w:pStyle w:val="Titre1"/>
        <w:spacing w:line="312" w:lineRule="auto"/>
        <w:ind w:firstLine="708"/>
        <w:rPr>
          <w:rFonts w:ascii="Gadugi" w:hAnsi="Gadugi" w:cs="Arial"/>
          <w:bCs/>
          <w:szCs w:val="24"/>
          <w14:shadow w14:blurRad="50800" w14:dist="38100" w14:dir="2700000" w14:sx="100000" w14:sy="100000" w14:kx="0" w14:ky="0" w14:algn="tl">
            <w14:srgbClr w14:val="000000">
              <w14:alpha w14:val="60000"/>
            </w14:srgbClr>
          </w14:shadow>
        </w:rPr>
      </w:pPr>
      <w:r w:rsidRPr="006B6D73">
        <w:rPr>
          <w:rFonts w:ascii="Gadugi" w:hAnsi="Gadugi" w:cs="Arial"/>
          <w:bCs/>
          <w:szCs w:val="24"/>
          <w14:shadow w14:blurRad="50800" w14:dist="38100" w14:dir="2700000" w14:sx="100000" w14:sy="100000" w14:kx="0" w14:ky="0" w14:algn="tl">
            <w14:srgbClr w14:val="000000">
              <w14:alpha w14:val="60000"/>
            </w14:srgbClr>
          </w14:shadow>
        </w:rPr>
        <w:t>JAIME ALBERTO SARAZA NARANJO</w:t>
      </w:r>
    </w:p>
    <w:p w:rsidR="006B6D73" w:rsidRPr="006B6D73" w:rsidRDefault="006B6D73" w:rsidP="006B6D73">
      <w:pPr>
        <w:spacing w:line="312" w:lineRule="auto"/>
        <w:ind w:firstLine="2835"/>
        <w:rPr>
          <w:rFonts w:ascii="Gadugi" w:hAnsi="Gadugi" w:cs="Arial"/>
          <w:b/>
          <w:sz w:val="24"/>
          <w:szCs w:val="24"/>
          <w:lang w:val="es-ES_tradnl"/>
          <w14:shadow w14:blurRad="50800" w14:dist="38100" w14:dir="2700000" w14:sx="100000" w14:sy="100000" w14:kx="0" w14:ky="0" w14:algn="tl">
            <w14:srgbClr w14:val="000000">
              <w14:alpha w14:val="60000"/>
            </w14:srgbClr>
          </w14:shadow>
        </w:rPr>
      </w:pPr>
    </w:p>
    <w:p w:rsidR="006B6D73" w:rsidRPr="006B6D73" w:rsidRDefault="006B6D73" w:rsidP="006B6D73">
      <w:pPr>
        <w:spacing w:line="312" w:lineRule="auto"/>
        <w:ind w:firstLine="2835"/>
        <w:rPr>
          <w:rFonts w:ascii="Gadugi" w:hAnsi="Gadugi" w:cs="Arial"/>
          <w:b/>
          <w:sz w:val="24"/>
          <w:szCs w:val="24"/>
          <w:lang w:val="es-ES_tradnl"/>
          <w14:shadow w14:blurRad="50800" w14:dist="38100" w14:dir="2700000" w14:sx="100000" w14:sy="100000" w14:kx="0" w14:ky="0" w14:algn="tl">
            <w14:srgbClr w14:val="000000">
              <w14:alpha w14:val="60000"/>
            </w14:srgbClr>
          </w14:shadow>
        </w:rPr>
      </w:pPr>
    </w:p>
    <w:p w:rsidR="005F1135" w:rsidRDefault="006B6D73" w:rsidP="00DA56D1">
      <w:pPr>
        <w:spacing w:line="312" w:lineRule="auto"/>
      </w:pPr>
      <w:r w:rsidRPr="006B6D73">
        <w:rPr>
          <w:rFonts w:ascii="Gadugi" w:hAnsi="Gadugi" w:cs="Arial"/>
          <w:b/>
          <w:sz w:val="24"/>
          <w:szCs w:val="24"/>
          <w:lang w:val="es-ES_tradnl"/>
          <w14:shadow w14:blurRad="50800" w14:dist="38100" w14:dir="2700000" w14:sx="100000" w14:sy="100000" w14:kx="0" w14:ky="0" w14:algn="tl">
            <w14:srgbClr w14:val="000000">
              <w14:alpha w14:val="60000"/>
            </w14:srgbClr>
          </w14:shadow>
        </w:rPr>
        <w:t xml:space="preserve">CLAUDIA MARÍA ARCILA RÍOS                            </w:t>
      </w:r>
      <w:proofErr w:type="spellStart"/>
      <w:r w:rsidRPr="006B6D73">
        <w:rPr>
          <w:rFonts w:ascii="Gadugi" w:hAnsi="Gadugi" w:cs="Arial"/>
          <w:b/>
          <w:sz w:val="24"/>
          <w:szCs w:val="24"/>
          <w:lang w:val="es-ES_tradnl"/>
          <w14:shadow w14:blurRad="50800" w14:dist="38100" w14:dir="2700000" w14:sx="100000" w14:sy="100000" w14:kx="0" w14:ky="0" w14:algn="tl">
            <w14:srgbClr w14:val="000000">
              <w14:alpha w14:val="60000"/>
            </w14:srgbClr>
          </w14:shadow>
        </w:rPr>
        <w:t>DUBERNEY</w:t>
      </w:r>
      <w:proofErr w:type="spellEnd"/>
      <w:r w:rsidRPr="006B6D73">
        <w:rPr>
          <w:rFonts w:ascii="Gadugi" w:hAnsi="Gadugi" w:cs="Arial"/>
          <w:b/>
          <w:sz w:val="24"/>
          <w:szCs w:val="24"/>
          <w:lang w:val="es-ES_tradnl"/>
          <w14:shadow w14:blurRad="50800" w14:dist="38100" w14:dir="2700000" w14:sx="100000" w14:sy="100000" w14:kx="0" w14:ky="0" w14:algn="tl">
            <w14:srgbClr w14:val="000000">
              <w14:alpha w14:val="60000"/>
            </w14:srgbClr>
          </w14:shadow>
        </w:rPr>
        <w:t xml:space="preserve"> GRISALES HERRERA                     </w:t>
      </w:r>
    </w:p>
    <w:sectPr w:rsidR="005F1135" w:rsidSect="006B6D73">
      <w:headerReference w:type="default" r:id="rId9"/>
      <w:footerReference w:type="default" r:id="rId10"/>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0A" w:rsidRDefault="00687A0A" w:rsidP="006B6D73">
      <w:r>
        <w:separator/>
      </w:r>
    </w:p>
  </w:endnote>
  <w:endnote w:type="continuationSeparator" w:id="0">
    <w:p w:rsidR="00687A0A" w:rsidRDefault="00687A0A" w:rsidP="006B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575C7C">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A56D1">
      <w:rPr>
        <w:rStyle w:val="Numrodepage"/>
        <w:noProof/>
      </w:rPr>
      <w:t>8</w:t>
    </w:r>
    <w:r>
      <w:rPr>
        <w:rStyle w:val="Numrodepage"/>
      </w:rPr>
      <w:fldChar w:fldCharType="end"/>
    </w:r>
  </w:p>
  <w:p w:rsidR="00E86AA4" w:rsidRDefault="00687A0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0A" w:rsidRDefault="00687A0A" w:rsidP="006B6D73">
      <w:r>
        <w:separator/>
      </w:r>
    </w:p>
  </w:footnote>
  <w:footnote w:type="continuationSeparator" w:id="0">
    <w:p w:rsidR="00687A0A" w:rsidRDefault="00687A0A" w:rsidP="006B6D73">
      <w:r>
        <w:continuationSeparator/>
      </w:r>
    </w:p>
  </w:footnote>
  <w:footnote w:id="1">
    <w:p w:rsidR="006B6D73" w:rsidRPr="005D29EA" w:rsidRDefault="006B6D73" w:rsidP="006B6D73">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6B6D73" w:rsidRDefault="006B6D73" w:rsidP="006B6D73">
      <w:pPr>
        <w:jc w:val="both"/>
        <w:rPr>
          <w:rFonts w:ascii="Agency FB" w:hAnsi="Agency FB" w:cs="Century Gothic"/>
          <w:lang w:val="es-MX"/>
        </w:rPr>
      </w:pPr>
      <w:r>
        <w:rPr>
          <w:rStyle w:val="Appelnotedebasdep"/>
          <w:rFonts w:ascii="Agency FB" w:hAnsi="Agency FB"/>
        </w:rPr>
        <w:footnoteRef/>
      </w:r>
      <w:r>
        <w:rPr>
          <w:rFonts w:ascii="Agency FB" w:hAnsi="Agency FB"/>
        </w:rPr>
        <w:t xml:space="preserve"> </w:t>
      </w:r>
      <w:r>
        <w:rPr>
          <w:rFonts w:ascii="Agency FB" w:hAnsi="Agency FB" w:cs="Century Gothic"/>
          <w:lang w:val="es-MX"/>
        </w:rPr>
        <w:t>Así se dijo, por ejemplo, en las Sentencias T-</w:t>
      </w:r>
      <w:proofErr w:type="spellStart"/>
      <w:r>
        <w:rPr>
          <w:rFonts w:ascii="Agency FB" w:hAnsi="Agency FB" w:cs="Century Gothic"/>
          <w:lang w:val="es-MX"/>
        </w:rPr>
        <w:t>959T</w:t>
      </w:r>
      <w:proofErr w:type="spellEnd"/>
      <w:r>
        <w:rPr>
          <w:rFonts w:ascii="Agency FB" w:hAnsi="Agency FB" w:cs="Century Gothic"/>
          <w:lang w:val="es-MX"/>
        </w:rPr>
        <w:t>, T-1029, y T-1048 de 2008, para citar solo algunas</w:t>
      </w:r>
      <w:r>
        <w:rPr>
          <w:rFonts w:ascii="Agency FB" w:hAnsi="Agency FB" w:cs="Century Gothic"/>
          <w:lang w:val="es-419"/>
        </w:rPr>
        <w:t>.</w:t>
      </w:r>
      <w:r>
        <w:rPr>
          <w:rFonts w:ascii="Agency FB" w:hAnsi="Agency FB" w:cs="Century Gothic"/>
          <w:lang w:val="es-MX"/>
        </w:rPr>
        <w:t xml:space="preserve"> </w:t>
      </w:r>
    </w:p>
  </w:footnote>
  <w:footnote w:id="3">
    <w:p w:rsidR="006B6D73" w:rsidRDefault="006B6D73" w:rsidP="006B6D73">
      <w:pPr>
        <w:pStyle w:val="Notedebasdepage"/>
        <w:rPr>
          <w:rFonts w:ascii="Agency FB" w:hAnsi="Agency FB"/>
          <w:lang w:val="es-CO"/>
        </w:rPr>
      </w:pPr>
      <w:r>
        <w:rPr>
          <w:rStyle w:val="Appelnotedebasdep"/>
          <w:rFonts w:ascii="Agency FB" w:hAnsi="Agency FB"/>
        </w:rPr>
        <w:footnoteRef/>
      </w:r>
      <w:r>
        <w:rPr>
          <w:rFonts w:ascii="Agency FB" w:hAnsi="Agency FB"/>
        </w:rPr>
        <w:t xml:space="preserve"> S</w:t>
      </w:r>
      <w:proofErr w:type="spellStart"/>
      <w:r>
        <w:rPr>
          <w:rFonts w:ascii="Agency FB" w:hAnsi="Agency FB"/>
          <w:lang w:val="es-CO"/>
        </w:rPr>
        <w:t>entencia</w:t>
      </w:r>
      <w:proofErr w:type="spellEnd"/>
      <w:r>
        <w:rPr>
          <w:rFonts w:ascii="Agency FB" w:hAnsi="Agency FB"/>
          <w:lang w:val="es-CO"/>
        </w:rPr>
        <w:t xml:space="preserve"> de agosto 25 de 2014, radicación </w:t>
      </w:r>
      <w:r>
        <w:rPr>
          <w:rFonts w:ascii="Agency FB" w:hAnsi="Agency FB" w:cs="Arial"/>
          <w:lang w:val="es-CO"/>
        </w:rPr>
        <w:t xml:space="preserve">11001-02-03-000-2014-01789-00, </w:t>
      </w:r>
      <w:proofErr w:type="spellStart"/>
      <w:r>
        <w:rPr>
          <w:rFonts w:ascii="Agency FB" w:hAnsi="Agency FB" w:cs="Arial"/>
          <w:lang w:val="es-CO"/>
        </w:rPr>
        <w:t>M.P</w:t>
      </w:r>
      <w:proofErr w:type="spellEnd"/>
      <w:r>
        <w:rPr>
          <w:rFonts w:ascii="Agency FB" w:hAnsi="Agency FB" w:cs="Arial"/>
          <w:lang w:val="es-CO"/>
        </w:rPr>
        <w:t>. Margarita Cabello Blanco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575C7C"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F0"/>
    <w:rsid w:val="00575C7C"/>
    <w:rsid w:val="00687A0A"/>
    <w:rsid w:val="006B6D73"/>
    <w:rsid w:val="00894EFD"/>
    <w:rsid w:val="008C2308"/>
    <w:rsid w:val="00A87FF0"/>
    <w:rsid w:val="00B82871"/>
    <w:rsid w:val="00DA56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6B6D73"/>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6B6D73"/>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6D73"/>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6B6D73"/>
    <w:rPr>
      <w:rFonts w:ascii="Perpetua" w:eastAsia="Times New Roman" w:hAnsi="Perpetua" w:cs="Times New Roman"/>
      <w:sz w:val="28"/>
      <w:szCs w:val="20"/>
      <w:lang w:val="es-MX" w:eastAsia="es-ES"/>
    </w:rPr>
  </w:style>
  <w:style w:type="paragraph" w:styleId="Corpsdetexte">
    <w:name w:val="Body Text"/>
    <w:basedOn w:val="Normal"/>
    <w:link w:val="CorpsdetexteCar"/>
    <w:rsid w:val="006B6D73"/>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6B6D73"/>
    <w:rPr>
      <w:rFonts w:ascii="Courier New" w:eastAsia="Times New Roman" w:hAnsi="Courier New" w:cs="Times New Roman"/>
      <w:sz w:val="24"/>
      <w:szCs w:val="20"/>
      <w:lang w:val="es-MX" w:eastAsia="es-ES"/>
    </w:rPr>
  </w:style>
  <w:style w:type="paragraph" w:styleId="Pieddepage">
    <w:name w:val="footer"/>
    <w:basedOn w:val="Normal"/>
    <w:link w:val="PieddepageCar"/>
    <w:rsid w:val="006B6D73"/>
    <w:pPr>
      <w:tabs>
        <w:tab w:val="center" w:pos="4419"/>
        <w:tab w:val="right" w:pos="8838"/>
      </w:tabs>
    </w:pPr>
  </w:style>
  <w:style w:type="character" w:customStyle="1" w:styleId="PieddepageCar">
    <w:name w:val="Pied de page Car"/>
    <w:basedOn w:val="Policepardfaut"/>
    <w:link w:val="Pieddepage"/>
    <w:rsid w:val="006B6D73"/>
    <w:rPr>
      <w:rFonts w:ascii="Times New Roman" w:eastAsia="Times New Roman" w:hAnsi="Times New Roman" w:cs="Times New Roman"/>
      <w:sz w:val="20"/>
      <w:szCs w:val="20"/>
      <w:lang w:eastAsia="es-ES"/>
    </w:rPr>
  </w:style>
  <w:style w:type="character" w:styleId="Numrodepage">
    <w:name w:val="page number"/>
    <w:rsid w:val="006B6D73"/>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6B6D73"/>
  </w:style>
  <w:style w:type="character" w:customStyle="1" w:styleId="TextonotapieCar">
    <w:name w:val="Texto nota pie Car"/>
    <w:basedOn w:val="Policepardfaut"/>
    <w:uiPriority w:val="99"/>
    <w:semiHidden/>
    <w:rsid w:val="006B6D73"/>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6B6D73"/>
    <w:rPr>
      <w:rFonts w:cs="Times New Roman"/>
      <w:vertAlign w:val="superscript"/>
    </w:rPr>
  </w:style>
  <w:style w:type="paragraph" w:customStyle="1" w:styleId="Corpsdetexte21">
    <w:name w:val="Corps de texte 21"/>
    <w:basedOn w:val="Normal"/>
    <w:rsid w:val="006B6D73"/>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6B6D73"/>
    <w:rPr>
      <w:rFonts w:ascii="Times New Roman" w:eastAsia="Times New Roman" w:hAnsi="Times New Roman" w:cs="Times New Roman"/>
      <w:sz w:val="20"/>
      <w:szCs w:val="20"/>
      <w:lang w:eastAsia="es-ES"/>
    </w:rPr>
  </w:style>
  <w:style w:type="paragraph" w:customStyle="1" w:styleId="Sansinterligne1">
    <w:name w:val="Sans interligne1"/>
    <w:rsid w:val="006B6D73"/>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6B6D73"/>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6B6D73"/>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6B6D73"/>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6D73"/>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6B6D73"/>
    <w:rPr>
      <w:rFonts w:ascii="Perpetua" w:eastAsia="Times New Roman" w:hAnsi="Perpetua" w:cs="Times New Roman"/>
      <w:sz w:val="28"/>
      <w:szCs w:val="20"/>
      <w:lang w:val="es-MX" w:eastAsia="es-ES"/>
    </w:rPr>
  </w:style>
  <w:style w:type="paragraph" w:styleId="Corpsdetexte">
    <w:name w:val="Body Text"/>
    <w:basedOn w:val="Normal"/>
    <w:link w:val="CorpsdetexteCar"/>
    <w:rsid w:val="006B6D73"/>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6B6D73"/>
    <w:rPr>
      <w:rFonts w:ascii="Courier New" w:eastAsia="Times New Roman" w:hAnsi="Courier New" w:cs="Times New Roman"/>
      <w:sz w:val="24"/>
      <w:szCs w:val="20"/>
      <w:lang w:val="es-MX" w:eastAsia="es-ES"/>
    </w:rPr>
  </w:style>
  <w:style w:type="paragraph" w:styleId="Pieddepage">
    <w:name w:val="footer"/>
    <w:basedOn w:val="Normal"/>
    <w:link w:val="PieddepageCar"/>
    <w:rsid w:val="006B6D73"/>
    <w:pPr>
      <w:tabs>
        <w:tab w:val="center" w:pos="4419"/>
        <w:tab w:val="right" w:pos="8838"/>
      </w:tabs>
    </w:pPr>
  </w:style>
  <w:style w:type="character" w:customStyle="1" w:styleId="PieddepageCar">
    <w:name w:val="Pied de page Car"/>
    <w:basedOn w:val="Policepardfaut"/>
    <w:link w:val="Pieddepage"/>
    <w:rsid w:val="006B6D73"/>
    <w:rPr>
      <w:rFonts w:ascii="Times New Roman" w:eastAsia="Times New Roman" w:hAnsi="Times New Roman" w:cs="Times New Roman"/>
      <w:sz w:val="20"/>
      <w:szCs w:val="20"/>
      <w:lang w:eastAsia="es-ES"/>
    </w:rPr>
  </w:style>
  <w:style w:type="character" w:styleId="Numrodepage">
    <w:name w:val="page number"/>
    <w:rsid w:val="006B6D73"/>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6B6D73"/>
  </w:style>
  <w:style w:type="character" w:customStyle="1" w:styleId="TextonotapieCar">
    <w:name w:val="Texto nota pie Car"/>
    <w:basedOn w:val="Policepardfaut"/>
    <w:uiPriority w:val="99"/>
    <w:semiHidden/>
    <w:rsid w:val="006B6D73"/>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6B6D73"/>
    <w:rPr>
      <w:rFonts w:cs="Times New Roman"/>
      <w:vertAlign w:val="superscript"/>
    </w:rPr>
  </w:style>
  <w:style w:type="paragraph" w:customStyle="1" w:styleId="Corpsdetexte21">
    <w:name w:val="Corps de texte 21"/>
    <w:basedOn w:val="Normal"/>
    <w:rsid w:val="006B6D73"/>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6B6D73"/>
    <w:rPr>
      <w:rFonts w:ascii="Times New Roman" w:eastAsia="Times New Roman" w:hAnsi="Times New Roman" w:cs="Times New Roman"/>
      <w:sz w:val="20"/>
      <w:szCs w:val="20"/>
      <w:lang w:eastAsia="es-ES"/>
    </w:rPr>
  </w:style>
  <w:style w:type="paragraph" w:customStyle="1" w:styleId="Sansinterligne1">
    <w:name w:val="Sans interligne1"/>
    <w:rsid w:val="006B6D73"/>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6B6D73"/>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6/SU222-16.htm" TargetMode="External"/><Relationship Id="rId3" Type="http://schemas.openxmlformats.org/officeDocument/2006/relationships/settings" Target="settings.xml"/><Relationship Id="rId7" Type="http://schemas.openxmlformats.org/officeDocument/2006/relationships/hyperlink" Target="http://www.corteconstitucional.gov.co/relatoria/2016/SU222-16.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2903</Words>
  <Characters>15970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2017-05-08T15:24:00Z</dcterms:created>
  <dcterms:modified xsi:type="dcterms:W3CDTF">2017-05-12T00:09:00Z</dcterms:modified>
</cp:coreProperties>
</file>