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4B3" w:rsidRPr="006B74B3" w:rsidRDefault="006B74B3" w:rsidP="006B74B3">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Calibri" w:hAnsi="Calibri" w:cs="Calibri"/>
          <w:color w:val="222222"/>
          <w:sz w:val="24"/>
          <w:szCs w:val="22"/>
          <w:lang w:val="es-CO" w:eastAsia="fr-FR"/>
        </w:rPr>
      </w:pPr>
      <w:r w:rsidRPr="006B74B3">
        <w:rPr>
          <w:rFonts w:ascii="Calibri" w:eastAsia="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6B74B3">
        <w:rPr>
          <w:rFonts w:ascii="Calibri" w:eastAsia="Calibri" w:hAnsi="Calibri" w:cs="Calibri"/>
          <w:color w:val="222222"/>
          <w:sz w:val="18"/>
          <w:szCs w:val="18"/>
          <w:lang w:val="es-CO" w:eastAsia="fr-FR"/>
        </w:rPr>
        <w:t> </w:t>
      </w:r>
    </w:p>
    <w:p w:rsidR="006B74B3" w:rsidRPr="006B74B3" w:rsidRDefault="006B74B3" w:rsidP="006B74B3">
      <w:pPr>
        <w:shd w:val="clear" w:color="auto" w:fill="FFFFFF"/>
        <w:ind w:left="2124" w:hanging="2124"/>
        <w:jc w:val="both"/>
        <w:rPr>
          <w:rFonts w:ascii="Calibri" w:eastAsia="Calibri" w:hAnsi="Calibri" w:cs="Calibri"/>
          <w:color w:val="222222"/>
          <w:sz w:val="18"/>
          <w:szCs w:val="18"/>
          <w:lang w:val="es-CO" w:eastAsia="fr-FR"/>
        </w:rPr>
      </w:pPr>
      <w:r w:rsidRPr="006B74B3">
        <w:rPr>
          <w:rFonts w:ascii="Calibri" w:hAnsi="Calibri" w:cs="Calibri"/>
          <w:color w:val="222222"/>
          <w:sz w:val="18"/>
          <w:szCs w:val="18"/>
          <w:lang w:val="es-CO" w:eastAsia="fr-FR"/>
        </w:rPr>
        <w:t>Providencia:</w:t>
      </w:r>
      <w:r w:rsidRPr="006B74B3">
        <w:rPr>
          <w:rFonts w:ascii="Calibri" w:hAnsi="Calibri" w:cs="Calibri"/>
          <w:color w:val="222222"/>
          <w:sz w:val="18"/>
          <w:szCs w:val="18"/>
          <w:lang w:val="es-CO" w:eastAsia="fr-FR"/>
        </w:rPr>
        <w:tab/>
        <w:t>Auto – 2ª Instancia – 20 de febrero de 2017</w:t>
      </w:r>
    </w:p>
    <w:p w:rsidR="006B74B3" w:rsidRPr="006B74B3" w:rsidRDefault="006B74B3" w:rsidP="006B74B3">
      <w:pPr>
        <w:shd w:val="clear" w:color="auto" w:fill="FFFFFF"/>
        <w:tabs>
          <w:tab w:val="left" w:pos="1416"/>
        </w:tabs>
        <w:jc w:val="both"/>
        <w:rPr>
          <w:rFonts w:ascii="Calibri" w:eastAsia="Calibri" w:hAnsi="Calibri" w:cs="Calibri"/>
          <w:color w:val="222222"/>
          <w:sz w:val="18"/>
          <w:szCs w:val="18"/>
          <w:lang w:val="es-ES_tradnl" w:eastAsia="fr-FR"/>
        </w:rPr>
      </w:pPr>
      <w:r w:rsidRPr="006B74B3">
        <w:rPr>
          <w:rFonts w:ascii="Calibri" w:eastAsia="Calibri" w:hAnsi="Calibri" w:cs="Calibri"/>
          <w:color w:val="222222"/>
          <w:sz w:val="18"/>
          <w:szCs w:val="18"/>
          <w:lang w:val="es-CO" w:eastAsia="fr-FR"/>
        </w:rPr>
        <w:t>Radicación Nro. :</w:t>
      </w:r>
      <w:r w:rsidRPr="006B74B3">
        <w:rPr>
          <w:rFonts w:ascii="Calibri" w:eastAsia="Calibri" w:hAnsi="Calibri" w:cs="Calibri"/>
          <w:color w:val="222222"/>
          <w:sz w:val="18"/>
          <w:szCs w:val="18"/>
          <w:lang w:val="es-CO" w:eastAsia="fr-FR"/>
        </w:rPr>
        <w:tab/>
        <w:t xml:space="preserve">  </w:t>
      </w:r>
      <w:r w:rsidRPr="006B74B3">
        <w:rPr>
          <w:rFonts w:ascii="Calibri" w:eastAsia="Calibri" w:hAnsi="Calibri" w:cs="Calibri"/>
          <w:color w:val="222222"/>
          <w:sz w:val="18"/>
          <w:szCs w:val="18"/>
          <w:lang w:val="es-CO" w:eastAsia="fr-FR"/>
        </w:rPr>
        <w:tab/>
      </w:r>
      <w:r w:rsidRPr="006B74B3">
        <w:rPr>
          <w:rFonts w:ascii="Calibri" w:eastAsia="Calibri" w:hAnsi="Calibri" w:cs="Calibri"/>
          <w:color w:val="222222"/>
          <w:sz w:val="18"/>
          <w:szCs w:val="18"/>
          <w:lang w:eastAsia="fr-FR"/>
        </w:rPr>
        <w:t>66001-31-10-003-2016-00104-01</w:t>
      </w:r>
    </w:p>
    <w:p w:rsidR="006B74B3" w:rsidRPr="006B74B3" w:rsidRDefault="00277877" w:rsidP="006B74B3">
      <w:pPr>
        <w:shd w:val="clear" w:color="auto" w:fill="FFFFFF"/>
        <w:tabs>
          <w:tab w:val="left" w:pos="1416"/>
        </w:tabs>
        <w:ind w:left="2124" w:hanging="2124"/>
        <w:jc w:val="both"/>
        <w:rPr>
          <w:rFonts w:ascii="Calibri" w:eastAsia="Calibri" w:hAnsi="Calibri" w:cs="Calibri"/>
          <w:color w:val="222222"/>
          <w:sz w:val="18"/>
          <w:szCs w:val="18"/>
          <w:lang w:val="es-CO" w:eastAsia="fr-FR"/>
        </w:rPr>
      </w:pPr>
      <w:r>
        <w:rPr>
          <w:rFonts w:ascii="Calibri" w:eastAsia="Calibri" w:hAnsi="Calibri" w:cs="Calibri"/>
          <w:color w:val="222222"/>
          <w:sz w:val="18"/>
          <w:szCs w:val="18"/>
          <w:lang w:val="es-CO" w:eastAsia="fr-FR"/>
        </w:rPr>
        <w:t>Peticionarios</w:t>
      </w:r>
      <w:r w:rsidR="006B74B3" w:rsidRPr="006B74B3">
        <w:rPr>
          <w:rFonts w:ascii="Calibri" w:eastAsia="Calibri" w:hAnsi="Calibri" w:cs="Calibri"/>
          <w:color w:val="222222"/>
          <w:sz w:val="18"/>
          <w:szCs w:val="18"/>
          <w:lang w:val="es-CO" w:eastAsia="fr-FR"/>
        </w:rPr>
        <w:t>:</w:t>
      </w:r>
      <w:r w:rsidR="006B74B3" w:rsidRPr="006B74B3">
        <w:rPr>
          <w:rFonts w:ascii="Calibri" w:eastAsia="Calibri" w:hAnsi="Calibri" w:cs="Calibri"/>
          <w:color w:val="222222"/>
          <w:sz w:val="18"/>
          <w:szCs w:val="18"/>
          <w:lang w:val="es-CO" w:eastAsia="fr-FR"/>
        </w:rPr>
        <w:tab/>
      </w:r>
      <w:r w:rsidR="006B74B3" w:rsidRPr="006B74B3">
        <w:rPr>
          <w:rFonts w:ascii="Calibri" w:eastAsia="Calibri" w:hAnsi="Calibri" w:cs="Calibri"/>
          <w:color w:val="222222"/>
          <w:sz w:val="18"/>
          <w:szCs w:val="18"/>
          <w:lang w:val="es-CO" w:eastAsia="fr-FR"/>
        </w:rPr>
        <w:tab/>
      </w:r>
      <w:r w:rsidR="006B74B3" w:rsidRPr="006B74B3">
        <w:rPr>
          <w:rFonts w:ascii="Calibri" w:eastAsia="Calibri" w:hAnsi="Calibri" w:cs="Calibri"/>
          <w:bCs/>
          <w:color w:val="222222"/>
          <w:sz w:val="18"/>
          <w:szCs w:val="18"/>
          <w:lang w:val="es-MX" w:eastAsia="fr-FR"/>
        </w:rPr>
        <w:t xml:space="preserve">LUIS ORIOL, ADALBERTO DE JESÚS, </w:t>
      </w:r>
      <w:proofErr w:type="spellStart"/>
      <w:r w:rsidR="006B74B3" w:rsidRPr="006B74B3">
        <w:rPr>
          <w:rFonts w:ascii="Calibri" w:eastAsia="Calibri" w:hAnsi="Calibri" w:cs="Calibri"/>
          <w:bCs/>
          <w:color w:val="222222"/>
          <w:sz w:val="18"/>
          <w:szCs w:val="18"/>
          <w:lang w:val="es-MX" w:eastAsia="fr-FR"/>
        </w:rPr>
        <w:t>ALIRIA</w:t>
      </w:r>
      <w:proofErr w:type="spellEnd"/>
      <w:r w:rsidR="006B74B3" w:rsidRPr="006B74B3">
        <w:rPr>
          <w:rFonts w:ascii="Calibri" w:eastAsia="Calibri" w:hAnsi="Calibri" w:cs="Calibri"/>
          <w:bCs/>
          <w:color w:val="222222"/>
          <w:sz w:val="18"/>
          <w:szCs w:val="18"/>
          <w:lang w:val="es-MX" w:eastAsia="fr-FR"/>
        </w:rPr>
        <w:t xml:space="preserve"> MARÍA, JOSÉ </w:t>
      </w:r>
      <w:proofErr w:type="spellStart"/>
      <w:r w:rsidR="006B74B3" w:rsidRPr="006B74B3">
        <w:rPr>
          <w:rFonts w:ascii="Calibri" w:eastAsia="Calibri" w:hAnsi="Calibri" w:cs="Calibri"/>
          <w:bCs/>
          <w:color w:val="222222"/>
          <w:sz w:val="18"/>
          <w:szCs w:val="18"/>
          <w:lang w:val="es-MX" w:eastAsia="fr-FR"/>
        </w:rPr>
        <w:t>ALDEMAR</w:t>
      </w:r>
      <w:proofErr w:type="spellEnd"/>
      <w:r w:rsidR="006B74B3" w:rsidRPr="006B74B3">
        <w:rPr>
          <w:rFonts w:ascii="Calibri" w:eastAsia="Calibri" w:hAnsi="Calibri" w:cs="Calibri"/>
          <w:bCs/>
          <w:color w:val="222222"/>
          <w:sz w:val="18"/>
          <w:szCs w:val="18"/>
          <w:lang w:val="es-MX" w:eastAsia="fr-FR"/>
        </w:rPr>
        <w:t xml:space="preserve">, MARIO, LUÍS </w:t>
      </w:r>
      <w:proofErr w:type="spellStart"/>
      <w:r w:rsidR="006B74B3" w:rsidRPr="006B74B3">
        <w:rPr>
          <w:rFonts w:ascii="Calibri" w:eastAsia="Calibri" w:hAnsi="Calibri" w:cs="Calibri"/>
          <w:bCs/>
          <w:color w:val="222222"/>
          <w:sz w:val="18"/>
          <w:szCs w:val="18"/>
          <w:lang w:val="es-MX" w:eastAsia="fr-FR"/>
        </w:rPr>
        <w:t>BERTINO</w:t>
      </w:r>
      <w:proofErr w:type="spellEnd"/>
      <w:r w:rsidR="006B74B3" w:rsidRPr="006B74B3">
        <w:rPr>
          <w:rFonts w:ascii="Calibri" w:eastAsia="Calibri" w:hAnsi="Calibri" w:cs="Calibri"/>
          <w:bCs/>
          <w:color w:val="222222"/>
          <w:sz w:val="18"/>
          <w:szCs w:val="18"/>
          <w:lang w:val="es-MX" w:eastAsia="fr-FR"/>
        </w:rPr>
        <w:t xml:space="preserve"> Y ROSA EVELIA GUTIÉRREZ </w:t>
      </w:r>
      <w:proofErr w:type="spellStart"/>
      <w:r w:rsidR="006B74B3" w:rsidRPr="006B74B3">
        <w:rPr>
          <w:rFonts w:ascii="Calibri" w:eastAsia="Calibri" w:hAnsi="Calibri" w:cs="Calibri"/>
          <w:bCs/>
          <w:color w:val="222222"/>
          <w:sz w:val="18"/>
          <w:szCs w:val="18"/>
          <w:lang w:val="es-MX" w:eastAsia="fr-FR"/>
        </w:rPr>
        <w:t>ORTÍZ</w:t>
      </w:r>
      <w:proofErr w:type="spellEnd"/>
    </w:p>
    <w:p w:rsidR="006B74B3" w:rsidRPr="006B74B3" w:rsidRDefault="00277877" w:rsidP="006B74B3">
      <w:pPr>
        <w:shd w:val="clear" w:color="auto" w:fill="FFFFFF"/>
        <w:tabs>
          <w:tab w:val="left" w:pos="1418"/>
        </w:tabs>
        <w:jc w:val="both"/>
        <w:rPr>
          <w:rFonts w:ascii="Calibri" w:eastAsia="Calibri" w:hAnsi="Calibri" w:cs="Calibri"/>
          <w:color w:val="222222"/>
          <w:sz w:val="18"/>
          <w:szCs w:val="18"/>
          <w:lang w:val="es-CO" w:eastAsia="fr-FR"/>
        </w:rPr>
      </w:pPr>
      <w:r>
        <w:rPr>
          <w:rFonts w:ascii="Calibri" w:eastAsia="Calibri" w:hAnsi="Calibri" w:cs="Calibri"/>
          <w:bCs/>
          <w:color w:val="222222"/>
          <w:sz w:val="18"/>
          <w:szCs w:val="18"/>
          <w:lang w:val="es-ES_tradnl" w:eastAsia="fr-FR"/>
        </w:rPr>
        <w:t>Causante</w:t>
      </w:r>
      <w:r w:rsidR="006B74B3" w:rsidRPr="006B74B3">
        <w:rPr>
          <w:rFonts w:ascii="Calibri" w:eastAsia="Calibri" w:hAnsi="Calibri" w:cs="Calibri"/>
          <w:color w:val="222222"/>
          <w:sz w:val="18"/>
          <w:szCs w:val="18"/>
          <w:lang w:val="es-CO" w:eastAsia="fr-FR"/>
        </w:rPr>
        <w:t>:</w:t>
      </w:r>
      <w:r w:rsidR="006B74B3" w:rsidRPr="006B74B3">
        <w:rPr>
          <w:rFonts w:ascii="Calibri" w:eastAsia="Calibri" w:hAnsi="Calibri" w:cs="Calibri"/>
          <w:color w:val="222222"/>
          <w:sz w:val="18"/>
          <w:szCs w:val="18"/>
          <w:lang w:val="es-CO" w:eastAsia="fr-FR"/>
        </w:rPr>
        <w:tab/>
        <w:t xml:space="preserve">      </w:t>
      </w:r>
      <w:r w:rsidR="006B74B3" w:rsidRPr="006B74B3">
        <w:rPr>
          <w:rFonts w:ascii="Calibri" w:eastAsia="Calibri" w:hAnsi="Calibri" w:cs="Calibri"/>
          <w:color w:val="222222"/>
          <w:sz w:val="18"/>
          <w:szCs w:val="18"/>
          <w:lang w:val="es-CO" w:eastAsia="fr-FR"/>
        </w:rPr>
        <w:tab/>
      </w:r>
      <w:r w:rsidRPr="00277877">
        <w:rPr>
          <w:rFonts w:ascii="Calibri" w:eastAsia="Calibri" w:hAnsi="Calibri" w:cs="Calibri"/>
          <w:bCs/>
          <w:color w:val="222222"/>
          <w:sz w:val="18"/>
          <w:szCs w:val="18"/>
          <w:lang w:val="es-MX" w:eastAsia="fr-FR"/>
        </w:rPr>
        <w:t xml:space="preserve">LUÍS </w:t>
      </w:r>
      <w:proofErr w:type="spellStart"/>
      <w:r w:rsidRPr="00277877">
        <w:rPr>
          <w:rFonts w:ascii="Calibri" w:eastAsia="Calibri" w:hAnsi="Calibri" w:cs="Calibri"/>
          <w:bCs/>
          <w:color w:val="222222"/>
          <w:sz w:val="18"/>
          <w:szCs w:val="18"/>
          <w:lang w:val="es-MX" w:eastAsia="fr-FR"/>
        </w:rPr>
        <w:t>BERTINO</w:t>
      </w:r>
      <w:proofErr w:type="spellEnd"/>
      <w:r w:rsidRPr="00277877">
        <w:rPr>
          <w:rFonts w:ascii="Calibri" w:eastAsia="Calibri" w:hAnsi="Calibri" w:cs="Calibri"/>
          <w:bCs/>
          <w:color w:val="222222"/>
          <w:sz w:val="18"/>
          <w:szCs w:val="18"/>
          <w:lang w:val="es-MX" w:eastAsia="fr-FR"/>
        </w:rPr>
        <w:t xml:space="preserve"> GUTIÉRREZ PÉREZ</w:t>
      </w:r>
    </w:p>
    <w:p w:rsidR="006B74B3" w:rsidRPr="006B74B3" w:rsidRDefault="006B74B3" w:rsidP="006B74B3">
      <w:pPr>
        <w:shd w:val="clear" w:color="auto" w:fill="FFFFFF"/>
        <w:tabs>
          <w:tab w:val="left" w:pos="1418"/>
        </w:tabs>
        <w:ind w:left="2124" w:hanging="2124"/>
        <w:jc w:val="both"/>
        <w:rPr>
          <w:rFonts w:ascii="Calibri" w:eastAsia="Calibri" w:hAnsi="Calibri" w:cs="Calibri"/>
          <w:color w:val="222222"/>
          <w:sz w:val="18"/>
          <w:szCs w:val="18"/>
          <w:lang w:val="es-CO" w:eastAsia="fr-FR"/>
        </w:rPr>
      </w:pPr>
      <w:r w:rsidRPr="006B74B3">
        <w:rPr>
          <w:rFonts w:ascii="Calibri" w:eastAsia="Calibri" w:hAnsi="Calibri" w:cs="Calibri"/>
          <w:color w:val="222222"/>
          <w:sz w:val="18"/>
          <w:szCs w:val="18"/>
          <w:lang w:val="es-CO" w:eastAsia="fr-FR"/>
        </w:rPr>
        <w:t>Proceso:                </w:t>
      </w:r>
      <w:r w:rsidRPr="006B74B3">
        <w:rPr>
          <w:rFonts w:ascii="Calibri" w:eastAsia="Calibri" w:hAnsi="Calibri" w:cs="Calibri"/>
          <w:color w:val="222222"/>
          <w:sz w:val="18"/>
          <w:szCs w:val="18"/>
          <w:lang w:val="es-CO" w:eastAsia="fr-FR"/>
        </w:rPr>
        <w:tab/>
      </w:r>
      <w:r w:rsidRPr="006B74B3">
        <w:rPr>
          <w:rFonts w:ascii="Calibri" w:eastAsia="Calibri" w:hAnsi="Calibri" w:cs="Calibri"/>
          <w:color w:val="222222"/>
          <w:sz w:val="18"/>
          <w:szCs w:val="18"/>
          <w:lang w:val="es-CO" w:eastAsia="fr-FR"/>
        </w:rPr>
        <w:tab/>
        <w:t>Sucesión – Confirma el auto apelado que declaró prospera la objeción a la diligencia de inventarios y avalúos por no ser el trámite para reclamar unos frutos civiles</w:t>
      </w:r>
    </w:p>
    <w:p w:rsidR="006B74B3" w:rsidRPr="006B74B3" w:rsidRDefault="006B74B3" w:rsidP="006B74B3">
      <w:pPr>
        <w:shd w:val="clear" w:color="auto" w:fill="FFFFFF"/>
        <w:tabs>
          <w:tab w:val="left" w:pos="1416"/>
        </w:tabs>
        <w:jc w:val="both"/>
        <w:rPr>
          <w:rFonts w:ascii="Calibri" w:eastAsia="Calibri" w:hAnsi="Calibri" w:cs="Calibri"/>
          <w:bCs/>
          <w:iCs/>
          <w:color w:val="222222"/>
          <w:sz w:val="18"/>
          <w:szCs w:val="18"/>
          <w:lang w:val="es-CO" w:eastAsia="fr-FR"/>
        </w:rPr>
      </w:pPr>
      <w:r w:rsidRPr="006B74B3">
        <w:rPr>
          <w:rFonts w:ascii="Calibri" w:eastAsia="Calibri" w:hAnsi="Calibri" w:cs="Calibri"/>
          <w:color w:val="222222"/>
          <w:sz w:val="18"/>
          <w:szCs w:val="18"/>
          <w:lang w:val="es-CO" w:eastAsia="fr-FR"/>
        </w:rPr>
        <w:t>Magistrado Ponente: </w:t>
      </w:r>
      <w:r w:rsidRPr="006B74B3">
        <w:rPr>
          <w:rFonts w:ascii="Calibri" w:eastAsia="Calibri" w:hAnsi="Calibri" w:cs="Calibri"/>
          <w:color w:val="222222"/>
          <w:sz w:val="18"/>
          <w:szCs w:val="18"/>
          <w:lang w:val="es-CO" w:eastAsia="fr-FR"/>
        </w:rPr>
        <w:tab/>
      </w:r>
      <w:proofErr w:type="spellStart"/>
      <w:r w:rsidRPr="006B74B3">
        <w:rPr>
          <w:rFonts w:ascii="Calibri" w:eastAsia="Calibri" w:hAnsi="Calibri" w:cs="Calibri"/>
          <w:color w:val="222222"/>
          <w:sz w:val="18"/>
          <w:szCs w:val="18"/>
          <w:lang w:val="es-MX" w:eastAsia="fr-FR"/>
        </w:rPr>
        <w:t>EDDER</w:t>
      </w:r>
      <w:proofErr w:type="spellEnd"/>
      <w:r w:rsidRPr="006B74B3">
        <w:rPr>
          <w:rFonts w:ascii="Calibri" w:eastAsia="Calibri" w:hAnsi="Calibri" w:cs="Calibri"/>
          <w:color w:val="222222"/>
          <w:sz w:val="18"/>
          <w:szCs w:val="18"/>
          <w:lang w:val="es-MX" w:eastAsia="fr-FR"/>
        </w:rPr>
        <w:t xml:space="preserve"> JIMMY S</w:t>
      </w:r>
      <w:proofErr w:type="spellStart"/>
      <w:r w:rsidRPr="006B74B3">
        <w:rPr>
          <w:rFonts w:ascii="Calibri" w:eastAsia="Calibri" w:hAnsi="Calibri" w:cs="Calibri"/>
          <w:color w:val="222222"/>
          <w:sz w:val="18"/>
          <w:szCs w:val="18"/>
          <w:lang w:val="es-CO" w:eastAsia="fr-FR"/>
        </w:rPr>
        <w:t>ÁNCHEZ</w:t>
      </w:r>
      <w:proofErr w:type="spellEnd"/>
      <w:r w:rsidRPr="006B74B3">
        <w:rPr>
          <w:rFonts w:ascii="Calibri" w:eastAsia="Calibri" w:hAnsi="Calibri" w:cs="Calibri"/>
          <w:color w:val="222222"/>
          <w:sz w:val="18"/>
          <w:szCs w:val="18"/>
          <w:lang w:val="es-CO" w:eastAsia="fr-FR"/>
        </w:rPr>
        <w:t xml:space="preserve"> </w:t>
      </w:r>
      <w:proofErr w:type="spellStart"/>
      <w:r w:rsidRPr="006B74B3">
        <w:rPr>
          <w:rFonts w:ascii="Calibri" w:eastAsia="Calibri" w:hAnsi="Calibri" w:cs="Calibri"/>
          <w:color w:val="222222"/>
          <w:sz w:val="18"/>
          <w:szCs w:val="18"/>
          <w:lang w:val="es-CO" w:eastAsia="fr-FR"/>
        </w:rPr>
        <w:t>CALAMBÁS</w:t>
      </w:r>
      <w:proofErr w:type="spellEnd"/>
    </w:p>
    <w:p w:rsidR="006B74B3" w:rsidRPr="006B74B3" w:rsidRDefault="006B74B3" w:rsidP="006B74B3">
      <w:pPr>
        <w:shd w:val="clear" w:color="auto" w:fill="FFFFFF"/>
        <w:ind w:left="2124" w:hanging="2124"/>
        <w:jc w:val="both"/>
        <w:rPr>
          <w:rFonts w:ascii="Calibri" w:eastAsia="Calibri" w:hAnsi="Calibri" w:cs="Calibri"/>
          <w:bCs/>
          <w:iCs/>
          <w:color w:val="222222"/>
          <w:sz w:val="10"/>
          <w:szCs w:val="10"/>
          <w:lang w:val="es-CO" w:eastAsia="fr-FR"/>
        </w:rPr>
      </w:pPr>
    </w:p>
    <w:p w:rsidR="006B74B3" w:rsidRPr="006B74B3" w:rsidRDefault="006B74B3" w:rsidP="006B74B3">
      <w:pPr>
        <w:shd w:val="clear" w:color="auto" w:fill="FFFFFF"/>
        <w:spacing w:after="200"/>
        <w:jc w:val="both"/>
        <w:rPr>
          <w:rFonts w:ascii="Calibri" w:hAnsi="Calibri" w:cs="Calibri"/>
          <w:b/>
          <w:color w:val="222222"/>
          <w:sz w:val="18"/>
          <w:szCs w:val="18"/>
          <w:lang w:val="es-CO" w:eastAsia="fr-FR"/>
        </w:rPr>
      </w:pPr>
      <w:r w:rsidRPr="006B74B3">
        <w:rPr>
          <w:rFonts w:ascii="Calibri" w:hAnsi="Calibri" w:cs="Calibri"/>
          <w:b/>
          <w:color w:val="222222"/>
          <w:sz w:val="18"/>
          <w:szCs w:val="18"/>
          <w:lang w:val="es-CO" w:eastAsia="fr-FR"/>
        </w:rPr>
        <w:t xml:space="preserve">Temas: </w:t>
      </w:r>
      <w:r w:rsidRPr="006B74B3">
        <w:rPr>
          <w:rFonts w:ascii="Calibri" w:hAnsi="Calibri" w:cs="Calibri"/>
          <w:b/>
          <w:color w:val="222222"/>
          <w:sz w:val="18"/>
          <w:szCs w:val="18"/>
          <w:lang w:val="es-CO" w:eastAsia="fr-FR"/>
        </w:rPr>
        <w:tab/>
      </w:r>
      <w:r w:rsidRPr="006B74B3">
        <w:rPr>
          <w:rFonts w:ascii="Calibri" w:hAnsi="Calibri" w:cs="Calibri"/>
          <w:b/>
          <w:color w:val="222222"/>
          <w:sz w:val="18"/>
          <w:szCs w:val="18"/>
          <w:lang w:val="es-CO" w:eastAsia="fr-FR"/>
        </w:rPr>
        <w:tab/>
      </w:r>
      <w:r w:rsidRPr="006B74B3">
        <w:rPr>
          <w:rFonts w:ascii="Calibri" w:hAnsi="Calibri" w:cs="Calibri"/>
          <w:b/>
          <w:color w:val="222222"/>
          <w:sz w:val="18"/>
          <w:szCs w:val="18"/>
          <w:lang w:val="es-CO" w:eastAsia="fr-FR"/>
        </w:rPr>
        <w:tab/>
        <w:t xml:space="preserve">PARTICIÓN ADICIONAL A LA LIQUIDACIÓN DE LA HERENCIA / INCLUSIÓN DE FRUTOS CIVILES - CÁNONES DE ARRENDAMIENTO / NO HAY LUGAR A INVENTARIARLOS – NO FORMAN PARTE DE LA HERENCIA DISTRIBUIBLE. </w:t>
      </w:r>
      <w:r w:rsidRPr="006B74B3">
        <w:rPr>
          <w:rFonts w:ascii="Calibri" w:hAnsi="Calibri" w:cs="Calibri"/>
          <w:color w:val="222222"/>
          <w:sz w:val="18"/>
          <w:szCs w:val="18"/>
          <w:lang w:val="es-CO" w:eastAsia="fr-FR"/>
        </w:rPr>
        <w:t xml:space="preserve">“[E]l fracaso de la apelación en estudio emerge sin dificultad, ya que, el presente caso la petición de partición adicional, no se ciñe a los parámetros legales, pues bien, el citado artículo 518 hace referencia a tres circunstancias bajo las cuales tiene cabida una partición adicional de bienes. Entonces aquí se reclaman unos cánones de arrendamiento, que tal como lo prevé el artículo 717 del Código Civil, son denominados frutos civiles, los que además dice el 718 ibídem, pertenecen al dueño de la cosa de que provienen.  Bueno es memorar, que según el artículo 1395 del Código Civil, dispone sobre la forma de distribuir los frutos que las cosas relictas han producido después de la muerte del causante y que pertenecen a los herederos sin lugar a inventariarlos, de donde se deduce la improcedencia de inventariar aquellos frutos. Entonces, por regla general, los frutos y accesiones de la masa hereditaria producida </w:t>
      </w:r>
      <w:r w:rsidRPr="006B74B3">
        <w:rPr>
          <w:rFonts w:ascii="Calibri" w:hAnsi="Calibri" w:cs="Calibri"/>
          <w:i/>
          <w:color w:val="222222"/>
          <w:sz w:val="18"/>
          <w:szCs w:val="18"/>
          <w:lang w:val="es-CO" w:eastAsia="fr-FR"/>
        </w:rPr>
        <w:t>pos-</w:t>
      </w:r>
      <w:proofErr w:type="spellStart"/>
      <w:r w:rsidRPr="006B74B3">
        <w:rPr>
          <w:rFonts w:ascii="Calibri" w:hAnsi="Calibri" w:cs="Calibri"/>
          <w:i/>
          <w:color w:val="222222"/>
          <w:sz w:val="18"/>
          <w:szCs w:val="18"/>
          <w:lang w:val="es-CO" w:eastAsia="fr-FR"/>
        </w:rPr>
        <w:t>morten</w:t>
      </w:r>
      <w:proofErr w:type="spellEnd"/>
      <w:r w:rsidRPr="006B74B3">
        <w:rPr>
          <w:rFonts w:ascii="Calibri" w:hAnsi="Calibri" w:cs="Calibri"/>
          <w:color w:val="222222"/>
          <w:sz w:val="18"/>
          <w:szCs w:val="18"/>
          <w:lang w:val="es-CO" w:eastAsia="fr-FR"/>
        </w:rPr>
        <w:t xml:space="preserve"> no forman parte de la herencia distribuible dentro de proceso de sucesión, por cuanto no requiere la inclusión en la audiencia de inventaros y avalúos, diligencia que con claridad se ha dicho consiste en una relación de los bienes del causante, discriminándolos entre raíces y muebles, comprende también los títulos de propiedad, las escrituras públicas y privadas, así como una relación del pasivo. (…) [S]i bien los cánones de arrendamiento que pretenden ser reclamados por este mecanismo, pertenecen a los herederos aquí reclamantes, no se hace necesario inventariarlos como si se tratara de bienes o activos distintos, es decir no son bienes adicionales de la sucesión, sino accesorios al bien que los produjo, y pues bien pertenecen a quien se asignó el bien para ser repartidos a prorrata¸ pero en todo caso a éste le correspondería agotar otras vías para obtener el pago de esa obligación.”.</w:t>
      </w:r>
    </w:p>
    <w:p w:rsidR="002E4B40" w:rsidRDefault="002E4B40" w:rsidP="002E4B40">
      <w:pPr>
        <w:spacing w:line="360" w:lineRule="auto"/>
        <w:rPr>
          <w:rFonts w:ascii="Arial" w:hAnsi="Arial" w:cs="Arial"/>
          <w:b/>
          <w:bCs/>
          <w:sz w:val="26"/>
          <w:szCs w:val="26"/>
        </w:rPr>
      </w:pPr>
    </w:p>
    <w:p w:rsidR="002544AE" w:rsidRPr="004C5470" w:rsidRDefault="002544AE" w:rsidP="002544AE">
      <w:pPr>
        <w:spacing w:line="360" w:lineRule="auto"/>
        <w:ind w:firstLine="2835"/>
        <w:rPr>
          <w:rFonts w:ascii="Arial" w:hAnsi="Arial" w:cs="Arial"/>
          <w:bCs/>
          <w:sz w:val="24"/>
          <w:szCs w:val="26"/>
        </w:rPr>
      </w:pPr>
      <w:r w:rsidRPr="004C5470">
        <w:rPr>
          <w:rFonts w:ascii="Arial" w:hAnsi="Arial" w:cs="Arial"/>
          <w:bCs/>
          <w:sz w:val="24"/>
          <w:szCs w:val="26"/>
        </w:rPr>
        <w:t>TRIBUNAL SUPERIOR DE PEREIRA</w:t>
      </w:r>
    </w:p>
    <w:p w:rsidR="002544AE" w:rsidRPr="004C5470" w:rsidRDefault="002544AE" w:rsidP="002544AE">
      <w:pPr>
        <w:spacing w:line="360" w:lineRule="auto"/>
        <w:ind w:firstLine="2835"/>
        <w:rPr>
          <w:rFonts w:ascii="Arial" w:hAnsi="Arial" w:cs="Arial"/>
          <w:bCs/>
          <w:sz w:val="24"/>
          <w:szCs w:val="26"/>
        </w:rPr>
      </w:pPr>
      <w:r w:rsidRPr="004C5470">
        <w:rPr>
          <w:rFonts w:ascii="Arial" w:hAnsi="Arial" w:cs="Arial"/>
          <w:bCs/>
          <w:sz w:val="24"/>
          <w:szCs w:val="26"/>
        </w:rPr>
        <w:t xml:space="preserve">SALA </w:t>
      </w:r>
      <w:r>
        <w:rPr>
          <w:rFonts w:ascii="Arial" w:hAnsi="Arial" w:cs="Arial"/>
          <w:bCs/>
          <w:sz w:val="24"/>
          <w:szCs w:val="26"/>
        </w:rPr>
        <w:t xml:space="preserve">UNITARIA </w:t>
      </w:r>
      <w:r w:rsidR="006606AD">
        <w:rPr>
          <w:rFonts w:ascii="Arial" w:hAnsi="Arial" w:cs="Arial"/>
          <w:bCs/>
          <w:sz w:val="24"/>
          <w:szCs w:val="26"/>
        </w:rPr>
        <w:t xml:space="preserve">DE </w:t>
      </w:r>
      <w:r w:rsidRPr="004C5470">
        <w:rPr>
          <w:rFonts w:ascii="Arial" w:hAnsi="Arial" w:cs="Arial"/>
          <w:bCs/>
          <w:sz w:val="24"/>
          <w:szCs w:val="26"/>
        </w:rPr>
        <w:t>DECISIÓN CIVIL FAMILIA</w:t>
      </w:r>
    </w:p>
    <w:p w:rsidR="002544AE" w:rsidRPr="004C5470" w:rsidRDefault="002544AE" w:rsidP="006B74B3">
      <w:pPr>
        <w:ind w:firstLine="2835"/>
        <w:rPr>
          <w:rFonts w:ascii="Arial" w:hAnsi="Arial" w:cs="Arial"/>
          <w:bCs/>
          <w:sz w:val="26"/>
          <w:szCs w:val="26"/>
        </w:rPr>
      </w:pPr>
    </w:p>
    <w:p w:rsidR="002544AE" w:rsidRPr="004C5470" w:rsidRDefault="002544AE" w:rsidP="002544AE">
      <w:pPr>
        <w:spacing w:line="360" w:lineRule="auto"/>
        <w:ind w:firstLine="2835"/>
        <w:rPr>
          <w:rFonts w:ascii="Arial" w:hAnsi="Arial" w:cs="Arial"/>
          <w:bCs/>
          <w:sz w:val="26"/>
          <w:szCs w:val="26"/>
        </w:rPr>
      </w:pPr>
      <w:r w:rsidRPr="004C5470">
        <w:rPr>
          <w:rFonts w:ascii="Arial" w:hAnsi="Arial" w:cs="Arial"/>
          <w:bCs/>
          <w:sz w:val="26"/>
          <w:szCs w:val="26"/>
        </w:rPr>
        <w:t xml:space="preserve">Magistrado: </w:t>
      </w:r>
      <w:proofErr w:type="spellStart"/>
      <w:r w:rsidRPr="004C5470">
        <w:rPr>
          <w:rFonts w:ascii="Arial" w:hAnsi="Arial" w:cs="Arial"/>
          <w:bCs/>
          <w:sz w:val="22"/>
          <w:szCs w:val="22"/>
        </w:rPr>
        <w:t>EDDER</w:t>
      </w:r>
      <w:proofErr w:type="spellEnd"/>
      <w:r w:rsidRPr="004C5470">
        <w:rPr>
          <w:rFonts w:ascii="Arial" w:hAnsi="Arial" w:cs="Arial"/>
          <w:bCs/>
          <w:sz w:val="22"/>
          <w:szCs w:val="22"/>
        </w:rPr>
        <w:t xml:space="preserve"> JIMMY SÁNCHEZ </w:t>
      </w:r>
      <w:proofErr w:type="spellStart"/>
      <w:r w:rsidRPr="004C5470">
        <w:rPr>
          <w:rFonts w:ascii="Arial" w:hAnsi="Arial" w:cs="Arial"/>
          <w:bCs/>
          <w:sz w:val="22"/>
          <w:szCs w:val="22"/>
        </w:rPr>
        <w:t>CALAMBÁS</w:t>
      </w:r>
      <w:proofErr w:type="spellEnd"/>
    </w:p>
    <w:p w:rsidR="002544AE" w:rsidRPr="004C5470" w:rsidRDefault="002544AE" w:rsidP="002544AE">
      <w:pPr>
        <w:spacing w:line="360" w:lineRule="auto"/>
        <w:ind w:firstLine="2835"/>
        <w:rPr>
          <w:rFonts w:ascii="Arial" w:hAnsi="Arial" w:cs="Arial"/>
          <w:bCs/>
          <w:sz w:val="26"/>
          <w:szCs w:val="26"/>
        </w:rPr>
      </w:pPr>
      <w:r w:rsidRPr="004C5470">
        <w:rPr>
          <w:rFonts w:ascii="Arial" w:hAnsi="Arial" w:cs="Arial"/>
          <w:bCs/>
          <w:sz w:val="26"/>
          <w:szCs w:val="26"/>
        </w:rPr>
        <w:t xml:space="preserve">Pereira, </w:t>
      </w:r>
      <w:r w:rsidR="00684EBD">
        <w:rPr>
          <w:rFonts w:ascii="Arial" w:hAnsi="Arial" w:cs="Arial"/>
          <w:bCs/>
          <w:sz w:val="26"/>
          <w:szCs w:val="26"/>
        </w:rPr>
        <w:t xml:space="preserve">veinte </w:t>
      </w:r>
      <w:r w:rsidRPr="004C5470">
        <w:rPr>
          <w:rFonts w:ascii="Arial" w:hAnsi="Arial" w:cs="Arial"/>
          <w:bCs/>
          <w:sz w:val="26"/>
          <w:szCs w:val="26"/>
        </w:rPr>
        <w:t>(</w:t>
      </w:r>
      <w:r w:rsidR="00684EBD">
        <w:rPr>
          <w:rFonts w:ascii="Arial" w:hAnsi="Arial" w:cs="Arial"/>
          <w:bCs/>
          <w:sz w:val="26"/>
          <w:szCs w:val="26"/>
        </w:rPr>
        <w:t>20</w:t>
      </w:r>
      <w:r w:rsidRPr="004C5470">
        <w:rPr>
          <w:rFonts w:ascii="Arial" w:hAnsi="Arial" w:cs="Arial"/>
          <w:bCs/>
          <w:sz w:val="26"/>
          <w:szCs w:val="26"/>
        </w:rPr>
        <w:t xml:space="preserve">) de </w:t>
      </w:r>
      <w:r w:rsidR="00684EBD">
        <w:rPr>
          <w:rFonts w:ascii="Arial" w:hAnsi="Arial" w:cs="Arial"/>
          <w:bCs/>
          <w:sz w:val="26"/>
          <w:szCs w:val="26"/>
        </w:rPr>
        <w:t>febrero</w:t>
      </w:r>
      <w:r w:rsidRPr="004C5470">
        <w:rPr>
          <w:rFonts w:ascii="Arial" w:hAnsi="Arial" w:cs="Arial"/>
          <w:bCs/>
          <w:sz w:val="26"/>
          <w:szCs w:val="26"/>
        </w:rPr>
        <w:t xml:space="preserve"> de 201</w:t>
      </w:r>
      <w:r w:rsidR="006606AD">
        <w:rPr>
          <w:rFonts w:ascii="Arial" w:hAnsi="Arial" w:cs="Arial"/>
          <w:bCs/>
          <w:sz w:val="26"/>
          <w:szCs w:val="26"/>
        </w:rPr>
        <w:t>7</w:t>
      </w:r>
    </w:p>
    <w:p w:rsidR="002544AE" w:rsidRPr="004C5470" w:rsidRDefault="002544AE" w:rsidP="002544AE">
      <w:pPr>
        <w:spacing w:line="360" w:lineRule="auto"/>
        <w:ind w:firstLine="2835"/>
        <w:rPr>
          <w:rFonts w:ascii="Arial" w:hAnsi="Arial" w:cs="Arial"/>
          <w:sz w:val="26"/>
          <w:szCs w:val="26"/>
        </w:rPr>
      </w:pPr>
      <w:r w:rsidRPr="004C5470">
        <w:rPr>
          <w:rFonts w:ascii="Arial" w:hAnsi="Arial" w:cs="Arial"/>
          <w:sz w:val="26"/>
          <w:szCs w:val="26"/>
        </w:rPr>
        <w:t xml:space="preserve">Expediente </w:t>
      </w:r>
      <w:r w:rsidR="006606AD">
        <w:rPr>
          <w:rFonts w:ascii="Arial" w:hAnsi="Arial" w:cs="Arial"/>
          <w:sz w:val="26"/>
          <w:szCs w:val="26"/>
        </w:rPr>
        <w:t>66001-31-10-003-2016-00104-01</w:t>
      </w:r>
    </w:p>
    <w:p w:rsidR="002544AE" w:rsidRPr="004C5470" w:rsidRDefault="002544AE" w:rsidP="002544AE">
      <w:pPr>
        <w:spacing w:line="360" w:lineRule="auto"/>
        <w:ind w:firstLine="2835"/>
        <w:rPr>
          <w:rFonts w:ascii="Arial" w:hAnsi="Arial" w:cs="Arial"/>
          <w:bCs/>
          <w:sz w:val="26"/>
          <w:szCs w:val="26"/>
        </w:rPr>
      </w:pPr>
      <w:r w:rsidRPr="004C5470">
        <w:rPr>
          <w:rFonts w:ascii="Arial" w:hAnsi="Arial" w:cs="Arial"/>
          <w:sz w:val="26"/>
          <w:szCs w:val="26"/>
        </w:rPr>
        <w:t xml:space="preserve">Asunto: Resuelve Apelación  </w:t>
      </w:r>
    </w:p>
    <w:p w:rsidR="002544AE" w:rsidRPr="004C5470" w:rsidRDefault="002544AE" w:rsidP="002544AE">
      <w:pPr>
        <w:pStyle w:val="Sinespaciado1"/>
        <w:spacing w:line="360" w:lineRule="auto"/>
        <w:ind w:firstLine="2835"/>
        <w:rPr>
          <w:rFonts w:ascii="Arial" w:hAnsi="Arial" w:cs="Arial"/>
          <w:sz w:val="26"/>
          <w:szCs w:val="26"/>
          <w:lang w:val="es-ES" w:eastAsia="es-ES"/>
        </w:rPr>
      </w:pPr>
      <w:r w:rsidRPr="004C5470">
        <w:rPr>
          <w:rFonts w:ascii="Arial" w:hAnsi="Arial" w:cs="Arial"/>
          <w:sz w:val="26"/>
          <w:szCs w:val="26"/>
          <w:lang w:val="es-ES" w:eastAsia="es-ES"/>
        </w:rPr>
        <w:t>________________________________________</w:t>
      </w:r>
    </w:p>
    <w:p w:rsidR="002E4B40" w:rsidRPr="00F74041" w:rsidRDefault="002E4B40" w:rsidP="006B74B3">
      <w:pPr>
        <w:pStyle w:val="Sinespaciado1"/>
        <w:rPr>
          <w:rFonts w:ascii="Arial" w:hAnsi="Arial" w:cs="Arial"/>
          <w:sz w:val="26"/>
          <w:szCs w:val="26"/>
          <w:lang w:val="es-ES" w:eastAsia="es-ES"/>
        </w:rPr>
      </w:pPr>
    </w:p>
    <w:p w:rsidR="002E4B40" w:rsidRDefault="002E4B40" w:rsidP="002E5115">
      <w:pPr>
        <w:pStyle w:val="Sinespaciado1"/>
        <w:tabs>
          <w:tab w:val="left" w:pos="4635"/>
        </w:tabs>
        <w:spacing w:line="360" w:lineRule="auto"/>
        <w:ind w:firstLine="2835"/>
        <w:jc w:val="both"/>
        <w:rPr>
          <w:rFonts w:ascii="Arial" w:hAnsi="Arial" w:cs="Arial"/>
          <w:b/>
          <w:sz w:val="26"/>
          <w:szCs w:val="26"/>
          <w:lang w:val="es-ES" w:eastAsia="es-ES"/>
        </w:rPr>
      </w:pPr>
      <w:r w:rsidRPr="00F74041">
        <w:rPr>
          <w:rFonts w:ascii="Arial" w:hAnsi="Arial" w:cs="Arial"/>
          <w:b/>
          <w:sz w:val="26"/>
          <w:szCs w:val="26"/>
          <w:lang w:val="es-ES" w:eastAsia="es-ES"/>
        </w:rPr>
        <w:t>I. Asunto</w:t>
      </w:r>
    </w:p>
    <w:p w:rsidR="002E4B40" w:rsidRPr="00E24387" w:rsidRDefault="002E4B40" w:rsidP="002E5115">
      <w:pPr>
        <w:pStyle w:val="Sinespaciado1"/>
        <w:tabs>
          <w:tab w:val="left" w:pos="4635"/>
        </w:tabs>
        <w:spacing w:line="360" w:lineRule="auto"/>
        <w:ind w:firstLine="2835"/>
        <w:jc w:val="both"/>
        <w:rPr>
          <w:rFonts w:ascii="Arial" w:hAnsi="Arial" w:cs="Arial"/>
          <w:bCs/>
          <w:sz w:val="16"/>
          <w:szCs w:val="26"/>
          <w:lang w:val="es-ES"/>
        </w:rPr>
      </w:pPr>
    </w:p>
    <w:p w:rsidR="00F449A4" w:rsidRDefault="00CA575B" w:rsidP="002E5115">
      <w:pPr>
        <w:pStyle w:val="Sinespaciado1"/>
        <w:spacing w:line="360" w:lineRule="auto"/>
        <w:ind w:firstLine="2835"/>
        <w:jc w:val="both"/>
        <w:rPr>
          <w:rFonts w:ascii="Arial" w:hAnsi="Arial" w:cs="Arial"/>
          <w:bCs/>
          <w:sz w:val="26"/>
          <w:szCs w:val="26"/>
          <w:lang w:val="es-MX"/>
        </w:rPr>
      </w:pPr>
      <w:r w:rsidRPr="00BD300C">
        <w:rPr>
          <w:rFonts w:ascii="Arial" w:hAnsi="Arial" w:cs="Arial"/>
          <w:bCs/>
          <w:sz w:val="26"/>
          <w:szCs w:val="26"/>
          <w:lang w:val="es-ES"/>
        </w:rPr>
        <w:t xml:space="preserve">Se resuelve </w:t>
      </w:r>
      <w:r w:rsidRPr="00BD300C">
        <w:rPr>
          <w:rFonts w:ascii="Arial" w:hAnsi="Arial" w:cs="Arial"/>
          <w:bCs/>
          <w:sz w:val="26"/>
          <w:szCs w:val="26"/>
          <w:lang w:val="es-MX"/>
        </w:rPr>
        <w:t xml:space="preserve">el recurso de </w:t>
      </w:r>
      <w:r w:rsidRPr="004F0C81">
        <w:rPr>
          <w:rFonts w:ascii="Arial" w:hAnsi="Arial" w:cs="Arial"/>
          <w:bCs/>
          <w:szCs w:val="24"/>
          <w:lang w:val="es-MX"/>
        </w:rPr>
        <w:t>APELACIÓN</w:t>
      </w:r>
      <w:r w:rsidRPr="00BD300C">
        <w:rPr>
          <w:rFonts w:ascii="Arial" w:hAnsi="Arial" w:cs="Arial"/>
          <w:bCs/>
          <w:sz w:val="26"/>
          <w:szCs w:val="26"/>
          <w:lang w:val="es-MX"/>
        </w:rPr>
        <w:t xml:space="preserve"> interpuesto </w:t>
      </w:r>
      <w:r>
        <w:rPr>
          <w:rFonts w:ascii="Arial" w:hAnsi="Arial" w:cs="Arial"/>
          <w:bCs/>
          <w:sz w:val="26"/>
          <w:szCs w:val="26"/>
          <w:lang w:val="es-MX"/>
        </w:rPr>
        <w:t xml:space="preserve">por </w:t>
      </w:r>
      <w:r w:rsidR="00575900">
        <w:rPr>
          <w:rFonts w:ascii="Arial" w:hAnsi="Arial" w:cs="Arial"/>
          <w:bCs/>
          <w:sz w:val="26"/>
          <w:szCs w:val="26"/>
          <w:lang w:val="es-MX"/>
        </w:rPr>
        <w:t>el vocero judicial de los</w:t>
      </w:r>
      <w:r w:rsidR="00F449A4">
        <w:rPr>
          <w:rFonts w:ascii="Arial" w:hAnsi="Arial" w:cs="Arial"/>
          <w:bCs/>
          <w:sz w:val="26"/>
          <w:szCs w:val="26"/>
          <w:lang w:val="es-MX"/>
        </w:rPr>
        <w:t xml:space="preserve"> </w:t>
      </w:r>
      <w:r w:rsidR="00575900">
        <w:rPr>
          <w:rFonts w:ascii="Arial" w:hAnsi="Arial" w:cs="Arial"/>
          <w:bCs/>
          <w:sz w:val="26"/>
          <w:szCs w:val="26"/>
          <w:lang w:val="es-MX"/>
        </w:rPr>
        <w:t>peticionarios</w:t>
      </w:r>
      <w:r w:rsidR="00E222AA">
        <w:rPr>
          <w:rFonts w:ascii="Arial" w:hAnsi="Arial" w:cs="Arial"/>
          <w:bCs/>
          <w:sz w:val="26"/>
          <w:szCs w:val="26"/>
          <w:lang w:val="es-MX"/>
        </w:rPr>
        <w:t xml:space="preserve"> </w:t>
      </w:r>
      <w:r w:rsidR="00E222AA" w:rsidRPr="004F0C81">
        <w:rPr>
          <w:rFonts w:ascii="Arial" w:hAnsi="Arial" w:cs="Arial"/>
          <w:bCs/>
          <w:szCs w:val="26"/>
          <w:lang w:val="es-MX"/>
        </w:rPr>
        <w:t xml:space="preserve">LUIS ORIOL, ADALBERTO DE JESÚS, </w:t>
      </w:r>
      <w:proofErr w:type="spellStart"/>
      <w:r w:rsidR="00E222AA" w:rsidRPr="004F0C81">
        <w:rPr>
          <w:rFonts w:ascii="Arial" w:hAnsi="Arial" w:cs="Arial"/>
          <w:bCs/>
          <w:szCs w:val="26"/>
          <w:lang w:val="es-MX"/>
        </w:rPr>
        <w:t>ALIRIA</w:t>
      </w:r>
      <w:proofErr w:type="spellEnd"/>
      <w:r w:rsidR="00E222AA" w:rsidRPr="004F0C81">
        <w:rPr>
          <w:rFonts w:ascii="Arial" w:hAnsi="Arial" w:cs="Arial"/>
          <w:bCs/>
          <w:szCs w:val="26"/>
          <w:lang w:val="es-MX"/>
        </w:rPr>
        <w:t xml:space="preserve"> MARÍA, JOSÉ </w:t>
      </w:r>
      <w:proofErr w:type="spellStart"/>
      <w:r w:rsidR="00E222AA" w:rsidRPr="004F0C81">
        <w:rPr>
          <w:rFonts w:ascii="Arial" w:hAnsi="Arial" w:cs="Arial"/>
          <w:bCs/>
          <w:szCs w:val="26"/>
          <w:lang w:val="es-MX"/>
        </w:rPr>
        <w:t>ALDEMAR</w:t>
      </w:r>
      <w:proofErr w:type="spellEnd"/>
      <w:r w:rsidR="00E222AA" w:rsidRPr="004F0C81">
        <w:rPr>
          <w:rFonts w:ascii="Arial" w:hAnsi="Arial" w:cs="Arial"/>
          <w:bCs/>
          <w:szCs w:val="26"/>
          <w:lang w:val="es-MX"/>
        </w:rPr>
        <w:t xml:space="preserve">, MARIO, LUÍS </w:t>
      </w:r>
      <w:proofErr w:type="spellStart"/>
      <w:r w:rsidR="00E222AA" w:rsidRPr="004F0C81">
        <w:rPr>
          <w:rFonts w:ascii="Arial" w:hAnsi="Arial" w:cs="Arial"/>
          <w:bCs/>
          <w:szCs w:val="26"/>
          <w:lang w:val="es-MX"/>
        </w:rPr>
        <w:t>BERTINO</w:t>
      </w:r>
      <w:proofErr w:type="spellEnd"/>
      <w:r w:rsidR="00E222AA" w:rsidRPr="004F0C81">
        <w:rPr>
          <w:rFonts w:ascii="Arial" w:hAnsi="Arial" w:cs="Arial"/>
          <w:bCs/>
          <w:szCs w:val="26"/>
          <w:lang w:val="es-MX"/>
        </w:rPr>
        <w:t xml:space="preserve"> Y ROSA EVELIA GUTIÉRREZ </w:t>
      </w:r>
      <w:proofErr w:type="spellStart"/>
      <w:r w:rsidR="00E222AA" w:rsidRPr="004F0C81">
        <w:rPr>
          <w:rFonts w:ascii="Arial" w:hAnsi="Arial" w:cs="Arial"/>
          <w:bCs/>
          <w:szCs w:val="26"/>
          <w:lang w:val="es-MX"/>
        </w:rPr>
        <w:t>ORTÍZ</w:t>
      </w:r>
      <w:proofErr w:type="spellEnd"/>
      <w:r>
        <w:rPr>
          <w:rFonts w:ascii="Arial" w:hAnsi="Arial" w:cs="Arial"/>
          <w:bCs/>
          <w:sz w:val="26"/>
          <w:szCs w:val="26"/>
          <w:lang w:val="es-MX"/>
        </w:rPr>
        <w:t xml:space="preserve">, contra el auto de </w:t>
      </w:r>
      <w:r w:rsidR="00F449A4">
        <w:rPr>
          <w:rFonts w:ascii="Arial" w:hAnsi="Arial" w:cs="Arial"/>
          <w:bCs/>
          <w:sz w:val="26"/>
          <w:szCs w:val="26"/>
          <w:lang w:val="es-MX"/>
        </w:rPr>
        <w:t>5</w:t>
      </w:r>
      <w:r w:rsidRPr="00BD300C">
        <w:rPr>
          <w:rFonts w:ascii="Arial" w:hAnsi="Arial" w:cs="Arial"/>
          <w:bCs/>
          <w:sz w:val="26"/>
          <w:szCs w:val="26"/>
          <w:lang w:val="es-MX"/>
        </w:rPr>
        <w:t xml:space="preserve"> de </w:t>
      </w:r>
      <w:r w:rsidR="00F449A4">
        <w:rPr>
          <w:rFonts w:ascii="Arial" w:hAnsi="Arial" w:cs="Arial"/>
          <w:bCs/>
          <w:sz w:val="26"/>
          <w:szCs w:val="26"/>
          <w:lang w:val="es-MX"/>
        </w:rPr>
        <w:t>septiembre</w:t>
      </w:r>
      <w:r>
        <w:rPr>
          <w:rFonts w:ascii="Arial" w:hAnsi="Arial" w:cs="Arial"/>
          <w:bCs/>
          <w:sz w:val="26"/>
          <w:szCs w:val="26"/>
          <w:lang w:val="es-MX"/>
        </w:rPr>
        <w:t xml:space="preserve"> </w:t>
      </w:r>
      <w:r w:rsidR="00F449A4">
        <w:rPr>
          <w:rFonts w:ascii="Arial" w:hAnsi="Arial" w:cs="Arial"/>
          <w:bCs/>
          <w:sz w:val="26"/>
          <w:szCs w:val="26"/>
          <w:lang w:val="es-MX"/>
        </w:rPr>
        <w:t>de 2016</w:t>
      </w:r>
      <w:r w:rsidRPr="00BD300C">
        <w:rPr>
          <w:rFonts w:ascii="Arial" w:hAnsi="Arial" w:cs="Arial"/>
          <w:bCs/>
          <w:sz w:val="26"/>
          <w:szCs w:val="26"/>
          <w:lang w:val="es-MX"/>
        </w:rPr>
        <w:t xml:space="preserve"> proferido por el Juzgado </w:t>
      </w:r>
      <w:r w:rsidR="00F449A4">
        <w:rPr>
          <w:rFonts w:ascii="Arial" w:hAnsi="Arial" w:cs="Arial"/>
          <w:bCs/>
          <w:sz w:val="26"/>
          <w:szCs w:val="26"/>
          <w:lang w:val="es-MX"/>
        </w:rPr>
        <w:t>Tercero de Familia de Pereira dentro de</w:t>
      </w:r>
      <w:r w:rsidR="002B1BE1">
        <w:rPr>
          <w:rFonts w:ascii="Arial" w:hAnsi="Arial" w:cs="Arial"/>
          <w:bCs/>
          <w:sz w:val="26"/>
          <w:szCs w:val="26"/>
          <w:lang w:val="es-MX"/>
        </w:rPr>
        <w:t xml:space="preserve"> </w:t>
      </w:r>
      <w:r w:rsidR="00F449A4">
        <w:rPr>
          <w:rFonts w:ascii="Arial" w:hAnsi="Arial" w:cs="Arial"/>
          <w:bCs/>
          <w:sz w:val="26"/>
          <w:szCs w:val="26"/>
          <w:lang w:val="es-MX"/>
        </w:rPr>
        <w:t>l</w:t>
      </w:r>
      <w:r w:rsidR="002B1BE1">
        <w:rPr>
          <w:rFonts w:ascii="Arial" w:hAnsi="Arial" w:cs="Arial"/>
          <w:bCs/>
          <w:sz w:val="26"/>
          <w:szCs w:val="26"/>
          <w:lang w:val="es-MX"/>
        </w:rPr>
        <w:t>a</w:t>
      </w:r>
      <w:r w:rsidR="00F449A4">
        <w:rPr>
          <w:rFonts w:ascii="Arial" w:hAnsi="Arial" w:cs="Arial"/>
          <w:bCs/>
          <w:sz w:val="26"/>
          <w:szCs w:val="26"/>
          <w:lang w:val="es-MX"/>
        </w:rPr>
        <w:t xml:space="preserve"> </w:t>
      </w:r>
      <w:r w:rsidR="002B1BE1">
        <w:rPr>
          <w:rFonts w:ascii="Arial" w:hAnsi="Arial" w:cs="Arial"/>
          <w:bCs/>
          <w:sz w:val="26"/>
          <w:szCs w:val="26"/>
          <w:lang w:val="es-MX"/>
        </w:rPr>
        <w:t xml:space="preserve">partición adicional a </w:t>
      </w:r>
      <w:r w:rsidR="00F449A4">
        <w:rPr>
          <w:rFonts w:ascii="Arial" w:hAnsi="Arial" w:cs="Arial"/>
          <w:bCs/>
          <w:sz w:val="26"/>
          <w:szCs w:val="26"/>
          <w:lang w:val="es-MX"/>
        </w:rPr>
        <w:t xml:space="preserve">la liquidación de herencia del causante </w:t>
      </w:r>
      <w:r w:rsidR="00F449A4">
        <w:rPr>
          <w:rFonts w:ascii="Arial" w:hAnsi="Arial" w:cs="Arial"/>
          <w:bCs/>
          <w:lang w:val="es-MX"/>
        </w:rPr>
        <w:t xml:space="preserve">LUÍS </w:t>
      </w:r>
      <w:proofErr w:type="spellStart"/>
      <w:r w:rsidR="00F449A4">
        <w:rPr>
          <w:rFonts w:ascii="Arial" w:hAnsi="Arial" w:cs="Arial"/>
          <w:bCs/>
          <w:lang w:val="es-MX"/>
        </w:rPr>
        <w:t>BERTINO</w:t>
      </w:r>
      <w:proofErr w:type="spellEnd"/>
      <w:r w:rsidR="00F449A4">
        <w:rPr>
          <w:rFonts w:ascii="Arial" w:hAnsi="Arial" w:cs="Arial"/>
          <w:bCs/>
          <w:lang w:val="es-MX"/>
        </w:rPr>
        <w:t xml:space="preserve"> GUTIÉRREZ PÉREZ.</w:t>
      </w:r>
    </w:p>
    <w:p w:rsidR="002E4B40" w:rsidRDefault="002E4B40" w:rsidP="002E4B40">
      <w:pPr>
        <w:pStyle w:val="Sinespaciado1"/>
        <w:tabs>
          <w:tab w:val="left" w:pos="4635"/>
        </w:tabs>
        <w:spacing w:line="360" w:lineRule="auto"/>
        <w:ind w:firstLine="2835"/>
        <w:jc w:val="both"/>
        <w:rPr>
          <w:rFonts w:ascii="Arial" w:hAnsi="Arial" w:cs="Arial"/>
          <w:bCs/>
          <w:sz w:val="26"/>
          <w:szCs w:val="26"/>
          <w:lang w:val="es-MX"/>
        </w:rPr>
      </w:pPr>
      <w:r w:rsidRPr="00F74041">
        <w:rPr>
          <w:rFonts w:ascii="Arial" w:hAnsi="Arial" w:cs="Arial"/>
          <w:b/>
          <w:bCs/>
          <w:sz w:val="26"/>
          <w:szCs w:val="26"/>
          <w:lang w:val="es-ES_tradnl" w:eastAsia="es-ES"/>
        </w:rPr>
        <w:lastRenderedPageBreak/>
        <w:t>II. Antecedentes</w:t>
      </w:r>
    </w:p>
    <w:p w:rsidR="002E4B40" w:rsidRPr="00E24387" w:rsidRDefault="002E4B40" w:rsidP="002E4B40">
      <w:pPr>
        <w:pStyle w:val="Sinespaciado1"/>
        <w:tabs>
          <w:tab w:val="left" w:pos="4635"/>
        </w:tabs>
        <w:spacing w:line="360" w:lineRule="auto"/>
        <w:ind w:firstLine="2835"/>
        <w:jc w:val="both"/>
        <w:rPr>
          <w:rFonts w:ascii="Arial" w:hAnsi="Arial" w:cs="Arial"/>
          <w:bCs/>
          <w:sz w:val="16"/>
          <w:szCs w:val="26"/>
          <w:lang w:val="es-MX"/>
        </w:rPr>
      </w:pPr>
    </w:p>
    <w:p w:rsidR="00453191" w:rsidRDefault="002E4B40" w:rsidP="00453191">
      <w:pPr>
        <w:pStyle w:val="Sinespaciado1"/>
        <w:tabs>
          <w:tab w:val="left" w:pos="4635"/>
        </w:tabs>
        <w:spacing w:line="360" w:lineRule="auto"/>
        <w:ind w:firstLine="2835"/>
        <w:jc w:val="both"/>
        <w:rPr>
          <w:rFonts w:ascii="Arial" w:hAnsi="Arial" w:cs="Arial"/>
          <w:sz w:val="26"/>
          <w:szCs w:val="26"/>
        </w:rPr>
      </w:pPr>
      <w:r w:rsidRPr="00F74041">
        <w:rPr>
          <w:rFonts w:ascii="Arial" w:hAnsi="Arial" w:cs="Arial"/>
          <w:sz w:val="26"/>
          <w:szCs w:val="26"/>
        </w:rPr>
        <w:t xml:space="preserve">1. </w:t>
      </w:r>
      <w:r w:rsidR="00453191">
        <w:rPr>
          <w:rFonts w:ascii="Arial" w:hAnsi="Arial" w:cs="Arial"/>
          <w:sz w:val="26"/>
          <w:szCs w:val="26"/>
        </w:rPr>
        <w:t xml:space="preserve">Mediante sentencia del 20 de marzo de 2014, se aprobó en todas sus partes el trabajo de partición de los bienes dejados por el causante Luis </w:t>
      </w:r>
      <w:proofErr w:type="spellStart"/>
      <w:r w:rsidR="00453191">
        <w:rPr>
          <w:rFonts w:ascii="Arial" w:hAnsi="Arial" w:cs="Arial"/>
          <w:sz w:val="26"/>
          <w:szCs w:val="26"/>
        </w:rPr>
        <w:t>Bertino</w:t>
      </w:r>
      <w:proofErr w:type="spellEnd"/>
      <w:r w:rsidR="00453191">
        <w:rPr>
          <w:rFonts w:ascii="Arial" w:hAnsi="Arial" w:cs="Arial"/>
          <w:sz w:val="26"/>
          <w:szCs w:val="26"/>
        </w:rPr>
        <w:t xml:space="preserve"> Gutiérrez Pérez. </w:t>
      </w:r>
    </w:p>
    <w:p w:rsidR="00453191" w:rsidRPr="00E24387" w:rsidRDefault="00453191" w:rsidP="00453191">
      <w:pPr>
        <w:pStyle w:val="Sinespaciado1"/>
        <w:tabs>
          <w:tab w:val="left" w:pos="4635"/>
        </w:tabs>
        <w:spacing w:line="360" w:lineRule="auto"/>
        <w:ind w:firstLine="2835"/>
        <w:jc w:val="both"/>
        <w:rPr>
          <w:rFonts w:ascii="Arial" w:hAnsi="Arial" w:cs="Arial"/>
          <w:sz w:val="16"/>
          <w:szCs w:val="26"/>
        </w:rPr>
      </w:pPr>
    </w:p>
    <w:p w:rsidR="00724AC5" w:rsidRDefault="00453191" w:rsidP="00532CD3">
      <w:pPr>
        <w:pStyle w:val="Sinespaciado1"/>
        <w:spacing w:line="360" w:lineRule="auto"/>
        <w:ind w:firstLine="2977"/>
        <w:jc w:val="both"/>
        <w:rPr>
          <w:rFonts w:ascii="Arial" w:hAnsi="Arial" w:cs="Arial"/>
          <w:bCs/>
          <w:sz w:val="26"/>
          <w:szCs w:val="26"/>
          <w:lang w:val="es-MX"/>
        </w:rPr>
      </w:pPr>
      <w:r>
        <w:rPr>
          <w:rFonts w:ascii="Arial" w:hAnsi="Arial" w:cs="Arial"/>
          <w:sz w:val="26"/>
          <w:szCs w:val="26"/>
        </w:rPr>
        <w:t xml:space="preserve">2. Luego mediante apoderado judicial los herederos </w:t>
      </w:r>
      <w:r w:rsidRPr="004F0C81">
        <w:rPr>
          <w:rFonts w:ascii="Arial" w:hAnsi="Arial" w:cs="Arial"/>
          <w:bCs/>
          <w:szCs w:val="26"/>
          <w:lang w:val="es-MX"/>
        </w:rPr>
        <w:t xml:space="preserve">LUIS ORIOL, ADALBERTO DE JESÚS, </w:t>
      </w:r>
      <w:proofErr w:type="spellStart"/>
      <w:r w:rsidRPr="004F0C81">
        <w:rPr>
          <w:rFonts w:ascii="Arial" w:hAnsi="Arial" w:cs="Arial"/>
          <w:bCs/>
          <w:szCs w:val="26"/>
          <w:lang w:val="es-MX"/>
        </w:rPr>
        <w:t>ALIRIA</w:t>
      </w:r>
      <w:proofErr w:type="spellEnd"/>
      <w:r w:rsidRPr="004F0C81">
        <w:rPr>
          <w:rFonts w:ascii="Arial" w:hAnsi="Arial" w:cs="Arial"/>
          <w:bCs/>
          <w:szCs w:val="26"/>
          <w:lang w:val="es-MX"/>
        </w:rPr>
        <w:t xml:space="preserve"> MARÍA, JOSÉ </w:t>
      </w:r>
      <w:proofErr w:type="spellStart"/>
      <w:r w:rsidRPr="004F0C81">
        <w:rPr>
          <w:rFonts w:ascii="Arial" w:hAnsi="Arial" w:cs="Arial"/>
          <w:bCs/>
          <w:szCs w:val="26"/>
          <w:lang w:val="es-MX"/>
        </w:rPr>
        <w:t>ALDEMAR</w:t>
      </w:r>
      <w:proofErr w:type="spellEnd"/>
      <w:r w:rsidRPr="004F0C81">
        <w:rPr>
          <w:rFonts w:ascii="Arial" w:hAnsi="Arial" w:cs="Arial"/>
          <w:bCs/>
          <w:szCs w:val="26"/>
          <w:lang w:val="es-MX"/>
        </w:rPr>
        <w:t xml:space="preserve">, MARIO, LUÍS </w:t>
      </w:r>
      <w:proofErr w:type="spellStart"/>
      <w:r w:rsidRPr="004F0C81">
        <w:rPr>
          <w:rFonts w:ascii="Arial" w:hAnsi="Arial" w:cs="Arial"/>
          <w:bCs/>
          <w:szCs w:val="26"/>
          <w:lang w:val="es-MX"/>
        </w:rPr>
        <w:t>BERTINO</w:t>
      </w:r>
      <w:proofErr w:type="spellEnd"/>
      <w:r w:rsidRPr="004F0C81">
        <w:rPr>
          <w:rFonts w:ascii="Arial" w:hAnsi="Arial" w:cs="Arial"/>
          <w:bCs/>
          <w:szCs w:val="26"/>
          <w:lang w:val="es-MX"/>
        </w:rPr>
        <w:t xml:space="preserve"> Y ROSA EVELIA GUTIÉRREZ </w:t>
      </w:r>
      <w:proofErr w:type="spellStart"/>
      <w:r w:rsidRPr="004F0C81">
        <w:rPr>
          <w:rFonts w:ascii="Arial" w:hAnsi="Arial" w:cs="Arial"/>
          <w:bCs/>
          <w:szCs w:val="26"/>
          <w:lang w:val="es-MX"/>
        </w:rPr>
        <w:t>ORTÍZ</w:t>
      </w:r>
      <w:proofErr w:type="spellEnd"/>
      <w:r>
        <w:rPr>
          <w:rFonts w:ascii="Arial" w:hAnsi="Arial" w:cs="Arial"/>
          <w:bCs/>
          <w:sz w:val="26"/>
          <w:szCs w:val="26"/>
          <w:lang w:val="es-MX"/>
        </w:rPr>
        <w:t xml:space="preserve">, solicitaron partición adicional de bienes activos del citado causante, actuación a la que fue llamada la señora </w:t>
      </w:r>
      <w:r w:rsidRPr="00BE7A08">
        <w:rPr>
          <w:rFonts w:ascii="Arial" w:hAnsi="Arial" w:cs="Arial"/>
          <w:bCs/>
          <w:szCs w:val="26"/>
          <w:lang w:val="es-MX"/>
        </w:rPr>
        <w:t xml:space="preserve">TERESA DE JESÚS TABARES </w:t>
      </w:r>
      <w:proofErr w:type="spellStart"/>
      <w:r w:rsidRPr="00BE7A08">
        <w:rPr>
          <w:rFonts w:ascii="Arial" w:hAnsi="Arial" w:cs="Arial"/>
          <w:bCs/>
          <w:szCs w:val="26"/>
          <w:lang w:val="es-MX"/>
        </w:rPr>
        <w:t>ROTAVISTA</w:t>
      </w:r>
      <w:proofErr w:type="spellEnd"/>
      <w:r>
        <w:rPr>
          <w:rFonts w:ascii="Arial" w:hAnsi="Arial" w:cs="Arial"/>
          <w:bCs/>
          <w:sz w:val="24"/>
          <w:szCs w:val="26"/>
          <w:lang w:val="es-MX"/>
        </w:rPr>
        <w:t xml:space="preserve">, </w:t>
      </w:r>
      <w:r>
        <w:rPr>
          <w:rFonts w:ascii="Arial" w:hAnsi="Arial" w:cs="Arial"/>
          <w:bCs/>
          <w:sz w:val="26"/>
          <w:szCs w:val="26"/>
          <w:lang w:val="es-MX"/>
        </w:rPr>
        <w:t>en su calida</w:t>
      </w:r>
      <w:r w:rsidR="00724AC5">
        <w:rPr>
          <w:rFonts w:ascii="Arial" w:hAnsi="Arial" w:cs="Arial"/>
          <w:bCs/>
          <w:sz w:val="26"/>
          <w:szCs w:val="26"/>
          <w:lang w:val="es-MX"/>
        </w:rPr>
        <w:t xml:space="preserve">d de conyugue sobreviviente. </w:t>
      </w:r>
    </w:p>
    <w:p w:rsidR="005F626F" w:rsidRPr="005F626F" w:rsidRDefault="005F626F" w:rsidP="00532CD3">
      <w:pPr>
        <w:pStyle w:val="Sinespaciado1"/>
        <w:spacing w:line="360" w:lineRule="auto"/>
        <w:ind w:firstLine="2977"/>
        <w:jc w:val="both"/>
        <w:rPr>
          <w:rFonts w:ascii="Arial" w:hAnsi="Arial" w:cs="Arial"/>
          <w:bCs/>
          <w:sz w:val="16"/>
          <w:szCs w:val="26"/>
          <w:lang w:val="es-MX"/>
        </w:rPr>
      </w:pPr>
    </w:p>
    <w:p w:rsidR="003D480D" w:rsidRDefault="00724AC5" w:rsidP="003D480D">
      <w:pPr>
        <w:pStyle w:val="Sinespaciado1"/>
        <w:tabs>
          <w:tab w:val="left" w:pos="4635"/>
        </w:tabs>
        <w:spacing w:line="360" w:lineRule="auto"/>
        <w:ind w:firstLine="2835"/>
        <w:jc w:val="both"/>
        <w:rPr>
          <w:rFonts w:ascii="Arial" w:hAnsi="Arial" w:cs="Arial"/>
          <w:sz w:val="26"/>
          <w:szCs w:val="26"/>
        </w:rPr>
      </w:pPr>
      <w:r>
        <w:rPr>
          <w:rFonts w:ascii="Arial" w:hAnsi="Arial" w:cs="Arial"/>
          <w:sz w:val="26"/>
          <w:szCs w:val="26"/>
        </w:rPr>
        <w:t>3. E</w:t>
      </w:r>
      <w:r w:rsidR="00945448" w:rsidRPr="00945448">
        <w:rPr>
          <w:rFonts w:ascii="Arial" w:hAnsi="Arial" w:cs="Arial"/>
          <w:sz w:val="26"/>
          <w:szCs w:val="26"/>
        </w:rPr>
        <w:t xml:space="preserve">l día </w:t>
      </w:r>
      <w:r w:rsidR="0039316D">
        <w:rPr>
          <w:rFonts w:ascii="Arial" w:hAnsi="Arial" w:cs="Arial"/>
          <w:sz w:val="26"/>
          <w:szCs w:val="26"/>
        </w:rPr>
        <w:t>5</w:t>
      </w:r>
      <w:r w:rsidR="00945448" w:rsidRPr="00945448">
        <w:rPr>
          <w:rFonts w:ascii="Arial" w:hAnsi="Arial" w:cs="Arial"/>
          <w:sz w:val="26"/>
          <w:szCs w:val="26"/>
        </w:rPr>
        <w:t xml:space="preserve"> de </w:t>
      </w:r>
      <w:r w:rsidR="0039316D">
        <w:rPr>
          <w:rFonts w:ascii="Arial" w:hAnsi="Arial" w:cs="Arial"/>
          <w:sz w:val="26"/>
          <w:szCs w:val="26"/>
        </w:rPr>
        <w:t>septiembre</w:t>
      </w:r>
      <w:r w:rsidR="00945448" w:rsidRPr="00945448">
        <w:rPr>
          <w:rFonts w:ascii="Arial" w:hAnsi="Arial" w:cs="Arial"/>
          <w:sz w:val="26"/>
          <w:szCs w:val="26"/>
        </w:rPr>
        <w:t xml:space="preserve"> </w:t>
      </w:r>
      <w:r w:rsidR="0039316D">
        <w:rPr>
          <w:rFonts w:ascii="Arial" w:hAnsi="Arial" w:cs="Arial"/>
          <w:sz w:val="26"/>
          <w:szCs w:val="26"/>
        </w:rPr>
        <w:t>último</w:t>
      </w:r>
      <w:r w:rsidR="00945448" w:rsidRPr="00945448">
        <w:rPr>
          <w:rFonts w:ascii="Arial" w:hAnsi="Arial" w:cs="Arial"/>
          <w:sz w:val="26"/>
          <w:szCs w:val="26"/>
        </w:rPr>
        <w:t xml:space="preserve"> se celebró audi</w:t>
      </w:r>
      <w:r w:rsidR="00BE492C">
        <w:rPr>
          <w:rFonts w:ascii="Arial" w:hAnsi="Arial" w:cs="Arial"/>
          <w:sz w:val="26"/>
          <w:szCs w:val="26"/>
        </w:rPr>
        <w:t xml:space="preserve">encia de inventarios y avalúos y </w:t>
      </w:r>
      <w:r w:rsidR="00453191">
        <w:rPr>
          <w:rFonts w:ascii="Arial" w:hAnsi="Arial" w:cs="Arial"/>
          <w:sz w:val="26"/>
          <w:szCs w:val="26"/>
        </w:rPr>
        <w:t>los solicitantes presentaron una relación de nuevos activos que pretenden ingresar</w:t>
      </w:r>
      <w:r>
        <w:rPr>
          <w:rFonts w:ascii="Arial" w:hAnsi="Arial" w:cs="Arial"/>
          <w:sz w:val="26"/>
          <w:szCs w:val="26"/>
        </w:rPr>
        <w:t xml:space="preserve"> consistente en</w:t>
      </w:r>
      <w:r w:rsidR="003D1C14">
        <w:rPr>
          <w:rFonts w:ascii="Arial" w:hAnsi="Arial" w:cs="Arial"/>
          <w:sz w:val="26"/>
          <w:szCs w:val="26"/>
        </w:rPr>
        <w:t>:</w:t>
      </w:r>
      <w:r w:rsidR="003D480D">
        <w:rPr>
          <w:rFonts w:ascii="Arial" w:hAnsi="Arial" w:cs="Arial"/>
          <w:sz w:val="26"/>
          <w:szCs w:val="26"/>
        </w:rPr>
        <w:t xml:space="preserve"> </w:t>
      </w:r>
    </w:p>
    <w:p w:rsidR="003D480D" w:rsidRPr="001B10E1" w:rsidRDefault="003D480D" w:rsidP="003D480D">
      <w:pPr>
        <w:pStyle w:val="Sinespaciado1"/>
        <w:tabs>
          <w:tab w:val="left" w:pos="4635"/>
        </w:tabs>
        <w:spacing w:line="360" w:lineRule="auto"/>
        <w:jc w:val="both"/>
        <w:rPr>
          <w:rFonts w:ascii="Arial" w:hAnsi="Arial" w:cs="Arial"/>
          <w:sz w:val="16"/>
          <w:szCs w:val="26"/>
        </w:rPr>
      </w:pPr>
    </w:p>
    <w:p w:rsidR="00671CE9" w:rsidRDefault="003D480D" w:rsidP="00485695">
      <w:pPr>
        <w:pStyle w:val="Sinespaciado1"/>
        <w:numPr>
          <w:ilvl w:val="0"/>
          <w:numId w:val="2"/>
        </w:numPr>
        <w:spacing w:line="360" w:lineRule="auto"/>
        <w:ind w:firstLine="2257"/>
        <w:jc w:val="both"/>
        <w:rPr>
          <w:rFonts w:ascii="Arial" w:hAnsi="Arial" w:cs="Arial"/>
          <w:sz w:val="24"/>
          <w:szCs w:val="26"/>
        </w:rPr>
      </w:pPr>
      <w:r w:rsidRPr="00671CE9">
        <w:rPr>
          <w:rFonts w:ascii="Arial" w:hAnsi="Arial" w:cs="Arial"/>
          <w:sz w:val="24"/>
          <w:szCs w:val="26"/>
        </w:rPr>
        <w:t xml:space="preserve">La suma de $111.133.333,33 en poder de la señora Teresa de Jesús Tabares </w:t>
      </w:r>
      <w:proofErr w:type="spellStart"/>
      <w:r w:rsidRPr="00671CE9">
        <w:rPr>
          <w:rFonts w:ascii="Arial" w:hAnsi="Arial" w:cs="Arial"/>
          <w:sz w:val="24"/>
          <w:szCs w:val="26"/>
        </w:rPr>
        <w:t>Rotavista</w:t>
      </w:r>
      <w:proofErr w:type="spellEnd"/>
      <w:r w:rsidRPr="00671CE9">
        <w:rPr>
          <w:rFonts w:ascii="Arial" w:hAnsi="Arial" w:cs="Arial"/>
          <w:sz w:val="24"/>
          <w:szCs w:val="26"/>
        </w:rPr>
        <w:t>, por concepto de arrendamiento desde el mes de marzo de 2009 al 18 de octubre de 2013.</w:t>
      </w:r>
    </w:p>
    <w:p w:rsidR="00485695" w:rsidRPr="001B10E1" w:rsidRDefault="003D480D" w:rsidP="00671CE9">
      <w:pPr>
        <w:pStyle w:val="Sinespaciado1"/>
        <w:spacing w:line="360" w:lineRule="auto"/>
        <w:ind w:left="2977"/>
        <w:jc w:val="both"/>
        <w:rPr>
          <w:rFonts w:ascii="Arial" w:hAnsi="Arial" w:cs="Arial"/>
          <w:sz w:val="16"/>
          <w:szCs w:val="26"/>
        </w:rPr>
      </w:pPr>
      <w:r w:rsidRPr="00671CE9">
        <w:rPr>
          <w:rFonts w:ascii="Arial" w:hAnsi="Arial" w:cs="Arial"/>
          <w:sz w:val="24"/>
          <w:szCs w:val="26"/>
        </w:rPr>
        <w:t xml:space="preserve"> </w:t>
      </w:r>
    </w:p>
    <w:p w:rsidR="00453191" w:rsidRPr="00671CE9" w:rsidRDefault="003D480D" w:rsidP="00485695">
      <w:pPr>
        <w:pStyle w:val="Sinespaciado1"/>
        <w:numPr>
          <w:ilvl w:val="0"/>
          <w:numId w:val="2"/>
        </w:numPr>
        <w:spacing w:line="360" w:lineRule="auto"/>
        <w:ind w:firstLine="2257"/>
        <w:jc w:val="both"/>
        <w:rPr>
          <w:rFonts w:ascii="Arial" w:hAnsi="Arial" w:cs="Arial"/>
          <w:sz w:val="24"/>
          <w:szCs w:val="26"/>
        </w:rPr>
      </w:pPr>
      <w:r w:rsidRPr="00671CE9">
        <w:rPr>
          <w:rFonts w:ascii="Arial" w:hAnsi="Arial" w:cs="Arial"/>
          <w:sz w:val="24"/>
          <w:szCs w:val="26"/>
        </w:rPr>
        <w:t xml:space="preserve">La suma de $23.799.999,99 en </w:t>
      </w:r>
      <w:r w:rsidR="00BE7A08" w:rsidRPr="00671CE9">
        <w:rPr>
          <w:rFonts w:ascii="Arial" w:hAnsi="Arial" w:cs="Arial"/>
          <w:sz w:val="24"/>
          <w:szCs w:val="26"/>
        </w:rPr>
        <w:t>dominio</w:t>
      </w:r>
      <w:r w:rsidRPr="00671CE9">
        <w:rPr>
          <w:rFonts w:ascii="Arial" w:hAnsi="Arial" w:cs="Arial"/>
          <w:sz w:val="24"/>
          <w:szCs w:val="26"/>
        </w:rPr>
        <w:t xml:space="preserve"> del señor secuestre Juan Manuel Ortiz por concepto de arrendamientos de ambos locales recibidos desde el 18 de octubre de 2013 al 15 de octubre de 2014. </w:t>
      </w:r>
    </w:p>
    <w:p w:rsidR="002E4B40" w:rsidRPr="001B10E1" w:rsidRDefault="002E4B40" w:rsidP="002E4B40">
      <w:pPr>
        <w:pStyle w:val="Sinespaciado1"/>
        <w:tabs>
          <w:tab w:val="left" w:pos="4635"/>
        </w:tabs>
        <w:spacing w:line="360" w:lineRule="auto"/>
        <w:ind w:firstLine="2835"/>
        <w:jc w:val="both"/>
        <w:rPr>
          <w:rFonts w:ascii="Arial" w:hAnsi="Arial" w:cs="Arial"/>
          <w:bCs/>
          <w:sz w:val="16"/>
          <w:szCs w:val="26"/>
          <w:lang w:val="es-MX"/>
        </w:rPr>
      </w:pPr>
      <w:r>
        <w:rPr>
          <w:rFonts w:ascii="Arial" w:hAnsi="Arial" w:cs="Arial"/>
          <w:sz w:val="26"/>
          <w:szCs w:val="26"/>
        </w:rPr>
        <w:t xml:space="preserve">  </w:t>
      </w:r>
    </w:p>
    <w:p w:rsidR="00B73898" w:rsidRDefault="00B73898" w:rsidP="00B73898">
      <w:pPr>
        <w:pStyle w:val="Sinespaciado1"/>
        <w:tabs>
          <w:tab w:val="left" w:pos="4635"/>
        </w:tabs>
        <w:spacing w:line="360" w:lineRule="auto"/>
        <w:ind w:firstLine="2835"/>
        <w:jc w:val="both"/>
        <w:rPr>
          <w:rFonts w:ascii="Arial" w:hAnsi="Arial" w:cs="Arial"/>
          <w:sz w:val="26"/>
          <w:szCs w:val="26"/>
        </w:rPr>
      </w:pPr>
      <w:r>
        <w:rPr>
          <w:rFonts w:ascii="Arial" w:hAnsi="Arial" w:cs="Arial"/>
          <w:sz w:val="26"/>
          <w:szCs w:val="26"/>
        </w:rPr>
        <w:t>4</w:t>
      </w:r>
      <w:r w:rsidR="00B650CC">
        <w:rPr>
          <w:rFonts w:ascii="Arial" w:hAnsi="Arial" w:cs="Arial"/>
          <w:sz w:val="26"/>
          <w:szCs w:val="26"/>
        </w:rPr>
        <w:t xml:space="preserve">. </w:t>
      </w:r>
      <w:r w:rsidR="009C2C39">
        <w:rPr>
          <w:rFonts w:ascii="Arial" w:hAnsi="Arial" w:cs="Arial"/>
          <w:sz w:val="26"/>
          <w:szCs w:val="26"/>
        </w:rPr>
        <w:t>L</w:t>
      </w:r>
      <w:r w:rsidR="000F16ED">
        <w:rPr>
          <w:rFonts w:ascii="Arial" w:hAnsi="Arial" w:cs="Arial"/>
          <w:sz w:val="26"/>
          <w:szCs w:val="26"/>
        </w:rPr>
        <w:t>a apoderada de la conyugue sobreviviente planteó objeció</w:t>
      </w:r>
      <w:r w:rsidR="00ED025A">
        <w:rPr>
          <w:rFonts w:ascii="Arial" w:hAnsi="Arial" w:cs="Arial"/>
          <w:sz w:val="26"/>
          <w:szCs w:val="26"/>
        </w:rPr>
        <w:t xml:space="preserve">n a la inclusión de este activo, </w:t>
      </w:r>
      <w:r w:rsidR="00744891">
        <w:rPr>
          <w:rFonts w:ascii="Arial" w:hAnsi="Arial" w:cs="Arial"/>
          <w:sz w:val="26"/>
          <w:szCs w:val="26"/>
        </w:rPr>
        <w:t xml:space="preserve">toda vez  que </w:t>
      </w:r>
      <w:r w:rsidR="0076231D">
        <w:rPr>
          <w:rFonts w:ascii="Arial" w:hAnsi="Arial" w:cs="Arial"/>
          <w:sz w:val="26"/>
          <w:szCs w:val="26"/>
        </w:rPr>
        <w:t>si bien el art. 501 establece que podrán inventariarse y decretarse partición adicional respecto de bienes nuevos que se hubieren dejado de inventariar</w:t>
      </w:r>
      <w:r w:rsidR="00744891">
        <w:rPr>
          <w:rFonts w:ascii="Arial" w:hAnsi="Arial" w:cs="Arial"/>
          <w:sz w:val="26"/>
          <w:szCs w:val="26"/>
        </w:rPr>
        <w:t xml:space="preserve">, considera inadmisible ese trámite en este asunto, </w:t>
      </w:r>
      <w:r w:rsidR="00744891" w:rsidRPr="001558F9">
        <w:rPr>
          <w:rFonts w:ascii="Arial" w:hAnsi="Arial" w:cs="Arial"/>
          <w:i/>
          <w:sz w:val="24"/>
          <w:szCs w:val="26"/>
        </w:rPr>
        <w:t>“</w:t>
      </w:r>
      <w:r w:rsidR="0076231D" w:rsidRPr="001558F9">
        <w:rPr>
          <w:rFonts w:ascii="Arial" w:hAnsi="Arial" w:cs="Arial"/>
          <w:i/>
          <w:sz w:val="24"/>
          <w:szCs w:val="26"/>
        </w:rPr>
        <w:t>ya que son frutos civiles que provienen de un bien inmueble que fue debidamente objeto de partición y adjudicación en el moment</w:t>
      </w:r>
      <w:r w:rsidR="00EB7416" w:rsidRPr="001558F9">
        <w:rPr>
          <w:rFonts w:ascii="Arial" w:hAnsi="Arial" w:cs="Arial"/>
          <w:i/>
          <w:sz w:val="24"/>
          <w:szCs w:val="26"/>
        </w:rPr>
        <w:t>o procesal oportuno,“</w:t>
      </w:r>
      <w:r w:rsidR="00EB7416">
        <w:rPr>
          <w:rFonts w:ascii="Arial" w:hAnsi="Arial" w:cs="Arial"/>
          <w:sz w:val="26"/>
          <w:szCs w:val="26"/>
        </w:rPr>
        <w:t xml:space="preserve"> </w:t>
      </w:r>
      <w:r w:rsidR="009C2C39">
        <w:rPr>
          <w:rFonts w:ascii="Arial" w:hAnsi="Arial" w:cs="Arial"/>
          <w:sz w:val="26"/>
          <w:szCs w:val="26"/>
        </w:rPr>
        <w:t xml:space="preserve">así mismo, dice, </w:t>
      </w:r>
      <w:r w:rsidR="00EB7416" w:rsidRPr="001558F9">
        <w:rPr>
          <w:rFonts w:ascii="Arial" w:hAnsi="Arial" w:cs="Arial"/>
          <w:i/>
          <w:sz w:val="24"/>
          <w:szCs w:val="26"/>
        </w:rPr>
        <w:t>“</w:t>
      </w:r>
      <w:r w:rsidR="0076231D" w:rsidRPr="001558F9">
        <w:rPr>
          <w:rFonts w:ascii="Arial" w:hAnsi="Arial" w:cs="Arial"/>
          <w:i/>
          <w:sz w:val="24"/>
          <w:szCs w:val="26"/>
        </w:rPr>
        <w:t>los frutos son algo accesorio y seguiría la suerte de lo principal de modo que si el inmueble fue debidamente adjudicado y hay unos titulares ya inscritos de ese derecho de</w:t>
      </w:r>
      <w:r w:rsidR="00EB7416" w:rsidRPr="001558F9">
        <w:rPr>
          <w:rFonts w:ascii="Arial" w:hAnsi="Arial" w:cs="Arial"/>
          <w:i/>
          <w:sz w:val="24"/>
          <w:szCs w:val="26"/>
        </w:rPr>
        <w:t xml:space="preserve"> </w:t>
      </w:r>
      <w:r w:rsidR="0076231D" w:rsidRPr="001558F9">
        <w:rPr>
          <w:rFonts w:ascii="Arial" w:hAnsi="Arial" w:cs="Arial"/>
          <w:i/>
          <w:sz w:val="24"/>
          <w:szCs w:val="26"/>
        </w:rPr>
        <w:t xml:space="preserve">propiedad como lo </w:t>
      </w:r>
      <w:r w:rsidR="0076231D" w:rsidRPr="001558F9">
        <w:rPr>
          <w:rFonts w:ascii="Arial" w:hAnsi="Arial" w:cs="Arial"/>
          <w:i/>
          <w:sz w:val="24"/>
          <w:szCs w:val="26"/>
        </w:rPr>
        <w:lastRenderedPageBreak/>
        <w:t>ha dicho la corte los fruto</w:t>
      </w:r>
      <w:bookmarkStart w:id="0" w:name="_GoBack"/>
      <w:bookmarkEnd w:id="0"/>
      <w:r w:rsidR="0076231D" w:rsidRPr="001558F9">
        <w:rPr>
          <w:rFonts w:ascii="Arial" w:hAnsi="Arial" w:cs="Arial"/>
          <w:i/>
          <w:sz w:val="24"/>
          <w:szCs w:val="26"/>
        </w:rPr>
        <w:t>s civiles</w:t>
      </w:r>
      <w:r w:rsidR="00EB7416" w:rsidRPr="001558F9">
        <w:rPr>
          <w:rFonts w:ascii="Arial" w:hAnsi="Arial" w:cs="Arial"/>
          <w:i/>
          <w:sz w:val="24"/>
          <w:szCs w:val="26"/>
        </w:rPr>
        <w:t xml:space="preserve"> </w:t>
      </w:r>
      <w:r w:rsidR="0076231D" w:rsidRPr="001558F9">
        <w:rPr>
          <w:rFonts w:ascii="Arial" w:hAnsi="Arial" w:cs="Arial"/>
          <w:i/>
          <w:sz w:val="24"/>
          <w:szCs w:val="26"/>
        </w:rPr>
        <w:t>le corresponden pero es</w:t>
      </w:r>
      <w:r w:rsidR="00EB7416" w:rsidRPr="001558F9">
        <w:rPr>
          <w:rFonts w:ascii="Arial" w:hAnsi="Arial" w:cs="Arial"/>
          <w:i/>
          <w:sz w:val="24"/>
          <w:szCs w:val="26"/>
        </w:rPr>
        <w:t>t</w:t>
      </w:r>
      <w:r w:rsidR="0076231D" w:rsidRPr="001558F9">
        <w:rPr>
          <w:rFonts w:ascii="Arial" w:hAnsi="Arial" w:cs="Arial"/>
          <w:i/>
          <w:sz w:val="24"/>
          <w:szCs w:val="26"/>
        </w:rPr>
        <w:t xml:space="preserve">e no es el escenario adecuado para establecer su precio </w:t>
      </w:r>
      <w:r w:rsidR="00EB7416" w:rsidRPr="001558F9">
        <w:rPr>
          <w:rFonts w:ascii="Arial" w:hAnsi="Arial" w:cs="Arial"/>
          <w:i/>
          <w:sz w:val="24"/>
          <w:szCs w:val="26"/>
        </w:rPr>
        <w:t xml:space="preserve">o como los deben pagar, porque </w:t>
      </w:r>
      <w:r w:rsidR="0076231D" w:rsidRPr="001558F9">
        <w:rPr>
          <w:rFonts w:ascii="Arial" w:hAnsi="Arial" w:cs="Arial"/>
          <w:i/>
          <w:sz w:val="24"/>
          <w:szCs w:val="26"/>
        </w:rPr>
        <w:t>existen mecanismos para el efecto como otro tipo de proceso</w:t>
      </w:r>
      <w:r w:rsidR="00EB7416" w:rsidRPr="001558F9">
        <w:rPr>
          <w:rFonts w:ascii="Arial" w:hAnsi="Arial" w:cs="Arial"/>
          <w:i/>
          <w:sz w:val="24"/>
          <w:szCs w:val="26"/>
        </w:rPr>
        <w:t>”</w:t>
      </w:r>
      <w:r w:rsidR="0076231D">
        <w:rPr>
          <w:rFonts w:ascii="Arial" w:hAnsi="Arial" w:cs="Arial"/>
          <w:sz w:val="26"/>
          <w:szCs w:val="26"/>
        </w:rPr>
        <w:t xml:space="preserve">, </w:t>
      </w:r>
      <w:r w:rsidR="00EB7416">
        <w:rPr>
          <w:rFonts w:ascii="Arial" w:hAnsi="Arial" w:cs="Arial"/>
          <w:sz w:val="26"/>
          <w:szCs w:val="26"/>
        </w:rPr>
        <w:t xml:space="preserve">concluye diciendo, </w:t>
      </w:r>
      <w:r w:rsidR="00FF50C6">
        <w:rPr>
          <w:rFonts w:ascii="Arial" w:hAnsi="Arial" w:cs="Arial"/>
          <w:sz w:val="26"/>
          <w:szCs w:val="26"/>
        </w:rPr>
        <w:t>no tiene</w:t>
      </w:r>
      <w:r w:rsidR="0076231D">
        <w:rPr>
          <w:rFonts w:ascii="Arial" w:hAnsi="Arial" w:cs="Arial"/>
          <w:sz w:val="26"/>
          <w:szCs w:val="26"/>
        </w:rPr>
        <w:t xml:space="preserve"> bienes para presentar como inventarios y avalúos.   </w:t>
      </w:r>
      <w:r w:rsidR="000F16ED">
        <w:rPr>
          <w:rFonts w:ascii="Arial" w:hAnsi="Arial" w:cs="Arial"/>
          <w:sz w:val="26"/>
          <w:szCs w:val="26"/>
        </w:rPr>
        <w:t xml:space="preserve"> </w:t>
      </w:r>
    </w:p>
    <w:p w:rsidR="002E4B40" w:rsidRPr="00E94C42" w:rsidRDefault="002E4B40" w:rsidP="002E4B40">
      <w:pPr>
        <w:pStyle w:val="Sinespaciado1"/>
        <w:tabs>
          <w:tab w:val="left" w:pos="4635"/>
        </w:tabs>
        <w:spacing w:line="360" w:lineRule="auto"/>
        <w:ind w:firstLine="2835"/>
        <w:jc w:val="both"/>
        <w:rPr>
          <w:rFonts w:ascii="Arial" w:hAnsi="Arial" w:cs="Arial"/>
          <w:sz w:val="16"/>
          <w:szCs w:val="26"/>
          <w:lang w:val="es-ES"/>
        </w:rPr>
      </w:pPr>
    </w:p>
    <w:p w:rsidR="00A038F3" w:rsidRDefault="0025138D" w:rsidP="00E67801">
      <w:pPr>
        <w:pStyle w:val="Sinespaciado1"/>
        <w:spacing w:line="360" w:lineRule="auto"/>
        <w:ind w:firstLine="2835"/>
        <w:jc w:val="both"/>
        <w:rPr>
          <w:rFonts w:ascii="Arial" w:hAnsi="Arial" w:cs="Arial"/>
          <w:sz w:val="26"/>
          <w:szCs w:val="26"/>
        </w:rPr>
      </w:pPr>
      <w:r>
        <w:rPr>
          <w:rFonts w:ascii="Arial" w:hAnsi="Arial" w:cs="Arial"/>
          <w:sz w:val="26"/>
          <w:szCs w:val="26"/>
          <w:lang w:val="es-ES"/>
        </w:rPr>
        <w:t>5</w:t>
      </w:r>
      <w:r w:rsidR="002E4B40">
        <w:rPr>
          <w:rFonts w:ascii="Arial" w:hAnsi="Arial" w:cs="Arial"/>
          <w:sz w:val="26"/>
          <w:szCs w:val="26"/>
          <w:lang w:val="es-ES"/>
        </w:rPr>
        <w:t xml:space="preserve">. </w:t>
      </w:r>
      <w:r w:rsidR="001558F9">
        <w:rPr>
          <w:rFonts w:ascii="Arial" w:hAnsi="Arial" w:cs="Arial"/>
          <w:sz w:val="26"/>
          <w:szCs w:val="26"/>
          <w:lang w:val="es-ES"/>
        </w:rPr>
        <w:t>La</w:t>
      </w:r>
      <w:r w:rsidR="002E4B40">
        <w:rPr>
          <w:rFonts w:ascii="Arial" w:hAnsi="Arial" w:cs="Arial"/>
          <w:sz w:val="26"/>
          <w:szCs w:val="26"/>
          <w:lang w:val="es-ES"/>
        </w:rPr>
        <w:t xml:space="preserve"> juez </w:t>
      </w:r>
      <w:r w:rsidR="002E4B40" w:rsidRPr="009B4BAB">
        <w:rPr>
          <w:rFonts w:ascii="Arial" w:hAnsi="Arial" w:cs="Arial"/>
          <w:i/>
          <w:sz w:val="26"/>
          <w:szCs w:val="26"/>
          <w:lang w:val="es-ES"/>
        </w:rPr>
        <w:t>a quo</w:t>
      </w:r>
      <w:r w:rsidR="002E4B40">
        <w:rPr>
          <w:rFonts w:ascii="Arial" w:hAnsi="Arial" w:cs="Arial"/>
          <w:sz w:val="26"/>
          <w:szCs w:val="26"/>
        </w:rPr>
        <w:t xml:space="preserve"> </w:t>
      </w:r>
      <w:r w:rsidR="001558F9">
        <w:rPr>
          <w:rFonts w:ascii="Arial" w:hAnsi="Arial" w:cs="Arial"/>
          <w:sz w:val="26"/>
          <w:szCs w:val="26"/>
        </w:rPr>
        <w:t>no encontró necesari</w:t>
      </w:r>
      <w:r w:rsidR="00BB2AC4">
        <w:rPr>
          <w:rFonts w:ascii="Arial" w:hAnsi="Arial" w:cs="Arial"/>
          <w:sz w:val="26"/>
          <w:szCs w:val="26"/>
        </w:rPr>
        <w:t>o</w:t>
      </w:r>
      <w:r w:rsidR="00833625">
        <w:rPr>
          <w:rFonts w:ascii="Arial" w:hAnsi="Arial" w:cs="Arial"/>
          <w:sz w:val="26"/>
          <w:szCs w:val="26"/>
        </w:rPr>
        <w:t xml:space="preserve"> el decreto y </w:t>
      </w:r>
      <w:r w:rsidR="001558F9">
        <w:rPr>
          <w:rFonts w:ascii="Arial" w:hAnsi="Arial" w:cs="Arial"/>
          <w:sz w:val="26"/>
          <w:szCs w:val="26"/>
        </w:rPr>
        <w:t>práctica de pruebas</w:t>
      </w:r>
      <w:r w:rsidR="00E67801">
        <w:rPr>
          <w:rFonts w:ascii="Arial" w:hAnsi="Arial" w:cs="Arial"/>
          <w:sz w:val="26"/>
          <w:szCs w:val="26"/>
        </w:rPr>
        <w:t xml:space="preserve"> </w:t>
      </w:r>
      <w:r w:rsidR="00E67801" w:rsidRPr="00E67801">
        <w:rPr>
          <w:rFonts w:ascii="Arial" w:hAnsi="Arial" w:cs="Arial"/>
          <w:bCs/>
          <w:iCs/>
          <w:szCs w:val="26"/>
        </w:rPr>
        <w:t xml:space="preserve">(Tiempo </w:t>
      </w:r>
      <w:r w:rsidR="00D01B8C">
        <w:rPr>
          <w:rFonts w:ascii="Arial" w:hAnsi="Arial" w:cs="Arial"/>
          <w:bCs/>
          <w:iCs/>
          <w:szCs w:val="26"/>
        </w:rPr>
        <w:t>05</w:t>
      </w:r>
      <w:r w:rsidR="00E67801" w:rsidRPr="00E67801">
        <w:rPr>
          <w:rFonts w:ascii="Arial" w:hAnsi="Arial" w:cs="Arial"/>
          <w:bCs/>
          <w:iCs/>
          <w:szCs w:val="26"/>
        </w:rPr>
        <w:t>:</w:t>
      </w:r>
      <w:r w:rsidR="00D01B8C">
        <w:rPr>
          <w:rFonts w:ascii="Arial" w:hAnsi="Arial" w:cs="Arial"/>
          <w:bCs/>
          <w:iCs/>
          <w:szCs w:val="26"/>
        </w:rPr>
        <w:t>20</w:t>
      </w:r>
      <w:r w:rsidR="00E67801" w:rsidRPr="00E67801">
        <w:rPr>
          <w:rFonts w:ascii="Arial" w:hAnsi="Arial" w:cs="Arial"/>
          <w:bCs/>
          <w:iCs/>
          <w:szCs w:val="26"/>
        </w:rPr>
        <w:t>, registro de audio de la audiencia)</w:t>
      </w:r>
      <w:r w:rsidR="00833625">
        <w:rPr>
          <w:rFonts w:ascii="Arial" w:hAnsi="Arial" w:cs="Arial"/>
          <w:bCs/>
          <w:iCs/>
          <w:szCs w:val="26"/>
        </w:rPr>
        <w:t>;</w:t>
      </w:r>
      <w:r w:rsidR="00583ECF" w:rsidRPr="00583ECF">
        <w:rPr>
          <w:rFonts w:ascii="Arial" w:hAnsi="Arial" w:cs="Arial"/>
          <w:bCs/>
          <w:iCs/>
          <w:sz w:val="26"/>
          <w:szCs w:val="26"/>
        </w:rPr>
        <w:t xml:space="preserve"> </w:t>
      </w:r>
      <w:r w:rsidR="002E4B40">
        <w:rPr>
          <w:rFonts w:ascii="Arial" w:hAnsi="Arial" w:cs="Arial"/>
          <w:sz w:val="26"/>
          <w:szCs w:val="26"/>
        </w:rPr>
        <w:t>mediante el auto recurrido resolvió</w:t>
      </w:r>
      <w:r w:rsidR="001558F9">
        <w:rPr>
          <w:rFonts w:ascii="Arial" w:hAnsi="Arial" w:cs="Arial"/>
          <w:sz w:val="26"/>
          <w:szCs w:val="26"/>
        </w:rPr>
        <w:t xml:space="preserve"> declarar fundada la objeción y</w:t>
      </w:r>
      <w:r w:rsidR="00B911E0">
        <w:rPr>
          <w:rFonts w:ascii="Arial" w:hAnsi="Arial" w:cs="Arial"/>
          <w:sz w:val="26"/>
          <w:szCs w:val="26"/>
        </w:rPr>
        <w:t xml:space="preserve"> </w:t>
      </w:r>
      <w:r w:rsidR="00B34E99">
        <w:rPr>
          <w:rFonts w:ascii="Arial" w:hAnsi="Arial" w:cs="Arial"/>
          <w:sz w:val="26"/>
          <w:szCs w:val="26"/>
        </w:rPr>
        <w:t xml:space="preserve">ante la inexistencia de bienes a inventariar </w:t>
      </w:r>
      <w:r w:rsidR="00F00B44">
        <w:rPr>
          <w:rFonts w:ascii="Arial" w:hAnsi="Arial" w:cs="Arial"/>
          <w:sz w:val="26"/>
          <w:szCs w:val="26"/>
        </w:rPr>
        <w:t>dio</w:t>
      </w:r>
      <w:r w:rsidR="00B34E99">
        <w:rPr>
          <w:rFonts w:ascii="Arial" w:hAnsi="Arial" w:cs="Arial"/>
          <w:sz w:val="26"/>
          <w:szCs w:val="26"/>
        </w:rPr>
        <w:t xml:space="preserve"> p</w:t>
      </w:r>
      <w:r w:rsidR="0038211B">
        <w:rPr>
          <w:rFonts w:ascii="Arial" w:hAnsi="Arial" w:cs="Arial"/>
          <w:sz w:val="26"/>
          <w:szCs w:val="26"/>
        </w:rPr>
        <w:t>o</w:t>
      </w:r>
      <w:r w:rsidR="001558F9">
        <w:rPr>
          <w:rFonts w:ascii="Arial" w:hAnsi="Arial" w:cs="Arial"/>
          <w:sz w:val="26"/>
          <w:szCs w:val="26"/>
        </w:rPr>
        <w:t>r terminado el proceso con</w:t>
      </w:r>
      <w:r w:rsidR="00B34E99">
        <w:rPr>
          <w:rFonts w:ascii="Arial" w:hAnsi="Arial" w:cs="Arial"/>
          <w:sz w:val="26"/>
          <w:szCs w:val="26"/>
        </w:rPr>
        <w:t xml:space="preserve"> su consecuente archivo</w:t>
      </w:r>
      <w:r w:rsidR="00B911E0" w:rsidRPr="00B911E0">
        <w:rPr>
          <w:rFonts w:ascii="Arial" w:hAnsi="Arial" w:cs="Arial"/>
          <w:sz w:val="26"/>
          <w:szCs w:val="26"/>
          <w:lang w:val="es-ES"/>
        </w:rPr>
        <w:t xml:space="preserve"> </w:t>
      </w:r>
      <w:r w:rsidR="00B911E0" w:rsidRPr="00B34E99">
        <w:rPr>
          <w:rFonts w:ascii="Arial" w:hAnsi="Arial" w:cs="Arial"/>
          <w:sz w:val="24"/>
          <w:szCs w:val="26"/>
          <w:lang w:val="es-ES"/>
        </w:rPr>
        <w:t>(</w:t>
      </w:r>
      <w:proofErr w:type="spellStart"/>
      <w:r w:rsidR="00B911E0" w:rsidRPr="00B34E99">
        <w:rPr>
          <w:rFonts w:ascii="Arial" w:hAnsi="Arial" w:cs="Arial"/>
          <w:sz w:val="24"/>
          <w:szCs w:val="26"/>
          <w:lang w:val="es-ES"/>
        </w:rPr>
        <w:t>fl</w:t>
      </w:r>
      <w:proofErr w:type="spellEnd"/>
      <w:r w:rsidR="00B911E0" w:rsidRPr="00B34E99">
        <w:rPr>
          <w:rFonts w:ascii="Arial" w:hAnsi="Arial" w:cs="Arial"/>
          <w:sz w:val="24"/>
          <w:szCs w:val="26"/>
          <w:lang w:val="es-ES"/>
        </w:rPr>
        <w:t xml:space="preserve">. </w:t>
      </w:r>
      <w:r w:rsidR="00B34E99">
        <w:rPr>
          <w:rFonts w:ascii="Arial" w:hAnsi="Arial" w:cs="Arial"/>
          <w:sz w:val="24"/>
          <w:szCs w:val="26"/>
          <w:lang w:val="es-ES"/>
        </w:rPr>
        <w:t>49 vto</w:t>
      </w:r>
      <w:r w:rsidR="005E7BF0">
        <w:rPr>
          <w:rFonts w:ascii="Arial" w:hAnsi="Arial" w:cs="Arial"/>
          <w:sz w:val="24"/>
          <w:szCs w:val="26"/>
          <w:lang w:val="es-ES"/>
        </w:rPr>
        <w:t xml:space="preserve">. </w:t>
      </w:r>
      <w:r w:rsidR="00B911E0" w:rsidRPr="00B34E99">
        <w:rPr>
          <w:rFonts w:ascii="Arial" w:hAnsi="Arial" w:cs="Arial"/>
          <w:sz w:val="24"/>
          <w:szCs w:val="26"/>
          <w:lang w:val="es-ES"/>
        </w:rPr>
        <w:t xml:space="preserve"> </w:t>
      </w:r>
      <w:proofErr w:type="gramStart"/>
      <w:r w:rsidR="00B911E0" w:rsidRPr="00B34E99">
        <w:rPr>
          <w:rFonts w:ascii="Arial" w:hAnsi="Arial" w:cs="Arial"/>
          <w:sz w:val="24"/>
          <w:szCs w:val="26"/>
          <w:lang w:val="es-ES"/>
        </w:rPr>
        <w:t>incidente</w:t>
      </w:r>
      <w:proofErr w:type="gramEnd"/>
      <w:r w:rsidR="00B911E0" w:rsidRPr="00B34E99">
        <w:rPr>
          <w:rFonts w:ascii="Arial" w:hAnsi="Arial" w:cs="Arial"/>
          <w:sz w:val="24"/>
          <w:szCs w:val="26"/>
          <w:lang w:val="es-ES"/>
        </w:rPr>
        <w:t xml:space="preserve"> objeción)</w:t>
      </w:r>
      <w:r w:rsidR="00B911E0">
        <w:rPr>
          <w:rFonts w:ascii="Arial" w:hAnsi="Arial" w:cs="Arial"/>
          <w:sz w:val="26"/>
          <w:szCs w:val="26"/>
          <w:lang w:val="es-ES"/>
        </w:rPr>
        <w:t>.</w:t>
      </w:r>
      <w:r w:rsidR="00905A31">
        <w:rPr>
          <w:rFonts w:ascii="Arial" w:hAnsi="Arial" w:cs="Arial"/>
          <w:sz w:val="26"/>
          <w:szCs w:val="26"/>
        </w:rPr>
        <w:t xml:space="preserve"> </w:t>
      </w:r>
    </w:p>
    <w:p w:rsidR="006B74B3" w:rsidRDefault="006B74B3" w:rsidP="00E67801">
      <w:pPr>
        <w:pStyle w:val="Sinespaciado1"/>
        <w:spacing w:line="360" w:lineRule="auto"/>
        <w:ind w:firstLine="2835"/>
        <w:jc w:val="both"/>
        <w:rPr>
          <w:rFonts w:ascii="Arial" w:hAnsi="Arial" w:cs="Arial"/>
          <w:sz w:val="26"/>
          <w:szCs w:val="26"/>
        </w:rPr>
      </w:pPr>
    </w:p>
    <w:p w:rsidR="00067468" w:rsidRDefault="00A038F3" w:rsidP="002E4B40">
      <w:pPr>
        <w:pStyle w:val="Sinespaciado1"/>
        <w:tabs>
          <w:tab w:val="left" w:pos="4635"/>
        </w:tabs>
        <w:spacing w:line="360" w:lineRule="auto"/>
        <w:ind w:firstLine="2835"/>
        <w:jc w:val="both"/>
        <w:rPr>
          <w:rFonts w:ascii="Arial" w:hAnsi="Arial" w:cs="Arial"/>
          <w:sz w:val="26"/>
          <w:szCs w:val="26"/>
        </w:rPr>
      </w:pPr>
      <w:r>
        <w:rPr>
          <w:rFonts w:ascii="Arial" w:hAnsi="Arial" w:cs="Arial"/>
          <w:sz w:val="26"/>
          <w:szCs w:val="26"/>
        </w:rPr>
        <w:t xml:space="preserve">7. </w:t>
      </w:r>
      <w:r w:rsidRPr="00A038F3">
        <w:rPr>
          <w:rFonts w:ascii="Arial" w:hAnsi="Arial" w:cs="Arial"/>
          <w:sz w:val="26"/>
          <w:szCs w:val="26"/>
        </w:rPr>
        <w:t>Decisión apelada por el gestor judicial</w:t>
      </w:r>
      <w:r w:rsidR="00273560">
        <w:rPr>
          <w:rFonts w:ascii="Arial" w:hAnsi="Arial" w:cs="Arial"/>
          <w:sz w:val="26"/>
          <w:szCs w:val="26"/>
        </w:rPr>
        <w:t xml:space="preserve"> de los </w:t>
      </w:r>
      <w:r w:rsidR="00123971">
        <w:rPr>
          <w:rFonts w:ascii="Arial" w:hAnsi="Arial" w:cs="Arial"/>
          <w:sz w:val="26"/>
          <w:szCs w:val="26"/>
        </w:rPr>
        <w:t>herederos demandantes</w:t>
      </w:r>
      <w:r w:rsidR="00CB5926">
        <w:rPr>
          <w:rFonts w:ascii="Arial" w:hAnsi="Arial" w:cs="Arial"/>
          <w:sz w:val="26"/>
          <w:szCs w:val="26"/>
        </w:rPr>
        <w:t xml:space="preserve">, que fundamenta en la siguiente forma: </w:t>
      </w:r>
      <w:r w:rsidRPr="00A038F3">
        <w:rPr>
          <w:rFonts w:ascii="Arial" w:hAnsi="Arial" w:cs="Arial"/>
          <w:sz w:val="26"/>
          <w:szCs w:val="26"/>
        </w:rPr>
        <w:t xml:space="preserve"> </w:t>
      </w:r>
      <w:r w:rsidR="00AC694F">
        <w:rPr>
          <w:rFonts w:ascii="Arial" w:hAnsi="Arial" w:cs="Arial"/>
          <w:sz w:val="26"/>
          <w:szCs w:val="26"/>
        </w:rPr>
        <w:t>(i</w:t>
      </w:r>
      <w:r w:rsidR="00067468">
        <w:rPr>
          <w:rFonts w:ascii="Arial" w:hAnsi="Arial" w:cs="Arial"/>
          <w:sz w:val="26"/>
          <w:szCs w:val="26"/>
        </w:rPr>
        <w:t xml:space="preserve">) </w:t>
      </w:r>
      <w:r w:rsidR="00194EB5">
        <w:rPr>
          <w:rFonts w:ascii="Arial" w:hAnsi="Arial" w:cs="Arial"/>
          <w:sz w:val="26"/>
          <w:szCs w:val="26"/>
        </w:rPr>
        <w:t>E</w:t>
      </w:r>
      <w:r w:rsidR="00067468">
        <w:rPr>
          <w:rFonts w:ascii="Arial" w:hAnsi="Arial" w:cs="Arial"/>
          <w:sz w:val="26"/>
          <w:szCs w:val="26"/>
        </w:rPr>
        <w:t xml:space="preserve">stos </w:t>
      </w:r>
      <w:r w:rsidR="00D10CCF">
        <w:rPr>
          <w:rFonts w:ascii="Arial" w:hAnsi="Arial" w:cs="Arial"/>
          <w:sz w:val="26"/>
          <w:szCs w:val="26"/>
        </w:rPr>
        <w:t xml:space="preserve">son </w:t>
      </w:r>
      <w:r w:rsidR="00067468">
        <w:rPr>
          <w:rFonts w:ascii="Arial" w:hAnsi="Arial" w:cs="Arial"/>
          <w:sz w:val="26"/>
          <w:szCs w:val="26"/>
        </w:rPr>
        <w:t xml:space="preserve">frutos que se </w:t>
      </w:r>
      <w:r w:rsidR="00E11C89">
        <w:rPr>
          <w:rFonts w:ascii="Arial" w:hAnsi="Arial" w:cs="Arial"/>
          <w:sz w:val="26"/>
          <w:szCs w:val="26"/>
        </w:rPr>
        <w:t>causaron</w:t>
      </w:r>
      <w:r w:rsidR="00067468">
        <w:rPr>
          <w:rFonts w:ascii="Arial" w:hAnsi="Arial" w:cs="Arial"/>
          <w:sz w:val="26"/>
          <w:szCs w:val="26"/>
        </w:rPr>
        <w:t xml:space="preserve"> dentro del proceso de sucesión, pues los </w:t>
      </w:r>
      <w:r w:rsidR="00EE602C">
        <w:rPr>
          <w:rFonts w:ascii="Arial" w:hAnsi="Arial" w:cs="Arial"/>
          <w:sz w:val="26"/>
          <w:szCs w:val="26"/>
        </w:rPr>
        <w:t>cánones</w:t>
      </w:r>
      <w:r w:rsidR="00067468">
        <w:rPr>
          <w:rFonts w:ascii="Arial" w:hAnsi="Arial" w:cs="Arial"/>
          <w:sz w:val="26"/>
          <w:szCs w:val="26"/>
        </w:rPr>
        <w:t xml:space="preserve"> </w:t>
      </w:r>
      <w:r w:rsidR="00D10CCF">
        <w:rPr>
          <w:rFonts w:ascii="Arial" w:hAnsi="Arial" w:cs="Arial"/>
          <w:sz w:val="26"/>
          <w:szCs w:val="26"/>
        </w:rPr>
        <w:t xml:space="preserve">de arrendamiento </w:t>
      </w:r>
      <w:r w:rsidR="00E11C89">
        <w:rPr>
          <w:rFonts w:ascii="Arial" w:hAnsi="Arial" w:cs="Arial"/>
          <w:sz w:val="26"/>
          <w:szCs w:val="26"/>
        </w:rPr>
        <w:t xml:space="preserve">desde marzo de 2009 a octubre de 2013 </w:t>
      </w:r>
      <w:r w:rsidR="0049161C">
        <w:rPr>
          <w:rFonts w:ascii="Arial" w:hAnsi="Arial" w:cs="Arial"/>
          <w:sz w:val="26"/>
          <w:szCs w:val="26"/>
        </w:rPr>
        <w:t>se han producido</w:t>
      </w:r>
      <w:r w:rsidR="00067468">
        <w:rPr>
          <w:rFonts w:ascii="Arial" w:hAnsi="Arial" w:cs="Arial"/>
          <w:sz w:val="26"/>
          <w:szCs w:val="26"/>
        </w:rPr>
        <w:t xml:space="preserve"> y están en cabeza de una persona determinada, </w:t>
      </w:r>
      <w:r w:rsidR="00D10CCF">
        <w:rPr>
          <w:rFonts w:ascii="Arial" w:hAnsi="Arial" w:cs="Arial"/>
          <w:sz w:val="26"/>
          <w:szCs w:val="26"/>
        </w:rPr>
        <w:t>es decir</w:t>
      </w:r>
      <w:r w:rsidR="0049161C">
        <w:rPr>
          <w:rFonts w:ascii="Arial" w:hAnsi="Arial" w:cs="Arial"/>
          <w:sz w:val="26"/>
          <w:szCs w:val="26"/>
        </w:rPr>
        <w:t>, sí</w:t>
      </w:r>
      <w:r w:rsidR="00D10CCF">
        <w:rPr>
          <w:rFonts w:ascii="Arial" w:hAnsi="Arial" w:cs="Arial"/>
          <w:sz w:val="26"/>
          <w:szCs w:val="26"/>
        </w:rPr>
        <w:t xml:space="preserve"> son cuantificables y determinables y existen</w:t>
      </w:r>
      <w:r w:rsidR="00BF579A">
        <w:rPr>
          <w:rFonts w:ascii="Arial" w:hAnsi="Arial" w:cs="Arial"/>
          <w:sz w:val="26"/>
          <w:szCs w:val="26"/>
        </w:rPr>
        <w:t>,</w:t>
      </w:r>
      <w:r w:rsidR="00D10CCF">
        <w:rPr>
          <w:rFonts w:ascii="Arial" w:hAnsi="Arial" w:cs="Arial"/>
          <w:sz w:val="26"/>
          <w:szCs w:val="26"/>
        </w:rPr>
        <w:t xml:space="preserve"> no en un banco</w:t>
      </w:r>
      <w:r w:rsidR="00BF579A">
        <w:rPr>
          <w:rFonts w:ascii="Arial" w:hAnsi="Arial" w:cs="Arial"/>
          <w:sz w:val="26"/>
          <w:szCs w:val="26"/>
        </w:rPr>
        <w:t>,</w:t>
      </w:r>
      <w:r w:rsidR="00D10CCF">
        <w:rPr>
          <w:rFonts w:ascii="Arial" w:hAnsi="Arial" w:cs="Arial"/>
          <w:sz w:val="26"/>
          <w:szCs w:val="26"/>
        </w:rPr>
        <w:t xml:space="preserve"> pero si en poder de </w:t>
      </w:r>
      <w:r w:rsidR="00067468">
        <w:rPr>
          <w:rFonts w:ascii="Arial" w:hAnsi="Arial" w:cs="Arial"/>
          <w:sz w:val="26"/>
          <w:szCs w:val="26"/>
        </w:rPr>
        <w:t>la señor</w:t>
      </w:r>
      <w:r w:rsidR="00E11C89">
        <w:rPr>
          <w:rFonts w:ascii="Arial" w:hAnsi="Arial" w:cs="Arial"/>
          <w:sz w:val="26"/>
          <w:szCs w:val="26"/>
        </w:rPr>
        <w:t xml:space="preserve">a </w:t>
      </w:r>
      <w:proofErr w:type="spellStart"/>
      <w:r w:rsidR="00E11C89">
        <w:rPr>
          <w:rFonts w:ascii="Arial" w:hAnsi="Arial" w:cs="Arial"/>
          <w:sz w:val="26"/>
          <w:szCs w:val="26"/>
        </w:rPr>
        <w:t>Rotavista</w:t>
      </w:r>
      <w:proofErr w:type="spellEnd"/>
      <w:r w:rsidR="00E11C89">
        <w:rPr>
          <w:rFonts w:ascii="Arial" w:hAnsi="Arial" w:cs="Arial"/>
          <w:sz w:val="26"/>
          <w:szCs w:val="26"/>
        </w:rPr>
        <w:t xml:space="preserve"> y el secuestre;</w:t>
      </w:r>
      <w:r w:rsidR="00AC694F">
        <w:rPr>
          <w:rFonts w:ascii="Arial" w:hAnsi="Arial" w:cs="Arial"/>
          <w:sz w:val="26"/>
          <w:szCs w:val="26"/>
        </w:rPr>
        <w:t xml:space="preserve"> (ii)</w:t>
      </w:r>
      <w:r w:rsidR="00D10CCF">
        <w:rPr>
          <w:rFonts w:ascii="Arial" w:hAnsi="Arial" w:cs="Arial"/>
          <w:sz w:val="26"/>
          <w:szCs w:val="26"/>
        </w:rPr>
        <w:t xml:space="preserve"> nótese que en diligencia adicional de inventarios y avalúos en el proceso de sucesión se confiesa al despacho que los inmuebles de propiedad de sus representados producen unos arriendos de 2000.000 mensuales</w:t>
      </w:r>
      <w:r w:rsidR="002E0FC1">
        <w:rPr>
          <w:rFonts w:ascii="Arial" w:hAnsi="Arial" w:cs="Arial"/>
          <w:sz w:val="26"/>
          <w:szCs w:val="26"/>
        </w:rPr>
        <w:t>, los que</w:t>
      </w:r>
      <w:r w:rsidR="00D10CCF">
        <w:rPr>
          <w:rFonts w:ascii="Arial" w:hAnsi="Arial" w:cs="Arial"/>
          <w:sz w:val="26"/>
          <w:szCs w:val="26"/>
        </w:rPr>
        <w:t xml:space="preserve"> puso a disposición del juzgado hasta febrero de 2009, quedando pendiente liquidar </w:t>
      </w:r>
      <w:r w:rsidR="002E0FC1">
        <w:rPr>
          <w:rFonts w:ascii="Arial" w:hAnsi="Arial" w:cs="Arial"/>
          <w:sz w:val="26"/>
          <w:szCs w:val="26"/>
        </w:rPr>
        <w:t xml:space="preserve">los que hoy se reclaman¸ </w:t>
      </w:r>
      <w:r w:rsidR="00C37C3E">
        <w:rPr>
          <w:rFonts w:ascii="Arial" w:hAnsi="Arial" w:cs="Arial"/>
          <w:sz w:val="26"/>
          <w:szCs w:val="26"/>
        </w:rPr>
        <w:t xml:space="preserve">(iii) </w:t>
      </w:r>
      <w:r w:rsidR="00491416">
        <w:rPr>
          <w:rFonts w:ascii="Arial" w:hAnsi="Arial" w:cs="Arial"/>
          <w:sz w:val="26"/>
          <w:szCs w:val="26"/>
        </w:rPr>
        <w:t xml:space="preserve">al momento de adjudicación quedaron unos bienes que no se inventariaron y por eso conforme el art. 518 del </w:t>
      </w:r>
      <w:proofErr w:type="spellStart"/>
      <w:r w:rsidR="00491416">
        <w:rPr>
          <w:rFonts w:ascii="Arial" w:hAnsi="Arial" w:cs="Arial"/>
          <w:sz w:val="26"/>
          <w:szCs w:val="26"/>
        </w:rPr>
        <w:t>CGP</w:t>
      </w:r>
      <w:proofErr w:type="spellEnd"/>
      <w:r w:rsidR="00491416">
        <w:rPr>
          <w:rFonts w:ascii="Arial" w:hAnsi="Arial" w:cs="Arial"/>
          <w:sz w:val="26"/>
          <w:szCs w:val="26"/>
        </w:rPr>
        <w:t xml:space="preserve"> se dio inicio a este proceso, </w:t>
      </w:r>
      <w:r w:rsidR="00B620E3">
        <w:rPr>
          <w:rFonts w:ascii="Arial" w:hAnsi="Arial" w:cs="Arial"/>
          <w:sz w:val="26"/>
          <w:szCs w:val="26"/>
        </w:rPr>
        <w:t xml:space="preserve">para obtener la rendición de cuentas de unos frutos de los que </w:t>
      </w:r>
      <w:r w:rsidR="002E0FC1">
        <w:rPr>
          <w:rFonts w:ascii="Arial" w:hAnsi="Arial" w:cs="Arial"/>
          <w:sz w:val="26"/>
          <w:szCs w:val="26"/>
        </w:rPr>
        <w:t>está</w:t>
      </w:r>
      <w:r w:rsidR="00B620E3">
        <w:rPr>
          <w:rFonts w:ascii="Arial" w:hAnsi="Arial" w:cs="Arial"/>
          <w:sz w:val="26"/>
          <w:szCs w:val="26"/>
        </w:rPr>
        <w:t xml:space="preserve"> la prueba en el expediente </w:t>
      </w:r>
      <w:r w:rsidR="002E0FC1">
        <w:rPr>
          <w:rFonts w:ascii="Arial" w:hAnsi="Arial" w:cs="Arial"/>
          <w:sz w:val="26"/>
          <w:szCs w:val="26"/>
        </w:rPr>
        <w:t>fueron recibidos por quienes ya se dijo</w:t>
      </w:r>
      <w:r w:rsidR="00B620E3">
        <w:rPr>
          <w:rFonts w:ascii="Arial" w:hAnsi="Arial" w:cs="Arial"/>
          <w:sz w:val="26"/>
          <w:szCs w:val="26"/>
        </w:rPr>
        <w:t xml:space="preserve">, </w:t>
      </w:r>
      <w:r w:rsidR="008045CD">
        <w:rPr>
          <w:rFonts w:ascii="Arial" w:hAnsi="Arial" w:cs="Arial"/>
          <w:sz w:val="26"/>
          <w:szCs w:val="26"/>
        </w:rPr>
        <w:t>siendo necesaria</w:t>
      </w:r>
      <w:r w:rsidR="00FA54D2">
        <w:rPr>
          <w:rFonts w:ascii="Arial" w:hAnsi="Arial" w:cs="Arial"/>
          <w:sz w:val="26"/>
          <w:szCs w:val="26"/>
        </w:rPr>
        <w:t xml:space="preserve"> esta diligencia para adjudicarlos</w:t>
      </w:r>
      <w:r w:rsidR="002E0FC1">
        <w:rPr>
          <w:rFonts w:ascii="Arial" w:hAnsi="Arial" w:cs="Arial"/>
          <w:sz w:val="26"/>
          <w:szCs w:val="26"/>
        </w:rPr>
        <w:t xml:space="preserve"> y no dilatar la actuación pidiendo un proceso de rendición de cuentas</w:t>
      </w:r>
      <w:r w:rsidR="00FA54D2">
        <w:rPr>
          <w:rFonts w:ascii="Arial" w:hAnsi="Arial" w:cs="Arial"/>
          <w:sz w:val="26"/>
          <w:szCs w:val="26"/>
        </w:rPr>
        <w:t xml:space="preserve">; (iv) </w:t>
      </w:r>
      <w:r w:rsidR="00F2172E">
        <w:rPr>
          <w:rFonts w:ascii="Arial" w:hAnsi="Arial" w:cs="Arial"/>
          <w:sz w:val="26"/>
          <w:szCs w:val="26"/>
        </w:rPr>
        <w:t>pensar que los bienes no existen son suposiciones porqu</w:t>
      </w:r>
      <w:r w:rsidR="007C60D9">
        <w:rPr>
          <w:rFonts w:ascii="Arial" w:hAnsi="Arial" w:cs="Arial"/>
          <w:sz w:val="26"/>
          <w:szCs w:val="26"/>
        </w:rPr>
        <w:t>e</w:t>
      </w:r>
      <w:r w:rsidR="00F2172E">
        <w:rPr>
          <w:rFonts w:ascii="Arial" w:hAnsi="Arial" w:cs="Arial"/>
          <w:sz w:val="26"/>
          <w:szCs w:val="26"/>
        </w:rPr>
        <w:t xml:space="preserve"> </w:t>
      </w:r>
      <w:r w:rsidR="002E0FC1">
        <w:rPr>
          <w:rFonts w:ascii="Arial" w:hAnsi="Arial" w:cs="Arial"/>
          <w:sz w:val="26"/>
          <w:szCs w:val="26"/>
        </w:rPr>
        <w:t>está</w:t>
      </w:r>
      <w:r w:rsidR="00F2172E">
        <w:rPr>
          <w:rFonts w:ascii="Arial" w:hAnsi="Arial" w:cs="Arial"/>
          <w:sz w:val="26"/>
          <w:szCs w:val="26"/>
        </w:rPr>
        <w:t xml:space="preserve"> la persona determi</w:t>
      </w:r>
      <w:r w:rsidR="007C60D9">
        <w:rPr>
          <w:rFonts w:ascii="Arial" w:hAnsi="Arial" w:cs="Arial"/>
          <w:sz w:val="26"/>
          <w:szCs w:val="26"/>
        </w:rPr>
        <w:t>nada que los tiene en su poder y si bien dice que existieron unos ga</w:t>
      </w:r>
      <w:r w:rsidR="002E0FC1">
        <w:rPr>
          <w:rFonts w:ascii="Arial" w:hAnsi="Arial" w:cs="Arial"/>
          <w:sz w:val="26"/>
          <w:szCs w:val="26"/>
        </w:rPr>
        <w:t>s</w:t>
      </w:r>
      <w:r w:rsidR="007C60D9">
        <w:rPr>
          <w:rFonts w:ascii="Arial" w:hAnsi="Arial" w:cs="Arial"/>
          <w:sz w:val="26"/>
          <w:szCs w:val="26"/>
        </w:rPr>
        <w:t>tos no los demostró</w:t>
      </w:r>
      <w:r w:rsidR="002E0FC1">
        <w:rPr>
          <w:rFonts w:ascii="Arial" w:hAnsi="Arial" w:cs="Arial"/>
          <w:sz w:val="26"/>
          <w:szCs w:val="26"/>
        </w:rPr>
        <w:t>;</w:t>
      </w:r>
      <w:r w:rsidR="007C60D9">
        <w:rPr>
          <w:rFonts w:ascii="Arial" w:hAnsi="Arial" w:cs="Arial"/>
          <w:sz w:val="26"/>
          <w:szCs w:val="26"/>
        </w:rPr>
        <w:t xml:space="preserve"> </w:t>
      </w:r>
      <w:r w:rsidR="0035333C">
        <w:rPr>
          <w:rFonts w:ascii="Arial" w:hAnsi="Arial" w:cs="Arial"/>
          <w:sz w:val="26"/>
          <w:szCs w:val="26"/>
        </w:rPr>
        <w:t>(v)</w:t>
      </w:r>
      <w:r w:rsidR="00FE51EB">
        <w:rPr>
          <w:rFonts w:ascii="Arial" w:hAnsi="Arial" w:cs="Arial"/>
          <w:sz w:val="26"/>
          <w:szCs w:val="26"/>
        </w:rPr>
        <w:t xml:space="preserve"> </w:t>
      </w:r>
      <w:r w:rsidR="002E0FC1">
        <w:rPr>
          <w:rFonts w:ascii="Arial" w:hAnsi="Arial" w:cs="Arial"/>
          <w:sz w:val="26"/>
          <w:szCs w:val="26"/>
        </w:rPr>
        <w:t>pidió</w:t>
      </w:r>
      <w:r w:rsidR="00BE40FD">
        <w:rPr>
          <w:rFonts w:ascii="Arial" w:hAnsi="Arial" w:cs="Arial"/>
          <w:sz w:val="26"/>
          <w:szCs w:val="26"/>
        </w:rPr>
        <w:t xml:space="preserve"> tener como prueba de esos activos las pruebas que existen en el expediente. </w:t>
      </w:r>
    </w:p>
    <w:p w:rsidR="002E4B40" w:rsidRDefault="00A038F3" w:rsidP="002E4B40">
      <w:pPr>
        <w:pStyle w:val="Sinespaciado1"/>
        <w:tabs>
          <w:tab w:val="left" w:pos="4635"/>
        </w:tabs>
        <w:spacing w:line="360" w:lineRule="auto"/>
        <w:ind w:firstLine="2835"/>
        <w:jc w:val="both"/>
        <w:rPr>
          <w:rFonts w:ascii="Arial" w:hAnsi="Arial" w:cs="Arial"/>
          <w:sz w:val="26"/>
          <w:szCs w:val="26"/>
        </w:rPr>
      </w:pPr>
      <w:r>
        <w:rPr>
          <w:rFonts w:ascii="Arial" w:hAnsi="Arial" w:cs="Arial"/>
          <w:sz w:val="26"/>
          <w:szCs w:val="26"/>
        </w:rPr>
        <w:lastRenderedPageBreak/>
        <w:t>8</w:t>
      </w:r>
      <w:r w:rsidR="002E4B40">
        <w:rPr>
          <w:rFonts w:ascii="Arial" w:hAnsi="Arial" w:cs="Arial"/>
          <w:sz w:val="26"/>
          <w:szCs w:val="26"/>
        </w:rPr>
        <w:t xml:space="preserve">. </w:t>
      </w:r>
      <w:r w:rsidR="00264EE0" w:rsidRPr="00264EE0">
        <w:rPr>
          <w:rFonts w:ascii="Arial" w:hAnsi="Arial" w:cs="Arial"/>
          <w:sz w:val="26"/>
          <w:szCs w:val="26"/>
        </w:rPr>
        <w:t>Al hallarse cumplido el trámite del recurso, procede la Sala a resolverlo.</w:t>
      </w:r>
    </w:p>
    <w:p w:rsidR="00554418" w:rsidRDefault="00554418" w:rsidP="002E4B40">
      <w:pPr>
        <w:pStyle w:val="Sinespaciado1"/>
        <w:tabs>
          <w:tab w:val="left" w:pos="4635"/>
        </w:tabs>
        <w:spacing w:line="360" w:lineRule="auto"/>
        <w:ind w:firstLine="2835"/>
        <w:jc w:val="both"/>
        <w:rPr>
          <w:rFonts w:ascii="Arial" w:hAnsi="Arial" w:cs="Arial"/>
          <w:sz w:val="26"/>
          <w:szCs w:val="26"/>
          <w:lang w:val="es-ES"/>
        </w:rPr>
      </w:pPr>
    </w:p>
    <w:p w:rsidR="00A038F3" w:rsidRDefault="00A038F3" w:rsidP="00A038F3">
      <w:pPr>
        <w:pStyle w:val="Sinespaciado1"/>
        <w:tabs>
          <w:tab w:val="left" w:pos="4635"/>
        </w:tabs>
        <w:spacing w:line="360" w:lineRule="auto"/>
        <w:ind w:firstLine="2835"/>
        <w:jc w:val="both"/>
        <w:rPr>
          <w:rFonts w:ascii="Arial" w:hAnsi="Arial" w:cs="Arial"/>
          <w:bCs/>
          <w:sz w:val="26"/>
          <w:szCs w:val="26"/>
          <w:lang w:val="es-MX"/>
        </w:rPr>
      </w:pPr>
      <w:r w:rsidRPr="00F74041">
        <w:rPr>
          <w:rFonts w:ascii="Arial" w:hAnsi="Arial" w:cs="Arial"/>
          <w:b/>
          <w:bCs/>
          <w:sz w:val="26"/>
          <w:szCs w:val="26"/>
          <w:lang w:val="es-ES_tradnl" w:eastAsia="es-ES"/>
        </w:rPr>
        <w:t>II</w:t>
      </w:r>
      <w:r>
        <w:rPr>
          <w:rFonts w:ascii="Arial" w:hAnsi="Arial" w:cs="Arial"/>
          <w:b/>
          <w:bCs/>
          <w:sz w:val="26"/>
          <w:szCs w:val="26"/>
          <w:lang w:val="es-ES_tradnl" w:eastAsia="es-ES"/>
        </w:rPr>
        <w:t>I</w:t>
      </w:r>
      <w:r w:rsidRPr="00F74041">
        <w:rPr>
          <w:rFonts w:ascii="Arial" w:hAnsi="Arial" w:cs="Arial"/>
          <w:b/>
          <w:bCs/>
          <w:sz w:val="26"/>
          <w:szCs w:val="26"/>
          <w:lang w:val="es-ES_tradnl" w:eastAsia="es-ES"/>
        </w:rPr>
        <w:t xml:space="preserve">. </w:t>
      </w:r>
      <w:r>
        <w:rPr>
          <w:rFonts w:ascii="Arial" w:hAnsi="Arial" w:cs="Arial"/>
          <w:b/>
          <w:bCs/>
          <w:sz w:val="26"/>
          <w:szCs w:val="26"/>
          <w:lang w:val="es-ES_tradnl" w:eastAsia="es-ES"/>
        </w:rPr>
        <w:t>Consideraciones</w:t>
      </w:r>
    </w:p>
    <w:p w:rsidR="002B4B85" w:rsidRPr="001B10E1" w:rsidRDefault="002B4B85" w:rsidP="002B4B85">
      <w:pPr>
        <w:pStyle w:val="Sinespaciado1"/>
        <w:tabs>
          <w:tab w:val="left" w:pos="4635"/>
        </w:tabs>
        <w:spacing w:line="360" w:lineRule="auto"/>
        <w:ind w:firstLine="2835"/>
        <w:jc w:val="both"/>
        <w:rPr>
          <w:rFonts w:ascii="Arial" w:hAnsi="Arial" w:cs="Arial"/>
          <w:sz w:val="16"/>
          <w:szCs w:val="26"/>
          <w:lang w:val="es-ES"/>
        </w:rPr>
      </w:pPr>
    </w:p>
    <w:p w:rsidR="00554418" w:rsidRDefault="00554418" w:rsidP="00554418">
      <w:pPr>
        <w:pStyle w:val="Sinespaciado1"/>
        <w:spacing w:line="360" w:lineRule="auto"/>
        <w:ind w:firstLine="2880"/>
        <w:jc w:val="both"/>
      </w:pPr>
      <w:r w:rsidRPr="004C5470">
        <w:rPr>
          <w:rFonts w:ascii="Arial" w:hAnsi="Arial" w:cs="Arial"/>
          <w:bCs/>
          <w:sz w:val="26"/>
          <w:szCs w:val="26"/>
        </w:rPr>
        <w:t>1. El auto recurrido es apelable, por virtud del artículo 32</w:t>
      </w:r>
      <w:r>
        <w:rPr>
          <w:rFonts w:ascii="Arial" w:hAnsi="Arial" w:cs="Arial"/>
          <w:bCs/>
          <w:sz w:val="26"/>
          <w:szCs w:val="26"/>
        </w:rPr>
        <w:t>3</w:t>
      </w:r>
      <w:r w:rsidRPr="004C5470">
        <w:rPr>
          <w:rFonts w:ascii="Arial" w:hAnsi="Arial" w:cs="Arial"/>
          <w:bCs/>
          <w:sz w:val="26"/>
          <w:szCs w:val="26"/>
        </w:rPr>
        <w:t>-</w:t>
      </w:r>
      <w:r>
        <w:rPr>
          <w:rFonts w:ascii="Arial" w:hAnsi="Arial" w:cs="Arial"/>
          <w:bCs/>
          <w:sz w:val="26"/>
          <w:szCs w:val="26"/>
        </w:rPr>
        <w:t>7 y 501 #2</w:t>
      </w:r>
      <w:r w:rsidRPr="004C5470">
        <w:rPr>
          <w:rFonts w:ascii="Arial" w:hAnsi="Arial" w:cs="Arial"/>
          <w:bCs/>
          <w:sz w:val="26"/>
          <w:szCs w:val="26"/>
        </w:rPr>
        <w:t xml:space="preserve"> del </w:t>
      </w:r>
      <w:proofErr w:type="spellStart"/>
      <w:r w:rsidRPr="004C5470">
        <w:rPr>
          <w:rFonts w:ascii="Arial" w:hAnsi="Arial" w:cs="Arial"/>
          <w:bCs/>
          <w:sz w:val="26"/>
          <w:szCs w:val="26"/>
        </w:rPr>
        <w:t>C.G.P</w:t>
      </w:r>
      <w:proofErr w:type="spellEnd"/>
      <w:r w:rsidRPr="004C5470">
        <w:rPr>
          <w:rFonts w:ascii="Arial" w:hAnsi="Arial" w:cs="Arial"/>
          <w:bCs/>
          <w:sz w:val="26"/>
          <w:szCs w:val="26"/>
        </w:rPr>
        <w:t xml:space="preserve">.  </w:t>
      </w:r>
      <w:r w:rsidRPr="004C5470">
        <w:rPr>
          <w:rFonts w:ascii="Arial" w:hAnsi="Arial" w:cs="Arial"/>
          <w:sz w:val="26"/>
          <w:szCs w:val="26"/>
        </w:rPr>
        <w:t>De otro lado, esta Corporación tiene competencia para conocer del recurso vertical, ya que es el superior funcional del Juzgado que dictó la providencia confutada, además, ha sido debidamente sustentado por la parte que se considera afectada.</w:t>
      </w:r>
      <w:r w:rsidRPr="004C5470">
        <w:t xml:space="preserve"> </w:t>
      </w:r>
    </w:p>
    <w:p w:rsidR="006B74B3" w:rsidRPr="004C5470" w:rsidRDefault="006B74B3" w:rsidP="00554418">
      <w:pPr>
        <w:pStyle w:val="Sinespaciado1"/>
        <w:spacing w:line="360" w:lineRule="auto"/>
        <w:ind w:firstLine="2880"/>
        <w:jc w:val="both"/>
        <w:rPr>
          <w:rFonts w:ascii="Arial" w:hAnsi="Arial" w:cs="Arial"/>
          <w:bCs/>
          <w:sz w:val="26"/>
          <w:szCs w:val="26"/>
        </w:rPr>
      </w:pPr>
    </w:p>
    <w:p w:rsidR="00554418" w:rsidRPr="004C5470" w:rsidRDefault="00554418" w:rsidP="00554418">
      <w:pPr>
        <w:pStyle w:val="Sinespaciado1"/>
        <w:spacing w:line="360" w:lineRule="auto"/>
        <w:ind w:firstLine="2880"/>
        <w:jc w:val="both"/>
        <w:rPr>
          <w:rFonts w:ascii="Arial" w:hAnsi="Arial" w:cs="Arial"/>
          <w:sz w:val="26"/>
          <w:szCs w:val="26"/>
        </w:rPr>
      </w:pPr>
      <w:r w:rsidRPr="004C5470">
        <w:rPr>
          <w:rFonts w:ascii="Arial" w:hAnsi="Arial" w:cs="Arial"/>
          <w:sz w:val="26"/>
          <w:szCs w:val="26"/>
        </w:rPr>
        <w:t xml:space="preserve">2. El busilis que convoca a la Sala consiste en  establecer si resultó acertada la decisión de </w:t>
      </w:r>
      <w:r w:rsidR="009946B8">
        <w:rPr>
          <w:rFonts w:ascii="Arial" w:hAnsi="Arial" w:cs="Arial"/>
          <w:sz w:val="26"/>
          <w:szCs w:val="26"/>
        </w:rPr>
        <w:t xml:space="preserve">declarar próspera la objeción presentada por </w:t>
      </w:r>
      <w:r w:rsidR="00183719">
        <w:rPr>
          <w:rFonts w:ascii="Arial" w:hAnsi="Arial" w:cs="Arial"/>
          <w:sz w:val="26"/>
          <w:szCs w:val="26"/>
        </w:rPr>
        <w:t xml:space="preserve">la </w:t>
      </w:r>
      <w:r w:rsidR="00FE23F3">
        <w:rPr>
          <w:rFonts w:ascii="Arial" w:hAnsi="Arial" w:cs="Arial"/>
          <w:sz w:val="26"/>
          <w:szCs w:val="26"/>
        </w:rPr>
        <w:t>conyugue</w:t>
      </w:r>
      <w:r w:rsidR="00183719">
        <w:rPr>
          <w:rFonts w:ascii="Arial" w:hAnsi="Arial" w:cs="Arial"/>
          <w:sz w:val="26"/>
          <w:szCs w:val="26"/>
        </w:rPr>
        <w:t xml:space="preserve"> sobreviviente a la diligencia de inventarios y avalúos, </w:t>
      </w:r>
      <w:r w:rsidRPr="004C5470">
        <w:rPr>
          <w:rFonts w:ascii="Arial" w:hAnsi="Arial" w:cs="Arial"/>
          <w:sz w:val="26"/>
          <w:szCs w:val="26"/>
        </w:rPr>
        <w:t xml:space="preserve">por considerar que </w:t>
      </w:r>
      <w:r w:rsidR="00A7649E">
        <w:rPr>
          <w:rFonts w:ascii="Arial" w:hAnsi="Arial" w:cs="Arial"/>
          <w:sz w:val="26"/>
          <w:szCs w:val="26"/>
        </w:rPr>
        <w:t>no es el trámite adecuado para reclamar unos frutos civiles,</w:t>
      </w:r>
      <w:r w:rsidR="008206D2">
        <w:rPr>
          <w:rFonts w:ascii="Arial" w:hAnsi="Arial" w:cs="Arial"/>
          <w:sz w:val="26"/>
          <w:szCs w:val="26"/>
        </w:rPr>
        <w:t xml:space="preserve"> de los que </w:t>
      </w:r>
      <w:r w:rsidR="00F00B44">
        <w:rPr>
          <w:rFonts w:ascii="Arial" w:hAnsi="Arial" w:cs="Arial"/>
          <w:sz w:val="26"/>
          <w:szCs w:val="26"/>
        </w:rPr>
        <w:t xml:space="preserve">además </w:t>
      </w:r>
      <w:r w:rsidR="00A7649E">
        <w:rPr>
          <w:rFonts w:ascii="Arial" w:hAnsi="Arial" w:cs="Arial"/>
          <w:sz w:val="26"/>
          <w:szCs w:val="26"/>
        </w:rPr>
        <w:t>previamente debe esta</w:t>
      </w:r>
      <w:r w:rsidR="008206D2">
        <w:rPr>
          <w:rFonts w:ascii="Arial" w:hAnsi="Arial" w:cs="Arial"/>
          <w:sz w:val="26"/>
          <w:szCs w:val="26"/>
        </w:rPr>
        <w:t>blecerse su existencia y cuantía</w:t>
      </w:r>
      <w:r w:rsidR="00A7649E">
        <w:rPr>
          <w:rFonts w:ascii="Arial" w:hAnsi="Arial" w:cs="Arial"/>
          <w:sz w:val="26"/>
          <w:szCs w:val="26"/>
        </w:rPr>
        <w:t xml:space="preserve"> mediante el </w:t>
      </w:r>
      <w:r w:rsidR="00C43081">
        <w:rPr>
          <w:rFonts w:ascii="Arial" w:hAnsi="Arial" w:cs="Arial"/>
          <w:sz w:val="26"/>
          <w:szCs w:val="26"/>
        </w:rPr>
        <w:t xml:space="preserve">procedimiento </w:t>
      </w:r>
      <w:r w:rsidR="00615CE3">
        <w:rPr>
          <w:rFonts w:ascii="Arial" w:hAnsi="Arial" w:cs="Arial"/>
          <w:sz w:val="26"/>
          <w:szCs w:val="26"/>
        </w:rPr>
        <w:t>pertinente</w:t>
      </w:r>
      <w:r w:rsidR="00A7649E">
        <w:rPr>
          <w:rFonts w:ascii="Arial" w:hAnsi="Arial" w:cs="Arial"/>
          <w:sz w:val="26"/>
          <w:szCs w:val="26"/>
        </w:rPr>
        <w:t xml:space="preserve">. </w:t>
      </w:r>
    </w:p>
    <w:p w:rsidR="00554418" w:rsidRPr="004C5470" w:rsidRDefault="00554418" w:rsidP="00554418">
      <w:pPr>
        <w:pStyle w:val="Sinespaciado1"/>
        <w:spacing w:line="360" w:lineRule="auto"/>
        <w:ind w:firstLine="2880"/>
        <w:jc w:val="both"/>
        <w:rPr>
          <w:rFonts w:ascii="Arial" w:hAnsi="Arial" w:cs="Arial"/>
          <w:sz w:val="16"/>
          <w:szCs w:val="26"/>
        </w:rPr>
      </w:pPr>
    </w:p>
    <w:p w:rsidR="00085373" w:rsidRDefault="00554418" w:rsidP="00554418">
      <w:pPr>
        <w:pStyle w:val="Sinespaciado1"/>
        <w:spacing w:line="360" w:lineRule="auto"/>
        <w:ind w:firstLine="2880"/>
        <w:jc w:val="both"/>
        <w:rPr>
          <w:rFonts w:ascii="Arial" w:hAnsi="Arial" w:cs="Arial"/>
          <w:sz w:val="26"/>
          <w:szCs w:val="26"/>
        </w:rPr>
      </w:pPr>
      <w:r w:rsidRPr="004C5470">
        <w:rPr>
          <w:rFonts w:ascii="Arial" w:hAnsi="Arial" w:cs="Arial"/>
          <w:sz w:val="26"/>
          <w:szCs w:val="26"/>
        </w:rPr>
        <w:t xml:space="preserve">3. </w:t>
      </w:r>
      <w:r w:rsidR="00085373" w:rsidRPr="00085373">
        <w:rPr>
          <w:rFonts w:ascii="Arial" w:hAnsi="Arial" w:cs="Arial"/>
          <w:sz w:val="26"/>
          <w:szCs w:val="26"/>
        </w:rPr>
        <w:t>Para abordar el tema en discordia, la Sala estima necesario efectuar las siguientes precisiones</w:t>
      </w:r>
      <w:r w:rsidR="00085373">
        <w:rPr>
          <w:rFonts w:ascii="Arial" w:hAnsi="Arial" w:cs="Arial"/>
          <w:sz w:val="26"/>
          <w:szCs w:val="26"/>
        </w:rPr>
        <w:t>:</w:t>
      </w:r>
    </w:p>
    <w:p w:rsidR="00085373" w:rsidRPr="00AC6D4C" w:rsidRDefault="00085373" w:rsidP="00554418">
      <w:pPr>
        <w:pStyle w:val="Sinespaciado1"/>
        <w:spacing w:line="360" w:lineRule="auto"/>
        <w:ind w:firstLine="2880"/>
        <w:jc w:val="both"/>
        <w:rPr>
          <w:rFonts w:ascii="Arial" w:hAnsi="Arial" w:cs="Arial"/>
          <w:sz w:val="16"/>
          <w:szCs w:val="26"/>
        </w:rPr>
      </w:pPr>
    </w:p>
    <w:p w:rsidR="0085730D" w:rsidRDefault="00085373" w:rsidP="0085730D">
      <w:pPr>
        <w:pStyle w:val="Sinespaciado1"/>
        <w:spacing w:line="360" w:lineRule="auto"/>
        <w:ind w:firstLine="2880"/>
        <w:jc w:val="both"/>
        <w:rPr>
          <w:rFonts w:ascii="Arial" w:hAnsi="Arial" w:cs="Arial"/>
          <w:sz w:val="26"/>
          <w:szCs w:val="26"/>
        </w:rPr>
      </w:pPr>
      <w:r w:rsidRPr="00085373">
        <w:rPr>
          <w:rFonts w:ascii="Arial" w:hAnsi="Arial" w:cs="Arial"/>
          <w:sz w:val="26"/>
          <w:szCs w:val="26"/>
        </w:rPr>
        <w:t xml:space="preserve"> </w:t>
      </w:r>
      <w:r w:rsidR="00595F44">
        <w:rPr>
          <w:rFonts w:ascii="Arial" w:hAnsi="Arial" w:cs="Arial"/>
          <w:sz w:val="26"/>
          <w:szCs w:val="26"/>
        </w:rPr>
        <w:t xml:space="preserve">3.1. </w:t>
      </w:r>
      <w:r w:rsidR="00B62FD8">
        <w:rPr>
          <w:rFonts w:ascii="Arial" w:hAnsi="Arial" w:cs="Arial"/>
          <w:sz w:val="26"/>
          <w:szCs w:val="26"/>
        </w:rPr>
        <w:t>La partición adicional es aquella accesoria y complementaria a una partición, que se denomina principal, dentro de la misma sucesi</w:t>
      </w:r>
      <w:r w:rsidR="00A52A87">
        <w:rPr>
          <w:rFonts w:ascii="Arial" w:hAnsi="Arial" w:cs="Arial"/>
          <w:sz w:val="26"/>
          <w:szCs w:val="26"/>
        </w:rPr>
        <w:t>ón</w:t>
      </w:r>
      <w:r w:rsidR="00B62FD8">
        <w:rPr>
          <w:rFonts w:ascii="Arial" w:hAnsi="Arial" w:cs="Arial"/>
          <w:sz w:val="26"/>
          <w:szCs w:val="26"/>
        </w:rPr>
        <w:t xml:space="preserve">, </w:t>
      </w:r>
      <w:r w:rsidR="00A52A87">
        <w:rPr>
          <w:rFonts w:ascii="Arial" w:hAnsi="Arial" w:cs="Arial"/>
          <w:sz w:val="26"/>
          <w:szCs w:val="26"/>
        </w:rPr>
        <w:t xml:space="preserve">por ello </w:t>
      </w:r>
      <w:r w:rsidR="0085730D">
        <w:rPr>
          <w:rFonts w:ascii="Arial" w:hAnsi="Arial" w:cs="Arial"/>
          <w:sz w:val="26"/>
          <w:szCs w:val="26"/>
        </w:rPr>
        <w:t xml:space="preserve">es indispensable, de un lado, que </w:t>
      </w:r>
      <w:r w:rsidR="00F00B44">
        <w:rPr>
          <w:rFonts w:ascii="Arial" w:hAnsi="Arial" w:cs="Arial"/>
          <w:sz w:val="26"/>
          <w:szCs w:val="26"/>
        </w:rPr>
        <w:t>se hubiese tramitado</w:t>
      </w:r>
      <w:r w:rsidR="0085730D">
        <w:rPr>
          <w:rFonts w:ascii="Arial" w:hAnsi="Arial" w:cs="Arial"/>
          <w:sz w:val="26"/>
          <w:szCs w:val="26"/>
        </w:rPr>
        <w:t xml:space="preserve"> </w:t>
      </w:r>
      <w:r w:rsidR="00F00B44">
        <w:rPr>
          <w:rFonts w:ascii="Arial" w:hAnsi="Arial" w:cs="Arial"/>
          <w:sz w:val="26"/>
          <w:szCs w:val="26"/>
        </w:rPr>
        <w:t xml:space="preserve">un proceso de </w:t>
      </w:r>
      <w:r w:rsidR="0085730D">
        <w:rPr>
          <w:rFonts w:ascii="Arial" w:hAnsi="Arial" w:cs="Arial"/>
          <w:sz w:val="26"/>
          <w:szCs w:val="26"/>
        </w:rPr>
        <w:t xml:space="preserve">sucesión por causa de muerte debidamente concluido. </w:t>
      </w:r>
      <w:r w:rsidR="00A52A87">
        <w:rPr>
          <w:rFonts w:ascii="Arial" w:hAnsi="Arial" w:cs="Arial"/>
          <w:sz w:val="26"/>
          <w:szCs w:val="26"/>
        </w:rPr>
        <w:t xml:space="preserve">Debe reunir </w:t>
      </w:r>
      <w:r w:rsidR="005A1C1F">
        <w:rPr>
          <w:rFonts w:ascii="Arial" w:hAnsi="Arial" w:cs="Arial"/>
          <w:sz w:val="26"/>
          <w:szCs w:val="26"/>
        </w:rPr>
        <w:t xml:space="preserve">además </w:t>
      </w:r>
      <w:r w:rsidR="00A52A87">
        <w:rPr>
          <w:rFonts w:ascii="Arial" w:hAnsi="Arial" w:cs="Arial"/>
          <w:sz w:val="26"/>
          <w:szCs w:val="26"/>
        </w:rPr>
        <w:t>los mismos requisitos de fondo y de forma para su existencia, validez y eficacia,</w:t>
      </w:r>
      <w:r w:rsidR="0068534C">
        <w:rPr>
          <w:rFonts w:ascii="Arial" w:hAnsi="Arial" w:cs="Arial"/>
          <w:sz w:val="26"/>
          <w:szCs w:val="26"/>
        </w:rPr>
        <w:t xml:space="preserve"> que la principal</w:t>
      </w:r>
      <w:r w:rsidR="00A52A87">
        <w:rPr>
          <w:rFonts w:ascii="Arial" w:hAnsi="Arial" w:cs="Arial"/>
          <w:sz w:val="26"/>
          <w:szCs w:val="26"/>
        </w:rPr>
        <w:t xml:space="preserve">, donde, desde luego, no indica que se identifique o sean iguales a los de la partición precedente: el </w:t>
      </w:r>
      <w:proofErr w:type="spellStart"/>
      <w:r w:rsidR="00A52A87">
        <w:rPr>
          <w:rFonts w:ascii="Arial" w:hAnsi="Arial" w:cs="Arial"/>
          <w:sz w:val="26"/>
          <w:szCs w:val="26"/>
        </w:rPr>
        <w:t>partidor</w:t>
      </w:r>
      <w:proofErr w:type="spellEnd"/>
      <w:r w:rsidR="00A52A87">
        <w:rPr>
          <w:rFonts w:ascii="Arial" w:hAnsi="Arial" w:cs="Arial"/>
          <w:sz w:val="26"/>
          <w:szCs w:val="26"/>
        </w:rPr>
        <w:t>, la herencia y los asignatarios deben o pueden ser diferentes, según el caso.</w:t>
      </w:r>
    </w:p>
    <w:p w:rsidR="00B62FD8" w:rsidRDefault="0021574E" w:rsidP="00B62FD8">
      <w:pPr>
        <w:pStyle w:val="Sinespaciado1"/>
        <w:spacing w:line="360" w:lineRule="auto"/>
        <w:ind w:firstLine="2880"/>
        <w:jc w:val="both"/>
        <w:rPr>
          <w:rFonts w:ascii="Arial" w:hAnsi="Arial" w:cs="Arial"/>
          <w:sz w:val="26"/>
          <w:szCs w:val="26"/>
        </w:rPr>
      </w:pPr>
      <w:r>
        <w:rPr>
          <w:rFonts w:ascii="Arial" w:hAnsi="Arial" w:cs="Arial"/>
          <w:sz w:val="26"/>
          <w:szCs w:val="26"/>
        </w:rPr>
        <w:t xml:space="preserve">Los motivos que fundamentan la partición adicional se encuentran establecidos en el artículo 518 del Código General del Proceso, cuando perentoriamente prescribe </w:t>
      </w:r>
      <w:r w:rsidRPr="00BA053F">
        <w:rPr>
          <w:rFonts w:ascii="Arial" w:hAnsi="Arial" w:cs="Arial"/>
          <w:i/>
          <w:sz w:val="24"/>
          <w:szCs w:val="26"/>
        </w:rPr>
        <w:t xml:space="preserve">“Hay lugar a partición adicional </w:t>
      </w:r>
      <w:r w:rsidRPr="00BA053F">
        <w:rPr>
          <w:rFonts w:ascii="Arial" w:hAnsi="Arial" w:cs="Arial"/>
          <w:i/>
          <w:sz w:val="24"/>
          <w:szCs w:val="26"/>
        </w:rPr>
        <w:lastRenderedPageBreak/>
        <w:t>cuando aparezcan nuevos bienes del causante o de la sociedad conyugal o patrimonial, o cuando el partidor dejó de adjudicar bienes inventariados (…)”</w:t>
      </w:r>
      <w:r w:rsidR="00D176D7" w:rsidRPr="00BA053F">
        <w:rPr>
          <w:rFonts w:ascii="Arial" w:hAnsi="Arial" w:cs="Arial"/>
          <w:i/>
          <w:sz w:val="26"/>
          <w:szCs w:val="26"/>
        </w:rPr>
        <w:t>.</w:t>
      </w:r>
      <w:r w:rsidR="00D176D7">
        <w:rPr>
          <w:rFonts w:ascii="Arial" w:hAnsi="Arial" w:cs="Arial"/>
          <w:sz w:val="26"/>
          <w:szCs w:val="26"/>
        </w:rPr>
        <w:t xml:space="preserve"> </w:t>
      </w:r>
      <w:r w:rsidR="00B62FD8">
        <w:rPr>
          <w:rFonts w:ascii="Arial" w:hAnsi="Arial" w:cs="Arial"/>
          <w:sz w:val="26"/>
          <w:szCs w:val="26"/>
        </w:rPr>
        <w:t xml:space="preserve">Normativa que igualmente señala las reglas a que se sujeta este trámite especial. </w:t>
      </w:r>
    </w:p>
    <w:p w:rsidR="00B62FD8" w:rsidRPr="005A1A01" w:rsidRDefault="00B62FD8" w:rsidP="00B62FD8">
      <w:pPr>
        <w:pStyle w:val="Sinespaciado1"/>
        <w:spacing w:line="360" w:lineRule="auto"/>
        <w:ind w:firstLine="2880"/>
        <w:jc w:val="both"/>
        <w:rPr>
          <w:rFonts w:ascii="Arial" w:hAnsi="Arial" w:cs="Arial"/>
          <w:sz w:val="16"/>
          <w:szCs w:val="26"/>
        </w:rPr>
      </w:pPr>
    </w:p>
    <w:p w:rsidR="00E26625" w:rsidRPr="005A1A01" w:rsidRDefault="00E26625" w:rsidP="00B62FD8">
      <w:pPr>
        <w:pStyle w:val="Sinespaciado1"/>
        <w:spacing w:line="360" w:lineRule="auto"/>
        <w:ind w:firstLine="2880"/>
        <w:jc w:val="both"/>
        <w:rPr>
          <w:rFonts w:ascii="Arial" w:hAnsi="Arial" w:cs="Arial"/>
          <w:i/>
          <w:sz w:val="24"/>
          <w:szCs w:val="26"/>
        </w:rPr>
      </w:pPr>
      <w:r>
        <w:rPr>
          <w:rFonts w:ascii="Arial" w:hAnsi="Arial" w:cs="Arial"/>
          <w:sz w:val="26"/>
          <w:szCs w:val="26"/>
        </w:rPr>
        <w:t xml:space="preserve">Explica el profesor </w:t>
      </w:r>
      <w:r w:rsidR="00A52A87">
        <w:rPr>
          <w:rFonts w:ascii="Arial" w:hAnsi="Arial" w:cs="Arial"/>
          <w:sz w:val="26"/>
          <w:szCs w:val="26"/>
        </w:rPr>
        <w:t>Pedr</w:t>
      </w:r>
      <w:r w:rsidR="00713511">
        <w:rPr>
          <w:rFonts w:ascii="Arial" w:hAnsi="Arial" w:cs="Arial"/>
          <w:sz w:val="26"/>
          <w:szCs w:val="26"/>
        </w:rPr>
        <w:t xml:space="preserve">o </w:t>
      </w:r>
      <w:proofErr w:type="spellStart"/>
      <w:r w:rsidR="00713511">
        <w:rPr>
          <w:rFonts w:ascii="Arial" w:hAnsi="Arial" w:cs="Arial"/>
          <w:sz w:val="26"/>
          <w:szCs w:val="26"/>
        </w:rPr>
        <w:t>Lafont</w:t>
      </w:r>
      <w:proofErr w:type="spellEnd"/>
      <w:r w:rsidR="00713511">
        <w:rPr>
          <w:rFonts w:ascii="Arial" w:hAnsi="Arial" w:cs="Arial"/>
          <w:sz w:val="26"/>
          <w:szCs w:val="26"/>
        </w:rPr>
        <w:t xml:space="preserve"> </w:t>
      </w:r>
      <w:proofErr w:type="spellStart"/>
      <w:r w:rsidR="00713511">
        <w:rPr>
          <w:rFonts w:ascii="Arial" w:hAnsi="Arial" w:cs="Arial"/>
          <w:sz w:val="26"/>
          <w:szCs w:val="26"/>
        </w:rPr>
        <w:t>Pianetta</w:t>
      </w:r>
      <w:proofErr w:type="spellEnd"/>
      <w:r w:rsidR="00713511">
        <w:rPr>
          <w:rFonts w:ascii="Arial" w:hAnsi="Arial" w:cs="Arial"/>
          <w:sz w:val="26"/>
          <w:szCs w:val="26"/>
        </w:rPr>
        <w:t xml:space="preserve"> </w:t>
      </w:r>
      <w:r w:rsidR="009806B4">
        <w:rPr>
          <w:rFonts w:ascii="Arial" w:hAnsi="Arial" w:cs="Arial"/>
          <w:sz w:val="26"/>
          <w:szCs w:val="26"/>
        </w:rPr>
        <w:t>que</w:t>
      </w:r>
      <w:r w:rsidR="00713511">
        <w:rPr>
          <w:rFonts w:ascii="Arial" w:hAnsi="Arial" w:cs="Arial"/>
          <w:sz w:val="26"/>
          <w:szCs w:val="26"/>
        </w:rPr>
        <w:t>,</w:t>
      </w:r>
      <w:r w:rsidR="009806B4">
        <w:rPr>
          <w:rFonts w:ascii="Arial" w:hAnsi="Arial" w:cs="Arial"/>
          <w:sz w:val="26"/>
          <w:szCs w:val="26"/>
        </w:rPr>
        <w:t xml:space="preserve"> </w:t>
      </w:r>
      <w:r w:rsidR="009806B4" w:rsidRPr="005A1A01">
        <w:rPr>
          <w:rFonts w:ascii="Arial" w:hAnsi="Arial" w:cs="Arial"/>
          <w:i/>
          <w:sz w:val="24"/>
          <w:szCs w:val="26"/>
        </w:rPr>
        <w:t xml:space="preserve">“El aparecimiento de esos bienes puede tener su fundamento en cualquier causa e incluso en la mera ignorancia o error. Lo mismo puede acontecer cuando la sucesión ilíquida resulta beneficiaria de una acción resolutoria o rescisoria, por ejemplo, contra un contrato de venta que había hecho el causante, o resulta ser la propietaria, por ejemplo, por prescripción adquisitiva. Y lo segundo acontece cuando se ha “… omitido involuntariamente </w:t>
      </w:r>
      <w:r w:rsidR="00924E4F" w:rsidRPr="005A1A01">
        <w:rPr>
          <w:rFonts w:ascii="Arial" w:hAnsi="Arial" w:cs="Arial"/>
          <w:i/>
          <w:sz w:val="24"/>
          <w:szCs w:val="26"/>
        </w:rPr>
        <w:t>algunos objetos”</w:t>
      </w:r>
      <w:r w:rsidR="00675A32" w:rsidRPr="005A1A01">
        <w:rPr>
          <w:rFonts w:ascii="Arial" w:hAnsi="Arial" w:cs="Arial"/>
          <w:i/>
          <w:sz w:val="24"/>
          <w:szCs w:val="26"/>
        </w:rPr>
        <w:t xml:space="preserve"> (art. 1406 del C.C.) sea por error o por ignorancia. También resulta procedente la partición adicional cuando el bien ha sido excluido por decisión judicial o cuando voluntariamente (sin dolo alguno; sí por conven</w:t>
      </w:r>
      <w:r w:rsidR="005B6CC5" w:rsidRPr="005A1A01">
        <w:rPr>
          <w:rFonts w:ascii="Arial" w:hAnsi="Arial" w:cs="Arial"/>
          <w:i/>
          <w:sz w:val="24"/>
          <w:szCs w:val="26"/>
        </w:rPr>
        <w:t>i</w:t>
      </w:r>
      <w:r w:rsidR="00675A32" w:rsidRPr="005A1A01">
        <w:rPr>
          <w:rFonts w:ascii="Arial" w:hAnsi="Arial" w:cs="Arial"/>
          <w:i/>
          <w:sz w:val="24"/>
          <w:szCs w:val="26"/>
        </w:rPr>
        <w:t>en</w:t>
      </w:r>
      <w:r w:rsidR="005B6CC5" w:rsidRPr="005A1A01">
        <w:rPr>
          <w:rFonts w:ascii="Arial" w:hAnsi="Arial" w:cs="Arial"/>
          <w:i/>
          <w:sz w:val="24"/>
          <w:szCs w:val="26"/>
        </w:rPr>
        <w:t>c</w:t>
      </w:r>
      <w:r w:rsidR="00675A32" w:rsidRPr="005A1A01">
        <w:rPr>
          <w:rFonts w:ascii="Arial" w:hAnsi="Arial" w:cs="Arial"/>
          <w:i/>
          <w:sz w:val="24"/>
          <w:szCs w:val="26"/>
        </w:rPr>
        <w:t>ia del inventario o de la partición) se efectúa dicha omisión, pero que posteriormente se esclarece la situación jurídica del mencionado objeto</w:t>
      </w:r>
      <w:r w:rsidR="005B6CC5" w:rsidRPr="005A1A01">
        <w:rPr>
          <w:rFonts w:ascii="Arial" w:hAnsi="Arial" w:cs="Arial"/>
          <w:i/>
          <w:sz w:val="24"/>
          <w:szCs w:val="26"/>
        </w:rPr>
        <w:t>. (…)”</w:t>
      </w:r>
      <w:r w:rsidR="00675A32" w:rsidRPr="005A1A01">
        <w:rPr>
          <w:rFonts w:ascii="Arial" w:hAnsi="Arial" w:cs="Arial"/>
          <w:i/>
          <w:sz w:val="24"/>
          <w:szCs w:val="26"/>
        </w:rPr>
        <w:t xml:space="preserve"> </w:t>
      </w:r>
      <w:r w:rsidR="009806B4" w:rsidRPr="005A1A01">
        <w:rPr>
          <w:rFonts w:ascii="Arial" w:hAnsi="Arial" w:cs="Arial"/>
          <w:i/>
          <w:sz w:val="24"/>
          <w:szCs w:val="26"/>
        </w:rPr>
        <w:t xml:space="preserve"> </w:t>
      </w:r>
      <w:r w:rsidR="003549FC" w:rsidRPr="005A1A01">
        <w:rPr>
          <w:rFonts w:ascii="Arial" w:hAnsi="Arial" w:cs="Arial"/>
          <w:i/>
          <w:sz w:val="24"/>
          <w:szCs w:val="26"/>
        </w:rPr>
        <w:t xml:space="preserve"> </w:t>
      </w:r>
    </w:p>
    <w:p w:rsidR="00554418" w:rsidRPr="004C5470" w:rsidRDefault="00554418" w:rsidP="00554418">
      <w:pPr>
        <w:pStyle w:val="Sinespaciado1"/>
        <w:spacing w:line="360" w:lineRule="auto"/>
        <w:ind w:firstLine="2880"/>
        <w:jc w:val="both"/>
        <w:rPr>
          <w:rFonts w:ascii="Arial" w:hAnsi="Arial" w:cs="Arial"/>
          <w:sz w:val="16"/>
          <w:szCs w:val="26"/>
        </w:rPr>
      </w:pPr>
    </w:p>
    <w:p w:rsidR="00924CA8" w:rsidRDefault="00554418" w:rsidP="00554418">
      <w:pPr>
        <w:pStyle w:val="Sinespaciado1"/>
        <w:spacing w:line="360" w:lineRule="auto"/>
        <w:ind w:firstLine="2880"/>
        <w:jc w:val="both"/>
        <w:rPr>
          <w:rFonts w:ascii="Arial" w:hAnsi="Arial" w:cs="Arial"/>
          <w:sz w:val="26"/>
          <w:szCs w:val="26"/>
        </w:rPr>
      </w:pPr>
      <w:r w:rsidRPr="004C5470">
        <w:rPr>
          <w:rFonts w:ascii="Arial" w:hAnsi="Arial" w:cs="Arial"/>
          <w:sz w:val="26"/>
          <w:szCs w:val="26"/>
        </w:rPr>
        <w:t xml:space="preserve">4. </w:t>
      </w:r>
      <w:r w:rsidR="003E65F3">
        <w:rPr>
          <w:rFonts w:ascii="Arial" w:hAnsi="Arial" w:cs="Arial"/>
          <w:sz w:val="26"/>
          <w:szCs w:val="26"/>
        </w:rPr>
        <w:t xml:space="preserve">Pidieron los demandantes una </w:t>
      </w:r>
      <w:r w:rsidR="005A1A01">
        <w:rPr>
          <w:rFonts w:ascii="Arial" w:hAnsi="Arial" w:cs="Arial"/>
          <w:sz w:val="26"/>
          <w:szCs w:val="26"/>
        </w:rPr>
        <w:t xml:space="preserve">partición adicional </w:t>
      </w:r>
      <w:r w:rsidR="00924CA8">
        <w:rPr>
          <w:rFonts w:ascii="Arial" w:hAnsi="Arial" w:cs="Arial"/>
          <w:sz w:val="26"/>
          <w:szCs w:val="26"/>
        </w:rPr>
        <w:t xml:space="preserve">soportada en la existencia de unos cánones de arrendamiento dejados de inventariar en </w:t>
      </w:r>
      <w:r w:rsidR="00E10BEA">
        <w:rPr>
          <w:rFonts w:ascii="Arial" w:hAnsi="Arial" w:cs="Arial"/>
          <w:sz w:val="26"/>
          <w:szCs w:val="26"/>
        </w:rPr>
        <w:t xml:space="preserve">la sucesión </w:t>
      </w:r>
      <w:r w:rsidR="00924CA8">
        <w:rPr>
          <w:rFonts w:ascii="Arial" w:hAnsi="Arial" w:cs="Arial"/>
          <w:sz w:val="26"/>
          <w:szCs w:val="26"/>
        </w:rPr>
        <w:t xml:space="preserve">del causante Luis </w:t>
      </w:r>
      <w:proofErr w:type="spellStart"/>
      <w:r w:rsidR="00924CA8">
        <w:rPr>
          <w:rFonts w:ascii="Arial" w:hAnsi="Arial" w:cs="Arial"/>
          <w:sz w:val="26"/>
          <w:szCs w:val="26"/>
        </w:rPr>
        <w:t>Bertino</w:t>
      </w:r>
      <w:proofErr w:type="spellEnd"/>
      <w:r w:rsidR="00924CA8">
        <w:rPr>
          <w:rFonts w:ascii="Arial" w:hAnsi="Arial" w:cs="Arial"/>
          <w:sz w:val="26"/>
          <w:szCs w:val="26"/>
        </w:rPr>
        <w:t xml:space="preserve"> Gutiérrez Pérez</w:t>
      </w:r>
      <w:r w:rsidR="00174990">
        <w:rPr>
          <w:rFonts w:ascii="Arial" w:hAnsi="Arial" w:cs="Arial"/>
          <w:sz w:val="26"/>
          <w:szCs w:val="26"/>
        </w:rPr>
        <w:t xml:space="preserve">, y que aducen los promotores de la acción se encuentran en cabeza de la conyugue sobreviviente y el secuestre actuante en el referido proceso </w:t>
      </w:r>
      <w:r w:rsidR="0041354C">
        <w:rPr>
          <w:rFonts w:ascii="Arial" w:hAnsi="Arial" w:cs="Arial"/>
          <w:sz w:val="26"/>
          <w:szCs w:val="26"/>
        </w:rPr>
        <w:t>sucesorio</w:t>
      </w:r>
      <w:r w:rsidR="00174990">
        <w:rPr>
          <w:rFonts w:ascii="Arial" w:hAnsi="Arial" w:cs="Arial"/>
          <w:sz w:val="26"/>
          <w:szCs w:val="26"/>
        </w:rPr>
        <w:t xml:space="preserve">. </w:t>
      </w:r>
    </w:p>
    <w:p w:rsidR="00174990" w:rsidRPr="000C16AB" w:rsidRDefault="00174990" w:rsidP="00554418">
      <w:pPr>
        <w:pStyle w:val="Sinespaciado1"/>
        <w:spacing w:line="360" w:lineRule="auto"/>
        <w:ind w:firstLine="2880"/>
        <w:jc w:val="both"/>
        <w:rPr>
          <w:rFonts w:ascii="Arial" w:hAnsi="Arial" w:cs="Arial"/>
          <w:sz w:val="16"/>
          <w:szCs w:val="26"/>
        </w:rPr>
      </w:pPr>
    </w:p>
    <w:p w:rsidR="007D55FE" w:rsidRDefault="000C16AB" w:rsidP="007D55FE">
      <w:pPr>
        <w:pStyle w:val="Sinespaciado1"/>
        <w:spacing w:line="360" w:lineRule="auto"/>
        <w:ind w:firstLine="2880"/>
        <w:jc w:val="both"/>
        <w:rPr>
          <w:rFonts w:ascii="Arial" w:hAnsi="Arial" w:cs="Arial"/>
          <w:sz w:val="26"/>
          <w:szCs w:val="26"/>
        </w:rPr>
      </w:pPr>
      <w:r>
        <w:rPr>
          <w:rFonts w:ascii="Arial" w:hAnsi="Arial" w:cs="Arial"/>
          <w:sz w:val="26"/>
          <w:szCs w:val="26"/>
        </w:rPr>
        <w:t xml:space="preserve">5. </w:t>
      </w:r>
      <w:r w:rsidR="00174990">
        <w:rPr>
          <w:rFonts w:ascii="Arial" w:hAnsi="Arial" w:cs="Arial"/>
          <w:sz w:val="26"/>
          <w:szCs w:val="26"/>
        </w:rPr>
        <w:t xml:space="preserve">En el transcurso </w:t>
      </w:r>
      <w:r w:rsidR="00754376">
        <w:rPr>
          <w:rFonts w:ascii="Arial" w:hAnsi="Arial" w:cs="Arial"/>
          <w:sz w:val="26"/>
          <w:szCs w:val="26"/>
        </w:rPr>
        <w:t xml:space="preserve">de la audiencia de que </w:t>
      </w:r>
      <w:r w:rsidR="00CA0B5B">
        <w:rPr>
          <w:rFonts w:ascii="Arial" w:hAnsi="Arial" w:cs="Arial"/>
          <w:sz w:val="26"/>
          <w:szCs w:val="26"/>
        </w:rPr>
        <w:t>trata</w:t>
      </w:r>
      <w:r w:rsidR="00754376">
        <w:rPr>
          <w:rFonts w:ascii="Arial" w:hAnsi="Arial" w:cs="Arial"/>
          <w:sz w:val="26"/>
          <w:szCs w:val="26"/>
        </w:rPr>
        <w:t xml:space="preserve"> </w:t>
      </w:r>
      <w:r w:rsidR="00174990">
        <w:rPr>
          <w:rFonts w:ascii="Arial" w:hAnsi="Arial" w:cs="Arial"/>
          <w:sz w:val="26"/>
          <w:szCs w:val="26"/>
        </w:rPr>
        <w:t xml:space="preserve">el artículo 501 del </w:t>
      </w:r>
      <w:proofErr w:type="spellStart"/>
      <w:r w:rsidR="00174990">
        <w:rPr>
          <w:rFonts w:ascii="Arial" w:hAnsi="Arial" w:cs="Arial"/>
          <w:sz w:val="26"/>
          <w:szCs w:val="26"/>
        </w:rPr>
        <w:t>CGP</w:t>
      </w:r>
      <w:proofErr w:type="spellEnd"/>
      <w:r w:rsidR="00174990">
        <w:rPr>
          <w:rFonts w:ascii="Arial" w:hAnsi="Arial" w:cs="Arial"/>
          <w:sz w:val="26"/>
          <w:szCs w:val="26"/>
        </w:rPr>
        <w:t xml:space="preserve"> la apoderada de la conyugue sobreviviente, objetó la diligencia de inventarios presentada por los </w:t>
      </w:r>
      <w:r w:rsidR="00754376">
        <w:rPr>
          <w:rFonts w:ascii="Arial" w:hAnsi="Arial" w:cs="Arial"/>
          <w:sz w:val="26"/>
          <w:szCs w:val="26"/>
        </w:rPr>
        <w:t>actores</w:t>
      </w:r>
      <w:r w:rsidR="00174990">
        <w:rPr>
          <w:rFonts w:ascii="Arial" w:hAnsi="Arial" w:cs="Arial"/>
          <w:sz w:val="26"/>
          <w:szCs w:val="26"/>
        </w:rPr>
        <w:t xml:space="preserve">, aduciendo inadmisible </w:t>
      </w:r>
      <w:r w:rsidR="00DC082F">
        <w:rPr>
          <w:rFonts w:ascii="Arial" w:hAnsi="Arial" w:cs="Arial"/>
          <w:sz w:val="26"/>
          <w:szCs w:val="26"/>
        </w:rPr>
        <w:t xml:space="preserve">este </w:t>
      </w:r>
      <w:r w:rsidR="00174990">
        <w:rPr>
          <w:rFonts w:ascii="Arial" w:hAnsi="Arial" w:cs="Arial"/>
          <w:sz w:val="26"/>
          <w:szCs w:val="26"/>
        </w:rPr>
        <w:t xml:space="preserve">trámite para reclamar lo pretendido, </w:t>
      </w:r>
      <w:r w:rsidR="007D55FE">
        <w:rPr>
          <w:rFonts w:ascii="Arial" w:hAnsi="Arial" w:cs="Arial"/>
          <w:sz w:val="26"/>
          <w:szCs w:val="26"/>
        </w:rPr>
        <w:t xml:space="preserve">toda vez que si bien el inmueble fue debidamente adjudicado y los frutos civiles le corresponden, éste no es el escenario adecuado para establecer su precio o forma de pago. </w:t>
      </w:r>
    </w:p>
    <w:p w:rsidR="007D55FE" w:rsidRDefault="00A21EFE" w:rsidP="007D55FE">
      <w:pPr>
        <w:pStyle w:val="Sinespaciado1"/>
        <w:spacing w:line="360" w:lineRule="auto"/>
        <w:ind w:firstLine="2880"/>
        <w:jc w:val="both"/>
        <w:rPr>
          <w:rFonts w:ascii="Arial" w:hAnsi="Arial" w:cs="Arial"/>
          <w:sz w:val="26"/>
          <w:szCs w:val="26"/>
        </w:rPr>
      </w:pPr>
      <w:r>
        <w:rPr>
          <w:rFonts w:ascii="Arial" w:hAnsi="Arial" w:cs="Arial"/>
          <w:sz w:val="26"/>
          <w:szCs w:val="26"/>
        </w:rPr>
        <w:t xml:space="preserve">6. </w:t>
      </w:r>
      <w:r w:rsidR="00CE594E">
        <w:rPr>
          <w:rFonts w:ascii="Arial" w:hAnsi="Arial" w:cs="Arial"/>
          <w:sz w:val="26"/>
          <w:szCs w:val="26"/>
        </w:rPr>
        <w:t>Procedió</w:t>
      </w:r>
      <w:r w:rsidR="007D55FE">
        <w:rPr>
          <w:rFonts w:ascii="Arial" w:hAnsi="Arial" w:cs="Arial"/>
          <w:sz w:val="26"/>
          <w:szCs w:val="26"/>
        </w:rPr>
        <w:t xml:space="preserve"> entones la jueza de instancia </w:t>
      </w:r>
      <w:r w:rsidR="00F40E58">
        <w:rPr>
          <w:rFonts w:ascii="Arial" w:hAnsi="Arial" w:cs="Arial"/>
          <w:sz w:val="26"/>
          <w:szCs w:val="26"/>
        </w:rPr>
        <w:t>sin encontrar necesario e</w:t>
      </w:r>
      <w:r w:rsidR="007D55FE">
        <w:rPr>
          <w:rFonts w:ascii="Arial" w:hAnsi="Arial" w:cs="Arial"/>
          <w:sz w:val="26"/>
          <w:szCs w:val="26"/>
        </w:rPr>
        <w:t>l</w:t>
      </w:r>
      <w:r w:rsidR="00F40E58">
        <w:rPr>
          <w:rFonts w:ascii="Arial" w:hAnsi="Arial" w:cs="Arial"/>
          <w:sz w:val="26"/>
          <w:szCs w:val="26"/>
        </w:rPr>
        <w:t xml:space="preserve"> decreto y práctica de pruebas, a resolver </w:t>
      </w:r>
      <w:r w:rsidR="00691E8F">
        <w:rPr>
          <w:rFonts w:ascii="Arial" w:hAnsi="Arial" w:cs="Arial"/>
          <w:sz w:val="26"/>
          <w:szCs w:val="26"/>
        </w:rPr>
        <w:t xml:space="preserve">de fondo. </w:t>
      </w:r>
      <w:r w:rsidR="00691E8F">
        <w:rPr>
          <w:rFonts w:ascii="Arial" w:hAnsi="Arial" w:cs="Arial"/>
          <w:sz w:val="26"/>
          <w:szCs w:val="26"/>
        </w:rPr>
        <w:lastRenderedPageBreak/>
        <w:t>D</w:t>
      </w:r>
      <w:r w:rsidR="007D55FE">
        <w:rPr>
          <w:rFonts w:ascii="Arial" w:hAnsi="Arial" w:cs="Arial"/>
          <w:sz w:val="26"/>
          <w:szCs w:val="26"/>
        </w:rPr>
        <w:t>eclar</w:t>
      </w:r>
      <w:r w:rsidR="00691E8F">
        <w:rPr>
          <w:rFonts w:ascii="Arial" w:hAnsi="Arial" w:cs="Arial"/>
          <w:sz w:val="26"/>
          <w:szCs w:val="26"/>
        </w:rPr>
        <w:t>ó pró</w:t>
      </w:r>
      <w:r w:rsidR="007D55FE">
        <w:rPr>
          <w:rFonts w:ascii="Arial" w:hAnsi="Arial" w:cs="Arial"/>
          <w:sz w:val="26"/>
          <w:szCs w:val="26"/>
        </w:rPr>
        <w:t>sper</w:t>
      </w:r>
      <w:r w:rsidR="00691E8F">
        <w:rPr>
          <w:rFonts w:ascii="Arial" w:hAnsi="Arial" w:cs="Arial"/>
          <w:sz w:val="26"/>
          <w:szCs w:val="26"/>
        </w:rPr>
        <w:t>a</w:t>
      </w:r>
      <w:r w:rsidR="007D55FE">
        <w:rPr>
          <w:rFonts w:ascii="Arial" w:hAnsi="Arial" w:cs="Arial"/>
          <w:sz w:val="26"/>
          <w:szCs w:val="26"/>
        </w:rPr>
        <w:t xml:space="preserve"> la objeción,</w:t>
      </w:r>
      <w:r w:rsidR="00691E8F">
        <w:rPr>
          <w:rFonts w:ascii="Arial" w:hAnsi="Arial" w:cs="Arial"/>
          <w:sz w:val="26"/>
          <w:szCs w:val="26"/>
        </w:rPr>
        <w:t xml:space="preserve"> dio </w:t>
      </w:r>
      <w:r w:rsidR="007D55FE">
        <w:rPr>
          <w:rFonts w:ascii="Arial" w:hAnsi="Arial" w:cs="Arial"/>
          <w:sz w:val="26"/>
          <w:szCs w:val="26"/>
        </w:rPr>
        <w:t>por terminado el proceso</w:t>
      </w:r>
      <w:r w:rsidR="00CE594E">
        <w:rPr>
          <w:rFonts w:ascii="Arial" w:hAnsi="Arial" w:cs="Arial"/>
          <w:sz w:val="26"/>
          <w:szCs w:val="26"/>
        </w:rPr>
        <w:t xml:space="preserve"> y </w:t>
      </w:r>
      <w:r w:rsidR="007D55FE">
        <w:rPr>
          <w:rFonts w:ascii="Arial" w:hAnsi="Arial" w:cs="Arial"/>
          <w:sz w:val="26"/>
          <w:szCs w:val="26"/>
        </w:rPr>
        <w:t xml:space="preserve">su correspondiente archivo. </w:t>
      </w:r>
    </w:p>
    <w:p w:rsidR="007D55FE" w:rsidRPr="007D55FE" w:rsidRDefault="007D55FE" w:rsidP="007D55FE">
      <w:pPr>
        <w:pStyle w:val="Sinespaciado1"/>
        <w:spacing w:line="360" w:lineRule="auto"/>
        <w:ind w:firstLine="2880"/>
        <w:jc w:val="both"/>
        <w:rPr>
          <w:rFonts w:ascii="Arial" w:hAnsi="Arial" w:cs="Arial"/>
          <w:sz w:val="16"/>
          <w:szCs w:val="26"/>
        </w:rPr>
      </w:pPr>
    </w:p>
    <w:p w:rsidR="007D55FE" w:rsidRDefault="00A21EFE" w:rsidP="007D55FE">
      <w:pPr>
        <w:pStyle w:val="Sinespaciado1"/>
        <w:spacing w:line="360" w:lineRule="auto"/>
        <w:ind w:firstLine="2880"/>
        <w:jc w:val="both"/>
        <w:rPr>
          <w:rFonts w:ascii="Arial" w:hAnsi="Arial" w:cs="Arial"/>
          <w:sz w:val="26"/>
          <w:szCs w:val="26"/>
        </w:rPr>
      </w:pPr>
      <w:r>
        <w:rPr>
          <w:rFonts w:ascii="Arial" w:hAnsi="Arial" w:cs="Arial"/>
          <w:sz w:val="26"/>
          <w:szCs w:val="26"/>
        </w:rPr>
        <w:t>7</w:t>
      </w:r>
      <w:r w:rsidR="009939C9">
        <w:rPr>
          <w:rFonts w:ascii="Arial" w:hAnsi="Arial" w:cs="Arial"/>
          <w:sz w:val="26"/>
          <w:szCs w:val="26"/>
        </w:rPr>
        <w:t xml:space="preserve">. </w:t>
      </w:r>
      <w:r w:rsidR="00F40E58">
        <w:rPr>
          <w:rFonts w:ascii="Arial" w:hAnsi="Arial" w:cs="Arial"/>
          <w:sz w:val="26"/>
          <w:szCs w:val="26"/>
        </w:rPr>
        <w:t xml:space="preserve">Contra esta última determinación </w:t>
      </w:r>
      <w:r w:rsidR="007D55FE">
        <w:rPr>
          <w:rFonts w:ascii="Arial" w:hAnsi="Arial" w:cs="Arial"/>
          <w:sz w:val="26"/>
          <w:szCs w:val="26"/>
        </w:rPr>
        <w:t>el apoderado de los herederos demandantes, se alzó en apelación insistiendo en haber demostrado fehacientemente la existencia y cuantía de los cánones de arrendamiento reclamados, reafirm</w:t>
      </w:r>
      <w:r w:rsidR="007B6E14">
        <w:rPr>
          <w:rFonts w:ascii="Arial" w:hAnsi="Arial" w:cs="Arial"/>
          <w:sz w:val="26"/>
          <w:szCs w:val="26"/>
        </w:rPr>
        <w:t>ó</w:t>
      </w:r>
      <w:r w:rsidR="007D55FE">
        <w:rPr>
          <w:rFonts w:ascii="Arial" w:hAnsi="Arial" w:cs="Arial"/>
          <w:sz w:val="26"/>
          <w:szCs w:val="26"/>
        </w:rPr>
        <w:t xml:space="preserve"> que en su criterio este es el trámite adecuado para reclamarlos. </w:t>
      </w:r>
    </w:p>
    <w:p w:rsidR="007D55FE" w:rsidRPr="00F76E92" w:rsidRDefault="007D55FE" w:rsidP="007D55FE">
      <w:pPr>
        <w:pStyle w:val="Sinespaciado1"/>
        <w:spacing w:line="360" w:lineRule="auto"/>
        <w:ind w:firstLine="2880"/>
        <w:jc w:val="both"/>
        <w:rPr>
          <w:rFonts w:ascii="Arial" w:hAnsi="Arial" w:cs="Arial"/>
          <w:sz w:val="16"/>
          <w:szCs w:val="26"/>
        </w:rPr>
      </w:pPr>
    </w:p>
    <w:p w:rsidR="00553775" w:rsidRDefault="00A21EFE" w:rsidP="007D55FE">
      <w:pPr>
        <w:pStyle w:val="Sinespaciado1"/>
        <w:spacing w:line="360" w:lineRule="auto"/>
        <w:ind w:firstLine="2880"/>
        <w:jc w:val="both"/>
        <w:rPr>
          <w:rFonts w:ascii="Arial" w:hAnsi="Arial" w:cs="Arial"/>
          <w:sz w:val="26"/>
          <w:szCs w:val="26"/>
        </w:rPr>
      </w:pPr>
      <w:r>
        <w:rPr>
          <w:rFonts w:ascii="Arial" w:hAnsi="Arial" w:cs="Arial"/>
          <w:sz w:val="26"/>
          <w:szCs w:val="26"/>
        </w:rPr>
        <w:t>8</w:t>
      </w:r>
      <w:r w:rsidR="009939C9">
        <w:rPr>
          <w:rFonts w:ascii="Arial" w:hAnsi="Arial" w:cs="Arial"/>
          <w:sz w:val="26"/>
          <w:szCs w:val="26"/>
        </w:rPr>
        <w:t xml:space="preserve">. </w:t>
      </w:r>
      <w:r w:rsidR="00403B38">
        <w:rPr>
          <w:rFonts w:ascii="Arial" w:hAnsi="Arial" w:cs="Arial"/>
          <w:sz w:val="26"/>
          <w:szCs w:val="26"/>
        </w:rPr>
        <w:t>De acuerdo con el precedente jurídico señalado</w:t>
      </w:r>
      <w:r w:rsidR="00231705" w:rsidRPr="006625D9">
        <w:rPr>
          <w:rFonts w:ascii="Arial" w:hAnsi="Arial" w:cs="Arial"/>
          <w:sz w:val="26"/>
          <w:szCs w:val="26"/>
        </w:rPr>
        <w:t>, el fracaso de la apelación en</w:t>
      </w:r>
      <w:r w:rsidR="00231705">
        <w:rPr>
          <w:rFonts w:ascii="Arial" w:hAnsi="Arial" w:cs="Arial"/>
          <w:sz w:val="26"/>
          <w:szCs w:val="26"/>
        </w:rPr>
        <w:t xml:space="preserve"> estudio emerge sin dificultad, ya que</w:t>
      </w:r>
      <w:r w:rsidR="00B97DBB">
        <w:rPr>
          <w:rFonts w:ascii="Arial" w:hAnsi="Arial" w:cs="Arial"/>
          <w:sz w:val="26"/>
          <w:szCs w:val="26"/>
        </w:rPr>
        <w:t xml:space="preserve">, </w:t>
      </w:r>
      <w:r w:rsidR="009939C9">
        <w:rPr>
          <w:rFonts w:ascii="Arial" w:hAnsi="Arial" w:cs="Arial"/>
          <w:sz w:val="26"/>
          <w:szCs w:val="26"/>
        </w:rPr>
        <w:t xml:space="preserve">el presente caso </w:t>
      </w:r>
      <w:r w:rsidR="00FD1A9C">
        <w:rPr>
          <w:rFonts w:ascii="Arial" w:hAnsi="Arial" w:cs="Arial"/>
          <w:sz w:val="26"/>
          <w:szCs w:val="26"/>
        </w:rPr>
        <w:t xml:space="preserve">la petición de </w:t>
      </w:r>
      <w:r w:rsidR="009939C9">
        <w:rPr>
          <w:rFonts w:ascii="Arial" w:hAnsi="Arial" w:cs="Arial"/>
          <w:sz w:val="26"/>
          <w:szCs w:val="26"/>
        </w:rPr>
        <w:t>partición adicional</w:t>
      </w:r>
      <w:r w:rsidR="000141EB">
        <w:rPr>
          <w:rFonts w:ascii="Arial" w:hAnsi="Arial" w:cs="Arial"/>
          <w:sz w:val="26"/>
          <w:szCs w:val="26"/>
        </w:rPr>
        <w:t>, no se ciñe a los parámetros legales</w:t>
      </w:r>
      <w:r w:rsidR="009939C9">
        <w:rPr>
          <w:rFonts w:ascii="Arial" w:hAnsi="Arial" w:cs="Arial"/>
          <w:sz w:val="26"/>
          <w:szCs w:val="26"/>
        </w:rPr>
        <w:t xml:space="preserve">, </w:t>
      </w:r>
      <w:r w:rsidR="007C2D2F">
        <w:rPr>
          <w:rFonts w:ascii="Arial" w:hAnsi="Arial" w:cs="Arial"/>
          <w:sz w:val="26"/>
          <w:szCs w:val="26"/>
        </w:rPr>
        <w:t>pues bien</w:t>
      </w:r>
      <w:r w:rsidR="00231705">
        <w:rPr>
          <w:rFonts w:ascii="Arial" w:hAnsi="Arial" w:cs="Arial"/>
          <w:sz w:val="26"/>
          <w:szCs w:val="26"/>
        </w:rPr>
        <w:t>,</w:t>
      </w:r>
      <w:r w:rsidR="007C2D2F">
        <w:rPr>
          <w:rFonts w:ascii="Arial" w:hAnsi="Arial" w:cs="Arial"/>
          <w:sz w:val="26"/>
          <w:szCs w:val="26"/>
        </w:rPr>
        <w:t xml:space="preserve"> </w:t>
      </w:r>
      <w:r w:rsidR="00553775">
        <w:rPr>
          <w:rFonts w:ascii="Arial" w:hAnsi="Arial" w:cs="Arial"/>
          <w:sz w:val="26"/>
          <w:szCs w:val="26"/>
        </w:rPr>
        <w:t>el citado art</w:t>
      </w:r>
      <w:r w:rsidR="00231705">
        <w:rPr>
          <w:rFonts w:ascii="Arial" w:hAnsi="Arial" w:cs="Arial"/>
          <w:sz w:val="26"/>
          <w:szCs w:val="26"/>
        </w:rPr>
        <w:t>ículo 518</w:t>
      </w:r>
      <w:r w:rsidR="00553775">
        <w:rPr>
          <w:rFonts w:ascii="Arial" w:hAnsi="Arial" w:cs="Arial"/>
          <w:sz w:val="26"/>
          <w:szCs w:val="26"/>
        </w:rPr>
        <w:t xml:space="preserve"> hace referencia </w:t>
      </w:r>
      <w:r w:rsidR="00FD1A9C">
        <w:rPr>
          <w:rFonts w:ascii="Arial" w:hAnsi="Arial" w:cs="Arial"/>
          <w:sz w:val="26"/>
          <w:szCs w:val="26"/>
        </w:rPr>
        <w:t xml:space="preserve">a tres circunstancias bajo las cuales tiene cabida una </w:t>
      </w:r>
      <w:r w:rsidR="00553775">
        <w:rPr>
          <w:rFonts w:ascii="Arial" w:hAnsi="Arial" w:cs="Arial"/>
          <w:sz w:val="26"/>
          <w:szCs w:val="26"/>
        </w:rPr>
        <w:t>partición adicio</w:t>
      </w:r>
      <w:r w:rsidR="007C2D2F">
        <w:rPr>
          <w:rFonts w:ascii="Arial" w:hAnsi="Arial" w:cs="Arial"/>
          <w:sz w:val="26"/>
          <w:szCs w:val="26"/>
        </w:rPr>
        <w:t>nal</w:t>
      </w:r>
      <w:r w:rsidR="00231705">
        <w:rPr>
          <w:rFonts w:ascii="Arial" w:hAnsi="Arial" w:cs="Arial"/>
          <w:sz w:val="26"/>
          <w:szCs w:val="26"/>
        </w:rPr>
        <w:t xml:space="preserve"> </w:t>
      </w:r>
      <w:r w:rsidR="003E7571">
        <w:rPr>
          <w:rFonts w:ascii="Arial" w:hAnsi="Arial" w:cs="Arial"/>
          <w:sz w:val="26"/>
          <w:szCs w:val="26"/>
        </w:rPr>
        <w:t>de bienes</w:t>
      </w:r>
      <w:r w:rsidR="00FD1A9C">
        <w:rPr>
          <w:rFonts w:ascii="Arial" w:hAnsi="Arial" w:cs="Arial"/>
          <w:sz w:val="26"/>
          <w:szCs w:val="26"/>
        </w:rPr>
        <w:t xml:space="preserve">. </w:t>
      </w:r>
    </w:p>
    <w:p w:rsidR="00553775" w:rsidRDefault="00553775" w:rsidP="00553775">
      <w:pPr>
        <w:pStyle w:val="Sinespaciado1"/>
        <w:spacing w:line="360" w:lineRule="auto"/>
        <w:ind w:firstLine="2880"/>
        <w:jc w:val="both"/>
        <w:rPr>
          <w:rFonts w:ascii="Arial" w:hAnsi="Arial" w:cs="Arial"/>
          <w:sz w:val="26"/>
          <w:szCs w:val="26"/>
        </w:rPr>
      </w:pPr>
      <w:r>
        <w:rPr>
          <w:rFonts w:ascii="Arial" w:hAnsi="Arial" w:cs="Arial"/>
          <w:sz w:val="26"/>
          <w:szCs w:val="26"/>
        </w:rPr>
        <w:t xml:space="preserve">Entonces aquí se reclaman unos cánones de arrendamiento, </w:t>
      </w:r>
      <w:r w:rsidR="003A0008">
        <w:rPr>
          <w:rFonts w:ascii="Arial" w:hAnsi="Arial" w:cs="Arial"/>
          <w:sz w:val="26"/>
          <w:szCs w:val="26"/>
        </w:rPr>
        <w:t xml:space="preserve">que </w:t>
      </w:r>
      <w:r w:rsidR="003964FF">
        <w:rPr>
          <w:rFonts w:ascii="Arial" w:hAnsi="Arial" w:cs="Arial"/>
          <w:sz w:val="26"/>
          <w:szCs w:val="26"/>
        </w:rPr>
        <w:t xml:space="preserve">tal </w:t>
      </w:r>
      <w:r w:rsidR="008C4D8D">
        <w:rPr>
          <w:rFonts w:ascii="Arial" w:hAnsi="Arial" w:cs="Arial"/>
          <w:sz w:val="26"/>
          <w:szCs w:val="26"/>
        </w:rPr>
        <w:t xml:space="preserve">como </w:t>
      </w:r>
      <w:r w:rsidR="003964FF">
        <w:rPr>
          <w:rFonts w:ascii="Arial" w:hAnsi="Arial" w:cs="Arial"/>
          <w:sz w:val="26"/>
          <w:szCs w:val="26"/>
        </w:rPr>
        <w:t xml:space="preserve">lo prevé </w:t>
      </w:r>
      <w:r w:rsidR="003A0008">
        <w:rPr>
          <w:rFonts w:ascii="Arial" w:hAnsi="Arial" w:cs="Arial"/>
          <w:sz w:val="26"/>
          <w:szCs w:val="26"/>
        </w:rPr>
        <w:t>el artículo 717 del Código Civil</w:t>
      </w:r>
      <w:r w:rsidR="003A0008">
        <w:rPr>
          <w:rStyle w:val="Appelnotedebasdep"/>
          <w:rFonts w:ascii="Arial" w:hAnsi="Arial" w:cs="Arial"/>
          <w:sz w:val="26"/>
          <w:szCs w:val="26"/>
        </w:rPr>
        <w:footnoteReference w:id="1"/>
      </w:r>
      <w:r w:rsidR="003A0008">
        <w:rPr>
          <w:rFonts w:ascii="Arial" w:hAnsi="Arial" w:cs="Arial"/>
          <w:sz w:val="26"/>
          <w:szCs w:val="26"/>
        </w:rPr>
        <w:t xml:space="preserve">, </w:t>
      </w:r>
      <w:r w:rsidR="008C4D8D">
        <w:rPr>
          <w:rFonts w:ascii="Arial" w:hAnsi="Arial" w:cs="Arial"/>
          <w:sz w:val="26"/>
          <w:szCs w:val="26"/>
        </w:rPr>
        <w:t xml:space="preserve">son denominados </w:t>
      </w:r>
      <w:r w:rsidR="003A0008">
        <w:rPr>
          <w:rFonts w:ascii="Arial" w:hAnsi="Arial" w:cs="Arial"/>
          <w:sz w:val="26"/>
          <w:szCs w:val="26"/>
        </w:rPr>
        <w:t>frutos civiles</w:t>
      </w:r>
      <w:r w:rsidR="004E73EE">
        <w:rPr>
          <w:rFonts w:ascii="Arial" w:hAnsi="Arial" w:cs="Arial"/>
          <w:sz w:val="26"/>
          <w:szCs w:val="26"/>
        </w:rPr>
        <w:t>, los que además dice el 718</w:t>
      </w:r>
      <w:r w:rsidR="003964FF">
        <w:rPr>
          <w:rFonts w:ascii="Arial" w:hAnsi="Arial" w:cs="Arial"/>
          <w:sz w:val="26"/>
          <w:szCs w:val="26"/>
        </w:rPr>
        <w:t xml:space="preserve"> ibídem</w:t>
      </w:r>
      <w:r w:rsidR="004E73EE">
        <w:rPr>
          <w:rFonts w:ascii="Arial" w:hAnsi="Arial" w:cs="Arial"/>
          <w:sz w:val="26"/>
          <w:szCs w:val="26"/>
        </w:rPr>
        <w:t xml:space="preserve">, pertenecen al dueño de la cosa de que provienen. </w:t>
      </w:r>
    </w:p>
    <w:p w:rsidR="00936135" w:rsidRPr="00936135" w:rsidRDefault="00936135" w:rsidP="00936135">
      <w:pPr>
        <w:pStyle w:val="Sinespaciado1"/>
        <w:spacing w:line="360" w:lineRule="auto"/>
        <w:ind w:firstLine="2880"/>
        <w:jc w:val="both"/>
        <w:rPr>
          <w:rFonts w:ascii="Arial" w:hAnsi="Arial" w:cs="Arial"/>
          <w:sz w:val="16"/>
          <w:szCs w:val="26"/>
        </w:rPr>
      </w:pPr>
    </w:p>
    <w:p w:rsidR="00C84E4A" w:rsidRDefault="006461E3" w:rsidP="00C84E4A">
      <w:pPr>
        <w:pStyle w:val="Sinespaciado1"/>
        <w:spacing w:line="360" w:lineRule="auto"/>
        <w:ind w:firstLine="2880"/>
        <w:jc w:val="both"/>
        <w:rPr>
          <w:rFonts w:ascii="Arial" w:hAnsi="Arial" w:cs="Arial"/>
          <w:color w:val="000000"/>
          <w:sz w:val="26"/>
          <w:szCs w:val="26"/>
        </w:rPr>
      </w:pPr>
      <w:r>
        <w:rPr>
          <w:rFonts w:ascii="Arial" w:hAnsi="Arial" w:cs="Arial"/>
          <w:sz w:val="26"/>
          <w:szCs w:val="26"/>
        </w:rPr>
        <w:t>9.</w:t>
      </w:r>
      <w:r w:rsidR="00231705">
        <w:rPr>
          <w:rFonts w:ascii="Arial" w:hAnsi="Arial" w:cs="Arial"/>
          <w:sz w:val="26"/>
          <w:szCs w:val="26"/>
        </w:rPr>
        <w:t xml:space="preserve"> </w:t>
      </w:r>
      <w:r w:rsidR="00C84E4A" w:rsidRPr="006625D9">
        <w:rPr>
          <w:rFonts w:ascii="Arial" w:hAnsi="Arial" w:cs="Arial"/>
          <w:color w:val="000000"/>
          <w:sz w:val="26"/>
          <w:szCs w:val="26"/>
        </w:rPr>
        <w:t xml:space="preserve">Bueno es memorar, que según </w:t>
      </w:r>
      <w:r w:rsidR="00C84E4A">
        <w:rPr>
          <w:rFonts w:ascii="Arial" w:hAnsi="Arial" w:cs="Arial"/>
          <w:color w:val="000000"/>
          <w:sz w:val="26"/>
          <w:szCs w:val="26"/>
        </w:rPr>
        <w:t xml:space="preserve">el artículo 1395 del Código Civil, dispone sobre la forma de distribuir los frutos que las cosas relictas han producido después de la muerte del causante y que pertenecen a los herederos sin lugar a inventariarlos, de donde se deduce la improcedencia de inventariar aquellos frutos. </w:t>
      </w:r>
    </w:p>
    <w:p w:rsidR="00C84E4A" w:rsidRPr="00C84E4A" w:rsidRDefault="00C84E4A" w:rsidP="00936135">
      <w:pPr>
        <w:pStyle w:val="Sinespaciado1"/>
        <w:spacing w:line="360" w:lineRule="auto"/>
        <w:ind w:firstLine="2880"/>
        <w:jc w:val="both"/>
        <w:rPr>
          <w:rFonts w:ascii="Arial" w:hAnsi="Arial" w:cs="Arial"/>
          <w:sz w:val="16"/>
          <w:szCs w:val="26"/>
        </w:rPr>
      </w:pPr>
    </w:p>
    <w:p w:rsidR="00553775" w:rsidRDefault="00231705" w:rsidP="00936135">
      <w:pPr>
        <w:pStyle w:val="Sinespaciado1"/>
        <w:spacing w:line="360" w:lineRule="auto"/>
        <w:ind w:firstLine="2880"/>
        <w:jc w:val="both"/>
        <w:rPr>
          <w:rFonts w:ascii="Arial" w:hAnsi="Arial" w:cs="Arial"/>
          <w:sz w:val="26"/>
          <w:szCs w:val="26"/>
        </w:rPr>
      </w:pPr>
      <w:r>
        <w:rPr>
          <w:rFonts w:ascii="Arial" w:hAnsi="Arial" w:cs="Arial"/>
          <w:sz w:val="26"/>
          <w:szCs w:val="26"/>
        </w:rPr>
        <w:t>E</w:t>
      </w:r>
      <w:r w:rsidR="00C84E4A">
        <w:rPr>
          <w:rFonts w:ascii="Arial" w:hAnsi="Arial" w:cs="Arial"/>
          <w:sz w:val="26"/>
          <w:szCs w:val="26"/>
        </w:rPr>
        <w:t xml:space="preserve">ntonces, </w:t>
      </w:r>
      <w:r w:rsidR="00936135">
        <w:rPr>
          <w:rFonts w:ascii="Arial" w:hAnsi="Arial" w:cs="Arial"/>
          <w:sz w:val="26"/>
          <w:szCs w:val="26"/>
        </w:rPr>
        <w:t>p</w:t>
      </w:r>
      <w:r w:rsidR="00936135" w:rsidRPr="00936135">
        <w:rPr>
          <w:rFonts w:ascii="Arial" w:hAnsi="Arial" w:cs="Arial"/>
          <w:sz w:val="26"/>
          <w:szCs w:val="26"/>
        </w:rPr>
        <w:t>or regla general, los frutos y accesiones de la masa hereditaria producida</w:t>
      </w:r>
      <w:r w:rsidR="00936135">
        <w:rPr>
          <w:rFonts w:ascii="Arial" w:hAnsi="Arial" w:cs="Arial"/>
          <w:sz w:val="26"/>
          <w:szCs w:val="26"/>
        </w:rPr>
        <w:t xml:space="preserve"> </w:t>
      </w:r>
      <w:r w:rsidR="00936135" w:rsidRPr="00936135">
        <w:rPr>
          <w:rFonts w:ascii="Arial" w:hAnsi="Arial" w:cs="Arial"/>
          <w:i/>
          <w:sz w:val="26"/>
          <w:szCs w:val="26"/>
        </w:rPr>
        <w:t>pos-</w:t>
      </w:r>
      <w:proofErr w:type="spellStart"/>
      <w:r w:rsidR="00936135" w:rsidRPr="00936135">
        <w:rPr>
          <w:rFonts w:ascii="Arial" w:hAnsi="Arial" w:cs="Arial"/>
          <w:i/>
          <w:sz w:val="26"/>
          <w:szCs w:val="26"/>
        </w:rPr>
        <w:t>morten</w:t>
      </w:r>
      <w:proofErr w:type="spellEnd"/>
      <w:r w:rsidR="00936135" w:rsidRPr="00936135">
        <w:rPr>
          <w:rFonts w:ascii="Arial" w:hAnsi="Arial" w:cs="Arial"/>
          <w:sz w:val="26"/>
          <w:szCs w:val="26"/>
        </w:rPr>
        <w:t xml:space="preserve"> no forman parte de </w:t>
      </w:r>
      <w:r w:rsidR="000F6FF5">
        <w:rPr>
          <w:rFonts w:ascii="Arial" w:hAnsi="Arial" w:cs="Arial"/>
          <w:sz w:val="26"/>
          <w:szCs w:val="26"/>
        </w:rPr>
        <w:t>l</w:t>
      </w:r>
      <w:r w:rsidR="00936135" w:rsidRPr="00936135">
        <w:rPr>
          <w:rFonts w:ascii="Arial" w:hAnsi="Arial" w:cs="Arial"/>
          <w:sz w:val="26"/>
          <w:szCs w:val="26"/>
        </w:rPr>
        <w:t>a herencia distribuible dentro de proceso de</w:t>
      </w:r>
      <w:r w:rsidR="00936135">
        <w:rPr>
          <w:rFonts w:ascii="Arial" w:hAnsi="Arial" w:cs="Arial"/>
          <w:sz w:val="26"/>
          <w:szCs w:val="26"/>
        </w:rPr>
        <w:t xml:space="preserve"> </w:t>
      </w:r>
      <w:r w:rsidR="00936135" w:rsidRPr="00936135">
        <w:rPr>
          <w:rFonts w:ascii="Arial" w:hAnsi="Arial" w:cs="Arial"/>
          <w:sz w:val="26"/>
          <w:szCs w:val="26"/>
        </w:rPr>
        <w:t>sucesión, por cuanto no requiere la inclusión en la audiencia de inventaros y</w:t>
      </w:r>
      <w:r w:rsidR="00936135">
        <w:rPr>
          <w:rFonts w:ascii="Arial" w:hAnsi="Arial" w:cs="Arial"/>
          <w:sz w:val="26"/>
          <w:szCs w:val="26"/>
        </w:rPr>
        <w:t xml:space="preserve"> avalúos, diligencia que con claridad se ha dicho </w:t>
      </w:r>
      <w:r w:rsidR="000F6FF5">
        <w:rPr>
          <w:rFonts w:ascii="Arial" w:hAnsi="Arial" w:cs="Arial"/>
          <w:sz w:val="26"/>
          <w:szCs w:val="26"/>
        </w:rPr>
        <w:t>consiste</w:t>
      </w:r>
      <w:r w:rsidR="00936135">
        <w:rPr>
          <w:rFonts w:ascii="Arial" w:hAnsi="Arial" w:cs="Arial"/>
          <w:sz w:val="26"/>
          <w:szCs w:val="26"/>
        </w:rPr>
        <w:t xml:space="preserve"> en una relación de los bienes del </w:t>
      </w:r>
      <w:r w:rsidR="00936135">
        <w:rPr>
          <w:rFonts w:ascii="Arial" w:hAnsi="Arial" w:cs="Arial"/>
          <w:sz w:val="26"/>
          <w:szCs w:val="26"/>
        </w:rPr>
        <w:lastRenderedPageBreak/>
        <w:t xml:space="preserve">causante, discriminándolos entre raíces y muebles, comprende también los títulos de propiedad, las escrituras públicas y privadas, </w:t>
      </w:r>
      <w:r w:rsidR="0022163E">
        <w:rPr>
          <w:rFonts w:ascii="Arial" w:hAnsi="Arial" w:cs="Arial"/>
          <w:sz w:val="26"/>
          <w:szCs w:val="26"/>
        </w:rPr>
        <w:t xml:space="preserve">así como una relación del pasivo. </w:t>
      </w:r>
    </w:p>
    <w:p w:rsidR="000F6FF5" w:rsidRPr="002734A1" w:rsidRDefault="000F6FF5" w:rsidP="002960C2">
      <w:pPr>
        <w:pStyle w:val="Sinespaciado1"/>
        <w:spacing w:line="360" w:lineRule="auto"/>
        <w:ind w:firstLine="2880"/>
        <w:jc w:val="both"/>
        <w:rPr>
          <w:rFonts w:ascii="Verdana" w:hAnsi="Verdana"/>
          <w:color w:val="000000"/>
          <w:sz w:val="16"/>
        </w:rPr>
      </w:pPr>
    </w:p>
    <w:p w:rsidR="005D23CF" w:rsidRPr="005D23CF" w:rsidRDefault="005D23CF" w:rsidP="005D23CF">
      <w:pPr>
        <w:pStyle w:val="Sinespaciado1"/>
        <w:spacing w:line="360" w:lineRule="auto"/>
        <w:ind w:firstLine="2880"/>
        <w:jc w:val="both"/>
        <w:rPr>
          <w:rFonts w:ascii="Arial" w:hAnsi="Arial" w:cs="Arial"/>
          <w:sz w:val="26"/>
          <w:szCs w:val="26"/>
        </w:rPr>
      </w:pPr>
      <w:r w:rsidRPr="005D23CF">
        <w:rPr>
          <w:rFonts w:ascii="Arial" w:hAnsi="Arial" w:cs="Arial"/>
          <w:sz w:val="26"/>
          <w:szCs w:val="26"/>
        </w:rPr>
        <w:t>En torno al tema que aquí se debate, de vieja data la jurisprudencia</w:t>
      </w:r>
      <w:r>
        <w:rPr>
          <w:rFonts w:ascii="Arial" w:hAnsi="Arial" w:cs="Arial"/>
          <w:sz w:val="26"/>
          <w:szCs w:val="26"/>
        </w:rPr>
        <w:t xml:space="preserve"> de la Corte Suprema de Justicia – Sala de Casación Civil</w:t>
      </w:r>
      <w:r w:rsidRPr="005D23CF">
        <w:rPr>
          <w:rFonts w:ascii="Arial" w:hAnsi="Arial" w:cs="Arial"/>
          <w:sz w:val="26"/>
          <w:szCs w:val="26"/>
        </w:rPr>
        <w:t>, tiene dicho</w:t>
      </w:r>
      <w:r w:rsidR="00CC27F0">
        <w:rPr>
          <w:rStyle w:val="Appelnotedebasdep"/>
          <w:rFonts w:ascii="Arial" w:hAnsi="Arial" w:cs="Arial"/>
          <w:sz w:val="26"/>
          <w:szCs w:val="26"/>
        </w:rPr>
        <w:footnoteReference w:id="2"/>
      </w:r>
      <w:r w:rsidRPr="005D23CF">
        <w:rPr>
          <w:rFonts w:ascii="Arial" w:hAnsi="Arial" w:cs="Arial"/>
          <w:sz w:val="26"/>
          <w:szCs w:val="26"/>
        </w:rPr>
        <w:t>:</w:t>
      </w:r>
    </w:p>
    <w:p w:rsidR="00CC27F0" w:rsidRPr="00CC27F0" w:rsidRDefault="00CC27F0" w:rsidP="00CC27F0">
      <w:pPr>
        <w:pStyle w:val="Sinespaciado1"/>
        <w:ind w:left="851" w:right="1185" w:firstLine="850"/>
        <w:jc w:val="both"/>
        <w:rPr>
          <w:color w:val="000000"/>
          <w:sz w:val="24"/>
          <w:szCs w:val="24"/>
        </w:rPr>
      </w:pPr>
      <w:r>
        <w:rPr>
          <w:rFonts w:ascii="Arial" w:hAnsi="Arial" w:cs="Arial"/>
          <w:i/>
          <w:sz w:val="24"/>
          <w:szCs w:val="26"/>
        </w:rPr>
        <w:t xml:space="preserve">                </w:t>
      </w:r>
    </w:p>
    <w:p w:rsidR="00CC27F0" w:rsidRPr="00CC27F0" w:rsidRDefault="00CC27F0" w:rsidP="00CC27F0">
      <w:pPr>
        <w:ind w:left="851" w:right="1185" w:firstLine="1984"/>
        <w:jc w:val="both"/>
        <w:rPr>
          <w:rFonts w:ascii="Arial" w:hAnsi="Arial" w:cs="Arial"/>
          <w:i/>
          <w:iCs/>
          <w:color w:val="000000"/>
          <w:sz w:val="24"/>
          <w:szCs w:val="24"/>
          <w:lang w:val="es-ES_tradnl"/>
        </w:rPr>
      </w:pPr>
      <w:r w:rsidRPr="00CC27F0">
        <w:rPr>
          <w:rFonts w:ascii="Arial" w:hAnsi="Arial" w:cs="Arial"/>
          <w:i/>
          <w:iCs/>
          <w:color w:val="000000"/>
          <w:sz w:val="24"/>
          <w:szCs w:val="24"/>
          <w:lang w:val="es-ES_tradnl"/>
        </w:rPr>
        <w:t>“Los frutos a que alude el art. 1395 del C.C. pertenecen de suyo a los herederos sin lugar a inventariarlos, a avaluarlos y adjudicarlos. Los interesados de suyo o por orden judicial pueden dejar establecida determinada base para la ulterior distribución de los frutos en cierto lapso de tiempo, sin que para ello pueda estimarse que viola el art. 1395 la partición que así lo reconozca o sobre tal base se funda y proceda” (</w:t>
      </w:r>
      <w:proofErr w:type="spellStart"/>
      <w:r w:rsidRPr="00CC27F0">
        <w:rPr>
          <w:rFonts w:ascii="Arial" w:hAnsi="Arial" w:cs="Arial"/>
          <w:i/>
          <w:iCs/>
          <w:color w:val="000000"/>
          <w:sz w:val="24"/>
          <w:szCs w:val="24"/>
          <w:lang w:val="es-ES_tradnl"/>
        </w:rPr>
        <w:t>C.S.J</w:t>
      </w:r>
      <w:proofErr w:type="spellEnd"/>
      <w:r w:rsidRPr="00CC27F0">
        <w:rPr>
          <w:rFonts w:ascii="Arial" w:hAnsi="Arial" w:cs="Arial"/>
          <w:i/>
          <w:iCs/>
          <w:color w:val="000000"/>
          <w:sz w:val="24"/>
          <w:szCs w:val="24"/>
          <w:lang w:val="es-ES_tradnl"/>
        </w:rPr>
        <w:t>., Sala de Casación Civil, Sentencia de 8 de abril de 1938).</w:t>
      </w:r>
    </w:p>
    <w:p w:rsidR="00C84E4A" w:rsidRPr="00CC27F0" w:rsidRDefault="005D23CF" w:rsidP="00C84E4A">
      <w:pPr>
        <w:pStyle w:val="Sinespaciado1"/>
        <w:ind w:left="851" w:right="1185" w:firstLine="1984"/>
        <w:jc w:val="both"/>
        <w:rPr>
          <w:rFonts w:ascii="Arial" w:hAnsi="Arial" w:cs="Arial"/>
          <w:i/>
          <w:sz w:val="24"/>
          <w:szCs w:val="26"/>
        </w:rPr>
      </w:pPr>
      <w:r w:rsidRPr="00CC27F0">
        <w:rPr>
          <w:rFonts w:ascii="Arial" w:hAnsi="Arial" w:cs="Arial"/>
          <w:i/>
          <w:sz w:val="24"/>
          <w:szCs w:val="26"/>
        </w:rPr>
        <w:t xml:space="preserve">Los frutos naturales y civiles producidos con posterioridad a la muerte del causante, por los bienes que constituyen la mortuoria, no forman parte del haber </w:t>
      </w:r>
      <w:proofErr w:type="spellStart"/>
      <w:r w:rsidRPr="00CC27F0">
        <w:rPr>
          <w:rFonts w:ascii="Arial" w:hAnsi="Arial" w:cs="Arial"/>
          <w:i/>
          <w:sz w:val="24"/>
          <w:szCs w:val="26"/>
        </w:rPr>
        <w:t>sucesoral</w:t>
      </w:r>
      <w:proofErr w:type="spellEnd"/>
      <w:r w:rsidRPr="00CC27F0">
        <w:rPr>
          <w:rFonts w:ascii="Arial" w:hAnsi="Arial" w:cs="Arial"/>
          <w:i/>
          <w:sz w:val="24"/>
          <w:szCs w:val="26"/>
        </w:rPr>
        <w:t xml:space="preserve">, como entidad separada que forma parte del activo; ni menos deben considerarse como parte específica de este, para los efectos de la liquidación de las respectivas asignaciones </w:t>
      </w:r>
      <w:proofErr w:type="spellStart"/>
      <w:r w:rsidRPr="00CC27F0">
        <w:rPr>
          <w:rFonts w:ascii="Arial" w:hAnsi="Arial" w:cs="Arial"/>
          <w:i/>
          <w:sz w:val="24"/>
          <w:szCs w:val="26"/>
        </w:rPr>
        <w:t>herenciales</w:t>
      </w:r>
      <w:proofErr w:type="spellEnd"/>
      <w:r w:rsidRPr="00CC27F0">
        <w:rPr>
          <w:rFonts w:ascii="Arial" w:hAnsi="Arial" w:cs="Arial"/>
          <w:i/>
          <w:sz w:val="24"/>
          <w:szCs w:val="26"/>
        </w:rPr>
        <w:t>. Tales frutos no es procedente inventariarlos separadamente, ya que ellos pertenecen a los herederos, a prorrata de sus cuotas hereditarias y habida consideración de los bienes que los produjeron y a los asignatarios a quienes se adjudicaron. A lo que puede agregarse que ni aun por motivos fiscales es de rigor inventariarlos, por estar eximidos del pago de impuestos y no tomarse en consideración para la fijación y cobro de las respectivas contribuciones sobre las mortuorias” (ibídem, sentencia de 13 de marzo de 1942).</w:t>
      </w:r>
    </w:p>
    <w:p w:rsidR="00C84E4A" w:rsidRPr="00CC27F0" w:rsidRDefault="00C84E4A" w:rsidP="006B74B3">
      <w:pPr>
        <w:pStyle w:val="Sinespaciado1"/>
        <w:spacing w:line="360" w:lineRule="auto"/>
        <w:ind w:left="851" w:right="1185" w:firstLine="1984"/>
        <w:jc w:val="both"/>
        <w:rPr>
          <w:rFonts w:ascii="Arial" w:hAnsi="Arial" w:cs="Arial"/>
          <w:i/>
          <w:sz w:val="24"/>
          <w:szCs w:val="26"/>
        </w:rPr>
      </w:pPr>
    </w:p>
    <w:p w:rsidR="0011408E" w:rsidRPr="00DC02D7" w:rsidRDefault="006461E3" w:rsidP="00CC27F0">
      <w:pPr>
        <w:pStyle w:val="Sinespaciado1"/>
        <w:spacing w:line="360" w:lineRule="auto"/>
        <w:ind w:firstLine="2880"/>
        <w:jc w:val="both"/>
        <w:rPr>
          <w:rFonts w:ascii="Arial" w:hAnsi="Arial" w:cs="Arial"/>
          <w:sz w:val="26"/>
          <w:szCs w:val="26"/>
        </w:rPr>
      </w:pPr>
      <w:r>
        <w:rPr>
          <w:rFonts w:ascii="Arial" w:hAnsi="Arial" w:cs="Arial"/>
          <w:color w:val="000000"/>
          <w:sz w:val="26"/>
          <w:szCs w:val="26"/>
        </w:rPr>
        <w:t xml:space="preserve">10. </w:t>
      </w:r>
      <w:r w:rsidR="00C627A0">
        <w:rPr>
          <w:rFonts w:ascii="Arial" w:hAnsi="Arial" w:cs="Arial"/>
          <w:color w:val="000000"/>
          <w:sz w:val="26"/>
          <w:szCs w:val="26"/>
        </w:rPr>
        <w:t xml:space="preserve">Eso quiere decir que si bien los cánones de arrendamiento que pretenden ser reclamados por este mecanismo, pertenecen a los herederos aquí reclamantes, no se hace necesario inventariarlos como si se tratara de bienes o activos distintos, es decir no son bienes adicionales de la </w:t>
      </w:r>
      <w:r w:rsidR="00C627A0" w:rsidRPr="00DC02D7">
        <w:rPr>
          <w:rFonts w:ascii="Arial" w:hAnsi="Arial" w:cs="Arial"/>
          <w:color w:val="000000"/>
          <w:sz w:val="26"/>
          <w:szCs w:val="26"/>
        </w:rPr>
        <w:t>sucesión, sino accesorios al bien que los produjo, y pues bien pertenecen a quien se asignó el bien</w:t>
      </w:r>
      <w:r w:rsidR="0011408E" w:rsidRPr="00DC02D7">
        <w:rPr>
          <w:rFonts w:ascii="Arial" w:hAnsi="Arial" w:cs="Arial"/>
          <w:color w:val="000000"/>
          <w:sz w:val="26"/>
          <w:szCs w:val="26"/>
        </w:rPr>
        <w:t xml:space="preserve"> para ser </w:t>
      </w:r>
      <w:r w:rsidR="0011408E" w:rsidRPr="00DC02D7">
        <w:rPr>
          <w:rFonts w:ascii="Arial" w:hAnsi="Arial" w:cs="Arial"/>
          <w:color w:val="000000"/>
          <w:sz w:val="26"/>
          <w:szCs w:val="26"/>
        </w:rPr>
        <w:lastRenderedPageBreak/>
        <w:t>repartidos a prorrata¸</w:t>
      </w:r>
      <w:r w:rsidR="0011408E" w:rsidRPr="00DC02D7">
        <w:rPr>
          <w:rFonts w:ascii="Arial" w:hAnsi="Arial" w:cs="Arial"/>
          <w:sz w:val="26"/>
          <w:szCs w:val="26"/>
        </w:rPr>
        <w:t xml:space="preserve"> pero en todo caso a éste le correspondería agotar otras vías para obtener el pago de esa obligación.</w:t>
      </w:r>
    </w:p>
    <w:p w:rsidR="00183082" w:rsidRDefault="00C627A0" w:rsidP="002734A1">
      <w:pPr>
        <w:pStyle w:val="Sinespaciado1"/>
        <w:spacing w:line="360" w:lineRule="auto"/>
        <w:ind w:firstLine="2880"/>
        <w:jc w:val="both"/>
      </w:pPr>
      <w:r>
        <w:rPr>
          <w:rFonts w:ascii="Arial" w:hAnsi="Arial" w:cs="Arial"/>
          <w:color w:val="000000"/>
          <w:sz w:val="26"/>
          <w:szCs w:val="26"/>
        </w:rPr>
        <w:t xml:space="preserve"> </w:t>
      </w:r>
    </w:p>
    <w:p w:rsidR="00414171" w:rsidRDefault="006461E3" w:rsidP="00414171">
      <w:pPr>
        <w:pStyle w:val="Sinespaciado1"/>
        <w:tabs>
          <w:tab w:val="left" w:pos="4635"/>
        </w:tabs>
        <w:spacing w:line="360" w:lineRule="auto"/>
        <w:ind w:firstLine="2835"/>
        <w:jc w:val="both"/>
        <w:rPr>
          <w:rFonts w:ascii="Arial" w:hAnsi="Arial" w:cs="Arial"/>
          <w:sz w:val="26"/>
          <w:szCs w:val="26"/>
        </w:rPr>
      </w:pPr>
      <w:r>
        <w:rPr>
          <w:rFonts w:ascii="Arial" w:hAnsi="Arial" w:cs="Arial"/>
          <w:sz w:val="26"/>
          <w:szCs w:val="26"/>
        </w:rPr>
        <w:t>1</w:t>
      </w:r>
      <w:r w:rsidR="00CC27F0">
        <w:rPr>
          <w:rFonts w:ascii="Arial" w:hAnsi="Arial" w:cs="Arial"/>
          <w:sz w:val="26"/>
          <w:szCs w:val="26"/>
        </w:rPr>
        <w:t>1</w:t>
      </w:r>
      <w:r>
        <w:rPr>
          <w:rFonts w:ascii="Arial" w:hAnsi="Arial" w:cs="Arial"/>
          <w:sz w:val="26"/>
          <w:szCs w:val="26"/>
        </w:rPr>
        <w:t xml:space="preserve">. </w:t>
      </w:r>
      <w:r w:rsidR="00CC27F0">
        <w:rPr>
          <w:rFonts w:ascii="Arial" w:hAnsi="Arial" w:cs="Arial"/>
          <w:sz w:val="26"/>
          <w:szCs w:val="26"/>
        </w:rPr>
        <w:t>En suma, se concluye, la decisión impugnada deberá confirmarse</w:t>
      </w:r>
      <w:r w:rsidR="00183082" w:rsidRPr="00183082">
        <w:rPr>
          <w:rFonts w:ascii="Arial" w:hAnsi="Arial" w:cs="Arial"/>
          <w:sz w:val="26"/>
          <w:szCs w:val="26"/>
        </w:rPr>
        <w:t>.</w:t>
      </w:r>
    </w:p>
    <w:p w:rsidR="001F32EB" w:rsidRDefault="001F32EB" w:rsidP="00414171">
      <w:pPr>
        <w:pStyle w:val="Sinespaciado1"/>
        <w:tabs>
          <w:tab w:val="left" w:pos="4635"/>
        </w:tabs>
        <w:spacing w:line="360" w:lineRule="auto"/>
        <w:ind w:firstLine="2835"/>
        <w:jc w:val="both"/>
        <w:rPr>
          <w:rFonts w:ascii="Arial" w:hAnsi="Arial" w:cs="Arial"/>
          <w:b/>
          <w:bCs/>
          <w:sz w:val="26"/>
          <w:szCs w:val="26"/>
        </w:rPr>
      </w:pPr>
    </w:p>
    <w:p w:rsidR="00414171" w:rsidRDefault="00414171" w:rsidP="00414171">
      <w:pPr>
        <w:pStyle w:val="Sinespaciado1"/>
        <w:tabs>
          <w:tab w:val="left" w:pos="4635"/>
        </w:tabs>
        <w:spacing w:line="360" w:lineRule="auto"/>
        <w:ind w:firstLine="2835"/>
        <w:jc w:val="both"/>
        <w:rPr>
          <w:rFonts w:ascii="Arial" w:hAnsi="Arial" w:cs="Arial"/>
          <w:b/>
          <w:bCs/>
          <w:sz w:val="26"/>
          <w:szCs w:val="26"/>
        </w:rPr>
      </w:pPr>
      <w:r>
        <w:rPr>
          <w:rFonts w:ascii="Arial" w:hAnsi="Arial" w:cs="Arial"/>
          <w:b/>
          <w:bCs/>
          <w:sz w:val="26"/>
          <w:szCs w:val="26"/>
        </w:rPr>
        <w:t>III</w:t>
      </w:r>
      <w:r w:rsidR="000028EB">
        <w:rPr>
          <w:rFonts w:ascii="Arial" w:hAnsi="Arial" w:cs="Arial"/>
          <w:b/>
          <w:bCs/>
          <w:sz w:val="26"/>
          <w:szCs w:val="26"/>
        </w:rPr>
        <w:t xml:space="preserve">. </w:t>
      </w:r>
      <w:r w:rsidR="000028EB" w:rsidRPr="00B859C3">
        <w:rPr>
          <w:rFonts w:ascii="Arial" w:hAnsi="Arial" w:cs="Arial"/>
          <w:b/>
          <w:bCs/>
          <w:sz w:val="26"/>
          <w:szCs w:val="26"/>
        </w:rPr>
        <w:t>D</w:t>
      </w:r>
      <w:r w:rsidR="000028EB">
        <w:rPr>
          <w:rFonts w:ascii="Arial" w:hAnsi="Arial" w:cs="Arial"/>
          <w:b/>
          <w:bCs/>
          <w:sz w:val="26"/>
          <w:szCs w:val="26"/>
        </w:rPr>
        <w:t>ecisión</w:t>
      </w:r>
    </w:p>
    <w:p w:rsidR="00414171" w:rsidRPr="001F32EB" w:rsidRDefault="00414171" w:rsidP="00414171">
      <w:pPr>
        <w:pStyle w:val="Sinespaciado1"/>
        <w:tabs>
          <w:tab w:val="left" w:pos="4635"/>
        </w:tabs>
        <w:spacing w:line="360" w:lineRule="auto"/>
        <w:ind w:firstLine="2835"/>
        <w:jc w:val="both"/>
        <w:rPr>
          <w:rFonts w:ascii="Arial" w:hAnsi="Arial" w:cs="Arial"/>
          <w:b/>
          <w:bCs/>
          <w:sz w:val="16"/>
          <w:szCs w:val="26"/>
        </w:rPr>
      </w:pPr>
    </w:p>
    <w:p w:rsidR="0078393A" w:rsidRDefault="000028EB" w:rsidP="0078393A">
      <w:pPr>
        <w:pStyle w:val="Sinespaciado1"/>
        <w:tabs>
          <w:tab w:val="left" w:pos="4635"/>
        </w:tabs>
        <w:spacing w:line="360" w:lineRule="auto"/>
        <w:ind w:firstLine="2835"/>
        <w:jc w:val="both"/>
        <w:rPr>
          <w:rFonts w:ascii="Arial" w:hAnsi="Arial" w:cs="Arial"/>
          <w:bCs/>
          <w:sz w:val="26"/>
          <w:szCs w:val="26"/>
        </w:rPr>
      </w:pPr>
      <w:r w:rsidRPr="007223E2">
        <w:rPr>
          <w:rFonts w:ascii="Arial" w:hAnsi="Arial" w:cs="Arial"/>
          <w:bCs/>
          <w:sz w:val="26"/>
          <w:szCs w:val="26"/>
        </w:rPr>
        <w:t xml:space="preserve">En mérito de lo expuesto, el Tribunal Superior del Distrito Judicial de </w:t>
      </w:r>
      <w:r w:rsidR="00414171">
        <w:rPr>
          <w:rFonts w:ascii="Arial" w:hAnsi="Arial" w:cs="Arial"/>
          <w:bCs/>
          <w:sz w:val="26"/>
          <w:szCs w:val="26"/>
        </w:rPr>
        <w:t>Pereira</w:t>
      </w:r>
      <w:r w:rsidRPr="007223E2">
        <w:rPr>
          <w:rFonts w:ascii="Arial" w:hAnsi="Arial" w:cs="Arial"/>
          <w:bCs/>
          <w:sz w:val="26"/>
          <w:szCs w:val="26"/>
        </w:rPr>
        <w:t>, en Sala Civil</w:t>
      </w:r>
      <w:r w:rsidR="00475CA3">
        <w:rPr>
          <w:rFonts w:ascii="Arial" w:hAnsi="Arial" w:cs="Arial"/>
          <w:bCs/>
          <w:sz w:val="26"/>
          <w:szCs w:val="26"/>
        </w:rPr>
        <w:t>-Familia Unitaria</w:t>
      </w:r>
      <w:r w:rsidRPr="007223E2">
        <w:rPr>
          <w:rFonts w:ascii="Arial" w:hAnsi="Arial" w:cs="Arial"/>
          <w:bCs/>
          <w:sz w:val="26"/>
          <w:szCs w:val="26"/>
        </w:rPr>
        <w:t>,</w:t>
      </w:r>
      <w:r w:rsidR="0078393A">
        <w:rPr>
          <w:rFonts w:ascii="Arial" w:hAnsi="Arial" w:cs="Arial"/>
          <w:bCs/>
          <w:sz w:val="26"/>
          <w:szCs w:val="26"/>
        </w:rPr>
        <w:t xml:space="preserve">  </w:t>
      </w:r>
      <w:r w:rsidR="0078393A">
        <w:rPr>
          <w:rFonts w:ascii="Arial" w:hAnsi="Arial" w:cs="Arial"/>
          <w:b/>
          <w:bCs/>
          <w:sz w:val="26"/>
          <w:szCs w:val="26"/>
        </w:rPr>
        <w:t xml:space="preserve">Resuelve: </w:t>
      </w:r>
      <w:r w:rsidR="0078393A" w:rsidRPr="0078393A">
        <w:rPr>
          <w:rFonts w:ascii="Arial" w:hAnsi="Arial" w:cs="Arial"/>
          <w:b/>
          <w:bCs/>
          <w:sz w:val="24"/>
          <w:szCs w:val="26"/>
        </w:rPr>
        <w:t>CONFIRMA</w:t>
      </w:r>
      <w:r w:rsidR="0078393A" w:rsidRPr="0078393A">
        <w:rPr>
          <w:rFonts w:ascii="Arial" w:hAnsi="Arial" w:cs="Arial"/>
          <w:b/>
          <w:bCs/>
          <w:sz w:val="26"/>
          <w:szCs w:val="26"/>
        </w:rPr>
        <w:t>R</w:t>
      </w:r>
      <w:r w:rsidR="0078393A" w:rsidRPr="0078393A">
        <w:rPr>
          <w:rFonts w:ascii="Arial" w:hAnsi="Arial" w:cs="Arial"/>
          <w:bCs/>
          <w:sz w:val="26"/>
          <w:szCs w:val="26"/>
        </w:rPr>
        <w:t xml:space="preserve"> el auto </w:t>
      </w:r>
      <w:r w:rsidR="005A68A9">
        <w:rPr>
          <w:rFonts w:ascii="Arial" w:hAnsi="Arial" w:cs="Arial"/>
          <w:bCs/>
          <w:sz w:val="26"/>
          <w:szCs w:val="26"/>
        </w:rPr>
        <w:t>impugnado.</w:t>
      </w:r>
    </w:p>
    <w:p w:rsidR="005A68A9" w:rsidRPr="005A68A9" w:rsidRDefault="005A68A9" w:rsidP="0078393A">
      <w:pPr>
        <w:pStyle w:val="Sinespaciado1"/>
        <w:tabs>
          <w:tab w:val="left" w:pos="4635"/>
        </w:tabs>
        <w:spacing w:line="360" w:lineRule="auto"/>
        <w:ind w:firstLine="2835"/>
        <w:jc w:val="both"/>
        <w:rPr>
          <w:rFonts w:ascii="Arial" w:hAnsi="Arial" w:cs="Arial"/>
          <w:bCs/>
          <w:sz w:val="16"/>
          <w:szCs w:val="26"/>
        </w:rPr>
      </w:pPr>
    </w:p>
    <w:p w:rsidR="005A68A9" w:rsidRPr="005A68A9" w:rsidRDefault="005A68A9" w:rsidP="005A68A9">
      <w:pPr>
        <w:pStyle w:val="Sinespaciado1"/>
        <w:tabs>
          <w:tab w:val="left" w:pos="4635"/>
        </w:tabs>
        <w:spacing w:line="360" w:lineRule="auto"/>
        <w:ind w:firstLine="2835"/>
        <w:jc w:val="both"/>
        <w:rPr>
          <w:rFonts w:ascii="Arial" w:hAnsi="Arial" w:cs="Arial"/>
          <w:bCs/>
          <w:sz w:val="26"/>
          <w:szCs w:val="26"/>
        </w:rPr>
      </w:pPr>
      <w:r w:rsidRPr="005A68A9">
        <w:rPr>
          <w:rFonts w:ascii="Arial" w:hAnsi="Arial" w:cs="Arial"/>
          <w:bCs/>
          <w:sz w:val="26"/>
          <w:szCs w:val="26"/>
        </w:rPr>
        <w:t>Sin costas en esta instancia, por no haberse causado.</w:t>
      </w:r>
    </w:p>
    <w:p w:rsidR="005A68A9" w:rsidRPr="005A68A9" w:rsidRDefault="005A68A9" w:rsidP="005A68A9">
      <w:pPr>
        <w:pStyle w:val="Sinespaciado1"/>
        <w:tabs>
          <w:tab w:val="left" w:pos="4635"/>
        </w:tabs>
        <w:spacing w:line="360" w:lineRule="auto"/>
        <w:ind w:firstLine="2835"/>
        <w:jc w:val="both"/>
        <w:rPr>
          <w:rFonts w:ascii="Arial" w:hAnsi="Arial" w:cs="Arial"/>
          <w:bCs/>
          <w:sz w:val="16"/>
          <w:szCs w:val="26"/>
        </w:rPr>
      </w:pPr>
    </w:p>
    <w:p w:rsidR="005A68A9" w:rsidRPr="005A68A9" w:rsidRDefault="005A68A9" w:rsidP="005A68A9">
      <w:pPr>
        <w:pStyle w:val="Sinespaciado1"/>
        <w:tabs>
          <w:tab w:val="left" w:pos="4635"/>
        </w:tabs>
        <w:spacing w:line="360" w:lineRule="auto"/>
        <w:ind w:firstLine="2835"/>
        <w:jc w:val="both"/>
        <w:rPr>
          <w:rFonts w:ascii="Arial" w:hAnsi="Arial" w:cs="Arial"/>
          <w:bCs/>
          <w:sz w:val="26"/>
          <w:szCs w:val="26"/>
        </w:rPr>
      </w:pPr>
      <w:r w:rsidRPr="005A68A9">
        <w:rPr>
          <w:rFonts w:ascii="Arial" w:hAnsi="Arial" w:cs="Arial"/>
          <w:bCs/>
          <w:sz w:val="26"/>
          <w:szCs w:val="26"/>
        </w:rPr>
        <w:t>Ejecutoriada esta providencia, devuélvase el expediente al Juzgado de origen.</w:t>
      </w:r>
    </w:p>
    <w:p w:rsidR="0027594D" w:rsidRDefault="0027594D" w:rsidP="0027594D">
      <w:pPr>
        <w:pStyle w:val="Sinespaciado1"/>
        <w:tabs>
          <w:tab w:val="left" w:pos="4635"/>
        </w:tabs>
        <w:spacing w:line="360" w:lineRule="auto"/>
        <w:ind w:firstLine="2835"/>
        <w:jc w:val="both"/>
        <w:rPr>
          <w:rFonts w:ascii="Arial" w:hAnsi="Arial" w:cs="Arial"/>
          <w:bCs/>
          <w:sz w:val="26"/>
          <w:szCs w:val="26"/>
        </w:rPr>
      </w:pPr>
    </w:p>
    <w:p w:rsidR="0027594D" w:rsidRDefault="000028EB" w:rsidP="0027594D">
      <w:pPr>
        <w:pStyle w:val="Sinespaciado1"/>
        <w:tabs>
          <w:tab w:val="left" w:pos="4635"/>
        </w:tabs>
        <w:spacing w:line="360" w:lineRule="auto"/>
        <w:ind w:firstLine="2835"/>
        <w:jc w:val="both"/>
        <w:rPr>
          <w:rFonts w:ascii="Arial" w:hAnsi="Arial" w:cs="Arial"/>
          <w:bCs/>
          <w:sz w:val="26"/>
          <w:szCs w:val="26"/>
        </w:rPr>
      </w:pPr>
      <w:r>
        <w:rPr>
          <w:rFonts w:ascii="Arial" w:hAnsi="Arial" w:cs="Arial"/>
          <w:sz w:val="26"/>
          <w:szCs w:val="26"/>
          <w:lang w:val="es-MX"/>
        </w:rPr>
        <w:t>Notifíquese y cúmplase</w:t>
      </w:r>
      <w:r w:rsidR="00AF4128">
        <w:rPr>
          <w:rFonts w:ascii="Arial" w:hAnsi="Arial" w:cs="Arial"/>
          <w:sz w:val="26"/>
          <w:szCs w:val="26"/>
          <w:lang w:val="es-MX"/>
        </w:rPr>
        <w:t>,</w:t>
      </w:r>
    </w:p>
    <w:p w:rsidR="0027594D" w:rsidRDefault="0027594D" w:rsidP="0027594D">
      <w:pPr>
        <w:pStyle w:val="Sinespaciado1"/>
        <w:tabs>
          <w:tab w:val="left" w:pos="4635"/>
        </w:tabs>
        <w:spacing w:line="360" w:lineRule="auto"/>
        <w:ind w:firstLine="2835"/>
        <w:jc w:val="both"/>
        <w:rPr>
          <w:rFonts w:ascii="Arial" w:hAnsi="Arial" w:cs="Arial"/>
          <w:bCs/>
          <w:sz w:val="26"/>
          <w:szCs w:val="26"/>
        </w:rPr>
      </w:pPr>
    </w:p>
    <w:p w:rsidR="0027594D" w:rsidRDefault="000028EB" w:rsidP="0027594D">
      <w:pPr>
        <w:pStyle w:val="Sinespaciado1"/>
        <w:tabs>
          <w:tab w:val="left" w:pos="4635"/>
        </w:tabs>
        <w:spacing w:line="360" w:lineRule="auto"/>
        <w:ind w:firstLine="2835"/>
        <w:jc w:val="both"/>
        <w:rPr>
          <w:rFonts w:ascii="Arial" w:hAnsi="Arial" w:cs="Arial"/>
          <w:sz w:val="26"/>
          <w:szCs w:val="26"/>
          <w:lang w:val="es-MX"/>
        </w:rPr>
      </w:pPr>
      <w:r>
        <w:rPr>
          <w:rFonts w:ascii="Arial" w:hAnsi="Arial" w:cs="Arial"/>
          <w:sz w:val="26"/>
          <w:szCs w:val="26"/>
          <w:lang w:val="es-MX"/>
        </w:rPr>
        <w:t>El Magistrado,</w:t>
      </w:r>
    </w:p>
    <w:p w:rsidR="0027594D" w:rsidRDefault="0027594D" w:rsidP="0027594D">
      <w:pPr>
        <w:pStyle w:val="Sinespaciado1"/>
        <w:tabs>
          <w:tab w:val="left" w:pos="4635"/>
        </w:tabs>
        <w:spacing w:line="360" w:lineRule="auto"/>
        <w:ind w:firstLine="2835"/>
        <w:jc w:val="both"/>
        <w:rPr>
          <w:rFonts w:ascii="Arial" w:hAnsi="Arial" w:cs="Arial"/>
          <w:sz w:val="26"/>
          <w:szCs w:val="26"/>
          <w:lang w:val="es-MX"/>
        </w:rPr>
      </w:pPr>
    </w:p>
    <w:p w:rsidR="0027594D" w:rsidRDefault="0027594D" w:rsidP="0027594D">
      <w:pPr>
        <w:pStyle w:val="Sinespaciado1"/>
        <w:tabs>
          <w:tab w:val="left" w:pos="4635"/>
        </w:tabs>
        <w:spacing w:line="360" w:lineRule="auto"/>
        <w:ind w:firstLine="2835"/>
        <w:jc w:val="both"/>
        <w:rPr>
          <w:rFonts w:ascii="Arial" w:hAnsi="Arial" w:cs="Arial"/>
          <w:sz w:val="26"/>
          <w:szCs w:val="26"/>
          <w:lang w:val="es-MX"/>
        </w:rPr>
      </w:pPr>
    </w:p>
    <w:p w:rsidR="0027594D" w:rsidRDefault="0027594D" w:rsidP="0027594D">
      <w:pPr>
        <w:pStyle w:val="Sinespaciado1"/>
        <w:tabs>
          <w:tab w:val="left" w:pos="4635"/>
        </w:tabs>
        <w:spacing w:line="360" w:lineRule="auto"/>
        <w:ind w:firstLine="2835"/>
        <w:jc w:val="both"/>
        <w:rPr>
          <w:rFonts w:ascii="Arial" w:hAnsi="Arial" w:cs="Arial"/>
          <w:sz w:val="26"/>
          <w:szCs w:val="26"/>
          <w:lang w:val="es-MX"/>
        </w:rPr>
      </w:pPr>
    </w:p>
    <w:p w:rsidR="00CC27F0" w:rsidRDefault="000028EB" w:rsidP="0027594D">
      <w:pPr>
        <w:pStyle w:val="Sinespaciado1"/>
        <w:tabs>
          <w:tab w:val="left" w:pos="4635"/>
        </w:tabs>
        <w:spacing w:line="360" w:lineRule="auto"/>
        <w:ind w:firstLine="2835"/>
        <w:jc w:val="both"/>
      </w:pPr>
      <w:proofErr w:type="spellStart"/>
      <w:r w:rsidRPr="005754C6">
        <w:rPr>
          <w:rFonts w:ascii="Arial" w:hAnsi="Arial" w:cs="Arial"/>
          <w:b/>
          <w:spacing w:val="-3"/>
          <w:sz w:val="24"/>
          <w:szCs w:val="24"/>
        </w:rPr>
        <w:t>EDDER</w:t>
      </w:r>
      <w:proofErr w:type="spellEnd"/>
      <w:r w:rsidRPr="005754C6">
        <w:rPr>
          <w:rFonts w:ascii="Arial" w:hAnsi="Arial" w:cs="Arial"/>
          <w:b/>
          <w:spacing w:val="-3"/>
          <w:sz w:val="24"/>
          <w:szCs w:val="24"/>
        </w:rPr>
        <w:t xml:space="preserve"> JIMMY SÁNCHEZ </w:t>
      </w:r>
      <w:proofErr w:type="spellStart"/>
      <w:r w:rsidRPr="005754C6">
        <w:rPr>
          <w:rFonts w:ascii="Arial" w:hAnsi="Arial" w:cs="Arial"/>
          <w:b/>
          <w:spacing w:val="-3"/>
          <w:sz w:val="24"/>
          <w:szCs w:val="24"/>
        </w:rPr>
        <w:t>CALAMBÁS</w:t>
      </w:r>
      <w:proofErr w:type="spellEnd"/>
    </w:p>
    <w:p w:rsidR="00CC27F0" w:rsidRDefault="00CC27F0" w:rsidP="0027594D">
      <w:pPr>
        <w:pStyle w:val="Sinespaciado1"/>
        <w:tabs>
          <w:tab w:val="left" w:pos="4635"/>
        </w:tabs>
        <w:spacing w:line="360" w:lineRule="auto"/>
        <w:ind w:firstLine="2835"/>
        <w:jc w:val="both"/>
      </w:pPr>
    </w:p>
    <w:p w:rsidR="00CC27F0" w:rsidRDefault="00CC27F0" w:rsidP="0027594D">
      <w:pPr>
        <w:pStyle w:val="Sinespaciado1"/>
        <w:tabs>
          <w:tab w:val="left" w:pos="4635"/>
        </w:tabs>
        <w:spacing w:line="360" w:lineRule="auto"/>
        <w:ind w:firstLine="2835"/>
        <w:jc w:val="both"/>
      </w:pPr>
    </w:p>
    <w:p w:rsidR="00CC27F0" w:rsidRDefault="00CC27F0" w:rsidP="0027594D">
      <w:pPr>
        <w:pStyle w:val="Sinespaciado1"/>
        <w:tabs>
          <w:tab w:val="left" w:pos="4635"/>
        </w:tabs>
        <w:spacing w:line="360" w:lineRule="auto"/>
        <w:ind w:firstLine="2835"/>
        <w:jc w:val="both"/>
      </w:pPr>
    </w:p>
    <w:sectPr w:rsidR="00CC27F0" w:rsidSect="002E59A6">
      <w:headerReference w:type="default" r:id="rId9"/>
      <w:footerReference w:type="default" r:id="rId10"/>
      <w:pgSz w:w="12242" w:h="18705" w:code="119"/>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ADB" w:rsidRDefault="00DF6ADB" w:rsidP="002E4B40">
      <w:r>
        <w:separator/>
      </w:r>
    </w:p>
  </w:endnote>
  <w:endnote w:type="continuationSeparator" w:id="0">
    <w:p w:rsidR="00DF6ADB" w:rsidRDefault="00DF6ADB" w:rsidP="002E4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A68" w:rsidRPr="00B97631" w:rsidRDefault="00556D67">
    <w:pPr>
      <w:pStyle w:val="Pieddepage"/>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E32CCC">
      <w:rPr>
        <w:rFonts w:ascii="Arial" w:hAnsi="Arial" w:cs="Arial"/>
        <w:noProof/>
        <w:sz w:val="22"/>
        <w:szCs w:val="22"/>
      </w:rPr>
      <w:t>3</w:t>
    </w:r>
    <w:r w:rsidRPr="00B97631">
      <w:rPr>
        <w:rFonts w:ascii="Arial" w:hAnsi="Arial" w:cs="Arial"/>
        <w:sz w:val="22"/>
        <w:szCs w:val="22"/>
      </w:rPr>
      <w:fldChar w:fldCharType="end"/>
    </w:r>
  </w:p>
  <w:p w:rsidR="00143A68" w:rsidRDefault="00DF6AD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ADB" w:rsidRDefault="00DF6ADB" w:rsidP="002E4B40">
      <w:r>
        <w:separator/>
      </w:r>
    </w:p>
  </w:footnote>
  <w:footnote w:type="continuationSeparator" w:id="0">
    <w:p w:rsidR="00DF6ADB" w:rsidRDefault="00DF6ADB" w:rsidP="002E4B40">
      <w:r>
        <w:continuationSeparator/>
      </w:r>
    </w:p>
  </w:footnote>
  <w:footnote w:id="1">
    <w:p w:rsidR="003A0008" w:rsidRPr="003A0008" w:rsidRDefault="003A0008" w:rsidP="00A056F0">
      <w:pPr>
        <w:pStyle w:val="Notedebasdepage"/>
        <w:jc w:val="both"/>
        <w:rPr>
          <w:lang w:val="es-CO"/>
        </w:rPr>
      </w:pPr>
      <w:r w:rsidRPr="003A0008">
        <w:rPr>
          <w:rStyle w:val="Appelnotedebasdep"/>
          <w:rFonts w:ascii="Arial" w:hAnsi="Arial" w:cs="Arial"/>
        </w:rPr>
        <w:footnoteRef/>
      </w:r>
      <w:r w:rsidRPr="003A0008">
        <w:rPr>
          <w:rFonts w:ascii="Arial" w:hAnsi="Arial" w:cs="Arial"/>
        </w:rPr>
        <w:t xml:space="preserve"> </w:t>
      </w:r>
      <w:r w:rsidR="00A056F0">
        <w:rPr>
          <w:rFonts w:ascii="Arial" w:hAnsi="Arial" w:cs="Arial"/>
        </w:rPr>
        <w:t xml:space="preserve">ARTICULO 717. </w:t>
      </w:r>
      <w:r w:rsidRPr="003A0008">
        <w:rPr>
          <w:rFonts w:ascii="Arial" w:hAnsi="Arial" w:cs="Arial"/>
        </w:rPr>
        <w:t>FRUTOS CIVILES&gt;. Se llaman frutos civiles los precios, pensiones o cánones de arrendamiento o censo, y los intereses de capitales exigibles, o impuestos a fondo perdido.</w:t>
      </w:r>
    </w:p>
  </w:footnote>
  <w:footnote w:id="2">
    <w:p w:rsidR="00CC27F0" w:rsidRPr="00CC27F0" w:rsidRDefault="00CC27F0">
      <w:pPr>
        <w:pStyle w:val="Notedebasdepage"/>
        <w:rPr>
          <w:lang w:val="es-CO"/>
        </w:rPr>
      </w:pPr>
      <w:r>
        <w:rPr>
          <w:rStyle w:val="Appelnotedebasdep"/>
        </w:rPr>
        <w:footnoteRef/>
      </w:r>
      <w:r>
        <w:t xml:space="preserve"> </w:t>
      </w:r>
      <w:r w:rsidRPr="00A056F0">
        <w:rPr>
          <w:rFonts w:ascii="Arial" w:hAnsi="Arial" w:cs="Arial"/>
        </w:rPr>
        <w:t>C</w:t>
      </w:r>
      <w:r>
        <w:rPr>
          <w:rFonts w:ascii="Arial" w:hAnsi="Arial" w:cs="Arial"/>
        </w:rPr>
        <w:t xml:space="preserve">orte </w:t>
      </w:r>
      <w:r w:rsidRPr="00A056F0">
        <w:rPr>
          <w:rFonts w:ascii="Arial" w:hAnsi="Arial" w:cs="Arial"/>
        </w:rPr>
        <w:t>S</w:t>
      </w:r>
      <w:r>
        <w:rPr>
          <w:rFonts w:ascii="Arial" w:hAnsi="Arial" w:cs="Arial"/>
        </w:rPr>
        <w:t>uprema de</w:t>
      </w:r>
      <w:r w:rsidRPr="00A056F0">
        <w:rPr>
          <w:rFonts w:ascii="Arial" w:hAnsi="Arial" w:cs="Arial"/>
        </w:rPr>
        <w:t xml:space="preserve"> J</w:t>
      </w:r>
      <w:r>
        <w:rPr>
          <w:rFonts w:ascii="Arial" w:hAnsi="Arial" w:cs="Arial"/>
        </w:rPr>
        <w:t xml:space="preserve">usticia – Sala de Casación Civil; </w:t>
      </w:r>
      <w:proofErr w:type="spellStart"/>
      <w:r w:rsidRPr="00A056F0">
        <w:rPr>
          <w:rFonts w:ascii="Arial" w:hAnsi="Arial" w:cs="Arial"/>
        </w:rPr>
        <w:t>M</w:t>
      </w:r>
      <w:r>
        <w:rPr>
          <w:rFonts w:ascii="Arial" w:hAnsi="Arial" w:cs="Arial"/>
        </w:rPr>
        <w:t>.</w:t>
      </w:r>
      <w:r w:rsidRPr="00A056F0">
        <w:rPr>
          <w:rFonts w:ascii="Arial" w:hAnsi="Arial" w:cs="Arial"/>
        </w:rPr>
        <w:t>P</w:t>
      </w:r>
      <w:proofErr w:type="spellEnd"/>
      <w:r>
        <w:rPr>
          <w:rFonts w:ascii="Arial" w:hAnsi="Arial" w:cs="Arial"/>
        </w:rPr>
        <w:t>.</w:t>
      </w:r>
      <w:r w:rsidRPr="00A056F0">
        <w:rPr>
          <w:rFonts w:ascii="Arial" w:hAnsi="Arial" w:cs="Arial"/>
        </w:rPr>
        <w:t xml:space="preserve"> </w:t>
      </w:r>
      <w:proofErr w:type="spellStart"/>
      <w:r w:rsidRPr="00A056F0">
        <w:rPr>
          <w:rFonts w:ascii="Arial" w:hAnsi="Arial" w:cs="Arial"/>
        </w:rPr>
        <w:t>BECHARA</w:t>
      </w:r>
      <w:proofErr w:type="spellEnd"/>
      <w:r w:rsidRPr="00A056F0">
        <w:rPr>
          <w:rFonts w:ascii="Arial" w:hAnsi="Arial" w:cs="Arial"/>
        </w:rPr>
        <w:t xml:space="preserve"> </w:t>
      </w:r>
      <w:proofErr w:type="spellStart"/>
      <w:r w:rsidRPr="00A056F0">
        <w:rPr>
          <w:rFonts w:ascii="Arial" w:hAnsi="Arial" w:cs="Arial"/>
        </w:rPr>
        <w:t>SIMANCAS</w:t>
      </w:r>
      <w:proofErr w:type="spellEnd"/>
      <w:r>
        <w:rPr>
          <w:rFonts w:ascii="Arial" w:hAnsi="Arial" w:cs="Arial"/>
        </w:rPr>
        <w:t xml:space="preserve"> </w:t>
      </w:r>
      <w:r w:rsidRPr="00A056F0">
        <w:rPr>
          <w:rFonts w:ascii="Arial" w:hAnsi="Arial" w:cs="Arial"/>
        </w:rPr>
        <w:t>N</w:t>
      </w:r>
      <w:r>
        <w:rPr>
          <w:rFonts w:ascii="Arial" w:hAnsi="Arial" w:cs="Arial"/>
        </w:rPr>
        <w:t xml:space="preserve">icolás, 31 octubre de 1995, </w:t>
      </w:r>
      <w:r w:rsidRPr="00A056F0">
        <w:rPr>
          <w:rFonts w:ascii="Arial" w:hAnsi="Arial" w:cs="Arial"/>
        </w:rPr>
        <w:t>Expediente No. 4416</w:t>
      </w:r>
      <w:r>
        <w:rPr>
          <w:rFonts w:ascii="Arial" w:hAnsi="Arial"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FAB" w:rsidRDefault="002C7FAB" w:rsidP="002C7FAB">
    <w:pPr>
      <w:pStyle w:val="NoSpacing1"/>
      <w:rPr>
        <w:rFonts w:ascii="Arial" w:hAnsi="Arial" w:cs="Arial"/>
        <w:sz w:val="16"/>
        <w:szCs w:val="16"/>
      </w:rPr>
    </w:pPr>
    <w:r w:rsidRPr="0032023D">
      <w:rPr>
        <w:rFonts w:cs="Arial"/>
        <w:b/>
        <w:noProof/>
        <w:sz w:val="28"/>
        <w:szCs w:val="28"/>
        <w:lang w:val="fr-FR" w:eastAsia="fr-FR"/>
      </w:rPr>
      <w:drawing>
        <wp:anchor distT="0" distB="0" distL="114300" distR="114300" simplePos="0" relativeHeight="251661312" behindDoc="1" locked="0" layoutInCell="1" allowOverlap="1" wp14:anchorId="21416DBD" wp14:editId="661BA74D">
          <wp:simplePos x="0" y="0"/>
          <wp:positionH relativeFrom="column">
            <wp:posOffset>-904875</wp:posOffset>
          </wp:positionH>
          <wp:positionV relativeFrom="paragraph">
            <wp:posOffset>-305435</wp:posOffset>
          </wp:positionV>
          <wp:extent cx="3057525" cy="1028700"/>
          <wp:effectExtent l="0" t="0" r="9525" b="0"/>
          <wp:wrapNone/>
          <wp:docPr id="11" name="Imagen 11" descr="C:\Users\ilondoñb\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londoñb\Deskto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752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16"/>
        <w:szCs w:val="16"/>
      </w:rPr>
      <w:t xml:space="preserve">  </w:t>
    </w:r>
    <w:r w:rsidRPr="005643A9">
      <w:rPr>
        <w:rFonts w:ascii="Arial" w:hAnsi="Arial" w:cs="Arial"/>
        <w:sz w:val="16"/>
        <w:szCs w:val="16"/>
      </w:rPr>
      <w:t xml:space="preserve">     R</w:t>
    </w:r>
  </w:p>
  <w:p w:rsidR="002C7FAB" w:rsidRDefault="002C7FAB" w:rsidP="002C7FAB">
    <w:pPr>
      <w:pStyle w:val="NoSpacing1"/>
      <w:rPr>
        <w:rFonts w:ascii="Arial" w:hAnsi="Arial" w:cs="Arial"/>
        <w:sz w:val="16"/>
        <w:szCs w:val="16"/>
      </w:rPr>
    </w:pPr>
  </w:p>
  <w:p w:rsidR="002C7FAB" w:rsidRDefault="002C7FAB" w:rsidP="002C7FAB">
    <w:pPr>
      <w:pStyle w:val="NoSpacing1"/>
      <w:rPr>
        <w:rFonts w:ascii="Arial" w:hAnsi="Arial" w:cs="Arial"/>
        <w:sz w:val="16"/>
        <w:szCs w:val="16"/>
      </w:rPr>
    </w:pPr>
  </w:p>
  <w:p w:rsidR="002C7FAB" w:rsidRDefault="002C7FAB" w:rsidP="002C7FAB">
    <w:pPr>
      <w:pStyle w:val="NoSpacing1"/>
      <w:rPr>
        <w:rFonts w:ascii="Arial" w:hAnsi="Arial" w:cs="Arial"/>
        <w:sz w:val="16"/>
        <w:szCs w:val="16"/>
      </w:rPr>
    </w:pPr>
  </w:p>
  <w:p w:rsidR="002C7FAB" w:rsidRDefault="002C7FAB" w:rsidP="002C7FAB">
    <w:pPr>
      <w:pStyle w:val="NoSpacing1"/>
      <w:rPr>
        <w:rFonts w:ascii="Arial" w:hAnsi="Arial" w:cs="Arial"/>
        <w:sz w:val="16"/>
        <w:szCs w:val="16"/>
      </w:rPr>
    </w:pPr>
  </w:p>
  <w:p w:rsidR="002C7FAB" w:rsidRDefault="002C7FAB" w:rsidP="002C7FAB">
    <w:pPr>
      <w:pStyle w:val="NoSpacing1"/>
      <w:rPr>
        <w:rFonts w:ascii="Arial" w:hAnsi="Arial" w:cs="Arial"/>
        <w:sz w:val="16"/>
        <w:szCs w:val="16"/>
      </w:rPr>
    </w:pPr>
  </w:p>
  <w:p w:rsidR="002C7FAB" w:rsidRDefault="002C7FAB" w:rsidP="002C7FAB">
    <w:pPr>
      <w:pStyle w:val="NoSpacing1"/>
      <w:rPr>
        <w:rFonts w:ascii="Arial" w:hAnsi="Arial" w:cs="Arial"/>
        <w:sz w:val="16"/>
        <w:szCs w:val="16"/>
      </w:rPr>
    </w:pPr>
  </w:p>
  <w:p w:rsidR="002C7FAB" w:rsidRPr="005643A9" w:rsidRDefault="002C7FAB" w:rsidP="002C7FAB">
    <w:pPr>
      <w:pStyle w:val="NoSpacing1"/>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00064F40">
      <w:rPr>
        <w:rFonts w:ascii="Arial" w:hAnsi="Arial" w:cs="Arial"/>
        <w:sz w:val="16"/>
        <w:szCs w:val="16"/>
      </w:rPr>
      <w:tab/>
    </w:r>
    <w:r w:rsidR="00064F40">
      <w:rPr>
        <w:rFonts w:ascii="Arial" w:hAnsi="Arial" w:cs="Arial"/>
        <w:sz w:val="16"/>
        <w:szCs w:val="16"/>
      </w:rPr>
      <w:tab/>
      <w:t xml:space="preserve">    </w:t>
    </w:r>
    <w:r>
      <w:rPr>
        <w:rFonts w:ascii="Arial" w:hAnsi="Arial" w:cs="Arial"/>
        <w:sz w:val="16"/>
        <w:szCs w:val="16"/>
      </w:rPr>
      <w:t xml:space="preserve"> </w:t>
    </w:r>
    <w:proofErr w:type="spellStart"/>
    <w:r>
      <w:rPr>
        <w:rFonts w:ascii="Arial" w:hAnsi="Arial" w:cs="Arial"/>
        <w:sz w:val="16"/>
        <w:szCs w:val="16"/>
      </w:rPr>
      <w:t>EXP</w:t>
    </w:r>
    <w:proofErr w:type="spellEnd"/>
    <w:r>
      <w:rPr>
        <w:rFonts w:ascii="Arial" w:hAnsi="Arial" w:cs="Arial"/>
        <w:sz w:val="16"/>
        <w:szCs w:val="16"/>
      </w:rPr>
      <w:t xml:space="preserve">. </w:t>
    </w:r>
    <w:proofErr w:type="spellStart"/>
    <w:r>
      <w:rPr>
        <w:rFonts w:ascii="Arial" w:hAnsi="Arial" w:cs="Arial"/>
        <w:sz w:val="16"/>
        <w:szCs w:val="16"/>
      </w:rPr>
      <w:t>Apel</w:t>
    </w:r>
    <w:proofErr w:type="spellEnd"/>
    <w:r>
      <w:rPr>
        <w:rFonts w:ascii="Arial" w:hAnsi="Arial" w:cs="Arial"/>
        <w:sz w:val="16"/>
        <w:szCs w:val="16"/>
      </w:rPr>
      <w:t xml:space="preserve">. </w:t>
    </w:r>
    <w:proofErr w:type="gramStart"/>
    <w:r>
      <w:rPr>
        <w:rFonts w:ascii="Arial" w:hAnsi="Arial" w:cs="Arial"/>
        <w:sz w:val="16"/>
        <w:szCs w:val="16"/>
      </w:rPr>
      <w:t>auto</w:t>
    </w:r>
    <w:proofErr w:type="gramEnd"/>
    <w:r>
      <w:rPr>
        <w:rFonts w:ascii="Arial" w:hAnsi="Arial" w:cs="Arial"/>
        <w:sz w:val="16"/>
        <w:szCs w:val="16"/>
      </w:rPr>
      <w:t>.  66001-31-10-003-2016-00104-01</w:t>
    </w:r>
  </w:p>
  <w:p w:rsidR="00143A68" w:rsidRDefault="00DF6ADB">
    <w:pPr>
      <w:pStyle w:val="En-tte"/>
      <w:rPr>
        <w:rFonts w:ascii="Arial" w:hAnsi="Arial" w:cs="Arial"/>
        <w:sz w:val="16"/>
        <w:szCs w:val="16"/>
      </w:rPr>
    </w:pPr>
  </w:p>
  <w:p w:rsidR="00143A68" w:rsidRPr="005643A9" w:rsidRDefault="002C7FAB">
    <w:pPr>
      <w:pStyle w:val="En-tte"/>
      <w:rPr>
        <w:rFonts w:ascii="Arial" w:hAnsi="Arial" w:cs="Arial"/>
        <w:sz w:val="16"/>
        <w:szCs w:val="16"/>
      </w:rPr>
    </w:pPr>
    <w:r>
      <w:rPr>
        <w:rFonts w:ascii="Arial" w:hAnsi="Arial" w:cs="Arial"/>
        <w:sz w:val="16"/>
        <w:szCs w:val="16"/>
      </w:rPr>
      <w:t>_______</w:t>
    </w:r>
    <w:r w:rsidR="00556D67">
      <w:rPr>
        <w:rFonts w:ascii="Arial" w:hAnsi="Arial" w:cs="Arial"/>
        <w:sz w:val="16"/>
        <w:szCs w:val="16"/>
      </w:rPr>
      <w:t>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4F19FB"/>
    <w:multiLevelType w:val="hybridMultilevel"/>
    <w:tmpl w:val="DA84AE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6AC83F73"/>
    <w:multiLevelType w:val="hybridMultilevel"/>
    <w:tmpl w:val="D1E26B3C"/>
    <w:lvl w:ilvl="0" w:tplc="0C0A0001">
      <w:start w:val="1"/>
      <w:numFmt w:val="bullet"/>
      <w:lvlText w:val=""/>
      <w:lvlJc w:val="left"/>
      <w:pPr>
        <w:ind w:left="3765" w:hanging="360"/>
      </w:pPr>
      <w:rPr>
        <w:rFonts w:ascii="Symbol" w:hAnsi="Symbol" w:hint="default"/>
      </w:rPr>
    </w:lvl>
    <w:lvl w:ilvl="1" w:tplc="0C0A0003" w:tentative="1">
      <w:start w:val="1"/>
      <w:numFmt w:val="bullet"/>
      <w:lvlText w:val="o"/>
      <w:lvlJc w:val="left"/>
      <w:pPr>
        <w:ind w:left="4485" w:hanging="360"/>
      </w:pPr>
      <w:rPr>
        <w:rFonts w:ascii="Courier New" w:hAnsi="Courier New" w:cs="Courier New" w:hint="default"/>
      </w:rPr>
    </w:lvl>
    <w:lvl w:ilvl="2" w:tplc="0C0A0005" w:tentative="1">
      <w:start w:val="1"/>
      <w:numFmt w:val="bullet"/>
      <w:lvlText w:val=""/>
      <w:lvlJc w:val="left"/>
      <w:pPr>
        <w:ind w:left="5205" w:hanging="360"/>
      </w:pPr>
      <w:rPr>
        <w:rFonts w:ascii="Wingdings" w:hAnsi="Wingdings" w:hint="default"/>
      </w:rPr>
    </w:lvl>
    <w:lvl w:ilvl="3" w:tplc="0C0A0001" w:tentative="1">
      <w:start w:val="1"/>
      <w:numFmt w:val="bullet"/>
      <w:lvlText w:val=""/>
      <w:lvlJc w:val="left"/>
      <w:pPr>
        <w:ind w:left="5925" w:hanging="360"/>
      </w:pPr>
      <w:rPr>
        <w:rFonts w:ascii="Symbol" w:hAnsi="Symbol" w:hint="default"/>
      </w:rPr>
    </w:lvl>
    <w:lvl w:ilvl="4" w:tplc="0C0A0003" w:tentative="1">
      <w:start w:val="1"/>
      <w:numFmt w:val="bullet"/>
      <w:lvlText w:val="o"/>
      <w:lvlJc w:val="left"/>
      <w:pPr>
        <w:ind w:left="6645" w:hanging="360"/>
      </w:pPr>
      <w:rPr>
        <w:rFonts w:ascii="Courier New" w:hAnsi="Courier New" w:cs="Courier New" w:hint="default"/>
      </w:rPr>
    </w:lvl>
    <w:lvl w:ilvl="5" w:tplc="0C0A0005" w:tentative="1">
      <w:start w:val="1"/>
      <w:numFmt w:val="bullet"/>
      <w:lvlText w:val=""/>
      <w:lvlJc w:val="left"/>
      <w:pPr>
        <w:ind w:left="7365" w:hanging="360"/>
      </w:pPr>
      <w:rPr>
        <w:rFonts w:ascii="Wingdings" w:hAnsi="Wingdings" w:hint="default"/>
      </w:rPr>
    </w:lvl>
    <w:lvl w:ilvl="6" w:tplc="0C0A0001" w:tentative="1">
      <w:start w:val="1"/>
      <w:numFmt w:val="bullet"/>
      <w:lvlText w:val=""/>
      <w:lvlJc w:val="left"/>
      <w:pPr>
        <w:ind w:left="8085" w:hanging="360"/>
      </w:pPr>
      <w:rPr>
        <w:rFonts w:ascii="Symbol" w:hAnsi="Symbol" w:hint="default"/>
      </w:rPr>
    </w:lvl>
    <w:lvl w:ilvl="7" w:tplc="0C0A0003" w:tentative="1">
      <w:start w:val="1"/>
      <w:numFmt w:val="bullet"/>
      <w:lvlText w:val="o"/>
      <w:lvlJc w:val="left"/>
      <w:pPr>
        <w:ind w:left="8805" w:hanging="360"/>
      </w:pPr>
      <w:rPr>
        <w:rFonts w:ascii="Courier New" w:hAnsi="Courier New" w:cs="Courier New" w:hint="default"/>
      </w:rPr>
    </w:lvl>
    <w:lvl w:ilvl="8" w:tplc="0C0A0005" w:tentative="1">
      <w:start w:val="1"/>
      <w:numFmt w:val="bullet"/>
      <w:lvlText w:val=""/>
      <w:lvlJc w:val="left"/>
      <w:pPr>
        <w:ind w:left="952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B40"/>
    <w:rsid w:val="000028EB"/>
    <w:rsid w:val="000141EB"/>
    <w:rsid w:val="00016950"/>
    <w:rsid w:val="0002041B"/>
    <w:rsid w:val="00027E55"/>
    <w:rsid w:val="00041BB8"/>
    <w:rsid w:val="00053333"/>
    <w:rsid w:val="00064F40"/>
    <w:rsid w:val="00067468"/>
    <w:rsid w:val="00085373"/>
    <w:rsid w:val="00085900"/>
    <w:rsid w:val="000A0AC7"/>
    <w:rsid w:val="000C16AB"/>
    <w:rsid w:val="000C40BB"/>
    <w:rsid w:val="000E6763"/>
    <w:rsid w:val="000F16ED"/>
    <w:rsid w:val="000F6FF5"/>
    <w:rsid w:val="00110D30"/>
    <w:rsid w:val="0011408E"/>
    <w:rsid w:val="001154CA"/>
    <w:rsid w:val="00123971"/>
    <w:rsid w:val="001518D8"/>
    <w:rsid w:val="001558F9"/>
    <w:rsid w:val="0016247E"/>
    <w:rsid w:val="001741D1"/>
    <w:rsid w:val="00174990"/>
    <w:rsid w:val="00183082"/>
    <w:rsid w:val="00183719"/>
    <w:rsid w:val="00194EB5"/>
    <w:rsid w:val="001A2E9B"/>
    <w:rsid w:val="001B10E1"/>
    <w:rsid w:val="001B278D"/>
    <w:rsid w:val="001C1162"/>
    <w:rsid w:val="001C6447"/>
    <w:rsid w:val="001D05FB"/>
    <w:rsid w:val="001F32EB"/>
    <w:rsid w:val="00204A7D"/>
    <w:rsid w:val="0021574E"/>
    <w:rsid w:val="0022163E"/>
    <w:rsid w:val="00231705"/>
    <w:rsid w:val="0023284B"/>
    <w:rsid w:val="00244A66"/>
    <w:rsid w:val="0025138D"/>
    <w:rsid w:val="002544AE"/>
    <w:rsid w:val="00264EE0"/>
    <w:rsid w:val="002734A1"/>
    <w:rsid w:val="00273560"/>
    <w:rsid w:val="0027594D"/>
    <w:rsid w:val="00277877"/>
    <w:rsid w:val="002848A8"/>
    <w:rsid w:val="002960C2"/>
    <w:rsid w:val="002B1BE1"/>
    <w:rsid w:val="002B4B85"/>
    <w:rsid w:val="002C114F"/>
    <w:rsid w:val="002C7FAB"/>
    <w:rsid w:val="002E0926"/>
    <w:rsid w:val="002E0FC1"/>
    <w:rsid w:val="002E11C0"/>
    <w:rsid w:val="002E2E52"/>
    <w:rsid w:val="002E4B40"/>
    <w:rsid w:val="002E5115"/>
    <w:rsid w:val="002E59A6"/>
    <w:rsid w:val="002F3066"/>
    <w:rsid w:val="003002E7"/>
    <w:rsid w:val="00324D2B"/>
    <w:rsid w:val="003269F0"/>
    <w:rsid w:val="00335B05"/>
    <w:rsid w:val="0033757A"/>
    <w:rsid w:val="00346F1F"/>
    <w:rsid w:val="0035333C"/>
    <w:rsid w:val="003549FC"/>
    <w:rsid w:val="0035689E"/>
    <w:rsid w:val="00364A55"/>
    <w:rsid w:val="0038031D"/>
    <w:rsid w:val="0038211B"/>
    <w:rsid w:val="00385B42"/>
    <w:rsid w:val="0039316D"/>
    <w:rsid w:val="003964FF"/>
    <w:rsid w:val="003A0008"/>
    <w:rsid w:val="003A0E17"/>
    <w:rsid w:val="003A49F8"/>
    <w:rsid w:val="003D1C14"/>
    <w:rsid w:val="003D480D"/>
    <w:rsid w:val="003E65F3"/>
    <w:rsid w:val="003E7571"/>
    <w:rsid w:val="003F61B0"/>
    <w:rsid w:val="00403B38"/>
    <w:rsid w:val="0041354C"/>
    <w:rsid w:val="00414171"/>
    <w:rsid w:val="00426848"/>
    <w:rsid w:val="0043296B"/>
    <w:rsid w:val="004343AE"/>
    <w:rsid w:val="00453191"/>
    <w:rsid w:val="00466D25"/>
    <w:rsid w:val="0046784E"/>
    <w:rsid w:val="00471DB3"/>
    <w:rsid w:val="00475CA3"/>
    <w:rsid w:val="00485695"/>
    <w:rsid w:val="00486271"/>
    <w:rsid w:val="00491416"/>
    <w:rsid w:val="0049161C"/>
    <w:rsid w:val="004E075A"/>
    <w:rsid w:val="004E73EE"/>
    <w:rsid w:val="004F0C81"/>
    <w:rsid w:val="004F75CF"/>
    <w:rsid w:val="00512914"/>
    <w:rsid w:val="00532CD3"/>
    <w:rsid w:val="00537704"/>
    <w:rsid w:val="00541490"/>
    <w:rsid w:val="00553775"/>
    <w:rsid w:val="00554418"/>
    <w:rsid w:val="00556D67"/>
    <w:rsid w:val="00575900"/>
    <w:rsid w:val="00583ECF"/>
    <w:rsid w:val="00591A89"/>
    <w:rsid w:val="005940BD"/>
    <w:rsid w:val="00595F44"/>
    <w:rsid w:val="005A1A01"/>
    <w:rsid w:val="005A1C1F"/>
    <w:rsid w:val="005A68A9"/>
    <w:rsid w:val="005B6CC5"/>
    <w:rsid w:val="005D23CF"/>
    <w:rsid w:val="005E7BF0"/>
    <w:rsid w:val="005F1686"/>
    <w:rsid w:val="005F626F"/>
    <w:rsid w:val="006028FC"/>
    <w:rsid w:val="00607703"/>
    <w:rsid w:val="00615CE3"/>
    <w:rsid w:val="00634B74"/>
    <w:rsid w:val="006461E3"/>
    <w:rsid w:val="00655020"/>
    <w:rsid w:val="006606AD"/>
    <w:rsid w:val="0066177D"/>
    <w:rsid w:val="006625D9"/>
    <w:rsid w:val="006628BE"/>
    <w:rsid w:val="00671CE9"/>
    <w:rsid w:val="00675A32"/>
    <w:rsid w:val="00684EBD"/>
    <w:rsid w:val="0068534C"/>
    <w:rsid w:val="00691A97"/>
    <w:rsid w:val="00691E8F"/>
    <w:rsid w:val="00692A85"/>
    <w:rsid w:val="006A1CE7"/>
    <w:rsid w:val="006B74B3"/>
    <w:rsid w:val="006E09CC"/>
    <w:rsid w:val="006F400B"/>
    <w:rsid w:val="006F66BA"/>
    <w:rsid w:val="00713511"/>
    <w:rsid w:val="00713F55"/>
    <w:rsid w:val="00724AC5"/>
    <w:rsid w:val="007266F4"/>
    <w:rsid w:val="00744891"/>
    <w:rsid w:val="007449B2"/>
    <w:rsid w:val="00752BA6"/>
    <w:rsid w:val="00754376"/>
    <w:rsid w:val="0076231D"/>
    <w:rsid w:val="0078393A"/>
    <w:rsid w:val="00785A66"/>
    <w:rsid w:val="007A5FC0"/>
    <w:rsid w:val="007B6E14"/>
    <w:rsid w:val="007B7B67"/>
    <w:rsid w:val="007C2D2F"/>
    <w:rsid w:val="007C60D9"/>
    <w:rsid w:val="007D55FE"/>
    <w:rsid w:val="007F2FBE"/>
    <w:rsid w:val="008045CD"/>
    <w:rsid w:val="008206D2"/>
    <w:rsid w:val="00831216"/>
    <w:rsid w:val="00833625"/>
    <w:rsid w:val="00837D47"/>
    <w:rsid w:val="008544B0"/>
    <w:rsid w:val="00854DC7"/>
    <w:rsid w:val="00857002"/>
    <w:rsid w:val="0085730D"/>
    <w:rsid w:val="00887D26"/>
    <w:rsid w:val="008936A8"/>
    <w:rsid w:val="008C4D8D"/>
    <w:rsid w:val="00905A31"/>
    <w:rsid w:val="009074BE"/>
    <w:rsid w:val="00910FA5"/>
    <w:rsid w:val="0091225E"/>
    <w:rsid w:val="0091508E"/>
    <w:rsid w:val="00922288"/>
    <w:rsid w:val="00924CA8"/>
    <w:rsid w:val="00924E4F"/>
    <w:rsid w:val="00933B65"/>
    <w:rsid w:val="00936135"/>
    <w:rsid w:val="00945448"/>
    <w:rsid w:val="00970CBC"/>
    <w:rsid w:val="009806B4"/>
    <w:rsid w:val="009939C9"/>
    <w:rsid w:val="009946B8"/>
    <w:rsid w:val="009A1EBD"/>
    <w:rsid w:val="009B4BAB"/>
    <w:rsid w:val="009C2C39"/>
    <w:rsid w:val="009C4BF7"/>
    <w:rsid w:val="009F6F53"/>
    <w:rsid w:val="00A020E1"/>
    <w:rsid w:val="00A038F3"/>
    <w:rsid w:val="00A056F0"/>
    <w:rsid w:val="00A11B8D"/>
    <w:rsid w:val="00A21EFE"/>
    <w:rsid w:val="00A22422"/>
    <w:rsid w:val="00A3188F"/>
    <w:rsid w:val="00A349F1"/>
    <w:rsid w:val="00A36B31"/>
    <w:rsid w:val="00A51823"/>
    <w:rsid w:val="00A52A87"/>
    <w:rsid w:val="00A7649E"/>
    <w:rsid w:val="00AC694F"/>
    <w:rsid w:val="00AC6D4C"/>
    <w:rsid w:val="00AD7523"/>
    <w:rsid w:val="00AF33C6"/>
    <w:rsid w:val="00AF3B36"/>
    <w:rsid w:val="00AF4128"/>
    <w:rsid w:val="00B0207B"/>
    <w:rsid w:val="00B146D0"/>
    <w:rsid w:val="00B34E99"/>
    <w:rsid w:val="00B620E3"/>
    <w:rsid w:val="00B62FD8"/>
    <w:rsid w:val="00B650CC"/>
    <w:rsid w:val="00B73898"/>
    <w:rsid w:val="00B911E0"/>
    <w:rsid w:val="00B97DBB"/>
    <w:rsid w:val="00BA053F"/>
    <w:rsid w:val="00BB2AC4"/>
    <w:rsid w:val="00BE1AE3"/>
    <w:rsid w:val="00BE3CA0"/>
    <w:rsid w:val="00BE40FD"/>
    <w:rsid w:val="00BE492C"/>
    <w:rsid w:val="00BE7A08"/>
    <w:rsid w:val="00BF579A"/>
    <w:rsid w:val="00C07B24"/>
    <w:rsid w:val="00C1613F"/>
    <w:rsid w:val="00C178A9"/>
    <w:rsid w:val="00C37C3E"/>
    <w:rsid w:val="00C43081"/>
    <w:rsid w:val="00C627A0"/>
    <w:rsid w:val="00C72420"/>
    <w:rsid w:val="00C84E4A"/>
    <w:rsid w:val="00CA0B5B"/>
    <w:rsid w:val="00CA575B"/>
    <w:rsid w:val="00CB5926"/>
    <w:rsid w:val="00CB5DD7"/>
    <w:rsid w:val="00CC27F0"/>
    <w:rsid w:val="00CE594E"/>
    <w:rsid w:val="00D01B8C"/>
    <w:rsid w:val="00D10CCF"/>
    <w:rsid w:val="00D176D7"/>
    <w:rsid w:val="00D41D8E"/>
    <w:rsid w:val="00D42033"/>
    <w:rsid w:val="00D46FAB"/>
    <w:rsid w:val="00D70B38"/>
    <w:rsid w:val="00D96C65"/>
    <w:rsid w:val="00DC02D7"/>
    <w:rsid w:val="00DC082F"/>
    <w:rsid w:val="00DC3300"/>
    <w:rsid w:val="00DF6ADB"/>
    <w:rsid w:val="00E04D6D"/>
    <w:rsid w:val="00E10BEA"/>
    <w:rsid w:val="00E11C89"/>
    <w:rsid w:val="00E222AA"/>
    <w:rsid w:val="00E24387"/>
    <w:rsid w:val="00E26625"/>
    <w:rsid w:val="00E31F03"/>
    <w:rsid w:val="00E32CCC"/>
    <w:rsid w:val="00E51587"/>
    <w:rsid w:val="00E524D4"/>
    <w:rsid w:val="00E67801"/>
    <w:rsid w:val="00E76077"/>
    <w:rsid w:val="00E83B00"/>
    <w:rsid w:val="00E850B3"/>
    <w:rsid w:val="00E86016"/>
    <w:rsid w:val="00E86DA4"/>
    <w:rsid w:val="00E90407"/>
    <w:rsid w:val="00E94C42"/>
    <w:rsid w:val="00EB7416"/>
    <w:rsid w:val="00EC5422"/>
    <w:rsid w:val="00ED025A"/>
    <w:rsid w:val="00ED057F"/>
    <w:rsid w:val="00EE602C"/>
    <w:rsid w:val="00EF46F7"/>
    <w:rsid w:val="00F00B44"/>
    <w:rsid w:val="00F03564"/>
    <w:rsid w:val="00F079D9"/>
    <w:rsid w:val="00F07E92"/>
    <w:rsid w:val="00F2172E"/>
    <w:rsid w:val="00F36377"/>
    <w:rsid w:val="00F40493"/>
    <w:rsid w:val="00F40E58"/>
    <w:rsid w:val="00F414D0"/>
    <w:rsid w:val="00F449A4"/>
    <w:rsid w:val="00F457EF"/>
    <w:rsid w:val="00F45ADC"/>
    <w:rsid w:val="00F53957"/>
    <w:rsid w:val="00F76E92"/>
    <w:rsid w:val="00FA54D2"/>
    <w:rsid w:val="00FB1A2A"/>
    <w:rsid w:val="00FB3C09"/>
    <w:rsid w:val="00FC2104"/>
    <w:rsid w:val="00FD0D98"/>
    <w:rsid w:val="00FD1A9C"/>
    <w:rsid w:val="00FD1B11"/>
    <w:rsid w:val="00FD6E06"/>
    <w:rsid w:val="00FE23F3"/>
    <w:rsid w:val="00FE51EB"/>
    <w:rsid w:val="00FF50C6"/>
    <w:rsid w:val="00FF596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B40"/>
    <w:pPr>
      <w:spacing w:after="0" w:line="240" w:lineRule="auto"/>
    </w:pPr>
    <w:rPr>
      <w:rFonts w:ascii="Times New Roman" w:eastAsia="Times New Roman" w:hAnsi="Times New Roman" w:cs="Times New Roman"/>
      <w:sz w:val="20"/>
      <w:szCs w:val="20"/>
      <w:lang w:val="es-ES"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espaciado1">
    <w:name w:val="Sin espaciado1"/>
    <w:rsid w:val="002E4B40"/>
    <w:pPr>
      <w:spacing w:after="0" w:line="240" w:lineRule="auto"/>
    </w:pPr>
    <w:rPr>
      <w:rFonts w:ascii="Calibri" w:eastAsia="Times New Roman" w:hAnsi="Calibri" w:cs="Times New Roman"/>
    </w:rPr>
  </w:style>
  <w:style w:type="paragraph" w:styleId="En-tte">
    <w:name w:val="header"/>
    <w:basedOn w:val="Normal"/>
    <w:link w:val="En-tteCar"/>
    <w:rsid w:val="002E4B40"/>
    <w:pPr>
      <w:tabs>
        <w:tab w:val="center" w:pos="4419"/>
        <w:tab w:val="right" w:pos="8838"/>
      </w:tabs>
    </w:pPr>
  </w:style>
  <w:style w:type="character" w:customStyle="1" w:styleId="En-tteCar">
    <w:name w:val="En-tête Car"/>
    <w:basedOn w:val="Policepardfaut"/>
    <w:link w:val="En-tte"/>
    <w:rsid w:val="002E4B40"/>
    <w:rPr>
      <w:rFonts w:ascii="Times New Roman" w:eastAsia="Times New Roman" w:hAnsi="Times New Roman" w:cs="Times New Roman"/>
      <w:sz w:val="20"/>
      <w:szCs w:val="20"/>
      <w:lang w:val="es-ES" w:eastAsia="es-ES"/>
    </w:rPr>
  </w:style>
  <w:style w:type="paragraph" w:styleId="Pieddepage">
    <w:name w:val="footer"/>
    <w:basedOn w:val="Normal"/>
    <w:link w:val="PieddepageCar"/>
    <w:rsid w:val="002E4B40"/>
    <w:pPr>
      <w:tabs>
        <w:tab w:val="center" w:pos="4419"/>
        <w:tab w:val="right" w:pos="8838"/>
      </w:tabs>
    </w:pPr>
  </w:style>
  <w:style w:type="character" w:customStyle="1" w:styleId="PieddepageCar">
    <w:name w:val="Pied de page Car"/>
    <w:basedOn w:val="Policepardfaut"/>
    <w:link w:val="Pieddepage"/>
    <w:rsid w:val="002E4B40"/>
    <w:rPr>
      <w:rFonts w:ascii="Times New Roman" w:eastAsia="Times New Roman" w:hAnsi="Times New Roman" w:cs="Times New Roman"/>
      <w:sz w:val="20"/>
      <w:szCs w:val="20"/>
      <w:lang w:val="es-ES" w:eastAsia="es-ES"/>
    </w:rPr>
  </w:style>
  <w:style w:type="paragraph" w:customStyle="1" w:styleId="NoSpacing1">
    <w:name w:val="No Spacing1"/>
    <w:rsid w:val="002E4B40"/>
    <w:pPr>
      <w:spacing w:after="0" w:line="240" w:lineRule="auto"/>
    </w:pPr>
    <w:rPr>
      <w:rFonts w:ascii="Times New Roman" w:eastAsia="Times New Roman" w:hAnsi="Times New Roman" w:cs="Times New Roman"/>
      <w:sz w:val="20"/>
      <w:szCs w:val="20"/>
      <w:lang w:val="es-ES" w:eastAsia="es-ES"/>
    </w:rPr>
  </w:style>
  <w:style w:type="paragraph" w:styleId="Textedebulles">
    <w:name w:val="Balloon Text"/>
    <w:basedOn w:val="Normal"/>
    <w:link w:val="TextedebullesCar"/>
    <w:uiPriority w:val="99"/>
    <w:semiHidden/>
    <w:unhideWhenUsed/>
    <w:rsid w:val="0066177D"/>
    <w:rPr>
      <w:rFonts w:ascii="Segoe UI" w:hAnsi="Segoe UI" w:cs="Segoe UI"/>
      <w:sz w:val="18"/>
      <w:szCs w:val="18"/>
    </w:rPr>
  </w:style>
  <w:style w:type="character" w:customStyle="1" w:styleId="TextedebullesCar">
    <w:name w:val="Texte de bulles Car"/>
    <w:basedOn w:val="Policepardfaut"/>
    <w:link w:val="Textedebulles"/>
    <w:uiPriority w:val="99"/>
    <w:semiHidden/>
    <w:rsid w:val="0066177D"/>
    <w:rPr>
      <w:rFonts w:ascii="Segoe UI" w:eastAsia="Times New Roman" w:hAnsi="Segoe UI" w:cs="Segoe UI"/>
      <w:sz w:val="18"/>
      <w:szCs w:val="18"/>
      <w:lang w:val="es-ES" w:eastAsia="es-ES"/>
    </w:rPr>
  </w:style>
  <w:style w:type="paragraph" w:styleId="Notedebasdepage">
    <w:name w:val="footnote text"/>
    <w:basedOn w:val="Normal"/>
    <w:link w:val="NotedebasdepageCar"/>
    <w:uiPriority w:val="99"/>
    <w:semiHidden/>
    <w:unhideWhenUsed/>
    <w:rsid w:val="002E0926"/>
  </w:style>
  <w:style w:type="character" w:customStyle="1" w:styleId="NotedebasdepageCar">
    <w:name w:val="Note de bas de page Car"/>
    <w:basedOn w:val="Policepardfaut"/>
    <w:link w:val="Notedebasdepage"/>
    <w:uiPriority w:val="99"/>
    <w:semiHidden/>
    <w:rsid w:val="002E0926"/>
    <w:rPr>
      <w:rFonts w:ascii="Times New Roman" w:eastAsia="Times New Roman" w:hAnsi="Times New Roman" w:cs="Times New Roman"/>
      <w:sz w:val="20"/>
      <w:szCs w:val="20"/>
      <w:lang w:val="es-ES" w:eastAsia="es-ES"/>
    </w:rPr>
  </w:style>
  <w:style w:type="character" w:styleId="Appelnotedebasdep">
    <w:name w:val="footnote reference"/>
    <w:basedOn w:val="Policepardfaut"/>
    <w:uiPriority w:val="99"/>
    <w:semiHidden/>
    <w:unhideWhenUsed/>
    <w:rsid w:val="002E0926"/>
    <w:rPr>
      <w:vertAlign w:val="superscript"/>
    </w:rPr>
  </w:style>
  <w:style w:type="paragraph" w:customStyle="1" w:styleId="CarCarCarCar">
    <w:name w:val="Car Car Car Car"/>
    <w:basedOn w:val="Normal"/>
    <w:rsid w:val="007B6E14"/>
    <w:pPr>
      <w:spacing w:after="160" w:line="240" w:lineRule="atLeast"/>
    </w:pPr>
    <w:rPr>
      <w:color w:val="000000"/>
    </w:rPr>
  </w:style>
  <w:style w:type="character" w:styleId="Lienhypertexte">
    <w:name w:val="Hyperlink"/>
    <w:basedOn w:val="Policepardfaut"/>
    <w:uiPriority w:val="99"/>
    <w:unhideWhenUsed/>
    <w:rsid w:val="00553775"/>
    <w:rPr>
      <w:color w:val="0000FF" w:themeColor="hyperlink"/>
      <w:u w:val="single"/>
    </w:rPr>
  </w:style>
  <w:style w:type="character" w:customStyle="1" w:styleId="apple-converted-space">
    <w:name w:val="apple-converted-space"/>
    <w:basedOn w:val="Policepardfaut"/>
    <w:rsid w:val="005D23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B40"/>
    <w:pPr>
      <w:spacing w:after="0" w:line="240" w:lineRule="auto"/>
    </w:pPr>
    <w:rPr>
      <w:rFonts w:ascii="Times New Roman" w:eastAsia="Times New Roman" w:hAnsi="Times New Roman" w:cs="Times New Roman"/>
      <w:sz w:val="20"/>
      <w:szCs w:val="20"/>
      <w:lang w:val="es-ES"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espaciado1">
    <w:name w:val="Sin espaciado1"/>
    <w:rsid w:val="002E4B40"/>
    <w:pPr>
      <w:spacing w:after="0" w:line="240" w:lineRule="auto"/>
    </w:pPr>
    <w:rPr>
      <w:rFonts w:ascii="Calibri" w:eastAsia="Times New Roman" w:hAnsi="Calibri" w:cs="Times New Roman"/>
    </w:rPr>
  </w:style>
  <w:style w:type="paragraph" w:styleId="En-tte">
    <w:name w:val="header"/>
    <w:basedOn w:val="Normal"/>
    <w:link w:val="En-tteCar"/>
    <w:rsid w:val="002E4B40"/>
    <w:pPr>
      <w:tabs>
        <w:tab w:val="center" w:pos="4419"/>
        <w:tab w:val="right" w:pos="8838"/>
      </w:tabs>
    </w:pPr>
  </w:style>
  <w:style w:type="character" w:customStyle="1" w:styleId="En-tteCar">
    <w:name w:val="En-tête Car"/>
    <w:basedOn w:val="Policepardfaut"/>
    <w:link w:val="En-tte"/>
    <w:rsid w:val="002E4B40"/>
    <w:rPr>
      <w:rFonts w:ascii="Times New Roman" w:eastAsia="Times New Roman" w:hAnsi="Times New Roman" w:cs="Times New Roman"/>
      <w:sz w:val="20"/>
      <w:szCs w:val="20"/>
      <w:lang w:val="es-ES" w:eastAsia="es-ES"/>
    </w:rPr>
  </w:style>
  <w:style w:type="paragraph" w:styleId="Pieddepage">
    <w:name w:val="footer"/>
    <w:basedOn w:val="Normal"/>
    <w:link w:val="PieddepageCar"/>
    <w:rsid w:val="002E4B40"/>
    <w:pPr>
      <w:tabs>
        <w:tab w:val="center" w:pos="4419"/>
        <w:tab w:val="right" w:pos="8838"/>
      </w:tabs>
    </w:pPr>
  </w:style>
  <w:style w:type="character" w:customStyle="1" w:styleId="PieddepageCar">
    <w:name w:val="Pied de page Car"/>
    <w:basedOn w:val="Policepardfaut"/>
    <w:link w:val="Pieddepage"/>
    <w:rsid w:val="002E4B40"/>
    <w:rPr>
      <w:rFonts w:ascii="Times New Roman" w:eastAsia="Times New Roman" w:hAnsi="Times New Roman" w:cs="Times New Roman"/>
      <w:sz w:val="20"/>
      <w:szCs w:val="20"/>
      <w:lang w:val="es-ES" w:eastAsia="es-ES"/>
    </w:rPr>
  </w:style>
  <w:style w:type="paragraph" w:customStyle="1" w:styleId="NoSpacing1">
    <w:name w:val="No Spacing1"/>
    <w:rsid w:val="002E4B40"/>
    <w:pPr>
      <w:spacing w:after="0" w:line="240" w:lineRule="auto"/>
    </w:pPr>
    <w:rPr>
      <w:rFonts w:ascii="Times New Roman" w:eastAsia="Times New Roman" w:hAnsi="Times New Roman" w:cs="Times New Roman"/>
      <w:sz w:val="20"/>
      <w:szCs w:val="20"/>
      <w:lang w:val="es-ES" w:eastAsia="es-ES"/>
    </w:rPr>
  </w:style>
  <w:style w:type="paragraph" w:styleId="Textedebulles">
    <w:name w:val="Balloon Text"/>
    <w:basedOn w:val="Normal"/>
    <w:link w:val="TextedebullesCar"/>
    <w:uiPriority w:val="99"/>
    <w:semiHidden/>
    <w:unhideWhenUsed/>
    <w:rsid w:val="0066177D"/>
    <w:rPr>
      <w:rFonts w:ascii="Segoe UI" w:hAnsi="Segoe UI" w:cs="Segoe UI"/>
      <w:sz w:val="18"/>
      <w:szCs w:val="18"/>
    </w:rPr>
  </w:style>
  <w:style w:type="character" w:customStyle="1" w:styleId="TextedebullesCar">
    <w:name w:val="Texte de bulles Car"/>
    <w:basedOn w:val="Policepardfaut"/>
    <w:link w:val="Textedebulles"/>
    <w:uiPriority w:val="99"/>
    <w:semiHidden/>
    <w:rsid w:val="0066177D"/>
    <w:rPr>
      <w:rFonts w:ascii="Segoe UI" w:eastAsia="Times New Roman" w:hAnsi="Segoe UI" w:cs="Segoe UI"/>
      <w:sz w:val="18"/>
      <w:szCs w:val="18"/>
      <w:lang w:val="es-ES" w:eastAsia="es-ES"/>
    </w:rPr>
  </w:style>
  <w:style w:type="paragraph" w:styleId="Notedebasdepage">
    <w:name w:val="footnote text"/>
    <w:basedOn w:val="Normal"/>
    <w:link w:val="NotedebasdepageCar"/>
    <w:uiPriority w:val="99"/>
    <w:semiHidden/>
    <w:unhideWhenUsed/>
    <w:rsid w:val="002E0926"/>
  </w:style>
  <w:style w:type="character" w:customStyle="1" w:styleId="NotedebasdepageCar">
    <w:name w:val="Note de bas de page Car"/>
    <w:basedOn w:val="Policepardfaut"/>
    <w:link w:val="Notedebasdepage"/>
    <w:uiPriority w:val="99"/>
    <w:semiHidden/>
    <w:rsid w:val="002E0926"/>
    <w:rPr>
      <w:rFonts w:ascii="Times New Roman" w:eastAsia="Times New Roman" w:hAnsi="Times New Roman" w:cs="Times New Roman"/>
      <w:sz w:val="20"/>
      <w:szCs w:val="20"/>
      <w:lang w:val="es-ES" w:eastAsia="es-ES"/>
    </w:rPr>
  </w:style>
  <w:style w:type="character" w:styleId="Appelnotedebasdep">
    <w:name w:val="footnote reference"/>
    <w:basedOn w:val="Policepardfaut"/>
    <w:uiPriority w:val="99"/>
    <w:semiHidden/>
    <w:unhideWhenUsed/>
    <w:rsid w:val="002E0926"/>
    <w:rPr>
      <w:vertAlign w:val="superscript"/>
    </w:rPr>
  </w:style>
  <w:style w:type="paragraph" w:customStyle="1" w:styleId="CarCarCarCar">
    <w:name w:val="Car Car Car Car"/>
    <w:basedOn w:val="Normal"/>
    <w:rsid w:val="007B6E14"/>
    <w:pPr>
      <w:spacing w:after="160" w:line="240" w:lineRule="atLeast"/>
    </w:pPr>
    <w:rPr>
      <w:color w:val="000000"/>
    </w:rPr>
  </w:style>
  <w:style w:type="character" w:styleId="Lienhypertexte">
    <w:name w:val="Hyperlink"/>
    <w:basedOn w:val="Policepardfaut"/>
    <w:uiPriority w:val="99"/>
    <w:unhideWhenUsed/>
    <w:rsid w:val="00553775"/>
    <w:rPr>
      <w:color w:val="0000FF" w:themeColor="hyperlink"/>
      <w:u w:val="single"/>
    </w:rPr>
  </w:style>
  <w:style w:type="character" w:customStyle="1" w:styleId="apple-converted-space">
    <w:name w:val="apple-converted-space"/>
    <w:basedOn w:val="Policepardfaut"/>
    <w:rsid w:val="005D23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88530">
      <w:bodyDiv w:val="1"/>
      <w:marLeft w:val="0"/>
      <w:marRight w:val="0"/>
      <w:marTop w:val="0"/>
      <w:marBottom w:val="0"/>
      <w:divBdr>
        <w:top w:val="none" w:sz="0" w:space="0" w:color="auto"/>
        <w:left w:val="none" w:sz="0" w:space="0" w:color="auto"/>
        <w:bottom w:val="none" w:sz="0" w:space="0" w:color="auto"/>
        <w:right w:val="none" w:sz="0" w:space="0" w:color="auto"/>
      </w:divBdr>
    </w:div>
    <w:div w:id="1349410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758C5A-E72D-4764-8A1C-5D69B43D6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2348</Words>
  <Characters>12919</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Pavilion</dc:creator>
  <cp:lastModifiedBy>Malucimedina</cp:lastModifiedBy>
  <cp:revision>5</cp:revision>
  <cp:lastPrinted>2017-02-20T16:11:00Z</cp:lastPrinted>
  <dcterms:created xsi:type="dcterms:W3CDTF">2017-02-20T16:16:00Z</dcterms:created>
  <dcterms:modified xsi:type="dcterms:W3CDTF">2017-04-22T16:18:00Z</dcterms:modified>
</cp:coreProperties>
</file>