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BF" w:rsidRPr="00E117BF" w:rsidRDefault="00E117BF" w:rsidP="00E117BF">
      <w:pPr>
        <w:pBdr>
          <w:top w:val="single" w:sz="4" w:space="1" w:color="auto"/>
          <w:left w:val="single" w:sz="4" w:space="4" w:color="auto"/>
          <w:bottom w:val="single" w:sz="4" w:space="1" w:color="auto"/>
          <w:right w:val="single" w:sz="4" w:space="4" w:color="auto"/>
        </w:pBdr>
        <w:shd w:val="clear" w:color="auto" w:fill="FFFFFF"/>
        <w:ind w:left="2124" w:hanging="2124"/>
        <w:jc w:val="both"/>
        <w:rPr>
          <w:rFonts w:ascii="Calibri" w:eastAsia="Batang" w:hAnsi="Calibri" w:cs="Calibri"/>
          <w:color w:val="222222"/>
          <w:sz w:val="18"/>
          <w:szCs w:val="18"/>
          <w:lang w:val="es-CO" w:eastAsia="fr-FR"/>
        </w:rPr>
      </w:pPr>
      <w:r w:rsidRPr="00E117BF">
        <w:rPr>
          <w:rFonts w:ascii="Calibri" w:eastAsia="Batang"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E117BF">
        <w:rPr>
          <w:rFonts w:ascii="Calibri" w:eastAsia="Batang" w:hAnsi="Calibri" w:cs="Calibri"/>
          <w:color w:val="FF0000"/>
          <w:sz w:val="16"/>
          <w:szCs w:val="16"/>
          <w:lang w:val="es-CO" w:eastAsia="fr-FR"/>
        </w:rPr>
        <w:t xml:space="preserve">      El contenido total y fiel de la decisión debe ser verificado en la Secretaría de esta Sala.</w:t>
      </w:r>
      <w:r w:rsidRPr="00E117BF">
        <w:rPr>
          <w:rFonts w:ascii="Calibri" w:eastAsia="Batang" w:hAnsi="Calibri" w:cs="Calibri"/>
          <w:color w:val="222222"/>
          <w:sz w:val="18"/>
          <w:szCs w:val="18"/>
          <w:lang w:val="es-CO" w:eastAsia="fr-FR"/>
        </w:rPr>
        <w:t> </w:t>
      </w:r>
    </w:p>
    <w:p w:rsidR="00E117BF" w:rsidRPr="00E117BF" w:rsidRDefault="00E117BF" w:rsidP="00E117BF">
      <w:pPr>
        <w:shd w:val="clear" w:color="auto" w:fill="FFFFFF"/>
        <w:ind w:left="2124" w:hanging="2124"/>
        <w:jc w:val="both"/>
        <w:rPr>
          <w:rFonts w:ascii="Calibri" w:hAnsi="Calibri" w:cs="Calibri"/>
          <w:color w:val="222222"/>
          <w:sz w:val="18"/>
          <w:szCs w:val="18"/>
          <w:lang w:val="es-CO" w:eastAsia="fr-FR"/>
        </w:rPr>
      </w:pPr>
    </w:p>
    <w:p w:rsidR="00E117BF" w:rsidRPr="00E117BF" w:rsidRDefault="00E117BF" w:rsidP="00E117BF">
      <w:pPr>
        <w:shd w:val="clear" w:color="auto" w:fill="FFFFFF"/>
        <w:ind w:left="2124" w:hanging="2124"/>
        <w:jc w:val="both"/>
        <w:rPr>
          <w:rFonts w:ascii="Calibri" w:eastAsia="Calibri" w:hAnsi="Calibri" w:cs="Calibri"/>
          <w:color w:val="222222"/>
          <w:sz w:val="18"/>
          <w:szCs w:val="18"/>
          <w:lang w:val="es-CO" w:eastAsia="fr-FR"/>
        </w:rPr>
      </w:pPr>
      <w:r w:rsidRPr="00E117BF">
        <w:rPr>
          <w:rFonts w:ascii="Calibri" w:hAnsi="Calibri" w:cs="Calibri"/>
          <w:color w:val="222222"/>
          <w:sz w:val="18"/>
          <w:szCs w:val="18"/>
          <w:lang w:val="es-CO" w:eastAsia="fr-FR"/>
        </w:rPr>
        <w:t>Providencia:</w:t>
      </w:r>
      <w:r w:rsidRPr="00E117BF">
        <w:rPr>
          <w:rFonts w:ascii="Calibri" w:hAnsi="Calibri" w:cs="Calibri"/>
          <w:color w:val="222222"/>
          <w:sz w:val="18"/>
          <w:szCs w:val="18"/>
          <w:lang w:val="es-CO" w:eastAsia="fr-FR"/>
        </w:rPr>
        <w:tab/>
        <w:t xml:space="preserve">Auto – Incidente de desacato en el grado de consulta – </w:t>
      </w:r>
      <w:r w:rsidRPr="00E117BF">
        <w:rPr>
          <w:rFonts w:ascii="Calibri" w:hAnsi="Calibri" w:cs="Calibri"/>
          <w:color w:val="222222"/>
          <w:sz w:val="18"/>
          <w:szCs w:val="18"/>
          <w:lang w:val="es-CO" w:eastAsia="fr-FR"/>
        </w:rPr>
        <w:pgNum/>
        <w:t>12 de mayo de 2017</w:t>
      </w:r>
    </w:p>
    <w:p w:rsidR="00E117BF" w:rsidRPr="00E117BF" w:rsidRDefault="00E117BF" w:rsidP="00E117BF">
      <w:pPr>
        <w:shd w:val="clear" w:color="auto" w:fill="FFFFFF"/>
        <w:tabs>
          <w:tab w:val="left" w:pos="1418"/>
        </w:tabs>
        <w:jc w:val="both"/>
        <w:rPr>
          <w:rFonts w:ascii="Calibri" w:eastAsia="Calibri" w:hAnsi="Calibri" w:cs="Calibri"/>
          <w:color w:val="222222"/>
          <w:sz w:val="18"/>
          <w:szCs w:val="18"/>
          <w:lang w:val="es-CO" w:eastAsia="fr-FR"/>
        </w:rPr>
      </w:pPr>
      <w:r w:rsidRPr="00E117BF">
        <w:rPr>
          <w:rFonts w:ascii="Calibri" w:eastAsia="Calibri" w:hAnsi="Calibri" w:cs="Calibri"/>
          <w:color w:val="222222"/>
          <w:sz w:val="18"/>
          <w:szCs w:val="18"/>
          <w:lang w:val="es-CO" w:eastAsia="fr-FR"/>
        </w:rPr>
        <w:t>Proceso:                </w:t>
      </w:r>
      <w:r w:rsidRPr="00E117BF">
        <w:rPr>
          <w:rFonts w:ascii="Calibri" w:eastAsia="Calibri" w:hAnsi="Calibri" w:cs="Calibri"/>
          <w:color w:val="222222"/>
          <w:sz w:val="18"/>
          <w:szCs w:val="18"/>
          <w:lang w:val="es-CO" w:eastAsia="fr-FR"/>
        </w:rPr>
        <w:tab/>
      </w:r>
      <w:r w:rsidRPr="00E117BF">
        <w:rPr>
          <w:rFonts w:ascii="Calibri" w:eastAsia="Calibri" w:hAnsi="Calibri" w:cs="Calibri"/>
          <w:color w:val="222222"/>
          <w:sz w:val="18"/>
          <w:szCs w:val="18"/>
          <w:lang w:val="es-CO" w:eastAsia="fr-FR"/>
        </w:rPr>
        <w:tab/>
        <w:t>Acción de Tutela – Revoca sanción</w:t>
      </w:r>
    </w:p>
    <w:p w:rsidR="00E117BF" w:rsidRPr="00E117BF" w:rsidRDefault="00E117BF" w:rsidP="00E117BF">
      <w:pPr>
        <w:shd w:val="clear" w:color="auto" w:fill="FFFFFF"/>
        <w:tabs>
          <w:tab w:val="left" w:pos="1418"/>
        </w:tabs>
        <w:jc w:val="both"/>
        <w:rPr>
          <w:rFonts w:ascii="Calibri" w:eastAsia="Calibri" w:hAnsi="Calibri" w:cs="Calibri"/>
          <w:bCs/>
          <w:color w:val="222222"/>
          <w:sz w:val="18"/>
          <w:szCs w:val="18"/>
          <w:lang w:val="es-ES_tradnl" w:eastAsia="fr-FR"/>
        </w:rPr>
      </w:pPr>
      <w:r w:rsidRPr="00E117BF">
        <w:rPr>
          <w:rFonts w:ascii="Calibri" w:eastAsia="Calibri" w:hAnsi="Calibri" w:cs="Calibri"/>
          <w:color w:val="222222"/>
          <w:sz w:val="18"/>
          <w:szCs w:val="18"/>
          <w:lang w:val="es-CO" w:eastAsia="fr-FR"/>
        </w:rPr>
        <w:t>Radicación Nro. :</w:t>
      </w:r>
      <w:r w:rsidRPr="00E117BF">
        <w:rPr>
          <w:rFonts w:ascii="Calibri" w:eastAsia="Calibri" w:hAnsi="Calibri" w:cs="Calibri"/>
          <w:color w:val="222222"/>
          <w:sz w:val="18"/>
          <w:szCs w:val="18"/>
          <w:lang w:val="es-CO" w:eastAsia="fr-FR"/>
        </w:rPr>
        <w:tab/>
        <w:t xml:space="preserve">  </w:t>
      </w:r>
      <w:r w:rsidRPr="00E117BF">
        <w:rPr>
          <w:rFonts w:ascii="Calibri" w:eastAsia="Calibri" w:hAnsi="Calibri" w:cs="Calibri"/>
          <w:color w:val="222222"/>
          <w:sz w:val="18"/>
          <w:szCs w:val="18"/>
          <w:lang w:val="es-CO" w:eastAsia="fr-FR"/>
        </w:rPr>
        <w:tab/>
      </w:r>
      <w:r w:rsidRPr="00E117BF">
        <w:rPr>
          <w:rFonts w:ascii="Calibri" w:eastAsia="Calibri" w:hAnsi="Calibri" w:cs="Calibri"/>
          <w:bCs/>
          <w:color w:val="222222"/>
          <w:sz w:val="18"/>
          <w:szCs w:val="18"/>
          <w:lang w:eastAsia="fr-FR"/>
        </w:rPr>
        <w:t>66001-31-10-002-2016-00151-01</w:t>
      </w:r>
    </w:p>
    <w:p w:rsidR="00E117BF" w:rsidRPr="00E117BF" w:rsidRDefault="00E117BF" w:rsidP="00E117BF">
      <w:pPr>
        <w:shd w:val="clear" w:color="auto" w:fill="FFFFFF"/>
        <w:tabs>
          <w:tab w:val="left" w:pos="1418"/>
          <w:tab w:val="left" w:pos="2085"/>
        </w:tabs>
        <w:jc w:val="both"/>
        <w:rPr>
          <w:rFonts w:ascii="Calibri" w:eastAsia="Batang" w:hAnsi="Calibri" w:cs="Calibri"/>
          <w:bCs/>
          <w:sz w:val="18"/>
          <w:szCs w:val="18"/>
          <w:lang w:val="es-CO"/>
        </w:rPr>
      </w:pPr>
      <w:r w:rsidRPr="00E117BF">
        <w:rPr>
          <w:rFonts w:ascii="Calibri" w:eastAsia="Batang" w:hAnsi="Calibri" w:cs="Calibri"/>
          <w:bCs/>
          <w:sz w:val="18"/>
          <w:szCs w:val="18"/>
        </w:rPr>
        <w:t xml:space="preserve">Accionante:   </w:t>
      </w:r>
      <w:r w:rsidRPr="00E117BF">
        <w:rPr>
          <w:rFonts w:ascii="Calibri" w:eastAsia="Batang" w:hAnsi="Calibri" w:cs="Calibri"/>
          <w:bCs/>
          <w:sz w:val="18"/>
          <w:szCs w:val="18"/>
        </w:rPr>
        <w:tab/>
      </w:r>
      <w:r w:rsidRPr="00E117BF">
        <w:rPr>
          <w:rFonts w:ascii="Calibri" w:eastAsia="Batang" w:hAnsi="Calibri" w:cs="Calibri"/>
          <w:bCs/>
          <w:sz w:val="18"/>
          <w:szCs w:val="18"/>
        </w:rPr>
        <w:tab/>
        <w:t xml:space="preserve"> BEATRIZ EUGENIA </w:t>
      </w:r>
      <w:proofErr w:type="spellStart"/>
      <w:r w:rsidRPr="00E117BF">
        <w:rPr>
          <w:rFonts w:ascii="Calibri" w:eastAsia="Batang" w:hAnsi="Calibri" w:cs="Calibri"/>
          <w:bCs/>
          <w:sz w:val="18"/>
          <w:szCs w:val="18"/>
        </w:rPr>
        <w:t>TUMBAQUI</w:t>
      </w:r>
      <w:proofErr w:type="spellEnd"/>
      <w:r w:rsidRPr="00E117BF">
        <w:rPr>
          <w:rFonts w:ascii="Calibri" w:eastAsia="Batang" w:hAnsi="Calibri" w:cs="Calibri"/>
          <w:bCs/>
          <w:sz w:val="18"/>
          <w:szCs w:val="18"/>
        </w:rPr>
        <w:t xml:space="preserve"> ROJAS</w:t>
      </w:r>
    </w:p>
    <w:p w:rsidR="00E117BF" w:rsidRPr="00E117BF" w:rsidRDefault="00E117BF" w:rsidP="00E117BF">
      <w:pPr>
        <w:shd w:val="clear" w:color="auto" w:fill="FFFFFF"/>
        <w:tabs>
          <w:tab w:val="left" w:pos="1418"/>
        </w:tabs>
        <w:jc w:val="both"/>
        <w:rPr>
          <w:rFonts w:ascii="Calibri" w:hAnsi="Calibri" w:cs="Calibri"/>
          <w:color w:val="222222"/>
          <w:spacing w:val="-6"/>
          <w:sz w:val="18"/>
          <w:szCs w:val="18"/>
          <w:lang w:val="es-CO" w:eastAsia="fr-FR"/>
        </w:rPr>
      </w:pPr>
      <w:r w:rsidRPr="00E117BF">
        <w:rPr>
          <w:rFonts w:ascii="Calibri" w:eastAsia="Calibri" w:hAnsi="Calibri" w:cs="Calibri"/>
          <w:color w:val="222222"/>
          <w:sz w:val="18"/>
          <w:szCs w:val="18"/>
          <w:lang w:val="es-CO" w:eastAsia="fr-FR"/>
        </w:rPr>
        <w:t>Accionados:     </w:t>
      </w:r>
      <w:r w:rsidRPr="00E117BF">
        <w:rPr>
          <w:rFonts w:ascii="Calibri" w:eastAsia="Calibri" w:hAnsi="Calibri" w:cs="Calibri"/>
          <w:color w:val="222222"/>
          <w:sz w:val="18"/>
          <w:szCs w:val="18"/>
          <w:lang w:val="es-CO" w:eastAsia="fr-FR"/>
        </w:rPr>
        <w:tab/>
      </w:r>
      <w:r w:rsidRPr="00E117BF">
        <w:rPr>
          <w:rFonts w:ascii="Calibri" w:eastAsia="Calibri" w:hAnsi="Calibri" w:cs="Calibri"/>
          <w:color w:val="222222"/>
          <w:sz w:val="18"/>
          <w:szCs w:val="18"/>
          <w:lang w:val="es-CO" w:eastAsia="fr-FR"/>
        </w:rPr>
        <w:tab/>
      </w:r>
      <w:r w:rsidRPr="00E117BF">
        <w:rPr>
          <w:rFonts w:ascii="Calibri" w:hAnsi="Calibri" w:cs="Calibri"/>
          <w:color w:val="222222"/>
          <w:spacing w:val="-6"/>
          <w:sz w:val="18"/>
          <w:szCs w:val="18"/>
          <w:lang w:eastAsia="fr-FR"/>
        </w:rPr>
        <w:t xml:space="preserve">NUEVA </w:t>
      </w:r>
      <w:proofErr w:type="spellStart"/>
      <w:r w:rsidRPr="00E117BF">
        <w:rPr>
          <w:rFonts w:ascii="Calibri" w:hAnsi="Calibri" w:cs="Calibri"/>
          <w:color w:val="222222"/>
          <w:spacing w:val="-6"/>
          <w:sz w:val="18"/>
          <w:szCs w:val="18"/>
          <w:lang w:eastAsia="fr-FR"/>
        </w:rPr>
        <w:t>EPS</w:t>
      </w:r>
      <w:proofErr w:type="spellEnd"/>
    </w:p>
    <w:p w:rsidR="00E117BF" w:rsidRPr="00E117BF" w:rsidRDefault="00E117BF" w:rsidP="00E117BF">
      <w:pPr>
        <w:shd w:val="clear" w:color="auto" w:fill="FFFFFF"/>
        <w:tabs>
          <w:tab w:val="left" w:pos="1418"/>
        </w:tabs>
        <w:jc w:val="both"/>
        <w:rPr>
          <w:rFonts w:ascii="Calibri" w:eastAsia="Calibri" w:hAnsi="Calibri" w:cs="Calibri"/>
          <w:bCs/>
          <w:iCs/>
          <w:color w:val="222222"/>
          <w:sz w:val="18"/>
          <w:szCs w:val="18"/>
          <w:lang w:val="es-CO" w:eastAsia="fr-FR"/>
        </w:rPr>
      </w:pPr>
      <w:r w:rsidRPr="00E117BF">
        <w:rPr>
          <w:rFonts w:ascii="Calibri" w:eastAsia="Calibri" w:hAnsi="Calibri" w:cs="Calibri"/>
          <w:color w:val="222222"/>
          <w:sz w:val="18"/>
          <w:szCs w:val="18"/>
          <w:lang w:val="es-CO" w:eastAsia="fr-FR"/>
        </w:rPr>
        <w:t>Magistrado Ponente: </w:t>
      </w:r>
      <w:r w:rsidRPr="00E117BF">
        <w:rPr>
          <w:rFonts w:ascii="Calibri" w:eastAsia="Calibri" w:hAnsi="Calibri" w:cs="Calibri"/>
          <w:color w:val="222222"/>
          <w:sz w:val="18"/>
          <w:szCs w:val="18"/>
          <w:lang w:val="es-CO" w:eastAsia="fr-FR"/>
        </w:rPr>
        <w:tab/>
      </w:r>
      <w:proofErr w:type="spellStart"/>
      <w:r w:rsidRPr="00E117BF">
        <w:rPr>
          <w:rFonts w:ascii="Calibri" w:eastAsia="Calibri" w:hAnsi="Calibri" w:cs="Calibri"/>
          <w:bCs/>
          <w:iCs/>
          <w:color w:val="222222"/>
          <w:sz w:val="18"/>
          <w:szCs w:val="18"/>
          <w:lang w:eastAsia="fr-FR"/>
        </w:rPr>
        <w:t>EDDER</w:t>
      </w:r>
      <w:proofErr w:type="spellEnd"/>
      <w:r w:rsidRPr="00E117BF">
        <w:rPr>
          <w:rFonts w:ascii="Calibri" w:eastAsia="Calibri" w:hAnsi="Calibri" w:cs="Calibri"/>
          <w:bCs/>
          <w:iCs/>
          <w:color w:val="222222"/>
          <w:sz w:val="18"/>
          <w:szCs w:val="18"/>
          <w:lang w:eastAsia="fr-FR"/>
        </w:rPr>
        <w:t xml:space="preserve"> JIMMY SÁNCHEZ </w:t>
      </w:r>
      <w:proofErr w:type="spellStart"/>
      <w:r w:rsidRPr="00E117BF">
        <w:rPr>
          <w:rFonts w:ascii="Calibri" w:eastAsia="Calibri" w:hAnsi="Calibri" w:cs="Calibri"/>
          <w:bCs/>
          <w:iCs/>
          <w:color w:val="222222"/>
          <w:sz w:val="18"/>
          <w:szCs w:val="18"/>
          <w:lang w:eastAsia="fr-FR"/>
        </w:rPr>
        <w:t>CALAMBÁS</w:t>
      </w:r>
      <w:proofErr w:type="spellEnd"/>
    </w:p>
    <w:p w:rsidR="00E117BF" w:rsidRPr="00E117BF" w:rsidRDefault="00E117BF" w:rsidP="00E117BF">
      <w:pPr>
        <w:shd w:val="clear" w:color="auto" w:fill="FFFFFF"/>
        <w:jc w:val="both"/>
        <w:rPr>
          <w:rFonts w:ascii="Calibri" w:eastAsia="Calibri" w:hAnsi="Calibri" w:cs="Calibri"/>
          <w:bCs/>
          <w:iCs/>
          <w:color w:val="222222"/>
          <w:sz w:val="18"/>
          <w:szCs w:val="18"/>
          <w:lang w:val="es-MX" w:eastAsia="fr-FR"/>
        </w:rPr>
      </w:pPr>
    </w:p>
    <w:p w:rsidR="00E117BF" w:rsidRPr="00E117BF" w:rsidRDefault="00E117BF" w:rsidP="00E117BF">
      <w:pPr>
        <w:shd w:val="clear" w:color="auto" w:fill="FFFFFF"/>
        <w:spacing w:after="200"/>
        <w:jc w:val="both"/>
        <w:rPr>
          <w:rFonts w:ascii="Calibri" w:hAnsi="Calibri" w:cs="Calibri"/>
          <w:b/>
          <w:color w:val="222222"/>
          <w:sz w:val="18"/>
          <w:szCs w:val="18"/>
          <w:lang w:eastAsia="fr-FR"/>
        </w:rPr>
      </w:pPr>
      <w:r w:rsidRPr="00E117BF">
        <w:rPr>
          <w:rFonts w:ascii="Calibri" w:hAnsi="Calibri" w:cs="Calibri"/>
          <w:b/>
          <w:color w:val="222222"/>
          <w:sz w:val="18"/>
          <w:szCs w:val="18"/>
          <w:lang w:val="es-CO" w:eastAsia="fr-FR"/>
        </w:rPr>
        <w:t xml:space="preserve">Temas: </w:t>
      </w:r>
      <w:r w:rsidRPr="00E117BF">
        <w:rPr>
          <w:rFonts w:ascii="Calibri" w:hAnsi="Calibri" w:cs="Calibri"/>
          <w:b/>
          <w:color w:val="222222"/>
          <w:sz w:val="18"/>
          <w:szCs w:val="18"/>
          <w:lang w:val="es-CO" w:eastAsia="fr-FR"/>
        </w:rPr>
        <w:tab/>
      </w:r>
      <w:r w:rsidRPr="00E117BF">
        <w:rPr>
          <w:rFonts w:ascii="Calibri" w:hAnsi="Calibri" w:cs="Calibri"/>
          <w:b/>
          <w:color w:val="222222"/>
          <w:sz w:val="18"/>
          <w:szCs w:val="18"/>
          <w:lang w:val="es-CO" w:eastAsia="fr-FR"/>
        </w:rPr>
        <w:tab/>
      </w:r>
      <w:r w:rsidRPr="00E117BF">
        <w:rPr>
          <w:rFonts w:ascii="Calibri" w:hAnsi="Calibri" w:cs="Calibri"/>
          <w:b/>
          <w:color w:val="222222"/>
          <w:sz w:val="18"/>
          <w:szCs w:val="18"/>
          <w:lang w:val="es-CO" w:eastAsia="fr-FR"/>
        </w:rPr>
        <w:tab/>
        <w:t xml:space="preserve">INCIDENTE DE DESACATO / ORDEN CUMPLIDA. </w:t>
      </w:r>
      <w:r w:rsidRPr="00E117BF">
        <w:rPr>
          <w:rFonts w:ascii="Calibri" w:hAnsi="Calibri" w:cs="Calibri"/>
          <w:bCs/>
          <w:iCs/>
          <w:color w:val="222222"/>
          <w:sz w:val="18"/>
          <w:szCs w:val="18"/>
          <w:lang w:eastAsia="fr-FR"/>
        </w:rPr>
        <w:t xml:space="preserve">[S]e observa consignación de depósito judicial, realizada el 24 de abril de este año, a nombre de la señora </w:t>
      </w:r>
      <w:proofErr w:type="spellStart"/>
      <w:r w:rsidRPr="00E117BF">
        <w:rPr>
          <w:rFonts w:ascii="Calibri" w:hAnsi="Calibri" w:cs="Calibri"/>
          <w:bCs/>
          <w:iCs/>
          <w:color w:val="222222"/>
          <w:sz w:val="18"/>
          <w:szCs w:val="18"/>
          <w:lang w:eastAsia="fr-FR"/>
        </w:rPr>
        <w:t>Tumbaquí</w:t>
      </w:r>
      <w:proofErr w:type="spellEnd"/>
      <w:r w:rsidRPr="00E117BF">
        <w:rPr>
          <w:rFonts w:ascii="Calibri" w:hAnsi="Calibri" w:cs="Calibri"/>
          <w:bCs/>
          <w:iCs/>
          <w:color w:val="222222"/>
          <w:sz w:val="18"/>
          <w:szCs w:val="18"/>
          <w:lang w:eastAsia="fr-FR"/>
        </w:rPr>
        <w:t xml:space="preserve"> Rojas, en la cuenta del citado despacho judicial, por un monto de $62.358.007; también respuesta en tal sentido dirigida al abogado de la citada accionante y recibida el día 25 del mismo mes. 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19 de diciembre del año pasado.</w:t>
      </w:r>
      <w:r w:rsidRPr="00E117BF">
        <w:rPr>
          <w:rFonts w:ascii="Calibri" w:hAnsi="Calibri" w:cs="Calibri"/>
          <w:bCs/>
          <w:iCs/>
          <w:color w:val="222222"/>
          <w:sz w:val="18"/>
          <w:szCs w:val="18"/>
          <w:lang w:val="es-CO" w:eastAsia="fr-FR"/>
        </w:rPr>
        <w:t xml:space="preserve"> Y es que el incidente de desacato tiene como finalidad principal buscar que la autoridad vinculada cumpla la orden impartida por el juez y no la imposición de una sanción de las contempladas en el artículo 52 del decreto 2591 de 1991.</w:t>
      </w: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proofErr w:type="spellStart"/>
      <w:r w:rsidRPr="00831C71">
        <w:rPr>
          <w:rFonts w:ascii="Arial" w:hAnsi="Arial" w:cs="Arial"/>
          <w:b/>
          <w:bCs/>
          <w:sz w:val="22"/>
          <w:szCs w:val="24"/>
        </w:rPr>
        <w:t>EDDER</w:t>
      </w:r>
      <w:proofErr w:type="spellEnd"/>
      <w:r w:rsidRPr="00831C71">
        <w:rPr>
          <w:rFonts w:ascii="Arial" w:hAnsi="Arial" w:cs="Arial"/>
          <w:b/>
          <w:bCs/>
          <w:sz w:val="22"/>
          <w:szCs w:val="24"/>
        </w:rPr>
        <w:t xml:space="preserve"> JIMMY SÁNCHEZ </w:t>
      </w:r>
      <w:proofErr w:type="spellStart"/>
      <w:r w:rsidRPr="00831C71">
        <w:rPr>
          <w:rFonts w:ascii="Arial" w:hAnsi="Arial" w:cs="Arial"/>
          <w:b/>
          <w:bCs/>
          <w:sz w:val="22"/>
          <w:szCs w:val="24"/>
        </w:rPr>
        <w:t>CALAMBÁS</w:t>
      </w:r>
      <w:proofErr w:type="spellEnd"/>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FB63A6">
        <w:rPr>
          <w:rFonts w:ascii="Arial" w:hAnsi="Arial" w:cs="Arial"/>
          <w:bCs/>
          <w:sz w:val="26"/>
          <w:szCs w:val="26"/>
        </w:rPr>
        <w:t>doce</w:t>
      </w:r>
      <w:r w:rsidR="00117F8C">
        <w:rPr>
          <w:rFonts w:ascii="Arial" w:hAnsi="Arial" w:cs="Arial"/>
          <w:bCs/>
          <w:sz w:val="26"/>
          <w:szCs w:val="26"/>
        </w:rPr>
        <w:t xml:space="preserve"> </w:t>
      </w:r>
      <w:r>
        <w:rPr>
          <w:rFonts w:ascii="Arial" w:hAnsi="Arial" w:cs="Arial"/>
          <w:bCs/>
          <w:sz w:val="26"/>
          <w:szCs w:val="26"/>
        </w:rPr>
        <w:t>(</w:t>
      </w:r>
      <w:r w:rsidR="00FB63A6">
        <w:rPr>
          <w:rFonts w:ascii="Arial" w:hAnsi="Arial" w:cs="Arial"/>
          <w:bCs/>
          <w:sz w:val="26"/>
          <w:szCs w:val="26"/>
        </w:rPr>
        <w:t>1</w:t>
      </w:r>
      <w:r w:rsidR="00117F8C">
        <w:rPr>
          <w:rFonts w:ascii="Arial" w:hAnsi="Arial" w:cs="Arial"/>
          <w:bCs/>
          <w:sz w:val="26"/>
          <w:szCs w:val="26"/>
        </w:rPr>
        <w:t>2</w:t>
      </w:r>
      <w:r w:rsidRPr="009144FD">
        <w:rPr>
          <w:rFonts w:ascii="Arial" w:hAnsi="Arial" w:cs="Arial"/>
          <w:bCs/>
          <w:sz w:val="26"/>
          <w:szCs w:val="26"/>
        </w:rPr>
        <w:t xml:space="preserve">) de </w:t>
      </w:r>
      <w:r w:rsidR="00177D01">
        <w:rPr>
          <w:rFonts w:ascii="Arial" w:hAnsi="Arial" w:cs="Arial"/>
          <w:bCs/>
          <w:sz w:val="26"/>
          <w:szCs w:val="26"/>
        </w:rPr>
        <w:t>ma</w:t>
      </w:r>
      <w:r w:rsidR="00117F8C">
        <w:rPr>
          <w:rFonts w:ascii="Arial" w:hAnsi="Arial" w:cs="Arial"/>
          <w:bCs/>
          <w:sz w:val="26"/>
          <w:szCs w:val="26"/>
        </w:rPr>
        <w:t xml:space="preserve">yo </w:t>
      </w:r>
      <w:r w:rsidRPr="009144FD">
        <w:rPr>
          <w:rFonts w:ascii="Arial" w:hAnsi="Arial" w:cs="Arial"/>
          <w:bCs/>
          <w:sz w:val="26"/>
          <w:szCs w:val="26"/>
        </w:rPr>
        <w:t>de dos mil diecis</w:t>
      </w:r>
      <w:r w:rsidR="00177D01">
        <w:rPr>
          <w:rFonts w:ascii="Arial" w:hAnsi="Arial" w:cs="Arial"/>
          <w:bCs/>
          <w:sz w:val="26"/>
          <w:szCs w:val="26"/>
        </w:rPr>
        <w:t>iete</w:t>
      </w:r>
      <w:r w:rsidRPr="009144FD">
        <w:rPr>
          <w:rFonts w:ascii="Arial" w:hAnsi="Arial" w:cs="Arial"/>
          <w:bCs/>
          <w:sz w:val="26"/>
          <w:szCs w:val="26"/>
        </w:rPr>
        <w:t xml:space="preserve"> (201</w:t>
      </w:r>
      <w:r w:rsidR="00177D01">
        <w:rPr>
          <w:rFonts w:ascii="Arial" w:hAnsi="Arial" w:cs="Arial"/>
          <w:bCs/>
          <w:sz w:val="26"/>
          <w:szCs w:val="26"/>
        </w:rPr>
        <w:t>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w:t>
      </w:r>
      <w:r w:rsidR="00FB63A6">
        <w:rPr>
          <w:rFonts w:ascii="Arial" w:hAnsi="Arial" w:cs="Arial"/>
          <w:sz w:val="26"/>
          <w:szCs w:val="26"/>
        </w:rPr>
        <w:t>66001</w:t>
      </w:r>
      <w:r>
        <w:rPr>
          <w:rFonts w:ascii="Arial" w:hAnsi="Arial" w:cs="Arial"/>
          <w:sz w:val="26"/>
          <w:szCs w:val="26"/>
        </w:rPr>
        <w:t>-31-</w:t>
      </w:r>
      <w:r w:rsidR="00FB63A6">
        <w:rPr>
          <w:rFonts w:ascii="Arial" w:hAnsi="Arial" w:cs="Arial"/>
          <w:sz w:val="26"/>
          <w:szCs w:val="26"/>
        </w:rPr>
        <w:t>10</w:t>
      </w:r>
      <w:r w:rsidR="00117F8C">
        <w:rPr>
          <w:rFonts w:ascii="Arial" w:hAnsi="Arial" w:cs="Arial"/>
          <w:sz w:val="26"/>
          <w:szCs w:val="26"/>
        </w:rPr>
        <w:t>-00</w:t>
      </w:r>
      <w:r w:rsidR="00FB63A6">
        <w:rPr>
          <w:rFonts w:ascii="Arial" w:hAnsi="Arial" w:cs="Arial"/>
          <w:sz w:val="26"/>
          <w:szCs w:val="26"/>
        </w:rPr>
        <w:t>2</w:t>
      </w:r>
      <w:r>
        <w:rPr>
          <w:rFonts w:ascii="Arial" w:hAnsi="Arial" w:cs="Arial"/>
          <w:sz w:val="26"/>
          <w:szCs w:val="26"/>
        </w:rPr>
        <w:t>-201</w:t>
      </w:r>
      <w:r w:rsidR="00FB63A6">
        <w:rPr>
          <w:rFonts w:ascii="Arial" w:hAnsi="Arial" w:cs="Arial"/>
          <w:sz w:val="26"/>
          <w:szCs w:val="26"/>
        </w:rPr>
        <w:t>6</w:t>
      </w:r>
      <w:r>
        <w:rPr>
          <w:rFonts w:ascii="Arial" w:hAnsi="Arial" w:cs="Arial"/>
          <w:sz w:val="26"/>
          <w:szCs w:val="26"/>
        </w:rPr>
        <w:t>-00</w:t>
      </w:r>
      <w:r w:rsidR="00FB63A6">
        <w:rPr>
          <w:rFonts w:ascii="Arial" w:hAnsi="Arial" w:cs="Arial"/>
          <w:sz w:val="26"/>
          <w:szCs w:val="26"/>
        </w:rPr>
        <w:t>151</w:t>
      </w:r>
      <w:r w:rsidR="00177D01">
        <w:rPr>
          <w:rFonts w:ascii="Arial" w:hAnsi="Arial" w:cs="Arial"/>
          <w:sz w:val="26"/>
          <w:szCs w:val="26"/>
        </w:rPr>
        <w:t>-01</w:t>
      </w:r>
    </w:p>
    <w:p w:rsidR="00E117BF" w:rsidRDefault="00E117BF" w:rsidP="00D244AA">
      <w:pPr>
        <w:spacing w:line="360" w:lineRule="auto"/>
        <w:ind w:firstLine="2835"/>
        <w:jc w:val="both"/>
        <w:rPr>
          <w:rFonts w:ascii="Arial" w:hAnsi="Arial" w:cs="Arial"/>
          <w:b/>
          <w:sz w:val="22"/>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Juzgado </w:t>
      </w:r>
      <w:r w:rsidR="00541B87">
        <w:rPr>
          <w:rFonts w:ascii="Arial" w:hAnsi="Arial"/>
          <w:sz w:val="26"/>
          <w:szCs w:val="26"/>
        </w:rPr>
        <w:t>Segundo de Familia de la ciudad</w:t>
      </w:r>
      <w:r w:rsidR="00907CA0">
        <w:rPr>
          <w:rFonts w:ascii="Arial" w:hAnsi="Arial"/>
          <w:sz w:val="26"/>
          <w:szCs w:val="26"/>
        </w:rPr>
        <w:t>,</w:t>
      </w:r>
      <w:r w:rsidRPr="00820F62">
        <w:rPr>
          <w:rFonts w:ascii="Arial" w:hAnsi="Arial"/>
          <w:sz w:val="26"/>
          <w:szCs w:val="26"/>
        </w:rPr>
        <w:t xml:space="preserve"> contra</w:t>
      </w:r>
      <w:r w:rsidR="00EF7288">
        <w:rPr>
          <w:rFonts w:ascii="Arial" w:hAnsi="Arial"/>
          <w:sz w:val="26"/>
          <w:szCs w:val="26"/>
        </w:rPr>
        <w:t xml:space="preserve"> la </w:t>
      </w:r>
      <w:r w:rsidR="00CD1CB9">
        <w:rPr>
          <w:rFonts w:ascii="Arial" w:hAnsi="Arial"/>
          <w:sz w:val="26"/>
          <w:szCs w:val="26"/>
        </w:rPr>
        <w:t>doctora</w:t>
      </w:r>
      <w:r w:rsidRPr="00820F62">
        <w:rPr>
          <w:rFonts w:ascii="Arial" w:hAnsi="Arial"/>
          <w:sz w:val="26"/>
          <w:szCs w:val="26"/>
        </w:rPr>
        <w:t xml:space="preserve"> </w:t>
      </w:r>
      <w:r w:rsidR="00B84240">
        <w:rPr>
          <w:rFonts w:ascii="Arial" w:hAnsi="Arial"/>
          <w:sz w:val="22"/>
          <w:szCs w:val="26"/>
        </w:rPr>
        <w:t>M</w:t>
      </w:r>
      <w:r w:rsidR="00833CA9">
        <w:rPr>
          <w:rFonts w:ascii="Arial" w:hAnsi="Arial"/>
          <w:sz w:val="22"/>
          <w:szCs w:val="26"/>
        </w:rPr>
        <w:t>A</w:t>
      </w:r>
      <w:r w:rsidR="00B84240">
        <w:rPr>
          <w:rFonts w:ascii="Arial" w:hAnsi="Arial"/>
          <w:sz w:val="22"/>
          <w:szCs w:val="26"/>
        </w:rPr>
        <w:t xml:space="preserve">RÍA LORENA SERNA MONTOYA </w:t>
      </w:r>
      <w:r w:rsidR="00484FC7" w:rsidRPr="00484FC7">
        <w:rPr>
          <w:rFonts w:ascii="Arial" w:hAnsi="Arial"/>
          <w:sz w:val="26"/>
          <w:szCs w:val="26"/>
        </w:rPr>
        <w:t xml:space="preserve">como </w:t>
      </w:r>
      <w:r w:rsidR="00907CA0">
        <w:rPr>
          <w:rFonts w:ascii="Arial" w:hAnsi="Arial"/>
          <w:sz w:val="26"/>
          <w:szCs w:val="26"/>
        </w:rPr>
        <w:t xml:space="preserve">Representante </w:t>
      </w:r>
      <w:r w:rsidR="00B84240">
        <w:rPr>
          <w:rFonts w:ascii="Arial" w:hAnsi="Arial"/>
          <w:sz w:val="26"/>
          <w:szCs w:val="26"/>
        </w:rPr>
        <w:t xml:space="preserve">Legal </w:t>
      </w:r>
      <w:r w:rsidR="00907CA0">
        <w:rPr>
          <w:rFonts w:ascii="Arial" w:hAnsi="Arial"/>
          <w:sz w:val="26"/>
          <w:szCs w:val="26"/>
        </w:rPr>
        <w:t xml:space="preserve">Regional </w:t>
      </w:r>
      <w:r w:rsidR="00B84240">
        <w:rPr>
          <w:rFonts w:ascii="Arial" w:hAnsi="Arial"/>
          <w:sz w:val="26"/>
          <w:szCs w:val="26"/>
        </w:rPr>
        <w:t xml:space="preserve">Eje Cafetero </w:t>
      </w:r>
      <w:r w:rsidR="00907CA0">
        <w:rPr>
          <w:rFonts w:ascii="Arial" w:hAnsi="Arial"/>
          <w:sz w:val="26"/>
          <w:szCs w:val="26"/>
        </w:rPr>
        <w:t xml:space="preserve">de la </w:t>
      </w:r>
      <w:r w:rsidRPr="00820F62">
        <w:rPr>
          <w:rFonts w:ascii="Arial" w:hAnsi="Arial"/>
          <w:sz w:val="22"/>
          <w:szCs w:val="26"/>
        </w:rPr>
        <w:t xml:space="preserve">NUEVA </w:t>
      </w:r>
      <w:proofErr w:type="spellStart"/>
      <w:r w:rsidRPr="00820F62">
        <w:rPr>
          <w:rFonts w:ascii="Arial" w:hAnsi="Arial"/>
          <w:sz w:val="22"/>
          <w:szCs w:val="26"/>
        </w:rPr>
        <w:t>EPS</w:t>
      </w:r>
      <w:proofErr w:type="spellEnd"/>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sz w:val="24"/>
          <w:szCs w:val="28"/>
          <w:lang w:val="es-ES" w:eastAsia="es-ES"/>
        </w:rPr>
      </w:pP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Pr="006A6A6C" w:rsidRDefault="00D244AA" w:rsidP="00D244AA">
      <w:pPr>
        <w:pStyle w:val="Sinespaciado1"/>
        <w:spacing w:line="360" w:lineRule="auto"/>
        <w:ind w:firstLine="2835"/>
        <w:jc w:val="both"/>
        <w:rPr>
          <w:rFonts w:ascii="Arial" w:hAnsi="Arial" w:cs="Arial"/>
          <w:i/>
          <w:sz w:val="24"/>
          <w:szCs w:val="26"/>
        </w:rPr>
      </w:pPr>
      <w:r w:rsidRPr="00820F62">
        <w:rPr>
          <w:rFonts w:ascii="Arial" w:hAnsi="Arial" w:cs="Arial"/>
          <w:sz w:val="26"/>
          <w:szCs w:val="26"/>
        </w:rPr>
        <w:t xml:space="preserve">1. El </w:t>
      </w:r>
      <w:r w:rsidR="00BC3B14">
        <w:rPr>
          <w:rFonts w:ascii="Arial" w:hAnsi="Arial" w:cs="Arial"/>
          <w:sz w:val="26"/>
          <w:szCs w:val="26"/>
        </w:rPr>
        <w:t>17</w:t>
      </w:r>
      <w:r w:rsidRPr="00820F62">
        <w:rPr>
          <w:rFonts w:ascii="Arial" w:hAnsi="Arial" w:cs="Arial"/>
          <w:sz w:val="26"/>
          <w:szCs w:val="26"/>
        </w:rPr>
        <w:t xml:space="preserve"> de </w:t>
      </w:r>
      <w:r w:rsidR="00BC3B14">
        <w:rPr>
          <w:rFonts w:ascii="Arial" w:hAnsi="Arial" w:cs="Arial"/>
          <w:sz w:val="26"/>
          <w:szCs w:val="26"/>
        </w:rPr>
        <w:t>marzo</w:t>
      </w:r>
      <w:r w:rsidR="00FE71F2">
        <w:rPr>
          <w:rFonts w:ascii="Arial" w:hAnsi="Arial" w:cs="Arial"/>
          <w:sz w:val="26"/>
          <w:szCs w:val="26"/>
        </w:rPr>
        <w:t xml:space="preserve"> </w:t>
      </w:r>
      <w:r w:rsidRPr="00820F62">
        <w:rPr>
          <w:rFonts w:ascii="Arial" w:hAnsi="Arial" w:cs="Arial"/>
          <w:sz w:val="26"/>
          <w:szCs w:val="26"/>
        </w:rPr>
        <w:t>de 201</w:t>
      </w:r>
      <w:r w:rsidR="00BC3B14">
        <w:rPr>
          <w:rFonts w:ascii="Arial" w:hAnsi="Arial" w:cs="Arial"/>
          <w:sz w:val="26"/>
          <w:szCs w:val="26"/>
        </w:rPr>
        <w:t>6</w:t>
      </w:r>
      <w:r w:rsidRPr="00820F62">
        <w:rPr>
          <w:rFonts w:ascii="Arial" w:hAnsi="Arial" w:cs="Arial"/>
          <w:sz w:val="26"/>
          <w:szCs w:val="26"/>
        </w:rPr>
        <w:t xml:space="preserve"> </w:t>
      </w:r>
      <w:r w:rsidRPr="00820F62">
        <w:rPr>
          <w:rFonts w:ascii="Arial" w:hAnsi="Arial"/>
          <w:sz w:val="26"/>
          <w:szCs w:val="26"/>
        </w:rPr>
        <w:t xml:space="preserve">el </w:t>
      </w:r>
      <w:r w:rsidR="00FE71F2">
        <w:rPr>
          <w:rFonts w:ascii="Arial" w:hAnsi="Arial"/>
          <w:sz w:val="26"/>
          <w:szCs w:val="26"/>
        </w:rPr>
        <w:t>juez cognoscente del asunto</w:t>
      </w:r>
      <w:r w:rsidRPr="00820F62">
        <w:rPr>
          <w:rFonts w:ascii="Arial" w:hAnsi="Arial"/>
          <w:sz w:val="26"/>
          <w:szCs w:val="26"/>
        </w:rPr>
        <w:t>, mediante fallo de tutela a</w:t>
      </w:r>
      <w:r w:rsidR="00FE71F2">
        <w:rPr>
          <w:rFonts w:ascii="Arial" w:hAnsi="Arial"/>
          <w:sz w:val="26"/>
          <w:szCs w:val="26"/>
        </w:rPr>
        <w:t>mparó los derechos fundamentales</w:t>
      </w:r>
      <w:r w:rsidRPr="00820F62">
        <w:rPr>
          <w:rFonts w:ascii="Arial" w:hAnsi="Arial"/>
          <w:sz w:val="26"/>
          <w:szCs w:val="26"/>
        </w:rPr>
        <w:t xml:space="preserve"> invocados por </w:t>
      </w:r>
      <w:r w:rsidR="00BC3B14">
        <w:rPr>
          <w:rFonts w:ascii="Arial" w:hAnsi="Arial"/>
          <w:sz w:val="26"/>
          <w:szCs w:val="26"/>
        </w:rPr>
        <w:t xml:space="preserve">la señora </w:t>
      </w:r>
      <w:r w:rsidR="00FE71F2">
        <w:rPr>
          <w:rFonts w:ascii="Arial" w:hAnsi="Arial"/>
          <w:sz w:val="26"/>
          <w:szCs w:val="26"/>
        </w:rPr>
        <w:t xml:space="preserve"> </w:t>
      </w:r>
      <w:r w:rsidR="0066559B">
        <w:rPr>
          <w:rFonts w:ascii="Arial" w:hAnsi="Arial"/>
          <w:szCs w:val="26"/>
        </w:rPr>
        <w:t xml:space="preserve">BEATRIZ EUGENIA </w:t>
      </w:r>
      <w:proofErr w:type="spellStart"/>
      <w:r w:rsidR="0066559B">
        <w:rPr>
          <w:rFonts w:ascii="Arial" w:hAnsi="Arial"/>
          <w:szCs w:val="26"/>
        </w:rPr>
        <w:t>TUMBAQUI</w:t>
      </w:r>
      <w:proofErr w:type="spellEnd"/>
      <w:r w:rsidR="0066559B">
        <w:rPr>
          <w:rFonts w:ascii="Arial" w:hAnsi="Arial"/>
          <w:szCs w:val="26"/>
        </w:rPr>
        <w:t xml:space="preserve"> ROJAS</w:t>
      </w:r>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 xml:space="preserve">rdenó a la </w:t>
      </w:r>
      <w:r w:rsidRPr="00820F62">
        <w:rPr>
          <w:rFonts w:ascii="Arial" w:hAnsi="Arial" w:cs="Arial"/>
          <w:szCs w:val="26"/>
        </w:rPr>
        <w:lastRenderedPageBreak/>
        <w:t xml:space="preserve">NUEVA </w:t>
      </w:r>
      <w:proofErr w:type="spellStart"/>
      <w:r w:rsidRPr="00820F62">
        <w:rPr>
          <w:rFonts w:ascii="Arial" w:hAnsi="Arial" w:cs="Arial"/>
          <w:szCs w:val="26"/>
        </w:rPr>
        <w:t>EPS</w:t>
      </w:r>
      <w:proofErr w:type="spellEnd"/>
      <w:r w:rsidR="003C30D3">
        <w:rPr>
          <w:rFonts w:ascii="Arial" w:hAnsi="Arial" w:cs="Arial"/>
          <w:szCs w:val="26"/>
        </w:rPr>
        <w:t xml:space="preserve">, </w:t>
      </w:r>
      <w:r w:rsidR="005C14F8" w:rsidRPr="005C14F8">
        <w:rPr>
          <w:rFonts w:ascii="Arial" w:hAnsi="Arial" w:cs="Arial"/>
          <w:sz w:val="26"/>
          <w:szCs w:val="26"/>
        </w:rPr>
        <w:t>por intermedio de su representante legal Regional Eje Cafetero,</w:t>
      </w:r>
      <w:r w:rsidR="005C14F8">
        <w:rPr>
          <w:rFonts w:ascii="Arial" w:hAnsi="Arial" w:cs="Arial"/>
          <w:szCs w:val="26"/>
        </w:rPr>
        <w:t xml:space="preserve"> </w:t>
      </w:r>
      <w:r w:rsidR="003C30D3">
        <w:rPr>
          <w:rFonts w:ascii="Arial" w:hAnsi="Arial" w:cs="Arial"/>
          <w:sz w:val="26"/>
          <w:szCs w:val="26"/>
        </w:rPr>
        <w:t>que en el plazo de 48 horas,</w:t>
      </w:r>
      <w:r w:rsidR="006A6A6C" w:rsidRPr="006A6A6C">
        <w:rPr>
          <w:rFonts w:ascii="Arial" w:hAnsi="Arial" w:cs="Arial"/>
          <w:sz w:val="26"/>
          <w:szCs w:val="26"/>
        </w:rPr>
        <w:t xml:space="preserve"> </w:t>
      </w:r>
      <w:r w:rsidRPr="00820F62">
        <w:rPr>
          <w:rFonts w:ascii="Arial" w:hAnsi="Arial" w:cs="Arial"/>
          <w:szCs w:val="26"/>
        </w:rPr>
        <w:t xml:space="preserve"> </w:t>
      </w:r>
      <w:r w:rsidRPr="0013491D">
        <w:rPr>
          <w:rFonts w:ascii="Arial" w:hAnsi="Arial" w:cs="Arial"/>
          <w:i/>
          <w:sz w:val="24"/>
          <w:szCs w:val="26"/>
        </w:rPr>
        <w:t>“</w:t>
      </w:r>
      <w:r w:rsidR="0066559B">
        <w:rPr>
          <w:rFonts w:ascii="Arial" w:hAnsi="Arial" w:cs="Arial"/>
          <w:i/>
          <w:sz w:val="24"/>
          <w:szCs w:val="26"/>
        </w:rPr>
        <w:t xml:space="preserve">…realice todas las gestiones del caso para que en dicho lapso se emita la respuesta concreta a la solicitud de la demandante relativa a que se le informe el momento cierto en que se incluirá en nómina el derecho prestacional reconocido por la justicia ordinaria laboral.” </w:t>
      </w:r>
      <w:r w:rsidR="002E2673" w:rsidRPr="00842437">
        <w:rPr>
          <w:rFonts w:ascii="Arial" w:hAnsi="Arial" w:cs="Arial"/>
          <w:sz w:val="20"/>
          <w:szCs w:val="26"/>
        </w:rPr>
        <w:t>(</w:t>
      </w:r>
      <w:proofErr w:type="spellStart"/>
      <w:r w:rsidR="002E2673" w:rsidRPr="00842437">
        <w:rPr>
          <w:rFonts w:ascii="Arial" w:hAnsi="Arial" w:cs="Arial"/>
          <w:sz w:val="20"/>
          <w:szCs w:val="26"/>
        </w:rPr>
        <w:t>fl</w:t>
      </w:r>
      <w:proofErr w:type="spellEnd"/>
      <w:r w:rsidR="002E2673" w:rsidRPr="00842437">
        <w:rPr>
          <w:rFonts w:ascii="Arial" w:hAnsi="Arial" w:cs="Arial"/>
          <w:sz w:val="20"/>
          <w:szCs w:val="26"/>
        </w:rPr>
        <w:t xml:space="preserve">. </w:t>
      </w:r>
      <w:r w:rsidR="00842437" w:rsidRPr="00842437">
        <w:rPr>
          <w:rFonts w:ascii="Arial" w:hAnsi="Arial" w:cs="Arial"/>
          <w:sz w:val="20"/>
          <w:szCs w:val="26"/>
        </w:rPr>
        <w:t>27-33</w:t>
      </w:r>
      <w:r w:rsidR="002E2673" w:rsidRPr="00842437">
        <w:rPr>
          <w:rFonts w:ascii="Arial" w:hAnsi="Arial" w:cs="Arial"/>
          <w:sz w:val="20"/>
          <w:szCs w:val="26"/>
        </w:rPr>
        <w:t xml:space="preserve"> Cd. Tutela)</w:t>
      </w:r>
      <w:r w:rsidR="00D01CCB">
        <w:rPr>
          <w:rFonts w:ascii="Arial" w:hAnsi="Arial" w:cs="Arial"/>
          <w:i/>
          <w:sz w:val="24"/>
          <w:szCs w:val="26"/>
        </w:rPr>
        <w:t xml:space="preserve">, </w:t>
      </w:r>
      <w:r w:rsidR="00D01CCB">
        <w:rPr>
          <w:rFonts w:ascii="Arial" w:hAnsi="Arial" w:cs="Arial"/>
          <w:sz w:val="26"/>
          <w:szCs w:val="26"/>
        </w:rPr>
        <w:t xml:space="preserve">precisó, la </w:t>
      </w:r>
      <w:r w:rsidR="003B6CFC">
        <w:rPr>
          <w:rFonts w:ascii="Arial" w:hAnsi="Arial" w:cs="Arial"/>
          <w:sz w:val="26"/>
          <w:szCs w:val="26"/>
        </w:rPr>
        <w:t>r</w:t>
      </w:r>
      <w:r w:rsidR="00D01CCB">
        <w:rPr>
          <w:rFonts w:ascii="Arial" w:hAnsi="Arial" w:cs="Arial"/>
          <w:sz w:val="26"/>
          <w:szCs w:val="26"/>
        </w:rPr>
        <w:t>espuesta debe ser notificada personalmente a la actora o su apoderado. Pr</w:t>
      </w:r>
      <w:r w:rsidR="006A6A6C">
        <w:rPr>
          <w:rFonts w:ascii="Arial" w:hAnsi="Arial" w:cs="Arial"/>
          <w:sz w:val="26"/>
          <w:szCs w:val="26"/>
        </w:rPr>
        <w:t xml:space="preserve">oveído </w:t>
      </w:r>
      <w:r w:rsidR="00D01CCB">
        <w:rPr>
          <w:rFonts w:ascii="Arial" w:hAnsi="Arial" w:cs="Arial"/>
          <w:sz w:val="26"/>
          <w:szCs w:val="26"/>
        </w:rPr>
        <w:t xml:space="preserve">que no fue impugnado </w:t>
      </w:r>
      <w:r w:rsidR="006A6A6C">
        <w:rPr>
          <w:rFonts w:ascii="Arial" w:hAnsi="Arial" w:cs="Arial"/>
          <w:sz w:val="26"/>
          <w:szCs w:val="26"/>
        </w:rPr>
        <w:t xml:space="preserve">por la entidad de salud </w:t>
      </w:r>
      <w:r w:rsidR="002E2673">
        <w:rPr>
          <w:rFonts w:ascii="Arial" w:hAnsi="Arial" w:cs="Arial"/>
          <w:szCs w:val="26"/>
        </w:rPr>
        <w:t>(</w:t>
      </w:r>
      <w:proofErr w:type="spellStart"/>
      <w:r w:rsidR="002E2673">
        <w:rPr>
          <w:rFonts w:ascii="Arial" w:hAnsi="Arial" w:cs="Arial"/>
          <w:szCs w:val="26"/>
        </w:rPr>
        <w:t>fl</w:t>
      </w:r>
      <w:proofErr w:type="spellEnd"/>
      <w:r w:rsidR="002E2673">
        <w:rPr>
          <w:rFonts w:ascii="Arial" w:hAnsi="Arial" w:cs="Arial"/>
          <w:szCs w:val="26"/>
        </w:rPr>
        <w:t xml:space="preserve">. </w:t>
      </w:r>
      <w:r w:rsidR="00D01CCB">
        <w:rPr>
          <w:rFonts w:ascii="Arial" w:hAnsi="Arial" w:cs="Arial"/>
          <w:szCs w:val="26"/>
        </w:rPr>
        <w:t>16</w:t>
      </w:r>
      <w:r w:rsidR="002E2673">
        <w:rPr>
          <w:rFonts w:ascii="Arial" w:hAnsi="Arial" w:cs="Arial"/>
          <w:szCs w:val="26"/>
        </w:rPr>
        <w:t xml:space="preserve"> Cd. </w:t>
      </w:r>
      <w:r w:rsidR="00D01CCB">
        <w:rPr>
          <w:rFonts w:ascii="Arial" w:hAnsi="Arial" w:cs="Arial"/>
          <w:szCs w:val="26"/>
        </w:rPr>
        <w:t>co</w:t>
      </w:r>
      <w:r w:rsidR="003B6CFC">
        <w:rPr>
          <w:rFonts w:ascii="Arial" w:hAnsi="Arial" w:cs="Arial"/>
          <w:szCs w:val="26"/>
        </w:rPr>
        <w:t>n</w:t>
      </w:r>
      <w:r w:rsidR="00D01CCB">
        <w:rPr>
          <w:rFonts w:ascii="Arial" w:hAnsi="Arial" w:cs="Arial"/>
          <w:szCs w:val="26"/>
        </w:rPr>
        <w:t>sulta</w:t>
      </w:r>
      <w:r w:rsidR="002E2673">
        <w:rPr>
          <w:rFonts w:ascii="Arial" w:hAnsi="Arial" w:cs="Arial"/>
          <w:szCs w:val="26"/>
        </w:rPr>
        <w:t>)</w:t>
      </w:r>
      <w:r w:rsidR="003B6CFC">
        <w:rPr>
          <w:rFonts w:ascii="Arial" w:hAnsi="Arial" w:cs="Arial"/>
          <w:szCs w:val="26"/>
        </w:rPr>
        <w:t>.</w:t>
      </w: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t xml:space="preserve">2. </w:t>
      </w:r>
      <w:r w:rsidR="000723AF">
        <w:rPr>
          <w:rFonts w:ascii="Arial" w:hAnsi="Arial" w:cs="Arial"/>
          <w:sz w:val="26"/>
          <w:szCs w:val="26"/>
        </w:rPr>
        <w:t xml:space="preserve">Por intermedio de su </w:t>
      </w:r>
      <w:r w:rsidR="001C6DC2">
        <w:rPr>
          <w:rFonts w:ascii="Arial" w:hAnsi="Arial" w:cs="Arial"/>
          <w:sz w:val="26"/>
          <w:szCs w:val="26"/>
        </w:rPr>
        <w:t>apoderado</w:t>
      </w:r>
      <w:r w:rsidR="00DD5382">
        <w:rPr>
          <w:rFonts w:ascii="Arial" w:hAnsi="Arial" w:cs="Arial"/>
          <w:sz w:val="26"/>
          <w:szCs w:val="26"/>
        </w:rPr>
        <w:t>,</w:t>
      </w:r>
      <w:r w:rsidR="001C6DC2">
        <w:rPr>
          <w:rFonts w:ascii="Arial" w:hAnsi="Arial" w:cs="Arial"/>
          <w:sz w:val="26"/>
          <w:szCs w:val="26"/>
        </w:rPr>
        <w:t xml:space="preserve"> </w:t>
      </w:r>
      <w:r w:rsidR="000723AF">
        <w:rPr>
          <w:rFonts w:ascii="Arial" w:hAnsi="Arial" w:cs="Arial"/>
          <w:sz w:val="26"/>
          <w:szCs w:val="26"/>
        </w:rPr>
        <w:t>l</w:t>
      </w:r>
      <w:r w:rsidR="001C6DC2">
        <w:rPr>
          <w:rFonts w:ascii="Arial" w:hAnsi="Arial" w:cs="Arial"/>
          <w:sz w:val="26"/>
          <w:szCs w:val="26"/>
        </w:rPr>
        <w:t>a</w:t>
      </w:r>
      <w:r w:rsidR="000723AF">
        <w:rPr>
          <w:rFonts w:ascii="Arial" w:hAnsi="Arial" w:cs="Arial"/>
          <w:sz w:val="26"/>
          <w:szCs w:val="26"/>
        </w:rPr>
        <w:t xml:space="preserve"> señor</w:t>
      </w:r>
      <w:r w:rsidR="001C6DC2">
        <w:rPr>
          <w:rFonts w:ascii="Arial" w:hAnsi="Arial" w:cs="Arial"/>
          <w:sz w:val="26"/>
          <w:szCs w:val="26"/>
        </w:rPr>
        <w:t>a</w:t>
      </w:r>
      <w:r w:rsidR="000723AF">
        <w:rPr>
          <w:rFonts w:ascii="Arial" w:hAnsi="Arial" w:cs="Arial"/>
          <w:sz w:val="26"/>
          <w:szCs w:val="26"/>
        </w:rPr>
        <w:t xml:space="preserve"> </w:t>
      </w:r>
      <w:proofErr w:type="spellStart"/>
      <w:r w:rsidR="001C6DC2">
        <w:rPr>
          <w:rFonts w:ascii="Arial" w:hAnsi="Arial" w:cs="Arial"/>
          <w:sz w:val="26"/>
          <w:szCs w:val="26"/>
        </w:rPr>
        <w:t>Tumbaquí</w:t>
      </w:r>
      <w:proofErr w:type="spellEnd"/>
      <w:r w:rsidR="001C6DC2">
        <w:rPr>
          <w:rFonts w:ascii="Arial" w:hAnsi="Arial" w:cs="Arial"/>
          <w:sz w:val="26"/>
          <w:szCs w:val="26"/>
        </w:rPr>
        <w:t xml:space="preserve"> Rojas </w:t>
      </w:r>
      <w:r w:rsidR="000723AF">
        <w:rPr>
          <w:rFonts w:ascii="Arial" w:hAnsi="Arial" w:cs="Arial"/>
          <w:sz w:val="26"/>
          <w:szCs w:val="26"/>
        </w:rPr>
        <w:t xml:space="preserve">formuló </w:t>
      </w:r>
      <w:r w:rsidRPr="00820F62">
        <w:rPr>
          <w:rFonts w:ascii="Arial" w:hAnsi="Arial" w:cs="Arial"/>
          <w:sz w:val="26"/>
          <w:szCs w:val="26"/>
        </w:rPr>
        <w:t xml:space="preserve">incidente de desacato por incumplimiento de lo </w:t>
      </w:r>
      <w:r w:rsidR="00FF0935">
        <w:rPr>
          <w:rFonts w:ascii="Arial" w:hAnsi="Arial" w:cs="Arial"/>
          <w:sz w:val="26"/>
          <w:szCs w:val="26"/>
        </w:rPr>
        <w:t>ordenado en el fallo de tutela, pues</w:t>
      </w:r>
      <w:r w:rsidR="003C30D3">
        <w:rPr>
          <w:rFonts w:ascii="Arial" w:hAnsi="Arial" w:cs="Arial"/>
          <w:sz w:val="26"/>
          <w:szCs w:val="26"/>
        </w:rPr>
        <w:t xml:space="preserve"> pese a que el tiempo otorgado en el fallo de tutela se encuentra vencido, la entidad no se ha pronunciado</w:t>
      </w:r>
      <w:r w:rsidR="00DD5382">
        <w:rPr>
          <w:rFonts w:ascii="Arial" w:hAnsi="Arial" w:cs="Arial"/>
          <w:sz w:val="26"/>
          <w:szCs w:val="26"/>
        </w:rPr>
        <w:t xml:space="preserve"> al respecto</w:t>
      </w:r>
      <w:r w:rsidR="003C30D3">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w:t>
      </w:r>
      <w:r w:rsidR="00E72639" w:rsidRPr="005B77D9">
        <w:rPr>
          <w:rFonts w:ascii="Arial" w:hAnsi="Arial" w:cs="Arial"/>
        </w:rPr>
        <w:t>s</w:t>
      </w:r>
      <w:proofErr w:type="spellEnd"/>
      <w:r w:rsidR="00861638" w:rsidRPr="005B77D9">
        <w:rPr>
          <w:rFonts w:ascii="Arial" w:hAnsi="Arial" w:cs="Arial"/>
        </w:rPr>
        <w:t xml:space="preserve">. </w:t>
      </w:r>
      <w:r w:rsidR="00E72639" w:rsidRPr="005B77D9">
        <w:rPr>
          <w:rFonts w:ascii="Arial" w:hAnsi="Arial" w:cs="Arial"/>
        </w:rPr>
        <w:t>1-</w:t>
      </w:r>
      <w:r w:rsidR="003C30D3">
        <w:rPr>
          <w:rFonts w:ascii="Arial" w:hAnsi="Arial" w:cs="Arial"/>
        </w:rPr>
        <w:t>1</w:t>
      </w:r>
      <w:r w:rsidR="00FF0935">
        <w:rPr>
          <w:rFonts w:ascii="Arial" w:hAnsi="Arial" w:cs="Arial"/>
        </w:rPr>
        <w:t>3</w:t>
      </w:r>
      <w:r w:rsidR="003C30D3">
        <w:rPr>
          <w:rFonts w:ascii="Arial" w:hAnsi="Arial" w:cs="Arial"/>
        </w:rPr>
        <w:t xml:space="preserve"> </w:t>
      </w:r>
      <w:proofErr w:type="spellStart"/>
      <w:r w:rsidR="003C30D3">
        <w:rPr>
          <w:rFonts w:ascii="Arial" w:hAnsi="Arial" w:cs="Arial"/>
        </w:rPr>
        <w:t>íd</w:t>
      </w:r>
      <w:proofErr w:type="spellEnd"/>
      <w:r w:rsidR="00861638" w:rsidRPr="005B77D9">
        <w:rPr>
          <w:rFonts w:ascii="Arial" w:hAnsi="Arial" w:cs="Arial"/>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7E496A" w:rsidRDefault="00D244AA" w:rsidP="00D244AA">
      <w:pPr>
        <w:pStyle w:val="Sinespaciado1"/>
        <w:spacing w:line="360" w:lineRule="auto"/>
        <w:ind w:firstLine="2835"/>
        <w:jc w:val="both"/>
        <w:rPr>
          <w:rFonts w:ascii="Arial" w:hAnsi="Arial" w:cs="Arial"/>
          <w:sz w:val="24"/>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w:t>
      </w:r>
      <w:r w:rsidR="005C14F8">
        <w:rPr>
          <w:rFonts w:ascii="Arial" w:hAnsi="Arial" w:cs="Arial"/>
          <w:sz w:val="26"/>
          <w:szCs w:val="26"/>
        </w:rPr>
        <w:t>19</w:t>
      </w:r>
      <w:r w:rsidRPr="00861638">
        <w:rPr>
          <w:rFonts w:ascii="Arial" w:hAnsi="Arial" w:cs="Arial"/>
          <w:sz w:val="26"/>
          <w:szCs w:val="26"/>
        </w:rPr>
        <w:t xml:space="preserve"> de </w:t>
      </w:r>
      <w:r w:rsidR="005C14F8">
        <w:rPr>
          <w:rFonts w:ascii="Arial" w:hAnsi="Arial" w:cs="Arial"/>
          <w:sz w:val="26"/>
          <w:szCs w:val="26"/>
        </w:rPr>
        <w:t>diciembre pasado</w:t>
      </w:r>
      <w:r w:rsidRPr="00861638">
        <w:rPr>
          <w:rFonts w:ascii="Arial" w:hAnsi="Arial" w:cs="Arial"/>
          <w:sz w:val="26"/>
          <w:szCs w:val="26"/>
        </w:rPr>
        <w:t>, sancionó a l</w:t>
      </w:r>
      <w:r w:rsidR="00347AE9">
        <w:rPr>
          <w:rFonts w:ascii="Arial" w:hAnsi="Arial" w:cs="Arial"/>
          <w:sz w:val="26"/>
          <w:szCs w:val="26"/>
        </w:rPr>
        <w:t>a doctora María Lorena Serna Montoya</w:t>
      </w:r>
      <w:r w:rsidRPr="00861638">
        <w:rPr>
          <w:rFonts w:ascii="Arial" w:hAnsi="Arial" w:cs="Arial"/>
          <w:sz w:val="26"/>
          <w:szCs w:val="26"/>
        </w:rPr>
        <w:t xml:space="preserve">, con </w:t>
      </w:r>
      <w:r w:rsidR="00347AE9">
        <w:rPr>
          <w:rFonts w:ascii="Arial" w:hAnsi="Arial" w:cs="Arial"/>
          <w:sz w:val="26"/>
          <w:szCs w:val="26"/>
        </w:rPr>
        <w:t>dos</w:t>
      </w:r>
      <w:r w:rsidR="007E496A">
        <w:rPr>
          <w:rFonts w:ascii="Arial" w:hAnsi="Arial" w:cs="Arial"/>
          <w:sz w:val="26"/>
          <w:szCs w:val="26"/>
        </w:rPr>
        <w:t xml:space="preserve"> </w:t>
      </w:r>
      <w:r w:rsidRPr="00861638">
        <w:rPr>
          <w:rFonts w:ascii="Arial" w:hAnsi="Arial" w:cs="Arial"/>
          <w:sz w:val="26"/>
          <w:szCs w:val="26"/>
        </w:rPr>
        <w:t>(</w:t>
      </w:r>
      <w:r w:rsidR="00347AE9">
        <w:rPr>
          <w:rFonts w:ascii="Arial" w:hAnsi="Arial" w:cs="Arial"/>
          <w:sz w:val="26"/>
          <w:szCs w:val="26"/>
        </w:rPr>
        <w:t>2</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7E496A">
        <w:rPr>
          <w:rFonts w:ascii="Arial" w:hAnsi="Arial" w:cs="Arial"/>
          <w:sz w:val="26"/>
          <w:szCs w:val="26"/>
        </w:rPr>
        <w:t>un</w:t>
      </w:r>
      <w:r w:rsidR="008738F7">
        <w:rPr>
          <w:rFonts w:ascii="Arial" w:hAnsi="Arial" w:cs="Arial"/>
          <w:sz w:val="26"/>
          <w:szCs w:val="26"/>
        </w:rPr>
        <w:t xml:space="preserve"> (</w:t>
      </w:r>
      <w:r w:rsidR="007E496A">
        <w:rPr>
          <w:rFonts w:ascii="Arial" w:hAnsi="Arial" w:cs="Arial"/>
          <w:sz w:val="26"/>
          <w:szCs w:val="26"/>
        </w:rPr>
        <w:t>1</w:t>
      </w:r>
      <w:r w:rsidRPr="00861638">
        <w:rPr>
          <w:rFonts w:ascii="Arial" w:hAnsi="Arial" w:cs="Arial"/>
          <w:sz w:val="26"/>
          <w:szCs w:val="26"/>
        </w:rPr>
        <w:t>) salario</w:t>
      </w:r>
      <w:r w:rsidR="007E496A">
        <w:rPr>
          <w:rFonts w:ascii="Arial" w:hAnsi="Arial" w:cs="Arial"/>
          <w:sz w:val="26"/>
          <w:szCs w:val="26"/>
        </w:rPr>
        <w:t xml:space="preserve"> mínimo</w:t>
      </w:r>
      <w:r w:rsidRPr="00861638">
        <w:rPr>
          <w:rFonts w:ascii="Arial" w:hAnsi="Arial" w:cs="Arial"/>
          <w:sz w:val="26"/>
          <w:szCs w:val="26"/>
        </w:rPr>
        <w:t xml:space="preserve"> legal mensual vigente</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fls</w:t>
      </w:r>
      <w:proofErr w:type="spellEnd"/>
      <w:r w:rsidR="00861638" w:rsidRPr="005B77D9">
        <w:rPr>
          <w:rFonts w:ascii="Arial" w:hAnsi="Arial" w:cs="Arial"/>
        </w:rPr>
        <w:t xml:space="preserve">. </w:t>
      </w:r>
      <w:r w:rsidR="00D22FAD">
        <w:rPr>
          <w:rFonts w:ascii="Arial" w:hAnsi="Arial" w:cs="Arial"/>
        </w:rPr>
        <w:t>33-35</w:t>
      </w:r>
      <w:r w:rsidR="00347AE9">
        <w:rPr>
          <w:rFonts w:ascii="Arial" w:hAnsi="Arial" w:cs="Arial"/>
        </w:rPr>
        <w:t xml:space="preserve"> </w:t>
      </w:r>
      <w:proofErr w:type="spellStart"/>
      <w:r w:rsidR="00347AE9">
        <w:rPr>
          <w:rFonts w:ascii="Arial" w:hAnsi="Arial" w:cs="Arial"/>
        </w:rPr>
        <w:t>íd</w:t>
      </w:r>
      <w:proofErr w:type="spellEnd"/>
      <w:r w:rsidR="00861638" w:rsidRPr="005B77D9">
        <w:rPr>
          <w:rFonts w:ascii="Arial" w:hAnsi="Arial" w:cs="Arial"/>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FE257C" w:rsidRPr="00FE257C" w:rsidRDefault="001742C7" w:rsidP="001742C7">
      <w:pPr>
        <w:pStyle w:val="Sinespaciado1"/>
        <w:spacing w:line="360" w:lineRule="auto"/>
        <w:ind w:firstLine="2835"/>
        <w:jc w:val="both"/>
        <w:rPr>
          <w:rFonts w:ascii="Arial" w:hAnsi="Arial" w:cs="Arial"/>
          <w:bCs/>
          <w:sz w:val="26"/>
          <w:szCs w:val="26"/>
        </w:rPr>
      </w:pPr>
      <w:r w:rsidRPr="001742C7">
        <w:rPr>
          <w:rFonts w:ascii="Arial" w:hAnsi="Arial" w:cs="Arial"/>
          <w:bCs/>
          <w:sz w:val="26"/>
          <w:szCs w:val="26"/>
        </w:rPr>
        <w:t xml:space="preserve">1. </w:t>
      </w:r>
      <w:r w:rsidR="00A23B9B" w:rsidRPr="00A23B9B">
        <w:rPr>
          <w:rFonts w:ascii="Arial" w:hAnsi="Arial" w:cs="Arial"/>
          <w:bCs/>
          <w:sz w:val="26"/>
          <w:szCs w:val="26"/>
        </w:rPr>
        <w:t>Este Tribunal es competente para revisar la decisión sancionatoria, al tener la condición de superior jerárquico del despacho judicial que la adoptó, conforme la norma arriba citada.</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intervención del Ministerio Público, el cual </w:t>
      </w:r>
      <w:r w:rsidRPr="00FE257C">
        <w:rPr>
          <w:rFonts w:ascii="Arial" w:hAnsi="Arial" w:cs="Arial"/>
          <w:bCs/>
          <w:szCs w:val="26"/>
        </w:rPr>
        <w:t>tiene</w:t>
      </w:r>
      <w:r w:rsidRPr="008738F7">
        <w:rPr>
          <w:rFonts w:ascii="Arial" w:hAnsi="Arial" w:cs="Arial"/>
          <w:bCs/>
          <w:sz w:val="26"/>
          <w:szCs w:val="26"/>
        </w:rPr>
        <w:t xml:space="preserve"> como propósito que el Juez </w:t>
      </w:r>
      <w:r w:rsidRPr="008738F7">
        <w:rPr>
          <w:rFonts w:ascii="Arial" w:hAnsi="Arial" w:cs="Arial"/>
          <w:bCs/>
          <w:sz w:val="26"/>
          <w:szCs w:val="26"/>
        </w:rPr>
        <w:lastRenderedPageBreak/>
        <w:t>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w:t>
      </w:r>
      <w:r w:rsidRPr="005D2A74">
        <w:rPr>
          <w:rFonts w:ascii="Arial" w:hAnsi="Arial" w:cs="Arial"/>
          <w:bCs/>
          <w:i/>
          <w:iCs/>
          <w:sz w:val="24"/>
          <w:szCs w:val="24"/>
        </w:rPr>
        <w:lastRenderedPageBreak/>
        <w:t>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166842" w:rsidRDefault="00D244AA" w:rsidP="00AD3744">
      <w:pPr>
        <w:spacing w:line="360" w:lineRule="auto"/>
        <w:ind w:firstLine="2835"/>
        <w:jc w:val="both"/>
        <w:rPr>
          <w:rFonts w:ascii="Arial" w:hAnsi="Arial" w:cs="Arial"/>
          <w:bCs/>
          <w:sz w:val="26"/>
          <w:szCs w:val="26"/>
        </w:rPr>
      </w:pPr>
      <w:r w:rsidRPr="006B5820">
        <w:rPr>
          <w:rFonts w:ascii="Arial" w:hAnsi="Arial" w:cs="Arial"/>
          <w:sz w:val="26"/>
          <w:szCs w:val="26"/>
        </w:rPr>
        <w:t>1.</w:t>
      </w:r>
      <w:r w:rsidR="006B5820" w:rsidRPr="006B5820">
        <w:rPr>
          <w:rFonts w:ascii="Arial" w:hAnsi="Arial" w:cs="Arial"/>
          <w:sz w:val="26"/>
          <w:szCs w:val="26"/>
        </w:rPr>
        <w:t xml:space="preserve"> </w:t>
      </w:r>
      <w:r w:rsidR="00AF6E98">
        <w:rPr>
          <w:rFonts w:ascii="Arial" w:hAnsi="Arial" w:cs="Arial"/>
          <w:sz w:val="26"/>
          <w:szCs w:val="26"/>
        </w:rPr>
        <w:t>E</w:t>
      </w:r>
      <w:r w:rsidRPr="006B5820">
        <w:rPr>
          <w:rFonts w:ascii="Arial" w:hAnsi="Arial" w:cs="Arial"/>
          <w:sz w:val="26"/>
          <w:szCs w:val="26"/>
        </w:rPr>
        <w:t>n el tema sometido a consideración de esta Sala por vía consultiva, el despacho judici</w:t>
      </w:r>
      <w:r w:rsidR="00EF7288">
        <w:rPr>
          <w:rFonts w:ascii="Arial" w:hAnsi="Arial" w:cs="Arial"/>
          <w:sz w:val="26"/>
          <w:szCs w:val="26"/>
        </w:rPr>
        <w:t>al de primera sede, por auto de</w:t>
      </w:r>
      <w:r w:rsidR="00AF6E98">
        <w:rPr>
          <w:rFonts w:ascii="Arial" w:hAnsi="Arial" w:cs="Arial"/>
          <w:sz w:val="26"/>
          <w:szCs w:val="26"/>
        </w:rPr>
        <w:t xml:space="preserve">l </w:t>
      </w:r>
      <w:r w:rsidR="005523C1">
        <w:rPr>
          <w:rFonts w:ascii="Arial" w:hAnsi="Arial" w:cs="Arial"/>
          <w:sz w:val="26"/>
          <w:szCs w:val="26"/>
        </w:rPr>
        <w:t>9</w:t>
      </w:r>
      <w:r w:rsidRPr="006B5820">
        <w:rPr>
          <w:rFonts w:ascii="Arial" w:hAnsi="Arial" w:cs="Arial"/>
          <w:sz w:val="26"/>
          <w:szCs w:val="26"/>
        </w:rPr>
        <w:t xml:space="preserve"> de </w:t>
      </w:r>
      <w:r w:rsidR="005523C1">
        <w:rPr>
          <w:rFonts w:ascii="Arial" w:hAnsi="Arial" w:cs="Arial"/>
          <w:sz w:val="26"/>
          <w:szCs w:val="26"/>
        </w:rPr>
        <w:t>septiembre</w:t>
      </w:r>
      <w:r w:rsidR="00AF6E98">
        <w:rPr>
          <w:rFonts w:ascii="Arial" w:hAnsi="Arial" w:cs="Arial"/>
          <w:sz w:val="26"/>
          <w:szCs w:val="26"/>
        </w:rPr>
        <w:t xml:space="preserve"> de 2016</w:t>
      </w:r>
      <w:r w:rsidRPr="006B5820">
        <w:rPr>
          <w:rFonts w:ascii="Arial" w:hAnsi="Arial" w:cs="Arial"/>
          <w:sz w:val="26"/>
          <w:szCs w:val="26"/>
        </w:rPr>
        <w:t>,</w:t>
      </w:r>
      <w:r w:rsidR="00B33103">
        <w:rPr>
          <w:rFonts w:ascii="Arial" w:hAnsi="Arial" w:cs="Arial"/>
          <w:sz w:val="26"/>
          <w:szCs w:val="26"/>
        </w:rPr>
        <w:t xml:space="preserve"> instó a</w:t>
      </w:r>
      <w:r w:rsidR="00AF6E98">
        <w:rPr>
          <w:rFonts w:ascii="Arial" w:hAnsi="Arial" w:cs="Arial"/>
          <w:sz w:val="26"/>
          <w:szCs w:val="26"/>
        </w:rPr>
        <w:t xml:space="preserve"> </w:t>
      </w:r>
      <w:r w:rsidR="00B33103">
        <w:rPr>
          <w:rFonts w:ascii="Arial" w:hAnsi="Arial" w:cs="Arial"/>
          <w:sz w:val="26"/>
          <w:szCs w:val="26"/>
        </w:rPr>
        <w:t>l</w:t>
      </w:r>
      <w:r w:rsidR="00AF6E98">
        <w:rPr>
          <w:rFonts w:ascii="Arial" w:hAnsi="Arial" w:cs="Arial"/>
          <w:sz w:val="26"/>
          <w:szCs w:val="26"/>
        </w:rPr>
        <w:t xml:space="preserve">a Gerente </w:t>
      </w:r>
      <w:r w:rsidR="005523C1">
        <w:rPr>
          <w:rFonts w:ascii="Arial" w:hAnsi="Arial" w:cs="Arial"/>
          <w:sz w:val="26"/>
          <w:szCs w:val="26"/>
        </w:rPr>
        <w:t xml:space="preserve">General  de la </w:t>
      </w:r>
      <w:r w:rsidR="00AF6E98">
        <w:rPr>
          <w:rFonts w:ascii="Arial" w:hAnsi="Arial" w:cs="Arial"/>
          <w:sz w:val="26"/>
          <w:szCs w:val="26"/>
        </w:rPr>
        <w:t xml:space="preserve">Nueva </w:t>
      </w:r>
      <w:proofErr w:type="spellStart"/>
      <w:r w:rsidR="00AF6E98">
        <w:rPr>
          <w:rFonts w:ascii="Arial" w:hAnsi="Arial" w:cs="Arial"/>
          <w:sz w:val="26"/>
          <w:szCs w:val="26"/>
        </w:rPr>
        <w:t>EPS</w:t>
      </w:r>
      <w:proofErr w:type="spellEnd"/>
      <w:r w:rsidR="00AF6E98">
        <w:rPr>
          <w:rFonts w:ascii="Arial" w:hAnsi="Arial" w:cs="Arial"/>
          <w:sz w:val="26"/>
          <w:szCs w:val="26"/>
        </w:rPr>
        <w:t xml:space="preserve">, </w:t>
      </w:r>
      <w:r w:rsidR="00B33103">
        <w:rPr>
          <w:rFonts w:ascii="Arial" w:hAnsi="Arial" w:cs="Arial"/>
          <w:sz w:val="26"/>
          <w:szCs w:val="26"/>
        </w:rPr>
        <w:t xml:space="preserve">para que </w:t>
      </w:r>
      <w:r w:rsidR="005523C1">
        <w:rPr>
          <w:rFonts w:ascii="Arial" w:hAnsi="Arial" w:cs="Arial"/>
          <w:sz w:val="26"/>
          <w:szCs w:val="26"/>
        </w:rPr>
        <w:t xml:space="preserve">hiciera cumplir el fallo de tutela, también a la representante legal Regional Eje Cafetero de dicha entidad de salud, para que informara </w:t>
      </w:r>
      <w:r w:rsidR="00AF6E98">
        <w:rPr>
          <w:rFonts w:ascii="Arial" w:hAnsi="Arial" w:cs="Arial"/>
          <w:sz w:val="26"/>
          <w:szCs w:val="26"/>
        </w:rPr>
        <w:t>sobre</w:t>
      </w:r>
      <w:r w:rsidR="00967F30">
        <w:rPr>
          <w:rFonts w:ascii="Arial" w:hAnsi="Arial" w:cs="Arial"/>
          <w:sz w:val="26"/>
          <w:szCs w:val="26"/>
        </w:rPr>
        <w:t xml:space="preserve"> la</w:t>
      </w:r>
      <w:r w:rsidR="00AF6E98">
        <w:rPr>
          <w:rFonts w:ascii="Arial" w:hAnsi="Arial" w:cs="Arial"/>
          <w:sz w:val="26"/>
          <w:szCs w:val="26"/>
        </w:rPr>
        <w:t xml:space="preserve"> </w:t>
      </w:r>
      <w:r w:rsidR="00967F30">
        <w:rPr>
          <w:rFonts w:ascii="Arial" w:hAnsi="Arial" w:cs="Arial"/>
          <w:sz w:val="26"/>
          <w:szCs w:val="26"/>
        </w:rPr>
        <w:t>observancia</w:t>
      </w:r>
      <w:r w:rsidR="00AF6E98">
        <w:rPr>
          <w:rFonts w:ascii="Arial" w:hAnsi="Arial" w:cs="Arial"/>
          <w:sz w:val="26"/>
          <w:szCs w:val="26"/>
        </w:rPr>
        <w:t xml:space="preserve"> </w:t>
      </w:r>
      <w:r w:rsidR="00A27736">
        <w:rPr>
          <w:rFonts w:ascii="Arial" w:hAnsi="Arial" w:cs="Arial"/>
          <w:sz w:val="26"/>
          <w:szCs w:val="26"/>
        </w:rPr>
        <w:t>del mismo</w:t>
      </w:r>
      <w:r w:rsidRPr="006B5820">
        <w:rPr>
          <w:rFonts w:ascii="Arial" w:hAnsi="Arial" w:cs="Arial"/>
          <w:sz w:val="26"/>
          <w:szCs w:val="26"/>
        </w:rPr>
        <w:t>, le</w:t>
      </w:r>
      <w:r w:rsidR="00A27736">
        <w:rPr>
          <w:rFonts w:ascii="Arial" w:hAnsi="Arial" w:cs="Arial"/>
          <w:sz w:val="26"/>
          <w:szCs w:val="26"/>
        </w:rPr>
        <w:t>s</w:t>
      </w:r>
      <w:r w:rsidRPr="006B5820">
        <w:rPr>
          <w:rFonts w:ascii="Arial" w:hAnsi="Arial" w:cs="Arial"/>
          <w:sz w:val="26"/>
          <w:szCs w:val="26"/>
        </w:rPr>
        <w:t xml:space="preserve"> concedió para ello </w:t>
      </w:r>
      <w:r w:rsidR="005523C1">
        <w:rPr>
          <w:rFonts w:ascii="Arial" w:hAnsi="Arial" w:cs="Arial"/>
          <w:sz w:val="26"/>
          <w:szCs w:val="26"/>
        </w:rPr>
        <w:t xml:space="preserve">dos días </w:t>
      </w:r>
      <w:r w:rsidR="0090356B">
        <w:rPr>
          <w:rFonts w:ascii="Arial" w:hAnsi="Arial" w:cs="Arial"/>
          <w:sz w:val="22"/>
          <w:szCs w:val="26"/>
        </w:rPr>
        <w:t>(</w:t>
      </w:r>
      <w:proofErr w:type="spellStart"/>
      <w:r w:rsidR="0090356B">
        <w:rPr>
          <w:rFonts w:ascii="Arial" w:hAnsi="Arial" w:cs="Arial"/>
          <w:sz w:val="22"/>
          <w:szCs w:val="26"/>
        </w:rPr>
        <w:t>fl</w:t>
      </w:r>
      <w:proofErr w:type="spellEnd"/>
      <w:r w:rsidR="00166842" w:rsidRPr="0090356B">
        <w:rPr>
          <w:rFonts w:ascii="Arial" w:hAnsi="Arial" w:cs="Arial"/>
          <w:sz w:val="22"/>
          <w:szCs w:val="26"/>
        </w:rPr>
        <w:t xml:space="preserve">. </w:t>
      </w:r>
      <w:r w:rsidR="005523C1">
        <w:rPr>
          <w:rFonts w:ascii="Arial" w:hAnsi="Arial" w:cs="Arial"/>
          <w:sz w:val="22"/>
          <w:szCs w:val="26"/>
        </w:rPr>
        <w:t>14</w:t>
      </w:r>
      <w:r w:rsidR="00166842" w:rsidRPr="0090356B">
        <w:rPr>
          <w:rFonts w:ascii="Arial" w:hAnsi="Arial" w:cs="Arial"/>
          <w:sz w:val="22"/>
          <w:szCs w:val="26"/>
        </w:rPr>
        <w:t xml:space="preserve"> </w:t>
      </w:r>
      <w:r w:rsidR="007376CB">
        <w:rPr>
          <w:rFonts w:ascii="Arial" w:hAnsi="Arial" w:cs="Arial"/>
          <w:sz w:val="22"/>
          <w:szCs w:val="26"/>
        </w:rPr>
        <w:t>Cd. desacato</w:t>
      </w:r>
      <w:r w:rsidR="00166842" w:rsidRPr="0090356B">
        <w:rPr>
          <w:rFonts w:ascii="Arial" w:hAnsi="Arial" w:cs="Arial"/>
          <w:sz w:val="22"/>
          <w:szCs w:val="26"/>
        </w:rPr>
        <w:t>)</w:t>
      </w:r>
      <w:r w:rsidRPr="006B5820">
        <w:rPr>
          <w:rFonts w:ascii="Arial" w:hAnsi="Arial" w:cs="Arial"/>
          <w:sz w:val="26"/>
          <w:szCs w:val="26"/>
        </w:rPr>
        <w:t>. Término que culmin</w:t>
      </w:r>
      <w:r w:rsidR="0090356B">
        <w:rPr>
          <w:rFonts w:ascii="Arial" w:hAnsi="Arial" w:cs="Arial"/>
          <w:sz w:val="26"/>
          <w:szCs w:val="26"/>
        </w:rPr>
        <w:t xml:space="preserve">ó </w:t>
      </w:r>
      <w:r w:rsidR="00AF6E98">
        <w:rPr>
          <w:rFonts w:ascii="Arial" w:hAnsi="Arial" w:cs="Arial"/>
          <w:sz w:val="26"/>
          <w:szCs w:val="26"/>
        </w:rPr>
        <w:t>en silencio. A</w:t>
      </w:r>
      <w:r w:rsidR="00AF6E98" w:rsidRPr="00AF6E98">
        <w:rPr>
          <w:rFonts w:ascii="Arial" w:hAnsi="Arial" w:cs="Arial"/>
          <w:sz w:val="26"/>
          <w:szCs w:val="26"/>
        </w:rPr>
        <w:t xml:space="preserve">nte lo cual, con proveído del </w:t>
      </w:r>
      <w:r w:rsidR="00D76092">
        <w:rPr>
          <w:rFonts w:ascii="Arial" w:hAnsi="Arial" w:cs="Arial"/>
          <w:sz w:val="26"/>
          <w:szCs w:val="26"/>
        </w:rPr>
        <w:t>7</w:t>
      </w:r>
      <w:r w:rsidR="00AF6E98" w:rsidRPr="00AF6E98">
        <w:rPr>
          <w:rFonts w:ascii="Arial" w:hAnsi="Arial" w:cs="Arial"/>
          <w:sz w:val="26"/>
          <w:szCs w:val="26"/>
        </w:rPr>
        <w:t xml:space="preserve"> de</w:t>
      </w:r>
      <w:r w:rsidR="00D76092">
        <w:rPr>
          <w:rFonts w:ascii="Arial" w:hAnsi="Arial" w:cs="Arial"/>
          <w:sz w:val="26"/>
          <w:szCs w:val="26"/>
        </w:rPr>
        <w:t xml:space="preserve"> octubre del mismo año</w:t>
      </w:r>
      <w:r w:rsidR="002B3335">
        <w:rPr>
          <w:rFonts w:ascii="Arial" w:hAnsi="Arial" w:cs="Arial"/>
          <w:sz w:val="26"/>
          <w:szCs w:val="26"/>
        </w:rPr>
        <w:t xml:space="preserve"> </w:t>
      </w:r>
      <w:r w:rsidR="00D76092">
        <w:rPr>
          <w:rFonts w:ascii="Arial" w:hAnsi="Arial" w:cs="Arial"/>
          <w:sz w:val="26"/>
          <w:szCs w:val="26"/>
        </w:rPr>
        <w:t>d</w:t>
      </w:r>
      <w:r w:rsidR="00AF6E98" w:rsidRPr="00AF6E98">
        <w:rPr>
          <w:rFonts w:ascii="Arial" w:hAnsi="Arial" w:cs="Arial"/>
          <w:sz w:val="26"/>
          <w:szCs w:val="26"/>
        </w:rPr>
        <w:t xml:space="preserve">io apertura al incidente de desacato contra los requeridos, concediéndoles 3 días para el ejercicio de su derecho de defensa </w:t>
      </w:r>
      <w:r w:rsidR="00AF6E98" w:rsidRPr="00AF6E98">
        <w:rPr>
          <w:rFonts w:ascii="Arial" w:hAnsi="Arial" w:cs="Arial"/>
          <w:sz w:val="22"/>
          <w:szCs w:val="26"/>
        </w:rPr>
        <w:t>(</w:t>
      </w:r>
      <w:proofErr w:type="spellStart"/>
      <w:r w:rsidR="00AF6E98" w:rsidRPr="00AF6E98">
        <w:rPr>
          <w:rFonts w:ascii="Arial" w:hAnsi="Arial" w:cs="Arial"/>
          <w:sz w:val="22"/>
          <w:szCs w:val="26"/>
        </w:rPr>
        <w:t>fl</w:t>
      </w:r>
      <w:proofErr w:type="spellEnd"/>
      <w:r w:rsidR="00AF6E98" w:rsidRPr="00AF6E98">
        <w:rPr>
          <w:rFonts w:ascii="Arial" w:hAnsi="Arial" w:cs="Arial"/>
          <w:sz w:val="22"/>
          <w:szCs w:val="26"/>
        </w:rPr>
        <w:t xml:space="preserve">. </w:t>
      </w:r>
      <w:r w:rsidR="002B3335">
        <w:rPr>
          <w:rFonts w:ascii="Arial" w:hAnsi="Arial" w:cs="Arial"/>
          <w:sz w:val="22"/>
          <w:szCs w:val="26"/>
        </w:rPr>
        <w:t>18 ib.).</w:t>
      </w:r>
      <w:r w:rsidR="009F0D0F">
        <w:rPr>
          <w:rFonts w:ascii="Arial" w:hAnsi="Arial" w:cs="Arial"/>
          <w:sz w:val="22"/>
          <w:szCs w:val="26"/>
        </w:rPr>
        <w:t xml:space="preserve"> V</w:t>
      </w:r>
      <w:r w:rsidR="003B454D" w:rsidRPr="003B454D">
        <w:rPr>
          <w:rFonts w:ascii="Arial" w:hAnsi="Arial" w:cs="Arial"/>
          <w:sz w:val="26"/>
          <w:szCs w:val="26"/>
        </w:rPr>
        <w:t>encidos los</w:t>
      </w:r>
      <w:r w:rsidR="003B454D">
        <w:rPr>
          <w:rFonts w:ascii="Arial" w:hAnsi="Arial" w:cs="Arial"/>
          <w:sz w:val="26"/>
          <w:szCs w:val="26"/>
        </w:rPr>
        <w:t xml:space="preserve"> cuales procedió al decreto y práctica de pruebas </w:t>
      </w:r>
      <w:r w:rsidR="003B454D" w:rsidRPr="00AD3744">
        <w:rPr>
          <w:rFonts w:ascii="Arial" w:hAnsi="Arial" w:cs="Arial"/>
          <w:sz w:val="22"/>
          <w:szCs w:val="22"/>
        </w:rPr>
        <w:t>(</w:t>
      </w:r>
      <w:proofErr w:type="spellStart"/>
      <w:r w:rsidR="003B454D" w:rsidRPr="00AD3744">
        <w:rPr>
          <w:rFonts w:ascii="Arial" w:hAnsi="Arial" w:cs="Arial"/>
          <w:sz w:val="22"/>
          <w:szCs w:val="22"/>
        </w:rPr>
        <w:t>fl</w:t>
      </w:r>
      <w:proofErr w:type="spellEnd"/>
      <w:r w:rsidR="003B454D" w:rsidRPr="00AD3744">
        <w:rPr>
          <w:rFonts w:ascii="Arial" w:hAnsi="Arial" w:cs="Arial"/>
          <w:sz w:val="22"/>
          <w:szCs w:val="22"/>
        </w:rPr>
        <w:t xml:space="preserve">. </w:t>
      </w:r>
      <w:r w:rsidR="009F0D0F">
        <w:rPr>
          <w:rFonts w:ascii="Arial" w:hAnsi="Arial" w:cs="Arial"/>
          <w:sz w:val="22"/>
          <w:szCs w:val="22"/>
        </w:rPr>
        <w:t>22</w:t>
      </w:r>
      <w:r w:rsidR="003B454D" w:rsidRPr="00AD3744">
        <w:rPr>
          <w:rFonts w:ascii="Arial" w:hAnsi="Arial" w:cs="Arial"/>
          <w:sz w:val="22"/>
          <w:szCs w:val="22"/>
        </w:rPr>
        <w:t xml:space="preserve"> </w:t>
      </w:r>
      <w:proofErr w:type="spellStart"/>
      <w:r w:rsidR="003B454D" w:rsidRPr="00AD3744">
        <w:rPr>
          <w:rFonts w:ascii="Arial" w:hAnsi="Arial" w:cs="Arial"/>
          <w:sz w:val="22"/>
          <w:szCs w:val="22"/>
        </w:rPr>
        <w:t>íd</w:t>
      </w:r>
      <w:proofErr w:type="spellEnd"/>
      <w:r w:rsidR="003B454D" w:rsidRPr="00AD3744">
        <w:rPr>
          <w:rFonts w:ascii="Arial" w:hAnsi="Arial" w:cs="Arial"/>
          <w:sz w:val="22"/>
          <w:szCs w:val="22"/>
        </w:rPr>
        <w:t>);</w:t>
      </w:r>
      <w:r w:rsidR="003B454D">
        <w:rPr>
          <w:rFonts w:ascii="Arial" w:hAnsi="Arial" w:cs="Arial"/>
          <w:szCs w:val="26"/>
        </w:rPr>
        <w:t xml:space="preserve"> </w:t>
      </w:r>
      <w:r w:rsidR="003B454D">
        <w:rPr>
          <w:rFonts w:ascii="Arial" w:hAnsi="Arial" w:cs="Arial"/>
          <w:sz w:val="26"/>
          <w:szCs w:val="26"/>
        </w:rPr>
        <w:t xml:space="preserve">y finalmente </w:t>
      </w:r>
      <w:r w:rsidR="003B454D" w:rsidRPr="00166842">
        <w:rPr>
          <w:rFonts w:ascii="Arial" w:hAnsi="Arial" w:cs="Arial"/>
          <w:sz w:val="26"/>
          <w:szCs w:val="26"/>
        </w:rPr>
        <w:t>al encontrar</w:t>
      </w:r>
      <w:r w:rsidR="003B454D" w:rsidRPr="00166842">
        <w:rPr>
          <w:rFonts w:ascii="Arial" w:hAnsi="Arial" w:cs="Arial"/>
          <w:bCs/>
          <w:sz w:val="26"/>
          <w:szCs w:val="26"/>
        </w:rPr>
        <w:t xml:space="preserve"> </w:t>
      </w:r>
      <w:r w:rsidR="003B454D">
        <w:rPr>
          <w:rFonts w:ascii="Arial" w:hAnsi="Arial" w:cs="Arial"/>
          <w:bCs/>
          <w:sz w:val="26"/>
          <w:szCs w:val="26"/>
        </w:rPr>
        <w:t xml:space="preserve">que el fallo de tutela no ha sido </w:t>
      </w:r>
      <w:r w:rsidR="00A27736">
        <w:rPr>
          <w:rFonts w:ascii="Arial" w:hAnsi="Arial" w:cs="Arial"/>
          <w:bCs/>
          <w:sz w:val="26"/>
          <w:szCs w:val="26"/>
        </w:rPr>
        <w:t>atendido</w:t>
      </w:r>
      <w:r w:rsidR="00B6178C">
        <w:rPr>
          <w:rFonts w:ascii="Arial" w:hAnsi="Arial" w:cs="Arial"/>
          <w:bCs/>
          <w:sz w:val="26"/>
          <w:szCs w:val="26"/>
        </w:rPr>
        <w:t>,</w:t>
      </w:r>
      <w:r w:rsidR="003B454D">
        <w:rPr>
          <w:rFonts w:ascii="Arial" w:hAnsi="Arial" w:cs="Arial"/>
          <w:sz w:val="26"/>
          <w:szCs w:val="26"/>
        </w:rPr>
        <w:t xml:space="preserve"> decidió mediante el auto objeto de consulta sancionar a los obligados</w:t>
      </w:r>
      <w:r w:rsidR="00AD3744">
        <w:rPr>
          <w:rFonts w:ascii="Arial" w:hAnsi="Arial" w:cs="Arial"/>
          <w:sz w:val="26"/>
          <w:szCs w:val="26"/>
        </w:rPr>
        <w:t xml:space="preserve"> </w:t>
      </w:r>
      <w:r w:rsidR="00AD3744" w:rsidRPr="00AD3744">
        <w:rPr>
          <w:rFonts w:ascii="Arial" w:hAnsi="Arial" w:cs="Arial"/>
          <w:sz w:val="22"/>
          <w:szCs w:val="22"/>
        </w:rPr>
        <w:t>(</w:t>
      </w:r>
      <w:proofErr w:type="spellStart"/>
      <w:r w:rsidR="00AD3744" w:rsidRPr="00AD3744">
        <w:rPr>
          <w:rFonts w:ascii="Arial" w:hAnsi="Arial" w:cs="Arial"/>
          <w:sz w:val="22"/>
          <w:szCs w:val="22"/>
        </w:rPr>
        <w:t>fl</w:t>
      </w:r>
      <w:proofErr w:type="spellEnd"/>
      <w:r w:rsidR="00AD3744" w:rsidRPr="00AD3744">
        <w:rPr>
          <w:rFonts w:ascii="Arial" w:hAnsi="Arial" w:cs="Arial"/>
          <w:sz w:val="22"/>
          <w:szCs w:val="22"/>
        </w:rPr>
        <w:t xml:space="preserve">. </w:t>
      </w:r>
      <w:r w:rsidR="00AD3744">
        <w:rPr>
          <w:rFonts w:ascii="Arial" w:hAnsi="Arial" w:cs="Arial"/>
          <w:sz w:val="22"/>
          <w:szCs w:val="22"/>
        </w:rPr>
        <w:t>33-</w:t>
      </w:r>
      <w:r w:rsidR="009F0D0F">
        <w:rPr>
          <w:rFonts w:ascii="Arial" w:hAnsi="Arial" w:cs="Arial"/>
          <w:sz w:val="22"/>
          <w:szCs w:val="22"/>
        </w:rPr>
        <w:t>40</w:t>
      </w:r>
      <w:r w:rsidR="00AD3744">
        <w:rPr>
          <w:rFonts w:ascii="Arial" w:hAnsi="Arial" w:cs="Arial"/>
          <w:sz w:val="22"/>
          <w:szCs w:val="22"/>
        </w:rPr>
        <w:t xml:space="preserve"> </w:t>
      </w:r>
      <w:proofErr w:type="spellStart"/>
      <w:r w:rsidR="00AD3744" w:rsidRPr="00AD3744">
        <w:rPr>
          <w:rFonts w:ascii="Arial" w:hAnsi="Arial" w:cs="Arial"/>
          <w:sz w:val="22"/>
          <w:szCs w:val="22"/>
        </w:rPr>
        <w:t>íd</w:t>
      </w:r>
      <w:proofErr w:type="spellEnd"/>
      <w:r w:rsidR="00AD3744" w:rsidRPr="00AD3744">
        <w:rPr>
          <w:rFonts w:ascii="Arial" w:hAnsi="Arial" w:cs="Arial"/>
          <w:sz w:val="22"/>
          <w:szCs w:val="22"/>
        </w:rPr>
        <w:t>)</w:t>
      </w:r>
      <w:r w:rsidR="00CA544F">
        <w:rPr>
          <w:rFonts w:ascii="Arial" w:hAnsi="Arial" w:cs="Arial"/>
          <w:sz w:val="22"/>
          <w:szCs w:val="22"/>
        </w:rPr>
        <w:t>.</w:t>
      </w:r>
    </w:p>
    <w:p w:rsidR="00D244AA" w:rsidRPr="00166842" w:rsidRDefault="00D244AA" w:rsidP="00D244AA">
      <w:pPr>
        <w:pStyle w:val="Sansinterligne"/>
        <w:spacing w:line="360" w:lineRule="auto"/>
        <w:ind w:firstLine="2835"/>
        <w:jc w:val="both"/>
        <w:rPr>
          <w:rFonts w:ascii="Arial" w:hAnsi="Arial" w:cs="Arial"/>
          <w:bCs/>
          <w:sz w:val="16"/>
          <w:szCs w:val="28"/>
        </w:rPr>
      </w:pPr>
    </w:p>
    <w:p w:rsidR="00D244AA" w:rsidRPr="00D1477F" w:rsidRDefault="00D244AA" w:rsidP="00925231">
      <w:pPr>
        <w:pStyle w:val="Sansinterligne"/>
        <w:spacing w:line="360" w:lineRule="auto"/>
        <w:ind w:firstLine="2835"/>
        <w:jc w:val="both"/>
        <w:rPr>
          <w:rFonts w:ascii="Arial" w:hAnsi="Arial" w:cs="Arial"/>
          <w:sz w:val="16"/>
          <w:szCs w:val="26"/>
          <w:lang w:val="es-CO"/>
        </w:rPr>
      </w:pPr>
      <w:r w:rsidRPr="00166842">
        <w:rPr>
          <w:rFonts w:ascii="Arial" w:hAnsi="Arial" w:cs="Arial"/>
          <w:bCs/>
          <w:sz w:val="26"/>
          <w:szCs w:val="26"/>
        </w:rPr>
        <w:t xml:space="preserve">2. </w:t>
      </w:r>
      <w:r w:rsidRPr="00166842">
        <w:rPr>
          <w:rFonts w:ascii="Arial" w:hAnsi="Arial" w:cs="Arial"/>
          <w:sz w:val="26"/>
          <w:szCs w:val="26"/>
        </w:rPr>
        <w:t xml:space="preserve">Estando en trámite el presente desacato, exactamente, en la etapa jurisdiccional de consulta, la </w:t>
      </w:r>
      <w:r w:rsidR="00AB02AD">
        <w:rPr>
          <w:rFonts w:ascii="Arial" w:hAnsi="Arial" w:cs="Arial"/>
          <w:sz w:val="26"/>
          <w:szCs w:val="26"/>
        </w:rPr>
        <w:t>Coordinación Jurídica de la entidad de salud</w:t>
      </w:r>
      <w:r w:rsidRPr="00166842">
        <w:rPr>
          <w:rFonts w:ascii="Arial" w:hAnsi="Arial" w:cs="Arial"/>
          <w:sz w:val="26"/>
          <w:szCs w:val="26"/>
        </w:rPr>
        <w:t xml:space="preserve"> </w:t>
      </w:r>
      <w:proofErr w:type="spellStart"/>
      <w:r w:rsidR="00DA6649">
        <w:rPr>
          <w:rFonts w:ascii="Arial" w:hAnsi="Arial" w:cs="Arial"/>
          <w:sz w:val="26"/>
          <w:szCs w:val="26"/>
        </w:rPr>
        <w:t>incidentada</w:t>
      </w:r>
      <w:proofErr w:type="spellEnd"/>
      <w:r w:rsidRPr="00166842">
        <w:rPr>
          <w:rFonts w:ascii="Arial" w:hAnsi="Arial" w:cs="Arial"/>
          <w:sz w:val="26"/>
          <w:szCs w:val="26"/>
        </w:rPr>
        <w:t xml:space="preserve">, </w:t>
      </w:r>
      <w:r w:rsidR="000B48EC">
        <w:rPr>
          <w:rFonts w:ascii="Arial" w:hAnsi="Arial" w:cs="Arial"/>
          <w:sz w:val="26"/>
          <w:szCs w:val="26"/>
        </w:rPr>
        <w:t>comunica</w:t>
      </w:r>
      <w:r w:rsidR="00AB02AD">
        <w:rPr>
          <w:rFonts w:ascii="Arial" w:hAnsi="Arial" w:cs="Arial"/>
          <w:sz w:val="26"/>
          <w:szCs w:val="26"/>
        </w:rPr>
        <w:t xml:space="preserve"> el </w:t>
      </w:r>
      <w:r w:rsidR="00C217E5">
        <w:rPr>
          <w:rFonts w:ascii="Arial" w:hAnsi="Arial" w:cs="Arial"/>
          <w:sz w:val="26"/>
          <w:szCs w:val="26"/>
        </w:rPr>
        <w:t>acatamiento</w:t>
      </w:r>
      <w:r w:rsidR="00AB02AD">
        <w:rPr>
          <w:rFonts w:ascii="Arial" w:hAnsi="Arial" w:cs="Arial"/>
          <w:sz w:val="26"/>
          <w:szCs w:val="26"/>
        </w:rPr>
        <w:t xml:space="preserve"> de lo solicitado</w:t>
      </w:r>
      <w:r w:rsidR="00676938">
        <w:rPr>
          <w:rFonts w:ascii="Arial" w:hAnsi="Arial" w:cs="Arial"/>
          <w:sz w:val="26"/>
          <w:szCs w:val="26"/>
        </w:rPr>
        <w:t xml:space="preserve">. Dice mediante escrito del 25 de abril de 2017, informó al apoderado de la accionante sobre el pago de la sentencia del Juzgado Tercero Laboral del Circuito objeto de la acción de tutela, dinero que fue consignado en la cuenta judicial del Banco Agrario de Pereira </w:t>
      </w:r>
      <w:r w:rsidR="00AB02AD">
        <w:rPr>
          <w:rFonts w:ascii="Arial" w:hAnsi="Arial" w:cs="Arial"/>
          <w:sz w:val="26"/>
          <w:szCs w:val="26"/>
        </w:rPr>
        <w:t xml:space="preserve">y pide </w:t>
      </w:r>
      <w:r w:rsidR="00925231">
        <w:rPr>
          <w:rFonts w:ascii="Arial" w:hAnsi="Arial" w:cs="Arial"/>
          <w:sz w:val="26"/>
          <w:szCs w:val="26"/>
        </w:rPr>
        <w:t>revocar la</w:t>
      </w:r>
      <w:r w:rsidR="00AB02AD">
        <w:rPr>
          <w:rFonts w:ascii="Arial" w:hAnsi="Arial" w:cs="Arial"/>
          <w:sz w:val="26"/>
          <w:szCs w:val="26"/>
        </w:rPr>
        <w:t>s</w:t>
      </w:r>
      <w:r w:rsidR="00925231">
        <w:rPr>
          <w:rFonts w:ascii="Arial" w:hAnsi="Arial" w:cs="Arial"/>
          <w:sz w:val="26"/>
          <w:szCs w:val="26"/>
        </w:rPr>
        <w:t xml:space="preserve"> sanci</w:t>
      </w:r>
      <w:r w:rsidR="00AB02AD">
        <w:rPr>
          <w:rFonts w:ascii="Arial" w:hAnsi="Arial" w:cs="Arial"/>
          <w:sz w:val="26"/>
          <w:szCs w:val="26"/>
        </w:rPr>
        <w:t xml:space="preserve">ones </w:t>
      </w:r>
      <w:r w:rsidR="00925231">
        <w:rPr>
          <w:rFonts w:ascii="Arial" w:hAnsi="Arial" w:cs="Arial"/>
          <w:sz w:val="26"/>
          <w:szCs w:val="26"/>
        </w:rPr>
        <w:t>emitida</w:t>
      </w:r>
      <w:r w:rsidR="00AB02AD">
        <w:rPr>
          <w:rFonts w:ascii="Arial" w:hAnsi="Arial" w:cs="Arial"/>
          <w:sz w:val="26"/>
          <w:szCs w:val="26"/>
        </w:rPr>
        <w:t>s</w:t>
      </w:r>
      <w:r w:rsidR="004C0A30">
        <w:rPr>
          <w:rFonts w:ascii="Arial" w:hAnsi="Arial" w:cs="Arial"/>
          <w:sz w:val="26"/>
          <w:szCs w:val="26"/>
          <w:lang w:val="es-CO"/>
        </w:rPr>
        <w:t xml:space="preserve"> </w:t>
      </w:r>
      <w:r w:rsidR="004C0A30" w:rsidRPr="00D1477F">
        <w:rPr>
          <w:rFonts w:ascii="Arial" w:hAnsi="Arial" w:cs="Arial"/>
          <w:sz w:val="22"/>
          <w:szCs w:val="26"/>
        </w:rPr>
        <w:t>(</w:t>
      </w:r>
      <w:proofErr w:type="spellStart"/>
      <w:r w:rsidR="004C0A30" w:rsidRPr="00D1477F">
        <w:rPr>
          <w:rFonts w:ascii="Arial" w:hAnsi="Arial" w:cs="Arial"/>
          <w:sz w:val="22"/>
          <w:szCs w:val="26"/>
        </w:rPr>
        <w:t>fls</w:t>
      </w:r>
      <w:proofErr w:type="spellEnd"/>
      <w:r w:rsidR="004C0A30" w:rsidRPr="00D1477F">
        <w:rPr>
          <w:rFonts w:ascii="Arial" w:hAnsi="Arial" w:cs="Arial"/>
          <w:sz w:val="22"/>
          <w:szCs w:val="26"/>
        </w:rPr>
        <w:t xml:space="preserve">. </w:t>
      </w:r>
      <w:r w:rsidR="00B42225">
        <w:rPr>
          <w:rFonts w:ascii="Arial" w:hAnsi="Arial" w:cs="Arial"/>
          <w:sz w:val="22"/>
          <w:szCs w:val="26"/>
        </w:rPr>
        <w:t>4</w:t>
      </w:r>
      <w:r w:rsidR="004C0A30" w:rsidRPr="00D1477F">
        <w:rPr>
          <w:rFonts w:ascii="Arial" w:hAnsi="Arial" w:cs="Arial"/>
          <w:sz w:val="22"/>
          <w:szCs w:val="26"/>
        </w:rPr>
        <w:t>-</w:t>
      </w:r>
      <w:r w:rsidR="00B42225">
        <w:rPr>
          <w:rFonts w:ascii="Arial" w:hAnsi="Arial" w:cs="Arial"/>
          <w:sz w:val="22"/>
          <w:szCs w:val="26"/>
        </w:rPr>
        <w:t>15 cd. consulta</w:t>
      </w:r>
      <w:r w:rsidR="004C0A30" w:rsidRPr="00D1477F">
        <w:rPr>
          <w:rFonts w:ascii="Arial" w:hAnsi="Arial" w:cs="Arial"/>
          <w:sz w:val="22"/>
          <w:szCs w:val="26"/>
        </w:rPr>
        <w:t>)</w:t>
      </w:r>
      <w:r w:rsidR="00177602">
        <w:rPr>
          <w:rFonts w:ascii="Arial" w:hAnsi="Arial" w:cs="Arial"/>
          <w:sz w:val="26"/>
          <w:szCs w:val="26"/>
          <w:lang w:val="es-CO"/>
        </w:rPr>
        <w:t>.</w:t>
      </w:r>
    </w:p>
    <w:p w:rsidR="003D3F77" w:rsidRDefault="003D3F77" w:rsidP="00925231">
      <w:pPr>
        <w:pStyle w:val="Sansinterligne"/>
        <w:spacing w:line="360" w:lineRule="auto"/>
        <w:ind w:firstLine="2835"/>
        <w:jc w:val="both"/>
        <w:rPr>
          <w:rFonts w:ascii="Arial" w:hAnsi="Arial" w:cs="Arial"/>
          <w:sz w:val="16"/>
          <w:szCs w:val="26"/>
        </w:rPr>
      </w:pPr>
    </w:p>
    <w:p w:rsidR="000B48EC" w:rsidRDefault="00EB040B" w:rsidP="00D244AA">
      <w:pPr>
        <w:pStyle w:val="Sansinterligne"/>
        <w:spacing w:line="360" w:lineRule="auto"/>
        <w:ind w:firstLine="2835"/>
        <w:jc w:val="both"/>
        <w:rPr>
          <w:rFonts w:ascii="Arial" w:hAnsi="Arial" w:cs="Arial"/>
          <w:sz w:val="26"/>
          <w:szCs w:val="26"/>
        </w:rPr>
      </w:pPr>
      <w:r>
        <w:rPr>
          <w:rFonts w:ascii="Arial" w:hAnsi="Arial" w:cs="Arial"/>
          <w:sz w:val="26"/>
          <w:szCs w:val="26"/>
        </w:rPr>
        <w:t>3. En</w:t>
      </w:r>
      <w:r w:rsidR="000B48EC">
        <w:rPr>
          <w:rFonts w:ascii="Arial" w:hAnsi="Arial" w:cs="Arial"/>
          <w:sz w:val="26"/>
          <w:szCs w:val="26"/>
        </w:rPr>
        <w:t xml:space="preserve"> efecto como adjunto se observa consignación de depósito judicial, realizada el 24 de abril de este año, a nombre de la señora </w:t>
      </w:r>
      <w:proofErr w:type="spellStart"/>
      <w:r w:rsidR="000B48EC">
        <w:rPr>
          <w:rFonts w:ascii="Arial" w:hAnsi="Arial" w:cs="Arial"/>
          <w:sz w:val="26"/>
          <w:szCs w:val="26"/>
        </w:rPr>
        <w:t>Tumbaquí</w:t>
      </w:r>
      <w:proofErr w:type="spellEnd"/>
      <w:r w:rsidR="000B48EC">
        <w:rPr>
          <w:rFonts w:ascii="Arial" w:hAnsi="Arial" w:cs="Arial"/>
          <w:sz w:val="26"/>
          <w:szCs w:val="26"/>
        </w:rPr>
        <w:t xml:space="preserve"> Rojas, en la cuenta del citado despacho judicial, por un monto de $62.358.007; también respuesta en tal sentido dirigida al abogado de la citada accionante y re</w:t>
      </w:r>
      <w:r w:rsidR="00C217E5">
        <w:rPr>
          <w:rFonts w:ascii="Arial" w:hAnsi="Arial" w:cs="Arial"/>
          <w:sz w:val="26"/>
          <w:szCs w:val="26"/>
        </w:rPr>
        <w:t>cibida el día 25 del mismo mes.</w:t>
      </w:r>
    </w:p>
    <w:p w:rsidR="00C217E5" w:rsidRPr="000701FE" w:rsidRDefault="00C217E5" w:rsidP="00D244AA">
      <w:pPr>
        <w:pStyle w:val="Sansinterligne"/>
        <w:spacing w:line="360" w:lineRule="auto"/>
        <w:ind w:firstLine="2835"/>
        <w:jc w:val="both"/>
        <w:rPr>
          <w:rFonts w:ascii="Arial" w:hAnsi="Arial" w:cs="Arial"/>
          <w:sz w:val="16"/>
          <w:szCs w:val="26"/>
        </w:rPr>
      </w:pPr>
    </w:p>
    <w:p w:rsidR="00D244AA" w:rsidRDefault="00D244AA" w:rsidP="00D244AA">
      <w:pPr>
        <w:pStyle w:val="Sansinterligne"/>
        <w:spacing w:line="360" w:lineRule="auto"/>
        <w:ind w:firstLine="2835"/>
        <w:jc w:val="both"/>
        <w:rPr>
          <w:rFonts w:ascii="Arial" w:hAnsi="Arial" w:cs="Arial"/>
          <w:bCs/>
          <w:sz w:val="16"/>
          <w:szCs w:val="26"/>
        </w:rPr>
      </w:pPr>
      <w:r w:rsidRPr="000621AD">
        <w:rPr>
          <w:rFonts w:ascii="Arial" w:hAnsi="Arial" w:cs="Arial"/>
          <w:sz w:val="26"/>
          <w:szCs w:val="26"/>
          <w:lang w:val="es-CO"/>
        </w:rPr>
        <w:lastRenderedPageBreak/>
        <w:t>4.</w:t>
      </w:r>
      <w:r w:rsidRPr="000621AD">
        <w:rPr>
          <w:rFonts w:ascii="Arial" w:hAnsi="Arial" w:cs="Arial"/>
          <w:bCs/>
          <w:sz w:val="26"/>
          <w:szCs w:val="26"/>
        </w:rPr>
        <w:t xml:space="preserve"> 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w:t>
      </w:r>
      <w:r w:rsidR="007A1EF6">
        <w:rPr>
          <w:rFonts w:ascii="Arial" w:hAnsi="Arial" w:cs="Arial"/>
          <w:bCs/>
          <w:sz w:val="26"/>
          <w:szCs w:val="26"/>
        </w:rPr>
        <w:t>19</w:t>
      </w:r>
      <w:r w:rsidRPr="000621AD">
        <w:rPr>
          <w:rFonts w:ascii="Arial" w:hAnsi="Arial" w:cs="Arial"/>
          <w:bCs/>
          <w:sz w:val="26"/>
          <w:szCs w:val="26"/>
        </w:rPr>
        <w:t xml:space="preserve"> de </w:t>
      </w:r>
      <w:r w:rsidR="007A1EF6">
        <w:rPr>
          <w:rFonts w:ascii="Arial" w:hAnsi="Arial" w:cs="Arial"/>
          <w:bCs/>
          <w:sz w:val="26"/>
          <w:szCs w:val="26"/>
        </w:rPr>
        <w:t>diciembre</w:t>
      </w:r>
      <w:r w:rsidR="000621AD">
        <w:rPr>
          <w:rFonts w:ascii="Arial" w:hAnsi="Arial" w:cs="Arial"/>
          <w:bCs/>
          <w:sz w:val="26"/>
          <w:szCs w:val="26"/>
        </w:rPr>
        <w:t xml:space="preserve"> del año </w:t>
      </w:r>
      <w:r w:rsidR="007A1EF6">
        <w:rPr>
          <w:rFonts w:ascii="Arial" w:hAnsi="Arial" w:cs="Arial"/>
          <w:bCs/>
          <w:sz w:val="26"/>
          <w:szCs w:val="26"/>
        </w:rPr>
        <w:t>pasado</w:t>
      </w:r>
      <w:r w:rsidRPr="000621AD">
        <w:rPr>
          <w:rFonts w:ascii="Arial" w:hAnsi="Arial" w:cs="Arial"/>
          <w:bCs/>
          <w:sz w:val="26"/>
          <w:szCs w:val="26"/>
        </w:rPr>
        <w:t>.</w:t>
      </w:r>
    </w:p>
    <w:p w:rsidR="000621AD" w:rsidRPr="000621AD" w:rsidRDefault="000621AD" w:rsidP="00D244AA">
      <w:pPr>
        <w:pStyle w:val="Sansinterligne"/>
        <w:spacing w:line="360" w:lineRule="auto"/>
        <w:ind w:firstLine="2835"/>
        <w:jc w:val="both"/>
        <w:rPr>
          <w:rFonts w:ascii="Arial" w:hAnsi="Arial" w:cs="Arial"/>
          <w:bCs/>
          <w:sz w:val="16"/>
          <w:szCs w:val="26"/>
        </w:rPr>
      </w:pPr>
    </w:p>
    <w:p w:rsidR="00D244AA" w:rsidRDefault="006F3A8F" w:rsidP="00D244AA">
      <w:pPr>
        <w:pStyle w:val="Sansinterligne"/>
        <w:spacing w:line="360" w:lineRule="auto"/>
        <w:ind w:firstLine="2835"/>
        <w:jc w:val="both"/>
        <w:rPr>
          <w:rFonts w:ascii="Arial" w:hAnsi="Arial" w:cs="Arial"/>
          <w:i/>
          <w:sz w:val="16"/>
          <w:szCs w:val="24"/>
          <w:lang w:val="es-CO"/>
        </w:rPr>
      </w:pPr>
      <w:r>
        <w:rPr>
          <w:rFonts w:ascii="Arial" w:hAnsi="Arial" w:cs="Arial"/>
          <w:sz w:val="26"/>
          <w:szCs w:val="26"/>
          <w:lang w:val="es-CO"/>
        </w:rPr>
        <w:t>5</w:t>
      </w:r>
      <w:r w:rsidR="00D244AA" w:rsidRPr="000621AD">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D244AA" w:rsidRPr="000621AD">
        <w:rPr>
          <w:sz w:val="26"/>
          <w:szCs w:val="26"/>
        </w:rPr>
        <w:t xml:space="preserve"> </w:t>
      </w:r>
      <w:r w:rsidR="00D244AA" w:rsidRPr="000621AD">
        <w:rPr>
          <w:rFonts w:ascii="Arial" w:hAnsi="Arial" w:cs="Arial"/>
          <w:sz w:val="26"/>
          <w:szCs w:val="26"/>
          <w:lang w:val="es-CO"/>
        </w:rPr>
        <w:t>la Corte Constitucional:</w:t>
      </w:r>
      <w:r w:rsidR="00D244AA" w:rsidRPr="0085585E">
        <w:rPr>
          <w:rFonts w:ascii="Arial" w:hAnsi="Arial" w:cs="Arial"/>
          <w:sz w:val="28"/>
          <w:szCs w:val="28"/>
          <w:lang w:val="es-CO"/>
        </w:rPr>
        <w:t xml:space="preserve"> </w:t>
      </w:r>
      <w:r w:rsidR="00D244AA" w:rsidRPr="0085585E">
        <w:rPr>
          <w:rFonts w:ascii="Arial" w:hAnsi="Arial" w:cs="Arial"/>
          <w:i/>
          <w:sz w:val="24"/>
          <w:szCs w:val="24"/>
          <w:lang w:val="es-CO"/>
        </w:rPr>
        <w:t>“(…) el incidente de desacato es un mecanismo sancionatorio que procura obtener de forma persuasiva, el cumplimiento de la orden de tutela, pero n</w:t>
      </w:r>
      <w:r w:rsidR="000621AD">
        <w:rPr>
          <w:rFonts w:ascii="Arial" w:hAnsi="Arial" w:cs="Arial"/>
          <w:i/>
          <w:sz w:val="24"/>
          <w:szCs w:val="24"/>
          <w:lang w:val="es-CO"/>
        </w:rPr>
        <w:t>o constituye un fin en sí mismo</w:t>
      </w:r>
      <w:r w:rsidR="00D244AA" w:rsidRPr="0085585E">
        <w:rPr>
          <w:rFonts w:ascii="Arial" w:hAnsi="Arial" w:cs="Arial"/>
          <w:i/>
          <w:sz w:val="24"/>
          <w:szCs w:val="24"/>
          <w:lang w:val="es-CO"/>
        </w:rPr>
        <w:t>”</w:t>
      </w:r>
      <w:r w:rsidR="00D244AA">
        <w:rPr>
          <w:rStyle w:val="Appelnotedebasdep"/>
          <w:rFonts w:ascii="Arial" w:hAnsi="Arial" w:cs="Arial"/>
          <w:sz w:val="28"/>
          <w:szCs w:val="28"/>
          <w:lang w:val="es-CO"/>
        </w:rPr>
        <w:footnoteReference w:id="3"/>
      </w:r>
      <w:r w:rsidR="000621AD">
        <w:rPr>
          <w:rFonts w:ascii="Arial" w:hAnsi="Arial" w:cs="Arial"/>
          <w:i/>
          <w:sz w:val="24"/>
          <w:szCs w:val="24"/>
          <w:lang w:val="es-CO"/>
        </w:rPr>
        <w:t>.</w:t>
      </w:r>
    </w:p>
    <w:p w:rsidR="000621AD" w:rsidRPr="000621AD" w:rsidRDefault="000621AD" w:rsidP="00D244AA">
      <w:pPr>
        <w:pStyle w:val="Sansinterligne"/>
        <w:spacing w:line="360" w:lineRule="auto"/>
        <w:ind w:firstLine="2835"/>
        <w:jc w:val="both"/>
        <w:rPr>
          <w:rFonts w:ascii="Arial" w:hAnsi="Arial" w:cs="Arial"/>
          <w:i/>
          <w:sz w:val="16"/>
          <w:szCs w:val="24"/>
          <w:lang w:val="es-CO"/>
        </w:rPr>
      </w:pPr>
    </w:p>
    <w:p w:rsidR="00D244AA" w:rsidRDefault="00D244AA" w:rsidP="00D244AA">
      <w:pPr>
        <w:spacing w:line="360" w:lineRule="auto"/>
        <w:ind w:firstLine="2835"/>
        <w:jc w:val="both"/>
        <w:rPr>
          <w:rFonts w:ascii="Arial" w:hAnsi="Arial" w:cs="Arial"/>
          <w:bCs/>
          <w:sz w:val="26"/>
          <w:szCs w:val="26"/>
        </w:rPr>
      </w:pPr>
      <w:r w:rsidRPr="001243C9">
        <w:rPr>
          <w:rFonts w:ascii="Arial" w:hAnsi="Arial" w:cs="Arial"/>
          <w:bCs/>
          <w:sz w:val="26"/>
          <w:szCs w:val="26"/>
        </w:rPr>
        <w:t>En mérito de lo dicho, el Tribunal Superior del Distrito Judicial de Pereira, Sala Civil Familia,</w:t>
      </w:r>
    </w:p>
    <w:p w:rsidR="00850C4B" w:rsidRPr="001243C9" w:rsidRDefault="00850C4B" w:rsidP="00D244AA">
      <w:pPr>
        <w:spacing w:line="360" w:lineRule="auto"/>
        <w:ind w:firstLine="2835"/>
        <w:jc w:val="both"/>
        <w:rPr>
          <w:rFonts w:ascii="Arial" w:hAnsi="Arial" w:cs="Arial"/>
          <w:sz w:val="26"/>
          <w:szCs w:val="26"/>
          <w:lang w:val="es-CO"/>
        </w:rPr>
      </w:pP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D244AA">
      <w:pPr>
        <w:pStyle w:val="Sansinterligne"/>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w:t>
      </w:r>
      <w:r w:rsidR="00850C4B" w:rsidRPr="00850C4B">
        <w:rPr>
          <w:rFonts w:ascii="Arial" w:hAnsi="Arial" w:cs="Arial"/>
          <w:sz w:val="26"/>
          <w:szCs w:val="26"/>
          <w:lang w:val="es-CO"/>
        </w:rPr>
        <w:t xml:space="preserve">Juzgado </w:t>
      </w:r>
      <w:r w:rsidR="007A1EF6">
        <w:rPr>
          <w:rFonts w:ascii="Arial" w:hAnsi="Arial" w:cs="Arial"/>
          <w:sz w:val="26"/>
          <w:szCs w:val="26"/>
          <w:lang w:val="es-CO"/>
        </w:rPr>
        <w:t>Segundo de Familia</w:t>
      </w:r>
      <w:r w:rsidR="00850C4B" w:rsidRPr="00850C4B">
        <w:rPr>
          <w:rFonts w:ascii="Arial" w:hAnsi="Arial" w:cs="Arial"/>
          <w:sz w:val="26"/>
          <w:szCs w:val="26"/>
          <w:lang w:val="es-CO"/>
        </w:rPr>
        <w:t xml:space="preserve"> de Pereira</w:t>
      </w:r>
      <w:r w:rsidR="00005392">
        <w:rPr>
          <w:rFonts w:ascii="Arial" w:hAnsi="Arial" w:cs="Arial"/>
          <w:sz w:val="26"/>
          <w:szCs w:val="26"/>
          <w:lang w:val="es-CO"/>
        </w:rPr>
        <w:t xml:space="preserve">, </w:t>
      </w:r>
      <w:r w:rsidRPr="001D113E">
        <w:rPr>
          <w:rFonts w:ascii="Arial" w:hAnsi="Arial" w:cs="Arial"/>
          <w:sz w:val="26"/>
          <w:szCs w:val="26"/>
          <w:lang w:val="es-CO"/>
        </w:rPr>
        <w:t>en proveído de</w:t>
      </w:r>
      <w:r w:rsidR="00850C4B">
        <w:rPr>
          <w:rFonts w:ascii="Arial" w:hAnsi="Arial" w:cs="Arial"/>
          <w:sz w:val="26"/>
          <w:szCs w:val="26"/>
          <w:lang w:val="es-CO"/>
        </w:rPr>
        <w:t>l</w:t>
      </w:r>
      <w:r w:rsidR="001D113E">
        <w:rPr>
          <w:rFonts w:ascii="Arial" w:hAnsi="Arial" w:cs="Arial"/>
          <w:sz w:val="26"/>
          <w:szCs w:val="26"/>
          <w:lang w:val="es-CO"/>
        </w:rPr>
        <w:t xml:space="preserve"> </w:t>
      </w:r>
      <w:r w:rsidR="007A1EF6">
        <w:rPr>
          <w:rFonts w:ascii="Arial" w:hAnsi="Arial" w:cs="Arial"/>
          <w:sz w:val="26"/>
          <w:szCs w:val="26"/>
          <w:lang w:val="es-CO"/>
        </w:rPr>
        <w:t xml:space="preserve">19 </w:t>
      </w:r>
      <w:r w:rsidRPr="001D113E">
        <w:rPr>
          <w:rFonts w:ascii="Arial" w:hAnsi="Arial" w:cs="Arial"/>
          <w:sz w:val="26"/>
          <w:szCs w:val="26"/>
          <w:lang w:val="es-CO"/>
        </w:rPr>
        <w:t xml:space="preserve">de </w:t>
      </w:r>
      <w:r w:rsidR="007A1EF6">
        <w:rPr>
          <w:rFonts w:ascii="Arial" w:hAnsi="Arial" w:cs="Arial"/>
          <w:sz w:val="26"/>
          <w:szCs w:val="26"/>
          <w:lang w:val="es-CO"/>
        </w:rPr>
        <w:t>diciembre</w:t>
      </w:r>
      <w:r w:rsidR="00874E86">
        <w:rPr>
          <w:rFonts w:ascii="Arial" w:hAnsi="Arial" w:cs="Arial"/>
          <w:sz w:val="26"/>
          <w:szCs w:val="26"/>
          <w:lang w:val="es-CO"/>
        </w:rPr>
        <w:t xml:space="preserve"> de 201</w:t>
      </w:r>
      <w:r w:rsidR="007A1EF6">
        <w:rPr>
          <w:rFonts w:ascii="Arial" w:hAnsi="Arial" w:cs="Arial"/>
          <w:sz w:val="26"/>
          <w:szCs w:val="26"/>
          <w:lang w:val="es-CO"/>
        </w:rPr>
        <w:t>6</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826EFB" w:rsidRDefault="00D244AA" w:rsidP="00D244AA">
      <w:pPr>
        <w:pStyle w:val="Sansinterligne"/>
        <w:spacing w:line="360" w:lineRule="auto"/>
        <w:ind w:firstLine="2835"/>
        <w:jc w:val="both"/>
        <w:rPr>
          <w:rFonts w:ascii="Arial" w:hAnsi="Arial" w:cs="Arial"/>
          <w:sz w:val="28"/>
          <w:szCs w:val="28"/>
        </w:rPr>
      </w:pPr>
      <w:bookmarkStart w:id="0" w:name="_GoBack"/>
      <w:bookmarkEnd w:id="0"/>
      <w:r w:rsidRPr="00826EFB">
        <w:rPr>
          <w:rFonts w:ascii="Arial" w:hAnsi="Arial" w:cs="Arial"/>
          <w:sz w:val="28"/>
          <w:szCs w:val="28"/>
        </w:rPr>
        <w:lastRenderedPageBreak/>
        <w:t>Notifíquese y cúmplase,</w:t>
      </w:r>
    </w:p>
    <w:p w:rsidR="00D244AA" w:rsidRPr="00874E86" w:rsidRDefault="00D244AA" w:rsidP="00D244AA">
      <w:pPr>
        <w:pStyle w:val="Sansinterligne"/>
        <w:spacing w:line="360" w:lineRule="auto"/>
        <w:ind w:firstLine="2835"/>
        <w:jc w:val="both"/>
        <w:rPr>
          <w:rFonts w:ascii="Arial" w:hAnsi="Arial" w:cs="Arial"/>
          <w:bCs/>
          <w:iCs/>
          <w:sz w:val="16"/>
          <w:szCs w:val="28"/>
        </w:rPr>
      </w:pPr>
    </w:p>
    <w:p w:rsidR="00D244AA" w:rsidRDefault="00874E86" w:rsidP="00D244AA">
      <w:pPr>
        <w:pStyle w:val="Sansinterligne"/>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874E86" w:rsidRDefault="00874E86" w:rsidP="00D244AA">
      <w:pPr>
        <w:pStyle w:val="Sansinterligne"/>
        <w:spacing w:line="360" w:lineRule="auto"/>
        <w:ind w:firstLine="2835"/>
        <w:jc w:val="both"/>
        <w:rPr>
          <w:rFonts w:ascii="Arial" w:hAnsi="Arial" w:cs="Arial"/>
          <w:b/>
          <w:spacing w:val="-3"/>
          <w:sz w:val="22"/>
          <w:szCs w:val="22"/>
        </w:rPr>
      </w:pPr>
    </w:p>
    <w:p w:rsidR="00BC52F3" w:rsidRPr="005343BF" w:rsidRDefault="00BC52F3" w:rsidP="00D244AA">
      <w:pPr>
        <w:pStyle w:val="Sansinterligne"/>
        <w:spacing w:line="360" w:lineRule="auto"/>
        <w:ind w:firstLine="2835"/>
        <w:jc w:val="both"/>
        <w:rPr>
          <w:rFonts w:ascii="Arial" w:hAnsi="Arial" w:cs="Arial"/>
          <w:b/>
          <w:spacing w:val="-3"/>
          <w:sz w:val="22"/>
          <w:szCs w:val="22"/>
        </w:rPr>
      </w:pP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proofErr w:type="spellStart"/>
      <w:r w:rsidRPr="001F2C84">
        <w:rPr>
          <w:rFonts w:ascii="Arial" w:hAnsi="Arial" w:cs="Arial"/>
          <w:b/>
          <w:spacing w:val="-3"/>
          <w:sz w:val="24"/>
          <w:szCs w:val="24"/>
        </w:rPr>
        <w:t>EDDER</w:t>
      </w:r>
      <w:proofErr w:type="spellEnd"/>
      <w:r w:rsidRPr="001F2C84">
        <w:rPr>
          <w:rFonts w:ascii="Arial" w:hAnsi="Arial" w:cs="Arial"/>
          <w:b/>
          <w:spacing w:val="-3"/>
          <w:sz w:val="24"/>
          <w:szCs w:val="24"/>
        </w:rPr>
        <w:t xml:space="preserve"> JIMMY SÁNCHEZ </w:t>
      </w:r>
      <w:proofErr w:type="spellStart"/>
      <w:r w:rsidRPr="001F2C84">
        <w:rPr>
          <w:rFonts w:ascii="Arial" w:hAnsi="Arial" w:cs="Arial"/>
          <w:b/>
          <w:spacing w:val="-3"/>
          <w:sz w:val="24"/>
          <w:szCs w:val="24"/>
        </w:rPr>
        <w:t>CALAMBÁS</w:t>
      </w:r>
      <w:proofErr w:type="spellEnd"/>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6C" w:rsidRDefault="001E496C" w:rsidP="00D244AA">
      <w:r>
        <w:separator/>
      </w:r>
    </w:p>
  </w:endnote>
  <w:endnote w:type="continuationSeparator" w:id="0">
    <w:p w:rsidR="001E496C" w:rsidRDefault="001E496C"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117BF">
      <w:rPr>
        <w:rFonts w:ascii="Arial" w:hAnsi="Arial" w:cs="Arial"/>
        <w:noProof/>
        <w:sz w:val="22"/>
        <w:szCs w:val="22"/>
      </w:rPr>
      <w:t>6</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6C" w:rsidRDefault="001E496C" w:rsidP="00D244AA">
      <w:r>
        <w:separator/>
      </w:r>
    </w:p>
  </w:footnote>
  <w:footnote w:type="continuationSeparator" w:id="0">
    <w:p w:rsidR="001E496C" w:rsidRDefault="001E496C"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3D3F77" w:rsidRPr="0085585E" w:rsidRDefault="003D3F77" w:rsidP="00D244AA">
      <w:pPr>
        <w:pStyle w:val="Notedebasdepage"/>
        <w:jc w:val="both"/>
        <w:rPr>
          <w:rFonts w:ascii="Arial" w:hAnsi="Arial" w:cs="Arial"/>
          <w:lang w:val="es-CO"/>
        </w:rPr>
      </w:pPr>
      <w:r w:rsidRPr="00874E86">
        <w:rPr>
          <w:rStyle w:val="Appelnotedebasdep"/>
          <w:rFonts w:ascii="Arial" w:hAnsi="Arial" w:cs="Arial"/>
          <w:szCs w:val="18"/>
        </w:rPr>
        <w:footnoteRef/>
      </w:r>
      <w:r w:rsidRPr="00874E86">
        <w:rPr>
          <w:rFonts w:ascii="Arial" w:hAnsi="Arial" w:cs="Arial"/>
          <w:szCs w:val="18"/>
        </w:rPr>
        <w:t xml:space="preserve"> </w:t>
      </w:r>
      <w:r w:rsidRPr="00874E86">
        <w:rPr>
          <w:rFonts w:ascii="Arial" w:hAnsi="Arial" w:cs="Arial"/>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5643A9" w:rsidRDefault="005C77DF" w:rsidP="003D3F77">
    <w:pPr>
      <w:jc w:val="center"/>
      <w:rPr>
        <w:rFonts w:ascii="Arial" w:hAnsi="Arial" w:cs="Arial"/>
        <w:b/>
        <w:bCs/>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ansinterligne"/>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ansinterligne"/>
      <w:rPr>
        <w:rFonts w:ascii="Arial" w:hAnsi="Arial" w:cs="Arial"/>
        <w:sz w:val="16"/>
        <w:szCs w:val="16"/>
        <w:lang w:val="es-CO" w:eastAsia="en-US"/>
      </w:rPr>
    </w:pPr>
  </w:p>
  <w:p w:rsidR="003D3F77" w:rsidRDefault="003D3F77" w:rsidP="005C77DF">
    <w:pPr>
      <w:pStyle w:val="Sansinterligne"/>
      <w:ind w:left="2832" w:firstLine="708"/>
      <w:rPr>
        <w:rFonts w:ascii="Arial" w:hAnsi="Arial" w:cs="Arial"/>
        <w:sz w:val="16"/>
        <w:szCs w:val="16"/>
      </w:rPr>
    </w:pPr>
    <w:r>
      <w:rPr>
        <w:rFonts w:ascii="Arial" w:hAnsi="Arial" w:cs="Arial"/>
        <w:sz w:val="16"/>
        <w:szCs w:val="16"/>
      </w:rPr>
      <w:t xml:space="preserve">EXPEDIENTE Inc. Desacato. Consulta. </w:t>
    </w:r>
    <w:r w:rsidR="00FB63A6">
      <w:rPr>
        <w:rFonts w:ascii="Arial" w:hAnsi="Arial" w:cs="Arial"/>
        <w:sz w:val="16"/>
        <w:szCs w:val="16"/>
      </w:rPr>
      <w:t>66001</w:t>
    </w:r>
    <w:r>
      <w:rPr>
        <w:rFonts w:ascii="Arial" w:hAnsi="Arial" w:cs="Arial"/>
        <w:sz w:val="16"/>
        <w:szCs w:val="16"/>
      </w:rPr>
      <w:t>-31-</w:t>
    </w:r>
    <w:r w:rsidR="00FB63A6">
      <w:rPr>
        <w:rFonts w:ascii="Arial" w:hAnsi="Arial" w:cs="Arial"/>
        <w:sz w:val="16"/>
        <w:szCs w:val="16"/>
      </w:rPr>
      <w:t>10</w:t>
    </w:r>
    <w:r>
      <w:rPr>
        <w:rFonts w:ascii="Arial" w:hAnsi="Arial" w:cs="Arial"/>
        <w:sz w:val="16"/>
        <w:szCs w:val="16"/>
      </w:rPr>
      <w:t>-00</w:t>
    </w:r>
    <w:r w:rsidR="00FB63A6">
      <w:rPr>
        <w:rFonts w:ascii="Arial" w:hAnsi="Arial" w:cs="Arial"/>
        <w:sz w:val="16"/>
        <w:szCs w:val="16"/>
      </w:rPr>
      <w:t>2</w:t>
    </w:r>
    <w:r>
      <w:rPr>
        <w:rFonts w:ascii="Arial" w:hAnsi="Arial" w:cs="Arial"/>
        <w:sz w:val="16"/>
        <w:szCs w:val="16"/>
      </w:rPr>
      <w:t>-201</w:t>
    </w:r>
    <w:r w:rsidR="00FB63A6">
      <w:rPr>
        <w:rFonts w:ascii="Arial" w:hAnsi="Arial" w:cs="Arial"/>
        <w:sz w:val="16"/>
        <w:szCs w:val="16"/>
      </w:rPr>
      <w:t>6</w:t>
    </w:r>
    <w:r>
      <w:rPr>
        <w:rFonts w:ascii="Arial" w:hAnsi="Arial" w:cs="Arial"/>
        <w:sz w:val="16"/>
        <w:szCs w:val="16"/>
      </w:rPr>
      <w:t>-00</w:t>
    </w:r>
    <w:r w:rsidR="00FB63A6">
      <w:rPr>
        <w:rFonts w:ascii="Arial" w:hAnsi="Arial" w:cs="Arial"/>
        <w:sz w:val="16"/>
        <w:szCs w:val="16"/>
      </w:rPr>
      <w:t>151</w:t>
    </w:r>
    <w:r>
      <w:rPr>
        <w:rFonts w:ascii="Arial" w:hAnsi="Arial" w:cs="Arial"/>
        <w:sz w:val="16"/>
        <w:szCs w:val="16"/>
      </w:rPr>
      <w:t>-0</w:t>
    </w:r>
    <w:r w:rsidR="00117F8C">
      <w:rPr>
        <w:rFonts w:ascii="Arial" w:hAnsi="Arial" w:cs="Arial"/>
        <w:sz w:val="16"/>
        <w:szCs w:val="16"/>
      </w:rPr>
      <w:t>1</w:t>
    </w:r>
  </w:p>
  <w:p w:rsidR="003D3F77" w:rsidRDefault="003D3F77">
    <w:pPr>
      <w:pStyle w:val="En-tte"/>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05392"/>
    <w:rsid w:val="00010679"/>
    <w:rsid w:val="00047863"/>
    <w:rsid w:val="000621AD"/>
    <w:rsid w:val="000631A5"/>
    <w:rsid w:val="000701FE"/>
    <w:rsid w:val="000723AF"/>
    <w:rsid w:val="000A7478"/>
    <w:rsid w:val="000B33B1"/>
    <w:rsid w:val="000B48EC"/>
    <w:rsid w:val="000E499C"/>
    <w:rsid w:val="00117F8C"/>
    <w:rsid w:val="001243C9"/>
    <w:rsid w:val="0013491D"/>
    <w:rsid w:val="00151E30"/>
    <w:rsid w:val="00160AE1"/>
    <w:rsid w:val="00166842"/>
    <w:rsid w:val="001742C7"/>
    <w:rsid w:val="00177602"/>
    <w:rsid w:val="00177D01"/>
    <w:rsid w:val="00195906"/>
    <w:rsid w:val="001B5B37"/>
    <w:rsid w:val="001C6DC2"/>
    <w:rsid w:val="001D113E"/>
    <w:rsid w:val="001E496C"/>
    <w:rsid w:val="001F13E3"/>
    <w:rsid w:val="001F453C"/>
    <w:rsid w:val="001F6294"/>
    <w:rsid w:val="0024274B"/>
    <w:rsid w:val="002B2148"/>
    <w:rsid w:val="002B2DC2"/>
    <w:rsid w:val="002B3335"/>
    <w:rsid w:val="002E2673"/>
    <w:rsid w:val="002F7A5E"/>
    <w:rsid w:val="0031632A"/>
    <w:rsid w:val="003231DB"/>
    <w:rsid w:val="00347AE9"/>
    <w:rsid w:val="003B05EF"/>
    <w:rsid w:val="003B454D"/>
    <w:rsid w:val="003B6CFC"/>
    <w:rsid w:val="003C30D3"/>
    <w:rsid w:val="003D3F77"/>
    <w:rsid w:val="00403440"/>
    <w:rsid w:val="00481849"/>
    <w:rsid w:val="00484FC7"/>
    <w:rsid w:val="004B3210"/>
    <w:rsid w:val="004C0A30"/>
    <w:rsid w:val="00541B87"/>
    <w:rsid w:val="005523C1"/>
    <w:rsid w:val="005A316F"/>
    <w:rsid w:val="005A4ED9"/>
    <w:rsid w:val="005B701D"/>
    <w:rsid w:val="005B77D9"/>
    <w:rsid w:val="005C14F8"/>
    <w:rsid w:val="005C77DF"/>
    <w:rsid w:val="005E30B5"/>
    <w:rsid w:val="005F6116"/>
    <w:rsid w:val="00617685"/>
    <w:rsid w:val="0066559B"/>
    <w:rsid w:val="00676938"/>
    <w:rsid w:val="006A6A6C"/>
    <w:rsid w:val="006B5820"/>
    <w:rsid w:val="006B6ECB"/>
    <w:rsid w:val="006F24B5"/>
    <w:rsid w:val="006F3A8F"/>
    <w:rsid w:val="007036F5"/>
    <w:rsid w:val="007376CB"/>
    <w:rsid w:val="00770F85"/>
    <w:rsid w:val="007A0089"/>
    <w:rsid w:val="007A1EF6"/>
    <w:rsid w:val="007E496A"/>
    <w:rsid w:val="007E6EDC"/>
    <w:rsid w:val="007F2D22"/>
    <w:rsid w:val="00820F62"/>
    <w:rsid w:val="00830A9C"/>
    <w:rsid w:val="00833CA9"/>
    <w:rsid w:val="00842437"/>
    <w:rsid w:val="00850C4B"/>
    <w:rsid w:val="00861638"/>
    <w:rsid w:val="00861AF9"/>
    <w:rsid w:val="008738F7"/>
    <w:rsid w:val="00874E86"/>
    <w:rsid w:val="00876EEE"/>
    <w:rsid w:val="00897151"/>
    <w:rsid w:val="008B0596"/>
    <w:rsid w:val="0090356B"/>
    <w:rsid w:val="00907CA0"/>
    <w:rsid w:val="009144FD"/>
    <w:rsid w:val="00915B1B"/>
    <w:rsid w:val="00925231"/>
    <w:rsid w:val="00967F30"/>
    <w:rsid w:val="00970AC4"/>
    <w:rsid w:val="009C7EDE"/>
    <w:rsid w:val="009E3559"/>
    <w:rsid w:val="009F0D0F"/>
    <w:rsid w:val="009F70E4"/>
    <w:rsid w:val="00A05287"/>
    <w:rsid w:val="00A23B9B"/>
    <w:rsid w:val="00A27736"/>
    <w:rsid w:val="00A31AFD"/>
    <w:rsid w:val="00A75DEF"/>
    <w:rsid w:val="00AB02AD"/>
    <w:rsid w:val="00AB63AD"/>
    <w:rsid w:val="00AD3744"/>
    <w:rsid w:val="00AF6E98"/>
    <w:rsid w:val="00B23297"/>
    <w:rsid w:val="00B24AA3"/>
    <w:rsid w:val="00B33103"/>
    <w:rsid w:val="00B42225"/>
    <w:rsid w:val="00B6178C"/>
    <w:rsid w:val="00B62C6C"/>
    <w:rsid w:val="00B84240"/>
    <w:rsid w:val="00BC3B14"/>
    <w:rsid w:val="00BC52F3"/>
    <w:rsid w:val="00BF6EF2"/>
    <w:rsid w:val="00C217E5"/>
    <w:rsid w:val="00CA544F"/>
    <w:rsid w:val="00CD1CB9"/>
    <w:rsid w:val="00CD6645"/>
    <w:rsid w:val="00D01CCB"/>
    <w:rsid w:val="00D1477F"/>
    <w:rsid w:val="00D22FAD"/>
    <w:rsid w:val="00D244AA"/>
    <w:rsid w:val="00D55033"/>
    <w:rsid w:val="00D641ED"/>
    <w:rsid w:val="00D76092"/>
    <w:rsid w:val="00DA6649"/>
    <w:rsid w:val="00DB50B1"/>
    <w:rsid w:val="00DD5382"/>
    <w:rsid w:val="00E117BF"/>
    <w:rsid w:val="00E56E5B"/>
    <w:rsid w:val="00E72639"/>
    <w:rsid w:val="00E77B6B"/>
    <w:rsid w:val="00EB040B"/>
    <w:rsid w:val="00EC67FD"/>
    <w:rsid w:val="00EF7288"/>
    <w:rsid w:val="00EF7F2B"/>
    <w:rsid w:val="00F05CFA"/>
    <w:rsid w:val="00F2176B"/>
    <w:rsid w:val="00F22551"/>
    <w:rsid w:val="00F25883"/>
    <w:rsid w:val="00F42F91"/>
    <w:rsid w:val="00F5115F"/>
    <w:rsid w:val="00FA7987"/>
    <w:rsid w:val="00FB63A6"/>
    <w:rsid w:val="00FE257C"/>
    <w:rsid w:val="00FE71F2"/>
    <w:rsid w:val="00FF0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7E6E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ED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7E6E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ED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331D-180C-4F01-8BA5-90430BE3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1421</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42</cp:revision>
  <cp:lastPrinted>2017-05-12T14:27:00Z</cp:lastPrinted>
  <dcterms:created xsi:type="dcterms:W3CDTF">2017-05-12T12:51:00Z</dcterms:created>
  <dcterms:modified xsi:type="dcterms:W3CDTF">2017-06-26T18:55:00Z</dcterms:modified>
</cp:coreProperties>
</file>