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B2" w:rsidRPr="0068359C" w:rsidRDefault="00833CB2" w:rsidP="00833CB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El contenido total y fiel de la decisión debe ser verificado en la Secretaría de esta Sala.</w:t>
      </w:r>
      <w:r w:rsidRPr="0068359C">
        <w:rPr>
          <w:rFonts w:ascii="Calibri" w:hAnsi="Calibri" w:cs="Calibri"/>
          <w:color w:val="222222"/>
          <w:sz w:val="18"/>
          <w:szCs w:val="18"/>
          <w:lang w:val="es-CO" w:eastAsia="fr-FR"/>
        </w:rPr>
        <w:t> </w:t>
      </w:r>
    </w:p>
    <w:p w:rsidR="00833CB2" w:rsidRPr="00512920" w:rsidRDefault="00833CB2" w:rsidP="00833CB2">
      <w:pPr>
        <w:pStyle w:val="Sinespaciado"/>
        <w:rPr>
          <w:sz w:val="18"/>
          <w:szCs w:val="18"/>
        </w:rPr>
      </w:pPr>
    </w:p>
    <w:p w:rsidR="00833CB2" w:rsidRPr="00512920" w:rsidRDefault="00833CB2" w:rsidP="00833CB2">
      <w:pPr>
        <w:pStyle w:val="Sinespaciado"/>
        <w:rPr>
          <w:sz w:val="18"/>
          <w:szCs w:val="18"/>
        </w:rPr>
      </w:pPr>
      <w:r w:rsidRPr="00512920">
        <w:rPr>
          <w:sz w:val="18"/>
          <w:szCs w:val="18"/>
        </w:rPr>
        <w:t>Providencia:</w:t>
      </w:r>
      <w:r w:rsidRPr="00512920">
        <w:rPr>
          <w:sz w:val="18"/>
          <w:szCs w:val="18"/>
        </w:rPr>
        <w:tab/>
      </w:r>
      <w:r w:rsidRPr="00512920">
        <w:rPr>
          <w:sz w:val="18"/>
          <w:szCs w:val="18"/>
        </w:rPr>
        <w:tab/>
      </w:r>
      <w:r w:rsidRPr="00512920">
        <w:rPr>
          <w:sz w:val="18"/>
          <w:szCs w:val="18"/>
        </w:rPr>
        <w:tab/>
        <w:t>Sentencia – 2ª instancia – 14 de julio de 2017</w:t>
      </w:r>
    </w:p>
    <w:p w:rsidR="00833CB2" w:rsidRPr="00512920" w:rsidRDefault="00833CB2" w:rsidP="00833CB2">
      <w:pPr>
        <w:pStyle w:val="Sinespaciado"/>
        <w:rPr>
          <w:sz w:val="18"/>
          <w:szCs w:val="18"/>
        </w:rPr>
      </w:pPr>
      <w:r w:rsidRPr="00512920">
        <w:rPr>
          <w:sz w:val="18"/>
          <w:szCs w:val="18"/>
        </w:rPr>
        <w:t xml:space="preserve">Proceso: </w:t>
      </w:r>
      <w:r w:rsidRPr="00512920">
        <w:rPr>
          <w:sz w:val="18"/>
          <w:szCs w:val="18"/>
        </w:rPr>
        <w:tab/>
      </w:r>
      <w:r w:rsidRPr="00512920">
        <w:rPr>
          <w:sz w:val="18"/>
          <w:szCs w:val="18"/>
        </w:rPr>
        <w:tab/>
      </w:r>
      <w:r w:rsidR="00714180" w:rsidRPr="00512920">
        <w:rPr>
          <w:sz w:val="18"/>
          <w:szCs w:val="18"/>
        </w:rPr>
        <w:tab/>
      </w:r>
      <w:r w:rsidR="00512920">
        <w:rPr>
          <w:sz w:val="18"/>
          <w:szCs w:val="18"/>
        </w:rPr>
        <w:tab/>
      </w:r>
      <w:r w:rsidR="00714180" w:rsidRPr="00512920">
        <w:rPr>
          <w:sz w:val="18"/>
          <w:szCs w:val="18"/>
        </w:rPr>
        <w:t>Resolución contrato de compraventa</w:t>
      </w:r>
    </w:p>
    <w:p w:rsidR="00833CB2" w:rsidRPr="00512920" w:rsidRDefault="00714180" w:rsidP="00833CB2">
      <w:pPr>
        <w:pStyle w:val="Sinespaciado"/>
        <w:rPr>
          <w:sz w:val="18"/>
          <w:szCs w:val="18"/>
        </w:rPr>
      </w:pPr>
      <w:r w:rsidRPr="00512920">
        <w:rPr>
          <w:sz w:val="18"/>
          <w:szCs w:val="18"/>
        </w:rPr>
        <w:t>Radicación Nro. :</w:t>
      </w:r>
      <w:r w:rsidRPr="00512920">
        <w:rPr>
          <w:sz w:val="18"/>
          <w:szCs w:val="18"/>
        </w:rPr>
        <w:tab/>
        <w:t xml:space="preserve">  </w:t>
      </w:r>
      <w:r w:rsidRPr="00512920">
        <w:rPr>
          <w:sz w:val="18"/>
          <w:szCs w:val="18"/>
        </w:rPr>
        <w:tab/>
      </w:r>
      <w:r w:rsidR="00512920">
        <w:rPr>
          <w:sz w:val="18"/>
          <w:szCs w:val="18"/>
        </w:rPr>
        <w:tab/>
      </w:r>
      <w:r w:rsidRPr="00512920">
        <w:rPr>
          <w:sz w:val="18"/>
          <w:szCs w:val="18"/>
        </w:rPr>
        <w:t>66170-31-03-001-2012-00036-01</w:t>
      </w:r>
    </w:p>
    <w:p w:rsidR="00833CB2" w:rsidRPr="00512920" w:rsidRDefault="00833CB2" w:rsidP="00833CB2">
      <w:pPr>
        <w:pStyle w:val="Sinespaciado"/>
        <w:rPr>
          <w:sz w:val="18"/>
          <w:szCs w:val="18"/>
        </w:rPr>
      </w:pPr>
      <w:r w:rsidRPr="00512920">
        <w:rPr>
          <w:sz w:val="18"/>
          <w:szCs w:val="18"/>
        </w:rPr>
        <w:t>Demandante:</w:t>
      </w:r>
      <w:r w:rsidRPr="00512920">
        <w:rPr>
          <w:sz w:val="18"/>
          <w:szCs w:val="18"/>
        </w:rPr>
        <w:tab/>
      </w:r>
      <w:r w:rsidRPr="00512920">
        <w:rPr>
          <w:sz w:val="18"/>
          <w:szCs w:val="18"/>
        </w:rPr>
        <w:tab/>
      </w:r>
      <w:r w:rsidRPr="00512920">
        <w:rPr>
          <w:sz w:val="18"/>
          <w:szCs w:val="18"/>
        </w:rPr>
        <w:tab/>
      </w:r>
      <w:r w:rsidR="00714180" w:rsidRPr="00512920">
        <w:rPr>
          <w:sz w:val="18"/>
          <w:szCs w:val="18"/>
        </w:rPr>
        <w:t>DANILO VARELA Y COMPAÑÍA S.E.C.S.</w:t>
      </w:r>
    </w:p>
    <w:p w:rsidR="00833CB2" w:rsidRPr="00512920" w:rsidRDefault="00833CB2" w:rsidP="00833CB2">
      <w:pPr>
        <w:pStyle w:val="Sinespaciado"/>
        <w:rPr>
          <w:sz w:val="18"/>
          <w:szCs w:val="18"/>
        </w:rPr>
      </w:pPr>
      <w:r w:rsidRPr="00512920">
        <w:rPr>
          <w:sz w:val="18"/>
          <w:szCs w:val="18"/>
        </w:rPr>
        <w:t>Demandado:</w:t>
      </w:r>
      <w:r w:rsidRPr="00512920">
        <w:rPr>
          <w:sz w:val="18"/>
          <w:szCs w:val="18"/>
        </w:rPr>
        <w:tab/>
      </w:r>
      <w:r w:rsidRPr="00512920">
        <w:rPr>
          <w:sz w:val="18"/>
          <w:szCs w:val="18"/>
        </w:rPr>
        <w:tab/>
      </w:r>
      <w:r w:rsidRPr="00512920">
        <w:rPr>
          <w:sz w:val="18"/>
          <w:szCs w:val="18"/>
        </w:rPr>
        <w:tab/>
      </w:r>
      <w:r w:rsidR="00714180" w:rsidRPr="00512920">
        <w:rPr>
          <w:sz w:val="18"/>
          <w:szCs w:val="18"/>
        </w:rPr>
        <w:t>RAFAEL ANTONIO LARA MONTOYA</w:t>
      </w:r>
    </w:p>
    <w:p w:rsidR="00833CB2" w:rsidRPr="00512920" w:rsidRDefault="00714180" w:rsidP="00833CB2">
      <w:pPr>
        <w:pStyle w:val="Sinespaciado"/>
        <w:rPr>
          <w:sz w:val="18"/>
          <w:szCs w:val="18"/>
        </w:rPr>
      </w:pPr>
      <w:r w:rsidRPr="00512920">
        <w:rPr>
          <w:sz w:val="18"/>
          <w:szCs w:val="18"/>
        </w:rPr>
        <w:t xml:space="preserve">Magistrado Sustanciador:  </w:t>
      </w:r>
      <w:r w:rsidR="00512920">
        <w:rPr>
          <w:sz w:val="18"/>
          <w:szCs w:val="18"/>
        </w:rPr>
        <w:tab/>
      </w:r>
      <w:r w:rsidRPr="00512920">
        <w:rPr>
          <w:sz w:val="18"/>
          <w:szCs w:val="18"/>
        </w:rPr>
        <w:tab/>
      </w:r>
      <w:r w:rsidR="00833CB2" w:rsidRPr="00512920">
        <w:rPr>
          <w:sz w:val="18"/>
          <w:szCs w:val="18"/>
        </w:rPr>
        <w:t>EDDER JIMMY SÁNCHEZ CALAMBÁS</w:t>
      </w:r>
    </w:p>
    <w:p w:rsidR="00833CB2" w:rsidRPr="00512920" w:rsidRDefault="00833CB2" w:rsidP="00833CB2">
      <w:pPr>
        <w:pStyle w:val="Sinespaciado"/>
        <w:rPr>
          <w:sz w:val="18"/>
          <w:szCs w:val="18"/>
        </w:rPr>
      </w:pPr>
    </w:p>
    <w:p w:rsidR="00512920" w:rsidRPr="00512920" w:rsidRDefault="00833CB2" w:rsidP="00512920">
      <w:pPr>
        <w:pStyle w:val="Sinespaciado"/>
        <w:jc w:val="both"/>
        <w:rPr>
          <w:sz w:val="18"/>
          <w:szCs w:val="18"/>
        </w:rPr>
      </w:pPr>
      <w:r w:rsidRPr="00512920">
        <w:rPr>
          <w:b/>
          <w:sz w:val="18"/>
          <w:szCs w:val="18"/>
        </w:rPr>
        <w:t xml:space="preserve">Temas: </w:t>
      </w:r>
      <w:r w:rsidRPr="00512920">
        <w:rPr>
          <w:b/>
          <w:sz w:val="18"/>
          <w:szCs w:val="18"/>
        </w:rPr>
        <w:tab/>
      </w:r>
      <w:r w:rsidR="00714180" w:rsidRPr="00512920">
        <w:rPr>
          <w:b/>
          <w:sz w:val="18"/>
          <w:szCs w:val="18"/>
        </w:rPr>
        <w:tab/>
      </w:r>
      <w:r w:rsidR="00714180" w:rsidRPr="00512920">
        <w:rPr>
          <w:b/>
          <w:sz w:val="18"/>
          <w:szCs w:val="18"/>
        </w:rPr>
        <w:tab/>
        <w:t xml:space="preserve">RESOLUCIÓN CONTRATO COMPRAVENTA </w:t>
      </w:r>
      <w:r w:rsidR="00512920" w:rsidRPr="00512920">
        <w:rPr>
          <w:b/>
          <w:sz w:val="18"/>
          <w:szCs w:val="18"/>
        </w:rPr>
        <w:t>– SANEAMIENTO POR EVICCIÓN -</w:t>
      </w:r>
      <w:r w:rsidR="00512920" w:rsidRPr="00512920">
        <w:rPr>
          <w:sz w:val="18"/>
          <w:szCs w:val="18"/>
        </w:rPr>
        <w:t xml:space="preserve"> </w:t>
      </w:r>
      <w:r w:rsidR="00512920" w:rsidRPr="00512920">
        <w:rPr>
          <w:sz w:val="18"/>
          <w:szCs w:val="18"/>
        </w:rPr>
        <w:t>. En aras de resolver el asunto planteado, la Sala estima necesario mencionar que, el Código Civil patrio establece en su artículo 1880, que las obligaciones del vendedor se reducen a dos: la entrega o tradición de la cosa vendida y el saneamiento.</w:t>
      </w:r>
    </w:p>
    <w:p w:rsidR="00512920" w:rsidRPr="00512920" w:rsidRDefault="00512920" w:rsidP="00512920">
      <w:pPr>
        <w:pStyle w:val="Sinespaciado"/>
        <w:jc w:val="both"/>
        <w:rPr>
          <w:sz w:val="18"/>
          <w:szCs w:val="18"/>
        </w:rPr>
      </w:pPr>
    </w:p>
    <w:p w:rsidR="00512920" w:rsidRPr="00512920" w:rsidRDefault="00512920" w:rsidP="00512920">
      <w:pPr>
        <w:pStyle w:val="Sinespaciado"/>
        <w:jc w:val="both"/>
        <w:rPr>
          <w:sz w:val="18"/>
          <w:szCs w:val="18"/>
        </w:rPr>
      </w:pPr>
      <w:r w:rsidRPr="00512920">
        <w:rPr>
          <w:sz w:val="18"/>
          <w:szCs w:val="18"/>
        </w:rPr>
        <w:t>Entonces, una cosa es la inejecución de las obligaciones esenciales del contrato de compraventa, que en esencia la del vendedor es “la de dar”, distinta de otras prestaciones debidas que se desprenden del mismo negocio jurídico, como lo son las de saneamiento. El incumplimiento de esta obligación de “dar” por parte del vendedor, consistirá en no traditar el derecho real sobre la cosa vendida al comprador o en no permitirle la aprehensión material de la misma. La acción prevista por el legislador como remedio de esa inejecución, será la resolutoria del contrato de compraventa o la de la ejecución del mismo, en los términos de los artículos 1546 y 870 del Código Civil y del Código de Comercio, respectivamente.</w:t>
      </w:r>
    </w:p>
    <w:p w:rsidR="00512920" w:rsidRPr="00512920" w:rsidRDefault="00512920" w:rsidP="00512920">
      <w:pPr>
        <w:pStyle w:val="Sinespaciado"/>
        <w:jc w:val="both"/>
        <w:rPr>
          <w:sz w:val="18"/>
          <w:szCs w:val="18"/>
        </w:rPr>
      </w:pPr>
    </w:p>
    <w:p w:rsidR="00964504" w:rsidRPr="00512920" w:rsidRDefault="00512920" w:rsidP="00512920">
      <w:pPr>
        <w:pStyle w:val="Sinespaciado"/>
        <w:jc w:val="both"/>
        <w:rPr>
          <w:sz w:val="18"/>
          <w:szCs w:val="18"/>
        </w:rPr>
      </w:pPr>
      <w:r w:rsidRPr="00512920">
        <w:rPr>
          <w:sz w:val="18"/>
          <w:szCs w:val="18"/>
        </w:rPr>
        <w:t>Otra cosa muy distinta son las obligaciones de saneamiento sobre la cosa vendida a cargo del vendedor y la inejecución de las mismas, las que también reciben tratamiento legal especial y diferente al que se le da a las obligaciones de “dar” antedichas. Estas particulares obligaciones de saneamiento se caracterizan porque surgen con posterioridad a la ejecución de las obligaciones de dar en el contrato de compraventa y corresponden al deber posterior del vendedor, luego de haber traditado y entregado la cosa vendida, de amparar al comprador en el dominio y posesión pacífica de la cosa enajenada. Se presentan en los eventos en los que se despoja al comprador de la cosa vendida, que es el caso del saneamiento por evicción, y en los acontecimientos en los que el enajenante debe responder por los defectos ocultos de la cosa, llamados redhibitorios.</w:t>
      </w:r>
    </w:p>
    <w:p w:rsidR="00833CB2" w:rsidRPr="00512920" w:rsidRDefault="00512920" w:rsidP="00833CB2">
      <w:pPr>
        <w:pStyle w:val="Sinespaciado"/>
        <w:rPr>
          <w:sz w:val="18"/>
          <w:szCs w:val="18"/>
        </w:rPr>
      </w:pPr>
      <w:r>
        <w:rPr>
          <w:sz w:val="18"/>
          <w:szCs w:val="18"/>
        </w:rPr>
        <w:t>(…)</w:t>
      </w:r>
    </w:p>
    <w:p w:rsidR="00833CB2" w:rsidRPr="00512920" w:rsidRDefault="00512920" w:rsidP="00512920">
      <w:pPr>
        <w:pStyle w:val="Sinespaciado"/>
        <w:jc w:val="both"/>
        <w:rPr>
          <w:sz w:val="18"/>
          <w:szCs w:val="18"/>
        </w:rPr>
      </w:pPr>
      <w:r w:rsidRPr="00512920">
        <w:rPr>
          <w:sz w:val="18"/>
          <w:szCs w:val="18"/>
        </w:rPr>
        <w:t>Y más adelante, señala: “Sobre el particular, ha dicho la Corte, lo siguiente: “Si bien es verdad que a términos del artículo 1899 del C. C. el comprador a quien se demanda la cosa vendida por causa anterior a la venta tiene acción para citar al vendedor con miras a que este comparezca a defenderla, no lo es menos que ese derecho del comprador, fundado en la obligación de saneamiento impuesta al vendedor (art. 1893 C. C.), sólo genera indemnización para aquél en la medida en que se produzca la evicción, entendida ésta como la privación total o parcial de la cosa vendida por efectos de una sentencia judicial” (Casación civil de 31 de octubre de 1995).”” Sentencia Corte Suprema de Justicia Sala de Casación Civil, seis (6) de julio de dos mil cinco (2005). Magistrado Ponente: Silvio Fernando Trejos Bueno. Expediente No. 00791-01.</w:t>
      </w:r>
    </w:p>
    <w:p w:rsidR="00833CB2" w:rsidRPr="00512920" w:rsidRDefault="00512920" w:rsidP="00833CB2">
      <w:pPr>
        <w:pStyle w:val="Sinespaciado"/>
        <w:rPr>
          <w:sz w:val="18"/>
          <w:szCs w:val="18"/>
        </w:rPr>
      </w:pPr>
      <w:r>
        <w:rPr>
          <w:sz w:val="18"/>
          <w:szCs w:val="18"/>
        </w:rPr>
        <w:t>(…)</w:t>
      </w:r>
    </w:p>
    <w:p w:rsidR="00833CB2" w:rsidRDefault="00512920" w:rsidP="00512920">
      <w:pPr>
        <w:pStyle w:val="Sinespaciado"/>
        <w:jc w:val="both"/>
        <w:rPr>
          <w:sz w:val="18"/>
          <w:szCs w:val="18"/>
        </w:rPr>
      </w:pPr>
      <w:r w:rsidRPr="00512920">
        <w:rPr>
          <w:sz w:val="18"/>
          <w:szCs w:val="18"/>
        </w:rPr>
        <w:t>De esta manera se tiene que la DIAN, al ordenar el DECOMISO no está provista de facultades jurisdiccionales, en los términos del artículo 116 de la Carta Política, por lo que sus decisiones no constituyen providencias judiciales. Sin embargo, no puede pasar por alto esta judicatura que cuando la DIAN ordena el decomiso de mercancías, como culminación de un trámite administrativo, está despojando definitivamente a su propietario del dominio y posesión de las mismas. Dicha autoridad administrativa está debidamente autorizada por el ordenamiento jurídico para tomar decisiones de tal naturaleza, por lo cual, considera esta Magistratura, debe entenderse que con ella (tal decisión) se cumple el requisito de la evicción del artículo 1894 del Código Civil, en cuanto a que lo sea por sentencia judicial.</w:t>
      </w:r>
    </w:p>
    <w:p w:rsidR="00512920" w:rsidRDefault="00512920" w:rsidP="00512920">
      <w:pPr>
        <w:pStyle w:val="Sinespaciado"/>
        <w:jc w:val="both"/>
        <w:rPr>
          <w:sz w:val="18"/>
          <w:szCs w:val="18"/>
        </w:rPr>
      </w:pPr>
      <w:r>
        <w:rPr>
          <w:sz w:val="18"/>
          <w:szCs w:val="18"/>
        </w:rPr>
        <w:t>(…)</w:t>
      </w:r>
    </w:p>
    <w:p w:rsidR="00512920" w:rsidRPr="00512920" w:rsidRDefault="00512920" w:rsidP="00512920">
      <w:pPr>
        <w:pStyle w:val="Sinespaciado"/>
        <w:jc w:val="both"/>
        <w:rPr>
          <w:sz w:val="18"/>
          <w:szCs w:val="18"/>
        </w:rPr>
      </w:pPr>
      <w:r w:rsidRPr="00512920">
        <w:rPr>
          <w:sz w:val="18"/>
          <w:szCs w:val="18"/>
        </w:rPr>
        <w:t xml:space="preserve">. De otro lado, no se puede dejar pasar por alto, un argumento que esgrimió el a quo en apoyo de su providencia denegatoria de las pretensiones, y es el referido a que, como la decisión de DIAN lo fue en sede administrativa, esta era susceptible del recurso de reconsideración, como la misma providencia lo señala, respecto del que el comprador guardó silencio y tampoco acudió a la vía contenciosa para demandar el acto administrativo de decomiso y de esa manera procurarse la nulidad y restablecimiento del derecho. El Tribunal le otorga la razón al sentenciador de primer grado, entre otras cosas, por cuanto el artículo 1904 del Código Civil, en su ordinal 2º, dispone que la cesación de la obligación de saneamiento por evicción cesa, “Si el comprador perdió la posesión por su culpa, y de ello se siguió la evicción.” </w:t>
      </w:r>
    </w:p>
    <w:p w:rsidR="00512920" w:rsidRPr="00512920" w:rsidRDefault="00512920" w:rsidP="00512920">
      <w:pPr>
        <w:pStyle w:val="Sinespaciado"/>
        <w:jc w:val="both"/>
        <w:rPr>
          <w:sz w:val="18"/>
          <w:szCs w:val="18"/>
        </w:rPr>
      </w:pPr>
    </w:p>
    <w:p w:rsidR="00512920" w:rsidRPr="00512920" w:rsidRDefault="00512920" w:rsidP="00833CB2">
      <w:pPr>
        <w:pStyle w:val="Sinespaciado"/>
        <w:rPr>
          <w:sz w:val="18"/>
          <w:szCs w:val="18"/>
        </w:rPr>
      </w:pPr>
      <w:r w:rsidRPr="00512920">
        <w:rPr>
          <w:sz w:val="18"/>
          <w:szCs w:val="18"/>
        </w:rPr>
        <w:t>De esta manera, la Colegiatura considera que el a quo debió denegar las pretensiones de la demanda, como en efecto lo hizo.</w:t>
      </w:r>
      <w:bookmarkStart w:id="0" w:name="_GoBack"/>
      <w:bookmarkEnd w:id="0"/>
    </w:p>
    <w:p w:rsidR="00833CB2" w:rsidRPr="00833CB2" w:rsidRDefault="00833CB2" w:rsidP="00833CB2">
      <w:pPr>
        <w:spacing w:line="360" w:lineRule="auto"/>
        <w:rPr>
          <w:rFonts w:asciiTheme="minorHAnsi" w:hAnsiTheme="minorHAnsi" w:cs="Arial"/>
          <w:bCs/>
          <w:sz w:val="18"/>
          <w:szCs w:val="18"/>
        </w:rPr>
      </w:pPr>
    </w:p>
    <w:p w:rsidR="00964504" w:rsidRPr="000154DD" w:rsidRDefault="00964504" w:rsidP="00964504">
      <w:pPr>
        <w:spacing w:line="360" w:lineRule="auto"/>
        <w:ind w:left="1416" w:firstLine="708"/>
        <w:rPr>
          <w:rFonts w:ascii="Arial" w:hAnsi="Arial" w:cs="Arial"/>
          <w:b/>
          <w:bCs/>
          <w:sz w:val="24"/>
          <w:szCs w:val="24"/>
        </w:rPr>
      </w:pPr>
      <w:r w:rsidRPr="000154DD">
        <w:rPr>
          <w:rFonts w:ascii="Arial" w:hAnsi="Arial" w:cs="Arial"/>
          <w:b/>
          <w:bCs/>
          <w:sz w:val="24"/>
          <w:szCs w:val="24"/>
        </w:rPr>
        <w:t>TRIBUNAL SUPERIOR DE PEREIRA</w:t>
      </w:r>
    </w:p>
    <w:p w:rsidR="00964504" w:rsidRPr="000154DD" w:rsidRDefault="00964504" w:rsidP="00964504">
      <w:pPr>
        <w:spacing w:line="360" w:lineRule="auto"/>
        <w:ind w:left="1416" w:firstLine="708"/>
        <w:rPr>
          <w:rFonts w:ascii="Arial" w:hAnsi="Arial" w:cs="Arial"/>
          <w:b/>
          <w:bCs/>
          <w:sz w:val="24"/>
          <w:szCs w:val="24"/>
        </w:rPr>
      </w:pPr>
      <w:r w:rsidRPr="000154DD">
        <w:rPr>
          <w:rFonts w:ascii="Arial" w:hAnsi="Arial" w:cs="Arial"/>
          <w:b/>
          <w:bCs/>
          <w:sz w:val="24"/>
          <w:szCs w:val="24"/>
        </w:rPr>
        <w:t>Sala de Decisión Civil Familia</w:t>
      </w:r>
    </w:p>
    <w:p w:rsidR="00964504" w:rsidRPr="000154DD" w:rsidRDefault="00964504" w:rsidP="00964504">
      <w:pPr>
        <w:spacing w:line="360" w:lineRule="auto"/>
        <w:rPr>
          <w:rFonts w:ascii="Arial" w:hAnsi="Arial" w:cs="Arial"/>
          <w:b/>
          <w:bCs/>
          <w:sz w:val="24"/>
          <w:szCs w:val="24"/>
        </w:rPr>
      </w:pPr>
    </w:p>
    <w:p w:rsidR="00964504" w:rsidRPr="00F87337" w:rsidRDefault="00964504" w:rsidP="00964504">
      <w:pPr>
        <w:pStyle w:val="Sinespaciado"/>
        <w:ind w:left="2124"/>
        <w:rPr>
          <w:rFonts w:ascii="Arial" w:hAnsi="Arial" w:cs="Arial"/>
          <w:b/>
          <w:sz w:val="24"/>
        </w:rPr>
      </w:pPr>
      <w:r w:rsidRPr="00F87337">
        <w:rPr>
          <w:rFonts w:ascii="Arial" w:hAnsi="Arial" w:cs="Arial"/>
          <w:b/>
          <w:sz w:val="24"/>
        </w:rPr>
        <w:lastRenderedPageBreak/>
        <w:t>Proceso</w:t>
      </w:r>
      <w:r>
        <w:rPr>
          <w:rFonts w:ascii="Arial" w:hAnsi="Arial" w:cs="Arial"/>
          <w:b/>
          <w:sz w:val="24"/>
        </w:rPr>
        <w:t xml:space="preserve">: </w:t>
      </w:r>
      <w:r>
        <w:rPr>
          <w:rFonts w:ascii="Arial" w:hAnsi="Arial" w:cs="Arial"/>
          <w:b/>
          <w:sz w:val="24"/>
        </w:rPr>
        <w:tab/>
      </w:r>
      <w:r>
        <w:rPr>
          <w:rFonts w:ascii="Arial" w:hAnsi="Arial" w:cs="Arial"/>
          <w:b/>
          <w:sz w:val="24"/>
        </w:rPr>
        <w:tab/>
        <w:t>Resolución de contrato compraventa</w:t>
      </w:r>
      <w:r w:rsidRPr="00F87337">
        <w:rPr>
          <w:rFonts w:ascii="Arial" w:hAnsi="Arial" w:cs="Arial"/>
          <w:b/>
          <w:sz w:val="24"/>
        </w:rPr>
        <w:t xml:space="preserve"> </w:t>
      </w:r>
    </w:p>
    <w:p w:rsidR="00964504" w:rsidRPr="00AD1FB9" w:rsidRDefault="00964504" w:rsidP="00964504">
      <w:pPr>
        <w:pStyle w:val="Sinespaciado"/>
        <w:ind w:left="1416" w:firstLine="708"/>
        <w:rPr>
          <w:rFonts w:ascii="Arial" w:hAnsi="Arial" w:cs="Arial"/>
          <w:b/>
          <w:sz w:val="24"/>
        </w:rPr>
      </w:pPr>
      <w:r>
        <w:rPr>
          <w:rFonts w:ascii="Arial" w:hAnsi="Arial" w:cs="Arial"/>
          <w:b/>
          <w:sz w:val="24"/>
        </w:rPr>
        <w:t>Expediente:</w:t>
      </w:r>
      <w:r>
        <w:rPr>
          <w:rFonts w:ascii="Arial" w:hAnsi="Arial" w:cs="Arial"/>
          <w:b/>
          <w:sz w:val="24"/>
        </w:rPr>
        <w:tab/>
      </w:r>
      <w:r>
        <w:rPr>
          <w:rFonts w:ascii="Arial" w:hAnsi="Arial" w:cs="Arial"/>
          <w:b/>
          <w:sz w:val="24"/>
        </w:rPr>
        <w:tab/>
        <w:t>66170-31-03-001-2012-00036</w:t>
      </w:r>
      <w:r w:rsidRPr="00AD1FB9">
        <w:rPr>
          <w:rFonts w:ascii="Arial" w:hAnsi="Arial" w:cs="Arial"/>
          <w:b/>
          <w:sz w:val="24"/>
        </w:rPr>
        <w:t>-01</w:t>
      </w:r>
    </w:p>
    <w:p w:rsidR="00964504" w:rsidRPr="00AD1FB9" w:rsidRDefault="00964504" w:rsidP="00964504">
      <w:pPr>
        <w:pStyle w:val="Sinespaciado"/>
        <w:ind w:left="1416" w:firstLine="708"/>
        <w:rPr>
          <w:rFonts w:ascii="Arial" w:hAnsi="Arial" w:cs="Arial"/>
          <w:b/>
          <w:sz w:val="20"/>
        </w:rPr>
      </w:pPr>
      <w:r>
        <w:rPr>
          <w:rFonts w:ascii="Arial" w:hAnsi="Arial" w:cs="Arial"/>
          <w:b/>
          <w:sz w:val="24"/>
        </w:rPr>
        <w:t>Demandante</w:t>
      </w:r>
      <w:r w:rsidRPr="00F87337">
        <w:rPr>
          <w:rFonts w:ascii="Arial" w:hAnsi="Arial" w:cs="Arial"/>
          <w:b/>
          <w:sz w:val="24"/>
        </w:rPr>
        <w:t>:</w:t>
      </w:r>
      <w:r w:rsidRPr="00F87337">
        <w:rPr>
          <w:rFonts w:ascii="Arial" w:hAnsi="Arial" w:cs="Arial"/>
          <w:b/>
          <w:sz w:val="24"/>
        </w:rPr>
        <w:tab/>
      </w:r>
      <w:r w:rsidRPr="0058583D">
        <w:rPr>
          <w:rFonts w:ascii="Arial" w:hAnsi="Arial" w:cs="Arial"/>
          <w:b/>
        </w:rPr>
        <w:t>DANILO VARELA Y COMPAÑÍA S.E.C.S.</w:t>
      </w:r>
    </w:p>
    <w:p w:rsidR="00964504" w:rsidRPr="00F87337" w:rsidRDefault="00964504" w:rsidP="00964504">
      <w:pPr>
        <w:pStyle w:val="Sinespaciado"/>
        <w:ind w:left="1416" w:firstLine="708"/>
        <w:rPr>
          <w:rFonts w:ascii="Arial" w:hAnsi="Arial" w:cs="Arial"/>
          <w:b/>
        </w:rPr>
      </w:pPr>
      <w:r w:rsidRPr="00F87337">
        <w:rPr>
          <w:rFonts w:ascii="Arial" w:hAnsi="Arial" w:cs="Arial"/>
          <w:b/>
          <w:sz w:val="24"/>
        </w:rPr>
        <w:t>Apoderado:</w:t>
      </w:r>
      <w:r w:rsidRPr="00F87337">
        <w:rPr>
          <w:rFonts w:ascii="Arial" w:hAnsi="Arial" w:cs="Arial"/>
          <w:b/>
        </w:rPr>
        <w:t xml:space="preserve">          </w:t>
      </w:r>
      <w:r w:rsidRPr="00F87337">
        <w:rPr>
          <w:rFonts w:ascii="Arial" w:hAnsi="Arial" w:cs="Arial"/>
          <w:b/>
        </w:rPr>
        <w:tab/>
      </w:r>
      <w:r>
        <w:rPr>
          <w:rFonts w:ascii="Arial" w:hAnsi="Arial" w:cs="Arial"/>
          <w:b/>
        </w:rPr>
        <w:t>WILLIAM FRANCO ZULUAGA</w:t>
      </w:r>
    </w:p>
    <w:p w:rsidR="00964504" w:rsidRPr="00F87337" w:rsidRDefault="00964504" w:rsidP="00964504">
      <w:pPr>
        <w:pStyle w:val="Sinespaciado"/>
        <w:ind w:left="1416" w:firstLine="708"/>
        <w:rPr>
          <w:rFonts w:ascii="Arial" w:hAnsi="Arial" w:cs="Arial"/>
          <w:b/>
          <w:sz w:val="20"/>
        </w:rPr>
      </w:pPr>
      <w:r w:rsidRPr="00F87337">
        <w:rPr>
          <w:rFonts w:ascii="Arial" w:hAnsi="Arial" w:cs="Arial"/>
          <w:b/>
          <w:sz w:val="24"/>
        </w:rPr>
        <w:t xml:space="preserve">Demandado:     </w:t>
      </w:r>
      <w:r w:rsidRPr="00F87337">
        <w:rPr>
          <w:rFonts w:ascii="Arial" w:hAnsi="Arial" w:cs="Arial"/>
          <w:b/>
          <w:sz w:val="24"/>
        </w:rPr>
        <w:tab/>
      </w:r>
      <w:r>
        <w:rPr>
          <w:rFonts w:ascii="Arial" w:hAnsi="Arial" w:cs="Arial"/>
          <w:b/>
          <w:bCs/>
        </w:rPr>
        <w:t>RAFAEL ANTONIO LARA MONTOYA</w:t>
      </w:r>
    </w:p>
    <w:p w:rsidR="00964504" w:rsidRDefault="00964504" w:rsidP="00964504">
      <w:pPr>
        <w:pStyle w:val="Sinespaciado"/>
        <w:ind w:left="2124"/>
        <w:rPr>
          <w:rFonts w:ascii="Arial" w:hAnsi="Arial" w:cs="Arial"/>
          <w:b/>
          <w:bCs/>
        </w:rPr>
      </w:pPr>
      <w:r w:rsidRPr="00F87337">
        <w:rPr>
          <w:rFonts w:ascii="Arial" w:hAnsi="Arial" w:cs="Arial"/>
          <w:b/>
          <w:sz w:val="24"/>
        </w:rPr>
        <w:t>Apoderado:</w:t>
      </w:r>
      <w:r w:rsidRPr="00F87337">
        <w:rPr>
          <w:rFonts w:ascii="Arial" w:hAnsi="Arial" w:cs="Arial"/>
          <w:b/>
        </w:rPr>
        <w:t xml:space="preserve">         </w:t>
      </w:r>
      <w:r w:rsidRPr="00F87337">
        <w:rPr>
          <w:rFonts w:ascii="Arial" w:hAnsi="Arial" w:cs="Arial"/>
          <w:b/>
        </w:rPr>
        <w:tab/>
      </w:r>
      <w:r>
        <w:rPr>
          <w:rFonts w:ascii="Arial" w:hAnsi="Arial" w:cs="Arial"/>
          <w:b/>
          <w:bCs/>
        </w:rPr>
        <w:t>CARLOS ARTURO LÓPEZ BOTERO</w:t>
      </w:r>
    </w:p>
    <w:p w:rsidR="00964504" w:rsidRPr="00AD1FB9" w:rsidRDefault="00964504" w:rsidP="00964504">
      <w:pPr>
        <w:pStyle w:val="Sinespaciado"/>
        <w:ind w:left="1416" w:firstLine="708"/>
        <w:rPr>
          <w:rFonts w:ascii="Arial" w:hAnsi="Arial" w:cs="Arial"/>
          <w:b/>
          <w:sz w:val="18"/>
        </w:rPr>
      </w:pPr>
      <w:r w:rsidRPr="00F87337">
        <w:rPr>
          <w:rFonts w:ascii="Arial" w:hAnsi="Arial" w:cs="Arial"/>
          <w:b/>
          <w:sz w:val="24"/>
        </w:rPr>
        <w:t>De</w:t>
      </w:r>
      <w:r>
        <w:rPr>
          <w:rFonts w:ascii="Arial" w:hAnsi="Arial" w:cs="Arial"/>
          <w:b/>
          <w:sz w:val="24"/>
        </w:rPr>
        <w:t>nuncia</w:t>
      </w:r>
      <w:r w:rsidRPr="00F87337">
        <w:rPr>
          <w:rFonts w:ascii="Arial" w:hAnsi="Arial" w:cs="Arial"/>
          <w:b/>
          <w:sz w:val="24"/>
        </w:rPr>
        <w:t xml:space="preserve">do:     </w:t>
      </w:r>
      <w:r w:rsidRPr="00F87337">
        <w:rPr>
          <w:rFonts w:ascii="Arial" w:hAnsi="Arial" w:cs="Arial"/>
          <w:b/>
          <w:sz w:val="24"/>
        </w:rPr>
        <w:tab/>
      </w:r>
      <w:r>
        <w:rPr>
          <w:rFonts w:ascii="Arial" w:hAnsi="Arial" w:cs="Arial"/>
          <w:b/>
        </w:rPr>
        <w:t>EMILIO ALFONSO LÓPEZ PÉREZ</w:t>
      </w:r>
    </w:p>
    <w:p w:rsidR="00964504" w:rsidRDefault="00964504" w:rsidP="00964504">
      <w:pPr>
        <w:pStyle w:val="Sinespaciado"/>
        <w:ind w:left="2124"/>
        <w:rPr>
          <w:rFonts w:ascii="Arial" w:hAnsi="Arial" w:cs="Arial"/>
          <w:b/>
          <w:bCs/>
        </w:rPr>
      </w:pPr>
      <w:r w:rsidRPr="00F87337">
        <w:rPr>
          <w:rFonts w:ascii="Arial" w:hAnsi="Arial" w:cs="Arial"/>
          <w:b/>
          <w:sz w:val="24"/>
        </w:rPr>
        <w:t>Apoderado:</w:t>
      </w:r>
      <w:r w:rsidRPr="00F87337">
        <w:rPr>
          <w:rFonts w:ascii="Arial" w:hAnsi="Arial" w:cs="Arial"/>
          <w:b/>
        </w:rPr>
        <w:t xml:space="preserve">         </w:t>
      </w:r>
      <w:r w:rsidRPr="00F87337">
        <w:rPr>
          <w:rFonts w:ascii="Arial" w:hAnsi="Arial" w:cs="Arial"/>
          <w:b/>
        </w:rPr>
        <w:tab/>
      </w:r>
      <w:r>
        <w:rPr>
          <w:rFonts w:ascii="Arial" w:hAnsi="Arial" w:cs="Arial"/>
          <w:b/>
          <w:bCs/>
        </w:rPr>
        <w:t>FABIO ALEJANDRO VALENCIA PATIÑO</w:t>
      </w:r>
    </w:p>
    <w:p w:rsidR="00964504" w:rsidRDefault="00964504" w:rsidP="00964504">
      <w:pPr>
        <w:pStyle w:val="Sinespaciado"/>
        <w:ind w:left="4239" w:hanging="2115"/>
        <w:rPr>
          <w:rFonts w:ascii="Arial" w:hAnsi="Arial" w:cs="Arial"/>
          <w:b/>
        </w:rPr>
      </w:pPr>
      <w:r>
        <w:rPr>
          <w:rFonts w:ascii="Arial" w:hAnsi="Arial" w:cs="Arial"/>
          <w:b/>
          <w:sz w:val="24"/>
        </w:rPr>
        <w:t>Denunciado</w:t>
      </w:r>
      <w:r w:rsidRPr="001A2A33">
        <w:rPr>
          <w:rFonts w:ascii="Arial" w:hAnsi="Arial" w:cs="Arial"/>
          <w:b/>
          <w:sz w:val="24"/>
        </w:rPr>
        <w:t>:</w:t>
      </w:r>
      <w:r>
        <w:rPr>
          <w:rFonts w:ascii="Arial" w:hAnsi="Arial" w:cs="Arial"/>
          <w:b/>
        </w:rPr>
        <w:tab/>
        <w:t>ÁLVARO ANTONIO MORALES VILLADA</w:t>
      </w:r>
    </w:p>
    <w:p w:rsidR="00964504" w:rsidRDefault="00964504" w:rsidP="00964504">
      <w:pPr>
        <w:pStyle w:val="Sinespaciado"/>
        <w:ind w:left="2124"/>
        <w:rPr>
          <w:rFonts w:ascii="Arial" w:hAnsi="Arial" w:cs="Arial"/>
          <w:b/>
          <w:bCs/>
        </w:rPr>
      </w:pPr>
      <w:r w:rsidRPr="00F87337">
        <w:rPr>
          <w:rFonts w:ascii="Arial" w:hAnsi="Arial" w:cs="Arial"/>
          <w:b/>
          <w:sz w:val="24"/>
        </w:rPr>
        <w:t>Apoderado</w:t>
      </w:r>
      <w:r>
        <w:rPr>
          <w:rFonts w:ascii="Arial" w:hAnsi="Arial" w:cs="Arial"/>
          <w:b/>
          <w:sz w:val="24"/>
        </w:rPr>
        <w:t>s</w:t>
      </w:r>
      <w:r w:rsidRPr="00F87337">
        <w:rPr>
          <w:rFonts w:ascii="Arial" w:hAnsi="Arial" w:cs="Arial"/>
          <w:b/>
          <w:sz w:val="24"/>
        </w:rPr>
        <w:t>:</w:t>
      </w:r>
      <w:r w:rsidRPr="00F87337">
        <w:rPr>
          <w:rFonts w:ascii="Arial" w:hAnsi="Arial" w:cs="Arial"/>
          <w:b/>
        </w:rPr>
        <w:t xml:space="preserve">         </w:t>
      </w:r>
      <w:r w:rsidRPr="00F87337">
        <w:rPr>
          <w:rFonts w:ascii="Arial" w:hAnsi="Arial" w:cs="Arial"/>
          <w:b/>
        </w:rPr>
        <w:tab/>
      </w:r>
      <w:r>
        <w:rPr>
          <w:rFonts w:ascii="Arial" w:hAnsi="Arial" w:cs="Arial"/>
          <w:b/>
        </w:rPr>
        <w:t>MARIO LÓPEZ SAAVEDRA Y</w:t>
      </w:r>
    </w:p>
    <w:p w:rsidR="00964504" w:rsidRPr="001D5FCE" w:rsidRDefault="00964504" w:rsidP="00964504">
      <w:pPr>
        <w:pStyle w:val="Sinespaciado"/>
        <w:ind w:left="2124"/>
        <w:rPr>
          <w:rFonts w:ascii="Arial" w:hAnsi="Arial" w:cs="Arial"/>
          <w:b/>
          <w:bCs/>
          <w:sz w:val="20"/>
        </w:rPr>
      </w:pPr>
      <w:r>
        <w:rPr>
          <w:rFonts w:ascii="Arial" w:hAnsi="Arial" w:cs="Arial"/>
          <w:b/>
          <w:sz w:val="24"/>
        </w:rPr>
        <w:tab/>
      </w:r>
      <w:r>
        <w:rPr>
          <w:rFonts w:ascii="Arial" w:hAnsi="Arial" w:cs="Arial"/>
          <w:b/>
          <w:sz w:val="24"/>
        </w:rPr>
        <w:tab/>
      </w:r>
      <w:r>
        <w:rPr>
          <w:rFonts w:ascii="Arial" w:hAnsi="Arial" w:cs="Arial"/>
          <w:b/>
          <w:sz w:val="24"/>
        </w:rPr>
        <w:tab/>
      </w:r>
      <w:r w:rsidRPr="001D5FCE">
        <w:rPr>
          <w:rFonts w:ascii="Arial" w:hAnsi="Arial" w:cs="Arial"/>
          <w:b/>
        </w:rPr>
        <w:t>ERMINIA MEJÍA RESTREPO</w:t>
      </w:r>
    </w:p>
    <w:p w:rsidR="00964504" w:rsidRPr="002D19F1" w:rsidRDefault="00964504" w:rsidP="00964504">
      <w:pPr>
        <w:pStyle w:val="NoSpacing1"/>
        <w:spacing w:line="360" w:lineRule="auto"/>
        <w:jc w:val="both"/>
        <w:rPr>
          <w:rFonts w:ascii="Arial" w:hAnsi="Arial" w:cs="Arial"/>
          <w:sz w:val="28"/>
          <w:szCs w:val="28"/>
          <w:lang w:val="es-CO"/>
        </w:rPr>
      </w:pPr>
    </w:p>
    <w:p w:rsidR="00964504" w:rsidRDefault="00964504" w:rsidP="00964504">
      <w:pPr>
        <w:pStyle w:val="NoSpacing1"/>
        <w:spacing w:line="360" w:lineRule="auto"/>
        <w:rPr>
          <w:rFonts w:ascii="Arial" w:hAnsi="Arial" w:cs="Arial"/>
          <w:b/>
          <w:sz w:val="26"/>
          <w:szCs w:val="26"/>
          <w:lang w:val="es-CO"/>
        </w:rPr>
      </w:pPr>
    </w:p>
    <w:p w:rsidR="00964504" w:rsidRPr="001572D7" w:rsidRDefault="00964504" w:rsidP="00964504">
      <w:pPr>
        <w:pStyle w:val="NoSpacing1"/>
        <w:spacing w:line="360" w:lineRule="auto"/>
        <w:jc w:val="both"/>
        <w:rPr>
          <w:rFonts w:ascii="Arial" w:hAnsi="Arial" w:cs="Arial"/>
          <w:b/>
          <w:sz w:val="26"/>
          <w:szCs w:val="26"/>
          <w:lang w:val="es-CO"/>
        </w:rPr>
      </w:pPr>
      <w:r w:rsidRPr="001572D7">
        <w:rPr>
          <w:rFonts w:ascii="Arial" w:hAnsi="Arial" w:cs="Arial"/>
          <w:b/>
          <w:sz w:val="26"/>
          <w:szCs w:val="26"/>
          <w:lang w:val="es-CO"/>
        </w:rPr>
        <w:t xml:space="preserve">PARA AUDIENCIA </w:t>
      </w:r>
      <w:r>
        <w:rPr>
          <w:rFonts w:ascii="Arial" w:hAnsi="Arial" w:cs="Arial"/>
          <w:b/>
          <w:sz w:val="26"/>
          <w:szCs w:val="26"/>
          <w:lang w:val="es-CO"/>
        </w:rPr>
        <w:t>DE FALLO VIERNES 14</w:t>
      </w:r>
      <w:r w:rsidRPr="001572D7">
        <w:rPr>
          <w:rFonts w:ascii="Arial" w:hAnsi="Arial" w:cs="Arial"/>
          <w:b/>
          <w:sz w:val="26"/>
          <w:szCs w:val="26"/>
          <w:lang w:val="es-CO"/>
        </w:rPr>
        <w:t xml:space="preserve"> DE </w:t>
      </w:r>
      <w:r>
        <w:rPr>
          <w:rFonts w:ascii="Arial" w:hAnsi="Arial" w:cs="Arial"/>
          <w:b/>
          <w:sz w:val="26"/>
          <w:szCs w:val="26"/>
          <w:lang w:val="es-CO"/>
        </w:rPr>
        <w:t>JULIO DE 2017, 2 PM.</w:t>
      </w:r>
    </w:p>
    <w:p w:rsidR="00964504" w:rsidRDefault="00964504" w:rsidP="00964504">
      <w:pPr>
        <w:pStyle w:val="NoSpacing1"/>
        <w:spacing w:line="360" w:lineRule="auto"/>
        <w:jc w:val="both"/>
        <w:rPr>
          <w:rFonts w:ascii="Arial" w:hAnsi="Arial" w:cs="Arial"/>
          <w:b/>
          <w:sz w:val="28"/>
          <w:szCs w:val="28"/>
          <w:lang w:val="es-CO"/>
        </w:rPr>
      </w:pPr>
    </w:p>
    <w:p w:rsidR="00964504" w:rsidRPr="00C90B2C" w:rsidRDefault="00964504" w:rsidP="00964504">
      <w:pPr>
        <w:pStyle w:val="NoSpacing1"/>
        <w:spacing w:line="360" w:lineRule="auto"/>
        <w:ind w:firstLine="2835"/>
        <w:jc w:val="both"/>
        <w:rPr>
          <w:rFonts w:ascii="Arial" w:hAnsi="Arial" w:cs="Arial"/>
          <w:b/>
          <w:sz w:val="28"/>
          <w:szCs w:val="28"/>
          <w:lang w:val="es-CO"/>
        </w:rPr>
      </w:pPr>
      <w:r w:rsidRPr="002D19F1">
        <w:rPr>
          <w:rFonts w:ascii="Arial" w:hAnsi="Arial" w:cs="Arial"/>
          <w:b/>
          <w:sz w:val="28"/>
          <w:szCs w:val="28"/>
          <w:lang w:val="es-CO"/>
        </w:rPr>
        <w:t>SENTENCIA</w:t>
      </w:r>
    </w:p>
    <w:p w:rsidR="00964504" w:rsidRPr="00831D68" w:rsidRDefault="00964504" w:rsidP="00964504">
      <w:pPr>
        <w:spacing w:line="360" w:lineRule="auto"/>
        <w:rPr>
          <w:rFonts w:ascii="Arial" w:hAnsi="Arial" w:cs="Arial"/>
          <w:b/>
          <w:bCs/>
          <w:sz w:val="24"/>
          <w:szCs w:val="26"/>
          <w:lang w:val="es-CO"/>
        </w:rPr>
      </w:pPr>
    </w:p>
    <w:p w:rsidR="00964504" w:rsidRPr="002D19F1" w:rsidRDefault="00964504" w:rsidP="00964504">
      <w:pPr>
        <w:pStyle w:val="NoSpacing1"/>
        <w:spacing w:line="360" w:lineRule="auto"/>
        <w:ind w:firstLine="2835"/>
        <w:jc w:val="both"/>
        <w:rPr>
          <w:rFonts w:ascii="Arial" w:hAnsi="Arial" w:cs="Arial"/>
          <w:sz w:val="28"/>
          <w:szCs w:val="28"/>
          <w:lang w:val="es-CO"/>
        </w:rPr>
      </w:pPr>
      <w:r w:rsidRPr="002D19F1">
        <w:rPr>
          <w:rFonts w:ascii="Arial" w:hAnsi="Arial" w:cs="Arial"/>
          <w:sz w:val="28"/>
          <w:szCs w:val="28"/>
          <w:lang w:val="es-CO"/>
        </w:rPr>
        <w:t>Se reanuda la audiencia, en la que s</w:t>
      </w:r>
      <w:r>
        <w:rPr>
          <w:rFonts w:ascii="Arial" w:hAnsi="Arial" w:cs="Arial"/>
          <w:sz w:val="28"/>
          <w:szCs w:val="28"/>
          <w:lang w:val="es-CO"/>
        </w:rPr>
        <w:t>e dictará el fallo que decide el</w:t>
      </w:r>
      <w:r w:rsidRPr="002D19F1">
        <w:rPr>
          <w:rFonts w:ascii="Arial" w:hAnsi="Arial" w:cs="Arial"/>
          <w:sz w:val="28"/>
          <w:szCs w:val="28"/>
          <w:lang w:val="es-CO"/>
        </w:rPr>
        <w:t xml:space="preserve"> recurso de apelación interpuesto por </w:t>
      </w:r>
      <w:r>
        <w:rPr>
          <w:rFonts w:ascii="Arial" w:hAnsi="Arial" w:cs="Arial"/>
          <w:sz w:val="28"/>
          <w:szCs w:val="28"/>
          <w:lang w:val="es-CO"/>
        </w:rPr>
        <w:t>la parte demandante</w:t>
      </w:r>
      <w:r w:rsidRPr="002D19F1">
        <w:rPr>
          <w:rFonts w:ascii="Arial" w:hAnsi="Arial" w:cs="Arial"/>
          <w:sz w:val="28"/>
          <w:szCs w:val="28"/>
          <w:lang w:val="es-CO"/>
        </w:rPr>
        <w:t xml:space="preserve">, contra la sentencia del </w:t>
      </w:r>
      <w:r>
        <w:rPr>
          <w:rFonts w:ascii="Arial" w:hAnsi="Arial" w:cs="Arial"/>
          <w:sz w:val="28"/>
          <w:szCs w:val="28"/>
          <w:lang w:val="es-CO"/>
        </w:rPr>
        <w:t xml:space="preserve">21 </w:t>
      </w:r>
      <w:r w:rsidRPr="002D19F1">
        <w:rPr>
          <w:rFonts w:ascii="Arial" w:hAnsi="Arial" w:cs="Arial"/>
          <w:sz w:val="28"/>
          <w:szCs w:val="28"/>
          <w:lang w:val="es-CO"/>
        </w:rPr>
        <w:t xml:space="preserve">de </w:t>
      </w:r>
      <w:r>
        <w:rPr>
          <w:rFonts w:ascii="Arial" w:hAnsi="Arial" w:cs="Arial"/>
          <w:sz w:val="28"/>
          <w:szCs w:val="28"/>
          <w:lang w:val="es-CO"/>
        </w:rPr>
        <w:t xml:space="preserve">julio </w:t>
      </w:r>
      <w:r w:rsidRPr="002D19F1">
        <w:rPr>
          <w:rFonts w:ascii="Arial" w:hAnsi="Arial" w:cs="Arial"/>
          <w:sz w:val="28"/>
          <w:szCs w:val="28"/>
          <w:lang w:val="es-CO"/>
        </w:rPr>
        <w:t xml:space="preserve">de 2016, proferida por el Juzgado </w:t>
      </w:r>
      <w:r>
        <w:rPr>
          <w:rFonts w:ascii="Arial" w:hAnsi="Arial" w:cs="Arial"/>
          <w:sz w:val="28"/>
          <w:szCs w:val="28"/>
          <w:lang w:val="es-CO"/>
        </w:rPr>
        <w:t>Civil del Circuito de Dosquebradas Risaralda</w:t>
      </w:r>
      <w:r w:rsidRPr="002D19F1">
        <w:rPr>
          <w:rFonts w:ascii="Arial" w:hAnsi="Arial" w:cs="Arial"/>
          <w:sz w:val="28"/>
          <w:szCs w:val="28"/>
          <w:lang w:val="es-CO"/>
        </w:rPr>
        <w:t xml:space="preserve">, dentro del proceso ya descrito. </w:t>
      </w:r>
    </w:p>
    <w:p w:rsidR="00964504" w:rsidRPr="002D19F1" w:rsidRDefault="00964504" w:rsidP="00964504">
      <w:pPr>
        <w:pStyle w:val="NoSpacing1"/>
        <w:spacing w:line="360" w:lineRule="auto"/>
        <w:ind w:firstLine="2835"/>
        <w:jc w:val="both"/>
        <w:rPr>
          <w:rFonts w:ascii="Arial" w:hAnsi="Arial" w:cs="Arial"/>
          <w:sz w:val="16"/>
          <w:szCs w:val="28"/>
          <w:lang w:val="es-CO"/>
        </w:rPr>
      </w:pPr>
    </w:p>
    <w:p w:rsidR="00964504" w:rsidRPr="00D324C5" w:rsidRDefault="00964504" w:rsidP="00964504">
      <w:pPr>
        <w:pStyle w:val="NoSpacing1"/>
        <w:spacing w:line="360" w:lineRule="auto"/>
        <w:ind w:firstLine="2835"/>
        <w:jc w:val="both"/>
        <w:rPr>
          <w:rFonts w:ascii="Arial" w:hAnsi="Arial" w:cs="Arial"/>
          <w:sz w:val="28"/>
          <w:szCs w:val="28"/>
          <w:lang w:val="es-CO"/>
        </w:rPr>
      </w:pPr>
      <w:r w:rsidRPr="002D19F1">
        <w:rPr>
          <w:rFonts w:ascii="Arial" w:hAnsi="Arial" w:cs="Arial"/>
          <w:sz w:val="28"/>
          <w:szCs w:val="28"/>
          <w:lang w:val="es-CO"/>
        </w:rPr>
        <w:t>Para efectos del registro de asistencia, le</w:t>
      </w:r>
      <w:r>
        <w:rPr>
          <w:rFonts w:ascii="Arial" w:hAnsi="Arial" w:cs="Arial"/>
          <w:sz w:val="28"/>
          <w:szCs w:val="28"/>
          <w:lang w:val="es-CO"/>
        </w:rPr>
        <w:t>s</w:t>
      </w:r>
      <w:r w:rsidRPr="002D19F1">
        <w:rPr>
          <w:rFonts w:ascii="Arial" w:hAnsi="Arial" w:cs="Arial"/>
          <w:sz w:val="28"/>
          <w:szCs w:val="28"/>
          <w:lang w:val="es-CO"/>
        </w:rPr>
        <w:t xml:space="preserve"> pido a quien</w:t>
      </w:r>
      <w:r>
        <w:rPr>
          <w:rFonts w:ascii="Arial" w:hAnsi="Arial" w:cs="Arial"/>
          <w:sz w:val="28"/>
          <w:szCs w:val="28"/>
          <w:lang w:val="es-CO"/>
        </w:rPr>
        <w:t>es</w:t>
      </w:r>
      <w:r w:rsidRPr="002D19F1">
        <w:rPr>
          <w:rFonts w:ascii="Arial" w:hAnsi="Arial" w:cs="Arial"/>
          <w:sz w:val="28"/>
          <w:szCs w:val="28"/>
          <w:lang w:val="es-CO"/>
        </w:rPr>
        <w:t xml:space="preserve"> se encuentra</w:t>
      </w:r>
      <w:r>
        <w:rPr>
          <w:rFonts w:ascii="Arial" w:hAnsi="Arial" w:cs="Arial"/>
          <w:sz w:val="28"/>
          <w:szCs w:val="28"/>
          <w:lang w:val="es-CO"/>
        </w:rPr>
        <w:t>n</w:t>
      </w:r>
      <w:r w:rsidRPr="002D19F1">
        <w:rPr>
          <w:rFonts w:ascii="Arial" w:hAnsi="Arial" w:cs="Arial"/>
          <w:sz w:val="28"/>
          <w:szCs w:val="28"/>
          <w:lang w:val="es-CO"/>
        </w:rPr>
        <w:t xml:space="preserve"> pres</w:t>
      </w:r>
      <w:r>
        <w:rPr>
          <w:rFonts w:ascii="Arial" w:hAnsi="Arial" w:cs="Arial"/>
          <w:sz w:val="28"/>
          <w:szCs w:val="28"/>
          <w:lang w:val="es-CO"/>
        </w:rPr>
        <w:t>entes, por favor se identifiquen.</w:t>
      </w:r>
    </w:p>
    <w:p w:rsidR="00964504" w:rsidRPr="0078772E" w:rsidRDefault="00964504" w:rsidP="00964504">
      <w:pPr>
        <w:pStyle w:val="NoSpacing1"/>
        <w:spacing w:line="360" w:lineRule="auto"/>
        <w:ind w:firstLine="2835"/>
        <w:jc w:val="both"/>
        <w:rPr>
          <w:rFonts w:ascii="Arial" w:hAnsi="Arial" w:cs="Arial"/>
          <w:sz w:val="16"/>
          <w:szCs w:val="28"/>
          <w:lang w:val="es-CO"/>
        </w:rPr>
      </w:pPr>
    </w:p>
    <w:p w:rsidR="00964504" w:rsidRPr="001A04BF"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Como preámbulo a la decisión que se tomará, es preciso hacer las siguientes</w:t>
      </w:r>
    </w:p>
    <w:p w:rsidR="00964504" w:rsidRPr="00886D97" w:rsidRDefault="00964504" w:rsidP="00964504">
      <w:pPr>
        <w:pStyle w:val="NoSpacing1"/>
        <w:spacing w:line="360" w:lineRule="auto"/>
        <w:ind w:firstLine="2835"/>
        <w:jc w:val="both"/>
        <w:rPr>
          <w:rFonts w:ascii="Arial" w:hAnsi="Arial" w:cs="Arial"/>
          <w:sz w:val="24"/>
          <w:szCs w:val="28"/>
          <w:lang w:val="es-CO"/>
        </w:rPr>
      </w:pPr>
    </w:p>
    <w:p w:rsidR="00964504" w:rsidRPr="00886D97" w:rsidRDefault="00964504" w:rsidP="00964504">
      <w:pPr>
        <w:pStyle w:val="NoSpacing1"/>
        <w:spacing w:line="360" w:lineRule="auto"/>
        <w:ind w:firstLine="2835"/>
        <w:jc w:val="both"/>
        <w:rPr>
          <w:rFonts w:ascii="Arial" w:hAnsi="Arial" w:cs="Arial"/>
          <w:b/>
          <w:sz w:val="24"/>
          <w:szCs w:val="28"/>
          <w:lang w:val="es-CO"/>
        </w:rPr>
      </w:pPr>
      <w:r w:rsidRPr="00886D97">
        <w:rPr>
          <w:rFonts w:ascii="Arial" w:hAnsi="Arial" w:cs="Arial"/>
          <w:b/>
          <w:sz w:val="24"/>
          <w:szCs w:val="28"/>
          <w:lang w:val="es-CO"/>
        </w:rPr>
        <w:t>CONSIDERACIONES</w:t>
      </w:r>
    </w:p>
    <w:p w:rsidR="00964504" w:rsidRPr="00886D97" w:rsidRDefault="00964504" w:rsidP="00964504">
      <w:pPr>
        <w:pStyle w:val="NoSpacing1"/>
        <w:spacing w:line="360" w:lineRule="auto"/>
        <w:ind w:firstLine="2835"/>
        <w:jc w:val="both"/>
        <w:rPr>
          <w:rFonts w:ascii="Arial" w:hAnsi="Arial" w:cs="Arial"/>
          <w:b/>
          <w:sz w:val="24"/>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rPr>
        <w:t xml:space="preserve">1. </w:t>
      </w:r>
      <w:r w:rsidRPr="002D19F1">
        <w:rPr>
          <w:rFonts w:ascii="Arial" w:hAnsi="Arial" w:cs="Arial"/>
          <w:sz w:val="28"/>
          <w:szCs w:val="28"/>
        </w:rPr>
        <w:t>Inicialmente h</w:t>
      </w:r>
      <w:r>
        <w:rPr>
          <w:rFonts w:ascii="Arial" w:hAnsi="Arial" w:cs="Arial"/>
          <w:sz w:val="28"/>
          <w:szCs w:val="28"/>
        </w:rPr>
        <w:t xml:space="preserve">a de decirse que están reunidos </w:t>
      </w:r>
      <w:r w:rsidRPr="002D19F1">
        <w:rPr>
          <w:rFonts w:ascii="Arial" w:hAnsi="Arial" w:cs="Arial"/>
          <w:sz w:val="28"/>
          <w:szCs w:val="28"/>
        </w:rPr>
        <w:t xml:space="preserve">los presupuestos procesales y no hay motivo de nulidad que imponga invalidar lo actuado, por lo que, </w:t>
      </w:r>
      <w:r w:rsidRPr="002D19F1">
        <w:rPr>
          <w:rFonts w:ascii="Arial" w:hAnsi="Arial" w:cs="Arial"/>
          <w:sz w:val="28"/>
          <w:szCs w:val="28"/>
          <w:lang w:val="es-CO"/>
        </w:rPr>
        <w:t xml:space="preserve">escuchados los argumentos de la apelación y puesto en consideración el proyecto de fallo a los </w:t>
      </w:r>
      <w:r w:rsidRPr="002D19F1">
        <w:rPr>
          <w:rFonts w:ascii="Arial" w:hAnsi="Arial" w:cs="Arial"/>
          <w:sz w:val="28"/>
          <w:szCs w:val="28"/>
          <w:lang w:val="es-CO"/>
        </w:rPr>
        <w:lastRenderedPageBreak/>
        <w:t>Mag</w:t>
      </w:r>
      <w:r>
        <w:rPr>
          <w:rFonts w:ascii="Arial" w:hAnsi="Arial" w:cs="Arial"/>
          <w:sz w:val="28"/>
          <w:szCs w:val="28"/>
          <w:lang w:val="es-CO"/>
        </w:rPr>
        <w:t>istrados que conmigo conforman est</w:t>
      </w:r>
      <w:r w:rsidRPr="002D19F1">
        <w:rPr>
          <w:rFonts w:ascii="Arial" w:hAnsi="Arial" w:cs="Arial"/>
          <w:sz w:val="28"/>
          <w:szCs w:val="28"/>
          <w:lang w:val="es-CO"/>
        </w:rPr>
        <w:t xml:space="preserve">a Sala, </w:t>
      </w:r>
      <w:r>
        <w:rPr>
          <w:rFonts w:ascii="Arial" w:hAnsi="Arial" w:cs="Arial"/>
          <w:sz w:val="28"/>
          <w:szCs w:val="28"/>
          <w:lang w:val="es-CO"/>
        </w:rPr>
        <w:t>la decisión que se proferirá será de mérito.</w:t>
      </w:r>
    </w:p>
    <w:p w:rsidR="00964504" w:rsidRPr="00A23D1D" w:rsidRDefault="00964504" w:rsidP="00964504">
      <w:pPr>
        <w:pStyle w:val="NoSpacing1"/>
        <w:spacing w:line="360" w:lineRule="auto"/>
        <w:ind w:firstLine="2835"/>
        <w:jc w:val="both"/>
        <w:rPr>
          <w:rFonts w:ascii="Arial" w:hAnsi="Arial" w:cs="Arial"/>
          <w:sz w:val="16"/>
          <w:szCs w:val="28"/>
          <w:lang w:val="es-CO"/>
        </w:rPr>
      </w:pPr>
    </w:p>
    <w:p w:rsidR="00964504" w:rsidRPr="007A0201"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Las partes están legitimada</w:t>
      </w:r>
      <w:r w:rsidRPr="007A0201">
        <w:rPr>
          <w:rFonts w:ascii="Arial" w:hAnsi="Arial" w:cs="Arial"/>
          <w:sz w:val="28"/>
          <w:szCs w:val="28"/>
          <w:lang w:val="es-CO"/>
        </w:rPr>
        <w:t>s en la causa.</w:t>
      </w:r>
    </w:p>
    <w:p w:rsidR="00964504" w:rsidRPr="00A23D1D" w:rsidRDefault="00964504" w:rsidP="00964504">
      <w:pPr>
        <w:pStyle w:val="NoSpacing1"/>
        <w:spacing w:line="360" w:lineRule="auto"/>
        <w:ind w:firstLine="2835"/>
        <w:jc w:val="both"/>
        <w:rPr>
          <w:rFonts w:ascii="Arial" w:hAnsi="Arial" w:cs="Arial"/>
          <w:sz w:val="16"/>
          <w:szCs w:val="28"/>
          <w:lang w:val="es-CO"/>
        </w:rPr>
      </w:pPr>
    </w:p>
    <w:p w:rsidR="00964504" w:rsidRDefault="00964504" w:rsidP="00964504">
      <w:pPr>
        <w:pStyle w:val="Sinespaciado1"/>
        <w:spacing w:line="360" w:lineRule="auto"/>
        <w:ind w:firstLine="2835"/>
        <w:jc w:val="both"/>
        <w:rPr>
          <w:rFonts w:ascii="Arial" w:hAnsi="Arial" w:cs="Arial"/>
          <w:sz w:val="28"/>
          <w:szCs w:val="28"/>
        </w:rPr>
      </w:pPr>
      <w:r w:rsidRPr="007A0201">
        <w:rPr>
          <w:rFonts w:ascii="Arial" w:hAnsi="Arial" w:cs="Arial"/>
          <w:sz w:val="28"/>
          <w:szCs w:val="28"/>
        </w:rPr>
        <w:t>Por activa,</w:t>
      </w:r>
      <w:r w:rsidRPr="0058583D">
        <w:t xml:space="preserve"> </w:t>
      </w:r>
      <w:r w:rsidRPr="0058583D">
        <w:rPr>
          <w:rFonts w:ascii="Arial" w:hAnsi="Arial" w:cs="Arial"/>
          <w:szCs w:val="26"/>
          <w:lang w:eastAsia="es-ES"/>
        </w:rPr>
        <w:t>DANILO VARELA Y COMPAÑÍA S.E.C.S.</w:t>
      </w:r>
      <w:r w:rsidRPr="00EE3229">
        <w:rPr>
          <w:rFonts w:ascii="Arial" w:hAnsi="Arial" w:cs="Arial"/>
          <w:sz w:val="28"/>
          <w:szCs w:val="28"/>
          <w:lang w:eastAsia="es-ES"/>
        </w:rPr>
        <w:t xml:space="preserve">, </w:t>
      </w:r>
      <w:r>
        <w:rPr>
          <w:rFonts w:ascii="Arial" w:hAnsi="Arial" w:cs="Arial"/>
          <w:sz w:val="28"/>
          <w:szCs w:val="28"/>
          <w:lang w:eastAsia="es-ES"/>
        </w:rPr>
        <w:t xml:space="preserve">por ser el propietario del vehículo tracto camión de placas </w:t>
      </w:r>
      <w:r w:rsidRPr="00AC202A">
        <w:rPr>
          <w:rFonts w:ascii="Arial" w:hAnsi="Arial" w:cs="Arial"/>
          <w:sz w:val="24"/>
          <w:szCs w:val="28"/>
          <w:lang w:eastAsia="es-ES"/>
        </w:rPr>
        <w:t>CON 127</w:t>
      </w:r>
      <w:r>
        <w:rPr>
          <w:rFonts w:ascii="Arial" w:hAnsi="Arial" w:cs="Arial"/>
          <w:sz w:val="28"/>
          <w:szCs w:val="28"/>
          <w:lang w:eastAsia="es-ES"/>
        </w:rPr>
        <w:t xml:space="preserve">, del que fue despojado de su posesión y dominio por la </w:t>
      </w:r>
      <w:r w:rsidRPr="00802B4A">
        <w:rPr>
          <w:rFonts w:ascii="Arial" w:hAnsi="Arial" w:cs="Arial"/>
          <w:sz w:val="24"/>
          <w:szCs w:val="28"/>
          <w:lang w:eastAsia="es-ES"/>
        </w:rPr>
        <w:t>DIAN</w:t>
      </w:r>
      <w:r>
        <w:rPr>
          <w:rFonts w:ascii="Arial" w:hAnsi="Arial" w:cs="Arial"/>
          <w:sz w:val="28"/>
          <w:szCs w:val="28"/>
          <w:lang w:eastAsia="es-ES"/>
        </w:rPr>
        <w:t>, con fundamento en que el automotor ingresó ilegalmente al país</w:t>
      </w:r>
      <w:r w:rsidRPr="00EE3229">
        <w:rPr>
          <w:rFonts w:ascii="Arial" w:hAnsi="Arial" w:cs="Arial"/>
          <w:sz w:val="28"/>
          <w:szCs w:val="28"/>
        </w:rPr>
        <w:t>.</w:t>
      </w:r>
      <w:r>
        <w:rPr>
          <w:rFonts w:ascii="Arial" w:hAnsi="Arial" w:cs="Arial"/>
          <w:sz w:val="28"/>
          <w:szCs w:val="28"/>
        </w:rPr>
        <w:t xml:space="preserve"> En tal calidad, tiene derecho a demandar de su vendedor el saneamiento por evicción.</w:t>
      </w:r>
    </w:p>
    <w:p w:rsidR="00964504" w:rsidRPr="00AC202A" w:rsidRDefault="00964504" w:rsidP="00964504">
      <w:pPr>
        <w:pStyle w:val="Sinespaciado1"/>
        <w:spacing w:line="360" w:lineRule="auto"/>
        <w:ind w:firstLine="2835"/>
        <w:jc w:val="both"/>
        <w:rPr>
          <w:rFonts w:ascii="Arial" w:hAnsi="Arial" w:cs="Arial"/>
          <w:sz w:val="16"/>
          <w:szCs w:val="28"/>
        </w:rPr>
      </w:pPr>
    </w:p>
    <w:p w:rsidR="00964504" w:rsidRPr="00D35B13" w:rsidRDefault="00964504" w:rsidP="00964504">
      <w:pPr>
        <w:pStyle w:val="Sinespaciado1"/>
        <w:spacing w:line="360" w:lineRule="auto"/>
        <w:ind w:firstLine="2835"/>
        <w:jc w:val="both"/>
        <w:rPr>
          <w:rFonts w:ascii="Arial" w:hAnsi="Arial" w:cs="Arial"/>
          <w:sz w:val="28"/>
          <w:szCs w:val="28"/>
        </w:rPr>
      </w:pPr>
      <w:r>
        <w:rPr>
          <w:rFonts w:ascii="Arial" w:hAnsi="Arial" w:cs="Arial"/>
          <w:sz w:val="28"/>
          <w:szCs w:val="28"/>
        </w:rPr>
        <w:t>También lo está</w:t>
      </w:r>
      <w:r w:rsidRPr="007A0201">
        <w:rPr>
          <w:rFonts w:ascii="Arial" w:hAnsi="Arial" w:cs="Arial"/>
          <w:sz w:val="28"/>
          <w:szCs w:val="28"/>
        </w:rPr>
        <w:t xml:space="preserve"> por pasiva el señor </w:t>
      </w:r>
      <w:r w:rsidRPr="00EE3229">
        <w:rPr>
          <w:rFonts w:ascii="Arial" w:hAnsi="Arial" w:cs="Arial"/>
          <w:bCs/>
          <w:szCs w:val="24"/>
        </w:rPr>
        <w:t>RAFAEL ANTONIO LARA MONTOYA</w:t>
      </w:r>
      <w:r w:rsidRPr="00EE3229">
        <w:rPr>
          <w:rFonts w:ascii="Arial" w:hAnsi="Arial" w:cs="Arial"/>
          <w:bCs/>
          <w:sz w:val="28"/>
          <w:szCs w:val="26"/>
        </w:rPr>
        <w:t xml:space="preserve">, </w:t>
      </w:r>
      <w:r>
        <w:rPr>
          <w:rFonts w:ascii="Arial" w:hAnsi="Arial" w:cs="Arial"/>
          <w:bCs/>
          <w:sz w:val="28"/>
          <w:szCs w:val="26"/>
        </w:rPr>
        <w:t>por haber sido quien vendió al demandante el citado rodante y por ello debe salir al saneamiento.</w:t>
      </w:r>
    </w:p>
    <w:p w:rsidR="00964504" w:rsidRPr="0093563D" w:rsidRDefault="00964504" w:rsidP="00964504">
      <w:pPr>
        <w:pStyle w:val="NoSpacing1"/>
        <w:spacing w:line="360" w:lineRule="auto"/>
        <w:ind w:firstLine="2835"/>
        <w:jc w:val="both"/>
        <w:rPr>
          <w:rFonts w:ascii="Arial" w:hAnsi="Arial" w:cs="Arial"/>
          <w:sz w:val="16"/>
          <w:szCs w:val="28"/>
          <w:lang w:val="es-CO"/>
        </w:rPr>
      </w:pPr>
    </w:p>
    <w:p w:rsidR="00964504" w:rsidRDefault="00964504" w:rsidP="00964504">
      <w:pPr>
        <w:pStyle w:val="NoSpacing1"/>
        <w:spacing w:line="360" w:lineRule="auto"/>
        <w:ind w:firstLine="2835"/>
        <w:jc w:val="both"/>
        <w:rPr>
          <w:rFonts w:ascii="Arial" w:hAnsi="Arial" w:cs="Arial"/>
          <w:sz w:val="26"/>
          <w:szCs w:val="26"/>
        </w:rPr>
      </w:pPr>
      <w:r>
        <w:rPr>
          <w:rFonts w:ascii="Arial" w:hAnsi="Arial" w:cs="Arial"/>
          <w:sz w:val="28"/>
          <w:szCs w:val="28"/>
        </w:rPr>
        <w:t xml:space="preserve">Por su parte, los señores </w:t>
      </w:r>
      <w:r>
        <w:rPr>
          <w:rFonts w:ascii="Arial" w:hAnsi="Arial" w:cs="Arial"/>
          <w:bCs/>
          <w:sz w:val="22"/>
          <w:szCs w:val="22"/>
        </w:rPr>
        <w:t>EMILIO ALFONSO LÓPEZ PÉREZ, GUSTAVO SHAIN Y ÁLVARO ANTONIO MORALES VILLADA</w:t>
      </w:r>
      <w:r w:rsidRPr="00584F58">
        <w:rPr>
          <w:rFonts w:ascii="Arial" w:hAnsi="Arial" w:cs="Arial"/>
          <w:sz w:val="26"/>
          <w:szCs w:val="26"/>
        </w:rPr>
        <w:t xml:space="preserve">, </w:t>
      </w:r>
      <w:r w:rsidRPr="007A0201">
        <w:rPr>
          <w:rFonts w:ascii="Arial" w:hAnsi="Arial" w:cs="Arial"/>
          <w:sz w:val="28"/>
          <w:szCs w:val="28"/>
        </w:rPr>
        <w:t>interviene</w:t>
      </w:r>
      <w:r>
        <w:rPr>
          <w:rFonts w:ascii="Arial" w:hAnsi="Arial" w:cs="Arial"/>
          <w:sz w:val="28"/>
          <w:szCs w:val="28"/>
        </w:rPr>
        <w:t>n</w:t>
      </w:r>
      <w:r w:rsidRPr="007A0201">
        <w:rPr>
          <w:rFonts w:ascii="Arial" w:hAnsi="Arial" w:cs="Arial"/>
          <w:sz w:val="28"/>
          <w:szCs w:val="28"/>
        </w:rPr>
        <w:t xml:space="preserve"> en el proceso porqu</w:t>
      </w:r>
      <w:r>
        <w:rPr>
          <w:rFonts w:ascii="Arial" w:hAnsi="Arial" w:cs="Arial"/>
          <w:sz w:val="28"/>
          <w:szCs w:val="28"/>
        </w:rPr>
        <w:t>e a ellos les fue denunciado el pleito</w:t>
      </w:r>
      <w:r>
        <w:rPr>
          <w:rFonts w:ascii="Arial" w:hAnsi="Arial" w:cs="Arial"/>
          <w:sz w:val="26"/>
          <w:szCs w:val="26"/>
        </w:rPr>
        <w:t>.</w:t>
      </w:r>
    </w:p>
    <w:p w:rsidR="00964504" w:rsidRPr="00142847" w:rsidRDefault="00964504" w:rsidP="00964504">
      <w:pPr>
        <w:pStyle w:val="NoSpacing1"/>
        <w:spacing w:line="360" w:lineRule="auto"/>
        <w:ind w:firstLine="2835"/>
        <w:jc w:val="both"/>
        <w:rPr>
          <w:rFonts w:ascii="Arial" w:hAnsi="Arial" w:cs="Arial"/>
          <w:sz w:val="16"/>
          <w:szCs w:val="26"/>
        </w:rPr>
      </w:pPr>
    </w:p>
    <w:p w:rsidR="00964504" w:rsidRPr="004B022A" w:rsidRDefault="00964504" w:rsidP="00964504">
      <w:pPr>
        <w:pStyle w:val="NoSpacing1"/>
        <w:spacing w:line="360" w:lineRule="auto"/>
        <w:ind w:firstLine="2835"/>
        <w:jc w:val="both"/>
      </w:pPr>
      <w:r w:rsidRPr="00EE3229">
        <w:rPr>
          <w:rFonts w:ascii="Arial" w:hAnsi="Arial" w:cs="Arial"/>
          <w:sz w:val="28"/>
          <w:szCs w:val="28"/>
          <w:lang w:val="es-CO"/>
        </w:rPr>
        <w:t xml:space="preserve">2. </w:t>
      </w:r>
      <w:r w:rsidRPr="0025298D">
        <w:rPr>
          <w:rFonts w:ascii="Arial" w:hAnsi="Arial" w:cs="Arial"/>
          <w:sz w:val="28"/>
          <w:szCs w:val="28"/>
          <w:lang w:val="es-CO"/>
        </w:rPr>
        <w:t xml:space="preserve">En el camino de resolver el asunto planteado, </w:t>
      </w:r>
      <w:r>
        <w:rPr>
          <w:rFonts w:ascii="Arial" w:hAnsi="Arial" w:cs="Arial"/>
          <w:sz w:val="28"/>
          <w:szCs w:val="28"/>
          <w:lang w:val="es-CO"/>
        </w:rPr>
        <w:t xml:space="preserve">encuentra la </w:t>
      </w:r>
      <w:r w:rsidRPr="0025298D">
        <w:rPr>
          <w:rFonts w:ascii="Arial" w:hAnsi="Arial" w:cs="Arial"/>
          <w:sz w:val="28"/>
          <w:szCs w:val="28"/>
          <w:lang w:val="es-CO"/>
        </w:rPr>
        <w:t xml:space="preserve">Sala satisfechos </w:t>
      </w:r>
      <w:r>
        <w:rPr>
          <w:rFonts w:ascii="Arial" w:hAnsi="Arial" w:cs="Arial"/>
          <w:sz w:val="28"/>
          <w:szCs w:val="28"/>
          <w:lang w:val="es-CO"/>
        </w:rPr>
        <w:t xml:space="preserve">los presupuestos de </w:t>
      </w:r>
      <w:r w:rsidRPr="0025298D">
        <w:rPr>
          <w:rFonts w:ascii="Arial" w:hAnsi="Arial" w:cs="Arial"/>
          <w:sz w:val="28"/>
          <w:szCs w:val="28"/>
          <w:lang w:val="es-CO"/>
        </w:rPr>
        <w:t>existencia y vali</w:t>
      </w:r>
      <w:r>
        <w:rPr>
          <w:rFonts w:ascii="Arial" w:hAnsi="Arial" w:cs="Arial"/>
          <w:sz w:val="28"/>
          <w:szCs w:val="28"/>
          <w:lang w:val="es-CO"/>
        </w:rPr>
        <w:t xml:space="preserve">dez del contrato de compraventa del vehículo de placa </w:t>
      </w:r>
      <w:r w:rsidRPr="00841FDD">
        <w:rPr>
          <w:rFonts w:ascii="Arial" w:hAnsi="Arial" w:cs="Arial"/>
          <w:sz w:val="24"/>
          <w:szCs w:val="28"/>
          <w:lang w:val="es-CO"/>
        </w:rPr>
        <w:t>CON 127</w:t>
      </w:r>
      <w:r>
        <w:rPr>
          <w:rFonts w:ascii="Arial" w:hAnsi="Arial" w:cs="Arial"/>
          <w:sz w:val="28"/>
          <w:szCs w:val="28"/>
          <w:lang w:val="es-CO"/>
        </w:rPr>
        <w:t xml:space="preserve">, que celebraron </w:t>
      </w:r>
      <w:r w:rsidRPr="00964504">
        <w:rPr>
          <w:rFonts w:ascii="Arial" w:hAnsi="Arial" w:cs="Arial"/>
          <w:bCs/>
          <w:sz w:val="22"/>
          <w:szCs w:val="24"/>
        </w:rPr>
        <w:t>RAFAEL ANTONIO LARA MONTOYA</w:t>
      </w:r>
      <w:r>
        <w:rPr>
          <w:rFonts w:ascii="Arial" w:hAnsi="Arial" w:cs="Arial"/>
          <w:sz w:val="28"/>
          <w:szCs w:val="28"/>
          <w:lang w:val="es-CO"/>
        </w:rPr>
        <w:t xml:space="preserve">, vendedor y la sociedad </w:t>
      </w:r>
      <w:r w:rsidRPr="00964504">
        <w:rPr>
          <w:rFonts w:ascii="Arial" w:hAnsi="Arial" w:cs="Arial"/>
          <w:sz w:val="22"/>
          <w:szCs w:val="26"/>
        </w:rPr>
        <w:t>DANILO VARELA Y COMPAÑÍA S.E.C.S.</w:t>
      </w:r>
      <w:r w:rsidRPr="00EE3229">
        <w:rPr>
          <w:rFonts w:ascii="Arial" w:hAnsi="Arial" w:cs="Arial"/>
          <w:sz w:val="28"/>
          <w:szCs w:val="28"/>
        </w:rPr>
        <w:t xml:space="preserve">, </w:t>
      </w:r>
      <w:r>
        <w:rPr>
          <w:rFonts w:ascii="Arial" w:hAnsi="Arial" w:cs="Arial"/>
          <w:sz w:val="28"/>
          <w:szCs w:val="28"/>
        </w:rPr>
        <w:t xml:space="preserve">comprador, </w:t>
      </w:r>
      <w:r>
        <w:rPr>
          <w:rFonts w:ascii="Arial" w:hAnsi="Arial" w:cs="Arial"/>
          <w:sz w:val="28"/>
          <w:szCs w:val="28"/>
          <w:lang w:val="es-CO"/>
        </w:rPr>
        <w:t>tema que tampoco ha sido motivo de pendencia.</w:t>
      </w:r>
    </w:p>
    <w:p w:rsidR="00964504" w:rsidRPr="00142847" w:rsidRDefault="00964504" w:rsidP="00964504">
      <w:pPr>
        <w:pStyle w:val="NoSpacing1"/>
        <w:spacing w:line="360" w:lineRule="auto"/>
        <w:ind w:firstLine="2835"/>
        <w:jc w:val="both"/>
        <w:rPr>
          <w:rFonts w:ascii="Arial" w:hAnsi="Arial" w:cs="Arial"/>
          <w:sz w:val="16"/>
          <w:szCs w:val="28"/>
          <w:lang w:val="es-CO"/>
        </w:rPr>
      </w:pPr>
    </w:p>
    <w:p w:rsidR="00964504" w:rsidRPr="00EE3229"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3. </w:t>
      </w:r>
      <w:r w:rsidRPr="00EE3229">
        <w:rPr>
          <w:rFonts w:ascii="Arial" w:hAnsi="Arial" w:cs="Arial"/>
          <w:sz w:val="28"/>
          <w:szCs w:val="28"/>
          <w:lang w:val="es-CO"/>
        </w:rPr>
        <w:t>En el caso bajo estudio están demostrados los siguientes hechos</w:t>
      </w:r>
      <w:r>
        <w:rPr>
          <w:rFonts w:ascii="Arial" w:hAnsi="Arial" w:cs="Arial"/>
          <w:sz w:val="28"/>
          <w:szCs w:val="28"/>
          <w:lang w:val="es-CO"/>
        </w:rPr>
        <w:t>, como se prueba con los documentos que obran en el expediente y que las partes no lo discuten</w:t>
      </w:r>
      <w:r w:rsidRPr="00EE3229">
        <w:rPr>
          <w:rFonts w:ascii="Arial" w:hAnsi="Arial" w:cs="Arial"/>
          <w:sz w:val="28"/>
          <w:szCs w:val="28"/>
          <w:lang w:val="es-CO"/>
        </w:rPr>
        <w:t>:</w:t>
      </w:r>
    </w:p>
    <w:p w:rsidR="00964504" w:rsidRPr="00142847" w:rsidRDefault="00964504" w:rsidP="00964504">
      <w:pPr>
        <w:pStyle w:val="NoSpacing1"/>
        <w:spacing w:line="360" w:lineRule="auto"/>
        <w:ind w:firstLine="2835"/>
        <w:jc w:val="both"/>
        <w:rPr>
          <w:rFonts w:ascii="Arial" w:hAnsi="Arial" w:cs="Arial"/>
          <w:sz w:val="16"/>
          <w:szCs w:val="28"/>
          <w:lang w:val="es-CO"/>
        </w:rPr>
      </w:pPr>
    </w:p>
    <w:p w:rsidR="00964504" w:rsidRPr="00EE3229"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Primero: E</w:t>
      </w:r>
      <w:r w:rsidRPr="00EE3229">
        <w:rPr>
          <w:rFonts w:ascii="Arial" w:hAnsi="Arial" w:cs="Arial"/>
          <w:sz w:val="28"/>
          <w:szCs w:val="28"/>
          <w:lang w:val="es-CO"/>
        </w:rPr>
        <w:t xml:space="preserve">l señor </w:t>
      </w:r>
      <w:r w:rsidRPr="00142847">
        <w:rPr>
          <w:rFonts w:ascii="Arial" w:hAnsi="Arial" w:cs="Arial"/>
          <w:sz w:val="22"/>
          <w:szCs w:val="28"/>
          <w:lang w:val="es-CO"/>
        </w:rPr>
        <w:t>RAFAEL ANTONIO LARA MONTOYA</w:t>
      </w:r>
      <w:r w:rsidRPr="00EE3229">
        <w:rPr>
          <w:rFonts w:ascii="Arial" w:hAnsi="Arial" w:cs="Arial"/>
          <w:sz w:val="28"/>
          <w:szCs w:val="28"/>
          <w:lang w:val="es-CO"/>
        </w:rPr>
        <w:t xml:space="preserve"> el 19 de enero de 2006 vendió a la sociedad </w:t>
      </w:r>
      <w:r w:rsidRPr="00142847">
        <w:rPr>
          <w:rFonts w:ascii="Arial" w:hAnsi="Arial" w:cs="Arial"/>
          <w:sz w:val="22"/>
          <w:szCs w:val="28"/>
          <w:lang w:val="es-CO"/>
        </w:rPr>
        <w:t xml:space="preserve">DANILO VARELA Y COMPAÑÍA </w:t>
      </w:r>
      <w:r w:rsidRPr="00142847">
        <w:rPr>
          <w:rFonts w:ascii="Arial" w:hAnsi="Arial" w:cs="Arial"/>
          <w:sz w:val="22"/>
          <w:szCs w:val="28"/>
          <w:lang w:val="es-CO"/>
        </w:rPr>
        <w:lastRenderedPageBreak/>
        <w:t>S.E.C.S.</w:t>
      </w:r>
      <w:r w:rsidRPr="00EE3229">
        <w:rPr>
          <w:rFonts w:ascii="Arial" w:hAnsi="Arial" w:cs="Arial"/>
          <w:sz w:val="28"/>
          <w:szCs w:val="28"/>
          <w:lang w:val="es-CO"/>
        </w:rPr>
        <w:t xml:space="preserve"> un vehículo tracto camión marca Mack, modelo 1992, de servicio público, de placa </w:t>
      </w:r>
      <w:r w:rsidRPr="00142847">
        <w:rPr>
          <w:rFonts w:ascii="Arial" w:hAnsi="Arial" w:cs="Arial"/>
          <w:sz w:val="24"/>
          <w:szCs w:val="28"/>
          <w:lang w:val="es-CO"/>
        </w:rPr>
        <w:t>CON 127</w:t>
      </w:r>
      <w:r w:rsidRPr="00EE3229">
        <w:rPr>
          <w:rFonts w:ascii="Arial" w:hAnsi="Arial" w:cs="Arial"/>
          <w:sz w:val="28"/>
          <w:szCs w:val="28"/>
          <w:lang w:val="es-CO"/>
        </w:rPr>
        <w:t>, por la suma de $140.000.000, tal como lo acredita el contrato qu</w:t>
      </w:r>
      <w:r>
        <w:rPr>
          <w:rFonts w:ascii="Arial" w:hAnsi="Arial" w:cs="Arial"/>
          <w:sz w:val="28"/>
          <w:szCs w:val="28"/>
          <w:lang w:val="es-CO"/>
        </w:rPr>
        <w:t xml:space="preserve">e obra a folio 81 del </w:t>
      </w:r>
      <w:r w:rsidRPr="00EE3229">
        <w:rPr>
          <w:rFonts w:ascii="Arial" w:hAnsi="Arial" w:cs="Arial"/>
          <w:sz w:val="28"/>
          <w:szCs w:val="28"/>
          <w:lang w:val="es-CO"/>
        </w:rPr>
        <w:t>cuaderno principal.</w:t>
      </w:r>
      <w:r>
        <w:rPr>
          <w:rFonts w:ascii="Arial" w:hAnsi="Arial" w:cs="Arial"/>
          <w:sz w:val="28"/>
          <w:szCs w:val="28"/>
          <w:lang w:val="es-CO"/>
        </w:rPr>
        <w:t xml:space="preserve"> Además que se pagó el precio convenido.</w:t>
      </w:r>
    </w:p>
    <w:p w:rsidR="00964504" w:rsidRPr="00142847" w:rsidRDefault="00964504" w:rsidP="00964504">
      <w:pPr>
        <w:pStyle w:val="NoSpacing1"/>
        <w:spacing w:line="360" w:lineRule="auto"/>
        <w:ind w:firstLine="2835"/>
        <w:jc w:val="both"/>
        <w:rPr>
          <w:rFonts w:ascii="Arial" w:hAnsi="Arial" w:cs="Arial"/>
          <w:sz w:val="16"/>
          <w:szCs w:val="28"/>
          <w:lang w:val="es-CO"/>
        </w:rPr>
      </w:pPr>
    </w:p>
    <w:p w:rsidR="00964504" w:rsidRPr="00EE3229"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Segundo: E</w:t>
      </w:r>
      <w:r w:rsidRPr="00EE3229">
        <w:rPr>
          <w:rFonts w:ascii="Arial" w:hAnsi="Arial" w:cs="Arial"/>
          <w:sz w:val="28"/>
          <w:szCs w:val="28"/>
          <w:lang w:val="es-CO"/>
        </w:rPr>
        <w:t xml:space="preserve">l 15 de febrero de 2006 se </w:t>
      </w:r>
      <w:r>
        <w:rPr>
          <w:rFonts w:ascii="Arial" w:hAnsi="Arial" w:cs="Arial"/>
          <w:sz w:val="28"/>
          <w:szCs w:val="28"/>
          <w:lang w:val="es-CO"/>
        </w:rPr>
        <w:t xml:space="preserve">realizó </w:t>
      </w:r>
      <w:r w:rsidRPr="00EE3229">
        <w:rPr>
          <w:rFonts w:ascii="Arial" w:hAnsi="Arial" w:cs="Arial"/>
          <w:sz w:val="28"/>
          <w:szCs w:val="28"/>
          <w:lang w:val="es-CO"/>
        </w:rPr>
        <w:t>el traspaso en favor del comprador. Así consta en el certificado de tradición aportado con la demanda, que milita a folios 19 y 20 del cuaderno principal.</w:t>
      </w:r>
    </w:p>
    <w:p w:rsidR="00964504" w:rsidRPr="00142847" w:rsidRDefault="00964504" w:rsidP="00964504">
      <w:pPr>
        <w:pStyle w:val="NoSpacing1"/>
        <w:spacing w:line="360" w:lineRule="auto"/>
        <w:ind w:firstLine="2835"/>
        <w:jc w:val="both"/>
        <w:rPr>
          <w:rFonts w:ascii="Arial" w:hAnsi="Arial" w:cs="Arial"/>
          <w:sz w:val="16"/>
          <w:szCs w:val="28"/>
          <w:lang w:val="es-CO"/>
        </w:rPr>
      </w:pPr>
    </w:p>
    <w:p w:rsidR="00964504" w:rsidRPr="00EE3229"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Y tercero: L</w:t>
      </w:r>
      <w:r w:rsidRPr="00EE3229">
        <w:rPr>
          <w:rFonts w:ascii="Arial" w:hAnsi="Arial" w:cs="Arial"/>
          <w:sz w:val="28"/>
          <w:szCs w:val="28"/>
          <w:lang w:val="es-CO"/>
        </w:rPr>
        <w:t xml:space="preserve">a </w:t>
      </w:r>
      <w:r w:rsidRPr="00142847">
        <w:rPr>
          <w:rFonts w:ascii="Arial" w:hAnsi="Arial" w:cs="Arial"/>
          <w:sz w:val="22"/>
          <w:szCs w:val="28"/>
          <w:lang w:val="es-CO"/>
        </w:rPr>
        <w:t>DIAN</w:t>
      </w:r>
      <w:r w:rsidRPr="00EE3229">
        <w:rPr>
          <w:rFonts w:ascii="Arial" w:hAnsi="Arial" w:cs="Arial"/>
          <w:sz w:val="28"/>
          <w:szCs w:val="28"/>
          <w:lang w:val="es-CO"/>
        </w:rPr>
        <w:t xml:space="preserve">, mediante resolución número 001386 del 19 de agosto de 2010, ordenó </w:t>
      </w:r>
      <w:r w:rsidRPr="00142847">
        <w:rPr>
          <w:rFonts w:ascii="Arial" w:hAnsi="Arial" w:cs="Arial"/>
          <w:sz w:val="22"/>
          <w:szCs w:val="28"/>
          <w:lang w:val="es-CO"/>
        </w:rPr>
        <w:t xml:space="preserve">DECOMISAR </w:t>
      </w:r>
      <w:r w:rsidRPr="00EE3229">
        <w:rPr>
          <w:rFonts w:ascii="Arial" w:hAnsi="Arial" w:cs="Arial"/>
          <w:sz w:val="28"/>
          <w:szCs w:val="28"/>
          <w:lang w:val="es-CO"/>
        </w:rPr>
        <w:t xml:space="preserve">a favor de la nación en mentado automotor, por haber sido ingresado ilegalmente al país. </w:t>
      </w:r>
      <w:r>
        <w:rPr>
          <w:rFonts w:ascii="Arial" w:hAnsi="Arial" w:cs="Arial"/>
          <w:sz w:val="28"/>
          <w:szCs w:val="28"/>
          <w:lang w:val="es-CO"/>
        </w:rPr>
        <w:t>P</w:t>
      </w:r>
      <w:r w:rsidRPr="00EE3229">
        <w:rPr>
          <w:rFonts w:ascii="Arial" w:hAnsi="Arial" w:cs="Arial"/>
          <w:sz w:val="28"/>
          <w:szCs w:val="28"/>
          <w:lang w:val="es-CO"/>
        </w:rPr>
        <w:t xml:space="preserve">reviamente </w:t>
      </w:r>
      <w:r>
        <w:rPr>
          <w:rFonts w:ascii="Arial" w:hAnsi="Arial" w:cs="Arial"/>
          <w:sz w:val="28"/>
          <w:szCs w:val="28"/>
          <w:lang w:val="es-CO"/>
        </w:rPr>
        <w:t xml:space="preserve">fue </w:t>
      </w:r>
      <w:r w:rsidRPr="00EE3229">
        <w:rPr>
          <w:rFonts w:ascii="Arial" w:hAnsi="Arial" w:cs="Arial"/>
          <w:sz w:val="28"/>
          <w:szCs w:val="28"/>
          <w:lang w:val="es-CO"/>
        </w:rPr>
        <w:t>inmovilizado por la Policía Fiscal y Aduanera el 22 de febrero de 2010 (fl</w:t>
      </w:r>
      <w:r>
        <w:rPr>
          <w:rFonts w:ascii="Arial" w:hAnsi="Arial" w:cs="Arial"/>
          <w:sz w:val="28"/>
          <w:szCs w:val="28"/>
          <w:lang w:val="es-CO"/>
        </w:rPr>
        <w:t>s</w:t>
      </w:r>
      <w:r w:rsidRPr="00EE3229">
        <w:rPr>
          <w:rFonts w:ascii="Arial" w:hAnsi="Arial" w:cs="Arial"/>
          <w:sz w:val="28"/>
          <w:szCs w:val="28"/>
          <w:lang w:val="es-CO"/>
        </w:rPr>
        <w:t xml:space="preserve">. </w:t>
      </w:r>
      <w:r>
        <w:rPr>
          <w:rFonts w:ascii="Arial" w:hAnsi="Arial" w:cs="Arial"/>
          <w:sz w:val="28"/>
          <w:szCs w:val="28"/>
          <w:lang w:val="es-CO"/>
        </w:rPr>
        <w:t xml:space="preserve">6 al 16 y </w:t>
      </w:r>
      <w:r w:rsidRPr="00EE3229">
        <w:rPr>
          <w:rFonts w:ascii="Arial" w:hAnsi="Arial" w:cs="Arial"/>
          <w:sz w:val="28"/>
          <w:szCs w:val="28"/>
          <w:lang w:val="es-CO"/>
        </w:rPr>
        <w:t>79 y 80 c. ppl.).</w:t>
      </w:r>
    </w:p>
    <w:p w:rsidR="00964504" w:rsidRPr="00142847" w:rsidRDefault="00964504" w:rsidP="00964504">
      <w:pPr>
        <w:pStyle w:val="NoSpacing1"/>
        <w:spacing w:line="360" w:lineRule="auto"/>
        <w:ind w:firstLine="2835"/>
        <w:jc w:val="both"/>
        <w:rPr>
          <w:rFonts w:ascii="Arial" w:hAnsi="Arial" w:cs="Arial"/>
          <w:sz w:val="16"/>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4. La sociedad demandante considera que el señor </w:t>
      </w:r>
      <w:r w:rsidRPr="00D3513E">
        <w:rPr>
          <w:rFonts w:ascii="Arial" w:hAnsi="Arial" w:cs="Arial"/>
          <w:sz w:val="22"/>
          <w:szCs w:val="28"/>
          <w:lang w:val="es-CO"/>
        </w:rPr>
        <w:t>LARA MONTOYA</w:t>
      </w:r>
      <w:r>
        <w:rPr>
          <w:rFonts w:ascii="Arial" w:hAnsi="Arial" w:cs="Arial"/>
          <w:sz w:val="28"/>
          <w:szCs w:val="28"/>
          <w:lang w:val="es-CO"/>
        </w:rPr>
        <w:t>, en su condición de vendedor, debe salir al saneamiento de la cosa vendida, esto es, el tracto camión. Pide la resolución del contrato y la correspondiente indemnización de perjuicios. En la demanda invoca como fundamento jurídico, los artículos 1890, 1893, 1895, 1613 y 1614 del Código Civil.</w:t>
      </w:r>
    </w:p>
    <w:p w:rsidR="00964504" w:rsidRPr="003F6C54" w:rsidRDefault="00964504" w:rsidP="00964504">
      <w:pPr>
        <w:pStyle w:val="NoSpacing1"/>
        <w:spacing w:line="360" w:lineRule="auto"/>
        <w:ind w:firstLine="2835"/>
        <w:jc w:val="both"/>
        <w:rPr>
          <w:rFonts w:ascii="Arial" w:hAnsi="Arial" w:cs="Arial"/>
          <w:sz w:val="16"/>
          <w:szCs w:val="28"/>
          <w:lang w:val="es-CO"/>
        </w:rPr>
      </w:pPr>
    </w:p>
    <w:p w:rsidR="00964504" w:rsidRPr="003E39F6"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5. El operador judicial de primer grado </w:t>
      </w:r>
      <w:r w:rsidRPr="00844900">
        <w:rPr>
          <w:rFonts w:ascii="Arial" w:hAnsi="Arial" w:cs="Arial"/>
          <w:sz w:val="28"/>
          <w:szCs w:val="28"/>
          <w:lang w:val="es-CO"/>
        </w:rPr>
        <w:t>desestimó las pretensiones de la demanda con sustento</w:t>
      </w:r>
      <w:r>
        <w:rPr>
          <w:rFonts w:ascii="Arial" w:hAnsi="Arial" w:cs="Arial"/>
          <w:sz w:val="28"/>
          <w:szCs w:val="28"/>
          <w:lang w:val="es-CO"/>
        </w:rPr>
        <w:t>,</w:t>
      </w:r>
      <w:r w:rsidRPr="00844900">
        <w:rPr>
          <w:rFonts w:ascii="Arial" w:hAnsi="Arial" w:cs="Arial"/>
          <w:sz w:val="28"/>
          <w:szCs w:val="28"/>
          <w:lang w:val="es-CO"/>
        </w:rPr>
        <w:t xml:space="preserve"> en</w:t>
      </w:r>
      <w:r>
        <w:rPr>
          <w:rFonts w:ascii="Arial" w:hAnsi="Arial" w:cs="Arial"/>
          <w:sz w:val="28"/>
          <w:szCs w:val="28"/>
          <w:lang w:val="es-CO"/>
        </w:rPr>
        <w:t>tre otros,</w:t>
      </w:r>
      <w:r w:rsidRPr="00844900">
        <w:rPr>
          <w:rFonts w:ascii="Arial" w:hAnsi="Arial" w:cs="Arial"/>
          <w:sz w:val="28"/>
          <w:szCs w:val="28"/>
          <w:lang w:val="es-CO"/>
        </w:rPr>
        <w:t xml:space="preserve"> los siguientes razonamientos: </w:t>
      </w:r>
      <w:r>
        <w:rPr>
          <w:rFonts w:ascii="Arial" w:hAnsi="Arial" w:cs="Arial"/>
          <w:sz w:val="28"/>
          <w:szCs w:val="28"/>
          <w:lang w:val="es-CO"/>
        </w:rPr>
        <w:t>(a) El vendedor cumplió con la entrega del vehículo hasta hacer la tradición del mismo, lo cual se cumplió el 15 de febrero de 2006, ante la Secretaría de Gobierno y Tránsito de Santa Rosa de Cabal. (b) S</w:t>
      </w:r>
      <w:r w:rsidRPr="00383C39">
        <w:rPr>
          <w:rFonts w:ascii="Arial" w:hAnsi="Arial" w:cs="Arial"/>
          <w:sz w:val="28"/>
          <w:szCs w:val="28"/>
          <w:lang w:val="es-CO"/>
        </w:rPr>
        <w:t xml:space="preserve">i bien es un hecho irrefutable que el comprador resultó privado del dominio y posesión del vehículo, tal decisión </w:t>
      </w:r>
      <w:r>
        <w:rPr>
          <w:rFonts w:ascii="Arial" w:hAnsi="Arial" w:cs="Arial"/>
          <w:sz w:val="28"/>
          <w:szCs w:val="28"/>
          <w:lang w:val="es-CO"/>
        </w:rPr>
        <w:t xml:space="preserve">no tuvo origen en sentencia judicial, </w:t>
      </w:r>
      <w:r w:rsidRPr="00383C39">
        <w:rPr>
          <w:rFonts w:ascii="Arial" w:hAnsi="Arial" w:cs="Arial"/>
          <w:sz w:val="28"/>
          <w:szCs w:val="28"/>
          <w:lang w:val="es-CO"/>
        </w:rPr>
        <w:t xml:space="preserve">lo fue en sede administrativa susceptible del </w:t>
      </w:r>
      <w:r w:rsidRPr="00383C39">
        <w:rPr>
          <w:rFonts w:ascii="Arial" w:hAnsi="Arial" w:cs="Arial"/>
          <w:sz w:val="28"/>
          <w:szCs w:val="28"/>
          <w:lang w:val="es-CO"/>
        </w:rPr>
        <w:lastRenderedPageBreak/>
        <w:t>recurso de reconsideración respecto del que se guardó silencio y tampoco se acudió a la vía contenciosa para demandar el acto administrativo de decomiso y de esa manera procurarse la nulidad</w:t>
      </w:r>
      <w:r>
        <w:rPr>
          <w:rFonts w:ascii="Arial" w:hAnsi="Arial" w:cs="Arial"/>
          <w:sz w:val="28"/>
          <w:szCs w:val="28"/>
          <w:lang w:val="es-CO"/>
        </w:rPr>
        <w:t xml:space="preserve"> y restablecimiento del derecho; es decir, tampoco </w:t>
      </w:r>
      <w:r w:rsidRPr="00383C39">
        <w:rPr>
          <w:rFonts w:ascii="Arial" w:hAnsi="Arial" w:cs="Arial"/>
          <w:sz w:val="28"/>
          <w:szCs w:val="28"/>
          <w:lang w:val="es-CO"/>
        </w:rPr>
        <w:t>la actora agotó los medios de defensa que le otorgaba la ley para recuperar el vehículo, comportamiento del que es dable predicar como culposo.</w:t>
      </w:r>
      <w:r w:rsidRPr="003E39F6">
        <w:rPr>
          <w:rFonts w:ascii="Arial" w:hAnsi="Arial" w:cs="Arial"/>
          <w:sz w:val="28"/>
          <w:szCs w:val="28"/>
          <w:lang w:val="es-CO"/>
        </w:rPr>
        <w:t xml:space="preserve"> </w:t>
      </w:r>
      <w:r>
        <w:rPr>
          <w:rFonts w:ascii="Arial" w:hAnsi="Arial" w:cs="Arial"/>
          <w:sz w:val="28"/>
          <w:szCs w:val="28"/>
          <w:lang w:val="es-CO"/>
        </w:rPr>
        <w:t xml:space="preserve">(c) Si bien puede considerarse un vicio oculto del vehículo el haber sido ingresado de manera ilegal, vale decir, sin el cumplimiento de las normas que regulan la importación para esta clase de elementos, el mismo era desconocido por el vendedor, quien como se anotó de manera antelada, actuó de buena fe con base en los documentos expedidos por la DIAN. (d) </w:t>
      </w:r>
      <w:r w:rsidRPr="003E39F6">
        <w:rPr>
          <w:rFonts w:ascii="Arial" w:hAnsi="Arial" w:cs="Arial"/>
          <w:sz w:val="28"/>
          <w:szCs w:val="28"/>
          <w:lang w:val="es-CO"/>
        </w:rPr>
        <w:t>Además, dijo el señor juez que, el vended</w:t>
      </w:r>
      <w:r>
        <w:rPr>
          <w:rFonts w:ascii="Arial" w:hAnsi="Arial" w:cs="Arial"/>
          <w:sz w:val="28"/>
          <w:szCs w:val="28"/>
          <w:lang w:val="es-CO"/>
        </w:rPr>
        <w:t>or al igual que sus antecesores</w:t>
      </w:r>
      <w:r w:rsidRPr="003E39F6">
        <w:rPr>
          <w:rFonts w:ascii="Arial" w:hAnsi="Arial" w:cs="Arial"/>
          <w:sz w:val="28"/>
          <w:szCs w:val="28"/>
          <w:lang w:val="es-CO"/>
        </w:rPr>
        <w:t xml:space="preserve"> llamados a este juicio, como también el comprador, actuaron de buena fe; buena fe que les generó confianza en sus relaciones negociales. Confianza derivada de los documentos expedidos por la </w:t>
      </w:r>
      <w:r w:rsidRPr="003E39F6">
        <w:rPr>
          <w:rFonts w:ascii="Arial" w:hAnsi="Arial" w:cs="Arial"/>
          <w:sz w:val="24"/>
          <w:szCs w:val="28"/>
          <w:lang w:val="es-CO"/>
        </w:rPr>
        <w:t>DIAN</w:t>
      </w:r>
      <w:r w:rsidRPr="003E39F6">
        <w:rPr>
          <w:rFonts w:ascii="Arial" w:hAnsi="Arial" w:cs="Arial"/>
          <w:sz w:val="28"/>
          <w:szCs w:val="28"/>
          <w:lang w:val="es-CO"/>
        </w:rPr>
        <w:t>, que daban cuenta que el vehículo no tenía problema alguno en la importación.</w:t>
      </w:r>
    </w:p>
    <w:p w:rsidR="00964504" w:rsidRPr="004B022A" w:rsidRDefault="00964504" w:rsidP="00964504">
      <w:pPr>
        <w:pStyle w:val="NoSpacing1"/>
        <w:spacing w:line="360" w:lineRule="auto"/>
        <w:ind w:firstLine="2835"/>
        <w:jc w:val="both"/>
        <w:rPr>
          <w:rFonts w:ascii="Arial" w:hAnsi="Arial" w:cs="Arial"/>
          <w:sz w:val="16"/>
          <w:szCs w:val="28"/>
          <w:lang w:val="es-CO"/>
        </w:rPr>
      </w:pPr>
    </w:p>
    <w:p w:rsidR="00964504" w:rsidRPr="003E39F6" w:rsidRDefault="00964504" w:rsidP="00964504">
      <w:pPr>
        <w:pStyle w:val="NoSpacing1"/>
        <w:spacing w:line="360" w:lineRule="auto"/>
        <w:ind w:firstLine="2835"/>
        <w:jc w:val="both"/>
        <w:rPr>
          <w:rFonts w:ascii="Arial" w:hAnsi="Arial" w:cs="Arial"/>
          <w:i/>
          <w:sz w:val="28"/>
          <w:szCs w:val="28"/>
          <w:lang w:val="es-CO"/>
        </w:rPr>
      </w:pPr>
      <w:r>
        <w:rPr>
          <w:rFonts w:ascii="Arial" w:hAnsi="Arial" w:cs="Arial"/>
          <w:sz w:val="28"/>
          <w:szCs w:val="28"/>
          <w:lang w:val="es-CO"/>
        </w:rPr>
        <w:t xml:space="preserve">6. Apeló la decisión el demandante, expresando lo siguiente: </w:t>
      </w:r>
      <w:r w:rsidRPr="003E39F6">
        <w:rPr>
          <w:rFonts w:ascii="Arial" w:hAnsi="Arial" w:cs="Arial"/>
          <w:i/>
          <w:sz w:val="28"/>
          <w:szCs w:val="28"/>
          <w:lang w:val="es-CO"/>
        </w:rPr>
        <w:t xml:space="preserve">“El comprador aquí demandante también obró de buena fe. El abogado que tramitó los procesos administrativos ante la DIAN fue el abogado que designó el señor Rafael Antonio Lara, aquí demandado principal y todas las actuaciones se hicieron con las instrucciones del señor Rafael Antonio Lara. El principio de la buena fe también cobija a mi representado y dentro del manejo que le dio la DIAN se corresponde que se reservaron en todo momento por ministerio de la ley la oportunidad de abrir investigaciones por hechos nuevos que no fueran contemplados en las certificaciones que habían entregado. Además en las mismas certificaciones que entregaron determinaron que la Policía no tenía la totalidad de la información de todos los carros del país y el </w:t>
      </w:r>
      <w:r w:rsidRPr="003E39F6">
        <w:rPr>
          <w:rFonts w:ascii="Arial" w:hAnsi="Arial" w:cs="Arial"/>
          <w:i/>
          <w:sz w:val="28"/>
          <w:szCs w:val="28"/>
          <w:lang w:val="es-CO"/>
        </w:rPr>
        <w:lastRenderedPageBreak/>
        <w:t>hecho sobreviniente de que abrieran la investigación fue posterior a la compra de buena fe que hizo mi cliente. No tendría por qué mi representado cargar con la responsabilidad económica y las pérdidas sucedidas con la mala actuación de quien causó la situación de importar indebidamente un vehículo.”</w:t>
      </w:r>
    </w:p>
    <w:p w:rsidR="00964504" w:rsidRPr="004B022A" w:rsidRDefault="00964504" w:rsidP="00964504">
      <w:pPr>
        <w:pStyle w:val="NoSpacing1"/>
        <w:spacing w:line="360" w:lineRule="auto"/>
        <w:ind w:firstLine="2835"/>
        <w:jc w:val="both"/>
        <w:rPr>
          <w:rFonts w:ascii="Arial" w:hAnsi="Arial" w:cs="Arial"/>
          <w:sz w:val="16"/>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7. En aras de resolver </w:t>
      </w:r>
      <w:r w:rsidRPr="005F6A31">
        <w:rPr>
          <w:rFonts w:ascii="Arial" w:hAnsi="Arial" w:cs="Arial"/>
          <w:sz w:val="28"/>
          <w:szCs w:val="28"/>
          <w:lang w:val="es-CO"/>
        </w:rPr>
        <w:t>el asunto planteado, la Sala estima necesario</w:t>
      </w:r>
      <w:r>
        <w:rPr>
          <w:rFonts w:ascii="Arial" w:hAnsi="Arial" w:cs="Arial"/>
          <w:sz w:val="28"/>
          <w:szCs w:val="28"/>
          <w:lang w:val="es-CO"/>
        </w:rPr>
        <w:t xml:space="preserve"> mencionar que, </w:t>
      </w:r>
      <w:r w:rsidRPr="00EE3229">
        <w:rPr>
          <w:rFonts w:ascii="Arial" w:hAnsi="Arial" w:cs="Arial"/>
          <w:sz w:val="28"/>
          <w:szCs w:val="28"/>
          <w:lang w:val="es-CO"/>
        </w:rPr>
        <w:t xml:space="preserve">el Código Civil patrio establece </w:t>
      </w:r>
      <w:r>
        <w:rPr>
          <w:rFonts w:ascii="Arial" w:hAnsi="Arial" w:cs="Arial"/>
          <w:sz w:val="28"/>
          <w:szCs w:val="28"/>
          <w:lang w:val="es-CO"/>
        </w:rPr>
        <w:t xml:space="preserve">en su artículo 1880, </w:t>
      </w:r>
      <w:r w:rsidRPr="00EE3229">
        <w:rPr>
          <w:rFonts w:ascii="Arial" w:hAnsi="Arial" w:cs="Arial"/>
          <w:sz w:val="28"/>
          <w:szCs w:val="28"/>
          <w:lang w:val="es-CO"/>
        </w:rPr>
        <w:t xml:space="preserve">que </w:t>
      </w:r>
      <w:r>
        <w:rPr>
          <w:rFonts w:ascii="Arial" w:hAnsi="Arial" w:cs="Arial"/>
          <w:sz w:val="28"/>
          <w:szCs w:val="28"/>
          <w:lang w:val="es-CO"/>
        </w:rPr>
        <w:t>las obligaciones d</w:t>
      </w:r>
      <w:r w:rsidRPr="00EE3229">
        <w:rPr>
          <w:rFonts w:ascii="Arial" w:hAnsi="Arial" w:cs="Arial"/>
          <w:sz w:val="28"/>
          <w:szCs w:val="28"/>
          <w:lang w:val="es-CO"/>
        </w:rPr>
        <w:t>el vendedor</w:t>
      </w:r>
      <w:r>
        <w:rPr>
          <w:rFonts w:ascii="Arial" w:hAnsi="Arial" w:cs="Arial"/>
          <w:sz w:val="28"/>
          <w:szCs w:val="28"/>
          <w:lang w:val="es-CO"/>
        </w:rPr>
        <w:t xml:space="preserve"> se reducen a dos: la entrega o tradición de la </w:t>
      </w:r>
      <w:r w:rsidRPr="00EE3229">
        <w:rPr>
          <w:rFonts w:ascii="Arial" w:hAnsi="Arial" w:cs="Arial"/>
          <w:sz w:val="28"/>
          <w:szCs w:val="28"/>
          <w:lang w:val="es-CO"/>
        </w:rPr>
        <w:t>cosa</w:t>
      </w:r>
      <w:r>
        <w:rPr>
          <w:rFonts w:ascii="Arial" w:hAnsi="Arial" w:cs="Arial"/>
          <w:sz w:val="28"/>
          <w:szCs w:val="28"/>
          <w:lang w:val="es-CO"/>
        </w:rPr>
        <w:t xml:space="preserve"> vendida y el saneamiento.</w:t>
      </w:r>
    </w:p>
    <w:p w:rsidR="00964504" w:rsidRPr="002257A0" w:rsidRDefault="00964504" w:rsidP="00964504">
      <w:pPr>
        <w:pStyle w:val="NoSpacing1"/>
        <w:spacing w:line="360" w:lineRule="auto"/>
        <w:ind w:firstLine="2835"/>
        <w:jc w:val="both"/>
        <w:rPr>
          <w:rFonts w:ascii="Arial" w:hAnsi="Arial" w:cs="Arial"/>
          <w:sz w:val="16"/>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r w:rsidRPr="00802B4A">
        <w:rPr>
          <w:rFonts w:ascii="Arial" w:hAnsi="Arial" w:cs="Arial"/>
          <w:sz w:val="28"/>
          <w:szCs w:val="28"/>
          <w:lang w:val="es-CO"/>
        </w:rPr>
        <w:t>En</w:t>
      </w:r>
      <w:r>
        <w:rPr>
          <w:rFonts w:ascii="Arial" w:hAnsi="Arial" w:cs="Arial"/>
          <w:sz w:val="28"/>
          <w:szCs w:val="28"/>
          <w:lang w:val="es-CO"/>
        </w:rPr>
        <w:t xml:space="preserve">tonces, una cosa es la </w:t>
      </w:r>
      <w:r w:rsidRPr="00802B4A">
        <w:rPr>
          <w:rFonts w:ascii="Arial" w:hAnsi="Arial" w:cs="Arial"/>
          <w:sz w:val="28"/>
          <w:szCs w:val="28"/>
          <w:lang w:val="es-CO"/>
        </w:rPr>
        <w:t xml:space="preserve">inejecución de </w:t>
      </w:r>
      <w:r>
        <w:rPr>
          <w:rFonts w:ascii="Arial" w:hAnsi="Arial" w:cs="Arial"/>
          <w:sz w:val="28"/>
          <w:szCs w:val="28"/>
          <w:lang w:val="es-CO"/>
        </w:rPr>
        <w:t xml:space="preserve">las obligaciones esenciales del </w:t>
      </w:r>
      <w:r w:rsidRPr="00802B4A">
        <w:rPr>
          <w:rFonts w:ascii="Arial" w:hAnsi="Arial" w:cs="Arial"/>
          <w:sz w:val="28"/>
          <w:szCs w:val="28"/>
          <w:lang w:val="es-CO"/>
        </w:rPr>
        <w:t>contrato de compraventa, que e</w:t>
      </w:r>
      <w:r>
        <w:rPr>
          <w:rFonts w:ascii="Arial" w:hAnsi="Arial" w:cs="Arial"/>
          <w:sz w:val="28"/>
          <w:szCs w:val="28"/>
          <w:lang w:val="es-CO"/>
        </w:rPr>
        <w:t xml:space="preserve">n esencia la del vendedor es “la </w:t>
      </w:r>
      <w:r w:rsidRPr="00802B4A">
        <w:rPr>
          <w:rFonts w:ascii="Arial" w:hAnsi="Arial" w:cs="Arial"/>
          <w:sz w:val="28"/>
          <w:szCs w:val="28"/>
          <w:lang w:val="es-CO"/>
        </w:rPr>
        <w:t>de dar”, distint</w:t>
      </w:r>
      <w:r>
        <w:rPr>
          <w:rFonts w:ascii="Arial" w:hAnsi="Arial" w:cs="Arial"/>
          <w:sz w:val="28"/>
          <w:szCs w:val="28"/>
          <w:lang w:val="es-CO"/>
        </w:rPr>
        <w:t xml:space="preserve">a de otras prestaciones debidas </w:t>
      </w:r>
      <w:r w:rsidRPr="00802B4A">
        <w:rPr>
          <w:rFonts w:ascii="Arial" w:hAnsi="Arial" w:cs="Arial"/>
          <w:sz w:val="28"/>
          <w:szCs w:val="28"/>
          <w:lang w:val="es-CO"/>
        </w:rPr>
        <w:t>que se despren</w:t>
      </w:r>
      <w:r>
        <w:rPr>
          <w:rFonts w:ascii="Arial" w:hAnsi="Arial" w:cs="Arial"/>
          <w:sz w:val="28"/>
          <w:szCs w:val="28"/>
          <w:lang w:val="es-CO"/>
        </w:rPr>
        <w:t xml:space="preserve">den del mismo negocio jurídico, </w:t>
      </w:r>
      <w:r w:rsidRPr="00802B4A">
        <w:rPr>
          <w:rFonts w:ascii="Arial" w:hAnsi="Arial" w:cs="Arial"/>
          <w:sz w:val="28"/>
          <w:szCs w:val="28"/>
          <w:lang w:val="es-CO"/>
        </w:rPr>
        <w:t>como lo son las de saneamiento. El incumplimiento de esta obligación de “dar”</w:t>
      </w:r>
      <w:r>
        <w:rPr>
          <w:rFonts w:ascii="Arial" w:hAnsi="Arial" w:cs="Arial"/>
          <w:sz w:val="28"/>
          <w:szCs w:val="28"/>
          <w:lang w:val="es-CO"/>
        </w:rPr>
        <w:t xml:space="preserve"> </w:t>
      </w:r>
      <w:r w:rsidRPr="00802B4A">
        <w:rPr>
          <w:rFonts w:ascii="Arial" w:hAnsi="Arial" w:cs="Arial"/>
          <w:sz w:val="28"/>
          <w:szCs w:val="28"/>
          <w:lang w:val="es-CO"/>
        </w:rPr>
        <w:t>por parte del vend</w:t>
      </w:r>
      <w:r>
        <w:rPr>
          <w:rFonts w:ascii="Arial" w:hAnsi="Arial" w:cs="Arial"/>
          <w:sz w:val="28"/>
          <w:szCs w:val="28"/>
          <w:lang w:val="es-CO"/>
        </w:rPr>
        <w:t xml:space="preserve">edor, consistirá en no traditar </w:t>
      </w:r>
      <w:r w:rsidRPr="00802B4A">
        <w:rPr>
          <w:rFonts w:ascii="Arial" w:hAnsi="Arial" w:cs="Arial"/>
          <w:sz w:val="28"/>
          <w:szCs w:val="28"/>
          <w:lang w:val="es-CO"/>
        </w:rPr>
        <w:t xml:space="preserve">el derecho real </w:t>
      </w:r>
      <w:r>
        <w:rPr>
          <w:rFonts w:ascii="Arial" w:hAnsi="Arial" w:cs="Arial"/>
          <w:sz w:val="28"/>
          <w:szCs w:val="28"/>
          <w:lang w:val="es-CO"/>
        </w:rPr>
        <w:t>sobre la cosa vendida al compra</w:t>
      </w:r>
      <w:r w:rsidRPr="00802B4A">
        <w:rPr>
          <w:rFonts w:ascii="Arial" w:hAnsi="Arial" w:cs="Arial"/>
          <w:sz w:val="28"/>
          <w:szCs w:val="28"/>
          <w:lang w:val="es-CO"/>
        </w:rPr>
        <w:t>dor o en no per</w:t>
      </w:r>
      <w:r>
        <w:rPr>
          <w:rFonts w:ascii="Arial" w:hAnsi="Arial" w:cs="Arial"/>
          <w:sz w:val="28"/>
          <w:szCs w:val="28"/>
          <w:lang w:val="es-CO"/>
        </w:rPr>
        <w:t xml:space="preserve">mitirle la aprehensión material de la misma. La acción prevista </w:t>
      </w:r>
      <w:r w:rsidRPr="00802B4A">
        <w:rPr>
          <w:rFonts w:ascii="Arial" w:hAnsi="Arial" w:cs="Arial"/>
          <w:sz w:val="28"/>
          <w:szCs w:val="28"/>
          <w:lang w:val="es-CO"/>
        </w:rPr>
        <w:t>por el legislador como remedio de esa inejecución,</w:t>
      </w:r>
      <w:r>
        <w:rPr>
          <w:rFonts w:ascii="Arial" w:hAnsi="Arial" w:cs="Arial"/>
          <w:sz w:val="28"/>
          <w:szCs w:val="28"/>
          <w:lang w:val="es-CO"/>
        </w:rPr>
        <w:t xml:space="preserve"> </w:t>
      </w:r>
      <w:r w:rsidRPr="00802B4A">
        <w:rPr>
          <w:rFonts w:ascii="Arial" w:hAnsi="Arial" w:cs="Arial"/>
          <w:sz w:val="28"/>
          <w:szCs w:val="28"/>
          <w:lang w:val="es-CO"/>
        </w:rPr>
        <w:t>será la resolutori</w:t>
      </w:r>
      <w:r>
        <w:rPr>
          <w:rFonts w:ascii="Arial" w:hAnsi="Arial" w:cs="Arial"/>
          <w:sz w:val="28"/>
          <w:szCs w:val="28"/>
          <w:lang w:val="es-CO"/>
        </w:rPr>
        <w:t xml:space="preserve">a del contrato de compraventa o </w:t>
      </w:r>
      <w:r w:rsidRPr="00802B4A">
        <w:rPr>
          <w:rFonts w:ascii="Arial" w:hAnsi="Arial" w:cs="Arial"/>
          <w:sz w:val="28"/>
          <w:szCs w:val="28"/>
          <w:lang w:val="es-CO"/>
        </w:rPr>
        <w:t>la de la ejecución del mismo</w:t>
      </w:r>
      <w:r>
        <w:rPr>
          <w:rFonts w:ascii="Arial" w:hAnsi="Arial" w:cs="Arial"/>
          <w:sz w:val="28"/>
          <w:szCs w:val="28"/>
          <w:lang w:val="es-CO"/>
        </w:rPr>
        <w:t xml:space="preserve">, en los términos de </w:t>
      </w:r>
      <w:r w:rsidRPr="00802B4A">
        <w:rPr>
          <w:rFonts w:ascii="Arial" w:hAnsi="Arial" w:cs="Arial"/>
          <w:sz w:val="28"/>
          <w:szCs w:val="28"/>
          <w:lang w:val="es-CO"/>
        </w:rPr>
        <w:t>los artículos 15</w:t>
      </w:r>
      <w:r>
        <w:rPr>
          <w:rFonts w:ascii="Arial" w:hAnsi="Arial" w:cs="Arial"/>
          <w:sz w:val="28"/>
          <w:szCs w:val="28"/>
          <w:lang w:val="es-CO"/>
        </w:rPr>
        <w:t xml:space="preserve">46 y 870 del Código Civil y del </w:t>
      </w:r>
      <w:r w:rsidRPr="00802B4A">
        <w:rPr>
          <w:rFonts w:ascii="Arial" w:hAnsi="Arial" w:cs="Arial"/>
          <w:sz w:val="28"/>
          <w:szCs w:val="28"/>
          <w:lang w:val="es-CO"/>
        </w:rPr>
        <w:t>Códig</w:t>
      </w:r>
      <w:r>
        <w:rPr>
          <w:rFonts w:ascii="Arial" w:hAnsi="Arial" w:cs="Arial"/>
          <w:sz w:val="28"/>
          <w:szCs w:val="28"/>
          <w:lang w:val="es-CO"/>
        </w:rPr>
        <w:t>o de Comercio, respectivamente.</w:t>
      </w:r>
    </w:p>
    <w:p w:rsidR="00964504" w:rsidRPr="00DF5AD9" w:rsidRDefault="00964504" w:rsidP="00964504">
      <w:pPr>
        <w:pStyle w:val="NoSpacing1"/>
        <w:spacing w:line="360" w:lineRule="auto"/>
        <w:ind w:firstLine="2835"/>
        <w:jc w:val="both"/>
        <w:rPr>
          <w:rFonts w:ascii="Arial" w:hAnsi="Arial" w:cs="Arial"/>
          <w:sz w:val="16"/>
          <w:szCs w:val="28"/>
          <w:lang w:val="es-CO"/>
        </w:rPr>
      </w:pPr>
    </w:p>
    <w:p w:rsidR="00964504" w:rsidRPr="006B0C77" w:rsidRDefault="00964504" w:rsidP="00964504">
      <w:pPr>
        <w:pStyle w:val="NoSpacing1"/>
        <w:spacing w:line="360" w:lineRule="auto"/>
        <w:ind w:firstLine="2835"/>
        <w:jc w:val="both"/>
        <w:rPr>
          <w:rFonts w:ascii="Arial" w:hAnsi="Arial" w:cs="Arial"/>
          <w:sz w:val="28"/>
          <w:szCs w:val="28"/>
          <w:lang w:val="es-CO"/>
        </w:rPr>
      </w:pPr>
      <w:r w:rsidRPr="00802B4A">
        <w:rPr>
          <w:rFonts w:ascii="Arial" w:hAnsi="Arial" w:cs="Arial"/>
          <w:sz w:val="28"/>
          <w:szCs w:val="28"/>
          <w:lang w:val="es-CO"/>
        </w:rPr>
        <w:t>Otra cosa muy d</w:t>
      </w:r>
      <w:r>
        <w:rPr>
          <w:rFonts w:ascii="Arial" w:hAnsi="Arial" w:cs="Arial"/>
          <w:sz w:val="28"/>
          <w:szCs w:val="28"/>
          <w:lang w:val="es-CO"/>
        </w:rPr>
        <w:t xml:space="preserve">istinta son las obligaciones de </w:t>
      </w:r>
      <w:r w:rsidRPr="00802B4A">
        <w:rPr>
          <w:rFonts w:ascii="Arial" w:hAnsi="Arial" w:cs="Arial"/>
          <w:sz w:val="28"/>
          <w:szCs w:val="28"/>
          <w:lang w:val="es-CO"/>
        </w:rPr>
        <w:t>saneamiento so</w:t>
      </w:r>
      <w:r>
        <w:rPr>
          <w:rFonts w:ascii="Arial" w:hAnsi="Arial" w:cs="Arial"/>
          <w:sz w:val="28"/>
          <w:szCs w:val="28"/>
          <w:lang w:val="es-CO"/>
        </w:rPr>
        <w:t xml:space="preserve">bre la cosa vendida a cargo del </w:t>
      </w:r>
      <w:r w:rsidRPr="00802B4A">
        <w:rPr>
          <w:rFonts w:ascii="Arial" w:hAnsi="Arial" w:cs="Arial"/>
          <w:sz w:val="28"/>
          <w:szCs w:val="28"/>
          <w:lang w:val="es-CO"/>
        </w:rPr>
        <w:t>vendedor y la</w:t>
      </w:r>
      <w:r>
        <w:rPr>
          <w:rFonts w:ascii="Arial" w:hAnsi="Arial" w:cs="Arial"/>
          <w:sz w:val="28"/>
          <w:szCs w:val="28"/>
          <w:lang w:val="es-CO"/>
        </w:rPr>
        <w:t xml:space="preserve"> inejecución de las mismas, las </w:t>
      </w:r>
      <w:r w:rsidRPr="00802B4A">
        <w:rPr>
          <w:rFonts w:ascii="Arial" w:hAnsi="Arial" w:cs="Arial"/>
          <w:sz w:val="28"/>
          <w:szCs w:val="28"/>
          <w:lang w:val="es-CO"/>
        </w:rPr>
        <w:t>que también reciben tratamiento legal especial</w:t>
      </w:r>
      <w:r>
        <w:rPr>
          <w:rFonts w:ascii="Arial" w:hAnsi="Arial" w:cs="Arial"/>
          <w:sz w:val="28"/>
          <w:szCs w:val="28"/>
          <w:lang w:val="es-CO"/>
        </w:rPr>
        <w:t xml:space="preserve"> </w:t>
      </w:r>
      <w:r w:rsidRPr="00802B4A">
        <w:rPr>
          <w:rFonts w:ascii="Arial" w:hAnsi="Arial" w:cs="Arial"/>
          <w:sz w:val="28"/>
          <w:szCs w:val="28"/>
          <w:lang w:val="es-CO"/>
        </w:rPr>
        <w:t>y diferente al que se le da a las obligaciones de</w:t>
      </w:r>
      <w:r>
        <w:rPr>
          <w:rFonts w:ascii="Arial" w:hAnsi="Arial" w:cs="Arial"/>
          <w:sz w:val="28"/>
          <w:szCs w:val="28"/>
          <w:lang w:val="es-CO"/>
        </w:rPr>
        <w:t xml:space="preserve"> </w:t>
      </w:r>
      <w:r w:rsidRPr="00802B4A">
        <w:rPr>
          <w:rFonts w:ascii="Arial" w:hAnsi="Arial" w:cs="Arial"/>
          <w:sz w:val="28"/>
          <w:szCs w:val="28"/>
          <w:lang w:val="es-CO"/>
        </w:rPr>
        <w:t>“dar” antedichas. Estas particulares obligaciones de saneamiento se</w:t>
      </w:r>
      <w:r>
        <w:rPr>
          <w:rFonts w:ascii="Arial" w:hAnsi="Arial" w:cs="Arial"/>
          <w:sz w:val="28"/>
          <w:szCs w:val="28"/>
          <w:lang w:val="es-CO"/>
        </w:rPr>
        <w:t xml:space="preserve"> </w:t>
      </w:r>
      <w:r w:rsidRPr="00802B4A">
        <w:rPr>
          <w:rFonts w:ascii="Arial" w:hAnsi="Arial" w:cs="Arial"/>
          <w:sz w:val="28"/>
          <w:szCs w:val="28"/>
          <w:lang w:val="es-CO"/>
        </w:rPr>
        <w:t>caracterizan porque surgen con posterioridad a la</w:t>
      </w:r>
      <w:r>
        <w:rPr>
          <w:rFonts w:ascii="Arial" w:hAnsi="Arial" w:cs="Arial"/>
          <w:sz w:val="28"/>
          <w:szCs w:val="28"/>
          <w:lang w:val="es-CO"/>
        </w:rPr>
        <w:t xml:space="preserve"> </w:t>
      </w:r>
      <w:r w:rsidRPr="00802B4A">
        <w:rPr>
          <w:rFonts w:ascii="Arial" w:hAnsi="Arial" w:cs="Arial"/>
          <w:sz w:val="28"/>
          <w:szCs w:val="28"/>
          <w:lang w:val="es-CO"/>
        </w:rPr>
        <w:t>ejecución de las obligaciones de dar en el contrato</w:t>
      </w:r>
      <w:r>
        <w:rPr>
          <w:rFonts w:ascii="Arial" w:hAnsi="Arial" w:cs="Arial"/>
          <w:sz w:val="28"/>
          <w:szCs w:val="28"/>
          <w:lang w:val="es-CO"/>
        </w:rPr>
        <w:t xml:space="preserve"> </w:t>
      </w:r>
      <w:r w:rsidRPr="00802B4A">
        <w:rPr>
          <w:rFonts w:ascii="Arial" w:hAnsi="Arial" w:cs="Arial"/>
          <w:sz w:val="28"/>
          <w:szCs w:val="28"/>
          <w:lang w:val="es-CO"/>
        </w:rPr>
        <w:t xml:space="preserve">de compraventa y corresponden al </w:t>
      </w:r>
      <w:r w:rsidRPr="00802B4A">
        <w:rPr>
          <w:rFonts w:ascii="Arial" w:hAnsi="Arial" w:cs="Arial"/>
          <w:sz w:val="28"/>
          <w:szCs w:val="28"/>
          <w:lang w:val="es-CO"/>
        </w:rPr>
        <w:lastRenderedPageBreak/>
        <w:t>deber posterior</w:t>
      </w:r>
      <w:r>
        <w:rPr>
          <w:rFonts w:ascii="Arial" w:hAnsi="Arial" w:cs="Arial"/>
          <w:sz w:val="28"/>
          <w:szCs w:val="28"/>
          <w:lang w:val="es-CO"/>
        </w:rPr>
        <w:t xml:space="preserve"> </w:t>
      </w:r>
      <w:r w:rsidRPr="00802B4A">
        <w:rPr>
          <w:rFonts w:ascii="Arial" w:hAnsi="Arial" w:cs="Arial"/>
          <w:sz w:val="28"/>
          <w:szCs w:val="28"/>
          <w:lang w:val="es-CO"/>
        </w:rPr>
        <w:t>del vendedor, lue</w:t>
      </w:r>
      <w:r>
        <w:rPr>
          <w:rFonts w:ascii="Arial" w:hAnsi="Arial" w:cs="Arial"/>
          <w:sz w:val="28"/>
          <w:szCs w:val="28"/>
          <w:lang w:val="es-CO"/>
        </w:rPr>
        <w:t>go de haber traditado y entrega</w:t>
      </w:r>
      <w:r w:rsidRPr="00802B4A">
        <w:rPr>
          <w:rFonts w:ascii="Arial" w:hAnsi="Arial" w:cs="Arial"/>
          <w:sz w:val="28"/>
          <w:szCs w:val="28"/>
          <w:lang w:val="es-CO"/>
        </w:rPr>
        <w:t>do la cosa vendida, de amparar al comprador en el</w:t>
      </w:r>
      <w:r>
        <w:rPr>
          <w:rFonts w:ascii="Arial" w:hAnsi="Arial" w:cs="Arial"/>
          <w:sz w:val="28"/>
          <w:szCs w:val="28"/>
          <w:lang w:val="es-CO"/>
        </w:rPr>
        <w:t xml:space="preserve"> </w:t>
      </w:r>
      <w:r w:rsidRPr="00802B4A">
        <w:rPr>
          <w:rFonts w:ascii="Arial" w:hAnsi="Arial" w:cs="Arial"/>
          <w:sz w:val="28"/>
          <w:szCs w:val="28"/>
          <w:lang w:val="es-CO"/>
        </w:rPr>
        <w:t>dominio y posesión pacífica de la cosa enajenada.</w:t>
      </w:r>
      <w:r>
        <w:rPr>
          <w:rFonts w:ascii="Arial" w:hAnsi="Arial" w:cs="Arial"/>
          <w:sz w:val="28"/>
          <w:szCs w:val="28"/>
          <w:lang w:val="es-CO"/>
        </w:rPr>
        <w:t xml:space="preserve"> </w:t>
      </w:r>
      <w:r w:rsidRPr="00802B4A">
        <w:rPr>
          <w:rFonts w:ascii="Arial" w:hAnsi="Arial" w:cs="Arial"/>
          <w:sz w:val="28"/>
          <w:szCs w:val="28"/>
          <w:lang w:val="es-CO"/>
        </w:rPr>
        <w:t>Se presentan en los eventos en los que se despoja</w:t>
      </w:r>
      <w:r>
        <w:rPr>
          <w:rFonts w:ascii="Arial" w:hAnsi="Arial" w:cs="Arial"/>
          <w:sz w:val="28"/>
          <w:szCs w:val="28"/>
          <w:lang w:val="es-CO"/>
        </w:rPr>
        <w:t xml:space="preserve"> </w:t>
      </w:r>
      <w:r w:rsidRPr="00802B4A">
        <w:rPr>
          <w:rFonts w:ascii="Arial" w:hAnsi="Arial" w:cs="Arial"/>
          <w:sz w:val="28"/>
          <w:szCs w:val="28"/>
          <w:lang w:val="es-CO"/>
        </w:rPr>
        <w:t>al comprador de la cosa vendida, que es el caso del</w:t>
      </w:r>
      <w:r>
        <w:rPr>
          <w:rFonts w:ascii="Arial" w:hAnsi="Arial" w:cs="Arial"/>
          <w:sz w:val="28"/>
          <w:szCs w:val="28"/>
          <w:lang w:val="es-CO"/>
        </w:rPr>
        <w:t xml:space="preserve"> </w:t>
      </w:r>
      <w:r w:rsidRPr="00802B4A">
        <w:rPr>
          <w:rFonts w:ascii="Arial" w:hAnsi="Arial" w:cs="Arial"/>
          <w:sz w:val="28"/>
          <w:szCs w:val="28"/>
          <w:lang w:val="es-CO"/>
        </w:rPr>
        <w:t>saneamiento por evicción, y en los acontecimientos</w:t>
      </w:r>
      <w:r>
        <w:rPr>
          <w:rFonts w:ascii="Arial" w:hAnsi="Arial" w:cs="Arial"/>
          <w:sz w:val="28"/>
          <w:szCs w:val="28"/>
          <w:lang w:val="es-CO"/>
        </w:rPr>
        <w:t xml:space="preserve"> </w:t>
      </w:r>
      <w:r w:rsidRPr="00802B4A">
        <w:rPr>
          <w:rFonts w:ascii="Arial" w:hAnsi="Arial" w:cs="Arial"/>
          <w:sz w:val="28"/>
          <w:szCs w:val="28"/>
          <w:lang w:val="es-CO"/>
        </w:rPr>
        <w:t>en los que el enajenante debe responder por los</w:t>
      </w:r>
      <w:r w:rsidRPr="00802B4A">
        <w:t xml:space="preserve"> </w:t>
      </w:r>
      <w:r w:rsidRPr="00802B4A">
        <w:rPr>
          <w:rFonts w:ascii="Arial" w:hAnsi="Arial" w:cs="Arial"/>
          <w:sz w:val="28"/>
          <w:szCs w:val="28"/>
          <w:lang w:val="es-CO"/>
        </w:rPr>
        <w:t>defectos ocultos de la cosa, llamados redhibitorios</w:t>
      </w:r>
      <w:r>
        <w:rPr>
          <w:rFonts w:ascii="Arial" w:hAnsi="Arial" w:cs="Arial"/>
          <w:sz w:val="28"/>
          <w:szCs w:val="28"/>
          <w:lang w:val="es-CO"/>
        </w:rPr>
        <w:t>.</w:t>
      </w:r>
    </w:p>
    <w:p w:rsidR="00964504" w:rsidRPr="0093220A" w:rsidRDefault="00964504" w:rsidP="00964504">
      <w:pPr>
        <w:pStyle w:val="NoSpacing1"/>
        <w:spacing w:line="360" w:lineRule="auto"/>
        <w:ind w:firstLine="2835"/>
        <w:jc w:val="both"/>
        <w:rPr>
          <w:rFonts w:ascii="Arial" w:hAnsi="Arial" w:cs="Arial"/>
          <w:sz w:val="16"/>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 8. El saneamiento, a las voces del artículo 1893,</w:t>
      </w:r>
      <w:r w:rsidRPr="00EE3229">
        <w:rPr>
          <w:rFonts w:ascii="Arial" w:hAnsi="Arial" w:cs="Arial"/>
          <w:sz w:val="28"/>
          <w:szCs w:val="28"/>
          <w:lang w:val="es-CO"/>
        </w:rPr>
        <w:t xml:space="preserve"> comprende dos objetos: </w:t>
      </w:r>
      <w:r>
        <w:rPr>
          <w:rFonts w:ascii="Arial" w:hAnsi="Arial" w:cs="Arial"/>
          <w:sz w:val="28"/>
          <w:szCs w:val="28"/>
          <w:lang w:val="es-CO"/>
        </w:rPr>
        <w:t>amparar al comprador en el dominio y posesión pacífica de la cosa vendida –saneamiento por evicción-, y responder de los defectos ocultos de ésta, llamados vicios redhibitorios.</w:t>
      </w:r>
    </w:p>
    <w:p w:rsidR="00964504" w:rsidRPr="00AC202A" w:rsidRDefault="00964504" w:rsidP="00964504">
      <w:pPr>
        <w:pStyle w:val="NoSpacing1"/>
        <w:spacing w:line="360" w:lineRule="auto"/>
        <w:ind w:firstLine="2835"/>
        <w:jc w:val="both"/>
        <w:rPr>
          <w:rFonts w:ascii="Arial" w:hAnsi="Arial" w:cs="Arial"/>
          <w:sz w:val="16"/>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El artículo 1894 señala: </w:t>
      </w:r>
      <w:r w:rsidRPr="00AC202A">
        <w:rPr>
          <w:rFonts w:ascii="Arial" w:hAnsi="Arial" w:cs="Arial"/>
          <w:i/>
          <w:sz w:val="28"/>
          <w:szCs w:val="28"/>
          <w:lang w:val="es-CO"/>
        </w:rPr>
        <w:t>“Hay evicción de la cosa comprada, cuando el comprador es privado del todo o parte de ella, por sentencia judicial.”</w:t>
      </w:r>
      <w:r>
        <w:rPr>
          <w:rFonts w:ascii="Arial" w:hAnsi="Arial" w:cs="Arial"/>
          <w:sz w:val="28"/>
          <w:szCs w:val="28"/>
          <w:lang w:val="es-CO"/>
        </w:rPr>
        <w:t xml:space="preserve"> Y el 1895 prescribe: </w:t>
      </w:r>
      <w:r w:rsidRPr="00CF052C">
        <w:rPr>
          <w:rFonts w:ascii="Arial" w:hAnsi="Arial" w:cs="Arial"/>
          <w:i/>
          <w:sz w:val="28"/>
          <w:szCs w:val="28"/>
          <w:lang w:val="es-CO"/>
        </w:rPr>
        <w:t>“El vendedor es obligado a sanear al comprador todas las evicciones que tengan un</w:t>
      </w:r>
      <w:r>
        <w:rPr>
          <w:rFonts w:ascii="Arial" w:hAnsi="Arial" w:cs="Arial"/>
          <w:i/>
          <w:sz w:val="28"/>
          <w:szCs w:val="28"/>
          <w:lang w:val="es-CO"/>
        </w:rPr>
        <w:t>a causa anterior a la venta, sa</w:t>
      </w:r>
      <w:r w:rsidRPr="00CF052C">
        <w:rPr>
          <w:rFonts w:ascii="Arial" w:hAnsi="Arial" w:cs="Arial"/>
          <w:i/>
          <w:sz w:val="28"/>
          <w:szCs w:val="28"/>
          <w:lang w:val="es-CO"/>
        </w:rPr>
        <w:t>lvo en cuanto se haya estipulado lo contrario.”</w:t>
      </w:r>
    </w:p>
    <w:p w:rsidR="00964504" w:rsidRPr="00CF052C" w:rsidRDefault="00964504" w:rsidP="00964504">
      <w:pPr>
        <w:pStyle w:val="NoSpacing1"/>
        <w:spacing w:line="360" w:lineRule="auto"/>
        <w:ind w:firstLine="2835"/>
        <w:jc w:val="both"/>
        <w:rPr>
          <w:rFonts w:ascii="Arial" w:hAnsi="Arial" w:cs="Arial"/>
          <w:sz w:val="16"/>
          <w:szCs w:val="28"/>
          <w:lang w:val="es-CO"/>
        </w:rPr>
      </w:pPr>
    </w:p>
    <w:p w:rsidR="00964504" w:rsidRPr="00EF4666"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Al respecto, en sentencia del 2005 doctrinó la Corte Suprema de Justicia: </w:t>
      </w:r>
      <w:r w:rsidRPr="00EF4666">
        <w:rPr>
          <w:rFonts w:ascii="Arial" w:hAnsi="Arial" w:cs="Arial"/>
          <w:i/>
          <w:sz w:val="28"/>
          <w:szCs w:val="28"/>
          <w:lang w:val="es-CO"/>
        </w:rPr>
        <w:t xml:space="preserve">“…importa anotar que de todos modos la protección que para el comprador surge por vía del saneamiento por evicción se desdobla en la obligación del primero de defender al segundo contra las acciones que, por causa anterior a la venta, promuevan los terceros para hacer valer sus derechos sobre la cosa vendida, lo que ocurrirá normalmente dentro de los respectivos procesos, previa denuncia del pleito que se le haga (artículos 1893, 1899 C.C.; 54 C. de P. C.); y en una segunda fase, según el resultado positivo que obtengan aquéllos por el que tal cosa resulta evicta, tras de ser infructuosa la respectiva defensa, deviene la obligación de restituir </w:t>
      </w:r>
      <w:r w:rsidRPr="00EF4666">
        <w:rPr>
          <w:rFonts w:ascii="Arial" w:hAnsi="Arial" w:cs="Arial"/>
          <w:i/>
          <w:sz w:val="28"/>
          <w:szCs w:val="28"/>
          <w:lang w:val="es-CO"/>
        </w:rPr>
        <w:lastRenderedPageBreak/>
        <w:t>el precio y sufragar las indemnizaciones a que haya lugar de acuerdo con la ley (</w:t>
      </w:r>
      <w:r>
        <w:rPr>
          <w:rFonts w:ascii="Arial" w:hAnsi="Arial" w:cs="Arial"/>
          <w:i/>
          <w:sz w:val="28"/>
          <w:szCs w:val="28"/>
          <w:lang w:val="es-CO"/>
        </w:rPr>
        <w:t>artículos</w:t>
      </w:r>
      <w:r w:rsidRPr="00EF4666">
        <w:rPr>
          <w:rFonts w:ascii="Arial" w:hAnsi="Arial" w:cs="Arial"/>
          <w:i/>
          <w:sz w:val="28"/>
          <w:szCs w:val="28"/>
          <w:lang w:val="es-CO"/>
        </w:rPr>
        <w:t>1895 y 1903 C. C.)</w:t>
      </w:r>
      <w:r>
        <w:rPr>
          <w:rFonts w:ascii="Arial" w:hAnsi="Arial" w:cs="Arial"/>
          <w:sz w:val="28"/>
          <w:szCs w:val="28"/>
          <w:lang w:val="es-CO"/>
        </w:rPr>
        <w:t>”</w:t>
      </w:r>
    </w:p>
    <w:p w:rsidR="00964504" w:rsidRPr="00EF4666" w:rsidRDefault="00964504" w:rsidP="00964504">
      <w:pPr>
        <w:pStyle w:val="NoSpacing1"/>
        <w:spacing w:line="360" w:lineRule="auto"/>
        <w:ind w:firstLine="2835"/>
        <w:jc w:val="both"/>
        <w:rPr>
          <w:rFonts w:ascii="Arial" w:hAnsi="Arial" w:cs="Arial"/>
          <w:sz w:val="16"/>
          <w:szCs w:val="28"/>
          <w:lang w:val="es-CO"/>
        </w:rPr>
      </w:pPr>
    </w:p>
    <w:p w:rsidR="00964504" w:rsidRPr="006B4424"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Y más adelante, señala: </w:t>
      </w:r>
      <w:r w:rsidRPr="00EF4666">
        <w:rPr>
          <w:rFonts w:ascii="Arial" w:hAnsi="Arial" w:cs="Arial"/>
          <w:i/>
          <w:sz w:val="28"/>
          <w:szCs w:val="28"/>
          <w:lang w:val="es-CO"/>
        </w:rPr>
        <w:t>“Sobre el particular, ha dicho la Corte, lo siguiente: “Si bien es verdad que a términos del artículo 1899 del C. C. el comprador a quien se demanda la cosa vendida por causa anterior a la venta tiene acción para citar al vendedor con miras a que este comparezca a defenderla, no lo es menos que ese derecho del comprador, fundado en la obligación de saneamiento impuesta al vendedor (art. 1893 C. C.), sólo genera indemnización para aquél en la medida en que se produzca la evicción, entendida ésta como la privación total o parcial de la cosa vendida por efectos de una sentencia judicial” (Casación civil de 31 de octubre de 1995).””</w:t>
      </w:r>
      <w:r>
        <w:rPr>
          <w:rFonts w:ascii="Arial" w:hAnsi="Arial" w:cs="Arial"/>
          <w:i/>
          <w:sz w:val="28"/>
          <w:szCs w:val="28"/>
          <w:lang w:val="es-CO"/>
        </w:rPr>
        <w:t xml:space="preserve"> </w:t>
      </w:r>
      <w:r w:rsidRPr="007E44C9">
        <w:rPr>
          <w:rFonts w:ascii="Arial" w:hAnsi="Arial" w:cs="Arial"/>
          <w:sz w:val="24"/>
          <w:szCs w:val="28"/>
          <w:lang w:val="es-CO"/>
        </w:rPr>
        <w:t>Sentencia C</w:t>
      </w:r>
      <w:r>
        <w:rPr>
          <w:rFonts w:ascii="Arial" w:hAnsi="Arial" w:cs="Arial"/>
          <w:sz w:val="24"/>
          <w:szCs w:val="28"/>
          <w:lang w:val="es-CO"/>
        </w:rPr>
        <w:t xml:space="preserve">orte Suprema de Justicia </w:t>
      </w:r>
      <w:r w:rsidRPr="007E44C9">
        <w:rPr>
          <w:rFonts w:ascii="Arial" w:hAnsi="Arial" w:cs="Arial"/>
          <w:sz w:val="24"/>
          <w:szCs w:val="28"/>
          <w:lang w:val="es-CO"/>
        </w:rPr>
        <w:t>S</w:t>
      </w:r>
      <w:r>
        <w:rPr>
          <w:rFonts w:ascii="Arial" w:hAnsi="Arial" w:cs="Arial"/>
          <w:sz w:val="24"/>
          <w:szCs w:val="28"/>
          <w:lang w:val="es-CO"/>
        </w:rPr>
        <w:t>ala de Casación Civil</w:t>
      </w:r>
      <w:r w:rsidRPr="007E44C9">
        <w:rPr>
          <w:rFonts w:ascii="Arial" w:hAnsi="Arial" w:cs="Arial"/>
          <w:sz w:val="24"/>
          <w:szCs w:val="28"/>
          <w:lang w:val="es-CO"/>
        </w:rPr>
        <w:t>, seis (6) de julio de dos mil cinco (2005). Magistrado Ponente: S</w:t>
      </w:r>
      <w:r>
        <w:rPr>
          <w:rFonts w:ascii="Arial" w:hAnsi="Arial" w:cs="Arial"/>
          <w:sz w:val="24"/>
          <w:szCs w:val="28"/>
          <w:lang w:val="es-CO"/>
        </w:rPr>
        <w:t>ilvio Fernando Trejos Bueno</w:t>
      </w:r>
      <w:r w:rsidRPr="007E44C9">
        <w:rPr>
          <w:rFonts w:ascii="Arial" w:hAnsi="Arial" w:cs="Arial"/>
          <w:sz w:val="24"/>
          <w:szCs w:val="28"/>
          <w:lang w:val="es-CO"/>
        </w:rPr>
        <w:t>. Expediente No. 00791-01.</w:t>
      </w:r>
    </w:p>
    <w:p w:rsidR="00964504" w:rsidRPr="00EF4666" w:rsidRDefault="00964504" w:rsidP="00964504">
      <w:pPr>
        <w:pStyle w:val="NoSpacing1"/>
        <w:spacing w:line="360" w:lineRule="auto"/>
        <w:ind w:firstLine="2835"/>
        <w:jc w:val="both"/>
        <w:rPr>
          <w:rFonts w:ascii="Arial" w:hAnsi="Arial" w:cs="Arial"/>
          <w:sz w:val="16"/>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9. En el caso bajo estudio, según la resolución número 001386 de 16 de abril de 2006, la sociedad demandante </w:t>
      </w:r>
      <w:r w:rsidRPr="00142847">
        <w:rPr>
          <w:rFonts w:ascii="Arial" w:hAnsi="Arial" w:cs="Arial"/>
          <w:sz w:val="22"/>
          <w:szCs w:val="28"/>
          <w:lang w:val="es-CO"/>
        </w:rPr>
        <w:t>DANILO VARELA Y COMPAÑÍA S.E.C.S.</w:t>
      </w:r>
      <w:r>
        <w:rPr>
          <w:rFonts w:ascii="Arial" w:hAnsi="Arial" w:cs="Arial"/>
          <w:sz w:val="28"/>
          <w:szCs w:val="28"/>
          <w:lang w:val="es-CO"/>
        </w:rPr>
        <w:t xml:space="preserve"> fue privada totalmente del vehículo vendido por el señor </w:t>
      </w:r>
      <w:r w:rsidRPr="00142847">
        <w:rPr>
          <w:rFonts w:ascii="Arial" w:hAnsi="Arial" w:cs="Arial"/>
          <w:sz w:val="22"/>
          <w:szCs w:val="28"/>
          <w:lang w:val="es-CO"/>
        </w:rPr>
        <w:t>RAFAEL ANTONIO LARA MONTOYA</w:t>
      </w:r>
      <w:r>
        <w:rPr>
          <w:rFonts w:ascii="Arial" w:hAnsi="Arial" w:cs="Arial"/>
          <w:sz w:val="28"/>
          <w:szCs w:val="28"/>
          <w:lang w:val="es-CO"/>
        </w:rPr>
        <w:t xml:space="preserve">. Sin embargo, como lo dijo el a quo, no lo fue en virtud de una sentencia judicial, sino de un acto administrativo de la </w:t>
      </w:r>
      <w:r w:rsidRPr="004B2374">
        <w:rPr>
          <w:rFonts w:ascii="Arial" w:hAnsi="Arial" w:cs="Arial"/>
          <w:sz w:val="24"/>
          <w:szCs w:val="28"/>
          <w:lang w:val="es-CO"/>
        </w:rPr>
        <w:t>DIAN</w:t>
      </w:r>
      <w:r>
        <w:rPr>
          <w:rFonts w:ascii="Arial" w:hAnsi="Arial" w:cs="Arial"/>
          <w:sz w:val="28"/>
          <w:szCs w:val="28"/>
          <w:lang w:val="es-CO"/>
        </w:rPr>
        <w:t xml:space="preserve">, que ordenó el </w:t>
      </w:r>
      <w:r w:rsidRPr="004B2374">
        <w:rPr>
          <w:rFonts w:ascii="Arial" w:hAnsi="Arial" w:cs="Arial"/>
          <w:sz w:val="24"/>
          <w:szCs w:val="28"/>
          <w:lang w:val="es-CO"/>
        </w:rPr>
        <w:t>DECOMISO</w:t>
      </w:r>
      <w:r>
        <w:rPr>
          <w:rFonts w:ascii="Arial" w:hAnsi="Arial" w:cs="Arial"/>
          <w:sz w:val="28"/>
          <w:szCs w:val="28"/>
          <w:lang w:val="es-CO"/>
        </w:rPr>
        <w:t>, medida en virtud de la cual pasa a poder de la Nación, ante el incumplimiento de la obligación aduanera. Así lo expresa la mentada resolución.</w:t>
      </w:r>
    </w:p>
    <w:p w:rsidR="00964504" w:rsidRPr="00EF4666" w:rsidRDefault="00964504" w:rsidP="00964504">
      <w:pPr>
        <w:pStyle w:val="NoSpacing1"/>
        <w:spacing w:line="360" w:lineRule="auto"/>
        <w:ind w:firstLine="2835"/>
        <w:jc w:val="both"/>
        <w:rPr>
          <w:rFonts w:ascii="Arial" w:hAnsi="Arial" w:cs="Arial"/>
          <w:sz w:val="16"/>
          <w:szCs w:val="28"/>
          <w:lang w:val="es-CO"/>
        </w:rPr>
      </w:pPr>
    </w:p>
    <w:p w:rsidR="00964504" w:rsidRPr="00EF4666" w:rsidRDefault="00964504" w:rsidP="00964504">
      <w:pPr>
        <w:pStyle w:val="NoSpacing1"/>
        <w:spacing w:line="360" w:lineRule="auto"/>
        <w:ind w:firstLine="2835"/>
        <w:jc w:val="both"/>
        <w:rPr>
          <w:rFonts w:ascii="Arial" w:hAnsi="Arial" w:cs="Arial"/>
          <w:sz w:val="16"/>
          <w:szCs w:val="28"/>
          <w:lang w:val="es-CO"/>
        </w:rPr>
      </w:pPr>
      <w:r>
        <w:rPr>
          <w:rFonts w:ascii="Arial" w:hAnsi="Arial" w:cs="Arial"/>
          <w:sz w:val="28"/>
          <w:szCs w:val="28"/>
          <w:lang w:val="es-CO"/>
        </w:rPr>
        <w:t xml:space="preserve">De esta manera </w:t>
      </w:r>
      <w:r w:rsidRPr="0061788B">
        <w:rPr>
          <w:rFonts w:ascii="Arial" w:hAnsi="Arial" w:cs="Arial"/>
          <w:sz w:val="28"/>
          <w:szCs w:val="28"/>
          <w:lang w:val="es-CO"/>
        </w:rPr>
        <w:t xml:space="preserve">se tiene que </w:t>
      </w:r>
      <w:r>
        <w:rPr>
          <w:rFonts w:ascii="Arial" w:hAnsi="Arial" w:cs="Arial"/>
          <w:sz w:val="28"/>
          <w:szCs w:val="28"/>
          <w:lang w:val="es-CO"/>
        </w:rPr>
        <w:t xml:space="preserve">la </w:t>
      </w:r>
      <w:r w:rsidRPr="0061788B">
        <w:rPr>
          <w:rFonts w:ascii="Arial" w:hAnsi="Arial" w:cs="Arial"/>
          <w:sz w:val="24"/>
          <w:szCs w:val="28"/>
          <w:lang w:val="es-CO"/>
        </w:rPr>
        <w:t>DIAN</w:t>
      </w:r>
      <w:r>
        <w:rPr>
          <w:rFonts w:ascii="Arial" w:hAnsi="Arial" w:cs="Arial"/>
          <w:sz w:val="24"/>
          <w:szCs w:val="28"/>
          <w:lang w:val="es-CO"/>
        </w:rPr>
        <w:t>,</w:t>
      </w:r>
      <w:r>
        <w:rPr>
          <w:rFonts w:ascii="Arial" w:hAnsi="Arial" w:cs="Arial"/>
          <w:sz w:val="28"/>
          <w:szCs w:val="28"/>
          <w:lang w:val="es-CO"/>
        </w:rPr>
        <w:t xml:space="preserve"> al ordenar el </w:t>
      </w:r>
      <w:r w:rsidRPr="0061788B">
        <w:rPr>
          <w:rFonts w:ascii="Arial" w:hAnsi="Arial" w:cs="Arial"/>
          <w:sz w:val="22"/>
          <w:szCs w:val="28"/>
          <w:lang w:val="es-CO"/>
        </w:rPr>
        <w:t xml:space="preserve">DECOMISO </w:t>
      </w:r>
      <w:r>
        <w:rPr>
          <w:rFonts w:ascii="Arial" w:hAnsi="Arial" w:cs="Arial"/>
          <w:sz w:val="28"/>
          <w:szCs w:val="28"/>
          <w:lang w:val="es-CO"/>
        </w:rPr>
        <w:t xml:space="preserve">no </w:t>
      </w:r>
      <w:r w:rsidRPr="0061788B">
        <w:rPr>
          <w:rFonts w:ascii="Arial" w:hAnsi="Arial" w:cs="Arial"/>
          <w:sz w:val="28"/>
          <w:szCs w:val="28"/>
          <w:lang w:val="es-CO"/>
        </w:rPr>
        <w:t>está provista de facultades jurisdiccionales</w:t>
      </w:r>
      <w:r>
        <w:rPr>
          <w:rFonts w:ascii="Arial" w:hAnsi="Arial" w:cs="Arial"/>
          <w:sz w:val="28"/>
          <w:szCs w:val="28"/>
          <w:lang w:val="es-CO"/>
        </w:rPr>
        <w:t>, en los términos del artículo 116 de la Carta Política</w:t>
      </w:r>
      <w:r w:rsidRPr="0061788B">
        <w:rPr>
          <w:rFonts w:ascii="Arial" w:hAnsi="Arial" w:cs="Arial"/>
          <w:sz w:val="28"/>
          <w:szCs w:val="28"/>
          <w:lang w:val="es-CO"/>
        </w:rPr>
        <w:t xml:space="preserve">, por lo que sus decisiones </w:t>
      </w:r>
      <w:r>
        <w:rPr>
          <w:rFonts w:ascii="Arial" w:hAnsi="Arial" w:cs="Arial"/>
          <w:sz w:val="28"/>
          <w:szCs w:val="28"/>
          <w:lang w:val="es-CO"/>
        </w:rPr>
        <w:t xml:space="preserve">no </w:t>
      </w:r>
      <w:r w:rsidRPr="0061788B">
        <w:rPr>
          <w:rFonts w:ascii="Arial" w:hAnsi="Arial" w:cs="Arial"/>
          <w:sz w:val="28"/>
          <w:szCs w:val="28"/>
          <w:lang w:val="es-CO"/>
        </w:rPr>
        <w:t>cons</w:t>
      </w:r>
      <w:r>
        <w:rPr>
          <w:rFonts w:ascii="Arial" w:hAnsi="Arial" w:cs="Arial"/>
          <w:sz w:val="28"/>
          <w:szCs w:val="28"/>
          <w:lang w:val="es-CO"/>
        </w:rPr>
        <w:t xml:space="preserve">tituyen providencias judiciales. Sin embargo, no puede pasar por alto esta judicatura que cuando la </w:t>
      </w:r>
      <w:r w:rsidRPr="00964504">
        <w:rPr>
          <w:rFonts w:ascii="Arial" w:hAnsi="Arial" w:cs="Arial"/>
          <w:sz w:val="22"/>
          <w:szCs w:val="28"/>
          <w:lang w:val="es-CO"/>
        </w:rPr>
        <w:t>DIAN</w:t>
      </w:r>
      <w:r>
        <w:rPr>
          <w:rFonts w:ascii="Arial" w:hAnsi="Arial" w:cs="Arial"/>
          <w:sz w:val="28"/>
          <w:szCs w:val="28"/>
          <w:lang w:val="es-CO"/>
        </w:rPr>
        <w:t xml:space="preserve"> ordena el decomiso de mercancías, como culminación de un trámite administrativo, está </w:t>
      </w:r>
      <w:r>
        <w:rPr>
          <w:rFonts w:ascii="Arial" w:hAnsi="Arial" w:cs="Arial"/>
          <w:sz w:val="28"/>
          <w:szCs w:val="28"/>
          <w:lang w:val="es-CO"/>
        </w:rPr>
        <w:lastRenderedPageBreak/>
        <w:t>despojando definitivamente a su propietario del dominio y posesión de las mismas. Dicha autoridad administrativa está debidamente autorizada por el ordenamiento jurídico para tomar decisiones de tal naturaleza, por lo cual, considera esta Magistratura, debe entenderse que con ella (tal decisión) se cumple el requisito de la evicción del artículo 1894 del Código Civil</w:t>
      </w:r>
      <w:r w:rsidR="00FE1AF1">
        <w:rPr>
          <w:rFonts w:ascii="Arial" w:hAnsi="Arial" w:cs="Arial"/>
          <w:sz w:val="28"/>
          <w:szCs w:val="28"/>
          <w:lang w:val="es-CO"/>
        </w:rPr>
        <w:t xml:space="preserve">, en cuanto a que </w:t>
      </w:r>
      <w:r>
        <w:rPr>
          <w:rFonts w:ascii="Arial" w:hAnsi="Arial" w:cs="Arial"/>
          <w:sz w:val="28"/>
          <w:szCs w:val="28"/>
          <w:lang w:val="es-CO"/>
        </w:rPr>
        <w:t>lo sea por sentencia judicial.</w:t>
      </w:r>
      <w:r w:rsidRPr="00EF4666">
        <w:rPr>
          <w:rFonts w:ascii="Arial" w:hAnsi="Arial" w:cs="Arial"/>
          <w:sz w:val="16"/>
          <w:szCs w:val="28"/>
          <w:lang w:val="es-CO"/>
        </w:rPr>
        <w:t xml:space="preserve"> </w:t>
      </w:r>
    </w:p>
    <w:p w:rsidR="007A0E65" w:rsidRDefault="007A0E65"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En sede de tutela, la </w:t>
      </w:r>
      <w:r w:rsidR="00965B95">
        <w:rPr>
          <w:rFonts w:ascii="Arial" w:hAnsi="Arial" w:cs="Arial"/>
          <w:sz w:val="28"/>
          <w:szCs w:val="28"/>
          <w:lang w:val="es-CO"/>
        </w:rPr>
        <w:t xml:space="preserve">Sala de Casación Civil de la </w:t>
      </w:r>
      <w:r>
        <w:rPr>
          <w:rFonts w:ascii="Arial" w:hAnsi="Arial" w:cs="Arial"/>
          <w:sz w:val="28"/>
          <w:szCs w:val="28"/>
          <w:lang w:val="es-CO"/>
        </w:rPr>
        <w:t xml:space="preserve">Corte Suprema de Justicia, </w:t>
      </w:r>
      <w:r w:rsidR="00965B95">
        <w:rPr>
          <w:rFonts w:ascii="Arial" w:hAnsi="Arial" w:cs="Arial"/>
          <w:sz w:val="28"/>
          <w:szCs w:val="28"/>
          <w:lang w:val="es-CO"/>
        </w:rPr>
        <w:t>prohijó</w:t>
      </w:r>
      <w:r>
        <w:rPr>
          <w:rFonts w:ascii="Arial" w:hAnsi="Arial" w:cs="Arial"/>
          <w:sz w:val="28"/>
          <w:szCs w:val="28"/>
          <w:lang w:val="es-CO"/>
        </w:rPr>
        <w:t xml:space="preserve"> postura similar</w:t>
      </w:r>
      <w:r w:rsidR="00965B95">
        <w:rPr>
          <w:rFonts w:ascii="Arial" w:hAnsi="Arial" w:cs="Arial"/>
          <w:sz w:val="28"/>
          <w:szCs w:val="28"/>
          <w:lang w:val="es-CO"/>
        </w:rPr>
        <w:t>,</w:t>
      </w:r>
      <w:r>
        <w:rPr>
          <w:rFonts w:ascii="Arial" w:hAnsi="Arial" w:cs="Arial"/>
          <w:sz w:val="28"/>
          <w:szCs w:val="28"/>
          <w:lang w:val="es-CO"/>
        </w:rPr>
        <w:t xml:space="preserve"> al considerar que </w:t>
      </w:r>
      <w:r w:rsidR="00965B95">
        <w:rPr>
          <w:rFonts w:ascii="Arial" w:hAnsi="Arial" w:cs="Arial"/>
          <w:sz w:val="28"/>
          <w:szCs w:val="28"/>
          <w:lang w:val="es-CO"/>
        </w:rPr>
        <w:t>es producto de una valoración razonada de la situación fáctica planteada frente al artículo 1984 del Código Civil. (Sentencia de 2 de mayo de 2002, Expediente No. 17001221300020020330-01. MP. Doctor Jorge Santos Ballesteros).</w:t>
      </w:r>
    </w:p>
    <w:p w:rsidR="00965B95" w:rsidRPr="00965B95" w:rsidRDefault="00965B95" w:rsidP="00964504">
      <w:pPr>
        <w:pStyle w:val="NoSpacing1"/>
        <w:spacing w:line="360" w:lineRule="auto"/>
        <w:ind w:firstLine="2835"/>
        <w:jc w:val="both"/>
        <w:rPr>
          <w:rFonts w:ascii="Arial" w:hAnsi="Arial" w:cs="Arial"/>
          <w:sz w:val="16"/>
          <w:szCs w:val="28"/>
          <w:lang w:val="es-CO"/>
        </w:rPr>
      </w:pPr>
    </w:p>
    <w:p w:rsidR="00DE4D41"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10. Así las cosas,</w:t>
      </w:r>
      <w:r w:rsidR="00FE1AF1">
        <w:rPr>
          <w:rFonts w:ascii="Arial" w:hAnsi="Arial" w:cs="Arial"/>
          <w:sz w:val="28"/>
          <w:szCs w:val="28"/>
          <w:lang w:val="es-CO"/>
        </w:rPr>
        <w:t xml:space="preserve"> lo que debió ocurrir en el susodicho trámite administrativo ante</w:t>
      </w:r>
      <w:r w:rsidR="00965B95">
        <w:rPr>
          <w:rFonts w:ascii="Arial" w:hAnsi="Arial" w:cs="Arial"/>
          <w:sz w:val="28"/>
          <w:szCs w:val="28"/>
          <w:lang w:val="es-CO"/>
        </w:rPr>
        <w:t xml:space="preserve"> la DIAN, es que el comprador</w:t>
      </w:r>
      <w:r w:rsidR="00FE1AF1">
        <w:rPr>
          <w:rFonts w:ascii="Arial" w:hAnsi="Arial" w:cs="Arial"/>
          <w:sz w:val="28"/>
          <w:szCs w:val="28"/>
          <w:lang w:val="es-CO"/>
        </w:rPr>
        <w:t xml:space="preserve"> citara formalmente al vendedor, a efectos de vincularlo a la actuación administrativa para que acudiera en su defensa como lo ordena el Código Civil en su artículo 1893.  Y se dice formalmente, por cuanto no puede ser de cualquier manera. No bastaba, considera esta Corporación, con hacerle saber el aquí demandante de la aprehensión del vehículo a su vendedor y de la existencia del trámite administrativo, como ocurrió </w:t>
      </w:r>
      <w:r w:rsidR="00DE4D41">
        <w:rPr>
          <w:rFonts w:ascii="Arial" w:hAnsi="Arial" w:cs="Arial"/>
          <w:sz w:val="28"/>
          <w:szCs w:val="28"/>
          <w:lang w:val="es-CO"/>
        </w:rPr>
        <w:t>en este caso concreto. Lo debió hacer a manera de la denuncia del pleito.</w:t>
      </w:r>
    </w:p>
    <w:p w:rsidR="00DE4D41" w:rsidRPr="00CD735C" w:rsidRDefault="00DE4D41" w:rsidP="00964504">
      <w:pPr>
        <w:pStyle w:val="NoSpacing1"/>
        <w:spacing w:line="360" w:lineRule="auto"/>
        <w:ind w:firstLine="2835"/>
        <w:jc w:val="both"/>
        <w:rPr>
          <w:rFonts w:ascii="Arial" w:hAnsi="Arial" w:cs="Arial"/>
          <w:sz w:val="16"/>
          <w:szCs w:val="28"/>
          <w:lang w:val="es-CO"/>
        </w:rPr>
      </w:pPr>
    </w:p>
    <w:p w:rsidR="00DE4D41" w:rsidRDefault="00DE4D41"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11. Ahora, pudiere argüirse en contrario que aquello no es </w:t>
      </w:r>
      <w:r w:rsidR="00965B95">
        <w:rPr>
          <w:rFonts w:ascii="Arial" w:hAnsi="Arial" w:cs="Arial"/>
          <w:sz w:val="28"/>
          <w:szCs w:val="28"/>
          <w:lang w:val="es-CO"/>
        </w:rPr>
        <w:t>posible</w:t>
      </w:r>
      <w:r>
        <w:rPr>
          <w:rFonts w:ascii="Arial" w:hAnsi="Arial" w:cs="Arial"/>
          <w:sz w:val="28"/>
          <w:szCs w:val="28"/>
          <w:lang w:val="es-CO"/>
        </w:rPr>
        <w:t xml:space="preserve">, que tal figura no es propia de los trámites administrativos, sino de la justicia ordinaria, empero, para esta Sala sería la manera más acertada para el enteramiento formal que debe </w:t>
      </w:r>
      <w:r>
        <w:rPr>
          <w:rFonts w:ascii="Arial" w:hAnsi="Arial" w:cs="Arial"/>
          <w:sz w:val="28"/>
          <w:szCs w:val="28"/>
          <w:lang w:val="es-CO"/>
        </w:rPr>
        <w:lastRenderedPageBreak/>
        <w:t>tener el vendedor en aras de cumplir su obligación de salir al saneamiento.</w:t>
      </w:r>
    </w:p>
    <w:p w:rsidR="00DE4D41" w:rsidRPr="00CD735C" w:rsidRDefault="00DE4D41" w:rsidP="00964504">
      <w:pPr>
        <w:pStyle w:val="NoSpacing1"/>
        <w:spacing w:line="360" w:lineRule="auto"/>
        <w:ind w:firstLine="2835"/>
        <w:jc w:val="both"/>
        <w:rPr>
          <w:rFonts w:ascii="Arial" w:hAnsi="Arial" w:cs="Arial"/>
          <w:sz w:val="16"/>
          <w:szCs w:val="28"/>
          <w:lang w:val="es-CO"/>
        </w:rPr>
      </w:pPr>
    </w:p>
    <w:p w:rsidR="00CD735C" w:rsidRDefault="00DE4D41" w:rsidP="00CD735C">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12. De otro lado, no se puede dejar pasar por alto, un argumento que esgrimió el a quo en apoyo de su providencia denegatoria de las pretensiones, y es el referido a que, como la</w:t>
      </w:r>
      <w:r w:rsidRPr="00383C39">
        <w:rPr>
          <w:rFonts w:ascii="Arial" w:hAnsi="Arial" w:cs="Arial"/>
          <w:sz w:val="28"/>
          <w:szCs w:val="28"/>
          <w:lang w:val="es-CO"/>
        </w:rPr>
        <w:t xml:space="preserve"> decisión </w:t>
      </w:r>
      <w:r>
        <w:rPr>
          <w:rFonts w:ascii="Arial" w:hAnsi="Arial" w:cs="Arial"/>
          <w:sz w:val="28"/>
          <w:szCs w:val="28"/>
          <w:lang w:val="es-CO"/>
        </w:rPr>
        <w:t xml:space="preserve">de </w:t>
      </w:r>
      <w:r w:rsidRPr="00DE4D41">
        <w:rPr>
          <w:rFonts w:ascii="Arial" w:hAnsi="Arial" w:cs="Arial"/>
          <w:sz w:val="24"/>
          <w:szCs w:val="28"/>
          <w:lang w:val="es-CO"/>
        </w:rPr>
        <w:t>DIAN</w:t>
      </w:r>
      <w:r>
        <w:rPr>
          <w:rFonts w:ascii="Arial" w:hAnsi="Arial" w:cs="Arial"/>
          <w:sz w:val="28"/>
          <w:szCs w:val="28"/>
          <w:lang w:val="es-CO"/>
        </w:rPr>
        <w:t xml:space="preserve"> </w:t>
      </w:r>
      <w:r w:rsidRPr="00383C39">
        <w:rPr>
          <w:rFonts w:ascii="Arial" w:hAnsi="Arial" w:cs="Arial"/>
          <w:sz w:val="28"/>
          <w:szCs w:val="28"/>
          <w:lang w:val="es-CO"/>
        </w:rPr>
        <w:t>lo fue en sede administrativa</w:t>
      </w:r>
      <w:r>
        <w:rPr>
          <w:rFonts w:ascii="Arial" w:hAnsi="Arial" w:cs="Arial"/>
          <w:sz w:val="28"/>
          <w:szCs w:val="28"/>
          <w:lang w:val="es-CO"/>
        </w:rPr>
        <w:t>, esta era</w:t>
      </w:r>
      <w:r w:rsidRPr="00383C39">
        <w:rPr>
          <w:rFonts w:ascii="Arial" w:hAnsi="Arial" w:cs="Arial"/>
          <w:sz w:val="28"/>
          <w:szCs w:val="28"/>
          <w:lang w:val="es-CO"/>
        </w:rPr>
        <w:t xml:space="preserve"> susceptible del recurso de reconsideración</w:t>
      </w:r>
      <w:r w:rsidR="006B038D">
        <w:rPr>
          <w:rFonts w:ascii="Arial" w:hAnsi="Arial" w:cs="Arial"/>
          <w:sz w:val="28"/>
          <w:szCs w:val="28"/>
          <w:lang w:val="es-CO"/>
        </w:rPr>
        <w:t>, como la misma providencia lo señala,</w:t>
      </w:r>
      <w:r w:rsidRPr="00383C39">
        <w:rPr>
          <w:rFonts w:ascii="Arial" w:hAnsi="Arial" w:cs="Arial"/>
          <w:sz w:val="28"/>
          <w:szCs w:val="28"/>
          <w:lang w:val="es-CO"/>
        </w:rPr>
        <w:t xml:space="preserve"> respecto del que </w:t>
      </w:r>
      <w:r>
        <w:rPr>
          <w:rFonts w:ascii="Arial" w:hAnsi="Arial" w:cs="Arial"/>
          <w:sz w:val="28"/>
          <w:szCs w:val="28"/>
          <w:lang w:val="es-CO"/>
        </w:rPr>
        <w:t xml:space="preserve">el comprador </w:t>
      </w:r>
      <w:r w:rsidR="006B038D">
        <w:rPr>
          <w:rFonts w:ascii="Arial" w:hAnsi="Arial" w:cs="Arial"/>
          <w:sz w:val="28"/>
          <w:szCs w:val="28"/>
          <w:lang w:val="es-CO"/>
        </w:rPr>
        <w:t>guardó silencio y tampoco</w:t>
      </w:r>
      <w:r w:rsidRPr="00383C39">
        <w:rPr>
          <w:rFonts w:ascii="Arial" w:hAnsi="Arial" w:cs="Arial"/>
          <w:sz w:val="28"/>
          <w:szCs w:val="28"/>
          <w:lang w:val="es-CO"/>
        </w:rPr>
        <w:t xml:space="preserve"> acudió a la vía contenciosa para demandar el acto administrativo de decomiso y de esa manera procurarse la nulidad</w:t>
      </w:r>
      <w:r>
        <w:rPr>
          <w:rFonts w:ascii="Arial" w:hAnsi="Arial" w:cs="Arial"/>
          <w:sz w:val="28"/>
          <w:szCs w:val="28"/>
          <w:lang w:val="es-CO"/>
        </w:rPr>
        <w:t xml:space="preserve"> y restablecimiento del derecho. El Tribunal le otorga la razón </w:t>
      </w:r>
      <w:r w:rsidR="006B038D">
        <w:rPr>
          <w:rFonts w:ascii="Arial" w:hAnsi="Arial" w:cs="Arial"/>
          <w:sz w:val="28"/>
          <w:szCs w:val="28"/>
          <w:lang w:val="es-CO"/>
        </w:rPr>
        <w:t>al sentenciador de primer grado</w:t>
      </w:r>
      <w:r>
        <w:rPr>
          <w:rFonts w:ascii="Arial" w:hAnsi="Arial" w:cs="Arial"/>
          <w:sz w:val="28"/>
          <w:szCs w:val="28"/>
          <w:lang w:val="es-CO"/>
        </w:rPr>
        <w:t>, entre otras cosa</w:t>
      </w:r>
      <w:r w:rsidR="00CD735C">
        <w:rPr>
          <w:rFonts w:ascii="Arial" w:hAnsi="Arial" w:cs="Arial"/>
          <w:sz w:val="28"/>
          <w:szCs w:val="28"/>
          <w:lang w:val="es-CO"/>
        </w:rPr>
        <w:t>s</w:t>
      </w:r>
      <w:r>
        <w:rPr>
          <w:rFonts w:ascii="Arial" w:hAnsi="Arial" w:cs="Arial"/>
          <w:sz w:val="28"/>
          <w:szCs w:val="28"/>
          <w:lang w:val="es-CO"/>
        </w:rPr>
        <w:t xml:space="preserve">, por cuanto el artículo 1904 del </w:t>
      </w:r>
      <w:r w:rsidR="006B038D">
        <w:rPr>
          <w:rFonts w:ascii="Arial" w:hAnsi="Arial" w:cs="Arial"/>
          <w:sz w:val="28"/>
          <w:szCs w:val="28"/>
          <w:lang w:val="es-CO"/>
        </w:rPr>
        <w:t>Código</w:t>
      </w:r>
      <w:r>
        <w:rPr>
          <w:rFonts w:ascii="Arial" w:hAnsi="Arial" w:cs="Arial"/>
          <w:sz w:val="28"/>
          <w:szCs w:val="28"/>
          <w:lang w:val="es-CO"/>
        </w:rPr>
        <w:t xml:space="preserve"> </w:t>
      </w:r>
      <w:r w:rsidR="006B038D">
        <w:rPr>
          <w:rFonts w:ascii="Arial" w:hAnsi="Arial" w:cs="Arial"/>
          <w:sz w:val="28"/>
          <w:szCs w:val="28"/>
          <w:lang w:val="es-CO"/>
        </w:rPr>
        <w:t>Civil</w:t>
      </w:r>
      <w:r>
        <w:rPr>
          <w:rFonts w:ascii="Arial" w:hAnsi="Arial" w:cs="Arial"/>
          <w:sz w:val="28"/>
          <w:szCs w:val="28"/>
          <w:lang w:val="es-CO"/>
        </w:rPr>
        <w:t>,</w:t>
      </w:r>
      <w:r w:rsidR="006B038D">
        <w:rPr>
          <w:rFonts w:ascii="Arial" w:hAnsi="Arial" w:cs="Arial"/>
          <w:sz w:val="28"/>
          <w:szCs w:val="28"/>
          <w:lang w:val="es-CO"/>
        </w:rPr>
        <w:t xml:space="preserve"> en su ordinal </w:t>
      </w:r>
      <w:r w:rsidR="006B038D">
        <w:rPr>
          <w:rFonts w:ascii="Arial" w:hAnsi="Arial" w:cs="Arial"/>
          <w:color w:val="000000"/>
          <w:sz w:val="27"/>
          <w:szCs w:val="27"/>
          <w:shd w:val="clear" w:color="auto" w:fill="FFFFFF"/>
        </w:rPr>
        <w:t xml:space="preserve">2º, </w:t>
      </w:r>
      <w:r w:rsidR="00CD735C">
        <w:rPr>
          <w:rFonts w:ascii="Arial" w:hAnsi="Arial" w:cs="Arial"/>
          <w:color w:val="000000"/>
          <w:sz w:val="27"/>
          <w:szCs w:val="27"/>
          <w:shd w:val="clear" w:color="auto" w:fill="FFFFFF"/>
        </w:rPr>
        <w:t xml:space="preserve">dispone </w:t>
      </w:r>
      <w:r w:rsidR="006B038D">
        <w:rPr>
          <w:rFonts w:ascii="Arial" w:hAnsi="Arial" w:cs="Arial"/>
          <w:color w:val="000000"/>
          <w:sz w:val="27"/>
          <w:szCs w:val="27"/>
          <w:shd w:val="clear" w:color="auto" w:fill="FFFFFF"/>
        </w:rPr>
        <w:t>que la cesación de la obligación de saneamiento por evicción cesa</w:t>
      </w:r>
      <w:r w:rsidR="00CD735C">
        <w:rPr>
          <w:rFonts w:ascii="Arial" w:hAnsi="Arial" w:cs="Arial"/>
          <w:color w:val="000000"/>
          <w:sz w:val="27"/>
          <w:szCs w:val="27"/>
          <w:shd w:val="clear" w:color="auto" w:fill="FFFFFF"/>
        </w:rPr>
        <w:t>,</w:t>
      </w:r>
      <w:r w:rsidR="006B038D">
        <w:rPr>
          <w:rFonts w:ascii="Arial" w:hAnsi="Arial" w:cs="Arial"/>
          <w:color w:val="000000"/>
          <w:sz w:val="27"/>
          <w:szCs w:val="27"/>
          <w:shd w:val="clear" w:color="auto" w:fill="FFFFFF"/>
        </w:rPr>
        <w:t xml:space="preserve"> </w:t>
      </w:r>
      <w:r w:rsidR="006B038D" w:rsidRPr="00CD735C">
        <w:rPr>
          <w:rFonts w:ascii="Arial" w:hAnsi="Arial" w:cs="Arial"/>
          <w:i/>
          <w:color w:val="000000"/>
          <w:sz w:val="27"/>
          <w:szCs w:val="27"/>
          <w:shd w:val="clear" w:color="auto" w:fill="FFFFFF"/>
        </w:rPr>
        <w:t>“</w:t>
      </w:r>
      <w:r w:rsidRPr="00CD735C">
        <w:rPr>
          <w:rFonts w:ascii="Arial" w:hAnsi="Arial" w:cs="Arial"/>
          <w:i/>
          <w:color w:val="000000"/>
          <w:sz w:val="27"/>
          <w:szCs w:val="27"/>
          <w:shd w:val="clear" w:color="auto" w:fill="FFFFFF"/>
        </w:rPr>
        <w:t>Si el comprador perdió la posesión por su culpa, y de ello se siguió la evicción.</w:t>
      </w:r>
      <w:r w:rsidR="006B038D" w:rsidRPr="00CD735C">
        <w:rPr>
          <w:rFonts w:ascii="Arial" w:hAnsi="Arial" w:cs="Arial"/>
          <w:i/>
          <w:color w:val="000000"/>
          <w:sz w:val="27"/>
          <w:szCs w:val="27"/>
          <w:shd w:val="clear" w:color="auto" w:fill="FFFFFF"/>
        </w:rPr>
        <w:t>”</w:t>
      </w:r>
      <w:r>
        <w:rPr>
          <w:rFonts w:ascii="Arial" w:hAnsi="Arial" w:cs="Arial"/>
          <w:color w:val="000000"/>
          <w:sz w:val="27"/>
          <w:szCs w:val="27"/>
          <w:shd w:val="clear" w:color="auto" w:fill="FFFFFF"/>
        </w:rPr>
        <w:t xml:space="preserve"> </w:t>
      </w:r>
    </w:p>
    <w:p w:rsidR="00965B95" w:rsidRPr="00965B95" w:rsidRDefault="00965B95" w:rsidP="00CD735C">
      <w:pPr>
        <w:pStyle w:val="NoSpacing1"/>
        <w:spacing w:line="360" w:lineRule="auto"/>
        <w:ind w:firstLine="2835"/>
        <w:jc w:val="both"/>
        <w:rPr>
          <w:rFonts w:ascii="Arial" w:hAnsi="Arial" w:cs="Arial"/>
          <w:sz w:val="16"/>
          <w:szCs w:val="28"/>
          <w:lang w:val="es-CO"/>
        </w:rPr>
      </w:pPr>
    </w:p>
    <w:p w:rsidR="00964504" w:rsidRDefault="00CD735C" w:rsidP="00CD735C">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13. De esta manera, la Colegiatura considera que</w:t>
      </w:r>
      <w:r w:rsidR="00964504">
        <w:rPr>
          <w:rFonts w:ascii="Arial" w:hAnsi="Arial" w:cs="Arial"/>
          <w:sz w:val="28"/>
          <w:szCs w:val="28"/>
          <w:lang w:val="es-CO"/>
        </w:rPr>
        <w:t xml:space="preserve"> el a quo debió denegar las pretensiones de la demanda</w:t>
      </w:r>
      <w:r w:rsidR="00965B95">
        <w:rPr>
          <w:rFonts w:ascii="Arial" w:hAnsi="Arial" w:cs="Arial"/>
          <w:sz w:val="28"/>
          <w:szCs w:val="28"/>
          <w:lang w:val="es-CO"/>
        </w:rPr>
        <w:t>, como en efecto lo hizo</w:t>
      </w:r>
      <w:r w:rsidR="00964504">
        <w:rPr>
          <w:rFonts w:ascii="Arial" w:hAnsi="Arial" w:cs="Arial"/>
          <w:sz w:val="28"/>
          <w:szCs w:val="28"/>
          <w:lang w:val="es-CO"/>
        </w:rPr>
        <w:t>.</w:t>
      </w:r>
    </w:p>
    <w:p w:rsidR="00964504" w:rsidRPr="00696377" w:rsidRDefault="00964504" w:rsidP="00964504">
      <w:pPr>
        <w:pStyle w:val="NoSpacing1"/>
        <w:spacing w:line="360" w:lineRule="auto"/>
        <w:ind w:firstLine="2835"/>
        <w:jc w:val="both"/>
        <w:rPr>
          <w:rFonts w:ascii="Arial" w:hAnsi="Arial" w:cs="Arial"/>
          <w:sz w:val="16"/>
          <w:szCs w:val="28"/>
          <w:lang w:val="es-CO"/>
        </w:rPr>
      </w:pPr>
    </w:p>
    <w:p w:rsidR="00964504" w:rsidRDefault="00CD735C"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14</w:t>
      </w:r>
      <w:r w:rsidR="00964504">
        <w:rPr>
          <w:rFonts w:ascii="Arial" w:hAnsi="Arial" w:cs="Arial"/>
          <w:sz w:val="28"/>
          <w:szCs w:val="28"/>
          <w:lang w:val="es-CO"/>
        </w:rPr>
        <w:t xml:space="preserve">. Ahora, de cara a los reparos realizados por el apelante frente a la sentencia, ha de mencionarse que, el a quo no desconoce que la sociedad actora actuó de buena fe. En el registro de audio (minuto 24:53 del disco compacto que contiene el fallo), el señor juez dice textualmente: </w:t>
      </w:r>
      <w:r w:rsidR="00964504" w:rsidRPr="00DF5AD9">
        <w:rPr>
          <w:rFonts w:ascii="Arial" w:hAnsi="Arial" w:cs="Arial"/>
          <w:i/>
          <w:sz w:val="28"/>
          <w:szCs w:val="28"/>
          <w:lang w:val="es-CO"/>
        </w:rPr>
        <w:t>“Además de lo anterior, como se anticipara, el vended</w:t>
      </w:r>
      <w:r w:rsidR="00964504">
        <w:rPr>
          <w:rFonts w:ascii="Arial" w:hAnsi="Arial" w:cs="Arial"/>
          <w:i/>
          <w:sz w:val="28"/>
          <w:szCs w:val="28"/>
          <w:lang w:val="es-CO"/>
        </w:rPr>
        <w:t>or al igual que sus antecesores</w:t>
      </w:r>
      <w:r w:rsidR="00964504" w:rsidRPr="00DF5AD9">
        <w:rPr>
          <w:rFonts w:ascii="Arial" w:hAnsi="Arial" w:cs="Arial"/>
          <w:i/>
          <w:sz w:val="28"/>
          <w:szCs w:val="28"/>
          <w:lang w:val="es-CO"/>
        </w:rPr>
        <w:t xml:space="preserve"> llamados a este juicio, como también el comprador, actuaron de buena fe; buena fe que les generó confianza en sus relaciones negociales.”</w:t>
      </w:r>
      <w:r w:rsidR="00964504" w:rsidRPr="001A62C1">
        <w:rPr>
          <w:rFonts w:ascii="Arial" w:hAnsi="Arial" w:cs="Arial"/>
          <w:sz w:val="28"/>
          <w:szCs w:val="28"/>
          <w:lang w:val="es-CO"/>
        </w:rPr>
        <w:t xml:space="preserve"> Y más adelante (minuto 25:38 dice:</w:t>
      </w:r>
      <w:r w:rsidR="00964504" w:rsidRPr="00DF5AD9">
        <w:rPr>
          <w:rFonts w:ascii="Arial" w:hAnsi="Arial" w:cs="Arial"/>
          <w:i/>
          <w:sz w:val="28"/>
          <w:szCs w:val="28"/>
          <w:lang w:val="es-CO"/>
        </w:rPr>
        <w:t xml:space="preserve"> “Confianza derivada de los documentos expedidos por la DIAN, que daban cuenta que el vehículo no tenía problema alguno en la importación.”</w:t>
      </w:r>
    </w:p>
    <w:p w:rsidR="00964504" w:rsidRPr="00EB386B" w:rsidRDefault="00964504" w:rsidP="00964504">
      <w:pPr>
        <w:pStyle w:val="NoSpacing1"/>
        <w:spacing w:line="360" w:lineRule="auto"/>
        <w:ind w:firstLine="2835"/>
        <w:jc w:val="both"/>
        <w:rPr>
          <w:rFonts w:ascii="Arial" w:hAnsi="Arial" w:cs="Arial"/>
          <w:sz w:val="16"/>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Entonces, si bien el comprador actuó de buena fe, reconocido tal comportamiento en la sentencia, ello en nada afecta la decisión</w:t>
      </w:r>
      <w:r w:rsidR="00CD735C">
        <w:rPr>
          <w:rFonts w:ascii="Arial" w:hAnsi="Arial" w:cs="Arial"/>
          <w:sz w:val="28"/>
          <w:szCs w:val="28"/>
          <w:lang w:val="es-CO"/>
        </w:rPr>
        <w:t xml:space="preserve"> judicial</w:t>
      </w:r>
      <w:r>
        <w:rPr>
          <w:rFonts w:ascii="Arial" w:hAnsi="Arial" w:cs="Arial"/>
          <w:sz w:val="28"/>
          <w:szCs w:val="28"/>
          <w:lang w:val="es-CO"/>
        </w:rPr>
        <w:t xml:space="preserve">, pues </w:t>
      </w:r>
      <w:r w:rsidR="007A0E65">
        <w:rPr>
          <w:rFonts w:ascii="Arial" w:hAnsi="Arial" w:cs="Arial"/>
          <w:sz w:val="28"/>
          <w:szCs w:val="28"/>
          <w:lang w:val="es-CO"/>
        </w:rPr>
        <w:t xml:space="preserve">no haber citado formalmente a su vendedor ante la </w:t>
      </w:r>
      <w:r w:rsidR="007A0E65" w:rsidRPr="00965B95">
        <w:rPr>
          <w:rFonts w:ascii="Arial" w:hAnsi="Arial" w:cs="Arial"/>
          <w:sz w:val="24"/>
          <w:szCs w:val="28"/>
          <w:lang w:val="es-CO"/>
        </w:rPr>
        <w:t>DIAN</w:t>
      </w:r>
      <w:r w:rsidR="007A0E65">
        <w:rPr>
          <w:rFonts w:ascii="Arial" w:hAnsi="Arial" w:cs="Arial"/>
          <w:sz w:val="28"/>
          <w:szCs w:val="28"/>
          <w:lang w:val="es-CO"/>
        </w:rPr>
        <w:t>, como tampoco la formulación del recurso de reconsideración y no acudir</w:t>
      </w:r>
      <w:r w:rsidR="00CD735C" w:rsidRPr="00383C39">
        <w:rPr>
          <w:rFonts w:ascii="Arial" w:hAnsi="Arial" w:cs="Arial"/>
          <w:sz w:val="28"/>
          <w:szCs w:val="28"/>
          <w:lang w:val="es-CO"/>
        </w:rPr>
        <w:t xml:space="preserve"> a la vía contenciosa</w:t>
      </w:r>
      <w:r w:rsidR="00CD735C">
        <w:rPr>
          <w:rFonts w:ascii="Arial" w:hAnsi="Arial" w:cs="Arial"/>
          <w:sz w:val="28"/>
          <w:szCs w:val="28"/>
          <w:lang w:val="es-CO"/>
        </w:rPr>
        <w:t>, impiden acceder a sus pretensiones.</w:t>
      </w:r>
    </w:p>
    <w:p w:rsidR="00965B95" w:rsidRPr="001A62C1" w:rsidRDefault="00965B95" w:rsidP="00965B95">
      <w:pPr>
        <w:pStyle w:val="NoSpacing1"/>
        <w:spacing w:line="360" w:lineRule="auto"/>
        <w:jc w:val="both"/>
        <w:rPr>
          <w:rFonts w:ascii="Arial" w:hAnsi="Arial" w:cs="Arial"/>
          <w:sz w:val="16"/>
          <w:szCs w:val="28"/>
          <w:lang w:val="es-CO"/>
        </w:rPr>
      </w:pPr>
    </w:p>
    <w:p w:rsidR="00964504" w:rsidRPr="005109F4" w:rsidRDefault="00964504" w:rsidP="0096450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En consecuencia, se confirmará la sentencia confutada y se condenará en costas de esta instancia a la parte apelante, al resolvérsele desfavorablemente el recurso (art. 365-1 C.G.P.), las que s</w:t>
      </w:r>
      <w:r w:rsidRPr="0046102E">
        <w:rPr>
          <w:rFonts w:ascii="Arial" w:hAnsi="Arial" w:cs="Arial"/>
          <w:sz w:val="28"/>
          <w:szCs w:val="28"/>
          <w:lang w:val="es-CO"/>
        </w:rPr>
        <w:t>e liquidarán en primera instancia, según lo previst</w:t>
      </w:r>
      <w:r>
        <w:rPr>
          <w:rFonts w:ascii="Arial" w:hAnsi="Arial" w:cs="Arial"/>
          <w:sz w:val="28"/>
          <w:szCs w:val="28"/>
          <w:lang w:val="es-CO"/>
        </w:rPr>
        <w:t>o en el artículo 366 del C.G.P., previa fijación de agencias en derecho de esta instancia por la Sala.</w:t>
      </w:r>
    </w:p>
    <w:p w:rsidR="00964504" w:rsidRPr="00DD18D2" w:rsidRDefault="00964504" w:rsidP="00964504">
      <w:pPr>
        <w:pStyle w:val="NoSpacing1"/>
        <w:spacing w:line="360" w:lineRule="auto"/>
        <w:ind w:firstLine="2835"/>
        <w:jc w:val="both"/>
        <w:rPr>
          <w:rFonts w:ascii="Arial" w:hAnsi="Arial" w:cs="Arial"/>
          <w:sz w:val="24"/>
          <w:szCs w:val="28"/>
          <w:lang w:val="es-CO"/>
        </w:rPr>
      </w:pPr>
    </w:p>
    <w:p w:rsidR="00964504" w:rsidRPr="00235221" w:rsidRDefault="00964504" w:rsidP="00964504">
      <w:pPr>
        <w:pStyle w:val="Sinespaciado1"/>
        <w:spacing w:line="360" w:lineRule="auto"/>
        <w:ind w:firstLine="2835"/>
        <w:jc w:val="both"/>
        <w:rPr>
          <w:rFonts w:ascii="Arial" w:hAnsi="Arial" w:cs="Arial"/>
          <w:b/>
          <w:bCs/>
          <w:sz w:val="24"/>
          <w:szCs w:val="28"/>
        </w:rPr>
      </w:pPr>
      <w:r w:rsidRPr="00235221">
        <w:rPr>
          <w:rFonts w:ascii="Arial" w:hAnsi="Arial" w:cs="Arial"/>
          <w:b/>
          <w:bCs/>
          <w:sz w:val="24"/>
          <w:szCs w:val="28"/>
        </w:rPr>
        <w:t>DECISIÓN</w:t>
      </w:r>
    </w:p>
    <w:p w:rsidR="00964504" w:rsidRPr="001572D7" w:rsidRDefault="00964504" w:rsidP="00964504">
      <w:pPr>
        <w:pStyle w:val="Sinespaciado1"/>
        <w:spacing w:line="360" w:lineRule="auto"/>
        <w:ind w:firstLine="2835"/>
        <w:jc w:val="both"/>
        <w:rPr>
          <w:rFonts w:ascii="Arial" w:hAnsi="Arial" w:cs="Arial"/>
          <w:b/>
          <w:bCs/>
          <w:sz w:val="24"/>
          <w:szCs w:val="28"/>
        </w:rPr>
      </w:pPr>
    </w:p>
    <w:p w:rsidR="00964504" w:rsidRPr="00FD10A4" w:rsidRDefault="00964504" w:rsidP="00964504">
      <w:pPr>
        <w:pStyle w:val="Sinespaciado1"/>
        <w:spacing w:line="360" w:lineRule="auto"/>
        <w:ind w:firstLine="2835"/>
        <w:jc w:val="both"/>
        <w:rPr>
          <w:rFonts w:ascii="Arial" w:hAnsi="Arial" w:cs="Arial"/>
          <w:bCs/>
          <w:sz w:val="28"/>
          <w:szCs w:val="26"/>
        </w:rPr>
      </w:pPr>
      <w:r w:rsidRPr="005109F4">
        <w:rPr>
          <w:rFonts w:ascii="Arial" w:hAnsi="Arial" w:cs="Arial"/>
          <w:bCs/>
          <w:sz w:val="28"/>
          <w:szCs w:val="26"/>
        </w:rPr>
        <w:t>En mérito de lo expuesto, el Tribunal Superior del Distrito Judicial de Pereira, en Sala Civil Familia de Decisión, administrando justicia en nombre de la Repúb</w:t>
      </w:r>
      <w:r>
        <w:rPr>
          <w:rFonts w:ascii="Arial" w:hAnsi="Arial" w:cs="Arial"/>
          <w:bCs/>
          <w:sz w:val="28"/>
          <w:szCs w:val="26"/>
        </w:rPr>
        <w:t>lica y por autoridad de la ley,</w:t>
      </w:r>
    </w:p>
    <w:p w:rsidR="00964504" w:rsidRPr="00235221" w:rsidRDefault="00964504" w:rsidP="00964504">
      <w:pPr>
        <w:pStyle w:val="Sinespaciado1"/>
        <w:spacing w:line="360" w:lineRule="auto"/>
        <w:ind w:firstLine="2835"/>
        <w:jc w:val="both"/>
        <w:rPr>
          <w:rFonts w:ascii="Arial" w:hAnsi="Arial" w:cs="Arial"/>
          <w:b/>
          <w:bCs/>
          <w:sz w:val="24"/>
          <w:szCs w:val="28"/>
        </w:rPr>
      </w:pPr>
      <w:r w:rsidRPr="00235221">
        <w:rPr>
          <w:rFonts w:ascii="Arial" w:hAnsi="Arial" w:cs="Arial"/>
          <w:b/>
          <w:bCs/>
          <w:sz w:val="24"/>
          <w:szCs w:val="28"/>
        </w:rPr>
        <w:t>RESUELVE</w:t>
      </w:r>
    </w:p>
    <w:p w:rsidR="00964504" w:rsidRPr="00DD18D2" w:rsidRDefault="00964504" w:rsidP="00964504">
      <w:pPr>
        <w:pStyle w:val="Sinespaciado1"/>
        <w:spacing w:line="360" w:lineRule="auto"/>
        <w:ind w:firstLine="2835"/>
        <w:jc w:val="both"/>
        <w:rPr>
          <w:rFonts w:ascii="Arial" w:hAnsi="Arial" w:cs="Arial"/>
          <w:b/>
          <w:bCs/>
          <w:sz w:val="24"/>
          <w:szCs w:val="28"/>
        </w:rPr>
      </w:pPr>
    </w:p>
    <w:p w:rsidR="00964504" w:rsidRDefault="00964504" w:rsidP="00964504">
      <w:pPr>
        <w:pStyle w:val="Sinespaciado1"/>
        <w:spacing w:line="360" w:lineRule="auto"/>
        <w:ind w:firstLine="2835"/>
        <w:jc w:val="both"/>
        <w:rPr>
          <w:rFonts w:ascii="Arial" w:hAnsi="Arial" w:cs="Arial"/>
          <w:bCs/>
          <w:sz w:val="28"/>
          <w:szCs w:val="28"/>
        </w:rPr>
      </w:pPr>
      <w:r w:rsidRPr="00E37D88">
        <w:rPr>
          <w:rFonts w:ascii="Arial" w:hAnsi="Arial" w:cs="Arial"/>
          <w:b/>
          <w:bCs/>
          <w:sz w:val="24"/>
          <w:szCs w:val="24"/>
        </w:rPr>
        <w:t>P</w:t>
      </w:r>
      <w:r>
        <w:rPr>
          <w:rFonts w:ascii="Arial" w:hAnsi="Arial" w:cs="Arial"/>
          <w:b/>
          <w:bCs/>
          <w:sz w:val="24"/>
          <w:szCs w:val="24"/>
        </w:rPr>
        <w:t>RIMERO</w:t>
      </w:r>
      <w:r w:rsidRPr="00E37D88">
        <w:rPr>
          <w:rFonts w:ascii="Arial" w:hAnsi="Arial" w:cs="Arial"/>
          <w:b/>
          <w:bCs/>
          <w:sz w:val="24"/>
          <w:szCs w:val="24"/>
        </w:rPr>
        <w:t>:</w:t>
      </w:r>
      <w:r w:rsidRPr="00E37D88">
        <w:rPr>
          <w:rFonts w:ascii="Arial" w:hAnsi="Arial" w:cs="Arial"/>
          <w:bCs/>
          <w:sz w:val="24"/>
          <w:szCs w:val="24"/>
        </w:rPr>
        <w:t xml:space="preserve"> </w:t>
      </w:r>
      <w:r>
        <w:rPr>
          <w:rFonts w:ascii="Arial" w:hAnsi="Arial" w:cs="Arial"/>
          <w:b/>
          <w:bCs/>
          <w:sz w:val="24"/>
          <w:szCs w:val="24"/>
        </w:rPr>
        <w:t xml:space="preserve">CONFIRMAR </w:t>
      </w:r>
      <w:r w:rsidRPr="00076640">
        <w:rPr>
          <w:rFonts w:ascii="Arial" w:hAnsi="Arial" w:cs="Arial"/>
          <w:bCs/>
          <w:sz w:val="28"/>
          <w:szCs w:val="28"/>
        </w:rPr>
        <w:t xml:space="preserve">la sentencia proferida el </w:t>
      </w:r>
      <w:r>
        <w:rPr>
          <w:rFonts w:ascii="Arial" w:hAnsi="Arial" w:cs="Arial"/>
          <w:sz w:val="28"/>
          <w:szCs w:val="28"/>
        </w:rPr>
        <w:t xml:space="preserve">8 de junio </w:t>
      </w:r>
      <w:r w:rsidRPr="002D19F1">
        <w:rPr>
          <w:rFonts w:ascii="Arial" w:hAnsi="Arial" w:cs="Arial"/>
          <w:sz w:val="28"/>
          <w:szCs w:val="28"/>
        </w:rPr>
        <w:t xml:space="preserve">de 2016, por el Juzgado </w:t>
      </w:r>
      <w:r>
        <w:rPr>
          <w:rFonts w:ascii="Arial" w:hAnsi="Arial" w:cs="Arial"/>
          <w:sz w:val="28"/>
          <w:szCs w:val="28"/>
        </w:rPr>
        <w:t>Cuarto Civil del Circuito de Pereira</w:t>
      </w:r>
      <w:r w:rsidRPr="002D19F1">
        <w:rPr>
          <w:rFonts w:ascii="Arial" w:hAnsi="Arial" w:cs="Arial"/>
          <w:sz w:val="28"/>
          <w:szCs w:val="28"/>
        </w:rPr>
        <w:t>,</w:t>
      </w:r>
      <w:r>
        <w:rPr>
          <w:rFonts w:ascii="Arial" w:hAnsi="Arial" w:cs="Arial"/>
          <w:bCs/>
          <w:sz w:val="28"/>
          <w:szCs w:val="28"/>
        </w:rPr>
        <w:t xml:space="preserve"> por las razones que aquí se han expuesto.</w:t>
      </w:r>
    </w:p>
    <w:p w:rsidR="00964504" w:rsidRPr="004A06F8" w:rsidRDefault="00964504" w:rsidP="00964504">
      <w:pPr>
        <w:pStyle w:val="Sinespaciado1"/>
        <w:spacing w:line="360" w:lineRule="auto"/>
        <w:ind w:firstLine="2835"/>
        <w:jc w:val="both"/>
        <w:rPr>
          <w:rFonts w:ascii="Arial" w:hAnsi="Arial" w:cs="Arial"/>
          <w:bCs/>
          <w:sz w:val="16"/>
          <w:szCs w:val="28"/>
        </w:rPr>
      </w:pPr>
    </w:p>
    <w:p w:rsidR="00964504" w:rsidRDefault="00964504" w:rsidP="00964504">
      <w:pPr>
        <w:pStyle w:val="Prrafodelista1"/>
        <w:spacing w:line="360" w:lineRule="auto"/>
        <w:ind w:left="0" w:firstLine="2835"/>
        <w:jc w:val="both"/>
        <w:rPr>
          <w:rFonts w:ascii="Arial" w:hAnsi="Arial" w:cs="Arial"/>
          <w:sz w:val="28"/>
          <w:szCs w:val="28"/>
          <w:lang w:val="es-CO"/>
        </w:rPr>
      </w:pPr>
      <w:r w:rsidRPr="00E37D88">
        <w:rPr>
          <w:rFonts w:ascii="Arial" w:hAnsi="Arial" w:cs="Arial"/>
          <w:b/>
          <w:bCs/>
          <w:sz w:val="24"/>
          <w:szCs w:val="28"/>
        </w:rPr>
        <w:t>SEGUNDO:</w:t>
      </w:r>
      <w:r w:rsidRPr="00076640">
        <w:rPr>
          <w:rFonts w:ascii="Arial" w:hAnsi="Arial" w:cs="Arial"/>
          <w:bCs/>
          <w:sz w:val="28"/>
          <w:szCs w:val="28"/>
        </w:rPr>
        <w:t xml:space="preserve"> </w:t>
      </w:r>
      <w:r>
        <w:rPr>
          <w:rFonts w:ascii="Arial" w:hAnsi="Arial" w:cs="Arial"/>
          <w:b/>
          <w:bCs/>
          <w:sz w:val="24"/>
          <w:szCs w:val="28"/>
        </w:rPr>
        <w:t>CONDENAR EN COSTAS</w:t>
      </w:r>
      <w:r>
        <w:rPr>
          <w:rFonts w:ascii="Arial" w:hAnsi="Arial" w:cs="Arial"/>
          <w:sz w:val="28"/>
          <w:szCs w:val="28"/>
          <w:lang w:val="es-CO"/>
        </w:rPr>
        <w:t xml:space="preserve"> de esta instancia a la parte demandante, en favor de la parte demandada, por habérsele resuelto desfavorablemente el recurso (art. 365-1 C.G.P.), las que s</w:t>
      </w:r>
      <w:r w:rsidRPr="0046102E">
        <w:rPr>
          <w:rFonts w:ascii="Arial" w:hAnsi="Arial" w:cs="Arial"/>
          <w:sz w:val="28"/>
          <w:szCs w:val="28"/>
          <w:lang w:val="es-CO"/>
        </w:rPr>
        <w:t>e liquidarán en primera instancia, según lo previst</w:t>
      </w:r>
      <w:r>
        <w:rPr>
          <w:rFonts w:ascii="Arial" w:hAnsi="Arial" w:cs="Arial"/>
          <w:sz w:val="28"/>
          <w:szCs w:val="28"/>
          <w:lang w:val="es-CO"/>
        </w:rPr>
        <w:t xml:space="preserve">o en el artículo </w:t>
      </w:r>
      <w:r>
        <w:rPr>
          <w:rFonts w:ascii="Arial" w:hAnsi="Arial" w:cs="Arial"/>
          <w:sz w:val="28"/>
          <w:szCs w:val="28"/>
          <w:lang w:val="es-CO"/>
        </w:rPr>
        <w:lastRenderedPageBreak/>
        <w:t>366 del C.G.P., previa fijación de agencias en derecho de esta instancia por la Sala.</w:t>
      </w:r>
    </w:p>
    <w:p w:rsidR="00964504" w:rsidRPr="00E37D88" w:rsidRDefault="00964504" w:rsidP="00964504">
      <w:pPr>
        <w:pStyle w:val="Prrafodelista1"/>
        <w:spacing w:line="360" w:lineRule="auto"/>
        <w:ind w:left="0" w:firstLine="2835"/>
        <w:jc w:val="both"/>
        <w:rPr>
          <w:rFonts w:ascii="Arial" w:hAnsi="Arial" w:cs="Arial"/>
          <w:sz w:val="16"/>
          <w:szCs w:val="28"/>
          <w:lang w:val="es-MX" w:eastAsia="es-ES"/>
        </w:rPr>
      </w:pPr>
    </w:p>
    <w:p w:rsidR="00964504" w:rsidRPr="00E37D88" w:rsidRDefault="00964504" w:rsidP="00964504">
      <w:pPr>
        <w:pStyle w:val="Prrafodelista1"/>
        <w:spacing w:line="360" w:lineRule="auto"/>
        <w:ind w:left="0" w:firstLine="2835"/>
        <w:jc w:val="both"/>
        <w:rPr>
          <w:rFonts w:ascii="Arial" w:hAnsi="Arial" w:cs="Arial"/>
          <w:sz w:val="28"/>
          <w:szCs w:val="28"/>
          <w:lang w:val="es-MX" w:eastAsia="es-ES"/>
        </w:rPr>
      </w:pPr>
      <w:r w:rsidRPr="00076640">
        <w:rPr>
          <w:rFonts w:ascii="Arial" w:hAnsi="Arial" w:cs="Arial"/>
          <w:sz w:val="28"/>
          <w:szCs w:val="28"/>
        </w:rPr>
        <w:t>En su oportunidad, vuelva el expediente al juzgado de origen.</w:t>
      </w:r>
    </w:p>
    <w:p w:rsidR="00964504" w:rsidRPr="00E37D88" w:rsidRDefault="00964504" w:rsidP="00964504">
      <w:pPr>
        <w:pStyle w:val="Prrafodelista1"/>
        <w:spacing w:line="360" w:lineRule="auto"/>
        <w:ind w:left="0" w:firstLine="2835"/>
        <w:jc w:val="both"/>
        <w:rPr>
          <w:rFonts w:ascii="Arial" w:hAnsi="Arial" w:cs="Arial"/>
          <w:spacing w:val="-3"/>
          <w:sz w:val="16"/>
          <w:szCs w:val="28"/>
        </w:rPr>
      </w:pPr>
    </w:p>
    <w:p w:rsidR="00964504" w:rsidRPr="004A06F8" w:rsidRDefault="00964504" w:rsidP="00964504">
      <w:pPr>
        <w:pStyle w:val="Prrafodelista1"/>
        <w:spacing w:line="360" w:lineRule="auto"/>
        <w:ind w:left="0" w:firstLine="2835"/>
        <w:jc w:val="both"/>
        <w:rPr>
          <w:rFonts w:ascii="Arial" w:hAnsi="Arial" w:cs="Arial"/>
          <w:spacing w:val="-3"/>
          <w:sz w:val="28"/>
          <w:szCs w:val="28"/>
        </w:rPr>
      </w:pPr>
      <w:r>
        <w:rPr>
          <w:rFonts w:ascii="Arial" w:hAnsi="Arial" w:cs="Arial"/>
          <w:spacing w:val="-3"/>
          <w:sz w:val="28"/>
          <w:szCs w:val="28"/>
        </w:rPr>
        <w:t>Esta providencia queda notificada en estrados. ¿Alguna manifestación al respecto?  No. No siendo otro el objeto de la presente audiencia, se da por terminada. Se autoriza el retiro de los asistentes.</w:t>
      </w:r>
    </w:p>
    <w:p w:rsidR="00964504" w:rsidRDefault="00964504" w:rsidP="00964504">
      <w:pPr>
        <w:pStyle w:val="Sinespaciado1"/>
        <w:spacing w:line="360" w:lineRule="auto"/>
        <w:ind w:left="2124" w:firstLine="708"/>
        <w:jc w:val="both"/>
        <w:rPr>
          <w:rFonts w:ascii="Arial" w:hAnsi="Arial" w:cs="Arial"/>
          <w:sz w:val="28"/>
          <w:szCs w:val="28"/>
        </w:rPr>
      </w:pPr>
    </w:p>
    <w:p w:rsidR="00964504" w:rsidRPr="00076640" w:rsidRDefault="00964504" w:rsidP="00964504">
      <w:pPr>
        <w:pStyle w:val="Sinespaciado1"/>
        <w:spacing w:line="360" w:lineRule="auto"/>
        <w:ind w:left="2124" w:firstLine="708"/>
        <w:jc w:val="both"/>
        <w:rPr>
          <w:rFonts w:ascii="Arial" w:hAnsi="Arial" w:cs="Arial"/>
          <w:sz w:val="28"/>
          <w:szCs w:val="28"/>
        </w:rPr>
      </w:pPr>
    </w:p>
    <w:p w:rsidR="00964504" w:rsidRDefault="00964504" w:rsidP="00964504">
      <w:pPr>
        <w:pStyle w:val="Sinespaciado1"/>
        <w:spacing w:line="360" w:lineRule="auto"/>
        <w:ind w:left="2124" w:firstLine="708"/>
        <w:jc w:val="both"/>
        <w:rPr>
          <w:rFonts w:ascii="Arial" w:hAnsi="Arial" w:cs="Arial"/>
          <w:b/>
          <w:spacing w:val="-3"/>
          <w:szCs w:val="24"/>
        </w:rPr>
      </w:pPr>
      <w:r w:rsidRPr="00E567C5">
        <w:rPr>
          <w:rFonts w:ascii="Arial" w:hAnsi="Arial" w:cs="Arial"/>
          <w:b/>
          <w:spacing w:val="-3"/>
          <w:szCs w:val="24"/>
        </w:rPr>
        <w:t>EDDER JIMMY SÁNCHEZ CALAMBÁS</w:t>
      </w:r>
    </w:p>
    <w:p w:rsidR="00964504" w:rsidRPr="004A06F8" w:rsidRDefault="00964504" w:rsidP="00964504">
      <w:pPr>
        <w:pStyle w:val="Sinespaciado1"/>
        <w:spacing w:line="360" w:lineRule="auto"/>
        <w:ind w:left="2124" w:firstLine="708"/>
        <w:jc w:val="both"/>
        <w:rPr>
          <w:rFonts w:ascii="Arial" w:hAnsi="Arial" w:cs="Arial"/>
          <w:spacing w:val="-3"/>
          <w:szCs w:val="24"/>
        </w:rPr>
      </w:pPr>
      <w:r w:rsidRPr="004A06F8">
        <w:rPr>
          <w:rFonts w:ascii="Arial" w:hAnsi="Arial" w:cs="Arial"/>
          <w:spacing w:val="-3"/>
          <w:szCs w:val="24"/>
        </w:rPr>
        <w:t>Magistrado</w:t>
      </w:r>
    </w:p>
    <w:p w:rsidR="00964504" w:rsidRDefault="00964504" w:rsidP="00964504">
      <w:pPr>
        <w:pStyle w:val="Sinespaciado1"/>
        <w:spacing w:line="360" w:lineRule="auto"/>
        <w:jc w:val="both"/>
        <w:rPr>
          <w:rFonts w:ascii="Arial" w:hAnsi="Arial" w:cs="Arial"/>
          <w:b/>
          <w:spacing w:val="-3"/>
          <w:szCs w:val="24"/>
        </w:rPr>
      </w:pPr>
    </w:p>
    <w:p w:rsidR="00964504" w:rsidRDefault="00964504" w:rsidP="00964504">
      <w:pPr>
        <w:pStyle w:val="Sinespaciado1"/>
        <w:spacing w:line="360" w:lineRule="auto"/>
        <w:jc w:val="both"/>
        <w:rPr>
          <w:rFonts w:ascii="Arial" w:hAnsi="Arial" w:cs="Arial"/>
          <w:b/>
          <w:spacing w:val="-3"/>
          <w:szCs w:val="24"/>
        </w:rPr>
      </w:pPr>
    </w:p>
    <w:p w:rsidR="00964504" w:rsidRDefault="00964504" w:rsidP="00964504">
      <w:pPr>
        <w:pStyle w:val="Sinespaciado1"/>
        <w:spacing w:line="360" w:lineRule="auto"/>
        <w:jc w:val="both"/>
        <w:rPr>
          <w:rFonts w:ascii="Arial" w:hAnsi="Arial" w:cs="Arial"/>
          <w:b/>
          <w:spacing w:val="-3"/>
          <w:szCs w:val="24"/>
        </w:rPr>
      </w:pPr>
    </w:p>
    <w:p w:rsidR="00964504" w:rsidRDefault="00964504" w:rsidP="00964504">
      <w:pPr>
        <w:pStyle w:val="Sinespaciado1"/>
        <w:spacing w:line="360" w:lineRule="auto"/>
        <w:jc w:val="both"/>
        <w:rPr>
          <w:rFonts w:ascii="Arial" w:hAnsi="Arial" w:cs="Arial"/>
          <w:b/>
          <w:spacing w:val="-3"/>
          <w:szCs w:val="24"/>
        </w:rPr>
      </w:pPr>
    </w:p>
    <w:p w:rsidR="00964504" w:rsidRDefault="00964504" w:rsidP="00964504">
      <w:pPr>
        <w:pStyle w:val="Sinespaciado1"/>
        <w:spacing w:line="360" w:lineRule="auto"/>
        <w:jc w:val="both"/>
        <w:rPr>
          <w:rFonts w:ascii="Arial" w:hAnsi="Arial" w:cs="Arial"/>
          <w:b/>
          <w:i/>
          <w:szCs w:val="24"/>
        </w:rPr>
      </w:pPr>
      <w:r w:rsidRPr="00E567C5">
        <w:rPr>
          <w:rFonts w:ascii="Arial" w:hAnsi="Arial" w:cs="Arial"/>
          <w:b/>
          <w:spacing w:val="-3"/>
          <w:szCs w:val="24"/>
        </w:rPr>
        <w:t>JAIME ALBERTO SARAZA NARANJO</w:t>
      </w:r>
      <w:r>
        <w:rPr>
          <w:rFonts w:ascii="Arial" w:hAnsi="Arial" w:cs="Arial"/>
          <w:b/>
          <w:spacing w:val="-3"/>
          <w:szCs w:val="24"/>
        </w:rPr>
        <w:t xml:space="preserve">                           </w:t>
      </w:r>
      <w:r w:rsidRPr="00E567C5">
        <w:rPr>
          <w:rFonts w:ascii="Arial" w:hAnsi="Arial" w:cs="Arial"/>
          <w:b/>
          <w:szCs w:val="24"/>
        </w:rPr>
        <w:t>CLAUDIA MARÍA ARCILA</w:t>
      </w:r>
      <w:r>
        <w:rPr>
          <w:rFonts w:ascii="Arial" w:hAnsi="Arial" w:cs="Arial"/>
          <w:b/>
          <w:szCs w:val="24"/>
        </w:rPr>
        <w:t xml:space="preserve"> RÍOS</w:t>
      </w:r>
    </w:p>
    <w:p w:rsidR="00964504" w:rsidRDefault="00964504" w:rsidP="00964504">
      <w:pPr>
        <w:pStyle w:val="Sinespaciado1"/>
        <w:spacing w:line="360" w:lineRule="auto"/>
        <w:jc w:val="both"/>
        <w:rPr>
          <w:rFonts w:ascii="Arial" w:hAnsi="Arial" w:cs="Arial"/>
          <w:spacing w:val="-3"/>
          <w:szCs w:val="24"/>
        </w:rPr>
      </w:pPr>
      <w:r w:rsidRPr="004A06F8">
        <w:rPr>
          <w:rFonts w:ascii="Arial" w:hAnsi="Arial" w:cs="Arial"/>
          <w:spacing w:val="-3"/>
          <w:szCs w:val="24"/>
        </w:rPr>
        <w:t>Magistrado</w:t>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t xml:space="preserve">     </w:t>
      </w:r>
      <w:r>
        <w:rPr>
          <w:rFonts w:ascii="Arial" w:hAnsi="Arial" w:cs="Arial"/>
          <w:spacing w:val="-3"/>
          <w:szCs w:val="24"/>
        </w:rPr>
        <w:t xml:space="preserve">   </w:t>
      </w:r>
      <w:r w:rsidRPr="004A06F8">
        <w:rPr>
          <w:rFonts w:ascii="Arial" w:hAnsi="Arial" w:cs="Arial"/>
          <w:spacing w:val="-3"/>
          <w:szCs w:val="24"/>
        </w:rPr>
        <w:t>Magistrada</w:t>
      </w:r>
    </w:p>
    <w:p w:rsidR="00965B95" w:rsidRPr="004A06F8" w:rsidRDefault="00451A5C" w:rsidP="00964504">
      <w:pPr>
        <w:pStyle w:val="Sinespaciado1"/>
        <w:spacing w:line="360" w:lineRule="auto"/>
        <w:jc w:val="both"/>
        <w:rPr>
          <w:rFonts w:ascii="Arial" w:hAnsi="Arial" w:cs="Arial"/>
          <w:spacing w:val="-3"/>
          <w:szCs w:val="24"/>
        </w:rPr>
      </w:pPr>
      <w:r>
        <w:rPr>
          <w:rFonts w:ascii="Arial" w:hAnsi="Arial" w:cs="Arial"/>
          <w:spacing w:val="-3"/>
          <w:szCs w:val="24"/>
        </w:rPr>
        <w:t>Con aclaración de voto</w:t>
      </w:r>
      <w:r w:rsidR="00965B95">
        <w:rPr>
          <w:rFonts w:ascii="Arial" w:hAnsi="Arial" w:cs="Arial"/>
          <w:spacing w:val="-3"/>
          <w:szCs w:val="24"/>
        </w:rPr>
        <w:tab/>
      </w:r>
      <w:r w:rsidR="00965B95">
        <w:rPr>
          <w:rFonts w:ascii="Arial" w:hAnsi="Arial" w:cs="Arial"/>
          <w:spacing w:val="-3"/>
          <w:szCs w:val="24"/>
        </w:rPr>
        <w:tab/>
      </w:r>
      <w:r w:rsidR="00965B95">
        <w:rPr>
          <w:rFonts w:ascii="Arial" w:hAnsi="Arial" w:cs="Arial"/>
          <w:spacing w:val="-3"/>
          <w:szCs w:val="24"/>
        </w:rPr>
        <w:tab/>
      </w:r>
      <w:r w:rsidR="00965B95">
        <w:rPr>
          <w:rFonts w:ascii="Arial" w:hAnsi="Arial" w:cs="Arial"/>
          <w:spacing w:val="-3"/>
          <w:szCs w:val="24"/>
        </w:rPr>
        <w:tab/>
        <w:t xml:space="preserve">        C</w:t>
      </w:r>
      <w:r>
        <w:rPr>
          <w:rFonts w:ascii="Arial" w:hAnsi="Arial" w:cs="Arial"/>
          <w:spacing w:val="-3"/>
          <w:szCs w:val="24"/>
        </w:rPr>
        <w:t>on salvamento de voto</w:t>
      </w:r>
    </w:p>
    <w:p w:rsidR="00964504" w:rsidRPr="00076640" w:rsidRDefault="00964504" w:rsidP="00964504">
      <w:pPr>
        <w:rPr>
          <w:sz w:val="28"/>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p>
    <w:p w:rsidR="00BE435C" w:rsidRDefault="00BE435C" w:rsidP="00964504">
      <w:pPr>
        <w:pStyle w:val="NoSpacing1"/>
        <w:spacing w:line="360" w:lineRule="auto"/>
        <w:ind w:firstLine="2835"/>
        <w:jc w:val="both"/>
        <w:rPr>
          <w:rFonts w:ascii="Arial" w:hAnsi="Arial" w:cs="Arial"/>
          <w:sz w:val="28"/>
          <w:szCs w:val="28"/>
          <w:lang w:val="es-CO"/>
        </w:rPr>
      </w:pPr>
    </w:p>
    <w:p w:rsidR="00BE435C" w:rsidRDefault="00BE435C" w:rsidP="00964504">
      <w:pPr>
        <w:pStyle w:val="NoSpacing1"/>
        <w:spacing w:line="360" w:lineRule="auto"/>
        <w:ind w:firstLine="2835"/>
        <w:jc w:val="both"/>
        <w:rPr>
          <w:rFonts w:ascii="Arial" w:hAnsi="Arial" w:cs="Arial"/>
          <w:sz w:val="28"/>
          <w:szCs w:val="28"/>
          <w:lang w:val="es-CO"/>
        </w:rPr>
      </w:pPr>
    </w:p>
    <w:p w:rsidR="00BE435C" w:rsidRDefault="00BE435C" w:rsidP="00964504">
      <w:pPr>
        <w:pStyle w:val="NoSpacing1"/>
        <w:spacing w:line="360" w:lineRule="auto"/>
        <w:ind w:firstLine="2835"/>
        <w:jc w:val="both"/>
        <w:rPr>
          <w:rFonts w:ascii="Arial" w:hAnsi="Arial" w:cs="Arial"/>
          <w:sz w:val="28"/>
          <w:szCs w:val="28"/>
          <w:lang w:val="es-CO"/>
        </w:rPr>
      </w:pPr>
    </w:p>
    <w:p w:rsidR="00BE435C" w:rsidRDefault="00BE435C" w:rsidP="00964504">
      <w:pPr>
        <w:pStyle w:val="NoSpacing1"/>
        <w:spacing w:line="360" w:lineRule="auto"/>
        <w:ind w:firstLine="2835"/>
        <w:jc w:val="both"/>
        <w:rPr>
          <w:rFonts w:ascii="Arial" w:hAnsi="Arial" w:cs="Arial"/>
          <w:sz w:val="28"/>
          <w:szCs w:val="28"/>
          <w:lang w:val="es-CO"/>
        </w:rPr>
      </w:pPr>
    </w:p>
    <w:p w:rsidR="00BE435C" w:rsidRDefault="00BE435C" w:rsidP="00964504">
      <w:pPr>
        <w:pStyle w:val="NoSpacing1"/>
        <w:spacing w:line="360" w:lineRule="auto"/>
        <w:ind w:firstLine="2835"/>
        <w:jc w:val="both"/>
        <w:rPr>
          <w:rFonts w:ascii="Arial" w:hAnsi="Arial" w:cs="Arial"/>
          <w:sz w:val="28"/>
          <w:szCs w:val="28"/>
          <w:lang w:val="es-CO"/>
        </w:rPr>
      </w:pPr>
    </w:p>
    <w:p w:rsidR="00BE435C" w:rsidRDefault="00BE435C" w:rsidP="00964504">
      <w:pPr>
        <w:pStyle w:val="NoSpacing1"/>
        <w:spacing w:line="360" w:lineRule="auto"/>
        <w:ind w:firstLine="2835"/>
        <w:jc w:val="both"/>
        <w:rPr>
          <w:rFonts w:ascii="Arial" w:hAnsi="Arial" w:cs="Arial"/>
          <w:sz w:val="28"/>
          <w:szCs w:val="28"/>
          <w:lang w:val="es-CO"/>
        </w:rPr>
      </w:pPr>
    </w:p>
    <w:p w:rsidR="00BE435C" w:rsidRDefault="00BE435C" w:rsidP="00964504">
      <w:pPr>
        <w:pStyle w:val="NoSpacing1"/>
        <w:spacing w:line="360" w:lineRule="auto"/>
        <w:ind w:firstLine="2835"/>
        <w:jc w:val="both"/>
        <w:rPr>
          <w:rFonts w:ascii="Arial" w:hAnsi="Arial" w:cs="Arial"/>
          <w:sz w:val="28"/>
          <w:szCs w:val="28"/>
          <w:lang w:val="es-CO"/>
        </w:rPr>
      </w:pPr>
    </w:p>
    <w:p w:rsidR="00BE435C" w:rsidRDefault="00BE435C" w:rsidP="00964504">
      <w:pPr>
        <w:pStyle w:val="NoSpacing1"/>
        <w:spacing w:line="360" w:lineRule="auto"/>
        <w:ind w:firstLine="2835"/>
        <w:jc w:val="both"/>
        <w:rPr>
          <w:rFonts w:ascii="Arial" w:hAnsi="Arial" w:cs="Arial"/>
          <w:sz w:val="28"/>
          <w:szCs w:val="28"/>
          <w:lang w:val="es-CO"/>
        </w:rPr>
      </w:pPr>
    </w:p>
    <w:p w:rsidR="00BE435C" w:rsidRDefault="00BE435C" w:rsidP="00964504">
      <w:pPr>
        <w:pStyle w:val="NoSpacing1"/>
        <w:spacing w:line="360" w:lineRule="auto"/>
        <w:ind w:firstLine="2835"/>
        <w:jc w:val="both"/>
        <w:rPr>
          <w:rFonts w:ascii="Arial" w:hAnsi="Arial" w:cs="Arial"/>
          <w:sz w:val="28"/>
          <w:szCs w:val="28"/>
          <w:lang w:val="es-CO"/>
        </w:rPr>
      </w:pPr>
    </w:p>
    <w:p w:rsidR="00BE435C" w:rsidRDefault="00BE435C" w:rsidP="00964504">
      <w:pPr>
        <w:pStyle w:val="NoSpacing1"/>
        <w:spacing w:line="360" w:lineRule="auto"/>
        <w:ind w:firstLine="2835"/>
        <w:jc w:val="both"/>
        <w:rPr>
          <w:rFonts w:ascii="Arial" w:hAnsi="Arial" w:cs="Arial"/>
          <w:sz w:val="28"/>
          <w:szCs w:val="28"/>
          <w:lang w:val="es-CO"/>
        </w:rPr>
      </w:pPr>
    </w:p>
    <w:p w:rsidR="00BE435C" w:rsidRDefault="00BE435C" w:rsidP="00964504">
      <w:pPr>
        <w:pStyle w:val="NoSpacing1"/>
        <w:spacing w:line="360" w:lineRule="auto"/>
        <w:ind w:firstLine="2835"/>
        <w:jc w:val="both"/>
        <w:rPr>
          <w:rFonts w:ascii="Arial" w:hAnsi="Arial" w:cs="Arial"/>
          <w:sz w:val="28"/>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p>
    <w:p w:rsidR="00964504" w:rsidRDefault="00964504" w:rsidP="00964504">
      <w:pPr>
        <w:pStyle w:val="NoSpacing1"/>
        <w:spacing w:line="360" w:lineRule="auto"/>
        <w:ind w:firstLine="2835"/>
        <w:jc w:val="both"/>
        <w:rPr>
          <w:rFonts w:ascii="Arial" w:hAnsi="Arial" w:cs="Arial"/>
          <w:sz w:val="28"/>
          <w:szCs w:val="28"/>
          <w:lang w:val="es-CO"/>
        </w:rPr>
      </w:pPr>
    </w:p>
    <w:sectPr w:rsidR="00964504" w:rsidSect="00EE3229">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A0" w:rsidRDefault="009D0DA0" w:rsidP="00964504">
      <w:r>
        <w:separator/>
      </w:r>
    </w:p>
  </w:endnote>
  <w:endnote w:type="continuationSeparator" w:id="0">
    <w:p w:rsidR="009D0DA0" w:rsidRDefault="009D0DA0" w:rsidP="0096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65" w:rsidRPr="00B97631" w:rsidRDefault="00EE3E7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12920">
      <w:rPr>
        <w:rFonts w:ascii="Arial" w:hAnsi="Arial" w:cs="Arial"/>
        <w:noProof/>
        <w:sz w:val="22"/>
        <w:szCs w:val="22"/>
      </w:rPr>
      <w:t>1</w:t>
    </w:r>
    <w:r w:rsidRPr="00B97631">
      <w:rPr>
        <w:rFonts w:ascii="Arial" w:hAnsi="Arial" w:cs="Arial"/>
        <w:sz w:val="22"/>
        <w:szCs w:val="22"/>
      </w:rPr>
      <w:fldChar w:fldCharType="end"/>
    </w:r>
  </w:p>
  <w:p w:rsidR="00430465" w:rsidRDefault="009D0D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A0" w:rsidRDefault="009D0DA0" w:rsidP="00964504">
      <w:r>
        <w:separator/>
      </w:r>
    </w:p>
  </w:footnote>
  <w:footnote w:type="continuationSeparator" w:id="0">
    <w:p w:rsidR="009D0DA0" w:rsidRDefault="009D0DA0" w:rsidP="0096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65" w:rsidRPr="005643A9" w:rsidRDefault="00EE3E7A" w:rsidP="00EE3229">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30465" w:rsidRPr="005643A9" w:rsidRDefault="00EE3E7A" w:rsidP="00EE3229">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1121B2D" wp14:editId="2EA92FA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30465" w:rsidRPr="005643A9" w:rsidRDefault="009D0DA0" w:rsidP="00EE3229">
    <w:pPr>
      <w:pStyle w:val="Sinespaciado1"/>
      <w:rPr>
        <w:rFonts w:ascii="Arial" w:hAnsi="Arial" w:cs="Arial"/>
        <w:sz w:val="16"/>
        <w:szCs w:val="16"/>
      </w:rPr>
    </w:pPr>
  </w:p>
  <w:p w:rsidR="00430465" w:rsidRPr="005643A9" w:rsidRDefault="009D0DA0" w:rsidP="00EE3229">
    <w:pPr>
      <w:pStyle w:val="Sinespaciado2"/>
      <w:rPr>
        <w:rFonts w:ascii="Arial" w:hAnsi="Arial" w:cs="Arial"/>
        <w:sz w:val="16"/>
        <w:szCs w:val="16"/>
      </w:rPr>
    </w:pPr>
  </w:p>
  <w:p w:rsidR="00430465" w:rsidRDefault="00EE3E7A" w:rsidP="00EE3229">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30465" w:rsidRPr="005643A9" w:rsidRDefault="00EE3E7A" w:rsidP="00EE3229">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Civil. 66001-31-03-004-2011-00364-01</w:t>
    </w:r>
  </w:p>
  <w:p w:rsidR="00430465" w:rsidRDefault="009D0DA0">
    <w:pPr>
      <w:pStyle w:val="Encabezado"/>
      <w:rPr>
        <w:rFonts w:ascii="Arial" w:hAnsi="Arial" w:cs="Arial"/>
        <w:sz w:val="16"/>
        <w:szCs w:val="16"/>
      </w:rPr>
    </w:pPr>
  </w:p>
  <w:p w:rsidR="00430465" w:rsidRPr="005643A9" w:rsidRDefault="00EE3E7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E57C6"/>
    <w:multiLevelType w:val="multilevel"/>
    <w:tmpl w:val="F8E2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04"/>
    <w:rsid w:val="001D37AC"/>
    <w:rsid w:val="002E461E"/>
    <w:rsid w:val="00451A5C"/>
    <w:rsid w:val="00512920"/>
    <w:rsid w:val="00585A48"/>
    <w:rsid w:val="006B038D"/>
    <w:rsid w:val="00714180"/>
    <w:rsid w:val="007A0E65"/>
    <w:rsid w:val="00833CB2"/>
    <w:rsid w:val="00964504"/>
    <w:rsid w:val="00965B95"/>
    <w:rsid w:val="009D0DA0"/>
    <w:rsid w:val="00BE435C"/>
    <w:rsid w:val="00CD735C"/>
    <w:rsid w:val="00DE4D41"/>
    <w:rsid w:val="00EE3E7A"/>
    <w:rsid w:val="00FE1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31616-BBE1-43B2-AD72-807AB671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04"/>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964504"/>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
    <w:semiHidden/>
    <w:unhideWhenUsed/>
    <w:qFormat/>
    <w:rsid w:val="0096450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4504"/>
    <w:rPr>
      <w:rFonts w:ascii="Times New Roman" w:eastAsia="Times New Roman" w:hAnsi="Times New Roman" w:cs="Times New Roman"/>
      <w:b/>
      <w:bCs/>
      <w:kern w:val="36"/>
      <w:sz w:val="48"/>
      <w:szCs w:val="48"/>
      <w:lang w:val="es-CO" w:eastAsia="es-CO"/>
    </w:rPr>
  </w:style>
  <w:style w:type="character" w:customStyle="1" w:styleId="Ttulo2Car">
    <w:name w:val="Título 2 Car"/>
    <w:basedOn w:val="Fuentedeprrafopredeter"/>
    <w:link w:val="Ttulo2"/>
    <w:uiPriority w:val="9"/>
    <w:semiHidden/>
    <w:rsid w:val="00964504"/>
    <w:rPr>
      <w:rFonts w:asciiTheme="majorHAnsi" w:eastAsiaTheme="majorEastAsia" w:hAnsiTheme="majorHAnsi" w:cstheme="majorBidi"/>
      <w:color w:val="2E74B5" w:themeColor="accent1" w:themeShade="BF"/>
      <w:sz w:val="26"/>
      <w:szCs w:val="26"/>
      <w:lang w:eastAsia="es-ES"/>
    </w:rPr>
  </w:style>
  <w:style w:type="character" w:customStyle="1" w:styleId="EncabezadoCar">
    <w:name w:val="Encabezado Car"/>
    <w:basedOn w:val="Fuentedeprrafopredeter"/>
    <w:link w:val="Encabezado"/>
    <w:uiPriority w:val="99"/>
    <w:rsid w:val="00964504"/>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964504"/>
    <w:pPr>
      <w:tabs>
        <w:tab w:val="center" w:pos="4419"/>
        <w:tab w:val="right" w:pos="8838"/>
      </w:tabs>
    </w:pPr>
  </w:style>
  <w:style w:type="character" w:customStyle="1" w:styleId="EncabezadoCar1">
    <w:name w:val="Encabezado Car1"/>
    <w:basedOn w:val="Fuentedeprrafopredeter"/>
    <w:uiPriority w:val="99"/>
    <w:semiHidden/>
    <w:rsid w:val="00964504"/>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964504"/>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964504"/>
    <w:pPr>
      <w:tabs>
        <w:tab w:val="center" w:pos="4419"/>
        <w:tab w:val="right" w:pos="8838"/>
      </w:tabs>
    </w:pPr>
  </w:style>
  <w:style w:type="character" w:customStyle="1" w:styleId="PiedepginaCar1">
    <w:name w:val="Pie de página Car1"/>
    <w:basedOn w:val="Fuentedeprrafopredeter"/>
    <w:uiPriority w:val="99"/>
    <w:semiHidden/>
    <w:rsid w:val="00964504"/>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rsid w:val="00964504"/>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iPriority w:val="99"/>
    <w:semiHidden/>
    <w:unhideWhenUsed/>
    <w:rsid w:val="00964504"/>
  </w:style>
  <w:style w:type="character" w:customStyle="1" w:styleId="TextonotapieCar1">
    <w:name w:val="Texto nota pie Car1"/>
    <w:basedOn w:val="Fuentedeprrafopredeter"/>
    <w:uiPriority w:val="99"/>
    <w:semiHidden/>
    <w:rsid w:val="00964504"/>
    <w:rPr>
      <w:rFonts w:ascii="Times New Roman" w:eastAsia="Calibri" w:hAnsi="Times New Roman" w:cs="Times New Roman"/>
      <w:sz w:val="20"/>
      <w:szCs w:val="20"/>
      <w:lang w:eastAsia="es-ES"/>
    </w:rPr>
  </w:style>
  <w:style w:type="paragraph" w:customStyle="1" w:styleId="Sinespaciado1">
    <w:name w:val="Sin espaciado1"/>
    <w:rsid w:val="00964504"/>
    <w:pPr>
      <w:spacing w:after="0" w:line="240" w:lineRule="auto"/>
    </w:pPr>
    <w:rPr>
      <w:rFonts w:ascii="Calibri" w:eastAsia="Calibri" w:hAnsi="Calibri" w:cs="Times New Roman"/>
      <w:lang w:val="es-CO"/>
    </w:rPr>
  </w:style>
  <w:style w:type="character" w:styleId="Refdenotaalpie">
    <w:name w:val="footnote reference"/>
    <w:aliases w:val="Texto de nota al pie"/>
    <w:uiPriority w:val="99"/>
    <w:semiHidden/>
    <w:rsid w:val="00964504"/>
    <w:rPr>
      <w:rFonts w:cs="Times New Roman"/>
      <w:vertAlign w:val="superscript"/>
    </w:rPr>
  </w:style>
  <w:style w:type="paragraph" w:customStyle="1" w:styleId="Sinespaciado2">
    <w:name w:val="Sin espaciado2"/>
    <w:uiPriority w:val="99"/>
    <w:rsid w:val="00964504"/>
    <w:pPr>
      <w:spacing w:after="0" w:line="240" w:lineRule="auto"/>
    </w:pPr>
    <w:rPr>
      <w:rFonts w:ascii="Times New Roman" w:eastAsia="Calibri" w:hAnsi="Times New Roman" w:cs="Times New Roman"/>
      <w:sz w:val="20"/>
      <w:szCs w:val="20"/>
      <w:lang w:eastAsia="es-ES"/>
    </w:rPr>
  </w:style>
  <w:style w:type="paragraph" w:customStyle="1" w:styleId="NoSpacing1">
    <w:name w:val="No Spacing1"/>
    <w:uiPriority w:val="99"/>
    <w:rsid w:val="00964504"/>
    <w:pPr>
      <w:spacing w:after="0" w:line="240" w:lineRule="auto"/>
    </w:pPr>
    <w:rPr>
      <w:rFonts w:ascii="Times New Roman" w:eastAsia="Calibri" w:hAnsi="Times New Roman" w:cs="Times New Roman"/>
      <w:sz w:val="20"/>
      <w:szCs w:val="20"/>
      <w:lang w:eastAsia="es-ES"/>
    </w:rPr>
  </w:style>
  <w:style w:type="paragraph" w:styleId="Sinespaciado">
    <w:name w:val="No Spacing"/>
    <w:uiPriority w:val="1"/>
    <w:qFormat/>
    <w:rsid w:val="00964504"/>
    <w:pPr>
      <w:spacing w:after="0" w:line="240" w:lineRule="auto"/>
    </w:pPr>
  </w:style>
  <w:style w:type="paragraph" w:customStyle="1" w:styleId="Prrafodelista1">
    <w:name w:val="Párrafo de lista1"/>
    <w:basedOn w:val="Normal"/>
    <w:rsid w:val="00964504"/>
    <w:pPr>
      <w:spacing w:after="200" w:line="276" w:lineRule="auto"/>
      <w:ind w:left="720"/>
      <w:contextualSpacing/>
    </w:pPr>
    <w:rPr>
      <w:rFonts w:ascii="Calibri" w:eastAsia="Times New Roman" w:hAnsi="Calibri"/>
      <w:sz w:val="22"/>
      <w:szCs w:val="22"/>
      <w:lang w:val="es-ES_tradnl" w:eastAsia="en-US"/>
    </w:rPr>
  </w:style>
  <w:style w:type="paragraph" w:styleId="Textodeglobo">
    <w:name w:val="Balloon Text"/>
    <w:basedOn w:val="Normal"/>
    <w:link w:val="TextodegloboCar"/>
    <w:uiPriority w:val="99"/>
    <w:semiHidden/>
    <w:unhideWhenUsed/>
    <w:rsid w:val="009645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4504"/>
    <w:rPr>
      <w:rFonts w:ascii="Segoe UI" w:eastAsia="Calibri" w:hAnsi="Segoe UI" w:cs="Segoe UI"/>
      <w:sz w:val="18"/>
      <w:szCs w:val="18"/>
      <w:lang w:eastAsia="es-ES"/>
    </w:rPr>
  </w:style>
  <w:style w:type="character" w:styleId="nfasisintenso">
    <w:name w:val="Intense Emphasis"/>
    <w:basedOn w:val="Fuentedeprrafopredeter"/>
    <w:uiPriority w:val="21"/>
    <w:qFormat/>
    <w:rsid w:val="00964504"/>
    <w:rPr>
      <w:i/>
      <w:iCs/>
      <w:color w:val="5B9BD5" w:themeColor="accent1"/>
    </w:rPr>
  </w:style>
  <w:style w:type="paragraph" w:styleId="Textoindependiente2">
    <w:name w:val="Body Text 2"/>
    <w:basedOn w:val="Normal"/>
    <w:link w:val="Textoindependiente2Car"/>
    <w:rsid w:val="00964504"/>
    <w:pPr>
      <w:jc w:val="both"/>
    </w:pPr>
    <w:rPr>
      <w:rFonts w:eastAsia="Times New Roman"/>
      <w:sz w:val="24"/>
      <w:szCs w:val="24"/>
    </w:rPr>
  </w:style>
  <w:style w:type="character" w:customStyle="1" w:styleId="Textoindependiente2Car">
    <w:name w:val="Texto independiente 2 Car"/>
    <w:basedOn w:val="Fuentedeprrafopredeter"/>
    <w:link w:val="Textoindependiente2"/>
    <w:rsid w:val="00964504"/>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964504"/>
    <w:pPr>
      <w:spacing w:before="100" w:beforeAutospacing="1" w:after="100" w:afterAutospacing="1"/>
    </w:pPr>
    <w:rPr>
      <w:rFonts w:eastAsia="Times New Roman"/>
      <w:sz w:val="24"/>
      <w:szCs w:val="24"/>
    </w:rPr>
  </w:style>
  <w:style w:type="paragraph" w:styleId="Textoindependiente">
    <w:name w:val="Body Text"/>
    <w:basedOn w:val="Normal"/>
    <w:link w:val="TextoindependienteCar"/>
    <w:uiPriority w:val="99"/>
    <w:semiHidden/>
    <w:unhideWhenUsed/>
    <w:rsid w:val="00964504"/>
    <w:pPr>
      <w:spacing w:after="120"/>
    </w:pPr>
  </w:style>
  <w:style w:type="character" w:customStyle="1" w:styleId="TextoindependienteCar">
    <w:name w:val="Texto independiente Car"/>
    <w:basedOn w:val="Fuentedeprrafopredeter"/>
    <w:link w:val="Textoindependiente"/>
    <w:uiPriority w:val="99"/>
    <w:semiHidden/>
    <w:rsid w:val="00964504"/>
    <w:rPr>
      <w:rFonts w:ascii="Times New Roman" w:eastAsia="Calibri" w:hAnsi="Times New Roman" w:cs="Times New Roman"/>
      <w:sz w:val="20"/>
      <w:szCs w:val="20"/>
      <w:lang w:eastAsia="es-ES"/>
    </w:rPr>
  </w:style>
  <w:style w:type="paragraph" w:styleId="Prrafodelista">
    <w:name w:val="List Paragraph"/>
    <w:basedOn w:val="Normal"/>
    <w:uiPriority w:val="34"/>
    <w:qFormat/>
    <w:rsid w:val="00964504"/>
    <w:pPr>
      <w:ind w:left="720"/>
      <w:contextualSpacing/>
    </w:pPr>
  </w:style>
  <w:style w:type="character" w:customStyle="1" w:styleId="apple-style-span">
    <w:name w:val="apple-style-span"/>
    <w:basedOn w:val="Fuentedeprrafopredeter"/>
    <w:rsid w:val="00964504"/>
  </w:style>
  <w:style w:type="character" w:styleId="nfasis">
    <w:name w:val="Emphasis"/>
    <w:basedOn w:val="Fuentedeprrafopredeter"/>
    <w:uiPriority w:val="20"/>
    <w:qFormat/>
    <w:rsid w:val="00964504"/>
    <w:rPr>
      <w:i/>
      <w:iCs/>
    </w:rPr>
  </w:style>
  <w:style w:type="character" w:customStyle="1" w:styleId="apple-converted-space">
    <w:name w:val="apple-converted-space"/>
    <w:basedOn w:val="Fuentedeprrafopredeter"/>
    <w:rsid w:val="00964504"/>
  </w:style>
  <w:style w:type="character" w:styleId="Textoennegrita">
    <w:name w:val="Strong"/>
    <w:basedOn w:val="Fuentedeprrafopredeter"/>
    <w:uiPriority w:val="22"/>
    <w:qFormat/>
    <w:rsid w:val="00964504"/>
    <w:rPr>
      <w:b/>
      <w:bCs/>
    </w:rPr>
  </w:style>
  <w:style w:type="character" w:customStyle="1" w:styleId="BodyText2Car">
    <w:name w:val="Body Text 2 Car"/>
    <w:link w:val="Textoindependiente21"/>
    <w:locked/>
    <w:rsid w:val="00964504"/>
    <w:rPr>
      <w:rFonts w:ascii="Arial Black" w:hAnsi="Arial Black"/>
      <w:b/>
      <w:sz w:val="28"/>
      <w:lang w:eastAsia="es-ES"/>
    </w:rPr>
  </w:style>
  <w:style w:type="paragraph" w:customStyle="1" w:styleId="Textoindependiente21">
    <w:name w:val="Texto independiente 21"/>
    <w:basedOn w:val="Normal"/>
    <w:link w:val="BodyText2Car"/>
    <w:rsid w:val="00964504"/>
    <w:pPr>
      <w:spacing w:line="480" w:lineRule="auto"/>
      <w:jc w:val="both"/>
    </w:pPr>
    <w:rPr>
      <w:rFonts w:ascii="Arial Black" w:eastAsiaTheme="minorHAnsi" w:hAnsi="Arial Black" w:cstheme="minorBidi"/>
      <w:b/>
      <w:sz w:val="28"/>
      <w:szCs w:val="22"/>
    </w:rPr>
  </w:style>
  <w:style w:type="character" w:customStyle="1" w:styleId="textonavy">
    <w:name w:val="texto_navy"/>
    <w:basedOn w:val="Fuentedeprrafopredeter"/>
    <w:rsid w:val="0096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0B7E-EA88-4703-B31F-477A76FD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3367</Words>
  <Characters>18522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2017-07-14T15:58:00Z</cp:lastPrinted>
  <dcterms:created xsi:type="dcterms:W3CDTF">2017-07-14T16:12:00Z</dcterms:created>
  <dcterms:modified xsi:type="dcterms:W3CDTF">2017-08-17T19:51:00Z</dcterms:modified>
</cp:coreProperties>
</file>