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98" w:rsidRPr="00F03B98" w:rsidRDefault="00F03B98" w:rsidP="00F03B9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F03B98">
        <w:rPr>
          <w:rFonts w:ascii="Calibri" w:hAnsi="Calibri" w:cs="Calibri"/>
          <w:color w:val="FF0000"/>
          <w:sz w:val="16"/>
          <w:szCs w:val="16"/>
          <w:lang w:val="es-CO" w:eastAsia="fr-FR"/>
        </w:rPr>
        <w:t xml:space="preserve">El siguiente es el documento presentado por el Magistrado. </w:t>
      </w:r>
    </w:p>
    <w:p w:rsidR="00F03B98" w:rsidRPr="00F03B98" w:rsidRDefault="00F03B98" w:rsidP="00F03B9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2"/>
          <w:szCs w:val="22"/>
          <w:lang w:val="es-CO" w:eastAsia="fr-FR"/>
        </w:rPr>
      </w:pPr>
      <w:r w:rsidRPr="00F03B98">
        <w:rPr>
          <w:rFonts w:ascii="Calibri" w:hAnsi="Calibri" w:cs="Calibri"/>
          <w:color w:val="FF0000"/>
          <w:sz w:val="16"/>
          <w:szCs w:val="16"/>
          <w:lang w:val="es-CO" w:eastAsia="fr-FR"/>
        </w:rPr>
        <w:t>El contenido total y fiel debe ser verificado en la Secretaría de esta Sala.</w:t>
      </w:r>
      <w:r w:rsidRPr="00F03B98">
        <w:rPr>
          <w:rFonts w:ascii="Calibri" w:hAnsi="Calibri" w:cs="Calibri"/>
          <w:color w:val="222222"/>
          <w:sz w:val="18"/>
          <w:szCs w:val="18"/>
          <w:lang w:val="es-CO" w:eastAsia="fr-FR"/>
        </w:rPr>
        <w:t> </w:t>
      </w:r>
    </w:p>
    <w:p w:rsidR="00F03B98" w:rsidRPr="00F03B98" w:rsidRDefault="00F03B98" w:rsidP="00F03B98">
      <w:pPr>
        <w:shd w:val="clear" w:color="auto" w:fill="FFFFFF"/>
        <w:ind w:left="2124" w:hanging="2124"/>
        <w:jc w:val="both"/>
        <w:rPr>
          <w:rFonts w:ascii="Calibri" w:eastAsia="Times New Roman" w:hAnsi="Calibri" w:cs="Calibri"/>
          <w:color w:val="222222"/>
          <w:sz w:val="18"/>
          <w:szCs w:val="18"/>
          <w:lang w:val="es-CO" w:eastAsia="fr-FR"/>
        </w:rPr>
      </w:pPr>
      <w:r w:rsidRPr="00F03B98">
        <w:rPr>
          <w:rFonts w:ascii="Calibri" w:eastAsia="Times New Roman" w:hAnsi="Calibri" w:cs="Calibri"/>
          <w:color w:val="222222"/>
          <w:sz w:val="18"/>
          <w:szCs w:val="18"/>
          <w:lang w:val="es-CO" w:eastAsia="fr-FR"/>
        </w:rPr>
        <w:t>Providencia:</w:t>
      </w:r>
      <w:r w:rsidRPr="00F03B98">
        <w:rPr>
          <w:rFonts w:ascii="Calibri" w:eastAsia="Times New Roman" w:hAnsi="Calibri" w:cs="Calibri"/>
          <w:color w:val="222222"/>
          <w:sz w:val="18"/>
          <w:szCs w:val="18"/>
          <w:lang w:val="es-CO" w:eastAsia="fr-FR"/>
        </w:rPr>
        <w:tab/>
        <w:t>Auto – 08 de septiembre de 2017</w:t>
      </w:r>
    </w:p>
    <w:p w:rsidR="00F03B98" w:rsidRPr="00F03B98" w:rsidRDefault="00F03B98" w:rsidP="00F03B98">
      <w:pPr>
        <w:shd w:val="clear" w:color="auto" w:fill="FFFFFF"/>
        <w:ind w:left="2124" w:hanging="2124"/>
        <w:jc w:val="both"/>
        <w:rPr>
          <w:rFonts w:ascii="Calibri" w:eastAsia="Times New Roman" w:hAnsi="Calibri" w:cs="Calibri"/>
          <w:color w:val="222222"/>
          <w:sz w:val="18"/>
          <w:szCs w:val="18"/>
          <w:lang w:val="es-CO" w:eastAsia="fr-FR"/>
        </w:rPr>
      </w:pPr>
      <w:r w:rsidRPr="00F03B98">
        <w:rPr>
          <w:rFonts w:ascii="Calibri" w:eastAsia="Times New Roman" w:hAnsi="Calibri" w:cs="Calibri"/>
          <w:color w:val="222222"/>
          <w:sz w:val="18"/>
          <w:szCs w:val="18"/>
          <w:lang w:val="es-CO" w:eastAsia="fr-FR"/>
        </w:rPr>
        <w:t xml:space="preserve">Proceso: </w:t>
      </w:r>
      <w:r w:rsidRPr="00F03B98">
        <w:rPr>
          <w:rFonts w:ascii="Calibri" w:eastAsia="Times New Roman" w:hAnsi="Calibri" w:cs="Calibri"/>
          <w:color w:val="222222"/>
          <w:sz w:val="18"/>
          <w:szCs w:val="18"/>
          <w:lang w:val="es-CO" w:eastAsia="fr-FR"/>
        </w:rPr>
        <w:tab/>
        <w:t>Ejecutivo – Declara nulidad a partir del mandamiento de pago</w:t>
      </w:r>
    </w:p>
    <w:p w:rsidR="00F03B98" w:rsidRPr="00F03B98" w:rsidRDefault="00F03B98" w:rsidP="00F03B98">
      <w:pPr>
        <w:shd w:val="clear" w:color="auto" w:fill="FFFFFF"/>
        <w:tabs>
          <w:tab w:val="left" w:pos="1418"/>
          <w:tab w:val="left" w:pos="2078"/>
          <w:tab w:val="left" w:pos="2127"/>
          <w:tab w:val="center" w:pos="3898"/>
        </w:tabs>
        <w:jc w:val="both"/>
        <w:rPr>
          <w:rFonts w:ascii="Calibri" w:hAnsi="Calibri" w:cs="Calibri"/>
          <w:bCs/>
          <w:color w:val="222222"/>
          <w:sz w:val="18"/>
          <w:szCs w:val="18"/>
          <w:lang w:val="es-ES_tradnl" w:eastAsia="fr-FR"/>
        </w:rPr>
      </w:pPr>
      <w:r w:rsidRPr="00F03B98">
        <w:rPr>
          <w:rFonts w:ascii="Calibri" w:hAnsi="Calibri" w:cs="Calibri"/>
          <w:color w:val="222222"/>
          <w:sz w:val="18"/>
          <w:szCs w:val="18"/>
          <w:lang w:val="es-CO" w:eastAsia="fr-FR"/>
        </w:rPr>
        <w:t>Radicación Nro. :</w:t>
      </w:r>
      <w:r w:rsidRPr="00F03B98">
        <w:rPr>
          <w:rFonts w:ascii="Calibri" w:hAnsi="Calibri" w:cs="Calibri"/>
          <w:color w:val="222222"/>
          <w:sz w:val="18"/>
          <w:szCs w:val="18"/>
          <w:lang w:val="es-CO" w:eastAsia="fr-FR"/>
        </w:rPr>
        <w:tab/>
        <w:t xml:space="preserve">  </w:t>
      </w:r>
      <w:r w:rsidRPr="00F03B98">
        <w:rPr>
          <w:rFonts w:ascii="Calibri" w:hAnsi="Calibri" w:cs="Calibri"/>
          <w:color w:val="222222"/>
          <w:sz w:val="18"/>
          <w:szCs w:val="18"/>
          <w:lang w:val="es-CO" w:eastAsia="fr-FR"/>
        </w:rPr>
        <w:tab/>
        <w:t xml:space="preserve"> </w:t>
      </w:r>
      <w:r w:rsidRPr="00F03B98">
        <w:rPr>
          <w:rFonts w:ascii="Calibri" w:hAnsi="Calibri" w:cs="Calibri"/>
          <w:bCs/>
          <w:color w:val="222222"/>
          <w:sz w:val="18"/>
          <w:szCs w:val="18"/>
          <w:lang w:eastAsia="fr-FR"/>
        </w:rPr>
        <w:t>66682-31-03-001-2016-00022-01</w:t>
      </w:r>
    </w:p>
    <w:p w:rsidR="00F03B98" w:rsidRPr="00F03B98" w:rsidRDefault="00F03B98" w:rsidP="00F03B98">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F03B98">
        <w:rPr>
          <w:rFonts w:ascii="Calibri" w:hAnsi="Calibri" w:cs="Calibri"/>
          <w:color w:val="222222"/>
          <w:sz w:val="18"/>
          <w:szCs w:val="18"/>
          <w:lang w:val="es-MX" w:eastAsia="fr-FR"/>
        </w:rPr>
        <w:t>Demandante:</w:t>
      </w:r>
      <w:r w:rsidRPr="00F03B98">
        <w:rPr>
          <w:rFonts w:ascii="Calibri" w:hAnsi="Calibri" w:cs="Calibri"/>
          <w:color w:val="222222"/>
          <w:sz w:val="18"/>
          <w:szCs w:val="18"/>
          <w:lang w:val="es-MX" w:eastAsia="fr-FR"/>
        </w:rPr>
        <w:tab/>
      </w:r>
      <w:r w:rsidRPr="00F03B98">
        <w:rPr>
          <w:rFonts w:ascii="Calibri" w:hAnsi="Calibri" w:cs="Calibri"/>
          <w:color w:val="222222"/>
          <w:sz w:val="18"/>
          <w:szCs w:val="18"/>
          <w:lang w:val="es-MX" w:eastAsia="fr-FR"/>
        </w:rPr>
        <w:tab/>
      </w:r>
      <w:r w:rsidRPr="00F03B98">
        <w:rPr>
          <w:rFonts w:ascii="Calibri" w:hAnsi="Calibri" w:cs="Calibri"/>
          <w:bCs/>
          <w:color w:val="222222"/>
          <w:sz w:val="18"/>
          <w:szCs w:val="18"/>
          <w:lang w:eastAsia="fr-FR"/>
        </w:rPr>
        <w:tab/>
      </w:r>
      <w:r w:rsidRPr="00F03B98">
        <w:rPr>
          <w:rFonts w:ascii="Calibri" w:hAnsi="Calibri" w:cs="Calibri"/>
          <w:bCs/>
          <w:color w:val="222222"/>
          <w:sz w:val="18"/>
          <w:szCs w:val="18"/>
          <w:lang w:val="es-MX" w:eastAsia="fr-FR"/>
        </w:rPr>
        <w:t>MARTHA LUCÍA MARTÍNEZ VELÁSQUEZ</w:t>
      </w:r>
    </w:p>
    <w:p w:rsidR="00F03B98" w:rsidRPr="00F03B98" w:rsidRDefault="00F03B98" w:rsidP="00F03B98">
      <w:pPr>
        <w:shd w:val="clear" w:color="auto" w:fill="FFFFFF"/>
        <w:tabs>
          <w:tab w:val="left" w:pos="1418"/>
          <w:tab w:val="left" w:pos="2078"/>
          <w:tab w:val="left" w:pos="2127"/>
          <w:tab w:val="center" w:pos="3898"/>
        </w:tabs>
        <w:jc w:val="both"/>
        <w:rPr>
          <w:rFonts w:ascii="Calibri" w:hAnsi="Calibri" w:cs="Calibri"/>
          <w:bCs/>
          <w:color w:val="222222"/>
          <w:sz w:val="18"/>
          <w:szCs w:val="18"/>
          <w:lang w:eastAsia="fr-FR"/>
        </w:rPr>
      </w:pPr>
      <w:r w:rsidRPr="00F03B98">
        <w:rPr>
          <w:rFonts w:ascii="Calibri" w:hAnsi="Calibri" w:cs="Calibri"/>
          <w:bCs/>
          <w:color w:val="222222"/>
          <w:sz w:val="18"/>
          <w:szCs w:val="18"/>
          <w:lang w:val="es-ES_tradnl" w:eastAsia="fr-FR"/>
        </w:rPr>
        <w:t>Demandado:</w:t>
      </w:r>
      <w:r w:rsidRPr="00F03B98">
        <w:rPr>
          <w:rFonts w:ascii="Calibri" w:hAnsi="Calibri" w:cs="Calibri"/>
          <w:bCs/>
          <w:color w:val="222222"/>
          <w:sz w:val="18"/>
          <w:szCs w:val="18"/>
          <w:lang w:val="es-ES_tradnl" w:eastAsia="fr-FR"/>
        </w:rPr>
        <w:tab/>
      </w:r>
      <w:r w:rsidRPr="00F03B98">
        <w:rPr>
          <w:rFonts w:ascii="Calibri" w:hAnsi="Calibri" w:cs="Calibri"/>
          <w:bCs/>
          <w:color w:val="222222"/>
          <w:sz w:val="18"/>
          <w:szCs w:val="18"/>
          <w:lang w:val="es-ES_tradnl" w:eastAsia="fr-FR"/>
        </w:rPr>
        <w:tab/>
      </w:r>
      <w:r w:rsidRPr="00F03B98">
        <w:rPr>
          <w:rFonts w:ascii="Calibri" w:hAnsi="Calibri" w:cs="Calibri"/>
          <w:bCs/>
          <w:color w:val="222222"/>
          <w:sz w:val="18"/>
          <w:szCs w:val="18"/>
          <w:lang w:val="es-ES_tradnl" w:eastAsia="fr-FR"/>
        </w:rPr>
        <w:tab/>
      </w:r>
      <w:r w:rsidRPr="00F03B98">
        <w:rPr>
          <w:rFonts w:ascii="Calibri" w:hAnsi="Calibri" w:cs="Calibri"/>
          <w:bCs/>
          <w:color w:val="222222"/>
          <w:sz w:val="18"/>
          <w:szCs w:val="18"/>
          <w:lang w:val="es-MX" w:eastAsia="fr-FR"/>
        </w:rPr>
        <w:t xml:space="preserve">INVERSIONES COMERCIALES GIRALDO </w:t>
      </w:r>
      <w:proofErr w:type="spellStart"/>
      <w:r w:rsidRPr="00F03B98">
        <w:rPr>
          <w:rFonts w:ascii="Calibri" w:hAnsi="Calibri" w:cs="Calibri"/>
          <w:bCs/>
          <w:color w:val="222222"/>
          <w:sz w:val="18"/>
          <w:szCs w:val="18"/>
          <w:lang w:val="es-MX" w:eastAsia="fr-FR"/>
        </w:rPr>
        <w:t>GIRALDO</w:t>
      </w:r>
      <w:proofErr w:type="spellEnd"/>
      <w:r w:rsidRPr="00F03B98">
        <w:rPr>
          <w:rFonts w:ascii="Calibri" w:hAnsi="Calibri" w:cs="Calibri"/>
          <w:bCs/>
          <w:color w:val="222222"/>
          <w:sz w:val="18"/>
          <w:szCs w:val="18"/>
          <w:lang w:val="es-MX" w:eastAsia="fr-FR"/>
        </w:rPr>
        <w:t xml:space="preserve"> </w:t>
      </w:r>
      <w:proofErr w:type="spellStart"/>
      <w:r w:rsidRPr="00F03B98">
        <w:rPr>
          <w:rFonts w:ascii="Calibri" w:hAnsi="Calibri" w:cs="Calibri"/>
          <w:bCs/>
          <w:color w:val="222222"/>
          <w:sz w:val="18"/>
          <w:szCs w:val="18"/>
          <w:lang w:val="es-MX" w:eastAsia="fr-FR"/>
        </w:rPr>
        <w:t>SAS</w:t>
      </w:r>
      <w:proofErr w:type="spellEnd"/>
    </w:p>
    <w:p w:rsidR="00F03B98" w:rsidRPr="00F03B98" w:rsidRDefault="00F03B98" w:rsidP="00F03B98">
      <w:pPr>
        <w:shd w:val="clear" w:color="auto" w:fill="FFFFFF"/>
        <w:tabs>
          <w:tab w:val="left" w:pos="1418"/>
          <w:tab w:val="left" w:pos="2127"/>
        </w:tabs>
        <w:jc w:val="both"/>
        <w:rPr>
          <w:rFonts w:ascii="Calibri" w:hAnsi="Calibri" w:cs="Calibri"/>
          <w:bCs/>
          <w:iCs/>
          <w:color w:val="222222"/>
          <w:sz w:val="18"/>
          <w:szCs w:val="18"/>
          <w:lang w:eastAsia="fr-FR"/>
        </w:rPr>
      </w:pPr>
      <w:r w:rsidRPr="00F03B98">
        <w:rPr>
          <w:rFonts w:ascii="Calibri" w:hAnsi="Calibri" w:cs="Calibri"/>
          <w:color w:val="222222"/>
          <w:sz w:val="18"/>
          <w:szCs w:val="18"/>
          <w:lang w:val="es-MX" w:eastAsia="fr-FR"/>
        </w:rPr>
        <w:t xml:space="preserve">Magistrado Sustanciador: </w:t>
      </w:r>
      <w:r w:rsidRPr="00F03B98">
        <w:rPr>
          <w:rFonts w:ascii="Calibri" w:hAnsi="Calibri" w:cs="Calibri"/>
          <w:color w:val="222222"/>
          <w:sz w:val="18"/>
          <w:szCs w:val="18"/>
          <w:lang w:val="es-MX" w:eastAsia="fr-FR"/>
        </w:rPr>
        <w:tab/>
      </w:r>
      <w:proofErr w:type="spellStart"/>
      <w:r w:rsidRPr="00F03B98">
        <w:rPr>
          <w:rFonts w:ascii="Calibri" w:hAnsi="Calibri" w:cs="Calibri"/>
          <w:bCs/>
          <w:iCs/>
          <w:color w:val="222222"/>
          <w:sz w:val="18"/>
          <w:szCs w:val="18"/>
          <w:lang w:val="es-CO" w:eastAsia="fr-FR"/>
        </w:rPr>
        <w:t>EDDER</w:t>
      </w:r>
      <w:proofErr w:type="spellEnd"/>
      <w:r w:rsidRPr="00F03B98">
        <w:rPr>
          <w:rFonts w:ascii="Calibri" w:hAnsi="Calibri" w:cs="Calibri"/>
          <w:bCs/>
          <w:iCs/>
          <w:color w:val="222222"/>
          <w:sz w:val="18"/>
          <w:szCs w:val="18"/>
          <w:lang w:val="es-CO" w:eastAsia="fr-FR"/>
        </w:rPr>
        <w:t xml:space="preserve"> JIMMY SÁNCHEZ </w:t>
      </w:r>
      <w:proofErr w:type="spellStart"/>
      <w:r w:rsidRPr="00F03B98">
        <w:rPr>
          <w:rFonts w:ascii="Calibri" w:hAnsi="Calibri" w:cs="Calibri"/>
          <w:bCs/>
          <w:iCs/>
          <w:color w:val="222222"/>
          <w:sz w:val="18"/>
          <w:szCs w:val="18"/>
          <w:lang w:val="es-CO" w:eastAsia="fr-FR"/>
        </w:rPr>
        <w:t>CALAMBÁS</w:t>
      </w:r>
      <w:proofErr w:type="spellEnd"/>
    </w:p>
    <w:p w:rsidR="00F03B98" w:rsidRPr="00F03B98" w:rsidRDefault="00F03B98" w:rsidP="00F03B98">
      <w:pPr>
        <w:shd w:val="clear" w:color="auto" w:fill="FFFFFF"/>
        <w:tabs>
          <w:tab w:val="left" w:pos="1418"/>
          <w:tab w:val="left" w:pos="2127"/>
        </w:tabs>
        <w:jc w:val="both"/>
        <w:rPr>
          <w:rFonts w:ascii="Calibri" w:hAnsi="Calibri" w:cs="Calibri"/>
          <w:color w:val="222222"/>
          <w:sz w:val="18"/>
          <w:szCs w:val="18"/>
          <w:lang w:eastAsia="fr-FR"/>
        </w:rPr>
      </w:pPr>
    </w:p>
    <w:p w:rsidR="00F03B98" w:rsidRPr="00F03B98" w:rsidRDefault="00F03B98" w:rsidP="00F03B98">
      <w:pPr>
        <w:shd w:val="clear" w:color="auto" w:fill="FFFFFF"/>
        <w:spacing w:after="200"/>
        <w:jc w:val="both"/>
        <w:rPr>
          <w:rFonts w:ascii="Calibri" w:hAnsi="Calibri" w:cs="Calibri"/>
          <w:color w:val="222222"/>
          <w:sz w:val="18"/>
          <w:szCs w:val="18"/>
          <w:lang w:val="es-CO" w:eastAsia="fr-FR"/>
        </w:rPr>
      </w:pPr>
      <w:r w:rsidRPr="00F03B98">
        <w:rPr>
          <w:rFonts w:ascii="Calibri" w:hAnsi="Calibri" w:cs="Calibri"/>
          <w:b/>
          <w:color w:val="222222"/>
          <w:sz w:val="18"/>
          <w:szCs w:val="18"/>
          <w:lang w:val="es-MX" w:eastAsia="fr-FR"/>
        </w:rPr>
        <w:t>Temas:</w:t>
      </w:r>
      <w:r w:rsidRPr="00F03B98">
        <w:rPr>
          <w:rFonts w:ascii="Calibri" w:hAnsi="Calibri" w:cs="Calibri"/>
          <w:b/>
          <w:color w:val="222222"/>
          <w:sz w:val="18"/>
          <w:szCs w:val="18"/>
          <w:lang w:val="es-MX" w:eastAsia="fr-FR"/>
        </w:rPr>
        <w:tab/>
      </w:r>
      <w:r w:rsidRPr="00F03B98">
        <w:rPr>
          <w:rFonts w:ascii="Calibri" w:hAnsi="Calibri" w:cs="Calibri"/>
          <w:b/>
          <w:color w:val="222222"/>
          <w:sz w:val="18"/>
          <w:szCs w:val="18"/>
          <w:lang w:val="es-MX" w:eastAsia="fr-FR"/>
        </w:rPr>
        <w:tab/>
      </w:r>
      <w:r w:rsidRPr="00F03B98">
        <w:rPr>
          <w:rFonts w:ascii="Calibri" w:hAnsi="Calibri" w:cs="Calibri"/>
          <w:b/>
          <w:color w:val="222222"/>
          <w:sz w:val="18"/>
          <w:szCs w:val="18"/>
          <w:lang w:val="es-MX" w:eastAsia="fr-FR"/>
        </w:rPr>
        <w:tab/>
        <w:t xml:space="preserve">NULIDAD POR INDEBIDA INTEGRACIÓN DEL CONTRADICTORIO. </w:t>
      </w:r>
      <w:r w:rsidRPr="00F03B98">
        <w:rPr>
          <w:rFonts w:ascii="Calibri" w:hAnsi="Calibri" w:cs="Calibri"/>
          <w:color w:val="222222"/>
          <w:sz w:val="18"/>
          <w:szCs w:val="18"/>
          <w:lang w:val="es-MX" w:eastAsia="fr-FR"/>
        </w:rPr>
        <w:t>[L]</w:t>
      </w:r>
      <w:r w:rsidRPr="00F03B98">
        <w:rPr>
          <w:rFonts w:ascii="Calibri" w:hAnsi="Calibri" w:cs="Calibri"/>
          <w:color w:val="222222"/>
          <w:sz w:val="18"/>
          <w:szCs w:val="18"/>
          <w:lang w:val="es-CO" w:eastAsia="fr-FR"/>
        </w:rPr>
        <w:t xml:space="preserve">as personas jurídicas como titulares del derecho fundamental constitucional al debido proceso, en tanto son sujetos procesales -como las personas naturales-, se les debe garantizar este derecho y aquí ocurre que el mismo se encuentra en riesgo en virtud del trámite de notificación del mandamiento de pago, pero por motivos diferentes a los apuntados por el recurrente, actuación que como ya se expuso merece especial atención; entonces, no puede pasarse por alto que se hace mención en el proceso de varias direcciones para efectos del enteramiento a la sociedad Inversiones Comerciales Giraldo </w:t>
      </w:r>
      <w:proofErr w:type="spellStart"/>
      <w:r w:rsidRPr="00F03B98">
        <w:rPr>
          <w:rFonts w:ascii="Calibri" w:hAnsi="Calibri" w:cs="Calibri"/>
          <w:color w:val="222222"/>
          <w:sz w:val="18"/>
          <w:szCs w:val="18"/>
          <w:lang w:val="es-CO" w:eastAsia="fr-FR"/>
        </w:rPr>
        <w:t>Giraldo</w:t>
      </w:r>
      <w:proofErr w:type="spellEnd"/>
      <w:r w:rsidRPr="00F03B98">
        <w:rPr>
          <w:rFonts w:ascii="Calibri" w:hAnsi="Calibri" w:cs="Calibri"/>
          <w:color w:val="222222"/>
          <w:sz w:val="18"/>
          <w:szCs w:val="18"/>
          <w:lang w:val="es-CO" w:eastAsia="fr-FR"/>
        </w:rPr>
        <w:t xml:space="preserve"> S.A.S.  La parte actora refiere la carrera 14 No. 16-52, aquella que no compagina con la que señala el ejecutado es donde funciona dicha compañía carrera 14 No. 16-65, y si seguimos se tiene que según el certificado de existencia y representación legal de la mentada sociedad presenta como “DIRECCIÓN DE NOTIFICACIÓN JUDICIAL: CL. 17 No. 14-05”, sin registro de sucursal alguna, como para entender que las direcciones antes anotadas pertenecen a ella. (…) De lo expuesto, emerge con claridad que tiene vocación de prosperidad la nulidad por indebida notificación aquí puesta de presente y surge entonces la revocatoria del auto apelado, para en su lugar declarar la nulidad de lo actuado desde el auto de fecha 8-02-2016 inclusive, a fin de que en primera sede se enmiende la actuación, bajo los aspectos que acá se han puesto de presente.</w:t>
      </w:r>
    </w:p>
    <w:p w:rsidR="00113866" w:rsidRDefault="00113866" w:rsidP="002F5E7A">
      <w:pPr>
        <w:spacing w:line="360" w:lineRule="auto"/>
        <w:ind w:firstLine="2410"/>
        <w:rPr>
          <w:rFonts w:ascii="Arial" w:hAnsi="Arial" w:cs="Arial"/>
          <w:b/>
          <w:bCs/>
          <w:sz w:val="26"/>
          <w:szCs w:val="26"/>
        </w:rPr>
      </w:pPr>
    </w:p>
    <w:p w:rsidR="002F5E7A" w:rsidRDefault="002F5E7A" w:rsidP="002F5E7A">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2F5E7A" w:rsidRPr="0075390C" w:rsidRDefault="002F5E7A" w:rsidP="002F5E7A">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2F5E7A" w:rsidRPr="006E50D4" w:rsidRDefault="002F5E7A" w:rsidP="002F5E7A">
      <w:pPr>
        <w:spacing w:line="360" w:lineRule="auto"/>
        <w:ind w:firstLine="2835"/>
        <w:rPr>
          <w:rFonts w:ascii="Arial" w:hAnsi="Arial" w:cs="Arial"/>
          <w:bCs/>
          <w:sz w:val="16"/>
          <w:szCs w:val="26"/>
        </w:rPr>
      </w:pPr>
    </w:p>
    <w:p w:rsidR="002F5E7A" w:rsidRPr="00E618BA" w:rsidRDefault="002F5E7A" w:rsidP="002F5E7A">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2F5E7A" w:rsidRDefault="00527675" w:rsidP="002F5E7A">
      <w:pPr>
        <w:spacing w:line="360" w:lineRule="auto"/>
        <w:ind w:firstLine="2835"/>
        <w:rPr>
          <w:rFonts w:ascii="Arial" w:hAnsi="Arial" w:cs="Arial"/>
          <w:bCs/>
          <w:sz w:val="26"/>
          <w:szCs w:val="26"/>
        </w:rPr>
      </w:pPr>
      <w:r>
        <w:rPr>
          <w:rFonts w:ascii="Arial" w:hAnsi="Arial" w:cs="Arial"/>
          <w:bCs/>
          <w:sz w:val="26"/>
          <w:szCs w:val="26"/>
        </w:rPr>
        <w:t xml:space="preserve">Pereira, </w:t>
      </w:r>
      <w:r w:rsidR="006E2B13">
        <w:rPr>
          <w:rFonts w:ascii="Arial" w:hAnsi="Arial" w:cs="Arial"/>
          <w:bCs/>
          <w:sz w:val="26"/>
          <w:szCs w:val="26"/>
        </w:rPr>
        <w:t>ocho</w:t>
      </w:r>
      <w:r w:rsidR="0007714B">
        <w:rPr>
          <w:rFonts w:ascii="Arial" w:hAnsi="Arial" w:cs="Arial"/>
          <w:bCs/>
          <w:sz w:val="26"/>
          <w:szCs w:val="26"/>
        </w:rPr>
        <w:t xml:space="preserve"> </w:t>
      </w:r>
      <w:r>
        <w:rPr>
          <w:rFonts w:ascii="Arial" w:hAnsi="Arial" w:cs="Arial"/>
          <w:bCs/>
          <w:sz w:val="26"/>
          <w:szCs w:val="26"/>
        </w:rPr>
        <w:t>(</w:t>
      </w:r>
      <w:r w:rsidR="006E2B13">
        <w:rPr>
          <w:rFonts w:ascii="Arial" w:hAnsi="Arial" w:cs="Arial"/>
          <w:bCs/>
          <w:sz w:val="26"/>
          <w:szCs w:val="26"/>
        </w:rPr>
        <w:t>8</w:t>
      </w:r>
      <w:r w:rsidR="00462E72">
        <w:rPr>
          <w:rFonts w:ascii="Arial" w:hAnsi="Arial" w:cs="Arial"/>
          <w:bCs/>
          <w:sz w:val="26"/>
          <w:szCs w:val="26"/>
        </w:rPr>
        <w:t>)</w:t>
      </w:r>
      <w:r w:rsidR="002F5E7A" w:rsidRPr="00D063A2">
        <w:rPr>
          <w:rFonts w:ascii="Arial" w:hAnsi="Arial" w:cs="Arial"/>
          <w:bCs/>
          <w:sz w:val="26"/>
          <w:szCs w:val="26"/>
        </w:rPr>
        <w:t xml:space="preserve"> de </w:t>
      </w:r>
      <w:r w:rsidR="00221158">
        <w:rPr>
          <w:rFonts w:ascii="Arial" w:hAnsi="Arial" w:cs="Arial"/>
          <w:bCs/>
          <w:sz w:val="26"/>
          <w:szCs w:val="26"/>
        </w:rPr>
        <w:t>septiembre</w:t>
      </w:r>
      <w:r w:rsidR="0007714B">
        <w:rPr>
          <w:rFonts w:ascii="Arial" w:hAnsi="Arial" w:cs="Arial"/>
          <w:bCs/>
          <w:sz w:val="26"/>
          <w:szCs w:val="26"/>
        </w:rPr>
        <w:t xml:space="preserve"> </w:t>
      </w:r>
      <w:r w:rsidR="002F5E7A">
        <w:rPr>
          <w:rFonts w:ascii="Arial" w:hAnsi="Arial" w:cs="Arial"/>
          <w:bCs/>
          <w:sz w:val="26"/>
          <w:szCs w:val="26"/>
        </w:rPr>
        <w:t>de 201</w:t>
      </w:r>
      <w:r w:rsidR="0007714B">
        <w:rPr>
          <w:rFonts w:ascii="Arial" w:hAnsi="Arial" w:cs="Arial"/>
          <w:bCs/>
          <w:sz w:val="26"/>
          <w:szCs w:val="26"/>
        </w:rPr>
        <w:t>7</w:t>
      </w:r>
    </w:p>
    <w:p w:rsidR="002F5E7A" w:rsidRDefault="002F5E7A" w:rsidP="002F5E7A">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0B5D82">
        <w:rPr>
          <w:rFonts w:ascii="Arial" w:hAnsi="Arial" w:cs="Arial"/>
          <w:sz w:val="26"/>
          <w:szCs w:val="26"/>
        </w:rPr>
        <w:t>682</w:t>
      </w:r>
      <w:r w:rsidRPr="000202C6">
        <w:rPr>
          <w:rFonts w:ascii="Arial" w:hAnsi="Arial" w:cs="Arial"/>
          <w:sz w:val="26"/>
          <w:szCs w:val="26"/>
        </w:rPr>
        <w:t>-31-03-00</w:t>
      </w:r>
      <w:r w:rsidR="00242D59">
        <w:rPr>
          <w:rFonts w:ascii="Arial" w:hAnsi="Arial" w:cs="Arial"/>
          <w:sz w:val="26"/>
          <w:szCs w:val="26"/>
        </w:rPr>
        <w:t>1</w:t>
      </w:r>
      <w:r w:rsidRPr="000202C6">
        <w:rPr>
          <w:rFonts w:ascii="Arial" w:hAnsi="Arial" w:cs="Arial"/>
          <w:sz w:val="26"/>
          <w:szCs w:val="26"/>
        </w:rPr>
        <w:t>-</w:t>
      </w:r>
      <w:r w:rsidR="00242D59">
        <w:rPr>
          <w:rFonts w:ascii="Arial" w:hAnsi="Arial" w:cs="Arial"/>
          <w:sz w:val="26"/>
          <w:szCs w:val="26"/>
        </w:rPr>
        <w:t>20</w:t>
      </w:r>
      <w:r w:rsidR="000B5D82">
        <w:rPr>
          <w:rFonts w:ascii="Arial" w:hAnsi="Arial" w:cs="Arial"/>
          <w:sz w:val="26"/>
          <w:szCs w:val="26"/>
        </w:rPr>
        <w:t>16</w:t>
      </w:r>
      <w:r w:rsidR="00242D59">
        <w:rPr>
          <w:rFonts w:ascii="Arial" w:hAnsi="Arial" w:cs="Arial"/>
          <w:sz w:val="26"/>
          <w:szCs w:val="26"/>
        </w:rPr>
        <w:t>-000</w:t>
      </w:r>
      <w:r w:rsidR="000B5D82">
        <w:rPr>
          <w:rFonts w:ascii="Arial" w:hAnsi="Arial" w:cs="Arial"/>
          <w:sz w:val="26"/>
          <w:szCs w:val="26"/>
        </w:rPr>
        <w:t>22</w:t>
      </w:r>
      <w:r w:rsidR="00242D59">
        <w:rPr>
          <w:rFonts w:ascii="Arial" w:hAnsi="Arial" w:cs="Arial"/>
          <w:sz w:val="26"/>
          <w:szCs w:val="26"/>
        </w:rPr>
        <w:t>-0</w:t>
      </w:r>
      <w:r w:rsidR="000B5D82">
        <w:rPr>
          <w:rFonts w:ascii="Arial" w:hAnsi="Arial" w:cs="Arial"/>
          <w:sz w:val="26"/>
          <w:szCs w:val="26"/>
        </w:rPr>
        <w:t>1</w:t>
      </w:r>
    </w:p>
    <w:p w:rsidR="002F5E7A" w:rsidRDefault="002F5E7A" w:rsidP="002F5E7A">
      <w:pPr>
        <w:pStyle w:val="Sinespaciado1"/>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___________________________________________</w:t>
      </w:r>
    </w:p>
    <w:p w:rsidR="002F5E7A" w:rsidRDefault="002F5E7A" w:rsidP="002F5E7A">
      <w:pPr>
        <w:pStyle w:val="Sinespaciado1"/>
        <w:spacing w:line="360" w:lineRule="auto"/>
        <w:ind w:firstLine="2835"/>
        <w:jc w:val="both"/>
        <w:rPr>
          <w:rFonts w:ascii="Arial" w:hAnsi="Arial" w:cs="Arial"/>
          <w:b/>
          <w:sz w:val="26"/>
          <w:szCs w:val="26"/>
          <w:lang w:val="es-ES" w:eastAsia="es-ES"/>
        </w:rPr>
      </w:pPr>
    </w:p>
    <w:p w:rsidR="002F5E7A" w:rsidRPr="00462E72" w:rsidRDefault="00462E72" w:rsidP="002F5E7A">
      <w:pPr>
        <w:pStyle w:val="Sinespaciado1"/>
        <w:spacing w:line="360" w:lineRule="auto"/>
        <w:ind w:firstLine="2835"/>
        <w:jc w:val="both"/>
        <w:rPr>
          <w:rFonts w:ascii="Arial" w:hAnsi="Arial" w:cs="Arial"/>
          <w:b/>
          <w:szCs w:val="26"/>
          <w:lang w:val="es-ES" w:eastAsia="es-ES"/>
        </w:rPr>
      </w:pPr>
      <w:r w:rsidRPr="00462E72">
        <w:rPr>
          <w:rFonts w:ascii="Arial" w:hAnsi="Arial" w:cs="Arial"/>
          <w:b/>
          <w:szCs w:val="26"/>
          <w:lang w:val="es-ES" w:eastAsia="es-ES"/>
        </w:rPr>
        <w:t>I. ASUNTO</w:t>
      </w:r>
    </w:p>
    <w:p w:rsidR="002F5E7A" w:rsidRPr="00DF2B47" w:rsidRDefault="002F5E7A" w:rsidP="002F5E7A">
      <w:pPr>
        <w:pStyle w:val="Sinespaciado1"/>
        <w:spacing w:line="360" w:lineRule="auto"/>
        <w:ind w:firstLine="2835"/>
        <w:jc w:val="both"/>
        <w:rPr>
          <w:rFonts w:ascii="Arial" w:hAnsi="Arial" w:cs="Arial"/>
          <w:b/>
          <w:sz w:val="16"/>
          <w:szCs w:val="28"/>
          <w:lang w:val="es-ES" w:eastAsia="es-ES"/>
        </w:rPr>
      </w:pPr>
    </w:p>
    <w:p w:rsidR="002F5E7A" w:rsidRPr="00BF6AAE" w:rsidRDefault="002F5E7A" w:rsidP="002F5E7A">
      <w:pPr>
        <w:pStyle w:val="Sinespaciado1"/>
        <w:spacing w:line="360" w:lineRule="auto"/>
        <w:ind w:firstLine="2835"/>
        <w:jc w:val="both"/>
        <w:rPr>
          <w:rFonts w:ascii="Arial" w:hAnsi="Arial" w:cs="Arial"/>
          <w:bCs/>
          <w:sz w:val="28"/>
          <w:szCs w:val="28"/>
          <w:lang w:val="es-MX"/>
        </w:rPr>
      </w:pPr>
      <w:r w:rsidRPr="00333FD5">
        <w:rPr>
          <w:rFonts w:ascii="Arial" w:hAnsi="Arial" w:cs="Arial"/>
          <w:bCs/>
          <w:sz w:val="26"/>
          <w:szCs w:val="26"/>
          <w:lang w:val="es-ES"/>
        </w:rPr>
        <w:t xml:space="preserve">Se decide </w:t>
      </w:r>
      <w:r w:rsidRPr="00333FD5">
        <w:rPr>
          <w:rFonts w:ascii="Arial" w:hAnsi="Arial" w:cs="Arial"/>
          <w:bCs/>
          <w:sz w:val="26"/>
          <w:szCs w:val="26"/>
          <w:lang w:val="es-MX"/>
        </w:rPr>
        <w:t xml:space="preserve">el recurso de apelación </w:t>
      </w:r>
      <w:r w:rsidR="006E2B13">
        <w:rPr>
          <w:rFonts w:ascii="Arial" w:hAnsi="Arial" w:cs="Arial"/>
          <w:bCs/>
          <w:sz w:val="26"/>
          <w:szCs w:val="26"/>
          <w:lang w:val="es-MX"/>
        </w:rPr>
        <w:t>formulado</w:t>
      </w:r>
      <w:r w:rsidR="00586871">
        <w:rPr>
          <w:rFonts w:ascii="Arial" w:hAnsi="Arial" w:cs="Arial"/>
          <w:bCs/>
          <w:sz w:val="26"/>
          <w:szCs w:val="26"/>
          <w:lang w:val="es-MX"/>
        </w:rPr>
        <w:t xml:space="preserve"> al</w:t>
      </w:r>
      <w:r w:rsidR="006E2B13">
        <w:rPr>
          <w:rFonts w:ascii="Arial" w:hAnsi="Arial" w:cs="Arial"/>
          <w:bCs/>
          <w:sz w:val="26"/>
          <w:szCs w:val="26"/>
          <w:lang w:val="es-MX"/>
        </w:rPr>
        <w:t xml:space="preserve"> auto d</w:t>
      </w:r>
      <w:r w:rsidRPr="00333FD5">
        <w:rPr>
          <w:rFonts w:ascii="Arial" w:hAnsi="Arial" w:cs="Arial"/>
          <w:bCs/>
          <w:sz w:val="26"/>
          <w:szCs w:val="26"/>
          <w:lang w:val="es-MX"/>
        </w:rPr>
        <w:t xml:space="preserve">el </w:t>
      </w:r>
      <w:r w:rsidR="00B50763">
        <w:rPr>
          <w:rFonts w:ascii="Arial" w:hAnsi="Arial" w:cs="Arial"/>
          <w:bCs/>
          <w:sz w:val="26"/>
          <w:szCs w:val="26"/>
          <w:lang w:val="es-MX"/>
        </w:rPr>
        <w:t>21</w:t>
      </w:r>
      <w:r w:rsidRPr="00333FD5">
        <w:rPr>
          <w:rFonts w:ascii="Arial" w:hAnsi="Arial" w:cs="Arial"/>
          <w:bCs/>
          <w:sz w:val="26"/>
          <w:szCs w:val="26"/>
          <w:lang w:val="es-MX"/>
        </w:rPr>
        <w:t xml:space="preserve"> de </w:t>
      </w:r>
      <w:r w:rsidR="00B50763">
        <w:rPr>
          <w:rFonts w:ascii="Arial" w:hAnsi="Arial" w:cs="Arial"/>
          <w:bCs/>
          <w:sz w:val="26"/>
          <w:szCs w:val="26"/>
          <w:lang w:val="es-MX"/>
        </w:rPr>
        <w:t>marzo de 2017</w:t>
      </w:r>
      <w:r w:rsidRPr="00333FD5">
        <w:rPr>
          <w:rFonts w:ascii="Arial" w:hAnsi="Arial" w:cs="Arial"/>
          <w:bCs/>
          <w:sz w:val="26"/>
          <w:szCs w:val="26"/>
          <w:lang w:val="es-MX"/>
        </w:rPr>
        <w:t xml:space="preserve"> por el Juzgado Civil del Circuito de </w:t>
      </w:r>
      <w:r w:rsidR="00B50763">
        <w:rPr>
          <w:rFonts w:ascii="Arial" w:hAnsi="Arial" w:cs="Arial"/>
          <w:bCs/>
          <w:sz w:val="26"/>
          <w:szCs w:val="26"/>
          <w:lang w:val="es-MX"/>
        </w:rPr>
        <w:t>Santa Rosa de Cabal</w:t>
      </w:r>
      <w:r w:rsidRPr="00333FD5">
        <w:rPr>
          <w:rFonts w:ascii="Arial" w:hAnsi="Arial" w:cs="Arial"/>
          <w:bCs/>
          <w:sz w:val="26"/>
          <w:szCs w:val="26"/>
          <w:lang w:val="es-MX"/>
        </w:rPr>
        <w:t xml:space="preserve">, </w:t>
      </w:r>
      <w:r w:rsidR="005C5E31">
        <w:rPr>
          <w:rFonts w:ascii="Arial" w:hAnsi="Arial" w:cs="Arial"/>
          <w:bCs/>
          <w:sz w:val="26"/>
          <w:szCs w:val="26"/>
          <w:lang w:val="es-MX"/>
        </w:rPr>
        <w:t>dentro de la ejecución adelantada por</w:t>
      </w:r>
      <w:r w:rsidR="008504D4">
        <w:rPr>
          <w:rFonts w:ascii="Arial" w:hAnsi="Arial" w:cs="Arial"/>
          <w:bCs/>
          <w:sz w:val="26"/>
          <w:szCs w:val="26"/>
          <w:lang w:val="es-MX"/>
        </w:rPr>
        <w:t xml:space="preserve"> </w:t>
      </w:r>
      <w:r w:rsidR="008504D4">
        <w:rPr>
          <w:rFonts w:ascii="Arial" w:hAnsi="Arial" w:cs="Arial"/>
          <w:bCs/>
          <w:lang w:val="es-MX"/>
        </w:rPr>
        <w:t>MAR</w:t>
      </w:r>
      <w:r w:rsidR="006E2B13">
        <w:rPr>
          <w:rFonts w:ascii="Arial" w:hAnsi="Arial" w:cs="Arial"/>
          <w:bCs/>
          <w:lang w:val="es-MX"/>
        </w:rPr>
        <w:t>THA LUCÍA MARTÍNEZ VELÁ</w:t>
      </w:r>
      <w:r w:rsidR="002436D6">
        <w:rPr>
          <w:rFonts w:ascii="Arial" w:hAnsi="Arial" w:cs="Arial"/>
          <w:bCs/>
          <w:lang w:val="es-MX"/>
        </w:rPr>
        <w:t>SQUEZ</w:t>
      </w:r>
      <w:r w:rsidR="008504D4">
        <w:rPr>
          <w:rFonts w:ascii="Arial" w:hAnsi="Arial" w:cs="Arial"/>
          <w:bCs/>
          <w:lang w:val="es-MX"/>
        </w:rPr>
        <w:t>,</w:t>
      </w:r>
      <w:r w:rsidR="005C5E31">
        <w:rPr>
          <w:rFonts w:ascii="Arial" w:hAnsi="Arial" w:cs="Arial"/>
          <w:bCs/>
          <w:sz w:val="20"/>
          <w:szCs w:val="26"/>
          <w:lang w:val="es-MX"/>
        </w:rPr>
        <w:t xml:space="preserve"> </w:t>
      </w:r>
      <w:r w:rsidRPr="004F504D">
        <w:rPr>
          <w:rFonts w:ascii="Arial" w:hAnsi="Arial" w:cs="Arial"/>
          <w:bCs/>
          <w:sz w:val="26"/>
          <w:szCs w:val="26"/>
        </w:rPr>
        <w:t>contra</w:t>
      </w:r>
      <w:r w:rsidR="00462E72">
        <w:rPr>
          <w:rFonts w:ascii="Arial" w:hAnsi="Arial" w:cs="Arial"/>
          <w:bCs/>
          <w:sz w:val="26"/>
          <w:szCs w:val="26"/>
        </w:rPr>
        <w:t xml:space="preserve"> </w:t>
      </w:r>
      <w:r w:rsidR="008504D4">
        <w:rPr>
          <w:rFonts w:ascii="Arial" w:hAnsi="Arial" w:cs="Arial"/>
          <w:bCs/>
          <w:szCs w:val="26"/>
        </w:rPr>
        <w:t>I</w:t>
      </w:r>
      <w:r w:rsidR="00000F49">
        <w:rPr>
          <w:rFonts w:ascii="Arial" w:hAnsi="Arial" w:cs="Arial"/>
          <w:bCs/>
          <w:szCs w:val="26"/>
        </w:rPr>
        <w:t xml:space="preserve">NVERSIONES COMERCIALES GIRALDO </w:t>
      </w:r>
      <w:proofErr w:type="spellStart"/>
      <w:r w:rsidR="00000F49">
        <w:rPr>
          <w:rFonts w:ascii="Arial" w:hAnsi="Arial" w:cs="Arial"/>
          <w:bCs/>
          <w:szCs w:val="26"/>
        </w:rPr>
        <w:t>GIRALDO</w:t>
      </w:r>
      <w:proofErr w:type="spellEnd"/>
      <w:r w:rsidR="00000F49">
        <w:rPr>
          <w:rFonts w:ascii="Arial" w:hAnsi="Arial" w:cs="Arial"/>
          <w:bCs/>
          <w:szCs w:val="26"/>
        </w:rPr>
        <w:t xml:space="preserve"> S.A.S.</w:t>
      </w:r>
    </w:p>
    <w:p w:rsidR="002F5E7A" w:rsidRPr="009550D5" w:rsidRDefault="002F5E7A" w:rsidP="002F5E7A">
      <w:pPr>
        <w:pStyle w:val="Sinespaciado1"/>
        <w:spacing w:line="360" w:lineRule="auto"/>
        <w:ind w:firstLine="2835"/>
        <w:jc w:val="both"/>
        <w:rPr>
          <w:rFonts w:ascii="Arial" w:hAnsi="Arial" w:cs="Arial"/>
          <w:sz w:val="24"/>
          <w:szCs w:val="28"/>
          <w:lang w:val="es-ES" w:eastAsia="es-ES"/>
        </w:rPr>
      </w:pPr>
    </w:p>
    <w:p w:rsidR="002F5E7A" w:rsidRPr="00462E72" w:rsidRDefault="00462E72" w:rsidP="002F5E7A">
      <w:pPr>
        <w:pStyle w:val="Sinespaciado1"/>
        <w:spacing w:line="360" w:lineRule="auto"/>
        <w:ind w:firstLine="2835"/>
        <w:jc w:val="both"/>
        <w:rPr>
          <w:rFonts w:ascii="Arial" w:hAnsi="Arial" w:cs="Arial"/>
          <w:b/>
          <w:bCs/>
          <w:szCs w:val="26"/>
          <w:lang w:val="es-ES_tradnl" w:eastAsia="es-ES"/>
        </w:rPr>
      </w:pPr>
      <w:r w:rsidRPr="00462E72">
        <w:rPr>
          <w:rFonts w:ascii="Arial" w:hAnsi="Arial" w:cs="Arial"/>
          <w:b/>
          <w:bCs/>
          <w:szCs w:val="26"/>
          <w:lang w:val="es-ES_tradnl" w:eastAsia="es-ES"/>
        </w:rPr>
        <w:t>II. ANTECEDENTES</w:t>
      </w:r>
    </w:p>
    <w:p w:rsidR="002F5E7A" w:rsidRPr="006372BB" w:rsidRDefault="002F5E7A" w:rsidP="002F5E7A">
      <w:pPr>
        <w:pStyle w:val="Sinespaciado1"/>
        <w:spacing w:line="360" w:lineRule="auto"/>
        <w:ind w:firstLine="2835"/>
        <w:jc w:val="both"/>
        <w:rPr>
          <w:rFonts w:ascii="Arial" w:hAnsi="Arial" w:cs="Arial"/>
          <w:bCs/>
          <w:sz w:val="16"/>
          <w:szCs w:val="28"/>
          <w:lang w:val="es-ES_tradnl" w:eastAsia="es-ES"/>
        </w:rPr>
      </w:pPr>
    </w:p>
    <w:p w:rsidR="00E27ED7" w:rsidRPr="004D18E4" w:rsidRDefault="009E291E" w:rsidP="00E27ED7">
      <w:pPr>
        <w:pStyle w:val="Sinespaciado1"/>
        <w:spacing w:line="360" w:lineRule="auto"/>
        <w:ind w:firstLine="2835"/>
        <w:jc w:val="both"/>
        <w:rPr>
          <w:rFonts w:ascii="Arial" w:hAnsi="Arial" w:cs="Arial"/>
          <w:szCs w:val="26"/>
        </w:rPr>
      </w:pPr>
      <w:r>
        <w:rPr>
          <w:rFonts w:ascii="Arial" w:hAnsi="Arial" w:cs="Arial"/>
          <w:sz w:val="26"/>
          <w:szCs w:val="26"/>
        </w:rPr>
        <w:t xml:space="preserve">1. </w:t>
      </w:r>
      <w:r w:rsidR="00E27ED7" w:rsidRPr="00E27ED7">
        <w:rPr>
          <w:rFonts w:ascii="Arial" w:hAnsi="Arial" w:cs="Arial"/>
          <w:sz w:val="26"/>
          <w:szCs w:val="26"/>
        </w:rPr>
        <w:t xml:space="preserve">A través de la providencia apelada, el Juez </w:t>
      </w:r>
      <w:r w:rsidR="00E27ED7" w:rsidRPr="00843025">
        <w:rPr>
          <w:rFonts w:ascii="Arial" w:hAnsi="Arial" w:cs="Arial"/>
          <w:i/>
          <w:sz w:val="26"/>
          <w:szCs w:val="26"/>
        </w:rPr>
        <w:t>a quo</w:t>
      </w:r>
      <w:r w:rsidR="00E27ED7" w:rsidRPr="00E27ED7">
        <w:rPr>
          <w:rFonts w:ascii="Arial" w:hAnsi="Arial" w:cs="Arial"/>
          <w:sz w:val="26"/>
          <w:szCs w:val="26"/>
        </w:rPr>
        <w:t xml:space="preserve"> </w:t>
      </w:r>
      <w:r w:rsidR="00C639ED">
        <w:rPr>
          <w:rFonts w:ascii="Arial" w:hAnsi="Arial" w:cs="Arial"/>
          <w:sz w:val="26"/>
          <w:szCs w:val="26"/>
        </w:rPr>
        <w:t>negó la nulidad por indebida notificación, deprecada por la sociedad ejecutada</w:t>
      </w:r>
      <w:r w:rsidR="00F66358">
        <w:rPr>
          <w:rFonts w:ascii="Arial" w:hAnsi="Arial" w:cs="Arial"/>
          <w:szCs w:val="26"/>
        </w:rPr>
        <w:t>,</w:t>
      </w:r>
      <w:r w:rsidR="00F66358" w:rsidRPr="00F66358">
        <w:rPr>
          <w:rFonts w:ascii="Arial" w:hAnsi="Arial" w:cs="Arial"/>
          <w:sz w:val="26"/>
          <w:szCs w:val="26"/>
        </w:rPr>
        <w:t xml:space="preserve"> al considerar que</w:t>
      </w:r>
      <w:r w:rsidR="00F66358">
        <w:rPr>
          <w:rFonts w:ascii="Arial" w:hAnsi="Arial" w:cs="Arial"/>
          <w:sz w:val="26"/>
          <w:szCs w:val="26"/>
        </w:rPr>
        <w:t xml:space="preserve"> en manera alguna se cercen</w:t>
      </w:r>
      <w:r w:rsidR="00843025">
        <w:rPr>
          <w:rFonts w:ascii="Arial" w:hAnsi="Arial" w:cs="Arial"/>
          <w:sz w:val="26"/>
          <w:szCs w:val="26"/>
        </w:rPr>
        <w:t>ó</w:t>
      </w:r>
      <w:r w:rsidR="00F66358">
        <w:rPr>
          <w:rFonts w:ascii="Arial" w:hAnsi="Arial" w:cs="Arial"/>
          <w:sz w:val="26"/>
          <w:szCs w:val="26"/>
        </w:rPr>
        <w:t xml:space="preserve"> el derecho de </w:t>
      </w:r>
      <w:r w:rsidR="00F66358">
        <w:rPr>
          <w:rFonts w:ascii="Arial" w:hAnsi="Arial" w:cs="Arial"/>
          <w:sz w:val="26"/>
          <w:szCs w:val="26"/>
        </w:rPr>
        <w:lastRenderedPageBreak/>
        <w:t xml:space="preserve">defensa de la parte demandada, ni se produjo violación a las formalidades propias del acto de notificación </w:t>
      </w:r>
      <w:r w:rsidR="003F673D">
        <w:rPr>
          <w:rFonts w:ascii="Arial" w:hAnsi="Arial" w:cs="Arial"/>
          <w:szCs w:val="26"/>
        </w:rPr>
        <w:t>(</w:t>
      </w:r>
      <w:proofErr w:type="spellStart"/>
      <w:r w:rsidR="003F673D">
        <w:rPr>
          <w:rFonts w:ascii="Arial" w:hAnsi="Arial" w:cs="Arial"/>
          <w:szCs w:val="26"/>
        </w:rPr>
        <w:t>fl.132</w:t>
      </w:r>
      <w:proofErr w:type="spellEnd"/>
      <w:r w:rsidR="003F673D">
        <w:rPr>
          <w:rFonts w:ascii="Arial" w:hAnsi="Arial" w:cs="Arial"/>
          <w:szCs w:val="26"/>
        </w:rPr>
        <w:t xml:space="preserve">-134 CD. </w:t>
      </w:r>
      <w:proofErr w:type="spellStart"/>
      <w:r w:rsidR="003F673D">
        <w:rPr>
          <w:rFonts w:ascii="Arial" w:hAnsi="Arial" w:cs="Arial"/>
          <w:szCs w:val="26"/>
        </w:rPr>
        <w:t>ppl</w:t>
      </w:r>
      <w:proofErr w:type="spellEnd"/>
      <w:r w:rsidR="003F673D">
        <w:rPr>
          <w:rFonts w:ascii="Arial" w:hAnsi="Arial" w:cs="Arial"/>
          <w:szCs w:val="26"/>
        </w:rPr>
        <w:t>).</w:t>
      </w:r>
    </w:p>
    <w:p w:rsidR="00B16145" w:rsidRPr="00B16145" w:rsidRDefault="00B16145" w:rsidP="00B16145">
      <w:pPr>
        <w:pStyle w:val="Sinespaciado1"/>
        <w:spacing w:line="360" w:lineRule="auto"/>
        <w:ind w:firstLine="2835"/>
        <w:jc w:val="both"/>
        <w:rPr>
          <w:rFonts w:ascii="Arial" w:hAnsi="Arial" w:cs="Arial"/>
          <w:sz w:val="16"/>
          <w:szCs w:val="26"/>
        </w:rPr>
      </w:pPr>
    </w:p>
    <w:p w:rsidR="00E27ED7" w:rsidRPr="004D18E4" w:rsidRDefault="00E27ED7" w:rsidP="00B16145">
      <w:pPr>
        <w:pStyle w:val="Sinespaciado1"/>
        <w:spacing w:line="360" w:lineRule="auto"/>
        <w:ind w:firstLine="2835"/>
        <w:jc w:val="both"/>
        <w:rPr>
          <w:rFonts w:ascii="Arial" w:hAnsi="Arial" w:cs="Arial"/>
          <w:szCs w:val="26"/>
        </w:rPr>
      </w:pPr>
      <w:r>
        <w:rPr>
          <w:rFonts w:ascii="Arial" w:hAnsi="Arial" w:cs="Arial"/>
          <w:sz w:val="26"/>
          <w:szCs w:val="26"/>
        </w:rPr>
        <w:t>2</w:t>
      </w:r>
      <w:r w:rsidR="007C6EA4">
        <w:rPr>
          <w:rFonts w:ascii="Arial" w:hAnsi="Arial" w:cs="Arial"/>
          <w:sz w:val="26"/>
          <w:szCs w:val="26"/>
        </w:rPr>
        <w:t xml:space="preserve">. </w:t>
      </w:r>
      <w:r w:rsidRPr="00E27ED7">
        <w:rPr>
          <w:rFonts w:ascii="Arial" w:hAnsi="Arial" w:cs="Arial"/>
          <w:sz w:val="26"/>
          <w:szCs w:val="26"/>
        </w:rPr>
        <w:t xml:space="preserve">Inconforme, </w:t>
      </w:r>
      <w:r w:rsidR="00316B02">
        <w:rPr>
          <w:rFonts w:ascii="Arial" w:hAnsi="Arial" w:cs="Arial"/>
          <w:sz w:val="26"/>
          <w:szCs w:val="26"/>
        </w:rPr>
        <w:t>el apoderado</w:t>
      </w:r>
      <w:r w:rsidRPr="00E27ED7">
        <w:rPr>
          <w:rFonts w:ascii="Arial" w:hAnsi="Arial" w:cs="Arial"/>
          <w:sz w:val="26"/>
          <w:szCs w:val="26"/>
        </w:rPr>
        <w:t xml:space="preserve"> judicial del extremo</w:t>
      </w:r>
      <w:r w:rsidR="004B3374">
        <w:rPr>
          <w:rFonts w:ascii="Arial" w:hAnsi="Arial" w:cs="Arial"/>
          <w:sz w:val="26"/>
          <w:szCs w:val="26"/>
        </w:rPr>
        <w:t xml:space="preserve"> pasivo</w:t>
      </w:r>
      <w:r w:rsidRPr="00E27ED7">
        <w:rPr>
          <w:rFonts w:ascii="Arial" w:hAnsi="Arial" w:cs="Arial"/>
          <w:sz w:val="26"/>
          <w:szCs w:val="26"/>
        </w:rPr>
        <w:t xml:space="preserve"> </w:t>
      </w:r>
      <w:r w:rsidR="00600EEC">
        <w:rPr>
          <w:rFonts w:ascii="Arial" w:hAnsi="Arial" w:cs="Arial"/>
          <w:sz w:val="26"/>
          <w:szCs w:val="26"/>
        </w:rPr>
        <w:t>acudió en</w:t>
      </w:r>
      <w:r w:rsidRPr="00E27ED7">
        <w:rPr>
          <w:rFonts w:ascii="Arial" w:hAnsi="Arial" w:cs="Arial"/>
          <w:sz w:val="26"/>
          <w:szCs w:val="26"/>
        </w:rPr>
        <w:t xml:space="preserve"> apelación </w:t>
      </w:r>
      <w:r w:rsidR="00C6768D">
        <w:rPr>
          <w:rFonts w:ascii="Arial" w:hAnsi="Arial" w:cs="Arial"/>
          <w:sz w:val="26"/>
          <w:szCs w:val="26"/>
        </w:rPr>
        <w:t xml:space="preserve">para que se revoque la decisión y en su lugar </w:t>
      </w:r>
      <w:r w:rsidR="004B3374">
        <w:rPr>
          <w:rFonts w:ascii="Arial" w:hAnsi="Arial" w:cs="Arial"/>
          <w:sz w:val="26"/>
          <w:szCs w:val="26"/>
        </w:rPr>
        <w:t>se decrete la nulidad implorada</w:t>
      </w:r>
      <w:r w:rsidR="004D18E4">
        <w:rPr>
          <w:rFonts w:ascii="Arial" w:hAnsi="Arial" w:cs="Arial"/>
          <w:sz w:val="26"/>
          <w:szCs w:val="26"/>
        </w:rPr>
        <w:t xml:space="preserve"> </w:t>
      </w:r>
      <w:r w:rsidR="004D18E4">
        <w:rPr>
          <w:rFonts w:ascii="Arial" w:hAnsi="Arial" w:cs="Arial"/>
          <w:szCs w:val="26"/>
        </w:rPr>
        <w:t>(</w:t>
      </w:r>
      <w:proofErr w:type="spellStart"/>
      <w:r w:rsidR="004D18E4">
        <w:rPr>
          <w:rFonts w:ascii="Arial" w:hAnsi="Arial" w:cs="Arial"/>
          <w:szCs w:val="26"/>
        </w:rPr>
        <w:t>fl</w:t>
      </w:r>
      <w:proofErr w:type="spellEnd"/>
      <w:r w:rsidR="004D18E4">
        <w:rPr>
          <w:rFonts w:ascii="Arial" w:hAnsi="Arial" w:cs="Arial"/>
          <w:szCs w:val="26"/>
        </w:rPr>
        <w:t>.</w:t>
      </w:r>
      <w:r w:rsidR="004B3374">
        <w:rPr>
          <w:rFonts w:ascii="Arial" w:hAnsi="Arial" w:cs="Arial"/>
          <w:szCs w:val="26"/>
        </w:rPr>
        <w:t xml:space="preserve"> 140-141</w:t>
      </w:r>
      <w:r w:rsidR="004D18E4">
        <w:rPr>
          <w:rFonts w:ascii="Arial" w:hAnsi="Arial" w:cs="Arial"/>
          <w:szCs w:val="26"/>
        </w:rPr>
        <w:t xml:space="preserve"> ib.)</w:t>
      </w:r>
      <w:r w:rsidR="001434DD">
        <w:rPr>
          <w:rFonts w:ascii="Arial" w:hAnsi="Arial" w:cs="Arial"/>
          <w:szCs w:val="26"/>
        </w:rPr>
        <w:t>.</w:t>
      </w:r>
    </w:p>
    <w:p w:rsidR="00E27ED7" w:rsidRPr="00C6768D" w:rsidRDefault="00E27ED7" w:rsidP="00B16145">
      <w:pPr>
        <w:pStyle w:val="Sinespaciado1"/>
        <w:spacing w:line="360" w:lineRule="auto"/>
        <w:ind w:firstLine="2835"/>
        <w:jc w:val="both"/>
        <w:rPr>
          <w:rFonts w:ascii="Arial" w:hAnsi="Arial" w:cs="Arial"/>
          <w:sz w:val="16"/>
          <w:szCs w:val="26"/>
        </w:rPr>
      </w:pPr>
    </w:p>
    <w:p w:rsidR="001F60CC" w:rsidRPr="00CB7882" w:rsidRDefault="001F60CC" w:rsidP="001F60CC">
      <w:pPr>
        <w:pStyle w:val="Sinespaciado1"/>
        <w:spacing w:line="360" w:lineRule="auto"/>
        <w:ind w:firstLine="2268"/>
        <w:jc w:val="both"/>
        <w:rPr>
          <w:rFonts w:ascii="Arial" w:hAnsi="Arial" w:cs="Arial"/>
          <w:sz w:val="24"/>
          <w:szCs w:val="26"/>
        </w:rPr>
      </w:pPr>
      <w:r w:rsidRPr="00CB7882">
        <w:rPr>
          <w:rFonts w:ascii="Arial" w:hAnsi="Arial" w:cs="Arial"/>
          <w:b/>
          <w:sz w:val="24"/>
          <w:szCs w:val="26"/>
        </w:rPr>
        <w:t xml:space="preserve">III.  </w:t>
      </w:r>
      <w:r w:rsidRPr="001F60CC">
        <w:rPr>
          <w:rFonts w:ascii="Arial" w:hAnsi="Arial" w:cs="Arial"/>
          <w:b/>
        </w:rPr>
        <w:t>EL RECURSO DE APELACIÓN</w:t>
      </w:r>
    </w:p>
    <w:p w:rsidR="001F60CC" w:rsidRPr="004A1BF2" w:rsidRDefault="001F60CC" w:rsidP="001F60CC">
      <w:pPr>
        <w:pStyle w:val="Sinespaciado1"/>
        <w:spacing w:line="360" w:lineRule="auto"/>
        <w:ind w:firstLine="2268"/>
        <w:jc w:val="both"/>
        <w:rPr>
          <w:rFonts w:ascii="Arial" w:hAnsi="Arial" w:cs="Arial"/>
          <w:b/>
          <w:sz w:val="16"/>
          <w:szCs w:val="26"/>
        </w:rPr>
      </w:pPr>
    </w:p>
    <w:p w:rsidR="00113866" w:rsidRDefault="001F60CC"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1. </w:t>
      </w:r>
      <w:r w:rsidR="00187F44">
        <w:rPr>
          <w:rFonts w:ascii="Arial" w:hAnsi="Arial" w:cs="Arial"/>
          <w:sz w:val="26"/>
          <w:szCs w:val="26"/>
        </w:rPr>
        <w:t>E</w:t>
      </w:r>
      <w:r w:rsidR="00C66A79">
        <w:rPr>
          <w:rFonts w:ascii="Arial" w:hAnsi="Arial" w:cs="Arial"/>
          <w:sz w:val="26"/>
          <w:szCs w:val="26"/>
        </w:rPr>
        <w:t xml:space="preserve">l </w:t>
      </w:r>
      <w:r>
        <w:rPr>
          <w:rFonts w:ascii="Arial" w:hAnsi="Arial" w:cs="Arial"/>
          <w:sz w:val="26"/>
          <w:szCs w:val="26"/>
        </w:rPr>
        <w:t xml:space="preserve">abogado </w:t>
      </w:r>
      <w:r w:rsidR="004744F1">
        <w:rPr>
          <w:rFonts w:ascii="Arial" w:hAnsi="Arial" w:cs="Arial"/>
          <w:sz w:val="26"/>
          <w:szCs w:val="26"/>
        </w:rPr>
        <w:t>de la Sociedad ejecutada</w:t>
      </w:r>
      <w:r w:rsidR="00187F44">
        <w:rPr>
          <w:rFonts w:ascii="Arial" w:hAnsi="Arial" w:cs="Arial"/>
          <w:sz w:val="26"/>
          <w:szCs w:val="26"/>
        </w:rPr>
        <w:t>, pone presente varias situaciones</w:t>
      </w:r>
      <w:r w:rsidR="00D77E66">
        <w:rPr>
          <w:rFonts w:ascii="Arial" w:hAnsi="Arial" w:cs="Arial"/>
          <w:sz w:val="26"/>
          <w:szCs w:val="26"/>
        </w:rPr>
        <w:t xml:space="preserve"> de índole personal del representante legal de la sociedad ejecutada:</w:t>
      </w:r>
      <w:r w:rsidR="00187F44">
        <w:rPr>
          <w:rFonts w:ascii="Arial" w:hAnsi="Arial" w:cs="Arial"/>
          <w:sz w:val="26"/>
          <w:szCs w:val="26"/>
        </w:rPr>
        <w:t xml:space="preserve"> i)</w:t>
      </w:r>
      <w:r w:rsidR="006937BB">
        <w:rPr>
          <w:rFonts w:ascii="Arial" w:hAnsi="Arial" w:cs="Arial"/>
          <w:sz w:val="26"/>
          <w:szCs w:val="26"/>
        </w:rPr>
        <w:t xml:space="preserve"> </w:t>
      </w:r>
      <w:r w:rsidR="00843025">
        <w:rPr>
          <w:rFonts w:ascii="Arial" w:hAnsi="Arial" w:cs="Arial"/>
          <w:sz w:val="26"/>
          <w:szCs w:val="26"/>
        </w:rPr>
        <w:t>q</w:t>
      </w:r>
      <w:r w:rsidR="00C66A79">
        <w:rPr>
          <w:rFonts w:ascii="Arial" w:hAnsi="Arial" w:cs="Arial"/>
          <w:sz w:val="26"/>
          <w:szCs w:val="26"/>
        </w:rPr>
        <w:t>ue quien recibió la notificación por aviso</w:t>
      </w:r>
      <w:r w:rsidR="00187F44">
        <w:rPr>
          <w:rFonts w:ascii="Arial" w:hAnsi="Arial" w:cs="Arial"/>
          <w:sz w:val="26"/>
          <w:szCs w:val="26"/>
        </w:rPr>
        <w:t xml:space="preserve"> -Daniel Giraldo-</w:t>
      </w:r>
      <w:r w:rsidR="00C66A79">
        <w:rPr>
          <w:rFonts w:ascii="Arial" w:hAnsi="Arial" w:cs="Arial"/>
          <w:sz w:val="26"/>
          <w:szCs w:val="26"/>
        </w:rPr>
        <w:t xml:space="preserve">, no hizo entrega del mismo al señor José Julián Giraldo </w:t>
      </w:r>
      <w:r w:rsidR="00843025">
        <w:rPr>
          <w:rFonts w:ascii="Arial" w:hAnsi="Arial" w:cs="Arial"/>
          <w:sz w:val="26"/>
          <w:szCs w:val="26"/>
        </w:rPr>
        <w:t>Castaño</w:t>
      </w:r>
      <w:r w:rsidR="00C66A79">
        <w:rPr>
          <w:rFonts w:ascii="Arial" w:hAnsi="Arial" w:cs="Arial"/>
          <w:sz w:val="26"/>
          <w:szCs w:val="26"/>
        </w:rPr>
        <w:t>,</w:t>
      </w:r>
      <w:r w:rsidR="00187F44">
        <w:rPr>
          <w:rFonts w:ascii="Arial" w:hAnsi="Arial" w:cs="Arial"/>
          <w:sz w:val="26"/>
          <w:szCs w:val="26"/>
        </w:rPr>
        <w:t xml:space="preserve"> insinuando le asistía </w:t>
      </w:r>
      <w:r w:rsidR="00843025">
        <w:rPr>
          <w:rFonts w:ascii="Arial" w:hAnsi="Arial" w:cs="Arial"/>
          <w:sz w:val="26"/>
          <w:szCs w:val="26"/>
        </w:rPr>
        <w:t>a aquel</w:t>
      </w:r>
      <w:r w:rsidR="006937BB">
        <w:rPr>
          <w:rFonts w:ascii="Arial" w:hAnsi="Arial" w:cs="Arial"/>
          <w:sz w:val="26"/>
          <w:szCs w:val="26"/>
        </w:rPr>
        <w:t xml:space="preserve"> </w:t>
      </w:r>
      <w:r w:rsidR="00DF3FF9">
        <w:rPr>
          <w:rFonts w:ascii="Arial" w:hAnsi="Arial" w:cs="Arial"/>
          <w:sz w:val="26"/>
          <w:szCs w:val="26"/>
        </w:rPr>
        <w:t xml:space="preserve">el </w:t>
      </w:r>
      <w:r w:rsidR="00187F44">
        <w:rPr>
          <w:rFonts w:ascii="Arial" w:hAnsi="Arial" w:cs="Arial"/>
          <w:sz w:val="26"/>
          <w:szCs w:val="26"/>
        </w:rPr>
        <w:t xml:space="preserve">interés de que ello no ocurriera; ii) el Señor Giraldo </w:t>
      </w:r>
      <w:r w:rsidR="00843025">
        <w:rPr>
          <w:rFonts w:ascii="Arial" w:hAnsi="Arial" w:cs="Arial"/>
          <w:sz w:val="26"/>
          <w:szCs w:val="26"/>
        </w:rPr>
        <w:t>Castaño</w:t>
      </w:r>
      <w:r w:rsidR="00187F44">
        <w:rPr>
          <w:rFonts w:ascii="Arial" w:hAnsi="Arial" w:cs="Arial"/>
          <w:sz w:val="26"/>
          <w:szCs w:val="26"/>
        </w:rPr>
        <w:t xml:space="preserve"> estuvo privado de la libertad por el Juzgado Primero Penal del Circuito, luego el 26 de agosto de 2015, se le concedió prisión domiciliaria e</w:t>
      </w:r>
      <w:r w:rsidR="00DF3FF9">
        <w:rPr>
          <w:rFonts w:ascii="Arial" w:hAnsi="Arial" w:cs="Arial"/>
          <w:sz w:val="26"/>
          <w:szCs w:val="26"/>
        </w:rPr>
        <w:t>n la carrera 11 bis No. 8-54 de</w:t>
      </w:r>
      <w:r w:rsidR="00843025">
        <w:rPr>
          <w:rFonts w:ascii="Arial" w:hAnsi="Arial" w:cs="Arial"/>
          <w:sz w:val="26"/>
          <w:szCs w:val="26"/>
        </w:rPr>
        <w:t xml:space="preserve"> </w:t>
      </w:r>
      <w:r w:rsidR="00187F44">
        <w:rPr>
          <w:rFonts w:ascii="Arial" w:hAnsi="Arial" w:cs="Arial"/>
          <w:sz w:val="26"/>
          <w:szCs w:val="26"/>
        </w:rPr>
        <w:t>Santa Rosa de Cabal</w:t>
      </w:r>
      <w:r w:rsidR="00CF3BCD">
        <w:rPr>
          <w:rFonts w:ascii="Arial" w:hAnsi="Arial" w:cs="Arial"/>
          <w:sz w:val="26"/>
          <w:szCs w:val="26"/>
        </w:rPr>
        <w:t xml:space="preserve"> y finalmente el 5 de julio de 2016, se le otorgó permiso para salir de su residencia a trabajar,  en la carrera 14 No. 16-65 de la misma municipalidad</w:t>
      </w:r>
      <w:r w:rsidR="00725686">
        <w:rPr>
          <w:rFonts w:ascii="Arial" w:hAnsi="Arial" w:cs="Arial"/>
          <w:sz w:val="26"/>
          <w:szCs w:val="26"/>
        </w:rPr>
        <w:t>; iii)</w:t>
      </w:r>
      <w:r w:rsidR="00CF3BCD">
        <w:rPr>
          <w:rFonts w:ascii="Arial" w:hAnsi="Arial" w:cs="Arial"/>
          <w:sz w:val="26"/>
          <w:szCs w:val="26"/>
        </w:rPr>
        <w:t xml:space="preserve"> que tanto el señor Daniel Giraldo Hernández como Clara del Pilar Giraldo Hernández, esposa del hermano de la demandante, han venido actuando y presentándose ante los empleados como administradores y dueños de la sociedad.</w:t>
      </w:r>
    </w:p>
    <w:p w:rsidR="00113866" w:rsidRPr="00113866" w:rsidRDefault="00113866" w:rsidP="00113866">
      <w:pPr>
        <w:pStyle w:val="Sinespaciado1"/>
        <w:spacing w:line="360" w:lineRule="auto"/>
        <w:ind w:firstLine="2268"/>
        <w:jc w:val="both"/>
        <w:rPr>
          <w:rFonts w:ascii="Arial" w:hAnsi="Arial" w:cs="Arial"/>
          <w:sz w:val="16"/>
          <w:szCs w:val="16"/>
        </w:rPr>
      </w:pPr>
    </w:p>
    <w:p w:rsidR="00113866" w:rsidRPr="00AE36BA" w:rsidRDefault="00113866" w:rsidP="00113866">
      <w:pPr>
        <w:pStyle w:val="Sinespaciado1"/>
        <w:spacing w:line="360" w:lineRule="auto"/>
        <w:ind w:firstLine="2268"/>
        <w:jc w:val="both"/>
        <w:rPr>
          <w:rFonts w:ascii="Arial" w:hAnsi="Arial" w:cs="Arial"/>
          <w:sz w:val="26"/>
          <w:szCs w:val="26"/>
        </w:rPr>
      </w:pPr>
      <w:r>
        <w:rPr>
          <w:rFonts w:ascii="Arial" w:hAnsi="Arial" w:cs="Arial"/>
          <w:sz w:val="26"/>
          <w:szCs w:val="26"/>
        </w:rPr>
        <w:t xml:space="preserve">Por auto del 31 de marzo de 2017 se concedió la alzada ante esta instancia </w:t>
      </w:r>
      <w:r>
        <w:rPr>
          <w:rFonts w:ascii="Arial" w:hAnsi="Arial" w:cs="Arial"/>
          <w:szCs w:val="26"/>
        </w:rPr>
        <w:t>(</w:t>
      </w:r>
      <w:proofErr w:type="spellStart"/>
      <w:r>
        <w:rPr>
          <w:rFonts w:ascii="Arial" w:hAnsi="Arial" w:cs="Arial"/>
          <w:szCs w:val="26"/>
        </w:rPr>
        <w:t>fl</w:t>
      </w:r>
      <w:proofErr w:type="spellEnd"/>
      <w:r>
        <w:rPr>
          <w:rFonts w:ascii="Arial" w:hAnsi="Arial" w:cs="Arial"/>
          <w:szCs w:val="26"/>
        </w:rPr>
        <w:t>. 142 ib.)</w:t>
      </w:r>
      <w:r>
        <w:rPr>
          <w:rFonts w:ascii="Arial" w:hAnsi="Arial" w:cs="Arial"/>
          <w:sz w:val="26"/>
          <w:szCs w:val="26"/>
        </w:rPr>
        <w:t>, que se procede a resolver previas las siguientes:</w:t>
      </w:r>
    </w:p>
    <w:p w:rsidR="00187F44" w:rsidRDefault="00CF3BCD" w:rsidP="001F60CC">
      <w:pPr>
        <w:pStyle w:val="Sinespaciado1"/>
        <w:spacing w:line="360" w:lineRule="auto"/>
        <w:ind w:firstLine="2268"/>
        <w:jc w:val="both"/>
        <w:rPr>
          <w:rFonts w:ascii="Arial" w:hAnsi="Arial" w:cs="Arial"/>
          <w:sz w:val="26"/>
          <w:szCs w:val="26"/>
        </w:rPr>
      </w:pPr>
      <w:r>
        <w:rPr>
          <w:rFonts w:ascii="Arial" w:hAnsi="Arial" w:cs="Arial"/>
          <w:sz w:val="26"/>
          <w:szCs w:val="26"/>
        </w:rPr>
        <w:t xml:space="preserve"> </w:t>
      </w:r>
    </w:p>
    <w:p w:rsidR="000202C6" w:rsidRPr="0085571C" w:rsidRDefault="0085571C" w:rsidP="000202C6">
      <w:pPr>
        <w:pStyle w:val="Sinespaciado1"/>
        <w:spacing w:line="360" w:lineRule="auto"/>
        <w:ind w:firstLine="2835"/>
        <w:jc w:val="both"/>
        <w:rPr>
          <w:rFonts w:ascii="Arial" w:hAnsi="Arial" w:cs="Arial"/>
          <w:b/>
          <w:szCs w:val="26"/>
        </w:rPr>
      </w:pPr>
      <w:r w:rsidRPr="0085571C">
        <w:rPr>
          <w:rFonts w:ascii="Arial" w:hAnsi="Arial" w:cs="Arial"/>
          <w:b/>
          <w:szCs w:val="26"/>
        </w:rPr>
        <w:t>III. CONSIDERACIONES</w:t>
      </w:r>
    </w:p>
    <w:p w:rsidR="000202C6" w:rsidRPr="00F30E6F" w:rsidRDefault="000202C6" w:rsidP="000202C6">
      <w:pPr>
        <w:pStyle w:val="Sinespaciado1"/>
        <w:spacing w:line="360" w:lineRule="auto"/>
        <w:ind w:firstLine="2835"/>
        <w:jc w:val="both"/>
        <w:rPr>
          <w:rFonts w:ascii="Arial" w:hAnsi="Arial" w:cs="Arial"/>
          <w:sz w:val="16"/>
          <w:szCs w:val="28"/>
        </w:rPr>
      </w:pPr>
    </w:p>
    <w:p w:rsidR="00BD5BAD" w:rsidRPr="00970ACD" w:rsidRDefault="00AE36BA" w:rsidP="00BD5BAD">
      <w:pPr>
        <w:pStyle w:val="Sinespaciado1"/>
        <w:spacing w:line="360" w:lineRule="auto"/>
        <w:ind w:firstLine="2835"/>
        <w:jc w:val="both"/>
        <w:rPr>
          <w:rFonts w:ascii="Arial" w:hAnsi="Arial" w:cs="Arial"/>
          <w:color w:val="000000"/>
          <w:sz w:val="26"/>
          <w:szCs w:val="26"/>
        </w:rPr>
      </w:pPr>
      <w:r w:rsidRPr="001F5E5A">
        <w:rPr>
          <w:rFonts w:ascii="Arial" w:hAnsi="Arial" w:cs="Arial"/>
          <w:bCs/>
          <w:sz w:val="26"/>
          <w:szCs w:val="26"/>
        </w:rPr>
        <w:t>1. El auto recurrido es apelab</w:t>
      </w:r>
      <w:r>
        <w:rPr>
          <w:rFonts w:ascii="Arial" w:hAnsi="Arial" w:cs="Arial"/>
          <w:bCs/>
          <w:sz w:val="26"/>
          <w:szCs w:val="26"/>
        </w:rPr>
        <w:t>le, por virtud del</w:t>
      </w:r>
      <w:r w:rsidR="00487C53">
        <w:rPr>
          <w:rFonts w:ascii="Arial" w:hAnsi="Arial" w:cs="Arial"/>
          <w:bCs/>
          <w:sz w:val="26"/>
          <w:szCs w:val="26"/>
        </w:rPr>
        <w:t xml:space="preserve"> numeral 6º</w:t>
      </w:r>
      <w:r w:rsidR="00A25051">
        <w:rPr>
          <w:rFonts w:ascii="Arial" w:hAnsi="Arial" w:cs="Arial"/>
          <w:bCs/>
          <w:sz w:val="26"/>
          <w:szCs w:val="26"/>
        </w:rPr>
        <w:t xml:space="preserve"> </w:t>
      </w:r>
      <w:r>
        <w:rPr>
          <w:rFonts w:ascii="Arial" w:hAnsi="Arial" w:cs="Arial"/>
          <w:bCs/>
          <w:sz w:val="26"/>
          <w:szCs w:val="26"/>
        </w:rPr>
        <w:t xml:space="preserve">del artículo </w:t>
      </w:r>
      <w:r w:rsidR="00487C53">
        <w:rPr>
          <w:rFonts w:ascii="Arial" w:hAnsi="Arial" w:cs="Arial"/>
          <w:bCs/>
          <w:sz w:val="26"/>
          <w:szCs w:val="26"/>
        </w:rPr>
        <w:t>321</w:t>
      </w:r>
      <w:r w:rsidRPr="001F5E5A">
        <w:rPr>
          <w:rFonts w:ascii="Arial" w:hAnsi="Arial" w:cs="Arial"/>
          <w:bCs/>
          <w:sz w:val="26"/>
          <w:szCs w:val="26"/>
        </w:rPr>
        <w:t xml:space="preserve"> del </w:t>
      </w:r>
      <w:proofErr w:type="spellStart"/>
      <w:r w:rsidR="00487C53">
        <w:rPr>
          <w:rFonts w:ascii="Arial" w:hAnsi="Arial" w:cs="Arial"/>
          <w:bCs/>
          <w:sz w:val="26"/>
          <w:szCs w:val="26"/>
        </w:rPr>
        <w:t>C.G</w:t>
      </w:r>
      <w:proofErr w:type="spellEnd"/>
      <w:r w:rsidR="00487C53">
        <w:rPr>
          <w:rFonts w:ascii="Arial" w:hAnsi="Arial" w:cs="Arial"/>
          <w:bCs/>
          <w:sz w:val="26"/>
          <w:szCs w:val="26"/>
        </w:rPr>
        <w:t>. del Proceso</w:t>
      </w:r>
      <w:r w:rsidR="0047423E">
        <w:rPr>
          <w:rFonts w:ascii="Arial" w:hAnsi="Arial" w:cs="Arial"/>
          <w:bCs/>
          <w:sz w:val="24"/>
          <w:szCs w:val="26"/>
        </w:rPr>
        <w:t>.</w:t>
      </w:r>
      <w:r w:rsidRPr="001F5E5A">
        <w:rPr>
          <w:rFonts w:ascii="Arial" w:hAnsi="Arial" w:cs="Arial"/>
          <w:bCs/>
          <w:sz w:val="26"/>
          <w:szCs w:val="26"/>
        </w:rPr>
        <w:t xml:space="preserve"> </w:t>
      </w:r>
      <w:r w:rsidR="00A25051">
        <w:rPr>
          <w:rFonts w:ascii="Arial" w:hAnsi="Arial" w:cs="Arial"/>
          <w:sz w:val="26"/>
          <w:szCs w:val="26"/>
        </w:rPr>
        <w:t>E</w:t>
      </w:r>
      <w:r w:rsidRPr="001F5E5A">
        <w:rPr>
          <w:rFonts w:ascii="Arial" w:hAnsi="Arial" w:cs="Arial"/>
          <w:sz w:val="26"/>
          <w:szCs w:val="26"/>
        </w:rPr>
        <w:t>sta Corporación tiene competencia para conocer del recurso vertical</w:t>
      </w:r>
      <w:r>
        <w:rPr>
          <w:rFonts w:ascii="Arial" w:hAnsi="Arial" w:cs="Arial"/>
          <w:sz w:val="26"/>
          <w:szCs w:val="26"/>
        </w:rPr>
        <w:t>,</w:t>
      </w:r>
      <w:r w:rsidRPr="001F5E5A">
        <w:rPr>
          <w:rFonts w:ascii="Arial" w:hAnsi="Arial" w:cs="Arial"/>
          <w:sz w:val="26"/>
          <w:szCs w:val="26"/>
        </w:rPr>
        <w:t xml:space="preserve"> ya que es </w:t>
      </w:r>
      <w:r>
        <w:rPr>
          <w:rFonts w:ascii="Arial" w:hAnsi="Arial" w:cs="Arial"/>
          <w:sz w:val="26"/>
          <w:szCs w:val="26"/>
        </w:rPr>
        <w:t>el superior funcional del j</w:t>
      </w:r>
      <w:r w:rsidRPr="001F5E5A">
        <w:rPr>
          <w:rFonts w:ascii="Arial" w:hAnsi="Arial" w:cs="Arial"/>
          <w:sz w:val="26"/>
          <w:szCs w:val="26"/>
        </w:rPr>
        <w:t>uzgado que</w:t>
      </w:r>
      <w:r>
        <w:rPr>
          <w:rFonts w:ascii="Arial" w:hAnsi="Arial" w:cs="Arial"/>
          <w:sz w:val="26"/>
          <w:szCs w:val="26"/>
        </w:rPr>
        <w:t xml:space="preserve"> dictó la providencia confutada, además, ha sido debidamente sustentado por </w:t>
      </w:r>
      <w:r w:rsidR="0085571C">
        <w:rPr>
          <w:rFonts w:ascii="Arial" w:hAnsi="Arial" w:cs="Arial"/>
          <w:sz w:val="26"/>
          <w:szCs w:val="26"/>
        </w:rPr>
        <w:t>quien</w:t>
      </w:r>
      <w:r w:rsidR="00175378">
        <w:rPr>
          <w:rFonts w:ascii="Arial" w:hAnsi="Arial" w:cs="Arial"/>
          <w:sz w:val="26"/>
          <w:szCs w:val="26"/>
        </w:rPr>
        <w:t xml:space="preserve"> </w:t>
      </w:r>
      <w:r>
        <w:rPr>
          <w:rFonts w:ascii="Arial" w:hAnsi="Arial" w:cs="Arial"/>
          <w:sz w:val="26"/>
          <w:szCs w:val="26"/>
        </w:rPr>
        <w:t>se considera</w:t>
      </w:r>
      <w:r w:rsidR="00F07159">
        <w:rPr>
          <w:rFonts w:ascii="Arial" w:hAnsi="Arial" w:cs="Arial"/>
          <w:sz w:val="26"/>
          <w:szCs w:val="26"/>
        </w:rPr>
        <w:t xml:space="preserve"> afectado</w:t>
      </w:r>
      <w:r>
        <w:rPr>
          <w:rFonts w:ascii="Arial" w:hAnsi="Arial" w:cs="Arial"/>
          <w:sz w:val="26"/>
          <w:szCs w:val="26"/>
        </w:rPr>
        <w:t>.</w:t>
      </w:r>
      <w:r w:rsidR="004972C8">
        <w:rPr>
          <w:rFonts w:ascii="Arial" w:hAnsi="Arial" w:cs="Arial"/>
          <w:sz w:val="26"/>
          <w:szCs w:val="26"/>
        </w:rPr>
        <w:t xml:space="preserve"> </w:t>
      </w:r>
      <w:r w:rsidR="004972C8">
        <w:rPr>
          <w:rFonts w:ascii="Arial" w:hAnsi="Arial" w:cs="Arial"/>
          <w:color w:val="000000"/>
          <w:sz w:val="26"/>
          <w:szCs w:val="26"/>
        </w:rPr>
        <w:t>A más de que</w:t>
      </w:r>
      <w:r w:rsidR="00BD5BAD">
        <w:rPr>
          <w:rFonts w:ascii="Arial" w:hAnsi="Arial" w:cs="Arial"/>
          <w:color w:val="000000"/>
          <w:sz w:val="26"/>
          <w:szCs w:val="26"/>
        </w:rPr>
        <w:t xml:space="preserve"> </w:t>
      </w:r>
      <w:r w:rsidR="00BD5BAD" w:rsidRPr="00970ACD">
        <w:rPr>
          <w:rFonts w:ascii="Arial" w:hAnsi="Arial" w:cs="Arial"/>
          <w:color w:val="000000"/>
          <w:sz w:val="26"/>
          <w:szCs w:val="26"/>
        </w:rPr>
        <w:t xml:space="preserve">la nulidad que nos ocupa, también puede aducirse en el proceso ejecutivo mientras no haya </w:t>
      </w:r>
      <w:r w:rsidR="00BD5BAD" w:rsidRPr="00970ACD">
        <w:rPr>
          <w:rFonts w:ascii="Arial" w:hAnsi="Arial" w:cs="Arial"/>
          <w:color w:val="000000"/>
          <w:sz w:val="26"/>
          <w:szCs w:val="26"/>
        </w:rPr>
        <w:lastRenderedPageBreak/>
        <w:t xml:space="preserve">terminado con el pago total de la obligación o por otra causa legal. </w:t>
      </w:r>
      <w:r w:rsidR="00BD2649">
        <w:rPr>
          <w:rFonts w:ascii="Arial" w:hAnsi="Arial" w:cs="Arial"/>
          <w:color w:val="000000"/>
          <w:sz w:val="26"/>
          <w:szCs w:val="26"/>
        </w:rPr>
        <w:t>E</w:t>
      </w:r>
      <w:r w:rsidR="00BD5BAD" w:rsidRPr="00970ACD">
        <w:rPr>
          <w:rFonts w:ascii="Arial" w:hAnsi="Arial" w:cs="Arial"/>
          <w:color w:val="000000"/>
          <w:sz w:val="26"/>
          <w:szCs w:val="26"/>
        </w:rPr>
        <w:t>s lo que ha ocurrido en este caso</w:t>
      </w:r>
      <w:r w:rsidR="00BD2649">
        <w:rPr>
          <w:rFonts w:ascii="Arial" w:hAnsi="Arial" w:cs="Arial"/>
          <w:color w:val="000000"/>
          <w:sz w:val="26"/>
          <w:szCs w:val="26"/>
        </w:rPr>
        <w:t>,</w:t>
      </w:r>
      <w:r w:rsidR="00BD5BAD" w:rsidRPr="00970ACD">
        <w:rPr>
          <w:rFonts w:ascii="Arial" w:hAnsi="Arial" w:cs="Arial"/>
          <w:color w:val="000000"/>
          <w:sz w:val="26"/>
          <w:szCs w:val="26"/>
        </w:rPr>
        <w:t xml:space="preserve"> se ha promovido el incidente de nulidad luego de proferida la sentencia que ordenó seguir la ejecución</w:t>
      </w:r>
      <w:r w:rsidR="00BD2649">
        <w:rPr>
          <w:rFonts w:ascii="Arial" w:hAnsi="Arial" w:cs="Arial"/>
          <w:color w:val="000000"/>
          <w:sz w:val="26"/>
          <w:szCs w:val="26"/>
        </w:rPr>
        <w:t xml:space="preserve"> de fecha</w:t>
      </w:r>
      <w:r w:rsidR="00BD5BAD" w:rsidRPr="00970ACD">
        <w:rPr>
          <w:rFonts w:ascii="Arial" w:hAnsi="Arial" w:cs="Arial"/>
          <w:color w:val="000000"/>
          <w:sz w:val="26"/>
          <w:szCs w:val="26"/>
        </w:rPr>
        <w:t xml:space="preserve"> 11 de julio de 2016.</w:t>
      </w:r>
    </w:p>
    <w:p w:rsidR="00175378" w:rsidRPr="00175378" w:rsidRDefault="00175378" w:rsidP="000202C6">
      <w:pPr>
        <w:pStyle w:val="Sinespaciado1"/>
        <w:spacing w:line="360" w:lineRule="auto"/>
        <w:ind w:firstLine="2835"/>
        <w:jc w:val="both"/>
        <w:rPr>
          <w:rFonts w:ascii="Arial" w:hAnsi="Arial" w:cs="Arial"/>
          <w:bCs/>
          <w:iCs/>
          <w:sz w:val="16"/>
          <w:szCs w:val="26"/>
        </w:rPr>
      </w:pPr>
    </w:p>
    <w:p w:rsidR="00DD190B" w:rsidRDefault="000202C6" w:rsidP="00DD190B">
      <w:pPr>
        <w:pStyle w:val="Sinespaciado1"/>
        <w:spacing w:line="360" w:lineRule="auto"/>
        <w:ind w:firstLine="2835"/>
        <w:jc w:val="both"/>
        <w:rPr>
          <w:rFonts w:ascii="Arial" w:hAnsi="Arial" w:cs="Arial"/>
          <w:sz w:val="26"/>
          <w:szCs w:val="26"/>
        </w:rPr>
      </w:pPr>
      <w:r w:rsidRPr="00175378">
        <w:rPr>
          <w:rFonts w:ascii="Arial" w:hAnsi="Arial" w:cs="Arial"/>
          <w:bCs/>
          <w:iCs/>
          <w:sz w:val="26"/>
          <w:szCs w:val="26"/>
        </w:rPr>
        <w:t xml:space="preserve">2. En este sentido, </w:t>
      </w:r>
      <w:r w:rsidRPr="00175378">
        <w:rPr>
          <w:rFonts w:ascii="Arial" w:hAnsi="Arial" w:cs="Arial"/>
          <w:sz w:val="26"/>
          <w:szCs w:val="26"/>
        </w:rPr>
        <w:t>corresponde al Tribun</w:t>
      </w:r>
      <w:r w:rsidR="00A7025B">
        <w:rPr>
          <w:rFonts w:ascii="Arial" w:hAnsi="Arial" w:cs="Arial"/>
          <w:sz w:val="26"/>
          <w:szCs w:val="26"/>
        </w:rPr>
        <w:t>al determinar si la decisión de</w:t>
      </w:r>
      <w:r w:rsidR="001C0823">
        <w:rPr>
          <w:rFonts w:ascii="Arial" w:hAnsi="Arial" w:cs="Arial"/>
          <w:sz w:val="26"/>
          <w:szCs w:val="26"/>
        </w:rPr>
        <w:t xml:space="preserve"> </w:t>
      </w:r>
      <w:r w:rsidR="00A7025B">
        <w:rPr>
          <w:rFonts w:ascii="Arial" w:hAnsi="Arial" w:cs="Arial"/>
          <w:sz w:val="26"/>
          <w:szCs w:val="26"/>
        </w:rPr>
        <w:t>l</w:t>
      </w:r>
      <w:r w:rsidR="001C0823">
        <w:rPr>
          <w:rFonts w:ascii="Arial" w:hAnsi="Arial" w:cs="Arial"/>
          <w:sz w:val="26"/>
          <w:szCs w:val="26"/>
        </w:rPr>
        <w:t>a</w:t>
      </w:r>
      <w:r w:rsidR="00A7025B">
        <w:rPr>
          <w:rFonts w:ascii="Arial" w:hAnsi="Arial" w:cs="Arial"/>
          <w:sz w:val="26"/>
          <w:szCs w:val="26"/>
        </w:rPr>
        <w:t xml:space="preserve"> señor</w:t>
      </w:r>
      <w:r w:rsidR="001C0823">
        <w:rPr>
          <w:rFonts w:ascii="Arial" w:hAnsi="Arial" w:cs="Arial"/>
          <w:sz w:val="26"/>
          <w:szCs w:val="26"/>
        </w:rPr>
        <w:t>a</w:t>
      </w:r>
      <w:r w:rsidR="008546F6" w:rsidRPr="008546F6">
        <w:rPr>
          <w:rFonts w:ascii="Arial" w:hAnsi="Arial" w:cs="Arial"/>
          <w:sz w:val="26"/>
          <w:szCs w:val="26"/>
        </w:rPr>
        <w:t xml:space="preserve"> </w:t>
      </w:r>
      <w:r w:rsidR="008546F6">
        <w:rPr>
          <w:rFonts w:ascii="Arial" w:hAnsi="Arial" w:cs="Arial"/>
          <w:sz w:val="26"/>
          <w:szCs w:val="26"/>
        </w:rPr>
        <w:t>Juez</w:t>
      </w:r>
      <w:r w:rsidR="002042C9">
        <w:rPr>
          <w:rFonts w:ascii="Arial" w:hAnsi="Arial" w:cs="Arial"/>
          <w:sz w:val="26"/>
          <w:szCs w:val="26"/>
        </w:rPr>
        <w:t>a</w:t>
      </w:r>
      <w:r w:rsidR="008546F6" w:rsidRPr="00175378">
        <w:rPr>
          <w:rFonts w:ascii="Arial" w:hAnsi="Arial" w:cs="Arial"/>
          <w:sz w:val="26"/>
          <w:szCs w:val="26"/>
        </w:rPr>
        <w:t xml:space="preserve"> Civil del Circuito de </w:t>
      </w:r>
      <w:r w:rsidR="001C0823">
        <w:rPr>
          <w:rFonts w:ascii="Arial" w:hAnsi="Arial" w:cs="Arial"/>
          <w:sz w:val="26"/>
          <w:szCs w:val="26"/>
        </w:rPr>
        <w:t>Santa Rosa de Cabal</w:t>
      </w:r>
      <w:r w:rsidR="008546F6">
        <w:rPr>
          <w:rFonts w:ascii="Arial" w:hAnsi="Arial" w:cs="Arial"/>
          <w:sz w:val="26"/>
          <w:szCs w:val="26"/>
        </w:rPr>
        <w:t xml:space="preserve">, consistente </w:t>
      </w:r>
      <w:r w:rsidR="001A74F7">
        <w:rPr>
          <w:rFonts w:ascii="Arial" w:hAnsi="Arial" w:cs="Arial"/>
          <w:sz w:val="26"/>
          <w:szCs w:val="26"/>
        </w:rPr>
        <w:t xml:space="preserve">en </w:t>
      </w:r>
      <w:r w:rsidR="00F30E6F">
        <w:rPr>
          <w:rFonts w:ascii="Arial" w:hAnsi="Arial" w:cs="Arial"/>
          <w:sz w:val="26"/>
          <w:szCs w:val="26"/>
        </w:rPr>
        <w:t>no decretar la nulidad de lo actuado por indebida notificación</w:t>
      </w:r>
      <w:r w:rsidRPr="00175378">
        <w:rPr>
          <w:rFonts w:ascii="Arial" w:hAnsi="Arial" w:cs="Arial"/>
          <w:sz w:val="26"/>
          <w:szCs w:val="26"/>
        </w:rPr>
        <w:t>, tiene o no asidero jurídico y, por lo tanto, debe o no mantenerse.</w:t>
      </w:r>
    </w:p>
    <w:p w:rsidR="00DD190B" w:rsidRPr="00F07159" w:rsidRDefault="00DD190B" w:rsidP="00DD190B">
      <w:pPr>
        <w:pStyle w:val="Sinespaciado1"/>
        <w:spacing w:line="360" w:lineRule="auto"/>
        <w:ind w:firstLine="2835"/>
        <w:jc w:val="both"/>
        <w:rPr>
          <w:rFonts w:ascii="Arial" w:hAnsi="Arial" w:cs="Arial"/>
          <w:sz w:val="16"/>
          <w:szCs w:val="26"/>
        </w:rPr>
      </w:pPr>
    </w:p>
    <w:p w:rsidR="001A74F7" w:rsidRPr="001A74F7" w:rsidRDefault="004A55AD" w:rsidP="001A74F7">
      <w:pPr>
        <w:pStyle w:val="Sinespaciado1"/>
        <w:spacing w:line="360" w:lineRule="auto"/>
        <w:ind w:firstLine="2835"/>
        <w:jc w:val="both"/>
        <w:rPr>
          <w:rFonts w:ascii="Arial" w:hAnsi="Arial" w:cs="Arial"/>
          <w:color w:val="000000"/>
          <w:sz w:val="26"/>
          <w:szCs w:val="26"/>
        </w:rPr>
      </w:pPr>
      <w:r>
        <w:rPr>
          <w:rFonts w:ascii="Arial" w:hAnsi="Arial" w:cs="Arial"/>
          <w:sz w:val="26"/>
          <w:szCs w:val="26"/>
        </w:rPr>
        <w:t>3.</w:t>
      </w:r>
      <w:r w:rsidR="00511517" w:rsidRPr="00DD190B">
        <w:rPr>
          <w:rFonts w:ascii="Arial" w:hAnsi="Arial" w:cs="Arial"/>
          <w:color w:val="000000"/>
          <w:sz w:val="26"/>
          <w:szCs w:val="26"/>
        </w:rPr>
        <w:t> </w:t>
      </w:r>
      <w:r w:rsidR="001A74F7" w:rsidRPr="001A74F7">
        <w:rPr>
          <w:rFonts w:ascii="Arial" w:hAnsi="Arial" w:cs="Arial"/>
          <w:color w:val="000000"/>
          <w:sz w:val="26"/>
          <w:szCs w:val="26"/>
        </w:rPr>
        <w:t>Las nulidades son irregularidades que se presentan en el marco de un</w:t>
      </w:r>
      <w:r w:rsidR="00ED51D8">
        <w:rPr>
          <w:rFonts w:ascii="Arial" w:hAnsi="Arial" w:cs="Arial"/>
          <w:color w:val="000000"/>
          <w:sz w:val="26"/>
          <w:szCs w:val="26"/>
        </w:rPr>
        <w:t>a demanda</w:t>
      </w:r>
      <w:r w:rsidR="001A74F7" w:rsidRPr="001A74F7">
        <w:rPr>
          <w:rFonts w:ascii="Arial" w:hAnsi="Arial" w:cs="Arial"/>
          <w:color w:val="000000"/>
          <w:sz w:val="26"/>
          <w:szCs w:val="26"/>
        </w:rPr>
        <w:t>, que vulneran el debido proceso y que, por su gravedad, el legislador  l</w:t>
      </w:r>
      <w:r w:rsidR="001A74F7">
        <w:rPr>
          <w:rFonts w:ascii="Arial" w:hAnsi="Arial" w:cs="Arial"/>
          <w:color w:val="000000"/>
          <w:sz w:val="26"/>
          <w:szCs w:val="26"/>
        </w:rPr>
        <w:t xml:space="preserve">es ha atribuido la consecuente sanción </w:t>
      </w:r>
      <w:r w:rsidR="001A74F7" w:rsidRPr="001A74F7">
        <w:rPr>
          <w:rFonts w:ascii="Arial" w:hAnsi="Arial" w:cs="Arial"/>
          <w:color w:val="000000"/>
          <w:sz w:val="26"/>
          <w:szCs w:val="26"/>
        </w:rPr>
        <w:t>de invalidar las actuaciones surtidas. A través de su declaración se controla entonces la validez de la actuación procesal y se asegura a las partes el derecho constitucional al debido proceso.</w:t>
      </w:r>
    </w:p>
    <w:p w:rsidR="001A74F7" w:rsidRPr="001A74F7" w:rsidRDefault="001A74F7" w:rsidP="001A74F7">
      <w:pPr>
        <w:pStyle w:val="Sinespaciado1"/>
        <w:spacing w:line="360" w:lineRule="auto"/>
        <w:ind w:firstLine="2835"/>
        <w:jc w:val="both"/>
        <w:rPr>
          <w:rFonts w:ascii="Arial" w:hAnsi="Arial" w:cs="Arial"/>
          <w:color w:val="000000"/>
          <w:sz w:val="16"/>
          <w:szCs w:val="26"/>
        </w:rPr>
      </w:pPr>
    </w:p>
    <w:p w:rsidR="005423D3" w:rsidRDefault="001A74F7" w:rsidP="001A74F7">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Por su </w:t>
      </w:r>
      <w:r w:rsidRPr="001A74F7">
        <w:rPr>
          <w:rFonts w:ascii="Arial" w:hAnsi="Arial" w:cs="Arial"/>
          <w:color w:val="000000"/>
          <w:sz w:val="26"/>
          <w:szCs w:val="26"/>
        </w:rPr>
        <w:t>naturaleza taxativa su interpretación debe ser restrictiva</w:t>
      </w:r>
      <w:r>
        <w:rPr>
          <w:rFonts w:ascii="Arial" w:hAnsi="Arial" w:cs="Arial"/>
          <w:color w:val="000000"/>
          <w:sz w:val="26"/>
          <w:szCs w:val="26"/>
        </w:rPr>
        <w:t xml:space="preserve"> y </w:t>
      </w:r>
      <w:r w:rsidRPr="001A74F7">
        <w:rPr>
          <w:rFonts w:ascii="Arial" w:hAnsi="Arial" w:cs="Arial"/>
          <w:color w:val="000000"/>
          <w:sz w:val="26"/>
          <w:szCs w:val="26"/>
        </w:rPr>
        <w:t xml:space="preserve">el juez sólo puede declarar la nulidad de una actuación por las causales expresamente señaladas en la normativa vigente y cuando la nulidad sea manifiesta dentro del proceso. </w:t>
      </w:r>
    </w:p>
    <w:p w:rsidR="00491C9F" w:rsidRPr="00FC724F" w:rsidRDefault="00491C9F" w:rsidP="00491C9F">
      <w:pPr>
        <w:pStyle w:val="Sinespaciado1"/>
        <w:spacing w:line="360" w:lineRule="auto"/>
        <w:ind w:firstLine="2835"/>
        <w:jc w:val="both"/>
        <w:rPr>
          <w:rFonts w:ascii="Arial" w:hAnsi="Arial" w:cs="Arial"/>
          <w:color w:val="000000"/>
          <w:sz w:val="16"/>
          <w:szCs w:val="26"/>
        </w:rPr>
      </w:pPr>
      <w:r w:rsidRPr="00491C9F">
        <w:rPr>
          <w:rFonts w:ascii="Arial" w:hAnsi="Arial" w:cs="Arial"/>
          <w:color w:val="000000"/>
          <w:sz w:val="26"/>
          <w:szCs w:val="26"/>
        </w:rPr>
        <w:tab/>
      </w:r>
    </w:p>
    <w:p w:rsidR="00491C9F" w:rsidRDefault="00491C9F" w:rsidP="00491C9F">
      <w:pPr>
        <w:pStyle w:val="Sinespaciado1"/>
        <w:spacing w:line="360" w:lineRule="auto"/>
        <w:ind w:firstLine="2835"/>
        <w:jc w:val="both"/>
        <w:rPr>
          <w:rFonts w:ascii="Arial" w:hAnsi="Arial" w:cs="Arial"/>
          <w:color w:val="000000"/>
          <w:sz w:val="26"/>
          <w:szCs w:val="26"/>
        </w:rPr>
      </w:pPr>
      <w:r w:rsidRPr="00491C9F">
        <w:rPr>
          <w:rFonts w:ascii="Arial" w:hAnsi="Arial" w:cs="Arial"/>
          <w:color w:val="000000"/>
          <w:sz w:val="26"/>
          <w:szCs w:val="26"/>
        </w:rPr>
        <w:t xml:space="preserve">El </w:t>
      </w:r>
      <w:r w:rsidR="00ED51D8">
        <w:rPr>
          <w:rFonts w:ascii="Arial" w:hAnsi="Arial" w:cs="Arial"/>
          <w:color w:val="000000"/>
          <w:sz w:val="26"/>
          <w:szCs w:val="26"/>
        </w:rPr>
        <w:t>Código General del Proceso</w:t>
      </w:r>
      <w:r w:rsidRPr="00491C9F">
        <w:rPr>
          <w:rFonts w:ascii="Arial" w:hAnsi="Arial" w:cs="Arial"/>
          <w:color w:val="000000"/>
          <w:sz w:val="26"/>
          <w:szCs w:val="26"/>
        </w:rPr>
        <w:t xml:space="preserve"> </w:t>
      </w:r>
      <w:r w:rsidR="00FC58C6">
        <w:rPr>
          <w:rFonts w:ascii="Arial" w:hAnsi="Arial" w:cs="Arial"/>
          <w:color w:val="000000"/>
          <w:sz w:val="26"/>
          <w:szCs w:val="26"/>
        </w:rPr>
        <w:t>en</w:t>
      </w:r>
      <w:r w:rsidRPr="00491C9F">
        <w:rPr>
          <w:rFonts w:ascii="Arial" w:hAnsi="Arial" w:cs="Arial"/>
          <w:color w:val="000000"/>
          <w:sz w:val="26"/>
          <w:szCs w:val="26"/>
        </w:rPr>
        <w:t xml:space="preserve"> el Capítulo II del Título I</w:t>
      </w:r>
      <w:r w:rsidR="005423D3">
        <w:rPr>
          <w:rFonts w:ascii="Arial" w:hAnsi="Arial" w:cs="Arial"/>
          <w:color w:val="000000"/>
          <w:sz w:val="26"/>
          <w:szCs w:val="26"/>
        </w:rPr>
        <w:t>V</w:t>
      </w:r>
      <w:r w:rsidRPr="00491C9F">
        <w:rPr>
          <w:rFonts w:ascii="Arial" w:hAnsi="Arial" w:cs="Arial"/>
          <w:color w:val="000000"/>
          <w:sz w:val="26"/>
          <w:szCs w:val="26"/>
        </w:rPr>
        <w:t xml:space="preserve"> </w:t>
      </w:r>
      <w:r w:rsidR="00FC58C6">
        <w:rPr>
          <w:rFonts w:ascii="Arial" w:hAnsi="Arial" w:cs="Arial"/>
          <w:color w:val="000000"/>
          <w:sz w:val="26"/>
          <w:szCs w:val="26"/>
        </w:rPr>
        <w:t>se ocupa de</w:t>
      </w:r>
      <w:r w:rsidRPr="00491C9F">
        <w:rPr>
          <w:rFonts w:ascii="Arial" w:hAnsi="Arial" w:cs="Arial"/>
          <w:color w:val="000000"/>
          <w:sz w:val="26"/>
          <w:szCs w:val="26"/>
        </w:rPr>
        <w:t xml:space="preserve"> regular las nulidades</w:t>
      </w:r>
      <w:r w:rsidR="00C35281">
        <w:rPr>
          <w:rFonts w:ascii="Arial" w:hAnsi="Arial" w:cs="Arial"/>
          <w:color w:val="000000"/>
          <w:sz w:val="26"/>
          <w:szCs w:val="26"/>
        </w:rPr>
        <w:t xml:space="preserve"> (art. 132 a 138</w:t>
      </w:r>
      <w:r w:rsidR="006368D4">
        <w:rPr>
          <w:rFonts w:ascii="Arial" w:hAnsi="Arial" w:cs="Arial"/>
          <w:color w:val="000000"/>
          <w:sz w:val="26"/>
          <w:szCs w:val="26"/>
        </w:rPr>
        <w:t>.</w:t>
      </w:r>
      <w:r w:rsidR="00C35281">
        <w:rPr>
          <w:rFonts w:ascii="Arial" w:hAnsi="Arial" w:cs="Arial"/>
          <w:color w:val="000000"/>
          <w:sz w:val="26"/>
          <w:szCs w:val="26"/>
        </w:rPr>
        <w:t>)</w:t>
      </w:r>
      <w:r w:rsidRPr="00491C9F">
        <w:rPr>
          <w:rFonts w:ascii="Arial" w:hAnsi="Arial" w:cs="Arial"/>
          <w:color w:val="000000"/>
          <w:sz w:val="26"/>
          <w:szCs w:val="26"/>
        </w:rPr>
        <w:t xml:space="preserve">, </w:t>
      </w:r>
      <w:r w:rsidR="00C35281">
        <w:rPr>
          <w:rFonts w:ascii="Arial" w:hAnsi="Arial" w:cs="Arial"/>
          <w:color w:val="000000"/>
          <w:sz w:val="26"/>
          <w:szCs w:val="26"/>
        </w:rPr>
        <w:t>enlista</w:t>
      </w:r>
      <w:r w:rsidRPr="00491C9F">
        <w:rPr>
          <w:rFonts w:ascii="Arial" w:hAnsi="Arial" w:cs="Arial"/>
          <w:color w:val="000000"/>
          <w:sz w:val="26"/>
          <w:szCs w:val="26"/>
        </w:rPr>
        <w:t xml:space="preserve"> las causas que las generan en todos los procesos y en algunos especiales, de las oportunidades para alegarlas, de la forma para declararlas y sus consecuencias, y de los eventos llamados a sanearlas. </w:t>
      </w:r>
    </w:p>
    <w:p w:rsidR="005423D3" w:rsidRPr="005423D3" w:rsidRDefault="005423D3" w:rsidP="00491C9F">
      <w:pPr>
        <w:pStyle w:val="Sinespaciado1"/>
        <w:spacing w:line="360" w:lineRule="auto"/>
        <w:ind w:firstLine="2835"/>
        <w:jc w:val="both"/>
        <w:rPr>
          <w:rFonts w:ascii="Arial" w:hAnsi="Arial" w:cs="Arial"/>
          <w:color w:val="000000"/>
          <w:sz w:val="16"/>
          <w:szCs w:val="26"/>
        </w:rPr>
      </w:pPr>
    </w:p>
    <w:p w:rsidR="009B4B22" w:rsidRDefault="00ED51D8" w:rsidP="004972C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4</w:t>
      </w:r>
      <w:r w:rsidR="00491C9F" w:rsidRPr="00491C9F">
        <w:rPr>
          <w:rFonts w:ascii="Arial" w:hAnsi="Arial" w:cs="Arial"/>
          <w:color w:val="000000"/>
          <w:sz w:val="26"/>
          <w:szCs w:val="26"/>
        </w:rPr>
        <w:t xml:space="preserve">. </w:t>
      </w:r>
      <w:r w:rsidR="006961A2">
        <w:rPr>
          <w:rFonts w:ascii="Arial" w:hAnsi="Arial" w:cs="Arial"/>
          <w:color w:val="000000"/>
          <w:sz w:val="26"/>
          <w:szCs w:val="26"/>
        </w:rPr>
        <w:t>E</w:t>
      </w:r>
      <w:r w:rsidR="006961A2" w:rsidRPr="006961A2">
        <w:rPr>
          <w:rFonts w:ascii="Arial" w:hAnsi="Arial" w:cs="Arial"/>
          <w:color w:val="000000"/>
          <w:sz w:val="26"/>
          <w:szCs w:val="26"/>
        </w:rPr>
        <w:t xml:space="preserve">n consideración a los principios procesales de publicidad, debido proceso y derecho de defensa, consagra el </w:t>
      </w:r>
      <w:r w:rsidR="006961A2">
        <w:rPr>
          <w:rFonts w:ascii="Arial" w:hAnsi="Arial" w:cs="Arial"/>
          <w:color w:val="000000"/>
          <w:sz w:val="26"/>
          <w:szCs w:val="26"/>
        </w:rPr>
        <w:t xml:space="preserve">Estatuto Procesal Civil </w:t>
      </w:r>
      <w:r w:rsidR="006961A2" w:rsidRPr="006961A2">
        <w:rPr>
          <w:rFonts w:ascii="Arial" w:hAnsi="Arial" w:cs="Arial"/>
          <w:color w:val="000000"/>
          <w:sz w:val="26"/>
          <w:szCs w:val="26"/>
        </w:rPr>
        <w:t xml:space="preserve">la notificación de las providencias dictadas </w:t>
      </w:r>
      <w:r w:rsidR="006961A2">
        <w:rPr>
          <w:rFonts w:ascii="Arial" w:hAnsi="Arial" w:cs="Arial"/>
          <w:color w:val="000000"/>
          <w:sz w:val="26"/>
          <w:szCs w:val="26"/>
        </w:rPr>
        <w:t xml:space="preserve">en el proceso </w:t>
      </w:r>
      <w:r w:rsidR="006961A2" w:rsidRPr="006961A2">
        <w:rPr>
          <w:rFonts w:ascii="Arial" w:hAnsi="Arial" w:cs="Arial"/>
          <w:color w:val="000000"/>
          <w:sz w:val="26"/>
          <w:szCs w:val="26"/>
        </w:rPr>
        <w:t>a las partes y demás interesados</w:t>
      </w:r>
      <w:r w:rsidR="009B4B22">
        <w:rPr>
          <w:rFonts w:ascii="Arial" w:hAnsi="Arial" w:cs="Arial"/>
          <w:color w:val="000000"/>
          <w:sz w:val="26"/>
          <w:szCs w:val="26"/>
        </w:rPr>
        <w:t xml:space="preserve">. </w:t>
      </w:r>
    </w:p>
    <w:p w:rsidR="009B4B22" w:rsidRPr="006B50AA" w:rsidRDefault="009B4B22" w:rsidP="004972C8">
      <w:pPr>
        <w:pStyle w:val="Sinespaciado1"/>
        <w:spacing w:line="360" w:lineRule="auto"/>
        <w:ind w:firstLine="2835"/>
        <w:jc w:val="both"/>
        <w:rPr>
          <w:rFonts w:ascii="Arial" w:hAnsi="Arial" w:cs="Arial"/>
          <w:color w:val="000000"/>
          <w:sz w:val="16"/>
          <w:szCs w:val="26"/>
        </w:rPr>
      </w:pPr>
    </w:p>
    <w:p w:rsidR="004972C8" w:rsidRDefault="009B4B22" w:rsidP="004972C8">
      <w:pPr>
        <w:pStyle w:val="Sinespaciado1"/>
        <w:spacing w:line="360" w:lineRule="auto"/>
        <w:ind w:firstLine="2835"/>
        <w:jc w:val="both"/>
        <w:rPr>
          <w:rFonts w:ascii="Arial" w:hAnsi="Arial" w:cs="Arial"/>
          <w:color w:val="000000"/>
          <w:sz w:val="26"/>
          <w:szCs w:val="26"/>
        </w:rPr>
      </w:pPr>
      <w:r w:rsidRPr="009B4B22">
        <w:rPr>
          <w:rFonts w:ascii="Arial" w:hAnsi="Arial" w:cs="Arial"/>
          <w:color w:val="000000"/>
          <w:sz w:val="26"/>
          <w:szCs w:val="26"/>
        </w:rPr>
        <w:lastRenderedPageBreak/>
        <w:t xml:space="preserve">Se justifica plenamente entonces, que el legislador haya rodeado a la notificación de precisos requisitos que deben cumplirse en aras de no malograr el derecho de defensa de las partes para que con ello puedan encauzar debidamente su gestión defensiva. De ahí que </w:t>
      </w:r>
      <w:r>
        <w:rPr>
          <w:rFonts w:ascii="Arial" w:hAnsi="Arial" w:cs="Arial"/>
          <w:color w:val="000000"/>
          <w:sz w:val="26"/>
          <w:szCs w:val="26"/>
        </w:rPr>
        <w:t>s</w:t>
      </w:r>
      <w:r w:rsidR="00E116A7" w:rsidRPr="00332506">
        <w:rPr>
          <w:rFonts w:ascii="Arial" w:hAnsi="Arial" w:cs="Arial"/>
          <w:color w:val="000000"/>
          <w:sz w:val="26"/>
          <w:szCs w:val="26"/>
        </w:rPr>
        <w:t>e instituyó como causal de nulidad el no practicar “</w:t>
      </w:r>
      <w:r w:rsidR="00E116A7">
        <w:rPr>
          <w:rFonts w:ascii="Arial" w:hAnsi="Arial" w:cs="Arial"/>
          <w:i/>
          <w:color w:val="000000"/>
          <w:sz w:val="24"/>
          <w:szCs w:val="26"/>
        </w:rPr>
        <w:t xml:space="preserve">en legal forma la notificación del auto </w:t>
      </w:r>
      <w:proofErr w:type="spellStart"/>
      <w:r w:rsidR="00E116A7">
        <w:rPr>
          <w:rFonts w:ascii="Arial" w:hAnsi="Arial" w:cs="Arial"/>
          <w:i/>
          <w:color w:val="000000"/>
          <w:sz w:val="24"/>
          <w:szCs w:val="26"/>
        </w:rPr>
        <w:t>admisorio</w:t>
      </w:r>
      <w:proofErr w:type="spellEnd"/>
      <w:r w:rsidR="00E116A7">
        <w:rPr>
          <w:rFonts w:ascii="Arial" w:hAnsi="Arial" w:cs="Arial"/>
          <w:i/>
          <w:color w:val="000000"/>
          <w:sz w:val="24"/>
          <w:szCs w:val="26"/>
        </w:rPr>
        <w:t xml:space="preserve"> de la demanda a personas determinadas, o el emplazamiento de las demás personas aunque sean indeterminadas, que deban ser citadas como partes, (…)</w:t>
      </w:r>
      <w:r w:rsidR="00E116A7" w:rsidRPr="00E25C54">
        <w:rPr>
          <w:rFonts w:ascii="Arial" w:hAnsi="Arial" w:cs="Arial"/>
          <w:i/>
          <w:color w:val="000000"/>
          <w:sz w:val="24"/>
          <w:szCs w:val="26"/>
        </w:rPr>
        <w:t>”</w:t>
      </w:r>
      <w:r w:rsidR="00E116A7" w:rsidRPr="00332506">
        <w:rPr>
          <w:rFonts w:ascii="Arial" w:hAnsi="Arial" w:cs="Arial"/>
          <w:color w:val="000000"/>
          <w:sz w:val="26"/>
          <w:szCs w:val="26"/>
        </w:rPr>
        <w:t>, pues solo de cumplirse en debida forma ese acto, se le garantizará su derecho a</w:t>
      </w:r>
      <w:r w:rsidR="004972C8">
        <w:rPr>
          <w:rFonts w:ascii="Arial" w:hAnsi="Arial" w:cs="Arial"/>
          <w:color w:val="000000"/>
          <w:sz w:val="26"/>
          <w:szCs w:val="26"/>
        </w:rPr>
        <w:t xml:space="preserve"> defenderse.</w:t>
      </w:r>
    </w:p>
    <w:p w:rsidR="004972C8" w:rsidRDefault="004972C8" w:rsidP="004972C8">
      <w:pPr>
        <w:pStyle w:val="Sinespaciado1"/>
        <w:spacing w:line="360" w:lineRule="auto"/>
        <w:ind w:firstLine="2835"/>
        <w:jc w:val="both"/>
        <w:rPr>
          <w:rFonts w:ascii="Arial" w:hAnsi="Arial" w:cs="Arial"/>
          <w:spacing w:val="-3"/>
          <w:sz w:val="24"/>
          <w:szCs w:val="24"/>
        </w:rPr>
      </w:pPr>
    </w:p>
    <w:p w:rsidR="00E116A7" w:rsidRPr="001A74F7" w:rsidRDefault="00E116A7" w:rsidP="004972C8">
      <w:pPr>
        <w:pStyle w:val="Sinespaciado1"/>
        <w:spacing w:line="360" w:lineRule="auto"/>
        <w:ind w:firstLine="2835"/>
        <w:jc w:val="both"/>
        <w:rPr>
          <w:rFonts w:ascii="Arial" w:hAnsi="Arial" w:cs="Arial"/>
          <w:color w:val="000000"/>
          <w:sz w:val="26"/>
          <w:szCs w:val="26"/>
        </w:rPr>
      </w:pPr>
      <w:r w:rsidRPr="001A74F7">
        <w:rPr>
          <w:rFonts w:ascii="Arial" w:hAnsi="Arial" w:cs="Arial"/>
          <w:spacing w:val="-3"/>
          <w:sz w:val="26"/>
          <w:szCs w:val="26"/>
        </w:rPr>
        <w:t>Al respecto la jurisprudencia de la CSJ</w:t>
      </w:r>
      <w:r w:rsidRPr="001A74F7">
        <w:rPr>
          <w:rStyle w:val="Appelnotedebasdep"/>
          <w:rFonts w:ascii="Arial" w:hAnsi="Arial"/>
          <w:spacing w:val="-3"/>
          <w:sz w:val="26"/>
          <w:szCs w:val="26"/>
        </w:rPr>
        <w:footnoteReference w:id="1"/>
      </w:r>
      <w:r w:rsidRPr="001A74F7">
        <w:rPr>
          <w:rFonts w:ascii="Arial" w:hAnsi="Arial" w:cs="Arial"/>
          <w:spacing w:val="-3"/>
          <w:sz w:val="26"/>
          <w:szCs w:val="26"/>
        </w:rPr>
        <w:t xml:space="preserve">, ha dicho: </w:t>
      </w:r>
    </w:p>
    <w:p w:rsidR="00E116A7" w:rsidRDefault="00E116A7" w:rsidP="00E116A7">
      <w:pPr>
        <w:tabs>
          <w:tab w:val="left" w:pos="-720"/>
        </w:tabs>
        <w:suppressAutoHyphens/>
        <w:spacing w:line="360" w:lineRule="auto"/>
        <w:jc w:val="both"/>
        <w:rPr>
          <w:rFonts w:ascii="Arial" w:hAnsi="Arial" w:cs="Arial"/>
          <w:spacing w:val="-3"/>
          <w:sz w:val="24"/>
          <w:szCs w:val="24"/>
        </w:rPr>
      </w:pPr>
    </w:p>
    <w:p w:rsidR="00E116A7" w:rsidRPr="004972C8" w:rsidRDefault="00ED51D8" w:rsidP="004972C8">
      <w:pPr>
        <w:ind w:left="851" w:right="567"/>
        <w:jc w:val="both"/>
        <w:rPr>
          <w:rFonts w:ascii="Arial" w:hAnsi="Arial" w:cs="Arial"/>
          <w:i/>
          <w:sz w:val="24"/>
          <w:szCs w:val="28"/>
        </w:rPr>
      </w:pPr>
      <w:r>
        <w:rPr>
          <w:rFonts w:ascii="Arial" w:hAnsi="Arial" w:cs="Arial"/>
          <w:i/>
          <w:sz w:val="24"/>
          <w:szCs w:val="28"/>
        </w:rPr>
        <w:t>“</w:t>
      </w:r>
      <w:r w:rsidR="00E116A7" w:rsidRPr="004972C8">
        <w:rPr>
          <w:rFonts w:ascii="Arial" w:hAnsi="Arial" w:cs="Arial"/>
          <w:i/>
          <w:sz w:val="24"/>
          <w:szCs w:val="28"/>
        </w:rPr>
        <w:t>4.1.- El artículo 140, numeral 9º, erige como motivo de nulidad, la indebida notificación o emplazamiento de las personas que deben ser citadas como partes, así sean indeterminadas, causal que no otra cosa propende rescatar la posibilidad de efectivizar las garantías mínimas de defensa y contradicción, en el sentido de permitir conocer y rebatir tanto los hechos como las pretensiones, y de ejercer el legítimo derecho de impugnación.</w:t>
      </w:r>
    </w:p>
    <w:p w:rsidR="00E116A7" w:rsidRPr="004972C8" w:rsidRDefault="00E116A7" w:rsidP="004972C8">
      <w:pPr>
        <w:ind w:left="851" w:right="567"/>
        <w:jc w:val="both"/>
        <w:rPr>
          <w:rFonts w:ascii="Arial" w:hAnsi="Arial" w:cs="Arial"/>
          <w:i/>
          <w:sz w:val="24"/>
          <w:szCs w:val="24"/>
        </w:rPr>
      </w:pPr>
    </w:p>
    <w:p w:rsidR="00E116A7" w:rsidRPr="004972C8" w:rsidRDefault="00E116A7" w:rsidP="004972C8">
      <w:pPr>
        <w:ind w:left="851" w:right="567"/>
        <w:jc w:val="both"/>
        <w:rPr>
          <w:rFonts w:ascii="Arial" w:hAnsi="Arial" w:cs="Arial"/>
          <w:i/>
          <w:sz w:val="24"/>
          <w:szCs w:val="24"/>
          <w:lang w:val="es-MX"/>
        </w:rPr>
      </w:pPr>
      <w:r w:rsidRPr="004972C8">
        <w:rPr>
          <w:rFonts w:ascii="Arial" w:hAnsi="Arial" w:cs="Arial"/>
          <w:i/>
          <w:sz w:val="24"/>
          <w:szCs w:val="24"/>
          <w:lang w:val="es-MX"/>
        </w:rPr>
        <w:t>En palabras de la Sala, la notificación y el emplazamiento en debida forma, “franquea la puerta al ejercicio del derecho de defensa, garantía constitucional que como componente fundamental del debido proceso se resiente en presencia de irregularidades en el trámite cumplido para lograr la comparecencia del demandado en el juicio. En ese contexto, la ley requiere que la primicia sobre la existencia del proceso deba darse al demandado cumpliendo a cabalidad las exigencias que ha puesto el legislador en tan delicada materia, todo con el fin de lograr el propósito de integrarlo personalmente a la relación jurídico procesal”.</w:t>
      </w:r>
    </w:p>
    <w:p w:rsidR="00E116A7" w:rsidRPr="003F0792" w:rsidRDefault="00E116A7" w:rsidP="00561AA1">
      <w:pPr>
        <w:pStyle w:val="Sinespaciado1"/>
        <w:spacing w:line="360" w:lineRule="auto"/>
        <w:ind w:firstLine="2835"/>
        <w:jc w:val="both"/>
        <w:rPr>
          <w:rFonts w:ascii="Arial" w:hAnsi="Arial" w:cs="Arial"/>
          <w:color w:val="000000"/>
          <w:sz w:val="16"/>
          <w:szCs w:val="26"/>
        </w:rPr>
      </w:pPr>
    </w:p>
    <w:p w:rsidR="004972C8" w:rsidRPr="001A74F7" w:rsidRDefault="004972C8" w:rsidP="00491C9F">
      <w:pPr>
        <w:pStyle w:val="Sinespaciado1"/>
        <w:spacing w:line="360" w:lineRule="auto"/>
        <w:ind w:firstLine="2835"/>
        <w:jc w:val="both"/>
        <w:rPr>
          <w:rFonts w:ascii="Arial" w:hAnsi="Arial" w:cs="Arial"/>
          <w:color w:val="000000"/>
          <w:sz w:val="16"/>
          <w:szCs w:val="26"/>
        </w:rPr>
      </w:pPr>
    </w:p>
    <w:p w:rsidR="004972C8" w:rsidRPr="004972C8" w:rsidRDefault="004972C8" w:rsidP="004972C8">
      <w:pPr>
        <w:pStyle w:val="Sinespaciado1"/>
        <w:spacing w:line="360" w:lineRule="auto"/>
        <w:ind w:firstLine="2835"/>
        <w:jc w:val="both"/>
        <w:rPr>
          <w:rFonts w:ascii="Arial" w:hAnsi="Arial" w:cs="Arial"/>
          <w:i/>
          <w:color w:val="000000"/>
          <w:sz w:val="24"/>
          <w:szCs w:val="24"/>
        </w:rPr>
      </w:pPr>
      <w:r w:rsidRPr="001A74F7">
        <w:rPr>
          <w:rFonts w:ascii="Arial" w:hAnsi="Arial" w:cs="Arial"/>
          <w:color w:val="000000"/>
          <w:sz w:val="26"/>
          <w:szCs w:val="26"/>
        </w:rPr>
        <w:t>Actuación de la que tiempo atrás la misma corporación ha sostenido</w:t>
      </w:r>
      <w:r w:rsidRPr="001A74F7">
        <w:rPr>
          <w:rFonts w:ascii="Arial" w:hAnsi="Arial" w:cs="Arial"/>
          <w:i/>
          <w:color w:val="000000"/>
          <w:sz w:val="26"/>
          <w:szCs w:val="26"/>
        </w:rPr>
        <w:t>,</w:t>
      </w:r>
      <w:r w:rsidRPr="004972C8">
        <w:rPr>
          <w:rFonts w:ascii="Arial" w:hAnsi="Arial" w:cs="Arial"/>
          <w:i/>
          <w:color w:val="000000"/>
          <w:sz w:val="24"/>
          <w:szCs w:val="24"/>
        </w:rPr>
        <w:t xml:space="preserve"> se constituye en uno de los actos de comunicación procesal de mayor relevancia, en cuanto permite la vinculación de los interesados, es un medio idóneo para asegurar el derecho de audiencia bilateral y de contradicción y, en fin, garantiza el conocimiento real de las decisiones judiciales. De </w:t>
      </w:r>
      <w:r w:rsidRPr="004972C8">
        <w:rPr>
          <w:rFonts w:ascii="Arial" w:hAnsi="Arial" w:cs="Arial"/>
          <w:i/>
          <w:color w:val="000000"/>
          <w:sz w:val="24"/>
          <w:szCs w:val="24"/>
        </w:rPr>
        <w:lastRenderedPageBreak/>
        <w:t>igual manera, es un acto procesal que desarrolla el principio de la seguridad jurídica, pues de él se deriva la certeza del conocimiento de las decisiones judiciales”.</w:t>
      </w:r>
      <w:r w:rsidRPr="004972C8">
        <w:rPr>
          <w:rStyle w:val="Appelnotedebasdep"/>
          <w:rFonts w:ascii="Arial" w:hAnsi="Arial"/>
          <w:i/>
          <w:color w:val="000000"/>
          <w:sz w:val="24"/>
          <w:szCs w:val="24"/>
        </w:rPr>
        <w:footnoteReference w:id="2"/>
      </w:r>
      <w:r w:rsidRPr="004972C8">
        <w:rPr>
          <w:rFonts w:ascii="Arial" w:hAnsi="Arial" w:cs="Arial"/>
          <w:i/>
          <w:color w:val="000000"/>
          <w:sz w:val="24"/>
          <w:szCs w:val="24"/>
        </w:rPr>
        <w:t xml:space="preserve"> </w:t>
      </w:r>
    </w:p>
    <w:p w:rsidR="004972C8" w:rsidRPr="00716ABD" w:rsidRDefault="004972C8" w:rsidP="00491C9F">
      <w:pPr>
        <w:pStyle w:val="Sinespaciado1"/>
        <w:spacing w:line="360" w:lineRule="auto"/>
        <w:ind w:firstLine="2835"/>
        <w:jc w:val="both"/>
        <w:rPr>
          <w:rFonts w:ascii="Arial" w:hAnsi="Arial" w:cs="Arial"/>
          <w:color w:val="000000"/>
          <w:sz w:val="16"/>
          <w:szCs w:val="26"/>
        </w:rPr>
      </w:pPr>
    </w:p>
    <w:p w:rsidR="00DB58F3" w:rsidRPr="001A74F7" w:rsidRDefault="00DB58F3" w:rsidP="00DB58F3">
      <w:pPr>
        <w:tabs>
          <w:tab w:val="left" w:pos="-720"/>
        </w:tabs>
        <w:suppressAutoHyphens/>
        <w:spacing w:line="360" w:lineRule="auto"/>
        <w:ind w:firstLine="2835"/>
        <w:jc w:val="both"/>
        <w:rPr>
          <w:rFonts w:ascii="Arial" w:hAnsi="Arial" w:cs="Arial"/>
          <w:spacing w:val="-3"/>
          <w:sz w:val="26"/>
          <w:szCs w:val="26"/>
          <w:lang w:val="es-MX"/>
        </w:rPr>
      </w:pPr>
      <w:r w:rsidRPr="001A74F7">
        <w:rPr>
          <w:rFonts w:ascii="Arial" w:hAnsi="Arial" w:cs="Arial"/>
          <w:spacing w:val="-3"/>
          <w:sz w:val="26"/>
          <w:szCs w:val="26"/>
          <w:lang w:val="es-MX"/>
        </w:rPr>
        <w:t>De acuerdo con lo expresado, la citada norma consagra varias hipótesis en las que puede presentarse la nulidad, bien en consideración de la persona que debía notificarse o a la forma como debió hacerse.</w:t>
      </w:r>
    </w:p>
    <w:p w:rsidR="00DB58F3" w:rsidRPr="004744F1" w:rsidRDefault="00DB58F3" w:rsidP="00491C9F">
      <w:pPr>
        <w:pStyle w:val="Sinespaciado1"/>
        <w:spacing w:line="360" w:lineRule="auto"/>
        <w:ind w:firstLine="2835"/>
        <w:jc w:val="both"/>
        <w:rPr>
          <w:rFonts w:ascii="Arial" w:hAnsi="Arial" w:cs="Arial"/>
          <w:color w:val="000000"/>
          <w:sz w:val="16"/>
          <w:szCs w:val="26"/>
        </w:rPr>
      </w:pPr>
    </w:p>
    <w:p w:rsidR="006778FF" w:rsidRDefault="00ED51D8" w:rsidP="00C3778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5</w:t>
      </w:r>
      <w:r w:rsidR="00596823">
        <w:rPr>
          <w:rFonts w:ascii="Arial" w:hAnsi="Arial" w:cs="Arial"/>
          <w:color w:val="000000"/>
          <w:sz w:val="26"/>
          <w:szCs w:val="26"/>
        </w:rPr>
        <w:t xml:space="preserve">. </w:t>
      </w:r>
      <w:r w:rsidR="00C37788">
        <w:rPr>
          <w:rFonts w:ascii="Arial" w:hAnsi="Arial" w:cs="Arial"/>
          <w:color w:val="000000"/>
          <w:sz w:val="26"/>
          <w:szCs w:val="26"/>
        </w:rPr>
        <w:t>En principio puede decirse que anduvo afortunada</w:t>
      </w:r>
      <w:r w:rsidR="00C37788" w:rsidRPr="00C37788">
        <w:rPr>
          <w:rFonts w:ascii="Arial" w:hAnsi="Arial" w:cs="Arial"/>
          <w:color w:val="000000"/>
          <w:sz w:val="26"/>
          <w:szCs w:val="26"/>
        </w:rPr>
        <w:t xml:space="preserve"> l</w:t>
      </w:r>
      <w:r w:rsidR="00C37788">
        <w:rPr>
          <w:rFonts w:ascii="Arial" w:hAnsi="Arial" w:cs="Arial"/>
          <w:color w:val="000000"/>
          <w:sz w:val="26"/>
          <w:szCs w:val="26"/>
        </w:rPr>
        <w:t>a</w:t>
      </w:r>
      <w:r w:rsidR="00C37788" w:rsidRPr="00C37788">
        <w:rPr>
          <w:rFonts w:ascii="Arial" w:hAnsi="Arial" w:cs="Arial"/>
          <w:color w:val="000000"/>
          <w:sz w:val="26"/>
          <w:szCs w:val="26"/>
        </w:rPr>
        <w:t xml:space="preserve"> juez de primera instancia en cuanto negó la solicitud de nulidad que formuló el ejecutado, quien, valga destacar, en el memorial contentivo de esa solicitud, no mostró ninguna discrepancia respecto de la dirección en la que se agotaron las diligencias de notifi</w:t>
      </w:r>
      <w:r w:rsidR="00C37788">
        <w:rPr>
          <w:rFonts w:ascii="Arial" w:hAnsi="Arial" w:cs="Arial"/>
          <w:color w:val="000000"/>
          <w:sz w:val="26"/>
          <w:szCs w:val="26"/>
        </w:rPr>
        <w:t>cación que aquí se adelantaron</w:t>
      </w:r>
      <w:r w:rsidR="00C37788" w:rsidRPr="00C37788">
        <w:rPr>
          <w:rFonts w:ascii="Arial" w:hAnsi="Arial" w:cs="Arial"/>
          <w:color w:val="000000"/>
          <w:sz w:val="26"/>
          <w:szCs w:val="26"/>
        </w:rPr>
        <w:t>, sin</w:t>
      </w:r>
      <w:r w:rsidR="006778FF">
        <w:rPr>
          <w:rFonts w:ascii="Arial" w:hAnsi="Arial" w:cs="Arial"/>
          <w:color w:val="000000"/>
          <w:sz w:val="26"/>
          <w:szCs w:val="26"/>
        </w:rPr>
        <w:t xml:space="preserve">o que se limitó a resaltar que  el señor José Julián Giraldo Castaño, representante legal de la Sociedad Inversiones Comerciales Giraldo </w:t>
      </w:r>
      <w:proofErr w:type="spellStart"/>
      <w:r w:rsidR="006778FF">
        <w:rPr>
          <w:rFonts w:ascii="Arial" w:hAnsi="Arial" w:cs="Arial"/>
          <w:color w:val="000000"/>
          <w:sz w:val="26"/>
          <w:szCs w:val="26"/>
        </w:rPr>
        <w:t>Giraldo</w:t>
      </w:r>
      <w:proofErr w:type="spellEnd"/>
      <w:r w:rsidR="006778FF">
        <w:rPr>
          <w:rFonts w:ascii="Arial" w:hAnsi="Arial" w:cs="Arial"/>
          <w:color w:val="000000"/>
          <w:sz w:val="26"/>
          <w:szCs w:val="26"/>
        </w:rPr>
        <w:t xml:space="preserve"> S.A., se encontraba privado de la libertad, con posterioridad se le otorgó casa por cárcel y para el año 2016 se le autorizó desplazarse a su lugar de trabajo, que no lo era donde fueron entregadas las comunicaciones para surtir la notificación del auto que libró mandamiento de pago, lo que en su sentir genera la nulidad por indebida notificación. </w:t>
      </w:r>
    </w:p>
    <w:p w:rsidR="00C37788" w:rsidRDefault="00B12939" w:rsidP="00C3778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 xml:space="preserve">Y es que, por sí sola, la </w:t>
      </w:r>
      <w:r w:rsidRPr="00C37788">
        <w:rPr>
          <w:rFonts w:ascii="Arial" w:hAnsi="Arial" w:cs="Arial"/>
          <w:color w:val="000000"/>
          <w:sz w:val="26"/>
          <w:szCs w:val="26"/>
        </w:rPr>
        <w:t>anomalía</w:t>
      </w:r>
      <w:r w:rsidR="00C37788" w:rsidRPr="00C37788">
        <w:rPr>
          <w:rFonts w:ascii="Arial" w:hAnsi="Arial" w:cs="Arial"/>
          <w:color w:val="000000"/>
          <w:sz w:val="26"/>
          <w:szCs w:val="26"/>
        </w:rPr>
        <w:t xml:space="preserve"> de la que se duele </w:t>
      </w:r>
      <w:r w:rsidR="00280D3B">
        <w:rPr>
          <w:rFonts w:ascii="Arial" w:hAnsi="Arial" w:cs="Arial"/>
          <w:color w:val="000000"/>
          <w:sz w:val="26"/>
          <w:szCs w:val="26"/>
        </w:rPr>
        <w:t>el demandado</w:t>
      </w:r>
      <w:r w:rsidR="00C37788" w:rsidRPr="00C37788">
        <w:rPr>
          <w:rFonts w:ascii="Arial" w:hAnsi="Arial" w:cs="Arial"/>
          <w:color w:val="000000"/>
          <w:sz w:val="26"/>
          <w:szCs w:val="26"/>
        </w:rPr>
        <w:t xml:space="preserve"> es insuficiente para comprometer la legalidad de las diligencias que se adelantaron para notificarlo del auto de apremio, en tanto que los artículos </w:t>
      </w:r>
      <w:r w:rsidR="005F4CA2">
        <w:rPr>
          <w:rFonts w:ascii="Arial" w:hAnsi="Arial" w:cs="Arial"/>
          <w:color w:val="000000"/>
          <w:sz w:val="26"/>
          <w:szCs w:val="26"/>
        </w:rPr>
        <w:t>291</w:t>
      </w:r>
      <w:r w:rsidR="00C37788" w:rsidRPr="00C37788">
        <w:rPr>
          <w:rFonts w:ascii="Arial" w:hAnsi="Arial" w:cs="Arial"/>
          <w:color w:val="000000"/>
          <w:sz w:val="26"/>
          <w:szCs w:val="26"/>
        </w:rPr>
        <w:t xml:space="preserve"> y </w:t>
      </w:r>
      <w:r w:rsidR="005F4CA2">
        <w:rPr>
          <w:rFonts w:ascii="Arial" w:hAnsi="Arial" w:cs="Arial"/>
          <w:color w:val="000000"/>
          <w:sz w:val="26"/>
          <w:szCs w:val="26"/>
        </w:rPr>
        <w:t>292</w:t>
      </w:r>
      <w:r w:rsidR="00C37788" w:rsidRPr="00C37788">
        <w:rPr>
          <w:rFonts w:ascii="Arial" w:hAnsi="Arial" w:cs="Arial"/>
          <w:color w:val="000000"/>
          <w:sz w:val="26"/>
          <w:szCs w:val="26"/>
        </w:rPr>
        <w:t xml:space="preserve"> del C</w:t>
      </w:r>
      <w:r w:rsidR="005F4CA2">
        <w:rPr>
          <w:rFonts w:ascii="Arial" w:hAnsi="Arial" w:cs="Arial"/>
          <w:color w:val="000000"/>
          <w:sz w:val="26"/>
          <w:szCs w:val="26"/>
        </w:rPr>
        <w:t>ódigo General del Proceso</w:t>
      </w:r>
      <w:r w:rsidR="00C37788" w:rsidRPr="00C37788">
        <w:rPr>
          <w:rFonts w:ascii="Arial" w:hAnsi="Arial" w:cs="Arial"/>
          <w:color w:val="000000"/>
          <w:sz w:val="26"/>
          <w:szCs w:val="26"/>
        </w:rPr>
        <w:t xml:space="preserve">, sólo requieren para que pueda tenerse como efectivo ese trámite de </w:t>
      </w:r>
      <w:r w:rsidR="00295FA5">
        <w:rPr>
          <w:rFonts w:ascii="Arial" w:hAnsi="Arial" w:cs="Arial"/>
          <w:color w:val="000000"/>
          <w:sz w:val="26"/>
          <w:szCs w:val="26"/>
        </w:rPr>
        <w:t>enteramiento, que se allegue</w:t>
      </w:r>
      <w:r w:rsidR="00C37788" w:rsidRPr="00C37788">
        <w:rPr>
          <w:rFonts w:ascii="Arial" w:hAnsi="Arial" w:cs="Arial"/>
          <w:color w:val="000000"/>
          <w:sz w:val="26"/>
          <w:szCs w:val="26"/>
        </w:rPr>
        <w:t xml:space="preserve"> constancia expedida po</w:t>
      </w:r>
      <w:r w:rsidR="00295FA5">
        <w:rPr>
          <w:rFonts w:ascii="Arial" w:hAnsi="Arial" w:cs="Arial"/>
          <w:color w:val="000000"/>
          <w:sz w:val="26"/>
          <w:szCs w:val="26"/>
        </w:rPr>
        <w:t>r la empresa de servicio postal</w:t>
      </w:r>
      <w:r w:rsidR="00C37788" w:rsidRPr="00C37788">
        <w:rPr>
          <w:rFonts w:ascii="Arial" w:hAnsi="Arial" w:cs="Arial"/>
          <w:color w:val="000000"/>
          <w:sz w:val="26"/>
          <w:szCs w:val="26"/>
        </w:rPr>
        <w:t xml:space="preserve"> que refiera “la entrega de la comunicación en </w:t>
      </w:r>
      <w:r w:rsidR="00295FA5">
        <w:rPr>
          <w:rFonts w:ascii="Arial" w:hAnsi="Arial" w:cs="Arial"/>
          <w:color w:val="000000"/>
          <w:sz w:val="26"/>
          <w:szCs w:val="26"/>
        </w:rPr>
        <w:t>la dirección correspondiente</w:t>
      </w:r>
      <w:r w:rsidR="00C37788" w:rsidRPr="00C37788">
        <w:rPr>
          <w:rFonts w:ascii="Arial" w:hAnsi="Arial" w:cs="Arial"/>
          <w:color w:val="000000"/>
          <w:sz w:val="26"/>
          <w:szCs w:val="26"/>
        </w:rPr>
        <w:t xml:space="preserve">”, exigencia que satisfizo la parte actora, según lo evidencia la documental que obra del folio </w:t>
      </w:r>
      <w:r w:rsidR="008547A0">
        <w:rPr>
          <w:rFonts w:ascii="Arial" w:hAnsi="Arial" w:cs="Arial"/>
          <w:color w:val="000000"/>
          <w:sz w:val="26"/>
          <w:szCs w:val="26"/>
        </w:rPr>
        <w:t>41 y 46</w:t>
      </w:r>
      <w:r w:rsidR="00C37788" w:rsidRPr="00C37788">
        <w:rPr>
          <w:rFonts w:ascii="Arial" w:hAnsi="Arial" w:cs="Arial"/>
          <w:color w:val="000000"/>
          <w:sz w:val="26"/>
          <w:szCs w:val="26"/>
        </w:rPr>
        <w:t xml:space="preserve"> del cuaderno principal, la cual reporta que tanto el citatorio, como el aviso que regulan las precitadas normas, fueron entregados en la </w:t>
      </w:r>
      <w:r w:rsidR="008547A0">
        <w:rPr>
          <w:rFonts w:ascii="Arial" w:hAnsi="Arial" w:cs="Arial"/>
          <w:color w:val="000000"/>
          <w:sz w:val="26"/>
          <w:szCs w:val="26"/>
        </w:rPr>
        <w:t xml:space="preserve">carrera 14 No. 16-52, </w:t>
      </w:r>
      <w:r w:rsidR="008547A0">
        <w:rPr>
          <w:rFonts w:ascii="Arial" w:hAnsi="Arial" w:cs="Arial"/>
          <w:color w:val="000000"/>
          <w:sz w:val="26"/>
          <w:szCs w:val="26"/>
        </w:rPr>
        <w:lastRenderedPageBreak/>
        <w:t>d</w:t>
      </w:r>
      <w:r>
        <w:rPr>
          <w:rFonts w:ascii="Arial" w:hAnsi="Arial" w:cs="Arial"/>
          <w:color w:val="000000"/>
          <w:sz w:val="26"/>
          <w:szCs w:val="26"/>
        </w:rPr>
        <w:t xml:space="preserve">irección aportada en la demanda para efectos de notificación a la parte pasiva del pleito. </w:t>
      </w:r>
    </w:p>
    <w:p w:rsidR="00C37788" w:rsidRPr="00B12939" w:rsidRDefault="00C37788" w:rsidP="00C37788">
      <w:pPr>
        <w:pStyle w:val="Sinespaciado1"/>
        <w:spacing w:line="360" w:lineRule="auto"/>
        <w:ind w:firstLine="2835"/>
        <w:jc w:val="both"/>
        <w:rPr>
          <w:rFonts w:ascii="Arial" w:hAnsi="Arial" w:cs="Arial"/>
          <w:color w:val="000000"/>
          <w:sz w:val="16"/>
          <w:szCs w:val="26"/>
        </w:rPr>
      </w:pPr>
    </w:p>
    <w:p w:rsidR="00B12939" w:rsidRDefault="00ED51D8" w:rsidP="00C37788">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6</w:t>
      </w:r>
      <w:r w:rsidR="00B12939">
        <w:rPr>
          <w:rFonts w:ascii="Arial" w:hAnsi="Arial" w:cs="Arial"/>
          <w:color w:val="000000"/>
          <w:sz w:val="26"/>
          <w:szCs w:val="26"/>
        </w:rPr>
        <w:t xml:space="preserve">. </w:t>
      </w:r>
      <w:r w:rsidR="0003771B">
        <w:rPr>
          <w:rFonts w:ascii="Arial" w:hAnsi="Arial" w:cs="Arial"/>
          <w:color w:val="000000"/>
          <w:sz w:val="26"/>
          <w:szCs w:val="26"/>
        </w:rPr>
        <w:t xml:space="preserve">Ahora, </w:t>
      </w:r>
      <w:r w:rsidR="008A6F70">
        <w:rPr>
          <w:rFonts w:ascii="Arial" w:hAnsi="Arial" w:cs="Arial"/>
          <w:color w:val="000000"/>
          <w:sz w:val="26"/>
          <w:szCs w:val="26"/>
        </w:rPr>
        <w:t>l</w:t>
      </w:r>
      <w:r w:rsidR="008A6F70" w:rsidRPr="008A6F70">
        <w:rPr>
          <w:rFonts w:ascii="Arial" w:hAnsi="Arial" w:cs="Arial"/>
          <w:color w:val="000000"/>
          <w:sz w:val="26"/>
          <w:szCs w:val="26"/>
        </w:rPr>
        <w:t xml:space="preserve">as personas jurídicas </w:t>
      </w:r>
      <w:r w:rsidR="0070364E">
        <w:rPr>
          <w:rFonts w:ascii="Arial" w:hAnsi="Arial" w:cs="Arial"/>
          <w:color w:val="000000"/>
          <w:sz w:val="26"/>
          <w:szCs w:val="26"/>
        </w:rPr>
        <w:t xml:space="preserve">como </w:t>
      </w:r>
      <w:r w:rsidR="008A6F70" w:rsidRPr="008A6F70">
        <w:rPr>
          <w:rFonts w:ascii="Arial" w:hAnsi="Arial" w:cs="Arial"/>
          <w:color w:val="000000"/>
          <w:sz w:val="26"/>
          <w:szCs w:val="26"/>
        </w:rPr>
        <w:t xml:space="preserve">titulares del derecho fundamental constitucional al debido proceso, </w:t>
      </w:r>
      <w:r w:rsidR="0070364E">
        <w:rPr>
          <w:rFonts w:ascii="Arial" w:hAnsi="Arial" w:cs="Arial"/>
          <w:color w:val="000000"/>
          <w:sz w:val="26"/>
          <w:szCs w:val="26"/>
        </w:rPr>
        <w:t xml:space="preserve">en tanto son </w:t>
      </w:r>
      <w:r w:rsidR="008A6F70" w:rsidRPr="008A6F70">
        <w:rPr>
          <w:rFonts w:ascii="Arial" w:hAnsi="Arial" w:cs="Arial"/>
          <w:color w:val="000000"/>
          <w:sz w:val="26"/>
          <w:szCs w:val="26"/>
        </w:rPr>
        <w:t>sujetos procesales</w:t>
      </w:r>
      <w:r w:rsidR="00DD2457">
        <w:rPr>
          <w:rFonts w:ascii="Arial" w:hAnsi="Arial" w:cs="Arial"/>
          <w:color w:val="000000"/>
          <w:sz w:val="26"/>
          <w:szCs w:val="26"/>
        </w:rPr>
        <w:t xml:space="preserve"> </w:t>
      </w:r>
      <w:r w:rsidR="00DD2457" w:rsidRPr="00DD2457">
        <w:rPr>
          <w:rFonts w:ascii="Arial" w:hAnsi="Arial" w:cs="Arial"/>
          <w:color w:val="000000"/>
          <w:sz w:val="24"/>
          <w:szCs w:val="26"/>
        </w:rPr>
        <w:t>-</w:t>
      </w:r>
      <w:r w:rsidR="008A6F70" w:rsidRPr="00DD2457">
        <w:rPr>
          <w:rFonts w:ascii="Arial" w:hAnsi="Arial" w:cs="Arial"/>
          <w:color w:val="000000"/>
          <w:sz w:val="24"/>
          <w:szCs w:val="26"/>
        </w:rPr>
        <w:t>como las personas naturales</w:t>
      </w:r>
      <w:r w:rsidR="00DD2457" w:rsidRPr="00DD2457">
        <w:rPr>
          <w:rFonts w:ascii="Arial" w:hAnsi="Arial" w:cs="Arial"/>
          <w:color w:val="000000"/>
          <w:sz w:val="24"/>
          <w:szCs w:val="26"/>
        </w:rPr>
        <w:t>-</w:t>
      </w:r>
      <w:r w:rsidR="008A6F70" w:rsidRPr="008A6F70">
        <w:rPr>
          <w:rFonts w:ascii="Arial" w:hAnsi="Arial" w:cs="Arial"/>
          <w:color w:val="000000"/>
          <w:sz w:val="26"/>
          <w:szCs w:val="26"/>
        </w:rPr>
        <w:t xml:space="preserve">, </w:t>
      </w:r>
      <w:r w:rsidR="0070364E">
        <w:rPr>
          <w:rFonts w:ascii="Arial" w:hAnsi="Arial" w:cs="Arial"/>
          <w:color w:val="000000"/>
          <w:sz w:val="26"/>
          <w:szCs w:val="26"/>
        </w:rPr>
        <w:t>se les debe garantizar</w:t>
      </w:r>
      <w:r w:rsidR="0003771B">
        <w:rPr>
          <w:rFonts w:ascii="Arial" w:hAnsi="Arial" w:cs="Arial"/>
          <w:color w:val="000000"/>
          <w:sz w:val="26"/>
          <w:szCs w:val="26"/>
        </w:rPr>
        <w:t xml:space="preserve"> este derecho y aquí ocurre que </w:t>
      </w:r>
      <w:r w:rsidR="0070364E">
        <w:rPr>
          <w:rFonts w:ascii="Arial" w:hAnsi="Arial" w:cs="Arial"/>
          <w:color w:val="000000"/>
          <w:sz w:val="26"/>
          <w:szCs w:val="26"/>
        </w:rPr>
        <w:t>el mismo</w:t>
      </w:r>
      <w:r w:rsidR="008A6F70">
        <w:rPr>
          <w:rFonts w:ascii="Arial" w:hAnsi="Arial" w:cs="Arial"/>
          <w:color w:val="000000"/>
          <w:sz w:val="26"/>
          <w:szCs w:val="26"/>
        </w:rPr>
        <w:t xml:space="preserve"> s</w:t>
      </w:r>
      <w:r w:rsidR="00B12939">
        <w:rPr>
          <w:rFonts w:ascii="Arial" w:hAnsi="Arial" w:cs="Arial"/>
          <w:color w:val="000000"/>
          <w:sz w:val="26"/>
          <w:szCs w:val="26"/>
        </w:rPr>
        <w:t>e encuentra en riesgo en virtud del trámite de notificación del mandamiento de pago</w:t>
      </w:r>
      <w:r w:rsidR="0070364E">
        <w:rPr>
          <w:rFonts w:ascii="Arial" w:hAnsi="Arial" w:cs="Arial"/>
          <w:color w:val="000000"/>
          <w:sz w:val="26"/>
          <w:szCs w:val="26"/>
        </w:rPr>
        <w:t>, pero por motivos diferentes a los apuntados por el recurrente</w:t>
      </w:r>
      <w:r w:rsidR="00B12939">
        <w:rPr>
          <w:rFonts w:ascii="Arial" w:hAnsi="Arial" w:cs="Arial"/>
          <w:color w:val="000000"/>
          <w:sz w:val="26"/>
          <w:szCs w:val="26"/>
        </w:rPr>
        <w:t>, actuación que como ya se expuso</w:t>
      </w:r>
      <w:r w:rsidR="0070364E">
        <w:rPr>
          <w:rFonts w:ascii="Arial" w:hAnsi="Arial" w:cs="Arial"/>
          <w:color w:val="000000"/>
          <w:sz w:val="26"/>
          <w:szCs w:val="26"/>
        </w:rPr>
        <w:t xml:space="preserve"> merece especial atención;</w:t>
      </w:r>
      <w:r w:rsidR="00B12939">
        <w:rPr>
          <w:rFonts w:ascii="Arial" w:hAnsi="Arial" w:cs="Arial"/>
          <w:color w:val="000000"/>
          <w:sz w:val="26"/>
          <w:szCs w:val="26"/>
        </w:rPr>
        <w:t xml:space="preserve"> entonces, no puede pasarse por alto que se hace mención en el proceso de varias direcciones para efectos de</w:t>
      </w:r>
      <w:r w:rsidR="0003771B">
        <w:rPr>
          <w:rFonts w:ascii="Arial" w:hAnsi="Arial" w:cs="Arial"/>
          <w:color w:val="000000"/>
          <w:sz w:val="26"/>
          <w:szCs w:val="26"/>
        </w:rPr>
        <w:t xml:space="preserve">l enteramiento </w:t>
      </w:r>
      <w:r w:rsidR="00B12939">
        <w:rPr>
          <w:rFonts w:ascii="Arial" w:hAnsi="Arial" w:cs="Arial"/>
          <w:color w:val="000000"/>
          <w:sz w:val="26"/>
          <w:szCs w:val="26"/>
        </w:rPr>
        <w:t>a la sociedad Inversiones Co</w:t>
      </w:r>
      <w:r w:rsidR="0003771B">
        <w:rPr>
          <w:rFonts w:ascii="Arial" w:hAnsi="Arial" w:cs="Arial"/>
          <w:color w:val="000000"/>
          <w:sz w:val="26"/>
          <w:szCs w:val="26"/>
        </w:rPr>
        <w:t xml:space="preserve">merciales Giraldo </w:t>
      </w:r>
      <w:proofErr w:type="spellStart"/>
      <w:r w:rsidR="0003771B">
        <w:rPr>
          <w:rFonts w:ascii="Arial" w:hAnsi="Arial" w:cs="Arial"/>
          <w:color w:val="000000"/>
          <w:sz w:val="26"/>
          <w:szCs w:val="26"/>
        </w:rPr>
        <w:t>Giraldo</w:t>
      </w:r>
      <w:proofErr w:type="spellEnd"/>
      <w:r w:rsidR="0003771B">
        <w:rPr>
          <w:rFonts w:ascii="Arial" w:hAnsi="Arial" w:cs="Arial"/>
          <w:color w:val="000000"/>
          <w:sz w:val="26"/>
          <w:szCs w:val="26"/>
        </w:rPr>
        <w:t xml:space="preserve"> S.A.S.  L</w:t>
      </w:r>
      <w:r w:rsidR="009D22F5">
        <w:rPr>
          <w:rFonts w:ascii="Arial" w:hAnsi="Arial" w:cs="Arial"/>
          <w:color w:val="000000"/>
          <w:sz w:val="26"/>
          <w:szCs w:val="26"/>
        </w:rPr>
        <w:t>a parte actora refiere la carrera 14 No. 16-52, aquella que no compagi</w:t>
      </w:r>
      <w:r>
        <w:rPr>
          <w:rFonts w:ascii="Arial" w:hAnsi="Arial" w:cs="Arial"/>
          <w:color w:val="000000"/>
          <w:sz w:val="26"/>
          <w:szCs w:val="26"/>
        </w:rPr>
        <w:t>na con la que señala el ejecutado</w:t>
      </w:r>
      <w:r w:rsidR="009D22F5">
        <w:rPr>
          <w:rFonts w:ascii="Arial" w:hAnsi="Arial" w:cs="Arial"/>
          <w:color w:val="000000"/>
          <w:sz w:val="26"/>
          <w:szCs w:val="26"/>
        </w:rPr>
        <w:t xml:space="preserve"> es donde </w:t>
      </w:r>
      <w:r>
        <w:rPr>
          <w:rFonts w:ascii="Arial" w:hAnsi="Arial" w:cs="Arial"/>
          <w:color w:val="000000"/>
          <w:sz w:val="26"/>
          <w:szCs w:val="26"/>
        </w:rPr>
        <w:t xml:space="preserve">funciona dicha compañía carrera </w:t>
      </w:r>
      <w:r w:rsidR="009D22F5">
        <w:rPr>
          <w:rFonts w:ascii="Arial" w:hAnsi="Arial" w:cs="Arial"/>
          <w:color w:val="000000"/>
          <w:sz w:val="26"/>
          <w:szCs w:val="26"/>
        </w:rPr>
        <w:t xml:space="preserve">14 No. 16-65, y si seguimos se tiene que según el certificado de existencia y representación legal de la mentada sociedad presenta como </w:t>
      </w:r>
      <w:r w:rsidR="009D22F5" w:rsidRPr="009D22F5">
        <w:rPr>
          <w:rFonts w:ascii="Arial" w:hAnsi="Arial" w:cs="Arial"/>
          <w:color w:val="000000"/>
        </w:rPr>
        <w:t>“DIRECCIÓN DE NOTIFICACIÓN JUDICIAL: CL. 17 No. 14-05”</w:t>
      </w:r>
      <w:r w:rsidR="009D22F5" w:rsidRPr="009D22F5">
        <w:rPr>
          <w:rFonts w:ascii="Arial" w:hAnsi="Arial" w:cs="Arial"/>
          <w:color w:val="000000"/>
          <w:sz w:val="24"/>
          <w:szCs w:val="26"/>
        </w:rPr>
        <w:t xml:space="preserve">, </w:t>
      </w:r>
      <w:r w:rsidR="009D22F5">
        <w:rPr>
          <w:rFonts w:ascii="Arial" w:hAnsi="Arial" w:cs="Arial"/>
          <w:color w:val="000000"/>
          <w:sz w:val="26"/>
          <w:szCs w:val="26"/>
        </w:rPr>
        <w:t xml:space="preserve">sin registro de sucursal alguna, como para entender que las direcciones antes anotadas pertenecen a ella. </w:t>
      </w:r>
      <w:r w:rsidR="00B12939">
        <w:rPr>
          <w:rFonts w:ascii="Arial" w:hAnsi="Arial" w:cs="Arial"/>
          <w:color w:val="000000"/>
          <w:sz w:val="26"/>
          <w:szCs w:val="26"/>
        </w:rPr>
        <w:t xml:space="preserve"> </w:t>
      </w:r>
    </w:p>
    <w:p w:rsidR="00B12939" w:rsidRPr="00387A5C" w:rsidRDefault="00B12939" w:rsidP="00C37788">
      <w:pPr>
        <w:pStyle w:val="Sinespaciado1"/>
        <w:spacing w:line="360" w:lineRule="auto"/>
        <w:ind w:firstLine="2835"/>
        <w:jc w:val="both"/>
        <w:rPr>
          <w:rFonts w:ascii="Arial" w:hAnsi="Arial" w:cs="Arial"/>
          <w:color w:val="000000"/>
          <w:sz w:val="16"/>
          <w:szCs w:val="26"/>
        </w:rPr>
      </w:pPr>
    </w:p>
    <w:p w:rsidR="0024704D" w:rsidRDefault="00ED51D8" w:rsidP="0024704D">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T</w:t>
      </w:r>
      <w:r w:rsidR="0024704D" w:rsidRPr="0024704D">
        <w:rPr>
          <w:rFonts w:ascii="Arial" w:hAnsi="Arial" w:cs="Arial"/>
          <w:color w:val="000000"/>
          <w:sz w:val="26"/>
          <w:szCs w:val="26"/>
        </w:rPr>
        <w:t>al es el trámite de rigor</w:t>
      </w:r>
      <w:r>
        <w:rPr>
          <w:rFonts w:ascii="Arial" w:hAnsi="Arial" w:cs="Arial"/>
          <w:color w:val="000000"/>
          <w:sz w:val="26"/>
          <w:szCs w:val="26"/>
        </w:rPr>
        <w:t xml:space="preserve"> a</w:t>
      </w:r>
      <w:r w:rsidR="0024704D" w:rsidRPr="0024704D">
        <w:rPr>
          <w:rFonts w:ascii="Arial" w:hAnsi="Arial" w:cs="Arial"/>
          <w:color w:val="000000"/>
          <w:sz w:val="26"/>
          <w:szCs w:val="26"/>
        </w:rPr>
        <w:t xml:space="preserve"> realiz</w:t>
      </w:r>
      <w:r w:rsidR="0024704D">
        <w:rPr>
          <w:rFonts w:ascii="Arial" w:hAnsi="Arial" w:cs="Arial"/>
          <w:color w:val="000000"/>
          <w:sz w:val="26"/>
          <w:szCs w:val="26"/>
        </w:rPr>
        <w:t xml:space="preserve">ar que el numeral 2º del </w:t>
      </w:r>
      <w:r w:rsidR="0024704D" w:rsidRPr="0024704D">
        <w:rPr>
          <w:rFonts w:ascii="Arial" w:hAnsi="Arial" w:cs="Arial"/>
          <w:color w:val="000000"/>
          <w:sz w:val="26"/>
          <w:szCs w:val="26"/>
        </w:rPr>
        <w:t xml:space="preserve">artículo </w:t>
      </w:r>
      <w:r w:rsidR="0024704D">
        <w:rPr>
          <w:rFonts w:ascii="Arial" w:hAnsi="Arial" w:cs="Arial"/>
          <w:color w:val="000000"/>
          <w:sz w:val="26"/>
          <w:szCs w:val="26"/>
        </w:rPr>
        <w:t>291</w:t>
      </w:r>
      <w:r w:rsidR="0024704D" w:rsidRPr="0024704D">
        <w:rPr>
          <w:rFonts w:ascii="Arial" w:hAnsi="Arial" w:cs="Arial"/>
          <w:color w:val="000000"/>
          <w:sz w:val="26"/>
          <w:szCs w:val="26"/>
        </w:rPr>
        <w:t xml:space="preserve"> del </w:t>
      </w:r>
      <w:proofErr w:type="spellStart"/>
      <w:r w:rsidR="0024704D" w:rsidRPr="0024704D">
        <w:rPr>
          <w:rFonts w:ascii="Arial" w:hAnsi="Arial" w:cs="Arial"/>
          <w:color w:val="000000"/>
          <w:sz w:val="26"/>
          <w:szCs w:val="26"/>
        </w:rPr>
        <w:t>C</w:t>
      </w:r>
      <w:r w:rsidR="0024704D">
        <w:rPr>
          <w:rFonts w:ascii="Arial" w:hAnsi="Arial" w:cs="Arial"/>
          <w:color w:val="000000"/>
          <w:sz w:val="26"/>
          <w:szCs w:val="26"/>
        </w:rPr>
        <w:t>GP</w:t>
      </w:r>
      <w:proofErr w:type="spellEnd"/>
      <w:r w:rsidR="0024704D" w:rsidRPr="0024704D">
        <w:rPr>
          <w:rFonts w:ascii="Arial" w:hAnsi="Arial" w:cs="Arial"/>
          <w:color w:val="000000"/>
          <w:sz w:val="26"/>
          <w:szCs w:val="26"/>
        </w:rPr>
        <w:t xml:space="preserve"> advierte: “</w:t>
      </w:r>
      <w:r w:rsidR="0024704D" w:rsidRPr="002E499B">
        <w:rPr>
          <w:rFonts w:ascii="Arial" w:hAnsi="Arial" w:cs="Arial"/>
          <w:i/>
          <w:color w:val="000000"/>
          <w:sz w:val="24"/>
          <w:szCs w:val="24"/>
        </w:rPr>
        <w:t xml:space="preserve">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w:t>
      </w:r>
      <w:r w:rsidR="0024704D">
        <w:rPr>
          <w:rFonts w:ascii="Arial" w:hAnsi="Arial" w:cs="Arial"/>
          <w:i/>
          <w:color w:val="000000"/>
          <w:sz w:val="24"/>
          <w:szCs w:val="24"/>
        </w:rPr>
        <w:t>(…)</w:t>
      </w:r>
      <w:r w:rsidR="0024704D" w:rsidRPr="002E499B">
        <w:rPr>
          <w:rFonts w:ascii="Arial" w:hAnsi="Arial" w:cs="Arial"/>
          <w:i/>
          <w:color w:val="000000"/>
          <w:sz w:val="24"/>
          <w:szCs w:val="24"/>
        </w:rPr>
        <w:t>.</w:t>
      </w:r>
      <w:r w:rsidR="0024704D">
        <w:rPr>
          <w:rFonts w:ascii="Arial" w:hAnsi="Arial" w:cs="Arial"/>
          <w:i/>
          <w:color w:val="000000"/>
          <w:sz w:val="24"/>
          <w:szCs w:val="24"/>
        </w:rPr>
        <w:t>”</w:t>
      </w:r>
      <w:r w:rsidR="0024704D" w:rsidRPr="0024704D">
        <w:rPr>
          <w:rFonts w:ascii="Arial" w:hAnsi="Arial" w:cs="Arial"/>
          <w:color w:val="000000"/>
          <w:sz w:val="26"/>
          <w:szCs w:val="26"/>
        </w:rPr>
        <w:t xml:space="preserve">, a </w:t>
      </w:r>
      <w:r w:rsidR="005521D4">
        <w:rPr>
          <w:rFonts w:ascii="Arial" w:hAnsi="Arial" w:cs="Arial"/>
          <w:color w:val="000000"/>
          <w:sz w:val="26"/>
          <w:szCs w:val="26"/>
        </w:rPr>
        <w:t>su turno</w:t>
      </w:r>
      <w:r w:rsidR="0024704D" w:rsidRPr="0024704D">
        <w:rPr>
          <w:rFonts w:ascii="Arial" w:hAnsi="Arial" w:cs="Arial"/>
          <w:color w:val="000000"/>
          <w:sz w:val="26"/>
          <w:szCs w:val="26"/>
        </w:rPr>
        <w:t xml:space="preserve"> el </w:t>
      </w:r>
      <w:r w:rsidR="0024704D">
        <w:rPr>
          <w:rFonts w:ascii="Arial" w:hAnsi="Arial" w:cs="Arial"/>
          <w:color w:val="000000"/>
          <w:sz w:val="26"/>
          <w:szCs w:val="26"/>
        </w:rPr>
        <w:t xml:space="preserve">numeral 3º </w:t>
      </w:r>
      <w:r w:rsidR="0024704D" w:rsidRPr="0024704D">
        <w:rPr>
          <w:rFonts w:ascii="Arial" w:hAnsi="Arial" w:cs="Arial"/>
          <w:color w:val="000000"/>
          <w:sz w:val="26"/>
          <w:szCs w:val="26"/>
        </w:rPr>
        <w:t>de la misma norma establece que: “</w:t>
      </w:r>
      <w:r w:rsidR="0024704D" w:rsidRPr="002E499B">
        <w:rPr>
          <w:rFonts w:ascii="Arial" w:hAnsi="Arial" w:cs="Arial"/>
          <w:i/>
          <w:color w:val="000000"/>
          <w:sz w:val="24"/>
          <w:szCs w:val="24"/>
          <w:u w:val="single"/>
        </w:rPr>
        <w:t>Cuando se trate de persona jurídica de derecho privado la comunicación deberá remitirse a la dirección que aparezca registrada en la Cámara de Comercio o en la oficina de registro correspondiente.</w:t>
      </w:r>
      <w:r w:rsidR="0024704D">
        <w:rPr>
          <w:rFonts w:ascii="Arial" w:hAnsi="Arial" w:cs="Arial"/>
          <w:color w:val="000000"/>
          <w:sz w:val="26"/>
          <w:szCs w:val="26"/>
        </w:rPr>
        <w:t>”</w:t>
      </w:r>
      <w:r w:rsidR="0024704D" w:rsidRPr="0024704D">
        <w:rPr>
          <w:rFonts w:ascii="Arial" w:hAnsi="Arial" w:cs="Arial"/>
          <w:color w:val="000000"/>
          <w:sz w:val="26"/>
          <w:szCs w:val="26"/>
        </w:rPr>
        <w:t xml:space="preserve"> (Se subraya).</w:t>
      </w:r>
    </w:p>
    <w:p w:rsidR="0024704D" w:rsidRPr="005521D4" w:rsidRDefault="0024704D" w:rsidP="00C37788">
      <w:pPr>
        <w:pStyle w:val="Sinespaciado1"/>
        <w:spacing w:line="360" w:lineRule="auto"/>
        <w:ind w:firstLine="2835"/>
        <w:jc w:val="both"/>
        <w:rPr>
          <w:rFonts w:ascii="Arial" w:hAnsi="Arial" w:cs="Arial"/>
          <w:color w:val="000000"/>
          <w:sz w:val="16"/>
          <w:szCs w:val="26"/>
        </w:rPr>
      </w:pPr>
    </w:p>
    <w:p w:rsidR="00AB1B13" w:rsidRDefault="0016671A" w:rsidP="00AB1B13">
      <w:pPr>
        <w:pStyle w:val="Sinespaciado1"/>
        <w:spacing w:line="360" w:lineRule="auto"/>
        <w:ind w:firstLine="2835"/>
        <w:jc w:val="both"/>
        <w:rPr>
          <w:rFonts w:ascii="Arial" w:hAnsi="Arial" w:cs="Arial"/>
          <w:color w:val="000000"/>
          <w:sz w:val="24"/>
          <w:szCs w:val="24"/>
        </w:rPr>
      </w:pPr>
      <w:r>
        <w:rPr>
          <w:rFonts w:ascii="Arial" w:hAnsi="Arial" w:cs="Arial"/>
          <w:color w:val="000000"/>
          <w:sz w:val="26"/>
          <w:szCs w:val="26"/>
        </w:rPr>
        <w:t>7</w:t>
      </w:r>
      <w:r w:rsidR="00491C9F" w:rsidRPr="00491C9F">
        <w:rPr>
          <w:rFonts w:ascii="Arial" w:hAnsi="Arial" w:cs="Arial"/>
          <w:color w:val="000000"/>
          <w:sz w:val="26"/>
          <w:szCs w:val="26"/>
        </w:rPr>
        <w:t xml:space="preserve">. </w:t>
      </w:r>
      <w:r w:rsidR="00AB1B13">
        <w:rPr>
          <w:rFonts w:ascii="Arial" w:hAnsi="Arial" w:cs="Arial"/>
          <w:color w:val="000000"/>
          <w:sz w:val="26"/>
          <w:szCs w:val="26"/>
        </w:rPr>
        <w:t xml:space="preserve">Así entonces correspondiendo a las  personas jurídicas por imperio de la ley registrar en el certificado de existencia y representación legal su dirección para efectos de notificación, en palabras del </w:t>
      </w:r>
      <w:r w:rsidR="00AB1B13" w:rsidRPr="00491C9F">
        <w:rPr>
          <w:rFonts w:ascii="Arial" w:hAnsi="Arial" w:cs="Arial"/>
          <w:color w:val="000000"/>
          <w:sz w:val="26"/>
          <w:szCs w:val="26"/>
        </w:rPr>
        <w:lastRenderedPageBreak/>
        <w:t>pro</w:t>
      </w:r>
      <w:r w:rsidR="00AB1B13">
        <w:rPr>
          <w:rFonts w:ascii="Arial" w:hAnsi="Arial" w:cs="Arial"/>
          <w:color w:val="000000"/>
          <w:sz w:val="26"/>
          <w:szCs w:val="26"/>
        </w:rPr>
        <w:t>fesor Hernán Fabio López Blanco</w:t>
      </w:r>
      <w:r w:rsidR="00AB1B13">
        <w:rPr>
          <w:rStyle w:val="Appelnotedebasdep"/>
          <w:rFonts w:ascii="Arial" w:hAnsi="Arial"/>
          <w:color w:val="000000"/>
          <w:sz w:val="26"/>
          <w:szCs w:val="26"/>
        </w:rPr>
        <w:footnoteReference w:id="3"/>
      </w:r>
      <w:r w:rsidR="00AB1B13">
        <w:rPr>
          <w:rFonts w:ascii="Arial" w:hAnsi="Arial" w:cs="Arial"/>
          <w:color w:val="000000"/>
          <w:sz w:val="26"/>
          <w:szCs w:val="26"/>
        </w:rPr>
        <w:t>, “</w:t>
      </w:r>
      <w:r w:rsidR="00AB1B13" w:rsidRPr="00AB1B13">
        <w:rPr>
          <w:rFonts w:ascii="Arial" w:hAnsi="Arial" w:cs="Arial"/>
          <w:color w:val="000000"/>
          <w:sz w:val="24"/>
          <w:szCs w:val="24"/>
        </w:rPr>
        <w:t xml:space="preserve">la entidad encargada de llevar su registro, básicamente, aun cuando no únicamente, las cámaras de Comercio, deben certificar cuál es la dirección que esas entidades han registrado para efectos de recibir sus notificaciones personales, de modo que en estos eventos el demandante deberá suministrar obligatoriamente esa dirección; </w:t>
      </w:r>
      <w:r w:rsidR="00AB1B13" w:rsidRPr="00FE5785">
        <w:rPr>
          <w:rFonts w:ascii="Arial" w:hAnsi="Arial" w:cs="Arial"/>
          <w:color w:val="000000"/>
          <w:sz w:val="24"/>
          <w:szCs w:val="24"/>
          <w:u w:val="single"/>
        </w:rPr>
        <w:t>caso de que en la práctica diera otra, debe el juez disponer que esta se surta en la dirección registrada y certificada por la entidad respectiva, pues al fin y al cabo nada más adecuado que llevarla a efecto en el sitio que el notificado de antemano señaló como dirección para que se surtieran aquellas</w:t>
      </w:r>
      <w:r w:rsidR="00AB1B13" w:rsidRPr="00AB1B13">
        <w:rPr>
          <w:rFonts w:ascii="Arial" w:hAnsi="Arial" w:cs="Arial"/>
          <w:color w:val="000000"/>
          <w:sz w:val="24"/>
          <w:szCs w:val="24"/>
        </w:rPr>
        <w:t xml:space="preserve">”. </w:t>
      </w:r>
      <w:r w:rsidR="00FE5785">
        <w:rPr>
          <w:rFonts w:ascii="Arial" w:hAnsi="Arial" w:cs="Arial"/>
          <w:color w:val="000000"/>
          <w:sz w:val="24"/>
          <w:szCs w:val="24"/>
        </w:rPr>
        <w:t>Subrayas propias.</w:t>
      </w:r>
    </w:p>
    <w:p w:rsidR="00FE5785" w:rsidRPr="001435B2" w:rsidRDefault="00FE5785" w:rsidP="00AB1B13">
      <w:pPr>
        <w:pStyle w:val="Sinespaciado1"/>
        <w:spacing w:line="360" w:lineRule="auto"/>
        <w:ind w:firstLine="2835"/>
        <w:jc w:val="both"/>
        <w:rPr>
          <w:rFonts w:ascii="Arial" w:hAnsi="Arial" w:cs="Arial"/>
          <w:color w:val="000000"/>
          <w:sz w:val="16"/>
          <w:szCs w:val="24"/>
        </w:rPr>
      </w:pPr>
    </w:p>
    <w:p w:rsidR="009C756E" w:rsidRPr="002A0974" w:rsidRDefault="00FE5785" w:rsidP="00ED7B94">
      <w:pPr>
        <w:pStyle w:val="Sinespaciado1"/>
        <w:spacing w:line="360" w:lineRule="auto"/>
        <w:ind w:firstLine="2835"/>
        <w:jc w:val="both"/>
        <w:rPr>
          <w:rFonts w:ascii="Arial" w:hAnsi="Arial" w:cs="Arial"/>
          <w:color w:val="000000"/>
          <w:sz w:val="26"/>
          <w:szCs w:val="26"/>
        </w:rPr>
      </w:pPr>
      <w:r w:rsidRPr="006961A2">
        <w:rPr>
          <w:rFonts w:ascii="Arial" w:hAnsi="Arial" w:cs="Arial"/>
          <w:color w:val="000000"/>
          <w:sz w:val="26"/>
          <w:szCs w:val="26"/>
        </w:rPr>
        <w:t xml:space="preserve">En </w:t>
      </w:r>
      <w:r w:rsidR="002D2D16">
        <w:rPr>
          <w:rFonts w:ascii="Arial" w:hAnsi="Arial" w:cs="Arial"/>
          <w:color w:val="000000"/>
          <w:sz w:val="26"/>
          <w:szCs w:val="26"/>
        </w:rPr>
        <w:t xml:space="preserve">la </w:t>
      </w:r>
      <w:r w:rsidRPr="006961A2">
        <w:rPr>
          <w:rFonts w:ascii="Arial" w:hAnsi="Arial" w:cs="Arial"/>
          <w:color w:val="000000"/>
          <w:sz w:val="26"/>
          <w:szCs w:val="26"/>
        </w:rPr>
        <w:t xml:space="preserve">forma </w:t>
      </w:r>
      <w:r w:rsidR="002D2D16">
        <w:rPr>
          <w:rFonts w:ascii="Arial" w:hAnsi="Arial" w:cs="Arial"/>
          <w:color w:val="000000"/>
          <w:sz w:val="26"/>
          <w:szCs w:val="26"/>
        </w:rPr>
        <w:t xml:space="preserve">como se ha descrito </w:t>
      </w:r>
      <w:r w:rsidRPr="006961A2">
        <w:rPr>
          <w:rFonts w:ascii="Arial" w:hAnsi="Arial" w:cs="Arial"/>
          <w:color w:val="000000"/>
          <w:sz w:val="26"/>
          <w:szCs w:val="26"/>
        </w:rPr>
        <w:t>no actuó la juzgadora de primera grado</w:t>
      </w:r>
      <w:r w:rsidR="002D2D16">
        <w:rPr>
          <w:rFonts w:ascii="Arial" w:hAnsi="Arial" w:cs="Arial"/>
          <w:color w:val="000000"/>
          <w:sz w:val="26"/>
          <w:szCs w:val="26"/>
        </w:rPr>
        <w:t>;</w:t>
      </w:r>
      <w:r w:rsidRPr="006961A2">
        <w:rPr>
          <w:rFonts w:ascii="Arial" w:hAnsi="Arial" w:cs="Arial"/>
          <w:color w:val="000000"/>
          <w:sz w:val="26"/>
          <w:szCs w:val="26"/>
        </w:rPr>
        <w:t xml:space="preserve"> </w:t>
      </w:r>
      <w:r w:rsidR="007042FF">
        <w:rPr>
          <w:rFonts w:ascii="Arial" w:hAnsi="Arial" w:cs="Arial"/>
          <w:color w:val="000000"/>
          <w:sz w:val="26"/>
          <w:szCs w:val="26"/>
        </w:rPr>
        <w:t xml:space="preserve">tuvo </w:t>
      </w:r>
      <w:r w:rsidR="00ED7B94">
        <w:rPr>
          <w:rFonts w:ascii="Arial" w:hAnsi="Arial" w:cs="Arial"/>
          <w:color w:val="000000"/>
          <w:sz w:val="26"/>
          <w:szCs w:val="26"/>
        </w:rPr>
        <w:t>a bien para realizar el citatorio y el aviso judicial l</w:t>
      </w:r>
      <w:r w:rsidRPr="006961A2">
        <w:rPr>
          <w:rFonts w:ascii="Arial" w:hAnsi="Arial" w:cs="Arial"/>
          <w:color w:val="000000"/>
          <w:sz w:val="26"/>
          <w:szCs w:val="26"/>
        </w:rPr>
        <w:t xml:space="preserve">a dirección reportada en </w:t>
      </w:r>
      <w:r w:rsidR="007042FF">
        <w:rPr>
          <w:rFonts w:ascii="Arial" w:hAnsi="Arial" w:cs="Arial"/>
          <w:color w:val="000000"/>
          <w:sz w:val="26"/>
          <w:szCs w:val="26"/>
        </w:rPr>
        <w:t>el libelo</w:t>
      </w:r>
      <w:r w:rsidRPr="006961A2">
        <w:rPr>
          <w:rFonts w:ascii="Arial" w:hAnsi="Arial" w:cs="Arial"/>
          <w:color w:val="000000"/>
          <w:sz w:val="26"/>
          <w:szCs w:val="26"/>
        </w:rPr>
        <w:t>,</w:t>
      </w:r>
      <w:r w:rsidR="00AA7F69">
        <w:rPr>
          <w:rFonts w:ascii="Arial" w:hAnsi="Arial" w:cs="Arial"/>
          <w:color w:val="000000"/>
          <w:sz w:val="26"/>
          <w:szCs w:val="26"/>
        </w:rPr>
        <w:t xml:space="preserve"> sin advertir </w:t>
      </w:r>
      <w:r w:rsidR="007042FF">
        <w:rPr>
          <w:rFonts w:ascii="Arial" w:hAnsi="Arial" w:cs="Arial"/>
          <w:color w:val="000000"/>
          <w:sz w:val="26"/>
          <w:szCs w:val="26"/>
        </w:rPr>
        <w:t xml:space="preserve">que </w:t>
      </w:r>
      <w:r w:rsidR="0007105B" w:rsidRPr="0007105B">
        <w:rPr>
          <w:rFonts w:ascii="Arial" w:hAnsi="Arial" w:cs="Arial"/>
          <w:color w:val="000000"/>
          <w:sz w:val="26"/>
          <w:szCs w:val="26"/>
        </w:rPr>
        <w:t xml:space="preserve">de las </w:t>
      </w:r>
      <w:r w:rsidR="007042FF">
        <w:rPr>
          <w:rFonts w:ascii="Arial" w:hAnsi="Arial" w:cs="Arial"/>
          <w:color w:val="000000"/>
          <w:sz w:val="26"/>
          <w:szCs w:val="26"/>
        </w:rPr>
        <w:t xml:space="preserve">pruebas traídas al proceso, </w:t>
      </w:r>
      <w:r w:rsidR="0007105B" w:rsidRPr="0007105B">
        <w:rPr>
          <w:rFonts w:ascii="Arial" w:hAnsi="Arial" w:cs="Arial"/>
          <w:color w:val="000000"/>
          <w:sz w:val="26"/>
          <w:szCs w:val="26"/>
        </w:rPr>
        <w:t xml:space="preserve">exactamente, del certificado de existencia y representación legal de la sociedad demandada, </w:t>
      </w:r>
      <w:r w:rsidR="00AA7F69">
        <w:rPr>
          <w:rFonts w:ascii="Arial" w:hAnsi="Arial" w:cs="Arial"/>
          <w:color w:val="000000"/>
          <w:sz w:val="26"/>
          <w:szCs w:val="26"/>
        </w:rPr>
        <w:t>podía extraerse</w:t>
      </w:r>
      <w:r w:rsidR="0007105B" w:rsidRPr="0007105B">
        <w:rPr>
          <w:rFonts w:ascii="Arial" w:hAnsi="Arial" w:cs="Arial"/>
          <w:color w:val="000000"/>
          <w:sz w:val="26"/>
          <w:szCs w:val="26"/>
        </w:rPr>
        <w:t xml:space="preserve"> con claridad la dirección de </w:t>
      </w:r>
      <w:r w:rsidR="0007105B">
        <w:rPr>
          <w:rFonts w:ascii="Arial" w:hAnsi="Arial" w:cs="Arial"/>
          <w:color w:val="000000"/>
          <w:sz w:val="26"/>
          <w:szCs w:val="26"/>
        </w:rPr>
        <w:t xml:space="preserve">notificación judicial </w:t>
      </w:r>
      <w:r w:rsidR="002A0974">
        <w:rPr>
          <w:rFonts w:ascii="Arial" w:hAnsi="Arial" w:cs="Arial"/>
          <w:color w:val="000000"/>
          <w:sz w:val="26"/>
          <w:szCs w:val="26"/>
        </w:rPr>
        <w:t xml:space="preserve">de la </w:t>
      </w:r>
      <w:r w:rsidR="00AA7F69">
        <w:rPr>
          <w:rFonts w:ascii="Arial" w:hAnsi="Arial" w:cs="Arial"/>
          <w:color w:val="000000"/>
          <w:sz w:val="26"/>
          <w:szCs w:val="26"/>
        </w:rPr>
        <w:t>ejecutada</w:t>
      </w:r>
      <w:r w:rsidR="002A0974">
        <w:rPr>
          <w:rFonts w:ascii="Arial" w:hAnsi="Arial" w:cs="Arial"/>
          <w:color w:val="000000"/>
          <w:sz w:val="26"/>
          <w:szCs w:val="26"/>
        </w:rPr>
        <w:t>, esto es</w:t>
      </w:r>
      <w:r w:rsidR="00E155BA">
        <w:rPr>
          <w:rFonts w:ascii="Arial" w:hAnsi="Arial" w:cs="Arial"/>
          <w:color w:val="000000"/>
          <w:sz w:val="26"/>
          <w:szCs w:val="26"/>
        </w:rPr>
        <w:t xml:space="preserve"> -</w:t>
      </w:r>
      <w:r w:rsidR="0007105B" w:rsidRPr="0007105B">
        <w:rPr>
          <w:rFonts w:ascii="Arial" w:hAnsi="Arial" w:cs="Arial"/>
          <w:color w:val="000000"/>
          <w:sz w:val="26"/>
          <w:szCs w:val="26"/>
        </w:rPr>
        <w:t>“</w:t>
      </w:r>
      <w:r w:rsidR="0007105B">
        <w:rPr>
          <w:rFonts w:ascii="Arial" w:hAnsi="Arial" w:cs="Arial"/>
          <w:color w:val="000000"/>
          <w:sz w:val="26"/>
          <w:szCs w:val="26"/>
        </w:rPr>
        <w:t>CL. 17 14-05</w:t>
      </w:r>
      <w:r w:rsidR="0007105B" w:rsidRPr="0007105B">
        <w:rPr>
          <w:rFonts w:ascii="Arial" w:hAnsi="Arial" w:cs="Arial"/>
          <w:color w:val="000000"/>
          <w:sz w:val="26"/>
          <w:szCs w:val="26"/>
        </w:rPr>
        <w:t xml:space="preserve"> de </w:t>
      </w:r>
      <w:r w:rsidR="009C756E">
        <w:rPr>
          <w:rFonts w:ascii="Arial" w:hAnsi="Arial" w:cs="Arial"/>
          <w:color w:val="000000"/>
          <w:sz w:val="26"/>
          <w:szCs w:val="26"/>
        </w:rPr>
        <w:t>Santa Rosa de Cabal</w:t>
      </w:r>
      <w:r w:rsidR="00E155BA">
        <w:rPr>
          <w:rFonts w:ascii="Arial" w:hAnsi="Arial" w:cs="Arial"/>
          <w:color w:val="000000"/>
          <w:sz w:val="26"/>
          <w:szCs w:val="26"/>
        </w:rPr>
        <w:t>”</w:t>
      </w:r>
      <w:r w:rsidR="009C756E">
        <w:rPr>
          <w:rFonts w:ascii="Arial" w:hAnsi="Arial" w:cs="Arial"/>
          <w:color w:val="000000"/>
          <w:sz w:val="26"/>
          <w:szCs w:val="26"/>
        </w:rPr>
        <w:t xml:space="preserve"> </w:t>
      </w:r>
      <w:r w:rsidR="0007105B" w:rsidRPr="009C756E">
        <w:rPr>
          <w:rFonts w:ascii="Arial" w:hAnsi="Arial" w:cs="Arial"/>
          <w:color w:val="000000"/>
          <w:sz w:val="24"/>
          <w:szCs w:val="26"/>
        </w:rPr>
        <w:t>(</w:t>
      </w:r>
      <w:proofErr w:type="spellStart"/>
      <w:r w:rsidR="0007105B" w:rsidRPr="009C756E">
        <w:rPr>
          <w:rFonts w:ascii="Arial" w:hAnsi="Arial" w:cs="Arial"/>
          <w:color w:val="000000"/>
          <w:sz w:val="24"/>
          <w:szCs w:val="26"/>
        </w:rPr>
        <w:t>fls</w:t>
      </w:r>
      <w:proofErr w:type="spellEnd"/>
      <w:r w:rsidR="0007105B" w:rsidRPr="009C756E">
        <w:rPr>
          <w:rFonts w:ascii="Arial" w:hAnsi="Arial" w:cs="Arial"/>
          <w:color w:val="000000"/>
          <w:sz w:val="24"/>
          <w:szCs w:val="26"/>
        </w:rPr>
        <w:t xml:space="preserve">. </w:t>
      </w:r>
      <w:r w:rsidR="009C756E" w:rsidRPr="009C756E">
        <w:rPr>
          <w:rFonts w:ascii="Arial" w:hAnsi="Arial" w:cs="Arial"/>
          <w:color w:val="000000"/>
          <w:sz w:val="24"/>
          <w:szCs w:val="26"/>
        </w:rPr>
        <w:t>10</w:t>
      </w:r>
      <w:r w:rsidR="0007105B" w:rsidRPr="009C756E">
        <w:rPr>
          <w:rFonts w:ascii="Arial" w:hAnsi="Arial" w:cs="Arial"/>
          <w:color w:val="000000"/>
          <w:sz w:val="24"/>
          <w:szCs w:val="26"/>
        </w:rPr>
        <w:t xml:space="preserve"> Cd. 1)</w:t>
      </w:r>
      <w:r w:rsidR="00E155BA">
        <w:rPr>
          <w:rFonts w:ascii="Arial" w:hAnsi="Arial" w:cs="Arial"/>
          <w:color w:val="000000"/>
          <w:sz w:val="24"/>
          <w:szCs w:val="26"/>
        </w:rPr>
        <w:t xml:space="preserve">, </w:t>
      </w:r>
      <w:r w:rsidR="00E155BA" w:rsidRPr="002A0974">
        <w:rPr>
          <w:rFonts w:ascii="Arial" w:hAnsi="Arial" w:cs="Arial"/>
          <w:color w:val="000000"/>
          <w:sz w:val="26"/>
          <w:szCs w:val="26"/>
        </w:rPr>
        <w:t>para atender así el precepto legal.</w:t>
      </w:r>
    </w:p>
    <w:p w:rsidR="00AA7F69" w:rsidRPr="00033A58" w:rsidRDefault="00AA7F69" w:rsidP="00AB1B13">
      <w:pPr>
        <w:pStyle w:val="Sinespaciado1"/>
        <w:spacing w:line="360" w:lineRule="auto"/>
        <w:ind w:firstLine="2835"/>
        <w:jc w:val="both"/>
        <w:rPr>
          <w:sz w:val="16"/>
          <w:szCs w:val="16"/>
        </w:rPr>
      </w:pPr>
    </w:p>
    <w:p w:rsidR="00035AB3" w:rsidRDefault="009C756E" w:rsidP="00035AB3">
      <w:pPr>
        <w:pStyle w:val="Sinespaciado1"/>
        <w:spacing w:line="360" w:lineRule="auto"/>
        <w:ind w:firstLine="2835"/>
        <w:jc w:val="both"/>
        <w:rPr>
          <w:rFonts w:ascii="Arial" w:eastAsia="Times New Roman" w:hAnsi="Arial" w:cs="Arial"/>
          <w:color w:val="000000"/>
          <w:sz w:val="26"/>
          <w:szCs w:val="26"/>
          <w:lang w:eastAsia="es-ES"/>
        </w:rPr>
      </w:pPr>
      <w:r w:rsidRPr="009C756E">
        <w:rPr>
          <w:rFonts w:ascii="Arial" w:hAnsi="Arial" w:cs="Arial"/>
          <w:color w:val="000000"/>
          <w:sz w:val="26"/>
          <w:szCs w:val="26"/>
        </w:rPr>
        <w:t xml:space="preserve">Queda claro entonces, que si en acatamiento de la norma que en trasunto fiel se deja consignada, </w:t>
      </w:r>
      <w:r>
        <w:rPr>
          <w:rFonts w:ascii="Arial" w:hAnsi="Arial" w:cs="Arial"/>
          <w:color w:val="000000"/>
          <w:sz w:val="26"/>
          <w:szCs w:val="26"/>
        </w:rPr>
        <w:t xml:space="preserve">no </w:t>
      </w:r>
      <w:r w:rsidRPr="009C756E">
        <w:rPr>
          <w:rFonts w:ascii="Arial" w:hAnsi="Arial" w:cs="Arial"/>
          <w:color w:val="000000"/>
          <w:sz w:val="26"/>
          <w:szCs w:val="26"/>
        </w:rPr>
        <w:t xml:space="preserve">se procuró la notificación de la demandada, debe entonces convenirse en que puede presentarse nulidad por semejante motivo. Más aún cuando se observa que la pasiva no pudo acudir en su defensa, aludiendo no fue notificado de la iniciación del </w:t>
      </w:r>
      <w:r>
        <w:rPr>
          <w:rFonts w:ascii="Arial" w:hAnsi="Arial" w:cs="Arial"/>
          <w:color w:val="000000"/>
          <w:sz w:val="26"/>
          <w:szCs w:val="26"/>
        </w:rPr>
        <w:t xml:space="preserve">proceso, entre tanto su </w:t>
      </w:r>
      <w:r w:rsidR="008B223D" w:rsidRPr="009C756E">
        <w:rPr>
          <w:rFonts w:ascii="Arial" w:eastAsia="Times New Roman" w:hAnsi="Arial" w:cs="Arial"/>
          <w:color w:val="000000"/>
          <w:sz w:val="26"/>
          <w:szCs w:val="26"/>
          <w:lang w:eastAsia="es-ES"/>
        </w:rPr>
        <w:t xml:space="preserve">derecho de defensa </w:t>
      </w:r>
      <w:r>
        <w:rPr>
          <w:rFonts w:ascii="Arial" w:eastAsia="Times New Roman" w:hAnsi="Arial" w:cs="Arial"/>
          <w:color w:val="000000"/>
          <w:sz w:val="26"/>
          <w:szCs w:val="26"/>
          <w:lang w:eastAsia="es-ES"/>
        </w:rPr>
        <w:t>se vulneró.</w:t>
      </w:r>
    </w:p>
    <w:p w:rsidR="00035AB3" w:rsidRPr="00035AB3" w:rsidRDefault="00035AB3" w:rsidP="00035AB3">
      <w:pPr>
        <w:pStyle w:val="Sinespaciado1"/>
        <w:spacing w:line="360" w:lineRule="auto"/>
        <w:ind w:firstLine="2835"/>
        <w:jc w:val="both"/>
        <w:rPr>
          <w:rFonts w:ascii="Arial" w:eastAsia="Times New Roman" w:hAnsi="Arial" w:cs="Arial"/>
          <w:color w:val="000000"/>
          <w:sz w:val="16"/>
          <w:szCs w:val="26"/>
          <w:lang w:eastAsia="es-ES"/>
        </w:rPr>
      </w:pPr>
    </w:p>
    <w:p w:rsidR="0024704D" w:rsidRPr="00035AB3" w:rsidRDefault="0024704D" w:rsidP="00035AB3">
      <w:pPr>
        <w:pStyle w:val="Sinespaciado1"/>
        <w:spacing w:line="360" w:lineRule="auto"/>
        <w:ind w:firstLine="2835"/>
        <w:jc w:val="both"/>
        <w:rPr>
          <w:rFonts w:ascii="Times New Roman" w:eastAsia="Times New Roman" w:hAnsi="Times New Roman"/>
          <w:color w:val="000000"/>
          <w:sz w:val="26"/>
          <w:szCs w:val="26"/>
          <w:lang w:eastAsia="es-ES"/>
        </w:rPr>
      </w:pPr>
      <w:r w:rsidRPr="00F97A52">
        <w:rPr>
          <w:rFonts w:ascii="Arial" w:hAnsi="Arial" w:cs="Arial"/>
          <w:color w:val="000000"/>
          <w:sz w:val="26"/>
          <w:szCs w:val="26"/>
        </w:rPr>
        <w:t xml:space="preserve">En un caso de similares contornos, </w:t>
      </w:r>
      <w:r>
        <w:rPr>
          <w:rFonts w:ascii="Arial" w:hAnsi="Arial" w:cs="Arial"/>
          <w:color w:val="000000"/>
          <w:sz w:val="26"/>
          <w:szCs w:val="26"/>
        </w:rPr>
        <w:t>la CSJ</w:t>
      </w:r>
      <w:r>
        <w:rPr>
          <w:rStyle w:val="Appelnotedebasdep"/>
          <w:rFonts w:ascii="Arial" w:hAnsi="Arial"/>
          <w:color w:val="000000"/>
          <w:sz w:val="26"/>
          <w:szCs w:val="26"/>
        </w:rPr>
        <w:footnoteReference w:id="4"/>
      </w:r>
      <w:r>
        <w:rPr>
          <w:rStyle w:val="Appelnotedebasdep"/>
          <w:rFonts w:ascii="Arial" w:hAnsi="Arial"/>
          <w:color w:val="000000"/>
          <w:sz w:val="26"/>
          <w:szCs w:val="26"/>
        </w:rPr>
        <w:footnoteReference w:id="5"/>
      </w:r>
      <w:r w:rsidRPr="00F97A52">
        <w:rPr>
          <w:rFonts w:ascii="Arial" w:hAnsi="Arial" w:cs="Arial"/>
          <w:color w:val="000000"/>
          <w:sz w:val="26"/>
          <w:szCs w:val="26"/>
        </w:rPr>
        <w:t xml:space="preserve"> expuso:</w:t>
      </w:r>
    </w:p>
    <w:p w:rsidR="0024704D" w:rsidRPr="0015707D" w:rsidRDefault="0024704D" w:rsidP="0024704D">
      <w:pPr>
        <w:pStyle w:val="Sinespaciado1"/>
        <w:spacing w:line="360" w:lineRule="auto"/>
        <w:ind w:firstLine="2835"/>
        <w:jc w:val="both"/>
        <w:rPr>
          <w:rFonts w:ascii="Arial" w:hAnsi="Arial" w:cs="Arial"/>
          <w:color w:val="000000"/>
          <w:sz w:val="16"/>
          <w:szCs w:val="26"/>
        </w:rPr>
      </w:pPr>
      <w:r w:rsidRPr="00F97A52">
        <w:rPr>
          <w:rFonts w:ascii="Arial" w:hAnsi="Arial" w:cs="Arial"/>
          <w:color w:val="000000"/>
          <w:sz w:val="26"/>
          <w:szCs w:val="26"/>
        </w:rPr>
        <w:t xml:space="preserve">  </w:t>
      </w:r>
    </w:p>
    <w:p w:rsidR="0024704D" w:rsidRPr="00F97A52" w:rsidRDefault="0024704D" w:rsidP="0024704D">
      <w:pPr>
        <w:pStyle w:val="Sinespaciado1"/>
        <w:ind w:left="851" w:right="848" w:firstLine="1984"/>
        <w:jc w:val="both"/>
        <w:rPr>
          <w:rFonts w:ascii="Arial" w:hAnsi="Arial" w:cs="Arial"/>
          <w:i/>
          <w:color w:val="000000"/>
          <w:sz w:val="24"/>
          <w:szCs w:val="24"/>
        </w:rPr>
      </w:pPr>
      <w:r w:rsidRPr="00F97A52">
        <w:rPr>
          <w:rFonts w:ascii="Arial" w:hAnsi="Arial" w:cs="Arial"/>
          <w:i/>
          <w:color w:val="000000"/>
          <w:sz w:val="24"/>
          <w:szCs w:val="24"/>
        </w:rPr>
        <w:t xml:space="preserve">“(…) En efecto, el mandato contenido en el parágrafo del artículo 315 </w:t>
      </w:r>
      <w:proofErr w:type="spellStart"/>
      <w:r w:rsidRPr="00F97A52">
        <w:rPr>
          <w:rFonts w:ascii="Arial" w:hAnsi="Arial" w:cs="Arial"/>
          <w:i/>
          <w:color w:val="000000"/>
          <w:sz w:val="24"/>
          <w:szCs w:val="24"/>
        </w:rPr>
        <w:t>ejúsdem</w:t>
      </w:r>
      <w:proofErr w:type="spellEnd"/>
      <w:r w:rsidRPr="00F97A52">
        <w:rPr>
          <w:rFonts w:ascii="Arial" w:hAnsi="Arial" w:cs="Arial"/>
          <w:i/>
          <w:color w:val="000000"/>
          <w:sz w:val="24"/>
          <w:szCs w:val="24"/>
        </w:rPr>
        <w:t xml:space="preserve"> (…) le da potestad al juez de notificar a la persona jurídica en cualquiera de las direcciones distintas a la de su sede principal, [no obstante] dicha norma (…) permite hacerlo siempre y cuando las mismas se encuentren </w:t>
      </w:r>
      <w:r w:rsidRPr="00F97A52">
        <w:rPr>
          <w:rFonts w:ascii="Arial" w:hAnsi="Arial" w:cs="Arial"/>
          <w:i/>
          <w:color w:val="000000"/>
          <w:sz w:val="24"/>
          <w:szCs w:val="24"/>
        </w:rPr>
        <w:lastRenderedPageBreak/>
        <w:t xml:space="preserve">registradas en el certificado de existencia y representación legal de la sociedad, situación no acontecida en dicho asunto, (…)”.     </w:t>
      </w:r>
    </w:p>
    <w:p w:rsidR="0024704D" w:rsidRPr="00F97A52" w:rsidRDefault="0024704D" w:rsidP="0024704D">
      <w:pPr>
        <w:pStyle w:val="Sinespaciado1"/>
        <w:ind w:left="851" w:right="848" w:firstLine="1984"/>
        <w:jc w:val="both"/>
        <w:rPr>
          <w:rFonts w:ascii="Arial" w:hAnsi="Arial" w:cs="Arial"/>
          <w:i/>
          <w:color w:val="000000"/>
          <w:sz w:val="24"/>
          <w:szCs w:val="24"/>
        </w:rPr>
      </w:pPr>
    </w:p>
    <w:p w:rsidR="0024704D" w:rsidRPr="00F97A52" w:rsidRDefault="0024704D" w:rsidP="0024704D">
      <w:pPr>
        <w:pStyle w:val="Sinespaciado1"/>
        <w:ind w:left="851" w:right="848" w:firstLine="1984"/>
        <w:jc w:val="both"/>
        <w:rPr>
          <w:rFonts w:ascii="Arial" w:hAnsi="Arial" w:cs="Arial"/>
          <w:i/>
          <w:color w:val="000000"/>
          <w:sz w:val="24"/>
          <w:szCs w:val="24"/>
        </w:rPr>
      </w:pPr>
      <w:r w:rsidRPr="00F97A52">
        <w:rPr>
          <w:rFonts w:ascii="Arial" w:hAnsi="Arial" w:cs="Arial"/>
          <w:i/>
          <w:color w:val="000000"/>
          <w:sz w:val="24"/>
          <w:szCs w:val="24"/>
        </w:rPr>
        <w:t xml:space="preserve">“Así las cosas, al querellado desconoció el procedimiento de notificación judicial a las personas jurídicas reseñado por las referidas normas adjetivas, vulnerando el debido proceso de la </w:t>
      </w:r>
      <w:proofErr w:type="spellStart"/>
      <w:r w:rsidRPr="00F97A52">
        <w:rPr>
          <w:rFonts w:ascii="Arial" w:hAnsi="Arial" w:cs="Arial"/>
          <w:i/>
          <w:color w:val="000000"/>
          <w:sz w:val="24"/>
          <w:szCs w:val="24"/>
        </w:rPr>
        <w:t>tutelante</w:t>
      </w:r>
      <w:proofErr w:type="spellEnd"/>
      <w:r w:rsidRPr="00F97A52">
        <w:rPr>
          <w:rFonts w:ascii="Arial" w:hAnsi="Arial" w:cs="Arial"/>
          <w:i/>
          <w:color w:val="000000"/>
          <w:sz w:val="24"/>
          <w:szCs w:val="24"/>
        </w:rPr>
        <w:t xml:space="preserve"> (…)”.</w:t>
      </w:r>
    </w:p>
    <w:p w:rsidR="008B223D" w:rsidRPr="006702A6" w:rsidRDefault="008B223D" w:rsidP="00AB1B13">
      <w:pPr>
        <w:pStyle w:val="Sinespaciado1"/>
        <w:spacing w:line="360" w:lineRule="auto"/>
        <w:ind w:firstLine="2835"/>
        <w:jc w:val="both"/>
        <w:rPr>
          <w:rFonts w:ascii="Arial" w:hAnsi="Arial" w:cs="Arial"/>
          <w:color w:val="000000"/>
          <w:sz w:val="16"/>
          <w:szCs w:val="26"/>
        </w:rPr>
      </w:pPr>
    </w:p>
    <w:p w:rsidR="002268C5" w:rsidRDefault="0016671A" w:rsidP="002268C5">
      <w:pPr>
        <w:pStyle w:val="Sinespaciado1"/>
        <w:spacing w:line="360" w:lineRule="auto"/>
        <w:ind w:firstLine="2835"/>
        <w:jc w:val="both"/>
        <w:rPr>
          <w:rFonts w:ascii="Arial" w:hAnsi="Arial" w:cs="Arial"/>
          <w:color w:val="000000"/>
          <w:sz w:val="26"/>
          <w:szCs w:val="26"/>
        </w:rPr>
      </w:pPr>
      <w:r>
        <w:rPr>
          <w:rFonts w:ascii="Arial" w:hAnsi="Arial" w:cs="Arial"/>
          <w:color w:val="000000"/>
          <w:sz w:val="26"/>
          <w:szCs w:val="26"/>
        </w:rPr>
        <w:t>8</w:t>
      </w:r>
      <w:r w:rsidR="00AB1B13">
        <w:rPr>
          <w:rFonts w:ascii="Arial" w:hAnsi="Arial" w:cs="Arial"/>
          <w:color w:val="000000"/>
          <w:sz w:val="26"/>
          <w:szCs w:val="26"/>
        </w:rPr>
        <w:t xml:space="preserve">. </w:t>
      </w:r>
      <w:r w:rsidR="00491C9F" w:rsidRPr="00491C9F">
        <w:rPr>
          <w:rFonts w:ascii="Arial" w:hAnsi="Arial" w:cs="Arial"/>
          <w:color w:val="000000"/>
          <w:sz w:val="26"/>
          <w:szCs w:val="26"/>
        </w:rPr>
        <w:t xml:space="preserve">De lo expuesto, emerge con claridad que </w:t>
      </w:r>
      <w:r w:rsidR="002268C5">
        <w:rPr>
          <w:rFonts w:ascii="Arial" w:hAnsi="Arial" w:cs="Arial"/>
          <w:color w:val="000000"/>
          <w:sz w:val="26"/>
          <w:szCs w:val="26"/>
        </w:rPr>
        <w:t>tiene vocación de prosperidad la nulidad por indebida notificación aquí puest</w:t>
      </w:r>
      <w:r w:rsidR="00245F6F">
        <w:rPr>
          <w:rFonts w:ascii="Arial" w:hAnsi="Arial" w:cs="Arial"/>
          <w:color w:val="000000"/>
          <w:sz w:val="26"/>
          <w:szCs w:val="26"/>
        </w:rPr>
        <w:t xml:space="preserve">a de presente y surge entonces la revocatoria del auto apelado, para en su lugar </w:t>
      </w:r>
      <w:r w:rsidR="002268C5" w:rsidRPr="002268C5">
        <w:rPr>
          <w:rFonts w:ascii="Arial" w:hAnsi="Arial" w:cs="Arial"/>
          <w:color w:val="000000"/>
          <w:sz w:val="26"/>
          <w:szCs w:val="26"/>
        </w:rPr>
        <w:t xml:space="preserve">declarar la nulidad de lo actuado desde el auto de fecha </w:t>
      </w:r>
      <w:r w:rsidR="002268C5">
        <w:rPr>
          <w:rFonts w:ascii="Arial" w:hAnsi="Arial" w:cs="Arial"/>
          <w:color w:val="000000"/>
          <w:sz w:val="26"/>
          <w:szCs w:val="26"/>
        </w:rPr>
        <w:t>8</w:t>
      </w:r>
      <w:r w:rsidR="002268C5" w:rsidRPr="002268C5">
        <w:rPr>
          <w:rFonts w:ascii="Arial" w:hAnsi="Arial" w:cs="Arial"/>
          <w:color w:val="000000"/>
          <w:sz w:val="26"/>
          <w:szCs w:val="26"/>
        </w:rPr>
        <w:t>-0</w:t>
      </w:r>
      <w:r w:rsidR="002268C5">
        <w:rPr>
          <w:rFonts w:ascii="Arial" w:hAnsi="Arial" w:cs="Arial"/>
          <w:color w:val="000000"/>
          <w:sz w:val="26"/>
          <w:szCs w:val="26"/>
        </w:rPr>
        <w:t>2</w:t>
      </w:r>
      <w:r w:rsidR="002268C5" w:rsidRPr="002268C5">
        <w:rPr>
          <w:rFonts w:ascii="Arial" w:hAnsi="Arial" w:cs="Arial"/>
          <w:color w:val="000000"/>
          <w:sz w:val="26"/>
          <w:szCs w:val="26"/>
        </w:rPr>
        <w:t>-201</w:t>
      </w:r>
      <w:r w:rsidR="002268C5">
        <w:rPr>
          <w:rFonts w:ascii="Arial" w:hAnsi="Arial" w:cs="Arial"/>
          <w:color w:val="000000"/>
          <w:sz w:val="26"/>
          <w:szCs w:val="26"/>
        </w:rPr>
        <w:t>6</w:t>
      </w:r>
      <w:r w:rsidR="002268C5" w:rsidRPr="002268C5">
        <w:rPr>
          <w:rFonts w:ascii="Arial" w:hAnsi="Arial" w:cs="Arial"/>
          <w:color w:val="000000"/>
          <w:sz w:val="26"/>
          <w:szCs w:val="26"/>
        </w:rPr>
        <w:t xml:space="preserve"> inclusive, a fin de que en primera sede se enmiende la actuación, bajo los aspectos que acá se han puesto de presente.</w:t>
      </w:r>
    </w:p>
    <w:p w:rsidR="002268C5" w:rsidRDefault="002268C5" w:rsidP="002268C5">
      <w:pPr>
        <w:pStyle w:val="Sinespaciado1"/>
        <w:spacing w:line="360" w:lineRule="auto"/>
        <w:ind w:firstLine="2835"/>
        <w:jc w:val="both"/>
        <w:rPr>
          <w:rFonts w:ascii="Arial" w:hAnsi="Arial" w:cs="Arial"/>
          <w:color w:val="000000"/>
          <w:sz w:val="26"/>
          <w:szCs w:val="26"/>
        </w:rPr>
      </w:pPr>
    </w:p>
    <w:p w:rsidR="00DB2C30" w:rsidRDefault="00DB2C30" w:rsidP="00DB2C30">
      <w:pPr>
        <w:pStyle w:val="Sinespaciado1"/>
        <w:spacing w:line="360" w:lineRule="auto"/>
        <w:ind w:firstLine="2880"/>
        <w:jc w:val="both"/>
        <w:rPr>
          <w:rFonts w:ascii="Arial" w:hAnsi="Arial" w:cs="Arial"/>
          <w:b/>
          <w:szCs w:val="26"/>
        </w:rPr>
      </w:pPr>
      <w:r w:rsidRPr="008D7718">
        <w:rPr>
          <w:rFonts w:ascii="Arial" w:hAnsi="Arial" w:cs="Arial"/>
          <w:b/>
          <w:szCs w:val="26"/>
        </w:rPr>
        <w:t>IV. D</w:t>
      </w:r>
      <w:r w:rsidR="008D7718" w:rsidRPr="008D7718">
        <w:rPr>
          <w:rFonts w:ascii="Arial" w:hAnsi="Arial" w:cs="Arial"/>
          <w:b/>
          <w:szCs w:val="26"/>
        </w:rPr>
        <w:t>ECISIÓN</w:t>
      </w:r>
    </w:p>
    <w:p w:rsidR="00035AB3" w:rsidRPr="00035AB3" w:rsidRDefault="00035AB3" w:rsidP="00DB2C30">
      <w:pPr>
        <w:pStyle w:val="Sinespaciado1"/>
        <w:spacing w:line="360" w:lineRule="auto"/>
        <w:ind w:firstLine="2880"/>
        <w:jc w:val="both"/>
        <w:rPr>
          <w:rFonts w:ascii="Arial" w:hAnsi="Arial" w:cs="Arial"/>
          <w:b/>
          <w:sz w:val="12"/>
          <w:szCs w:val="26"/>
        </w:rPr>
      </w:pPr>
    </w:p>
    <w:p w:rsidR="00D605D8" w:rsidRDefault="00DB2C30" w:rsidP="00DB2C30">
      <w:pPr>
        <w:pStyle w:val="Sinespaciado1"/>
        <w:spacing w:line="360" w:lineRule="auto"/>
        <w:ind w:firstLine="2880"/>
        <w:jc w:val="both"/>
        <w:rPr>
          <w:rFonts w:ascii="Arial" w:hAnsi="Arial" w:cs="Arial"/>
          <w:sz w:val="24"/>
          <w:szCs w:val="24"/>
        </w:rPr>
      </w:pPr>
      <w:r w:rsidRPr="001F5E5A">
        <w:rPr>
          <w:rFonts w:ascii="Arial" w:hAnsi="Arial" w:cs="Arial"/>
          <w:sz w:val="26"/>
          <w:szCs w:val="26"/>
        </w:rPr>
        <w:t xml:space="preserve">En mérito de lo expuesto, el Tribunal Superior del Distrito Judicial de Pereira, Sala </w:t>
      </w:r>
      <w:r w:rsidR="009B779B" w:rsidRPr="001F5E5A">
        <w:rPr>
          <w:rFonts w:ascii="Arial" w:hAnsi="Arial" w:cs="Arial"/>
          <w:sz w:val="26"/>
          <w:szCs w:val="26"/>
        </w:rPr>
        <w:t xml:space="preserve">Unitaria </w:t>
      </w:r>
      <w:r w:rsidRPr="001F5E5A">
        <w:rPr>
          <w:rFonts w:ascii="Arial" w:hAnsi="Arial" w:cs="Arial"/>
          <w:sz w:val="26"/>
          <w:szCs w:val="26"/>
        </w:rPr>
        <w:t xml:space="preserve">Civil Familia de Decisión, </w:t>
      </w:r>
      <w:r w:rsidRPr="00D66029">
        <w:rPr>
          <w:rFonts w:ascii="Arial" w:hAnsi="Arial" w:cs="Arial"/>
          <w:b/>
          <w:sz w:val="24"/>
          <w:szCs w:val="24"/>
        </w:rPr>
        <w:t>RESUELVE</w:t>
      </w:r>
      <w:r w:rsidR="00D605D8">
        <w:rPr>
          <w:rFonts w:ascii="Arial" w:hAnsi="Arial" w:cs="Arial"/>
          <w:sz w:val="24"/>
          <w:szCs w:val="24"/>
        </w:rPr>
        <w:t>:</w:t>
      </w:r>
    </w:p>
    <w:p w:rsidR="00D605D8" w:rsidRPr="006961A2" w:rsidRDefault="00D605D8" w:rsidP="00DB2C30">
      <w:pPr>
        <w:pStyle w:val="Sinespaciado1"/>
        <w:spacing w:line="360" w:lineRule="auto"/>
        <w:ind w:firstLine="2880"/>
        <w:jc w:val="both"/>
        <w:rPr>
          <w:rFonts w:ascii="Arial" w:hAnsi="Arial" w:cs="Arial"/>
          <w:sz w:val="16"/>
          <w:szCs w:val="24"/>
        </w:rPr>
      </w:pPr>
    </w:p>
    <w:p w:rsidR="00DB2C30" w:rsidRPr="008957BB" w:rsidRDefault="00035AB3" w:rsidP="00DB2C30">
      <w:pPr>
        <w:pStyle w:val="Sinespaciado1"/>
        <w:spacing w:line="360" w:lineRule="auto"/>
        <w:ind w:firstLine="2880"/>
        <w:jc w:val="both"/>
        <w:rPr>
          <w:rFonts w:ascii="Arial" w:hAnsi="Arial" w:cs="Arial"/>
          <w:sz w:val="26"/>
          <w:szCs w:val="26"/>
        </w:rPr>
      </w:pPr>
      <w:r>
        <w:rPr>
          <w:rFonts w:ascii="Arial" w:hAnsi="Arial" w:cs="Arial"/>
          <w:b/>
          <w:sz w:val="24"/>
          <w:szCs w:val="24"/>
        </w:rPr>
        <w:t>Primero:</w:t>
      </w:r>
      <w:r w:rsidR="00D605D8">
        <w:rPr>
          <w:rFonts w:ascii="Arial" w:hAnsi="Arial" w:cs="Arial"/>
          <w:sz w:val="24"/>
          <w:szCs w:val="24"/>
        </w:rPr>
        <w:t xml:space="preserve"> </w:t>
      </w:r>
      <w:r w:rsidR="008957BB">
        <w:rPr>
          <w:rFonts w:ascii="Arial" w:hAnsi="Arial" w:cs="Arial"/>
          <w:b/>
          <w:sz w:val="24"/>
          <w:szCs w:val="24"/>
        </w:rPr>
        <w:t xml:space="preserve">DECLARAR </w:t>
      </w:r>
      <w:r w:rsidR="008957BB">
        <w:rPr>
          <w:rFonts w:ascii="Arial" w:hAnsi="Arial" w:cs="Arial"/>
          <w:sz w:val="26"/>
          <w:szCs w:val="26"/>
        </w:rPr>
        <w:t xml:space="preserve">la nulidad </w:t>
      </w:r>
      <w:r w:rsidR="00726242">
        <w:rPr>
          <w:rFonts w:ascii="Arial" w:hAnsi="Arial" w:cs="Arial"/>
          <w:sz w:val="26"/>
          <w:szCs w:val="26"/>
        </w:rPr>
        <w:t>de todas las actuaciones subsiguientes al auto de mandamiento de pago -</w:t>
      </w:r>
      <w:r w:rsidR="00E16DB6">
        <w:rPr>
          <w:rFonts w:ascii="Arial" w:hAnsi="Arial" w:cs="Arial"/>
          <w:sz w:val="26"/>
          <w:szCs w:val="26"/>
        </w:rPr>
        <w:t>8</w:t>
      </w:r>
      <w:r w:rsidR="00726242">
        <w:rPr>
          <w:rFonts w:ascii="Arial" w:hAnsi="Arial" w:cs="Arial"/>
          <w:sz w:val="26"/>
          <w:szCs w:val="26"/>
        </w:rPr>
        <w:t>-02-</w:t>
      </w:r>
      <w:r w:rsidR="00E16DB6">
        <w:rPr>
          <w:rFonts w:ascii="Arial" w:hAnsi="Arial" w:cs="Arial"/>
          <w:sz w:val="26"/>
          <w:szCs w:val="26"/>
        </w:rPr>
        <w:t>2016</w:t>
      </w:r>
      <w:r w:rsidR="00726242">
        <w:rPr>
          <w:rFonts w:ascii="Arial" w:hAnsi="Arial" w:cs="Arial"/>
          <w:sz w:val="26"/>
          <w:szCs w:val="26"/>
        </w:rPr>
        <w:t>-</w:t>
      </w:r>
      <w:r w:rsidR="00E16DB6">
        <w:rPr>
          <w:rFonts w:ascii="Arial" w:hAnsi="Arial" w:cs="Arial"/>
          <w:sz w:val="26"/>
          <w:szCs w:val="26"/>
        </w:rPr>
        <w:t xml:space="preserve">, sin perjuicio de la validez de las pruebas practicadas (art. 138 </w:t>
      </w:r>
      <w:proofErr w:type="spellStart"/>
      <w:r w:rsidR="00E16DB6" w:rsidRPr="00956FB9">
        <w:rPr>
          <w:rFonts w:ascii="Arial" w:hAnsi="Arial" w:cs="Arial"/>
          <w:sz w:val="24"/>
          <w:szCs w:val="26"/>
        </w:rPr>
        <w:t>CGP</w:t>
      </w:r>
      <w:proofErr w:type="spellEnd"/>
      <w:r w:rsidR="00E16DB6">
        <w:rPr>
          <w:rFonts w:ascii="Arial" w:hAnsi="Arial" w:cs="Arial"/>
          <w:sz w:val="26"/>
          <w:szCs w:val="26"/>
        </w:rPr>
        <w:t>).</w:t>
      </w:r>
    </w:p>
    <w:p w:rsidR="00DB2C30" w:rsidRPr="009B779B" w:rsidRDefault="00DB2C30" w:rsidP="00DB2C30">
      <w:pPr>
        <w:pStyle w:val="Sinespaciado1"/>
        <w:spacing w:line="360" w:lineRule="auto"/>
        <w:ind w:firstLine="2880"/>
        <w:jc w:val="both"/>
        <w:rPr>
          <w:rFonts w:ascii="Arial" w:hAnsi="Arial" w:cs="Arial"/>
          <w:sz w:val="16"/>
          <w:szCs w:val="26"/>
        </w:rPr>
      </w:pPr>
    </w:p>
    <w:p w:rsidR="00035AB3" w:rsidRDefault="00035AB3" w:rsidP="00035AB3">
      <w:pPr>
        <w:pStyle w:val="Sinespaciado1"/>
        <w:spacing w:line="360" w:lineRule="auto"/>
        <w:ind w:firstLine="2880"/>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Sin condena en costas.</w:t>
      </w:r>
    </w:p>
    <w:p w:rsidR="00035AB3" w:rsidRPr="00035AB3" w:rsidRDefault="00035AB3" w:rsidP="00035AB3">
      <w:pPr>
        <w:pStyle w:val="Sinespaciado1"/>
        <w:spacing w:line="360" w:lineRule="auto"/>
        <w:ind w:firstLine="2880"/>
        <w:jc w:val="both"/>
        <w:rPr>
          <w:rFonts w:ascii="Arial" w:hAnsi="Arial" w:cs="Arial"/>
          <w:sz w:val="16"/>
          <w:szCs w:val="26"/>
        </w:rPr>
      </w:pPr>
    </w:p>
    <w:p w:rsidR="00D605D8" w:rsidRDefault="00035AB3" w:rsidP="00D605D8">
      <w:pPr>
        <w:pStyle w:val="Sinespaciado1"/>
        <w:spacing w:line="360" w:lineRule="auto"/>
        <w:ind w:firstLine="2880"/>
        <w:jc w:val="both"/>
        <w:rPr>
          <w:rFonts w:ascii="Arial" w:hAnsi="Arial" w:cs="Arial"/>
          <w:spacing w:val="-3"/>
          <w:sz w:val="26"/>
          <w:szCs w:val="26"/>
        </w:rPr>
      </w:pPr>
      <w:r>
        <w:rPr>
          <w:rFonts w:ascii="Arial" w:hAnsi="Arial" w:cs="Arial"/>
          <w:b/>
          <w:bCs/>
          <w:sz w:val="26"/>
          <w:szCs w:val="26"/>
        </w:rPr>
        <w:t xml:space="preserve">Tercero: </w:t>
      </w:r>
      <w:r w:rsidR="00D605D8" w:rsidRPr="00615287">
        <w:rPr>
          <w:rFonts w:ascii="Arial" w:hAnsi="Arial" w:cs="Arial"/>
          <w:spacing w:val="-3"/>
          <w:sz w:val="26"/>
          <w:szCs w:val="26"/>
        </w:rPr>
        <w:t>D</w:t>
      </w:r>
      <w:r w:rsidR="00615287">
        <w:rPr>
          <w:rFonts w:ascii="Arial" w:hAnsi="Arial" w:cs="Arial"/>
          <w:spacing w:val="-3"/>
          <w:sz w:val="26"/>
          <w:szCs w:val="26"/>
        </w:rPr>
        <w:t>evolver</w:t>
      </w:r>
      <w:r w:rsidR="00D605D8" w:rsidRPr="00D605D8">
        <w:rPr>
          <w:rFonts w:ascii="Arial" w:hAnsi="Arial" w:cs="Arial"/>
          <w:spacing w:val="-3"/>
          <w:sz w:val="26"/>
          <w:szCs w:val="26"/>
        </w:rPr>
        <w:t xml:space="preserve"> el expediente al </w:t>
      </w:r>
      <w:r w:rsidR="006C0568">
        <w:rPr>
          <w:rFonts w:ascii="Arial" w:hAnsi="Arial" w:cs="Arial"/>
          <w:spacing w:val="-3"/>
          <w:sz w:val="26"/>
          <w:szCs w:val="26"/>
        </w:rPr>
        <w:t>juzgado de origen</w:t>
      </w:r>
      <w:r w:rsidR="00D605D8" w:rsidRPr="00D605D8">
        <w:rPr>
          <w:rFonts w:ascii="Arial" w:hAnsi="Arial" w:cs="Arial"/>
          <w:spacing w:val="-3"/>
          <w:sz w:val="26"/>
          <w:szCs w:val="26"/>
        </w:rPr>
        <w:t>, para que se rehaga la actuación viciada, con estricto acatamiento de los términos anotados en esta providencia.</w:t>
      </w:r>
    </w:p>
    <w:p w:rsidR="008F2BFF" w:rsidRPr="00FB10CD" w:rsidRDefault="008F2BFF" w:rsidP="00F24FC3">
      <w:pPr>
        <w:pStyle w:val="Sinespaciado1"/>
        <w:spacing w:line="360" w:lineRule="auto"/>
        <w:ind w:firstLine="2880"/>
        <w:jc w:val="both"/>
        <w:rPr>
          <w:rFonts w:ascii="Arial" w:hAnsi="Arial" w:cs="Arial"/>
          <w:sz w:val="16"/>
          <w:szCs w:val="26"/>
          <w:lang w:val="es-MX"/>
        </w:rPr>
      </w:pPr>
    </w:p>
    <w:p w:rsidR="009B779B" w:rsidRDefault="000202C6" w:rsidP="00F24FC3">
      <w:pPr>
        <w:pStyle w:val="Sinespaciado1"/>
        <w:spacing w:line="360" w:lineRule="auto"/>
        <w:ind w:firstLine="2880"/>
        <w:jc w:val="both"/>
        <w:rPr>
          <w:rFonts w:ascii="Arial" w:hAnsi="Arial" w:cs="Arial"/>
          <w:sz w:val="26"/>
          <w:szCs w:val="26"/>
        </w:rPr>
      </w:pPr>
      <w:r w:rsidRPr="00F24FC3">
        <w:rPr>
          <w:rFonts w:ascii="Arial" w:hAnsi="Arial" w:cs="Arial"/>
          <w:sz w:val="26"/>
          <w:szCs w:val="26"/>
          <w:lang w:val="es-MX"/>
        </w:rPr>
        <w:t>Notifíquese,</w:t>
      </w:r>
    </w:p>
    <w:p w:rsidR="009B779B" w:rsidRDefault="009B779B" w:rsidP="009B779B">
      <w:pPr>
        <w:pStyle w:val="Sinespaciado1"/>
        <w:spacing w:line="360" w:lineRule="auto"/>
        <w:ind w:firstLine="2880"/>
        <w:jc w:val="both"/>
        <w:rPr>
          <w:rFonts w:ascii="Arial" w:hAnsi="Arial" w:cs="Arial"/>
          <w:b/>
          <w:sz w:val="24"/>
          <w:szCs w:val="28"/>
        </w:rPr>
      </w:pPr>
    </w:p>
    <w:p w:rsidR="007552E1" w:rsidRDefault="007552E1" w:rsidP="009B779B">
      <w:pPr>
        <w:pStyle w:val="Sinespaciado1"/>
        <w:spacing w:line="360" w:lineRule="auto"/>
        <w:ind w:firstLine="2880"/>
        <w:jc w:val="both"/>
        <w:rPr>
          <w:rFonts w:ascii="Arial" w:hAnsi="Arial" w:cs="Arial"/>
          <w:b/>
          <w:sz w:val="24"/>
          <w:szCs w:val="28"/>
        </w:rPr>
      </w:pPr>
    </w:p>
    <w:p w:rsidR="008F2BFF" w:rsidRDefault="008F2BFF" w:rsidP="009B779B">
      <w:pPr>
        <w:pStyle w:val="Sinespaciado1"/>
        <w:spacing w:line="360" w:lineRule="auto"/>
        <w:ind w:firstLine="2880"/>
        <w:jc w:val="both"/>
        <w:rPr>
          <w:rFonts w:ascii="Arial" w:hAnsi="Arial" w:cs="Arial"/>
          <w:b/>
          <w:sz w:val="24"/>
          <w:szCs w:val="28"/>
        </w:rPr>
      </w:pPr>
    </w:p>
    <w:p w:rsidR="00195957" w:rsidRDefault="00195957" w:rsidP="009B779B">
      <w:pPr>
        <w:pStyle w:val="Sinespaciado1"/>
        <w:spacing w:line="360" w:lineRule="auto"/>
        <w:ind w:firstLine="2880"/>
        <w:jc w:val="both"/>
        <w:rPr>
          <w:rFonts w:ascii="Arial" w:hAnsi="Arial" w:cs="Arial"/>
          <w:b/>
          <w:sz w:val="24"/>
          <w:szCs w:val="28"/>
        </w:rPr>
      </w:pPr>
    </w:p>
    <w:p w:rsidR="009B779B" w:rsidRPr="00FB10CD" w:rsidRDefault="000202C6" w:rsidP="009B779B">
      <w:pPr>
        <w:pStyle w:val="Sinespaciado1"/>
        <w:spacing w:line="360" w:lineRule="auto"/>
        <w:ind w:firstLine="2880"/>
        <w:jc w:val="both"/>
        <w:rPr>
          <w:rFonts w:ascii="Arial" w:hAnsi="Arial" w:cs="Arial"/>
        </w:rPr>
      </w:pPr>
      <w:proofErr w:type="spellStart"/>
      <w:r w:rsidRPr="00FB10CD">
        <w:rPr>
          <w:rFonts w:ascii="Arial" w:hAnsi="Arial" w:cs="Arial"/>
          <w:b/>
        </w:rPr>
        <w:t>EDDER</w:t>
      </w:r>
      <w:proofErr w:type="spellEnd"/>
      <w:r w:rsidRPr="00FB10CD">
        <w:rPr>
          <w:rFonts w:ascii="Arial" w:hAnsi="Arial" w:cs="Arial"/>
          <w:b/>
        </w:rPr>
        <w:t xml:space="preserve"> JIMMY SÁNCHEZ </w:t>
      </w:r>
      <w:proofErr w:type="spellStart"/>
      <w:r w:rsidRPr="00FB10CD">
        <w:rPr>
          <w:rFonts w:ascii="Arial" w:hAnsi="Arial" w:cs="Arial"/>
          <w:b/>
        </w:rPr>
        <w:t>CALAMBÁS</w:t>
      </w:r>
      <w:proofErr w:type="spellEnd"/>
    </w:p>
    <w:p w:rsidR="000202C6" w:rsidRDefault="000202C6" w:rsidP="009B779B">
      <w:pPr>
        <w:pStyle w:val="Sinespaciado1"/>
        <w:spacing w:line="360" w:lineRule="auto"/>
        <w:ind w:firstLine="2880"/>
        <w:jc w:val="both"/>
        <w:rPr>
          <w:rFonts w:ascii="Arial" w:hAnsi="Arial" w:cs="Arial"/>
        </w:rPr>
      </w:pPr>
      <w:r w:rsidRPr="00FB10CD">
        <w:rPr>
          <w:rFonts w:ascii="Arial" w:hAnsi="Arial" w:cs="Arial"/>
        </w:rPr>
        <w:t>Magistrado</w:t>
      </w:r>
    </w:p>
    <w:p w:rsidR="00FB10CD" w:rsidRDefault="00FB10CD" w:rsidP="009B779B">
      <w:pPr>
        <w:pStyle w:val="Sinespaciado1"/>
        <w:spacing w:line="360" w:lineRule="auto"/>
        <w:ind w:firstLine="2880"/>
        <w:jc w:val="both"/>
        <w:rPr>
          <w:rFonts w:ascii="Arial" w:hAnsi="Arial" w:cs="Arial"/>
        </w:rPr>
      </w:pPr>
    </w:p>
    <w:p w:rsidR="00FB10CD" w:rsidRPr="00FB10CD" w:rsidRDefault="00FB10CD" w:rsidP="009B779B">
      <w:pPr>
        <w:pStyle w:val="Sinespaciado1"/>
        <w:spacing w:line="360" w:lineRule="auto"/>
        <w:ind w:firstLine="2880"/>
        <w:jc w:val="both"/>
        <w:rPr>
          <w:rFonts w:ascii="Arial" w:hAnsi="Arial" w:cs="Arial"/>
        </w:rPr>
      </w:pPr>
    </w:p>
    <w:p w:rsidR="008F2BFF" w:rsidRDefault="008F2BFF" w:rsidP="000202C6">
      <w:pPr>
        <w:jc w:val="center"/>
        <w:rPr>
          <w:rFonts w:ascii="Arial" w:hAnsi="Arial" w:cs="Arial"/>
          <w:sz w:val="28"/>
          <w:szCs w:val="28"/>
        </w:rPr>
      </w:pPr>
      <w:r>
        <w:rPr>
          <w:rFonts w:ascii="Arial" w:hAnsi="Arial" w:cs="Arial"/>
          <w:noProof/>
          <w:sz w:val="28"/>
          <w:szCs w:val="28"/>
          <w:lang w:val="fr-FR" w:eastAsia="fr-FR"/>
        </w:rPr>
        <mc:AlternateContent>
          <mc:Choice Requires="wps">
            <w:drawing>
              <wp:anchor distT="0" distB="0" distL="114300" distR="114300" simplePos="0" relativeHeight="251658240" behindDoc="0" locked="0" layoutInCell="1" allowOverlap="1" wp14:anchorId="22D71908" wp14:editId="30E7FF6E">
                <wp:simplePos x="0" y="0"/>
                <wp:positionH relativeFrom="column">
                  <wp:posOffset>1031875</wp:posOffset>
                </wp:positionH>
                <wp:positionV relativeFrom="paragraph">
                  <wp:posOffset>245745</wp:posOffset>
                </wp:positionV>
                <wp:extent cx="3308985" cy="1828800"/>
                <wp:effectExtent l="0" t="0" r="24765" b="1905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ansinterligne"/>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ansinterligne"/>
                              <w:shd w:val="clear" w:color="auto" w:fill="FFFFFF" w:themeFill="background1"/>
                              <w:jc w:val="center"/>
                              <w:rPr>
                                <w:rFonts w:ascii="Arial" w:hAnsi="Arial" w:cs="Arial"/>
                                <w:color w:val="000000"/>
                              </w:rPr>
                            </w:pPr>
                          </w:p>
                          <w:p w:rsidR="008F2BFF" w:rsidRPr="00A36728" w:rsidRDefault="008F2BFF" w:rsidP="00EA2C10">
                            <w:pPr>
                              <w:pStyle w:val="Sansinterligne"/>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proofErr w:type="spellStart"/>
                            <w:r w:rsidRPr="00A36728">
                              <w:rPr>
                                <w:rFonts w:ascii="Arial" w:hAnsi="Arial" w:cs="Arial"/>
                                <w:color w:val="000000"/>
                                <w:sz w:val="22"/>
                                <w:szCs w:val="22"/>
                              </w:rPr>
                              <w:t>JAÍR</w:t>
                            </w:r>
                            <w:proofErr w:type="spellEnd"/>
                            <w:r w:rsidRPr="00A36728">
                              <w:rPr>
                                <w:rFonts w:ascii="Arial" w:hAnsi="Arial" w:cs="Arial"/>
                                <w:color w:val="000000"/>
                                <w:sz w:val="22"/>
                                <w:szCs w:val="22"/>
                              </w:rPr>
                              <w:t xml:space="preserve"> DE JESÚS HENAO MOLINA</w:t>
                            </w:r>
                          </w:p>
                          <w:p w:rsidR="008F2BFF" w:rsidRPr="00A36728" w:rsidRDefault="008F2BFF" w:rsidP="00EA2C10">
                            <w:pPr>
                              <w:pStyle w:val="Sansinterligne"/>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 w:val="20"/>
                                <w:szCs w:val="16"/>
                              </w:rPr>
                            </w:pPr>
                          </w:p>
                          <w:p w:rsidR="008F2BFF" w:rsidRPr="00A36728" w:rsidRDefault="008F2BFF" w:rsidP="00EA2C10">
                            <w:pPr>
                              <w:pStyle w:val="Sansinterligne"/>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71908" id="Rectángulo 1" o:spid="_x0000_s1026" style="position:absolute;left:0;text-align:left;margin-left:81.25pt;margin-top:19.35pt;width:260.5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RtZQIAALcEAAAOAAAAZHJzL2Uyb0RvYy54bWysVNtuEzEQfUfiHyy/k92kLU2jbKqqJQip&#10;QEXLB0y83l0L22NsJ5vwN/0WfoyxNw0p5QmxD5bHl+Nz5szs/HJrNNtIHxTaio9HJWfSCqyVbSv+&#10;9WH5ZspZiGBr0GhlxXcy8MvF61fz3s3kBDvUtfSMQGyY9a7iXYxuVhRBdNJAGKGTljYb9AYihb4t&#10;ag89oRtdTMrybdGjr51HIUOg1Zthky8yftNIET83TZCR6YoTt5hHn8dVGovFHGatB9cpsacB/8DC&#10;gLL06AHqBiKwtVcvoIwSHgM2cSTQFNg0SsisgdSMyz/U3HfgZNZCyQnukKbw/2DFp82dZ6om7ziz&#10;YMiiL5S0n4+2XWtk45Sg3oUZnbt3dz5JDO4WxbfALF53YFt55T32nYSaaOXzxbMLKQh0la36j1gT&#10;Pqwj5lxtG28SIGWBbbMlu4MlchuZoMWTk3J6MT3jTNDeeDqZTstsWgGzp+vOh/heomFpUnFP9DM8&#10;bG5DJPp09OlIpo9a1UuldQ524Vp7tgEqD6qqGnvONIRIixVf5i9lgCDC8TVtWU90JudEhgmgum00&#10;RJoaR5kMtuUMdEsNIaLPXJ7dDi8efSC5Rw+X+fvbw0nIDYRuYJxRhxI2KlIfaWUqThmib1hOtryz&#10;da7yCEoPc5KjbZIvc4fs0/Rk1GB43K62e+9XWO/IP49D91C306RD/4OznjqHBH9fg5ck4IOlGrgY&#10;n56mVsvB6dn5hAJ/vLM63gErCKripH+YXsehPdfOq7ajl8Y5gxavqG4alR1NVAdW5E0KqDuyS/tO&#10;Tu13HOdTv/83i18AAAD//wMAUEsDBBQABgAIAAAAIQDiL5m54wAAAAoBAAAPAAAAZHJzL2Rvd25y&#10;ZXYueG1sTI9NS8NAEIbvgv9hGcFLsZumuAkxmyKtgkJ7sLXocZsdk+B+hOy2jf56x5Me35mHd54p&#10;F6M17IRD6LyTMJsmwNDVXneukfC6e7zJgYWonFbGO5TwhQEW1eVFqQrtz+4FT9vYMCpxoVAS2hj7&#10;gvNQt2hVmPoeHe0+/GBVpDg0XA/qTOXW8DRJBLeqc3ShVT0uW6w/t0crYbLezPar5/fv3dNqX79l&#10;m+XDxHRSXl+N93fAIo7xD4ZffVKHipwO/uh0YIaySG8JlTDPM2AEiHwugB1okIoMeFXy/y9UPwAA&#10;AP//AwBQSwECLQAUAAYACAAAACEAtoM4kv4AAADhAQAAEwAAAAAAAAAAAAAAAAAAAAAAW0NvbnRl&#10;bnRfVHlwZXNdLnhtbFBLAQItABQABgAIAAAAIQA4/SH/1gAAAJQBAAALAAAAAAAAAAAAAAAAAC8B&#10;AABfcmVscy8ucmVsc1BLAQItABQABgAIAAAAIQA2euRtZQIAALcEAAAOAAAAAAAAAAAAAAAAAC4C&#10;AABkcnMvZTJvRG9jLnhtbFBLAQItABQABgAIAAAAIQDiL5m54wAAAAoBAAAPAAAAAAAAAAAAAAAA&#10;AL8EAABkcnMvZG93bnJldi54bWxQSwUGAAAAAAQABADzAAAAzwUAAAAA&#10;" fillcolor="window" strokecolor="windowText" strokeweight="1pt">
                <v:textbox>
                  <w:txbxContent>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LA PROVIDENCIA ANTERIOR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Cs w:val="16"/>
                        </w:rPr>
                      </w:pPr>
                      <w:r w:rsidRPr="00A36728">
                        <w:rPr>
                          <w:rFonts w:ascii="Arial" w:hAnsi="Arial" w:cs="Arial"/>
                          <w:color w:val="000000"/>
                          <w:szCs w:val="16"/>
                        </w:rPr>
                        <w:t xml:space="preserve">SE NOTIFICA POR ESTADO DEL DÍA </w:t>
                      </w:r>
                    </w:p>
                    <w:p w:rsidR="008F2BFF" w:rsidRPr="00A36728" w:rsidRDefault="008F2BFF" w:rsidP="00EA2C10">
                      <w:pPr>
                        <w:pStyle w:val="Sinespaciado"/>
                        <w:shd w:val="clear" w:color="auto" w:fill="FFFFFF" w:themeFill="background1"/>
                        <w:spacing w:line="360" w:lineRule="auto"/>
                        <w:jc w:val="center"/>
                        <w:rPr>
                          <w:rFonts w:ascii="Arial" w:hAnsi="Arial" w:cs="Arial"/>
                          <w:color w:val="000000"/>
                          <w:sz w:val="14"/>
                          <w:szCs w:val="16"/>
                        </w:rPr>
                      </w:pPr>
                      <w:r w:rsidRPr="00A36728">
                        <w:rPr>
                          <w:rFonts w:ascii="Arial" w:hAnsi="Arial" w:cs="Arial"/>
                          <w:color w:val="000000"/>
                          <w:szCs w:val="16"/>
                        </w:rPr>
                        <w:t>_____________________</w:t>
                      </w:r>
                    </w:p>
                    <w:p w:rsidR="008F2BFF" w:rsidRPr="00A36728" w:rsidRDefault="008F2BFF" w:rsidP="00EA2C10">
                      <w:pPr>
                        <w:pStyle w:val="Sinespaciado"/>
                        <w:shd w:val="clear" w:color="auto" w:fill="FFFFFF" w:themeFill="background1"/>
                        <w:jc w:val="center"/>
                        <w:rPr>
                          <w:rFonts w:ascii="Arial" w:hAnsi="Arial" w:cs="Arial"/>
                          <w:color w:val="000000"/>
                        </w:rPr>
                      </w:pPr>
                    </w:p>
                    <w:p w:rsidR="008F2BFF" w:rsidRPr="00A36728" w:rsidRDefault="008F2BFF" w:rsidP="00EA2C10">
                      <w:pPr>
                        <w:pStyle w:val="Sinespaciado"/>
                        <w:shd w:val="clear" w:color="auto" w:fill="FFFFFF" w:themeFill="background1"/>
                        <w:jc w:val="center"/>
                        <w:rPr>
                          <w:rFonts w:ascii="Arial" w:hAnsi="Arial" w:cs="Arial"/>
                          <w:color w:val="000000"/>
                          <w:sz w:val="24"/>
                        </w:rPr>
                      </w:pPr>
                    </w:p>
                    <w:p w:rsidR="008F2BFF" w:rsidRPr="00A36728" w:rsidRDefault="008F2BFF" w:rsidP="00EA2C10">
                      <w:pPr>
                        <w:shd w:val="clear" w:color="auto" w:fill="FFFFFF" w:themeFill="background1"/>
                        <w:jc w:val="both"/>
                        <w:rPr>
                          <w:rFonts w:cs="Arial"/>
                          <w:color w:val="000000"/>
                          <w:sz w:val="22"/>
                          <w:szCs w:val="22"/>
                        </w:rPr>
                      </w:pPr>
                    </w:p>
                    <w:p w:rsidR="008F2BFF" w:rsidRPr="00A36728" w:rsidRDefault="008F2BFF" w:rsidP="00EA2C10">
                      <w:pPr>
                        <w:shd w:val="clear" w:color="auto" w:fill="FFFFFF" w:themeFill="background1"/>
                        <w:jc w:val="center"/>
                        <w:rPr>
                          <w:rFonts w:ascii="Arial" w:hAnsi="Arial" w:cs="Arial"/>
                          <w:color w:val="000000"/>
                          <w:sz w:val="22"/>
                          <w:szCs w:val="22"/>
                        </w:rPr>
                      </w:pPr>
                      <w:r w:rsidRPr="00A36728">
                        <w:rPr>
                          <w:rFonts w:ascii="Arial" w:hAnsi="Arial" w:cs="Arial"/>
                          <w:color w:val="000000"/>
                          <w:sz w:val="22"/>
                          <w:szCs w:val="22"/>
                        </w:rPr>
                        <w:t>JAÍR DE JESÚS HENAO MOLINA</w:t>
                      </w:r>
                    </w:p>
                    <w:p w:rsidR="008F2BFF" w:rsidRPr="00A36728" w:rsidRDefault="008F2BFF" w:rsidP="00EA2C10">
                      <w:pPr>
                        <w:pStyle w:val="Sinespaciado"/>
                        <w:shd w:val="clear" w:color="auto" w:fill="FFFFFF" w:themeFill="background1"/>
                        <w:jc w:val="center"/>
                        <w:rPr>
                          <w:rFonts w:ascii="Arial" w:hAnsi="Arial" w:cs="Arial"/>
                          <w:color w:val="000000"/>
                          <w:sz w:val="20"/>
                          <w:szCs w:val="20"/>
                        </w:rPr>
                      </w:pPr>
                      <w:r w:rsidRPr="00A36728">
                        <w:rPr>
                          <w:rFonts w:ascii="Arial" w:hAnsi="Arial" w:cs="Arial"/>
                          <w:color w:val="000000"/>
                          <w:sz w:val="20"/>
                          <w:szCs w:val="20"/>
                        </w:rPr>
                        <w:t>S E C R E T A R I O</w:t>
                      </w: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 w:val="20"/>
                          <w:szCs w:val="16"/>
                        </w:rPr>
                      </w:pPr>
                    </w:p>
                    <w:p w:rsidR="008F2BFF" w:rsidRPr="00A36728" w:rsidRDefault="008F2BFF" w:rsidP="00EA2C10">
                      <w:pPr>
                        <w:pStyle w:val="Sinespaciado"/>
                        <w:shd w:val="clear" w:color="auto" w:fill="FFFFFF" w:themeFill="background1"/>
                        <w:jc w:val="center"/>
                        <w:rPr>
                          <w:rFonts w:ascii="Arial" w:hAnsi="Arial" w:cs="Arial"/>
                          <w:color w:val="000000"/>
                          <w:szCs w:val="16"/>
                        </w:rPr>
                      </w:pPr>
                    </w:p>
                    <w:p w:rsidR="008F2BFF" w:rsidRPr="00A36728" w:rsidRDefault="008F2BFF" w:rsidP="00EA2C10">
                      <w:pPr>
                        <w:shd w:val="clear" w:color="auto" w:fill="FFFFFF" w:themeFill="background1"/>
                        <w:jc w:val="center"/>
                        <w:rPr>
                          <w:rFonts w:cs="Arial"/>
                          <w:color w:val="000000"/>
                          <w:sz w:val="22"/>
                          <w:szCs w:val="22"/>
                        </w:rPr>
                      </w:pPr>
                    </w:p>
                  </w:txbxContent>
                </v:textbox>
                <w10:wrap type="topAndBottom"/>
              </v:rect>
            </w:pict>
          </mc:Fallback>
        </mc:AlternateContent>
      </w:r>
    </w:p>
    <w:p w:rsidR="008F2BFF" w:rsidRDefault="008F2BFF" w:rsidP="000202C6">
      <w:pPr>
        <w:jc w:val="center"/>
        <w:rPr>
          <w:rFonts w:ascii="Arial" w:hAnsi="Arial" w:cs="Arial"/>
          <w:sz w:val="28"/>
          <w:szCs w:val="28"/>
        </w:rPr>
      </w:pPr>
    </w:p>
    <w:p w:rsidR="001D31C8" w:rsidRDefault="001D31C8" w:rsidP="000202C6">
      <w:pPr>
        <w:jc w:val="center"/>
        <w:rPr>
          <w:rFonts w:ascii="Arial" w:hAnsi="Arial" w:cs="Arial"/>
          <w:sz w:val="28"/>
          <w:szCs w:val="28"/>
        </w:rPr>
      </w:pPr>
    </w:p>
    <w:p w:rsidR="001D31C8" w:rsidRDefault="001D31C8" w:rsidP="000202C6">
      <w:pPr>
        <w:jc w:val="center"/>
        <w:rPr>
          <w:rFonts w:ascii="Arial" w:hAnsi="Arial" w:cs="Arial"/>
          <w:sz w:val="28"/>
          <w:szCs w:val="28"/>
        </w:rPr>
      </w:pPr>
    </w:p>
    <w:sectPr w:rsidR="001D31C8" w:rsidSect="00921C7E">
      <w:headerReference w:type="default" r:id="rId9"/>
      <w:footerReference w:type="default" r:id="rId10"/>
      <w:pgSz w:w="12240" w:h="18720" w:code="14"/>
      <w:pgMar w:top="1701" w:right="146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30" w:rsidRDefault="001B7330" w:rsidP="000202C6">
      <w:r>
        <w:separator/>
      </w:r>
    </w:p>
  </w:endnote>
  <w:endnote w:type="continuationSeparator" w:id="0">
    <w:p w:rsidR="001B7330" w:rsidRDefault="001B7330"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58" w:rsidRPr="00B97631" w:rsidRDefault="00734D71">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03B98">
      <w:rPr>
        <w:rFonts w:ascii="Arial" w:hAnsi="Arial" w:cs="Arial"/>
        <w:noProof/>
        <w:sz w:val="22"/>
        <w:szCs w:val="22"/>
      </w:rPr>
      <w:t>1</w:t>
    </w:r>
    <w:r w:rsidRPr="00B97631">
      <w:rPr>
        <w:rFonts w:ascii="Arial" w:hAnsi="Arial" w:cs="Arial"/>
        <w:sz w:val="22"/>
        <w:szCs w:val="22"/>
      </w:rPr>
      <w:fldChar w:fldCharType="end"/>
    </w:r>
  </w:p>
  <w:p w:rsidR="00FA6F58" w:rsidRDefault="001B73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30" w:rsidRDefault="001B7330" w:rsidP="000202C6">
      <w:r>
        <w:separator/>
      </w:r>
    </w:p>
  </w:footnote>
  <w:footnote w:type="continuationSeparator" w:id="0">
    <w:p w:rsidR="001B7330" w:rsidRDefault="001B7330" w:rsidP="000202C6">
      <w:r>
        <w:continuationSeparator/>
      </w:r>
    </w:p>
  </w:footnote>
  <w:footnote w:id="1">
    <w:p w:rsidR="00E116A7" w:rsidRPr="0022046F" w:rsidRDefault="00E116A7" w:rsidP="00E116A7">
      <w:pPr>
        <w:pStyle w:val="Default"/>
        <w:jc w:val="both"/>
        <w:rPr>
          <w:rFonts w:asciiTheme="minorHAnsi" w:hAnsiTheme="minorHAnsi" w:cstheme="minorHAnsi"/>
          <w:sz w:val="20"/>
        </w:rPr>
      </w:pPr>
      <w:r w:rsidRPr="0022046F">
        <w:rPr>
          <w:rStyle w:val="Appelnotedebasdep"/>
          <w:rFonts w:asciiTheme="minorHAnsi" w:eastAsia="Calibri" w:hAnsiTheme="minorHAnsi" w:cstheme="minorHAnsi"/>
          <w:sz w:val="20"/>
        </w:rPr>
        <w:footnoteRef/>
      </w:r>
      <w:r w:rsidRPr="0022046F">
        <w:rPr>
          <w:rFonts w:asciiTheme="minorHAnsi" w:hAnsiTheme="minorHAnsi" w:cstheme="minorHAnsi"/>
          <w:sz w:val="20"/>
        </w:rPr>
        <w:t xml:space="preserve"> CORTE SUPREMA DE JUSTICIA, Sala de Casación Civil. Sentencia del 01-03-2012, </w:t>
      </w:r>
      <w:proofErr w:type="spellStart"/>
      <w:r w:rsidRPr="0022046F">
        <w:rPr>
          <w:rFonts w:asciiTheme="minorHAnsi" w:hAnsiTheme="minorHAnsi" w:cstheme="minorHAnsi"/>
          <w:sz w:val="20"/>
        </w:rPr>
        <w:t>MP</w:t>
      </w:r>
      <w:proofErr w:type="spellEnd"/>
      <w:r w:rsidRPr="0022046F">
        <w:rPr>
          <w:rFonts w:asciiTheme="minorHAnsi" w:hAnsiTheme="minorHAnsi" w:cstheme="minorHAnsi"/>
          <w:sz w:val="20"/>
        </w:rPr>
        <w:t xml:space="preserve">: Jaime Alberto </w:t>
      </w:r>
      <w:proofErr w:type="spellStart"/>
      <w:r w:rsidRPr="0022046F">
        <w:rPr>
          <w:rFonts w:asciiTheme="minorHAnsi" w:hAnsiTheme="minorHAnsi" w:cstheme="minorHAnsi"/>
          <w:sz w:val="20"/>
        </w:rPr>
        <w:t>Arrubla</w:t>
      </w:r>
      <w:proofErr w:type="spellEnd"/>
      <w:r w:rsidRPr="0022046F">
        <w:rPr>
          <w:rFonts w:asciiTheme="minorHAnsi" w:hAnsiTheme="minorHAnsi" w:cstheme="minorHAnsi"/>
          <w:sz w:val="20"/>
        </w:rPr>
        <w:t xml:space="preserve"> </w:t>
      </w:r>
      <w:proofErr w:type="spellStart"/>
      <w:r w:rsidRPr="0022046F">
        <w:rPr>
          <w:rFonts w:asciiTheme="minorHAnsi" w:hAnsiTheme="minorHAnsi" w:cstheme="minorHAnsi"/>
          <w:sz w:val="20"/>
        </w:rPr>
        <w:t>Paucar</w:t>
      </w:r>
      <w:proofErr w:type="spellEnd"/>
      <w:r w:rsidRPr="0022046F">
        <w:rPr>
          <w:rFonts w:asciiTheme="minorHAnsi" w:hAnsiTheme="minorHAnsi" w:cstheme="minorHAnsi"/>
          <w:sz w:val="20"/>
        </w:rPr>
        <w:t xml:space="preserve">, expediente </w:t>
      </w:r>
      <w:proofErr w:type="spellStart"/>
      <w:r w:rsidRPr="0022046F">
        <w:rPr>
          <w:rFonts w:asciiTheme="minorHAnsi" w:hAnsiTheme="minorHAnsi" w:cstheme="minorHAnsi"/>
          <w:sz w:val="20"/>
        </w:rPr>
        <w:t>No.C</w:t>
      </w:r>
      <w:proofErr w:type="spellEnd"/>
      <w:r w:rsidRPr="0022046F">
        <w:rPr>
          <w:rFonts w:asciiTheme="minorHAnsi" w:hAnsiTheme="minorHAnsi" w:cstheme="minorHAnsi"/>
          <w:sz w:val="20"/>
        </w:rPr>
        <w:t>-0800131030132004-00191-01</w:t>
      </w:r>
      <w:r>
        <w:rPr>
          <w:rFonts w:asciiTheme="minorHAnsi" w:hAnsiTheme="minorHAnsi" w:cstheme="minorHAnsi"/>
          <w:sz w:val="20"/>
        </w:rPr>
        <w:t>.</w:t>
      </w:r>
    </w:p>
  </w:footnote>
  <w:footnote w:id="2">
    <w:p w:rsidR="004972C8" w:rsidRPr="00EA7E0E" w:rsidRDefault="004972C8" w:rsidP="004972C8">
      <w:pPr>
        <w:pStyle w:val="Notedebasdepage"/>
        <w:rPr>
          <w:rFonts w:ascii="Arial" w:hAnsi="Arial" w:cs="Arial"/>
          <w:sz w:val="18"/>
          <w:szCs w:val="18"/>
          <w:lang w:val="es-CO"/>
        </w:rPr>
      </w:pPr>
      <w:r w:rsidRPr="00EA7E0E">
        <w:rPr>
          <w:rStyle w:val="Appelnotedebasdep"/>
          <w:rFonts w:ascii="Arial" w:hAnsi="Arial" w:cs="Arial"/>
          <w:sz w:val="18"/>
          <w:szCs w:val="18"/>
        </w:rPr>
        <w:footnoteRef/>
      </w:r>
      <w:r w:rsidRPr="00EA7E0E">
        <w:rPr>
          <w:rFonts w:ascii="Arial" w:hAnsi="Arial" w:cs="Arial"/>
          <w:sz w:val="18"/>
          <w:szCs w:val="18"/>
        </w:rPr>
        <w:t xml:space="preserve">   Corte Constitucional, Sentencia</w:t>
      </w:r>
      <w:r w:rsidRPr="00332506">
        <w:rPr>
          <w:rFonts w:ascii="Arial" w:hAnsi="Arial" w:cs="Arial"/>
          <w:sz w:val="18"/>
          <w:szCs w:val="18"/>
        </w:rPr>
        <w:t xml:space="preserve"> T-640 de 2005, </w:t>
      </w:r>
      <w:proofErr w:type="spellStart"/>
      <w:r w:rsidRPr="00332506">
        <w:rPr>
          <w:rFonts w:ascii="Arial" w:hAnsi="Arial" w:cs="Arial"/>
          <w:sz w:val="18"/>
          <w:szCs w:val="18"/>
        </w:rPr>
        <w:t>M.P</w:t>
      </w:r>
      <w:proofErr w:type="spellEnd"/>
      <w:r w:rsidRPr="00332506">
        <w:rPr>
          <w:rFonts w:ascii="Arial" w:hAnsi="Arial" w:cs="Arial"/>
          <w:sz w:val="18"/>
          <w:szCs w:val="18"/>
        </w:rPr>
        <w:t xml:space="preserve">. </w:t>
      </w:r>
      <w:proofErr w:type="spellStart"/>
      <w:r w:rsidRPr="00A95ED2">
        <w:rPr>
          <w:rFonts w:ascii="Arial" w:hAnsi="Arial" w:cs="Arial"/>
          <w:sz w:val="18"/>
          <w:szCs w:val="18"/>
        </w:rPr>
        <w:t>ECOBAR</w:t>
      </w:r>
      <w:proofErr w:type="spellEnd"/>
      <w:r w:rsidRPr="00A95ED2">
        <w:rPr>
          <w:rFonts w:ascii="Arial" w:hAnsi="Arial" w:cs="Arial"/>
          <w:sz w:val="18"/>
          <w:szCs w:val="18"/>
        </w:rPr>
        <w:t xml:space="preserve"> GIL Rodrigo; </w:t>
      </w:r>
      <w:r w:rsidRPr="00A95ED2">
        <w:rPr>
          <w:rFonts w:ascii="Arial" w:hAnsi="Arial" w:cs="Arial"/>
          <w:bCs/>
          <w:color w:val="2D2D2D"/>
          <w:sz w:val="18"/>
          <w:szCs w:val="18"/>
          <w:bdr w:val="none" w:sz="0" w:space="0" w:color="auto" w:frame="1"/>
          <w:lang w:val="es-CO"/>
        </w:rPr>
        <w:t>Sentencia T-771/15</w:t>
      </w:r>
      <w:r>
        <w:rPr>
          <w:rFonts w:ascii="Arial" w:hAnsi="Arial" w:cs="Arial"/>
          <w:bCs/>
          <w:color w:val="2D2D2D"/>
          <w:sz w:val="18"/>
          <w:szCs w:val="18"/>
          <w:bdr w:val="none" w:sz="0" w:space="0" w:color="auto" w:frame="1"/>
          <w:lang w:val="es-CO"/>
        </w:rPr>
        <w:t xml:space="preserve">, </w:t>
      </w:r>
      <w:proofErr w:type="spellStart"/>
      <w:r>
        <w:rPr>
          <w:rFonts w:ascii="Arial" w:hAnsi="Arial" w:cs="Arial"/>
          <w:bCs/>
          <w:color w:val="2D2D2D"/>
          <w:sz w:val="18"/>
          <w:szCs w:val="18"/>
          <w:bdr w:val="none" w:sz="0" w:space="0" w:color="auto" w:frame="1"/>
          <w:lang w:val="es-CO"/>
        </w:rPr>
        <w:t>M.P</w:t>
      </w:r>
      <w:proofErr w:type="spellEnd"/>
      <w:r>
        <w:rPr>
          <w:rFonts w:ascii="Arial" w:hAnsi="Arial" w:cs="Arial"/>
          <w:bCs/>
          <w:color w:val="2D2D2D"/>
          <w:sz w:val="18"/>
          <w:szCs w:val="18"/>
          <w:bdr w:val="none" w:sz="0" w:space="0" w:color="auto" w:frame="1"/>
          <w:lang w:val="es-CO"/>
        </w:rPr>
        <w:t xml:space="preserve">. </w:t>
      </w:r>
      <w:proofErr w:type="spellStart"/>
      <w:r w:rsidRPr="00EA7E0E">
        <w:rPr>
          <w:rFonts w:ascii="Arial" w:hAnsi="Arial" w:cs="Arial"/>
          <w:color w:val="2D2D2D"/>
          <w:sz w:val="18"/>
          <w:szCs w:val="18"/>
          <w:shd w:val="clear" w:color="auto" w:fill="FFFFFF"/>
        </w:rPr>
        <w:t>PRETELT</w:t>
      </w:r>
      <w:proofErr w:type="spellEnd"/>
      <w:r w:rsidRPr="00EA7E0E">
        <w:rPr>
          <w:rFonts w:ascii="Arial" w:hAnsi="Arial" w:cs="Arial"/>
          <w:color w:val="2D2D2D"/>
          <w:sz w:val="18"/>
          <w:szCs w:val="18"/>
          <w:shd w:val="clear" w:color="auto" w:fill="FFFFFF"/>
        </w:rPr>
        <w:t xml:space="preserve"> </w:t>
      </w:r>
      <w:proofErr w:type="spellStart"/>
      <w:r w:rsidRPr="00EA7E0E">
        <w:rPr>
          <w:rFonts w:ascii="Arial" w:hAnsi="Arial" w:cs="Arial"/>
          <w:color w:val="2D2D2D"/>
          <w:sz w:val="18"/>
          <w:szCs w:val="18"/>
          <w:shd w:val="clear" w:color="auto" w:fill="FFFFFF"/>
        </w:rPr>
        <w:t>CHALJUB</w:t>
      </w:r>
      <w:proofErr w:type="spellEnd"/>
      <w:r>
        <w:rPr>
          <w:rFonts w:ascii="Arial" w:hAnsi="Arial" w:cs="Arial"/>
          <w:color w:val="2D2D2D"/>
          <w:sz w:val="18"/>
          <w:szCs w:val="18"/>
          <w:shd w:val="clear" w:color="auto" w:fill="FFFFFF"/>
        </w:rPr>
        <w:t xml:space="preserve"> Jorge Ignacio</w:t>
      </w:r>
    </w:p>
  </w:footnote>
  <w:footnote w:id="3">
    <w:p w:rsidR="00AB1B13" w:rsidRPr="00FB68A0" w:rsidRDefault="00AB1B13" w:rsidP="00AB1B13">
      <w:pPr>
        <w:pStyle w:val="Notedebasdepage"/>
        <w:rPr>
          <w:rFonts w:ascii="Arial" w:hAnsi="Arial" w:cs="Arial"/>
          <w:sz w:val="18"/>
          <w:szCs w:val="18"/>
          <w:lang w:val="es-CO"/>
        </w:rPr>
      </w:pPr>
      <w:r>
        <w:rPr>
          <w:rStyle w:val="Appelnotedebasdep"/>
        </w:rPr>
        <w:footnoteRef/>
      </w:r>
      <w:r w:rsidRPr="00FB68A0">
        <w:rPr>
          <w:rFonts w:ascii="Arial" w:hAnsi="Arial" w:cs="Arial"/>
          <w:sz w:val="18"/>
          <w:szCs w:val="18"/>
        </w:rPr>
        <w:t xml:space="preserve">LÓPEZ BLANCO, Hernán Fabio.  Instituciones de Derecho Procesal Civil Colombiano, Parte general, 7ª edición, Bogotá DC, 1997, </w:t>
      </w:r>
      <w:proofErr w:type="spellStart"/>
      <w:r w:rsidRPr="00FB68A0">
        <w:rPr>
          <w:rFonts w:ascii="Arial" w:hAnsi="Arial" w:cs="Arial"/>
          <w:sz w:val="18"/>
          <w:szCs w:val="18"/>
        </w:rPr>
        <w:t>p.665</w:t>
      </w:r>
      <w:proofErr w:type="spellEnd"/>
      <w:r w:rsidRPr="00FB68A0">
        <w:rPr>
          <w:rFonts w:ascii="Arial" w:hAnsi="Arial" w:cs="Arial"/>
          <w:sz w:val="18"/>
          <w:szCs w:val="18"/>
        </w:rPr>
        <w:t>.</w:t>
      </w:r>
    </w:p>
  </w:footnote>
  <w:footnote w:id="4">
    <w:p w:rsidR="0024704D" w:rsidRPr="00FB68A0" w:rsidRDefault="0024704D" w:rsidP="0024704D">
      <w:pPr>
        <w:pStyle w:val="Notedebasdepage"/>
        <w:rPr>
          <w:rFonts w:ascii="Arial" w:hAnsi="Arial" w:cs="Arial"/>
          <w:sz w:val="18"/>
          <w:szCs w:val="18"/>
          <w:lang w:val="es-CO"/>
        </w:rPr>
      </w:pPr>
      <w:r w:rsidRPr="00FB68A0">
        <w:rPr>
          <w:rStyle w:val="Appelnotedebasdep"/>
          <w:rFonts w:ascii="Arial" w:hAnsi="Arial" w:cs="Arial"/>
          <w:sz w:val="18"/>
          <w:szCs w:val="18"/>
        </w:rPr>
        <w:footnoteRef/>
      </w:r>
      <w:r w:rsidRPr="00FB68A0">
        <w:rPr>
          <w:rFonts w:ascii="Arial" w:hAnsi="Arial" w:cs="Arial"/>
          <w:sz w:val="18"/>
          <w:szCs w:val="18"/>
        </w:rPr>
        <w:t xml:space="preserve"> CORTE SUPREMA DE JUSTICIA, Sala de Casación Civil. Sentencia del 0</w:t>
      </w:r>
      <w:r>
        <w:rPr>
          <w:rFonts w:ascii="Arial" w:hAnsi="Arial" w:cs="Arial"/>
          <w:sz w:val="18"/>
          <w:szCs w:val="18"/>
        </w:rPr>
        <w:t>6</w:t>
      </w:r>
      <w:r w:rsidRPr="00FB68A0">
        <w:rPr>
          <w:rFonts w:ascii="Arial" w:hAnsi="Arial" w:cs="Arial"/>
          <w:sz w:val="18"/>
          <w:szCs w:val="18"/>
        </w:rPr>
        <w:t>-0</w:t>
      </w:r>
      <w:r>
        <w:rPr>
          <w:rFonts w:ascii="Arial" w:hAnsi="Arial" w:cs="Arial"/>
          <w:sz w:val="18"/>
          <w:szCs w:val="18"/>
        </w:rPr>
        <w:t>7</w:t>
      </w:r>
      <w:r w:rsidRPr="00FB68A0">
        <w:rPr>
          <w:rFonts w:ascii="Arial" w:hAnsi="Arial" w:cs="Arial"/>
          <w:sz w:val="18"/>
          <w:szCs w:val="18"/>
        </w:rPr>
        <w:t>-201</w:t>
      </w:r>
      <w:r>
        <w:rPr>
          <w:rFonts w:ascii="Arial" w:hAnsi="Arial" w:cs="Arial"/>
          <w:sz w:val="18"/>
          <w:szCs w:val="18"/>
        </w:rPr>
        <w:t>6</w:t>
      </w:r>
      <w:r w:rsidRPr="00FB68A0">
        <w:rPr>
          <w:rFonts w:ascii="Arial" w:hAnsi="Arial" w:cs="Arial"/>
          <w:sz w:val="18"/>
          <w:szCs w:val="18"/>
        </w:rPr>
        <w:t xml:space="preserve">, </w:t>
      </w:r>
      <w:proofErr w:type="spellStart"/>
      <w:r w:rsidRPr="00FB68A0">
        <w:rPr>
          <w:rFonts w:ascii="Arial" w:hAnsi="Arial" w:cs="Arial"/>
          <w:sz w:val="18"/>
          <w:szCs w:val="18"/>
        </w:rPr>
        <w:t>MP</w:t>
      </w:r>
      <w:proofErr w:type="spellEnd"/>
      <w:r w:rsidRPr="00FB68A0">
        <w:rPr>
          <w:rFonts w:ascii="Arial" w:hAnsi="Arial" w:cs="Arial"/>
          <w:sz w:val="18"/>
          <w:szCs w:val="18"/>
        </w:rPr>
        <w:t xml:space="preserve">: </w:t>
      </w:r>
      <w:r>
        <w:rPr>
          <w:rFonts w:ascii="Arial" w:hAnsi="Arial" w:cs="Arial"/>
          <w:sz w:val="18"/>
          <w:szCs w:val="18"/>
        </w:rPr>
        <w:t xml:space="preserve">Luis Armando Tolosa </w:t>
      </w:r>
      <w:proofErr w:type="spellStart"/>
      <w:r>
        <w:rPr>
          <w:rFonts w:ascii="Arial" w:hAnsi="Arial" w:cs="Arial"/>
          <w:sz w:val="18"/>
          <w:szCs w:val="18"/>
        </w:rPr>
        <w:t>Villabona</w:t>
      </w:r>
      <w:proofErr w:type="spellEnd"/>
      <w:r w:rsidRPr="00FB68A0">
        <w:rPr>
          <w:rFonts w:ascii="Arial" w:hAnsi="Arial" w:cs="Arial"/>
          <w:sz w:val="18"/>
          <w:szCs w:val="18"/>
        </w:rPr>
        <w:t>, expediente No.</w:t>
      </w:r>
      <w:r w:rsidRPr="00FC3B0E">
        <w:t xml:space="preserve"> </w:t>
      </w:r>
      <w:r w:rsidRPr="00FC3B0E">
        <w:rPr>
          <w:rFonts w:ascii="Arial" w:hAnsi="Arial" w:cs="Arial"/>
          <w:sz w:val="18"/>
          <w:szCs w:val="18"/>
        </w:rPr>
        <w:t>68001-22-13-000-2016-00313-01</w:t>
      </w:r>
      <w:r w:rsidRPr="00FB68A0">
        <w:rPr>
          <w:rFonts w:ascii="Arial" w:hAnsi="Arial" w:cs="Arial"/>
          <w:sz w:val="18"/>
          <w:szCs w:val="18"/>
        </w:rPr>
        <w:t>.</w:t>
      </w:r>
    </w:p>
  </w:footnote>
  <w:footnote w:id="5">
    <w:p w:rsidR="0024704D" w:rsidRPr="00FB68A0" w:rsidRDefault="0024704D" w:rsidP="0024704D">
      <w:pPr>
        <w:pStyle w:val="Notedebasdepage"/>
        <w:rPr>
          <w:lang w:val="es-CO"/>
        </w:rPr>
      </w:pPr>
      <w:r w:rsidRPr="00FB68A0">
        <w:rPr>
          <w:rStyle w:val="Appelnotedebasdep"/>
          <w:rFonts w:ascii="Arial" w:hAnsi="Arial" w:cs="Arial"/>
          <w:sz w:val="18"/>
          <w:szCs w:val="18"/>
        </w:rPr>
        <w:footnoteRef/>
      </w:r>
      <w:r w:rsidRPr="00FB68A0">
        <w:rPr>
          <w:rFonts w:ascii="Arial" w:hAnsi="Arial" w:cs="Arial"/>
          <w:sz w:val="18"/>
          <w:szCs w:val="18"/>
        </w:rPr>
        <w:t xml:space="preserve"> CORTE SUPREMA DE JUSTICIA, Sala de Casación Civil. Sentencia del </w:t>
      </w:r>
      <w:r>
        <w:rPr>
          <w:rFonts w:ascii="Arial" w:hAnsi="Arial" w:cs="Arial"/>
          <w:sz w:val="18"/>
          <w:szCs w:val="18"/>
        </w:rPr>
        <w:t>12-04</w:t>
      </w:r>
      <w:r w:rsidRPr="00FB68A0">
        <w:rPr>
          <w:rFonts w:ascii="Arial" w:hAnsi="Arial" w:cs="Arial"/>
          <w:sz w:val="18"/>
          <w:szCs w:val="18"/>
        </w:rPr>
        <w:t>-201</w:t>
      </w:r>
      <w:r>
        <w:rPr>
          <w:rFonts w:ascii="Arial" w:hAnsi="Arial" w:cs="Arial"/>
          <w:sz w:val="18"/>
          <w:szCs w:val="18"/>
        </w:rPr>
        <w:t>6</w:t>
      </w:r>
      <w:r w:rsidRPr="00FB68A0">
        <w:rPr>
          <w:rFonts w:ascii="Arial" w:hAnsi="Arial" w:cs="Arial"/>
          <w:sz w:val="18"/>
          <w:szCs w:val="18"/>
        </w:rPr>
        <w:t xml:space="preserve">, </w:t>
      </w:r>
      <w:proofErr w:type="spellStart"/>
      <w:r w:rsidRPr="00FB68A0">
        <w:rPr>
          <w:rFonts w:ascii="Arial" w:hAnsi="Arial" w:cs="Arial"/>
          <w:sz w:val="18"/>
          <w:szCs w:val="18"/>
        </w:rPr>
        <w:t>MP</w:t>
      </w:r>
      <w:proofErr w:type="spellEnd"/>
      <w:r w:rsidRPr="00FB68A0">
        <w:rPr>
          <w:rFonts w:ascii="Arial" w:hAnsi="Arial" w:cs="Arial"/>
          <w:sz w:val="18"/>
          <w:szCs w:val="18"/>
        </w:rPr>
        <w:t xml:space="preserve">: </w:t>
      </w:r>
      <w:r>
        <w:rPr>
          <w:rFonts w:ascii="Arial" w:hAnsi="Arial" w:cs="Arial"/>
          <w:sz w:val="18"/>
          <w:szCs w:val="18"/>
        </w:rPr>
        <w:t xml:space="preserve">Luis Armando Tolosa </w:t>
      </w:r>
      <w:proofErr w:type="spellStart"/>
      <w:r>
        <w:rPr>
          <w:rFonts w:ascii="Arial" w:hAnsi="Arial" w:cs="Arial"/>
          <w:sz w:val="18"/>
          <w:szCs w:val="18"/>
        </w:rPr>
        <w:t>Villabona</w:t>
      </w:r>
      <w:proofErr w:type="spellEnd"/>
      <w:r w:rsidRPr="00FB68A0">
        <w:rPr>
          <w:rFonts w:ascii="Arial" w:hAnsi="Arial" w:cs="Arial"/>
          <w:sz w:val="18"/>
          <w:szCs w:val="18"/>
        </w:rPr>
        <w:t>, expediente No.</w:t>
      </w:r>
      <w:r w:rsidRPr="00FC3B0E">
        <w:t xml:space="preserve"> </w:t>
      </w:r>
      <w:r w:rsidRPr="00FC3B0E">
        <w:rPr>
          <w:rFonts w:ascii="Arial" w:hAnsi="Arial" w:cs="Arial"/>
          <w:sz w:val="18"/>
          <w:szCs w:val="18"/>
        </w:rPr>
        <w:t>18001-22-08-000-2015-00077-01</w:t>
      </w:r>
      <w:r w:rsidRPr="00FB68A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C5" w:rsidRDefault="002270C5" w:rsidP="002270C5">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0D704D6C" wp14:editId="2856E0BB">
          <wp:simplePos x="0" y="0"/>
          <wp:positionH relativeFrom="column">
            <wp:posOffset>-118110</wp:posOffset>
          </wp:positionH>
          <wp:positionV relativeFrom="paragraph">
            <wp:posOffset>-231140</wp:posOffset>
          </wp:positionV>
          <wp:extent cx="2943225" cy="990244"/>
          <wp:effectExtent l="0" t="0" r="0" b="635"/>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902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00D20C1A">
      <w:rPr>
        <w:rFonts w:ascii="Arial" w:hAnsi="Arial" w:cs="Arial"/>
        <w:sz w:val="16"/>
        <w:szCs w:val="16"/>
      </w:rPr>
      <w:t xml:space="preserve">     </w:t>
    </w: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Default="002270C5" w:rsidP="002270C5">
    <w:pPr>
      <w:pStyle w:val="NoSpacing1"/>
      <w:rPr>
        <w:rFonts w:ascii="Arial" w:hAnsi="Arial" w:cs="Arial"/>
        <w:sz w:val="16"/>
        <w:szCs w:val="16"/>
      </w:rPr>
    </w:pPr>
  </w:p>
  <w:p w:rsidR="002270C5" w:rsidRPr="005643A9" w:rsidRDefault="002270C5" w:rsidP="002270C5">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w:t>
    </w:r>
    <w:r w:rsidR="00FD6A55">
      <w:rPr>
        <w:rFonts w:ascii="Arial" w:hAnsi="Arial" w:cs="Arial"/>
        <w:sz w:val="16"/>
        <w:szCs w:val="16"/>
      </w:rPr>
      <w:t>082</w:t>
    </w:r>
    <w:r>
      <w:rPr>
        <w:rFonts w:ascii="Arial" w:hAnsi="Arial" w:cs="Arial"/>
        <w:sz w:val="16"/>
        <w:szCs w:val="16"/>
      </w:rPr>
      <w:t>-31-03-001-20</w:t>
    </w:r>
    <w:r w:rsidR="00FD6A55">
      <w:rPr>
        <w:rFonts w:ascii="Arial" w:hAnsi="Arial" w:cs="Arial"/>
        <w:sz w:val="16"/>
        <w:szCs w:val="16"/>
      </w:rPr>
      <w:t>16</w:t>
    </w:r>
    <w:r>
      <w:rPr>
        <w:rFonts w:ascii="Arial" w:hAnsi="Arial" w:cs="Arial"/>
        <w:sz w:val="16"/>
        <w:szCs w:val="16"/>
      </w:rPr>
      <w:t>-000</w:t>
    </w:r>
    <w:r w:rsidR="00FD6A55">
      <w:rPr>
        <w:rFonts w:ascii="Arial" w:hAnsi="Arial" w:cs="Arial"/>
        <w:sz w:val="16"/>
        <w:szCs w:val="16"/>
      </w:rPr>
      <w:t>22</w:t>
    </w:r>
    <w:r>
      <w:rPr>
        <w:rFonts w:ascii="Arial" w:hAnsi="Arial" w:cs="Arial"/>
        <w:sz w:val="16"/>
        <w:szCs w:val="16"/>
      </w:rPr>
      <w:t>-0</w:t>
    </w:r>
    <w:r w:rsidR="000B5D82">
      <w:rPr>
        <w:rFonts w:ascii="Arial" w:hAnsi="Arial" w:cs="Arial"/>
        <w:sz w:val="16"/>
        <w:szCs w:val="16"/>
      </w:rPr>
      <w:t>1</w:t>
    </w:r>
  </w:p>
  <w:p w:rsidR="002270C5" w:rsidRDefault="002270C5" w:rsidP="002270C5">
    <w:pPr>
      <w:pStyle w:val="En-tte"/>
      <w:rPr>
        <w:rFonts w:ascii="Arial" w:hAnsi="Arial" w:cs="Arial"/>
        <w:sz w:val="16"/>
        <w:szCs w:val="16"/>
      </w:rPr>
    </w:pPr>
  </w:p>
  <w:p w:rsidR="002270C5" w:rsidRPr="005643A9" w:rsidRDefault="002270C5" w:rsidP="002270C5">
    <w:pPr>
      <w:pStyle w:val="En-tte"/>
      <w:rPr>
        <w:rFonts w:ascii="Arial" w:hAnsi="Arial" w:cs="Arial"/>
        <w:sz w:val="16"/>
        <w:szCs w:val="16"/>
      </w:rPr>
    </w:pPr>
    <w:r>
      <w:rPr>
        <w:rFonts w:ascii="Arial" w:hAnsi="Arial" w:cs="Arial"/>
        <w:sz w:val="16"/>
        <w:szCs w:val="16"/>
      </w:rPr>
      <w:t>_______________________________________________________________</w:t>
    </w:r>
    <w:r w:rsidR="000B5D82">
      <w:rPr>
        <w:rFonts w:ascii="Arial" w:hAnsi="Arial" w:cs="Arial"/>
        <w:sz w:val="16"/>
        <w:szCs w:val="16"/>
      </w:rPr>
      <w:t>__</w:t>
    </w:r>
    <w:r>
      <w:rPr>
        <w:rFonts w:ascii="Arial" w:hAnsi="Arial" w:cs="Arial"/>
        <w:sz w:val="16"/>
        <w:szCs w:val="16"/>
      </w:rPr>
      <w:t>____________________________________</w:t>
    </w:r>
  </w:p>
  <w:p w:rsidR="002270C5" w:rsidRDefault="002270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DFC"/>
    <w:multiLevelType w:val="hybridMultilevel"/>
    <w:tmpl w:val="8F22B5B6"/>
    <w:lvl w:ilvl="0" w:tplc="937CA60E">
      <w:start w:val="1"/>
      <w:numFmt w:val="decimal"/>
      <w:lvlText w:val="%1.-"/>
      <w:lvlJc w:val="left"/>
      <w:pPr>
        <w:ind w:left="2138" w:hanging="360"/>
      </w:pPr>
      <w:rPr>
        <w:rFonts w:hint="default"/>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6"/>
    <w:rsid w:val="0000048F"/>
    <w:rsid w:val="00000F49"/>
    <w:rsid w:val="00011342"/>
    <w:rsid w:val="00016C72"/>
    <w:rsid w:val="000202C6"/>
    <w:rsid w:val="00024B9B"/>
    <w:rsid w:val="000326E3"/>
    <w:rsid w:val="00033A58"/>
    <w:rsid w:val="00035AB3"/>
    <w:rsid w:val="00035B6D"/>
    <w:rsid w:val="0003771B"/>
    <w:rsid w:val="0003785A"/>
    <w:rsid w:val="000440C5"/>
    <w:rsid w:val="0004642F"/>
    <w:rsid w:val="000511DC"/>
    <w:rsid w:val="00061A6A"/>
    <w:rsid w:val="00061E71"/>
    <w:rsid w:val="0007105B"/>
    <w:rsid w:val="00071362"/>
    <w:rsid w:val="00075C71"/>
    <w:rsid w:val="0007714B"/>
    <w:rsid w:val="00077349"/>
    <w:rsid w:val="000852EA"/>
    <w:rsid w:val="00085689"/>
    <w:rsid w:val="000978D5"/>
    <w:rsid w:val="000A46C6"/>
    <w:rsid w:val="000A787E"/>
    <w:rsid w:val="000B5D82"/>
    <w:rsid w:val="000C0E4C"/>
    <w:rsid w:val="000C1DA5"/>
    <w:rsid w:val="000C32BB"/>
    <w:rsid w:val="000C7719"/>
    <w:rsid w:val="000D06D6"/>
    <w:rsid w:val="000D0AE6"/>
    <w:rsid w:val="000D51DB"/>
    <w:rsid w:val="000E23CB"/>
    <w:rsid w:val="000F274F"/>
    <w:rsid w:val="00101BCB"/>
    <w:rsid w:val="00102C6C"/>
    <w:rsid w:val="0010750A"/>
    <w:rsid w:val="00107F3F"/>
    <w:rsid w:val="00112AFD"/>
    <w:rsid w:val="00113866"/>
    <w:rsid w:val="00114DC6"/>
    <w:rsid w:val="00122E76"/>
    <w:rsid w:val="00125AE9"/>
    <w:rsid w:val="001332BE"/>
    <w:rsid w:val="001405DB"/>
    <w:rsid w:val="001422F1"/>
    <w:rsid w:val="001434DD"/>
    <w:rsid w:val="001435B2"/>
    <w:rsid w:val="00143F9E"/>
    <w:rsid w:val="00156C8D"/>
    <w:rsid w:val="0015707D"/>
    <w:rsid w:val="00161E72"/>
    <w:rsid w:val="00165066"/>
    <w:rsid w:val="0016671A"/>
    <w:rsid w:val="001711CA"/>
    <w:rsid w:val="00172BF4"/>
    <w:rsid w:val="00174B37"/>
    <w:rsid w:val="00175378"/>
    <w:rsid w:val="00175E3F"/>
    <w:rsid w:val="00177FEB"/>
    <w:rsid w:val="00184AF5"/>
    <w:rsid w:val="001876F5"/>
    <w:rsid w:val="00187F44"/>
    <w:rsid w:val="00190CD1"/>
    <w:rsid w:val="00192508"/>
    <w:rsid w:val="00192DD1"/>
    <w:rsid w:val="001936F0"/>
    <w:rsid w:val="00195957"/>
    <w:rsid w:val="001A1E4D"/>
    <w:rsid w:val="001A2FF0"/>
    <w:rsid w:val="001A3C23"/>
    <w:rsid w:val="001A4684"/>
    <w:rsid w:val="001A74F7"/>
    <w:rsid w:val="001B28E6"/>
    <w:rsid w:val="001B7330"/>
    <w:rsid w:val="001C0823"/>
    <w:rsid w:val="001C48AE"/>
    <w:rsid w:val="001D0EB3"/>
    <w:rsid w:val="001D1D7B"/>
    <w:rsid w:val="001D31C8"/>
    <w:rsid w:val="001D6384"/>
    <w:rsid w:val="001E15C1"/>
    <w:rsid w:val="001E336F"/>
    <w:rsid w:val="001F368D"/>
    <w:rsid w:val="001F5553"/>
    <w:rsid w:val="001F60CC"/>
    <w:rsid w:val="00201680"/>
    <w:rsid w:val="00202248"/>
    <w:rsid w:val="002042C9"/>
    <w:rsid w:val="00205FC6"/>
    <w:rsid w:val="00210AF8"/>
    <w:rsid w:val="0021383A"/>
    <w:rsid w:val="00220DD7"/>
    <w:rsid w:val="0022113B"/>
    <w:rsid w:val="00221158"/>
    <w:rsid w:val="002225E2"/>
    <w:rsid w:val="0022452F"/>
    <w:rsid w:val="00225C21"/>
    <w:rsid w:val="002267AD"/>
    <w:rsid w:val="002268C5"/>
    <w:rsid w:val="002270C5"/>
    <w:rsid w:val="00232831"/>
    <w:rsid w:val="002415B0"/>
    <w:rsid w:val="00242D59"/>
    <w:rsid w:val="002436D6"/>
    <w:rsid w:val="00244474"/>
    <w:rsid w:val="0024526E"/>
    <w:rsid w:val="00245F6F"/>
    <w:rsid w:val="0024704D"/>
    <w:rsid w:val="00247533"/>
    <w:rsid w:val="0025032B"/>
    <w:rsid w:val="00250C21"/>
    <w:rsid w:val="00251FFA"/>
    <w:rsid w:val="002576CA"/>
    <w:rsid w:val="00257FA1"/>
    <w:rsid w:val="00270097"/>
    <w:rsid w:val="00272627"/>
    <w:rsid w:val="002757FD"/>
    <w:rsid w:val="00276F36"/>
    <w:rsid w:val="00277683"/>
    <w:rsid w:val="00280D3B"/>
    <w:rsid w:val="00286505"/>
    <w:rsid w:val="00286A17"/>
    <w:rsid w:val="00290916"/>
    <w:rsid w:val="00292086"/>
    <w:rsid w:val="00293437"/>
    <w:rsid w:val="002950A5"/>
    <w:rsid w:val="0029576B"/>
    <w:rsid w:val="00295FA5"/>
    <w:rsid w:val="002A0974"/>
    <w:rsid w:val="002A6E62"/>
    <w:rsid w:val="002A7ACA"/>
    <w:rsid w:val="002A7C02"/>
    <w:rsid w:val="002C0624"/>
    <w:rsid w:val="002C4D40"/>
    <w:rsid w:val="002D12B1"/>
    <w:rsid w:val="002D23E8"/>
    <w:rsid w:val="002D2D16"/>
    <w:rsid w:val="002D335F"/>
    <w:rsid w:val="002D446F"/>
    <w:rsid w:val="002D48DB"/>
    <w:rsid w:val="002E1D64"/>
    <w:rsid w:val="002E499B"/>
    <w:rsid w:val="002E54C8"/>
    <w:rsid w:val="002F16D1"/>
    <w:rsid w:val="002F271E"/>
    <w:rsid w:val="002F312C"/>
    <w:rsid w:val="002F5E7A"/>
    <w:rsid w:val="00301D98"/>
    <w:rsid w:val="00303022"/>
    <w:rsid w:val="00303BB0"/>
    <w:rsid w:val="0031061D"/>
    <w:rsid w:val="00316B02"/>
    <w:rsid w:val="00332506"/>
    <w:rsid w:val="003336B2"/>
    <w:rsid w:val="00333FD5"/>
    <w:rsid w:val="00334255"/>
    <w:rsid w:val="00344505"/>
    <w:rsid w:val="00351B8C"/>
    <w:rsid w:val="00355F42"/>
    <w:rsid w:val="00355FC0"/>
    <w:rsid w:val="003577B5"/>
    <w:rsid w:val="00371C9E"/>
    <w:rsid w:val="0037431F"/>
    <w:rsid w:val="00387A5C"/>
    <w:rsid w:val="003A3DA2"/>
    <w:rsid w:val="003A3EC7"/>
    <w:rsid w:val="003C64BC"/>
    <w:rsid w:val="003D0578"/>
    <w:rsid w:val="003D7CCA"/>
    <w:rsid w:val="003E54CB"/>
    <w:rsid w:val="003F0792"/>
    <w:rsid w:val="003F3386"/>
    <w:rsid w:val="003F4571"/>
    <w:rsid w:val="003F673D"/>
    <w:rsid w:val="003F7738"/>
    <w:rsid w:val="00405AB5"/>
    <w:rsid w:val="00406AA9"/>
    <w:rsid w:val="004077A7"/>
    <w:rsid w:val="00422FA6"/>
    <w:rsid w:val="004248CD"/>
    <w:rsid w:val="00427448"/>
    <w:rsid w:val="00430778"/>
    <w:rsid w:val="00433F41"/>
    <w:rsid w:val="00436F3F"/>
    <w:rsid w:val="00445B5E"/>
    <w:rsid w:val="0044693D"/>
    <w:rsid w:val="00453CDA"/>
    <w:rsid w:val="00453D23"/>
    <w:rsid w:val="00457D4B"/>
    <w:rsid w:val="00462E72"/>
    <w:rsid w:val="00463C89"/>
    <w:rsid w:val="00465976"/>
    <w:rsid w:val="00466E6E"/>
    <w:rsid w:val="00470F4E"/>
    <w:rsid w:val="00471802"/>
    <w:rsid w:val="0047423E"/>
    <w:rsid w:val="004744F1"/>
    <w:rsid w:val="00480869"/>
    <w:rsid w:val="00484DAE"/>
    <w:rsid w:val="00486E58"/>
    <w:rsid w:val="00487C53"/>
    <w:rsid w:val="00491C9F"/>
    <w:rsid w:val="00492FB2"/>
    <w:rsid w:val="0049500C"/>
    <w:rsid w:val="00495244"/>
    <w:rsid w:val="004972C8"/>
    <w:rsid w:val="004A55AD"/>
    <w:rsid w:val="004B26CB"/>
    <w:rsid w:val="004B3374"/>
    <w:rsid w:val="004B5747"/>
    <w:rsid w:val="004C11B4"/>
    <w:rsid w:val="004D18E4"/>
    <w:rsid w:val="004E235E"/>
    <w:rsid w:val="004E3F8A"/>
    <w:rsid w:val="004E505C"/>
    <w:rsid w:val="004E6FB0"/>
    <w:rsid w:val="004F291A"/>
    <w:rsid w:val="004F4BD5"/>
    <w:rsid w:val="004F504D"/>
    <w:rsid w:val="004F5FE4"/>
    <w:rsid w:val="00500996"/>
    <w:rsid w:val="00500C6A"/>
    <w:rsid w:val="005036F4"/>
    <w:rsid w:val="005039A0"/>
    <w:rsid w:val="00510332"/>
    <w:rsid w:val="005113BB"/>
    <w:rsid w:val="00511517"/>
    <w:rsid w:val="00511E48"/>
    <w:rsid w:val="00512F21"/>
    <w:rsid w:val="00515D66"/>
    <w:rsid w:val="005269FE"/>
    <w:rsid w:val="00527675"/>
    <w:rsid w:val="005377B8"/>
    <w:rsid w:val="00540172"/>
    <w:rsid w:val="005423D3"/>
    <w:rsid w:val="00544826"/>
    <w:rsid w:val="005454BF"/>
    <w:rsid w:val="00550D37"/>
    <w:rsid w:val="005521D4"/>
    <w:rsid w:val="00556713"/>
    <w:rsid w:val="00560926"/>
    <w:rsid w:val="00561AA1"/>
    <w:rsid w:val="00561BCD"/>
    <w:rsid w:val="005644C6"/>
    <w:rsid w:val="0056560E"/>
    <w:rsid w:val="00576A82"/>
    <w:rsid w:val="0058121E"/>
    <w:rsid w:val="00585F6E"/>
    <w:rsid w:val="00586871"/>
    <w:rsid w:val="0058748A"/>
    <w:rsid w:val="00590C5B"/>
    <w:rsid w:val="00596823"/>
    <w:rsid w:val="005A1668"/>
    <w:rsid w:val="005A1B88"/>
    <w:rsid w:val="005A6741"/>
    <w:rsid w:val="005A7520"/>
    <w:rsid w:val="005B0B1A"/>
    <w:rsid w:val="005C0F5E"/>
    <w:rsid w:val="005C5AE5"/>
    <w:rsid w:val="005C5E31"/>
    <w:rsid w:val="005D1BD6"/>
    <w:rsid w:val="005D3D18"/>
    <w:rsid w:val="005F0E33"/>
    <w:rsid w:val="005F3B48"/>
    <w:rsid w:val="005F4CA2"/>
    <w:rsid w:val="00600EEC"/>
    <w:rsid w:val="0060372E"/>
    <w:rsid w:val="0060467A"/>
    <w:rsid w:val="00605D58"/>
    <w:rsid w:val="00610C61"/>
    <w:rsid w:val="00615287"/>
    <w:rsid w:val="006156F9"/>
    <w:rsid w:val="006178CF"/>
    <w:rsid w:val="00623BB1"/>
    <w:rsid w:val="00624646"/>
    <w:rsid w:val="00633038"/>
    <w:rsid w:val="006368D4"/>
    <w:rsid w:val="006372BB"/>
    <w:rsid w:val="00640C69"/>
    <w:rsid w:val="00644463"/>
    <w:rsid w:val="006450F7"/>
    <w:rsid w:val="00651AE2"/>
    <w:rsid w:val="00661097"/>
    <w:rsid w:val="00661767"/>
    <w:rsid w:val="00665A06"/>
    <w:rsid w:val="006702A6"/>
    <w:rsid w:val="00677050"/>
    <w:rsid w:val="006778FF"/>
    <w:rsid w:val="006905F9"/>
    <w:rsid w:val="00692829"/>
    <w:rsid w:val="006937BB"/>
    <w:rsid w:val="00693D66"/>
    <w:rsid w:val="006961A2"/>
    <w:rsid w:val="00696339"/>
    <w:rsid w:val="006A3FE7"/>
    <w:rsid w:val="006A56E0"/>
    <w:rsid w:val="006A5CEE"/>
    <w:rsid w:val="006B50AA"/>
    <w:rsid w:val="006B652D"/>
    <w:rsid w:val="006C0568"/>
    <w:rsid w:val="006C31BE"/>
    <w:rsid w:val="006C5455"/>
    <w:rsid w:val="006C5713"/>
    <w:rsid w:val="006C6F4D"/>
    <w:rsid w:val="006E0E89"/>
    <w:rsid w:val="006E1F7D"/>
    <w:rsid w:val="006E2B13"/>
    <w:rsid w:val="006E3DF4"/>
    <w:rsid w:val="006E50D4"/>
    <w:rsid w:val="006F5904"/>
    <w:rsid w:val="006F7939"/>
    <w:rsid w:val="00700627"/>
    <w:rsid w:val="0070364E"/>
    <w:rsid w:val="007042FF"/>
    <w:rsid w:val="00704845"/>
    <w:rsid w:val="0070688D"/>
    <w:rsid w:val="00716ABD"/>
    <w:rsid w:val="00725686"/>
    <w:rsid w:val="00726242"/>
    <w:rsid w:val="0072632D"/>
    <w:rsid w:val="007326DC"/>
    <w:rsid w:val="00734D71"/>
    <w:rsid w:val="0073658D"/>
    <w:rsid w:val="00736C81"/>
    <w:rsid w:val="007411C7"/>
    <w:rsid w:val="007438B4"/>
    <w:rsid w:val="00744943"/>
    <w:rsid w:val="00745CC2"/>
    <w:rsid w:val="0074641D"/>
    <w:rsid w:val="00746E99"/>
    <w:rsid w:val="007552E1"/>
    <w:rsid w:val="0075669F"/>
    <w:rsid w:val="00757B37"/>
    <w:rsid w:val="00763ABE"/>
    <w:rsid w:val="00767482"/>
    <w:rsid w:val="007706EB"/>
    <w:rsid w:val="00780145"/>
    <w:rsid w:val="0078244F"/>
    <w:rsid w:val="00784D2C"/>
    <w:rsid w:val="00790AA0"/>
    <w:rsid w:val="007921E7"/>
    <w:rsid w:val="0079545E"/>
    <w:rsid w:val="00795B24"/>
    <w:rsid w:val="007C23B3"/>
    <w:rsid w:val="007C5390"/>
    <w:rsid w:val="007C6EA4"/>
    <w:rsid w:val="007C7220"/>
    <w:rsid w:val="007D007B"/>
    <w:rsid w:val="007D0303"/>
    <w:rsid w:val="007D3CD5"/>
    <w:rsid w:val="007D6C84"/>
    <w:rsid w:val="007E1270"/>
    <w:rsid w:val="007F41BB"/>
    <w:rsid w:val="007F7340"/>
    <w:rsid w:val="00803195"/>
    <w:rsid w:val="0080461D"/>
    <w:rsid w:val="0080728D"/>
    <w:rsid w:val="00810D11"/>
    <w:rsid w:val="00816B4F"/>
    <w:rsid w:val="008267FE"/>
    <w:rsid w:val="008276C9"/>
    <w:rsid w:val="00831FAE"/>
    <w:rsid w:val="00837834"/>
    <w:rsid w:val="0084238B"/>
    <w:rsid w:val="00842FDC"/>
    <w:rsid w:val="00843025"/>
    <w:rsid w:val="00843223"/>
    <w:rsid w:val="00847126"/>
    <w:rsid w:val="008504D4"/>
    <w:rsid w:val="00852093"/>
    <w:rsid w:val="008546F6"/>
    <w:rsid w:val="008547A0"/>
    <w:rsid w:val="0085571C"/>
    <w:rsid w:val="00860A4B"/>
    <w:rsid w:val="00865536"/>
    <w:rsid w:val="008751EE"/>
    <w:rsid w:val="00876382"/>
    <w:rsid w:val="0087782E"/>
    <w:rsid w:val="00881526"/>
    <w:rsid w:val="008846DF"/>
    <w:rsid w:val="00893791"/>
    <w:rsid w:val="008956D0"/>
    <w:rsid w:val="008957BB"/>
    <w:rsid w:val="00897E9D"/>
    <w:rsid w:val="008A0EB1"/>
    <w:rsid w:val="008A2B94"/>
    <w:rsid w:val="008A6006"/>
    <w:rsid w:val="008A6F70"/>
    <w:rsid w:val="008B1625"/>
    <w:rsid w:val="008B223D"/>
    <w:rsid w:val="008C27F6"/>
    <w:rsid w:val="008C5F59"/>
    <w:rsid w:val="008C68C3"/>
    <w:rsid w:val="008D5B26"/>
    <w:rsid w:val="008D7718"/>
    <w:rsid w:val="008E2396"/>
    <w:rsid w:val="008F17C4"/>
    <w:rsid w:val="008F28DB"/>
    <w:rsid w:val="008F2BFF"/>
    <w:rsid w:val="008F5FA4"/>
    <w:rsid w:val="00904685"/>
    <w:rsid w:val="00906480"/>
    <w:rsid w:val="00914556"/>
    <w:rsid w:val="00917C7A"/>
    <w:rsid w:val="00921C7E"/>
    <w:rsid w:val="00921D94"/>
    <w:rsid w:val="00933D8C"/>
    <w:rsid w:val="009354B0"/>
    <w:rsid w:val="00937268"/>
    <w:rsid w:val="0093728E"/>
    <w:rsid w:val="009400B2"/>
    <w:rsid w:val="009550D5"/>
    <w:rsid w:val="009557F4"/>
    <w:rsid w:val="00956FB9"/>
    <w:rsid w:val="00962F79"/>
    <w:rsid w:val="009652C7"/>
    <w:rsid w:val="00970321"/>
    <w:rsid w:val="00970ACD"/>
    <w:rsid w:val="00976E18"/>
    <w:rsid w:val="009809FD"/>
    <w:rsid w:val="00990428"/>
    <w:rsid w:val="009909F2"/>
    <w:rsid w:val="009910A3"/>
    <w:rsid w:val="00992B30"/>
    <w:rsid w:val="009A213D"/>
    <w:rsid w:val="009A6154"/>
    <w:rsid w:val="009A6CB9"/>
    <w:rsid w:val="009B4B22"/>
    <w:rsid w:val="009B779B"/>
    <w:rsid w:val="009C12FE"/>
    <w:rsid w:val="009C17FC"/>
    <w:rsid w:val="009C4936"/>
    <w:rsid w:val="009C756E"/>
    <w:rsid w:val="009D22F5"/>
    <w:rsid w:val="009E04B3"/>
    <w:rsid w:val="009E23B4"/>
    <w:rsid w:val="009E291E"/>
    <w:rsid w:val="009E4F46"/>
    <w:rsid w:val="009F7258"/>
    <w:rsid w:val="00A00BC7"/>
    <w:rsid w:val="00A03CA2"/>
    <w:rsid w:val="00A0603A"/>
    <w:rsid w:val="00A147AF"/>
    <w:rsid w:val="00A16949"/>
    <w:rsid w:val="00A209FA"/>
    <w:rsid w:val="00A25051"/>
    <w:rsid w:val="00A274BD"/>
    <w:rsid w:val="00A27FFD"/>
    <w:rsid w:val="00A3407F"/>
    <w:rsid w:val="00A34FA5"/>
    <w:rsid w:val="00A3759E"/>
    <w:rsid w:val="00A4406D"/>
    <w:rsid w:val="00A44CE6"/>
    <w:rsid w:val="00A47D2E"/>
    <w:rsid w:val="00A56CEC"/>
    <w:rsid w:val="00A62C40"/>
    <w:rsid w:val="00A7025B"/>
    <w:rsid w:val="00A77EAA"/>
    <w:rsid w:val="00A80BE2"/>
    <w:rsid w:val="00A8216C"/>
    <w:rsid w:val="00A83C6A"/>
    <w:rsid w:val="00A95ED2"/>
    <w:rsid w:val="00A96608"/>
    <w:rsid w:val="00A96695"/>
    <w:rsid w:val="00AA55C3"/>
    <w:rsid w:val="00AA7179"/>
    <w:rsid w:val="00AA7F69"/>
    <w:rsid w:val="00AB1B13"/>
    <w:rsid w:val="00AB3ED6"/>
    <w:rsid w:val="00AB5B67"/>
    <w:rsid w:val="00AB5FBF"/>
    <w:rsid w:val="00AB742C"/>
    <w:rsid w:val="00AC0D7D"/>
    <w:rsid w:val="00AC1F02"/>
    <w:rsid w:val="00AD2F2C"/>
    <w:rsid w:val="00AD3718"/>
    <w:rsid w:val="00AD613E"/>
    <w:rsid w:val="00AE2112"/>
    <w:rsid w:val="00AE36BA"/>
    <w:rsid w:val="00AE3F67"/>
    <w:rsid w:val="00AF00D6"/>
    <w:rsid w:val="00AF7590"/>
    <w:rsid w:val="00B07638"/>
    <w:rsid w:val="00B07F7B"/>
    <w:rsid w:val="00B12939"/>
    <w:rsid w:val="00B16145"/>
    <w:rsid w:val="00B22108"/>
    <w:rsid w:val="00B31FB5"/>
    <w:rsid w:val="00B35C78"/>
    <w:rsid w:val="00B45609"/>
    <w:rsid w:val="00B50763"/>
    <w:rsid w:val="00B550CC"/>
    <w:rsid w:val="00B6016E"/>
    <w:rsid w:val="00B6062D"/>
    <w:rsid w:val="00B76DBC"/>
    <w:rsid w:val="00B80D69"/>
    <w:rsid w:val="00B81833"/>
    <w:rsid w:val="00B829DD"/>
    <w:rsid w:val="00B84F84"/>
    <w:rsid w:val="00B97DA6"/>
    <w:rsid w:val="00BA3C1C"/>
    <w:rsid w:val="00BA4E0D"/>
    <w:rsid w:val="00BB07E1"/>
    <w:rsid w:val="00BC05F5"/>
    <w:rsid w:val="00BC2119"/>
    <w:rsid w:val="00BD2649"/>
    <w:rsid w:val="00BD57FF"/>
    <w:rsid w:val="00BD5BAD"/>
    <w:rsid w:val="00BE0F84"/>
    <w:rsid w:val="00BF4025"/>
    <w:rsid w:val="00BF5CDC"/>
    <w:rsid w:val="00BF6B1D"/>
    <w:rsid w:val="00BF797C"/>
    <w:rsid w:val="00C210F5"/>
    <w:rsid w:val="00C34A2A"/>
    <w:rsid w:val="00C35281"/>
    <w:rsid w:val="00C372A4"/>
    <w:rsid w:val="00C37788"/>
    <w:rsid w:val="00C639ED"/>
    <w:rsid w:val="00C66A79"/>
    <w:rsid w:val="00C6768D"/>
    <w:rsid w:val="00C7363E"/>
    <w:rsid w:val="00C743CD"/>
    <w:rsid w:val="00C7697F"/>
    <w:rsid w:val="00C81586"/>
    <w:rsid w:val="00C82FB9"/>
    <w:rsid w:val="00C83455"/>
    <w:rsid w:val="00C8445B"/>
    <w:rsid w:val="00C8475A"/>
    <w:rsid w:val="00C9037F"/>
    <w:rsid w:val="00C91069"/>
    <w:rsid w:val="00C96723"/>
    <w:rsid w:val="00C96FB4"/>
    <w:rsid w:val="00CA4335"/>
    <w:rsid w:val="00CA4880"/>
    <w:rsid w:val="00CA7AF6"/>
    <w:rsid w:val="00CB120C"/>
    <w:rsid w:val="00CC42A3"/>
    <w:rsid w:val="00CC5BB8"/>
    <w:rsid w:val="00CD4BA8"/>
    <w:rsid w:val="00CF0083"/>
    <w:rsid w:val="00CF3BCD"/>
    <w:rsid w:val="00D06C65"/>
    <w:rsid w:val="00D17655"/>
    <w:rsid w:val="00D20199"/>
    <w:rsid w:val="00D20C1A"/>
    <w:rsid w:val="00D20EC8"/>
    <w:rsid w:val="00D22FF1"/>
    <w:rsid w:val="00D233C2"/>
    <w:rsid w:val="00D33FD0"/>
    <w:rsid w:val="00D367EB"/>
    <w:rsid w:val="00D404C7"/>
    <w:rsid w:val="00D51A06"/>
    <w:rsid w:val="00D605D8"/>
    <w:rsid w:val="00D60ED7"/>
    <w:rsid w:val="00D70CC3"/>
    <w:rsid w:val="00D71519"/>
    <w:rsid w:val="00D72342"/>
    <w:rsid w:val="00D73A38"/>
    <w:rsid w:val="00D77E66"/>
    <w:rsid w:val="00D801F1"/>
    <w:rsid w:val="00D80B0B"/>
    <w:rsid w:val="00D8468B"/>
    <w:rsid w:val="00D92F67"/>
    <w:rsid w:val="00D941BF"/>
    <w:rsid w:val="00DB2C30"/>
    <w:rsid w:val="00DB58F3"/>
    <w:rsid w:val="00DC1CD7"/>
    <w:rsid w:val="00DD190B"/>
    <w:rsid w:val="00DD1CBD"/>
    <w:rsid w:val="00DD2457"/>
    <w:rsid w:val="00DE179D"/>
    <w:rsid w:val="00DE6717"/>
    <w:rsid w:val="00DF2B47"/>
    <w:rsid w:val="00DF3675"/>
    <w:rsid w:val="00DF3FF9"/>
    <w:rsid w:val="00DF41A2"/>
    <w:rsid w:val="00E01448"/>
    <w:rsid w:val="00E02872"/>
    <w:rsid w:val="00E116A7"/>
    <w:rsid w:val="00E12588"/>
    <w:rsid w:val="00E155BA"/>
    <w:rsid w:val="00E16558"/>
    <w:rsid w:val="00E16DB6"/>
    <w:rsid w:val="00E2150F"/>
    <w:rsid w:val="00E25C54"/>
    <w:rsid w:val="00E27ED7"/>
    <w:rsid w:val="00E303AA"/>
    <w:rsid w:val="00E37BBE"/>
    <w:rsid w:val="00E4034E"/>
    <w:rsid w:val="00E510AF"/>
    <w:rsid w:val="00E53F62"/>
    <w:rsid w:val="00E63521"/>
    <w:rsid w:val="00E65415"/>
    <w:rsid w:val="00E674A2"/>
    <w:rsid w:val="00E7148F"/>
    <w:rsid w:val="00E72DD1"/>
    <w:rsid w:val="00E73ADE"/>
    <w:rsid w:val="00E77348"/>
    <w:rsid w:val="00E77E6F"/>
    <w:rsid w:val="00E80AD7"/>
    <w:rsid w:val="00E84E46"/>
    <w:rsid w:val="00EA0B67"/>
    <w:rsid w:val="00EA2C10"/>
    <w:rsid w:val="00EA3B66"/>
    <w:rsid w:val="00EA7E0E"/>
    <w:rsid w:val="00EB4B78"/>
    <w:rsid w:val="00EB68C6"/>
    <w:rsid w:val="00EC186E"/>
    <w:rsid w:val="00EC1F04"/>
    <w:rsid w:val="00EC5B3F"/>
    <w:rsid w:val="00ED16A8"/>
    <w:rsid w:val="00ED51D8"/>
    <w:rsid w:val="00ED7B94"/>
    <w:rsid w:val="00EE021D"/>
    <w:rsid w:val="00EE20CD"/>
    <w:rsid w:val="00EE577B"/>
    <w:rsid w:val="00EE7A89"/>
    <w:rsid w:val="00EF0587"/>
    <w:rsid w:val="00EF0F06"/>
    <w:rsid w:val="00EF2350"/>
    <w:rsid w:val="00EF4D76"/>
    <w:rsid w:val="00EF6955"/>
    <w:rsid w:val="00EF7460"/>
    <w:rsid w:val="00F03B98"/>
    <w:rsid w:val="00F048D7"/>
    <w:rsid w:val="00F050A5"/>
    <w:rsid w:val="00F05D48"/>
    <w:rsid w:val="00F06A09"/>
    <w:rsid w:val="00F07159"/>
    <w:rsid w:val="00F10890"/>
    <w:rsid w:val="00F11288"/>
    <w:rsid w:val="00F1266F"/>
    <w:rsid w:val="00F143AD"/>
    <w:rsid w:val="00F14D1C"/>
    <w:rsid w:val="00F22A8B"/>
    <w:rsid w:val="00F23BF0"/>
    <w:rsid w:val="00F24FC3"/>
    <w:rsid w:val="00F25B1F"/>
    <w:rsid w:val="00F306FE"/>
    <w:rsid w:val="00F30E6F"/>
    <w:rsid w:val="00F35747"/>
    <w:rsid w:val="00F41982"/>
    <w:rsid w:val="00F544DA"/>
    <w:rsid w:val="00F6473B"/>
    <w:rsid w:val="00F66358"/>
    <w:rsid w:val="00F76054"/>
    <w:rsid w:val="00F813AC"/>
    <w:rsid w:val="00F81B2E"/>
    <w:rsid w:val="00F85FE8"/>
    <w:rsid w:val="00F95383"/>
    <w:rsid w:val="00F970FA"/>
    <w:rsid w:val="00F974C4"/>
    <w:rsid w:val="00F97A52"/>
    <w:rsid w:val="00FA0088"/>
    <w:rsid w:val="00FA104C"/>
    <w:rsid w:val="00FA3EF0"/>
    <w:rsid w:val="00FA55EF"/>
    <w:rsid w:val="00FA61BE"/>
    <w:rsid w:val="00FB10CD"/>
    <w:rsid w:val="00FB3019"/>
    <w:rsid w:val="00FB6089"/>
    <w:rsid w:val="00FB68A0"/>
    <w:rsid w:val="00FB7122"/>
    <w:rsid w:val="00FC3B0E"/>
    <w:rsid w:val="00FC58C6"/>
    <w:rsid w:val="00FC724F"/>
    <w:rsid w:val="00FC78FA"/>
    <w:rsid w:val="00FD2D5D"/>
    <w:rsid w:val="00FD2F9C"/>
    <w:rsid w:val="00FD560B"/>
    <w:rsid w:val="00FD6A55"/>
    <w:rsid w:val="00FD6CD3"/>
    <w:rsid w:val="00FD6E42"/>
    <w:rsid w:val="00FE1007"/>
    <w:rsid w:val="00FE22AA"/>
    <w:rsid w:val="00FE267A"/>
    <w:rsid w:val="00FE5785"/>
    <w:rsid w:val="00FF0A47"/>
    <w:rsid w:val="00FF4A6D"/>
    <w:rsid w:val="00FF70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itre1">
    <w:name w:val="heading 1"/>
    <w:basedOn w:val="Normal"/>
    <w:link w:val="Titre1Car"/>
    <w:uiPriority w:val="9"/>
    <w:qFormat/>
    <w:rsid w:val="00CD4BA8"/>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depage">
    <w:name w:val="footer"/>
    <w:basedOn w:val="Normal"/>
    <w:link w:val="PieddepageCar"/>
    <w:uiPriority w:val="99"/>
    <w:rsid w:val="000202C6"/>
    <w:pPr>
      <w:tabs>
        <w:tab w:val="center" w:pos="4419"/>
        <w:tab w:val="right" w:pos="8838"/>
      </w:tabs>
    </w:pPr>
  </w:style>
  <w:style w:type="character" w:customStyle="1" w:styleId="PieddepageCar">
    <w:name w:val="Pied de page Car"/>
    <w:basedOn w:val="Policepardfaut"/>
    <w:link w:val="Pieddepage"/>
    <w:uiPriority w:val="99"/>
    <w:rsid w:val="000202C6"/>
    <w:rPr>
      <w:rFonts w:ascii="Times New Roman" w:eastAsia="Calibri" w:hAnsi="Times New Roman" w:cs="Times New Roman"/>
      <w:sz w:val="20"/>
      <w:szCs w:val="20"/>
      <w:lang w:eastAsia="es-ES"/>
    </w:rPr>
  </w:style>
  <w:style w:type="paragraph" w:styleId="Notedebasdepage">
    <w:name w:val="footnote text"/>
    <w:basedOn w:val="Normal"/>
    <w:link w:val="NotedebasdepageCar"/>
    <w:semiHidden/>
    <w:qFormat/>
    <w:rsid w:val="000202C6"/>
    <w:rPr>
      <w:rFonts w:eastAsia="Times New Roman"/>
    </w:rPr>
  </w:style>
  <w:style w:type="character" w:customStyle="1" w:styleId="NotedebasdepageCar">
    <w:name w:val="Note de bas de page Car"/>
    <w:basedOn w:val="Policepardfaut"/>
    <w:link w:val="Notedebasdepage"/>
    <w:semiHidden/>
    <w:rsid w:val="000202C6"/>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0202C6"/>
    <w:rPr>
      <w:rFonts w:cs="Times New Roman"/>
      <w:vertAlign w:val="superscript"/>
    </w:rPr>
  </w:style>
  <w:style w:type="paragraph" w:styleId="Sansinterligne">
    <w:name w:val="No Spacing"/>
    <w:link w:val="SansinterligneCar"/>
    <w:uiPriority w:val="1"/>
    <w:qFormat/>
    <w:rsid w:val="000202C6"/>
    <w:pPr>
      <w:spacing w:after="0" w:line="240" w:lineRule="auto"/>
    </w:pPr>
    <w:rPr>
      <w:rFonts w:ascii="Calibri" w:eastAsia="Times New Roman" w:hAnsi="Calibri" w:cs="Times New Roman"/>
      <w:lang w:eastAsia="es-ES"/>
    </w:rPr>
  </w:style>
  <w:style w:type="character" w:customStyle="1" w:styleId="SansinterligneCar">
    <w:name w:val="Sans interligne Car"/>
    <w:link w:val="Sansinterligne"/>
    <w:uiPriority w:val="1"/>
    <w:locked/>
    <w:rsid w:val="000202C6"/>
    <w:rPr>
      <w:rFonts w:ascii="Calibri" w:eastAsia="Times New Roman" w:hAnsi="Calibri" w:cs="Times New Roman"/>
      <w:lang w:eastAsia="es-ES"/>
    </w:rPr>
  </w:style>
  <w:style w:type="character" w:customStyle="1" w:styleId="Titre1Car">
    <w:name w:val="Titre 1 Car"/>
    <w:basedOn w:val="Policepardfaut"/>
    <w:link w:val="Titre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6B65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52D"/>
    <w:rPr>
      <w:rFonts w:ascii="Segoe UI" w:eastAsia="Calibri" w:hAnsi="Segoe UI" w:cs="Segoe UI"/>
      <w:sz w:val="18"/>
      <w:szCs w:val="18"/>
      <w:lang w:eastAsia="es-ES"/>
    </w:rPr>
  </w:style>
  <w:style w:type="paragraph" w:styleId="Corpsdetexte2">
    <w:name w:val="Body Text 2"/>
    <w:basedOn w:val="Normal"/>
    <w:link w:val="Corpsdetexte2Car"/>
    <w:uiPriority w:val="99"/>
    <w:unhideWhenUsed/>
    <w:rsid w:val="00511517"/>
    <w:pPr>
      <w:spacing w:before="100" w:beforeAutospacing="1" w:after="100" w:afterAutospacing="1"/>
    </w:pPr>
    <w:rPr>
      <w:rFonts w:eastAsia="Times New Roman"/>
      <w:sz w:val="24"/>
      <w:szCs w:val="24"/>
    </w:rPr>
  </w:style>
  <w:style w:type="character" w:customStyle="1" w:styleId="Corpsdetexte2Car">
    <w:name w:val="Corps de texte 2 Car"/>
    <w:basedOn w:val="Policepardfaut"/>
    <w:link w:val="Corpsdetex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511517"/>
  </w:style>
  <w:style w:type="paragraph" w:styleId="Corpsdetexte3">
    <w:name w:val="Body Text 3"/>
    <w:basedOn w:val="Normal"/>
    <w:link w:val="Corpsdetexte3Car"/>
    <w:uiPriority w:val="99"/>
    <w:semiHidden/>
    <w:unhideWhenUsed/>
    <w:rsid w:val="00FB6089"/>
    <w:pPr>
      <w:spacing w:after="120"/>
    </w:pPr>
    <w:rPr>
      <w:sz w:val="16"/>
      <w:szCs w:val="16"/>
    </w:rPr>
  </w:style>
  <w:style w:type="character" w:customStyle="1" w:styleId="Corpsdetexte3Car">
    <w:name w:val="Corps de texte 3 Car"/>
    <w:basedOn w:val="Policepardfaut"/>
    <w:link w:val="Corpsdetexte3"/>
    <w:uiPriority w:val="99"/>
    <w:semiHidden/>
    <w:rsid w:val="00FB6089"/>
    <w:rPr>
      <w:rFonts w:ascii="Times New Roman" w:eastAsia="Calibri" w:hAnsi="Times New Roman" w:cs="Times New Roman"/>
      <w:sz w:val="16"/>
      <w:szCs w:val="16"/>
      <w:lang w:eastAsia="es-ES"/>
    </w:rPr>
  </w:style>
  <w:style w:type="paragraph" w:styleId="En-tte">
    <w:name w:val="header"/>
    <w:basedOn w:val="Normal"/>
    <w:link w:val="En-tteCar"/>
    <w:unhideWhenUsed/>
    <w:rsid w:val="002270C5"/>
    <w:pPr>
      <w:tabs>
        <w:tab w:val="center" w:pos="4252"/>
        <w:tab w:val="right" w:pos="8504"/>
      </w:tabs>
    </w:pPr>
  </w:style>
  <w:style w:type="character" w:customStyle="1" w:styleId="En-tteCar">
    <w:name w:val="En-tête Car"/>
    <w:basedOn w:val="Policepardfaut"/>
    <w:link w:val="En-tte"/>
    <w:rsid w:val="002270C5"/>
    <w:rPr>
      <w:rFonts w:ascii="Times New Roman" w:eastAsia="Calibri" w:hAnsi="Times New Roman" w:cs="Times New Roman"/>
      <w:sz w:val="20"/>
      <w:szCs w:val="20"/>
      <w:lang w:eastAsia="es-ES"/>
    </w:rPr>
  </w:style>
  <w:style w:type="paragraph" w:customStyle="1" w:styleId="NoSpacing1">
    <w:name w:val="No Spacing1"/>
    <w:rsid w:val="002270C5"/>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independiente21"/>
    <w:basedOn w:val="Normal"/>
    <w:rsid w:val="006C6F4D"/>
    <w:pPr>
      <w:spacing w:before="100" w:beforeAutospacing="1" w:after="100" w:afterAutospacing="1"/>
    </w:pPr>
    <w:rPr>
      <w:rFonts w:eastAsia="Times New Roman"/>
      <w:sz w:val="24"/>
      <w:szCs w:val="24"/>
    </w:rPr>
  </w:style>
  <w:style w:type="paragraph" w:customStyle="1" w:styleId="Default">
    <w:name w:val="Default"/>
    <w:rsid w:val="00E116A7"/>
    <w:pPr>
      <w:autoSpaceDE w:val="0"/>
      <w:autoSpaceDN w:val="0"/>
      <w:adjustRightInd w:val="0"/>
      <w:spacing w:after="0" w:line="240" w:lineRule="auto"/>
    </w:pPr>
    <w:rPr>
      <w:rFonts w:ascii="Arial" w:eastAsia="Times New Roman" w:hAnsi="Arial" w:cs="Arial"/>
      <w:color w:val="000000"/>
      <w:sz w:val="24"/>
      <w:szCs w:val="24"/>
      <w:lang w:val="es-CO"/>
    </w:rPr>
  </w:style>
  <w:style w:type="paragraph" w:customStyle="1" w:styleId="Textopredeterminado">
    <w:name w:val="Texto predeterminado"/>
    <w:basedOn w:val="Normal"/>
    <w:uiPriority w:val="99"/>
    <w:rsid w:val="00D605D8"/>
    <w:pPr>
      <w:overflowPunct w:val="0"/>
      <w:autoSpaceDE w:val="0"/>
      <w:autoSpaceDN w:val="0"/>
      <w:adjustRightInd w:val="0"/>
    </w:pPr>
    <w:rPr>
      <w:rFonts w:eastAsia="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288">
      <w:bodyDiv w:val="1"/>
      <w:marLeft w:val="0"/>
      <w:marRight w:val="0"/>
      <w:marTop w:val="0"/>
      <w:marBottom w:val="0"/>
      <w:divBdr>
        <w:top w:val="none" w:sz="0" w:space="0" w:color="auto"/>
        <w:left w:val="none" w:sz="0" w:space="0" w:color="auto"/>
        <w:bottom w:val="none" w:sz="0" w:space="0" w:color="auto"/>
        <w:right w:val="none" w:sz="0" w:space="0" w:color="auto"/>
      </w:divBdr>
    </w:div>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278947090">
      <w:bodyDiv w:val="1"/>
      <w:marLeft w:val="0"/>
      <w:marRight w:val="0"/>
      <w:marTop w:val="0"/>
      <w:marBottom w:val="0"/>
      <w:divBdr>
        <w:top w:val="none" w:sz="0" w:space="0" w:color="auto"/>
        <w:left w:val="none" w:sz="0" w:space="0" w:color="auto"/>
        <w:bottom w:val="none" w:sz="0" w:space="0" w:color="auto"/>
        <w:right w:val="none" w:sz="0" w:space="0" w:color="auto"/>
      </w:divBdr>
    </w:div>
    <w:div w:id="1431584734">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665F-BB5D-46F6-8979-C59AEA3F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2403</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Malucimedina</cp:lastModifiedBy>
  <cp:revision>3</cp:revision>
  <cp:lastPrinted>2017-09-07T20:42:00Z</cp:lastPrinted>
  <dcterms:created xsi:type="dcterms:W3CDTF">2017-09-07T20:47:00Z</dcterms:created>
  <dcterms:modified xsi:type="dcterms:W3CDTF">2017-11-01T15:40:00Z</dcterms:modified>
</cp:coreProperties>
</file>