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F4" w:rsidRPr="00B22FF4" w:rsidRDefault="00B22FF4" w:rsidP="00B22FF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B22FF4">
        <w:rPr>
          <w:rFonts w:ascii="Calibri" w:hAnsi="Calibri" w:cs="Calibri"/>
          <w:color w:val="FF0000"/>
          <w:sz w:val="16"/>
          <w:szCs w:val="16"/>
          <w:lang w:val="es-CO" w:eastAsia="fr-FR"/>
        </w:rPr>
        <w:t xml:space="preserve">El siguiente es el documento presentado por el Magistrado. </w:t>
      </w:r>
    </w:p>
    <w:p w:rsidR="00B22FF4" w:rsidRPr="00B22FF4" w:rsidRDefault="00B22FF4" w:rsidP="00B22FF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2"/>
          <w:szCs w:val="22"/>
          <w:lang w:val="es-CO" w:eastAsia="fr-FR"/>
        </w:rPr>
      </w:pPr>
      <w:r w:rsidRPr="00B22FF4">
        <w:rPr>
          <w:rFonts w:ascii="Calibri" w:hAnsi="Calibri" w:cs="Calibri"/>
          <w:color w:val="FF0000"/>
          <w:sz w:val="16"/>
          <w:szCs w:val="16"/>
          <w:lang w:val="es-CO" w:eastAsia="fr-FR"/>
        </w:rPr>
        <w:t>El contenido total y fiel debe ser verificado en la Secretaría de esta Sala.</w:t>
      </w:r>
      <w:r w:rsidRPr="00B22FF4">
        <w:rPr>
          <w:rFonts w:ascii="Calibri" w:hAnsi="Calibri" w:cs="Calibri"/>
          <w:color w:val="222222"/>
          <w:sz w:val="18"/>
          <w:szCs w:val="18"/>
          <w:lang w:val="es-CO" w:eastAsia="fr-FR"/>
        </w:rPr>
        <w:t> </w:t>
      </w:r>
    </w:p>
    <w:p w:rsidR="00B22FF4" w:rsidRPr="00B22FF4" w:rsidRDefault="00B22FF4" w:rsidP="00B22FF4">
      <w:pPr>
        <w:shd w:val="clear" w:color="auto" w:fill="FFFFFF"/>
        <w:ind w:left="2124" w:hanging="2124"/>
        <w:jc w:val="both"/>
        <w:rPr>
          <w:rFonts w:ascii="Calibri" w:eastAsia="Times New Roman" w:hAnsi="Calibri" w:cs="Calibri"/>
          <w:color w:val="222222"/>
          <w:sz w:val="18"/>
          <w:szCs w:val="18"/>
          <w:lang w:val="es-CO" w:eastAsia="fr-FR"/>
        </w:rPr>
      </w:pPr>
      <w:r w:rsidRPr="00B22FF4">
        <w:rPr>
          <w:rFonts w:ascii="Calibri" w:eastAsia="Times New Roman" w:hAnsi="Calibri" w:cs="Calibri"/>
          <w:color w:val="222222"/>
          <w:sz w:val="18"/>
          <w:szCs w:val="18"/>
          <w:lang w:val="es-CO" w:eastAsia="fr-FR"/>
        </w:rPr>
        <w:t>Providencia:</w:t>
      </w:r>
      <w:r w:rsidRPr="00B22FF4">
        <w:rPr>
          <w:rFonts w:ascii="Calibri" w:eastAsia="Times New Roman" w:hAnsi="Calibri" w:cs="Calibri"/>
          <w:color w:val="222222"/>
          <w:sz w:val="18"/>
          <w:szCs w:val="18"/>
          <w:lang w:val="es-CO" w:eastAsia="fr-FR"/>
        </w:rPr>
        <w:tab/>
        <w:t>Auto  - 2ª instancia - 13 de octubre de 2017</w:t>
      </w:r>
    </w:p>
    <w:p w:rsidR="00B22FF4" w:rsidRPr="00B22FF4" w:rsidRDefault="00B22FF4" w:rsidP="00B22FF4">
      <w:pPr>
        <w:shd w:val="clear" w:color="auto" w:fill="FFFFFF"/>
        <w:tabs>
          <w:tab w:val="left" w:pos="1418"/>
          <w:tab w:val="left" w:pos="2078"/>
          <w:tab w:val="left" w:pos="2127"/>
          <w:tab w:val="center" w:pos="3898"/>
        </w:tabs>
        <w:jc w:val="both"/>
        <w:rPr>
          <w:rFonts w:ascii="Calibri" w:hAnsi="Calibri" w:cs="Calibri"/>
          <w:color w:val="222222"/>
          <w:sz w:val="18"/>
          <w:szCs w:val="18"/>
          <w:lang w:val="es-CO" w:eastAsia="fr-FR"/>
        </w:rPr>
      </w:pPr>
      <w:r w:rsidRPr="00B22FF4">
        <w:rPr>
          <w:rFonts w:ascii="Calibri" w:hAnsi="Calibri" w:cs="Calibri"/>
          <w:color w:val="222222"/>
          <w:sz w:val="18"/>
          <w:szCs w:val="18"/>
          <w:lang w:val="es-CO" w:eastAsia="fr-FR"/>
        </w:rPr>
        <w:t xml:space="preserve">Proceso: </w:t>
      </w:r>
      <w:r w:rsidRPr="00B22FF4">
        <w:rPr>
          <w:rFonts w:ascii="Calibri" w:hAnsi="Calibri" w:cs="Calibri"/>
          <w:color w:val="222222"/>
          <w:sz w:val="18"/>
          <w:szCs w:val="18"/>
          <w:lang w:val="es-CO" w:eastAsia="fr-FR"/>
        </w:rPr>
        <w:tab/>
      </w:r>
      <w:r w:rsidRPr="00B22FF4">
        <w:rPr>
          <w:rFonts w:ascii="Calibri" w:hAnsi="Calibri" w:cs="Calibri"/>
          <w:color w:val="222222"/>
          <w:sz w:val="18"/>
          <w:szCs w:val="18"/>
          <w:lang w:val="es-CO" w:eastAsia="fr-FR"/>
        </w:rPr>
        <w:tab/>
      </w:r>
      <w:r w:rsidRPr="00B22FF4">
        <w:rPr>
          <w:rFonts w:ascii="Calibri" w:hAnsi="Calibri" w:cs="Calibri"/>
          <w:color w:val="222222"/>
          <w:sz w:val="18"/>
          <w:szCs w:val="18"/>
          <w:lang w:val="es-CO" w:eastAsia="fr-FR"/>
        </w:rPr>
        <w:tab/>
      </w:r>
      <w:r w:rsidRPr="00B22FF4">
        <w:rPr>
          <w:rFonts w:ascii="Calibri" w:hAnsi="Calibri" w:cs="Calibri"/>
          <w:color w:val="222222"/>
          <w:spacing w:val="-6"/>
          <w:sz w:val="18"/>
          <w:szCs w:val="18"/>
          <w:lang w:val="es-CO" w:eastAsia="fr-FR"/>
        </w:rPr>
        <w:t>Reivindicatorio – Confirma inadmisión del recurso de apelación</w:t>
      </w:r>
    </w:p>
    <w:p w:rsidR="00B22FF4" w:rsidRPr="00B22FF4" w:rsidRDefault="00B22FF4" w:rsidP="00B22FF4">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B22FF4">
        <w:rPr>
          <w:rFonts w:ascii="Calibri" w:hAnsi="Calibri" w:cs="Calibri"/>
          <w:color w:val="222222"/>
          <w:sz w:val="18"/>
          <w:szCs w:val="18"/>
          <w:lang w:val="es-CO" w:eastAsia="fr-FR"/>
        </w:rPr>
        <w:t>Radicación Nro. :</w:t>
      </w:r>
      <w:r w:rsidRPr="00B22FF4">
        <w:rPr>
          <w:rFonts w:ascii="Calibri" w:hAnsi="Calibri" w:cs="Calibri"/>
          <w:color w:val="222222"/>
          <w:sz w:val="18"/>
          <w:szCs w:val="18"/>
          <w:lang w:val="es-CO" w:eastAsia="fr-FR"/>
        </w:rPr>
        <w:tab/>
        <w:t xml:space="preserve">  </w:t>
      </w:r>
      <w:r w:rsidRPr="00B22FF4">
        <w:rPr>
          <w:rFonts w:ascii="Calibri" w:hAnsi="Calibri" w:cs="Calibri"/>
          <w:color w:val="222222"/>
          <w:sz w:val="18"/>
          <w:szCs w:val="18"/>
          <w:lang w:val="es-CO" w:eastAsia="fr-FR"/>
        </w:rPr>
        <w:tab/>
        <w:t xml:space="preserve"> </w:t>
      </w:r>
      <w:r w:rsidRPr="00B22FF4">
        <w:rPr>
          <w:rFonts w:ascii="Calibri" w:hAnsi="Calibri" w:cs="Calibri"/>
          <w:bCs/>
          <w:color w:val="222222"/>
          <w:sz w:val="18"/>
          <w:szCs w:val="18"/>
          <w:lang w:eastAsia="fr-FR"/>
        </w:rPr>
        <w:t>66170-31-03-001-2013-00017-01</w:t>
      </w:r>
    </w:p>
    <w:p w:rsidR="00B22FF4" w:rsidRPr="00B22FF4" w:rsidRDefault="00B22FF4" w:rsidP="00B22FF4">
      <w:pPr>
        <w:shd w:val="clear" w:color="auto" w:fill="FFFFFF"/>
        <w:tabs>
          <w:tab w:val="left" w:pos="1418"/>
          <w:tab w:val="left" w:pos="2078"/>
          <w:tab w:val="left" w:pos="2127"/>
          <w:tab w:val="center" w:pos="3898"/>
        </w:tabs>
        <w:jc w:val="both"/>
        <w:rPr>
          <w:rFonts w:ascii="Calibri" w:hAnsi="Calibri" w:cs="Calibri"/>
          <w:bCs/>
          <w:iCs/>
          <w:color w:val="222222"/>
          <w:sz w:val="18"/>
          <w:szCs w:val="18"/>
          <w:lang w:eastAsia="fr-FR"/>
        </w:rPr>
      </w:pPr>
      <w:r w:rsidRPr="00B22FF4">
        <w:rPr>
          <w:rFonts w:ascii="Calibri" w:hAnsi="Calibri" w:cs="Calibri"/>
          <w:color w:val="222222"/>
          <w:sz w:val="18"/>
          <w:szCs w:val="18"/>
          <w:lang w:val="es-MX" w:eastAsia="fr-FR"/>
        </w:rPr>
        <w:t>Demandante:</w:t>
      </w:r>
      <w:r w:rsidRPr="00B22FF4">
        <w:rPr>
          <w:rFonts w:ascii="Calibri" w:hAnsi="Calibri" w:cs="Calibri"/>
          <w:color w:val="222222"/>
          <w:sz w:val="18"/>
          <w:szCs w:val="18"/>
          <w:lang w:val="es-MX" w:eastAsia="fr-FR"/>
        </w:rPr>
        <w:tab/>
      </w:r>
      <w:r w:rsidRPr="00B22FF4">
        <w:rPr>
          <w:rFonts w:ascii="Calibri" w:hAnsi="Calibri" w:cs="Calibri"/>
          <w:color w:val="222222"/>
          <w:sz w:val="18"/>
          <w:szCs w:val="18"/>
          <w:lang w:val="es-MX" w:eastAsia="fr-FR"/>
        </w:rPr>
        <w:tab/>
      </w:r>
      <w:r w:rsidRPr="00B22FF4">
        <w:rPr>
          <w:rFonts w:ascii="Calibri" w:hAnsi="Calibri" w:cs="Calibri"/>
          <w:bCs/>
          <w:color w:val="222222"/>
          <w:sz w:val="18"/>
          <w:szCs w:val="18"/>
          <w:lang w:eastAsia="fr-FR"/>
        </w:rPr>
        <w:tab/>
      </w:r>
      <w:r w:rsidRPr="00B22FF4">
        <w:rPr>
          <w:rFonts w:ascii="Calibri" w:hAnsi="Calibri" w:cs="Calibri"/>
          <w:bCs/>
          <w:iCs/>
          <w:color w:val="222222"/>
          <w:sz w:val="18"/>
          <w:szCs w:val="18"/>
          <w:lang w:eastAsia="fr-FR"/>
        </w:rPr>
        <w:t xml:space="preserve">JOSÉ RUBÍN RINCÓN </w:t>
      </w:r>
      <w:proofErr w:type="spellStart"/>
      <w:r w:rsidRPr="00B22FF4">
        <w:rPr>
          <w:rFonts w:ascii="Calibri" w:hAnsi="Calibri" w:cs="Calibri"/>
          <w:bCs/>
          <w:iCs/>
          <w:color w:val="222222"/>
          <w:sz w:val="18"/>
          <w:szCs w:val="18"/>
          <w:lang w:eastAsia="fr-FR"/>
        </w:rPr>
        <w:t>NOREÑA</w:t>
      </w:r>
      <w:proofErr w:type="spellEnd"/>
    </w:p>
    <w:p w:rsidR="00B22FF4" w:rsidRPr="00B22FF4" w:rsidRDefault="00B22FF4" w:rsidP="00B22FF4">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B22FF4">
        <w:rPr>
          <w:rFonts w:ascii="Calibri" w:hAnsi="Calibri" w:cs="Calibri"/>
          <w:bCs/>
          <w:color w:val="222222"/>
          <w:sz w:val="18"/>
          <w:szCs w:val="18"/>
          <w:lang w:val="es-ES_tradnl" w:eastAsia="fr-FR"/>
        </w:rPr>
        <w:t>Demandado:</w:t>
      </w:r>
      <w:r w:rsidRPr="00B22FF4">
        <w:rPr>
          <w:rFonts w:ascii="Calibri" w:hAnsi="Calibri" w:cs="Calibri"/>
          <w:bCs/>
          <w:color w:val="222222"/>
          <w:sz w:val="18"/>
          <w:szCs w:val="18"/>
          <w:lang w:val="es-ES_tradnl" w:eastAsia="fr-FR"/>
        </w:rPr>
        <w:tab/>
      </w:r>
      <w:r w:rsidRPr="00B22FF4">
        <w:rPr>
          <w:rFonts w:ascii="Calibri" w:hAnsi="Calibri" w:cs="Calibri"/>
          <w:bCs/>
          <w:color w:val="222222"/>
          <w:sz w:val="18"/>
          <w:szCs w:val="18"/>
          <w:lang w:val="es-ES_tradnl" w:eastAsia="fr-FR"/>
        </w:rPr>
        <w:tab/>
      </w:r>
      <w:r w:rsidRPr="00B22FF4">
        <w:rPr>
          <w:rFonts w:ascii="Calibri" w:hAnsi="Calibri" w:cs="Calibri"/>
          <w:bCs/>
          <w:color w:val="222222"/>
          <w:sz w:val="18"/>
          <w:szCs w:val="18"/>
          <w:lang w:val="es-ES_tradnl" w:eastAsia="fr-FR"/>
        </w:rPr>
        <w:tab/>
      </w:r>
      <w:r w:rsidRPr="00B22FF4">
        <w:rPr>
          <w:rFonts w:ascii="Calibri" w:hAnsi="Calibri" w:cs="Calibri"/>
          <w:bCs/>
          <w:color w:val="222222"/>
          <w:sz w:val="18"/>
          <w:szCs w:val="18"/>
          <w:lang w:eastAsia="fr-FR"/>
        </w:rPr>
        <w:t xml:space="preserve">JOSÉ HERMES RUÍZ SIERRA y </w:t>
      </w:r>
      <w:proofErr w:type="spellStart"/>
      <w:r w:rsidRPr="00B22FF4">
        <w:rPr>
          <w:rFonts w:ascii="Calibri" w:hAnsi="Calibri" w:cs="Calibri"/>
          <w:bCs/>
          <w:color w:val="222222"/>
          <w:sz w:val="18"/>
          <w:szCs w:val="18"/>
          <w:lang w:eastAsia="fr-FR"/>
        </w:rPr>
        <w:t>HONER</w:t>
      </w:r>
      <w:proofErr w:type="spellEnd"/>
      <w:r w:rsidRPr="00B22FF4">
        <w:rPr>
          <w:rFonts w:ascii="Calibri" w:hAnsi="Calibri" w:cs="Calibri"/>
          <w:bCs/>
          <w:color w:val="222222"/>
          <w:sz w:val="18"/>
          <w:szCs w:val="18"/>
          <w:lang w:eastAsia="fr-FR"/>
        </w:rPr>
        <w:t xml:space="preserve"> GUTIÉRREZ PÉREZ.</w:t>
      </w:r>
    </w:p>
    <w:p w:rsidR="00B22FF4" w:rsidRPr="00B22FF4" w:rsidRDefault="00B22FF4" w:rsidP="00B22FF4">
      <w:pPr>
        <w:shd w:val="clear" w:color="auto" w:fill="FFFFFF"/>
        <w:tabs>
          <w:tab w:val="left" w:pos="1418"/>
          <w:tab w:val="left" w:pos="2127"/>
        </w:tabs>
        <w:jc w:val="both"/>
        <w:rPr>
          <w:rFonts w:ascii="Calibri" w:hAnsi="Calibri" w:cs="Calibri"/>
          <w:bCs/>
          <w:iCs/>
          <w:color w:val="222222"/>
          <w:sz w:val="18"/>
          <w:szCs w:val="18"/>
          <w:lang w:val="es-CO" w:eastAsia="fr-FR"/>
        </w:rPr>
      </w:pPr>
      <w:r w:rsidRPr="00B22FF4">
        <w:rPr>
          <w:rFonts w:ascii="Calibri" w:hAnsi="Calibri" w:cs="Calibri"/>
          <w:color w:val="222222"/>
          <w:sz w:val="18"/>
          <w:szCs w:val="18"/>
          <w:lang w:val="es-MX" w:eastAsia="fr-FR"/>
        </w:rPr>
        <w:t xml:space="preserve">Magistrado Ponente: </w:t>
      </w:r>
      <w:r w:rsidRPr="00B22FF4">
        <w:rPr>
          <w:rFonts w:ascii="Calibri" w:hAnsi="Calibri" w:cs="Calibri"/>
          <w:color w:val="222222"/>
          <w:sz w:val="18"/>
          <w:szCs w:val="18"/>
          <w:lang w:val="es-MX" w:eastAsia="fr-FR"/>
        </w:rPr>
        <w:tab/>
      </w:r>
      <w:proofErr w:type="spellStart"/>
      <w:r w:rsidRPr="00B22FF4">
        <w:rPr>
          <w:rFonts w:ascii="Calibri" w:hAnsi="Calibri" w:cs="Calibri"/>
          <w:bCs/>
          <w:iCs/>
          <w:color w:val="222222"/>
          <w:sz w:val="18"/>
          <w:szCs w:val="18"/>
          <w:lang w:eastAsia="fr-FR"/>
        </w:rPr>
        <w:t>EDDER</w:t>
      </w:r>
      <w:proofErr w:type="spellEnd"/>
      <w:r w:rsidRPr="00B22FF4">
        <w:rPr>
          <w:rFonts w:ascii="Calibri" w:hAnsi="Calibri" w:cs="Calibri"/>
          <w:bCs/>
          <w:iCs/>
          <w:color w:val="222222"/>
          <w:sz w:val="18"/>
          <w:szCs w:val="18"/>
          <w:lang w:eastAsia="fr-FR"/>
        </w:rPr>
        <w:t xml:space="preserve"> JIMMY SÁNCHEZ </w:t>
      </w:r>
      <w:proofErr w:type="spellStart"/>
      <w:r w:rsidRPr="00B22FF4">
        <w:rPr>
          <w:rFonts w:ascii="Calibri" w:hAnsi="Calibri" w:cs="Calibri"/>
          <w:bCs/>
          <w:iCs/>
          <w:color w:val="222222"/>
          <w:sz w:val="18"/>
          <w:szCs w:val="18"/>
          <w:lang w:eastAsia="fr-FR"/>
        </w:rPr>
        <w:t>CALAMBÁS</w:t>
      </w:r>
      <w:proofErr w:type="spellEnd"/>
    </w:p>
    <w:p w:rsidR="00B22FF4" w:rsidRPr="00B22FF4" w:rsidRDefault="00B22FF4" w:rsidP="00B22FF4">
      <w:pPr>
        <w:shd w:val="clear" w:color="auto" w:fill="FFFFFF"/>
        <w:tabs>
          <w:tab w:val="left" w:pos="1418"/>
          <w:tab w:val="left" w:pos="2127"/>
        </w:tabs>
        <w:jc w:val="both"/>
        <w:rPr>
          <w:rFonts w:ascii="Calibri" w:hAnsi="Calibri" w:cs="Calibri"/>
          <w:color w:val="222222"/>
          <w:sz w:val="18"/>
          <w:szCs w:val="18"/>
          <w:lang w:val="es-CO" w:eastAsia="fr-FR"/>
        </w:rPr>
      </w:pPr>
    </w:p>
    <w:p w:rsidR="00B22FF4" w:rsidRPr="00B22FF4" w:rsidRDefault="00B22FF4" w:rsidP="00B22FF4">
      <w:pPr>
        <w:shd w:val="clear" w:color="auto" w:fill="FFFFFF"/>
        <w:spacing w:after="200"/>
        <w:jc w:val="both"/>
        <w:rPr>
          <w:rFonts w:ascii="Calibri" w:hAnsi="Calibri" w:cs="Calibri"/>
          <w:color w:val="222222"/>
          <w:sz w:val="18"/>
          <w:szCs w:val="18"/>
          <w:lang w:val="es-CO" w:eastAsia="fr-FR"/>
        </w:rPr>
      </w:pPr>
      <w:r w:rsidRPr="00B22FF4">
        <w:rPr>
          <w:rFonts w:ascii="Calibri" w:hAnsi="Calibri" w:cs="Calibri"/>
          <w:b/>
          <w:color w:val="222222"/>
          <w:sz w:val="18"/>
          <w:szCs w:val="18"/>
          <w:lang w:val="es-MX" w:eastAsia="fr-FR"/>
        </w:rPr>
        <w:t>Temas:</w:t>
      </w:r>
      <w:r w:rsidRPr="00B22FF4">
        <w:rPr>
          <w:rFonts w:ascii="Calibri" w:hAnsi="Calibri" w:cs="Calibri"/>
          <w:b/>
          <w:color w:val="222222"/>
          <w:sz w:val="18"/>
          <w:szCs w:val="18"/>
          <w:lang w:val="es-MX" w:eastAsia="fr-FR"/>
        </w:rPr>
        <w:tab/>
      </w:r>
      <w:r w:rsidRPr="00B22FF4">
        <w:rPr>
          <w:rFonts w:ascii="Calibri" w:hAnsi="Calibri" w:cs="Calibri"/>
          <w:b/>
          <w:color w:val="222222"/>
          <w:sz w:val="18"/>
          <w:szCs w:val="18"/>
          <w:lang w:val="es-MX" w:eastAsia="fr-FR"/>
        </w:rPr>
        <w:tab/>
      </w:r>
      <w:r w:rsidRPr="00B22FF4">
        <w:rPr>
          <w:rFonts w:ascii="Calibri" w:hAnsi="Calibri" w:cs="Calibri"/>
          <w:b/>
          <w:color w:val="222222"/>
          <w:sz w:val="18"/>
          <w:szCs w:val="18"/>
          <w:lang w:val="es-MX" w:eastAsia="fr-FR"/>
        </w:rPr>
        <w:tab/>
        <w:t xml:space="preserve">RECURSO DE APELACIÓN EXTEMPORÁNEO / INADMISIÓN. </w:t>
      </w:r>
      <w:r w:rsidRPr="00B22FF4">
        <w:rPr>
          <w:rFonts w:ascii="Calibri" w:hAnsi="Calibri" w:cs="Calibri"/>
          <w:color w:val="222222"/>
          <w:sz w:val="18"/>
          <w:szCs w:val="18"/>
          <w:lang w:val="es-CO" w:eastAsia="fr-FR"/>
        </w:rPr>
        <w:t>[L]a controversia, tal como se entiende, se centra en determinar si la solicitud de amparo de pobreza impetrada por el demandante, tuvo la virtualidad de suspender el término de ejecutoria de la sentencia y, en consecuencia, la apelación contra el fallo no es extemporánea. (…) [D]</w:t>
      </w:r>
      <w:proofErr w:type="spellStart"/>
      <w:r w:rsidRPr="00B22FF4">
        <w:rPr>
          <w:rFonts w:ascii="Calibri" w:hAnsi="Calibri" w:cs="Calibri"/>
          <w:color w:val="222222"/>
          <w:sz w:val="18"/>
          <w:szCs w:val="18"/>
          <w:lang w:val="es-CO" w:eastAsia="fr-FR"/>
        </w:rPr>
        <w:t>urante</w:t>
      </w:r>
      <w:proofErr w:type="spellEnd"/>
      <w:r w:rsidRPr="00B22FF4">
        <w:rPr>
          <w:rFonts w:ascii="Calibri" w:hAnsi="Calibri" w:cs="Calibri"/>
          <w:color w:val="222222"/>
          <w:sz w:val="18"/>
          <w:szCs w:val="18"/>
          <w:lang w:val="es-CO" w:eastAsia="fr-FR"/>
        </w:rPr>
        <w:t xml:space="preserve"> la actuación </w:t>
      </w:r>
      <w:r w:rsidRPr="00B22FF4">
        <w:rPr>
          <w:rFonts w:ascii="Calibri" w:hAnsi="Calibri" w:cs="Calibri"/>
          <w:bCs/>
          <w:color w:val="222222"/>
          <w:sz w:val="18"/>
          <w:szCs w:val="18"/>
          <w:lang w:eastAsia="fr-FR"/>
        </w:rPr>
        <w:t xml:space="preserve">el demandante JOSÉ RUBÍN RINCÓN </w:t>
      </w:r>
      <w:proofErr w:type="spellStart"/>
      <w:r w:rsidRPr="00B22FF4">
        <w:rPr>
          <w:rFonts w:ascii="Calibri" w:hAnsi="Calibri" w:cs="Calibri"/>
          <w:bCs/>
          <w:color w:val="222222"/>
          <w:sz w:val="18"/>
          <w:szCs w:val="18"/>
          <w:lang w:eastAsia="fr-FR"/>
        </w:rPr>
        <w:t>NOREÑA</w:t>
      </w:r>
      <w:proofErr w:type="spellEnd"/>
      <w:r w:rsidRPr="00B22FF4">
        <w:rPr>
          <w:rFonts w:ascii="Calibri" w:hAnsi="Calibri" w:cs="Calibri"/>
          <w:bCs/>
          <w:color w:val="222222"/>
          <w:sz w:val="18"/>
          <w:szCs w:val="18"/>
          <w:lang w:eastAsia="fr-FR"/>
        </w:rPr>
        <w:t>, estuvo representado por profesional del derecho, quien no obstante la vigencia del mandato, frente al fallo proferido por el Juzgado Civil del Circuito de Dosquebradas el 14 de junio de 2017, guardó silencio y el 28 de junio de 2017 presentó memorial renunciando al poder (</w:t>
      </w:r>
      <w:proofErr w:type="spellStart"/>
      <w:r w:rsidRPr="00B22FF4">
        <w:rPr>
          <w:rFonts w:ascii="Calibri" w:hAnsi="Calibri" w:cs="Calibri"/>
          <w:bCs/>
          <w:color w:val="222222"/>
          <w:sz w:val="18"/>
          <w:szCs w:val="18"/>
          <w:lang w:eastAsia="fr-FR"/>
        </w:rPr>
        <w:t>fl</w:t>
      </w:r>
      <w:proofErr w:type="spellEnd"/>
      <w:r w:rsidRPr="00B22FF4">
        <w:rPr>
          <w:rFonts w:ascii="Calibri" w:hAnsi="Calibri" w:cs="Calibri"/>
          <w:bCs/>
          <w:color w:val="222222"/>
          <w:sz w:val="18"/>
          <w:szCs w:val="18"/>
          <w:lang w:eastAsia="fr-FR"/>
        </w:rPr>
        <w:t>. 198 ib.), quedando agotado el término de ejecutoria y, por consiguiente, en firme la sentencia.</w:t>
      </w:r>
    </w:p>
    <w:p w:rsidR="00B22FF4" w:rsidRPr="00B22FF4" w:rsidRDefault="00B22FF4" w:rsidP="000E4F4F">
      <w:pPr>
        <w:spacing w:line="360" w:lineRule="auto"/>
        <w:ind w:left="708" w:firstLine="2127"/>
        <w:rPr>
          <w:rFonts w:ascii="Arial" w:hAnsi="Arial" w:cs="Arial"/>
          <w:b/>
          <w:bCs/>
          <w:sz w:val="24"/>
          <w:szCs w:val="24"/>
          <w:lang w:val="es-CO"/>
        </w:rPr>
      </w:pPr>
    </w:p>
    <w:p w:rsidR="000E4F4F" w:rsidRPr="00C65184" w:rsidRDefault="000E4F4F" w:rsidP="000E4F4F">
      <w:pPr>
        <w:spacing w:line="360" w:lineRule="auto"/>
        <w:ind w:left="708" w:firstLine="2127"/>
        <w:rPr>
          <w:rFonts w:ascii="Arial" w:hAnsi="Arial" w:cs="Arial"/>
          <w:b/>
          <w:bCs/>
          <w:sz w:val="24"/>
          <w:szCs w:val="24"/>
        </w:rPr>
      </w:pPr>
      <w:r w:rsidRPr="00C65184">
        <w:rPr>
          <w:rFonts w:ascii="Arial" w:hAnsi="Arial" w:cs="Arial"/>
          <w:b/>
          <w:bCs/>
          <w:sz w:val="24"/>
          <w:szCs w:val="24"/>
        </w:rPr>
        <w:t>TRIBUNAL SUPERIOR DE PEREIRA</w:t>
      </w:r>
    </w:p>
    <w:p w:rsidR="000E4F4F" w:rsidRPr="00037A2B" w:rsidRDefault="000E4F4F" w:rsidP="000E4F4F">
      <w:pPr>
        <w:spacing w:line="360" w:lineRule="auto"/>
        <w:ind w:left="708" w:firstLine="2127"/>
        <w:rPr>
          <w:rFonts w:ascii="Arial" w:hAnsi="Arial" w:cs="Arial"/>
          <w:bCs/>
          <w:sz w:val="25"/>
          <w:szCs w:val="25"/>
        </w:rPr>
      </w:pPr>
      <w:r w:rsidRPr="00037A2B">
        <w:rPr>
          <w:rFonts w:ascii="Arial" w:hAnsi="Arial" w:cs="Arial"/>
          <w:bCs/>
          <w:sz w:val="25"/>
          <w:szCs w:val="25"/>
        </w:rPr>
        <w:t>Sala de Decisión Civil Familia</w:t>
      </w:r>
    </w:p>
    <w:p w:rsidR="000E4F4F" w:rsidRPr="00037A2B" w:rsidRDefault="000E4F4F" w:rsidP="000E4F4F">
      <w:pPr>
        <w:suppressAutoHyphens/>
        <w:spacing w:line="360" w:lineRule="auto"/>
        <w:ind w:left="2124" w:firstLine="708"/>
        <w:jc w:val="both"/>
        <w:rPr>
          <w:rFonts w:ascii="Arial" w:hAnsi="Arial" w:cs="Arial"/>
          <w:spacing w:val="-3"/>
          <w:sz w:val="25"/>
          <w:szCs w:val="25"/>
        </w:rPr>
      </w:pPr>
      <w:r w:rsidRPr="00037A2B">
        <w:rPr>
          <w:rFonts w:ascii="Arial" w:hAnsi="Arial" w:cs="Arial"/>
          <w:spacing w:val="-3"/>
          <w:sz w:val="25"/>
          <w:szCs w:val="25"/>
        </w:rPr>
        <w:t xml:space="preserve">Magistrado:   </w:t>
      </w:r>
      <w:r w:rsidRPr="00C65184">
        <w:rPr>
          <w:rFonts w:ascii="Arial" w:hAnsi="Arial" w:cs="Arial"/>
          <w:b/>
          <w:spacing w:val="-3"/>
          <w:sz w:val="25"/>
          <w:szCs w:val="25"/>
        </w:rPr>
        <w:t>Edder Jimmy Sánchez Calambás</w:t>
      </w:r>
    </w:p>
    <w:p w:rsidR="000E4F4F" w:rsidRPr="00037A2B" w:rsidRDefault="000E4F4F" w:rsidP="000E4F4F">
      <w:pPr>
        <w:suppressAutoHyphens/>
        <w:spacing w:line="360" w:lineRule="auto"/>
        <w:ind w:left="2124" w:firstLine="708"/>
        <w:jc w:val="both"/>
        <w:rPr>
          <w:rFonts w:ascii="Arial" w:hAnsi="Arial" w:cs="Arial"/>
          <w:spacing w:val="-3"/>
          <w:sz w:val="25"/>
          <w:szCs w:val="25"/>
        </w:rPr>
      </w:pPr>
      <w:r w:rsidRPr="00037A2B">
        <w:rPr>
          <w:rFonts w:ascii="Arial" w:hAnsi="Arial" w:cs="Arial"/>
          <w:spacing w:val="-3"/>
          <w:sz w:val="25"/>
          <w:szCs w:val="25"/>
        </w:rPr>
        <w:t xml:space="preserve">Pereira, </w:t>
      </w:r>
      <w:r w:rsidR="00C65184">
        <w:rPr>
          <w:rFonts w:ascii="Arial" w:hAnsi="Arial" w:cs="Arial"/>
          <w:spacing w:val="-3"/>
          <w:sz w:val="25"/>
          <w:szCs w:val="25"/>
        </w:rPr>
        <w:t>tre</w:t>
      </w:r>
      <w:r w:rsidR="007E61C5">
        <w:rPr>
          <w:rFonts w:ascii="Arial" w:hAnsi="Arial" w:cs="Arial"/>
          <w:spacing w:val="-3"/>
          <w:sz w:val="25"/>
          <w:szCs w:val="25"/>
        </w:rPr>
        <w:t>ce</w:t>
      </w:r>
      <w:r w:rsidRPr="00037A2B">
        <w:rPr>
          <w:rFonts w:ascii="Arial" w:hAnsi="Arial" w:cs="Arial"/>
          <w:spacing w:val="-3"/>
          <w:sz w:val="25"/>
          <w:szCs w:val="25"/>
        </w:rPr>
        <w:t xml:space="preserve"> de </w:t>
      </w:r>
      <w:r>
        <w:rPr>
          <w:rFonts w:ascii="Arial" w:hAnsi="Arial" w:cs="Arial"/>
          <w:spacing w:val="-3"/>
          <w:sz w:val="25"/>
          <w:szCs w:val="25"/>
        </w:rPr>
        <w:t xml:space="preserve">octubre </w:t>
      </w:r>
      <w:r w:rsidRPr="00037A2B">
        <w:rPr>
          <w:rFonts w:ascii="Arial" w:hAnsi="Arial" w:cs="Arial"/>
          <w:spacing w:val="-3"/>
          <w:sz w:val="25"/>
          <w:szCs w:val="25"/>
        </w:rPr>
        <w:t>de dos mil diecisiete</w:t>
      </w:r>
    </w:p>
    <w:p w:rsidR="000E4F4F" w:rsidRPr="00037A2B" w:rsidRDefault="000E4F4F" w:rsidP="000E4F4F">
      <w:pPr>
        <w:spacing w:line="360" w:lineRule="auto"/>
        <w:ind w:left="2124" w:firstLine="708"/>
        <w:rPr>
          <w:rFonts w:ascii="Arial" w:hAnsi="Arial" w:cs="Arial"/>
          <w:sz w:val="25"/>
          <w:szCs w:val="25"/>
        </w:rPr>
      </w:pPr>
      <w:r w:rsidRPr="00037A2B">
        <w:rPr>
          <w:rFonts w:ascii="Arial" w:hAnsi="Arial" w:cs="Arial"/>
          <w:spacing w:val="-3"/>
          <w:sz w:val="25"/>
          <w:szCs w:val="25"/>
        </w:rPr>
        <w:t xml:space="preserve">Expediente: </w:t>
      </w:r>
      <w:r w:rsidRPr="00037A2B">
        <w:rPr>
          <w:rFonts w:ascii="Arial" w:hAnsi="Arial" w:cs="Arial"/>
          <w:sz w:val="25"/>
          <w:szCs w:val="25"/>
        </w:rPr>
        <w:t>66</w:t>
      </w:r>
      <w:r>
        <w:rPr>
          <w:rFonts w:ascii="Arial" w:hAnsi="Arial" w:cs="Arial"/>
          <w:sz w:val="25"/>
          <w:szCs w:val="25"/>
        </w:rPr>
        <w:t>170</w:t>
      </w:r>
      <w:r w:rsidRPr="00037A2B">
        <w:rPr>
          <w:rFonts w:ascii="Arial" w:hAnsi="Arial" w:cs="Arial"/>
          <w:sz w:val="25"/>
          <w:szCs w:val="25"/>
        </w:rPr>
        <w:t>-31-</w:t>
      </w:r>
      <w:r>
        <w:rPr>
          <w:rFonts w:ascii="Arial" w:hAnsi="Arial" w:cs="Arial"/>
          <w:sz w:val="25"/>
          <w:szCs w:val="25"/>
        </w:rPr>
        <w:t>03</w:t>
      </w:r>
      <w:r w:rsidRPr="00037A2B">
        <w:rPr>
          <w:rFonts w:ascii="Arial" w:hAnsi="Arial" w:cs="Arial"/>
          <w:sz w:val="25"/>
          <w:szCs w:val="25"/>
        </w:rPr>
        <w:t>-001-201</w:t>
      </w:r>
      <w:r>
        <w:rPr>
          <w:rFonts w:ascii="Arial" w:hAnsi="Arial" w:cs="Arial"/>
          <w:sz w:val="25"/>
          <w:szCs w:val="25"/>
        </w:rPr>
        <w:t>3</w:t>
      </w:r>
      <w:r w:rsidRPr="00037A2B">
        <w:rPr>
          <w:rFonts w:ascii="Arial" w:hAnsi="Arial" w:cs="Arial"/>
          <w:sz w:val="25"/>
          <w:szCs w:val="25"/>
        </w:rPr>
        <w:t>-00</w:t>
      </w:r>
      <w:r>
        <w:rPr>
          <w:rFonts w:ascii="Arial" w:hAnsi="Arial" w:cs="Arial"/>
          <w:sz w:val="25"/>
          <w:szCs w:val="25"/>
        </w:rPr>
        <w:t>017</w:t>
      </w:r>
      <w:r w:rsidRPr="00037A2B">
        <w:rPr>
          <w:rFonts w:ascii="Arial" w:hAnsi="Arial" w:cs="Arial"/>
          <w:sz w:val="25"/>
          <w:szCs w:val="25"/>
        </w:rPr>
        <w:t>-01</w:t>
      </w:r>
    </w:p>
    <w:p w:rsidR="000E4F4F" w:rsidRPr="00037A2B" w:rsidRDefault="000E4F4F" w:rsidP="000E4F4F">
      <w:pPr>
        <w:spacing w:line="360" w:lineRule="auto"/>
        <w:ind w:left="2124" w:firstLine="708"/>
        <w:rPr>
          <w:rFonts w:ascii="Arial" w:hAnsi="Arial" w:cs="Arial"/>
          <w:spacing w:val="-3"/>
          <w:sz w:val="25"/>
          <w:szCs w:val="25"/>
        </w:rPr>
      </w:pPr>
      <w:r w:rsidRPr="00037A2B">
        <w:rPr>
          <w:rFonts w:ascii="Arial" w:hAnsi="Arial" w:cs="Arial"/>
          <w:sz w:val="25"/>
          <w:szCs w:val="25"/>
        </w:rPr>
        <w:t>_________________________________________</w:t>
      </w:r>
    </w:p>
    <w:p w:rsidR="000E4F4F" w:rsidRDefault="000E4F4F" w:rsidP="000E4F4F">
      <w:pPr>
        <w:pStyle w:val="Sinespaciado1"/>
        <w:spacing w:line="360" w:lineRule="auto"/>
        <w:rPr>
          <w:rFonts w:ascii="Arial" w:hAnsi="Arial" w:cs="Arial"/>
          <w:sz w:val="25"/>
          <w:szCs w:val="25"/>
          <w:lang w:val="es-ES" w:eastAsia="es-ES"/>
        </w:rPr>
      </w:pPr>
    </w:p>
    <w:p w:rsidR="000E4F4F" w:rsidRPr="00813ABA" w:rsidRDefault="000E4F4F" w:rsidP="000E4F4F">
      <w:pPr>
        <w:pStyle w:val="Sinespaciado1"/>
        <w:spacing w:line="360" w:lineRule="auto"/>
        <w:ind w:firstLine="2880"/>
        <w:jc w:val="both"/>
        <w:rPr>
          <w:rFonts w:ascii="Arial" w:hAnsi="Arial" w:cs="Arial"/>
          <w:b/>
          <w:szCs w:val="26"/>
          <w:lang w:val="es-ES" w:eastAsia="es-ES"/>
        </w:rPr>
      </w:pPr>
      <w:r w:rsidRPr="00813ABA">
        <w:rPr>
          <w:rFonts w:ascii="Arial" w:hAnsi="Arial" w:cs="Arial"/>
          <w:b/>
          <w:szCs w:val="26"/>
          <w:lang w:val="es-ES" w:eastAsia="es-ES"/>
        </w:rPr>
        <w:t>I. ASUNTO</w:t>
      </w:r>
    </w:p>
    <w:p w:rsidR="000E4F4F" w:rsidRPr="00813ABA" w:rsidRDefault="000E4F4F" w:rsidP="000E4F4F">
      <w:pPr>
        <w:pStyle w:val="Sinespaciado1"/>
        <w:spacing w:line="360" w:lineRule="auto"/>
        <w:ind w:firstLine="2880"/>
        <w:jc w:val="both"/>
        <w:rPr>
          <w:rFonts w:ascii="Arial" w:hAnsi="Arial" w:cs="Arial"/>
          <w:sz w:val="24"/>
          <w:szCs w:val="28"/>
          <w:lang w:val="es-ES" w:eastAsia="es-ES"/>
        </w:rPr>
      </w:pPr>
    </w:p>
    <w:p w:rsidR="000E4F4F" w:rsidRPr="009D2210" w:rsidRDefault="000E4F4F" w:rsidP="000E4F4F">
      <w:pPr>
        <w:pStyle w:val="Sinespaciado1"/>
        <w:spacing w:line="360" w:lineRule="auto"/>
        <w:ind w:firstLine="2880"/>
        <w:jc w:val="both"/>
        <w:rPr>
          <w:rFonts w:ascii="Arial" w:hAnsi="Arial" w:cs="Arial"/>
          <w:bCs/>
          <w:sz w:val="26"/>
          <w:szCs w:val="26"/>
          <w:lang w:val="es-ES"/>
        </w:rPr>
      </w:pPr>
      <w:r w:rsidRPr="00201228">
        <w:rPr>
          <w:rFonts w:ascii="Arial" w:hAnsi="Arial" w:cs="Arial"/>
          <w:bCs/>
          <w:sz w:val="26"/>
          <w:szCs w:val="26"/>
          <w:lang w:val="es-ES"/>
        </w:rPr>
        <w:t xml:space="preserve">Se decide el recurso de súplica interpuesto </w:t>
      </w:r>
      <w:r>
        <w:rPr>
          <w:rFonts w:ascii="Arial" w:hAnsi="Arial" w:cs="Arial"/>
          <w:bCs/>
          <w:sz w:val="26"/>
          <w:szCs w:val="26"/>
          <w:lang w:val="es-ES"/>
        </w:rPr>
        <w:t>por la abogada del demandante</w:t>
      </w:r>
      <w:r w:rsidRPr="00813ABA">
        <w:rPr>
          <w:rFonts w:ascii="Arial" w:hAnsi="Arial" w:cs="Arial"/>
          <w:bCs/>
          <w:szCs w:val="26"/>
          <w:lang w:val="es-ES"/>
        </w:rPr>
        <w:t xml:space="preserve"> </w:t>
      </w:r>
      <w:r>
        <w:rPr>
          <w:rFonts w:ascii="Arial" w:hAnsi="Arial" w:cs="Arial"/>
          <w:bCs/>
          <w:szCs w:val="26"/>
          <w:lang w:val="es-ES"/>
        </w:rPr>
        <w:t>JOSÉ RUBÍN RINCÓN NOREÑA</w:t>
      </w:r>
      <w:r w:rsidRPr="00201228">
        <w:rPr>
          <w:rFonts w:ascii="Arial" w:hAnsi="Arial" w:cs="Arial"/>
          <w:bCs/>
          <w:sz w:val="26"/>
          <w:szCs w:val="26"/>
          <w:lang w:val="es-ES"/>
        </w:rPr>
        <w:t>, contra el auto de</w:t>
      </w:r>
      <w:r>
        <w:rPr>
          <w:rFonts w:ascii="Arial" w:hAnsi="Arial" w:cs="Arial"/>
          <w:bCs/>
          <w:sz w:val="26"/>
          <w:szCs w:val="26"/>
          <w:lang w:val="es-ES"/>
        </w:rPr>
        <w:t>l</w:t>
      </w:r>
      <w:r w:rsidRPr="00201228">
        <w:rPr>
          <w:rFonts w:ascii="Arial" w:hAnsi="Arial" w:cs="Arial"/>
          <w:bCs/>
          <w:sz w:val="26"/>
          <w:szCs w:val="26"/>
          <w:lang w:val="es-ES"/>
        </w:rPr>
        <w:t xml:space="preserve"> </w:t>
      </w:r>
      <w:r>
        <w:rPr>
          <w:rFonts w:ascii="Arial" w:hAnsi="Arial" w:cs="Arial"/>
          <w:bCs/>
          <w:sz w:val="26"/>
          <w:szCs w:val="26"/>
          <w:lang w:val="es-ES"/>
        </w:rPr>
        <w:t>5 de septiembre</w:t>
      </w:r>
      <w:r w:rsidRPr="00201228">
        <w:rPr>
          <w:rFonts w:ascii="Arial" w:hAnsi="Arial" w:cs="Arial"/>
          <w:bCs/>
          <w:sz w:val="26"/>
          <w:szCs w:val="26"/>
          <w:lang w:val="es-ES"/>
        </w:rPr>
        <w:t xml:space="preserve"> del año en curso, proferido por </w:t>
      </w:r>
      <w:r>
        <w:rPr>
          <w:rFonts w:ascii="Arial" w:hAnsi="Arial" w:cs="Arial"/>
          <w:bCs/>
          <w:sz w:val="26"/>
          <w:szCs w:val="26"/>
          <w:lang w:val="es-ES"/>
        </w:rPr>
        <w:t xml:space="preserve">Magistrado sustanciador de esta Sala </w:t>
      </w:r>
      <w:r w:rsidRPr="00201228">
        <w:rPr>
          <w:rFonts w:ascii="Arial" w:hAnsi="Arial" w:cs="Arial"/>
          <w:bCs/>
          <w:sz w:val="26"/>
          <w:szCs w:val="26"/>
          <w:lang w:val="es-ES"/>
        </w:rPr>
        <w:t>del Tribu</w:t>
      </w:r>
      <w:r>
        <w:rPr>
          <w:rFonts w:ascii="Arial" w:hAnsi="Arial" w:cs="Arial"/>
          <w:bCs/>
          <w:sz w:val="26"/>
          <w:szCs w:val="26"/>
          <w:lang w:val="es-ES"/>
        </w:rPr>
        <w:t xml:space="preserve">nal, mediante el cual declaró inadmisible el recurso de apelación formulado contra la sentencia emitida el 14 de junio de 2017 por extemporáneo, en el proceso reivindicatorio promovido por aquél frente a </w:t>
      </w:r>
      <w:r>
        <w:rPr>
          <w:rFonts w:ascii="Arial" w:hAnsi="Arial" w:cs="Arial"/>
          <w:bCs/>
          <w:szCs w:val="26"/>
          <w:lang w:val="es-ES"/>
        </w:rPr>
        <w:t>JOSÉ HERMES RUÍZ SIERRA y HONER GUTIÉRREZ PÉREZ</w:t>
      </w:r>
      <w:r>
        <w:rPr>
          <w:rFonts w:ascii="Arial" w:hAnsi="Arial" w:cs="Arial"/>
          <w:bCs/>
          <w:sz w:val="26"/>
          <w:szCs w:val="26"/>
          <w:lang w:val="es-ES"/>
        </w:rPr>
        <w:t xml:space="preserve">. </w:t>
      </w:r>
    </w:p>
    <w:p w:rsidR="000E4F4F" w:rsidRPr="00A126A2" w:rsidRDefault="000E4F4F" w:rsidP="000E4F4F">
      <w:pPr>
        <w:pStyle w:val="Sinespaciado1"/>
        <w:spacing w:line="360" w:lineRule="auto"/>
        <w:ind w:firstLine="2880"/>
        <w:jc w:val="both"/>
        <w:rPr>
          <w:rFonts w:ascii="Arial" w:hAnsi="Arial" w:cs="Arial"/>
          <w:sz w:val="24"/>
          <w:szCs w:val="28"/>
          <w:lang w:val="es-ES" w:eastAsia="es-ES"/>
        </w:rPr>
      </w:pPr>
    </w:p>
    <w:p w:rsidR="000E4F4F" w:rsidRPr="00813ABA" w:rsidRDefault="000E4F4F" w:rsidP="000E4F4F">
      <w:pPr>
        <w:pStyle w:val="Sinespaciado1"/>
        <w:spacing w:line="360" w:lineRule="auto"/>
        <w:ind w:firstLine="2880"/>
        <w:jc w:val="both"/>
        <w:rPr>
          <w:rFonts w:ascii="Arial" w:hAnsi="Arial" w:cs="Arial"/>
          <w:b/>
          <w:szCs w:val="26"/>
          <w:lang w:val="es-ES" w:eastAsia="es-ES"/>
        </w:rPr>
      </w:pPr>
      <w:r w:rsidRPr="00813ABA">
        <w:rPr>
          <w:rFonts w:ascii="Arial" w:hAnsi="Arial" w:cs="Arial"/>
          <w:b/>
          <w:bCs/>
          <w:szCs w:val="26"/>
          <w:lang w:val="es-ES_tradnl" w:eastAsia="es-ES"/>
        </w:rPr>
        <w:t>II. ANTECEDENTES</w:t>
      </w:r>
    </w:p>
    <w:p w:rsidR="000E4F4F" w:rsidRPr="00A126A2" w:rsidRDefault="000E4F4F" w:rsidP="000E4F4F">
      <w:pPr>
        <w:pStyle w:val="Sinespaciado1"/>
        <w:spacing w:line="360" w:lineRule="auto"/>
        <w:ind w:firstLine="2880"/>
        <w:jc w:val="both"/>
        <w:rPr>
          <w:rFonts w:ascii="Arial" w:hAnsi="Arial" w:cs="Arial"/>
          <w:bCs/>
          <w:sz w:val="24"/>
          <w:szCs w:val="28"/>
          <w:lang w:val="es-ES_tradnl" w:eastAsia="es-ES"/>
        </w:rPr>
      </w:pPr>
    </w:p>
    <w:p w:rsidR="000E4F4F" w:rsidRPr="0001412E" w:rsidRDefault="000E4F4F" w:rsidP="000E4F4F">
      <w:pPr>
        <w:pStyle w:val="Sinespaciado1"/>
        <w:spacing w:line="360" w:lineRule="auto"/>
        <w:ind w:firstLine="2880"/>
        <w:jc w:val="both"/>
        <w:rPr>
          <w:rFonts w:ascii="Arial" w:hAnsi="Arial" w:cs="Arial"/>
          <w:szCs w:val="26"/>
        </w:rPr>
      </w:pPr>
      <w:r w:rsidRPr="001A00A6">
        <w:rPr>
          <w:rFonts w:ascii="Arial" w:hAnsi="Arial" w:cs="Arial"/>
          <w:sz w:val="26"/>
          <w:szCs w:val="26"/>
        </w:rPr>
        <w:t>1. E</w:t>
      </w:r>
      <w:r>
        <w:rPr>
          <w:rFonts w:ascii="Arial" w:hAnsi="Arial" w:cs="Arial"/>
          <w:sz w:val="26"/>
          <w:szCs w:val="26"/>
        </w:rPr>
        <w:t xml:space="preserve">l fallo desestimatorio de las pretensiones fue proferido por </w:t>
      </w:r>
      <w:r w:rsidRPr="001A00A6">
        <w:rPr>
          <w:rFonts w:ascii="Arial" w:hAnsi="Arial" w:cs="Arial"/>
          <w:sz w:val="26"/>
          <w:szCs w:val="26"/>
        </w:rPr>
        <w:t xml:space="preserve">el Juzgado </w:t>
      </w:r>
      <w:r>
        <w:rPr>
          <w:rFonts w:ascii="Arial" w:hAnsi="Arial" w:cs="Arial"/>
          <w:sz w:val="26"/>
          <w:szCs w:val="26"/>
        </w:rPr>
        <w:t>Civil del Circuito de Dosquebradas – Risaralda</w:t>
      </w:r>
      <w:r w:rsidRPr="001A00A6">
        <w:rPr>
          <w:rFonts w:ascii="Arial" w:hAnsi="Arial" w:cs="Arial"/>
          <w:sz w:val="26"/>
          <w:szCs w:val="26"/>
        </w:rPr>
        <w:t xml:space="preserve">, </w:t>
      </w:r>
      <w:r>
        <w:rPr>
          <w:rFonts w:ascii="Arial" w:hAnsi="Arial" w:cs="Arial"/>
          <w:sz w:val="26"/>
          <w:szCs w:val="26"/>
        </w:rPr>
        <w:t xml:space="preserve">el cual fue notificado por estado del 15 junio de 2017 </w:t>
      </w:r>
      <w:r w:rsidRPr="0001412E">
        <w:rPr>
          <w:rFonts w:ascii="Arial" w:hAnsi="Arial" w:cs="Arial"/>
          <w:szCs w:val="26"/>
        </w:rPr>
        <w:t>(fl. 197 vto. c. ppl)</w:t>
      </w:r>
      <w:r>
        <w:rPr>
          <w:rFonts w:ascii="Arial" w:hAnsi="Arial" w:cs="Arial"/>
          <w:sz w:val="26"/>
          <w:szCs w:val="26"/>
        </w:rPr>
        <w:t>. Luego, mediante memorial de 21 de julio de 2017, la vocera judicial del actor apeló la decisión,</w:t>
      </w:r>
      <w:r w:rsidRPr="001A00A6">
        <w:rPr>
          <w:rFonts w:ascii="Arial" w:hAnsi="Arial" w:cs="Arial"/>
          <w:sz w:val="26"/>
          <w:szCs w:val="26"/>
        </w:rPr>
        <w:t xml:space="preserve"> </w:t>
      </w:r>
      <w:r>
        <w:rPr>
          <w:rFonts w:ascii="Arial" w:hAnsi="Arial" w:cs="Arial"/>
          <w:sz w:val="26"/>
          <w:szCs w:val="26"/>
        </w:rPr>
        <w:t>recurso concedido por auto del 14 de agosto de 2017 (</w:t>
      </w:r>
      <w:r w:rsidRPr="0001412E">
        <w:rPr>
          <w:rFonts w:ascii="Arial" w:hAnsi="Arial" w:cs="Arial"/>
          <w:szCs w:val="26"/>
        </w:rPr>
        <w:t>fls. 199-201 ib.).</w:t>
      </w:r>
    </w:p>
    <w:p w:rsidR="000E4F4F" w:rsidRPr="00E5770D" w:rsidRDefault="000E4F4F" w:rsidP="000E4F4F">
      <w:pPr>
        <w:pStyle w:val="Sinespaciado1"/>
        <w:spacing w:line="360" w:lineRule="auto"/>
        <w:ind w:firstLine="2880"/>
        <w:jc w:val="both"/>
        <w:rPr>
          <w:rFonts w:ascii="Arial" w:hAnsi="Arial" w:cs="Arial"/>
          <w:sz w:val="16"/>
          <w:szCs w:val="26"/>
        </w:rPr>
      </w:pPr>
    </w:p>
    <w:p w:rsidR="000E4F4F" w:rsidRDefault="000E4F4F" w:rsidP="000E4F4F">
      <w:pPr>
        <w:pStyle w:val="Sinespaciado1"/>
        <w:spacing w:line="360" w:lineRule="auto"/>
        <w:ind w:firstLine="2880"/>
        <w:jc w:val="both"/>
        <w:rPr>
          <w:rFonts w:ascii="Arial" w:hAnsi="Arial" w:cs="Arial"/>
          <w:sz w:val="26"/>
          <w:szCs w:val="26"/>
        </w:rPr>
      </w:pPr>
      <w:r>
        <w:rPr>
          <w:rFonts w:ascii="Arial" w:hAnsi="Arial" w:cs="Arial"/>
          <w:sz w:val="26"/>
          <w:szCs w:val="26"/>
        </w:rPr>
        <w:lastRenderedPageBreak/>
        <w:t>2. El M</w:t>
      </w:r>
      <w:r w:rsidRPr="001A00A6">
        <w:rPr>
          <w:rFonts w:ascii="Arial" w:hAnsi="Arial" w:cs="Arial"/>
          <w:sz w:val="26"/>
          <w:szCs w:val="26"/>
        </w:rPr>
        <w:t xml:space="preserve">agistrado sustanciador </w:t>
      </w:r>
      <w:r>
        <w:rPr>
          <w:rFonts w:ascii="Arial" w:hAnsi="Arial" w:cs="Arial"/>
          <w:sz w:val="26"/>
          <w:szCs w:val="26"/>
        </w:rPr>
        <w:t xml:space="preserve">a quien correspondió el asunto, </w:t>
      </w:r>
      <w:r w:rsidRPr="001A00A6">
        <w:rPr>
          <w:rFonts w:ascii="Arial" w:hAnsi="Arial" w:cs="Arial"/>
          <w:sz w:val="26"/>
          <w:szCs w:val="26"/>
        </w:rPr>
        <w:t xml:space="preserve">mediante </w:t>
      </w:r>
      <w:r>
        <w:rPr>
          <w:rFonts w:ascii="Arial" w:hAnsi="Arial" w:cs="Arial"/>
          <w:sz w:val="26"/>
          <w:szCs w:val="26"/>
        </w:rPr>
        <w:t>el auto suplicado</w:t>
      </w:r>
      <w:r w:rsidRPr="001A00A6">
        <w:rPr>
          <w:rFonts w:ascii="Arial" w:hAnsi="Arial" w:cs="Arial"/>
          <w:sz w:val="26"/>
          <w:szCs w:val="26"/>
        </w:rPr>
        <w:t xml:space="preserve">, </w:t>
      </w:r>
      <w:r>
        <w:rPr>
          <w:rFonts w:ascii="Arial" w:hAnsi="Arial" w:cs="Arial"/>
          <w:sz w:val="26"/>
          <w:szCs w:val="26"/>
        </w:rPr>
        <w:t xml:space="preserve">declaró inadmisible la alzada propuesta contra el citado fallo, por extemporánea.  </w:t>
      </w:r>
    </w:p>
    <w:p w:rsidR="000E4F4F" w:rsidRPr="00E5770D" w:rsidRDefault="000E4F4F" w:rsidP="000E4F4F">
      <w:pPr>
        <w:pStyle w:val="Sinespaciado1"/>
        <w:spacing w:line="360" w:lineRule="auto"/>
        <w:ind w:firstLine="2880"/>
        <w:jc w:val="both"/>
        <w:rPr>
          <w:rFonts w:ascii="Arial" w:hAnsi="Arial" w:cs="Arial"/>
          <w:sz w:val="16"/>
          <w:szCs w:val="26"/>
        </w:rPr>
      </w:pPr>
    </w:p>
    <w:p w:rsidR="000E4F4F" w:rsidRDefault="000E4F4F" w:rsidP="000E4F4F">
      <w:pPr>
        <w:pStyle w:val="Sinespaciado1"/>
        <w:spacing w:line="360" w:lineRule="auto"/>
        <w:ind w:firstLine="2880"/>
        <w:jc w:val="both"/>
        <w:rPr>
          <w:rFonts w:ascii="Arial" w:hAnsi="Arial" w:cs="Arial"/>
          <w:sz w:val="26"/>
          <w:szCs w:val="26"/>
        </w:rPr>
      </w:pPr>
      <w:r>
        <w:rPr>
          <w:rFonts w:ascii="Arial" w:hAnsi="Arial" w:cs="Arial"/>
          <w:sz w:val="26"/>
          <w:szCs w:val="26"/>
        </w:rPr>
        <w:t>3</w:t>
      </w:r>
      <w:r w:rsidRPr="001A00A6">
        <w:rPr>
          <w:rFonts w:ascii="Arial" w:hAnsi="Arial" w:cs="Arial"/>
          <w:sz w:val="26"/>
          <w:szCs w:val="26"/>
        </w:rPr>
        <w:t xml:space="preserve">. </w:t>
      </w:r>
      <w:r>
        <w:rPr>
          <w:rFonts w:ascii="Arial" w:hAnsi="Arial" w:cs="Arial"/>
          <w:sz w:val="26"/>
          <w:szCs w:val="26"/>
        </w:rPr>
        <w:t xml:space="preserve">Aduce la profesional del derecho como razones de su inconformidad que el señor </w:t>
      </w:r>
      <w:r>
        <w:rPr>
          <w:rFonts w:ascii="Arial" w:hAnsi="Arial" w:cs="Arial"/>
          <w:bCs/>
          <w:szCs w:val="26"/>
          <w:lang w:val="es-ES"/>
        </w:rPr>
        <w:t>JOSÉ RUBÍN RINCÓN NOREÑA</w:t>
      </w:r>
      <w:r>
        <w:rPr>
          <w:rFonts w:ascii="Arial" w:hAnsi="Arial" w:cs="Arial"/>
          <w:sz w:val="26"/>
          <w:szCs w:val="26"/>
        </w:rPr>
        <w:t xml:space="preserve"> no estuvo representado dentro del proceso, ya que su anterior abogada </w:t>
      </w:r>
      <w:r w:rsidRPr="00605C1E">
        <w:rPr>
          <w:rFonts w:ascii="Arial" w:hAnsi="Arial" w:cs="Arial"/>
          <w:i/>
          <w:sz w:val="24"/>
          <w:szCs w:val="26"/>
        </w:rPr>
        <w:t>“abandonó y desatendió su caso”</w:t>
      </w:r>
      <w:r>
        <w:rPr>
          <w:rFonts w:ascii="Arial" w:hAnsi="Arial" w:cs="Arial"/>
          <w:sz w:val="26"/>
          <w:szCs w:val="26"/>
        </w:rPr>
        <w:t>, circunstancia de la que solo tuvo conocimiento el 21 de junio de 2017, fecha en la cual el actor solicitó amparo de pobreza. Su vocera renunció el 28 de junio de esta anualidad. En tal virtud, sostiene, el proceso debía estar suspendido, así como los términos de ejecutoria de la sentencia, como lo entendió el juzgado de primera sede, razón por la cual concedió la apelación.</w:t>
      </w:r>
    </w:p>
    <w:p w:rsidR="000E4F4F" w:rsidRPr="00B049DD" w:rsidRDefault="000E4F4F" w:rsidP="000E4F4F">
      <w:pPr>
        <w:pStyle w:val="Sinespaciado1"/>
        <w:spacing w:line="360" w:lineRule="auto"/>
        <w:ind w:firstLine="2880"/>
        <w:jc w:val="both"/>
        <w:rPr>
          <w:rFonts w:ascii="Arial" w:hAnsi="Arial" w:cs="Arial"/>
          <w:sz w:val="16"/>
          <w:szCs w:val="26"/>
        </w:rPr>
      </w:pPr>
    </w:p>
    <w:p w:rsidR="000E4F4F" w:rsidRDefault="000E4F4F" w:rsidP="000E4F4F">
      <w:pPr>
        <w:pStyle w:val="Sinespaciado1"/>
        <w:spacing w:line="360" w:lineRule="auto"/>
        <w:ind w:firstLine="2880"/>
        <w:jc w:val="both"/>
        <w:rPr>
          <w:rFonts w:ascii="Arial" w:hAnsi="Arial" w:cs="Arial"/>
          <w:sz w:val="26"/>
          <w:szCs w:val="26"/>
        </w:rPr>
      </w:pPr>
      <w:r>
        <w:rPr>
          <w:rFonts w:ascii="Arial" w:hAnsi="Arial" w:cs="Arial"/>
          <w:sz w:val="26"/>
          <w:szCs w:val="26"/>
        </w:rPr>
        <w:t>4</w:t>
      </w:r>
      <w:r w:rsidRPr="00544F7B">
        <w:rPr>
          <w:rFonts w:ascii="Arial" w:hAnsi="Arial" w:cs="Arial"/>
          <w:sz w:val="26"/>
          <w:szCs w:val="26"/>
        </w:rPr>
        <w:t xml:space="preserve">. Corrido el traslado previsto en el artículo </w:t>
      </w:r>
      <w:r>
        <w:rPr>
          <w:rFonts w:ascii="Arial" w:hAnsi="Arial" w:cs="Arial"/>
          <w:sz w:val="26"/>
          <w:szCs w:val="26"/>
        </w:rPr>
        <w:t>332</w:t>
      </w:r>
      <w:r w:rsidRPr="00544F7B">
        <w:rPr>
          <w:rFonts w:ascii="Arial" w:hAnsi="Arial" w:cs="Arial"/>
          <w:sz w:val="26"/>
          <w:szCs w:val="26"/>
        </w:rPr>
        <w:t xml:space="preserve"> del Código </w:t>
      </w:r>
      <w:r>
        <w:rPr>
          <w:rFonts w:ascii="Arial" w:hAnsi="Arial" w:cs="Arial"/>
          <w:sz w:val="26"/>
          <w:szCs w:val="26"/>
        </w:rPr>
        <w:t>General del Proceso</w:t>
      </w:r>
      <w:r w:rsidR="005D5D8F">
        <w:rPr>
          <w:rFonts w:ascii="Arial" w:hAnsi="Arial" w:cs="Arial"/>
          <w:sz w:val="26"/>
          <w:szCs w:val="26"/>
        </w:rPr>
        <w:t>, la parte demandada guardó</w:t>
      </w:r>
      <w:r w:rsidRPr="00544F7B">
        <w:rPr>
          <w:rFonts w:ascii="Arial" w:hAnsi="Arial" w:cs="Arial"/>
          <w:sz w:val="26"/>
          <w:szCs w:val="26"/>
        </w:rPr>
        <w:t xml:space="preserve"> silencio.</w:t>
      </w:r>
    </w:p>
    <w:p w:rsidR="000E4F4F" w:rsidRPr="00B049DD" w:rsidRDefault="000E4F4F" w:rsidP="000E4F4F">
      <w:pPr>
        <w:pStyle w:val="Sinespaciado1"/>
        <w:spacing w:line="360" w:lineRule="auto"/>
        <w:ind w:firstLine="2880"/>
        <w:jc w:val="both"/>
        <w:rPr>
          <w:rFonts w:ascii="Arial" w:hAnsi="Arial" w:cs="Arial"/>
          <w:sz w:val="24"/>
          <w:szCs w:val="26"/>
        </w:rPr>
      </w:pPr>
    </w:p>
    <w:p w:rsidR="000E4F4F" w:rsidRPr="00B049DD" w:rsidRDefault="000E4F4F" w:rsidP="000E4F4F">
      <w:pPr>
        <w:pStyle w:val="Sinespaciado1"/>
        <w:spacing w:line="360" w:lineRule="auto"/>
        <w:ind w:firstLine="2880"/>
        <w:jc w:val="both"/>
        <w:rPr>
          <w:rFonts w:ascii="Arial" w:hAnsi="Arial" w:cs="Arial"/>
          <w:b/>
          <w:szCs w:val="26"/>
        </w:rPr>
      </w:pPr>
      <w:r w:rsidRPr="00B049DD">
        <w:rPr>
          <w:rFonts w:ascii="Arial" w:hAnsi="Arial" w:cs="Arial"/>
          <w:b/>
          <w:szCs w:val="26"/>
        </w:rPr>
        <w:t>III. CONSIDERACIONES</w:t>
      </w:r>
    </w:p>
    <w:p w:rsidR="000E4F4F" w:rsidRPr="00B049DD" w:rsidRDefault="000E4F4F" w:rsidP="000E4F4F">
      <w:pPr>
        <w:pStyle w:val="Sinespaciado1"/>
        <w:spacing w:line="360" w:lineRule="auto"/>
        <w:ind w:firstLine="2880"/>
        <w:jc w:val="both"/>
        <w:rPr>
          <w:rFonts w:ascii="Arial" w:hAnsi="Arial" w:cs="Arial"/>
          <w:sz w:val="24"/>
          <w:szCs w:val="26"/>
        </w:rPr>
      </w:pPr>
    </w:p>
    <w:p w:rsidR="000E4F4F" w:rsidRDefault="000E4F4F" w:rsidP="000E4F4F">
      <w:pPr>
        <w:pStyle w:val="Sinespaciado1"/>
        <w:spacing w:line="360" w:lineRule="auto"/>
        <w:ind w:firstLine="2880"/>
        <w:jc w:val="both"/>
        <w:rPr>
          <w:rFonts w:ascii="Arial" w:hAnsi="Arial" w:cs="Arial"/>
          <w:sz w:val="24"/>
          <w:szCs w:val="26"/>
        </w:rPr>
      </w:pPr>
      <w:r w:rsidRPr="00544F7B">
        <w:rPr>
          <w:rFonts w:ascii="Arial" w:hAnsi="Arial" w:cs="Arial"/>
          <w:sz w:val="26"/>
          <w:szCs w:val="26"/>
        </w:rPr>
        <w:t xml:space="preserve">1. </w:t>
      </w:r>
      <w:r w:rsidR="005D5D8F">
        <w:rPr>
          <w:rFonts w:ascii="Arial" w:hAnsi="Arial" w:cs="Arial"/>
          <w:sz w:val="26"/>
          <w:szCs w:val="26"/>
        </w:rPr>
        <w:t xml:space="preserve">Ha de advertirse por esta Magistratura que, como en este asunto el recurso de súplica se interpuso en vigencia del Código General del Proceso, indudable es, entonces, que toda su tramitación ha de hacerse, inevitablemente, al amparo de las pertinentes disposiciones allí contenidas. En efecto, con arreglo al numeral quinto del artículo 625 de dicha normativa </w:t>
      </w:r>
      <w:r w:rsidR="005D5D8F" w:rsidRPr="00CE4707">
        <w:rPr>
          <w:rFonts w:ascii="Arial" w:hAnsi="Arial" w:cs="Arial"/>
          <w:i/>
          <w:sz w:val="24"/>
          <w:szCs w:val="26"/>
        </w:rPr>
        <w:t>“…</w:t>
      </w:r>
      <w:r w:rsidR="005D5D8F" w:rsidRPr="00CE4707">
        <w:rPr>
          <w:rFonts w:ascii="Arial" w:hAnsi="Arial" w:cs="Arial"/>
          <w:b/>
          <w:i/>
          <w:sz w:val="24"/>
          <w:szCs w:val="26"/>
        </w:rPr>
        <w:t>los recursos interpuestos</w:t>
      </w:r>
      <w:r w:rsidR="005D5D8F" w:rsidRPr="00CE4707">
        <w:rPr>
          <w:rFonts w:ascii="Arial" w:hAnsi="Arial" w:cs="Arial"/>
          <w:i/>
          <w:sz w:val="24"/>
          <w:szCs w:val="26"/>
        </w:rPr>
        <w:t xml:space="preserve">, la práctica de pruebas decretadas, las audiencias convocadas, las diligencias iniciadas, los términos que hubieren empezado a correr, los incidentes en curso y las notificaciones que se estén surtiendo, </w:t>
      </w:r>
      <w:r w:rsidR="005D5D8F" w:rsidRPr="00CE4707">
        <w:rPr>
          <w:rFonts w:ascii="Arial" w:hAnsi="Arial" w:cs="Arial"/>
          <w:b/>
          <w:i/>
          <w:sz w:val="24"/>
          <w:szCs w:val="26"/>
        </w:rPr>
        <w:t>se regirán por las leyes vigentes cuando se interpusieron los recursos</w:t>
      </w:r>
      <w:r w:rsidR="005D5D8F" w:rsidRPr="00CE4707">
        <w:rPr>
          <w:rFonts w:ascii="Arial" w:hAnsi="Arial" w:cs="Arial"/>
          <w:i/>
          <w:sz w:val="24"/>
          <w:szCs w:val="26"/>
        </w:rPr>
        <w:t>, se decretaron las pruebas, se iniciaron las audiencias o diligencias, empezaron a correr los términos, se promovieron los incidentes o comenzaron a surtirse las notificaciones.”</w:t>
      </w:r>
      <w:r w:rsidR="005D5D8F">
        <w:rPr>
          <w:rFonts w:ascii="Arial" w:hAnsi="Arial" w:cs="Arial"/>
          <w:sz w:val="26"/>
          <w:szCs w:val="26"/>
        </w:rPr>
        <w:t xml:space="preserve"> (Resalta la Sala).</w:t>
      </w:r>
    </w:p>
    <w:p w:rsidR="000E4F4F" w:rsidRPr="00D41132" w:rsidRDefault="000E4F4F" w:rsidP="000E4F4F">
      <w:pPr>
        <w:pStyle w:val="Sinespaciado1"/>
        <w:spacing w:line="360" w:lineRule="auto"/>
        <w:ind w:firstLine="2880"/>
        <w:jc w:val="both"/>
        <w:rPr>
          <w:rFonts w:ascii="Arial" w:hAnsi="Arial" w:cs="Arial"/>
          <w:sz w:val="16"/>
          <w:szCs w:val="26"/>
        </w:rPr>
      </w:pPr>
    </w:p>
    <w:p w:rsidR="000E4F4F" w:rsidRDefault="000E4F4F" w:rsidP="005D5D8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5D5D8F">
        <w:rPr>
          <w:rFonts w:ascii="Arial" w:hAnsi="Arial" w:cs="Arial"/>
          <w:sz w:val="26"/>
          <w:szCs w:val="26"/>
        </w:rPr>
        <w:t>L</w:t>
      </w:r>
      <w:r w:rsidR="005D5D8F" w:rsidRPr="007B0538">
        <w:rPr>
          <w:rFonts w:ascii="Arial" w:hAnsi="Arial" w:cs="Arial"/>
          <w:sz w:val="26"/>
          <w:szCs w:val="26"/>
        </w:rPr>
        <w:t>a providencia materia de súplica admite dicho mecanismo de impugnación, al tenor del artículo 3</w:t>
      </w:r>
      <w:r w:rsidR="005D5D8F">
        <w:rPr>
          <w:rFonts w:ascii="Arial" w:hAnsi="Arial" w:cs="Arial"/>
          <w:sz w:val="26"/>
          <w:szCs w:val="26"/>
        </w:rPr>
        <w:t>31</w:t>
      </w:r>
      <w:r w:rsidR="005D5D8F" w:rsidRPr="007B0538">
        <w:rPr>
          <w:rFonts w:ascii="Arial" w:hAnsi="Arial" w:cs="Arial"/>
          <w:sz w:val="26"/>
          <w:szCs w:val="26"/>
        </w:rPr>
        <w:t xml:space="preserve"> del C</w:t>
      </w:r>
      <w:r w:rsidR="005D5D8F">
        <w:rPr>
          <w:rFonts w:ascii="Arial" w:hAnsi="Arial" w:cs="Arial"/>
          <w:sz w:val="26"/>
          <w:szCs w:val="26"/>
        </w:rPr>
        <w:t xml:space="preserve">ódigo General del Proceso que prescribe: </w:t>
      </w:r>
      <w:r w:rsidR="005D5D8F" w:rsidRPr="006B4F84">
        <w:rPr>
          <w:rFonts w:ascii="Arial" w:hAnsi="Arial" w:cs="Arial"/>
          <w:i/>
          <w:sz w:val="24"/>
          <w:szCs w:val="26"/>
        </w:rPr>
        <w:t>“El recurso de súplica procede</w:t>
      </w:r>
      <w:r w:rsidR="005D5D8F">
        <w:rPr>
          <w:rFonts w:ascii="Arial" w:hAnsi="Arial" w:cs="Arial"/>
          <w:i/>
          <w:sz w:val="24"/>
          <w:szCs w:val="26"/>
        </w:rPr>
        <w:t xml:space="preserve"> (</w:t>
      </w:r>
      <w:r w:rsidR="005D5D8F" w:rsidRPr="006B4F84">
        <w:rPr>
          <w:rFonts w:ascii="Arial" w:hAnsi="Arial" w:cs="Arial"/>
          <w:i/>
          <w:sz w:val="24"/>
          <w:szCs w:val="26"/>
        </w:rPr>
        <w:t>…</w:t>
      </w:r>
      <w:r w:rsidR="005D5D8F">
        <w:rPr>
          <w:rFonts w:ascii="Arial" w:hAnsi="Arial" w:cs="Arial"/>
          <w:i/>
          <w:sz w:val="24"/>
          <w:szCs w:val="26"/>
        </w:rPr>
        <w:t>)</w:t>
      </w:r>
      <w:r w:rsidR="005D5D8F" w:rsidRPr="006B4F84">
        <w:rPr>
          <w:rFonts w:ascii="Arial" w:hAnsi="Arial" w:cs="Arial"/>
          <w:i/>
          <w:sz w:val="24"/>
          <w:szCs w:val="26"/>
        </w:rPr>
        <w:t xml:space="preserve"> contra el auto que resuelve sobre la admisión del recurso de apelación</w:t>
      </w:r>
      <w:r w:rsidR="005D5D8F">
        <w:rPr>
          <w:rFonts w:ascii="Arial" w:hAnsi="Arial" w:cs="Arial"/>
          <w:i/>
          <w:sz w:val="24"/>
          <w:szCs w:val="26"/>
        </w:rPr>
        <w:t xml:space="preserve"> (…)</w:t>
      </w:r>
      <w:r w:rsidR="005D5D8F" w:rsidRPr="006B4F84">
        <w:rPr>
          <w:rFonts w:ascii="Arial" w:hAnsi="Arial" w:cs="Arial"/>
          <w:i/>
          <w:sz w:val="24"/>
          <w:szCs w:val="26"/>
        </w:rPr>
        <w:t>”</w:t>
      </w:r>
      <w:r w:rsidR="005D5D8F">
        <w:rPr>
          <w:rFonts w:ascii="Arial" w:hAnsi="Arial" w:cs="Arial"/>
          <w:sz w:val="24"/>
          <w:szCs w:val="26"/>
        </w:rPr>
        <w:t>.</w:t>
      </w:r>
    </w:p>
    <w:p w:rsidR="007769D8" w:rsidRDefault="000E4F4F" w:rsidP="005D5D8F">
      <w:pPr>
        <w:pStyle w:val="Sinespaciado1"/>
        <w:spacing w:line="360" w:lineRule="auto"/>
        <w:ind w:firstLine="2880"/>
        <w:jc w:val="both"/>
        <w:rPr>
          <w:rFonts w:ascii="Arial" w:hAnsi="Arial" w:cs="Arial"/>
          <w:bCs/>
          <w:sz w:val="26"/>
          <w:szCs w:val="26"/>
          <w:lang w:val="es-ES"/>
        </w:rPr>
      </w:pPr>
      <w:r>
        <w:rPr>
          <w:rFonts w:ascii="Arial" w:hAnsi="Arial" w:cs="Arial"/>
          <w:sz w:val="26"/>
          <w:szCs w:val="26"/>
        </w:rPr>
        <w:lastRenderedPageBreak/>
        <w:t>3</w:t>
      </w:r>
      <w:r w:rsidRPr="0040714C">
        <w:rPr>
          <w:rFonts w:ascii="Arial" w:hAnsi="Arial" w:cs="Arial"/>
          <w:sz w:val="26"/>
          <w:szCs w:val="26"/>
        </w:rPr>
        <w:t xml:space="preserve">. </w:t>
      </w:r>
      <w:r w:rsidRPr="007E61C5">
        <w:rPr>
          <w:rFonts w:ascii="Arial" w:hAnsi="Arial" w:cs="Arial"/>
          <w:sz w:val="26"/>
          <w:szCs w:val="26"/>
        </w:rPr>
        <w:t>Revelan las actuacion</w:t>
      </w:r>
      <w:r w:rsidR="005D5D8F" w:rsidRPr="007E61C5">
        <w:rPr>
          <w:rFonts w:ascii="Arial" w:hAnsi="Arial" w:cs="Arial"/>
          <w:sz w:val="26"/>
          <w:szCs w:val="26"/>
        </w:rPr>
        <w:t>es surtidas en el sub-lite que, c</w:t>
      </w:r>
      <w:r w:rsidRPr="007E61C5">
        <w:rPr>
          <w:rFonts w:ascii="Arial" w:hAnsi="Arial" w:cs="Arial"/>
          <w:sz w:val="26"/>
          <w:szCs w:val="26"/>
        </w:rPr>
        <w:t>on providen</w:t>
      </w:r>
      <w:r w:rsidR="005D5D8F" w:rsidRPr="007E61C5">
        <w:rPr>
          <w:rFonts w:ascii="Arial" w:hAnsi="Arial" w:cs="Arial"/>
          <w:sz w:val="26"/>
          <w:szCs w:val="26"/>
        </w:rPr>
        <w:t>cia del 14 de junio del año</w:t>
      </w:r>
      <w:r w:rsidRPr="007E61C5">
        <w:rPr>
          <w:rFonts w:ascii="Arial" w:hAnsi="Arial" w:cs="Arial"/>
          <w:sz w:val="26"/>
          <w:szCs w:val="26"/>
        </w:rPr>
        <w:t xml:space="preserve"> </w:t>
      </w:r>
      <w:r w:rsidR="005D5D8F" w:rsidRPr="007E61C5">
        <w:rPr>
          <w:rFonts w:ascii="Arial" w:hAnsi="Arial" w:cs="Arial"/>
          <w:sz w:val="26"/>
          <w:szCs w:val="26"/>
        </w:rPr>
        <w:t xml:space="preserve">que corre, </w:t>
      </w:r>
      <w:r w:rsidRPr="007E61C5">
        <w:rPr>
          <w:rFonts w:ascii="Arial" w:hAnsi="Arial" w:cs="Arial"/>
          <w:sz w:val="26"/>
          <w:szCs w:val="26"/>
        </w:rPr>
        <w:t xml:space="preserve">la juzgadora de primera sede definió el litigio, notificada por estado del día </w:t>
      </w:r>
      <w:r w:rsidR="00B22E6D" w:rsidRPr="007E61C5">
        <w:rPr>
          <w:rFonts w:ascii="Arial" w:hAnsi="Arial" w:cs="Arial"/>
          <w:sz w:val="26"/>
          <w:szCs w:val="26"/>
        </w:rPr>
        <w:t>siguiente</w:t>
      </w:r>
      <w:r w:rsidR="005D5D8F" w:rsidRPr="007E61C5">
        <w:rPr>
          <w:rFonts w:ascii="Arial" w:hAnsi="Arial" w:cs="Arial"/>
          <w:sz w:val="26"/>
          <w:szCs w:val="26"/>
        </w:rPr>
        <w:t xml:space="preserve">, por lo que </w:t>
      </w:r>
      <w:r w:rsidRPr="007E61C5">
        <w:rPr>
          <w:rFonts w:ascii="Arial" w:hAnsi="Arial" w:cs="Arial"/>
          <w:sz w:val="26"/>
          <w:szCs w:val="26"/>
        </w:rPr>
        <w:t>su ejecutoria transcurrió durante los dí</w:t>
      </w:r>
      <w:r w:rsidR="00B22E6D" w:rsidRPr="007E61C5">
        <w:rPr>
          <w:rFonts w:ascii="Arial" w:hAnsi="Arial" w:cs="Arial"/>
          <w:sz w:val="26"/>
          <w:szCs w:val="26"/>
        </w:rPr>
        <w:t>a</w:t>
      </w:r>
      <w:r w:rsidR="009A2A17" w:rsidRPr="007E61C5">
        <w:rPr>
          <w:rFonts w:ascii="Arial" w:hAnsi="Arial" w:cs="Arial"/>
          <w:sz w:val="26"/>
          <w:szCs w:val="26"/>
        </w:rPr>
        <w:t xml:space="preserve">s 16, 20 y 21 de junio de 2017. Además que durante la actuación </w:t>
      </w:r>
      <w:r w:rsidR="009A2A17" w:rsidRPr="007E61C5">
        <w:rPr>
          <w:rFonts w:ascii="Arial" w:hAnsi="Arial" w:cs="Arial"/>
          <w:bCs/>
          <w:sz w:val="26"/>
          <w:szCs w:val="26"/>
          <w:lang w:val="es-ES"/>
        </w:rPr>
        <w:t xml:space="preserve">el demandante </w:t>
      </w:r>
      <w:r w:rsidR="009A2A17">
        <w:rPr>
          <w:rFonts w:ascii="Arial" w:hAnsi="Arial" w:cs="Arial"/>
          <w:bCs/>
          <w:szCs w:val="26"/>
          <w:lang w:val="es-ES"/>
        </w:rPr>
        <w:t>JOSÉ RUBÍN RINCÓN NOREÑA</w:t>
      </w:r>
      <w:r w:rsidR="009A2A17" w:rsidRPr="00201228">
        <w:rPr>
          <w:rFonts w:ascii="Arial" w:hAnsi="Arial" w:cs="Arial"/>
          <w:bCs/>
          <w:sz w:val="26"/>
          <w:szCs w:val="26"/>
          <w:lang w:val="es-ES"/>
        </w:rPr>
        <w:t>,</w:t>
      </w:r>
      <w:r w:rsidR="009A2A17">
        <w:rPr>
          <w:rFonts w:ascii="Arial" w:hAnsi="Arial" w:cs="Arial"/>
          <w:bCs/>
          <w:sz w:val="26"/>
          <w:szCs w:val="26"/>
          <w:lang w:val="es-ES"/>
        </w:rPr>
        <w:t xml:space="preserve"> </w:t>
      </w:r>
      <w:r w:rsidR="009A2A17" w:rsidRPr="007E61C5">
        <w:rPr>
          <w:rFonts w:ascii="Arial" w:hAnsi="Arial" w:cs="Arial"/>
          <w:bCs/>
          <w:sz w:val="26"/>
          <w:szCs w:val="26"/>
          <w:lang w:val="es-ES"/>
        </w:rPr>
        <w:t xml:space="preserve">estuvo representado </w:t>
      </w:r>
      <w:r w:rsidR="007769D8" w:rsidRPr="007E61C5">
        <w:rPr>
          <w:rFonts w:ascii="Arial" w:hAnsi="Arial" w:cs="Arial"/>
          <w:bCs/>
          <w:sz w:val="26"/>
          <w:szCs w:val="26"/>
          <w:lang w:val="es-ES"/>
        </w:rPr>
        <w:t>inicialmente por el abogado Nelson Salazar Ardila y posteriormente por la  togada Sol Jaqueline Jácome Trujillo, teniendo en cuenta la revocatoria al primero de los nombrados</w:t>
      </w:r>
      <w:r w:rsidR="007769D8">
        <w:rPr>
          <w:rFonts w:ascii="Arial" w:hAnsi="Arial" w:cs="Arial"/>
          <w:bCs/>
          <w:sz w:val="26"/>
          <w:szCs w:val="26"/>
          <w:lang w:val="es-ES"/>
        </w:rPr>
        <w:t xml:space="preserve"> </w:t>
      </w:r>
      <w:r w:rsidR="007769D8" w:rsidRPr="0001412E">
        <w:rPr>
          <w:rFonts w:ascii="Arial" w:hAnsi="Arial" w:cs="Arial"/>
          <w:bCs/>
          <w:szCs w:val="26"/>
          <w:lang w:val="es-ES"/>
        </w:rPr>
        <w:t>(fls. 166-167 c. ppl).</w:t>
      </w:r>
    </w:p>
    <w:p w:rsidR="000E197C" w:rsidRDefault="007769D8" w:rsidP="000E197C">
      <w:pPr>
        <w:pStyle w:val="Sinespaciado1"/>
        <w:spacing w:line="360" w:lineRule="auto"/>
        <w:ind w:firstLine="2880"/>
        <w:jc w:val="both"/>
        <w:rPr>
          <w:rFonts w:ascii="Arial" w:hAnsi="Arial" w:cs="Arial"/>
          <w:bCs/>
          <w:sz w:val="26"/>
          <w:szCs w:val="26"/>
          <w:lang w:val="es-ES"/>
        </w:rPr>
      </w:pPr>
      <w:r>
        <w:rPr>
          <w:rFonts w:ascii="Arial" w:hAnsi="Arial" w:cs="Arial"/>
          <w:bCs/>
          <w:sz w:val="26"/>
          <w:szCs w:val="26"/>
          <w:lang w:val="es-ES"/>
        </w:rPr>
        <w:t xml:space="preserve">La citada profesional del derecho, no obstante la vigencia del mandato, frente al fallo proferido por el Juzgado </w:t>
      </w:r>
      <w:r w:rsidR="000E197C">
        <w:rPr>
          <w:rFonts w:ascii="Arial" w:hAnsi="Arial" w:cs="Arial"/>
          <w:bCs/>
          <w:sz w:val="26"/>
          <w:szCs w:val="26"/>
          <w:lang w:val="es-ES"/>
        </w:rPr>
        <w:t xml:space="preserve">Civil </w:t>
      </w:r>
      <w:r>
        <w:rPr>
          <w:rFonts w:ascii="Arial" w:hAnsi="Arial" w:cs="Arial"/>
          <w:bCs/>
          <w:sz w:val="26"/>
          <w:szCs w:val="26"/>
          <w:lang w:val="es-ES"/>
        </w:rPr>
        <w:t xml:space="preserve">del </w:t>
      </w:r>
      <w:r w:rsidR="000E197C">
        <w:rPr>
          <w:rFonts w:ascii="Arial" w:hAnsi="Arial" w:cs="Arial"/>
          <w:bCs/>
          <w:sz w:val="26"/>
          <w:szCs w:val="26"/>
          <w:lang w:val="es-ES"/>
        </w:rPr>
        <w:t>Circuito</w:t>
      </w:r>
      <w:r>
        <w:rPr>
          <w:rFonts w:ascii="Arial" w:hAnsi="Arial" w:cs="Arial"/>
          <w:bCs/>
          <w:sz w:val="26"/>
          <w:szCs w:val="26"/>
          <w:lang w:val="es-ES"/>
        </w:rPr>
        <w:t xml:space="preserve"> de Dosquebradas el 14 de junio de 2017, </w:t>
      </w:r>
      <w:r w:rsidR="000E197C">
        <w:rPr>
          <w:rFonts w:ascii="Arial" w:hAnsi="Arial" w:cs="Arial"/>
          <w:bCs/>
          <w:sz w:val="26"/>
          <w:szCs w:val="26"/>
          <w:lang w:val="es-ES"/>
        </w:rPr>
        <w:t xml:space="preserve">guardó silencio y el 28 de junio de 2017 presenta memorial renunciando al poder </w:t>
      </w:r>
      <w:r w:rsidR="000E197C" w:rsidRPr="0001412E">
        <w:rPr>
          <w:rFonts w:ascii="Arial" w:hAnsi="Arial" w:cs="Arial"/>
          <w:bCs/>
          <w:szCs w:val="26"/>
          <w:lang w:val="es-ES"/>
        </w:rPr>
        <w:t>(fl. 198 ib.).</w:t>
      </w:r>
    </w:p>
    <w:p w:rsidR="000E197C" w:rsidRPr="000E197C" w:rsidRDefault="000E197C" w:rsidP="000E197C">
      <w:pPr>
        <w:pStyle w:val="Sinespaciado1"/>
        <w:spacing w:line="360" w:lineRule="auto"/>
        <w:ind w:firstLine="2880"/>
        <w:jc w:val="both"/>
        <w:rPr>
          <w:rFonts w:ascii="Arial" w:hAnsi="Arial" w:cs="Arial"/>
          <w:bCs/>
          <w:sz w:val="16"/>
          <w:szCs w:val="26"/>
          <w:lang w:val="es-ES"/>
        </w:rPr>
      </w:pPr>
    </w:p>
    <w:p w:rsidR="000E4F4F" w:rsidRPr="0001412E" w:rsidRDefault="000E197C" w:rsidP="008D6981">
      <w:pPr>
        <w:pStyle w:val="Sinespaciado1"/>
        <w:spacing w:line="360" w:lineRule="auto"/>
        <w:ind w:firstLine="2880"/>
        <w:jc w:val="both"/>
        <w:rPr>
          <w:rFonts w:ascii="Arial" w:hAnsi="Arial" w:cs="Arial"/>
          <w:szCs w:val="24"/>
        </w:rPr>
      </w:pPr>
      <w:r w:rsidRPr="007E61C5">
        <w:rPr>
          <w:rFonts w:ascii="Arial" w:hAnsi="Arial" w:cs="Arial"/>
          <w:bCs/>
          <w:sz w:val="26"/>
          <w:szCs w:val="26"/>
          <w:lang w:val="es-ES"/>
        </w:rPr>
        <w:t>P</w:t>
      </w:r>
      <w:r w:rsidR="000E4F4F" w:rsidRPr="007E61C5">
        <w:rPr>
          <w:rFonts w:ascii="Arial" w:hAnsi="Arial" w:cs="Arial"/>
          <w:sz w:val="26"/>
          <w:szCs w:val="26"/>
        </w:rPr>
        <w:t xml:space="preserve">ara el 21 de ese mes, el actor solicitó amparo de pobreza, </w:t>
      </w:r>
      <w:r w:rsidRPr="007E61C5">
        <w:rPr>
          <w:rFonts w:ascii="Arial" w:hAnsi="Arial" w:cs="Arial"/>
          <w:sz w:val="26"/>
          <w:szCs w:val="26"/>
        </w:rPr>
        <w:t xml:space="preserve">aduciendo que su apoderada judicial ha abandonado completamente el caso, con el objeto que le sea asignado un abogado de oficio y fundamentalmente para interponer recurso de apelación contra el fallo de primera instancia. La </w:t>
      </w:r>
      <w:r w:rsidR="008D6981" w:rsidRPr="007E61C5">
        <w:rPr>
          <w:rFonts w:ascii="Arial" w:hAnsi="Arial" w:cs="Arial"/>
          <w:sz w:val="26"/>
          <w:szCs w:val="26"/>
        </w:rPr>
        <w:t>petición</w:t>
      </w:r>
      <w:r w:rsidRPr="007E61C5">
        <w:rPr>
          <w:rFonts w:ascii="Arial" w:hAnsi="Arial" w:cs="Arial"/>
          <w:sz w:val="26"/>
          <w:szCs w:val="26"/>
        </w:rPr>
        <w:t xml:space="preserve"> fue resuelta favorablemente y mediante auto del 27 de </w:t>
      </w:r>
      <w:r w:rsidR="008D6981" w:rsidRPr="007E61C5">
        <w:rPr>
          <w:rFonts w:ascii="Arial" w:hAnsi="Arial" w:cs="Arial"/>
          <w:sz w:val="26"/>
          <w:szCs w:val="26"/>
        </w:rPr>
        <w:t>junio</w:t>
      </w:r>
      <w:r w:rsidRPr="007E61C5">
        <w:rPr>
          <w:rFonts w:ascii="Arial" w:hAnsi="Arial" w:cs="Arial"/>
          <w:sz w:val="26"/>
          <w:szCs w:val="26"/>
        </w:rPr>
        <w:t xml:space="preserve"> de 2017</w:t>
      </w:r>
      <w:r w:rsidR="008D6981" w:rsidRPr="007E61C5">
        <w:rPr>
          <w:rFonts w:ascii="Arial" w:hAnsi="Arial" w:cs="Arial"/>
          <w:sz w:val="26"/>
          <w:szCs w:val="26"/>
        </w:rPr>
        <w:t xml:space="preserve"> </w:t>
      </w:r>
      <w:r w:rsidRPr="007E61C5">
        <w:rPr>
          <w:rFonts w:ascii="Arial" w:hAnsi="Arial" w:cs="Arial"/>
          <w:sz w:val="26"/>
          <w:szCs w:val="26"/>
        </w:rPr>
        <w:t>se le nombró como</w:t>
      </w:r>
      <w:r w:rsidR="008D6981" w:rsidRPr="007E61C5">
        <w:rPr>
          <w:rFonts w:ascii="Arial" w:hAnsi="Arial" w:cs="Arial"/>
          <w:sz w:val="26"/>
          <w:szCs w:val="26"/>
        </w:rPr>
        <w:t xml:space="preserve"> </w:t>
      </w:r>
      <w:r w:rsidRPr="007E61C5">
        <w:rPr>
          <w:rFonts w:ascii="Arial" w:hAnsi="Arial" w:cs="Arial"/>
          <w:sz w:val="26"/>
          <w:szCs w:val="26"/>
        </w:rPr>
        <w:t>abogada a Martha Luc</w:t>
      </w:r>
      <w:r w:rsidR="008D6981" w:rsidRPr="007E61C5">
        <w:rPr>
          <w:rFonts w:ascii="Arial" w:hAnsi="Arial" w:cs="Arial"/>
          <w:sz w:val="26"/>
          <w:szCs w:val="26"/>
        </w:rPr>
        <w:t>ía Vá</w:t>
      </w:r>
      <w:r w:rsidRPr="007E61C5">
        <w:rPr>
          <w:rFonts w:ascii="Arial" w:hAnsi="Arial" w:cs="Arial"/>
          <w:sz w:val="26"/>
          <w:szCs w:val="26"/>
        </w:rPr>
        <w:t>squez Buriticá</w:t>
      </w:r>
      <w:r w:rsidR="008D6981" w:rsidRPr="007E61C5">
        <w:rPr>
          <w:rFonts w:ascii="Arial" w:hAnsi="Arial" w:cs="Arial"/>
          <w:sz w:val="26"/>
          <w:szCs w:val="26"/>
        </w:rPr>
        <w:t>, quien el 21 de julio siguiente procedió</w:t>
      </w:r>
      <w:r w:rsidRPr="007E61C5">
        <w:rPr>
          <w:rFonts w:ascii="Arial" w:hAnsi="Arial" w:cs="Arial"/>
          <w:sz w:val="26"/>
          <w:szCs w:val="26"/>
        </w:rPr>
        <w:t xml:space="preserve"> </w:t>
      </w:r>
      <w:r w:rsidR="00062435" w:rsidRPr="007E61C5">
        <w:rPr>
          <w:rFonts w:ascii="Arial" w:hAnsi="Arial" w:cs="Arial"/>
          <w:sz w:val="26"/>
          <w:szCs w:val="26"/>
        </w:rPr>
        <w:t>a interponer la al</w:t>
      </w:r>
      <w:r w:rsidR="008D6981" w:rsidRPr="007E61C5">
        <w:rPr>
          <w:rFonts w:ascii="Arial" w:hAnsi="Arial" w:cs="Arial"/>
          <w:sz w:val="26"/>
          <w:szCs w:val="26"/>
        </w:rPr>
        <w:t xml:space="preserve">zada </w:t>
      </w:r>
      <w:r w:rsidR="008D6981" w:rsidRPr="0001412E">
        <w:rPr>
          <w:rFonts w:ascii="Arial" w:hAnsi="Arial" w:cs="Arial"/>
          <w:szCs w:val="24"/>
        </w:rPr>
        <w:t>(ver cuaderno No. 6 y fls. 199-200 c. ppl.).</w:t>
      </w:r>
    </w:p>
    <w:p w:rsidR="008D6981" w:rsidRPr="008D6981" w:rsidRDefault="008D6981" w:rsidP="008D6981">
      <w:pPr>
        <w:pStyle w:val="Sinespaciado1"/>
        <w:spacing w:line="360" w:lineRule="auto"/>
        <w:ind w:firstLine="2880"/>
        <w:jc w:val="both"/>
        <w:rPr>
          <w:rFonts w:ascii="Arial" w:hAnsi="Arial" w:cs="Arial"/>
          <w:sz w:val="16"/>
          <w:szCs w:val="24"/>
        </w:rPr>
      </w:pPr>
    </w:p>
    <w:p w:rsidR="005D5D8F" w:rsidRPr="009267D8" w:rsidRDefault="008D6981" w:rsidP="009267D8">
      <w:pPr>
        <w:pStyle w:val="Sinespaciado1"/>
        <w:spacing w:line="360" w:lineRule="auto"/>
        <w:ind w:firstLine="2880"/>
        <w:jc w:val="both"/>
        <w:rPr>
          <w:rFonts w:ascii="Arial" w:hAnsi="Arial" w:cs="Arial"/>
          <w:sz w:val="24"/>
          <w:szCs w:val="24"/>
        </w:rPr>
      </w:pPr>
      <w:r w:rsidRPr="007E61C5">
        <w:rPr>
          <w:rFonts w:ascii="Arial" w:hAnsi="Arial" w:cs="Arial"/>
          <w:sz w:val="26"/>
          <w:szCs w:val="26"/>
        </w:rPr>
        <w:t xml:space="preserve">El despacho judicial de primer grado concedió la </w:t>
      </w:r>
      <w:r w:rsidR="00062435" w:rsidRPr="007E61C5">
        <w:rPr>
          <w:rFonts w:ascii="Arial" w:hAnsi="Arial" w:cs="Arial"/>
          <w:sz w:val="26"/>
          <w:szCs w:val="26"/>
        </w:rPr>
        <w:t xml:space="preserve">apelación </w:t>
      </w:r>
      <w:r w:rsidRPr="007E61C5">
        <w:rPr>
          <w:rFonts w:ascii="Arial" w:hAnsi="Arial" w:cs="Arial"/>
          <w:sz w:val="26"/>
          <w:szCs w:val="26"/>
        </w:rPr>
        <w:t>y ordenó remitir</w:t>
      </w:r>
      <w:r w:rsidR="009267D8" w:rsidRPr="007E61C5">
        <w:rPr>
          <w:rFonts w:ascii="Arial" w:hAnsi="Arial" w:cs="Arial"/>
          <w:sz w:val="26"/>
          <w:szCs w:val="26"/>
        </w:rPr>
        <w:t xml:space="preserve"> el expediente al Tribunal</w:t>
      </w:r>
      <w:r w:rsidRPr="007E61C5">
        <w:rPr>
          <w:rFonts w:ascii="Arial" w:hAnsi="Arial" w:cs="Arial"/>
          <w:sz w:val="26"/>
          <w:szCs w:val="26"/>
        </w:rPr>
        <w:t xml:space="preserve"> y</w:t>
      </w:r>
      <w:r w:rsidR="009267D8" w:rsidRPr="007E61C5">
        <w:rPr>
          <w:rFonts w:ascii="Arial" w:hAnsi="Arial" w:cs="Arial"/>
          <w:sz w:val="26"/>
          <w:szCs w:val="26"/>
        </w:rPr>
        <w:t>,</w:t>
      </w:r>
      <w:r w:rsidRPr="007E61C5">
        <w:rPr>
          <w:rFonts w:ascii="Arial" w:hAnsi="Arial" w:cs="Arial"/>
          <w:sz w:val="26"/>
          <w:szCs w:val="26"/>
        </w:rPr>
        <w:t xml:space="preserve"> como ya se anunció, el Magistrado a</w:t>
      </w:r>
      <w:r w:rsidR="00062435" w:rsidRPr="007E61C5">
        <w:rPr>
          <w:rFonts w:ascii="Arial" w:hAnsi="Arial" w:cs="Arial"/>
          <w:sz w:val="26"/>
          <w:szCs w:val="26"/>
        </w:rPr>
        <w:t xml:space="preserve"> quien correspondió el asunto la inadmitió por extemporánea</w:t>
      </w:r>
      <w:r>
        <w:rPr>
          <w:rFonts w:ascii="Arial" w:hAnsi="Arial" w:cs="Arial"/>
          <w:sz w:val="24"/>
          <w:szCs w:val="24"/>
        </w:rPr>
        <w:t>.</w:t>
      </w:r>
    </w:p>
    <w:p w:rsidR="005D5D8F" w:rsidRPr="009267D8" w:rsidRDefault="005D5D8F" w:rsidP="000E4F4F">
      <w:pPr>
        <w:pStyle w:val="Sinespaciado1"/>
        <w:spacing w:line="360" w:lineRule="auto"/>
        <w:ind w:firstLine="2880"/>
        <w:jc w:val="both"/>
        <w:rPr>
          <w:rFonts w:ascii="Arial" w:hAnsi="Arial" w:cs="Arial"/>
          <w:sz w:val="16"/>
          <w:szCs w:val="26"/>
        </w:rPr>
      </w:pPr>
    </w:p>
    <w:p w:rsidR="000E4F4F" w:rsidRDefault="000E4F4F" w:rsidP="000E4F4F">
      <w:pPr>
        <w:pStyle w:val="Sinespaciado1"/>
        <w:spacing w:line="360" w:lineRule="auto"/>
        <w:ind w:firstLine="2880"/>
        <w:jc w:val="both"/>
        <w:rPr>
          <w:rFonts w:ascii="Arial" w:hAnsi="Arial" w:cs="Arial"/>
          <w:sz w:val="26"/>
          <w:szCs w:val="26"/>
        </w:rPr>
      </w:pPr>
      <w:r>
        <w:rPr>
          <w:rFonts w:ascii="Arial" w:hAnsi="Arial" w:cs="Arial"/>
          <w:sz w:val="26"/>
          <w:szCs w:val="26"/>
        </w:rPr>
        <w:t xml:space="preserve">4. </w:t>
      </w:r>
      <w:r w:rsidR="009267D8">
        <w:rPr>
          <w:rFonts w:ascii="Arial" w:hAnsi="Arial" w:cs="Arial"/>
          <w:sz w:val="26"/>
          <w:szCs w:val="26"/>
        </w:rPr>
        <w:t>Vistas así las cosas, l</w:t>
      </w:r>
      <w:r w:rsidRPr="00CC41A4">
        <w:rPr>
          <w:rFonts w:ascii="Arial" w:hAnsi="Arial" w:cs="Arial"/>
          <w:sz w:val="26"/>
          <w:szCs w:val="26"/>
        </w:rPr>
        <w:t>a controversia, tal como</w:t>
      </w:r>
      <w:r>
        <w:rPr>
          <w:rFonts w:ascii="Arial" w:hAnsi="Arial" w:cs="Arial"/>
          <w:sz w:val="26"/>
          <w:szCs w:val="26"/>
        </w:rPr>
        <w:t xml:space="preserve"> se entiende</w:t>
      </w:r>
      <w:r w:rsidRPr="00CC41A4">
        <w:rPr>
          <w:rFonts w:ascii="Arial" w:hAnsi="Arial" w:cs="Arial"/>
          <w:sz w:val="26"/>
          <w:szCs w:val="26"/>
        </w:rPr>
        <w:t xml:space="preserve">, se centra en determinar si </w:t>
      </w:r>
      <w:r>
        <w:rPr>
          <w:rFonts w:ascii="Arial" w:hAnsi="Arial" w:cs="Arial"/>
          <w:sz w:val="26"/>
          <w:szCs w:val="26"/>
        </w:rPr>
        <w:t xml:space="preserve">la solicitud de amparo de pobreza </w:t>
      </w:r>
      <w:r w:rsidR="009267D8">
        <w:rPr>
          <w:rFonts w:ascii="Arial" w:hAnsi="Arial" w:cs="Arial"/>
          <w:sz w:val="26"/>
          <w:szCs w:val="26"/>
        </w:rPr>
        <w:t xml:space="preserve">impetrada por </w:t>
      </w:r>
      <w:r w:rsidR="007E61C5">
        <w:rPr>
          <w:rFonts w:ascii="Arial" w:hAnsi="Arial" w:cs="Arial"/>
          <w:sz w:val="26"/>
          <w:szCs w:val="26"/>
        </w:rPr>
        <w:t>el demandante</w:t>
      </w:r>
      <w:r w:rsidR="009267D8">
        <w:rPr>
          <w:rFonts w:ascii="Arial" w:hAnsi="Arial" w:cs="Arial"/>
          <w:sz w:val="26"/>
          <w:szCs w:val="26"/>
        </w:rPr>
        <w:t xml:space="preserve">, </w:t>
      </w:r>
      <w:r>
        <w:rPr>
          <w:rFonts w:ascii="Arial" w:hAnsi="Arial" w:cs="Arial"/>
          <w:sz w:val="26"/>
          <w:szCs w:val="26"/>
        </w:rPr>
        <w:t>tuvo la virtualidad de suspender el término de ejecutoria de la sentencia</w:t>
      </w:r>
      <w:r w:rsidR="009267D8">
        <w:rPr>
          <w:rFonts w:ascii="Arial" w:hAnsi="Arial" w:cs="Arial"/>
          <w:sz w:val="26"/>
          <w:szCs w:val="26"/>
        </w:rPr>
        <w:t xml:space="preserve"> y, en consecuencia, la apelación contra el fallo no es extemporánea</w:t>
      </w:r>
      <w:r w:rsidR="007E61C5">
        <w:rPr>
          <w:rFonts w:ascii="Arial" w:hAnsi="Arial" w:cs="Arial"/>
          <w:sz w:val="26"/>
          <w:szCs w:val="26"/>
        </w:rPr>
        <w:t>.</w:t>
      </w:r>
      <w:r>
        <w:rPr>
          <w:rFonts w:ascii="Arial" w:hAnsi="Arial" w:cs="Arial"/>
          <w:sz w:val="26"/>
          <w:szCs w:val="26"/>
        </w:rPr>
        <w:t xml:space="preserve"> </w:t>
      </w:r>
    </w:p>
    <w:p w:rsidR="000E4F4F" w:rsidRPr="00A274CC" w:rsidRDefault="000E4F4F" w:rsidP="000E4F4F">
      <w:pPr>
        <w:pStyle w:val="Sinespaciado1"/>
        <w:spacing w:line="360" w:lineRule="auto"/>
        <w:ind w:firstLine="2880"/>
        <w:jc w:val="both"/>
        <w:rPr>
          <w:rFonts w:ascii="Arial" w:hAnsi="Arial" w:cs="Arial"/>
          <w:sz w:val="16"/>
          <w:szCs w:val="26"/>
        </w:rPr>
      </w:pPr>
    </w:p>
    <w:p w:rsidR="009267D8" w:rsidRDefault="00D336FF" w:rsidP="000E4F4F">
      <w:pPr>
        <w:pStyle w:val="Sinespaciado1"/>
        <w:spacing w:line="360" w:lineRule="auto"/>
        <w:ind w:firstLine="2880"/>
        <w:jc w:val="both"/>
        <w:rPr>
          <w:rFonts w:ascii="Arial" w:hAnsi="Arial" w:cs="Arial"/>
          <w:sz w:val="26"/>
          <w:szCs w:val="26"/>
        </w:rPr>
      </w:pPr>
      <w:r>
        <w:rPr>
          <w:rFonts w:ascii="Arial" w:hAnsi="Arial" w:cs="Arial"/>
          <w:sz w:val="26"/>
          <w:szCs w:val="26"/>
        </w:rPr>
        <w:t>5. Para esta agencia judicial, como lo sostuvo el Magistrado sustanciador, “en forma alguna puede estimarse suspendido el término de ejecutoria, pues el escrito presentado por el demandante el 21-</w:t>
      </w:r>
      <w:r>
        <w:rPr>
          <w:rFonts w:ascii="Arial" w:hAnsi="Arial" w:cs="Arial"/>
          <w:sz w:val="26"/>
          <w:szCs w:val="26"/>
        </w:rPr>
        <w:lastRenderedPageBreak/>
        <w:t xml:space="preserve">06-2017 </w:t>
      </w:r>
      <w:r w:rsidRPr="0001412E">
        <w:rPr>
          <w:rFonts w:ascii="Arial" w:hAnsi="Arial" w:cs="Arial"/>
          <w:szCs w:val="26"/>
        </w:rPr>
        <w:t>(Folio 1, cuaderno No.6)</w:t>
      </w:r>
      <w:r>
        <w:rPr>
          <w:rFonts w:ascii="Arial" w:hAnsi="Arial" w:cs="Arial"/>
          <w:sz w:val="26"/>
          <w:szCs w:val="26"/>
        </w:rPr>
        <w:t xml:space="preserve">, donde pidió la designación de abogado en amparo de pobreza; de ninguna manera se allana al cumplimiento de alguna de las restringidas hipótesis consagradas para tal efecto.” </w:t>
      </w:r>
    </w:p>
    <w:p w:rsidR="009267D8" w:rsidRPr="00CA713A" w:rsidRDefault="009267D8" w:rsidP="000E4F4F">
      <w:pPr>
        <w:pStyle w:val="Sinespaciado1"/>
        <w:spacing w:line="360" w:lineRule="auto"/>
        <w:ind w:firstLine="2880"/>
        <w:jc w:val="both"/>
        <w:rPr>
          <w:rFonts w:ascii="Arial" w:hAnsi="Arial" w:cs="Arial"/>
          <w:sz w:val="16"/>
          <w:szCs w:val="26"/>
        </w:rPr>
      </w:pPr>
    </w:p>
    <w:p w:rsidR="00CA713A" w:rsidRDefault="00D336FF" w:rsidP="000E4F4F">
      <w:pPr>
        <w:pStyle w:val="Sinespaciado1"/>
        <w:spacing w:line="360" w:lineRule="auto"/>
        <w:ind w:firstLine="2880"/>
        <w:jc w:val="both"/>
        <w:rPr>
          <w:rFonts w:ascii="Arial" w:hAnsi="Arial" w:cs="Arial"/>
          <w:sz w:val="26"/>
          <w:szCs w:val="26"/>
        </w:rPr>
      </w:pPr>
      <w:r>
        <w:rPr>
          <w:rFonts w:ascii="Arial" w:hAnsi="Arial" w:cs="Arial"/>
          <w:sz w:val="26"/>
          <w:szCs w:val="26"/>
        </w:rPr>
        <w:t xml:space="preserve">6. Ciertamente, a las voces del artículo 151 del C.G.P., el amparo de pobreza ha de concederse a la persona que no se halle en capacidad de atender los gastos del proceso y, además, puede solicitarse </w:t>
      </w:r>
      <w:r w:rsidR="00CA713A">
        <w:rPr>
          <w:rFonts w:ascii="Arial" w:hAnsi="Arial" w:cs="Arial"/>
          <w:sz w:val="26"/>
          <w:szCs w:val="26"/>
        </w:rPr>
        <w:t>por el presunto demandante antes de la presentación de la demanda, o por cualquiera de las partes durante el curso del proceso (art. 152 ib.).</w:t>
      </w:r>
    </w:p>
    <w:p w:rsidR="00CA713A" w:rsidRPr="00062435" w:rsidRDefault="00CA713A" w:rsidP="000E4F4F">
      <w:pPr>
        <w:pStyle w:val="Sinespaciado1"/>
        <w:spacing w:line="360" w:lineRule="auto"/>
        <w:ind w:firstLine="2880"/>
        <w:jc w:val="both"/>
        <w:rPr>
          <w:rFonts w:ascii="Arial" w:hAnsi="Arial" w:cs="Arial"/>
          <w:sz w:val="16"/>
          <w:szCs w:val="26"/>
        </w:rPr>
      </w:pPr>
    </w:p>
    <w:p w:rsidR="005F75CD" w:rsidRDefault="00062435" w:rsidP="000E4F4F">
      <w:pPr>
        <w:pStyle w:val="Sinespaciado1"/>
        <w:spacing w:line="360" w:lineRule="auto"/>
        <w:ind w:firstLine="2880"/>
        <w:jc w:val="both"/>
        <w:rPr>
          <w:rFonts w:ascii="Arial" w:hAnsi="Arial" w:cs="Arial"/>
          <w:sz w:val="26"/>
          <w:szCs w:val="26"/>
        </w:rPr>
      </w:pPr>
      <w:r>
        <w:rPr>
          <w:rFonts w:ascii="Arial" w:hAnsi="Arial" w:cs="Arial"/>
          <w:sz w:val="26"/>
          <w:szCs w:val="26"/>
        </w:rPr>
        <w:t>En materia de amparo de pobreza, la única eventualidad que consagra el artículo 152 del C.G.P.</w:t>
      </w:r>
      <w:r w:rsidR="005F75CD">
        <w:rPr>
          <w:rFonts w:ascii="Arial" w:hAnsi="Arial" w:cs="Arial"/>
          <w:sz w:val="26"/>
          <w:szCs w:val="26"/>
        </w:rPr>
        <w:t>, en la que</w:t>
      </w:r>
      <w:r>
        <w:rPr>
          <w:rFonts w:ascii="Arial" w:hAnsi="Arial" w:cs="Arial"/>
          <w:sz w:val="26"/>
          <w:szCs w:val="26"/>
        </w:rPr>
        <w:t xml:space="preserve"> hay suspensión es </w:t>
      </w:r>
      <w:r w:rsidRPr="005F75CD">
        <w:rPr>
          <w:rFonts w:ascii="Arial" w:hAnsi="Arial" w:cs="Arial"/>
          <w:i/>
          <w:sz w:val="26"/>
          <w:szCs w:val="26"/>
        </w:rPr>
        <w:t>“cuando se trate de demandado o persona citada o emplazada para que concurra al proceso, que actúe por medio de apoderado, y el término para contestar la demanda no haya vencido.</w:t>
      </w:r>
      <w:r w:rsidR="005F75CD" w:rsidRPr="005F75CD">
        <w:rPr>
          <w:rFonts w:ascii="Arial" w:hAnsi="Arial" w:cs="Arial"/>
          <w:i/>
          <w:sz w:val="26"/>
          <w:szCs w:val="26"/>
        </w:rPr>
        <w:t>”</w:t>
      </w:r>
      <w:r w:rsidR="005F75CD">
        <w:rPr>
          <w:rFonts w:ascii="Arial" w:hAnsi="Arial" w:cs="Arial"/>
          <w:sz w:val="26"/>
          <w:szCs w:val="26"/>
        </w:rPr>
        <w:t xml:space="preserve"> Señala la disposición que </w:t>
      </w:r>
      <w:r>
        <w:rPr>
          <w:rFonts w:ascii="Arial" w:hAnsi="Arial" w:cs="Arial"/>
          <w:sz w:val="26"/>
          <w:szCs w:val="26"/>
        </w:rPr>
        <w:t>suspende el término para contestar la demanda o para comparecer</w:t>
      </w:r>
      <w:r w:rsidR="005F75CD">
        <w:rPr>
          <w:rFonts w:ascii="Arial" w:hAnsi="Arial" w:cs="Arial"/>
          <w:sz w:val="26"/>
          <w:szCs w:val="26"/>
        </w:rPr>
        <w:t xml:space="preserve"> hasta cuando éste acepte el encargo. En este caso concreto la situación fáctica que se plantea no coincide con la prevista en la normativa que se analiza.</w:t>
      </w:r>
    </w:p>
    <w:p w:rsidR="005F75CD" w:rsidRPr="005F75CD" w:rsidRDefault="005F75CD" w:rsidP="000E4F4F">
      <w:pPr>
        <w:pStyle w:val="Sinespaciado1"/>
        <w:spacing w:line="360" w:lineRule="auto"/>
        <w:ind w:firstLine="2880"/>
        <w:jc w:val="both"/>
        <w:rPr>
          <w:rFonts w:ascii="Arial" w:hAnsi="Arial" w:cs="Arial"/>
          <w:sz w:val="16"/>
          <w:szCs w:val="26"/>
        </w:rPr>
      </w:pPr>
    </w:p>
    <w:p w:rsidR="005F75CD" w:rsidRDefault="005F75CD" w:rsidP="005F75CD">
      <w:pPr>
        <w:pStyle w:val="Sinespaciado1"/>
        <w:spacing w:line="360" w:lineRule="auto"/>
        <w:ind w:firstLine="2880"/>
        <w:jc w:val="both"/>
        <w:rPr>
          <w:rFonts w:ascii="Arial" w:hAnsi="Arial" w:cs="Arial"/>
          <w:sz w:val="26"/>
          <w:szCs w:val="26"/>
        </w:rPr>
      </w:pPr>
      <w:r>
        <w:rPr>
          <w:rFonts w:ascii="Arial" w:hAnsi="Arial" w:cs="Arial"/>
          <w:sz w:val="26"/>
          <w:szCs w:val="26"/>
        </w:rPr>
        <w:t xml:space="preserve">7. Es así, entonces, cómo </w:t>
      </w:r>
      <w:r w:rsidRPr="00451302">
        <w:rPr>
          <w:rFonts w:ascii="Arial" w:hAnsi="Arial" w:cs="Arial"/>
          <w:sz w:val="26"/>
          <w:szCs w:val="26"/>
        </w:rPr>
        <w:t>prontamente se advierte que el auto que viene</w:t>
      </w:r>
      <w:r>
        <w:rPr>
          <w:rFonts w:ascii="Arial" w:hAnsi="Arial" w:cs="Arial"/>
          <w:sz w:val="26"/>
          <w:szCs w:val="26"/>
        </w:rPr>
        <w:t xml:space="preserve"> </w:t>
      </w:r>
      <w:r w:rsidRPr="00451302">
        <w:rPr>
          <w:rFonts w:ascii="Arial" w:hAnsi="Arial" w:cs="Arial"/>
          <w:sz w:val="26"/>
          <w:szCs w:val="26"/>
        </w:rPr>
        <w:t>censurado ha de permanecer incólume al no vislumbrarse que con el mismo se haya cometido por el funcionario que lo profirió, el</w:t>
      </w:r>
      <w:r>
        <w:rPr>
          <w:rFonts w:ascii="Arial" w:hAnsi="Arial" w:cs="Arial"/>
          <w:sz w:val="26"/>
          <w:szCs w:val="26"/>
        </w:rPr>
        <w:t xml:space="preserve"> </w:t>
      </w:r>
      <w:r w:rsidRPr="00451302">
        <w:rPr>
          <w:rFonts w:ascii="Arial" w:hAnsi="Arial" w:cs="Arial"/>
          <w:sz w:val="26"/>
          <w:szCs w:val="26"/>
        </w:rPr>
        <w:t>desafuero que quiere hacer parecer l</w:t>
      </w:r>
      <w:r>
        <w:rPr>
          <w:rFonts w:ascii="Arial" w:hAnsi="Arial" w:cs="Arial"/>
          <w:sz w:val="26"/>
          <w:szCs w:val="26"/>
        </w:rPr>
        <w:t>a petente</w:t>
      </w:r>
      <w:r w:rsidRPr="00451302">
        <w:rPr>
          <w:rFonts w:ascii="Arial" w:hAnsi="Arial" w:cs="Arial"/>
          <w:sz w:val="26"/>
          <w:szCs w:val="26"/>
        </w:rPr>
        <w:t>.</w:t>
      </w:r>
    </w:p>
    <w:p w:rsidR="005F75CD" w:rsidRPr="00905C82" w:rsidRDefault="005F75CD" w:rsidP="005F75CD">
      <w:pPr>
        <w:pStyle w:val="Sinespaciado1"/>
        <w:spacing w:line="360" w:lineRule="auto"/>
        <w:ind w:firstLine="2880"/>
        <w:jc w:val="both"/>
        <w:rPr>
          <w:rFonts w:ascii="Arial" w:hAnsi="Arial" w:cs="Arial"/>
          <w:sz w:val="16"/>
          <w:szCs w:val="26"/>
        </w:rPr>
      </w:pPr>
    </w:p>
    <w:p w:rsidR="005F75CD" w:rsidRDefault="00905C82" w:rsidP="005F75CD">
      <w:pPr>
        <w:pStyle w:val="Sinespaciado1"/>
        <w:spacing w:line="360" w:lineRule="auto"/>
        <w:ind w:firstLine="2880"/>
        <w:jc w:val="both"/>
        <w:rPr>
          <w:rFonts w:ascii="Arial" w:hAnsi="Arial" w:cs="Arial"/>
          <w:sz w:val="26"/>
          <w:szCs w:val="26"/>
        </w:rPr>
      </w:pPr>
      <w:r>
        <w:rPr>
          <w:rFonts w:ascii="Arial" w:hAnsi="Arial" w:cs="Arial"/>
          <w:sz w:val="26"/>
          <w:szCs w:val="26"/>
        </w:rPr>
        <w:t>8. De otro lado, fueron abundantes los argumentos esbozados para l</w:t>
      </w:r>
      <w:r w:rsidR="005F75CD" w:rsidRPr="00854D97">
        <w:rPr>
          <w:rFonts w:ascii="Arial" w:hAnsi="Arial" w:cs="Arial"/>
          <w:sz w:val="26"/>
          <w:szCs w:val="26"/>
        </w:rPr>
        <w:t xml:space="preserve">a antedicha determinación </w:t>
      </w:r>
      <w:r>
        <w:rPr>
          <w:rFonts w:ascii="Arial" w:hAnsi="Arial" w:cs="Arial"/>
          <w:sz w:val="26"/>
          <w:szCs w:val="26"/>
        </w:rPr>
        <w:t xml:space="preserve">de extemporaneidad del recurso, y, en verdad, </w:t>
      </w:r>
      <w:r w:rsidR="005F75CD">
        <w:rPr>
          <w:rFonts w:ascii="Arial" w:hAnsi="Arial" w:cs="Arial"/>
          <w:sz w:val="26"/>
          <w:szCs w:val="26"/>
        </w:rPr>
        <w:t xml:space="preserve">no se observa normativa opuesta a la citada por el magistrado sustanciador cimiento </w:t>
      </w:r>
      <w:r>
        <w:rPr>
          <w:rFonts w:ascii="Arial" w:hAnsi="Arial" w:cs="Arial"/>
          <w:sz w:val="26"/>
          <w:szCs w:val="26"/>
        </w:rPr>
        <w:t xml:space="preserve">de </w:t>
      </w:r>
      <w:r w:rsidR="005F75CD">
        <w:rPr>
          <w:rFonts w:ascii="Arial" w:hAnsi="Arial" w:cs="Arial"/>
          <w:sz w:val="26"/>
          <w:szCs w:val="26"/>
        </w:rPr>
        <w:t xml:space="preserve">su decisión, para </w:t>
      </w:r>
      <w:r w:rsidR="005F75CD" w:rsidRPr="00854D97">
        <w:rPr>
          <w:rFonts w:ascii="Arial" w:hAnsi="Arial" w:cs="Arial"/>
          <w:sz w:val="26"/>
          <w:szCs w:val="26"/>
        </w:rPr>
        <w:t xml:space="preserve">analizar desde otra óptica </w:t>
      </w:r>
      <w:r>
        <w:rPr>
          <w:rFonts w:ascii="Arial" w:hAnsi="Arial" w:cs="Arial"/>
          <w:sz w:val="26"/>
          <w:szCs w:val="26"/>
        </w:rPr>
        <w:t>la cuestión. T</w:t>
      </w:r>
      <w:r w:rsidR="005F75CD">
        <w:rPr>
          <w:rFonts w:ascii="Arial" w:hAnsi="Arial" w:cs="Arial"/>
          <w:sz w:val="26"/>
          <w:szCs w:val="26"/>
        </w:rPr>
        <w:t xml:space="preserve">ampoco </w:t>
      </w:r>
      <w:r>
        <w:rPr>
          <w:rFonts w:ascii="Arial" w:hAnsi="Arial" w:cs="Arial"/>
          <w:sz w:val="26"/>
          <w:szCs w:val="26"/>
        </w:rPr>
        <w:t>encuentra esta judicatura</w:t>
      </w:r>
      <w:r w:rsidR="005F75CD" w:rsidRPr="00854D97">
        <w:rPr>
          <w:rFonts w:ascii="Arial" w:hAnsi="Arial" w:cs="Arial"/>
          <w:sz w:val="26"/>
          <w:szCs w:val="26"/>
        </w:rPr>
        <w:t xml:space="preserve"> </w:t>
      </w:r>
      <w:r>
        <w:rPr>
          <w:rFonts w:ascii="Arial" w:hAnsi="Arial" w:cs="Arial"/>
          <w:sz w:val="26"/>
          <w:szCs w:val="26"/>
        </w:rPr>
        <w:t xml:space="preserve">otras </w:t>
      </w:r>
      <w:r w:rsidR="005F75CD" w:rsidRPr="00854D97">
        <w:rPr>
          <w:rFonts w:ascii="Arial" w:hAnsi="Arial" w:cs="Arial"/>
          <w:sz w:val="26"/>
          <w:szCs w:val="26"/>
        </w:rPr>
        <w:t xml:space="preserve">razones jurídicas que sirven de fundamento para decir que </w:t>
      </w:r>
      <w:r w:rsidR="005F75CD">
        <w:rPr>
          <w:rFonts w:ascii="Arial" w:hAnsi="Arial" w:cs="Arial"/>
          <w:sz w:val="26"/>
          <w:szCs w:val="26"/>
        </w:rPr>
        <w:t>en verdad la apelación fue propuesta en tiempo oportuno.</w:t>
      </w:r>
    </w:p>
    <w:p w:rsidR="005F75CD" w:rsidRPr="00E56C85" w:rsidRDefault="005F75CD" w:rsidP="005F75CD">
      <w:pPr>
        <w:pStyle w:val="Sinespaciado1"/>
        <w:spacing w:line="360" w:lineRule="auto"/>
        <w:ind w:firstLine="2880"/>
        <w:jc w:val="both"/>
        <w:rPr>
          <w:rFonts w:ascii="Arial" w:hAnsi="Arial" w:cs="Arial"/>
          <w:sz w:val="16"/>
          <w:szCs w:val="26"/>
        </w:rPr>
      </w:pPr>
    </w:p>
    <w:p w:rsidR="000E4F4F" w:rsidRDefault="00905C82" w:rsidP="006D4E98">
      <w:pPr>
        <w:pStyle w:val="Sinespaciado1"/>
        <w:spacing w:line="360" w:lineRule="auto"/>
        <w:ind w:firstLine="2880"/>
        <w:jc w:val="both"/>
        <w:rPr>
          <w:rFonts w:ascii="Arial" w:hAnsi="Arial" w:cs="Arial"/>
          <w:sz w:val="26"/>
          <w:szCs w:val="26"/>
        </w:rPr>
      </w:pPr>
      <w:r>
        <w:rPr>
          <w:rFonts w:ascii="Arial" w:hAnsi="Arial" w:cs="Arial"/>
          <w:sz w:val="26"/>
          <w:szCs w:val="26"/>
        </w:rPr>
        <w:t xml:space="preserve">9. Finalmente, </w:t>
      </w:r>
      <w:r w:rsidR="00E56C85">
        <w:rPr>
          <w:rFonts w:ascii="Arial" w:hAnsi="Arial" w:cs="Arial"/>
          <w:sz w:val="26"/>
          <w:szCs w:val="26"/>
        </w:rPr>
        <w:t xml:space="preserve">y así se recalcó en la providencia suplicada, </w:t>
      </w:r>
      <w:r w:rsidR="00E56C85">
        <w:rPr>
          <w:rFonts w:ascii="Arial" w:hAnsi="Arial" w:cs="Arial"/>
          <w:sz w:val="24"/>
          <w:szCs w:val="24"/>
        </w:rPr>
        <w:t xml:space="preserve">durante la actuación </w:t>
      </w:r>
      <w:r w:rsidR="00E56C85">
        <w:rPr>
          <w:rFonts w:ascii="Arial" w:hAnsi="Arial" w:cs="Arial"/>
          <w:bCs/>
          <w:sz w:val="26"/>
          <w:szCs w:val="26"/>
          <w:lang w:val="es-ES"/>
        </w:rPr>
        <w:t>el demandante</w:t>
      </w:r>
      <w:r w:rsidR="00E56C85" w:rsidRPr="00813ABA">
        <w:rPr>
          <w:rFonts w:ascii="Arial" w:hAnsi="Arial" w:cs="Arial"/>
          <w:bCs/>
          <w:szCs w:val="26"/>
          <w:lang w:val="es-ES"/>
        </w:rPr>
        <w:t xml:space="preserve"> </w:t>
      </w:r>
      <w:r w:rsidR="00E56C85">
        <w:rPr>
          <w:rFonts w:ascii="Arial" w:hAnsi="Arial" w:cs="Arial"/>
          <w:bCs/>
          <w:szCs w:val="26"/>
          <w:lang w:val="es-ES"/>
        </w:rPr>
        <w:t>JOSÉ RUBÍN RINCÓN NOREÑA</w:t>
      </w:r>
      <w:r w:rsidR="00E56C85" w:rsidRPr="00201228">
        <w:rPr>
          <w:rFonts w:ascii="Arial" w:hAnsi="Arial" w:cs="Arial"/>
          <w:bCs/>
          <w:sz w:val="26"/>
          <w:szCs w:val="26"/>
          <w:lang w:val="es-ES"/>
        </w:rPr>
        <w:t>,</w:t>
      </w:r>
      <w:r w:rsidR="00E56C85">
        <w:rPr>
          <w:rFonts w:ascii="Arial" w:hAnsi="Arial" w:cs="Arial"/>
          <w:bCs/>
          <w:sz w:val="26"/>
          <w:szCs w:val="26"/>
          <w:lang w:val="es-ES"/>
        </w:rPr>
        <w:t xml:space="preserve"> </w:t>
      </w:r>
      <w:r w:rsidR="00E56C85">
        <w:rPr>
          <w:rFonts w:ascii="Arial" w:hAnsi="Arial" w:cs="Arial"/>
          <w:bCs/>
          <w:sz w:val="26"/>
          <w:szCs w:val="26"/>
          <w:lang w:val="es-ES"/>
        </w:rPr>
        <w:lastRenderedPageBreak/>
        <w:t>estuvo representado por profesional del derecho, quien no obstante la vigencia del mandato, frente al fallo proferido por el Juzgado Civil del Circuito de Dosquebradas el 14 de junio de 2017, guardó silencio y el 28 de junio de 2017 presentó memorial ren</w:t>
      </w:r>
      <w:r w:rsidR="006D4E98">
        <w:rPr>
          <w:rFonts w:ascii="Arial" w:hAnsi="Arial" w:cs="Arial"/>
          <w:bCs/>
          <w:sz w:val="26"/>
          <w:szCs w:val="26"/>
          <w:lang w:val="es-ES"/>
        </w:rPr>
        <w:t xml:space="preserve">unciando al poder </w:t>
      </w:r>
      <w:r w:rsidR="006D4E98" w:rsidRPr="0001412E">
        <w:rPr>
          <w:rFonts w:ascii="Arial" w:hAnsi="Arial" w:cs="Arial"/>
          <w:bCs/>
          <w:szCs w:val="26"/>
          <w:lang w:val="es-ES"/>
        </w:rPr>
        <w:t>(fl. 198 ib.)</w:t>
      </w:r>
      <w:r w:rsidR="006D4E98">
        <w:rPr>
          <w:rFonts w:ascii="Arial" w:hAnsi="Arial" w:cs="Arial"/>
          <w:bCs/>
          <w:sz w:val="26"/>
          <w:szCs w:val="26"/>
          <w:lang w:val="es-ES"/>
        </w:rPr>
        <w:t>, quedando agotado el término de ejecutoria y, por consiguiente, en firme la sentencia.</w:t>
      </w:r>
    </w:p>
    <w:p w:rsidR="006D4E98" w:rsidRDefault="006D4E98" w:rsidP="006D4E98">
      <w:pPr>
        <w:pStyle w:val="Sinespaciado1"/>
        <w:spacing w:line="360" w:lineRule="auto"/>
        <w:ind w:firstLine="2880"/>
        <w:jc w:val="both"/>
        <w:rPr>
          <w:rFonts w:ascii="Arial" w:hAnsi="Arial" w:cs="Arial"/>
          <w:sz w:val="16"/>
          <w:szCs w:val="26"/>
        </w:rPr>
      </w:pPr>
    </w:p>
    <w:p w:rsidR="006D4E98" w:rsidRPr="006D4E98" w:rsidRDefault="006D4E98" w:rsidP="006D4E98">
      <w:pPr>
        <w:pStyle w:val="Sinespaciado1"/>
        <w:spacing w:line="360" w:lineRule="auto"/>
        <w:ind w:firstLine="2880"/>
        <w:jc w:val="both"/>
        <w:rPr>
          <w:rFonts w:ascii="Arial" w:hAnsi="Arial" w:cs="Arial"/>
          <w:sz w:val="16"/>
          <w:szCs w:val="26"/>
        </w:rPr>
      </w:pPr>
    </w:p>
    <w:p w:rsidR="000E4F4F" w:rsidRPr="006D4E98" w:rsidRDefault="000E4F4F" w:rsidP="000E4F4F">
      <w:pPr>
        <w:pStyle w:val="Sinespaciado1"/>
        <w:spacing w:line="360" w:lineRule="auto"/>
        <w:ind w:firstLine="2880"/>
        <w:jc w:val="both"/>
        <w:rPr>
          <w:rFonts w:ascii="Arial" w:hAnsi="Arial" w:cs="Arial"/>
          <w:b/>
          <w:szCs w:val="26"/>
        </w:rPr>
      </w:pPr>
      <w:r w:rsidRPr="006D4E98">
        <w:rPr>
          <w:rFonts w:ascii="Arial" w:hAnsi="Arial" w:cs="Arial"/>
          <w:b/>
          <w:szCs w:val="26"/>
          <w:lang w:val="es-MX"/>
        </w:rPr>
        <w:t>IV</w:t>
      </w:r>
      <w:r w:rsidRPr="006D4E98">
        <w:rPr>
          <w:rFonts w:ascii="Arial" w:hAnsi="Arial" w:cs="Arial"/>
          <w:b/>
          <w:bCs/>
          <w:iCs/>
          <w:szCs w:val="26"/>
          <w:lang w:val="es-MX"/>
        </w:rPr>
        <w:t>. DECISIÓN</w:t>
      </w:r>
    </w:p>
    <w:p w:rsidR="000E4F4F" w:rsidRPr="008F363D" w:rsidRDefault="000E4F4F" w:rsidP="000E4F4F">
      <w:pPr>
        <w:pStyle w:val="Sinespaciado1"/>
        <w:spacing w:line="360" w:lineRule="auto"/>
        <w:ind w:firstLine="2880"/>
        <w:jc w:val="both"/>
        <w:rPr>
          <w:rFonts w:ascii="Arial" w:hAnsi="Arial" w:cs="Arial"/>
          <w:sz w:val="16"/>
          <w:szCs w:val="26"/>
          <w:lang w:val="es-MX"/>
        </w:rPr>
      </w:pPr>
    </w:p>
    <w:p w:rsidR="000E4F4F" w:rsidRDefault="000E4F4F" w:rsidP="000E4F4F">
      <w:pPr>
        <w:pStyle w:val="Sinespaciado1"/>
        <w:spacing w:line="360" w:lineRule="auto"/>
        <w:ind w:firstLine="2880"/>
        <w:jc w:val="both"/>
        <w:rPr>
          <w:rFonts w:ascii="Arial" w:hAnsi="Arial" w:cs="Arial"/>
          <w:sz w:val="26"/>
          <w:szCs w:val="26"/>
        </w:rPr>
      </w:pPr>
      <w:r w:rsidRPr="00A36A49">
        <w:rPr>
          <w:rFonts w:ascii="Arial" w:hAnsi="Arial" w:cs="Arial"/>
          <w:sz w:val="26"/>
          <w:szCs w:val="26"/>
          <w:lang w:val="es-MX"/>
        </w:rPr>
        <w:t xml:space="preserve">En virtud de lo expuesto, el Tribunal Superior del Distrito Judicial de Pereira, en Sala </w:t>
      </w:r>
      <w:r w:rsidR="006D4E98">
        <w:rPr>
          <w:rFonts w:ascii="Arial" w:hAnsi="Arial" w:cs="Arial"/>
          <w:sz w:val="26"/>
          <w:szCs w:val="26"/>
          <w:lang w:val="es-MX"/>
        </w:rPr>
        <w:t xml:space="preserve">Dual </w:t>
      </w:r>
      <w:r w:rsidRPr="00A36A49">
        <w:rPr>
          <w:rFonts w:ascii="Arial" w:hAnsi="Arial" w:cs="Arial"/>
          <w:sz w:val="26"/>
          <w:szCs w:val="26"/>
          <w:lang w:val="es-MX"/>
        </w:rPr>
        <w:t xml:space="preserve">Civil Familia, </w:t>
      </w:r>
      <w:r w:rsidRPr="006D4E98">
        <w:rPr>
          <w:rFonts w:ascii="Arial" w:hAnsi="Arial" w:cs="Arial"/>
          <w:b/>
          <w:szCs w:val="26"/>
          <w:lang w:val="es-MX"/>
        </w:rPr>
        <w:t>CONFIRMA</w:t>
      </w:r>
      <w:r w:rsidRPr="00A36A49">
        <w:rPr>
          <w:rFonts w:ascii="Arial" w:hAnsi="Arial" w:cs="Arial"/>
          <w:sz w:val="26"/>
          <w:szCs w:val="26"/>
          <w:lang w:val="es-MX"/>
        </w:rPr>
        <w:t xml:space="preserve"> </w:t>
      </w:r>
      <w:r>
        <w:rPr>
          <w:rFonts w:ascii="Arial" w:hAnsi="Arial" w:cs="Arial"/>
          <w:sz w:val="26"/>
          <w:szCs w:val="26"/>
        </w:rPr>
        <w:t>la providencia de fecha 5 de septiembre de 2017.</w:t>
      </w:r>
    </w:p>
    <w:p w:rsidR="000E4F4F" w:rsidRPr="00037A2B" w:rsidRDefault="000E4F4F" w:rsidP="000E4F4F">
      <w:pPr>
        <w:pStyle w:val="Sinespaciado1"/>
        <w:spacing w:line="360" w:lineRule="auto"/>
        <w:ind w:firstLine="2880"/>
        <w:jc w:val="both"/>
        <w:rPr>
          <w:rFonts w:ascii="Arial" w:hAnsi="Arial" w:cs="Arial"/>
          <w:sz w:val="16"/>
          <w:szCs w:val="26"/>
        </w:rPr>
      </w:pPr>
    </w:p>
    <w:p w:rsidR="000E4F4F" w:rsidRDefault="000E4F4F" w:rsidP="000E4F4F">
      <w:pPr>
        <w:pStyle w:val="Sinespaciado1"/>
        <w:spacing w:line="360" w:lineRule="auto"/>
        <w:ind w:firstLine="2880"/>
        <w:jc w:val="both"/>
        <w:rPr>
          <w:rFonts w:ascii="Arial" w:hAnsi="Arial" w:cs="Arial"/>
          <w:sz w:val="26"/>
          <w:szCs w:val="26"/>
          <w:lang w:val="es-MX"/>
        </w:rPr>
      </w:pPr>
      <w:r>
        <w:rPr>
          <w:rFonts w:ascii="Arial" w:hAnsi="Arial" w:cs="Arial"/>
          <w:sz w:val="26"/>
          <w:szCs w:val="26"/>
          <w:lang w:val="es-MX"/>
        </w:rPr>
        <w:t>Se dispone la devolución d</w:t>
      </w:r>
      <w:r w:rsidRPr="00A36A49">
        <w:rPr>
          <w:rFonts w:ascii="Arial" w:hAnsi="Arial" w:cs="Arial"/>
          <w:sz w:val="26"/>
          <w:szCs w:val="26"/>
          <w:lang w:val="es-MX"/>
        </w:rPr>
        <w:t xml:space="preserve">el expediente al </w:t>
      </w:r>
      <w:r>
        <w:rPr>
          <w:rFonts w:ascii="Arial" w:hAnsi="Arial" w:cs="Arial"/>
          <w:sz w:val="26"/>
          <w:szCs w:val="26"/>
          <w:lang w:val="es-MX"/>
        </w:rPr>
        <w:t>Despacho de origen</w:t>
      </w:r>
      <w:r w:rsidRPr="00A36A49">
        <w:rPr>
          <w:rFonts w:ascii="Arial" w:hAnsi="Arial" w:cs="Arial"/>
          <w:sz w:val="26"/>
          <w:szCs w:val="26"/>
          <w:lang w:val="es-MX"/>
        </w:rPr>
        <w:t>.</w:t>
      </w:r>
    </w:p>
    <w:p w:rsidR="000E4F4F" w:rsidRPr="00A36A49" w:rsidRDefault="000E4F4F" w:rsidP="000E4F4F">
      <w:pPr>
        <w:pStyle w:val="Sinespaciado1"/>
        <w:spacing w:line="360" w:lineRule="auto"/>
        <w:ind w:firstLine="2880"/>
        <w:jc w:val="both"/>
        <w:rPr>
          <w:rFonts w:ascii="Arial" w:hAnsi="Arial" w:cs="Arial"/>
          <w:sz w:val="26"/>
          <w:szCs w:val="26"/>
        </w:rPr>
      </w:pPr>
    </w:p>
    <w:p w:rsidR="000E4F4F" w:rsidRPr="00A36A49" w:rsidRDefault="000E4F4F" w:rsidP="000E4F4F">
      <w:pPr>
        <w:pStyle w:val="Sinespaciado1"/>
        <w:spacing w:line="360" w:lineRule="auto"/>
        <w:ind w:firstLine="2880"/>
        <w:jc w:val="both"/>
        <w:rPr>
          <w:rFonts w:ascii="Arial" w:hAnsi="Arial" w:cs="Arial"/>
          <w:sz w:val="26"/>
          <w:szCs w:val="26"/>
        </w:rPr>
      </w:pPr>
      <w:r w:rsidRPr="00A36A49">
        <w:rPr>
          <w:rFonts w:ascii="Arial" w:hAnsi="Arial" w:cs="Arial"/>
          <w:sz w:val="26"/>
          <w:szCs w:val="26"/>
          <w:lang w:val="es-MX"/>
        </w:rPr>
        <w:t>Notifíquese y cúmplase</w:t>
      </w:r>
    </w:p>
    <w:p w:rsidR="000E4F4F" w:rsidRPr="00A36A49" w:rsidRDefault="000E4F4F" w:rsidP="000E4F4F">
      <w:pPr>
        <w:pStyle w:val="Sinespaciado1"/>
        <w:spacing w:line="360" w:lineRule="auto"/>
        <w:ind w:firstLine="2880"/>
        <w:jc w:val="both"/>
        <w:rPr>
          <w:rFonts w:ascii="Arial" w:hAnsi="Arial" w:cs="Arial"/>
          <w:sz w:val="24"/>
          <w:szCs w:val="26"/>
        </w:rPr>
      </w:pPr>
    </w:p>
    <w:p w:rsidR="000E4F4F" w:rsidRPr="00A36A49" w:rsidRDefault="000E4F4F" w:rsidP="000E4F4F">
      <w:pPr>
        <w:pStyle w:val="Sinespaciado1"/>
        <w:spacing w:line="360" w:lineRule="auto"/>
        <w:ind w:firstLine="2880"/>
        <w:jc w:val="both"/>
        <w:rPr>
          <w:rFonts w:ascii="Arial" w:hAnsi="Arial" w:cs="Arial"/>
          <w:sz w:val="26"/>
          <w:szCs w:val="26"/>
        </w:rPr>
      </w:pPr>
      <w:r>
        <w:rPr>
          <w:rFonts w:ascii="Arial" w:hAnsi="Arial" w:cs="Arial"/>
          <w:sz w:val="26"/>
          <w:szCs w:val="26"/>
          <w:lang w:val="es-MX"/>
        </w:rPr>
        <w:t xml:space="preserve">Los </w:t>
      </w:r>
      <w:r w:rsidRPr="00A36A49">
        <w:rPr>
          <w:rFonts w:ascii="Arial" w:hAnsi="Arial" w:cs="Arial"/>
          <w:sz w:val="26"/>
          <w:szCs w:val="26"/>
          <w:lang w:val="es-MX"/>
        </w:rPr>
        <w:t>Magistrado</w:t>
      </w:r>
      <w:r>
        <w:rPr>
          <w:rFonts w:ascii="Arial" w:hAnsi="Arial" w:cs="Arial"/>
          <w:sz w:val="26"/>
          <w:szCs w:val="26"/>
          <w:lang w:val="es-MX"/>
        </w:rPr>
        <w:t>s</w:t>
      </w:r>
      <w:r w:rsidRPr="00A36A49">
        <w:rPr>
          <w:rFonts w:ascii="Arial" w:hAnsi="Arial" w:cs="Arial"/>
          <w:sz w:val="26"/>
          <w:szCs w:val="26"/>
          <w:lang w:val="es-MX"/>
        </w:rPr>
        <w:t>,</w:t>
      </w:r>
    </w:p>
    <w:p w:rsidR="000E4F4F" w:rsidRDefault="000E4F4F" w:rsidP="000E4F4F">
      <w:pPr>
        <w:pStyle w:val="Sinespaciado1"/>
        <w:spacing w:line="360" w:lineRule="auto"/>
        <w:ind w:firstLine="2880"/>
        <w:jc w:val="both"/>
        <w:rPr>
          <w:rFonts w:ascii="Arial" w:hAnsi="Arial" w:cs="Arial"/>
          <w:sz w:val="26"/>
          <w:szCs w:val="26"/>
        </w:rPr>
      </w:pPr>
    </w:p>
    <w:p w:rsidR="000E4F4F" w:rsidRDefault="000E4F4F" w:rsidP="000E4F4F">
      <w:pPr>
        <w:pStyle w:val="Sinespaciado1"/>
        <w:spacing w:line="360" w:lineRule="auto"/>
        <w:ind w:firstLine="2880"/>
        <w:jc w:val="both"/>
        <w:rPr>
          <w:rFonts w:ascii="Arial" w:hAnsi="Arial" w:cs="Arial"/>
          <w:sz w:val="20"/>
          <w:szCs w:val="26"/>
        </w:rPr>
      </w:pPr>
    </w:p>
    <w:p w:rsidR="000E4F4F" w:rsidRDefault="000E4F4F" w:rsidP="000E4F4F">
      <w:pPr>
        <w:pStyle w:val="Sinespaciado1"/>
        <w:spacing w:line="360" w:lineRule="auto"/>
        <w:ind w:firstLine="2880"/>
        <w:jc w:val="both"/>
        <w:rPr>
          <w:rFonts w:ascii="Arial" w:hAnsi="Arial" w:cs="Arial"/>
          <w:sz w:val="20"/>
          <w:szCs w:val="26"/>
        </w:rPr>
      </w:pPr>
    </w:p>
    <w:p w:rsidR="000E4F4F" w:rsidRDefault="000E4F4F" w:rsidP="000E4F4F">
      <w:pPr>
        <w:pStyle w:val="Sinespaciado1"/>
        <w:spacing w:line="360" w:lineRule="auto"/>
        <w:ind w:firstLine="2880"/>
        <w:jc w:val="both"/>
        <w:rPr>
          <w:rFonts w:ascii="Arial" w:hAnsi="Arial" w:cs="Arial"/>
          <w:sz w:val="20"/>
          <w:szCs w:val="26"/>
        </w:rPr>
      </w:pPr>
    </w:p>
    <w:p w:rsidR="000E4F4F" w:rsidRDefault="000E4F4F" w:rsidP="000E4F4F">
      <w:pPr>
        <w:pStyle w:val="Sinespaciado1"/>
        <w:spacing w:line="360" w:lineRule="auto"/>
        <w:ind w:firstLine="2880"/>
        <w:jc w:val="both"/>
        <w:rPr>
          <w:rFonts w:ascii="Arial" w:hAnsi="Arial" w:cs="Arial"/>
          <w:sz w:val="20"/>
          <w:szCs w:val="26"/>
        </w:rPr>
      </w:pPr>
    </w:p>
    <w:p w:rsidR="000E4F4F" w:rsidRDefault="000E4F4F" w:rsidP="000E4F4F">
      <w:pPr>
        <w:pStyle w:val="Sinespaciado1"/>
        <w:spacing w:line="360" w:lineRule="auto"/>
        <w:ind w:firstLine="2880"/>
        <w:jc w:val="both"/>
        <w:rPr>
          <w:rFonts w:ascii="Arial" w:hAnsi="Arial" w:cs="Arial"/>
          <w:sz w:val="20"/>
          <w:szCs w:val="26"/>
        </w:rPr>
      </w:pPr>
    </w:p>
    <w:p w:rsidR="000E4F4F" w:rsidRPr="00201228" w:rsidRDefault="000E4F4F" w:rsidP="000E4F4F">
      <w:pPr>
        <w:pStyle w:val="Sinespaciado1"/>
        <w:spacing w:line="360" w:lineRule="auto"/>
        <w:jc w:val="both"/>
        <w:rPr>
          <w:rFonts w:ascii="Arial" w:hAnsi="Arial" w:cs="Arial"/>
          <w:sz w:val="28"/>
          <w:szCs w:val="28"/>
        </w:rPr>
      </w:pPr>
      <w:r w:rsidRPr="00EC4B98">
        <w:rPr>
          <w:rFonts w:ascii="Arial" w:hAnsi="Arial" w:cs="Arial"/>
          <w:b/>
          <w:sz w:val="24"/>
          <w:szCs w:val="26"/>
        </w:rPr>
        <w:t>E</w:t>
      </w:r>
      <w:r>
        <w:rPr>
          <w:rFonts w:ascii="Arial" w:hAnsi="Arial" w:cs="Arial"/>
          <w:b/>
          <w:sz w:val="24"/>
          <w:szCs w:val="26"/>
        </w:rPr>
        <w:t xml:space="preserve">dder Jimmy Sánchez Calambás </w:t>
      </w:r>
      <w:r>
        <w:rPr>
          <w:rFonts w:ascii="Arial" w:hAnsi="Arial" w:cs="Arial"/>
          <w:b/>
          <w:sz w:val="24"/>
          <w:szCs w:val="26"/>
        </w:rPr>
        <w:tab/>
      </w:r>
      <w:r>
        <w:rPr>
          <w:rFonts w:ascii="Arial" w:hAnsi="Arial" w:cs="Arial"/>
          <w:b/>
          <w:sz w:val="24"/>
          <w:szCs w:val="26"/>
        </w:rPr>
        <w:tab/>
        <w:t>Jaime Alberto Saraza Naranjo</w:t>
      </w:r>
    </w:p>
    <w:p w:rsidR="00FB4D42" w:rsidRDefault="0001412E">
      <w:r w:rsidRPr="00201228">
        <w:rPr>
          <w:noProof/>
          <w:sz w:val="28"/>
          <w:szCs w:val="28"/>
          <w:lang w:val="fr-FR" w:eastAsia="fr-FR"/>
        </w:rPr>
        <mc:AlternateContent>
          <mc:Choice Requires="wps">
            <w:drawing>
              <wp:anchor distT="0" distB="0" distL="114300" distR="114300" simplePos="0" relativeHeight="251659264" behindDoc="0" locked="0" layoutInCell="1" allowOverlap="1" wp14:anchorId="60A80FBC" wp14:editId="2A70922A">
                <wp:simplePos x="0" y="0"/>
                <wp:positionH relativeFrom="column">
                  <wp:posOffset>950595</wp:posOffset>
                </wp:positionH>
                <wp:positionV relativeFrom="paragraph">
                  <wp:posOffset>591820</wp:posOffset>
                </wp:positionV>
                <wp:extent cx="3308985" cy="1828800"/>
                <wp:effectExtent l="0" t="0" r="24765" b="19050"/>
                <wp:wrapTopAndBottom/>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E4F4F" w:rsidRPr="00D655D2" w:rsidRDefault="000E4F4F" w:rsidP="000E4F4F">
                            <w:pPr>
                              <w:jc w:val="both"/>
                              <w:rPr>
                                <w:rFonts w:cs="Arial"/>
                                <w:color w:val="000000" w:themeColor="text1"/>
                                <w:sz w:val="22"/>
                                <w:szCs w:val="22"/>
                              </w:rPr>
                            </w:pPr>
                          </w:p>
                          <w:p w:rsidR="000E4F4F" w:rsidRPr="00D655D2" w:rsidRDefault="000E4F4F" w:rsidP="000E4F4F">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0E4F4F" w:rsidRDefault="000E4F4F" w:rsidP="000E4F4F">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0E4F4F" w:rsidRPr="00D655D2" w:rsidRDefault="000E4F4F" w:rsidP="000E4F4F">
                            <w:pPr>
                              <w:pStyle w:val="Sansinterligne"/>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0E4F4F" w:rsidRPr="00D655D2" w:rsidRDefault="000E4F4F" w:rsidP="000E4F4F">
                            <w:pPr>
                              <w:pStyle w:val="Sansinterligne"/>
                              <w:jc w:val="center"/>
                              <w:rPr>
                                <w:rFonts w:ascii="Arial" w:hAnsi="Arial" w:cs="Arial"/>
                                <w:color w:val="000000" w:themeColor="text1"/>
                              </w:rPr>
                            </w:pPr>
                          </w:p>
                          <w:p w:rsidR="000E4F4F" w:rsidRPr="00D655D2" w:rsidRDefault="000E4F4F" w:rsidP="000E4F4F">
                            <w:pPr>
                              <w:pStyle w:val="Sansinterligne"/>
                              <w:jc w:val="center"/>
                              <w:rPr>
                                <w:rFonts w:ascii="Arial" w:hAnsi="Arial" w:cs="Arial"/>
                                <w:color w:val="000000" w:themeColor="text1"/>
                                <w:sz w:val="24"/>
                              </w:rPr>
                            </w:pPr>
                          </w:p>
                          <w:p w:rsidR="000E4F4F" w:rsidRPr="00D655D2" w:rsidRDefault="000E4F4F" w:rsidP="000E4F4F">
                            <w:pPr>
                              <w:jc w:val="both"/>
                              <w:rPr>
                                <w:rFonts w:cs="Arial"/>
                                <w:color w:val="000000" w:themeColor="text1"/>
                                <w:sz w:val="22"/>
                                <w:szCs w:val="22"/>
                              </w:rPr>
                            </w:pPr>
                          </w:p>
                          <w:p w:rsidR="000E4F4F" w:rsidRPr="005A0A82" w:rsidRDefault="000E4F4F" w:rsidP="000E4F4F">
                            <w:pPr>
                              <w:jc w:val="center"/>
                              <w:rPr>
                                <w:rFonts w:ascii="Arial" w:hAnsi="Arial" w:cs="Arial"/>
                                <w:color w:val="000000" w:themeColor="text1"/>
                                <w:sz w:val="22"/>
                                <w:szCs w:val="22"/>
                              </w:rPr>
                            </w:pPr>
                            <w:r w:rsidRPr="005A0A82">
                              <w:rPr>
                                <w:rFonts w:ascii="Arial" w:hAnsi="Arial" w:cs="Arial"/>
                                <w:color w:val="000000" w:themeColor="text1"/>
                                <w:sz w:val="22"/>
                                <w:szCs w:val="22"/>
                              </w:rPr>
                              <w:t>JAÍR DE JESÚS HENAO MOLINA</w:t>
                            </w:r>
                          </w:p>
                          <w:p w:rsidR="000E4F4F" w:rsidRPr="005A0A82" w:rsidRDefault="000E4F4F" w:rsidP="000E4F4F">
                            <w:pPr>
                              <w:pStyle w:val="Sansinterligne"/>
                              <w:jc w:val="center"/>
                              <w:rPr>
                                <w:rFonts w:ascii="Arial" w:hAnsi="Arial" w:cs="Arial"/>
                                <w:color w:val="000000" w:themeColor="text1"/>
                                <w:sz w:val="20"/>
                                <w:szCs w:val="20"/>
                              </w:rPr>
                            </w:pPr>
                            <w:r w:rsidRPr="005A0A82">
                              <w:rPr>
                                <w:rFonts w:ascii="Arial" w:hAnsi="Arial" w:cs="Arial"/>
                                <w:color w:val="000000" w:themeColor="text1"/>
                                <w:sz w:val="20"/>
                                <w:szCs w:val="20"/>
                              </w:rPr>
                              <w:t>S E C R E T A R I O</w:t>
                            </w:r>
                          </w:p>
                          <w:p w:rsidR="000E4F4F" w:rsidRDefault="000E4F4F" w:rsidP="000E4F4F">
                            <w:pPr>
                              <w:pStyle w:val="Sansinterligne"/>
                              <w:jc w:val="center"/>
                              <w:rPr>
                                <w:rFonts w:ascii="Arial" w:hAnsi="Arial" w:cs="Arial"/>
                                <w:color w:val="000000" w:themeColor="text1"/>
                                <w:sz w:val="20"/>
                                <w:szCs w:val="16"/>
                              </w:rPr>
                            </w:pPr>
                          </w:p>
                          <w:p w:rsidR="000E4F4F" w:rsidRDefault="000E4F4F" w:rsidP="000E4F4F">
                            <w:pPr>
                              <w:pStyle w:val="Sansinterligne"/>
                              <w:jc w:val="center"/>
                              <w:rPr>
                                <w:rFonts w:ascii="Arial" w:hAnsi="Arial" w:cs="Arial"/>
                                <w:color w:val="000000" w:themeColor="text1"/>
                                <w:sz w:val="20"/>
                                <w:szCs w:val="16"/>
                              </w:rPr>
                            </w:pPr>
                          </w:p>
                          <w:p w:rsidR="000E4F4F" w:rsidRDefault="000E4F4F" w:rsidP="000E4F4F">
                            <w:pPr>
                              <w:pStyle w:val="Sansinterligne"/>
                              <w:jc w:val="center"/>
                              <w:rPr>
                                <w:rFonts w:ascii="Arial" w:hAnsi="Arial" w:cs="Arial"/>
                                <w:color w:val="000000" w:themeColor="text1"/>
                                <w:sz w:val="20"/>
                                <w:szCs w:val="16"/>
                              </w:rPr>
                            </w:pPr>
                          </w:p>
                          <w:p w:rsidR="000E4F4F" w:rsidRPr="00D655D2" w:rsidRDefault="000E4F4F" w:rsidP="000E4F4F">
                            <w:pPr>
                              <w:pStyle w:val="Sansinterligne"/>
                              <w:jc w:val="center"/>
                              <w:rPr>
                                <w:rFonts w:ascii="Arial" w:hAnsi="Arial" w:cs="Arial"/>
                                <w:color w:val="000000" w:themeColor="text1"/>
                                <w:szCs w:val="16"/>
                              </w:rPr>
                            </w:pPr>
                          </w:p>
                          <w:p w:rsidR="000E4F4F" w:rsidRPr="00D655D2" w:rsidRDefault="000E4F4F" w:rsidP="000E4F4F">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80FBC" id="Rectangle 7" o:spid="_x0000_s1026" style="position:absolute;margin-left:74.85pt;margin-top:46.6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" fillcolor="white [3201]" strokecolor="black [3200]" strokeweight="1pt">
                <v:textbox>
                  <w:txbxContent>
                    <w:p w:rsidR="000E4F4F" w:rsidRPr="00D655D2" w:rsidRDefault="000E4F4F" w:rsidP="000E4F4F">
                      <w:pPr>
                        <w:jc w:val="both"/>
                        <w:rPr>
                          <w:rFonts w:cs="Arial"/>
                          <w:color w:val="000000" w:themeColor="text1"/>
                          <w:sz w:val="22"/>
                          <w:szCs w:val="22"/>
                        </w:rPr>
                      </w:pPr>
                    </w:p>
                    <w:p w:rsidR="000E4F4F" w:rsidRPr="00D655D2" w:rsidRDefault="000E4F4F" w:rsidP="000E4F4F">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0E4F4F" w:rsidRDefault="000E4F4F" w:rsidP="000E4F4F">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0E4F4F" w:rsidRPr="00D655D2" w:rsidRDefault="000E4F4F" w:rsidP="000E4F4F">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0E4F4F" w:rsidRPr="00D655D2" w:rsidRDefault="000E4F4F" w:rsidP="000E4F4F">
                      <w:pPr>
                        <w:pStyle w:val="Sinespaciado"/>
                        <w:jc w:val="center"/>
                        <w:rPr>
                          <w:rFonts w:ascii="Arial" w:hAnsi="Arial" w:cs="Arial"/>
                          <w:color w:val="000000" w:themeColor="text1"/>
                        </w:rPr>
                      </w:pPr>
                    </w:p>
                    <w:p w:rsidR="000E4F4F" w:rsidRPr="00D655D2" w:rsidRDefault="000E4F4F" w:rsidP="000E4F4F">
                      <w:pPr>
                        <w:pStyle w:val="Sinespaciado"/>
                        <w:jc w:val="center"/>
                        <w:rPr>
                          <w:rFonts w:ascii="Arial" w:hAnsi="Arial" w:cs="Arial"/>
                          <w:color w:val="000000" w:themeColor="text1"/>
                          <w:sz w:val="24"/>
                        </w:rPr>
                      </w:pPr>
                    </w:p>
                    <w:p w:rsidR="000E4F4F" w:rsidRPr="00D655D2" w:rsidRDefault="000E4F4F" w:rsidP="000E4F4F">
                      <w:pPr>
                        <w:jc w:val="both"/>
                        <w:rPr>
                          <w:rFonts w:cs="Arial"/>
                          <w:color w:val="000000" w:themeColor="text1"/>
                          <w:sz w:val="22"/>
                          <w:szCs w:val="22"/>
                        </w:rPr>
                      </w:pPr>
                    </w:p>
                    <w:p w:rsidR="000E4F4F" w:rsidRPr="005A0A82" w:rsidRDefault="000E4F4F" w:rsidP="000E4F4F">
                      <w:pPr>
                        <w:jc w:val="center"/>
                        <w:rPr>
                          <w:rFonts w:ascii="Arial" w:hAnsi="Arial" w:cs="Arial"/>
                          <w:color w:val="000000" w:themeColor="text1"/>
                          <w:sz w:val="22"/>
                          <w:szCs w:val="22"/>
                        </w:rPr>
                      </w:pPr>
                      <w:r w:rsidRPr="005A0A82">
                        <w:rPr>
                          <w:rFonts w:ascii="Arial" w:hAnsi="Arial" w:cs="Arial"/>
                          <w:color w:val="000000" w:themeColor="text1"/>
                          <w:sz w:val="22"/>
                          <w:szCs w:val="22"/>
                        </w:rPr>
                        <w:t>JAÍR DE JESÚS HENAO MOLINA</w:t>
                      </w:r>
                    </w:p>
                    <w:p w:rsidR="000E4F4F" w:rsidRPr="005A0A82" w:rsidRDefault="000E4F4F" w:rsidP="000E4F4F">
                      <w:pPr>
                        <w:pStyle w:val="Sinespaciado"/>
                        <w:jc w:val="center"/>
                        <w:rPr>
                          <w:rFonts w:ascii="Arial" w:hAnsi="Arial" w:cs="Arial"/>
                          <w:color w:val="000000" w:themeColor="text1"/>
                          <w:sz w:val="20"/>
                          <w:szCs w:val="20"/>
                        </w:rPr>
                      </w:pPr>
                      <w:r w:rsidRPr="005A0A82">
                        <w:rPr>
                          <w:rFonts w:ascii="Arial" w:hAnsi="Arial" w:cs="Arial"/>
                          <w:color w:val="000000" w:themeColor="text1"/>
                          <w:sz w:val="20"/>
                          <w:szCs w:val="20"/>
                        </w:rPr>
                        <w:t>S E C R E T A R I O</w:t>
                      </w:r>
                    </w:p>
                    <w:p w:rsidR="000E4F4F" w:rsidRDefault="000E4F4F" w:rsidP="000E4F4F">
                      <w:pPr>
                        <w:pStyle w:val="Sinespaciado"/>
                        <w:jc w:val="center"/>
                        <w:rPr>
                          <w:rFonts w:ascii="Arial" w:hAnsi="Arial" w:cs="Arial"/>
                          <w:color w:val="000000" w:themeColor="text1"/>
                          <w:sz w:val="20"/>
                          <w:szCs w:val="16"/>
                        </w:rPr>
                      </w:pPr>
                    </w:p>
                    <w:p w:rsidR="000E4F4F" w:rsidRDefault="000E4F4F" w:rsidP="000E4F4F">
                      <w:pPr>
                        <w:pStyle w:val="Sinespaciado"/>
                        <w:jc w:val="center"/>
                        <w:rPr>
                          <w:rFonts w:ascii="Arial" w:hAnsi="Arial" w:cs="Arial"/>
                          <w:color w:val="000000" w:themeColor="text1"/>
                          <w:sz w:val="20"/>
                          <w:szCs w:val="16"/>
                        </w:rPr>
                      </w:pPr>
                    </w:p>
                    <w:p w:rsidR="000E4F4F" w:rsidRDefault="000E4F4F" w:rsidP="000E4F4F">
                      <w:pPr>
                        <w:pStyle w:val="Sinespaciado"/>
                        <w:jc w:val="center"/>
                        <w:rPr>
                          <w:rFonts w:ascii="Arial" w:hAnsi="Arial" w:cs="Arial"/>
                          <w:color w:val="000000" w:themeColor="text1"/>
                          <w:sz w:val="20"/>
                          <w:szCs w:val="16"/>
                        </w:rPr>
                      </w:pPr>
                    </w:p>
                    <w:p w:rsidR="000E4F4F" w:rsidRPr="00D655D2" w:rsidRDefault="000E4F4F" w:rsidP="000E4F4F">
                      <w:pPr>
                        <w:pStyle w:val="Sinespaciado"/>
                        <w:jc w:val="center"/>
                        <w:rPr>
                          <w:rFonts w:ascii="Arial" w:hAnsi="Arial" w:cs="Arial"/>
                          <w:color w:val="000000" w:themeColor="text1"/>
                          <w:szCs w:val="16"/>
                        </w:rPr>
                      </w:pPr>
                    </w:p>
                    <w:p w:rsidR="000E4F4F" w:rsidRPr="00D655D2" w:rsidRDefault="000E4F4F" w:rsidP="000E4F4F">
                      <w:pPr>
                        <w:jc w:val="center"/>
                        <w:rPr>
                          <w:rFonts w:cs="Arial"/>
                          <w:color w:val="000000" w:themeColor="text1"/>
                          <w:sz w:val="22"/>
                          <w:szCs w:val="22"/>
                        </w:rPr>
                      </w:pPr>
                    </w:p>
                  </w:txbxContent>
                </v:textbox>
                <w10:wrap type="topAndBottom"/>
              </v:rect>
            </w:pict>
          </mc:Fallback>
        </mc:AlternateContent>
      </w:r>
    </w:p>
    <w:p w:rsidR="006D4E98" w:rsidRDefault="006D4E98"/>
    <w:p w:rsidR="006D4E98" w:rsidRDefault="006D4E98"/>
    <w:p w:rsidR="006D4E98" w:rsidRDefault="006D4E98"/>
    <w:sectPr w:rsidR="006D4E98" w:rsidSect="00B22FF4">
      <w:headerReference w:type="default" r:id="rId8"/>
      <w:footerReference w:type="default" r:id="rId9"/>
      <w:pgSz w:w="12242" w:h="18722" w:code="14"/>
      <w:pgMar w:top="1701" w:right="1701"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B4" w:rsidRDefault="00BE28B4" w:rsidP="000E4F4F">
      <w:r>
        <w:separator/>
      </w:r>
    </w:p>
  </w:endnote>
  <w:endnote w:type="continuationSeparator" w:id="0">
    <w:p w:rsidR="00BE28B4" w:rsidRDefault="00BE28B4" w:rsidP="000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BA" w:rsidRPr="00B97631" w:rsidRDefault="004C452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22FF4">
      <w:rPr>
        <w:rFonts w:ascii="Arial" w:hAnsi="Arial" w:cs="Arial"/>
        <w:noProof/>
        <w:sz w:val="22"/>
        <w:szCs w:val="22"/>
      </w:rPr>
      <w:t>1</w:t>
    </w:r>
    <w:r w:rsidRPr="00B97631">
      <w:rPr>
        <w:rFonts w:ascii="Arial" w:hAnsi="Arial" w:cs="Arial"/>
        <w:sz w:val="22"/>
        <w:szCs w:val="22"/>
      </w:rPr>
      <w:fldChar w:fldCharType="end"/>
    </w:r>
  </w:p>
  <w:p w:rsidR="006C65BA" w:rsidRDefault="00BE28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B4" w:rsidRDefault="00BE28B4" w:rsidP="000E4F4F">
      <w:r>
        <w:separator/>
      </w:r>
    </w:p>
  </w:footnote>
  <w:footnote w:type="continuationSeparator" w:id="0">
    <w:p w:rsidR="00BE28B4" w:rsidRDefault="00BE28B4" w:rsidP="000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BA" w:rsidRPr="005643A9" w:rsidRDefault="004C4528" w:rsidP="00825410">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21AE"/>
    <w:multiLevelType w:val="hybridMultilevel"/>
    <w:tmpl w:val="3AE6E4F4"/>
    <w:lvl w:ilvl="0" w:tplc="152C9150">
      <w:start w:val="1"/>
      <w:numFmt w:val="lowerLetter"/>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4F"/>
    <w:rsid w:val="0001412E"/>
    <w:rsid w:val="00062435"/>
    <w:rsid w:val="000E197C"/>
    <w:rsid w:val="000E4F4F"/>
    <w:rsid w:val="00315311"/>
    <w:rsid w:val="004C4528"/>
    <w:rsid w:val="005D5D8F"/>
    <w:rsid w:val="005F75CD"/>
    <w:rsid w:val="006D4E98"/>
    <w:rsid w:val="007769D8"/>
    <w:rsid w:val="007E61C5"/>
    <w:rsid w:val="008D6981"/>
    <w:rsid w:val="00905C82"/>
    <w:rsid w:val="00921CDF"/>
    <w:rsid w:val="009267D8"/>
    <w:rsid w:val="009A2A17"/>
    <w:rsid w:val="00B22E6D"/>
    <w:rsid w:val="00B22FF4"/>
    <w:rsid w:val="00BE28B4"/>
    <w:rsid w:val="00C65184"/>
    <w:rsid w:val="00C92432"/>
    <w:rsid w:val="00CA713A"/>
    <w:rsid w:val="00D336FF"/>
    <w:rsid w:val="00D409A2"/>
    <w:rsid w:val="00DC70BD"/>
    <w:rsid w:val="00E56C85"/>
    <w:rsid w:val="00E620B2"/>
    <w:rsid w:val="00FB4D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F"/>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E4F4F"/>
    <w:pPr>
      <w:spacing w:after="0" w:line="240" w:lineRule="auto"/>
    </w:pPr>
    <w:rPr>
      <w:rFonts w:ascii="Calibri" w:eastAsia="Calibri" w:hAnsi="Calibri" w:cs="Times New Roman"/>
      <w:lang w:val="es-CO"/>
    </w:rPr>
  </w:style>
  <w:style w:type="paragraph" w:styleId="Pieddepage">
    <w:name w:val="footer"/>
    <w:basedOn w:val="Normal"/>
    <w:link w:val="PieddepageCar"/>
    <w:rsid w:val="000E4F4F"/>
    <w:pPr>
      <w:tabs>
        <w:tab w:val="center" w:pos="4419"/>
        <w:tab w:val="right" w:pos="8838"/>
      </w:tabs>
    </w:pPr>
  </w:style>
  <w:style w:type="character" w:customStyle="1" w:styleId="PieddepageCar">
    <w:name w:val="Pied de page Car"/>
    <w:basedOn w:val="Policepardfaut"/>
    <w:link w:val="Pieddepage"/>
    <w:rsid w:val="000E4F4F"/>
    <w:rPr>
      <w:rFonts w:ascii="Times New Roman" w:eastAsia="Calibri" w:hAnsi="Times New Roman" w:cs="Times New Roman"/>
      <w:sz w:val="20"/>
      <w:szCs w:val="20"/>
      <w:lang w:eastAsia="es-ES"/>
    </w:rPr>
  </w:style>
  <w:style w:type="paragraph" w:customStyle="1" w:styleId="NoSpacing1">
    <w:name w:val="No Spacing1"/>
    <w:rsid w:val="000E4F4F"/>
    <w:pPr>
      <w:spacing w:after="0" w:line="240" w:lineRule="auto"/>
    </w:pPr>
    <w:rPr>
      <w:rFonts w:ascii="Times New Roman" w:eastAsia="Calibri" w:hAnsi="Times New Roman" w:cs="Times New Roman"/>
      <w:sz w:val="20"/>
      <w:szCs w:val="20"/>
      <w:lang w:eastAsia="es-ES"/>
    </w:rPr>
  </w:style>
  <w:style w:type="paragraph" w:styleId="Sansinterligne">
    <w:name w:val="No Spacing"/>
    <w:link w:val="SansinterligneCar"/>
    <w:uiPriority w:val="1"/>
    <w:qFormat/>
    <w:rsid w:val="000E4F4F"/>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E4F4F"/>
    <w:rPr>
      <w:rFonts w:ascii="Calibri" w:eastAsia="Times New Roman" w:hAnsi="Calibri" w:cs="Times New Roman"/>
      <w:lang w:eastAsia="es-ES"/>
    </w:rPr>
  </w:style>
  <w:style w:type="paragraph" w:styleId="Notedebasdepage">
    <w:name w:val="footnote text"/>
    <w:basedOn w:val="Normal"/>
    <w:link w:val="NotedebasdepageCar"/>
    <w:uiPriority w:val="99"/>
    <w:semiHidden/>
    <w:unhideWhenUsed/>
    <w:rsid w:val="000E4F4F"/>
  </w:style>
  <w:style w:type="character" w:customStyle="1" w:styleId="NotedebasdepageCar">
    <w:name w:val="Note de bas de page Car"/>
    <w:basedOn w:val="Policepardfaut"/>
    <w:link w:val="Notedebasdepage"/>
    <w:uiPriority w:val="99"/>
    <w:semiHidden/>
    <w:rsid w:val="000E4F4F"/>
    <w:rPr>
      <w:rFonts w:ascii="Times New Roman" w:eastAsia="Calibri" w:hAnsi="Times New Roman" w:cs="Times New Roman"/>
      <w:sz w:val="20"/>
      <w:szCs w:val="20"/>
      <w:lang w:eastAsia="es-ES"/>
    </w:rPr>
  </w:style>
  <w:style w:type="character" w:styleId="Appelnotedebasdep">
    <w:name w:val="footnote reference"/>
    <w:basedOn w:val="Policepardfaut"/>
    <w:uiPriority w:val="99"/>
    <w:semiHidden/>
    <w:unhideWhenUsed/>
    <w:rsid w:val="000E4F4F"/>
    <w:rPr>
      <w:vertAlign w:val="superscript"/>
    </w:rPr>
  </w:style>
  <w:style w:type="paragraph" w:styleId="Textedebulles">
    <w:name w:val="Balloon Text"/>
    <w:basedOn w:val="Normal"/>
    <w:link w:val="TextedebullesCar"/>
    <w:uiPriority w:val="99"/>
    <w:semiHidden/>
    <w:unhideWhenUsed/>
    <w:rsid w:val="006D4E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4E98"/>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F"/>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E4F4F"/>
    <w:pPr>
      <w:spacing w:after="0" w:line="240" w:lineRule="auto"/>
    </w:pPr>
    <w:rPr>
      <w:rFonts w:ascii="Calibri" w:eastAsia="Calibri" w:hAnsi="Calibri" w:cs="Times New Roman"/>
      <w:lang w:val="es-CO"/>
    </w:rPr>
  </w:style>
  <w:style w:type="paragraph" w:styleId="Pieddepage">
    <w:name w:val="footer"/>
    <w:basedOn w:val="Normal"/>
    <w:link w:val="PieddepageCar"/>
    <w:rsid w:val="000E4F4F"/>
    <w:pPr>
      <w:tabs>
        <w:tab w:val="center" w:pos="4419"/>
        <w:tab w:val="right" w:pos="8838"/>
      </w:tabs>
    </w:pPr>
  </w:style>
  <w:style w:type="character" w:customStyle="1" w:styleId="PieddepageCar">
    <w:name w:val="Pied de page Car"/>
    <w:basedOn w:val="Policepardfaut"/>
    <w:link w:val="Pieddepage"/>
    <w:rsid w:val="000E4F4F"/>
    <w:rPr>
      <w:rFonts w:ascii="Times New Roman" w:eastAsia="Calibri" w:hAnsi="Times New Roman" w:cs="Times New Roman"/>
      <w:sz w:val="20"/>
      <w:szCs w:val="20"/>
      <w:lang w:eastAsia="es-ES"/>
    </w:rPr>
  </w:style>
  <w:style w:type="paragraph" w:customStyle="1" w:styleId="NoSpacing1">
    <w:name w:val="No Spacing1"/>
    <w:rsid w:val="000E4F4F"/>
    <w:pPr>
      <w:spacing w:after="0" w:line="240" w:lineRule="auto"/>
    </w:pPr>
    <w:rPr>
      <w:rFonts w:ascii="Times New Roman" w:eastAsia="Calibri" w:hAnsi="Times New Roman" w:cs="Times New Roman"/>
      <w:sz w:val="20"/>
      <w:szCs w:val="20"/>
      <w:lang w:eastAsia="es-ES"/>
    </w:rPr>
  </w:style>
  <w:style w:type="paragraph" w:styleId="Sansinterligne">
    <w:name w:val="No Spacing"/>
    <w:link w:val="SansinterligneCar"/>
    <w:uiPriority w:val="1"/>
    <w:qFormat/>
    <w:rsid w:val="000E4F4F"/>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E4F4F"/>
    <w:rPr>
      <w:rFonts w:ascii="Calibri" w:eastAsia="Times New Roman" w:hAnsi="Calibri" w:cs="Times New Roman"/>
      <w:lang w:eastAsia="es-ES"/>
    </w:rPr>
  </w:style>
  <w:style w:type="paragraph" w:styleId="Notedebasdepage">
    <w:name w:val="footnote text"/>
    <w:basedOn w:val="Normal"/>
    <w:link w:val="NotedebasdepageCar"/>
    <w:uiPriority w:val="99"/>
    <w:semiHidden/>
    <w:unhideWhenUsed/>
    <w:rsid w:val="000E4F4F"/>
  </w:style>
  <w:style w:type="character" w:customStyle="1" w:styleId="NotedebasdepageCar">
    <w:name w:val="Note de bas de page Car"/>
    <w:basedOn w:val="Policepardfaut"/>
    <w:link w:val="Notedebasdepage"/>
    <w:uiPriority w:val="99"/>
    <w:semiHidden/>
    <w:rsid w:val="000E4F4F"/>
    <w:rPr>
      <w:rFonts w:ascii="Times New Roman" w:eastAsia="Calibri" w:hAnsi="Times New Roman" w:cs="Times New Roman"/>
      <w:sz w:val="20"/>
      <w:szCs w:val="20"/>
      <w:lang w:eastAsia="es-ES"/>
    </w:rPr>
  </w:style>
  <w:style w:type="character" w:styleId="Appelnotedebasdep">
    <w:name w:val="footnote reference"/>
    <w:basedOn w:val="Policepardfaut"/>
    <w:uiPriority w:val="99"/>
    <w:semiHidden/>
    <w:unhideWhenUsed/>
    <w:rsid w:val="000E4F4F"/>
    <w:rPr>
      <w:vertAlign w:val="superscript"/>
    </w:rPr>
  </w:style>
  <w:style w:type="paragraph" w:styleId="Textedebulles">
    <w:name w:val="Balloon Text"/>
    <w:basedOn w:val="Normal"/>
    <w:link w:val="TextedebullesCar"/>
    <w:uiPriority w:val="99"/>
    <w:semiHidden/>
    <w:unhideWhenUsed/>
    <w:rsid w:val="006D4E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4E9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1399</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7</cp:revision>
  <cp:lastPrinted>2017-10-13T15:52:00Z</cp:lastPrinted>
  <dcterms:created xsi:type="dcterms:W3CDTF">2017-10-12T13:23:00Z</dcterms:created>
  <dcterms:modified xsi:type="dcterms:W3CDTF">2017-11-29T15:46:00Z</dcterms:modified>
</cp:coreProperties>
</file>