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87" w:rsidRPr="00045F87" w:rsidRDefault="00045F87" w:rsidP="00045F8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045F87">
        <w:rPr>
          <w:rFonts w:ascii="Calibri" w:eastAsia="Calibri" w:hAnsi="Calibri" w:cs="Calibri"/>
          <w:color w:val="FF0000"/>
          <w:sz w:val="16"/>
          <w:szCs w:val="16"/>
          <w:lang w:val="es-CO" w:eastAsia="fr-FR"/>
        </w:rPr>
        <w:t xml:space="preserve">El siguiente es el documento presentado por el Magistrado. </w:t>
      </w:r>
    </w:p>
    <w:p w:rsidR="00045F87" w:rsidRPr="00045F87" w:rsidRDefault="00045F87" w:rsidP="00045F8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045F87">
        <w:rPr>
          <w:rFonts w:ascii="Calibri" w:eastAsia="Calibri" w:hAnsi="Calibri" w:cs="Calibri"/>
          <w:color w:val="FF0000"/>
          <w:sz w:val="16"/>
          <w:szCs w:val="16"/>
          <w:lang w:val="es-CO" w:eastAsia="fr-FR"/>
        </w:rPr>
        <w:t>El contenido total y fiel debe ser verificado en la Secretaría de esta Sala.</w:t>
      </w:r>
      <w:r w:rsidRPr="00045F87">
        <w:rPr>
          <w:rFonts w:ascii="Calibri" w:eastAsia="Calibri" w:hAnsi="Calibri" w:cs="Calibri"/>
          <w:color w:val="222222"/>
          <w:sz w:val="18"/>
          <w:szCs w:val="18"/>
          <w:lang w:val="es-CO" w:eastAsia="fr-FR"/>
        </w:rPr>
        <w:t> </w:t>
      </w:r>
    </w:p>
    <w:p w:rsidR="00045F87" w:rsidRPr="00045F87" w:rsidRDefault="00045F87" w:rsidP="00045F87">
      <w:pPr>
        <w:shd w:val="clear" w:color="auto" w:fill="FFFFFF"/>
        <w:ind w:left="2124" w:hanging="2124"/>
        <w:jc w:val="both"/>
        <w:rPr>
          <w:rFonts w:ascii="Calibri" w:hAnsi="Calibri" w:cs="Calibri"/>
          <w:color w:val="222222"/>
          <w:sz w:val="18"/>
          <w:szCs w:val="18"/>
          <w:lang w:val="es-CO" w:eastAsia="fr-FR"/>
        </w:rPr>
      </w:pPr>
      <w:r w:rsidRPr="00045F87">
        <w:rPr>
          <w:rFonts w:ascii="Calibri" w:hAnsi="Calibri" w:cs="Calibri"/>
          <w:color w:val="222222"/>
          <w:sz w:val="18"/>
          <w:szCs w:val="18"/>
          <w:lang w:val="es-CO" w:eastAsia="fr-FR"/>
        </w:rPr>
        <w:t>Providencia:</w:t>
      </w:r>
      <w:r w:rsidRPr="00045F87">
        <w:rPr>
          <w:rFonts w:ascii="Calibri" w:hAnsi="Calibri" w:cs="Calibri"/>
          <w:color w:val="222222"/>
          <w:sz w:val="18"/>
          <w:szCs w:val="18"/>
          <w:lang w:val="es-CO" w:eastAsia="fr-FR"/>
        </w:rPr>
        <w:tab/>
        <w:t>Auto  - 20 de octubre de 2017</w:t>
      </w:r>
    </w:p>
    <w:p w:rsidR="00045F87" w:rsidRPr="00045F87" w:rsidRDefault="00045F87" w:rsidP="00045F87">
      <w:pPr>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045F87">
        <w:rPr>
          <w:rFonts w:ascii="Calibri" w:eastAsia="Calibri" w:hAnsi="Calibri" w:cs="Calibri"/>
          <w:color w:val="222222"/>
          <w:sz w:val="18"/>
          <w:szCs w:val="18"/>
          <w:lang w:val="es-CO" w:eastAsia="fr-FR"/>
        </w:rPr>
        <w:t xml:space="preserve">Proceso: </w:t>
      </w:r>
      <w:r w:rsidRPr="00045F87">
        <w:rPr>
          <w:rFonts w:ascii="Calibri" w:eastAsia="Calibri" w:hAnsi="Calibri" w:cs="Calibri"/>
          <w:color w:val="222222"/>
          <w:sz w:val="18"/>
          <w:szCs w:val="18"/>
          <w:lang w:val="es-CO" w:eastAsia="fr-FR"/>
        </w:rPr>
        <w:tab/>
      </w:r>
      <w:r w:rsidRPr="00045F87">
        <w:rPr>
          <w:rFonts w:ascii="Calibri" w:eastAsia="Calibri" w:hAnsi="Calibri" w:cs="Calibri"/>
          <w:color w:val="222222"/>
          <w:sz w:val="18"/>
          <w:szCs w:val="18"/>
          <w:lang w:val="es-CO" w:eastAsia="fr-FR"/>
        </w:rPr>
        <w:tab/>
      </w:r>
      <w:r w:rsidRPr="00045F87">
        <w:rPr>
          <w:rFonts w:ascii="Calibri" w:eastAsia="Calibri" w:hAnsi="Calibri" w:cs="Calibri"/>
          <w:color w:val="222222"/>
          <w:sz w:val="18"/>
          <w:szCs w:val="18"/>
          <w:lang w:val="es-CO" w:eastAsia="fr-FR"/>
        </w:rPr>
        <w:tab/>
      </w:r>
      <w:r w:rsidRPr="00045F87">
        <w:rPr>
          <w:rFonts w:ascii="Calibri" w:eastAsia="Calibri" w:hAnsi="Calibri" w:cs="Calibri"/>
          <w:color w:val="222222"/>
          <w:spacing w:val="-6"/>
          <w:sz w:val="18"/>
          <w:szCs w:val="18"/>
          <w:lang w:val="es-CO" w:eastAsia="fr-FR"/>
        </w:rPr>
        <w:t>Ejecutivo – Define competencia y remite</w:t>
      </w:r>
    </w:p>
    <w:p w:rsidR="00045F87" w:rsidRPr="00045F87" w:rsidRDefault="00045F87" w:rsidP="00045F87">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045F87">
        <w:rPr>
          <w:rFonts w:ascii="Calibri" w:eastAsia="Calibri" w:hAnsi="Calibri" w:cs="Calibri"/>
          <w:color w:val="222222"/>
          <w:sz w:val="18"/>
          <w:szCs w:val="18"/>
          <w:lang w:val="es-CO" w:eastAsia="fr-FR"/>
        </w:rPr>
        <w:t>Radicación Nro. :</w:t>
      </w:r>
      <w:r w:rsidRPr="00045F87">
        <w:rPr>
          <w:rFonts w:ascii="Calibri" w:eastAsia="Calibri" w:hAnsi="Calibri" w:cs="Calibri"/>
          <w:color w:val="222222"/>
          <w:sz w:val="18"/>
          <w:szCs w:val="18"/>
          <w:lang w:val="es-CO" w:eastAsia="fr-FR"/>
        </w:rPr>
        <w:tab/>
        <w:t xml:space="preserve">  </w:t>
      </w:r>
      <w:r w:rsidRPr="00045F87">
        <w:rPr>
          <w:rFonts w:ascii="Calibri" w:eastAsia="Calibri" w:hAnsi="Calibri" w:cs="Calibri"/>
          <w:color w:val="222222"/>
          <w:sz w:val="18"/>
          <w:szCs w:val="18"/>
          <w:lang w:val="es-CO" w:eastAsia="fr-FR"/>
        </w:rPr>
        <w:tab/>
        <w:t xml:space="preserve"> </w:t>
      </w:r>
      <w:r w:rsidRPr="00045F87">
        <w:rPr>
          <w:rFonts w:ascii="Calibri" w:eastAsia="Calibri" w:hAnsi="Calibri" w:cs="Calibri"/>
          <w:bCs/>
          <w:color w:val="222222"/>
          <w:sz w:val="18"/>
          <w:szCs w:val="18"/>
          <w:lang w:val="es-CO" w:eastAsia="fr-FR"/>
        </w:rPr>
        <w:t>66170-40-03-001-2017-00669-01</w:t>
      </w:r>
    </w:p>
    <w:p w:rsidR="00045F87" w:rsidRPr="00045F87" w:rsidRDefault="00045F87" w:rsidP="00045F87">
      <w:pPr>
        <w:shd w:val="clear" w:color="auto" w:fill="FFFFFF"/>
        <w:tabs>
          <w:tab w:val="left" w:pos="1418"/>
          <w:tab w:val="left" w:pos="2078"/>
          <w:tab w:val="left" w:pos="2127"/>
          <w:tab w:val="center" w:pos="3898"/>
        </w:tabs>
        <w:jc w:val="both"/>
        <w:rPr>
          <w:rFonts w:ascii="Calibri" w:eastAsia="Calibri" w:hAnsi="Calibri" w:cs="Calibri"/>
          <w:bCs/>
          <w:iCs/>
          <w:color w:val="222222"/>
          <w:sz w:val="18"/>
          <w:szCs w:val="18"/>
          <w:lang w:eastAsia="fr-FR"/>
        </w:rPr>
      </w:pPr>
      <w:r w:rsidRPr="00045F87">
        <w:rPr>
          <w:rFonts w:ascii="Calibri" w:eastAsia="Calibri" w:hAnsi="Calibri" w:cs="Calibri"/>
          <w:color w:val="222222"/>
          <w:sz w:val="18"/>
          <w:szCs w:val="18"/>
          <w:lang w:val="es-MX" w:eastAsia="fr-FR"/>
        </w:rPr>
        <w:t>Demandante:</w:t>
      </w:r>
      <w:r w:rsidRPr="00045F87">
        <w:rPr>
          <w:rFonts w:ascii="Calibri" w:eastAsia="Calibri" w:hAnsi="Calibri" w:cs="Calibri"/>
          <w:color w:val="222222"/>
          <w:sz w:val="18"/>
          <w:szCs w:val="18"/>
          <w:lang w:val="es-MX" w:eastAsia="fr-FR"/>
        </w:rPr>
        <w:tab/>
      </w:r>
      <w:r w:rsidRPr="00045F87">
        <w:rPr>
          <w:rFonts w:ascii="Calibri" w:eastAsia="Calibri" w:hAnsi="Calibri" w:cs="Calibri"/>
          <w:color w:val="222222"/>
          <w:sz w:val="18"/>
          <w:szCs w:val="18"/>
          <w:lang w:val="es-MX" w:eastAsia="fr-FR"/>
        </w:rPr>
        <w:tab/>
      </w:r>
      <w:r w:rsidRPr="00045F87">
        <w:rPr>
          <w:rFonts w:ascii="Calibri" w:eastAsia="Calibri" w:hAnsi="Calibri" w:cs="Calibri"/>
          <w:bCs/>
          <w:color w:val="222222"/>
          <w:sz w:val="18"/>
          <w:szCs w:val="18"/>
          <w:lang w:eastAsia="fr-FR"/>
        </w:rPr>
        <w:tab/>
      </w:r>
      <w:r w:rsidRPr="00045F87">
        <w:rPr>
          <w:rFonts w:ascii="Calibri" w:eastAsia="Calibri" w:hAnsi="Calibri" w:cs="Calibri"/>
          <w:bCs/>
          <w:iCs/>
          <w:color w:val="222222"/>
          <w:sz w:val="18"/>
          <w:szCs w:val="18"/>
          <w:lang w:eastAsia="fr-FR"/>
        </w:rPr>
        <w:t>MARTHA CECILIA QUINTERO HURTADO Y OTRO</w:t>
      </w:r>
    </w:p>
    <w:p w:rsidR="00045F87" w:rsidRPr="00045F87" w:rsidRDefault="00045F87" w:rsidP="00045F87">
      <w:pPr>
        <w:shd w:val="clear" w:color="auto" w:fill="FFFFFF"/>
        <w:tabs>
          <w:tab w:val="left" w:pos="1418"/>
          <w:tab w:val="left" w:pos="2127"/>
        </w:tabs>
        <w:jc w:val="both"/>
        <w:rPr>
          <w:rFonts w:ascii="Calibri" w:eastAsia="Calibri" w:hAnsi="Calibri" w:cs="Calibri"/>
          <w:color w:val="222222"/>
          <w:sz w:val="18"/>
          <w:szCs w:val="18"/>
          <w:lang w:val="es-MX" w:eastAsia="fr-FR"/>
        </w:rPr>
      </w:pPr>
      <w:r w:rsidRPr="00045F87">
        <w:rPr>
          <w:rFonts w:ascii="Calibri" w:eastAsia="Calibri" w:hAnsi="Calibri" w:cs="Calibri"/>
          <w:bCs/>
          <w:color w:val="222222"/>
          <w:sz w:val="18"/>
          <w:szCs w:val="18"/>
          <w:lang w:val="es-ES_tradnl" w:eastAsia="fr-FR"/>
        </w:rPr>
        <w:t>Demandado:</w:t>
      </w:r>
      <w:r w:rsidRPr="00045F87">
        <w:rPr>
          <w:rFonts w:ascii="Calibri" w:eastAsia="Calibri" w:hAnsi="Calibri" w:cs="Calibri"/>
          <w:bCs/>
          <w:color w:val="222222"/>
          <w:sz w:val="18"/>
          <w:szCs w:val="18"/>
          <w:lang w:val="es-ES_tradnl" w:eastAsia="fr-FR"/>
        </w:rPr>
        <w:tab/>
      </w:r>
      <w:r w:rsidRPr="00045F87">
        <w:rPr>
          <w:rFonts w:ascii="Calibri" w:eastAsia="Calibri" w:hAnsi="Calibri" w:cs="Calibri"/>
          <w:bCs/>
          <w:color w:val="222222"/>
          <w:sz w:val="18"/>
          <w:szCs w:val="18"/>
          <w:lang w:val="es-ES_tradnl" w:eastAsia="fr-FR"/>
        </w:rPr>
        <w:tab/>
      </w:r>
      <w:r w:rsidRPr="00045F87">
        <w:rPr>
          <w:rFonts w:ascii="Calibri" w:eastAsia="Calibri" w:hAnsi="Calibri" w:cs="Calibri"/>
          <w:bCs/>
          <w:iCs/>
          <w:color w:val="222222"/>
          <w:sz w:val="18"/>
          <w:szCs w:val="18"/>
          <w:lang w:eastAsia="fr-FR"/>
        </w:rPr>
        <w:t xml:space="preserve">MARÍA </w:t>
      </w:r>
      <w:proofErr w:type="spellStart"/>
      <w:r w:rsidRPr="00045F87">
        <w:rPr>
          <w:rFonts w:ascii="Calibri" w:eastAsia="Calibri" w:hAnsi="Calibri" w:cs="Calibri"/>
          <w:bCs/>
          <w:iCs/>
          <w:color w:val="222222"/>
          <w:sz w:val="18"/>
          <w:szCs w:val="18"/>
          <w:lang w:eastAsia="fr-FR"/>
        </w:rPr>
        <w:t>NAZARETH</w:t>
      </w:r>
      <w:proofErr w:type="spellEnd"/>
      <w:r w:rsidRPr="00045F87">
        <w:rPr>
          <w:rFonts w:ascii="Calibri" w:eastAsia="Calibri" w:hAnsi="Calibri" w:cs="Calibri"/>
          <w:bCs/>
          <w:iCs/>
          <w:color w:val="222222"/>
          <w:sz w:val="18"/>
          <w:szCs w:val="18"/>
          <w:lang w:eastAsia="fr-FR"/>
        </w:rPr>
        <w:t xml:space="preserve"> PUERTA DE GÓMEZ</w:t>
      </w:r>
    </w:p>
    <w:p w:rsidR="00045F87" w:rsidRPr="00045F87" w:rsidRDefault="00045F87" w:rsidP="00045F87">
      <w:pPr>
        <w:shd w:val="clear" w:color="auto" w:fill="FFFFFF"/>
        <w:tabs>
          <w:tab w:val="left" w:pos="1418"/>
          <w:tab w:val="left" w:pos="2127"/>
        </w:tabs>
        <w:jc w:val="both"/>
        <w:rPr>
          <w:rFonts w:ascii="Calibri" w:eastAsia="Calibri" w:hAnsi="Calibri" w:cs="Calibri"/>
          <w:bCs/>
          <w:iCs/>
          <w:color w:val="222222"/>
          <w:sz w:val="18"/>
          <w:szCs w:val="18"/>
          <w:lang w:val="es-CO" w:eastAsia="fr-FR"/>
        </w:rPr>
      </w:pPr>
      <w:r w:rsidRPr="00045F87">
        <w:rPr>
          <w:rFonts w:ascii="Calibri" w:eastAsia="Calibri" w:hAnsi="Calibri" w:cs="Calibri"/>
          <w:color w:val="222222"/>
          <w:sz w:val="18"/>
          <w:szCs w:val="18"/>
          <w:lang w:val="es-MX" w:eastAsia="fr-FR"/>
        </w:rPr>
        <w:t xml:space="preserve">Magistrado Ponente: </w:t>
      </w:r>
      <w:r w:rsidRPr="00045F87">
        <w:rPr>
          <w:rFonts w:ascii="Calibri" w:eastAsia="Calibri" w:hAnsi="Calibri" w:cs="Calibri"/>
          <w:color w:val="222222"/>
          <w:sz w:val="18"/>
          <w:szCs w:val="18"/>
          <w:lang w:val="es-MX" w:eastAsia="fr-FR"/>
        </w:rPr>
        <w:tab/>
      </w:r>
      <w:proofErr w:type="spellStart"/>
      <w:r w:rsidRPr="00045F87">
        <w:rPr>
          <w:rFonts w:ascii="Calibri" w:eastAsia="Calibri" w:hAnsi="Calibri" w:cs="Calibri"/>
          <w:bCs/>
          <w:iCs/>
          <w:color w:val="222222"/>
          <w:sz w:val="18"/>
          <w:szCs w:val="18"/>
          <w:lang w:eastAsia="fr-FR"/>
        </w:rPr>
        <w:t>EDDER</w:t>
      </w:r>
      <w:proofErr w:type="spellEnd"/>
      <w:r w:rsidRPr="00045F87">
        <w:rPr>
          <w:rFonts w:ascii="Calibri" w:eastAsia="Calibri" w:hAnsi="Calibri" w:cs="Calibri"/>
          <w:bCs/>
          <w:iCs/>
          <w:color w:val="222222"/>
          <w:sz w:val="18"/>
          <w:szCs w:val="18"/>
          <w:lang w:eastAsia="fr-FR"/>
        </w:rPr>
        <w:t xml:space="preserve"> JIMMY SÁNCHEZ </w:t>
      </w:r>
      <w:proofErr w:type="spellStart"/>
      <w:r w:rsidRPr="00045F87">
        <w:rPr>
          <w:rFonts w:ascii="Calibri" w:eastAsia="Calibri" w:hAnsi="Calibri" w:cs="Calibri"/>
          <w:bCs/>
          <w:iCs/>
          <w:color w:val="222222"/>
          <w:sz w:val="18"/>
          <w:szCs w:val="18"/>
          <w:lang w:eastAsia="fr-FR"/>
        </w:rPr>
        <w:t>CALAMBÁS</w:t>
      </w:r>
      <w:proofErr w:type="spellEnd"/>
    </w:p>
    <w:p w:rsidR="00045F87" w:rsidRPr="00045F87" w:rsidRDefault="00045F87" w:rsidP="00045F87">
      <w:pPr>
        <w:shd w:val="clear" w:color="auto" w:fill="FFFFFF"/>
        <w:tabs>
          <w:tab w:val="left" w:pos="1418"/>
          <w:tab w:val="left" w:pos="2127"/>
        </w:tabs>
        <w:jc w:val="both"/>
        <w:rPr>
          <w:rFonts w:ascii="Calibri" w:eastAsia="Calibri" w:hAnsi="Calibri" w:cs="Calibri"/>
          <w:color w:val="222222"/>
          <w:sz w:val="18"/>
          <w:szCs w:val="18"/>
          <w:lang w:val="es-CO" w:eastAsia="fr-FR"/>
        </w:rPr>
      </w:pPr>
    </w:p>
    <w:p w:rsidR="00045F87" w:rsidRPr="00045F87" w:rsidRDefault="00045F87" w:rsidP="00045F87">
      <w:pPr>
        <w:shd w:val="clear" w:color="auto" w:fill="FFFFFF"/>
        <w:spacing w:after="200"/>
        <w:jc w:val="both"/>
        <w:rPr>
          <w:rFonts w:ascii="Calibri" w:eastAsia="Calibri" w:hAnsi="Calibri" w:cs="Calibri"/>
          <w:bCs/>
          <w:iCs/>
          <w:color w:val="222222"/>
          <w:sz w:val="18"/>
          <w:szCs w:val="18"/>
          <w:lang w:val="es-CO" w:eastAsia="fr-FR"/>
        </w:rPr>
      </w:pPr>
      <w:r w:rsidRPr="00045F87">
        <w:rPr>
          <w:rFonts w:ascii="Calibri" w:eastAsia="Calibri" w:hAnsi="Calibri" w:cs="Calibri"/>
          <w:b/>
          <w:color w:val="222222"/>
          <w:sz w:val="18"/>
          <w:szCs w:val="18"/>
          <w:lang w:val="es-MX" w:eastAsia="fr-FR"/>
        </w:rPr>
        <w:t>Temas:</w:t>
      </w:r>
      <w:r w:rsidRPr="00045F87">
        <w:rPr>
          <w:rFonts w:ascii="Calibri" w:eastAsia="Calibri" w:hAnsi="Calibri" w:cs="Calibri"/>
          <w:b/>
          <w:color w:val="222222"/>
          <w:sz w:val="18"/>
          <w:szCs w:val="18"/>
          <w:lang w:val="es-MX" w:eastAsia="fr-FR"/>
        </w:rPr>
        <w:tab/>
      </w:r>
      <w:r w:rsidRPr="00045F87">
        <w:rPr>
          <w:rFonts w:ascii="Calibri" w:eastAsia="Calibri" w:hAnsi="Calibri" w:cs="Calibri"/>
          <w:b/>
          <w:color w:val="222222"/>
          <w:sz w:val="18"/>
          <w:szCs w:val="18"/>
          <w:lang w:val="es-MX" w:eastAsia="fr-FR"/>
        </w:rPr>
        <w:tab/>
      </w:r>
      <w:r w:rsidRPr="00045F87">
        <w:rPr>
          <w:rFonts w:ascii="Calibri" w:eastAsia="Calibri" w:hAnsi="Calibri" w:cs="Calibri"/>
          <w:b/>
          <w:color w:val="222222"/>
          <w:sz w:val="18"/>
          <w:szCs w:val="18"/>
          <w:lang w:val="es-MX" w:eastAsia="fr-FR"/>
        </w:rPr>
        <w:tab/>
        <w:t xml:space="preserve">PROCESO EJECUTIVO CON GARANTÍA PERSONAL - DOMICILIO DE LAS PARTES. </w:t>
      </w:r>
      <w:r w:rsidRPr="00045F87">
        <w:rPr>
          <w:rFonts w:ascii="Calibri" w:eastAsia="Calibri" w:hAnsi="Calibri" w:cs="Calibri"/>
          <w:color w:val="222222"/>
          <w:sz w:val="18"/>
          <w:szCs w:val="18"/>
          <w:lang w:val="es-CO" w:eastAsia="fr-FR"/>
        </w:rPr>
        <w:t>[H]</w:t>
      </w:r>
      <w:proofErr w:type="spellStart"/>
      <w:r w:rsidRPr="00045F87">
        <w:rPr>
          <w:rFonts w:ascii="Calibri" w:eastAsia="Calibri" w:hAnsi="Calibri" w:cs="Calibri"/>
          <w:bCs/>
          <w:iCs/>
          <w:color w:val="222222"/>
          <w:sz w:val="18"/>
          <w:szCs w:val="18"/>
          <w:lang w:val="es-CO" w:eastAsia="fr-FR"/>
        </w:rPr>
        <w:t>aberse</w:t>
      </w:r>
      <w:proofErr w:type="spellEnd"/>
      <w:r w:rsidRPr="00045F87">
        <w:rPr>
          <w:rFonts w:ascii="Calibri" w:eastAsia="Calibri" w:hAnsi="Calibri" w:cs="Calibri"/>
          <w:bCs/>
          <w:iCs/>
          <w:color w:val="222222"/>
          <w:sz w:val="18"/>
          <w:szCs w:val="18"/>
          <w:lang w:val="es-CO" w:eastAsia="fr-FR"/>
        </w:rPr>
        <w:t xml:space="preserve"> señalado como lugar de domicilio de la demandada la ciudad de Pereira, le daba competencia al juez de allí para conocer del asunto, pero equivocadamente dicho despacho judicial, echó mano del lugar indicado para las notificaciones, para apartarse del conocimiento de la demanda, cuando es claro que no puede este confundirse con el domicilio. Recuérdese no puede trastocarse el domicilio de las partes, que el numeral segundo del artículo 82 del Código General del Proceso reclama como requisito de todo acto introductorio, con el sitio donde ellas reciben notificaciones personales, previsto en el numeral 10 del mismo precepto, pues mientras aquél consiste, al decir del artículo 76 del Código Civil, en la residencia acompañada, real o presuntivamente, del ánimo de permanecer en ella, éste es solamente el sitio donde, se puede localizar efectivamente al demandado para enterarlo del trámite. </w:t>
      </w:r>
    </w:p>
    <w:p w:rsidR="00045F87" w:rsidRPr="00C26D69" w:rsidRDefault="00045F87" w:rsidP="004E3ED5">
      <w:pPr>
        <w:spacing w:line="360" w:lineRule="auto"/>
        <w:jc w:val="center"/>
        <w:rPr>
          <w:rFonts w:ascii="Arial" w:hAnsi="Arial" w:cs="Arial"/>
          <w:b/>
          <w:bCs/>
          <w:sz w:val="26"/>
          <w:szCs w:val="26"/>
          <w:lang w:val="es-CO"/>
        </w:rPr>
      </w:pPr>
    </w:p>
    <w:p w:rsidR="00205D2B" w:rsidRPr="004F455A" w:rsidRDefault="00205D2B" w:rsidP="00205D2B">
      <w:pPr>
        <w:spacing w:line="360" w:lineRule="auto"/>
        <w:ind w:left="2552"/>
        <w:rPr>
          <w:rFonts w:ascii="Arial" w:hAnsi="Arial" w:cs="Arial"/>
          <w:b/>
          <w:bCs/>
          <w:sz w:val="24"/>
          <w:szCs w:val="26"/>
          <w:lang w:val="es-CO"/>
        </w:rPr>
      </w:pPr>
      <w:r w:rsidRPr="004F455A">
        <w:rPr>
          <w:rFonts w:ascii="Arial" w:hAnsi="Arial" w:cs="Arial"/>
          <w:b/>
          <w:bCs/>
          <w:sz w:val="24"/>
          <w:szCs w:val="26"/>
          <w:lang w:val="es-CO"/>
        </w:rPr>
        <w:t>TRIBUNAL SUPERIOR DE PEREIRA</w:t>
      </w:r>
    </w:p>
    <w:p w:rsidR="00205D2B" w:rsidRPr="004F455A" w:rsidRDefault="00205D2B" w:rsidP="00205D2B">
      <w:pPr>
        <w:spacing w:line="360" w:lineRule="auto"/>
        <w:ind w:left="2552"/>
        <w:rPr>
          <w:rFonts w:ascii="Arial" w:hAnsi="Arial" w:cs="Arial"/>
          <w:b/>
          <w:bCs/>
          <w:sz w:val="24"/>
          <w:szCs w:val="26"/>
          <w:lang w:val="es-CO"/>
        </w:rPr>
      </w:pPr>
      <w:r w:rsidRPr="004F455A">
        <w:rPr>
          <w:rFonts w:ascii="Arial" w:hAnsi="Arial" w:cs="Arial"/>
          <w:b/>
          <w:bCs/>
          <w:sz w:val="24"/>
          <w:szCs w:val="26"/>
          <w:lang w:val="es-CO"/>
        </w:rPr>
        <w:t>Sala de Decisión Civil Familia</w:t>
      </w:r>
    </w:p>
    <w:p w:rsidR="00205D2B" w:rsidRPr="004F455A" w:rsidRDefault="00205D2B" w:rsidP="00205D2B">
      <w:pPr>
        <w:spacing w:line="360" w:lineRule="auto"/>
        <w:ind w:left="2552"/>
        <w:rPr>
          <w:rFonts w:ascii="Arial" w:hAnsi="Arial" w:cs="Arial"/>
          <w:bCs/>
          <w:sz w:val="16"/>
          <w:szCs w:val="26"/>
          <w:lang w:val="es-CO"/>
        </w:rPr>
      </w:pPr>
    </w:p>
    <w:p w:rsidR="00205D2B" w:rsidRPr="00F5264A" w:rsidRDefault="00205D2B" w:rsidP="00205D2B">
      <w:pPr>
        <w:spacing w:line="360" w:lineRule="auto"/>
        <w:ind w:left="2552"/>
        <w:rPr>
          <w:rFonts w:ascii="Arial" w:hAnsi="Arial" w:cs="Arial"/>
          <w:bCs/>
          <w:sz w:val="24"/>
          <w:szCs w:val="24"/>
          <w:lang w:val="es-CO"/>
        </w:rPr>
      </w:pPr>
      <w:r w:rsidRPr="00F5264A">
        <w:rPr>
          <w:rFonts w:ascii="Arial" w:hAnsi="Arial" w:cs="Arial"/>
          <w:bCs/>
          <w:sz w:val="24"/>
          <w:szCs w:val="24"/>
          <w:lang w:val="es-CO"/>
        </w:rPr>
        <w:t xml:space="preserve">Magistrado: </w:t>
      </w:r>
      <w:r w:rsidRPr="00F5264A">
        <w:rPr>
          <w:rFonts w:ascii="Arial" w:hAnsi="Arial" w:cs="Arial"/>
          <w:bCs/>
          <w:sz w:val="22"/>
          <w:szCs w:val="24"/>
          <w:lang w:val="es-CO"/>
        </w:rPr>
        <w:t>EDDER JIMMY SÁNCHEZ CALAMBÁS</w:t>
      </w:r>
    </w:p>
    <w:p w:rsidR="00205D2B" w:rsidRPr="00F5264A" w:rsidRDefault="00205D2B" w:rsidP="00205D2B">
      <w:pPr>
        <w:spacing w:line="360" w:lineRule="auto"/>
        <w:ind w:left="2552"/>
        <w:rPr>
          <w:rFonts w:ascii="Arial" w:hAnsi="Arial" w:cs="Arial"/>
          <w:sz w:val="24"/>
          <w:szCs w:val="24"/>
          <w:lang w:val="es-CO"/>
        </w:rPr>
      </w:pPr>
      <w:r w:rsidRPr="00F5264A">
        <w:rPr>
          <w:rFonts w:ascii="Arial" w:hAnsi="Arial" w:cs="Arial"/>
          <w:bCs/>
          <w:sz w:val="24"/>
          <w:szCs w:val="24"/>
          <w:lang w:val="es-CO"/>
        </w:rPr>
        <w:t>Pereira</w:t>
      </w:r>
      <w:r w:rsidR="008715A8">
        <w:rPr>
          <w:rFonts w:ascii="Arial" w:hAnsi="Arial" w:cs="Arial"/>
          <w:bCs/>
          <w:sz w:val="24"/>
          <w:szCs w:val="24"/>
          <w:lang w:val="es-CO"/>
        </w:rPr>
        <w:t>,</w:t>
      </w:r>
      <w:r w:rsidRPr="00F5264A">
        <w:rPr>
          <w:rFonts w:ascii="Arial" w:hAnsi="Arial" w:cs="Arial"/>
          <w:bCs/>
          <w:sz w:val="24"/>
          <w:szCs w:val="24"/>
          <w:lang w:val="es-CO"/>
        </w:rPr>
        <w:t xml:space="preserve"> </w:t>
      </w:r>
      <w:r w:rsidR="00701132">
        <w:rPr>
          <w:rFonts w:ascii="Arial" w:hAnsi="Arial" w:cs="Arial"/>
          <w:bCs/>
          <w:sz w:val="24"/>
          <w:szCs w:val="24"/>
          <w:lang w:val="es-CO"/>
        </w:rPr>
        <w:t>veinte</w:t>
      </w:r>
      <w:r>
        <w:rPr>
          <w:rFonts w:ascii="Arial" w:hAnsi="Arial" w:cs="Arial"/>
          <w:bCs/>
          <w:sz w:val="24"/>
          <w:szCs w:val="24"/>
          <w:lang w:val="es-CO"/>
        </w:rPr>
        <w:t xml:space="preserve"> de</w:t>
      </w:r>
      <w:r w:rsidRPr="00F5264A">
        <w:rPr>
          <w:rFonts w:ascii="Arial" w:hAnsi="Arial" w:cs="Arial"/>
          <w:bCs/>
          <w:sz w:val="24"/>
          <w:szCs w:val="24"/>
          <w:lang w:val="es-CO"/>
        </w:rPr>
        <w:t xml:space="preserve"> </w:t>
      </w:r>
      <w:r w:rsidR="00974804">
        <w:rPr>
          <w:rFonts w:ascii="Arial" w:hAnsi="Arial" w:cs="Arial"/>
          <w:bCs/>
          <w:sz w:val="24"/>
          <w:szCs w:val="24"/>
          <w:lang w:val="es-CO"/>
        </w:rPr>
        <w:t>octubre</w:t>
      </w:r>
      <w:r>
        <w:rPr>
          <w:rFonts w:ascii="Arial" w:hAnsi="Arial" w:cs="Arial"/>
          <w:bCs/>
          <w:sz w:val="24"/>
          <w:szCs w:val="24"/>
          <w:lang w:val="es-CO"/>
        </w:rPr>
        <w:t xml:space="preserve"> </w:t>
      </w:r>
      <w:r w:rsidRPr="00F5264A">
        <w:rPr>
          <w:rFonts w:ascii="Arial" w:hAnsi="Arial" w:cs="Arial"/>
          <w:bCs/>
          <w:sz w:val="24"/>
          <w:szCs w:val="24"/>
          <w:lang w:val="es-CO"/>
        </w:rPr>
        <w:t>de dos mil diecis</w:t>
      </w:r>
      <w:r>
        <w:rPr>
          <w:rFonts w:ascii="Arial" w:hAnsi="Arial" w:cs="Arial"/>
          <w:bCs/>
          <w:sz w:val="24"/>
          <w:szCs w:val="24"/>
          <w:lang w:val="es-CO"/>
        </w:rPr>
        <w:t>iete</w:t>
      </w:r>
      <w:r w:rsidRPr="00F5264A">
        <w:rPr>
          <w:rFonts w:ascii="Arial" w:hAnsi="Arial" w:cs="Arial"/>
          <w:bCs/>
          <w:sz w:val="24"/>
          <w:szCs w:val="24"/>
          <w:lang w:val="es-CO"/>
        </w:rPr>
        <w:t xml:space="preserve"> </w:t>
      </w:r>
      <w:r w:rsidRPr="00F5264A">
        <w:rPr>
          <w:rFonts w:ascii="Arial" w:hAnsi="Arial" w:cs="Arial"/>
          <w:sz w:val="24"/>
          <w:szCs w:val="24"/>
          <w:lang w:val="es-CO"/>
        </w:rPr>
        <w:t>Expediente 66</w:t>
      </w:r>
      <w:r w:rsidR="00101ED4">
        <w:rPr>
          <w:rFonts w:ascii="Arial" w:hAnsi="Arial" w:cs="Arial"/>
          <w:sz w:val="24"/>
          <w:szCs w:val="24"/>
          <w:lang w:val="es-CO"/>
        </w:rPr>
        <w:t>170</w:t>
      </w:r>
      <w:r>
        <w:rPr>
          <w:rFonts w:ascii="Arial" w:hAnsi="Arial" w:cs="Arial"/>
          <w:sz w:val="24"/>
          <w:szCs w:val="24"/>
          <w:lang w:val="es-CO"/>
        </w:rPr>
        <w:t>-</w:t>
      </w:r>
      <w:r w:rsidR="00101ED4">
        <w:rPr>
          <w:rFonts w:ascii="Arial" w:hAnsi="Arial" w:cs="Arial"/>
          <w:sz w:val="24"/>
          <w:szCs w:val="24"/>
          <w:lang w:val="es-CO"/>
        </w:rPr>
        <w:t>40</w:t>
      </w:r>
      <w:r>
        <w:rPr>
          <w:rFonts w:ascii="Arial" w:hAnsi="Arial" w:cs="Arial"/>
          <w:sz w:val="24"/>
          <w:szCs w:val="24"/>
          <w:lang w:val="es-CO"/>
        </w:rPr>
        <w:t>-03-00</w:t>
      </w:r>
      <w:r w:rsidR="00101ED4">
        <w:rPr>
          <w:rFonts w:ascii="Arial" w:hAnsi="Arial" w:cs="Arial"/>
          <w:sz w:val="24"/>
          <w:szCs w:val="24"/>
          <w:lang w:val="es-CO"/>
        </w:rPr>
        <w:t>1</w:t>
      </w:r>
      <w:r>
        <w:rPr>
          <w:rFonts w:ascii="Arial" w:hAnsi="Arial" w:cs="Arial"/>
          <w:sz w:val="24"/>
          <w:szCs w:val="24"/>
          <w:lang w:val="es-CO"/>
        </w:rPr>
        <w:t>-2017-00</w:t>
      </w:r>
      <w:r w:rsidR="00101ED4">
        <w:rPr>
          <w:rFonts w:ascii="Arial" w:hAnsi="Arial" w:cs="Arial"/>
          <w:sz w:val="24"/>
          <w:szCs w:val="24"/>
          <w:lang w:val="es-CO"/>
        </w:rPr>
        <w:t>669</w:t>
      </w:r>
      <w:r>
        <w:rPr>
          <w:rFonts w:ascii="Arial" w:hAnsi="Arial" w:cs="Arial"/>
          <w:sz w:val="24"/>
          <w:szCs w:val="24"/>
          <w:lang w:val="es-CO"/>
        </w:rPr>
        <w:t>-01</w:t>
      </w:r>
    </w:p>
    <w:p w:rsidR="00205D2B" w:rsidRPr="00F5264A" w:rsidRDefault="00205D2B" w:rsidP="00205D2B">
      <w:pPr>
        <w:spacing w:line="360" w:lineRule="auto"/>
        <w:ind w:left="2552"/>
        <w:rPr>
          <w:rFonts w:ascii="Arial" w:hAnsi="Arial" w:cs="Arial"/>
          <w:sz w:val="24"/>
          <w:szCs w:val="24"/>
          <w:lang w:val="es-CO"/>
        </w:rPr>
      </w:pPr>
      <w:r w:rsidRPr="00F5264A">
        <w:rPr>
          <w:rFonts w:ascii="Arial" w:hAnsi="Arial" w:cs="Arial"/>
          <w:sz w:val="24"/>
          <w:szCs w:val="24"/>
          <w:lang w:val="es-CO"/>
        </w:rPr>
        <w:t>Asunto: Dirime</w:t>
      </w:r>
      <w:r>
        <w:rPr>
          <w:rFonts w:ascii="Arial" w:hAnsi="Arial" w:cs="Arial"/>
          <w:sz w:val="24"/>
          <w:szCs w:val="24"/>
          <w:lang w:val="es-CO"/>
        </w:rPr>
        <w:t xml:space="preserve"> conflicto de c</w:t>
      </w:r>
      <w:r w:rsidRPr="00F5264A">
        <w:rPr>
          <w:rFonts w:ascii="Arial" w:hAnsi="Arial" w:cs="Arial"/>
          <w:sz w:val="24"/>
          <w:szCs w:val="24"/>
          <w:lang w:val="es-CO"/>
        </w:rPr>
        <w:t>ompetencia</w:t>
      </w:r>
    </w:p>
    <w:p w:rsidR="00205D2B" w:rsidRPr="00C26D69" w:rsidRDefault="00205D2B" w:rsidP="00205D2B">
      <w:pPr>
        <w:spacing w:line="360" w:lineRule="auto"/>
        <w:ind w:left="2552"/>
        <w:rPr>
          <w:rFonts w:ascii="Arial" w:hAnsi="Arial" w:cs="Arial"/>
          <w:bCs/>
          <w:sz w:val="26"/>
          <w:szCs w:val="26"/>
          <w:lang w:val="es-CO"/>
        </w:rPr>
      </w:pPr>
      <w:r>
        <w:rPr>
          <w:rFonts w:ascii="Arial" w:hAnsi="Arial" w:cs="Arial"/>
          <w:sz w:val="26"/>
          <w:szCs w:val="26"/>
          <w:lang w:val="es-CO"/>
        </w:rPr>
        <w:t>_________________________________________</w:t>
      </w:r>
    </w:p>
    <w:p w:rsidR="004E3ED5" w:rsidRPr="00C26D69" w:rsidRDefault="004E3ED5" w:rsidP="004E3ED5">
      <w:pPr>
        <w:pStyle w:val="Sinespaciado1"/>
        <w:spacing w:line="360" w:lineRule="auto"/>
        <w:rPr>
          <w:rFonts w:ascii="Arial" w:hAnsi="Arial" w:cs="Arial"/>
          <w:sz w:val="26"/>
          <w:szCs w:val="26"/>
          <w:lang w:eastAsia="es-ES"/>
        </w:rPr>
      </w:pPr>
    </w:p>
    <w:p w:rsidR="004E3ED5" w:rsidRPr="0072659C" w:rsidRDefault="004E3ED5" w:rsidP="004E3ED5">
      <w:pPr>
        <w:pStyle w:val="Sinespaciado1"/>
        <w:tabs>
          <w:tab w:val="left" w:pos="4635"/>
        </w:tabs>
        <w:spacing w:line="360" w:lineRule="auto"/>
        <w:ind w:firstLine="2520"/>
        <w:jc w:val="both"/>
        <w:rPr>
          <w:rFonts w:ascii="Arial" w:hAnsi="Arial" w:cs="Arial"/>
          <w:b/>
          <w:sz w:val="24"/>
          <w:szCs w:val="26"/>
          <w:lang w:eastAsia="es-ES"/>
        </w:rPr>
      </w:pPr>
      <w:r w:rsidRPr="0072659C">
        <w:rPr>
          <w:rFonts w:ascii="Arial" w:hAnsi="Arial" w:cs="Arial"/>
          <w:b/>
          <w:sz w:val="24"/>
          <w:szCs w:val="26"/>
          <w:lang w:eastAsia="es-ES"/>
        </w:rPr>
        <w:t>I. Asunto</w:t>
      </w:r>
    </w:p>
    <w:p w:rsidR="004E3ED5" w:rsidRPr="0072659C" w:rsidRDefault="004E3ED5" w:rsidP="004E3ED5">
      <w:pPr>
        <w:pStyle w:val="Sinespaciado1"/>
        <w:spacing w:line="360" w:lineRule="auto"/>
        <w:ind w:firstLine="2520"/>
        <w:jc w:val="both"/>
        <w:rPr>
          <w:rFonts w:ascii="Arial" w:hAnsi="Arial" w:cs="Arial"/>
          <w:bCs/>
          <w:sz w:val="24"/>
          <w:szCs w:val="26"/>
        </w:rPr>
      </w:pPr>
    </w:p>
    <w:p w:rsidR="004E3ED5" w:rsidRPr="003F05AF" w:rsidRDefault="00320373" w:rsidP="003F05AF">
      <w:pPr>
        <w:pStyle w:val="Sinespaciado1"/>
        <w:spacing w:line="360" w:lineRule="auto"/>
        <w:ind w:firstLine="2520"/>
        <w:jc w:val="both"/>
        <w:rPr>
          <w:rFonts w:ascii="Arial" w:hAnsi="Arial" w:cs="Arial"/>
          <w:bCs/>
          <w:sz w:val="26"/>
          <w:szCs w:val="26"/>
        </w:rPr>
      </w:pPr>
      <w:r w:rsidRPr="00320373">
        <w:rPr>
          <w:rFonts w:ascii="Arial" w:hAnsi="Arial" w:cs="Arial"/>
          <w:bCs/>
          <w:sz w:val="26"/>
          <w:szCs w:val="26"/>
        </w:rPr>
        <w:t xml:space="preserve">Decídase el conflicto de competencia que surgió entre </w:t>
      </w:r>
      <w:r w:rsidR="00493E30">
        <w:rPr>
          <w:rFonts w:ascii="Arial" w:hAnsi="Arial" w:cs="Arial"/>
          <w:bCs/>
          <w:sz w:val="26"/>
          <w:szCs w:val="26"/>
        </w:rPr>
        <w:t xml:space="preserve">los </w:t>
      </w:r>
      <w:r w:rsidR="0080183D" w:rsidRPr="0080183D">
        <w:rPr>
          <w:rFonts w:ascii="Arial" w:hAnsi="Arial" w:cs="Arial"/>
          <w:bCs/>
          <w:szCs w:val="26"/>
        </w:rPr>
        <w:t>JUZGADOS CUARTO CIVIL MUNICIPAL DE PEREIRA</w:t>
      </w:r>
      <w:r w:rsidR="0080183D">
        <w:rPr>
          <w:rFonts w:ascii="Arial" w:hAnsi="Arial" w:cs="Arial"/>
          <w:bCs/>
          <w:sz w:val="26"/>
          <w:szCs w:val="26"/>
        </w:rPr>
        <w:t xml:space="preserve"> </w:t>
      </w:r>
      <w:r w:rsidR="00493E30">
        <w:rPr>
          <w:rFonts w:ascii="Arial" w:hAnsi="Arial" w:cs="Arial"/>
          <w:bCs/>
          <w:sz w:val="26"/>
          <w:szCs w:val="26"/>
        </w:rPr>
        <w:t xml:space="preserve">y </w:t>
      </w:r>
      <w:r w:rsidR="0080183D" w:rsidRPr="0080183D">
        <w:rPr>
          <w:rFonts w:ascii="Arial" w:hAnsi="Arial" w:cs="Arial"/>
          <w:bCs/>
          <w:szCs w:val="26"/>
        </w:rPr>
        <w:t>PRIMERO CIVIL MUNICIPAL DE DOSQUEBRADAS</w:t>
      </w:r>
      <w:r>
        <w:rPr>
          <w:rFonts w:ascii="Arial" w:hAnsi="Arial" w:cs="Arial"/>
          <w:bCs/>
          <w:sz w:val="26"/>
          <w:szCs w:val="26"/>
        </w:rPr>
        <w:t xml:space="preserve">, </w:t>
      </w:r>
      <w:r w:rsidRPr="00320373">
        <w:rPr>
          <w:rFonts w:ascii="Arial" w:hAnsi="Arial" w:cs="Arial"/>
          <w:bCs/>
          <w:sz w:val="26"/>
          <w:szCs w:val="26"/>
        </w:rPr>
        <w:t>atinente al conocimiento del proceso ejecutivo</w:t>
      </w:r>
      <w:r w:rsidR="0080183D">
        <w:rPr>
          <w:rFonts w:ascii="Arial" w:hAnsi="Arial" w:cs="Arial"/>
          <w:bCs/>
          <w:sz w:val="26"/>
          <w:szCs w:val="26"/>
        </w:rPr>
        <w:t xml:space="preserve"> </w:t>
      </w:r>
      <w:r w:rsidR="005977D9">
        <w:rPr>
          <w:rFonts w:ascii="Arial" w:hAnsi="Arial" w:cs="Arial"/>
          <w:bCs/>
          <w:sz w:val="26"/>
          <w:szCs w:val="26"/>
        </w:rPr>
        <w:t>promovido</w:t>
      </w:r>
      <w:r w:rsidR="00493E30">
        <w:rPr>
          <w:rFonts w:ascii="Arial" w:hAnsi="Arial" w:cs="Arial"/>
          <w:bCs/>
          <w:sz w:val="26"/>
          <w:szCs w:val="26"/>
        </w:rPr>
        <w:t xml:space="preserve"> por</w:t>
      </w:r>
      <w:r w:rsidR="0080183D">
        <w:rPr>
          <w:rFonts w:ascii="Arial" w:hAnsi="Arial" w:cs="Arial"/>
          <w:bCs/>
          <w:sz w:val="26"/>
          <w:szCs w:val="26"/>
        </w:rPr>
        <w:t xml:space="preserve"> Martha Cecilia Quintero Hurtado y María </w:t>
      </w:r>
      <w:proofErr w:type="spellStart"/>
      <w:r w:rsidR="0080183D">
        <w:rPr>
          <w:rFonts w:ascii="Arial" w:hAnsi="Arial" w:cs="Arial"/>
          <w:bCs/>
          <w:sz w:val="26"/>
          <w:szCs w:val="26"/>
        </w:rPr>
        <w:t>Nazareth</w:t>
      </w:r>
      <w:proofErr w:type="spellEnd"/>
      <w:r w:rsidR="0080183D">
        <w:rPr>
          <w:rFonts w:ascii="Arial" w:hAnsi="Arial" w:cs="Arial"/>
          <w:bCs/>
          <w:sz w:val="26"/>
          <w:szCs w:val="26"/>
        </w:rPr>
        <w:t xml:space="preserve"> Puerta de Gómez</w:t>
      </w:r>
      <w:r w:rsidR="004E3ED5" w:rsidRPr="00C26D69">
        <w:rPr>
          <w:rFonts w:ascii="Arial" w:hAnsi="Arial" w:cs="Arial"/>
          <w:bCs/>
          <w:sz w:val="26"/>
          <w:szCs w:val="26"/>
        </w:rPr>
        <w:t>.</w:t>
      </w:r>
    </w:p>
    <w:p w:rsidR="004E3ED5" w:rsidRPr="0072659C" w:rsidRDefault="004E3ED5" w:rsidP="004E3ED5">
      <w:pPr>
        <w:pStyle w:val="Sinespaciado1"/>
        <w:spacing w:line="360" w:lineRule="auto"/>
        <w:ind w:firstLine="2520"/>
        <w:jc w:val="both"/>
        <w:rPr>
          <w:rFonts w:ascii="Arial" w:hAnsi="Arial" w:cs="Arial"/>
          <w:b/>
          <w:bCs/>
          <w:sz w:val="24"/>
          <w:szCs w:val="26"/>
          <w:lang w:eastAsia="es-ES"/>
        </w:rPr>
      </w:pPr>
      <w:r w:rsidRPr="0072659C">
        <w:rPr>
          <w:rFonts w:ascii="Arial" w:hAnsi="Arial" w:cs="Arial"/>
          <w:b/>
          <w:bCs/>
          <w:sz w:val="24"/>
          <w:szCs w:val="26"/>
          <w:lang w:eastAsia="es-ES"/>
        </w:rPr>
        <w:t>II. Antecedentes</w:t>
      </w:r>
    </w:p>
    <w:p w:rsidR="004E3ED5" w:rsidRPr="00C26D69" w:rsidRDefault="004E3ED5" w:rsidP="004E3ED5">
      <w:pPr>
        <w:pStyle w:val="Sinespaciado1"/>
        <w:spacing w:line="360" w:lineRule="auto"/>
        <w:ind w:firstLine="2520"/>
        <w:jc w:val="both"/>
        <w:rPr>
          <w:rFonts w:ascii="Arial" w:hAnsi="Arial" w:cs="Arial"/>
          <w:b/>
          <w:bCs/>
          <w:sz w:val="26"/>
          <w:szCs w:val="26"/>
          <w:lang w:eastAsia="es-ES"/>
        </w:rPr>
      </w:pPr>
    </w:p>
    <w:p w:rsidR="00C253D4" w:rsidRDefault="004E3ED5" w:rsidP="00A15C84">
      <w:pPr>
        <w:pStyle w:val="Sinespaciado1"/>
        <w:spacing w:line="360" w:lineRule="auto"/>
        <w:ind w:firstLine="2520"/>
        <w:jc w:val="both"/>
        <w:rPr>
          <w:rFonts w:ascii="Arial" w:hAnsi="Arial" w:cs="Arial"/>
          <w:sz w:val="26"/>
          <w:szCs w:val="26"/>
        </w:rPr>
      </w:pPr>
      <w:r w:rsidRPr="00C26D69">
        <w:rPr>
          <w:rFonts w:ascii="Arial" w:hAnsi="Arial" w:cs="Arial"/>
          <w:sz w:val="26"/>
          <w:szCs w:val="26"/>
        </w:rPr>
        <w:t xml:space="preserve">1. </w:t>
      </w:r>
      <w:r w:rsidR="005C5B3C">
        <w:rPr>
          <w:rFonts w:ascii="Arial" w:hAnsi="Arial" w:cs="Arial"/>
          <w:sz w:val="26"/>
          <w:szCs w:val="26"/>
        </w:rPr>
        <w:t xml:space="preserve">El mencionado proceso </w:t>
      </w:r>
      <w:r w:rsidR="00C253D4">
        <w:rPr>
          <w:rFonts w:ascii="Arial" w:hAnsi="Arial" w:cs="Arial"/>
          <w:sz w:val="26"/>
          <w:szCs w:val="26"/>
        </w:rPr>
        <w:t>correspondió al Juzgado Cuarto Civil Municipal de Pereira, por auto del 23 de agosto de este año la rechaz</w:t>
      </w:r>
      <w:r w:rsidR="00624F3C">
        <w:rPr>
          <w:rFonts w:ascii="Arial" w:hAnsi="Arial" w:cs="Arial"/>
          <w:sz w:val="26"/>
          <w:szCs w:val="26"/>
        </w:rPr>
        <w:t xml:space="preserve">ó por competencia, por cuanto el domicilio de la parte demandada es el municipio de Dosquebradas, </w:t>
      </w:r>
      <w:r w:rsidR="00316B25">
        <w:rPr>
          <w:rFonts w:ascii="Arial" w:hAnsi="Arial" w:cs="Arial"/>
          <w:sz w:val="26"/>
          <w:szCs w:val="26"/>
        </w:rPr>
        <w:t xml:space="preserve">debiendo darse aplicación al </w:t>
      </w:r>
      <w:r w:rsidR="00624F3C">
        <w:rPr>
          <w:rFonts w:ascii="Arial" w:hAnsi="Arial" w:cs="Arial"/>
          <w:sz w:val="26"/>
          <w:szCs w:val="26"/>
        </w:rPr>
        <w:t xml:space="preserve">fuero general </w:t>
      </w:r>
      <w:r w:rsidR="00624F3C">
        <w:rPr>
          <w:rFonts w:ascii="Arial" w:hAnsi="Arial" w:cs="Arial"/>
          <w:sz w:val="26"/>
          <w:szCs w:val="26"/>
        </w:rPr>
        <w:lastRenderedPageBreak/>
        <w:t xml:space="preserve">de que trata el artículo 28 No. 1 del CGP. </w:t>
      </w:r>
      <w:r w:rsidR="00100AD3">
        <w:rPr>
          <w:rFonts w:ascii="Arial" w:hAnsi="Arial" w:cs="Arial"/>
          <w:sz w:val="26"/>
          <w:szCs w:val="26"/>
        </w:rPr>
        <w:t xml:space="preserve"> </w:t>
      </w:r>
      <w:r w:rsidR="00624F3C">
        <w:rPr>
          <w:rFonts w:ascii="Arial" w:hAnsi="Arial" w:cs="Arial"/>
          <w:sz w:val="26"/>
          <w:szCs w:val="26"/>
        </w:rPr>
        <w:t>Dispuso el envío del expediente a dicha municipalidad</w:t>
      </w:r>
      <w:r w:rsidR="00ED0294">
        <w:rPr>
          <w:rFonts w:ascii="Arial" w:hAnsi="Arial" w:cs="Arial"/>
          <w:sz w:val="26"/>
          <w:szCs w:val="26"/>
        </w:rPr>
        <w:t xml:space="preserve"> </w:t>
      </w:r>
      <w:r w:rsidR="00ED0294">
        <w:rPr>
          <w:rFonts w:ascii="Arial" w:hAnsi="Arial" w:cs="Arial"/>
          <w:szCs w:val="26"/>
        </w:rPr>
        <w:t>(</w:t>
      </w:r>
      <w:proofErr w:type="spellStart"/>
      <w:r w:rsidR="00ED0294">
        <w:rPr>
          <w:rFonts w:ascii="Arial" w:hAnsi="Arial" w:cs="Arial"/>
          <w:szCs w:val="26"/>
        </w:rPr>
        <w:t>Fl</w:t>
      </w:r>
      <w:proofErr w:type="spellEnd"/>
      <w:r w:rsidR="00ED0294">
        <w:rPr>
          <w:rFonts w:ascii="Arial" w:hAnsi="Arial" w:cs="Arial"/>
          <w:szCs w:val="26"/>
        </w:rPr>
        <w:t xml:space="preserve">. 5 Cd. </w:t>
      </w:r>
      <w:proofErr w:type="spellStart"/>
      <w:r w:rsidR="00ED0294">
        <w:rPr>
          <w:rFonts w:ascii="Arial" w:hAnsi="Arial" w:cs="Arial"/>
          <w:szCs w:val="26"/>
        </w:rPr>
        <w:t>Ppal</w:t>
      </w:r>
      <w:proofErr w:type="spellEnd"/>
      <w:r w:rsidR="00ED0294">
        <w:rPr>
          <w:rFonts w:ascii="Arial" w:hAnsi="Arial" w:cs="Arial"/>
          <w:szCs w:val="26"/>
        </w:rPr>
        <w:t>)</w:t>
      </w:r>
      <w:r w:rsidR="00624F3C">
        <w:rPr>
          <w:rFonts w:ascii="Arial" w:hAnsi="Arial" w:cs="Arial"/>
          <w:sz w:val="26"/>
          <w:szCs w:val="26"/>
        </w:rPr>
        <w:t xml:space="preserve">.   </w:t>
      </w:r>
    </w:p>
    <w:p w:rsidR="00624F3C" w:rsidRPr="00ED094A" w:rsidRDefault="00624F3C" w:rsidP="004E3ED5">
      <w:pPr>
        <w:pStyle w:val="Sinespaciado1"/>
        <w:spacing w:line="360" w:lineRule="auto"/>
        <w:ind w:firstLine="2520"/>
        <w:jc w:val="both"/>
        <w:rPr>
          <w:rFonts w:ascii="Arial" w:hAnsi="Arial" w:cs="Arial"/>
          <w:sz w:val="16"/>
          <w:szCs w:val="26"/>
        </w:rPr>
      </w:pPr>
    </w:p>
    <w:p w:rsidR="00B01029" w:rsidRPr="00567EB0" w:rsidRDefault="00A15C84" w:rsidP="004E3ED5">
      <w:pPr>
        <w:pStyle w:val="Sinespaciado1"/>
        <w:spacing w:line="360" w:lineRule="auto"/>
        <w:ind w:firstLine="2520"/>
        <w:jc w:val="both"/>
        <w:rPr>
          <w:rFonts w:ascii="Arial" w:hAnsi="Arial" w:cs="Arial"/>
        </w:rPr>
      </w:pPr>
      <w:r>
        <w:rPr>
          <w:rFonts w:ascii="Arial" w:hAnsi="Arial" w:cs="Arial"/>
          <w:sz w:val="26"/>
          <w:szCs w:val="26"/>
        </w:rPr>
        <w:t xml:space="preserve">2. </w:t>
      </w:r>
      <w:r w:rsidR="005977D9" w:rsidRPr="005977D9">
        <w:rPr>
          <w:rFonts w:ascii="Arial" w:hAnsi="Arial" w:cs="Arial"/>
          <w:sz w:val="26"/>
          <w:szCs w:val="26"/>
        </w:rPr>
        <w:t xml:space="preserve">Cumplidos los trámites preceptivos, el expediente fue entregado </w:t>
      </w:r>
      <w:r w:rsidR="00624F3C">
        <w:rPr>
          <w:rFonts w:ascii="Arial" w:hAnsi="Arial" w:cs="Arial"/>
          <w:sz w:val="26"/>
          <w:szCs w:val="26"/>
        </w:rPr>
        <w:t xml:space="preserve">al Juzgado Primero Civil Municipal de Dosquebradas, no aceptó su conocimiento </w:t>
      </w:r>
      <w:r w:rsidR="00DA3EA5" w:rsidRPr="00DA3EA5">
        <w:rPr>
          <w:rFonts w:ascii="Arial" w:hAnsi="Arial" w:cs="Arial"/>
          <w:sz w:val="24"/>
          <w:szCs w:val="24"/>
        </w:rPr>
        <w:t>–</w:t>
      </w:r>
      <w:r w:rsidR="00D46824" w:rsidRPr="00DA3EA5">
        <w:rPr>
          <w:rFonts w:ascii="Arial" w:hAnsi="Arial" w:cs="Arial"/>
          <w:sz w:val="24"/>
          <w:szCs w:val="24"/>
        </w:rPr>
        <w:t xml:space="preserve">auto de </w:t>
      </w:r>
      <w:r w:rsidR="00B01029" w:rsidRPr="00DA3EA5">
        <w:rPr>
          <w:rFonts w:ascii="Arial" w:hAnsi="Arial" w:cs="Arial"/>
          <w:sz w:val="24"/>
          <w:szCs w:val="24"/>
        </w:rPr>
        <w:t>2</w:t>
      </w:r>
      <w:r w:rsidR="00624F3C">
        <w:rPr>
          <w:rFonts w:ascii="Arial" w:hAnsi="Arial" w:cs="Arial"/>
          <w:sz w:val="24"/>
          <w:szCs w:val="24"/>
        </w:rPr>
        <w:t>7</w:t>
      </w:r>
      <w:r w:rsidR="00D46824" w:rsidRPr="00DA3EA5">
        <w:rPr>
          <w:rFonts w:ascii="Arial" w:hAnsi="Arial" w:cs="Arial"/>
          <w:sz w:val="24"/>
          <w:szCs w:val="24"/>
        </w:rPr>
        <w:t xml:space="preserve"> </w:t>
      </w:r>
      <w:proofErr w:type="spellStart"/>
      <w:r w:rsidR="00624F3C">
        <w:rPr>
          <w:rFonts w:ascii="Arial" w:hAnsi="Arial" w:cs="Arial"/>
          <w:sz w:val="24"/>
          <w:szCs w:val="24"/>
        </w:rPr>
        <w:t>sep</w:t>
      </w:r>
      <w:proofErr w:type="spellEnd"/>
      <w:r w:rsidR="00DA3EA5">
        <w:rPr>
          <w:rFonts w:ascii="Arial" w:hAnsi="Arial" w:cs="Arial"/>
          <w:sz w:val="26"/>
          <w:szCs w:val="26"/>
        </w:rPr>
        <w:t>-</w:t>
      </w:r>
      <w:r w:rsidR="003D0565">
        <w:rPr>
          <w:rFonts w:ascii="Arial" w:hAnsi="Arial" w:cs="Arial"/>
          <w:sz w:val="26"/>
          <w:szCs w:val="26"/>
        </w:rPr>
        <w:t xml:space="preserve">. Dijo no puede confundirse el domicilio con la dirección para recibir notificaciones, como lo ha reiterado la CSJ, </w:t>
      </w:r>
      <w:r w:rsidR="008F570E">
        <w:rPr>
          <w:rFonts w:ascii="Arial" w:hAnsi="Arial" w:cs="Arial"/>
          <w:sz w:val="26"/>
          <w:szCs w:val="26"/>
        </w:rPr>
        <w:t>y en</w:t>
      </w:r>
      <w:r w:rsidR="000E4ABB">
        <w:rPr>
          <w:rFonts w:ascii="Arial" w:hAnsi="Arial" w:cs="Arial"/>
          <w:sz w:val="26"/>
          <w:szCs w:val="26"/>
        </w:rPr>
        <w:t xml:space="preserve"> </w:t>
      </w:r>
      <w:r w:rsidR="008F570E">
        <w:rPr>
          <w:rFonts w:ascii="Arial" w:hAnsi="Arial" w:cs="Arial"/>
          <w:sz w:val="26"/>
          <w:szCs w:val="26"/>
        </w:rPr>
        <w:t xml:space="preserve">este caso, </w:t>
      </w:r>
      <w:r w:rsidR="003D0565">
        <w:rPr>
          <w:rFonts w:ascii="Arial" w:hAnsi="Arial" w:cs="Arial"/>
          <w:sz w:val="26"/>
          <w:szCs w:val="26"/>
        </w:rPr>
        <w:t>al dirigirse la demanda al señor Juez Civil Municipal de Pereira y al señalarse de manera expresa</w:t>
      </w:r>
      <w:r w:rsidR="008F570E">
        <w:rPr>
          <w:rFonts w:ascii="Arial" w:hAnsi="Arial" w:cs="Arial"/>
          <w:sz w:val="26"/>
          <w:szCs w:val="26"/>
        </w:rPr>
        <w:t xml:space="preserve"> que la competencia radica por “la calidad y domicilio de las partes”, precisada en el acápite de “DEMANDE” es la ciudad de Pereira</w:t>
      </w:r>
      <w:r w:rsidR="006C6EEF">
        <w:rPr>
          <w:rFonts w:ascii="Arial" w:hAnsi="Arial" w:cs="Arial"/>
          <w:sz w:val="26"/>
          <w:szCs w:val="26"/>
        </w:rPr>
        <w:t xml:space="preserve">. </w:t>
      </w:r>
      <w:r w:rsidR="00ED0294">
        <w:rPr>
          <w:rFonts w:ascii="Arial" w:hAnsi="Arial" w:cs="Arial"/>
          <w:sz w:val="26"/>
          <w:szCs w:val="26"/>
        </w:rPr>
        <w:t xml:space="preserve"> P</w:t>
      </w:r>
      <w:r w:rsidR="00D46824">
        <w:rPr>
          <w:rFonts w:ascii="Arial" w:hAnsi="Arial" w:cs="Arial"/>
          <w:sz w:val="26"/>
          <w:szCs w:val="26"/>
        </w:rPr>
        <w:t>rovocó con</w:t>
      </w:r>
      <w:r w:rsidR="00ED0294">
        <w:rPr>
          <w:rFonts w:ascii="Arial" w:hAnsi="Arial" w:cs="Arial"/>
          <w:sz w:val="26"/>
          <w:szCs w:val="26"/>
        </w:rPr>
        <w:t xml:space="preserve">flicto negativo de competencia </w:t>
      </w:r>
      <w:r w:rsidR="003357AC" w:rsidRPr="00567EB0">
        <w:rPr>
          <w:rFonts w:ascii="Arial" w:hAnsi="Arial" w:cs="Arial"/>
        </w:rPr>
        <w:t>(</w:t>
      </w:r>
      <w:proofErr w:type="spellStart"/>
      <w:r w:rsidR="003357AC" w:rsidRPr="00567EB0">
        <w:rPr>
          <w:rFonts w:ascii="Arial" w:hAnsi="Arial" w:cs="Arial"/>
        </w:rPr>
        <w:t>fl</w:t>
      </w:r>
      <w:proofErr w:type="spellEnd"/>
      <w:r w:rsidR="003357AC" w:rsidRPr="00567EB0">
        <w:rPr>
          <w:rFonts w:ascii="Arial" w:hAnsi="Arial" w:cs="Arial"/>
        </w:rPr>
        <w:t xml:space="preserve">. </w:t>
      </w:r>
      <w:r w:rsidR="00ED0294" w:rsidRPr="00567EB0">
        <w:rPr>
          <w:rFonts w:ascii="Arial" w:hAnsi="Arial" w:cs="Arial"/>
        </w:rPr>
        <w:t>8</w:t>
      </w:r>
      <w:r w:rsidR="003357AC" w:rsidRPr="00567EB0">
        <w:rPr>
          <w:rFonts w:ascii="Arial" w:hAnsi="Arial" w:cs="Arial"/>
        </w:rPr>
        <w:t xml:space="preserve"> íd.).</w:t>
      </w:r>
    </w:p>
    <w:p w:rsidR="00D5797A" w:rsidRPr="00567EB0" w:rsidRDefault="00ED0294" w:rsidP="00ED0294">
      <w:pPr>
        <w:pStyle w:val="Sinespaciado1"/>
        <w:tabs>
          <w:tab w:val="left" w:pos="2934"/>
        </w:tabs>
        <w:spacing w:line="360" w:lineRule="auto"/>
        <w:ind w:firstLine="2520"/>
        <w:jc w:val="both"/>
        <w:rPr>
          <w:rFonts w:ascii="Arial" w:hAnsi="Arial" w:cs="Arial"/>
          <w:sz w:val="16"/>
          <w:szCs w:val="26"/>
        </w:rPr>
      </w:pPr>
      <w:r>
        <w:rPr>
          <w:rFonts w:ascii="Arial" w:hAnsi="Arial" w:cs="Arial"/>
          <w:sz w:val="26"/>
          <w:szCs w:val="26"/>
        </w:rPr>
        <w:tab/>
      </w:r>
    </w:p>
    <w:p w:rsidR="00D5797A" w:rsidRPr="00C26D69" w:rsidRDefault="002B40B8" w:rsidP="004E3ED5">
      <w:pPr>
        <w:pStyle w:val="Sinespaciado1"/>
        <w:spacing w:line="360" w:lineRule="auto"/>
        <w:ind w:firstLine="2520"/>
        <w:jc w:val="both"/>
        <w:rPr>
          <w:rFonts w:ascii="Arial" w:hAnsi="Arial" w:cs="Arial"/>
          <w:sz w:val="26"/>
          <w:szCs w:val="26"/>
        </w:rPr>
      </w:pPr>
      <w:r>
        <w:rPr>
          <w:rFonts w:ascii="Arial" w:hAnsi="Arial" w:cs="Arial"/>
          <w:sz w:val="26"/>
          <w:szCs w:val="26"/>
        </w:rPr>
        <w:t>3</w:t>
      </w:r>
      <w:r w:rsidR="00D5797A">
        <w:rPr>
          <w:rFonts w:ascii="Arial" w:hAnsi="Arial" w:cs="Arial"/>
          <w:sz w:val="26"/>
          <w:szCs w:val="26"/>
        </w:rPr>
        <w:t xml:space="preserve">. </w:t>
      </w:r>
      <w:r w:rsidR="00D5797A" w:rsidRPr="001C2544">
        <w:rPr>
          <w:rFonts w:ascii="Arial" w:hAnsi="Arial" w:cs="Arial"/>
          <w:bCs/>
          <w:iCs/>
          <w:sz w:val="26"/>
          <w:szCs w:val="26"/>
        </w:rPr>
        <w:t xml:space="preserve">Repartida la actuación a esta </w:t>
      </w:r>
      <w:r w:rsidR="004F096A">
        <w:rPr>
          <w:rFonts w:ascii="Arial" w:hAnsi="Arial" w:cs="Arial"/>
          <w:bCs/>
          <w:iCs/>
          <w:sz w:val="26"/>
          <w:szCs w:val="26"/>
        </w:rPr>
        <w:t>Corporación</w:t>
      </w:r>
      <w:r w:rsidR="00D5797A" w:rsidRPr="001C2544">
        <w:rPr>
          <w:rFonts w:ascii="Arial" w:hAnsi="Arial" w:cs="Arial"/>
          <w:bCs/>
          <w:iCs/>
          <w:sz w:val="26"/>
          <w:szCs w:val="26"/>
        </w:rPr>
        <w:t xml:space="preserve">, se procede a resolver, previas </w:t>
      </w:r>
      <w:r w:rsidR="004F096A">
        <w:rPr>
          <w:rFonts w:ascii="Arial" w:hAnsi="Arial" w:cs="Arial"/>
          <w:bCs/>
          <w:iCs/>
          <w:sz w:val="26"/>
          <w:szCs w:val="26"/>
        </w:rPr>
        <w:t>las siguientes</w:t>
      </w:r>
      <w:r w:rsidR="00D5797A" w:rsidRPr="001C2544">
        <w:rPr>
          <w:rFonts w:ascii="Arial" w:hAnsi="Arial" w:cs="Arial"/>
          <w:bCs/>
          <w:iCs/>
          <w:sz w:val="26"/>
          <w:szCs w:val="26"/>
        </w:rPr>
        <w:t>:</w:t>
      </w:r>
    </w:p>
    <w:p w:rsidR="004E3ED5" w:rsidRDefault="004E3ED5" w:rsidP="004E3ED5">
      <w:pPr>
        <w:pStyle w:val="Sinespaciado1"/>
        <w:spacing w:line="360" w:lineRule="auto"/>
        <w:ind w:firstLine="2520"/>
        <w:jc w:val="both"/>
        <w:rPr>
          <w:rFonts w:ascii="Arial" w:hAnsi="Arial" w:cs="Arial"/>
          <w:sz w:val="26"/>
          <w:szCs w:val="26"/>
        </w:rPr>
      </w:pPr>
    </w:p>
    <w:p w:rsidR="004E3ED5" w:rsidRPr="00C26D69" w:rsidRDefault="004E3ED5" w:rsidP="004E3ED5">
      <w:pPr>
        <w:pStyle w:val="Sinespaciado1"/>
        <w:spacing w:line="360" w:lineRule="auto"/>
        <w:ind w:firstLine="2520"/>
        <w:jc w:val="both"/>
        <w:rPr>
          <w:rFonts w:ascii="Arial" w:hAnsi="Arial" w:cs="Arial"/>
          <w:sz w:val="26"/>
          <w:szCs w:val="26"/>
        </w:rPr>
      </w:pPr>
      <w:r w:rsidRPr="00C26D69">
        <w:rPr>
          <w:rFonts w:ascii="Arial" w:hAnsi="Arial" w:cs="Arial"/>
          <w:b/>
          <w:sz w:val="26"/>
          <w:szCs w:val="26"/>
        </w:rPr>
        <w:t>III. Consideraciones</w:t>
      </w:r>
    </w:p>
    <w:p w:rsidR="004E3ED5" w:rsidRPr="00C26D69" w:rsidRDefault="004E3ED5" w:rsidP="004E3ED5">
      <w:pPr>
        <w:pStyle w:val="Sinespaciado1"/>
        <w:spacing w:line="360" w:lineRule="auto"/>
        <w:ind w:firstLine="2520"/>
        <w:jc w:val="both"/>
        <w:rPr>
          <w:rFonts w:ascii="Arial" w:hAnsi="Arial" w:cs="Arial"/>
          <w:b/>
          <w:sz w:val="26"/>
          <w:szCs w:val="26"/>
        </w:rPr>
      </w:pPr>
    </w:p>
    <w:p w:rsidR="00D5797A" w:rsidRPr="002E2E96" w:rsidRDefault="004E3ED5" w:rsidP="00B04FC7">
      <w:pPr>
        <w:pStyle w:val="Sinespaciado1"/>
        <w:spacing w:line="360" w:lineRule="auto"/>
        <w:ind w:firstLine="2520"/>
        <w:jc w:val="both"/>
        <w:rPr>
          <w:rFonts w:ascii="Arial" w:hAnsi="Arial" w:cs="Arial"/>
          <w:bCs/>
          <w:sz w:val="26"/>
          <w:szCs w:val="26"/>
        </w:rPr>
      </w:pPr>
      <w:r w:rsidRPr="00C26D69">
        <w:rPr>
          <w:rFonts w:ascii="Arial" w:hAnsi="Arial" w:cs="Arial"/>
          <w:sz w:val="26"/>
          <w:szCs w:val="26"/>
        </w:rPr>
        <w:t xml:space="preserve">1. </w:t>
      </w:r>
      <w:r w:rsidR="001C2544" w:rsidRPr="003E1FE3">
        <w:rPr>
          <w:rFonts w:ascii="Arial" w:hAnsi="Arial" w:cs="Arial"/>
          <w:bCs/>
          <w:sz w:val="26"/>
          <w:szCs w:val="26"/>
        </w:rPr>
        <w:t xml:space="preserve">Esta Sala </w:t>
      </w:r>
      <w:r w:rsidR="00D5797A" w:rsidRPr="003E1FE3">
        <w:rPr>
          <w:rFonts w:ascii="Arial" w:hAnsi="Arial" w:cs="Arial"/>
          <w:bCs/>
          <w:sz w:val="26"/>
          <w:szCs w:val="26"/>
        </w:rPr>
        <w:t xml:space="preserve">Unitaria </w:t>
      </w:r>
      <w:r w:rsidR="001C2544" w:rsidRPr="003E1FE3">
        <w:rPr>
          <w:rFonts w:ascii="Arial" w:hAnsi="Arial" w:cs="Arial"/>
          <w:bCs/>
          <w:sz w:val="26"/>
          <w:szCs w:val="26"/>
        </w:rPr>
        <w:t xml:space="preserve">es competente para dirimir el </w:t>
      </w:r>
      <w:r w:rsidR="003E1FE3" w:rsidRPr="003E1FE3">
        <w:rPr>
          <w:rFonts w:ascii="Arial" w:hAnsi="Arial" w:cs="Arial"/>
          <w:bCs/>
          <w:sz w:val="26"/>
          <w:szCs w:val="26"/>
        </w:rPr>
        <w:t xml:space="preserve">presente </w:t>
      </w:r>
      <w:r w:rsidR="001C2544" w:rsidRPr="003E1FE3">
        <w:rPr>
          <w:rFonts w:ascii="Arial" w:hAnsi="Arial" w:cs="Arial"/>
          <w:bCs/>
          <w:sz w:val="26"/>
          <w:szCs w:val="26"/>
        </w:rPr>
        <w:t xml:space="preserve">conflicto negativo de competencia </w:t>
      </w:r>
      <w:r w:rsidR="00186D6E">
        <w:rPr>
          <w:rFonts w:ascii="Arial" w:hAnsi="Arial" w:cs="Arial"/>
          <w:color w:val="0C150C"/>
          <w:sz w:val="26"/>
          <w:szCs w:val="26"/>
          <w:lang w:val="es-MX"/>
        </w:rPr>
        <w:t xml:space="preserve">en los </w:t>
      </w:r>
      <w:r w:rsidR="00186D6E" w:rsidRPr="002E2E96">
        <w:rPr>
          <w:rFonts w:ascii="Arial" w:hAnsi="Arial" w:cs="Arial"/>
          <w:color w:val="0C150C"/>
          <w:sz w:val="26"/>
          <w:szCs w:val="26"/>
          <w:lang w:val="es-MX"/>
        </w:rPr>
        <w:t xml:space="preserve">términos del </w:t>
      </w:r>
      <w:r w:rsidR="007E5824" w:rsidRPr="002E2E96">
        <w:rPr>
          <w:rFonts w:ascii="Arial" w:hAnsi="Arial" w:cs="Arial"/>
          <w:color w:val="0C150C"/>
          <w:sz w:val="26"/>
          <w:szCs w:val="26"/>
          <w:lang w:val="es-MX"/>
        </w:rPr>
        <w:t>a</w:t>
      </w:r>
      <w:r w:rsidR="003E1FE3" w:rsidRPr="002E2E96">
        <w:rPr>
          <w:rFonts w:ascii="Arial" w:hAnsi="Arial" w:cs="Arial"/>
          <w:color w:val="0C150C"/>
          <w:sz w:val="26"/>
          <w:szCs w:val="26"/>
          <w:lang w:val="es-MX"/>
        </w:rPr>
        <w:t>rtículo 139</w:t>
      </w:r>
      <w:r w:rsidR="007E5824" w:rsidRPr="002E2E96">
        <w:rPr>
          <w:rFonts w:ascii="Arial" w:hAnsi="Arial" w:cs="Arial"/>
          <w:color w:val="0C150C"/>
          <w:sz w:val="26"/>
          <w:szCs w:val="26"/>
          <w:lang w:val="es-MX"/>
        </w:rPr>
        <w:t xml:space="preserve"> del Código General del Proceso</w:t>
      </w:r>
      <w:r w:rsidR="003E1FE3" w:rsidRPr="002E2E96">
        <w:rPr>
          <w:rFonts w:ascii="Arial" w:hAnsi="Arial" w:cs="Arial"/>
          <w:color w:val="0C150C"/>
          <w:sz w:val="26"/>
          <w:szCs w:val="26"/>
          <w:lang w:val="es-MX"/>
        </w:rPr>
        <w:t>.</w:t>
      </w:r>
    </w:p>
    <w:p w:rsidR="00607DFB" w:rsidRPr="007E5824" w:rsidRDefault="00607DFB" w:rsidP="00B04FC7">
      <w:pPr>
        <w:pStyle w:val="Sinespaciado1"/>
        <w:spacing w:line="360" w:lineRule="auto"/>
        <w:ind w:firstLine="2520"/>
        <w:jc w:val="both"/>
        <w:rPr>
          <w:rFonts w:ascii="Arial" w:hAnsi="Arial" w:cs="Arial"/>
          <w:bCs/>
          <w:iCs/>
          <w:sz w:val="16"/>
          <w:szCs w:val="26"/>
        </w:rPr>
      </w:pPr>
    </w:p>
    <w:p w:rsidR="00CA4C0B" w:rsidRDefault="001C2544" w:rsidP="00E66D50">
      <w:pPr>
        <w:pStyle w:val="Sinespaciado1"/>
        <w:spacing w:line="360" w:lineRule="auto"/>
        <w:ind w:firstLine="2520"/>
        <w:jc w:val="both"/>
        <w:rPr>
          <w:color w:val="000000"/>
          <w:sz w:val="27"/>
          <w:szCs w:val="27"/>
        </w:rPr>
      </w:pPr>
      <w:r>
        <w:rPr>
          <w:rFonts w:ascii="Arial" w:hAnsi="Arial" w:cs="Arial"/>
          <w:bCs/>
          <w:iCs/>
          <w:sz w:val="26"/>
          <w:szCs w:val="26"/>
        </w:rPr>
        <w:t xml:space="preserve">2. </w:t>
      </w:r>
      <w:r w:rsidR="00D5797A">
        <w:rPr>
          <w:rFonts w:ascii="Arial" w:hAnsi="Arial" w:cs="Arial"/>
          <w:bCs/>
          <w:iCs/>
          <w:sz w:val="26"/>
          <w:szCs w:val="26"/>
        </w:rPr>
        <w:t xml:space="preserve"> </w:t>
      </w:r>
      <w:r w:rsidRPr="001C2544">
        <w:rPr>
          <w:rFonts w:ascii="Arial" w:hAnsi="Arial" w:cs="Arial"/>
          <w:bCs/>
          <w:iCs/>
          <w:sz w:val="26"/>
          <w:szCs w:val="26"/>
        </w:rPr>
        <w:t xml:space="preserve">Lo que corresponde definir en este caso es </w:t>
      </w:r>
      <w:r w:rsidR="006E4838">
        <w:rPr>
          <w:rFonts w:ascii="Arial" w:hAnsi="Arial" w:cs="Arial"/>
          <w:bCs/>
          <w:iCs/>
          <w:sz w:val="26"/>
          <w:szCs w:val="26"/>
        </w:rPr>
        <w:t xml:space="preserve">cuál de los dos juzgados en disputa </w:t>
      </w:r>
      <w:r w:rsidR="00E66D50">
        <w:rPr>
          <w:rFonts w:ascii="Arial" w:hAnsi="Arial" w:cs="Arial"/>
          <w:bCs/>
          <w:iCs/>
          <w:sz w:val="26"/>
          <w:szCs w:val="26"/>
        </w:rPr>
        <w:t xml:space="preserve">corresponde </w:t>
      </w:r>
      <w:r w:rsidR="0008257D">
        <w:rPr>
          <w:rFonts w:ascii="Arial" w:hAnsi="Arial" w:cs="Arial"/>
          <w:bCs/>
          <w:iCs/>
          <w:sz w:val="26"/>
          <w:szCs w:val="26"/>
        </w:rPr>
        <w:t xml:space="preserve">asumir </w:t>
      </w:r>
      <w:r w:rsidR="006E4838">
        <w:rPr>
          <w:rFonts w:ascii="Arial" w:hAnsi="Arial" w:cs="Arial"/>
          <w:bCs/>
          <w:iCs/>
          <w:sz w:val="26"/>
          <w:szCs w:val="26"/>
        </w:rPr>
        <w:t xml:space="preserve">el conocimiento del mencionado </w:t>
      </w:r>
      <w:r w:rsidR="004F096A">
        <w:rPr>
          <w:rFonts w:ascii="Arial" w:hAnsi="Arial" w:cs="Arial"/>
          <w:bCs/>
          <w:iCs/>
          <w:sz w:val="26"/>
          <w:szCs w:val="26"/>
        </w:rPr>
        <w:t>asunto</w:t>
      </w:r>
      <w:r w:rsidR="006E4838">
        <w:rPr>
          <w:rFonts w:ascii="Arial" w:hAnsi="Arial" w:cs="Arial"/>
          <w:bCs/>
          <w:iCs/>
          <w:sz w:val="26"/>
          <w:szCs w:val="26"/>
        </w:rPr>
        <w:t xml:space="preserve">, conforme </w:t>
      </w:r>
      <w:r w:rsidR="00607DFB">
        <w:rPr>
          <w:rFonts w:ascii="Arial" w:hAnsi="Arial" w:cs="Arial"/>
          <w:bCs/>
          <w:iCs/>
          <w:sz w:val="26"/>
          <w:szCs w:val="26"/>
        </w:rPr>
        <w:t xml:space="preserve">la competencia por razón del factor territorial </w:t>
      </w:r>
    </w:p>
    <w:p w:rsidR="006D2819" w:rsidRPr="00E66D50" w:rsidRDefault="006D2819" w:rsidP="006D2819">
      <w:pPr>
        <w:pStyle w:val="Sinespaciado1"/>
        <w:spacing w:line="360" w:lineRule="auto"/>
        <w:ind w:firstLine="2520"/>
        <w:jc w:val="both"/>
        <w:rPr>
          <w:rFonts w:ascii="Arial" w:hAnsi="Arial" w:cs="Arial"/>
          <w:bCs/>
          <w:iCs/>
          <w:sz w:val="16"/>
          <w:szCs w:val="26"/>
        </w:rPr>
      </w:pPr>
    </w:p>
    <w:p w:rsidR="00887086" w:rsidRPr="004C50EC" w:rsidRDefault="006D2819" w:rsidP="00887086">
      <w:pPr>
        <w:pStyle w:val="Sinespaciado1"/>
        <w:spacing w:line="360" w:lineRule="auto"/>
        <w:ind w:firstLine="2520"/>
        <w:jc w:val="both"/>
        <w:rPr>
          <w:rFonts w:ascii="Arial" w:hAnsi="Arial" w:cs="Arial"/>
          <w:bCs/>
          <w:iCs/>
          <w:sz w:val="24"/>
          <w:szCs w:val="26"/>
        </w:rPr>
      </w:pPr>
      <w:r>
        <w:rPr>
          <w:rFonts w:ascii="Arial" w:hAnsi="Arial" w:cs="Arial"/>
          <w:bCs/>
          <w:iCs/>
          <w:sz w:val="26"/>
          <w:szCs w:val="26"/>
        </w:rPr>
        <w:t xml:space="preserve">3. </w:t>
      </w:r>
      <w:r w:rsidR="006B3663" w:rsidRPr="006B3663">
        <w:rPr>
          <w:rFonts w:ascii="Arial" w:hAnsi="Arial" w:cs="Arial"/>
          <w:bCs/>
          <w:iCs/>
          <w:sz w:val="26"/>
          <w:szCs w:val="26"/>
        </w:rPr>
        <w:t xml:space="preserve">La competencia </w:t>
      </w:r>
      <w:r w:rsidR="00887086" w:rsidRPr="00887086">
        <w:rPr>
          <w:rFonts w:ascii="Arial" w:hAnsi="Arial" w:cs="Arial"/>
          <w:bCs/>
          <w:iCs/>
          <w:sz w:val="26"/>
          <w:szCs w:val="26"/>
        </w:rPr>
        <w:t xml:space="preserve">de una autoridad judicial ha sido entendida como </w:t>
      </w:r>
      <w:r w:rsidR="00887086" w:rsidRPr="000A272B">
        <w:rPr>
          <w:rFonts w:ascii="Arial" w:hAnsi="Arial" w:cs="Arial"/>
          <w:bCs/>
          <w:i/>
          <w:iCs/>
          <w:sz w:val="24"/>
          <w:szCs w:val="24"/>
        </w:rPr>
        <w:t>“la porción, la cantidad, la medida o el grado de jurisdicción que corresponde a cada juez o tribunal, mediante la determinación de los asuntos que le corresponde conocer, atendidos determinados factores (materia, cuantía, lugar, etc.)</w:t>
      </w:r>
      <w:r w:rsidR="00887086">
        <w:rPr>
          <w:rStyle w:val="Appelnotedebasdep"/>
          <w:rFonts w:ascii="Arial" w:hAnsi="Arial" w:cs="Arial"/>
          <w:bCs/>
          <w:i/>
          <w:iCs/>
          <w:sz w:val="24"/>
          <w:szCs w:val="24"/>
        </w:rPr>
        <w:footnoteReference w:id="1"/>
      </w:r>
      <w:r w:rsidR="00887086" w:rsidRPr="000A272B">
        <w:rPr>
          <w:rFonts w:ascii="Arial" w:hAnsi="Arial" w:cs="Arial"/>
          <w:bCs/>
          <w:i/>
          <w:iCs/>
          <w:sz w:val="24"/>
          <w:szCs w:val="24"/>
        </w:rPr>
        <w:t>”</w:t>
      </w:r>
      <w:r w:rsidR="00887086">
        <w:rPr>
          <w:rFonts w:ascii="Arial" w:hAnsi="Arial" w:cs="Arial"/>
          <w:bCs/>
          <w:iCs/>
          <w:sz w:val="28"/>
          <w:szCs w:val="28"/>
        </w:rPr>
        <w:t xml:space="preserve">. </w:t>
      </w:r>
      <w:r w:rsidR="00887086" w:rsidRPr="00887086">
        <w:rPr>
          <w:rFonts w:ascii="Arial" w:hAnsi="Arial" w:cs="Arial"/>
          <w:bCs/>
          <w:iCs/>
          <w:sz w:val="26"/>
          <w:szCs w:val="26"/>
        </w:rPr>
        <w:t xml:space="preserve">La competencia en particular, se fija de acuerdo con distintos factores, a saber: la naturaleza o materia del proceso y la cuantía </w:t>
      </w:r>
      <w:r w:rsidR="00887086" w:rsidRPr="004C50EC">
        <w:rPr>
          <w:rFonts w:ascii="Arial" w:hAnsi="Arial" w:cs="Arial"/>
          <w:bCs/>
          <w:iCs/>
          <w:sz w:val="24"/>
          <w:szCs w:val="26"/>
        </w:rPr>
        <w:t>(factor objetivo)</w:t>
      </w:r>
      <w:r w:rsidR="00887086" w:rsidRPr="00887086">
        <w:rPr>
          <w:rFonts w:ascii="Arial" w:hAnsi="Arial" w:cs="Arial"/>
          <w:bCs/>
          <w:iCs/>
          <w:sz w:val="26"/>
          <w:szCs w:val="26"/>
        </w:rPr>
        <w:t xml:space="preserve">, la calidad de las partes que intervienen en el proceso </w:t>
      </w:r>
      <w:r w:rsidR="00887086" w:rsidRPr="004C50EC">
        <w:rPr>
          <w:rFonts w:ascii="Arial" w:hAnsi="Arial" w:cs="Arial"/>
          <w:bCs/>
          <w:iCs/>
          <w:sz w:val="24"/>
          <w:szCs w:val="26"/>
        </w:rPr>
        <w:t xml:space="preserve">(factor </w:t>
      </w:r>
      <w:r w:rsidR="00887086" w:rsidRPr="004C50EC">
        <w:rPr>
          <w:rFonts w:ascii="Arial" w:hAnsi="Arial" w:cs="Arial"/>
          <w:bCs/>
          <w:iCs/>
          <w:sz w:val="24"/>
          <w:szCs w:val="26"/>
        </w:rPr>
        <w:lastRenderedPageBreak/>
        <w:t xml:space="preserve">subjetivo), </w:t>
      </w:r>
      <w:r w:rsidR="00887086" w:rsidRPr="00887086">
        <w:rPr>
          <w:rFonts w:ascii="Arial" w:hAnsi="Arial" w:cs="Arial"/>
          <w:bCs/>
          <w:iCs/>
          <w:sz w:val="26"/>
          <w:szCs w:val="26"/>
        </w:rPr>
        <w:t xml:space="preserve">la naturaleza de la función que desempeña el funcionario que debe resolver el proceso </w:t>
      </w:r>
      <w:r w:rsidR="00887086" w:rsidRPr="004C50EC">
        <w:rPr>
          <w:rFonts w:ascii="Arial" w:hAnsi="Arial" w:cs="Arial"/>
          <w:bCs/>
          <w:iCs/>
          <w:sz w:val="24"/>
          <w:szCs w:val="26"/>
        </w:rPr>
        <w:t xml:space="preserve">(factor funcional), </w:t>
      </w:r>
      <w:r w:rsidR="00887086" w:rsidRPr="00887086">
        <w:rPr>
          <w:rFonts w:ascii="Arial" w:hAnsi="Arial" w:cs="Arial"/>
          <w:bCs/>
          <w:iCs/>
          <w:sz w:val="26"/>
          <w:szCs w:val="26"/>
        </w:rPr>
        <w:t xml:space="preserve">el lugar donde debe tramitarse el proceso </w:t>
      </w:r>
      <w:r w:rsidR="00887086" w:rsidRPr="004C50EC">
        <w:rPr>
          <w:rFonts w:ascii="Arial" w:hAnsi="Arial" w:cs="Arial"/>
          <w:bCs/>
          <w:iCs/>
          <w:sz w:val="24"/>
          <w:szCs w:val="26"/>
        </w:rPr>
        <w:t xml:space="preserve">(factor territorial) </w:t>
      </w:r>
      <w:r w:rsidR="00887086" w:rsidRPr="00887086">
        <w:rPr>
          <w:rFonts w:ascii="Arial" w:hAnsi="Arial" w:cs="Arial"/>
          <w:bCs/>
          <w:iCs/>
          <w:sz w:val="26"/>
          <w:szCs w:val="26"/>
        </w:rPr>
        <w:t xml:space="preserve">y atendido la acumulación de procesos o pretensiones </w:t>
      </w:r>
      <w:r w:rsidR="00887086" w:rsidRPr="004C50EC">
        <w:rPr>
          <w:rFonts w:ascii="Arial" w:hAnsi="Arial" w:cs="Arial"/>
          <w:bCs/>
          <w:iCs/>
          <w:sz w:val="24"/>
          <w:szCs w:val="26"/>
        </w:rPr>
        <w:t>(factor de conexidad).</w:t>
      </w:r>
    </w:p>
    <w:p w:rsidR="00887086" w:rsidRPr="000E4ABB" w:rsidRDefault="00887086" w:rsidP="00887086">
      <w:pPr>
        <w:pStyle w:val="Sinespaciado1"/>
        <w:spacing w:line="360" w:lineRule="auto"/>
        <w:ind w:firstLine="2520"/>
        <w:jc w:val="both"/>
        <w:rPr>
          <w:rFonts w:ascii="Arial" w:hAnsi="Arial" w:cs="Arial"/>
          <w:bCs/>
          <w:iCs/>
          <w:sz w:val="16"/>
          <w:szCs w:val="26"/>
        </w:rPr>
      </w:pPr>
    </w:p>
    <w:p w:rsidR="00B216B6" w:rsidRDefault="004C50EC" w:rsidP="006D2819">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4. </w:t>
      </w:r>
      <w:r w:rsidR="00887086" w:rsidRPr="00887086">
        <w:rPr>
          <w:rFonts w:ascii="Arial" w:hAnsi="Arial" w:cs="Arial"/>
          <w:bCs/>
          <w:iCs/>
          <w:sz w:val="26"/>
          <w:szCs w:val="26"/>
        </w:rPr>
        <w:t xml:space="preserve">En el caso resulta de vital importancia el factor </w:t>
      </w:r>
      <w:r>
        <w:rPr>
          <w:rFonts w:ascii="Arial" w:hAnsi="Arial" w:cs="Arial"/>
          <w:bCs/>
          <w:iCs/>
          <w:sz w:val="26"/>
          <w:szCs w:val="26"/>
        </w:rPr>
        <w:t>territorial</w:t>
      </w:r>
      <w:r w:rsidR="00B216B6">
        <w:rPr>
          <w:rFonts w:ascii="Arial" w:hAnsi="Arial" w:cs="Arial"/>
          <w:bCs/>
          <w:iCs/>
          <w:sz w:val="26"/>
          <w:szCs w:val="26"/>
        </w:rPr>
        <w:t xml:space="preserve"> que</w:t>
      </w:r>
      <w:r w:rsidR="00B216B6" w:rsidRPr="00B216B6">
        <w:rPr>
          <w:rFonts w:ascii="Arial" w:hAnsi="Arial" w:cs="Arial"/>
          <w:bCs/>
          <w:iCs/>
          <w:sz w:val="26"/>
          <w:szCs w:val="26"/>
        </w:rPr>
        <w:t xml:space="preserve"> como regla general señala que el proceso deberá adelantarse ante el funcionario con jurisdicción en el domicilio del accionado.</w:t>
      </w:r>
    </w:p>
    <w:p w:rsidR="008E17CF" w:rsidRPr="005974EA" w:rsidRDefault="008E17CF" w:rsidP="008E17CF">
      <w:pPr>
        <w:pStyle w:val="Sinespaciado1"/>
        <w:spacing w:line="360" w:lineRule="auto"/>
        <w:ind w:firstLine="2520"/>
        <w:jc w:val="both"/>
        <w:rPr>
          <w:rFonts w:ascii="Arial" w:hAnsi="Arial" w:cs="Arial"/>
          <w:bCs/>
          <w:iCs/>
          <w:sz w:val="16"/>
          <w:szCs w:val="26"/>
        </w:rPr>
      </w:pPr>
    </w:p>
    <w:p w:rsidR="008E17CF" w:rsidRPr="008E17CF" w:rsidRDefault="008E17CF" w:rsidP="008E17CF">
      <w:pPr>
        <w:pStyle w:val="Sinespaciado1"/>
        <w:spacing w:line="360" w:lineRule="auto"/>
        <w:ind w:firstLine="2520"/>
        <w:jc w:val="both"/>
        <w:rPr>
          <w:rFonts w:ascii="Arial" w:hAnsi="Arial" w:cs="Arial"/>
          <w:bCs/>
          <w:iCs/>
          <w:sz w:val="26"/>
          <w:szCs w:val="26"/>
        </w:rPr>
      </w:pPr>
      <w:r w:rsidRPr="008E17CF">
        <w:rPr>
          <w:rFonts w:ascii="Arial" w:hAnsi="Arial" w:cs="Arial"/>
          <w:bCs/>
          <w:iCs/>
          <w:sz w:val="26"/>
          <w:szCs w:val="26"/>
        </w:rPr>
        <w:t>Ciertamente, el numeral 1º del artículo 28 del Código General del Proceso, prevé:</w:t>
      </w:r>
    </w:p>
    <w:p w:rsidR="008E17CF" w:rsidRPr="0069102A" w:rsidRDefault="008E17CF" w:rsidP="008E17CF">
      <w:pPr>
        <w:pStyle w:val="Sinespaciado1"/>
        <w:spacing w:line="360" w:lineRule="auto"/>
        <w:ind w:firstLine="2520"/>
        <w:jc w:val="both"/>
        <w:rPr>
          <w:rFonts w:ascii="Arial" w:hAnsi="Arial" w:cs="Arial"/>
          <w:bCs/>
          <w:iCs/>
          <w:sz w:val="16"/>
          <w:szCs w:val="26"/>
        </w:rPr>
      </w:pPr>
    </w:p>
    <w:p w:rsidR="008E17CF" w:rsidRPr="008E17CF" w:rsidRDefault="008E17CF" w:rsidP="009D559D">
      <w:pPr>
        <w:pStyle w:val="Sinespaciado1"/>
        <w:ind w:left="851" w:right="618" w:firstLine="1666"/>
        <w:jc w:val="both"/>
        <w:rPr>
          <w:rFonts w:ascii="Arial" w:hAnsi="Arial" w:cs="Arial"/>
          <w:bCs/>
          <w:i/>
          <w:iCs/>
          <w:sz w:val="24"/>
          <w:szCs w:val="26"/>
        </w:rPr>
      </w:pPr>
      <w:r w:rsidRPr="008E17CF">
        <w:rPr>
          <w:rFonts w:ascii="Arial" w:hAnsi="Arial" w:cs="Arial"/>
          <w:bCs/>
          <w:i/>
          <w:iCs/>
          <w:sz w:val="24"/>
          <w:szCs w:val="26"/>
        </w:rPr>
        <w:t>“En los procesos contenciosos, salvo disposición legal en contrario, es competente el juez del domicilio del demandado. Si son varios los demandados o el demandado tiene varios domicilios, el de cualquiera de ellos a elección del demandante. Cuando el demandado carezca de domicilio en el país, será competente el juez de su residencia. Cuando tampoco tenga residencia en el país o ésta se desconozca, será competente el juez del domicilio o de la residencia del demandante.”</w:t>
      </w:r>
    </w:p>
    <w:p w:rsidR="008E17CF" w:rsidRPr="008E17CF" w:rsidRDefault="008E17CF" w:rsidP="009D559D">
      <w:pPr>
        <w:pStyle w:val="Sinespaciado1"/>
        <w:ind w:left="851" w:right="618" w:firstLine="1666"/>
        <w:jc w:val="both"/>
        <w:rPr>
          <w:rFonts w:ascii="Arial" w:hAnsi="Arial" w:cs="Arial"/>
          <w:bCs/>
          <w:i/>
          <w:iCs/>
          <w:sz w:val="24"/>
          <w:szCs w:val="26"/>
        </w:rPr>
      </w:pPr>
    </w:p>
    <w:p w:rsidR="008E17CF" w:rsidRPr="008E17CF" w:rsidRDefault="002E2E96" w:rsidP="008E17CF">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Y en la regla </w:t>
      </w:r>
      <w:r w:rsidR="008E17CF" w:rsidRPr="008E17CF">
        <w:rPr>
          <w:rFonts w:ascii="Arial" w:hAnsi="Arial" w:cs="Arial"/>
          <w:bCs/>
          <w:iCs/>
          <w:sz w:val="26"/>
          <w:szCs w:val="26"/>
        </w:rPr>
        <w:t>3ª</w:t>
      </w:r>
      <w:r>
        <w:rPr>
          <w:rFonts w:ascii="Arial" w:hAnsi="Arial" w:cs="Arial"/>
          <w:bCs/>
          <w:iCs/>
          <w:sz w:val="26"/>
          <w:szCs w:val="26"/>
        </w:rPr>
        <w:t xml:space="preserve"> se estableció,</w:t>
      </w:r>
      <w:r w:rsidR="008E17CF" w:rsidRPr="008E17CF">
        <w:rPr>
          <w:rFonts w:ascii="Arial" w:hAnsi="Arial" w:cs="Arial"/>
          <w:bCs/>
          <w:iCs/>
          <w:sz w:val="26"/>
          <w:szCs w:val="26"/>
        </w:rPr>
        <w:t xml:space="preserve"> que: </w:t>
      </w:r>
    </w:p>
    <w:p w:rsidR="008E17CF" w:rsidRPr="00B707CC" w:rsidRDefault="008E17CF" w:rsidP="008E17CF">
      <w:pPr>
        <w:pStyle w:val="Sinespaciado1"/>
        <w:spacing w:line="360" w:lineRule="auto"/>
        <w:ind w:firstLine="2520"/>
        <w:jc w:val="both"/>
        <w:rPr>
          <w:rFonts w:ascii="Arial" w:hAnsi="Arial" w:cs="Arial"/>
          <w:bCs/>
          <w:iCs/>
          <w:sz w:val="16"/>
          <w:szCs w:val="26"/>
        </w:rPr>
      </w:pPr>
    </w:p>
    <w:p w:rsidR="008E17CF" w:rsidRPr="008E17CF" w:rsidRDefault="008E17CF" w:rsidP="005974EA">
      <w:pPr>
        <w:pStyle w:val="Sinespaciado1"/>
        <w:ind w:left="851" w:right="618" w:firstLine="1667"/>
        <w:jc w:val="both"/>
        <w:rPr>
          <w:rFonts w:ascii="Arial" w:hAnsi="Arial" w:cs="Arial"/>
          <w:bCs/>
          <w:i/>
          <w:iCs/>
          <w:sz w:val="24"/>
          <w:szCs w:val="26"/>
        </w:rPr>
      </w:pPr>
      <w:r w:rsidRPr="008E17CF">
        <w:rPr>
          <w:rFonts w:ascii="Arial" w:hAnsi="Arial" w:cs="Arial"/>
          <w:bCs/>
          <w:i/>
          <w:iCs/>
          <w:sz w:val="24"/>
          <w:szCs w:val="26"/>
        </w:rPr>
        <w:t>“En los procesos originados en un negocio jurídico o que involucren títulos ejecutivos es también competente el juez del lugar de cumplimiento de cualquiera de las obligaciones…”.</w:t>
      </w:r>
    </w:p>
    <w:p w:rsidR="008E17CF" w:rsidRPr="005974EA" w:rsidRDefault="008E17CF" w:rsidP="008E17CF">
      <w:pPr>
        <w:pStyle w:val="Sinespaciado1"/>
        <w:spacing w:line="360" w:lineRule="auto"/>
        <w:ind w:firstLine="2520"/>
        <w:jc w:val="both"/>
        <w:rPr>
          <w:rFonts w:ascii="Arial" w:hAnsi="Arial" w:cs="Arial"/>
          <w:bCs/>
          <w:iCs/>
          <w:sz w:val="16"/>
          <w:szCs w:val="26"/>
        </w:rPr>
      </w:pPr>
    </w:p>
    <w:p w:rsidR="00B216B6" w:rsidRDefault="008E17CF" w:rsidP="008E17CF">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Disposición que </w:t>
      </w:r>
      <w:r w:rsidR="009D559D">
        <w:rPr>
          <w:rFonts w:ascii="Arial" w:hAnsi="Arial" w:cs="Arial"/>
          <w:bCs/>
          <w:iCs/>
          <w:sz w:val="26"/>
          <w:szCs w:val="26"/>
        </w:rPr>
        <w:t xml:space="preserve">como lo explica el profesor Sanabria Santos, </w:t>
      </w:r>
      <w:r w:rsidRPr="008E17CF">
        <w:rPr>
          <w:rFonts w:ascii="Arial" w:hAnsi="Arial" w:cs="Arial"/>
          <w:bCs/>
          <w:iCs/>
          <w:sz w:val="26"/>
          <w:szCs w:val="26"/>
        </w:rPr>
        <w:t>extiende el fuero contractual a los procesos</w:t>
      </w:r>
      <w:r>
        <w:rPr>
          <w:rFonts w:ascii="Arial" w:hAnsi="Arial" w:cs="Arial"/>
          <w:bCs/>
          <w:iCs/>
          <w:sz w:val="26"/>
          <w:szCs w:val="26"/>
        </w:rPr>
        <w:t xml:space="preserve"> </w:t>
      </w:r>
      <w:r w:rsidRPr="008E17CF">
        <w:rPr>
          <w:rFonts w:ascii="Arial" w:hAnsi="Arial" w:cs="Arial"/>
          <w:bCs/>
          <w:iCs/>
          <w:sz w:val="26"/>
          <w:szCs w:val="26"/>
        </w:rPr>
        <w:t>originados en títulos ejecutivos (denominación en la cual están incluidos</w:t>
      </w:r>
      <w:r>
        <w:rPr>
          <w:rFonts w:ascii="Arial" w:hAnsi="Arial" w:cs="Arial"/>
          <w:bCs/>
          <w:iCs/>
          <w:sz w:val="26"/>
          <w:szCs w:val="26"/>
        </w:rPr>
        <w:t xml:space="preserve"> </w:t>
      </w:r>
      <w:r w:rsidRPr="008E17CF">
        <w:rPr>
          <w:rFonts w:ascii="Arial" w:hAnsi="Arial" w:cs="Arial"/>
          <w:bCs/>
          <w:iCs/>
          <w:sz w:val="26"/>
          <w:szCs w:val="26"/>
        </w:rPr>
        <w:t xml:space="preserve">los títulos valores), </w:t>
      </w:r>
      <w:r w:rsidR="00E8203D">
        <w:rPr>
          <w:rFonts w:ascii="Arial" w:hAnsi="Arial" w:cs="Arial"/>
          <w:bCs/>
          <w:iCs/>
          <w:sz w:val="26"/>
          <w:szCs w:val="26"/>
        </w:rPr>
        <w:t xml:space="preserve">siendo claro </w:t>
      </w:r>
      <w:r w:rsidRPr="008E17CF">
        <w:rPr>
          <w:rFonts w:ascii="Arial" w:hAnsi="Arial" w:cs="Arial"/>
          <w:bCs/>
          <w:iCs/>
          <w:sz w:val="26"/>
          <w:szCs w:val="26"/>
        </w:rPr>
        <w:t xml:space="preserve">que si en el texto del título se incluye el lugar </w:t>
      </w:r>
      <w:r>
        <w:rPr>
          <w:rFonts w:ascii="Arial" w:hAnsi="Arial" w:cs="Arial"/>
          <w:bCs/>
          <w:iCs/>
          <w:sz w:val="26"/>
          <w:szCs w:val="26"/>
        </w:rPr>
        <w:t>d</w:t>
      </w:r>
      <w:r w:rsidRPr="008E17CF">
        <w:rPr>
          <w:rFonts w:ascii="Arial" w:hAnsi="Arial" w:cs="Arial"/>
          <w:bCs/>
          <w:iCs/>
          <w:sz w:val="26"/>
          <w:szCs w:val="26"/>
        </w:rPr>
        <w:t>el pago de la obligación, en ese lugar podrá formularse la correspondiente</w:t>
      </w:r>
      <w:r>
        <w:rPr>
          <w:rFonts w:ascii="Arial" w:hAnsi="Arial" w:cs="Arial"/>
          <w:bCs/>
          <w:iCs/>
          <w:sz w:val="26"/>
          <w:szCs w:val="26"/>
        </w:rPr>
        <w:t xml:space="preserve"> </w:t>
      </w:r>
      <w:r w:rsidRPr="008E17CF">
        <w:rPr>
          <w:rFonts w:ascii="Arial" w:hAnsi="Arial" w:cs="Arial"/>
          <w:bCs/>
          <w:iCs/>
          <w:sz w:val="26"/>
          <w:szCs w:val="26"/>
        </w:rPr>
        <w:t>demanda</w:t>
      </w:r>
      <w:r>
        <w:rPr>
          <w:rFonts w:ascii="Arial" w:hAnsi="Arial" w:cs="Arial"/>
          <w:bCs/>
          <w:iCs/>
          <w:sz w:val="26"/>
          <w:szCs w:val="26"/>
        </w:rPr>
        <w:t>, queriendo además significar que</w:t>
      </w:r>
      <w:r w:rsidRPr="008E17CF">
        <w:rPr>
          <w:rFonts w:ascii="Arial" w:hAnsi="Arial" w:cs="Arial"/>
          <w:bCs/>
          <w:iCs/>
          <w:sz w:val="26"/>
          <w:szCs w:val="26"/>
        </w:rPr>
        <w:t>, en aplicación de esta regla, el fuero es concurrente, porque se puede demandar en el domicilio del demandado (personal), o en el del lugar pactado para el cumplimiento de la obligación (contractual), a elección del demandante</w:t>
      </w:r>
      <w:r>
        <w:rPr>
          <w:rStyle w:val="Appelnotedebasdep"/>
          <w:rFonts w:ascii="Arial" w:hAnsi="Arial" w:cs="Arial"/>
          <w:bCs/>
          <w:iCs/>
          <w:sz w:val="26"/>
          <w:szCs w:val="26"/>
        </w:rPr>
        <w:footnoteReference w:id="2"/>
      </w:r>
      <w:r>
        <w:rPr>
          <w:rFonts w:ascii="Arial" w:hAnsi="Arial" w:cs="Arial"/>
          <w:bCs/>
          <w:iCs/>
          <w:sz w:val="26"/>
          <w:szCs w:val="26"/>
        </w:rPr>
        <w:t xml:space="preserve">. </w:t>
      </w:r>
    </w:p>
    <w:p w:rsidR="00887086" w:rsidRPr="002E2E96" w:rsidRDefault="00887086" w:rsidP="006D2819">
      <w:pPr>
        <w:pStyle w:val="Sinespaciado1"/>
        <w:spacing w:line="360" w:lineRule="auto"/>
        <w:ind w:firstLine="2520"/>
        <w:jc w:val="both"/>
        <w:rPr>
          <w:rFonts w:ascii="Arial" w:hAnsi="Arial" w:cs="Arial"/>
          <w:bCs/>
          <w:iCs/>
          <w:sz w:val="16"/>
          <w:szCs w:val="26"/>
        </w:rPr>
      </w:pPr>
    </w:p>
    <w:p w:rsidR="00D652C4" w:rsidRDefault="00D652C4" w:rsidP="006D2819">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5. </w:t>
      </w:r>
      <w:r w:rsidRPr="00D652C4">
        <w:rPr>
          <w:rFonts w:ascii="Arial" w:hAnsi="Arial" w:cs="Arial"/>
          <w:bCs/>
          <w:iCs/>
          <w:sz w:val="26"/>
          <w:szCs w:val="26"/>
        </w:rPr>
        <w:t xml:space="preserve">En el caso, bien se ve que se trata de un proceso ejecutivo en el que con base en una garantía personal (letra de cambio), </w:t>
      </w:r>
      <w:r>
        <w:rPr>
          <w:rFonts w:ascii="Arial" w:hAnsi="Arial" w:cs="Arial"/>
          <w:bCs/>
          <w:iCs/>
          <w:sz w:val="26"/>
          <w:szCs w:val="26"/>
        </w:rPr>
        <w:t xml:space="preserve">en el acápite denominado </w:t>
      </w:r>
      <w:r w:rsidRPr="002E2E96">
        <w:rPr>
          <w:rFonts w:ascii="Arial" w:hAnsi="Arial" w:cs="Arial"/>
          <w:bCs/>
          <w:iCs/>
          <w:szCs w:val="26"/>
        </w:rPr>
        <w:t>“DEMANDE</w:t>
      </w:r>
      <w:r>
        <w:rPr>
          <w:rFonts w:ascii="Arial" w:hAnsi="Arial" w:cs="Arial"/>
          <w:bCs/>
          <w:iCs/>
          <w:sz w:val="26"/>
          <w:szCs w:val="26"/>
        </w:rPr>
        <w:t>”, Martha Cecilia Quintero Hurtado</w:t>
      </w:r>
      <w:r w:rsidRPr="00D652C4">
        <w:rPr>
          <w:rFonts w:ascii="Arial" w:hAnsi="Arial" w:cs="Arial"/>
          <w:bCs/>
          <w:iCs/>
          <w:sz w:val="26"/>
          <w:szCs w:val="26"/>
        </w:rPr>
        <w:t xml:space="preserve"> procedió a pedir</w:t>
      </w:r>
      <w:r>
        <w:rPr>
          <w:rFonts w:ascii="Arial" w:hAnsi="Arial" w:cs="Arial"/>
          <w:bCs/>
          <w:iCs/>
          <w:sz w:val="26"/>
          <w:szCs w:val="26"/>
        </w:rPr>
        <w:t xml:space="preserve"> </w:t>
      </w:r>
      <w:r w:rsidRPr="00D652C4">
        <w:rPr>
          <w:rFonts w:ascii="Arial" w:hAnsi="Arial" w:cs="Arial"/>
          <w:bCs/>
          <w:iCs/>
          <w:sz w:val="26"/>
          <w:szCs w:val="26"/>
        </w:rPr>
        <w:t xml:space="preserve">se librara mandamiento de pago contra </w:t>
      </w:r>
      <w:r>
        <w:rPr>
          <w:rFonts w:ascii="Arial" w:hAnsi="Arial" w:cs="Arial"/>
          <w:bCs/>
          <w:iCs/>
          <w:sz w:val="26"/>
          <w:szCs w:val="26"/>
        </w:rPr>
        <w:t xml:space="preserve">María </w:t>
      </w:r>
      <w:proofErr w:type="spellStart"/>
      <w:r>
        <w:rPr>
          <w:rFonts w:ascii="Arial" w:hAnsi="Arial" w:cs="Arial"/>
          <w:bCs/>
          <w:iCs/>
          <w:sz w:val="26"/>
          <w:szCs w:val="26"/>
        </w:rPr>
        <w:t>Nazareth</w:t>
      </w:r>
      <w:proofErr w:type="spellEnd"/>
      <w:r>
        <w:rPr>
          <w:rFonts w:ascii="Arial" w:hAnsi="Arial" w:cs="Arial"/>
          <w:bCs/>
          <w:iCs/>
          <w:sz w:val="26"/>
          <w:szCs w:val="26"/>
        </w:rPr>
        <w:t xml:space="preserve"> Puerta de Gómez</w:t>
      </w:r>
      <w:r w:rsidR="002E2E96">
        <w:rPr>
          <w:rFonts w:ascii="Arial" w:hAnsi="Arial" w:cs="Arial"/>
          <w:bCs/>
          <w:iCs/>
          <w:sz w:val="26"/>
          <w:szCs w:val="26"/>
        </w:rPr>
        <w:t>,</w:t>
      </w:r>
      <w:r>
        <w:rPr>
          <w:rFonts w:ascii="Arial" w:hAnsi="Arial" w:cs="Arial"/>
          <w:bCs/>
          <w:iCs/>
          <w:sz w:val="26"/>
          <w:szCs w:val="26"/>
        </w:rPr>
        <w:t xml:space="preserve"> mayores de edad y “domiciliadas en Pereira” </w:t>
      </w:r>
      <w:r w:rsidRPr="00D652C4">
        <w:rPr>
          <w:rFonts w:ascii="Arial" w:hAnsi="Arial" w:cs="Arial"/>
          <w:bCs/>
          <w:iCs/>
          <w:sz w:val="26"/>
          <w:szCs w:val="26"/>
        </w:rPr>
        <w:t>por la suma de $</w:t>
      </w:r>
      <w:r>
        <w:rPr>
          <w:rFonts w:ascii="Arial" w:hAnsi="Arial" w:cs="Arial"/>
          <w:bCs/>
          <w:iCs/>
          <w:sz w:val="26"/>
          <w:szCs w:val="26"/>
        </w:rPr>
        <w:t>8.782.500</w:t>
      </w:r>
      <w:proofErr w:type="gramStart"/>
      <w:r w:rsidRPr="00D652C4">
        <w:rPr>
          <w:rFonts w:ascii="Arial" w:hAnsi="Arial" w:cs="Arial"/>
          <w:bCs/>
          <w:iCs/>
          <w:sz w:val="26"/>
          <w:szCs w:val="26"/>
        </w:rPr>
        <w:t>,oo</w:t>
      </w:r>
      <w:proofErr w:type="gramEnd"/>
      <w:r w:rsidRPr="00D652C4">
        <w:rPr>
          <w:rFonts w:ascii="Arial" w:hAnsi="Arial" w:cs="Arial"/>
          <w:bCs/>
          <w:iCs/>
          <w:sz w:val="26"/>
          <w:szCs w:val="26"/>
        </w:rPr>
        <w:t>, más los intereses de mora y condena a costas</w:t>
      </w:r>
      <w:r>
        <w:rPr>
          <w:rFonts w:ascii="Arial" w:hAnsi="Arial" w:cs="Arial"/>
          <w:bCs/>
          <w:iCs/>
          <w:sz w:val="26"/>
          <w:szCs w:val="26"/>
        </w:rPr>
        <w:t>.</w:t>
      </w:r>
      <w:r w:rsidRPr="00D652C4">
        <w:rPr>
          <w:rFonts w:ascii="Arial" w:hAnsi="Arial" w:cs="Arial"/>
          <w:bCs/>
          <w:iCs/>
          <w:sz w:val="26"/>
          <w:szCs w:val="26"/>
        </w:rPr>
        <w:t xml:space="preserve"> </w:t>
      </w:r>
    </w:p>
    <w:p w:rsidR="00D652C4" w:rsidRPr="00D652C4" w:rsidRDefault="00D652C4" w:rsidP="006D2819">
      <w:pPr>
        <w:pStyle w:val="Sinespaciado1"/>
        <w:spacing w:line="360" w:lineRule="auto"/>
        <w:ind w:firstLine="2520"/>
        <w:jc w:val="both"/>
        <w:rPr>
          <w:rFonts w:ascii="Arial" w:hAnsi="Arial" w:cs="Arial"/>
          <w:bCs/>
          <w:iCs/>
          <w:sz w:val="16"/>
          <w:szCs w:val="26"/>
        </w:rPr>
      </w:pPr>
    </w:p>
    <w:p w:rsidR="00EB79FB" w:rsidRDefault="00D652C4" w:rsidP="00EB79FB">
      <w:pPr>
        <w:pStyle w:val="Sinespaciado1"/>
        <w:spacing w:line="360" w:lineRule="auto"/>
        <w:ind w:firstLine="2520"/>
        <w:jc w:val="both"/>
        <w:rPr>
          <w:rFonts w:ascii="Arial" w:hAnsi="Arial" w:cs="Arial"/>
          <w:bCs/>
          <w:iCs/>
          <w:sz w:val="26"/>
          <w:szCs w:val="26"/>
        </w:rPr>
      </w:pPr>
      <w:r>
        <w:rPr>
          <w:rFonts w:ascii="Arial" w:hAnsi="Arial" w:cs="Arial"/>
          <w:bCs/>
          <w:iCs/>
          <w:sz w:val="26"/>
          <w:szCs w:val="26"/>
        </w:rPr>
        <w:t>Esta circunstancia, la de haberse señalado como lugar de domicilio de la demandada la ciudad de Pereira, le daba competencia al juez de allí para conocer del asunto, pero</w:t>
      </w:r>
      <w:r w:rsidRPr="00D652C4">
        <w:rPr>
          <w:rFonts w:ascii="Arial" w:hAnsi="Arial" w:cs="Arial"/>
          <w:bCs/>
          <w:iCs/>
          <w:sz w:val="26"/>
          <w:szCs w:val="26"/>
        </w:rPr>
        <w:t xml:space="preserve"> equivocadamente </w:t>
      </w:r>
      <w:r w:rsidR="002E2E96">
        <w:rPr>
          <w:rFonts w:ascii="Arial" w:hAnsi="Arial" w:cs="Arial"/>
          <w:bCs/>
          <w:iCs/>
          <w:sz w:val="26"/>
          <w:szCs w:val="26"/>
        </w:rPr>
        <w:t>dicho despacho judicial</w:t>
      </w:r>
      <w:r>
        <w:rPr>
          <w:rFonts w:ascii="Arial" w:hAnsi="Arial" w:cs="Arial"/>
          <w:bCs/>
          <w:iCs/>
          <w:sz w:val="26"/>
          <w:szCs w:val="26"/>
        </w:rPr>
        <w:t>,</w:t>
      </w:r>
      <w:r w:rsidR="002E2E96">
        <w:rPr>
          <w:rFonts w:ascii="Arial" w:hAnsi="Arial" w:cs="Arial"/>
          <w:bCs/>
          <w:iCs/>
          <w:sz w:val="26"/>
          <w:szCs w:val="26"/>
        </w:rPr>
        <w:t xml:space="preserve"> </w:t>
      </w:r>
      <w:r w:rsidRPr="00D652C4">
        <w:rPr>
          <w:rFonts w:ascii="Arial" w:hAnsi="Arial" w:cs="Arial"/>
          <w:bCs/>
          <w:iCs/>
          <w:sz w:val="26"/>
          <w:szCs w:val="26"/>
        </w:rPr>
        <w:t>echó mano del lugar indicado para las notificaciones, para apartarse del conocimiento de la demanda, cuando es claro que no puede este confundirse con el domicilio.</w:t>
      </w:r>
    </w:p>
    <w:p w:rsidR="00EB79FB" w:rsidRPr="00D92CD5" w:rsidRDefault="00EB79FB" w:rsidP="00EB79FB">
      <w:pPr>
        <w:pStyle w:val="Sinespaciado1"/>
        <w:spacing w:line="360" w:lineRule="auto"/>
        <w:ind w:firstLine="2520"/>
        <w:jc w:val="both"/>
        <w:rPr>
          <w:rFonts w:ascii="Arial" w:hAnsi="Arial" w:cs="Arial"/>
          <w:bCs/>
          <w:iCs/>
          <w:sz w:val="16"/>
          <w:szCs w:val="26"/>
        </w:rPr>
      </w:pPr>
    </w:p>
    <w:p w:rsidR="00EB79FB" w:rsidRPr="00EB79FB" w:rsidRDefault="00EB79FB" w:rsidP="00EB79FB">
      <w:pPr>
        <w:pStyle w:val="Sinespaciado1"/>
        <w:spacing w:line="360" w:lineRule="auto"/>
        <w:ind w:firstLine="2520"/>
        <w:jc w:val="both"/>
        <w:rPr>
          <w:rFonts w:ascii="Arial" w:hAnsi="Arial" w:cs="Arial"/>
          <w:bCs/>
          <w:iCs/>
          <w:sz w:val="26"/>
          <w:szCs w:val="26"/>
        </w:rPr>
      </w:pPr>
      <w:r w:rsidRPr="00EB79FB">
        <w:rPr>
          <w:rFonts w:ascii="Arial" w:hAnsi="Arial" w:cs="Arial"/>
          <w:bCs/>
          <w:iCs/>
          <w:sz w:val="26"/>
          <w:szCs w:val="26"/>
        </w:rPr>
        <w:t xml:space="preserve">Recuérdese no puede </w:t>
      </w:r>
      <w:r w:rsidR="00701132">
        <w:rPr>
          <w:rFonts w:ascii="Arial" w:hAnsi="Arial" w:cs="Arial"/>
          <w:bCs/>
          <w:iCs/>
          <w:sz w:val="26"/>
          <w:szCs w:val="26"/>
        </w:rPr>
        <w:t>trastocarse</w:t>
      </w:r>
      <w:r w:rsidRPr="00EB79FB">
        <w:rPr>
          <w:rFonts w:ascii="Arial" w:hAnsi="Arial" w:cs="Arial"/>
          <w:bCs/>
          <w:iCs/>
          <w:sz w:val="26"/>
          <w:szCs w:val="26"/>
        </w:rPr>
        <w:t xml:space="preserve"> el domicilio de las partes, que el numeral segundo del artículo </w:t>
      </w:r>
      <w:r w:rsidR="00F4019F">
        <w:rPr>
          <w:rFonts w:ascii="Arial" w:hAnsi="Arial" w:cs="Arial"/>
          <w:bCs/>
          <w:iCs/>
          <w:sz w:val="26"/>
          <w:szCs w:val="26"/>
        </w:rPr>
        <w:t>82</w:t>
      </w:r>
      <w:r w:rsidRPr="00EB79FB">
        <w:rPr>
          <w:rFonts w:ascii="Arial" w:hAnsi="Arial" w:cs="Arial"/>
          <w:bCs/>
          <w:iCs/>
          <w:sz w:val="26"/>
          <w:szCs w:val="26"/>
        </w:rPr>
        <w:t xml:space="preserve"> del Código </w:t>
      </w:r>
      <w:r w:rsidR="00F4019F">
        <w:rPr>
          <w:rFonts w:ascii="Arial" w:hAnsi="Arial" w:cs="Arial"/>
          <w:bCs/>
          <w:iCs/>
          <w:sz w:val="26"/>
          <w:szCs w:val="26"/>
        </w:rPr>
        <w:t>General del Proceso</w:t>
      </w:r>
      <w:r w:rsidRPr="00EB79FB">
        <w:rPr>
          <w:rFonts w:ascii="Arial" w:hAnsi="Arial" w:cs="Arial"/>
          <w:bCs/>
          <w:iCs/>
          <w:sz w:val="26"/>
          <w:szCs w:val="26"/>
        </w:rPr>
        <w:t xml:space="preserve"> reclama como requisito de todo acto introductorio, con el sitio donde ellas reciben notificaciones personales, previsto en el numeral </w:t>
      </w:r>
      <w:r w:rsidR="00F4019F">
        <w:rPr>
          <w:rFonts w:ascii="Arial" w:hAnsi="Arial" w:cs="Arial"/>
          <w:bCs/>
          <w:iCs/>
          <w:sz w:val="26"/>
          <w:szCs w:val="26"/>
        </w:rPr>
        <w:t>10</w:t>
      </w:r>
      <w:r w:rsidRPr="00EB79FB">
        <w:rPr>
          <w:rFonts w:ascii="Arial" w:hAnsi="Arial" w:cs="Arial"/>
          <w:bCs/>
          <w:iCs/>
          <w:sz w:val="26"/>
          <w:szCs w:val="26"/>
        </w:rPr>
        <w:t xml:space="preserve"> del mismo precepto, pues mientras aquél consiste, al decir del artículo 76 del Código Civil, en la residencia acompañada, real o presuntivamente, del ánimo de permanecer en ella, éste es solamente el sitio donde, se puede localizar efectivamente al demandado para enterarlo del trámite</w:t>
      </w:r>
      <w:r w:rsidR="00F4019F">
        <w:rPr>
          <w:rFonts w:ascii="Arial" w:hAnsi="Arial" w:cs="Arial"/>
          <w:bCs/>
          <w:iCs/>
          <w:sz w:val="26"/>
          <w:szCs w:val="26"/>
        </w:rPr>
        <w:t>.</w:t>
      </w:r>
      <w:r w:rsidRPr="00EB79FB">
        <w:rPr>
          <w:rFonts w:ascii="Arial" w:hAnsi="Arial" w:cs="Arial"/>
          <w:bCs/>
          <w:iCs/>
          <w:sz w:val="26"/>
          <w:szCs w:val="26"/>
        </w:rPr>
        <w:t xml:space="preserve"> </w:t>
      </w:r>
    </w:p>
    <w:p w:rsidR="00651472" w:rsidRPr="0072659C" w:rsidRDefault="00651472" w:rsidP="00651472">
      <w:pPr>
        <w:pStyle w:val="Sinespaciado1"/>
        <w:spacing w:line="360" w:lineRule="auto"/>
        <w:ind w:firstLine="2520"/>
        <w:jc w:val="both"/>
        <w:rPr>
          <w:rFonts w:ascii="Arial" w:hAnsi="Arial" w:cs="Arial"/>
          <w:bCs/>
          <w:iCs/>
          <w:sz w:val="16"/>
          <w:szCs w:val="26"/>
        </w:rPr>
      </w:pPr>
    </w:p>
    <w:p w:rsidR="00651472" w:rsidRPr="00651472" w:rsidRDefault="00651472" w:rsidP="00651472">
      <w:pPr>
        <w:pStyle w:val="Sinespaciado1"/>
        <w:spacing w:line="360" w:lineRule="auto"/>
        <w:ind w:firstLine="2520"/>
        <w:jc w:val="both"/>
        <w:rPr>
          <w:rFonts w:ascii="Arial" w:hAnsi="Arial" w:cs="Arial"/>
          <w:bCs/>
          <w:iCs/>
          <w:sz w:val="26"/>
          <w:szCs w:val="26"/>
        </w:rPr>
      </w:pPr>
      <w:r w:rsidRPr="00651472">
        <w:rPr>
          <w:rFonts w:ascii="Arial" w:hAnsi="Arial" w:cs="Arial"/>
          <w:bCs/>
          <w:iCs/>
          <w:sz w:val="26"/>
          <w:szCs w:val="26"/>
        </w:rPr>
        <w:t>Sobre el tema, dijo la Corte Suprema</w:t>
      </w:r>
      <w:r>
        <w:rPr>
          <w:rFonts w:ascii="Arial" w:hAnsi="Arial" w:cs="Arial"/>
          <w:bCs/>
          <w:iCs/>
          <w:sz w:val="26"/>
          <w:szCs w:val="26"/>
        </w:rPr>
        <w:t xml:space="preserve"> de Justicia</w:t>
      </w:r>
      <w:r>
        <w:rPr>
          <w:rStyle w:val="Appelnotedebasdep"/>
          <w:rFonts w:ascii="Arial" w:hAnsi="Arial" w:cs="Arial"/>
          <w:bCs/>
          <w:iCs/>
          <w:sz w:val="26"/>
          <w:szCs w:val="26"/>
        </w:rPr>
        <w:footnoteReference w:id="3"/>
      </w:r>
      <w:r w:rsidRPr="00651472">
        <w:rPr>
          <w:rFonts w:ascii="Arial" w:hAnsi="Arial" w:cs="Arial"/>
          <w:bCs/>
          <w:iCs/>
          <w:sz w:val="26"/>
          <w:szCs w:val="26"/>
        </w:rPr>
        <w:t xml:space="preserve">, en posición que de antaño viene </w:t>
      </w:r>
      <w:r>
        <w:rPr>
          <w:rFonts w:ascii="Arial" w:hAnsi="Arial" w:cs="Arial"/>
          <w:bCs/>
          <w:iCs/>
          <w:sz w:val="26"/>
          <w:szCs w:val="26"/>
        </w:rPr>
        <w:t>reiterando</w:t>
      </w:r>
      <w:r w:rsidRPr="00651472">
        <w:rPr>
          <w:rFonts w:ascii="Arial" w:hAnsi="Arial" w:cs="Arial"/>
          <w:bCs/>
          <w:iCs/>
          <w:sz w:val="26"/>
          <w:szCs w:val="26"/>
        </w:rPr>
        <w:t>, que:</w:t>
      </w:r>
    </w:p>
    <w:p w:rsidR="00651472" w:rsidRPr="00651472" w:rsidRDefault="00651472" w:rsidP="00651472">
      <w:pPr>
        <w:pStyle w:val="Sinespaciado1"/>
        <w:spacing w:line="360" w:lineRule="auto"/>
        <w:ind w:firstLine="2520"/>
        <w:jc w:val="both"/>
        <w:rPr>
          <w:rFonts w:ascii="Arial" w:hAnsi="Arial" w:cs="Arial"/>
          <w:bCs/>
          <w:iCs/>
          <w:sz w:val="18"/>
          <w:szCs w:val="26"/>
        </w:rPr>
      </w:pPr>
    </w:p>
    <w:p w:rsidR="00651472" w:rsidRPr="00651472" w:rsidRDefault="00651472" w:rsidP="00651472">
      <w:pPr>
        <w:pStyle w:val="Sinespaciado1"/>
        <w:ind w:left="851" w:right="618" w:firstLine="1666"/>
        <w:jc w:val="both"/>
        <w:rPr>
          <w:rFonts w:ascii="Arial" w:hAnsi="Arial" w:cs="Arial"/>
          <w:bCs/>
          <w:i/>
          <w:iCs/>
          <w:sz w:val="24"/>
          <w:szCs w:val="24"/>
        </w:rPr>
      </w:pPr>
      <w:r w:rsidRPr="00651472">
        <w:rPr>
          <w:rFonts w:ascii="Arial" w:hAnsi="Arial" w:cs="Arial"/>
          <w:bCs/>
          <w:i/>
          <w:iCs/>
          <w:sz w:val="24"/>
          <w:szCs w:val="24"/>
        </w:rPr>
        <w:t xml:space="preserve">“4. Ahora, sea del caro destacar, como incansablemente lo ha hecho la Corte, que por razón de su marcada diferencia no resulta posible confundir dos asuntos, de suyo distintos conceptualmente, amén de que la normativa de enjuiciamiento civil les ha deferido causas y efectos disímiles; una cosa entonces es el domicilio del deudor y otra, in extremis distinta, el lugar indicado para recibir notificaciones, aunque a veces son el mismo. Entonces, </w:t>
      </w:r>
      <w:proofErr w:type="spellStart"/>
      <w:r w:rsidRPr="00651472">
        <w:rPr>
          <w:rFonts w:ascii="Arial" w:hAnsi="Arial" w:cs="Arial"/>
          <w:bCs/>
          <w:i/>
          <w:iCs/>
          <w:sz w:val="24"/>
          <w:szCs w:val="24"/>
        </w:rPr>
        <w:t>síguese</w:t>
      </w:r>
      <w:proofErr w:type="spellEnd"/>
      <w:r w:rsidRPr="00651472">
        <w:rPr>
          <w:rFonts w:ascii="Arial" w:hAnsi="Arial" w:cs="Arial"/>
          <w:bCs/>
          <w:i/>
          <w:iCs/>
          <w:sz w:val="24"/>
          <w:szCs w:val="24"/>
        </w:rPr>
        <w:t xml:space="preserve">, que es el primero y no el segundo el que define la </w:t>
      </w:r>
      <w:r w:rsidRPr="00651472">
        <w:rPr>
          <w:rFonts w:ascii="Arial" w:hAnsi="Arial" w:cs="Arial"/>
          <w:bCs/>
          <w:i/>
          <w:iCs/>
          <w:sz w:val="24"/>
          <w:szCs w:val="24"/>
        </w:rPr>
        <w:lastRenderedPageBreak/>
        <w:t xml:space="preserve">competencia y, ante la eventualidad de no coincidir, sin dubitación alguna debe regirse la competencia por aquél también. Así lo ha dilucidado esta Corporación en reiterados pronunciamientos, en los que ha expuesto que “no es factible confundir el domicilio, entendiéndose por tal, en su acepción más amplia, como la residencia acompañada, real o presuntivamente, del ánimo de permanecer en ella, con el sitio donde puede ser notificado el demandado, ‘pues este solamente hace relación al paraje concreto, dentro de su domicilio o fuera de él, donde aquel puede ser hallado con el fin de avisarle de los actos procesales que así lo requieran’ (auto del 6 de julio de 1999), ya que suele acontecer ‘que no obstante que el demandado tenga su domicilio en un determinado lugar, se encuentre de paso (transeúnte), en otro donde puede ser hallado para efectos de enterarlo del auto </w:t>
      </w:r>
      <w:proofErr w:type="spellStart"/>
      <w:r w:rsidRPr="00651472">
        <w:rPr>
          <w:rFonts w:ascii="Arial" w:hAnsi="Arial" w:cs="Arial"/>
          <w:bCs/>
          <w:i/>
          <w:iCs/>
          <w:sz w:val="24"/>
          <w:szCs w:val="24"/>
        </w:rPr>
        <w:t>admisorio</w:t>
      </w:r>
      <w:proofErr w:type="spellEnd"/>
      <w:r w:rsidRPr="00651472">
        <w:rPr>
          <w:rFonts w:ascii="Arial" w:hAnsi="Arial" w:cs="Arial"/>
          <w:bCs/>
          <w:i/>
          <w:iCs/>
          <w:sz w:val="24"/>
          <w:szCs w:val="24"/>
        </w:rPr>
        <w:t xml:space="preserve"> de la demanda, sin que por tal razón, pueda decirse que de ésta debió formularse en este sitio y no en el de su domicilio, o que éste sufrió alteración alguna". (Auto de 20 de noviembre de 2000, </w:t>
      </w:r>
      <w:proofErr w:type="spellStart"/>
      <w:r w:rsidRPr="00651472">
        <w:rPr>
          <w:rFonts w:ascii="Arial" w:hAnsi="Arial" w:cs="Arial"/>
          <w:bCs/>
          <w:i/>
          <w:iCs/>
          <w:sz w:val="24"/>
          <w:szCs w:val="24"/>
        </w:rPr>
        <w:t>Exp</w:t>
      </w:r>
      <w:proofErr w:type="spellEnd"/>
      <w:r w:rsidRPr="00651472">
        <w:rPr>
          <w:rFonts w:ascii="Arial" w:hAnsi="Arial" w:cs="Arial"/>
          <w:bCs/>
          <w:i/>
          <w:iCs/>
          <w:sz w:val="24"/>
          <w:szCs w:val="24"/>
        </w:rPr>
        <w:t>. N°0057).”</w:t>
      </w:r>
    </w:p>
    <w:p w:rsidR="00D652C4" w:rsidRDefault="00D652C4" w:rsidP="00651472">
      <w:pPr>
        <w:pStyle w:val="Sinespaciado1"/>
        <w:spacing w:line="360" w:lineRule="auto"/>
        <w:ind w:left="851" w:right="618" w:firstLine="1666"/>
        <w:jc w:val="both"/>
        <w:rPr>
          <w:rFonts w:ascii="Arial" w:hAnsi="Arial" w:cs="Arial"/>
          <w:bCs/>
          <w:iCs/>
          <w:sz w:val="26"/>
          <w:szCs w:val="26"/>
        </w:rPr>
      </w:pPr>
    </w:p>
    <w:p w:rsidR="008D6A89" w:rsidRDefault="005E3B03" w:rsidP="00651472">
      <w:pPr>
        <w:pStyle w:val="Sinespaciado1"/>
        <w:spacing w:line="360" w:lineRule="auto"/>
        <w:ind w:firstLine="2520"/>
        <w:jc w:val="both"/>
        <w:rPr>
          <w:rFonts w:ascii="Arial" w:hAnsi="Arial" w:cs="Arial"/>
          <w:bCs/>
          <w:iCs/>
          <w:sz w:val="26"/>
          <w:szCs w:val="26"/>
        </w:rPr>
      </w:pPr>
      <w:r>
        <w:rPr>
          <w:rFonts w:ascii="Arial" w:hAnsi="Arial" w:cs="Arial"/>
          <w:bCs/>
          <w:iCs/>
          <w:sz w:val="26"/>
          <w:szCs w:val="26"/>
        </w:rPr>
        <w:t>7</w:t>
      </w:r>
      <w:r w:rsidR="00443E3E">
        <w:rPr>
          <w:rFonts w:ascii="Arial" w:hAnsi="Arial" w:cs="Arial"/>
          <w:bCs/>
          <w:iCs/>
          <w:sz w:val="26"/>
          <w:szCs w:val="26"/>
        </w:rPr>
        <w:t xml:space="preserve">. </w:t>
      </w:r>
      <w:r w:rsidR="00DF5956">
        <w:rPr>
          <w:rFonts w:ascii="Arial" w:hAnsi="Arial" w:cs="Arial"/>
          <w:bCs/>
          <w:iCs/>
          <w:sz w:val="26"/>
          <w:szCs w:val="26"/>
        </w:rPr>
        <w:t>Entonces,</w:t>
      </w:r>
      <w:r w:rsidR="00443E3E">
        <w:rPr>
          <w:rFonts w:ascii="Arial" w:hAnsi="Arial" w:cs="Arial"/>
          <w:bCs/>
          <w:iCs/>
          <w:sz w:val="26"/>
          <w:szCs w:val="26"/>
        </w:rPr>
        <w:t xml:space="preserve"> en sana lógica</w:t>
      </w:r>
      <w:r w:rsidR="00651472" w:rsidRPr="00651472">
        <w:rPr>
          <w:rFonts w:ascii="Arial" w:hAnsi="Arial" w:cs="Arial"/>
          <w:bCs/>
          <w:iCs/>
          <w:sz w:val="26"/>
          <w:szCs w:val="26"/>
        </w:rPr>
        <w:t xml:space="preserve">, se resolverá el conflicto en  el sentido de que el competente </w:t>
      </w:r>
      <w:r w:rsidR="00651472">
        <w:rPr>
          <w:rFonts w:ascii="Arial" w:hAnsi="Arial" w:cs="Arial"/>
          <w:bCs/>
          <w:iCs/>
          <w:sz w:val="26"/>
          <w:szCs w:val="26"/>
        </w:rPr>
        <w:t xml:space="preserve">para conocer del aludido asunto </w:t>
      </w:r>
      <w:r w:rsidR="00651472" w:rsidRPr="00651472">
        <w:rPr>
          <w:rFonts w:ascii="Arial" w:hAnsi="Arial" w:cs="Arial"/>
          <w:bCs/>
          <w:iCs/>
          <w:sz w:val="26"/>
          <w:szCs w:val="26"/>
        </w:rPr>
        <w:t xml:space="preserve">es el Juzgado </w:t>
      </w:r>
      <w:r w:rsidR="00651472">
        <w:rPr>
          <w:rFonts w:ascii="Arial" w:hAnsi="Arial" w:cs="Arial"/>
          <w:bCs/>
          <w:iCs/>
          <w:sz w:val="26"/>
          <w:szCs w:val="26"/>
        </w:rPr>
        <w:t>Cuarto Civil Municipal de Pereira.</w:t>
      </w:r>
    </w:p>
    <w:p w:rsidR="002C5C0A" w:rsidRDefault="002C5C0A" w:rsidP="008D6A89">
      <w:pPr>
        <w:pStyle w:val="Sinespaciado1"/>
        <w:spacing w:line="360" w:lineRule="auto"/>
        <w:ind w:firstLine="2520"/>
        <w:jc w:val="both"/>
        <w:rPr>
          <w:rFonts w:ascii="Arial" w:hAnsi="Arial" w:cs="Arial"/>
          <w:bCs/>
          <w:iCs/>
          <w:sz w:val="26"/>
          <w:szCs w:val="26"/>
        </w:rPr>
      </w:pPr>
    </w:p>
    <w:p w:rsidR="002C5C0A" w:rsidRPr="002C5C0A" w:rsidRDefault="002C5C0A" w:rsidP="008D6A89">
      <w:pPr>
        <w:pStyle w:val="Sinespaciado1"/>
        <w:spacing w:line="360" w:lineRule="auto"/>
        <w:ind w:firstLine="2520"/>
        <w:jc w:val="both"/>
        <w:rPr>
          <w:rFonts w:ascii="Arial" w:hAnsi="Arial" w:cs="Arial"/>
          <w:b/>
          <w:bCs/>
          <w:iCs/>
          <w:sz w:val="26"/>
          <w:szCs w:val="26"/>
        </w:rPr>
      </w:pPr>
      <w:r w:rsidRPr="002C5C0A">
        <w:rPr>
          <w:rFonts w:ascii="Arial" w:hAnsi="Arial" w:cs="Arial"/>
          <w:b/>
          <w:bCs/>
          <w:iCs/>
          <w:sz w:val="26"/>
          <w:szCs w:val="26"/>
        </w:rPr>
        <w:t xml:space="preserve">IV. Decisión </w:t>
      </w:r>
    </w:p>
    <w:p w:rsidR="001C2544" w:rsidRPr="001C2544" w:rsidRDefault="001C2544" w:rsidP="002C5C0A">
      <w:pPr>
        <w:pStyle w:val="Sinespaciado1"/>
        <w:spacing w:line="360" w:lineRule="auto"/>
        <w:jc w:val="both"/>
        <w:rPr>
          <w:rFonts w:ascii="Arial" w:hAnsi="Arial" w:cs="Arial"/>
          <w:bCs/>
          <w:iCs/>
          <w:sz w:val="26"/>
          <w:szCs w:val="26"/>
        </w:rPr>
      </w:pPr>
    </w:p>
    <w:p w:rsidR="00651472" w:rsidRDefault="001C2544" w:rsidP="00651472">
      <w:pPr>
        <w:pStyle w:val="Sinespaciado1"/>
        <w:spacing w:line="360" w:lineRule="auto"/>
        <w:ind w:firstLine="2520"/>
        <w:jc w:val="both"/>
        <w:rPr>
          <w:rFonts w:ascii="Arial" w:hAnsi="Arial" w:cs="Arial"/>
          <w:b/>
          <w:bCs/>
          <w:iCs/>
          <w:sz w:val="26"/>
          <w:szCs w:val="26"/>
        </w:rPr>
      </w:pPr>
      <w:r w:rsidRPr="001C2544">
        <w:rPr>
          <w:rFonts w:ascii="Arial" w:hAnsi="Arial" w:cs="Arial"/>
          <w:bCs/>
          <w:iCs/>
          <w:sz w:val="26"/>
          <w:szCs w:val="26"/>
        </w:rPr>
        <w:t xml:space="preserve">En armonía con lo dicho, esta Sala Unitaria Civil Familia del Tribunal Superior de Pereira, </w:t>
      </w:r>
      <w:r w:rsidR="00585BC0">
        <w:rPr>
          <w:rFonts w:ascii="Arial" w:hAnsi="Arial" w:cs="Arial"/>
          <w:b/>
          <w:bCs/>
          <w:iCs/>
          <w:sz w:val="26"/>
          <w:szCs w:val="26"/>
        </w:rPr>
        <w:t xml:space="preserve">Resuelve: </w:t>
      </w:r>
    </w:p>
    <w:p w:rsidR="00651472" w:rsidRPr="001C360A" w:rsidRDefault="00651472" w:rsidP="00651472">
      <w:pPr>
        <w:pStyle w:val="Sinespaciado1"/>
        <w:spacing w:line="360" w:lineRule="auto"/>
        <w:ind w:firstLine="2520"/>
        <w:jc w:val="both"/>
        <w:rPr>
          <w:rFonts w:ascii="Arial" w:hAnsi="Arial" w:cs="Arial"/>
          <w:b/>
          <w:bCs/>
          <w:iCs/>
          <w:sz w:val="16"/>
          <w:szCs w:val="26"/>
        </w:rPr>
      </w:pPr>
    </w:p>
    <w:p w:rsidR="00651472" w:rsidRPr="00651472" w:rsidRDefault="00651472" w:rsidP="00651472">
      <w:pPr>
        <w:pStyle w:val="Sinespaciado1"/>
        <w:spacing w:line="360" w:lineRule="auto"/>
        <w:ind w:firstLine="2520"/>
        <w:jc w:val="both"/>
        <w:rPr>
          <w:rFonts w:ascii="Arial" w:hAnsi="Arial" w:cs="Arial"/>
          <w:bCs/>
          <w:iCs/>
          <w:sz w:val="26"/>
          <w:szCs w:val="26"/>
        </w:rPr>
      </w:pPr>
      <w:r>
        <w:rPr>
          <w:rFonts w:ascii="Arial" w:hAnsi="Arial" w:cs="Arial"/>
          <w:b/>
          <w:bCs/>
          <w:iCs/>
          <w:sz w:val="26"/>
          <w:szCs w:val="26"/>
        </w:rPr>
        <w:t xml:space="preserve">Primero: </w:t>
      </w:r>
      <w:r w:rsidRPr="00651472">
        <w:rPr>
          <w:rFonts w:ascii="Arial" w:hAnsi="Arial" w:cs="Arial"/>
          <w:b/>
          <w:bCs/>
          <w:iCs/>
          <w:sz w:val="26"/>
          <w:szCs w:val="26"/>
        </w:rPr>
        <w:t xml:space="preserve">Declarar </w:t>
      </w:r>
      <w:r w:rsidRPr="00651472">
        <w:rPr>
          <w:rFonts w:ascii="Arial" w:hAnsi="Arial" w:cs="Arial"/>
          <w:bCs/>
          <w:iCs/>
          <w:sz w:val="26"/>
          <w:szCs w:val="26"/>
        </w:rPr>
        <w:t xml:space="preserve">que el Juzgado </w:t>
      </w:r>
      <w:r>
        <w:rPr>
          <w:rFonts w:ascii="Arial" w:hAnsi="Arial" w:cs="Arial"/>
          <w:bCs/>
          <w:iCs/>
          <w:sz w:val="26"/>
          <w:szCs w:val="26"/>
        </w:rPr>
        <w:t xml:space="preserve">Cuarto Civil Municipal de Pereira </w:t>
      </w:r>
      <w:r w:rsidRPr="00651472">
        <w:rPr>
          <w:rFonts w:ascii="Arial" w:hAnsi="Arial" w:cs="Arial"/>
          <w:bCs/>
          <w:iCs/>
          <w:sz w:val="26"/>
          <w:szCs w:val="26"/>
        </w:rPr>
        <w:t>es el competente para conocer del proceso ejecutivo en referencia.</w:t>
      </w:r>
    </w:p>
    <w:p w:rsidR="001C360A" w:rsidRPr="001C360A" w:rsidRDefault="001C360A" w:rsidP="00651472">
      <w:pPr>
        <w:pStyle w:val="Sinespaciado1"/>
        <w:spacing w:line="360" w:lineRule="auto"/>
        <w:ind w:firstLine="2520"/>
        <w:jc w:val="both"/>
        <w:rPr>
          <w:rFonts w:ascii="Arial" w:hAnsi="Arial" w:cs="Arial"/>
          <w:b/>
          <w:bCs/>
          <w:iCs/>
          <w:sz w:val="16"/>
          <w:szCs w:val="26"/>
        </w:rPr>
      </w:pPr>
    </w:p>
    <w:p w:rsidR="00651472" w:rsidRPr="00651472" w:rsidRDefault="00651472" w:rsidP="00651472">
      <w:pPr>
        <w:pStyle w:val="Sinespaciado1"/>
        <w:spacing w:line="360" w:lineRule="auto"/>
        <w:ind w:firstLine="2520"/>
        <w:jc w:val="both"/>
        <w:rPr>
          <w:rFonts w:ascii="Arial" w:hAnsi="Arial" w:cs="Arial"/>
          <w:bCs/>
          <w:iCs/>
          <w:sz w:val="26"/>
          <w:szCs w:val="26"/>
        </w:rPr>
      </w:pPr>
      <w:r w:rsidRPr="00651472">
        <w:rPr>
          <w:rFonts w:ascii="Arial" w:hAnsi="Arial" w:cs="Arial"/>
          <w:b/>
          <w:bCs/>
          <w:iCs/>
          <w:sz w:val="26"/>
          <w:szCs w:val="26"/>
        </w:rPr>
        <w:tab/>
        <w:t xml:space="preserve">Segundo: </w:t>
      </w:r>
      <w:r w:rsidRPr="00651472">
        <w:rPr>
          <w:rFonts w:ascii="Arial" w:hAnsi="Arial" w:cs="Arial"/>
          <w:bCs/>
          <w:iCs/>
          <w:sz w:val="26"/>
          <w:szCs w:val="26"/>
        </w:rPr>
        <w:t xml:space="preserve">Enviar el expediente al citado despacho judicial e informar lo decidido al Juzgado </w:t>
      </w:r>
      <w:r w:rsidR="00AC0A4A">
        <w:rPr>
          <w:rFonts w:ascii="Arial" w:hAnsi="Arial" w:cs="Arial"/>
          <w:bCs/>
          <w:iCs/>
          <w:sz w:val="26"/>
          <w:szCs w:val="26"/>
        </w:rPr>
        <w:t>Primero Civil Municipal de Dosquebradas.</w:t>
      </w:r>
    </w:p>
    <w:p w:rsidR="001C2544" w:rsidRPr="001C2544" w:rsidRDefault="001C2544" w:rsidP="001C2544">
      <w:pPr>
        <w:pStyle w:val="Sinespaciado1"/>
        <w:spacing w:line="360" w:lineRule="auto"/>
        <w:ind w:firstLine="2520"/>
        <w:jc w:val="both"/>
        <w:rPr>
          <w:rFonts w:ascii="Arial" w:hAnsi="Arial" w:cs="Arial"/>
          <w:bCs/>
          <w:iCs/>
          <w:sz w:val="26"/>
          <w:szCs w:val="26"/>
        </w:rPr>
      </w:pPr>
    </w:p>
    <w:p w:rsidR="001C2544" w:rsidRDefault="001C2544" w:rsidP="001C2544">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Notifíquese</w:t>
      </w:r>
      <w:r w:rsidR="002C5C0A">
        <w:rPr>
          <w:rFonts w:ascii="Arial" w:hAnsi="Arial" w:cs="Arial"/>
          <w:bCs/>
          <w:iCs/>
          <w:sz w:val="26"/>
          <w:szCs w:val="26"/>
        </w:rPr>
        <w:t>,</w:t>
      </w:r>
    </w:p>
    <w:p w:rsidR="002C5C0A" w:rsidRDefault="002C5C0A" w:rsidP="001C2544">
      <w:pPr>
        <w:pStyle w:val="Sinespaciado1"/>
        <w:spacing w:line="360" w:lineRule="auto"/>
        <w:ind w:firstLine="2520"/>
        <w:jc w:val="both"/>
        <w:rPr>
          <w:rFonts w:ascii="Arial" w:hAnsi="Arial" w:cs="Arial"/>
          <w:bCs/>
          <w:iCs/>
          <w:sz w:val="26"/>
          <w:szCs w:val="26"/>
        </w:rPr>
      </w:pPr>
    </w:p>
    <w:p w:rsidR="002C5C0A" w:rsidRDefault="002C5C0A" w:rsidP="001C2544">
      <w:pPr>
        <w:pStyle w:val="Sinespaciado1"/>
        <w:spacing w:line="360" w:lineRule="auto"/>
        <w:ind w:firstLine="2520"/>
        <w:jc w:val="both"/>
        <w:rPr>
          <w:rFonts w:ascii="Arial" w:hAnsi="Arial" w:cs="Arial"/>
          <w:b/>
          <w:bCs/>
          <w:iCs/>
          <w:sz w:val="24"/>
          <w:szCs w:val="24"/>
        </w:rPr>
      </w:pPr>
      <w:proofErr w:type="spellStart"/>
      <w:r w:rsidRPr="002C5C0A">
        <w:rPr>
          <w:rFonts w:ascii="Arial" w:hAnsi="Arial" w:cs="Arial"/>
          <w:b/>
          <w:bCs/>
          <w:iCs/>
          <w:sz w:val="24"/>
          <w:szCs w:val="24"/>
        </w:rPr>
        <w:t>EDDER</w:t>
      </w:r>
      <w:proofErr w:type="spellEnd"/>
      <w:r w:rsidRPr="002C5C0A">
        <w:rPr>
          <w:rFonts w:ascii="Arial" w:hAnsi="Arial" w:cs="Arial"/>
          <w:b/>
          <w:bCs/>
          <w:iCs/>
          <w:sz w:val="24"/>
          <w:szCs w:val="24"/>
        </w:rPr>
        <w:t xml:space="preserve"> JIMMY SÁNCHEZ </w:t>
      </w:r>
      <w:proofErr w:type="spellStart"/>
      <w:r w:rsidRPr="002C5C0A">
        <w:rPr>
          <w:rFonts w:ascii="Arial" w:hAnsi="Arial" w:cs="Arial"/>
          <w:b/>
          <w:bCs/>
          <w:iCs/>
          <w:sz w:val="24"/>
          <w:szCs w:val="24"/>
        </w:rPr>
        <w:t>CALAMBÁS</w:t>
      </w:r>
      <w:proofErr w:type="spellEnd"/>
    </w:p>
    <w:p w:rsidR="002C5C0A" w:rsidRDefault="002C5C0A" w:rsidP="001C2544">
      <w:pPr>
        <w:pStyle w:val="Sinespaciado1"/>
        <w:spacing w:line="360" w:lineRule="auto"/>
        <w:ind w:firstLine="2520"/>
        <w:jc w:val="both"/>
        <w:rPr>
          <w:rFonts w:ascii="Arial" w:hAnsi="Arial" w:cs="Arial"/>
          <w:bCs/>
          <w:iCs/>
          <w:sz w:val="24"/>
          <w:szCs w:val="24"/>
        </w:rPr>
      </w:pPr>
      <w:r w:rsidRPr="005E3B03">
        <w:rPr>
          <w:rFonts w:ascii="Arial" w:hAnsi="Arial" w:cs="Arial"/>
          <w:bCs/>
          <w:iCs/>
          <w:sz w:val="24"/>
          <w:szCs w:val="24"/>
        </w:rPr>
        <w:t>Magistrado</w:t>
      </w:r>
    </w:p>
    <w:p w:rsidR="008579C9" w:rsidRDefault="006E3E39" w:rsidP="001C2544">
      <w:pPr>
        <w:pStyle w:val="Sinespaciado1"/>
        <w:spacing w:line="360" w:lineRule="auto"/>
        <w:ind w:firstLine="2520"/>
        <w:jc w:val="both"/>
        <w:rPr>
          <w:rFonts w:ascii="Arial" w:hAnsi="Arial" w:cs="Arial"/>
          <w:bCs/>
          <w:iCs/>
          <w:sz w:val="24"/>
          <w:szCs w:val="24"/>
        </w:rPr>
      </w:pPr>
      <w:r>
        <w:rPr>
          <w:rFonts w:ascii="Arial" w:hAnsi="Arial" w:cs="Arial"/>
          <w:bCs/>
          <w:iCs/>
          <w:sz w:val="24"/>
          <w:szCs w:val="24"/>
        </w:rPr>
        <w:lastRenderedPageBreak/>
        <w:t xml:space="preserve">                                                                                                                                                                                                                                                                                                                                                                                                                                                                                                                                                                                                                                                                                                                                                                                                                                                                                                                                                                                                                                                                                                                                                                                                                                                                                                                                                                                                                                                                                                                                                                                                                                                                                                                                                                                                                                                                                                                                                                                                                                                                                                                                                                                                                                                                                                                                                                                                                                                                                                                                                                                                                                                                                                                                                                                                                                                                                                                                                                                                                                                                                                                                                                                                                                                                                                                                                                                                                                                                                                                                                                                                                                                                                                                                                                                                                                                                                                                                                                                                                                                                                                                                                                                                                                                                                                                                                                                                                                                                                                                                                                                                                                                                                                                                                                                                                                                                                                                                                                                                                                                                                                                                                                                                                                                                                                                                                                                                                                                                                                                                                                                                                                                                                                                                                                                                                                                                                                                                                                                                                                                                                                                                                                                                                                                                                                                                                                                                                                                                                                                                                                                                                                                                                                                                                                                                                                                                                                                                                                                                                                                                                                                                                                                                                                                                                                                                                                                                                                                                                                                                                                                                                                                                                                                                                                                                                                                                                                                                                                                                                                                                                                                                                                                                                                                                                                                                                                                                                                                                                                                                                                                                                                                                                                                                                                                                                                                                                                                                                                                                                                                                                                                                                                                                                                                                                                                                                                                                                                                                                                                                                                                                                                                                                                                                                                                                                                                                                                                                                                                                                                                                                                                                                                                                                                                                                                                                                                                                                                                                                                                                                                                                                                                                                                                                                                                                                                                                                                                                                                                                                        </w:t>
      </w:r>
    </w:p>
    <w:p w:rsidR="008579C9" w:rsidRDefault="008579C9" w:rsidP="001C2544">
      <w:pPr>
        <w:pStyle w:val="Sinespaciado1"/>
        <w:spacing w:line="360" w:lineRule="auto"/>
        <w:ind w:firstLine="2520"/>
        <w:jc w:val="both"/>
        <w:rPr>
          <w:rFonts w:ascii="Arial" w:hAnsi="Arial" w:cs="Arial"/>
          <w:bCs/>
          <w:iCs/>
          <w:sz w:val="24"/>
          <w:szCs w:val="24"/>
        </w:rPr>
      </w:pPr>
      <w:r>
        <w:rPr>
          <w:noProof/>
          <w:lang w:val="fr-FR" w:eastAsia="fr-FR"/>
        </w:rPr>
        <mc:AlternateContent>
          <mc:Choice Requires="wps">
            <w:drawing>
              <wp:anchor distT="0" distB="0" distL="114300" distR="114300" simplePos="0" relativeHeight="251661312" behindDoc="0" locked="0" layoutInCell="1" allowOverlap="1" wp14:anchorId="53058424" wp14:editId="15AB34A5">
                <wp:simplePos x="0" y="0"/>
                <wp:positionH relativeFrom="column">
                  <wp:posOffset>929640</wp:posOffset>
                </wp:positionH>
                <wp:positionV relativeFrom="paragraph">
                  <wp:posOffset>125095</wp:posOffset>
                </wp:positionV>
                <wp:extent cx="3308985" cy="1828800"/>
                <wp:effectExtent l="0" t="0" r="247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ansinterligne"/>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ansinterligne"/>
                              <w:jc w:val="center"/>
                              <w:rPr>
                                <w:rFonts w:ascii="Arial" w:hAnsi="Arial" w:cs="Arial"/>
                                <w:color w:val="000000" w:themeColor="text1"/>
                              </w:rPr>
                            </w:pPr>
                          </w:p>
                          <w:p w:rsidR="008579C9" w:rsidRPr="008579C9" w:rsidRDefault="008579C9" w:rsidP="008579C9">
                            <w:pPr>
                              <w:pStyle w:val="Sansinterligne"/>
                              <w:jc w:val="center"/>
                              <w:rPr>
                                <w:rFonts w:ascii="Arial" w:hAnsi="Arial" w:cs="Arial"/>
                                <w:color w:val="000000" w:themeColor="text1"/>
                                <w:sz w:val="24"/>
                              </w:rPr>
                            </w:pPr>
                          </w:p>
                          <w:p w:rsidR="008579C9" w:rsidRPr="008579C9" w:rsidRDefault="008579C9" w:rsidP="008579C9">
                            <w:pPr>
                              <w:jc w:val="both"/>
                              <w:rPr>
                                <w:rFonts w:ascii="Arial" w:hAnsi="Arial" w:cs="Arial"/>
                                <w:color w:val="000000" w:themeColor="text1"/>
                                <w:sz w:val="22"/>
                                <w:szCs w:val="22"/>
                              </w:rPr>
                            </w:pPr>
                          </w:p>
                          <w:p w:rsidR="008579C9" w:rsidRPr="008579C9" w:rsidRDefault="008579C9" w:rsidP="008579C9">
                            <w:pPr>
                              <w:jc w:val="center"/>
                              <w:rPr>
                                <w:rFonts w:ascii="Arial" w:hAnsi="Arial" w:cs="Arial"/>
                                <w:color w:val="000000" w:themeColor="text1"/>
                                <w:sz w:val="22"/>
                                <w:szCs w:val="22"/>
                              </w:rPr>
                            </w:pPr>
                            <w:r w:rsidRPr="008579C9">
                              <w:rPr>
                                <w:rFonts w:ascii="Arial" w:hAnsi="Arial" w:cs="Arial"/>
                                <w:color w:val="000000" w:themeColor="text1"/>
                                <w:sz w:val="22"/>
                                <w:szCs w:val="22"/>
                              </w:rPr>
                              <w:t>JAÍR DE JESÚS HENAO MOLINA</w:t>
                            </w:r>
                          </w:p>
                          <w:p w:rsidR="008579C9" w:rsidRPr="008579C9" w:rsidRDefault="008579C9" w:rsidP="008579C9">
                            <w:pPr>
                              <w:pStyle w:val="Sansinterligne"/>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8579C9" w:rsidRDefault="008579C9" w:rsidP="008579C9">
                            <w:pPr>
                              <w:pStyle w:val="Sansinterligne"/>
                              <w:jc w:val="center"/>
                              <w:rPr>
                                <w:rFonts w:ascii="Arial" w:hAnsi="Arial" w:cs="Arial"/>
                                <w:color w:val="000000" w:themeColor="text1"/>
                                <w:sz w:val="20"/>
                                <w:szCs w:val="16"/>
                              </w:rPr>
                            </w:pPr>
                          </w:p>
                          <w:p w:rsidR="008579C9" w:rsidRDefault="008579C9" w:rsidP="008579C9">
                            <w:pPr>
                              <w:pStyle w:val="Sansinterligne"/>
                              <w:jc w:val="center"/>
                              <w:rPr>
                                <w:rFonts w:ascii="Arial" w:hAnsi="Arial" w:cs="Arial"/>
                                <w:color w:val="000000" w:themeColor="text1"/>
                                <w:sz w:val="20"/>
                                <w:szCs w:val="16"/>
                              </w:rPr>
                            </w:pPr>
                          </w:p>
                          <w:p w:rsidR="008579C9" w:rsidRDefault="008579C9" w:rsidP="008579C9">
                            <w:pPr>
                              <w:pStyle w:val="Sansinterligne"/>
                              <w:jc w:val="center"/>
                              <w:rPr>
                                <w:rFonts w:ascii="Arial" w:hAnsi="Arial" w:cs="Arial"/>
                                <w:color w:val="000000" w:themeColor="text1"/>
                                <w:sz w:val="20"/>
                                <w:szCs w:val="16"/>
                              </w:rPr>
                            </w:pPr>
                          </w:p>
                          <w:p w:rsidR="008579C9" w:rsidRPr="00D655D2" w:rsidRDefault="008579C9" w:rsidP="008579C9">
                            <w:pPr>
                              <w:pStyle w:val="Sansinterligne"/>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058424" id="Rectangle 7" o:spid="_x0000_s1026" style="position:absolute;left:0;text-align:left;margin-left:73.2pt;margin-top:9.85pt;width:260.5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ECQgIAALcEAAAOAAAAZHJzL2Uyb0RvYy54bWysVF1v0zAUfUfiP1h+Z0nbjX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xlnTnTU&#10;onsqmnBrq9h5Kk/vQ0VeD/4OU4LB34J8DMzBsiUvdY0IfatEQ6Imyb/4BZAegaBs1X+ChtjFJkKu&#10;1E5jlwipBmyXG7IfG6J2kUn6OJuV84v5GWeSbJP5dD4vc8sKUR3hHkP8oKBj6VJzJPGZXmxvQ0xy&#10;RHV0SdGsS2fS+841uflRGDvcyTWZcwJJ85B7iHurBui90lQq0jXNIfKQqqVFthU0Xs3jkH9iIc8E&#10;0cbaETR5CWTjEXTwTTCVB3cEli8Bn6KN3jkiuDgCO+MA/w7Wg/8x6yHX1LS4W+0O3V9Bs6cOIgzb&#10;Q9tOlxbwB2c9bU7Nw/eNQMWZ/ehoCi4mp6dp1fLj9Ox8Sg98blk9twgniarmkbPhuozDem48mnVL&#10;kYa6ObimydEm9zQJHFQdhNN25FYfNjmt3/N39nr63yx+AgAA//8DAFBLAwQUAAYACAAAACEAzVP5&#10;Yt4AAAAKAQAADwAAAGRycy9kb3ducmV2LnhtbEyPwU6EQAyG7ya+w6QmXow7qAsoMmxWEw96MIr7&#10;AF2mApHpEGaWxbe3nvTWP/3y92u5WdygZppC79nA1SoBRdx423NrYPfxdHkLKkRki4NnMvBNATbV&#10;6UmJhfVHfqe5jq2SEg4FGuhiHAutQ9ORw7DyI7HsPv3kMEqcWm0nPEq5G/R1kmTaYc9yocORHjtq&#10;vuqDM/Ca6peUcRe2tl5fhIe57Z/rN2POz5btPahIS/yD4Vdf1KESp70/sA1qkLzO1oLKcJeDEiDL&#10;8hTU3sBNkuegq1L/f6H6AQAA//8DAFBLAQItABQABgAIAAAAIQC2gziS/gAAAOEBAAATAAAAAAAA&#10;AAAAAAAAAAAAAABbQ29udGVudF9UeXBlc10ueG1sUEsBAi0AFAAGAAgAAAAhADj9If/WAAAAlAEA&#10;AAsAAAAAAAAAAAAAAAAALwEAAF9yZWxzLy5yZWxzUEsBAi0AFAAGAAgAAAAhAM8GEQJCAgAAtwQA&#10;AA4AAAAAAAAAAAAAAAAALgIAAGRycy9lMm9Eb2MueG1sUEsBAi0AFAAGAAgAAAAhAM1T+WLeAAAA&#10;CgEAAA8AAAAAAAAAAAAAAAAAnAQAAGRycy9kb3ducmV2LnhtbFBLBQYAAAAABAAEAPMAAACnBQAA&#10;AAA=&#10;" fillcolor="white [3201]" strokecolor="black [3200]" strokeweight="1pt">
                <v:textbo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8579C9" w:rsidRDefault="008579C9" w:rsidP="008579C9">
                      <w:pPr>
                        <w:pStyle w:val="Sinespaciado"/>
                        <w:jc w:val="center"/>
                        <w:rPr>
                          <w:rFonts w:ascii="Arial" w:hAnsi="Arial" w:cs="Arial"/>
                          <w:color w:val="000000" w:themeColor="text1"/>
                          <w:sz w:val="24"/>
                        </w:rPr>
                      </w:pPr>
                    </w:p>
                    <w:p w:rsidR="008579C9" w:rsidRPr="008579C9" w:rsidRDefault="008579C9" w:rsidP="008579C9">
                      <w:pPr>
                        <w:jc w:val="both"/>
                        <w:rPr>
                          <w:rFonts w:ascii="Arial" w:hAnsi="Arial" w:cs="Arial"/>
                          <w:color w:val="000000" w:themeColor="text1"/>
                          <w:sz w:val="22"/>
                          <w:szCs w:val="22"/>
                        </w:rPr>
                      </w:pPr>
                    </w:p>
                    <w:p w:rsidR="008579C9" w:rsidRPr="008579C9" w:rsidRDefault="008579C9" w:rsidP="008579C9">
                      <w:pPr>
                        <w:jc w:val="center"/>
                        <w:rPr>
                          <w:rFonts w:ascii="Arial" w:hAnsi="Arial" w:cs="Arial"/>
                          <w:color w:val="000000" w:themeColor="text1"/>
                          <w:sz w:val="22"/>
                          <w:szCs w:val="22"/>
                        </w:rPr>
                      </w:pPr>
                      <w:r w:rsidRPr="008579C9">
                        <w:rPr>
                          <w:rFonts w:ascii="Arial" w:hAnsi="Arial" w:cs="Arial"/>
                          <w:color w:val="000000" w:themeColor="text1"/>
                          <w:sz w:val="22"/>
                          <w:szCs w:val="22"/>
                        </w:rPr>
                        <w:t>JAÍR DE JESÚS HENAO MOLINA</w:t>
                      </w:r>
                    </w:p>
                    <w:p w:rsidR="008579C9" w:rsidRPr="008579C9" w:rsidRDefault="008579C9" w:rsidP="008579C9">
                      <w:pPr>
                        <w:pStyle w:val="Sinespaciado"/>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v:textbox>
              </v:rect>
            </w:pict>
          </mc:Fallback>
        </mc:AlternateContent>
      </w:r>
    </w:p>
    <w:p w:rsidR="008579C9" w:rsidRPr="005E3B03" w:rsidRDefault="008579C9" w:rsidP="001C2544">
      <w:pPr>
        <w:pStyle w:val="Sinespaciado1"/>
        <w:spacing w:line="360" w:lineRule="auto"/>
        <w:ind w:firstLine="2520"/>
        <w:jc w:val="both"/>
        <w:rPr>
          <w:rFonts w:ascii="Arial" w:hAnsi="Arial" w:cs="Arial"/>
          <w:bCs/>
          <w:iCs/>
          <w:sz w:val="24"/>
          <w:szCs w:val="24"/>
        </w:rPr>
      </w:pPr>
      <w:r>
        <w:rPr>
          <w:noProof/>
          <w:lang w:val="fr-FR" w:eastAsia="fr-FR"/>
        </w:rPr>
        <mc:AlternateContent>
          <mc:Choice Requires="wps">
            <w:drawing>
              <wp:anchor distT="0" distB="0" distL="114300" distR="114300" simplePos="0" relativeHeight="251659264" behindDoc="0" locked="0" layoutInCell="1" allowOverlap="1" wp14:anchorId="01C7D3FD" wp14:editId="6A1C50AC">
                <wp:simplePos x="0" y="0"/>
                <wp:positionH relativeFrom="column">
                  <wp:posOffset>-62865</wp:posOffset>
                </wp:positionH>
                <wp:positionV relativeFrom="paragraph">
                  <wp:posOffset>31274385</wp:posOffset>
                </wp:positionV>
                <wp:extent cx="3308985" cy="1828800"/>
                <wp:effectExtent l="0" t="0" r="2476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ansinterligne"/>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ansinterligne"/>
                              <w:jc w:val="center"/>
                              <w:rPr>
                                <w:rFonts w:ascii="Arial" w:hAnsi="Arial" w:cs="Arial"/>
                                <w:color w:val="000000" w:themeColor="text1"/>
                              </w:rPr>
                            </w:pPr>
                          </w:p>
                          <w:p w:rsidR="008579C9" w:rsidRPr="00D655D2" w:rsidRDefault="008579C9" w:rsidP="008579C9">
                            <w:pPr>
                              <w:pStyle w:val="Sansinterligne"/>
                              <w:jc w:val="center"/>
                              <w:rPr>
                                <w:rFonts w:ascii="Arial" w:hAnsi="Arial" w:cs="Arial"/>
                                <w:color w:val="000000" w:themeColor="text1"/>
                                <w:sz w:val="24"/>
                              </w:rPr>
                            </w:pPr>
                          </w:p>
                          <w:p w:rsidR="008579C9" w:rsidRPr="00D655D2" w:rsidRDefault="008579C9" w:rsidP="008579C9">
                            <w:pPr>
                              <w:jc w:val="both"/>
                              <w:rPr>
                                <w:rFonts w:cs="Arial"/>
                                <w:color w:val="000000" w:themeColor="text1"/>
                                <w:sz w:val="22"/>
                                <w:szCs w:val="22"/>
                              </w:rPr>
                            </w:pPr>
                          </w:p>
                          <w:p w:rsidR="008579C9" w:rsidRPr="00D655D2" w:rsidRDefault="008579C9" w:rsidP="008579C9">
                            <w:pPr>
                              <w:jc w:val="center"/>
                              <w:rPr>
                                <w:rFonts w:cs="Arial"/>
                                <w:color w:val="000000" w:themeColor="text1"/>
                                <w:sz w:val="22"/>
                                <w:szCs w:val="22"/>
                              </w:rPr>
                            </w:pPr>
                            <w:r w:rsidRPr="00D655D2">
                              <w:rPr>
                                <w:rFonts w:cs="Arial"/>
                                <w:color w:val="000000" w:themeColor="text1"/>
                                <w:sz w:val="22"/>
                                <w:szCs w:val="22"/>
                              </w:rPr>
                              <w:t>JAÍR DE JESÚS HENAO MOLINA</w:t>
                            </w:r>
                          </w:p>
                          <w:p w:rsidR="008579C9" w:rsidRDefault="008579C9" w:rsidP="008579C9">
                            <w:pPr>
                              <w:pStyle w:val="Sansinterligne"/>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8579C9" w:rsidRDefault="008579C9" w:rsidP="008579C9">
                            <w:pPr>
                              <w:pStyle w:val="Sansinterligne"/>
                              <w:jc w:val="center"/>
                              <w:rPr>
                                <w:rFonts w:ascii="Arial" w:hAnsi="Arial" w:cs="Arial"/>
                                <w:color w:val="000000" w:themeColor="text1"/>
                                <w:sz w:val="20"/>
                                <w:szCs w:val="16"/>
                              </w:rPr>
                            </w:pPr>
                          </w:p>
                          <w:p w:rsidR="008579C9" w:rsidRDefault="008579C9" w:rsidP="008579C9">
                            <w:pPr>
                              <w:pStyle w:val="Sansinterligne"/>
                              <w:jc w:val="center"/>
                              <w:rPr>
                                <w:rFonts w:ascii="Arial" w:hAnsi="Arial" w:cs="Arial"/>
                                <w:color w:val="000000" w:themeColor="text1"/>
                                <w:sz w:val="20"/>
                                <w:szCs w:val="16"/>
                              </w:rPr>
                            </w:pPr>
                          </w:p>
                          <w:p w:rsidR="008579C9" w:rsidRDefault="008579C9" w:rsidP="008579C9">
                            <w:pPr>
                              <w:pStyle w:val="Sansinterligne"/>
                              <w:jc w:val="center"/>
                              <w:rPr>
                                <w:rFonts w:ascii="Arial" w:hAnsi="Arial" w:cs="Arial"/>
                                <w:color w:val="000000" w:themeColor="text1"/>
                                <w:sz w:val="20"/>
                                <w:szCs w:val="16"/>
                              </w:rPr>
                            </w:pPr>
                          </w:p>
                          <w:p w:rsidR="008579C9" w:rsidRPr="00D655D2" w:rsidRDefault="008579C9" w:rsidP="008579C9">
                            <w:pPr>
                              <w:pStyle w:val="Sansinterligne"/>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C7D3FD" id="_x0000_s1027" style="position:absolute;left:0;text-align:left;margin-left:-4.95pt;margin-top:2462.5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X2RAIAAL4EAAAOAAAAZHJzL2Uyb0RvYy54bWysVF1v0zAUfUfiP1h+Z0m7jXVR02nqACEN&#10;mDb4Aa5jN9YcX3PtNi2/nmunzQZMPCBeLDv3nnPP/cr8atdZtlUYDLiaT05KzpST0Bi3rvm3r+/f&#10;zDgLUbhGWHCq5nsV+NXi9at57ys1hRZso5ARiQtV72vexuirogiyVZ0IJ+CVI6MG7ESkJ66LBkVP&#10;7J0tpmX5tugBG48gVQj09WYw8kXm11rJ+EXroCKzNSdtMZ+Yz1U6i8VcVGsUvjXyIEP8g4pOGEdB&#10;R6obEQXboPmDqjMSIYCOJxK6ArQ2UuUcKJtJ+Vs2D63wKudCxQl+LFP4f7Ty8/YOmWlqPuXMiY5a&#10;dE9FE25tFbtI5el9qMjrwd9hSjD4W5CPgTlYtuSlrhGhb5VoSNQk+Re/ANIjEJSt+k/QELvYRMiV&#10;2mnsEiHVgO1yQ/ZjQ9QuMkkfT0/L2eXsnDNJtslsOpuVuWWFqI5wjyF+UNCxdKk5kvhML7a3ISY5&#10;ojq6pGjWpTPpfeea3PwojB3u5JrMOYGkecg9xL1VA/ReaSoV6ZrmEHlI1dIi2woar+ZxyD+xkGeC&#10;aGPtCJq8BLLxCDr4JpjKgzsCy5eAT9FG7xwRXByBnXGAfwfrwf+Y9ZBralrcrXZ5LrK+9GUFzZ4a&#10;iTAsES09XVrAH5z1tEA1D983AhVn9qOjYbicnJ2ljcuPs/OLKT3wuWX13CKcJKqaR86G6zIOW7rx&#10;aNYtRRrK5+CaBkib3NonVQf9tCS544eFTlv4/J29nn47i58AAAD//wMAUEsDBBQABgAIAAAAIQB2&#10;ykTH4QAAAAwBAAAPAAAAZHJzL2Rvd25yZXYueG1sTI/BTsMwDIbvSLxDZCQuaEtTVkRL02kgcYDD&#10;BGUP4DWhrWicqsm68vaYE9xs+dPv7y+3ixvEbKfQe9Kg1gkIS403PbUaDh/Pq3sQISIZHDxZDd82&#10;wLa6vCixMP5M73auYys4hEKBGroYx0LK0HTWYVj70RLfPv3kMPI6tdJMeOZwN8g0Se6kw574Q4ej&#10;feps81WfnIZ9Jl8zwkPYmXpzEx7ntn+p37S+vlp2DyCiXeIfDL/6rA4VOx39iUwQg4ZVnjOpYZOn&#10;mQLBRKZUCuLIQ6puFciqlP9LVD8AAAD//wMAUEsBAi0AFAAGAAgAAAAhALaDOJL+AAAA4QEAABMA&#10;AAAAAAAAAAAAAAAAAAAAAFtDb250ZW50X1R5cGVzXS54bWxQSwECLQAUAAYACAAAACEAOP0h/9YA&#10;AACUAQAACwAAAAAAAAAAAAAAAAAvAQAAX3JlbHMvLnJlbHNQSwECLQAUAAYACAAAACEAGdNV9kQC&#10;AAC+BAAADgAAAAAAAAAAAAAAAAAuAgAAZHJzL2Uyb0RvYy54bWxQSwECLQAUAAYACAAAACEAdspE&#10;x+EAAAAMAQAADwAAAAAAAAAAAAAAAACeBAAAZHJzL2Rvd25yZXYueG1sUEsFBgAAAAAEAAQA8wAA&#10;AKwFAAAAAA==&#10;" fillcolor="white [3201]" strokecolor="black [3200]" strokeweight="1pt">
                <v:textbo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D655D2" w:rsidRDefault="008579C9" w:rsidP="008579C9">
                      <w:pPr>
                        <w:pStyle w:val="Sinespaciado"/>
                        <w:jc w:val="center"/>
                        <w:rPr>
                          <w:rFonts w:ascii="Arial" w:hAnsi="Arial" w:cs="Arial"/>
                          <w:color w:val="000000" w:themeColor="text1"/>
                          <w:sz w:val="24"/>
                        </w:rPr>
                      </w:pPr>
                    </w:p>
                    <w:p w:rsidR="008579C9" w:rsidRPr="00D655D2" w:rsidRDefault="008579C9" w:rsidP="008579C9">
                      <w:pPr>
                        <w:jc w:val="both"/>
                        <w:rPr>
                          <w:rFonts w:cs="Arial"/>
                          <w:color w:val="000000" w:themeColor="text1"/>
                          <w:sz w:val="22"/>
                          <w:szCs w:val="22"/>
                        </w:rPr>
                      </w:pPr>
                    </w:p>
                    <w:p w:rsidR="008579C9" w:rsidRPr="00D655D2" w:rsidRDefault="008579C9" w:rsidP="008579C9">
                      <w:pPr>
                        <w:jc w:val="center"/>
                        <w:rPr>
                          <w:rFonts w:cs="Arial"/>
                          <w:color w:val="000000" w:themeColor="text1"/>
                          <w:sz w:val="22"/>
                          <w:szCs w:val="22"/>
                        </w:rPr>
                      </w:pPr>
                      <w:r w:rsidRPr="00D655D2">
                        <w:rPr>
                          <w:rFonts w:cs="Arial"/>
                          <w:color w:val="000000" w:themeColor="text1"/>
                          <w:sz w:val="22"/>
                          <w:szCs w:val="22"/>
                        </w:rPr>
                        <w:t>JAÍR DE JESÚS HENAO MOLINA</w:t>
                      </w:r>
                    </w:p>
                    <w:p w:rsidR="008579C9" w:rsidRDefault="008579C9" w:rsidP="008579C9">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v:textbox>
              </v:rect>
            </w:pict>
          </mc:Fallback>
        </mc:AlternateContent>
      </w:r>
    </w:p>
    <w:p w:rsidR="004E3ED5" w:rsidRPr="00C26D69" w:rsidRDefault="004E3ED5" w:rsidP="004E3ED5">
      <w:pPr>
        <w:pStyle w:val="Sinespaciado1"/>
        <w:spacing w:line="360" w:lineRule="auto"/>
        <w:ind w:firstLine="2520"/>
        <w:jc w:val="both"/>
        <w:rPr>
          <w:rFonts w:ascii="Arial" w:hAnsi="Arial" w:cs="Arial"/>
          <w:b/>
          <w:bCs/>
          <w:iCs/>
          <w:sz w:val="26"/>
          <w:szCs w:val="26"/>
        </w:rPr>
      </w:pPr>
    </w:p>
    <w:p w:rsidR="004E3ED5" w:rsidRDefault="004E3ED5" w:rsidP="004E3ED5"/>
    <w:sectPr w:rsidR="004E3ED5" w:rsidSect="0072659C">
      <w:headerReference w:type="default" r:id="rId8"/>
      <w:footerReference w:type="default" r:id="rId9"/>
      <w:pgSz w:w="12242" w:h="18722" w:code="14"/>
      <w:pgMar w:top="2835" w:right="1701" w:bottom="1701"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CC" w:rsidRDefault="00E97DCC" w:rsidP="004E3ED5">
      <w:r>
        <w:separator/>
      </w:r>
    </w:p>
  </w:endnote>
  <w:endnote w:type="continuationSeparator" w:id="0">
    <w:p w:rsidR="00E97DCC" w:rsidRDefault="00E97DCC" w:rsidP="004E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92" w:rsidRPr="00B97631" w:rsidRDefault="003E7592">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45F87">
      <w:rPr>
        <w:rFonts w:ascii="Arial" w:hAnsi="Arial" w:cs="Arial"/>
        <w:noProof/>
        <w:sz w:val="22"/>
        <w:szCs w:val="22"/>
      </w:rPr>
      <w:t>1</w:t>
    </w:r>
    <w:r w:rsidRPr="00B97631">
      <w:rPr>
        <w:rFonts w:ascii="Arial" w:hAnsi="Arial" w:cs="Arial"/>
        <w:sz w:val="22"/>
        <w:szCs w:val="22"/>
      </w:rPr>
      <w:fldChar w:fldCharType="end"/>
    </w:r>
  </w:p>
  <w:p w:rsidR="003E7592" w:rsidRDefault="003E75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CC" w:rsidRDefault="00E97DCC" w:rsidP="004E3ED5">
      <w:r>
        <w:separator/>
      </w:r>
    </w:p>
  </w:footnote>
  <w:footnote w:type="continuationSeparator" w:id="0">
    <w:p w:rsidR="00E97DCC" w:rsidRDefault="00E97DCC" w:rsidP="004E3ED5">
      <w:r>
        <w:continuationSeparator/>
      </w:r>
    </w:p>
  </w:footnote>
  <w:footnote w:id="1">
    <w:p w:rsidR="00887086" w:rsidRPr="001F6BC0" w:rsidRDefault="00887086" w:rsidP="00887086">
      <w:pPr>
        <w:pStyle w:val="Notedebasdepage"/>
        <w:rPr>
          <w:rFonts w:ascii="Arial" w:hAnsi="Arial" w:cs="Arial"/>
          <w:lang w:val="es-CO"/>
        </w:rPr>
      </w:pPr>
      <w:r w:rsidRPr="001F6BC0">
        <w:rPr>
          <w:rStyle w:val="Appelnotedebasdep"/>
          <w:rFonts w:ascii="Arial" w:hAnsi="Arial" w:cs="Arial"/>
        </w:rPr>
        <w:footnoteRef/>
      </w:r>
      <w:r w:rsidRPr="001F6BC0">
        <w:rPr>
          <w:rFonts w:ascii="Arial" w:hAnsi="Arial" w:cs="Arial"/>
        </w:rPr>
        <w:t xml:space="preserve"> </w:t>
      </w:r>
      <w:r w:rsidRPr="001F6BC0">
        <w:rPr>
          <w:rFonts w:ascii="Arial" w:hAnsi="Arial" w:cs="Arial"/>
          <w:lang w:val="es-CO"/>
        </w:rPr>
        <w:t>Corte Constitucional C-154-04</w:t>
      </w:r>
    </w:p>
  </w:footnote>
  <w:footnote w:id="2">
    <w:p w:rsidR="009D559D" w:rsidRDefault="008E17CF">
      <w:pPr>
        <w:pStyle w:val="Notedebasdepage"/>
      </w:pPr>
      <w:r>
        <w:rPr>
          <w:rStyle w:val="Appelnotedebasdep"/>
        </w:rPr>
        <w:footnoteRef/>
      </w:r>
      <w:r>
        <w:t xml:space="preserve"> </w:t>
      </w:r>
      <w:r w:rsidRPr="008E17CF">
        <w:t xml:space="preserve">Sanabria Santos, Henry, en </w:t>
      </w:r>
      <w:r w:rsidR="009D559D">
        <w:t>Factores de atribución de la competencia de los jueces civiles en el Código General del Proceso</w:t>
      </w:r>
      <w:r w:rsidRPr="008E17CF">
        <w:t xml:space="preserve">, tomado de </w:t>
      </w:r>
      <w:r w:rsidR="009D559D" w:rsidRPr="009D559D">
        <w:t>https://letrujil.files.wordpress.com/2013/09/01henry-sanabria.pdf</w:t>
      </w:r>
      <w:r w:rsidR="009D559D">
        <w:t>.</w:t>
      </w:r>
    </w:p>
    <w:p w:rsidR="009D559D" w:rsidRPr="008E17CF" w:rsidRDefault="009D559D">
      <w:pPr>
        <w:pStyle w:val="Notedebasdepage"/>
        <w:rPr>
          <w:lang w:val="es-CO"/>
        </w:rPr>
      </w:pPr>
      <w:r>
        <w:t xml:space="preserve">M.P. Margarita Cabello Blanco, </w:t>
      </w:r>
      <w:proofErr w:type="spellStart"/>
      <w:r>
        <w:t>exp</w:t>
      </w:r>
      <w:proofErr w:type="spellEnd"/>
      <w:r>
        <w:t>. 11001020300020130025700.</w:t>
      </w:r>
    </w:p>
  </w:footnote>
  <w:footnote w:id="3">
    <w:p w:rsidR="00651472" w:rsidRPr="00651472" w:rsidRDefault="00651472">
      <w:pPr>
        <w:pStyle w:val="Notedebasdepage"/>
        <w:rPr>
          <w:rFonts w:ascii="Arial" w:hAnsi="Arial" w:cs="Arial"/>
          <w:sz w:val="18"/>
          <w:szCs w:val="18"/>
          <w:lang w:val="es-CO"/>
        </w:rPr>
      </w:pPr>
      <w:r w:rsidRPr="00651472">
        <w:rPr>
          <w:rStyle w:val="Appelnotedebasdep"/>
          <w:rFonts w:ascii="Arial" w:hAnsi="Arial" w:cs="Arial"/>
          <w:sz w:val="18"/>
          <w:szCs w:val="18"/>
        </w:rPr>
        <w:footnoteRef/>
      </w:r>
      <w:r w:rsidRPr="00651472">
        <w:rPr>
          <w:rFonts w:ascii="Arial" w:hAnsi="Arial" w:cs="Arial"/>
          <w:sz w:val="18"/>
          <w:szCs w:val="18"/>
        </w:rPr>
        <w:t xml:space="preserve"> SALA DE CASACIÓN CIVIL. auto del </w:t>
      </w:r>
      <w:r>
        <w:rPr>
          <w:rFonts w:ascii="Arial" w:hAnsi="Arial" w:cs="Arial"/>
          <w:sz w:val="18"/>
          <w:szCs w:val="18"/>
        </w:rPr>
        <w:t>10</w:t>
      </w:r>
      <w:r w:rsidRPr="00651472">
        <w:rPr>
          <w:rFonts w:ascii="Arial" w:hAnsi="Arial" w:cs="Arial"/>
          <w:sz w:val="18"/>
          <w:szCs w:val="18"/>
        </w:rPr>
        <w:t xml:space="preserve"> de julio de 2013, expediente No.</w:t>
      </w:r>
      <w:r w:rsidRPr="00651472">
        <w:t xml:space="preserve"> </w:t>
      </w:r>
      <w:r w:rsidRPr="00651472">
        <w:rPr>
          <w:rFonts w:ascii="Arial" w:hAnsi="Arial" w:cs="Arial"/>
          <w:sz w:val="18"/>
          <w:szCs w:val="18"/>
        </w:rPr>
        <w:t>11001 02 03 000 2013 00922 00, M.S. CABELLO BLANCO Margarita</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2B" w:rsidRDefault="0072659C" w:rsidP="00205D2B">
    <w:pPr>
      <w:pStyle w:val="NoSpacing1"/>
      <w:rPr>
        <w:rFonts w:ascii="Arial" w:hAnsi="Arial" w:cs="Arial"/>
        <w:sz w:val="16"/>
        <w:szCs w:val="16"/>
      </w:rPr>
    </w:pPr>
    <w:r>
      <w:rPr>
        <w:noProof/>
        <w:lang w:val="fr-FR" w:eastAsia="fr-FR"/>
      </w:rPr>
      <w:drawing>
        <wp:anchor distT="0" distB="0" distL="114300" distR="114300" simplePos="0" relativeHeight="251659264" behindDoc="1" locked="0" layoutInCell="1" allowOverlap="1" wp14:anchorId="5AFA7B51" wp14:editId="5659B63B">
          <wp:simplePos x="0" y="0"/>
          <wp:positionH relativeFrom="column">
            <wp:posOffset>-135147</wp:posOffset>
          </wp:positionH>
          <wp:positionV relativeFrom="paragraph">
            <wp:posOffset>79878</wp:posOffset>
          </wp:positionV>
          <wp:extent cx="3057525" cy="1028700"/>
          <wp:effectExtent l="0" t="0" r="9525" b="0"/>
          <wp:wrapNone/>
          <wp:docPr id="5" name="Imagen 5"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592">
      <w:rPr>
        <w:rFonts w:ascii="Arial" w:hAnsi="Arial" w:cs="Arial"/>
        <w:sz w:val="16"/>
        <w:szCs w:val="16"/>
      </w:rPr>
      <w:t xml:space="preserve">  </w:t>
    </w:r>
    <w:r w:rsidR="003E7592" w:rsidRPr="005643A9">
      <w:rPr>
        <w:rFonts w:ascii="Arial" w:hAnsi="Arial" w:cs="Arial"/>
        <w:sz w:val="16"/>
        <w:szCs w:val="16"/>
      </w:rPr>
      <w:t xml:space="preserve"> </w:t>
    </w:r>
    <w:r w:rsidR="00205D2B">
      <w:rPr>
        <w:rFonts w:ascii="Arial" w:hAnsi="Arial" w:cs="Arial"/>
        <w:sz w:val="16"/>
        <w:szCs w:val="16"/>
      </w:rPr>
      <w:t xml:space="preserve">       </w:t>
    </w:r>
  </w:p>
  <w:p w:rsidR="00205D2B" w:rsidRDefault="00205D2B" w:rsidP="00205D2B">
    <w:pPr>
      <w:pStyle w:val="NoSpacing1"/>
      <w:rPr>
        <w:rFonts w:ascii="Arial" w:hAnsi="Arial" w:cs="Arial"/>
        <w:sz w:val="16"/>
        <w:szCs w:val="16"/>
      </w:rPr>
    </w:pPr>
  </w:p>
  <w:p w:rsidR="00205D2B" w:rsidRDefault="00205D2B" w:rsidP="00205D2B">
    <w:pPr>
      <w:pStyle w:val="NoSpacing1"/>
      <w:rPr>
        <w:rFonts w:ascii="Arial" w:hAnsi="Arial" w:cs="Arial"/>
        <w:sz w:val="16"/>
        <w:szCs w:val="16"/>
      </w:rPr>
    </w:pPr>
  </w:p>
  <w:p w:rsidR="00205D2B" w:rsidRDefault="00205D2B" w:rsidP="00205D2B">
    <w:pPr>
      <w:pStyle w:val="NoSpacing1"/>
      <w:rPr>
        <w:rFonts w:ascii="Arial" w:hAnsi="Arial" w:cs="Arial"/>
        <w:sz w:val="16"/>
        <w:szCs w:val="16"/>
      </w:rPr>
    </w:pPr>
  </w:p>
  <w:p w:rsidR="00205D2B" w:rsidRDefault="00205D2B" w:rsidP="00205D2B">
    <w:pPr>
      <w:pStyle w:val="NoSpacing1"/>
      <w:rPr>
        <w:rFonts w:ascii="Arial" w:hAnsi="Arial" w:cs="Arial"/>
        <w:sz w:val="16"/>
        <w:szCs w:val="16"/>
      </w:rPr>
    </w:pPr>
  </w:p>
  <w:p w:rsidR="0072659C" w:rsidRDefault="00205D2B" w:rsidP="00205D2B">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72659C" w:rsidRDefault="0072659C" w:rsidP="00205D2B">
    <w:pPr>
      <w:pStyle w:val="NoSpacing1"/>
      <w:rPr>
        <w:rFonts w:ascii="Arial" w:hAnsi="Arial" w:cs="Arial"/>
        <w:sz w:val="16"/>
        <w:szCs w:val="16"/>
      </w:rPr>
    </w:pPr>
  </w:p>
  <w:p w:rsidR="00205D2B" w:rsidRPr="005643A9" w:rsidRDefault="00205D2B" w:rsidP="00205D2B">
    <w:pPr>
      <w:pStyle w:val="NoSpacing1"/>
      <w:rPr>
        <w:rFonts w:ascii="Arial" w:hAnsi="Arial" w:cs="Arial"/>
        <w:sz w:val="16"/>
        <w:szCs w:val="16"/>
      </w:rPr>
    </w:pPr>
    <w:r>
      <w:rPr>
        <w:rFonts w:ascii="Arial" w:hAnsi="Arial" w:cs="Arial"/>
        <w:sz w:val="16"/>
        <w:szCs w:val="16"/>
      </w:rPr>
      <w:t xml:space="preserve">                   </w:t>
    </w:r>
    <w:r w:rsidR="0072659C">
      <w:rPr>
        <w:rFonts w:ascii="Arial" w:hAnsi="Arial" w:cs="Arial"/>
        <w:sz w:val="16"/>
        <w:szCs w:val="16"/>
      </w:rPr>
      <w:t xml:space="preserve">                                                                                                                             </w:t>
    </w:r>
    <w:r>
      <w:rPr>
        <w:rFonts w:ascii="Arial" w:hAnsi="Arial" w:cs="Arial"/>
        <w:sz w:val="16"/>
        <w:szCs w:val="16"/>
      </w:rPr>
      <w:t>EXP. Conflicto de competencia</w:t>
    </w:r>
  </w:p>
  <w:p w:rsidR="00205D2B" w:rsidRDefault="00205D2B" w:rsidP="00205D2B">
    <w:pPr>
      <w:pStyle w:val="En-tte"/>
      <w:rPr>
        <w:rFonts w:ascii="Arial" w:hAnsi="Arial" w:cs="Arial"/>
        <w:sz w:val="16"/>
        <w:szCs w:val="16"/>
      </w:rPr>
    </w:pPr>
  </w:p>
  <w:p w:rsidR="00205D2B" w:rsidRPr="005643A9" w:rsidRDefault="00205D2B" w:rsidP="00205D2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D5"/>
    <w:rsid w:val="00045F87"/>
    <w:rsid w:val="00076704"/>
    <w:rsid w:val="0008257D"/>
    <w:rsid w:val="000A33F0"/>
    <w:rsid w:val="000C5FB4"/>
    <w:rsid w:val="000E4ABB"/>
    <w:rsid w:val="00100AD3"/>
    <w:rsid w:val="00101ED4"/>
    <w:rsid w:val="00151CB6"/>
    <w:rsid w:val="00173204"/>
    <w:rsid w:val="0017488E"/>
    <w:rsid w:val="00186D6E"/>
    <w:rsid w:val="001C2544"/>
    <w:rsid w:val="001C360A"/>
    <w:rsid w:val="00205D2B"/>
    <w:rsid w:val="00223C9D"/>
    <w:rsid w:val="00255E1D"/>
    <w:rsid w:val="002B40B8"/>
    <w:rsid w:val="002B609E"/>
    <w:rsid w:val="002C5C0A"/>
    <w:rsid w:val="002D5ECB"/>
    <w:rsid w:val="002E2E96"/>
    <w:rsid w:val="00316B25"/>
    <w:rsid w:val="00320373"/>
    <w:rsid w:val="003307CE"/>
    <w:rsid w:val="003357AC"/>
    <w:rsid w:val="003751A5"/>
    <w:rsid w:val="003835FB"/>
    <w:rsid w:val="003B15CA"/>
    <w:rsid w:val="003B54C4"/>
    <w:rsid w:val="003C611D"/>
    <w:rsid w:val="003C71D9"/>
    <w:rsid w:val="003D0565"/>
    <w:rsid w:val="003E1FE3"/>
    <w:rsid w:val="003E3F4F"/>
    <w:rsid w:val="003E7592"/>
    <w:rsid w:val="003F05AF"/>
    <w:rsid w:val="00443E3E"/>
    <w:rsid w:val="0045083B"/>
    <w:rsid w:val="00486BC3"/>
    <w:rsid w:val="00493E30"/>
    <w:rsid w:val="004A12B2"/>
    <w:rsid w:val="004B2B9D"/>
    <w:rsid w:val="004C50EC"/>
    <w:rsid w:val="004E3ED5"/>
    <w:rsid w:val="004F096A"/>
    <w:rsid w:val="0050709E"/>
    <w:rsid w:val="00514C5B"/>
    <w:rsid w:val="0052186A"/>
    <w:rsid w:val="0056153C"/>
    <w:rsid w:val="00567EB0"/>
    <w:rsid w:val="00574510"/>
    <w:rsid w:val="00585BC0"/>
    <w:rsid w:val="005974EA"/>
    <w:rsid w:val="005977D9"/>
    <w:rsid w:val="005B3D9D"/>
    <w:rsid w:val="005C5B3C"/>
    <w:rsid w:val="005E3B03"/>
    <w:rsid w:val="00607DFB"/>
    <w:rsid w:val="00613672"/>
    <w:rsid w:val="006165EA"/>
    <w:rsid w:val="00624F3C"/>
    <w:rsid w:val="00632158"/>
    <w:rsid w:val="00650BF1"/>
    <w:rsid w:val="00651472"/>
    <w:rsid w:val="0069102A"/>
    <w:rsid w:val="00693D40"/>
    <w:rsid w:val="006B3663"/>
    <w:rsid w:val="006C0467"/>
    <w:rsid w:val="006C4404"/>
    <w:rsid w:val="006C5BF5"/>
    <w:rsid w:val="006C6EEF"/>
    <w:rsid w:val="006D2819"/>
    <w:rsid w:val="006E3E39"/>
    <w:rsid w:val="006E4838"/>
    <w:rsid w:val="00701132"/>
    <w:rsid w:val="00705FDA"/>
    <w:rsid w:val="0072659C"/>
    <w:rsid w:val="00761959"/>
    <w:rsid w:val="007644D1"/>
    <w:rsid w:val="00795167"/>
    <w:rsid w:val="007C619B"/>
    <w:rsid w:val="007E5824"/>
    <w:rsid w:val="007F2E6B"/>
    <w:rsid w:val="0080183D"/>
    <w:rsid w:val="008054DC"/>
    <w:rsid w:val="008132C0"/>
    <w:rsid w:val="00841F04"/>
    <w:rsid w:val="00854976"/>
    <w:rsid w:val="008579C9"/>
    <w:rsid w:val="008715A8"/>
    <w:rsid w:val="00887086"/>
    <w:rsid w:val="008D6A89"/>
    <w:rsid w:val="008E17CF"/>
    <w:rsid w:val="008F570E"/>
    <w:rsid w:val="00920BB3"/>
    <w:rsid w:val="00953966"/>
    <w:rsid w:val="00974804"/>
    <w:rsid w:val="0099274A"/>
    <w:rsid w:val="009C4A9D"/>
    <w:rsid w:val="009D48C4"/>
    <w:rsid w:val="009D559D"/>
    <w:rsid w:val="009E5FA3"/>
    <w:rsid w:val="00A15C84"/>
    <w:rsid w:val="00A52F60"/>
    <w:rsid w:val="00AC0A4A"/>
    <w:rsid w:val="00AF14CF"/>
    <w:rsid w:val="00B01029"/>
    <w:rsid w:val="00B04FC7"/>
    <w:rsid w:val="00B216B6"/>
    <w:rsid w:val="00B707CC"/>
    <w:rsid w:val="00B70CEA"/>
    <w:rsid w:val="00B713DB"/>
    <w:rsid w:val="00C06B29"/>
    <w:rsid w:val="00C253D4"/>
    <w:rsid w:val="00C26DC3"/>
    <w:rsid w:val="00C32B9E"/>
    <w:rsid w:val="00C37F7F"/>
    <w:rsid w:val="00C8049C"/>
    <w:rsid w:val="00CA4C0B"/>
    <w:rsid w:val="00D23DA6"/>
    <w:rsid w:val="00D42725"/>
    <w:rsid w:val="00D46824"/>
    <w:rsid w:val="00D5797A"/>
    <w:rsid w:val="00D652C4"/>
    <w:rsid w:val="00D92CD5"/>
    <w:rsid w:val="00D97612"/>
    <w:rsid w:val="00DA1C1E"/>
    <w:rsid w:val="00DA3EA5"/>
    <w:rsid w:val="00DB6866"/>
    <w:rsid w:val="00DF573B"/>
    <w:rsid w:val="00DF5956"/>
    <w:rsid w:val="00E11F14"/>
    <w:rsid w:val="00E15274"/>
    <w:rsid w:val="00E176DC"/>
    <w:rsid w:val="00E66D50"/>
    <w:rsid w:val="00E75752"/>
    <w:rsid w:val="00E8203D"/>
    <w:rsid w:val="00E97DCC"/>
    <w:rsid w:val="00EB35FD"/>
    <w:rsid w:val="00EB79FB"/>
    <w:rsid w:val="00ED0294"/>
    <w:rsid w:val="00ED094A"/>
    <w:rsid w:val="00F071B4"/>
    <w:rsid w:val="00F10C53"/>
    <w:rsid w:val="00F20178"/>
    <w:rsid w:val="00F4019F"/>
    <w:rsid w:val="00F4227D"/>
    <w:rsid w:val="00F62463"/>
    <w:rsid w:val="00F7646B"/>
    <w:rsid w:val="00FB7357"/>
    <w:rsid w:val="00FF01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tte">
    <w:name w:val="header"/>
    <w:basedOn w:val="Normal"/>
    <w:link w:val="En-tteCar"/>
    <w:rsid w:val="004E3ED5"/>
    <w:pPr>
      <w:tabs>
        <w:tab w:val="center" w:pos="4419"/>
        <w:tab w:val="right" w:pos="8838"/>
      </w:tabs>
    </w:pPr>
  </w:style>
  <w:style w:type="character" w:customStyle="1" w:styleId="En-tteCar">
    <w:name w:val="En-tête Car"/>
    <w:basedOn w:val="Policepardfaut"/>
    <w:link w:val="En-tte"/>
    <w:rsid w:val="004E3ED5"/>
    <w:rPr>
      <w:rFonts w:ascii="Times New Roman" w:eastAsia="Times New Roman" w:hAnsi="Times New Roman" w:cs="Times New Roman"/>
      <w:sz w:val="20"/>
      <w:szCs w:val="20"/>
      <w:lang w:eastAsia="es-ES"/>
    </w:rPr>
  </w:style>
  <w:style w:type="paragraph" w:styleId="Pieddepage">
    <w:name w:val="footer"/>
    <w:basedOn w:val="Normal"/>
    <w:link w:val="PieddepageCar"/>
    <w:rsid w:val="004E3ED5"/>
    <w:pPr>
      <w:tabs>
        <w:tab w:val="center" w:pos="4419"/>
        <w:tab w:val="right" w:pos="8838"/>
      </w:tabs>
    </w:pPr>
  </w:style>
  <w:style w:type="character" w:customStyle="1" w:styleId="PieddepageCar">
    <w:name w:val="Pied de page Car"/>
    <w:basedOn w:val="Policepardfaut"/>
    <w:link w:val="Pieddepage"/>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Notedebasdepage">
    <w:name w:val="footnote text"/>
    <w:basedOn w:val="Normal"/>
    <w:link w:val="NotedebasdepageCar"/>
    <w:uiPriority w:val="99"/>
    <w:semiHidden/>
    <w:unhideWhenUsed/>
    <w:rsid w:val="004E3ED5"/>
  </w:style>
  <w:style w:type="character" w:customStyle="1" w:styleId="NotedebasdepageCar">
    <w:name w:val="Note de bas de page Car"/>
    <w:basedOn w:val="Policepardfaut"/>
    <w:link w:val="Notedebasdepage"/>
    <w:uiPriority w:val="99"/>
    <w:semiHidden/>
    <w:rsid w:val="004E3ED5"/>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4E3ED5"/>
    <w:rPr>
      <w:vertAlign w:val="superscript"/>
    </w:rPr>
  </w:style>
  <w:style w:type="paragraph" w:styleId="Textedebulles">
    <w:name w:val="Balloon Text"/>
    <w:basedOn w:val="Normal"/>
    <w:link w:val="TextedebullesCar"/>
    <w:uiPriority w:val="99"/>
    <w:semiHidden/>
    <w:unhideWhenUsed/>
    <w:rsid w:val="006321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2158"/>
    <w:rPr>
      <w:rFonts w:ascii="Segoe UI" w:eastAsia="Times New Roman" w:hAnsi="Segoe UI" w:cs="Segoe UI"/>
      <w:sz w:val="18"/>
      <w:szCs w:val="18"/>
      <w:lang w:eastAsia="es-ES"/>
    </w:rPr>
  </w:style>
  <w:style w:type="paragraph" w:styleId="Sansinterligne">
    <w:name w:val="No Spacing"/>
    <w:link w:val="SansinterligneCar"/>
    <w:uiPriority w:val="1"/>
    <w:qFormat/>
    <w:rsid w:val="008579C9"/>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8579C9"/>
    <w:rPr>
      <w:rFonts w:ascii="Calibri" w:eastAsia="Times New Roman" w:hAnsi="Calibri" w:cs="Times New Roman"/>
      <w:lang w:eastAsia="es-ES"/>
    </w:rPr>
  </w:style>
  <w:style w:type="paragraph" w:styleId="NormalWeb">
    <w:name w:val="Normal (Web)"/>
    <w:basedOn w:val="Normal"/>
    <w:uiPriority w:val="99"/>
    <w:semiHidden/>
    <w:unhideWhenUsed/>
    <w:rsid w:val="00CA4C0B"/>
    <w:pPr>
      <w:spacing w:before="100" w:beforeAutospacing="1" w:after="100" w:afterAutospacing="1"/>
    </w:pPr>
    <w:rPr>
      <w:sz w:val="24"/>
      <w:szCs w:val="24"/>
    </w:rPr>
  </w:style>
  <w:style w:type="character" w:styleId="Lienhypertexte">
    <w:name w:val="Hyperlink"/>
    <w:basedOn w:val="Policepardfaut"/>
    <w:uiPriority w:val="99"/>
    <w:unhideWhenUsed/>
    <w:rsid w:val="009D55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tte">
    <w:name w:val="header"/>
    <w:basedOn w:val="Normal"/>
    <w:link w:val="En-tteCar"/>
    <w:rsid w:val="004E3ED5"/>
    <w:pPr>
      <w:tabs>
        <w:tab w:val="center" w:pos="4419"/>
        <w:tab w:val="right" w:pos="8838"/>
      </w:tabs>
    </w:pPr>
  </w:style>
  <w:style w:type="character" w:customStyle="1" w:styleId="En-tteCar">
    <w:name w:val="En-tête Car"/>
    <w:basedOn w:val="Policepardfaut"/>
    <w:link w:val="En-tte"/>
    <w:rsid w:val="004E3ED5"/>
    <w:rPr>
      <w:rFonts w:ascii="Times New Roman" w:eastAsia="Times New Roman" w:hAnsi="Times New Roman" w:cs="Times New Roman"/>
      <w:sz w:val="20"/>
      <w:szCs w:val="20"/>
      <w:lang w:eastAsia="es-ES"/>
    </w:rPr>
  </w:style>
  <w:style w:type="paragraph" w:styleId="Pieddepage">
    <w:name w:val="footer"/>
    <w:basedOn w:val="Normal"/>
    <w:link w:val="PieddepageCar"/>
    <w:rsid w:val="004E3ED5"/>
    <w:pPr>
      <w:tabs>
        <w:tab w:val="center" w:pos="4419"/>
        <w:tab w:val="right" w:pos="8838"/>
      </w:tabs>
    </w:pPr>
  </w:style>
  <w:style w:type="character" w:customStyle="1" w:styleId="PieddepageCar">
    <w:name w:val="Pied de page Car"/>
    <w:basedOn w:val="Policepardfaut"/>
    <w:link w:val="Pieddepage"/>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Notedebasdepage">
    <w:name w:val="footnote text"/>
    <w:basedOn w:val="Normal"/>
    <w:link w:val="NotedebasdepageCar"/>
    <w:uiPriority w:val="99"/>
    <w:semiHidden/>
    <w:unhideWhenUsed/>
    <w:rsid w:val="004E3ED5"/>
  </w:style>
  <w:style w:type="character" w:customStyle="1" w:styleId="NotedebasdepageCar">
    <w:name w:val="Note de bas de page Car"/>
    <w:basedOn w:val="Policepardfaut"/>
    <w:link w:val="Notedebasdepage"/>
    <w:uiPriority w:val="99"/>
    <w:semiHidden/>
    <w:rsid w:val="004E3ED5"/>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4E3ED5"/>
    <w:rPr>
      <w:vertAlign w:val="superscript"/>
    </w:rPr>
  </w:style>
  <w:style w:type="paragraph" w:styleId="Textedebulles">
    <w:name w:val="Balloon Text"/>
    <w:basedOn w:val="Normal"/>
    <w:link w:val="TextedebullesCar"/>
    <w:uiPriority w:val="99"/>
    <w:semiHidden/>
    <w:unhideWhenUsed/>
    <w:rsid w:val="006321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2158"/>
    <w:rPr>
      <w:rFonts w:ascii="Segoe UI" w:eastAsia="Times New Roman" w:hAnsi="Segoe UI" w:cs="Segoe UI"/>
      <w:sz w:val="18"/>
      <w:szCs w:val="18"/>
      <w:lang w:eastAsia="es-ES"/>
    </w:rPr>
  </w:style>
  <w:style w:type="paragraph" w:styleId="Sansinterligne">
    <w:name w:val="No Spacing"/>
    <w:link w:val="SansinterligneCar"/>
    <w:uiPriority w:val="1"/>
    <w:qFormat/>
    <w:rsid w:val="008579C9"/>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8579C9"/>
    <w:rPr>
      <w:rFonts w:ascii="Calibri" w:eastAsia="Times New Roman" w:hAnsi="Calibri" w:cs="Times New Roman"/>
      <w:lang w:eastAsia="es-ES"/>
    </w:rPr>
  </w:style>
  <w:style w:type="paragraph" w:styleId="NormalWeb">
    <w:name w:val="Normal (Web)"/>
    <w:basedOn w:val="Normal"/>
    <w:uiPriority w:val="99"/>
    <w:semiHidden/>
    <w:unhideWhenUsed/>
    <w:rsid w:val="00CA4C0B"/>
    <w:pPr>
      <w:spacing w:before="100" w:beforeAutospacing="1" w:after="100" w:afterAutospacing="1"/>
    </w:pPr>
    <w:rPr>
      <w:sz w:val="24"/>
      <w:szCs w:val="24"/>
    </w:rPr>
  </w:style>
  <w:style w:type="character" w:styleId="Lienhypertexte">
    <w:name w:val="Hyperlink"/>
    <w:basedOn w:val="Policepardfaut"/>
    <w:uiPriority w:val="99"/>
    <w:unhideWhenUsed/>
    <w:rsid w:val="009D5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651526">
      <w:bodyDiv w:val="1"/>
      <w:marLeft w:val="0"/>
      <w:marRight w:val="0"/>
      <w:marTop w:val="0"/>
      <w:marBottom w:val="0"/>
      <w:divBdr>
        <w:top w:val="none" w:sz="0" w:space="0" w:color="auto"/>
        <w:left w:val="none" w:sz="0" w:space="0" w:color="auto"/>
        <w:bottom w:val="none" w:sz="0" w:space="0" w:color="auto"/>
        <w:right w:val="none" w:sz="0" w:space="0" w:color="auto"/>
      </w:divBdr>
    </w:div>
    <w:div w:id="20654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7A125-BD8B-48D6-96E4-8A001D1D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3086</Words>
  <Characters>16974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Malucimedina</cp:lastModifiedBy>
  <cp:revision>52</cp:revision>
  <cp:lastPrinted>2017-10-19T21:23:00Z</cp:lastPrinted>
  <dcterms:created xsi:type="dcterms:W3CDTF">2017-10-19T16:20:00Z</dcterms:created>
  <dcterms:modified xsi:type="dcterms:W3CDTF">2017-11-29T15:57:00Z</dcterms:modified>
</cp:coreProperties>
</file>