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A3" w:rsidRPr="002D29A3" w:rsidRDefault="002D29A3" w:rsidP="002D29A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2D29A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D29A3" w:rsidRPr="002D29A3" w:rsidRDefault="002D29A3" w:rsidP="002D29A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2D29A3">
        <w:rPr>
          <w:rFonts w:ascii="Calibri" w:eastAsia="Calibri" w:hAnsi="Calibri" w:cs="Calibri"/>
          <w:color w:val="FF0000"/>
          <w:sz w:val="16"/>
          <w:szCs w:val="16"/>
          <w:lang w:val="es-CO" w:eastAsia="fr-FR"/>
        </w:rPr>
        <w:t>El contenido total y fiel de la decisión debe ser verificado en la Secretaría de esta Sala.</w:t>
      </w:r>
    </w:p>
    <w:p w:rsidR="002D29A3" w:rsidRPr="002D29A3" w:rsidRDefault="002D29A3" w:rsidP="002D29A3">
      <w:pPr>
        <w:shd w:val="clear" w:color="auto" w:fill="FFFFFF"/>
        <w:ind w:left="1843" w:hanging="1843"/>
        <w:jc w:val="both"/>
        <w:rPr>
          <w:rFonts w:ascii="Calibri" w:hAnsi="Calibri" w:cs="Calibri"/>
          <w:color w:val="222222"/>
          <w:sz w:val="18"/>
          <w:szCs w:val="18"/>
          <w:lang w:val="es-CO" w:eastAsia="fr-FR"/>
        </w:rPr>
      </w:pPr>
      <w:r w:rsidRPr="002D29A3">
        <w:rPr>
          <w:rFonts w:ascii="Calibri" w:hAnsi="Calibri" w:cs="Calibri"/>
          <w:color w:val="222222"/>
          <w:sz w:val="18"/>
          <w:szCs w:val="18"/>
          <w:lang w:val="es-CO" w:eastAsia="fr-FR"/>
        </w:rPr>
        <w:t>Providencia:</w:t>
      </w:r>
      <w:r w:rsidRPr="002D29A3">
        <w:rPr>
          <w:rFonts w:ascii="Calibri" w:hAnsi="Calibri" w:cs="Calibri"/>
          <w:color w:val="222222"/>
          <w:sz w:val="18"/>
          <w:szCs w:val="18"/>
          <w:lang w:val="es-CO" w:eastAsia="fr-FR"/>
        </w:rPr>
        <w:tab/>
        <w:t>Sentencia  – 2ª instancia –11 de octubre de 2017</w:t>
      </w:r>
    </w:p>
    <w:p w:rsidR="002D29A3" w:rsidRPr="002D29A3" w:rsidRDefault="002D29A3" w:rsidP="002D29A3">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2D29A3">
        <w:rPr>
          <w:rFonts w:ascii="Calibri" w:eastAsia="Calibri" w:hAnsi="Calibri" w:cs="Calibri"/>
          <w:color w:val="222222"/>
          <w:sz w:val="18"/>
          <w:szCs w:val="18"/>
          <w:lang w:val="es-CO" w:eastAsia="fr-FR"/>
        </w:rPr>
        <w:t>Proceso:    </w:t>
      </w:r>
      <w:r w:rsidRPr="002D29A3">
        <w:rPr>
          <w:rFonts w:ascii="Calibri" w:eastAsia="Calibri" w:hAnsi="Calibri" w:cs="Calibri"/>
          <w:color w:val="222222"/>
          <w:sz w:val="18"/>
          <w:szCs w:val="18"/>
          <w:lang w:val="es-CO" w:eastAsia="fr-FR"/>
        </w:rPr>
        <w:tab/>
        <w:t>Acción de Tutela – Confirma improcedencia</w:t>
      </w:r>
    </w:p>
    <w:p w:rsidR="002D29A3" w:rsidRPr="002D29A3" w:rsidRDefault="002D29A3" w:rsidP="002D29A3">
      <w:pPr>
        <w:shd w:val="clear" w:color="auto" w:fill="FFFFFF"/>
        <w:tabs>
          <w:tab w:val="left" w:pos="1816"/>
          <w:tab w:val="left" w:pos="1843"/>
          <w:tab w:val="left" w:pos="4755"/>
        </w:tabs>
        <w:ind w:left="1843" w:hanging="1843"/>
        <w:jc w:val="both"/>
        <w:rPr>
          <w:rFonts w:ascii="Calibri" w:eastAsia="Calibri" w:hAnsi="Calibri" w:cs="Calibri"/>
          <w:color w:val="222222"/>
          <w:sz w:val="18"/>
          <w:szCs w:val="18"/>
          <w:lang w:eastAsia="fr-FR"/>
        </w:rPr>
      </w:pPr>
      <w:r w:rsidRPr="002D29A3">
        <w:rPr>
          <w:rFonts w:ascii="Calibri" w:eastAsia="Calibri" w:hAnsi="Calibri" w:cs="Calibri"/>
          <w:color w:val="222222"/>
          <w:sz w:val="18"/>
          <w:szCs w:val="18"/>
          <w:lang w:val="es-CO" w:eastAsia="fr-FR"/>
        </w:rPr>
        <w:t>Radicación Nro. :</w:t>
      </w:r>
      <w:r w:rsidRPr="002D29A3">
        <w:rPr>
          <w:rFonts w:ascii="Calibri" w:eastAsia="Calibri" w:hAnsi="Calibri" w:cs="Calibri"/>
          <w:color w:val="222222"/>
          <w:sz w:val="18"/>
          <w:szCs w:val="18"/>
          <w:lang w:val="es-CO" w:eastAsia="fr-FR"/>
        </w:rPr>
        <w:tab/>
      </w:r>
      <w:r w:rsidRPr="002D29A3">
        <w:rPr>
          <w:rFonts w:ascii="Calibri" w:eastAsia="Calibri" w:hAnsi="Calibri" w:cs="Calibri"/>
          <w:color w:val="222222"/>
          <w:sz w:val="18"/>
          <w:szCs w:val="18"/>
          <w:lang w:eastAsia="fr-FR"/>
        </w:rPr>
        <w:t>66001-31-03-005-2017-00078-01</w:t>
      </w:r>
    </w:p>
    <w:p w:rsidR="002D29A3" w:rsidRPr="002D29A3" w:rsidRDefault="002D29A3" w:rsidP="002D29A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D29A3">
        <w:rPr>
          <w:rFonts w:ascii="Calibri" w:eastAsia="Calibri" w:hAnsi="Calibri" w:cs="Calibri"/>
          <w:bCs/>
          <w:iCs/>
          <w:color w:val="222222"/>
          <w:sz w:val="18"/>
          <w:szCs w:val="18"/>
          <w:lang w:eastAsia="fr-FR"/>
        </w:rPr>
        <w:t xml:space="preserve">Accionante: </w:t>
      </w:r>
      <w:r w:rsidRPr="002D29A3">
        <w:rPr>
          <w:rFonts w:ascii="Calibri" w:eastAsia="Calibri" w:hAnsi="Calibri" w:cs="Calibri"/>
          <w:bCs/>
          <w:iCs/>
          <w:color w:val="222222"/>
          <w:sz w:val="18"/>
          <w:szCs w:val="18"/>
          <w:lang w:eastAsia="fr-FR"/>
        </w:rPr>
        <w:tab/>
        <w:t xml:space="preserve">JOHAN </w:t>
      </w:r>
      <w:proofErr w:type="spellStart"/>
      <w:r w:rsidRPr="002D29A3">
        <w:rPr>
          <w:rFonts w:ascii="Calibri" w:eastAsia="Calibri" w:hAnsi="Calibri" w:cs="Calibri"/>
          <w:bCs/>
          <w:iCs/>
          <w:color w:val="222222"/>
          <w:sz w:val="18"/>
          <w:szCs w:val="18"/>
          <w:lang w:eastAsia="fr-FR"/>
        </w:rPr>
        <w:t>STIVEN</w:t>
      </w:r>
      <w:proofErr w:type="spellEnd"/>
      <w:r w:rsidRPr="002D29A3">
        <w:rPr>
          <w:rFonts w:ascii="Calibri" w:eastAsia="Calibri" w:hAnsi="Calibri" w:cs="Calibri"/>
          <w:bCs/>
          <w:iCs/>
          <w:color w:val="222222"/>
          <w:sz w:val="18"/>
          <w:szCs w:val="18"/>
          <w:lang w:eastAsia="fr-FR"/>
        </w:rPr>
        <w:t xml:space="preserve"> GARCÍA PUERTA</w:t>
      </w:r>
    </w:p>
    <w:p w:rsidR="002D29A3" w:rsidRPr="002D29A3" w:rsidRDefault="002D29A3" w:rsidP="002D29A3">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2D29A3">
        <w:rPr>
          <w:rFonts w:ascii="Calibri" w:eastAsia="Calibri" w:hAnsi="Calibri" w:cs="Calibri"/>
          <w:color w:val="222222"/>
          <w:sz w:val="18"/>
          <w:szCs w:val="18"/>
          <w:lang w:val="es-CO" w:eastAsia="fr-FR"/>
        </w:rPr>
        <w:t>Accionado:</w:t>
      </w:r>
      <w:r w:rsidRPr="002D29A3">
        <w:rPr>
          <w:rFonts w:ascii="Calibri" w:eastAsia="Calibri" w:hAnsi="Calibri" w:cs="Calibri"/>
          <w:color w:val="222222"/>
          <w:sz w:val="18"/>
          <w:szCs w:val="18"/>
          <w:lang w:val="es-CO" w:eastAsia="fr-FR"/>
        </w:rPr>
        <w:tab/>
      </w:r>
      <w:r w:rsidRPr="002D29A3">
        <w:rPr>
          <w:rFonts w:ascii="Calibri" w:eastAsia="Calibri" w:hAnsi="Calibri" w:cs="Calibri"/>
          <w:color w:val="222222"/>
          <w:spacing w:val="-6"/>
          <w:sz w:val="18"/>
          <w:szCs w:val="18"/>
          <w:lang w:eastAsia="fr-FR"/>
        </w:rPr>
        <w:t>UNIDAD NACIONAL DE PROTECCIÓN</w:t>
      </w:r>
    </w:p>
    <w:p w:rsidR="002D29A3" w:rsidRPr="002D29A3" w:rsidRDefault="002D29A3" w:rsidP="002D29A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D29A3">
        <w:rPr>
          <w:rFonts w:ascii="Calibri" w:eastAsia="Calibri" w:hAnsi="Calibri" w:cs="Calibri"/>
          <w:color w:val="222222"/>
          <w:sz w:val="18"/>
          <w:szCs w:val="18"/>
          <w:lang w:val="es-CO" w:eastAsia="fr-FR"/>
        </w:rPr>
        <w:t>Magistrado Ponente: </w:t>
      </w:r>
      <w:r w:rsidRPr="002D29A3">
        <w:rPr>
          <w:rFonts w:ascii="Calibri" w:eastAsia="Calibri" w:hAnsi="Calibri" w:cs="Calibri"/>
          <w:color w:val="222222"/>
          <w:sz w:val="18"/>
          <w:szCs w:val="18"/>
          <w:lang w:val="es-CO" w:eastAsia="fr-FR"/>
        </w:rPr>
        <w:tab/>
      </w:r>
      <w:proofErr w:type="spellStart"/>
      <w:r w:rsidRPr="002D29A3">
        <w:rPr>
          <w:rFonts w:ascii="Calibri" w:eastAsia="Calibri" w:hAnsi="Calibri" w:cs="Calibri"/>
          <w:bCs/>
          <w:iCs/>
          <w:color w:val="222222"/>
          <w:sz w:val="18"/>
          <w:szCs w:val="18"/>
          <w:lang w:eastAsia="fr-FR"/>
        </w:rPr>
        <w:t>EDDER</w:t>
      </w:r>
      <w:proofErr w:type="spellEnd"/>
      <w:r w:rsidRPr="002D29A3">
        <w:rPr>
          <w:rFonts w:ascii="Calibri" w:eastAsia="Calibri" w:hAnsi="Calibri" w:cs="Calibri"/>
          <w:bCs/>
          <w:iCs/>
          <w:color w:val="222222"/>
          <w:sz w:val="18"/>
          <w:szCs w:val="18"/>
          <w:lang w:eastAsia="fr-FR"/>
        </w:rPr>
        <w:t xml:space="preserve"> JIMMY SÁNCHEZ </w:t>
      </w:r>
      <w:proofErr w:type="spellStart"/>
      <w:r w:rsidRPr="002D29A3">
        <w:rPr>
          <w:rFonts w:ascii="Calibri" w:eastAsia="Calibri" w:hAnsi="Calibri" w:cs="Calibri"/>
          <w:bCs/>
          <w:iCs/>
          <w:color w:val="222222"/>
          <w:sz w:val="18"/>
          <w:szCs w:val="18"/>
          <w:lang w:eastAsia="fr-FR"/>
        </w:rPr>
        <w:t>CALAMBÁS</w:t>
      </w:r>
      <w:proofErr w:type="spellEnd"/>
    </w:p>
    <w:p w:rsidR="002D29A3" w:rsidRPr="002D29A3" w:rsidRDefault="002D29A3" w:rsidP="002D29A3">
      <w:pPr>
        <w:shd w:val="clear" w:color="auto" w:fill="FFFFFF"/>
        <w:tabs>
          <w:tab w:val="left" w:pos="1843"/>
          <w:tab w:val="left" w:pos="4755"/>
        </w:tabs>
        <w:ind w:left="1843" w:hanging="1843"/>
        <w:jc w:val="both"/>
        <w:rPr>
          <w:rFonts w:eastAsia="Calibri"/>
          <w:sz w:val="16"/>
          <w:szCs w:val="16"/>
          <w:lang w:eastAsia="fr-FR"/>
        </w:rPr>
      </w:pPr>
    </w:p>
    <w:p w:rsidR="002D29A3" w:rsidRPr="002D29A3" w:rsidRDefault="002D29A3" w:rsidP="002D29A3">
      <w:pPr>
        <w:tabs>
          <w:tab w:val="left" w:pos="1861"/>
          <w:tab w:val="left" w:pos="2432"/>
        </w:tabs>
        <w:spacing w:after="200"/>
        <w:jc w:val="both"/>
        <w:rPr>
          <w:rFonts w:ascii="Calibri" w:eastAsia="Calibri" w:hAnsi="Calibri" w:cs="Calibri"/>
          <w:bCs/>
          <w:iCs/>
          <w:color w:val="222222"/>
          <w:sz w:val="18"/>
          <w:szCs w:val="18"/>
          <w:lang w:val="es-CO" w:eastAsia="fr-FR"/>
        </w:rPr>
      </w:pPr>
      <w:r w:rsidRPr="002D29A3">
        <w:rPr>
          <w:rFonts w:ascii="Calibri" w:eastAsia="Calibri" w:hAnsi="Calibri" w:cs="Calibri"/>
          <w:b/>
          <w:bCs/>
          <w:iCs/>
          <w:color w:val="222222"/>
          <w:sz w:val="18"/>
          <w:szCs w:val="18"/>
          <w:lang w:val="es-CO" w:eastAsia="fr-FR"/>
        </w:rPr>
        <w:t xml:space="preserve">Temas: </w:t>
      </w:r>
      <w:r w:rsidRPr="002D29A3">
        <w:rPr>
          <w:rFonts w:ascii="Calibri" w:eastAsia="Calibri" w:hAnsi="Calibri" w:cs="Calibri"/>
          <w:b/>
          <w:bCs/>
          <w:iCs/>
          <w:color w:val="222222"/>
          <w:sz w:val="18"/>
          <w:szCs w:val="18"/>
          <w:lang w:val="es-CO" w:eastAsia="fr-FR"/>
        </w:rPr>
        <w:tab/>
        <w:t>SUSPENSIÓN DE MEDIDA DE PROTECCIÓN / CARÁCTER RESIDUAL DE LA ACCIÓN DE TUTELA / EXISTE OTRO MEDIO DE DEFENSA JUDICIAL / IMPROCEDENCIA</w:t>
      </w:r>
      <w:r w:rsidRPr="002D29A3">
        <w:rPr>
          <w:rFonts w:ascii="Calibri" w:eastAsia="Calibri" w:hAnsi="Calibri" w:cs="Calibri"/>
          <w:b/>
          <w:bCs/>
          <w:iCs/>
          <w:color w:val="222222"/>
          <w:sz w:val="18"/>
          <w:szCs w:val="18"/>
          <w:lang w:eastAsia="fr-FR"/>
        </w:rPr>
        <w:t xml:space="preserve">. </w:t>
      </w:r>
      <w:r w:rsidRPr="002D29A3">
        <w:rPr>
          <w:rFonts w:ascii="Calibri" w:eastAsia="Calibri" w:hAnsi="Calibri" w:cs="Calibri"/>
          <w:bCs/>
          <w:iCs/>
          <w:color w:val="222222"/>
          <w:sz w:val="18"/>
          <w:szCs w:val="18"/>
          <w:lang w:val="es-CO" w:eastAsia="fr-FR"/>
        </w:rPr>
        <w:t xml:space="preserve">La acción de tutela, si es que se quisiera con ella atacar el acto administrativo que decidió finalizar las medidas de protección al actor, ya se dijo es improcedente, pues para controvertir estos actos de carácter particular y concreto </w:t>
      </w:r>
      <w:r w:rsidRPr="002D29A3">
        <w:rPr>
          <w:rFonts w:ascii="Calibri" w:eastAsia="Calibri" w:hAnsi="Calibri" w:cs="Calibri"/>
          <w:bCs/>
          <w:iCs/>
          <w:color w:val="222222"/>
          <w:sz w:val="18"/>
          <w:szCs w:val="18"/>
          <w:lang w:val="es-ES_tradnl" w:eastAsia="fr-FR"/>
        </w:rPr>
        <w:t>están previstas las acciones ante la jurisdicción de lo contencioso administrativo, como la</w:t>
      </w:r>
      <w:r w:rsidRPr="002D29A3">
        <w:rPr>
          <w:rFonts w:ascii="Calibri" w:eastAsia="Calibri" w:hAnsi="Calibri" w:cs="Calibri"/>
          <w:bCs/>
          <w:iCs/>
          <w:color w:val="222222"/>
          <w:sz w:val="18"/>
          <w:szCs w:val="18"/>
          <w:lang w:val="es-CO" w:eastAsia="fr-FR"/>
        </w:rPr>
        <w:t xml:space="preserve"> de nulidad y restablecimiento del derecho, donde el actor puede solicitar la suspensión provisional del acto que inflige la vulneración a los derechos cuya protección invoca. Además, si bien es cierto que el accionante interpuso recurso de reposición contra la resolución que finalizó el esquema de protección que tenía asignado, el solo cumplimiento de esa actuación no da vía para que se resuelvan sus pretensiones por el mecanismo expedito de la tutela. Ahora, si la solicitud de amparo fuese estudiada como un mecanismo transitorio en procura de evitar la consumación de un perjuicio irremediable, la misma también se torna improcedente. En criterio de la Sala, en este caso no se demostró como la supuesta vulneración de los derechos fundamentales invocados por el accionante, resulta inminente y grave, que amerite su protección de manera inmediata.</w:t>
      </w:r>
    </w:p>
    <w:p w:rsidR="002D29A3" w:rsidRDefault="002D29A3" w:rsidP="002D29A3">
      <w:pPr>
        <w:jc w:val="center"/>
        <w:rPr>
          <w:rFonts w:ascii="Arial" w:hAnsi="Arial" w:cs="Arial"/>
          <w:b/>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852F19" w:rsidP="00C60428">
      <w:pPr>
        <w:spacing w:line="360" w:lineRule="auto"/>
        <w:jc w:val="center"/>
        <w:rPr>
          <w:rFonts w:ascii="Arial" w:hAnsi="Arial" w:cs="Arial"/>
          <w:bCs/>
          <w:sz w:val="26"/>
          <w:szCs w:val="26"/>
        </w:rPr>
      </w:pPr>
      <w:r w:rsidRPr="00852F19">
        <w:rPr>
          <w:rFonts w:ascii="Arial" w:hAnsi="Arial" w:cs="Arial"/>
          <w:bCs/>
          <w:sz w:val="26"/>
          <w:szCs w:val="26"/>
        </w:rPr>
        <w:t>Sala de Decisión Civil Familia</w:t>
      </w:r>
    </w:p>
    <w:p w:rsidR="00C60428" w:rsidRPr="00B136C9" w:rsidRDefault="00C60428" w:rsidP="002D29A3">
      <w:pP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2D29A3">
      <w:pPr>
        <w:jc w:val="center"/>
        <w:rPr>
          <w:rFonts w:ascii="Arial" w:hAnsi="Arial" w:cs="Arial"/>
          <w:bCs/>
          <w:sz w:val="24"/>
          <w:szCs w:val="24"/>
        </w:rPr>
      </w:pPr>
    </w:p>
    <w:p w:rsidR="00572FA7" w:rsidRPr="00D25D69" w:rsidRDefault="00572FA7" w:rsidP="00572FA7">
      <w:pPr>
        <w:spacing w:line="360" w:lineRule="auto"/>
        <w:jc w:val="center"/>
        <w:rPr>
          <w:rFonts w:ascii="Arial" w:hAnsi="Arial" w:cs="Arial"/>
          <w:bCs/>
          <w:sz w:val="24"/>
          <w:szCs w:val="24"/>
        </w:rPr>
      </w:pPr>
      <w:r w:rsidRPr="00D25D69">
        <w:rPr>
          <w:rFonts w:ascii="Arial" w:hAnsi="Arial" w:cs="Arial"/>
          <w:bCs/>
          <w:sz w:val="24"/>
          <w:szCs w:val="24"/>
        </w:rPr>
        <w:t xml:space="preserve">Pereira, </w:t>
      </w:r>
      <w:r>
        <w:rPr>
          <w:rFonts w:ascii="Arial" w:hAnsi="Arial" w:cs="Arial"/>
          <w:bCs/>
          <w:sz w:val="24"/>
          <w:szCs w:val="24"/>
        </w:rPr>
        <w:t>once (11</w:t>
      </w:r>
      <w:r w:rsidRPr="00D25D69">
        <w:rPr>
          <w:rFonts w:ascii="Arial" w:hAnsi="Arial" w:cs="Arial"/>
          <w:bCs/>
          <w:sz w:val="24"/>
          <w:szCs w:val="24"/>
        </w:rPr>
        <w:t xml:space="preserve">) de </w:t>
      </w:r>
      <w:r>
        <w:rPr>
          <w:rFonts w:ascii="Arial" w:hAnsi="Arial" w:cs="Arial"/>
          <w:bCs/>
          <w:sz w:val="24"/>
          <w:szCs w:val="24"/>
        </w:rPr>
        <w:t xml:space="preserve">octubre </w:t>
      </w:r>
      <w:r w:rsidRPr="00D25D69">
        <w:rPr>
          <w:rFonts w:ascii="Arial" w:hAnsi="Arial" w:cs="Arial"/>
          <w:bCs/>
          <w:sz w:val="24"/>
          <w:szCs w:val="24"/>
        </w:rPr>
        <w:t>de dos mil diecisi</w:t>
      </w:r>
      <w:r>
        <w:rPr>
          <w:rFonts w:ascii="Arial" w:hAnsi="Arial" w:cs="Arial"/>
          <w:bCs/>
          <w:sz w:val="24"/>
          <w:szCs w:val="24"/>
        </w:rPr>
        <w:t>ete</w:t>
      </w:r>
      <w:r w:rsidRPr="00D25D69">
        <w:rPr>
          <w:rFonts w:ascii="Arial" w:hAnsi="Arial" w:cs="Arial"/>
          <w:bCs/>
          <w:sz w:val="24"/>
          <w:szCs w:val="24"/>
        </w:rPr>
        <w:t xml:space="preserve"> (201</w:t>
      </w:r>
      <w:r>
        <w:rPr>
          <w:rFonts w:ascii="Arial" w:hAnsi="Arial" w:cs="Arial"/>
          <w:bCs/>
          <w:sz w:val="24"/>
          <w:szCs w:val="24"/>
        </w:rPr>
        <w:t>7</w:t>
      </w:r>
      <w:r w:rsidRPr="00D25D69">
        <w:rPr>
          <w:rFonts w:ascii="Arial" w:hAnsi="Arial" w:cs="Arial"/>
          <w:bCs/>
          <w:sz w:val="24"/>
          <w:szCs w:val="24"/>
        </w:rPr>
        <w:t>)</w:t>
      </w:r>
    </w:p>
    <w:p w:rsidR="00C60428" w:rsidRPr="00D25D69" w:rsidRDefault="00572FA7" w:rsidP="00572FA7">
      <w:pPr>
        <w:spacing w:line="360" w:lineRule="auto"/>
        <w:jc w:val="center"/>
        <w:rPr>
          <w:rFonts w:ascii="Arial" w:hAnsi="Arial" w:cs="Arial"/>
          <w:sz w:val="26"/>
          <w:szCs w:val="26"/>
        </w:rPr>
      </w:pPr>
      <w:r w:rsidRPr="00D25D69">
        <w:rPr>
          <w:rFonts w:ascii="Arial" w:hAnsi="Arial" w:cs="Arial"/>
          <w:sz w:val="26"/>
          <w:szCs w:val="26"/>
        </w:rPr>
        <w:t xml:space="preserve">Acta Nº </w:t>
      </w:r>
      <w:r>
        <w:rPr>
          <w:rFonts w:ascii="Arial" w:hAnsi="Arial" w:cs="Arial"/>
          <w:sz w:val="26"/>
          <w:szCs w:val="26"/>
        </w:rPr>
        <w:t>527 de 11-10-2017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w:t>
      </w:r>
      <w:r w:rsidR="00197289">
        <w:rPr>
          <w:rFonts w:ascii="Arial" w:hAnsi="Arial" w:cs="Arial"/>
          <w:sz w:val="24"/>
          <w:szCs w:val="24"/>
        </w:rPr>
        <w:t>00</w:t>
      </w:r>
      <w:r w:rsidR="00922588" w:rsidRPr="00D25D69">
        <w:rPr>
          <w:rFonts w:ascii="Arial" w:hAnsi="Arial" w:cs="Arial"/>
          <w:sz w:val="24"/>
          <w:szCs w:val="24"/>
        </w:rPr>
        <w:t>1</w:t>
      </w:r>
      <w:r w:rsidR="00C60428" w:rsidRPr="00D25D69">
        <w:rPr>
          <w:rFonts w:ascii="Arial" w:hAnsi="Arial" w:cs="Arial"/>
          <w:sz w:val="24"/>
          <w:szCs w:val="24"/>
        </w:rPr>
        <w:t>-31-</w:t>
      </w:r>
      <w:r w:rsidR="00922588" w:rsidRPr="00D25D69">
        <w:rPr>
          <w:rFonts w:ascii="Arial" w:hAnsi="Arial" w:cs="Arial"/>
          <w:sz w:val="24"/>
          <w:szCs w:val="24"/>
        </w:rPr>
        <w:t>0</w:t>
      </w:r>
      <w:r w:rsidR="00197289">
        <w:rPr>
          <w:rFonts w:ascii="Arial" w:hAnsi="Arial" w:cs="Arial"/>
          <w:sz w:val="24"/>
          <w:szCs w:val="24"/>
        </w:rPr>
        <w:t>3</w:t>
      </w:r>
      <w:r w:rsidR="00C60428" w:rsidRPr="00D25D69">
        <w:rPr>
          <w:rFonts w:ascii="Arial" w:hAnsi="Arial" w:cs="Arial"/>
          <w:sz w:val="24"/>
          <w:szCs w:val="24"/>
        </w:rPr>
        <w:t>-00</w:t>
      </w:r>
      <w:r w:rsidR="00197289">
        <w:rPr>
          <w:rFonts w:ascii="Arial" w:hAnsi="Arial" w:cs="Arial"/>
          <w:sz w:val="24"/>
          <w:szCs w:val="24"/>
        </w:rPr>
        <w:t>5</w:t>
      </w:r>
      <w:r w:rsidR="00C60428" w:rsidRPr="00D25D69">
        <w:rPr>
          <w:rFonts w:ascii="Arial" w:hAnsi="Arial" w:cs="Arial"/>
          <w:sz w:val="24"/>
          <w:szCs w:val="24"/>
        </w:rPr>
        <w:t>-</w:t>
      </w:r>
      <w:r w:rsidR="00C60428" w:rsidRPr="003510F0">
        <w:rPr>
          <w:rFonts w:ascii="Arial" w:hAnsi="Arial" w:cs="Arial"/>
          <w:b/>
          <w:sz w:val="24"/>
          <w:szCs w:val="24"/>
        </w:rPr>
        <w:t>201</w:t>
      </w:r>
      <w:r w:rsidR="00540D52" w:rsidRPr="003510F0">
        <w:rPr>
          <w:rFonts w:ascii="Arial" w:hAnsi="Arial" w:cs="Arial"/>
          <w:b/>
          <w:sz w:val="24"/>
          <w:szCs w:val="24"/>
        </w:rPr>
        <w:t>7</w:t>
      </w:r>
      <w:r w:rsidR="00C60428" w:rsidRPr="003510F0">
        <w:rPr>
          <w:rFonts w:ascii="Arial" w:hAnsi="Arial" w:cs="Arial"/>
          <w:b/>
          <w:sz w:val="24"/>
          <w:szCs w:val="24"/>
        </w:rPr>
        <w:t>-00</w:t>
      </w:r>
      <w:r w:rsidR="00197289">
        <w:rPr>
          <w:rFonts w:ascii="Arial" w:hAnsi="Arial" w:cs="Arial"/>
          <w:b/>
          <w:sz w:val="24"/>
          <w:szCs w:val="24"/>
        </w:rPr>
        <w:t>078</w:t>
      </w:r>
      <w:r w:rsidR="00C60428" w:rsidRPr="00D25D69">
        <w:rPr>
          <w:rFonts w:ascii="Arial" w:hAnsi="Arial" w:cs="Arial"/>
          <w:sz w:val="24"/>
          <w:szCs w:val="24"/>
        </w:rPr>
        <w:t>-01</w:t>
      </w:r>
    </w:p>
    <w:p w:rsidR="00F35A9C" w:rsidRPr="00B136C9" w:rsidRDefault="00F35A9C" w:rsidP="002D29A3">
      <w:pPr>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2D29A3">
      <w:pPr>
        <w:pStyle w:val="Sinespaciado1"/>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C43BFD">
        <w:rPr>
          <w:rFonts w:ascii="Arial" w:hAnsi="Arial" w:cs="Arial"/>
          <w:sz w:val="26"/>
          <w:szCs w:val="26"/>
          <w:lang w:val="es-ES" w:eastAsia="es-ES"/>
        </w:rPr>
        <w:t>e</w:t>
      </w:r>
      <w:r w:rsidR="00F91BDE" w:rsidRPr="00D25D69">
        <w:rPr>
          <w:rFonts w:ascii="Arial" w:hAnsi="Arial" w:cs="Arial"/>
          <w:sz w:val="26"/>
          <w:szCs w:val="26"/>
          <w:lang w:val="es-ES" w:eastAsia="es-ES"/>
        </w:rPr>
        <w:t>l s</w:t>
      </w:r>
      <w:r w:rsidR="00C43BFD">
        <w:rPr>
          <w:rFonts w:ascii="Arial" w:hAnsi="Arial" w:cs="Arial"/>
          <w:sz w:val="26"/>
          <w:szCs w:val="26"/>
          <w:lang w:val="es-ES" w:eastAsia="es-ES"/>
        </w:rPr>
        <w:t>eñor</w:t>
      </w:r>
      <w:r w:rsidR="00F91BDE" w:rsidRPr="00D25D69">
        <w:rPr>
          <w:rFonts w:ascii="Arial" w:hAnsi="Arial" w:cs="Arial"/>
          <w:sz w:val="26"/>
          <w:szCs w:val="26"/>
          <w:lang w:val="es-ES" w:eastAsia="es-ES"/>
        </w:rPr>
        <w:t xml:space="preserve"> </w:t>
      </w:r>
      <w:r w:rsidR="00C43BFD">
        <w:rPr>
          <w:rFonts w:ascii="Arial" w:hAnsi="Arial" w:cs="Arial"/>
          <w:szCs w:val="26"/>
          <w:lang w:val="es-ES" w:eastAsia="es-ES"/>
        </w:rPr>
        <w:t>J</w:t>
      </w:r>
      <w:r w:rsidR="00197289">
        <w:rPr>
          <w:rFonts w:ascii="Arial" w:hAnsi="Arial" w:cs="Arial"/>
          <w:szCs w:val="26"/>
          <w:lang w:val="es-ES" w:eastAsia="es-ES"/>
        </w:rPr>
        <w:t>O</w:t>
      </w:r>
      <w:r w:rsidR="00C43BFD">
        <w:rPr>
          <w:rFonts w:ascii="Arial" w:hAnsi="Arial" w:cs="Arial"/>
          <w:szCs w:val="26"/>
          <w:lang w:val="es-ES" w:eastAsia="es-ES"/>
        </w:rPr>
        <w:t>H</w:t>
      </w:r>
      <w:r w:rsidR="00197289">
        <w:rPr>
          <w:rFonts w:ascii="Arial" w:hAnsi="Arial" w:cs="Arial"/>
          <w:szCs w:val="26"/>
          <w:lang w:val="es-ES" w:eastAsia="es-ES"/>
        </w:rPr>
        <w:t>A</w:t>
      </w:r>
      <w:r w:rsidR="00C43BFD">
        <w:rPr>
          <w:rFonts w:ascii="Arial" w:hAnsi="Arial" w:cs="Arial"/>
          <w:szCs w:val="26"/>
          <w:lang w:val="es-ES" w:eastAsia="es-ES"/>
        </w:rPr>
        <w:t xml:space="preserve">N </w:t>
      </w:r>
      <w:r w:rsidR="00197289">
        <w:rPr>
          <w:rFonts w:ascii="Arial" w:hAnsi="Arial" w:cs="Arial"/>
          <w:szCs w:val="26"/>
          <w:lang w:val="es-ES" w:eastAsia="es-ES"/>
        </w:rPr>
        <w:t>STIVEN GARCÍA PUERTA</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197289">
        <w:rPr>
          <w:rFonts w:ascii="Arial" w:hAnsi="Arial" w:cs="Arial"/>
          <w:sz w:val="26"/>
          <w:szCs w:val="26"/>
          <w:lang w:val="es-ES" w:eastAsia="es-ES"/>
        </w:rPr>
        <w:t>18</w:t>
      </w:r>
      <w:r w:rsidRPr="00D25D69">
        <w:rPr>
          <w:rFonts w:ascii="Arial" w:hAnsi="Arial" w:cs="Arial"/>
          <w:sz w:val="26"/>
          <w:szCs w:val="26"/>
          <w:lang w:val="es-ES" w:eastAsia="es-ES"/>
        </w:rPr>
        <w:t xml:space="preserve"> de </w:t>
      </w:r>
      <w:r w:rsidR="00C43BFD">
        <w:rPr>
          <w:rFonts w:ascii="Arial" w:hAnsi="Arial" w:cs="Arial"/>
          <w:sz w:val="26"/>
          <w:szCs w:val="26"/>
          <w:lang w:val="es-ES" w:eastAsia="es-ES"/>
        </w:rPr>
        <w:t>agosto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197289">
        <w:rPr>
          <w:rFonts w:ascii="Arial" w:hAnsi="Arial" w:cs="Arial"/>
          <w:sz w:val="26"/>
          <w:szCs w:val="26"/>
          <w:lang w:val="es-ES" w:eastAsia="es-ES"/>
        </w:rPr>
        <w:t>Quinto Civil del Circuito de Pereira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00C43BFD">
        <w:rPr>
          <w:rFonts w:ascii="Arial" w:hAnsi="Arial" w:cs="Arial"/>
          <w:sz w:val="26"/>
          <w:szCs w:val="26"/>
          <w:lang w:val="es-ES" w:eastAsia="es-ES"/>
        </w:rPr>
        <w:t xml:space="preserve">el opugnante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C43BFD">
        <w:rPr>
          <w:rFonts w:ascii="Arial" w:hAnsi="Arial" w:cs="Arial"/>
          <w:szCs w:val="26"/>
          <w:lang w:val="es-ES" w:eastAsia="es-ES"/>
        </w:rPr>
        <w:t>U</w:t>
      </w:r>
      <w:r w:rsidR="00197289">
        <w:rPr>
          <w:rFonts w:ascii="Arial" w:hAnsi="Arial" w:cs="Arial"/>
          <w:szCs w:val="26"/>
          <w:lang w:val="es-ES" w:eastAsia="es-ES"/>
        </w:rPr>
        <w:t>NIDAD NACIONAL DE PROTECCIÓN</w:t>
      </w:r>
      <w:r w:rsidR="00C43BFD">
        <w:rPr>
          <w:rFonts w:ascii="Arial" w:hAnsi="Arial" w:cs="Arial"/>
          <w:sz w:val="26"/>
          <w:szCs w:val="26"/>
          <w:lang w:val="es-ES" w:eastAsia="es-ES"/>
        </w:rPr>
        <w:t>, trámite al que se vincularon la</w:t>
      </w:r>
      <w:r w:rsidR="00C43BFD" w:rsidRPr="002D29A3">
        <w:rPr>
          <w:rFonts w:ascii="Arial" w:hAnsi="Arial" w:cs="Arial"/>
          <w:lang w:val="es-ES" w:eastAsia="es-ES"/>
        </w:rPr>
        <w:t xml:space="preserve"> DE</w:t>
      </w:r>
      <w:r w:rsidR="00197289" w:rsidRPr="002D29A3">
        <w:rPr>
          <w:rFonts w:ascii="Arial" w:hAnsi="Arial" w:cs="Arial"/>
          <w:lang w:val="es-ES" w:eastAsia="es-ES"/>
        </w:rPr>
        <w:t>FENSORÍA DEL PUEBLO REGIONAL RISARALDA</w:t>
      </w:r>
      <w:r w:rsidR="00C43BFD" w:rsidRPr="002D29A3">
        <w:rPr>
          <w:rFonts w:ascii="Arial" w:hAnsi="Arial" w:cs="Arial"/>
          <w:lang w:val="es-ES" w:eastAsia="es-ES"/>
        </w:rPr>
        <w:t xml:space="preserve"> y la PE</w:t>
      </w:r>
      <w:r w:rsidR="00197289" w:rsidRPr="002D29A3">
        <w:rPr>
          <w:rFonts w:ascii="Arial" w:hAnsi="Arial" w:cs="Arial"/>
          <w:lang w:val="es-ES" w:eastAsia="es-ES"/>
        </w:rPr>
        <w:t>RSONERÍA MUNICIPAL DE PEREIRA</w:t>
      </w:r>
      <w:r w:rsidR="00C43BFD" w:rsidRPr="002D29A3">
        <w:rPr>
          <w:rFonts w:ascii="Arial" w:hAnsi="Arial" w:cs="Arial"/>
          <w:lang w:val="es-ES" w:eastAsia="es-ES"/>
        </w:rPr>
        <w:t>.</w:t>
      </w: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2D29A3" w:rsidRDefault="002D2DCE" w:rsidP="002D29A3">
      <w:pPr>
        <w:pStyle w:val="Sinespaciado1"/>
        <w:ind w:firstLine="2835"/>
        <w:jc w:val="both"/>
        <w:rPr>
          <w:rFonts w:ascii="Arial" w:hAnsi="Arial" w:cs="Arial"/>
          <w:sz w:val="16"/>
          <w:szCs w:val="16"/>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B7CD6">
        <w:rPr>
          <w:rFonts w:ascii="Arial" w:hAnsi="Arial" w:cs="Arial"/>
          <w:sz w:val="26"/>
          <w:szCs w:val="26"/>
        </w:rPr>
        <w:t xml:space="preserve">El </w:t>
      </w:r>
      <w:r w:rsidR="00F35A9C">
        <w:rPr>
          <w:rFonts w:ascii="Arial" w:eastAsia="Arial" w:hAnsi="Arial" w:cs="Arial"/>
          <w:sz w:val="26"/>
          <w:szCs w:val="26"/>
        </w:rPr>
        <w:t>actor</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w:t>
      </w:r>
      <w:r w:rsidR="00FB7CD6">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FB7CD6">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FB7CD6">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0E16F9">
        <w:rPr>
          <w:rFonts w:ascii="Arial" w:eastAsia="Arial" w:hAnsi="Arial" w:cs="Arial"/>
          <w:spacing w:val="-3"/>
          <w:sz w:val="26"/>
          <w:szCs w:val="26"/>
        </w:rPr>
        <w:t>a</w:t>
      </w:r>
      <w:r w:rsidR="00FB7CD6">
        <w:rPr>
          <w:rFonts w:ascii="Arial" w:eastAsia="Arial" w:hAnsi="Arial" w:cs="Arial"/>
          <w:spacing w:val="-3"/>
          <w:sz w:val="26"/>
          <w:szCs w:val="26"/>
        </w:rPr>
        <w:t xml:space="preserve"> </w:t>
      </w:r>
      <w:r w:rsidR="000E16F9">
        <w:rPr>
          <w:rFonts w:ascii="Arial" w:eastAsia="Arial" w:hAnsi="Arial" w:cs="Arial"/>
          <w:spacing w:val="-3"/>
          <w:sz w:val="26"/>
          <w:szCs w:val="26"/>
        </w:rPr>
        <w:t>l</w:t>
      </w:r>
      <w:r w:rsidR="00FB7CD6">
        <w:rPr>
          <w:rFonts w:ascii="Arial" w:eastAsia="Arial" w:hAnsi="Arial" w:cs="Arial"/>
          <w:spacing w:val="-3"/>
          <w:sz w:val="26"/>
          <w:szCs w:val="26"/>
        </w:rPr>
        <w:t xml:space="preserve">a </w:t>
      </w:r>
      <w:r w:rsidR="00537D94">
        <w:rPr>
          <w:rFonts w:ascii="Arial" w:eastAsia="Arial" w:hAnsi="Arial" w:cs="Arial"/>
          <w:spacing w:val="-3"/>
          <w:sz w:val="26"/>
          <w:szCs w:val="26"/>
        </w:rPr>
        <w:t>vida, integridad personal, trabajo y debido proceso</w:t>
      </w:r>
      <w:r w:rsidR="00F35A9C" w:rsidRPr="00A7419B">
        <w:rPr>
          <w:rFonts w:ascii="Arial" w:hAnsi="Arial" w:cs="Arial"/>
          <w:spacing w:val="-3"/>
          <w:sz w:val="26"/>
          <w:szCs w:val="26"/>
        </w:rPr>
        <w:t>.</w:t>
      </w: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537D94">
        <w:rPr>
          <w:rFonts w:ascii="Arial" w:hAnsi="Arial" w:cs="Arial"/>
          <w:sz w:val="26"/>
          <w:szCs w:val="26"/>
        </w:rPr>
        <w:t xml:space="preserve">Tiene un esquema de protección brindado por </w:t>
      </w:r>
      <w:r w:rsidR="00537D94">
        <w:rPr>
          <w:rFonts w:ascii="Arial" w:hAnsi="Arial" w:cs="Arial"/>
          <w:sz w:val="26"/>
          <w:szCs w:val="26"/>
          <w:lang w:val="es-ES" w:eastAsia="es-ES"/>
        </w:rPr>
        <w:t xml:space="preserve">la </w:t>
      </w:r>
      <w:r w:rsidR="00537D94">
        <w:rPr>
          <w:rFonts w:ascii="Arial" w:hAnsi="Arial" w:cs="Arial"/>
          <w:szCs w:val="26"/>
          <w:lang w:val="es-ES" w:eastAsia="es-ES"/>
        </w:rPr>
        <w:t>UNIDAD NACIONAL DE PROTECCIÓN,</w:t>
      </w:r>
      <w:r w:rsidR="00537D94">
        <w:rPr>
          <w:rFonts w:ascii="Arial" w:hAnsi="Arial" w:cs="Arial"/>
          <w:sz w:val="26"/>
          <w:szCs w:val="26"/>
        </w:rPr>
        <w:t xml:space="preserve"> </w:t>
      </w:r>
      <w:r w:rsidR="00BE30F7">
        <w:rPr>
          <w:rFonts w:ascii="Arial" w:hAnsi="Arial" w:cs="Arial"/>
          <w:sz w:val="26"/>
          <w:szCs w:val="26"/>
        </w:rPr>
        <w:t xml:space="preserve">en adelante UNP, </w:t>
      </w:r>
      <w:r w:rsidR="00537D94">
        <w:rPr>
          <w:rFonts w:ascii="Arial" w:hAnsi="Arial" w:cs="Arial"/>
          <w:sz w:val="26"/>
          <w:szCs w:val="26"/>
        </w:rPr>
        <w:t>por su nivel de riesg</w:t>
      </w:r>
      <w:r w:rsidR="00F430EE">
        <w:rPr>
          <w:rFonts w:ascii="Arial" w:hAnsi="Arial" w:cs="Arial"/>
          <w:sz w:val="26"/>
          <w:szCs w:val="26"/>
        </w:rPr>
        <w:t>o, el cual, hasta el año pasado,</w:t>
      </w:r>
      <w:r w:rsidR="00537D94">
        <w:rPr>
          <w:rFonts w:ascii="Arial" w:hAnsi="Arial" w:cs="Arial"/>
          <w:sz w:val="26"/>
          <w:szCs w:val="26"/>
        </w:rPr>
        <w:t xml:space="preserve"> era “</w:t>
      </w:r>
      <w:r w:rsidR="004F5FDA" w:rsidRPr="00537D94">
        <w:rPr>
          <w:rFonts w:ascii="Arial" w:hAnsi="Arial" w:cs="Arial"/>
          <w:szCs w:val="26"/>
        </w:rPr>
        <w:t>E</w:t>
      </w:r>
      <w:r w:rsidR="00537D94" w:rsidRPr="00537D94">
        <w:rPr>
          <w:rFonts w:ascii="Arial" w:hAnsi="Arial" w:cs="Arial"/>
          <w:szCs w:val="26"/>
        </w:rPr>
        <w:t>XTRAORDINARIO</w:t>
      </w:r>
      <w:r w:rsidR="00537D94">
        <w:rPr>
          <w:rFonts w:ascii="Arial" w:hAnsi="Arial" w:cs="Arial"/>
          <w:sz w:val="26"/>
          <w:szCs w:val="26"/>
        </w:rPr>
        <w:t xml:space="preserve">”, en razón de </w:t>
      </w:r>
      <w:r w:rsidR="00F430EE">
        <w:rPr>
          <w:rFonts w:ascii="Arial" w:hAnsi="Arial" w:cs="Arial"/>
          <w:sz w:val="26"/>
          <w:szCs w:val="26"/>
        </w:rPr>
        <w:t>desempeñar o haber desempeñado</w:t>
      </w:r>
      <w:r w:rsidR="00537D94">
        <w:rPr>
          <w:rFonts w:ascii="Arial" w:hAnsi="Arial" w:cs="Arial"/>
          <w:sz w:val="26"/>
          <w:szCs w:val="26"/>
        </w:rPr>
        <w:t xml:space="preserve"> funciones</w:t>
      </w:r>
      <w:r w:rsidR="00F430EE">
        <w:rPr>
          <w:rFonts w:ascii="Arial" w:hAnsi="Arial" w:cs="Arial"/>
          <w:sz w:val="26"/>
          <w:szCs w:val="26"/>
        </w:rPr>
        <w:t xml:space="preserve"> como defensor de derechos humanos de la población víctima del conflicto armado en Colombia y de desplazamiento forzado, activista LGTBI, representante legal de ASOVIPAZ, </w:t>
      </w:r>
      <w:r w:rsidR="003644C8">
        <w:rPr>
          <w:rFonts w:ascii="Arial" w:hAnsi="Arial" w:cs="Arial"/>
          <w:sz w:val="26"/>
          <w:szCs w:val="26"/>
        </w:rPr>
        <w:t xml:space="preserve">activista defensor de derechos humanos “Corporación Construyendo Futuro”, integrante de la “Mesa de Víctimas de Pereira Enfoque Jóvenes” de la cual es suplente, </w:t>
      </w:r>
      <w:r w:rsidR="00F430EE">
        <w:rPr>
          <w:rFonts w:ascii="Arial" w:hAnsi="Arial" w:cs="Arial"/>
          <w:sz w:val="26"/>
          <w:szCs w:val="26"/>
        </w:rPr>
        <w:t>entre otras</w:t>
      </w:r>
      <w:r w:rsidR="00BE30F7">
        <w:rPr>
          <w:rFonts w:ascii="Arial" w:hAnsi="Arial" w:cs="Arial"/>
          <w:sz w:val="26"/>
          <w:szCs w:val="26"/>
        </w:rPr>
        <w:t>, el cual había sido renovado año a año, pues se evidenciaba el riesgo que tenía</w:t>
      </w:r>
      <w:r w:rsidR="00731316">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w:t>
      </w:r>
      <w:r w:rsidR="00BE30F7">
        <w:rPr>
          <w:rFonts w:ascii="Arial" w:hAnsi="Arial" w:cs="Arial"/>
          <w:sz w:val="26"/>
          <w:szCs w:val="26"/>
        </w:rPr>
        <w:t xml:space="preserve"> Mediante resolución 3668 del 13 de junio de 2017, se le revocaron las medidas de protección por parte de la UNP, en dicho acto administrativo no explican las razones para la toma de esa decisión y si en realidad se tuvieron en cuenta las circunstancias de modo, tiempo, actividad y lugar, más aún cuando ha denunciado diferentes hechos sobrevinientes de amenazas en su contra, las cuales son de conocimiento de la Fiscalía, la Personería de Pereira y la Defensoría del Pueblo de Risaralda, todas producto de su labor de defensor de derechos humanos</w:t>
      </w:r>
      <w:r w:rsidR="00FE26C1" w:rsidRPr="00FE26C1">
        <w:rPr>
          <w:rFonts w:ascii="Arial" w:hAnsi="Arial" w:cs="Arial"/>
          <w:sz w:val="26"/>
          <w:szCs w:val="26"/>
        </w:rPr>
        <w:t>.</w:t>
      </w:r>
    </w:p>
    <w:p w:rsidR="00A31A27" w:rsidRPr="00EC60CD" w:rsidRDefault="00A31A27" w:rsidP="00731316">
      <w:pPr>
        <w:pStyle w:val="Sinespaciado1"/>
        <w:spacing w:line="360" w:lineRule="auto"/>
        <w:ind w:firstLine="2835"/>
        <w:jc w:val="both"/>
        <w:rPr>
          <w:rFonts w:ascii="Arial" w:hAnsi="Arial" w:cs="Arial"/>
          <w:sz w:val="16"/>
          <w:szCs w:val="16"/>
        </w:rPr>
      </w:pPr>
      <w:r>
        <w:rPr>
          <w:rFonts w:ascii="Arial" w:hAnsi="Arial" w:cs="Arial"/>
          <w:sz w:val="26"/>
          <w:szCs w:val="26"/>
        </w:rPr>
        <w:t xml:space="preserve"> </w:t>
      </w:r>
    </w:p>
    <w:p w:rsidR="00A31A27" w:rsidRDefault="00A31A27" w:rsidP="00731316">
      <w:pPr>
        <w:pStyle w:val="Sinespaciado1"/>
        <w:spacing w:line="360" w:lineRule="auto"/>
        <w:ind w:firstLine="2835"/>
        <w:jc w:val="both"/>
        <w:rPr>
          <w:rFonts w:ascii="Arial" w:hAnsi="Arial" w:cs="Arial"/>
          <w:sz w:val="26"/>
          <w:szCs w:val="26"/>
        </w:rPr>
      </w:pPr>
      <w:r>
        <w:rPr>
          <w:rFonts w:ascii="Arial" w:hAnsi="Arial" w:cs="Arial"/>
          <w:sz w:val="26"/>
          <w:szCs w:val="26"/>
        </w:rPr>
        <w:t>2.3.</w:t>
      </w:r>
      <w:r w:rsidR="006938C9">
        <w:rPr>
          <w:rFonts w:ascii="Arial" w:hAnsi="Arial" w:cs="Arial"/>
          <w:sz w:val="26"/>
          <w:szCs w:val="26"/>
        </w:rPr>
        <w:t xml:space="preserve"> </w:t>
      </w:r>
      <w:r w:rsidR="00AA66F5">
        <w:rPr>
          <w:rFonts w:ascii="Arial" w:hAnsi="Arial" w:cs="Arial"/>
          <w:sz w:val="26"/>
          <w:szCs w:val="26"/>
        </w:rPr>
        <w:t>Frente a la anterior decisión interpuso recurso de reposición para que no le retiraran el esquema de seguridad</w:t>
      </w:r>
      <w:r w:rsidR="00FE26C1">
        <w:rPr>
          <w:rFonts w:ascii="Arial" w:hAnsi="Arial" w:cs="Arial"/>
          <w:sz w:val="26"/>
          <w:szCs w:val="26"/>
        </w:rPr>
        <w:t>.</w:t>
      </w:r>
      <w:r w:rsidR="00C0086A">
        <w:rPr>
          <w:rFonts w:ascii="Arial" w:hAnsi="Arial" w:cs="Arial"/>
          <w:sz w:val="26"/>
          <w:szCs w:val="26"/>
        </w:rPr>
        <w:t xml:space="preserve"> </w:t>
      </w:r>
    </w:p>
    <w:p w:rsidR="00C0086A" w:rsidRPr="00EC60CD" w:rsidRDefault="00C0086A" w:rsidP="00731316">
      <w:pPr>
        <w:pStyle w:val="Sinespaciado1"/>
        <w:spacing w:line="360" w:lineRule="auto"/>
        <w:ind w:firstLine="2835"/>
        <w:jc w:val="both"/>
        <w:rPr>
          <w:rFonts w:ascii="Arial" w:hAnsi="Arial" w:cs="Arial"/>
          <w:sz w:val="16"/>
          <w:szCs w:val="16"/>
        </w:rPr>
      </w:pPr>
    </w:p>
    <w:p w:rsidR="00C0086A" w:rsidRDefault="00C0086A" w:rsidP="00731316">
      <w:pPr>
        <w:pStyle w:val="Sinespaciado1"/>
        <w:spacing w:line="360" w:lineRule="auto"/>
        <w:ind w:firstLine="2835"/>
        <w:jc w:val="both"/>
        <w:rPr>
          <w:rFonts w:ascii="Arial" w:hAnsi="Arial" w:cs="Arial"/>
          <w:sz w:val="26"/>
          <w:szCs w:val="26"/>
        </w:rPr>
      </w:pPr>
      <w:r>
        <w:rPr>
          <w:rFonts w:ascii="Arial" w:hAnsi="Arial" w:cs="Arial"/>
          <w:sz w:val="26"/>
          <w:szCs w:val="26"/>
        </w:rPr>
        <w:t>2.4.</w:t>
      </w:r>
      <w:r w:rsidR="006938C9">
        <w:rPr>
          <w:rFonts w:ascii="Arial" w:hAnsi="Arial" w:cs="Arial"/>
          <w:sz w:val="26"/>
          <w:szCs w:val="26"/>
        </w:rPr>
        <w:t xml:space="preserve"> </w:t>
      </w:r>
      <w:r w:rsidR="00AA66F5">
        <w:rPr>
          <w:rFonts w:ascii="Arial" w:hAnsi="Arial" w:cs="Arial"/>
          <w:sz w:val="26"/>
          <w:szCs w:val="26"/>
        </w:rPr>
        <w:t xml:space="preserve">Teme por su vida e integridad, puesto que en su labor actual tiene un riesgo alto </w:t>
      </w:r>
      <w:r w:rsidR="008B2BD6">
        <w:rPr>
          <w:rFonts w:ascii="Arial" w:hAnsi="Arial" w:cs="Arial"/>
          <w:sz w:val="26"/>
          <w:szCs w:val="26"/>
        </w:rPr>
        <w:t>que amerita tener una medida de protección</w:t>
      </w:r>
      <w:r w:rsidR="00AC68C5">
        <w:rPr>
          <w:rFonts w:ascii="Arial" w:hAnsi="Arial" w:cs="Arial"/>
          <w:sz w:val="26"/>
          <w:szCs w:val="26"/>
        </w:rPr>
        <w:t>.</w:t>
      </w:r>
    </w:p>
    <w:p w:rsidR="00AC68C5" w:rsidRPr="00EC60CD" w:rsidRDefault="00AC68C5" w:rsidP="00731316">
      <w:pPr>
        <w:pStyle w:val="Sinespaciado1"/>
        <w:spacing w:line="360" w:lineRule="auto"/>
        <w:ind w:firstLine="2835"/>
        <w:jc w:val="both"/>
        <w:rPr>
          <w:rFonts w:ascii="Arial" w:hAnsi="Arial" w:cs="Arial"/>
          <w:sz w:val="16"/>
          <w:szCs w:val="16"/>
        </w:rPr>
      </w:pPr>
    </w:p>
    <w:p w:rsidR="00AC68C5" w:rsidRDefault="00AC68C5" w:rsidP="00731316">
      <w:pPr>
        <w:pStyle w:val="Sinespaciado1"/>
        <w:spacing w:line="360" w:lineRule="auto"/>
        <w:ind w:firstLine="2835"/>
        <w:jc w:val="both"/>
        <w:rPr>
          <w:rFonts w:ascii="Arial" w:hAnsi="Arial" w:cs="Arial"/>
          <w:sz w:val="26"/>
          <w:szCs w:val="26"/>
        </w:rPr>
      </w:pPr>
      <w:r>
        <w:rPr>
          <w:rFonts w:ascii="Arial" w:hAnsi="Arial" w:cs="Arial"/>
          <w:sz w:val="26"/>
          <w:szCs w:val="26"/>
        </w:rPr>
        <w:t>2.5.</w:t>
      </w:r>
      <w:r w:rsidR="006938C9">
        <w:rPr>
          <w:rFonts w:ascii="Arial" w:hAnsi="Arial" w:cs="Arial"/>
          <w:sz w:val="26"/>
          <w:szCs w:val="26"/>
        </w:rPr>
        <w:t xml:space="preserve"> </w:t>
      </w:r>
      <w:r w:rsidR="008B2BD6">
        <w:rPr>
          <w:rFonts w:ascii="Arial" w:hAnsi="Arial" w:cs="Arial"/>
          <w:sz w:val="26"/>
          <w:szCs w:val="26"/>
        </w:rPr>
        <w:t>Acude a la acción de tutela, pues ya agotó toda la etapa administrativa para hacer valer sus derechos y la entidad reiteró su voluntad de terminar el esquema de seguridad</w:t>
      </w:r>
      <w:r w:rsidR="00C207C7">
        <w:rPr>
          <w:rFonts w:ascii="Arial" w:hAnsi="Arial" w:cs="Arial"/>
          <w:sz w:val="26"/>
          <w:szCs w:val="26"/>
        </w:rPr>
        <w:t>,</w:t>
      </w:r>
      <w:r w:rsidR="008B2BD6">
        <w:rPr>
          <w:rFonts w:ascii="Arial" w:hAnsi="Arial" w:cs="Arial"/>
          <w:sz w:val="26"/>
          <w:szCs w:val="26"/>
        </w:rPr>
        <w:t xml:space="preserve"> argumentando que su matriz </w:t>
      </w:r>
      <w:r w:rsidR="008B2BD6">
        <w:rPr>
          <w:rFonts w:ascii="Arial" w:hAnsi="Arial" w:cs="Arial"/>
          <w:sz w:val="26"/>
          <w:szCs w:val="26"/>
        </w:rPr>
        <w:lastRenderedPageBreak/>
        <w:t>de riesgo es inferior a los años anteriores, refiriéndose a hechos sobrevinientes antiguos</w:t>
      </w:r>
      <w:r>
        <w:rPr>
          <w:rFonts w:ascii="Arial" w:hAnsi="Arial" w:cs="Arial"/>
          <w:sz w:val="26"/>
          <w:szCs w:val="26"/>
        </w:rPr>
        <w:t xml:space="preserve">. </w:t>
      </w:r>
    </w:p>
    <w:p w:rsidR="00AC68C5" w:rsidRPr="00EC60CD" w:rsidRDefault="00AC68C5" w:rsidP="00731316">
      <w:pPr>
        <w:pStyle w:val="Sinespaciado1"/>
        <w:spacing w:line="360" w:lineRule="auto"/>
        <w:ind w:firstLine="2835"/>
        <w:jc w:val="both"/>
        <w:rPr>
          <w:rFonts w:ascii="Arial" w:hAnsi="Arial" w:cs="Arial"/>
          <w:sz w:val="16"/>
          <w:szCs w:val="1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 xml:space="preserve">Pide, conforme a lo relatado, </w:t>
      </w:r>
      <w:r w:rsidR="007C4A12">
        <w:rPr>
          <w:rFonts w:ascii="Arial" w:hAnsi="Arial" w:cs="Arial"/>
          <w:sz w:val="26"/>
          <w:szCs w:val="26"/>
        </w:rPr>
        <w:t>s</w:t>
      </w:r>
      <w:r w:rsidR="00C75B86" w:rsidRPr="00C75B86">
        <w:rPr>
          <w:rFonts w:ascii="Arial" w:hAnsi="Arial" w:cs="Arial"/>
          <w:sz w:val="26"/>
          <w:szCs w:val="26"/>
        </w:rPr>
        <w:t xml:space="preserve">e ordene a la </w:t>
      </w:r>
      <w:r w:rsidR="007C4A12">
        <w:rPr>
          <w:rFonts w:ascii="Arial" w:hAnsi="Arial" w:cs="Arial"/>
          <w:szCs w:val="26"/>
          <w:lang w:val="es-ES" w:eastAsia="es-ES"/>
        </w:rPr>
        <w:t>UNIDAD NACIONAL DE PROTECCIÓN</w:t>
      </w:r>
      <w:r w:rsidR="00C75B86">
        <w:rPr>
          <w:rFonts w:ascii="Arial" w:hAnsi="Arial" w:cs="Arial"/>
          <w:sz w:val="26"/>
          <w:szCs w:val="26"/>
        </w:rPr>
        <w:t xml:space="preserve"> -</w:t>
      </w:r>
      <w:r w:rsidR="00C75B86" w:rsidRPr="00C75B86">
        <w:rPr>
          <w:rFonts w:ascii="Arial" w:hAnsi="Arial" w:cs="Arial"/>
          <w:sz w:val="26"/>
          <w:szCs w:val="26"/>
        </w:rPr>
        <w:t xml:space="preserve"> </w:t>
      </w:r>
      <w:r w:rsidR="007C4A12">
        <w:rPr>
          <w:rFonts w:ascii="Arial" w:hAnsi="Arial" w:cs="Arial"/>
          <w:szCs w:val="26"/>
        </w:rPr>
        <w:t>UNP</w:t>
      </w:r>
      <w:r w:rsidR="00C75B86" w:rsidRPr="00C75B86">
        <w:rPr>
          <w:rFonts w:ascii="Arial" w:hAnsi="Arial" w:cs="Arial"/>
          <w:sz w:val="26"/>
          <w:szCs w:val="26"/>
        </w:rPr>
        <w:t xml:space="preserve">, </w:t>
      </w:r>
      <w:r w:rsidR="006E01DF">
        <w:rPr>
          <w:rFonts w:ascii="Arial" w:hAnsi="Arial" w:cs="Arial"/>
          <w:sz w:val="26"/>
          <w:szCs w:val="26"/>
        </w:rPr>
        <w:t xml:space="preserve">(i) </w:t>
      </w:r>
      <w:r w:rsidR="007C4A12">
        <w:rPr>
          <w:rFonts w:ascii="Arial" w:hAnsi="Arial" w:cs="Arial"/>
          <w:sz w:val="26"/>
          <w:szCs w:val="26"/>
        </w:rPr>
        <w:t xml:space="preserve">realice nuevamente la evaluación del estudio </w:t>
      </w:r>
      <w:r w:rsidR="006E01DF">
        <w:rPr>
          <w:rFonts w:ascii="Arial" w:hAnsi="Arial" w:cs="Arial"/>
          <w:sz w:val="26"/>
          <w:szCs w:val="26"/>
        </w:rPr>
        <w:t>del nivel de riesgo, garantizando en sus analistas, imparcialidad en la misma y veracidad de la información; y, (ii) preserve y/o se abstenga de retirar, la medida de protección</w:t>
      </w:r>
      <w:r w:rsidR="000F1541">
        <w:rPr>
          <w:rFonts w:ascii="Arial" w:hAnsi="Arial" w:cs="Arial"/>
          <w:sz w:val="26"/>
          <w:szCs w:val="26"/>
        </w:rPr>
        <w:t>,</w:t>
      </w:r>
      <w:r w:rsidR="006E01DF">
        <w:rPr>
          <w:rFonts w:ascii="Arial" w:hAnsi="Arial" w:cs="Arial"/>
          <w:sz w:val="26"/>
          <w:szCs w:val="26"/>
        </w:rPr>
        <w:t xml:space="preserve"> hasta que no se surta el nuevo trámite, donde se revalúen todos los hechos sobrevinientes en contra de su seguridad, pues solo se le están teniendo en cuenta los del 2016 y no los del 2017</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3504EA">
        <w:rPr>
          <w:rFonts w:ascii="Arial" w:hAnsi="Arial" w:cs="Arial"/>
          <w:sz w:val="26"/>
          <w:szCs w:val="26"/>
        </w:rPr>
        <w:t>Quinto Civil del Circuito de Pereira</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w:t>
      </w:r>
      <w:r w:rsidR="005D0B4E">
        <w:rPr>
          <w:rFonts w:ascii="Arial" w:hAnsi="Arial" w:cs="Arial"/>
          <w:sz w:val="26"/>
          <w:szCs w:val="26"/>
        </w:rPr>
        <w:t>ordenan</w:t>
      </w:r>
      <w:r w:rsidR="007972BB">
        <w:rPr>
          <w:rFonts w:ascii="Arial" w:hAnsi="Arial" w:cs="Arial"/>
          <w:sz w:val="26"/>
          <w:szCs w:val="26"/>
        </w:rPr>
        <w:t xml:space="preserve">do </w:t>
      </w:r>
      <w:r w:rsidR="005D0B4E">
        <w:rPr>
          <w:rFonts w:ascii="Arial" w:hAnsi="Arial" w:cs="Arial"/>
          <w:sz w:val="26"/>
          <w:szCs w:val="26"/>
        </w:rPr>
        <w:t>su notificación y traslado</w:t>
      </w:r>
      <w:r w:rsidR="00B755CC">
        <w:rPr>
          <w:rFonts w:ascii="Arial" w:hAnsi="Arial" w:cs="Arial"/>
          <w:sz w:val="26"/>
          <w:szCs w:val="26"/>
        </w:rPr>
        <w:t xml:space="preserve">; vinculó a </w:t>
      </w:r>
      <w:r w:rsidR="00B755CC">
        <w:rPr>
          <w:rFonts w:ascii="Arial" w:hAnsi="Arial" w:cs="Arial"/>
          <w:sz w:val="26"/>
          <w:szCs w:val="26"/>
          <w:lang w:val="es-ES" w:eastAsia="es-ES"/>
        </w:rPr>
        <w:t>la</w:t>
      </w:r>
      <w:r w:rsidR="006F1EBB">
        <w:rPr>
          <w:rFonts w:ascii="Arial" w:hAnsi="Arial" w:cs="Arial"/>
          <w:sz w:val="26"/>
          <w:szCs w:val="26"/>
          <w:lang w:val="es-ES" w:eastAsia="es-ES"/>
        </w:rPr>
        <w:t xml:space="preserve"> </w:t>
      </w:r>
      <w:r w:rsidR="006F1EBB" w:rsidRPr="008900A0">
        <w:rPr>
          <w:rFonts w:ascii="Arial" w:hAnsi="Arial" w:cs="Arial"/>
          <w:szCs w:val="26"/>
          <w:lang w:val="es-ES" w:eastAsia="es-ES"/>
        </w:rPr>
        <w:t>DE</w:t>
      </w:r>
      <w:r w:rsidR="006F1EBB">
        <w:rPr>
          <w:rFonts w:ascii="Arial" w:hAnsi="Arial" w:cs="Arial"/>
          <w:szCs w:val="26"/>
          <w:lang w:val="es-ES" w:eastAsia="es-ES"/>
        </w:rPr>
        <w:t>FENSORÍA DEL PUEBLO REGIONAL RISARALDA</w:t>
      </w:r>
      <w:r w:rsidR="006F1EBB" w:rsidRPr="00C43BFD">
        <w:rPr>
          <w:rFonts w:ascii="Arial" w:hAnsi="Arial" w:cs="Arial"/>
          <w:szCs w:val="26"/>
          <w:lang w:val="es-ES" w:eastAsia="es-ES"/>
        </w:rPr>
        <w:t xml:space="preserve"> </w:t>
      </w:r>
      <w:r w:rsidR="006F1EBB">
        <w:rPr>
          <w:rFonts w:ascii="Arial" w:hAnsi="Arial" w:cs="Arial"/>
          <w:sz w:val="26"/>
          <w:szCs w:val="26"/>
          <w:lang w:val="es-ES" w:eastAsia="es-ES"/>
        </w:rPr>
        <w:t xml:space="preserve">y la </w:t>
      </w:r>
      <w:r w:rsidR="006F1EBB" w:rsidRPr="008900A0">
        <w:rPr>
          <w:rFonts w:ascii="Arial" w:hAnsi="Arial" w:cs="Arial"/>
          <w:szCs w:val="26"/>
          <w:lang w:val="es-ES" w:eastAsia="es-ES"/>
        </w:rPr>
        <w:t>PE</w:t>
      </w:r>
      <w:r w:rsidR="006F1EBB">
        <w:rPr>
          <w:rFonts w:ascii="Arial" w:hAnsi="Arial" w:cs="Arial"/>
          <w:szCs w:val="26"/>
          <w:lang w:val="es-ES" w:eastAsia="es-ES"/>
        </w:rPr>
        <w:t>RSONERÍA MUNICIPAL DE PEREIRA</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A854D3" w:rsidRDefault="00C12D94"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A854D3">
        <w:rPr>
          <w:rFonts w:ascii="Arial" w:hAnsi="Arial" w:cs="Arial"/>
          <w:sz w:val="26"/>
          <w:szCs w:val="26"/>
        </w:rPr>
        <w:t>L</w:t>
      </w:r>
      <w:r w:rsidR="00AF292C">
        <w:rPr>
          <w:rFonts w:ascii="Arial" w:hAnsi="Arial" w:cs="Arial"/>
          <w:sz w:val="26"/>
          <w:szCs w:val="26"/>
        </w:rPr>
        <w:t>a</w:t>
      </w:r>
      <w:r w:rsidR="00A854D3">
        <w:rPr>
          <w:rFonts w:ascii="Arial" w:hAnsi="Arial" w:cs="Arial"/>
          <w:sz w:val="26"/>
          <w:szCs w:val="26"/>
        </w:rPr>
        <w:t xml:space="preserve"> </w:t>
      </w:r>
      <w:r w:rsidR="00AF292C">
        <w:rPr>
          <w:rFonts w:ascii="Arial" w:hAnsi="Arial" w:cs="Arial"/>
          <w:szCs w:val="26"/>
          <w:lang w:val="es-ES" w:eastAsia="es-ES"/>
        </w:rPr>
        <w:t>DE</w:t>
      </w:r>
      <w:r w:rsidR="003B6D8D">
        <w:rPr>
          <w:rFonts w:ascii="Arial" w:hAnsi="Arial" w:cs="Arial"/>
          <w:szCs w:val="26"/>
          <w:lang w:val="es-ES" w:eastAsia="es-ES"/>
        </w:rPr>
        <w:t>FENSORA DEL PUEBLO REGIONAL RISARALDA</w:t>
      </w:r>
      <w:r w:rsidR="00A854D3">
        <w:rPr>
          <w:rFonts w:ascii="Arial" w:hAnsi="Arial" w:cs="Arial"/>
          <w:sz w:val="26"/>
          <w:szCs w:val="26"/>
        </w:rPr>
        <w:t xml:space="preserve">, </w:t>
      </w:r>
      <w:r w:rsidR="003B6D8D">
        <w:rPr>
          <w:rFonts w:ascii="Arial" w:hAnsi="Arial" w:cs="Arial"/>
          <w:sz w:val="26"/>
          <w:szCs w:val="26"/>
        </w:rPr>
        <w:t>informó</w:t>
      </w:r>
      <w:r w:rsidR="00AF292C">
        <w:rPr>
          <w:rFonts w:ascii="Arial" w:hAnsi="Arial" w:cs="Arial"/>
          <w:sz w:val="26"/>
          <w:szCs w:val="26"/>
        </w:rPr>
        <w:t xml:space="preserve"> que </w:t>
      </w:r>
      <w:r w:rsidR="00CD06B6">
        <w:rPr>
          <w:rFonts w:ascii="Arial" w:hAnsi="Arial" w:cs="Arial"/>
          <w:sz w:val="26"/>
          <w:szCs w:val="26"/>
        </w:rPr>
        <w:t xml:space="preserve">el 8 </w:t>
      </w:r>
      <w:r w:rsidR="003B6D8D">
        <w:rPr>
          <w:rFonts w:ascii="Arial" w:hAnsi="Arial" w:cs="Arial"/>
          <w:sz w:val="26"/>
          <w:szCs w:val="26"/>
        </w:rPr>
        <w:t>y</w:t>
      </w:r>
      <w:r w:rsidR="00CD06B6">
        <w:rPr>
          <w:rFonts w:ascii="Arial" w:hAnsi="Arial" w:cs="Arial"/>
          <w:sz w:val="26"/>
          <w:szCs w:val="26"/>
        </w:rPr>
        <w:t xml:space="preserve"> el 29 de junio de 2017, respectivamente, recibió del accionante, derecho de petición y recurso de reposición contra la resolución 3668 emitida por la UNP, los cuales remitió por competencia a dicha entidad, dejando la salvedad que para el presente año, referente a temas de amenazas del actor, </w:t>
      </w:r>
      <w:r w:rsidR="00D53AF0">
        <w:rPr>
          <w:rFonts w:ascii="Arial" w:hAnsi="Arial" w:cs="Arial"/>
          <w:sz w:val="26"/>
          <w:szCs w:val="26"/>
        </w:rPr>
        <w:t>solo han recibido estas dos peticiones. Afirma que la obligación legal de la verificación y protección corresponde a la UNP, razón por la cual solicita su desvinculación</w:t>
      </w:r>
      <w:r w:rsidR="00E54A9E">
        <w:rPr>
          <w:rFonts w:ascii="Arial" w:hAnsi="Arial" w:cs="Arial"/>
          <w:sz w:val="26"/>
          <w:szCs w:val="26"/>
        </w:rPr>
        <w:t xml:space="preserve">. (fls. </w:t>
      </w:r>
      <w:r w:rsidR="00D53AF0">
        <w:rPr>
          <w:rFonts w:ascii="Arial" w:hAnsi="Arial" w:cs="Arial"/>
          <w:sz w:val="26"/>
          <w:szCs w:val="26"/>
        </w:rPr>
        <w:t>23-2</w:t>
      </w:r>
      <w:r w:rsidR="0052048D">
        <w:rPr>
          <w:rFonts w:ascii="Arial" w:hAnsi="Arial" w:cs="Arial"/>
          <w:sz w:val="26"/>
          <w:szCs w:val="26"/>
        </w:rPr>
        <w:t>5</w:t>
      </w:r>
      <w:r w:rsidR="00E54A9E">
        <w:rPr>
          <w:rFonts w:ascii="Arial" w:hAnsi="Arial" w:cs="Arial"/>
          <w:sz w:val="26"/>
          <w:szCs w:val="26"/>
        </w:rPr>
        <w:t>).</w:t>
      </w:r>
    </w:p>
    <w:p w:rsidR="00734B98" w:rsidRPr="00734B98" w:rsidRDefault="00734B98" w:rsidP="00432CD9">
      <w:pPr>
        <w:pStyle w:val="Sinespaciado1"/>
        <w:spacing w:line="360" w:lineRule="auto"/>
        <w:ind w:firstLine="2835"/>
        <w:jc w:val="both"/>
        <w:rPr>
          <w:rFonts w:ascii="Arial" w:hAnsi="Arial" w:cs="Arial"/>
          <w:sz w:val="16"/>
          <w:szCs w:val="16"/>
        </w:rPr>
      </w:pPr>
    </w:p>
    <w:p w:rsidR="00734B98" w:rsidRPr="00432CD9" w:rsidRDefault="0052048D" w:rsidP="00432CD9">
      <w:pPr>
        <w:pStyle w:val="Sinespaciado1"/>
        <w:spacing w:line="360" w:lineRule="auto"/>
        <w:ind w:firstLine="2835"/>
        <w:jc w:val="both"/>
        <w:rPr>
          <w:rFonts w:ascii="Arial" w:hAnsi="Arial" w:cs="Arial"/>
          <w:sz w:val="26"/>
          <w:szCs w:val="26"/>
        </w:rPr>
      </w:pPr>
      <w:r>
        <w:rPr>
          <w:rFonts w:ascii="Arial" w:hAnsi="Arial" w:cs="Arial"/>
          <w:sz w:val="26"/>
          <w:szCs w:val="26"/>
        </w:rPr>
        <w:t>4.2</w:t>
      </w:r>
      <w:r w:rsidR="00734B98">
        <w:rPr>
          <w:rFonts w:ascii="Arial" w:hAnsi="Arial" w:cs="Arial"/>
          <w:sz w:val="26"/>
          <w:szCs w:val="26"/>
        </w:rPr>
        <w:t xml:space="preserve">. La </w:t>
      </w:r>
      <w:r>
        <w:rPr>
          <w:rFonts w:ascii="Arial" w:hAnsi="Arial" w:cs="Arial"/>
          <w:szCs w:val="26"/>
          <w:lang w:val="es-ES" w:eastAsia="es-ES"/>
        </w:rPr>
        <w:t>P</w:t>
      </w:r>
      <w:r w:rsidR="00A572C7">
        <w:rPr>
          <w:rFonts w:ascii="Arial" w:hAnsi="Arial" w:cs="Arial"/>
          <w:szCs w:val="26"/>
          <w:lang w:val="es-ES" w:eastAsia="es-ES"/>
        </w:rPr>
        <w:t>ERSONERÍA MUNICIPAL DE PEREIRA</w:t>
      </w:r>
      <w:r>
        <w:rPr>
          <w:rFonts w:ascii="Arial" w:hAnsi="Arial" w:cs="Arial"/>
          <w:sz w:val="26"/>
          <w:szCs w:val="26"/>
          <w:lang w:val="es-ES" w:eastAsia="es-ES"/>
        </w:rPr>
        <w:t>,</w:t>
      </w:r>
      <w:r w:rsidR="00A572C7">
        <w:rPr>
          <w:rFonts w:ascii="Arial" w:hAnsi="Arial" w:cs="Arial"/>
          <w:sz w:val="26"/>
          <w:szCs w:val="26"/>
        </w:rPr>
        <w:t xml:space="preserve"> hizo un recuento de</w:t>
      </w:r>
      <w:r w:rsidR="00D018EA">
        <w:rPr>
          <w:rFonts w:ascii="Arial" w:hAnsi="Arial" w:cs="Arial"/>
          <w:sz w:val="26"/>
          <w:szCs w:val="26"/>
        </w:rPr>
        <w:t xml:space="preserve"> la</w:t>
      </w:r>
      <w:r w:rsidR="00A572C7">
        <w:rPr>
          <w:rFonts w:ascii="Arial" w:hAnsi="Arial" w:cs="Arial"/>
          <w:sz w:val="26"/>
          <w:szCs w:val="26"/>
        </w:rPr>
        <w:t>s</w:t>
      </w:r>
      <w:r w:rsidR="00D018EA">
        <w:rPr>
          <w:rFonts w:ascii="Arial" w:hAnsi="Arial" w:cs="Arial"/>
          <w:sz w:val="26"/>
          <w:szCs w:val="26"/>
        </w:rPr>
        <w:t xml:space="preserve"> solicitudes y</w:t>
      </w:r>
      <w:r w:rsidR="00A572C7">
        <w:rPr>
          <w:rFonts w:ascii="Arial" w:hAnsi="Arial" w:cs="Arial"/>
          <w:sz w:val="26"/>
          <w:szCs w:val="26"/>
        </w:rPr>
        <w:t xml:space="preserve"> requerimientos presentados por el </w:t>
      </w:r>
      <w:r w:rsidR="00B97393">
        <w:rPr>
          <w:rFonts w:ascii="Arial" w:hAnsi="Arial" w:cs="Arial"/>
          <w:sz w:val="26"/>
          <w:szCs w:val="26"/>
        </w:rPr>
        <w:t>accionante</w:t>
      </w:r>
      <w:r w:rsidR="00A572C7">
        <w:rPr>
          <w:rFonts w:ascii="Arial" w:hAnsi="Arial" w:cs="Arial"/>
          <w:sz w:val="26"/>
          <w:szCs w:val="26"/>
        </w:rPr>
        <w:t xml:space="preserve"> y de</w:t>
      </w:r>
      <w:r w:rsidR="00D018EA">
        <w:rPr>
          <w:rFonts w:ascii="Arial" w:hAnsi="Arial" w:cs="Arial"/>
          <w:sz w:val="26"/>
          <w:szCs w:val="26"/>
        </w:rPr>
        <w:t>l acompañamiento y</w:t>
      </w:r>
      <w:r w:rsidR="00A572C7">
        <w:rPr>
          <w:rFonts w:ascii="Arial" w:hAnsi="Arial" w:cs="Arial"/>
          <w:sz w:val="26"/>
          <w:szCs w:val="26"/>
        </w:rPr>
        <w:t xml:space="preserve"> respuestas</w:t>
      </w:r>
      <w:r w:rsidR="00D018EA">
        <w:rPr>
          <w:rFonts w:ascii="Arial" w:hAnsi="Arial" w:cs="Arial"/>
          <w:sz w:val="26"/>
          <w:szCs w:val="26"/>
        </w:rPr>
        <w:t xml:space="preserve"> </w:t>
      </w:r>
      <w:r w:rsidR="00A572C7">
        <w:rPr>
          <w:rFonts w:ascii="Arial" w:hAnsi="Arial" w:cs="Arial"/>
          <w:sz w:val="26"/>
          <w:szCs w:val="26"/>
        </w:rPr>
        <w:t>que se le han brindado</w:t>
      </w:r>
      <w:r w:rsidR="006D5E52" w:rsidRPr="00A572C7">
        <w:rPr>
          <w:rFonts w:ascii="Arial" w:hAnsi="Arial" w:cs="Arial"/>
          <w:sz w:val="26"/>
          <w:szCs w:val="26"/>
        </w:rPr>
        <w:t>.</w:t>
      </w:r>
      <w:r w:rsidR="00A572C7">
        <w:rPr>
          <w:rFonts w:ascii="Arial" w:hAnsi="Arial" w:cs="Arial"/>
          <w:sz w:val="26"/>
          <w:szCs w:val="26"/>
        </w:rPr>
        <w:t xml:space="preserve"> En relación con las pretensiones formuladas</w:t>
      </w:r>
      <w:r w:rsidR="00D018EA">
        <w:rPr>
          <w:rFonts w:ascii="Arial" w:hAnsi="Arial" w:cs="Arial"/>
          <w:sz w:val="26"/>
          <w:szCs w:val="26"/>
        </w:rPr>
        <w:t>,</w:t>
      </w:r>
      <w:r w:rsidR="00A572C7">
        <w:rPr>
          <w:rFonts w:ascii="Arial" w:hAnsi="Arial" w:cs="Arial"/>
          <w:sz w:val="26"/>
          <w:szCs w:val="26"/>
        </w:rPr>
        <w:t xml:space="preserve"> aclara que no tiene competencia constitucional ni legal</w:t>
      </w:r>
      <w:r w:rsidR="00D018EA">
        <w:rPr>
          <w:rFonts w:ascii="Arial" w:hAnsi="Arial" w:cs="Arial"/>
          <w:sz w:val="26"/>
          <w:szCs w:val="26"/>
        </w:rPr>
        <w:t>, para efectuar las evaluaciones de riesgo y resolver de fondo el recurso presentado, lo que corresponde a la UNP, por lo que solicita su desvinculación.</w:t>
      </w:r>
      <w:r w:rsidR="006D5E52" w:rsidRPr="00A572C7">
        <w:rPr>
          <w:rFonts w:ascii="Arial" w:hAnsi="Arial" w:cs="Arial"/>
          <w:sz w:val="26"/>
          <w:szCs w:val="26"/>
        </w:rPr>
        <w:t xml:space="preserve"> (fls. </w:t>
      </w:r>
      <w:r w:rsidR="00A572C7" w:rsidRPr="00A572C7">
        <w:rPr>
          <w:rFonts w:ascii="Arial" w:hAnsi="Arial" w:cs="Arial"/>
          <w:sz w:val="26"/>
          <w:szCs w:val="26"/>
        </w:rPr>
        <w:t>47</w:t>
      </w:r>
      <w:r w:rsidR="006D5E52" w:rsidRPr="00A572C7">
        <w:rPr>
          <w:rFonts w:ascii="Arial" w:hAnsi="Arial" w:cs="Arial"/>
          <w:sz w:val="26"/>
          <w:szCs w:val="26"/>
        </w:rPr>
        <w:t>-</w:t>
      </w:r>
      <w:r w:rsidR="00A572C7" w:rsidRPr="00A572C7">
        <w:rPr>
          <w:rFonts w:ascii="Arial" w:hAnsi="Arial" w:cs="Arial"/>
          <w:sz w:val="26"/>
          <w:szCs w:val="26"/>
        </w:rPr>
        <w:t>54</w:t>
      </w:r>
      <w:r w:rsidR="006D5E52" w:rsidRPr="00A572C7">
        <w:rPr>
          <w:rFonts w:ascii="Arial" w:hAnsi="Arial" w:cs="Arial"/>
          <w:sz w:val="26"/>
          <w:szCs w:val="26"/>
        </w:rPr>
        <w:t>).</w:t>
      </w:r>
    </w:p>
    <w:p w:rsidR="005A6BF9" w:rsidRPr="00662859" w:rsidRDefault="003504EA" w:rsidP="00662859">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4.3. La Jefe de la Oficina Asesora Jurídica de </w:t>
      </w:r>
      <w:r>
        <w:rPr>
          <w:rFonts w:ascii="Arial" w:hAnsi="Arial" w:cs="Arial"/>
          <w:sz w:val="26"/>
          <w:szCs w:val="26"/>
          <w:lang w:val="es-ES" w:eastAsia="es-ES"/>
        </w:rPr>
        <w:t xml:space="preserve">la </w:t>
      </w:r>
      <w:r>
        <w:rPr>
          <w:rFonts w:ascii="Arial" w:hAnsi="Arial" w:cs="Arial"/>
          <w:szCs w:val="26"/>
          <w:lang w:val="es-ES" w:eastAsia="es-ES"/>
        </w:rPr>
        <w:t>UNIDAD NACIONAL DE PROTECCIÓN</w:t>
      </w:r>
      <w:r w:rsidR="00D71CB5" w:rsidRPr="005A6BF9">
        <w:rPr>
          <w:rFonts w:ascii="Arial" w:hAnsi="Arial" w:cs="Arial"/>
          <w:sz w:val="26"/>
          <w:szCs w:val="26"/>
        </w:rPr>
        <w:t>, expresó que</w:t>
      </w:r>
      <w:r w:rsidR="001B3D2B">
        <w:rPr>
          <w:rFonts w:ascii="Arial" w:hAnsi="Arial" w:cs="Arial"/>
          <w:sz w:val="26"/>
          <w:szCs w:val="26"/>
        </w:rPr>
        <w:t xml:space="preserve"> </w:t>
      </w:r>
      <w:r w:rsidR="007B66F8">
        <w:rPr>
          <w:rFonts w:ascii="Arial" w:hAnsi="Arial" w:cs="Arial"/>
          <w:sz w:val="26"/>
          <w:szCs w:val="26"/>
        </w:rPr>
        <w:t xml:space="preserve">los fundamentos que originaron el </w:t>
      </w:r>
      <w:r w:rsidR="00D90E31">
        <w:rPr>
          <w:rFonts w:ascii="Arial" w:hAnsi="Arial" w:cs="Arial"/>
          <w:sz w:val="26"/>
          <w:szCs w:val="26"/>
        </w:rPr>
        <w:t xml:space="preserve">nivel de </w:t>
      </w:r>
      <w:r w:rsidR="007B66F8">
        <w:rPr>
          <w:rFonts w:ascii="Arial" w:hAnsi="Arial" w:cs="Arial"/>
          <w:sz w:val="26"/>
          <w:szCs w:val="26"/>
        </w:rPr>
        <w:t>riesgo extraordinario en el año 2015, cuando se realizó la primera evaluación</w:t>
      </w:r>
      <w:r w:rsidR="00D90E31">
        <w:rPr>
          <w:rFonts w:ascii="Arial" w:hAnsi="Arial" w:cs="Arial"/>
          <w:sz w:val="26"/>
          <w:szCs w:val="26"/>
        </w:rPr>
        <w:t>,</w:t>
      </w:r>
      <w:r w:rsidR="007B66F8">
        <w:rPr>
          <w:rFonts w:ascii="Arial" w:hAnsi="Arial" w:cs="Arial"/>
          <w:sz w:val="26"/>
          <w:szCs w:val="26"/>
        </w:rPr>
        <w:t xml:space="preserve"> no son los mismos, pues</w:t>
      </w:r>
      <w:r w:rsidR="00454632">
        <w:rPr>
          <w:rFonts w:ascii="Arial" w:hAnsi="Arial" w:cs="Arial"/>
          <w:sz w:val="26"/>
          <w:szCs w:val="26"/>
        </w:rPr>
        <w:t xml:space="preserve"> las circunstancias va</w:t>
      </w:r>
      <w:r w:rsidR="00D90E31">
        <w:rPr>
          <w:rFonts w:ascii="Arial" w:hAnsi="Arial" w:cs="Arial"/>
          <w:sz w:val="26"/>
          <w:szCs w:val="26"/>
        </w:rPr>
        <w:t>riaron</w:t>
      </w:r>
      <w:r w:rsidR="00152C16">
        <w:rPr>
          <w:rFonts w:ascii="Arial" w:hAnsi="Arial" w:cs="Arial"/>
          <w:sz w:val="26"/>
          <w:szCs w:val="26"/>
        </w:rPr>
        <w:t xml:space="preserve"> y su ponderación pasó</w:t>
      </w:r>
      <w:r w:rsidR="00D90E31">
        <w:rPr>
          <w:rFonts w:ascii="Arial" w:hAnsi="Arial" w:cs="Arial"/>
          <w:sz w:val="26"/>
          <w:szCs w:val="26"/>
        </w:rPr>
        <w:t xml:space="preserve"> a uno ordinario</w:t>
      </w:r>
      <w:r w:rsidR="00152C16">
        <w:rPr>
          <w:rFonts w:ascii="Arial" w:hAnsi="Arial" w:cs="Arial"/>
          <w:sz w:val="26"/>
          <w:szCs w:val="26"/>
        </w:rPr>
        <w:t>, factor fundamental para la finalización de las medidas de protección del accionante, quien no puede definir, según su criterio, cuál es su riesgo y las medidas idóneas, pues dicha facultad es exclusiva de la autoridad competente (</w:t>
      </w:r>
      <w:r w:rsidR="00152C16" w:rsidRPr="00152C16">
        <w:rPr>
          <w:rFonts w:ascii="Arial" w:hAnsi="Arial" w:cs="Arial"/>
          <w:szCs w:val="26"/>
        </w:rPr>
        <w:t>CERREM</w:t>
      </w:r>
      <w:r w:rsidR="00152C16">
        <w:rPr>
          <w:rFonts w:ascii="Arial" w:hAnsi="Arial" w:cs="Arial"/>
          <w:sz w:val="26"/>
          <w:szCs w:val="26"/>
        </w:rPr>
        <w:t>). Considera que las pretensiones del actor se tornan improcedentes debido a que las medidas de protección que otorga o no la UNP se hacen con base en un estudio especializado por parte de personal capacitado para esa función específica y no por las consideraciones y/o solicitudes que pueda hacer</w:t>
      </w:r>
      <w:r w:rsidR="002015D6">
        <w:rPr>
          <w:rFonts w:ascii="Arial" w:hAnsi="Arial" w:cs="Arial"/>
          <w:sz w:val="26"/>
          <w:szCs w:val="26"/>
        </w:rPr>
        <w:t xml:space="preserve"> cada beneficiario.</w:t>
      </w:r>
      <w:r w:rsidR="00152C16">
        <w:rPr>
          <w:rFonts w:ascii="Arial" w:hAnsi="Arial" w:cs="Arial"/>
          <w:sz w:val="26"/>
          <w:szCs w:val="26"/>
        </w:rPr>
        <w:t xml:space="preserve"> </w:t>
      </w:r>
      <w:r w:rsidR="00966B16">
        <w:rPr>
          <w:rFonts w:ascii="Arial" w:hAnsi="Arial" w:cs="Arial"/>
          <w:sz w:val="26"/>
          <w:szCs w:val="26"/>
        </w:rPr>
        <w:t>Tampoco es</w:t>
      </w:r>
      <w:r w:rsidR="00D71CB5" w:rsidRPr="005A6BF9">
        <w:rPr>
          <w:rFonts w:ascii="Arial" w:hAnsi="Arial" w:cs="Arial"/>
          <w:sz w:val="26"/>
          <w:szCs w:val="26"/>
        </w:rPr>
        <w:t xml:space="preserve"> la acción de tutela el mecanismo idóneo para </w:t>
      </w:r>
      <w:r w:rsidR="00966B16">
        <w:rPr>
          <w:rFonts w:ascii="Arial" w:hAnsi="Arial" w:cs="Arial"/>
          <w:sz w:val="26"/>
          <w:szCs w:val="26"/>
        </w:rPr>
        <w:t xml:space="preserve">acceder a lo </w:t>
      </w:r>
      <w:r w:rsidR="00D71CB5" w:rsidRPr="005A6BF9">
        <w:rPr>
          <w:rFonts w:ascii="Arial" w:hAnsi="Arial" w:cs="Arial"/>
          <w:sz w:val="26"/>
          <w:szCs w:val="26"/>
        </w:rPr>
        <w:t xml:space="preserve">pretendido por el accionante, por cuanto, </w:t>
      </w:r>
      <w:r w:rsidR="00966B16">
        <w:rPr>
          <w:rFonts w:ascii="Arial" w:hAnsi="Arial" w:cs="Arial"/>
          <w:sz w:val="26"/>
          <w:szCs w:val="26"/>
        </w:rPr>
        <w:t>existe un procedimiento ordinario en la UNP que debe ser agotado</w:t>
      </w:r>
      <w:r w:rsidR="000E59FA">
        <w:rPr>
          <w:rFonts w:ascii="Arial" w:hAnsi="Arial" w:cs="Arial"/>
          <w:sz w:val="26"/>
          <w:szCs w:val="26"/>
        </w:rPr>
        <w:t>,</w:t>
      </w:r>
      <w:r w:rsidR="00966B16">
        <w:rPr>
          <w:rFonts w:ascii="Arial" w:hAnsi="Arial" w:cs="Arial"/>
          <w:sz w:val="26"/>
          <w:szCs w:val="26"/>
        </w:rPr>
        <w:t xml:space="preserve"> y </w:t>
      </w:r>
      <w:r w:rsidR="000E59FA">
        <w:rPr>
          <w:rFonts w:ascii="Arial" w:hAnsi="Arial" w:cs="Arial"/>
          <w:sz w:val="26"/>
          <w:szCs w:val="26"/>
        </w:rPr>
        <w:t xml:space="preserve">además, </w:t>
      </w:r>
      <w:r w:rsidR="00966B16">
        <w:rPr>
          <w:rFonts w:ascii="Arial" w:hAnsi="Arial" w:cs="Arial"/>
          <w:sz w:val="26"/>
          <w:szCs w:val="26"/>
        </w:rPr>
        <w:t xml:space="preserve">puede recurrir nuevamente a la revaluación del nivel de riesgo si aporta hechos sobrevinientes que cumplan con las características del </w:t>
      </w:r>
      <w:r w:rsidR="000E59FA">
        <w:rPr>
          <w:rFonts w:ascii="Arial" w:hAnsi="Arial" w:cs="Arial"/>
          <w:sz w:val="26"/>
          <w:szCs w:val="26"/>
        </w:rPr>
        <w:t>mismo</w:t>
      </w:r>
      <w:r w:rsidR="005A6BF9">
        <w:rPr>
          <w:rFonts w:ascii="Arial" w:hAnsi="Arial" w:cs="Arial"/>
          <w:sz w:val="26"/>
          <w:szCs w:val="26"/>
        </w:rPr>
        <w:t>.</w:t>
      </w:r>
      <w:r w:rsidR="000E59FA">
        <w:rPr>
          <w:rFonts w:ascii="Arial" w:hAnsi="Arial" w:cs="Arial"/>
          <w:sz w:val="26"/>
          <w:szCs w:val="26"/>
        </w:rPr>
        <w:t xml:space="preserve"> Solicita se declare improcedente el amparo respecto a esa entidad.</w:t>
      </w:r>
      <w:r w:rsidR="005A6BF9">
        <w:rPr>
          <w:rFonts w:ascii="Arial" w:hAnsi="Arial" w:cs="Arial"/>
          <w:sz w:val="26"/>
          <w:szCs w:val="26"/>
        </w:rPr>
        <w:t xml:space="preserve"> (fls. 1</w:t>
      </w:r>
      <w:r w:rsidR="001B3D2B">
        <w:rPr>
          <w:rFonts w:ascii="Arial" w:hAnsi="Arial" w:cs="Arial"/>
          <w:sz w:val="26"/>
          <w:szCs w:val="26"/>
        </w:rPr>
        <w:t>2</w:t>
      </w:r>
      <w:r w:rsidR="005A6BF9">
        <w:rPr>
          <w:rFonts w:ascii="Arial" w:hAnsi="Arial" w:cs="Arial"/>
          <w:sz w:val="26"/>
          <w:szCs w:val="26"/>
        </w:rPr>
        <w:t>6-1</w:t>
      </w:r>
      <w:r w:rsidR="001B3D2B">
        <w:rPr>
          <w:rFonts w:ascii="Arial" w:hAnsi="Arial" w:cs="Arial"/>
          <w:sz w:val="26"/>
          <w:szCs w:val="26"/>
        </w:rPr>
        <w:t>35</w:t>
      </w:r>
      <w:r w:rsidR="005A6BF9">
        <w:rPr>
          <w:rFonts w:ascii="Arial" w:hAnsi="Arial" w:cs="Arial"/>
          <w:sz w:val="26"/>
          <w:szCs w:val="26"/>
        </w:rPr>
        <w:t>).</w:t>
      </w:r>
    </w:p>
    <w:p w:rsidR="005A6BF9" w:rsidRPr="00B136C9" w:rsidRDefault="005A6BF9"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662859">
        <w:rPr>
          <w:rFonts w:ascii="Arial" w:eastAsia="Arial" w:hAnsi="Arial" w:cs="Arial"/>
          <w:sz w:val="26"/>
          <w:szCs w:val="26"/>
        </w:rPr>
        <w:t>Quinto Civil del Circuito de Pereira</w:t>
      </w:r>
      <w:r w:rsidR="00432CD9" w:rsidRPr="00432CD9">
        <w:rPr>
          <w:rFonts w:ascii="Arial" w:eastAsia="Arial" w:hAnsi="Arial" w:cs="Arial"/>
          <w:sz w:val="26"/>
          <w:szCs w:val="26"/>
        </w:rPr>
        <w:t xml:space="preserve">, autoridad judicial que </w:t>
      </w:r>
      <w:r w:rsidR="00644ADD">
        <w:rPr>
          <w:rFonts w:ascii="Arial" w:eastAsia="Arial" w:hAnsi="Arial" w:cs="Arial"/>
          <w:sz w:val="26"/>
          <w:szCs w:val="26"/>
        </w:rPr>
        <w:t>declaró improcedente</w:t>
      </w:r>
      <w:r w:rsidR="00B136C9">
        <w:rPr>
          <w:rFonts w:ascii="Arial" w:eastAsia="Arial" w:hAnsi="Arial" w:cs="Arial"/>
          <w:sz w:val="26"/>
          <w:szCs w:val="26"/>
        </w:rPr>
        <w:t xml:space="preserve"> el amparo</w:t>
      </w:r>
      <w:r w:rsidR="00FB07DC">
        <w:rPr>
          <w:rFonts w:ascii="Arial" w:eastAsia="Arial" w:hAnsi="Arial" w:cs="Arial"/>
          <w:sz w:val="26"/>
          <w:szCs w:val="26"/>
        </w:rPr>
        <w:t>,</w:t>
      </w:r>
      <w:r w:rsidR="00B136C9">
        <w:rPr>
          <w:rFonts w:ascii="Arial" w:eastAsia="Arial" w:hAnsi="Arial" w:cs="Arial"/>
          <w:sz w:val="26"/>
          <w:szCs w:val="26"/>
        </w:rPr>
        <w:t xml:space="preserve"> al considerar que</w:t>
      </w:r>
      <w:r w:rsidR="006C1A59">
        <w:rPr>
          <w:rFonts w:ascii="Arial" w:eastAsia="Arial" w:hAnsi="Arial" w:cs="Arial"/>
          <w:sz w:val="26"/>
          <w:szCs w:val="26"/>
        </w:rPr>
        <w:t xml:space="preserve"> la jurisprudencia y las leyes que regulan el tema relacionado con la asignación de un determinado esquema de seguridad, fijan esa competencia a personas e instituciones del orden estatal especializadas en seguridad personal y no al juez de tutela, </w:t>
      </w:r>
      <w:r w:rsidR="00257FA9">
        <w:rPr>
          <w:rFonts w:ascii="Arial" w:eastAsia="Arial" w:hAnsi="Arial" w:cs="Arial"/>
          <w:sz w:val="26"/>
          <w:szCs w:val="26"/>
        </w:rPr>
        <w:t>quien no es el llamado a definir cuál programa de seguridad puede ser más eficiente en la protección de una determinada persona con condiciones especiales de vulnerabilidad, pues para ello existen otros procedimientos autónomos, técnicos y lo suficientemente idóneos</w:t>
      </w:r>
      <w:r w:rsidR="006714BA">
        <w:rPr>
          <w:rFonts w:ascii="Arial" w:eastAsia="Arial" w:hAnsi="Arial" w:cs="Arial"/>
          <w:sz w:val="26"/>
          <w:szCs w:val="26"/>
        </w:rPr>
        <w:t>.</w:t>
      </w:r>
      <w:r w:rsidR="00FB04CB">
        <w:rPr>
          <w:rFonts w:ascii="Arial" w:eastAsia="Arial" w:hAnsi="Arial" w:cs="Arial"/>
          <w:sz w:val="26"/>
          <w:szCs w:val="26"/>
        </w:rPr>
        <w:t xml:space="preserve"> (fls. </w:t>
      </w:r>
      <w:r w:rsidR="00257FA9">
        <w:rPr>
          <w:rFonts w:ascii="Arial" w:eastAsia="Arial" w:hAnsi="Arial" w:cs="Arial"/>
          <w:sz w:val="26"/>
          <w:szCs w:val="26"/>
        </w:rPr>
        <w:t>1</w:t>
      </w:r>
      <w:r w:rsidR="00FB04CB">
        <w:rPr>
          <w:rFonts w:ascii="Arial" w:eastAsia="Arial" w:hAnsi="Arial" w:cs="Arial"/>
          <w:sz w:val="26"/>
          <w:szCs w:val="26"/>
        </w:rPr>
        <w:t>48-</w:t>
      </w:r>
      <w:r w:rsidR="00257FA9">
        <w:rPr>
          <w:rFonts w:ascii="Arial" w:eastAsia="Arial" w:hAnsi="Arial" w:cs="Arial"/>
          <w:sz w:val="26"/>
          <w:szCs w:val="26"/>
        </w:rPr>
        <w:t>1</w:t>
      </w:r>
      <w:r w:rsidR="00FB04CB">
        <w:rPr>
          <w:rFonts w:ascii="Arial" w:eastAsia="Arial" w:hAnsi="Arial" w:cs="Arial"/>
          <w:sz w:val="26"/>
          <w:szCs w:val="26"/>
        </w:rPr>
        <w:t>5</w:t>
      </w:r>
      <w:r w:rsidR="00257FA9">
        <w:rPr>
          <w:rFonts w:ascii="Arial" w:eastAsia="Arial" w:hAnsi="Arial" w:cs="Arial"/>
          <w:sz w:val="26"/>
          <w:szCs w:val="26"/>
        </w:rPr>
        <w:t>1</w:t>
      </w:r>
      <w:r w:rsidR="00FB04CB">
        <w:rPr>
          <w:rFonts w:ascii="Arial" w:eastAsia="Arial" w:hAnsi="Arial" w:cs="Arial"/>
          <w:sz w:val="26"/>
          <w:szCs w:val="26"/>
        </w:rPr>
        <w:t>).</w:t>
      </w:r>
    </w:p>
    <w:p w:rsidR="0041447F" w:rsidRDefault="0041447F" w:rsidP="007C6CF9">
      <w:pPr>
        <w:pStyle w:val="Sinespaciado1"/>
        <w:spacing w:line="360" w:lineRule="auto"/>
        <w:ind w:firstLine="2835"/>
        <w:jc w:val="both"/>
        <w:rPr>
          <w:rFonts w:ascii="Arial" w:eastAsia="Arial" w:hAnsi="Arial" w:cs="Arial"/>
          <w:sz w:val="24"/>
          <w:szCs w:val="24"/>
        </w:rPr>
      </w:pPr>
    </w:p>
    <w:p w:rsidR="002D29A3" w:rsidRPr="006714BA" w:rsidRDefault="002D29A3"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lastRenderedPageBreak/>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 xml:space="preserve">el </w:t>
      </w:r>
      <w:r w:rsidR="00644ADD">
        <w:rPr>
          <w:rFonts w:ascii="Arial" w:hAnsi="Arial" w:cs="Arial"/>
          <w:sz w:val="26"/>
          <w:szCs w:val="26"/>
        </w:rPr>
        <w:t>accionante</w:t>
      </w:r>
      <w:r w:rsidR="00D46DD3">
        <w:rPr>
          <w:rFonts w:ascii="Arial" w:hAnsi="Arial" w:cs="Arial"/>
          <w:sz w:val="26"/>
          <w:szCs w:val="26"/>
        </w:rPr>
        <w:t xml:space="preserve"> con similares argumentos a los expuestos en el escrito de tutela, señaló además</w:t>
      </w:r>
      <w:r w:rsidRPr="00D25D69">
        <w:rPr>
          <w:rFonts w:ascii="Arial" w:hAnsi="Arial" w:cs="Arial"/>
          <w:sz w:val="26"/>
          <w:szCs w:val="26"/>
        </w:rPr>
        <w:t xml:space="preserve"> que</w:t>
      </w:r>
      <w:r w:rsidR="002C4818">
        <w:rPr>
          <w:rFonts w:ascii="Arial" w:hAnsi="Arial" w:cs="Arial"/>
          <w:sz w:val="26"/>
          <w:szCs w:val="26"/>
        </w:rPr>
        <w:t>,</w:t>
      </w:r>
      <w:r w:rsidR="006714BA">
        <w:rPr>
          <w:rFonts w:ascii="Arial" w:hAnsi="Arial" w:cs="Arial"/>
          <w:sz w:val="26"/>
          <w:szCs w:val="26"/>
        </w:rPr>
        <w:t xml:space="preserve"> </w:t>
      </w:r>
      <w:r w:rsidR="003D320F">
        <w:rPr>
          <w:rFonts w:ascii="Arial" w:hAnsi="Arial" w:cs="Arial"/>
          <w:sz w:val="26"/>
          <w:szCs w:val="26"/>
        </w:rPr>
        <w:t xml:space="preserve">incurrió el fallador en error esencial de derecho, pues desconoció que la etapa por vía administrativa con la entidad se agotó y por ende la acción constitucional sí es procedente; tampoco examinó sus argumentos acerca de la conducta omisiva por parte de la UNP al no tener en cuenta la denuncia radicada en la Fiscalía 15 de esta ciudad para realizar su estudio de riesgo y su realidad actual de pertenecer a la comunidad LGTBI, víctima de desplazamiento forzado y defensor de derechos humanos, por lo que es totalmente vulnerable a que las amenazas realizadas </w:t>
      </w:r>
      <w:r w:rsidR="0078135C">
        <w:rPr>
          <w:rFonts w:ascii="Arial" w:hAnsi="Arial" w:cs="Arial"/>
          <w:sz w:val="26"/>
          <w:szCs w:val="26"/>
        </w:rPr>
        <w:t>se materialicen</w:t>
      </w:r>
      <w:r w:rsidRPr="00333E91">
        <w:rPr>
          <w:rFonts w:ascii="Arial" w:hAnsi="Arial" w:cs="Arial"/>
          <w:sz w:val="26"/>
          <w:szCs w:val="26"/>
        </w:rPr>
        <w:t>.</w:t>
      </w:r>
      <w:r w:rsidR="00333E91" w:rsidRPr="00333E91">
        <w:rPr>
          <w:rFonts w:ascii="Arial" w:hAnsi="Arial" w:cs="Arial"/>
          <w:sz w:val="26"/>
          <w:szCs w:val="26"/>
        </w:rPr>
        <w:t xml:space="preserve"> </w:t>
      </w:r>
      <w:r w:rsidR="005B1CB3">
        <w:rPr>
          <w:rFonts w:ascii="Arial" w:hAnsi="Arial" w:cs="Arial"/>
          <w:sz w:val="26"/>
          <w:szCs w:val="26"/>
        </w:rPr>
        <w:t>Solicita se re</w:t>
      </w:r>
      <w:r w:rsidR="005914B3">
        <w:rPr>
          <w:rFonts w:ascii="Arial" w:hAnsi="Arial" w:cs="Arial"/>
          <w:sz w:val="26"/>
          <w:szCs w:val="26"/>
        </w:rPr>
        <w:t>voque la decisión tomada en primera instancia y en su lugar se proceda a</w:t>
      </w:r>
      <w:r w:rsidR="00333E91" w:rsidRPr="00333E91">
        <w:rPr>
          <w:rFonts w:ascii="Arial" w:hAnsi="Arial" w:cs="Arial"/>
          <w:sz w:val="26"/>
          <w:szCs w:val="26"/>
        </w:rPr>
        <w:t xml:space="preserve"> tutela</w:t>
      </w:r>
      <w:r w:rsidR="005914B3">
        <w:rPr>
          <w:rFonts w:ascii="Arial" w:hAnsi="Arial" w:cs="Arial"/>
          <w:sz w:val="26"/>
          <w:szCs w:val="26"/>
        </w:rPr>
        <w:t>r los derechos invocados</w:t>
      </w:r>
      <w:r w:rsidR="00333E91" w:rsidRPr="00333E91">
        <w:rPr>
          <w:rFonts w:ascii="Arial" w:hAnsi="Arial" w:cs="Arial"/>
          <w:sz w:val="26"/>
          <w:szCs w:val="26"/>
        </w:rPr>
        <w:t>.</w:t>
      </w:r>
      <w:r w:rsidR="00B247AE">
        <w:rPr>
          <w:rFonts w:ascii="Arial" w:hAnsi="Arial" w:cs="Arial"/>
          <w:sz w:val="26"/>
          <w:szCs w:val="26"/>
        </w:rPr>
        <w:t xml:space="preserve"> (fls. </w:t>
      </w:r>
      <w:r w:rsidR="0078135C">
        <w:rPr>
          <w:rFonts w:ascii="Arial" w:hAnsi="Arial" w:cs="Arial"/>
          <w:sz w:val="26"/>
          <w:szCs w:val="26"/>
        </w:rPr>
        <w:t>156</w:t>
      </w:r>
      <w:r w:rsidR="00B247AE">
        <w:rPr>
          <w:rFonts w:ascii="Arial" w:hAnsi="Arial" w:cs="Arial"/>
          <w:sz w:val="26"/>
          <w:szCs w:val="26"/>
        </w:rPr>
        <w:t>-</w:t>
      </w:r>
      <w:r w:rsidR="0078135C">
        <w:rPr>
          <w:rFonts w:ascii="Arial" w:hAnsi="Arial" w:cs="Arial"/>
          <w:sz w:val="26"/>
          <w:szCs w:val="26"/>
        </w:rPr>
        <w:t>16</w:t>
      </w:r>
      <w:r w:rsidR="00B247AE">
        <w:rPr>
          <w:rFonts w:ascii="Arial" w:hAnsi="Arial" w:cs="Arial"/>
          <w:sz w:val="26"/>
          <w:szCs w:val="26"/>
        </w:rPr>
        <w:t>2).</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w:t>
      </w:r>
      <w:r w:rsidR="00662859">
        <w:rPr>
          <w:rFonts w:ascii="Arial" w:hAnsi="Arial" w:cs="Arial"/>
          <w:sz w:val="26"/>
          <w:szCs w:val="26"/>
          <w:lang w:val="es-ES" w:eastAsia="es-ES"/>
        </w:rPr>
        <w:t xml:space="preserve">la </w:t>
      </w:r>
      <w:r w:rsidR="00662859">
        <w:rPr>
          <w:rFonts w:ascii="Arial" w:hAnsi="Arial" w:cs="Arial"/>
          <w:szCs w:val="26"/>
          <w:lang w:val="es-ES" w:eastAsia="es-ES"/>
        </w:rPr>
        <w:t>UNIDAD NACIONAL DE PROTECCIÓN</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w:t>
      </w:r>
      <w:r w:rsidR="00644ADD">
        <w:rPr>
          <w:rFonts w:ascii="Arial" w:hAnsi="Arial" w:cs="Arial"/>
          <w:sz w:val="26"/>
          <w:szCs w:val="26"/>
        </w:rPr>
        <w:t xml:space="preserve">los </w:t>
      </w:r>
      <w:r w:rsidRPr="00AC1DB3">
        <w:rPr>
          <w:rFonts w:ascii="Arial" w:hAnsi="Arial" w:cs="Arial"/>
          <w:sz w:val="26"/>
          <w:szCs w:val="26"/>
        </w:rPr>
        <w:t>derecho</w:t>
      </w:r>
      <w:r w:rsidR="007A7C57">
        <w:rPr>
          <w:rFonts w:ascii="Arial" w:hAnsi="Arial" w:cs="Arial"/>
          <w:sz w:val="26"/>
          <w:szCs w:val="26"/>
        </w:rPr>
        <w:t>s</w:t>
      </w:r>
      <w:r w:rsidRPr="00AC1DB3">
        <w:rPr>
          <w:rFonts w:ascii="Arial" w:hAnsi="Arial" w:cs="Arial"/>
          <w:sz w:val="26"/>
          <w:szCs w:val="26"/>
        </w:rPr>
        <w:t xml:space="preserve"> </w:t>
      </w:r>
      <w:r w:rsidR="005D0B4E">
        <w:rPr>
          <w:rFonts w:ascii="Arial" w:hAnsi="Arial" w:cs="Arial"/>
          <w:sz w:val="26"/>
          <w:szCs w:val="26"/>
        </w:rPr>
        <w:t>fundamental</w:t>
      </w:r>
      <w:r w:rsidR="007A7C57">
        <w:rPr>
          <w:rFonts w:ascii="Arial" w:hAnsi="Arial" w:cs="Arial"/>
          <w:sz w:val="26"/>
          <w:szCs w:val="26"/>
        </w:rPr>
        <w:t>es de</w:t>
      </w:r>
      <w:r w:rsidR="00644ADD">
        <w:rPr>
          <w:rFonts w:ascii="Arial" w:hAnsi="Arial" w:cs="Arial"/>
          <w:sz w:val="26"/>
          <w:szCs w:val="26"/>
        </w:rPr>
        <w:t>l</w:t>
      </w:r>
      <w:r w:rsidR="00B32A90">
        <w:rPr>
          <w:rFonts w:ascii="Arial" w:hAnsi="Arial" w:cs="Arial"/>
          <w:sz w:val="26"/>
          <w:szCs w:val="26"/>
        </w:rPr>
        <w:t xml:space="preserve"> </w:t>
      </w:r>
      <w:r w:rsidRPr="00AC1DB3">
        <w:rPr>
          <w:rFonts w:ascii="Arial" w:hAnsi="Arial" w:cs="Arial"/>
          <w:sz w:val="26"/>
          <w:szCs w:val="26"/>
        </w:rPr>
        <w:t>accionante</w:t>
      </w:r>
      <w:r w:rsidR="007A7C57">
        <w:rPr>
          <w:rFonts w:ascii="Arial" w:hAnsi="Arial" w:cs="Arial"/>
          <w:sz w:val="26"/>
          <w:szCs w:val="26"/>
        </w:rPr>
        <w:t xml:space="preserve"> </w:t>
      </w:r>
      <w:r w:rsidR="00644ADD">
        <w:rPr>
          <w:rFonts w:ascii="Arial" w:hAnsi="Arial" w:cs="Arial"/>
          <w:sz w:val="26"/>
          <w:szCs w:val="26"/>
        </w:rPr>
        <w:t>a</w:t>
      </w:r>
      <w:r w:rsidR="00644ADD">
        <w:rPr>
          <w:rFonts w:ascii="Arial" w:eastAsia="Arial" w:hAnsi="Arial" w:cs="Arial"/>
          <w:spacing w:val="-3"/>
          <w:sz w:val="26"/>
          <w:szCs w:val="26"/>
        </w:rPr>
        <w:t xml:space="preserve"> la </w:t>
      </w:r>
      <w:r w:rsidR="00537D94">
        <w:rPr>
          <w:rFonts w:ascii="Arial" w:eastAsia="Arial" w:hAnsi="Arial" w:cs="Arial"/>
          <w:spacing w:val="-3"/>
          <w:sz w:val="26"/>
          <w:szCs w:val="26"/>
        </w:rPr>
        <w:t>vida, integridad personal, trabajo y debido proceso</w:t>
      </w:r>
      <w:r w:rsidR="00644ADD">
        <w:rPr>
          <w:rFonts w:ascii="Arial" w:eastAsia="Arial" w:hAnsi="Arial" w:cs="Arial"/>
          <w:spacing w:val="-3"/>
          <w:sz w:val="26"/>
          <w:szCs w:val="26"/>
        </w:rPr>
        <w:t>,</w:t>
      </w:r>
      <w:r w:rsidR="00644ADD">
        <w:rPr>
          <w:rFonts w:ascii="Arial" w:hAnsi="Arial" w:cs="Arial"/>
          <w:sz w:val="26"/>
          <w:szCs w:val="26"/>
        </w:rPr>
        <w:t xml:space="preserve"> </w:t>
      </w:r>
      <w:r w:rsidR="00662859">
        <w:rPr>
          <w:rFonts w:ascii="Arial" w:hAnsi="Arial" w:cs="Arial"/>
          <w:sz w:val="26"/>
          <w:szCs w:val="26"/>
        </w:rPr>
        <w:t xml:space="preserve">al finalizar </w:t>
      </w:r>
      <w:r w:rsidR="009953E2">
        <w:rPr>
          <w:rFonts w:ascii="Arial" w:hAnsi="Arial" w:cs="Arial"/>
          <w:sz w:val="26"/>
          <w:szCs w:val="26"/>
        </w:rPr>
        <w:t xml:space="preserve">el esquema </w:t>
      </w:r>
      <w:r w:rsidR="00662859">
        <w:rPr>
          <w:rFonts w:ascii="Arial" w:hAnsi="Arial" w:cs="Arial"/>
          <w:sz w:val="26"/>
          <w:szCs w:val="26"/>
        </w:rPr>
        <w:t xml:space="preserve">de protección </w:t>
      </w:r>
      <w:r w:rsidR="009953E2">
        <w:rPr>
          <w:rFonts w:ascii="Arial" w:hAnsi="Arial" w:cs="Arial"/>
          <w:sz w:val="26"/>
          <w:szCs w:val="26"/>
        </w:rPr>
        <w:t>que tenía asignado</w:t>
      </w:r>
      <w:r w:rsidR="00662859">
        <w:rPr>
          <w:rFonts w:ascii="Arial" w:hAnsi="Arial" w:cs="Arial"/>
          <w:sz w:val="26"/>
          <w:szCs w:val="26"/>
        </w:rPr>
        <w:t xml:space="preserve">; </w:t>
      </w:r>
      <w:r w:rsidR="00B42D16">
        <w:rPr>
          <w:rFonts w:ascii="Arial" w:hAnsi="Arial" w:cs="Arial"/>
          <w:sz w:val="26"/>
          <w:szCs w:val="26"/>
        </w:rPr>
        <w:t>y si la acción de tutela es procedente para</w:t>
      </w:r>
      <w:r w:rsidR="0095375C">
        <w:rPr>
          <w:rFonts w:ascii="Arial" w:hAnsi="Arial" w:cs="Arial"/>
          <w:sz w:val="26"/>
          <w:szCs w:val="26"/>
        </w:rPr>
        <w:t xml:space="preserve"> su protección</w:t>
      </w:r>
      <w:r w:rsidR="00F92998">
        <w:rPr>
          <w:rFonts w:ascii="Arial" w:hAnsi="Arial" w:cs="Arial"/>
          <w:sz w:val="26"/>
          <w:szCs w:val="26"/>
        </w:rPr>
        <w:t xml:space="preserve">. </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w:t>
      </w:r>
      <w:r w:rsidR="00CC7ECC" w:rsidRPr="00B04C1B">
        <w:rPr>
          <w:rFonts w:ascii="Arial" w:hAnsi="Arial" w:cs="Arial"/>
          <w:spacing w:val="-3"/>
          <w:sz w:val="26"/>
          <w:szCs w:val="26"/>
        </w:rPr>
        <w:lastRenderedPageBreak/>
        <w:t xml:space="preserve">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8578A2" w:rsidP="008578A2">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1C63C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578A2" w:rsidRDefault="008578A2" w:rsidP="008578A2">
      <w:pPr>
        <w:pStyle w:val="Sinespaciado1"/>
        <w:spacing w:line="360" w:lineRule="auto"/>
        <w:ind w:firstLine="2835"/>
        <w:jc w:val="both"/>
        <w:rPr>
          <w:rFonts w:ascii="Arial" w:hAnsi="Arial" w:cs="Arial"/>
          <w:sz w:val="16"/>
          <w:szCs w:val="26"/>
        </w:rPr>
      </w:pPr>
    </w:p>
    <w:p w:rsidR="00FA07C7" w:rsidRPr="00687177" w:rsidRDefault="008578A2" w:rsidP="00FA07C7">
      <w:pPr>
        <w:pStyle w:val="Sinespaciado1"/>
        <w:spacing w:line="360" w:lineRule="auto"/>
        <w:ind w:firstLine="2835"/>
        <w:jc w:val="both"/>
        <w:rPr>
          <w:rFonts w:ascii="Arial" w:hAnsi="Arial" w:cs="Arial"/>
          <w:sz w:val="26"/>
          <w:szCs w:val="26"/>
          <w:lang w:eastAsia="es-CO"/>
        </w:rPr>
      </w:pPr>
      <w:r w:rsidRPr="00C1307D">
        <w:rPr>
          <w:rFonts w:ascii="Arial" w:hAnsi="Arial" w:cs="Arial"/>
          <w:sz w:val="26"/>
          <w:szCs w:val="26"/>
        </w:rPr>
        <w:t xml:space="preserve">6. </w:t>
      </w:r>
      <w:r w:rsidR="00FA07C7" w:rsidRPr="00687177">
        <w:rPr>
          <w:rFonts w:ascii="Arial" w:hAnsi="Arial" w:cs="Arial"/>
          <w:sz w:val="26"/>
          <w:szCs w:val="26"/>
          <w:bdr w:val="none" w:sz="0" w:space="0" w:color="auto" w:frame="1"/>
          <w:lang w:eastAsia="es-CO"/>
        </w:rPr>
        <w:t>En este sentido, la Corte ha expuesto que conforme al carácter residual de la tutela, </w:t>
      </w:r>
      <w:r w:rsidR="00FA07C7"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00FA07C7" w:rsidRPr="00687177">
        <w:rPr>
          <w:rFonts w:ascii="Arial" w:hAnsi="Arial" w:cs="Arial"/>
          <w:sz w:val="24"/>
          <w:szCs w:val="24"/>
          <w:bdr w:val="none" w:sz="0" w:space="0" w:color="auto" w:frame="1"/>
          <w:lang w:eastAsia="es-CO"/>
        </w:rPr>
        <w:t>“</w:t>
      </w:r>
      <w:r w:rsidR="00FA07C7" w:rsidRPr="00375A7A">
        <w:rPr>
          <w:rFonts w:ascii="Arial" w:hAnsi="Arial" w:cs="Arial"/>
          <w:i/>
          <w:iCs/>
          <w:szCs w:val="24"/>
          <w:bdr w:val="none" w:sz="0" w:space="0" w:color="auto" w:frame="1"/>
          <w:lang w:eastAsia="es-CO"/>
        </w:rPr>
        <w:t xml:space="preserve">…concluye (i) que por regla general, la acción de tutela es improcedente como mecanismo principal para la protección de derechos fundamentales que resulten amenazados o vulnerados con ocasión de la expedición de actos administrativos, como </w:t>
      </w:r>
      <w:r w:rsidR="00FA07C7" w:rsidRPr="00375A7A">
        <w:rPr>
          <w:rFonts w:ascii="Arial" w:hAnsi="Arial" w:cs="Arial"/>
          <w:i/>
          <w:iCs/>
          <w:szCs w:val="24"/>
          <w:bdr w:val="none" w:sz="0" w:space="0" w:color="auto" w:frame="1"/>
          <w:lang w:eastAsia="es-CO"/>
        </w:rPr>
        <w:lastRenderedPageBreak/>
        <w:t>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00FA07C7" w:rsidRPr="00375A7A">
        <w:rPr>
          <w:rFonts w:ascii="Arial" w:hAnsi="Arial" w:cs="Arial"/>
          <w:szCs w:val="24"/>
          <w:bdr w:val="none" w:sz="0" w:space="0" w:color="auto" w:frame="1"/>
          <w:lang w:eastAsia="es-CO"/>
        </w:rPr>
        <w:t>.</w:t>
      </w:r>
      <w:r w:rsidR="00FA07C7" w:rsidRPr="00687177">
        <w:rPr>
          <w:rFonts w:ascii="Arial" w:hAnsi="Arial" w:cs="Arial"/>
          <w:sz w:val="24"/>
          <w:szCs w:val="24"/>
          <w:bdr w:val="none" w:sz="0" w:space="0" w:color="auto" w:frame="1"/>
          <w:lang w:eastAsia="es-CO"/>
        </w:rPr>
        <w:t>”</w:t>
      </w:r>
      <w:r w:rsidR="00FA07C7" w:rsidRPr="00687177">
        <w:rPr>
          <w:rStyle w:val="Appelnotedebasdep"/>
          <w:rFonts w:ascii="Arial" w:hAnsi="Arial" w:cs="Arial"/>
          <w:sz w:val="24"/>
          <w:szCs w:val="24"/>
          <w:bdr w:val="none" w:sz="0" w:space="0" w:color="auto" w:frame="1"/>
          <w:lang w:eastAsia="es-CO"/>
        </w:rPr>
        <w:footnoteReference w:id="1"/>
      </w:r>
    </w:p>
    <w:p w:rsidR="00FA07C7" w:rsidRPr="00687177" w:rsidRDefault="00FA07C7" w:rsidP="00FA07C7">
      <w:pPr>
        <w:pStyle w:val="Sinespaciado1"/>
        <w:spacing w:line="360" w:lineRule="auto"/>
        <w:ind w:firstLine="2835"/>
        <w:jc w:val="both"/>
        <w:rPr>
          <w:rFonts w:ascii="Arial" w:hAnsi="Arial" w:cs="Arial"/>
          <w:iCs/>
          <w:spacing w:val="-3"/>
          <w:lang w:val="es-ES"/>
        </w:rPr>
      </w:pPr>
    </w:p>
    <w:p w:rsidR="00B51D76" w:rsidRPr="008C0067" w:rsidRDefault="00B51D76" w:rsidP="00FA07C7">
      <w:pPr>
        <w:pStyle w:val="Sinespaciado1"/>
        <w:spacing w:line="360" w:lineRule="auto"/>
        <w:ind w:firstLine="2880"/>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B42D48" w:rsidRDefault="00593308" w:rsidP="00B42D48">
      <w:pPr>
        <w:pStyle w:val="Sinespaciado1"/>
        <w:spacing w:line="360" w:lineRule="auto"/>
        <w:ind w:firstLine="2835"/>
        <w:jc w:val="both"/>
        <w:rPr>
          <w:rFonts w:ascii="Arial" w:hAnsi="Arial" w:cs="Arial"/>
          <w:bCs/>
          <w:color w:val="000000"/>
          <w:sz w:val="26"/>
          <w:szCs w:val="26"/>
        </w:rPr>
      </w:pPr>
      <w:r w:rsidRPr="00D610AE">
        <w:rPr>
          <w:rFonts w:ascii="Arial" w:hAnsi="Arial" w:cs="Arial"/>
          <w:sz w:val="26"/>
          <w:szCs w:val="26"/>
          <w:lang w:val="es-ES"/>
        </w:rPr>
        <w:t xml:space="preserve">1. </w:t>
      </w:r>
      <w:r w:rsidR="00B42D48" w:rsidRPr="00687177">
        <w:rPr>
          <w:rFonts w:ascii="Arial" w:hAnsi="Arial" w:cs="Arial"/>
          <w:bCs/>
          <w:color w:val="000000"/>
          <w:sz w:val="26"/>
          <w:szCs w:val="26"/>
        </w:rPr>
        <w:t xml:space="preserve">Solicita </w:t>
      </w:r>
      <w:r w:rsidR="00B42D48">
        <w:rPr>
          <w:rFonts w:ascii="Arial" w:hAnsi="Arial" w:cs="Arial"/>
          <w:bCs/>
          <w:color w:val="000000"/>
          <w:sz w:val="26"/>
          <w:szCs w:val="26"/>
        </w:rPr>
        <w:t>e</w:t>
      </w:r>
      <w:r w:rsidR="00B42D48" w:rsidRPr="00687177">
        <w:rPr>
          <w:rFonts w:ascii="Arial" w:hAnsi="Arial" w:cs="Arial"/>
          <w:bCs/>
          <w:color w:val="000000"/>
          <w:sz w:val="26"/>
          <w:szCs w:val="26"/>
        </w:rPr>
        <w:t xml:space="preserve">l accionante, se </w:t>
      </w:r>
      <w:r w:rsidR="00B42D48" w:rsidRPr="00C75B86">
        <w:rPr>
          <w:rFonts w:ascii="Arial" w:hAnsi="Arial" w:cs="Arial"/>
          <w:sz w:val="26"/>
          <w:szCs w:val="26"/>
        </w:rPr>
        <w:t xml:space="preserve">ordene a </w:t>
      </w:r>
      <w:r w:rsidR="002B1161">
        <w:rPr>
          <w:rFonts w:ascii="Arial" w:hAnsi="Arial" w:cs="Arial"/>
          <w:sz w:val="26"/>
          <w:szCs w:val="26"/>
          <w:lang w:val="es-ES" w:eastAsia="es-ES"/>
        </w:rPr>
        <w:t xml:space="preserve">la </w:t>
      </w:r>
      <w:r w:rsidR="002B1161">
        <w:rPr>
          <w:rFonts w:ascii="Arial" w:hAnsi="Arial" w:cs="Arial"/>
          <w:szCs w:val="26"/>
          <w:lang w:val="es-ES" w:eastAsia="es-ES"/>
        </w:rPr>
        <w:t>UNIDAD NACIONAL DE PROTECCIÓN</w:t>
      </w:r>
      <w:r w:rsidR="00B42D48" w:rsidRPr="00C75B86">
        <w:rPr>
          <w:rFonts w:ascii="Arial" w:hAnsi="Arial" w:cs="Arial"/>
          <w:sz w:val="26"/>
          <w:szCs w:val="26"/>
        </w:rPr>
        <w:t xml:space="preserve">, </w:t>
      </w:r>
      <w:r w:rsidR="004372AC">
        <w:rPr>
          <w:rFonts w:ascii="Arial" w:hAnsi="Arial" w:cs="Arial"/>
          <w:sz w:val="26"/>
          <w:szCs w:val="26"/>
        </w:rPr>
        <w:t>realice nuevamente la evaluación del estudio de su nivel de riesgo; y, se abstenga de suspender la medida de protección, hasta que no se surta el nuevo trámite, donde se revalúen todos los hechos sobrevinientes en contra de su seguridad, pues solo se le están teniendo en cuenta los del 2016 y no los del 2017</w:t>
      </w:r>
      <w:r w:rsidR="00B42D48" w:rsidRPr="00687177">
        <w:rPr>
          <w:rFonts w:ascii="Arial" w:hAnsi="Arial" w:cs="Arial"/>
          <w:bCs/>
          <w:color w:val="000000"/>
          <w:sz w:val="26"/>
          <w:szCs w:val="26"/>
        </w:rPr>
        <w:t>.</w:t>
      </w:r>
    </w:p>
    <w:p w:rsidR="00B42D48" w:rsidRPr="00DC4A41" w:rsidRDefault="00B42D48" w:rsidP="00B42D48">
      <w:pPr>
        <w:pStyle w:val="Sinespaciado1"/>
        <w:spacing w:line="360" w:lineRule="auto"/>
        <w:ind w:firstLine="2835"/>
        <w:jc w:val="both"/>
        <w:rPr>
          <w:rFonts w:ascii="Arial" w:hAnsi="Arial" w:cs="Arial"/>
          <w:bCs/>
          <w:color w:val="000000"/>
          <w:sz w:val="16"/>
          <w:szCs w:val="16"/>
        </w:rPr>
      </w:pPr>
    </w:p>
    <w:p w:rsidR="00593308" w:rsidRDefault="00593308" w:rsidP="00375A7A">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525744">
        <w:rPr>
          <w:rFonts w:ascii="Arial" w:hAnsi="Arial" w:cs="Arial"/>
          <w:sz w:val="26"/>
          <w:szCs w:val="26"/>
        </w:rPr>
        <w:t>Así las cosas, e</w:t>
      </w:r>
      <w:r w:rsidRPr="00EF3B97">
        <w:rPr>
          <w:rFonts w:ascii="Arial" w:hAnsi="Arial" w:cs="Arial"/>
          <w:sz w:val="26"/>
          <w:szCs w:val="26"/>
        </w:rPr>
        <w:t>n relación con la inconformidad de</w:t>
      </w:r>
      <w:r w:rsidR="00FB7CD6">
        <w:rPr>
          <w:rFonts w:ascii="Arial" w:hAnsi="Arial" w:cs="Arial"/>
          <w:sz w:val="26"/>
          <w:szCs w:val="26"/>
        </w:rPr>
        <w:t>l</w:t>
      </w:r>
      <w:r w:rsidR="00E21881">
        <w:rPr>
          <w:rFonts w:ascii="Arial" w:hAnsi="Arial" w:cs="Arial"/>
          <w:sz w:val="26"/>
          <w:szCs w:val="26"/>
        </w:rPr>
        <w:t xml:space="preserve"> accionante</w:t>
      </w:r>
      <w:r w:rsidRPr="00EF3B97">
        <w:rPr>
          <w:rFonts w:ascii="Arial" w:hAnsi="Arial" w:cs="Arial"/>
          <w:sz w:val="26"/>
          <w:szCs w:val="26"/>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sidR="00215627">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sidR="00215627">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375A7A" w:rsidRPr="00375A7A" w:rsidRDefault="00375A7A" w:rsidP="00375A7A">
      <w:pPr>
        <w:pStyle w:val="Sinespaciado1"/>
        <w:spacing w:line="360" w:lineRule="auto"/>
        <w:ind w:firstLine="2835"/>
        <w:jc w:val="both"/>
        <w:rPr>
          <w:rFonts w:ascii="Arial" w:hAnsi="Arial" w:cs="Arial"/>
          <w:sz w:val="16"/>
          <w:szCs w:val="16"/>
        </w:rPr>
      </w:pPr>
    </w:p>
    <w:p w:rsidR="00593308" w:rsidRDefault="00593308" w:rsidP="00C952EF">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(sentencia de agosto</w:t>
      </w:r>
      <w:r w:rsidR="00375A7A">
        <w:rPr>
          <w:rFonts w:ascii="Arial" w:hAnsi="Arial" w:cs="Arial"/>
          <w:sz w:val="24"/>
          <w:szCs w:val="26"/>
        </w:rPr>
        <w:t xml:space="preserve"> 23</w:t>
      </w:r>
      <w:r w:rsidRPr="00257C89">
        <w:rPr>
          <w:rFonts w:ascii="Arial" w:hAnsi="Arial" w:cs="Arial"/>
          <w:sz w:val="24"/>
          <w:szCs w:val="26"/>
        </w:rPr>
        <w:t xml:space="preserve"> de 2011, exp. </w:t>
      </w:r>
      <w:r w:rsidRPr="00375A7A">
        <w:rPr>
          <w:rFonts w:ascii="Arial" w:hAnsi="Arial" w:cs="Arial"/>
          <w:sz w:val="22"/>
          <w:szCs w:val="26"/>
        </w:rPr>
        <w:t>11001-22-03-000-2011-00942-01</w:t>
      </w:r>
      <w:r w:rsidRPr="00257C89">
        <w:rPr>
          <w:rFonts w:ascii="Arial" w:hAnsi="Arial" w:cs="Arial"/>
          <w:sz w:val="24"/>
          <w:szCs w:val="26"/>
        </w:rPr>
        <w:t>).</w:t>
      </w:r>
    </w:p>
    <w:p w:rsidR="00593308" w:rsidRPr="00375A7A" w:rsidRDefault="00593308" w:rsidP="00B728A3">
      <w:pPr>
        <w:autoSpaceDE w:val="0"/>
        <w:autoSpaceDN w:val="0"/>
        <w:adjustRightInd w:val="0"/>
        <w:ind w:firstLine="2835"/>
        <w:jc w:val="both"/>
        <w:rPr>
          <w:rFonts w:ascii="Arial" w:hAnsi="Arial" w:cs="Arial"/>
          <w:sz w:val="26"/>
          <w:szCs w:val="26"/>
        </w:rPr>
      </w:pPr>
      <w:r w:rsidRPr="00375A7A">
        <w:rPr>
          <w:rFonts w:ascii="Arial" w:hAnsi="Arial" w:cs="Arial"/>
          <w:sz w:val="26"/>
          <w:szCs w:val="26"/>
        </w:rPr>
        <w:lastRenderedPageBreak/>
        <w:t>Razón por la cual se ha concluido que:</w:t>
      </w:r>
    </w:p>
    <w:p w:rsidR="00593308" w:rsidRPr="00375A7A" w:rsidRDefault="00593308" w:rsidP="00B728A3">
      <w:pPr>
        <w:autoSpaceDE w:val="0"/>
        <w:autoSpaceDN w:val="0"/>
        <w:adjustRightInd w:val="0"/>
        <w:ind w:left="567" w:right="567" w:firstLine="2835"/>
        <w:jc w:val="both"/>
        <w:rPr>
          <w:rFonts w:ascii="Arial" w:hAnsi="Arial" w:cs="Arial"/>
          <w:sz w:val="26"/>
          <w:szCs w:val="26"/>
        </w:rPr>
      </w:pPr>
    </w:p>
    <w:p w:rsidR="00B728A3" w:rsidRDefault="00593308" w:rsidP="005F0695">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(sentencia de 23 de agosto de 2011, exp. 13001-2213-000-2011-00168-02).</w:t>
      </w:r>
    </w:p>
    <w:p w:rsidR="005F0695" w:rsidRPr="005F0695" w:rsidRDefault="005F0695" w:rsidP="005F0695">
      <w:pPr>
        <w:autoSpaceDE w:val="0"/>
        <w:autoSpaceDN w:val="0"/>
        <w:adjustRightInd w:val="0"/>
        <w:ind w:left="567" w:right="567"/>
        <w:jc w:val="both"/>
        <w:rPr>
          <w:rFonts w:ascii="Arial" w:hAnsi="Arial" w:cs="Arial"/>
          <w:sz w:val="24"/>
          <w:szCs w:val="26"/>
        </w:rPr>
      </w:pPr>
    </w:p>
    <w:p w:rsidR="00DC4A41" w:rsidRDefault="00593308" w:rsidP="005F0695">
      <w:pPr>
        <w:pStyle w:val="Sinespaciado1"/>
        <w:spacing w:line="360" w:lineRule="auto"/>
        <w:ind w:firstLine="2835"/>
        <w:jc w:val="both"/>
        <w:rPr>
          <w:rFonts w:ascii="Arial" w:hAnsi="Arial" w:cs="Arial"/>
          <w:bCs/>
          <w:sz w:val="26"/>
          <w:szCs w:val="26"/>
        </w:rPr>
      </w:pPr>
      <w:r>
        <w:rPr>
          <w:rFonts w:ascii="Arial" w:hAnsi="Arial" w:cs="Arial"/>
          <w:bCs/>
          <w:sz w:val="26"/>
          <w:szCs w:val="26"/>
        </w:rPr>
        <w:t>3</w:t>
      </w:r>
      <w:r w:rsidR="008A27BA">
        <w:rPr>
          <w:rFonts w:ascii="Arial" w:hAnsi="Arial" w:cs="Arial"/>
          <w:bCs/>
          <w:sz w:val="26"/>
          <w:szCs w:val="26"/>
        </w:rPr>
        <w:t>. Ahora bien</w:t>
      </w:r>
      <w:r w:rsidR="00DC4A41">
        <w:rPr>
          <w:rFonts w:ascii="Arial" w:hAnsi="Arial" w:cs="Arial"/>
          <w:bCs/>
          <w:sz w:val="26"/>
          <w:szCs w:val="26"/>
        </w:rPr>
        <w:t xml:space="preserve">, la </w:t>
      </w:r>
      <w:r w:rsidR="00984715">
        <w:rPr>
          <w:rFonts w:ascii="Arial" w:hAnsi="Arial" w:cs="Arial"/>
          <w:bCs/>
          <w:sz w:val="26"/>
          <w:szCs w:val="26"/>
        </w:rPr>
        <w:t xml:space="preserve">Sala de Casación Laboral de la </w:t>
      </w:r>
      <w:r w:rsidR="00DC4A41">
        <w:rPr>
          <w:rFonts w:ascii="Arial" w:hAnsi="Arial" w:cs="Arial"/>
          <w:bCs/>
          <w:sz w:val="26"/>
          <w:szCs w:val="26"/>
        </w:rPr>
        <w:t xml:space="preserve">Corte </w:t>
      </w:r>
      <w:r w:rsidR="009953E2">
        <w:rPr>
          <w:rFonts w:ascii="Arial" w:hAnsi="Arial" w:cs="Arial"/>
          <w:bCs/>
          <w:sz w:val="26"/>
          <w:szCs w:val="26"/>
        </w:rPr>
        <w:t>Suprema de Justicia</w:t>
      </w:r>
      <w:r w:rsidR="00DC4A41">
        <w:rPr>
          <w:rFonts w:ascii="Arial" w:hAnsi="Arial" w:cs="Arial"/>
          <w:bCs/>
          <w:sz w:val="26"/>
          <w:szCs w:val="26"/>
        </w:rPr>
        <w:t xml:space="preserve"> en sentencia </w:t>
      </w:r>
      <w:r w:rsidR="009953E2" w:rsidRPr="009953E2">
        <w:rPr>
          <w:rFonts w:ascii="Arial" w:hAnsi="Arial" w:cs="Arial"/>
          <w:bCs/>
          <w:sz w:val="26"/>
          <w:szCs w:val="26"/>
        </w:rPr>
        <w:t>STL3502-2017</w:t>
      </w:r>
      <w:r w:rsidR="00DC4A41">
        <w:rPr>
          <w:rFonts w:ascii="Arial" w:hAnsi="Arial" w:cs="Arial"/>
          <w:bCs/>
          <w:sz w:val="26"/>
          <w:szCs w:val="26"/>
        </w:rPr>
        <w:t xml:space="preserve">, </w:t>
      </w:r>
      <w:r w:rsidR="009953E2">
        <w:rPr>
          <w:rFonts w:ascii="Arial" w:hAnsi="Arial" w:cs="Arial"/>
          <w:bCs/>
          <w:sz w:val="26"/>
          <w:szCs w:val="26"/>
        </w:rPr>
        <w:t>en un asunto similar al presente</w:t>
      </w:r>
      <w:r w:rsidR="008A27BA">
        <w:rPr>
          <w:rFonts w:ascii="Arial" w:hAnsi="Arial" w:cs="Arial"/>
          <w:bCs/>
          <w:sz w:val="26"/>
          <w:szCs w:val="26"/>
        </w:rPr>
        <w:t>,</w:t>
      </w:r>
      <w:r w:rsidR="00DC4A41">
        <w:rPr>
          <w:rFonts w:ascii="Arial" w:hAnsi="Arial" w:cs="Arial"/>
          <w:bCs/>
          <w:sz w:val="26"/>
          <w:szCs w:val="26"/>
        </w:rPr>
        <w:t xml:space="preserve"> expuso:</w:t>
      </w:r>
    </w:p>
    <w:p w:rsidR="006C6BA6" w:rsidRPr="006C6BA6" w:rsidRDefault="006C6BA6" w:rsidP="002D29A3">
      <w:pPr>
        <w:pStyle w:val="Sinespaciado1"/>
        <w:ind w:firstLine="2835"/>
        <w:jc w:val="both"/>
        <w:rPr>
          <w:rFonts w:ascii="Arial" w:hAnsi="Arial" w:cs="Arial"/>
          <w:bCs/>
          <w:sz w:val="16"/>
          <w:szCs w:val="16"/>
        </w:rPr>
      </w:pPr>
    </w:p>
    <w:p w:rsidR="009953E2" w:rsidRPr="00B976C1" w:rsidRDefault="008A27BA" w:rsidP="00B976C1">
      <w:pPr>
        <w:ind w:left="567" w:right="567"/>
        <w:jc w:val="both"/>
        <w:rPr>
          <w:rFonts w:ascii="Arial" w:hAnsi="Arial" w:cs="Arial"/>
          <w:i/>
          <w:sz w:val="24"/>
          <w:szCs w:val="24"/>
        </w:rPr>
      </w:pPr>
      <w:r w:rsidRPr="00B976C1">
        <w:rPr>
          <w:rFonts w:ascii="Arial" w:hAnsi="Arial" w:cs="Arial"/>
          <w:i/>
          <w:sz w:val="24"/>
          <w:szCs w:val="24"/>
        </w:rPr>
        <w:t>“</w:t>
      </w:r>
      <w:r w:rsidR="009953E2" w:rsidRPr="00B976C1">
        <w:rPr>
          <w:rFonts w:ascii="Arial" w:hAnsi="Arial" w:cs="Arial"/>
          <w:i/>
          <w:sz w:val="24"/>
          <w:szCs w:val="24"/>
        </w:rPr>
        <w:t xml:space="preserve">En el sub lite, el reclamante sostiene que a raíz de su actividad sindical ha sido víctima de amenazas contra su vida e integridad, pese a lo cual, la Unidad Nacional de Protección, </w:t>
      </w:r>
      <w:r w:rsidR="009953E2" w:rsidRPr="00B976C1">
        <w:rPr>
          <w:rFonts w:ascii="Arial" w:eastAsia="Calibri" w:hAnsi="Arial" w:cs="Arial"/>
          <w:i/>
          <w:sz w:val="24"/>
          <w:szCs w:val="24"/>
        </w:rPr>
        <w:t>mediante la Resolución 6797 del 1 de septiembre de 2016, decidió finalizar el esquema de protección que tenía asignado</w:t>
      </w:r>
      <w:r w:rsidR="009953E2" w:rsidRPr="00B976C1">
        <w:rPr>
          <w:rFonts w:ascii="Arial" w:hAnsi="Arial" w:cs="Arial"/>
          <w:i/>
          <w:sz w:val="24"/>
          <w:szCs w:val="24"/>
        </w:rPr>
        <w:t>.</w:t>
      </w:r>
    </w:p>
    <w:p w:rsidR="009953E2" w:rsidRPr="00B976C1" w:rsidRDefault="009953E2" w:rsidP="00B976C1">
      <w:pPr>
        <w:ind w:left="567" w:right="567"/>
        <w:jc w:val="both"/>
        <w:rPr>
          <w:rFonts w:ascii="Arial" w:hAnsi="Arial" w:cs="Arial"/>
          <w:i/>
          <w:sz w:val="24"/>
          <w:szCs w:val="24"/>
        </w:rPr>
      </w:pPr>
    </w:p>
    <w:p w:rsidR="009953E2" w:rsidRPr="00E53902" w:rsidRDefault="009953E2" w:rsidP="00B976C1">
      <w:pPr>
        <w:ind w:left="567" w:right="567"/>
        <w:jc w:val="both"/>
        <w:rPr>
          <w:rFonts w:ascii="Bookman Old Style" w:hAnsi="Bookman Old Style"/>
          <w:w w:val="99"/>
          <w:sz w:val="28"/>
          <w:szCs w:val="28"/>
        </w:rPr>
      </w:pPr>
      <w:r w:rsidRPr="00B976C1">
        <w:rPr>
          <w:rFonts w:ascii="Arial" w:hAnsi="Arial" w:cs="Arial"/>
          <w:i/>
          <w:sz w:val="24"/>
          <w:szCs w:val="24"/>
        </w:rPr>
        <w:t>Al respecto, estima esta sala que no es función del juez constitucional sustituir las competencias de las autoridades administrativas a quienes el legislador les ha designado la labor de estudiar, evaluar y determinar si hay lugar o no a brindar medidas de protección personal, pues, efectivamente, es la Unidad Nacional de Protección quien tiene a su cargo el Programa de Prevención y Protección de los derechos a la vida, libertad, integridad y seguridad de las personas, grupos y comunidades que están en situación de riesgo extraordinario o extremo. Es así como, en la sentencia STL1676-2014, se consideró:</w:t>
      </w:r>
    </w:p>
    <w:p w:rsidR="009953E2" w:rsidRPr="009953E2" w:rsidRDefault="009953E2" w:rsidP="004D1AE0">
      <w:pPr>
        <w:ind w:left="851" w:right="851" w:firstLine="720"/>
        <w:contextualSpacing/>
        <w:jc w:val="both"/>
        <w:rPr>
          <w:rFonts w:ascii="Arial" w:hAnsi="Arial" w:cs="Arial"/>
          <w:i/>
          <w:w w:val="99"/>
          <w:sz w:val="24"/>
          <w:szCs w:val="24"/>
        </w:rPr>
      </w:pPr>
    </w:p>
    <w:p w:rsidR="009953E2" w:rsidRPr="00B976C1" w:rsidRDefault="009953E2" w:rsidP="00B976C1">
      <w:pPr>
        <w:ind w:left="851" w:right="851"/>
        <w:jc w:val="both"/>
        <w:rPr>
          <w:rFonts w:ascii="Arial" w:hAnsi="Arial" w:cs="Arial"/>
          <w:i/>
          <w:sz w:val="22"/>
        </w:rPr>
      </w:pPr>
      <w:r w:rsidRPr="00B976C1">
        <w:rPr>
          <w:rFonts w:ascii="Arial" w:hAnsi="Arial" w:cs="Arial"/>
          <w:i/>
          <w:sz w:val="22"/>
        </w:rPr>
        <w:t xml:space="preserve">[...] existen autoridades especialistas en la evaluación de los riesgos de personas con particulares condiciones de vulnerabilidad, que son las competentes para determinar el nivel de riesgo y las medidas pertinentes para afrontarlo. Por ello, no puede el actor solicitar específicamente el suministro de un apoyo económico, como el apoyo de reubicación temporal, ni puede el juez de tutela controvertir o revaluar las conclusiones de los expertos en la materia, para ordenar directamente la ejecución de medidas de protección. </w:t>
      </w:r>
    </w:p>
    <w:p w:rsidR="009953E2" w:rsidRPr="00B976C1" w:rsidRDefault="009953E2" w:rsidP="00B976C1">
      <w:pPr>
        <w:ind w:left="851" w:right="851"/>
        <w:jc w:val="both"/>
        <w:rPr>
          <w:rFonts w:ascii="Arial" w:hAnsi="Arial" w:cs="Arial"/>
          <w:i/>
          <w:sz w:val="22"/>
        </w:rPr>
      </w:pPr>
    </w:p>
    <w:p w:rsidR="009953E2" w:rsidRPr="007151A8" w:rsidRDefault="009953E2" w:rsidP="00B976C1">
      <w:pPr>
        <w:ind w:left="851" w:right="851"/>
        <w:jc w:val="both"/>
        <w:rPr>
          <w:w w:val="99"/>
        </w:rPr>
      </w:pPr>
      <w:r w:rsidRPr="00B976C1">
        <w:rPr>
          <w:rFonts w:ascii="Arial" w:hAnsi="Arial" w:cs="Arial"/>
          <w:i/>
          <w:sz w:val="22"/>
        </w:rPr>
        <w:t>[...] la pretensión del actor de que se le asigne un esquema de seguridad determinado no resulta procedente por la vía de la acción de tutela, además de que la consideración fundamental de la providencia impugnada, relativa a que las medidas que han sido adoptadas no son adecuadas, no resulta acertada. Ello en virtud de que, se insiste, el juez de tutela no es el llamado a definir cuál programa de seguridad puede ser más eficiente en la protección de una determinada persona con condiciones especiales de vulnerabilidad, pues para ello existen otros procedimientos autónomos, técnicos y lo suficientemente idóneos.</w:t>
      </w:r>
    </w:p>
    <w:p w:rsidR="009953E2" w:rsidRPr="009953E2" w:rsidRDefault="009953E2" w:rsidP="004D1AE0">
      <w:pPr>
        <w:ind w:left="851" w:right="851" w:firstLine="720"/>
        <w:contextualSpacing/>
        <w:jc w:val="both"/>
        <w:rPr>
          <w:rFonts w:ascii="Arial" w:hAnsi="Arial" w:cs="Arial"/>
          <w:i/>
          <w:w w:val="99"/>
          <w:sz w:val="24"/>
          <w:szCs w:val="24"/>
        </w:rPr>
      </w:pPr>
    </w:p>
    <w:p w:rsidR="00DC4A41" w:rsidRPr="00B976C1" w:rsidRDefault="009953E2" w:rsidP="00B976C1">
      <w:pPr>
        <w:ind w:left="567" w:right="567"/>
        <w:jc w:val="both"/>
        <w:rPr>
          <w:rFonts w:ascii="Arial" w:hAnsi="Arial" w:cs="Arial"/>
          <w:i/>
          <w:sz w:val="24"/>
          <w:szCs w:val="24"/>
        </w:rPr>
      </w:pPr>
      <w:r w:rsidRPr="00B976C1">
        <w:rPr>
          <w:rFonts w:ascii="Arial" w:hAnsi="Arial" w:cs="Arial"/>
          <w:i/>
          <w:sz w:val="24"/>
          <w:szCs w:val="24"/>
        </w:rPr>
        <w:lastRenderedPageBreak/>
        <w:t xml:space="preserve">Así mismo, le asiste razón a la accionada al señalar que las medidas de protección tienen un carácter temporal, en tanto deben ser evaluadas de forma periódica, para establecer si el riesgo que las sustenta conserva su vigencia, por lo que, ciertamente, </w:t>
      </w:r>
      <w:r w:rsidRPr="00B976C1">
        <w:rPr>
          <w:rFonts w:ascii="Arial" w:hAnsi="Arial" w:cs="Arial"/>
          <w:i/>
          <w:sz w:val="24"/>
          <w:szCs w:val="24"/>
          <w:u w:val="single"/>
        </w:rPr>
        <w:t>no es procedente que por vía de la acción de tutela se ordene mantener un determinado esquema hasta que la jurisdicción de lo contencioso administrativo se pronuncie por vía de la acción de nulidad y restablecimiento del derecho</w:t>
      </w:r>
      <w:r w:rsidRPr="00B976C1">
        <w:rPr>
          <w:rFonts w:ascii="Arial" w:hAnsi="Arial" w:cs="Arial"/>
          <w:i/>
          <w:sz w:val="24"/>
          <w:szCs w:val="24"/>
        </w:rPr>
        <w:t>.</w:t>
      </w:r>
      <w:r w:rsidR="006C6BA6" w:rsidRPr="00B976C1">
        <w:rPr>
          <w:rFonts w:ascii="Arial" w:hAnsi="Arial" w:cs="Arial"/>
          <w:i/>
          <w:sz w:val="24"/>
          <w:szCs w:val="24"/>
        </w:rPr>
        <w:t>”</w:t>
      </w:r>
      <w:r w:rsidR="003541C0" w:rsidRPr="00B976C1">
        <w:rPr>
          <w:rFonts w:ascii="Arial" w:hAnsi="Arial" w:cs="Arial"/>
          <w:i/>
          <w:sz w:val="24"/>
          <w:szCs w:val="24"/>
        </w:rPr>
        <w:t xml:space="preserve"> (subrayas propias)</w:t>
      </w:r>
    </w:p>
    <w:p w:rsidR="00F5495C" w:rsidRPr="002D29A3" w:rsidRDefault="00F5495C" w:rsidP="00593308">
      <w:pPr>
        <w:pStyle w:val="Sinespaciado1"/>
        <w:spacing w:line="360" w:lineRule="auto"/>
        <w:ind w:firstLine="2835"/>
        <w:jc w:val="both"/>
        <w:rPr>
          <w:rFonts w:ascii="Arial" w:hAnsi="Arial" w:cs="Arial"/>
          <w:bCs/>
          <w:sz w:val="16"/>
          <w:szCs w:val="16"/>
        </w:rPr>
      </w:pPr>
    </w:p>
    <w:p w:rsidR="00521B7D" w:rsidRPr="00D610AE" w:rsidRDefault="00DC4A41" w:rsidP="00521B7D">
      <w:pPr>
        <w:pStyle w:val="Sinespaciado1"/>
        <w:spacing w:line="360" w:lineRule="auto"/>
        <w:ind w:firstLine="2835"/>
        <w:jc w:val="both"/>
        <w:rPr>
          <w:rFonts w:ascii="Arial" w:hAnsi="Arial" w:cs="Arial"/>
          <w:bCs/>
          <w:sz w:val="26"/>
          <w:szCs w:val="26"/>
        </w:rPr>
      </w:pPr>
      <w:r w:rsidRPr="004D1AE0">
        <w:rPr>
          <w:rFonts w:ascii="Arial" w:hAnsi="Arial" w:cs="Arial"/>
          <w:bCs/>
          <w:sz w:val="26"/>
          <w:szCs w:val="26"/>
        </w:rPr>
        <w:t xml:space="preserve">4. </w:t>
      </w:r>
      <w:r w:rsidR="00521B7D" w:rsidRPr="00D610AE">
        <w:rPr>
          <w:rFonts w:ascii="Arial" w:hAnsi="Arial" w:cs="Arial"/>
          <w:bCs/>
          <w:sz w:val="26"/>
          <w:szCs w:val="26"/>
        </w:rPr>
        <w:t>La acción de tutela, si es que se quisiera con ella atacar el acto administrativo que</w:t>
      </w:r>
      <w:r w:rsidR="00521B7D">
        <w:rPr>
          <w:rFonts w:ascii="Arial" w:hAnsi="Arial" w:cs="Arial"/>
          <w:bCs/>
          <w:sz w:val="26"/>
          <w:szCs w:val="26"/>
        </w:rPr>
        <w:t xml:space="preserve"> decidió </w:t>
      </w:r>
      <w:r w:rsidR="004372AC">
        <w:rPr>
          <w:rFonts w:ascii="Arial" w:hAnsi="Arial" w:cs="Arial"/>
          <w:bCs/>
          <w:sz w:val="26"/>
          <w:szCs w:val="26"/>
        </w:rPr>
        <w:t>finalizar las medidas de protección</w:t>
      </w:r>
      <w:r w:rsidR="00521B7D">
        <w:rPr>
          <w:rFonts w:ascii="Arial" w:hAnsi="Arial" w:cs="Arial"/>
          <w:bCs/>
          <w:sz w:val="26"/>
          <w:szCs w:val="26"/>
        </w:rPr>
        <w:t xml:space="preserve"> al actor</w:t>
      </w:r>
      <w:r w:rsidR="004372AC">
        <w:rPr>
          <w:rFonts w:ascii="Arial" w:hAnsi="Arial" w:cs="Arial"/>
          <w:bCs/>
          <w:sz w:val="26"/>
          <w:szCs w:val="26"/>
        </w:rPr>
        <w:t>,</w:t>
      </w:r>
      <w:r w:rsidR="00521B7D" w:rsidRPr="00D610AE">
        <w:rPr>
          <w:rFonts w:ascii="Arial" w:hAnsi="Arial" w:cs="Arial"/>
          <w:bCs/>
          <w:sz w:val="26"/>
          <w:szCs w:val="26"/>
        </w:rPr>
        <w:t xml:space="preserve"> ya se dijo es improcedente, pues </w:t>
      </w:r>
      <w:r w:rsidR="00521B7D" w:rsidRPr="00D610AE">
        <w:rPr>
          <w:rStyle w:val="apple-style-span"/>
          <w:rFonts w:ascii="Arial" w:hAnsi="Arial" w:cs="Arial"/>
          <w:sz w:val="26"/>
          <w:szCs w:val="26"/>
        </w:rPr>
        <w:t xml:space="preserve">para controvertir estos actos de carácter particular y concreto </w:t>
      </w:r>
      <w:r w:rsidR="00521B7D" w:rsidRPr="00D610AE">
        <w:rPr>
          <w:rFonts w:ascii="Arial" w:hAnsi="Arial" w:cs="Arial"/>
          <w:sz w:val="26"/>
          <w:szCs w:val="26"/>
          <w:bdr w:val="none" w:sz="0" w:space="0" w:color="auto" w:frame="1"/>
          <w:lang w:val="es-ES_tradnl" w:eastAsia="es-CO"/>
        </w:rPr>
        <w:t>están previstas las acciones ante la jurisdicción de lo contencioso administrativo</w:t>
      </w:r>
      <w:r w:rsidR="00521B7D" w:rsidRPr="00687177">
        <w:rPr>
          <w:rFonts w:ascii="Arial" w:hAnsi="Arial" w:cs="Arial"/>
          <w:sz w:val="26"/>
          <w:szCs w:val="26"/>
          <w:bdr w:val="none" w:sz="0" w:space="0" w:color="auto" w:frame="1"/>
          <w:lang w:val="es-ES_tradnl" w:eastAsia="es-CO"/>
        </w:rPr>
        <w:t>, como la</w:t>
      </w:r>
      <w:r w:rsidR="00521B7D" w:rsidRPr="00687177">
        <w:rPr>
          <w:rStyle w:val="apple-style-span"/>
          <w:rFonts w:ascii="Arial" w:hAnsi="Arial" w:cs="Arial"/>
          <w:sz w:val="26"/>
          <w:szCs w:val="26"/>
        </w:rPr>
        <w:t xml:space="preserve"> de nulidad y restablecimiento del derecho</w:t>
      </w:r>
      <w:r w:rsidR="00521B7D" w:rsidRPr="00687177">
        <w:rPr>
          <w:rStyle w:val="apple-converted-space"/>
          <w:rFonts w:ascii="Arial" w:hAnsi="Arial" w:cs="Arial"/>
          <w:sz w:val="26"/>
          <w:szCs w:val="26"/>
        </w:rPr>
        <w:t xml:space="preserve">, </w:t>
      </w:r>
      <w:r w:rsidR="00521B7D">
        <w:rPr>
          <w:rStyle w:val="apple-converted-space"/>
          <w:rFonts w:ascii="Arial" w:hAnsi="Arial" w:cs="Arial"/>
          <w:sz w:val="26"/>
          <w:szCs w:val="26"/>
        </w:rPr>
        <w:t>donde</w:t>
      </w:r>
      <w:r w:rsidR="00521B7D">
        <w:rPr>
          <w:rFonts w:ascii="Arial" w:hAnsi="Arial" w:cs="Arial"/>
          <w:iCs/>
          <w:sz w:val="26"/>
          <w:szCs w:val="26"/>
        </w:rPr>
        <w:t xml:space="preserve"> el actor</w:t>
      </w:r>
      <w:r w:rsidR="00521B7D" w:rsidRPr="00687177">
        <w:rPr>
          <w:rFonts w:ascii="Arial" w:hAnsi="Arial" w:cs="Arial"/>
          <w:iCs/>
          <w:sz w:val="26"/>
          <w:szCs w:val="26"/>
        </w:rPr>
        <w:t xml:space="preserve"> puede solicitar la suspensión provisional del acto que inflige la vulneración a</w:t>
      </w:r>
      <w:r w:rsidR="00521B7D">
        <w:rPr>
          <w:rFonts w:ascii="Arial" w:hAnsi="Arial" w:cs="Arial"/>
          <w:iCs/>
          <w:sz w:val="26"/>
          <w:szCs w:val="26"/>
        </w:rPr>
        <w:t xml:space="preserve"> </w:t>
      </w:r>
      <w:r w:rsidR="00521B7D" w:rsidRPr="00687177">
        <w:rPr>
          <w:rFonts w:ascii="Arial" w:hAnsi="Arial" w:cs="Arial"/>
          <w:iCs/>
          <w:sz w:val="26"/>
          <w:szCs w:val="26"/>
        </w:rPr>
        <w:t>l</w:t>
      </w:r>
      <w:r w:rsidR="00521B7D">
        <w:rPr>
          <w:rFonts w:ascii="Arial" w:hAnsi="Arial" w:cs="Arial"/>
          <w:iCs/>
          <w:sz w:val="26"/>
          <w:szCs w:val="26"/>
        </w:rPr>
        <w:t>os</w:t>
      </w:r>
      <w:r w:rsidR="00521B7D" w:rsidRPr="00687177">
        <w:rPr>
          <w:rFonts w:ascii="Arial" w:hAnsi="Arial" w:cs="Arial"/>
          <w:iCs/>
          <w:sz w:val="26"/>
          <w:szCs w:val="26"/>
        </w:rPr>
        <w:t xml:space="preserve"> derecho</w:t>
      </w:r>
      <w:r w:rsidR="00521B7D">
        <w:rPr>
          <w:rFonts w:ascii="Arial" w:hAnsi="Arial" w:cs="Arial"/>
          <w:iCs/>
          <w:sz w:val="26"/>
          <w:szCs w:val="26"/>
        </w:rPr>
        <w:t>s</w:t>
      </w:r>
      <w:r w:rsidR="00521B7D" w:rsidRPr="00687177">
        <w:rPr>
          <w:rFonts w:ascii="Arial" w:hAnsi="Arial" w:cs="Arial"/>
          <w:iCs/>
          <w:sz w:val="26"/>
          <w:szCs w:val="26"/>
        </w:rPr>
        <w:t xml:space="preserve"> cuya protección invoca</w:t>
      </w:r>
      <w:r w:rsidR="00521B7D" w:rsidRPr="00D610AE">
        <w:rPr>
          <w:rFonts w:ascii="Arial" w:hAnsi="Arial" w:cs="Arial"/>
          <w:iCs/>
          <w:sz w:val="26"/>
          <w:szCs w:val="26"/>
        </w:rPr>
        <w:t>.</w:t>
      </w:r>
    </w:p>
    <w:p w:rsidR="00521B7D" w:rsidRDefault="00521B7D" w:rsidP="00521B7D">
      <w:pPr>
        <w:pStyle w:val="Sinespaciado1"/>
        <w:spacing w:line="360" w:lineRule="auto"/>
        <w:ind w:firstLine="2835"/>
        <w:jc w:val="both"/>
        <w:rPr>
          <w:rFonts w:ascii="Arial" w:hAnsi="Arial" w:cs="Arial"/>
          <w:sz w:val="26"/>
          <w:szCs w:val="26"/>
          <w:lang w:eastAsia="es-CO"/>
        </w:rPr>
      </w:pPr>
      <w:r>
        <w:rPr>
          <w:rFonts w:ascii="Arial" w:hAnsi="Arial" w:cs="Arial"/>
          <w:spacing w:val="-3"/>
          <w:sz w:val="26"/>
          <w:szCs w:val="26"/>
        </w:rPr>
        <w:t>5</w:t>
      </w:r>
      <w:r w:rsidRPr="003051BC">
        <w:rPr>
          <w:rFonts w:ascii="Arial" w:hAnsi="Arial" w:cs="Arial"/>
          <w:spacing w:val="-3"/>
          <w:sz w:val="26"/>
          <w:szCs w:val="26"/>
        </w:rPr>
        <w:t xml:space="preserve">. </w:t>
      </w:r>
      <w:r>
        <w:rPr>
          <w:rFonts w:ascii="Arial" w:hAnsi="Arial" w:cs="Arial"/>
          <w:spacing w:val="-3"/>
          <w:sz w:val="26"/>
          <w:szCs w:val="26"/>
        </w:rPr>
        <w:t>Además</w:t>
      </w:r>
      <w:r w:rsidRPr="00FD7C8A">
        <w:rPr>
          <w:rFonts w:ascii="Arial" w:hAnsi="Arial" w:cs="Arial"/>
          <w:sz w:val="26"/>
          <w:szCs w:val="26"/>
          <w:lang w:eastAsia="es-CO"/>
        </w:rPr>
        <w:t xml:space="preserve">, </w:t>
      </w:r>
      <w:r>
        <w:rPr>
          <w:rFonts w:ascii="Arial" w:hAnsi="Arial" w:cs="Arial"/>
          <w:sz w:val="26"/>
          <w:szCs w:val="26"/>
          <w:lang w:eastAsia="es-CO"/>
        </w:rPr>
        <w:t xml:space="preserve">si bien </w:t>
      </w:r>
      <w:r w:rsidRPr="00FD7C8A">
        <w:rPr>
          <w:rFonts w:ascii="Arial" w:hAnsi="Arial" w:cs="Arial"/>
          <w:sz w:val="26"/>
          <w:szCs w:val="26"/>
          <w:lang w:eastAsia="es-CO"/>
        </w:rPr>
        <w:t xml:space="preserve">es cierto que </w:t>
      </w:r>
      <w:r>
        <w:rPr>
          <w:rFonts w:ascii="Arial" w:hAnsi="Arial" w:cs="Arial"/>
          <w:sz w:val="26"/>
          <w:szCs w:val="26"/>
          <w:lang w:eastAsia="es-CO"/>
        </w:rPr>
        <w:t>e</w:t>
      </w:r>
      <w:r w:rsidRPr="00FD7C8A">
        <w:rPr>
          <w:rFonts w:ascii="Arial" w:hAnsi="Arial" w:cs="Arial"/>
          <w:sz w:val="26"/>
          <w:szCs w:val="26"/>
          <w:lang w:eastAsia="es-CO"/>
        </w:rPr>
        <w:t xml:space="preserve">l accionante </w:t>
      </w:r>
      <w:r>
        <w:rPr>
          <w:rFonts w:ascii="Arial" w:hAnsi="Arial" w:cs="Arial"/>
          <w:bCs/>
          <w:color w:val="000000"/>
          <w:sz w:val="26"/>
          <w:szCs w:val="26"/>
        </w:rPr>
        <w:t xml:space="preserve">interpuso recurso de reposición </w:t>
      </w:r>
      <w:r w:rsidRPr="00FD7C8A">
        <w:rPr>
          <w:rFonts w:ascii="Arial" w:hAnsi="Arial" w:cs="Arial"/>
          <w:sz w:val="26"/>
          <w:szCs w:val="26"/>
          <w:lang w:eastAsia="es-CO"/>
        </w:rPr>
        <w:t xml:space="preserve">contra la resolución que </w:t>
      </w:r>
      <w:r>
        <w:rPr>
          <w:rFonts w:ascii="Arial" w:hAnsi="Arial" w:cs="Arial"/>
          <w:sz w:val="26"/>
          <w:szCs w:val="26"/>
          <w:lang w:eastAsia="es-CO"/>
        </w:rPr>
        <w:t>finaliz</w:t>
      </w:r>
      <w:r w:rsidRPr="00FD7C8A">
        <w:rPr>
          <w:rFonts w:ascii="Arial" w:hAnsi="Arial" w:cs="Arial"/>
          <w:sz w:val="26"/>
          <w:szCs w:val="26"/>
          <w:lang w:eastAsia="es-CO"/>
        </w:rPr>
        <w:t xml:space="preserve">ó </w:t>
      </w:r>
      <w:r>
        <w:rPr>
          <w:rFonts w:ascii="Arial" w:hAnsi="Arial" w:cs="Arial"/>
          <w:sz w:val="26"/>
          <w:szCs w:val="26"/>
        </w:rPr>
        <w:t>el esquema de protección que tenía asignado</w:t>
      </w:r>
      <w:r w:rsidRPr="00FD7C8A">
        <w:rPr>
          <w:rFonts w:ascii="Arial" w:hAnsi="Arial" w:cs="Arial"/>
          <w:sz w:val="26"/>
          <w:szCs w:val="26"/>
          <w:lang w:eastAsia="es-CO"/>
        </w:rPr>
        <w:t>, el solo cumplimiento de esa actuación no da vía para que se resuelvan sus pretensiones por el mecanismo expedito de la tutela</w:t>
      </w:r>
      <w:r>
        <w:rPr>
          <w:rFonts w:ascii="Arial" w:hAnsi="Arial" w:cs="Arial"/>
          <w:sz w:val="26"/>
          <w:szCs w:val="26"/>
          <w:lang w:eastAsia="es-CO"/>
        </w:rPr>
        <w:t>.</w:t>
      </w:r>
    </w:p>
    <w:p w:rsidR="00521B7D" w:rsidRPr="003051BC" w:rsidRDefault="00521B7D" w:rsidP="00521B7D">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 xml:space="preserve">6. </w:t>
      </w:r>
      <w:r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521B7D" w:rsidRPr="003051BC" w:rsidRDefault="00521B7D" w:rsidP="00521B7D">
      <w:pPr>
        <w:pStyle w:val="Sinespaciado1"/>
        <w:spacing w:line="360" w:lineRule="auto"/>
        <w:ind w:firstLine="2835"/>
        <w:jc w:val="both"/>
        <w:rPr>
          <w:rFonts w:ascii="Arial" w:hAnsi="Arial" w:cs="Arial"/>
          <w:spacing w:val="-3"/>
          <w:sz w:val="16"/>
          <w:szCs w:val="26"/>
        </w:rPr>
      </w:pPr>
    </w:p>
    <w:p w:rsidR="00593308" w:rsidRPr="003051BC" w:rsidRDefault="00593308" w:rsidP="00593308">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sidR="005D065E">
        <w:rPr>
          <w:rFonts w:ascii="Arial" w:hAnsi="Arial" w:cs="Arial"/>
          <w:spacing w:val="-3"/>
          <w:sz w:val="26"/>
          <w:szCs w:val="26"/>
        </w:rPr>
        <w:t>demostró como</w:t>
      </w:r>
      <w:r w:rsidRPr="003051BC">
        <w:rPr>
          <w:rFonts w:ascii="Arial" w:hAnsi="Arial" w:cs="Arial"/>
          <w:spacing w:val="-3"/>
          <w:sz w:val="26"/>
          <w:szCs w:val="26"/>
        </w:rPr>
        <w:t xml:space="preserve"> la supuesta vulneración de</w:t>
      </w:r>
      <w:r w:rsidR="008A0E49">
        <w:rPr>
          <w:rFonts w:ascii="Arial" w:hAnsi="Arial" w:cs="Arial"/>
          <w:spacing w:val="-3"/>
          <w:sz w:val="26"/>
          <w:szCs w:val="26"/>
        </w:rPr>
        <w:t xml:space="preserve"> </w:t>
      </w:r>
      <w:r w:rsidR="005D0B4E">
        <w:rPr>
          <w:rFonts w:ascii="Arial" w:hAnsi="Arial" w:cs="Arial"/>
          <w:spacing w:val="-3"/>
          <w:sz w:val="26"/>
          <w:szCs w:val="26"/>
        </w:rPr>
        <w:t>l</w:t>
      </w:r>
      <w:r w:rsidR="008A0E49">
        <w:rPr>
          <w:rFonts w:ascii="Arial" w:hAnsi="Arial" w:cs="Arial"/>
          <w:spacing w:val="-3"/>
          <w:sz w:val="26"/>
          <w:szCs w:val="26"/>
        </w:rPr>
        <w:t>os</w:t>
      </w:r>
      <w:r w:rsidRPr="003051BC">
        <w:rPr>
          <w:rFonts w:ascii="Arial" w:hAnsi="Arial" w:cs="Arial"/>
          <w:spacing w:val="-3"/>
          <w:sz w:val="26"/>
          <w:szCs w:val="26"/>
        </w:rPr>
        <w:t xml:space="preserve"> derecho</w:t>
      </w:r>
      <w:r w:rsidR="008A0E49">
        <w:rPr>
          <w:rFonts w:ascii="Arial" w:hAnsi="Arial" w:cs="Arial"/>
          <w:spacing w:val="-3"/>
          <w:sz w:val="26"/>
          <w:szCs w:val="26"/>
        </w:rPr>
        <w:t>s</w:t>
      </w:r>
      <w:r w:rsidRPr="003051BC">
        <w:rPr>
          <w:rFonts w:ascii="Arial" w:hAnsi="Arial" w:cs="Arial"/>
          <w:spacing w:val="-3"/>
          <w:sz w:val="26"/>
          <w:szCs w:val="26"/>
        </w:rPr>
        <w:t xml:space="preserve"> fundamental</w:t>
      </w:r>
      <w:r w:rsidR="008A0E49">
        <w:rPr>
          <w:rFonts w:ascii="Arial" w:hAnsi="Arial" w:cs="Arial"/>
          <w:spacing w:val="-3"/>
          <w:sz w:val="26"/>
          <w:szCs w:val="26"/>
        </w:rPr>
        <w:t>es</w:t>
      </w:r>
      <w:r w:rsidRPr="003051BC">
        <w:rPr>
          <w:rFonts w:ascii="Arial" w:hAnsi="Arial" w:cs="Arial"/>
          <w:spacing w:val="-3"/>
          <w:sz w:val="26"/>
          <w:szCs w:val="26"/>
        </w:rPr>
        <w:t xml:space="preserve"> invocado</w:t>
      </w:r>
      <w:r w:rsidR="008A0E49">
        <w:rPr>
          <w:rFonts w:ascii="Arial" w:hAnsi="Arial" w:cs="Arial"/>
          <w:spacing w:val="-3"/>
          <w:sz w:val="26"/>
          <w:szCs w:val="26"/>
        </w:rPr>
        <w:t>s</w:t>
      </w:r>
      <w:r w:rsidRPr="003051BC">
        <w:rPr>
          <w:rFonts w:ascii="Arial" w:hAnsi="Arial" w:cs="Arial"/>
          <w:spacing w:val="-3"/>
          <w:sz w:val="26"/>
          <w:szCs w:val="26"/>
        </w:rPr>
        <w:t xml:space="preserve"> por </w:t>
      </w:r>
      <w:r w:rsidR="00B61EE1">
        <w:rPr>
          <w:rFonts w:ascii="Arial" w:hAnsi="Arial" w:cs="Arial"/>
          <w:spacing w:val="-3"/>
          <w:sz w:val="26"/>
          <w:szCs w:val="26"/>
        </w:rPr>
        <w:t>e</w:t>
      </w:r>
      <w:r w:rsidRPr="003051BC">
        <w:rPr>
          <w:rFonts w:ascii="Arial" w:hAnsi="Arial" w:cs="Arial"/>
          <w:spacing w:val="-3"/>
          <w:sz w:val="26"/>
          <w:szCs w:val="26"/>
        </w:rPr>
        <w:t>l accionante,</w:t>
      </w:r>
      <w:r>
        <w:rPr>
          <w:rFonts w:ascii="Arial" w:hAnsi="Arial" w:cs="Arial"/>
          <w:spacing w:val="-3"/>
          <w:sz w:val="26"/>
          <w:szCs w:val="26"/>
        </w:rPr>
        <w:t xml:space="preserve"> </w:t>
      </w:r>
      <w:r w:rsidR="00F53F60" w:rsidRPr="00687177">
        <w:rPr>
          <w:rFonts w:ascii="Arial" w:hAnsi="Arial" w:cs="Arial"/>
          <w:spacing w:val="-3"/>
          <w:sz w:val="26"/>
          <w:szCs w:val="26"/>
        </w:rPr>
        <w:t>resulta inminente y grave, que amerite su protección de manera inmediata</w:t>
      </w:r>
      <w:r>
        <w:rPr>
          <w:rFonts w:ascii="Arial" w:hAnsi="Arial" w:cs="Arial"/>
          <w:spacing w:val="-3"/>
          <w:sz w:val="26"/>
          <w:szCs w:val="26"/>
        </w:rPr>
        <w:t>.</w:t>
      </w:r>
    </w:p>
    <w:p w:rsidR="00573031" w:rsidRPr="00652B8F" w:rsidRDefault="00521B7D" w:rsidP="00141FCB">
      <w:pPr>
        <w:suppressAutoHyphens/>
        <w:spacing w:line="360" w:lineRule="auto"/>
        <w:ind w:firstLine="2835"/>
        <w:jc w:val="both"/>
        <w:rPr>
          <w:rFonts w:ascii="Arial" w:hAnsi="Arial" w:cs="Arial"/>
          <w:sz w:val="26"/>
          <w:szCs w:val="26"/>
        </w:rPr>
      </w:pPr>
      <w:r>
        <w:rPr>
          <w:rFonts w:ascii="Arial" w:hAnsi="Arial" w:cs="Arial"/>
          <w:spacing w:val="-3"/>
          <w:sz w:val="26"/>
          <w:szCs w:val="26"/>
        </w:rPr>
        <w:t>7</w:t>
      </w:r>
      <w:r w:rsidR="003754C5">
        <w:rPr>
          <w:rFonts w:ascii="Arial" w:hAnsi="Arial" w:cs="Arial"/>
          <w:spacing w:val="-3"/>
          <w:sz w:val="26"/>
          <w:szCs w:val="26"/>
        </w:rPr>
        <w:t xml:space="preserve">. </w:t>
      </w:r>
      <w:r w:rsidR="005468FE">
        <w:rPr>
          <w:rFonts w:ascii="Arial" w:hAnsi="Arial" w:cs="Arial"/>
          <w:sz w:val="26"/>
          <w:szCs w:val="26"/>
        </w:rPr>
        <w:t xml:space="preserve">Se </w:t>
      </w:r>
      <w:r w:rsidR="00371DDE">
        <w:rPr>
          <w:rFonts w:ascii="Arial" w:hAnsi="Arial" w:cs="Arial"/>
          <w:sz w:val="26"/>
          <w:szCs w:val="26"/>
        </w:rPr>
        <w:t>confirma</w:t>
      </w:r>
      <w:r w:rsidR="005468FE">
        <w:rPr>
          <w:rFonts w:ascii="Arial" w:hAnsi="Arial" w:cs="Arial"/>
          <w:sz w:val="26"/>
          <w:szCs w:val="26"/>
        </w:rPr>
        <w:t>rá entonces el fallo impugnado</w:t>
      </w:r>
      <w:r w:rsidR="00230966">
        <w:rPr>
          <w:rFonts w:ascii="Arial" w:hAnsi="Arial" w:cs="Arial"/>
          <w:spacing w:val="-3"/>
          <w:sz w:val="26"/>
          <w:szCs w:val="26"/>
        </w:rPr>
        <w:t>.</w:t>
      </w:r>
    </w:p>
    <w:p w:rsidR="00573031" w:rsidRPr="002D29A3" w:rsidRDefault="00573031" w:rsidP="00573031">
      <w:pPr>
        <w:pStyle w:val="Sinespaciado1"/>
        <w:spacing w:line="360" w:lineRule="auto"/>
        <w:ind w:firstLine="2835"/>
        <w:jc w:val="both"/>
        <w:rPr>
          <w:rFonts w:ascii="Arial" w:hAnsi="Arial" w:cs="Arial"/>
          <w:sz w:val="24"/>
          <w:szCs w:val="24"/>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2D29A3" w:rsidRDefault="002F3CDB" w:rsidP="002D29A3">
      <w:pPr>
        <w:pStyle w:val="Sinespaciado2"/>
        <w:ind w:firstLine="2880"/>
        <w:jc w:val="both"/>
        <w:rPr>
          <w:rFonts w:ascii="Arial" w:hAnsi="Arial" w:cs="Arial"/>
          <w:bCs/>
          <w:sz w:val="16"/>
          <w:szCs w:val="16"/>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5D065E" w:rsidRPr="00141FCB" w:rsidRDefault="005D065E" w:rsidP="005D065E">
      <w:pPr>
        <w:pStyle w:val="Sinespaciado1"/>
        <w:spacing w:line="360" w:lineRule="auto"/>
        <w:ind w:firstLine="2835"/>
        <w:jc w:val="both"/>
        <w:rPr>
          <w:rFonts w:ascii="Arial" w:hAnsi="Arial" w:cs="Arial"/>
          <w:b/>
          <w:sz w:val="24"/>
          <w:szCs w:val="24"/>
        </w:rPr>
      </w:pPr>
      <w:r w:rsidRPr="00141FCB">
        <w:rPr>
          <w:rFonts w:ascii="Arial" w:hAnsi="Arial" w:cs="Arial"/>
          <w:b/>
          <w:spacing w:val="-3"/>
          <w:sz w:val="24"/>
          <w:szCs w:val="24"/>
        </w:rPr>
        <w:lastRenderedPageBreak/>
        <w:t>RESUELVE:</w:t>
      </w:r>
    </w:p>
    <w:p w:rsidR="005D065E" w:rsidRPr="00141FCB" w:rsidRDefault="005D065E" w:rsidP="005D065E">
      <w:pPr>
        <w:pStyle w:val="Sinespaciado1"/>
        <w:spacing w:line="360" w:lineRule="auto"/>
        <w:ind w:firstLine="2835"/>
        <w:jc w:val="both"/>
        <w:rPr>
          <w:rFonts w:ascii="Arial" w:hAnsi="Arial" w:cs="Arial"/>
          <w:sz w:val="24"/>
          <w:szCs w:val="24"/>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005468FE">
        <w:rPr>
          <w:rFonts w:ascii="Arial" w:hAnsi="Arial" w:cs="Arial"/>
          <w:spacing w:val="-3"/>
          <w:sz w:val="24"/>
          <w:szCs w:val="26"/>
        </w:rPr>
        <w:t>C</w:t>
      </w:r>
      <w:r w:rsidR="00E8206C">
        <w:rPr>
          <w:rFonts w:ascii="Arial" w:hAnsi="Arial" w:cs="Arial"/>
          <w:spacing w:val="-3"/>
          <w:sz w:val="24"/>
          <w:szCs w:val="26"/>
        </w:rPr>
        <w:t>ONFIRM</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D344DF">
        <w:rPr>
          <w:rFonts w:ascii="Arial" w:hAnsi="Arial" w:cs="Arial"/>
          <w:sz w:val="26"/>
          <w:szCs w:val="26"/>
          <w:lang w:val="es-ES" w:eastAsia="es-ES"/>
        </w:rPr>
        <w:t>18</w:t>
      </w:r>
      <w:r w:rsidRPr="00FD7C8A">
        <w:rPr>
          <w:rFonts w:ascii="Arial" w:hAnsi="Arial" w:cs="Arial"/>
          <w:sz w:val="26"/>
          <w:szCs w:val="26"/>
          <w:lang w:val="es-ES" w:eastAsia="es-ES"/>
        </w:rPr>
        <w:t xml:space="preserve"> de </w:t>
      </w:r>
      <w:r w:rsidR="00B61EE1">
        <w:rPr>
          <w:rFonts w:ascii="Arial" w:hAnsi="Arial" w:cs="Arial"/>
          <w:sz w:val="26"/>
          <w:szCs w:val="26"/>
          <w:lang w:val="es-ES" w:eastAsia="es-ES"/>
        </w:rPr>
        <w:t>agosto</w:t>
      </w:r>
      <w:r>
        <w:rPr>
          <w:rFonts w:ascii="Arial" w:hAnsi="Arial" w:cs="Arial"/>
          <w:sz w:val="26"/>
          <w:szCs w:val="26"/>
          <w:lang w:val="es-ES" w:eastAsia="es-ES"/>
        </w:rPr>
        <w:t xml:space="preserve"> de 2017</w:t>
      </w:r>
      <w:r w:rsidRPr="00FD7C8A">
        <w:rPr>
          <w:rFonts w:ascii="Arial" w:hAnsi="Arial" w:cs="Arial"/>
          <w:sz w:val="26"/>
          <w:szCs w:val="26"/>
          <w:lang w:val="es-ES" w:eastAsia="es-ES"/>
        </w:rPr>
        <w:t>, por el Juzgado</w:t>
      </w:r>
      <w:r w:rsidR="00B61EE1">
        <w:rPr>
          <w:rFonts w:ascii="Arial" w:hAnsi="Arial" w:cs="Arial"/>
          <w:sz w:val="26"/>
          <w:szCs w:val="26"/>
          <w:lang w:val="es-ES" w:eastAsia="es-ES"/>
        </w:rPr>
        <w:t xml:space="preserve"> </w:t>
      </w:r>
      <w:r w:rsidR="00D344DF">
        <w:rPr>
          <w:rFonts w:ascii="Arial" w:hAnsi="Arial" w:cs="Arial"/>
          <w:sz w:val="26"/>
          <w:szCs w:val="26"/>
          <w:lang w:val="es-ES" w:eastAsia="es-ES"/>
        </w:rPr>
        <w:t>Quinto Civil del Circuito de Pereira</w:t>
      </w:r>
      <w:r w:rsidR="00E8206C">
        <w:rPr>
          <w:rFonts w:ascii="Arial" w:hAnsi="Arial" w:cs="Arial"/>
          <w:sz w:val="24"/>
          <w:szCs w:val="26"/>
          <w:lang w:val="es-ES" w:eastAsia="es-ES"/>
        </w:rPr>
        <w:t>.</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posible (Art. 5o., Dto. 306 de 1992).</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Pr="00E21881" w:rsidRDefault="005D065E" w:rsidP="00E21881">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5D065E"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B42D48" w:rsidRDefault="00B42D48" w:rsidP="003C3EF1">
      <w:pPr>
        <w:pStyle w:val="Sinespaciado1"/>
        <w:ind w:firstLine="2835"/>
        <w:jc w:val="both"/>
        <w:rPr>
          <w:rFonts w:ascii="Arial" w:hAnsi="Arial" w:cs="Arial"/>
          <w:b/>
          <w:spacing w:val="-3"/>
        </w:rPr>
      </w:pPr>
    </w:p>
    <w:p w:rsidR="00521B7D" w:rsidRDefault="00521B7D" w:rsidP="003C3EF1">
      <w:pPr>
        <w:pStyle w:val="Sinespaciado1"/>
        <w:ind w:firstLine="2835"/>
        <w:jc w:val="both"/>
        <w:rPr>
          <w:rFonts w:ascii="Arial" w:hAnsi="Arial" w:cs="Arial"/>
          <w:b/>
          <w:spacing w:val="-3"/>
        </w:rPr>
      </w:pPr>
    </w:p>
    <w:p w:rsidR="005D065E" w:rsidRPr="00E21881" w:rsidRDefault="005D065E" w:rsidP="00521B7D">
      <w:pPr>
        <w:pStyle w:val="Sinespaciado1"/>
        <w:ind w:firstLine="2835"/>
        <w:jc w:val="both"/>
        <w:rPr>
          <w:rFonts w:ascii="Arial" w:hAnsi="Arial" w:cs="Arial"/>
          <w:b/>
          <w:spacing w:val="-3"/>
        </w:rPr>
      </w:pPr>
      <w:r w:rsidRPr="00E21881">
        <w:rPr>
          <w:rFonts w:ascii="Arial" w:hAnsi="Arial" w:cs="Arial"/>
          <w:b/>
          <w:spacing w:val="-3"/>
        </w:rPr>
        <w:t>EDDER JIMMY SÁNCHEZ CALAMBÁS</w:t>
      </w:r>
    </w:p>
    <w:p w:rsidR="005D065E" w:rsidRPr="00E21881" w:rsidRDefault="005D065E" w:rsidP="00521B7D">
      <w:pPr>
        <w:pStyle w:val="Sinespaciado1"/>
        <w:ind w:firstLine="2835"/>
        <w:jc w:val="both"/>
        <w:rPr>
          <w:rFonts w:ascii="Arial" w:hAnsi="Arial" w:cs="Arial"/>
          <w:b/>
          <w:spacing w:val="-3"/>
        </w:rPr>
      </w:pPr>
    </w:p>
    <w:p w:rsidR="005D065E" w:rsidRPr="00E21881" w:rsidRDefault="005D065E" w:rsidP="00521B7D">
      <w:pPr>
        <w:pStyle w:val="Sinespaciado1"/>
        <w:ind w:firstLine="2835"/>
        <w:jc w:val="both"/>
        <w:rPr>
          <w:rFonts w:ascii="Arial" w:hAnsi="Arial" w:cs="Arial"/>
          <w:b/>
          <w:spacing w:val="-3"/>
        </w:rPr>
      </w:pPr>
    </w:p>
    <w:p w:rsidR="005D065E" w:rsidRPr="00E21881" w:rsidRDefault="005D065E" w:rsidP="00521B7D">
      <w:pPr>
        <w:pStyle w:val="Sinespaciado1"/>
        <w:ind w:firstLine="2835"/>
        <w:jc w:val="both"/>
        <w:rPr>
          <w:rFonts w:ascii="Arial" w:hAnsi="Arial" w:cs="Arial"/>
          <w:b/>
          <w:spacing w:val="-3"/>
        </w:rPr>
      </w:pPr>
    </w:p>
    <w:p w:rsidR="00F53F60" w:rsidRDefault="00F53F60" w:rsidP="00521B7D">
      <w:pPr>
        <w:pStyle w:val="Sinespaciado1"/>
        <w:ind w:firstLine="2835"/>
        <w:jc w:val="both"/>
        <w:rPr>
          <w:rFonts w:ascii="Arial" w:hAnsi="Arial" w:cs="Arial"/>
          <w:b/>
          <w:spacing w:val="-3"/>
        </w:rPr>
      </w:pPr>
    </w:p>
    <w:p w:rsidR="00CB6CD1" w:rsidRDefault="00CB6CD1" w:rsidP="00521B7D">
      <w:pPr>
        <w:pStyle w:val="Sinespaciado1"/>
        <w:ind w:firstLine="2835"/>
        <w:jc w:val="both"/>
        <w:rPr>
          <w:rFonts w:ascii="Arial" w:hAnsi="Arial" w:cs="Arial"/>
          <w:b/>
          <w:spacing w:val="-3"/>
        </w:rPr>
      </w:pPr>
    </w:p>
    <w:p w:rsidR="00E8206C" w:rsidRDefault="00E8206C" w:rsidP="00521B7D">
      <w:pPr>
        <w:pStyle w:val="Sinespaciado1"/>
        <w:ind w:firstLine="2835"/>
        <w:jc w:val="both"/>
        <w:rPr>
          <w:rFonts w:ascii="Arial" w:hAnsi="Arial" w:cs="Arial"/>
          <w:b/>
          <w:spacing w:val="-3"/>
        </w:rPr>
      </w:pPr>
    </w:p>
    <w:p w:rsidR="00521B7D" w:rsidRDefault="005D065E" w:rsidP="00521B7D">
      <w:pPr>
        <w:pStyle w:val="Sinespaciado1"/>
        <w:ind w:firstLine="2835"/>
        <w:jc w:val="both"/>
        <w:rPr>
          <w:rFonts w:ascii="Arial" w:hAnsi="Arial" w:cs="Arial"/>
          <w:b/>
          <w:spacing w:val="-3"/>
        </w:rPr>
      </w:pPr>
      <w:r w:rsidRPr="00E21881">
        <w:rPr>
          <w:rFonts w:ascii="Arial" w:hAnsi="Arial" w:cs="Arial"/>
          <w:b/>
          <w:spacing w:val="-3"/>
        </w:rPr>
        <w:t>JAIME ALBERTO SARAZA NARANJO</w:t>
      </w:r>
      <w:r w:rsidR="004457B2">
        <w:rPr>
          <w:rFonts w:ascii="Arial" w:hAnsi="Arial" w:cs="Arial"/>
          <w:b/>
          <w:spacing w:val="-3"/>
        </w:rPr>
        <w:tab/>
      </w:r>
      <w:r w:rsidR="004457B2">
        <w:rPr>
          <w:rFonts w:ascii="Arial" w:hAnsi="Arial" w:cs="Arial"/>
          <w:b/>
          <w:spacing w:val="-3"/>
        </w:rPr>
        <w:tab/>
        <w:t xml:space="preserve">          </w:t>
      </w:r>
    </w:p>
    <w:p w:rsidR="00521B7D" w:rsidRDefault="00521B7D" w:rsidP="00521B7D">
      <w:pPr>
        <w:pStyle w:val="Sinespaciado1"/>
        <w:ind w:firstLine="2835"/>
        <w:jc w:val="both"/>
        <w:rPr>
          <w:rFonts w:ascii="Arial" w:hAnsi="Arial" w:cs="Arial"/>
          <w:b/>
          <w:spacing w:val="-3"/>
        </w:rPr>
      </w:pPr>
    </w:p>
    <w:p w:rsidR="00521B7D" w:rsidRDefault="00521B7D" w:rsidP="00C4664C">
      <w:pPr>
        <w:pStyle w:val="Sinespaciado1"/>
        <w:ind w:firstLine="2835"/>
        <w:jc w:val="center"/>
        <w:rPr>
          <w:rFonts w:ascii="Arial" w:hAnsi="Arial" w:cs="Arial"/>
          <w:b/>
          <w:spacing w:val="-3"/>
        </w:rPr>
      </w:pPr>
    </w:p>
    <w:p w:rsidR="00521B7D" w:rsidRDefault="00521B7D" w:rsidP="00521B7D">
      <w:pPr>
        <w:pStyle w:val="Sinespaciado1"/>
        <w:ind w:firstLine="2835"/>
        <w:jc w:val="both"/>
        <w:rPr>
          <w:rFonts w:ascii="Arial" w:hAnsi="Arial" w:cs="Arial"/>
          <w:b/>
          <w:spacing w:val="-3"/>
        </w:rPr>
      </w:pPr>
    </w:p>
    <w:p w:rsidR="00521B7D" w:rsidRDefault="00521B7D" w:rsidP="00521B7D">
      <w:pPr>
        <w:pStyle w:val="Sinespaciado1"/>
        <w:ind w:firstLine="2835"/>
        <w:jc w:val="both"/>
        <w:rPr>
          <w:rFonts w:ascii="Arial" w:hAnsi="Arial" w:cs="Arial"/>
          <w:b/>
          <w:spacing w:val="-3"/>
        </w:rPr>
      </w:pPr>
    </w:p>
    <w:p w:rsidR="00521B7D" w:rsidRDefault="00521B7D" w:rsidP="00521B7D">
      <w:pPr>
        <w:pStyle w:val="Sinespaciado1"/>
        <w:ind w:firstLine="2835"/>
        <w:jc w:val="both"/>
        <w:rPr>
          <w:rFonts w:ascii="Arial" w:hAnsi="Arial" w:cs="Arial"/>
          <w:b/>
          <w:spacing w:val="-3"/>
        </w:rPr>
      </w:pPr>
    </w:p>
    <w:p w:rsidR="00521B7D" w:rsidRDefault="00521B7D" w:rsidP="00521B7D">
      <w:pPr>
        <w:pStyle w:val="Sinespaciado1"/>
        <w:ind w:firstLine="2835"/>
        <w:jc w:val="both"/>
        <w:rPr>
          <w:rFonts w:ascii="Arial" w:hAnsi="Arial" w:cs="Arial"/>
          <w:b/>
        </w:rPr>
      </w:pPr>
    </w:p>
    <w:p w:rsidR="00D17C5D" w:rsidRPr="00D344DF" w:rsidRDefault="005D065E" w:rsidP="00521B7D">
      <w:pPr>
        <w:pStyle w:val="Sinespaciado1"/>
        <w:ind w:firstLine="2835"/>
        <w:jc w:val="both"/>
        <w:rPr>
          <w:rFonts w:ascii="Arial" w:hAnsi="Arial" w:cs="Arial"/>
          <w:b/>
        </w:rPr>
      </w:pPr>
      <w:r w:rsidRPr="00E21881">
        <w:rPr>
          <w:rFonts w:ascii="Arial" w:hAnsi="Arial" w:cs="Arial"/>
          <w:b/>
        </w:rPr>
        <w:t>CLAUDIA MARÍA ARCILA RÍOS</w:t>
      </w:r>
    </w:p>
    <w:sectPr w:rsidR="00D17C5D" w:rsidRPr="00D344DF" w:rsidSect="002D29A3">
      <w:headerReference w:type="default" r:id="rId9"/>
      <w:footerReference w:type="default" r:id="rId10"/>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47" w:rsidRDefault="008B1747" w:rsidP="008F7C32">
      <w:r>
        <w:separator/>
      </w:r>
    </w:p>
  </w:endnote>
  <w:endnote w:type="continuationSeparator" w:id="0">
    <w:p w:rsidR="008B1747" w:rsidRDefault="008B1747"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B3" w:rsidRPr="00B97631" w:rsidRDefault="005B1CB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D29A3">
      <w:rPr>
        <w:rFonts w:ascii="Arial" w:hAnsi="Arial" w:cs="Arial"/>
        <w:noProof/>
        <w:sz w:val="22"/>
        <w:szCs w:val="22"/>
      </w:rPr>
      <w:t>1</w:t>
    </w:r>
    <w:r w:rsidRPr="00B97631">
      <w:rPr>
        <w:rFonts w:ascii="Arial" w:hAnsi="Arial" w:cs="Arial"/>
        <w:sz w:val="22"/>
        <w:szCs w:val="22"/>
      </w:rPr>
      <w:fldChar w:fldCharType="end"/>
    </w:r>
  </w:p>
  <w:p w:rsidR="005B1CB3" w:rsidRDefault="005B1C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47" w:rsidRDefault="008B1747" w:rsidP="008F7C32">
      <w:r>
        <w:separator/>
      </w:r>
    </w:p>
  </w:footnote>
  <w:footnote w:type="continuationSeparator" w:id="0">
    <w:p w:rsidR="008B1747" w:rsidRDefault="008B1747" w:rsidP="008F7C32">
      <w:r>
        <w:continuationSeparator/>
      </w:r>
    </w:p>
  </w:footnote>
  <w:footnote w:id="1">
    <w:p w:rsidR="005B1CB3" w:rsidRPr="006B7DFC" w:rsidRDefault="005B1CB3" w:rsidP="00FA07C7">
      <w:pPr>
        <w:pStyle w:val="Notedebasdepage"/>
        <w:jc w:val="both"/>
        <w:rPr>
          <w:rFonts w:ascii="Arial" w:hAnsi="Arial" w:cs="Arial"/>
          <w:lang w:val="es-CO"/>
        </w:rPr>
      </w:pPr>
      <w:r w:rsidRPr="006B7DFC">
        <w:rPr>
          <w:rStyle w:val="Appelnotedebasdep"/>
          <w:rFonts w:ascii="Arial" w:hAnsi="Arial" w:cs="Arial"/>
        </w:rPr>
        <w:footnoteRef/>
      </w:r>
      <w:r w:rsidRPr="006B7DFC">
        <w:rPr>
          <w:rFonts w:ascii="Arial" w:hAnsi="Arial" w:cs="Arial"/>
          <w:lang w:val="es-CO"/>
        </w:rPr>
        <w:t>Ver entre otras, sentencias T-</w:t>
      </w:r>
      <w:r>
        <w:rPr>
          <w:rFonts w:ascii="Arial" w:hAnsi="Arial" w:cs="Arial"/>
          <w:lang w:val="es-CO"/>
        </w:rPr>
        <w:t>030 y 234</w:t>
      </w:r>
      <w:r w:rsidRPr="006B7DFC">
        <w:rPr>
          <w:rFonts w:ascii="Arial" w:hAnsi="Arial" w:cs="Arial"/>
          <w:lang w:val="es-CO"/>
        </w:rPr>
        <w:t xml:space="preserve"> de 2015</w:t>
      </w:r>
      <w:r>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B3" w:rsidRPr="005643A9" w:rsidRDefault="005B1CB3" w:rsidP="005B1CB3">
    <w:pPr>
      <w:pStyle w:val="Sansinterligne"/>
      <w:rPr>
        <w:rFonts w:ascii="Arial" w:hAnsi="Arial" w:cs="Arial"/>
        <w:sz w:val="16"/>
        <w:szCs w:val="16"/>
      </w:rPr>
    </w:pPr>
    <w:r w:rsidRPr="005643A9">
      <w:rPr>
        <w:rFonts w:ascii="Arial" w:hAnsi="Arial" w:cs="Arial"/>
        <w:sz w:val="16"/>
        <w:szCs w:val="16"/>
      </w:rPr>
      <w:t xml:space="preserve">     REPÚBLICA DE COLOMBIA</w:t>
    </w:r>
  </w:p>
  <w:p w:rsidR="005B1CB3" w:rsidRPr="005643A9" w:rsidRDefault="005B1CB3" w:rsidP="005B1CB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36910FDF" wp14:editId="761AB107">
          <wp:simplePos x="0" y="0"/>
          <wp:positionH relativeFrom="column">
            <wp:posOffset>685800</wp:posOffset>
          </wp:positionH>
          <wp:positionV relativeFrom="paragraph">
            <wp:posOffset>19685</wp:posOffset>
          </wp:positionV>
          <wp:extent cx="407670" cy="394335"/>
          <wp:effectExtent l="0" t="0" r="0" b="5715"/>
          <wp:wrapNone/>
          <wp:docPr id="3" name="Imagen 3"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5B1CB3" w:rsidRPr="005643A9" w:rsidRDefault="005B1CB3" w:rsidP="005B1CB3">
    <w:pPr>
      <w:pStyle w:val="Sinespaciado1"/>
      <w:rPr>
        <w:rFonts w:ascii="Arial" w:hAnsi="Arial" w:cs="Arial"/>
        <w:sz w:val="16"/>
        <w:szCs w:val="16"/>
      </w:rPr>
    </w:pPr>
  </w:p>
  <w:p w:rsidR="005B1CB3" w:rsidRPr="005643A9" w:rsidRDefault="005B1CB3" w:rsidP="005B1CB3">
    <w:pPr>
      <w:pStyle w:val="Sansinterligne"/>
      <w:rPr>
        <w:rFonts w:ascii="Arial" w:hAnsi="Arial" w:cs="Arial"/>
        <w:sz w:val="16"/>
        <w:szCs w:val="16"/>
      </w:rPr>
    </w:pPr>
  </w:p>
  <w:p w:rsidR="005B1CB3" w:rsidRDefault="005B1CB3" w:rsidP="005B1CB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B1CB3" w:rsidRPr="005643A9" w:rsidRDefault="005B1CB3" w:rsidP="005B1CB3">
    <w:pPr>
      <w:pStyle w:val="Sansinterligne"/>
      <w:rPr>
        <w:rFonts w:ascii="Arial" w:hAnsi="Arial" w:cs="Arial"/>
        <w:sz w:val="16"/>
        <w:szCs w:val="16"/>
      </w:rPr>
    </w:pPr>
    <w:r w:rsidRPr="005643A9">
      <w:rPr>
        <w:rFonts w:ascii="Arial" w:hAnsi="Arial" w:cs="Arial"/>
        <w:sz w:val="16"/>
        <w:szCs w:val="16"/>
      </w:rPr>
      <w:t>TRIBUNAL SUPERIOR DE PEREIRA</w:t>
    </w:r>
    <w:r w:rsidR="00197289">
      <w:rPr>
        <w:rFonts w:ascii="Arial" w:hAnsi="Arial" w:cs="Arial"/>
        <w:sz w:val="16"/>
        <w:szCs w:val="16"/>
      </w:rPr>
      <w:tab/>
    </w:r>
    <w:r w:rsidR="00197289">
      <w:rPr>
        <w:rFonts w:ascii="Arial" w:hAnsi="Arial" w:cs="Arial"/>
        <w:sz w:val="16"/>
        <w:szCs w:val="16"/>
      </w:rPr>
      <w:tab/>
    </w:r>
    <w:r w:rsidR="00197289">
      <w:rPr>
        <w:rFonts w:ascii="Arial" w:hAnsi="Arial" w:cs="Arial"/>
        <w:sz w:val="16"/>
        <w:szCs w:val="16"/>
      </w:rPr>
      <w:tab/>
      <w:t>EXPEDIENTE. T-2a. 66001-31-</w:t>
    </w:r>
    <w:r>
      <w:rPr>
        <w:rFonts w:ascii="Arial" w:hAnsi="Arial" w:cs="Arial"/>
        <w:sz w:val="16"/>
        <w:szCs w:val="16"/>
      </w:rPr>
      <w:t>0</w:t>
    </w:r>
    <w:r w:rsidR="00197289">
      <w:rPr>
        <w:rFonts w:ascii="Arial" w:hAnsi="Arial" w:cs="Arial"/>
        <w:sz w:val="16"/>
        <w:szCs w:val="16"/>
      </w:rPr>
      <w:t>3</w:t>
    </w:r>
    <w:r>
      <w:rPr>
        <w:rFonts w:ascii="Arial" w:hAnsi="Arial" w:cs="Arial"/>
        <w:sz w:val="16"/>
        <w:szCs w:val="16"/>
      </w:rPr>
      <w:t>-00</w:t>
    </w:r>
    <w:r w:rsidR="00197289">
      <w:rPr>
        <w:rFonts w:ascii="Arial" w:hAnsi="Arial" w:cs="Arial"/>
        <w:sz w:val="16"/>
        <w:szCs w:val="16"/>
      </w:rPr>
      <w:t>5</w:t>
    </w:r>
    <w:r>
      <w:rPr>
        <w:rFonts w:ascii="Arial" w:hAnsi="Arial" w:cs="Arial"/>
        <w:sz w:val="16"/>
        <w:szCs w:val="16"/>
      </w:rPr>
      <w:t>-2017-00</w:t>
    </w:r>
    <w:r w:rsidR="00197289">
      <w:rPr>
        <w:rFonts w:ascii="Arial" w:hAnsi="Arial" w:cs="Arial"/>
        <w:sz w:val="16"/>
        <w:szCs w:val="16"/>
      </w:rPr>
      <w:t>078</w:t>
    </w:r>
    <w:r>
      <w:rPr>
        <w:rFonts w:ascii="Arial" w:hAnsi="Arial" w:cs="Arial"/>
        <w:sz w:val="16"/>
        <w:szCs w:val="16"/>
      </w:rPr>
      <w:t>-01</w:t>
    </w:r>
  </w:p>
  <w:p w:rsidR="005B1CB3" w:rsidRDefault="005B1CB3">
    <w:pPr>
      <w:pStyle w:val="En-tte"/>
      <w:pBdr>
        <w:bottom w:val="single" w:sz="12" w:space="1" w:color="auto"/>
      </w:pBdr>
      <w:rPr>
        <w:rFonts w:ascii="Arial" w:hAnsi="Arial" w:cs="Arial"/>
        <w:sz w:val="16"/>
        <w:szCs w:val="16"/>
      </w:rPr>
    </w:pPr>
  </w:p>
  <w:p w:rsidR="005B1CB3" w:rsidRPr="005643A9" w:rsidRDefault="005B1CB3">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A8B060B"/>
    <w:multiLevelType w:val="hybridMultilevel"/>
    <w:tmpl w:val="A4F4C688"/>
    <w:lvl w:ilvl="0" w:tplc="240A000F">
      <w:start w:val="2"/>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5FEB"/>
    <w:rsid w:val="000069EB"/>
    <w:rsid w:val="0001225B"/>
    <w:rsid w:val="00017E5F"/>
    <w:rsid w:val="00030555"/>
    <w:rsid w:val="00035099"/>
    <w:rsid w:val="000408D1"/>
    <w:rsid w:val="00043C0E"/>
    <w:rsid w:val="000455D2"/>
    <w:rsid w:val="000510E6"/>
    <w:rsid w:val="0005793B"/>
    <w:rsid w:val="000629CD"/>
    <w:rsid w:val="000631B6"/>
    <w:rsid w:val="00092F9D"/>
    <w:rsid w:val="000B7E65"/>
    <w:rsid w:val="000C0DD9"/>
    <w:rsid w:val="000C270D"/>
    <w:rsid w:val="000C3F41"/>
    <w:rsid w:val="000C4334"/>
    <w:rsid w:val="000D206B"/>
    <w:rsid w:val="000E12F8"/>
    <w:rsid w:val="000E16F9"/>
    <w:rsid w:val="000E2389"/>
    <w:rsid w:val="000E59FA"/>
    <w:rsid w:val="000E6A75"/>
    <w:rsid w:val="000F1307"/>
    <w:rsid w:val="000F1461"/>
    <w:rsid w:val="000F1541"/>
    <w:rsid w:val="0010433E"/>
    <w:rsid w:val="00116105"/>
    <w:rsid w:val="001170E7"/>
    <w:rsid w:val="00123BD8"/>
    <w:rsid w:val="00141FCB"/>
    <w:rsid w:val="001429C7"/>
    <w:rsid w:val="00145C01"/>
    <w:rsid w:val="00152C16"/>
    <w:rsid w:val="00170A39"/>
    <w:rsid w:val="00172CCA"/>
    <w:rsid w:val="0019353F"/>
    <w:rsid w:val="00196E7D"/>
    <w:rsid w:val="00197289"/>
    <w:rsid w:val="001A461A"/>
    <w:rsid w:val="001B3D2B"/>
    <w:rsid w:val="001C05EC"/>
    <w:rsid w:val="001C247B"/>
    <w:rsid w:val="001C63CF"/>
    <w:rsid w:val="001C65FC"/>
    <w:rsid w:val="001D56EB"/>
    <w:rsid w:val="001E00B0"/>
    <w:rsid w:val="001E2524"/>
    <w:rsid w:val="001E7281"/>
    <w:rsid w:val="001F030A"/>
    <w:rsid w:val="001F774C"/>
    <w:rsid w:val="001F79C5"/>
    <w:rsid w:val="002015D6"/>
    <w:rsid w:val="0020308A"/>
    <w:rsid w:val="0020359E"/>
    <w:rsid w:val="00215357"/>
    <w:rsid w:val="00215627"/>
    <w:rsid w:val="00230966"/>
    <w:rsid w:val="002348AA"/>
    <w:rsid w:val="00257FA9"/>
    <w:rsid w:val="002B03E6"/>
    <w:rsid w:val="002B1161"/>
    <w:rsid w:val="002C2542"/>
    <w:rsid w:val="002C4818"/>
    <w:rsid w:val="002C4B05"/>
    <w:rsid w:val="002D29A3"/>
    <w:rsid w:val="002D2DCE"/>
    <w:rsid w:val="002D49FA"/>
    <w:rsid w:val="002D4E31"/>
    <w:rsid w:val="002D6321"/>
    <w:rsid w:val="002F3060"/>
    <w:rsid w:val="002F3CDB"/>
    <w:rsid w:val="00314817"/>
    <w:rsid w:val="0031695B"/>
    <w:rsid w:val="00333E91"/>
    <w:rsid w:val="003504EA"/>
    <w:rsid w:val="003510F0"/>
    <w:rsid w:val="003541C0"/>
    <w:rsid w:val="003562EC"/>
    <w:rsid w:val="00362948"/>
    <w:rsid w:val="003644C8"/>
    <w:rsid w:val="0036561E"/>
    <w:rsid w:val="00370E98"/>
    <w:rsid w:val="00371DDE"/>
    <w:rsid w:val="003754C5"/>
    <w:rsid w:val="00375A7A"/>
    <w:rsid w:val="0038005B"/>
    <w:rsid w:val="003961F2"/>
    <w:rsid w:val="003A7904"/>
    <w:rsid w:val="003B6D8D"/>
    <w:rsid w:val="003C3E81"/>
    <w:rsid w:val="003C3EF1"/>
    <w:rsid w:val="003D1D2A"/>
    <w:rsid w:val="003D320F"/>
    <w:rsid w:val="003E2936"/>
    <w:rsid w:val="003E4EFF"/>
    <w:rsid w:val="00401C6C"/>
    <w:rsid w:val="00403BA3"/>
    <w:rsid w:val="0041447F"/>
    <w:rsid w:val="00414816"/>
    <w:rsid w:val="00415C15"/>
    <w:rsid w:val="00422238"/>
    <w:rsid w:val="00432445"/>
    <w:rsid w:val="00432CD9"/>
    <w:rsid w:val="00435330"/>
    <w:rsid w:val="00436E3D"/>
    <w:rsid w:val="004372AC"/>
    <w:rsid w:val="00437600"/>
    <w:rsid w:val="004457B2"/>
    <w:rsid w:val="0044719C"/>
    <w:rsid w:val="0045431C"/>
    <w:rsid w:val="00454632"/>
    <w:rsid w:val="00460C16"/>
    <w:rsid w:val="00465B6A"/>
    <w:rsid w:val="004818CA"/>
    <w:rsid w:val="00481D66"/>
    <w:rsid w:val="00483CF2"/>
    <w:rsid w:val="004871C6"/>
    <w:rsid w:val="004922C0"/>
    <w:rsid w:val="004926EE"/>
    <w:rsid w:val="004A1D8F"/>
    <w:rsid w:val="004A5620"/>
    <w:rsid w:val="004D0599"/>
    <w:rsid w:val="004D1AE0"/>
    <w:rsid w:val="004D1FA4"/>
    <w:rsid w:val="004D4C42"/>
    <w:rsid w:val="004D5A7E"/>
    <w:rsid w:val="004D65D0"/>
    <w:rsid w:val="004E6D3C"/>
    <w:rsid w:val="004E6E1F"/>
    <w:rsid w:val="004F59B9"/>
    <w:rsid w:val="004F5FDA"/>
    <w:rsid w:val="00512661"/>
    <w:rsid w:val="0052048D"/>
    <w:rsid w:val="00521B7D"/>
    <w:rsid w:val="00525744"/>
    <w:rsid w:val="00531262"/>
    <w:rsid w:val="0053276A"/>
    <w:rsid w:val="005335C2"/>
    <w:rsid w:val="00537076"/>
    <w:rsid w:val="00537177"/>
    <w:rsid w:val="00537D94"/>
    <w:rsid w:val="00540D52"/>
    <w:rsid w:val="005468FE"/>
    <w:rsid w:val="00547554"/>
    <w:rsid w:val="00551A7F"/>
    <w:rsid w:val="005619B9"/>
    <w:rsid w:val="00571365"/>
    <w:rsid w:val="00572FA7"/>
    <w:rsid w:val="00573031"/>
    <w:rsid w:val="005813EF"/>
    <w:rsid w:val="00590251"/>
    <w:rsid w:val="00590FD8"/>
    <w:rsid w:val="00591393"/>
    <w:rsid w:val="005914B3"/>
    <w:rsid w:val="00593308"/>
    <w:rsid w:val="00595259"/>
    <w:rsid w:val="005A2631"/>
    <w:rsid w:val="005A660E"/>
    <w:rsid w:val="005A6BF9"/>
    <w:rsid w:val="005B0C79"/>
    <w:rsid w:val="005B1CB3"/>
    <w:rsid w:val="005C0462"/>
    <w:rsid w:val="005D065E"/>
    <w:rsid w:val="005D0B4E"/>
    <w:rsid w:val="005F0695"/>
    <w:rsid w:val="005F6BFF"/>
    <w:rsid w:val="006246E7"/>
    <w:rsid w:val="00625472"/>
    <w:rsid w:val="006275F6"/>
    <w:rsid w:val="006323B1"/>
    <w:rsid w:val="00642B00"/>
    <w:rsid w:val="00644ADD"/>
    <w:rsid w:val="006454EF"/>
    <w:rsid w:val="00650F43"/>
    <w:rsid w:val="00662859"/>
    <w:rsid w:val="006714BA"/>
    <w:rsid w:val="006757CF"/>
    <w:rsid w:val="00692A41"/>
    <w:rsid w:val="006938C9"/>
    <w:rsid w:val="006A1931"/>
    <w:rsid w:val="006B26C0"/>
    <w:rsid w:val="006B443C"/>
    <w:rsid w:val="006C0568"/>
    <w:rsid w:val="006C1A59"/>
    <w:rsid w:val="006C34BE"/>
    <w:rsid w:val="006C6BA6"/>
    <w:rsid w:val="006D32C1"/>
    <w:rsid w:val="006D5E52"/>
    <w:rsid w:val="006E01DF"/>
    <w:rsid w:val="006E3667"/>
    <w:rsid w:val="006F1EBB"/>
    <w:rsid w:val="006F2DBF"/>
    <w:rsid w:val="006F4D74"/>
    <w:rsid w:val="0070546C"/>
    <w:rsid w:val="0071424A"/>
    <w:rsid w:val="007151A8"/>
    <w:rsid w:val="00731316"/>
    <w:rsid w:val="00734B98"/>
    <w:rsid w:val="00735476"/>
    <w:rsid w:val="0075426E"/>
    <w:rsid w:val="00760DD6"/>
    <w:rsid w:val="0078135C"/>
    <w:rsid w:val="00783306"/>
    <w:rsid w:val="00791143"/>
    <w:rsid w:val="007972BB"/>
    <w:rsid w:val="007A008B"/>
    <w:rsid w:val="007A01DA"/>
    <w:rsid w:val="007A275D"/>
    <w:rsid w:val="007A799C"/>
    <w:rsid w:val="007A7C57"/>
    <w:rsid w:val="007B3194"/>
    <w:rsid w:val="007B5DFF"/>
    <w:rsid w:val="007B66F8"/>
    <w:rsid w:val="007C4A12"/>
    <w:rsid w:val="007C6CF9"/>
    <w:rsid w:val="007D20B8"/>
    <w:rsid w:val="007D628E"/>
    <w:rsid w:val="007D74F4"/>
    <w:rsid w:val="007E2102"/>
    <w:rsid w:val="007E762C"/>
    <w:rsid w:val="007F2001"/>
    <w:rsid w:val="007F28DE"/>
    <w:rsid w:val="008027D0"/>
    <w:rsid w:val="00804BF7"/>
    <w:rsid w:val="00814E9B"/>
    <w:rsid w:val="0083333F"/>
    <w:rsid w:val="008449CE"/>
    <w:rsid w:val="00847184"/>
    <w:rsid w:val="00852F19"/>
    <w:rsid w:val="00854AA8"/>
    <w:rsid w:val="008578A2"/>
    <w:rsid w:val="0086754D"/>
    <w:rsid w:val="0087187E"/>
    <w:rsid w:val="0087495A"/>
    <w:rsid w:val="008900A0"/>
    <w:rsid w:val="008A0E49"/>
    <w:rsid w:val="008A27BA"/>
    <w:rsid w:val="008A2D08"/>
    <w:rsid w:val="008A4D7B"/>
    <w:rsid w:val="008B1747"/>
    <w:rsid w:val="008B2BD6"/>
    <w:rsid w:val="008B51DD"/>
    <w:rsid w:val="008B5D3A"/>
    <w:rsid w:val="008C0067"/>
    <w:rsid w:val="008C43DD"/>
    <w:rsid w:val="008E47CD"/>
    <w:rsid w:val="008E47F8"/>
    <w:rsid w:val="008F45B7"/>
    <w:rsid w:val="008F7C32"/>
    <w:rsid w:val="009109F6"/>
    <w:rsid w:val="00922588"/>
    <w:rsid w:val="0092314F"/>
    <w:rsid w:val="00927BED"/>
    <w:rsid w:val="0093172F"/>
    <w:rsid w:val="0095375C"/>
    <w:rsid w:val="009566D0"/>
    <w:rsid w:val="00966B16"/>
    <w:rsid w:val="00975F59"/>
    <w:rsid w:val="00977B61"/>
    <w:rsid w:val="00980E72"/>
    <w:rsid w:val="00984715"/>
    <w:rsid w:val="00986230"/>
    <w:rsid w:val="00992477"/>
    <w:rsid w:val="009953E2"/>
    <w:rsid w:val="009A303E"/>
    <w:rsid w:val="009C7A66"/>
    <w:rsid w:val="009F0603"/>
    <w:rsid w:val="00A044FD"/>
    <w:rsid w:val="00A1403F"/>
    <w:rsid w:val="00A14B13"/>
    <w:rsid w:val="00A17ACF"/>
    <w:rsid w:val="00A20B63"/>
    <w:rsid w:val="00A309F5"/>
    <w:rsid w:val="00A31A27"/>
    <w:rsid w:val="00A32B30"/>
    <w:rsid w:val="00A4473D"/>
    <w:rsid w:val="00A54964"/>
    <w:rsid w:val="00A572C7"/>
    <w:rsid w:val="00A649EC"/>
    <w:rsid w:val="00A67790"/>
    <w:rsid w:val="00A854D3"/>
    <w:rsid w:val="00A923E1"/>
    <w:rsid w:val="00A94544"/>
    <w:rsid w:val="00A97290"/>
    <w:rsid w:val="00AA04E0"/>
    <w:rsid w:val="00AA4B82"/>
    <w:rsid w:val="00AA5E16"/>
    <w:rsid w:val="00AA66F5"/>
    <w:rsid w:val="00AB4A25"/>
    <w:rsid w:val="00AB554C"/>
    <w:rsid w:val="00AB6043"/>
    <w:rsid w:val="00AC68C5"/>
    <w:rsid w:val="00AD2429"/>
    <w:rsid w:val="00AD6EB8"/>
    <w:rsid w:val="00AE2379"/>
    <w:rsid w:val="00AE2703"/>
    <w:rsid w:val="00AF292C"/>
    <w:rsid w:val="00B05B5B"/>
    <w:rsid w:val="00B11219"/>
    <w:rsid w:val="00B136C9"/>
    <w:rsid w:val="00B149AC"/>
    <w:rsid w:val="00B14C43"/>
    <w:rsid w:val="00B21D42"/>
    <w:rsid w:val="00B247AE"/>
    <w:rsid w:val="00B32A90"/>
    <w:rsid w:val="00B34683"/>
    <w:rsid w:val="00B42D16"/>
    <w:rsid w:val="00B42D48"/>
    <w:rsid w:val="00B4523F"/>
    <w:rsid w:val="00B51D76"/>
    <w:rsid w:val="00B54CA3"/>
    <w:rsid w:val="00B61EE1"/>
    <w:rsid w:val="00B637F7"/>
    <w:rsid w:val="00B63B33"/>
    <w:rsid w:val="00B728A3"/>
    <w:rsid w:val="00B755CC"/>
    <w:rsid w:val="00B80E0D"/>
    <w:rsid w:val="00B87BA9"/>
    <w:rsid w:val="00B95A0F"/>
    <w:rsid w:val="00B97393"/>
    <w:rsid w:val="00B976C1"/>
    <w:rsid w:val="00BA1702"/>
    <w:rsid w:val="00BB3EB5"/>
    <w:rsid w:val="00BB46D5"/>
    <w:rsid w:val="00BC3AE0"/>
    <w:rsid w:val="00BD1176"/>
    <w:rsid w:val="00BD4883"/>
    <w:rsid w:val="00BE30F7"/>
    <w:rsid w:val="00BF130B"/>
    <w:rsid w:val="00BF2192"/>
    <w:rsid w:val="00BF63BB"/>
    <w:rsid w:val="00C0086A"/>
    <w:rsid w:val="00C075FB"/>
    <w:rsid w:val="00C12D94"/>
    <w:rsid w:val="00C138A3"/>
    <w:rsid w:val="00C16B6F"/>
    <w:rsid w:val="00C207C7"/>
    <w:rsid w:val="00C253DF"/>
    <w:rsid w:val="00C43BFD"/>
    <w:rsid w:val="00C450B6"/>
    <w:rsid w:val="00C4664C"/>
    <w:rsid w:val="00C506AA"/>
    <w:rsid w:val="00C50FA2"/>
    <w:rsid w:val="00C52803"/>
    <w:rsid w:val="00C60428"/>
    <w:rsid w:val="00C63299"/>
    <w:rsid w:val="00C65675"/>
    <w:rsid w:val="00C66CDA"/>
    <w:rsid w:val="00C71FE1"/>
    <w:rsid w:val="00C75B86"/>
    <w:rsid w:val="00C7797F"/>
    <w:rsid w:val="00C84232"/>
    <w:rsid w:val="00C90A8A"/>
    <w:rsid w:val="00C9432A"/>
    <w:rsid w:val="00C952EF"/>
    <w:rsid w:val="00CB6CD1"/>
    <w:rsid w:val="00CC42A4"/>
    <w:rsid w:val="00CC625C"/>
    <w:rsid w:val="00CC7ECC"/>
    <w:rsid w:val="00CC7F45"/>
    <w:rsid w:val="00CD06B6"/>
    <w:rsid w:val="00CF1733"/>
    <w:rsid w:val="00CF2C6B"/>
    <w:rsid w:val="00CF494C"/>
    <w:rsid w:val="00D018EA"/>
    <w:rsid w:val="00D14239"/>
    <w:rsid w:val="00D17C5D"/>
    <w:rsid w:val="00D21788"/>
    <w:rsid w:val="00D25727"/>
    <w:rsid w:val="00D25D69"/>
    <w:rsid w:val="00D344DF"/>
    <w:rsid w:val="00D34580"/>
    <w:rsid w:val="00D34C32"/>
    <w:rsid w:val="00D3750E"/>
    <w:rsid w:val="00D37DFB"/>
    <w:rsid w:val="00D44C57"/>
    <w:rsid w:val="00D46DD3"/>
    <w:rsid w:val="00D53264"/>
    <w:rsid w:val="00D53AF0"/>
    <w:rsid w:val="00D5616B"/>
    <w:rsid w:val="00D64C1A"/>
    <w:rsid w:val="00D65A68"/>
    <w:rsid w:val="00D66131"/>
    <w:rsid w:val="00D71CB5"/>
    <w:rsid w:val="00D723ED"/>
    <w:rsid w:val="00D81128"/>
    <w:rsid w:val="00D859FC"/>
    <w:rsid w:val="00D86585"/>
    <w:rsid w:val="00D8730B"/>
    <w:rsid w:val="00D90E31"/>
    <w:rsid w:val="00DA00D2"/>
    <w:rsid w:val="00DA1053"/>
    <w:rsid w:val="00DA14C2"/>
    <w:rsid w:val="00DB3FD6"/>
    <w:rsid w:val="00DC1719"/>
    <w:rsid w:val="00DC4A41"/>
    <w:rsid w:val="00DF42E0"/>
    <w:rsid w:val="00E11F0C"/>
    <w:rsid w:val="00E132F5"/>
    <w:rsid w:val="00E1461C"/>
    <w:rsid w:val="00E15C9D"/>
    <w:rsid w:val="00E21881"/>
    <w:rsid w:val="00E23D90"/>
    <w:rsid w:val="00E30476"/>
    <w:rsid w:val="00E31FB7"/>
    <w:rsid w:val="00E33934"/>
    <w:rsid w:val="00E33E62"/>
    <w:rsid w:val="00E43451"/>
    <w:rsid w:val="00E46A3E"/>
    <w:rsid w:val="00E46B51"/>
    <w:rsid w:val="00E52674"/>
    <w:rsid w:val="00E54A9E"/>
    <w:rsid w:val="00E639F1"/>
    <w:rsid w:val="00E72A88"/>
    <w:rsid w:val="00E72ABF"/>
    <w:rsid w:val="00E8206C"/>
    <w:rsid w:val="00E833BB"/>
    <w:rsid w:val="00E9553E"/>
    <w:rsid w:val="00E96C08"/>
    <w:rsid w:val="00EA1AF9"/>
    <w:rsid w:val="00EA59FC"/>
    <w:rsid w:val="00EC206A"/>
    <w:rsid w:val="00EC28FE"/>
    <w:rsid w:val="00EC60CD"/>
    <w:rsid w:val="00EE2E66"/>
    <w:rsid w:val="00EF097F"/>
    <w:rsid w:val="00EF5A6F"/>
    <w:rsid w:val="00F015DC"/>
    <w:rsid w:val="00F10F77"/>
    <w:rsid w:val="00F1232B"/>
    <w:rsid w:val="00F1592D"/>
    <w:rsid w:val="00F23598"/>
    <w:rsid w:val="00F35A9C"/>
    <w:rsid w:val="00F41106"/>
    <w:rsid w:val="00F430EE"/>
    <w:rsid w:val="00F46622"/>
    <w:rsid w:val="00F53F60"/>
    <w:rsid w:val="00F5495C"/>
    <w:rsid w:val="00F567DD"/>
    <w:rsid w:val="00F62B4F"/>
    <w:rsid w:val="00F91BDE"/>
    <w:rsid w:val="00F92998"/>
    <w:rsid w:val="00FA07C7"/>
    <w:rsid w:val="00FA0C73"/>
    <w:rsid w:val="00FA3C4C"/>
    <w:rsid w:val="00FA5809"/>
    <w:rsid w:val="00FB04CB"/>
    <w:rsid w:val="00FB07DC"/>
    <w:rsid w:val="00FB7CD6"/>
    <w:rsid w:val="00FD29BF"/>
    <w:rsid w:val="00FD77E0"/>
    <w:rsid w:val="00FD7A7D"/>
    <w:rsid w:val="00FE26C1"/>
    <w:rsid w:val="00FE2DDD"/>
    <w:rsid w:val="00FE5688"/>
    <w:rsid w:val="00FE5920"/>
    <w:rsid w:val="00FE6F28"/>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Policepardfaut"/>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itre4Car">
    <w:name w:val="Titre 4 Car"/>
    <w:basedOn w:val="Policepardfaut"/>
    <w:link w:val="Titre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
    <w:basedOn w:val="Policepardfaut"/>
    <w:uiPriority w:val="99"/>
    <w:semiHidden/>
    <w:rsid w:val="0044719C"/>
    <w:rPr>
      <w:sz w:val="20"/>
      <w:szCs w:val="20"/>
    </w:rPr>
  </w:style>
  <w:style w:type="paragraph" w:styleId="Corpsdetexte3">
    <w:name w:val="Body Text 3"/>
    <w:basedOn w:val="Normal"/>
    <w:link w:val="Corpsdetexte3Car"/>
    <w:uiPriority w:val="99"/>
    <w:rsid w:val="0044719C"/>
    <w:rPr>
      <w:sz w:val="28"/>
      <w:szCs w:val="28"/>
    </w:rPr>
  </w:style>
  <w:style w:type="character" w:customStyle="1" w:styleId="Corpsdetexte3Car">
    <w:name w:val="Corps de texte 3 Car"/>
    <w:basedOn w:val="Policepardfaut"/>
    <w:link w:val="Corpsdetex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Corpsdetexte">
    <w:name w:val="Body Text"/>
    <w:basedOn w:val="Normal"/>
    <w:link w:val="CorpsdetexteCar"/>
    <w:uiPriority w:val="99"/>
    <w:rsid w:val="0044719C"/>
    <w:pPr>
      <w:jc w:val="both"/>
    </w:pPr>
    <w:rPr>
      <w:sz w:val="28"/>
      <w:szCs w:val="28"/>
      <w:lang w:val="es-CO"/>
    </w:rPr>
  </w:style>
  <w:style w:type="character" w:customStyle="1" w:styleId="CorpsdetexteCar">
    <w:name w:val="Corps de texte Car"/>
    <w:basedOn w:val="Policepardfaut"/>
    <w:link w:val="Corpsdetexte"/>
    <w:uiPriority w:val="99"/>
    <w:rsid w:val="0044719C"/>
    <w:rPr>
      <w:rFonts w:ascii="Times New Roman" w:eastAsia="Times New Roman" w:hAnsi="Times New Roman" w:cs="Times New Roman"/>
      <w:sz w:val="28"/>
      <w:szCs w:val="28"/>
      <w:lang w:val="es-CO" w:eastAsia="es-ES"/>
    </w:rPr>
  </w:style>
  <w:style w:type="character" w:styleId="Lienhypertexte">
    <w:name w:val="Hyperlink"/>
    <w:basedOn w:val="Policepardfaut"/>
    <w:uiPriority w:val="99"/>
    <w:rsid w:val="00C952EF"/>
    <w:rPr>
      <w:color w:val="0000FF"/>
      <w:u w:val="single"/>
    </w:rPr>
  </w:style>
  <w:style w:type="character" w:styleId="Lienhypertextesuivivisit">
    <w:name w:val="FollowedHyperlink"/>
    <w:basedOn w:val="Policepardfaut"/>
    <w:uiPriority w:val="99"/>
    <w:semiHidden/>
    <w:unhideWhenUsed/>
    <w:rsid w:val="001C247B"/>
    <w:rPr>
      <w:color w:val="954F72" w:themeColor="followedHyperlink"/>
      <w:u w:val="single"/>
    </w:rPr>
  </w:style>
  <w:style w:type="paragraph" w:styleId="Corpsdetexte2">
    <w:name w:val="Body Text 2"/>
    <w:basedOn w:val="Normal"/>
    <w:link w:val="Corpsdetexte2Car"/>
    <w:uiPriority w:val="99"/>
    <w:rsid w:val="008A27BA"/>
    <w:pPr>
      <w:autoSpaceDN w:val="0"/>
      <w:spacing w:after="120" w:line="480" w:lineRule="auto"/>
    </w:pPr>
    <w:rPr>
      <w:lang w:val="es-CO" w:eastAsia="zh-CN"/>
    </w:rPr>
  </w:style>
  <w:style w:type="character" w:customStyle="1" w:styleId="Corpsdetexte2Car">
    <w:name w:val="Corps de texte 2 Car"/>
    <w:basedOn w:val="Policepardfaut"/>
    <w:link w:val="Corpsdetexte2"/>
    <w:uiPriority w:val="99"/>
    <w:rsid w:val="008A27BA"/>
    <w:rPr>
      <w:rFonts w:ascii="Times New Roman" w:eastAsia="Times New Roman" w:hAnsi="Times New Roman" w:cs="Times New Roman"/>
      <w:sz w:val="20"/>
      <w:szCs w:val="20"/>
      <w:lang w:val="es-C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Policepardfaut"/>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itre4Car">
    <w:name w:val="Titre 4 Car"/>
    <w:basedOn w:val="Policepardfaut"/>
    <w:link w:val="Titre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
    <w:basedOn w:val="Policepardfaut"/>
    <w:uiPriority w:val="99"/>
    <w:semiHidden/>
    <w:rsid w:val="0044719C"/>
    <w:rPr>
      <w:sz w:val="20"/>
      <w:szCs w:val="20"/>
    </w:rPr>
  </w:style>
  <w:style w:type="paragraph" w:styleId="Corpsdetexte3">
    <w:name w:val="Body Text 3"/>
    <w:basedOn w:val="Normal"/>
    <w:link w:val="Corpsdetexte3Car"/>
    <w:uiPriority w:val="99"/>
    <w:rsid w:val="0044719C"/>
    <w:rPr>
      <w:sz w:val="28"/>
      <w:szCs w:val="28"/>
    </w:rPr>
  </w:style>
  <w:style w:type="character" w:customStyle="1" w:styleId="Corpsdetexte3Car">
    <w:name w:val="Corps de texte 3 Car"/>
    <w:basedOn w:val="Policepardfaut"/>
    <w:link w:val="Corpsdetex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Corpsdetexte">
    <w:name w:val="Body Text"/>
    <w:basedOn w:val="Normal"/>
    <w:link w:val="CorpsdetexteCar"/>
    <w:uiPriority w:val="99"/>
    <w:rsid w:val="0044719C"/>
    <w:pPr>
      <w:jc w:val="both"/>
    </w:pPr>
    <w:rPr>
      <w:sz w:val="28"/>
      <w:szCs w:val="28"/>
      <w:lang w:val="es-CO"/>
    </w:rPr>
  </w:style>
  <w:style w:type="character" w:customStyle="1" w:styleId="CorpsdetexteCar">
    <w:name w:val="Corps de texte Car"/>
    <w:basedOn w:val="Policepardfaut"/>
    <w:link w:val="Corpsdetexte"/>
    <w:uiPriority w:val="99"/>
    <w:rsid w:val="0044719C"/>
    <w:rPr>
      <w:rFonts w:ascii="Times New Roman" w:eastAsia="Times New Roman" w:hAnsi="Times New Roman" w:cs="Times New Roman"/>
      <w:sz w:val="28"/>
      <w:szCs w:val="28"/>
      <w:lang w:val="es-CO" w:eastAsia="es-ES"/>
    </w:rPr>
  </w:style>
  <w:style w:type="character" w:styleId="Lienhypertexte">
    <w:name w:val="Hyperlink"/>
    <w:basedOn w:val="Policepardfaut"/>
    <w:uiPriority w:val="99"/>
    <w:rsid w:val="00C952EF"/>
    <w:rPr>
      <w:color w:val="0000FF"/>
      <w:u w:val="single"/>
    </w:rPr>
  </w:style>
  <w:style w:type="character" w:styleId="Lienhypertextesuivivisit">
    <w:name w:val="FollowedHyperlink"/>
    <w:basedOn w:val="Policepardfaut"/>
    <w:uiPriority w:val="99"/>
    <w:semiHidden/>
    <w:unhideWhenUsed/>
    <w:rsid w:val="001C247B"/>
    <w:rPr>
      <w:color w:val="954F72" w:themeColor="followedHyperlink"/>
      <w:u w:val="single"/>
    </w:rPr>
  </w:style>
  <w:style w:type="paragraph" w:styleId="Corpsdetexte2">
    <w:name w:val="Body Text 2"/>
    <w:basedOn w:val="Normal"/>
    <w:link w:val="Corpsdetexte2Car"/>
    <w:uiPriority w:val="99"/>
    <w:rsid w:val="008A27BA"/>
    <w:pPr>
      <w:autoSpaceDN w:val="0"/>
      <w:spacing w:after="120" w:line="480" w:lineRule="auto"/>
    </w:pPr>
    <w:rPr>
      <w:lang w:val="es-CO" w:eastAsia="zh-CN"/>
    </w:rPr>
  </w:style>
  <w:style w:type="character" w:customStyle="1" w:styleId="Corpsdetexte2Car">
    <w:name w:val="Corps de texte 2 Car"/>
    <w:basedOn w:val="Policepardfaut"/>
    <w:link w:val="Corpsdetexte2"/>
    <w:uiPriority w:val="99"/>
    <w:rsid w:val="008A27BA"/>
    <w:rPr>
      <w:rFonts w:ascii="Times New Roman" w:eastAsia="Times New Roman" w:hAnsi="Times New Roman" w:cs="Times New Roman"/>
      <w:sz w:val="20"/>
      <w:szCs w:val="20"/>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E716-B9BA-4F9A-963F-013C40AB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3039</Words>
  <Characters>16717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47</cp:revision>
  <cp:lastPrinted>2017-10-11T19:41:00Z</cp:lastPrinted>
  <dcterms:created xsi:type="dcterms:W3CDTF">2017-10-09T18:24:00Z</dcterms:created>
  <dcterms:modified xsi:type="dcterms:W3CDTF">2017-11-28T10:38:00Z</dcterms:modified>
</cp:coreProperties>
</file>