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48" w:rsidRPr="00626F48" w:rsidRDefault="00626F48" w:rsidP="00626F48">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626F48">
        <w:rPr>
          <w:rFonts w:ascii="Calibri" w:eastAsia="Calibri" w:hAnsi="Calibri" w:cs="Calibri"/>
          <w:color w:val="FF0000"/>
          <w:sz w:val="16"/>
          <w:szCs w:val="16"/>
          <w:lang w:val="es-CO" w:eastAsia="fr-FR"/>
        </w:rPr>
        <w:t xml:space="preserve">El siguiente es el documento presentado por el Magistrado. </w:t>
      </w:r>
    </w:p>
    <w:p w:rsidR="00626F48" w:rsidRPr="00626F48" w:rsidRDefault="00626F48" w:rsidP="00626F4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2"/>
          <w:szCs w:val="22"/>
          <w:lang w:val="es-CO" w:eastAsia="fr-FR"/>
        </w:rPr>
      </w:pPr>
      <w:r w:rsidRPr="00626F48">
        <w:rPr>
          <w:rFonts w:ascii="Calibri" w:eastAsia="Calibri" w:hAnsi="Calibri" w:cs="Calibri"/>
          <w:color w:val="FF0000"/>
          <w:sz w:val="16"/>
          <w:szCs w:val="16"/>
          <w:lang w:val="es-CO" w:eastAsia="fr-FR"/>
        </w:rPr>
        <w:t>El contenido total y fiel debe ser verificado en la Secretaría de esta Sala.</w:t>
      </w:r>
      <w:r w:rsidRPr="00626F48">
        <w:rPr>
          <w:rFonts w:ascii="Calibri" w:eastAsia="Calibri" w:hAnsi="Calibri" w:cs="Calibri"/>
          <w:color w:val="222222"/>
          <w:sz w:val="18"/>
          <w:szCs w:val="18"/>
          <w:lang w:val="es-CO" w:eastAsia="fr-FR"/>
        </w:rPr>
        <w:t> </w:t>
      </w:r>
    </w:p>
    <w:p w:rsidR="00626F48" w:rsidRPr="00626F48" w:rsidRDefault="00626F48" w:rsidP="00626F48">
      <w:pPr>
        <w:shd w:val="clear" w:color="auto" w:fill="FFFFFF"/>
        <w:ind w:left="2124" w:hanging="2124"/>
        <w:jc w:val="both"/>
        <w:rPr>
          <w:rFonts w:ascii="Calibri" w:hAnsi="Calibri" w:cs="Calibri"/>
          <w:color w:val="222222"/>
          <w:sz w:val="18"/>
          <w:szCs w:val="18"/>
          <w:lang w:val="es-CO" w:eastAsia="fr-FR"/>
        </w:rPr>
      </w:pPr>
      <w:r w:rsidRPr="00626F48">
        <w:rPr>
          <w:rFonts w:ascii="Calibri" w:hAnsi="Calibri" w:cs="Calibri"/>
          <w:color w:val="222222"/>
          <w:sz w:val="18"/>
          <w:szCs w:val="18"/>
          <w:lang w:val="es-CO" w:eastAsia="fr-FR"/>
        </w:rPr>
        <w:t>Providencia:</w:t>
      </w:r>
      <w:r w:rsidRPr="00626F48">
        <w:rPr>
          <w:rFonts w:ascii="Calibri" w:hAnsi="Calibri" w:cs="Calibri"/>
          <w:color w:val="222222"/>
          <w:sz w:val="18"/>
          <w:szCs w:val="18"/>
          <w:lang w:val="es-CO" w:eastAsia="fr-FR"/>
        </w:rPr>
        <w:tab/>
        <w:t>Auto  - 02 de noviembre de 2017</w:t>
      </w:r>
    </w:p>
    <w:p w:rsidR="00626F48" w:rsidRPr="00626F48" w:rsidRDefault="00626F48" w:rsidP="00626F48">
      <w:pPr>
        <w:shd w:val="clear" w:color="auto" w:fill="FFFFFF"/>
        <w:tabs>
          <w:tab w:val="left" w:pos="1418"/>
          <w:tab w:val="left" w:pos="2078"/>
          <w:tab w:val="left" w:pos="2127"/>
          <w:tab w:val="center" w:pos="3898"/>
        </w:tabs>
        <w:jc w:val="both"/>
        <w:rPr>
          <w:rFonts w:ascii="Calibri" w:eastAsia="Calibri" w:hAnsi="Calibri" w:cs="Calibri"/>
          <w:color w:val="222222"/>
          <w:sz w:val="18"/>
          <w:szCs w:val="18"/>
          <w:lang w:val="es-CO" w:eastAsia="fr-FR"/>
        </w:rPr>
      </w:pPr>
      <w:r w:rsidRPr="00626F48">
        <w:rPr>
          <w:rFonts w:ascii="Calibri" w:eastAsia="Calibri" w:hAnsi="Calibri" w:cs="Calibri"/>
          <w:color w:val="222222"/>
          <w:sz w:val="18"/>
          <w:szCs w:val="18"/>
          <w:lang w:val="es-CO" w:eastAsia="fr-FR"/>
        </w:rPr>
        <w:t xml:space="preserve">Proceso: </w:t>
      </w:r>
      <w:r w:rsidRPr="00626F48">
        <w:rPr>
          <w:rFonts w:ascii="Calibri" w:eastAsia="Calibri" w:hAnsi="Calibri" w:cs="Calibri"/>
          <w:color w:val="222222"/>
          <w:sz w:val="18"/>
          <w:szCs w:val="18"/>
          <w:lang w:val="es-CO" w:eastAsia="fr-FR"/>
        </w:rPr>
        <w:tab/>
      </w:r>
      <w:r w:rsidRPr="00626F48">
        <w:rPr>
          <w:rFonts w:ascii="Calibri" w:eastAsia="Calibri" w:hAnsi="Calibri" w:cs="Calibri"/>
          <w:color w:val="222222"/>
          <w:sz w:val="18"/>
          <w:szCs w:val="18"/>
          <w:lang w:val="es-CO" w:eastAsia="fr-FR"/>
        </w:rPr>
        <w:tab/>
      </w:r>
      <w:r w:rsidRPr="00626F48">
        <w:rPr>
          <w:rFonts w:ascii="Calibri" w:eastAsia="Calibri" w:hAnsi="Calibri" w:cs="Calibri"/>
          <w:color w:val="222222"/>
          <w:sz w:val="18"/>
          <w:szCs w:val="18"/>
          <w:lang w:val="es-CO" w:eastAsia="fr-FR"/>
        </w:rPr>
        <w:tab/>
      </w:r>
      <w:r w:rsidRPr="00626F48">
        <w:rPr>
          <w:rFonts w:ascii="Calibri" w:eastAsia="Calibri" w:hAnsi="Calibri" w:cs="Calibri"/>
          <w:color w:val="222222"/>
          <w:spacing w:val="-6"/>
          <w:sz w:val="18"/>
          <w:szCs w:val="18"/>
          <w:lang w:val="es-CO" w:eastAsia="fr-FR"/>
        </w:rPr>
        <w:t>Ordinario – Niega adición de la sentencia</w:t>
      </w:r>
    </w:p>
    <w:p w:rsidR="00626F48" w:rsidRPr="00626F48" w:rsidRDefault="00626F48" w:rsidP="00626F48">
      <w:pPr>
        <w:shd w:val="clear" w:color="auto" w:fill="FFFFFF"/>
        <w:tabs>
          <w:tab w:val="left" w:pos="1418"/>
          <w:tab w:val="left" w:pos="2078"/>
          <w:tab w:val="left" w:pos="2127"/>
          <w:tab w:val="center" w:pos="3898"/>
        </w:tabs>
        <w:jc w:val="both"/>
        <w:rPr>
          <w:rFonts w:ascii="Calibri" w:eastAsia="Calibri" w:hAnsi="Calibri" w:cs="Calibri"/>
          <w:bCs/>
          <w:color w:val="222222"/>
          <w:sz w:val="18"/>
          <w:szCs w:val="18"/>
          <w:lang w:eastAsia="fr-FR"/>
        </w:rPr>
      </w:pPr>
      <w:r w:rsidRPr="00626F48">
        <w:rPr>
          <w:rFonts w:ascii="Calibri" w:eastAsia="Calibri" w:hAnsi="Calibri" w:cs="Calibri"/>
          <w:color w:val="222222"/>
          <w:sz w:val="18"/>
          <w:szCs w:val="18"/>
          <w:lang w:val="es-CO" w:eastAsia="fr-FR"/>
        </w:rPr>
        <w:t>Radicación Nro. :</w:t>
      </w:r>
      <w:r w:rsidRPr="00626F48">
        <w:rPr>
          <w:rFonts w:ascii="Calibri" w:eastAsia="Calibri" w:hAnsi="Calibri" w:cs="Calibri"/>
          <w:color w:val="222222"/>
          <w:sz w:val="18"/>
          <w:szCs w:val="18"/>
          <w:lang w:val="es-CO" w:eastAsia="fr-FR"/>
        </w:rPr>
        <w:tab/>
        <w:t xml:space="preserve">  </w:t>
      </w:r>
      <w:r w:rsidRPr="00626F48">
        <w:rPr>
          <w:rFonts w:ascii="Calibri" w:eastAsia="Calibri" w:hAnsi="Calibri" w:cs="Calibri"/>
          <w:color w:val="222222"/>
          <w:sz w:val="18"/>
          <w:szCs w:val="18"/>
          <w:lang w:val="es-CO" w:eastAsia="fr-FR"/>
        </w:rPr>
        <w:tab/>
        <w:t xml:space="preserve"> </w:t>
      </w:r>
      <w:r w:rsidRPr="00626F48">
        <w:rPr>
          <w:rFonts w:ascii="Calibri" w:eastAsia="Calibri" w:hAnsi="Calibri" w:cs="Calibri"/>
          <w:bCs/>
          <w:color w:val="222222"/>
          <w:sz w:val="18"/>
          <w:szCs w:val="18"/>
          <w:lang w:eastAsia="fr-FR"/>
        </w:rPr>
        <w:t>66001-31-03-003-2013-00093-01</w:t>
      </w:r>
    </w:p>
    <w:p w:rsidR="00626F48" w:rsidRPr="00626F48" w:rsidRDefault="00626F48" w:rsidP="00626F48">
      <w:pPr>
        <w:shd w:val="clear" w:color="auto" w:fill="FFFFFF"/>
        <w:tabs>
          <w:tab w:val="left" w:pos="1418"/>
          <w:tab w:val="left" w:pos="2078"/>
          <w:tab w:val="left" w:pos="2127"/>
          <w:tab w:val="center" w:pos="3898"/>
        </w:tabs>
        <w:jc w:val="both"/>
        <w:rPr>
          <w:rFonts w:ascii="Calibri" w:eastAsia="Calibri" w:hAnsi="Calibri" w:cs="Calibri"/>
          <w:bCs/>
          <w:iCs/>
          <w:color w:val="222222"/>
          <w:sz w:val="18"/>
          <w:szCs w:val="18"/>
          <w:u w:val="single"/>
          <w:lang w:eastAsia="fr-FR"/>
        </w:rPr>
      </w:pPr>
      <w:r w:rsidRPr="00626F48">
        <w:rPr>
          <w:rFonts w:ascii="Calibri" w:eastAsia="Calibri" w:hAnsi="Calibri" w:cs="Calibri"/>
          <w:color w:val="222222"/>
          <w:sz w:val="18"/>
          <w:szCs w:val="18"/>
          <w:lang w:val="es-MX" w:eastAsia="fr-FR"/>
        </w:rPr>
        <w:t>Demandante:</w:t>
      </w:r>
      <w:r w:rsidRPr="00626F48">
        <w:rPr>
          <w:rFonts w:ascii="Calibri" w:eastAsia="Calibri" w:hAnsi="Calibri" w:cs="Calibri"/>
          <w:color w:val="222222"/>
          <w:sz w:val="18"/>
          <w:szCs w:val="18"/>
          <w:lang w:val="es-MX" w:eastAsia="fr-FR"/>
        </w:rPr>
        <w:tab/>
      </w:r>
      <w:r w:rsidRPr="00626F48">
        <w:rPr>
          <w:rFonts w:ascii="Calibri" w:eastAsia="Calibri" w:hAnsi="Calibri" w:cs="Calibri"/>
          <w:color w:val="222222"/>
          <w:sz w:val="18"/>
          <w:szCs w:val="18"/>
          <w:lang w:val="es-MX" w:eastAsia="fr-FR"/>
        </w:rPr>
        <w:tab/>
      </w:r>
      <w:r w:rsidRPr="00626F48">
        <w:rPr>
          <w:rFonts w:ascii="Calibri" w:eastAsia="Calibri" w:hAnsi="Calibri" w:cs="Calibri"/>
          <w:bCs/>
          <w:color w:val="222222"/>
          <w:sz w:val="18"/>
          <w:szCs w:val="18"/>
          <w:lang w:eastAsia="fr-FR"/>
        </w:rPr>
        <w:tab/>
      </w:r>
      <w:r w:rsidRPr="00626F48">
        <w:rPr>
          <w:rFonts w:ascii="Calibri" w:eastAsia="Calibri" w:hAnsi="Calibri" w:cs="Calibri"/>
          <w:bCs/>
          <w:iCs/>
          <w:color w:val="222222"/>
          <w:sz w:val="18"/>
          <w:szCs w:val="18"/>
          <w:lang w:val="es-419" w:eastAsia="fr-FR"/>
        </w:rPr>
        <w:t>CARLOS ALBERTO BRITO CAÑAS Y OTRO</w:t>
      </w:r>
    </w:p>
    <w:p w:rsidR="00626F48" w:rsidRPr="00626F48" w:rsidRDefault="00626F48" w:rsidP="00626F48">
      <w:pPr>
        <w:shd w:val="clear" w:color="auto" w:fill="FFFFFF"/>
        <w:tabs>
          <w:tab w:val="left" w:pos="1418"/>
          <w:tab w:val="left" w:pos="2127"/>
        </w:tabs>
        <w:jc w:val="both"/>
        <w:rPr>
          <w:rFonts w:ascii="Calibri" w:eastAsia="Calibri" w:hAnsi="Calibri" w:cs="Calibri"/>
          <w:color w:val="222222"/>
          <w:sz w:val="18"/>
          <w:szCs w:val="18"/>
          <w:lang w:eastAsia="fr-FR"/>
        </w:rPr>
      </w:pPr>
      <w:r w:rsidRPr="00626F48">
        <w:rPr>
          <w:rFonts w:ascii="Calibri" w:eastAsia="Calibri" w:hAnsi="Calibri" w:cs="Calibri"/>
          <w:bCs/>
          <w:color w:val="222222"/>
          <w:sz w:val="18"/>
          <w:szCs w:val="18"/>
          <w:lang w:val="es-ES_tradnl" w:eastAsia="fr-FR"/>
        </w:rPr>
        <w:t>Demandado:</w:t>
      </w:r>
      <w:r w:rsidRPr="00626F48">
        <w:rPr>
          <w:rFonts w:ascii="Calibri" w:eastAsia="Calibri" w:hAnsi="Calibri" w:cs="Calibri"/>
          <w:bCs/>
          <w:color w:val="222222"/>
          <w:sz w:val="18"/>
          <w:szCs w:val="18"/>
          <w:lang w:val="es-ES_tradnl" w:eastAsia="fr-FR"/>
        </w:rPr>
        <w:tab/>
      </w:r>
      <w:r w:rsidRPr="00626F48">
        <w:rPr>
          <w:rFonts w:ascii="Calibri" w:eastAsia="Calibri" w:hAnsi="Calibri" w:cs="Calibri"/>
          <w:bCs/>
          <w:color w:val="222222"/>
          <w:sz w:val="18"/>
          <w:szCs w:val="18"/>
          <w:lang w:val="es-ES_tradnl" w:eastAsia="fr-FR"/>
        </w:rPr>
        <w:tab/>
      </w:r>
      <w:r w:rsidRPr="00626F48">
        <w:rPr>
          <w:rFonts w:ascii="Calibri" w:eastAsia="Calibri" w:hAnsi="Calibri" w:cs="Calibri"/>
          <w:bCs/>
          <w:iCs/>
          <w:color w:val="222222"/>
          <w:sz w:val="18"/>
          <w:szCs w:val="18"/>
          <w:lang w:val="es-419" w:eastAsia="fr-FR"/>
        </w:rPr>
        <w:t xml:space="preserve">LA EQUIDAD SEGUROS DE VIDA </w:t>
      </w:r>
    </w:p>
    <w:p w:rsidR="00626F48" w:rsidRPr="00626F48" w:rsidRDefault="00626F48" w:rsidP="00626F48">
      <w:pPr>
        <w:shd w:val="clear" w:color="auto" w:fill="FFFFFF"/>
        <w:tabs>
          <w:tab w:val="left" w:pos="1418"/>
          <w:tab w:val="left" w:pos="2078"/>
          <w:tab w:val="left" w:pos="2127"/>
        </w:tabs>
        <w:jc w:val="both"/>
        <w:rPr>
          <w:rFonts w:ascii="Calibri" w:eastAsia="Calibri" w:hAnsi="Calibri" w:cs="Calibri"/>
          <w:bCs/>
          <w:iCs/>
          <w:color w:val="222222"/>
          <w:sz w:val="18"/>
          <w:szCs w:val="18"/>
          <w:lang w:val="es-CO" w:eastAsia="fr-FR"/>
        </w:rPr>
      </w:pPr>
      <w:r w:rsidRPr="00626F48">
        <w:rPr>
          <w:rFonts w:ascii="Calibri" w:eastAsia="Calibri" w:hAnsi="Calibri" w:cs="Calibri"/>
          <w:color w:val="222222"/>
          <w:sz w:val="18"/>
          <w:szCs w:val="18"/>
          <w:lang w:val="es-MX" w:eastAsia="fr-FR"/>
        </w:rPr>
        <w:t xml:space="preserve">Magistrado Ponente: </w:t>
      </w:r>
      <w:r w:rsidRPr="00626F48">
        <w:rPr>
          <w:rFonts w:ascii="Calibri" w:eastAsia="Calibri" w:hAnsi="Calibri" w:cs="Calibri"/>
          <w:color w:val="222222"/>
          <w:sz w:val="18"/>
          <w:szCs w:val="18"/>
          <w:lang w:val="es-MX" w:eastAsia="fr-FR"/>
        </w:rPr>
        <w:tab/>
      </w:r>
      <w:r w:rsidRPr="00626F48">
        <w:rPr>
          <w:rFonts w:ascii="Calibri" w:eastAsia="Calibri" w:hAnsi="Calibri" w:cs="Calibri"/>
          <w:color w:val="222222"/>
          <w:sz w:val="18"/>
          <w:szCs w:val="18"/>
          <w:lang w:val="es-MX" w:eastAsia="fr-FR"/>
        </w:rPr>
        <w:tab/>
      </w:r>
      <w:proofErr w:type="spellStart"/>
      <w:r w:rsidRPr="00626F48">
        <w:rPr>
          <w:rFonts w:ascii="Calibri" w:eastAsia="Calibri" w:hAnsi="Calibri" w:cs="Calibri"/>
          <w:bCs/>
          <w:iCs/>
          <w:color w:val="222222"/>
          <w:sz w:val="18"/>
          <w:szCs w:val="18"/>
          <w:lang w:eastAsia="fr-FR"/>
        </w:rPr>
        <w:t>EDDER</w:t>
      </w:r>
      <w:proofErr w:type="spellEnd"/>
      <w:r w:rsidRPr="00626F48">
        <w:rPr>
          <w:rFonts w:ascii="Calibri" w:eastAsia="Calibri" w:hAnsi="Calibri" w:cs="Calibri"/>
          <w:bCs/>
          <w:iCs/>
          <w:color w:val="222222"/>
          <w:sz w:val="18"/>
          <w:szCs w:val="18"/>
          <w:lang w:eastAsia="fr-FR"/>
        </w:rPr>
        <w:t xml:space="preserve"> JIMMY SÁNCHEZ </w:t>
      </w:r>
      <w:proofErr w:type="spellStart"/>
      <w:r w:rsidRPr="00626F48">
        <w:rPr>
          <w:rFonts w:ascii="Calibri" w:eastAsia="Calibri" w:hAnsi="Calibri" w:cs="Calibri"/>
          <w:bCs/>
          <w:iCs/>
          <w:color w:val="222222"/>
          <w:sz w:val="18"/>
          <w:szCs w:val="18"/>
          <w:lang w:eastAsia="fr-FR"/>
        </w:rPr>
        <w:t>CALAMBÁS</w:t>
      </w:r>
      <w:proofErr w:type="spellEnd"/>
    </w:p>
    <w:p w:rsidR="00626F48" w:rsidRPr="00626F48" w:rsidRDefault="00626F48" w:rsidP="00626F48">
      <w:pPr>
        <w:shd w:val="clear" w:color="auto" w:fill="FFFFFF"/>
        <w:tabs>
          <w:tab w:val="left" w:pos="1418"/>
          <w:tab w:val="left" w:pos="2127"/>
        </w:tabs>
        <w:jc w:val="both"/>
        <w:rPr>
          <w:rFonts w:ascii="Calibri" w:eastAsia="Calibri" w:hAnsi="Calibri" w:cs="Calibri"/>
          <w:bCs/>
          <w:iCs/>
          <w:color w:val="222222"/>
          <w:sz w:val="18"/>
          <w:szCs w:val="18"/>
          <w:lang w:val="es-CO" w:eastAsia="fr-FR"/>
        </w:rPr>
      </w:pPr>
    </w:p>
    <w:p w:rsidR="00626F48" w:rsidRPr="00626F48" w:rsidRDefault="00626F48" w:rsidP="00626F48">
      <w:pPr>
        <w:shd w:val="clear" w:color="auto" w:fill="FFFFFF"/>
        <w:spacing w:after="200"/>
        <w:jc w:val="both"/>
        <w:rPr>
          <w:rFonts w:ascii="Calibri" w:eastAsia="Calibri" w:hAnsi="Calibri" w:cs="Calibri"/>
          <w:bCs/>
          <w:iCs/>
          <w:color w:val="222222"/>
          <w:sz w:val="18"/>
          <w:szCs w:val="18"/>
          <w:lang w:eastAsia="fr-FR"/>
        </w:rPr>
      </w:pPr>
      <w:r w:rsidRPr="00626F48">
        <w:rPr>
          <w:rFonts w:ascii="Calibri" w:eastAsia="Calibri" w:hAnsi="Calibri" w:cs="Calibri"/>
          <w:b/>
          <w:color w:val="222222"/>
          <w:sz w:val="18"/>
          <w:szCs w:val="18"/>
          <w:lang w:val="es-MX" w:eastAsia="fr-FR"/>
        </w:rPr>
        <w:t>Temas:</w:t>
      </w:r>
      <w:r w:rsidRPr="00626F48">
        <w:rPr>
          <w:rFonts w:ascii="Calibri" w:eastAsia="Calibri" w:hAnsi="Calibri" w:cs="Calibri"/>
          <w:b/>
          <w:color w:val="222222"/>
          <w:sz w:val="18"/>
          <w:szCs w:val="18"/>
          <w:lang w:val="es-MX" w:eastAsia="fr-FR"/>
        </w:rPr>
        <w:tab/>
      </w:r>
      <w:r w:rsidRPr="00626F48">
        <w:rPr>
          <w:rFonts w:ascii="Calibri" w:eastAsia="Calibri" w:hAnsi="Calibri" w:cs="Calibri"/>
          <w:b/>
          <w:color w:val="222222"/>
          <w:sz w:val="18"/>
          <w:szCs w:val="18"/>
          <w:lang w:val="es-MX" w:eastAsia="fr-FR"/>
        </w:rPr>
        <w:tab/>
      </w:r>
      <w:r w:rsidRPr="00626F48">
        <w:rPr>
          <w:rFonts w:ascii="Calibri" w:eastAsia="Calibri" w:hAnsi="Calibri" w:cs="Calibri"/>
          <w:b/>
          <w:color w:val="222222"/>
          <w:sz w:val="18"/>
          <w:szCs w:val="18"/>
          <w:lang w:val="es-MX" w:eastAsia="fr-FR"/>
        </w:rPr>
        <w:tab/>
      </w:r>
      <w:r w:rsidRPr="00626F48">
        <w:rPr>
          <w:rFonts w:ascii="Calibri" w:eastAsia="Calibri" w:hAnsi="Calibri" w:cs="Calibri"/>
          <w:b/>
          <w:color w:val="222222"/>
          <w:sz w:val="18"/>
          <w:szCs w:val="18"/>
          <w:lang w:val="es-ES_tradnl" w:eastAsia="fr-FR"/>
        </w:rPr>
        <w:t>ADICIÓN DE LA SENTENCIA / NIEGA</w:t>
      </w:r>
      <w:r w:rsidRPr="00626F48">
        <w:rPr>
          <w:rFonts w:ascii="Calibri" w:eastAsia="Calibri" w:hAnsi="Calibri" w:cs="Calibri"/>
          <w:b/>
          <w:color w:val="222222"/>
          <w:sz w:val="18"/>
          <w:szCs w:val="18"/>
          <w:lang w:val="es-MX" w:eastAsia="fr-FR"/>
        </w:rPr>
        <w:t xml:space="preserve">. </w:t>
      </w:r>
      <w:r w:rsidRPr="00626F48">
        <w:rPr>
          <w:rFonts w:ascii="Calibri" w:eastAsia="Calibri" w:hAnsi="Calibri" w:cs="Calibri"/>
          <w:bCs/>
          <w:iCs/>
          <w:color w:val="222222"/>
          <w:sz w:val="18"/>
          <w:szCs w:val="18"/>
          <w:lang w:eastAsia="fr-FR"/>
        </w:rPr>
        <w:t>[E]s claro que en la parte motiva del fallo, se hizo alusión al reconocimiento de la legitimación de los actores y a la condena, que se impondría a la aseguradora; con lo cual es diáfano que a las demás pretensiones no se accedería, así no se expresara en la resolutiva.</w:t>
      </w:r>
    </w:p>
    <w:p w:rsidR="00626F48" w:rsidRDefault="00626F48" w:rsidP="00E1043E">
      <w:pPr>
        <w:suppressAutoHyphens/>
        <w:spacing w:line="360" w:lineRule="auto"/>
        <w:ind w:firstLine="2268"/>
        <w:jc w:val="both"/>
        <w:rPr>
          <w:rFonts w:ascii="Arial" w:hAnsi="Arial" w:cs="Arial"/>
          <w:b/>
          <w:spacing w:val="-3"/>
          <w:sz w:val="24"/>
          <w:szCs w:val="24"/>
        </w:rPr>
      </w:pPr>
    </w:p>
    <w:p w:rsidR="00E1043E" w:rsidRDefault="0004580A" w:rsidP="00E1043E">
      <w:pPr>
        <w:suppressAutoHyphens/>
        <w:spacing w:line="360" w:lineRule="auto"/>
        <w:ind w:firstLine="2268"/>
        <w:jc w:val="both"/>
        <w:rPr>
          <w:rFonts w:ascii="Arial" w:hAnsi="Arial" w:cs="Arial"/>
          <w:b/>
          <w:spacing w:val="-3"/>
          <w:sz w:val="24"/>
          <w:szCs w:val="24"/>
        </w:rPr>
      </w:pPr>
      <w:r w:rsidRPr="004B76AE">
        <w:rPr>
          <w:rFonts w:ascii="Arial" w:hAnsi="Arial" w:cs="Arial"/>
          <w:b/>
          <w:spacing w:val="-3"/>
          <w:sz w:val="24"/>
          <w:szCs w:val="24"/>
        </w:rPr>
        <w:t>TRIBUNAL SUPERIOR DEL DISTRITO JUDICIAL</w:t>
      </w:r>
    </w:p>
    <w:p w:rsidR="0004580A" w:rsidRPr="004B76AE" w:rsidRDefault="0004580A" w:rsidP="00E1043E">
      <w:pPr>
        <w:suppressAutoHyphens/>
        <w:spacing w:line="360" w:lineRule="auto"/>
        <w:ind w:firstLine="2268"/>
        <w:jc w:val="both"/>
        <w:rPr>
          <w:rFonts w:ascii="Arial" w:hAnsi="Arial" w:cs="Arial"/>
          <w:b/>
          <w:spacing w:val="-3"/>
          <w:sz w:val="24"/>
          <w:szCs w:val="24"/>
        </w:rPr>
      </w:pPr>
      <w:r w:rsidRPr="004B76AE">
        <w:rPr>
          <w:rFonts w:ascii="Arial" w:hAnsi="Arial" w:cs="Arial"/>
          <w:b/>
          <w:spacing w:val="-3"/>
          <w:sz w:val="24"/>
          <w:szCs w:val="24"/>
        </w:rPr>
        <w:t xml:space="preserve">SALA DE </w:t>
      </w:r>
      <w:proofErr w:type="spellStart"/>
      <w:r w:rsidRPr="004B76AE">
        <w:rPr>
          <w:rFonts w:ascii="Arial" w:hAnsi="Arial" w:cs="Arial"/>
          <w:b/>
          <w:spacing w:val="-3"/>
          <w:sz w:val="24"/>
          <w:szCs w:val="24"/>
        </w:rPr>
        <w:t>DECISION</w:t>
      </w:r>
      <w:proofErr w:type="spellEnd"/>
      <w:r w:rsidRPr="004B76AE">
        <w:rPr>
          <w:rFonts w:ascii="Arial" w:hAnsi="Arial" w:cs="Arial"/>
          <w:b/>
          <w:spacing w:val="-3"/>
          <w:sz w:val="24"/>
          <w:szCs w:val="24"/>
        </w:rPr>
        <w:t xml:space="preserve"> CIVIL-FAMILIA</w:t>
      </w:r>
    </w:p>
    <w:p w:rsidR="004B76AE" w:rsidRPr="00E1043E" w:rsidRDefault="004B76AE" w:rsidP="0004580A">
      <w:pPr>
        <w:suppressAutoHyphens/>
        <w:spacing w:line="360" w:lineRule="auto"/>
        <w:ind w:firstLine="2340"/>
        <w:jc w:val="both"/>
        <w:rPr>
          <w:rFonts w:ascii="Arial" w:hAnsi="Arial" w:cs="Arial"/>
          <w:spacing w:val="-3"/>
          <w:sz w:val="16"/>
          <w:szCs w:val="24"/>
        </w:rPr>
      </w:pPr>
    </w:p>
    <w:p w:rsidR="0004580A" w:rsidRPr="004B76AE" w:rsidRDefault="0004580A" w:rsidP="0004580A">
      <w:pPr>
        <w:suppressAutoHyphens/>
        <w:spacing w:line="360" w:lineRule="auto"/>
        <w:ind w:firstLine="2340"/>
        <w:jc w:val="both"/>
        <w:rPr>
          <w:rFonts w:ascii="Arial" w:hAnsi="Arial" w:cs="Arial"/>
          <w:spacing w:val="-3"/>
          <w:sz w:val="24"/>
          <w:szCs w:val="24"/>
        </w:rPr>
      </w:pPr>
      <w:r w:rsidRPr="004B76AE">
        <w:rPr>
          <w:rFonts w:ascii="Arial" w:hAnsi="Arial" w:cs="Arial"/>
          <w:spacing w:val="-3"/>
          <w:sz w:val="24"/>
          <w:szCs w:val="24"/>
        </w:rPr>
        <w:t xml:space="preserve">Magistrado Ponente: </w:t>
      </w:r>
      <w:proofErr w:type="spellStart"/>
      <w:r w:rsidRPr="004B76AE">
        <w:rPr>
          <w:rFonts w:ascii="Arial" w:hAnsi="Arial" w:cs="Arial"/>
          <w:spacing w:val="-3"/>
          <w:sz w:val="24"/>
          <w:szCs w:val="24"/>
        </w:rPr>
        <w:t>Edder</w:t>
      </w:r>
      <w:proofErr w:type="spellEnd"/>
      <w:r w:rsidRPr="004B76AE">
        <w:rPr>
          <w:rFonts w:ascii="Arial" w:hAnsi="Arial" w:cs="Arial"/>
          <w:spacing w:val="-3"/>
          <w:sz w:val="24"/>
          <w:szCs w:val="24"/>
        </w:rPr>
        <w:t xml:space="preserve"> Jimmy Sánchez </w:t>
      </w:r>
      <w:proofErr w:type="spellStart"/>
      <w:r w:rsidRPr="004B76AE">
        <w:rPr>
          <w:rFonts w:ascii="Arial" w:hAnsi="Arial" w:cs="Arial"/>
          <w:spacing w:val="-3"/>
          <w:sz w:val="24"/>
          <w:szCs w:val="24"/>
        </w:rPr>
        <w:t>Calambás</w:t>
      </w:r>
      <w:proofErr w:type="spellEnd"/>
    </w:p>
    <w:p w:rsidR="00F2412F" w:rsidRDefault="001C5801" w:rsidP="0004580A">
      <w:pPr>
        <w:suppressAutoHyphens/>
        <w:spacing w:line="360" w:lineRule="auto"/>
        <w:ind w:firstLine="2340"/>
        <w:jc w:val="both"/>
        <w:rPr>
          <w:rFonts w:ascii="Arial" w:hAnsi="Arial" w:cs="Arial"/>
          <w:spacing w:val="-3"/>
          <w:sz w:val="24"/>
          <w:szCs w:val="24"/>
        </w:rPr>
      </w:pPr>
      <w:r>
        <w:rPr>
          <w:rFonts w:ascii="Arial" w:hAnsi="Arial" w:cs="Arial"/>
          <w:spacing w:val="-3"/>
          <w:sz w:val="24"/>
          <w:szCs w:val="24"/>
        </w:rPr>
        <w:t xml:space="preserve">Pereira, </w:t>
      </w:r>
      <w:r w:rsidR="00D627EE">
        <w:rPr>
          <w:rFonts w:ascii="Arial" w:hAnsi="Arial" w:cs="Arial"/>
          <w:spacing w:val="-3"/>
          <w:sz w:val="24"/>
          <w:szCs w:val="24"/>
        </w:rPr>
        <w:t>dos</w:t>
      </w:r>
      <w:r w:rsidR="00B15B8E">
        <w:rPr>
          <w:rFonts w:ascii="Arial" w:hAnsi="Arial" w:cs="Arial"/>
          <w:spacing w:val="-3"/>
          <w:sz w:val="24"/>
          <w:szCs w:val="24"/>
        </w:rPr>
        <w:t xml:space="preserve"> </w:t>
      </w:r>
      <w:r w:rsidRPr="004B76AE">
        <w:rPr>
          <w:rFonts w:ascii="Arial" w:hAnsi="Arial" w:cs="Arial"/>
          <w:spacing w:val="-3"/>
          <w:sz w:val="24"/>
          <w:szCs w:val="24"/>
        </w:rPr>
        <w:t xml:space="preserve">de </w:t>
      </w:r>
      <w:r w:rsidR="00D627EE">
        <w:rPr>
          <w:rFonts w:ascii="Arial" w:hAnsi="Arial" w:cs="Arial"/>
          <w:spacing w:val="-3"/>
          <w:sz w:val="24"/>
          <w:szCs w:val="24"/>
        </w:rPr>
        <w:t>noviembre</w:t>
      </w:r>
      <w:r w:rsidRPr="004B76AE">
        <w:rPr>
          <w:rFonts w:ascii="Arial" w:hAnsi="Arial" w:cs="Arial"/>
          <w:spacing w:val="-3"/>
          <w:sz w:val="24"/>
          <w:szCs w:val="24"/>
        </w:rPr>
        <w:t xml:space="preserve"> de dos mil </w:t>
      </w:r>
      <w:r w:rsidR="00F2412F">
        <w:rPr>
          <w:rFonts w:ascii="Arial" w:hAnsi="Arial" w:cs="Arial"/>
          <w:spacing w:val="-3"/>
          <w:sz w:val="24"/>
          <w:szCs w:val="24"/>
        </w:rPr>
        <w:t>diecis</w:t>
      </w:r>
      <w:r w:rsidR="00E1043E">
        <w:rPr>
          <w:rFonts w:ascii="Arial" w:hAnsi="Arial" w:cs="Arial"/>
          <w:spacing w:val="-3"/>
          <w:sz w:val="24"/>
          <w:szCs w:val="24"/>
        </w:rPr>
        <w:t>iete</w:t>
      </w:r>
    </w:p>
    <w:p w:rsidR="0004580A" w:rsidRDefault="0004580A" w:rsidP="0004580A">
      <w:pPr>
        <w:suppressAutoHyphens/>
        <w:spacing w:line="360" w:lineRule="auto"/>
        <w:ind w:firstLine="2340"/>
        <w:jc w:val="both"/>
        <w:rPr>
          <w:rFonts w:ascii="Arial" w:hAnsi="Arial" w:cs="Arial"/>
          <w:spacing w:val="-3"/>
          <w:sz w:val="24"/>
          <w:szCs w:val="24"/>
        </w:rPr>
      </w:pPr>
      <w:r w:rsidRPr="004B76AE">
        <w:rPr>
          <w:rFonts w:ascii="Arial" w:hAnsi="Arial" w:cs="Arial"/>
          <w:spacing w:val="-3"/>
          <w:sz w:val="24"/>
          <w:szCs w:val="24"/>
        </w:rPr>
        <w:t xml:space="preserve">Expediente </w:t>
      </w:r>
      <w:r w:rsidR="00F2412F">
        <w:rPr>
          <w:rFonts w:ascii="Arial" w:hAnsi="Arial" w:cs="Arial"/>
          <w:spacing w:val="-3"/>
          <w:sz w:val="24"/>
          <w:szCs w:val="24"/>
        </w:rPr>
        <w:t>66001-31-03-00</w:t>
      </w:r>
      <w:r w:rsidR="00E1043E">
        <w:rPr>
          <w:rFonts w:ascii="Arial" w:hAnsi="Arial" w:cs="Arial"/>
          <w:spacing w:val="-3"/>
          <w:sz w:val="24"/>
          <w:szCs w:val="24"/>
        </w:rPr>
        <w:t>3</w:t>
      </w:r>
      <w:r w:rsidR="00F2412F">
        <w:rPr>
          <w:rFonts w:ascii="Arial" w:hAnsi="Arial" w:cs="Arial"/>
          <w:spacing w:val="-3"/>
          <w:sz w:val="24"/>
          <w:szCs w:val="24"/>
        </w:rPr>
        <w:t>-20</w:t>
      </w:r>
      <w:r w:rsidR="00E1043E">
        <w:rPr>
          <w:rFonts w:ascii="Arial" w:hAnsi="Arial" w:cs="Arial"/>
          <w:spacing w:val="-3"/>
          <w:sz w:val="24"/>
          <w:szCs w:val="24"/>
        </w:rPr>
        <w:t>1</w:t>
      </w:r>
      <w:r w:rsidR="00B15B8E">
        <w:rPr>
          <w:rFonts w:ascii="Arial" w:hAnsi="Arial" w:cs="Arial"/>
          <w:spacing w:val="-3"/>
          <w:sz w:val="24"/>
          <w:szCs w:val="24"/>
        </w:rPr>
        <w:t>3</w:t>
      </w:r>
      <w:r w:rsidR="00F2412F">
        <w:rPr>
          <w:rFonts w:ascii="Arial" w:hAnsi="Arial" w:cs="Arial"/>
          <w:spacing w:val="-3"/>
          <w:sz w:val="24"/>
          <w:szCs w:val="24"/>
        </w:rPr>
        <w:t>-00</w:t>
      </w:r>
      <w:r w:rsidR="00B15B8E">
        <w:rPr>
          <w:rFonts w:ascii="Arial" w:hAnsi="Arial" w:cs="Arial"/>
          <w:spacing w:val="-3"/>
          <w:sz w:val="24"/>
          <w:szCs w:val="24"/>
        </w:rPr>
        <w:t>093</w:t>
      </w:r>
      <w:r w:rsidR="00F2412F">
        <w:rPr>
          <w:rFonts w:ascii="Arial" w:hAnsi="Arial" w:cs="Arial"/>
          <w:spacing w:val="-3"/>
          <w:sz w:val="24"/>
          <w:szCs w:val="24"/>
        </w:rPr>
        <w:t>-0</w:t>
      </w:r>
      <w:r w:rsidR="00E1043E">
        <w:rPr>
          <w:rFonts w:ascii="Arial" w:hAnsi="Arial" w:cs="Arial"/>
          <w:spacing w:val="-3"/>
          <w:sz w:val="24"/>
          <w:szCs w:val="24"/>
        </w:rPr>
        <w:t>1</w:t>
      </w:r>
    </w:p>
    <w:p w:rsidR="00027E0C" w:rsidRDefault="00A334DA" w:rsidP="0004580A">
      <w:pPr>
        <w:suppressAutoHyphens/>
        <w:spacing w:line="360" w:lineRule="auto"/>
        <w:ind w:firstLine="2340"/>
        <w:jc w:val="both"/>
        <w:rPr>
          <w:rFonts w:ascii="Arial" w:hAnsi="Arial" w:cs="Arial"/>
          <w:spacing w:val="-3"/>
          <w:sz w:val="24"/>
          <w:szCs w:val="24"/>
        </w:rPr>
      </w:pPr>
      <w:r>
        <w:rPr>
          <w:rFonts w:ascii="Arial" w:hAnsi="Arial" w:cs="Arial"/>
          <w:spacing w:val="-3"/>
          <w:sz w:val="24"/>
          <w:szCs w:val="24"/>
        </w:rPr>
        <w:t>Asunto:</w:t>
      </w:r>
      <w:r w:rsidR="00027E0C">
        <w:rPr>
          <w:rFonts w:ascii="Arial" w:hAnsi="Arial" w:cs="Arial"/>
          <w:spacing w:val="-3"/>
          <w:sz w:val="24"/>
          <w:szCs w:val="24"/>
        </w:rPr>
        <w:t xml:space="preserve"> </w:t>
      </w:r>
      <w:r w:rsidR="00EA56D0">
        <w:rPr>
          <w:rFonts w:ascii="Arial" w:hAnsi="Arial" w:cs="Arial"/>
          <w:spacing w:val="-3"/>
          <w:sz w:val="24"/>
          <w:szCs w:val="24"/>
        </w:rPr>
        <w:t>Niega adición de sentencia</w:t>
      </w:r>
    </w:p>
    <w:p w:rsidR="00BB2B88" w:rsidRPr="004B76AE" w:rsidRDefault="00BB2B88" w:rsidP="00BB2B88">
      <w:pPr>
        <w:spacing w:line="360" w:lineRule="auto"/>
        <w:rPr>
          <w:rFonts w:ascii="Arial" w:hAnsi="Arial" w:cs="Arial"/>
          <w:spacing w:val="-3"/>
          <w:sz w:val="24"/>
          <w:szCs w:val="24"/>
        </w:rPr>
      </w:pPr>
      <w:r>
        <w:rPr>
          <w:rFonts w:ascii="Arial" w:hAnsi="Arial" w:cs="Arial"/>
          <w:sz w:val="24"/>
          <w:szCs w:val="26"/>
        </w:rPr>
        <w:t xml:space="preserve">      </w:t>
      </w:r>
      <w:r>
        <w:rPr>
          <w:rFonts w:ascii="Arial" w:hAnsi="Arial" w:cs="Arial"/>
          <w:sz w:val="24"/>
          <w:szCs w:val="26"/>
        </w:rPr>
        <w:tab/>
      </w:r>
      <w:r>
        <w:rPr>
          <w:rFonts w:ascii="Arial" w:hAnsi="Arial" w:cs="Arial"/>
          <w:sz w:val="24"/>
          <w:szCs w:val="26"/>
        </w:rPr>
        <w:tab/>
      </w:r>
      <w:r>
        <w:rPr>
          <w:rFonts w:ascii="Arial" w:hAnsi="Arial" w:cs="Arial"/>
          <w:sz w:val="24"/>
          <w:szCs w:val="26"/>
        </w:rPr>
        <w:tab/>
        <w:t xml:space="preserve">   Acta No. </w:t>
      </w:r>
      <w:r w:rsidR="00EF6ACD">
        <w:rPr>
          <w:rFonts w:ascii="Arial" w:hAnsi="Arial" w:cs="Arial"/>
          <w:sz w:val="24"/>
          <w:szCs w:val="26"/>
        </w:rPr>
        <w:t>574 del 2 de noviembre de 2017</w:t>
      </w:r>
    </w:p>
    <w:p w:rsidR="00B455AB" w:rsidRPr="004B76AE" w:rsidRDefault="00B455AB" w:rsidP="0057189D">
      <w:pPr>
        <w:suppressAutoHyphens/>
        <w:spacing w:line="360" w:lineRule="auto"/>
        <w:ind w:left="1632" w:firstLine="708"/>
        <w:jc w:val="both"/>
        <w:rPr>
          <w:rFonts w:ascii="Arial" w:hAnsi="Arial" w:cs="Arial"/>
          <w:spacing w:val="-3"/>
          <w:sz w:val="24"/>
          <w:szCs w:val="24"/>
        </w:rPr>
      </w:pPr>
      <w:r>
        <w:rPr>
          <w:rFonts w:ascii="Arial" w:hAnsi="Arial" w:cs="Arial"/>
          <w:spacing w:val="-3"/>
          <w:sz w:val="24"/>
          <w:szCs w:val="24"/>
        </w:rPr>
        <w:t>_________________</w:t>
      </w:r>
      <w:r w:rsidR="00194FD0">
        <w:rPr>
          <w:rFonts w:ascii="Arial" w:hAnsi="Arial" w:cs="Arial"/>
          <w:spacing w:val="-3"/>
          <w:sz w:val="24"/>
          <w:szCs w:val="24"/>
        </w:rPr>
        <w:t>____________________________</w:t>
      </w:r>
    </w:p>
    <w:p w:rsidR="00AA74E4" w:rsidRDefault="00AA74E4" w:rsidP="00C0465D">
      <w:pPr>
        <w:spacing w:line="360" w:lineRule="auto"/>
        <w:ind w:firstLine="708"/>
        <w:jc w:val="both"/>
        <w:rPr>
          <w:rFonts w:ascii="Arial" w:hAnsi="Arial" w:cs="Arial"/>
          <w:sz w:val="26"/>
          <w:szCs w:val="26"/>
        </w:rPr>
      </w:pPr>
    </w:p>
    <w:p w:rsidR="00117BA5" w:rsidRPr="00EA56D0" w:rsidRDefault="00F2412F" w:rsidP="0074693C">
      <w:pPr>
        <w:pStyle w:val="Paragraphedeliste"/>
        <w:numPr>
          <w:ilvl w:val="0"/>
          <w:numId w:val="5"/>
        </w:numPr>
        <w:spacing w:line="360" w:lineRule="auto"/>
        <w:ind w:firstLine="840"/>
        <w:rPr>
          <w:rFonts w:ascii="Arial" w:hAnsi="Arial" w:cs="Arial"/>
          <w:b/>
          <w:sz w:val="22"/>
          <w:szCs w:val="26"/>
        </w:rPr>
      </w:pPr>
      <w:r w:rsidRPr="00EA56D0">
        <w:rPr>
          <w:rFonts w:ascii="Arial" w:hAnsi="Arial" w:cs="Arial"/>
          <w:b/>
          <w:sz w:val="22"/>
          <w:szCs w:val="26"/>
        </w:rPr>
        <w:t>ASUNTO</w:t>
      </w:r>
    </w:p>
    <w:p w:rsidR="005B491B" w:rsidRPr="00035494" w:rsidRDefault="005B491B" w:rsidP="00C0465D">
      <w:pPr>
        <w:spacing w:line="360" w:lineRule="auto"/>
        <w:ind w:firstLine="708"/>
        <w:jc w:val="both"/>
        <w:rPr>
          <w:rFonts w:ascii="Arial" w:hAnsi="Arial" w:cs="Arial"/>
          <w:sz w:val="16"/>
          <w:szCs w:val="26"/>
        </w:rPr>
      </w:pPr>
    </w:p>
    <w:p w:rsidR="00EA56D0" w:rsidRDefault="00EA56D0" w:rsidP="00E33D34">
      <w:pPr>
        <w:pStyle w:val="Sinespaciado1"/>
        <w:spacing w:line="360" w:lineRule="auto"/>
        <w:ind w:firstLine="2268"/>
        <w:jc w:val="both"/>
        <w:rPr>
          <w:rFonts w:ascii="Arial" w:hAnsi="Arial" w:cs="Arial"/>
          <w:bCs/>
          <w:sz w:val="26"/>
          <w:szCs w:val="26"/>
          <w:lang w:val="es-MX"/>
        </w:rPr>
      </w:pPr>
      <w:r w:rsidRPr="004B76AE">
        <w:rPr>
          <w:rFonts w:ascii="Arial" w:hAnsi="Arial" w:cs="Arial"/>
          <w:sz w:val="26"/>
          <w:szCs w:val="26"/>
        </w:rPr>
        <w:t>Procede la Sala a resolver la solicitud de</w:t>
      </w:r>
      <w:r w:rsidR="00387977">
        <w:rPr>
          <w:rFonts w:ascii="Arial" w:hAnsi="Arial" w:cs="Arial"/>
          <w:sz w:val="26"/>
          <w:szCs w:val="26"/>
        </w:rPr>
        <w:t xml:space="preserve"> a</w:t>
      </w:r>
      <w:r>
        <w:rPr>
          <w:rFonts w:ascii="Arial" w:hAnsi="Arial" w:cs="Arial"/>
          <w:sz w:val="26"/>
          <w:szCs w:val="26"/>
        </w:rPr>
        <w:t>dición allegada</w:t>
      </w:r>
      <w:r w:rsidR="005F5CB8">
        <w:rPr>
          <w:rFonts w:ascii="Arial" w:hAnsi="Arial" w:cs="Arial"/>
          <w:sz w:val="26"/>
          <w:szCs w:val="26"/>
        </w:rPr>
        <w:t xml:space="preserve"> en término</w:t>
      </w:r>
      <w:r w:rsidRPr="004B76AE">
        <w:rPr>
          <w:rFonts w:ascii="Arial" w:hAnsi="Arial" w:cs="Arial"/>
          <w:sz w:val="26"/>
          <w:szCs w:val="26"/>
        </w:rPr>
        <w:t xml:space="preserve"> por</w:t>
      </w:r>
      <w:r>
        <w:rPr>
          <w:rFonts w:ascii="Arial" w:hAnsi="Arial" w:cs="Arial"/>
          <w:sz w:val="26"/>
          <w:szCs w:val="26"/>
        </w:rPr>
        <w:t xml:space="preserve"> el apoderado</w:t>
      </w:r>
      <w:r w:rsidRPr="004B76AE">
        <w:rPr>
          <w:rFonts w:ascii="Arial" w:hAnsi="Arial" w:cs="Arial"/>
          <w:sz w:val="26"/>
          <w:szCs w:val="26"/>
        </w:rPr>
        <w:t xml:space="preserve"> judicial de</w:t>
      </w:r>
      <w:r w:rsidR="00BB5DD0">
        <w:rPr>
          <w:rFonts w:ascii="Arial" w:hAnsi="Arial" w:cs="Arial"/>
          <w:sz w:val="26"/>
          <w:szCs w:val="26"/>
        </w:rPr>
        <w:t xml:space="preserve"> l</w:t>
      </w:r>
      <w:r w:rsidR="005E2F07">
        <w:rPr>
          <w:rFonts w:ascii="Arial" w:hAnsi="Arial" w:cs="Arial"/>
          <w:sz w:val="26"/>
          <w:szCs w:val="26"/>
        </w:rPr>
        <w:t>os</w:t>
      </w:r>
      <w:r w:rsidR="00BB5DD0">
        <w:rPr>
          <w:rFonts w:ascii="Arial" w:hAnsi="Arial" w:cs="Arial"/>
          <w:sz w:val="26"/>
          <w:szCs w:val="26"/>
        </w:rPr>
        <w:t xml:space="preserve"> demanda</w:t>
      </w:r>
      <w:r w:rsidR="005E2F07">
        <w:rPr>
          <w:rFonts w:ascii="Arial" w:hAnsi="Arial" w:cs="Arial"/>
          <w:sz w:val="26"/>
          <w:szCs w:val="26"/>
        </w:rPr>
        <w:t xml:space="preserve">ntes, </w:t>
      </w:r>
      <w:r w:rsidR="00FB4D33">
        <w:rPr>
          <w:rFonts w:ascii="Arial" w:hAnsi="Arial" w:cs="Arial"/>
          <w:szCs w:val="26"/>
        </w:rPr>
        <w:t>CARLOS ALBERTO BRITO CAÑAS y</w:t>
      </w:r>
      <w:r w:rsidR="005E2F07">
        <w:rPr>
          <w:rFonts w:ascii="Arial" w:hAnsi="Arial" w:cs="Arial"/>
          <w:szCs w:val="26"/>
        </w:rPr>
        <w:t xml:space="preserve"> ALBERTO BRITO ZULETA</w:t>
      </w:r>
      <w:r w:rsidRPr="004B76AE">
        <w:rPr>
          <w:rFonts w:ascii="Arial" w:hAnsi="Arial" w:cs="Arial"/>
          <w:sz w:val="26"/>
          <w:szCs w:val="26"/>
        </w:rPr>
        <w:t>, a la sentencia</w:t>
      </w:r>
      <w:r w:rsidR="00BB5DD0">
        <w:rPr>
          <w:rFonts w:ascii="Arial" w:hAnsi="Arial" w:cs="Arial"/>
          <w:sz w:val="26"/>
          <w:szCs w:val="26"/>
        </w:rPr>
        <w:t xml:space="preserve"> ad</w:t>
      </w:r>
      <w:r w:rsidR="00425DEA">
        <w:rPr>
          <w:rFonts w:ascii="Arial" w:hAnsi="Arial" w:cs="Arial"/>
          <w:sz w:val="26"/>
          <w:szCs w:val="26"/>
        </w:rPr>
        <w:t>i</w:t>
      </w:r>
      <w:r w:rsidR="00BB5DD0">
        <w:rPr>
          <w:rFonts w:ascii="Arial" w:hAnsi="Arial" w:cs="Arial"/>
          <w:sz w:val="26"/>
          <w:szCs w:val="26"/>
        </w:rPr>
        <w:t>a</w:t>
      </w:r>
      <w:r w:rsidR="00425DEA">
        <w:rPr>
          <w:rFonts w:ascii="Arial" w:hAnsi="Arial" w:cs="Arial"/>
          <w:sz w:val="26"/>
          <w:szCs w:val="26"/>
        </w:rPr>
        <w:t>da</w:t>
      </w:r>
      <w:r w:rsidR="00387977">
        <w:rPr>
          <w:rFonts w:ascii="Arial" w:hAnsi="Arial" w:cs="Arial"/>
          <w:sz w:val="26"/>
          <w:szCs w:val="26"/>
        </w:rPr>
        <w:t xml:space="preserve"> </w:t>
      </w:r>
      <w:r w:rsidR="005E2F07">
        <w:rPr>
          <w:rFonts w:ascii="Arial" w:hAnsi="Arial" w:cs="Arial"/>
          <w:sz w:val="26"/>
          <w:szCs w:val="26"/>
        </w:rPr>
        <w:t xml:space="preserve">3 </w:t>
      </w:r>
      <w:r w:rsidR="00BB5DD0">
        <w:rPr>
          <w:rFonts w:ascii="Arial" w:hAnsi="Arial" w:cs="Arial"/>
          <w:sz w:val="26"/>
          <w:szCs w:val="26"/>
        </w:rPr>
        <w:t xml:space="preserve">de </w:t>
      </w:r>
      <w:r w:rsidR="005E2F07">
        <w:rPr>
          <w:rFonts w:ascii="Arial" w:hAnsi="Arial" w:cs="Arial"/>
          <w:sz w:val="26"/>
          <w:szCs w:val="26"/>
        </w:rPr>
        <w:t>octubre</w:t>
      </w:r>
      <w:r w:rsidR="00BB5DD0">
        <w:rPr>
          <w:rFonts w:ascii="Arial" w:hAnsi="Arial" w:cs="Arial"/>
          <w:sz w:val="26"/>
          <w:szCs w:val="26"/>
        </w:rPr>
        <w:t xml:space="preserve"> de 2017</w:t>
      </w:r>
      <w:r w:rsidR="00FB4D33">
        <w:rPr>
          <w:rFonts w:ascii="Arial" w:hAnsi="Arial" w:cs="Arial"/>
          <w:sz w:val="26"/>
          <w:szCs w:val="26"/>
        </w:rPr>
        <w:t>,</w:t>
      </w:r>
      <w:r w:rsidR="00387977">
        <w:rPr>
          <w:rFonts w:ascii="Arial" w:hAnsi="Arial" w:cs="Arial"/>
          <w:sz w:val="26"/>
          <w:szCs w:val="26"/>
        </w:rPr>
        <w:t xml:space="preserve"> </w:t>
      </w:r>
      <w:r w:rsidRPr="004B76AE">
        <w:rPr>
          <w:rFonts w:ascii="Arial" w:hAnsi="Arial" w:cs="Arial"/>
          <w:sz w:val="26"/>
          <w:szCs w:val="26"/>
        </w:rPr>
        <w:t>proferida por esta Magistratura</w:t>
      </w:r>
      <w:r w:rsidR="005F5CB8">
        <w:rPr>
          <w:rFonts w:ascii="Arial" w:hAnsi="Arial" w:cs="Arial"/>
          <w:sz w:val="26"/>
          <w:szCs w:val="26"/>
        </w:rPr>
        <w:t xml:space="preserve"> dentro del presente proceso</w:t>
      </w:r>
      <w:r w:rsidR="005E2F07">
        <w:rPr>
          <w:rFonts w:ascii="Arial" w:hAnsi="Arial" w:cs="Arial"/>
          <w:sz w:val="26"/>
          <w:szCs w:val="26"/>
        </w:rPr>
        <w:t xml:space="preserve"> ordinario de cumplimiento de contrato</w:t>
      </w:r>
      <w:r w:rsidRPr="004B76AE">
        <w:rPr>
          <w:rFonts w:ascii="Arial" w:hAnsi="Arial" w:cs="Arial"/>
          <w:sz w:val="26"/>
          <w:szCs w:val="26"/>
        </w:rPr>
        <w:t xml:space="preserve"> </w:t>
      </w:r>
      <w:r>
        <w:rPr>
          <w:rFonts w:ascii="Arial" w:hAnsi="Arial" w:cs="Arial"/>
          <w:spacing w:val="-3"/>
          <w:sz w:val="26"/>
          <w:szCs w:val="26"/>
        </w:rPr>
        <w:t xml:space="preserve">promovido </w:t>
      </w:r>
      <w:r w:rsidR="005E2F07">
        <w:rPr>
          <w:rFonts w:ascii="Arial" w:hAnsi="Arial" w:cs="Arial"/>
          <w:spacing w:val="-3"/>
          <w:sz w:val="26"/>
          <w:szCs w:val="26"/>
        </w:rPr>
        <w:t xml:space="preserve">frente a </w:t>
      </w:r>
      <w:r w:rsidR="005E2F07">
        <w:rPr>
          <w:rFonts w:ascii="Arial" w:hAnsi="Arial" w:cs="Arial"/>
          <w:spacing w:val="-3"/>
          <w:szCs w:val="26"/>
        </w:rPr>
        <w:t xml:space="preserve">LA EQUIDAD SEGUROS DE VIDA </w:t>
      </w:r>
      <w:proofErr w:type="spellStart"/>
      <w:r w:rsidR="005E2F07">
        <w:rPr>
          <w:rFonts w:ascii="Arial" w:hAnsi="Arial" w:cs="Arial"/>
          <w:spacing w:val="-3"/>
          <w:szCs w:val="26"/>
        </w:rPr>
        <w:t>O.C</w:t>
      </w:r>
      <w:proofErr w:type="spellEnd"/>
      <w:r w:rsidR="005E2F07">
        <w:rPr>
          <w:rFonts w:ascii="Arial" w:hAnsi="Arial" w:cs="Arial"/>
          <w:spacing w:val="-3"/>
          <w:szCs w:val="26"/>
        </w:rPr>
        <w:t>.</w:t>
      </w:r>
      <w:r w:rsidRPr="004B76AE">
        <w:rPr>
          <w:rFonts w:ascii="Arial" w:hAnsi="Arial" w:cs="Arial"/>
          <w:bCs/>
          <w:sz w:val="26"/>
          <w:szCs w:val="26"/>
          <w:lang w:val="es-MX"/>
        </w:rPr>
        <w:t xml:space="preserve"> </w:t>
      </w:r>
    </w:p>
    <w:p w:rsidR="0022774B" w:rsidRPr="0022774B" w:rsidRDefault="0022774B" w:rsidP="00E33D34">
      <w:pPr>
        <w:pStyle w:val="Sinespaciado1"/>
        <w:spacing w:line="360" w:lineRule="auto"/>
        <w:ind w:firstLine="2268"/>
        <w:jc w:val="both"/>
        <w:rPr>
          <w:rFonts w:ascii="Arial" w:hAnsi="Arial" w:cs="Arial"/>
          <w:bCs/>
          <w:sz w:val="16"/>
          <w:szCs w:val="26"/>
          <w:lang w:val="es-MX"/>
        </w:rPr>
      </w:pPr>
    </w:p>
    <w:p w:rsidR="00EB3246" w:rsidRPr="00C93A35" w:rsidRDefault="00C93A35" w:rsidP="00EB3246">
      <w:pPr>
        <w:pStyle w:val="Paragraphedeliste"/>
        <w:numPr>
          <w:ilvl w:val="0"/>
          <w:numId w:val="5"/>
        </w:numPr>
        <w:spacing w:line="360" w:lineRule="auto"/>
        <w:ind w:firstLine="840"/>
        <w:rPr>
          <w:rFonts w:ascii="Arial" w:hAnsi="Arial" w:cs="Arial"/>
          <w:b/>
          <w:sz w:val="22"/>
          <w:szCs w:val="22"/>
        </w:rPr>
      </w:pPr>
      <w:r w:rsidRPr="00C93A35">
        <w:rPr>
          <w:rFonts w:ascii="Arial" w:hAnsi="Arial" w:cs="Arial"/>
          <w:b/>
          <w:sz w:val="22"/>
          <w:szCs w:val="22"/>
        </w:rPr>
        <w:t>ANTECEDENTES</w:t>
      </w:r>
    </w:p>
    <w:p w:rsidR="00EB3246" w:rsidRPr="00FB4D33" w:rsidRDefault="00EB3246" w:rsidP="00117BA5">
      <w:pPr>
        <w:spacing w:line="360" w:lineRule="auto"/>
        <w:ind w:firstLine="2268"/>
        <w:jc w:val="both"/>
        <w:rPr>
          <w:rFonts w:ascii="Arial" w:hAnsi="Arial" w:cs="Arial"/>
          <w:sz w:val="24"/>
          <w:szCs w:val="26"/>
        </w:rPr>
      </w:pPr>
    </w:p>
    <w:p w:rsidR="00FB4D33" w:rsidRDefault="007025C0" w:rsidP="00FB4D33">
      <w:pPr>
        <w:spacing w:line="360" w:lineRule="auto"/>
        <w:ind w:firstLine="2268"/>
        <w:jc w:val="both"/>
        <w:rPr>
          <w:rFonts w:ascii="Arial" w:hAnsi="Arial" w:cs="Arial"/>
          <w:spacing w:val="-3"/>
          <w:sz w:val="26"/>
          <w:szCs w:val="26"/>
        </w:rPr>
      </w:pPr>
      <w:r>
        <w:rPr>
          <w:rFonts w:ascii="Arial" w:hAnsi="Arial" w:cs="Arial"/>
          <w:spacing w:val="-3"/>
          <w:sz w:val="26"/>
          <w:szCs w:val="26"/>
        </w:rPr>
        <w:t>E</w:t>
      </w:r>
      <w:r w:rsidR="00BF60ED">
        <w:rPr>
          <w:rFonts w:ascii="Arial" w:hAnsi="Arial" w:cs="Arial"/>
          <w:spacing w:val="-3"/>
          <w:sz w:val="26"/>
          <w:szCs w:val="26"/>
        </w:rPr>
        <w:t>l</w:t>
      </w:r>
      <w:r>
        <w:rPr>
          <w:rFonts w:ascii="Arial" w:hAnsi="Arial" w:cs="Arial"/>
          <w:spacing w:val="-3"/>
          <w:sz w:val="26"/>
          <w:szCs w:val="26"/>
        </w:rPr>
        <w:t xml:space="preserve"> vocero</w:t>
      </w:r>
      <w:r w:rsidR="00BF60ED" w:rsidRPr="004B76AE">
        <w:rPr>
          <w:rFonts w:ascii="Arial" w:hAnsi="Arial" w:cs="Arial"/>
          <w:spacing w:val="-3"/>
          <w:sz w:val="26"/>
          <w:szCs w:val="26"/>
        </w:rPr>
        <w:t xml:space="preserve"> judicial pone en consideración de la Sala</w:t>
      </w:r>
      <w:r w:rsidR="00996A33">
        <w:rPr>
          <w:rFonts w:ascii="Arial" w:hAnsi="Arial" w:cs="Arial"/>
          <w:spacing w:val="-3"/>
          <w:sz w:val="26"/>
          <w:szCs w:val="26"/>
        </w:rPr>
        <w:t>,</w:t>
      </w:r>
      <w:r w:rsidR="00BF60ED" w:rsidRPr="004B76AE">
        <w:rPr>
          <w:rFonts w:ascii="Arial" w:hAnsi="Arial" w:cs="Arial"/>
          <w:spacing w:val="-3"/>
          <w:sz w:val="26"/>
          <w:szCs w:val="26"/>
        </w:rPr>
        <w:t xml:space="preserve"> </w:t>
      </w:r>
      <w:r w:rsidR="001F45AF">
        <w:rPr>
          <w:rFonts w:ascii="Arial" w:hAnsi="Arial" w:cs="Arial"/>
          <w:spacing w:val="-3"/>
          <w:sz w:val="26"/>
          <w:szCs w:val="26"/>
        </w:rPr>
        <w:t xml:space="preserve">en su criterio, </w:t>
      </w:r>
      <w:r w:rsidR="00336CDD">
        <w:rPr>
          <w:rFonts w:ascii="Arial" w:hAnsi="Arial" w:cs="Arial"/>
          <w:spacing w:val="-3"/>
          <w:sz w:val="26"/>
          <w:szCs w:val="26"/>
        </w:rPr>
        <w:t xml:space="preserve">dos puntos </w:t>
      </w:r>
      <w:r w:rsidR="00830C73">
        <w:rPr>
          <w:rFonts w:ascii="Arial" w:hAnsi="Arial" w:cs="Arial"/>
          <w:spacing w:val="-3"/>
          <w:sz w:val="26"/>
          <w:szCs w:val="26"/>
        </w:rPr>
        <w:t>planteados en el problema jurídico no resueltos</w:t>
      </w:r>
      <w:r w:rsidR="00C01E44">
        <w:rPr>
          <w:rFonts w:ascii="Arial" w:hAnsi="Arial" w:cs="Arial"/>
          <w:spacing w:val="-3"/>
          <w:sz w:val="26"/>
          <w:szCs w:val="26"/>
        </w:rPr>
        <w:t xml:space="preserve"> en la sentencia</w:t>
      </w:r>
      <w:r w:rsidR="00FB4D33">
        <w:rPr>
          <w:rFonts w:ascii="Arial" w:hAnsi="Arial" w:cs="Arial"/>
          <w:spacing w:val="-3"/>
          <w:sz w:val="26"/>
          <w:szCs w:val="26"/>
        </w:rPr>
        <w:t>, por lo cual pide la adición. Ellos son</w:t>
      </w:r>
      <w:r w:rsidR="00830C73">
        <w:rPr>
          <w:rFonts w:ascii="Arial" w:hAnsi="Arial" w:cs="Arial"/>
          <w:spacing w:val="-3"/>
          <w:sz w:val="26"/>
          <w:szCs w:val="26"/>
        </w:rPr>
        <w:t xml:space="preserve">: </w:t>
      </w:r>
    </w:p>
    <w:p w:rsidR="00FB4D33" w:rsidRPr="00FB4D33" w:rsidRDefault="00FB4D33" w:rsidP="00FB4D33">
      <w:pPr>
        <w:spacing w:line="360" w:lineRule="auto"/>
        <w:ind w:firstLine="2268"/>
        <w:jc w:val="both"/>
        <w:rPr>
          <w:rFonts w:ascii="Arial" w:hAnsi="Arial" w:cs="Arial"/>
          <w:spacing w:val="-3"/>
          <w:sz w:val="16"/>
          <w:szCs w:val="26"/>
        </w:rPr>
      </w:pPr>
    </w:p>
    <w:p w:rsidR="00FB4D33" w:rsidRDefault="00FB4D33" w:rsidP="00FB4D33">
      <w:pPr>
        <w:spacing w:line="360" w:lineRule="auto"/>
        <w:ind w:firstLine="2268"/>
        <w:jc w:val="both"/>
        <w:rPr>
          <w:rFonts w:ascii="Arial" w:hAnsi="Arial" w:cs="Arial"/>
          <w:spacing w:val="-3"/>
          <w:sz w:val="26"/>
          <w:szCs w:val="26"/>
        </w:rPr>
      </w:pPr>
      <w:r>
        <w:rPr>
          <w:rFonts w:ascii="Arial" w:hAnsi="Arial" w:cs="Arial"/>
          <w:spacing w:val="-3"/>
          <w:sz w:val="26"/>
          <w:szCs w:val="26"/>
        </w:rPr>
        <w:lastRenderedPageBreak/>
        <w:t>E</w:t>
      </w:r>
      <w:r w:rsidRPr="00FB4D33">
        <w:rPr>
          <w:rFonts w:ascii="Arial" w:hAnsi="Arial" w:cs="Arial"/>
          <w:spacing w:val="-3"/>
          <w:sz w:val="26"/>
          <w:szCs w:val="26"/>
        </w:rPr>
        <w:t xml:space="preserve">l </w:t>
      </w:r>
      <w:r>
        <w:rPr>
          <w:rFonts w:ascii="Arial" w:hAnsi="Arial" w:cs="Arial"/>
          <w:spacing w:val="-3"/>
          <w:sz w:val="26"/>
          <w:szCs w:val="26"/>
        </w:rPr>
        <w:t>primero, en cuanto a que,</w:t>
      </w:r>
      <w:r w:rsidR="00A072E2" w:rsidRPr="00FB4D33">
        <w:rPr>
          <w:rFonts w:ascii="Arial" w:hAnsi="Arial" w:cs="Arial"/>
          <w:spacing w:val="-3"/>
          <w:sz w:val="26"/>
          <w:szCs w:val="26"/>
        </w:rPr>
        <w:t xml:space="preserve"> si bien se condenó a la aseguradora </w:t>
      </w:r>
      <w:r w:rsidR="00442B66" w:rsidRPr="00FB4D33">
        <w:rPr>
          <w:rFonts w:ascii="Arial" w:hAnsi="Arial" w:cs="Arial"/>
          <w:spacing w:val="-3"/>
          <w:sz w:val="26"/>
          <w:szCs w:val="26"/>
        </w:rPr>
        <w:t xml:space="preserve">a </w:t>
      </w:r>
      <w:r w:rsidR="00A072E2" w:rsidRPr="00FB4D33">
        <w:rPr>
          <w:rFonts w:ascii="Arial" w:hAnsi="Arial" w:cs="Arial"/>
          <w:spacing w:val="-3"/>
          <w:sz w:val="26"/>
          <w:szCs w:val="26"/>
        </w:rPr>
        <w:t>pagar el saldo insoluto del crédito</w:t>
      </w:r>
      <w:r w:rsidR="00442B66" w:rsidRPr="00FB4D33">
        <w:rPr>
          <w:rFonts w:ascii="Arial" w:hAnsi="Arial" w:cs="Arial"/>
          <w:spacing w:val="-3"/>
          <w:sz w:val="26"/>
          <w:szCs w:val="26"/>
        </w:rPr>
        <w:t xml:space="preserve"> a</w:t>
      </w:r>
      <w:r w:rsidR="00A072E2" w:rsidRPr="00FB4D33">
        <w:rPr>
          <w:rFonts w:ascii="Arial" w:hAnsi="Arial" w:cs="Arial"/>
          <w:spacing w:val="-3"/>
          <w:sz w:val="26"/>
          <w:szCs w:val="26"/>
        </w:rPr>
        <w:t>l momento del siniestro, no se definió como debía distribuirse ese valor asegurado en el caso de que los demandantes hayan asumido el pago parcial de la deuda, e incluso en caso de que actualmente no exista saldo</w:t>
      </w:r>
      <w:r w:rsidR="00442B66" w:rsidRPr="00FB4D33">
        <w:rPr>
          <w:rFonts w:ascii="Arial" w:hAnsi="Arial" w:cs="Arial"/>
          <w:spacing w:val="-3"/>
          <w:sz w:val="26"/>
          <w:szCs w:val="26"/>
        </w:rPr>
        <w:t xml:space="preserve"> a deber</w:t>
      </w:r>
      <w:r w:rsidR="00A072E2" w:rsidRPr="00FB4D33">
        <w:rPr>
          <w:rFonts w:ascii="Arial" w:hAnsi="Arial" w:cs="Arial"/>
          <w:spacing w:val="-3"/>
          <w:sz w:val="26"/>
          <w:szCs w:val="26"/>
        </w:rPr>
        <w:t xml:space="preserve"> en el banco,</w:t>
      </w:r>
      <w:r w:rsidR="00442B66" w:rsidRPr="00FB4D33">
        <w:rPr>
          <w:rFonts w:ascii="Arial" w:hAnsi="Arial" w:cs="Arial"/>
          <w:spacing w:val="-3"/>
          <w:sz w:val="26"/>
          <w:szCs w:val="26"/>
        </w:rPr>
        <w:t xml:space="preserve"> pues</w:t>
      </w:r>
      <w:r w:rsidR="00A072E2" w:rsidRPr="00FB4D33">
        <w:rPr>
          <w:rFonts w:ascii="Arial" w:hAnsi="Arial" w:cs="Arial"/>
          <w:spacing w:val="-3"/>
          <w:sz w:val="26"/>
          <w:szCs w:val="26"/>
        </w:rPr>
        <w:t xml:space="preserve"> la entidad bancaria no podrá recibir nuevamente el pago del crédito, por lo que quienes estarían legitimados para recibir el valor de la condena, es q</w:t>
      </w:r>
      <w:r>
        <w:rPr>
          <w:rFonts w:ascii="Arial" w:hAnsi="Arial" w:cs="Arial"/>
          <w:spacing w:val="-3"/>
          <w:sz w:val="26"/>
          <w:szCs w:val="26"/>
        </w:rPr>
        <w:t>uienes asumieron la obligación.</w:t>
      </w:r>
    </w:p>
    <w:p w:rsidR="0022774B" w:rsidRPr="0022774B" w:rsidRDefault="0022774B" w:rsidP="00FB4D33">
      <w:pPr>
        <w:spacing w:line="360" w:lineRule="auto"/>
        <w:ind w:firstLine="2268"/>
        <w:jc w:val="both"/>
        <w:rPr>
          <w:rFonts w:ascii="Arial" w:hAnsi="Arial" w:cs="Arial"/>
          <w:spacing w:val="-3"/>
          <w:sz w:val="16"/>
          <w:szCs w:val="26"/>
        </w:rPr>
      </w:pPr>
    </w:p>
    <w:p w:rsidR="00F90D1B" w:rsidRPr="00FB4D33" w:rsidRDefault="00FB4D33" w:rsidP="00FB4D33">
      <w:pPr>
        <w:spacing w:line="360" w:lineRule="auto"/>
        <w:ind w:firstLine="2268"/>
        <w:jc w:val="both"/>
        <w:rPr>
          <w:rFonts w:ascii="Arial" w:hAnsi="Arial" w:cs="Arial"/>
          <w:spacing w:val="-3"/>
          <w:sz w:val="26"/>
          <w:szCs w:val="26"/>
        </w:rPr>
      </w:pPr>
      <w:r w:rsidRPr="00FB4D33">
        <w:rPr>
          <w:rFonts w:ascii="Arial" w:hAnsi="Arial" w:cs="Arial"/>
          <w:spacing w:val="-3"/>
          <w:sz w:val="26"/>
          <w:szCs w:val="26"/>
        </w:rPr>
        <w:t xml:space="preserve">Y el segundo, </w:t>
      </w:r>
      <w:r w:rsidR="00442B66" w:rsidRPr="00FB4D33">
        <w:rPr>
          <w:rFonts w:ascii="Arial" w:hAnsi="Arial" w:cs="Arial"/>
          <w:spacing w:val="-3"/>
          <w:sz w:val="26"/>
          <w:szCs w:val="26"/>
        </w:rPr>
        <w:t xml:space="preserve">sobre la condena a la aseguradora, </w:t>
      </w:r>
      <w:r w:rsidRPr="00FB4D33">
        <w:rPr>
          <w:rFonts w:ascii="Arial" w:hAnsi="Arial" w:cs="Arial"/>
          <w:spacing w:val="-3"/>
          <w:sz w:val="26"/>
          <w:szCs w:val="26"/>
        </w:rPr>
        <w:t xml:space="preserve">ya que </w:t>
      </w:r>
      <w:r w:rsidR="00442B66" w:rsidRPr="00FB4D33">
        <w:rPr>
          <w:rFonts w:ascii="Arial" w:hAnsi="Arial" w:cs="Arial"/>
          <w:spacing w:val="-3"/>
          <w:sz w:val="26"/>
          <w:szCs w:val="26"/>
        </w:rPr>
        <w:t xml:space="preserve">no se refirió la Sala sobre la pretensión cuarta, de reconocer intereses a la luz del artículo 1080 </w:t>
      </w:r>
      <w:r w:rsidR="002D64F4" w:rsidRPr="00FB4D33">
        <w:rPr>
          <w:rFonts w:ascii="Arial" w:hAnsi="Arial" w:cs="Arial"/>
          <w:spacing w:val="-3"/>
          <w:sz w:val="26"/>
          <w:szCs w:val="26"/>
        </w:rPr>
        <w:t xml:space="preserve">del </w:t>
      </w:r>
      <w:proofErr w:type="spellStart"/>
      <w:r w:rsidR="002D64F4" w:rsidRPr="00FB4D33">
        <w:rPr>
          <w:rFonts w:ascii="Arial" w:hAnsi="Arial" w:cs="Arial"/>
          <w:spacing w:val="-3"/>
          <w:sz w:val="26"/>
          <w:szCs w:val="26"/>
        </w:rPr>
        <w:t>C.Co</w:t>
      </w:r>
      <w:proofErr w:type="spellEnd"/>
      <w:r w:rsidR="002D64F4" w:rsidRPr="00FB4D33">
        <w:rPr>
          <w:rFonts w:ascii="Arial" w:hAnsi="Arial" w:cs="Arial"/>
          <w:spacing w:val="-3"/>
          <w:sz w:val="26"/>
          <w:szCs w:val="26"/>
        </w:rPr>
        <w:t>.</w:t>
      </w:r>
      <w:r w:rsidRPr="00FB4D33">
        <w:rPr>
          <w:rFonts w:ascii="Arial" w:hAnsi="Arial" w:cs="Arial"/>
          <w:spacing w:val="-3"/>
          <w:sz w:val="26"/>
          <w:szCs w:val="26"/>
        </w:rPr>
        <w:t>,</w:t>
      </w:r>
      <w:r w:rsidR="00442B66" w:rsidRPr="00FB4D33">
        <w:rPr>
          <w:rFonts w:ascii="Arial" w:hAnsi="Arial" w:cs="Arial"/>
          <w:spacing w:val="-3"/>
          <w:sz w:val="26"/>
          <w:szCs w:val="26"/>
        </w:rPr>
        <w:t xml:space="preserve"> situación que exige un pronunciamiento del fallador, puesto que el análisis no se puede limitar solo a la condena a la compañía de seguros</w:t>
      </w:r>
      <w:r w:rsidR="002956A2" w:rsidRPr="00FB4D33">
        <w:rPr>
          <w:rFonts w:ascii="Arial" w:hAnsi="Arial" w:cs="Arial"/>
          <w:spacing w:val="-3"/>
          <w:sz w:val="26"/>
          <w:szCs w:val="26"/>
        </w:rPr>
        <w:t>, sino definir a partir de cuándo se causa</w:t>
      </w:r>
      <w:r>
        <w:rPr>
          <w:rFonts w:ascii="Arial" w:hAnsi="Arial" w:cs="Arial"/>
          <w:spacing w:val="-3"/>
          <w:sz w:val="26"/>
          <w:szCs w:val="26"/>
        </w:rPr>
        <w:t>n</w:t>
      </w:r>
      <w:r w:rsidR="002956A2" w:rsidRPr="00FB4D33">
        <w:rPr>
          <w:rFonts w:ascii="Arial" w:hAnsi="Arial" w:cs="Arial"/>
          <w:spacing w:val="-3"/>
          <w:sz w:val="26"/>
          <w:szCs w:val="26"/>
        </w:rPr>
        <w:t xml:space="preserve"> los intereses sobre este monto. </w:t>
      </w:r>
      <w:r w:rsidR="00442B66" w:rsidRPr="00FB4D33">
        <w:rPr>
          <w:rFonts w:ascii="Arial" w:hAnsi="Arial" w:cs="Arial"/>
          <w:spacing w:val="-3"/>
          <w:sz w:val="26"/>
          <w:szCs w:val="26"/>
        </w:rPr>
        <w:t xml:space="preserve"> </w:t>
      </w:r>
    </w:p>
    <w:p w:rsidR="0022774B" w:rsidRPr="0022774B" w:rsidRDefault="0022774B" w:rsidP="00E040F6">
      <w:pPr>
        <w:spacing w:line="360" w:lineRule="auto"/>
        <w:ind w:firstLine="2268"/>
        <w:jc w:val="both"/>
        <w:rPr>
          <w:rFonts w:ascii="Arial" w:hAnsi="Arial" w:cs="Arial"/>
          <w:spacing w:val="-3"/>
          <w:sz w:val="16"/>
          <w:szCs w:val="26"/>
        </w:rPr>
      </w:pPr>
    </w:p>
    <w:p w:rsidR="00F90D1B" w:rsidRPr="00C93A35" w:rsidRDefault="00F90D1B" w:rsidP="00F90D1B">
      <w:pPr>
        <w:pStyle w:val="Paragraphedeliste"/>
        <w:numPr>
          <w:ilvl w:val="0"/>
          <w:numId w:val="5"/>
        </w:numPr>
        <w:spacing w:line="360" w:lineRule="auto"/>
        <w:ind w:firstLine="840"/>
        <w:rPr>
          <w:rFonts w:ascii="Arial" w:hAnsi="Arial" w:cs="Arial"/>
          <w:b/>
          <w:sz w:val="22"/>
          <w:szCs w:val="22"/>
        </w:rPr>
      </w:pPr>
      <w:r w:rsidRPr="00C93A35">
        <w:rPr>
          <w:rFonts w:ascii="Arial" w:hAnsi="Arial" w:cs="Arial"/>
          <w:b/>
          <w:sz w:val="22"/>
          <w:szCs w:val="22"/>
        </w:rPr>
        <w:t>C</w:t>
      </w:r>
      <w:r>
        <w:rPr>
          <w:rFonts w:ascii="Arial" w:hAnsi="Arial" w:cs="Arial"/>
          <w:b/>
          <w:sz w:val="22"/>
          <w:szCs w:val="22"/>
        </w:rPr>
        <w:t>ONSIDERACIONES</w:t>
      </w:r>
    </w:p>
    <w:p w:rsidR="00CE3B9E" w:rsidRPr="00FB4D33" w:rsidRDefault="00CE3B9E" w:rsidP="00E040F6">
      <w:pPr>
        <w:spacing w:line="360" w:lineRule="auto"/>
        <w:ind w:firstLine="2268"/>
        <w:jc w:val="both"/>
        <w:rPr>
          <w:rFonts w:ascii="Arial" w:hAnsi="Arial" w:cs="Arial"/>
          <w:spacing w:val="-3"/>
          <w:sz w:val="24"/>
          <w:szCs w:val="26"/>
        </w:rPr>
      </w:pPr>
    </w:p>
    <w:p w:rsidR="00735207" w:rsidRDefault="00735207" w:rsidP="00314A47">
      <w:pPr>
        <w:tabs>
          <w:tab w:val="left" w:pos="-720"/>
        </w:tabs>
        <w:suppressAutoHyphens/>
        <w:spacing w:line="360" w:lineRule="auto"/>
        <w:ind w:firstLine="2268"/>
        <w:jc w:val="both"/>
        <w:rPr>
          <w:rFonts w:ascii="Arial" w:hAnsi="Arial" w:cs="Arial"/>
          <w:spacing w:val="-3"/>
          <w:sz w:val="26"/>
          <w:szCs w:val="26"/>
        </w:rPr>
      </w:pPr>
      <w:r>
        <w:rPr>
          <w:rFonts w:ascii="Arial" w:hAnsi="Arial" w:cs="Arial"/>
          <w:spacing w:val="-3"/>
          <w:sz w:val="26"/>
          <w:szCs w:val="26"/>
        </w:rPr>
        <w:t xml:space="preserve">1. </w:t>
      </w:r>
      <w:r w:rsidRPr="00735207">
        <w:rPr>
          <w:rFonts w:ascii="Arial" w:hAnsi="Arial" w:cs="Arial"/>
          <w:spacing w:val="-3"/>
          <w:sz w:val="26"/>
          <w:szCs w:val="26"/>
        </w:rPr>
        <w:t>El Capítulo II, artículos 285, 286 y 287 del</w:t>
      </w:r>
      <w:r w:rsidR="000D5A3E">
        <w:rPr>
          <w:rFonts w:ascii="Arial" w:hAnsi="Arial" w:cs="Arial"/>
          <w:spacing w:val="-3"/>
          <w:sz w:val="26"/>
          <w:szCs w:val="26"/>
        </w:rPr>
        <w:t xml:space="preserve"> </w:t>
      </w:r>
      <w:r w:rsidRPr="00735207">
        <w:rPr>
          <w:rFonts w:ascii="Arial" w:hAnsi="Arial" w:cs="Arial"/>
          <w:spacing w:val="-3"/>
          <w:sz w:val="26"/>
          <w:szCs w:val="26"/>
        </w:rPr>
        <w:t xml:space="preserve"> Código General del Proceso, regula lo atinente a la aclaración, corrección</w:t>
      </w:r>
      <w:r w:rsidR="005278AC">
        <w:rPr>
          <w:rFonts w:ascii="Arial" w:hAnsi="Arial" w:cs="Arial"/>
          <w:spacing w:val="-3"/>
          <w:sz w:val="26"/>
          <w:szCs w:val="26"/>
        </w:rPr>
        <w:t xml:space="preserve"> y adición de las providencias.</w:t>
      </w:r>
      <w:r w:rsidRPr="00735207">
        <w:rPr>
          <w:rFonts w:ascii="Arial" w:hAnsi="Arial" w:cs="Arial"/>
          <w:spacing w:val="-3"/>
          <w:sz w:val="26"/>
          <w:szCs w:val="26"/>
        </w:rPr>
        <w:t xml:space="preserve"> Figuras que constituyen un conjunto de herramientas con que cuenta el juez, a efectos de </w:t>
      </w:r>
      <w:r w:rsidR="001D51E4">
        <w:rPr>
          <w:rFonts w:ascii="Arial" w:hAnsi="Arial" w:cs="Arial"/>
          <w:spacing w:val="-3"/>
          <w:sz w:val="26"/>
          <w:szCs w:val="26"/>
        </w:rPr>
        <w:t>enmendar</w:t>
      </w:r>
      <w:r w:rsidRPr="00735207">
        <w:rPr>
          <w:rFonts w:ascii="Arial" w:hAnsi="Arial" w:cs="Arial"/>
          <w:spacing w:val="-3"/>
          <w:sz w:val="26"/>
          <w:szCs w:val="26"/>
        </w:rPr>
        <w:t xml:space="preserve"> dudas, errores, u omisiones en que se pueda haber incurrido al proferir una </w:t>
      </w:r>
      <w:r w:rsidR="00FB4D33">
        <w:rPr>
          <w:rFonts w:ascii="Arial" w:hAnsi="Arial" w:cs="Arial"/>
          <w:spacing w:val="-3"/>
          <w:sz w:val="26"/>
          <w:szCs w:val="26"/>
        </w:rPr>
        <w:t>determinada decisión judicial. Empero, n</w:t>
      </w:r>
      <w:r w:rsidRPr="00735207">
        <w:rPr>
          <w:rFonts w:ascii="Arial" w:hAnsi="Arial" w:cs="Arial"/>
          <w:spacing w:val="-3"/>
          <w:sz w:val="26"/>
          <w:szCs w:val="26"/>
        </w:rPr>
        <w:t>o le es dado a las partes o al juez, en cualquiera de las mencionadas sedes, abrir nuevamente el debate probatorio o jurídico propio de la providencia que se corrige, aclara, complemente (adiciona)</w:t>
      </w:r>
      <w:r>
        <w:rPr>
          <w:rFonts w:ascii="Arial" w:hAnsi="Arial" w:cs="Arial"/>
          <w:spacing w:val="-3"/>
          <w:sz w:val="26"/>
          <w:szCs w:val="26"/>
        </w:rPr>
        <w:t>.</w:t>
      </w:r>
    </w:p>
    <w:p w:rsidR="001D51E4" w:rsidRPr="001D51E4" w:rsidRDefault="001D51E4" w:rsidP="00314A47">
      <w:pPr>
        <w:tabs>
          <w:tab w:val="left" w:pos="-720"/>
        </w:tabs>
        <w:suppressAutoHyphens/>
        <w:spacing w:line="360" w:lineRule="auto"/>
        <w:ind w:firstLine="2268"/>
        <w:jc w:val="both"/>
        <w:rPr>
          <w:rFonts w:ascii="Arial" w:hAnsi="Arial" w:cs="Arial"/>
          <w:spacing w:val="-3"/>
          <w:sz w:val="16"/>
          <w:szCs w:val="26"/>
        </w:rPr>
      </w:pPr>
    </w:p>
    <w:p w:rsidR="00314A47" w:rsidRDefault="005278AC" w:rsidP="006911D5">
      <w:pPr>
        <w:tabs>
          <w:tab w:val="left" w:pos="-720"/>
        </w:tabs>
        <w:suppressAutoHyphens/>
        <w:spacing w:line="360" w:lineRule="auto"/>
        <w:ind w:firstLine="2268"/>
        <w:jc w:val="both"/>
        <w:rPr>
          <w:rFonts w:ascii="Arial" w:hAnsi="Arial" w:cs="Arial"/>
          <w:i/>
          <w:sz w:val="24"/>
          <w:szCs w:val="24"/>
        </w:rPr>
      </w:pPr>
      <w:r>
        <w:rPr>
          <w:rFonts w:ascii="Arial" w:hAnsi="Arial" w:cs="Arial"/>
          <w:spacing w:val="-3"/>
          <w:sz w:val="26"/>
          <w:szCs w:val="26"/>
        </w:rPr>
        <w:t xml:space="preserve">2. </w:t>
      </w:r>
      <w:r w:rsidR="00735207" w:rsidRPr="00735207">
        <w:rPr>
          <w:rFonts w:ascii="Arial" w:hAnsi="Arial" w:cs="Arial"/>
          <w:spacing w:val="-3"/>
          <w:sz w:val="26"/>
          <w:szCs w:val="26"/>
        </w:rPr>
        <w:t xml:space="preserve">Específicamente, el instrumento procesal de </w:t>
      </w:r>
      <w:r w:rsidR="007D3744">
        <w:rPr>
          <w:rFonts w:ascii="Arial" w:hAnsi="Arial" w:cs="Arial"/>
          <w:spacing w:val="-3"/>
          <w:sz w:val="26"/>
          <w:szCs w:val="26"/>
        </w:rPr>
        <w:t xml:space="preserve">adición </w:t>
      </w:r>
      <w:r w:rsidR="00735207" w:rsidRPr="00735207">
        <w:rPr>
          <w:rFonts w:ascii="Arial" w:hAnsi="Arial" w:cs="Arial"/>
          <w:spacing w:val="-3"/>
          <w:sz w:val="26"/>
          <w:szCs w:val="26"/>
        </w:rPr>
        <w:t>es abordado</w:t>
      </w:r>
      <w:r w:rsidR="00735207">
        <w:rPr>
          <w:rFonts w:ascii="Arial" w:hAnsi="Arial" w:cs="Arial"/>
          <w:spacing w:val="-3"/>
          <w:sz w:val="26"/>
          <w:szCs w:val="26"/>
        </w:rPr>
        <w:t xml:space="preserve"> por el </w:t>
      </w:r>
      <w:r w:rsidR="00E704AB">
        <w:rPr>
          <w:rFonts w:ascii="Arial" w:hAnsi="Arial" w:cs="Arial"/>
          <w:spacing w:val="-3"/>
          <w:sz w:val="26"/>
          <w:szCs w:val="26"/>
        </w:rPr>
        <w:t xml:space="preserve">artículo </w:t>
      </w:r>
      <w:r w:rsidR="007D3744">
        <w:rPr>
          <w:rFonts w:ascii="Arial" w:hAnsi="Arial" w:cs="Arial"/>
          <w:spacing w:val="-3"/>
          <w:sz w:val="26"/>
          <w:szCs w:val="26"/>
        </w:rPr>
        <w:t>287</w:t>
      </w:r>
      <w:r w:rsidR="00E704AB">
        <w:rPr>
          <w:rFonts w:ascii="Arial" w:hAnsi="Arial" w:cs="Arial"/>
          <w:spacing w:val="-3"/>
          <w:sz w:val="26"/>
          <w:szCs w:val="26"/>
        </w:rPr>
        <w:t xml:space="preserve"> del </w:t>
      </w:r>
      <w:r w:rsidR="007D3744">
        <w:rPr>
          <w:rFonts w:ascii="Arial" w:hAnsi="Arial" w:cs="Arial"/>
          <w:spacing w:val="-3"/>
          <w:sz w:val="26"/>
          <w:szCs w:val="26"/>
        </w:rPr>
        <w:t>mentado estatuto procesal</w:t>
      </w:r>
      <w:r w:rsidR="00314A47">
        <w:rPr>
          <w:rFonts w:ascii="Arial" w:hAnsi="Arial" w:cs="Arial"/>
          <w:spacing w:val="-3"/>
          <w:sz w:val="26"/>
          <w:szCs w:val="26"/>
        </w:rPr>
        <w:t>,</w:t>
      </w:r>
      <w:r w:rsidR="00FB4D33">
        <w:rPr>
          <w:rFonts w:ascii="Arial" w:hAnsi="Arial" w:cs="Arial"/>
          <w:spacing w:val="-3"/>
          <w:sz w:val="26"/>
          <w:szCs w:val="26"/>
        </w:rPr>
        <w:t xml:space="preserve"> en los siguientes términos:</w:t>
      </w:r>
      <w:r w:rsidR="00314A47">
        <w:rPr>
          <w:rFonts w:ascii="Arial" w:hAnsi="Arial" w:cs="Arial"/>
          <w:spacing w:val="-3"/>
          <w:sz w:val="26"/>
          <w:szCs w:val="26"/>
        </w:rPr>
        <w:t xml:space="preserve"> </w:t>
      </w:r>
      <w:r w:rsidR="00C24C54" w:rsidRPr="00C24C54">
        <w:rPr>
          <w:rFonts w:ascii="Arial" w:hAnsi="Arial" w:cs="Arial"/>
          <w:i/>
          <w:sz w:val="24"/>
          <w:szCs w:val="24"/>
        </w:rPr>
        <w:t>“</w:t>
      </w:r>
      <w:r w:rsidR="007D3744">
        <w:rPr>
          <w:rFonts w:ascii="Arial" w:hAnsi="Arial" w:cs="Arial"/>
          <w:i/>
          <w:sz w:val="24"/>
          <w:szCs w:val="24"/>
        </w:rPr>
        <w:t xml:space="preserve">Cuando la sentencia omita resolver sobre cualquiera de los extremos de la Litis o sobre cualquier otro punto que de conformidad con la ley debía ser objeto de pronunciamiento, deberá </w:t>
      </w:r>
      <w:r w:rsidR="007D3744">
        <w:rPr>
          <w:rFonts w:ascii="Arial" w:hAnsi="Arial" w:cs="Arial"/>
          <w:i/>
          <w:sz w:val="24"/>
          <w:szCs w:val="24"/>
        </w:rPr>
        <w:lastRenderedPageBreak/>
        <w:t>adicionarse por medio de sentencia complementaria, dentro de la ejecución, de oficio o a solicitud de parte pres</w:t>
      </w:r>
      <w:r w:rsidR="006911D5">
        <w:rPr>
          <w:rFonts w:ascii="Arial" w:hAnsi="Arial" w:cs="Arial"/>
          <w:i/>
          <w:sz w:val="24"/>
          <w:szCs w:val="24"/>
        </w:rPr>
        <w:t>entada en la misma oportunidad</w:t>
      </w:r>
      <w:r w:rsidR="00C24C54" w:rsidRPr="00C24C54">
        <w:rPr>
          <w:rFonts w:ascii="Arial" w:hAnsi="Arial" w:cs="Arial"/>
          <w:i/>
          <w:sz w:val="24"/>
          <w:szCs w:val="24"/>
        </w:rPr>
        <w:t>…”</w:t>
      </w:r>
    </w:p>
    <w:p w:rsidR="00314A47" w:rsidRPr="005D142D" w:rsidRDefault="00314A47" w:rsidP="00314A47">
      <w:pPr>
        <w:tabs>
          <w:tab w:val="left" w:pos="-720"/>
        </w:tabs>
        <w:suppressAutoHyphens/>
        <w:spacing w:line="360" w:lineRule="auto"/>
        <w:ind w:firstLine="2268"/>
        <w:jc w:val="both"/>
        <w:rPr>
          <w:rFonts w:ascii="Arial" w:hAnsi="Arial" w:cs="Arial"/>
          <w:i/>
          <w:sz w:val="16"/>
          <w:szCs w:val="16"/>
        </w:rPr>
      </w:pPr>
    </w:p>
    <w:p w:rsidR="005278AC" w:rsidRDefault="00E704AB" w:rsidP="005278AC">
      <w:pPr>
        <w:tabs>
          <w:tab w:val="left" w:pos="-720"/>
        </w:tabs>
        <w:suppressAutoHyphens/>
        <w:spacing w:line="360" w:lineRule="auto"/>
        <w:ind w:firstLine="2268"/>
        <w:jc w:val="both"/>
        <w:rPr>
          <w:rFonts w:ascii="Arial" w:hAnsi="Arial" w:cs="Arial"/>
          <w:spacing w:val="-3"/>
          <w:sz w:val="26"/>
          <w:szCs w:val="26"/>
        </w:rPr>
      </w:pPr>
      <w:r>
        <w:rPr>
          <w:rFonts w:ascii="Arial" w:hAnsi="Arial" w:cs="Arial"/>
          <w:spacing w:val="-3"/>
          <w:sz w:val="26"/>
          <w:szCs w:val="26"/>
        </w:rPr>
        <w:t>3</w:t>
      </w:r>
      <w:r w:rsidR="008030C5" w:rsidRPr="004B76AE">
        <w:rPr>
          <w:rFonts w:ascii="Arial" w:hAnsi="Arial" w:cs="Arial"/>
          <w:spacing w:val="-3"/>
          <w:sz w:val="26"/>
          <w:szCs w:val="26"/>
        </w:rPr>
        <w:t xml:space="preserve">. </w:t>
      </w:r>
      <w:r w:rsidR="002F376A">
        <w:rPr>
          <w:rFonts w:ascii="Arial" w:hAnsi="Arial" w:cs="Arial"/>
          <w:spacing w:val="-3"/>
          <w:sz w:val="26"/>
          <w:szCs w:val="26"/>
        </w:rPr>
        <w:t xml:space="preserve">Previa </w:t>
      </w:r>
      <w:r w:rsidR="002F376A" w:rsidRPr="004B76AE">
        <w:rPr>
          <w:rFonts w:ascii="Arial" w:hAnsi="Arial" w:cs="Arial"/>
          <w:spacing w:val="-3"/>
          <w:sz w:val="26"/>
          <w:szCs w:val="26"/>
        </w:rPr>
        <w:t xml:space="preserve">revisión del fallo emitido por esta Colegiatura, </w:t>
      </w:r>
      <w:r w:rsidR="002F376A">
        <w:rPr>
          <w:rFonts w:ascii="Arial" w:hAnsi="Arial" w:cs="Arial"/>
          <w:spacing w:val="-3"/>
          <w:sz w:val="26"/>
          <w:szCs w:val="26"/>
        </w:rPr>
        <w:t xml:space="preserve"> </w:t>
      </w:r>
      <w:r w:rsidR="003C23C2">
        <w:rPr>
          <w:rFonts w:ascii="Arial" w:hAnsi="Arial" w:cs="Arial"/>
          <w:spacing w:val="-3"/>
          <w:sz w:val="26"/>
          <w:szCs w:val="26"/>
        </w:rPr>
        <w:t xml:space="preserve">se advierte, </w:t>
      </w:r>
      <w:r w:rsidR="008F091E">
        <w:rPr>
          <w:rFonts w:ascii="Arial" w:hAnsi="Arial" w:cs="Arial"/>
          <w:spacing w:val="-3"/>
          <w:sz w:val="26"/>
          <w:szCs w:val="26"/>
        </w:rPr>
        <w:t>no concurren la</w:t>
      </w:r>
      <w:r w:rsidR="00A870AB">
        <w:rPr>
          <w:rFonts w:ascii="Arial" w:hAnsi="Arial" w:cs="Arial"/>
          <w:spacing w:val="-3"/>
          <w:sz w:val="26"/>
          <w:szCs w:val="26"/>
        </w:rPr>
        <w:t>s</w:t>
      </w:r>
      <w:r w:rsidR="00522D2D" w:rsidRPr="00522D2D">
        <w:rPr>
          <w:rFonts w:ascii="Arial" w:hAnsi="Arial" w:cs="Arial"/>
          <w:spacing w:val="-3"/>
          <w:sz w:val="26"/>
          <w:szCs w:val="26"/>
        </w:rPr>
        <w:t xml:space="preserve"> condiciones previstas por </w:t>
      </w:r>
      <w:r w:rsidR="00BA4531">
        <w:rPr>
          <w:rFonts w:ascii="Arial" w:hAnsi="Arial" w:cs="Arial"/>
          <w:spacing w:val="-3"/>
          <w:sz w:val="26"/>
          <w:szCs w:val="26"/>
        </w:rPr>
        <w:t xml:space="preserve">las disposiciones </w:t>
      </w:r>
      <w:r w:rsidR="00275727">
        <w:rPr>
          <w:rFonts w:ascii="Arial" w:hAnsi="Arial" w:cs="Arial"/>
          <w:spacing w:val="-3"/>
          <w:sz w:val="26"/>
          <w:szCs w:val="26"/>
        </w:rPr>
        <w:t>antedichas</w:t>
      </w:r>
      <w:r w:rsidR="00BA4531">
        <w:rPr>
          <w:rFonts w:ascii="Arial" w:hAnsi="Arial" w:cs="Arial"/>
          <w:spacing w:val="-3"/>
          <w:sz w:val="26"/>
          <w:szCs w:val="26"/>
        </w:rPr>
        <w:t xml:space="preserve"> </w:t>
      </w:r>
      <w:r w:rsidR="00522D2D" w:rsidRPr="00522D2D">
        <w:rPr>
          <w:rFonts w:ascii="Arial" w:hAnsi="Arial" w:cs="Arial"/>
          <w:spacing w:val="-3"/>
          <w:sz w:val="26"/>
          <w:szCs w:val="26"/>
        </w:rPr>
        <w:t xml:space="preserve">para acceder a la </w:t>
      </w:r>
      <w:r w:rsidR="00BA4531">
        <w:rPr>
          <w:rFonts w:ascii="Arial" w:hAnsi="Arial" w:cs="Arial"/>
          <w:spacing w:val="-3"/>
          <w:sz w:val="26"/>
          <w:szCs w:val="26"/>
        </w:rPr>
        <w:t>adición solicitada por el libelista</w:t>
      </w:r>
      <w:r w:rsidR="005278AC">
        <w:rPr>
          <w:rFonts w:ascii="Arial" w:hAnsi="Arial" w:cs="Arial"/>
          <w:spacing w:val="-3"/>
          <w:sz w:val="26"/>
          <w:szCs w:val="26"/>
        </w:rPr>
        <w:t>, como pasa a explicarse.</w:t>
      </w:r>
    </w:p>
    <w:p w:rsidR="005278AC" w:rsidRPr="0022774B" w:rsidRDefault="005278AC" w:rsidP="005278AC">
      <w:pPr>
        <w:tabs>
          <w:tab w:val="left" w:pos="-720"/>
        </w:tabs>
        <w:suppressAutoHyphens/>
        <w:spacing w:line="360" w:lineRule="auto"/>
        <w:ind w:firstLine="2268"/>
        <w:jc w:val="both"/>
        <w:rPr>
          <w:rFonts w:ascii="Arial" w:hAnsi="Arial" w:cs="Arial"/>
          <w:spacing w:val="-3"/>
          <w:sz w:val="16"/>
          <w:szCs w:val="26"/>
        </w:rPr>
      </w:pPr>
    </w:p>
    <w:p w:rsidR="00256C97" w:rsidRPr="005278AC" w:rsidRDefault="005278AC" w:rsidP="005278AC">
      <w:pPr>
        <w:tabs>
          <w:tab w:val="left" w:pos="-720"/>
        </w:tabs>
        <w:suppressAutoHyphens/>
        <w:spacing w:line="360" w:lineRule="auto"/>
        <w:ind w:firstLine="2268"/>
        <w:jc w:val="both"/>
        <w:rPr>
          <w:rFonts w:ascii="Arial" w:hAnsi="Arial" w:cs="Arial"/>
          <w:spacing w:val="-3"/>
          <w:sz w:val="26"/>
          <w:szCs w:val="26"/>
        </w:rPr>
      </w:pPr>
      <w:r>
        <w:rPr>
          <w:rFonts w:ascii="Arial" w:hAnsi="Arial" w:cs="Arial"/>
          <w:spacing w:val="-3"/>
          <w:sz w:val="26"/>
          <w:szCs w:val="26"/>
        </w:rPr>
        <w:t xml:space="preserve">En </w:t>
      </w:r>
      <w:r w:rsidR="00C01E44">
        <w:rPr>
          <w:rFonts w:ascii="Arial" w:hAnsi="Arial" w:cs="Arial"/>
          <w:spacing w:val="-3"/>
          <w:sz w:val="26"/>
          <w:szCs w:val="26"/>
        </w:rPr>
        <w:t xml:space="preserve">lo concerniente al primer punto, </w:t>
      </w:r>
      <w:r w:rsidR="00256C97" w:rsidRPr="005278AC">
        <w:rPr>
          <w:rFonts w:ascii="Arial" w:hAnsi="Arial" w:cs="Arial"/>
          <w:spacing w:val="-3"/>
          <w:sz w:val="26"/>
          <w:szCs w:val="26"/>
        </w:rPr>
        <w:t>hay que decir que esta es una pretensión nueva, apenas alegada en la alzada y que, por lo tanto debe quedar al margen de cualquier consideración en esta instancia, de lo contrario infringiría el principio de congruencia</w:t>
      </w:r>
      <w:r w:rsidR="00C01E44">
        <w:rPr>
          <w:rFonts w:ascii="Arial" w:hAnsi="Arial" w:cs="Arial"/>
          <w:spacing w:val="-3"/>
          <w:sz w:val="26"/>
          <w:szCs w:val="26"/>
        </w:rPr>
        <w:t xml:space="preserve">. </w:t>
      </w:r>
      <w:r w:rsidR="00256C97" w:rsidRPr="005278AC">
        <w:rPr>
          <w:rFonts w:ascii="Arial" w:hAnsi="Arial" w:cs="Arial"/>
          <w:spacing w:val="-3"/>
          <w:sz w:val="26"/>
          <w:szCs w:val="26"/>
        </w:rPr>
        <w:t xml:space="preserve"> (</w:t>
      </w:r>
      <w:proofErr w:type="gramStart"/>
      <w:r w:rsidR="00256C97" w:rsidRPr="005278AC">
        <w:rPr>
          <w:rFonts w:ascii="Arial" w:hAnsi="Arial" w:cs="Arial"/>
          <w:spacing w:val="-3"/>
          <w:sz w:val="26"/>
          <w:szCs w:val="26"/>
        </w:rPr>
        <w:t>art</w:t>
      </w:r>
      <w:proofErr w:type="gramEnd"/>
      <w:r w:rsidR="00256C97" w:rsidRPr="005278AC">
        <w:rPr>
          <w:rFonts w:ascii="Arial" w:hAnsi="Arial" w:cs="Arial"/>
          <w:spacing w:val="-3"/>
          <w:sz w:val="26"/>
          <w:szCs w:val="26"/>
        </w:rPr>
        <w:t xml:space="preserve">. 305 del  </w:t>
      </w:r>
      <w:proofErr w:type="spellStart"/>
      <w:r w:rsidR="00256C97" w:rsidRPr="005278AC">
        <w:rPr>
          <w:rFonts w:ascii="Arial" w:hAnsi="Arial" w:cs="Arial"/>
          <w:spacing w:val="-3"/>
          <w:sz w:val="26"/>
          <w:szCs w:val="26"/>
        </w:rPr>
        <w:t>C.P.C</w:t>
      </w:r>
      <w:proofErr w:type="spellEnd"/>
      <w:r w:rsidR="00256C97" w:rsidRPr="005278AC">
        <w:rPr>
          <w:rFonts w:ascii="Arial" w:hAnsi="Arial" w:cs="Arial"/>
          <w:spacing w:val="-3"/>
          <w:sz w:val="26"/>
          <w:szCs w:val="26"/>
        </w:rPr>
        <w:t xml:space="preserve">. </w:t>
      </w:r>
      <w:proofErr w:type="spellStart"/>
      <w:r w:rsidR="00256C97" w:rsidRPr="005278AC">
        <w:rPr>
          <w:rFonts w:ascii="Arial" w:hAnsi="Arial" w:cs="Arial"/>
          <w:spacing w:val="-3"/>
          <w:sz w:val="26"/>
          <w:szCs w:val="26"/>
        </w:rPr>
        <w:t>ó</w:t>
      </w:r>
      <w:proofErr w:type="spellEnd"/>
      <w:r w:rsidR="00256C97" w:rsidRPr="005278AC">
        <w:rPr>
          <w:rFonts w:ascii="Arial" w:hAnsi="Arial" w:cs="Arial"/>
          <w:spacing w:val="-3"/>
          <w:sz w:val="26"/>
          <w:szCs w:val="26"/>
        </w:rPr>
        <w:t xml:space="preserve"> 281 del </w:t>
      </w:r>
      <w:proofErr w:type="spellStart"/>
      <w:r w:rsidR="00256C97" w:rsidRPr="005278AC">
        <w:rPr>
          <w:rFonts w:ascii="Arial" w:hAnsi="Arial" w:cs="Arial"/>
          <w:spacing w:val="-3"/>
          <w:sz w:val="26"/>
          <w:szCs w:val="26"/>
        </w:rPr>
        <w:t>C.G.P</w:t>
      </w:r>
      <w:proofErr w:type="spellEnd"/>
      <w:r w:rsidR="00256C97" w:rsidRPr="005278AC">
        <w:rPr>
          <w:rFonts w:ascii="Arial" w:hAnsi="Arial" w:cs="Arial"/>
          <w:spacing w:val="-3"/>
          <w:sz w:val="26"/>
          <w:szCs w:val="26"/>
        </w:rPr>
        <w:t>.).</w:t>
      </w:r>
      <w:r w:rsidR="00C01E44">
        <w:rPr>
          <w:rFonts w:ascii="Arial" w:hAnsi="Arial" w:cs="Arial"/>
          <w:spacing w:val="-3"/>
          <w:sz w:val="26"/>
          <w:szCs w:val="26"/>
        </w:rPr>
        <w:t xml:space="preserve"> En efecto, de la lectura del libelo introductorio, específicamente en el acápite de las pretensiones, fácilmente se comprueba. </w:t>
      </w:r>
    </w:p>
    <w:p w:rsidR="000128F9" w:rsidRPr="000128F9" w:rsidRDefault="000128F9" w:rsidP="00B36941">
      <w:pPr>
        <w:tabs>
          <w:tab w:val="left" w:pos="-720"/>
        </w:tabs>
        <w:suppressAutoHyphens/>
        <w:spacing w:line="360" w:lineRule="auto"/>
        <w:ind w:firstLine="2268"/>
        <w:jc w:val="both"/>
        <w:rPr>
          <w:rFonts w:ascii="Arial" w:hAnsi="Arial" w:cs="Arial"/>
          <w:spacing w:val="-3"/>
          <w:sz w:val="16"/>
          <w:szCs w:val="26"/>
        </w:rPr>
      </w:pPr>
    </w:p>
    <w:p w:rsidR="005B086B" w:rsidRDefault="00F177B9" w:rsidP="00B36941">
      <w:pPr>
        <w:tabs>
          <w:tab w:val="left" w:pos="-720"/>
        </w:tabs>
        <w:suppressAutoHyphens/>
        <w:spacing w:line="360" w:lineRule="auto"/>
        <w:ind w:firstLine="2268"/>
        <w:jc w:val="both"/>
        <w:rPr>
          <w:rFonts w:ascii="Arial" w:hAnsi="Arial" w:cs="Arial"/>
          <w:spacing w:val="-3"/>
          <w:sz w:val="26"/>
          <w:szCs w:val="26"/>
        </w:rPr>
      </w:pPr>
      <w:r>
        <w:rPr>
          <w:rFonts w:ascii="Arial" w:hAnsi="Arial" w:cs="Arial"/>
          <w:spacing w:val="-3"/>
          <w:sz w:val="26"/>
          <w:szCs w:val="26"/>
        </w:rPr>
        <w:t xml:space="preserve">3.2. </w:t>
      </w:r>
      <w:r w:rsidR="000128F9">
        <w:rPr>
          <w:rFonts w:ascii="Arial" w:hAnsi="Arial" w:cs="Arial"/>
          <w:spacing w:val="-3"/>
          <w:sz w:val="26"/>
          <w:szCs w:val="26"/>
        </w:rPr>
        <w:t>Y</w:t>
      </w:r>
      <w:r w:rsidR="00C01E44">
        <w:rPr>
          <w:rFonts w:ascii="Arial" w:hAnsi="Arial" w:cs="Arial"/>
          <w:spacing w:val="-3"/>
          <w:sz w:val="26"/>
          <w:szCs w:val="26"/>
        </w:rPr>
        <w:t xml:space="preserve"> en lo que toca con la segunda petición, </w:t>
      </w:r>
      <w:r w:rsidR="000128F9">
        <w:rPr>
          <w:rFonts w:ascii="Arial" w:hAnsi="Arial" w:cs="Arial"/>
          <w:spacing w:val="-3"/>
          <w:sz w:val="26"/>
          <w:szCs w:val="26"/>
        </w:rPr>
        <w:t xml:space="preserve">en criterio de esta Corporación </w:t>
      </w:r>
      <w:r w:rsidR="004D05C5">
        <w:rPr>
          <w:rFonts w:ascii="Arial" w:hAnsi="Arial" w:cs="Arial"/>
          <w:spacing w:val="-3"/>
          <w:sz w:val="26"/>
          <w:szCs w:val="26"/>
        </w:rPr>
        <w:t xml:space="preserve">no </w:t>
      </w:r>
      <w:r w:rsidR="00851C04">
        <w:rPr>
          <w:rFonts w:ascii="Arial" w:hAnsi="Arial" w:cs="Arial"/>
          <w:spacing w:val="-3"/>
          <w:sz w:val="26"/>
          <w:szCs w:val="26"/>
        </w:rPr>
        <w:t xml:space="preserve">era necesario referirse a la pretensión </w:t>
      </w:r>
      <w:r w:rsidR="004D05C5">
        <w:rPr>
          <w:rFonts w:ascii="Arial" w:hAnsi="Arial" w:cs="Arial"/>
          <w:spacing w:val="-3"/>
          <w:sz w:val="26"/>
          <w:szCs w:val="26"/>
        </w:rPr>
        <w:t xml:space="preserve">cuarta </w:t>
      </w:r>
      <w:r w:rsidR="00851C04">
        <w:rPr>
          <w:rFonts w:ascii="Arial" w:hAnsi="Arial" w:cs="Arial"/>
          <w:spacing w:val="-3"/>
          <w:sz w:val="26"/>
          <w:szCs w:val="26"/>
        </w:rPr>
        <w:t>sobre</w:t>
      </w:r>
      <w:r w:rsidR="004D05C5">
        <w:rPr>
          <w:rFonts w:ascii="Arial" w:hAnsi="Arial" w:cs="Arial"/>
          <w:spacing w:val="-3"/>
          <w:sz w:val="26"/>
          <w:szCs w:val="26"/>
        </w:rPr>
        <w:t xml:space="preserve"> los intereses de que trata el artículo 1080 del </w:t>
      </w:r>
      <w:proofErr w:type="spellStart"/>
      <w:r w:rsidR="004D05C5" w:rsidRPr="00700ADA">
        <w:rPr>
          <w:rFonts w:ascii="Arial" w:hAnsi="Arial" w:cs="Arial"/>
          <w:spacing w:val="-3"/>
          <w:sz w:val="24"/>
          <w:szCs w:val="26"/>
        </w:rPr>
        <w:t>C.C</w:t>
      </w:r>
      <w:r w:rsidR="004D05C5">
        <w:rPr>
          <w:rFonts w:ascii="Arial" w:hAnsi="Arial" w:cs="Arial"/>
          <w:spacing w:val="-3"/>
          <w:sz w:val="26"/>
          <w:szCs w:val="26"/>
        </w:rPr>
        <w:t>o</w:t>
      </w:r>
      <w:proofErr w:type="spellEnd"/>
      <w:r w:rsidR="004D05C5">
        <w:rPr>
          <w:rFonts w:ascii="Arial" w:hAnsi="Arial" w:cs="Arial"/>
          <w:spacing w:val="-3"/>
          <w:sz w:val="26"/>
          <w:szCs w:val="26"/>
        </w:rPr>
        <w:t>.</w:t>
      </w:r>
      <w:r w:rsidR="00700ADA">
        <w:rPr>
          <w:rFonts w:ascii="Arial" w:hAnsi="Arial" w:cs="Arial"/>
          <w:spacing w:val="-3"/>
          <w:sz w:val="26"/>
          <w:szCs w:val="26"/>
        </w:rPr>
        <w:t>,</w:t>
      </w:r>
      <w:r w:rsidR="004D05C5">
        <w:rPr>
          <w:rFonts w:ascii="Arial" w:hAnsi="Arial" w:cs="Arial"/>
          <w:spacing w:val="-3"/>
          <w:sz w:val="26"/>
          <w:szCs w:val="26"/>
        </w:rPr>
        <w:t xml:space="preserve"> toda vez que </w:t>
      </w:r>
      <w:r w:rsidR="006A6062">
        <w:rPr>
          <w:rFonts w:ascii="Arial" w:hAnsi="Arial" w:cs="Arial"/>
          <w:spacing w:val="-3"/>
          <w:sz w:val="26"/>
          <w:szCs w:val="26"/>
        </w:rPr>
        <w:t>c</w:t>
      </w:r>
      <w:r w:rsidR="00971AF1">
        <w:rPr>
          <w:rFonts w:ascii="Arial" w:hAnsi="Arial" w:cs="Arial"/>
          <w:spacing w:val="-3"/>
          <w:sz w:val="26"/>
          <w:szCs w:val="26"/>
        </w:rPr>
        <w:t>omo se expuso en el mismo proveído</w:t>
      </w:r>
      <w:r w:rsidR="005B086B">
        <w:rPr>
          <w:rFonts w:ascii="Arial" w:hAnsi="Arial" w:cs="Arial"/>
          <w:spacing w:val="-3"/>
          <w:sz w:val="26"/>
          <w:szCs w:val="26"/>
        </w:rPr>
        <w:t>:</w:t>
      </w:r>
    </w:p>
    <w:p w:rsidR="005B086B" w:rsidRPr="009B710D" w:rsidRDefault="005B086B" w:rsidP="00B36941">
      <w:pPr>
        <w:tabs>
          <w:tab w:val="left" w:pos="-720"/>
        </w:tabs>
        <w:suppressAutoHyphens/>
        <w:spacing w:line="360" w:lineRule="auto"/>
        <w:ind w:firstLine="2268"/>
        <w:jc w:val="both"/>
        <w:rPr>
          <w:rFonts w:ascii="Arial" w:hAnsi="Arial" w:cs="Arial"/>
          <w:spacing w:val="-3"/>
          <w:sz w:val="16"/>
          <w:szCs w:val="26"/>
        </w:rPr>
      </w:pPr>
    </w:p>
    <w:p w:rsidR="006A6062" w:rsidRDefault="00017F14" w:rsidP="0022774B">
      <w:pPr>
        <w:tabs>
          <w:tab w:val="left" w:pos="-720"/>
        </w:tabs>
        <w:suppressAutoHyphens/>
        <w:ind w:left="851" w:right="617" w:firstLine="1417"/>
        <w:jc w:val="both"/>
        <w:rPr>
          <w:rFonts w:ascii="Arial" w:hAnsi="Arial" w:cs="Arial"/>
          <w:i/>
          <w:spacing w:val="-3"/>
          <w:sz w:val="24"/>
          <w:szCs w:val="26"/>
        </w:rPr>
      </w:pPr>
      <w:r>
        <w:rPr>
          <w:rFonts w:ascii="Arial" w:hAnsi="Arial" w:cs="Arial"/>
          <w:spacing w:val="-3"/>
          <w:sz w:val="26"/>
          <w:szCs w:val="26"/>
        </w:rPr>
        <w:t xml:space="preserve"> </w:t>
      </w:r>
      <w:r w:rsidR="006A6062" w:rsidRPr="0074477D">
        <w:rPr>
          <w:rFonts w:ascii="Arial" w:hAnsi="Arial" w:cs="Arial"/>
          <w:i/>
          <w:spacing w:val="-3"/>
          <w:sz w:val="24"/>
          <w:szCs w:val="26"/>
        </w:rPr>
        <w:t>“</w:t>
      </w:r>
      <w:r w:rsidR="0074477D" w:rsidRPr="0074477D">
        <w:rPr>
          <w:rFonts w:ascii="Arial" w:hAnsi="Arial" w:cs="Arial"/>
          <w:i/>
          <w:spacing w:val="-3"/>
          <w:sz w:val="24"/>
          <w:szCs w:val="26"/>
        </w:rPr>
        <w:t xml:space="preserve">En el seguro de vida grupo deudores, dada su naturaleza y finalidades especiales, el valor asegurado es el acordado por las partes, esto es, el convenido por el acreedor-tomador y la aseguradora, quienes para tal fin gozan de libertad </w:t>
      </w:r>
      <w:proofErr w:type="spellStart"/>
      <w:r w:rsidR="0074477D" w:rsidRPr="0074477D">
        <w:rPr>
          <w:rFonts w:ascii="Arial" w:hAnsi="Arial" w:cs="Arial"/>
          <w:i/>
          <w:spacing w:val="-3"/>
          <w:sz w:val="24"/>
          <w:szCs w:val="26"/>
        </w:rPr>
        <w:t>negocial</w:t>
      </w:r>
      <w:proofErr w:type="spellEnd"/>
      <w:r w:rsidR="0074477D" w:rsidRPr="0074477D">
        <w:rPr>
          <w:rFonts w:ascii="Arial" w:hAnsi="Arial" w:cs="Arial"/>
          <w:i/>
          <w:spacing w:val="-3"/>
          <w:sz w:val="24"/>
          <w:szCs w:val="26"/>
        </w:rPr>
        <w:t>. La única limitación que existe es que la indemnización a favor del acreedor tomador no puede ser mayor al saldo insoluto de la deuda, tal y como reza el artículo 120 del Estatuto Orgánico del Sistema Financiero (Decreto 663 de 1993), al prever que “en los seguros de vida del deudor el valor asegurado no excederá el del saldo insoluto del crédito</w:t>
      </w:r>
      <w:r w:rsidR="005B086B">
        <w:rPr>
          <w:rFonts w:ascii="Arial" w:hAnsi="Arial" w:cs="Arial"/>
          <w:i/>
          <w:spacing w:val="-3"/>
          <w:sz w:val="24"/>
          <w:szCs w:val="26"/>
        </w:rPr>
        <w:t>.</w:t>
      </w:r>
    </w:p>
    <w:p w:rsidR="005B086B" w:rsidRPr="005B086B" w:rsidRDefault="005B086B" w:rsidP="0022774B">
      <w:pPr>
        <w:tabs>
          <w:tab w:val="left" w:pos="-720"/>
        </w:tabs>
        <w:suppressAutoHyphens/>
        <w:ind w:left="851" w:right="617" w:firstLine="1417"/>
        <w:jc w:val="both"/>
        <w:rPr>
          <w:rFonts w:ascii="Arial" w:hAnsi="Arial" w:cs="Arial"/>
          <w:i/>
          <w:spacing w:val="-3"/>
          <w:sz w:val="16"/>
          <w:szCs w:val="26"/>
        </w:rPr>
      </w:pPr>
    </w:p>
    <w:p w:rsidR="005B086B" w:rsidRDefault="005B086B" w:rsidP="0022774B">
      <w:pPr>
        <w:tabs>
          <w:tab w:val="left" w:pos="-720"/>
        </w:tabs>
        <w:suppressAutoHyphens/>
        <w:ind w:left="851" w:right="617" w:firstLine="1417"/>
        <w:jc w:val="both"/>
        <w:rPr>
          <w:rFonts w:ascii="Arial" w:hAnsi="Arial" w:cs="Arial"/>
          <w:spacing w:val="-3"/>
          <w:sz w:val="16"/>
          <w:szCs w:val="26"/>
        </w:rPr>
      </w:pPr>
      <w:r>
        <w:rPr>
          <w:rFonts w:ascii="Arial" w:hAnsi="Arial" w:cs="Arial"/>
          <w:i/>
          <w:spacing w:val="-3"/>
          <w:sz w:val="24"/>
          <w:szCs w:val="26"/>
        </w:rPr>
        <w:t>(…)</w:t>
      </w:r>
    </w:p>
    <w:p w:rsidR="005B086B" w:rsidRPr="005B086B" w:rsidRDefault="005B086B" w:rsidP="0022774B">
      <w:pPr>
        <w:tabs>
          <w:tab w:val="left" w:pos="-720"/>
        </w:tabs>
        <w:suppressAutoHyphens/>
        <w:ind w:left="851" w:right="617" w:firstLine="1417"/>
        <w:jc w:val="both"/>
        <w:rPr>
          <w:rFonts w:ascii="Arial" w:hAnsi="Arial" w:cs="Arial"/>
          <w:i/>
          <w:spacing w:val="-3"/>
          <w:sz w:val="16"/>
          <w:szCs w:val="24"/>
        </w:rPr>
      </w:pPr>
    </w:p>
    <w:p w:rsidR="005B086B" w:rsidRDefault="005B086B" w:rsidP="0022774B">
      <w:pPr>
        <w:tabs>
          <w:tab w:val="left" w:pos="-720"/>
        </w:tabs>
        <w:suppressAutoHyphens/>
        <w:ind w:left="851" w:right="617" w:firstLine="1417"/>
        <w:jc w:val="both"/>
        <w:rPr>
          <w:rFonts w:ascii="Arial" w:hAnsi="Arial" w:cs="Arial"/>
          <w:i/>
          <w:spacing w:val="-3"/>
          <w:sz w:val="24"/>
          <w:szCs w:val="24"/>
        </w:rPr>
      </w:pPr>
      <w:r w:rsidRPr="005B086B">
        <w:rPr>
          <w:rFonts w:ascii="Arial" w:hAnsi="Arial" w:cs="Arial"/>
          <w:i/>
          <w:spacing w:val="-3"/>
          <w:sz w:val="24"/>
          <w:szCs w:val="24"/>
        </w:rPr>
        <w:t xml:space="preserve">20. Así las cosas, siendo que los actores sí tienen legitimación en la causa para pedir que la aseguradora demandada cancele el valor de la indemnización equivalente al saldo que debía la señora CECILIA CAÑAS PEÑA, al ocurrir su fallecimiento el 11 de abril de 2011, al BANCO COOMEVA S.A., riesgo cubierto con la póliza No. </w:t>
      </w:r>
      <w:proofErr w:type="spellStart"/>
      <w:r w:rsidRPr="005B086B">
        <w:rPr>
          <w:rFonts w:ascii="Arial" w:hAnsi="Arial" w:cs="Arial"/>
          <w:i/>
          <w:spacing w:val="-3"/>
          <w:sz w:val="24"/>
          <w:szCs w:val="24"/>
        </w:rPr>
        <w:t>AA001853</w:t>
      </w:r>
      <w:proofErr w:type="spellEnd"/>
      <w:r w:rsidRPr="005B086B">
        <w:rPr>
          <w:rFonts w:ascii="Arial" w:hAnsi="Arial" w:cs="Arial"/>
          <w:i/>
          <w:spacing w:val="-3"/>
          <w:sz w:val="24"/>
          <w:szCs w:val="24"/>
        </w:rPr>
        <w:t xml:space="preserve"> y la compañía de seguros tiene la obligación de pagar al acreedor el saldo insoluto </w:t>
      </w:r>
      <w:r w:rsidRPr="005B086B">
        <w:rPr>
          <w:rFonts w:ascii="Arial" w:hAnsi="Arial" w:cs="Arial"/>
          <w:i/>
          <w:spacing w:val="-3"/>
          <w:sz w:val="24"/>
          <w:szCs w:val="24"/>
        </w:rPr>
        <w:lastRenderedPageBreak/>
        <w:t>correspondiente, se imponía su reconocimiento desde la primera instancia; empero como no ocurrió de esa manera, se ha de revocar la sentencia, para así disponerlo en esta segunda instancia, puesto que la funcionaria de primer nivel negó las pretensiones por falta de legitimación en la causa por pasiva.</w:t>
      </w:r>
    </w:p>
    <w:p w:rsidR="004E6AE4" w:rsidRPr="004E6AE4" w:rsidRDefault="004E6AE4" w:rsidP="0022774B">
      <w:pPr>
        <w:tabs>
          <w:tab w:val="left" w:pos="-720"/>
        </w:tabs>
        <w:suppressAutoHyphens/>
        <w:ind w:left="851" w:right="617" w:firstLine="1417"/>
        <w:jc w:val="both"/>
        <w:rPr>
          <w:rFonts w:ascii="Arial" w:hAnsi="Arial" w:cs="Arial"/>
          <w:i/>
          <w:spacing w:val="-3"/>
          <w:sz w:val="16"/>
          <w:szCs w:val="24"/>
        </w:rPr>
      </w:pPr>
    </w:p>
    <w:p w:rsidR="005B086B" w:rsidRDefault="005B086B" w:rsidP="0022774B">
      <w:pPr>
        <w:tabs>
          <w:tab w:val="left" w:pos="-720"/>
        </w:tabs>
        <w:suppressAutoHyphens/>
        <w:ind w:left="851" w:right="617" w:firstLine="1417"/>
        <w:jc w:val="both"/>
        <w:rPr>
          <w:rFonts w:ascii="Arial" w:hAnsi="Arial" w:cs="Arial"/>
          <w:i/>
          <w:spacing w:val="-3"/>
          <w:sz w:val="24"/>
          <w:szCs w:val="24"/>
        </w:rPr>
      </w:pPr>
      <w:r>
        <w:rPr>
          <w:rFonts w:ascii="Arial" w:hAnsi="Arial" w:cs="Arial"/>
          <w:i/>
          <w:spacing w:val="-3"/>
          <w:sz w:val="24"/>
          <w:szCs w:val="24"/>
        </w:rPr>
        <w:t>(…)</w:t>
      </w:r>
    </w:p>
    <w:p w:rsidR="005B086B" w:rsidRPr="005B086B" w:rsidRDefault="005B086B" w:rsidP="0022774B">
      <w:pPr>
        <w:tabs>
          <w:tab w:val="left" w:pos="-720"/>
        </w:tabs>
        <w:suppressAutoHyphens/>
        <w:ind w:left="851" w:right="617" w:firstLine="1417"/>
        <w:jc w:val="both"/>
        <w:rPr>
          <w:rFonts w:ascii="Arial" w:hAnsi="Arial" w:cs="Arial"/>
          <w:i/>
          <w:spacing w:val="-3"/>
          <w:sz w:val="16"/>
          <w:szCs w:val="24"/>
        </w:rPr>
      </w:pPr>
    </w:p>
    <w:p w:rsidR="009B710D" w:rsidRPr="0074477D" w:rsidRDefault="005B086B" w:rsidP="0022774B">
      <w:pPr>
        <w:tabs>
          <w:tab w:val="left" w:pos="-720"/>
        </w:tabs>
        <w:suppressAutoHyphens/>
        <w:ind w:left="851" w:right="617" w:firstLine="1417"/>
        <w:jc w:val="both"/>
        <w:rPr>
          <w:rFonts w:ascii="Arial" w:hAnsi="Arial" w:cs="Arial"/>
          <w:i/>
          <w:spacing w:val="-3"/>
          <w:sz w:val="24"/>
          <w:szCs w:val="26"/>
        </w:rPr>
      </w:pPr>
      <w:r w:rsidRPr="005B086B">
        <w:rPr>
          <w:rFonts w:ascii="Arial" w:hAnsi="Arial" w:cs="Arial"/>
          <w:i/>
          <w:spacing w:val="-3"/>
          <w:sz w:val="24"/>
          <w:szCs w:val="24"/>
        </w:rPr>
        <w:t>21. Por lo anteriormente dicho, las excepciones propuestas por la parte demandada, consistentes en “Inexistencia de la obligación”, “Nulidad relativa del contrato suscrito”, “Ausencia de riesgo asegurable”, “Ausencia de ubérrima buena fe exigida en el contrato de seguro”, “Límite del valor asegurado” y “Falta de legitimación por activa” quedan sin sustento y han de ser declaradas imprósperas. En consecuencia, se revocará el fallo apelado y, en su lugar se acogerán parcialmente las pretensiones de la demanda, en la forma ya indicada. Sin costas en esta instancia por haberse resuelto el recurso favorablemente; las de primera instancia serán revocadas por haber prosperado parcialmente la demanda. (</w:t>
      </w:r>
      <w:proofErr w:type="gramStart"/>
      <w:r w:rsidRPr="005B086B">
        <w:rPr>
          <w:rFonts w:ascii="Arial" w:hAnsi="Arial" w:cs="Arial"/>
          <w:i/>
          <w:spacing w:val="-3"/>
          <w:sz w:val="24"/>
          <w:szCs w:val="24"/>
        </w:rPr>
        <w:t>art</w:t>
      </w:r>
      <w:proofErr w:type="gramEnd"/>
      <w:r w:rsidRPr="005B086B">
        <w:rPr>
          <w:rFonts w:ascii="Arial" w:hAnsi="Arial" w:cs="Arial"/>
          <w:i/>
          <w:spacing w:val="-3"/>
          <w:sz w:val="24"/>
          <w:szCs w:val="24"/>
        </w:rPr>
        <w:t xml:space="preserve">. 396 numerales 1 y 5 del </w:t>
      </w:r>
      <w:proofErr w:type="spellStart"/>
      <w:r w:rsidRPr="005B086B">
        <w:rPr>
          <w:rFonts w:ascii="Arial" w:hAnsi="Arial" w:cs="Arial"/>
          <w:i/>
          <w:spacing w:val="-3"/>
          <w:sz w:val="24"/>
          <w:szCs w:val="24"/>
        </w:rPr>
        <w:t>C.G.P</w:t>
      </w:r>
      <w:proofErr w:type="spellEnd"/>
      <w:r w:rsidRPr="005B086B">
        <w:rPr>
          <w:rFonts w:ascii="Arial" w:hAnsi="Arial" w:cs="Arial"/>
          <w:i/>
          <w:spacing w:val="-3"/>
          <w:sz w:val="24"/>
          <w:szCs w:val="24"/>
        </w:rPr>
        <w:t>.).</w:t>
      </w:r>
      <w:r w:rsidRPr="005B086B">
        <w:rPr>
          <w:rFonts w:ascii="Arial" w:hAnsi="Arial" w:cs="Arial"/>
          <w:spacing w:val="-3"/>
          <w:sz w:val="22"/>
          <w:szCs w:val="26"/>
        </w:rPr>
        <w:t xml:space="preserve"> </w:t>
      </w:r>
      <w:r w:rsidR="009B710D" w:rsidRPr="0074477D">
        <w:rPr>
          <w:rFonts w:ascii="Arial" w:hAnsi="Arial" w:cs="Arial"/>
          <w:i/>
          <w:spacing w:val="-3"/>
          <w:sz w:val="24"/>
          <w:szCs w:val="26"/>
        </w:rPr>
        <w:t>.</w:t>
      </w:r>
      <w:r w:rsidR="009B710D">
        <w:rPr>
          <w:rFonts w:ascii="Arial" w:hAnsi="Arial" w:cs="Arial"/>
          <w:i/>
          <w:spacing w:val="-3"/>
          <w:sz w:val="24"/>
          <w:szCs w:val="26"/>
        </w:rPr>
        <w:t>”</w:t>
      </w:r>
      <w:r w:rsidR="009B710D" w:rsidRPr="005B086B">
        <w:rPr>
          <w:rFonts w:ascii="Arial" w:hAnsi="Arial" w:cs="Arial"/>
          <w:spacing w:val="-3"/>
          <w:sz w:val="22"/>
          <w:szCs w:val="26"/>
        </w:rPr>
        <w:t xml:space="preserve"> </w:t>
      </w:r>
      <w:r w:rsidR="009B710D" w:rsidRPr="00A53962">
        <w:rPr>
          <w:rFonts w:ascii="Arial" w:hAnsi="Arial" w:cs="Arial"/>
          <w:spacing w:val="-3"/>
          <w:sz w:val="22"/>
          <w:szCs w:val="26"/>
        </w:rPr>
        <w:t>(</w:t>
      </w:r>
      <w:proofErr w:type="spellStart"/>
      <w:r w:rsidR="009B710D" w:rsidRPr="00A53962">
        <w:rPr>
          <w:rFonts w:ascii="Arial" w:hAnsi="Arial" w:cs="Arial"/>
          <w:spacing w:val="-3"/>
          <w:sz w:val="22"/>
          <w:szCs w:val="26"/>
        </w:rPr>
        <w:t>fl</w:t>
      </w:r>
      <w:proofErr w:type="spellEnd"/>
      <w:r w:rsidR="009B710D" w:rsidRPr="00A53962">
        <w:rPr>
          <w:rFonts w:ascii="Arial" w:hAnsi="Arial" w:cs="Arial"/>
          <w:spacing w:val="-3"/>
          <w:sz w:val="22"/>
          <w:szCs w:val="26"/>
        </w:rPr>
        <w:t xml:space="preserve">. </w:t>
      </w:r>
      <w:r w:rsidR="009B710D">
        <w:rPr>
          <w:rFonts w:ascii="Arial" w:hAnsi="Arial" w:cs="Arial"/>
          <w:spacing w:val="-3"/>
          <w:sz w:val="22"/>
          <w:szCs w:val="26"/>
        </w:rPr>
        <w:t xml:space="preserve">9, 18-19 </w:t>
      </w:r>
      <w:r w:rsidR="009B710D" w:rsidRPr="00A53962">
        <w:rPr>
          <w:rFonts w:ascii="Arial" w:hAnsi="Arial" w:cs="Arial"/>
          <w:spacing w:val="-3"/>
          <w:sz w:val="22"/>
          <w:szCs w:val="26"/>
        </w:rPr>
        <w:t>cd. Segunda instancia)</w:t>
      </w:r>
    </w:p>
    <w:p w:rsidR="005B086B" w:rsidRDefault="009B710D" w:rsidP="009B710D">
      <w:pPr>
        <w:tabs>
          <w:tab w:val="left" w:pos="-720"/>
        </w:tabs>
        <w:suppressAutoHyphens/>
        <w:spacing w:line="360" w:lineRule="auto"/>
        <w:ind w:firstLine="2268"/>
        <w:jc w:val="both"/>
        <w:rPr>
          <w:rFonts w:ascii="Arial" w:hAnsi="Arial" w:cs="Arial"/>
          <w:spacing w:val="-3"/>
          <w:sz w:val="16"/>
          <w:szCs w:val="26"/>
        </w:rPr>
      </w:pPr>
      <w:r w:rsidRPr="00A53962">
        <w:rPr>
          <w:rFonts w:ascii="Arial" w:hAnsi="Arial" w:cs="Arial"/>
          <w:spacing w:val="-3"/>
          <w:sz w:val="22"/>
          <w:szCs w:val="26"/>
        </w:rPr>
        <w:t xml:space="preserve"> </w:t>
      </w:r>
    </w:p>
    <w:p w:rsidR="0022774B" w:rsidRPr="0022774B" w:rsidRDefault="0022774B" w:rsidP="009B710D">
      <w:pPr>
        <w:tabs>
          <w:tab w:val="left" w:pos="-720"/>
        </w:tabs>
        <w:suppressAutoHyphens/>
        <w:spacing w:line="360" w:lineRule="auto"/>
        <w:ind w:firstLine="2268"/>
        <w:jc w:val="both"/>
        <w:rPr>
          <w:rFonts w:ascii="Arial" w:hAnsi="Arial" w:cs="Arial"/>
          <w:spacing w:val="-3"/>
          <w:sz w:val="16"/>
          <w:szCs w:val="24"/>
        </w:rPr>
      </w:pPr>
    </w:p>
    <w:p w:rsidR="000128F9" w:rsidRDefault="00A56F1A" w:rsidP="002B6D30">
      <w:pPr>
        <w:tabs>
          <w:tab w:val="left" w:pos="-720"/>
        </w:tabs>
        <w:suppressAutoHyphens/>
        <w:spacing w:line="360" w:lineRule="auto"/>
        <w:ind w:firstLine="2268"/>
        <w:jc w:val="both"/>
        <w:rPr>
          <w:rFonts w:ascii="Arial" w:hAnsi="Arial" w:cs="Arial"/>
          <w:spacing w:val="-3"/>
          <w:sz w:val="26"/>
          <w:szCs w:val="26"/>
        </w:rPr>
      </w:pPr>
      <w:r>
        <w:rPr>
          <w:rFonts w:ascii="Arial" w:hAnsi="Arial" w:cs="Arial"/>
          <w:spacing w:val="-3"/>
          <w:sz w:val="26"/>
          <w:szCs w:val="26"/>
        </w:rPr>
        <w:t xml:space="preserve">4. </w:t>
      </w:r>
      <w:r w:rsidR="004C68E2">
        <w:rPr>
          <w:rFonts w:ascii="Arial" w:hAnsi="Arial" w:cs="Arial"/>
          <w:spacing w:val="-3"/>
          <w:sz w:val="26"/>
          <w:szCs w:val="26"/>
        </w:rPr>
        <w:t>De otro lado</w:t>
      </w:r>
      <w:r w:rsidR="000128F9">
        <w:rPr>
          <w:rFonts w:ascii="Arial" w:hAnsi="Arial" w:cs="Arial"/>
          <w:spacing w:val="-3"/>
          <w:sz w:val="26"/>
          <w:szCs w:val="26"/>
        </w:rPr>
        <w:t xml:space="preserve">, en Sentencia </w:t>
      </w:r>
      <w:proofErr w:type="spellStart"/>
      <w:r w:rsidR="00A334DA" w:rsidRPr="00A334DA">
        <w:rPr>
          <w:rFonts w:ascii="Arial" w:hAnsi="Arial" w:cs="Arial"/>
          <w:spacing w:val="-3"/>
          <w:sz w:val="26"/>
          <w:szCs w:val="26"/>
        </w:rPr>
        <w:t>SC4415</w:t>
      </w:r>
      <w:proofErr w:type="spellEnd"/>
      <w:r w:rsidR="00A334DA" w:rsidRPr="00A334DA">
        <w:rPr>
          <w:rFonts w:ascii="Arial" w:hAnsi="Arial" w:cs="Arial"/>
          <w:spacing w:val="-3"/>
          <w:sz w:val="26"/>
          <w:szCs w:val="26"/>
        </w:rPr>
        <w:t>-2016</w:t>
      </w:r>
      <w:r w:rsidR="00E073A3">
        <w:rPr>
          <w:rFonts w:ascii="Arial" w:hAnsi="Arial" w:cs="Arial"/>
          <w:spacing w:val="-3"/>
          <w:sz w:val="26"/>
          <w:szCs w:val="26"/>
        </w:rPr>
        <w:t xml:space="preserve">, </w:t>
      </w:r>
      <w:r w:rsidR="000128F9">
        <w:rPr>
          <w:rFonts w:ascii="Arial" w:hAnsi="Arial" w:cs="Arial"/>
          <w:spacing w:val="-3"/>
          <w:sz w:val="26"/>
          <w:szCs w:val="26"/>
        </w:rPr>
        <w:t>dijo</w:t>
      </w:r>
      <w:r w:rsidR="00E073A3">
        <w:rPr>
          <w:rFonts w:ascii="Arial" w:hAnsi="Arial" w:cs="Arial"/>
          <w:spacing w:val="-3"/>
          <w:sz w:val="26"/>
          <w:szCs w:val="26"/>
        </w:rPr>
        <w:t xml:space="preserve"> la Corte Suprema de Justicia</w:t>
      </w:r>
      <w:r w:rsidR="000128F9">
        <w:rPr>
          <w:rFonts w:ascii="Arial" w:hAnsi="Arial" w:cs="Arial"/>
          <w:spacing w:val="-3"/>
          <w:sz w:val="26"/>
          <w:szCs w:val="26"/>
        </w:rPr>
        <w:t xml:space="preserve">: </w:t>
      </w:r>
      <w:r w:rsidR="00E073A3" w:rsidRPr="00E073A3">
        <w:rPr>
          <w:rFonts w:ascii="Arial" w:hAnsi="Arial" w:cs="Arial"/>
          <w:i/>
          <w:spacing w:val="-3"/>
          <w:sz w:val="26"/>
          <w:szCs w:val="26"/>
        </w:rPr>
        <w:t>“</w:t>
      </w:r>
      <w:r w:rsidR="000128F9" w:rsidRPr="00E073A3">
        <w:rPr>
          <w:rFonts w:ascii="Arial" w:hAnsi="Arial" w:cs="Arial"/>
          <w:i/>
          <w:spacing w:val="-3"/>
          <w:sz w:val="26"/>
          <w:szCs w:val="26"/>
        </w:rPr>
        <w:t>Por ende, la indemnización que debe pagar la aseguradora, en caso de ocurrir el siniestro, está vinculada necesariamente a una obligación concreta a cargo del deudor, en el cual la prestación debida -determinada o determinable- tiene una magnitud que va aparejada a la extensión del riesgo; entonces, cualquier monto adicional ya no es deuda y, bajo ese entendido, no hay interés asegurable -ni siquiera indirecto- para el acreedor.</w:t>
      </w:r>
      <w:r w:rsidR="00E073A3" w:rsidRPr="00E073A3">
        <w:rPr>
          <w:rFonts w:ascii="Arial" w:hAnsi="Arial" w:cs="Arial"/>
          <w:i/>
          <w:spacing w:val="-3"/>
          <w:sz w:val="26"/>
          <w:szCs w:val="26"/>
        </w:rPr>
        <w:t>”</w:t>
      </w:r>
    </w:p>
    <w:p w:rsidR="000128F9" w:rsidRPr="00E073A3" w:rsidRDefault="000128F9" w:rsidP="002B6D30">
      <w:pPr>
        <w:tabs>
          <w:tab w:val="left" w:pos="-720"/>
        </w:tabs>
        <w:suppressAutoHyphens/>
        <w:spacing w:line="360" w:lineRule="auto"/>
        <w:ind w:firstLine="2268"/>
        <w:jc w:val="both"/>
        <w:rPr>
          <w:rFonts w:ascii="Arial" w:hAnsi="Arial" w:cs="Arial"/>
          <w:spacing w:val="-3"/>
          <w:sz w:val="16"/>
          <w:szCs w:val="26"/>
        </w:rPr>
      </w:pPr>
    </w:p>
    <w:p w:rsidR="000128F9" w:rsidRDefault="000128F9" w:rsidP="002B6D30">
      <w:pPr>
        <w:tabs>
          <w:tab w:val="left" w:pos="-720"/>
        </w:tabs>
        <w:suppressAutoHyphens/>
        <w:spacing w:line="360" w:lineRule="auto"/>
        <w:ind w:firstLine="2268"/>
        <w:jc w:val="both"/>
        <w:rPr>
          <w:rFonts w:ascii="Arial" w:hAnsi="Arial" w:cs="Arial"/>
          <w:spacing w:val="-3"/>
          <w:sz w:val="26"/>
          <w:szCs w:val="26"/>
        </w:rPr>
      </w:pPr>
      <w:r>
        <w:rPr>
          <w:rFonts w:ascii="Arial" w:hAnsi="Arial" w:cs="Arial"/>
          <w:spacing w:val="-3"/>
          <w:sz w:val="26"/>
          <w:szCs w:val="26"/>
        </w:rPr>
        <w:t xml:space="preserve">5. </w:t>
      </w:r>
      <w:r w:rsidR="004C68E2">
        <w:rPr>
          <w:rFonts w:ascii="Arial" w:hAnsi="Arial" w:cs="Arial"/>
          <w:spacing w:val="-3"/>
          <w:sz w:val="26"/>
          <w:szCs w:val="26"/>
        </w:rPr>
        <w:t>Por su parte</w:t>
      </w:r>
      <w:r>
        <w:rPr>
          <w:rFonts w:ascii="Arial" w:hAnsi="Arial" w:cs="Arial"/>
          <w:spacing w:val="-3"/>
          <w:sz w:val="26"/>
          <w:szCs w:val="26"/>
        </w:rPr>
        <w:t xml:space="preserve">, </w:t>
      </w:r>
      <w:r w:rsidR="004C68E2">
        <w:rPr>
          <w:rFonts w:ascii="Arial" w:hAnsi="Arial" w:cs="Arial"/>
          <w:spacing w:val="-3"/>
          <w:sz w:val="26"/>
          <w:szCs w:val="26"/>
        </w:rPr>
        <w:t xml:space="preserve">la </w:t>
      </w:r>
      <w:proofErr w:type="spellStart"/>
      <w:r w:rsidR="004C68E2">
        <w:rPr>
          <w:rFonts w:ascii="Arial" w:hAnsi="Arial" w:cs="Arial"/>
          <w:spacing w:val="-3"/>
          <w:sz w:val="26"/>
          <w:szCs w:val="26"/>
        </w:rPr>
        <w:t>Supertintendencia</w:t>
      </w:r>
      <w:proofErr w:type="spellEnd"/>
      <w:r w:rsidR="004C68E2">
        <w:rPr>
          <w:rFonts w:ascii="Arial" w:hAnsi="Arial" w:cs="Arial"/>
          <w:spacing w:val="-3"/>
          <w:sz w:val="26"/>
          <w:szCs w:val="26"/>
        </w:rPr>
        <w:t xml:space="preserve"> Financiera de Colombia </w:t>
      </w:r>
      <w:r>
        <w:rPr>
          <w:rFonts w:ascii="Arial" w:hAnsi="Arial" w:cs="Arial"/>
          <w:spacing w:val="-3"/>
          <w:sz w:val="26"/>
          <w:szCs w:val="26"/>
        </w:rPr>
        <w:t xml:space="preserve">en </w:t>
      </w:r>
      <w:r w:rsidRPr="000128F9">
        <w:rPr>
          <w:rFonts w:ascii="Arial" w:hAnsi="Arial" w:cs="Arial"/>
          <w:spacing w:val="-3"/>
          <w:sz w:val="26"/>
          <w:szCs w:val="26"/>
        </w:rPr>
        <w:t>Concepto 2001087758-1 del 23 de mayo de 2002</w:t>
      </w:r>
      <w:r>
        <w:rPr>
          <w:rFonts w:ascii="Arial" w:hAnsi="Arial" w:cs="Arial"/>
          <w:spacing w:val="-3"/>
          <w:sz w:val="26"/>
          <w:szCs w:val="26"/>
        </w:rPr>
        <w:t>, respecto del saldo insoluto</w:t>
      </w:r>
      <w:r w:rsidR="00F85EDB">
        <w:rPr>
          <w:rFonts w:ascii="Arial" w:hAnsi="Arial" w:cs="Arial"/>
          <w:spacing w:val="-3"/>
          <w:sz w:val="26"/>
          <w:szCs w:val="26"/>
        </w:rPr>
        <w:t xml:space="preserve">, para el caso del seguro de vida grupo deudores, </w:t>
      </w:r>
      <w:r>
        <w:rPr>
          <w:rFonts w:ascii="Arial" w:hAnsi="Arial" w:cs="Arial"/>
          <w:spacing w:val="-3"/>
          <w:sz w:val="26"/>
          <w:szCs w:val="26"/>
        </w:rPr>
        <w:t xml:space="preserve"> </w:t>
      </w:r>
      <w:proofErr w:type="spellStart"/>
      <w:r w:rsidR="004C68E2">
        <w:rPr>
          <w:rFonts w:ascii="Arial" w:hAnsi="Arial" w:cs="Arial"/>
          <w:spacing w:val="-3"/>
          <w:sz w:val="26"/>
          <w:szCs w:val="26"/>
        </w:rPr>
        <w:t>expres</w:t>
      </w:r>
      <w:r w:rsidR="004C68E2">
        <w:rPr>
          <w:rFonts w:ascii="Arial" w:hAnsi="Arial" w:cs="Arial"/>
          <w:spacing w:val="-3"/>
          <w:sz w:val="26"/>
          <w:szCs w:val="26"/>
          <w:lang w:val="es-CO"/>
        </w:rPr>
        <w:t>ó</w:t>
      </w:r>
      <w:proofErr w:type="spellEnd"/>
      <w:r>
        <w:rPr>
          <w:rFonts w:ascii="Arial" w:hAnsi="Arial" w:cs="Arial"/>
          <w:spacing w:val="-3"/>
          <w:sz w:val="26"/>
          <w:szCs w:val="26"/>
        </w:rPr>
        <w:t xml:space="preserve">: </w:t>
      </w:r>
      <w:r w:rsidR="00F85EDB" w:rsidRPr="00F85EDB">
        <w:rPr>
          <w:rFonts w:ascii="Arial" w:hAnsi="Arial" w:cs="Arial"/>
          <w:i/>
          <w:spacing w:val="-3"/>
          <w:sz w:val="26"/>
          <w:szCs w:val="26"/>
        </w:rPr>
        <w:t xml:space="preserve">“Ahora bien, de acuerdo con la previsión contenida en el ordinal 7) del numeral 6 del Capítulo Segundo del Título Sexto de la Circular Externa Básica Jurídica 007 de 1996, por saldo insoluto de la deuda debe entenderse "(...) el capital no pagado, más los intereses corrientes calculados hasta la fecha de fallecimiento del asegurado. En el evento de mora en las obligaciones se comprenderán, además, los intereses </w:t>
      </w:r>
      <w:r w:rsidR="00F85EDB" w:rsidRPr="00F85EDB">
        <w:rPr>
          <w:rFonts w:ascii="Arial" w:hAnsi="Arial" w:cs="Arial"/>
          <w:i/>
          <w:spacing w:val="-3"/>
          <w:sz w:val="26"/>
          <w:szCs w:val="26"/>
        </w:rPr>
        <w:lastRenderedPageBreak/>
        <w:t>moratorios y las primas del seguro de vida grupo deudores no cancelados por el deudor".</w:t>
      </w:r>
    </w:p>
    <w:p w:rsidR="000128F9" w:rsidRPr="00F85EDB" w:rsidRDefault="000128F9" w:rsidP="002B6D30">
      <w:pPr>
        <w:tabs>
          <w:tab w:val="left" w:pos="-720"/>
        </w:tabs>
        <w:suppressAutoHyphens/>
        <w:spacing w:line="360" w:lineRule="auto"/>
        <w:ind w:firstLine="2268"/>
        <w:jc w:val="both"/>
        <w:rPr>
          <w:rFonts w:ascii="Arial" w:hAnsi="Arial" w:cs="Arial"/>
          <w:spacing w:val="-3"/>
          <w:sz w:val="16"/>
          <w:szCs w:val="26"/>
        </w:rPr>
      </w:pPr>
    </w:p>
    <w:p w:rsidR="00E42D83" w:rsidRDefault="00273F1B" w:rsidP="00F85EDB">
      <w:pPr>
        <w:tabs>
          <w:tab w:val="left" w:pos="-720"/>
        </w:tabs>
        <w:suppressAutoHyphens/>
        <w:spacing w:line="360" w:lineRule="auto"/>
        <w:ind w:firstLine="2268"/>
        <w:jc w:val="both"/>
        <w:rPr>
          <w:rFonts w:ascii="Arial" w:hAnsi="Arial" w:cs="Arial"/>
          <w:spacing w:val="-3"/>
          <w:sz w:val="26"/>
          <w:szCs w:val="26"/>
        </w:rPr>
      </w:pPr>
      <w:r>
        <w:rPr>
          <w:rFonts w:ascii="Arial" w:hAnsi="Arial" w:cs="Arial"/>
          <w:spacing w:val="-3"/>
          <w:sz w:val="26"/>
          <w:szCs w:val="26"/>
        </w:rPr>
        <w:t xml:space="preserve">6. </w:t>
      </w:r>
      <w:r w:rsidR="00E42D83">
        <w:rPr>
          <w:rFonts w:ascii="Arial" w:hAnsi="Arial" w:cs="Arial"/>
          <w:spacing w:val="-3"/>
          <w:sz w:val="26"/>
          <w:szCs w:val="26"/>
        </w:rPr>
        <w:t xml:space="preserve">De tal manera, es claro que en la </w:t>
      </w:r>
      <w:r w:rsidR="00BE67D0">
        <w:rPr>
          <w:rFonts w:ascii="Arial" w:hAnsi="Arial" w:cs="Arial"/>
          <w:spacing w:val="-3"/>
          <w:sz w:val="26"/>
          <w:szCs w:val="26"/>
        </w:rPr>
        <w:t>parte motiva del fallo,</w:t>
      </w:r>
      <w:r w:rsidR="00E42D83">
        <w:rPr>
          <w:rFonts w:ascii="Arial" w:hAnsi="Arial" w:cs="Arial"/>
          <w:spacing w:val="-3"/>
          <w:sz w:val="26"/>
          <w:szCs w:val="26"/>
        </w:rPr>
        <w:t xml:space="preserve"> se hizo alusión al reconocimiento de la legitimación de los actores y </w:t>
      </w:r>
      <w:r>
        <w:rPr>
          <w:rFonts w:ascii="Arial" w:hAnsi="Arial" w:cs="Arial"/>
          <w:spacing w:val="-3"/>
          <w:sz w:val="26"/>
          <w:szCs w:val="26"/>
        </w:rPr>
        <w:t xml:space="preserve">a </w:t>
      </w:r>
      <w:r w:rsidR="00E42D83">
        <w:rPr>
          <w:rFonts w:ascii="Arial" w:hAnsi="Arial" w:cs="Arial"/>
          <w:spacing w:val="-3"/>
          <w:sz w:val="26"/>
          <w:szCs w:val="26"/>
        </w:rPr>
        <w:t xml:space="preserve">la condena, que se </w:t>
      </w:r>
      <w:r w:rsidR="00EE321D">
        <w:rPr>
          <w:rFonts w:ascii="Arial" w:hAnsi="Arial" w:cs="Arial"/>
          <w:spacing w:val="-3"/>
          <w:sz w:val="26"/>
          <w:szCs w:val="26"/>
        </w:rPr>
        <w:t>impondría</w:t>
      </w:r>
      <w:r w:rsidR="00E42D83">
        <w:rPr>
          <w:rFonts w:ascii="Arial" w:hAnsi="Arial" w:cs="Arial"/>
          <w:spacing w:val="-3"/>
          <w:sz w:val="26"/>
          <w:szCs w:val="26"/>
        </w:rPr>
        <w:t xml:space="preserve"> a la aseguradora; con lo cual </w:t>
      </w:r>
      <w:r w:rsidR="00BE67D0">
        <w:rPr>
          <w:rFonts w:ascii="Arial" w:hAnsi="Arial" w:cs="Arial"/>
          <w:spacing w:val="-3"/>
          <w:sz w:val="26"/>
          <w:szCs w:val="26"/>
        </w:rPr>
        <w:t xml:space="preserve">es diáfano que a </w:t>
      </w:r>
      <w:r w:rsidR="00E42D83">
        <w:rPr>
          <w:rFonts w:ascii="Arial" w:hAnsi="Arial" w:cs="Arial"/>
          <w:spacing w:val="-3"/>
          <w:sz w:val="26"/>
          <w:szCs w:val="26"/>
        </w:rPr>
        <w:t>las demás pretensiones no se accedería, así no se expresara en la resolutiva</w:t>
      </w:r>
      <w:r w:rsidR="00BE67D0">
        <w:rPr>
          <w:rFonts w:ascii="Arial" w:hAnsi="Arial" w:cs="Arial"/>
          <w:spacing w:val="-3"/>
          <w:sz w:val="26"/>
          <w:szCs w:val="26"/>
        </w:rPr>
        <w:t>.</w:t>
      </w:r>
    </w:p>
    <w:p w:rsidR="00E42D83" w:rsidRPr="00FA1942" w:rsidRDefault="00E42D83" w:rsidP="00F85EDB">
      <w:pPr>
        <w:tabs>
          <w:tab w:val="left" w:pos="-720"/>
        </w:tabs>
        <w:suppressAutoHyphens/>
        <w:spacing w:line="360" w:lineRule="auto"/>
        <w:ind w:firstLine="2268"/>
        <w:jc w:val="both"/>
        <w:rPr>
          <w:rFonts w:ascii="Arial" w:hAnsi="Arial" w:cs="Arial"/>
          <w:spacing w:val="-3"/>
          <w:sz w:val="16"/>
          <w:szCs w:val="26"/>
        </w:rPr>
      </w:pPr>
    </w:p>
    <w:p w:rsidR="005861DE" w:rsidRPr="00F85EDB" w:rsidRDefault="00273F1B" w:rsidP="00F85EDB">
      <w:pPr>
        <w:tabs>
          <w:tab w:val="left" w:pos="-720"/>
        </w:tabs>
        <w:suppressAutoHyphens/>
        <w:spacing w:line="360" w:lineRule="auto"/>
        <w:ind w:firstLine="2268"/>
        <w:jc w:val="both"/>
        <w:rPr>
          <w:rFonts w:ascii="Arial" w:hAnsi="Arial" w:cs="Arial"/>
          <w:spacing w:val="-3"/>
          <w:sz w:val="26"/>
          <w:szCs w:val="26"/>
        </w:rPr>
      </w:pPr>
      <w:r>
        <w:rPr>
          <w:rFonts w:ascii="Arial" w:hAnsi="Arial" w:cs="Arial"/>
          <w:spacing w:val="-3"/>
          <w:sz w:val="26"/>
          <w:szCs w:val="26"/>
        </w:rPr>
        <w:t xml:space="preserve">7. </w:t>
      </w:r>
      <w:r w:rsidR="008030C5" w:rsidRPr="004B76AE">
        <w:rPr>
          <w:rFonts w:ascii="Arial" w:hAnsi="Arial" w:cs="Arial"/>
          <w:spacing w:val="-3"/>
          <w:sz w:val="26"/>
          <w:szCs w:val="26"/>
        </w:rPr>
        <w:t xml:space="preserve">Dicho lo anterior, la Sala de Decisión Civil–Familia del Tribunal Superior del Distrito Judicial de Pereira, </w:t>
      </w:r>
      <w:r w:rsidR="00BD1E4E" w:rsidRPr="00F177B9">
        <w:rPr>
          <w:rFonts w:ascii="Arial" w:hAnsi="Arial" w:cs="Arial"/>
          <w:b/>
          <w:spacing w:val="-3"/>
          <w:sz w:val="22"/>
          <w:szCs w:val="26"/>
        </w:rPr>
        <w:t>RESUELVE:</w:t>
      </w:r>
      <w:r w:rsidR="00BD1E4E" w:rsidRPr="00BD1E4E">
        <w:rPr>
          <w:rFonts w:ascii="Arial" w:hAnsi="Arial" w:cs="Arial"/>
          <w:spacing w:val="-3"/>
          <w:sz w:val="24"/>
          <w:szCs w:val="26"/>
        </w:rPr>
        <w:t xml:space="preserve"> </w:t>
      </w:r>
      <w:r w:rsidR="00F177B9" w:rsidRPr="00F177B9">
        <w:rPr>
          <w:rFonts w:ascii="Arial" w:hAnsi="Arial" w:cs="Arial"/>
          <w:spacing w:val="-3"/>
          <w:sz w:val="26"/>
          <w:szCs w:val="26"/>
        </w:rPr>
        <w:t xml:space="preserve">No acceder a la petición de </w:t>
      </w:r>
      <w:r w:rsidR="00E34D8C">
        <w:rPr>
          <w:rFonts w:ascii="Arial" w:hAnsi="Arial" w:cs="Arial"/>
          <w:spacing w:val="-3"/>
          <w:sz w:val="26"/>
          <w:szCs w:val="26"/>
        </w:rPr>
        <w:t>adición d</w:t>
      </w:r>
      <w:r w:rsidR="00F177B9" w:rsidRPr="00F177B9">
        <w:rPr>
          <w:rFonts w:ascii="Arial" w:hAnsi="Arial" w:cs="Arial"/>
          <w:spacing w:val="-3"/>
          <w:sz w:val="26"/>
          <w:szCs w:val="26"/>
        </w:rPr>
        <w:t xml:space="preserve">el fallo, elevada por </w:t>
      </w:r>
      <w:r w:rsidR="00F177B9">
        <w:rPr>
          <w:rFonts w:ascii="Arial" w:hAnsi="Arial" w:cs="Arial"/>
          <w:spacing w:val="-3"/>
          <w:sz w:val="26"/>
          <w:szCs w:val="26"/>
        </w:rPr>
        <w:t>la demandada</w:t>
      </w:r>
      <w:r w:rsidR="00F177B9" w:rsidRPr="00F177B9">
        <w:rPr>
          <w:rFonts w:ascii="Arial" w:hAnsi="Arial" w:cs="Arial"/>
          <w:spacing w:val="-3"/>
          <w:sz w:val="26"/>
          <w:szCs w:val="26"/>
        </w:rPr>
        <w:t xml:space="preserve">. </w:t>
      </w:r>
    </w:p>
    <w:p w:rsidR="005861DE" w:rsidRDefault="005861DE" w:rsidP="005861DE">
      <w:pPr>
        <w:pStyle w:val="Sinespaciado1"/>
        <w:ind w:left="709" w:right="561"/>
        <w:jc w:val="both"/>
        <w:rPr>
          <w:rFonts w:ascii="Arial" w:hAnsi="Arial" w:cs="Arial"/>
          <w:b/>
          <w:bCs/>
          <w:i/>
          <w:iCs/>
          <w:sz w:val="23"/>
          <w:szCs w:val="23"/>
          <w:lang w:val="es-MX"/>
        </w:rPr>
      </w:pPr>
      <w:r w:rsidRPr="00C27CD1">
        <w:rPr>
          <w:rFonts w:ascii="Arial" w:hAnsi="Arial" w:cs="Arial"/>
          <w:b/>
          <w:bCs/>
          <w:i/>
          <w:iCs/>
          <w:sz w:val="23"/>
          <w:szCs w:val="23"/>
          <w:lang w:val="es-MX"/>
        </w:rPr>
        <w:t xml:space="preserve"> </w:t>
      </w:r>
    </w:p>
    <w:p w:rsidR="008030C5" w:rsidRPr="00143E3F" w:rsidRDefault="008030C5" w:rsidP="008030C5">
      <w:pPr>
        <w:tabs>
          <w:tab w:val="left" w:pos="-720"/>
        </w:tabs>
        <w:suppressAutoHyphens/>
        <w:spacing w:line="360" w:lineRule="auto"/>
        <w:ind w:firstLine="2268"/>
        <w:jc w:val="both"/>
        <w:rPr>
          <w:rFonts w:ascii="Arial" w:hAnsi="Arial" w:cs="Arial"/>
          <w:sz w:val="26"/>
          <w:szCs w:val="26"/>
        </w:rPr>
      </w:pPr>
      <w:r w:rsidRPr="00143E3F">
        <w:rPr>
          <w:rFonts w:ascii="Arial" w:hAnsi="Arial" w:cs="Arial"/>
          <w:sz w:val="26"/>
          <w:szCs w:val="26"/>
        </w:rPr>
        <w:t>Notifíquese,</w:t>
      </w:r>
    </w:p>
    <w:p w:rsidR="008030C5" w:rsidRPr="004B76AE" w:rsidRDefault="008030C5" w:rsidP="001568CE"/>
    <w:p w:rsidR="008030C5" w:rsidRPr="004B76AE" w:rsidRDefault="008030C5" w:rsidP="008030C5">
      <w:pPr>
        <w:spacing w:line="360" w:lineRule="auto"/>
        <w:ind w:firstLine="2268"/>
        <w:jc w:val="both"/>
        <w:rPr>
          <w:rFonts w:ascii="Arial" w:hAnsi="Arial" w:cs="Arial"/>
          <w:sz w:val="26"/>
          <w:szCs w:val="26"/>
        </w:rPr>
      </w:pPr>
      <w:r w:rsidRPr="004B76AE">
        <w:rPr>
          <w:rFonts w:ascii="Arial" w:hAnsi="Arial" w:cs="Arial"/>
          <w:sz w:val="26"/>
          <w:szCs w:val="26"/>
        </w:rPr>
        <w:t>Los Magistrados,</w:t>
      </w:r>
    </w:p>
    <w:p w:rsidR="002F4093" w:rsidRDefault="002F4093" w:rsidP="008030C5">
      <w:pPr>
        <w:spacing w:line="360" w:lineRule="auto"/>
        <w:ind w:firstLine="2268"/>
        <w:jc w:val="both"/>
        <w:rPr>
          <w:rFonts w:ascii="Arial" w:hAnsi="Arial" w:cs="Arial"/>
          <w:sz w:val="26"/>
          <w:szCs w:val="26"/>
        </w:rPr>
      </w:pPr>
    </w:p>
    <w:p w:rsidR="00194FD0" w:rsidRDefault="00194FD0" w:rsidP="008030C5">
      <w:pPr>
        <w:spacing w:line="360" w:lineRule="auto"/>
        <w:ind w:firstLine="2268"/>
        <w:jc w:val="both"/>
        <w:rPr>
          <w:rFonts w:ascii="Arial" w:hAnsi="Arial" w:cs="Arial"/>
          <w:sz w:val="26"/>
          <w:szCs w:val="26"/>
        </w:rPr>
      </w:pPr>
    </w:p>
    <w:p w:rsidR="00194FD0" w:rsidRDefault="00194FD0" w:rsidP="008030C5">
      <w:pPr>
        <w:spacing w:line="360" w:lineRule="auto"/>
        <w:ind w:firstLine="2268"/>
        <w:jc w:val="both"/>
        <w:rPr>
          <w:rFonts w:ascii="Arial" w:hAnsi="Arial" w:cs="Arial"/>
          <w:sz w:val="26"/>
          <w:szCs w:val="26"/>
        </w:rPr>
      </w:pPr>
    </w:p>
    <w:p w:rsidR="008030C5" w:rsidRPr="00F177B9" w:rsidRDefault="008030C5" w:rsidP="008030C5">
      <w:pPr>
        <w:spacing w:line="360" w:lineRule="auto"/>
        <w:ind w:firstLine="2268"/>
        <w:jc w:val="both"/>
        <w:rPr>
          <w:rFonts w:ascii="Arial" w:hAnsi="Arial" w:cs="Arial"/>
          <w:b/>
          <w:sz w:val="22"/>
          <w:szCs w:val="22"/>
        </w:rPr>
      </w:pPr>
    </w:p>
    <w:p w:rsidR="008030C5" w:rsidRPr="00F177B9" w:rsidRDefault="00143E3F" w:rsidP="008030C5">
      <w:pPr>
        <w:spacing w:line="360" w:lineRule="auto"/>
        <w:ind w:firstLine="2268"/>
        <w:jc w:val="both"/>
        <w:rPr>
          <w:rFonts w:ascii="Arial" w:hAnsi="Arial" w:cs="Arial"/>
          <w:b/>
          <w:sz w:val="22"/>
          <w:szCs w:val="22"/>
        </w:rPr>
      </w:pPr>
      <w:proofErr w:type="spellStart"/>
      <w:r w:rsidRPr="00F177B9">
        <w:rPr>
          <w:rFonts w:ascii="Arial" w:hAnsi="Arial" w:cs="Arial"/>
          <w:b/>
          <w:sz w:val="22"/>
          <w:szCs w:val="22"/>
        </w:rPr>
        <w:t>EDDER</w:t>
      </w:r>
      <w:proofErr w:type="spellEnd"/>
      <w:r w:rsidRPr="00F177B9">
        <w:rPr>
          <w:rFonts w:ascii="Arial" w:hAnsi="Arial" w:cs="Arial"/>
          <w:b/>
          <w:sz w:val="22"/>
          <w:szCs w:val="22"/>
        </w:rPr>
        <w:t xml:space="preserve"> JIMMY SÁNCHEZ </w:t>
      </w:r>
      <w:proofErr w:type="spellStart"/>
      <w:r w:rsidRPr="00F177B9">
        <w:rPr>
          <w:rFonts w:ascii="Arial" w:hAnsi="Arial" w:cs="Arial"/>
          <w:b/>
          <w:sz w:val="22"/>
          <w:szCs w:val="22"/>
        </w:rPr>
        <w:t>CALAMBÁS</w:t>
      </w:r>
      <w:proofErr w:type="spellEnd"/>
    </w:p>
    <w:p w:rsidR="008030C5" w:rsidRPr="00F177B9" w:rsidRDefault="008030C5" w:rsidP="008030C5">
      <w:pPr>
        <w:ind w:firstLine="2268"/>
        <w:rPr>
          <w:rFonts w:ascii="Arial" w:hAnsi="Arial" w:cs="Arial"/>
          <w:b/>
          <w:sz w:val="22"/>
          <w:szCs w:val="22"/>
        </w:rPr>
      </w:pPr>
    </w:p>
    <w:p w:rsidR="008030C5" w:rsidRDefault="008030C5" w:rsidP="008030C5">
      <w:pPr>
        <w:ind w:firstLine="2268"/>
        <w:rPr>
          <w:rFonts w:ascii="Arial" w:hAnsi="Arial" w:cs="Arial"/>
          <w:b/>
          <w:sz w:val="22"/>
          <w:szCs w:val="22"/>
        </w:rPr>
      </w:pPr>
    </w:p>
    <w:p w:rsidR="002F4093" w:rsidRPr="00F177B9" w:rsidRDefault="002F4093" w:rsidP="008030C5">
      <w:pPr>
        <w:ind w:firstLine="2268"/>
        <w:rPr>
          <w:rFonts w:ascii="Arial" w:hAnsi="Arial" w:cs="Arial"/>
          <w:b/>
          <w:sz w:val="22"/>
          <w:szCs w:val="22"/>
        </w:rPr>
      </w:pPr>
    </w:p>
    <w:p w:rsidR="008030C5" w:rsidRDefault="008030C5" w:rsidP="008030C5">
      <w:pPr>
        <w:ind w:firstLine="2268"/>
        <w:rPr>
          <w:rFonts w:ascii="Arial" w:hAnsi="Arial" w:cs="Arial"/>
          <w:b/>
          <w:sz w:val="22"/>
          <w:szCs w:val="22"/>
        </w:rPr>
      </w:pPr>
    </w:p>
    <w:p w:rsidR="00194FD0" w:rsidRDefault="00194FD0" w:rsidP="008030C5">
      <w:pPr>
        <w:ind w:firstLine="2268"/>
        <w:rPr>
          <w:rFonts w:ascii="Arial" w:hAnsi="Arial" w:cs="Arial"/>
          <w:b/>
          <w:sz w:val="22"/>
          <w:szCs w:val="22"/>
        </w:rPr>
      </w:pPr>
    </w:p>
    <w:p w:rsidR="00194FD0" w:rsidRDefault="00194FD0" w:rsidP="008030C5">
      <w:pPr>
        <w:ind w:firstLine="2268"/>
        <w:rPr>
          <w:rFonts w:ascii="Arial" w:hAnsi="Arial" w:cs="Arial"/>
          <w:b/>
          <w:sz w:val="22"/>
          <w:szCs w:val="22"/>
        </w:rPr>
      </w:pPr>
    </w:p>
    <w:p w:rsidR="00194FD0" w:rsidRPr="00F177B9" w:rsidRDefault="00194FD0" w:rsidP="008030C5">
      <w:pPr>
        <w:ind w:firstLine="2268"/>
        <w:rPr>
          <w:rFonts w:ascii="Arial" w:hAnsi="Arial" w:cs="Arial"/>
          <w:b/>
          <w:sz w:val="22"/>
          <w:szCs w:val="22"/>
        </w:rPr>
      </w:pPr>
    </w:p>
    <w:p w:rsidR="0022774B" w:rsidRDefault="00143E3F" w:rsidP="0022774B">
      <w:pPr>
        <w:suppressAutoHyphens/>
        <w:spacing w:line="360" w:lineRule="auto"/>
        <w:ind w:firstLine="2268"/>
        <w:rPr>
          <w:rFonts w:ascii="Arial" w:hAnsi="Arial" w:cs="Arial"/>
          <w:b/>
          <w:spacing w:val="-3"/>
          <w:sz w:val="22"/>
          <w:szCs w:val="22"/>
        </w:rPr>
      </w:pPr>
      <w:r w:rsidRPr="00F177B9">
        <w:rPr>
          <w:rFonts w:ascii="Arial" w:hAnsi="Arial" w:cs="Arial"/>
          <w:b/>
          <w:spacing w:val="-3"/>
          <w:sz w:val="22"/>
          <w:szCs w:val="22"/>
        </w:rPr>
        <w:t xml:space="preserve">JAIME ALBERTO SARAZA NARANJO </w:t>
      </w:r>
      <w:r w:rsidRPr="00F177B9">
        <w:rPr>
          <w:rFonts w:ascii="Arial" w:hAnsi="Arial" w:cs="Arial"/>
          <w:b/>
          <w:spacing w:val="-3"/>
          <w:sz w:val="22"/>
          <w:szCs w:val="22"/>
        </w:rPr>
        <w:tab/>
      </w:r>
      <w:r w:rsidRPr="00F177B9">
        <w:rPr>
          <w:rFonts w:ascii="Arial" w:hAnsi="Arial" w:cs="Arial"/>
          <w:b/>
          <w:spacing w:val="-3"/>
          <w:sz w:val="22"/>
          <w:szCs w:val="22"/>
        </w:rPr>
        <w:tab/>
      </w:r>
    </w:p>
    <w:p w:rsidR="0022774B" w:rsidRDefault="0022774B" w:rsidP="0022774B">
      <w:pPr>
        <w:suppressAutoHyphens/>
        <w:spacing w:line="360" w:lineRule="auto"/>
        <w:ind w:firstLine="2268"/>
        <w:rPr>
          <w:rFonts w:ascii="Arial" w:hAnsi="Arial" w:cs="Arial"/>
          <w:b/>
          <w:spacing w:val="-3"/>
          <w:sz w:val="22"/>
          <w:szCs w:val="22"/>
        </w:rPr>
      </w:pPr>
    </w:p>
    <w:p w:rsidR="0022774B" w:rsidRDefault="0022774B" w:rsidP="0022774B">
      <w:pPr>
        <w:suppressAutoHyphens/>
        <w:spacing w:line="360" w:lineRule="auto"/>
        <w:ind w:firstLine="2268"/>
        <w:rPr>
          <w:rFonts w:ascii="Arial" w:hAnsi="Arial" w:cs="Arial"/>
          <w:b/>
          <w:spacing w:val="-3"/>
          <w:sz w:val="22"/>
          <w:szCs w:val="22"/>
        </w:rPr>
      </w:pPr>
    </w:p>
    <w:p w:rsidR="0022774B" w:rsidRDefault="0022774B" w:rsidP="0022774B">
      <w:pPr>
        <w:suppressAutoHyphens/>
        <w:spacing w:line="360" w:lineRule="auto"/>
        <w:ind w:firstLine="2268"/>
        <w:rPr>
          <w:rFonts w:ascii="Arial" w:hAnsi="Arial" w:cs="Arial"/>
          <w:b/>
          <w:spacing w:val="-3"/>
          <w:sz w:val="22"/>
          <w:szCs w:val="22"/>
        </w:rPr>
      </w:pPr>
    </w:p>
    <w:p w:rsidR="0022774B" w:rsidRDefault="0022774B" w:rsidP="0022774B">
      <w:pPr>
        <w:suppressAutoHyphens/>
        <w:spacing w:line="360" w:lineRule="auto"/>
        <w:ind w:firstLine="2268"/>
        <w:rPr>
          <w:rFonts w:ascii="Arial" w:hAnsi="Arial" w:cs="Arial"/>
          <w:b/>
          <w:spacing w:val="-3"/>
          <w:sz w:val="22"/>
          <w:szCs w:val="22"/>
        </w:rPr>
      </w:pPr>
    </w:p>
    <w:p w:rsidR="004B76AE" w:rsidRDefault="00143E3F" w:rsidP="0022774B">
      <w:pPr>
        <w:suppressAutoHyphens/>
        <w:spacing w:line="360" w:lineRule="auto"/>
        <w:ind w:firstLine="2268"/>
        <w:rPr>
          <w:rFonts w:ascii="Arial" w:hAnsi="Arial" w:cs="Arial"/>
          <w:b/>
          <w:spacing w:val="-3"/>
          <w:sz w:val="22"/>
          <w:szCs w:val="22"/>
        </w:rPr>
      </w:pPr>
      <w:r w:rsidRPr="00F177B9">
        <w:rPr>
          <w:rFonts w:ascii="Arial" w:hAnsi="Arial" w:cs="Arial"/>
          <w:b/>
          <w:spacing w:val="-3"/>
          <w:sz w:val="22"/>
          <w:szCs w:val="22"/>
        </w:rPr>
        <w:t>CLAUDIA MARÍA ARCILA RÍOS</w:t>
      </w:r>
    </w:p>
    <w:p w:rsidR="00E545A8" w:rsidRPr="00E545A8" w:rsidRDefault="00E545A8" w:rsidP="0022774B">
      <w:pPr>
        <w:suppressAutoHyphens/>
        <w:spacing w:line="360" w:lineRule="auto"/>
        <w:ind w:firstLine="2268"/>
        <w:rPr>
          <w:rFonts w:ascii="Arial" w:hAnsi="Arial" w:cs="Arial"/>
          <w:i/>
          <w:sz w:val="22"/>
          <w:szCs w:val="22"/>
        </w:rPr>
      </w:pPr>
      <w:r w:rsidRPr="00E545A8">
        <w:rPr>
          <w:rFonts w:ascii="Arial" w:hAnsi="Arial" w:cs="Arial"/>
          <w:i/>
          <w:spacing w:val="-3"/>
          <w:sz w:val="22"/>
          <w:szCs w:val="22"/>
        </w:rPr>
        <w:t xml:space="preserve">Con Salvamento </w:t>
      </w:r>
      <w:r w:rsidR="00E87457">
        <w:rPr>
          <w:rFonts w:ascii="Arial" w:hAnsi="Arial" w:cs="Arial"/>
          <w:i/>
          <w:spacing w:val="-3"/>
          <w:sz w:val="22"/>
          <w:szCs w:val="22"/>
        </w:rPr>
        <w:t>parcial de v</w:t>
      </w:r>
      <w:r w:rsidRPr="00E545A8">
        <w:rPr>
          <w:rFonts w:ascii="Arial" w:hAnsi="Arial" w:cs="Arial"/>
          <w:i/>
          <w:spacing w:val="-3"/>
          <w:sz w:val="22"/>
          <w:szCs w:val="22"/>
        </w:rPr>
        <w:t>oto</w:t>
      </w:r>
    </w:p>
    <w:sectPr w:rsidR="00E545A8" w:rsidRPr="00E545A8" w:rsidSect="00194FD0">
      <w:headerReference w:type="even" r:id="rId9"/>
      <w:headerReference w:type="default" r:id="rId10"/>
      <w:footerReference w:type="even" r:id="rId11"/>
      <w:footerReference w:type="default" r:id="rId12"/>
      <w:pgSz w:w="12242" w:h="18722" w:code="14"/>
      <w:pgMar w:top="2835" w:right="1985" w:bottom="1701" w:left="1985"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1F7" w:rsidRDefault="005821F7" w:rsidP="00AC6D4F">
      <w:r>
        <w:separator/>
      </w:r>
    </w:p>
  </w:endnote>
  <w:endnote w:type="continuationSeparator" w:id="0">
    <w:p w:rsidR="005821F7" w:rsidRDefault="005821F7" w:rsidP="00AC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D5" w:rsidRDefault="00D16376" w:rsidP="00B35B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35BD5" w:rsidRDefault="00B35BD5" w:rsidP="00B35BD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D5" w:rsidRDefault="00D16376" w:rsidP="00B35B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26F48">
      <w:rPr>
        <w:rStyle w:val="Numrodepage"/>
        <w:noProof/>
      </w:rPr>
      <w:t>1</w:t>
    </w:r>
    <w:r>
      <w:rPr>
        <w:rStyle w:val="Numrodepage"/>
      </w:rPr>
      <w:fldChar w:fldCharType="end"/>
    </w:r>
  </w:p>
  <w:p w:rsidR="00B35BD5" w:rsidRDefault="00B35BD5" w:rsidP="00B35BD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1F7" w:rsidRDefault="005821F7" w:rsidP="00AC6D4F">
      <w:r>
        <w:separator/>
      </w:r>
    </w:p>
  </w:footnote>
  <w:footnote w:type="continuationSeparator" w:id="0">
    <w:p w:rsidR="005821F7" w:rsidRDefault="005821F7" w:rsidP="00AC6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D5" w:rsidRDefault="00D16376" w:rsidP="00B35BD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35BD5" w:rsidRDefault="00B35BD5" w:rsidP="00B35BD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D5" w:rsidRDefault="00B35BD5" w:rsidP="00B35BD5">
    <w:pPr>
      <w:pStyle w:val="En-tte"/>
      <w:framePr w:wrap="around" w:vAnchor="text" w:hAnchor="margin" w:xAlign="right" w:y="1"/>
      <w:rPr>
        <w:rStyle w:val="Numrodepage"/>
      </w:rPr>
    </w:pPr>
  </w:p>
  <w:p w:rsidR="00B35BD5" w:rsidRDefault="00D16376" w:rsidP="00B35BD5">
    <w:pPr>
      <w:pStyle w:val="En-tte"/>
      <w:ind w:right="360"/>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E3A"/>
    <w:multiLevelType w:val="hybridMultilevel"/>
    <w:tmpl w:val="6E4CEA74"/>
    <w:lvl w:ilvl="0" w:tplc="ECFAD778">
      <w:start w:val="1"/>
      <w:numFmt w:val="decimal"/>
      <w:lvlText w:val="%1."/>
      <w:lvlJc w:val="left"/>
      <w:pPr>
        <w:ind w:left="720" w:hanging="360"/>
      </w:pPr>
      <w:rPr>
        <w:rFonts w:ascii="Arial" w:eastAsia="Times New Roman" w:hAnsi="Arial" w:cs="Arial"/>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9D31BE"/>
    <w:multiLevelType w:val="hybridMultilevel"/>
    <w:tmpl w:val="2E6C74BE"/>
    <w:lvl w:ilvl="0" w:tplc="B510DB56">
      <w:start w:val="1"/>
      <w:numFmt w:val="low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21881640"/>
    <w:multiLevelType w:val="hybridMultilevel"/>
    <w:tmpl w:val="EC58885E"/>
    <w:lvl w:ilvl="0" w:tplc="EB0239A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338F2F51"/>
    <w:multiLevelType w:val="multilevel"/>
    <w:tmpl w:val="2482F904"/>
    <w:lvl w:ilvl="0">
      <w:start w:val="1"/>
      <w:numFmt w:val="upperRoman"/>
      <w:lvlText w:val="%1."/>
      <w:lvlJc w:val="left"/>
      <w:pPr>
        <w:ind w:left="1428" w:hanging="720"/>
      </w:pPr>
      <w:rPr>
        <w:rFonts w:hint="default"/>
      </w:rPr>
    </w:lvl>
    <w:lvl w:ilvl="1">
      <w:start w:val="1"/>
      <w:numFmt w:val="decimal"/>
      <w:isLgl/>
      <w:lvlText w:val="%1.%2."/>
      <w:lvlJc w:val="left"/>
      <w:pPr>
        <w:ind w:left="2988" w:hanging="72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6468" w:hanging="1080"/>
      </w:pPr>
      <w:rPr>
        <w:rFonts w:hint="default"/>
      </w:rPr>
    </w:lvl>
    <w:lvl w:ilvl="4">
      <w:start w:val="1"/>
      <w:numFmt w:val="decimal"/>
      <w:isLgl/>
      <w:lvlText w:val="%1.%2.%3.%4.%5."/>
      <w:lvlJc w:val="left"/>
      <w:pPr>
        <w:ind w:left="8028" w:hanging="1080"/>
      </w:pPr>
      <w:rPr>
        <w:rFonts w:hint="default"/>
      </w:rPr>
    </w:lvl>
    <w:lvl w:ilvl="5">
      <w:start w:val="1"/>
      <w:numFmt w:val="decimal"/>
      <w:isLgl/>
      <w:lvlText w:val="%1.%2.%3.%4.%5.%6."/>
      <w:lvlJc w:val="left"/>
      <w:pPr>
        <w:ind w:left="9948" w:hanging="1440"/>
      </w:pPr>
      <w:rPr>
        <w:rFonts w:hint="default"/>
      </w:rPr>
    </w:lvl>
    <w:lvl w:ilvl="6">
      <w:start w:val="1"/>
      <w:numFmt w:val="decimal"/>
      <w:isLgl/>
      <w:lvlText w:val="%1.%2.%3.%4.%5.%6.%7."/>
      <w:lvlJc w:val="left"/>
      <w:pPr>
        <w:ind w:left="11508" w:hanging="1440"/>
      </w:pPr>
      <w:rPr>
        <w:rFonts w:hint="default"/>
      </w:rPr>
    </w:lvl>
    <w:lvl w:ilvl="7">
      <w:start w:val="1"/>
      <w:numFmt w:val="decimal"/>
      <w:isLgl/>
      <w:lvlText w:val="%1.%2.%3.%4.%5.%6.%7.%8."/>
      <w:lvlJc w:val="left"/>
      <w:pPr>
        <w:ind w:left="13428" w:hanging="1800"/>
      </w:pPr>
      <w:rPr>
        <w:rFonts w:hint="default"/>
      </w:rPr>
    </w:lvl>
    <w:lvl w:ilvl="8">
      <w:start w:val="1"/>
      <w:numFmt w:val="decimal"/>
      <w:isLgl/>
      <w:lvlText w:val="%1.%2.%3.%4.%5.%6.%7.%8.%9."/>
      <w:lvlJc w:val="left"/>
      <w:pPr>
        <w:ind w:left="14988" w:hanging="1800"/>
      </w:pPr>
      <w:rPr>
        <w:rFonts w:hint="default"/>
      </w:rPr>
    </w:lvl>
  </w:abstractNum>
  <w:abstractNum w:abstractNumId="4">
    <w:nsid w:val="372C3F90"/>
    <w:multiLevelType w:val="hybridMultilevel"/>
    <w:tmpl w:val="1482042C"/>
    <w:lvl w:ilvl="0" w:tplc="899819A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C495434"/>
    <w:multiLevelType w:val="hybridMultilevel"/>
    <w:tmpl w:val="0726AB72"/>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6">
    <w:nsid w:val="74244B5C"/>
    <w:multiLevelType w:val="hybridMultilevel"/>
    <w:tmpl w:val="AF1EC460"/>
    <w:lvl w:ilvl="0" w:tplc="90188640">
      <w:start w:val="2"/>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4F"/>
    <w:rsid w:val="00000091"/>
    <w:rsid w:val="00001DE5"/>
    <w:rsid w:val="00005753"/>
    <w:rsid w:val="00006FB0"/>
    <w:rsid w:val="00011D2E"/>
    <w:rsid w:val="000128F9"/>
    <w:rsid w:val="0001512D"/>
    <w:rsid w:val="000153E5"/>
    <w:rsid w:val="00017F14"/>
    <w:rsid w:val="000222D0"/>
    <w:rsid w:val="00027E0C"/>
    <w:rsid w:val="00035494"/>
    <w:rsid w:val="00035B5F"/>
    <w:rsid w:val="00036722"/>
    <w:rsid w:val="0004268E"/>
    <w:rsid w:val="00043F65"/>
    <w:rsid w:val="00044454"/>
    <w:rsid w:val="0004580A"/>
    <w:rsid w:val="00046B99"/>
    <w:rsid w:val="00050570"/>
    <w:rsid w:val="000846E1"/>
    <w:rsid w:val="00084C9D"/>
    <w:rsid w:val="00093587"/>
    <w:rsid w:val="00094FCE"/>
    <w:rsid w:val="0009753A"/>
    <w:rsid w:val="000A1BF9"/>
    <w:rsid w:val="000B1817"/>
    <w:rsid w:val="000B57BD"/>
    <w:rsid w:val="000C1F1A"/>
    <w:rsid w:val="000C6FCF"/>
    <w:rsid w:val="000D1616"/>
    <w:rsid w:val="000D5A3E"/>
    <w:rsid w:val="000D6A98"/>
    <w:rsid w:val="000E0909"/>
    <w:rsid w:val="000E0BF1"/>
    <w:rsid w:val="000E290B"/>
    <w:rsid w:val="000F694D"/>
    <w:rsid w:val="0010194F"/>
    <w:rsid w:val="00101D4F"/>
    <w:rsid w:val="00106C79"/>
    <w:rsid w:val="001173D0"/>
    <w:rsid w:val="00117BA5"/>
    <w:rsid w:val="00121008"/>
    <w:rsid w:val="0012278F"/>
    <w:rsid w:val="00124E60"/>
    <w:rsid w:val="00130A5D"/>
    <w:rsid w:val="00135ECE"/>
    <w:rsid w:val="001427D4"/>
    <w:rsid w:val="00143E3F"/>
    <w:rsid w:val="00147416"/>
    <w:rsid w:val="001566DC"/>
    <w:rsid w:val="001568CE"/>
    <w:rsid w:val="00161767"/>
    <w:rsid w:val="00161DF4"/>
    <w:rsid w:val="00173E2C"/>
    <w:rsid w:val="00181A77"/>
    <w:rsid w:val="00186C89"/>
    <w:rsid w:val="00194FD0"/>
    <w:rsid w:val="00197F1D"/>
    <w:rsid w:val="001A2CCC"/>
    <w:rsid w:val="001A5942"/>
    <w:rsid w:val="001A6F75"/>
    <w:rsid w:val="001A7655"/>
    <w:rsid w:val="001A7B40"/>
    <w:rsid w:val="001C27B3"/>
    <w:rsid w:val="001C3E71"/>
    <w:rsid w:val="001C5801"/>
    <w:rsid w:val="001C5B5B"/>
    <w:rsid w:val="001D4E0A"/>
    <w:rsid w:val="001D51E4"/>
    <w:rsid w:val="001E70DA"/>
    <w:rsid w:val="001F19FB"/>
    <w:rsid w:val="001F45AF"/>
    <w:rsid w:val="001F70F9"/>
    <w:rsid w:val="002056D3"/>
    <w:rsid w:val="002070A7"/>
    <w:rsid w:val="00217933"/>
    <w:rsid w:val="002205C9"/>
    <w:rsid w:val="0022774B"/>
    <w:rsid w:val="00236AFD"/>
    <w:rsid w:val="0023721F"/>
    <w:rsid w:val="002407C0"/>
    <w:rsid w:val="002523A0"/>
    <w:rsid w:val="00256C97"/>
    <w:rsid w:val="002612AD"/>
    <w:rsid w:val="00262E75"/>
    <w:rsid w:val="0026384F"/>
    <w:rsid w:val="00271D12"/>
    <w:rsid w:val="00273279"/>
    <w:rsid w:val="002738BF"/>
    <w:rsid w:val="002739D4"/>
    <w:rsid w:val="00273F1B"/>
    <w:rsid w:val="00275727"/>
    <w:rsid w:val="00285D42"/>
    <w:rsid w:val="00287C78"/>
    <w:rsid w:val="002932BC"/>
    <w:rsid w:val="0029502B"/>
    <w:rsid w:val="002956A2"/>
    <w:rsid w:val="0029612B"/>
    <w:rsid w:val="002A053E"/>
    <w:rsid w:val="002A19EC"/>
    <w:rsid w:val="002A286A"/>
    <w:rsid w:val="002A2CDE"/>
    <w:rsid w:val="002A6CC3"/>
    <w:rsid w:val="002B6D30"/>
    <w:rsid w:val="002C06D8"/>
    <w:rsid w:val="002C2401"/>
    <w:rsid w:val="002C520E"/>
    <w:rsid w:val="002D2804"/>
    <w:rsid w:val="002D64F4"/>
    <w:rsid w:val="002E3529"/>
    <w:rsid w:val="002E74AB"/>
    <w:rsid w:val="002F128D"/>
    <w:rsid w:val="002F1EB9"/>
    <w:rsid w:val="002F376A"/>
    <w:rsid w:val="002F4093"/>
    <w:rsid w:val="002F4C9A"/>
    <w:rsid w:val="002F603C"/>
    <w:rsid w:val="00300148"/>
    <w:rsid w:val="00306F65"/>
    <w:rsid w:val="00314A47"/>
    <w:rsid w:val="003220D4"/>
    <w:rsid w:val="003232AF"/>
    <w:rsid w:val="00334146"/>
    <w:rsid w:val="00334607"/>
    <w:rsid w:val="00336CDD"/>
    <w:rsid w:val="0035419D"/>
    <w:rsid w:val="003646F5"/>
    <w:rsid w:val="0036488D"/>
    <w:rsid w:val="00374D26"/>
    <w:rsid w:val="00375BDE"/>
    <w:rsid w:val="0038203F"/>
    <w:rsid w:val="003861BF"/>
    <w:rsid w:val="00387977"/>
    <w:rsid w:val="003A092A"/>
    <w:rsid w:val="003A2CAB"/>
    <w:rsid w:val="003C0369"/>
    <w:rsid w:val="003C239F"/>
    <w:rsid w:val="003C23C2"/>
    <w:rsid w:val="003C3242"/>
    <w:rsid w:val="003D0038"/>
    <w:rsid w:val="003F1CF1"/>
    <w:rsid w:val="003F29C0"/>
    <w:rsid w:val="00402DF0"/>
    <w:rsid w:val="00405CCB"/>
    <w:rsid w:val="00407BB6"/>
    <w:rsid w:val="0041057C"/>
    <w:rsid w:val="00412B6C"/>
    <w:rsid w:val="00413F39"/>
    <w:rsid w:val="00415E70"/>
    <w:rsid w:val="004254D7"/>
    <w:rsid w:val="00425DEA"/>
    <w:rsid w:val="00431D4A"/>
    <w:rsid w:val="00435F7E"/>
    <w:rsid w:val="00442B66"/>
    <w:rsid w:val="0044583A"/>
    <w:rsid w:val="00451978"/>
    <w:rsid w:val="00451FE9"/>
    <w:rsid w:val="00452A60"/>
    <w:rsid w:val="004575F4"/>
    <w:rsid w:val="00461EEF"/>
    <w:rsid w:val="00463C60"/>
    <w:rsid w:val="00472356"/>
    <w:rsid w:val="00473C35"/>
    <w:rsid w:val="00474982"/>
    <w:rsid w:val="004776E7"/>
    <w:rsid w:val="0048110A"/>
    <w:rsid w:val="0048689D"/>
    <w:rsid w:val="00486A69"/>
    <w:rsid w:val="00494028"/>
    <w:rsid w:val="004B30AB"/>
    <w:rsid w:val="004B49E7"/>
    <w:rsid w:val="004B4B29"/>
    <w:rsid w:val="004B76AE"/>
    <w:rsid w:val="004B7B48"/>
    <w:rsid w:val="004C68E2"/>
    <w:rsid w:val="004C79D6"/>
    <w:rsid w:val="004D05C5"/>
    <w:rsid w:val="004D0DE1"/>
    <w:rsid w:val="004D24D2"/>
    <w:rsid w:val="004D5783"/>
    <w:rsid w:val="004E03A6"/>
    <w:rsid w:val="004E0895"/>
    <w:rsid w:val="004E6640"/>
    <w:rsid w:val="004E6AE4"/>
    <w:rsid w:val="004F56E1"/>
    <w:rsid w:val="004F7828"/>
    <w:rsid w:val="005004A0"/>
    <w:rsid w:val="00512309"/>
    <w:rsid w:val="005134C9"/>
    <w:rsid w:val="0051464B"/>
    <w:rsid w:val="00517346"/>
    <w:rsid w:val="00522D2D"/>
    <w:rsid w:val="005231FA"/>
    <w:rsid w:val="005241C4"/>
    <w:rsid w:val="005271DA"/>
    <w:rsid w:val="005278AC"/>
    <w:rsid w:val="00532371"/>
    <w:rsid w:val="00534594"/>
    <w:rsid w:val="005410C6"/>
    <w:rsid w:val="00544A1E"/>
    <w:rsid w:val="00546281"/>
    <w:rsid w:val="005462A2"/>
    <w:rsid w:val="00547938"/>
    <w:rsid w:val="005519A3"/>
    <w:rsid w:val="00556DF5"/>
    <w:rsid w:val="0056159C"/>
    <w:rsid w:val="0056253C"/>
    <w:rsid w:val="005664E8"/>
    <w:rsid w:val="0057189D"/>
    <w:rsid w:val="00571B90"/>
    <w:rsid w:val="0057446E"/>
    <w:rsid w:val="005754D4"/>
    <w:rsid w:val="005821F7"/>
    <w:rsid w:val="00585A6F"/>
    <w:rsid w:val="005861DE"/>
    <w:rsid w:val="0059491E"/>
    <w:rsid w:val="00595063"/>
    <w:rsid w:val="005B086B"/>
    <w:rsid w:val="005B4306"/>
    <w:rsid w:val="005B491B"/>
    <w:rsid w:val="005C0D10"/>
    <w:rsid w:val="005C1D92"/>
    <w:rsid w:val="005D142D"/>
    <w:rsid w:val="005D219D"/>
    <w:rsid w:val="005D22E9"/>
    <w:rsid w:val="005E2F07"/>
    <w:rsid w:val="005E36C5"/>
    <w:rsid w:val="005E3A7B"/>
    <w:rsid w:val="005F5CB8"/>
    <w:rsid w:val="00603D6C"/>
    <w:rsid w:val="006145E2"/>
    <w:rsid w:val="00621385"/>
    <w:rsid w:val="00626F48"/>
    <w:rsid w:val="00632515"/>
    <w:rsid w:val="0063625E"/>
    <w:rsid w:val="006413E7"/>
    <w:rsid w:val="00645398"/>
    <w:rsid w:val="0064661C"/>
    <w:rsid w:val="00647B82"/>
    <w:rsid w:val="006537D4"/>
    <w:rsid w:val="00656738"/>
    <w:rsid w:val="00662A00"/>
    <w:rsid w:val="00677E48"/>
    <w:rsid w:val="006911D5"/>
    <w:rsid w:val="0069190C"/>
    <w:rsid w:val="0069634C"/>
    <w:rsid w:val="006A6062"/>
    <w:rsid w:val="006B0381"/>
    <w:rsid w:val="006B267F"/>
    <w:rsid w:val="006B7DFB"/>
    <w:rsid w:val="006C197C"/>
    <w:rsid w:val="006C3B1B"/>
    <w:rsid w:val="006E23AF"/>
    <w:rsid w:val="006E3105"/>
    <w:rsid w:val="006E76B5"/>
    <w:rsid w:val="006E7A00"/>
    <w:rsid w:val="006F1B0D"/>
    <w:rsid w:val="006F2BFB"/>
    <w:rsid w:val="00700ADA"/>
    <w:rsid w:val="007025C0"/>
    <w:rsid w:val="0071131D"/>
    <w:rsid w:val="00715748"/>
    <w:rsid w:val="00735207"/>
    <w:rsid w:val="00735E28"/>
    <w:rsid w:val="0074477D"/>
    <w:rsid w:val="0074693C"/>
    <w:rsid w:val="00746B7E"/>
    <w:rsid w:val="00751AD4"/>
    <w:rsid w:val="00751ECA"/>
    <w:rsid w:val="007575BE"/>
    <w:rsid w:val="00773CE6"/>
    <w:rsid w:val="00776087"/>
    <w:rsid w:val="00777BFF"/>
    <w:rsid w:val="00791826"/>
    <w:rsid w:val="00794D44"/>
    <w:rsid w:val="007953EF"/>
    <w:rsid w:val="007964D4"/>
    <w:rsid w:val="007A0B31"/>
    <w:rsid w:val="007A1F87"/>
    <w:rsid w:val="007A40C6"/>
    <w:rsid w:val="007A44B5"/>
    <w:rsid w:val="007B0BB4"/>
    <w:rsid w:val="007B48C4"/>
    <w:rsid w:val="007B54C3"/>
    <w:rsid w:val="007B746C"/>
    <w:rsid w:val="007C1460"/>
    <w:rsid w:val="007C3787"/>
    <w:rsid w:val="007D052C"/>
    <w:rsid w:val="007D3744"/>
    <w:rsid w:val="007F2A0B"/>
    <w:rsid w:val="00802B01"/>
    <w:rsid w:val="008030C5"/>
    <w:rsid w:val="00805651"/>
    <w:rsid w:val="00807C71"/>
    <w:rsid w:val="00814686"/>
    <w:rsid w:val="008165EB"/>
    <w:rsid w:val="008166A8"/>
    <w:rsid w:val="008253A5"/>
    <w:rsid w:val="00830C73"/>
    <w:rsid w:val="008351D0"/>
    <w:rsid w:val="00835C00"/>
    <w:rsid w:val="00841757"/>
    <w:rsid w:val="00841E37"/>
    <w:rsid w:val="00842E53"/>
    <w:rsid w:val="00850338"/>
    <w:rsid w:val="00851C04"/>
    <w:rsid w:val="00877DBD"/>
    <w:rsid w:val="00885BBA"/>
    <w:rsid w:val="008906C4"/>
    <w:rsid w:val="008932D3"/>
    <w:rsid w:val="0089730A"/>
    <w:rsid w:val="008B4CDE"/>
    <w:rsid w:val="008B61D5"/>
    <w:rsid w:val="008C6B8D"/>
    <w:rsid w:val="008D0C28"/>
    <w:rsid w:val="008D14E4"/>
    <w:rsid w:val="008D3C5A"/>
    <w:rsid w:val="008E10D0"/>
    <w:rsid w:val="008E4764"/>
    <w:rsid w:val="008E6006"/>
    <w:rsid w:val="008F0670"/>
    <w:rsid w:val="008F091E"/>
    <w:rsid w:val="008F733E"/>
    <w:rsid w:val="00903388"/>
    <w:rsid w:val="00904F64"/>
    <w:rsid w:val="0090509B"/>
    <w:rsid w:val="009061B5"/>
    <w:rsid w:val="009215C3"/>
    <w:rsid w:val="0092186B"/>
    <w:rsid w:val="0093044C"/>
    <w:rsid w:val="00932264"/>
    <w:rsid w:val="00933CB5"/>
    <w:rsid w:val="00935AA4"/>
    <w:rsid w:val="0094482D"/>
    <w:rsid w:val="0095361A"/>
    <w:rsid w:val="00962D7A"/>
    <w:rsid w:val="00963036"/>
    <w:rsid w:val="00971012"/>
    <w:rsid w:val="00971AF1"/>
    <w:rsid w:val="00973837"/>
    <w:rsid w:val="00996A33"/>
    <w:rsid w:val="009A1082"/>
    <w:rsid w:val="009A29CF"/>
    <w:rsid w:val="009A6B5F"/>
    <w:rsid w:val="009A6E81"/>
    <w:rsid w:val="009B2ECF"/>
    <w:rsid w:val="009B36A9"/>
    <w:rsid w:val="009B4908"/>
    <w:rsid w:val="009B710D"/>
    <w:rsid w:val="009C0822"/>
    <w:rsid w:val="009D673E"/>
    <w:rsid w:val="009E13C9"/>
    <w:rsid w:val="009F247D"/>
    <w:rsid w:val="009F7018"/>
    <w:rsid w:val="00A03178"/>
    <w:rsid w:val="00A035D6"/>
    <w:rsid w:val="00A072E2"/>
    <w:rsid w:val="00A24646"/>
    <w:rsid w:val="00A256C8"/>
    <w:rsid w:val="00A3049C"/>
    <w:rsid w:val="00A32938"/>
    <w:rsid w:val="00A334DA"/>
    <w:rsid w:val="00A35907"/>
    <w:rsid w:val="00A37661"/>
    <w:rsid w:val="00A40590"/>
    <w:rsid w:val="00A4311B"/>
    <w:rsid w:val="00A4633E"/>
    <w:rsid w:val="00A53962"/>
    <w:rsid w:val="00A55FE2"/>
    <w:rsid w:val="00A56F1A"/>
    <w:rsid w:val="00A64D49"/>
    <w:rsid w:val="00A65055"/>
    <w:rsid w:val="00A65C6F"/>
    <w:rsid w:val="00A73C10"/>
    <w:rsid w:val="00A840C8"/>
    <w:rsid w:val="00A870AB"/>
    <w:rsid w:val="00A90F1A"/>
    <w:rsid w:val="00A94973"/>
    <w:rsid w:val="00A94BEB"/>
    <w:rsid w:val="00A95AB9"/>
    <w:rsid w:val="00AA1952"/>
    <w:rsid w:val="00AA74E4"/>
    <w:rsid w:val="00AA77A7"/>
    <w:rsid w:val="00AC33FE"/>
    <w:rsid w:val="00AC6D4F"/>
    <w:rsid w:val="00AD30B5"/>
    <w:rsid w:val="00AE2F62"/>
    <w:rsid w:val="00AE36DF"/>
    <w:rsid w:val="00AF1890"/>
    <w:rsid w:val="00AF1D94"/>
    <w:rsid w:val="00AF37C2"/>
    <w:rsid w:val="00AF3EA0"/>
    <w:rsid w:val="00B1029C"/>
    <w:rsid w:val="00B13555"/>
    <w:rsid w:val="00B15B8E"/>
    <w:rsid w:val="00B251E0"/>
    <w:rsid w:val="00B35BD5"/>
    <w:rsid w:val="00B36941"/>
    <w:rsid w:val="00B37B65"/>
    <w:rsid w:val="00B455AB"/>
    <w:rsid w:val="00B46C14"/>
    <w:rsid w:val="00B470EE"/>
    <w:rsid w:val="00B525BD"/>
    <w:rsid w:val="00B577EC"/>
    <w:rsid w:val="00B60BFD"/>
    <w:rsid w:val="00B62986"/>
    <w:rsid w:val="00B64C44"/>
    <w:rsid w:val="00B67352"/>
    <w:rsid w:val="00B73E2A"/>
    <w:rsid w:val="00B90840"/>
    <w:rsid w:val="00BA148B"/>
    <w:rsid w:val="00BA4531"/>
    <w:rsid w:val="00BB2B88"/>
    <w:rsid w:val="00BB5DD0"/>
    <w:rsid w:val="00BC3B57"/>
    <w:rsid w:val="00BC42AA"/>
    <w:rsid w:val="00BD0454"/>
    <w:rsid w:val="00BD05F7"/>
    <w:rsid w:val="00BD1E4E"/>
    <w:rsid w:val="00BD49BD"/>
    <w:rsid w:val="00BD501E"/>
    <w:rsid w:val="00BE0860"/>
    <w:rsid w:val="00BE453E"/>
    <w:rsid w:val="00BE5E91"/>
    <w:rsid w:val="00BE67D0"/>
    <w:rsid w:val="00BF0E00"/>
    <w:rsid w:val="00BF3697"/>
    <w:rsid w:val="00BF60ED"/>
    <w:rsid w:val="00BF6BDC"/>
    <w:rsid w:val="00BF7B39"/>
    <w:rsid w:val="00C00FC3"/>
    <w:rsid w:val="00C01A51"/>
    <w:rsid w:val="00C01E44"/>
    <w:rsid w:val="00C0465D"/>
    <w:rsid w:val="00C07A81"/>
    <w:rsid w:val="00C1100E"/>
    <w:rsid w:val="00C13C15"/>
    <w:rsid w:val="00C14D01"/>
    <w:rsid w:val="00C24C54"/>
    <w:rsid w:val="00C27CD1"/>
    <w:rsid w:val="00C5161F"/>
    <w:rsid w:val="00C52F46"/>
    <w:rsid w:val="00C54832"/>
    <w:rsid w:val="00C57E45"/>
    <w:rsid w:val="00C606EA"/>
    <w:rsid w:val="00C63206"/>
    <w:rsid w:val="00C71022"/>
    <w:rsid w:val="00C721A5"/>
    <w:rsid w:val="00C7302A"/>
    <w:rsid w:val="00C75442"/>
    <w:rsid w:val="00C758E6"/>
    <w:rsid w:val="00C851EE"/>
    <w:rsid w:val="00C90233"/>
    <w:rsid w:val="00C933DB"/>
    <w:rsid w:val="00C93A35"/>
    <w:rsid w:val="00C93D8C"/>
    <w:rsid w:val="00C96376"/>
    <w:rsid w:val="00C96794"/>
    <w:rsid w:val="00CA3136"/>
    <w:rsid w:val="00CB3F70"/>
    <w:rsid w:val="00CB483F"/>
    <w:rsid w:val="00CC0F78"/>
    <w:rsid w:val="00CC328B"/>
    <w:rsid w:val="00CD076E"/>
    <w:rsid w:val="00CD6D5B"/>
    <w:rsid w:val="00CD75C8"/>
    <w:rsid w:val="00CE3B9E"/>
    <w:rsid w:val="00CF7676"/>
    <w:rsid w:val="00D11060"/>
    <w:rsid w:val="00D1118D"/>
    <w:rsid w:val="00D16376"/>
    <w:rsid w:val="00D2123E"/>
    <w:rsid w:val="00D2265B"/>
    <w:rsid w:val="00D229FA"/>
    <w:rsid w:val="00D34A0D"/>
    <w:rsid w:val="00D45B58"/>
    <w:rsid w:val="00D45B85"/>
    <w:rsid w:val="00D45F54"/>
    <w:rsid w:val="00D522C1"/>
    <w:rsid w:val="00D57EEC"/>
    <w:rsid w:val="00D627EE"/>
    <w:rsid w:val="00D635D7"/>
    <w:rsid w:val="00D65EAC"/>
    <w:rsid w:val="00D87A67"/>
    <w:rsid w:val="00D90497"/>
    <w:rsid w:val="00D920DC"/>
    <w:rsid w:val="00D93F53"/>
    <w:rsid w:val="00D9536E"/>
    <w:rsid w:val="00D968EB"/>
    <w:rsid w:val="00DA775A"/>
    <w:rsid w:val="00DB254E"/>
    <w:rsid w:val="00DB2F11"/>
    <w:rsid w:val="00DC5551"/>
    <w:rsid w:val="00DC5F42"/>
    <w:rsid w:val="00DD3E34"/>
    <w:rsid w:val="00DE3992"/>
    <w:rsid w:val="00DF1EFC"/>
    <w:rsid w:val="00DF6BB8"/>
    <w:rsid w:val="00E040F6"/>
    <w:rsid w:val="00E073A3"/>
    <w:rsid w:val="00E1043E"/>
    <w:rsid w:val="00E14929"/>
    <w:rsid w:val="00E166CB"/>
    <w:rsid w:val="00E218EA"/>
    <w:rsid w:val="00E33D34"/>
    <w:rsid w:val="00E34D8C"/>
    <w:rsid w:val="00E40E0C"/>
    <w:rsid w:val="00E42D83"/>
    <w:rsid w:val="00E430E4"/>
    <w:rsid w:val="00E4549B"/>
    <w:rsid w:val="00E545A8"/>
    <w:rsid w:val="00E5473C"/>
    <w:rsid w:val="00E55B42"/>
    <w:rsid w:val="00E6693D"/>
    <w:rsid w:val="00E704AB"/>
    <w:rsid w:val="00E711EC"/>
    <w:rsid w:val="00E77B61"/>
    <w:rsid w:val="00E87457"/>
    <w:rsid w:val="00E921EF"/>
    <w:rsid w:val="00E949CE"/>
    <w:rsid w:val="00EA56D0"/>
    <w:rsid w:val="00EA6C37"/>
    <w:rsid w:val="00EB3246"/>
    <w:rsid w:val="00EB5775"/>
    <w:rsid w:val="00EB6B96"/>
    <w:rsid w:val="00EC0620"/>
    <w:rsid w:val="00EC76CD"/>
    <w:rsid w:val="00ED3F92"/>
    <w:rsid w:val="00EE0388"/>
    <w:rsid w:val="00EE321D"/>
    <w:rsid w:val="00EE4F49"/>
    <w:rsid w:val="00EF2570"/>
    <w:rsid w:val="00EF6ACD"/>
    <w:rsid w:val="00EF7D31"/>
    <w:rsid w:val="00F023A3"/>
    <w:rsid w:val="00F05EEA"/>
    <w:rsid w:val="00F177B9"/>
    <w:rsid w:val="00F21455"/>
    <w:rsid w:val="00F21DEF"/>
    <w:rsid w:val="00F2412F"/>
    <w:rsid w:val="00F32A9C"/>
    <w:rsid w:val="00F35B18"/>
    <w:rsid w:val="00F413C2"/>
    <w:rsid w:val="00F4607D"/>
    <w:rsid w:val="00F55FEA"/>
    <w:rsid w:val="00F64156"/>
    <w:rsid w:val="00F67959"/>
    <w:rsid w:val="00F70712"/>
    <w:rsid w:val="00F738DA"/>
    <w:rsid w:val="00F73D42"/>
    <w:rsid w:val="00F7470F"/>
    <w:rsid w:val="00F81E1D"/>
    <w:rsid w:val="00F8455F"/>
    <w:rsid w:val="00F8563D"/>
    <w:rsid w:val="00F85EDB"/>
    <w:rsid w:val="00F90D1B"/>
    <w:rsid w:val="00F910C1"/>
    <w:rsid w:val="00F91515"/>
    <w:rsid w:val="00FA1942"/>
    <w:rsid w:val="00FA28EE"/>
    <w:rsid w:val="00FA2E95"/>
    <w:rsid w:val="00FB01A5"/>
    <w:rsid w:val="00FB4D33"/>
    <w:rsid w:val="00FB6DE0"/>
    <w:rsid w:val="00FC07C0"/>
    <w:rsid w:val="00FC7E19"/>
    <w:rsid w:val="00FD45B1"/>
    <w:rsid w:val="00FD5653"/>
    <w:rsid w:val="00FE16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941"/>
    <w:rPr>
      <w:rFonts w:ascii="Times New Roman" w:eastAsia="Times New Roman" w:hAnsi="Times New Roman"/>
    </w:rPr>
  </w:style>
  <w:style w:type="paragraph" w:styleId="Titre1">
    <w:name w:val="heading 1"/>
    <w:basedOn w:val="Normal"/>
    <w:next w:val="Normal"/>
    <w:link w:val="Titre1Car"/>
    <w:uiPriority w:val="99"/>
    <w:qFormat/>
    <w:rsid w:val="00AC6D4F"/>
    <w:pPr>
      <w:keepNext/>
      <w:spacing w:line="360" w:lineRule="auto"/>
      <w:ind w:firstLine="2268"/>
      <w:jc w:val="both"/>
      <w:outlineLvl w:val="0"/>
    </w:pPr>
    <w:rPr>
      <w:rFonts w:ascii="Courier New" w:hAnsi="Courier New"/>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C6D4F"/>
    <w:rPr>
      <w:rFonts w:ascii="Courier New" w:eastAsia="Times New Roman" w:hAnsi="Courier New" w:cs="Times New Roman"/>
      <w:sz w:val="24"/>
      <w:szCs w:val="20"/>
      <w:lang w:val="es-ES" w:eastAsia="es-ES"/>
    </w:rPr>
  </w:style>
  <w:style w:type="paragraph" w:styleId="Retraitcorpsdetexte">
    <w:name w:val="Body Text Indent"/>
    <w:basedOn w:val="Normal"/>
    <w:link w:val="RetraitcorpsdetexteCar"/>
    <w:uiPriority w:val="99"/>
    <w:rsid w:val="00AC6D4F"/>
    <w:pPr>
      <w:spacing w:line="360" w:lineRule="auto"/>
      <w:ind w:firstLine="2268"/>
      <w:jc w:val="both"/>
    </w:pPr>
    <w:rPr>
      <w:rFonts w:ascii="Courier New" w:hAnsi="Courier New"/>
      <w:sz w:val="24"/>
    </w:rPr>
  </w:style>
  <w:style w:type="character" w:customStyle="1" w:styleId="RetraitcorpsdetexteCar">
    <w:name w:val="Retrait corps de texte Car"/>
    <w:link w:val="Retraitcorpsdetexte"/>
    <w:uiPriority w:val="99"/>
    <w:rsid w:val="00AC6D4F"/>
    <w:rPr>
      <w:rFonts w:ascii="Courier New" w:eastAsia="Times New Roman" w:hAnsi="Courier New" w:cs="Times New Roman"/>
      <w:sz w:val="24"/>
      <w:szCs w:val="20"/>
      <w:lang w:val="es-ES" w:eastAsia="es-ES"/>
    </w:rPr>
  </w:style>
  <w:style w:type="paragraph" w:styleId="En-tte">
    <w:name w:val="header"/>
    <w:basedOn w:val="Normal"/>
    <w:link w:val="En-tteCar"/>
    <w:uiPriority w:val="99"/>
    <w:rsid w:val="00AC6D4F"/>
    <w:pPr>
      <w:tabs>
        <w:tab w:val="center" w:pos="4252"/>
        <w:tab w:val="right" w:pos="8504"/>
      </w:tabs>
    </w:pPr>
  </w:style>
  <w:style w:type="character" w:customStyle="1" w:styleId="En-tteCar">
    <w:name w:val="En-tête Car"/>
    <w:link w:val="En-tte"/>
    <w:uiPriority w:val="99"/>
    <w:rsid w:val="00AC6D4F"/>
    <w:rPr>
      <w:rFonts w:ascii="Times New Roman" w:eastAsia="Times New Roman" w:hAnsi="Times New Roman" w:cs="Times New Roman"/>
      <w:sz w:val="20"/>
      <w:szCs w:val="20"/>
      <w:lang w:val="es-ES" w:eastAsia="es-ES"/>
    </w:rPr>
  </w:style>
  <w:style w:type="character" w:styleId="Numrodepage">
    <w:name w:val="page number"/>
    <w:uiPriority w:val="99"/>
    <w:rsid w:val="00AC6D4F"/>
    <w:rPr>
      <w:rFonts w:cs="Times New Roman"/>
    </w:rPr>
  </w:style>
  <w:style w:type="paragraph" w:styleId="Pieddepage">
    <w:name w:val="footer"/>
    <w:basedOn w:val="Normal"/>
    <w:link w:val="PieddepageCar"/>
    <w:uiPriority w:val="99"/>
    <w:rsid w:val="00AC6D4F"/>
    <w:pPr>
      <w:tabs>
        <w:tab w:val="center" w:pos="4252"/>
        <w:tab w:val="right" w:pos="8504"/>
      </w:tabs>
    </w:pPr>
  </w:style>
  <w:style w:type="character" w:customStyle="1" w:styleId="PieddepageCar">
    <w:name w:val="Pied de page Car"/>
    <w:link w:val="Pieddepage"/>
    <w:uiPriority w:val="99"/>
    <w:rsid w:val="00AC6D4F"/>
    <w:rPr>
      <w:rFonts w:ascii="Times New Roman" w:eastAsia="Times New Roman" w:hAnsi="Times New Roman" w:cs="Times New Roman"/>
      <w:sz w:val="20"/>
      <w:szCs w:val="20"/>
      <w:lang w:val="es-ES" w:eastAsia="es-ES"/>
    </w:rPr>
  </w:style>
  <w:style w:type="paragraph" w:styleId="Notedebasdepage">
    <w:name w:val="footnote text"/>
    <w:basedOn w:val="Normal"/>
    <w:link w:val="NotedebasdepageCar"/>
    <w:uiPriority w:val="99"/>
    <w:semiHidden/>
    <w:rsid w:val="00AC6D4F"/>
  </w:style>
  <w:style w:type="character" w:customStyle="1" w:styleId="NotedebasdepageCar">
    <w:name w:val="Note de bas de page Car"/>
    <w:link w:val="Notedebasdepage"/>
    <w:uiPriority w:val="99"/>
    <w:semiHidden/>
    <w:rsid w:val="00AC6D4F"/>
    <w:rPr>
      <w:rFonts w:ascii="Times New Roman" w:eastAsia="Times New Roman" w:hAnsi="Times New Roman" w:cs="Times New Roman"/>
      <w:sz w:val="20"/>
      <w:szCs w:val="20"/>
      <w:lang w:val="es-ES" w:eastAsia="es-ES"/>
    </w:rPr>
  </w:style>
  <w:style w:type="character" w:styleId="Appelnotedebasdep">
    <w:name w:val="footnote reference"/>
    <w:uiPriority w:val="99"/>
    <w:semiHidden/>
    <w:rsid w:val="00AC6D4F"/>
    <w:rPr>
      <w:rFonts w:cs="Times New Roman"/>
      <w:vertAlign w:val="superscript"/>
    </w:rPr>
  </w:style>
  <w:style w:type="paragraph" w:styleId="Textedebulles">
    <w:name w:val="Balloon Text"/>
    <w:basedOn w:val="Normal"/>
    <w:link w:val="TextedebullesCar"/>
    <w:uiPriority w:val="99"/>
    <w:semiHidden/>
    <w:unhideWhenUsed/>
    <w:rsid w:val="00842E53"/>
    <w:rPr>
      <w:rFonts w:ascii="Tahoma" w:hAnsi="Tahoma" w:cs="Tahoma"/>
      <w:sz w:val="16"/>
      <w:szCs w:val="16"/>
    </w:rPr>
  </w:style>
  <w:style w:type="character" w:customStyle="1" w:styleId="TextedebullesCar">
    <w:name w:val="Texte de bulles Car"/>
    <w:link w:val="Textedebulles"/>
    <w:uiPriority w:val="99"/>
    <w:semiHidden/>
    <w:rsid w:val="00842E53"/>
    <w:rPr>
      <w:rFonts w:ascii="Tahoma" w:eastAsia="Times New Roman" w:hAnsi="Tahoma" w:cs="Tahoma"/>
      <w:sz w:val="16"/>
      <w:szCs w:val="16"/>
      <w:lang w:val="es-ES" w:eastAsia="es-ES"/>
    </w:rPr>
  </w:style>
  <w:style w:type="paragraph" w:styleId="Paragraphedeliste">
    <w:name w:val="List Paragraph"/>
    <w:basedOn w:val="Normal"/>
    <w:uiPriority w:val="34"/>
    <w:qFormat/>
    <w:rsid w:val="00A24646"/>
    <w:pPr>
      <w:ind w:left="720"/>
      <w:contextualSpacing/>
    </w:pPr>
  </w:style>
  <w:style w:type="character" w:styleId="Lienhypertexte">
    <w:name w:val="Hyperlink"/>
    <w:uiPriority w:val="99"/>
    <w:unhideWhenUsed/>
    <w:rsid w:val="00556DF5"/>
    <w:rPr>
      <w:color w:val="0000FF"/>
      <w:u w:val="single"/>
    </w:rPr>
  </w:style>
  <w:style w:type="paragraph" w:styleId="Corpsdetexte">
    <w:name w:val="Body Text"/>
    <w:basedOn w:val="Normal"/>
    <w:link w:val="CorpsdetexteCar"/>
    <w:uiPriority w:val="99"/>
    <w:semiHidden/>
    <w:unhideWhenUsed/>
    <w:rsid w:val="002E74AB"/>
    <w:pPr>
      <w:spacing w:after="120"/>
    </w:pPr>
  </w:style>
  <w:style w:type="character" w:customStyle="1" w:styleId="CorpsdetexteCar">
    <w:name w:val="Corps de texte Car"/>
    <w:link w:val="Corpsdetexte"/>
    <w:uiPriority w:val="99"/>
    <w:semiHidden/>
    <w:rsid w:val="002E74AB"/>
    <w:rPr>
      <w:rFonts w:ascii="Times New Roman" w:eastAsia="Times New Roman" w:hAnsi="Times New Roman" w:cs="Times New Roman"/>
      <w:sz w:val="20"/>
      <w:szCs w:val="20"/>
      <w:lang w:val="es-ES" w:eastAsia="es-ES"/>
    </w:rPr>
  </w:style>
  <w:style w:type="paragraph" w:customStyle="1" w:styleId="Sinespaciado1">
    <w:name w:val="Sin espaciado1"/>
    <w:rsid w:val="00181A77"/>
    <w:rPr>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941"/>
    <w:rPr>
      <w:rFonts w:ascii="Times New Roman" w:eastAsia="Times New Roman" w:hAnsi="Times New Roman"/>
    </w:rPr>
  </w:style>
  <w:style w:type="paragraph" w:styleId="Titre1">
    <w:name w:val="heading 1"/>
    <w:basedOn w:val="Normal"/>
    <w:next w:val="Normal"/>
    <w:link w:val="Titre1Car"/>
    <w:uiPriority w:val="99"/>
    <w:qFormat/>
    <w:rsid w:val="00AC6D4F"/>
    <w:pPr>
      <w:keepNext/>
      <w:spacing w:line="360" w:lineRule="auto"/>
      <w:ind w:firstLine="2268"/>
      <w:jc w:val="both"/>
      <w:outlineLvl w:val="0"/>
    </w:pPr>
    <w:rPr>
      <w:rFonts w:ascii="Courier New" w:hAnsi="Courier New"/>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C6D4F"/>
    <w:rPr>
      <w:rFonts w:ascii="Courier New" w:eastAsia="Times New Roman" w:hAnsi="Courier New" w:cs="Times New Roman"/>
      <w:sz w:val="24"/>
      <w:szCs w:val="20"/>
      <w:lang w:val="es-ES" w:eastAsia="es-ES"/>
    </w:rPr>
  </w:style>
  <w:style w:type="paragraph" w:styleId="Retraitcorpsdetexte">
    <w:name w:val="Body Text Indent"/>
    <w:basedOn w:val="Normal"/>
    <w:link w:val="RetraitcorpsdetexteCar"/>
    <w:uiPriority w:val="99"/>
    <w:rsid w:val="00AC6D4F"/>
    <w:pPr>
      <w:spacing w:line="360" w:lineRule="auto"/>
      <w:ind w:firstLine="2268"/>
      <w:jc w:val="both"/>
    </w:pPr>
    <w:rPr>
      <w:rFonts w:ascii="Courier New" w:hAnsi="Courier New"/>
      <w:sz w:val="24"/>
    </w:rPr>
  </w:style>
  <w:style w:type="character" w:customStyle="1" w:styleId="RetraitcorpsdetexteCar">
    <w:name w:val="Retrait corps de texte Car"/>
    <w:link w:val="Retraitcorpsdetexte"/>
    <w:uiPriority w:val="99"/>
    <w:rsid w:val="00AC6D4F"/>
    <w:rPr>
      <w:rFonts w:ascii="Courier New" w:eastAsia="Times New Roman" w:hAnsi="Courier New" w:cs="Times New Roman"/>
      <w:sz w:val="24"/>
      <w:szCs w:val="20"/>
      <w:lang w:val="es-ES" w:eastAsia="es-ES"/>
    </w:rPr>
  </w:style>
  <w:style w:type="paragraph" w:styleId="En-tte">
    <w:name w:val="header"/>
    <w:basedOn w:val="Normal"/>
    <w:link w:val="En-tteCar"/>
    <w:uiPriority w:val="99"/>
    <w:rsid w:val="00AC6D4F"/>
    <w:pPr>
      <w:tabs>
        <w:tab w:val="center" w:pos="4252"/>
        <w:tab w:val="right" w:pos="8504"/>
      </w:tabs>
    </w:pPr>
  </w:style>
  <w:style w:type="character" w:customStyle="1" w:styleId="En-tteCar">
    <w:name w:val="En-tête Car"/>
    <w:link w:val="En-tte"/>
    <w:uiPriority w:val="99"/>
    <w:rsid w:val="00AC6D4F"/>
    <w:rPr>
      <w:rFonts w:ascii="Times New Roman" w:eastAsia="Times New Roman" w:hAnsi="Times New Roman" w:cs="Times New Roman"/>
      <w:sz w:val="20"/>
      <w:szCs w:val="20"/>
      <w:lang w:val="es-ES" w:eastAsia="es-ES"/>
    </w:rPr>
  </w:style>
  <w:style w:type="character" w:styleId="Numrodepage">
    <w:name w:val="page number"/>
    <w:uiPriority w:val="99"/>
    <w:rsid w:val="00AC6D4F"/>
    <w:rPr>
      <w:rFonts w:cs="Times New Roman"/>
    </w:rPr>
  </w:style>
  <w:style w:type="paragraph" w:styleId="Pieddepage">
    <w:name w:val="footer"/>
    <w:basedOn w:val="Normal"/>
    <w:link w:val="PieddepageCar"/>
    <w:uiPriority w:val="99"/>
    <w:rsid w:val="00AC6D4F"/>
    <w:pPr>
      <w:tabs>
        <w:tab w:val="center" w:pos="4252"/>
        <w:tab w:val="right" w:pos="8504"/>
      </w:tabs>
    </w:pPr>
  </w:style>
  <w:style w:type="character" w:customStyle="1" w:styleId="PieddepageCar">
    <w:name w:val="Pied de page Car"/>
    <w:link w:val="Pieddepage"/>
    <w:uiPriority w:val="99"/>
    <w:rsid w:val="00AC6D4F"/>
    <w:rPr>
      <w:rFonts w:ascii="Times New Roman" w:eastAsia="Times New Roman" w:hAnsi="Times New Roman" w:cs="Times New Roman"/>
      <w:sz w:val="20"/>
      <w:szCs w:val="20"/>
      <w:lang w:val="es-ES" w:eastAsia="es-ES"/>
    </w:rPr>
  </w:style>
  <w:style w:type="paragraph" w:styleId="Notedebasdepage">
    <w:name w:val="footnote text"/>
    <w:basedOn w:val="Normal"/>
    <w:link w:val="NotedebasdepageCar"/>
    <w:uiPriority w:val="99"/>
    <w:semiHidden/>
    <w:rsid w:val="00AC6D4F"/>
  </w:style>
  <w:style w:type="character" w:customStyle="1" w:styleId="NotedebasdepageCar">
    <w:name w:val="Note de bas de page Car"/>
    <w:link w:val="Notedebasdepage"/>
    <w:uiPriority w:val="99"/>
    <w:semiHidden/>
    <w:rsid w:val="00AC6D4F"/>
    <w:rPr>
      <w:rFonts w:ascii="Times New Roman" w:eastAsia="Times New Roman" w:hAnsi="Times New Roman" w:cs="Times New Roman"/>
      <w:sz w:val="20"/>
      <w:szCs w:val="20"/>
      <w:lang w:val="es-ES" w:eastAsia="es-ES"/>
    </w:rPr>
  </w:style>
  <w:style w:type="character" w:styleId="Appelnotedebasdep">
    <w:name w:val="footnote reference"/>
    <w:uiPriority w:val="99"/>
    <w:semiHidden/>
    <w:rsid w:val="00AC6D4F"/>
    <w:rPr>
      <w:rFonts w:cs="Times New Roman"/>
      <w:vertAlign w:val="superscript"/>
    </w:rPr>
  </w:style>
  <w:style w:type="paragraph" w:styleId="Textedebulles">
    <w:name w:val="Balloon Text"/>
    <w:basedOn w:val="Normal"/>
    <w:link w:val="TextedebullesCar"/>
    <w:uiPriority w:val="99"/>
    <w:semiHidden/>
    <w:unhideWhenUsed/>
    <w:rsid w:val="00842E53"/>
    <w:rPr>
      <w:rFonts w:ascii="Tahoma" w:hAnsi="Tahoma" w:cs="Tahoma"/>
      <w:sz w:val="16"/>
      <w:szCs w:val="16"/>
    </w:rPr>
  </w:style>
  <w:style w:type="character" w:customStyle="1" w:styleId="TextedebullesCar">
    <w:name w:val="Texte de bulles Car"/>
    <w:link w:val="Textedebulles"/>
    <w:uiPriority w:val="99"/>
    <w:semiHidden/>
    <w:rsid w:val="00842E53"/>
    <w:rPr>
      <w:rFonts w:ascii="Tahoma" w:eastAsia="Times New Roman" w:hAnsi="Tahoma" w:cs="Tahoma"/>
      <w:sz w:val="16"/>
      <w:szCs w:val="16"/>
      <w:lang w:val="es-ES" w:eastAsia="es-ES"/>
    </w:rPr>
  </w:style>
  <w:style w:type="paragraph" w:styleId="Paragraphedeliste">
    <w:name w:val="List Paragraph"/>
    <w:basedOn w:val="Normal"/>
    <w:uiPriority w:val="34"/>
    <w:qFormat/>
    <w:rsid w:val="00A24646"/>
    <w:pPr>
      <w:ind w:left="720"/>
      <w:contextualSpacing/>
    </w:pPr>
  </w:style>
  <w:style w:type="character" w:styleId="Lienhypertexte">
    <w:name w:val="Hyperlink"/>
    <w:uiPriority w:val="99"/>
    <w:unhideWhenUsed/>
    <w:rsid w:val="00556DF5"/>
    <w:rPr>
      <w:color w:val="0000FF"/>
      <w:u w:val="single"/>
    </w:rPr>
  </w:style>
  <w:style w:type="paragraph" w:styleId="Corpsdetexte">
    <w:name w:val="Body Text"/>
    <w:basedOn w:val="Normal"/>
    <w:link w:val="CorpsdetexteCar"/>
    <w:uiPriority w:val="99"/>
    <w:semiHidden/>
    <w:unhideWhenUsed/>
    <w:rsid w:val="002E74AB"/>
    <w:pPr>
      <w:spacing w:after="120"/>
    </w:pPr>
  </w:style>
  <w:style w:type="character" w:customStyle="1" w:styleId="CorpsdetexteCar">
    <w:name w:val="Corps de texte Car"/>
    <w:link w:val="Corpsdetexte"/>
    <w:uiPriority w:val="99"/>
    <w:semiHidden/>
    <w:rsid w:val="002E74AB"/>
    <w:rPr>
      <w:rFonts w:ascii="Times New Roman" w:eastAsia="Times New Roman" w:hAnsi="Times New Roman" w:cs="Times New Roman"/>
      <w:sz w:val="20"/>
      <w:szCs w:val="20"/>
      <w:lang w:val="es-ES" w:eastAsia="es-ES"/>
    </w:rPr>
  </w:style>
  <w:style w:type="paragraph" w:customStyle="1" w:styleId="Sinespaciado1">
    <w:name w:val="Sin espaciado1"/>
    <w:rsid w:val="00181A77"/>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5980-8FB0-418E-BCC3-61294F0D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1308</Words>
  <Characters>7196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cp:lastModifiedBy>Malucimedina</cp:lastModifiedBy>
  <cp:revision>3</cp:revision>
  <cp:lastPrinted>2017-11-02T20:30:00Z</cp:lastPrinted>
  <dcterms:created xsi:type="dcterms:W3CDTF">2017-11-02T20:38:00Z</dcterms:created>
  <dcterms:modified xsi:type="dcterms:W3CDTF">2017-12-08T16:33:00Z</dcterms:modified>
</cp:coreProperties>
</file>