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3E" w:rsidRPr="005A2A3E" w:rsidRDefault="005A2A3E" w:rsidP="005A2A3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5A2A3E">
        <w:rPr>
          <w:rFonts w:ascii="Calibri" w:eastAsia="Calibri" w:hAnsi="Calibri" w:cs="Calibri"/>
          <w:color w:val="FF0000"/>
          <w:sz w:val="16"/>
          <w:szCs w:val="16"/>
          <w:lang w:val="es-CO" w:eastAsia="fr-FR"/>
        </w:rPr>
        <w:t xml:space="preserve">El siguiente es el documento presentado por el Magistrado. </w:t>
      </w:r>
    </w:p>
    <w:p w:rsidR="005A2A3E" w:rsidRPr="005A2A3E" w:rsidRDefault="005A2A3E" w:rsidP="005A2A3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5A2A3E">
        <w:rPr>
          <w:rFonts w:ascii="Calibri" w:eastAsia="Calibri" w:hAnsi="Calibri" w:cs="Calibri"/>
          <w:color w:val="FF0000"/>
          <w:sz w:val="16"/>
          <w:szCs w:val="16"/>
          <w:lang w:val="es-CO" w:eastAsia="fr-FR"/>
        </w:rPr>
        <w:t>El contenido total y fiel debe ser verificado en la Secretaría de esta Sala.</w:t>
      </w:r>
      <w:r w:rsidRPr="005A2A3E">
        <w:rPr>
          <w:rFonts w:ascii="Calibri" w:eastAsia="Calibri" w:hAnsi="Calibri" w:cs="Calibri"/>
          <w:color w:val="222222"/>
          <w:sz w:val="18"/>
          <w:szCs w:val="18"/>
          <w:lang w:val="es-CO" w:eastAsia="fr-FR"/>
        </w:rPr>
        <w:t> </w:t>
      </w:r>
    </w:p>
    <w:p w:rsidR="005A2A3E" w:rsidRPr="005A2A3E" w:rsidRDefault="005A2A3E" w:rsidP="005A2A3E">
      <w:pPr>
        <w:shd w:val="clear" w:color="auto" w:fill="FFFFFF"/>
        <w:ind w:left="2124" w:hanging="2124"/>
        <w:jc w:val="both"/>
        <w:rPr>
          <w:rFonts w:ascii="Calibri" w:hAnsi="Calibri" w:cs="Calibri"/>
          <w:color w:val="222222"/>
          <w:sz w:val="18"/>
          <w:szCs w:val="18"/>
          <w:lang w:val="es-CO" w:eastAsia="fr-FR"/>
        </w:rPr>
      </w:pPr>
      <w:r w:rsidRPr="005A2A3E">
        <w:rPr>
          <w:rFonts w:ascii="Calibri" w:hAnsi="Calibri" w:cs="Calibri"/>
          <w:color w:val="222222"/>
          <w:sz w:val="18"/>
          <w:szCs w:val="18"/>
          <w:lang w:val="es-CO" w:eastAsia="fr-FR"/>
        </w:rPr>
        <w:t>Providencia:</w:t>
      </w:r>
      <w:r w:rsidRPr="005A2A3E">
        <w:rPr>
          <w:rFonts w:ascii="Calibri" w:hAnsi="Calibri" w:cs="Calibri"/>
          <w:color w:val="222222"/>
          <w:sz w:val="18"/>
          <w:szCs w:val="18"/>
          <w:lang w:val="es-CO" w:eastAsia="fr-FR"/>
        </w:rPr>
        <w:tab/>
        <w:t>Auto  - 2ª instancia - 16 de noviembre de 2017</w:t>
      </w:r>
    </w:p>
    <w:p w:rsidR="005A2A3E" w:rsidRPr="005A2A3E" w:rsidRDefault="005A2A3E" w:rsidP="005A2A3E">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5A2A3E">
        <w:rPr>
          <w:rFonts w:ascii="Calibri" w:eastAsia="Calibri" w:hAnsi="Calibri" w:cs="Calibri"/>
          <w:color w:val="222222"/>
          <w:sz w:val="18"/>
          <w:szCs w:val="18"/>
          <w:lang w:val="es-CO" w:eastAsia="fr-FR"/>
        </w:rPr>
        <w:t xml:space="preserve">Proceso: </w:t>
      </w:r>
      <w:r w:rsidRPr="005A2A3E">
        <w:rPr>
          <w:rFonts w:ascii="Calibri" w:eastAsia="Calibri" w:hAnsi="Calibri" w:cs="Calibri"/>
          <w:color w:val="222222"/>
          <w:sz w:val="18"/>
          <w:szCs w:val="18"/>
          <w:lang w:val="es-CO" w:eastAsia="fr-FR"/>
        </w:rPr>
        <w:tab/>
      </w:r>
      <w:r w:rsidRPr="005A2A3E">
        <w:rPr>
          <w:rFonts w:ascii="Calibri" w:eastAsia="Calibri" w:hAnsi="Calibri" w:cs="Calibri"/>
          <w:color w:val="222222"/>
          <w:sz w:val="18"/>
          <w:szCs w:val="18"/>
          <w:lang w:val="es-CO" w:eastAsia="fr-FR"/>
        </w:rPr>
        <w:tab/>
      </w:r>
      <w:r w:rsidRPr="005A2A3E">
        <w:rPr>
          <w:rFonts w:ascii="Calibri" w:eastAsia="Calibri" w:hAnsi="Calibri" w:cs="Calibri"/>
          <w:color w:val="222222"/>
          <w:sz w:val="18"/>
          <w:szCs w:val="18"/>
          <w:lang w:val="es-CO" w:eastAsia="fr-FR"/>
        </w:rPr>
        <w:tab/>
      </w:r>
      <w:r w:rsidRPr="005A2A3E">
        <w:rPr>
          <w:rFonts w:ascii="Calibri" w:eastAsia="Calibri" w:hAnsi="Calibri" w:cs="Calibri"/>
          <w:color w:val="222222"/>
          <w:spacing w:val="-6"/>
          <w:sz w:val="18"/>
          <w:szCs w:val="18"/>
          <w:lang w:val="es-CO" w:eastAsia="fr-FR"/>
        </w:rPr>
        <w:t>Ordinario – Revoca</w:t>
      </w:r>
      <w:bookmarkStart w:id="0" w:name="_GoBack"/>
      <w:bookmarkEnd w:id="0"/>
      <w:r w:rsidRPr="005A2A3E">
        <w:rPr>
          <w:rFonts w:ascii="Calibri" w:eastAsia="Calibri" w:hAnsi="Calibri" w:cs="Calibri"/>
          <w:color w:val="222222"/>
          <w:spacing w:val="-6"/>
          <w:sz w:val="18"/>
          <w:szCs w:val="18"/>
          <w:lang w:val="es-CO" w:eastAsia="fr-FR"/>
        </w:rPr>
        <w:t xml:space="preserve"> decisión del a quo y declara falta de jurisdicción</w:t>
      </w:r>
    </w:p>
    <w:p w:rsidR="005A2A3E" w:rsidRPr="005A2A3E" w:rsidRDefault="005A2A3E" w:rsidP="005A2A3E">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5A2A3E">
        <w:rPr>
          <w:rFonts w:ascii="Calibri" w:eastAsia="Calibri" w:hAnsi="Calibri" w:cs="Calibri"/>
          <w:color w:val="222222"/>
          <w:sz w:val="18"/>
          <w:szCs w:val="18"/>
          <w:lang w:val="es-CO" w:eastAsia="fr-FR"/>
        </w:rPr>
        <w:t>Radicación Nro. :</w:t>
      </w:r>
      <w:r w:rsidRPr="005A2A3E">
        <w:rPr>
          <w:rFonts w:ascii="Calibri" w:eastAsia="Calibri" w:hAnsi="Calibri" w:cs="Calibri"/>
          <w:color w:val="222222"/>
          <w:sz w:val="18"/>
          <w:szCs w:val="18"/>
          <w:lang w:val="es-CO" w:eastAsia="fr-FR"/>
        </w:rPr>
        <w:tab/>
        <w:t xml:space="preserve">  </w:t>
      </w:r>
      <w:r w:rsidRPr="005A2A3E">
        <w:rPr>
          <w:rFonts w:ascii="Calibri" w:eastAsia="Calibri" w:hAnsi="Calibri" w:cs="Calibri"/>
          <w:color w:val="222222"/>
          <w:sz w:val="18"/>
          <w:szCs w:val="18"/>
          <w:lang w:val="es-CO" w:eastAsia="fr-FR"/>
        </w:rPr>
        <w:tab/>
        <w:t xml:space="preserve"> </w:t>
      </w:r>
      <w:r w:rsidRPr="005A2A3E">
        <w:rPr>
          <w:rFonts w:ascii="Calibri" w:eastAsia="Calibri" w:hAnsi="Calibri" w:cs="Calibri"/>
          <w:bCs/>
          <w:color w:val="222222"/>
          <w:sz w:val="18"/>
          <w:szCs w:val="18"/>
          <w:lang w:eastAsia="fr-FR"/>
        </w:rPr>
        <w:t>66001-31-03-005-2014-00178-01</w:t>
      </w:r>
    </w:p>
    <w:p w:rsidR="005A2A3E" w:rsidRPr="005A2A3E" w:rsidRDefault="005A2A3E" w:rsidP="005A2A3E">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5A2A3E">
        <w:rPr>
          <w:rFonts w:ascii="Calibri" w:eastAsia="Calibri" w:hAnsi="Calibri" w:cs="Calibri"/>
          <w:color w:val="222222"/>
          <w:sz w:val="18"/>
          <w:szCs w:val="18"/>
          <w:lang w:val="es-MX" w:eastAsia="fr-FR"/>
        </w:rPr>
        <w:t>Demandante:</w:t>
      </w:r>
      <w:r w:rsidRPr="005A2A3E">
        <w:rPr>
          <w:rFonts w:ascii="Calibri" w:eastAsia="Calibri" w:hAnsi="Calibri" w:cs="Calibri"/>
          <w:color w:val="222222"/>
          <w:sz w:val="18"/>
          <w:szCs w:val="18"/>
          <w:lang w:val="es-MX" w:eastAsia="fr-FR"/>
        </w:rPr>
        <w:tab/>
      </w:r>
      <w:r w:rsidRPr="005A2A3E">
        <w:rPr>
          <w:rFonts w:ascii="Calibri" w:eastAsia="Calibri" w:hAnsi="Calibri" w:cs="Calibri"/>
          <w:color w:val="222222"/>
          <w:sz w:val="18"/>
          <w:szCs w:val="18"/>
          <w:lang w:val="es-MX" w:eastAsia="fr-FR"/>
        </w:rPr>
        <w:tab/>
      </w:r>
      <w:r w:rsidRPr="005A2A3E">
        <w:rPr>
          <w:rFonts w:ascii="Calibri" w:eastAsia="Calibri" w:hAnsi="Calibri" w:cs="Calibri"/>
          <w:bCs/>
          <w:color w:val="222222"/>
          <w:sz w:val="18"/>
          <w:szCs w:val="18"/>
          <w:lang w:eastAsia="fr-FR"/>
        </w:rPr>
        <w:tab/>
      </w:r>
      <w:r w:rsidRPr="005A2A3E">
        <w:rPr>
          <w:rFonts w:ascii="Calibri" w:eastAsia="Calibri" w:hAnsi="Calibri" w:cs="Calibri"/>
          <w:bCs/>
          <w:iCs/>
          <w:color w:val="222222"/>
          <w:sz w:val="18"/>
          <w:szCs w:val="18"/>
          <w:lang w:val="es-419" w:eastAsia="fr-FR"/>
        </w:rPr>
        <w:t>SECUNDINO TORRES Y OTROS</w:t>
      </w:r>
    </w:p>
    <w:p w:rsidR="005A2A3E" w:rsidRPr="005A2A3E" w:rsidRDefault="005A2A3E" w:rsidP="005A2A3E">
      <w:pPr>
        <w:shd w:val="clear" w:color="auto" w:fill="FFFFFF"/>
        <w:tabs>
          <w:tab w:val="left" w:pos="1418"/>
          <w:tab w:val="left" w:pos="2127"/>
        </w:tabs>
        <w:jc w:val="both"/>
        <w:rPr>
          <w:rFonts w:ascii="Calibri" w:eastAsia="Calibri" w:hAnsi="Calibri" w:cs="Calibri"/>
          <w:color w:val="222222"/>
          <w:sz w:val="18"/>
          <w:szCs w:val="18"/>
          <w:lang w:eastAsia="fr-FR"/>
        </w:rPr>
      </w:pPr>
      <w:r w:rsidRPr="005A2A3E">
        <w:rPr>
          <w:rFonts w:ascii="Calibri" w:eastAsia="Calibri" w:hAnsi="Calibri" w:cs="Calibri"/>
          <w:bCs/>
          <w:color w:val="222222"/>
          <w:sz w:val="18"/>
          <w:szCs w:val="18"/>
          <w:lang w:val="es-ES_tradnl" w:eastAsia="fr-FR"/>
        </w:rPr>
        <w:t>Demandado:</w:t>
      </w:r>
      <w:r w:rsidRPr="005A2A3E">
        <w:rPr>
          <w:rFonts w:ascii="Calibri" w:eastAsia="Calibri" w:hAnsi="Calibri" w:cs="Calibri"/>
          <w:bCs/>
          <w:color w:val="222222"/>
          <w:sz w:val="18"/>
          <w:szCs w:val="18"/>
          <w:lang w:val="es-ES_tradnl" w:eastAsia="fr-FR"/>
        </w:rPr>
        <w:tab/>
      </w:r>
      <w:r w:rsidRPr="005A2A3E">
        <w:rPr>
          <w:rFonts w:ascii="Calibri" w:eastAsia="Calibri" w:hAnsi="Calibri" w:cs="Calibri"/>
          <w:bCs/>
          <w:color w:val="222222"/>
          <w:sz w:val="18"/>
          <w:szCs w:val="18"/>
          <w:lang w:val="es-ES_tradnl" w:eastAsia="fr-FR"/>
        </w:rPr>
        <w:tab/>
      </w:r>
      <w:r w:rsidRPr="005A2A3E">
        <w:rPr>
          <w:rFonts w:ascii="Calibri" w:eastAsia="Calibri" w:hAnsi="Calibri" w:cs="Calibri"/>
          <w:bCs/>
          <w:iCs/>
          <w:color w:val="222222"/>
          <w:sz w:val="18"/>
          <w:szCs w:val="18"/>
          <w:lang w:val="es-419" w:eastAsia="fr-FR"/>
        </w:rPr>
        <w:t>EPS COOMEVA Y OTROS</w:t>
      </w:r>
    </w:p>
    <w:p w:rsidR="005A2A3E" w:rsidRPr="005A2A3E" w:rsidRDefault="005A2A3E" w:rsidP="005A2A3E">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5A2A3E">
        <w:rPr>
          <w:rFonts w:ascii="Calibri" w:eastAsia="Calibri" w:hAnsi="Calibri" w:cs="Calibri"/>
          <w:color w:val="222222"/>
          <w:sz w:val="18"/>
          <w:szCs w:val="18"/>
          <w:lang w:val="es-MX" w:eastAsia="fr-FR"/>
        </w:rPr>
        <w:t xml:space="preserve">Magistrado Ponente: </w:t>
      </w:r>
      <w:r w:rsidRPr="005A2A3E">
        <w:rPr>
          <w:rFonts w:ascii="Calibri" w:eastAsia="Calibri" w:hAnsi="Calibri" w:cs="Calibri"/>
          <w:color w:val="222222"/>
          <w:sz w:val="18"/>
          <w:szCs w:val="18"/>
          <w:lang w:val="es-MX" w:eastAsia="fr-FR"/>
        </w:rPr>
        <w:tab/>
      </w:r>
      <w:r w:rsidRPr="005A2A3E">
        <w:rPr>
          <w:rFonts w:ascii="Calibri" w:eastAsia="Calibri" w:hAnsi="Calibri" w:cs="Calibri"/>
          <w:color w:val="222222"/>
          <w:sz w:val="18"/>
          <w:szCs w:val="18"/>
          <w:lang w:val="es-MX" w:eastAsia="fr-FR"/>
        </w:rPr>
        <w:tab/>
      </w:r>
      <w:proofErr w:type="spellStart"/>
      <w:r w:rsidRPr="005A2A3E">
        <w:rPr>
          <w:rFonts w:ascii="Calibri" w:eastAsia="Calibri" w:hAnsi="Calibri" w:cs="Calibri"/>
          <w:bCs/>
          <w:iCs/>
          <w:color w:val="222222"/>
          <w:sz w:val="18"/>
          <w:szCs w:val="18"/>
          <w:lang w:eastAsia="fr-FR"/>
        </w:rPr>
        <w:t>EDDER</w:t>
      </w:r>
      <w:proofErr w:type="spellEnd"/>
      <w:r w:rsidRPr="005A2A3E">
        <w:rPr>
          <w:rFonts w:ascii="Calibri" w:eastAsia="Calibri" w:hAnsi="Calibri" w:cs="Calibri"/>
          <w:bCs/>
          <w:iCs/>
          <w:color w:val="222222"/>
          <w:sz w:val="18"/>
          <w:szCs w:val="18"/>
          <w:lang w:eastAsia="fr-FR"/>
        </w:rPr>
        <w:t xml:space="preserve"> JIMMY SÁNCHEZ </w:t>
      </w:r>
      <w:proofErr w:type="spellStart"/>
      <w:r w:rsidRPr="005A2A3E">
        <w:rPr>
          <w:rFonts w:ascii="Calibri" w:eastAsia="Calibri" w:hAnsi="Calibri" w:cs="Calibri"/>
          <w:bCs/>
          <w:iCs/>
          <w:color w:val="222222"/>
          <w:sz w:val="18"/>
          <w:szCs w:val="18"/>
          <w:lang w:eastAsia="fr-FR"/>
        </w:rPr>
        <w:t>CALAMBÁS</w:t>
      </w:r>
      <w:proofErr w:type="spellEnd"/>
    </w:p>
    <w:p w:rsidR="005A2A3E" w:rsidRPr="005A2A3E" w:rsidRDefault="005A2A3E" w:rsidP="005A2A3E">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5A2A3E" w:rsidRPr="005A2A3E" w:rsidRDefault="005A2A3E" w:rsidP="005A2A3E">
      <w:pPr>
        <w:shd w:val="clear" w:color="auto" w:fill="FFFFFF"/>
        <w:spacing w:after="200"/>
        <w:jc w:val="both"/>
        <w:rPr>
          <w:rFonts w:ascii="Calibri" w:eastAsia="Calibri" w:hAnsi="Calibri" w:cs="Calibri"/>
          <w:bCs/>
          <w:iCs/>
          <w:color w:val="222222"/>
          <w:sz w:val="18"/>
          <w:szCs w:val="18"/>
          <w:lang w:val="es-CO" w:eastAsia="fr-FR"/>
        </w:rPr>
      </w:pPr>
      <w:r w:rsidRPr="005A2A3E">
        <w:rPr>
          <w:rFonts w:ascii="Calibri" w:eastAsia="Calibri" w:hAnsi="Calibri" w:cs="Calibri"/>
          <w:b/>
          <w:color w:val="222222"/>
          <w:sz w:val="18"/>
          <w:szCs w:val="18"/>
          <w:lang w:val="es-MX" w:eastAsia="fr-FR"/>
        </w:rPr>
        <w:t>Temas:</w:t>
      </w:r>
      <w:r w:rsidRPr="005A2A3E">
        <w:rPr>
          <w:rFonts w:ascii="Calibri" w:eastAsia="Calibri" w:hAnsi="Calibri" w:cs="Calibri"/>
          <w:b/>
          <w:color w:val="222222"/>
          <w:sz w:val="18"/>
          <w:szCs w:val="18"/>
          <w:lang w:val="es-MX" w:eastAsia="fr-FR"/>
        </w:rPr>
        <w:tab/>
      </w:r>
      <w:r w:rsidRPr="005A2A3E">
        <w:rPr>
          <w:rFonts w:ascii="Calibri" w:eastAsia="Calibri" w:hAnsi="Calibri" w:cs="Calibri"/>
          <w:b/>
          <w:color w:val="222222"/>
          <w:sz w:val="18"/>
          <w:szCs w:val="18"/>
          <w:lang w:val="es-MX" w:eastAsia="fr-FR"/>
        </w:rPr>
        <w:tab/>
      </w:r>
      <w:r w:rsidRPr="005A2A3E">
        <w:rPr>
          <w:rFonts w:ascii="Calibri" w:eastAsia="Calibri" w:hAnsi="Calibri" w:cs="Calibri"/>
          <w:b/>
          <w:color w:val="222222"/>
          <w:sz w:val="18"/>
          <w:szCs w:val="18"/>
          <w:lang w:val="es-MX" w:eastAsia="fr-FR"/>
        </w:rPr>
        <w:tab/>
      </w:r>
      <w:r w:rsidRPr="005A2A3E">
        <w:rPr>
          <w:rFonts w:ascii="Calibri" w:eastAsia="Calibri" w:hAnsi="Calibri" w:cs="Calibri"/>
          <w:b/>
          <w:color w:val="222222"/>
          <w:sz w:val="18"/>
          <w:szCs w:val="18"/>
          <w:lang w:val="es-ES_tradnl" w:eastAsia="fr-FR"/>
        </w:rPr>
        <w:t>FALTA DE JURISDICCIÓN</w:t>
      </w:r>
      <w:r w:rsidRPr="005A2A3E">
        <w:rPr>
          <w:rFonts w:ascii="Calibri" w:eastAsia="Calibri" w:hAnsi="Calibri" w:cs="Calibri"/>
          <w:b/>
          <w:color w:val="222222"/>
          <w:sz w:val="18"/>
          <w:szCs w:val="18"/>
          <w:lang w:val="es-MX" w:eastAsia="fr-FR"/>
        </w:rPr>
        <w:t xml:space="preserve">. </w:t>
      </w:r>
      <w:r w:rsidRPr="005A2A3E">
        <w:rPr>
          <w:rFonts w:ascii="Calibri" w:eastAsia="Calibri" w:hAnsi="Calibri" w:cs="Calibri"/>
          <w:bCs/>
          <w:iCs/>
          <w:color w:val="222222"/>
          <w:sz w:val="18"/>
          <w:szCs w:val="18"/>
          <w:lang w:val="es-ES_tradnl" w:eastAsia="fr-FR"/>
        </w:rPr>
        <w:t>[C]</w:t>
      </w:r>
      <w:proofErr w:type="spellStart"/>
      <w:r w:rsidRPr="005A2A3E">
        <w:rPr>
          <w:rFonts w:ascii="Calibri" w:eastAsia="Calibri" w:hAnsi="Calibri" w:cs="Calibri"/>
          <w:bCs/>
          <w:iCs/>
          <w:color w:val="222222"/>
          <w:sz w:val="18"/>
          <w:szCs w:val="18"/>
          <w:lang w:eastAsia="fr-FR"/>
        </w:rPr>
        <w:t>uando</w:t>
      </w:r>
      <w:proofErr w:type="spellEnd"/>
      <w:r w:rsidRPr="005A2A3E">
        <w:rPr>
          <w:rFonts w:ascii="Calibri" w:eastAsia="Calibri" w:hAnsi="Calibri" w:cs="Calibri"/>
          <w:bCs/>
          <w:iCs/>
          <w:color w:val="222222"/>
          <w:sz w:val="18"/>
          <w:szCs w:val="18"/>
          <w:lang w:eastAsia="fr-FR"/>
        </w:rPr>
        <w:t xml:space="preserve"> el llamamiento en garantía cumple con los requisitos de forma exigidos en la ley y, además, se acreditó la existencia de la relación contractual que fundamenta tal figura, se debe tener en cuenta que precisamente allí se pactó una cláusula compromisoria que somete al conocimiento de los tribunales de arbitramento las diferencias que se llegaren a presentar con relación a dicho contrato de prestación de servicios médicos en la especialidad de neurocirugía, por lo que hay lugar a la aplicación de una restricción para acudir a la justicia ordinaria en aras de determinar los alcances de la responsabilidad del médico llamada frente a la Clínica Los Rosales, -reclamar la indemnización o el pago de la suma a la que eventualmente resulte condenada-.</w:t>
      </w:r>
    </w:p>
    <w:p w:rsidR="001735E7" w:rsidRDefault="001735E7" w:rsidP="001735E7">
      <w:pPr>
        <w:spacing w:line="360" w:lineRule="auto"/>
        <w:ind w:firstLine="2835"/>
        <w:rPr>
          <w:rFonts w:ascii="Arial" w:hAnsi="Arial" w:cs="Arial"/>
          <w:b/>
          <w:bCs/>
          <w:sz w:val="26"/>
          <w:szCs w:val="26"/>
        </w:rPr>
      </w:pP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TRIBUNAL SUPERIOR DE PEREIRA</w:t>
      </w: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Sala de Decisión Civil Familia</w:t>
      </w:r>
    </w:p>
    <w:p w:rsidR="001735E7" w:rsidRPr="000B1BFA" w:rsidRDefault="001735E7" w:rsidP="001735E7">
      <w:pPr>
        <w:spacing w:line="360" w:lineRule="auto"/>
        <w:ind w:firstLine="2835"/>
        <w:rPr>
          <w:rFonts w:ascii="Arial" w:hAnsi="Arial" w:cs="Arial"/>
          <w:bCs/>
          <w:sz w:val="16"/>
          <w:szCs w:val="26"/>
        </w:rPr>
      </w:pPr>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Magistrado: </w:t>
      </w:r>
      <w:proofErr w:type="spellStart"/>
      <w:r w:rsidRPr="001735E7">
        <w:rPr>
          <w:rFonts w:ascii="Arial" w:hAnsi="Arial" w:cs="Arial"/>
          <w:b/>
          <w:bCs/>
          <w:sz w:val="24"/>
          <w:szCs w:val="24"/>
        </w:rPr>
        <w:t>EDDER</w:t>
      </w:r>
      <w:proofErr w:type="spellEnd"/>
      <w:r w:rsidRPr="001735E7">
        <w:rPr>
          <w:rFonts w:ascii="Arial" w:hAnsi="Arial" w:cs="Arial"/>
          <w:b/>
          <w:bCs/>
          <w:sz w:val="24"/>
          <w:szCs w:val="24"/>
        </w:rPr>
        <w:t xml:space="preserve"> JIMMY SÁNCHEZ </w:t>
      </w:r>
      <w:proofErr w:type="spellStart"/>
      <w:r w:rsidRPr="001735E7">
        <w:rPr>
          <w:rFonts w:ascii="Arial" w:hAnsi="Arial" w:cs="Arial"/>
          <w:b/>
          <w:bCs/>
          <w:sz w:val="24"/>
          <w:szCs w:val="24"/>
        </w:rPr>
        <w:t>CALAMBÁS</w:t>
      </w:r>
      <w:proofErr w:type="spellEnd"/>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Pereira, </w:t>
      </w:r>
      <w:r w:rsidR="00563A27">
        <w:rPr>
          <w:rFonts w:ascii="Arial" w:hAnsi="Arial" w:cs="Arial"/>
          <w:bCs/>
          <w:sz w:val="24"/>
          <w:szCs w:val="24"/>
        </w:rPr>
        <w:t>dieciséis</w:t>
      </w:r>
      <w:r w:rsidR="00B84CEF">
        <w:rPr>
          <w:rFonts w:ascii="Arial" w:hAnsi="Arial" w:cs="Arial"/>
          <w:bCs/>
          <w:sz w:val="24"/>
          <w:szCs w:val="24"/>
        </w:rPr>
        <w:t xml:space="preserve"> </w:t>
      </w:r>
      <w:r w:rsidR="00D011F8">
        <w:rPr>
          <w:rFonts w:ascii="Arial" w:hAnsi="Arial" w:cs="Arial"/>
          <w:bCs/>
          <w:sz w:val="24"/>
          <w:szCs w:val="24"/>
        </w:rPr>
        <w:t>(</w:t>
      </w:r>
      <w:r w:rsidR="00563A27">
        <w:rPr>
          <w:rFonts w:ascii="Arial" w:hAnsi="Arial" w:cs="Arial"/>
          <w:bCs/>
          <w:sz w:val="24"/>
          <w:szCs w:val="24"/>
        </w:rPr>
        <w:t>1</w:t>
      </w:r>
      <w:r w:rsidR="00392AB6">
        <w:rPr>
          <w:rFonts w:ascii="Arial" w:hAnsi="Arial" w:cs="Arial"/>
          <w:bCs/>
          <w:sz w:val="24"/>
          <w:szCs w:val="24"/>
        </w:rPr>
        <w:t>6</w:t>
      </w:r>
      <w:r w:rsidRPr="001735E7">
        <w:rPr>
          <w:rFonts w:ascii="Arial" w:hAnsi="Arial" w:cs="Arial"/>
          <w:bCs/>
          <w:sz w:val="24"/>
          <w:szCs w:val="24"/>
        </w:rPr>
        <w:t xml:space="preserve">) de </w:t>
      </w:r>
      <w:r w:rsidR="00563A27">
        <w:rPr>
          <w:rFonts w:ascii="Arial" w:hAnsi="Arial" w:cs="Arial"/>
          <w:bCs/>
          <w:sz w:val="24"/>
          <w:szCs w:val="24"/>
        </w:rPr>
        <w:t>noviembre</w:t>
      </w:r>
      <w:r w:rsidRPr="001735E7">
        <w:rPr>
          <w:rFonts w:ascii="Arial" w:hAnsi="Arial" w:cs="Arial"/>
          <w:bCs/>
          <w:sz w:val="24"/>
          <w:szCs w:val="24"/>
        </w:rPr>
        <w:t xml:space="preserve"> de 2017</w:t>
      </w:r>
    </w:p>
    <w:p w:rsidR="001735E7" w:rsidRPr="001735E7" w:rsidRDefault="001735E7" w:rsidP="001735E7">
      <w:pPr>
        <w:spacing w:line="360" w:lineRule="auto"/>
        <w:ind w:firstLine="2835"/>
        <w:rPr>
          <w:rFonts w:ascii="Arial" w:hAnsi="Arial" w:cs="Arial"/>
          <w:sz w:val="24"/>
          <w:szCs w:val="24"/>
        </w:rPr>
      </w:pPr>
      <w:r w:rsidRPr="001735E7">
        <w:rPr>
          <w:rFonts w:ascii="Arial" w:hAnsi="Arial" w:cs="Arial"/>
          <w:sz w:val="24"/>
          <w:szCs w:val="24"/>
        </w:rPr>
        <w:t>Expediente: 66001-31-03-00</w:t>
      </w:r>
      <w:r w:rsidR="001458CC">
        <w:rPr>
          <w:rFonts w:ascii="Arial" w:hAnsi="Arial" w:cs="Arial"/>
          <w:sz w:val="24"/>
          <w:szCs w:val="24"/>
        </w:rPr>
        <w:t>5-</w:t>
      </w:r>
      <w:r w:rsidR="009A25F1">
        <w:rPr>
          <w:rFonts w:ascii="Arial" w:hAnsi="Arial" w:cs="Arial"/>
          <w:sz w:val="24"/>
          <w:szCs w:val="24"/>
        </w:rPr>
        <w:t>2014</w:t>
      </w:r>
      <w:r w:rsidRPr="001735E7">
        <w:rPr>
          <w:rFonts w:ascii="Arial" w:hAnsi="Arial" w:cs="Arial"/>
          <w:sz w:val="24"/>
          <w:szCs w:val="24"/>
        </w:rPr>
        <w:t>-00</w:t>
      </w:r>
      <w:r w:rsidR="001458CC">
        <w:rPr>
          <w:rFonts w:ascii="Arial" w:hAnsi="Arial" w:cs="Arial"/>
          <w:sz w:val="24"/>
          <w:szCs w:val="24"/>
        </w:rPr>
        <w:t>178</w:t>
      </w:r>
      <w:r w:rsidR="009A25F1">
        <w:rPr>
          <w:rFonts w:ascii="Arial" w:hAnsi="Arial" w:cs="Arial"/>
          <w:sz w:val="24"/>
          <w:szCs w:val="24"/>
        </w:rPr>
        <w:t>-01</w:t>
      </w:r>
    </w:p>
    <w:p w:rsidR="001735E7" w:rsidRPr="001735E7" w:rsidRDefault="001735E7" w:rsidP="001735E7">
      <w:pPr>
        <w:pStyle w:val="Sinespaciado1"/>
        <w:spacing w:line="360" w:lineRule="auto"/>
        <w:ind w:firstLine="2835"/>
        <w:rPr>
          <w:rFonts w:ascii="Arial" w:hAnsi="Arial" w:cs="Arial"/>
          <w:sz w:val="24"/>
          <w:szCs w:val="24"/>
          <w:lang w:val="es-ES" w:eastAsia="es-ES"/>
        </w:rPr>
      </w:pPr>
      <w:r w:rsidRPr="001735E7">
        <w:rPr>
          <w:rFonts w:ascii="Arial" w:hAnsi="Arial" w:cs="Arial"/>
          <w:sz w:val="24"/>
          <w:szCs w:val="24"/>
          <w:lang w:val="es-ES" w:eastAsia="es-ES"/>
        </w:rPr>
        <w:t>____________________________________</w:t>
      </w:r>
      <w:r>
        <w:rPr>
          <w:rFonts w:ascii="Arial" w:hAnsi="Arial" w:cs="Arial"/>
          <w:sz w:val="24"/>
          <w:szCs w:val="24"/>
          <w:lang w:val="es-ES" w:eastAsia="es-ES"/>
        </w:rPr>
        <w:t>______</w:t>
      </w:r>
      <w:r w:rsidRPr="001735E7">
        <w:rPr>
          <w:rFonts w:ascii="Arial" w:hAnsi="Arial" w:cs="Arial"/>
          <w:sz w:val="24"/>
          <w:szCs w:val="24"/>
          <w:lang w:val="es-ES" w:eastAsia="es-ES"/>
        </w:rPr>
        <w:t>__</w:t>
      </w:r>
    </w:p>
    <w:p w:rsidR="001735E7" w:rsidRDefault="001735E7" w:rsidP="001735E7">
      <w:pPr>
        <w:pStyle w:val="Sinespaciado1"/>
        <w:spacing w:line="360" w:lineRule="auto"/>
        <w:rPr>
          <w:rFonts w:ascii="Arial" w:hAnsi="Arial" w:cs="Arial"/>
          <w:sz w:val="26"/>
          <w:szCs w:val="26"/>
          <w:lang w:val="es-ES" w:eastAsia="es-ES"/>
        </w:rPr>
      </w:pPr>
    </w:p>
    <w:p w:rsidR="001735E7" w:rsidRPr="00AE5CB9" w:rsidRDefault="0000044B" w:rsidP="001735E7">
      <w:pPr>
        <w:pStyle w:val="Sinespaciado1"/>
        <w:spacing w:line="360" w:lineRule="auto"/>
        <w:ind w:left="2835"/>
        <w:rPr>
          <w:rFonts w:ascii="Arial" w:hAnsi="Arial" w:cs="Arial"/>
          <w:b/>
          <w:szCs w:val="26"/>
          <w:lang w:val="es-ES" w:eastAsia="es-ES"/>
        </w:rPr>
      </w:pPr>
      <w:r>
        <w:rPr>
          <w:rFonts w:ascii="Arial" w:hAnsi="Arial" w:cs="Arial"/>
          <w:b/>
          <w:szCs w:val="26"/>
          <w:lang w:val="es-ES" w:eastAsia="es-ES"/>
        </w:rPr>
        <w:t xml:space="preserve">I. </w:t>
      </w:r>
      <w:r w:rsidR="001735E7" w:rsidRPr="00AE5CB9">
        <w:rPr>
          <w:rFonts w:ascii="Arial" w:hAnsi="Arial" w:cs="Arial"/>
          <w:b/>
          <w:szCs w:val="26"/>
          <w:lang w:val="es-ES" w:eastAsia="es-ES"/>
        </w:rPr>
        <w:t>ASUNTO</w:t>
      </w:r>
    </w:p>
    <w:p w:rsidR="001735E7" w:rsidRPr="000B1BFA" w:rsidRDefault="001735E7" w:rsidP="001735E7">
      <w:pPr>
        <w:spacing w:line="360" w:lineRule="auto"/>
        <w:ind w:firstLine="1755"/>
        <w:jc w:val="both"/>
        <w:rPr>
          <w:rFonts w:ascii="Arial" w:hAnsi="Arial" w:cs="Arial"/>
          <w:sz w:val="16"/>
          <w:szCs w:val="28"/>
        </w:rPr>
      </w:pPr>
    </w:p>
    <w:p w:rsidR="0000044B" w:rsidRDefault="002F47CE" w:rsidP="0000044B">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Se decide </w:t>
      </w:r>
      <w:r w:rsidR="009C577F">
        <w:rPr>
          <w:rFonts w:ascii="Arial" w:hAnsi="Arial" w:cs="Arial"/>
          <w:bCs/>
          <w:sz w:val="26"/>
          <w:szCs w:val="26"/>
        </w:rPr>
        <w:t xml:space="preserve">la alzada </w:t>
      </w:r>
      <w:r>
        <w:rPr>
          <w:rFonts w:ascii="Arial" w:hAnsi="Arial" w:cs="Arial"/>
          <w:bCs/>
          <w:sz w:val="26"/>
          <w:szCs w:val="26"/>
        </w:rPr>
        <w:t>propuesta</w:t>
      </w:r>
      <w:r w:rsidR="001735E7" w:rsidRPr="000B1BFA">
        <w:rPr>
          <w:rFonts w:ascii="Arial" w:hAnsi="Arial" w:cs="Arial"/>
          <w:bCs/>
          <w:sz w:val="26"/>
          <w:szCs w:val="26"/>
        </w:rPr>
        <w:t xml:space="preserve"> contra el auto proferido el </w:t>
      </w:r>
      <w:r w:rsidR="00E014C7">
        <w:rPr>
          <w:rFonts w:ascii="Arial" w:hAnsi="Arial" w:cs="Arial"/>
          <w:bCs/>
          <w:sz w:val="26"/>
          <w:szCs w:val="26"/>
        </w:rPr>
        <w:t>2</w:t>
      </w:r>
      <w:r w:rsidR="009C577F">
        <w:rPr>
          <w:rFonts w:ascii="Arial" w:hAnsi="Arial" w:cs="Arial"/>
          <w:bCs/>
          <w:sz w:val="26"/>
          <w:szCs w:val="26"/>
        </w:rPr>
        <w:t>6</w:t>
      </w:r>
      <w:r w:rsidR="001735E7">
        <w:rPr>
          <w:rFonts w:ascii="Arial" w:hAnsi="Arial" w:cs="Arial"/>
          <w:bCs/>
          <w:sz w:val="26"/>
          <w:szCs w:val="26"/>
        </w:rPr>
        <w:t xml:space="preserve"> </w:t>
      </w:r>
      <w:r w:rsidR="001735E7" w:rsidRPr="000B1BFA">
        <w:rPr>
          <w:rFonts w:ascii="Arial" w:hAnsi="Arial" w:cs="Arial"/>
          <w:bCs/>
          <w:sz w:val="26"/>
          <w:szCs w:val="26"/>
        </w:rPr>
        <w:t xml:space="preserve">de </w:t>
      </w:r>
      <w:r w:rsidR="00E014C7">
        <w:rPr>
          <w:rFonts w:ascii="Arial" w:hAnsi="Arial" w:cs="Arial"/>
          <w:bCs/>
          <w:sz w:val="26"/>
          <w:szCs w:val="26"/>
        </w:rPr>
        <w:t>junio</w:t>
      </w:r>
      <w:r w:rsidR="009C577F">
        <w:rPr>
          <w:rFonts w:ascii="Arial" w:hAnsi="Arial" w:cs="Arial"/>
          <w:bCs/>
          <w:sz w:val="26"/>
          <w:szCs w:val="26"/>
        </w:rPr>
        <w:t xml:space="preserve"> de 2015</w:t>
      </w:r>
      <w:r w:rsidR="001735E7" w:rsidRPr="000B1BFA">
        <w:rPr>
          <w:rFonts w:ascii="Arial" w:hAnsi="Arial" w:cs="Arial"/>
          <w:bCs/>
          <w:sz w:val="26"/>
          <w:szCs w:val="26"/>
        </w:rPr>
        <w:t xml:space="preserve"> por el Juzgado </w:t>
      </w:r>
      <w:r w:rsidR="00E014C7">
        <w:rPr>
          <w:rFonts w:ascii="Arial" w:hAnsi="Arial" w:cs="Arial"/>
          <w:bCs/>
          <w:sz w:val="26"/>
          <w:szCs w:val="26"/>
        </w:rPr>
        <w:t xml:space="preserve">Quinto Civil del Circuito </w:t>
      </w:r>
      <w:r w:rsidR="001735E7">
        <w:rPr>
          <w:rFonts w:ascii="Arial" w:hAnsi="Arial" w:cs="Arial"/>
          <w:bCs/>
          <w:sz w:val="26"/>
          <w:szCs w:val="26"/>
        </w:rPr>
        <w:t>de Pereira</w:t>
      </w:r>
      <w:r w:rsidR="001735E7" w:rsidRPr="000B1BFA">
        <w:rPr>
          <w:rFonts w:ascii="Arial" w:hAnsi="Arial" w:cs="Arial"/>
          <w:bCs/>
          <w:sz w:val="26"/>
          <w:szCs w:val="26"/>
        </w:rPr>
        <w:t xml:space="preserve">, dentro del </w:t>
      </w:r>
      <w:r w:rsidR="001735E7">
        <w:rPr>
          <w:rFonts w:ascii="Arial" w:hAnsi="Arial" w:cs="Arial"/>
          <w:bCs/>
          <w:sz w:val="26"/>
          <w:szCs w:val="26"/>
        </w:rPr>
        <w:t xml:space="preserve">presente proceso de responsabilidad </w:t>
      </w:r>
      <w:r w:rsidR="009C577F">
        <w:rPr>
          <w:rFonts w:ascii="Arial" w:hAnsi="Arial" w:cs="Arial"/>
          <w:bCs/>
          <w:sz w:val="26"/>
          <w:szCs w:val="26"/>
        </w:rPr>
        <w:t>médica</w:t>
      </w:r>
      <w:r w:rsidR="00E8467D">
        <w:rPr>
          <w:rFonts w:ascii="Arial" w:hAnsi="Arial" w:cs="Arial"/>
          <w:bCs/>
          <w:sz w:val="26"/>
          <w:szCs w:val="26"/>
        </w:rPr>
        <w:t xml:space="preserve"> que </w:t>
      </w:r>
      <w:r w:rsidR="009C577F">
        <w:rPr>
          <w:rFonts w:ascii="Arial" w:hAnsi="Arial" w:cs="Arial"/>
          <w:bCs/>
          <w:sz w:val="26"/>
          <w:szCs w:val="26"/>
        </w:rPr>
        <w:t xml:space="preserve">interpuso </w:t>
      </w:r>
      <w:r w:rsidR="009C577F">
        <w:rPr>
          <w:rFonts w:ascii="Arial" w:hAnsi="Arial" w:cs="Arial"/>
          <w:bCs/>
          <w:szCs w:val="26"/>
        </w:rPr>
        <w:t>SECUNDINO TORRES Y OTROS</w:t>
      </w:r>
      <w:r w:rsidR="009C577F">
        <w:rPr>
          <w:rFonts w:ascii="Arial" w:hAnsi="Arial" w:cs="Arial"/>
          <w:bCs/>
          <w:sz w:val="26"/>
          <w:szCs w:val="26"/>
        </w:rPr>
        <w:t>, frente a</w:t>
      </w:r>
      <w:r w:rsidR="00034DA0">
        <w:rPr>
          <w:rFonts w:ascii="Arial" w:hAnsi="Arial" w:cs="Arial"/>
          <w:bCs/>
          <w:sz w:val="26"/>
          <w:szCs w:val="26"/>
        </w:rPr>
        <w:t xml:space="preserve"> la</w:t>
      </w:r>
      <w:r w:rsidR="00E8467D">
        <w:rPr>
          <w:rFonts w:ascii="Arial" w:hAnsi="Arial" w:cs="Arial"/>
          <w:bCs/>
          <w:sz w:val="26"/>
          <w:szCs w:val="26"/>
        </w:rPr>
        <w:t xml:space="preserve"> </w:t>
      </w:r>
      <w:r w:rsidR="00CE4C0A" w:rsidRPr="00CE4C0A">
        <w:rPr>
          <w:rFonts w:ascii="Arial" w:hAnsi="Arial" w:cs="Arial"/>
          <w:bCs/>
        </w:rPr>
        <w:t>E</w:t>
      </w:r>
      <w:r w:rsidR="009C577F">
        <w:rPr>
          <w:rFonts w:ascii="Arial" w:hAnsi="Arial" w:cs="Arial"/>
          <w:bCs/>
        </w:rPr>
        <w:t xml:space="preserve">MPRESA PROMOTORA DE SALUD </w:t>
      </w:r>
      <w:proofErr w:type="spellStart"/>
      <w:r w:rsidR="009C577F">
        <w:rPr>
          <w:rFonts w:ascii="Arial" w:hAnsi="Arial" w:cs="Arial"/>
          <w:bCs/>
        </w:rPr>
        <w:t>EPS</w:t>
      </w:r>
      <w:proofErr w:type="spellEnd"/>
      <w:r w:rsidR="009C577F">
        <w:rPr>
          <w:rFonts w:ascii="Arial" w:hAnsi="Arial" w:cs="Arial"/>
          <w:bCs/>
        </w:rPr>
        <w:t xml:space="preserve"> COOMEVA,</w:t>
      </w:r>
      <w:r w:rsidR="009C1D38">
        <w:rPr>
          <w:rFonts w:ascii="Arial" w:hAnsi="Arial" w:cs="Arial"/>
          <w:bCs/>
        </w:rPr>
        <w:t xml:space="preserve"> </w:t>
      </w:r>
      <w:r w:rsidR="009C1D38">
        <w:rPr>
          <w:rFonts w:ascii="Arial" w:hAnsi="Arial" w:cs="Arial"/>
          <w:bCs/>
          <w:sz w:val="26"/>
          <w:szCs w:val="26"/>
        </w:rPr>
        <w:t>la</w:t>
      </w:r>
      <w:r w:rsidR="009C577F">
        <w:rPr>
          <w:rFonts w:ascii="Arial" w:hAnsi="Arial" w:cs="Arial"/>
          <w:bCs/>
        </w:rPr>
        <w:t xml:space="preserve"> CLÍNICA LOS ROSALES </w:t>
      </w:r>
      <w:r w:rsidR="009C1D38">
        <w:rPr>
          <w:rFonts w:ascii="Arial" w:hAnsi="Arial" w:cs="Arial"/>
          <w:bCs/>
          <w:sz w:val="26"/>
          <w:szCs w:val="26"/>
        </w:rPr>
        <w:t>y</w:t>
      </w:r>
      <w:r w:rsidR="009C577F" w:rsidRPr="009C1D38">
        <w:rPr>
          <w:rFonts w:ascii="Arial" w:hAnsi="Arial" w:cs="Arial"/>
          <w:bCs/>
          <w:sz w:val="26"/>
          <w:szCs w:val="26"/>
        </w:rPr>
        <w:t xml:space="preserve"> </w:t>
      </w:r>
      <w:r w:rsidR="009C577F">
        <w:rPr>
          <w:rFonts w:ascii="Arial" w:hAnsi="Arial" w:cs="Arial"/>
          <w:bCs/>
        </w:rPr>
        <w:t>CRUZ VERDE</w:t>
      </w:r>
      <w:r w:rsidR="00E8467D">
        <w:rPr>
          <w:rFonts w:ascii="Arial" w:hAnsi="Arial" w:cs="Arial"/>
          <w:bCs/>
          <w:szCs w:val="26"/>
        </w:rPr>
        <w:t>.</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00044B" w:rsidP="0000044B">
      <w:pPr>
        <w:pStyle w:val="Sinespaciado1"/>
        <w:spacing w:line="360" w:lineRule="auto"/>
        <w:ind w:firstLine="2835"/>
        <w:jc w:val="both"/>
        <w:rPr>
          <w:rFonts w:ascii="Arial" w:hAnsi="Arial" w:cs="Arial"/>
          <w:b/>
          <w:szCs w:val="26"/>
          <w:lang w:val="es-ES" w:eastAsia="es-ES"/>
        </w:rPr>
      </w:pPr>
      <w:r>
        <w:rPr>
          <w:rFonts w:ascii="Arial" w:hAnsi="Arial" w:cs="Arial"/>
          <w:b/>
          <w:szCs w:val="26"/>
          <w:lang w:val="es-ES" w:eastAsia="es-ES"/>
        </w:rPr>
        <w:t xml:space="preserve">II. </w:t>
      </w:r>
      <w:r w:rsidRPr="00AE5CB9">
        <w:rPr>
          <w:rFonts w:ascii="Arial" w:hAnsi="Arial" w:cs="Arial"/>
          <w:b/>
          <w:szCs w:val="26"/>
          <w:lang w:val="es-ES" w:eastAsia="es-ES"/>
        </w:rPr>
        <w:t>A</w:t>
      </w:r>
      <w:r>
        <w:rPr>
          <w:rFonts w:ascii="Arial" w:hAnsi="Arial" w:cs="Arial"/>
          <w:b/>
          <w:szCs w:val="26"/>
          <w:lang w:val="es-ES" w:eastAsia="es-ES"/>
        </w:rPr>
        <w:t>NTECEDENTES</w:t>
      </w:r>
    </w:p>
    <w:p w:rsidR="0000044B" w:rsidRPr="0000044B" w:rsidRDefault="0000044B" w:rsidP="0000044B">
      <w:pPr>
        <w:pStyle w:val="Sinespaciado1"/>
        <w:spacing w:line="360" w:lineRule="auto"/>
        <w:ind w:firstLine="2835"/>
        <w:jc w:val="both"/>
        <w:rPr>
          <w:rFonts w:ascii="Arial" w:hAnsi="Arial" w:cs="Arial"/>
          <w:bCs/>
          <w:sz w:val="24"/>
          <w:szCs w:val="26"/>
        </w:rPr>
      </w:pPr>
    </w:p>
    <w:p w:rsidR="00F11F82" w:rsidRPr="00916B03" w:rsidRDefault="00673917" w:rsidP="00916B03">
      <w:pPr>
        <w:pStyle w:val="Sinespaciado1"/>
        <w:spacing w:line="360" w:lineRule="auto"/>
        <w:ind w:firstLine="2835"/>
        <w:jc w:val="both"/>
        <w:rPr>
          <w:rFonts w:ascii="Arial" w:hAnsi="Arial" w:cs="Arial"/>
          <w:bCs/>
          <w:sz w:val="26"/>
          <w:szCs w:val="26"/>
        </w:rPr>
      </w:pPr>
      <w:r>
        <w:rPr>
          <w:rFonts w:ascii="Arial" w:hAnsi="Arial" w:cs="Arial"/>
          <w:bCs/>
          <w:sz w:val="26"/>
          <w:szCs w:val="26"/>
        </w:rPr>
        <w:t>1</w:t>
      </w:r>
      <w:r w:rsidR="0000044B">
        <w:rPr>
          <w:rFonts w:ascii="Arial" w:hAnsi="Arial" w:cs="Arial"/>
          <w:bCs/>
          <w:sz w:val="26"/>
          <w:szCs w:val="26"/>
        </w:rPr>
        <w:t xml:space="preserve">. </w:t>
      </w:r>
      <w:r w:rsidR="00916B03">
        <w:rPr>
          <w:rFonts w:ascii="Arial" w:hAnsi="Arial" w:cs="Arial"/>
          <w:bCs/>
          <w:sz w:val="26"/>
          <w:szCs w:val="26"/>
        </w:rPr>
        <w:t xml:space="preserve">A través del auto memorado, el estrado de primer grado admitió </w:t>
      </w:r>
      <w:r w:rsidR="00F11F82" w:rsidRPr="00916B03">
        <w:rPr>
          <w:rFonts w:ascii="Arial" w:hAnsi="Arial" w:cs="Arial"/>
          <w:bCs/>
          <w:sz w:val="26"/>
          <w:szCs w:val="26"/>
        </w:rPr>
        <w:t xml:space="preserve">el llamamiento en garantía </w:t>
      </w:r>
      <w:r w:rsidR="00916B03" w:rsidRPr="00916B03">
        <w:rPr>
          <w:rFonts w:ascii="Arial" w:hAnsi="Arial" w:cs="Arial"/>
          <w:bCs/>
          <w:sz w:val="26"/>
          <w:szCs w:val="26"/>
        </w:rPr>
        <w:t xml:space="preserve">formulado por la </w:t>
      </w:r>
      <w:r w:rsidR="009C4B0C">
        <w:rPr>
          <w:rFonts w:ascii="Arial" w:hAnsi="Arial" w:cs="Arial"/>
          <w:bCs/>
          <w:sz w:val="26"/>
          <w:szCs w:val="26"/>
        </w:rPr>
        <w:t>c</w:t>
      </w:r>
      <w:r w:rsidR="00916B03" w:rsidRPr="00916B03">
        <w:rPr>
          <w:rFonts w:ascii="Arial" w:hAnsi="Arial" w:cs="Arial"/>
          <w:bCs/>
          <w:sz w:val="26"/>
          <w:szCs w:val="26"/>
        </w:rPr>
        <w:t xml:space="preserve">línica Los Rosales S.A. al </w:t>
      </w:r>
      <w:r w:rsidR="0078364F">
        <w:rPr>
          <w:rFonts w:ascii="Arial" w:hAnsi="Arial" w:cs="Arial"/>
          <w:bCs/>
          <w:sz w:val="26"/>
          <w:szCs w:val="26"/>
        </w:rPr>
        <w:t>d</w:t>
      </w:r>
      <w:r w:rsidR="00916B03" w:rsidRPr="00916B03">
        <w:rPr>
          <w:rFonts w:ascii="Arial" w:hAnsi="Arial" w:cs="Arial"/>
          <w:bCs/>
          <w:sz w:val="26"/>
          <w:szCs w:val="26"/>
        </w:rPr>
        <w:t xml:space="preserve">octor Armando Alfredo </w:t>
      </w:r>
      <w:proofErr w:type="spellStart"/>
      <w:r w:rsidR="00916B03" w:rsidRPr="00916B03">
        <w:rPr>
          <w:rFonts w:ascii="Arial" w:hAnsi="Arial" w:cs="Arial"/>
          <w:bCs/>
          <w:sz w:val="26"/>
          <w:szCs w:val="26"/>
        </w:rPr>
        <w:t>Yaruro</w:t>
      </w:r>
      <w:proofErr w:type="spellEnd"/>
      <w:r w:rsidR="00916B03" w:rsidRPr="00916B03">
        <w:rPr>
          <w:rFonts w:ascii="Arial" w:hAnsi="Arial" w:cs="Arial"/>
          <w:bCs/>
          <w:sz w:val="26"/>
          <w:szCs w:val="26"/>
        </w:rPr>
        <w:t xml:space="preserve"> Astudillo</w:t>
      </w:r>
      <w:r w:rsidR="00916B03">
        <w:rPr>
          <w:rFonts w:ascii="Arial" w:hAnsi="Arial" w:cs="Arial"/>
          <w:bCs/>
          <w:sz w:val="26"/>
          <w:szCs w:val="26"/>
        </w:rPr>
        <w:t xml:space="preserve">; concedió el término de cinco (5) días para comparecer al </w:t>
      </w:r>
      <w:r w:rsidR="00A13B5F">
        <w:rPr>
          <w:rFonts w:ascii="Arial" w:hAnsi="Arial" w:cs="Arial"/>
          <w:bCs/>
          <w:sz w:val="26"/>
          <w:szCs w:val="26"/>
        </w:rPr>
        <w:t>pleito</w:t>
      </w:r>
      <w:r w:rsidR="00916B03">
        <w:rPr>
          <w:rFonts w:ascii="Arial" w:hAnsi="Arial" w:cs="Arial"/>
          <w:bCs/>
          <w:sz w:val="26"/>
          <w:szCs w:val="26"/>
        </w:rPr>
        <w:t xml:space="preserve"> y suspendió el </w:t>
      </w:r>
      <w:r w:rsidR="00A13B5F">
        <w:rPr>
          <w:rFonts w:ascii="Arial" w:hAnsi="Arial" w:cs="Arial"/>
          <w:bCs/>
          <w:sz w:val="26"/>
          <w:szCs w:val="26"/>
        </w:rPr>
        <w:t>proceso</w:t>
      </w:r>
      <w:r w:rsidR="00916B03">
        <w:rPr>
          <w:rFonts w:ascii="Arial" w:hAnsi="Arial" w:cs="Arial"/>
          <w:bCs/>
          <w:sz w:val="26"/>
          <w:szCs w:val="26"/>
        </w:rPr>
        <w:t xml:space="preserve"> </w:t>
      </w:r>
      <w:r w:rsidR="00916B03">
        <w:rPr>
          <w:rFonts w:ascii="Arial" w:hAnsi="Arial" w:cs="Arial"/>
          <w:bCs/>
          <w:sz w:val="26"/>
          <w:szCs w:val="26"/>
        </w:rPr>
        <w:lastRenderedPageBreak/>
        <w:t xml:space="preserve">hasta cuando el llamado en garantía se notifique, el que no excederá de 90 días. </w:t>
      </w:r>
    </w:p>
    <w:p w:rsidR="00F11F82" w:rsidRPr="00C33A78" w:rsidRDefault="00F11F82" w:rsidP="008B33E9">
      <w:pPr>
        <w:pStyle w:val="Sinespaciado1"/>
        <w:spacing w:line="360" w:lineRule="auto"/>
        <w:ind w:left="993" w:right="335" w:firstLine="1842"/>
        <w:jc w:val="both"/>
        <w:rPr>
          <w:rFonts w:ascii="Arial" w:hAnsi="Arial" w:cs="Arial"/>
          <w:bCs/>
          <w:i/>
          <w:sz w:val="14"/>
          <w:szCs w:val="23"/>
        </w:rPr>
      </w:pPr>
    </w:p>
    <w:p w:rsidR="008B33E9" w:rsidRDefault="00C33A78" w:rsidP="008B33E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2. </w:t>
      </w:r>
      <w:r w:rsidR="00916B03">
        <w:rPr>
          <w:rFonts w:ascii="Arial" w:hAnsi="Arial" w:cs="Arial"/>
          <w:spacing w:val="-3"/>
          <w:sz w:val="26"/>
          <w:szCs w:val="26"/>
        </w:rPr>
        <w:t xml:space="preserve">Con proveído del 18 de agosto de 2016, se tuvo al llamado en garantía notificado por conducta concluyente </w:t>
      </w:r>
      <w:r w:rsidR="008B33E9">
        <w:rPr>
          <w:rFonts w:ascii="Arial" w:hAnsi="Arial" w:cs="Arial"/>
          <w:spacing w:val="-3"/>
          <w:szCs w:val="26"/>
        </w:rPr>
        <w:t>(</w:t>
      </w:r>
      <w:proofErr w:type="spellStart"/>
      <w:r w:rsidR="008B33E9">
        <w:rPr>
          <w:rFonts w:ascii="Arial" w:hAnsi="Arial" w:cs="Arial"/>
          <w:spacing w:val="-3"/>
          <w:szCs w:val="26"/>
        </w:rPr>
        <w:t>fl</w:t>
      </w:r>
      <w:proofErr w:type="spellEnd"/>
      <w:r w:rsidR="008B33E9">
        <w:rPr>
          <w:rFonts w:ascii="Arial" w:hAnsi="Arial" w:cs="Arial"/>
          <w:spacing w:val="-3"/>
          <w:szCs w:val="26"/>
        </w:rPr>
        <w:t xml:space="preserve">. </w:t>
      </w:r>
      <w:r w:rsidR="00916B03">
        <w:rPr>
          <w:rFonts w:ascii="Arial" w:hAnsi="Arial" w:cs="Arial"/>
          <w:spacing w:val="-3"/>
          <w:szCs w:val="26"/>
        </w:rPr>
        <w:t>106</w:t>
      </w:r>
      <w:r w:rsidR="008B33E9">
        <w:rPr>
          <w:rFonts w:ascii="Arial" w:hAnsi="Arial" w:cs="Arial"/>
          <w:spacing w:val="-3"/>
          <w:szCs w:val="26"/>
        </w:rPr>
        <w:t>)</w:t>
      </w:r>
      <w:r w:rsidR="008B33E9">
        <w:rPr>
          <w:rFonts w:ascii="Arial" w:hAnsi="Arial" w:cs="Arial"/>
          <w:spacing w:val="-3"/>
          <w:sz w:val="26"/>
          <w:szCs w:val="26"/>
        </w:rPr>
        <w:t xml:space="preserve">. </w:t>
      </w:r>
    </w:p>
    <w:p w:rsidR="008B33E9" w:rsidRPr="00131262" w:rsidRDefault="008B33E9" w:rsidP="0013490D">
      <w:pPr>
        <w:pStyle w:val="Sinespaciado1"/>
        <w:spacing w:line="360" w:lineRule="auto"/>
        <w:ind w:firstLine="2835"/>
        <w:jc w:val="both"/>
        <w:rPr>
          <w:rFonts w:ascii="Arial" w:hAnsi="Arial" w:cs="Arial"/>
          <w:spacing w:val="-3"/>
          <w:sz w:val="16"/>
          <w:szCs w:val="26"/>
        </w:rPr>
      </w:pPr>
    </w:p>
    <w:p w:rsidR="007A3500" w:rsidRDefault="008B33E9" w:rsidP="001349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007A3500">
        <w:rPr>
          <w:rFonts w:ascii="Arial" w:hAnsi="Arial" w:cs="Arial"/>
          <w:spacing w:val="-3"/>
          <w:sz w:val="26"/>
          <w:szCs w:val="26"/>
        </w:rPr>
        <w:t xml:space="preserve">Mediante apoderado judicial formuló recurso de reposición y en subsidio de apelación </w:t>
      </w:r>
      <w:r>
        <w:rPr>
          <w:rFonts w:ascii="Arial" w:hAnsi="Arial" w:cs="Arial"/>
          <w:spacing w:val="-3"/>
          <w:sz w:val="26"/>
          <w:szCs w:val="26"/>
        </w:rPr>
        <w:t xml:space="preserve">contra </w:t>
      </w:r>
      <w:r w:rsidR="000E4453">
        <w:rPr>
          <w:rFonts w:ascii="Arial" w:hAnsi="Arial" w:cs="Arial"/>
          <w:spacing w:val="-3"/>
          <w:sz w:val="26"/>
          <w:szCs w:val="26"/>
        </w:rPr>
        <w:t>su</w:t>
      </w:r>
      <w:r w:rsidR="007A3500">
        <w:rPr>
          <w:rFonts w:ascii="Arial" w:hAnsi="Arial" w:cs="Arial"/>
          <w:spacing w:val="-3"/>
          <w:sz w:val="26"/>
          <w:szCs w:val="26"/>
        </w:rPr>
        <w:t xml:space="preserve"> vinculación al litigio</w:t>
      </w:r>
      <w:r w:rsidR="000E4453">
        <w:rPr>
          <w:rFonts w:ascii="Arial" w:hAnsi="Arial" w:cs="Arial"/>
          <w:spacing w:val="-3"/>
          <w:sz w:val="26"/>
          <w:szCs w:val="26"/>
        </w:rPr>
        <w:t>, invocando la</w:t>
      </w:r>
      <w:r w:rsidR="00725977">
        <w:rPr>
          <w:rFonts w:ascii="Arial" w:hAnsi="Arial" w:cs="Arial"/>
          <w:spacing w:val="-3"/>
          <w:sz w:val="26"/>
          <w:szCs w:val="26"/>
        </w:rPr>
        <w:t xml:space="preserve"> revocatoria, con fundamento en </w:t>
      </w:r>
      <w:r w:rsidR="007A3500">
        <w:rPr>
          <w:rFonts w:ascii="Arial" w:hAnsi="Arial" w:cs="Arial"/>
          <w:spacing w:val="-3"/>
          <w:sz w:val="26"/>
          <w:szCs w:val="26"/>
        </w:rPr>
        <w:t xml:space="preserve">dos </w:t>
      </w:r>
      <w:r w:rsidR="009C4B0C">
        <w:rPr>
          <w:rFonts w:ascii="Arial" w:hAnsi="Arial" w:cs="Arial"/>
          <w:spacing w:val="-3"/>
          <w:sz w:val="26"/>
          <w:szCs w:val="26"/>
        </w:rPr>
        <w:t>supuestos</w:t>
      </w:r>
      <w:r w:rsidR="0023369E">
        <w:rPr>
          <w:rFonts w:ascii="Arial" w:hAnsi="Arial" w:cs="Arial"/>
          <w:spacing w:val="-3"/>
          <w:sz w:val="26"/>
          <w:szCs w:val="26"/>
        </w:rPr>
        <w:t xml:space="preserve"> </w:t>
      </w:r>
      <w:r w:rsidR="0023369E">
        <w:rPr>
          <w:rFonts w:ascii="Arial" w:hAnsi="Arial" w:cs="Arial"/>
          <w:spacing w:val="-3"/>
          <w:szCs w:val="26"/>
        </w:rPr>
        <w:t>(</w:t>
      </w:r>
      <w:proofErr w:type="spellStart"/>
      <w:r w:rsidR="0023369E">
        <w:rPr>
          <w:rFonts w:ascii="Arial" w:hAnsi="Arial" w:cs="Arial"/>
          <w:spacing w:val="-3"/>
          <w:szCs w:val="26"/>
        </w:rPr>
        <w:t>Fls</w:t>
      </w:r>
      <w:proofErr w:type="spellEnd"/>
      <w:r w:rsidR="0023369E">
        <w:rPr>
          <w:rFonts w:ascii="Arial" w:hAnsi="Arial" w:cs="Arial"/>
          <w:spacing w:val="-3"/>
          <w:szCs w:val="26"/>
        </w:rPr>
        <w:t>. 100-105 cd No. 4)</w:t>
      </w:r>
      <w:r w:rsidR="007A3500">
        <w:rPr>
          <w:rFonts w:ascii="Arial" w:hAnsi="Arial" w:cs="Arial"/>
          <w:spacing w:val="-3"/>
          <w:sz w:val="26"/>
          <w:szCs w:val="26"/>
        </w:rPr>
        <w:t xml:space="preserve">: </w:t>
      </w:r>
    </w:p>
    <w:p w:rsidR="0078364F" w:rsidRDefault="007A3500" w:rsidP="0078364F">
      <w:pPr>
        <w:pStyle w:val="Sinespaciado1"/>
        <w:numPr>
          <w:ilvl w:val="0"/>
          <w:numId w:val="1"/>
        </w:numPr>
        <w:spacing w:line="360" w:lineRule="auto"/>
        <w:ind w:left="0" w:firstLine="3195"/>
        <w:jc w:val="both"/>
        <w:rPr>
          <w:rFonts w:ascii="Arial" w:hAnsi="Arial" w:cs="Arial"/>
          <w:spacing w:val="-3"/>
          <w:sz w:val="26"/>
          <w:szCs w:val="26"/>
        </w:rPr>
      </w:pPr>
      <w:r>
        <w:rPr>
          <w:rFonts w:ascii="Arial" w:hAnsi="Arial" w:cs="Arial"/>
          <w:spacing w:val="-3"/>
          <w:sz w:val="26"/>
          <w:szCs w:val="26"/>
        </w:rPr>
        <w:t>Improcedencia del llamamiento en garantía por existir cláusula compromisoria</w:t>
      </w:r>
      <w:r w:rsidR="00725977">
        <w:rPr>
          <w:rFonts w:ascii="Arial" w:hAnsi="Arial" w:cs="Arial"/>
          <w:spacing w:val="-3"/>
          <w:sz w:val="26"/>
          <w:szCs w:val="26"/>
        </w:rPr>
        <w:t>. D</w:t>
      </w:r>
      <w:r w:rsidR="00F50DD7">
        <w:rPr>
          <w:rFonts w:ascii="Arial" w:hAnsi="Arial" w:cs="Arial"/>
          <w:spacing w:val="-3"/>
          <w:sz w:val="26"/>
          <w:szCs w:val="26"/>
        </w:rPr>
        <w:t>ice, el contrato que da origen al presente llamamiento</w:t>
      </w:r>
      <w:r w:rsidR="0078364F">
        <w:rPr>
          <w:rFonts w:ascii="Arial" w:hAnsi="Arial" w:cs="Arial"/>
          <w:spacing w:val="-3"/>
          <w:sz w:val="26"/>
          <w:szCs w:val="26"/>
        </w:rPr>
        <w:t>,</w:t>
      </w:r>
      <w:r w:rsidR="00F50DD7">
        <w:rPr>
          <w:rFonts w:ascii="Arial" w:hAnsi="Arial" w:cs="Arial"/>
          <w:spacing w:val="-3"/>
          <w:sz w:val="26"/>
          <w:szCs w:val="26"/>
        </w:rPr>
        <w:t xml:space="preserve"> expresamente en </w:t>
      </w:r>
      <w:r w:rsidR="000E4453">
        <w:rPr>
          <w:rFonts w:ascii="Arial" w:hAnsi="Arial" w:cs="Arial"/>
          <w:spacing w:val="-3"/>
          <w:sz w:val="26"/>
          <w:szCs w:val="26"/>
        </w:rPr>
        <w:t>su</w:t>
      </w:r>
      <w:r w:rsidR="00F50DD7">
        <w:rPr>
          <w:rFonts w:ascii="Arial" w:hAnsi="Arial" w:cs="Arial"/>
          <w:spacing w:val="-3"/>
          <w:sz w:val="26"/>
          <w:szCs w:val="26"/>
        </w:rPr>
        <w:t xml:space="preserve"> </w:t>
      </w:r>
      <w:r w:rsidR="000E4453">
        <w:rPr>
          <w:rFonts w:ascii="Arial" w:hAnsi="Arial" w:cs="Arial"/>
          <w:spacing w:val="-3"/>
          <w:sz w:val="26"/>
          <w:szCs w:val="26"/>
        </w:rPr>
        <w:t>estipulación</w:t>
      </w:r>
      <w:r w:rsidR="00F50DD7">
        <w:rPr>
          <w:rFonts w:ascii="Arial" w:hAnsi="Arial" w:cs="Arial"/>
          <w:spacing w:val="-3"/>
          <w:sz w:val="26"/>
          <w:szCs w:val="26"/>
        </w:rPr>
        <w:t xml:space="preserve"> décima tercera se pactó “</w:t>
      </w:r>
      <w:r w:rsidR="00F50DD7">
        <w:rPr>
          <w:rFonts w:ascii="Arial" w:hAnsi="Arial" w:cs="Arial"/>
          <w:spacing w:val="-3"/>
          <w:szCs w:val="26"/>
        </w:rPr>
        <w:t xml:space="preserve">CLAUSULA COMPROMISORIA” </w:t>
      </w:r>
      <w:r w:rsidR="00F50DD7">
        <w:rPr>
          <w:rFonts w:ascii="Arial" w:hAnsi="Arial" w:cs="Arial"/>
          <w:spacing w:val="-3"/>
          <w:sz w:val="26"/>
          <w:szCs w:val="26"/>
        </w:rPr>
        <w:t xml:space="preserve">por ende los conflictos que surjan entre las partes, como el presente, no son de competencia de la jurisdicción ordinaria, deben ser resueltos por un Tribunal de Arbitramento. </w:t>
      </w:r>
      <w:r w:rsidR="0078364F">
        <w:rPr>
          <w:rFonts w:ascii="Arial" w:hAnsi="Arial" w:cs="Arial"/>
          <w:spacing w:val="-3"/>
          <w:sz w:val="26"/>
          <w:szCs w:val="26"/>
        </w:rPr>
        <w:t xml:space="preserve"> </w:t>
      </w:r>
    </w:p>
    <w:p w:rsidR="00F50DD7" w:rsidRPr="0078364F" w:rsidRDefault="0078364F" w:rsidP="0078364F">
      <w:pPr>
        <w:pStyle w:val="Sinespaciado1"/>
        <w:spacing w:line="360" w:lineRule="auto"/>
        <w:ind w:left="3195"/>
        <w:jc w:val="both"/>
        <w:rPr>
          <w:rFonts w:ascii="Arial" w:hAnsi="Arial" w:cs="Arial"/>
          <w:spacing w:val="-3"/>
          <w:sz w:val="16"/>
          <w:szCs w:val="26"/>
        </w:rPr>
      </w:pPr>
      <w:r>
        <w:rPr>
          <w:rFonts w:ascii="Arial" w:hAnsi="Arial" w:cs="Arial"/>
          <w:spacing w:val="-3"/>
          <w:sz w:val="26"/>
          <w:szCs w:val="26"/>
        </w:rPr>
        <w:t xml:space="preserve"> </w:t>
      </w:r>
    </w:p>
    <w:p w:rsidR="00F50DD7" w:rsidRDefault="00F37037" w:rsidP="007A3500">
      <w:pPr>
        <w:pStyle w:val="Sinespaciado1"/>
        <w:numPr>
          <w:ilvl w:val="0"/>
          <w:numId w:val="1"/>
        </w:numPr>
        <w:spacing w:line="360" w:lineRule="auto"/>
        <w:ind w:left="0" w:firstLine="3195"/>
        <w:jc w:val="both"/>
        <w:rPr>
          <w:rFonts w:ascii="Arial" w:hAnsi="Arial" w:cs="Arial"/>
          <w:spacing w:val="-3"/>
          <w:sz w:val="26"/>
          <w:szCs w:val="26"/>
        </w:rPr>
      </w:pPr>
      <w:r>
        <w:rPr>
          <w:rFonts w:ascii="Arial" w:hAnsi="Arial" w:cs="Arial"/>
          <w:spacing w:val="-3"/>
          <w:sz w:val="26"/>
          <w:szCs w:val="26"/>
        </w:rPr>
        <w:t xml:space="preserve">Extemporaneidad de la notificación del llamamiento en garantía. </w:t>
      </w:r>
      <w:r w:rsidR="00516B31">
        <w:rPr>
          <w:rFonts w:ascii="Arial" w:hAnsi="Arial" w:cs="Arial"/>
          <w:spacing w:val="-3"/>
          <w:sz w:val="26"/>
          <w:szCs w:val="26"/>
        </w:rPr>
        <w:t xml:space="preserve"> </w:t>
      </w:r>
      <w:r w:rsidR="0023369E">
        <w:rPr>
          <w:rFonts w:ascii="Arial" w:hAnsi="Arial" w:cs="Arial"/>
          <w:spacing w:val="-3"/>
          <w:sz w:val="26"/>
          <w:szCs w:val="26"/>
        </w:rPr>
        <w:t xml:space="preserve">Señala que la notificación personal a su representado, lo fue después de haber vencido el término de suspensión de 90, incluso superando el de seis meses de que habla el </w:t>
      </w:r>
      <w:proofErr w:type="spellStart"/>
      <w:r w:rsidR="0023369E" w:rsidRPr="00955DBB">
        <w:rPr>
          <w:rFonts w:ascii="Arial" w:hAnsi="Arial" w:cs="Arial"/>
          <w:spacing w:val="-3"/>
          <w:sz w:val="24"/>
          <w:szCs w:val="26"/>
        </w:rPr>
        <w:t>CGP</w:t>
      </w:r>
      <w:proofErr w:type="spellEnd"/>
      <w:r w:rsidR="0023369E">
        <w:rPr>
          <w:rFonts w:ascii="Arial" w:hAnsi="Arial" w:cs="Arial"/>
          <w:spacing w:val="-3"/>
          <w:sz w:val="26"/>
          <w:szCs w:val="26"/>
        </w:rPr>
        <w:t xml:space="preserve">, pues la admisión de la vinculación tuvo lugar el 26 de junio de 2015 y notificado por estado el 1 de julio del mismo año. </w:t>
      </w:r>
    </w:p>
    <w:p w:rsidR="008B33E9" w:rsidRPr="005A5A7A" w:rsidRDefault="008B33E9" w:rsidP="0013490D">
      <w:pPr>
        <w:pStyle w:val="Sinespaciado1"/>
        <w:spacing w:line="360" w:lineRule="auto"/>
        <w:ind w:firstLine="2835"/>
        <w:jc w:val="both"/>
        <w:rPr>
          <w:rFonts w:ascii="Arial" w:hAnsi="Arial" w:cs="Arial"/>
          <w:spacing w:val="-3"/>
          <w:sz w:val="16"/>
          <w:szCs w:val="26"/>
        </w:rPr>
      </w:pPr>
    </w:p>
    <w:p w:rsidR="008B33E9" w:rsidRDefault="005A5A7A" w:rsidP="001349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0023369E">
        <w:rPr>
          <w:rFonts w:ascii="Arial" w:hAnsi="Arial" w:cs="Arial"/>
          <w:spacing w:val="-3"/>
          <w:sz w:val="26"/>
          <w:szCs w:val="26"/>
        </w:rPr>
        <w:t>E</w:t>
      </w:r>
      <w:r w:rsidR="00EA61EC" w:rsidRPr="00EA61EC">
        <w:rPr>
          <w:rFonts w:ascii="Arial" w:hAnsi="Arial" w:cs="Arial"/>
          <w:spacing w:val="-3"/>
          <w:sz w:val="26"/>
          <w:szCs w:val="26"/>
        </w:rPr>
        <w:t>l despacho se mantuvo en su decisión y concedió la alzada ante esta sede</w:t>
      </w:r>
      <w:r w:rsidR="00717224">
        <w:rPr>
          <w:rFonts w:ascii="Arial" w:hAnsi="Arial" w:cs="Arial"/>
          <w:spacing w:val="-3"/>
          <w:sz w:val="26"/>
          <w:szCs w:val="26"/>
        </w:rPr>
        <w:t>, que previa admisión fue debidamente sustentado</w:t>
      </w:r>
      <w:r w:rsidR="00EA61EC" w:rsidRPr="00EA61EC">
        <w:rPr>
          <w:rFonts w:ascii="Arial" w:hAnsi="Arial" w:cs="Arial"/>
          <w:spacing w:val="-3"/>
          <w:sz w:val="26"/>
          <w:szCs w:val="26"/>
        </w:rPr>
        <w:t xml:space="preserve"> </w:t>
      </w:r>
      <w:r w:rsidR="00EA61EC" w:rsidRPr="00EA61EC">
        <w:rPr>
          <w:rFonts w:ascii="Arial" w:hAnsi="Arial" w:cs="Arial"/>
          <w:spacing w:val="-3"/>
          <w:szCs w:val="26"/>
        </w:rPr>
        <w:t>(</w:t>
      </w:r>
      <w:proofErr w:type="spellStart"/>
      <w:r w:rsidR="00EA61EC" w:rsidRPr="00EA61EC">
        <w:rPr>
          <w:rFonts w:ascii="Arial" w:hAnsi="Arial" w:cs="Arial"/>
          <w:spacing w:val="-3"/>
          <w:szCs w:val="26"/>
        </w:rPr>
        <w:t>fls</w:t>
      </w:r>
      <w:proofErr w:type="spellEnd"/>
      <w:r w:rsidR="00EA61EC" w:rsidRPr="00EA61EC">
        <w:rPr>
          <w:rFonts w:ascii="Arial" w:hAnsi="Arial" w:cs="Arial"/>
          <w:spacing w:val="-3"/>
          <w:szCs w:val="26"/>
        </w:rPr>
        <w:t xml:space="preserve">. </w:t>
      </w:r>
      <w:r w:rsidR="00C171C8">
        <w:rPr>
          <w:rFonts w:ascii="Arial" w:hAnsi="Arial" w:cs="Arial"/>
          <w:spacing w:val="-3"/>
          <w:szCs w:val="26"/>
        </w:rPr>
        <w:t xml:space="preserve">109-111 </w:t>
      </w:r>
      <w:proofErr w:type="spellStart"/>
      <w:r w:rsidR="00C171C8">
        <w:rPr>
          <w:rFonts w:ascii="Arial" w:hAnsi="Arial" w:cs="Arial"/>
          <w:spacing w:val="-3"/>
          <w:szCs w:val="26"/>
        </w:rPr>
        <w:t>íd</w:t>
      </w:r>
      <w:proofErr w:type="spellEnd"/>
      <w:r w:rsidR="00EA61EC" w:rsidRPr="00EA61EC">
        <w:rPr>
          <w:rFonts w:ascii="Arial" w:hAnsi="Arial" w:cs="Arial"/>
          <w:spacing w:val="-3"/>
          <w:szCs w:val="26"/>
        </w:rPr>
        <w:t>)</w:t>
      </w:r>
      <w:r w:rsidR="00EA61EC" w:rsidRPr="00EA61EC">
        <w:rPr>
          <w:rFonts w:ascii="Arial" w:hAnsi="Arial" w:cs="Arial"/>
          <w:spacing w:val="-3"/>
          <w:sz w:val="26"/>
          <w:szCs w:val="26"/>
        </w:rPr>
        <w:t>.</w:t>
      </w:r>
    </w:p>
    <w:p w:rsidR="00D011F8" w:rsidRPr="00E92029" w:rsidRDefault="00D011F8" w:rsidP="001735E7">
      <w:pPr>
        <w:pStyle w:val="Sinespaciado1"/>
        <w:spacing w:line="360" w:lineRule="auto"/>
        <w:ind w:firstLine="2835"/>
        <w:jc w:val="both"/>
        <w:rPr>
          <w:rFonts w:ascii="Arial" w:hAnsi="Arial" w:cs="Arial"/>
          <w:sz w:val="16"/>
          <w:szCs w:val="26"/>
        </w:rPr>
      </w:pPr>
    </w:p>
    <w:p w:rsidR="00FE4CA6" w:rsidRDefault="00FE4CA6" w:rsidP="001735E7">
      <w:pPr>
        <w:pStyle w:val="Sinespaciado1"/>
        <w:spacing w:line="360" w:lineRule="auto"/>
        <w:ind w:firstLine="2835"/>
        <w:jc w:val="both"/>
        <w:rPr>
          <w:rFonts w:ascii="Arial" w:hAnsi="Arial" w:cs="Arial"/>
          <w:sz w:val="26"/>
          <w:szCs w:val="26"/>
        </w:rPr>
      </w:pPr>
      <w:r>
        <w:rPr>
          <w:rFonts w:ascii="Arial" w:hAnsi="Arial" w:cs="Arial"/>
          <w:sz w:val="26"/>
          <w:szCs w:val="26"/>
        </w:rPr>
        <w:t xml:space="preserve">Frente a la primera controversia, dijo la falladora, que la cláusula compromisoria se pactó </w:t>
      </w:r>
      <w:r w:rsidR="00F245C4">
        <w:rPr>
          <w:rFonts w:ascii="Arial" w:hAnsi="Arial" w:cs="Arial"/>
          <w:sz w:val="26"/>
          <w:szCs w:val="26"/>
        </w:rPr>
        <w:t>sobre</w:t>
      </w:r>
      <w:r>
        <w:rPr>
          <w:rFonts w:ascii="Arial" w:hAnsi="Arial" w:cs="Arial"/>
          <w:sz w:val="26"/>
          <w:szCs w:val="26"/>
        </w:rPr>
        <w:t xml:space="preserve"> aspectos relacionados con la ejecución del contrato, para dilucidar cuestiones relativas al cumplimiento de su objeto, y en este asunto lo perseguido es obtener </w:t>
      </w:r>
      <w:r w:rsidR="0058511A">
        <w:rPr>
          <w:rFonts w:ascii="Arial" w:hAnsi="Arial" w:cs="Arial"/>
          <w:sz w:val="26"/>
          <w:szCs w:val="26"/>
        </w:rPr>
        <w:t>la</w:t>
      </w:r>
      <w:r>
        <w:rPr>
          <w:rFonts w:ascii="Arial" w:hAnsi="Arial" w:cs="Arial"/>
          <w:sz w:val="26"/>
          <w:szCs w:val="26"/>
        </w:rPr>
        <w:t xml:space="preserve"> indemnización de un </w:t>
      </w:r>
      <w:r w:rsidR="00BC2D88">
        <w:rPr>
          <w:rFonts w:ascii="Arial" w:hAnsi="Arial" w:cs="Arial"/>
          <w:sz w:val="26"/>
          <w:szCs w:val="26"/>
        </w:rPr>
        <w:t>posible</w:t>
      </w:r>
      <w:r>
        <w:rPr>
          <w:rFonts w:ascii="Arial" w:hAnsi="Arial" w:cs="Arial"/>
          <w:sz w:val="26"/>
          <w:szCs w:val="26"/>
        </w:rPr>
        <w:t xml:space="preserve"> perjuicio q</w:t>
      </w:r>
      <w:r w:rsidR="00701F1F">
        <w:rPr>
          <w:rFonts w:ascii="Arial" w:hAnsi="Arial" w:cs="Arial"/>
          <w:sz w:val="26"/>
          <w:szCs w:val="26"/>
        </w:rPr>
        <w:t>u</w:t>
      </w:r>
      <w:r>
        <w:rPr>
          <w:rFonts w:ascii="Arial" w:hAnsi="Arial" w:cs="Arial"/>
          <w:sz w:val="26"/>
          <w:szCs w:val="26"/>
        </w:rPr>
        <w:t xml:space="preserve">e tuviere que </w:t>
      </w:r>
      <w:r w:rsidR="00701F1F">
        <w:rPr>
          <w:rFonts w:ascii="Arial" w:hAnsi="Arial" w:cs="Arial"/>
          <w:sz w:val="26"/>
          <w:szCs w:val="26"/>
        </w:rPr>
        <w:t>efectuar la c</w:t>
      </w:r>
      <w:r>
        <w:rPr>
          <w:rFonts w:ascii="Arial" w:hAnsi="Arial" w:cs="Arial"/>
          <w:sz w:val="26"/>
          <w:szCs w:val="26"/>
        </w:rPr>
        <w:t xml:space="preserve">línica como resultado de la </w:t>
      </w:r>
      <w:r>
        <w:rPr>
          <w:rFonts w:ascii="Arial" w:hAnsi="Arial" w:cs="Arial"/>
          <w:sz w:val="26"/>
          <w:szCs w:val="26"/>
        </w:rPr>
        <w:lastRenderedPageBreak/>
        <w:t xml:space="preserve">sentencia; aunado a que en la cláusula décima </w:t>
      </w:r>
      <w:r w:rsidR="005D6151">
        <w:rPr>
          <w:rFonts w:ascii="Arial" w:hAnsi="Arial" w:cs="Arial"/>
          <w:sz w:val="26"/>
          <w:szCs w:val="26"/>
        </w:rPr>
        <w:t xml:space="preserve">se </w:t>
      </w:r>
      <w:r>
        <w:rPr>
          <w:rFonts w:ascii="Arial" w:hAnsi="Arial" w:cs="Arial"/>
          <w:sz w:val="26"/>
          <w:szCs w:val="26"/>
        </w:rPr>
        <w:t xml:space="preserve">previó la eventual existencia de responsabilidad administrativa, civil o penal en cabeza del galeno llamado en garantía. </w:t>
      </w:r>
    </w:p>
    <w:p w:rsidR="00FE4CA6" w:rsidRPr="00654BE6" w:rsidRDefault="00FE4CA6" w:rsidP="001735E7">
      <w:pPr>
        <w:pStyle w:val="Sinespaciado1"/>
        <w:spacing w:line="360" w:lineRule="auto"/>
        <w:ind w:firstLine="2835"/>
        <w:jc w:val="both"/>
        <w:rPr>
          <w:rFonts w:ascii="Arial" w:hAnsi="Arial" w:cs="Arial"/>
          <w:sz w:val="16"/>
          <w:szCs w:val="26"/>
        </w:rPr>
      </w:pPr>
    </w:p>
    <w:p w:rsidR="00FE4CA6" w:rsidRDefault="00FE4CA6" w:rsidP="001735E7">
      <w:pPr>
        <w:pStyle w:val="Sinespaciado1"/>
        <w:spacing w:line="360" w:lineRule="auto"/>
        <w:ind w:firstLine="2835"/>
        <w:jc w:val="both"/>
        <w:rPr>
          <w:rFonts w:ascii="Arial" w:hAnsi="Arial" w:cs="Arial"/>
          <w:sz w:val="26"/>
          <w:szCs w:val="26"/>
        </w:rPr>
      </w:pPr>
      <w:r>
        <w:rPr>
          <w:rFonts w:ascii="Arial" w:hAnsi="Arial" w:cs="Arial"/>
          <w:sz w:val="26"/>
          <w:szCs w:val="26"/>
        </w:rPr>
        <w:t xml:space="preserve">En cuanto a la extemporaneidad de la notificación, sostuvo que la doctrina no ha sido pacífica </w:t>
      </w:r>
      <w:r w:rsidR="005D6151">
        <w:rPr>
          <w:rFonts w:ascii="Arial" w:hAnsi="Arial" w:cs="Arial"/>
          <w:sz w:val="26"/>
          <w:szCs w:val="26"/>
        </w:rPr>
        <w:t xml:space="preserve">sobre su </w:t>
      </w:r>
      <w:r w:rsidR="002F5BC8">
        <w:rPr>
          <w:rFonts w:ascii="Arial" w:hAnsi="Arial" w:cs="Arial"/>
          <w:sz w:val="26"/>
          <w:szCs w:val="26"/>
        </w:rPr>
        <w:t xml:space="preserve">ineficacia por fuera del </w:t>
      </w:r>
      <w:r w:rsidR="00A25CD8">
        <w:rPr>
          <w:rFonts w:ascii="Arial" w:hAnsi="Arial" w:cs="Arial"/>
          <w:sz w:val="26"/>
          <w:szCs w:val="26"/>
        </w:rPr>
        <w:t>plazo</w:t>
      </w:r>
      <w:r w:rsidR="002F5BC8">
        <w:rPr>
          <w:rFonts w:ascii="Arial" w:hAnsi="Arial" w:cs="Arial"/>
          <w:sz w:val="26"/>
          <w:szCs w:val="26"/>
        </w:rPr>
        <w:t xml:space="preserve"> de 90 días de suspensión de proceso y dado que el objetivo de dicha suspensión es procurar la comparecencia del llamado en garantía a fin de vincularse como litisconsorte del llamante y siempre que no se haya ordenado la reanudación del proceso</w:t>
      </w:r>
      <w:r w:rsidR="00A25CD8">
        <w:rPr>
          <w:rFonts w:ascii="Arial" w:hAnsi="Arial" w:cs="Arial"/>
          <w:sz w:val="26"/>
          <w:szCs w:val="26"/>
        </w:rPr>
        <w:t>,</w:t>
      </w:r>
      <w:r w:rsidR="002F5BC8">
        <w:rPr>
          <w:rFonts w:ascii="Arial" w:hAnsi="Arial" w:cs="Arial"/>
          <w:sz w:val="26"/>
          <w:szCs w:val="26"/>
        </w:rPr>
        <w:t xml:space="preserve"> la vinculación se torna perfectamente válida. </w:t>
      </w:r>
    </w:p>
    <w:p w:rsidR="001735E7" w:rsidRDefault="001735E7" w:rsidP="001735E7">
      <w:pPr>
        <w:pStyle w:val="Sinespaciado1"/>
        <w:spacing w:line="360" w:lineRule="auto"/>
        <w:ind w:firstLine="2835"/>
        <w:jc w:val="both"/>
        <w:rPr>
          <w:rFonts w:ascii="Arial" w:hAnsi="Arial" w:cs="Arial"/>
          <w:b/>
          <w:bCs/>
          <w:szCs w:val="26"/>
        </w:rPr>
      </w:pPr>
      <w:r w:rsidRPr="00EA4699">
        <w:rPr>
          <w:rFonts w:ascii="Arial" w:hAnsi="Arial" w:cs="Arial"/>
          <w:b/>
          <w:bCs/>
          <w:szCs w:val="26"/>
        </w:rPr>
        <w:t>CONSIDERACIONES</w:t>
      </w:r>
    </w:p>
    <w:p w:rsidR="001735E7" w:rsidRPr="008B0872" w:rsidRDefault="001735E7" w:rsidP="001735E7">
      <w:pPr>
        <w:pStyle w:val="Sinespaciado1"/>
        <w:spacing w:line="360" w:lineRule="auto"/>
        <w:ind w:firstLine="2835"/>
        <w:jc w:val="both"/>
        <w:rPr>
          <w:rFonts w:ascii="Arial" w:hAnsi="Arial" w:cs="Arial"/>
          <w:b/>
          <w:bCs/>
          <w:sz w:val="24"/>
          <w:szCs w:val="16"/>
        </w:rPr>
      </w:pPr>
    </w:p>
    <w:p w:rsidR="00B4594B" w:rsidRPr="00B4594B" w:rsidRDefault="00F8281F" w:rsidP="00B4594B">
      <w:pPr>
        <w:pStyle w:val="Sinespaciado1"/>
        <w:spacing w:line="360" w:lineRule="auto"/>
        <w:ind w:firstLine="2835"/>
        <w:jc w:val="both"/>
        <w:rPr>
          <w:rFonts w:ascii="Arial" w:hAnsi="Arial" w:cs="Arial"/>
          <w:bCs/>
          <w:sz w:val="26"/>
          <w:szCs w:val="26"/>
        </w:rPr>
      </w:pPr>
      <w:r>
        <w:rPr>
          <w:rFonts w:ascii="Arial" w:hAnsi="Arial" w:cs="Arial"/>
          <w:spacing w:val="-3"/>
          <w:sz w:val="26"/>
          <w:szCs w:val="26"/>
        </w:rPr>
        <w:t>1.</w:t>
      </w:r>
      <w:r w:rsidRPr="001F5E5A">
        <w:rPr>
          <w:rFonts w:ascii="Arial" w:hAnsi="Arial" w:cs="Arial"/>
          <w:bCs/>
          <w:sz w:val="26"/>
          <w:szCs w:val="26"/>
        </w:rPr>
        <w:t xml:space="preserve"> </w:t>
      </w:r>
      <w:r w:rsidR="00B4594B" w:rsidRPr="00B4594B">
        <w:rPr>
          <w:rFonts w:ascii="Arial" w:hAnsi="Arial" w:cs="Arial"/>
          <w:bCs/>
          <w:sz w:val="26"/>
          <w:szCs w:val="26"/>
        </w:rPr>
        <w:t>La resolución de este recurso se rige por las reglas del Código de Procedimiento Civil, por cuanto el presente proceso, iniciado en el año 201</w:t>
      </w:r>
      <w:r w:rsidR="00B4594B">
        <w:rPr>
          <w:rFonts w:ascii="Arial" w:hAnsi="Arial" w:cs="Arial"/>
          <w:bCs/>
          <w:sz w:val="26"/>
          <w:szCs w:val="26"/>
        </w:rPr>
        <w:t>4</w:t>
      </w:r>
      <w:r w:rsidR="00B4594B" w:rsidRPr="00B4594B">
        <w:rPr>
          <w:rFonts w:ascii="Arial" w:hAnsi="Arial" w:cs="Arial"/>
          <w:bCs/>
          <w:sz w:val="26"/>
          <w:szCs w:val="26"/>
        </w:rPr>
        <w:t xml:space="preserve">,  no ha hecho tránsito de legislación, </w:t>
      </w:r>
      <w:r w:rsidR="007B2B4C">
        <w:rPr>
          <w:rFonts w:ascii="Arial" w:hAnsi="Arial" w:cs="Arial"/>
          <w:bCs/>
          <w:sz w:val="26"/>
          <w:szCs w:val="26"/>
        </w:rPr>
        <w:t xml:space="preserve">conforme a las reglas de que trata el </w:t>
      </w:r>
      <w:r w:rsidR="00B4594B" w:rsidRPr="00B4594B">
        <w:rPr>
          <w:rFonts w:ascii="Arial" w:hAnsi="Arial" w:cs="Arial"/>
          <w:bCs/>
          <w:sz w:val="26"/>
          <w:szCs w:val="26"/>
        </w:rPr>
        <w:t>artículo 625 del Código General del Proces</w:t>
      </w:r>
      <w:r w:rsidR="0031249C">
        <w:rPr>
          <w:rFonts w:ascii="Arial" w:hAnsi="Arial" w:cs="Arial"/>
          <w:bCs/>
          <w:sz w:val="26"/>
          <w:szCs w:val="26"/>
        </w:rPr>
        <w:t>o</w:t>
      </w:r>
      <w:r w:rsidR="00B4594B" w:rsidRPr="00B4594B">
        <w:rPr>
          <w:rFonts w:ascii="Arial" w:hAnsi="Arial" w:cs="Arial"/>
          <w:bCs/>
          <w:sz w:val="26"/>
          <w:szCs w:val="26"/>
        </w:rPr>
        <w:t>.</w:t>
      </w:r>
    </w:p>
    <w:p w:rsidR="00B4594B" w:rsidRPr="0031249C" w:rsidRDefault="00B4594B" w:rsidP="00B4594B">
      <w:pPr>
        <w:pStyle w:val="Sinespaciado1"/>
        <w:spacing w:line="360" w:lineRule="auto"/>
        <w:ind w:firstLine="2835"/>
        <w:jc w:val="both"/>
        <w:rPr>
          <w:rFonts w:ascii="Arial" w:hAnsi="Arial" w:cs="Arial"/>
          <w:bCs/>
          <w:sz w:val="16"/>
          <w:szCs w:val="26"/>
        </w:rPr>
      </w:pPr>
    </w:p>
    <w:p w:rsidR="00ED103E" w:rsidRPr="0031249C" w:rsidRDefault="00B4594B" w:rsidP="0031249C">
      <w:pPr>
        <w:pStyle w:val="Sinespaciado1"/>
        <w:spacing w:line="360" w:lineRule="auto"/>
        <w:ind w:firstLine="2835"/>
        <w:jc w:val="both"/>
        <w:rPr>
          <w:rFonts w:ascii="Arial" w:hAnsi="Arial" w:cs="Arial"/>
          <w:bCs/>
          <w:sz w:val="26"/>
          <w:szCs w:val="26"/>
        </w:rPr>
      </w:pPr>
      <w:r w:rsidRPr="00B4594B">
        <w:rPr>
          <w:rFonts w:ascii="Arial" w:hAnsi="Arial" w:cs="Arial"/>
          <w:bCs/>
          <w:sz w:val="26"/>
          <w:szCs w:val="26"/>
        </w:rPr>
        <w:t xml:space="preserve">Esto significa que todo lo atinente al llamamiento, se orienta por esa normativa. Por ello mismo, el auto es apelable, pues así lo dispone la parte final del inciso primero del artículo 56, al </w:t>
      </w:r>
      <w:r w:rsidR="0031249C">
        <w:rPr>
          <w:rFonts w:ascii="Arial" w:hAnsi="Arial" w:cs="Arial"/>
          <w:bCs/>
          <w:sz w:val="26"/>
          <w:szCs w:val="26"/>
        </w:rPr>
        <w:t>que remite luego el artículo 57 y e</w:t>
      </w:r>
      <w:r w:rsidR="00F8281F" w:rsidRPr="001F5E5A">
        <w:rPr>
          <w:rFonts w:ascii="Arial" w:hAnsi="Arial" w:cs="Arial"/>
          <w:sz w:val="26"/>
          <w:szCs w:val="26"/>
        </w:rPr>
        <w:t>sta Corporación tiene competencia para conoc</w:t>
      </w:r>
      <w:r w:rsidR="00CA6E24">
        <w:rPr>
          <w:rFonts w:ascii="Arial" w:hAnsi="Arial" w:cs="Arial"/>
          <w:sz w:val="26"/>
          <w:szCs w:val="26"/>
        </w:rPr>
        <w:t>e</w:t>
      </w:r>
      <w:r w:rsidR="00F8281F" w:rsidRPr="001F5E5A">
        <w:rPr>
          <w:rFonts w:ascii="Arial" w:hAnsi="Arial" w:cs="Arial"/>
          <w:sz w:val="26"/>
          <w:szCs w:val="26"/>
        </w:rPr>
        <w:t>r del recurso vertical</w:t>
      </w:r>
      <w:r w:rsidR="00F8281F">
        <w:rPr>
          <w:rFonts w:ascii="Arial" w:hAnsi="Arial" w:cs="Arial"/>
          <w:sz w:val="26"/>
          <w:szCs w:val="26"/>
        </w:rPr>
        <w:t>,</w:t>
      </w:r>
      <w:r w:rsidR="00F8281F" w:rsidRPr="001F5E5A">
        <w:rPr>
          <w:rFonts w:ascii="Arial" w:hAnsi="Arial" w:cs="Arial"/>
          <w:sz w:val="26"/>
          <w:szCs w:val="26"/>
        </w:rPr>
        <w:t xml:space="preserve"> ya que es </w:t>
      </w:r>
      <w:r w:rsidR="00F8281F">
        <w:rPr>
          <w:rFonts w:ascii="Arial" w:hAnsi="Arial" w:cs="Arial"/>
          <w:sz w:val="26"/>
          <w:szCs w:val="26"/>
        </w:rPr>
        <w:t>el superior funcional del j</w:t>
      </w:r>
      <w:r w:rsidR="00F8281F" w:rsidRPr="001F5E5A">
        <w:rPr>
          <w:rFonts w:ascii="Arial" w:hAnsi="Arial" w:cs="Arial"/>
          <w:sz w:val="26"/>
          <w:szCs w:val="26"/>
        </w:rPr>
        <w:t>uzgado que</w:t>
      </w:r>
      <w:r w:rsidR="00F8281F">
        <w:rPr>
          <w:rFonts w:ascii="Arial" w:hAnsi="Arial" w:cs="Arial"/>
          <w:sz w:val="26"/>
          <w:szCs w:val="26"/>
        </w:rPr>
        <w:t xml:space="preserve"> dictó la providencia confutada, además, ha sido debidamente sustentado por quien se considera afectado.</w:t>
      </w:r>
    </w:p>
    <w:p w:rsidR="00F8281F" w:rsidRPr="00175378" w:rsidRDefault="00F8281F" w:rsidP="00F8281F">
      <w:pPr>
        <w:pStyle w:val="Sinespaciado1"/>
        <w:spacing w:line="360" w:lineRule="auto"/>
        <w:ind w:firstLine="2835"/>
        <w:jc w:val="both"/>
        <w:rPr>
          <w:rFonts w:ascii="Arial" w:hAnsi="Arial" w:cs="Arial"/>
          <w:bCs/>
          <w:iCs/>
          <w:sz w:val="16"/>
          <w:szCs w:val="26"/>
        </w:rPr>
      </w:pPr>
    </w:p>
    <w:p w:rsidR="00617363" w:rsidRDefault="00F8281F" w:rsidP="00414D58">
      <w:pPr>
        <w:pStyle w:val="Sinespaciado1"/>
        <w:spacing w:line="360" w:lineRule="auto"/>
        <w:ind w:firstLine="2835"/>
        <w:jc w:val="both"/>
        <w:rPr>
          <w:rFonts w:ascii="Arial" w:hAnsi="Arial" w:cs="Arial"/>
          <w:bCs/>
          <w:iCs/>
          <w:sz w:val="26"/>
          <w:szCs w:val="26"/>
        </w:rPr>
      </w:pPr>
      <w:r w:rsidRPr="00175378">
        <w:rPr>
          <w:rFonts w:ascii="Arial" w:hAnsi="Arial" w:cs="Arial"/>
          <w:bCs/>
          <w:iCs/>
          <w:sz w:val="26"/>
          <w:szCs w:val="26"/>
        </w:rPr>
        <w:t xml:space="preserve">2. </w:t>
      </w:r>
      <w:r w:rsidR="004C4A5A">
        <w:rPr>
          <w:rFonts w:ascii="Arial" w:hAnsi="Arial" w:cs="Arial"/>
          <w:bCs/>
          <w:iCs/>
          <w:sz w:val="26"/>
          <w:szCs w:val="26"/>
        </w:rPr>
        <w:t>E</w:t>
      </w:r>
      <w:r w:rsidR="004C4A5A" w:rsidRPr="004C4A5A">
        <w:rPr>
          <w:rFonts w:ascii="Arial" w:hAnsi="Arial" w:cs="Arial"/>
          <w:bCs/>
          <w:iCs/>
          <w:sz w:val="26"/>
          <w:szCs w:val="26"/>
        </w:rPr>
        <w:t>l análisis del presente asunto se circunscribe</w:t>
      </w:r>
      <w:r w:rsidR="00414D58">
        <w:rPr>
          <w:rFonts w:ascii="Arial" w:hAnsi="Arial" w:cs="Arial"/>
          <w:bCs/>
          <w:iCs/>
          <w:sz w:val="26"/>
          <w:szCs w:val="26"/>
        </w:rPr>
        <w:t xml:space="preserve"> a dos planteamientos</w:t>
      </w:r>
      <w:r w:rsidR="00617363">
        <w:rPr>
          <w:rFonts w:ascii="Arial" w:hAnsi="Arial" w:cs="Arial"/>
          <w:bCs/>
          <w:iCs/>
          <w:sz w:val="26"/>
          <w:szCs w:val="26"/>
        </w:rPr>
        <w:t>, que en concepto de la Sala deben atenderse en el siguiente o</w:t>
      </w:r>
      <w:r w:rsidR="00E254B6">
        <w:rPr>
          <w:rFonts w:ascii="Arial" w:hAnsi="Arial" w:cs="Arial"/>
          <w:bCs/>
          <w:iCs/>
          <w:sz w:val="26"/>
          <w:szCs w:val="26"/>
        </w:rPr>
        <w:t>rden, pues de resultar próspero el primero</w:t>
      </w:r>
      <w:r w:rsidR="00617363">
        <w:rPr>
          <w:rFonts w:ascii="Arial" w:hAnsi="Arial" w:cs="Arial"/>
          <w:bCs/>
          <w:iCs/>
          <w:sz w:val="26"/>
          <w:szCs w:val="26"/>
        </w:rPr>
        <w:t xml:space="preserve">, no </w:t>
      </w:r>
      <w:r w:rsidR="00E254B6">
        <w:rPr>
          <w:rFonts w:ascii="Arial" w:hAnsi="Arial" w:cs="Arial"/>
          <w:bCs/>
          <w:iCs/>
          <w:sz w:val="26"/>
          <w:szCs w:val="26"/>
        </w:rPr>
        <w:t>habría lugar al análisis de la queja sucesiva.</w:t>
      </w:r>
      <w:r w:rsidR="00617363">
        <w:rPr>
          <w:rFonts w:ascii="Arial" w:hAnsi="Arial" w:cs="Arial"/>
          <w:bCs/>
          <w:iCs/>
          <w:sz w:val="26"/>
          <w:szCs w:val="26"/>
        </w:rPr>
        <w:t xml:space="preserve"> </w:t>
      </w:r>
    </w:p>
    <w:p w:rsidR="00617363" w:rsidRPr="00617363" w:rsidRDefault="00617363" w:rsidP="00414D58">
      <w:pPr>
        <w:pStyle w:val="Sinespaciado1"/>
        <w:spacing w:line="360" w:lineRule="auto"/>
        <w:ind w:firstLine="2835"/>
        <w:jc w:val="both"/>
        <w:rPr>
          <w:rFonts w:ascii="Arial" w:hAnsi="Arial" w:cs="Arial"/>
          <w:bCs/>
          <w:iCs/>
          <w:sz w:val="16"/>
          <w:szCs w:val="26"/>
        </w:rPr>
      </w:pPr>
    </w:p>
    <w:p w:rsidR="004C4A5A" w:rsidRDefault="00617363" w:rsidP="00414D58">
      <w:pPr>
        <w:pStyle w:val="Sinespaciado1"/>
        <w:spacing w:line="360" w:lineRule="auto"/>
        <w:ind w:firstLine="2835"/>
        <w:jc w:val="both"/>
        <w:rPr>
          <w:rFonts w:ascii="Arial" w:hAnsi="Arial" w:cs="Arial"/>
          <w:bCs/>
          <w:iCs/>
          <w:sz w:val="26"/>
          <w:szCs w:val="26"/>
        </w:rPr>
      </w:pPr>
      <w:r>
        <w:rPr>
          <w:rFonts w:ascii="Arial" w:hAnsi="Arial" w:cs="Arial"/>
          <w:bCs/>
          <w:iCs/>
          <w:sz w:val="26"/>
          <w:szCs w:val="26"/>
        </w:rPr>
        <w:t>De tal manera</w:t>
      </w:r>
      <w:r w:rsidR="0066392D">
        <w:rPr>
          <w:rFonts w:ascii="Arial" w:hAnsi="Arial" w:cs="Arial"/>
          <w:bCs/>
          <w:iCs/>
          <w:sz w:val="26"/>
          <w:szCs w:val="26"/>
        </w:rPr>
        <w:t>,</w:t>
      </w:r>
      <w:r>
        <w:rPr>
          <w:rFonts w:ascii="Arial" w:hAnsi="Arial" w:cs="Arial"/>
          <w:bCs/>
          <w:iCs/>
          <w:sz w:val="26"/>
          <w:szCs w:val="26"/>
        </w:rPr>
        <w:t xml:space="preserve"> se establecerá primariamente </w:t>
      </w:r>
      <w:r w:rsidR="00414D58">
        <w:rPr>
          <w:rFonts w:ascii="Arial" w:hAnsi="Arial" w:cs="Arial"/>
          <w:bCs/>
          <w:iCs/>
          <w:sz w:val="26"/>
          <w:szCs w:val="26"/>
        </w:rPr>
        <w:t xml:space="preserve">si la notificación al llamado en garantía goza de eficacia, no obstante haberse </w:t>
      </w:r>
      <w:r w:rsidR="00414D58">
        <w:rPr>
          <w:rFonts w:ascii="Arial" w:hAnsi="Arial" w:cs="Arial"/>
          <w:bCs/>
          <w:iCs/>
          <w:sz w:val="26"/>
          <w:szCs w:val="26"/>
        </w:rPr>
        <w:lastRenderedPageBreak/>
        <w:t xml:space="preserve">llevado a cabo </w:t>
      </w:r>
      <w:r>
        <w:rPr>
          <w:rFonts w:ascii="Arial" w:hAnsi="Arial" w:cs="Arial"/>
          <w:bCs/>
          <w:iCs/>
          <w:sz w:val="26"/>
          <w:szCs w:val="26"/>
        </w:rPr>
        <w:t xml:space="preserve">una vez </w:t>
      </w:r>
      <w:r w:rsidR="00414D58">
        <w:rPr>
          <w:rFonts w:ascii="Arial" w:hAnsi="Arial" w:cs="Arial"/>
          <w:bCs/>
          <w:iCs/>
          <w:sz w:val="26"/>
          <w:szCs w:val="26"/>
        </w:rPr>
        <w:t xml:space="preserve">concluido el </w:t>
      </w:r>
      <w:r>
        <w:rPr>
          <w:rFonts w:ascii="Arial" w:hAnsi="Arial" w:cs="Arial"/>
          <w:bCs/>
          <w:iCs/>
          <w:sz w:val="26"/>
          <w:szCs w:val="26"/>
        </w:rPr>
        <w:t>término</w:t>
      </w:r>
      <w:r w:rsidR="00414D58">
        <w:rPr>
          <w:rFonts w:ascii="Arial" w:hAnsi="Arial" w:cs="Arial"/>
          <w:bCs/>
          <w:iCs/>
          <w:sz w:val="26"/>
          <w:szCs w:val="26"/>
        </w:rPr>
        <w:t xml:space="preserve"> de suspensión de 90 días, de tener validez la misma, corresponde el estudio a la improcedencia de dicho llamamiento en virtud de la existencia de una cláusula compromisoria.</w:t>
      </w:r>
    </w:p>
    <w:p w:rsidR="00617363" w:rsidRPr="00414D58" w:rsidRDefault="00617363" w:rsidP="000D259A">
      <w:pPr>
        <w:pStyle w:val="Sinespaciado1"/>
        <w:spacing w:line="360" w:lineRule="auto"/>
        <w:ind w:firstLine="2835"/>
        <w:jc w:val="both"/>
        <w:rPr>
          <w:rFonts w:ascii="Arial" w:hAnsi="Arial" w:cs="Arial"/>
          <w:spacing w:val="-3"/>
          <w:sz w:val="16"/>
          <w:szCs w:val="26"/>
        </w:rPr>
      </w:pPr>
    </w:p>
    <w:p w:rsidR="00F35FAC" w:rsidRDefault="005B4B37" w:rsidP="000D259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00ED103E" w:rsidRPr="00ED103E">
        <w:rPr>
          <w:rFonts w:ascii="Arial" w:hAnsi="Arial" w:cs="Arial"/>
          <w:spacing w:val="-3"/>
          <w:sz w:val="26"/>
          <w:szCs w:val="26"/>
        </w:rPr>
        <w:t xml:space="preserve">Con tal fin, se traerá a colación la normativa </w:t>
      </w:r>
      <w:r w:rsidR="00E50F1B">
        <w:rPr>
          <w:rFonts w:ascii="Arial" w:hAnsi="Arial" w:cs="Arial"/>
          <w:spacing w:val="-3"/>
          <w:sz w:val="26"/>
          <w:szCs w:val="26"/>
        </w:rPr>
        <w:t>referente al</w:t>
      </w:r>
      <w:r w:rsidR="00ED103E" w:rsidRPr="00ED103E">
        <w:rPr>
          <w:rFonts w:ascii="Arial" w:hAnsi="Arial" w:cs="Arial"/>
          <w:spacing w:val="-3"/>
          <w:sz w:val="26"/>
          <w:szCs w:val="26"/>
        </w:rPr>
        <w:t xml:space="preserve"> llamamiento en garantía; y se adoptará la decisión que corresponda, que desde ya se anuncia </w:t>
      </w:r>
      <w:r w:rsidR="006E7872">
        <w:rPr>
          <w:rFonts w:ascii="Arial" w:hAnsi="Arial" w:cs="Arial"/>
          <w:spacing w:val="-3"/>
          <w:sz w:val="26"/>
          <w:szCs w:val="26"/>
        </w:rPr>
        <w:t>será de revocatoria,</w:t>
      </w:r>
      <w:r w:rsidR="00236227">
        <w:rPr>
          <w:rFonts w:ascii="Arial" w:hAnsi="Arial" w:cs="Arial"/>
          <w:spacing w:val="-3"/>
          <w:sz w:val="26"/>
          <w:szCs w:val="26"/>
        </w:rPr>
        <w:t xml:space="preserve"> </w:t>
      </w:r>
      <w:r w:rsidR="00ED103E" w:rsidRPr="00ED103E">
        <w:rPr>
          <w:rFonts w:ascii="Arial" w:hAnsi="Arial" w:cs="Arial"/>
          <w:spacing w:val="-3"/>
          <w:sz w:val="26"/>
          <w:szCs w:val="26"/>
        </w:rPr>
        <w:t>por las razones que a espacio se explicarán.</w:t>
      </w:r>
    </w:p>
    <w:p w:rsidR="00F35FAC" w:rsidRPr="00ED1602" w:rsidRDefault="00F35FAC" w:rsidP="000D259A">
      <w:pPr>
        <w:pStyle w:val="Sinespaciado1"/>
        <w:spacing w:line="360" w:lineRule="auto"/>
        <w:ind w:firstLine="2835"/>
        <w:jc w:val="both"/>
        <w:rPr>
          <w:rFonts w:ascii="Arial" w:hAnsi="Arial" w:cs="Arial"/>
          <w:spacing w:val="-3"/>
          <w:sz w:val="16"/>
          <w:szCs w:val="26"/>
        </w:rPr>
      </w:pPr>
    </w:p>
    <w:p w:rsidR="000D259A" w:rsidRDefault="00E50F1B" w:rsidP="000D259A">
      <w:pPr>
        <w:pStyle w:val="Sinespaciado1"/>
        <w:spacing w:line="360" w:lineRule="auto"/>
        <w:ind w:firstLine="2835"/>
        <w:jc w:val="both"/>
      </w:pPr>
      <w:r>
        <w:rPr>
          <w:rFonts w:ascii="Arial" w:hAnsi="Arial" w:cs="Arial"/>
          <w:spacing w:val="-3"/>
          <w:sz w:val="26"/>
          <w:szCs w:val="26"/>
        </w:rPr>
        <w:t xml:space="preserve">4. </w:t>
      </w:r>
      <w:r w:rsidR="000D259A">
        <w:rPr>
          <w:rFonts w:ascii="Arial" w:hAnsi="Arial" w:cs="Arial"/>
          <w:spacing w:val="-3"/>
          <w:sz w:val="26"/>
          <w:szCs w:val="26"/>
        </w:rPr>
        <w:t>El artículo 57 del Estatuto Procesal Civil, consagra el instituto del llamamiento en garantía, que faculta a</w:t>
      </w:r>
      <w:r w:rsidR="000D259A" w:rsidRPr="002D4EDE">
        <w:rPr>
          <w:rFonts w:ascii="Arial" w:hAnsi="Arial" w:cs="Arial"/>
          <w:spacing w:val="-3"/>
          <w:sz w:val="26"/>
          <w:szCs w:val="26"/>
        </w:rPr>
        <w:t xml:space="preserve"> quien tenga derecho legal o contractual de exigir a un tercero la indemnización del perjuicio que llegare a sufrir, o el reembolso total o parcial del pago que tuviere que hacer como resultado de la sentencia, podrá pedir citación de aquél, para que en el mismo proceso se resuelva sobre tal relación.</w:t>
      </w:r>
      <w:r w:rsidR="000D259A" w:rsidRPr="00DF57F8">
        <w:t xml:space="preserve"> </w:t>
      </w:r>
    </w:p>
    <w:p w:rsidR="000D259A" w:rsidRPr="002C7FB7" w:rsidRDefault="000D259A" w:rsidP="000D259A">
      <w:pPr>
        <w:pStyle w:val="Sinespaciado1"/>
        <w:spacing w:line="360" w:lineRule="auto"/>
        <w:ind w:firstLine="2835"/>
        <w:jc w:val="both"/>
        <w:rPr>
          <w:rFonts w:ascii="Arial" w:hAnsi="Arial" w:cs="Arial"/>
          <w:sz w:val="16"/>
        </w:rPr>
      </w:pPr>
    </w:p>
    <w:p w:rsidR="00E107B6" w:rsidRDefault="00E107B6" w:rsidP="000D259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E</w:t>
      </w:r>
      <w:r w:rsidR="000D259A" w:rsidRPr="00DF57F8">
        <w:rPr>
          <w:rFonts w:ascii="Arial" w:hAnsi="Arial" w:cs="Arial"/>
          <w:spacing w:val="-3"/>
          <w:sz w:val="26"/>
          <w:szCs w:val="26"/>
        </w:rPr>
        <w:t xml:space="preserve">stá </w:t>
      </w:r>
      <w:r>
        <w:rPr>
          <w:rFonts w:ascii="Arial" w:hAnsi="Arial" w:cs="Arial"/>
          <w:spacing w:val="-3"/>
          <w:sz w:val="26"/>
          <w:szCs w:val="26"/>
        </w:rPr>
        <w:t>figura se</w:t>
      </w:r>
      <w:r w:rsidRPr="00DF57F8">
        <w:rPr>
          <w:rFonts w:ascii="Arial" w:hAnsi="Arial" w:cs="Arial"/>
          <w:spacing w:val="-3"/>
          <w:sz w:val="26"/>
          <w:szCs w:val="26"/>
        </w:rPr>
        <w:t xml:space="preserve"> </w:t>
      </w:r>
      <w:r>
        <w:rPr>
          <w:rFonts w:ascii="Arial" w:hAnsi="Arial" w:cs="Arial"/>
          <w:spacing w:val="-3"/>
          <w:sz w:val="26"/>
          <w:szCs w:val="26"/>
        </w:rPr>
        <w:t>sujeta</w:t>
      </w:r>
      <w:r w:rsidR="000D259A" w:rsidRPr="00DF57F8">
        <w:rPr>
          <w:rFonts w:ascii="Arial" w:hAnsi="Arial" w:cs="Arial"/>
          <w:spacing w:val="-3"/>
          <w:sz w:val="26"/>
          <w:szCs w:val="26"/>
        </w:rPr>
        <w:t xml:space="preserve"> a los cánones jurídicos que disciplinan </w:t>
      </w:r>
      <w:r w:rsidR="000D259A" w:rsidRPr="001D61F3">
        <w:rPr>
          <w:rFonts w:ascii="Arial" w:hAnsi="Arial" w:cs="Arial"/>
          <w:i/>
          <w:spacing w:val="-3"/>
          <w:sz w:val="26"/>
          <w:szCs w:val="26"/>
        </w:rPr>
        <w:t>“la denuncia del pleito”,</w:t>
      </w:r>
      <w:r w:rsidR="000D259A" w:rsidRPr="00DF57F8">
        <w:rPr>
          <w:rFonts w:ascii="Arial" w:hAnsi="Arial" w:cs="Arial"/>
          <w:spacing w:val="-3"/>
          <w:sz w:val="26"/>
          <w:szCs w:val="26"/>
        </w:rPr>
        <w:t xml:space="preserve"> </w:t>
      </w:r>
      <w:r w:rsidR="000D259A">
        <w:rPr>
          <w:rFonts w:ascii="Arial" w:hAnsi="Arial" w:cs="Arial"/>
          <w:spacing w:val="-3"/>
          <w:sz w:val="26"/>
          <w:szCs w:val="26"/>
        </w:rPr>
        <w:t>remite a</w:t>
      </w:r>
      <w:r w:rsidR="006B5260">
        <w:rPr>
          <w:rFonts w:ascii="Arial" w:hAnsi="Arial" w:cs="Arial"/>
          <w:spacing w:val="-3"/>
          <w:sz w:val="26"/>
          <w:szCs w:val="26"/>
        </w:rPr>
        <w:t xml:space="preserve"> </w:t>
      </w:r>
      <w:r w:rsidR="000D259A">
        <w:rPr>
          <w:rFonts w:ascii="Arial" w:hAnsi="Arial" w:cs="Arial"/>
          <w:spacing w:val="-3"/>
          <w:sz w:val="26"/>
          <w:szCs w:val="26"/>
        </w:rPr>
        <w:t>l</w:t>
      </w:r>
      <w:r w:rsidR="006B5260">
        <w:rPr>
          <w:rFonts w:ascii="Arial" w:hAnsi="Arial" w:cs="Arial"/>
          <w:spacing w:val="-3"/>
          <w:sz w:val="26"/>
          <w:szCs w:val="26"/>
        </w:rPr>
        <w:t>os</w:t>
      </w:r>
      <w:r w:rsidR="000D259A">
        <w:rPr>
          <w:rFonts w:ascii="Arial" w:hAnsi="Arial" w:cs="Arial"/>
          <w:spacing w:val="-3"/>
          <w:sz w:val="26"/>
          <w:szCs w:val="26"/>
        </w:rPr>
        <w:t xml:space="preserve"> </w:t>
      </w:r>
      <w:r w:rsidR="000D259A" w:rsidRPr="00DF57F8">
        <w:rPr>
          <w:rFonts w:ascii="Arial" w:hAnsi="Arial" w:cs="Arial"/>
          <w:spacing w:val="-3"/>
          <w:sz w:val="26"/>
          <w:szCs w:val="26"/>
        </w:rPr>
        <w:t>artículo</w:t>
      </w:r>
      <w:r w:rsidR="006B5260">
        <w:rPr>
          <w:rFonts w:ascii="Arial" w:hAnsi="Arial" w:cs="Arial"/>
          <w:spacing w:val="-3"/>
          <w:sz w:val="26"/>
          <w:szCs w:val="26"/>
        </w:rPr>
        <w:t>s</w:t>
      </w:r>
      <w:r w:rsidR="000D259A" w:rsidRPr="00DF57F8">
        <w:rPr>
          <w:rFonts w:ascii="Arial" w:hAnsi="Arial" w:cs="Arial"/>
          <w:spacing w:val="-3"/>
          <w:sz w:val="26"/>
          <w:szCs w:val="26"/>
        </w:rPr>
        <w:t xml:space="preserve"> </w:t>
      </w:r>
      <w:r w:rsidR="006B5260">
        <w:rPr>
          <w:rFonts w:ascii="Arial" w:hAnsi="Arial" w:cs="Arial"/>
          <w:spacing w:val="-3"/>
          <w:sz w:val="26"/>
          <w:szCs w:val="26"/>
        </w:rPr>
        <w:t xml:space="preserve">55 – requisitos de la denuncia y </w:t>
      </w:r>
      <w:r w:rsidR="000D259A" w:rsidRPr="00DF57F8">
        <w:rPr>
          <w:rFonts w:ascii="Arial" w:hAnsi="Arial" w:cs="Arial"/>
          <w:spacing w:val="-3"/>
          <w:sz w:val="26"/>
          <w:szCs w:val="26"/>
        </w:rPr>
        <w:t xml:space="preserve">56 </w:t>
      </w:r>
      <w:r w:rsidR="006B5260">
        <w:rPr>
          <w:rFonts w:ascii="Arial" w:hAnsi="Arial" w:cs="Arial"/>
          <w:spacing w:val="-3"/>
          <w:sz w:val="26"/>
          <w:szCs w:val="26"/>
        </w:rPr>
        <w:t>-</w:t>
      </w:r>
      <w:r w:rsidR="006B5260">
        <w:rPr>
          <w:rFonts w:ascii="Arial" w:hAnsi="Arial" w:cs="Arial"/>
          <w:spacing w:val="-3"/>
          <w:sz w:val="24"/>
          <w:szCs w:val="26"/>
        </w:rPr>
        <w:t>trámites y efecto de la denuncia</w:t>
      </w:r>
      <w:r>
        <w:rPr>
          <w:rFonts w:ascii="Arial" w:hAnsi="Arial" w:cs="Arial"/>
          <w:spacing w:val="-3"/>
          <w:sz w:val="24"/>
          <w:szCs w:val="26"/>
        </w:rPr>
        <w:t>.</w:t>
      </w:r>
      <w:r w:rsidR="006B5260">
        <w:rPr>
          <w:rFonts w:ascii="Arial" w:hAnsi="Arial" w:cs="Arial"/>
          <w:spacing w:val="-3"/>
          <w:sz w:val="26"/>
          <w:szCs w:val="26"/>
        </w:rPr>
        <w:t xml:space="preserve"> </w:t>
      </w:r>
    </w:p>
    <w:p w:rsidR="00E107B6" w:rsidRPr="00E107B6" w:rsidRDefault="00E107B6" w:rsidP="000D259A">
      <w:pPr>
        <w:pStyle w:val="Sinespaciado1"/>
        <w:spacing w:line="360" w:lineRule="auto"/>
        <w:ind w:firstLine="2835"/>
        <w:jc w:val="both"/>
        <w:rPr>
          <w:rFonts w:ascii="Arial" w:hAnsi="Arial" w:cs="Arial"/>
          <w:spacing w:val="-3"/>
          <w:sz w:val="16"/>
          <w:szCs w:val="26"/>
        </w:rPr>
      </w:pPr>
    </w:p>
    <w:p w:rsidR="00E107B6" w:rsidRPr="002C7FB7" w:rsidRDefault="00A16D82" w:rsidP="000D259A">
      <w:pPr>
        <w:pStyle w:val="Sinespaciado1"/>
        <w:spacing w:line="360" w:lineRule="auto"/>
        <w:ind w:firstLine="2835"/>
        <w:jc w:val="both"/>
        <w:rPr>
          <w:rFonts w:ascii="Arial" w:hAnsi="Arial" w:cs="Arial"/>
          <w:spacing w:val="-3"/>
          <w:sz w:val="24"/>
          <w:szCs w:val="24"/>
        </w:rPr>
      </w:pPr>
      <w:r>
        <w:rPr>
          <w:rFonts w:ascii="Arial" w:hAnsi="Arial" w:cs="Arial"/>
          <w:spacing w:val="-3"/>
          <w:sz w:val="26"/>
          <w:szCs w:val="26"/>
        </w:rPr>
        <w:t>Así, t</w:t>
      </w:r>
      <w:r w:rsidR="001825E6" w:rsidRPr="007409D3">
        <w:rPr>
          <w:rFonts w:ascii="Arial" w:hAnsi="Arial" w:cs="Arial"/>
          <w:spacing w:val="-3"/>
          <w:sz w:val="26"/>
          <w:szCs w:val="26"/>
        </w:rPr>
        <w:t xml:space="preserve">eniendo en cuenta que los mismos requisitos de la denuncia del pleito </w:t>
      </w:r>
      <w:r w:rsidR="001825E6" w:rsidRPr="007409D3">
        <w:rPr>
          <w:rFonts w:ascii="Arial" w:hAnsi="Arial" w:cs="Arial"/>
          <w:spacing w:val="-3"/>
          <w:sz w:val="24"/>
          <w:szCs w:val="26"/>
        </w:rPr>
        <w:t xml:space="preserve">(art. 55), </w:t>
      </w:r>
      <w:r w:rsidR="001825E6" w:rsidRPr="006073B1">
        <w:rPr>
          <w:rFonts w:ascii="Arial" w:hAnsi="Arial" w:cs="Arial"/>
          <w:spacing w:val="-3"/>
          <w:sz w:val="26"/>
          <w:szCs w:val="26"/>
        </w:rPr>
        <w:t xml:space="preserve">lo son para el llamamiento en garantía </w:t>
      </w:r>
      <w:r w:rsidR="001825E6" w:rsidRPr="0087152A">
        <w:rPr>
          <w:rFonts w:ascii="Arial" w:hAnsi="Arial" w:cs="Arial"/>
          <w:spacing w:val="-3"/>
          <w:sz w:val="24"/>
          <w:szCs w:val="26"/>
        </w:rPr>
        <w:t>(artículo 57)</w:t>
      </w:r>
      <w:r w:rsidR="001825E6" w:rsidRPr="006073B1">
        <w:rPr>
          <w:rFonts w:ascii="Arial" w:hAnsi="Arial" w:cs="Arial"/>
          <w:spacing w:val="-3"/>
          <w:sz w:val="26"/>
          <w:szCs w:val="26"/>
        </w:rPr>
        <w:t>, ha de verificarse entonces al momento de resolver sobre la admisión de su intervención</w:t>
      </w:r>
      <w:r w:rsidR="00E107B6" w:rsidRPr="007409D3">
        <w:rPr>
          <w:rFonts w:ascii="Arial" w:hAnsi="Arial" w:cs="Arial"/>
          <w:spacing w:val="-3"/>
          <w:sz w:val="26"/>
          <w:szCs w:val="26"/>
        </w:rPr>
        <w:t xml:space="preserve">: </w:t>
      </w:r>
      <w:r w:rsidR="00E107B6" w:rsidRPr="002C7FB7">
        <w:rPr>
          <w:rFonts w:ascii="Arial" w:hAnsi="Arial" w:cs="Arial"/>
          <w:b/>
          <w:spacing w:val="-3"/>
          <w:sz w:val="24"/>
          <w:szCs w:val="24"/>
        </w:rPr>
        <w:t>(i)</w:t>
      </w:r>
      <w:r w:rsidR="00E107B6" w:rsidRPr="002C7FB7">
        <w:rPr>
          <w:rFonts w:ascii="Arial" w:hAnsi="Arial" w:cs="Arial"/>
          <w:spacing w:val="-3"/>
          <w:sz w:val="24"/>
          <w:szCs w:val="24"/>
        </w:rPr>
        <w:t xml:space="preserve"> que la citación proceda respecto de un “tercero”, es decir, alguien ajeno al proceso hasta ese momento; </w:t>
      </w:r>
      <w:r w:rsidR="00E107B6" w:rsidRPr="002C7FB7">
        <w:rPr>
          <w:rFonts w:ascii="Arial" w:hAnsi="Arial" w:cs="Arial"/>
          <w:b/>
          <w:spacing w:val="-3"/>
          <w:sz w:val="24"/>
          <w:szCs w:val="24"/>
        </w:rPr>
        <w:t>ii)</w:t>
      </w:r>
      <w:r w:rsidR="00E107B6" w:rsidRPr="002C7FB7">
        <w:rPr>
          <w:rFonts w:ascii="Arial" w:hAnsi="Arial" w:cs="Arial"/>
          <w:spacing w:val="-3"/>
          <w:sz w:val="24"/>
          <w:szCs w:val="24"/>
        </w:rPr>
        <w:t xml:space="preserve"> que con  esa persona exista una relación legal o contractual, producto de la cual deba salir al pago de una indemnización o al resarcimiento de la que quien lo cita debe cubrir: y </w:t>
      </w:r>
      <w:r w:rsidR="00E107B6" w:rsidRPr="002C7FB7">
        <w:rPr>
          <w:rFonts w:ascii="Arial" w:hAnsi="Arial" w:cs="Arial"/>
          <w:b/>
          <w:spacing w:val="-3"/>
          <w:sz w:val="24"/>
          <w:szCs w:val="24"/>
        </w:rPr>
        <w:t>(iii)</w:t>
      </w:r>
      <w:r w:rsidR="00E107B6" w:rsidRPr="002C7FB7">
        <w:rPr>
          <w:rFonts w:ascii="Arial" w:hAnsi="Arial" w:cs="Arial"/>
          <w:spacing w:val="-3"/>
          <w:sz w:val="24"/>
          <w:szCs w:val="24"/>
        </w:rPr>
        <w:t xml:space="preserve"> que basta la presentación de un escrito (aunque con el nuevo estatuto procesal se debe formular una demanda) por parte del demandante o demandado, que indique el nombre del llamado, domicilio, hechos en que en se basa el llamamiento y </w:t>
      </w:r>
      <w:r w:rsidR="00D573BF" w:rsidRPr="002C7FB7">
        <w:rPr>
          <w:rFonts w:ascii="Arial" w:hAnsi="Arial" w:cs="Arial"/>
          <w:spacing w:val="-3"/>
          <w:sz w:val="24"/>
          <w:szCs w:val="24"/>
        </w:rPr>
        <w:t>lugar de notificación.</w:t>
      </w:r>
    </w:p>
    <w:p w:rsidR="00E107B6" w:rsidRPr="001825E6" w:rsidRDefault="00E107B6" w:rsidP="000D259A">
      <w:pPr>
        <w:pStyle w:val="Sinespaciado1"/>
        <w:spacing w:line="360" w:lineRule="auto"/>
        <w:ind w:firstLine="2835"/>
        <w:jc w:val="both"/>
        <w:rPr>
          <w:rFonts w:ascii="Arial" w:hAnsi="Arial" w:cs="Arial"/>
          <w:spacing w:val="-3"/>
          <w:sz w:val="16"/>
          <w:szCs w:val="26"/>
        </w:rPr>
      </w:pPr>
    </w:p>
    <w:p w:rsidR="000D259A" w:rsidRDefault="00D573BF" w:rsidP="000D259A">
      <w:pPr>
        <w:pStyle w:val="Sinespaciado1"/>
        <w:spacing w:line="360" w:lineRule="auto"/>
        <w:ind w:firstLine="2835"/>
        <w:jc w:val="both"/>
        <w:rPr>
          <w:rFonts w:ascii="Arial" w:hAnsi="Arial" w:cs="Arial"/>
          <w:i/>
          <w:spacing w:val="-3"/>
          <w:sz w:val="24"/>
          <w:szCs w:val="26"/>
        </w:rPr>
      </w:pPr>
      <w:r>
        <w:rPr>
          <w:rFonts w:ascii="Arial" w:hAnsi="Arial" w:cs="Arial"/>
          <w:spacing w:val="-3"/>
          <w:sz w:val="26"/>
          <w:szCs w:val="26"/>
        </w:rPr>
        <w:t xml:space="preserve">De otro lado </w:t>
      </w:r>
      <w:r w:rsidR="000D259A" w:rsidRPr="00093815">
        <w:rPr>
          <w:rFonts w:ascii="Arial" w:hAnsi="Arial" w:cs="Arial"/>
          <w:i/>
          <w:spacing w:val="-3"/>
          <w:sz w:val="24"/>
          <w:szCs w:val="26"/>
        </w:rPr>
        <w:t xml:space="preserve">“La citación se hará mediante la notificación del auto que acepte la denuncia, en la forma establecida para el </w:t>
      </w:r>
      <w:proofErr w:type="spellStart"/>
      <w:r w:rsidR="000D259A" w:rsidRPr="00093815">
        <w:rPr>
          <w:rFonts w:ascii="Arial" w:hAnsi="Arial" w:cs="Arial"/>
          <w:i/>
          <w:spacing w:val="-3"/>
          <w:sz w:val="24"/>
          <w:szCs w:val="26"/>
        </w:rPr>
        <w:t>admisorio</w:t>
      </w:r>
      <w:proofErr w:type="spellEnd"/>
      <w:r w:rsidR="000D259A" w:rsidRPr="00093815">
        <w:rPr>
          <w:rFonts w:ascii="Arial" w:hAnsi="Arial" w:cs="Arial"/>
          <w:i/>
          <w:spacing w:val="-3"/>
          <w:sz w:val="24"/>
          <w:szCs w:val="26"/>
        </w:rPr>
        <w:t xml:space="preserve"> de la </w:t>
      </w:r>
      <w:r w:rsidR="000D259A" w:rsidRPr="00093815">
        <w:rPr>
          <w:rFonts w:ascii="Arial" w:hAnsi="Arial" w:cs="Arial"/>
          <w:i/>
          <w:spacing w:val="-3"/>
          <w:sz w:val="24"/>
          <w:szCs w:val="26"/>
        </w:rPr>
        <w:lastRenderedPageBreak/>
        <w:t>demanda, y el proceso se suspenderá desde la admisión de la denuncia hasta cuando se cite al denunciado y haya vencido el término para que éste comparezca; la suspensión no podrá exceder de noventa días</w:t>
      </w:r>
      <w:r w:rsidR="000D259A">
        <w:rPr>
          <w:rFonts w:ascii="Arial" w:hAnsi="Arial" w:cs="Arial"/>
          <w:i/>
          <w:spacing w:val="-3"/>
          <w:sz w:val="24"/>
          <w:szCs w:val="26"/>
        </w:rPr>
        <w:t>. El denunciado podrá presentar en un solo escrito contestación a la demanda y a la denuncia, y en el mismo solicitar las pruebas que pretenda hacer valer</w:t>
      </w:r>
      <w:r w:rsidR="000D259A" w:rsidRPr="00093815">
        <w:rPr>
          <w:rFonts w:ascii="Arial" w:hAnsi="Arial" w:cs="Arial"/>
          <w:i/>
          <w:spacing w:val="-3"/>
          <w:sz w:val="24"/>
          <w:szCs w:val="26"/>
        </w:rPr>
        <w:t xml:space="preserve"> (…)”</w:t>
      </w:r>
      <w:r w:rsidR="000D259A">
        <w:rPr>
          <w:rFonts w:ascii="Arial" w:hAnsi="Arial" w:cs="Arial"/>
          <w:i/>
          <w:spacing w:val="-3"/>
          <w:sz w:val="24"/>
          <w:szCs w:val="26"/>
        </w:rPr>
        <w:t>.</w:t>
      </w:r>
    </w:p>
    <w:p w:rsidR="00A16D82" w:rsidRPr="0087152A" w:rsidRDefault="00A16D82" w:rsidP="000D259A">
      <w:pPr>
        <w:pStyle w:val="Sinespaciado1"/>
        <w:spacing w:line="360" w:lineRule="auto"/>
        <w:ind w:firstLine="2835"/>
        <w:jc w:val="both"/>
        <w:rPr>
          <w:rFonts w:ascii="Arial" w:hAnsi="Arial" w:cs="Arial"/>
          <w:spacing w:val="-3"/>
          <w:sz w:val="16"/>
          <w:szCs w:val="26"/>
        </w:rPr>
      </w:pPr>
    </w:p>
    <w:p w:rsidR="008D7966" w:rsidRDefault="00090286" w:rsidP="00D4585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008D7966">
        <w:rPr>
          <w:rFonts w:ascii="Arial" w:hAnsi="Arial" w:cs="Arial"/>
          <w:spacing w:val="-3"/>
          <w:sz w:val="26"/>
          <w:szCs w:val="26"/>
        </w:rPr>
        <w:t>El asunto planteado, e</w:t>
      </w:r>
      <w:r w:rsidR="00CA1865">
        <w:rPr>
          <w:rFonts w:ascii="Arial" w:hAnsi="Arial" w:cs="Arial"/>
          <w:spacing w:val="-3"/>
          <w:sz w:val="26"/>
          <w:szCs w:val="26"/>
        </w:rPr>
        <w:t xml:space="preserve">n cuanto </w:t>
      </w:r>
      <w:r w:rsidR="008D7966">
        <w:rPr>
          <w:rFonts w:ascii="Arial" w:hAnsi="Arial" w:cs="Arial"/>
          <w:spacing w:val="-3"/>
          <w:sz w:val="26"/>
          <w:szCs w:val="26"/>
        </w:rPr>
        <w:t>a</w:t>
      </w:r>
      <w:r w:rsidR="00D4585C">
        <w:rPr>
          <w:rFonts w:ascii="Arial" w:hAnsi="Arial" w:cs="Arial"/>
          <w:spacing w:val="-3"/>
          <w:sz w:val="26"/>
          <w:szCs w:val="26"/>
        </w:rPr>
        <w:t xml:space="preserve"> la </w:t>
      </w:r>
      <w:r w:rsidR="008D7966">
        <w:rPr>
          <w:rFonts w:ascii="Arial" w:hAnsi="Arial" w:cs="Arial"/>
          <w:spacing w:val="-3"/>
          <w:sz w:val="26"/>
          <w:szCs w:val="26"/>
        </w:rPr>
        <w:t>eficacia de la notificación del llamado en garantía por fuera del</w:t>
      </w:r>
      <w:r w:rsidR="00D4585C">
        <w:rPr>
          <w:rFonts w:ascii="Arial" w:hAnsi="Arial" w:cs="Arial"/>
          <w:spacing w:val="-3"/>
          <w:sz w:val="26"/>
          <w:szCs w:val="26"/>
        </w:rPr>
        <w:t xml:space="preserve"> término de 90 días de suspensión del proceso, </w:t>
      </w:r>
      <w:r w:rsidR="008D7966">
        <w:rPr>
          <w:rFonts w:ascii="Arial" w:hAnsi="Arial" w:cs="Arial"/>
          <w:spacing w:val="-3"/>
          <w:sz w:val="26"/>
          <w:szCs w:val="26"/>
        </w:rPr>
        <w:t xml:space="preserve"> ya ha sido examinado por la Sala </w:t>
      </w:r>
      <w:r w:rsidR="00CB703D">
        <w:rPr>
          <w:rFonts w:ascii="Arial" w:hAnsi="Arial" w:cs="Arial"/>
          <w:spacing w:val="-3"/>
          <w:sz w:val="26"/>
          <w:szCs w:val="26"/>
        </w:rPr>
        <w:t xml:space="preserve">Unitaria </w:t>
      </w:r>
      <w:r w:rsidR="008D7966">
        <w:rPr>
          <w:rFonts w:ascii="Arial" w:hAnsi="Arial" w:cs="Arial"/>
          <w:spacing w:val="-3"/>
          <w:sz w:val="26"/>
          <w:szCs w:val="26"/>
        </w:rPr>
        <w:t>en la cual indicó</w:t>
      </w:r>
      <w:r w:rsidR="00D4585C">
        <w:rPr>
          <w:rFonts w:ascii="Arial" w:hAnsi="Arial" w:cs="Arial"/>
          <w:spacing w:val="-3"/>
          <w:sz w:val="26"/>
          <w:szCs w:val="26"/>
        </w:rPr>
        <w:t>.</w:t>
      </w:r>
    </w:p>
    <w:p w:rsidR="00F56387" w:rsidRPr="00F56387" w:rsidRDefault="00F56387" w:rsidP="00F56387">
      <w:pPr>
        <w:pStyle w:val="Sinespaciado1"/>
        <w:ind w:left="851" w:right="618" w:firstLine="1984"/>
        <w:jc w:val="both"/>
        <w:rPr>
          <w:rFonts w:ascii="Arial" w:hAnsi="Arial" w:cs="Arial"/>
          <w:i/>
          <w:spacing w:val="-3"/>
          <w:sz w:val="24"/>
          <w:szCs w:val="26"/>
        </w:rPr>
      </w:pPr>
      <w:r w:rsidRPr="00F56387">
        <w:rPr>
          <w:rFonts w:ascii="Arial" w:hAnsi="Arial" w:cs="Arial"/>
          <w:i/>
          <w:spacing w:val="-3"/>
          <w:sz w:val="24"/>
          <w:szCs w:val="26"/>
        </w:rPr>
        <w:t xml:space="preserve">9.6. Esta agencia judicial entiende que la norma simplemente indica los extremos temporales de la suspensión del proceso, que no puede exceder de 90 días, sin que allí se deduzca fatalmente que transcurrido dicho lapso decae la oportunidad para hacer el llamamiento; la intención del legislador con tal disposición, no puede ser otra que la de evitar que el proceso se paralice indefinidamente con la excusa de tener que citar al llamado en garantía, pero no conlleva la imposibilidad para que el tercero se vincule efectivamente al proceso por fuera del término respectivo. Esta consecuencia, por tanto, no proviene del texto mismo de la disposición, es ajena a él, y no puede colegirse que si la citación al llamado en garantía y su comparecencia se produce por fuera de aquel plazo, </w:t>
      </w:r>
      <w:proofErr w:type="spellStart"/>
      <w:r w:rsidRPr="00F56387">
        <w:rPr>
          <w:rFonts w:ascii="Arial" w:hAnsi="Arial" w:cs="Arial"/>
          <w:i/>
          <w:spacing w:val="-3"/>
          <w:sz w:val="24"/>
          <w:szCs w:val="26"/>
        </w:rPr>
        <w:t>precluye</w:t>
      </w:r>
      <w:proofErr w:type="spellEnd"/>
      <w:r w:rsidRPr="00F56387">
        <w:rPr>
          <w:rFonts w:ascii="Arial" w:hAnsi="Arial" w:cs="Arial"/>
          <w:i/>
          <w:spacing w:val="-3"/>
          <w:sz w:val="24"/>
          <w:szCs w:val="26"/>
        </w:rPr>
        <w:t xml:space="preserve"> la oportunidad para vincularlo al proceso o se torne ineficaz. Claro está, insistimos, el proceso no debe permanecer estancado indefinidamente.</w:t>
      </w:r>
    </w:p>
    <w:p w:rsidR="00F56387" w:rsidRPr="00EA4725" w:rsidRDefault="00F56387" w:rsidP="00F56387">
      <w:pPr>
        <w:pStyle w:val="Sinespaciado1"/>
        <w:ind w:left="851" w:right="618" w:firstLine="1984"/>
        <w:jc w:val="both"/>
        <w:rPr>
          <w:rFonts w:ascii="Arial" w:hAnsi="Arial" w:cs="Arial"/>
          <w:i/>
          <w:spacing w:val="-3"/>
          <w:sz w:val="16"/>
          <w:szCs w:val="26"/>
        </w:rPr>
      </w:pPr>
    </w:p>
    <w:p w:rsidR="00F56387" w:rsidRPr="00F56387" w:rsidRDefault="00F56387" w:rsidP="00F56387">
      <w:pPr>
        <w:pStyle w:val="Sinespaciado1"/>
        <w:ind w:left="851" w:right="618" w:firstLine="1984"/>
        <w:jc w:val="both"/>
        <w:rPr>
          <w:rFonts w:ascii="Arial" w:hAnsi="Arial" w:cs="Arial"/>
          <w:i/>
          <w:spacing w:val="-3"/>
          <w:sz w:val="24"/>
          <w:szCs w:val="26"/>
        </w:rPr>
      </w:pPr>
      <w:r w:rsidRPr="00F56387">
        <w:rPr>
          <w:rFonts w:ascii="Arial" w:hAnsi="Arial" w:cs="Arial"/>
          <w:i/>
          <w:spacing w:val="-3"/>
          <w:sz w:val="24"/>
          <w:szCs w:val="26"/>
        </w:rPr>
        <w:t xml:space="preserve">9.7 </w:t>
      </w:r>
      <w:r w:rsidRPr="00365477">
        <w:rPr>
          <w:rFonts w:ascii="Arial" w:hAnsi="Arial" w:cs="Arial"/>
          <w:i/>
          <w:spacing w:val="-3"/>
          <w:sz w:val="24"/>
          <w:szCs w:val="26"/>
          <w:u w:val="single"/>
        </w:rPr>
        <w:t xml:space="preserve">Ahora, en criterio de esta Sala Unitaria, si la citación y comparecencia del llamado se hizo por fuera de este plazo, empero el proceso no ha tenido ninguna actuación posterior a la suspensión, como en este caso concreto ocurre, nada obsta para que el llamado pueda atender la convocatoria y llegue al debate, sin mengua en el ejercicio de su derecho al debido proceso y de defensa (contestación de la demanda, proponer excepciones de todo tipo, pedir pruebas, etc.). </w:t>
      </w:r>
      <w:r w:rsidRPr="00F56387">
        <w:rPr>
          <w:rFonts w:ascii="Arial" w:hAnsi="Arial" w:cs="Arial"/>
          <w:i/>
          <w:spacing w:val="-3"/>
          <w:sz w:val="24"/>
          <w:szCs w:val="26"/>
        </w:rPr>
        <w:t>Se cumplirían entre otros objetivos del llamamiento, el de proteger el interés legítimo de quien desea trasladar los efectos del fallo y economizar tiempo y recursos, evitando un posterior litigio. Inclusive como lo adujo la juzgadora de primera instancia, en el proceso no se había retomado actuación alguna, por lo que la llamada en garantía puede participar en todas las etapas subsiguientes.</w:t>
      </w:r>
    </w:p>
    <w:p w:rsidR="00F56387" w:rsidRPr="00F56387" w:rsidRDefault="00F56387" w:rsidP="00F56387">
      <w:pPr>
        <w:pStyle w:val="Sinespaciado1"/>
        <w:ind w:left="851" w:right="618" w:firstLine="1984"/>
        <w:jc w:val="both"/>
        <w:rPr>
          <w:rFonts w:ascii="Arial" w:hAnsi="Arial" w:cs="Arial"/>
          <w:i/>
          <w:spacing w:val="-3"/>
          <w:sz w:val="14"/>
          <w:szCs w:val="26"/>
        </w:rPr>
      </w:pPr>
    </w:p>
    <w:p w:rsidR="00F56387" w:rsidRPr="00365477" w:rsidRDefault="00F56387" w:rsidP="00F56387">
      <w:pPr>
        <w:pStyle w:val="Sinespaciado1"/>
        <w:ind w:left="851" w:right="618" w:firstLine="1984"/>
        <w:jc w:val="both"/>
        <w:rPr>
          <w:rFonts w:ascii="Arial" w:hAnsi="Arial" w:cs="Arial"/>
          <w:bCs/>
          <w:sz w:val="24"/>
          <w:szCs w:val="26"/>
        </w:rPr>
      </w:pPr>
      <w:r w:rsidRPr="00F56387">
        <w:rPr>
          <w:rFonts w:ascii="Arial" w:hAnsi="Arial" w:cs="Arial"/>
          <w:bCs/>
          <w:i/>
          <w:sz w:val="24"/>
          <w:szCs w:val="26"/>
        </w:rPr>
        <w:t>10. Finalmente, si consideramos la ineficacia de los actos procesales como una forma de sanción (privación de sus efectos), su interpretación debe ser restrictiva; el juez sólo puede declararla, si la norma expresamente lo señala.</w:t>
      </w:r>
      <w:r w:rsidR="002A2F84">
        <w:rPr>
          <w:rFonts w:ascii="Arial" w:hAnsi="Arial" w:cs="Arial"/>
          <w:bCs/>
          <w:i/>
          <w:sz w:val="24"/>
          <w:szCs w:val="26"/>
        </w:rPr>
        <w:t>”</w:t>
      </w:r>
      <w:r w:rsidR="000A3928">
        <w:rPr>
          <w:rStyle w:val="Appelnotedebasdep"/>
          <w:rFonts w:ascii="Arial" w:hAnsi="Arial" w:cs="Arial"/>
          <w:bCs/>
          <w:i/>
          <w:sz w:val="24"/>
          <w:szCs w:val="26"/>
        </w:rPr>
        <w:footnoteReference w:id="1"/>
      </w:r>
      <w:r w:rsidR="00365477">
        <w:rPr>
          <w:rFonts w:ascii="Arial" w:hAnsi="Arial" w:cs="Arial"/>
          <w:bCs/>
          <w:i/>
          <w:sz w:val="24"/>
          <w:szCs w:val="26"/>
        </w:rPr>
        <w:t xml:space="preserve"> </w:t>
      </w:r>
      <w:r w:rsidR="00365477">
        <w:rPr>
          <w:rFonts w:ascii="Arial" w:hAnsi="Arial" w:cs="Arial"/>
          <w:bCs/>
          <w:sz w:val="24"/>
          <w:szCs w:val="26"/>
        </w:rPr>
        <w:t xml:space="preserve"> Subrayas propias.</w:t>
      </w:r>
    </w:p>
    <w:p w:rsidR="00587E78" w:rsidRPr="00587E78" w:rsidRDefault="00A16D82" w:rsidP="00587E78">
      <w:pPr>
        <w:pStyle w:val="Sinespaciado1"/>
        <w:spacing w:line="360" w:lineRule="auto"/>
        <w:ind w:firstLine="2835"/>
        <w:jc w:val="both"/>
        <w:rPr>
          <w:rFonts w:ascii="Arial" w:hAnsi="Arial" w:cs="Arial"/>
          <w:sz w:val="26"/>
          <w:szCs w:val="26"/>
          <w:lang w:val="es-MX"/>
        </w:rPr>
      </w:pPr>
      <w:r>
        <w:rPr>
          <w:rFonts w:ascii="Arial" w:hAnsi="Arial" w:cs="Arial"/>
          <w:spacing w:val="-3"/>
          <w:sz w:val="26"/>
          <w:szCs w:val="26"/>
        </w:rPr>
        <w:lastRenderedPageBreak/>
        <w:t xml:space="preserve">De tal manera, </w:t>
      </w:r>
      <w:r w:rsidR="0043049A">
        <w:rPr>
          <w:rFonts w:ascii="Arial" w:hAnsi="Arial" w:cs="Arial"/>
          <w:spacing w:val="-3"/>
          <w:sz w:val="26"/>
          <w:szCs w:val="26"/>
        </w:rPr>
        <w:t xml:space="preserve">se comparte la decisión </w:t>
      </w:r>
      <w:r>
        <w:rPr>
          <w:rFonts w:ascii="Arial" w:hAnsi="Arial" w:cs="Arial"/>
          <w:spacing w:val="-3"/>
          <w:sz w:val="26"/>
          <w:szCs w:val="26"/>
        </w:rPr>
        <w:t>adoptada por</w:t>
      </w:r>
      <w:r w:rsidR="0043049A">
        <w:rPr>
          <w:rFonts w:ascii="Arial" w:hAnsi="Arial" w:cs="Arial"/>
          <w:spacing w:val="-3"/>
          <w:sz w:val="26"/>
          <w:szCs w:val="26"/>
        </w:rPr>
        <w:t xml:space="preserve"> la </w:t>
      </w:r>
      <w:r w:rsidR="0043049A">
        <w:rPr>
          <w:rFonts w:ascii="Arial" w:hAnsi="Arial" w:cs="Arial"/>
          <w:i/>
          <w:spacing w:val="-3"/>
          <w:sz w:val="26"/>
          <w:szCs w:val="26"/>
        </w:rPr>
        <w:t xml:space="preserve"> a quo, </w:t>
      </w:r>
      <w:r w:rsidR="0043049A">
        <w:rPr>
          <w:rFonts w:ascii="Arial" w:hAnsi="Arial" w:cs="Arial"/>
          <w:spacing w:val="-3"/>
          <w:sz w:val="26"/>
          <w:szCs w:val="26"/>
        </w:rPr>
        <w:t xml:space="preserve"> puesto que si bien </w:t>
      </w:r>
      <w:r w:rsidR="00587E78">
        <w:rPr>
          <w:rFonts w:ascii="Arial" w:hAnsi="Arial" w:cs="Arial"/>
          <w:spacing w:val="-3"/>
          <w:sz w:val="26"/>
          <w:szCs w:val="26"/>
        </w:rPr>
        <w:t xml:space="preserve">en este caso </w:t>
      </w:r>
      <w:r w:rsidR="0043049A">
        <w:rPr>
          <w:rFonts w:ascii="Arial" w:hAnsi="Arial" w:cs="Arial"/>
          <w:spacing w:val="-3"/>
          <w:sz w:val="26"/>
          <w:szCs w:val="26"/>
        </w:rPr>
        <w:t xml:space="preserve">la comparecencia del profesional </w:t>
      </w:r>
      <w:proofErr w:type="gramStart"/>
      <w:r w:rsidR="0043049A">
        <w:rPr>
          <w:rFonts w:ascii="Arial" w:hAnsi="Arial" w:cs="Arial"/>
          <w:spacing w:val="-3"/>
          <w:sz w:val="26"/>
          <w:szCs w:val="26"/>
        </w:rPr>
        <w:t>en</w:t>
      </w:r>
      <w:proofErr w:type="gramEnd"/>
      <w:r w:rsidR="0043049A">
        <w:rPr>
          <w:rFonts w:ascii="Arial" w:hAnsi="Arial" w:cs="Arial"/>
          <w:spacing w:val="-3"/>
          <w:sz w:val="26"/>
          <w:szCs w:val="26"/>
        </w:rPr>
        <w:t xml:space="preserve"> medicina llamado en garantía tuvo lugar</w:t>
      </w:r>
      <w:r w:rsidR="00587E78">
        <w:rPr>
          <w:rFonts w:ascii="Arial" w:hAnsi="Arial" w:cs="Arial"/>
          <w:spacing w:val="-3"/>
          <w:sz w:val="26"/>
          <w:szCs w:val="26"/>
        </w:rPr>
        <w:t xml:space="preserve"> una vez</w:t>
      </w:r>
      <w:r w:rsidR="00587E78" w:rsidRPr="00587E78">
        <w:rPr>
          <w:rFonts w:ascii="Arial" w:hAnsi="Arial" w:cs="Arial"/>
          <w:spacing w:val="-3"/>
          <w:sz w:val="26"/>
          <w:szCs w:val="26"/>
        </w:rPr>
        <w:t xml:space="preserve"> superado el término de 90 días</w:t>
      </w:r>
      <w:r w:rsidR="0043049A" w:rsidRPr="00587E78">
        <w:rPr>
          <w:rFonts w:ascii="Arial" w:hAnsi="Arial" w:cs="Arial"/>
          <w:spacing w:val="-3"/>
          <w:sz w:val="26"/>
          <w:szCs w:val="26"/>
        </w:rPr>
        <w:t xml:space="preserve"> de que habla el art</w:t>
      </w:r>
      <w:r w:rsidR="00587E78" w:rsidRPr="00587E78">
        <w:rPr>
          <w:rFonts w:ascii="Arial" w:hAnsi="Arial" w:cs="Arial"/>
          <w:spacing w:val="-3"/>
          <w:sz w:val="26"/>
          <w:szCs w:val="26"/>
        </w:rPr>
        <w:t xml:space="preserve">ículo 556 del </w:t>
      </w:r>
      <w:proofErr w:type="spellStart"/>
      <w:r w:rsidR="00587E78" w:rsidRPr="00587E78">
        <w:rPr>
          <w:rFonts w:ascii="Arial" w:hAnsi="Arial" w:cs="Arial"/>
          <w:spacing w:val="-3"/>
          <w:sz w:val="26"/>
          <w:szCs w:val="26"/>
        </w:rPr>
        <w:t>C.P.C</w:t>
      </w:r>
      <w:proofErr w:type="spellEnd"/>
      <w:r w:rsidR="00587E78" w:rsidRPr="00587E78">
        <w:rPr>
          <w:rFonts w:ascii="Arial" w:hAnsi="Arial" w:cs="Arial"/>
          <w:spacing w:val="-3"/>
          <w:sz w:val="26"/>
          <w:szCs w:val="26"/>
        </w:rPr>
        <w:t xml:space="preserve">.,  de </w:t>
      </w:r>
      <w:r w:rsidR="00587E78" w:rsidRPr="00587E78">
        <w:rPr>
          <w:rFonts w:ascii="Arial" w:hAnsi="Arial" w:cs="Arial"/>
          <w:sz w:val="26"/>
          <w:szCs w:val="26"/>
          <w:lang w:val="es-MX"/>
        </w:rPr>
        <w:t xml:space="preserve">acuerdo a la postura sostenida por esta </w:t>
      </w:r>
      <w:r w:rsidR="00365477">
        <w:rPr>
          <w:rFonts w:ascii="Arial" w:hAnsi="Arial" w:cs="Arial"/>
          <w:sz w:val="26"/>
          <w:szCs w:val="26"/>
          <w:lang w:val="es-MX"/>
        </w:rPr>
        <w:t xml:space="preserve">Magistratura, </w:t>
      </w:r>
      <w:r w:rsidR="00587E78" w:rsidRPr="00587E78">
        <w:rPr>
          <w:rFonts w:ascii="Arial" w:hAnsi="Arial" w:cs="Arial"/>
          <w:sz w:val="26"/>
          <w:szCs w:val="26"/>
          <w:lang w:val="es-MX"/>
        </w:rPr>
        <w:t xml:space="preserve">como hasta entonces no se había reanudado el proceso, su participación goza de validez. </w:t>
      </w:r>
    </w:p>
    <w:p w:rsidR="00B176AD" w:rsidRPr="00123114" w:rsidRDefault="00B176AD" w:rsidP="001735E7">
      <w:pPr>
        <w:pStyle w:val="Sinespaciado1"/>
        <w:spacing w:line="360" w:lineRule="auto"/>
        <w:ind w:firstLine="2835"/>
        <w:jc w:val="both"/>
        <w:rPr>
          <w:rFonts w:ascii="Arial" w:hAnsi="Arial" w:cs="Arial"/>
          <w:spacing w:val="-3"/>
          <w:sz w:val="16"/>
          <w:szCs w:val="26"/>
        </w:rPr>
      </w:pPr>
    </w:p>
    <w:p w:rsidR="00F35FAC" w:rsidRDefault="006E15D4" w:rsidP="001735E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6. </w:t>
      </w:r>
      <w:r w:rsidR="00A57D7F" w:rsidRPr="00A57D7F">
        <w:rPr>
          <w:rFonts w:ascii="Arial" w:hAnsi="Arial" w:cs="Arial"/>
          <w:spacing w:val="-3"/>
          <w:sz w:val="26"/>
          <w:szCs w:val="26"/>
        </w:rPr>
        <w:t xml:space="preserve">Precisado lo anterior, </w:t>
      </w:r>
      <w:r>
        <w:rPr>
          <w:rFonts w:ascii="Arial" w:hAnsi="Arial" w:cs="Arial"/>
          <w:spacing w:val="-3"/>
          <w:sz w:val="26"/>
          <w:szCs w:val="26"/>
        </w:rPr>
        <w:t xml:space="preserve">subsigue el pronunciamiento respecto de la procedencia del mentado llamamiento en garantía en virtud de la existencia de una cláusula compromisoria entre la clínica Los Rosales y el médico Armando Alfredo </w:t>
      </w:r>
      <w:proofErr w:type="spellStart"/>
      <w:r>
        <w:rPr>
          <w:rFonts w:ascii="Arial" w:hAnsi="Arial" w:cs="Arial"/>
          <w:spacing w:val="-3"/>
          <w:sz w:val="26"/>
          <w:szCs w:val="26"/>
        </w:rPr>
        <w:t>Yaruro</w:t>
      </w:r>
      <w:proofErr w:type="spellEnd"/>
      <w:r>
        <w:rPr>
          <w:rFonts w:ascii="Arial" w:hAnsi="Arial" w:cs="Arial"/>
          <w:spacing w:val="-3"/>
          <w:sz w:val="26"/>
          <w:szCs w:val="26"/>
        </w:rPr>
        <w:t xml:space="preserve"> Astudillo. </w:t>
      </w:r>
    </w:p>
    <w:p w:rsidR="005F5883" w:rsidRDefault="005F5883" w:rsidP="005F5883">
      <w:pPr>
        <w:pStyle w:val="Sinespaciado1"/>
        <w:spacing w:line="360" w:lineRule="auto"/>
        <w:ind w:firstLine="2835"/>
        <w:jc w:val="both"/>
        <w:rPr>
          <w:rFonts w:ascii="Verdana" w:hAnsi="Verdana"/>
          <w:color w:val="000000"/>
        </w:rPr>
      </w:pPr>
    </w:p>
    <w:p w:rsidR="0094175D" w:rsidRPr="006A1301" w:rsidRDefault="00636009" w:rsidP="0094175D">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6.1. </w:t>
      </w:r>
      <w:r w:rsidR="0094175D" w:rsidRPr="006A1301">
        <w:rPr>
          <w:rFonts w:ascii="Arial" w:hAnsi="Arial" w:cs="Arial"/>
          <w:color w:val="000000"/>
          <w:sz w:val="26"/>
          <w:szCs w:val="26"/>
        </w:rPr>
        <w:t>Es importante recordar que en principio la administración de justicia en el derecho patrio está encomendada a la rama jurisdiccional; sin embargo los otros órganos también ejercen funciones judiciales y aún los particulares pue</w:t>
      </w:r>
      <w:r w:rsidR="0087152A">
        <w:rPr>
          <w:rFonts w:ascii="Arial" w:hAnsi="Arial" w:cs="Arial"/>
          <w:color w:val="000000"/>
          <w:sz w:val="26"/>
          <w:szCs w:val="26"/>
        </w:rPr>
        <w:t>den, de manera transitoria decidir</w:t>
      </w:r>
      <w:r w:rsidR="0094175D" w:rsidRPr="006A1301">
        <w:rPr>
          <w:rFonts w:ascii="Arial" w:hAnsi="Arial" w:cs="Arial"/>
          <w:color w:val="000000"/>
          <w:sz w:val="26"/>
          <w:szCs w:val="26"/>
        </w:rPr>
        <w:t xml:space="preserve"> en derecho de manera vinculante, de acuerdo con la previsión contemplada en el artículo 116 de la Constitución Política</w:t>
      </w:r>
      <w:r w:rsidR="0094175D" w:rsidRPr="006A1301">
        <w:rPr>
          <w:rStyle w:val="Appelnotedebasdep"/>
          <w:rFonts w:ascii="Arial" w:hAnsi="Arial" w:cs="Arial"/>
          <w:color w:val="000000"/>
          <w:sz w:val="26"/>
          <w:szCs w:val="26"/>
        </w:rPr>
        <w:footnoteReference w:id="2"/>
      </w:r>
      <w:r w:rsidR="0094175D" w:rsidRPr="006A1301">
        <w:rPr>
          <w:rFonts w:ascii="Arial" w:hAnsi="Arial" w:cs="Arial"/>
          <w:color w:val="000000"/>
          <w:sz w:val="26"/>
          <w:szCs w:val="26"/>
        </w:rPr>
        <w:t>.</w:t>
      </w:r>
    </w:p>
    <w:p w:rsidR="0094175D" w:rsidRPr="008F1C79" w:rsidRDefault="0094175D" w:rsidP="0094175D">
      <w:pPr>
        <w:pStyle w:val="Sinespaciado1"/>
        <w:spacing w:line="360" w:lineRule="auto"/>
        <w:ind w:firstLine="2835"/>
        <w:jc w:val="both"/>
        <w:rPr>
          <w:rFonts w:ascii="Arial" w:hAnsi="Arial" w:cs="Arial"/>
          <w:color w:val="000000"/>
          <w:sz w:val="16"/>
          <w:szCs w:val="26"/>
        </w:rPr>
      </w:pPr>
      <w:r w:rsidRPr="006A1301">
        <w:rPr>
          <w:rFonts w:ascii="Arial" w:hAnsi="Arial" w:cs="Arial"/>
          <w:color w:val="000000"/>
          <w:sz w:val="26"/>
          <w:szCs w:val="26"/>
        </w:rPr>
        <w:t xml:space="preserve"> </w:t>
      </w:r>
    </w:p>
    <w:p w:rsidR="006A1301" w:rsidRPr="006A1301" w:rsidRDefault="0094175D" w:rsidP="006A1301">
      <w:pPr>
        <w:pStyle w:val="Sinespaciado1"/>
        <w:spacing w:line="360" w:lineRule="auto"/>
        <w:ind w:firstLine="2835"/>
        <w:jc w:val="both"/>
        <w:rPr>
          <w:rFonts w:ascii="Arial" w:hAnsi="Arial" w:cs="Arial"/>
          <w:color w:val="000000"/>
          <w:sz w:val="26"/>
          <w:szCs w:val="26"/>
        </w:rPr>
      </w:pPr>
      <w:r w:rsidRPr="006A1301">
        <w:rPr>
          <w:rFonts w:ascii="Arial" w:hAnsi="Arial" w:cs="Arial"/>
          <w:color w:val="000000"/>
          <w:sz w:val="26"/>
          <w:szCs w:val="26"/>
        </w:rPr>
        <w:t>La memorada potestad jurisdiccional, se le ha asignado, entre otros sujetos a los árbitros, a quienes se puede acudir previa observación de los r</w:t>
      </w:r>
      <w:r w:rsidR="0083387C">
        <w:rPr>
          <w:rFonts w:ascii="Arial" w:hAnsi="Arial" w:cs="Arial"/>
          <w:color w:val="000000"/>
          <w:sz w:val="26"/>
          <w:szCs w:val="26"/>
        </w:rPr>
        <w:t xml:space="preserve">equisitos contemplados en la – Ley </w:t>
      </w:r>
      <w:r w:rsidR="006A1301" w:rsidRPr="006A1301">
        <w:rPr>
          <w:rFonts w:ascii="Arial" w:hAnsi="Arial" w:cs="Arial"/>
          <w:color w:val="000000"/>
          <w:sz w:val="26"/>
          <w:szCs w:val="26"/>
        </w:rPr>
        <w:t>1563 de 2012-</w:t>
      </w:r>
      <w:r w:rsidRPr="006A1301">
        <w:rPr>
          <w:rFonts w:ascii="Arial" w:hAnsi="Arial" w:cs="Arial"/>
          <w:color w:val="000000"/>
          <w:sz w:val="26"/>
          <w:szCs w:val="26"/>
        </w:rPr>
        <w:t>, dentro de los que se destacan la necesidad de la existencia de un pacto arbitral, llámese cláusula compromisoria o compromiso, en virtud del cual las partes se obligan a someter sus diferencias a la decisión de particulares, pacto que trae como consecuencia fundamental, desde la perspectiva procesal, la de excluir para el porvenir la actividad jurisdiccional como mecanismo de solución del conflicto, respecto de las cuestiones litigiosas comprendidas en el acuerdo</w:t>
      </w:r>
      <w:r w:rsidR="006A1301" w:rsidRPr="006A1301">
        <w:rPr>
          <w:rFonts w:ascii="Arial" w:hAnsi="Arial" w:cs="Arial"/>
          <w:color w:val="000000"/>
          <w:sz w:val="26"/>
          <w:szCs w:val="26"/>
        </w:rPr>
        <w:t xml:space="preserve">. </w:t>
      </w:r>
    </w:p>
    <w:p w:rsidR="00B07CD0" w:rsidRPr="006E7160" w:rsidRDefault="00B07CD0" w:rsidP="006148E7">
      <w:pPr>
        <w:tabs>
          <w:tab w:val="left" w:pos="3119"/>
        </w:tabs>
        <w:spacing w:line="276" w:lineRule="auto"/>
        <w:ind w:firstLine="2835"/>
        <w:contextualSpacing/>
        <w:jc w:val="both"/>
        <w:rPr>
          <w:rFonts w:ascii="Arial" w:hAnsi="Arial" w:cs="Arial"/>
          <w:sz w:val="16"/>
          <w:szCs w:val="24"/>
          <w:lang w:val="es-419"/>
        </w:rPr>
      </w:pPr>
    </w:p>
    <w:p w:rsidR="0094175D" w:rsidRPr="006A1301" w:rsidRDefault="006A1301" w:rsidP="006A1301">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lastRenderedPageBreak/>
        <w:t xml:space="preserve">Sin embargo, si </w:t>
      </w:r>
      <w:r w:rsidR="0094175D" w:rsidRPr="006A1301">
        <w:rPr>
          <w:rFonts w:ascii="Arial" w:hAnsi="Arial" w:cs="Arial"/>
          <w:color w:val="000000"/>
          <w:sz w:val="26"/>
          <w:szCs w:val="26"/>
        </w:rPr>
        <w:t xml:space="preserve">uno de los contratantes inicia acción ante el Juez ordinario, </w:t>
      </w:r>
      <w:r>
        <w:rPr>
          <w:rFonts w:ascii="Arial" w:hAnsi="Arial" w:cs="Arial"/>
          <w:color w:val="000000"/>
          <w:sz w:val="26"/>
          <w:szCs w:val="26"/>
        </w:rPr>
        <w:t xml:space="preserve">permite que </w:t>
      </w:r>
      <w:r w:rsidR="0094175D" w:rsidRPr="006A1301">
        <w:rPr>
          <w:rFonts w:ascii="Arial" w:hAnsi="Arial" w:cs="Arial"/>
          <w:color w:val="000000"/>
          <w:sz w:val="26"/>
          <w:szCs w:val="26"/>
        </w:rPr>
        <w:t xml:space="preserve">el otro </w:t>
      </w:r>
      <w:r>
        <w:rPr>
          <w:rFonts w:ascii="Arial" w:hAnsi="Arial" w:cs="Arial"/>
          <w:color w:val="000000"/>
          <w:sz w:val="26"/>
          <w:szCs w:val="26"/>
        </w:rPr>
        <w:t xml:space="preserve">pueda </w:t>
      </w:r>
      <w:r w:rsidR="0094175D" w:rsidRPr="006A1301">
        <w:rPr>
          <w:rFonts w:ascii="Arial" w:hAnsi="Arial" w:cs="Arial"/>
          <w:color w:val="000000"/>
          <w:sz w:val="26"/>
          <w:szCs w:val="26"/>
        </w:rPr>
        <w:t xml:space="preserve">hacer valer la cláusula, intermediando </w:t>
      </w:r>
      <w:r w:rsidRPr="006A1301">
        <w:rPr>
          <w:rFonts w:ascii="Arial" w:hAnsi="Arial" w:cs="Arial"/>
          <w:color w:val="000000"/>
          <w:sz w:val="26"/>
          <w:szCs w:val="26"/>
        </w:rPr>
        <w:t>como defensa la excepción previa, (artículo 9</w:t>
      </w:r>
      <w:r>
        <w:rPr>
          <w:rFonts w:ascii="Arial" w:hAnsi="Arial" w:cs="Arial"/>
          <w:color w:val="000000"/>
          <w:sz w:val="26"/>
          <w:szCs w:val="26"/>
        </w:rPr>
        <w:t>7, núm. 3)</w:t>
      </w:r>
      <w:r w:rsidRPr="006A1301">
        <w:rPr>
          <w:rFonts w:ascii="Arial" w:hAnsi="Arial" w:cs="Arial"/>
          <w:color w:val="000000"/>
          <w:sz w:val="26"/>
          <w:szCs w:val="26"/>
        </w:rPr>
        <w:t xml:space="preserve">. </w:t>
      </w:r>
      <w:r w:rsidR="00B07CD0">
        <w:rPr>
          <w:rFonts w:ascii="Arial" w:hAnsi="Arial" w:cs="Arial"/>
          <w:color w:val="000000"/>
          <w:sz w:val="26"/>
          <w:szCs w:val="26"/>
        </w:rPr>
        <w:t>Adicionalmente y para ajustarnos al caso, también se</w:t>
      </w:r>
      <w:r w:rsidR="00A9411C">
        <w:rPr>
          <w:rFonts w:ascii="Arial" w:hAnsi="Arial" w:cs="Arial"/>
          <w:color w:val="000000"/>
          <w:sz w:val="26"/>
          <w:szCs w:val="26"/>
        </w:rPr>
        <w:t xml:space="preserve"> </w:t>
      </w:r>
      <w:r w:rsidRPr="006A1301">
        <w:rPr>
          <w:rFonts w:ascii="Arial" w:hAnsi="Arial" w:cs="Arial"/>
          <w:color w:val="000000"/>
          <w:sz w:val="26"/>
          <w:szCs w:val="26"/>
        </w:rPr>
        <w:t>abre la posibilidad de atacar, por vía de recursos, el auto que ordenó citarlo al proceso</w:t>
      </w:r>
      <w:r w:rsidR="00B07CD0">
        <w:rPr>
          <w:rFonts w:ascii="Arial" w:hAnsi="Arial" w:cs="Arial"/>
          <w:color w:val="000000"/>
          <w:sz w:val="26"/>
          <w:szCs w:val="26"/>
        </w:rPr>
        <w:t xml:space="preserve"> como llamado en garantía</w:t>
      </w:r>
      <w:r w:rsidR="00A9411C">
        <w:rPr>
          <w:rFonts w:ascii="Arial" w:hAnsi="Arial" w:cs="Arial"/>
          <w:color w:val="000000"/>
          <w:sz w:val="26"/>
          <w:szCs w:val="26"/>
        </w:rPr>
        <w:t xml:space="preserve"> (inciso 1º art. 56 </w:t>
      </w:r>
      <w:proofErr w:type="spellStart"/>
      <w:r w:rsidR="00A9411C">
        <w:rPr>
          <w:rFonts w:ascii="Arial" w:hAnsi="Arial" w:cs="Arial"/>
          <w:color w:val="000000"/>
          <w:sz w:val="26"/>
          <w:szCs w:val="26"/>
        </w:rPr>
        <w:t>C.P.C</w:t>
      </w:r>
      <w:proofErr w:type="spellEnd"/>
      <w:r w:rsidR="00A9411C">
        <w:rPr>
          <w:rFonts w:ascii="Arial" w:hAnsi="Arial" w:cs="Arial"/>
          <w:color w:val="000000"/>
          <w:sz w:val="26"/>
          <w:szCs w:val="26"/>
        </w:rPr>
        <w:t>.)</w:t>
      </w:r>
      <w:r w:rsidRPr="006A1301">
        <w:rPr>
          <w:rFonts w:ascii="Arial" w:hAnsi="Arial" w:cs="Arial"/>
          <w:color w:val="000000"/>
          <w:sz w:val="26"/>
          <w:szCs w:val="26"/>
        </w:rPr>
        <w:t xml:space="preserve">, y por este medio, sería viable, entre otras cosas, discutir aspectos </w:t>
      </w:r>
      <w:r w:rsidR="0083387C">
        <w:rPr>
          <w:rFonts w:ascii="Arial" w:hAnsi="Arial" w:cs="Arial"/>
          <w:color w:val="000000"/>
          <w:sz w:val="26"/>
          <w:szCs w:val="26"/>
        </w:rPr>
        <w:t xml:space="preserve">como la existencia de una cláusula compromisoria. </w:t>
      </w:r>
    </w:p>
    <w:p w:rsidR="00545E81" w:rsidRPr="0087152A" w:rsidRDefault="00545E81" w:rsidP="0094175D">
      <w:pPr>
        <w:pStyle w:val="Sinespaciado1"/>
        <w:spacing w:line="360" w:lineRule="auto"/>
        <w:ind w:firstLine="2835"/>
        <w:jc w:val="both"/>
        <w:rPr>
          <w:rFonts w:ascii="Arial" w:hAnsi="Arial" w:cs="Arial"/>
          <w:color w:val="000000"/>
          <w:sz w:val="16"/>
          <w:szCs w:val="26"/>
        </w:rPr>
      </w:pPr>
    </w:p>
    <w:p w:rsidR="00545E81" w:rsidRPr="001811EF" w:rsidRDefault="00BC65D8" w:rsidP="0094175D">
      <w:pPr>
        <w:pStyle w:val="Sinespaciado1"/>
        <w:spacing w:line="360" w:lineRule="auto"/>
        <w:ind w:firstLine="2835"/>
        <w:jc w:val="both"/>
        <w:rPr>
          <w:rFonts w:ascii="Arial" w:hAnsi="Arial" w:cs="Arial"/>
          <w:color w:val="000000"/>
          <w:sz w:val="26"/>
          <w:szCs w:val="26"/>
        </w:rPr>
      </w:pPr>
      <w:r w:rsidRPr="001811EF">
        <w:rPr>
          <w:rFonts w:ascii="Arial" w:hAnsi="Arial" w:cs="Arial"/>
          <w:color w:val="000000"/>
          <w:sz w:val="26"/>
          <w:szCs w:val="26"/>
        </w:rPr>
        <w:t>7. E</w:t>
      </w:r>
      <w:r w:rsidR="00545E81" w:rsidRPr="001811EF">
        <w:rPr>
          <w:rFonts w:ascii="Arial" w:hAnsi="Arial" w:cs="Arial"/>
          <w:color w:val="000000"/>
          <w:sz w:val="26"/>
          <w:szCs w:val="26"/>
        </w:rPr>
        <w:t xml:space="preserve">n el presente asunto según contrato de prestación de servicios de salud, suscrito entre la Clínica Los Rosales S.A. y el señor Armando Alfredo </w:t>
      </w:r>
      <w:proofErr w:type="spellStart"/>
      <w:r w:rsidR="00545E81" w:rsidRPr="001811EF">
        <w:rPr>
          <w:rFonts w:ascii="Arial" w:hAnsi="Arial" w:cs="Arial"/>
          <w:color w:val="000000"/>
          <w:sz w:val="26"/>
          <w:szCs w:val="26"/>
        </w:rPr>
        <w:t>Yaruro</w:t>
      </w:r>
      <w:proofErr w:type="spellEnd"/>
      <w:r w:rsidR="00545E81" w:rsidRPr="001811EF">
        <w:rPr>
          <w:rFonts w:ascii="Arial" w:hAnsi="Arial" w:cs="Arial"/>
          <w:color w:val="000000"/>
          <w:sz w:val="26"/>
          <w:szCs w:val="26"/>
        </w:rPr>
        <w:t xml:space="preserve"> Astudillo,  cuyo objeto fue la prestación de servicios médicos asistenciales en la especialidad de neurocirugía, en el clausulado décimo tercero se dijo: </w:t>
      </w:r>
    </w:p>
    <w:p w:rsidR="00545E81" w:rsidRPr="000F0499" w:rsidRDefault="00545E81" w:rsidP="0094175D">
      <w:pPr>
        <w:pStyle w:val="Sinespaciado1"/>
        <w:spacing w:line="360" w:lineRule="auto"/>
        <w:ind w:firstLine="2835"/>
        <w:jc w:val="both"/>
        <w:rPr>
          <w:rFonts w:ascii="Arial" w:hAnsi="Arial" w:cs="Arial"/>
          <w:color w:val="000000"/>
          <w:sz w:val="16"/>
        </w:rPr>
      </w:pPr>
    </w:p>
    <w:p w:rsidR="00545E81" w:rsidRPr="004E10C5" w:rsidRDefault="00545E81" w:rsidP="00BC65D8">
      <w:pPr>
        <w:pStyle w:val="Sinespaciado1"/>
        <w:ind w:left="851" w:right="618" w:firstLine="2835"/>
        <w:jc w:val="both"/>
        <w:rPr>
          <w:rFonts w:ascii="Arial" w:hAnsi="Arial" w:cs="Arial"/>
          <w:i/>
          <w:color w:val="000000"/>
          <w:sz w:val="24"/>
          <w:szCs w:val="24"/>
        </w:rPr>
      </w:pPr>
      <w:r w:rsidRPr="004E10C5">
        <w:rPr>
          <w:rFonts w:ascii="Arial" w:hAnsi="Arial" w:cs="Arial"/>
          <w:i/>
          <w:color w:val="000000"/>
          <w:sz w:val="24"/>
          <w:szCs w:val="24"/>
        </w:rPr>
        <w:t>“</w:t>
      </w:r>
      <w:r w:rsidRPr="00BC65D8">
        <w:rPr>
          <w:rFonts w:ascii="Arial" w:hAnsi="Arial" w:cs="Arial"/>
          <w:i/>
          <w:color w:val="000000"/>
          <w:szCs w:val="24"/>
        </w:rPr>
        <w:t>CLAUSULA COMPROMISORIA</w:t>
      </w:r>
      <w:r w:rsidRPr="004E10C5">
        <w:rPr>
          <w:rFonts w:ascii="Arial" w:hAnsi="Arial" w:cs="Arial"/>
          <w:i/>
          <w:color w:val="000000"/>
          <w:sz w:val="24"/>
          <w:szCs w:val="24"/>
        </w:rPr>
        <w:t>: Las partes convienen que en el caso e surgir alguna diferencia entre las mismas por razón o con ocasión del presente contrato, en relación con el pago de los servicios prestados, oportunidad de los mismos, calidad de los servicios ofrecidos, ello será resuelto por un tribunal de arbitramento cuyo domicilio será la ciudad de Pereira.”</w:t>
      </w:r>
    </w:p>
    <w:p w:rsidR="00545E81" w:rsidRPr="004E10C5" w:rsidRDefault="00545E81" w:rsidP="0094175D">
      <w:pPr>
        <w:pStyle w:val="Sinespaciado1"/>
        <w:spacing w:line="360" w:lineRule="auto"/>
        <w:ind w:firstLine="2835"/>
        <w:jc w:val="both"/>
        <w:rPr>
          <w:rFonts w:ascii="Verdana" w:hAnsi="Verdana"/>
          <w:color w:val="000000"/>
          <w:sz w:val="20"/>
        </w:rPr>
      </w:pPr>
    </w:p>
    <w:p w:rsidR="00BC65D8" w:rsidRPr="009E3CDB" w:rsidRDefault="00BC65D8" w:rsidP="00BC65D8">
      <w:pPr>
        <w:pStyle w:val="Sinespaciado1"/>
        <w:spacing w:line="360" w:lineRule="auto"/>
        <w:ind w:firstLine="2835"/>
        <w:jc w:val="both"/>
        <w:rPr>
          <w:rFonts w:ascii="Arial" w:hAnsi="Arial" w:cs="Arial"/>
          <w:color w:val="000000"/>
          <w:sz w:val="26"/>
          <w:szCs w:val="26"/>
        </w:rPr>
      </w:pPr>
      <w:r w:rsidRPr="009E3CDB">
        <w:rPr>
          <w:rFonts w:ascii="Arial" w:hAnsi="Arial" w:cs="Arial"/>
          <w:color w:val="000000"/>
          <w:sz w:val="26"/>
          <w:szCs w:val="26"/>
        </w:rPr>
        <w:t>De la lectura de la estipulación transcrita, se puede colegir que, cualqui</w:t>
      </w:r>
      <w:r w:rsidR="009E3CDB" w:rsidRPr="009E3CDB">
        <w:rPr>
          <w:rFonts w:ascii="Arial" w:hAnsi="Arial" w:cs="Arial"/>
          <w:color w:val="000000"/>
          <w:sz w:val="26"/>
          <w:szCs w:val="26"/>
        </w:rPr>
        <w:t>er controversia relacionada con el mentado contrato que se suscite entre las partes que lo suscriben</w:t>
      </w:r>
      <w:r w:rsidRPr="009E3CDB">
        <w:rPr>
          <w:rFonts w:ascii="Arial" w:hAnsi="Arial" w:cs="Arial"/>
          <w:color w:val="000000"/>
          <w:sz w:val="26"/>
          <w:szCs w:val="26"/>
        </w:rPr>
        <w:t xml:space="preserve">, se debe </w:t>
      </w:r>
      <w:r w:rsidR="009E3CDB" w:rsidRPr="009E3CDB">
        <w:rPr>
          <w:rFonts w:ascii="Arial" w:hAnsi="Arial" w:cs="Arial"/>
          <w:color w:val="000000"/>
          <w:sz w:val="26"/>
          <w:szCs w:val="26"/>
        </w:rPr>
        <w:t xml:space="preserve">solucionar </w:t>
      </w:r>
      <w:r w:rsidRPr="009E3CDB">
        <w:rPr>
          <w:rFonts w:ascii="Arial" w:hAnsi="Arial" w:cs="Arial"/>
          <w:color w:val="000000"/>
          <w:sz w:val="26"/>
          <w:szCs w:val="26"/>
        </w:rPr>
        <w:t>a través de Tribunal de Arbitramento.</w:t>
      </w:r>
    </w:p>
    <w:p w:rsidR="00BC65D8" w:rsidRPr="005B3FBA" w:rsidRDefault="00BC65D8" w:rsidP="00BC65D8">
      <w:pPr>
        <w:pStyle w:val="Sinespaciado1"/>
        <w:spacing w:line="360" w:lineRule="auto"/>
        <w:ind w:firstLine="2835"/>
        <w:jc w:val="both"/>
        <w:rPr>
          <w:rFonts w:ascii="Arial" w:hAnsi="Arial" w:cs="Arial"/>
          <w:color w:val="000000"/>
          <w:sz w:val="16"/>
          <w:szCs w:val="26"/>
        </w:rPr>
      </w:pPr>
      <w:r w:rsidRPr="009E3CDB">
        <w:rPr>
          <w:rFonts w:ascii="Arial" w:hAnsi="Arial" w:cs="Arial"/>
          <w:color w:val="000000"/>
          <w:sz w:val="26"/>
          <w:szCs w:val="26"/>
        </w:rPr>
        <w:t xml:space="preserve"> </w:t>
      </w:r>
    </w:p>
    <w:p w:rsidR="00BC65D8" w:rsidRPr="005B3FBA" w:rsidRDefault="00BC65D8" w:rsidP="00BC65D8">
      <w:pPr>
        <w:pStyle w:val="Sinespaciado1"/>
        <w:spacing w:line="360" w:lineRule="auto"/>
        <w:ind w:firstLine="2835"/>
        <w:jc w:val="both"/>
        <w:rPr>
          <w:rFonts w:ascii="Arial" w:hAnsi="Arial" w:cs="Arial"/>
          <w:color w:val="000000"/>
          <w:sz w:val="26"/>
          <w:szCs w:val="26"/>
        </w:rPr>
      </w:pPr>
      <w:r w:rsidRPr="005B3FBA">
        <w:rPr>
          <w:rFonts w:ascii="Arial" w:hAnsi="Arial" w:cs="Arial"/>
          <w:color w:val="000000"/>
          <w:sz w:val="26"/>
          <w:szCs w:val="26"/>
        </w:rPr>
        <w:t>Suerte diferente corren las pretensiones que involucran terceras personas; es decir, aquellas que no fueron parte del contrato en el que se acordó la cláusula compromisoria,</w:t>
      </w:r>
      <w:r w:rsidR="005B3FBA">
        <w:rPr>
          <w:rFonts w:ascii="Arial" w:hAnsi="Arial" w:cs="Arial"/>
          <w:color w:val="000000"/>
          <w:sz w:val="26"/>
          <w:szCs w:val="26"/>
        </w:rPr>
        <w:t xml:space="preserve"> que a entender de esta Magistratura, es el sentido de la cláusula </w:t>
      </w:r>
      <w:r w:rsidR="005B3FBA" w:rsidRPr="000F0499">
        <w:rPr>
          <w:rFonts w:ascii="Arial" w:hAnsi="Arial" w:cs="Arial"/>
          <w:color w:val="000000"/>
          <w:sz w:val="24"/>
          <w:szCs w:val="26"/>
        </w:rPr>
        <w:t xml:space="preserve">“DECIMA”, </w:t>
      </w:r>
      <w:r w:rsidR="005B3FBA">
        <w:rPr>
          <w:rFonts w:ascii="Arial" w:hAnsi="Arial" w:cs="Arial"/>
          <w:color w:val="000000"/>
          <w:sz w:val="26"/>
          <w:szCs w:val="26"/>
        </w:rPr>
        <w:t xml:space="preserve">que trata de la responsabilidad del contratista ante su contratante y ante sus usuarios por la calidad del servicio. Pero aquí ocurre que </w:t>
      </w:r>
      <w:r w:rsidR="000B6784">
        <w:rPr>
          <w:rFonts w:ascii="Arial" w:hAnsi="Arial" w:cs="Arial"/>
          <w:color w:val="000000"/>
          <w:sz w:val="26"/>
          <w:szCs w:val="26"/>
        </w:rPr>
        <w:t xml:space="preserve">el profesional en medicina </w:t>
      </w:r>
      <w:r w:rsidR="005B3FBA">
        <w:rPr>
          <w:rFonts w:ascii="Arial" w:hAnsi="Arial" w:cs="Arial"/>
          <w:color w:val="000000"/>
          <w:sz w:val="26"/>
          <w:szCs w:val="26"/>
        </w:rPr>
        <w:t xml:space="preserve">no es demandado directo por parte del usuario que reclama a la entidad de salud por indebida prestación de un servicio. </w:t>
      </w:r>
    </w:p>
    <w:p w:rsidR="006E7160" w:rsidRPr="006E7160" w:rsidRDefault="006148E7" w:rsidP="008E78D7">
      <w:pPr>
        <w:pStyle w:val="Sinespaciado1"/>
        <w:spacing w:line="360" w:lineRule="auto"/>
        <w:ind w:firstLine="2835"/>
        <w:jc w:val="both"/>
        <w:rPr>
          <w:rFonts w:ascii="Arial" w:hAnsi="Arial" w:cs="Arial"/>
          <w:color w:val="000000"/>
          <w:sz w:val="26"/>
          <w:szCs w:val="26"/>
        </w:rPr>
      </w:pPr>
      <w:r w:rsidRPr="006148E7">
        <w:rPr>
          <w:rFonts w:ascii="Arial" w:hAnsi="Arial" w:cs="Arial"/>
          <w:color w:val="000000"/>
          <w:sz w:val="26"/>
          <w:szCs w:val="26"/>
        </w:rPr>
        <w:lastRenderedPageBreak/>
        <w:t xml:space="preserve">En este sentido, aun cuando el llamamiento en garantía cumple con los requisitos de forma exigidos en la ley y, además, se acreditó la existencia de la relación contractual que fundamenta tal figura, se debe tener en cuenta que precisamente </w:t>
      </w:r>
      <w:r w:rsidR="000F0499">
        <w:rPr>
          <w:rFonts w:ascii="Arial" w:hAnsi="Arial" w:cs="Arial"/>
          <w:color w:val="000000"/>
          <w:sz w:val="26"/>
          <w:szCs w:val="26"/>
        </w:rPr>
        <w:t>allí</w:t>
      </w:r>
      <w:r w:rsidRPr="006148E7">
        <w:rPr>
          <w:rFonts w:ascii="Arial" w:hAnsi="Arial" w:cs="Arial"/>
          <w:color w:val="000000"/>
          <w:sz w:val="26"/>
          <w:szCs w:val="26"/>
        </w:rPr>
        <w:t xml:space="preserve"> se pactó una cláusula compromisoria que somete al conocimiento de los tribunales de arbitramento las diferencias que se llegaren a presentar con relación a</w:t>
      </w:r>
      <w:r>
        <w:rPr>
          <w:rFonts w:ascii="Arial" w:hAnsi="Arial" w:cs="Arial"/>
          <w:color w:val="000000"/>
          <w:sz w:val="26"/>
          <w:szCs w:val="26"/>
        </w:rPr>
        <w:t xml:space="preserve"> dicho contrato de prestación de servicios médicos en la especialidad de neurocirugía</w:t>
      </w:r>
      <w:r w:rsidRPr="006148E7">
        <w:rPr>
          <w:rFonts w:ascii="Arial" w:hAnsi="Arial" w:cs="Arial"/>
          <w:color w:val="000000"/>
          <w:sz w:val="26"/>
          <w:szCs w:val="26"/>
        </w:rPr>
        <w:t>, por lo</w:t>
      </w:r>
      <w:r w:rsidR="008E78D7">
        <w:rPr>
          <w:rFonts w:ascii="Arial" w:hAnsi="Arial" w:cs="Arial"/>
          <w:color w:val="000000"/>
          <w:sz w:val="26"/>
          <w:szCs w:val="26"/>
        </w:rPr>
        <w:t xml:space="preserve"> que </w:t>
      </w:r>
      <w:r w:rsidR="008E78D7" w:rsidRPr="008E78D7">
        <w:rPr>
          <w:rFonts w:ascii="Arial" w:hAnsi="Arial" w:cs="Arial"/>
          <w:color w:val="000000"/>
          <w:sz w:val="26"/>
          <w:szCs w:val="26"/>
        </w:rPr>
        <w:t>hay lugar a la aplicación de una restricción para acudir a la justicia ordinaria</w:t>
      </w:r>
      <w:r w:rsidR="008E78D7">
        <w:rPr>
          <w:rFonts w:ascii="Arial" w:hAnsi="Arial" w:cs="Arial"/>
          <w:color w:val="000000"/>
          <w:sz w:val="26"/>
          <w:szCs w:val="26"/>
        </w:rPr>
        <w:t xml:space="preserve"> en aras de determinar </w:t>
      </w:r>
      <w:r w:rsidRPr="006148E7">
        <w:rPr>
          <w:rFonts w:ascii="Arial" w:hAnsi="Arial" w:cs="Arial"/>
          <w:color w:val="000000"/>
          <w:sz w:val="26"/>
          <w:szCs w:val="26"/>
        </w:rPr>
        <w:t>los alcances de la responsabilidad de</w:t>
      </w:r>
      <w:r>
        <w:rPr>
          <w:rFonts w:ascii="Arial" w:hAnsi="Arial" w:cs="Arial"/>
          <w:color w:val="000000"/>
          <w:sz w:val="26"/>
          <w:szCs w:val="26"/>
        </w:rPr>
        <w:t xml:space="preserve">l médico </w:t>
      </w:r>
      <w:r w:rsidRPr="006148E7">
        <w:rPr>
          <w:rFonts w:ascii="Arial" w:hAnsi="Arial" w:cs="Arial"/>
          <w:color w:val="000000"/>
          <w:sz w:val="26"/>
          <w:szCs w:val="26"/>
        </w:rPr>
        <w:t>llamada</w:t>
      </w:r>
      <w:r>
        <w:rPr>
          <w:rFonts w:ascii="Arial" w:hAnsi="Arial" w:cs="Arial"/>
          <w:color w:val="000000"/>
          <w:sz w:val="26"/>
          <w:szCs w:val="26"/>
        </w:rPr>
        <w:t xml:space="preserve"> frente a la Clínica Los Rosales, </w:t>
      </w:r>
      <w:r w:rsidR="008E78D7" w:rsidRPr="008E78D7">
        <w:rPr>
          <w:rFonts w:ascii="Arial" w:hAnsi="Arial" w:cs="Arial"/>
          <w:color w:val="000000"/>
          <w:sz w:val="24"/>
          <w:szCs w:val="26"/>
        </w:rPr>
        <w:t>-</w:t>
      </w:r>
      <w:r w:rsidR="006E7160" w:rsidRPr="008E78D7">
        <w:rPr>
          <w:rFonts w:ascii="Arial" w:hAnsi="Arial" w:cs="Arial"/>
          <w:color w:val="000000"/>
          <w:sz w:val="24"/>
          <w:szCs w:val="26"/>
        </w:rPr>
        <w:t>reclamar la indemnización o el pago de la suma a la que eventualmente resulte condenada</w:t>
      </w:r>
      <w:r w:rsidR="008E78D7">
        <w:rPr>
          <w:rFonts w:ascii="Arial" w:hAnsi="Arial" w:cs="Arial"/>
          <w:color w:val="000000"/>
          <w:sz w:val="26"/>
          <w:szCs w:val="26"/>
        </w:rPr>
        <w:t>-</w:t>
      </w:r>
      <w:r w:rsidR="006E7160" w:rsidRPr="006E7160">
        <w:rPr>
          <w:rFonts w:ascii="Arial" w:hAnsi="Arial" w:cs="Arial"/>
          <w:color w:val="000000"/>
          <w:sz w:val="26"/>
          <w:szCs w:val="26"/>
        </w:rPr>
        <w:t xml:space="preserve">. </w:t>
      </w:r>
    </w:p>
    <w:p w:rsidR="006148E7" w:rsidRDefault="006E7160" w:rsidP="006148E7">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Sobre situación idéntica ya existe pronunciamiento de</w:t>
      </w:r>
      <w:r w:rsidR="006148E7">
        <w:rPr>
          <w:rFonts w:ascii="Arial" w:hAnsi="Arial" w:cs="Arial"/>
          <w:color w:val="000000"/>
          <w:sz w:val="26"/>
          <w:szCs w:val="26"/>
        </w:rPr>
        <w:t xml:space="preserve"> un homólogo de esta Sala.</w:t>
      </w:r>
    </w:p>
    <w:p w:rsidR="006E7160" w:rsidRPr="006E7160" w:rsidRDefault="006E7160" w:rsidP="006148E7">
      <w:pPr>
        <w:pStyle w:val="Sinespaciado1"/>
        <w:spacing w:line="360" w:lineRule="auto"/>
        <w:ind w:firstLine="2835"/>
        <w:jc w:val="both"/>
        <w:rPr>
          <w:rFonts w:ascii="Arial" w:hAnsi="Arial" w:cs="Arial"/>
          <w:color w:val="000000"/>
          <w:sz w:val="16"/>
          <w:szCs w:val="26"/>
        </w:rPr>
      </w:pPr>
    </w:p>
    <w:p w:rsidR="006148E7" w:rsidRPr="006148E7" w:rsidRDefault="006148E7" w:rsidP="00FC60AA">
      <w:pPr>
        <w:tabs>
          <w:tab w:val="left" w:pos="3119"/>
        </w:tabs>
        <w:ind w:left="851" w:right="618" w:firstLine="1985"/>
        <w:contextualSpacing/>
        <w:jc w:val="both"/>
        <w:rPr>
          <w:rFonts w:ascii="Arial" w:hAnsi="Arial" w:cs="Arial"/>
          <w:i/>
          <w:sz w:val="24"/>
          <w:szCs w:val="24"/>
          <w:lang w:val="es-419"/>
        </w:rPr>
      </w:pPr>
      <w:r w:rsidRPr="006148E7">
        <w:rPr>
          <w:rFonts w:ascii="Arial" w:hAnsi="Arial" w:cs="Arial"/>
          <w:i/>
          <w:sz w:val="24"/>
          <w:szCs w:val="24"/>
          <w:lang w:val="es-CO"/>
        </w:rPr>
        <w:t xml:space="preserve">“Si ello es así, como evidentemente lo es, no queda duda </w:t>
      </w:r>
      <w:r w:rsidRPr="006148E7">
        <w:rPr>
          <w:rFonts w:ascii="Arial" w:hAnsi="Arial" w:cs="Arial"/>
          <w:i/>
          <w:sz w:val="24"/>
          <w:szCs w:val="24"/>
          <w:lang w:val="es-419"/>
        </w:rPr>
        <w:t xml:space="preserve">de </w:t>
      </w:r>
      <w:r w:rsidRPr="006148E7">
        <w:rPr>
          <w:rFonts w:ascii="Arial" w:hAnsi="Arial" w:cs="Arial"/>
          <w:i/>
          <w:sz w:val="24"/>
          <w:szCs w:val="24"/>
          <w:lang w:val="es-CO"/>
        </w:rPr>
        <w:t>que la voluntad expresa y deliberada de las partes fue sustraer del conocimiento de l</w:t>
      </w:r>
      <w:r w:rsidRPr="006148E7">
        <w:rPr>
          <w:rFonts w:ascii="Arial" w:hAnsi="Arial" w:cs="Arial"/>
          <w:i/>
          <w:sz w:val="24"/>
          <w:szCs w:val="24"/>
          <w:lang w:val="es-419"/>
        </w:rPr>
        <w:t>os jueces ordinarios</w:t>
      </w:r>
      <w:r w:rsidRPr="006148E7">
        <w:rPr>
          <w:rFonts w:ascii="Arial" w:hAnsi="Arial" w:cs="Arial"/>
          <w:i/>
          <w:sz w:val="24"/>
          <w:szCs w:val="24"/>
          <w:lang w:val="es-CO"/>
        </w:rPr>
        <w:t xml:space="preserve"> el trámite y decisión de</w:t>
      </w:r>
      <w:r w:rsidRPr="006148E7">
        <w:rPr>
          <w:rFonts w:ascii="Arial" w:hAnsi="Arial" w:cs="Arial"/>
          <w:i/>
          <w:sz w:val="24"/>
          <w:szCs w:val="24"/>
          <w:lang w:val="es-419"/>
        </w:rPr>
        <w:t xml:space="preserve"> un eventual litigio que entre ellas pudiera suscitarse, entre otras cosas, por el cumplimiento del contrato, para asignárselo a unos árbitros. Allí está, precisamente la relación sustancial entre las partes, que, eventualmente, tendría que definirse en la sentencia, pues para imputar cargas económicas al llamado en garantía, tendrían que analizarse los términos del convenio, concretamente las obligaciones contraídas, en procura de establecer si se acataron o no. </w:t>
      </w:r>
    </w:p>
    <w:p w:rsidR="006148E7" w:rsidRPr="006148E7" w:rsidRDefault="006148E7" w:rsidP="00FC60AA">
      <w:pPr>
        <w:tabs>
          <w:tab w:val="left" w:pos="3119"/>
        </w:tabs>
        <w:ind w:left="851" w:right="618" w:firstLine="1985"/>
        <w:contextualSpacing/>
        <w:jc w:val="both"/>
        <w:rPr>
          <w:rFonts w:ascii="Arial" w:hAnsi="Arial" w:cs="Arial"/>
          <w:i/>
          <w:sz w:val="24"/>
          <w:szCs w:val="24"/>
          <w:lang w:val="es-419"/>
        </w:rPr>
      </w:pPr>
    </w:p>
    <w:p w:rsidR="006148E7" w:rsidRPr="006148E7" w:rsidRDefault="006148E7" w:rsidP="00FC60AA">
      <w:pPr>
        <w:tabs>
          <w:tab w:val="left" w:pos="3119"/>
        </w:tabs>
        <w:ind w:left="851" w:right="618" w:firstLine="1985"/>
        <w:contextualSpacing/>
        <w:jc w:val="both"/>
        <w:rPr>
          <w:rFonts w:ascii="Arial" w:hAnsi="Arial" w:cs="Arial"/>
          <w:i/>
          <w:sz w:val="24"/>
          <w:szCs w:val="24"/>
          <w:lang w:val="es-CO"/>
        </w:rPr>
      </w:pPr>
      <w:r w:rsidRPr="006148E7">
        <w:rPr>
          <w:rFonts w:ascii="Arial" w:hAnsi="Arial" w:cs="Arial"/>
          <w:i/>
          <w:sz w:val="24"/>
          <w:szCs w:val="24"/>
          <w:u w:val="single"/>
          <w:lang w:val="es-CO"/>
        </w:rPr>
        <w:t>En ese orden de ideas</w:t>
      </w:r>
      <w:r w:rsidRPr="006148E7">
        <w:rPr>
          <w:rFonts w:ascii="Arial" w:hAnsi="Arial" w:cs="Arial"/>
          <w:i/>
          <w:sz w:val="24"/>
          <w:szCs w:val="24"/>
          <w:u w:val="single"/>
          <w:lang w:val="es-419"/>
        </w:rPr>
        <w:t>, poco favor se le haría al proceso si se admitiera el llamamiento, para que al final, en el caso de una sentencia desfavorable a la entidad convocante, se tenga que concluir que por existir una cláusula compromisoria, puesta de presente por el médico llamado en garantía, el juez carece de jurisdicción para adoptar una decisión de fondo.</w:t>
      </w:r>
      <w:r w:rsidRPr="006148E7">
        <w:rPr>
          <w:rFonts w:ascii="Arial" w:hAnsi="Arial" w:cs="Arial"/>
          <w:i/>
          <w:sz w:val="24"/>
          <w:szCs w:val="24"/>
          <w:u w:val="single"/>
          <w:lang w:val="es-CO"/>
        </w:rPr>
        <w:t>”</w:t>
      </w:r>
      <w:r w:rsidRPr="006148E7">
        <w:rPr>
          <w:rFonts w:ascii="Arial" w:hAnsi="Arial" w:cs="Arial"/>
          <w:i/>
          <w:sz w:val="24"/>
          <w:szCs w:val="24"/>
          <w:u w:val="single"/>
          <w:lang w:val="es-419"/>
        </w:rPr>
        <w:t xml:space="preserve"> </w:t>
      </w:r>
      <w:r>
        <w:rPr>
          <w:rStyle w:val="Appelnotedebasdep"/>
          <w:rFonts w:ascii="Arial" w:hAnsi="Arial" w:cs="Arial"/>
          <w:i/>
          <w:sz w:val="24"/>
          <w:szCs w:val="24"/>
          <w:u w:val="single"/>
          <w:lang w:val="es-419"/>
        </w:rPr>
        <w:footnoteReference w:id="3"/>
      </w:r>
      <w:r w:rsidRPr="006148E7">
        <w:rPr>
          <w:rFonts w:ascii="Arial" w:hAnsi="Arial" w:cs="Arial"/>
          <w:i/>
          <w:sz w:val="24"/>
          <w:szCs w:val="24"/>
          <w:u w:val="single"/>
          <w:lang w:val="es-CO"/>
        </w:rPr>
        <w:t xml:space="preserve"> </w:t>
      </w:r>
      <w:r w:rsidRPr="006148E7">
        <w:rPr>
          <w:rFonts w:ascii="Arial" w:hAnsi="Arial" w:cs="Arial"/>
          <w:i/>
          <w:sz w:val="24"/>
          <w:szCs w:val="24"/>
          <w:lang w:val="es-CO"/>
        </w:rPr>
        <w:t>Subrayas propias.</w:t>
      </w:r>
    </w:p>
    <w:p w:rsidR="006148E7" w:rsidRPr="006148E7" w:rsidRDefault="006148E7" w:rsidP="006148E7">
      <w:pPr>
        <w:tabs>
          <w:tab w:val="left" w:pos="3119"/>
        </w:tabs>
        <w:spacing w:line="276" w:lineRule="auto"/>
        <w:ind w:left="851" w:right="618" w:firstLine="1984"/>
        <w:contextualSpacing/>
        <w:jc w:val="both"/>
        <w:rPr>
          <w:rFonts w:ascii="Arial" w:hAnsi="Arial" w:cs="Arial"/>
          <w:i/>
          <w:sz w:val="24"/>
          <w:szCs w:val="24"/>
          <w:lang w:val="es-419"/>
        </w:rPr>
      </w:pPr>
    </w:p>
    <w:p w:rsidR="00BC65D8" w:rsidRPr="006E7160" w:rsidRDefault="00BC65D8" w:rsidP="00BC65D8">
      <w:pPr>
        <w:pStyle w:val="Sinespaciado1"/>
        <w:spacing w:line="360" w:lineRule="auto"/>
        <w:ind w:firstLine="2835"/>
        <w:jc w:val="both"/>
        <w:rPr>
          <w:rFonts w:ascii="Arial" w:hAnsi="Arial" w:cs="Arial"/>
          <w:color w:val="000000"/>
          <w:sz w:val="16"/>
        </w:rPr>
      </w:pPr>
    </w:p>
    <w:p w:rsidR="00C24731" w:rsidRDefault="00422967" w:rsidP="00597DF4">
      <w:pPr>
        <w:pStyle w:val="Sinespaciado1"/>
        <w:spacing w:line="360" w:lineRule="auto"/>
        <w:ind w:firstLine="2835"/>
        <w:jc w:val="both"/>
        <w:rPr>
          <w:rFonts w:ascii="Arial" w:hAnsi="Arial" w:cs="Arial"/>
          <w:spacing w:val="-3"/>
          <w:szCs w:val="26"/>
        </w:rPr>
      </w:pPr>
      <w:r>
        <w:rPr>
          <w:rFonts w:ascii="Arial" w:hAnsi="Arial" w:cs="Arial"/>
          <w:bCs/>
          <w:sz w:val="26"/>
          <w:szCs w:val="26"/>
        </w:rPr>
        <w:t xml:space="preserve">8. </w:t>
      </w:r>
      <w:r w:rsidR="002E07ED">
        <w:rPr>
          <w:rFonts w:ascii="Arial" w:hAnsi="Arial" w:cs="Arial"/>
          <w:bCs/>
          <w:sz w:val="26"/>
          <w:szCs w:val="26"/>
        </w:rPr>
        <w:t xml:space="preserve">De esta manera, </w:t>
      </w:r>
      <w:r>
        <w:rPr>
          <w:rFonts w:ascii="Arial" w:hAnsi="Arial" w:cs="Arial"/>
          <w:bCs/>
          <w:sz w:val="26"/>
          <w:szCs w:val="26"/>
        </w:rPr>
        <w:t xml:space="preserve">sin entrar en más disquisiciones, el auto recurrido será </w:t>
      </w:r>
      <w:r w:rsidR="000F0499">
        <w:rPr>
          <w:rFonts w:ascii="Arial" w:hAnsi="Arial" w:cs="Arial"/>
          <w:bCs/>
          <w:sz w:val="26"/>
          <w:szCs w:val="26"/>
        </w:rPr>
        <w:t>revocado</w:t>
      </w:r>
      <w:r w:rsidR="001811EF">
        <w:rPr>
          <w:rFonts w:ascii="Arial" w:hAnsi="Arial" w:cs="Arial"/>
          <w:bCs/>
          <w:sz w:val="26"/>
          <w:szCs w:val="26"/>
        </w:rPr>
        <w:t xml:space="preserve"> y en su lugar, </w:t>
      </w:r>
      <w:r w:rsidR="000B6784">
        <w:rPr>
          <w:rFonts w:ascii="Arial" w:hAnsi="Arial" w:cs="Arial"/>
          <w:bCs/>
          <w:sz w:val="26"/>
          <w:szCs w:val="26"/>
        </w:rPr>
        <w:t>rechazar</w:t>
      </w:r>
      <w:r w:rsidR="001811EF">
        <w:rPr>
          <w:rFonts w:ascii="Arial" w:hAnsi="Arial" w:cs="Arial"/>
          <w:bCs/>
          <w:sz w:val="26"/>
          <w:szCs w:val="26"/>
        </w:rPr>
        <w:t xml:space="preserve"> por </w:t>
      </w:r>
      <w:r w:rsidR="001811EF">
        <w:rPr>
          <w:rFonts w:ascii="Arial" w:hAnsi="Arial" w:cs="Arial"/>
          <w:bCs/>
          <w:sz w:val="26"/>
          <w:szCs w:val="26"/>
        </w:rPr>
        <w:lastRenderedPageBreak/>
        <w:t>falta de jurisdicción el llamamiento en garantía</w:t>
      </w:r>
      <w:r w:rsidR="00D4575A">
        <w:rPr>
          <w:rFonts w:ascii="Arial" w:hAnsi="Arial" w:cs="Arial"/>
          <w:bCs/>
          <w:sz w:val="26"/>
          <w:szCs w:val="26"/>
        </w:rPr>
        <w:t xml:space="preserve"> formulado por la c</w:t>
      </w:r>
      <w:r w:rsidR="001811EF">
        <w:rPr>
          <w:rFonts w:ascii="Arial" w:hAnsi="Arial" w:cs="Arial"/>
          <w:bCs/>
          <w:sz w:val="26"/>
          <w:szCs w:val="26"/>
        </w:rPr>
        <w:t>línica Los Rosales</w:t>
      </w:r>
      <w:r w:rsidR="00D4575A">
        <w:rPr>
          <w:rFonts w:ascii="Arial" w:hAnsi="Arial" w:cs="Arial"/>
          <w:bCs/>
          <w:sz w:val="26"/>
          <w:szCs w:val="26"/>
        </w:rPr>
        <w:t xml:space="preserve"> S.A.</w:t>
      </w:r>
      <w:r w:rsidR="001811EF">
        <w:rPr>
          <w:rFonts w:ascii="Arial" w:hAnsi="Arial" w:cs="Arial"/>
          <w:bCs/>
          <w:sz w:val="26"/>
          <w:szCs w:val="26"/>
        </w:rPr>
        <w:t xml:space="preserve"> al médico Armando Alfredo </w:t>
      </w:r>
      <w:proofErr w:type="spellStart"/>
      <w:r w:rsidR="001811EF">
        <w:rPr>
          <w:rFonts w:ascii="Arial" w:hAnsi="Arial" w:cs="Arial"/>
          <w:bCs/>
          <w:sz w:val="26"/>
          <w:szCs w:val="26"/>
        </w:rPr>
        <w:t>Yaruro</w:t>
      </w:r>
      <w:proofErr w:type="spellEnd"/>
      <w:r w:rsidR="001811EF">
        <w:rPr>
          <w:rFonts w:ascii="Arial" w:hAnsi="Arial" w:cs="Arial"/>
          <w:bCs/>
          <w:sz w:val="26"/>
          <w:szCs w:val="26"/>
        </w:rPr>
        <w:t xml:space="preserve"> Astudill</w:t>
      </w:r>
      <w:r w:rsidR="00D3603C">
        <w:rPr>
          <w:rFonts w:ascii="Arial" w:hAnsi="Arial" w:cs="Arial"/>
          <w:bCs/>
          <w:sz w:val="26"/>
          <w:szCs w:val="26"/>
        </w:rPr>
        <w:t>o, por existir cláusula compromisoria entre ellos.</w:t>
      </w:r>
      <w:r w:rsidR="00D3603C">
        <w:rPr>
          <w:rFonts w:ascii="Arial" w:hAnsi="Arial" w:cs="Arial"/>
          <w:spacing w:val="-3"/>
          <w:szCs w:val="26"/>
        </w:rPr>
        <w:t xml:space="preserve"> </w:t>
      </w:r>
    </w:p>
    <w:p w:rsidR="00422967" w:rsidRPr="00A966CC" w:rsidRDefault="00422967" w:rsidP="00597DF4">
      <w:pPr>
        <w:pStyle w:val="Sinespaciado1"/>
        <w:spacing w:line="360" w:lineRule="auto"/>
        <w:ind w:firstLine="2835"/>
        <w:jc w:val="both"/>
        <w:rPr>
          <w:rFonts w:ascii="Arial" w:hAnsi="Arial" w:cs="Arial"/>
          <w:bCs/>
          <w:sz w:val="16"/>
          <w:szCs w:val="26"/>
        </w:rPr>
      </w:pPr>
    </w:p>
    <w:p w:rsidR="001735E7" w:rsidRDefault="001735E7" w:rsidP="001735E7">
      <w:pPr>
        <w:pStyle w:val="Sinespaciado1"/>
        <w:spacing w:line="360" w:lineRule="auto"/>
        <w:ind w:firstLine="2835"/>
        <w:jc w:val="both"/>
        <w:rPr>
          <w:rFonts w:ascii="Arial" w:hAnsi="Arial" w:cs="Arial"/>
          <w:sz w:val="26"/>
          <w:szCs w:val="26"/>
        </w:rPr>
      </w:pPr>
      <w:r w:rsidRPr="008B3586">
        <w:rPr>
          <w:rFonts w:ascii="Arial" w:hAnsi="Arial" w:cs="Arial"/>
          <w:bCs/>
          <w:sz w:val="26"/>
          <w:szCs w:val="26"/>
        </w:rPr>
        <w:t xml:space="preserve">En mérito de lo expuesto, el Tribunal Superior de </w:t>
      </w:r>
      <w:r>
        <w:rPr>
          <w:rFonts w:ascii="Arial" w:hAnsi="Arial" w:cs="Arial"/>
          <w:bCs/>
          <w:sz w:val="26"/>
          <w:szCs w:val="26"/>
        </w:rPr>
        <w:t xml:space="preserve">Pereira </w:t>
      </w:r>
      <w:r w:rsidRPr="008B3586">
        <w:rPr>
          <w:rFonts w:ascii="Arial" w:hAnsi="Arial" w:cs="Arial"/>
          <w:bCs/>
          <w:sz w:val="26"/>
          <w:szCs w:val="26"/>
        </w:rPr>
        <w:t>en Sala</w:t>
      </w:r>
      <w:r>
        <w:rPr>
          <w:rFonts w:ascii="Arial" w:hAnsi="Arial" w:cs="Arial"/>
          <w:bCs/>
          <w:sz w:val="26"/>
          <w:szCs w:val="26"/>
        </w:rPr>
        <w:t xml:space="preserve"> Civil-Familia</w:t>
      </w:r>
      <w:r w:rsidRPr="008B3586">
        <w:rPr>
          <w:rFonts w:ascii="Arial" w:hAnsi="Arial" w:cs="Arial"/>
          <w:bCs/>
          <w:sz w:val="26"/>
          <w:szCs w:val="26"/>
        </w:rPr>
        <w:t xml:space="preserve"> Unitaria,</w:t>
      </w:r>
    </w:p>
    <w:p w:rsidR="001735E7" w:rsidRPr="00FF195C" w:rsidRDefault="001735E7" w:rsidP="001735E7">
      <w:pPr>
        <w:pStyle w:val="Sinespaciado1"/>
        <w:spacing w:line="360" w:lineRule="auto"/>
        <w:ind w:firstLine="2835"/>
        <w:jc w:val="both"/>
        <w:rPr>
          <w:rFonts w:ascii="Arial" w:hAnsi="Arial" w:cs="Arial"/>
          <w:sz w:val="24"/>
          <w:szCs w:val="26"/>
        </w:rPr>
      </w:pPr>
    </w:p>
    <w:p w:rsidR="001735E7" w:rsidRPr="00F0345B" w:rsidRDefault="001735E7" w:rsidP="001735E7">
      <w:pPr>
        <w:pStyle w:val="Sinespaciado1"/>
        <w:spacing w:line="360" w:lineRule="auto"/>
        <w:ind w:firstLine="2835"/>
        <w:jc w:val="both"/>
        <w:rPr>
          <w:rFonts w:ascii="Arial" w:hAnsi="Arial" w:cs="Arial"/>
          <w:b/>
          <w:bCs/>
          <w:szCs w:val="26"/>
        </w:rPr>
      </w:pPr>
      <w:r w:rsidRPr="00F0345B">
        <w:rPr>
          <w:rFonts w:ascii="Arial" w:hAnsi="Arial" w:cs="Arial"/>
          <w:b/>
          <w:bCs/>
          <w:szCs w:val="26"/>
        </w:rPr>
        <w:t>RESUELVE:</w:t>
      </w:r>
    </w:p>
    <w:p w:rsidR="005A2A3E" w:rsidRDefault="005A2A3E" w:rsidP="00A966CC">
      <w:pPr>
        <w:pStyle w:val="Sinespaciado1"/>
        <w:spacing w:line="360" w:lineRule="auto"/>
        <w:ind w:firstLine="2835"/>
        <w:jc w:val="both"/>
        <w:rPr>
          <w:rFonts w:ascii="Arial" w:hAnsi="Arial" w:cs="Arial"/>
          <w:b/>
          <w:sz w:val="26"/>
          <w:szCs w:val="26"/>
        </w:rPr>
      </w:pPr>
    </w:p>
    <w:p w:rsidR="00422967" w:rsidRDefault="00422967" w:rsidP="00A966CC">
      <w:pPr>
        <w:pStyle w:val="Sinespaciado1"/>
        <w:spacing w:line="360" w:lineRule="auto"/>
        <w:ind w:firstLine="2835"/>
        <w:jc w:val="both"/>
        <w:rPr>
          <w:rFonts w:ascii="Verdana" w:hAnsi="Verdana"/>
          <w:color w:val="000000"/>
          <w:spacing w:val="-10"/>
        </w:rPr>
      </w:pPr>
      <w:r w:rsidRPr="003B75A0">
        <w:rPr>
          <w:rFonts w:ascii="Arial" w:hAnsi="Arial" w:cs="Arial"/>
          <w:b/>
          <w:sz w:val="26"/>
          <w:szCs w:val="26"/>
        </w:rPr>
        <w:t>Primero:</w:t>
      </w:r>
      <w:r w:rsidRPr="00FC5254">
        <w:rPr>
          <w:rFonts w:ascii="Arial" w:hAnsi="Arial" w:cs="Arial"/>
          <w:sz w:val="26"/>
          <w:szCs w:val="26"/>
        </w:rPr>
        <w:t xml:space="preserve"> </w:t>
      </w:r>
      <w:r>
        <w:rPr>
          <w:rFonts w:ascii="Arial" w:hAnsi="Arial" w:cs="Arial"/>
          <w:b/>
          <w:szCs w:val="25"/>
        </w:rPr>
        <w:t>R</w:t>
      </w:r>
      <w:r w:rsidR="000D11C6">
        <w:rPr>
          <w:rFonts w:ascii="Arial" w:hAnsi="Arial" w:cs="Arial"/>
          <w:b/>
          <w:szCs w:val="25"/>
        </w:rPr>
        <w:t>EVOCAR</w:t>
      </w:r>
      <w:r>
        <w:rPr>
          <w:rFonts w:ascii="Arial" w:hAnsi="Arial" w:cs="Arial"/>
          <w:sz w:val="26"/>
          <w:szCs w:val="26"/>
        </w:rPr>
        <w:t xml:space="preserve"> el proveído del </w:t>
      </w:r>
      <w:r w:rsidR="006E7160">
        <w:rPr>
          <w:rFonts w:ascii="Arial" w:hAnsi="Arial" w:cs="Arial"/>
          <w:sz w:val="26"/>
          <w:szCs w:val="26"/>
        </w:rPr>
        <w:t>26</w:t>
      </w:r>
      <w:r>
        <w:rPr>
          <w:rFonts w:ascii="Arial" w:hAnsi="Arial" w:cs="Arial"/>
          <w:sz w:val="26"/>
          <w:szCs w:val="26"/>
        </w:rPr>
        <w:t xml:space="preserve"> de junio de 201</w:t>
      </w:r>
      <w:r w:rsidR="006E7160">
        <w:rPr>
          <w:rFonts w:ascii="Arial" w:hAnsi="Arial" w:cs="Arial"/>
          <w:sz w:val="26"/>
          <w:szCs w:val="26"/>
        </w:rPr>
        <w:t>5</w:t>
      </w:r>
      <w:r>
        <w:rPr>
          <w:rFonts w:ascii="Arial" w:hAnsi="Arial" w:cs="Arial"/>
          <w:sz w:val="26"/>
          <w:szCs w:val="26"/>
        </w:rPr>
        <w:t xml:space="preserve">, proferido por el Juzgado Quinto Civil del Circuito. </w:t>
      </w:r>
    </w:p>
    <w:p w:rsidR="001735E7" w:rsidRPr="00FF195C" w:rsidRDefault="001735E7" w:rsidP="00A966CC">
      <w:pPr>
        <w:pStyle w:val="Sinespaciado1"/>
        <w:spacing w:line="360" w:lineRule="auto"/>
        <w:ind w:firstLine="2835"/>
        <w:jc w:val="both"/>
        <w:rPr>
          <w:rFonts w:ascii="Arial" w:hAnsi="Arial" w:cs="Arial"/>
          <w:i/>
          <w:sz w:val="16"/>
          <w:szCs w:val="24"/>
        </w:rPr>
      </w:pPr>
    </w:p>
    <w:p w:rsidR="00204461" w:rsidRDefault="00422967" w:rsidP="00A966CC">
      <w:pPr>
        <w:pStyle w:val="Sinespaciado1"/>
        <w:spacing w:line="360" w:lineRule="auto"/>
        <w:ind w:firstLine="2835"/>
        <w:jc w:val="both"/>
        <w:rPr>
          <w:rFonts w:ascii="Arial" w:hAnsi="Arial" w:cs="Arial"/>
          <w:bCs/>
          <w:sz w:val="26"/>
          <w:szCs w:val="26"/>
        </w:rPr>
      </w:pPr>
      <w:r>
        <w:rPr>
          <w:rFonts w:ascii="Arial" w:hAnsi="Arial" w:cs="Arial"/>
          <w:b/>
          <w:bCs/>
          <w:sz w:val="26"/>
          <w:szCs w:val="26"/>
        </w:rPr>
        <w:t>Segundo:</w:t>
      </w:r>
      <w:r w:rsidRPr="000C264E">
        <w:rPr>
          <w:rFonts w:ascii="Arial" w:hAnsi="Arial" w:cs="Arial"/>
          <w:bCs/>
          <w:sz w:val="26"/>
          <w:szCs w:val="26"/>
        </w:rPr>
        <w:t xml:space="preserve"> </w:t>
      </w:r>
      <w:r w:rsidR="00204461">
        <w:rPr>
          <w:rFonts w:ascii="Arial" w:hAnsi="Arial" w:cs="Arial"/>
          <w:bCs/>
          <w:sz w:val="26"/>
          <w:szCs w:val="26"/>
        </w:rPr>
        <w:t>Se declara la falta de jurisdicción del llamamiento en garantía</w:t>
      </w:r>
      <w:r w:rsidR="00D4575A">
        <w:rPr>
          <w:rFonts w:ascii="Arial" w:hAnsi="Arial" w:cs="Arial"/>
          <w:bCs/>
          <w:sz w:val="26"/>
          <w:szCs w:val="26"/>
        </w:rPr>
        <w:t xml:space="preserve"> formulado por la c</w:t>
      </w:r>
      <w:r w:rsidR="00204461">
        <w:rPr>
          <w:rFonts w:ascii="Arial" w:hAnsi="Arial" w:cs="Arial"/>
          <w:bCs/>
          <w:sz w:val="26"/>
          <w:szCs w:val="26"/>
        </w:rPr>
        <w:t>línica Los Rosales</w:t>
      </w:r>
      <w:r w:rsidR="00D4575A">
        <w:rPr>
          <w:rFonts w:ascii="Arial" w:hAnsi="Arial" w:cs="Arial"/>
          <w:bCs/>
          <w:sz w:val="26"/>
          <w:szCs w:val="26"/>
        </w:rPr>
        <w:t xml:space="preserve"> S.A.</w:t>
      </w:r>
      <w:r w:rsidR="00204461">
        <w:rPr>
          <w:rFonts w:ascii="Arial" w:hAnsi="Arial" w:cs="Arial"/>
          <w:bCs/>
          <w:sz w:val="26"/>
          <w:szCs w:val="26"/>
        </w:rPr>
        <w:t xml:space="preserve"> al médico Armando Alfredo </w:t>
      </w:r>
      <w:proofErr w:type="spellStart"/>
      <w:r w:rsidR="00204461">
        <w:rPr>
          <w:rFonts w:ascii="Arial" w:hAnsi="Arial" w:cs="Arial"/>
          <w:bCs/>
          <w:sz w:val="26"/>
          <w:szCs w:val="26"/>
        </w:rPr>
        <w:t>Yaruro</w:t>
      </w:r>
      <w:proofErr w:type="spellEnd"/>
      <w:r w:rsidR="00204461">
        <w:rPr>
          <w:rFonts w:ascii="Arial" w:hAnsi="Arial" w:cs="Arial"/>
          <w:bCs/>
          <w:sz w:val="26"/>
          <w:szCs w:val="26"/>
        </w:rPr>
        <w:t xml:space="preserve"> Astudillo.</w:t>
      </w:r>
    </w:p>
    <w:p w:rsidR="00204461" w:rsidRPr="00204461" w:rsidRDefault="00204461" w:rsidP="00A966CC">
      <w:pPr>
        <w:pStyle w:val="Sinespaciado1"/>
        <w:spacing w:line="360" w:lineRule="auto"/>
        <w:ind w:firstLine="2835"/>
        <w:jc w:val="both"/>
        <w:rPr>
          <w:rFonts w:ascii="Arial" w:hAnsi="Arial" w:cs="Arial"/>
          <w:bCs/>
          <w:sz w:val="16"/>
          <w:szCs w:val="26"/>
        </w:rPr>
      </w:pPr>
    </w:p>
    <w:p w:rsidR="00422967" w:rsidRDefault="00204461" w:rsidP="00A966CC">
      <w:pPr>
        <w:pStyle w:val="Sinespaciado1"/>
        <w:spacing w:line="360" w:lineRule="auto"/>
        <w:ind w:firstLine="2835"/>
        <w:jc w:val="both"/>
        <w:rPr>
          <w:rFonts w:ascii="Arial" w:hAnsi="Arial" w:cs="Arial"/>
          <w:bCs/>
          <w:i/>
          <w:sz w:val="24"/>
          <w:szCs w:val="24"/>
        </w:rPr>
      </w:pPr>
      <w:r>
        <w:rPr>
          <w:rFonts w:ascii="Arial" w:hAnsi="Arial" w:cs="Arial"/>
          <w:b/>
          <w:bCs/>
          <w:sz w:val="26"/>
          <w:szCs w:val="26"/>
        </w:rPr>
        <w:t xml:space="preserve">Tercero: </w:t>
      </w:r>
      <w:r w:rsidR="00422967">
        <w:rPr>
          <w:rFonts w:ascii="Arial" w:hAnsi="Arial" w:cs="Arial"/>
          <w:bCs/>
          <w:sz w:val="26"/>
          <w:szCs w:val="26"/>
        </w:rPr>
        <w:t>Sin condena e</w:t>
      </w:r>
      <w:r w:rsidR="00422967" w:rsidRPr="00594D1B">
        <w:rPr>
          <w:rFonts w:ascii="Arial" w:hAnsi="Arial" w:cs="Arial"/>
          <w:bCs/>
          <w:sz w:val="26"/>
          <w:szCs w:val="26"/>
        </w:rPr>
        <w:t>n costas</w:t>
      </w:r>
      <w:r w:rsidR="00422967">
        <w:rPr>
          <w:rFonts w:ascii="Arial" w:hAnsi="Arial" w:cs="Arial"/>
          <w:bCs/>
          <w:sz w:val="26"/>
          <w:szCs w:val="26"/>
        </w:rPr>
        <w:t>.</w:t>
      </w:r>
      <w:r w:rsidR="00422967" w:rsidRPr="00594D1B">
        <w:rPr>
          <w:rFonts w:ascii="Arial" w:hAnsi="Arial" w:cs="Arial"/>
          <w:bCs/>
          <w:sz w:val="26"/>
          <w:szCs w:val="26"/>
        </w:rPr>
        <w:t xml:space="preserve"> </w:t>
      </w:r>
    </w:p>
    <w:p w:rsidR="00422967" w:rsidRPr="00A966CC" w:rsidRDefault="00422967" w:rsidP="00A966CC">
      <w:pPr>
        <w:pStyle w:val="Sinespaciado1"/>
        <w:spacing w:line="360" w:lineRule="auto"/>
        <w:ind w:firstLine="2835"/>
        <w:jc w:val="both"/>
        <w:rPr>
          <w:rFonts w:ascii="Arial" w:hAnsi="Arial" w:cs="Arial"/>
          <w:bCs/>
          <w:i/>
          <w:sz w:val="16"/>
          <w:szCs w:val="24"/>
        </w:rPr>
      </w:pPr>
    </w:p>
    <w:p w:rsidR="001735E7" w:rsidRPr="00422967" w:rsidRDefault="001735E7" w:rsidP="00A966CC">
      <w:pPr>
        <w:pStyle w:val="Sinespaciado1"/>
        <w:spacing w:line="360" w:lineRule="auto"/>
        <w:ind w:firstLine="2835"/>
        <w:jc w:val="both"/>
        <w:rPr>
          <w:rFonts w:ascii="Arial" w:hAnsi="Arial" w:cs="Arial"/>
          <w:bCs/>
          <w:i/>
          <w:sz w:val="24"/>
          <w:szCs w:val="24"/>
        </w:rPr>
      </w:pPr>
      <w:r w:rsidRPr="008B3586">
        <w:rPr>
          <w:rFonts w:ascii="Arial" w:hAnsi="Arial" w:cs="Arial"/>
          <w:bCs/>
          <w:sz w:val="26"/>
          <w:szCs w:val="26"/>
        </w:rPr>
        <w:t>En su oportunidad regresen las di</w:t>
      </w:r>
      <w:r w:rsidR="000418D3">
        <w:rPr>
          <w:rFonts w:ascii="Arial" w:hAnsi="Arial" w:cs="Arial"/>
          <w:bCs/>
          <w:sz w:val="26"/>
          <w:szCs w:val="26"/>
        </w:rPr>
        <w:t>ligencias al juzgado de origen</w:t>
      </w:r>
      <w:r w:rsidRPr="008B3586">
        <w:rPr>
          <w:rFonts w:ascii="Arial" w:hAnsi="Arial" w:cs="Arial"/>
          <w:bCs/>
          <w:sz w:val="26"/>
          <w:szCs w:val="26"/>
        </w:rPr>
        <w:t>.</w:t>
      </w:r>
    </w:p>
    <w:p w:rsidR="001735E7" w:rsidRPr="00FB4477" w:rsidRDefault="001735E7" w:rsidP="00A966CC">
      <w:pPr>
        <w:pStyle w:val="Sinespaciado1"/>
        <w:spacing w:line="360" w:lineRule="auto"/>
        <w:ind w:firstLine="2835"/>
        <w:jc w:val="both"/>
        <w:rPr>
          <w:rFonts w:ascii="Arial" w:hAnsi="Arial" w:cs="Arial"/>
          <w:sz w:val="16"/>
          <w:szCs w:val="26"/>
        </w:rPr>
      </w:pPr>
    </w:p>
    <w:p w:rsidR="001735E7" w:rsidRPr="00FF195C" w:rsidRDefault="001735E7" w:rsidP="00A966CC">
      <w:pPr>
        <w:pStyle w:val="Sinespaciado1"/>
        <w:spacing w:line="360" w:lineRule="auto"/>
        <w:ind w:firstLine="2835"/>
        <w:jc w:val="both"/>
        <w:rPr>
          <w:rFonts w:ascii="Arial" w:hAnsi="Arial" w:cs="Arial"/>
          <w:sz w:val="26"/>
          <w:szCs w:val="26"/>
        </w:rPr>
      </w:pPr>
      <w:r w:rsidRPr="00FF195C">
        <w:rPr>
          <w:rFonts w:ascii="Arial" w:hAnsi="Arial" w:cs="Arial"/>
          <w:bCs/>
          <w:sz w:val="26"/>
          <w:szCs w:val="26"/>
        </w:rPr>
        <w:t xml:space="preserve">Notifíquese y Cúmplase, </w:t>
      </w:r>
    </w:p>
    <w:p w:rsidR="001735E7" w:rsidRPr="00FF195C" w:rsidRDefault="001735E7" w:rsidP="00A966CC">
      <w:pPr>
        <w:pStyle w:val="Sinespaciado1"/>
        <w:spacing w:line="360" w:lineRule="auto"/>
        <w:ind w:firstLine="2835"/>
        <w:jc w:val="both"/>
        <w:rPr>
          <w:rFonts w:ascii="Arial" w:hAnsi="Arial" w:cs="Arial"/>
          <w:sz w:val="16"/>
          <w:szCs w:val="26"/>
        </w:rPr>
      </w:pPr>
    </w:p>
    <w:p w:rsidR="00FF195C" w:rsidRDefault="001735E7" w:rsidP="00A966CC">
      <w:pPr>
        <w:pStyle w:val="Sinespaciado1"/>
        <w:spacing w:line="360" w:lineRule="auto"/>
        <w:ind w:firstLine="2835"/>
        <w:jc w:val="both"/>
        <w:rPr>
          <w:rFonts w:ascii="Arial" w:hAnsi="Arial" w:cs="Arial"/>
          <w:sz w:val="26"/>
          <w:szCs w:val="26"/>
        </w:rPr>
      </w:pPr>
      <w:r>
        <w:rPr>
          <w:rFonts w:ascii="Arial" w:hAnsi="Arial" w:cs="Arial"/>
          <w:spacing w:val="-3"/>
          <w:sz w:val="26"/>
          <w:szCs w:val="26"/>
        </w:rPr>
        <w:t>El Magistrado,</w:t>
      </w:r>
    </w:p>
    <w:p w:rsidR="00FF195C" w:rsidRDefault="00FF195C" w:rsidP="00FF195C">
      <w:pPr>
        <w:pStyle w:val="Sinespaciado1"/>
        <w:spacing w:line="360" w:lineRule="auto"/>
        <w:ind w:firstLine="2835"/>
        <w:jc w:val="both"/>
        <w:rPr>
          <w:rFonts w:ascii="Arial" w:hAnsi="Arial" w:cs="Arial"/>
          <w:sz w:val="26"/>
          <w:szCs w:val="26"/>
        </w:rPr>
      </w:pPr>
    </w:p>
    <w:p w:rsidR="00FF195C" w:rsidRDefault="00FF195C" w:rsidP="00FF195C">
      <w:pPr>
        <w:pStyle w:val="Sinespaciado1"/>
        <w:spacing w:line="360" w:lineRule="auto"/>
        <w:ind w:firstLine="2835"/>
        <w:jc w:val="both"/>
        <w:rPr>
          <w:rFonts w:ascii="Arial" w:hAnsi="Arial" w:cs="Arial"/>
          <w:sz w:val="26"/>
          <w:szCs w:val="26"/>
        </w:rPr>
      </w:pPr>
    </w:p>
    <w:p w:rsidR="001735E7" w:rsidRPr="00FF195C" w:rsidRDefault="001735E7" w:rsidP="00FF195C">
      <w:pPr>
        <w:pStyle w:val="Sinespaciado1"/>
        <w:spacing w:line="360" w:lineRule="auto"/>
        <w:ind w:firstLine="2835"/>
        <w:jc w:val="both"/>
        <w:rPr>
          <w:rFonts w:ascii="Arial" w:hAnsi="Arial" w:cs="Arial"/>
          <w:sz w:val="26"/>
          <w:szCs w:val="26"/>
        </w:rPr>
      </w:pPr>
      <w:proofErr w:type="spellStart"/>
      <w:r w:rsidRPr="00D5407C">
        <w:rPr>
          <w:rFonts w:ascii="Arial" w:hAnsi="Arial" w:cs="Arial"/>
          <w:b/>
          <w:spacing w:val="-3"/>
          <w:sz w:val="26"/>
          <w:szCs w:val="26"/>
        </w:rPr>
        <w:t>Edder</w:t>
      </w:r>
      <w:proofErr w:type="spellEnd"/>
      <w:r w:rsidRPr="00D5407C">
        <w:rPr>
          <w:rFonts w:ascii="Arial" w:hAnsi="Arial" w:cs="Arial"/>
          <w:b/>
          <w:spacing w:val="-3"/>
          <w:sz w:val="26"/>
          <w:szCs w:val="26"/>
        </w:rPr>
        <w:t xml:space="preserve"> Jimmy Sánchez </w:t>
      </w:r>
      <w:proofErr w:type="spellStart"/>
      <w:r w:rsidRPr="00D5407C">
        <w:rPr>
          <w:rFonts w:ascii="Arial" w:hAnsi="Arial" w:cs="Arial"/>
          <w:b/>
          <w:spacing w:val="-3"/>
          <w:sz w:val="26"/>
          <w:szCs w:val="26"/>
        </w:rPr>
        <w:t>Calambás</w:t>
      </w:r>
      <w:proofErr w:type="spellEnd"/>
    </w:p>
    <w:p w:rsidR="00FF195C" w:rsidRDefault="00FA4F83" w:rsidP="005A2A3E">
      <w:pPr>
        <w:pStyle w:val="Sinespaciado1"/>
        <w:spacing w:line="360" w:lineRule="auto"/>
        <w:ind w:firstLine="708"/>
        <w:jc w:val="center"/>
      </w:pPr>
      <w:r>
        <w:rPr>
          <w:rFonts w:ascii="Arial" w:hAnsi="Arial" w:cs="Arial"/>
          <w:noProof/>
          <w:sz w:val="28"/>
          <w:szCs w:val="28"/>
          <w:lang w:val="fr-FR" w:eastAsia="fr-FR"/>
        </w:rPr>
        <mc:AlternateContent>
          <mc:Choice Requires="wps">
            <w:drawing>
              <wp:anchor distT="0" distB="0" distL="114300" distR="114300" simplePos="0" relativeHeight="251659264" behindDoc="0" locked="0" layoutInCell="1" allowOverlap="1" wp14:anchorId="58374174" wp14:editId="5AD6F53A">
                <wp:simplePos x="0" y="0"/>
                <wp:positionH relativeFrom="margin">
                  <wp:posOffset>1352550</wp:posOffset>
                </wp:positionH>
                <wp:positionV relativeFrom="paragraph">
                  <wp:posOffset>315595</wp:posOffset>
                </wp:positionV>
                <wp:extent cx="3143250" cy="1619250"/>
                <wp:effectExtent l="0" t="0" r="19050"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6192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FA4F83" w:rsidRPr="00A36728" w:rsidRDefault="00FA4F83" w:rsidP="00FA4F83">
                            <w:pPr>
                              <w:shd w:val="clear" w:color="auto" w:fill="FFFFFF" w:themeFill="background1"/>
                              <w:jc w:val="both"/>
                              <w:rPr>
                                <w:rFonts w:cs="Arial"/>
                                <w:color w:val="000000"/>
                                <w:sz w:val="22"/>
                                <w:szCs w:val="22"/>
                              </w:rPr>
                            </w:pPr>
                          </w:p>
                          <w:p w:rsidR="00FA4F83" w:rsidRPr="00A36728" w:rsidRDefault="00FA4F83" w:rsidP="00FA4F83">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FA4F83" w:rsidRPr="00A36728" w:rsidRDefault="00FA4F83" w:rsidP="00FA4F83">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FA4F83" w:rsidRPr="00A36728" w:rsidRDefault="00FA4F83" w:rsidP="00FA4F83">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FA4F83" w:rsidRPr="00A36728" w:rsidRDefault="00FA4F83" w:rsidP="00FA4F83">
                            <w:pPr>
                              <w:pStyle w:val="Sansinterligne"/>
                              <w:shd w:val="clear" w:color="auto" w:fill="FFFFFF" w:themeFill="background1"/>
                              <w:jc w:val="center"/>
                              <w:rPr>
                                <w:rFonts w:ascii="Arial" w:hAnsi="Arial" w:cs="Arial"/>
                                <w:color w:val="000000"/>
                              </w:rPr>
                            </w:pPr>
                          </w:p>
                          <w:p w:rsidR="00FA4F83" w:rsidRPr="00A36728" w:rsidRDefault="00FA4F83" w:rsidP="00FA4F83">
                            <w:pPr>
                              <w:shd w:val="clear" w:color="auto" w:fill="FFFFFF" w:themeFill="background1"/>
                              <w:jc w:val="both"/>
                              <w:rPr>
                                <w:rFonts w:cs="Arial"/>
                                <w:color w:val="000000"/>
                                <w:sz w:val="22"/>
                                <w:szCs w:val="22"/>
                              </w:rPr>
                            </w:pPr>
                          </w:p>
                          <w:p w:rsidR="00FA4F83" w:rsidRPr="00A36728" w:rsidRDefault="00FA4F83" w:rsidP="00FA4F83">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FA4F83" w:rsidRPr="00A36728" w:rsidRDefault="00FA4F83" w:rsidP="00FA4F83">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FA4F83" w:rsidRPr="00A36728" w:rsidRDefault="00FA4F83" w:rsidP="00FA4F83">
                            <w:pPr>
                              <w:pStyle w:val="Sansinterligne"/>
                              <w:shd w:val="clear" w:color="auto" w:fill="FFFFFF" w:themeFill="background1"/>
                              <w:jc w:val="center"/>
                              <w:rPr>
                                <w:rFonts w:ascii="Arial" w:hAnsi="Arial" w:cs="Arial"/>
                                <w:color w:val="000000"/>
                                <w:sz w:val="20"/>
                                <w:szCs w:val="16"/>
                              </w:rPr>
                            </w:pPr>
                          </w:p>
                          <w:p w:rsidR="00FA4F83" w:rsidRPr="00A36728" w:rsidRDefault="00FA4F83" w:rsidP="00FA4F83">
                            <w:pPr>
                              <w:pStyle w:val="Sansinterligne"/>
                              <w:shd w:val="clear" w:color="auto" w:fill="FFFFFF" w:themeFill="background1"/>
                              <w:jc w:val="center"/>
                              <w:rPr>
                                <w:rFonts w:ascii="Arial" w:hAnsi="Arial" w:cs="Arial"/>
                                <w:color w:val="000000"/>
                                <w:sz w:val="20"/>
                                <w:szCs w:val="16"/>
                              </w:rPr>
                            </w:pPr>
                          </w:p>
                          <w:p w:rsidR="00FA4F83" w:rsidRPr="00A36728" w:rsidRDefault="00FA4F83" w:rsidP="00FA4F83">
                            <w:pPr>
                              <w:pStyle w:val="Sansinterligne"/>
                              <w:shd w:val="clear" w:color="auto" w:fill="FFFFFF" w:themeFill="background1"/>
                              <w:jc w:val="center"/>
                              <w:rPr>
                                <w:rFonts w:ascii="Arial" w:hAnsi="Arial" w:cs="Arial"/>
                                <w:color w:val="000000"/>
                                <w:sz w:val="20"/>
                                <w:szCs w:val="16"/>
                              </w:rPr>
                            </w:pPr>
                          </w:p>
                          <w:p w:rsidR="00FA4F83" w:rsidRPr="00A36728" w:rsidRDefault="00FA4F83" w:rsidP="00FA4F83">
                            <w:pPr>
                              <w:pStyle w:val="Sansinterligne"/>
                              <w:shd w:val="clear" w:color="auto" w:fill="FFFFFF" w:themeFill="background1"/>
                              <w:jc w:val="center"/>
                              <w:rPr>
                                <w:rFonts w:ascii="Arial" w:hAnsi="Arial" w:cs="Arial"/>
                                <w:color w:val="000000"/>
                                <w:szCs w:val="16"/>
                              </w:rPr>
                            </w:pPr>
                          </w:p>
                          <w:p w:rsidR="00FA4F83" w:rsidRPr="00A36728" w:rsidRDefault="00FA4F83" w:rsidP="00FA4F83">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0B62C" id="Rectángulo 1" o:spid="_x0000_s1026" style="position:absolute;left:0;text-align:left;margin-left:106.5pt;margin-top:24.85pt;width:247.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" fillcolor="window" strokecolor="windowText" strokeweight="1pt">
                <v:textbox>
                  <w:txbxContent>
                    <w:p w:rsidR="00FA4F83" w:rsidRPr="00A36728" w:rsidRDefault="00FA4F83" w:rsidP="00FA4F83">
                      <w:pPr>
                        <w:shd w:val="clear" w:color="auto" w:fill="FFFFFF" w:themeFill="background1"/>
                        <w:jc w:val="both"/>
                        <w:rPr>
                          <w:rFonts w:cs="Arial"/>
                          <w:color w:val="000000"/>
                          <w:sz w:val="22"/>
                          <w:szCs w:val="22"/>
                        </w:rPr>
                      </w:pPr>
                    </w:p>
                    <w:p w:rsidR="00FA4F83" w:rsidRPr="00A36728" w:rsidRDefault="00FA4F83" w:rsidP="00FA4F83">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FA4F83" w:rsidRPr="00A36728" w:rsidRDefault="00FA4F83" w:rsidP="00FA4F83">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FA4F83" w:rsidRPr="00A36728" w:rsidRDefault="00FA4F83" w:rsidP="00FA4F83">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FA4F83" w:rsidRPr="00A36728" w:rsidRDefault="00FA4F83" w:rsidP="00FA4F83">
                      <w:pPr>
                        <w:pStyle w:val="Sinespaciado"/>
                        <w:shd w:val="clear" w:color="auto" w:fill="FFFFFF" w:themeFill="background1"/>
                        <w:jc w:val="center"/>
                        <w:rPr>
                          <w:rFonts w:ascii="Arial" w:hAnsi="Arial" w:cs="Arial"/>
                          <w:color w:val="000000"/>
                        </w:rPr>
                      </w:pPr>
                    </w:p>
                    <w:p w:rsidR="00FA4F83" w:rsidRPr="00A36728" w:rsidRDefault="00FA4F83" w:rsidP="00FA4F83">
                      <w:pPr>
                        <w:shd w:val="clear" w:color="auto" w:fill="FFFFFF" w:themeFill="background1"/>
                        <w:jc w:val="both"/>
                        <w:rPr>
                          <w:rFonts w:cs="Arial"/>
                          <w:color w:val="000000"/>
                          <w:sz w:val="22"/>
                          <w:szCs w:val="22"/>
                        </w:rPr>
                      </w:pPr>
                    </w:p>
                    <w:p w:rsidR="00FA4F83" w:rsidRPr="00A36728" w:rsidRDefault="00FA4F83" w:rsidP="00FA4F83">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FA4F83" w:rsidRPr="00A36728" w:rsidRDefault="00FA4F83" w:rsidP="00FA4F83">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FA4F83" w:rsidRPr="00A36728" w:rsidRDefault="00FA4F83" w:rsidP="00FA4F83">
                      <w:pPr>
                        <w:pStyle w:val="Sinespaciado"/>
                        <w:shd w:val="clear" w:color="auto" w:fill="FFFFFF" w:themeFill="background1"/>
                        <w:jc w:val="center"/>
                        <w:rPr>
                          <w:rFonts w:ascii="Arial" w:hAnsi="Arial" w:cs="Arial"/>
                          <w:color w:val="000000"/>
                          <w:sz w:val="20"/>
                          <w:szCs w:val="16"/>
                        </w:rPr>
                      </w:pPr>
                    </w:p>
                    <w:p w:rsidR="00FA4F83" w:rsidRPr="00A36728" w:rsidRDefault="00FA4F83" w:rsidP="00FA4F83">
                      <w:pPr>
                        <w:pStyle w:val="Sinespaciado"/>
                        <w:shd w:val="clear" w:color="auto" w:fill="FFFFFF" w:themeFill="background1"/>
                        <w:jc w:val="center"/>
                        <w:rPr>
                          <w:rFonts w:ascii="Arial" w:hAnsi="Arial" w:cs="Arial"/>
                          <w:color w:val="000000"/>
                          <w:sz w:val="20"/>
                          <w:szCs w:val="16"/>
                        </w:rPr>
                      </w:pPr>
                    </w:p>
                    <w:p w:rsidR="00FA4F83" w:rsidRPr="00A36728" w:rsidRDefault="00FA4F83" w:rsidP="00FA4F83">
                      <w:pPr>
                        <w:pStyle w:val="Sinespaciado"/>
                        <w:shd w:val="clear" w:color="auto" w:fill="FFFFFF" w:themeFill="background1"/>
                        <w:jc w:val="center"/>
                        <w:rPr>
                          <w:rFonts w:ascii="Arial" w:hAnsi="Arial" w:cs="Arial"/>
                          <w:color w:val="000000"/>
                          <w:sz w:val="20"/>
                          <w:szCs w:val="16"/>
                        </w:rPr>
                      </w:pPr>
                    </w:p>
                    <w:p w:rsidR="00FA4F83" w:rsidRPr="00A36728" w:rsidRDefault="00FA4F83" w:rsidP="00FA4F83">
                      <w:pPr>
                        <w:pStyle w:val="Sinespaciado"/>
                        <w:shd w:val="clear" w:color="auto" w:fill="FFFFFF" w:themeFill="background1"/>
                        <w:jc w:val="center"/>
                        <w:rPr>
                          <w:rFonts w:ascii="Arial" w:hAnsi="Arial" w:cs="Arial"/>
                          <w:color w:val="000000"/>
                          <w:szCs w:val="16"/>
                        </w:rPr>
                      </w:pPr>
                    </w:p>
                    <w:p w:rsidR="00FA4F83" w:rsidRPr="00A36728" w:rsidRDefault="00FA4F83" w:rsidP="00FA4F83">
                      <w:pPr>
                        <w:shd w:val="clear" w:color="auto" w:fill="FFFFFF" w:themeFill="background1"/>
                        <w:jc w:val="center"/>
                        <w:rPr>
                          <w:rFonts w:cs="Arial"/>
                          <w:color w:val="000000"/>
                          <w:sz w:val="22"/>
                          <w:szCs w:val="22"/>
                        </w:rPr>
                      </w:pPr>
                    </w:p>
                  </w:txbxContent>
                </v:textbox>
                <w10:wrap type="topAndBottom" anchorx="margin"/>
              </v:rect>
            </w:pict>
          </mc:Fallback>
        </mc:AlternateContent>
      </w:r>
    </w:p>
    <w:sectPr w:rsidR="00FF195C" w:rsidSect="00654BE6">
      <w:headerReference w:type="default" r:id="rId9"/>
      <w:footerReference w:type="default" r:id="rId10"/>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AC" w:rsidRDefault="008A76AC" w:rsidP="001735E7">
      <w:r>
        <w:separator/>
      </w:r>
    </w:p>
  </w:endnote>
  <w:endnote w:type="continuationSeparator" w:id="0">
    <w:p w:rsidR="008A76AC" w:rsidRDefault="008A76AC" w:rsidP="0017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E6" w:rsidRPr="00B97631" w:rsidRDefault="00654BE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A2A3E">
      <w:rPr>
        <w:rFonts w:ascii="Arial" w:hAnsi="Arial" w:cs="Arial"/>
        <w:noProof/>
        <w:sz w:val="22"/>
        <w:szCs w:val="22"/>
      </w:rPr>
      <w:t>1</w:t>
    </w:r>
    <w:r w:rsidRPr="00B97631">
      <w:rPr>
        <w:rFonts w:ascii="Arial" w:hAnsi="Arial" w:cs="Arial"/>
        <w:sz w:val="22"/>
        <w:szCs w:val="22"/>
      </w:rPr>
      <w:fldChar w:fldCharType="end"/>
    </w:r>
  </w:p>
  <w:p w:rsidR="00654BE6" w:rsidRDefault="00654B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AC" w:rsidRDefault="008A76AC" w:rsidP="001735E7">
      <w:r>
        <w:separator/>
      </w:r>
    </w:p>
  </w:footnote>
  <w:footnote w:type="continuationSeparator" w:id="0">
    <w:p w:rsidR="008A76AC" w:rsidRDefault="008A76AC" w:rsidP="001735E7">
      <w:r>
        <w:continuationSeparator/>
      </w:r>
    </w:p>
  </w:footnote>
  <w:footnote w:id="1">
    <w:p w:rsidR="000A3928" w:rsidRPr="000A3928" w:rsidRDefault="000A3928" w:rsidP="000A3928">
      <w:pPr>
        <w:pStyle w:val="Notedebasdepage"/>
        <w:rPr>
          <w:rFonts w:ascii="Arial" w:hAnsi="Arial" w:cs="Arial"/>
          <w:sz w:val="18"/>
          <w:szCs w:val="18"/>
          <w:lang w:val="es-CO"/>
        </w:rPr>
      </w:pPr>
      <w:r w:rsidRPr="000A3928">
        <w:rPr>
          <w:rStyle w:val="Appelnotedebasdep"/>
          <w:rFonts w:ascii="Arial" w:hAnsi="Arial" w:cs="Arial"/>
          <w:sz w:val="18"/>
          <w:szCs w:val="18"/>
        </w:rPr>
        <w:footnoteRef/>
      </w:r>
      <w:r w:rsidRPr="000A3928">
        <w:rPr>
          <w:rFonts w:ascii="Arial" w:hAnsi="Arial" w:cs="Arial"/>
          <w:sz w:val="18"/>
          <w:szCs w:val="18"/>
        </w:rPr>
        <w:t xml:space="preserve"> TRIBUNAL SUPERIOR – SALA CIVIL FAMILIA,  Expediente: 66001-31-03-004-2014-00151-01, 24 de octubre de 2017, </w:t>
      </w:r>
      <w:proofErr w:type="spellStart"/>
      <w:r w:rsidRPr="000A3928">
        <w:rPr>
          <w:rFonts w:ascii="Arial" w:hAnsi="Arial" w:cs="Arial"/>
          <w:sz w:val="18"/>
          <w:szCs w:val="18"/>
        </w:rPr>
        <w:t>M.S</w:t>
      </w:r>
      <w:proofErr w:type="spellEnd"/>
      <w:r w:rsidRPr="000A3928">
        <w:rPr>
          <w:rFonts w:ascii="Arial" w:hAnsi="Arial" w:cs="Arial"/>
          <w:sz w:val="18"/>
          <w:szCs w:val="18"/>
        </w:rPr>
        <w:t xml:space="preserve">. </w:t>
      </w:r>
      <w:proofErr w:type="spellStart"/>
      <w:r w:rsidRPr="000A3928">
        <w:rPr>
          <w:rFonts w:ascii="Arial" w:hAnsi="Arial" w:cs="Arial"/>
          <w:sz w:val="18"/>
          <w:szCs w:val="18"/>
        </w:rPr>
        <w:t>SANCHEZ</w:t>
      </w:r>
      <w:proofErr w:type="spellEnd"/>
      <w:r w:rsidRPr="000A3928">
        <w:rPr>
          <w:rFonts w:ascii="Arial" w:hAnsi="Arial" w:cs="Arial"/>
          <w:sz w:val="18"/>
          <w:szCs w:val="18"/>
        </w:rPr>
        <w:t xml:space="preserve"> </w:t>
      </w:r>
      <w:proofErr w:type="spellStart"/>
      <w:r w:rsidRPr="000A3928">
        <w:rPr>
          <w:rFonts w:ascii="Arial" w:hAnsi="Arial" w:cs="Arial"/>
          <w:sz w:val="18"/>
          <w:szCs w:val="18"/>
        </w:rPr>
        <w:t>CALAMBÁS</w:t>
      </w:r>
      <w:proofErr w:type="spellEnd"/>
      <w:r w:rsidRPr="000A3928">
        <w:rPr>
          <w:rFonts w:ascii="Arial" w:hAnsi="Arial" w:cs="Arial"/>
          <w:sz w:val="18"/>
          <w:szCs w:val="18"/>
        </w:rPr>
        <w:t xml:space="preserve"> </w:t>
      </w:r>
      <w:proofErr w:type="spellStart"/>
      <w:r w:rsidRPr="000A3928">
        <w:rPr>
          <w:rFonts w:ascii="Arial" w:hAnsi="Arial" w:cs="Arial"/>
          <w:sz w:val="18"/>
          <w:szCs w:val="18"/>
        </w:rPr>
        <w:t>Edder</w:t>
      </w:r>
      <w:proofErr w:type="spellEnd"/>
      <w:r w:rsidRPr="000A3928">
        <w:rPr>
          <w:rFonts w:ascii="Arial" w:hAnsi="Arial" w:cs="Arial"/>
          <w:sz w:val="18"/>
          <w:szCs w:val="18"/>
        </w:rPr>
        <w:t xml:space="preserve"> Jimmy.</w:t>
      </w:r>
    </w:p>
  </w:footnote>
  <w:footnote w:id="2">
    <w:p w:rsidR="0094175D" w:rsidRPr="0094175D" w:rsidRDefault="0094175D" w:rsidP="0094175D">
      <w:pPr>
        <w:pStyle w:val="Notedebasdepage"/>
        <w:jc w:val="both"/>
        <w:rPr>
          <w:rFonts w:ascii="Arial" w:hAnsi="Arial" w:cs="Arial"/>
          <w:sz w:val="18"/>
          <w:szCs w:val="18"/>
          <w:lang w:val="es-CO"/>
        </w:rPr>
      </w:pPr>
      <w:r w:rsidRPr="0094175D">
        <w:rPr>
          <w:rStyle w:val="Appelnotedebasdep"/>
          <w:rFonts w:ascii="Arial" w:hAnsi="Arial" w:cs="Arial"/>
          <w:sz w:val="18"/>
          <w:szCs w:val="18"/>
        </w:rPr>
        <w:footnoteRef/>
      </w:r>
      <w:r w:rsidRPr="0094175D">
        <w:rPr>
          <w:rFonts w:ascii="Arial" w:hAnsi="Arial" w:cs="Arial"/>
          <w:sz w:val="18"/>
          <w:szCs w:val="18"/>
        </w:rPr>
        <w:t xml:space="preserve"> </w:t>
      </w:r>
      <w:r>
        <w:rPr>
          <w:rFonts w:ascii="Arial" w:hAnsi="Arial" w:cs="Arial"/>
          <w:sz w:val="18"/>
          <w:szCs w:val="18"/>
        </w:rPr>
        <w:t>“</w:t>
      </w:r>
      <w:r w:rsidRPr="0094175D">
        <w:rPr>
          <w:rFonts w:ascii="Arial" w:hAnsi="Arial" w:cs="Arial"/>
          <w:sz w:val="18"/>
          <w:szCs w:val="18"/>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r>
        <w:rPr>
          <w:rFonts w:ascii="Arial" w:hAnsi="Arial" w:cs="Arial"/>
          <w:sz w:val="18"/>
          <w:szCs w:val="18"/>
        </w:rPr>
        <w:t>”</w:t>
      </w:r>
    </w:p>
  </w:footnote>
  <w:footnote w:id="3">
    <w:p w:rsidR="006148E7" w:rsidRPr="00447332" w:rsidRDefault="006148E7" w:rsidP="006148E7">
      <w:pPr>
        <w:pStyle w:val="Notedebasdepage"/>
        <w:rPr>
          <w:rFonts w:ascii="Arial" w:hAnsi="Arial" w:cs="Arial"/>
          <w:sz w:val="18"/>
          <w:szCs w:val="18"/>
        </w:rPr>
      </w:pPr>
      <w:r w:rsidRPr="00447332">
        <w:rPr>
          <w:rStyle w:val="Appelnotedebasdep"/>
          <w:rFonts w:ascii="Arial" w:hAnsi="Arial" w:cs="Arial"/>
          <w:sz w:val="18"/>
          <w:szCs w:val="18"/>
        </w:rPr>
        <w:footnoteRef/>
      </w:r>
      <w:r w:rsidRPr="00447332">
        <w:rPr>
          <w:rFonts w:ascii="Arial" w:hAnsi="Arial" w:cs="Arial"/>
          <w:sz w:val="18"/>
          <w:szCs w:val="18"/>
        </w:rPr>
        <w:t xml:space="preserve"> </w:t>
      </w:r>
      <w:r w:rsidR="00447332" w:rsidRPr="00447332">
        <w:rPr>
          <w:rFonts w:ascii="Arial" w:hAnsi="Arial" w:cs="Arial"/>
          <w:sz w:val="18"/>
          <w:szCs w:val="18"/>
        </w:rPr>
        <w:t xml:space="preserve">TRIBUNAL SUPERIOR, SALA CIVIL FAMILIA, Expediente 66001-31-03-004-2015-00299-01, 5 de mayo de 2017; </w:t>
      </w:r>
      <w:r w:rsidRPr="00447332">
        <w:rPr>
          <w:rFonts w:ascii="Arial" w:hAnsi="Arial" w:cs="Arial"/>
          <w:sz w:val="18"/>
          <w:szCs w:val="18"/>
        </w:rPr>
        <w:t>Magistrado: Jaime Alberto Saraza Naranjo</w:t>
      </w:r>
      <w:r w:rsidR="00FC60AA">
        <w:rPr>
          <w:rFonts w:ascii="Arial" w:hAnsi="Arial" w:cs="Arial"/>
          <w:sz w:val="18"/>
          <w:szCs w:val="18"/>
        </w:rPr>
        <w:t>.</w:t>
      </w:r>
      <w:r w:rsidRPr="00447332">
        <w:rPr>
          <w:rFonts w:ascii="Arial" w:hAnsi="Arial" w:cs="Arial"/>
          <w:sz w:val="18"/>
          <w:szCs w:val="18"/>
        </w:rPr>
        <w:tab/>
      </w:r>
      <w:r w:rsidRPr="00447332">
        <w:rPr>
          <w:rFonts w:ascii="Arial" w:hAnsi="Arial" w:cs="Arial"/>
          <w:sz w:val="18"/>
          <w:szCs w:val="18"/>
        </w:rPr>
        <w:tab/>
      </w:r>
      <w:r w:rsidRPr="00447332">
        <w:rPr>
          <w:rFonts w:ascii="Arial" w:hAnsi="Arial" w:cs="Arial"/>
          <w:sz w:val="18"/>
          <w:szCs w:val="18"/>
        </w:rPr>
        <w:tab/>
      </w:r>
      <w:r w:rsidRPr="00447332">
        <w:rPr>
          <w:rFonts w:ascii="Arial" w:hAnsi="Arial" w:cs="Arial"/>
          <w:sz w:val="18"/>
          <w:szCs w:val="18"/>
        </w:rPr>
        <w:tab/>
        <w:t xml:space="preserve">  </w:t>
      </w:r>
      <w:r w:rsidRPr="00447332">
        <w:rPr>
          <w:rFonts w:ascii="Arial" w:hAnsi="Arial" w:cs="Arial"/>
          <w:sz w:val="18"/>
          <w:szCs w:val="18"/>
        </w:rPr>
        <w:tab/>
      </w:r>
      <w:r w:rsidRPr="00447332">
        <w:rPr>
          <w:rFonts w:ascii="Arial" w:hAnsi="Arial" w:cs="Arial"/>
          <w:sz w:val="18"/>
          <w:szCs w:val="18"/>
        </w:rPr>
        <w:tab/>
      </w:r>
      <w:r w:rsidRPr="00447332">
        <w:rPr>
          <w:rFonts w:ascii="Arial" w:hAnsi="Arial" w:cs="Arial"/>
          <w:sz w:val="18"/>
          <w:szCs w:val="18"/>
        </w:rPr>
        <w:tab/>
      </w:r>
      <w:r w:rsidRPr="00447332">
        <w:rPr>
          <w:rFonts w:ascii="Arial" w:hAnsi="Arial" w:cs="Arial"/>
          <w:sz w:val="18"/>
          <w:szCs w:val="18"/>
        </w:rPr>
        <w:tab/>
      </w:r>
    </w:p>
    <w:p w:rsidR="006148E7" w:rsidRPr="006148E7" w:rsidRDefault="006148E7" w:rsidP="006148E7">
      <w:pPr>
        <w:pStyle w:val="Notedebasdepage"/>
        <w:rPr>
          <w:lang w:val="es-CO"/>
        </w:rPr>
      </w:pPr>
      <w:r>
        <w:t xml:space="preserve">  </w:t>
      </w:r>
      <w:r>
        <w:tab/>
      </w:r>
      <w:r>
        <w:tab/>
      </w:r>
      <w:r>
        <w:tab/>
      </w:r>
      <w:r>
        <w:tab/>
      </w:r>
      <w:r>
        <w:tab/>
      </w:r>
      <w:r>
        <w:tab/>
      </w:r>
      <w:r>
        <w:tab/>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E6" w:rsidRDefault="00654BE6" w:rsidP="00654BE6">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F18D019" wp14:editId="25F43164">
          <wp:simplePos x="0" y="0"/>
          <wp:positionH relativeFrom="margin">
            <wp:posOffset>-521814</wp:posOffset>
          </wp:positionH>
          <wp:positionV relativeFrom="paragraph">
            <wp:posOffset>-233752</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654BE6" w:rsidRDefault="00654BE6" w:rsidP="00654BE6">
    <w:pPr>
      <w:pStyle w:val="NoSpacing1"/>
      <w:rPr>
        <w:rFonts w:ascii="Arial" w:hAnsi="Arial" w:cs="Arial"/>
        <w:sz w:val="16"/>
        <w:szCs w:val="16"/>
      </w:rPr>
    </w:pPr>
  </w:p>
  <w:p w:rsidR="00654BE6" w:rsidRDefault="00654BE6" w:rsidP="00654BE6">
    <w:pPr>
      <w:pStyle w:val="NoSpacing1"/>
      <w:rPr>
        <w:rFonts w:ascii="Arial" w:hAnsi="Arial" w:cs="Arial"/>
        <w:sz w:val="16"/>
        <w:szCs w:val="16"/>
      </w:rPr>
    </w:pPr>
  </w:p>
  <w:p w:rsidR="00654BE6" w:rsidRDefault="00654BE6" w:rsidP="00654BE6">
    <w:pPr>
      <w:pStyle w:val="NoSpacing1"/>
      <w:rPr>
        <w:rFonts w:ascii="Arial" w:hAnsi="Arial" w:cs="Arial"/>
        <w:sz w:val="16"/>
        <w:szCs w:val="16"/>
      </w:rPr>
    </w:pPr>
  </w:p>
  <w:p w:rsidR="00654BE6" w:rsidRDefault="00654BE6" w:rsidP="00654BE6">
    <w:pPr>
      <w:pStyle w:val="NoSpacing1"/>
      <w:rPr>
        <w:rFonts w:ascii="Arial" w:hAnsi="Arial" w:cs="Arial"/>
        <w:sz w:val="16"/>
        <w:szCs w:val="16"/>
      </w:rPr>
    </w:pPr>
  </w:p>
  <w:p w:rsidR="00654BE6" w:rsidRDefault="00654BE6" w:rsidP="00654BE6">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xml:space="preserve">.  66001-31-03-005-2014-00178-01                                 </w:t>
    </w:r>
  </w:p>
  <w:p w:rsidR="00654BE6" w:rsidRPr="009E4CF4" w:rsidRDefault="00654BE6" w:rsidP="00654BE6">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48D"/>
    <w:multiLevelType w:val="hybridMultilevel"/>
    <w:tmpl w:val="89AE6E5A"/>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E7"/>
    <w:rsid w:val="0000044B"/>
    <w:rsid w:val="00034DA0"/>
    <w:rsid w:val="000418D3"/>
    <w:rsid w:val="000439B0"/>
    <w:rsid w:val="00044BED"/>
    <w:rsid w:val="0006450D"/>
    <w:rsid w:val="00074C1A"/>
    <w:rsid w:val="00076D4E"/>
    <w:rsid w:val="00090286"/>
    <w:rsid w:val="00093815"/>
    <w:rsid w:val="000A3928"/>
    <w:rsid w:val="000B6784"/>
    <w:rsid w:val="000C0037"/>
    <w:rsid w:val="000C2BD9"/>
    <w:rsid w:val="000D11C6"/>
    <w:rsid w:val="000D259A"/>
    <w:rsid w:val="000E09F0"/>
    <w:rsid w:val="000E348F"/>
    <w:rsid w:val="000E4453"/>
    <w:rsid w:val="000F0499"/>
    <w:rsid w:val="0010607E"/>
    <w:rsid w:val="001174F0"/>
    <w:rsid w:val="00123114"/>
    <w:rsid w:val="00131262"/>
    <w:rsid w:val="0013490D"/>
    <w:rsid w:val="00144D5C"/>
    <w:rsid w:val="001458CC"/>
    <w:rsid w:val="0016592F"/>
    <w:rsid w:val="00167BCC"/>
    <w:rsid w:val="001735E7"/>
    <w:rsid w:val="001811EF"/>
    <w:rsid w:val="001825E6"/>
    <w:rsid w:val="001911D8"/>
    <w:rsid w:val="001A4195"/>
    <w:rsid w:val="001A6B81"/>
    <w:rsid w:val="001B1921"/>
    <w:rsid w:val="001D3115"/>
    <w:rsid w:val="001D61F3"/>
    <w:rsid w:val="001E0D2D"/>
    <w:rsid w:val="001E70EC"/>
    <w:rsid w:val="001E74A7"/>
    <w:rsid w:val="001E7903"/>
    <w:rsid w:val="00204461"/>
    <w:rsid w:val="0022711F"/>
    <w:rsid w:val="00232113"/>
    <w:rsid w:val="0023369E"/>
    <w:rsid w:val="00236227"/>
    <w:rsid w:val="00243F4E"/>
    <w:rsid w:val="0024404E"/>
    <w:rsid w:val="002470AA"/>
    <w:rsid w:val="002917CE"/>
    <w:rsid w:val="002A2C9D"/>
    <w:rsid w:val="002A2F84"/>
    <w:rsid w:val="002A4FE6"/>
    <w:rsid w:val="002C7FB7"/>
    <w:rsid w:val="002D4EDE"/>
    <w:rsid w:val="002E07ED"/>
    <w:rsid w:val="002F47CE"/>
    <w:rsid w:val="002F5BC8"/>
    <w:rsid w:val="002F737C"/>
    <w:rsid w:val="00305712"/>
    <w:rsid w:val="0031249C"/>
    <w:rsid w:val="00314139"/>
    <w:rsid w:val="00325835"/>
    <w:rsid w:val="00343ADD"/>
    <w:rsid w:val="00345CD9"/>
    <w:rsid w:val="00365477"/>
    <w:rsid w:val="00382AB1"/>
    <w:rsid w:val="00390F57"/>
    <w:rsid w:val="00391814"/>
    <w:rsid w:val="00392AB6"/>
    <w:rsid w:val="0039725C"/>
    <w:rsid w:val="003A37FF"/>
    <w:rsid w:val="003B06D1"/>
    <w:rsid w:val="003E0091"/>
    <w:rsid w:val="003F2DB4"/>
    <w:rsid w:val="00414D58"/>
    <w:rsid w:val="00422967"/>
    <w:rsid w:val="004241EC"/>
    <w:rsid w:val="0043049A"/>
    <w:rsid w:val="00443903"/>
    <w:rsid w:val="00443FE5"/>
    <w:rsid w:val="00447332"/>
    <w:rsid w:val="004A106A"/>
    <w:rsid w:val="004A4865"/>
    <w:rsid w:val="004C3DBE"/>
    <w:rsid w:val="004C4A5A"/>
    <w:rsid w:val="004C7118"/>
    <w:rsid w:val="004E10C5"/>
    <w:rsid w:val="0050210F"/>
    <w:rsid w:val="0050725F"/>
    <w:rsid w:val="005108A7"/>
    <w:rsid w:val="00516B31"/>
    <w:rsid w:val="00523587"/>
    <w:rsid w:val="005417D1"/>
    <w:rsid w:val="00541D11"/>
    <w:rsid w:val="00545E81"/>
    <w:rsid w:val="005556C5"/>
    <w:rsid w:val="00563A27"/>
    <w:rsid w:val="005710BB"/>
    <w:rsid w:val="00572F1A"/>
    <w:rsid w:val="0058511A"/>
    <w:rsid w:val="00587E78"/>
    <w:rsid w:val="00597DF4"/>
    <w:rsid w:val="005A2A3E"/>
    <w:rsid w:val="005A5A7A"/>
    <w:rsid w:val="005B3FBA"/>
    <w:rsid w:val="005B4B37"/>
    <w:rsid w:val="005B7420"/>
    <w:rsid w:val="005C1161"/>
    <w:rsid w:val="005D141A"/>
    <w:rsid w:val="005D6151"/>
    <w:rsid w:val="005F5883"/>
    <w:rsid w:val="006073B1"/>
    <w:rsid w:val="006148E7"/>
    <w:rsid w:val="0061530A"/>
    <w:rsid w:val="00617363"/>
    <w:rsid w:val="0061768D"/>
    <w:rsid w:val="0062030B"/>
    <w:rsid w:val="00636009"/>
    <w:rsid w:val="0065275D"/>
    <w:rsid w:val="00654BE6"/>
    <w:rsid w:val="006607C6"/>
    <w:rsid w:val="0066392D"/>
    <w:rsid w:val="00673917"/>
    <w:rsid w:val="00697251"/>
    <w:rsid w:val="006A1301"/>
    <w:rsid w:val="006A20D0"/>
    <w:rsid w:val="006B5260"/>
    <w:rsid w:val="006D7E55"/>
    <w:rsid w:val="006E15D4"/>
    <w:rsid w:val="006E7160"/>
    <w:rsid w:val="006E7872"/>
    <w:rsid w:val="006F5433"/>
    <w:rsid w:val="00701F1F"/>
    <w:rsid w:val="00713399"/>
    <w:rsid w:val="00714F6D"/>
    <w:rsid w:val="00717224"/>
    <w:rsid w:val="00725977"/>
    <w:rsid w:val="00727103"/>
    <w:rsid w:val="00731920"/>
    <w:rsid w:val="00733759"/>
    <w:rsid w:val="007409D3"/>
    <w:rsid w:val="00746F82"/>
    <w:rsid w:val="00754C65"/>
    <w:rsid w:val="00765F9C"/>
    <w:rsid w:val="0078364F"/>
    <w:rsid w:val="0079245C"/>
    <w:rsid w:val="007A3500"/>
    <w:rsid w:val="007A4021"/>
    <w:rsid w:val="007B2B4C"/>
    <w:rsid w:val="007B55B7"/>
    <w:rsid w:val="007E2305"/>
    <w:rsid w:val="007E2B37"/>
    <w:rsid w:val="00814BC6"/>
    <w:rsid w:val="00832804"/>
    <w:rsid w:val="0083387C"/>
    <w:rsid w:val="00843D11"/>
    <w:rsid w:val="0087152A"/>
    <w:rsid w:val="0089372F"/>
    <w:rsid w:val="008A1A71"/>
    <w:rsid w:val="008A4AA0"/>
    <w:rsid w:val="008A57FC"/>
    <w:rsid w:val="008A76AC"/>
    <w:rsid w:val="008B0872"/>
    <w:rsid w:val="008B33E9"/>
    <w:rsid w:val="008D7966"/>
    <w:rsid w:val="008E78D7"/>
    <w:rsid w:val="008F1C79"/>
    <w:rsid w:val="008F3EFA"/>
    <w:rsid w:val="009111B6"/>
    <w:rsid w:val="00916B03"/>
    <w:rsid w:val="00917288"/>
    <w:rsid w:val="0094175D"/>
    <w:rsid w:val="009520DB"/>
    <w:rsid w:val="00955DBB"/>
    <w:rsid w:val="009679A4"/>
    <w:rsid w:val="009704D1"/>
    <w:rsid w:val="00973A81"/>
    <w:rsid w:val="009A25F1"/>
    <w:rsid w:val="009C1D38"/>
    <w:rsid w:val="009C2455"/>
    <w:rsid w:val="009C46EA"/>
    <w:rsid w:val="009C4B0C"/>
    <w:rsid w:val="009C577F"/>
    <w:rsid w:val="009E3CDB"/>
    <w:rsid w:val="009E3D30"/>
    <w:rsid w:val="009F10B6"/>
    <w:rsid w:val="009F78D2"/>
    <w:rsid w:val="00A13B5F"/>
    <w:rsid w:val="00A162F1"/>
    <w:rsid w:val="00A16D82"/>
    <w:rsid w:val="00A22771"/>
    <w:rsid w:val="00A25CD8"/>
    <w:rsid w:val="00A27FBC"/>
    <w:rsid w:val="00A5678C"/>
    <w:rsid w:val="00A57D7F"/>
    <w:rsid w:val="00A9411C"/>
    <w:rsid w:val="00A966CC"/>
    <w:rsid w:val="00AC1BAD"/>
    <w:rsid w:val="00AC72EB"/>
    <w:rsid w:val="00AC7F62"/>
    <w:rsid w:val="00AD2A9C"/>
    <w:rsid w:val="00AF4036"/>
    <w:rsid w:val="00B04EFC"/>
    <w:rsid w:val="00B07CD0"/>
    <w:rsid w:val="00B176AD"/>
    <w:rsid w:val="00B17C01"/>
    <w:rsid w:val="00B23834"/>
    <w:rsid w:val="00B23852"/>
    <w:rsid w:val="00B4594B"/>
    <w:rsid w:val="00B74147"/>
    <w:rsid w:val="00B84CEF"/>
    <w:rsid w:val="00B8686D"/>
    <w:rsid w:val="00BA0A8B"/>
    <w:rsid w:val="00BC2D88"/>
    <w:rsid w:val="00BC65D8"/>
    <w:rsid w:val="00BF4B09"/>
    <w:rsid w:val="00C07B81"/>
    <w:rsid w:val="00C171C8"/>
    <w:rsid w:val="00C24731"/>
    <w:rsid w:val="00C33A78"/>
    <w:rsid w:val="00C37EF2"/>
    <w:rsid w:val="00C41CEC"/>
    <w:rsid w:val="00C42C50"/>
    <w:rsid w:val="00C84339"/>
    <w:rsid w:val="00C86486"/>
    <w:rsid w:val="00C877B8"/>
    <w:rsid w:val="00CA1865"/>
    <w:rsid w:val="00CA2E29"/>
    <w:rsid w:val="00CA6E24"/>
    <w:rsid w:val="00CA7AE4"/>
    <w:rsid w:val="00CB703D"/>
    <w:rsid w:val="00CC2B97"/>
    <w:rsid w:val="00CC3FBC"/>
    <w:rsid w:val="00CD2FF8"/>
    <w:rsid w:val="00CE0C7B"/>
    <w:rsid w:val="00CE10C2"/>
    <w:rsid w:val="00CE4C0A"/>
    <w:rsid w:val="00CE6E81"/>
    <w:rsid w:val="00CE7308"/>
    <w:rsid w:val="00D011F8"/>
    <w:rsid w:val="00D3435B"/>
    <w:rsid w:val="00D3603C"/>
    <w:rsid w:val="00D4575A"/>
    <w:rsid w:val="00D4585C"/>
    <w:rsid w:val="00D51287"/>
    <w:rsid w:val="00D573BF"/>
    <w:rsid w:val="00D661C9"/>
    <w:rsid w:val="00D749E9"/>
    <w:rsid w:val="00DE077F"/>
    <w:rsid w:val="00DF57F8"/>
    <w:rsid w:val="00DF792F"/>
    <w:rsid w:val="00E014C7"/>
    <w:rsid w:val="00E02398"/>
    <w:rsid w:val="00E107B6"/>
    <w:rsid w:val="00E1139A"/>
    <w:rsid w:val="00E11EF6"/>
    <w:rsid w:val="00E133DB"/>
    <w:rsid w:val="00E13661"/>
    <w:rsid w:val="00E254B6"/>
    <w:rsid w:val="00E26074"/>
    <w:rsid w:val="00E31B5C"/>
    <w:rsid w:val="00E50F1B"/>
    <w:rsid w:val="00E730F1"/>
    <w:rsid w:val="00E76C30"/>
    <w:rsid w:val="00E8467D"/>
    <w:rsid w:val="00E91AED"/>
    <w:rsid w:val="00E92029"/>
    <w:rsid w:val="00EA4725"/>
    <w:rsid w:val="00EA61EC"/>
    <w:rsid w:val="00EB6AB5"/>
    <w:rsid w:val="00ED103E"/>
    <w:rsid w:val="00ED1602"/>
    <w:rsid w:val="00EE55E1"/>
    <w:rsid w:val="00EF645E"/>
    <w:rsid w:val="00F06C0D"/>
    <w:rsid w:val="00F11F82"/>
    <w:rsid w:val="00F22595"/>
    <w:rsid w:val="00F245C4"/>
    <w:rsid w:val="00F35FAC"/>
    <w:rsid w:val="00F37037"/>
    <w:rsid w:val="00F50DD7"/>
    <w:rsid w:val="00F56387"/>
    <w:rsid w:val="00F8281F"/>
    <w:rsid w:val="00F93651"/>
    <w:rsid w:val="00FA4F83"/>
    <w:rsid w:val="00FC60AA"/>
    <w:rsid w:val="00FE4CA6"/>
    <w:rsid w:val="00FF195C"/>
    <w:rsid w:val="00FF5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
    <w:basedOn w:val="Normal"/>
    <w:link w:val="NotedebasdepageCar"/>
    <w:qFormat/>
    <w:rsid w:val="001735E7"/>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ar1,texto de nota al pie Car1,Footnote Text Char Car"/>
    <w:basedOn w:val="Policepardfaut"/>
    <w:link w:val="Notedebasdepage"/>
    <w:uiPriority w:val="99"/>
    <w:semiHidden/>
    <w:rsid w:val="001735E7"/>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Pie de pagi"/>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 w:type="paragraph" w:styleId="En-tte">
    <w:name w:val="header"/>
    <w:basedOn w:val="Normal"/>
    <w:link w:val="En-tteCar"/>
    <w:uiPriority w:val="99"/>
    <w:unhideWhenUsed/>
    <w:rsid w:val="009A25F1"/>
    <w:pPr>
      <w:tabs>
        <w:tab w:val="center" w:pos="4252"/>
        <w:tab w:val="right" w:pos="8504"/>
      </w:tabs>
    </w:pPr>
  </w:style>
  <w:style w:type="character" w:customStyle="1" w:styleId="En-tteCar">
    <w:name w:val="En-tête Car"/>
    <w:basedOn w:val="Policepardfaut"/>
    <w:link w:val="En-tte"/>
    <w:uiPriority w:val="99"/>
    <w:rsid w:val="009A25F1"/>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587E78"/>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4C3DBE"/>
    <w:rPr>
      <w:color w:val="0000FF"/>
      <w:u w:val="single"/>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uiPriority w:val="99"/>
    <w:locked/>
    <w:rsid w:val="00A57D7F"/>
    <w:rPr>
      <w:lang w:val="es-ES" w:eastAsia="es-ES" w:bidi="ar-SA"/>
    </w:rPr>
  </w:style>
  <w:style w:type="character" w:customStyle="1" w:styleId="SansinterligneCar">
    <w:name w:val="Sans interligne Car"/>
    <w:link w:val="Sansinterligne"/>
    <w:uiPriority w:val="1"/>
    <w:locked/>
    <w:rsid w:val="00FA4F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1735E7"/>
    <w:pPr>
      <w:spacing w:after="0" w:line="240" w:lineRule="auto"/>
    </w:pPr>
    <w:rPr>
      <w:rFonts w:ascii="Calibri" w:eastAsia="Times New Roman" w:hAnsi="Calibri" w:cs="Times New Roman"/>
      <w:lang w:val="es-CO"/>
    </w:rPr>
  </w:style>
  <w:style w:type="paragraph" w:styleId="Pieddepage">
    <w:name w:val="footer"/>
    <w:basedOn w:val="Normal"/>
    <w:link w:val="PieddepageCar"/>
    <w:rsid w:val="001735E7"/>
    <w:pPr>
      <w:tabs>
        <w:tab w:val="center" w:pos="4419"/>
        <w:tab w:val="right" w:pos="8838"/>
      </w:tabs>
    </w:pPr>
  </w:style>
  <w:style w:type="character" w:customStyle="1" w:styleId="PieddepageCar">
    <w:name w:val="Pied de page Car"/>
    <w:basedOn w:val="Policepardfaut"/>
    <w:link w:val="Pieddepage"/>
    <w:rsid w:val="001735E7"/>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
    <w:basedOn w:val="Normal"/>
    <w:link w:val="NotedebasdepageCar"/>
    <w:qFormat/>
    <w:rsid w:val="001735E7"/>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ar1,texto de nota al pie Car1,Footnote Text Char Car"/>
    <w:basedOn w:val="Policepardfaut"/>
    <w:link w:val="Notedebasdepage"/>
    <w:uiPriority w:val="99"/>
    <w:semiHidden/>
    <w:rsid w:val="001735E7"/>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Pie de pagi"/>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74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F82"/>
    <w:rPr>
      <w:rFonts w:ascii="Segoe UI" w:eastAsia="Times New Roman" w:hAnsi="Segoe UI" w:cs="Segoe UI"/>
      <w:sz w:val="18"/>
      <w:szCs w:val="18"/>
      <w:lang w:eastAsia="es-ES"/>
    </w:rPr>
  </w:style>
  <w:style w:type="paragraph" w:styleId="En-tte">
    <w:name w:val="header"/>
    <w:basedOn w:val="Normal"/>
    <w:link w:val="En-tteCar"/>
    <w:uiPriority w:val="99"/>
    <w:unhideWhenUsed/>
    <w:rsid w:val="009A25F1"/>
    <w:pPr>
      <w:tabs>
        <w:tab w:val="center" w:pos="4252"/>
        <w:tab w:val="right" w:pos="8504"/>
      </w:tabs>
    </w:pPr>
  </w:style>
  <w:style w:type="character" w:customStyle="1" w:styleId="En-tteCar">
    <w:name w:val="En-tête Car"/>
    <w:basedOn w:val="Policepardfaut"/>
    <w:link w:val="En-tte"/>
    <w:uiPriority w:val="99"/>
    <w:rsid w:val="009A25F1"/>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587E78"/>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4C3DBE"/>
    <w:rPr>
      <w:color w:val="0000FF"/>
      <w:u w:val="single"/>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uiPriority w:val="99"/>
    <w:locked/>
    <w:rsid w:val="00A57D7F"/>
    <w:rPr>
      <w:lang w:val="es-ES" w:eastAsia="es-ES" w:bidi="ar-SA"/>
    </w:rPr>
  </w:style>
  <w:style w:type="character" w:customStyle="1" w:styleId="SansinterligneCar">
    <w:name w:val="Sans interligne Car"/>
    <w:link w:val="Sansinterligne"/>
    <w:uiPriority w:val="1"/>
    <w:locked/>
    <w:rsid w:val="00FA4F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2DFE-6150-4FB7-94D8-1B7E3FAE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2535</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2017-11-15T13:33:00Z</cp:lastPrinted>
  <dcterms:created xsi:type="dcterms:W3CDTF">2017-11-15T14:39:00Z</dcterms:created>
  <dcterms:modified xsi:type="dcterms:W3CDTF">2017-12-08T16:25:00Z</dcterms:modified>
</cp:coreProperties>
</file>