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8E" w:rsidRPr="0048548E" w:rsidRDefault="0048548E" w:rsidP="0048548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48548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8548E">
        <w:rPr>
          <w:rFonts w:ascii="Calibri" w:eastAsia="Calibri" w:hAnsi="Calibri" w:cs="Calibri"/>
          <w:color w:val="222222"/>
          <w:sz w:val="16"/>
          <w:szCs w:val="16"/>
          <w:lang w:val="es-CO" w:eastAsia="fr-FR"/>
        </w:rPr>
        <w:t> </w:t>
      </w:r>
    </w:p>
    <w:p w:rsidR="0048548E" w:rsidRPr="0048548E" w:rsidRDefault="0048548E" w:rsidP="0048548E">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8548E">
        <w:rPr>
          <w:rFonts w:ascii="Calibri" w:hAnsi="Calibri" w:cs="Calibri"/>
          <w:color w:val="222222"/>
          <w:sz w:val="18"/>
          <w:szCs w:val="18"/>
          <w:lang w:val="es-CO" w:eastAsia="fr-FR"/>
        </w:rPr>
        <w:t>Providencia:</w:t>
      </w:r>
      <w:r w:rsidRPr="0048548E">
        <w:rPr>
          <w:rFonts w:ascii="Calibri" w:hAnsi="Calibri" w:cs="Calibri"/>
          <w:color w:val="222222"/>
          <w:sz w:val="18"/>
          <w:szCs w:val="18"/>
          <w:lang w:val="es-CO" w:eastAsia="fr-FR"/>
        </w:rPr>
        <w:tab/>
        <w:t>Sentencia - 1ª instancia – 25 de abril de 2017</w:t>
      </w:r>
    </w:p>
    <w:p w:rsidR="0048548E" w:rsidRPr="0048548E" w:rsidRDefault="0048548E" w:rsidP="0048548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8548E">
        <w:rPr>
          <w:rFonts w:ascii="Calibri" w:eastAsia="Calibri" w:hAnsi="Calibri" w:cs="Calibri"/>
          <w:color w:val="222222"/>
          <w:sz w:val="18"/>
          <w:szCs w:val="18"/>
          <w:lang w:val="es-CO" w:eastAsia="fr-FR"/>
        </w:rPr>
        <w:t>Proceso:    </w:t>
      </w:r>
      <w:r w:rsidRPr="0048548E">
        <w:rPr>
          <w:rFonts w:ascii="Calibri" w:eastAsia="Calibri" w:hAnsi="Calibri" w:cs="Calibri"/>
          <w:color w:val="222222"/>
          <w:sz w:val="18"/>
          <w:szCs w:val="18"/>
          <w:lang w:val="es-CO" w:eastAsia="fr-FR"/>
        </w:rPr>
        <w:tab/>
      </w:r>
      <w:r w:rsidRPr="0048548E">
        <w:rPr>
          <w:rFonts w:ascii="Calibri" w:eastAsia="Calibri" w:hAnsi="Calibri" w:cs="Calibri"/>
          <w:color w:val="222222"/>
          <w:spacing w:val="-6"/>
          <w:sz w:val="18"/>
          <w:szCs w:val="18"/>
          <w:lang w:val="es-CO" w:eastAsia="fr-FR"/>
        </w:rPr>
        <w:t>Acción de Tutela – Declara improcedente la acción</w:t>
      </w:r>
    </w:p>
    <w:p w:rsidR="0048548E" w:rsidRPr="0048548E" w:rsidRDefault="0048548E" w:rsidP="0048548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48548E">
        <w:rPr>
          <w:rFonts w:ascii="Calibri" w:eastAsia="Calibri" w:hAnsi="Calibri" w:cs="Calibri"/>
          <w:color w:val="222222"/>
          <w:sz w:val="18"/>
          <w:szCs w:val="18"/>
          <w:lang w:val="es-CO" w:eastAsia="fr-FR"/>
        </w:rPr>
        <w:t>Radicación Nro. :</w:t>
      </w:r>
      <w:r w:rsidRPr="0048548E">
        <w:rPr>
          <w:rFonts w:ascii="Calibri" w:eastAsia="Calibri" w:hAnsi="Calibri" w:cs="Calibri"/>
          <w:color w:val="222222"/>
          <w:sz w:val="18"/>
          <w:szCs w:val="18"/>
          <w:lang w:val="es-CO" w:eastAsia="fr-FR"/>
        </w:rPr>
        <w:tab/>
      </w:r>
      <w:r w:rsidRPr="0048548E">
        <w:rPr>
          <w:rFonts w:ascii="Calibri" w:eastAsia="Calibri" w:hAnsi="Calibri" w:cs="Calibri"/>
          <w:bCs/>
          <w:iCs/>
          <w:color w:val="222222"/>
          <w:sz w:val="18"/>
          <w:szCs w:val="18"/>
          <w:lang w:val="es-ES" w:eastAsia="fr-FR"/>
        </w:rPr>
        <w:t>66001-22-13-000-2017-00321-00</w:t>
      </w:r>
    </w:p>
    <w:p w:rsidR="0048548E" w:rsidRPr="0048548E" w:rsidRDefault="0048548E" w:rsidP="0048548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48548E">
        <w:rPr>
          <w:rFonts w:ascii="Calibri" w:eastAsia="Calibri" w:hAnsi="Calibri" w:cs="Calibri"/>
          <w:bCs/>
          <w:iCs/>
          <w:color w:val="222222"/>
          <w:sz w:val="18"/>
          <w:szCs w:val="18"/>
          <w:lang w:val="es-ES" w:eastAsia="fr-FR"/>
        </w:rPr>
        <w:t xml:space="preserve">Accionantes: </w:t>
      </w:r>
      <w:r w:rsidRPr="0048548E">
        <w:rPr>
          <w:rFonts w:ascii="Calibri" w:eastAsia="Calibri" w:hAnsi="Calibri" w:cs="Calibri"/>
          <w:bCs/>
          <w:iCs/>
          <w:color w:val="222222"/>
          <w:sz w:val="18"/>
          <w:szCs w:val="18"/>
          <w:lang w:val="es-ES" w:eastAsia="fr-FR"/>
        </w:rPr>
        <w:tab/>
        <w:t>JAVIER ELÍAS ARIAS IDÁRRAGA</w:t>
      </w:r>
    </w:p>
    <w:p w:rsidR="0048548E" w:rsidRPr="0048548E" w:rsidRDefault="0048548E" w:rsidP="0048548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48548E">
        <w:rPr>
          <w:rFonts w:ascii="Calibri" w:eastAsia="Calibri" w:hAnsi="Calibri" w:cs="Calibri"/>
          <w:color w:val="222222"/>
          <w:sz w:val="18"/>
          <w:szCs w:val="18"/>
          <w:lang w:val="es-CO" w:eastAsia="fr-FR"/>
        </w:rPr>
        <w:t xml:space="preserve">Accionado: </w:t>
      </w:r>
      <w:r w:rsidRPr="0048548E">
        <w:rPr>
          <w:rFonts w:ascii="Calibri" w:eastAsia="Calibri" w:hAnsi="Calibri" w:cs="Calibri"/>
          <w:color w:val="222222"/>
          <w:sz w:val="18"/>
          <w:szCs w:val="18"/>
          <w:lang w:val="es-CO" w:eastAsia="fr-FR"/>
        </w:rPr>
        <w:tab/>
      </w:r>
      <w:r w:rsidRPr="0048548E">
        <w:rPr>
          <w:rFonts w:ascii="Calibri" w:eastAsia="Calibri" w:hAnsi="Calibri" w:cs="Calibri"/>
          <w:bCs/>
          <w:iCs/>
          <w:color w:val="222222"/>
          <w:spacing w:val="-6"/>
          <w:sz w:val="18"/>
          <w:szCs w:val="18"/>
          <w:lang w:val="es-ES" w:eastAsia="fr-FR"/>
        </w:rPr>
        <w:t>JUZGADO CUARTO CIVIL DEL CIRCUITO LOCAL</w:t>
      </w:r>
    </w:p>
    <w:p w:rsidR="0048548E" w:rsidRPr="0048548E" w:rsidRDefault="0048548E" w:rsidP="0048548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48548E">
        <w:rPr>
          <w:rFonts w:ascii="Calibri" w:eastAsia="Calibri" w:hAnsi="Calibri" w:cs="Calibri"/>
          <w:color w:val="222222"/>
          <w:spacing w:val="-6"/>
          <w:sz w:val="18"/>
          <w:szCs w:val="18"/>
          <w:lang w:val="es-CO" w:eastAsia="fr-FR"/>
        </w:rPr>
        <w:t xml:space="preserve"> </w:t>
      </w:r>
      <w:r w:rsidRPr="0048548E">
        <w:rPr>
          <w:rFonts w:ascii="Calibri" w:eastAsia="Calibri" w:hAnsi="Calibri" w:cs="Calibri"/>
          <w:color w:val="222222"/>
          <w:sz w:val="18"/>
          <w:szCs w:val="18"/>
          <w:lang w:val="es-CO" w:eastAsia="fr-FR"/>
        </w:rPr>
        <w:t>Magistrado Ponente: </w:t>
      </w:r>
      <w:r w:rsidRPr="0048548E">
        <w:rPr>
          <w:rFonts w:ascii="Calibri" w:eastAsia="Calibri" w:hAnsi="Calibri" w:cs="Calibri"/>
          <w:color w:val="222222"/>
          <w:sz w:val="18"/>
          <w:szCs w:val="18"/>
          <w:lang w:val="es-CO" w:eastAsia="fr-FR"/>
        </w:rPr>
        <w:tab/>
      </w:r>
      <w:r w:rsidRPr="0048548E">
        <w:rPr>
          <w:rFonts w:ascii="Calibri" w:eastAsia="Calibri" w:hAnsi="Calibri" w:cs="Calibri"/>
          <w:bCs/>
          <w:iCs/>
          <w:color w:val="222222"/>
          <w:sz w:val="18"/>
          <w:szCs w:val="18"/>
          <w:lang w:eastAsia="fr-FR"/>
        </w:rPr>
        <w:t>CLAUDIA MARÍA ARCILA RÍOS</w:t>
      </w:r>
    </w:p>
    <w:p w:rsidR="0048548E" w:rsidRPr="0048548E" w:rsidRDefault="0048548E" w:rsidP="0048548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48548E">
        <w:rPr>
          <w:rFonts w:ascii="Calibri" w:eastAsia="Calibri" w:hAnsi="Calibri" w:cs="Calibri"/>
          <w:bCs/>
          <w:iCs/>
          <w:color w:val="222222"/>
          <w:sz w:val="18"/>
          <w:szCs w:val="18"/>
          <w:lang w:val="es-CO" w:eastAsia="fr-FR"/>
        </w:rPr>
        <w:tab/>
        <w:t xml:space="preserve"> </w:t>
      </w:r>
    </w:p>
    <w:p w:rsidR="0048548E" w:rsidRPr="0048548E" w:rsidRDefault="0048548E" w:rsidP="0048548E">
      <w:pPr>
        <w:tabs>
          <w:tab w:val="left" w:pos="1843"/>
          <w:tab w:val="left" w:pos="2432"/>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48548E">
        <w:rPr>
          <w:rFonts w:ascii="Calibri" w:eastAsia="Calibri" w:hAnsi="Calibri" w:cs="Calibri"/>
          <w:b/>
          <w:bCs/>
          <w:iCs/>
          <w:color w:val="222222"/>
          <w:sz w:val="18"/>
          <w:szCs w:val="18"/>
          <w:lang w:val="es-CO" w:eastAsia="fr-FR"/>
        </w:rPr>
        <w:t xml:space="preserve">Temas: </w:t>
      </w:r>
      <w:r w:rsidRPr="0048548E">
        <w:rPr>
          <w:rFonts w:ascii="Calibri" w:eastAsia="Calibri" w:hAnsi="Calibri" w:cs="Calibri"/>
          <w:b/>
          <w:bCs/>
          <w:iCs/>
          <w:color w:val="222222"/>
          <w:sz w:val="18"/>
          <w:szCs w:val="18"/>
          <w:lang w:val="es-CO" w:eastAsia="fr-FR"/>
        </w:rPr>
        <w:tab/>
        <w:t xml:space="preserve">DEBIDO PROCESO / TUTELA CONTRA PROVIDENCIA JUDICIAL / NO SE AGOTARON LOS RECURSOS / CARÁCTER RESIDUAL DE LA ACCIÓN DE TUTELA / </w:t>
      </w:r>
      <w:r w:rsidRPr="0048548E">
        <w:rPr>
          <w:rFonts w:ascii="Calibri" w:eastAsia="Calibri" w:hAnsi="Calibri" w:cs="Calibri"/>
          <w:b/>
          <w:bCs/>
          <w:iCs/>
          <w:color w:val="222222"/>
          <w:sz w:val="18"/>
          <w:szCs w:val="18"/>
          <w:lang w:val="es-419" w:eastAsia="fr-FR"/>
        </w:rPr>
        <w:t xml:space="preserve">IMPROCEDENCIA. </w:t>
      </w:r>
      <w:r w:rsidRPr="0048548E">
        <w:rPr>
          <w:rFonts w:ascii="Calibri" w:eastAsia="Calibri" w:hAnsi="Calibri" w:cs="Calibri"/>
          <w:bCs/>
          <w:iCs/>
          <w:color w:val="222222"/>
          <w:sz w:val="18"/>
          <w:szCs w:val="18"/>
          <w:lang w:val="es-419" w:eastAsia="fr-FR"/>
        </w:rPr>
        <w:t>“</w:t>
      </w:r>
      <w:r w:rsidRPr="0048548E">
        <w:rPr>
          <w:rFonts w:ascii="Calibri" w:eastAsia="Calibri" w:hAnsi="Calibri" w:cs="Calibri"/>
          <w:bCs/>
          <w:iCs/>
          <w:color w:val="222222"/>
          <w:sz w:val="18"/>
          <w:szCs w:val="18"/>
          <w:lang w:eastAsia="fr-FR"/>
        </w:rPr>
        <w:t>[E]l demandante no empleó oportunamente los medios ordinarios de protección con que contaba en el proceso para obtener lo que solicita a través de este mecanismo excepcional. En efecto, si encontraba afectada la actuación surtida por el juzgado de primera instancia en razón a la incorrecta integración del contradictorio, debió solicitar la declaración de nulidad respectiva a la funcionaria que en esa sede conoció del proceso; de estimar que la nulidad debía ser decretada en segunda instancia, ha debido hacer lo propio en la audiencia programada para escuchar sus alegaciones, pero a ninguno de tales mecanismos procedió y por tal razón, puede decirse que desperdició las oportunidades que tuvo en el curso de la actuación para obtener un pronunciamiento sobre lo que ahora pretende sea decidido por vía de tutela. En esas condiciones, resulta claro que se halla ausente el segundo de los presupuestos generales para que proceda el amparo contra providencias judiciales, de conformidad con la jurisprudencia que atrás se transcribió. (…) 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48548E" w:rsidRDefault="0048548E"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p>
    <w:p w:rsidR="00B97F90" w:rsidRPr="00107D5C" w:rsidRDefault="00B97F9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107D5C">
        <w:rPr>
          <w:rFonts w:ascii="Verdana" w:hAnsi="Verdana"/>
          <w:b/>
          <w:spacing w:val="-4"/>
          <w:sz w:val="24"/>
          <w:szCs w:val="24"/>
        </w:rPr>
        <w:t>TRIBUNAL SUPERIOR DEL DISTRITO JUDICIAL</w:t>
      </w:r>
    </w:p>
    <w:p w:rsidR="00B97F90" w:rsidRPr="00107D5C" w:rsidRDefault="00B97F9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107D5C">
        <w:rPr>
          <w:rFonts w:ascii="Verdana" w:hAnsi="Verdana"/>
          <w:b/>
          <w:spacing w:val="-4"/>
          <w:sz w:val="24"/>
          <w:szCs w:val="24"/>
        </w:rPr>
        <w:t>SALA DE DECISIÓN CIVIL FAMILIA</w:t>
      </w:r>
    </w:p>
    <w:p w:rsidR="00B97F90" w:rsidRPr="00107D5C" w:rsidRDefault="00B97F9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CA08AF" w:rsidRPr="00107D5C" w:rsidRDefault="00CA08AF"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107D5C">
        <w:rPr>
          <w:rFonts w:ascii="Verdana" w:hAnsi="Verdana"/>
          <w:spacing w:val="-4"/>
          <w:sz w:val="24"/>
          <w:szCs w:val="24"/>
        </w:rPr>
        <w:tab/>
        <w:t>Magistrada Ponente: Claudia María Arcila Ríos</w:t>
      </w:r>
    </w:p>
    <w:p w:rsidR="00CA08AF" w:rsidRPr="00107D5C" w:rsidRDefault="00CA08AF"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107D5C">
        <w:rPr>
          <w:rFonts w:ascii="Verdana" w:hAnsi="Verdana"/>
          <w:spacing w:val="-4"/>
          <w:sz w:val="24"/>
          <w:szCs w:val="24"/>
        </w:rPr>
        <w:tab/>
        <w:t xml:space="preserve">Pereira, abril veinticinco (25) de dos mil diecisiete (2017)             </w:t>
      </w:r>
    </w:p>
    <w:p w:rsidR="00CA08AF" w:rsidRPr="00107D5C" w:rsidRDefault="00CA08AF"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107D5C">
        <w:rPr>
          <w:rFonts w:ascii="Verdana" w:hAnsi="Verdana"/>
          <w:spacing w:val="-4"/>
          <w:sz w:val="24"/>
          <w:szCs w:val="24"/>
        </w:rPr>
        <w:tab/>
        <w:t>Acta No. 208 del 25 de abril de 2017</w:t>
      </w:r>
    </w:p>
    <w:p w:rsidR="00776FD5" w:rsidRPr="00107D5C" w:rsidRDefault="00776FD5"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4"/>
          <w:sz w:val="24"/>
          <w:szCs w:val="24"/>
        </w:rPr>
      </w:pPr>
      <w:r w:rsidRPr="00107D5C">
        <w:rPr>
          <w:rFonts w:ascii="Verdana" w:hAnsi="Verdana"/>
          <w:spacing w:val="-4"/>
          <w:sz w:val="24"/>
          <w:szCs w:val="24"/>
        </w:rPr>
        <w:tab/>
        <w:t>Expediente</w:t>
      </w:r>
      <w:r w:rsidR="00085910" w:rsidRPr="00107D5C">
        <w:rPr>
          <w:rFonts w:ascii="Verdana" w:hAnsi="Verdana"/>
          <w:spacing w:val="-4"/>
          <w:sz w:val="24"/>
          <w:szCs w:val="24"/>
        </w:rPr>
        <w:t xml:space="preserve"> No. </w:t>
      </w:r>
      <w:r w:rsidR="0009577C" w:rsidRPr="00107D5C">
        <w:rPr>
          <w:rFonts w:ascii="Verdana" w:hAnsi="Verdana"/>
          <w:spacing w:val="-4"/>
          <w:sz w:val="24"/>
          <w:szCs w:val="24"/>
        </w:rPr>
        <w:t>6600</w:t>
      </w:r>
      <w:r w:rsidR="0008583F" w:rsidRPr="00107D5C">
        <w:rPr>
          <w:rFonts w:ascii="Verdana" w:hAnsi="Verdana"/>
          <w:spacing w:val="-4"/>
          <w:sz w:val="24"/>
          <w:szCs w:val="24"/>
        </w:rPr>
        <w:t>1-22-13-000-201</w:t>
      </w:r>
      <w:r w:rsidR="00085910" w:rsidRPr="00107D5C">
        <w:rPr>
          <w:rFonts w:ascii="Verdana" w:hAnsi="Verdana"/>
          <w:spacing w:val="-4"/>
          <w:sz w:val="24"/>
          <w:szCs w:val="24"/>
        </w:rPr>
        <w:t>7</w:t>
      </w:r>
      <w:r w:rsidR="00A561A6" w:rsidRPr="00107D5C">
        <w:rPr>
          <w:rFonts w:ascii="Verdana" w:hAnsi="Verdana"/>
          <w:spacing w:val="-4"/>
          <w:sz w:val="24"/>
          <w:szCs w:val="24"/>
        </w:rPr>
        <w:t>-00</w:t>
      </w:r>
      <w:r w:rsidR="00290870" w:rsidRPr="00107D5C">
        <w:rPr>
          <w:rFonts w:ascii="Verdana" w:hAnsi="Verdana"/>
          <w:spacing w:val="-4"/>
          <w:sz w:val="24"/>
          <w:szCs w:val="24"/>
        </w:rPr>
        <w:t>321</w:t>
      </w:r>
      <w:r w:rsidR="0009577C" w:rsidRPr="00107D5C">
        <w:rPr>
          <w:rFonts w:ascii="Verdana" w:hAnsi="Verdana"/>
          <w:spacing w:val="-4"/>
          <w:sz w:val="24"/>
          <w:szCs w:val="24"/>
        </w:rPr>
        <w:t>-00</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lang w:val="es-ES"/>
        </w:rPr>
      </w:pPr>
      <w:r w:rsidRPr="00107D5C">
        <w:rPr>
          <w:rFonts w:ascii="Verdana" w:hAnsi="Verdana"/>
          <w:spacing w:val="-4"/>
          <w:sz w:val="24"/>
          <w:szCs w:val="24"/>
        </w:rPr>
        <w:t>Se decide por medio de esta sentencia, en primera instancia, la acción de tutela de la referencia, promovida por el señor Javier Elías Arias Idárraga contra el Juzgado Cuarto</w:t>
      </w:r>
      <w:r w:rsidRPr="00107D5C">
        <w:rPr>
          <w:rFonts w:ascii="Verdana" w:hAnsi="Verdana"/>
          <w:spacing w:val="-4"/>
          <w:sz w:val="24"/>
          <w:szCs w:val="24"/>
          <w:lang w:val="es-CO"/>
        </w:rPr>
        <w:t xml:space="preserve"> Civil del Circuito de local, a la que fueron vinculados </w:t>
      </w:r>
      <w:r w:rsidRPr="00107D5C">
        <w:rPr>
          <w:rFonts w:ascii="Verdana" w:hAnsi="Verdana"/>
          <w:spacing w:val="-4"/>
          <w:sz w:val="24"/>
          <w:szCs w:val="24"/>
          <w:lang w:val="es-ES"/>
        </w:rPr>
        <w:t>el señor Andrés Mauricio Arboleda, Bancolombia, el Alcalde del municipio de Pereira</w:t>
      </w:r>
      <w:r w:rsidRPr="00107D5C">
        <w:rPr>
          <w:rFonts w:ascii="Verdana" w:hAnsi="Verdana"/>
          <w:spacing w:val="-4"/>
          <w:sz w:val="24"/>
          <w:szCs w:val="24"/>
        </w:rPr>
        <w:t>, la Defensoría del Pueblo y el Ministerio Público, estos últimos de la Regional Risaralda.</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b/>
          <w:spacing w:val="-4"/>
          <w:sz w:val="24"/>
          <w:szCs w:val="24"/>
        </w:rPr>
      </w:pPr>
      <w:r w:rsidRPr="00107D5C">
        <w:rPr>
          <w:rFonts w:ascii="Verdana" w:hAnsi="Verdana"/>
          <w:b/>
          <w:spacing w:val="-4"/>
          <w:sz w:val="24"/>
          <w:szCs w:val="24"/>
        </w:rPr>
        <w:t>A N T E C E D E N T E S</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1. Relató el actor</w:t>
      </w:r>
      <w:r w:rsidR="00456B0F" w:rsidRPr="00107D5C">
        <w:rPr>
          <w:rFonts w:ascii="Verdana" w:hAnsi="Verdana"/>
          <w:spacing w:val="-4"/>
          <w:sz w:val="24"/>
          <w:szCs w:val="24"/>
        </w:rPr>
        <w:t xml:space="preserve"> que en la acción popular</w:t>
      </w:r>
      <w:r w:rsidRPr="00107D5C">
        <w:rPr>
          <w:rFonts w:ascii="Verdana" w:hAnsi="Verdana"/>
          <w:spacing w:val="-4"/>
          <w:sz w:val="24"/>
          <w:szCs w:val="24"/>
        </w:rPr>
        <w:t xml:space="preserve"> radicada bajo el número </w:t>
      </w:r>
      <w:r w:rsidRPr="00107D5C">
        <w:rPr>
          <w:rFonts w:ascii="Verdana" w:hAnsi="Verdana"/>
          <w:spacing w:val="-4"/>
          <w:sz w:val="24"/>
          <w:szCs w:val="23"/>
          <w:lang w:val="es-CO"/>
        </w:rPr>
        <w:t>“2015-</w:t>
      </w:r>
      <w:r w:rsidR="00456B0F" w:rsidRPr="00107D5C">
        <w:rPr>
          <w:rFonts w:ascii="Verdana" w:hAnsi="Verdana"/>
          <w:spacing w:val="-4"/>
          <w:sz w:val="24"/>
          <w:szCs w:val="23"/>
          <w:lang w:val="es-CO"/>
        </w:rPr>
        <w:t>38</w:t>
      </w:r>
      <w:r w:rsidRPr="00107D5C">
        <w:rPr>
          <w:rFonts w:ascii="Verdana" w:hAnsi="Verdana"/>
          <w:spacing w:val="-4"/>
          <w:sz w:val="24"/>
          <w:szCs w:val="23"/>
          <w:lang w:val="es-CO"/>
        </w:rPr>
        <w:t>”</w:t>
      </w:r>
      <w:r w:rsidRPr="00107D5C">
        <w:rPr>
          <w:rFonts w:ascii="Verdana" w:hAnsi="Verdana"/>
          <w:spacing w:val="-4"/>
          <w:sz w:val="24"/>
          <w:szCs w:val="24"/>
        </w:rPr>
        <w:t>,</w:t>
      </w:r>
      <w:r w:rsidR="00456B0F" w:rsidRPr="00107D5C">
        <w:rPr>
          <w:rFonts w:ascii="Verdana" w:hAnsi="Verdana"/>
          <w:spacing w:val="-4"/>
          <w:sz w:val="24"/>
          <w:szCs w:val="24"/>
        </w:rPr>
        <w:t xml:space="preserve"> en la que actúa, se incurrió en </w:t>
      </w:r>
      <w:r w:rsidRPr="00107D5C">
        <w:rPr>
          <w:rFonts w:ascii="Verdana" w:hAnsi="Verdana"/>
          <w:spacing w:val="-4"/>
          <w:sz w:val="24"/>
          <w:szCs w:val="24"/>
        </w:rPr>
        <w:t xml:space="preserve">nulidad </w:t>
      </w:r>
      <w:r w:rsidR="00456B0F" w:rsidRPr="00107D5C">
        <w:rPr>
          <w:rFonts w:ascii="Verdana" w:hAnsi="Verdana"/>
          <w:spacing w:val="-4"/>
          <w:sz w:val="24"/>
          <w:szCs w:val="24"/>
        </w:rPr>
        <w:t xml:space="preserve">por la falta de </w:t>
      </w:r>
      <w:r w:rsidR="00456B0F" w:rsidRPr="00107D5C">
        <w:rPr>
          <w:rFonts w:ascii="Verdana" w:hAnsi="Verdana"/>
          <w:spacing w:val="-4"/>
          <w:sz w:val="24"/>
          <w:szCs w:val="24"/>
        </w:rPr>
        <w:lastRenderedPageBreak/>
        <w:t>integración del litisconsorcio con el propietario del inmueble donde presta la entidad demandada su servicio público.</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2. Considera lesionados sus derechos a la igualdad y al debido proceso. Para su protección solicita se ordene: a) decretar la nulidad del trámite</w:t>
      </w:r>
      <w:r w:rsidR="00A12A0B" w:rsidRPr="00107D5C">
        <w:rPr>
          <w:rFonts w:ascii="Verdana" w:hAnsi="Verdana"/>
          <w:spacing w:val="-4"/>
          <w:sz w:val="24"/>
          <w:szCs w:val="24"/>
        </w:rPr>
        <w:t xml:space="preserve">, tal como </w:t>
      </w:r>
      <w:r w:rsidR="00456B0F" w:rsidRPr="00107D5C">
        <w:rPr>
          <w:rFonts w:ascii="Verdana" w:hAnsi="Verdana"/>
          <w:spacing w:val="-4"/>
          <w:sz w:val="24"/>
          <w:szCs w:val="24"/>
        </w:rPr>
        <w:t>este Tribunal</w:t>
      </w:r>
      <w:r w:rsidR="00A12A0B" w:rsidRPr="00107D5C">
        <w:rPr>
          <w:rFonts w:ascii="Verdana" w:hAnsi="Verdana"/>
          <w:spacing w:val="-4"/>
          <w:sz w:val="24"/>
          <w:szCs w:val="24"/>
        </w:rPr>
        <w:t xml:space="preserve"> lo declaró, de oficio,</w:t>
      </w:r>
      <w:r w:rsidR="00456B0F" w:rsidRPr="00107D5C">
        <w:rPr>
          <w:rFonts w:ascii="Verdana" w:hAnsi="Verdana"/>
          <w:spacing w:val="-4"/>
          <w:sz w:val="24"/>
          <w:szCs w:val="24"/>
        </w:rPr>
        <w:t xml:space="preserve"> en otra acción popular</w:t>
      </w:r>
      <w:r w:rsidR="00A12A0B" w:rsidRPr="00107D5C">
        <w:rPr>
          <w:rFonts w:ascii="Verdana" w:hAnsi="Verdana"/>
          <w:spacing w:val="-4"/>
          <w:sz w:val="24"/>
          <w:szCs w:val="24"/>
        </w:rPr>
        <w:t xml:space="preserve"> y</w:t>
      </w:r>
      <w:r w:rsidRPr="00107D5C">
        <w:rPr>
          <w:rFonts w:ascii="Verdana" w:hAnsi="Verdana"/>
          <w:spacing w:val="-4"/>
          <w:sz w:val="24"/>
          <w:szCs w:val="24"/>
        </w:rPr>
        <w:t xml:space="preserve"> b) al Procurador,</w:t>
      </w:r>
      <w:r w:rsidR="00A12A0B" w:rsidRPr="00107D5C">
        <w:rPr>
          <w:rFonts w:ascii="Verdana" w:hAnsi="Verdana"/>
          <w:spacing w:val="-4"/>
          <w:sz w:val="24"/>
          <w:szCs w:val="24"/>
        </w:rPr>
        <w:t xml:space="preserve"> acreditar</w:t>
      </w:r>
      <w:r w:rsidRPr="00107D5C">
        <w:rPr>
          <w:rFonts w:ascii="Verdana" w:hAnsi="Verdana"/>
          <w:spacing w:val="-4"/>
          <w:sz w:val="24"/>
          <w:szCs w:val="24"/>
        </w:rPr>
        <w:t xml:space="preserve"> cómo le ha garantizado sus derechos procesales. </w:t>
      </w:r>
    </w:p>
    <w:p w:rsidR="00290870" w:rsidRPr="00107D5C" w:rsidRDefault="00290870" w:rsidP="00107D5C">
      <w:pPr>
        <w:spacing w:line="360" w:lineRule="auto"/>
        <w:jc w:val="both"/>
        <w:rPr>
          <w:rFonts w:ascii="Verdana" w:hAnsi="Verdana"/>
          <w:b/>
          <w:spacing w:val="-4"/>
          <w:sz w:val="24"/>
          <w:szCs w:val="24"/>
        </w:rPr>
      </w:pPr>
    </w:p>
    <w:p w:rsidR="00290870" w:rsidRPr="00107D5C" w:rsidRDefault="00290870" w:rsidP="00107D5C">
      <w:pPr>
        <w:spacing w:line="360" w:lineRule="auto"/>
        <w:jc w:val="both"/>
        <w:rPr>
          <w:rFonts w:ascii="Verdana" w:hAnsi="Verdana"/>
          <w:b/>
          <w:spacing w:val="-4"/>
          <w:sz w:val="24"/>
          <w:szCs w:val="24"/>
        </w:rPr>
      </w:pPr>
      <w:r w:rsidRPr="00107D5C">
        <w:rPr>
          <w:rFonts w:ascii="Verdana" w:hAnsi="Verdana"/>
          <w:b/>
          <w:spacing w:val="-4"/>
          <w:sz w:val="24"/>
          <w:szCs w:val="24"/>
        </w:rPr>
        <w:t>ACTUACIÓN PROCESAL</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 xml:space="preserve">1. Por auto del pasado </w:t>
      </w:r>
      <w:r w:rsidR="00A12A0B" w:rsidRPr="00107D5C">
        <w:rPr>
          <w:rFonts w:ascii="Verdana" w:hAnsi="Verdana"/>
          <w:spacing w:val="-4"/>
          <w:sz w:val="24"/>
          <w:szCs w:val="24"/>
        </w:rPr>
        <w:t>5</w:t>
      </w:r>
      <w:r w:rsidRPr="00107D5C">
        <w:rPr>
          <w:rFonts w:ascii="Verdana" w:hAnsi="Verdana"/>
          <w:spacing w:val="-4"/>
          <w:sz w:val="24"/>
          <w:szCs w:val="24"/>
        </w:rPr>
        <w:t xml:space="preserve"> de </w:t>
      </w:r>
      <w:r w:rsidR="00A12A0B" w:rsidRPr="00107D5C">
        <w:rPr>
          <w:rFonts w:ascii="Verdana" w:hAnsi="Verdana"/>
          <w:spacing w:val="-4"/>
          <w:sz w:val="24"/>
          <w:szCs w:val="24"/>
        </w:rPr>
        <w:t>abril</w:t>
      </w:r>
      <w:r w:rsidRPr="00107D5C">
        <w:rPr>
          <w:rFonts w:ascii="Verdana" w:hAnsi="Verdana"/>
          <w:spacing w:val="-4"/>
          <w:sz w:val="24"/>
          <w:szCs w:val="24"/>
        </w:rPr>
        <w:t xml:space="preserve"> se admitió la acción y se ordenó vincular al Alcalde municipal de Pereira, a la Defensoría del Pueblo y al Ministerio Público, ambos de la Regional Risaralda. También a Banco</w:t>
      </w:r>
      <w:r w:rsidR="00A12A0B" w:rsidRPr="00107D5C">
        <w:rPr>
          <w:rFonts w:ascii="Verdana" w:hAnsi="Verdana"/>
          <w:spacing w:val="-4"/>
          <w:sz w:val="24"/>
          <w:szCs w:val="24"/>
        </w:rPr>
        <w:t>lombia y al señor Andrés Mauricio Arboleda</w:t>
      </w:r>
      <w:r w:rsidRPr="00107D5C">
        <w:rPr>
          <w:rFonts w:ascii="Verdana" w:hAnsi="Verdana"/>
          <w:spacing w:val="-4"/>
          <w:sz w:val="24"/>
          <w:szCs w:val="24"/>
        </w:rPr>
        <w:t xml:space="preserve">. </w:t>
      </w:r>
    </w:p>
    <w:p w:rsidR="00290870" w:rsidRPr="00107D5C" w:rsidRDefault="00290870" w:rsidP="00107D5C">
      <w:pPr>
        <w:spacing w:line="360" w:lineRule="auto"/>
        <w:jc w:val="both"/>
        <w:rPr>
          <w:rFonts w:ascii="Verdana" w:hAnsi="Verdana"/>
          <w:spacing w:val="-4"/>
          <w:sz w:val="24"/>
          <w:szCs w:val="24"/>
          <w:lang w:val="es-CO"/>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2. En el trámite de esta instancia, se produjeron los siguientes pronunciamientos:</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2.1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al que aún no han sido convocados. Solicita se le desvincule de la actuación.</w:t>
      </w: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 xml:space="preserve"> </w:t>
      </w:r>
    </w:p>
    <w:p w:rsidR="00290870" w:rsidRPr="00107D5C" w:rsidRDefault="00A5782F" w:rsidP="00107D5C">
      <w:pPr>
        <w:spacing w:line="360" w:lineRule="auto"/>
        <w:jc w:val="both"/>
        <w:rPr>
          <w:rFonts w:ascii="Verdana" w:hAnsi="Verdana"/>
          <w:spacing w:val="-4"/>
          <w:sz w:val="24"/>
          <w:szCs w:val="24"/>
        </w:rPr>
      </w:pPr>
      <w:r w:rsidRPr="00107D5C">
        <w:rPr>
          <w:rFonts w:ascii="Verdana" w:hAnsi="Verdana"/>
          <w:spacing w:val="-4"/>
          <w:sz w:val="24"/>
          <w:szCs w:val="24"/>
        </w:rPr>
        <w:t xml:space="preserve">2.2 El Alcalde </w:t>
      </w:r>
      <w:r w:rsidR="00290870" w:rsidRPr="00107D5C">
        <w:rPr>
          <w:rFonts w:ascii="Verdana" w:hAnsi="Verdana"/>
          <w:spacing w:val="-4"/>
          <w:sz w:val="24"/>
          <w:szCs w:val="24"/>
        </w:rPr>
        <w:t>de Pereira se pronunció,</w:t>
      </w:r>
      <w:r w:rsidRPr="00107D5C">
        <w:rPr>
          <w:rFonts w:ascii="Verdana" w:hAnsi="Verdana"/>
          <w:spacing w:val="-4"/>
          <w:sz w:val="24"/>
          <w:szCs w:val="24"/>
        </w:rPr>
        <w:t xml:space="preserve"> por intermedio de apoderada, para manifestar que la entidad que representa carece de legitimación </w:t>
      </w:r>
      <w:r w:rsidRPr="00107D5C">
        <w:rPr>
          <w:rFonts w:ascii="Verdana" w:hAnsi="Verdana"/>
          <w:spacing w:val="-4"/>
          <w:sz w:val="24"/>
          <w:szCs w:val="24"/>
        </w:rPr>
        <w:lastRenderedPageBreak/>
        <w:t>en la causa por pasiva, ya que las pretensiones de la demanda involucran únicamente al</w:t>
      </w:r>
      <w:r w:rsidR="00035409" w:rsidRPr="00107D5C">
        <w:rPr>
          <w:rFonts w:ascii="Verdana" w:hAnsi="Verdana"/>
          <w:spacing w:val="-4"/>
          <w:sz w:val="24"/>
          <w:szCs w:val="24"/>
        </w:rPr>
        <w:t xml:space="preserve"> juzgado accionado</w:t>
      </w:r>
      <w:r w:rsidR="00290870" w:rsidRPr="00107D5C">
        <w:rPr>
          <w:rFonts w:ascii="Verdana" w:hAnsi="Verdana"/>
          <w:spacing w:val="-4"/>
          <w:sz w:val="24"/>
          <w:szCs w:val="24"/>
        </w:rPr>
        <w:t>.</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3. La titular del juzgado accionado y los demás vinculados guardaron silencio.</w:t>
      </w:r>
    </w:p>
    <w:p w:rsidR="00290870" w:rsidRPr="00107D5C" w:rsidRDefault="00290870" w:rsidP="00107D5C">
      <w:pPr>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b/>
          <w:spacing w:val="-4"/>
          <w:sz w:val="24"/>
          <w:szCs w:val="24"/>
        </w:rPr>
      </w:pPr>
      <w:r w:rsidRPr="00107D5C">
        <w:rPr>
          <w:rFonts w:ascii="Verdana" w:hAnsi="Verdana"/>
          <w:b/>
          <w:spacing w:val="-4"/>
          <w:sz w:val="24"/>
          <w:szCs w:val="24"/>
        </w:rPr>
        <w:t xml:space="preserve">C O N S I D E R A C I O N E S </w:t>
      </w:r>
    </w:p>
    <w:p w:rsidR="00290870" w:rsidRPr="00107D5C" w:rsidRDefault="00290870" w:rsidP="00107D5C">
      <w:pPr>
        <w:spacing w:line="360" w:lineRule="auto"/>
        <w:jc w:val="both"/>
        <w:rPr>
          <w:rFonts w:ascii="Verdana" w:hAnsi="Verdana"/>
          <w:b/>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107D5C">
        <w:rPr>
          <w:rFonts w:ascii="Verdana" w:hAnsi="Verdana"/>
          <w:spacing w:val="-4"/>
          <w:sz w:val="24"/>
          <w:szCs w:val="24"/>
        </w:rPr>
        <w:t>2. Corresponde a esta Sala determinar</w:t>
      </w:r>
      <w:r w:rsidR="00035409" w:rsidRPr="00107D5C">
        <w:rPr>
          <w:rFonts w:ascii="Verdana" w:hAnsi="Verdana"/>
          <w:spacing w:val="-4"/>
          <w:sz w:val="24"/>
          <w:szCs w:val="24"/>
        </w:rPr>
        <w:t xml:space="preserve"> </w:t>
      </w:r>
      <w:r w:rsidRPr="00107D5C">
        <w:rPr>
          <w:rFonts w:ascii="Verdana" w:hAnsi="Verdana"/>
          <w:spacing w:val="-4"/>
          <w:sz w:val="24"/>
          <w:szCs w:val="24"/>
        </w:rPr>
        <w:t>si procede</w:t>
      </w:r>
      <w:r w:rsidR="00035409" w:rsidRPr="00107D5C">
        <w:rPr>
          <w:rFonts w:ascii="Verdana" w:hAnsi="Verdana"/>
          <w:spacing w:val="-4"/>
          <w:sz w:val="24"/>
          <w:szCs w:val="24"/>
        </w:rPr>
        <w:t xml:space="preserve"> la tutela</w:t>
      </w:r>
      <w:r w:rsidRPr="00107D5C">
        <w:rPr>
          <w:rFonts w:ascii="Verdana" w:hAnsi="Verdana"/>
          <w:spacing w:val="-4"/>
          <w:sz w:val="24"/>
          <w:szCs w:val="24"/>
        </w:rPr>
        <w:t xml:space="preserve"> como mecanismo para declarar la nulidad </w:t>
      </w:r>
      <w:r w:rsidR="00035409" w:rsidRPr="00107D5C">
        <w:rPr>
          <w:rFonts w:ascii="Verdana" w:hAnsi="Verdana"/>
          <w:spacing w:val="-4"/>
          <w:sz w:val="24"/>
          <w:szCs w:val="24"/>
        </w:rPr>
        <w:t xml:space="preserve">de la acción popular en la que interviene el actor, por la falta de vinculación del propietario del inmueble </w:t>
      </w:r>
      <w:r w:rsidR="00643890" w:rsidRPr="00107D5C">
        <w:rPr>
          <w:rFonts w:ascii="Verdana" w:hAnsi="Verdana"/>
          <w:spacing w:val="-4"/>
          <w:sz w:val="24"/>
          <w:szCs w:val="24"/>
        </w:rPr>
        <w:t>en que funciona la entidad demandada</w:t>
      </w:r>
      <w:r w:rsidRPr="00107D5C">
        <w:rPr>
          <w:rFonts w:ascii="Verdana" w:hAnsi="Verdana"/>
          <w:spacing w:val="-4"/>
          <w:sz w:val="24"/>
          <w:szCs w:val="24"/>
        </w:rPr>
        <w:t xml:space="preserve">. </w:t>
      </w:r>
    </w:p>
    <w:p w:rsidR="00312041" w:rsidRPr="00107D5C" w:rsidRDefault="00312041"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312041" w:rsidRPr="00107D5C" w:rsidRDefault="00312041"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107D5C">
        <w:rPr>
          <w:rFonts w:ascii="Verdana" w:hAnsi="Verdan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312041"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p>
    <w:p w:rsidR="00312041" w:rsidRPr="00107D5C" w:rsidRDefault="00312041" w:rsidP="00107D5C">
      <w:pPr>
        <w:tabs>
          <w:tab w:val="left" w:pos="-720"/>
          <w:tab w:val="left" w:pos="-567"/>
          <w:tab w:val="left" w:pos="8222"/>
          <w:tab w:val="left" w:pos="8364"/>
        </w:tabs>
        <w:spacing w:line="360" w:lineRule="auto"/>
        <w:jc w:val="both"/>
        <w:rPr>
          <w:rFonts w:ascii="Verdana" w:hAnsi="Verdana"/>
          <w:i/>
          <w:spacing w:val="-4"/>
          <w:sz w:val="24"/>
          <w:szCs w:val="24"/>
          <w:shd w:val="clear" w:color="auto" w:fill="FFFFFF"/>
        </w:rPr>
      </w:pPr>
      <w:r w:rsidRPr="00107D5C">
        <w:rPr>
          <w:rFonts w:ascii="Verdana" w:hAnsi="Verdana"/>
          <w:spacing w:val="-4"/>
          <w:sz w:val="24"/>
          <w:szCs w:val="24"/>
          <w:lang w:val="es-ES"/>
        </w:rPr>
        <w:t xml:space="preserve">Así entonces ha enlistado como condiciones generales de procedencia, que deben ser examinadas antes de pasar al análisis de las causales específicas, las siguientes: </w:t>
      </w:r>
      <w:r w:rsidRPr="00107D5C">
        <w:rPr>
          <w:rStyle w:val="apple-converted-space"/>
          <w:rFonts w:ascii="Verdana" w:hAnsi="Verdana"/>
          <w:spacing w:val="-4"/>
          <w:sz w:val="24"/>
          <w:szCs w:val="24"/>
          <w:shd w:val="clear" w:color="auto" w:fill="FFFFFF"/>
        </w:rPr>
        <w:t> “</w:t>
      </w:r>
      <w:r w:rsidRPr="00107D5C">
        <w:rPr>
          <w:rStyle w:val="apple-converted-space"/>
          <w:rFonts w:ascii="Verdana" w:hAnsi="Verdana"/>
          <w:i/>
          <w:spacing w:val="-4"/>
          <w:sz w:val="24"/>
          <w:szCs w:val="24"/>
          <w:shd w:val="clear" w:color="auto" w:fill="FFFFFF"/>
        </w:rPr>
        <w:t xml:space="preserve">(i) Que la cuestión que se discuta tenga </w:t>
      </w:r>
      <w:r w:rsidRPr="00107D5C">
        <w:rPr>
          <w:rStyle w:val="apple-converted-space"/>
          <w:rFonts w:ascii="Verdana" w:hAnsi="Verdana"/>
          <w:i/>
          <w:spacing w:val="-4"/>
          <w:sz w:val="24"/>
          <w:szCs w:val="24"/>
          <w:shd w:val="clear" w:color="auto" w:fill="FFFFFF"/>
        </w:rPr>
        <w:lastRenderedPageBreak/>
        <w:t xml:space="preserve">una evidente relevancia constitucional; (…) (ii) Que se hayan agotado todos los medios de defensa judicial al alcance de la persona afectada, salvo que se trate de evitar la consumación de un perjuicio </w:t>
      </w:r>
      <w:proofErr w:type="spellStart"/>
      <w:r w:rsidRPr="00107D5C">
        <w:rPr>
          <w:rStyle w:val="apple-converted-space"/>
          <w:rFonts w:ascii="Verdana" w:hAnsi="Verdana"/>
          <w:i/>
          <w:spacing w:val="-4"/>
          <w:sz w:val="24"/>
          <w:szCs w:val="24"/>
          <w:shd w:val="clear" w:color="auto" w:fill="FFFFFF"/>
        </w:rPr>
        <w:t>iusfundamental</w:t>
      </w:r>
      <w:proofErr w:type="spellEnd"/>
      <w:r w:rsidRPr="00107D5C">
        <w:rPr>
          <w:rStyle w:val="apple-converted-space"/>
          <w:rFonts w:ascii="Verdana" w:hAnsi="Verdana"/>
          <w:i/>
          <w:spacing w:val="-4"/>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107D5C">
        <w:rPr>
          <w:rStyle w:val="apple-converted-space"/>
          <w:rFonts w:ascii="Verdana" w:hAnsi="Verdana"/>
          <w:i/>
          <w:spacing w:val="-4"/>
          <w:sz w:val="24"/>
          <w:szCs w:val="24"/>
          <w:shd w:val="clear" w:color="auto" w:fill="FFFFFF"/>
        </w:rPr>
        <w:t>v</w:t>
      </w:r>
      <w:proofErr w:type="gramEnd"/>
      <w:r w:rsidRPr="00107D5C">
        <w:rPr>
          <w:rStyle w:val="apple-converted-space"/>
          <w:rFonts w:ascii="Verdana" w:hAnsi="Verdana"/>
          <w:i/>
          <w:spacing w:val="-4"/>
          <w:sz w:val="24"/>
          <w:szCs w:val="24"/>
          <w:shd w:val="clear" w:color="auto" w:fill="FFFFFF"/>
        </w:rPr>
        <w:t>) Que la parte actora identifique de manera razonable tanto los hechos que generaron la vulneración como los derechos vulnerados, y que hubiere alegado tal vulneración en el proceso judicial siempre qu</w:t>
      </w:r>
      <w:r w:rsidR="00CA08AF" w:rsidRPr="00107D5C">
        <w:rPr>
          <w:rStyle w:val="apple-converted-space"/>
          <w:rFonts w:ascii="Verdana" w:hAnsi="Verdana"/>
          <w:i/>
          <w:spacing w:val="-4"/>
          <w:sz w:val="24"/>
          <w:szCs w:val="24"/>
          <w:shd w:val="clear" w:color="auto" w:fill="FFFFFF"/>
        </w:rPr>
        <w:t>e esto hubiere sido posible;(…)</w:t>
      </w:r>
      <w:r w:rsidRPr="00107D5C">
        <w:rPr>
          <w:rStyle w:val="apple-converted-space"/>
          <w:rFonts w:ascii="Verdana" w:hAnsi="Verdana"/>
          <w:i/>
          <w:spacing w:val="-4"/>
          <w:sz w:val="24"/>
          <w:szCs w:val="24"/>
          <w:shd w:val="clear" w:color="auto" w:fill="FFFFFF"/>
        </w:rPr>
        <w:t xml:space="preserve"> y (vi) Que no se trate de sentencias de tutela (…)</w:t>
      </w:r>
      <w:r w:rsidRPr="00107D5C">
        <w:rPr>
          <w:rStyle w:val="apple-converted-space"/>
          <w:rFonts w:ascii="Verdana" w:hAnsi="Verdana"/>
          <w:spacing w:val="-4"/>
          <w:sz w:val="24"/>
          <w:szCs w:val="24"/>
          <w:shd w:val="clear" w:color="auto" w:fill="FFFFFF"/>
        </w:rPr>
        <w:t>”</w:t>
      </w:r>
      <w:r w:rsidRPr="00107D5C">
        <w:rPr>
          <w:rStyle w:val="Appelnotedebasdep"/>
          <w:rFonts w:ascii="Verdana" w:hAnsi="Verdana"/>
          <w:spacing w:val="-4"/>
          <w:sz w:val="24"/>
          <w:szCs w:val="24"/>
          <w:shd w:val="clear" w:color="auto" w:fill="FFFFFF"/>
        </w:rPr>
        <w:footnoteReference w:id="1"/>
      </w:r>
      <w:r w:rsidRPr="00107D5C">
        <w:rPr>
          <w:rFonts w:ascii="Verdana" w:hAnsi="Verdana"/>
          <w:spacing w:val="-4"/>
          <w:sz w:val="24"/>
          <w:szCs w:val="24"/>
        </w:rPr>
        <w:t>.</w:t>
      </w:r>
    </w:p>
    <w:p w:rsidR="00312041" w:rsidRPr="00107D5C" w:rsidRDefault="00312041" w:rsidP="00107D5C">
      <w:pPr>
        <w:tabs>
          <w:tab w:val="left" w:pos="-720"/>
          <w:tab w:val="left" w:pos="-567"/>
          <w:tab w:val="left" w:pos="8222"/>
          <w:tab w:val="left" w:pos="8364"/>
        </w:tabs>
        <w:spacing w:line="360" w:lineRule="auto"/>
        <w:jc w:val="both"/>
        <w:rPr>
          <w:rFonts w:ascii="Verdana" w:hAnsi="Verdana"/>
          <w:i/>
          <w:spacing w:val="-4"/>
          <w:sz w:val="24"/>
          <w:szCs w:val="24"/>
        </w:rPr>
      </w:pPr>
    </w:p>
    <w:p w:rsidR="00312041" w:rsidRPr="00107D5C" w:rsidRDefault="00312041" w:rsidP="00107D5C">
      <w:pPr>
        <w:tabs>
          <w:tab w:val="left" w:pos="-720"/>
          <w:tab w:val="left" w:pos="-567"/>
          <w:tab w:val="left" w:pos="8222"/>
          <w:tab w:val="left" w:pos="8364"/>
        </w:tabs>
        <w:spacing w:line="360" w:lineRule="auto"/>
        <w:jc w:val="both"/>
        <w:rPr>
          <w:rFonts w:ascii="Verdana" w:hAnsi="Verdana"/>
          <w:i/>
          <w:spacing w:val="-4"/>
          <w:sz w:val="24"/>
          <w:szCs w:val="24"/>
        </w:rPr>
      </w:pPr>
      <w:r w:rsidRPr="00107D5C">
        <w:rPr>
          <w:rFonts w:ascii="Verdana" w:hAnsi="Verdana"/>
          <w:spacing w:val="-4"/>
          <w:sz w:val="24"/>
          <w:szCs w:val="24"/>
          <w:lang w:val="es-ES"/>
        </w:rPr>
        <w:t>Superado ese primer análisis, la Corte ha identificado como causales específicas de procedencia de la acción, las siguientes</w:t>
      </w:r>
      <w:r w:rsidRPr="00107D5C">
        <w:rPr>
          <w:rFonts w:ascii="Verdana" w:hAnsi="Verdana"/>
          <w:i/>
          <w:spacing w:val="-4"/>
          <w:sz w:val="24"/>
          <w:szCs w:val="24"/>
          <w:lang w:val="es-ES"/>
        </w:rPr>
        <w:t>: “</w:t>
      </w:r>
      <w:r w:rsidRPr="00107D5C">
        <w:rPr>
          <w:rFonts w:ascii="Verdana" w:hAnsi="Verdana"/>
          <w:i/>
          <w:spacing w:val="-4"/>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w:t>
      </w:r>
      <w:r w:rsidRPr="00107D5C">
        <w:rPr>
          <w:rFonts w:ascii="Verdana" w:hAnsi="Verdana"/>
          <w:i/>
          <w:spacing w:val="-4"/>
          <w:sz w:val="24"/>
          <w:szCs w:val="24"/>
        </w:rPr>
        <w:lastRenderedPageBreak/>
        <w:t>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107D5C">
        <w:rPr>
          <w:rFonts w:ascii="Verdana" w:hAnsi="Verdana"/>
          <w:i/>
          <w:spacing w:val="-4"/>
          <w:sz w:val="24"/>
          <w:szCs w:val="24"/>
          <w:vertAlign w:val="superscript"/>
        </w:rPr>
        <w:footnoteReference w:id="2"/>
      </w:r>
      <w:r w:rsidRPr="00107D5C">
        <w:rPr>
          <w:rFonts w:ascii="Verdana" w:hAnsi="Verdana"/>
          <w:i/>
          <w:spacing w:val="-4"/>
          <w:sz w:val="24"/>
          <w:szCs w:val="24"/>
        </w:rPr>
        <w:t xml:space="preserve">. </w:t>
      </w:r>
    </w:p>
    <w:p w:rsidR="00312041" w:rsidRPr="00107D5C" w:rsidRDefault="00312041" w:rsidP="00107D5C">
      <w:pPr>
        <w:spacing w:line="360" w:lineRule="auto"/>
        <w:jc w:val="both"/>
        <w:rPr>
          <w:rFonts w:ascii="Verdana" w:hAnsi="Verdana"/>
          <w:spacing w:val="-4"/>
          <w:sz w:val="24"/>
          <w:szCs w:val="24"/>
        </w:rPr>
      </w:pPr>
    </w:p>
    <w:p w:rsidR="00312041" w:rsidRPr="00107D5C" w:rsidRDefault="00312041" w:rsidP="00107D5C">
      <w:pPr>
        <w:tabs>
          <w:tab w:val="left" w:pos="-720"/>
        </w:tabs>
        <w:suppressAutoHyphens/>
        <w:spacing w:line="360" w:lineRule="auto"/>
        <w:jc w:val="both"/>
        <w:rPr>
          <w:rFonts w:ascii="Verdana" w:hAnsi="Verdana"/>
          <w:spacing w:val="-4"/>
          <w:sz w:val="24"/>
          <w:szCs w:val="24"/>
        </w:rPr>
      </w:pPr>
      <w:r w:rsidRPr="00107D5C">
        <w:rPr>
          <w:rFonts w:ascii="Verdana" w:hAnsi="Verdana"/>
          <w:spacing w:val="-4"/>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107D5C">
        <w:rPr>
          <w:rStyle w:val="Appelnotedebasdep"/>
          <w:rFonts w:ascii="Verdana" w:hAnsi="Verdana"/>
          <w:spacing w:val="-4"/>
          <w:sz w:val="24"/>
          <w:szCs w:val="24"/>
        </w:rPr>
        <w:footnoteReference w:id="3"/>
      </w:r>
      <w:r w:rsidRPr="00107D5C">
        <w:rPr>
          <w:rFonts w:ascii="Verdana" w:hAnsi="Verdana"/>
          <w:spacing w:val="-4"/>
          <w:sz w:val="24"/>
          <w:szCs w:val="24"/>
        </w:rPr>
        <w:t>:</w:t>
      </w:r>
    </w:p>
    <w:p w:rsidR="00312041" w:rsidRPr="00107D5C" w:rsidRDefault="00312041" w:rsidP="00107D5C">
      <w:pPr>
        <w:shd w:val="clear" w:color="auto" w:fill="FFFFFF"/>
        <w:overflowPunct/>
        <w:autoSpaceDE/>
        <w:autoSpaceDN/>
        <w:adjustRightInd/>
        <w:spacing w:line="360" w:lineRule="auto"/>
        <w:jc w:val="both"/>
        <w:rPr>
          <w:rFonts w:ascii="Verdana" w:hAnsi="Verdana"/>
          <w:spacing w:val="-4"/>
          <w:sz w:val="24"/>
          <w:szCs w:val="24"/>
          <w:lang w:val="es-ES"/>
        </w:rPr>
      </w:pPr>
    </w:p>
    <w:p w:rsidR="00312041" w:rsidRPr="00107D5C" w:rsidRDefault="00312041" w:rsidP="00107D5C">
      <w:pPr>
        <w:shd w:val="clear" w:color="auto" w:fill="FFFFFF"/>
        <w:overflowPunct/>
        <w:autoSpaceDE/>
        <w:autoSpaceDN/>
        <w:adjustRightInd/>
        <w:spacing w:line="360" w:lineRule="auto"/>
        <w:ind w:left="284" w:right="193"/>
        <w:jc w:val="both"/>
        <w:rPr>
          <w:rFonts w:ascii="Verdana" w:hAnsi="Verdana"/>
          <w:spacing w:val="-4"/>
          <w:szCs w:val="24"/>
          <w:lang w:val="es-ES"/>
        </w:rPr>
      </w:pPr>
      <w:r w:rsidRPr="00107D5C">
        <w:rPr>
          <w:rFonts w:ascii="Verdana" w:hAnsi="Verdana"/>
          <w:spacing w:val="-4"/>
          <w:szCs w:val="24"/>
          <w:lang w:val="es-ES"/>
        </w:rPr>
        <w:t>“El tercer inciso del artículo 86 constitucional establece que la tutela </w:t>
      </w:r>
      <w:r w:rsidRPr="00107D5C">
        <w:rPr>
          <w:rFonts w:ascii="Verdana" w:hAnsi="Verdana"/>
          <w:i/>
          <w:iCs/>
          <w:spacing w:val="-4"/>
          <w:szCs w:val="24"/>
          <w:bdr w:val="none" w:sz="0" w:space="0" w:color="auto" w:frame="1"/>
          <w:lang w:val="es-ES"/>
        </w:rPr>
        <w:t>“sólo procederá cuando el afectado no disponga de otro medio de defensa judicial, salvo que aquélla se utilice como mecanismo transitorio para evitar un perjuicio irremediable”</w:t>
      </w:r>
      <w:r w:rsidRPr="00107D5C">
        <w:rPr>
          <w:rFonts w:ascii="Verdana" w:hAnsi="Verdana"/>
          <w:spacing w:val="-4"/>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312041" w:rsidRPr="00107D5C" w:rsidRDefault="00312041" w:rsidP="00107D5C">
      <w:pPr>
        <w:shd w:val="clear" w:color="auto" w:fill="FFFFFF"/>
        <w:overflowPunct/>
        <w:autoSpaceDE/>
        <w:autoSpaceDN/>
        <w:adjustRightInd/>
        <w:spacing w:line="360" w:lineRule="auto"/>
        <w:ind w:left="284" w:right="193"/>
        <w:jc w:val="both"/>
        <w:rPr>
          <w:rFonts w:ascii="Verdana" w:hAnsi="Verdana"/>
          <w:spacing w:val="-4"/>
          <w:szCs w:val="24"/>
          <w:lang w:val="es-ES"/>
        </w:rPr>
      </w:pPr>
      <w:r w:rsidRPr="00107D5C">
        <w:rPr>
          <w:rFonts w:ascii="Verdana" w:hAnsi="Verdana"/>
          <w:spacing w:val="-4"/>
          <w:szCs w:val="24"/>
          <w:lang w:val="es-ES"/>
        </w:rPr>
        <w:t> </w:t>
      </w:r>
    </w:p>
    <w:p w:rsidR="00312041" w:rsidRPr="00107D5C" w:rsidRDefault="00312041" w:rsidP="00107D5C">
      <w:pPr>
        <w:shd w:val="clear" w:color="auto" w:fill="FFFFFF"/>
        <w:overflowPunct/>
        <w:autoSpaceDE/>
        <w:autoSpaceDN/>
        <w:adjustRightInd/>
        <w:spacing w:line="360" w:lineRule="auto"/>
        <w:ind w:left="284" w:right="193"/>
        <w:jc w:val="both"/>
        <w:rPr>
          <w:rFonts w:ascii="Verdana" w:hAnsi="Verdana"/>
          <w:spacing w:val="-4"/>
          <w:szCs w:val="24"/>
          <w:lang w:val="es-ES"/>
        </w:rPr>
      </w:pPr>
      <w:r w:rsidRPr="00107D5C">
        <w:rPr>
          <w:rFonts w:ascii="Verdana" w:hAnsi="Verdana"/>
          <w:spacing w:val="-4"/>
          <w:szCs w:val="24"/>
          <w:lang w:val="es-ES"/>
        </w:rPr>
        <w:t xml:space="preserve">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w:t>
      </w:r>
      <w:r w:rsidRPr="00107D5C">
        <w:rPr>
          <w:rFonts w:ascii="Verdana" w:hAnsi="Verdana"/>
          <w:spacing w:val="-4"/>
          <w:szCs w:val="24"/>
          <w:lang w:val="es-ES"/>
        </w:rPr>
        <w:lastRenderedPageBreak/>
        <w:t>derechos constitucionales fundamentales, y, por ello, sólo procede cuando el afectado no disponga de otro medio de defensa judicial.</w:t>
      </w:r>
    </w:p>
    <w:p w:rsidR="00312041" w:rsidRPr="00107D5C" w:rsidRDefault="00312041" w:rsidP="00107D5C">
      <w:pPr>
        <w:shd w:val="clear" w:color="auto" w:fill="FFFFFF"/>
        <w:overflowPunct/>
        <w:autoSpaceDE/>
        <w:autoSpaceDN/>
        <w:adjustRightInd/>
        <w:spacing w:line="360" w:lineRule="auto"/>
        <w:ind w:left="284" w:right="193"/>
        <w:jc w:val="both"/>
        <w:rPr>
          <w:rFonts w:ascii="Verdana" w:hAnsi="Verdana"/>
          <w:spacing w:val="-4"/>
          <w:szCs w:val="24"/>
          <w:lang w:val="es-ES"/>
        </w:rPr>
      </w:pPr>
      <w:r w:rsidRPr="00107D5C">
        <w:rPr>
          <w:rFonts w:ascii="Verdana" w:hAnsi="Verdana"/>
          <w:spacing w:val="-4"/>
          <w:szCs w:val="24"/>
          <w:lang w:val="es-ES"/>
        </w:rPr>
        <w:t> </w:t>
      </w:r>
    </w:p>
    <w:p w:rsidR="00312041" w:rsidRPr="00107D5C" w:rsidRDefault="00312041" w:rsidP="00107D5C">
      <w:pPr>
        <w:shd w:val="clear" w:color="auto" w:fill="FFFFFF"/>
        <w:overflowPunct/>
        <w:autoSpaceDE/>
        <w:autoSpaceDN/>
        <w:adjustRightInd/>
        <w:spacing w:line="360" w:lineRule="auto"/>
        <w:ind w:left="284" w:right="193"/>
        <w:jc w:val="both"/>
        <w:rPr>
          <w:rFonts w:ascii="Verdana" w:hAnsi="Verdana"/>
          <w:spacing w:val="-4"/>
          <w:szCs w:val="24"/>
          <w:lang w:val="es-ES"/>
        </w:rPr>
      </w:pPr>
      <w:r w:rsidRPr="00107D5C">
        <w:rPr>
          <w:rFonts w:ascii="Verdana" w:hAnsi="Verdana"/>
          <w:spacing w:val="-4"/>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107D5C">
        <w:rPr>
          <w:rFonts w:ascii="Verdana" w:hAnsi="Verdana"/>
          <w:i/>
          <w:iCs/>
          <w:spacing w:val="-4"/>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107D5C">
        <w:rPr>
          <w:rStyle w:val="Appelnotedebasdep"/>
          <w:rFonts w:ascii="Verdana" w:hAnsi="Verdana"/>
          <w:i/>
          <w:iCs/>
          <w:spacing w:val="-4"/>
          <w:szCs w:val="24"/>
          <w:bdr w:val="none" w:sz="0" w:space="0" w:color="auto" w:frame="1"/>
          <w:lang w:val="es-ES"/>
        </w:rPr>
        <w:footnoteReference w:id="4"/>
      </w:r>
      <w:bookmarkEnd w:id="0"/>
      <w:r w:rsidRPr="00107D5C">
        <w:rPr>
          <w:rFonts w:ascii="Verdana" w:hAnsi="Verdana"/>
          <w:i/>
          <w:iCs/>
          <w:spacing w:val="-4"/>
          <w:szCs w:val="24"/>
          <w:bdr w:val="none" w:sz="0" w:space="0" w:color="auto" w:frame="1"/>
          <w:lang w:val="es-ES"/>
        </w:rPr>
        <w:t>”</w:t>
      </w:r>
    </w:p>
    <w:p w:rsidR="00312041" w:rsidRPr="00107D5C" w:rsidRDefault="00312041" w:rsidP="00107D5C">
      <w:pPr>
        <w:shd w:val="clear" w:color="auto" w:fill="FFFFFF"/>
        <w:overflowPunct/>
        <w:autoSpaceDE/>
        <w:autoSpaceDN/>
        <w:adjustRightInd/>
        <w:spacing w:line="360" w:lineRule="auto"/>
        <w:jc w:val="both"/>
        <w:rPr>
          <w:rFonts w:ascii="Verdana" w:hAnsi="Verdana"/>
          <w:spacing w:val="-4"/>
          <w:szCs w:val="24"/>
          <w:lang w:val="es-ES"/>
        </w:rPr>
      </w:pPr>
      <w:r w:rsidRPr="00107D5C">
        <w:rPr>
          <w:rFonts w:ascii="Verdana" w:hAnsi="Verdana"/>
          <w:spacing w:val="-4"/>
          <w:szCs w:val="24"/>
          <w:lang w:val="es-ES"/>
        </w:rPr>
        <w:t> </w:t>
      </w:r>
    </w:p>
    <w:p w:rsidR="00312041" w:rsidRPr="00107D5C" w:rsidRDefault="00312041" w:rsidP="00107D5C">
      <w:pPr>
        <w:shd w:val="clear" w:color="auto" w:fill="FFFFFF"/>
        <w:overflowPunct/>
        <w:autoSpaceDE/>
        <w:autoSpaceDN/>
        <w:adjustRightInd/>
        <w:spacing w:line="360" w:lineRule="auto"/>
        <w:ind w:left="284" w:right="193"/>
        <w:jc w:val="both"/>
        <w:rPr>
          <w:rFonts w:ascii="Verdana" w:hAnsi="Verdana"/>
          <w:spacing w:val="-4"/>
          <w:szCs w:val="24"/>
          <w:lang w:val="es-ES"/>
        </w:rPr>
      </w:pPr>
      <w:r w:rsidRPr="00107D5C">
        <w:rPr>
          <w:rFonts w:ascii="Verdana" w:hAnsi="Verdana"/>
          <w:spacing w:val="-4"/>
          <w:szCs w:val="24"/>
          <w:lang w:val="es-ES"/>
        </w:rPr>
        <w:t>En igual sentido, la Corte Constitucional, en sentencia T-753 de 2006 señaló que:</w:t>
      </w:r>
    </w:p>
    <w:p w:rsidR="00312041" w:rsidRPr="00107D5C" w:rsidRDefault="00312041" w:rsidP="00107D5C">
      <w:pPr>
        <w:shd w:val="clear" w:color="auto" w:fill="FFFFFF"/>
        <w:overflowPunct/>
        <w:autoSpaceDE/>
        <w:autoSpaceDN/>
        <w:adjustRightInd/>
        <w:spacing w:line="360" w:lineRule="auto"/>
        <w:jc w:val="both"/>
        <w:rPr>
          <w:rFonts w:ascii="Verdana" w:hAnsi="Verdana"/>
          <w:spacing w:val="-4"/>
          <w:szCs w:val="24"/>
          <w:lang w:val="es-ES"/>
        </w:rPr>
      </w:pPr>
      <w:r w:rsidRPr="00107D5C">
        <w:rPr>
          <w:rFonts w:ascii="Verdana" w:hAnsi="Verdana"/>
          <w:spacing w:val="-4"/>
          <w:szCs w:val="24"/>
          <w:lang w:val="es-ES"/>
        </w:rPr>
        <w:t> </w:t>
      </w:r>
    </w:p>
    <w:p w:rsidR="00312041" w:rsidRPr="00107D5C" w:rsidRDefault="00312041" w:rsidP="00107D5C">
      <w:pPr>
        <w:shd w:val="clear" w:color="auto" w:fill="FFFFFF"/>
        <w:overflowPunct/>
        <w:autoSpaceDE/>
        <w:autoSpaceDN/>
        <w:adjustRightInd/>
        <w:spacing w:line="360" w:lineRule="auto"/>
        <w:ind w:left="708" w:right="618"/>
        <w:jc w:val="both"/>
        <w:rPr>
          <w:rFonts w:ascii="Verdana" w:hAnsi="Verdana"/>
          <w:spacing w:val="-4"/>
          <w:szCs w:val="24"/>
          <w:lang w:val="es-ES"/>
        </w:rPr>
      </w:pPr>
      <w:r w:rsidRPr="00107D5C">
        <w:rPr>
          <w:rFonts w:ascii="Verdana" w:hAnsi="Verdana"/>
          <w:i/>
          <w:iCs/>
          <w:spacing w:val="-4"/>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312041" w:rsidRPr="00107D5C" w:rsidRDefault="00312041" w:rsidP="00107D5C">
      <w:pPr>
        <w:tabs>
          <w:tab w:val="left" w:pos="-720"/>
        </w:tabs>
        <w:suppressAutoHyphens/>
        <w:spacing w:line="360" w:lineRule="auto"/>
        <w:jc w:val="both"/>
        <w:rPr>
          <w:rFonts w:ascii="Verdana" w:hAnsi="Verdana"/>
          <w:spacing w:val="-4"/>
          <w:sz w:val="24"/>
          <w:szCs w:val="24"/>
        </w:rPr>
      </w:pPr>
    </w:p>
    <w:p w:rsidR="00312041" w:rsidRPr="00107D5C" w:rsidRDefault="00312041" w:rsidP="00107D5C">
      <w:pPr>
        <w:tabs>
          <w:tab w:val="left" w:pos="-720"/>
        </w:tabs>
        <w:suppressAutoHyphens/>
        <w:spacing w:line="360" w:lineRule="auto"/>
        <w:jc w:val="both"/>
        <w:rPr>
          <w:rFonts w:ascii="Verdana" w:hAnsi="Verdana"/>
          <w:spacing w:val="-4"/>
          <w:sz w:val="24"/>
          <w:szCs w:val="24"/>
        </w:rPr>
      </w:pPr>
      <w:r w:rsidRPr="00107D5C">
        <w:rPr>
          <w:rFonts w:ascii="Verdana" w:hAnsi="Verdana"/>
          <w:spacing w:val="-4"/>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290870"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r w:rsidRPr="00107D5C">
        <w:rPr>
          <w:rFonts w:ascii="Verdana" w:hAnsi="Verdana"/>
          <w:spacing w:val="-4"/>
          <w:sz w:val="24"/>
          <w:szCs w:val="24"/>
        </w:rPr>
        <w:t>4</w:t>
      </w:r>
      <w:r w:rsidR="00290870" w:rsidRPr="00107D5C">
        <w:rPr>
          <w:rFonts w:ascii="Verdana" w:hAnsi="Verdana"/>
          <w:spacing w:val="-4"/>
          <w:sz w:val="24"/>
          <w:szCs w:val="24"/>
        </w:rPr>
        <w:t>. Las pruebas incorporadas al expediente, demuestran los siguientes hechos:</w:t>
      </w:r>
    </w:p>
    <w:p w:rsidR="00290870" w:rsidRPr="00107D5C" w:rsidRDefault="00290870" w:rsidP="00107D5C">
      <w:pPr>
        <w:tabs>
          <w:tab w:val="left" w:pos="-720"/>
          <w:tab w:val="left" w:pos="-567"/>
          <w:tab w:val="left" w:pos="8222"/>
          <w:tab w:val="left" w:pos="8364"/>
        </w:tabs>
        <w:spacing w:line="360" w:lineRule="auto"/>
        <w:jc w:val="both"/>
        <w:rPr>
          <w:rFonts w:ascii="Verdana" w:hAnsi="Verdana"/>
          <w:spacing w:val="-4"/>
          <w:sz w:val="24"/>
          <w:szCs w:val="24"/>
        </w:rPr>
      </w:pPr>
    </w:p>
    <w:p w:rsidR="00290870"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r w:rsidRPr="00107D5C">
        <w:rPr>
          <w:rFonts w:ascii="Verdana" w:hAnsi="Verdana"/>
          <w:spacing w:val="-4"/>
          <w:sz w:val="24"/>
          <w:szCs w:val="24"/>
        </w:rPr>
        <w:lastRenderedPageBreak/>
        <w:t>4</w:t>
      </w:r>
      <w:r w:rsidR="00B83646" w:rsidRPr="00107D5C">
        <w:rPr>
          <w:rFonts w:ascii="Verdana" w:hAnsi="Verdana"/>
          <w:spacing w:val="-4"/>
          <w:sz w:val="24"/>
          <w:szCs w:val="24"/>
        </w:rPr>
        <w:t>.1 Mediante sentencia de 29</w:t>
      </w:r>
      <w:r w:rsidR="00290870" w:rsidRPr="00107D5C">
        <w:rPr>
          <w:rFonts w:ascii="Verdana" w:hAnsi="Verdana"/>
          <w:spacing w:val="-4"/>
          <w:sz w:val="24"/>
          <w:szCs w:val="24"/>
        </w:rPr>
        <w:t xml:space="preserve"> de</w:t>
      </w:r>
      <w:r w:rsidR="00B83646" w:rsidRPr="00107D5C">
        <w:rPr>
          <w:rFonts w:ascii="Verdana" w:hAnsi="Verdana"/>
          <w:spacing w:val="-4"/>
          <w:sz w:val="24"/>
          <w:szCs w:val="24"/>
        </w:rPr>
        <w:t xml:space="preserve"> abril</w:t>
      </w:r>
      <w:r w:rsidR="008736D2" w:rsidRPr="00107D5C">
        <w:rPr>
          <w:rFonts w:ascii="Verdana" w:hAnsi="Verdana"/>
          <w:spacing w:val="-4"/>
          <w:sz w:val="24"/>
          <w:szCs w:val="24"/>
        </w:rPr>
        <w:t xml:space="preserve"> de 2016, </w:t>
      </w:r>
      <w:r w:rsidR="00290870" w:rsidRPr="00107D5C">
        <w:rPr>
          <w:rFonts w:ascii="Verdana" w:hAnsi="Verdana"/>
          <w:spacing w:val="-4"/>
          <w:sz w:val="24"/>
          <w:szCs w:val="24"/>
        </w:rPr>
        <w:t xml:space="preserve">el Juzgado </w:t>
      </w:r>
      <w:r w:rsidR="00F879AA" w:rsidRPr="00107D5C">
        <w:rPr>
          <w:rFonts w:ascii="Verdana" w:hAnsi="Verdana"/>
          <w:spacing w:val="-4"/>
          <w:sz w:val="24"/>
          <w:szCs w:val="24"/>
        </w:rPr>
        <w:t xml:space="preserve">Cuarto </w:t>
      </w:r>
      <w:r w:rsidR="00290870" w:rsidRPr="00107D5C">
        <w:rPr>
          <w:rFonts w:ascii="Verdana" w:hAnsi="Verdana"/>
          <w:spacing w:val="-4"/>
          <w:sz w:val="24"/>
          <w:szCs w:val="24"/>
        </w:rPr>
        <w:t>Civil del Circuito loc</w:t>
      </w:r>
      <w:r w:rsidR="008736D2" w:rsidRPr="00107D5C">
        <w:rPr>
          <w:rFonts w:ascii="Verdana" w:hAnsi="Verdana"/>
          <w:spacing w:val="-4"/>
          <w:sz w:val="24"/>
          <w:szCs w:val="24"/>
        </w:rPr>
        <w:t>al definió en primera instancia</w:t>
      </w:r>
      <w:r w:rsidR="00290870" w:rsidRPr="00107D5C">
        <w:rPr>
          <w:rFonts w:ascii="Verdana" w:hAnsi="Verdana"/>
          <w:spacing w:val="-4"/>
          <w:sz w:val="24"/>
          <w:szCs w:val="24"/>
        </w:rPr>
        <w:t xml:space="preserve"> la acción popular</w:t>
      </w:r>
      <w:r w:rsidR="00F2125F" w:rsidRPr="00107D5C">
        <w:rPr>
          <w:rFonts w:ascii="Verdana" w:hAnsi="Verdana"/>
          <w:spacing w:val="-4"/>
          <w:sz w:val="24"/>
          <w:szCs w:val="24"/>
        </w:rPr>
        <w:t xml:space="preserve"> radicada bajo el No. 2015-00038,</w:t>
      </w:r>
      <w:r w:rsidR="00290870" w:rsidRPr="00107D5C">
        <w:rPr>
          <w:rFonts w:ascii="Verdana" w:hAnsi="Verdana"/>
          <w:spacing w:val="-4"/>
          <w:sz w:val="24"/>
          <w:szCs w:val="24"/>
        </w:rPr>
        <w:t xml:space="preserve"> formulada por el señor </w:t>
      </w:r>
      <w:r w:rsidR="00F2125F" w:rsidRPr="00107D5C">
        <w:rPr>
          <w:rFonts w:ascii="Verdana" w:hAnsi="Verdana"/>
          <w:spacing w:val="-4"/>
          <w:sz w:val="24"/>
          <w:szCs w:val="24"/>
        </w:rPr>
        <w:t>Andrés Mauricio Arboleda</w:t>
      </w:r>
      <w:r w:rsidR="00290870" w:rsidRPr="00107D5C">
        <w:rPr>
          <w:rFonts w:ascii="Verdana" w:hAnsi="Verdana"/>
          <w:spacing w:val="-4"/>
          <w:sz w:val="24"/>
          <w:szCs w:val="24"/>
        </w:rPr>
        <w:t xml:space="preserve"> contra</w:t>
      </w:r>
      <w:r w:rsidR="00F2125F" w:rsidRPr="00107D5C">
        <w:rPr>
          <w:rFonts w:ascii="Verdana" w:hAnsi="Verdana"/>
          <w:spacing w:val="-4"/>
          <w:sz w:val="24"/>
          <w:szCs w:val="24"/>
        </w:rPr>
        <w:t xml:space="preserve"> la sede de Bancolombia ubicada en la carrera 8ª No. 19-67 </w:t>
      </w:r>
      <w:r w:rsidR="00290870" w:rsidRPr="00107D5C">
        <w:rPr>
          <w:rFonts w:ascii="Verdana" w:hAnsi="Verdana"/>
          <w:spacing w:val="-4"/>
          <w:sz w:val="24"/>
          <w:szCs w:val="24"/>
        </w:rPr>
        <w:t>de esta ciudad</w:t>
      </w:r>
      <w:r w:rsidR="00F2125F" w:rsidRPr="00107D5C">
        <w:rPr>
          <w:rFonts w:ascii="Verdana" w:hAnsi="Verdana"/>
          <w:spacing w:val="-4"/>
          <w:sz w:val="24"/>
          <w:szCs w:val="24"/>
        </w:rPr>
        <w:t xml:space="preserve">, a la que fueron acumuladas las radicadas </w:t>
      </w:r>
      <w:r w:rsidR="008736D2" w:rsidRPr="00107D5C">
        <w:rPr>
          <w:rFonts w:ascii="Verdana" w:hAnsi="Verdana"/>
          <w:spacing w:val="-4"/>
          <w:sz w:val="24"/>
          <w:szCs w:val="24"/>
        </w:rPr>
        <w:t xml:space="preserve">con los números </w:t>
      </w:r>
      <w:r w:rsidR="00F2125F" w:rsidRPr="00107D5C">
        <w:rPr>
          <w:rFonts w:ascii="Verdana" w:hAnsi="Verdana"/>
          <w:spacing w:val="-4"/>
          <w:sz w:val="24"/>
          <w:szCs w:val="24"/>
        </w:rPr>
        <w:t>2015-0054 y 2015-00053, promovidas por</w:t>
      </w:r>
      <w:r w:rsidR="00AA543E" w:rsidRPr="00107D5C">
        <w:rPr>
          <w:rFonts w:ascii="Verdana" w:hAnsi="Verdana"/>
          <w:spacing w:val="-4"/>
          <w:sz w:val="24"/>
          <w:szCs w:val="24"/>
        </w:rPr>
        <w:t xml:space="preserve"> el señor Javier Elías Arias Idárraga</w:t>
      </w:r>
      <w:r w:rsidR="00290870" w:rsidRPr="00107D5C">
        <w:rPr>
          <w:rFonts w:ascii="Verdana" w:hAnsi="Verdana"/>
          <w:spacing w:val="-4"/>
          <w:sz w:val="24"/>
          <w:szCs w:val="24"/>
        </w:rPr>
        <w:t>; negó las pretensiones de la</w:t>
      </w:r>
      <w:r w:rsidR="00F2125F" w:rsidRPr="00107D5C">
        <w:rPr>
          <w:rFonts w:ascii="Verdana" w:hAnsi="Verdana"/>
          <w:spacing w:val="-4"/>
          <w:sz w:val="24"/>
          <w:szCs w:val="24"/>
        </w:rPr>
        <w:t xml:space="preserve"> primera</w:t>
      </w:r>
      <w:r w:rsidR="00290870" w:rsidRPr="00107D5C">
        <w:rPr>
          <w:rFonts w:ascii="Verdana" w:hAnsi="Verdana"/>
          <w:spacing w:val="-4"/>
          <w:sz w:val="24"/>
          <w:szCs w:val="24"/>
        </w:rPr>
        <w:t xml:space="preserve"> acción</w:t>
      </w:r>
      <w:r w:rsidR="00F2125F" w:rsidRPr="00107D5C">
        <w:rPr>
          <w:rFonts w:ascii="Verdana" w:hAnsi="Verdana"/>
          <w:spacing w:val="-4"/>
          <w:sz w:val="24"/>
          <w:szCs w:val="24"/>
        </w:rPr>
        <w:t>, accedió a las de estas últimas</w:t>
      </w:r>
      <w:r w:rsidR="00290870" w:rsidRPr="00107D5C">
        <w:rPr>
          <w:rFonts w:ascii="Verdana" w:hAnsi="Verdana"/>
          <w:spacing w:val="-4"/>
          <w:sz w:val="24"/>
          <w:szCs w:val="24"/>
        </w:rPr>
        <w:t xml:space="preserve"> </w:t>
      </w:r>
      <w:r w:rsidR="00F2125F" w:rsidRPr="00107D5C">
        <w:rPr>
          <w:rFonts w:ascii="Verdana" w:hAnsi="Verdana"/>
          <w:spacing w:val="-4"/>
          <w:sz w:val="24"/>
          <w:szCs w:val="24"/>
        </w:rPr>
        <w:t>y en consecuencia</w:t>
      </w:r>
      <w:r w:rsidR="008736D2" w:rsidRPr="00107D5C">
        <w:rPr>
          <w:rFonts w:ascii="Verdana" w:hAnsi="Verdana"/>
          <w:spacing w:val="-4"/>
          <w:sz w:val="24"/>
          <w:szCs w:val="24"/>
        </w:rPr>
        <w:t>,</w:t>
      </w:r>
      <w:r w:rsidR="00F2125F" w:rsidRPr="00107D5C">
        <w:rPr>
          <w:rFonts w:ascii="Verdana" w:hAnsi="Verdana"/>
          <w:spacing w:val="-4"/>
          <w:sz w:val="24"/>
          <w:szCs w:val="24"/>
        </w:rPr>
        <w:t xml:space="preserve"> ordenó al demandado establecer en aquella sucursal programa de intérprete y guía interprete para población sorda y </w:t>
      </w:r>
      <w:proofErr w:type="spellStart"/>
      <w:r w:rsidR="00F2125F" w:rsidRPr="00107D5C">
        <w:rPr>
          <w:rFonts w:ascii="Verdana" w:hAnsi="Verdana"/>
          <w:spacing w:val="-4"/>
          <w:sz w:val="24"/>
          <w:szCs w:val="24"/>
        </w:rPr>
        <w:t>sordiociega</w:t>
      </w:r>
      <w:proofErr w:type="spellEnd"/>
      <w:r w:rsidR="00290870" w:rsidRPr="00107D5C">
        <w:rPr>
          <w:rStyle w:val="Appelnotedebasdep"/>
          <w:rFonts w:ascii="Verdana" w:hAnsi="Verdana"/>
          <w:spacing w:val="-4"/>
          <w:sz w:val="24"/>
          <w:szCs w:val="24"/>
        </w:rPr>
        <w:footnoteReference w:id="5"/>
      </w:r>
      <w:r w:rsidR="00290870" w:rsidRPr="00107D5C">
        <w:rPr>
          <w:rFonts w:ascii="Verdana" w:hAnsi="Verdana"/>
          <w:spacing w:val="-4"/>
          <w:sz w:val="24"/>
          <w:szCs w:val="24"/>
        </w:rPr>
        <w:t>.</w:t>
      </w:r>
    </w:p>
    <w:p w:rsidR="00290870" w:rsidRPr="00107D5C" w:rsidRDefault="00290870" w:rsidP="00107D5C">
      <w:pPr>
        <w:tabs>
          <w:tab w:val="left" w:pos="-720"/>
          <w:tab w:val="left" w:pos="-567"/>
          <w:tab w:val="left" w:pos="8222"/>
          <w:tab w:val="left" w:pos="8364"/>
        </w:tabs>
        <w:spacing w:line="360" w:lineRule="auto"/>
        <w:jc w:val="both"/>
        <w:rPr>
          <w:rFonts w:ascii="Verdana" w:hAnsi="Verdana"/>
          <w:spacing w:val="-4"/>
          <w:sz w:val="24"/>
          <w:szCs w:val="24"/>
        </w:rPr>
      </w:pPr>
    </w:p>
    <w:p w:rsidR="00F2125F"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r w:rsidRPr="00107D5C">
        <w:rPr>
          <w:rFonts w:ascii="Verdana" w:hAnsi="Verdana"/>
          <w:spacing w:val="-4"/>
          <w:sz w:val="24"/>
          <w:szCs w:val="24"/>
        </w:rPr>
        <w:t>4</w:t>
      </w:r>
      <w:r w:rsidR="00290870" w:rsidRPr="00107D5C">
        <w:rPr>
          <w:rFonts w:ascii="Verdana" w:hAnsi="Verdana"/>
          <w:spacing w:val="-4"/>
          <w:sz w:val="24"/>
          <w:szCs w:val="24"/>
        </w:rPr>
        <w:t xml:space="preserve">.2 </w:t>
      </w:r>
      <w:r w:rsidR="00F2125F" w:rsidRPr="00107D5C">
        <w:rPr>
          <w:rFonts w:ascii="Verdana" w:hAnsi="Verdana"/>
          <w:spacing w:val="-4"/>
          <w:sz w:val="24"/>
          <w:szCs w:val="24"/>
        </w:rPr>
        <w:t>Frente a esa decisión el actor formuló recurso de apelación. Entre sus argumentos indicó que el proceso estaba viciado de nulidad porque se dejó de vincular a los propietarios del inmueble donde funciona el banco accionado</w:t>
      </w:r>
      <w:r w:rsidR="00F2125F" w:rsidRPr="00107D5C">
        <w:rPr>
          <w:rStyle w:val="Appelnotedebasdep"/>
          <w:rFonts w:ascii="Verdana" w:hAnsi="Verdana"/>
          <w:spacing w:val="-4"/>
          <w:sz w:val="24"/>
          <w:szCs w:val="24"/>
        </w:rPr>
        <w:footnoteReference w:id="6"/>
      </w:r>
      <w:r w:rsidR="00F2125F" w:rsidRPr="00107D5C">
        <w:rPr>
          <w:rFonts w:ascii="Verdana" w:hAnsi="Verdana"/>
          <w:spacing w:val="-4"/>
          <w:sz w:val="24"/>
          <w:szCs w:val="24"/>
        </w:rPr>
        <w:t xml:space="preserve">. </w:t>
      </w:r>
    </w:p>
    <w:p w:rsidR="00F2125F" w:rsidRPr="00107D5C" w:rsidRDefault="00F2125F" w:rsidP="00107D5C">
      <w:pPr>
        <w:tabs>
          <w:tab w:val="left" w:pos="-720"/>
          <w:tab w:val="left" w:pos="-567"/>
          <w:tab w:val="left" w:pos="8222"/>
          <w:tab w:val="left" w:pos="8364"/>
        </w:tabs>
        <w:spacing w:line="360" w:lineRule="auto"/>
        <w:jc w:val="both"/>
        <w:rPr>
          <w:rFonts w:ascii="Verdana" w:hAnsi="Verdana"/>
          <w:spacing w:val="-4"/>
          <w:sz w:val="24"/>
          <w:szCs w:val="24"/>
        </w:rPr>
      </w:pPr>
    </w:p>
    <w:p w:rsidR="007D1EC3"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r w:rsidRPr="00107D5C">
        <w:rPr>
          <w:rFonts w:ascii="Verdana" w:hAnsi="Verdana"/>
          <w:spacing w:val="-4"/>
          <w:sz w:val="24"/>
          <w:szCs w:val="24"/>
        </w:rPr>
        <w:t>4</w:t>
      </w:r>
      <w:r w:rsidR="00F2125F" w:rsidRPr="00107D5C">
        <w:rPr>
          <w:rFonts w:ascii="Verdana" w:hAnsi="Verdana"/>
          <w:spacing w:val="-4"/>
          <w:sz w:val="24"/>
          <w:szCs w:val="24"/>
        </w:rPr>
        <w:t xml:space="preserve">.3 </w:t>
      </w:r>
      <w:r w:rsidR="007D1EC3" w:rsidRPr="00107D5C">
        <w:rPr>
          <w:rFonts w:ascii="Verdana" w:hAnsi="Verdana"/>
          <w:spacing w:val="-4"/>
          <w:sz w:val="24"/>
          <w:szCs w:val="24"/>
        </w:rPr>
        <w:t>En</w:t>
      </w:r>
      <w:r w:rsidR="00924DF0" w:rsidRPr="00107D5C">
        <w:rPr>
          <w:rFonts w:ascii="Verdana" w:hAnsi="Verdana"/>
          <w:spacing w:val="-4"/>
          <w:sz w:val="24"/>
          <w:szCs w:val="24"/>
        </w:rPr>
        <w:t xml:space="preserve"> esta sede</w:t>
      </w:r>
      <w:r w:rsidR="007D1EC3" w:rsidRPr="00107D5C">
        <w:rPr>
          <w:rFonts w:ascii="Verdana" w:hAnsi="Verdana"/>
          <w:spacing w:val="-4"/>
          <w:sz w:val="24"/>
          <w:szCs w:val="24"/>
        </w:rPr>
        <w:t xml:space="preserve"> el citado señor</w:t>
      </w:r>
      <w:r w:rsidR="00924DF0" w:rsidRPr="00107D5C">
        <w:rPr>
          <w:rFonts w:ascii="Verdana" w:hAnsi="Verdana"/>
          <w:spacing w:val="-4"/>
          <w:sz w:val="24"/>
          <w:szCs w:val="24"/>
        </w:rPr>
        <w:t xml:space="preserve"> presentó escrito en el que</w:t>
      </w:r>
      <w:r w:rsidR="007D1EC3" w:rsidRPr="00107D5C">
        <w:rPr>
          <w:rFonts w:ascii="Verdana" w:hAnsi="Verdana"/>
          <w:spacing w:val="-4"/>
          <w:sz w:val="24"/>
          <w:szCs w:val="24"/>
        </w:rPr>
        <w:t xml:space="preserve"> reiteró esa solicitud de nulidad</w:t>
      </w:r>
      <w:r w:rsidR="007D1EC3" w:rsidRPr="00107D5C">
        <w:rPr>
          <w:rStyle w:val="Appelnotedebasdep"/>
          <w:rFonts w:ascii="Verdana" w:hAnsi="Verdana"/>
          <w:spacing w:val="-4"/>
          <w:sz w:val="24"/>
          <w:szCs w:val="24"/>
        </w:rPr>
        <w:footnoteReference w:id="7"/>
      </w:r>
      <w:r w:rsidR="007D1EC3" w:rsidRPr="00107D5C">
        <w:rPr>
          <w:rFonts w:ascii="Verdana" w:hAnsi="Verdana"/>
          <w:spacing w:val="-4"/>
          <w:sz w:val="24"/>
          <w:szCs w:val="24"/>
        </w:rPr>
        <w:t>.</w:t>
      </w:r>
    </w:p>
    <w:p w:rsidR="007D1EC3" w:rsidRPr="00107D5C" w:rsidRDefault="007D1EC3" w:rsidP="00107D5C">
      <w:pPr>
        <w:tabs>
          <w:tab w:val="left" w:pos="-720"/>
          <w:tab w:val="left" w:pos="-567"/>
          <w:tab w:val="left" w:pos="8222"/>
          <w:tab w:val="left" w:pos="8364"/>
        </w:tabs>
        <w:spacing w:line="360" w:lineRule="auto"/>
        <w:jc w:val="both"/>
        <w:rPr>
          <w:rFonts w:ascii="Verdana" w:hAnsi="Verdana"/>
          <w:spacing w:val="-4"/>
          <w:sz w:val="24"/>
          <w:szCs w:val="24"/>
        </w:rPr>
      </w:pPr>
    </w:p>
    <w:p w:rsidR="007D1EC3"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r w:rsidRPr="00107D5C">
        <w:rPr>
          <w:rFonts w:ascii="Verdana" w:hAnsi="Verdana"/>
          <w:spacing w:val="-4"/>
          <w:sz w:val="24"/>
          <w:szCs w:val="24"/>
        </w:rPr>
        <w:t>4</w:t>
      </w:r>
      <w:r w:rsidR="007D1EC3" w:rsidRPr="00107D5C">
        <w:rPr>
          <w:rFonts w:ascii="Verdana" w:hAnsi="Verdana"/>
          <w:spacing w:val="-4"/>
          <w:sz w:val="24"/>
          <w:szCs w:val="24"/>
        </w:rPr>
        <w:t>.4 Esta Sala, por auto de</w:t>
      </w:r>
      <w:r w:rsidR="00AA543E" w:rsidRPr="00107D5C">
        <w:rPr>
          <w:rFonts w:ascii="Verdana" w:hAnsi="Verdana"/>
          <w:spacing w:val="-4"/>
          <w:sz w:val="24"/>
          <w:szCs w:val="24"/>
        </w:rPr>
        <w:t>l</w:t>
      </w:r>
      <w:r w:rsidR="007D1EC3" w:rsidRPr="00107D5C">
        <w:rPr>
          <w:rFonts w:ascii="Verdana" w:hAnsi="Verdana"/>
          <w:spacing w:val="-4"/>
          <w:sz w:val="24"/>
          <w:szCs w:val="24"/>
        </w:rPr>
        <w:t xml:space="preserve"> 31 de agosto </w:t>
      </w:r>
      <w:r w:rsidR="00924DF0" w:rsidRPr="00107D5C">
        <w:rPr>
          <w:rFonts w:ascii="Verdana" w:hAnsi="Verdana"/>
          <w:spacing w:val="-4"/>
          <w:sz w:val="24"/>
          <w:szCs w:val="24"/>
        </w:rPr>
        <w:t>último,</w:t>
      </w:r>
      <w:r w:rsidR="007D1EC3" w:rsidRPr="00107D5C">
        <w:rPr>
          <w:rFonts w:ascii="Verdana" w:hAnsi="Verdana"/>
          <w:spacing w:val="-4"/>
          <w:sz w:val="24"/>
          <w:szCs w:val="24"/>
        </w:rPr>
        <w:t xml:space="preserve"> decidió no dar trámite a es</w:t>
      </w:r>
      <w:r w:rsidR="00C95ECE" w:rsidRPr="00107D5C">
        <w:rPr>
          <w:rFonts w:ascii="Verdana" w:hAnsi="Verdana"/>
          <w:spacing w:val="-4"/>
          <w:sz w:val="24"/>
          <w:szCs w:val="24"/>
        </w:rPr>
        <w:t>t</w:t>
      </w:r>
      <w:r w:rsidR="007D1EC3" w:rsidRPr="00107D5C">
        <w:rPr>
          <w:rFonts w:ascii="Verdana" w:hAnsi="Verdana"/>
          <w:spacing w:val="-4"/>
          <w:sz w:val="24"/>
          <w:szCs w:val="24"/>
        </w:rPr>
        <w:t>a</w:t>
      </w:r>
      <w:r w:rsidR="00C95ECE" w:rsidRPr="00107D5C">
        <w:rPr>
          <w:rFonts w:ascii="Verdana" w:hAnsi="Verdana"/>
          <w:spacing w:val="-4"/>
          <w:sz w:val="24"/>
          <w:szCs w:val="24"/>
        </w:rPr>
        <w:t xml:space="preserve"> última</w:t>
      </w:r>
      <w:r w:rsidR="007D1EC3" w:rsidRPr="00107D5C">
        <w:rPr>
          <w:rFonts w:ascii="Verdana" w:hAnsi="Verdana"/>
          <w:spacing w:val="-4"/>
          <w:sz w:val="24"/>
          <w:szCs w:val="24"/>
        </w:rPr>
        <w:t xml:space="preserve"> petición </w:t>
      </w:r>
      <w:r w:rsidR="00924DF0" w:rsidRPr="00107D5C">
        <w:rPr>
          <w:rFonts w:ascii="Verdana" w:hAnsi="Verdana"/>
          <w:spacing w:val="-4"/>
          <w:sz w:val="24"/>
          <w:szCs w:val="24"/>
        </w:rPr>
        <w:t>por</w:t>
      </w:r>
      <w:r w:rsidR="007D1EC3" w:rsidRPr="00107D5C">
        <w:rPr>
          <w:rFonts w:ascii="Verdana" w:hAnsi="Verdana"/>
          <w:spacing w:val="-4"/>
          <w:sz w:val="24"/>
          <w:szCs w:val="24"/>
        </w:rPr>
        <w:t xml:space="preserve"> extempor</w:t>
      </w:r>
      <w:r w:rsidRPr="00107D5C">
        <w:rPr>
          <w:rFonts w:ascii="Verdana" w:hAnsi="Verdana"/>
          <w:spacing w:val="-4"/>
          <w:sz w:val="24"/>
          <w:szCs w:val="24"/>
        </w:rPr>
        <w:t>aneidad</w:t>
      </w:r>
      <w:r w:rsidR="007D1EC3" w:rsidRPr="00107D5C">
        <w:rPr>
          <w:rFonts w:ascii="Verdana" w:hAnsi="Verdana"/>
          <w:spacing w:val="-4"/>
          <w:sz w:val="24"/>
          <w:szCs w:val="24"/>
        </w:rPr>
        <w:t>,</w:t>
      </w:r>
      <w:r w:rsidR="00BD5146" w:rsidRPr="00107D5C">
        <w:rPr>
          <w:rFonts w:ascii="Verdana" w:hAnsi="Verdana"/>
          <w:spacing w:val="-4"/>
          <w:sz w:val="24"/>
          <w:szCs w:val="24"/>
        </w:rPr>
        <w:t xml:space="preserve"> con sustento</w:t>
      </w:r>
      <w:r w:rsidR="00C95ECE" w:rsidRPr="00107D5C">
        <w:rPr>
          <w:rFonts w:ascii="Verdana" w:hAnsi="Verdana"/>
          <w:spacing w:val="-4"/>
          <w:sz w:val="24"/>
          <w:szCs w:val="24"/>
        </w:rPr>
        <w:t xml:space="preserve"> </w:t>
      </w:r>
      <w:r w:rsidR="00BD5146" w:rsidRPr="00107D5C">
        <w:rPr>
          <w:rFonts w:ascii="Verdana" w:hAnsi="Verdana"/>
          <w:spacing w:val="-4"/>
          <w:sz w:val="24"/>
          <w:szCs w:val="24"/>
        </w:rPr>
        <w:t xml:space="preserve">en </w:t>
      </w:r>
      <w:r w:rsidR="00C95ECE" w:rsidRPr="00107D5C">
        <w:rPr>
          <w:rFonts w:ascii="Verdana" w:hAnsi="Verdana"/>
          <w:spacing w:val="-4"/>
          <w:sz w:val="24"/>
          <w:szCs w:val="24"/>
        </w:rPr>
        <w:t>que esa clase de solicitudes deben ser formuladas en audiencia,</w:t>
      </w:r>
      <w:r w:rsidR="007D1EC3" w:rsidRPr="00107D5C">
        <w:rPr>
          <w:rFonts w:ascii="Verdana" w:hAnsi="Verdana"/>
          <w:spacing w:val="-4"/>
          <w:sz w:val="24"/>
          <w:szCs w:val="24"/>
        </w:rPr>
        <w:t xml:space="preserve"> de conformidad con el artículo 328 del Código General</w:t>
      </w:r>
      <w:r w:rsidR="00924DF0" w:rsidRPr="00107D5C">
        <w:rPr>
          <w:rFonts w:ascii="Verdana" w:hAnsi="Verdana"/>
          <w:spacing w:val="-4"/>
          <w:sz w:val="24"/>
          <w:szCs w:val="24"/>
        </w:rPr>
        <w:t xml:space="preserve"> del Proceso</w:t>
      </w:r>
      <w:r w:rsidR="00924DF0" w:rsidRPr="00107D5C">
        <w:rPr>
          <w:rStyle w:val="Appelnotedebasdep"/>
          <w:rFonts w:ascii="Verdana" w:hAnsi="Verdana"/>
          <w:spacing w:val="-4"/>
          <w:sz w:val="24"/>
          <w:szCs w:val="24"/>
        </w:rPr>
        <w:footnoteReference w:id="8"/>
      </w:r>
      <w:r w:rsidR="00924DF0" w:rsidRPr="00107D5C">
        <w:rPr>
          <w:rFonts w:ascii="Verdana" w:hAnsi="Verdana"/>
          <w:spacing w:val="-4"/>
          <w:sz w:val="24"/>
          <w:szCs w:val="24"/>
        </w:rPr>
        <w:t>.</w:t>
      </w:r>
      <w:r w:rsidR="00C95ECE" w:rsidRPr="00107D5C">
        <w:rPr>
          <w:rFonts w:ascii="Verdana" w:hAnsi="Verdana"/>
          <w:spacing w:val="-4"/>
          <w:sz w:val="24"/>
          <w:szCs w:val="24"/>
        </w:rPr>
        <w:t xml:space="preserve"> </w:t>
      </w:r>
    </w:p>
    <w:p w:rsidR="00924DF0" w:rsidRPr="00107D5C" w:rsidRDefault="00924DF0" w:rsidP="00107D5C">
      <w:pPr>
        <w:tabs>
          <w:tab w:val="left" w:pos="-720"/>
          <w:tab w:val="left" w:pos="-567"/>
          <w:tab w:val="left" w:pos="8222"/>
          <w:tab w:val="left" w:pos="8364"/>
        </w:tabs>
        <w:spacing w:line="360" w:lineRule="auto"/>
        <w:jc w:val="both"/>
        <w:rPr>
          <w:rFonts w:ascii="Verdana" w:hAnsi="Verdana"/>
          <w:spacing w:val="-4"/>
          <w:sz w:val="24"/>
          <w:szCs w:val="24"/>
        </w:rPr>
      </w:pPr>
    </w:p>
    <w:p w:rsidR="007D1EC3" w:rsidRPr="00107D5C" w:rsidRDefault="00312041" w:rsidP="00107D5C">
      <w:pPr>
        <w:tabs>
          <w:tab w:val="left" w:pos="-720"/>
          <w:tab w:val="left" w:pos="-567"/>
          <w:tab w:val="left" w:pos="8222"/>
          <w:tab w:val="left" w:pos="8364"/>
        </w:tabs>
        <w:spacing w:line="360" w:lineRule="auto"/>
        <w:jc w:val="both"/>
        <w:rPr>
          <w:rFonts w:ascii="Verdana" w:hAnsi="Verdana"/>
          <w:spacing w:val="-4"/>
          <w:sz w:val="24"/>
          <w:szCs w:val="24"/>
        </w:rPr>
      </w:pPr>
      <w:r w:rsidRPr="00107D5C">
        <w:rPr>
          <w:rFonts w:ascii="Verdana" w:hAnsi="Verdana"/>
          <w:spacing w:val="-4"/>
          <w:sz w:val="24"/>
          <w:szCs w:val="24"/>
        </w:rPr>
        <w:t>4</w:t>
      </w:r>
      <w:r w:rsidR="00924DF0" w:rsidRPr="00107D5C">
        <w:rPr>
          <w:rFonts w:ascii="Verdana" w:hAnsi="Verdana"/>
          <w:spacing w:val="-4"/>
          <w:sz w:val="24"/>
          <w:szCs w:val="24"/>
        </w:rPr>
        <w:t>.5 El 19 de octubre siguiente este Tribunal decidi</w:t>
      </w:r>
      <w:r w:rsidR="003A0A69" w:rsidRPr="00107D5C">
        <w:rPr>
          <w:rFonts w:ascii="Verdana" w:hAnsi="Verdana"/>
          <w:spacing w:val="-4"/>
          <w:sz w:val="24"/>
          <w:szCs w:val="24"/>
        </w:rPr>
        <w:t>ó declarar desierto el recurso de</w:t>
      </w:r>
      <w:r w:rsidR="00924DF0" w:rsidRPr="00107D5C">
        <w:rPr>
          <w:rFonts w:ascii="Verdana" w:hAnsi="Verdana"/>
          <w:spacing w:val="-4"/>
          <w:sz w:val="24"/>
          <w:szCs w:val="24"/>
        </w:rPr>
        <w:t xml:space="preserve"> apelación </w:t>
      </w:r>
      <w:r w:rsidR="003A0A69" w:rsidRPr="00107D5C">
        <w:rPr>
          <w:rFonts w:ascii="Verdana" w:hAnsi="Verdana"/>
          <w:spacing w:val="-4"/>
          <w:sz w:val="24"/>
          <w:szCs w:val="24"/>
        </w:rPr>
        <w:t>formulado</w:t>
      </w:r>
      <w:r w:rsidR="009E4B4D" w:rsidRPr="00107D5C">
        <w:rPr>
          <w:rFonts w:ascii="Verdana" w:hAnsi="Verdana"/>
          <w:spacing w:val="-4"/>
          <w:sz w:val="24"/>
          <w:szCs w:val="24"/>
        </w:rPr>
        <w:t xml:space="preserve"> por el actor,</w:t>
      </w:r>
      <w:r w:rsidRPr="00107D5C">
        <w:rPr>
          <w:rFonts w:ascii="Verdana" w:hAnsi="Verdana"/>
          <w:spacing w:val="-4"/>
          <w:sz w:val="24"/>
          <w:szCs w:val="24"/>
        </w:rPr>
        <w:t xml:space="preserve"> </w:t>
      </w:r>
      <w:r w:rsidR="003A0A69" w:rsidRPr="00107D5C">
        <w:rPr>
          <w:rFonts w:ascii="Verdana" w:hAnsi="Verdana"/>
          <w:spacing w:val="-4"/>
          <w:sz w:val="24"/>
          <w:szCs w:val="24"/>
        </w:rPr>
        <w:t>como quiera que no compareció a la audiencia en la cual debía sustentarlo</w:t>
      </w:r>
      <w:r w:rsidR="00AA543E" w:rsidRPr="00107D5C">
        <w:rPr>
          <w:rFonts w:ascii="Verdana" w:hAnsi="Verdana"/>
          <w:spacing w:val="-4"/>
          <w:sz w:val="24"/>
          <w:szCs w:val="24"/>
        </w:rPr>
        <w:t>,</w:t>
      </w:r>
      <w:r w:rsidR="009E4B4D" w:rsidRPr="00107D5C">
        <w:rPr>
          <w:rFonts w:ascii="Verdana" w:hAnsi="Verdana"/>
          <w:spacing w:val="-4"/>
          <w:sz w:val="24"/>
          <w:szCs w:val="24"/>
        </w:rPr>
        <w:t xml:space="preserve"> y continuar el trámite de segunda instancia </w:t>
      </w:r>
      <w:r w:rsidR="00BD5146" w:rsidRPr="00107D5C">
        <w:rPr>
          <w:rFonts w:ascii="Verdana" w:hAnsi="Verdana"/>
          <w:spacing w:val="-4"/>
          <w:sz w:val="24"/>
          <w:szCs w:val="24"/>
        </w:rPr>
        <w:t>únicamente en relación con el</w:t>
      </w:r>
      <w:r w:rsidR="00F81F7B" w:rsidRPr="00107D5C">
        <w:rPr>
          <w:rFonts w:ascii="Verdana" w:hAnsi="Verdana"/>
          <w:spacing w:val="-4"/>
          <w:sz w:val="24"/>
          <w:szCs w:val="24"/>
        </w:rPr>
        <w:t xml:space="preserve"> interpuesto</w:t>
      </w:r>
      <w:r w:rsidR="009E4B4D" w:rsidRPr="00107D5C">
        <w:rPr>
          <w:rFonts w:ascii="Verdana" w:hAnsi="Verdana"/>
          <w:spacing w:val="-4"/>
          <w:sz w:val="24"/>
          <w:szCs w:val="24"/>
        </w:rPr>
        <w:t xml:space="preserve"> por el apoderado del banco accionado</w:t>
      </w:r>
      <w:r w:rsidR="007D1EC3" w:rsidRPr="00107D5C">
        <w:rPr>
          <w:rStyle w:val="Appelnotedebasdep"/>
          <w:rFonts w:ascii="Verdana" w:hAnsi="Verdana"/>
          <w:spacing w:val="-4"/>
          <w:sz w:val="24"/>
          <w:szCs w:val="24"/>
        </w:rPr>
        <w:footnoteReference w:id="9"/>
      </w:r>
      <w:r w:rsidR="007D1EC3" w:rsidRPr="00107D5C">
        <w:rPr>
          <w:rFonts w:ascii="Verdana" w:hAnsi="Verdana"/>
          <w:spacing w:val="-4"/>
          <w:sz w:val="24"/>
          <w:szCs w:val="24"/>
        </w:rPr>
        <w:t>.</w:t>
      </w: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312041" w:rsidRPr="00107D5C" w:rsidRDefault="00312041" w:rsidP="00107D5C">
      <w:pPr>
        <w:spacing w:line="360" w:lineRule="auto"/>
        <w:jc w:val="both"/>
        <w:rPr>
          <w:rFonts w:ascii="Verdana" w:hAnsi="Verdana"/>
          <w:spacing w:val="-4"/>
          <w:sz w:val="24"/>
          <w:szCs w:val="24"/>
        </w:rPr>
      </w:pPr>
      <w:r w:rsidRPr="00107D5C">
        <w:rPr>
          <w:rFonts w:ascii="Verdana" w:hAnsi="Verdana"/>
          <w:spacing w:val="-4"/>
          <w:sz w:val="24"/>
          <w:szCs w:val="24"/>
        </w:rPr>
        <w:lastRenderedPageBreak/>
        <w:t xml:space="preserve">5. Demuestran las anteriores pruebas que el demandante no empleó oportunamente los medios ordinarios de protección con que contaba en el proceso para obtener lo que </w:t>
      </w:r>
      <w:r w:rsidR="008E1E53" w:rsidRPr="00107D5C">
        <w:rPr>
          <w:rFonts w:ascii="Verdana" w:hAnsi="Verdana"/>
          <w:spacing w:val="-4"/>
          <w:sz w:val="24"/>
          <w:szCs w:val="24"/>
        </w:rPr>
        <w:t>solicita a través de este mecanismo excepcional</w:t>
      </w:r>
      <w:r w:rsidRPr="00107D5C">
        <w:rPr>
          <w:rFonts w:ascii="Verdana" w:hAnsi="Verdana"/>
          <w:spacing w:val="-4"/>
          <w:sz w:val="24"/>
          <w:szCs w:val="24"/>
        </w:rPr>
        <w:t>. En efecto, si encontraba afectada la actuaci</w:t>
      </w:r>
      <w:r w:rsidR="003A0A69" w:rsidRPr="00107D5C">
        <w:rPr>
          <w:rFonts w:ascii="Verdana" w:hAnsi="Verdana"/>
          <w:spacing w:val="-4"/>
          <w:sz w:val="24"/>
          <w:szCs w:val="24"/>
        </w:rPr>
        <w:t>ón</w:t>
      </w:r>
      <w:r w:rsidR="004F2470" w:rsidRPr="00107D5C">
        <w:rPr>
          <w:rFonts w:ascii="Verdana" w:hAnsi="Verdana"/>
          <w:spacing w:val="-4"/>
          <w:sz w:val="24"/>
          <w:szCs w:val="24"/>
        </w:rPr>
        <w:t xml:space="preserve"> surtida por</w:t>
      </w:r>
      <w:r w:rsidR="008736D2" w:rsidRPr="00107D5C">
        <w:rPr>
          <w:rFonts w:ascii="Verdana" w:hAnsi="Verdana"/>
          <w:spacing w:val="-4"/>
          <w:sz w:val="24"/>
          <w:szCs w:val="24"/>
        </w:rPr>
        <w:t xml:space="preserve"> el</w:t>
      </w:r>
      <w:r w:rsidR="004F2470" w:rsidRPr="00107D5C">
        <w:rPr>
          <w:rFonts w:ascii="Verdana" w:hAnsi="Verdana"/>
          <w:spacing w:val="-4"/>
          <w:sz w:val="24"/>
          <w:szCs w:val="24"/>
        </w:rPr>
        <w:t xml:space="preserve"> juzgado de primera instancia</w:t>
      </w:r>
      <w:r w:rsidR="003A0A69" w:rsidRPr="00107D5C">
        <w:rPr>
          <w:rFonts w:ascii="Verdana" w:hAnsi="Verdana"/>
          <w:spacing w:val="-4"/>
          <w:sz w:val="24"/>
          <w:szCs w:val="24"/>
        </w:rPr>
        <w:t xml:space="preserve"> en razón</w:t>
      </w:r>
      <w:r w:rsidRPr="00107D5C">
        <w:rPr>
          <w:rFonts w:ascii="Verdana" w:hAnsi="Verdana"/>
          <w:spacing w:val="-4"/>
          <w:sz w:val="24"/>
          <w:szCs w:val="24"/>
        </w:rPr>
        <w:t xml:space="preserve"> a la incorrecta integración del contradictorio, </w:t>
      </w:r>
      <w:r w:rsidR="008736D2" w:rsidRPr="00107D5C">
        <w:rPr>
          <w:rFonts w:ascii="Verdana" w:hAnsi="Verdana"/>
          <w:spacing w:val="-4"/>
          <w:sz w:val="24"/>
          <w:szCs w:val="24"/>
        </w:rPr>
        <w:t xml:space="preserve">debió solicitar la declaración de nulidad respectiva a la funcionaria que en esa sede conoció del proceso; de estimar que la nulidad debía ser decretada en segunda instancia, </w:t>
      </w:r>
      <w:r w:rsidRPr="00107D5C">
        <w:rPr>
          <w:rFonts w:ascii="Verdana" w:hAnsi="Verdana"/>
          <w:spacing w:val="-4"/>
          <w:sz w:val="24"/>
          <w:szCs w:val="24"/>
        </w:rPr>
        <w:t>ha debido</w:t>
      </w:r>
      <w:r w:rsidR="008736D2" w:rsidRPr="00107D5C">
        <w:rPr>
          <w:rFonts w:ascii="Verdana" w:hAnsi="Verdana"/>
          <w:spacing w:val="-4"/>
          <w:sz w:val="24"/>
          <w:szCs w:val="24"/>
        </w:rPr>
        <w:t xml:space="preserve"> hacer lo propio en la </w:t>
      </w:r>
      <w:r w:rsidRPr="00107D5C">
        <w:rPr>
          <w:rFonts w:ascii="Verdana" w:hAnsi="Verdana"/>
          <w:spacing w:val="-4"/>
          <w:sz w:val="24"/>
          <w:szCs w:val="24"/>
        </w:rPr>
        <w:t xml:space="preserve">audiencia </w:t>
      </w:r>
      <w:r w:rsidR="008736D2" w:rsidRPr="00107D5C">
        <w:rPr>
          <w:rFonts w:ascii="Verdana" w:hAnsi="Verdana"/>
          <w:spacing w:val="-4"/>
          <w:sz w:val="24"/>
          <w:szCs w:val="24"/>
        </w:rPr>
        <w:t xml:space="preserve">programada para escuchar sus alegaciones, </w:t>
      </w:r>
      <w:r w:rsidRPr="00107D5C">
        <w:rPr>
          <w:rFonts w:ascii="Verdana" w:hAnsi="Verdana"/>
          <w:spacing w:val="-4"/>
          <w:sz w:val="24"/>
          <w:szCs w:val="24"/>
        </w:rPr>
        <w:t xml:space="preserve">pero a </w:t>
      </w:r>
      <w:r w:rsidR="008736D2" w:rsidRPr="00107D5C">
        <w:rPr>
          <w:rFonts w:ascii="Verdana" w:hAnsi="Verdana"/>
          <w:spacing w:val="-4"/>
          <w:sz w:val="24"/>
          <w:szCs w:val="24"/>
        </w:rPr>
        <w:t xml:space="preserve">ninguno de tales mecanismos procedió y </w:t>
      </w:r>
      <w:r w:rsidR="005450F5" w:rsidRPr="00107D5C">
        <w:rPr>
          <w:rFonts w:ascii="Verdana" w:hAnsi="Verdana"/>
          <w:spacing w:val="-4"/>
          <w:sz w:val="24"/>
          <w:szCs w:val="24"/>
        </w:rPr>
        <w:t>por tal razón</w:t>
      </w:r>
      <w:r w:rsidR="008736D2" w:rsidRPr="00107D5C">
        <w:rPr>
          <w:rFonts w:ascii="Verdana" w:hAnsi="Verdana"/>
          <w:spacing w:val="-4"/>
          <w:sz w:val="24"/>
          <w:szCs w:val="24"/>
        </w:rPr>
        <w:t xml:space="preserve">, puede decirse que desperdició las </w:t>
      </w:r>
      <w:r w:rsidR="005450F5" w:rsidRPr="00107D5C">
        <w:rPr>
          <w:rFonts w:ascii="Verdana" w:hAnsi="Verdana"/>
          <w:spacing w:val="-4"/>
          <w:sz w:val="24"/>
          <w:szCs w:val="24"/>
        </w:rPr>
        <w:t>oportunidad</w:t>
      </w:r>
      <w:r w:rsidR="008736D2" w:rsidRPr="00107D5C">
        <w:rPr>
          <w:rFonts w:ascii="Verdana" w:hAnsi="Verdana"/>
          <w:spacing w:val="-4"/>
          <w:sz w:val="24"/>
          <w:szCs w:val="24"/>
        </w:rPr>
        <w:t>es que tuvo en el curso de la actuación para obtener un pronunciamiento sobre lo que ahora pretende sea decidido por vía de tutela.</w:t>
      </w:r>
    </w:p>
    <w:p w:rsidR="00312041" w:rsidRPr="00107D5C" w:rsidRDefault="00312041" w:rsidP="00107D5C">
      <w:pPr>
        <w:spacing w:line="360" w:lineRule="auto"/>
        <w:jc w:val="both"/>
        <w:rPr>
          <w:rFonts w:ascii="Verdana" w:hAnsi="Verdana"/>
          <w:spacing w:val="-4"/>
          <w:sz w:val="24"/>
          <w:szCs w:val="24"/>
        </w:rPr>
      </w:pPr>
    </w:p>
    <w:p w:rsidR="00312041" w:rsidRPr="00107D5C" w:rsidRDefault="00312041" w:rsidP="00107D5C">
      <w:pPr>
        <w:spacing w:line="360" w:lineRule="auto"/>
        <w:jc w:val="both"/>
        <w:rPr>
          <w:rFonts w:ascii="Verdana" w:hAnsi="Verdana"/>
          <w:spacing w:val="-4"/>
          <w:sz w:val="24"/>
          <w:szCs w:val="24"/>
        </w:rPr>
      </w:pPr>
      <w:r w:rsidRPr="00107D5C">
        <w:rPr>
          <w:rFonts w:ascii="Verdana" w:hAnsi="Verdana"/>
          <w:spacing w:val="-4"/>
          <w:sz w:val="24"/>
          <w:szCs w:val="24"/>
        </w:rPr>
        <w:t>En esas condiciones, resulta claro que se halla ausente el segundo de los presupuestos generales para que proceda el amparo contra providencias judiciales, de conformidad con la jurisprudencia que atrás se transcribió.</w:t>
      </w:r>
    </w:p>
    <w:p w:rsidR="00312041" w:rsidRPr="00107D5C" w:rsidRDefault="00312041" w:rsidP="00107D5C">
      <w:pPr>
        <w:spacing w:line="360" w:lineRule="auto"/>
        <w:jc w:val="both"/>
        <w:rPr>
          <w:rFonts w:ascii="Verdana" w:hAnsi="Verdana"/>
          <w:spacing w:val="-4"/>
          <w:sz w:val="24"/>
          <w:szCs w:val="24"/>
        </w:rPr>
      </w:pPr>
    </w:p>
    <w:p w:rsidR="00312041" w:rsidRPr="00107D5C" w:rsidRDefault="00312041" w:rsidP="00107D5C">
      <w:pPr>
        <w:spacing w:line="360" w:lineRule="auto"/>
        <w:jc w:val="both"/>
        <w:rPr>
          <w:rFonts w:ascii="Verdana" w:hAnsi="Verdana"/>
          <w:spacing w:val="-4"/>
          <w:sz w:val="24"/>
          <w:szCs w:val="24"/>
        </w:rPr>
      </w:pPr>
      <w:r w:rsidRPr="00107D5C">
        <w:rPr>
          <w:rFonts w:ascii="Verdana" w:hAnsi="Verdana"/>
          <w:spacing w:val="-4"/>
          <w:sz w:val="24"/>
          <w:szCs w:val="2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312041" w:rsidRPr="00107D5C" w:rsidRDefault="00312041" w:rsidP="00107D5C">
      <w:pPr>
        <w:spacing w:line="360" w:lineRule="auto"/>
        <w:jc w:val="both"/>
        <w:rPr>
          <w:rFonts w:ascii="Verdana" w:hAnsi="Verdana"/>
          <w:spacing w:val="-4"/>
          <w:sz w:val="24"/>
          <w:szCs w:val="24"/>
        </w:rPr>
      </w:pPr>
    </w:p>
    <w:p w:rsidR="00312041" w:rsidRPr="00107D5C" w:rsidRDefault="00312041" w:rsidP="00107D5C">
      <w:pPr>
        <w:spacing w:line="360" w:lineRule="auto"/>
        <w:jc w:val="both"/>
        <w:rPr>
          <w:rFonts w:ascii="Verdana" w:hAnsi="Verdana"/>
          <w:spacing w:val="-4"/>
          <w:sz w:val="24"/>
          <w:szCs w:val="24"/>
        </w:rPr>
      </w:pPr>
      <w:r w:rsidRPr="00107D5C">
        <w:rPr>
          <w:rFonts w:ascii="Verdana" w:hAnsi="Verdana"/>
          <w:spacing w:val="-4"/>
          <w:sz w:val="24"/>
          <w:szCs w:val="24"/>
        </w:rPr>
        <w:t xml:space="preserve">En conclusión, como no es posible acudir a la tutela como mecanismo principal de defensa judicial, ni resulta posible emplearla como medio alternativo de los mecanismos ordinarios previstos por el legislador para obtener protección a un derecho, ni para suplir la negligencia del </w:t>
      </w:r>
      <w:r w:rsidRPr="00107D5C">
        <w:rPr>
          <w:rFonts w:ascii="Verdana" w:hAnsi="Verdana"/>
          <w:spacing w:val="-4"/>
          <w:sz w:val="24"/>
          <w:szCs w:val="24"/>
        </w:rPr>
        <w:lastRenderedPageBreak/>
        <w:t>interesado a la hora de emplearlos, el amparo solicitado resulta improcedente y así se declarará.</w:t>
      </w:r>
    </w:p>
    <w:p w:rsidR="00290870" w:rsidRPr="00107D5C" w:rsidRDefault="00290870" w:rsidP="00107D5C">
      <w:pPr>
        <w:pStyle w:val="Textoindependiente210"/>
        <w:suppressAutoHyphens w:val="0"/>
        <w:spacing w:line="360" w:lineRule="auto"/>
        <w:rPr>
          <w:spacing w:val="-4"/>
          <w:sz w:val="24"/>
          <w:szCs w:val="24"/>
        </w:rPr>
      </w:pPr>
    </w:p>
    <w:p w:rsidR="00290870" w:rsidRPr="00107D5C" w:rsidRDefault="005450F5" w:rsidP="00107D5C">
      <w:pPr>
        <w:pStyle w:val="Textoindependiente210"/>
        <w:suppressAutoHyphens w:val="0"/>
        <w:spacing w:line="360" w:lineRule="auto"/>
        <w:rPr>
          <w:spacing w:val="-4"/>
          <w:sz w:val="24"/>
          <w:szCs w:val="24"/>
        </w:rPr>
      </w:pPr>
      <w:r w:rsidRPr="00107D5C">
        <w:rPr>
          <w:spacing w:val="-4"/>
          <w:sz w:val="24"/>
          <w:szCs w:val="24"/>
        </w:rPr>
        <w:t>6</w:t>
      </w:r>
      <w:r w:rsidR="00290870" w:rsidRPr="00107D5C">
        <w:rPr>
          <w:spacing w:val="-4"/>
          <w:sz w:val="24"/>
          <w:szCs w:val="24"/>
        </w:rPr>
        <w:t>. No se accederá a la solicitud elevada por el actor en el sentido de ordenar a la Procuraduría que acredite la forma cómo ha garantizado sus derechos, como quiera que esta acción constitucional está prevista para proteger derechos fundamentales conculcados, mas no para tramitar esa clase de solicitudes, las cuales, además, deben ser elevadas directamente por el mismo interesado, a la referida autoridad.</w:t>
      </w:r>
    </w:p>
    <w:p w:rsidR="00290870" w:rsidRPr="00107D5C" w:rsidRDefault="00290870" w:rsidP="00107D5C">
      <w:pPr>
        <w:tabs>
          <w:tab w:val="left" w:pos="-720"/>
          <w:tab w:val="left" w:pos="-567"/>
          <w:tab w:val="left" w:pos="8222"/>
          <w:tab w:val="left" w:pos="8364"/>
        </w:tabs>
        <w:spacing w:line="360" w:lineRule="auto"/>
        <w:jc w:val="both"/>
        <w:rPr>
          <w:rFonts w:ascii="Verdana" w:hAnsi="Verdana"/>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spacing w:val="-4"/>
          <w:sz w:val="24"/>
          <w:szCs w:val="24"/>
        </w:rPr>
        <w:t>En mérito de lo expuesto, la Sala Civil Familia del Tribunal Superior de Pereira, Risaralda, administrando justicia en nombre de la República y por autoridad de la ley,</w:t>
      </w:r>
    </w:p>
    <w:p w:rsidR="00290870" w:rsidRPr="00107D5C" w:rsidRDefault="00290870" w:rsidP="00107D5C">
      <w:pPr>
        <w:spacing w:line="360" w:lineRule="auto"/>
        <w:jc w:val="both"/>
        <w:rPr>
          <w:rFonts w:ascii="Verdana" w:hAnsi="Verdana"/>
          <w:b/>
          <w:spacing w:val="-4"/>
          <w:sz w:val="24"/>
          <w:szCs w:val="24"/>
        </w:rPr>
      </w:pPr>
    </w:p>
    <w:p w:rsidR="00290870" w:rsidRPr="00107D5C" w:rsidRDefault="00290870" w:rsidP="00107D5C">
      <w:pPr>
        <w:spacing w:line="360" w:lineRule="auto"/>
        <w:jc w:val="both"/>
        <w:rPr>
          <w:rFonts w:ascii="Verdana" w:hAnsi="Verdana"/>
          <w:b/>
          <w:spacing w:val="-4"/>
          <w:sz w:val="24"/>
          <w:szCs w:val="24"/>
        </w:rPr>
      </w:pPr>
      <w:r w:rsidRPr="00107D5C">
        <w:rPr>
          <w:rFonts w:ascii="Verdana" w:hAnsi="Verdana"/>
          <w:b/>
          <w:spacing w:val="-4"/>
          <w:sz w:val="24"/>
          <w:szCs w:val="24"/>
        </w:rPr>
        <w:t>R E S U E L V E </w:t>
      </w:r>
    </w:p>
    <w:p w:rsidR="00290870" w:rsidRPr="00107D5C" w:rsidRDefault="00290870" w:rsidP="00107D5C">
      <w:pPr>
        <w:spacing w:line="360" w:lineRule="auto"/>
        <w:jc w:val="both"/>
        <w:rPr>
          <w:rFonts w:ascii="Verdana" w:hAnsi="Verdana"/>
          <w:b/>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b/>
          <w:spacing w:val="-4"/>
          <w:sz w:val="24"/>
          <w:szCs w:val="24"/>
        </w:rPr>
        <w:t>PRIMERO.</w:t>
      </w:r>
      <w:r w:rsidRPr="00107D5C">
        <w:rPr>
          <w:rFonts w:ascii="Verdana" w:hAnsi="Verdana"/>
          <w:spacing w:val="-4"/>
          <w:sz w:val="24"/>
          <w:szCs w:val="24"/>
        </w:rPr>
        <w:t xml:space="preserve"> Declara improcedente la acción de tutela promovida por el señor </w:t>
      </w:r>
      <w:r w:rsidR="005450F5" w:rsidRPr="00107D5C">
        <w:rPr>
          <w:rFonts w:ascii="Verdana" w:hAnsi="Verdana"/>
          <w:spacing w:val="-4"/>
          <w:sz w:val="24"/>
          <w:szCs w:val="24"/>
        </w:rPr>
        <w:t>Javier Elías Arias Idárraga contra el Juzgado Cuarto</w:t>
      </w:r>
      <w:r w:rsidR="005450F5" w:rsidRPr="00107D5C">
        <w:rPr>
          <w:rFonts w:ascii="Verdana" w:hAnsi="Verdana"/>
          <w:spacing w:val="-4"/>
          <w:sz w:val="24"/>
          <w:szCs w:val="24"/>
          <w:lang w:val="es-CO"/>
        </w:rPr>
        <w:t xml:space="preserve"> Civil del Circuito de local, a la que fueron vinculados </w:t>
      </w:r>
      <w:r w:rsidR="005450F5" w:rsidRPr="00107D5C">
        <w:rPr>
          <w:rFonts w:ascii="Verdana" w:hAnsi="Verdana"/>
          <w:spacing w:val="-4"/>
          <w:sz w:val="24"/>
          <w:szCs w:val="24"/>
          <w:lang w:val="es-ES"/>
        </w:rPr>
        <w:t>el señor Andrés Mauricio Arboleda, Bancolombia, el Alcalde del municipio de Pereira y</w:t>
      </w:r>
      <w:r w:rsidR="005450F5" w:rsidRPr="00107D5C">
        <w:rPr>
          <w:rFonts w:ascii="Verdana" w:hAnsi="Verdana"/>
          <w:spacing w:val="-4"/>
          <w:sz w:val="24"/>
          <w:szCs w:val="24"/>
        </w:rPr>
        <w:t xml:space="preserve"> la Defensoría del Pueblo Regional Risaralda, </w:t>
      </w:r>
      <w:r w:rsidRPr="00107D5C">
        <w:rPr>
          <w:rFonts w:ascii="Verdana" w:hAnsi="Verdana"/>
          <w:spacing w:val="-4"/>
          <w:sz w:val="24"/>
          <w:szCs w:val="24"/>
        </w:rPr>
        <w:t>y se niega</w:t>
      </w:r>
      <w:r w:rsidR="005450F5" w:rsidRPr="00107D5C">
        <w:rPr>
          <w:rFonts w:ascii="Verdana" w:hAnsi="Verdana"/>
          <w:spacing w:val="-4"/>
          <w:sz w:val="24"/>
          <w:szCs w:val="24"/>
        </w:rPr>
        <w:t xml:space="preserve"> frente al</w:t>
      </w:r>
      <w:r w:rsidRPr="00107D5C">
        <w:rPr>
          <w:rFonts w:ascii="Verdana" w:hAnsi="Verdana"/>
          <w:spacing w:val="-4"/>
          <w:sz w:val="24"/>
          <w:szCs w:val="24"/>
        </w:rPr>
        <w:t xml:space="preserve"> Ministerio Público.</w:t>
      </w:r>
    </w:p>
    <w:p w:rsidR="00290870" w:rsidRPr="00107D5C" w:rsidRDefault="00290870" w:rsidP="00107D5C">
      <w:pPr>
        <w:spacing w:line="360" w:lineRule="auto"/>
        <w:ind w:right="51"/>
        <w:jc w:val="both"/>
        <w:rPr>
          <w:rFonts w:ascii="Verdana" w:hAnsi="Verdana"/>
          <w:b/>
          <w:spacing w:val="-4"/>
          <w:sz w:val="16"/>
          <w:szCs w:val="24"/>
        </w:rPr>
      </w:pPr>
    </w:p>
    <w:p w:rsidR="00290870" w:rsidRPr="00107D5C" w:rsidRDefault="00290870" w:rsidP="00107D5C">
      <w:pPr>
        <w:spacing w:line="360" w:lineRule="auto"/>
        <w:ind w:right="51"/>
        <w:jc w:val="both"/>
        <w:rPr>
          <w:rFonts w:ascii="Verdana" w:hAnsi="Verdana"/>
          <w:b/>
          <w:spacing w:val="-4"/>
          <w:sz w:val="24"/>
          <w:szCs w:val="24"/>
        </w:rPr>
      </w:pPr>
      <w:r w:rsidRPr="00107D5C">
        <w:rPr>
          <w:rFonts w:ascii="Verdana" w:hAnsi="Verdana"/>
          <w:b/>
          <w:spacing w:val="-4"/>
          <w:sz w:val="24"/>
          <w:szCs w:val="24"/>
        </w:rPr>
        <w:t>SEGUNDO.</w:t>
      </w:r>
      <w:r w:rsidRPr="00107D5C">
        <w:rPr>
          <w:rFonts w:ascii="Verdana" w:hAnsi="Verdana"/>
          <w:spacing w:val="-4"/>
          <w:sz w:val="24"/>
          <w:szCs w:val="24"/>
        </w:rPr>
        <w:t xml:space="preserve"> Notifíquese esta decisión a las partes conforme lo previene el artículo 30 del Decreto 2591 de 1991.</w:t>
      </w:r>
    </w:p>
    <w:p w:rsidR="00290870" w:rsidRPr="00107D5C" w:rsidRDefault="00290870" w:rsidP="00107D5C">
      <w:pPr>
        <w:spacing w:line="360" w:lineRule="auto"/>
        <w:jc w:val="both"/>
        <w:rPr>
          <w:rFonts w:ascii="Verdana" w:hAnsi="Verdana"/>
          <w:b/>
          <w:spacing w:val="-4"/>
          <w:sz w:val="24"/>
          <w:szCs w:val="24"/>
        </w:rPr>
      </w:pPr>
    </w:p>
    <w:p w:rsidR="00290870" w:rsidRPr="00107D5C" w:rsidRDefault="00290870" w:rsidP="00107D5C">
      <w:pPr>
        <w:spacing w:line="360" w:lineRule="auto"/>
        <w:jc w:val="both"/>
        <w:rPr>
          <w:rFonts w:ascii="Verdana" w:hAnsi="Verdana"/>
          <w:spacing w:val="-4"/>
          <w:sz w:val="24"/>
          <w:szCs w:val="24"/>
        </w:rPr>
      </w:pPr>
      <w:r w:rsidRPr="00107D5C">
        <w:rPr>
          <w:rFonts w:ascii="Verdana" w:hAnsi="Verdana"/>
          <w:b/>
          <w:spacing w:val="-4"/>
          <w:sz w:val="24"/>
          <w:szCs w:val="24"/>
        </w:rPr>
        <w:t xml:space="preserve">TERCERO. </w:t>
      </w:r>
      <w:r w:rsidRPr="00107D5C">
        <w:rPr>
          <w:rFonts w:ascii="Verdana" w:hAnsi="Verdana"/>
          <w:spacing w:val="-4"/>
          <w:sz w:val="24"/>
          <w:szCs w:val="24"/>
        </w:rPr>
        <w:t>De no ser impugnada esta decisión, envíese el expediente a la Corte Constitucional para su eventual revisión conforme lo dispone el artículo 32 del Decreto 2591 de 1991.</w:t>
      </w: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107D5C">
        <w:rPr>
          <w:rFonts w:ascii="Verdana" w:hAnsi="Verdana"/>
          <w:spacing w:val="-4"/>
          <w:sz w:val="24"/>
          <w:szCs w:val="24"/>
        </w:rPr>
        <w:t xml:space="preserve">Notifíquese y cúmplase, </w:t>
      </w: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290870" w:rsidRPr="00107D5C" w:rsidRDefault="00290870" w:rsidP="00107D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107D5C">
        <w:rPr>
          <w:rFonts w:ascii="Verdana" w:hAnsi="Verdana"/>
          <w:spacing w:val="-4"/>
          <w:sz w:val="24"/>
          <w:szCs w:val="24"/>
        </w:rPr>
        <w:t>Los Magistrados,</w:t>
      </w:r>
    </w:p>
    <w:p w:rsidR="00290870" w:rsidRPr="00107D5C" w:rsidRDefault="00290870" w:rsidP="00F514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bookmarkStart w:id="1" w:name="_GoBack"/>
      <w:bookmarkEnd w:id="1"/>
    </w:p>
    <w:p w:rsidR="00290870" w:rsidRPr="00107D5C" w:rsidRDefault="00290870" w:rsidP="00F514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107D5C">
        <w:rPr>
          <w:rFonts w:ascii="Verdana" w:hAnsi="Verdana"/>
          <w:b/>
          <w:spacing w:val="-4"/>
          <w:sz w:val="24"/>
          <w:szCs w:val="24"/>
        </w:rPr>
        <w:tab/>
      </w:r>
      <w:r w:rsidRPr="00107D5C">
        <w:rPr>
          <w:rFonts w:ascii="Verdana" w:hAnsi="Verdana"/>
          <w:b/>
          <w:spacing w:val="-4"/>
          <w:sz w:val="24"/>
          <w:szCs w:val="24"/>
        </w:rPr>
        <w:tab/>
      </w:r>
      <w:r w:rsidRPr="00107D5C">
        <w:rPr>
          <w:rFonts w:ascii="Verdana" w:hAnsi="Verdana"/>
          <w:b/>
          <w:spacing w:val="-4"/>
          <w:sz w:val="24"/>
          <w:szCs w:val="24"/>
        </w:rPr>
        <w:tab/>
        <w:t>CLAUDIA MARÍA ARCILA RÍOS</w:t>
      </w:r>
    </w:p>
    <w:p w:rsidR="00CB37B3" w:rsidRDefault="00CB37B3" w:rsidP="00F514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290870" w:rsidRPr="00107D5C" w:rsidRDefault="00290870" w:rsidP="00F514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290870" w:rsidRPr="00107D5C" w:rsidRDefault="00290870" w:rsidP="00F514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290870" w:rsidRPr="00107D5C" w:rsidRDefault="00290870" w:rsidP="00F514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107D5C">
        <w:rPr>
          <w:rFonts w:ascii="Verdana" w:hAnsi="Verdana"/>
          <w:b/>
          <w:spacing w:val="-4"/>
          <w:sz w:val="24"/>
          <w:szCs w:val="24"/>
        </w:rPr>
        <w:tab/>
      </w:r>
      <w:r w:rsidRPr="00107D5C">
        <w:rPr>
          <w:rFonts w:ascii="Verdana" w:hAnsi="Verdana"/>
          <w:b/>
          <w:spacing w:val="-4"/>
          <w:sz w:val="24"/>
          <w:szCs w:val="24"/>
        </w:rPr>
        <w:tab/>
      </w:r>
      <w:r w:rsidRPr="00107D5C">
        <w:rPr>
          <w:rFonts w:ascii="Verdana" w:hAnsi="Verdana"/>
          <w:b/>
          <w:spacing w:val="-4"/>
          <w:sz w:val="24"/>
          <w:szCs w:val="24"/>
        </w:rPr>
        <w:tab/>
        <w:t>DUBERNEY GRISALES HERRERA</w:t>
      </w:r>
    </w:p>
    <w:p w:rsidR="00F51407" w:rsidRDefault="00F51407" w:rsidP="00F514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CB37B3" w:rsidRPr="00107D5C" w:rsidRDefault="00CB37B3" w:rsidP="00F514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290870" w:rsidRPr="00107D5C" w:rsidRDefault="00290870" w:rsidP="00F514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290870" w:rsidRPr="00107D5C" w:rsidRDefault="00290870" w:rsidP="00F51407">
      <w:pPr>
        <w:jc w:val="both"/>
        <w:rPr>
          <w:rFonts w:ascii="Verdana" w:hAnsi="Verdana"/>
          <w:b/>
          <w:spacing w:val="-4"/>
          <w:sz w:val="24"/>
          <w:szCs w:val="24"/>
        </w:rPr>
      </w:pPr>
      <w:r w:rsidRPr="00107D5C">
        <w:rPr>
          <w:rFonts w:ascii="Verdana" w:hAnsi="Verdana"/>
          <w:b/>
          <w:spacing w:val="-4"/>
          <w:sz w:val="24"/>
          <w:szCs w:val="24"/>
        </w:rPr>
        <w:tab/>
      </w:r>
      <w:r w:rsidRPr="00107D5C">
        <w:rPr>
          <w:rFonts w:ascii="Verdana" w:hAnsi="Verdana"/>
          <w:b/>
          <w:spacing w:val="-4"/>
          <w:sz w:val="24"/>
          <w:szCs w:val="24"/>
        </w:rPr>
        <w:tab/>
      </w:r>
      <w:r w:rsidRPr="00107D5C">
        <w:rPr>
          <w:rFonts w:ascii="Verdana" w:hAnsi="Verdana"/>
          <w:b/>
          <w:spacing w:val="-4"/>
          <w:sz w:val="24"/>
          <w:szCs w:val="24"/>
        </w:rPr>
        <w:tab/>
        <w:t>EDDER JIMMY SÁNCHEZ CALAMBÁS</w:t>
      </w:r>
    </w:p>
    <w:p w:rsidR="00F3205C" w:rsidRPr="00107D5C" w:rsidRDefault="00F3205C" w:rsidP="00107D5C">
      <w:pPr>
        <w:spacing w:line="360" w:lineRule="auto"/>
        <w:jc w:val="both"/>
        <w:rPr>
          <w:rFonts w:ascii="Verdana" w:hAnsi="Verdana"/>
          <w:b/>
          <w:spacing w:val="-4"/>
          <w:sz w:val="24"/>
          <w:szCs w:val="24"/>
        </w:rPr>
      </w:pPr>
    </w:p>
    <w:sectPr w:rsidR="00F3205C" w:rsidRPr="00107D5C" w:rsidSect="00107D5C">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76" w:rsidRDefault="00C95F76">
      <w:r>
        <w:separator/>
      </w:r>
    </w:p>
  </w:endnote>
  <w:endnote w:type="continuationSeparator" w:id="0">
    <w:p w:rsidR="00C95F76" w:rsidRDefault="00C9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92" w:rsidRPr="00961CBA" w:rsidRDefault="00E41F92">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48548E">
      <w:rPr>
        <w:rStyle w:val="Numrodepage"/>
        <w:rFonts w:ascii="Verdana" w:hAnsi="Verdana"/>
        <w:noProof/>
      </w:rPr>
      <w:t>9</w:t>
    </w:r>
    <w:r w:rsidRPr="00961CBA">
      <w:rPr>
        <w:rStyle w:val="Numrodepage"/>
        <w:rFonts w:ascii="Verdana" w:hAnsi="Verdana"/>
      </w:rPr>
      <w:fldChar w:fldCharType="end"/>
    </w:r>
  </w:p>
  <w:p w:rsidR="00E41F92" w:rsidRDefault="00E41F9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76" w:rsidRDefault="00C95F76">
      <w:r>
        <w:separator/>
      </w:r>
    </w:p>
  </w:footnote>
  <w:footnote w:type="continuationSeparator" w:id="0">
    <w:p w:rsidR="00C95F76" w:rsidRDefault="00C95F76">
      <w:r>
        <w:continuationSeparator/>
      </w:r>
    </w:p>
  </w:footnote>
  <w:footnote w:id="1">
    <w:p w:rsidR="00E41F92" w:rsidRPr="001D10EA" w:rsidRDefault="00E41F92" w:rsidP="00312041">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Sentencia T-307 de 2015</w:t>
      </w:r>
    </w:p>
  </w:footnote>
  <w:footnote w:id="2">
    <w:p w:rsidR="00E41F92" w:rsidRPr="001D10EA" w:rsidRDefault="00E41F92" w:rsidP="00312041">
      <w:pPr>
        <w:pStyle w:val="Notedebasdepage"/>
        <w:jc w:val="both"/>
        <w:rPr>
          <w:rFonts w:ascii="Verdana" w:hAnsi="Verdana"/>
          <w:sz w:val="18"/>
          <w:szCs w:val="18"/>
          <w:lang w:val="es-MX"/>
        </w:rPr>
      </w:pPr>
      <w:r w:rsidRPr="001D10EA">
        <w:rPr>
          <w:rStyle w:val="Smbolodenotaalpie"/>
          <w:rFonts w:ascii="Verdana" w:hAnsi="Verdana"/>
          <w:sz w:val="18"/>
          <w:szCs w:val="18"/>
        </w:rPr>
        <w:footnoteRef/>
      </w:r>
      <w:r w:rsidRPr="001D10EA">
        <w:rPr>
          <w:rFonts w:ascii="Verdana" w:hAnsi="Verdana"/>
          <w:sz w:val="18"/>
          <w:szCs w:val="18"/>
          <w:lang w:val="es-MX"/>
        </w:rPr>
        <w:t xml:space="preserve"> </w:t>
      </w:r>
      <w:r w:rsidRPr="001D10EA">
        <w:rPr>
          <w:rFonts w:ascii="Verdana" w:hAnsi="Verdana"/>
          <w:spacing w:val="-6"/>
          <w:sz w:val="18"/>
          <w:szCs w:val="18"/>
          <w:lang w:val="es-CO"/>
        </w:rPr>
        <w:t>Sentencia SU-241 de 2015</w:t>
      </w:r>
    </w:p>
  </w:footnote>
  <w:footnote w:id="3">
    <w:p w:rsidR="00E41F92" w:rsidRPr="001D10EA" w:rsidRDefault="00E41F92" w:rsidP="00312041">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Sentencia T-735 de 2013, </w:t>
      </w:r>
      <w:proofErr w:type="spellStart"/>
      <w:r w:rsidRPr="001D10EA">
        <w:rPr>
          <w:rFonts w:ascii="Verdana" w:hAnsi="Verdana"/>
          <w:sz w:val="18"/>
          <w:szCs w:val="18"/>
          <w:lang w:val="es-CO"/>
        </w:rPr>
        <w:t>MP</w:t>
      </w:r>
      <w:proofErr w:type="spellEnd"/>
      <w:r w:rsidRPr="001D10EA">
        <w:rPr>
          <w:rFonts w:ascii="Verdana" w:hAnsi="Verdana"/>
          <w:sz w:val="18"/>
          <w:szCs w:val="18"/>
          <w:lang w:val="es-CO"/>
        </w:rPr>
        <w:t>. Dr. Alberto Rojas Ríos</w:t>
      </w:r>
    </w:p>
  </w:footnote>
  <w:footnote w:id="4">
    <w:p w:rsidR="00E41F92" w:rsidRPr="001D10EA" w:rsidRDefault="00E41F92" w:rsidP="00312041">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T-567 de 1998</w:t>
      </w:r>
    </w:p>
  </w:footnote>
  <w:footnote w:id="5">
    <w:p w:rsidR="00E41F92" w:rsidRPr="00715118" w:rsidRDefault="00E41F92" w:rsidP="00290870">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Folio</w:t>
      </w:r>
      <w:r>
        <w:rPr>
          <w:rFonts w:ascii="Verdana" w:hAnsi="Verdana"/>
          <w:sz w:val="18"/>
          <w:szCs w:val="18"/>
          <w:lang w:val="es-CO"/>
        </w:rPr>
        <w:t xml:space="preserve">s 9 a 20 </w:t>
      </w:r>
    </w:p>
  </w:footnote>
  <w:footnote w:id="6">
    <w:p w:rsidR="00E41F92" w:rsidRPr="00715118" w:rsidRDefault="00E41F92" w:rsidP="00F2125F">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Folio</w:t>
      </w:r>
      <w:r>
        <w:rPr>
          <w:rFonts w:ascii="Verdana" w:hAnsi="Verdana"/>
          <w:sz w:val="18"/>
          <w:szCs w:val="18"/>
          <w:lang w:val="es-CO"/>
        </w:rPr>
        <w:t>s 21 a 23</w:t>
      </w:r>
    </w:p>
  </w:footnote>
  <w:footnote w:id="7">
    <w:p w:rsidR="00E41F92" w:rsidRPr="00715118" w:rsidRDefault="00E41F92" w:rsidP="007D1EC3">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Folio</w:t>
      </w:r>
      <w:r>
        <w:rPr>
          <w:rFonts w:ascii="Verdana" w:hAnsi="Verdana"/>
          <w:sz w:val="18"/>
          <w:szCs w:val="18"/>
          <w:lang w:val="es-CO"/>
        </w:rPr>
        <w:t xml:space="preserve"> 29</w:t>
      </w:r>
    </w:p>
  </w:footnote>
  <w:footnote w:id="8">
    <w:p w:rsidR="00E41F92" w:rsidRPr="00715118" w:rsidRDefault="00E41F92" w:rsidP="00924DF0">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lang w:val="es-CO"/>
        </w:rPr>
        <w:t>Folio</w:t>
      </w:r>
      <w:r>
        <w:rPr>
          <w:rFonts w:ascii="Verdana" w:hAnsi="Verdana"/>
          <w:sz w:val="18"/>
          <w:szCs w:val="18"/>
          <w:lang w:val="es-CO"/>
        </w:rPr>
        <w:t>s 33 a 35</w:t>
      </w:r>
    </w:p>
  </w:footnote>
  <w:footnote w:id="9">
    <w:p w:rsidR="00E41F92" w:rsidRPr="00715118" w:rsidRDefault="00E41F92" w:rsidP="007D1EC3">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Pr>
          <w:rFonts w:ascii="Verdana" w:hAnsi="Verdana"/>
          <w:sz w:val="18"/>
          <w:szCs w:val="18"/>
          <w:lang w:val="es-CO"/>
        </w:rPr>
        <w:t>Escuchar audiencia grabada en el disco compacto que obra a folio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88D"/>
    <w:rsid w:val="00002DBC"/>
    <w:rsid w:val="00003164"/>
    <w:rsid w:val="0000343C"/>
    <w:rsid w:val="00004074"/>
    <w:rsid w:val="000048F0"/>
    <w:rsid w:val="0000535D"/>
    <w:rsid w:val="00010C10"/>
    <w:rsid w:val="00011F75"/>
    <w:rsid w:val="00012C63"/>
    <w:rsid w:val="00012D3A"/>
    <w:rsid w:val="00012E6B"/>
    <w:rsid w:val="0001463A"/>
    <w:rsid w:val="00014A47"/>
    <w:rsid w:val="00014BA7"/>
    <w:rsid w:val="000151B8"/>
    <w:rsid w:val="00015B67"/>
    <w:rsid w:val="00016D0E"/>
    <w:rsid w:val="00016EEE"/>
    <w:rsid w:val="00017864"/>
    <w:rsid w:val="000179F6"/>
    <w:rsid w:val="000205B6"/>
    <w:rsid w:val="00020F04"/>
    <w:rsid w:val="000218FA"/>
    <w:rsid w:val="00023662"/>
    <w:rsid w:val="00024086"/>
    <w:rsid w:val="00024D5E"/>
    <w:rsid w:val="00024FD0"/>
    <w:rsid w:val="00025353"/>
    <w:rsid w:val="00026B58"/>
    <w:rsid w:val="00027011"/>
    <w:rsid w:val="00027043"/>
    <w:rsid w:val="0002730A"/>
    <w:rsid w:val="000276D4"/>
    <w:rsid w:val="00030388"/>
    <w:rsid w:val="00030B79"/>
    <w:rsid w:val="00030EDE"/>
    <w:rsid w:val="000311F4"/>
    <w:rsid w:val="0003187C"/>
    <w:rsid w:val="0003221A"/>
    <w:rsid w:val="00033282"/>
    <w:rsid w:val="00034925"/>
    <w:rsid w:val="00034B85"/>
    <w:rsid w:val="00035409"/>
    <w:rsid w:val="00035EC8"/>
    <w:rsid w:val="0003632B"/>
    <w:rsid w:val="00036DDE"/>
    <w:rsid w:val="000371D2"/>
    <w:rsid w:val="00037679"/>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934"/>
    <w:rsid w:val="00051FF7"/>
    <w:rsid w:val="00052219"/>
    <w:rsid w:val="00052F30"/>
    <w:rsid w:val="00054202"/>
    <w:rsid w:val="000546F2"/>
    <w:rsid w:val="00054CAF"/>
    <w:rsid w:val="00054D0B"/>
    <w:rsid w:val="00055408"/>
    <w:rsid w:val="00055572"/>
    <w:rsid w:val="0005630E"/>
    <w:rsid w:val="00056528"/>
    <w:rsid w:val="00056CED"/>
    <w:rsid w:val="000571D6"/>
    <w:rsid w:val="00057BC3"/>
    <w:rsid w:val="00057E02"/>
    <w:rsid w:val="00057E5B"/>
    <w:rsid w:val="00057F7B"/>
    <w:rsid w:val="00060771"/>
    <w:rsid w:val="00062040"/>
    <w:rsid w:val="00062126"/>
    <w:rsid w:val="000638C4"/>
    <w:rsid w:val="00063ACA"/>
    <w:rsid w:val="000646C5"/>
    <w:rsid w:val="00064B09"/>
    <w:rsid w:val="000656EE"/>
    <w:rsid w:val="0006572B"/>
    <w:rsid w:val="0006672E"/>
    <w:rsid w:val="00067A5B"/>
    <w:rsid w:val="00067D08"/>
    <w:rsid w:val="00070701"/>
    <w:rsid w:val="00070A3F"/>
    <w:rsid w:val="00071559"/>
    <w:rsid w:val="0007199E"/>
    <w:rsid w:val="000722C1"/>
    <w:rsid w:val="000729CA"/>
    <w:rsid w:val="00073BA6"/>
    <w:rsid w:val="000744C0"/>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83F"/>
    <w:rsid w:val="00085910"/>
    <w:rsid w:val="00085BDE"/>
    <w:rsid w:val="000861D1"/>
    <w:rsid w:val="00086849"/>
    <w:rsid w:val="00086D62"/>
    <w:rsid w:val="00086E9F"/>
    <w:rsid w:val="0008788E"/>
    <w:rsid w:val="00087EDA"/>
    <w:rsid w:val="00090217"/>
    <w:rsid w:val="00090B2F"/>
    <w:rsid w:val="00090E9F"/>
    <w:rsid w:val="00091294"/>
    <w:rsid w:val="00091A61"/>
    <w:rsid w:val="0009238C"/>
    <w:rsid w:val="00092ABE"/>
    <w:rsid w:val="00092D6D"/>
    <w:rsid w:val="0009333C"/>
    <w:rsid w:val="0009361C"/>
    <w:rsid w:val="00093D7C"/>
    <w:rsid w:val="000942B0"/>
    <w:rsid w:val="00094981"/>
    <w:rsid w:val="00095147"/>
    <w:rsid w:val="0009577C"/>
    <w:rsid w:val="00095FC1"/>
    <w:rsid w:val="000963F1"/>
    <w:rsid w:val="00096725"/>
    <w:rsid w:val="00096F4C"/>
    <w:rsid w:val="00097668"/>
    <w:rsid w:val="00097955"/>
    <w:rsid w:val="00097AF6"/>
    <w:rsid w:val="00097DF4"/>
    <w:rsid w:val="00097FB5"/>
    <w:rsid w:val="000A12E5"/>
    <w:rsid w:val="000A174D"/>
    <w:rsid w:val="000A1B23"/>
    <w:rsid w:val="000A1EA4"/>
    <w:rsid w:val="000A2387"/>
    <w:rsid w:val="000A31AB"/>
    <w:rsid w:val="000A38FA"/>
    <w:rsid w:val="000A4A85"/>
    <w:rsid w:val="000A57A4"/>
    <w:rsid w:val="000A59E5"/>
    <w:rsid w:val="000A5B9E"/>
    <w:rsid w:val="000A5D92"/>
    <w:rsid w:val="000A708D"/>
    <w:rsid w:val="000B03B7"/>
    <w:rsid w:val="000B0BD2"/>
    <w:rsid w:val="000B1676"/>
    <w:rsid w:val="000B18BA"/>
    <w:rsid w:val="000B1B15"/>
    <w:rsid w:val="000B20CF"/>
    <w:rsid w:val="000B31DA"/>
    <w:rsid w:val="000B46F3"/>
    <w:rsid w:val="000B4D49"/>
    <w:rsid w:val="000B605F"/>
    <w:rsid w:val="000B69FF"/>
    <w:rsid w:val="000B7032"/>
    <w:rsid w:val="000B7C7F"/>
    <w:rsid w:val="000B7FCB"/>
    <w:rsid w:val="000C0E64"/>
    <w:rsid w:val="000C1B7A"/>
    <w:rsid w:val="000C27DD"/>
    <w:rsid w:val="000C45BB"/>
    <w:rsid w:val="000C4954"/>
    <w:rsid w:val="000C5C41"/>
    <w:rsid w:val="000C6255"/>
    <w:rsid w:val="000C7D99"/>
    <w:rsid w:val="000D03F8"/>
    <w:rsid w:val="000D1117"/>
    <w:rsid w:val="000D16A9"/>
    <w:rsid w:val="000D1A8C"/>
    <w:rsid w:val="000D1AB5"/>
    <w:rsid w:val="000D1B37"/>
    <w:rsid w:val="000D2315"/>
    <w:rsid w:val="000D235E"/>
    <w:rsid w:val="000D2B34"/>
    <w:rsid w:val="000D31A8"/>
    <w:rsid w:val="000D3227"/>
    <w:rsid w:val="000D32A6"/>
    <w:rsid w:val="000D3984"/>
    <w:rsid w:val="000D4457"/>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530"/>
    <w:rsid w:val="000E470D"/>
    <w:rsid w:val="000E4978"/>
    <w:rsid w:val="000E4A7F"/>
    <w:rsid w:val="000E4AE7"/>
    <w:rsid w:val="000E55B9"/>
    <w:rsid w:val="000E5E3F"/>
    <w:rsid w:val="000E6AE1"/>
    <w:rsid w:val="000E6FDF"/>
    <w:rsid w:val="000E7752"/>
    <w:rsid w:val="000E7C09"/>
    <w:rsid w:val="000F10D0"/>
    <w:rsid w:val="000F16A1"/>
    <w:rsid w:val="000F2682"/>
    <w:rsid w:val="000F2E7D"/>
    <w:rsid w:val="000F348B"/>
    <w:rsid w:val="000F4BD5"/>
    <w:rsid w:val="000F50E9"/>
    <w:rsid w:val="000F5371"/>
    <w:rsid w:val="000F5EAA"/>
    <w:rsid w:val="000F662F"/>
    <w:rsid w:val="000F6AC0"/>
    <w:rsid w:val="000F6D73"/>
    <w:rsid w:val="000F6FD6"/>
    <w:rsid w:val="000F7366"/>
    <w:rsid w:val="000F7F72"/>
    <w:rsid w:val="00100B50"/>
    <w:rsid w:val="00102356"/>
    <w:rsid w:val="001038B5"/>
    <w:rsid w:val="00103F02"/>
    <w:rsid w:val="001041CC"/>
    <w:rsid w:val="00104311"/>
    <w:rsid w:val="00105E43"/>
    <w:rsid w:val="00106252"/>
    <w:rsid w:val="001062DE"/>
    <w:rsid w:val="001075A2"/>
    <w:rsid w:val="00107AEA"/>
    <w:rsid w:val="00107D5C"/>
    <w:rsid w:val="001101A4"/>
    <w:rsid w:val="001107A8"/>
    <w:rsid w:val="00110FB8"/>
    <w:rsid w:val="001110BA"/>
    <w:rsid w:val="00111C8B"/>
    <w:rsid w:val="00111D78"/>
    <w:rsid w:val="00111DBE"/>
    <w:rsid w:val="00112855"/>
    <w:rsid w:val="0011344B"/>
    <w:rsid w:val="0011359E"/>
    <w:rsid w:val="001139EB"/>
    <w:rsid w:val="00113AA6"/>
    <w:rsid w:val="00113E01"/>
    <w:rsid w:val="00113EF3"/>
    <w:rsid w:val="00114D2C"/>
    <w:rsid w:val="00115E97"/>
    <w:rsid w:val="0011659A"/>
    <w:rsid w:val="00116D2F"/>
    <w:rsid w:val="00117A92"/>
    <w:rsid w:val="00117F74"/>
    <w:rsid w:val="001202FF"/>
    <w:rsid w:val="00120997"/>
    <w:rsid w:val="00120A0B"/>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30322"/>
    <w:rsid w:val="00130D20"/>
    <w:rsid w:val="00130E57"/>
    <w:rsid w:val="00131131"/>
    <w:rsid w:val="00131864"/>
    <w:rsid w:val="00131D92"/>
    <w:rsid w:val="00131FB4"/>
    <w:rsid w:val="00132B22"/>
    <w:rsid w:val="00134487"/>
    <w:rsid w:val="00135ECE"/>
    <w:rsid w:val="001405EE"/>
    <w:rsid w:val="00140868"/>
    <w:rsid w:val="001408F2"/>
    <w:rsid w:val="00140BA0"/>
    <w:rsid w:val="00140C92"/>
    <w:rsid w:val="00141804"/>
    <w:rsid w:val="001422B8"/>
    <w:rsid w:val="001428C7"/>
    <w:rsid w:val="00142E77"/>
    <w:rsid w:val="001446E1"/>
    <w:rsid w:val="00144A08"/>
    <w:rsid w:val="00144E5F"/>
    <w:rsid w:val="00146A44"/>
    <w:rsid w:val="00146ADD"/>
    <w:rsid w:val="00147587"/>
    <w:rsid w:val="001475BB"/>
    <w:rsid w:val="00147830"/>
    <w:rsid w:val="00150436"/>
    <w:rsid w:val="00150FF0"/>
    <w:rsid w:val="001511B1"/>
    <w:rsid w:val="001539B8"/>
    <w:rsid w:val="001539EC"/>
    <w:rsid w:val="001542B5"/>
    <w:rsid w:val="00154655"/>
    <w:rsid w:val="00155B23"/>
    <w:rsid w:val="00155FC7"/>
    <w:rsid w:val="001568ED"/>
    <w:rsid w:val="001572A5"/>
    <w:rsid w:val="001572FE"/>
    <w:rsid w:val="00157644"/>
    <w:rsid w:val="0015771C"/>
    <w:rsid w:val="00157B1C"/>
    <w:rsid w:val="001604E4"/>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3F0D"/>
    <w:rsid w:val="001743CD"/>
    <w:rsid w:val="00174740"/>
    <w:rsid w:val="00174E0A"/>
    <w:rsid w:val="0017505F"/>
    <w:rsid w:val="0017507E"/>
    <w:rsid w:val="00175AA4"/>
    <w:rsid w:val="00175B97"/>
    <w:rsid w:val="00176451"/>
    <w:rsid w:val="001764C2"/>
    <w:rsid w:val="00176984"/>
    <w:rsid w:val="00176D8F"/>
    <w:rsid w:val="001778F0"/>
    <w:rsid w:val="00177A75"/>
    <w:rsid w:val="00180858"/>
    <w:rsid w:val="00181AC0"/>
    <w:rsid w:val="001828E0"/>
    <w:rsid w:val="00182AE1"/>
    <w:rsid w:val="00182DC7"/>
    <w:rsid w:val="00183997"/>
    <w:rsid w:val="00183B51"/>
    <w:rsid w:val="001851E2"/>
    <w:rsid w:val="00185259"/>
    <w:rsid w:val="001855C0"/>
    <w:rsid w:val="00185871"/>
    <w:rsid w:val="001867D0"/>
    <w:rsid w:val="00186E0B"/>
    <w:rsid w:val="0018745E"/>
    <w:rsid w:val="00187775"/>
    <w:rsid w:val="00187C0D"/>
    <w:rsid w:val="00187E11"/>
    <w:rsid w:val="00190058"/>
    <w:rsid w:val="001915D7"/>
    <w:rsid w:val="00192666"/>
    <w:rsid w:val="00192EB0"/>
    <w:rsid w:val="00193DAF"/>
    <w:rsid w:val="00194389"/>
    <w:rsid w:val="001949D6"/>
    <w:rsid w:val="00195F7F"/>
    <w:rsid w:val="00196251"/>
    <w:rsid w:val="001962EB"/>
    <w:rsid w:val="001970F9"/>
    <w:rsid w:val="001971AC"/>
    <w:rsid w:val="00197FB8"/>
    <w:rsid w:val="001A0F53"/>
    <w:rsid w:val="001A236D"/>
    <w:rsid w:val="001A32EF"/>
    <w:rsid w:val="001A4515"/>
    <w:rsid w:val="001A4936"/>
    <w:rsid w:val="001A4F35"/>
    <w:rsid w:val="001A5315"/>
    <w:rsid w:val="001A56AE"/>
    <w:rsid w:val="001A5B16"/>
    <w:rsid w:val="001A6350"/>
    <w:rsid w:val="001A6BD6"/>
    <w:rsid w:val="001A6CBB"/>
    <w:rsid w:val="001A6DD2"/>
    <w:rsid w:val="001A7099"/>
    <w:rsid w:val="001A730D"/>
    <w:rsid w:val="001A7731"/>
    <w:rsid w:val="001B06F5"/>
    <w:rsid w:val="001B174F"/>
    <w:rsid w:val="001B2053"/>
    <w:rsid w:val="001B2A0C"/>
    <w:rsid w:val="001B2D01"/>
    <w:rsid w:val="001B3A20"/>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4D92"/>
    <w:rsid w:val="001C532C"/>
    <w:rsid w:val="001C60FA"/>
    <w:rsid w:val="001C6396"/>
    <w:rsid w:val="001C6510"/>
    <w:rsid w:val="001C6EC1"/>
    <w:rsid w:val="001D04DA"/>
    <w:rsid w:val="001D0CCA"/>
    <w:rsid w:val="001D10EA"/>
    <w:rsid w:val="001D26CC"/>
    <w:rsid w:val="001D3143"/>
    <w:rsid w:val="001D3F6D"/>
    <w:rsid w:val="001D55B7"/>
    <w:rsid w:val="001D6304"/>
    <w:rsid w:val="001D72A0"/>
    <w:rsid w:val="001E0406"/>
    <w:rsid w:val="001E13EB"/>
    <w:rsid w:val="001E1D60"/>
    <w:rsid w:val="001E1FF1"/>
    <w:rsid w:val="001E3D46"/>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5CCC"/>
    <w:rsid w:val="001F6569"/>
    <w:rsid w:val="001F6B9C"/>
    <w:rsid w:val="001F7148"/>
    <w:rsid w:val="001F74B1"/>
    <w:rsid w:val="00200544"/>
    <w:rsid w:val="00200E83"/>
    <w:rsid w:val="0020135B"/>
    <w:rsid w:val="00201C3A"/>
    <w:rsid w:val="00202842"/>
    <w:rsid w:val="00202A3B"/>
    <w:rsid w:val="00202D76"/>
    <w:rsid w:val="00202F7B"/>
    <w:rsid w:val="00203383"/>
    <w:rsid w:val="00203932"/>
    <w:rsid w:val="00203B6A"/>
    <w:rsid w:val="00203DC9"/>
    <w:rsid w:val="00204EC5"/>
    <w:rsid w:val="0020510C"/>
    <w:rsid w:val="002051D4"/>
    <w:rsid w:val="00206D5B"/>
    <w:rsid w:val="00206D98"/>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29C"/>
    <w:rsid w:val="0022233A"/>
    <w:rsid w:val="0022263A"/>
    <w:rsid w:val="00222A32"/>
    <w:rsid w:val="00223F83"/>
    <w:rsid w:val="00225035"/>
    <w:rsid w:val="002251EE"/>
    <w:rsid w:val="00225BC7"/>
    <w:rsid w:val="00226115"/>
    <w:rsid w:val="00226174"/>
    <w:rsid w:val="0022669B"/>
    <w:rsid w:val="00230B28"/>
    <w:rsid w:val="00230EF4"/>
    <w:rsid w:val="002316C9"/>
    <w:rsid w:val="00231D03"/>
    <w:rsid w:val="0023242C"/>
    <w:rsid w:val="00233053"/>
    <w:rsid w:val="0023542C"/>
    <w:rsid w:val="00235683"/>
    <w:rsid w:val="00235B12"/>
    <w:rsid w:val="00235DC9"/>
    <w:rsid w:val="00235E52"/>
    <w:rsid w:val="002402C3"/>
    <w:rsid w:val="002403DD"/>
    <w:rsid w:val="002419A1"/>
    <w:rsid w:val="00241B92"/>
    <w:rsid w:val="00241D7B"/>
    <w:rsid w:val="00241E5B"/>
    <w:rsid w:val="00242085"/>
    <w:rsid w:val="00242CF5"/>
    <w:rsid w:val="00245BB5"/>
    <w:rsid w:val="00246002"/>
    <w:rsid w:val="00246416"/>
    <w:rsid w:val="00246779"/>
    <w:rsid w:val="002468C5"/>
    <w:rsid w:val="00246E2D"/>
    <w:rsid w:val="00250007"/>
    <w:rsid w:val="00250C54"/>
    <w:rsid w:val="00250D7B"/>
    <w:rsid w:val="00250F5F"/>
    <w:rsid w:val="002511F0"/>
    <w:rsid w:val="0025201D"/>
    <w:rsid w:val="002524EB"/>
    <w:rsid w:val="002533FD"/>
    <w:rsid w:val="002534CF"/>
    <w:rsid w:val="00254F16"/>
    <w:rsid w:val="002564B3"/>
    <w:rsid w:val="00256506"/>
    <w:rsid w:val="002569BE"/>
    <w:rsid w:val="00256C9F"/>
    <w:rsid w:val="00257326"/>
    <w:rsid w:val="00257828"/>
    <w:rsid w:val="00257C78"/>
    <w:rsid w:val="00257F16"/>
    <w:rsid w:val="00257FDD"/>
    <w:rsid w:val="00260407"/>
    <w:rsid w:val="00260433"/>
    <w:rsid w:val="00260C25"/>
    <w:rsid w:val="002617B9"/>
    <w:rsid w:val="002633D7"/>
    <w:rsid w:val="00264381"/>
    <w:rsid w:val="0026468C"/>
    <w:rsid w:val="002648D1"/>
    <w:rsid w:val="00264DC1"/>
    <w:rsid w:val="00265802"/>
    <w:rsid w:val="00265DDF"/>
    <w:rsid w:val="002661E8"/>
    <w:rsid w:val="00266AF8"/>
    <w:rsid w:val="00270B09"/>
    <w:rsid w:val="00270E80"/>
    <w:rsid w:val="0027108F"/>
    <w:rsid w:val="00271B1C"/>
    <w:rsid w:val="0027300C"/>
    <w:rsid w:val="00273392"/>
    <w:rsid w:val="00273FF8"/>
    <w:rsid w:val="00274166"/>
    <w:rsid w:val="0027420E"/>
    <w:rsid w:val="0027477A"/>
    <w:rsid w:val="002754F7"/>
    <w:rsid w:val="002755EE"/>
    <w:rsid w:val="00275729"/>
    <w:rsid w:val="00275DF4"/>
    <w:rsid w:val="00276494"/>
    <w:rsid w:val="00276BF9"/>
    <w:rsid w:val="002772D2"/>
    <w:rsid w:val="002775B0"/>
    <w:rsid w:val="00280F97"/>
    <w:rsid w:val="002829CE"/>
    <w:rsid w:val="00283684"/>
    <w:rsid w:val="002837B5"/>
    <w:rsid w:val="002837CC"/>
    <w:rsid w:val="00284047"/>
    <w:rsid w:val="002845D9"/>
    <w:rsid w:val="002848AC"/>
    <w:rsid w:val="00284B7E"/>
    <w:rsid w:val="002870B5"/>
    <w:rsid w:val="0029067A"/>
    <w:rsid w:val="00290870"/>
    <w:rsid w:val="00291653"/>
    <w:rsid w:val="00292A00"/>
    <w:rsid w:val="00292EE7"/>
    <w:rsid w:val="0029382F"/>
    <w:rsid w:val="00293FE1"/>
    <w:rsid w:val="002941C7"/>
    <w:rsid w:val="00294433"/>
    <w:rsid w:val="002953F1"/>
    <w:rsid w:val="00297011"/>
    <w:rsid w:val="00297564"/>
    <w:rsid w:val="002976EE"/>
    <w:rsid w:val="002A06FA"/>
    <w:rsid w:val="002A0F9A"/>
    <w:rsid w:val="002A10C7"/>
    <w:rsid w:val="002A10C8"/>
    <w:rsid w:val="002A1885"/>
    <w:rsid w:val="002A1B95"/>
    <w:rsid w:val="002A2E37"/>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1D3A"/>
    <w:rsid w:val="002B2850"/>
    <w:rsid w:val="002B285F"/>
    <w:rsid w:val="002B2DFA"/>
    <w:rsid w:val="002B2FE9"/>
    <w:rsid w:val="002B34C9"/>
    <w:rsid w:val="002B3520"/>
    <w:rsid w:val="002B35F1"/>
    <w:rsid w:val="002B38FF"/>
    <w:rsid w:val="002B3952"/>
    <w:rsid w:val="002B3FD1"/>
    <w:rsid w:val="002B4281"/>
    <w:rsid w:val="002B4867"/>
    <w:rsid w:val="002B55C3"/>
    <w:rsid w:val="002B6B01"/>
    <w:rsid w:val="002B79FD"/>
    <w:rsid w:val="002C036B"/>
    <w:rsid w:val="002C0646"/>
    <w:rsid w:val="002C22E8"/>
    <w:rsid w:val="002C232F"/>
    <w:rsid w:val="002C267E"/>
    <w:rsid w:val="002C2C69"/>
    <w:rsid w:val="002C3708"/>
    <w:rsid w:val="002C471A"/>
    <w:rsid w:val="002C4AE1"/>
    <w:rsid w:val="002C5A3D"/>
    <w:rsid w:val="002C6780"/>
    <w:rsid w:val="002C6893"/>
    <w:rsid w:val="002C6B22"/>
    <w:rsid w:val="002C6CE6"/>
    <w:rsid w:val="002C7741"/>
    <w:rsid w:val="002C7B24"/>
    <w:rsid w:val="002D0726"/>
    <w:rsid w:val="002D0887"/>
    <w:rsid w:val="002D1483"/>
    <w:rsid w:val="002D1730"/>
    <w:rsid w:val="002D20B4"/>
    <w:rsid w:val="002D37DE"/>
    <w:rsid w:val="002D3D30"/>
    <w:rsid w:val="002D54D0"/>
    <w:rsid w:val="002D6242"/>
    <w:rsid w:val="002D6F5C"/>
    <w:rsid w:val="002D748D"/>
    <w:rsid w:val="002D761E"/>
    <w:rsid w:val="002D7F89"/>
    <w:rsid w:val="002E16E9"/>
    <w:rsid w:val="002E1B08"/>
    <w:rsid w:val="002E2597"/>
    <w:rsid w:val="002E3C70"/>
    <w:rsid w:val="002E3E82"/>
    <w:rsid w:val="002E42F0"/>
    <w:rsid w:val="002E469D"/>
    <w:rsid w:val="002E4DB9"/>
    <w:rsid w:val="002E5D20"/>
    <w:rsid w:val="002E5D40"/>
    <w:rsid w:val="002E6196"/>
    <w:rsid w:val="002E6244"/>
    <w:rsid w:val="002E7C2C"/>
    <w:rsid w:val="002E7D47"/>
    <w:rsid w:val="002E7F90"/>
    <w:rsid w:val="002F0DA2"/>
    <w:rsid w:val="002F1904"/>
    <w:rsid w:val="002F1A61"/>
    <w:rsid w:val="002F1EDF"/>
    <w:rsid w:val="002F2759"/>
    <w:rsid w:val="002F27F2"/>
    <w:rsid w:val="002F280D"/>
    <w:rsid w:val="002F2B9F"/>
    <w:rsid w:val="002F306F"/>
    <w:rsid w:val="002F3A6B"/>
    <w:rsid w:val="002F3F71"/>
    <w:rsid w:val="002F4736"/>
    <w:rsid w:val="002F49A4"/>
    <w:rsid w:val="002F535B"/>
    <w:rsid w:val="002F5360"/>
    <w:rsid w:val="002F58B9"/>
    <w:rsid w:val="002F6848"/>
    <w:rsid w:val="002F7061"/>
    <w:rsid w:val="00300E98"/>
    <w:rsid w:val="00301208"/>
    <w:rsid w:val="003014EC"/>
    <w:rsid w:val="0030180C"/>
    <w:rsid w:val="00301A6E"/>
    <w:rsid w:val="00302C34"/>
    <w:rsid w:val="00304BEA"/>
    <w:rsid w:val="003054A9"/>
    <w:rsid w:val="00305A46"/>
    <w:rsid w:val="00306016"/>
    <w:rsid w:val="0030627B"/>
    <w:rsid w:val="003065B2"/>
    <w:rsid w:val="0030721E"/>
    <w:rsid w:val="00307693"/>
    <w:rsid w:val="00310219"/>
    <w:rsid w:val="00310431"/>
    <w:rsid w:val="00310D41"/>
    <w:rsid w:val="003112A1"/>
    <w:rsid w:val="00311B95"/>
    <w:rsid w:val="00311CFA"/>
    <w:rsid w:val="00311F64"/>
    <w:rsid w:val="00312041"/>
    <w:rsid w:val="00313219"/>
    <w:rsid w:val="00313876"/>
    <w:rsid w:val="003148DF"/>
    <w:rsid w:val="00314D00"/>
    <w:rsid w:val="00314D05"/>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4B0A"/>
    <w:rsid w:val="00325B1A"/>
    <w:rsid w:val="00325F2C"/>
    <w:rsid w:val="0032677E"/>
    <w:rsid w:val="0032744B"/>
    <w:rsid w:val="00327ACA"/>
    <w:rsid w:val="00327E33"/>
    <w:rsid w:val="003306A1"/>
    <w:rsid w:val="00330B2C"/>
    <w:rsid w:val="00330DF9"/>
    <w:rsid w:val="0033178B"/>
    <w:rsid w:val="00332340"/>
    <w:rsid w:val="00332EBD"/>
    <w:rsid w:val="003334EC"/>
    <w:rsid w:val="00333CE1"/>
    <w:rsid w:val="00334959"/>
    <w:rsid w:val="00335E15"/>
    <w:rsid w:val="00336365"/>
    <w:rsid w:val="0033648F"/>
    <w:rsid w:val="0033656C"/>
    <w:rsid w:val="0033698C"/>
    <w:rsid w:val="00336A08"/>
    <w:rsid w:val="00336A34"/>
    <w:rsid w:val="00336EC8"/>
    <w:rsid w:val="003376B6"/>
    <w:rsid w:val="00337CDF"/>
    <w:rsid w:val="00337E28"/>
    <w:rsid w:val="003403CD"/>
    <w:rsid w:val="003407B3"/>
    <w:rsid w:val="00340D4C"/>
    <w:rsid w:val="00340EA0"/>
    <w:rsid w:val="003414BA"/>
    <w:rsid w:val="003414FC"/>
    <w:rsid w:val="003417EF"/>
    <w:rsid w:val="0034230D"/>
    <w:rsid w:val="00342521"/>
    <w:rsid w:val="003426A7"/>
    <w:rsid w:val="00342A47"/>
    <w:rsid w:val="00342CC4"/>
    <w:rsid w:val="00342D4C"/>
    <w:rsid w:val="00343003"/>
    <w:rsid w:val="0034357B"/>
    <w:rsid w:val="0034463D"/>
    <w:rsid w:val="00344D1B"/>
    <w:rsid w:val="00344EB3"/>
    <w:rsid w:val="0034566D"/>
    <w:rsid w:val="003458F7"/>
    <w:rsid w:val="00345C3A"/>
    <w:rsid w:val="00346217"/>
    <w:rsid w:val="00346F2F"/>
    <w:rsid w:val="0034719B"/>
    <w:rsid w:val="003505AC"/>
    <w:rsid w:val="00350CA9"/>
    <w:rsid w:val="00350F39"/>
    <w:rsid w:val="00351C80"/>
    <w:rsid w:val="00351EA0"/>
    <w:rsid w:val="00351F11"/>
    <w:rsid w:val="00353320"/>
    <w:rsid w:val="00353B24"/>
    <w:rsid w:val="0035544E"/>
    <w:rsid w:val="00355D39"/>
    <w:rsid w:val="00356901"/>
    <w:rsid w:val="00356B74"/>
    <w:rsid w:val="00357236"/>
    <w:rsid w:val="0035799A"/>
    <w:rsid w:val="00357F81"/>
    <w:rsid w:val="00360932"/>
    <w:rsid w:val="0036182F"/>
    <w:rsid w:val="00361C16"/>
    <w:rsid w:val="003622F7"/>
    <w:rsid w:val="003629E0"/>
    <w:rsid w:val="00362DF7"/>
    <w:rsid w:val="003632BD"/>
    <w:rsid w:val="0036403A"/>
    <w:rsid w:val="0036413D"/>
    <w:rsid w:val="003641BA"/>
    <w:rsid w:val="0036423D"/>
    <w:rsid w:val="003643D9"/>
    <w:rsid w:val="0036456B"/>
    <w:rsid w:val="00364897"/>
    <w:rsid w:val="00364AD3"/>
    <w:rsid w:val="00364E6A"/>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87E"/>
    <w:rsid w:val="0037399F"/>
    <w:rsid w:val="00373B37"/>
    <w:rsid w:val="0037476F"/>
    <w:rsid w:val="00374ECB"/>
    <w:rsid w:val="0037525B"/>
    <w:rsid w:val="00375656"/>
    <w:rsid w:val="0037566B"/>
    <w:rsid w:val="003758DA"/>
    <w:rsid w:val="00375D39"/>
    <w:rsid w:val="00376313"/>
    <w:rsid w:val="0037692A"/>
    <w:rsid w:val="003776A0"/>
    <w:rsid w:val="00377874"/>
    <w:rsid w:val="003801BD"/>
    <w:rsid w:val="0038047F"/>
    <w:rsid w:val="00380F6E"/>
    <w:rsid w:val="003816FA"/>
    <w:rsid w:val="0038223A"/>
    <w:rsid w:val="00382B06"/>
    <w:rsid w:val="0038308E"/>
    <w:rsid w:val="00383887"/>
    <w:rsid w:val="00383B9F"/>
    <w:rsid w:val="00383DA9"/>
    <w:rsid w:val="00384D0D"/>
    <w:rsid w:val="00387BF4"/>
    <w:rsid w:val="00390695"/>
    <w:rsid w:val="00391839"/>
    <w:rsid w:val="00391FB7"/>
    <w:rsid w:val="003924BD"/>
    <w:rsid w:val="00392E60"/>
    <w:rsid w:val="00393DD7"/>
    <w:rsid w:val="003944C7"/>
    <w:rsid w:val="00394580"/>
    <w:rsid w:val="00394CFD"/>
    <w:rsid w:val="003956FD"/>
    <w:rsid w:val="00395B05"/>
    <w:rsid w:val="003967A8"/>
    <w:rsid w:val="003976C5"/>
    <w:rsid w:val="00397704"/>
    <w:rsid w:val="00397AF1"/>
    <w:rsid w:val="00397EE5"/>
    <w:rsid w:val="003A0A69"/>
    <w:rsid w:val="003A0CF6"/>
    <w:rsid w:val="003A0EAC"/>
    <w:rsid w:val="003A117A"/>
    <w:rsid w:val="003A1E86"/>
    <w:rsid w:val="003A20D0"/>
    <w:rsid w:val="003A24A1"/>
    <w:rsid w:val="003A42CB"/>
    <w:rsid w:val="003A43F3"/>
    <w:rsid w:val="003A4BF3"/>
    <w:rsid w:val="003A5B63"/>
    <w:rsid w:val="003A5C19"/>
    <w:rsid w:val="003A5FE5"/>
    <w:rsid w:val="003A671B"/>
    <w:rsid w:val="003A7C9B"/>
    <w:rsid w:val="003B0580"/>
    <w:rsid w:val="003B0B1D"/>
    <w:rsid w:val="003B1B90"/>
    <w:rsid w:val="003B2214"/>
    <w:rsid w:val="003B3059"/>
    <w:rsid w:val="003B3F0F"/>
    <w:rsid w:val="003B4503"/>
    <w:rsid w:val="003B4B63"/>
    <w:rsid w:val="003B4FF6"/>
    <w:rsid w:val="003B5A6D"/>
    <w:rsid w:val="003B648F"/>
    <w:rsid w:val="003B723C"/>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C9A"/>
    <w:rsid w:val="003D2F4C"/>
    <w:rsid w:val="003D4300"/>
    <w:rsid w:val="003D4331"/>
    <w:rsid w:val="003D594C"/>
    <w:rsid w:val="003D6459"/>
    <w:rsid w:val="003D7854"/>
    <w:rsid w:val="003D79B5"/>
    <w:rsid w:val="003D7C59"/>
    <w:rsid w:val="003D7EF2"/>
    <w:rsid w:val="003E0052"/>
    <w:rsid w:val="003E0352"/>
    <w:rsid w:val="003E09D9"/>
    <w:rsid w:val="003E0DFA"/>
    <w:rsid w:val="003E16BC"/>
    <w:rsid w:val="003E1C61"/>
    <w:rsid w:val="003E213F"/>
    <w:rsid w:val="003E2C4B"/>
    <w:rsid w:val="003E302C"/>
    <w:rsid w:val="003E3F8A"/>
    <w:rsid w:val="003E4246"/>
    <w:rsid w:val="003E49DE"/>
    <w:rsid w:val="003E4E22"/>
    <w:rsid w:val="003E5B3C"/>
    <w:rsid w:val="003E658D"/>
    <w:rsid w:val="003E6961"/>
    <w:rsid w:val="003E69DC"/>
    <w:rsid w:val="003F07AD"/>
    <w:rsid w:val="003F11C5"/>
    <w:rsid w:val="003F17F7"/>
    <w:rsid w:val="003F1861"/>
    <w:rsid w:val="003F1A58"/>
    <w:rsid w:val="003F2CAE"/>
    <w:rsid w:val="003F2DD1"/>
    <w:rsid w:val="003F2F81"/>
    <w:rsid w:val="003F31CF"/>
    <w:rsid w:val="003F32AB"/>
    <w:rsid w:val="003F34C5"/>
    <w:rsid w:val="003F377E"/>
    <w:rsid w:val="003F4A5B"/>
    <w:rsid w:val="003F5B19"/>
    <w:rsid w:val="003F5F2C"/>
    <w:rsid w:val="003F6222"/>
    <w:rsid w:val="003F6F28"/>
    <w:rsid w:val="003F772A"/>
    <w:rsid w:val="003F7BF9"/>
    <w:rsid w:val="0040058A"/>
    <w:rsid w:val="00400982"/>
    <w:rsid w:val="00400CC6"/>
    <w:rsid w:val="0040133B"/>
    <w:rsid w:val="00402056"/>
    <w:rsid w:val="0040283F"/>
    <w:rsid w:val="00402874"/>
    <w:rsid w:val="00403A18"/>
    <w:rsid w:val="00404E2A"/>
    <w:rsid w:val="00404F08"/>
    <w:rsid w:val="0040568F"/>
    <w:rsid w:val="00405959"/>
    <w:rsid w:val="00405A5F"/>
    <w:rsid w:val="004064D3"/>
    <w:rsid w:val="00406604"/>
    <w:rsid w:val="00407873"/>
    <w:rsid w:val="00407D45"/>
    <w:rsid w:val="0041092C"/>
    <w:rsid w:val="004109EF"/>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1C2E"/>
    <w:rsid w:val="004233BF"/>
    <w:rsid w:val="004234B2"/>
    <w:rsid w:val="00423A18"/>
    <w:rsid w:val="00423D5F"/>
    <w:rsid w:val="0042420B"/>
    <w:rsid w:val="00424C94"/>
    <w:rsid w:val="00424F79"/>
    <w:rsid w:val="004251FF"/>
    <w:rsid w:val="004252F0"/>
    <w:rsid w:val="0042536B"/>
    <w:rsid w:val="00425637"/>
    <w:rsid w:val="00426CF1"/>
    <w:rsid w:val="00427612"/>
    <w:rsid w:val="00427E51"/>
    <w:rsid w:val="0043001B"/>
    <w:rsid w:val="004311F3"/>
    <w:rsid w:val="0043123A"/>
    <w:rsid w:val="00431787"/>
    <w:rsid w:val="00431C46"/>
    <w:rsid w:val="00431CFA"/>
    <w:rsid w:val="00431DDD"/>
    <w:rsid w:val="004329B3"/>
    <w:rsid w:val="004331B4"/>
    <w:rsid w:val="004334C8"/>
    <w:rsid w:val="00434385"/>
    <w:rsid w:val="00434489"/>
    <w:rsid w:val="004344D8"/>
    <w:rsid w:val="004356D7"/>
    <w:rsid w:val="004377E7"/>
    <w:rsid w:val="00437A22"/>
    <w:rsid w:val="004408C2"/>
    <w:rsid w:val="00441264"/>
    <w:rsid w:val="0044178B"/>
    <w:rsid w:val="004417A2"/>
    <w:rsid w:val="0044217A"/>
    <w:rsid w:val="0044247D"/>
    <w:rsid w:val="004424B0"/>
    <w:rsid w:val="004429D1"/>
    <w:rsid w:val="00442E6B"/>
    <w:rsid w:val="00443255"/>
    <w:rsid w:val="00443AFA"/>
    <w:rsid w:val="0044422F"/>
    <w:rsid w:val="004448F9"/>
    <w:rsid w:val="004452ED"/>
    <w:rsid w:val="0044537E"/>
    <w:rsid w:val="00445597"/>
    <w:rsid w:val="00445665"/>
    <w:rsid w:val="004463E3"/>
    <w:rsid w:val="004465D2"/>
    <w:rsid w:val="004474CB"/>
    <w:rsid w:val="00447928"/>
    <w:rsid w:val="00447BA3"/>
    <w:rsid w:val="0045053A"/>
    <w:rsid w:val="0045125E"/>
    <w:rsid w:val="0045178A"/>
    <w:rsid w:val="00451AA8"/>
    <w:rsid w:val="00452369"/>
    <w:rsid w:val="00452C52"/>
    <w:rsid w:val="00452C5C"/>
    <w:rsid w:val="0045329B"/>
    <w:rsid w:val="00453BA3"/>
    <w:rsid w:val="00453F92"/>
    <w:rsid w:val="0045446C"/>
    <w:rsid w:val="004545CC"/>
    <w:rsid w:val="00454A4F"/>
    <w:rsid w:val="00454ECD"/>
    <w:rsid w:val="00455192"/>
    <w:rsid w:val="00455444"/>
    <w:rsid w:val="00455459"/>
    <w:rsid w:val="004565D3"/>
    <w:rsid w:val="00456A2F"/>
    <w:rsid w:val="00456B0F"/>
    <w:rsid w:val="00456E88"/>
    <w:rsid w:val="0045737E"/>
    <w:rsid w:val="00460385"/>
    <w:rsid w:val="004621F9"/>
    <w:rsid w:val="00462D73"/>
    <w:rsid w:val="00463C99"/>
    <w:rsid w:val="00464106"/>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0A50"/>
    <w:rsid w:val="00481CD5"/>
    <w:rsid w:val="004836A9"/>
    <w:rsid w:val="00483D34"/>
    <w:rsid w:val="004851BD"/>
    <w:rsid w:val="0048525B"/>
    <w:rsid w:val="0048537D"/>
    <w:rsid w:val="0048548E"/>
    <w:rsid w:val="00485E88"/>
    <w:rsid w:val="0048653F"/>
    <w:rsid w:val="00486944"/>
    <w:rsid w:val="004874FE"/>
    <w:rsid w:val="00487BBE"/>
    <w:rsid w:val="00487F86"/>
    <w:rsid w:val="00490553"/>
    <w:rsid w:val="00491554"/>
    <w:rsid w:val="00492189"/>
    <w:rsid w:val="00492DF1"/>
    <w:rsid w:val="00493D4B"/>
    <w:rsid w:val="004960B5"/>
    <w:rsid w:val="004961EB"/>
    <w:rsid w:val="00497F2F"/>
    <w:rsid w:val="004A09D9"/>
    <w:rsid w:val="004A0B67"/>
    <w:rsid w:val="004A2351"/>
    <w:rsid w:val="004A4C76"/>
    <w:rsid w:val="004A549B"/>
    <w:rsid w:val="004A5EEE"/>
    <w:rsid w:val="004A679B"/>
    <w:rsid w:val="004A67CF"/>
    <w:rsid w:val="004A6866"/>
    <w:rsid w:val="004A6B1D"/>
    <w:rsid w:val="004A7E66"/>
    <w:rsid w:val="004B02B9"/>
    <w:rsid w:val="004B07E3"/>
    <w:rsid w:val="004B0D47"/>
    <w:rsid w:val="004B2396"/>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992"/>
    <w:rsid w:val="004B7ACA"/>
    <w:rsid w:val="004C0D24"/>
    <w:rsid w:val="004C14D7"/>
    <w:rsid w:val="004C1855"/>
    <w:rsid w:val="004C19C3"/>
    <w:rsid w:val="004C3649"/>
    <w:rsid w:val="004C39DE"/>
    <w:rsid w:val="004C3E15"/>
    <w:rsid w:val="004C560F"/>
    <w:rsid w:val="004C589B"/>
    <w:rsid w:val="004C6675"/>
    <w:rsid w:val="004C7AEA"/>
    <w:rsid w:val="004C7F6A"/>
    <w:rsid w:val="004C7F81"/>
    <w:rsid w:val="004D07BF"/>
    <w:rsid w:val="004D1121"/>
    <w:rsid w:val="004D1A4C"/>
    <w:rsid w:val="004D23D3"/>
    <w:rsid w:val="004D253F"/>
    <w:rsid w:val="004D2976"/>
    <w:rsid w:val="004D43A3"/>
    <w:rsid w:val="004D484A"/>
    <w:rsid w:val="004D4A55"/>
    <w:rsid w:val="004D5260"/>
    <w:rsid w:val="004D570F"/>
    <w:rsid w:val="004D58B1"/>
    <w:rsid w:val="004D623C"/>
    <w:rsid w:val="004D6E2A"/>
    <w:rsid w:val="004D7545"/>
    <w:rsid w:val="004D7981"/>
    <w:rsid w:val="004D7B1E"/>
    <w:rsid w:val="004E0ABF"/>
    <w:rsid w:val="004E399D"/>
    <w:rsid w:val="004E39CF"/>
    <w:rsid w:val="004E4008"/>
    <w:rsid w:val="004E401A"/>
    <w:rsid w:val="004E5F35"/>
    <w:rsid w:val="004F0193"/>
    <w:rsid w:val="004F09F3"/>
    <w:rsid w:val="004F0AD3"/>
    <w:rsid w:val="004F1FC3"/>
    <w:rsid w:val="004F224F"/>
    <w:rsid w:val="004F2470"/>
    <w:rsid w:val="004F2ECD"/>
    <w:rsid w:val="004F34FB"/>
    <w:rsid w:val="004F3622"/>
    <w:rsid w:val="004F362E"/>
    <w:rsid w:val="004F36EE"/>
    <w:rsid w:val="004F378D"/>
    <w:rsid w:val="004F396E"/>
    <w:rsid w:val="004F48CE"/>
    <w:rsid w:val="004F4C5B"/>
    <w:rsid w:val="004F51FB"/>
    <w:rsid w:val="004F5C16"/>
    <w:rsid w:val="004F618A"/>
    <w:rsid w:val="004F6C41"/>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6DE"/>
    <w:rsid w:val="0050488A"/>
    <w:rsid w:val="00504A6E"/>
    <w:rsid w:val="00504D64"/>
    <w:rsid w:val="00504EE2"/>
    <w:rsid w:val="00505C55"/>
    <w:rsid w:val="00506484"/>
    <w:rsid w:val="00506BA2"/>
    <w:rsid w:val="0050712A"/>
    <w:rsid w:val="00510B91"/>
    <w:rsid w:val="00510EE0"/>
    <w:rsid w:val="00512559"/>
    <w:rsid w:val="00512B73"/>
    <w:rsid w:val="00512D21"/>
    <w:rsid w:val="0051462E"/>
    <w:rsid w:val="00514CCA"/>
    <w:rsid w:val="00515B90"/>
    <w:rsid w:val="00516243"/>
    <w:rsid w:val="00516423"/>
    <w:rsid w:val="0051684C"/>
    <w:rsid w:val="00516ACF"/>
    <w:rsid w:val="00516B02"/>
    <w:rsid w:val="0051725E"/>
    <w:rsid w:val="005174C9"/>
    <w:rsid w:val="00517570"/>
    <w:rsid w:val="005178B2"/>
    <w:rsid w:val="00520123"/>
    <w:rsid w:val="0052043D"/>
    <w:rsid w:val="00521057"/>
    <w:rsid w:val="00521075"/>
    <w:rsid w:val="0052130A"/>
    <w:rsid w:val="00522B6F"/>
    <w:rsid w:val="00522DEE"/>
    <w:rsid w:val="00523EE3"/>
    <w:rsid w:val="005246E7"/>
    <w:rsid w:val="0052534E"/>
    <w:rsid w:val="00525407"/>
    <w:rsid w:val="005255D3"/>
    <w:rsid w:val="005261E3"/>
    <w:rsid w:val="00527FB5"/>
    <w:rsid w:val="00530B17"/>
    <w:rsid w:val="005315AE"/>
    <w:rsid w:val="005319D9"/>
    <w:rsid w:val="005326BC"/>
    <w:rsid w:val="00533010"/>
    <w:rsid w:val="0053316C"/>
    <w:rsid w:val="00533391"/>
    <w:rsid w:val="005358DC"/>
    <w:rsid w:val="005359A9"/>
    <w:rsid w:val="005371AC"/>
    <w:rsid w:val="005373A0"/>
    <w:rsid w:val="00537916"/>
    <w:rsid w:val="00537D0A"/>
    <w:rsid w:val="005418ED"/>
    <w:rsid w:val="00542291"/>
    <w:rsid w:val="0054231A"/>
    <w:rsid w:val="00542763"/>
    <w:rsid w:val="00543338"/>
    <w:rsid w:val="005436D9"/>
    <w:rsid w:val="0054381B"/>
    <w:rsid w:val="0054404B"/>
    <w:rsid w:val="00544290"/>
    <w:rsid w:val="00544376"/>
    <w:rsid w:val="005450F5"/>
    <w:rsid w:val="005461BA"/>
    <w:rsid w:val="005466F6"/>
    <w:rsid w:val="005507AA"/>
    <w:rsid w:val="00550B77"/>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67B52"/>
    <w:rsid w:val="00567E49"/>
    <w:rsid w:val="00570873"/>
    <w:rsid w:val="00570E27"/>
    <w:rsid w:val="00571470"/>
    <w:rsid w:val="00571678"/>
    <w:rsid w:val="00572316"/>
    <w:rsid w:val="005736E3"/>
    <w:rsid w:val="00574800"/>
    <w:rsid w:val="00574959"/>
    <w:rsid w:val="00574AE0"/>
    <w:rsid w:val="00574CA6"/>
    <w:rsid w:val="00574F57"/>
    <w:rsid w:val="00575521"/>
    <w:rsid w:val="0057581E"/>
    <w:rsid w:val="0057594C"/>
    <w:rsid w:val="00575B89"/>
    <w:rsid w:val="00575CF0"/>
    <w:rsid w:val="0057625A"/>
    <w:rsid w:val="005765BC"/>
    <w:rsid w:val="00577532"/>
    <w:rsid w:val="0057766E"/>
    <w:rsid w:val="0058014C"/>
    <w:rsid w:val="00582742"/>
    <w:rsid w:val="00582B57"/>
    <w:rsid w:val="005835B1"/>
    <w:rsid w:val="005836F1"/>
    <w:rsid w:val="00583F7A"/>
    <w:rsid w:val="005840F1"/>
    <w:rsid w:val="0058447B"/>
    <w:rsid w:val="00584671"/>
    <w:rsid w:val="00585212"/>
    <w:rsid w:val="00585D4E"/>
    <w:rsid w:val="00586129"/>
    <w:rsid w:val="005864E4"/>
    <w:rsid w:val="00587934"/>
    <w:rsid w:val="0059010B"/>
    <w:rsid w:val="0059084B"/>
    <w:rsid w:val="00590E9E"/>
    <w:rsid w:val="005914CF"/>
    <w:rsid w:val="00592AC8"/>
    <w:rsid w:val="00592D76"/>
    <w:rsid w:val="00592FF3"/>
    <w:rsid w:val="0059364C"/>
    <w:rsid w:val="00593D4E"/>
    <w:rsid w:val="00593D7A"/>
    <w:rsid w:val="00594433"/>
    <w:rsid w:val="00594DA5"/>
    <w:rsid w:val="0059575B"/>
    <w:rsid w:val="00595C44"/>
    <w:rsid w:val="00595C8A"/>
    <w:rsid w:val="0059689D"/>
    <w:rsid w:val="00596BC8"/>
    <w:rsid w:val="00597258"/>
    <w:rsid w:val="0059762E"/>
    <w:rsid w:val="005A009B"/>
    <w:rsid w:val="005A00C6"/>
    <w:rsid w:val="005A05EA"/>
    <w:rsid w:val="005A1445"/>
    <w:rsid w:val="005A21D3"/>
    <w:rsid w:val="005A2A84"/>
    <w:rsid w:val="005A36DC"/>
    <w:rsid w:val="005A42DE"/>
    <w:rsid w:val="005A56E2"/>
    <w:rsid w:val="005A5ECA"/>
    <w:rsid w:val="005A661E"/>
    <w:rsid w:val="005A734A"/>
    <w:rsid w:val="005A74FE"/>
    <w:rsid w:val="005A793E"/>
    <w:rsid w:val="005B0F12"/>
    <w:rsid w:val="005B17F7"/>
    <w:rsid w:val="005B2B0B"/>
    <w:rsid w:val="005B340C"/>
    <w:rsid w:val="005B462F"/>
    <w:rsid w:val="005B4718"/>
    <w:rsid w:val="005B4DAC"/>
    <w:rsid w:val="005B599A"/>
    <w:rsid w:val="005B74BD"/>
    <w:rsid w:val="005C0279"/>
    <w:rsid w:val="005C034C"/>
    <w:rsid w:val="005C04C7"/>
    <w:rsid w:val="005C2292"/>
    <w:rsid w:val="005C3098"/>
    <w:rsid w:val="005C4223"/>
    <w:rsid w:val="005C4DE4"/>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D7489"/>
    <w:rsid w:val="005E0161"/>
    <w:rsid w:val="005E031B"/>
    <w:rsid w:val="005E034C"/>
    <w:rsid w:val="005E0458"/>
    <w:rsid w:val="005E1056"/>
    <w:rsid w:val="005E1CA3"/>
    <w:rsid w:val="005E21F8"/>
    <w:rsid w:val="005E28C9"/>
    <w:rsid w:val="005E2956"/>
    <w:rsid w:val="005E2F74"/>
    <w:rsid w:val="005E2F75"/>
    <w:rsid w:val="005E3D91"/>
    <w:rsid w:val="005E49C0"/>
    <w:rsid w:val="005E5240"/>
    <w:rsid w:val="005E53C2"/>
    <w:rsid w:val="005E55D5"/>
    <w:rsid w:val="005E6DE2"/>
    <w:rsid w:val="005E6EA5"/>
    <w:rsid w:val="005E715A"/>
    <w:rsid w:val="005E7468"/>
    <w:rsid w:val="005E7F37"/>
    <w:rsid w:val="005F0F5E"/>
    <w:rsid w:val="005F123B"/>
    <w:rsid w:val="005F13BF"/>
    <w:rsid w:val="005F1B20"/>
    <w:rsid w:val="005F2B38"/>
    <w:rsid w:val="005F33BA"/>
    <w:rsid w:val="005F3A54"/>
    <w:rsid w:val="005F4660"/>
    <w:rsid w:val="005F4F6B"/>
    <w:rsid w:val="005F57D8"/>
    <w:rsid w:val="005F6488"/>
    <w:rsid w:val="005F6842"/>
    <w:rsid w:val="005F7964"/>
    <w:rsid w:val="005F7A5C"/>
    <w:rsid w:val="005F7B24"/>
    <w:rsid w:val="00600CA4"/>
    <w:rsid w:val="00601E21"/>
    <w:rsid w:val="006029B9"/>
    <w:rsid w:val="00602DF1"/>
    <w:rsid w:val="00603830"/>
    <w:rsid w:val="00603BDC"/>
    <w:rsid w:val="0060404A"/>
    <w:rsid w:val="006040FE"/>
    <w:rsid w:val="0060485D"/>
    <w:rsid w:val="00604AE6"/>
    <w:rsid w:val="00604BE7"/>
    <w:rsid w:val="006050EE"/>
    <w:rsid w:val="006059B8"/>
    <w:rsid w:val="00605C64"/>
    <w:rsid w:val="00605E2D"/>
    <w:rsid w:val="00605FD6"/>
    <w:rsid w:val="006068B2"/>
    <w:rsid w:val="00606995"/>
    <w:rsid w:val="00606D7D"/>
    <w:rsid w:val="00606E6D"/>
    <w:rsid w:val="0060747F"/>
    <w:rsid w:val="00610A1A"/>
    <w:rsid w:val="00610BB2"/>
    <w:rsid w:val="006121CA"/>
    <w:rsid w:val="006151D8"/>
    <w:rsid w:val="006154A5"/>
    <w:rsid w:val="00615A25"/>
    <w:rsid w:val="00615C35"/>
    <w:rsid w:val="00615EEF"/>
    <w:rsid w:val="00615FF9"/>
    <w:rsid w:val="00616232"/>
    <w:rsid w:val="006175AB"/>
    <w:rsid w:val="00617B5C"/>
    <w:rsid w:val="00617E4C"/>
    <w:rsid w:val="00620AD6"/>
    <w:rsid w:val="00620D2B"/>
    <w:rsid w:val="00621E36"/>
    <w:rsid w:val="0062305A"/>
    <w:rsid w:val="0062465F"/>
    <w:rsid w:val="00624795"/>
    <w:rsid w:val="00624A65"/>
    <w:rsid w:val="006257B2"/>
    <w:rsid w:val="006262F9"/>
    <w:rsid w:val="006300D8"/>
    <w:rsid w:val="00630438"/>
    <w:rsid w:val="00630C7E"/>
    <w:rsid w:val="00631062"/>
    <w:rsid w:val="0063148D"/>
    <w:rsid w:val="00631EE2"/>
    <w:rsid w:val="00632334"/>
    <w:rsid w:val="00633AC0"/>
    <w:rsid w:val="00633BDF"/>
    <w:rsid w:val="00633EA3"/>
    <w:rsid w:val="006340CC"/>
    <w:rsid w:val="00634A20"/>
    <w:rsid w:val="006357E5"/>
    <w:rsid w:val="00635816"/>
    <w:rsid w:val="006367E9"/>
    <w:rsid w:val="00636A65"/>
    <w:rsid w:val="00636A9F"/>
    <w:rsid w:val="00636D54"/>
    <w:rsid w:val="00637406"/>
    <w:rsid w:val="00637CFA"/>
    <w:rsid w:val="00640B37"/>
    <w:rsid w:val="00640E54"/>
    <w:rsid w:val="006414C2"/>
    <w:rsid w:val="006416CE"/>
    <w:rsid w:val="00641E6A"/>
    <w:rsid w:val="00641E71"/>
    <w:rsid w:val="006420D7"/>
    <w:rsid w:val="00642833"/>
    <w:rsid w:val="00642FCE"/>
    <w:rsid w:val="00643379"/>
    <w:rsid w:val="006434CF"/>
    <w:rsid w:val="00643890"/>
    <w:rsid w:val="00643FE4"/>
    <w:rsid w:val="0064439D"/>
    <w:rsid w:val="006443D1"/>
    <w:rsid w:val="0064449C"/>
    <w:rsid w:val="00645F4B"/>
    <w:rsid w:val="00646750"/>
    <w:rsid w:val="00647058"/>
    <w:rsid w:val="00647147"/>
    <w:rsid w:val="00647951"/>
    <w:rsid w:val="006503DE"/>
    <w:rsid w:val="0065163E"/>
    <w:rsid w:val="006521A6"/>
    <w:rsid w:val="006534A6"/>
    <w:rsid w:val="00654214"/>
    <w:rsid w:val="00655214"/>
    <w:rsid w:val="00656E21"/>
    <w:rsid w:val="00656E42"/>
    <w:rsid w:val="006572DB"/>
    <w:rsid w:val="0065770D"/>
    <w:rsid w:val="00657970"/>
    <w:rsid w:val="0066024C"/>
    <w:rsid w:val="00660958"/>
    <w:rsid w:val="00660D8A"/>
    <w:rsid w:val="00662EB2"/>
    <w:rsid w:val="00662F77"/>
    <w:rsid w:val="00663356"/>
    <w:rsid w:val="00663A6E"/>
    <w:rsid w:val="00663CDE"/>
    <w:rsid w:val="00664679"/>
    <w:rsid w:val="00664714"/>
    <w:rsid w:val="0066541D"/>
    <w:rsid w:val="006661EA"/>
    <w:rsid w:val="006678C1"/>
    <w:rsid w:val="006679FB"/>
    <w:rsid w:val="006702AA"/>
    <w:rsid w:val="0067041A"/>
    <w:rsid w:val="0067104D"/>
    <w:rsid w:val="0067159C"/>
    <w:rsid w:val="00671CAB"/>
    <w:rsid w:val="00671CFF"/>
    <w:rsid w:val="0067253C"/>
    <w:rsid w:val="00672775"/>
    <w:rsid w:val="00672C9E"/>
    <w:rsid w:val="00672DFC"/>
    <w:rsid w:val="00673090"/>
    <w:rsid w:val="00673725"/>
    <w:rsid w:val="006737FA"/>
    <w:rsid w:val="006739CF"/>
    <w:rsid w:val="006745C5"/>
    <w:rsid w:val="0067489A"/>
    <w:rsid w:val="006748B0"/>
    <w:rsid w:val="00674BDF"/>
    <w:rsid w:val="006754A1"/>
    <w:rsid w:val="00675569"/>
    <w:rsid w:val="00676145"/>
    <w:rsid w:val="00676174"/>
    <w:rsid w:val="0067627E"/>
    <w:rsid w:val="0067794D"/>
    <w:rsid w:val="00677ADC"/>
    <w:rsid w:val="00677D6A"/>
    <w:rsid w:val="00677F43"/>
    <w:rsid w:val="00680739"/>
    <w:rsid w:val="00680FAB"/>
    <w:rsid w:val="00681BAB"/>
    <w:rsid w:val="0068232E"/>
    <w:rsid w:val="00682A92"/>
    <w:rsid w:val="00682EB3"/>
    <w:rsid w:val="00683D21"/>
    <w:rsid w:val="00683EE7"/>
    <w:rsid w:val="006845CC"/>
    <w:rsid w:val="006848D2"/>
    <w:rsid w:val="0068493A"/>
    <w:rsid w:val="006850DA"/>
    <w:rsid w:val="0068610D"/>
    <w:rsid w:val="0068655C"/>
    <w:rsid w:val="00686726"/>
    <w:rsid w:val="00686C54"/>
    <w:rsid w:val="00686D48"/>
    <w:rsid w:val="00686FCE"/>
    <w:rsid w:val="006875B8"/>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704A"/>
    <w:rsid w:val="006A742F"/>
    <w:rsid w:val="006A74C9"/>
    <w:rsid w:val="006A7F69"/>
    <w:rsid w:val="006B0941"/>
    <w:rsid w:val="006B0BB7"/>
    <w:rsid w:val="006B13FB"/>
    <w:rsid w:val="006B50A4"/>
    <w:rsid w:val="006B6876"/>
    <w:rsid w:val="006B702F"/>
    <w:rsid w:val="006B71B9"/>
    <w:rsid w:val="006B79C7"/>
    <w:rsid w:val="006B7D93"/>
    <w:rsid w:val="006C0D33"/>
    <w:rsid w:val="006C1684"/>
    <w:rsid w:val="006C17F8"/>
    <w:rsid w:val="006C2C12"/>
    <w:rsid w:val="006C307E"/>
    <w:rsid w:val="006C3861"/>
    <w:rsid w:val="006C3FFC"/>
    <w:rsid w:val="006C5949"/>
    <w:rsid w:val="006C6117"/>
    <w:rsid w:val="006C6799"/>
    <w:rsid w:val="006C67B5"/>
    <w:rsid w:val="006C6FCA"/>
    <w:rsid w:val="006C76C3"/>
    <w:rsid w:val="006C7D24"/>
    <w:rsid w:val="006D0E2B"/>
    <w:rsid w:val="006D12B5"/>
    <w:rsid w:val="006D1606"/>
    <w:rsid w:val="006D190A"/>
    <w:rsid w:val="006D1A3A"/>
    <w:rsid w:val="006D325E"/>
    <w:rsid w:val="006D36D8"/>
    <w:rsid w:val="006D3CE2"/>
    <w:rsid w:val="006D4FB2"/>
    <w:rsid w:val="006D5870"/>
    <w:rsid w:val="006D6078"/>
    <w:rsid w:val="006D64E4"/>
    <w:rsid w:val="006D6CFB"/>
    <w:rsid w:val="006D6E30"/>
    <w:rsid w:val="006D7214"/>
    <w:rsid w:val="006D76CD"/>
    <w:rsid w:val="006E176D"/>
    <w:rsid w:val="006E18F5"/>
    <w:rsid w:val="006E2311"/>
    <w:rsid w:val="006E2F20"/>
    <w:rsid w:val="006E504A"/>
    <w:rsid w:val="006E515A"/>
    <w:rsid w:val="006E57A7"/>
    <w:rsid w:val="006E64F0"/>
    <w:rsid w:val="006E66AC"/>
    <w:rsid w:val="006E74FD"/>
    <w:rsid w:val="006F0D46"/>
    <w:rsid w:val="006F0FD4"/>
    <w:rsid w:val="006F2345"/>
    <w:rsid w:val="006F2AC8"/>
    <w:rsid w:val="006F2D90"/>
    <w:rsid w:val="006F2EA6"/>
    <w:rsid w:val="006F3EA4"/>
    <w:rsid w:val="006F49FA"/>
    <w:rsid w:val="006F4A3A"/>
    <w:rsid w:val="006F530B"/>
    <w:rsid w:val="006F592F"/>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057AE"/>
    <w:rsid w:val="00707364"/>
    <w:rsid w:val="007108E8"/>
    <w:rsid w:val="00711167"/>
    <w:rsid w:val="00712DB5"/>
    <w:rsid w:val="00712F26"/>
    <w:rsid w:val="007132B8"/>
    <w:rsid w:val="00713506"/>
    <w:rsid w:val="00713A67"/>
    <w:rsid w:val="0071428C"/>
    <w:rsid w:val="007144D3"/>
    <w:rsid w:val="00715410"/>
    <w:rsid w:val="00715B84"/>
    <w:rsid w:val="00715D36"/>
    <w:rsid w:val="0071771C"/>
    <w:rsid w:val="00717BDC"/>
    <w:rsid w:val="007210EC"/>
    <w:rsid w:val="0072184F"/>
    <w:rsid w:val="00721C6B"/>
    <w:rsid w:val="0072203A"/>
    <w:rsid w:val="0072465F"/>
    <w:rsid w:val="00724D38"/>
    <w:rsid w:val="00724DA6"/>
    <w:rsid w:val="00725DE5"/>
    <w:rsid w:val="0072640A"/>
    <w:rsid w:val="007265B3"/>
    <w:rsid w:val="007273B9"/>
    <w:rsid w:val="007277F3"/>
    <w:rsid w:val="00727BB9"/>
    <w:rsid w:val="007304D1"/>
    <w:rsid w:val="00730E89"/>
    <w:rsid w:val="00731BB5"/>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800"/>
    <w:rsid w:val="00742E52"/>
    <w:rsid w:val="007442CB"/>
    <w:rsid w:val="00744312"/>
    <w:rsid w:val="0074482C"/>
    <w:rsid w:val="00745F18"/>
    <w:rsid w:val="00745F9F"/>
    <w:rsid w:val="00747A12"/>
    <w:rsid w:val="00750580"/>
    <w:rsid w:val="007518D5"/>
    <w:rsid w:val="00751A39"/>
    <w:rsid w:val="00751D4F"/>
    <w:rsid w:val="0075218C"/>
    <w:rsid w:val="00752E86"/>
    <w:rsid w:val="00753667"/>
    <w:rsid w:val="00753E57"/>
    <w:rsid w:val="00753F9E"/>
    <w:rsid w:val="0075523F"/>
    <w:rsid w:val="00755550"/>
    <w:rsid w:val="007560A9"/>
    <w:rsid w:val="00756224"/>
    <w:rsid w:val="0075693D"/>
    <w:rsid w:val="00757409"/>
    <w:rsid w:val="00757BBA"/>
    <w:rsid w:val="007601CF"/>
    <w:rsid w:val="00761758"/>
    <w:rsid w:val="007619A4"/>
    <w:rsid w:val="00761B64"/>
    <w:rsid w:val="00761BC6"/>
    <w:rsid w:val="00761C55"/>
    <w:rsid w:val="00761CAB"/>
    <w:rsid w:val="00761F85"/>
    <w:rsid w:val="0076286D"/>
    <w:rsid w:val="007628F7"/>
    <w:rsid w:val="00763888"/>
    <w:rsid w:val="00763BF7"/>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1EB"/>
    <w:rsid w:val="007704C8"/>
    <w:rsid w:val="00770696"/>
    <w:rsid w:val="0077103E"/>
    <w:rsid w:val="00771120"/>
    <w:rsid w:val="007713DF"/>
    <w:rsid w:val="0077183D"/>
    <w:rsid w:val="00771ECC"/>
    <w:rsid w:val="00772834"/>
    <w:rsid w:val="00774101"/>
    <w:rsid w:val="00776484"/>
    <w:rsid w:val="007765CC"/>
    <w:rsid w:val="0077663F"/>
    <w:rsid w:val="00776FD5"/>
    <w:rsid w:val="007776D5"/>
    <w:rsid w:val="00777969"/>
    <w:rsid w:val="00777D66"/>
    <w:rsid w:val="00780073"/>
    <w:rsid w:val="007800AB"/>
    <w:rsid w:val="00780112"/>
    <w:rsid w:val="0078210C"/>
    <w:rsid w:val="007822CF"/>
    <w:rsid w:val="007826AF"/>
    <w:rsid w:val="00783338"/>
    <w:rsid w:val="00783EED"/>
    <w:rsid w:val="0078452B"/>
    <w:rsid w:val="00786745"/>
    <w:rsid w:val="007868A6"/>
    <w:rsid w:val="00786A9A"/>
    <w:rsid w:val="00786EC2"/>
    <w:rsid w:val="007871A1"/>
    <w:rsid w:val="007905CF"/>
    <w:rsid w:val="00790AD5"/>
    <w:rsid w:val="00791557"/>
    <w:rsid w:val="00791645"/>
    <w:rsid w:val="00791B95"/>
    <w:rsid w:val="00791EA8"/>
    <w:rsid w:val="00792DBF"/>
    <w:rsid w:val="0079487D"/>
    <w:rsid w:val="00794D13"/>
    <w:rsid w:val="007961FA"/>
    <w:rsid w:val="00796823"/>
    <w:rsid w:val="00796918"/>
    <w:rsid w:val="00796D40"/>
    <w:rsid w:val="00796E40"/>
    <w:rsid w:val="007A0213"/>
    <w:rsid w:val="007A183D"/>
    <w:rsid w:val="007A1BF9"/>
    <w:rsid w:val="007A23C7"/>
    <w:rsid w:val="007A288E"/>
    <w:rsid w:val="007A2965"/>
    <w:rsid w:val="007A350D"/>
    <w:rsid w:val="007A380D"/>
    <w:rsid w:val="007A3B07"/>
    <w:rsid w:val="007A3C59"/>
    <w:rsid w:val="007A423C"/>
    <w:rsid w:val="007A4AAD"/>
    <w:rsid w:val="007A4BBA"/>
    <w:rsid w:val="007A4D08"/>
    <w:rsid w:val="007A505D"/>
    <w:rsid w:val="007A560E"/>
    <w:rsid w:val="007A7E47"/>
    <w:rsid w:val="007A7E64"/>
    <w:rsid w:val="007A7FDE"/>
    <w:rsid w:val="007B00D6"/>
    <w:rsid w:val="007B027A"/>
    <w:rsid w:val="007B02D9"/>
    <w:rsid w:val="007B157F"/>
    <w:rsid w:val="007B2344"/>
    <w:rsid w:val="007B362D"/>
    <w:rsid w:val="007B3D74"/>
    <w:rsid w:val="007B7029"/>
    <w:rsid w:val="007B76DB"/>
    <w:rsid w:val="007B7D64"/>
    <w:rsid w:val="007B7DAF"/>
    <w:rsid w:val="007B7E3A"/>
    <w:rsid w:val="007C02C5"/>
    <w:rsid w:val="007C0496"/>
    <w:rsid w:val="007C0835"/>
    <w:rsid w:val="007C0887"/>
    <w:rsid w:val="007C0BD3"/>
    <w:rsid w:val="007C1CFB"/>
    <w:rsid w:val="007C374B"/>
    <w:rsid w:val="007C3BDE"/>
    <w:rsid w:val="007C3F6F"/>
    <w:rsid w:val="007C41CF"/>
    <w:rsid w:val="007C4797"/>
    <w:rsid w:val="007C4838"/>
    <w:rsid w:val="007C53BD"/>
    <w:rsid w:val="007C5406"/>
    <w:rsid w:val="007C5D33"/>
    <w:rsid w:val="007C6945"/>
    <w:rsid w:val="007C7790"/>
    <w:rsid w:val="007C7F2D"/>
    <w:rsid w:val="007D019A"/>
    <w:rsid w:val="007D0ADA"/>
    <w:rsid w:val="007D0BEB"/>
    <w:rsid w:val="007D1230"/>
    <w:rsid w:val="007D14C6"/>
    <w:rsid w:val="007D1989"/>
    <w:rsid w:val="007D1A2D"/>
    <w:rsid w:val="007D1B29"/>
    <w:rsid w:val="007D1EC3"/>
    <w:rsid w:val="007D2B5F"/>
    <w:rsid w:val="007D36AF"/>
    <w:rsid w:val="007D39B1"/>
    <w:rsid w:val="007D3DA1"/>
    <w:rsid w:val="007D3DC3"/>
    <w:rsid w:val="007D4336"/>
    <w:rsid w:val="007D445E"/>
    <w:rsid w:val="007D50F6"/>
    <w:rsid w:val="007D5B37"/>
    <w:rsid w:val="007D5BE5"/>
    <w:rsid w:val="007D608F"/>
    <w:rsid w:val="007D64C9"/>
    <w:rsid w:val="007D65D4"/>
    <w:rsid w:val="007D6736"/>
    <w:rsid w:val="007D6CF5"/>
    <w:rsid w:val="007D7B07"/>
    <w:rsid w:val="007E0161"/>
    <w:rsid w:val="007E0C2E"/>
    <w:rsid w:val="007E0D11"/>
    <w:rsid w:val="007E0EBD"/>
    <w:rsid w:val="007E12EC"/>
    <w:rsid w:val="007E1DBC"/>
    <w:rsid w:val="007E513A"/>
    <w:rsid w:val="007E63C4"/>
    <w:rsid w:val="007E6BD0"/>
    <w:rsid w:val="007E724A"/>
    <w:rsid w:val="007E7670"/>
    <w:rsid w:val="007E76D2"/>
    <w:rsid w:val="007E7C70"/>
    <w:rsid w:val="007F10FE"/>
    <w:rsid w:val="007F26C4"/>
    <w:rsid w:val="007F33C1"/>
    <w:rsid w:val="007F35D4"/>
    <w:rsid w:val="007F3E3D"/>
    <w:rsid w:val="007F465C"/>
    <w:rsid w:val="007F4CA6"/>
    <w:rsid w:val="007F5652"/>
    <w:rsid w:val="007F5C7B"/>
    <w:rsid w:val="007F5FD3"/>
    <w:rsid w:val="007F6026"/>
    <w:rsid w:val="007F6873"/>
    <w:rsid w:val="007F7756"/>
    <w:rsid w:val="007F7F8C"/>
    <w:rsid w:val="00800106"/>
    <w:rsid w:val="0080088F"/>
    <w:rsid w:val="00801528"/>
    <w:rsid w:val="00802139"/>
    <w:rsid w:val="008025AC"/>
    <w:rsid w:val="008029C6"/>
    <w:rsid w:val="00802C68"/>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3FF7"/>
    <w:rsid w:val="00834BD9"/>
    <w:rsid w:val="00834FAC"/>
    <w:rsid w:val="00835014"/>
    <w:rsid w:val="00836986"/>
    <w:rsid w:val="008370FA"/>
    <w:rsid w:val="00837699"/>
    <w:rsid w:val="008403C4"/>
    <w:rsid w:val="00840786"/>
    <w:rsid w:val="00841A06"/>
    <w:rsid w:val="0084318B"/>
    <w:rsid w:val="00843490"/>
    <w:rsid w:val="00843CB0"/>
    <w:rsid w:val="00844AAF"/>
    <w:rsid w:val="00845809"/>
    <w:rsid w:val="00845DC9"/>
    <w:rsid w:val="0084601D"/>
    <w:rsid w:val="008460D2"/>
    <w:rsid w:val="00846133"/>
    <w:rsid w:val="00846A18"/>
    <w:rsid w:val="008477A5"/>
    <w:rsid w:val="0084795F"/>
    <w:rsid w:val="00847A0E"/>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60316"/>
    <w:rsid w:val="008618A5"/>
    <w:rsid w:val="00861D53"/>
    <w:rsid w:val="00862768"/>
    <w:rsid w:val="0086278A"/>
    <w:rsid w:val="0086301E"/>
    <w:rsid w:val="0086351C"/>
    <w:rsid w:val="008636A3"/>
    <w:rsid w:val="00864313"/>
    <w:rsid w:val="00864848"/>
    <w:rsid w:val="00864CCD"/>
    <w:rsid w:val="008652F6"/>
    <w:rsid w:val="00865C97"/>
    <w:rsid w:val="00866242"/>
    <w:rsid w:val="00866446"/>
    <w:rsid w:val="0086659B"/>
    <w:rsid w:val="00866D80"/>
    <w:rsid w:val="008670AA"/>
    <w:rsid w:val="008671EB"/>
    <w:rsid w:val="00867E9B"/>
    <w:rsid w:val="00870143"/>
    <w:rsid w:val="00870363"/>
    <w:rsid w:val="00870A9B"/>
    <w:rsid w:val="00870B8C"/>
    <w:rsid w:val="00870E0B"/>
    <w:rsid w:val="00870EA4"/>
    <w:rsid w:val="00870F60"/>
    <w:rsid w:val="0087119D"/>
    <w:rsid w:val="008725D5"/>
    <w:rsid w:val="008725FC"/>
    <w:rsid w:val="00872AC5"/>
    <w:rsid w:val="00872C6A"/>
    <w:rsid w:val="00872DE3"/>
    <w:rsid w:val="00873387"/>
    <w:rsid w:val="008736D2"/>
    <w:rsid w:val="00873D07"/>
    <w:rsid w:val="00874A63"/>
    <w:rsid w:val="00874C2E"/>
    <w:rsid w:val="00875798"/>
    <w:rsid w:val="00875A7D"/>
    <w:rsid w:val="008763F3"/>
    <w:rsid w:val="00876582"/>
    <w:rsid w:val="008801E3"/>
    <w:rsid w:val="00880217"/>
    <w:rsid w:val="008805F3"/>
    <w:rsid w:val="00880635"/>
    <w:rsid w:val="00880D6A"/>
    <w:rsid w:val="00880FB8"/>
    <w:rsid w:val="00882C18"/>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1182"/>
    <w:rsid w:val="00891406"/>
    <w:rsid w:val="0089298E"/>
    <w:rsid w:val="00892AA4"/>
    <w:rsid w:val="008932B8"/>
    <w:rsid w:val="008934D0"/>
    <w:rsid w:val="00893F8D"/>
    <w:rsid w:val="0089495D"/>
    <w:rsid w:val="0089500A"/>
    <w:rsid w:val="008954E7"/>
    <w:rsid w:val="00896C91"/>
    <w:rsid w:val="008974E1"/>
    <w:rsid w:val="00897944"/>
    <w:rsid w:val="008A16F5"/>
    <w:rsid w:val="008A2560"/>
    <w:rsid w:val="008A42F7"/>
    <w:rsid w:val="008A4ACE"/>
    <w:rsid w:val="008A506C"/>
    <w:rsid w:val="008A5246"/>
    <w:rsid w:val="008A5400"/>
    <w:rsid w:val="008A5738"/>
    <w:rsid w:val="008A643D"/>
    <w:rsid w:val="008A68E0"/>
    <w:rsid w:val="008A72F5"/>
    <w:rsid w:val="008A7319"/>
    <w:rsid w:val="008A7414"/>
    <w:rsid w:val="008B069A"/>
    <w:rsid w:val="008B110A"/>
    <w:rsid w:val="008B11A1"/>
    <w:rsid w:val="008B1C21"/>
    <w:rsid w:val="008B243E"/>
    <w:rsid w:val="008B2719"/>
    <w:rsid w:val="008B293F"/>
    <w:rsid w:val="008B348A"/>
    <w:rsid w:val="008B387A"/>
    <w:rsid w:val="008B4170"/>
    <w:rsid w:val="008B46CD"/>
    <w:rsid w:val="008B6551"/>
    <w:rsid w:val="008B65B6"/>
    <w:rsid w:val="008B6631"/>
    <w:rsid w:val="008B7578"/>
    <w:rsid w:val="008B77E9"/>
    <w:rsid w:val="008B7A3A"/>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4BD"/>
    <w:rsid w:val="008C65E2"/>
    <w:rsid w:val="008C68AA"/>
    <w:rsid w:val="008C7A2F"/>
    <w:rsid w:val="008D05C6"/>
    <w:rsid w:val="008D0F90"/>
    <w:rsid w:val="008D1046"/>
    <w:rsid w:val="008D1287"/>
    <w:rsid w:val="008D12D1"/>
    <w:rsid w:val="008D164D"/>
    <w:rsid w:val="008D16DA"/>
    <w:rsid w:val="008D1AB8"/>
    <w:rsid w:val="008D226F"/>
    <w:rsid w:val="008D2769"/>
    <w:rsid w:val="008D4218"/>
    <w:rsid w:val="008D436E"/>
    <w:rsid w:val="008D48B5"/>
    <w:rsid w:val="008D4D33"/>
    <w:rsid w:val="008D4E89"/>
    <w:rsid w:val="008D54F0"/>
    <w:rsid w:val="008D5531"/>
    <w:rsid w:val="008D58BD"/>
    <w:rsid w:val="008D6E28"/>
    <w:rsid w:val="008D71AC"/>
    <w:rsid w:val="008D755A"/>
    <w:rsid w:val="008E00DB"/>
    <w:rsid w:val="008E03BF"/>
    <w:rsid w:val="008E0723"/>
    <w:rsid w:val="008E1E53"/>
    <w:rsid w:val="008E27DD"/>
    <w:rsid w:val="008E2FEF"/>
    <w:rsid w:val="008E3188"/>
    <w:rsid w:val="008E3398"/>
    <w:rsid w:val="008E3A2B"/>
    <w:rsid w:val="008E4228"/>
    <w:rsid w:val="008E56BA"/>
    <w:rsid w:val="008E5B2C"/>
    <w:rsid w:val="008E68DB"/>
    <w:rsid w:val="008E6A14"/>
    <w:rsid w:val="008E6B20"/>
    <w:rsid w:val="008E6BBE"/>
    <w:rsid w:val="008E7181"/>
    <w:rsid w:val="008E7B76"/>
    <w:rsid w:val="008E7BB0"/>
    <w:rsid w:val="008F01C6"/>
    <w:rsid w:val="008F025D"/>
    <w:rsid w:val="008F02DE"/>
    <w:rsid w:val="008F0882"/>
    <w:rsid w:val="008F116A"/>
    <w:rsid w:val="008F2840"/>
    <w:rsid w:val="008F2880"/>
    <w:rsid w:val="008F313C"/>
    <w:rsid w:val="008F377A"/>
    <w:rsid w:val="008F3B5E"/>
    <w:rsid w:val="008F4072"/>
    <w:rsid w:val="008F4D07"/>
    <w:rsid w:val="008F5362"/>
    <w:rsid w:val="008F5C16"/>
    <w:rsid w:val="008F5CBF"/>
    <w:rsid w:val="008F65B5"/>
    <w:rsid w:val="008F6868"/>
    <w:rsid w:val="008F69BF"/>
    <w:rsid w:val="00900F2A"/>
    <w:rsid w:val="00900F80"/>
    <w:rsid w:val="00901226"/>
    <w:rsid w:val="00901BFB"/>
    <w:rsid w:val="00901C6E"/>
    <w:rsid w:val="00902126"/>
    <w:rsid w:val="0090279C"/>
    <w:rsid w:val="00902A6C"/>
    <w:rsid w:val="00902B05"/>
    <w:rsid w:val="0090392A"/>
    <w:rsid w:val="009040FD"/>
    <w:rsid w:val="00904D43"/>
    <w:rsid w:val="00904E01"/>
    <w:rsid w:val="00905F48"/>
    <w:rsid w:val="00906088"/>
    <w:rsid w:val="00906ADB"/>
    <w:rsid w:val="009073DC"/>
    <w:rsid w:val="009075AF"/>
    <w:rsid w:val="00907A5B"/>
    <w:rsid w:val="009114BE"/>
    <w:rsid w:val="00914159"/>
    <w:rsid w:val="0091451A"/>
    <w:rsid w:val="00914FD7"/>
    <w:rsid w:val="00915D82"/>
    <w:rsid w:val="00916BD0"/>
    <w:rsid w:val="00917851"/>
    <w:rsid w:val="0092015C"/>
    <w:rsid w:val="0092066C"/>
    <w:rsid w:val="00920B9D"/>
    <w:rsid w:val="00921471"/>
    <w:rsid w:val="00921E05"/>
    <w:rsid w:val="009237A2"/>
    <w:rsid w:val="0092461E"/>
    <w:rsid w:val="00924CFE"/>
    <w:rsid w:val="00924DF0"/>
    <w:rsid w:val="00925071"/>
    <w:rsid w:val="0092679D"/>
    <w:rsid w:val="00927E69"/>
    <w:rsid w:val="00930273"/>
    <w:rsid w:val="009306BD"/>
    <w:rsid w:val="009318AA"/>
    <w:rsid w:val="0093246D"/>
    <w:rsid w:val="00932767"/>
    <w:rsid w:val="00932FA9"/>
    <w:rsid w:val="0093338B"/>
    <w:rsid w:val="009334C5"/>
    <w:rsid w:val="00933B35"/>
    <w:rsid w:val="009345C6"/>
    <w:rsid w:val="00935771"/>
    <w:rsid w:val="009359B9"/>
    <w:rsid w:val="00935F48"/>
    <w:rsid w:val="00935FB5"/>
    <w:rsid w:val="00937305"/>
    <w:rsid w:val="00937377"/>
    <w:rsid w:val="009375C1"/>
    <w:rsid w:val="00937973"/>
    <w:rsid w:val="0094044B"/>
    <w:rsid w:val="00940725"/>
    <w:rsid w:val="0094301D"/>
    <w:rsid w:val="009432B5"/>
    <w:rsid w:val="009434F3"/>
    <w:rsid w:val="009436C4"/>
    <w:rsid w:val="00943ADB"/>
    <w:rsid w:val="00943FC5"/>
    <w:rsid w:val="00944264"/>
    <w:rsid w:val="009444C6"/>
    <w:rsid w:val="00946DC8"/>
    <w:rsid w:val="00946F02"/>
    <w:rsid w:val="00947BB1"/>
    <w:rsid w:val="00947F8F"/>
    <w:rsid w:val="00950683"/>
    <w:rsid w:val="00950A28"/>
    <w:rsid w:val="009510E0"/>
    <w:rsid w:val="009517BA"/>
    <w:rsid w:val="00951E41"/>
    <w:rsid w:val="00953EF1"/>
    <w:rsid w:val="00954116"/>
    <w:rsid w:val="0095561D"/>
    <w:rsid w:val="00955D82"/>
    <w:rsid w:val="009565E8"/>
    <w:rsid w:val="00956CF4"/>
    <w:rsid w:val="00957594"/>
    <w:rsid w:val="009579C7"/>
    <w:rsid w:val="009579F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551"/>
    <w:rsid w:val="0097583C"/>
    <w:rsid w:val="00975E50"/>
    <w:rsid w:val="00976979"/>
    <w:rsid w:val="00976D08"/>
    <w:rsid w:val="0097753B"/>
    <w:rsid w:val="00977CA9"/>
    <w:rsid w:val="00977D70"/>
    <w:rsid w:val="00980B12"/>
    <w:rsid w:val="00980B8C"/>
    <w:rsid w:val="00983387"/>
    <w:rsid w:val="009843DC"/>
    <w:rsid w:val="0098488B"/>
    <w:rsid w:val="00984AF7"/>
    <w:rsid w:val="00985764"/>
    <w:rsid w:val="00985E5D"/>
    <w:rsid w:val="00986707"/>
    <w:rsid w:val="0098696D"/>
    <w:rsid w:val="00986DB7"/>
    <w:rsid w:val="0098791A"/>
    <w:rsid w:val="00990FA3"/>
    <w:rsid w:val="00990FCF"/>
    <w:rsid w:val="009915E4"/>
    <w:rsid w:val="009918E5"/>
    <w:rsid w:val="00991DAE"/>
    <w:rsid w:val="00991FE8"/>
    <w:rsid w:val="009930A3"/>
    <w:rsid w:val="0099323D"/>
    <w:rsid w:val="00993941"/>
    <w:rsid w:val="00993AC0"/>
    <w:rsid w:val="00993D50"/>
    <w:rsid w:val="00993F91"/>
    <w:rsid w:val="00994A53"/>
    <w:rsid w:val="009950DE"/>
    <w:rsid w:val="009958AC"/>
    <w:rsid w:val="00995A5C"/>
    <w:rsid w:val="00996DD3"/>
    <w:rsid w:val="00997862"/>
    <w:rsid w:val="00997994"/>
    <w:rsid w:val="009A065E"/>
    <w:rsid w:val="009A231D"/>
    <w:rsid w:val="009A2584"/>
    <w:rsid w:val="009A29A9"/>
    <w:rsid w:val="009A2A98"/>
    <w:rsid w:val="009A3EAE"/>
    <w:rsid w:val="009A5682"/>
    <w:rsid w:val="009A5747"/>
    <w:rsid w:val="009A5916"/>
    <w:rsid w:val="009A609F"/>
    <w:rsid w:val="009A62C5"/>
    <w:rsid w:val="009A7C57"/>
    <w:rsid w:val="009B02A3"/>
    <w:rsid w:val="009B083F"/>
    <w:rsid w:val="009B0F0C"/>
    <w:rsid w:val="009B193F"/>
    <w:rsid w:val="009B1C37"/>
    <w:rsid w:val="009B2CA6"/>
    <w:rsid w:val="009B3096"/>
    <w:rsid w:val="009B33B2"/>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9FF"/>
    <w:rsid w:val="009C1FE5"/>
    <w:rsid w:val="009C2014"/>
    <w:rsid w:val="009C2107"/>
    <w:rsid w:val="009C3515"/>
    <w:rsid w:val="009C3E48"/>
    <w:rsid w:val="009C3EDF"/>
    <w:rsid w:val="009C4945"/>
    <w:rsid w:val="009C4AD9"/>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E"/>
    <w:rsid w:val="009D5726"/>
    <w:rsid w:val="009D6075"/>
    <w:rsid w:val="009D62EC"/>
    <w:rsid w:val="009D6A9A"/>
    <w:rsid w:val="009E01C7"/>
    <w:rsid w:val="009E06C5"/>
    <w:rsid w:val="009E0B0B"/>
    <w:rsid w:val="009E0B36"/>
    <w:rsid w:val="009E1F23"/>
    <w:rsid w:val="009E2370"/>
    <w:rsid w:val="009E2401"/>
    <w:rsid w:val="009E276B"/>
    <w:rsid w:val="009E3B1E"/>
    <w:rsid w:val="009E405E"/>
    <w:rsid w:val="009E4B4D"/>
    <w:rsid w:val="009E4C72"/>
    <w:rsid w:val="009E50DB"/>
    <w:rsid w:val="009E5DB1"/>
    <w:rsid w:val="009E78CE"/>
    <w:rsid w:val="009F020E"/>
    <w:rsid w:val="009F05AE"/>
    <w:rsid w:val="009F19AA"/>
    <w:rsid w:val="009F3268"/>
    <w:rsid w:val="009F3B4B"/>
    <w:rsid w:val="009F4C92"/>
    <w:rsid w:val="009F57D9"/>
    <w:rsid w:val="009F720E"/>
    <w:rsid w:val="009F7404"/>
    <w:rsid w:val="009F7A23"/>
    <w:rsid w:val="009F7C0C"/>
    <w:rsid w:val="009F7EFF"/>
    <w:rsid w:val="00A00234"/>
    <w:rsid w:val="00A002FD"/>
    <w:rsid w:val="00A0175F"/>
    <w:rsid w:val="00A020F1"/>
    <w:rsid w:val="00A02572"/>
    <w:rsid w:val="00A02E45"/>
    <w:rsid w:val="00A030D4"/>
    <w:rsid w:val="00A0385B"/>
    <w:rsid w:val="00A04960"/>
    <w:rsid w:val="00A0772F"/>
    <w:rsid w:val="00A079D0"/>
    <w:rsid w:val="00A07BA1"/>
    <w:rsid w:val="00A07F55"/>
    <w:rsid w:val="00A100BD"/>
    <w:rsid w:val="00A10998"/>
    <w:rsid w:val="00A10BD7"/>
    <w:rsid w:val="00A10F91"/>
    <w:rsid w:val="00A11A6E"/>
    <w:rsid w:val="00A120C3"/>
    <w:rsid w:val="00A128F0"/>
    <w:rsid w:val="00A12A0B"/>
    <w:rsid w:val="00A12C60"/>
    <w:rsid w:val="00A130A6"/>
    <w:rsid w:val="00A13592"/>
    <w:rsid w:val="00A139C2"/>
    <w:rsid w:val="00A13C01"/>
    <w:rsid w:val="00A14315"/>
    <w:rsid w:val="00A14C71"/>
    <w:rsid w:val="00A161EB"/>
    <w:rsid w:val="00A166B6"/>
    <w:rsid w:val="00A173F8"/>
    <w:rsid w:val="00A22931"/>
    <w:rsid w:val="00A23544"/>
    <w:rsid w:val="00A24109"/>
    <w:rsid w:val="00A24342"/>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502"/>
    <w:rsid w:val="00A4269C"/>
    <w:rsid w:val="00A427BB"/>
    <w:rsid w:val="00A4449F"/>
    <w:rsid w:val="00A44F17"/>
    <w:rsid w:val="00A46CA1"/>
    <w:rsid w:val="00A471E6"/>
    <w:rsid w:val="00A47295"/>
    <w:rsid w:val="00A47FE3"/>
    <w:rsid w:val="00A51541"/>
    <w:rsid w:val="00A5166B"/>
    <w:rsid w:val="00A517F3"/>
    <w:rsid w:val="00A51BD6"/>
    <w:rsid w:val="00A524DB"/>
    <w:rsid w:val="00A52639"/>
    <w:rsid w:val="00A53906"/>
    <w:rsid w:val="00A53A01"/>
    <w:rsid w:val="00A54234"/>
    <w:rsid w:val="00A54B68"/>
    <w:rsid w:val="00A54E3F"/>
    <w:rsid w:val="00A54FD2"/>
    <w:rsid w:val="00A5568C"/>
    <w:rsid w:val="00A561A6"/>
    <w:rsid w:val="00A56378"/>
    <w:rsid w:val="00A567D1"/>
    <w:rsid w:val="00A56C2B"/>
    <w:rsid w:val="00A574AC"/>
    <w:rsid w:val="00A5782F"/>
    <w:rsid w:val="00A60B4C"/>
    <w:rsid w:val="00A617E4"/>
    <w:rsid w:val="00A6301A"/>
    <w:rsid w:val="00A63297"/>
    <w:rsid w:val="00A63699"/>
    <w:rsid w:val="00A63997"/>
    <w:rsid w:val="00A645A6"/>
    <w:rsid w:val="00A64AA8"/>
    <w:rsid w:val="00A65AAF"/>
    <w:rsid w:val="00A65E9C"/>
    <w:rsid w:val="00A661AA"/>
    <w:rsid w:val="00A66528"/>
    <w:rsid w:val="00A669A8"/>
    <w:rsid w:val="00A66BEE"/>
    <w:rsid w:val="00A67C48"/>
    <w:rsid w:val="00A71357"/>
    <w:rsid w:val="00A72368"/>
    <w:rsid w:val="00A72493"/>
    <w:rsid w:val="00A72622"/>
    <w:rsid w:val="00A72639"/>
    <w:rsid w:val="00A726E4"/>
    <w:rsid w:val="00A72828"/>
    <w:rsid w:val="00A736CE"/>
    <w:rsid w:val="00A7370E"/>
    <w:rsid w:val="00A73816"/>
    <w:rsid w:val="00A73924"/>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3F7C"/>
    <w:rsid w:val="00A84063"/>
    <w:rsid w:val="00A84349"/>
    <w:rsid w:val="00A844A5"/>
    <w:rsid w:val="00A84817"/>
    <w:rsid w:val="00A85289"/>
    <w:rsid w:val="00A857C9"/>
    <w:rsid w:val="00A85DD6"/>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370D"/>
    <w:rsid w:val="00A953A5"/>
    <w:rsid w:val="00A95421"/>
    <w:rsid w:val="00A95502"/>
    <w:rsid w:val="00A96BF9"/>
    <w:rsid w:val="00A9760F"/>
    <w:rsid w:val="00A97652"/>
    <w:rsid w:val="00A97908"/>
    <w:rsid w:val="00AA02FE"/>
    <w:rsid w:val="00AA0AFC"/>
    <w:rsid w:val="00AA0D54"/>
    <w:rsid w:val="00AA19A9"/>
    <w:rsid w:val="00AA1BCE"/>
    <w:rsid w:val="00AA1F3F"/>
    <w:rsid w:val="00AA2049"/>
    <w:rsid w:val="00AA256B"/>
    <w:rsid w:val="00AA28ED"/>
    <w:rsid w:val="00AA2BF2"/>
    <w:rsid w:val="00AA2D61"/>
    <w:rsid w:val="00AA3527"/>
    <w:rsid w:val="00AA3D7E"/>
    <w:rsid w:val="00AA4423"/>
    <w:rsid w:val="00AA543E"/>
    <w:rsid w:val="00AA5C78"/>
    <w:rsid w:val="00AA6522"/>
    <w:rsid w:val="00AA684D"/>
    <w:rsid w:val="00AA6C9E"/>
    <w:rsid w:val="00AA7AE3"/>
    <w:rsid w:val="00AA7C74"/>
    <w:rsid w:val="00AB0C32"/>
    <w:rsid w:val="00AB1D05"/>
    <w:rsid w:val="00AB230E"/>
    <w:rsid w:val="00AB245A"/>
    <w:rsid w:val="00AB2841"/>
    <w:rsid w:val="00AB2AD4"/>
    <w:rsid w:val="00AB2E17"/>
    <w:rsid w:val="00AB409D"/>
    <w:rsid w:val="00AB437C"/>
    <w:rsid w:val="00AB4486"/>
    <w:rsid w:val="00AB5AF8"/>
    <w:rsid w:val="00AB6312"/>
    <w:rsid w:val="00AB67E7"/>
    <w:rsid w:val="00AB6D17"/>
    <w:rsid w:val="00AB700B"/>
    <w:rsid w:val="00AB7CCE"/>
    <w:rsid w:val="00AC0807"/>
    <w:rsid w:val="00AC1DEB"/>
    <w:rsid w:val="00AC205A"/>
    <w:rsid w:val="00AC2588"/>
    <w:rsid w:val="00AC2C8C"/>
    <w:rsid w:val="00AC336F"/>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6AF"/>
    <w:rsid w:val="00AD2E3F"/>
    <w:rsid w:val="00AD2FE8"/>
    <w:rsid w:val="00AD3848"/>
    <w:rsid w:val="00AD431B"/>
    <w:rsid w:val="00AD4DA5"/>
    <w:rsid w:val="00AD54BB"/>
    <w:rsid w:val="00AD5841"/>
    <w:rsid w:val="00AD5E75"/>
    <w:rsid w:val="00AD616C"/>
    <w:rsid w:val="00AD64E4"/>
    <w:rsid w:val="00AD6EFA"/>
    <w:rsid w:val="00AD7554"/>
    <w:rsid w:val="00AD78FF"/>
    <w:rsid w:val="00AD7B77"/>
    <w:rsid w:val="00AE0335"/>
    <w:rsid w:val="00AE0AE8"/>
    <w:rsid w:val="00AE0B95"/>
    <w:rsid w:val="00AE13D6"/>
    <w:rsid w:val="00AE1595"/>
    <w:rsid w:val="00AE2341"/>
    <w:rsid w:val="00AE29BC"/>
    <w:rsid w:val="00AE2C18"/>
    <w:rsid w:val="00AE3847"/>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7D13"/>
    <w:rsid w:val="00AF7D3E"/>
    <w:rsid w:val="00B003BD"/>
    <w:rsid w:val="00B01190"/>
    <w:rsid w:val="00B01369"/>
    <w:rsid w:val="00B01372"/>
    <w:rsid w:val="00B01589"/>
    <w:rsid w:val="00B02EE2"/>
    <w:rsid w:val="00B03678"/>
    <w:rsid w:val="00B03A14"/>
    <w:rsid w:val="00B0440E"/>
    <w:rsid w:val="00B04622"/>
    <w:rsid w:val="00B04780"/>
    <w:rsid w:val="00B04BEA"/>
    <w:rsid w:val="00B04C08"/>
    <w:rsid w:val="00B04FA9"/>
    <w:rsid w:val="00B05534"/>
    <w:rsid w:val="00B0590C"/>
    <w:rsid w:val="00B05DA4"/>
    <w:rsid w:val="00B061B3"/>
    <w:rsid w:val="00B06459"/>
    <w:rsid w:val="00B067F3"/>
    <w:rsid w:val="00B06EF2"/>
    <w:rsid w:val="00B070F2"/>
    <w:rsid w:val="00B0724F"/>
    <w:rsid w:val="00B07390"/>
    <w:rsid w:val="00B1027E"/>
    <w:rsid w:val="00B12FFA"/>
    <w:rsid w:val="00B1452B"/>
    <w:rsid w:val="00B14702"/>
    <w:rsid w:val="00B1531D"/>
    <w:rsid w:val="00B1662B"/>
    <w:rsid w:val="00B173EA"/>
    <w:rsid w:val="00B17CE6"/>
    <w:rsid w:val="00B20339"/>
    <w:rsid w:val="00B208FF"/>
    <w:rsid w:val="00B20EDD"/>
    <w:rsid w:val="00B21C48"/>
    <w:rsid w:val="00B22115"/>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193C"/>
    <w:rsid w:val="00B322A9"/>
    <w:rsid w:val="00B328CA"/>
    <w:rsid w:val="00B32EE0"/>
    <w:rsid w:val="00B33784"/>
    <w:rsid w:val="00B33802"/>
    <w:rsid w:val="00B340A9"/>
    <w:rsid w:val="00B34459"/>
    <w:rsid w:val="00B34463"/>
    <w:rsid w:val="00B36873"/>
    <w:rsid w:val="00B37154"/>
    <w:rsid w:val="00B3725E"/>
    <w:rsid w:val="00B40629"/>
    <w:rsid w:val="00B40DA0"/>
    <w:rsid w:val="00B446D9"/>
    <w:rsid w:val="00B45682"/>
    <w:rsid w:val="00B47189"/>
    <w:rsid w:val="00B5100F"/>
    <w:rsid w:val="00B52656"/>
    <w:rsid w:val="00B532E1"/>
    <w:rsid w:val="00B53FE8"/>
    <w:rsid w:val="00B54178"/>
    <w:rsid w:val="00B5417C"/>
    <w:rsid w:val="00B54429"/>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CCE"/>
    <w:rsid w:val="00B71655"/>
    <w:rsid w:val="00B7177B"/>
    <w:rsid w:val="00B72A61"/>
    <w:rsid w:val="00B73604"/>
    <w:rsid w:val="00B73D07"/>
    <w:rsid w:val="00B747BE"/>
    <w:rsid w:val="00B7598A"/>
    <w:rsid w:val="00B75D96"/>
    <w:rsid w:val="00B75E0D"/>
    <w:rsid w:val="00B77200"/>
    <w:rsid w:val="00B77678"/>
    <w:rsid w:val="00B77CF4"/>
    <w:rsid w:val="00B77E36"/>
    <w:rsid w:val="00B809E4"/>
    <w:rsid w:val="00B80CF4"/>
    <w:rsid w:val="00B81089"/>
    <w:rsid w:val="00B816FE"/>
    <w:rsid w:val="00B81766"/>
    <w:rsid w:val="00B81962"/>
    <w:rsid w:val="00B81FA3"/>
    <w:rsid w:val="00B82480"/>
    <w:rsid w:val="00B834AA"/>
    <w:rsid w:val="00B83646"/>
    <w:rsid w:val="00B836AB"/>
    <w:rsid w:val="00B83912"/>
    <w:rsid w:val="00B83DBB"/>
    <w:rsid w:val="00B84665"/>
    <w:rsid w:val="00B84799"/>
    <w:rsid w:val="00B849C1"/>
    <w:rsid w:val="00B85EA7"/>
    <w:rsid w:val="00B863DC"/>
    <w:rsid w:val="00B863DD"/>
    <w:rsid w:val="00B86EA3"/>
    <w:rsid w:val="00B8757F"/>
    <w:rsid w:val="00B8790B"/>
    <w:rsid w:val="00B87C63"/>
    <w:rsid w:val="00B87F24"/>
    <w:rsid w:val="00B9200B"/>
    <w:rsid w:val="00B927C7"/>
    <w:rsid w:val="00B9284B"/>
    <w:rsid w:val="00B928A0"/>
    <w:rsid w:val="00B9317D"/>
    <w:rsid w:val="00B93C91"/>
    <w:rsid w:val="00B951E1"/>
    <w:rsid w:val="00B96D60"/>
    <w:rsid w:val="00B97332"/>
    <w:rsid w:val="00B97525"/>
    <w:rsid w:val="00B97F90"/>
    <w:rsid w:val="00BA08FC"/>
    <w:rsid w:val="00BA0A7B"/>
    <w:rsid w:val="00BA1801"/>
    <w:rsid w:val="00BA1CCA"/>
    <w:rsid w:val="00BA2265"/>
    <w:rsid w:val="00BA3E1F"/>
    <w:rsid w:val="00BA3FB8"/>
    <w:rsid w:val="00BA4873"/>
    <w:rsid w:val="00BA494F"/>
    <w:rsid w:val="00BA5A26"/>
    <w:rsid w:val="00BA5A91"/>
    <w:rsid w:val="00BA6682"/>
    <w:rsid w:val="00BA6FBC"/>
    <w:rsid w:val="00BA7A95"/>
    <w:rsid w:val="00BA7C15"/>
    <w:rsid w:val="00BA7CA0"/>
    <w:rsid w:val="00BB0CF5"/>
    <w:rsid w:val="00BB11F2"/>
    <w:rsid w:val="00BB1751"/>
    <w:rsid w:val="00BB1EC5"/>
    <w:rsid w:val="00BB1F83"/>
    <w:rsid w:val="00BB1FE6"/>
    <w:rsid w:val="00BB32FA"/>
    <w:rsid w:val="00BB35AF"/>
    <w:rsid w:val="00BB401E"/>
    <w:rsid w:val="00BB5746"/>
    <w:rsid w:val="00BB57FA"/>
    <w:rsid w:val="00BB6548"/>
    <w:rsid w:val="00BB6DAC"/>
    <w:rsid w:val="00BC0A82"/>
    <w:rsid w:val="00BC0B13"/>
    <w:rsid w:val="00BC0EF5"/>
    <w:rsid w:val="00BC25E9"/>
    <w:rsid w:val="00BC2832"/>
    <w:rsid w:val="00BC35C7"/>
    <w:rsid w:val="00BC38BA"/>
    <w:rsid w:val="00BC398E"/>
    <w:rsid w:val="00BC4C07"/>
    <w:rsid w:val="00BC515A"/>
    <w:rsid w:val="00BC5891"/>
    <w:rsid w:val="00BC5AC8"/>
    <w:rsid w:val="00BC5E79"/>
    <w:rsid w:val="00BC5ED7"/>
    <w:rsid w:val="00BC75FE"/>
    <w:rsid w:val="00BD1832"/>
    <w:rsid w:val="00BD1869"/>
    <w:rsid w:val="00BD22F4"/>
    <w:rsid w:val="00BD26FD"/>
    <w:rsid w:val="00BD278D"/>
    <w:rsid w:val="00BD42D4"/>
    <w:rsid w:val="00BD45CE"/>
    <w:rsid w:val="00BD5146"/>
    <w:rsid w:val="00BD5B06"/>
    <w:rsid w:val="00BD61A1"/>
    <w:rsid w:val="00BD70C8"/>
    <w:rsid w:val="00BD71BB"/>
    <w:rsid w:val="00BD7B05"/>
    <w:rsid w:val="00BE05E9"/>
    <w:rsid w:val="00BE09C5"/>
    <w:rsid w:val="00BE0AB8"/>
    <w:rsid w:val="00BE1047"/>
    <w:rsid w:val="00BE1070"/>
    <w:rsid w:val="00BE107D"/>
    <w:rsid w:val="00BE1666"/>
    <w:rsid w:val="00BE1A26"/>
    <w:rsid w:val="00BE1D1A"/>
    <w:rsid w:val="00BE1E05"/>
    <w:rsid w:val="00BE3446"/>
    <w:rsid w:val="00BE4404"/>
    <w:rsid w:val="00BE4487"/>
    <w:rsid w:val="00BE45AB"/>
    <w:rsid w:val="00BE4D93"/>
    <w:rsid w:val="00BE5C6A"/>
    <w:rsid w:val="00BE6156"/>
    <w:rsid w:val="00BE6420"/>
    <w:rsid w:val="00BE6A1F"/>
    <w:rsid w:val="00BE72D2"/>
    <w:rsid w:val="00BE768E"/>
    <w:rsid w:val="00BF04DE"/>
    <w:rsid w:val="00BF0890"/>
    <w:rsid w:val="00BF1876"/>
    <w:rsid w:val="00BF2610"/>
    <w:rsid w:val="00BF2809"/>
    <w:rsid w:val="00BF397D"/>
    <w:rsid w:val="00BF4A1D"/>
    <w:rsid w:val="00BF4C04"/>
    <w:rsid w:val="00BF50CA"/>
    <w:rsid w:val="00BF5692"/>
    <w:rsid w:val="00BF56E3"/>
    <w:rsid w:val="00BF6328"/>
    <w:rsid w:val="00BF7C15"/>
    <w:rsid w:val="00C003D1"/>
    <w:rsid w:val="00C00818"/>
    <w:rsid w:val="00C00873"/>
    <w:rsid w:val="00C01BFF"/>
    <w:rsid w:val="00C020F5"/>
    <w:rsid w:val="00C021DA"/>
    <w:rsid w:val="00C03453"/>
    <w:rsid w:val="00C039A2"/>
    <w:rsid w:val="00C0407D"/>
    <w:rsid w:val="00C042A0"/>
    <w:rsid w:val="00C04F27"/>
    <w:rsid w:val="00C051B5"/>
    <w:rsid w:val="00C05FF9"/>
    <w:rsid w:val="00C06215"/>
    <w:rsid w:val="00C0621B"/>
    <w:rsid w:val="00C06DDB"/>
    <w:rsid w:val="00C07244"/>
    <w:rsid w:val="00C073D0"/>
    <w:rsid w:val="00C07B6E"/>
    <w:rsid w:val="00C07CA9"/>
    <w:rsid w:val="00C109B8"/>
    <w:rsid w:val="00C10AD7"/>
    <w:rsid w:val="00C10AE5"/>
    <w:rsid w:val="00C111BD"/>
    <w:rsid w:val="00C114DD"/>
    <w:rsid w:val="00C114EA"/>
    <w:rsid w:val="00C1213A"/>
    <w:rsid w:val="00C121E1"/>
    <w:rsid w:val="00C1231A"/>
    <w:rsid w:val="00C1256E"/>
    <w:rsid w:val="00C12718"/>
    <w:rsid w:val="00C127DE"/>
    <w:rsid w:val="00C12F8B"/>
    <w:rsid w:val="00C139B1"/>
    <w:rsid w:val="00C13A8D"/>
    <w:rsid w:val="00C14666"/>
    <w:rsid w:val="00C146B6"/>
    <w:rsid w:val="00C14DDD"/>
    <w:rsid w:val="00C14FCC"/>
    <w:rsid w:val="00C1607B"/>
    <w:rsid w:val="00C17271"/>
    <w:rsid w:val="00C17317"/>
    <w:rsid w:val="00C1733A"/>
    <w:rsid w:val="00C20378"/>
    <w:rsid w:val="00C20475"/>
    <w:rsid w:val="00C20C2E"/>
    <w:rsid w:val="00C21726"/>
    <w:rsid w:val="00C2261E"/>
    <w:rsid w:val="00C231AD"/>
    <w:rsid w:val="00C232B6"/>
    <w:rsid w:val="00C236C0"/>
    <w:rsid w:val="00C23C37"/>
    <w:rsid w:val="00C23F49"/>
    <w:rsid w:val="00C243D7"/>
    <w:rsid w:val="00C2462E"/>
    <w:rsid w:val="00C24742"/>
    <w:rsid w:val="00C24853"/>
    <w:rsid w:val="00C2569E"/>
    <w:rsid w:val="00C26EAC"/>
    <w:rsid w:val="00C2783B"/>
    <w:rsid w:val="00C27FB2"/>
    <w:rsid w:val="00C30F38"/>
    <w:rsid w:val="00C31FD6"/>
    <w:rsid w:val="00C3240E"/>
    <w:rsid w:val="00C32A90"/>
    <w:rsid w:val="00C32AD1"/>
    <w:rsid w:val="00C32E30"/>
    <w:rsid w:val="00C339EF"/>
    <w:rsid w:val="00C34540"/>
    <w:rsid w:val="00C34BDE"/>
    <w:rsid w:val="00C34E24"/>
    <w:rsid w:val="00C35A64"/>
    <w:rsid w:val="00C35C33"/>
    <w:rsid w:val="00C35EBA"/>
    <w:rsid w:val="00C36647"/>
    <w:rsid w:val="00C36E67"/>
    <w:rsid w:val="00C37C0A"/>
    <w:rsid w:val="00C37D7B"/>
    <w:rsid w:val="00C37DF0"/>
    <w:rsid w:val="00C40457"/>
    <w:rsid w:val="00C40612"/>
    <w:rsid w:val="00C406B1"/>
    <w:rsid w:val="00C422A7"/>
    <w:rsid w:val="00C423DC"/>
    <w:rsid w:val="00C430CF"/>
    <w:rsid w:val="00C433CC"/>
    <w:rsid w:val="00C43587"/>
    <w:rsid w:val="00C43760"/>
    <w:rsid w:val="00C438F9"/>
    <w:rsid w:val="00C43F7F"/>
    <w:rsid w:val="00C440C9"/>
    <w:rsid w:val="00C4473C"/>
    <w:rsid w:val="00C44EEB"/>
    <w:rsid w:val="00C452B7"/>
    <w:rsid w:val="00C50CF7"/>
    <w:rsid w:val="00C50E38"/>
    <w:rsid w:val="00C51386"/>
    <w:rsid w:val="00C51A76"/>
    <w:rsid w:val="00C54302"/>
    <w:rsid w:val="00C5482F"/>
    <w:rsid w:val="00C54923"/>
    <w:rsid w:val="00C55CE9"/>
    <w:rsid w:val="00C56B8D"/>
    <w:rsid w:val="00C56D9F"/>
    <w:rsid w:val="00C5759C"/>
    <w:rsid w:val="00C608A8"/>
    <w:rsid w:val="00C608F9"/>
    <w:rsid w:val="00C61177"/>
    <w:rsid w:val="00C61659"/>
    <w:rsid w:val="00C61BC5"/>
    <w:rsid w:val="00C61DA6"/>
    <w:rsid w:val="00C631E2"/>
    <w:rsid w:val="00C63ED1"/>
    <w:rsid w:val="00C6433F"/>
    <w:rsid w:val="00C66408"/>
    <w:rsid w:val="00C67322"/>
    <w:rsid w:val="00C678A1"/>
    <w:rsid w:val="00C679BC"/>
    <w:rsid w:val="00C708AA"/>
    <w:rsid w:val="00C70C11"/>
    <w:rsid w:val="00C71B8A"/>
    <w:rsid w:val="00C71E9F"/>
    <w:rsid w:val="00C727ED"/>
    <w:rsid w:val="00C72861"/>
    <w:rsid w:val="00C7318A"/>
    <w:rsid w:val="00C75162"/>
    <w:rsid w:val="00C75D59"/>
    <w:rsid w:val="00C762FA"/>
    <w:rsid w:val="00C76C0B"/>
    <w:rsid w:val="00C7724E"/>
    <w:rsid w:val="00C77DF2"/>
    <w:rsid w:val="00C81447"/>
    <w:rsid w:val="00C8157C"/>
    <w:rsid w:val="00C815AC"/>
    <w:rsid w:val="00C81B28"/>
    <w:rsid w:val="00C81D11"/>
    <w:rsid w:val="00C82007"/>
    <w:rsid w:val="00C82871"/>
    <w:rsid w:val="00C82C64"/>
    <w:rsid w:val="00C82EC4"/>
    <w:rsid w:val="00C83AE7"/>
    <w:rsid w:val="00C849DD"/>
    <w:rsid w:val="00C85E51"/>
    <w:rsid w:val="00C85E97"/>
    <w:rsid w:val="00C866DC"/>
    <w:rsid w:val="00C866F3"/>
    <w:rsid w:val="00C86D00"/>
    <w:rsid w:val="00C870A4"/>
    <w:rsid w:val="00C87CB0"/>
    <w:rsid w:val="00C900D3"/>
    <w:rsid w:val="00C91822"/>
    <w:rsid w:val="00C918C1"/>
    <w:rsid w:val="00C93108"/>
    <w:rsid w:val="00C93321"/>
    <w:rsid w:val="00C936D9"/>
    <w:rsid w:val="00C9391F"/>
    <w:rsid w:val="00C93C69"/>
    <w:rsid w:val="00C95ECE"/>
    <w:rsid w:val="00C95F76"/>
    <w:rsid w:val="00C96AE4"/>
    <w:rsid w:val="00C96F26"/>
    <w:rsid w:val="00CA08AF"/>
    <w:rsid w:val="00CA08C9"/>
    <w:rsid w:val="00CA0FD2"/>
    <w:rsid w:val="00CA1096"/>
    <w:rsid w:val="00CA16AF"/>
    <w:rsid w:val="00CA26DF"/>
    <w:rsid w:val="00CA2D07"/>
    <w:rsid w:val="00CA2F53"/>
    <w:rsid w:val="00CA3631"/>
    <w:rsid w:val="00CA3A1C"/>
    <w:rsid w:val="00CA3F04"/>
    <w:rsid w:val="00CA5C6F"/>
    <w:rsid w:val="00CA62B0"/>
    <w:rsid w:val="00CA670C"/>
    <w:rsid w:val="00CA6AE8"/>
    <w:rsid w:val="00CA6C06"/>
    <w:rsid w:val="00CA6D90"/>
    <w:rsid w:val="00CA7B98"/>
    <w:rsid w:val="00CA7BCB"/>
    <w:rsid w:val="00CA7E8C"/>
    <w:rsid w:val="00CB2066"/>
    <w:rsid w:val="00CB37B3"/>
    <w:rsid w:val="00CB452F"/>
    <w:rsid w:val="00CB45D4"/>
    <w:rsid w:val="00CB47FE"/>
    <w:rsid w:val="00CB4D9B"/>
    <w:rsid w:val="00CB50B6"/>
    <w:rsid w:val="00CB5677"/>
    <w:rsid w:val="00CB5AB2"/>
    <w:rsid w:val="00CB5B42"/>
    <w:rsid w:val="00CB618B"/>
    <w:rsid w:val="00CB727B"/>
    <w:rsid w:val="00CB776C"/>
    <w:rsid w:val="00CB78EB"/>
    <w:rsid w:val="00CC1202"/>
    <w:rsid w:val="00CC1289"/>
    <w:rsid w:val="00CC1961"/>
    <w:rsid w:val="00CC1A1D"/>
    <w:rsid w:val="00CC1CD5"/>
    <w:rsid w:val="00CC20B5"/>
    <w:rsid w:val="00CC2520"/>
    <w:rsid w:val="00CC40C6"/>
    <w:rsid w:val="00CC44DC"/>
    <w:rsid w:val="00CC482A"/>
    <w:rsid w:val="00CC4853"/>
    <w:rsid w:val="00CC4856"/>
    <w:rsid w:val="00CC5510"/>
    <w:rsid w:val="00CC5B16"/>
    <w:rsid w:val="00CC6FDE"/>
    <w:rsid w:val="00CD00AB"/>
    <w:rsid w:val="00CD01D0"/>
    <w:rsid w:val="00CD03C6"/>
    <w:rsid w:val="00CD069B"/>
    <w:rsid w:val="00CD10EC"/>
    <w:rsid w:val="00CD13EF"/>
    <w:rsid w:val="00CD14E7"/>
    <w:rsid w:val="00CD2256"/>
    <w:rsid w:val="00CD2A81"/>
    <w:rsid w:val="00CD37E1"/>
    <w:rsid w:val="00CD4709"/>
    <w:rsid w:val="00CD4D1E"/>
    <w:rsid w:val="00CD4D73"/>
    <w:rsid w:val="00CD545E"/>
    <w:rsid w:val="00CD5E91"/>
    <w:rsid w:val="00CD61E8"/>
    <w:rsid w:val="00CD6844"/>
    <w:rsid w:val="00CD68E9"/>
    <w:rsid w:val="00CE01A9"/>
    <w:rsid w:val="00CE0897"/>
    <w:rsid w:val="00CE0B59"/>
    <w:rsid w:val="00CE1852"/>
    <w:rsid w:val="00CE1E4F"/>
    <w:rsid w:val="00CE234B"/>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BF3"/>
    <w:rsid w:val="00CF3D26"/>
    <w:rsid w:val="00CF3DF3"/>
    <w:rsid w:val="00CF40B7"/>
    <w:rsid w:val="00CF4541"/>
    <w:rsid w:val="00CF7D95"/>
    <w:rsid w:val="00D00659"/>
    <w:rsid w:val="00D007F5"/>
    <w:rsid w:val="00D039F2"/>
    <w:rsid w:val="00D0426D"/>
    <w:rsid w:val="00D042C5"/>
    <w:rsid w:val="00D042F3"/>
    <w:rsid w:val="00D0440E"/>
    <w:rsid w:val="00D04562"/>
    <w:rsid w:val="00D04954"/>
    <w:rsid w:val="00D04AE6"/>
    <w:rsid w:val="00D05371"/>
    <w:rsid w:val="00D07465"/>
    <w:rsid w:val="00D07F87"/>
    <w:rsid w:val="00D109B4"/>
    <w:rsid w:val="00D10BE8"/>
    <w:rsid w:val="00D11B4C"/>
    <w:rsid w:val="00D12406"/>
    <w:rsid w:val="00D12713"/>
    <w:rsid w:val="00D1301F"/>
    <w:rsid w:val="00D1343F"/>
    <w:rsid w:val="00D1347D"/>
    <w:rsid w:val="00D13A79"/>
    <w:rsid w:val="00D13C88"/>
    <w:rsid w:val="00D15216"/>
    <w:rsid w:val="00D15993"/>
    <w:rsid w:val="00D17D66"/>
    <w:rsid w:val="00D205E3"/>
    <w:rsid w:val="00D20A16"/>
    <w:rsid w:val="00D20F41"/>
    <w:rsid w:val="00D2253C"/>
    <w:rsid w:val="00D238B3"/>
    <w:rsid w:val="00D257C7"/>
    <w:rsid w:val="00D25E43"/>
    <w:rsid w:val="00D26570"/>
    <w:rsid w:val="00D26C22"/>
    <w:rsid w:val="00D26D97"/>
    <w:rsid w:val="00D26ED6"/>
    <w:rsid w:val="00D27D3E"/>
    <w:rsid w:val="00D302A8"/>
    <w:rsid w:val="00D304D2"/>
    <w:rsid w:val="00D311AE"/>
    <w:rsid w:val="00D31E2B"/>
    <w:rsid w:val="00D32270"/>
    <w:rsid w:val="00D32B59"/>
    <w:rsid w:val="00D34CEF"/>
    <w:rsid w:val="00D35AF2"/>
    <w:rsid w:val="00D36131"/>
    <w:rsid w:val="00D36490"/>
    <w:rsid w:val="00D36F95"/>
    <w:rsid w:val="00D371E2"/>
    <w:rsid w:val="00D4053A"/>
    <w:rsid w:val="00D40A50"/>
    <w:rsid w:val="00D40B23"/>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784"/>
    <w:rsid w:val="00D471BB"/>
    <w:rsid w:val="00D471D3"/>
    <w:rsid w:val="00D47288"/>
    <w:rsid w:val="00D47372"/>
    <w:rsid w:val="00D47A0F"/>
    <w:rsid w:val="00D47AB0"/>
    <w:rsid w:val="00D50185"/>
    <w:rsid w:val="00D502E9"/>
    <w:rsid w:val="00D5179F"/>
    <w:rsid w:val="00D51EC1"/>
    <w:rsid w:val="00D52E22"/>
    <w:rsid w:val="00D52FFD"/>
    <w:rsid w:val="00D538A1"/>
    <w:rsid w:val="00D53A8C"/>
    <w:rsid w:val="00D540E4"/>
    <w:rsid w:val="00D548B4"/>
    <w:rsid w:val="00D54DBE"/>
    <w:rsid w:val="00D576A0"/>
    <w:rsid w:val="00D57BD1"/>
    <w:rsid w:val="00D57DEF"/>
    <w:rsid w:val="00D57EB9"/>
    <w:rsid w:val="00D6021A"/>
    <w:rsid w:val="00D6138C"/>
    <w:rsid w:val="00D623AF"/>
    <w:rsid w:val="00D62ACE"/>
    <w:rsid w:val="00D62BFC"/>
    <w:rsid w:val="00D63691"/>
    <w:rsid w:val="00D64AAD"/>
    <w:rsid w:val="00D652C8"/>
    <w:rsid w:val="00D65324"/>
    <w:rsid w:val="00D65D70"/>
    <w:rsid w:val="00D65E42"/>
    <w:rsid w:val="00D6723B"/>
    <w:rsid w:val="00D701C9"/>
    <w:rsid w:val="00D70D99"/>
    <w:rsid w:val="00D70DDA"/>
    <w:rsid w:val="00D711F2"/>
    <w:rsid w:val="00D723CD"/>
    <w:rsid w:val="00D72CB8"/>
    <w:rsid w:val="00D72E57"/>
    <w:rsid w:val="00D731C8"/>
    <w:rsid w:val="00D73A5C"/>
    <w:rsid w:val="00D73C55"/>
    <w:rsid w:val="00D762E0"/>
    <w:rsid w:val="00D76A9E"/>
    <w:rsid w:val="00D77BFB"/>
    <w:rsid w:val="00D80AE1"/>
    <w:rsid w:val="00D81007"/>
    <w:rsid w:val="00D81331"/>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37C"/>
    <w:rsid w:val="00DB4A3F"/>
    <w:rsid w:val="00DB4A91"/>
    <w:rsid w:val="00DB5276"/>
    <w:rsid w:val="00DB6434"/>
    <w:rsid w:val="00DB7FAB"/>
    <w:rsid w:val="00DC0A8E"/>
    <w:rsid w:val="00DC0F91"/>
    <w:rsid w:val="00DC0FCE"/>
    <w:rsid w:val="00DC135F"/>
    <w:rsid w:val="00DC22D7"/>
    <w:rsid w:val="00DC26DC"/>
    <w:rsid w:val="00DC2A4B"/>
    <w:rsid w:val="00DC3115"/>
    <w:rsid w:val="00DC3D69"/>
    <w:rsid w:val="00DC4125"/>
    <w:rsid w:val="00DC4196"/>
    <w:rsid w:val="00DC4FF5"/>
    <w:rsid w:val="00DC6EB3"/>
    <w:rsid w:val="00DC7A08"/>
    <w:rsid w:val="00DC7D97"/>
    <w:rsid w:val="00DC7FFB"/>
    <w:rsid w:val="00DD0384"/>
    <w:rsid w:val="00DD10B0"/>
    <w:rsid w:val="00DD1E5B"/>
    <w:rsid w:val="00DD2D43"/>
    <w:rsid w:val="00DD4B4A"/>
    <w:rsid w:val="00DD4F5C"/>
    <w:rsid w:val="00DD5687"/>
    <w:rsid w:val="00DD604C"/>
    <w:rsid w:val="00DD6CE6"/>
    <w:rsid w:val="00DD72A9"/>
    <w:rsid w:val="00DE07F2"/>
    <w:rsid w:val="00DE183F"/>
    <w:rsid w:val="00DE1996"/>
    <w:rsid w:val="00DE2427"/>
    <w:rsid w:val="00DE384B"/>
    <w:rsid w:val="00DE39CF"/>
    <w:rsid w:val="00DE46F8"/>
    <w:rsid w:val="00DE4748"/>
    <w:rsid w:val="00DE4910"/>
    <w:rsid w:val="00DE4D52"/>
    <w:rsid w:val="00DE517F"/>
    <w:rsid w:val="00DE57C5"/>
    <w:rsid w:val="00DE5A44"/>
    <w:rsid w:val="00DE61B7"/>
    <w:rsid w:val="00DE651A"/>
    <w:rsid w:val="00DE662F"/>
    <w:rsid w:val="00DE688B"/>
    <w:rsid w:val="00DE7178"/>
    <w:rsid w:val="00DE7247"/>
    <w:rsid w:val="00DE7384"/>
    <w:rsid w:val="00DE7C06"/>
    <w:rsid w:val="00DF06E8"/>
    <w:rsid w:val="00DF0F8D"/>
    <w:rsid w:val="00DF13DF"/>
    <w:rsid w:val="00DF15DB"/>
    <w:rsid w:val="00DF187F"/>
    <w:rsid w:val="00DF2063"/>
    <w:rsid w:val="00DF293C"/>
    <w:rsid w:val="00DF2B2F"/>
    <w:rsid w:val="00DF2EB5"/>
    <w:rsid w:val="00DF5239"/>
    <w:rsid w:val="00DF5C93"/>
    <w:rsid w:val="00DF5F2D"/>
    <w:rsid w:val="00E00098"/>
    <w:rsid w:val="00E0079B"/>
    <w:rsid w:val="00E009F5"/>
    <w:rsid w:val="00E00F64"/>
    <w:rsid w:val="00E0127A"/>
    <w:rsid w:val="00E01F7F"/>
    <w:rsid w:val="00E026EA"/>
    <w:rsid w:val="00E02F5E"/>
    <w:rsid w:val="00E042E0"/>
    <w:rsid w:val="00E04465"/>
    <w:rsid w:val="00E048F3"/>
    <w:rsid w:val="00E04A75"/>
    <w:rsid w:val="00E058B2"/>
    <w:rsid w:val="00E06799"/>
    <w:rsid w:val="00E06C51"/>
    <w:rsid w:val="00E0721B"/>
    <w:rsid w:val="00E07540"/>
    <w:rsid w:val="00E075A3"/>
    <w:rsid w:val="00E07CF2"/>
    <w:rsid w:val="00E10F3C"/>
    <w:rsid w:val="00E1282C"/>
    <w:rsid w:val="00E12EC5"/>
    <w:rsid w:val="00E1303C"/>
    <w:rsid w:val="00E14669"/>
    <w:rsid w:val="00E14E89"/>
    <w:rsid w:val="00E155A7"/>
    <w:rsid w:val="00E16EF5"/>
    <w:rsid w:val="00E209AF"/>
    <w:rsid w:val="00E21853"/>
    <w:rsid w:val="00E219D8"/>
    <w:rsid w:val="00E21FB1"/>
    <w:rsid w:val="00E225DD"/>
    <w:rsid w:val="00E22865"/>
    <w:rsid w:val="00E22999"/>
    <w:rsid w:val="00E23840"/>
    <w:rsid w:val="00E239AC"/>
    <w:rsid w:val="00E2457A"/>
    <w:rsid w:val="00E256F7"/>
    <w:rsid w:val="00E26C4E"/>
    <w:rsid w:val="00E272DC"/>
    <w:rsid w:val="00E2759D"/>
    <w:rsid w:val="00E30039"/>
    <w:rsid w:val="00E301A0"/>
    <w:rsid w:val="00E30D69"/>
    <w:rsid w:val="00E31307"/>
    <w:rsid w:val="00E324BA"/>
    <w:rsid w:val="00E324F2"/>
    <w:rsid w:val="00E32C8E"/>
    <w:rsid w:val="00E32CF1"/>
    <w:rsid w:val="00E32DC9"/>
    <w:rsid w:val="00E32EBA"/>
    <w:rsid w:val="00E33486"/>
    <w:rsid w:val="00E33BF6"/>
    <w:rsid w:val="00E341A7"/>
    <w:rsid w:val="00E34834"/>
    <w:rsid w:val="00E34A7B"/>
    <w:rsid w:val="00E34B2F"/>
    <w:rsid w:val="00E34F92"/>
    <w:rsid w:val="00E352A9"/>
    <w:rsid w:val="00E36DB0"/>
    <w:rsid w:val="00E3708B"/>
    <w:rsid w:val="00E3787B"/>
    <w:rsid w:val="00E400DF"/>
    <w:rsid w:val="00E40578"/>
    <w:rsid w:val="00E409B4"/>
    <w:rsid w:val="00E40AC6"/>
    <w:rsid w:val="00E41214"/>
    <w:rsid w:val="00E413CB"/>
    <w:rsid w:val="00E41F92"/>
    <w:rsid w:val="00E42552"/>
    <w:rsid w:val="00E42ABA"/>
    <w:rsid w:val="00E42B53"/>
    <w:rsid w:val="00E42C9E"/>
    <w:rsid w:val="00E43BB3"/>
    <w:rsid w:val="00E446C8"/>
    <w:rsid w:val="00E44B25"/>
    <w:rsid w:val="00E44EAC"/>
    <w:rsid w:val="00E467D2"/>
    <w:rsid w:val="00E47314"/>
    <w:rsid w:val="00E479BB"/>
    <w:rsid w:val="00E47A18"/>
    <w:rsid w:val="00E503FA"/>
    <w:rsid w:val="00E505BB"/>
    <w:rsid w:val="00E50B19"/>
    <w:rsid w:val="00E50F35"/>
    <w:rsid w:val="00E510F7"/>
    <w:rsid w:val="00E5195B"/>
    <w:rsid w:val="00E5447B"/>
    <w:rsid w:val="00E5472C"/>
    <w:rsid w:val="00E54773"/>
    <w:rsid w:val="00E54E58"/>
    <w:rsid w:val="00E556ED"/>
    <w:rsid w:val="00E55846"/>
    <w:rsid w:val="00E5587A"/>
    <w:rsid w:val="00E558DD"/>
    <w:rsid w:val="00E55AF1"/>
    <w:rsid w:val="00E56239"/>
    <w:rsid w:val="00E562A6"/>
    <w:rsid w:val="00E56915"/>
    <w:rsid w:val="00E5692C"/>
    <w:rsid w:val="00E57FE9"/>
    <w:rsid w:val="00E6010E"/>
    <w:rsid w:val="00E6073C"/>
    <w:rsid w:val="00E60E4F"/>
    <w:rsid w:val="00E61570"/>
    <w:rsid w:val="00E61895"/>
    <w:rsid w:val="00E6239C"/>
    <w:rsid w:val="00E627A5"/>
    <w:rsid w:val="00E629C8"/>
    <w:rsid w:val="00E62DE8"/>
    <w:rsid w:val="00E63914"/>
    <w:rsid w:val="00E64CCB"/>
    <w:rsid w:val="00E658A2"/>
    <w:rsid w:val="00E674C8"/>
    <w:rsid w:val="00E67634"/>
    <w:rsid w:val="00E6772A"/>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4B3D"/>
    <w:rsid w:val="00E7570B"/>
    <w:rsid w:val="00E757D8"/>
    <w:rsid w:val="00E7587B"/>
    <w:rsid w:val="00E758F1"/>
    <w:rsid w:val="00E7597C"/>
    <w:rsid w:val="00E76187"/>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C14"/>
    <w:rsid w:val="00E86F03"/>
    <w:rsid w:val="00E900D7"/>
    <w:rsid w:val="00E90CEF"/>
    <w:rsid w:val="00E91176"/>
    <w:rsid w:val="00E91ADF"/>
    <w:rsid w:val="00E920EC"/>
    <w:rsid w:val="00E925EB"/>
    <w:rsid w:val="00E92678"/>
    <w:rsid w:val="00E9294F"/>
    <w:rsid w:val="00E9359E"/>
    <w:rsid w:val="00E93CA6"/>
    <w:rsid w:val="00E93CEF"/>
    <w:rsid w:val="00E942C2"/>
    <w:rsid w:val="00E94976"/>
    <w:rsid w:val="00E94BAB"/>
    <w:rsid w:val="00E94F39"/>
    <w:rsid w:val="00E95C98"/>
    <w:rsid w:val="00E96C4C"/>
    <w:rsid w:val="00E977E1"/>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972"/>
    <w:rsid w:val="00EA7ADB"/>
    <w:rsid w:val="00EA7EF9"/>
    <w:rsid w:val="00EA7F01"/>
    <w:rsid w:val="00EB00C5"/>
    <w:rsid w:val="00EB03CC"/>
    <w:rsid w:val="00EB0639"/>
    <w:rsid w:val="00EB1869"/>
    <w:rsid w:val="00EB2564"/>
    <w:rsid w:val="00EB377C"/>
    <w:rsid w:val="00EB48D8"/>
    <w:rsid w:val="00EB4B01"/>
    <w:rsid w:val="00EB4B37"/>
    <w:rsid w:val="00EB531E"/>
    <w:rsid w:val="00EB5F8C"/>
    <w:rsid w:val="00EB6195"/>
    <w:rsid w:val="00EC0AFB"/>
    <w:rsid w:val="00EC1508"/>
    <w:rsid w:val="00EC1A32"/>
    <w:rsid w:val="00EC1DB2"/>
    <w:rsid w:val="00EC1FFD"/>
    <w:rsid w:val="00EC214B"/>
    <w:rsid w:val="00EC234E"/>
    <w:rsid w:val="00EC2FC1"/>
    <w:rsid w:val="00EC307C"/>
    <w:rsid w:val="00EC441A"/>
    <w:rsid w:val="00EC44E0"/>
    <w:rsid w:val="00EC4EEC"/>
    <w:rsid w:val="00EC5454"/>
    <w:rsid w:val="00EC5A12"/>
    <w:rsid w:val="00EC62B1"/>
    <w:rsid w:val="00EC6322"/>
    <w:rsid w:val="00EC6919"/>
    <w:rsid w:val="00EC743C"/>
    <w:rsid w:val="00EC75BA"/>
    <w:rsid w:val="00EC770F"/>
    <w:rsid w:val="00EC779F"/>
    <w:rsid w:val="00ED0BB9"/>
    <w:rsid w:val="00ED0C2C"/>
    <w:rsid w:val="00ED1066"/>
    <w:rsid w:val="00ED10BF"/>
    <w:rsid w:val="00ED13CE"/>
    <w:rsid w:val="00ED19C6"/>
    <w:rsid w:val="00ED2A86"/>
    <w:rsid w:val="00ED349F"/>
    <w:rsid w:val="00ED36CB"/>
    <w:rsid w:val="00ED47FD"/>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2E04"/>
    <w:rsid w:val="00EE30C8"/>
    <w:rsid w:val="00EE34CC"/>
    <w:rsid w:val="00EE3AEC"/>
    <w:rsid w:val="00EE3C84"/>
    <w:rsid w:val="00EE42F6"/>
    <w:rsid w:val="00EE4C7D"/>
    <w:rsid w:val="00EE5A8B"/>
    <w:rsid w:val="00EE5ED5"/>
    <w:rsid w:val="00EE5F9A"/>
    <w:rsid w:val="00EE6217"/>
    <w:rsid w:val="00EE6870"/>
    <w:rsid w:val="00EE690E"/>
    <w:rsid w:val="00EE69F9"/>
    <w:rsid w:val="00EE794F"/>
    <w:rsid w:val="00EF10AD"/>
    <w:rsid w:val="00EF1240"/>
    <w:rsid w:val="00EF182D"/>
    <w:rsid w:val="00EF2A60"/>
    <w:rsid w:val="00EF2A84"/>
    <w:rsid w:val="00EF3188"/>
    <w:rsid w:val="00EF3213"/>
    <w:rsid w:val="00EF331F"/>
    <w:rsid w:val="00EF37F8"/>
    <w:rsid w:val="00EF48DD"/>
    <w:rsid w:val="00EF4EC1"/>
    <w:rsid w:val="00EF5276"/>
    <w:rsid w:val="00EF5769"/>
    <w:rsid w:val="00EF6ACA"/>
    <w:rsid w:val="00EF7155"/>
    <w:rsid w:val="00EF71B8"/>
    <w:rsid w:val="00EF74F8"/>
    <w:rsid w:val="00EF7DDB"/>
    <w:rsid w:val="00F01907"/>
    <w:rsid w:val="00F01BC4"/>
    <w:rsid w:val="00F01C0D"/>
    <w:rsid w:val="00F0203A"/>
    <w:rsid w:val="00F02C79"/>
    <w:rsid w:val="00F0383F"/>
    <w:rsid w:val="00F038B6"/>
    <w:rsid w:val="00F04C32"/>
    <w:rsid w:val="00F04E79"/>
    <w:rsid w:val="00F057F6"/>
    <w:rsid w:val="00F05835"/>
    <w:rsid w:val="00F06648"/>
    <w:rsid w:val="00F074BC"/>
    <w:rsid w:val="00F07FF2"/>
    <w:rsid w:val="00F11E14"/>
    <w:rsid w:val="00F12533"/>
    <w:rsid w:val="00F13CBD"/>
    <w:rsid w:val="00F13D4C"/>
    <w:rsid w:val="00F142BF"/>
    <w:rsid w:val="00F143FD"/>
    <w:rsid w:val="00F14C5C"/>
    <w:rsid w:val="00F17220"/>
    <w:rsid w:val="00F17350"/>
    <w:rsid w:val="00F17363"/>
    <w:rsid w:val="00F17BD2"/>
    <w:rsid w:val="00F20E9F"/>
    <w:rsid w:val="00F20F75"/>
    <w:rsid w:val="00F20FEB"/>
    <w:rsid w:val="00F2125F"/>
    <w:rsid w:val="00F21FD9"/>
    <w:rsid w:val="00F22228"/>
    <w:rsid w:val="00F2244A"/>
    <w:rsid w:val="00F22E4D"/>
    <w:rsid w:val="00F230DF"/>
    <w:rsid w:val="00F23233"/>
    <w:rsid w:val="00F2354C"/>
    <w:rsid w:val="00F23B2D"/>
    <w:rsid w:val="00F23B6E"/>
    <w:rsid w:val="00F23EEA"/>
    <w:rsid w:val="00F24571"/>
    <w:rsid w:val="00F24E34"/>
    <w:rsid w:val="00F259D7"/>
    <w:rsid w:val="00F26EC9"/>
    <w:rsid w:val="00F2728D"/>
    <w:rsid w:val="00F274B9"/>
    <w:rsid w:val="00F27730"/>
    <w:rsid w:val="00F27A6C"/>
    <w:rsid w:val="00F27D7E"/>
    <w:rsid w:val="00F3018A"/>
    <w:rsid w:val="00F303A3"/>
    <w:rsid w:val="00F30B69"/>
    <w:rsid w:val="00F311A2"/>
    <w:rsid w:val="00F31386"/>
    <w:rsid w:val="00F3205C"/>
    <w:rsid w:val="00F32212"/>
    <w:rsid w:val="00F32259"/>
    <w:rsid w:val="00F33246"/>
    <w:rsid w:val="00F332C6"/>
    <w:rsid w:val="00F3512D"/>
    <w:rsid w:val="00F363CA"/>
    <w:rsid w:val="00F3659B"/>
    <w:rsid w:val="00F3678F"/>
    <w:rsid w:val="00F36A88"/>
    <w:rsid w:val="00F36E25"/>
    <w:rsid w:val="00F37192"/>
    <w:rsid w:val="00F4050F"/>
    <w:rsid w:val="00F408F3"/>
    <w:rsid w:val="00F41924"/>
    <w:rsid w:val="00F42AE8"/>
    <w:rsid w:val="00F42AEA"/>
    <w:rsid w:val="00F42F0C"/>
    <w:rsid w:val="00F43324"/>
    <w:rsid w:val="00F435CB"/>
    <w:rsid w:val="00F43C7F"/>
    <w:rsid w:val="00F461BA"/>
    <w:rsid w:val="00F46B0B"/>
    <w:rsid w:val="00F46DE5"/>
    <w:rsid w:val="00F46E21"/>
    <w:rsid w:val="00F47524"/>
    <w:rsid w:val="00F478DD"/>
    <w:rsid w:val="00F51407"/>
    <w:rsid w:val="00F51415"/>
    <w:rsid w:val="00F5177E"/>
    <w:rsid w:val="00F5182B"/>
    <w:rsid w:val="00F53244"/>
    <w:rsid w:val="00F5403A"/>
    <w:rsid w:val="00F540C0"/>
    <w:rsid w:val="00F54FB4"/>
    <w:rsid w:val="00F55F25"/>
    <w:rsid w:val="00F56019"/>
    <w:rsid w:val="00F5783A"/>
    <w:rsid w:val="00F579E4"/>
    <w:rsid w:val="00F6021D"/>
    <w:rsid w:val="00F6057C"/>
    <w:rsid w:val="00F60BF6"/>
    <w:rsid w:val="00F6138E"/>
    <w:rsid w:val="00F61646"/>
    <w:rsid w:val="00F61A3C"/>
    <w:rsid w:val="00F62096"/>
    <w:rsid w:val="00F62A10"/>
    <w:rsid w:val="00F63929"/>
    <w:rsid w:val="00F64398"/>
    <w:rsid w:val="00F6495B"/>
    <w:rsid w:val="00F64AE3"/>
    <w:rsid w:val="00F64FB2"/>
    <w:rsid w:val="00F65458"/>
    <w:rsid w:val="00F65503"/>
    <w:rsid w:val="00F65B5C"/>
    <w:rsid w:val="00F6628B"/>
    <w:rsid w:val="00F667EA"/>
    <w:rsid w:val="00F66DFA"/>
    <w:rsid w:val="00F67252"/>
    <w:rsid w:val="00F71237"/>
    <w:rsid w:val="00F717DB"/>
    <w:rsid w:val="00F7195C"/>
    <w:rsid w:val="00F72BC2"/>
    <w:rsid w:val="00F72C3C"/>
    <w:rsid w:val="00F73DCE"/>
    <w:rsid w:val="00F76320"/>
    <w:rsid w:val="00F771C3"/>
    <w:rsid w:val="00F80369"/>
    <w:rsid w:val="00F80448"/>
    <w:rsid w:val="00F80D16"/>
    <w:rsid w:val="00F81ADD"/>
    <w:rsid w:val="00F81F7B"/>
    <w:rsid w:val="00F81F95"/>
    <w:rsid w:val="00F82BFD"/>
    <w:rsid w:val="00F83FBD"/>
    <w:rsid w:val="00F8674E"/>
    <w:rsid w:val="00F86FF3"/>
    <w:rsid w:val="00F879AA"/>
    <w:rsid w:val="00F87CFE"/>
    <w:rsid w:val="00F90061"/>
    <w:rsid w:val="00F90619"/>
    <w:rsid w:val="00F90A2E"/>
    <w:rsid w:val="00F90A95"/>
    <w:rsid w:val="00F9281E"/>
    <w:rsid w:val="00F9356F"/>
    <w:rsid w:val="00F94059"/>
    <w:rsid w:val="00F945EC"/>
    <w:rsid w:val="00F949D3"/>
    <w:rsid w:val="00F94A55"/>
    <w:rsid w:val="00F95EAE"/>
    <w:rsid w:val="00F960FC"/>
    <w:rsid w:val="00F9627A"/>
    <w:rsid w:val="00F9709E"/>
    <w:rsid w:val="00F97D2B"/>
    <w:rsid w:val="00F97F1D"/>
    <w:rsid w:val="00FA046D"/>
    <w:rsid w:val="00FA0C6A"/>
    <w:rsid w:val="00FA1662"/>
    <w:rsid w:val="00FA1DCF"/>
    <w:rsid w:val="00FA2A12"/>
    <w:rsid w:val="00FA31C0"/>
    <w:rsid w:val="00FA321B"/>
    <w:rsid w:val="00FA34B2"/>
    <w:rsid w:val="00FA3787"/>
    <w:rsid w:val="00FA3CAA"/>
    <w:rsid w:val="00FA3FE8"/>
    <w:rsid w:val="00FA46DB"/>
    <w:rsid w:val="00FA4BFF"/>
    <w:rsid w:val="00FA4CF4"/>
    <w:rsid w:val="00FA61E0"/>
    <w:rsid w:val="00FA6584"/>
    <w:rsid w:val="00FA769A"/>
    <w:rsid w:val="00FA7DF3"/>
    <w:rsid w:val="00FB08A3"/>
    <w:rsid w:val="00FB0984"/>
    <w:rsid w:val="00FB17D3"/>
    <w:rsid w:val="00FB1AC8"/>
    <w:rsid w:val="00FB2722"/>
    <w:rsid w:val="00FB2F86"/>
    <w:rsid w:val="00FB53AD"/>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87A"/>
    <w:rsid w:val="00FC5D58"/>
    <w:rsid w:val="00FC6237"/>
    <w:rsid w:val="00FC657C"/>
    <w:rsid w:val="00FC7134"/>
    <w:rsid w:val="00FC7472"/>
    <w:rsid w:val="00FC75D3"/>
    <w:rsid w:val="00FD03EB"/>
    <w:rsid w:val="00FD123B"/>
    <w:rsid w:val="00FD1C3B"/>
    <w:rsid w:val="00FD22F7"/>
    <w:rsid w:val="00FD262C"/>
    <w:rsid w:val="00FD2835"/>
    <w:rsid w:val="00FD2CFF"/>
    <w:rsid w:val="00FD30AB"/>
    <w:rsid w:val="00FD52C0"/>
    <w:rsid w:val="00FD5525"/>
    <w:rsid w:val="00FD59F9"/>
    <w:rsid w:val="00FD6194"/>
    <w:rsid w:val="00FD6709"/>
    <w:rsid w:val="00FD7175"/>
    <w:rsid w:val="00FD7765"/>
    <w:rsid w:val="00FE00ED"/>
    <w:rsid w:val="00FE0166"/>
    <w:rsid w:val="00FE04F3"/>
    <w:rsid w:val="00FE057D"/>
    <w:rsid w:val="00FE0854"/>
    <w:rsid w:val="00FE127A"/>
    <w:rsid w:val="00FE1AC8"/>
    <w:rsid w:val="00FE2AE0"/>
    <w:rsid w:val="00FE381F"/>
    <w:rsid w:val="00FE3A22"/>
    <w:rsid w:val="00FE411C"/>
    <w:rsid w:val="00FE457C"/>
    <w:rsid w:val="00FE4821"/>
    <w:rsid w:val="00FE4A64"/>
    <w:rsid w:val="00FE4F96"/>
    <w:rsid w:val="00FE537E"/>
    <w:rsid w:val="00FE58D9"/>
    <w:rsid w:val="00FE59F0"/>
    <w:rsid w:val="00FE5A95"/>
    <w:rsid w:val="00FE7A92"/>
    <w:rsid w:val="00FE7C0F"/>
    <w:rsid w:val="00FE7CE8"/>
    <w:rsid w:val="00FF0645"/>
    <w:rsid w:val="00FF09F8"/>
    <w:rsid w:val="00FF0AAE"/>
    <w:rsid w:val="00FF121C"/>
    <w:rsid w:val="00FF2423"/>
    <w:rsid w:val="00FF2D28"/>
    <w:rsid w:val="00FF30EF"/>
    <w:rsid w:val="00FF3528"/>
    <w:rsid w:val="00FF387F"/>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9926136">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687">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0344295">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24B6-90B7-4C27-A7C8-41387DCE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2665</Words>
  <Characters>14662</Characters>
  <Application>Microsoft Office Word</Application>
  <DocSecurity>0</DocSecurity>
  <Lines>122</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TRIBUNAL SUPERIOR DEL DISTRITO JUDICIAL</vt:lpstr>
      <vt:lpstr>TRIBUNAL SUPERIOR DEL DISTRITO JUDICIAL</vt:lpstr>
    </vt:vector>
  </TitlesOfParts>
  <Company>Hewlett-Packard</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19</cp:revision>
  <cp:lastPrinted>2017-04-25T19:18:00Z</cp:lastPrinted>
  <dcterms:created xsi:type="dcterms:W3CDTF">2017-04-23T00:47:00Z</dcterms:created>
  <dcterms:modified xsi:type="dcterms:W3CDTF">2017-06-20T02:51:00Z</dcterms:modified>
</cp:coreProperties>
</file>