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638" w:rsidRPr="00D17855" w:rsidRDefault="00110638" w:rsidP="00110638">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bookmarkStart w:id="0" w:name="_GoBack"/>
      <w:r w:rsidRPr="00D17855">
        <w:rPr>
          <w:rFonts w:ascii="Calibri" w:hAnsi="Calibri" w:cs="Calibri"/>
          <w:color w:val="FF0000"/>
          <w:spacing w:val="-4"/>
          <w:sz w:val="18"/>
          <w:szCs w:val="18"/>
          <w:lang w:val="es-CO" w:eastAsia="fr-FR"/>
        </w:rPr>
        <w:t xml:space="preserve">El siguiente es el documento presentado por la Magistrada Ponente que sirvió de base para proferir </w:t>
      </w:r>
      <w:r>
        <w:rPr>
          <w:rFonts w:ascii="Calibri" w:hAnsi="Calibri" w:cs="Calibri"/>
          <w:color w:val="FF0000"/>
          <w:spacing w:val="-4"/>
          <w:sz w:val="18"/>
          <w:szCs w:val="18"/>
          <w:lang w:val="es-CO" w:eastAsia="fr-FR"/>
        </w:rPr>
        <w:t xml:space="preserve">el presente </w:t>
      </w:r>
      <w:r w:rsidR="009270A7">
        <w:rPr>
          <w:rFonts w:ascii="Calibri" w:hAnsi="Calibri" w:cs="Calibri"/>
          <w:color w:val="FF0000"/>
          <w:spacing w:val="-4"/>
          <w:sz w:val="18"/>
          <w:szCs w:val="18"/>
          <w:lang w:val="es-CO" w:eastAsia="fr-FR"/>
        </w:rPr>
        <w:t>salvamento</w:t>
      </w:r>
      <w:r w:rsidRPr="00D17855">
        <w:rPr>
          <w:rFonts w:ascii="Calibri" w:hAnsi="Calibri" w:cs="Calibri"/>
          <w:color w:val="FF0000"/>
          <w:spacing w:val="-4"/>
          <w:sz w:val="18"/>
          <w:szCs w:val="18"/>
          <w:lang w:val="es-CO" w:eastAsia="fr-FR"/>
        </w:rPr>
        <w:t>.</w:t>
      </w:r>
      <w:r w:rsidRPr="00D17855">
        <w:rPr>
          <w:rFonts w:ascii="Calibri" w:hAnsi="Calibri" w:cs="Calibri"/>
          <w:color w:val="FF0000"/>
          <w:sz w:val="18"/>
          <w:szCs w:val="18"/>
          <w:lang w:val="es-CO" w:eastAsia="fr-FR"/>
        </w:rPr>
        <w:t xml:space="preserve"> El contenido total y fiel de la decisión debe ser verificado en la Secretaría de esta Sala.</w:t>
      </w:r>
      <w:r w:rsidRPr="00D17855">
        <w:rPr>
          <w:rFonts w:ascii="Calibri" w:hAnsi="Calibri" w:cs="Calibri"/>
          <w:color w:val="222222"/>
          <w:sz w:val="18"/>
          <w:szCs w:val="18"/>
          <w:lang w:val="es-CO" w:eastAsia="fr-FR"/>
        </w:rPr>
        <w:t> </w:t>
      </w:r>
    </w:p>
    <w:p w:rsidR="00110638" w:rsidRPr="00D17855" w:rsidRDefault="00110638" w:rsidP="00110638">
      <w:pPr>
        <w:pStyle w:val="Sinespaciado"/>
        <w:jc w:val="both"/>
        <w:rPr>
          <w:sz w:val="18"/>
          <w:szCs w:val="18"/>
          <w:lang w:val="es-CO"/>
        </w:rPr>
      </w:pPr>
    </w:p>
    <w:p w:rsidR="00110638" w:rsidRPr="00D17855" w:rsidRDefault="00110638" w:rsidP="00110638">
      <w:pPr>
        <w:pStyle w:val="Sinespaciado"/>
        <w:jc w:val="both"/>
        <w:rPr>
          <w:sz w:val="18"/>
          <w:szCs w:val="18"/>
          <w:lang w:val="es-CO"/>
        </w:rPr>
      </w:pPr>
      <w:r w:rsidRPr="00D17855">
        <w:rPr>
          <w:sz w:val="18"/>
          <w:szCs w:val="18"/>
          <w:lang w:val="es-CO"/>
        </w:rPr>
        <w:t>Providencia:</w:t>
      </w:r>
      <w:r w:rsidRPr="00D17855">
        <w:rPr>
          <w:sz w:val="18"/>
          <w:szCs w:val="18"/>
          <w:lang w:val="es-CO"/>
        </w:rPr>
        <w:tab/>
      </w:r>
      <w:r w:rsidRPr="00D17855">
        <w:rPr>
          <w:sz w:val="18"/>
          <w:szCs w:val="18"/>
          <w:lang w:val="es-CO"/>
        </w:rPr>
        <w:tab/>
      </w:r>
      <w:r w:rsidRPr="00D17855">
        <w:rPr>
          <w:sz w:val="18"/>
          <w:szCs w:val="18"/>
          <w:lang w:val="es-CO"/>
        </w:rPr>
        <w:tab/>
      </w:r>
      <w:r>
        <w:rPr>
          <w:sz w:val="18"/>
          <w:szCs w:val="18"/>
          <w:lang w:val="es-CO"/>
        </w:rPr>
        <w:t xml:space="preserve">Sentencia </w:t>
      </w:r>
      <w:r w:rsidRPr="00D17855">
        <w:rPr>
          <w:sz w:val="18"/>
          <w:szCs w:val="18"/>
          <w:lang w:val="es-CO"/>
        </w:rPr>
        <w:t xml:space="preserve"> </w:t>
      </w:r>
      <w:r>
        <w:rPr>
          <w:color w:val="000000"/>
          <w:sz w:val="18"/>
          <w:szCs w:val="18"/>
          <w:lang w:val="es-CO"/>
        </w:rPr>
        <w:t>– 11</w:t>
      </w:r>
      <w:r w:rsidRPr="00D17855">
        <w:rPr>
          <w:color w:val="000000"/>
          <w:sz w:val="18"/>
          <w:szCs w:val="18"/>
          <w:lang w:val="es-CO"/>
        </w:rPr>
        <w:t xml:space="preserve"> de julio de 2017 – </w:t>
      </w:r>
      <w:r>
        <w:rPr>
          <w:color w:val="000000"/>
          <w:sz w:val="18"/>
          <w:szCs w:val="18"/>
          <w:lang w:val="es-CO"/>
        </w:rPr>
        <w:t>Salvamento de voto</w:t>
      </w:r>
    </w:p>
    <w:p w:rsidR="00110638" w:rsidRPr="00D17855" w:rsidRDefault="00110638" w:rsidP="00110638">
      <w:pPr>
        <w:pStyle w:val="Sinespaciado"/>
        <w:jc w:val="both"/>
        <w:rPr>
          <w:sz w:val="18"/>
          <w:szCs w:val="18"/>
          <w:lang w:val="es-CO"/>
        </w:rPr>
      </w:pPr>
      <w:r w:rsidRPr="00D17855">
        <w:rPr>
          <w:sz w:val="18"/>
          <w:szCs w:val="18"/>
          <w:lang w:val="es-CO"/>
        </w:rPr>
        <w:t xml:space="preserve">Proceso: </w:t>
      </w:r>
      <w:r w:rsidRPr="00D17855">
        <w:rPr>
          <w:sz w:val="18"/>
          <w:szCs w:val="18"/>
          <w:lang w:val="es-CO"/>
        </w:rPr>
        <w:tab/>
      </w:r>
      <w:r w:rsidRPr="00D17855">
        <w:rPr>
          <w:sz w:val="18"/>
          <w:szCs w:val="18"/>
          <w:lang w:val="es-CO"/>
        </w:rPr>
        <w:tab/>
      </w:r>
      <w:r w:rsidRPr="00D17855">
        <w:rPr>
          <w:sz w:val="18"/>
          <w:szCs w:val="18"/>
          <w:lang w:val="es-CO"/>
        </w:rPr>
        <w:tab/>
      </w:r>
      <w:r w:rsidRPr="00D17855">
        <w:rPr>
          <w:sz w:val="18"/>
          <w:szCs w:val="18"/>
          <w:lang w:val="es-CO"/>
        </w:rPr>
        <w:tab/>
      </w:r>
      <w:r>
        <w:rPr>
          <w:sz w:val="18"/>
          <w:szCs w:val="18"/>
          <w:lang w:val="es-CO"/>
        </w:rPr>
        <w:t>Liquidación Sociedad Conyugal</w:t>
      </w:r>
      <w:r w:rsidRPr="00D17855">
        <w:rPr>
          <w:sz w:val="18"/>
          <w:szCs w:val="18"/>
          <w:lang w:val="es-CO"/>
        </w:rPr>
        <w:t xml:space="preserve"> </w:t>
      </w:r>
    </w:p>
    <w:p w:rsidR="00110638" w:rsidRPr="00D17855" w:rsidRDefault="00110638" w:rsidP="00110638">
      <w:pPr>
        <w:pStyle w:val="Sinespaciado"/>
        <w:jc w:val="both"/>
        <w:rPr>
          <w:sz w:val="18"/>
          <w:szCs w:val="18"/>
          <w:lang w:val="es-CO"/>
        </w:rPr>
      </w:pPr>
      <w:r w:rsidRPr="00D17855">
        <w:rPr>
          <w:sz w:val="18"/>
          <w:szCs w:val="18"/>
          <w:lang w:val="es-CO"/>
        </w:rPr>
        <w:t>Radicación Nro. :</w:t>
      </w:r>
      <w:r w:rsidRPr="00D17855">
        <w:rPr>
          <w:sz w:val="18"/>
          <w:szCs w:val="18"/>
          <w:lang w:val="es-CO"/>
        </w:rPr>
        <w:tab/>
        <w:t xml:space="preserve">  </w:t>
      </w:r>
      <w:r w:rsidRPr="00D17855">
        <w:rPr>
          <w:sz w:val="18"/>
          <w:szCs w:val="18"/>
          <w:lang w:val="es-CO"/>
        </w:rPr>
        <w:tab/>
      </w:r>
      <w:r w:rsidRPr="00D17855">
        <w:rPr>
          <w:sz w:val="18"/>
          <w:szCs w:val="18"/>
          <w:lang w:val="es-CO"/>
        </w:rPr>
        <w:tab/>
      </w:r>
      <w:r w:rsidRPr="00110638">
        <w:rPr>
          <w:sz w:val="18"/>
          <w:szCs w:val="18"/>
          <w:lang w:val="es-CO"/>
        </w:rPr>
        <w:t>66170-31-10-001-2011-00625-02</w:t>
      </w:r>
    </w:p>
    <w:p w:rsidR="00110638" w:rsidRPr="00D17855" w:rsidRDefault="00110638" w:rsidP="00110638">
      <w:pPr>
        <w:pStyle w:val="Sinespaciado"/>
        <w:jc w:val="both"/>
        <w:rPr>
          <w:sz w:val="18"/>
          <w:szCs w:val="18"/>
          <w:lang w:val="es-CO"/>
        </w:rPr>
      </w:pPr>
      <w:r>
        <w:rPr>
          <w:sz w:val="18"/>
          <w:szCs w:val="18"/>
          <w:lang w:val="es-CO"/>
        </w:rPr>
        <w:t>Demandante</w:t>
      </w:r>
      <w:r w:rsidRPr="00D17855">
        <w:rPr>
          <w:sz w:val="18"/>
          <w:szCs w:val="18"/>
          <w:lang w:val="es-CO"/>
        </w:rPr>
        <w:t>:</w:t>
      </w:r>
      <w:r w:rsidRPr="00D17855">
        <w:rPr>
          <w:sz w:val="18"/>
          <w:szCs w:val="18"/>
          <w:lang w:val="es-CO"/>
        </w:rPr>
        <w:tab/>
      </w:r>
      <w:r w:rsidRPr="00D17855">
        <w:rPr>
          <w:sz w:val="18"/>
          <w:szCs w:val="18"/>
          <w:lang w:val="es-CO"/>
        </w:rPr>
        <w:tab/>
      </w:r>
      <w:r w:rsidRPr="00D17855">
        <w:rPr>
          <w:sz w:val="18"/>
          <w:szCs w:val="18"/>
          <w:lang w:val="es-CO"/>
        </w:rPr>
        <w:tab/>
      </w:r>
      <w:r w:rsidRPr="00110638">
        <w:rPr>
          <w:sz w:val="18"/>
          <w:szCs w:val="18"/>
          <w:lang w:val="es-CO"/>
        </w:rPr>
        <w:t>Gilma Edith Duque Ceballos</w:t>
      </w:r>
      <w:r w:rsidRPr="00D17855">
        <w:rPr>
          <w:sz w:val="18"/>
          <w:szCs w:val="18"/>
          <w:lang w:val="es-CO"/>
        </w:rPr>
        <w:t>.</w:t>
      </w:r>
    </w:p>
    <w:p w:rsidR="00110638" w:rsidRPr="00D17855" w:rsidRDefault="00110638" w:rsidP="00110638">
      <w:pPr>
        <w:pStyle w:val="Sinespaciado"/>
        <w:jc w:val="both"/>
        <w:rPr>
          <w:sz w:val="18"/>
          <w:szCs w:val="18"/>
          <w:lang w:val="es-CO"/>
        </w:rPr>
      </w:pPr>
      <w:r>
        <w:rPr>
          <w:sz w:val="18"/>
          <w:szCs w:val="18"/>
          <w:lang w:val="es-CO"/>
        </w:rPr>
        <w:t>Demandado</w:t>
      </w:r>
      <w:r w:rsidRPr="00D17855">
        <w:rPr>
          <w:sz w:val="18"/>
          <w:szCs w:val="18"/>
          <w:lang w:val="es-CO"/>
        </w:rPr>
        <w:t>:</w:t>
      </w:r>
      <w:r w:rsidRPr="00D17855">
        <w:rPr>
          <w:sz w:val="18"/>
          <w:szCs w:val="18"/>
          <w:lang w:val="es-CO"/>
        </w:rPr>
        <w:tab/>
      </w:r>
      <w:r w:rsidRPr="00D17855">
        <w:rPr>
          <w:sz w:val="18"/>
          <w:szCs w:val="18"/>
          <w:lang w:val="es-CO"/>
        </w:rPr>
        <w:tab/>
      </w:r>
      <w:r w:rsidRPr="00D17855">
        <w:rPr>
          <w:sz w:val="18"/>
          <w:szCs w:val="18"/>
          <w:lang w:val="es-CO"/>
        </w:rPr>
        <w:tab/>
      </w:r>
      <w:proofErr w:type="spellStart"/>
      <w:r w:rsidRPr="00110638">
        <w:rPr>
          <w:sz w:val="18"/>
          <w:szCs w:val="18"/>
          <w:lang w:val="es-CO"/>
        </w:rPr>
        <w:t>Jhon</w:t>
      </w:r>
      <w:proofErr w:type="spellEnd"/>
      <w:r w:rsidRPr="00110638">
        <w:rPr>
          <w:sz w:val="18"/>
          <w:szCs w:val="18"/>
          <w:lang w:val="es-CO"/>
        </w:rPr>
        <w:t xml:space="preserve"> Jairo Galvis Betancur</w:t>
      </w:r>
    </w:p>
    <w:p w:rsidR="00110638" w:rsidRPr="00D17855" w:rsidRDefault="00110638" w:rsidP="00110638">
      <w:pPr>
        <w:pStyle w:val="Sinespaciado"/>
        <w:jc w:val="both"/>
        <w:rPr>
          <w:sz w:val="18"/>
          <w:szCs w:val="18"/>
          <w:lang w:val="es-CO"/>
        </w:rPr>
      </w:pPr>
      <w:r w:rsidRPr="00D17855">
        <w:rPr>
          <w:sz w:val="18"/>
          <w:szCs w:val="18"/>
          <w:lang w:val="es-CO"/>
        </w:rPr>
        <w:t xml:space="preserve">Magistrado Sustanciador:  </w:t>
      </w:r>
      <w:r w:rsidRPr="00D17855">
        <w:rPr>
          <w:sz w:val="18"/>
          <w:szCs w:val="18"/>
          <w:lang w:val="es-CO"/>
        </w:rPr>
        <w:tab/>
      </w:r>
      <w:r w:rsidRPr="00D17855">
        <w:rPr>
          <w:sz w:val="18"/>
          <w:szCs w:val="18"/>
          <w:lang w:val="es-CO"/>
        </w:rPr>
        <w:tab/>
      </w:r>
      <w:r w:rsidRPr="00A110C1">
        <w:rPr>
          <w:sz w:val="18"/>
          <w:szCs w:val="18"/>
          <w:lang w:val="es-CO"/>
        </w:rPr>
        <w:t>Claudia María Arcila Ríos</w:t>
      </w:r>
    </w:p>
    <w:p w:rsidR="00110638" w:rsidRPr="00D17855" w:rsidRDefault="00110638" w:rsidP="00110638">
      <w:pPr>
        <w:pStyle w:val="Sinespaciado"/>
        <w:jc w:val="both"/>
        <w:rPr>
          <w:sz w:val="18"/>
          <w:szCs w:val="18"/>
          <w:lang w:val="es-CO"/>
        </w:rPr>
      </w:pPr>
    </w:p>
    <w:p w:rsidR="00110638" w:rsidRDefault="00110638" w:rsidP="00110638">
      <w:pPr>
        <w:pStyle w:val="Sinespaciado"/>
        <w:jc w:val="both"/>
        <w:rPr>
          <w:sz w:val="18"/>
          <w:szCs w:val="18"/>
          <w:lang w:val="es-CO"/>
        </w:rPr>
      </w:pPr>
      <w:r w:rsidRPr="00D17855">
        <w:rPr>
          <w:b/>
          <w:sz w:val="18"/>
          <w:szCs w:val="18"/>
          <w:lang w:val="es-CO"/>
        </w:rPr>
        <w:t xml:space="preserve">Temas: </w:t>
      </w:r>
      <w:r w:rsidRPr="00D17855">
        <w:rPr>
          <w:b/>
          <w:sz w:val="18"/>
          <w:szCs w:val="18"/>
          <w:lang w:val="es-CO"/>
        </w:rPr>
        <w:tab/>
      </w:r>
      <w:r w:rsidRPr="00D17855">
        <w:rPr>
          <w:b/>
          <w:sz w:val="18"/>
          <w:szCs w:val="18"/>
          <w:lang w:val="es-CO"/>
        </w:rPr>
        <w:tab/>
      </w:r>
      <w:r w:rsidRPr="00D17855">
        <w:rPr>
          <w:b/>
          <w:sz w:val="18"/>
          <w:szCs w:val="18"/>
          <w:lang w:val="es-CO"/>
        </w:rPr>
        <w:tab/>
      </w:r>
      <w:r w:rsidRPr="00D17855">
        <w:rPr>
          <w:b/>
          <w:sz w:val="18"/>
          <w:szCs w:val="18"/>
          <w:lang w:val="es-CO"/>
        </w:rPr>
        <w:tab/>
      </w:r>
      <w:r w:rsidR="004016E6">
        <w:rPr>
          <w:b/>
          <w:sz w:val="18"/>
          <w:szCs w:val="18"/>
          <w:lang w:val="es-CO"/>
        </w:rPr>
        <w:t>LIQUIDACIÓN DE SOCIEDAD CONYUGAL – DILIGENCIA DE INVENTARIOS Y AVALÚOS – OBJECIÓN</w:t>
      </w:r>
      <w:r>
        <w:rPr>
          <w:b/>
          <w:sz w:val="18"/>
          <w:szCs w:val="18"/>
          <w:lang w:val="es-CO"/>
        </w:rPr>
        <w:t xml:space="preserve"> </w:t>
      </w:r>
      <w:r w:rsidR="004016E6">
        <w:rPr>
          <w:b/>
          <w:sz w:val="18"/>
          <w:szCs w:val="18"/>
          <w:lang w:val="es-CO"/>
        </w:rPr>
        <w:t>– NO SE INCLUYO LA TOTALIDAD DEL PASIVO – DEBIÓ REHACERSE -</w:t>
      </w:r>
      <w:r>
        <w:rPr>
          <w:b/>
          <w:sz w:val="18"/>
          <w:szCs w:val="18"/>
          <w:lang w:val="es-CO"/>
        </w:rPr>
        <w:t xml:space="preserve"> </w:t>
      </w:r>
      <w:r w:rsidRPr="00D17855">
        <w:rPr>
          <w:sz w:val="18"/>
          <w:szCs w:val="18"/>
          <w:lang w:val="es-CO"/>
        </w:rPr>
        <w:t>“</w:t>
      </w:r>
      <w:r w:rsidR="004016E6" w:rsidRPr="004016E6">
        <w:rPr>
          <w:sz w:val="18"/>
          <w:szCs w:val="18"/>
          <w:lang w:val="es-CO"/>
        </w:rPr>
        <w:t xml:space="preserve">Es decir, los inventarios y avalúos debidamente aprobados constituyen la base de la partición; a ellos debe sujetarse el </w:t>
      </w:r>
      <w:proofErr w:type="spellStart"/>
      <w:r w:rsidR="004016E6" w:rsidRPr="004016E6">
        <w:rPr>
          <w:sz w:val="18"/>
          <w:szCs w:val="18"/>
          <w:lang w:val="es-CO"/>
        </w:rPr>
        <w:t>partidor</w:t>
      </w:r>
      <w:proofErr w:type="spellEnd"/>
      <w:r w:rsidR="004016E6" w:rsidRPr="004016E6">
        <w:rPr>
          <w:sz w:val="18"/>
          <w:szCs w:val="18"/>
          <w:lang w:val="es-CO"/>
        </w:rPr>
        <w:t xml:space="preserve"> al realizar el trabajo que se le encomienda, sin que por ende pueda variar los bienes que conforman el activo o el pasivo social, salvo que en el curso del proceso se hayan alterado y aprobado las modificaciones por el juez.</w:t>
      </w:r>
    </w:p>
    <w:p w:rsidR="004016E6" w:rsidRDefault="004016E6" w:rsidP="00110638">
      <w:pPr>
        <w:pStyle w:val="Sinespaciado"/>
        <w:jc w:val="both"/>
        <w:rPr>
          <w:sz w:val="18"/>
          <w:szCs w:val="18"/>
          <w:lang w:val="es-CO"/>
        </w:rPr>
      </w:pPr>
    </w:p>
    <w:bookmarkEnd w:id="0"/>
    <w:p w:rsidR="004016E6" w:rsidRDefault="004016E6" w:rsidP="00110638">
      <w:pPr>
        <w:pStyle w:val="Sinespaciado"/>
        <w:jc w:val="both"/>
        <w:rPr>
          <w:sz w:val="18"/>
          <w:szCs w:val="18"/>
          <w:lang w:val="es-CO"/>
        </w:rPr>
      </w:pPr>
      <w:r w:rsidRPr="004016E6">
        <w:rPr>
          <w:sz w:val="18"/>
          <w:szCs w:val="18"/>
          <w:lang w:val="es-CO"/>
        </w:rPr>
        <w:t>A mi juicio, la decisión impugnada ha debido ser revocada para mandar rehacer la partición, pues la auxiliar de la justicia designada con ese fin no incluyó en su trabajo la totalidad del pasivo denunciado en la diligencia de inventarios y avalúos y que no fueron excluidos, concretamente los relacionados por el demandado en las partidas primera y tercera del escrito que obra a folios 65 y 66 del cuaderno No. 1.</w:t>
      </w:r>
    </w:p>
    <w:p w:rsidR="004016E6" w:rsidRDefault="004016E6" w:rsidP="00110638">
      <w:pPr>
        <w:pStyle w:val="Sinespaciado"/>
        <w:jc w:val="both"/>
        <w:rPr>
          <w:sz w:val="18"/>
          <w:szCs w:val="18"/>
          <w:lang w:val="es-CO"/>
        </w:rPr>
      </w:pPr>
      <w:r>
        <w:rPr>
          <w:sz w:val="18"/>
          <w:szCs w:val="18"/>
          <w:lang w:val="es-CO"/>
        </w:rPr>
        <w:t>(…)</w:t>
      </w:r>
    </w:p>
    <w:p w:rsidR="004016E6" w:rsidRPr="004016E6" w:rsidRDefault="004016E6" w:rsidP="004016E6">
      <w:pPr>
        <w:pStyle w:val="Sinespaciado"/>
        <w:jc w:val="both"/>
        <w:rPr>
          <w:sz w:val="18"/>
          <w:szCs w:val="18"/>
          <w:lang w:val="es-CO"/>
        </w:rPr>
      </w:pPr>
      <w:r w:rsidRPr="004016E6">
        <w:rPr>
          <w:sz w:val="18"/>
          <w:szCs w:val="18"/>
          <w:lang w:val="es-CO"/>
        </w:rPr>
        <w:t>De la lectura del auto que resolvió las objeciones a los inventarios se  evidencia que las partidas primera a tercera a que se refiere, son las que trató de incluir la apoderada de la demandante dentro del traslado para objetar los inventarios, en escrito que como indicó, obra a folios 4 y 5, del cuaderno No. 2, mas no las que fueron denunciadas por el demandado en el escrito que obra a folios 65 y 66 del cuaderno No. 1.</w:t>
      </w:r>
    </w:p>
    <w:p w:rsidR="004016E6" w:rsidRPr="004016E6" w:rsidRDefault="004016E6" w:rsidP="004016E6">
      <w:pPr>
        <w:pStyle w:val="Sinespaciado"/>
        <w:jc w:val="both"/>
        <w:rPr>
          <w:sz w:val="18"/>
          <w:szCs w:val="18"/>
          <w:lang w:val="es-CO"/>
        </w:rPr>
      </w:pPr>
    </w:p>
    <w:p w:rsidR="004016E6" w:rsidRDefault="004016E6" w:rsidP="004016E6">
      <w:pPr>
        <w:pStyle w:val="Sinespaciado"/>
        <w:jc w:val="both"/>
        <w:rPr>
          <w:sz w:val="18"/>
          <w:szCs w:val="18"/>
          <w:lang w:val="es-CO"/>
        </w:rPr>
      </w:pPr>
      <w:r w:rsidRPr="004016E6">
        <w:rPr>
          <w:sz w:val="18"/>
          <w:szCs w:val="18"/>
          <w:lang w:val="es-CO"/>
        </w:rPr>
        <w:t>En esas condiciones, la omisión en que incurrió la partidora al dejar de incluir las partidas primera y tercera del pasivo denunciado por la parte demandada, se justificó con deducciones erróneas del funcionario de primera sede, que solo él conocía, pues no estaban plasmadas en providencia alguna que se le hubiese notificado a quien hizo la denuncia y otorgado la oportunidad de recurrirla.</w:t>
      </w:r>
    </w:p>
    <w:p w:rsidR="00110638" w:rsidRDefault="00110638" w:rsidP="00C717E3">
      <w:pPr>
        <w:spacing w:line="360" w:lineRule="auto"/>
        <w:jc w:val="both"/>
        <w:rPr>
          <w:sz w:val="24"/>
        </w:rPr>
      </w:pPr>
    </w:p>
    <w:p w:rsidR="00C717E3" w:rsidRPr="00826DFE" w:rsidRDefault="00C717E3" w:rsidP="00C717E3">
      <w:pPr>
        <w:spacing w:line="360" w:lineRule="auto"/>
        <w:jc w:val="both"/>
        <w:rPr>
          <w:sz w:val="24"/>
        </w:rPr>
      </w:pPr>
      <w:r w:rsidRPr="00826DFE">
        <w:rPr>
          <w:sz w:val="24"/>
        </w:rPr>
        <w:t xml:space="preserve">Pereira, </w:t>
      </w:r>
      <w:r w:rsidR="00A65153">
        <w:rPr>
          <w:sz w:val="24"/>
        </w:rPr>
        <w:t xml:space="preserve">julio 11 </w:t>
      </w:r>
      <w:r w:rsidRPr="00826DFE">
        <w:rPr>
          <w:sz w:val="24"/>
        </w:rPr>
        <w:t>de 2016</w:t>
      </w:r>
    </w:p>
    <w:p w:rsidR="00C717E3" w:rsidRPr="00826DFE" w:rsidRDefault="00C717E3" w:rsidP="00C717E3">
      <w:pPr>
        <w:spacing w:line="360" w:lineRule="auto"/>
        <w:jc w:val="both"/>
        <w:rPr>
          <w:sz w:val="24"/>
        </w:rPr>
      </w:pPr>
    </w:p>
    <w:p w:rsidR="00C717E3" w:rsidRPr="00826DFE" w:rsidRDefault="00C717E3" w:rsidP="00C717E3">
      <w:pPr>
        <w:spacing w:line="360" w:lineRule="auto"/>
        <w:jc w:val="center"/>
        <w:rPr>
          <w:sz w:val="24"/>
        </w:rPr>
      </w:pPr>
    </w:p>
    <w:p w:rsidR="00C717E3" w:rsidRPr="00826DFE" w:rsidRDefault="00C717E3" w:rsidP="00C717E3">
      <w:pPr>
        <w:spacing w:line="360" w:lineRule="auto"/>
        <w:jc w:val="center"/>
        <w:rPr>
          <w:b/>
          <w:sz w:val="24"/>
        </w:rPr>
      </w:pPr>
      <w:r w:rsidRPr="00826DFE">
        <w:rPr>
          <w:b/>
          <w:sz w:val="24"/>
        </w:rPr>
        <w:t>SALVAMENTO DE VOTO</w:t>
      </w:r>
    </w:p>
    <w:p w:rsidR="00C717E3" w:rsidRPr="00826DFE" w:rsidRDefault="00C717E3" w:rsidP="00C717E3">
      <w:pPr>
        <w:spacing w:line="360" w:lineRule="auto"/>
        <w:jc w:val="both"/>
        <w:rPr>
          <w:sz w:val="24"/>
        </w:rPr>
      </w:pPr>
    </w:p>
    <w:p w:rsidR="00C717E3" w:rsidRPr="00826DFE" w:rsidRDefault="00C717E3" w:rsidP="004C4501">
      <w:pPr>
        <w:spacing w:line="276" w:lineRule="auto"/>
        <w:jc w:val="both"/>
        <w:rPr>
          <w:sz w:val="24"/>
        </w:rPr>
      </w:pPr>
      <w:r w:rsidRPr="00826DFE">
        <w:rPr>
          <w:sz w:val="24"/>
        </w:rPr>
        <w:t>Magistrado Ponente</w:t>
      </w:r>
      <w:r w:rsidRPr="00826DFE">
        <w:rPr>
          <w:sz w:val="24"/>
        </w:rPr>
        <w:tab/>
        <w:t xml:space="preserve">: </w:t>
      </w:r>
      <w:proofErr w:type="spellStart"/>
      <w:r w:rsidRPr="00826DFE">
        <w:rPr>
          <w:sz w:val="24"/>
        </w:rPr>
        <w:t>Edder</w:t>
      </w:r>
      <w:proofErr w:type="spellEnd"/>
      <w:r w:rsidRPr="00826DFE">
        <w:rPr>
          <w:sz w:val="24"/>
        </w:rPr>
        <w:t xml:space="preserve"> Jimmy Sánchez </w:t>
      </w:r>
      <w:proofErr w:type="spellStart"/>
      <w:r w:rsidRPr="00826DFE">
        <w:rPr>
          <w:sz w:val="24"/>
        </w:rPr>
        <w:t>Calambás</w:t>
      </w:r>
      <w:proofErr w:type="spellEnd"/>
    </w:p>
    <w:p w:rsidR="00C717E3" w:rsidRPr="00826DFE" w:rsidRDefault="008323F2" w:rsidP="004C4501">
      <w:pPr>
        <w:spacing w:line="276" w:lineRule="auto"/>
        <w:jc w:val="both"/>
        <w:rPr>
          <w:sz w:val="24"/>
        </w:rPr>
      </w:pPr>
      <w:r>
        <w:rPr>
          <w:sz w:val="24"/>
        </w:rPr>
        <w:t>Expediente No.</w:t>
      </w:r>
      <w:r>
        <w:rPr>
          <w:sz w:val="24"/>
        </w:rPr>
        <w:tab/>
      </w:r>
      <w:r>
        <w:rPr>
          <w:sz w:val="24"/>
        </w:rPr>
        <w:tab/>
      </w:r>
      <w:r w:rsidR="00C717E3" w:rsidRPr="00826DFE">
        <w:rPr>
          <w:sz w:val="24"/>
        </w:rPr>
        <w:t>: 66</w:t>
      </w:r>
      <w:r w:rsidR="00A65153">
        <w:rPr>
          <w:sz w:val="24"/>
        </w:rPr>
        <w:t>170</w:t>
      </w:r>
      <w:r w:rsidR="00C717E3" w:rsidRPr="00826DFE">
        <w:rPr>
          <w:sz w:val="24"/>
        </w:rPr>
        <w:t>-31-</w:t>
      </w:r>
      <w:r w:rsidR="00A65153">
        <w:rPr>
          <w:sz w:val="24"/>
        </w:rPr>
        <w:t>10</w:t>
      </w:r>
      <w:r w:rsidR="00C717E3" w:rsidRPr="00826DFE">
        <w:rPr>
          <w:sz w:val="24"/>
        </w:rPr>
        <w:t>-00</w:t>
      </w:r>
      <w:r w:rsidR="00A65153">
        <w:rPr>
          <w:sz w:val="24"/>
        </w:rPr>
        <w:t>1</w:t>
      </w:r>
      <w:r w:rsidR="00C717E3" w:rsidRPr="00826DFE">
        <w:rPr>
          <w:sz w:val="24"/>
        </w:rPr>
        <w:t>-201</w:t>
      </w:r>
      <w:r w:rsidR="00A65153">
        <w:rPr>
          <w:sz w:val="24"/>
        </w:rPr>
        <w:t>1</w:t>
      </w:r>
      <w:r w:rsidR="00C717E3" w:rsidRPr="00826DFE">
        <w:rPr>
          <w:sz w:val="24"/>
        </w:rPr>
        <w:t>-00</w:t>
      </w:r>
      <w:r w:rsidR="00A65153">
        <w:rPr>
          <w:sz w:val="24"/>
        </w:rPr>
        <w:t>625</w:t>
      </w:r>
      <w:r w:rsidR="00C717E3" w:rsidRPr="00826DFE">
        <w:rPr>
          <w:sz w:val="24"/>
        </w:rPr>
        <w:t>-0</w:t>
      </w:r>
      <w:r w:rsidR="00A65153">
        <w:rPr>
          <w:sz w:val="24"/>
        </w:rPr>
        <w:t>2</w:t>
      </w:r>
    </w:p>
    <w:p w:rsidR="00C717E3" w:rsidRPr="00826DFE" w:rsidRDefault="00C717E3" w:rsidP="004C4501">
      <w:pPr>
        <w:spacing w:line="276" w:lineRule="auto"/>
        <w:jc w:val="both"/>
        <w:rPr>
          <w:sz w:val="24"/>
        </w:rPr>
      </w:pPr>
      <w:r w:rsidRPr="00826DFE">
        <w:rPr>
          <w:sz w:val="24"/>
        </w:rPr>
        <w:t xml:space="preserve">Proceso          </w:t>
      </w:r>
      <w:r w:rsidRPr="00826DFE">
        <w:rPr>
          <w:sz w:val="24"/>
        </w:rPr>
        <w:tab/>
      </w:r>
      <w:r w:rsidRPr="00826DFE">
        <w:rPr>
          <w:sz w:val="24"/>
        </w:rPr>
        <w:tab/>
        <w:t xml:space="preserve">: </w:t>
      </w:r>
      <w:r w:rsidR="00A65153">
        <w:rPr>
          <w:sz w:val="24"/>
        </w:rPr>
        <w:t>Liquidación sociedad conyugal</w:t>
      </w:r>
      <w:r w:rsidRPr="00826DFE">
        <w:rPr>
          <w:sz w:val="24"/>
        </w:rPr>
        <w:t xml:space="preserve"> </w:t>
      </w:r>
    </w:p>
    <w:p w:rsidR="00C717E3" w:rsidRPr="00826DFE" w:rsidRDefault="00C717E3" w:rsidP="004C4501">
      <w:pPr>
        <w:spacing w:line="276" w:lineRule="auto"/>
        <w:jc w:val="both"/>
        <w:rPr>
          <w:sz w:val="24"/>
        </w:rPr>
      </w:pPr>
      <w:r w:rsidRPr="00826DFE">
        <w:rPr>
          <w:sz w:val="24"/>
        </w:rPr>
        <w:t xml:space="preserve">Demandante   </w:t>
      </w:r>
      <w:r w:rsidRPr="00826DFE">
        <w:rPr>
          <w:sz w:val="24"/>
        </w:rPr>
        <w:tab/>
      </w:r>
      <w:r w:rsidR="008323F2">
        <w:rPr>
          <w:sz w:val="24"/>
        </w:rPr>
        <w:tab/>
      </w:r>
      <w:r w:rsidRPr="00826DFE">
        <w:rPr>
          <w:sz w:val="24"/>
        </w:rPr>
        <w:t xml:space="preserve">: </w:t>
      </w:r>
      <w:r w:rsidR="00A65153">
        <w:rPr>
          <w:sz w:val="24"/>
        </w:rPr>
        <w:t>Gilma Edith Duque Ceballos</w:t>
      </w:r>
    </w:p>
    <w:p w:rsidR="00C717E3" w:rsidRPr="00826DFE" w:rsidRDefault="008323F2" w:rsidP="004C4501">
      <w:pPr>
        <w:spacing w:line="276" w:lineRule="auto"/>
        <w:ind w:left="2832" w:hanging="2832"/>
        <w:jc w:val="both"/>
        <w:rPr>
          <w:b/>
          <w:sz w:val="24"/>
        </w:rPr>
      </w:pPr>
      <w:r>
        <w:rPr>
          <w:sz w:val="24"/>
        </w:rPr>
        <w:t>Demandada </w:t>
      </w:r>
      <w:r>
        <w:rPr>
          <w:sz w:val="24"/>
        </w:rPr>
        <w:tab/>
      </w:r>
      <w:r w:rsidR="00C717E3" w:rsidRPr="00826DFE">
        <w:rPr>
          <w:sz w:val="24"/>
        </w:rPr>
        <w:t xml:space="preserve">: </w:t>
      </w:r>
      <w:proofErr w:type="spellStart"/>
      <w:r w:rsidR="00A65153">
        <w:rPr>
          <w:sz w:val="24"/>
        </w:rPr>
        <w:t>Jhon</w:t>
      </w:r>
      <w:proofErr w:type="spellEnd"/>
      <w:r w:rsidR="00A65153">
        <w:rPr>
          <w:sz w:val="24"/>
        </w:rPr>
        <w:t xml:space="preserve"> Jairo Galvis Betancur</w:t>
      </w:r>
    </w:p>
    <w:p w:rsidR="00C717E3" w:rsidRPr="00826DFE" w:rsidRDefault="00C717E3" w:rsidP="00C717E3">
      <w:pPr>
        <w:pStyle w:val="Textoindependiente"/>
        <w:rPr>
          <w:sz w:val="24"/>
          <w:szCs w:val="24"/>
        </w:rPr>
      </w:pPr>
    </w:p>
    <w:p w:rsidR="00C717E3" w:rsidRDefault="00C717E3" w:rsidP="00C717E3">
      <w:pPr>
        <w:pStyle w:val="Textoindependiente"/>
        <w:rPr>
          <w:b w:val="0"/>
          <w:sz w:val="24"/>
          <w:szCs w:val="24"/>
        </w:rPr>
      </w:pPr>
      <w:r w:rsidRPr="00826DFE">
        <w:rPr>
          <w:b w:val="0"/>
          <w:sz w:val="24"/>
          <w:szCs w:val="24"/>
        </w:rPr>
        <w:t>A continuación expongo las razones por las que me aparté de la decisión que por mayoría se aprobó</w:t>
      </w:r>
      <w:r w:rsidR="00F01A94">
        <w:rPr>
          <w:b w:val="0"/>
          <w:sz w:val="24"/>
          <w:szCs w:val="24"/>
        </w:rPr>
        <w:t xml:space="preserve">, al confirmar </w:t>
      </w:r>
      <w:r w:rsidRPr="00826DFE">
        <w:rPr>
          <w:b w:val="0"/>
          <w:sz w:val="24"/>
          <w:szCs w:val="24"/>
        </w:rPr>
        <w:t>la sentencia proferida po</w:t>
      </w:r>
      <w:r w:rsidR="00F25102" w:rsidRPr="00826DFE">
        <w:rPr>
          <w:b w:val="0"/>
          <w:sz w:val="24"/>
          <w:szCs w:val="24"/>
        </w:rPr>
        <w:t xml:space="preserve">r el Juzgado </w:t>
      </w:r>
      <w:r w:rsidR="00A65153">
        <w:rPr>
          <w:b w:val="0"/>
          <w:sz w:val="24"/>
          <w:szCs w:val="24"/>
        </w:rPr>
        <w:t xml:space="preserve">Único de Familia de Dosquebradas, el 24 de junio de 2016, </w:t>
      </w:r>
      <w:r w:rsidRPr="00826DFE">
        <w:rPr>
          <w:b w:val="0"/>
          <w:sz w:val="24"/>
          <w:szCs w:val="24"/>
        </w:rPr>
        <w:t>en el proceso de la referencia.</w:t>
      </w:r>
    </w:p>
    <w:p w:rsidR="00D950FE" w:rsidRDefault="00D950FE" w:rsidP="00D950FE">
      <w:pPr>
        <w:spacing w:line="360" w:lineRule="auto"/>
        <w:jc w:val="both"/>
        <w:rPr>
          <w:sz w:val="24"/>
        </w:rPr>
      </w:pPr>
    </w:p>
    <w:p w:rsidR="00D950FE" w:rsidRDefault="00AC2CC6" w:rsidP="00D950FE">
      <w:pPr>
        <w:spacing w:line="360" w:lineRule="auto"/>
        <w:jc w:val="both"/>
        <w:rPr>
          <w:sz w:val="24"/>
        </w:rPr>
      </w:pPr>
      <w:r>
        <w:rPr>
          <w:sz w:val="24"/>
        </w:rPr>
        <w:t xml:space="preserve">1. </w:t>
      </w:r>
      <w:r w:rsidR="00D950FE">
        <w:rPr>
          <w:sz w:val="24"/>
        </w:rPr>
        <w:t xml:space="preserve">El artículo 1832 del Código Civil dice que la división de bienes sociales se sujetará a las reglas dadas para la partición de los bienes </w:t>
      </w:r>
      <w:r w:rsidR="00D950FE">
        <w:rPr>
          <w:sz w:val="24"/>
        </w:rPr>
        <w:lastRenderedPageBreak/>
        <w:t>hereditarios y de acuerdo con los artículos 1392 y 1821 de la misma obra, los inventarios y avalúos constituyen la base real y objetiva de la partición.</w:t>
      </w:r>
    </w:p>
    <w:p w:rsidR="00D950FE" w:rsidRPr="00B14DAF" w:rsidRDefault="00D950FE" w:rsidP="00D950FE">
      <w:pPr>
        <w:spacing w:line="360" w:lineRule="auto"/>
        <w:jc w:val="both"/>
        <w:rPr>
          <w:sz w:val="24"/>
        </w:rPr>
      </w:pPr>
    </w:p>
    <w:p w:rsidR="00D950FE" w:rsidRDefault="00D950FE" w:rsidP="00D950FE">
      <w:pPr>
        <w:spacing w:line="360" w:lineRule="auto"/>
        <w:jc w:val="both"/>
        <w:rPr>
          <w:color w:val="000000"/>
          <w:sz w:val="24"/>
          <w:shd w:val="clear" w:color="auto" w:fill="FFFFFF"/>
        </w:rPr>
      </w:pPr>
      <w:r>
        <w:rPr>
          <w:color w:val="000000"/>
          <w:sz w:val="24"/>
          <w:shd w:val="clear" w:color="auto" w:fill="FFFFFF"/>
        </w:rPr>
        <w:t>En relación con tal aspecto, dijo la Corte S</w:t>
      </w:r>
      <w:r w:rsidRPr="00B14DAF">
        <w:rPr>
          <w:color w:val="000000"/>
          <w:sz w:val="24"/>
          <w:shd w:val="clear" w:color="auto" w:fill="FFFFFF"/>
        </w:rPr>
        <w:t>uprema de Justicia</w:t>
      </w:r>
      <w:r>
        <w:rPr>
          <w:color w:val="000000"/>
          <w:sz w:val="24"/>
          <w:shd w:val="clear" w:color="auto" w:fill="FFFFFF"/>
        </w:rPr>
        <w:t xml:space="preserve"> en sentencia que no por antigua ha perdido vigencia: </w:t>
      </w:r>
    </w:p>
    <w:p w:rsidR="00D950FE" w:rsidRDefault="00D950FE" w:rsidP="00D950FE">
      <w:pPr>
        <w:spacing w:line="360" w:lineRule="auto"/>
        <w:jc w:val="both"/>
        <w:rPr>
          <w:color w:val="000000"/>
          <w:sz w:val="24"/>
          <w:shd w:val="clear" w:color="auto" w:fill="FFFFFF"/>
        </w:rPr>
      </w:pPr>
    </w:p>
    <w:p w:rsidR="00E36443" w:rsidRDefault="00D950FE" w:rsidP="004C4501">
      <w:pPr>
        <w:spacing w:line="360" w:lineRule="auto"/>
        <w:ind w:left="284" w:right="335"/>
        <w:jc w:val="both"/>
        <w:rPr>
          <w:rStyle w:val="apple-converted-space"/>
          <w:color w:val="000000"/>
          <w:sz w:val="20"/>
          <w:shd w:val="clear" w:color="auto" w:fill="FFFFFF"/>
        </w:rPr>
      </w:pPr>
      <w:r w:rsidRPr="004C4501">
        <w:rPr>
          <w:color w:val="000000"/>
          <w:sz w:val="20"/>
          <w:shd w:val="clear" w:color="auto" w:fill="FFFFFF"/>
        </w:rPr>
        <w:t xml:space="preserve">“La partición hereditaria judicial, como negocio jurídico complejo sustancial y procesalmente debe descansar (artículos 1392, 1394 y 1399 C.C. y 610 y 611 del C. de </w:t>
      </w:r>
      <w:proofErr w:type="spellStart"/>
      <w:r w:rsidRPr="004C4501">
        <w:rPr>
          <w:color w:val="000000"/>
          <w:sz w:val="20"/>
          <w:shd w:val="clear" w:color="auto" w:fill="FFFFFF"/>
        </w:rPr>
        <w:t>P.C</w:t>
      </w:r>
      <w:proofErr w:type="spellEnd"/>
      <w:r w:rsidRPr="004C4501">
        <w:rPr>
          <w:color w:val="000000"/>
          <w:sz w:val="20"/>
          <w:shd w:val="clear" w:color="auto" w:fill="FFFFFF"/>
        </w:rPr>
        <w:t xml:space="preserve">.) sobre tres bases: la real, integrada por el inventario y avalúo principal y los adicionales, con sus modificaciones reconocidas judicialmente (exclusiones de bienes, remates, </w:t>
      </w:r>
      <w:proofErr w:type="spellStart"/>
      <w:r w:rsidRPr="004C4501">
        <w:rPr>
          <w:color w:val="000000"/>
          <w:sz w:val="20"/>
          <w:shd w:val="clear" w:color="auto" w:fill="FFFFFF"/>
        </w:rPr>
        <w:t>etc</w:t>
      </w:r>
      <w:proofErr w:type="spellEnd"/>
      <w:r w:rsidRPr="004C4501">
        <w:rPr>
          <w:color w:val="000000"/>
          <w:sz w:val="20"/>
          <w:shd w:val="clear" w:color="auto" w:fill="FFFFFF"/>
        </w:rPr>
        <w:t>); la personal, compuesta por los interesados reconocidos judicialmente, con la modificación pertinente hecha por el juez (</w:t>
      </w:r>
      <w:proofErr w:type="spellStart"/>
      <w:r w:rsidRPr="004C4501">
        <w:rPr>
          <w:color w:val="000000"/>
          <w:sz w:val="20"/>
          <w:shd w:val="clear" w:color="auto" w:fill="FFFFFF"/>
        </w:rPr>
        <w:t>vgr</w:t>
      </w:r>
      <w:proofErr w:type="spellEnd"/>
      <w:r w:rsidRPr="004C4501">
        <w:rPr>
          <w:color w:val="000000"/>
          <w:sz w:val="20"/>
          <w:shd w:val="clear" w:color="auto" w:fill="FFFFFF"/>
        </w:rPr>
        <w:t xml:space="preserve">. </w:t>
      </w:r>
      <w:proofErr w:type="gramStart"/>
      <w:r w:rsidRPr="004C4501">
        <w:rPr>
          <w:color w:val="000000"/>
          <w:sz w:val="20"/>
          <w:shd w:val="clear" w:color="auto" w:fill="FFFFFF"/>
        </w:rPr>
        <w:t>exclusiones</w:t>
      </w:r>
      <w:proofErr w:type="gramEnd"/>
      <w:r w:rsidRPr="004C4501">
        <w:rPr>
          <w:color w:val="000000"/>
          <w:sz w:val="20"/>
          <w:shd w:val="clear" w:color="auto" w:fill="FFFFFF"/>
        </w:rPr>
        <w:t xml:space="preserve"> de sujetos y alteraciones judiciales personales); y la causal traducida en la fuente </w:t>
      </w:r>
      <w:proofErr w:type="spellStart"/>
      <w:r w:rsidRPr="004C4501">
        <w:rPr>
          <w:color w:val="000000"/>
          <w:sz w:val="20"/>
          <w:shd w:val="clear" w:color="auto" w:fill="FFFFFF"/>
        </w:rPr>
        <w:t>sucesoral</w:t>
      </w:r>
      <w:proofErr w:type="spellEnd"/>
      <w:r w:rsidRPr="004C4501">
        <w:rPr>
          <w:color w:val="000000"/>
          <w:sz w:val="20"/>
          <w:shd w:val="clear" w:color="auto" w:fill="FFFFFF"/>
        </w:rPr>
        <w:t xml:space="preserve"> reconocida por el juez (</w:t>
      </w:r>
      <w:proofErr w:type="spellStart"/>
      <w:r w:rsidRPr="004C4501">
        <w:rPr>
          <w:color w:val="000000"/>
          <w:sz w:val="20"/>
          <w:shd w:val="clear" w:color="auto" w:fill="FFFFFF"/>
        </w:rPr>
        <w:t>vgr</w:t>
      </w:r>
      <w:proofErr w:type="spellEnd"/>
      <w:r w:rsidRPr="004C4501">
        <w:rPr>
          <w:color w:val="000000"/>
          <w:sz w:val="20"/>
          <w:shd w:val="clear" w:color="auto" w:fill="FFFFFF"/>
        </w:rPr>
        <w:t>. sucesión testamentaria, intestada etc.).</w:t>
      </w:r>
      <w:r w:rsidRPr="004C4501">
        <w:rPr>
          <w:rStyle w:val="apple-converted-space"/>
          <w:color w:val="000000"/>
          <w:sz w:val="20"/>
          <w:shd w:val="clear" w:color="auto" w:fill="FFFFFF"/>
        </w:rPr>
        <w:t> </w:t>
      </w:r>
    </w:p>
    <w:p w:rsidR="00D950FE" w:rsidRPr="004C4501" w:rsidRDefault="00D950FE" w:rsidP="004C4501">
      <w:pPr>
        <w:spacing w:line="360" w:lineRule="auto"/>
        <w:ind w:left="284" w:right="335"/>
        <w:jc w:val="both"/>
        <w:rPr>
          <w:color w:val="000000"/>
          <w:sz w:val="20"/>
          <w:shd w:val="clear" w:color="auto" w:fill="FFFFFF"/>
        </w:rPr>
      </w:pPr>
      <w:r w:rsidRPr="004C4501">
        <w:rPr>
          <w:color w:val="000000"/>
          <w:sz w:val="20"/>
        </w:rPr>
        <w:br/>
      </w:r>
      <w:r w:rsidRPr="004C4501">
        <w:rPr>
          <w:color w:val="000000"/>
          <w:sz w:val="20"/>
          <w:shd w:val="clear" w:color="auto" w:fill="FFFFFF"/>
        </w:rPr>
        <w:t xml:space="preserve">De allí que sea extraño a la partición, y, por consiguiente, a las objeciones, apelaciones y casación, cualquier hecho o circunstancia que se encuentre fuera de dichas bases, sea porque son ajenos a la realidad procesal o porque estándolo no se hayan incluido en ella, ora porque no fueron alegados o porque siéndolos, fueron despachados desfavorablemente. Esto último acontece cuando se dejan </w:t>
      </w:r>
      <w:proofErr w:type="spellStart"/>
      <w:r w:rsidRPr="004C4501">
        <w:rPr>
          <w:color w:val="000000"/>
          <w:sz w:val="20"/>
          <w:shd w:val="clear" w:color="auto" w:fill="FFFFFF"/>
        </w:rPr>
        <w:t>precluir</w:t>
      </w:r>
      <w:proofErr w:type="spellEnd"/>
      <w:r w:rsidRPr="004C4501">
        <w:rPr>
          <w:color w:val="000000"/>
          <w:sz w:val="20"/>
          <w:shd w:val="clear" w:color="auto" w:fill="FFFFFF"/>
        </w:rPr>
        <w:t xml:space="preserve"> las oportunidades para controvertir u objetar el inventario y avalúo, sin hacerlo, o cuando habiéndose hecho las objeciones han sido rechazadas o acogidas. En uno y otro caso, el inventario debidamente aprobado es la base real que debe tenerse presente en la elaboración de la partición, en cuya sujeción puede incurrirse en acierto o desacierto y puede dar origen a las objeciones y recursos del caso. Pero en cambio, son ajenas a la partición, las objeciones y los recursos, las cuestiones que debieran ser debatidas en la etapa del inventario y avalúo, o que siéndolas fueron decididas en esta oportunidad, sin el reparo exigido por la ley.”</w:t>
      </w:r>
      <w:r w:rsidRPr="004C4501">
        <w:rPr>
          <w:rStyle w:val="Refdenotaalpie"/>
          <w:color w:val="000000"/>
          <w:sz w:val="20"/>
          <w:shd w:val="clear" w:color="auto" w:fill="FFFFFF"/>
        </w:rPr>
        <w:footnoteReference w:id="1"/>
      </w:r>
    </w:p>
    <w:p w:rsidR="00D950FE" w:rsidRDefault="00D950FE" w:rsidP="00D950FE">
      <w:pPr>
        <w:spacing w:line="360" w:lineRule="auto"/>
        <w:ind w:left="284" w:right="191"/>
        <w:jc w:val="both"/>
        <w:rPr>
          <w:color w:val="000000"/>
          <w:shd w:val="clear" w:color="auto" w:fill="FFFFFF"/>
        </w:rPr>
      </w:pPr>
    </w:p>
    <w:p w:rsidR="00D950FE" w:rsidRDefault="00D950FE" w:rsidP="00D950FE">
      <w:pPr>
        <w:spacing w:line="360" w:lineRule="auto"/>
        <w:jc w:val="both"/>
        <w:rPr>
          <w:color w:val="000000"/>
          <w:sz w:val="24"/>
          <w:shd w:val="clear" w:color="auto" w:fill="FFFFFF"/>
        </w:rPr>
      </w:pPr>
      <w:r>
        <w:rPr>
          <w:color w:val="000000"/>
          <w:sz w:val="24"/>
          <w:shd w:val="clear" w:color="auto" w:fill="FFFFFF"/>
        </w:rPr>
        <w:t xml:space="preserve">Es decir, los inventarios y avalúos debidamente aprobados constituyen la base de la partición; a ellos </w:t>
      </w:r>
      <w:r w:rsidR="00450C61">
        <w:rPr>
          <w:color w:val="000000"/>
          <w:sz w:val="24"/>
          <w:shd w:val="clear" w:color="auto" w:fill="FFFFFF"/>
        </w:rPr>
        <w:t xml:space="preserve">debe sujetarse </w:t>
      </w:r>
      <w:r>
        <w:rPr>
          <w:color w:val="000000"/>
          <w:sz w:val="24"/>
          <w:shd w:val="clear" w:color="auto" w:fill="FFFFFF"/>
        </w:rPr>
        <w:t xml:space="preserve">el </w:t>
      </w:r>
      <w:proofErr w:type="spellStart"/>
      <w:r>
        <w:rPr>
          <w:color w:val="000000"/>
          <w:sz w:val="24"/>
          <w:shd w:val="clear" w:color="auto" w:fill="FFFFFF"/>
        </w:rPr>
        <w:t>partidor</w:t>
      </w:r>
      <w:proofErr w:type="spellEnd"/>
      <w:r>
        <w:rPr>
          <w:color w:val="000000"/>
          <w:sz w:val="24"/>
          <w:shd w:val="clear" w:color="auto" w:fill="FFFFFF"/>
        </w:rPr>
        <w:t xml:space="preserve"> al realizar el trabajo que se le encomienda, sin que por ende pueda </w:t>
      </w:r>
      <w:r>
        <w:rPr>
          <w:color w:val="000000"/>
          <w:sz w:val="24"/>
          <w:shd w:val="clear" w:color="auto" w:fill="FFFFFF"/>
        </w:rPr>
        <w:lastRenderedPageBreak/>
        <w:t>variar los bienes que conforman el activo o el pasivo social, salvo que en el curso del proceso se hayan alterado y aprobado las modificaciones por el juez.</w:t>
      </w:r>
    </w:p>
    <w:p w:rsidR="00D950FE" w:rsidRDefault="00D950FE" w:rsidP="00D950FE">
      <w:pPr>
        <w:spacing w:line="360" w:lineRule="auto"/>
        <w:jc w:val="both"/>
        <w:rPr>
          <w:color w:val="000000"/>
          <w:sz w:val="24"/>
          <w:shd w:val="clear" w:color="auto" w:fill="FFFFFF"/>
        </w:rPr>
      </w:pPr>
    </w:p>
    <w:p w:rsidR="00A65153" w:rsidRDefault="00AC2CC6" w:rsidP="00C717E3">
      <w:pPr>
        <w:pStyle w:val="Textoindependiente"/>
        <w:rPr>
          <w:b w:val="0"/>
          <w:sz w:val="24"/>
          <w:szCs w:val="24"/>
        </w:rPr>
      </w:pPr>
      <w:r>
        <w:rPr>
          <w:b w:val="0"/>
          <w:sz w:val="24"/>
          <w:szCs w:val="24"/>
        </w:rPr>
        <w:t xml:space="preserve">2. </w:t>
      </w:r>
      <w:r w:rsidR="00A65153">
        <w:rPr>
          <w:b w:val="0"/>
          <w:sz w:val="24"/>
          <w:szCs w:val="24"/>
        </w:rPr>
        <w:t>A mi juicio, la decisión</w:t>
      </w:r>
      <w:r w:rsidR="00D950FE">
        <w:rPr>
          <w:b w:val="0"/>
          <w:sz w:val="24"/>
          <w:szCs w:val="24"/>
        </w:rPr>
        <w:t xml:space="preserve"> impugnada ha</w:t>
      </w:r>
      <w:r w:rsidR="00A65153">
        <w:rPr>
          <w:b w:val="0"/>
          <w:sz w:val="24"/>
          <w:szCs w:val="24"/>
        </w:rPr>
        <w:t xml:space="preserve"> debido ser revocada para mandar rehacer la partición</w:t>
      </w:r>
      <w:r w:rsidR="00F42BA8">
        <w:rPr>
          <w:b w:val="0"/>
          <w:sz w:val="24"/>
          <w:szCs w:val="24"/>
        </w:rPr>
        <w:t>, pues la</w:t>
      </w:r>
      <w:r>
        <w:rPr>
          <w:b w:val="0"/>
          <w:sz w:val="24"/>
          <w:szCs w:val="24"/>
        </w:rPr>
        <w:t xml:space="preserve"> auxiliar de la justicia designada con ese fin </w:t>
      </w:r>
      <w:r w:rsidR="00F42BA8">
        <w:rPr>
          <w:b w:val="0"/>
          <w:sz w:val="24"/>
          <w:szCs w:val="24"/>
        </w:rPr>
        <w:t xml:space="preserve">no incluyó en </w:t>
      </w:r>
      <w:r>
        <w:rPr>
          <w:b w:val="0"/>
          <w:sz w:val="24"/>
          <w:szCs w:val="24"/>
        </w:rPr>
        <w:t xml:space="preserve">su </w:t>
      </w:r>
      <w:r w:rsidR="00F42BA8">
        <w:rPr>
          <w:b w:val="0"/>
          <w:sz w:val="24"/>
          <w:szCs w:val="24"/>
        </w:rPr>
        <w:t>trabajo</w:t>
      </w:r>
      <w:r>
        <w:rPr>
          <w:b w:val="0"/>
          <w:sz w:val="24"/>
          <w:szCs w:val="24"/>
        </w:rPr>
        <w:t xml:space="preserve"> la</w:t>
      </w:r>
      <w:r w:rsidR="00F42BA8">
        <w:rPr>
          <w:b w:val="0"/>
          <w:sz w:val="24"/>
          <w:szCs w:val="24"/>
        </w:rPr>
        <w:t xml:space="preserve"> totalidad del pasivo denunciado en la diligencia de inventarios y avalúos y que no fueron excluidos, concretamente los relacionados</w:t>
      </w:r>
      <w:r w:rsidR="00450C61">
        <w:rPr>
          <w:b w:val="0"/>
          <w:sz w:val="24"/>
          <w:szCs w:val="24"/>
        </w:rPr>
        <w:t xml:space="preserve"> por el demandado</w:t>
      </w:r>
      <w:r w:rsidR="00F42BA8">
        <w:rPr>
          <w:b w:val="0"/>
          <w:sz w:val="24"/>
          <w:szCs w:val="24"/>
        </w:rPr>
        <w:t xml:space="preserve"> en las partidas primera y tercera del escrito que obra a folio</w:t>
      </w:r>
      <w:r>
        <w:rPr>
          <w:b w:val="0"/>
          <w:sz w:val="24"/>
          <w:szCs w:val="24"/>
        </w:rPr>
        <w:t>s 65 y</w:t>
      </w:r>
      <w:r w:rsidR="00F42BA8">
        <w:rPr>
          <w:b w:val="0"/>
          <w:sz w:val="24"/>
          <w:szCs w:val="24"/>
        </w:rPr>
        <w:t xml:space="preserve"> 66</w:t>
      </w:r>
      <w:r>
        <w:rPr>
          <w:b w:val="0"/>
          <w:sz w:val="24"/>
          <w:szCs w:val="24"/>
        </w:rPr>
        <w:t xml:space="preserve"> del cuaderno No. 1</w:t>
      </w:r>
      <w:r w:rsidR="00F42BA8">
        <w:rPr>
          <w:b w:val="0"/>
          <w:sz w:val="24"/>
          <w:szCs w:val="24"/>
        </w:rPr>
        <w:t>.</w:t>
      </w:r>
    </w:p>
    <w:p w:rsidR="00D950FE" w:rsidRDefault="00D950FE" w:rsidP="00C717E3">
      <w:pPr>
        <w:pStyle w:val="Textoindependiente"/>
        <w:rPr>
          <w:b w:val="0"/>
          <w:sz w:val="24"/>
          <w:szCs w:val="24"/>
        </w:rPr>
      </w:pPr>
    </w:p>
    <w:p w:rsidR="00D950FE" w:rsidRPr="00AC2CC6" w:rsidRDefault="00450C61" w:rsidP="00C717E3">
      <w:pPr>
        <w:pStyle w:val="Textoindependiente"/>
        <w:rPr>
          <w:b w:val="0"/>
          <w:i/>
          <w:sz w:val="24"/>
          <w:szCs w:val="24"/>
        </w:rPr>
      </w:pPr>
      <w:r>
        <w:rPr>
          <w:b w:val="0"/>
          <w:sz w:val="24"/>
          <w:szCs w:val="24"/>
        </w:rPr>
        <w:t xml:space="preserve">La sentencia de primera instancia que aprobó la partición y que confirmó la mayoría de la Sala, contiene un argumento que no resulta válido. En efecto, se </w:t>
      </w:r>
      <w:r w:rsidR="003E2EAE">
        <w:rPr>
          <w:b w:val="0"/>
          <w:sz w:val="24"/>
          <w:szCs w:val="24"/>
        </w:rPr>
        <w:t xml:space="preserve">dijo que </w:t>
      </w:r>
      <w:r>
        <w:rPr>
          <w:b w:val="0"/>
          <w:sz w:val="24"/>
          <w:szCs w:val="24"/>
        </w:rPr>
        <w:t xml:space="preserve">por auto del </w:t>
      </w:r>
      <w:r w:rsidR="003E2EAE">
        <w:rPr>
          <w:b w:val="0"/>
          <w:sz w:val="24"/>
          <w:szCs w:val="24"/>
        </w:rPr>
        <w:t>12 de septiembre de 2014</w:t>
      </w:r>
      <w:r w:rsidR="005E5C76">
        <w:rPr>
          <w:b w:val="0"/>
          <w:sz w:val="24"/>
          <w:szCs w:val="24"/>
        </w:rPr>
        <w:t>, el que resolvió las objeciones a los inventarios,</w:t>
      </w:r>
      <w:r w:rsidR="003E2EAE">
        <w:rPr>
          <w:b w:val="0"/>
          <w:sz w:val="24"/>
          <w:szCs w:val="24"/>
        </w:rPr>
        <w:t xml:space="preserve"> </w:t>
      </w:r>
      <w:r w:rsidR="003E2EAE" w:rsidRPr="00AC2CC6">
        <w:rPr>
          <w:b w:val="0"/>
          <w:i/>
          <w:sz w:val="24"/>
          <w:szCs w:val="24"/>
        </w:rPr>
        <w:t>“se ordenó excluir las partidas primera, segunda y tercera relacionadas en los inventarios y avalúos visibles a folio 66, C 1, quedando incólume las demás partidas, esto es, los activos como bienes inmuebles y los pasivos relacionados en las partidas cuarta compensación 5</w:t>
      </w:r>
      <w:r w:rsidR="00AC2CC6">
        <w:rPr>
          <w:b w:val="0"/>
          <w:i/>
          <w:sz w:val="24"/>
          <w:szCs w:val="24"/>
        </w:rPr>
        <w:t>0</w:t>
      </w:r>
      <w:r w:rsidR="003E2EAE" w:rsidRPr="00AC2CC6">
        <w:rPr>
          <w:b w:val="0"/>
          <w:i/>
          <w:sz w:val="24"/>
          <w:szCs w:val="24"/>
        </w:rPr>
        <w:t>% por concepto de cancelación del predial por valor de $650.000 y quinta compensación 50% por concepto de predial por valor de $1.328.189. (</w:t>
      </w:r>
      <w:proofErr w:type="spellStart"/>
      <w:r w:rsidR="003E2EAE" w:rsidRPr="00AC2CC6">
        <w:rPr>
          <w:b w:val="0"/>
          <w:i/>
          <w:sz w:val="24"/>
          <w:szCs w:val="24"/>
        </w:rPr>
        <w:t>Fl</w:t>
      </w:r>
      <w:proofErr w:type="spellEnd"/>
      <w:r w:rsidR="003E2EAE" w:rsidRPr="00AC2CC6">
        <w:rPr>
          <w:b w:val="0"/>
          <w:i/>
          <w:sz w:val="24"/>
          <w:szCs w:val="24"/>
        </w:rPr>
        <w:t xml:space="preserve">. 65 a 66, C.1)”. </w:t>
      </w:r>
    </w:p>
    <w:p w:rsidR="003E2EAE" w:rsidRDefault="003E2EAE" w:rsidP="00C717E3">
      <w:pPr>
        <w:pStyle w:val="Textoindependiente"/>
        <w:rPr>
          <w:b w:val="0"/>
          <w:sz w:val="24"/>
          <w:szCs w:val="24"/>
        </w:rPr>
      </w:pPr>
    </w:p>
    <w:p w:rsidR="00C937BC" w:rsidRPr="005E5C76" w:rsidRDefault="00450C61" w:rsidP="00C717E3">
      <w:pPr>
        <w:pStyle w:val="Textoindependiente"/>
        <w:rPr>
          <w:b w:val="0"/>
          <w:i/>
          <w:sz w:val="24"/>
          <w:szCs w:val="24"/>
        </w:rPr>
      </w:pPr>
      <w:r>
        <w:rPr>
          <w:b w:val="0"/>
          <w:sz w:val="24"/>
          <w:szCs w:val="24"/>
        </w:rPr>
        <w:t xml:space="preserve">Pero eso no es </w:t>
      </w:r>
      <w:r w:rsidR="003E2EAE">
        <w:rPr>
          <w:b w:val="0"/>
          <w:sz w:val="24"/>
          <w:szCs w:val="24"/>
        </w:rPr>
        <w:t xml:space="preserve">lo que dice la providencia a que se refiere, es decir, </w:t>
      </w:r>
      <w:r w:rsidR="00C937BC">
        <w:rPr>
          <w:b w:val="0"/>
          <w:sz w:val="24"/>
          <w:szCs w:val="24"/>
        </w:rPr>
        <w:t xml:space="preserve">la del 12 de septiembre de 2014. </w:t>
      </w:r>
      <w:r w:rsidR="002B4F07">
        <w:rPr>
          <w:b w:val="0"/>
          <w:sz w:val="24"/>
          <w:szCs w:val="24"/>
        </w:rPr>
        <w:t xml:space="preserve">En la parte motiva </w:t>
      </w:r>
      <w:r w:rsidR="005E5C76">
        <w:rPr>
          <w:b w:val="0"/>
          <w:sz w:val="24"/>
          <w:szCs w:val="24"/>
        </w:rPr>
        <w:t xml:space="preserve">de esta se </w:t>
      </w:r>
      <w:r w:rsidR="002B4F07">
        <w:rPr>
          <w:b w:val="0"/>
          <w:sz w:val="24"/>
          <w:szCs w:val="24"/>
        </w:rPr>
        <w:t xml:space="preserve">concluyó: </w:t>
      </w:r>
      <w:r w:rsidR="002B4F07" w:rsidRPr="005E5C76">
        <w:rPr>
          <w:b w:val="0"/>
          <w:i/>
          <w:sz w:val="24"/>
          <w:szCs w:val="24"/>
        </w:rPr>
        <w:t>“</w:t>
      </w:r>
      <w:r w:rsidR="005E5C76" w:rsidRPr="005E5C76">
        <w:rPr>
          <w:b w:val="0"/>
          <w:i/>
          <w:sz w:val="24"/>
          <w:szCs w:val="24"/>
        </w:rPr>
        <w:t xml:space="preserve">… </w:t>
      </w:r>
      <w:r w:rsidR="002B4F07" w:rsidRPr="005E5C76">
        <w:rPr>
          <w:b w:val="0"/>
          <w:i/>
          <w:sz w:val="24"/>
          <w:szCs w:val="24"/>
        </w:rPr>
        <w:t xml:space="preserve">de acuerdo con los antecedentes del caso y el </w:t>
      </w:r>
      <w:proofErr w:type="spellStart"/>
      <w:r w:rsidR="002B4F07" w:rsidRPr="005E5C76">
        <w:rPr>
          <w:b w:val="0"/>
          <w:i/>
          <w:sz w:val="24"/>
          <w:szCs w:val="24"/>
        </w:rPr>
        <w:t>el</w:t>
      </w:r>
      <w:proofErr w:type="spellEnd"/>
      <w:r w:rsidR="002B4F07" w:rsidRPr="005E5C76">
        <w:rPr>
          <w:b w:val="0"/>
          <w:i/>
          <w:sz w:val="24"/>
          <w:szCs w:val="24"/>
        </w:rPr>
        <w:t xml:space="preserve"> (sic) material probatorio allegado a la foliatura dentro de la presente objeción, habrá lugar a la exclusión de la partida sexta relacionada en los inventarios y avalúos, visible a folio 66, C.1; y las partidas primera, segunda y tercera relacionada en el escrito de objeción visible a folios 4-5 C.2; las demás partidas relacionadas en los in</w:t>
      </w:r>
      <w:r w:rsidR="00AD4C33" w:rsidRPr="005E5C76">
        <w:rPr>
          <w:b w:val="0"/>
          <w:i/>
          <w:sz w:val="24"/>
          <w:szCs w:val="24"/>
        </w:rPr>
        <w:t>v</w:t>
      </w:r>
      <w:r w:rsidR="002B4F07" w:rsidRPr="005E5C76">
        <w:rPr>
          <w:b w:val="0"/>
          <w:i/>
          <w:sz w:val="24"/>
          <w:szCs w:val="24"/>
        </w:rPr>
        <w:t xml:space="preserve">entarios y avalúos quedarán incólumes”. </w:t>
      </w:r>
      <w:r w:rsidR="00AD4C33">
        <w:rPr>
          <w:b w:val="0"/>
          <w:sz w:val="24"/>
          <w:szCs w:val="24"/>
        </w:rPr>
        <w:t xml:space="preserve"> Y en la parte resolutiva se </w:t>
      </w:r>
      <w:r w:rsidR="003E2EAE">
        <w:rPr>
          <w:b w:val="0"/>
          <w:sz w:val="24"/>
          <w:szCs w:val="24"/>
        </w:rPr>
        <w:t>declaró fundada la objeción “</w:t>
      </w:r>
      <w:r w:rsidR="003E2EAE" w:rsidRPr="005E5C76">
        <w:rPr>
          <w:b w:val="0"/>
          <w:i/>
          <w:sz w:val="24"/>
          <w:szCs w:val="24"/>
        </w:rPr>
        <w:t xml:space="preserve">sexta, relacionada en los inventarios </w:t>
      </w:r>
      <w:r w:rsidR="003E2EAE" w:rsidRPr="005E5C76">
        <w:rPr>
          <w:b w:val="0"/>
          <w:i/>
          <w:sz w:val="24"/>
          <w:szCs w:val="24"/>
        </w:rPr>
        <w:lastRenderedPageBreak/>
        <w:t xml:space="preserve">y avalúos de los pasivos, visible a folios 65 y 66 cuaderno No. 1”; </w:t>
      </w:r>
      <w:r>
        <w:rPr>
          <w:b w:val="0"/>
          <w:sz w:val="24"/>
          <w:szCs w:val="24"/>
        </w:rPr>
        <w:t>se resolvió e</w:t>
      </w:r>
      <w:r w:rsidR="003E2EAE" w:rsidRPr="005E5C76">
        <w:rPr>
          <w:b w:val="0"/>
          <w:sz w:val="24"/>
          <w:szCs w:val="24"/>
        </w:rPr>
        <w:t>xcluir la partida sexta que se denunció como compensación del 50% que la masa social adeuda al demandado por concepto de la cancelación de la manutención de</w:t>
      </w:r>
      <w:r w:rsidR="003E2EAE" w:rsidRPr="005E5C76">
        <w:rPr>
          <w:b w:val="0"/>
          <w:i/>
          <w:sz w:val="24"/>
          <w:szCs w:val="24"/>
        </w:rPr>
        <w:t xml:space="preserve"> “</w:t>
      </w:r>
      <w:proofErr w:type="spellStart"/>
      <w:r w:rsidR="003E2EAE" w:rsidRPr="005E5C76">
        <w:rPr>
          <w:b w:val="0"/>
          <w:i/>
          <w:sz w:val="24"/>
          <w:szCs w:val="24"/>
        </w:rPr>
        <w:t>LIZATH</w:t>
      </w:r>
      <w:proofErr w:type="spellEnd"/>
      <w:r w:rsidR="003E2EAE" w:rsidRPr="005E5C76">
        <w:rPr>
          <w:b w:val="0"/>
          <w:i/>
          <w:sz w:val="24"/>
          <w:szCs w:val="24"/>
        </w:rPr>
        <w:t xml:space="preserve"> con posterioridad al divorcio por la suma de $20.818.114</w:t>
      </w:r>
      <w:r w:rsidR="00C937BC" w:rsidRPr="005E5C76">
        <w:rPr>
          <w:b w:val="0"/>
          <w:i/>
          <w:sz w:val="24"/>
          <w:szCs w:val="24"/>
        </w:rPr>
        <w:t>”</w:t>
      </w:r>
      <w:r w:rsidR="00C937BC">
        <w:rPr>
          <w:b w:val="0"/>
          <w:sz w:val="24"/>
          <w:szCs w:val="24"/>
        </w:rPr>
        <w:t xml:space="preserve">; además, se abstuvo de </w:t>
      </w:r>
      <w:r>
        <w:rPr>
          <w:b w:val="0"/>
          <w:sz w:val="24"/>
          <w:szCs w:val="24"/>
        </w:rPr>
        <w:t xml:space="preserve"> </w:t>
      </w:r>
      <w:r w:rsidR="00C937BC">
        <w:rPr>
          <w:b w:val="0"/>
          <w:sz w:val="24"/>
          <w:szCs w:val="24"/>
        </w:rPr>
        <w:t xml:space="preserve">pronunciarse en relación con las compensaciones relacionadas por la apoderada judicial de la demandante, y se aprobó la diligencia de inventarios y avalúos, </w:t>
      </w:r>
      <w:r w:rsidR="00C937BC" w:rsidRPr="005E5C76">
        <w:rPr>
          <w:b w:val="0"/>
          <w:i/>
          <w:sz w:val="24"/>
          <w:szCs w:val="24"/>
        </w:rPr>
        <w:t>“en los términos de la resolución de la presente objeción, con las demás partidas relacionadas en dicha diligencia con los activos y pasivos, visible a folios 36-79 cuaderno No. 1”.</w:t>
      </w:r>
    </w:p>
    <w:p w:rsidR="00AD4C33" w:rsidRPr="005E5C76" w:rsidRDefault="00AD4C33" w:rsidP="00C717E3">
      <w:pPr>
        <w:pStyle w:val="Textoindependiente"/>
        <w:rPr>
          <w:b w:val="0"/>
          <w:i/>
          <w:sz w:val="24"/>
          <w:szCs w:val="24"/>
        </w:rPr>
      </w:pPr>
    </w:p>
    <w:p w:rsidR="00450C61" w:rsidRDefault="00AD4C33" w:rsidP="00C717E3">
      <w:pPr>
        <w:pStyle w:val="Textoindependiente"/>
        <w:rPr>
          <w:b w:val="0"/>
          <w:sz w:val="24"/>
          <w:szCs w:val="24"/>
        </w:rPr>
      </w:pPr>
      <w:r>
        <w:rPr>
          <w:b w:val="0"/>
          <w:sz w:val="24"/>
          <w:szCs w:val="24"/>
        </w:rPr>
        <w:t>E</w:t>
      </w:r>
      <w:r w:rsidR="00450C61">
        <w:rPr>
          <w:b w:val="0"/>
          <w:sz w:val="24"/>
          <w:szCs w:val="24"/>
        </w:rPr>
        <w:t>s claro entonces que las partidas primera y tercera de los inventarios presentados por el demandado y que obran a folios 65 y 66 del cuaderno No. 1 no fueron excluidos y que por el contario, el juez ordenó que hicieran parte de él, al aprobar las demás partidas que se incluyen en ese escrito, que está incorporado entre los folios 36 a 79 del cuaderno No. 1, a que se refirió en la aludida providencia.</w:t>
      </w:r>
    </w:p>
    <w:p w:rsidR="00450C61" w:rsidRDefault="00450C61" w:rsidP="00C717E3">
      <w:pPr>
        <w:pStyle w:val="Textoindependiente"/>
        <w:rPr>
          <w:b w:val="0"/>
          <w:sz w:val="24"/>
          <w:szCs w:val="24"/>
        </w:rPr>
      </w:pPr>
    </w:p>
    <w:p w:rsidR="00AD4C33" w:rsidRPr="005E5C76" w:rsidRDefault="006B77AB" w:rsidP="00C717E3">
      <w:pPr>
        <w:pStyle w:val="Textoindependiente"/>
        <w:rPr>
          <w:b w:val="0"/>
          <w:i/>
          <w:sz w:val="24"/>
          <w:szCs w:val="24"/>
        </w:rPr>
      </w:pPr>
      <w:r>
        <w:rPr>
          <w:b w:val="0"/>
          <w:sz w:val="24"/>
          <w:szCs w:val="24"/>
        </w:rPr>
        <w:t>El juez de primera sede</w:t>
      </w:r>
      <w:r w:rsidR="00AD4C33">
        <w:rPr>
          <w:b w:val="0"/>
          <w:sz w:val="24"/>
          <w:szCs w:val="24"/>
        </w:rPr>
        <w:t xml:space="preserve"> se </w:t>
      </w:r>
      <w:r w:rsidR="003C68DB">
        <w:rPr>
          <w:b w:val="0"/>
          <w:sz w:val="24"/>
          <w:szCs w:val="24"/>
        </w:rPr>
        <w:t xml:space="preserve">percató </w:t>
      </w:r>
      <w:r w:rsidR="00AD4C33">
        <w:rPr>
          <w:b w:val="0"/>
          <w:sz w:val="24"/>
          <w:szCs w:val="24"/>
        </w:rPr>
        <w:t xml:space="preserve">de que </w:t>
      </w:r>
      <w:r>
        <w:rPr>
          <w:b w:val="0"/>
          <w:sz w:val="24"/>
          <w:szCs w:val="24"/>
        </w:rPr>
        <w:t xml:space="preserve">esas </w:t>
      </w:r>
      <w:r w:rsidR="00AD4C33">
        <w:rPr>
          <w:b w:val="0"/>
          <w:sz w:val="24"/>
          <w:szCs w:val="24"/>
        </w:rPr>
        <w:t xml:space="preserve">partidas no habían sido excluidas, pues dijo en la sentencia que confirmó la mayoría de la Sala: </w:t>
      </w:r>
      <w:r w:rsidR="00AD4C33" w:rsidRPr="005E5C76">
        <w:rPr>
          <w:b w:val="0"/>
          <w:i/>
          <w:sz w:val="24"/>
          <w:szCs w:val="24"/>
        </w:rPr>
        <w:t>“Si bien es cierto, en la parte resolutiva de dicho auto solo se declaró fundada la objeción en el sentido de excluir de los inventarios y avalúos la parta (sic) sexta relacionada como pasivo, punto 4.3 C.2,  y nada se dijo sobre la exclusión de las partidas primera, segunda y tercera señaladas en el punto 4.3 C.2 (</w:t>
      </w:r>
      <w:proofErr w:type="spellStart"/>
      <w:r w:rsidR="00AD4C33" w:rsidRPr="005E5C76">
        <w:rPr>
          <w:b w:val="0"/>
          <w:i/>
          <w:sz w:val="24"/>
          <w:szCs w:val="24"/>
        </w:rPr>
        <w:t>Fl</w:t>
      </w:r>
      <w:proofErr w:type="spellEnd"/>
      <w:r w:rsidR="00AD4C33" w:rsidRPr="005E5C76">
        <w:rPr>
          <w:b w:val="0"/>
          <w:i/>
          <w:sz w:val="24"/>
          <w:szCs w:val="24"/>
        </w:rPr>
        <w:t>. 61 a 62), dicha omisión no es óbice para que las mismas sean consideradas como excluidas de dichos inventarios, en aras de no sacrificar la justicia material frente al aspecto formal de la decisión, pues claramente el sentido de la previdencia (sic) es precisamente dicha exclusión”.</w:t>
      </w:r>
    </w:p>
    <w:p w:rsidR="00AC2CC6" w:rsidRDefault="00AC2CC6" w:rsidP="00C717E3">
      <w:pPr>
        <w:pStyle w:val="Textoindependiente"/>
        <w:rPr>
          <w:b w:val="0"/>
          <w:sz w:val="24"/>
          <w:szCs w:val="24"/>
        </w:rPr>
      </w:pPr>
    </w:p>
    <w:p w:rsidR="003C68DB" w:rsidRDefault="005E5C76" w:rsidP="00C717E3">
      <w:pPr>
        <w:pStyle w:val="Textoindependiente"/>
        <w:rPr>
          <w:b w:val="0"/>
          <w:sz w:val="24"/>
          <w:szCs w:val="24"/>
        </w:rPr>
      </w:pPr>
      <w:r>
        <w:rPr>
          <w:b w:val="0"/>
          <w:sz w:val="24"/>
          <w:szCs w:val="24"/>
        </w:rPr>
        <w:t>De la lectura del auto que resolvió las objeciones a los inventarios se  evidencia que las partidas primera a tercera a que se refiere, son las que trató de incluir</w:t>
      </w:r>
      <w:r w:rsidR="003C68DB">
        <w:rPr>
          <w:b w:val="0"/>
          <w:sz w:val="24"/>
          <w:szCs w:val="24"/>
        </w:rPr>
        <w:t xml:space="preserve"> la apoderada de la demandante</w:t>
      </w:r>
      <w:r>
        <w:rPr>
          <w:b w:val="0"/>
          <w:sz w:val="24"/>
          <w:szCs w:val="24"/>
        </w:rPr>
        <w:t xml:space="preserve"> dentro del </w:t>
      </w:r>
      <w:r>
        <w:rPr>
          <w:b w:val="0"/>
          <w:sz w:val="24"/>
          <w:szCs w:val="24"/>
        </w:rPr>
        <w:lastRenderedPageBreak/>
        <w:t>traslado</w:t>
      </w:r>
      <w:r w:rsidR="003C68DB">
        <w:rPr>
          <w:b w:val="0"/>
          <w:sz w:val="24"/>
          <w:szCs w:val="24"/>
        </w:rPr>
        <w:t xml:space="preserve"> para objetar los inventarios, </w:t>
      </w:r>
      <w:r>
        <w:rPr>
          <w:b w:val="0"/>
          <w:sz w:val="24"/>
          <w:szCs w:val="24"/>
        </w:rPr>
        <w:t>en escrito que como indicó</w:t>
      </w:r>
      <w:r w:rsidR="003C68DB">
        <w:rPr>
          <w:b w:val="0"/>
          <w:sz w:val="24"/>
          <w:szCs w:val="24"/>
        </w:rPr>
        <w:t>,</w:t>
      </w:r>
      <w:r>
        <w:rPr>
          <w:b w:val="0"/>
          <w:sz w:val="24"/>
          <w:szCs w:val="24"/>
        </w:rPr>
        <w:t xml:space="preserve"> obra a folio</w:t>
      </w:r>
      <w:r w:rsidR="003C68DB">
        <w:rPr>
          <w:b w:val="0"/>
          <w:sz w:val="24"/>
          <w:szCs w:val="24"/>
        </w:rPr>
        <w:t xml:space="preserve">s 4 y 5, del cuaderno No. 2, mas no las que fueron denunciadas por el demandado en el escrito que obra a </w:t>
      </w:r>
      <w:r>
        <w:rPr>
          <w:b w:val="0"/>
          <w:sz w:val="24"/>
          <w:szCs w:val="24"/>
        </w:rPr>
        <w:t>folios 65 y 66 del cuaderno No. 1</w:t>
      </w:r>
      <w:r w:rsidR="003C68DB">
        <w:rPr>
          <w:b w:val="0"/>
          <w:sz w:val="24"/>
          <w:szCs w:val="24"/>
        </w:rPr>
        <w:t>.</w:t>
      </w:r>
    </w:p>
    <w:p w:rsidR="003C68DB" w:rsidRDefault="003C68DB" w:rsidP="00C717E3">
      <w:pPr>
        <w:pStyle w:val="Textoindependiente"/>
        <w:rPr>
          <w:b w:val="0"/>
          <w:sz w:val="24"/>
          <w:szCs w:val="24"/>
        </w:rPr>
      </w:pPr>
    </w:p>
    <w:p w:rsidR="005E5C76" w:rsidRDefault="003C68DB" w:rsidP="00C717E3">
      <w:pPr>
        <w:pStyle w:val="Textoindependiente"/>
        <w:rPr>
          <w:b w:val="0"/>
          <w:sz w:val="24"/>
          <w:szCs w:val="24"/>
        </w:rPr>
      </w:pPr>
      <w:r>
        <w:rPr>
          <w:b w:val="0"/>
          <w:sz w:val="24"/>
          <w:szCs w:val="24"/>
        </w:rPr>
        <w:t xml:space="preserve">En esas condiciones, </w:t>
      </w:r>
      <w:r w:rsidR="005E5C76">
        <w:rPr>
          <w:b w:val="0"/>
          <w:sz w:val="24"/>
          <w:szCs w:val="24"/>
        </w:rPr>
        <w:t>la omisión en que incurrió la partidora</w:t>
      </w:r>
      <w:r>
        <w:rPr>
          <w:b w:val="0"/>
          <w:sz w:val="24"/>
          <w:szCs w:val="24"/>
        </w:rPr>
        <w:t xml:space="preserve"> al dejar de incluir las partidas primera y tercera del pasivo denunciado por la parte demandada, se justificó </w:t>
      </w:r>
      <w:r w:rsidR="00F01A94">
        <w:rPr>
          <w:b w:val="0"/>
          <w:sz w:val="24"/>
          <w:szCs w:val="24"/>
        </w:rPr>
        <w:t xml:space="preserve">con </w:t>
      </w:r>
      <w:r w:rsidR="005E5C76">
        <w:rPr>
          <w:b w:val="0"/>
          <w:sz w:val="24"/>
          <w:szCs w:val="24"/>
        </w:rPr>
        <w:t>deducciones erróneas del funcionario de primera sede, que solo él conocía, pues no estaban plasmadas en providencia alguna que se le hubiese notificado</w:t>
      </w:r>
      <w:r>
        <w:rPr>
          <w:b w:val="0"/>
          <w:sz w:val="24"/>
          <w:szCs w:val="24"/>
        </w:rPr>
        <w:t xml:space="preserve"> a quien hizo la denuncia</w:t>
      </w:r>
      <w:r w:rsidR="005E5C76">
        <w:rPr>
          <w:b w:val="0"/>
          <w:sz w:val="24"/>
          <w:szCs w:val="24"/>
        </w:rPr>
        <w:t xml:space="preserve"> y otorgado la oportunidad </w:t>
      </w:r>
      <w:r>
        <w:rPr>
          <w:b w:val="0"/>
          <w:sz w:val="24"/>
          <w:szCs w:val="24"/>
        </w:rPr>
        <w:t>de</w:t>
      </w:r>
      <w:r w:rsidR="005E5C76">
        <w:rPr>
          <w:b w:val="0"/>
          <w:sz w:val="24"/>
          <w:szCs w:val="24"/>
        </w:rPr>
        <w:t xml:space="preserve"> recurrir</w:t>
      </w:r>
      <w:r>
        <w:rPr>
          <w:b w:val="0"/>
          <w:sz w:val="24"/>
          <w:szCs w:val="24"/>
        </w:rPr>
        <w:t>la</w:t>
      </w:r>
      <w:r w:rsidR="005E5C76">
        <w:rPr>
          <w:b w:val="0"/>
          <w:sz w:val="24"/>
          <w:szCs w:val="24"/>
        </w:rPr>
        <w:t>.</w:t>
      </w:r>
    </w:p>
    <w:p w:rsidR="005E5C76" w:rsidRDefault="005E5C76" w:rsidP="00C717E3">
      <w:pPr>
        <w:pStyle w:val="Textoindependiente"/>
        <w:rPr>
          <w:b w:val="0"/>
          <w:sz w:val="24"/>
          <w:szCs w:val="24"/>
        </w:rPr>
      </w:pPr>
    </w:p>
    <w:p w:rsidR="005E5C76" w:rsidRDefault="005E5C76" w:rsidP="00C717E3">
      <w:pPr>
        <w:pStyle w:val="Textoindependiente"/>
        <w:rPr>
          <w:b w:val="0"/>
          <w:sz w:val="24"/>
          <w:szCs w:val="24"/>
        </w:rPr>
      </w:pPr>
      <w:r>
        <w:rPr>
          <w:b w:val="0"/>
          <w:sz w:val="24"/>
          <w:szCs w:val="24"/>
        </w:rPr>
        <w:t>Y sin que sea del caso analizar si es o no una compensación la de la partida tercera, que se relacionó como</w:t>
      </w:r>
      <w:r w:rsidR="003C68DB">
        <w:rPr>
          <w:b w:val="0"/>
          <w:sz w:val="24"/>
          <w:szCs w:val="24"/>
        </w:rPr>
        <w:t xml:space="preserve"> la que adeuda la sociedad conyugal al demandado </w:t>
      </w:r>
      <w:r w:rsidR="003C68DB" w:rsidRPr="006A7BF8">
        <w:rPr>
          <w:b w:val="0"/>
          <w:i/>
          <w:sz w:val="24"/>
          <w:szCs w:val="24"/>
        </w:rPr>
        <w:t xml:space="preserve">“por concepto de pagos realizados al crédito de </w:t>
      </w:r>
      <w:proofErr w:type="spellStart"/>
      <w:r w:rsidR="003C68DB" w:rsidRPr="006A7BF8">
        <w:rPr>
          <w:b w:val="0"/>
          <w:i/>
          <w:sz w:val="24"/>
          <w:szCs w:val="24"/>
        </w:rPr>
        <w:t>coeducar</w:t>
      </w:r>
      <w:proofErr w:type="spellEnd"/>
      <w:r w:rsidR="003C68DB" w:rsidRPr="006A7BF8">
        <w:rPr>
          <w:b w:val="0"/>
          <w:i/>
          <w:sz w:val="24"/>
          <w:szCs w:val="24"/>
        </w:rPr>
        <w:t xml:space="preserve"> por valor de $19.837.566 contados a partir de la disolución de la sociedad conyugal</w:t>
      </w:r>
      <w:r w:rsidR="006A7BF8" w:rsidRPr="006A7BF8">
        <w:rPr>
          <w:b w:val="0"/>
          <w:i/>
          <w:sz w:val="24"/>
          <w:szCs w:val="24"/>
        </w:rPr>
        <w:t>”</w:t>
      </w:r>
      <w:r w:rsidR="006A7BF8">
        <w:rPr>
          <w:b w:val="0"/>
          <w:sz w:val="24"/>
          <w:szCs w:val="24"/>
        </w:rPr>
        <w:t xml:space="preserve">, es </w:t>
      </w:r>
      <w:r>
        <w:rPr>
          <w:b w:val="0"/>
          <w:sz w:val="24"/>
          <w:szCs w:val="24"/>
        </w:rPr>
        <w:t>lo cierto que hace parte de los inventarios, tal como lo de</w:t>
      </w:r>
      <w:r w:rsidR="00C644D4">
        <w:rPr>
          <w:b w:val="0"/>
          <w:sz w:val="24"/>
          <w:szCs w:val="24"/>
        </w:rPr>
        <w:t xml:space="preserve">cidió </w:t>
      </w:r>
      <w:r>
        <w:rPr>
          <w:b w:val="0"/>
          <w:sz w:val="24"/>
          <w:szCs w:val="24"/>
        </w:rPr>
        <w:t>el juzgado</w:t>
      </w:r>
      <w:r w:rsidR="00C644D4">
        <w:rPr>
          <w:b w:val="0"/>
          <w:sz w:val="24"/>
          <w:szCs w:val="24"/>
        </w:rPr>
        <w:t xml:space="preserve"> en el auto del 12 de septiembre de 2014, </w:t>
      </w:r>
      <w:r>
        <w:rPr>
          <w:b w:val="0"/>
          <w:sz w:val="24"/>
          <w:szCs w:val="24"/>
        </w:rPr>
        <w:t xml:space="preserve">al aprobarlos; también </w:t>
      </w:r>
      <w:r w:rsidR="006A7BF8">
        <w:rPr>
          <w:b w:val="0"/>
          <w:sz w:val="24"/>
          <w:szCs w:val="24"/>
        </w:rPr>
        <w:t xml:space="preserve">lo integran el </w:t>
      </w:r>
      <w:r>
        <w:rPr>
          <w:b w:val="0"/>
          <w:sz w:val="24"/>
          <w:szCs w:val="24"/>
        </w:rPr>
        <w:t>pasivo que se denunci</w:t>
      </w:r>
      <w:r w:rsidR="00C644D4">
        <w:rPr>
          <w:b w:val="0"/>
          <w:sz w:val="24"/>
          <w:szCs w:val="24"/>
        </w:rPr>
        <w:t>ó</w:t>
      </w:r>
      <w:r>
        <w:rPr>
          <w:b w:val="0"/>
          <w:sz w:val="24"/>
          <w:szCs w:val="24"/>
        </w:rPr>
        <w:t xml:space="preserve"> en la partida primera como</w:t>
      </w:r>
      <w:r w:rsidR="006A7BF8">
        <w:rPr>
          <w:b w:val="0"/>
          <w:sz w:val="24"/>
          <w:szCs w:val="24"/>
        </w:rPr>
        <w:t xml:space="preserve"> </w:t>
      </w:r>
      <w:r w:rsidR="006A7BF8">
        <w:rPr>
          <w:b w:val="0"/>
          <w:i/>
          <w:sz w:val="24"/>
          <w:szCs w:val="24"/>
        </w:rPr>
        <w:t xml:space="preserve">“la sociedad conyugal adeuda por concepto de predial de la casa de habitación de la acuarela $1.959.904”; </w:t>
      </w:r>
      <w:r>
        <w:rPr>
          <w:b w:val="0"/>
          <w:sz w:val="24"/>
          <w:szCs w:val="24"/>
        </w:rPr>
        <w:t xml:space="preserve">por ende, insisto, han debido incluirse en la partición, que </w:t>
      </w:r>
      <w:r w:rsidR="00F01A94">
        <w:rPr>
          <w:b w:val="0"/>
          <w:sz w:val="24"/>
          <w:szCs w:val="24"/>
        </w:rPr>
        <w:t xml:space="preserve">quedó </w:t>
      </w:r>
      <w:r>
        <w:rPr>
          <w:b w:val="0"/>
          <w:sz w:val="24"/>
          <w:szCs w:val="24"/>
        </w:rPr>
        <w:t>entonces incompleta porque a ninguno de los socios se le adjudicaron bien</w:t>
      </w:r>
      <w:r w:rsidR="00C644D4">
        <w:rPr>
          <w:b w:val="0"/>
          <w:sz w:val="24"/>
          <w:szCs w:val="24"/>
        </w:rPr>
        <w:t>e</w:t>
      </w:r>
      <w:r>
        <w:rPr>
          <w:b w:val="0"/>
          <w:sz w:val="24"/>
          <w:szCs w:val="24"/>
        </w:rPr>
        <w:t>s para cancelarl</w:t>
      </w:r>
      <w:r w:rsidR="00F01A94">
        <w:rPr>
          <w:b w:val="0"/>
          <w:sz w:val="24"/>
          <w:szCs w:val="24"/>
        </w:rPr>
        <w:t>os.</w:t>
      </w:r>
    </w:p>
    <w:p w:rsidR="00252884" w:rsidRDefault="00252884" w:rsidP="00C717E3">
      <w:pPr>
        <w:pStyle w:val="Textoindependiente"/>
        <w:rPr>
          <w:b w:val="0"/>
          <w:sz w:val="24"/>
          <w:szCs w:val="24"/>
        </w:rPr>
      </w:pPr>
    </w:p>
    <w:p w:rsidR="005E5C76" w:rsidRDefault="005E5C76" w:rsidP="00C717E3">
      <w:pPr>
        <w:pStyle w:val="Textoindependiente"/>
        <w:rPr>
          <w:b w:val="0"/>
          <w:sz w:val="24"/>
          <w:szCs w:val="24"/>
        </w:rPr>
      </w:pPr>
    </w:p>
    <w:p w:rsidR="00847370" w:rsidRPr="00826DFE" w:rsidRDefault="00847370" w:rsidP="00E0161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sz w:val="24"/>
        </w:rPr>
      </w:pPr>
      <w:r w:rsidRPr="00826DFE">
        <w:rPr>
          <w:sz w:val="24"/>
        </w:rPr>
        <w:t>Claudia María Arcila Ríos</w:t>
      </w:r>
    </w:p>
    <w:p w:rsidR="00847370" w:rsidRPr="00826DFE" w:rsidRDefault="00847370" w:rsidP="00E0161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sz w:val="24"/>
        </w:rPr>
      </w:pPr>
      <w:r w:rsidRPr="00826DFE">
        <w:rPr>
          <w:sz w:val="24"/>
        </w:rPr>
        <w:t>Magistrada</w:t>
      </w:r>
    </w:p>
    <w:p w:rsidR="00847370" w:rsidRPr="00826DFE" w:rsidRDefault="00847370" w:rsidP="00D94399">
      <w:pPr>
        <w:pStyle w:val="NormalWeb"/>
        <w:spacing w:before="0" w:beforeAutospacing="0" w:after="0" w:afterAutospacing="0" w:line="405" w:lineRule="atLeast"/>
        <w:jc w:val="both"/>
        <w:rPr>
          <w:rFonts w:ascii="Verdana" w:hAnsi="Verdana" w:cs="Arial"/>
          <w:color w:val="111111"/>
        </w:rPr>
      </w:pPr>
    </w:p>
    <w:sectPr w:rsidR="00847370" w:rsidRPr="00826DFE" w:rsidSect="00826DFE">
      <w:footerReference w:type="default" r:id="rId8"/>
      <w:pgSz w:w="12242" w:h="18722" w:code="14"/>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93A" w:rsidRDefault="00B4393A" w:rsidP="00E1518F">
      <w:r>
        <w:separator/>
      </w:r>
    </w:p>
  </w:endnote>
  <w:endnote w:type="continuationSeparator" w:id="0">
    <w:p w:rsidR="00B4393A" w:rsidRDefault="00B4393A" w:rsidP="00E15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861899"/>
      <w:docPartObj>
        <w:docPartGallery w:val="Page Numbers (Bottom of Page)"/>
        <w:docPartUnique/>
      </w:docPartObj>
    </w:sdtPr>
    <w:sdtEndPr>
      <w:rPr>
        <w:sz w:val="18"/>
      </w:rPr>
    </w:sdtEndPr>
    <w:sdtContent>
      <w:p w:rsidR="003F3D6E" w:rsidRPr="00A76EAE" w:rsidRDefault="003F3D6E">
        <w:pPr>
          <w:pStyle w:val="Piedepgina"/>
          <w:jc w:val="right"/>
          <w:rPr>
            <w:sz w:val="18"/>
          </w:rPr>
        </w:pPr>
        <w:r w:rsidRPr="00A76EAE">
          <w:rPr>
            <w:sz w:val="18"/>
          </w:rPr>
          <w:fldChar w:fldCharType="begin"/>
        </w:r>
        <w:r w:rsidRPr="00A76EAE">
          <w:rPr>
            <w:sz w:val="18"/>
          </w:rPr>
          <w:instrText>PAGE   \* MERGEFORMAT</w:instrText>
        </w:r>
        <w:r w:rsidRPr="00A76EAE">
          <w:rPr>
            <w:sz w:val="18"/>
          </w:rPr>
          <w:fldChar w:fldCharType="separate"/>
        </w:r>
        <w:r w:rsidR="009270A7">
          <w:rPr>
            <w:noProof/>
            <w:sz w:val="18"/>
          </w:rPr>
          <w:t>5</w:t>
        </w:r>
        <w:r w:rsidRPr="00A76EAE">
          <w:rPr>
            <w:sz w:val="18"/>
          </w:rPr>
          <w:fldChar w:fldCharType="end"/>
        </w:r>
      </w:p>
    </w:sdtContent>
  </w:sdt>
  <w:p w:rsidR="003F3D6E" w:rsidRDefault="003F3D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93A" w:rsidRDefault="00B4393A" w:rsidP="00E1518F">
      <w:r>
        <w:separator/>
      </w:r>
    </w:p>
  </w:footnote>
  <w:footnote w:type="continuationSeparator" w:id="0">
    <w:p w:rsidR="00B4393A" w:rsidRDefault="00B4393A" w:rsidP="00E1518F">
      <w:r>
        <w:continuationSeparator/>
      </w:r>
    </w:p>
  </w:footnote>
  <w:footnote w:id="1">
    <w:p w:rsidR="00D950FE" w:rsidRPr="006701F3" w:rsidRDefault="00D950FE" w:rsidP="00D950FE">
      <w:pPr>
        <w:pStyle w:val="Textonotapie"/>
        <w:rPr>
          <w:lang w:val="es-CO"/>
        </w:rPr>
      </w:pPr>
      <w:r>
        <w:rPr>
          <w:rStyle w:val="Refdenotaalpie"/>
        </w:rPr>
        <w:footnoteRef/>
      </w:r>
      <w:r>
        <w:t xml:space="preserve"> </w:t>
      </w:r>
      <w:r>
        <w:rPr>
          <w:lang w:val="es-CO"/>
        </w:rPr>
        <w:t>Sentencia del 10 de mayo de 1989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1A1C15"/>
    <w:multiLevelType w:val="multilevel"/>
    <w:tmpl w:val="061252A2"/>
    <w:lvl w:ilvl="0">
      <w:start w:val="1"/>
      <w:numFmt w:val="decimal"/>
      <w:pStyle w:val="Listaconnmero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315"/>
    <w:rsid w:val="00110638"/>
    <w:rsid w:val="002042D2"/>
    <w:rsid w:val="00252884"/>
    <w:rsid w:val="002B4F07"/>
    <w:rsid w:val="00353BC5"/>
    <w:rsid w:val="003C68DB"/>
    <w:rsid w:val="003E2EAE"/>
    <w:rsid w:val="003F3D6E"/>
    <w:rsid w:val="004016E6"/>
    <w:rsid w:val="0041374B"/>
    <w:rsid w:val="00445180"/>
    <w:rsid w:val="00450C61"/>
    <w:rsid w:val="004A0B0E"/>
    <w:rsid w:val="004C4501"/>
    <w:rsid w:val="004F6C83"/>
    <w:rsid w:val="005263D5"/>
    <w:rsid w:val="005527B9"/>
    <w:rsid w:val="005B2147"/>
    <w:rsid w:val="005C4819"/>
    <w:rsid w:val="005E5C76"/>
    <w:rsid w:val="00605329"/>
    <w:rsid w:val="00615BBB"/>
    <w:rsid w:val="006A7BF8"/>
    <w:rsid w:val="006B77AB"/>
    <w:rsid w:val="006D7D76"/>
    <w:rsid w:val="0077183B"/>
    <w:rsid w:val="007D5D14"/>
    <w:rsid w:val="00805CA2"/>
    <w:rsid w:val="00826DFE"/>
    <w:rsid w:val="008312C0"/>
    <w:rsid w:val="008323F2"/>
    <w:rsid w:val="00841853"/>
    <w:rsid w:val="00847370"/>
    <w:rsid w:val="00902A4C"/>
    <w:rsid w:val="009270A7"/>
    <w:rsid w:val="009C03C7"/>
    <w:rsid w:val="00A40D4F"/>
    <w:rsid w:val="00A65153"/>
    <w:rsid w:val="00A76EAE"/>
    <w:rsid w:val="00AA5315"/>
    <w:rsid w:val="00AC2CC6"/>
    <w:rsid w:val="00AD4C33"/>
    <w:rsid w:val="00B364B2"/>
    <w:rsid w:val="00B4393A"/>
    <w:rsid w:val="00B516F7"/>
    <w:rsid w:val="00B81931"/>
    <w:rsid w:val="00C644D4"/>
    <w:rsid w:val="00C717E3"/>
    <w:rsid w:val="00C937BC"/>
    <w:rsid w:val="00CA7436"/>
    <w:rsid w:val="00D005BE"/>
    <w:rsid w:val="00D439BA"/>
    <w:rsid w:val="00D94399"/>
    <w:rsid w:val="00D950FE"/>
    <w:rsid w:val="00E01611"/>
    <w:rsid w:val="00E1518F"/>
    <w:rsid w:val="00E22789"/>
    <w:rsid w:val="00E36443"/>
    <w:rsid w:val="00E716B7"/>
    <w:rsid w:val="00F01A94"/>
    <w:rsid w:val="00F25102"/>
    <w:rsid w:val="00F42BA8"/>
    <w:rsid w:val="00FC75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410FE-37FB-41DB-B94A-87FABD2E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436"/>
    <w:pPr>
      <w:spacing w:after="0" w:line="240" w:lineRule="auto"/>
    </w:pPr>
    <w:rPr>
      <w:rFonts w:ascii="Verdana" w:eastAsia="Times New Roman" w:hAnsi="Verdana" w:cs="Times New Roman"/>
      <w:sz w:val="28"/>
      <w:szCs w:val="24"/>
      <w:lang w:eastAsia="es-ES"/>
    </w:rPr>
  </w:style>
  <w:style w:type="paragraph" w:styleId="Ttulo1">
    <w:name w:val="heading 1"/>
    <w:basedOn w:val="Normal"/>
    <w:next w:val="Normal"/>
    <w:link w:val="Ttulo1Car"/>
    <w:qFormat/>
    <w:rsid w:val="00847370"/>
    <w:pPr>
      <w:keepNext/>
      <w:overflowPunct w:val="0"/>
      <w:autoSpaceDE w:val="0"/>
      <w:autoSpaceDN w:val="0"/>
      <w:adjustRightInd w:val="0"/>
      <w:textAlignment w:val="baseline"/>
      <w:outlineLvl w:val="0"/>
    </w:pPr>
    <w:rPr>
      <w:rFonts w:ascii="Times New Roman" w:hAnsi="Times New Roman"/>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A7436"/>
    <w:pPr>
      <w:spacing w:line="360" w:lineRule="auto"/>
      <w:jc w:val="both"/>
    </w:pPr>
    <w:rPr>
      <w:b/>
      <w:szCs w:val="20"/>
    </w:rPr>
  </w:style>
  <w:style w:type="character" w:customStyle="1" w:styleId="TextoindependienteCar">
    <w:name w:val="Texto independiente Car"/>
    <w:basedOn w:val="Fuentedeprrafopredeter"/>
    <w:link w:val="Textoindependiente"/>
    <w:rsid w:val="00CA7436"/>
    <w:rPr>
      <w:rFonts w:ascii="Verdana" w:eastAsia="Times New Roman" w:hAnsi="Verdana" w:cs="Times New Roman"/>
      <w:b/>
      <w:sz w:val="28"/>
      <w:szCs w:val="20"/>
      <w:lang w:eastAsia="es-E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ft"/>
    <w:basedOn w:val="Normal"/>
    <w:link w:val="TextonotapieCar"/>
    <w:unhideWhenUsed/>
    <w:rsid w:val="00E1518F"/>
    <w:rPr>
      <w:sz w:val="20"/>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
    <w:basedOn w:val="Fuentedeprrafopredeter"/>
    <w:link w:val="Textonotapie"/>
    <w:uiPriority w:val="99"/>
    <w:semiHidden/>
    <w:rsid w:val="00E1518F"/>
    <w:rPr>
      <w:rFonts w:ascii="Verdana" w:eastAsia="Times New Roman" w:hAnsi="Verdana" w:cs="Times New Roman"/>
      <w:sz w:val="20"/>
      <w:szCs w:val="20"/>
      <w:lang w:eastAsia="es-ES"/>
    </w:rPr>
  </w:style>
  <w:style w:type="character" w:styleId="Refdenotaalpie">
    <w:name w:val="footnote reference"/>
    <w:aliases w:val="Texto de nota al pie,FC,referencia nota al pie"/>
    <w:basedOn w:val="Fuentedeprrafopredeter"/>
    <w:unhideWhenUsed/>
    <w:rsid w:val="00E1518F"/>
    <w:rPr>
      <w:vertAlign w:val="superscript"/>
    </w:rPr>
  </w:style>
  <w:style w:type="paragraph" w:styleId="NormalWeb">
    <w:name w:val="Normal (Web)"/>
    <w:basedOn w:val="Normal"/>
    <w:uiPriority w:val="99"/>
    <w:unhideWhenUsed/>
    <w:rsid w:val="00FC7521"/>
    <w:pPr>
      <w:spacing w:before="100" w:beforeAutospacing="1" w:after="100" w:afterAutospacing="1"/>
    </w:pPr>
    <w:rPr>
      <w:rFonts w:ascii="Times New Roman" w:hAnsi="Times New Roman"/>
      <w:sz w:val="24"/>
    </w:rPr>
  </w:style>
  <w:style w:type="character" w:customStyle="1" w:styleId="apple-converted-space">
    <w:name w:val="apple-converted-space"/>
    <w:basedOn w:val="Fuentedeprrafopredeter"/>
    <w:rsid w:val="00FC7521"/>
  </w:style>
  <w:style w:type="character" w:styleId="Hipervnculo">
    <w:name w:val="Hyperlink"/>
    <w:basedOn w:val="Fuentedeprrafopredeter"/>
    <w:uiPriority w:val="99"/>
    <w:semiHidden/>
    <w:unhideWhenUsed/>
    <w:rsid w:val="00FC7521"/>
    <w:rPr>
      <w:color w:val="0000FF"/>
      <w:u w:val="single"/>
    </w:rPr>
  </w:style>
  <w:style w:type="character" w:styleId="Textoennegrita">
    <w:name w:val="Strong"/>
    <w:basedOn w:val="Fuentedeprrafopredeter"/>
    <w:uiPriority w:val="22"/>
    <w:qFormat/>
    <w:rsid w:val="00FC7521"/>
    <w:rPr>
      <w:b/>
      <w:bCs/>
    </w:rPr>
  </w:style>
  <w:style w:type="character" w:styleId="nfasis">
    <w:name w:val="Emphasis"/>
    <w:basedOn w:val="Fuentedeprrafopredeter"/>
    <w:uiPriority w:val="20"/>
    <w:qFormat/>
    <w:rsid w:val="00FC7521"/>
    <w:rPr>
      <w:i/>
      <w:iCs/>
    </w:rPr>
  </w:style>
  <w:style w:type="character" w:customStyle="1" w:styleId="Ttulo1Car">
    <w:name w:val="Título 1 Car"/>
    <w:basedOn w:val="Fuentedeprrafopredeter"/>
    <w:link w:val="Ttulo1"/>
    <w:rsid w:val="00847370"/>
    <w:rPr>
      <w:rFonts w:ascii="Times New Roman" w:eastAsia="Times New Roman" w:hAnsi="Times New Roman" w:cs="Times New Roman"/>
      <w:b/>
      <w:sz w:val="20"/>
      <w:szCs w:val="20"/>
      <w:lang w:eastAsia="es-ES"/>
    </w:rPr>
  </w:style>
  <w:style w:type="paragraph" w:customStyle="1" w:styleId="Car">
    <w:name w:val="Car"/>
    <w:basedOn w:val="Normal"/>
    <w:rsid w:val="00847370"/>
    <w:pPr>
      <w:spacing w:after="160" w:line="240" w:lineRule="exact"/>
    </w:pPr>
    <w:rPr>
      <w:rFonts w:ascii="Times New Roman" w:hAnsi="Times New Roman"/>
      <w:noProof/>
      <w:color w:val="000000"/>
      <w:sz w:val="20"/>
      <w:szCs w:val="20"/>
      <w:lang w:val="es-CO"/>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Footnote Text Car,ft Car"/>
    <w:semiHidden/>
    <w:locked/>
    <w:rsid w:val="00847370"/>
    <w:rPr>
      <w:rFonts w:ascii="Courier New" w:hAnsi="Courier New"/>
      <w:sz w:val="24"/>
    </w:rPr>
  </w:style>
  <w:style w:type="paragraph" w:styleId="Listaconnmeros">
    <w:name w:val="List Number"/>
    <w:basedOn w:val="Normal"/>
    <w:uiPriority w:val="99"/>
    <w:unhideWhenUsed/>
    <w:rsid w:val="00847370"/>
    <w:pPr>
      <w:numPr>
        <w:numId w:val="1"/>
      </w:numPr>
      <w:overflowPunct w:val="0"/>
      <w:autoSpaceDE w:val="0"/>
      <w:autoSpaceDN w:val="0"/>
      <w:adjustRightInd w:val="0"/>
      <w:ind w:left="360" w:hanging="360"/>
      <w:contextualSpacing/>
    </w:pPr>
    <w:rPr>
      <w:rFonts w:ascii="Times New Roman" w:hAnsi="Times New Roman"/>
      <w:sz w:val="20"/>
      <w:szCs w:val="20"/>
      <w:lang w:val="es-ES_tradnl"/>
    </w:rPr>
  </w:style>
  <w:style w:type="paragraph" w:styleId="Encabezado">
    <w:name w:val="header"/>
    <w:basedOn w:val="Normal"/>
    <w:link w:val="EncabezadoCar"/>
    <w:uiPriority w:val="99"/>
    <w:unhideWhenUsed/>
    <w:rsid w:val="003F3D6E"/>
    <w:pPr>
      <w:tabs>
        <w:tab w:val="center" w:pos="4252"/>
        <w:tab w:val="right" w:pos="8504"/>
      </w:tabs>
    </w:pPr>
  </w:style>
  <w:style w:type="character" w:customStyle="1" w:styleId="EncabezadoCar">
    <w:name w:val="Encabezado Car"/>
    <w:basedOn w:val="Fuentedeprrafopredeter"/>
    <w:link w:val="Encabezado"/>
    <w:uiPriority w:val="99"/>
    <w:rsid w:val="003F3D6E"/>
    <w:rPr>
      <w:rFonts w:ascii="Verdana" w:eastAsia="Times New Roman" w:hAnsi="Verdana" w:cs="Times New Roman"/>
      <w:sz w:val="28"/>
      <w:szCs w:val="24"/>
      <w:lang w:eastAsia="es-ES"/>
    </w:rPr>
  </w:style>
  <w:style w:type="paragraph" w:styleId="Piedepgina">
    <w:name w:val="footer"/>
    <w:basedOn w:val="Normal"/>
    <w:link w:val="PiedepginaCar"/>
    <w:uiPriority w:val="99"/>
    <w:unhideWhenUsed/>
    <w:rsid w:val="003F3D6E"/>
    <w:pPr>
      <w:tabs>
        <w:tab w:val="center" w:pos="4252"/>
        <w:tab w:val="right" w:pos="8504"/>
      </w:tabs>
    </w:pPr>
  </w:style>
  <w:style w:type="character" w:customStyle="1" w:styleId="PiedepginaCar">
    <w:name w:val="Pie de página Car"/>
    <w:basedOn w:val="Fuentedeprrafopredeter"/>
    <w:link w:val="Piedepgina"/>
    <w:uiPriority w:val="99"/>
    <w:rsid w:val="003F3D6E"/>
    <w:rPr>
      <w:rFonts w:ascii="Verdana" w:eastAsia="Times New Roman" w:hAnsi="Verdana" w:cs="Times New Roman"/>
      <w:sz w:val="28"/>
      <w:szCs w:val="24"/>
      <w:lang w:eastAsia="es-ES"/>
    </w:rPr>
  </w:style>
  <w:style w:type="paragraph" w:styleId="Textodeglobo">
    <w:name w:val="Balloon Text"/>
    <w:basedOn w:val="Normal"/>
    <w:link w:val="TextodegloboCar"/>
    <w:uiPriority w:val="99"/>
    <w:semiHidden/>
    <w:unhideWhenUsed/>
    <w:rsid w:val="00A76EA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6EAE"/>
    <w:rPr>
      <w:rFonts w:ascii="Segoe UI" w:eastAsia="Times New Roman" w:hAnsi="Segoe UI" w:cs="Segoe UI"/>
      <w:sz w:val="18"/>
      <w:szCs w:val="18"/>
      <w:lang w:eastAsia="es-ES"/>
    </w:rPr>
  </w:style>
  <w:style w:type="paragraph" w:styleId="Sinespaciado">
    <w:name w:val="No Spacing"/>
    <w:link w:val="SinespaciadoCar"/>
    <w:uiPriority w:val="1"/>
    <w:qFormat/>
    <w:rsid w:val="00110638"/>
    <w:pPr>
      <w:spacing w:after="0" w:line="240" w:lineRule="auto"/>
    </w:pPr>
    <w:rPr>
      <w:rFonts w:ascii="Calibri" w:eastAsia="Times New Roman" w:hAnsi="Calibri" w:cs="Times New Roman"/>
      <w:lang w:eastAsia="es-ES"/>
    </w:rPr>
  </w:style>
  <w:style w:type="character" w:customStyle="1" w:styleId="SinespaciadoCar">
    <w:name w:val="Sin espaciado Car"/>
    <w:link w:val="Sinespaciado"/>
    <w:uiPriority w:val="1"/>
    <w:locked/>
    <w:rsid w:val="00110638"/>
    <w:rPr>
      <w:rFonts w:ascii="Calibri" w:eastAsia="Times New Roman" w:hAnsi="Calibri"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95864">
      <w:bodyDiv w:val="1"/>
      <w:marLeft w:val="0"/>
      <w:marRight w:val="0"/>
      <w:marTop w:val="0"/>
      <w:marBottom w:val="0"/>
      <w:divBdr>
        <w:top w:val="none" w:sz="0" w:space="0" w:color="auto"/>
        <w:left w:val="none" w:sz="0" w:space="0" w:color="auto"/>
        <w:bottom w:val="none" w:sz="0" w:space="0" w:color="auto"/>
        <w:right w:val="none" w:sz="0" w:space="0" w:color="auto"/>
      </w:divBdr>
      <w:divsChild>
        <w:div w:id="20895683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4DFA8-1288-4FB6-8FDF-440D9F014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1616</Words>
  <Characters>8890</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Maria Arcila Rios</dc:creator>
  <cp:keywords/>
  <dc:description/>
  <cp:lastModifiedBy>Henry Lora Rodriguez</cp:lastModifiedBy>
  <cp:revision>6</cp:revision>
  <cp:lastPrinted>2017-07-11T14:35:00Z</cp:lastPrinted>
  <dcterms:created xsi:type="dcterms:W3CDTF">2017-07-11T13:33:00Z</dcterms:created>
  <dcterms:modified xsi:type="dcterms:W3CDTF">2017-09-04T19:44:00Z</dcterms:modified>
</cp:coreProperties>
</file>