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A7" w:rsidRPr="00AE23A7" w:rsidRDefault="00AE23A7" w:rsidP="00AE23A7">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bookmarkStart w:id="0" w:name="_GoBack"/>
      <w:bookmarkEnd w:id="0"/>
      <w:r w:rsidRPr="00AE23A7">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AE23A7" w:rsidRPr="00AE23A7" w:rsidRDefault="00AE23A7" w:rsidP="00AE23A7">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AE23A7">
        <w:rPr>
          <w:rFonts w:ascii="Calibri" w:eastAsia="Calibri" w:hAnsi="Calibri" w:cs="Calibri"/>
          <w:color w:val="FF0000"/>
          <w:sz w:val="16"/>
          <w:szCs w:val="16"/>
          <w:lang w:val="es-CO" w:eastAsia="fr-FR"/>
        </w:rPr>
        <w:t>El contenido total y fiel de la decisión debe ser verificado en la Secretaría de esta Sala.</w:t>
      </w:r>
    </w:p>
    <w:p w:rsidR="00AE23A7" w:rsidRPr="00AE23A7" w:rsidRDefault="00AE23A7" w:rsidP="00AE23A7">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AE23A7">
        <w:rPr>
          <w:rFonts w:ascii="Calibri" w:hAnsi="Calibri" w:cs="Calibri"/>
          <w:color w:val="222222"/>
          <w:sz w:val="18"/>
          <w:szCs w:val="18"/>
          <w:lang w:val="es-CO" w:eastAsia="fr-FR"/>
        </w:rPr>
        <w:t>Providencia:</w:t>
      </w:r>
      <w:r w:rsidRPr="00AE23A7">
        <w:rPr>
          <w:rFonts w:ascii="Calibri" w:hAnsi="Calibri" w:cs="Calibri"/>
          <w:color w:val="222222"/>
          <w:sz w:val="18"/>
          <w:szCs w:val="18"/>
          <w:lang w:val="es-CO" w:eastAsia="fr-FR"/>
        </w:rPr>
        <w:tab/>
        <w:t>Sentencia  – 1ª instancia – 25 de agosto de 2017</w:t>
      </w:r>
    </w:p>
    <w:p w:rsidR="00AE23A7" w:rsidRPr="00AE23A7" w:rsidRDefault="00AE23A7" w:rsidP="00AE23A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AE23A7">
        <w:rPr>
          <w:rFonts w:ascii="Calibri" w:eastAsia="Calibri" w:hAnsi="Calibri" w:cs="Calibri"/>
          <w:color w:val="222222"/>
          <w:sz w:val="18"/>
          <w:szCs w:val="18"/>
          <w:lang w:val="es-CO" w:eastAsia="fr-FR"/>
        </w:rPr>
        <w:t>Proceso:    </w:t>
      </w:r>
      <w:r w:rsidRPr="00AE23A7">
        <w:rPr>
          <w:rFonts w:ascii="Calibri" w:eastAsia="Calibri" w:hAnsi="Calibri" w:cs="Calibri"/>
          <w:color w:val="222222"/>
          <w:sz w:val="18"/>
          <w:szCs w:val="18"/>
          <w:lang w:val="es-CO" w:eastAsia="fr-FR"/>
        </w:rPr>
        <w:tab/>
      </w:r>
      <w:r w:rsidRPr="00AE23A7">
        <w:rPr>
          <w:rFonts w:ascii="Calibri" w:eastAsia="Calibri" w:hAnsi="Calibri" w:cs="Calibri"/>
          <w:color w:val="222222"/>
          <w:spacing w:val="-6"/>
          <w:sz w:val="18"/>
          <w:szCs w:val="18"/>
          <w:lang w:val="es-CO" w:eastAsia="fr-FR"/>
        </w:rPr>
        <w:t xml:space="preserve">Acción de Tutela – Declara improcedente la acción </w:t>
      </w:r>
    </w:p>
    <w:p w:rsidR="00AE23A7" w:rsidRPr="00AE23A7" w:rsidRDefault="00AE23A7" w:rsidP="00AE23A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spacing w:val="-6"/>
          <w:sz w:val="18"/>
          <w:szCs w:val="18"/>
          <w:lang w:val="es-ES" w:eastAsia="en-US"/>
        </w:rPr>
      </w:pPr>
      <w:r w:rsidRPr="00AE23A7">
        <w:rPr>
          <w:rFonts w:ascii="Calibri" w:eastAsia="Calibri" w:hAnsi="Calibri" w:cs="Calibri"/>
          <w:color w:val="222222"/>
          <w:sz w:val="18"/>
          <w:szCs w:val="18"/>
          <w:lang w:val="es-CO" w:eastAsia="fr-FR"/>
        </w:rPr>
        <w:t>Radicación Nro. :</w:t>
      </w:r>
      <w:r w:rsidRPr="00AE23A7">
        <w:rPr>
          <w:rFonts w:ascii="Calibri" w:eastAsia="Calibri" w:hAnsi="Calibri" w:cs="Calibri"/>
          <w:color w:val="222222"/>
          <w:sz w:val="18"/>
          <w:szCs w:val="18"/>
          <w:lang w:val="es-CO" w:eastAsia="fr-FR"/>
        </w:rPr>
        <w:tab/>
      </w:r>
      <w:r w:rsidRPr="00AE23A7">
        <w:rPr>
          <w:rFonts w:ascii="Calibri" w:eastAsia="Calibri" w:hAnsi="Calibri" w:cs="Calibri"/>
          <w:bCs/>
          <w:spacing w:val="-6"/>
          <w:sz w:val="18"/>
          <w:szCs w:val="18"/>
          <w:lang w:eastAsia="en-US"/>
        </w:rPr>
        <w:t>66001-22-13-000-2017-00757-00</w:t>
      </w:r>
    </w:p>
    <w:p w:rsidR="00AE23A7" w:rsidRPr="00AE23A7" w:rsidRDefault="00AE23A7" w:rsidP="00AE23A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AE23A7">
        <w:rPr>
          <w:rFonts w:ascii="Calibri" w:eastAsia="Calibri" w:hAnsi="Calibri" w:cs="Calibri"/>
          <w:bCs/>
          <w:iCs/>
          <w:color w:val="222222"/>
          <w:sz w:val="18"/>
          <w:szCs w:val="18"/>
          <w:lang w:val="es-ES" w:eastAsia="fr-FR"/>
        </w:rPr>
        <w:t xml:space="preserve">Accionante: </w:t>
      </w:r>
      <w:r w:rsidRPr="00AE23A7">
        <w:rPr>
          <w:rFonts w:ascii="Calibri" w:eastAsia="Calibri" w:hAnsi="Calibri" w:cs="Calibri"/>
          <w:bCs/>
          <w:iCs/>
          <w:color w:val="222222"/>
          <w:sz w:val="18"/>
          <w:szCs w:val="18"/>
          <w:lang w:val="es-ES" w:eastAsia="fr-FR"/>
        </w:rPr>
        <w:tab/>
      </w:r>
      <w:r w:rsidRPr="00AE23A7">
        <w:rPr>
          <w:rFonts w:ascii="Calibri" w:eastAsia="Calibri" w:hAnsi="Calibri" w:cs="Calibri"/>
          <w:bCs/>
          <w:iCs/>
          <w:color w:val="222222"/>
          <w:sz w:val="18"/>
          <w:szCs w:val="18"/>
          <w:lang w:val="es-CO" w:eastAsia="fr-FR"/>
        </w:rPr>
        <w:t>JAVIER ELÍAS ARIAS IDÁRRAGA</w:t>
      </w:r>
    </w:p>
    <w:p w:rsidR="00AE23A7" w:rsidRPr="00AE23A7" w:rsidRDefault="00AE23A7" w:rsidP="00AE23A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AE23A7">
        <w:rPr>
          <w:rFonts w:ascii="Calibri" w:eastAsia="Calibri" w:hAnsi="Calibri" w:cs="Calibri"/>
          <w:color w:val="222222"/>
          <w:sz w:val="18"/>
          <w:szCs w:val="18"/>
          <w:lang w:val="es-CO" w:eastAsia="fr-FR"/>
        </w:rPr>
        <w:t>Accionado:</w:t>
      </w:r>
      <w:r w:rsidRPr="00AE23A7">
        <w:rPr>
          <w:rFonts w:ascii="Calibri" w:eastAsia="Calibri" w:hAnsi="Calibri" w:cs="Calibri"/>
          <w:color w:val="222222"/>
          <w:sz w:val="18"/>
          <w:szCs w:val="18"/>
          <w:lang w:val="es-CO" w:eastAsia="fr-FR"/>
        </w:rPr>
        <w:tab/>
      </w:r>
      <w:r w:rsidRPr="00AE23A7">
        <w:rPr>
          <w:rFonts w:ascii="Calibri" w:eastAsia="Calibri" w:hAnsi="Calibri" w:cs="Calibri"/>
          <w:bCs/>
          <w:iCs/>
          <w:color w:val="222222"/>
          <w:sz w:val="18"/>
          <w:szCs w:val="18"/>
          <w:lang w:val="es-ES" w:eastAsia="fr-FR"/>
        </w:rPr>
        <w:t>JUZGADO SEGUNDO CIVIL DEL CIRCUITO DE PEREIRA</w:t>
      </w:r>
    </w:p>
    <w:p w:rsidR="00AE23A7" w:rsidRPr="00AE23A7" w:rsidRDefault="00AE23A7" w:rsidP="00AE23A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AE23A7">
        <w:rPr>
          <w:rFonts w:ascii="Calibri" w:eastAsia="Calibri" w:hAnsi="Calibri" w:cs="Calibri"/>
          <w:color w:val="222222"/>
          <w:sz w:val="18"/>
          <w:szCs w:val="18"/>
          <w:lang w:val="es-CO" w:eastAsia="fr-FR"/>
        </w:rPr>
        <w:t>Magistrado Ponente: </w:t>
      </w:r>
      <w:r w:rsidRPr="00AE23A7">
        <w:rPr>
          <w:rFonts w:ascii="Calibri" w:eastAsia="Calibri" w:hAnsi="Calibri" w:cs="Calibri"/>
          <w:color w:val="222222"/>
          <w:sz w:val="18"/>
          <w:szCs w:val="18"/>
          <w:lang w:val="es-CO" w:eastAsia="fr-FR"/>
        </w:rPr>
        <w:tab/>
      </w:r>
      <w:r w:rsidRPr="00AE23A7">
        <w:rPr>
          <w:rFonts w:ascii="Calibri" w:eastAsia="Calibri" w:hAnsi="Calibri" w:cs="Calibri"/>
          <w:bCs/>
          <w:iCs/>
          <w:color w:val="222222"/>
          <w:sz w:val="18"/>
          <w:szCs w:val="18"/>
          <w:lang w:val="es-CO" w:eastAsia="fr-FR"/>
        </w:rPr>
        <w:t>CLAUDIA MARÍA ARCILA RÍOS</w:t>
      </w:r>
    </w:p>
    <w:p w:rsidR="00AE23A7" w:rsidRPr="00AE23A7" w:rsidRDefault="00AE23A7" w:rsidP="00AE23A7">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AE23A7" w:rsidRPr="00AE23A7" w:rsidRDefault="00AE23A7" w:rsidP="00AE23A7">
      <w:pPr>
        <w:tabs>
          <w:tab w:val="left" w:pos="1843"/>
          <w:tab w:val="left" w:pos="2432"/>
        </w:tabs>
        <w:overflowPunct/>
        <w:autoSpaceDE/>
        <w:autoSpaceDN/>
        <w:adjustRightInd/>
        <w:jc w:val="both"/>
        <w:textAlignment w:val="auto"/>
        <w:rPr>
          <w:rFonts w:ascii="Calibri" w:eastAsia="Calibri" w:hAnsi="Calibri" w:cs="Calibri"/>
          <w:bCs/>
          <w:iCs/>
          <w:color w:val="222222"/>
          <w:sz w:val="18"/>
          <w:szCs w:val="18"/>
          <w:lang w:eastAsia="fr-FR"/>
        </w:rPr>
      </w:pPr>
      <w:r w:rsidRPr="00AE23A7">
        <w:rPr>
          <w:rFonts w:ascii="Calibri" w:eastAsia="Calibri" w:hAnsi="Calibri" w:cs="Calibri"/>
          <w:b/>
          <w:bCs/>
          <w:iCs/>
          <w:color w:val="222222"/>
          <w:sz w:val="18"/>
          <w:szCs w:val="18"/>
          <w:lang w:val="es-CO" w:eastAsia="fr-FR"/>
        </w:rPr>
        <w:t xml:space="preserve">Temas: </w:t>
      </w:r>
      <w:r w:rsidRPr="00AE23A7">
        <w:rPr>
          <w:rFonts w:ascii="Calibri" w:eastAsia="Calibri" w:hAnsi="Calibri" w:cs="Calibri"/>
          <w:b/>
          <w:bCs/>
          <w:iCs/>
          <w:color w:val="222222"/>
          <w:sz w:val="18"/>
          <w:szCs w:val="18"/>
          <w:lang w:val="es-CO" w:eastAsia="fr-FR"/>
        </w:rPr>
        <w:tab/>
      </w:r>
      <w:r w:rsidRPr="00AE23A7">
        <w:rPr>
          <w:rFonts w:ascii="Calibri" w:eastAsia="Calibri" w:hAnsi="Calibri" w:cs="Calibri"/>
          <w:b/>
          <w:bCs/>
          <w:iCs/>
          <w:color w:val="222222"/>
          <w:sz w:val="18"/>
          <w:szCs w:val="18"/>
          <w:lang w:val="es-ES" w:eastAsia="fr-FR"/>
        </w:rPr>
        <w:t>D</w:t>
      </w:r>
      <w:proofErr w:type="spellStart"/>
      <w:r w:rsidRPr="00AE23A7">
        <w:rPr>
          <w:rFonts w:ascii="Calibri" w:eastAsia="Calibri" w:hAnsi="Calibri" w:cs="Calibri"/>
          <w:b/>
          <w:bCs/>
          <w:iCs/>
          <w:color w:val="222222"/>
          <w:sz w:val="18"/>
          <w:szCs w:val="18"/>
          <w:lang w:val="es-CO" w:eastAsia="fr-FR"/>
        </w:rPr>
        <w:t>EBIDO</w:t>
      </w:r>
      <w:proofErr w:type="spellEnd"/>
      <w:r w:rsidRPr="00AE23A7">
        <w:rPr>
          <w:rFonts w:ascii="Calibri" w:eastAsia="Calibri" w:hAnsi="Calibri" w:cs="Calibri"/>
          <w:b/>
          <w:bCs/>
          <w:iCs/>
          <w:color w:val="222222"/>
          <w:sz w:val="18"/>
          <w:szCs w:val="18"/>
          <w:lang w:val="es-CO" w:eastAsia="fr-FR"/>
        </w:rPr>
        <w:t xml:space="preserve"> PROCESO / TUTELA CONTRA PROVIDENCIA JUDICIAL / FALTA DE LEGITIMACIÓN EN LA CAUSA</w:t>
      </w:r>
      <w:r w:rsidRPr="00AE23A7">
        <w:rPr>
          <w:rFonts w:ascii="Calibri" w:eastAsia="Calibri" w:hAnsi="Calibri" w:cs="Calibri"/>
          <w:b/>
          <w:bCs/>
          <w:iCs/>
          <w:color w:val="222222"/>
          <w:sz w:val="18"/>
          <w:szCs w:val="18"/>
          <w:lang w:val="es-ES" w:eastAsia="fr-FR"/>
        </w:rPr>
        <w:t xml:space="preserve"> / IMPROCEDENCIA. </w:t>
      </w:r>
      <w:r w:rsidRPr="00AE23A7">
        <w:rPr>
          <w:rFonts w:ascii="Calibri" w:eastAsia="Calibri" w:hAnsi="Calibri" w:cs="Calibri"/>
          <w:bCs/>
          <w:iCs/>
          <w:color w:val="222222"/>
          <w:sz w:val="18"/>
          <w:szCs w:val="18"/>
          <w:lang w:eastAsia="fr-FR"/>
        </w:rPr>
        <w:t>[S]i bien el actor fue reconocido como coadyuvante en esa acción popular, el juzgado demandado dispuso desvincularlo de ese proceso en virtud del desistimiento que  presentó. Esta decisión se encuentra ejecutoriada pues, tal como se desprende de las pruebas aportadas, ningún recurso se interpuso en su contra y el demandante solo se vino a oponer a ella transcurridos más de dos meses desde cuando se profirió. En estas condiciones como el aquí accionante ya no hace parte del proceso en el que encuentra lesionados sus derechos, las decisiones que en su interior se han producido no pueden afectarlo. (…) Puede entonces concluirse que el aquí accionante, para la fecha, carece de legitimación en la causa, para controvertir decisiones adoptadas en el proceso judicial en el cual ya no hace parte y por tal razón la tutela resulta improcedente.</w:t>
      </w:r>
    </w:p>
    <w:p w:rsidR="00AE23A7" w:rsidRDefault="00AE23A7"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p>
    <w:p w:rsidR="001368C3" w:rsidRDefault="001368C3"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r w:rsidRPr="00196808">
        <w:rPr>
          <w:rFonts w:ascii="Verdana" w:hAnsi="Verdana"/>
          <w:b/>
          <w:sz w:val="24"/>
          <w:szCs w:val="24"/>
        </w:rPr>
        <w:t>TRIBUNAL SUPERIOR DEL DISTRITO JUDICIAL</w:t>
      </w:r>
    </w:p>
    <w:p w:rsidR="00196808" w:rsidRPr="00196808" w:rsidRDefault="00196808"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16"/>
          <w:szCs w:val="24"/>
        </w:rPr>
      </w:pPr>
    </w:p>
    <w:p w:rsidR="001368C3" w:rsidRPr="00196808" w:rsidRDefault="001368C3"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r w:rsidRPr="00196808">
        <w:rPr>
          <w:rFonts w:ascii="Verdana" w:hAnsi="Verdana"/>
          <w:b/>
          <w:sz w:val="24"/>
          <w:szCs w:val="24"/>
        </w:rPr>
        <w:t>SALA DE DECISIÓN CIVIL FAMILIA</w:t>
      </w:r>
    </w:p>
    <w:p w:rsidR="007D1AEA" w:rsidRPr="00196808" w:rsidRDefault="008A3104"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196808">
        <w:rPr>
          <w:rFonts w:ascii="Verdana" w:hAnsi="Verdana"/>
          <w:sz w:val="24"/>
          <w:szCs w:val="24"/>
        </w:rPr>
        <w:tab/>
      </w:r>
    </w:p>
    <w:p w:rsidR="002A6405" w:rsidRDefault="002A6405" w:rsidP="001968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196808">
        <w:rPr>
          <w:rFonts w:ascii="Verdana" w:hAnsi="Verdana"/>
          <w:sz w:val="24"/>
          <w:szCs w:val="24"/>
        </w:rPr>
        <w:tab/>
        <w:t xml:space="preserve">  Magistrada Ponente: Claudia María Arcila Ríos</w:t>
      </w:r>
    </w:p>
    <w:p w:rsidR="00196808" w:rsidRPr="00196808" w:rsidRDefault="00196808" w:rsidP="001968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10"/>
          <w:szCs w:val="24"/>
        </w:rPr>
      </w:pPr>
    </w:p>
    <w:p w:rsidR="002A6405" w:rsidRDefault="002A6405" w:rsidP="001968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196808">
        <w:rPr>
          <w:rFonts w:ascii="Verdana" w:hAnsi="Verdana"/>
          <w:sz w:val="24"/>
          <w:szCs w:val="24"/>
        </w:rPr>
        <w:tab/>
        <w:t xml:space="preserve">  Pereira, agosto veinticinco (25) de dos mil diecisiete (2017)</w:t>
      </w:r>
    </w:p>
    <w:p w:rsidR="00196808" w:rsidRPr="00196808" w:rsidRDefault="00196808" w:rsidP="001968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10"/>
          <w:szCs w:val="24"/>
        </w:rPr>
      </w:pPr>
    </w:p>
    <w:p w:rsidR="002A6405" w:rsidRDefault="002A6405" w:rsidP="001968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196808">
        <w:rPr>
          <w:rFonts w:ascii="Verdana" w:hAnsi="Verdana"/>
          <w:sz w:val="24"/>
          <w:szCs w:val="24"/>
        </w:rPr>
        <w:tab/>
        <w:t xml:space="preserve">  Acta No. 435 del 25 de agosto de 2017</w:t>
      </w:r>
    </w:p>
    <w:p w:rsidR="00196808" w:rsidRPr="00196808" w:rsidRDefault="00196808" w:rsidP="001968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10"/>
          <w:szCs w:val="24"/>
        </w:rPr>
      </w:pPr>
    </w:p>
    <w:p w:rsidR="001368C3" w:rsidRPr="00196808" w:rsidRDefault="002C38B5" w:rsidP="001968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196808">
        <w:rPr>
          <w:rFonts w:ascii="Verdana" w:hAnsi="Verdana"/>
          <w:sz w:val="24"/>
          <w:szCs w:val="24"/>
        </w:rPr>
        <w:tab/>
      </w:r>
      <w:r w:rsidR="002A6405" w:rsidRPr="00196808">
        <w:rPr>
          <w:rFonts w:ascii="Verdana" w:hAnsi="Verdana"/>
          <w:sz w:val="24"/>
          <w:szCs w:val="24"/>
        </w:rPr>
        <w:t xml:space="preserve">  </w:t>
      </w:r>
      <w:r w:rsidR="001368C3" w:rsidRPr="00196808">
        <w:rPr>
          <w:rFonts w:ascii="Verdana" w:hAnsi="Verdana"/>
          <w:sz w:val="24"/>
          <w:szCs w:val="24"/>
        </w:rPr>
        <w:t>Exped</w:t>
      </w:r>
      <w:r w:rsidR="00081E08" w:rsidRPr="00196808">
        <w:rPr>
          <w:rFonts w:ascii="Verdana" w:hAnsi="Verdana"/>
          <w:sz w:val="24"/>
          <w:szCs w:val="24"/>
        </w:rPr>
        <w:t>iente No.</w:t>
      </w:r>
      <w:r w:rsidR="002045E1" w:rsidRPr="00196808">
        <w:rPr>
          <w:rFonts w:ascii="Verdana" w:hAnsi="Verdana"/>
          <w:sz w:val="24"/>
          <w:szCs w:val="24"/>
        </w:rPr>
        <w:t xml:space="preserve"> </w:t>
      </w:r>
      <w:r w:rsidR="00C54403" w:rsidRPr="00196808">
        <w:rPr>
          <w:rFonts w:ascii="Verdana" w:hAnsi="Verdana"/>
          <w:sz w:val="24"/>
          <w:szCs w:val="24"/>
        </w:rPr>
        <w:t>66001-22-</w:t>
      </w:r>
      <w:r w:rsidR="00DE134C" w:rsidRPr="00196808">
        <w:rPr>
          <w:rFonts w:ascii="Verdana" w:hAnsi="Verdana"/>
          <w:sz w:val="24"/>
          <w:szCs w:val="24"/>
        </w:rPr>
        <w:t>1</w:t>
      </w:r>
      <w:r w:rsidR="00EF3066" w:rsidRPr="00196808">
        <w:rPr>
          <w:rFonts w:ascii="Verdana" w:hAnsi="Verdana"/>
          <w:sz w:val="24"/>
          <w:szCs w:val="24"/>
        </w:rPr>
        <w:t>3-000-2017</w:t>
      </w:r>
      <w:r w:rsidR="00B27F81" w:rsidRPr="00196808">
        <w:rPr>
          <w:rFonts w:ascii="Verdana" w:hAnsi="Verdana"/>
          <w:sz w:val="24"/>
          <w:szCs w:val="24"/>
        </w:rPr>
        <w:t>-0</w:t>
      </w:r>
      <w:r w:rsidR="00077045" w:rsidRPr="00196808">
        <w:rPr>
          <w:rFonts w:ascii="Verdana" w:hAnsi="Verdana"/>
          <w:sz w:val="24"/>
          <w:szCs w:val="24"/>
        </w:rPr>
        <w:t>075</w:t>
      </w:r>
      <w:r w:rsidR="002045E1" w:rsidRPr="00196808">
        <w:rPr>
          <w:rFonts w:ascii="Verdana" w:hAnsi="Verdana"/>
          <w:sz w:val="24"/>
          <w:szCs w:val="24"/>
        </w:rPr>
        <w:t>7</w:t>
      </w:r>
      <w:r w:rsidR="001368C3" w:rsidRPr="00196808">
        <w:rPr>
          <w:rFonts w:ascii="Verdana" w:hAnsi="Verdana"/>
          <w:sz w:val="24"/>
          <w:szCs w:val="24"/>
        </w:rPr>
        <w:t>-00</w:t>
      </w:r>
    </w:p>
    <w:p w:rsidR="00365527" w:rsidRPr="00196808" w:rsidRDefault="00365527" w:rsidP="00D32B7B">
      <w:pPr>
        <w:spacing w:line="348" w:lineRule="auto"/>
        <w:jc w:val="both"/>
        <w:rPr>
          <w:rFonts w:ascii="Verdana" w:hAnsi="Verdana"/>
          <w:szCs w:val="24"/>
        </w:rPr>
      </w:pPr>
    </w:p>
    <w:p w:rsidR="00473942" w:rsidRPr="00196808" w:rsidRDefault="00E63EED" w:rsidP="00D32B7B">
      <w:pPr>
        <w:spacing w:line="348" w:lineRule="auto"/>
        <w:jc w:val="both"/>
        <w:rPr>
          <w:rFonts w:ascii="Verdana" w:hAnsi="Verdana"/>
          <w:sz w:val="24"/>
          <w:szCs w:val="24"/>
        </w:rPr>
      </w:pPr>
      <w:r w:rsidRPr="00196808">
        <w:rPr>
          <w:rFonts w:ascii="Verdana" w:hAnsi="Verdana"/>
          <w:sz w:val="24"/>
          <w:szCs w:val="24"/>
        </w:rPr>
        <w:t>Se decide</w:t>
      </w:r>
      <w:r w:rsidR="001368C3" w:rsidRPr="00196808">
        <w:rPr>
          <w:rFonts w:ascii="Verdana" w:hAnsi="Verdana"/>
          <w:sz w:val="24"/>
          <w:szCs w:val="24"/>
        </w:rPr>
        <w:t xml:space="preserve"> en</w:t>
      </w:r>
      <w:r w:rsidR="00AE488F" w:rsidRPr="00196808">
        <w:rPr>
          <w:rFonts w:ascii="Verdana" w:hAnsi="Verdana"/>
          <w:sz w:val="24"/>
          <w:szCs w:val="24"/>
        </w:rPr>
        <w:t xml:space="preserve"> primera instancia </w:t>
      </w:r>
      <w:r w:rsidRPr="00196808">
        <w:rPr>
          <w:rFonts w:ascii="Verdana" w:hAnsi="Verdana"/>
          <w:sz w:val="24"/>
          <w:szCs w:val="24"/>
        </w:rPr>
        <w:t>la acción</w:t>
      </w:r>
      <w:r w:rsidR="001368C3" w:rsidRPr="00196808">
        <w:rPr>
          <w:rFonts w:ascii="Verdana" w:hAnsi="Verdana"/>
          <w:sz w:val="24"/>
          <w:szCs w:val="24"/>
        </w:rPr>
        <w:t xml:space="preserve"> de tut</w:t>
      </w:r>
      <w:r w:rsidRPr="00196808">
        <w:rPr>
          <w:rFonts w:ascii="Verdana" w:hAnsi="Verdana"/>
          <w:sz w:val="24"/>
          <w:szCs w:val="24"/>
        </w:rPr>
        <w:t>ela de la referencia, pro</w:t>
      </w:r>
      <w:r w:rsidR="001B7F7D" w:rsidRPr="00196808">
        <w:rPr>
          <w:rFonts w:ascii="Verdana" w:hAnsi="Verdana"/>
          <w:sz w:val="24"/>
          <w:szCs w:val="24"/>
        </w:rPr>
        <w:t>puesta</w:t>
      </w:r>
      <w:r w:rsidR="001368C3" w:rsidRPr="00196808">
        <w:rPr>
          <w:rFonts w:ascii="Verdana" w:hAnsi="Verdana"/>
          <w:sz w:val="24"/>
          <w:szCs w:val="24"/>
        </w:rPr>
        <w:t xml:space="preserve"> por el señor</w:t>
      </w:r>
      <w:r w:rsidR="009318E9" w:rsidRPr="00196808">
        <w:rPr>
          <w:rFonts w:ascii="Verdana" w:hAnsi="Verdana"/>
          <w:sz w:val="24"/>
          <w:szCs w:val="24"/>
        </w:rPr>
        <w:t xml:space="preserve"> </w:t>
      </w:r>
      <w:r w:rsidR="00077045" w:rsidRPr="00196808">
        <w:rPr>
          <w:rFonts w:ascii="Verdana" w:hAnsi="Verdana"/>
          <w:sz w:val="24"/>
          <w:szCs w:val="24"/>
        </w:rPr>
        <w:t>Javier Elías Arias Idárraga</w:t>
      </w:r>
      <w:r w:rsidR="00462219" w:rsidRPr="00196808">
        <w:rPr>
          <w:rFonts w:ascii="Verdana" w:hAnsi="Verdana"/>
          <w:sz w:val="24"/>
          <w:szCs w:val="24"/>
        </w:rPr>
        <w:t xml:space="preserve"> </w:t>
      </w:r>
      <w:r w:rsidR="001368C3" w:rsidRPr="00196808">
        <w:rPr>
          <w:rFonts w:ascii="Verdana" w:hAnsi="Verdana"/>
          <w:sz w:val="24"/>
          <w:szCs w:val="24"/>
        </w:rPr>
        <w:t xml:space="preserve">contra </w:t>
      </w:r>
      <w:r w:rsidR="00805374" w:rsidRPr="00196808">
        <w:rPr>
          <w:rFonts w:ascii="Verdana" w:hAnsi="Verdana"/>
          <w:sz w:val="24"/>
          <w:szCs w:val="24"/>
          <w:lang w:val="es-ES"/>
        </w:rPr>
        <w:t>el Juzgado</w:t>
      </w:r>
      <w:r w:rsidR="00077045" w:rsidRPr="00196808">
        <w:rPr>
          <w:rFonts w:ascii="Verdana" w:hAnsi="Verdana"/>
          <w:sz w:val="24"/>
          <w:szCs w:val="24"/>
          <w:lang w:val="es-ES"/>
        </w:rPr>
        <w:t xml:space="preserve"> Segundo</w:t>
      </w:r>
      <w:r w:rsidR="00805374" w:rsidRPr="00196808">
        <w:rPr>
          <w:rFonts w:ascii="Verdana" w:hAnsi="Verdana"/>
          <w:sz w:val="24"/>
          <w:szCs w:val="24"/>
          <w:lang w:val="es-ES"/>
        </w:rPr>
        <w:t xml:space="preserve"> </w:t>
      </w:r>
      <w:r w:rsidR="00077045" w:rsidRPr="00196808">
        <w:rPr>
          <w:rFonts w:ascii="Verdana" w:hAnsi="Verdana"/>
          <w:sz w:val="24"/>
          <w:szCs w:val="24"/>
          <w:lang w:val="es-ES"/>
        </w:rPr>
        <w:t>Civil del Circuito local</w:t>
      </w:r>
      <w:r w:rsidR="00FE31C2" w:rsidRPr="00196808">
        <w:rPr>
          <w:rFonts w:ascii="Verdana" w:hAnsi="Verdana"/>
          <w:sz w:val="24"/>
          <w:szCs w:val="24"/>
        </w:rPr>
        <w:t>, a la</w:t>
      </w:r>
      <w:r w:rsidR="00FE6A97" w:rsidRPr="00196808">
        <w:rPr>
          <w:rFonts w:ascii="Verdana" w:hAnsi="Verdana"/>
          <w:sz w:val="24"/>
          <w:szCs w:val="24"/>
        </w:rPr>
        <w:t xml:space="preserve"> que fueron</w:t>
      </w:r>
      <w:r w:rsidR="00955515" w:rsidRPr="00196808">
        <w:rPr>
          <w:rFonts w:ascii="Verdana" w:hAnsi="Verdana"/>
          <w:sz w:val="24"/>
          <w:szCs w:val="24"/>
        </w:rPr>
        <w:t xml:space="preserve"> vinculado</w:t>
      </w:r>
      <w:r w:rsidR="00F822D3" w:rsidRPr="00196808">
        <w:rPr>
          <w:rFonts w:ascii="Verdana" w:hAnsi="Verdana"/>
          <w:sz w:val="24"/>
          <w:szCs w:val="24"/>
        </w:rPr>
        <w:t>s</w:t>
      </w:r>
      <w:r w:rsidR="00FE31C2" w:rsidRPr="00196808">
        <w:rPr>
          <w:rFonts w:ascii="Verdana" w:hAnsi="Verdana"/>
          <w:sz w:val="24"/>
          <w:szCs w:val="24"/>
        </w:rPr>
        <w:t xml:space="preserve"> </w:t>
      </w:r>
      <w:r w:rsidR="00F822D3" w:rsidRPr="00196808">
        <w:rPr>
          <w:rFonts w:ascii="Verdana" w:hAnsi="Verdana"/>
          <w:sz w:val="24"/>
          <w:szCs w:val="24"/>
        </w:rPr>
        <w:t xml:space="preserve">la Alcaldía de </w:t>
      </w:r>
      <w:r w:rsidR="00077045" w:rsidRPr="00196808">
        <w:rPr>
          <w:rFonts w:ascii="Verdana" w:hAnsi="Verdana"/>
          <w:sz w:val="24"/>
          <w:szCs w:val="24"/>
        </w:rPr>
        <w:t>Pereira</w:t>
      </w:r>
      <w:r w:rsidR="00FE31C2" w:rsidRPr="00196808">
        <w:rPr>
          <w:rFonts w:ascii="Verdana" w:hAnsi="Verdana"/>
          <w:sz w:val="24"/>
          <w:szCs w:val="24"/>
        </w:rPr>
        <w:t>, el Procurador y el Defensor del Pueblo, ambos de la Regional Risaralda</w:t>
      </w:r>
      <w:r w:rsidR="006623B1" w:rsidRPr="00196808">
        <w:rPr>
          <w:rFonts w:ascii="Verdana" w:hAnsi="Verdana"/>
          <w:sz w:val="24"/>
          <w:szCs w:val="24"/>
        </w:rPr>
        <w:t>,</w:t>
      </w:r>
      <w:r w:rsidR="006C2D19" w:rsidRPr="00196808">
        <w:rPr>
          <w:rFonts w:ascii="Verdana" w:hAnsi="Verdana"/>
          <w:sz w:val="24"/>
          <w:szCs w:val="24"/>
        </w:rPr>
        <w:t xml:space="preserve"> la Procuradora 1 Judicial II de la Procuraduría Delegada para asuntos civiles y laborales y</w:t>
      </w:r>
      <w:r w:rsidR="006623B1" w:rsidRPr="00196808">
        <w:rPr>
          <w:rFonts w:ascii="Verdana" w:hAnsi="Verdana"/>
          <w:sz w:val="24"/>
          <w:szCs w:val="24"/>
        </w:rPr>
        <w:t xml:space="preserve"> los señores </w:t>
      </w:r>
      <w:r w:rsidR="00277AA0" w:rsidRPr="00196808">
        <w:rPr>
          <w:rFonts w:ascii="Verdana" w:hAnsi="Verdana"/>
          <w:sz w:val="24"/>
          <w:szCs w:val="24"/>
        </w:rPr>
        <w:t>Nohemí Cruz Villada, Fabio Quintero Salazar, Diego Barbosa Cadavid, Luz Amparo Ramírez, Joaquín Emilio Flórez, José Correa y Jesús María Betancourt</w:t>
      </w:r>
      <w:r w:rsidR="0061162F" w:rsidRPr="00196808">
        <w:rPr>
          <w:rFonts w:ascii="Verdana" w:hAnsi="Verdana"/>
          <w:sz w:val="24"/>
          <w:szCs w:val="24"/>
        </w:rPr>
        <w:t>.</w:t>
      </w:r>
    </w:p>
    <w:p w:rsidR="00E471D6" w:rsidRPr="00196808" w:rsidRDefault="00E471D6" w:rsidP="00D32B7B">
      <w:pPr>
        <w:spacing w:line="348" w:lineRule="auto"/>
        <w:jc w:val="both"/>
        <w:rPr>
          <w:rFonts w:ascii="Verdana" w:hAnsi="Verdana"/>
          <w:sz w:val="24"/>
          <w:szCs w:val="24"/>
        </w:rPr>
      </w:pPr>
    </w:p>
    <w:p w:rsidR="00E471D6" w:rsidRPr="00196808" w:rsidRDefault="00E471D6" w:rsidP="00D32B7B">
      <w:pPr>
        <w:spacing w:line="348" w:lineRule="auto"/>
        <w:jc w:val="both"/>
        <w:rPr>
          <w:rFonts w:ascii="Verdana" w:hAnsi="Verdana"/>
          <w:b/>
          <w:sz w:val="24"/>
          <w:szCs w:val="24"/>
        </w:rPr>
      </w:pPr>
      <w:r w:rsidRPr="00196808">
        <w:rPr>
          <w:rFonts w:ascii="Verdana" w:hAnsi="Verdana"/>
          <w:b/>
          <w:sz w:val="24"/>
          <w:szCs w:val="24"/>
        </w:rPr>
        <w:t>A N T E C E D E N T E S</w:t>
      </w:r>
    </w:p>
    <w:p w:rsidR="00E471D6" w:rsidRPr="00196808" w:rsidRDefault="00E471D6" w:rsidP="00D32B7B">
      <w:pPr>
        <w:spacing w:line="348" w:lineRule="auto"/>
        <w:jc w:val="both"/>
        <w:rPr>
          <w:rFonts w:ascii="Verdana" w:hAnsi="Verdana"/>
          <w:sz w:val="24"/>
          <w:szCs w:val="24"/>
        </w:rPr>
      </w:pPr>
    </w:p>
    <w:p w:rsidR="004368C1" w:rsidRPr="00196808" w:rsidRDefault="0061162F" w:rsidP="00D32B7B">
      <w:pPr>
        <w:spacing w:line="348" w:lineRule="auto"/>
        <w:jc w:val="both"/>
        <w:rPr>
          <w:rFonts w:ascii="Verdana" w:hAnsi="Verdana"/>
          <w:sz w:val="24"/>
          <w:szCs w:val="24"/>
        </w:rPr>
      </w:pPr>
      <w:r w:rsidRPr="00196808">
        <w:rPr>
          <w:rFonts w:ascii="Verdana" w:hAnsi="Verdana"/>
          <w:sz w:val="24"/>
          <w:szCs w:val="24"/>
        </w:rPr>
        <w:t>1.</w:t>
      </w:r>
      <w:r w:rsidR="00E471D6" w:rsidRPr="00196808">
        <w:rPr>
          <w:rFonts w:ascii="Verdana" w:hAnsi="Verdana"/>
          <w:sz w:val="24"/>
          <w:szCs w:val="24"/>
        </w:rPr>
        <w:t xml:space="preserve"> Relató el actor</w:t>
      </w:r>
      <w:r w:rsidR="00EE18E4" w:rsidRPr="00196808">
        <w:rPr>
          <w:rFonts w:ascii="Verdana" w:hAnsi="Verdana"/>
          <w:sz w:val="24"/>
          <w:szCs w:val="24"/>
        </w:rPr>
        <w:t xml:space="preserve"> en la demanda y en su respectiva corrección,</w:t>
      </w:r>
      <w:r w:rsidR="00E471D6" w:rsidRPr="00196808">
        <w:rPr>
          <w:rFonts w:ascii="Verdana" w:hAnsi="Verdana"/>
          <w:sz w:val="24"/>
          <w:szCs w:val="24"/>
        </w:rPr>
        <w:t xml:space="preserve"> </w:t>
      </w:r>
      <w:r w:rsidR="006F7CF6" w:rsidRPr="00196808">
        <w:rPr>
          <w:rFonts w:ascii="Verdana" w:hAnsi="Verdana"/>
          <w:sz w:val="24"/>
          <w:szCs w:val="24"/>
        </w:rPr>
        <w:t>que e</w:t>
      </w:r>
      <w:r w:rsidR="007001D5" w:rsidRPr="00196808">
        <w:rPr>
          <w:rFonts w:ascii="Verdana" w:hAnsi="Verdana"/>
          <w:sz w:val="24"/>
          <w:szCs w:val="24"/>
        </w:rPr>
        <w:t>n la</w:t>
      </w:r>
      <w:r w:rsidR="00FE6A97" w:rsidRPr="00196808">
        <w:rPr>
          <w:rFonts w:ascii="Verdana" w:hAnsi="Verdana"/>
          <w:sz w:val="24"/>
          <w:szCs w:val="24"/>
        </w:rPr>
        <w:t xml:space="preserve"> acción popular</w:t>
      </w:r>
      <w:r w:rsidR="007001D5" w:rsidRPr="00196808">
        <w:rPr>
          <w:rFonts w:ascii="Verdana" w:hAnsi="Verdana"/>
          <w:sz w:val="24"/>
          <w:szCs w:val="24"/>
        </w:rPr>
        <w:t xml:space="preserve"> radi</w:t>
      </w:r>
      <w:r w:rsidR="003B55A0" w:rsidRPr="00196808">
        <w:rPr>
          <w:rFonts w:ascii="Verdana" w:hAnsi="Verdana"/>
          <w:sz w:val="24"/>
          <w:szCs w:val="24"/>
        </w:rPr>
        <w:t>cada bajo el número “2013-244</w:t>
      </w:r>
      <w:r w:rsidR="00FE6A97" w:rsidRPr="00196808">
        <w:rPr>
          <w:rFonts w:ascii="Verdana" w:hAnsi="Verdana"/>
          <w:sz w:val="24"/>
          <w:szCs w:val="24"/>
        </w:rPr>
        <w:t>”</w:t>
      </w:r>
      <w:r w:rsidR="007001D5" w:rsidRPr="00196808">
        <w:rPr>
          <w:rFonts w:ascii="Verdana" w:hAnsi="Verdana"/>
          <w:sz w:val="24"/>
          <w:szCs w:val="24"/>
        </w:rPr>
        <w:t xml:space="preserve">, </w:t>
      </w:r>
      <w:r w:rsidR="00E33234" w:rsidRPr="00196808">
        <w:rPr>
          <w:rFonts w:ascii="Verdana" w:hAnsi="Verdana"/>
          <w:sz w:val="24"/>
          <w:szCs w:val="24"/>
        </w:rPr>
        <w:t xml:space="preserve">el juzgado accionado </w:t>
      </w:r>
      <w:r w:rsidR="003B55A0" w:rsidRPr="00196808">
        <w:rPr>
          <w:rFonts w:ascii="Verdana" w:hAnsi="Verdana"/>
          <w:sz w:val="24"/>
          <w:szCs w:val="24"/>
        </w:rPr>
        <w:t xml:space="preserve">“cree poder correr términos (sic) pa (sic) alegar y </w:t>
      </w:r>
      <w:r w:rsidR="003B55A0" w:rsidRPr="00196808">
        <w:rPr>
          <w:rFonts w:ascii="Verdana" w:hAnsi="Verdana"/>
          <w:sz w:val="24"/>
          <w:szCs w:val="24"/>
        </w:rPr>
        <w:lastRenderedPageBreak/>
        <w:t>simplemente se niega a conceder mi alzada</w:t>
      </w:r>
      <w:r w:rsidR="00D23E8E" w:rsidRPr="00196808">
        <w:rPr>
          <w:rFonts w:ascii="Verdana" w:hAnsi="Verdana"/>
          <w:sz w:val="24"/>
          <w:szCs w:val="24"/>
        </w:rPr>
        <w:t>”</w:t>
      </w:r>
      <w:r w:rsidR="004345C8" w:rsidRPr="00196808">
        <w:rPr>
          <w:rFonts w:ascii="Verdana" w:hAnsi="Verdana"/>
          <w:sz w:val="24"/>
          <w:szCs w:val="24"/>
        </w:rPr>
        <w:t>,</w:t>
      </w:r>
      <w:r w:rsidR="00D23E8E" w:rsidRPr="00196808">
        <w:rPr>
          <w:rFonts w:ascii="Verdana" w:hAnsi="Verdana"/>
          <w:sz w:val="24"/>
          <w:szCs w:val="24"/>
        </w:rPr>
        <w:t xml:space="preserve"> pese a que ya se subsanó la </w:t>
      </w:r>
      <w:r w:rsidR="00CD431B" w:rsidRPr="00196808">
        <w:rPr>
          <w:rFonts w:ascii="Verdana" w:hAnsi="Verdana"/>
          <w:sz w:val="24"/>
          <w:szCs w:val="24"/>
        </w:rPr>
        <w:t xml:space="preserve">irregularidad advertida </w:t>
      </w:r>
      <w:r w:rsidR="00D23E8E" w:rsidRPr="00196808">
        <w:rPr>
          <w:rFonts w:ascii="Verdana" w:hAnsi="Verdana"/>
          <w:sz w:val="24"/>
          <w:szCs w:val="24"/>
        </w:rPr>
        <w:t>por este Tribunal</w:t>
      </w:r>
      <w:r w:rsidR="00CD431B" w:rsidRPr="00196808">
        <w:rPr>
          <w:rFonts w:ascii="Verdana" w:hAnsi="Verdana"/>
          <w:sz w:val="24"/>
          <w:szCs w:val="24"/>
        </w:rPr>
        <w:t xml:space="preserve"> respecto a la información a la comunidad</w:t>
      </w:r>
      <w:r w:rsidR="00F06A1F" w:rsidRPr="00196808">
        <w:rPr>
          <w:rFonts w:ascii="Verdana" w:hAnsi="Verdana"/>
          <w:sz w:val="24"/>
          <w:szCs w:val="24"/>
        </w:rPr>
        <w:t>, sin que la nulidad que declaró esa Corporación haya afectado a la sentencia</w:t>
      </w:r>
      <w:r w:rsidR="00CD431B" w:rsidRPr="00196808">
        <w:rPr>
          <w:rFonts w:ascii="Verdana" w:hAnsi="Verdana"/>
          <w:sz w:val="24"/>
          <w:szCs w:val="24"/>
        </w:rPr>
        <w:t>.</w:t>
      </w:r>
    </w:p>
    <w:p w:rsidR="00E435EA" w:rsidRPr="00196808" w:rsidRDefault="00E435EA" w:rsidP="00D32B7B">
      <w:pPr>
        <w:spacing w:line="348" w:lineRule="auto"/>
        <w:jc w:val="both"/>
        <w:rPr>
          <w:rFonts w:ascii="Verdana" w:hAnsi="Verdana"/>
          <w:sz w:val="24"/>
          <w:szCs w:val="24"/>
        </w:rPr>
      </w:pPr>
    </w:p>
    <w:p w:rsidR="00151225" w:rsidRPr="00196808" w:rsidRDefault="007417BC" w:rsidP="00D32B7B">
      <w:pPr>
        <w:spacing w:line="348" w:lineRule="auto"/>
        <w:jc w:val="both"/>
        <w:rPr>
          <w:rFonts w:ascii="Verdana" w:hAnsi="Verdana"/>
          <w:sz w:val="24"/>
          <w:szCs w:val="24"/>
        </w:rPr>
      </w:pPr>
      <w:r w:rsidRPr="00196808">
        <w:rPr>
          <w:rFonts w:ascii="Verdana" w:hAnsi="Verdana"/>
          <w:sz w:val="24"/>
          <w:szCs w:val="24"/>
        </w:rPr>
        <w:t xml:space="preserve">2. </w:t>
      </w:r>
      <w:r w:rsidR="00930D76" w:rsidRPr="00196808">
        <w:rPr>
          <w:rFonts w:ascii="Verdana" w:hAnsi="Verdana"/>
          <w:sz w:val="24"/>
          <w:szCs w:val="24"/>
        </w:rPr>
        <w:t>Considera lesionados su</w:t>
      </w:r>
      <w:r w:rsidR="007B0FAC" w:rsidRPr="00196808">
        <w:rPr>
          <w:rFonts w:ascii="Verdana" w:hAnsi="Verdana"/>
          <w:sz w:val="24"/>
          <w:szCs w:val="24"/>
        </w:rPr>
        <w:t xml:space="preserve"> derecho</w:t>
      </w:r>
      <w:r w:rsidR="00283085" w:rsidRPr="00196808">
        <w:rPr>
          <w:rFonts w:ascii="Verdana" w:hAnsi="Verdana"/>
          <w:sz w:val="24"/>
          <w:szCs w:val="24"/>
        </w:rPr>
        <w:t xml:space="preserve"> a</w:t>
      </w:r>
      <w:r w:rsidR="00EE18E4" w:rsidRPr="00196808">
        <w:rPr>
          <w:rFonts w:ascii="Verdana" w:hAnsi="Verdana"/>
          <w:sz w:val="24"/>
          <w:szCs w:val="24"/>
        </w:rPr>
        <w:t xml:space="preserve"> </w:t>
      </w:r>
      <w:r w:rsidR="007B0FAC" w:rsidRPr="00196808">
        <w:rPr>
          <w:rFonts w:ascii="Verdana" w:hAnsi="Verdana"/>
          <w:sz w:val="24"/>
          <w:szCs w:val="24"/>
        </w:rPr>
        <w:t>la igualdad, el principio de</w:t>
      </w:r>
      <w:r w:rsidR="000B710E" w:rsidRPr="00196808">
        <w:rPr>
          <w:rFonts w:ascii="Verdana" w:hAnsi="Verdana"/>
          <w:sz w:val="24"/>
          <w:szCs w:val="24"/>
        </w:rPr>
        <w:t xml:space="preserve"> la presunción de buena fe</w:t>
      </w:r>
      <w:r w:rsidR="007B0FAC" w:rsidRPr="00196808">
        <w:rPr>
          <w:rFonts w:ascii="Verdana" w:hAnsi="Verdana"/>
          <w:sz w:val="24"/>
          <w:szCs w:val="24"/>
        </w:rPr>
        <w:t xml:space="preserve"> y el artículo 84 de la Ley 472 de 1998</w:t>
      </w:r>
      <w:r w:rsidR="00930D76" w:rsidRPr="00196808">
        <w:rPr>
          <w:rFonts w:ascii="Verdana" w:hAnsi="Verdana"/>
          <w:sz w:val="24"/>
          <w:szCs w:val="24"/>
        </w:rPr>
        <w:t>. P</w:t>
      </w:r>
      <w:r w:rsidR="00151225" w:rsidRPr="00196808">
        <w:rPr>
          <w:rFonts w:ascii="Verdana" w:hAnsi="Verdana"/>
          <w:sz w:val="24"/>
          <w:szCs w:val="24"/>
        </w:rPr>
        <w:t xml:space="preserve">ara su protección, solicita </w:t>
      </w:r>
      <w:r w:rsidR="00437050" w:rsidRPr="00196808">
        <w:rPr>
          <w:rFonts w:ascii="Verdana" w:hAnsi="Verdana"/>
          <w:sz w:val="24"/>
          <w:szCs w:val="24"/>
        </w:rPr>
        <w:t>se ordene al despacho accionado</w:t>
      </w:r>
      <w:r w:rsidR="001920A6" w:rsidRPr="00196808">
        <w:rPr>
          <w:rFonts w:ascii="Verdana" w:hAnsi="Verdana"/>
          <w:sz w:val="24"/>
          <w:szCs w:val="24"/>
        </w:rPr>
        <w:t xml:space="preserve"> conceder el recurso de apelación que formuló contra la sentencia que profirió en esa</w:t>
      </w:r>
      <w:r w:rsidR="00BB3161" w:rsidRPr="00196808">
        <w:rPr>
          <w:rFonts w:ascii="Verdana" w:hAnsi="Verdana"/>
          <w:sz w:val="24"/>
          <w:szCs w:val="24"/>
        </w:rPr>
        <w:t xml:space="preserve"> </w:t>
      </w:r>
      <w:r w:rsidR="000B710E" w:rsidRPr="00196808">
        <w:rPr>
          <w:rFonts w:ascii="Verdana" w:hAnsi="Verdana"/>
          <w:sz w:val="24"/>
          <w:szCs w:val="24"/>
        </w:rPr>
        <w:t>acción popular.</w:t>
      </w:r>
    </w:p>
    <w:p w:rsidR="0035340F" w:rsidRPr="00196808" w:rsidRDefault="0035340F" w:rsidP="00D32B7B">
      <w:pPr>
        <w:spacing w:line="348" w:lineRule="auto"/>
        <w:jc w:val="both"/>
        <w:rPr>
          <w:rFonts w:ascii="Verdana" w:hAnsi="Verdana"/>
          <w:sz w:val="24"/>
          <w:szCs w:val="24"/>
        </w:rPr>
      </w:pPr>
    </w:p>
    <w:p w:rsidR="00E471D6" w:rsidRPr="00196808" w:rsidRDefault="00E471D6" w:rsidP="00D32B7B">
      <w:pPr>
        <w:spacing w:line="348" w:lineRule="auto"/>
        <w:jc w:val="both"/>
        <w:rPr>
          <w:rFonts w:ascii="Verdana" w:hAnsi="Verdana"/>
          <w:b/>
          <w:spacing w:val="-4"/>
          <w:sz w:val="24"/>
          <w:szCs w:val="24"/>
        </w:rPr>
      </w:pPr>
      <w:r w:rsidRPr="00196808">
        <w:rPr>
          <w:rFonts w:ascii="Verdana" w:hAnsi="Verdana"/>
          <w:b/>
          <w:spacing w:val="-4"/>
          <w:sz w:val="24"/>
          <w:szCs w:val="24"/>
        </w:rPr>
        <w:t>ACTUACIÓN PROCESAL</w:t>
      </w:r>
    </w:p>
    <w:p w:rsidR="00E471D6" w:rsidRPr="00196808" w:rsidRDefault="00E471D6" w:rsidP="00D32B7B">
      <w:pPr>
        <w:spacing w:line="348" w:lineRule="auto"/>
        <w:jc w:val="both"/>
        <w:rPr>
          <w:rFonts w:ascii="Verdana" w:hAnsi="Verdana"/>
          <w:spacing w:val="-4"/>
          <w:sz w:val="24"/>
          <w:szCs w:val="24"/>
        </w:rPr>
      </w:pPr>
    </w:p>
    <w:p w:rsidR="00E471D6" w:rsidRPr="00196808" w:rsidRDefault="007417BC" w:rsidP="00D32B7B">
      <w:pPr>
        <w:spacing w:line="348" w:lineRule="auto"/>
        <w:jc w:val="both"/>
        <w:rPr>
          <w:rFonts w:ascii="Verdana" w:hAnsi="Verdana"/>
          <w:spacing w:val="-4"/>
          <w:sz w:val="24"/>
          <w:szCs w:val="24"/>
        </w:rPr>
      </w:pPr>
      <w:r w:rsidRPr="00196808">
        <w:rPr>
          <w:rFonts w:ascii="Verdana" w:hAnsi="Verdana"/>
          <w:spacing w:val="-4"/>
          <w:sz w:val="24"/>
          <w:szCs w:val="24"/>
        </w:rPr>
        <w:t xml:space="preserve">1. </w:t>
      </w:r>
      <w:r w:rsidR="00233AC1" w:rsidRPr="00196808">
        <w:rPr>
          <w:rFonts w:ascii="Verdana" w:hAnsi="Verdana"/>
          <w:spacing w:val="-4"/>
          <w:sz w:val="24"/>
          <w:szCs w:val="24"/>
        </w:rPr>
        <w:t>Luego de corregida la demanda, m</w:t>
      </w:r>
      <w:r w:rsidR="00757F55" w:rsidRPr="00196808">
        <w:rPr>
          <w:rFonts w:ascii="Verdana" w:hAnsi="Verdana"/>
          <w:spacing w:val="-4"/>
          <w:sz w:val="24"/>
          <w:szCs w:val="24"/>
        </w:rPr>
        <w:t xml:space="preserve">ediante proveído del pasado </w:t>
      </w:r>
      <w:r w:rsidR="003670A3" w:rsidRPr="00196808">
        <w:rPr>
          <w:rFonts w:ascii="Verdana" w:hAnsi="Verdana"/>
          <w:spacing w:val="-4"/>
          <w:sz w:val="24"/>
          <w:szCs w:val="24"/>
        </w:rPr>
        <w:t>1</w:t>
      </w:r>
      <w:r w:rsidR="008A5792" w:rsidRPr="00196808">
        <w:rPr>
          <w:rFonts w:ascii="Verdana" w:hAnsi="Verdana"/>
          <w:spacing w:val="-4"/>
          <w:sz w:val="24"/>
          <w:szCs w:val="24"/>
        </w:rPr>
        <w:t>5</w:t>
      </w:r>
      <w:r w:rsidR="009479DA" w:rsidRPr="00196808">
        <w:rPr>
          <w:rFonts w:ascii="Verdana" w:hAnsi="Verdana"/>
          <w:spacing w:val="-4"/>
          <w:sz w:val="24"/>
          <w:szCs w:val="24"/>
        </w:rPr>
        <w:t xml:space="preserve"> de</w:t>
      </w:r>
      <w:r w:rsidR="00C96ED6" w:rsidRPr="00196808">
        <w:rPr>
          <w:rFonts w:ascii="Verdana" w:hAnsi="Verdana"/>
          <w:spacing w:val="-4"/>
          <w:sz w:val="24"/>
          <w:szCs w:val="24"/>
        </w:rPr>
        <w:t xml:space="preserve"> </w:t>
      </w:r>
      <w:r w:rsidR="003670A3" w:rsidRPr="00196808">
        <w:rPr>
          <w:rFonts w:ascii="Verdana" w:hAnsi="Verdana"/>
          <w:spacing w:val="-4"/>
          <w:sz w:val="24"/>
          <w:szCs w:val="24"/>
        </w:rPr>
        <w:t xml:space="preserve">agosto se admitió </w:t>
      </w:r>
      <w:r w:rsidR="00E471D6" w:rsidRPr="00196808">
        <w:rPr>
          <w:rFonts w:ascii="Verdana" w:hAnsi="Verdana"/>
          <w:spacing w:val="-4"/>
          <w:sz w:val="24"/>
          <w:szCs w:val="24"/>
        </w:rPr>
        <w:t xml:space="preserve">y se ordenó vincular a la </w:t>
      </w:r>
      <w:r w:rsidR="008A5792" w:rsidRPr="00196808">
        <w:rPr>
          <w:rFonts w:ascii="Verdana" w:hAnsi="Verdana"/>
          <w:spacing w:val="-4"/>
          <w:sz w:val="24"/>
          <w:szCs w:val="24"/>
        </w:rPr>
        <w:t>Alcaldía de Pereira, al Procurador y al Defensor del Pueblo, ambos de la Regional Risaralda, también a la Procuradora 1 Judicial II de la Procuraduría Delegada para asuntos civiles y laborales y</w:t>
      </w:r>
      <w:r w:rsidR="00F81E6B" w:rsidRPr="00196808">
        <w:rPr>
          <w:rFonts w:ascii="Verdana" w:hAnsi="Verdana"/>
          <w:spacing w:val="-4"/>
          <w:sz w:val="24"/>
          <w:szCs w:val="24"/>
        </w:rPr>
        <w:t xml:space="preserve"> a</w:t>
      </w:r>
      <w:r w:rsidR="008A5792" w:rsidRPr="00196808">
        <w:rPr>
          <w:rFonts w:ascii="Verdana" w:hAnsi="Verdana"/>
          <w:spacing w:val="-4"/>
          <w:sz w:val="24"/>
          <w:szCs w:val="24"/>
        </w:rPr>
        <w:t xml:space="preserve"> los señores Nohemí Cruz Villada, Fabio Quintero Salazar, Diego Barbosa Cadavid, Luz Amparo Ramírez, Joaquín Emilio Flórez, José Correa y Jesús María Betancourt</w:t>
      </w:r>
      <w:r w:rsidR="00F81E6B" w:rsidRPr="00196808">
        <w:rPr>
          <w:rFonts w:ascii="Verdana" w:hAnsi="Verdana"/>
          <w:spacing w:val="-4"/>
          <w:sz w:val="24"/>
          <w:szCs w:val="24"/>
        </w:rPr>
        <w:t>, quienes interviene</w:t>
      </w:r>
      <w:r w:rsidR="00BB3161" w:rsidRPr="00196808">
        <w:rPr>
          <w:rFonts w:ascii="Verdana" w:hAnsi="Verdana"/>
          <w:spacing w:val="-4"/>
          <w:sz w:val="24"/>
          <w:szCs w:val="24"/>
        </w:rPr>
        <w:t>n</w:t>
      </w:r>
      <w:r w:rsidR="00F81E6B" w:rsidRPr="00196808">
        <w:rPr>
          <w:rFonts w:ascii="Verdana" w:hAnsi="Verdana"/>
          <w:spacing w:val="-4"/>
          <w:sz w:val="24"/>
          <w:szCs w:val="24"/>
        </w:rPr>
        <w:t xml:space="preserve"> en el proceso en que encuentra el actor lesionados sus derechos</w:t>
      </w:r>
      <w:r w:rsidR="008A5792" w:rsidRPr="00196808">
        <w:rPr>
          <w:rFonts w:ascii="Verdana" w:hAnsi="Verdana"/>
          <w:spacing w:val="-4"/>
          <w:sz w:val="24"/>
          <w:szCs w:val="24"/>
        </w:rPr>
        <w:t>.</w:t>
      </w:r>
      <w:r w:rsidR="00E471D6" w:rsidRPr="00196808">
        <w:rPr>
          <w:rFonts w:ascii="Verdana" w:hAnsi="Verdana"/>
          <w:spacing w:val="-4"/>
          <w:sz w:val="24"/>
          <w:szCs w:val="24"/>
        </w:rPr>
        <w:t xml:space="preserve"> </w:t>
      </w:r>
    </w:p>
    <w:p w:rsidR="008A5792" w:rsidRPr="00196808" w:rsidRDefault="008A5792" w:rsidP="00D32B7B">
      <w:pPr>
        <w:spacing w:line="348" w:lineRule="auto"/>
        <w:jc w:val="both"/>
        <w:rPr>
          <w:rFonts w:ascii="Verdana" w:hAnsi="Verdana"/>
          <w:spacing w:val="-4"/>
          <w:sz w:val="24"/>
          <w:szCs w:val="24"/>
        </w:rPr>
      </w:pPr>
    </w:p>
    <w:p w:rsidR="00566DDC" w:rsidRPr="00196808" w:rsidRDefault="00566DDC" w:rsidP="00D32B7B">
      <w:pPr>
        <w:spacing w:line="348" w:lineRule="auto"/>
        <w:jc w:val="both"/>
        <w:rPr>
          <w:rFonts w:ascii="Verdana" w:hAnsi="Verdana"/>
          <w:spacing w:val="-4"/>
          <w:sz w:val="24"/>
          <w:szCs w:val="24"/>
        </w:rPr>
      </w:pPr>
      <w:r w:rsidRPr="00196808">
        <w:rPr>
          <w:rFonts w:ascii="Verdana" w:hAnsi="Verdana"/>
          <w:spacing w:val="-4"/>
          <w:sz w:val="24"/>
          <w:szCs w:val="24"/>
        </w:rPr>
        <w:t>2. En el trámite de esta instancia, se produjeron los siguientes pronunciamientos:</w:t>
      </w:r>
    </w:p>
    <w:p w:rsidR="00566DDC" w:rsidRPr="00196808" w:rsidRDefault="00566DDC" w:rsidP="00D32B7B">
      <w:pPr>
        <w:spacing w:line="348" w:lineRule="auto"/>
        <w:jc w:val="both"/>
        <w:rPr>
          <w:rFonts w:ascii="Verdana" w:hAnsi="Verdana"/>
          <w:spacing w:val="-4"/>
          <w:sz w:val="24"/>
          <w:szCs w:val="24"/>
        </w:rPr>
      </w:pPr>
    </w:p>
    <w:p w:rsidR="00566DDC" w:rsidRPr="00196808" w:rsidRDefault="00566DDC" w:rsidP="00D32B7B">
      <w:pPr>
        <w:spacing w:line="348" w:lineRule="auto"/>
        <w:jc w:val="both"/>
        <w:rPr>
          <w:rFonts w:ascii="Verdana" w:hAnsi="Verdana"/>
          <w:spacing w:val="-4"/>
          <w:sz w:val="24"/>
          <w:szCs w:val="24"/>
        </w:rPr>
      </w:pPr>
      <w:r w:rsidRPr="00196808">
        <w:rPr>
          <w:rFonts w:ascii="Verdana" w:hAnsi="Verdana"/>
          <w:spacing w:val="-4"/>
          <w:sz w:val="24"/>
          <w:szCs w:val="24"/>
        </w:rPr>
        <w:t>2.1 El</w:t>
      </w:r>
      <w:r w:rsidR="003E70E8" w:rsidRPr="00196808">
        <w:rPr>
          <w:rFonts w:ascii="Verdana" w:hAnsi="Verdana"/>
          <w:spacing w:val="-4"/>
          <w:sz w:val="24"/>
          <w:szCs w:val="24"/>
        </w:rPr>
        <w:t xml:space="preserve"> Procurador</w:t>
      </w:r>
      <w:r w:rsidRPr="00196808">
        <w:rPr>
          <w:rFonts w:ascii="Verdana" w:hAnsi="Verdana"/>
          <w:spacing w:val="-4"/>
          <w:sz w:val="24"/>
          <w:szCs w:val="24"/>
        </w:rPr>
        <w:t xml:space="preserve">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566DDC" w:rsidRPr="00196808" w:rsidRDefault="00566DDC" w:rsidP="00D32B7B">
      <w:pPr>
        <w:spacing w:line="348" w:lineRule="auto"/>
        <w:jc w:val="both"/>
        <w:rPr>
          <w:rFonts w:ascii="Verdana" w:hAnsi="Verdana"/>
          <w:spacing w:val="-4"/>
          <w:sz w:val="24"/>
          <w:szCs w:val="24"/>
        </w:rPr>
      </w:pPr>
    </w:p>
    <w:p w:rsidR="001E02F9" w:rsidRPr="00196808" w:rsidRDefault="00566DDC" w:rsidP="00D32B7B">
      <w:pPr>
        <w:spacing w:line="348" w:lineRule="auto"/>
        <w:jc w:val="both"/>
        <w:rPr>
          <w:rFonts w:ascii="Verdana" w:hAnsi="Verdana"/>
          <w:spacing w:val="-4"/>
          <w:sz w:val="24"/>
          <w:szCs w:val="24"/>
          <w:lang w:val="es-ES"/>
        </w:rPr>
      </w:pPr>
      <w:r w:rsidRPr="00196808">
        <w:rPr>
          <w:rFonts w:ascii="Verdana" w:hAnsi="Verdana"/>
          <w:spacing w:val="-4"/>
          <w:sz w:val="24"/>
          <w:szCs w:val="24"/>
        </w:rPr>
        <w:t>2.2</w:t>
      </w:r>
      <w:r w:rsidR="001411B0" w:rsidRPr="00196808">
        <w:rPr>
          <w:rFonts w:ascii="Verdana" w:hAnsi="Verdana"/>
          <w:spacing w:val="-4"/>
          <w:sz w:val="24"/>
          <w:szCs w:val="24"/>
        </w:rPr>
        <w:t xml:space="preserve"> La Secretaria Jurídica del Municipio de Pereira</w:t>
      </w:r>
      <w:r w:rsidR="009136F3" w:rsidRPr="00196808">
        <w:rPr>
          <w:rFonts w:ascii="Verdana" w:hAnsi="Verdana"/>
          <w:spacing w:val="-4"/>
          <w:sz w:val="24"/>
          <w:szCs w:val="24"/>
        </w:rPr>
        <w:t xml:space="preserve"> pidió la desvinculación de ese ente territorial pues existe falta de legitimación en la causa por pasiva y no está llamada a responder por la </w:t>
      </w:r>
      <w:r w:rsidR="00BB3161" w:rsidRPr="00196808">
        <w:rPr>
          <w:rFonts w:ascii="Verdana" w:hAnsi="Verdana"/>
          <w:spacing w:val="-4"/>
          <w:sz w:val="24"/>
          <w:szCs w:val="24"/>
        </w:rPr>
        <w:t>supuesta</w:t>
      </w:r>
      <w:r w:rsidR="009136F3" w:rsidRPr="00196808">
        <w:rPr>
          <w:rFonts w:ascii="Verdana" w:hAnsi="Verdana"/>
          <w:spacing w:val="-4"/>
          <w:sz w:val="24"/>
          <w:szCs w:val="24"/>
        </w:rPr>
        <w:t xml:space="preserve"> vulneración de los derechos referidos por el actor, máxime cuando los hechos de la demanda involucran exclusivamente al juzgado accionado. </w:t>
      </w:r>
    </w:p>
    <w:p w:rsidR="00E84AE2" w:rsidRPr="00196808" w:rsidRDefault="00E84AE2" w:rsidP="00D32B7B">
      <w:pPr>
        <w:spacing w:line="348" w:lineRule="auto"/>
        <w:jc w:val="both"/>
        <w:rPr>
          <w:rFonts w:ascii="Verdana" w:hAnsi="Verdana"/>
          <w:spacing w:val="-4"/>
          <w:sz w:val="24"/>
          <w:szCs w:val="24"/>
        </w:rPr>
      </w:pPr>
    </w:p>
    <w:p w:rsidR="00E84AE2" w:rsidRDefault="00E84AE2" w:rsidP="00D32B7B">
      <w:pPr>
        <w:spacing w:line="348" w:lineRule="auto"/>
        <w:jc w:val="both"/>
        <w:rPr>
          <w:rFonts w:ascii="Verdana" w:hAnsi="Verdana"/>
          <w:spacing w:val="-4"/>
          <w:sz w:val="24"/>
          <w:szCs w:val="24"/>
        </w:rPr>
      </w:pPr>
      <w:r w:rsidRPr="00196808">
        <w:rPr>
          <w:rFonts w:ascii="Verdana" w:hAnsi="Verdana"/>
          <w:spacing w:val="-4"/>
          <w:sz w:val="24"/>
          <w:szCs w:val="24"/>
        </w:rPr>
        <w:t>3. El titular del despacho accionado y los demás vinculados guardaron silencio.</w:t>
      </w:r>
    </w:p>
    <w:p w:rsidR="00196808" w:rsidRPr="00196808" w:rsidRDefault="00196808" w:rsidP="00D32B7B">
      <w:pPr>
        <w:spacing w:line="348" w:lineRule="auto"/>
        <w:jc w:val="both"/>
        <w:rPr>
          <w:rFonts w:ascii="Verdana" w:hAnsi="Verdana"/>
          <w:spacing w:val="-4"/>
          <w:sz w:val="24"/>
          <w:szCs w:val="24"/>
        </w:rPr>
      </w:pPr>
    </w:p>
    <w:p w:rsidR="00E471D6" w:rsidRPr="00196808" w:rsidRDefault="00E471D6" w:rsidP="00D32B7B">
      <w:pPr>
        <w:spacing w:line="348" w:lineRule="auto"/>
        <w:jc w:val="both"/>
        <w:rPr>
          <w:rFonts w:ascii="Verdana" w:hAnsi="Verdana"/>
          <w:b/>
          <w:spacing w:val="-6"/>
          <w:sz w:val="24"/>
          <w:szCs w:val="24"/>
        </w:rPr>
      </w:pPr>
      <w:r w:rsidRPr="00196808">
        <w:rPr>
          <w:rFonts w:ascii="Verdana" w:hAnsi="Verdana"/>
          <w:b/>
          <w:spacing w:val="-6"/>
          <w:sz w:val="24"/>
          <w:szCs w:val="24"/>
        </w:rPr>
        <w:t xml:space="preserve">C O N S I D E R A C I O N E S </w:t>
      </w:r>
    </w:p>
    <w:p w:rsidR="0024395C" w:rsidRPr="00196808" w:rsidRDefault="0024395C" w:rsidP="00D32B7B">
      <w:pPr>
        <w:spacing w:line="348" w:lineRule="auto"/>
        <w:jc w:val="both"/>
        <w:rPr>
          <w:rFonts w:ascii="Verdana" w:hAnsi="Verdana"/>
          <w:spacing w:val="-6"/>
          <w:sz w:val="24"/>
          <w:szCs w:val="24"/>
        </w:rPr>
      </w:pPr>
    </w:p>
    <w:p w:rsidR="004E0E3D" w:rsidRPr="00196808" w:rsidRDefault="004E0E3D" w:rsidP="00D32B7B">
      <w:pPr>
        <w:spacing w:line="348" w:lineRule="auto"/>
        <w:jc w:val="both"/>
        <w:rPr>
          <w:rFonts w:ascii="Verdana" w:hAnsi="Verdana"/>
          <w:spacing w:val="-6"/>
          <w:sz w:val="24"/>
          <w:szCs w:val="24"/>
        </w:rPr>
      </w:pPr>
      <w:r w:rsidRPr="00196808">
        <w:rPr>
          <w:rFonts w:ascii="Verdana" w:hAnsi="Verdana"/>
          <w:spacing w:val="-6"/>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E0E3D" w:rsidRPr="00196808" w:rsidRDefault="004E0E3D"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6"/>
          <w:sz w:val="24"/>
          <w:szCs w:val="24"/>
        </w:rPr>
      </w:pPr>
    </w:p>
    <w:p w:rsidR="004E0E3D" w:rsidRPr="00196808" w:rsidRDefault="004E0E3D" w:rsidP="00D32B7B">
      <w:pPr>
        <w:spacing w:line="348" w:lineRule="auto"/>
        <w:jc w:val="both"/>
        <w:rPr>
          <w:rFonts w:ascii="Verdana" w:hAnsi="Verdana"/>
          <w:spacing w:val="-6"/>
          <w:sz w:val="24"/>
          <w:szCs w:val="24"/>
        </w:rPr>
      </w:pPr>
      <w:r w:rsidRPr="00196808">
        <w:rPr>
          <w:rFonts w:ascii="Verdana" w:hAnsi="Verdana"/>
          <w:spacing w:val="-6"/>
          <w:sz w:val="24"/>
          <w:szCs w:val="24"/>
        </w:rPr>
        <w:t xml:space="preserve">2. Corresponde a esta Sala establecer, en primer lugar, si el demandante se encuentra legitimado para promover la acción. Solo de estarlo, determinará la Sala si procede la acción de tutela </w:t>
      </w:r>
      <w:r w:rsidR="00D26E40" w:rsidRPr="00196808">
        <w:rPr>
          <w:rFonts w:ascii="Verdana" w:hAnsi="Verdana"/>
          <w:spacing w:val="-6"/>
          <w:sz w:val="24"/>
          <w:szCs w:val="24"/>
        </w:rPr>
        <w:t>para ordenarle a</w:t>
      </w:r>
      <w:r w:rsidRPr="00196808">
        <w:rPr>
          <w:rFonts w:ascii="Verdana" w:hAnsi="Verdana"/>
          <w:spacing w:val="-6"/>
          <w:sz w:val="24"/>
          <w:szCs w:val="24"/>
        </w:rPr>
        <w:t xml:space="preserve">l juzgado accionado </w:t>
      </w:r>
      <w:r w:rsidR="00D26E40" w:rsidRPr="00196808">
        <w:rPr>
          <w:rFonts w:ascii="Verdana" w:hAnsi="Verdana"/>
          <w:spacing w:val="-6"/>
          <w:sz w:val="24"/>
          <w:szCs w:val="24"/>
        </w:rPr>
        <w:t>conceder</w:t>
      </w:r>
      <w:r w:rsidRPr="00196808">
        <w:rPr>
          <w:rFonts w:ascii="Verdana" w:hAnsi="Verdana"/>
          <w:spacing w:val="-6"/>
          <w:sz w:val="24"/>
          <w:szCs w:val="24"/>
        </w:rPr>
        <w:t xml:space="preserve"> el recurso de apelación que le actor</w:t>
      </w:r>
      <w:r w:rsidR="00D26E40" w:rsidRPr="00196808">
        <w:rPr>
          <w:rFonts w:ascii="Verdana" w:hAnsi="Verdana"/>
          <w:spacing w:val="-6"/>
          <w:sz w:val="24"/>
          <w:szCs w:val="24"/>
        </w:rPr>
        <w:t xml:space="preserve"> </w:t>
      </w:r>
      <w:r w:rsidR="00BD3FE5" w:rsidRPr="00196808">
        <w:rPr>
          <w:rFonts w:ascii="Verdana" w:hAnsi="Verdana"/>
          <w:spacing w:val="-6"/>
          <w:sz w:val="24"/>
          <w:szCs w:val="24"/>
        </w:rPr>
        <w:t>interpuso</w:t>
      </w:r>
      <w:r w:rsidR="00D26E40" w:rsidRPr="00196808">
        <w:rPr>
          <w:rFonts w:ascii="Verdana" w:hAnsi="Verdana"/>
          <w:spacing w:val="-6"/>
          <w:sz w:val="24"/>
          <w:szCs w:val="24"/>
        </w:rPr>
        <w:t xml:space="preserve"> contra la sentencia que definió</w:t>
      </w:r>
      <w:r w:rsidRPr="00196808">
        <w:rPr>
          <w:rFonts w:ascii="Verdana" w:hAnsi="Verdana"/>
          <w:spacing w:val="-6"/>
          <w:sz w:val="24"/>
          <w:szCs w:val="24"/>
        </w:rPr>
        <w:t xml:space="preserve"> la acción popular </w:t>
      </w:r>
      <w:r w:rsidR="00C922BB" w:rsidRPr="00196808">
        <w:rPr>
          <w:rFonts w:ascii="Verdana" w:hAnsi="Verdana"/>
          <w:spacing w:val="-6"/>
          <w:sz w:val="24"/>
          <w:szCs w:val="24"/>
        </w:rPr>
        <w:t>objeto del amparo</w:t>
      </w:r>
      <w:r w:rsidRPr="00196808">
        <w:rPr>
          <w:rFonts w:ascii="Verdana" w:hAnsi="Verdana"/>
          <w:spacing w:val="-6"/>
          <w:sz w:val="24"/>
          <w:szCs w:val="24"/>
        </w:rPr>
        <w:t>.</w:t>
      </w:r>
    </w:p>
    <w:p w:rsidR="004E0E3D" w:rsidRPr="00196808" w:rsidRDefault="004E0E3D" w:rsidP="00D32B7B">
      <w:pPr>
        <w:tabs>
          <w:tab w:val="left" w:pos="-720"/>
          <w:tab w:val="left" w:pos="-567"/>
          <w:tab w:val="left" w:pos="8222"/>
          <w:tab w:val="left" w:pos="8364"/>
        </w:tabs>
        <w:spacing w:line="348" w:lineRule="auto"/>
        <w:jc w:val="both"/>
        <w:rPr>
          <w:rFonts w:ascii="Verdana" w:hAnsi="Verdana"/>
          <w:spacing w:val="-6"/>
          <w:sz w:val="24"/>
          <w:szCs w:val="24"/>
        </w:rPr>
      </w:pPr>
    </w:p>
    <w:p w:rsidR="009448EF" w:rsidRPr="00196808" w:rsidRDefault="004E0E3D"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6"/>
          <w:sz w:val="24"/>
          <w:szCs w:val="24"/>
        </w:rPr>
      </w:pPr>
      <w:r w:rsidRPr="00196808">
        <w:rPr>
          <w:rFonts w:ascii="Verdana" w:hAnsi="Verdana"/>
          <w:spacing w:val="-6"/>
          <w:sz w:val="24"/>
          <w:szCs w:val="24"/>
        </w:rPr>
        <w:t>3. Las pru</w:t>
      </w:r>
      <w:r w:rsidR="009C59A7" w:rsidRPr="00196808">
        <w:rPr>
          <w:rFonts w:ascii="Verdana" w:hAnsi="Verdana"/>
          <w:spacing w:val="-6"/>
          <w:sz w:val="24"/>
          <w:szCs w:val="24"/>
        </w:rPr>
        <w:t>ebas documentales allegadas al proceso y que obran en el disco compacto visible a folio 13,</w:t>
      </w:r>
      <w:r w:rsidRPr="00196808">
        <w:rPr>
          <w:rFonts w:ascii="Verdana" w:hAnsi="Verdana"/>
          <w:spacing w:val="-6"/>
          <w:sz w:val="24"/>
          <w:szCs w:val="24"/>
        </w:rPr>
        <w:t xml:space="preserve"> acreditan</w:t>
      </w:r>
      <w:r w:rsidR="009448EF" w:rsidRPr="00196808">
        <w:rPr>
          <w:rFonts w:ascii="Verdana" w:hAnsi="Verdana"/>
          <w:spacing w:val="-6"/>
          <w:sz w:val="24"/>
          <w:szCs w:val="24"/>
        </w:rPr>
        <w:t xml:space="preserve"> los siguientes hechos:</w:t>
      </w:r>
    </w:p>
    <w:p w:rsidR="009448EF" w:rsidRPr="00196808" w:rsidRDefault="009448EF"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6"/>
          <w:sz w:val="24"/>
          <w:szCs w:val="24"/>
        </w:rPr>
      </w:pPr>
    </w:p>
    <w:p w:rsidR="00E57565" w:rsidRPr="00196808" w:rsidRDefault="009448EF"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6"/>
          <w:sz w:val="24"/>
          <w:szCs w:val="24"/>
        </w:rPr>
      </w:pPr>
      <w:r w:rsidRPr="00196808">
        <w:rPr>
          <w:rFonts w:ascii="Verdana" w:hAnsi="Verdana"/>
          <w:spacing w:val="-6"/>
          <w:sz w:val="24"/>
          <w:szCs w:val="24"/>
        </w:rPr>
        <w:t>3.1</w:t>
      </w:r>
      <w:r w:rsidR="00E57565" w:rsidRPr="00196808">
        <w:rPr>
          <w:rFonts w:ascii="Verdana" w:hAnsi="Verdana"/>
          <w:spacing w:val="-6"/>
          <w:sz w:val="24"/>
          <w:szCs w:val="24"/>
        </w:rPr>
        <w:t xml:space="preserve"> Los señores Fabio Quintero Salazar, Diego Barbosa Cadavid, Luz Amparo Ramírez, Joaquín Emilio Flórez, José Correa y Jesús María Betancourt</w:t>
      </w:r>
      <w:r w:rsidR="001B7F7D" w:rsidRPr="00196808">
        <w:rPr>
          <w:rFonts w:ascii="Verdana" w:hAnsi="Verdana"/>
          <w:spacing w:val="-6"/>
          <w:sz w:val="24"/>
          <w:szCs w:val="24"/>
        </w:rPr>
        <w:t xml:space="preserve">, </w:t>
      </w:r>
      <w:r w:rsidR="00231331" w:rsidRPr="00196808">
        <w:rPr>
          <w:rFonts w:ascii="Verdana" w:hAnsi="Verdana"/>
          <w:spacing w:val="-6"/>
          <w:sz w:val="24"/>
          <w:szCs w:val="24"/>
        </w:rPr>
        <w:t>promovieron acción popular contra</w:t>
      </w:r>
      <w:r w:rsidR="00E57565" w:rsidRPr="00196808">
        <w:rPr>
          <w:rFonts w:ascii="Verdana" w:hAnsi="Verdana"/>
          <w:spacing w:val="-6"/>
          <w:sz w:val="24"/>
          <w:szCs w:val="24"/>
        </w:rPr>
        <w:t xml:space="preserve"> Nohem</w:t>
      </w:r>
      <w:r w:rsidR="00231331" w:rsidRPr="00196808">
        <w:rPr>
          <w:rFonts w:ascii="Verdana" w:hAnsi="Verdana"/>
          <w:spacing w:val="-6"/>
          <w:sz w:val="24"/>
          <w:szCs w:val="24"/>
        </w:rPr>
        <w:t>í Cruz Villada</w:t>
      </w:r>
      <w:r w:rsidR="00231331" w:rsidRPr="00196808">
        <w:rPr>
          <w:rStyle w:val="Appelnotedebasdep"/>
          <w:rFonts w:ascii="Verdana" w:hAnsi="Verdana"/>
          <w:spacing w:val="-6"/>
          <w:sz w:val="24"/>
          <w:szCs w:val="24"/>
        </w:rPr>
        <w:footnoteReference w:id="1"/>
      </w:r>
      <w:r w:rsidR="0099041D" w:rsidRPr="00196808">
        <w:rPr>
          <w:rFonts w:ascii="Verdana" w:hAnsi="Verdana"/>
          <w:spacing w:val="-6"/>
          <w:sz w:val="24"/>
          <w:szCs w:val="24"/>
        </w:rPr>
        <w:t xml:space="preserve">. </w:t>
      </w:r>
      <w:r w:rsidR="0099041D" w:rsidRPr="00196808">
        <w:rPr>
          <w:rFonts w:ascii="Verdana" w:hAnsi="Verdana"/>
          <w:spacing w:val="-6"/>
          <w:sz w:val="24"/>
          <w:szCs w:val="24"/>
        </w:rPr>
        <w:lastRenderedPageBreak/>
        <w:t>Ese proceso fue asignado</w:t>
      </w:r>
      <w:r w:rsidR="00E66AE0" w:rsidRPr="00196808">
        <w:rPr>
          <w:rFonts w:ascii="Verdana" w:hAnsi="Verdana"/>
          <w:spacing w:val="-6"/>
          <w:sz w:val="24"/>
          <w:szCs w:val="24"/>
        </w:rPr>
        <w:t xml:space="preserve"> al Juzgado Segundo Civil del Circuito de esta ciudad</w:t>
      </w:r>
      <w:r w:rsidR="00CA562F" w:rsidRPr="00196808">
        <w:rPr>
          <w:rStyle w:val="Appelnotedebasdep"/>
          <w:rFonts w:ascii="Verdana" w:hAnsi="Verdana"/>
          <w:spacing w:val="-6"/>
          <w:sz w:val="24"/>
          <w:szCs w:val="24"/>
        </w:rPr>
        <w:footnoteReference w:id="2"/>
      </w:r>
      <w:r w:rsidR="00E66AE0" w:rsidRPr="00196808">
        <w:rPr>
          <w:rFonts w:ascii="Verdana" w:hAnsi="Verdana"/>
          <w:spacing w:val="-6"/>
          <w:sz w:val="24"/>
          <w:szCs w:val="24"/>
        </w:rPr>
        <w:t>, luego</w:t>
      </w:r>
      <w:r w:rsidR="00CA562F" w:rsidRPr="00196808">
        <w:rPr>
          <w:rFonts w:ascii="Verdana" w:hAnsi="Verdana"/>
          <w:spacing w:val="-6"/>
          <w:sz w:val="24"/>
          <w:szCs w:val="24"/>
        </w:rPr>
        <w:t xml:space="preserve"> de</w:t>
      </w:r>
      <w:r w:rsidR="00E66AE0" w:rsidRPr="00196808">
        <w:rPr>
          <w:rFonts w:ascii="Verdana" w:hAnsi="Verdana"/>
          <w:spacing w:val="-6"/>
          <w:sz w:val="24"/>
          <w:szCs w:val="24"/>
        </w:rPr>
        <w:t xml:space="preserve"> que el Cuarto Administrativo, al que correspondió inicialmente, la remitiera por falta de jurisdicción</w:t>
      </w:r>
      <w:r w:rsidR="00CA562F" w:rsidRPr="00196808">
        <w:rPr>
          <w:rStyle w:val="Appelnotedebasdep"/>
          <w:rFonts w:ascii="Verdana" w:hAnsi="Verdana"/>
          <w:spacing w:val="-6"/>
          <w:sz w:val="24"/>
          <w:szCs w:val="24"/>
        </w:rPr>
        <w:footnoteReference w:id="3"/>
      </w:r>
      <w:r w:rsidR="00E57565" w:rsidRPr="00196808">
        <w:rPr>
          <w:rFonts w:ascii="Verdana" w:hAnsi="Verdana"/>
          <w:spacing w:val="-6"/>
          <w:sz w:val="24"/>
          <w:szCs w:val="24"/>
        </w:rPr>
        <w:t>.</w:t>
      </w:r>
    </w:p>
    <w:p w:rsidR="00E83BA5" w:rsidRPr="00196808" w:rsidRDefault="00E83BA5"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6"/>
          <w:sz w:val="24"/>
          <w:szCs w:val="24"/>
        </w:rPr>
      </w:pPr>
    </w:p>
    <w:p w:rsidR="00E83BA5" w:rsidRPr="00196808" w:rsidRDefault="008747B5"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6"/>
          <w:sz w:val="24"/>
          <w:szCs w:val="24"/>
        </w:rPr>
      </w:pPr>
      <w:r w:rsidRPr="00196808">
        <w:rPr>
          <w:rFonts w:ascii="Verdana" w:hAnsi="Verdana"/>
          <w:spacing w:val="-6"/>
          <w:sz w:val="24"/>
          <w:szCs w:val="24"/>
        </w:rPr>
        <w:t>3.2 El 20</w:t>
      </w:r>
      <w:r w:rsidR="00E83BA5" w:rsidRPr="00196808">
        <w:rPr>
          <w:rFonts w:ascii="Verdana" w:hAnsi="Verdana"/>
          <w:spacing w:val="-6"/>
          <w:sz w:val="24"/>
          <w:szCs w:val="24"/>
        </w:rPr>
        <w:t xml:space="preserve"> de </w:t>
      </w:r>
      <w:r w:rsidRPr="00196808">
        <w:rPr>
          <w:rFonts w:ascii="Verdana" w:hAnsi="Verdana"/>
          <w:spacing w:val="-6"/>
          <w:sz w:val="24"/>
          <w:szCs w:val="24"/>
        </w:rPr>
        <w:t>febrero de 2015</w:t>
      </w:r>
      <w:r w:rsidR="00E83BA5" w:rsidRPr="00196808">
        <w:rPr>
          <w:rFonts w:ascii="Verdana" w:hAnsi="Verdana"/>
          <w:spacing w:val="-6"/>
          <w:sz w:val="24"/>
          <w:szCs w:val="24"/>
        </w:rPr>
        <w:t xml:space="preserve"> el </w:t>
      </w:r>
      <w:r w:rsidR="00161890" w:rsidRPr="00196808">
        <w:rPr>
          <w:rFonts w:ascii="Verdana" w:hAnsi="Verdana"/>
          <w:spacing w:val="-6"/>
          <w:sz w:val="24"/>
          <w:szCs w:val="24"/>
        </w:rPr>
        <w:t>señor Javier Elías Arias Idárraga</w:t>
      </w:r>
      <w:r w:rsidRPr="00196808">
        <w:rPr>
          <w:rFonts w:ascii="Verdana" w:hAnsi="Verdana"/>
          <w:spacing w:val="-6"/>
          <w:sz w:val="24"/>
          <w:szCs w:val="24"/>
        </w:rPr>
        <w:t xml:space="preserve"> solicitó al </w:t>
      </w:r>
      <w:r w:rsidR="009D31BF" w:rsidRPr="00196808">
        <w:rPr>
          <w:rFonts w:ascii="Verdana" w:hAnsi="Verdana"/>
          <w:spacing w:val="-6"/>
          <w:sz w:val="24"/>
          <w:szCs w:val="24"/>
        </w:rPr>
        <w:t>juzgado accionado</w:t>
      </w:r>
      <w:r w:rsidRPr="00196808">
        <w:rPr>
          <w:rFonts w:ascii="Verdana" w:hAnsi="Verdana"/>
          <w:spacing w:val="-6"/>
          <w:sz w:val="24"/>
          <w:szCs w:val="24"/>
        </w:rPr>
        <w:t xml:space="preserve"> ser reconocido como coadyuvante</w:t>
      </w:r>
      <w:r w:rsidRPr="00196808">
        <w:rPr>
          <w:rStyle w:val="Appelnotedebasdep"/>
          <w:rFonts w:ascii="Verdana" w:hAnsi="Verdana"/>
          <w:spacing w:val="-6"/>
          <w:sz w:val="24"/>
          <w:szCs w:val="24"/>
        </w:rPr>
        <w:footnoteReference w:id="4"/>
      </w:r>
      <w:r w:rsidR="009D31BF" w:rsidRPr="00196808">
        <w:rPr>
          <w:rFonts w:ascii="Verdana" w:hAnsi="Verdana"/>
          <w:spacing w:val="-6"/>
          <w:sz w:val="24"/>
          <w:szCs w:val="24"/>
        </w:rPr>
        <w:t>.</w:t>
      </w:r>
    </w:p>
    <w:p w:rsidR="009D31BF" w:rsidRPr="00196808" w:rsidRDefault="009D31BF"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6"/>
          <w:sz w:val="24"/>
          <w:szCs w:val="24"/>
        </w:rPr>
      </w:pPr>
    </w:p>
    <w:p w:rsidR="009D31BF" w:rsidRPr="00196808" w:rsidRDefault="009D31BF"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6"/>
          <w:sz w:val="24"/>
          <w:szCs w:val="24"/>
        </w:rPr>
      </w:pPr>
      <w:r w:rsidRPr="00196808">
        <w:rPr>
          <w:rFonts w:ascii="Verdana" w:hAnsi="Verdana"/>
          <w:spacing w:val="-6"/>
          <w:sz w:val="24"/>
          <w:szCs w:val="24"/>
        </w:rPr>
        <w:t>3.3 Mediante sentencia del 30 de noviembre de 2016 se definió el asunto en primera instancia</w:t>
      </w:r>
      <w:r w:rsidRPr="00196808">
        <w:rPr>
          <w:rStyle w:val="Appelnotedebasdep"/>
          <w:rFonts w:ascii="Verdana" w:hAnsi="Verdana"/>
          <w:spacing w:val="-6"/>
          <w:sz w:val="24"/>
          <w:szCs w:val="24"/>
        </w:rPr>
        <w:footnoteReference w:id="5"/>
      </w:r>
      <w:r w:rsidRPr="00196808">
        <w:rPr>
          <w:rFonts w:ascii="Verdana" w:hAnsi="Verdana"/>
          <w:spacing w:val="-6"/>
          <w:sz w:val="24"/>
          <w:szCs w:val="24"/>
        </w:rPr>
        <w:t>.</w:t>
      </w:r>
    </w:p>
    <w:p w:rsidR="00741514" w:rsidRPr="00196808" w:rsidRDefault="00741514"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741514" w:rsidRPr="00196808" w:rsidRDefault="00741514"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196808">
        <w:rPr>
          <w:rFonts w:ascii="Verdana" w:hAnsi="Verdana"/>
          <w:spacing w:val="-4"/>
          <w:sz w:val="24"/>
          <w:szCs w:val="24"/>
        </w:rPr>
        <w:t xml:space="preserve">3.4 Frente a esta decisión el </w:t>
      </w:r>
      <w:r w:rsidR="007A715B" w:rsidRPr="00196808">
        <w:rPr>
          <w:rFonts w:ascii="Verdana" w:hAnsi="Verdana"/>
          <w:spacing w:val="-4"/>
          <w:sz w:val="24"/>
          <w:szCs w:val="24"/>
        </w:rPr>
        <w:t>citado señor</w:t>
      </w:r>
      <w:r w:rsidRPr="00196808">
        <w:rPr>
          <w:rFonts w:ascii="Verdana" w:hAnsi="Verdana"/>
          <w:spacing w:val="-4"/>
          <w:sz w:val="24"/>
          <w:szCs w:val="24"/>
        </w:rPr>
        <w:t xml:space="preserve"> interpuso recurso de apelación</w:t>
      </w:r>
      <w:r w:rsidRPr="00196808">
        <w:rPr>
          <w:rStyle w:val="Appelnotedebasdep"/>
          <w:rFonts w:ascii="Verdana" w:hAnsi="Verdana"/>
          <w:spacing w:val="-4"/>
          <w:sz w:val="24"/>
          <w:szCs w:val="24"/>
        </w:rPr>
        <w:footnoteReference w:id="6"/>
      </w:r>
      <w:r w:rsidRPr="00196808">
        <w:rPr>
          <w:rFonts w:ascii="Verdana" w:hAnsi="Verdana"/>
          <w:spacing w:val="-4"/>
          <w:sz w:val="24"/>
          <w:szCs w:val="24"/>
        </w:rPr>
        <w:t>.</w:t>
      </w:r>
    </w:p>
    <w:p w:rsidR="00D97D6D" w:rsidRPr="00196808" w:rsidRDefault="00D97D6D"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D97D6D" w:rsidRPr="00196808" w:rsidRDefault="00D97D6D"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196808">
        <w:rPr>
          <w:rFonts w:ascii="Verdana" w:hAnsi="Verdana"/>
          <w:spacing w:val="-4"/>
          <w:sz w:val="24"/>
          <w:szCs w:val="24"/>
        </w:rPr>
        <w:t>3.5 Por auto de</w:t>
      </w:r>
      <w:r w:rsidR="007557BE" w:rsidRPr="00196808">
        <w:rPr>
          <w:rFonts w:ascii="Verdana" w:hAnsi="Verdana"/>
          <w:spacing w:val="-4"/>
          <w:sz w:val="24"/>
          <w:szCs w:val="24"/>
        </w:rPr>
        <w:t>l</w:t>
      </w:r>
      <w:r w:rsidRPr="00196808">
        <w:rPr>
          <w:rFonts w:ascii="Verdana" w:hAnsi="Verdana"/>
          <w:spacing w:val="-4"/>
          <w:sz w:val="24"/>
          <w:szCs w:val="24"/>
        </w:rPr>
        <w:t xml:space="preserve"> 13 de diciembre siguiente</w:t>
      </w:r>
      <w:r w:rsidR="00A508B8" w:rsidRPr="00196808">
        <w:rPr>
          <w:rFonts w:ascii="Verdana" w:hAnsi="Verdana"/>
          <w:spacing w:val="-4"/>
          <w:sz w:val="24"/>
          <w:szCs w:val="24"/>
        </w:rPr>
        <w:t xml:space="preserve"> se concedió</w:t>
      </w:r>
      <w:r w:rsidR="007A715B" w:rsidRPr="00196808">
        <w:rPr>
          <w:rFonts w:ascii="Verdana" w:hAnsi="Verdana"/>
          <w:spacing w:val="-4"/>
          <w:sz w:val="24"/>
          <w:szCs w:val="24"/>
        </w:rPr>
        <w:t xml:space="preserve"> ese medio de impugnación</w:t>
      </w:r>
      <w:r w:rsidR="00A508B8" w:rsidRPr="00196808">
        <w:rPr>
          <w:rFonts w:ascii="Verdana" w:hAnsi="Verdana"/>
          <w:spacing w:val="-4"/>
          <w:sz w:val="24"/>
          <w:szCs w:val="24"/>
        </w:rPr>
        <w:t xml:space="preserve"> y, entre otras decisiones, se tuvo</w:t>
      </w:r>
      <w:r w:rsidR="007557BE" w:rsidRPr="00196808">
        <w:rPr>
          <w:rFonts w:ascii="Verdana" w:hAnsi="Verdana"/>
          <w:spacing w:val="-4"/>
          <w:sz w:val="24"/>
          <w:szCs w:val="24"/>
        </w:rPr>
        <w:t xml:space="preserve"> al</w:t>
      </w:r>
      <w:r w:rsidR="007A715B" w:rsidRPr="00196808">
        <w:rPr>
          <w:rFonts w:ascii="Verdana" w:hAnsi="Verdana"/>
          <w:spacing w:val="-4"/>
          <w:sz w:val="24"/>
          <w:szCs w:val="24"/>
        </w:rPr>
        <w:t xml:space="preserve"> recurrente</w:t>
      </w:r>
      <w:r w:rsidR="007557BE" w:rsidRPr="00196808">
        <w:rPr>
          <w:rFonts w:ascii="Verdana" w:hAnsi="Verdana"/>
          <w:spacing w:val="-4"/>
          <w:sz w:val="24"/>
          <w:szCs w:val="24"/>
        </w:rPr>
        <w:t xml:space="preserve"> como coadyuvante</w:t>
      </w:r>
      <w:r w:rsidR="007557BE" w:rsidRPr="00196808">
        <w:rPr>
          <w:rStyle w:val="Appelnotedebasdep"/>
          <w:rFonts w:ascii="Verdana" w:hAnsi="Verdana"/>
          <w:spacing w:val="-4"/>
          <w:sz w:val="24"/>
          <w:szCs w:val="24"/>
        </w:rPr>
        <w:footnoteReference w:id="7"/>
      </w:r>
      <w:r w:rsidR="007557BE" w:rsidRPr="00196808">
        <w:rPr>
          <w:rFonts w:ascii="Verdana" w:hAnsi="Verdana"/>
          <w:spacing w:val="-4"/>
          <w:sz w:val="24"/>
          <w:szCs w:val="24"/>
        </w:rPr>
        <w:t>.</w:t>
      </w:r>
    </w:p>
    <w:p w:rsidR="007557BE" w:rsidRPr="00196808" w:rsidRDefault="007557BE"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7557BE" w:rsidRPr="00196808" w:rsidRDefault="007557BE"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196808">
        <w:rPr>
          <w:rFonts w:ascii="Verdana" w:hAnsi="Verdana"/>
          <w:spacing w:val="-4"/>
          <w:sz w:val="24"/>
          <w:szCs w:val="24"/>
        </w:rPr>
        <w:t xml:space="preserve">3.6 Esta Sala, por medio de auto del </w:t>
      </w:r>
      <w:r w:rsidR="007A715B" w:rsidRPr="00196808">
        <w:rPr>
          <w:rFonts w:ascii="Verdana" w:hAnsi="Verdana"/>
          <w:spacing w:val="-4"/>
          <w:sz w:val="24"/>
          <w:szCs w:val="24"/>
        </w:rPr>
        <w:t>pasado 21 de febrero</w:t>
      </w:r>
      <w:r w:rsidR="001A6278" w:rsidRPr="00196808">
        <w:rPr>
          <w:rFonts w:ascii="Verdana" w:hAnsi="Verdana"/>
          <w:spacing w:val="-4"/>
          <w:sz w:val="24"/>
          <w:szCs w:val="24"/>
        </w:rPr>
        <w:t xml:space="preserve">, declaró la nulidad de lo actuado </w:t>
      </w:r>
      <w:r w:rsidR="0095074F" w:rsidRPr="00196808">
        <w:rPr>
          <w:rFonts w:ascii="Verdana" w:hAnsi="Verdana"/>
          <w:spacing w:val="-4"/>
          <w:sz w:val="24"/>
          <w:szCs w:val="24"/>
        </w:rPr>
        <w:t>en primera instancia</w:t>
      </w:r>
      <w:r w:rsidR="001A6278" w:rsidRPr="00196808">
        <w:rPr>
          <w:rFonts w:ascii="Verdana" w:hAnsi="Verdana"/>
          <w:spacing w:val="-4"/>
          <w:sz w:val="24"/>
          <w:szCs w:val="24"/>
        </w:rPr>
        <w:t xml:space="preserve"> desde la sentencia proferida y se ordenó</w:t>
      </w:r>
      <w:r w:rsidR="00242107" w:rsidRPr="00196808">
        <w:rPr>
          <w:rFonts w:ascii="Verdana" w:hAnsi="Verdana"/>
          <w:spacing w:val="-4"/>
          <w:sz w:val="24"/>
          <w:szCs w:val="24"/>
        </w:rPr>
        <w:t xml:space="preserve"> al Juzgado Segundo Civil del Circuito</w:t>
      </w:r>
      <w:r w:rsidR="007B3C87" w:rsidRPr="00196808">
        <w:rPr>
          <w:rFonts w:ascii="Verdana" w:hAnsi="Verdana"/>
          <w:spacing w:val="-4"/>
          <w:sz w:val="24"/>
          <w:szCs w:val="24"/>
        </w:rPr>
        <w:t xml:space="preserve"> adoptar las medidas necesarias para garantizar la adecuada notificación de los miembros de la comunidad sobre la existencia y fines del proceso</w:t>
      </w:r>
      <w:r w:rsidR="007B3C87" w:rsidRPr="00196808">
        <w:rPr>
          <w:rStyle w:val="Appelnotedebasdep"/>
          <w:rFonts w:ascii="Verdana" w:hAnsi="Verdana"/>
          <w:spacing w:val="-4"/>
          <w:sz w:val="24"/>
          <w:szCs w:val="24"/>
        </w:rPr>
        <w:footnoteReference w:id="8"/>
      </w:r>
      <w:r w:rsidR="007B3C87" w:rsidRPr="00196808">
        <w:rPr>
          <w:rFonts w:ascii="Verdana" w:hAnsi="Verdana"/>
          <w:spacing w:val="-4"/>
          <w:sz w:val="24"/>
          <w:szCs w:val="24"/>
        </w:rPr>
        <w:t>.</w:t>
      </w:r>
    </w:p>
    <w:p w:rsidR="007B3C87" w:rsidRPr="00196808" w:rsidRDefault="007B3C87"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7B3C87" w:rsidRPr="00196808" w:rsidRDefault="007B3C87"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196808">
        <w:rPr>
          <w:rFonts w:ascii="Verdana" w:hAnsi="Verdana"/>
          <w:spacing w:val="-4"/>
          <w:sz w:val="24"/>
          <w:szCs w:val="24"/>
        </w:rPr>
        <w:t xml:space="preserve">3.7 </w:t>
      </w:r>
      <w:r w:rsidR="001E0609" w:rsidRPr="00196808">
        <w:rPr>
          <w:rFonts w:ascii="Verdana" w:hAnsi="Verdana"/>
          <w:spacing w:val="-4"/>
          <w:sz w:val="24"/>
          <w:szCs w:val="24"/>
        </w:rPr>
        <w:t>En obedec</w:t>
      </w:r>
      <w:r w:rsidR="00242107" w:rsidRPr="00196808">
        <w:rPr>
          <w:rFonts w:ascii="Verdana" w:hAnsi="Verdana"/>
          <w:spacing w:val="-4"/>
          <w:sz w:val="24"/>
          <w:szCs w:val="24"/>
        </w:rPr>
        <w:t>imiento a esa orden, el juzgado de conocimiento</w:t>
      </w:r>
      <w:r w:rsidR="001E0609" w:rsidRPr="00196808">
        <w:rPr>
          <w:rFonts w:ascii="Verdana" w:hAnsi="Verdana"/>
          <w:spacing w:val="-4"/>
          <w:sz w:val="24"/>
          <w:szCs w:val="24"/>
        </w:rPr>
        <w:t>, en auto del 8 de marzo, requirió a los interesados para que realizaran la publicación en prensa o radio de amplia difusión de la ciudad,</w:t>
      </w:r>
      <w:r w:rsidR="00DE7183" w:rsidRPr="00196808">
        <w:rPr>
          <w:rFonts w:ascii="Verdana" w:hAnsi="Verdana"/>
          <w:spacing w:val="-4"/>
          <w:sz w:val="24"/>
          <w:szCs w:val="24"/>
        </w:rPr>
        <w:t xml:space="preserve"> </w:t>
      </w:r>
      <w:r w:rsidR="0095074F" w:rsidRPr="00196808">
        <w:rPr>
          <w:rFonts w:ascii="Verdana" w:hAnsi="Verdana"/>
          <w:spacing w:val="-4"/>
          <w:sz w:val="24"/>
          <w:szCs w:val="24"/>
        </w:rPr>
        <w:t>de</w:t>
      </w:r>
      <w:r w:rsidR="001E0609" w:rsidRPr="00196808">
        <w:rPr>
          <w:rFonts w:ascii="Verdana" w:hAnsi="Verdana"/>
          <w:spacing w:val="-4"/>
          <w:sz w:val="24"/>
          <w:szCs w:val="24"/>
        </w:rPr>
        <w:t xml:space="preserve"> los hechos que origina</w:t>
      </w:r>
      <w:r w:rsidR="000522C7" w:rsidRPr="00196808">
        <w:rPr>
          <w:rFonts w:ascii="Verdana" w:hAnsi="Verdana"/>
          <w:spacing w:val="-4"/>
          <w:sz w:val="24"/>
          <w:szCs w:val="24"/>
        </w:rPr>
        <w:t>n</w:t>
      </w:r>
      <w:r w:rsidR="001E0609" w:rsidRPr="00196808">
        <w:rPr>
          <w:rFonts w:ascii="Verdana" w:hAnsi="Verdana"/>
          <w:spacing w:val="-4"/>
          <w:sz w:val="24"/>
          <w:szCs w:val="24"/>
        </w:rPr>
        <w:t xml:space="preserve"> el agravio</w:t>
      </w:r>
      <w:r w:rsidR="000522C7" w:rsidRPr="00196808">
        <w:rPr>
          <w:rStyle w:val="Appelnotedebasdep"/>
          <w:rFonts w:ascii="Verdana" w:hAnsi="Verdana"/>
          <w:spacing w:val="-4"/>
          <w:sz w:val="24"/>
          <w:szCs w:val="24"/>
        </w:rPr>
        <w:footnoteReference w:id="9"/>
      </w:r>
      <w:r w:rsidR="000522C7" w:rsidRPr="00196808">
        <w:rPr>
          <w:rFonts w:ascii="Verdana" w:hAnsi="Verdana"/>
          <w:spacing w:val="-4"/>
          <w:sz w:val="24"/>
          <w:szCs w:val="24"/>
        </w:rPr>
        <w:t>.</w:t>
      </w:r>
      <w:r w:rsidR="001E0609" w:rsidRPr="00196808">
        <w:rPr>
          <w:rFonts w:ascii="Verdana" w:hAnsi="Verdana"/>
          <w:spacing w:val="-4"/>
          <w:sz w:val="24"/>
          <w:szCs w:val="24"/>
        </w:rPr>
        <w:t xml:space="preserve">  </w:t>
      </w:r>
    </w:p>
    <w:p w:rsidR="000522C7" w:rsidRPr="00196808" w:rsidRDefault="000522C7"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0522C7" w:rsidRPr="00196808" w:rsidRDefault="000522C7"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196808">
        <w:rPr>
          <w:rFonts w:ascii="Verdana" w:hAnsi="Verdana"/>
          <w:spacing w:val="-4"/>
          <w:sz w:val="24"/>
          <w:szCs w:val="24"/>
        </w:rPr>
        <w:t xml:space="preserve">3.8 </w:t>
      </w:r>
      <w:r w:rsidR="00D20DDA" w:rsidRPr="00196808">
        <w:rPr>
          <w:rFonts w:ascii="Verdana" w:hAnsi="Verdana"/>
          <w:spacing w:val="-4"/>
          <w:sz w:val="24"/>
          <w:szCs w:val="24"/>
        </w:rPr>
        <w:t>El 5 de mayo el señor Arias Idárraga solicitó,</w:t>
      </w:r>
      <w:r w:rsidR="00DE7183" w:rsidRPr="00196808">
        <w:rPr>
          <w:rFonts w:ascii="Verdana" w:hAnsi="Verdana"/>
          <w:spacing w:val="-4"/>
          <w:sz w:val="24"/>
          <w:szCs w:val="24"/>
        </w:rPr>
        <w:t xml:space="preserve"> se aceptara</w:t>
      </w:r>
      <w:r w:rsidR="00D20DDA" w:rsidRPr="00196808">
        <w:rPr>
          <w:rFonts w:ascii="Verdana" w:hAnsi="Verdana"/>
          <w:spacing w:val="-4"/>
          <w:sz w:val="24"/>
          <w:szCs w:val="24"/>
        </w:rPr>
        <w:t xml:space="preserve"> su desistimiento de la acción</w:t>
      </w:r>
      <w:r w:rsidR="00DE7183" w:rsidRPr="00196808">
        <w:rPr>
          <w:rFonts w:ascii="Verdana" w:hAnsi="Verdana"/>
          <w:spacing w:val="-4"/>
          <w:sz w:val="24"/>
          <w:szCs w:val="24"/>
        </w:rPr>
        <w:t>, debido a la renuencia en su trámite</w:t>
      </w:r>
      <w:r w:rsidR="00D20DDA" w:rsidRPr="00196808">
        <w:rPr>
          <w:rStyle w:val="Appelnotedebasdep"/>
          <w:rFonts w:ascii="Verdana" w:hAnsi="Verdana"/>
          <w:spacing w:val="-4"/>
          <w:sz w:val="24"/>
          <w:szCs w:val="24"/>
        </w:rPr>
        <w:footnoteReference w:id="10"/>
      </w:r>
      <w:r w:rsidR="00D20DDA" w:rsidRPr="00196808">
        <w:rPr>
          <w:rFonts w:ascii="Verdana" w:hAnsi="Verdana"/>
          <w:spacing w:val="-4"/>
          <w:sz w:val="24"/>
          <w:szCs w:val="24"/>
        </w:rPr>
        <w:t xml:space="preserve">. </w:t>
      </w:r>
    </w:p>
    <w:p w:rsidR="00E57565" w:rsidRPr="00196808" w:rsidRDefault="00E57565"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797527" w:rsidRPr="00196808" w:rsidRDefault="00797527"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196808">
        <w:rPr>
          <w:rFonts w:ascii="Verdana" w:hAnsi="Verdana"/>
          <w:spacing w:val="-4"/>
          <w:sz w:val="24"/>
          <w:szCs w:val="24"/>
        </w:rPr>
        <w:lastRenderedPageBreak/>
        <w:t>3.9 Por auto del 19 de ese mismo mes el juzgado demandado se pronunci</w:t>
      </w:r>
      <w:r w:rsidR="00907E1E" w:rsidRPr="00196808">
        <w:rPr>
          <w:rFonts w:ascii="Verdana" w:hAnsi="Verdana"/>
          <w:spacing w:val="-4"/>
          <w:sz w:val="24"/>
          <w:szCs w:val="24"/>
        </w:rPr>
        <w:t>ó sobre</w:t>
      </w:r>
      <w:r w:rsidRPr="00196808">
        <w:rPr>
          <w:rFonts w:ascii="Verdana" w:hAnsi="Verdana"/>
          <w:spacing w:val="-4"/>
          <w:sz w:val="24"/>
          <w:szCs w:val="24"/>
        </w:rPr>
        <w:t xml:space="preserve"> solicitudes que elevó el actor, </w:t>
      </w:r>
      <w:r w:rsidR="0078677C" w:rsidRPr="00196808">
        <w:rPr>
          <w:rFonts w:ascii="Verdana" w:hAnsi="Verdana"/>
          <w:spacing w:val="-4"/>
          <w:sz w:val="24"/>
          <w:szCs w:val="24"/>
        </w:rPr>
        <w:t>entre ellas resolvió que “como la figura de la coadyuvancia es la asistencia que brinda una persona en un proceso judicial cuando las resultas de dicha causa pueden afectarlo, no se accede a la solicitud de desistimiento de la acción popular… en razón que (sic) el solicitante no es el titular de la acción constitucional, sin embargo y con base a su petición se tendrá desvinculado al señor Javier Elías Arias Idarraga (sic) de su calidad de coadyuvante dentro del presente asunto para todos los efectos legales”</w:t>
      </w:r>
      <w:r w:rsidR="0078677C" w:rsidRPr="00196808">
        <w:rPr>
          <w:rStyle w:val="Appelnotedebasdep"/>
          <w:rFonts w:ascii="Verdana" w:hAnsi="Verdana"/>
          <w:spacing w:val="-4"/>
          <w:sz w:val="24"/>
          <w:szCs w:val="24"/>
        </w:rPr>
        <w:footnoteReference w:id="11"/>
      </w:r>
      <w:r w:rsidR="0078677C" w:rsidRPr="00196808">
        <w:rPr>
          <w:rFonts w:ascii="Verdana" w:hAnsi="Verdana"/>
          <w:spacing w:val="-4"/>
          <w:sz w:val="24"/>
          <w:szCs w:val="24"/>
        </w:rPr>
        <w:t xml:space="preserve">.  </w:t>
      </w:r>
    </w:p>
    <w:p w:rsidR="002C218B" w:rsidRPr="00196808" w:rsidRDefault="002C218B"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27387E" w:rsidRPr="00196808" w:rsidRDefault="002C218B"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196808">
        <w:rPr>
          <w:rFonts w:ascii="Verdana" w:hAnsi="Verdana"/>
          <w:spacing w:val="-4"/>
          <w:sz w:val="24"/>
          <w:szCs w:val="24"/>
        </w:rPr>
        <w:t>3.10</w:t>
      </w:r>
      <w:r w:rsidR="0027387E" w:rsidRPr="00196808">
        <w:rPr>
          <w:rFonts w:ascii="Verdana" w:hAnsi="Verdana"/>
          <w:spacing w:val="-4"/>
          <w:sz w:val="24"/>
          <w:szCs w:val="24"/>
        </w:rPr>
        <w:t xml:space="preserve"> En escritos del </w:t>
      </w:r>
      <w:r w:rsidR="004674D1" w:rsidRPr="00196808">
        <w:rPr>
          <w:rFonts w:ascii="Verdana" w:hAnsi="Verdana"/>
          <w:spacing w:val="-4"/>
          <w:sz w:val="24"/>
          <w:szCs w:val="24"/>
        </w:rPr>
        <w:t>23 y 30 de mayo</w:t>
      </w:r>
      <w:r w:rsidR="0027387E" w:rsidRPr="00196808">
        <w:rPr>
          <w:rFonts w:ascii="Verdana" w:hAnsi="Verdana"/>
          <w:spacing w:val="-4"/>
          <w:sz w:val="24"/>
          <w:szCs w:val="24"/>
        </w:rPr>
        <w:t xml:space="preserve"> </w:t>
      </w:r>
      <w:r w:rsidR="004674D1" w:rsidRPr="00196808">
        <w:rPr>
          <w:rFonts w:ascii="Verdana" w:hAnsi="Verdana"/>
          <w:spacing w:val="-4"/>
          <w:sz w:val="24"/>
          <w:szCs w:val="24"/>
        </w:rPr>
        <w:t xml:space="preserve">el señor Arias Idárraga solicitó aplicar los artículos 84 de la Ley 472 de 1998, 8 y 42 del Código General del Proceso </w:t>
      </w:r>
      <w:r w:rsidR="00C47E17" w:rsidRPr="00196808">
        <w:rPr>
          <w:rFonts w:ascii="Verdana" w:hAnsi="Verdana"/>
          <w:spacing w:val="-4"/>
          <w:sz w:val="24"/>
          <w:szCs w:val="24"/>
        </w:rPr>
        <w:t>y 121 del Código General del Proceso y volvió a desistir de la acción</w:t>
      </w:r>
      <w:r w:rsidR="00C47E17" w:rsidRPr="00196808">
        <w:rPr>
          <w:rStyle w:val="Appelnotedebasdep"/>
          <w:rFonts w:ascii="Verdana" w:hAnsi="Verdana"/>
          <w:spacing w:val="-4"/>
          <w:sz w:val="24"/>
          <w:szCs w:val="24"/>
        </w:rPr>
        <w:footnoteReference w:id="12"/>
      </w:r>
      <w:r w:rsidR="00C47E17" w:rsidRPr="00196808">
        <w:rPr>
          <w:rFonts w:ascii="Verdana" w:hAnsi="Verdana"/>
          <w:spacing w:val="-4"/>
          <w:sz w:val="24"/>
          <w:szCs w:val="24"/>
        </w:rPr>
        <w:t>.</w:t>
      </w:r>
    </w:p>
    <w:p w:rsidR="0027387E" w:rsidRPr="00196808" w:rsidRDefault="0027387E"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2C218B" w:rsidRPr="00196808" w:rsidRDefault="0027387E"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196808">
        <w:rPr>
          <w:rFonts w:ascii="Verdana" w:hAnsi="Verdana"/>
          <w:spacing w:val="-4"/>
          <w:sz w:val="24"/>
          <w:szCs w:val="24"/>
        </w:rPr>
        <w:t>3.11</w:t>
      </w:r>
      <w:r w:rsidR="002C218B" w:rsidRPr="00196808">
        <w:rPr>
          <w:rFonts w:ascii="Verdana" w:hAnsi="Verdana"/>
          <w:spacing w:val="-4"/>
          <w:sz w:val="24"/>
          <w:szCs w:val="24"/>
        </w:rPr>
        <w:t xml:space="preserve"> </w:t>
      </w:r>
      <w:r w:rsidR="00135A8F" w:rsidRPr="00196808">
        <w:rPr>
          <w:rFonts w:ascii="Verdana" w:hAnsi="Verdana"/>
          <w:spacing w:val="-4"/>
          <w:sz w:val="24"/>
          <w:szCs w:val="24"/>
        </w:rPr>
        <w:t>Por auto de 2 de agosto</w:t>
      </w:r>
      <w:r w:rsidR="00FF4703" w:rsidRPr="00196808">
        <w:rPr>
          <w:rFonts w:ascii="Verdana" w:hAnsi="Verdana"/>
          <w:spacing w:val="-4"/>
          <w:sz w:val="24"/>
          <w:szCs w:val="24"/>
        </w:rPr>
        <w:t xml:space="preserve"> último </w:t>
      </w:r>
      <w:r w:rsidRPr="00196808">
        <w:rPr>
          <w:rFonts w:ascii="Verdana" w:hAnsi="Verdana"/>
          <w:spacing w:val="-4"/>
          <w:sz w:val="24"/>
          <w:szCs w:val="24"/>
        </w:rPr>
        <w:t>se corrió traslado</w:t>
      </w:r>
      <w:r w:rsidR="009831AB" w:rsidRPr="00196808">
        <w:rPr>
          <w:rFonts w:ascii="Verdana" w:hAnsi="Verdana"/>
          <w:spacing w:val="-4"/>
          <w:sz w:val="24"/>
          <w:szCs w:val="24"/>
        </w:rPr>
        <w:t xml:space="preserve"> a las partes para alegar. Además, se abstuvo de resolver sobre las peticiones elevada por el accionante ya que mediante proveído del 19 de mayo se ordenó su desvinculación del proceso, en razón </w:t>
      </w:r>
      <w:r w:rsidR="00573620" w:rsidRPr="00196808">
        <w:rPr>
          <w:rFonts w:ascii="Verdana" w:hAnsi="Verdana"/>
          <w:spacing w:val="-4"/>
          <w:sz w:val="24"/>
          <w:szCs w:val="24"/>
        </w:rPr>
        <w:t>al desistimiento que formuló</w:t>
      </w:r>
      <w:r w:rsidRPr="00196808">
        <w:rPr>
          <w:rStyle w:val="Appelnotedebasdep"/>
          <w:rFonts w:ascii="Verdana" w:hAnsi="Verdana"/>
          <w:spacing w:val="-4"/>
          <w:sz w:val="24"/>
          <w:szCs w:val="24"/>
        </w:rPr>
        <w:footnoteReference w:id="13"/>
      </w:r>
      <w:r w:rsidR="00573620" w:rsidRPr="00196808">
        <w:rPr>
          <w:rFonts w:ascii="Verdana" w:hAnsi="Verdana"/>
          <w:spacing w:val="-4"/>
          <w:sz w:val="24"/>
          <w:szCs w:val="24"/>
        </w:rPr>
        <w:t>.</w:t>
      </w:r>
    </w:p>
    <w:p w:rsidR="00135A8F" w:rsidRPr="00196808" w:rsidRDefault="00135A8F"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5D1F55" w:rsidRPr="00196808" w:rsidRDefault="0027387E"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196808">
        <w:rPr>
          <w:rFonts w:ascii="Verdana" w:hAnsi="Verdana"/>
          <w:spacing w:val="-4"/>
          <w:sz w:val="24"/>
          <w:szCs w:val="24"/>
        </w:rPr>
        <w:t>3.12</w:t>
      </w:r>
      <w:r w:rsidR="00135A8F" w:rsidRPr="00196808">
        <w:rPr>
          <w:rFonts w:ascii="Verdana" w:hAnsi="Verdana"/>
          <w:spacing w:val="-4"/>
          <w:sz w:val="24"/>
          <w:szCs w:val="24"/>
        </w:rPr>
        <w:t xml:space="preserve"> </w:t>
      </w:r>
      <w:r w:rsidR="00FF4703" w:rsidRPr="00196808">
        <w:rPr>
          <w:rFonts w:ascii="Verdana" w:hAnsi="Verdana"/>
          <w:spacing w:val="-4"/>
          <w:sz w:val="24"/>
          <w:szCs w:val="24"/>
        </w:rPr>
        <w:t>El día siguiente</w:t>
      </w:r>
      <w:r w:rsidR="004674D1" w:rsidRPr="00196808">
        <w:rPr>
          <w:rFonts w:ascii="Verdana" w:hAnsi="Verdana"/>
          <w:spacing w:val="-4"/>
          <w:sz w:val="24"/>
          <w:szCs w:val="24"/>
        </w:rPr>
        <w:t xml:space="preserve"> el actor</w:t>
      </w:r>
      <w:r w:rsidR="00135A8F" w:rsidRPr="00196808">
        <w:rPr>
          <w:rFonts w:ascii="Verdana" w:hAnsi="Verdana"/>
          <w:spacing w:val="-4"/>
          <w:sz w:val="24"/>
          <w:szCs w:val="24"/>
        </w:rPr>
        <w:t xml:space="preserve"> volvió a pedir ser reconocido como coadyuvante </w:t>
      </w:r>
      <w:r w:rsidR="008F7772" w:rsidRPr="00196808">
        <w:rPr>
          <w:rFonts w:ascii="Verdana" w:hAnsi="Verdana"/>
          <w:spacing w:val="-4"/>
          <w:sz w:val="24"/>
          <w:szCs w:val="24"/>
        </w:rPr>
        <w:t>con sustento en que</w:t>
      </w:r>
      <w:r w:rsidR="00135A8F" w:rsidRPr="00196808">
        <w:rPr>
          <w:rFonts w:ascii="Verdana" w:hAnsi="Verdana"/>
          <w:spacing w:val="-4"/>
          <w:sz w:val="24"/>
          <w:szCs w:val="24"/>
        </w:rPr>
        <w:t xml:space="preserve"> él nunca pidió ser desvinculado de la actuación y que su </w:t>
      </w:r>
      <w:r w:rsidR="00573620" w:rsidRPr="00196808">
        <w:rPr>
          <w:rFonts w:ascii="Verdana" w:hAnsi="Verdana"/>
          <w:spacing w:val="-4"/>
          <w:sz w:val="24"/>
          <w:szCs w:val="24"/>
        </w:rPr>
        <w:t>único deseo era desistir ante</w:t>
      </w:r>
      <w:r w:rsidR="00135A8F" w:rsidRPr="00196808">
        <w:rPr>
          <w:rFonts w:ascii="Verdana" w:hAnsi="Verdana"/>
          <w:spacing w:val="-4"/>
          <w:sz w:val="24"/>
          <w:szCs w:val="24"/>
        </w:rPr>
        <w:t xml:space="preserve"> la </w:t>
      </w:r>
      <w:r w:rsidR="00FB732C" w:rsidRPr="00196808">
        <w:rPr>
          <w:rFonts w:ascii="Verdana" w:hAnsi="Verdana"/>
          <w:spacing w:val="-4"/>
          <w:sz w:val="24"/>
          <w:szCs w:val="24"/>
        </w:rPr>
        <w:t>falta de celeridad</w:t>
      </w:r>
      <w:r w:rsidR="00135A8F" w:rsidRPr="00196808">
        <w:rPr>
          <w:rFonts w:ascii="Verdana" w:hAnsi="Verdana"/>
          <w:spacing w:val="-4"/>
          <w:sz w:val="24"/>
          <w:szCs w:val="24"/>
        </w:rPr>
        <w:t xml:space="preserve">. De otro lado solicitó </w:t>
      </w:r>
      <w:r w:rsidR="008F7772" w:rsidRPr="00196808">
        <w:rPr>
          <w:rFonts w:ascii="Verdana" w:hAnsi="Verdana"/>
          <w:spacing w:val="-4"/>
          <w:sz w:val="24"/>
          <w:szCs w:val="24"/>
        </w:rPr>
        <w:t xml:space="preserve">conceder el recurso de apelación y </w:t>
      </w:r>
      <w:r w:rsidR="00135A8F" w:rsidRPr="00196808">
        <w:rPr>
          <w:rFonts w:ascii="Verdana" w:hAnsi="Verdana"/>
          <w:spacing w:val="-4"/>
          <w:sz w:val="24"/>
          <w:szCs w:val="24"/>
        </w:rPr>
        <w:t>aclarar porqué se procedi</w:t>
      </w:r>
      <w:r w:rsidR="00270454" w:rsidRPr="00196808">
        <w:rPr>
          <w:rFonts w:ascii="Verdana" w:hAnsi="Verdana"/>
          <w:spacing w:val="-4"/>
          <w:sz w:val="24"/>
          <w:szCs w:val="24"/>
        </w:rPr>
        <w:t>ó a correr traslado para alegat</w:t>
      </w:r>
      <w:r w:rsidR="00135A8F" w:rsidRPr="00196808">
        <w:rPr>
          <w:rFonts w:ascii="Verdana" w:hAnsi="Verdana"/>
          <w:spacing w:val="-4"/>
          <w:sz w:val="24"/>
          <w:szCs w:val="24"/>
        </w:rPr>
        <w:t>os</w:t>
      </w:r>
      <w:r w:rsidR="00135A8F" w:rsidRPr="00196808">
        <w:rPr>
          <w:rStyle w:val="Appelnotedebasdep"/>
          <w:rFonts w:ascii="Verdana" w:hAnsi="Verdana"/>
          <w:spacing w:val="-4"/>
          <w:sz w:val="24"/>
          <w:szCs w:val="24"/>
        </w:rPr>
        <w:footnoteReference w:id="14"/>
      </w:r>
      <w:r w:rsidR="00135A8F" w:rsidRPr="00196808">
        <w:rPr>
          <w:rFonts w:ascii="Verdana" w:hAnsi="Verdana"/>
          <w:spacing w:val="-4"/>
          <w:sz w:val="24"/>
          <w:szCs w:val="24"/>
        </w:rPr>
        <w:t>.</w:t>
      </w:r>
    </w:p>
    <w:p w:rsidR="0007476F" w:rsidRPr="00196808" w:rsidRDefault="0007476F"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07476F" w:rsidRPr="00196808" w:rsidRDefault="0007476F"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196808">
        <w:rPr>
          <w:rFonts w:ascii="Verdana" w:hAnsi="Verdana"/>
          <w:spacing w:val="-4"/>
          <w:sz w:val="24"/>
          <w:szCs w:val="24"/>
        </w:rPr>
        <w:t xml:space="preserve">3.13 </w:t>
      </w:r>
      <w:r w:rsidR="00B15D3A" w:rsidRPr="00196808">
        <w:rPr>
          <w:rFonts w:ascii="Verdana" w:hAnsi="Verdana"/>
          <w:spacing w:val="-4"/>
          <w:sz w:val="24"/>
          <w:szCs w:val="24"/>
        </w:rPr>
        <w:t xml:space="preserve">En las copias de ese proceso, no aparece que tal petición haya sido resuelta aún. </w:t>
      </w:r>
    </w:p>
    <w:p w:rsidR="004E0E3D" w:rsidRPr="00196808" w:rsidRDefault="004E0E3D" w:rsidP="00D32B7B">
      <w:pPr>
        <w:tabs>
          <w:tab w:val="left" w:pos="-720"/>
        </w:tabs>
        <w:suppressAutoHyphens/>
        <w:spacing w:line="348" w:lineRule="auto"/>
        <w:jc w:val="both"/>
        <w:rPr>
          <w:rFonts w:ascii="Verdana" w:hAnsi="Verdana"/>
          <w:spacing w:val="-4"/>
          <w:sz w:val="24"/>
          <w:szCs w:val="24"/>
        </w:rPr>
      </w:pPr>
    </w:p>
    <w:p w:rsidR="00FA58FD" w:rsidRPr="00196808" w:rsidRDefault="004E0E3D" w:rsidP="00D32B7B">
      <w:pPr>
        <w:tabs>
          <w:tab w:val="left" w:pos="-720"/>
        </w:tabs>
        <w:suppressAutoHyphens/>
        <w:spacing w:line="348" w:lineRule="auto"/>
        <w:jc w:val="both"/>
        <w:rPr>
          <w:rFonts w:ascii="Verdana" w:hAnsi="Verdana"/>
          <w:spacing w:val="-4"/>
          <w:sz w:val="24"/>
          <w:szCs w:val="24"/>
        </w:rPr>
      </w:pPr>
      <w:r w:rsidRPr="00196808">
        <w:rPr>
          <w:rFonts w:ascii="Verdana" w:hAnsi="Verdana"/>
          <w:spacing w:val="-4"/>
          <w:sz w:val="24"/>
          <w:szCs w:val="24"/>
        </w:rPr>
        <w:t xml:space="preserve">4. </w:t>
      </w:r>
      <w:r w:rsidR="00AF1393" w:rsidRPr="00196808">
        <w:rPr>
          <w:rFonts w:ascii="Verdana" w:hAnsi="Verdana"/>
          <w:spacing w:val="-4"/>
          <w:sz w:val="24"/>
          <w:szCs w:val="24"/>
        </w:rPr>
        <w:t>Surge de l</w:t>
      </w:r>
      <w:r w:rsidR="0004223C" w:rsidRPr="00196808">
        <w:rPr>
          <w:rFonts w:ascii="Verdana" w:hAnsi="Verdana"/>
          <w:spacing w:val="-4"/>
          <w:sz w:val="24"/>
          <w:szCs w:val="24"/>
        </w:rPr>
        <w:t>o anterior</w:t>
      </w:r>
      <w:r w:rsidR="00FF1895" w:rsidRPr="00196808">
        <w:rPr>
          <w:rFonts w:ascii="Verdana" w:hAnsi="Verdana"/>
          <w:spacing w:val="-4"/>
          <w:sz w:val="24"/>
          <w:szCs w:val="24"/>
        </w:rPr>
        <w:t xml:space="preserve"> que si bien el actor</w:t>
      </w:r>
      <w:r w:rsidR="00AF1393" w:rsidRPr="00196808">
        <w:rPr>
          <w:rFonts w:ascii="Verdana" w:hAnsi="Verdana"/>
          <w:spacing w:val="-4"/>
          <w:sz w:val="24"/>
          <w:szCs w:val="24"/>
        </w:rPr>
        <w:t xml:space="preserve"> fue reconocido como coadyuvante</w:t>
      </w:r>
      <w:r w:rsidR="00FF1895" w:rsidRPr="00196808">
        <w:rPr>
          <w:rFonts w:ascii="Verdana" w:hAnsi="Verdana"/>
          <w:spacing w:val="-4"/>
          <w:sz w:val="24"/>
          <w:szCs w:val="24"/>
        </w:rPr>
        <w:t xml:space="preserve"> en esa acción popular</w:t>
      </w:r>
      <w:r w:rsidR="00AF1393" w:rsidRPr="00196808">
        <w:rPr>
          <w:rFonts w:ascii="Verdana" w:hAnsi="Verdana"/>
          <w:spacing w:val="-4"/>
          <w:sz w:val="24"/>
          <w:szCs w:val="24"/>
        </w:rPr>
        <w:t xml:space="preserve">, </w:t>
      </w:r>
      <w:r w:rsidR="00FF1895" w:rsidRPr="00196808">
        <w:rPr>
          <w:rFonts w:ascii="Verdana" w:hAnsi="Verdana"/>
          <w:spacing w:val="-4"/>
          <w:sz w:val="24"/>
          <w:szCs w:val="24"/>
        </w:rPr>
        <w:t xml:space="preserve">el juzgado demandado </w:t>
      </w:r>
      <w:r w:rsidR="0004223C" w:rsidRPr="00196808">
        <w:rPr>
          <w:rFonts w:ascii="Verdana" w:hAnsi="Verdana"/>
          <w:spacing w:val="-4"/>
          <w:sz w:val="24"/>
          <w:szCs w:val="24"/>
        </w:rPr>
        <w:t>dispuso</w:t>
      </w:r>
      <w:r w:rsidR="00FF1895" w:rsidRPr="00196808">
        <w:rPr>
          <w:rFonts w:ascii="Verdana" w:hAnsi="Verdana"/>
          <w:spacing w:val="-4"/>
          <w:sz w:val="24"/>
          <w:szCs w:val="24"/>
        </w:rPr>
        <w:t xml:space="preserve"> </w:t>
      </w:r>
      <w:r w:rsidR="00AF1393" w:rsidRPr="00196808">
        <w:rPr>
          <w:rFonts w:ascii="Verdana" w:hAnsi="Verdana"/>
          <w:spacing w:val="-4"/>
          <w:sz w:val="24"/>
          <w:szCs w:val="24"/>
        </w:rPr>
        <w:t>desvincul</w:t>
      </w:r>
      <w:r w:rsidR="00FF1895" w:rsidRPr="00196808">
        <w:rPr>
          <w:rFonts w:ascii="Verdana" w:hAnsi="Verdana"/>
          <w:spacing w:val="-4"/>
          <w:sz w:val="24"/>
          <w:szCs w:val="24"/>
        </w:rPr>
        <w:t>arlo</w:t>
      </w:r>
      <w:r w:rsidR="00AF1393" w:rsidRPr="00196808">
        <w:rPr>
          <w:rFonts w:ascii="Verdana" w:hAnsi="Verdana"/>
          <w:spacing w:val="-4"/>
          <w:sz w:val="24"/>
          <w:szCs w:val="24"/>
        </w:rPr>
        <w:t xml:space="preserve"> de ese proceso en virtud del desistimiento</w:t>
      </w:r>
      <w:r w:rsidR="00FF1895" w:rsidRPr="00196808">
        <w:rPr>
          <w:rFonts w:ascii="Verdana" w:hAnsi="Verdana"/>
          <w:spacing w:val="-4"/>
          <w:sz w:val="24"/>
          <w:szCs w:val="24"/>
        </w:rPr>
        <w:t xml:space="preserve"> que  presentó</w:t>
      </w:r>
      <w:r w:rsidR="0004223C" w:rsidRPr="00196808">
        <w:rPr>
          <w:rFonts w:ascii="Verdana" w:hAnsi="Verdana"/>
          <w:spacing w:val="-4"/>
          <w:sz w:val="24"/>
          <w:szCs w:val="24"/>
        </w:rPr>
        <w:t xml:space="preserve">. Esta decisión se encuentra ejecutoriada pues, tal como se desprende </w:t>
      </w:r>
      <w:r w:rsidR="0004223C" w:rsidRPr="00196808">
        <w:rPr>
          <w:rFonts w:ascii="Verdana" w:hAnsi="Verdana"/>
          <w:spacing w:val="-4"/>
          <w:sz w:val="24"/>
          <w:szCs w:val="24"/>
        </w:rPr>
        <w:lastRenderedPageBreak/>
        <w:t xml:space="preserve">de las pruebas aportadas, </w:t>
      </w:r>
      <w:r w:rsidR="001136B5" w:rsidRPr="00196808">
        <w:rPr>
          <w:rFonts w:ascii="Verdana" w:hAnsi="Verdana"/>
          <w:spacing w:val="-4"/>
          <w:sz w:val="24"/>
          <w:szCs w:val="24"/>
        </w:rPr>
        <w:t>ningún recurso s</w:t>
      </w:r>
      <w:r w:rsidR="000A4D70" w:rsidRPr="00196808">
        <w:rPr>
          <w:rFonts w:ascii="Verdana" w:hAnsi="Verdana"/>
          <w:spacing w:val="-4"/>
          <w:sz w:val="24"/>
          <w:szCs w:val="24"/>
        </w:rPr>
        <w:t xml:space="preserve">e interpuso en su contra y </w:t>
      </w:r>
      <w:r w:rsidR="00854FC6" w:rsidRPr="00196808">
        <w:rPr>
          <w:rFonts w:ascii="Verdana" w:hAnsi="Verdana"/>
          <w:spacing w:val="-4"/>
          <w:sz w:val="24"/>
          <w:szCs w:val="24"/>
        </w:rPr>
        <w:t xml:space="preserve">el demandante </w:t>
      </w:r>
      <w:r w:rsidR="001136B5" w:rsidRPr="00196808">
        <w:rPr>
          <w:rFonts w:ascii="Verdana" w:hAnsi="Verdana"/>
          <w:spacing w:val="-4"/>
          <w:sz w:val="24"/>
          <w:szCs w:val="24"/>
        </w:rPr>
        <w:t>solo</w:t>
      </w:r>
      <w:r w:rsidR="00854FC6" w:rsidRPr="00196808">
        <w:rPr>
          <w:rFonts w:ascii="Verdana" w:hAnsi="Verdana"/>
          <w:spacing w:val="-4"/>
          <w:sz w:val="24"/>
          <w:szCs w:val="24"/>
        </w:rPr>
        <w:t xml:space="preserve"> se vino a oponer a ella</w:t>
      </w:r>
      <w:r w:rsidR="001136B5" w:rsidRPr="00196808">
        <w:rPr>
          <w:rFonts w:ascii="Verdana" w:hAnsi="Verdana"/>
          <w:spacing w:val="-4"/>
          <w:sz w:val="24"/>
          <w:szCs w:val="24"/>
        </w:rPr>
        <w:t xml:space="preserve"> transcurridos más de dos meses des</w:t>
      </w:r>
      <w:r w:rsidR="0007476F" w:rsidRPr="00196808">
        <w:rPr>
          <w:rFonts w:ascii="Verdana" w:hAnsi="Verdana"/>
          <w:spacing w:val="-4"/>
          <w:sz w:val="24"/>
          <w:szCs w:val="24"/>
        </w:rPr>
        <w:t xml:space="preserve">de </w:t>
      </w:r>
      <w:r w:rsidR="001B7F7D" w:rsidRPr="00196808">
        <w:rPr>
          <w:rFonts w:ascii="Verdana" w:hAnsi="Verdana"/>
          <w:spacing w:val="-4"/>
          <w:sz w:val="24"/>
          <w:szCs w:val="24"/>
        </w:rPr>
        <w:t xml:space="preserve">cuando </w:t>
      </w:r>
      <w:r w:rsidR="0007476F" w:rsidRPr="00196808">
        <w:rPr>
          <w:rFonts w:ascii="Verdana" w:hAnsi="Verdana"/>
          <w:spacing w:val="-4"/>
          <w:sz w:val="24"/>
          <w:szCs w:val="24"/>
        </w:rPr>
        <w:t>se profirió</w:t>
      </w:r>
      <w:r w:rsidR="00854FC6" w:rsidRPr="00196808">
        <w:rPr>
          <w:rFonts w:ascii="Verdana" w:hAnsi="Verdana"/>
          <w:spacing w:val="-4"/>
          <w:sz w:val="24"/>
          <w:szCs w:val="24"/>
        </w:rPr>
        <w:t>.</w:t>
      </w:r>
    </w:p>
    <w:p w:rsidR="00FA58FD" w:rsidRPr="00196808" w:rsidRDefault="00FA58FD" w:rsidP="00D32B7B">
      <w:pPr>
        <w:tabs>
          <w:tab w:val="left" w:pos="-720"/>
        </w:tabs>
        <w:suppressAutoHyphens/>
        <w:spacing w:line="348" w:lineRule="auto"/>
        <w:jc w:val="both"/>
        <w:rPr>
          <w:rFonts w:ascii="Verdana" w:hAnsi="Verdana"/>
          <w:spacing w:val="-4"/>
          <w:sz w:val="24"/>
          <w:szCs w:val="24"/>
        </w:rPr>
      </w:pPr>
    </w:p>
    <w:p w:rsidR="004E0E3D" w:rsidRPr="00196808" w:rsidRDefault="004E0E3D" w:rsidP="00D32B7B">
      <w:pPr>
        <w:tabs>
          <w:tab w:val="left" w:pos="-720"/>
        </w:tabs>
        <w:suppressAutoHyphens/>
        <w:spacing w:line="348" w:lineRule="auto"/>
        <w:jc w:val="both"/>
        <w:rPr>
          <w:rFonts w:ascii="Verdana" w:hAnsi="Verdana"/>
          <w:spacing w:val="-4"/>
          <w:sz w:val="24"/>
          <w:szCs w:val="24"/>
        </w:rPr>
      </w:pPr>
      <w:r w:rsidRPr="00196808">
        <w:rPr>
          <w:rFonts w:ascii="Verdana" w:hAnsi="Verdana"/>
          <w:spacing w:val="-4"/>
          <w:sz w:val="24"/>
          <w:szCs w:val="24"/>
        </w:rPr>
        <w:t>En estas condiciones como el aquí accionante</w:t>
      </w:r>
      <w:r w:rsidR="00FA58FD" w:rsidRPr="00196808">
        <w:rPr>
          <w:rFonts w:ascii="Verdana" w:hAnsi="Verdana"/>
          <w:spacing w:val="-4"/>
          <w:sz w:val="24"/>
          <w:szCs w:val="24"/>
        </w:rPr>
        <w:t xml:space="preserve"> ya no hace parte del proceso</w:t>
      </w:r>
      <w:r w:rsidRPr="00196808">
        <w:rPr>
          <w:rFonts w:ascii="Verdana" w:hAnsi="Verdana"/>
          <w:spacing w:val="-4"/>
          <w:sz w:val="24"/>
          <w:szCs w:val="24"/>
        </w:rPr>
        <w:t xml:space="preserve"> en el que encuentra lesionados sus derechos, las decisiones que en su interior se han producido no pueden afectarlo.</w:t>
      </w:r>
    </w:p>
    <w:p w:rsidR="004E0E3D" w:rsidRPr="00196808" w:rsidRDefault="004E0E3D" w:rsidP="00D32B7B">
      <w:pPr>
        <w:tabs>
          <w:tab w:val="left" w:pos="-720"/>
        </w:tabs>
        <w:suppressAutoHyphens/>
        <w:spacing w:line="348" w:lineRule="auto"/>
        <w:jc w:val="both"/>
        <w:rPr>
          <w:rFonts w:ascii="Verdana" w:hAnsi="Verdana"/>
          <w:spacing w:val="-4"/>
          <w:sz w:val="24"/>
          <w:szCs w:val="24"/>
        </w:rPr>
      </w:pPr>
      <w:r w:rsidRPr="00196808">
        <w:rPr>
          <w:rFonts w:ascii="Verdana" w:hAnsi="Verdana"/>
          <w:spacing w:val="-4"/>
          <w:sz w:val="24"/>
          <w:szCs w:val="24"/>
        </w:rPr>
        <w:t xml:space="preserve"> </w:t>
      </w:r>
    </w:p>
    <w:p w:rsidR="004E0E3D" w:rsidRPr="00196808" w:rsidRDefault="004E0E3D" w:rsidP="00D32B7B">
      <w:pPr>
        <w:tabs>
          <w:tab w:val="left" w:pos="-720"/>
        </w:tabs>
        <w:suppressAutoHyphens/>
        <w:spacing w:line="348" w:lineRule="auto"/>
        <w:jc w:val="both"/>
        <w:rPr>
          <w:rFonts w:ascii="Verdana" w:hAnsi="Verdana"/>
          <w:spacing w:val="-4"/>
          <w:sz w:val="24"/>
          <w:szCs w:val="24"/>
          <w:lang w:val="es-CO"/>
        </w:rPr>
      </w:pPr>
      <w:r w:rsidRPr="00196808">
        <w:rPr>
          <w:rFonts w:ascii="Verdana" w:hAnsi="Verdana"/>
          <w:spacing w:val="-4"/>
          <w:sz w:val="24"/>
          <w:szCs w:val="24"/>
          <w:lang w:val="es-CO"/>
        </w:rPr>
        <w:t xml:space="preserve">Al respecto ha dicho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196808">
            <w:rPr>
              <w:rFonts w:ascii="Verdana" w:hAnsi="Verdana"/>
              <w:spacing w:val="-4"/>
              <w:sz w:val="24"/>
              <w:szCs w:val="24"/>
              <w:lang w:val="es-CO"/>
            </w:rPr>
            <w:t>la Corte</w:t>
          </w:r>
        </w:smartTag>
        <w:r w:rsidRPr="00196808">
          <w:rPr>
            <w:rFonts w:ascii="Verdana" w:hAnsi="Verdana"/>
            <w:spacing w:val="-4"/>
            <w:sz w:val="24"/>
            <w:szCs w:val="24"/>
            <w:lang w:val="es-CO"/>
          </w:rPr>
          <w:t xml:space="preserve"> Constitucional</w:t>
        </w:r>
      </w:smartTag>
      <w:r w:rsidRPr="00196808">
        <w:rPr>
          <w:rFonts w:ascii="Verdana" w:hAnsi="Verdana"/>
          <w:spacing w:val="-4"/>
          <w:sz w:val="24"/>
          <w:szCs w:val="24"/>
          <w:lang w:val="es-CO"/>
        </w:rPr>
        <w:t>:</w:t>
      </w:r>
    </w:p>
    <w:p w:rsidR="004E0E3D" w:rsidRPr="00196808" w:rsidRDefault="004E0E3D" w:rsidP="00D32B7B">
      <w:pPr>
        <w:tabs>
          <w:tab w:val="left" w:pos="-720"/>
        </w:tabs>
        <w:suppressAutoHyphens/>
        <w:spacing w:line="348" w:lineRule="auto"/>
        <w:jc w:val="both"/>
        <w:rPr>
          <w:rFonts w:ascii="Verdana" w:hAnsi="Verdana"/>
          <w:spacing w:val="-4"/>
          <w:sz w:val="24"/>
          <w:szCs w:val="24"/>
          <w:lang w:val="es-CO"/>
        </w:rPr>
      </w:pPr>
      <w:r w:rsidRPr="00196808">
        <w:rPr>
          <w:rFonts w:ascii="Verdana" w:hAnsi="Verdana"/>
          <w:spacing w:val="-4"/>
          <w:sz w:val="24"/>
          <w:szCs w:val="24"/>
          <w:lang w:val="es-CO"/>
        </w:rPr>
        <w:t xml:space="preserve"> </w:t>
      </w:r>
    </w:p>
    <w:p w:rsidR="004E0E3D" w:rsidRPr="00196808" w:rsidRDefault="004E0E3D" w:rsidP="00D32B7B">
      <w:pPr>
        <w:tabs>
          <w:tab w:val="left" w:pos="-720"/>
        </w:tabs>
        <w:suppressAutoHyphens/>
        <w:spacing w:line="348" w:lineRule="auto"/>
        <w:ind w:left="284" w:right="335"/>
        <w:jc w:val="both"/>
        <w:rPr>
          <w:rFonts w:ascii="Verdana" w:hAnsi="Verdana"/>
          <w:bCs/>
          <w:spacing w:val="-4"/>
        </w:rPr>
      </w:pPr>
      <w:r w:rsidRPr="00196808">
        <w:rPr>
          <w:rFonts w:ascii="Verdana" w:hAnsi="Verdana"/>
          <w:bCs/>
          <w:spacing w:val="-4"/>
          <w:lang w:val="es-CO"/>
        </w:rPr>
        <w:t xml:space="preserve">“ … Estima </w:t>
      </w:r>
      <w:smartTag w:uri="urn:schemas-microsoft-com:office:smarttags" w:element="PersonName">
        <w:smartTagPr>
          <w:attr w:name="ProductID" w:val="la Sala"/>
        </w:smartTagPr>
        <w:r w:rsidRPr="00196808">
          <w:rPr>
            <w:rFonts w:ascii="Verdana" w:hAnsi="Verdana"/>
            <w:bCs/>
            <w:spacing w:val="-4"/>
            <w:lang w:val="es-CO"/>
          </w:rPr>
          <w:t>la Sala</w:t>
        </w:r>
      </w:smartTag>
      <w:r w:rsidRPr="00196808">
        <w:rPr>
          <w:rFonts w:ascii="Verdana" w:hAnsi="Verdana"/>
          <w:bCs/>
          <w:spacing w:val="-4"/>
          <w:lang w:val="es-CO"/>
        </w:rPr>
        <w:t xml:space="preserve">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196808">
        <w:rPr>
          <w:rFonts w:ascii="Verdana" w:hAnsi="Verdana"/>
          <w:bCs/>
          <w:spacing w:val="-4"/>
          <w:vertAlign w:val="superscript"/>
          <w:lang w:val="es-CO"/>
        </w:rPr>
        <w:footnoteReference w:id="15"/>
      </w:r>
      <w:r w:rsidRPr="00196808">
        <w:rPr>
          <w:rFonts w:ascii="Verdana" w:hAnsi="Verdana"/>
          <w:bCs/>
          <w:spacing w:val="-4"/>
          <w:lang w:val="es-CO"/>
        </w:rPr>
        <w:t>.</w:t>
      </w:r>
      <w:r w:rsidRPr="00196808">
        <w:rPr>
          <w:spacing w:val="-4"/>
        </w:rPr>
        <w:t xml:space="preserve"> </w:t>
      </w:r>
    </w:p>
    <w:p w:rsidR="004E0E3D" w:rsidRPr="00196808" w:rsidRDefault="004E0E3D" w:rsidP="00D32B7B">
      <w:pPr>
        <w:tabs>
          <w:tab w:val="left" w:pos="-720"/>
          <w:tab w:val="left" w:pos="1114"/>
        </w:tabs>
        <w:suppressAutoHyphens/>
        <w:spacing w:line="348" w:lineRule="auto"/>
        <w:jc w:val="both"/>
        <w:rPr>
          <w:rFonts w:ascii="Verdana" w:hAnsi="Verdana"/>
          <w:spacing w:val="-4"/>
          <w:sz w:val="24"/>
          <w:szCs w:val="24"/>
        </w:rPr>
      </w:pPr>
      <w:r w:rsidRPr="00196808">
        <w:rPr>
          <w:rFonts w:ascii="Verdana" w:hAnsi="Verdana"/>
          <w:spacing w:val="-4"/>
          <w:sz w:val="24"/>
          <w:szCs w:val="24"/>
        </w:rPr>
        <w:tab/>
      </w:r>
    </w:p>
    <w:p w:rsidR="004E0E3D" w:rsidRPr="00196808" w:rsidRDefault="004E0E3D" w:rsidP="00D32B7B">
      <w:pPr>
        <w:tabs>
          <w:tab w:val="left" w:pos="-720"/>
        </w:tabs>
        <w:suppressAutoHyphens/>
        <w:spacing w:line="348" w:lineRule="auto"/>
        <w:jc w:val="both"/>
        <w:rPr>
          <w:rFonts w:ascii="Verdana" w:hAnsi="Verdana"/>
          <w:spacing w:val="-4"/>
          <w:sz w:val="24"/>
          <w:szCs w:val="24"/>
        </w:rPr>
      </w:pPr>
      <w:r w:rsidRPr="00196808">
        <w:rPr>
          <w:rFonts w:ascii="Verdana" w:hAnsi="Verdana"/>
          <w:spacing w:val="-4"/>
          <w:sz w:val="24"/>
          <w:szCs w:val="24"/>
        </w:rPr>
        <w:t>Esa misma línea de pensamiento la sigue la Corte Suprema de Justicia, que en una acción similar a la que es objeto de análisis en esta providencia, resolvió confirmar la decisión proferida por esta Sala respecto a la improcedencia del amparo por falta de legitimación por activa del actor, con sustento en que:</w:t>
      </w:r>
    </w:p>
    <w:p w:rsidR="004E0E3D" w:rsidRPr="00196808" w:rsidRDefault="004E0E3D" w:rsidP="00D32B7B">
      <w:pPr>
        <w:tabs>
          <w:tab w:val="left" w:pos="-720"/>
        </w:tabs>
        <w:suppressAutoHyphens/>
        <w:spacing w:line="348" w:lineRule="auto"/>
        <w:jc w:val="both"/>
        <w:rPr>
          <w:rFonts w:ascii="Verdana" w:hAnsi="Verdana"/>
          <w:spacing w:val="-4"/>
          <w:sz w:val="24"/>
          <w:szCs w:val="24"/>
        </w:rPr>
      </w:pPr>
    </w:p>
    <w:p w:rsidR="004E0E3D" w:rsidRPr="00196808" w:rsidRDefault="004E0E3D" w:rsidP="00D32B7B">
      <w:pPr>
        <w:tabs>
          <w:tab w:val="left" w:pos="-720"/>
        </w:tabs>
        <w:suppressAutoHyphens/>
        <w:spacing w:line="348" w:lineRule="auto"/>
        <w:ind w:left="284" w:right="335"/>
        <w:jc w:val="both"/>
        <w:rPr>
          <w:rFonts w:ascii="Verdana" w:hAnsi="Verdana"/>
          <w:bCs/>
          <w:spacing w:val="-4"/>
        </w:rPr>
      </w:pPr>
      <w:r w:rsidRPr="00196808">
        <w:rPr>
          <w:rFonts w:ascii="Verdana" w:hAnsi="Verdana"/>
          <w:bCs/>
          <w:spacing w:val="-4"/>
        </w:rPr>
        <w:t xml:space="preserve">“1. Corresponde a la Corte determinar, inicialmente, si el memorialista está facultado para interponer la tutela y, de superarse lo anterior, si el Juzgado cuestionado vulneró las prerrogativas esenciales aducidas por exigir requisitos inexistentes a los contemplados en el artículo 18 de la Ley 472 de 1998, para la admisión de la acción popular que refiere. </w:t>
      </w:r>
    </w:p>
    <w:p w:rsidR="004E0E3D" w:rsidRPr="00196808" w:rsidRDefault="004E0E3D" w:rsidP="00D32B7B">
      <w:pPr>
        <w:tabs>
          <w:tab w:val="left" w:pos="-720"/>
        </w:tabs>
        <w:suppressAutoHyphens/>
        <w:spacing w:line="348" w:lineRule="auto"/>
        <w:ind w:left="284" w:right="335"/>
        <w:jc w:val="both"/>
        <w:rPr>
          <w:rFonts w:ascii="Verdana" w:hAnsi="Verdana"/>
          <w:bCs/>
          <w:spacing w:val="-4"/>
        </w:rPr>
      </w:pPr>
      <w:r w:rsidRPr="00196808">
        <w:rPr>
          <w:rFonts w:ascii="Verdana" w:hAnsi="Verdana"/>
          <w:bCs/>
          <w:spacing w:val="-4"/>
        </w:rPr>
        <w:tab/>
      </w:r>
    </w:p>
    <w:p w:rsidR="004E0E3D" w:rsidRPr="00196808" w:rsidRDefault="004E0E3D" w:rsidP="00D32B7B">
      <w:pPr>
        <w:tabs>
          <w:tab w:val="left" w:pos="-720"/>
        </w:tabs>
        <w:suppressAutoHyphens/>
        <w:spacing w:line="348" w:lineRule="auto"/>
        <w:ind w:left="284" w:right="335"/>
        <w:jc w:val="both"/>
        <w:rPr>
          <w:rFonts w:ascii="Verdana" w:hAnsi="Verdana"/>
          <w:bCs/>
          <w:spacing w:val="-4"/>
        </w:rPr>
      </w:pPr>
      <w:r w:rsidRPr="00196808">
        <w:rPr>
          <w:rFonts w:ascii="Verdana" w:hAnsi="Verdana"/>
          <w:bCs/>
          <w:spacing w:val="-4"/>
        </w:rPr>
        <w:t xml:space="preserve">Lo anterior por cuanto más allá de la especial naturaleza del resguardo constitucional, resulta claro que al mismo no le son ajenos algunos de los presupuestos básicos de ciertos actos procesales, tal cual es el caso de la legitimación en la causa, ya sea por activa o por pasiva. En lo que a la primera modalidad refiere, el artículo 10 del Decreto 2591 de 1991, prevé que «podrá ser ejercida, en todo momento y lugar, por cualquiera persona vulnerada o </w:t>
      </w:r>
      <w:r w:rsidRPr="00196808">
        <w:rPr>
          <w:rFonts w:ascii="Verdana" w:hAnsi="Verdana"/>
          <w:bCs/>
          <w:spacing w:val="-4"/>
        </w:rPr>
        <w:lastRenderedPageBreak/>
        <w:t>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w:t>
      </w:r>
    </w:p>
    <w:p w:rsidR="004E0E3D" w:rsidRPr="00196808" w:rsidRDefault="004E0E3D" w:rsidP="00D32B7B">
      <w:pPr>
        <w:tabs>
          <w:tab w:val="left" w:pos="-720"/>
        </w:tabs>
        <w:suppressAutoHyphens/>
        <w:spacing w:line="348" w:lineRule="auto"/>
        <w:ind w:left="284" w:right="335"/>
        <w:jc w:val="both"/>
        <w:rPr>
          <w:rFonts w:ascii="Verdana" w:hAnsi="Verdana"/>
          <w:bCs/>
          <w:spacing w:val="-4"/>
        </w:rPr>
      </w:pPr>
    </w:p>
    <w:p w:rsidR="004E0E3D" w:rsidRPr="00196808" w:rsidRDefault="004E0E3D" w:rsidP="00D32B7B">
      <w:pPr>
        <w:tabs>
          <w:tab w:val="left" w:pos="-720"/>
        </w:tabs>
        <w:suppressAutoHyphens/>
        <w:spacing w:line="348" w:lineRule="auto"/>
        <w:ind w:left="284" w:right="335"/>
        <w:jc w:val="both"/>
        <w:rPr>
          <w:rFonts w:ascii="Verdana" w:hAnsi="Verdana"/>
          <w:bCs/>
          <w:spacing w:val="-4"/>
        </w:rPr>
      </w:pPr>
      <w:r w:rsidRPr="00196808">
        <w:rPr>
          <w:rFonts w:ascii="Verdana" w:hAnsi="Verdana"/>
          <w:bCs/>
          <w:spacing w:val="-4"/>
        </w:rPr>
        <w:t>Sobre el alcance jurídico de la disposición legal en cita, la jurisprudencia constitucional sostiene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 (CC T-878/07).</w:t>
      </w:r>
    </w:p>
    <w:p w:rsidR="004E0E3D" w:rsidRPr="00196808" w:rsidRDefault="004E0E3D" w:rsidP="00D32B7B">
      <w:pPr>
        <w:tabs>
          <w:tab w:val="left" w:pos="-720"/>
        </w:tabs>
        <w:suppressAutoHyphens/>
        <w:spacing w:line="348" w:lineRule="auto"/>
        <w:ind w:left="284" w:right="335"/>
        <w:jc w:val="both"/>
        <w:rPr>
          <w:rFonts w:ascii="Verdana" w:hAnsi="Verdana"/>
          <w:bCs/>
          <w:spacing w:val="-4"/>
        </w:rPr>
      </w:pPr>
    </w:p>
    <w:p w:rsidR="004E0E3D" w:rsidRPr="00196808" w:rsidRDefault="004E0E3D" w:rsidP="00D32B7B">
      <w:pPr>
        <w:tabs>
          <w:tab w:val="left" w:pos="-720"/>
        </w:tabs>
        <w:suppressAutoHyphens/>
        <w:spacing w:line="348" w:lineRule="auto"/>
        <w:ind w:left="284" w:right="335"/>
        <w:jc w:val="both"/>
        <w:rPr>
          <w:rFonts w:ascii="Verdana" w:hAnsi="Verdana"/>
          <w:bCs/>
          <w:spacing w:val="-4"/>
        </w:rPr>
      </w:pPr>
      <w:r w:rsidRPr="00196808">
        <w:rPr>
          <w:rFonts w:ascii="Verdana" w:hAnsi="Verdana"/>
          <w:bCs/>
          <w:spacing w:val="-4"/>
        </w:rPr>
        <w:t xml:space="preserve">2. De acuerdo con ello y revisado el trámite surtido se establece que el peticionario no está facultado para interponer la presente tutela, ya que no fue éste quien promovió la acción popular y mucho menos participó en el proceso siquiera como coadyuvante. </w:t>
      </w:r>
    </w:p>
    <w:p w:rsidR="004E0E3D" w:rsidRPr="00196808" w:rsidRDefault="004E0E3D" w:rsidP="00D32B7B">
      <w:pPr>
        <w:tabs>
          <w:tab w:val="left" w:pos="-720"/>
        </w:tabs>
        <w:suppressAutoHyphens/>
        <w:spacing w:line="348" w:lineRule="auto"/>
        <w:ind w:left="284" w:right="335"/>
        <w:jc w:val="both"/>
        <w:rPr>
          <w:rFonts w:ascii="Verdana" w:hAnsi="Verdana"/>
          <w:bCs/>
          <w:spacing w:val="-4"/>
        </w:rPr>
      </w:pPr>
    </w:p>
    <w:p w:rsidR="004E0E3D" w:rsidRPr="00196808" w:rsidRDefault="004E0E3D" w:rsidP="00D32B7B">
      <w:pPr>
        <w:tabs>
          <w:tab w:val="left" w:pos="-720"/>
        </w:tabs>
        <w:suppressAutoHyphens/>
        <w:spacing w:line="348" w:lineRule="auto"/>
        <w:ind w:left="284" w:right="335"/>
        <w:jc w:val="both"/>
        <w:rPr>
          <w:rFonts w:ascii="Verdana" w:hAnsi="Verdana"/>
          <w:bCs/>
          <w:spacing w:val="-4"/>
        </w:rPr>
      </w:pPr>
      <w:r w:rsidRPr="00196808">
        <w:rPr>
          <w:rFonts w:ascii="Verdana" w:hAnsi="Verdana"/>
          <w:bCs/>
          <w:spacing w:val="-4"/>
        </w:rPr>
        <w:t>Esta Sala ha expuesto sobre el particular que:</w:t>
      </w:r>
    </w:p>
    <w:p w:rsidR="004E0E3D" w:rsidRPr="00196808" w:rsidRDefault="004E0E3D" w:rsidP="00D32B7B">
      <w:pPr>
        <w:tabs>
          <w:tab w:val="left" w:pos="-720"/>
        </w:tabs>
        <w:suppressAutoHyphens/>
        <w:spacing w:line="348" w:lineRule="auto"/>
        <w:ind w:left="284" w:right="335"/>
        <w:jc w:val="both"/>
        <w:rPr>
          <w:rFonts w:ascii="Verdana" w:hAnsi="Verdana"/>
          <w:bCs/>
          <w:spacing w:val="-4"/>
        </w:rPr>
      </w:pPr>
    </w:p>
    <w:p w:rsidR="004E0E3D" w:rsidRPr="00196808" w:rsidRDefault="004E0E3D" w:rsidP="00D32B7B">
      <w:pPr>
        <w:tabs>
          <w:tab w:val="left" w:pos="-720"/>
        </w:tabs>
        <w:suppressAutoHyphens/>
        <w:spacing w:line="348" w:lineRule="auto"/>
        <w:ind w:left="709" w:right="816"/>
        <w:jc w:val="both"/>
        <w:rPr>
          <w:rFonts w:ascii="Verdana" w:hAnsi="Verdana"/>
          <w:bCs/>
          <w:spacing w:val="-4"/>
        </w:rPr>
      </w:pPr>
      <w:r w:rsidRPr="00196808">
        <w:rPr>
          <w:rFonts w:ascii="Verdana" w:hAnsi="Verdana"/>
          <w:bCs/>
          <w:spacing w:val="-4"/>
        </w:rPr>
        <w:t>«(…) la persona habilitada constitucionalmente para promover la acción de tutela es aquella a la que se le violan o amenazan sus derechos fundamentales. El profesional del derecho que la auspicia dentro del trámite de un determinado proceso es un simple apoderado judicial y, en ningún momento, resulta afectado en tales derechos cuando los funcionarios judiciales incurren en vías de hecho al hacer pronunciamientos en el curso de la instrucción y fallo del mismo. (…). El principio de la informalidad que impera en el trámite de la acción de tutela, no llega hasta el aspecto proclamado por el impugnante, sin fundamento alguno, de pretender que puede actuar directamente en una tutela originada en supuestas vías de hecho cometidas en un proceso tramitado por los jueces ordinarios, como si a él se le violaran los derechos fundamentales y no a su poderdante» (CSJ STC, 29 sep. 2003, exp. 00245-01, reiterada en STC3125 de mar. 8 2017).”</w:t>
      </w:r>
      <w:r w:rsidRPr="00196808">
        <w:rPr>
          <w:rStyle w:val="Appelnotedebasdep"/>
          <w:rFonts w:ascii="Verdana" w:hAnsi="Verdana"/>
          <w:bCs/>
          <w:spacing w:val="-4"/>
        </w:rPr>
        <w:footnoteReference w:id="16"/>
      </w:r>
    </w:p>
    <w:p w:rsidR="004E0E3D" w:rsidRPr="00196808" w:rsidRDefault="004E0E3D" w:rsidP="00D32B7B">
      <w:pPr>
        <w:tabs>
          <w:tab w:val="left" w:pos="-720"/>
        </w:tabs>
        <w:suppressAutoHyphens/>
        <w:spacing w:line="348" w:lineRule="auto"/>
        <w:jc w:val="both"/>
        <w:rPr>
          <w:rFonts w:ascii="Verdana" w:hAnsi="Verdana" w:cs="Verdana"/>
          <w:spacing w:val="-4"/>
          <w:sz w:val="24"/>
        </w:rPr>
      </w:pPr>
      <w:r w:rsidRPr="00196808">
        <w:rPr>
          <w:rFonts w:ascii="Verdana" w:hAnsi="Verdana"/>
          <w:bCs/>
          <w:spacing w:val="-4"/>
          <w:lang w:val="es-CO"/>
        </w:rPr>
        <w:t> </w:t>
      </w:r>
    </w:p>
    <w:p w:rsidR="004E0E3D" w:rsidRPr="00196808" w:rsidRDefault="004E0E3D" w:rsidP="00D32B7B">
      <w:pPr>
        <w:widowControl w:val="0"/>
        <w:suppressAutoHyphens/>
        <w:spacing w:line="348" w:lineRule="auto"/>
        <w:jc w:val="both"/>
        <w:rPr>
          <w:rFonts w:ascii="Verdana" w:hAnsi="Verdana"/>
          <w:spacing w:val="-4"/>
          <w:sz w:val="24"/>
          <w:szCs w:val="24"/>
        </w:rPr>
      </w:pPr>
      <w:r w:rsidRPr="00196808">
        <w:rPr>
          <w:rFonts w:ascii="Verdana" w:hAnsi="Verdana"/>
          <w:spacing w:val="-4"/>
          <w:sz w:val="24"/>
          <w:szCs w:val="24"/>
        </w:rPr>
        <w:t>Puede entonces concluirse que el aquí accionante</w:t>
      </w:r>
      <w:r w:rsidR="001A1480" w:rsidRPr="00196808">
        <w:rPr>
          <w:rFonts w:ascii="Verdana" w:hAnsi="Verdana"/>
          <w:spacing w:val="-4"/>
          <w:sz w:val="24"/>
          <w:szCs w:val="24"/>
        </w:rPr>
        <w:t>, para la fecha,</w:t>
      </w:r>
      <w:r w:rsidRPr="00196808">
        <w:rPr>
          <w:rFonts w:ascii="Verdana" w:hAnsi="Verdana"/>
          <w:spacing w:val="-4"/>
          <w:sz w:val="24"/>
          <w:szCs w:val="24"/>
        </w:rPr>
        <w:t xml:space="preserve"> carece de legitimación en la causa, para controvertir decisiones adoptadas en </w:t>
      </w:r>
      <w:r w:rsidRPr="00196808">
        <w:rPr>
          <w:rFonts w:ascii="Verdana" w:hAnsi="Verdana"/>
          <w:spacing w:val="-4"/>
          <w:sz w:val="24"/>
          <w:szCs w:val="24"/>
        </w:rPr>
        <w:lastRenderedPageBreak/>
        <w:t>el proceso judicial en el cual</w:t>
      </w:r>
      <w:r w:rsidR="001A1480" w:rsidRPr="00196808">
        <w:rPr>
          <w:rFonts w:ascii="Verdana" w:hAnsi="Verdana"/>
          <w:spacing w:val="-4"/>
          <w:sz w:val="24"/>
          <w:szCs w:val="24"/>
        </w:rPr>
        <w:t xml:space="preserve"> ya</w:t>
      </w:r>
      <w:r w:rsidRPr="00196808">
        <w:rPr>
          <w:rFonts w:ascii="Verdana" w:hAnsi="Verdana"/>
          <w:spacing w:val="-4"/>
          <w:sz w:val="24"/>
          <w:szCs w:val="24"/>
        </w:rPr>
        <w:t xml:space="preserve"> no</w:t>
      </w:r>
      <w:r w:rsidR="001A1480" w:rsidRPr="00196808">
        <w:rPr>
          <w:rFonts w:ascii="Verdana" w:hAnsi="Verdana"/>
          <w:spacing w:val="-4"/>
          <w:sz w:val="24"/>
          <w:szCs w:val="24"/>
        </w:rPr>
        <w:t xml:space="preserve"> hace parte</w:t>
      </w:r>
      <w:r w:rsidRPr="00196808">
        <w:rPr>
          <w:rFonts w:ascii="Verdana" w:hAnsi="Verdana"/>
          <w:spacing w:val="-4"/>
          <w:sz w:val="24"/>
          <w:szCs w:val="24"/>
        </w:rPr>
        <w:t xml:space="preserve"> y por tal razón la tutela resulta improcedente.</w:t>
      </w:r>
    </w:p>
    <w:p w:rsidR="004E0E3D" w:rsidRPr="00196808" w:rsidRDefault="004E0E3D" w:rsidP="00D32B7B">
      <w:pPr>
        <w:tabs>
          <w:tab w:val="left" w:pos="-720"/>
        </w:tabs>
        <w:suppressAutoHyphens/>
        <w:spacing w:line="348" w:lineRule="auto"/>
        <w:jc w:val="both"/>
        <w:rPr>
          <w:rFonts w:ascii="Verdana" w:hAnsi="Verdana"/>
          <w:spacing w:val="-4"/>
          <w:sz w:val="24"/>
          <w:szCs w:val="24"/>
        </w:rPr>
      </w:pPr>
    </w:p>
    <w:p w:rsidR="004E0E3D" w:rsidRPr="00196808" w:rsidRDefault="004E0E3D" w:rsidP="00D32B7B">
      <w:pPr>
        <w:spacing w:line="348" w:lineRule="auto"/>
        <w:jc w:val="both"/>
        <w:rPr>
          <w:rFonts w:ascii="Verdana" w:hAnsi="Verdana"/>
          <w:spacing w:val="-4"/>
          <w:sz w:val="24"/>
          <w:szCs w:val="24"/>
        </w:rPr>
      </w:pPr>
      <w:r w:rsidRPr="00196808">
        <w:rPr>
          <w:rFonts w:ascii="Verdana" w:hAnsi="Verdana"/>
          <w:spacing w:val="-4"/>
          <w:sz w:val="24"/>
          <w:szCs w:val="24"/>
        </w:rPr>
        <w:t>En mérito de lo expuesto, la Sala Civil Familia del Tribunal Superior de Pereira, Risaralda, administrando justicia en nombre de la República y por autoridad de la ley,</w:t>
      </w:r>
    </w:p>
    <w:p w:rsidR="004E0E3D" w:rsidRPr="00196808" w:rsidRDefault="004E0E3D" w:rsidP="00D32B7B">
      <w:pPr>
        <w:spacing w:line="348" w:lineRule="auto"/>
        <w:ind w:right="51"/>
        <w:jc w:val="both"/>
        <w:rPr>
          <w:rFonts w:ascii="Verdana" w:hAnsi="Verdana"/>
          <w:b/>
          <w:spacing w:val="-4"/>
          <w:sz w:val="24"/>
          <w:szCs w:val="24"/>
        </w:rPr>
      </w:pPr>
    </w:p>
    <w:p w:rsidR="004E0E3D" w:rsidRPr="00196808" w:rsidRDefault="004E0E3D" w:rsidP="00D32B7B">
      <w:pPr>
        <w:spacing w:line="348" w:lineRule="auto"/>
        <w:ind w:right="51"/>
        <w:jc w:val="both"/>
        <w:rPr>
          <w:rFonts w:ascii="Verdana" w:hAnsi="Verdana"/>
          <w:b/>
          <w:spacing w:val="-4"/>
          <w:sz w:val="24"/>
          <w:szCs w:val="24"/>
        </w:rPr>
      </w:pPr>
      <w:r w:rsidRPr="00196808">
        <w:rPr>
          <w:rFonts w:ascii="Verdana" w:hAnsi="Verdana"/>
          <w:b/>
          <w:spacing w:val="-4"/>
          <w:sz w:val="24"/>
          <w:szCs w:val="24"/>
        </w:rPr>
        <w:t>R E S U E L V E :</w:t>
      </w:r>
    </w:p>
    <w:p w:rsidR="004E0E3D" w:rsidRPr="00196808" w:rsidRDefault="004E0E3D" w:rsidP="00D32B7B">
      <w:pPr>
        <w:spacing w:line="348" w:lineRule="auto"/>
        <w:jc w:val="both"/>
        <w:rPr>
          <w:rFonts w:ascii="Verdana" w:hAnsi="Verdana"/>
          <w:spacing w:val="-4"/>
          <w:sz w:val="24"/>
          <w:szCs w:val="24"/>
        </w:rPr>
      </w:pPr>
    </w:p>
    <w:p w:rsidR="00F67364" w:rsidRPr="00196808" w:rsidRDefault="004E0E3D" w:rsidP="00D32B7B">
      <w:pPr>
        <w:spacing w:line="348" w:lineRule="auto"/>
        <w:jc w:val="both"/>
        <w:rPr>
          <w:rFonts w:ascii="Verdana" w:hAnsi="Verdana"/>
          <w:spacing w:val="-4"/>
          <w:sz w:val="24"/>
          <w:szCs w:val="24"/>
        </w:rPr>
      </w:pPr>
      <w:r w:rsidRPr="00196808">
        <w:rPr>
          <w:rFonts w:ascii="Verdana" w:hAnsi="Verdana"/>
          <w:b/>
          <w:spacing w:val="-4"/>
          <w:sz w:val="24"/>
          <w:szCs w:val="24"/>
        </w:rPr>
        <w:t>PRIMERO.</w:t>
      </w:r>
      <w:r w:rsidRPr="00196808">
        <w:rPr>
          <w:rFonts w:ascii="Verdana" w:hAnsi="Verdana"/>
          <w:spacing w:val="-4"/>
          <w:sz w:val="24"/>
          <w:szCs w:val="24"/>
        </w:rPr>
        <w:t xml:space="preserve"> Declarar improcedente la acción de tutela instaurada por el señor </w:t>
      </w:r>
      <w:r w:rsidR="00F67364" w:rsidRPr="00196808">
        <w:rPr>
          <w:rFonts w:ascii="Verdana" w:hAnsi="Verdana"/>
          <w:spacing w:val="-4"/>
          <w:sz w:val="24"/>
          <w:szCs w:val="24"/>
        </w:rPr>
        <w:t xml:space="preserve">Javier Elías Arias Idárraga contra </w:t>
      </w:r>
      <w:r w:rsidR="00F67364" w:rsidRPr="00196808">
        <w:rPr>
          <w:rFonts w:ascii="Verdana" w:hAnsi="Verdana"/>
          <w:spacing w:val="-4"/>
          <w:sz w:val="24"/>
          <w:szCs w:val="24"/>
          <w:lang w:val="es-ES"/>
        </w:rPr>
        <w:t>el Juzgado Segundo Civil del Circuito local</w:t>
      </w:r>
      <w:r w:rsidR="00F67364" w:rsidRPr="00196808">
        <w:rPr>
          <w:rFonts w:ascii="Verdana" w:hAnsi="Verdana"/>
          <w:spacing w:val="-4"/>
          <w:sz w:val="24"/>
          <w:szCs w:val="24"/>
        </w:rPr>
        <w:t>, a la que fueron vinculados la Alcaldía de Pereira, el Procurador y el Defensor del Pueblo, ambos de la Regional Risaralda, la Procuradora 1 Judicial II de la Procuraduría Delegada para asuntos civiles y laborales y los señores Nohemí Cruz Villada, Fabio Quintero Salazar, Diego Barbosa Cadavid, Luz Amparo Ramírez, Joaquín Emilio Flórez, José Correa y Jesús María Betancourt.</w:t>
      </w:r>
    </w:p>
    <w:p w:rsidR="00F67364" w:rsidRPr="00196808" w:rsidRDefault="00F67364" w:rsidP="00D32B7B">
      <w:pPr>
        <w:spacing w:line="348" w:lineRule="auto"/>
        <w:ind w:right="51"/>
        <w:jc w:val="both"/>
        <w:rPr>
          <w:rFonts w:ascii="Verdana" w:hAnsi="Verdana"/>
          <w:b/>
          <w:spacing w:val="-4"/>
          <w:sz w:val="24"/>
          <w:szCs w:val="24"/>
        </w:rPr>
      </w:pPr>
    </w:p>
    <w:p w:rsidR="004E0E3D" w:rsidRPr="00196808" w:rsidRDefault="004E0E3D" w:rsidP="00D32B7B">
      <w:pPr>
        <w:spacing w:line="348" w:lineRule="auto"/>
        <w:ind w:right="51"/>
        <w:jc w:val="both"/>
        <w:rPr>
          <w:rFonts w:ascii="Verdana" w:hAnsi="Verdana"/>
          <w:spacing w:val="-4"/>
          <w:sz w:val="24"/>
          <w:szCs w:val="24"/>
        </w:rPr>
      </w:pPr>
      <w:r w:rsidRPr="00196808">
        <w:rPr>
          <w:rFonts w:ascii="Verdana" w:hAnsi="Verdana"/>
          <w:b/>
          <w:spacing w:val="-4"/>
          <w:sz w:val="24"/>
          <w:szCs w:val="24"/>
        </w:rPr>
        <w:t>SEGUNDO.</w:t>
      </w:r>
      <w:r w:rsidRPr="00196808">
        <w:rPr>
          <w:rFonts w:ascii="Verdana" w:hAnsi="Verdana"/>
          <w:spacing w:val="-4"/>
          <w:sz w:val="24"/>
          <w:szCs w:val="24"/>
        </w:rPr>
        <w:t xml:space="preserve"> Notificar esta decisión a las partes conforme lo previene el artículo 30 del Decreto 2591 de 1991.</w:t>
      </w:r>
    </w:p>
    <w:p w:rsidR="004E0E3D" w:rsidRPr="00196808" w:rsidRDefault="004E0E3D" w:rsidP="00D32B7B">
      <w:pPr>
        <w:pStyle w:val="CUERPOTEXTO"/>
        <w:tabs>
          <w:tab w:val="clear" w:pos="510"/>
        </w:tabs>
        <w:spacing w:before="0" w:after="0" w:line="348" w:lineRule="auto"/>
        <w:ind w:firstLine="0"/>
        <w:rPr>
          <w:rFonts w:ascii="Verdana" w:hAnsi="Verdana"/>
          <w:b/>
          <w:spacing w:val="-4"/>
          <w:sz w:val="24"/>
          <w:szCs w:val="24"/>
        </w:rPr>
      </w:pPr>
    </w:p>
    <w:p w:rsidR="004E0E3D" w:rsidRPr="00196808" w:rsidRDefault="004E0E3D" w:rsidP="00D32B7B">
      <w:pPr>
        <w:pStyle w:val="CUERPOTEXTO"/>
        <w:tabs>
          <w:tab w:val="clear" w:pos="510"/>
        </w:tabs>
        <w:spacing w:before="0" w:after="0" w:line="348" w:lineRule="auto"/>
        <w:ind w:firstLine="0"/>
        <w:rPr>
          <w:rFonts w:ascii="Verdana" w:hAnsi="Verdana"/>
          <w:spacing w:val="-4"/>
          <w:sz w:val="24"/>
          <w:szCs w:val="24"/>
        </w:rPr>
      </w:pPr>
      <w:r w:rsidRPr="00196808">
        <w:rPr>
          <w:rFonts w:ascii="Verdana" w:hAnsi="Verdana"/>
          <w:b/>
          <w:spacing w:val="-4"/>
          <w:sz w:val="24"/>
          <w:szCs w:val="24"/>
        </w:rPr>
        <w:t>TERCERO.</w:t>
      </w:r>
      <w:r w:rsidRPr="00196808">
        <w:rPr>
          <w:rFonts w:ascii="Verdana" w:hAnsi="Verdana"/>
          <w:spacing w:val="-4"/>
          <w:sz w:val="24"/>
          <w:szCs w:val="24"/>
        </w:rPr>
        <w:t xml:space="preserve"> De no ser impugnada esta sentencia, envíese el expediente a </w:t>
      </w:r>
      <w:smartTag w:uri="urn:schemas-microsoft-com:office:smarttags" w:element="PersonName">
        <w:smartTagPr>
          <w:attr w:name="ProductID" w:val="La Corte Constitucional"/>
        </w:smartTagPr>
        <w:r w:rsidRPr="00196808">
          <w:rPr>
            <w:rFonts w:ascii="Verdana" w:hAnsi="Verdana"/>
            <w:spacing w:val="-4"/>
            <w:sz w:val="24"/>
            <w:szCs w:val="24"/>
          </w:rPr>
          <w:t>la Corte Constitucional</w:t>
        </w:r>
      </w:smartTag>
      <w:r w:rsidRPr="00196808">
        <w:rPr>
          <w:rFonts w:ascii="Verdana" w:hAnsi="Verdana"/>
          <w:spacing w:val="-4"/>
          <w:sz w:val="24"/>
          <w:szCs w:val="24"/>
        </w:rPr>
        <w:t xml:space="preserve"> para su eventual revisión conforme lo dispone el artículo 32 del Decreto 2591 de 1991.</w:t>
      </w:r>
    </w:p>
    <w:p w:rsidR="004E0E3D" w:rsidRPr="00196808" w:rsidRDefault="004E0E3D" w:rsidP="00D32B7B">
      <w:pPr>
        <w:spacing w:line="348" w:lineRule="auto"/>
        <w:jc w:val="both"/>
        <w:rPr>
          <w:rFonts w:ascii="Verdana" w:hAnsi="Verdana"/>
          <w:spacing w:val="-4"/>
          <w:sz w:val="24"/>
          <w:szCs w:val="24"/>
        </w:rPr>
      </w:pPr>
    </w:p>
    <w:p w:rsidR="004E0E3D" w:rsidRPr="00196808" w:rsidRDefault="004E0E3D" w:rsidP="00D32B7B">
      <w:pPr>
        <w:spacing w:line="348" w:lineRule="auto"/>
        <w:jc w:val="both"/>
        <w:rPr>
          <w:rFonts w:ascii="Verdana" w:hAnsi="Verdana"/>
          <w:spacing w:val="-4"/>
          <w:sz w:val="24"/>
          <w:szCs w:val="24"/>
        </w:rPr>
      </w:pPr>
      <w:r w:rsidRPr="00196808">
        <w:rPr>
          <w:rFonts w:ascii="Verdana" w:hAnsi="Verdana"/>
          <w:spacing w:val="-4"/>
          <w:sz w:val="24"/>
          <w:szCs w:val="24"/>
        </w:rPr>
        <w:t xml:space="preserve">Notifíquese y cúmplase, </w:t>
      </w:r>
    </w:p>
    <w:p w:rsidR="004E0E3D" w:rsidRPr="00196808" w:rsidRDefault="004E0E3D" w:rsidP="00D32B7B">
      <w:pPr>
        <w:spacing w:line="348" w:lineRule="auto"/>
        <w:jc w:val="both"/>
        <w:rPr>
          <w:rFonts w:ascii="Verdana" w:hAnsi="Verdana"/>
          <w:spacing w:val="-4"/>
          <w:sz w:val="24"/>
          <w:szCs w:val="24"/>
        </w:rPr>
      </w:pPr>
    </w:p>
    <w:p w:rsidR="004E0E3D" w:rsidRPr="00196808" w:rsidRDefault="004E0E3D" w:rsidP="00D32B7B">
      <w:pPr>
        <w:spacing w:line="348" w:lineRule="auto"/>
        <w:jc w:val="both"/>
        <w:rPr>
          <w:rFonts w:ascii="Verdana" w:hAnsi="Verdana"/>
          <w:spacing w:val="-4"/>
          <w:sz w:val="24"/>
          <w:szCs w:val="24"/>
        </w:rPr>
      </w:pPr>
      <w:r w:rsidRPr="00196808">
        <w:rPr>
          <w:rFonts w:ascii="Verdana" w:hAnsi="Verdana"/>
          <w:spacing w:val="-4"/>
          <w:sz w:val="24"/>
          <w:szCs w:val="24"/>
        </w:rPr>
        <w:t>Los Magistrados,</w:t>
      </w:r>
    </w:p>
    <w:p w:rsidR="00270454" w:rsidRPr="00AE23A7" w:rsidRDefault="00270454"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4"/>
          <w:sz w:val="32"/>
          <w:szCs w:val="32"/>
        </w:rPr>
      </w:pPr>
    </w:p>
    <w:p w:rsidR="004E0E3D" w:rsidRPr="00196808" w:rsidRDefault="004E0E3D"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4"/>
          <w:sz w:val="24"/>
          <w:szCs w:val="24"/>
        </w:rPr>
      </w:pPr>
      <w:r w:rsidRPr="00196808">
        <w:rPr>
          <w:rFonts w:ascii="Verdana" w:hAnsi="Verdana"/>
          <w:b/>
          <w:spacing w:val="-4"/>
          <w:sz w:val="24"/>
          <w:szCs w:val="24"/>
        </w:rPr>
        <w:t xml:space="preserve">                  CLAUDIA MARÍA ARCILA RÍOS</w:t>
      </w:r>
    </w:p>
    <w:p w:rsidR="004E0E3D" w:rsidRDefault="004E0E3D" w:rsidP="00D32B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4"/>
          <w:sz w:val="24"/>
          <w:szCs w:val="24"/>
        </w:rPr>
      </w:pPr>
    </w:p>
    <w:p w:rsidR="00AE23A7" w:rsidRPr="00196808" w:rsidRDefault="00AE23A7" w:rsidP="00AE23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4E0E3D" w:rsidRPr="00196808" w:rsidRDefault="004E0E3D" w:rsidP="00196808">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r w:rsidRPr="00196808">
        <w:rPr>
          <w:rFonts w:ascii="Verdana" w:hAnsi="Verdana"/>
          <w:b/>
          <w:spacing w:val="-4"/>
          <w:sz w:val="24"/>
          <w:szCs w:val="24"/>
        </w:rPr>
        <w:t xml:space="preserve">                  </w:t>
      </w:r>
      <w:proofErr w:type="spellStart"/>
      <w:r w:rsidRPr="00196808">
        <w:rPr>
          <w:rFonts w:ascii="Verdana" w:hAnsi="Verdana"/>
          <w:b/>
          <w:spacing w:val="-4"/>
          <w:sz w:val="24"/>
          <w:szCs w:val="24"/>
        </w:rPr>
        <w:t>DUBERNEY</w:t>
      </w:r>
      <w:proofErr w:type="spellEnd"/>
      <w:r w:rsidRPr="00196808">
        <w:rPr>
          <w:rFonts w:ascii="Verdana" w:hAnsi="Verdana"/>
          <w:b/>
          <w:spacing w:val="-4"/>
          <w:sz w:val="24"/>
          <w:szCs w:val="24"/>
        </w:rPr>
        <w:t xml:space="preserve"> GRISALES HERRERA</w:t>
      </w:r>
    </w:p>
    <w:p w:rsidR="005B5A9E" w:rsidRPr="00196808" w:rsidRDefault="005B5A9E" w:rsidP="00196808">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r w:rsidRPr="00196808">
        <w:rPr>
          <w:rFonts w:ascii="Verdana" w:hAnsi="Verdana"/>
          <w:b/>
          <w:spacing w:val="-4"/>
          <w:sz w:val="24"/>
          <w:szCs w:val="24"/>
        </w:rPr>
        <w:t xml:space="preserve">                   (Ausente con causa justificada)</w:t>
      </w:r>
    </w:p>
    <w:p w:rsidR="004E0E3D" w:rsidRDefault="004E0E3D" w:rsidP="00D32B7B">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pacing w:val="-4"/>
          <w:sz w:val="24"/>
          <w:szCs w:val="24"/>
        </w:rPr>
      </w:pPr>
    </w:p>
    <w:p w:rsidR="00AE23A7" w:rsidRPr="00196808" w:rsidRDefault="00AE23A7" w:rsidP="00D32B7B">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pacing w:val="-4"/>
          <w:sz w:val="24"/>
          <w:szCs w:val="24"/>
        </w:rPr>
      </w:pPr>
    </w:p>
    <w:p w:rsidR="00A572CD" w:rsidRPr="00196808" w:rsidRDefault="004E0E3D" w:rsidP="00BA63DC">
      <w:pPr>
        <w:overflowPunct/>
        <w:autoSpaceDE/>
        <w:autoSpaceDN/>
        <w:adjustRightInd/>
        <w:spacing w:line="348" w:lineRule="auto"/>
        <w:rPr>
          <w:rFonts w:ascii="Verdana" w:hAnsi="Verdana"/>
          <w:sz w:val="24"/>
          <w:szCs w:val="24"/>
          <w:lang w:val="es-ES"/>
        </w:rPr>
      </w:pPr>
      <w:r w:rsidRPr="00196808">
        <w:rPr>
          <w:rFonts w:ascii="Verdana" w:hAnsi="Verdana"/>
          <w:b/>
          <w:spacing w:val="-4"/>
          <w:sz w:val="24"/>
          <w:szCs w:val="24"/>
        </w:rPr>
        <w:t xml:space="preserve">                  </w:t>
      </w:r>
      <w:r w:rsidR="00AE23A7">
        <w:rPr>
          <w:rFonts w:ascii="Verdana" w:hAnsi="Verdana"/>
          <w:b/>
          <w:spacing w:val="-4"/>
          <w:sz w:val="24"/>
          <w:szCs w:val="24"/>
        </w:rPr>
        <w:tab/>
      </w:r>
      <w:proofErr w:type="spellStart"/>
      <w:r w:rsidRPr="00196808">
        <w:rPr>
          <w:rFonts w:ascii="Verdana" w:hAnsi="Verdana"/>
          <w:b/>
          <w:spacing w:val="-4"/>
          <w:sz w:val="24"/>
          <w:szCs w:val="24"/>
        </w:rPr>
        <w:t>EDDER</w:t>
      </w:r>
      <w:proofErr w:type="spellEnd"/>
      <w:r w:rsidRPr="00196808">
        <w:rPr>
          <w:rFonts w:ascii="Verdana" w:hAnsi="Verdana"/>
          <w:b/>
          <w:spacing w:val="-4"/>
          <w:sz w:val="24"/>
          <w:szCs w:val="24"/>
        </w:rPr>
        <w:t xml:space="preserve"> JIMMY SÁNCHEZ </w:t>
      </w:r>
      <w:proofErr w:type="spellStart"/>
      <w:r w:rsidRPr="00196808">
        <w:rPr>
          <w:rFonts w:ascii="Verdana" w:hAnsi="Verdana"/>
          <w:b/>
          <w:spacing w:val="-4"/>
          <w:sz w:val="24"/>
          <w:szCs w:val="24"/>
        </w:rPr>
        <w:t>CALAMBÁS</w:t>
      </w:r>
      <w:proofErr w:type="spellEnd"/>
      <w:r w:rsidRPr="00196808">
        <w:rPr>
          <w:b/>
          <w:spacing w:val="-4"/>
          <w:sz w:val="24"/>
          <w:szCs w:val="24"/>
          <w:lang w:val="es-ES"/>
        </w:rPr>
        <w:t xml:space="preserve"> </w:t>
      </w:r>
    </w:p>
    <w:sectPr w:rsidR="00A572CD" w:rsidRPr="00196808" w:rsidSect="00AE23A7">
      <w:footerReference w:type="default" r:id="rId9"/>
      <w:pgSz w:w="12242" w:h="18722" w:code="14"/>
      <w:pgMar w:top="1702" w:right="1644" w:bottom="1644" w:left="2183"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E8" w:rsidRDefault="002A48E8">
      <w:r>
        <w:separator/>
      </w:r>
    </w:p>
  </w:endnote>
  <w:endnote w:type="continuationSeparator" w:id="0">
    <w:p w:rsidR="002A48E8" w:rsidRDefault="002A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AE23A7">
      <w:rPr>
        <w:rStyle w:val="Numrodepage"/>
        <w:rFonts w:ascii="Verdana" w:hAnsi="Verdana"/>
        <w:noProof/>
      </w:rPr>
      <w:t>1</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E8" w:rsidRDefault="002A48E8">
      <w:r>
        <w:separator/>
      </w:r>
    </w:p>
  </w:footnote>
  <w:footnote w:type="continuationSeparator" w:id="0">
    <w:p w:rsidR="002A48E8" w:rsidRDefault="002A48E8">
      <w:r>
        <w:continuationSeparator/>
      </w:r>
    </w:p>
  </w:footnote>
  <w:footnote w:id="1">
    <w:p w:rsidR="00231331" w:rsidRPr="00842B28" w:rsidRDefault="00231331" w:rsidP="00DE7183">
      <w:pPr>
        <w:pStyle w:val="Notedebasdepage"/>
        <w:jc w:val="both"/>
        <w:rPr>
          <w:rFonts w:ascii="Verdana" w:hAnsi="Verdana"/>
          <w:sz w:val="16"/>
          <w:szCs w:val="16"/>
          <w:lang w:val="es-CO"/>
        </w:rPr>
      </w:pPr>
      <w:r w:rsidRPr="00842B28">
        <w:rPr>
          <w:rStyle w:val="Appelnotedebasdep"/>
          <w:rFonts w:ascii="Verdana" w:hAnsi="Verdana"/>
          <w:sz w:val="16"/>
          <w:szCs w:val="16"/>
        </w:rPr>
        <w:footnoteRef/>
      </w:r>
      <w:r w:rsidRPr="00842B28">
        <w:rPr>
          <w:rFonts w:ascii="Verdana" w:hAnsi="Verdana"/>
          <w:sz w:val="16"/>
          <w:szCs w:val="16"/>
        </w:rPr>
        <w:t xml:space="preserve"> </w:t>
      </w:r>
      <w:r w:rsidRPr="00842B28">
        <w:rPr>
          <w:rFonts w:ascii="Verdana" w:hAnsi="Verdana"/>
          <w:sz w:val="16"/>
          <w:szCs w:val="16"/>
          <w:lang w:val="es-CO"/>
        </w:rPr>
        <w:t xml:space="preserve">Folios </w:t>
      </w:r>
      <w:r w:rsidR="009C59A7" w:rsidRPr="00842B28">
        <w:rPr>
          <w:rFonts w:ascii="Verdana" w:hAnsi="Verdana"/>
          <w:sz w:val="16"/>
          <w:szCs w:val="16"/>
          <w:lang w:val="es-CO"/>
        </w:rPr>
        <w:t>4 a 6 del CD</w:t>
      </w:r>
    </w:p>
  </w:footnote>
  <w:footnote w:id="2">
    <w:p w:rsidR="00CA562F" w:rsidRPr="00842B28" w:rsidRDefault="00CA562F" w:rsidP="00DE7183">
      <w:pPr>
        <w:pStyle w:val="Notedebasdepage"/>
        <w:jc w:val="both"/>
        <w:rPr>
          <w:rFonts w:ascii="Verdana" w:hAnsi="Verdana"/>
          <w:sz w:val="16"/>
          <w:szCs w:val="16"/>
          <w:lang w:val="es-CO"/>
        </w:rPr>
      </w:pPr>
      <w:r w:rsidRPr="00842B28">
        <w:rPr>
          <w:rStyle w:val="Appelnotedebasdep"/>
          <w:rFonts w:ascii="Verdana" w:hAnsi="Verdana"/>
          <w:sz w:val="16"/>
          <w:szCs w:val="16"/>
        </w:rPr>
        <w:footnoteRef/>
      </w:r>
      <w:r w:rsidRPr="00842B28">
        <w:rPr>
          <w:rFonts w:ascii="Verdana" w:hAnsi="Verdana"/>
          <w:sz w:val="16"/>
          <w:szCs w:val="16"/>
        </w:rPr>
        <w:t xml:space="preserve"> </w:t>
      </w:r>
      <w:r w:rsidRPr="00842B28">
        <w:rPr>
          <w:rFonts w:ascii="Verdana" w:hAnsi="Verdana"/>
          <w:sz w:val="16"/>
          <w:szCs w:val="16"/>
          <w:lang w:val="es-CO"/>
        </w:rPr>
        <w:t>Folio 17 del CD</w:t>
      </w:r>
    </w:p>
  </w:footnote>
  <w:footnote w:id="3">
    <w:p w:rsidR="00CA562F" w:rsidRPr="00842B28" w:rsidRDefault="00CA562F" w:rsidP="00DE7183">
      <w:pPr>
        <w:pStyle w:val="Notedebasdepage"/>
        <w:jc w:val="both"/>
        <w:rPr>
          <w:rFonts w:ascii="Verdana" w:hAnsi="Verdana"/>
          <w:sz w:val="16"/>
          <w:szCs w:val="16"/>
          <w:lang w:val="es-CO"/>
        </w:rPr>
      </w:pPr>
      <w:r w:rsidRPr="00842B28">
        <w:rPr>
          <w:rStyle w:val="Appelnotedebasdep"/>
          <w:rFonts w:ascii="Verdana" w:hAnsi="Verdana"/>
          <w:sz w:val="16"/>
          <w:szCs w:val="16"/>
        </w:rPr>
        <w:footnoteRef/>
      </w:r>
      <w:r w:rsidRPr="00842B28">
        <w:rPr>
          <w:rFonts w:ascii="Verdana" w:hAnsi="Verdana"/>
          <w:sz w:val="16"/>
          <w:szCs w:val="16"/>
        </w:rPr>
        <w:t xml:space="preserve"> </w:t>
      </w:r>
      <w:r w:rsidRPr="00842B28">
        <w:rPr>
          <w:rFonts w:ascii="Verdana" w:hAnsi="Verdana"/>
          <w:sz w:val="16"/>
          <w:szCs w:val="16"/>
          <w:lang w:val="es-CO"/>
        </w:rPr>
        <w:t>Folios 11 a 13 del CD</w:t>
      </w:r>
    </w:p>
  </w:footnote>
  <w:footnote w:id="4">
    <w:p w:rsidR="008747B5" w:rsidRPr="00842B28" w:rsidRDefault="008747B5" w:rsidP="00DE7183">
      <w:pPr>
        <w:pStyle w:val="Notedebasdepage"/>
        <w:jc w:val="both"/>
        <w:rPr>
          <w:rFonts w:ascii="Verdana" w:hAnsi="Verdana"/>
          <w:sz w:val="16"/>
          <w:szCs w:val="16"/>
          <w:lang w:val="es-CO"/>
        </w:rPr>
      </w:pPr>
      <w:r w:rsidRPr="00842B28">
        <w:rPr>
          <w:rStyle w:val="Appelnotedebasdep"/>
          <w:rFonts w:ascii="Verdana" w:hAnsi="Verdana"/>
          <w:sz w:val="16"/>
          <w:szCs w:val="16"/>
        </w:rPr>
        <w:footnoteRef/>
      </w:r>
      <w:r w:rsidRPr="00842B28">
        <w:rPr>
          <w:rFonts w:ascii="Verdana" w:hAnsi="Verdana"/>
          <w:sz w:val="16"/>
          <w:szCs w:val="16"/>
        </w:rPr>
        <w:t xml:space="preserve"> </w:t>
      </w:r>
      <w:r w:rsidRPr="00842B28">
        <w:rPr>
          <w:rFonts w:ascii="Verdana" w:hAnsi="Verdana"/>
          <w:sz w:val="16"/>
          <w:szCs w:val="16"/>
          <w:lang w:val="es-CO"/>
        </w:rPr>
        <w:t>Folio 14</w:t>
      </w:r>
      <w:r w:rsidR="009D31BF" w:rsidRPr="00842B28">
        <w:rPr>
          <w:rFonts w:ascii="Verdana" w:hAnsi="Verdana"/>
          <w:sz w:val="16"/>
          <w:szCs w:val="16"/>
          <w:lang w:val="es-CO"/>
        </w:rPr>
        <w:t>6 del CD</w:t>
      </w:r>
    </w:p>
  </w:footnote>
  <w:footnote w:id="5">
    <w:p w:rsidR="009D31BF" w:rsidRPr="00842B28" w:rsidRDefault="009D31BF" w:rsidP="00DE7183">
      <w:pPr>
        <w:pStyle w:val="Notedebasdepage"/>
        <w:jc w:val="both"/>
        <w:rPr>
          <w:rFonts w:ascii="Verdana" w:hAnsi="Verdana"/>
          <w:sz w:val="16"/>
          <w:szCs w:val="16"/>
          <w:lang w:val="es-CO"/>
        </w:rPr>
      </w:pPr>
      <w:r w:rsidRPr="00842B28">
        <w:rPr>
          <w:rStyle w:val="Appelnotedebasdep"/>
          <w:rFonts w:ascii="Verdana" w:hAnsi="Verdana"/>
          <w:sz w:val="16"/>
          <w:szCs w:val="16"/>
        </w:rPr>
        <w:footnoteRef/>
      </w:r>
      <w:r w:rsidRPr="00842B28">
        <w:rPr>
          <w:rFonts w:ascii="Verdana" w:hAnsi="Verdana"/>
          <w:sz w:val="16"/>
          <w:szCs w:val="16"/>
        </w:rPr>
        <w:t xml:space="preserve"> </w:t>
      </w:r>
      <w:r w:rsidRPr="00842B28">
        <w:rPr>
          <w:rFonts w:ascii="Verdana" w:hAnsi="Verdana"/>
          <w:sz w:val="16"/>
          <w:szCs w:val="16"/>
          <w:lang w:val="es-CO"/>
        </w:rPr>
        <w:t>Folios 164 a 179 del CD</w:t>
      </w:r>
    </w:p>
  </w:footnote>
  <w:footnote w:id="6">
    <w:p w:rsidR="00741514" w:rsidRPr="00842B28" w:rsidRDefault="00741514" w:rsidP="00DE7183">
      <w:pPr>
        <w:pStyle w:val="Notedebasdepage"/>
        <w:jc w:val="both"/>
        <w:rPr>
          <w:rFonts w:ascii="Verdana" w:hAnsi="Verdana"/>
          <w:sz w:val="16"/>
          <w:szCs w:val="16"/>
          <w:lang w:val="es-CO"/>
        </w:rPr>
      </w:pPr>
      <w:r w:rsidRPr="00842B28">
        <w:rPr>
          <w:rStyle w:val="Appelnotedebasdep"/>
          <w:rFonts w:ascii="Verdana" w:hAnsi="Verdana"/>
          <w:sz w:val="16"/>
          <w:szCs w:val="16"/>
        </w:rPr>
        <w:footnoteRef/>
      </w:r>
      <w:r w:rsidRPr="00842B28">
        <w:rPr>
          <w:rFonts w:ascii="Verdana" w:hAnsi="Verdana"/>
          <w:sz w:val="16"/>
          <w:szCs w:val="16"/>
        </w:rPr>
        <w:t xml:space="preserve"> </w:t>
      </w:r>
      <w:r w:rsidRPr="00842B28">
        <w:rPr>
          <w:rFonts w:ascii="Verdana" w:hAnsi="Verdana"/>
          <w:sz w:val="16"/>
          <w:szCs w:val="16"/>
          <w:lang w:val="es-CO"/>
        </w:rPr>
        <w:t>Folio 180 del CD</w:t>
      </w:r>
    </w:p>
  </w:footnote>
  <w:footnote w:id="7">
    <w:p w:rsidR="007557BE" w:rsidRPr="00842B28" w:rsidRDefault="007557BE" w:rsidP="00DE7183">
      <w:pPr>
        <w:pStyle w:val="Notedebasdepage"/>
        <w:jc w:val="both"/>
        <w:rPr>
          <w:rFonts w:ascii="Verdana" w:hAnsi="Verdana"/>
          <w:sz w:val="16"/>
          <w:szCs w:val="16"/>
          <w:lang w:val="es-CO"/>
        </w:rPr>
      </w:pPr>
      <w:r w:rsidRPr="00842B28">
        <w:rPr>
          <w:rStyle w:val="Appelnotedebasdep"/>
          <w:rFonts w:ascii="Verdana" w:hAnsi="Verdana"/>
          <w:sz w:val="16"/>
          <w:szCs w:val="16"/>
        </w:rPr>
        <w:footnoteRef/>
      </w:r>
      <w:r w:rsidRPr="00842B28">
        <w:rPr>
          <w:rFonts w:ascii="Verdana" w:hAnsi="Verdana"/>
          <w:sz w:val="16"/>
          <w:szCs w:val="16"/>
        </w:rPr>
        <w:t xml:space="preserve"> </w:t>
      </w:r>
      <w:r w:rsidRPr="00842B28">
        <w:rPr>
          <w:rFonts w:ascii="Verdana" w:hAnsi="Verdana"/>
          <w:sz w:val="16"/>
          <w:szCs w:val="16"/>
          <w:lang w:val="es-CO"/>
        </w:rPr>
        <w:t>Folio 183 del CD</w:t>
      </w:r>
    </w:p>
  </w:footnote>
  <w:footnote w:id="8">
    <w:p w:rsidR="007B3C87" w:rsidRPr="00842B28" w:rsidRDefault="007B3C87" w:rsidP="00DE7183">
      <w:pPr>
        <w:pStyle w:val="Notedebasdepage"/>
        <w:jc w:val="both"/>
        <w:rPr>
          <w:rFonts w:ascii="Verdana" w:hAnsi="Verdana"/>
          <w:sz w:val="16"/>
          <w:szCs w:val="16"/>
          <w:lang w:val="es-CO"/>
        </w:rPr>
      </w:pPr>
      <w:r w:rsidRPr="00842B28">
        <w:rPr>
          <w:rStyle w:val="Appelnotedebasdep"/>
          <w:rFonts w:ascii="Verdana" w:hAnsi="Verdana"/>
          <w:sz w:val="16"/>
          <w:szCs w:val="16"/>
        </w:rPr>
        <w:footnoteRef/>
      </w:r>
      <w:r w:rsidRPr="00842B28">
        <w:rPr>
          <w:rFonts w:ascii="Verdana" w:hAnsi="Verdana"/>
          <w:sz w:val="16"/>
          <w:szCs w:val="16"/>
        </w:rPr>
        <w:t xml:space="preserve"> </w:t>
      </w:r>
      <w:r w:rsidRPr="00842B28">
        <w:rPr>
          <w:rFonts w:ascii="Verdana" w:hAnsi="Verdana"/>
          <w:sz w:val="16"/>
          <w:szCs w:val="16"/>
          <w:lang w:val="es-CO"/>
        </w:rPr>
        <w:t>Folios 253 a 255 del CD</w:t>
      </w:r>
    </w:p>
  </w:footnote>
  <w:footnote w:id="9">
    <w:p w:rsidR="000522C7" w:rsidRPr="00842B28" w:rsidRDefault="000522C7" w:rsidP="00DE7183">
      <w:pPr>
        <w:pStyle w:val="Notedebasdepage"/>
        <w:jc w:val="both"/>
        <w:rPr>
          <w:rFonts w:ascii="Verdana" w:hAnsi="Verdana"/>
          <w:sz w:val="16"/>
          <w:szCs w:val="16"/>
          <w:lang w:val="es-CO"/>
        </w:rPr>
      </w:pPr>
      <w:r w:rsidRPr="00842B28">
        <w:rPr>
          <w:rStyle w:val="Appelnotedebasdep"/>
          <w:rFonts w:ascii="Verdana" w:hAnsi="Verdana"/>
          <w:sz w:val="16"/>
          <w:szCs w:val="16"/>
        </w:rPr>
        <w:footnoteRef/>
      </w:r>
      <w:r w:rsidRPr="00842B28">
        <w:rPr>
          <w:rFonts w:ascii="Verdana" w:hAnsi="Verdana"/>
          <w:sz w:val="16"/>
          <w:szCs w:val="16"/>
        </w:rPr>
        <w:t xml:space="preserve"> </w:t>
      </w:r>
      <w:r w:rsidRPr="00842B28">
        <w:rPr>
          <w:rFonts w:ascii="Verdana" w:hAnsi="Verdana"/>
          <w:sz w:val="16"/>
          <w:szCs w:val="16"/>
          <w:lang w:val="es-CO"/>
        </w:rPr>
        <w:t>Folio 194 del CD</w:t>
      </w:r>
    </w:p>
  </w:footnote>
  <w:footnote w:id="10">
    <w:p w:rsidR="00D20DDA" w:rsidRPr="00842B28" w:rsidRDefault="00D20DDA" w:rsidP="00DE7183">
      <w:pPr>
        <w:pStyle w:val="Notedebasdepage"/>
        <w:jc w:val="both"/>
        <w:rPr>
          <w:rFonts w:ascii="Verdana" w:hAnsi="Verdana"/>
          <w:sz w:val="16"/>
          <w:szCs w:val="16"/>
          <w:lang w:val="es-CO"/>
        </w:rPr>
      </w:pPr>
      <w:r w:rsidRPr="00842B28">
        <w:rPr>
          <w:rStyle w:val="Appelnotedebasdep"/>
          <w:rFonts w:ascii="Verdana" w:hAnsi="Verdana"/>
          <w:sz w:val="16"/>
          <w:szCs w:val="16"/>
        </w:rPr>
        <w:footnoteRef/>
      </w:r>
      <w:r w:rsidRPr="00842B28">
        <w:rPr>
          <w:rFonts w:ascii="Verdana" w:hAnsi="Verdana"/>
          <w:sz w:val="16"/>
          <w:szCs w:val="16"/>
        </w:rPr>
        <w:t xml:space="preserve"> </w:t>
      </w:r>
      <w:r w:rsidRPr="00842B28">
        <w:rPr>
          <w:rFonts w:ascii="Verdana" w:hAnsi="Verdana"/>
          <w:sz w:val="16"/>
          <w:szCs w:val="16"/>
          <w:lang w:val="es-CO"/>
        </w:rPr>
        <w:t>Folios 213 y</w:t>
      </w:r>
      <w:r w:rsidR="00A5020E" w:rsidRPr="00842B28">
        <w:rPr>
          <w:rFonts w:ascii="Verdana" w:hAnsi="Verdana"/>
          <w:sz w:val="16"/>
          <w:szCs w:val="16"/>
          <w:lang w:val="es-CO"/>
        </w:rPr>
        <w:t xml:space="preserve"> 214 del CD</w:t>
      </w:r>
    </w:p>
  </w:footnote>
  <w:footnote w:id="11">
    <w:p w:rsidR="0078677C" w:rsidRPr="00842B28" w:rsidRDefault="0078677C" w:rsidP="00DE7183">
      <w:pPr>
        <w:pStyle w:val="Notedebasdepage"/>
        <w:jc w:val="both"/>
        <w:rPr>
          <w:rFonts w:ascii="Verdana" w:hAnsi="Verdana"/>
          <w:sz w:val="16"/>
          <w:szCs w:val="16"/>
          <w:lang w:val="es-CO"/>
        </w:rPr>
      </w:pPr>
      <w:r w:rsidRPr="00842B28">
        <w:rPr>
          <w:rStyle w:val="Appelnotedebasdep"/>
          <w:rFonts w:ascii="Verdana" w:hAnsi="Verdana"/>
          <w:sz w:val="16"/>
          <w:szCs w:val="16"/>
        </w:rPr>
        <w:footnoteRef/>
      </w:r>
      <w:r w:rsidRPr="00842B28">
        <w:rPr>
          <w:rFonts w:ascii="Verdana" w:hAnsi="Verdana"/>
          <w:sz w:val="16"/>
          <w:szCs w:val="16"/>
        </w:rPr>
        <w:t xml:space="preserve"> </w:t>
      </w:r>
      <w:r w:rsidRPr="00842B28">
        <w:rPr>
          <w:rFonts w:ascii="Verdana" w:hAnsi="Verdana"/>
          <w:sz w:val="16"/>
          <w:szCs w:val="16"/>
          <w:lang w:val="es-CO"/>
        </w:rPr>
        <w:t xml:space="preserve">Folios </w:t>
      </w:r>
      <w:r w:rsidR="002C218B" w:rsidRPr="00842B28">
        <w:rPr>
          <w:rFonts w:ascii="Verdana" w:hAnsi="Verdana"/>
          <w:sz w:val="16"/>
          <w:szCs w:val="16"/>
          <w:lang w:val="es-CO"/>
        </w:rPr>
        <w:t>225 y 226 del CD</w:t>
      </w:r>
    </w:p>
  </w:footnote>
  <w:footnote w:id="12">
    <w:p w:rsidR="00C47E17" w:rsidRPr="00842B28" w:rsidRDefault="00C47E17" w:rsidP="00DE7183">
      <w:pPr>
        <w:pStyle w:val="Notedebasdepage"/>
        <w:jc w:val="both"/>
        <w:rPr>
          <w:rFonts w:ascii="Verdana" w:hAnsi="Verdana"/>
          <w:sz w:val="16"/>
          <w:szCs w:val="16"/>
          <w:lang w:val="es-CO"/>
        </w:rPr>
      </w:pPr>
      <w:r w:rsidRPr="00842B28">
        <w:rPr>
          <w:rStyle w:val="Appelnotedebasdep"/>
          <w:rFonts w:ascii="Verdana" w:hAnsi="Verdana"/>
          <w:sz w:val="16"/>
          <w:szCs w:val="16"/>
        </w:rPr>
        <w:footnoteRef/>
      </w:r>
      <w:r w:rsidRPr="00842B28">
        <w:rPr>
          <w:rFonts w:ascii="Verdana" w:hAnsi="Verdana"/>
          <w:sz w:val="16"/>
          <w:szCs w:val="16"/>
        </w:rPr>
        <w:t xml:space="preserve"> </w:t>
      </w:r>
      <w:r w:rsidRPr="00842B28">
        <w:rPr>
          <w:rFonts w:ascii="Verdana" w:hAnsi="Verdana"/>
          <w:sz w:val="16"/>
          <w:szCs w:val="16"/>
          <w:lang w:val="es-CO"/>
        </w:rPr>
        <w:t>Folios 229, 231 y 232 del CD</w:t>
      </w:r>
    </w:p>
  </w:footnote>
  <w:footnote w:id="13">
    <w:p w:rsidR="0027387E" w:rsidRPr="00842B28" w:rsidRDefault="0027387E" w:rsidP="00DE7183">
      <w:pPr>
        <w:pStyle w:val="Notedebasdepage"/>
        <w:jc w:val="both"/>
        <w:rPr>
          <w:rFonts w:ascii="Verdana" w:hAnsi="Verdana"/>
          <w:sz w:val="16"/>
          <w:szCs w:val="16"/>
          <w:lang w:val="es-CO"/>
        </w:rPr>
      </w:pPr>
      <w:r w:rsidRPr="00842B28">
        <w:rPr>
          <w:rStyle w:val="Appelnotedebasdep"/>
          <w:rFonts w:ascii="Verdana" w:hAnsi="Verdana"/>
          <w:sz w:val="16"/>
          <w:szCs w:val="16"/>
        </w:rPr>
        <w:footnoteRef/>
      </w:r>
      <w:r w:rsidRPr="00842B28">
        <w:rPr>
          <w:rFonts w:ascii="Verdana" w:hAnsi="Verdana"/>
          <w:sz w:val="16"/>
          <w:szCs w:val="16"/>
        </w:rPr>
        <w:t xml:space="preserve"> </w:t>
      </w:r>
      <w:r w:rsidRPr="00842B28">
        <w:rPr>
          <w:rFonts w:ascii="Verdana" w:hAnsi="Verdana"/>
          <w:sz w:val="16"/>
          <w:szCs w:val="16"/>
          <w:lang w:val="es-CO"/>
        </w:rPr>
        <w:t>Folio 241 del CD</w:t>
      </w:r>
    </w:p>
  </w:footnote>
  <w:footnote w:id="14">
    <w:p w:rsidR="00135A8F" w:rsidRPr="00842B28" w:rsidRDefault="00135A8F" w:rsidP="00DE7183">
      <w:pPr>
        <w:pStyle w:val="Notedebasdepage"/>
        <w:jc w:val="both"/>
        <w:rPr>
          <w:rFonts w:ascii="Verdana" w:hAnsi="Verdana"/>
          <w:sz w:val="16"/>
          <w:szCs w:val="16"/>
          <w:lang w:val="es-CO"/>
        </w:rPr>
      </w:pPr>
      <w:r w:rsidRPr="00842B28">
        <w:rPr>
          <w:rStyle w:val="Appelnotedebasdep"/>
          <w:rFonts w:ascii="Verdana" w:hAnsi="Verdana"/>
          <w:sz w:val="16"/>
          <w:szCs w:val="16"/>
        </w:rPr>
        <w:footnoteRef/>
      </w:r>
      <w:r w:rsidRPr="00842B28">
        <w:rPr>
          <w:rFonts w:ascii="Verdana" w:hAnsi="Verdana"/>
          <w:sz w:val="16"/>
          <w:szCs w:val="16"/>
        </w:rPr>
        <w:t xml:space="preserve"> </w:t>
      </w:r>
      <w:r w:rsidRPr="00842B28">
        <w:rPr>
          <w:rFonts w:ascii="Verdana" w:hAnsi="Verdana"/>
          <w:sz w:val="16"/>
          <w:szCs w:val="16"/>
          <w:lang w:val="es-CO"/>
        </w:rPr>
        <w:t>Folio 239 del CD</w:t>
      </w:r>
    </w:p>
  </w:footnote>
  <w:footnote w:id="15">
    <w:p w:rsidR="004E0E3D" w:rsidRPr="00AE23A7" w:rsidRDefault="004E0E3D" w:rsidP="00DE7183">
      <w:pPr>
        <w:pStyle w:val="Notedebasdepage"/>
        <w:jc w:val="both"/>
        <w:rPr>
          <w:rFonts w:ascii="Verdana" w:hAnsi="Verdana"/>
          <w:sz w:val="16"/>
          <w:szCs w:val="16"/>
          <w:lang w:val="es-ES"/>
        </w:rPr>
      </w:pPr>
      <w:r w:rsidRPr="00842B28">
        <w:rPr>
          <w:rStyle w:val="Appelnotedebasdep"/>
          <w:rFonts w:ascii="Verdana" w:hAnsi="Verdana"/>
          <w:sz w:val="16"/>
          <w:szCs w:val="16"/>
        </w:rPr>
        <w:footnoteRef/>
      </w:r>
      <w:r w:rsidRPr="00AE23A7">
        <w:rPr>
          <w:rFonts w:ascii="Verdana" w:hAnsi="Verdana"/>
          <w:sz w:val="16"/>
          <w:szCs w:val="16"/>
          <w:lang w:val="es-ES"/>
        </w:rPr>
        <w:t xml:space="preserve"> Sentencia T-1232 de 2004, reiterada en la T-510 de 2006.</w:t>
      </w:r>
    </w:p>
  </w:footnote>
  <w:footnote w:id="16">
    <w:p w:rsidR="004E0E3D" w:rsidRPr="00842B28" w:rsidRDefault="004E0E3D" w:rsidP="00DE7183">
      <w:pPr>
        <w:pStyle w:val="Notedebasdepage"/>
        <w:jc w:val="both"/>
        <w:rPr>
          <w:rFonts w:ascii="Verdana" w:hAnsi="Verdana"/>
          <w:sz w:val="16"/>
          <w:szCs w:val="16"/>
        </w:rPr>
      </w:pPr>
      <w:r w:rsidRPr="00842B28">
        <w:rPr>
          <w:rStyle w:val="Appelnotedebasdep"/>
          <w:rFonts w:ascii="Verdana" w:hAnsi="Verdana"/>
          <w:sz w:val="16"/>
          <w:szCs w:val="16"/>
        </w:rPr>
        <w:footnoteRef/>
      </w:r>
      <w:r w:rsidRPr="00842B28">
        <w:rPr>
          <w:rFonts w:ascii="Verdana" w:hAnsi="Verdana"/>
          <w:sz w:val="16"/>
          <w:szCs w:val="16"/>
        </w:rPr>
        <w:t xml:space="preserve"> Sala de Casación Civil. Magistrado Ponente: Dr. Luis Alonso Rico Puerta, sentencia del  SSTC5295-2017 del 19 de abril de 2017 radicado No. 6001-22-13-000-2017-00202-01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23C"/>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8CE"/>
    <w:rsid w:val="00051FF7"/>
    <w:rsid w:val="00052219"/>
    <w:rsid w:val="000522C7"/>
    <w:rsid w:val="00052F30"/>
    <w:rsid w:val="00053A33"/>
    <w:rsid w:val="00053CAE"/>
    <w:rsid w:val="000541D3"/>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71559"/>
    <w:rsid w:val="0007199E"/>
    <w:rsid w:val="000722C1"/>
    <w:rsid w:val="000729CA"/>
    <w:rsid w:val="00073BA6"/>
    <w:rsid w:val="00073F57"/>
    <w:rsid w:val="000746FA"/>
    <w:rsid w:val="0007476F"/>
    <w:rsid w:val="000749B4"/>
    <w:rsid w:val="00074E61"/>
    <w:rsid w:val="000750C2"/>
    <w:rsid w:val="000754C7"/>
    <w:rsid w:val="000761D8"/>
    <w:rsid w:val="00076906"/>
    <w:rsid w:val="00076DC9"/>
    <w:rsid w:val="00077045"/>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A85"/>
    <w:rsid w:val="000A4D70"/>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10E"/>
    <w:rsid w:val="000B7C7F"/>
    <w:rsid w:val="000B7FCB"/>
    <w:rsid w:val="000C0E64"/>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6B5"/>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26BE"/>
    <w:rsid w:val="00134487"/>
    <w:rsid w:val="001349BE"/>
    <w:rsid w:val="00135A8F"/>
    <w:rsid w:val="001368C3"/>
    <w:rsid w:val="001405EE"/>
    <w:rsid w:val="00140868"/>
    <w:rsid w:val="001408F2"/>
    <w:rsid w:val="00140C92"/>
    <w:rsid w:val="00140E8F"/>
    <w:rsid w:val="001411B0"/>
    <w:rsid w:val="001422B8"/>
    <w:rsid w:val="00142E77"/>
    <w:rsid w:val="0014683D"/>
    <w:rsid w:val="001469EF"/>
    <w:rsid w:val="00146A44"/>
    <w:rsid w:val="00146ADD"/>
    <w:rsid w:val="001475BB"/>
    <w:rsid w:val="00147830"/>
    <w:rsid w:val="0015013A"/>
    <w:rsid w:val="00150436"/>
    <w:rsid w:val="00150C90"/>
    <w:rsid w:val="00150FF0"/>
    <w:rsid w:val="001511B1"/>
    <w:rsid w:val="00151225"/>
    <w:rsid w:val="001539B8"/>
    <w:rsid w:val="00154655"/>
    <w:rsid w:val="00155170"/>
    <w:rsid w:val="00155B23"/>
    <w:rsid w:val="00155FC7"/>
    <w:rsid w:val="001572A5"/>
    <w:rsid w:val="00157644"/>
    <w:rsid w:val="0015771C"/>
    <w:rsid w:val="0016175B"/>
    <w:rsid w:val="00161890"/>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2F58"/>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997"/>
    <w:rsid w:val="00183B51"/>
    <w:rsid w:val="001843DF"/>
    <w:rsid w:val="001851E2"/>
    <w:rsid w:val="00186E0B"/>
    <w:rsid w:val="0018745E"/>
    <w:rsid w:val="00187775"/>
    <w:rsid w:val="00187C0D"/>
    <w:rsid w:val="001920A6"/>
    <w:rsid w:val="00192EB0"/>
    <w:rsid w:val="00193DAF"/>
    <w:rsid w:val="00194389"/>
    <w:rsid w:val="001949D6"/>
    <w:rsid w:val="00194D66"/>
    <w:rsid w:val="001954E0"/>
    <w:rsid w:val="0019569B"/>
    <w:rsid w:val="00195F7F"/>
    <w:rsid w:val="001962EB"/>
    <w:rsid w:val="00196808"/>
    <w:rsid w:val="00196B8C"/>
    <w:rsid w:val="001970F9"/>
    <w:rsid w:val="001971AC"/>
    <w:rsid w:val="00197A74"/>
    <w:rsid w:val="00197FB8"/>
    <w:rsid w:val="001A0F53"/>
    <w:rsid w:val="001A1480"/>
    <w:rsid w:val="001A1C8A"/>
    <w:rsid w:val="001A2BAA"/>
    <w:rsid w:val="001A3B5D"/>
    <w:rsid w:val="001A4936"/>
    <w:rsid w:val="001A5315"/>
    <w:rsid w:val="001A56AE"/>
    <w:rsid w:val="001A5B16"/>
    <w:rsid w:val="001A6278"/>
    <w:rsid w:val="001A6350"/>
    <w:rsid w:val="001A6CBB"/>
    <w:rsid w:val="001A7099"/>
    <w:rsid w:val="001A730D"/>
    <w:rsid w:val="001B06F5"/>
    <w:rsid w:val="001B174F"/>
    <w:rsid w:val="001B2053"/>
    <w:rsid w:val="001B2A0C"/>
    <w:rsid w:val="001B2D01"/>
    <w:rsid w:val="001B5A05"/>
    <w:rsid w:val="001B5FCD"/>
    <w:rsid w:val="001B600C"/>
    <w:rsid w:val="001B618E"/>
    <w:rsid w:val="001B6904"/>
    <w:rsid w:val="001B6E17"/>
    <w:rsid w:val="001B7866"/>
    <w:rsid w:val="001B7972"/>
    <w:rsid w:val="001B7F7D"/>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968"/>
    <w:rsid w:val="001C6EC1"/>
    <w:rsid w:val="001C7DC1"/>
    <w:rsid w:val="001D0CCA"/>
    <w:rsid w:val="001D3143"/>
    <w:rsid w:val="001D373C"/>
    <w:rsid w:val="001D3F6D"/>
    <w:rsid w:val="001D55B7"/>
    <w:rsid w:val="001D6810"/>
    <w:rsid w:val="001D7070"/>
    <w:rsid w:val="001E02F9"/>
    <w:rsid w:val="001E0609"/>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415"/>
    <w:rsid w:val="00200544"/>
    <w:rsid w:val="00202842"/>
    <w:rsid w:val="00202D76"/>
    <w:rsid w:val="00202F7B"/>
    <w:rsid w:val="00203B6A"/>
    <w:rsid w:val="00203DC9"/>
    <w:rsid w:val="002045E1"/>
    <w:rsid w:val="0020510C"/>
    <w:rsid w:val="002051D4"/>
    <w:rsid w:val="00205DAD"/>
    <w:rsid w:val="00206D5B"/>
    <w:rsid w:val="00207792"/>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331"/>
    <w:rsid w:val="00231D03"/>
    <w:rsid w:val="0023242C"/>
    <w:rsid w:val="00233053"/>
    <w:rsid w:val="00233AC1"/>
    <w:rsid w:val="00234800"/>
    <w:rsid w:val="002353FC"/>
    <w:rsid w:val="00235683"/>
    <w:rsid w:val="00235B12"/>
    <w:rsid w:val="00235E52"/>
    <w:rsid w:val="002374A6"/>
    <w:rsid w:val="002402C3"/>
    <w:rsid w:val="00241B92"/>
    <w:rsid w:val="00241CF9"/>
    <w:rsid w:val="00241E5B"/>
    <w:rsid w:val="00242107"/>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454"/>
    <w:rsid w:val="00270A1A"/>
    <w:rsid w:val="00270B09"/>
    <w:rsid w:val="00270E80"/>
    <w:rsid w:val="00271B1C"/>
    <w:rsid w:val="00273392"/>
    <w:rsid w:val="0027387E"/>
    <w:rsid w:val="00273FF8"/>
    <w:rsid w:val="0027477A"/>
    <w:rsid w:val="002754F7"/>
    <w:rsid w:val="002755EE"/>
    <w:rsid w:val="00275729"/>
    <w:rsid w:val="00275DF4"/>
    <w:rsid w:val="00276BA3"/>
    <w:rsid w:val="002772D2"/>
    <w:rsid w:val="00277AA0"/>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F9A"/>
    <w:rsid w:val="002A10C7"/>
    <w:rsid w:val="002A10C8"/>
    <w:rsid w:val="002A1885"/>
    <w:rsid w:val="002A1B95"/>
    <w:rsid w:val="002A3303"/>
    <w:rsid w:val="002A34D1"/>
    <w:rsid w:val="002A3B6C"/>
    <w:rsid w:val="002A3CAD"/>
    <w:rsid w:val="002A48E8"/>
    <w:rsid w:val="002A4B66"/>
    <w:rsid w:val="002A50E0"/>
    <w:rsid w:val="002A52CB"/>
    <w:rsid w:val="002A5905"/>
    <w:rsid w:val="002A5BCB"/>
    <w:rsid w:val="002A6405"/>
    <w:rsid w:val="002A6BD0"/>
    <w:rsid w:val="002A7153"/>
    <w:rsid w:val="002A7801"/>
    <w:rsid w:val="002A7987"/>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8B"/>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E7B64"/>
    <w:rsid w:val="002F0DA2"/>
    <w:rsid w:val="002F1904"/>
    <w:rsid w:val="002F2759"/>
    <w:rsid w:val="002F27F2"/>
    <w:rsid w:val="002F2C58"/>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4EAE"/>
    <w:rsid w:val="00365527"/>
    <w:rsid w:val="0036619D"/>
    <w:rsid w:val="00366E3C"/>
    <w:rsid w:val="00366E41"/>
    <w:rsid w:val="00366E68"/>
    <w:rsid w:val="003670A3"/>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5F53"/>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695"/>
    <w:rsid w:val="00391839"/>
    <w:rsid w:val="00391FB7"/>
    <w:rsid w:val="003924BD"/>
    <w:rsid w:val="003925A5"/>
    <w:rsid w:val="00393DD7"/>
    <w:rsid w:val="003944C7"/>
    <w:rsid w:val="00394580"/>
    <w:rsid w:val="00394CFD"/>
    <w:rsid w:val="00395A6D"/>
    <w:rsid w:val="00395D70"/>
    <w:rsid w:val="00395EDA"/>
    <w:rsid w:val="003967A8"/>
    <w:rsid w:val="00396958"/>
    <w:rsid w:val="003976C5"/>
    <w:rsid w:val="00397704"/>
    <w:rsid w:val="00397AF1"/>
    <w:rsid w:val="003A0CF6"/>
    <w:rsid w:val="003A0EAC"/>
    <w:rsid w:val="003A117A"/>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5A0"/>
    <w:rsid w:val="003B5A6D"/>
    <w:rsid w:val="003B75F9"/>
    <w:rsid w:val="003B7EC7"/>
    <w:rsid w:val="003C0A38"/>
    <w:rsid w:val="003C12FA"/>
    <w:rsid w:val="003C1D08"/>
    <w:rsid w:val="003C291C"/>
    <w:rsid w:val="003C2FDC"/>
    <w:rsid w:val="003C3BA1"/>
    <w:rsid w:val="003C402C"/>
    <w:rsid w:val="003C418F"/>
    <w:rsid w:val="003C45B4"/>
    <w:rsid w:val="003C49C5"/>
    <w:rsid w:val="003C5256"/>
    <w:rsid w:val="003C5D74"/>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0E8"/>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CC6"/>
    <w:rsid w:val="0040133B"/>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5C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4D1"/>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3D"/>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01C"/>
    <w:rsid w:val="004F48CE"/>
    <w:rsid w:val="004F4C5B"/>
    <w:rsid w:val="004F51FB"/>
    <w:rsid w:val="004F5BAC"/>
    <w:rsid w:val="004F5C16"/>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0D2"/>
    <w:rsid w:val="00516243"/>
    <w:rsid w:val="00516423"/>
    <w:rsid w:val="0051684C"/>
    <w:rsid w:val="0051725E"/>
    <w:rsid w:val="005178B2"/>
    <w:rsid w:val="00520123"/>
    <w:rsid w:val="00521057"/>
    <w:rsid w:val="00521075"/>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DDC"/>
    <w:rsid w:val="005678E7"/>
    <w:rsid w:val="00570873"/>
    <w:rsid w:val="00570E27"/>
    <w:rsid w:val="00571678"/>
    <w:rsid w:val="005716B4"/>
    <w:rsid w:val="00572316"/>
    <w:rsid w:val="00573620"/>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1FE2"/>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4A"/>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743"/>
    <w:rsid w:val="005A5ECA"/>
    <w:rsid w:val="005A661E"/>
    <w:rsid w:val="005A734A"/>
    <w:rsid w:val="005A793E"/>
    <w:rsid w:val="005A7B3F"/>
    <w:rsid w:val="005B0F12"/>
    <w:rsid w:val="005B17F7"/>
    <w:rsid w:val="005B2B0B"/>
    <w:rsid w:val="005B462F"/>
    <w:rsid w:val="005B4718"/>
    <w:rsid w:val="005B4DAC"/>
    <w:rsid w:val="005B5A9E"/>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1F55"/>
    <w:rsid w:val="005D2074"/>
    <w:rsid w:val="005D31E6"/>
    <w:rsid w:val="005D394B"/>
    <w:rsid w:val="005D5DC7"/>
    <w:rsid w:val="005D7E5C"/>
    <w:rsid w:val="005E0161"/>
    <w:rsid w:val="005E031B"/>
    <w:rsid w:val="005E0458"/>
    <w:rsid w:val="005E0CCD"/>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58E7"/>
    <w:rsid w:val="00656E21"/>
    <w:rsid w:val="00656E42"/>
    <w:rsid w:val="006572DB"/>
    <w:rsid w:val="0065770D"/>
    <w:rsid w:val="00657970"/>
    <w:rsid w:val="00657C70"/>
    <w:rsid w:val="0066019B"/>
    <w:rsid w:val="0066024C"/>
    <w:rsid w:val="006623B1"/>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702F"/>
    <w:rsid w:val="006B71B9"/>
    <w:rsid w:val="006B79C7"/>
    <w:rsid w:val="006C0D33"/>
    <w:rsid w:val="006C12C6"/>
    <w:rsid w:val="006C1684"/>
    <w:rsid w:val="006C17F8"/>
    <w:rsid w:val="006C1E06"/>
    <w:rsid w:val="006C21D9"/>
    <w:rsid w:val="006C2C12"/>
    <w:rsid w:val="006C2D19"/>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583B"/>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514"/>
    <w:rsid w:val="0074160C"/>
    <w:rsid w:val="007417BC"/>
    <w:rsid w:val="00741C4B"/>
    <w:rsid w:val="00742E52"/>
    <w:rsid w:val="00744016"/>
    <w:rsid w:val="007442CB"/>
    <w:rsid w:val="00744312"/>
    <w:rsid w:val="0074482C"/>
    <w:rsid w:val="00745E34"/>
    <w:rsid w:val="00745F18"/>
    <w:rsid w:val="00750167"/>
    <w:rsid w:val="00750580"/>
    <w:rsid w:val="007512BA"/>
    <w:rsid w:val="007514C8"/>
    <w:rsid w:val="007518D5"/>
    <w:rsid w:val="00751D4F"/>
    <w:rsid w:val="0075218C"/>
    <w:rsid w:val="00752E86"/>
    <w:rsid w:val="00753667"/>
    <w:rsid w:val="00753C91"/>
    <w:rsid w:val="00753F9E"/>
    <w:rsid w:val="0075523F"/>
    <w:rsid w:val="007557BE"/>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51C9"/>
    <w:rsid w:val="0078677C"/>
    <w:rsid w:val="007868A6"/>
    <w:rsid w:val="00786A9A"/>
    <w:rsid w:val="007871A1"/>
    <w:rsid w:val="007905CF"/>
    <w:rsid w:val="00790AD5"/>
    <w:rsid w:val="00791557"/>
    <w:rsid w:val="007917EF"/>
    <w:rsid w:val="0079233D"/>
    <w:rsid w:val="00792DBF"/>
    <w:rsid w:val="00793662"/>
    <w:rsid w:val="007936BD"/>
    <w:rsid w:val="0079487D"/>
    <w:rsid w:val="00794C1A"/>
    <w:rsid w:val="00794D13"/>
    <w:rsid w:val="00796823"/>
    <w:rsid w:val="00796918"/>
    <w:rsid w:val="00796D40"/>
    <w:rsid w:val="00796E40"/>
    <w:rsid w:val="00797527"/>
    <w:rsid w:val="00797BE2"/>
    <w:rsid w:val="00797CE3"/>
    <w:rsid w:val="007A0213"/>
    <w:rsid w:val="007A183D"/>
    <w:rsid w:val="007A1BF9"/>
    <w:rsid w:val="007A2965"/>
    <w:rsid w:val="007A3666"/>
    <w:rsid w:val="007A380D"/>
    <w:rsid w:val="007A3C59"/>
    <w:rsid w:val="007A423C"/>
    <w:rsid w:val="007A4AAD"/>
    <w:rsid w:val="007A560E"/>
    <w:rsid w:val="007A6E5F"/>
    <w:rsid w:val="007A715B"/>
    <w:rsid w:val="007A7E64"/>
    <w:rsid w:val="007A7FDE"/>
    <w:rsid w:val="007B05B3"/>
    <w:rsid w:val="007B0FAC"/>
    <w:rsid w:val="007B157F"/>
    <w:rsid w:val="007B2344"/>
    <w:rsid w:val="007B2395"/>
    <w:rsid w:val="007B2986"/>
    <w:rsid w:val="007B333A"/>
    <w:rsid w:val="007B3C87"/>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2626"/>
    <w:rsid w:val="008328FA"/>
    <w:rsid w:val="00832E0C"/>
    <w:rsid w:val="00832EC0"/>
    <w:rsid w:val="00833560"/>
    <w:rsid w:val="00833F2F"/>
    <w:rsid w:val="00834BD9"/>
    <w:rsid w:val="00834FAC"/>
    <w:rsid w:val="00836986"/>
    <w:rsid w:val="008370FA"/>
    <w:rsid w:val="00837699"/>
    <w:rsid w:val="008403C4"/>
    <w:rsid w:val="00840786"/>
    <w:rsid w:val="00842B28"/>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4FC6"/>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7B5"/>
    <w:rsid w:val="00874C2E"/>
    <w:rsid w:val="00875798"/>
    <w:rsid w:val="008763F3"/>
    <w:rsid w:val="008801E3"/>
    <w:rsid w:val="00880217"/>
    <w:rsid w:val="00880429"/>
    <w:rsid w:val="00880D6A"/>
    <w:rsid w:val="00883B5B"/>
    <w:rsid w:val="00884AF9"/>
    <w:rsid w:val="00884C39"/>
    <w:rsid w:val="0088535B"/>
    <w:rsid w:val="00885914"/>
    <w:rsid w:val="00885951"/>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C3F"/>
    <w:rsid w:val="008A3104"/>
    <w:rsid w:val="008A506C"/>
    <w:rsid w:val="008A5246"/>
    <w:rsid w:val="008A5400"/>
    <w:rsid w:val="008A5738"/>
    <w:rsid w:val="008A5792"/>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8F7772"/>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07E1E"/>
    <w:rsid w:val="009114BE"/>
    <w:rsid w:val="009136F3"/>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48EF"/>
    <w:rsid w:val="00946DC8"/>
    <w:rsid w:val="009479DA"/>
    <w:rsid w:val="00947BB1"/>
    <w:rsid w:val="00950683"/>
    <w:rsid w:val="0095074F"/>
    <w:rsid w:val="009510E0"/>
    <w:rsid w:val="00951E41"/>
    <w:rsid w:val="009550C7"/>
    <w:rsid w:val="00955515"/>
    <w:rsid w:val="0095561D"/>
    <w:rsid w:val="00955D82"/>
    <w:rsid w:val="009562E0"/>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24"/>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B3A"/>
    <w:rsid w:val="00983040"/>
    <w:rsid w:val="009831AB"/>
    <w:rsid w:val="00983387"/>
    <w:rsid w:val="009843DC"/>
    <w:rsid w:val="00984AF7"/>
    <w:rsid w:val="00985BE6"/>
    <w:rsid w:val="00985E5D"/>
    <w:rsid w:val="00986707"/>
    <w:rsid w:val="0098696D"/>
    <w:rsid w:val="00986DB7"/>
    <w:rsid w:val="0098791A"/>
    <w:rsid w:val="009900F2"/>
    <w:rsid w:val="0099041D"/>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3515"/>
    <w:rsid w:val="009C3E48"/>
    <w:rsid w:val="009C405F"/>
    <w:rsid w:val="009C4945"/>
    <w:rsid w:val="009C59A7"/>
    <w:rsid w:val="009C5F38"/>
    <w:rsid w:val="009C76F8"/>
    <w:rsid w:val="009C7951"/>
    <w:rsid w:val="009D07A4"/>
    <w:rsid w:val="009D0C49"/>
    <w:rsid w:val="009D133B"/>
    <w:rsid w:val="009D154B"/>
    <w:rsid w:val="009D18B2"/>
    <w:rsid w:val="009D1FC3"/>
    <w:rsid w:val="009D234E"/>
    <w:rsid w:val="009D2B99"/>
    <w:rsid w:val="009D31BF"/>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20E"/>
    <w:rsid w:val="00A50784"/>
    <w:rsid w:val="00A508B8"/>
    <w:rsid w:val="00A5166B"/>
    <w:rsid w:val="00A517F3"/>
    <w:rsid w:val="00A51A94"/>
    <w:rsid w:val="00A524DB"/>
    <w:rsid w:val="00A52639"/>
    <w:rsid w:val="00A53906"/>
    <w:rsid w:val="00A53E80"/>
    <w:rsid w:val="00A54FD2"/>
    <w:rsid w:val="00A5568C"/>
    <w:rsid w:val="00A56378"/>
    <w:rsid w:val="00A567D1"/>
    <w:rsid w:val="00A56881"/>
    <w:rsid w:val="00A56C2B"/>
    <w:rsid w:val="00A572CD"/>
    <w:rsid w:val="00A574AC"/>
    <w:rsid w:val="00A57D25"/>
    <w:rsid w:val="00A602CD"/>
    <w:rsid w:val="00A60B4C"/>
    <w:rsid w:val="00A62571"/>
    <w:rsid w:val="00A6301A"/>
    <w:rsid w:val="00A63997"/>
    <w:rsid w:val="00A645A6"/>
    <w:rsid w:val="00A64AA8"/>
    <w:rsid w:val="00A64F7A"/>
    <w:rsid w:val="00A65AAF"/>
    <w:rsid w:val="00A65E9C"/>
    <w:rsid w:val="00A66528"/>
    <w:rsid w:val="00A6699D"/>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3A7"/>
    <w:rsid w:val="00AE29BC"/>
    <w:rsid w:val="00AE2C18"/>
    <w:rsid w:val="00AE32B1"/>
    <w:rsid w:val="00AE488F"/>
    <w:rsid w:val="00AE5ACA"/>
    <w:rsid w:val="00AE66B9"/>
    <w:rsid w:val="00AE77F8"/>
    <w:rsid w:val="00AE78EA"/>
    <w:rsid w:val="00AE79B1"/>
    <w:rsid w:val="00AF1393"/>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5D3A"/>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DC0"/>
    <w:rsid w:val="00BA3E1F"/>
    <w:rsid w:val="00BA42CC"/>
    <w:rsid w:val="00BA4873"/>
    <w:rsid w:val="00BA48E4"/>
    <w:rsid w:val="00BA494F"/>
    <w:rsid w:val="00BA5A26"/>
    <w:rsid w:val="00BA5A91"/>
    <w:rsid w:val="00BA5B9D"/>
    <w:rsid w:val="00BA63D1"/>
    <w:rsid w:val="00BA63DC"/>
    <w:rsid w:val="00BA6682"/>
    <w:rsid w:val="00BA6EEA"/>
    <w:rsid w:val="00BA7CA0"/>
    <w:rsid w:val="00BB0CF5"/>
    <w:rsid w:val="00BB11F2"/>
    <w:rsid w:val="00BB1751"/>
    <w:rsid w:val="00BB1EC5"/>
    <w:rsid w:val="00BB1FE6"/>
    <w:rsid w:val="00BB3161"/>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3FE5"/>
    <w:rsid w:val="00BD42D4"/>
    <w:rsid w:val="00BD45CE"/>
    <w:rsid w:val="00BD48A1"/>
    <w:rsid w:val="00BD51E3"/>
    <w:rsid w:val="00BD6035"/>
    <w:rsid w:val="00BD61A1"/>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13C"/>
    <w:rsid w:val="00C423DC"/>
    <w:rsid w:val="00C430CF"/>
    <w:rsid w:val="00C43587"/>
    <w:rsid w:val="00C43F7F"/>
    <w:rsid w:val="00C44570"/>
    <w:rsid w:val="00C4473C"/>
    <w:rsid w:val="00C44EEB"/>
    <w:rsid w:val="00C452B7"/>
    <w:rsid w:val="00C4618B"/>
    <w:rsid w:val="00C47529"/>
    <w:rsid w:val="00C47E17"/>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2BB"/>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562F"/>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C5DCA"/>
    <w:rsid w:val="00CD01D0"/>
    <w:rsid w:val="00CD069B"/>
    <w:rsid w:val="00CD1290"/>
    <w:rsid w:val="00CD13EF"/>
    <w:rsid w:val="00CD142E"/>
    <w:rsid w:val="00CD14E7"/>
    <w:rsid w:val="00CD2A81"/>
    <w:rsid w:val="00CD37E1"/>
    <w:rsid w:val="00CD431B"/>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77E"/>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0DDA"/>
    <w:rsid w:val="00D238B3"/>
    <w:rsid w:val="00D23E8E"/>
    <w:rsid w:val="00D257C7"/>
    <w:rsid w:val="00D25E43"/>
    <w:rsid w:val="00D26570"/>
    <w:rsid w:val="00D26D97"/>
    <w:rsid w:val="00D26E40"/>
    <w:rsid w:val="00D27D3E"/>
    <w:rsid w:val="00D302A8"/>
    <w:rsid w:val="00D311AE"/>
    <w:rsid w:val="00D319AF"/>
    <w:rsid w:val="00D31E2B"/>
    <w:rsid w:val="00D32625"/>
    <w:rsid w:val="00D32B59"/>
    <w:rsid w:val="00D32B7B"/>
    <w:rsid w:val="00D337A1"/>
    <w:rsid w:val="00D35362"/>
    <w:rsid w:val="00D35AF2"/>
    <w:rsid w:val="00D35D22"/>
    <w:rsid w:val="00D35EEC"/>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723B"/>
    <w:rsid w:val="00D703D5"/>
    <w:rsid w:val="00D70DDA"/>
    <w:rsid w:val="00D711F2"/>
    <w:rsid w:val="00D71461"/>
    <w:rsid w:val="00D723CD"/>
    <w:rsid w:val="00D731C8"/>
    <w:rsid w:val="00D73C55"/>
    <w:rsid w:val="00D73E28"/>
    <w:rsid w:val="00D76A9E"/>
    <w:rsid w:val="00D77543"/>
    <w:rsid w:val="00D77A9E"/>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B16"/>
    <w:rsid w:val="00D97D6D"/>
    <w:rsid w:val="00DA2418"/>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A4D"/>
    <w:rsid w:val="00DC3D69"/>
    <w:rsid w:val="00DC4125"/>
    <w:rsid w:val="00DC4FF5"/>
    <w:rsid w:val="00DC52C7"/>
    <w:rsid w:val="00DC602C"/>
    <w:rsid w:val="00DC6EB3"/>
    <w:rsid w:val="00DC7397"/>
    <w:rsid w:val="00DC7489"/>
    <w:rsid w:val="00DC7A08"/>
    <w:rsid w:val="00DC7FFB"/>
    <w:rsid w:val="00DD0384"/>
    <w:rsid w:val="00DD10B0"/>
    <w:rsid w:val="00DD38B2"/>
    <w:rsid w:val="00DD6955"/>
    <w:rsid w:val="00DD6CE6"/>
    <w:rsid w:val="00DD72A9"/>
    <w:rsid w:val="00DE134C"/>
    <w:rsid w:val="00DE1996"/>
    <w:rsid w:val="00DE2427"/>
    <w:rsid w:val="00DE39CF"/>
    <w:rsid w:val="00DE4D52"/>
    <w:rsid w:val="00DE517F"/>
    <w:rsid w:val="00DE57C5"/>
    <w:rsid w:val="00DE5A44"/>
    <w:rsid w:val="00DE61B7"/>
    <w:rsid w:val="00DE64F4"/>
    <w:rsid w:val="00DE651A"/>
    <w:rsid w:val="00DE688B"/>
    <w:rsid w:val="00DE7178"/>
    <w:rsid w:val="00DE7183"/>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570D"/>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565"/>
    <w:rsid w:val="00E57FE9"/>
    <w:rsid w:val="00E6010E"/>
    <w:rsid w:val="00E60E4F"/>
    <w:rsid w:val="00E61895"/>
    <w:rsid w:val="00E6239C"/>
    <w:rsid w:val="00E62640"/>
    <w:rsid w:val="00E629C8"/>
    <w:rsid w:val="00E63487"/>
    <w:rsid w:val="00E63914"/>
    <w:rsid w:val="00E63EED"/>
    <w:rsid w:val="00E648DC"/>
    <w:rsid w:val="00E64CCB"/>
    <w:rsid w:val="00E658A2"/>
    <w:rsid w:val="00E66938"/>
    <w:rsid w:val="00E66AE0"/>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3BA5"/>
    <w:rsid w:val="00E845C1"/>
    <w:rsid w:val="00E84AE2"/>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1920"/>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18E4"/>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A1F"/>
    <w:rsid w:val="00F06EC3"/>
    <w:rsid w:val="00F074BC"/>
    <w:rsid w:val="00F07FF2"/>
    <w:rsid w:val="00F11E14"/>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E5"/>
    <w:rsid w:val="00F46E21"/>
    <w:rsid w:val="00F47524"/>
    <w:rsid w:val="00F51415"/>
    <w:rsid w:val="00F5177E"/>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67364"/>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1E6B"/>
    <w:rsid w:val="00F822D3"/>
    <w:rsid w:val="00F82890"/>
    <w:rsid w:val="00F82BFD"/>
    <w:rsid w:val="00F83FBD"/>
    <w:rsid w:val="00F87CFE"/>
    <w:rsid w:val="00F90061"/>
    <w:rsid w:val="00F90619"/>
    <w:rsid w:val="00F90A39"/>
    <w:rsid w:val="00F90A95"/>
    <w:rsid w:val="00F9281E"/>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58FD"/>
    <w:rsid w:val="00FA6584"/>
    <w:rsid w:val="00FA769A"/>
    <w:rsid w:val="00FA7DF3"/>
    <w:rsid w:val="00FB0984"/>
    <w:rsid w:val="00FB2722"/>
    <w:rsid w:val="00FB2C20"/>
    <w:rsid w:val="00FB2F86"/>
    <w:rsid w:val="00FB34E3"/>
    <w:rsid w:val="00FB5E10"/>
    <w:rsid w:val="00FB67CE"/>
    <w:rsid w:val="00FB6999"/>
    <w:rsid w:val="00FB6B07"/>
    <w:rsid w:val="00FB6D22"/>
    <w:rsid w:val="00FB732C"/>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6A97"/>
    <w:rsid w:val="00FE7A92"/>
    <w:rsid w:val="00FE7CE8"/>
    <w:rsid w:val="00FF121C"/>
    <w:rsid w:val="00FF1895"/>
    <w:rsid w:val="00FF23B4"/>
    <w:rsid w:val="00FF2423"/>
    <w:rsid w:val="00FF2FF5"/>
    <w:rsid w:val="00FF38E3"/>
    <w:rsid w:val="00FF3FD6"/>
    <w:rsid w:val="00FF4052"/>
    <w:rsid w:val="00FF4703"/>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41259517">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7AFE5-D82C-41E5-A141-0387773B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2361</Words>
  <Characters>12989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18</cp:revision>
  <cp:lastPrinted>2017-08-25T16:42:00Z</cp:lastPrinted>
  <dcterms:created xsi:type="dcterms:W3CDTF">2017-08-25T13:50:00Z</dcterms:created>
  <dcterms:modified xsi:type="dcterms:W3CDTF">2017-10-09T08:29:00Z</dcterms:modified>
</cp:coreProperties>
</file>