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C" w:rsidRPr="00A817A6" w:rsidRDefault="007B70DC" w:rsidP="007B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7B70DC" w:rsidRDefault="007B70DC" w:rsidP="007B70DC">
      <w:pPr>
        <w:tabs>
          <w:tab w:val="center" w:pos="4419"/>
          <w:tab w:val="right" w:pos="8838"/>
        </w:tabs>
        <w:ind w:right="-7"/>
        <w:jc w:val="center"/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</w:pPr>
    </w:p>
    <w:p w:rsidR="00094204" w:rsidRPr="00FF4D84" w:rsidRDefault="00094204" w:rsidP="00DC0969">
      <w:pPr>
        <w:spacing w:line="276" w:lineRule="auto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GoBack"/>
      <w:bookmarkEnd w:id="0"/>
      <w:r w:rsidRPr="00FF4D84">
        <w:rPr>
          <w:rFonts w:ascii="Arial Narrow" w:hAnsi="Arial Narrow" w:cs="Arial"/>
          <w:b/>
          <w:sz w:val="30"/>
          <w:szCs w:val="30"/>
        </w:rPr>
        <w:t>REPÚBLICA DE COLOMBIA</w:t>
      </w:r>
    </w:p>
    <w:p w:rsidR="00094204" w:rsidRPr="00FF4D84" w:rsidRDefault="00CD3294" w:rsidP="00DC0969">
      <w:pPr>
        <w:tabs>
          <w:tab w:val="left" w:pos="3060"/>
        </w:tabs>
        <w:spacing w:line="276" w:lineRule="auto"/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9.75pt" fillcolor="window">
            <v:imagedata r:id="rId8" o:title=""/>
          </v:shape>
        </w:pict>
      </w:r>
      <w:r w:rsidR="00094204" w:rsidRPr="00FF4D84">
        <w:rPr>
          <w:rFonts w:ascii="Arial Narrow" w:hAnsi="Arial Narrow" w:cs="Arial"/>
          <w:b/>
          <w:color w:val="000000"/>
          <w:sz w:val="30"/>
          <w:szCs w:val="30"/>
        </w:rPr>
        <w:br w:type="textWrapping" w:clear="all"/>
      </w:r>
      <w:r w:rsidR="00094204" w:rsidRPr="00FF4D84">
        <w:rPr>
          <w:rFonts w:ascii="Arial Narrow" w:hAnsi="Arial Narrow" w:cs="Arial"/>
          <w:b/>
          <w:sz w:val="30"/>
          <w:szCs w:val="30"/>
        </w:rPr>
        <w:t>TRIBUNAL SUPERIOR DE DISTRITO JUDICIAL DE PEREIRA</w:t>
      </w:r>
    </w:p>
    <w:p w:rsidR="00094204" w:rsidRPr="00FF4D84" w:rsidRDefault="00094204" w:rsidP="00DC0969">
      <w:pPr>
        <w:keepNext/>
        <w:spacing w:line="276" w:lineRule="auto"/>
        <w:jc w:val="center"/>
        <w:outlineLvl w:val="0"/>
        <w:rPr>
          <w:rFonts w:ascii="Arial Narrow" w:hAnsi="Arial Narrow" w:cs="Arial"/>
          <w:b/>
          <w:bCs/>
          <w:kern w:val="32"/>
          <w:sz w:val="30"/>
          <w:szCs w:val="30"/>
        </w:rPr>
      </w:pPr>
      <w:r w:rsidRPr="00FF4D84">
        <w:rPr>
          <w:rFonts w:ascii="Arial Narrow" w:hAnsi="Arial Narrow" w:cs="Arial"/>
          <w:b/>
          <w:bCs/>
          <w:kern w:val="32"/>
          <w:sz w:val="30"/>
          <w:szCs w:val="30"/>
        </w:rPr>
        <w:t>SALA DE DECISIÓN LABORAL</w:t>
      </w:r>
    </w:p>
    <w:p w:rsidR="00094204" w:rsidRDefault="00094204" w:rsidP="0070686F">
      <w:pPr>
        <w:pStyle w:val="Sansinterligne"/>
      </w:pPr>
    </w:p>
    <w:p w:rsidR="00DC0969" w:rsidRPr="00FF4D84" w:rsidRDefault="00DC0969" w:rsidP="0070686F">
      <w:pPr>
        <w:pStyle w:val="Sansinterligne"/>
      </w:pPr>
    </w:p>
    <w:p w:rsidR="00094204" w:rsidRPr="000B16B6" w:rsidRDefault="00094204" w:rsidP="000B16B6">
      <w:pPr>
        <w:rPr>
          <w:rFonts w:ascii="Arial Narrow" w:hAnsi="Arial Narrow" w:cs="Arial"/>
          <w:i/>
          <w:sz w:val="16"/>
          <w:szCs w:val="16"/>
        </w:rPr>
      </w:pPr>
      <w:r w:rsidRPr="000B16B6">
        <w:rPr>
          <w:rFonts w:ascii="Arial Narrow" w:hAnsi="Arial Narrow" w:cs="Arial"/>
          <w:b/>
          <w:i/>
          <w:sz w:val="16"/>
          <w:szCs w:val="16"/>
        </w:rPr>
        <w:t>Providencia</w:t>
      </w:r>
      <w:r w:rsidRPr="000B16B6">
        <w:rPr>
          <w:rFonts w:ascii="Arial Narrow" w:hAnsi="Arial Narrow" w:cs="Arial"/>
          <w:i/>
          <w:sz w:val="16"/>
          <w:szCs w:val="16"/>
        </w:rPr>
        <w:t>:</w:t>
      </w:r>
      <w:r w:rsidRPr="000B16B6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0B16B6">
        <w:rPr>
          <w:rFonts w:ascii="Arial Narrow" w:hAnsi="Arial Narrow" w:cs="Arial"/>
          <w:i/>
          <w:sz w:val="16"/>
          <w:szCs w:val="16"/>
        </w:rPr>
        <w:tab/>
      </w:r>
      <w:r w:rsidRPr="000B16B6">
        <w:rPr>
          <w:rFonts w:ascii="Arial Narrow" w:hAnsi="Arial Narrow" w:cs="Arial"/>
          <w:i/>
          <w:sz w:val="16"/>
          <w:szCs w:val="16"/>
        </w:rPr>
        <w:tab/>
      </w:r>
      <w:r w:rsidR="00360478">
        <w:rPr>
          <w:rFonts w:ascii="Arial Narrow" w:hAnsi="Arial Narrow" w:cs="Arial"/>
          <w:i/>
          <w:sz w:val="16"/>
          <w:szCs w:val="16"/>
        </w:rPr>
        <w:t xml:space="preserve">Auto de Segunda Instancia, del 20 </w:t>
      </w:r>
      <w:r w:rsidRPr="000B16B6">
        <w:rPr>
          <w:rFonts w:ascii="Arial Narrow" w:hAnsi="Arial Narrow" w:cs="Arial"/>
          <w:i/>
          <w:sz w:val="16"/>
          <w:szCs w:val="16"/>
        </w:rPr>
        <w:t xml:space="preserve">de enero de 2017. </w:t>
      </w:r>
    </w:p>
    <w:p w:rsidR="00094204" w:rsidRPr="000B16B6" w:rsidRDefault="00094204" w:rsidP="000B16B6">
      <w:pPr>
        <w:rPr>
          <w:rFonts w:ascii="Arial Narrow" w:hAnsi="Arial Narrow" w:cs="Arial"/>
          <w:bCs/>
          <w:i/>
          <w:iCs/>
          <w:sz w:val="16"/>
          <w:szCs w:val="16"/>
        </w:rPr>
      </w:pPr>
      <w:r w:rsidRPr="000B16B6">
        <w:rPr>
          <w:rFonts w:ascii="Arial Narrow" w:hAnsi="Arial Narrow" w:cs="Arial"/>
          <w:b/>
          <w:bCs/>
          <w:i/>
          <w:sz w:val="16"/>
          <w:szCs w:val="16"/>
        </w:rPr>
        <w:t>Radicación No</w:t>
      </w:r>
      <w:r w:rsidRPr="000B16B6">
        <w:rPr>
          <w:rFonts w:ascii="Arial Narrow" w:hAnsi="Arial Narrow" w:cs="Arial"/>
          <w:bCs/>
          <w:i/>
          <w:sz w:val="16"/>
          <w:szCs w:val="16"/>
        </w:rPr>
        <w:t>:</w:t>
      </w:r>
      <w:r w:rsidRPr="000B16B6">
        <w:rPr>
          <w:rFonts w:ascii="Arial Narrow" w:hAnsi="Arial Narrow" w:cs="Arial"/>
          <w:b/>
          <w:bCs/>
          <w:i/>
          <w:sz w:val="16"/>
          <w:szCs w:val="16"/>
        </w:rPr>
        <w:t xml:space="preserve"> </w:t>
      </w:r>
      <w:r w:rsidRPr="000B16B6">
        <w:rPr>
          <w:rFonts w:ascii="Arial Narrow" w:hAnsi="Arial Narrow" w:cs="Arial"/>
          <w:b/>
          <w:bCs/>
          <w:i/>
          <w:sz w:val="16"/>
          <w:szCs w:val="16"/>
        </w:rPr>
        <w:tab/>
        <w:t xml:space="preserve">            </w:t>
      </w:r>
      <w:r w:rsidR="000B16B6">
        <w:rPr>
          <w:rFonts w:ascii="Arial Narrow" w:hAnsi="Arial Narrow" w:cs="Arial"/>
          <w:b/>
          <w:bCs/>
          <w:i/>
          <w:sz w:val="16"/>
          <w:szCs w:val="16"/>
        </w:rPr>
        <w:tab/>
      </w:r>
      <w:r w:rsidRPr="000B16B6">
        <w:rPr>
          <w:rFonts w:ascii="Arial Narrow" w:hAnsi="Arial Narrow" w:cs="Arial"/>
          <w:bCs/>
          <w:i/>
          <w:sz w:val="16"/>
          <w:szCs w:val="16"/>
        </w:rPr>
        <w:t>66001-31-05-001-2015-00508-01</w:t>
      </w:r>
    </w:p>
    <w:p w:rsidR="00094204" w:rsidRPr="000B16B6" w:rsidRDefault="00094204" w:rsidP="000B16B6">
      <w:pPr>
        <w:rPr>
          <w:rFonts w:ascii="Arial Narrow" w:hAnsi="Arial Narrow" w:cs="Arial"/>
          <w:i/>
          <w:iCs/>
          <w:sz w:val="16"/>
          <w:szCs w:val="16"/>
        </w:rPr>
      </w:pPr>
      <w:r w:rsidRPr="000B16B6">
        <w:rPr>
          <w:rFonts w:ascii="Arial Narrow" w:hAnsi="Arial Narrow" w:cs="Arial"/>
          <w:b/>
          <w:bCs/>
          <w:i/>
          <w:iCs/>
          <w:sz w:val="16"/>
          <w:szCs w:val="16"/>
        </w:rPr>
        <w:t>Proceso</w:t>
      </w:r>
      <w:r w:rsidRPr="000B16B6">
        <w:rPr>
          <w:rFonts w:ascii="Arial Narrow" w:hAnsi="Arial Narrow" w:cs="Arial"/>
          <w:bCs/>
          <w:i/>
          <w:iCs/>
          <w:sz w:val="16"/>
          <w:szCs w:val="16"/>
        </w:rPr>
        <w:t>:</w:t>
      </w:r>
      <w:r w:rsidRPr="000B16B6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0B16B6">
        <w:rPr>
          <w:rFonts w:ascii="Arial Narrow" w:hAnsi="Arial Narrow" w:cs="Arial"/>
          <w:b/>
          <w:i/>
          <w:iCs/>
          <w:sz w:val="16"/>
          <w:szCs w:val="16"/>
        </w:rPr>
        <w:tab/>
      </w:r>
      <w:r w:rsidRPr="000B16B6">
        <w:rPr>
          <w:rFonts w:ascii="Arial Narrow" w:hAnsi="Arial Narrow" w:cs="Arial"/>
          <w:i/>
          <w:iCs/>
          <w:sz w:val="16"/>
          <w:szCs w:val="16"/>
        </w:rPr>
        <w:tab/>
      </w:r>
      <w:r w:rsidR="000B16B6">
        <w:rPr>
          <w:rFonts w:ascii="Arial Narrow" w:hAnsi="Arial Narrow" w:cs="Arial"/>
          <w:i/>
          <w:iCs/>
          <w:sz w:val="16"/>
          <w:szCs w:val="16"/>
        </w:rPr>
        <w:tab/>
      </w:r>
      <w:r w:rsidRPr="000B16B6">
        <w:rPr>
          <w:rFonts w:ascii="Arial Narrow" w:hAnsi="Arial Narrow" w:cs="Arial"/>
          <w:i/>
          <w:iCs/>
          <w:sz w:val="16"/>
          <w:szCs w:val="16"/>
        </w:rPr>
        <w:t xml:space="preserve">Ordinario </w:t>
      </w:r>
      <w:r w:rsidR="00C91D58">
        <w:rPr>
          <w:rFonts w:ascii="Arial Narrow" w:hAnsi="Arial Narrow" w:cs="Arial"/>
          <w:i/>
          <w:iCs/>
          <w:sz w:val="16"/>
          <w:szCs w:val="16"/>
        </w:rPr>
        <w:t xml:space="preserve">Laboral – Aclara </w:t>
      </w:r>
      <w:r w:rsidR="00C91D58" w:rsidRPr="00C91D58">
        <w:rPr>
          <w:rFonts w:ascii="Arial Narrow" w:hAnsi="Arial Narrow" w:cs="Arial"/>
          <w:i/>
          <w:iCs/>
          <w:sz w:val="16"/>
          <w:szCs w:val="16"/>
        </w:rPr>
        <w:t>en el sentido de no imponer condena en costas procesales a la ejecutante</w:t>
      </w:r>
    </w:p>
    <w:p w:rsidR="00094204" w:rsidRPr="000B16B6" w:rsidRDefault="00260048" w:rsidP="000B16B6">
      <w:pPr>
        <w:rPr>
          <w:rFonts w:ascii="Arial Narrow" w:hAnsi="Arial Narrow" w:cs="Arial"/>
          <w:i/>
          <w:iCs/>
          <w:sz w:val="16"/>
          <w:szCs w:val="16"/>
        </w:rPr>
      </w:pPr>
      <w:r w:rsidRPr="000B16B6">
        <w:rPr>
          <w:rFonts w:ascii="Arial Narrow" w:hAnsi="Arial Narrow" w:cs="Arial"/>
          <w:b/>
          <w:i/>
          <w:iCs/>
          <w:sz w:val="16"/>
          <w:szCs w:val="16"/>
        </w:rPr>
        <w:t>Ejecutan</w:t>
      </w:r>
      <w:r w:rsidR="00094204" w:rsidRPr="000B16B6">
        <w:rPr>
          <w:rFonts w:ascii="Arial Narrow" w:hAnsi="Arial Narrow" w:cs="Arial"/>
          <w:b/>
          <w:i/>
          <w:iCs/>
          <w:sz w:val="16"/>
          <w:szCs w:val="16"/>
        </w:rPr>
        <w:t>te</w:t>
      </w:r>
      <w:r w:rsidR="00094204" w:rsidRPr="000B16B6">
        <w:rPr>
          <w:rFonts w:ascii="Arial Narrow" w:hAnsi="Arial Narrow" w:cs="Arial"/>
          <w:i/>
          <w:iCs/>
          <w:sz w:val="16"/>
          <w:szCs w:val="16"/>
        </w:rPr>
        <w:t>:</w:t>
      </w:r>
      <w:r w:rsidR="00094204" w:rsidRPr="000B16B6">
        <w:rPr>
          <w:rFonts w:ascii="Arial Narrow" w:hAnsi="Arial Narrow" w:cs="Arial"/>
          <w:i/>
          <w:iCs/>
          <w:sz w:val="16"/>
          <w:szCs w:val="16"/>
        </w:rPr>
        <w:tab/>
      </w:r>
      <w:r w:rsidR="00094204" w:rsidRPr="000B16B6">
        <w:rPr>
          <w:rFonts w:ascii="Arial Narrow" w:hAnsi="Arial Narrow" w:cs="Arial"/>
          <w:i/>
          <w:iCs/>
          <w:sz w:val="16"/>
          <w:szCs w:val="16"/>
        </w:rPr>
        <w:tab/>
        <w:t xml:space="preserve"> </w:t>
      </w:r>
      <w:r w:rsidR="000B16B6">
        <w:rPr>
          <w:rFonts w:ascii="Arial Narrow" w:hAnsi="Arial Narrow" w:cs="Arial"/>
          <w:i/>
          <w:iCs/>
          <w:sz w:val="16"/>
          <w:szCs w:val="16"/>
        </w:rPr>
        <w:tab/>
      </w:r>
      <w:r w:rsidR="00094204" w:rsidRPr="000B16B6">
        <w:rPr>
          <w:rFonts w:ascii="Arial Narrow" w:hAnsi="Arial Narrow" w:cs="Arial"/>
          <w:i/>
          <w:iCs/>
          <w:sz w:val="16"/>
          <w:szCs w:val="16"/>
        </w:rPr>
        <w:t xml:space="preserve">Flor de María Guevara Manso </w:t>
      </w:r>
    </w:p>
    <w:p w:rsidR="00094204" w:rsidRPr="000B16B6" w:rsidRDefault="00260048" w:rsidP="000B16B6">
      <w:pPr>
        <w:rPr>
          <w:rFonts w:ascii="Arial Narrow" w:hAnsi="Arial Narrow" w:cs="Arial"/>
          <w:b/>
          <w:i/>
          <w:sz w:val="16"/>
          <w:szCs w:val="16"/>
        </w:rPr>
      </w:pPr>
      <w:r w:rsidRPr="000B16B6">
        <w:rPr>
          <w:rFonts w:ascii="Arial Narrow" w:hAnsi="Arial Narrow" w:cs="Arial"/>
          <w:b/>
          <w:bCs/>
          <w:i/>
          <w:sz w:val="16"/>
          <w:szCs w:val="16"/>
        </w:rPr>
        <w:t xml:space="preserve">Ejecutados: </w:t>
      </w:r>
      <w:r w:rsidR="00094204" w:rsidRPr="000B16B6">
        <w:rPr>
          <w:rFonts w:ascii="Arial Narrow" w:hAnsi="Arial Narrow" w:cs="Arial"/>
          <w:bCs/>
          <w:sz w:val="16"/>
          <w:szCs w:val="16"/>
        </w:rPr>
        <w:t xml:space="preserve">       </w:t>
      </w:r>
      <w:r w:rsidR="00094204" w:rsidRPr="000B16B6">
        <w:rPr>
          <w:rFonts w:ascii="Arial Narrow" w:hAnsi="Arial Narrow" w:cs="Arial"/>
          <w:bCs/>
          <w:i/>
          <w:sz w:val="16"/>
          <w:szCs w:val="16"/>
        </w:rPr>
        <w:t xml:space="preserve">               </w:t>
      </w:r>
      <w:r w:rsidR="000B16B6">
        <w:rPr>
          <w:rFonts w:ascii="Arial Narrow" w:hAnsi="Arial Narrow" w:cs="Arial"/>
          <w:bCs/>
          <w:i/>
          <w:sz w:val="16"/>
          <w:szCs w:val="16"/>
        </w:rPr>
        <w:tab/>
      </w:r>
      <w:r w:rsidR="00094204" w:rsidRPr="000B16B6">
        <w:rPr>
          <w:rFonts w:ascii="Arial Narrow" w:hAnsi="Arial Narrow" w:cs="Arial"/>
          <w:bCs/>
          <w:i/>
          <w:sz w:val="16"/>
          <w:szCs w:val="16"/>
        </w:rPr>
        <w:t xml:space="preserve">Sandra Milena y Fabio Alberto Ríos Restrepo </w:t>
      </w:r>
    </w:p>
    <w:p w:rsidR="00094204" w:rsidRPr="000B16B6" w:rsidRDefault="00094204" w:rsidP="000B16B6">
      <w:pPr>
        <w:rPr>
          <w:rFonts w:ascii="Arial Narrow" w:hAnsi="Arial Narrow" w:cs="Arial"/>
          <w:i/>
          <w:sz w:val="16"/>
          <w:szCs w:val="16"/>
        </w:rPr>
      </w:pPr>
      <w:r w:rsidRPr="000B16B6">
        <w:rPr>
          <w:rFonts w:ascii="Arial Narrow" w:hAnsi="Arial Narrow" w:cs="Arial"/>
          <w:b/>
          <w:i/>
          <w:sz w:val="16"/>
          <w:szCs w:val="16"/>
        </w:rPr>
        <w:t>Juzgado de origen</w:t>
      </w:r>
      <w:r w:rsidRPr="000B16B6">
        <w:rPr>
          <w:rFonts w:ascii="Arial Narrow" w:hAnsi="Arial Narrow" w:cs="Arial"/>
          <w:i/>
          <w:sz w:val="16"/>
          <w:szCs w:val="16"/>
        </w:rPr>
        <w:t>:</w:t>
      </w:r>
      <w:r w:rsidRPr="000B16B6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="000B16B6">
        <w:rPr>
          <w:rFonts w:ascii="Arial Narrow" w:hAnsi="Arial Narrow" w:cs="Arial"/>
          <w:i/>
          <w:sz w:val="16"/>
          <w:szCs w:val="16"/>
        </w:rPr>
        <w:tab/>
      </w:r>
      <w:r w:rsidRPr="000B16B6">
        <w:rPr>
          <w:rFonts w:ascii="Arial Narrow" w:hAnsi="Arial Narrow" w:cs="Arial"/>
          <w:i/>
          <w:sz w:val="16"/>
          <w:szCs w:val="16"/>
        </w:rPr>
        <w:t xml:space="preserve">Juzgado Primero Laboral del Circuito de Pereira </w:t>
      </w:r>
    </w:p>
    <w:p w:rsidR="00094204" w:rsidRPr="001D24E6" w:rsidRDefault="00094204" w:rsidP="00260048">
      <w:pPr>
        <w:pStyle w:val="Sansinterligne"/>
      </w:pPr>
    </w:p>
    <w:p w:rsidR="00094204" w:rsidRDefault="00094204" w:rsidP="00094204">
      <w:pPr>
        <w:spacing w:line="360" w:lineRule="auto"/>
        <w:ind w:left="1440" w:hanging="589"/>
        <w:jc w:val="both"/>
        <w:rPr>
          <w:rFonts w:ascii="Arial Narrow" w:hAnsi="Arial Narrow" w:cs="Arial"/>
          <w:b/>
          <w:bCs/>
          <w:sz w:val="30"/>
          <w:szCs w:val="30"/>
        </w:rPr>
      </w:pPr>
      <w:r w:rsidRPr="0011534F">
        <w:rPr>
          <w:rFonts w:ascii="Arial Narrow" w:hAnsi="Arial Narrow" w:cs="Arial"/>
          <w:iCs/>
          <w:sz w:val="30"/>
          <w:szCs w:val="30"/>
        </w:rPr>
        <w:t>Magistrado Ponente:</w:t>
      </w:r>
      <w:r w:rsidRPr="0011534F">
        <w:rPr>
          <w:rFonts w:ascii="Arial Narrow" w:hAnsi="Arial Narrow" w:cs="Arial"/>
          <w:b/>
          <w:iCs/>
          <w:sz w:val="30"/>
          <w:szCs w:val="30"/>
        </w:rPr>
        <w:t xml:space="preserve"> </w:t>
      </w:r>
      <w:r>
        <w:rPr>
          <w:rFonts w:ascii="Arial Narrow" w:hAnsi="Arial Narrow" w:cs="Arial"/>
          <w:b/>
          <w:bCs/>
          <w:sz w:val="30"/>
          <w:szCs w:val="30"/>
        </w:rPr>
        <w:t>FRANCISCO JAVIER TAMAYO TABARES</w:t>
      </w:r>
    </w:p>
    <w:p w:rsidR="00DC0969" w:rsidRDefault="00DC0969" w:rsidP="00DC0969">
      <w:pPr>
        <w:pStyle w:val="Sansinterligne"/>
        <w:spacing w:line="360" w:lineRule="auto"/>
      </w:pPr>
    </w:p>
    <w:p w:rsidR="00DC0969" w:rsidRPr="007E3A33" w:rsidRDefault="00DC0969" w:rsidP="00DC0969">
      <w:pPr>
        <w:spacing w:line="360" w:lineRule="auto"/>
        <w:ind w:firstLine="708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7E3A33">
        <w:rPr>
          <w:rFonts w:ascii="Arial Narrow" w:hAnsi="Arial Narrow" w:cs="Arial"/>
          <w:b/>
          <w:bCs/>
          <w:i/>
          <w:sz w:val="28"/>
          <w:szCs w:val="28"/>
        </w:rPr>
        <w:t>I. OBJETO DE DECISIÓN:</w:t>
      </w:r>
    </w:p>
    <w:p w:rsidR="00094204" w:rsidRPr="006710EA" w:rsidRDefault="00094204" w:rsidP="006710EA">
      <w:pPr>
        <w:pStyle w:val="Sansinterligne"/>
      </w:pPr>
    </w:p>
    <w:p w:rsidR="00440513" w:rsidRDefault="000A2CE8" w:rsidP="00440513">
      <w:pPr>
        <w:spacing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Solicita la apoderada judicial de la ejecutante, que se reponga la </w:t>
      </w:r>
      <w:r w:rsidR="004648C5" w:rsidRPr="004648C5">
        <w:rPr>
          <w:rFonts w:ascii="Arial Narrow" w:hAnsi="Arial Narrow"/>
          <w:sz w:val="28"/>
          <w:szCs w:val="28"/>
        </w:rPr>
        <w:t xml:space="preserve">providencia </w:t>
      </w:r>
      <w:r w:rsidR="00C21890">
        <w:rPr>
          <w:rFonts w:ascii="Arial Narrow" w:hAnsi="Arial Narrow"/>
          <w:sz w:val="28"/>
          <w:szCs w:val="28"/>
        </w:rPr>
        <w:t xml:space="preserve">dictada </w:t>
      </w:r>
      <w:r w:rsidR="004579AF">
        <w:rPr>
          <w:rFonts w:ascii="Arial Narrow" w:hAnsi="Arial Narrow"/>
          <w:sz w:val="28"/>
          <w:szCs w:val="28"/>
        </w:rPr>
        <w:t>por esta Corporación e</w:t>
      </w:r>
      <w:r w:rsidR="00440513">
        <w:rPr>
          <w:rFonts w:ascii="Arial Narrow" w:hAnsi="Arial Narrow"/>
          <w:sz w:val="28"/>
          <w:szCs w:val="28"/>
        </w:rPr>
        <w:t xml:space="preserve">l pasado </w:t>
      </w:r>
      <w:r w:rsidR="005D2EFF">
        <w:rPr>
          <w:rFonts w:ascii="Arial Narrow" w:hAnsi="Arial Narrow"/>
          <w:sz w:val="28"/>
          <w:szCs w:val="28"/>
        </w:rPr>
        <w:t>16 de diciembre de 2016</w:t>
      </w:r>
      <w:r w:rsidR="00FA1740">
        <w:rPr>
          <w:rFonts w:ascii="Arial Narrow" w:hAnsi="Arial Narrow"/>
          <w:sz w:val="28"/>
          <w:szCs w:val="28"/>
        </w:rPr>
        <w:t>,</w:t>
      </w:r>
      <w:r w:rsidR="00B56CAA">
        <w:rPr>
          <w:rFonts w:ascii="Arial Narrow" w:hAnsi="Arial Narrow"/>
          <w:sz w:val="28"/>
          <w:szCs w:val="28"/>
        </w:rPr>
        <w:t xml:space="preserve"> por cuanto </w:t>
      </w:r>
      <w:r w:rsidR="00440513">
        <w:rPr>
          <w:rFonts w:ascii="Arial Narrow" w:hAnsi="Arial Narrow"/>
          <w:sz w:val="28"/>
          <w:szCs w:val="28"/>
        </w:rPr>
        <w:t xml:space="preserve">al confirmar el auto del </w:t>
      </w:r>
      <w:r w:rsidR="004579AF" w:rsidRPr="0070268B">
        <w:rPr>
          <w:rFonts w:ascii="Arial Narrow" w:hAnsi="Arial Narrow"/>
          <w:sz w:val="28"/>
          <w:szCs w:val="28"/>
        </w:rPr>
        <w:t>9 de noviembre de 2015</w:t>
      </w:r>
      <w:r w:rsidR="004579AF">
        <w:rPr>
          <w:rFonts w:ascii="Arial Narrow" w:hAnsi="Arial Narrow"/>
          <w:sz w:val="28"/>
          <w:szCs w:val="28"/>
        </w:rPr>
        <w:t xml:space="preserve">, </w:t>
      </w:r>
      <w:r w:rsidR="004579AF" w:rsidRPr="0070268B">
        <w:rPr>
          <w:rFonts w:ascii="Arial Narrow" w:hAnsi="Arial Narrow"/>
          <w:sz w:val="28"/>
          <w:szCs w:val="28"/>
        </w:rPr>
        <w:t>proferido por el Juzgado Primero Laboral del Circuito de</w:t>
      </w:r>
      <w:r w:rsidR="004579AF">
        <w:rPr>
          <w:rFonts w:ascii="Arial Narrow" w:hAnsi="Arial Narrow"/>
          <w:sz w:val="28"/>
          <w:szCs w:val="28"/>
        </w:rPr>
        <w:t xml:space="preserve"> Pereira</w:t>
      </w:r>
      <w:r w:rsidR="004579AF" w:rsidRPr="0070268B">
        <w:rPr>
          <w:rFonts w:ascii="Arial Narrow" w:hAnsi="Arial Narrow"/>
          <w:sz w:val="28"/>
          <w:szCs w:val="28"/>
        </w:rPr>
        <w:t>,</w:t>
      </w:r>
      <w:r w:rsidR="00B56CAA">
        <w:rPr>
          <w:rFonts w:ascii="Arial Narrow" w:hAnsi="Arial Narrow"/>
          <w:sz w:val="28"/>
          <w:szCs w:val="28"/>
        </w:rPr>
        <w:t xml:space="preserve"> </w:t>
      </w:r>
      <w:r w:rsidR="007621AA">
        <w:rPr>
          <w:rFonts w:ascii="Arial Narrow" w:hAnsi="Arial Narrow"/>
          <w:sz w:val="28"/>
          <w:szCs w:val="28"/>
        </w:rPr>
        <w:t xml:space="preserve">se </w:t>
      </w:r>
      <w:r w:rsidR="00440513">
        <w:rPr>
          <w:rFonts w:ascii="Arial Narrow" w:hAnsi="Arial Narrow"/>
          <w:sz w:val="28"/>
          <w:szCs w:val="28"/>
        </w:rPr>
        <w:t xml:space="preserve">condenó en costas a la parte recurrente, </w:t>
      </w:r>
      <w:r w:rsidR="00AF45CA">
        <w:rPr>
          <w:rFonts w:ascii="Arial Narrow" w:hAnsi="Arial Narrow"/>
          <w:sz w:val="28"/>
          <w:szCs w:val="28"/>
        </w:rPr>
        <w:t>omitiéndose</w:t>
      </w:r>
      <w:r w:rsidR="00440513">
        <w:rPr>
          <w:rFonts w:ascii="Arial Narrow" w:hAnsi="Arial Narrow"/>
          <w:sz w:val="28"/>
          <w:szCs w:val="28"/>
        </w:rPr>
        <w:t xml:space="preserve"> su condición de amparada por pobre. </w:t>
      </w:r>
    </w:p>
    <w:p w:rsidR="00DC0969" w:rsidRDefault="00DC0969" w:rsidP="00DC0969">
      <w:pPr>
        <w:pStyle w:val="Sansinterligne"/>
      </w:pPr>
    </w:p>
    <w:p w:rsidR="00DC0969" w:rsidRDefault="00DC0969" w:rsidP="00DC0969">
      <w:pPr>
        <w:jc w:val="center"/>
        <w:rPr>
          <w:rFonts w:ascii="Arial Narrow" w:hAnsi="Arial Narrow" w:cs="Arial"/>
          <w:i/>
          <w:spacing w:val="-3"/>
          <w:sz w:val="28"/>
          <w:szCs w:val="28"/>
        </w:rPr>
      </w:pPr>
      <w:r w:rsidRPr="00A04A80">
        <w:rPr>
          <w:rFonts w:ascii="Arial Narrow" w:hAnsi="Arial Narrow" w:cs="Arial"/>
          <w:b/>
          <w:i/>
          <w:spacing w:val="-3"/>
          <w:sz w:val="28"/>
          <w:szCs w:val="28"/>
        </w:rPr>
        <w:t>SE CONSIDERA</w:t>
      </w:r>
      <w:r w:rsidRPr="00A04A80">
        <w:rPr>
          <w:rFonts w:ascii="Arial Narrow" w:hAnsi="Arial Narrow" w:cs="Arial"/>
          <w:i/>
          <w:spacing w:val="-3"/>
          <w:sz w:val="28"/>
          <w:szCs w:val="28"/>
        </w:rPr>
        <w:t>:</w:t>
      </w:r>
    </w:p>
    <w:p w:rsidR="00DC0969" w:rsidRDefault="00DC0969" w:rsidP="006710EA">
      <w:pPr>
        <w:pStyle w:val="Sansinterligne"/>
        <w:spacing w:line="360" w:lineRule="auto"/>
      </w:pPr>
    </w:p>
    <w:p w:rsidR="00440513" w:rsidRDefault="00DC0969" w:rsidP="002E6CC8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E82E42">
        <w:rPr>
          <w:rFonts w:ascii="Arial Narrow" w:hAnsi="Arial Narrow"/>
          <w:sz w:val="28"/>
          <w:szCs w:val="28"/>
        </w:rPr>
        <w:t xml:space="preserve">l tenor de lo dispuesto en </w:t>
      </w:r>
      <w:r w:rsidR="007621AA">
        <w:rPr>
          <w:rFonts w:ascii="Arial Narrow" w:hAnsi="Arial Narrow"/>
          <w:sz w:val="28"/>
          <w:szCs w:val="28"/>
        </w:rPr>
        <w:t xml:space="preserve">el </w:t>
      </w:r>
      <w:r w:rsidR="00AF45CA">
        <w:rPr>
          <w:rFonts w:ascii="Arial Narrow" w:hAnsi="Arial Narrow"/>
          <w:sz w:val="28"/>
          <w:szCs w:val="28"/>
        </w:rPr>
        <w:t xml:space="preserve">artículo 318 del Código General del Proceso, aplicable al procedimiento laboral por remisión expresa del artículo 145 del Código Procesal del Trabajo y la Seguridad Social, no procede el recurso de reposición contra los autos que resuelvan </w:t>
      </w:r>
      <w:r w:rsidR="00AF45CA" w:rsidRPr="00AF45CA">
        <w:rPr>
          <w:rFonts w:ascii="Arial Narrow" w:hAnsi="Arial Narrow"/>
          <w:sz w:val="28"/>
          <w:szCs w:val="28"/>
        </w:rPr>
        <w:t>un recurso de apelación, una s</w:t>
      </w:r>
      <w:r w:rsidR="007621AA">
        <w:rPr>
          <w:rFonts w:ascii="Arial Narrow" w:hAnsi="Arial Narrow"/>
          <w:sz w:val="28"/>
          <w:szCs w:val="28"/>
        </w:rPr>
        <w:t xml:space="preserve">úplica o una queja; ni contra los autos que dicten las Salas de Decisión, frente a los cuales podrá pedirse su aclaración o complementación, dentro del término de ejecutoria. </w:t>
      </w:r>
    </w:p>
    <w:p w:rsidR="00531951" w:rsidRDefault="00531951" w:rsidP="00531951">
      <w:pPr>
        <w:pStyle w:val="Sansinterligne"/>
      </w:pPr>
    </w:p>
    <w:p w:rsidR="00B94D71" w:rsidRDefault="00531951" w:rsidP="00B94D71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No obstante, con arreglo a</w:t>
      </w:r>
      <w:r w:rsidR="00B94D71">
        <w:rPr>
          <w:rFonts w:ascii="Arial Narrow" w:hAnsi="Arial Narrow"/>
          <w:sz w:val="28"/>
          <w:szCs w:val="28"/>
          <w:lang w:val="es-CO"/>
        </w:rPr>
        <w:t xml:space="preserve"> lo que seguidamente se expondrá se hace necesario, el replanteamiento de la cuestión </w:t>
      </w:r>
      <w:r w:rsidR="00D64170">
        <w:rPr>
          <w:rFonts w:ascii="Arial Narrow" w:hAnsi="Arial Narrow"/>
          <w:sz w:val="28"/>
          <w:szCs w:val="28"/>
          <w:lang w:val="es-CO"/>
        </w:rPr>
        <w:t xml:space="preserve">contra la cual se dirige el </w:t>
      </w:r>
      <w:r w:rsidR="005E7E2F">
        <w:rPr>
          <w:rFonts w:ascii="Arial Narrow" w:hAnsi="Arial Narrow"/>
          <w:sz w:val="28"/>
          <w:szCs w:val="28"/>
          <w:lang w:val="es-CO"/>
        </w:rPr>
        <w:t>reproche.</w:t>
      </w:r>
    </w:p>
    <w:p w:rsidR="00B94D71" w:rsidRDefault="00B94D71" w:rsidP="00D64170">
      <w:pPr>
        <w:pStyle w:val="Sansinterligne"/>
        <w:rPr>
          <w:lang w:val="es-CO"/>
        </w:rPr>
      </w:pPr>
    </w:p>
    <w:p w:rsidR="00490389" w:rsidRPr="005E6260" w:rsidRDefault="00224125" w:rsidP="005E6260">
      <w:pPr>
        <w:spacing w:line="360" w:lineRule="auto"/>
        <w:ind w:firstLine="708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  <w:lang w:val="es-CO"/>
        </w:rPr>
        <w:t>E</w:t>
      </w:r>
      <w:r w:rsidR="00D64170">
        <w:rPr>
          <w:rFonts w:ascii="Arial Narrow" w:hAnsi="Arial Narrow"/>
          <w:sz w:val="28"/>
          <w:szCs w:val="28"/>
          <w:lang w:val="es-CO"/>
        </w:rPr>
        <w:t xml:space="preserve">l </w:t>
      </w:r>
      <w:r w:rsidR="00E82E42">
        <w:rPr>
          <w:rFonts w:ascii="Arial Narrow" w:hAnsi="Arial Narrow"/>
          <w:sz w:val="28"/>
          <w:szCs w:val="28"/>
        </w:rPr>
        <w:t>parágrafo de</w:t>
      </w:r>
      <w:r w:rsidR="00B638B1">
        <w:rPr>
          <w:rFonts w:ascii="Arial Narrow" w:hAnsi="Arial Narrow"/>
          <w:sz w:val="28"/>
          <w:szCs w:val="28"/>
        </w:rPr>
        <w:t xml:space="preserve">l mentado artículo 318, </w:t>
      </w:r>
      <w:r>
        <w:rPr>
          <w:rFonts w:ascii="Arial Narrow" w:hAnsi="Arial Narrow"/>
          <w:sz w:val="28"/>
          <w:szCs w:val="28"/>
        </w:rPr>
        <w:t xml:space="preserve">dispone </w:t>
      </w:r>
      <w:r w:rsidR="00B638B1">
        <w:rPr>
          <w:rFonts w:ascii="Arial Narrow" w:hAnsi="Arial Narrow"/>
          <w:sz w:val="28"/>
          <w:szCs w:val="28"/>
        </w:rPr>
        <w:t xml:space="preserve">que </w:t>
      </w:r>
      <w:r w:rsidR="005E6260" w:rsidRPr="005E6260">
        <w:rPr>
          <w:rFonts w:ascii="Arial Narrow" w:hAnsi="Arial Narrow"/>
          <w:i/>
          <w:sz w:val="28"/>
          <w:szCs w:val="28"/>
        </w:rPr>
        <w:t>“</w:t>
      </w:r>
      <w:r w:rsidR="00E82E42" w:rsidRPr="005E6260">
        <w:rPr>
          <w:rFonts w:ascii="Arial Narrow" w:hAnsi="Arial Narrow"/>
          <w:i/>
          <w:sz w:val="28"/>
          <w:szCs w:val="28"/>
        </w:rPr>
        <w:t xml:space="preserve">cuando el recurrente impugna una providencia judicial mediante un recurso improcedente, el juez deberá </w:t>
      </w:r>
      <w:r w:rsidR="00E82E42" w:rsidRPr="005E6260">
        <w:rPr>
          <w:rFonts w:ascii="Arial Narrow" w:hAnsi="Arial Narrow"/>
          <w:i/>
          <w:sz w:val="28"/>
          <w:szCs w:val="28"/>
        </w:rPr>
        <w:lastRenderedPageBreak/>
        <w:t>tramitar la impugnación por las reglas del recurso que resultare procedente, siempre que haya sido interpuesto oportunamente”</w:t>
      </w:r>
      <w:r w:rsidR="005E6260" w:rsidRPr="005E6260">
        <w:rPr>
          <w:rFonts w:ascii="Arial Narrow" w:hAnsi="Arial Narrow"/>
          <w:i/>
          <w:sz w:val="28"/>
          <w:szCs w:val="28"/>
        </w:rPr>
        <w:t>.</w:t>
      </w:r>
    </w:p>
    <w:p w:rsidR="00B3643B" w:rsidRDefault="005E6260" w:rsidP="00B3643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224125">
        <w:rPr>
          <w:rFonts w:ascii="Arial Narrow" w:hAnsi="Arial Narrow"/>
          <w:sz w:val="28"/>
          <w:szCs w:val="28"/>
        </w:rPr>
        <w:t xml:space="preserve">De acuerdo con la citada disposición, </w:t>
      </w:r>
      <w:r w:rsidR="009749F3" w:rsidRPr="00224125">
        <w:rPr>
          <w:rFonts w:ascii="Arial Narrow" w:hAnsi="Arial Narrow"/>
          <w:sz w:val="28"/>
          <w:szCs w:val="28"/>
        </w:rPr>
        <w:t xml:space="preserve">es del caso adecuar la solicitud de la parte </w:t>
      </w:r>
      <w:r w:rsidR="009749F3" w:rsidRPr="00B3643B">
        <w:rPr>
          <w:rFonts w:ascii="Arial Narrow" w:hAnsi="Arial Narrow"/>
          <w:sz w:val="28"/>
          <w:szCs w:val="28"/>
        </w:rPr>
        <w:t xml:space="preserve">ejecutante </w:t>
      </w:r>
      <w:r w:rsidR="006710EA">
        <w:rPr>
          <w:rFonts w:ascii="Arial Narrow" w:hAnsi="Arial Narrow"/>
          <w:sz w:val="28"/>
          <w:szCs w:val="28"/>
        </w:rPr>
        <w:t xml:space="preserve">al </w:t>
      </w:r>
      <w:r w:rsidR="00B638B1" w:rsidRPr="00B3643B">
        <w:rPr>
          <w:rFonts w:ascii="Arial Narrow" w:hAnsi="Arial Narrow"/>
          <w:sz w:val="28"/>
          <w:szCs w:val="28"/>
        </w:rPr>
        <w:t>tr</w:t>
      </w:r>
      <w:r w:rsidR="00401887" w:rsidRPr="00B3643B">
        <w:rPr>
          <w:rFonts w:ascii="Arial Narrow" w:hAnsi="Arial Narrow"/>
          <w:sz w:val="28"/>
          <w:szCs w:val="28"/>
        </w:rPr>
        <w:t xml:space="preserve">ámite a la aclaración de la providencia, </w:t>
      </w:r>
      <w:r w:rsidR="006710EA">
        <w:rPr>
          <w:rFonts w:ascii="Arial Narrow" w:hAnsi="Arial Narrow"/>
          <w:sz w:val="28"/>
          <w:szCs w:val="28"/>
        </w:rPr>
        <w:t xml:space="preserve">regulada </w:t>
      </w:r>
      <w:r w:rsidR="007F5E26" w:rsidRPr="00B3643B">
        <w:rPr>
          <w:rFonts w:ascii="Arial Narrow" w:hAnsi="Arial Narrow"/>
          <w:sz w:val="28"/>
          <w:szCs w:val="28"/>
        </w:rPr>
        <w:t xml:space="preserve">en el artículo  285 ibídem, </w:t>
      </w:r>
      <w:r w:rsidR="00224125" w:rsidRPr="00B3643B">
        <w:rPr>
          <w:rFonts w:ascii="Arial Narrow" w:hAnsi="Arial Narrow"/>
          <w:sz w:val="28"/>
          <w:szCs w:val="28"/>
        </w:rPr>
        <w:t xml:space="preserve">según </w:t>
      </w:r>
      <w:r w:rsidR="00394A79">
        <w:rPr>
          <w:rFonts w:ascii="Arial Narrow" w:hAnsi="Arial Narrow"/>
          <w:sz w:val="28"/>
          <w:szCs w:val="28"/>
        </w:rPr>
        <w:t>el cual:</w:t>
      </w:r>
    </w:p>
    <w:p w:rsidR="00394A79" w:rsidRPr="00394A79" w:rsidRDefault="00B3643B" w:rsidP="00394A79">
      <w:pPr>
        <w:pStyle w:val="Sansinterligne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94A79">
        <w:rPr>
          <w:rFonts w:ascii="Arial Narrow" w:hAnsi="Arial Narrow"/>
          <w:sz w:val="28"/>
          <w:szCs w:val="28"/>
        </w:rPr>
        <w:t>“</w:t>
      </w:r>
      <w:r w:rsidRPr="00394A79">
        <w:rPr>
          <w:rFonts w:ascii="Arial Narrow" w:hAnsi="Arial Narrow"/>
          <w:i/>
          <w:sz w:val="28"/>
          <w:szCs w:val="28"/>
        </w:rPr>
        <w:t>La sentencia no es revocable ni reformable por el juez que la pronunció. Sin embargo, podrá ser aclarada, de oficio o a solicitud de parte, cuando contenga conceptos o frases que ofrezcan verdadero motivo de duda, siempre que estén contenidas en la parte resolutiva de la sentencia o influyan en ella. En las mismas circunstancias procederá la aclaración de auto. La aclaración procederá de oficio o a petición de parte formulada dentro del término de ejecutoria de la providencia”.</w:t>
      </w:r>
    </w:p>
    <w:p w:rsidR="00394A79" w:rsidRPr="00394A79" w:rsidRDefault="00394A79" w:rsidP="00E83C88">
      <w:pPr>
        <w:pStyle w:val="Sansinterligne"/>
        <w:spacing w:line="480" w:lineRule="auto"/>
      </w:pPr>
    </w:p>
    <w:p w:rsidR="00394A79" w:rsidRPr="00394A79" w:rsidRDefault="00B3643B" w:rsidP="00394A79">
      <w:pPr>
        <w:pStyle w:val="Sansinterligne"/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94A79">
        <w:rPr>
          <w:rFonts w:ascii="Arial Narrow" w:hAnsi="Arial Narrow"/>
          <w:sz w:val="28"/>
          <w:szCs w:val="28"/>
          <w:lang w:val="es-CO"/>
        </w:rPr>
        <w:t xml:space="preserve">En el caso puntual, se ha podido determinar que la imposición de las costas a cargo de la ejecutante ofrece verdaderos motivos de duda, </w:t>
      </w:r>
      <w:r w:rsidRPr="00394A79">
        <w:rPr>
          <w:rFonts w:ascii="Arial Narrow" w:hAnsi="Arial Narrow"/>
          <w:sz w:val="28"/>
          <w:szCs w:val="28"/>
        </w:rPr>
        <w:t xml:space="preserve">como quiera que no obstante que mediante auto del 18 de marzo de 2014, </w:t>
      </w:r>
      <w:r w:rsidR="006710EA" w:rsidRPr="00394A79">
        <w:rPr>
          <w:rFonts w:ascii="Arial Narrow" w:hAnsi="Arial Narrow"/>
          <w:sz w:val="28"/>
          <w:szCs w:val="28"/>
        </w:rPr>
        <w:t xml:space="preserve">le fue designada </w:t>
      </w:r>
      <w:r w:rsidRPr="00394A79">
        <w:rPr>
          <w:rFonts w:ascii="Arial Narrow" w:hAnsi="Arial Narrow"/>
          <w:sz w:val="28"/>
          <w:szCs w:val="28"/>
        </w:rPr>
        <w:t>apoderada en amparo de pobreza</w:t>
      </w:r>
      <w:r w:rsidR="00380570" w:rsidRPr="00394A79">
        <w:rPr>
          <w:rFonts w:ascii="Arial Narrow" w:hAnsi="Arial Narrow"/>
          <w:sz w:val="28"/>
          <w:szCs w:val="28"/>
        </w:rPr>
        <w:t xml:space="preserve">, </w:t>
      </w:r>
      <w:r w:rsidRPr="00394A79">
        <w:rPr>
          <w:rFonts w:ascii="Arial Narrow" w:hAnsi="Arial Narrow"/>
          <w:sz w:val="28"/>
          <w:szCs w:val="28"/>
        </w:rPr>
        <w:t>fue condenada a pagar las costas procesales causadas en segunda instancia, tal como se vislumbra en</w:t>
      </w:r>
      <w:r w:rsidR="00380570" w:rsidRPr="00394A79">
        <w:rPr>
          <w:rFonts w:ascii="Arial Narrow" w:hAnsi="Arial Narrow"/>
          <w:sz w:val="28"/>
          <w:szCs w:val="28"/>
        </w:rPr>
        <w:t xml:space="preserve"> la parte r</w:t>
      </w:r>
      <w:r w:rsidRPr="00394A79">
        <w:rPr>
          <w:rFonts w:ascii="Arial Narrow" w:hAnsi="Arial Narrow"/>
          <w:sz w:val="28"/>
          <w:szCs w:val="28"/>
        </w:rPr>
        <w:t>esolutiva de la</w:t>
      </w:r>
      <w:r w:rsidR="00380570" w:rsidRPr="00394A79">
        <w:rPr>
          <w:rFonts w:ascii="Arial Narrow" w:hAnsi="Arial Narrow"/>
          <w:sz w:val="28"/>
          <w:szCs w:val="28"/>
        </w:rPr>
        <w:t xml:space="preserve"> providencia </w:t>
      </w:r>
      <w:r w:rsidR="005308F4" w:rsidRPr="00394A79">
        <w:rPr>
          <w:rFonts w:ascii="Arial Narrow" w:hAnsi="Arial Narrow"/>
          <w:sz w:val="28"/>
          <w:szCs w:val="28"/>
        </w:rPr>
        <w:t xml:space="preserve"> </w:t>
      </w:r>
      <w:r w:rsidR="00380570" w:rsidRPr="00394A79">
        <w:rPr>
          <w:rFonts w:ascii="Arial Narrow" w:hAnsi="Arial Narrow"/>
          <w:sz w:val="28"/>
          <w:szCs w:val="28"/>
        </w:rPr>
        <w:t xml:space="preserve">– </w:t>
      </w:r>
      <w:proofErr w:type="spellStart"/>
      <w:r w:rsidR="00380570" w:rsidRPr="00394A79">
        <w:rPr>
          <w:rFonts w:ascii="Arial Narrow" w:hAnsi="Arial Narrow"/>
          <w:sz w:val="28"/>
          <w:szCs w:val="28"/>
        </w:rPr>
        <w:t>fl.11</w:t>
      </w:r>
      <w:proofErr w:type="spellEnd"/>
      <w:r w:rsidR="00380570" w:rsidRPr="00394A79">
        <w:rPr>
          <w:rFonts w:ascii="Arial Narrow" w:hAnsi="Arial Narrow"/>
          <w:sz w:val="28"/>
          <w:szCs w:val="28"/>
        </w:rPr>
        <w:t xml:space="preserve"> vto.-</w:t>
      </w:r>
    </w:p>
    <w:p w:rsidR="00E83C88" w:rsidRDefault="00E83C88" w:rsidP="00E83C88">
      <w:pPr>
        <w:pStyle w:val="Sansinterligne"/>
        <w:rPr>
          <w:lang w:val="es-CO"/>
        </w:rPr>
      </w:pPr>
    </w:p>
    <w:p w:rsidR="00E23405" w:rsidRPr="00394A79" w:rsidRDefault="00E23405" w:rsidP="00394A79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i/>
          <w:color w:val="000000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val="es-CO"/>
        </w:rPr>
        <w:t>Ahora, si bien e</w:t>
      </w:r>
      <w:r w:rsidRPr="00417CCE">
        <w:rPr>
          <w:rFonts w:ascii="Arial Narrow" w:hAnsi="Arial Narrow" w:cs="Arial"/>
          <w:sz w:val="28"/>
          <w:szCs w:val="28"/>
          <w:lang w:val="es-CO"/>
        </w:rPr>
        <w:t xml:space="preserve">l artículo </w:t>
      </w:r>
      <w:r w:rsidR="006710EA">
        <w:rPr>
          <w:rFonts w:ascii="Arial Narrow" w:hAnsi="Arial Narrow" w:cs="Arial"/>
          <w:sz w:val="28"/>
          <w:szCs w:val="28"/>
          <w:lang w:val="es-CO"/>
        </w:rPr>
        <w:t xml:space="preserve">365 de </w:t>
      </w:r>
      <w:r>
        <w:rPr>
          <w:rFonts w:ascii="Arial Narrow" w:hAnsi="Arial Narrow" w:cs="Arial"/>
          <w:sz w:val="28"/>
          <w:szCs w:val="28"/>
          <w:lang w:val="es-CO"/>
        </w:rPr>
        <w:t>la misma obra procesal</w:t>
      </w:r>
      <w:r w:rsidRPr="00417CCE">
        <w:rPr>
          <w:rFonts w:ascii="Arial Narrow" w:hAnsi="Arial Narrow" w:cs="Arial"/>
          <w:sz w:val="28"/>
          <w:szCs w:val="28"/>
          <w:lang w:val="es-CO"/>
        </w:rPr>
        <w:t xml:space="preserve">, </w:t>
      </w:r>
      <w:r>
        <w:rPr>
          <w:rFonts w:ascii="Arial Narrow" w:hAnsi="Arial Narrow" w:cs="Arial"/>
          <w:sz w:val="28"/>
          <w:szCs w:val="28"/>
          <w:lang w:val="es-CO"/>
        </w:rPr>
        <w:t xml:space="preserve">prevé </w:t>
      </w:r>
      <w:r w:rsidRPr="00417CCE">
        <w:rPr>
          <w:rFonts w:ascii="Arial Narrow" w:hAnsi="Arial Narrow" w:cs="Arial"/>
          <w:sz w:val="28"/>
          <w:szCs w:val="28"/>
          <w:lang w:val="es-CO"/>
        </w:rPr>
        <w:t>que la condena en costas se impondrá a la parte vencida en el proceso, “</w:t>
      </w:r>
      <w:r w:rsidRPr="00417CCE">
        <w:rPr>
          <w:rFonts w:ascii="Arial Narrow" w:hAnsi="Arial Narrow" w:cs="Arial"/>
          <w:i/>
          <w:sz w:val="28"/>
          <w:szCs w:val="28"/>
          <w:lang w:val="es-CO"/>
        </w:rPr>
        <w:t>o a quien se le resuelva desfavorablemente el recurso de apelación, súplica, queja, casación, revisión o anulación que haya propuesto</w:t>
      </w:r>
      <w:r>
        <w:rPr>
          <w:rFonts w:ascii="Arial Narrow" w:hAnsi="Arial Narrow" w:cs="Arial"/>
          <w:sz w:val="28"/>
          <w:szCs w:val="28"/>
          <w:lang w:val="es-CO"/>
        </w:rPr>
        <w:t xml:space="preserve">”, </w:t>
      </w:r>
      <w:r w:rsidRPr="005B531E">
        <w:rPr>
          <w:rFonts w:ascii="Arial Narrow" w:hAnsi="Arial Narrow" w:cs="Arial"/>
          <w:sz w:val="28"/>
          <w:szCs w:val="28"/>
        </w:rPr>
        <w:t>el inciso 1º del artículo 1</w:t>
      </w:r>
      <w:r w:rsidR="00314418">
        <w:rPr>
          <w:rFonts w:ascii="Arial Narrow" w:hAnsi="Arial Narrow" w:cs="Arial"/>
          <w:sz w:val="28"/>
          <w:szCs w:val="28"/>
        </w:rPr>
        <w:t>54 ibídem</w:t>
      </w:r>
      <w:r w:rsidRPr="005B531E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dispone</w:t>
      </w:r>
      <w:r w:rsidRPr="005B531E">
        <w:rPr>
          <w:rFonts w:ascii="Arial Narrow" w:hAnsi="Arial Narrow" w:cs="Arial"/>
          <w:sz w:val="28"/>
          <w:szCs w:val="28"/>
        </w:rPr>
        <w:t xml:space="preserve"> expresa</w:t>
      </w:r>
      <w:r w:rsidR="00314418">
        <w:rPr>
          <w:rFonts w:ascii="Arial Narrow" w:hAnsi="Arial Narrow" w:cs="Arial"/>
          <w:sz w:val="28"/>
          <w:szCs w:val="28"/>
        </w:rPr>
        <w:t xml:space="preserve">mente </w:t>
      </w:r>
      <w:r w:rsidRPr="005B531E">
        <w:rPr>
          <w:rFonts w:ascii="Arial Narrow" w:hAnsi="Arial Narrow" w:cs="Arial"/>
          <w:sz w:val="28"/>
          <w:szCs w:val="28"/>
        </w:rPr>
        <w:t xml:space="preserve">que no hay lugar a </w:t>
      </w:r>
      <w:r>
        <w:rPr>
          <w:rFonts w:ascii="Arial Narrow" w:hAnsi="Arial Narrow" w:cs="Arial"/>
          <w:sz w:val="28"/>
          <w:szCs w:val="28"/>
        </w:rPr>
        <w:t xml:space="preserve">tal </w:t>
      </w:r>
      <w:r w:rsidRPr="005B531E">
        <w:rPr>
          <w:rFonts w:ascii="Arial Narrow" w:hAnsi="Arial Narrow" w:cs="Arial"/>
          <w:sz w:val="28"/>
          <w:szCs w:val="28"/>
        </w:rPr>
        <w:t>condena a cargo de quien se encuentra amparado por pobre.</w:t>
      </w:r>
    </w:p>
    <w:p w:rsidR="006710EA" w:rsidRPr="006710EA" w:rsidRDefault="006710EA" w:rsidP="006710EA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755C69">
        <w:rPr>
          <w:rFonts w:ascii="Arial Narrow" w:hAnsi="Arial Narrow" w:cs="Arial"/>
          <w:sz w:val="28"/>
          <w:szCs w:val="28"/>
        </w:rPr>
        <w:t>En mérito de lo expuesto, la</w:t>
      </w:r>
      <w:r w:rsidRPr="000B2B2E">
        <w:rPr>
          <w:rFonts w:ascii="Arial Narrow" w:hAnsi="Arial Narrow" w:cs="Arial"/>
          <w:b/>
          <w:sz w:val="28"/>
          <w:szCs w:val="28"/>
        </w:rPr>
        <w:t xml:space="preserve"> </w:t>
      </w:r>
      <w:r w:rsidRPr="006710EA">
        <w:rPr>
          <w:rFonts w:ascii="Arial Narrow" w:hAnsi="Arial Narrow" w:cs="Arial"/>
          <w:bCs/>
          <w:i/>
          <w:sz w:val="28"/>
          <w:szCs w:val="28"/>
        </w:rPr>
        <w:t>Sala Laboral del Tribunal Superior del Distrito Judicial de Pereira</w:t>
      </w:r>
      <w:r w:rsidRPr="006710EA">
        <w:rPr>
          <w:rFonts w:ascii="Arial Narrow" w:hAnsi="Arial Narrow" w:cs="Arial"/>
          <w:i/>
          <w:sz w:val="28"/>
          <w:szCs w:val="28"/>
        </w:rPr>
        <w:t>.</w:t>
      </w:r>
    </w:p>
    <w:p w:rsidR="006710EA" w:rsidRPr="00394A79" w:rsidRDefault="006710EA" w:rsidP="00394A79">
      <w:pPr>
        <w:pStyle w:val="Sansinterligne"/>
      </w:pPr>
    </w:p>
    <w:p w:rsidR="006710EA" w:rsidRDefault="006710EA" w:rsidP="00671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RESUELVE</w:t>
      </w:r>
      <w:r w:rsidRPr="000B2B2E">
        <w:rPr>
          <w:rFonts w:ascii="Arial Narrow" w:hAnsi="Arial Narrow" w:cs="Arial"/>
          <w:b/>
          <w:i/>
          <w:sz w:val="28"/>
          <w:szCs w:val="28"/>
        </w:rPr>
        <w:t>:</w:t>
      </w:r>
    </w:p>
    <w:p w:rsidR="006710EA" w:rsidRPr="000B2B2E" w:rsidRDefault="006710EA" w:rsidP="00E83C88">
      <w:pPr>
        <w:pStyle w:val="Sansinterligne"/>
        <w:spacing w:line="276" w:lineRule="auto"/>
      </w:pPr>
    </w:p>
    <w:p w:rsidR="00094204" w:rsidRPr="005B531E" w:rsidRDefault="006710EA" w:rsidP="00094204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</w:rPr>
      </w:pPr>
      <w:r w:rsidRPr="00394A79">
        <w:rPr>
          <w:rFonts w:ascii="Arial Narrow" w:hAnsi="Arial Narrow" w:cs="Arial"/>
          <w:i/>
          <w:sz w:val="28"/>
          <w:szCs w:val="28"/>
        </w:rPr>
        <w:t>Aclarar</w:t>
      </w:r>
      <w:r w:rsidR="00094204" w:rsidRPr="005B531E">
        <w:rPr>
          <w:rFonts w:ascii="Arial Narrow" w:hAnsi="Arial Narrow" w:cs="Arial"/>
          <w:b/>
          <w:sz w:val="28"/>
          <w:szCs w:val="28"/>
        </w:rPr>
        <w:t xml:space="preserve"> 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la </w:t>
      </w:r>
      <w:r>
        <w:rPr>
          <w:rFonts w:ascii="Arial Narrow" w:hAnsi="Arial Narrow" w:cs="Arial"/>
          <w:sz w:val="28"/>
          <w:szCs w:val="28"/>
        </w:rPr>
        <w:t xml:space="preserve">providencia </w:t>
      </w:r>
      <w:r w:rsidR="00394A79">
        <w:rPr>
          <w:rFonts w:ascii="Arial Narrow" w:hAnsi="Arial Narrow" w:cs="Arial"/>
          <w:sz w:val="28"/>
          <w:szCs w:val="28"/>
        </w:rPr>
        <w:t xml:space="preserve">proferida 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por </w:t>
      </w:r>
      <w:r w:rsidR="00094204">
        <w:rPr>
          <w:rFonts w:ascii="Arial Narrow" w:hAnsi="Arial Narrow" w:cs="Arial"/>
          <w:sz w:val="28"/>
          <w:szCs w:val="28"/>
        </w:rPr>
        <w:t>esta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 Sala de </w:t>
      </w:r>
      <w:r w:rsidR="00094204">
        <w:rPr>
          <w:rFonts w:ascii="Arial Narrow" w:hAnsi="Arial Narrow" w:cs="Arial"/>
          <w:sz w:val="28"/>
          <w:szCs w:val="28"/>
        </w:rPr>
        <w:t>Decisión,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 el pasado </w:t>
      </w:r>
      <w:r w:rsidR="00394A79">
        <w:rPr>
          <w:rFonts w:ascii="Arial Narrow" w:hAnsi="Arial Narrow" w:cs="Arial"/>
          <w:sz w:val="28"/>
          <w:szCs w:val="28"/>
        </w:rPr>
        <w:t xml:space="preserve">16 de diciembre de 2016, 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en el sentido de no imponer condena en costas procesales a la </w:t>
      </w:r>
      <w:r w:rsidR="00394A79">
        <w:rPr>
          <w:rFonts w:ascii="Arial Narrow" w:hAnsi="Arial Narrow" w:cs="Arial"/>
          <w:sz w:val="28"/>
          <w:szCs w:val="28"/>
        </w:rPr>
        <w:lastRenderedPageBreak/>
        <w:t>ejecutante Flor de María Guevara Manso</w:t>
      </w:r>
      <w:r w:rsidR="00094204" w:rsidRPr="005B531E">
        <w:rPr>
          <w:rFonts w:ascii="Arial Narrow" w:hAnsi="Arial Narrow" w:cs="Arial"/>
          <w:b/>
          <w:sz w:val="28"/>
          <w:szCs w:val="28"/>
        </w:rPr>
        <w:t xml:space="preserve">, </w:t>
      </w:r>
      <w:r w:rsidR="00094204" w:rsidRPr="005B531E">
        <w:rPr>
          <w:rFonts w:ascii="Arial Narrow" w:hAnsi="Arial Narrow" w:cs="Arial"/>
          <w:sz w:val="28"/>
          <w:szCs w:val="28"/>
        </w:rPr>
        <w:t>por estar representada, en el presente asunto, por apoderad</w:t>
      </w:r>
      <w:r w:rsidR="00094204">
        <w:rPr>
          <w:rFonts w:ascii="Arial Narrow" w:hAnsi="Arial Narrow" w:cs="Arial"/>
          <w:sz w:val="28"/>
          <w:szCs w:val="28"/>
        </w:rPr>
        <w:t>a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 judicial designad</w:t>
      </w:r>
      <w:r w:rsidR="00094204">
        <w:rPr>
          <w:rFonts w:ascii="Arial Narrow" w:hAnsi="Arial Narrow" w:cs="Arial"/>
          <w:sz w:val="28"/>
          <w:szCs w:val="28"/>
        </w:rPr>
        <w:t>a</w:t>
      </w:r>
      <w:r w:rsidR="00094204" w:rsidRPr="005B531E">
        <w:rPr>
          <w:rFonts w:ascii="Arial Narrow" w:hAnsi="Arial Narrow" w:cs="Arial"/>
          <w:sz w:val="28"/>
          <w:szCs w:val="28"/>
        </w:rPr>
        <w:t xml:space="preserve"> mediante amparo de pobreza.</w:t>
      </w:r>
    </w:p>
    <w:p w:rsidR="00094204" w:rsidRPr="005B531E" w:rsidRDefault="00094204" w:rsidP="00394A79">
      <w:pPr>
        <w:pStyle w:val="Sansinterligne"/>
      </w:pPr>
    </w:p>
    <w:p w:rsidR="00094204" w:rsidRPr="00394A79" w:rsidRDefault="00094204" w:rsidP="00094204">
      <w:pPr>
        <w:spacing w:line="360" w:lineRule="auto"/>
        <w:ind w:firstLine="708"/>
        <w:jc w:val="both"/>
        <w:rPr>
          <w:rFonts w:ascii="Arial Narrow" w:hAnsi="Arial Narrow" w:cs="Arial"/>
          <w:bCs/>
          <w:sz w:val="30"/>
          <w:szCs w:val="30"/>
        </w:rPr>
      </w:pPr>
      <w:r w:rsidRPr="00394A79">
        <w:rPr>
          <w:rFonts w:ascii="Arial Narrow" w:hAnsi="Arial Narrow" w:cs="Arial"/>
          <w:bCs/>
          <w:sz w:val="30"/>
          <w:szCs w:val="30"/>
        </w:rPr>
        <w:t>Decisión notificada en estrados</w:t>
      </w:r>
    </w:p>
    <w:p w:rsidR="00094204" w:rsidRDefault="00094204" w:rsidP="00094204">
      <w:pPr>
        <w:spacing w:line="360" w:lineRule="auto"/>
        <w:jc w:val="both"/>
        <w:rPr>
          <w:rFonts w:ascii="Arial Narrow" w:hAnsi="Arial Narrow" w:cs="Arial"/>
          <w:sz w:val="30"/>
          <w:szCs w:val="30"/>
        </w:rPr>
      </w:pPr>
    </w:p>
    <w:p w:rsidR="00094204" w:rsidRPr="0011534F" w:rsidRDefault="00094204" w:rsidP="00E83C88">
      <w:pPr>
        <w:jc w:val="both"/>
        <w:rPr>
          <w:rFonts w:ascii="Arial Narrow" w:hAnsi="Arial Narrow" w:cs="Arial"/>
          <w:sz w:val="30"/>
          <w:szCs w:val="30"/>
        </w:rPr>
      </w:pPr>
    </w:p>
    <w:p w:rsidR="00094204" w:rsidRPr="00E83C88" w:rsidRDefault="00094204" w:rsidP="00E83C88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  <w:lang w:val="es-ES_tradnl"/>
        </w:rPr>
      </w:pPr>
    </w:p>
    <w:p w:rsidR="00094204" w:rsidRPr="00E83C88" w:rsidRDefault="00094204" w:rsidP="00E83C88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es-ES_tradnl"/>
        </w:rPr>
      </w:pPr>
      <w:r w:rsidRP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>FRANCISCO JAVIER TAMAYO TABARES</w:t>
      </w:r>
    </w:p>
    <w:p w:rsidR="00094204" w:rsidRPr="00E83C88" w:rsidRDefault="00094204" w:rsidP="00E83C88">
      <w:pPr>
        <w:jc w:val="center"/>
        <w:rPr>
          <w:rFonts w:ascii="Arial Narrow" w:hAnsi="Arial Narrow" w:cs="Arial"/>
          <w:sz w:val="28"/>
          <w:szCs w:val="28"/>
          <w:lang w:val="es-ES_tradnl"/>
        </w:rPr>
      </w:pPr>
      <w:r w:rsidRPr="00E83C88">
        <w:rPr>
          <w:rFonts w:ascii="Arial Narrow" w:hAnsi="Arial Narrow" w:cs="Arial"/>
          <w:sz w:val="28"/>
          <w:szCs w:val="28"/>
          <w:lang w:val="es-ES_tradnl"/>
        </w:rPr>
        <w:t>Magistrado</w:t>
      </w:r>
    </w:p>
    <w:p w:rsidR="00094204" w:rsidRPr="00E83C88" w:rsidRDefault="00094204" w:rsidP="00E83C88">
      <w:pPr>
        <w:rPr>
          <w:rFonts w:ascii="Arial Narrow" w:hAnsi="Arial Narrow" w:cs="Arial"/>
          <w:iCs/>
          <w:sz w:val="28"/>
          <w:szCs w:val="28"/>
          <w:lang w:val="es-ES_tradnl"/>
        </w:rPr>
      </w:pPr>
    </w:p>
    <w:p w:rsidR="00094204" w:rsidRDefault="00094204" w:rsidP="00E83C88">
      <w:pPr>
        <w:rPr>
          <w:rFonts w:ascii="Arial Narrow" w:hAnsi="Arial Narrow" w:cs="Arial"/>
          <w:iCs/>
          <w:sz w:val="28"/>
          <w:szCs w:val="28"/>
          <w:lang w:val="es-ES_tradnl"/>
        </w:rPr>
      </w:pPr>
    </w:p>
    <w:p w:rsidR="00E83C88" w:rsidRPr="00E83C88" w:rsidRDefault="00E83C88" w:rsidP="00E83C88">
      <w:pPr>
        <w:rPr>
          <w:rFonts w:ascii="Arial Narrow" w:hAnsi="Arial Narrow" w:cs="Arial"/>
          <w:iCs/>
          <w:sz w:val="28"/>
          <w:szCs w:val="28"/>
          <w:lang w:val="es-ES_tradnl"/>
        </w:rPr>
      </w:pPr>
    </w:p>
    <w:p w:rsidR="00094204" w:rsidRPr="00E83C88" w:rsidRDefault="00094204" w:rsidP="00E83C88">
      <w:pPr>
        <w:rPr>
          <w:rFonts w:ascii="Arial Narrow" w:hAnsi="Arial Narrow" w:cs="Arial"/>
          <w:iCs/>
          <w:sz w:val="28"/>
          <w:szCs w:val="28"/>
          <w:lang w:val="es-ES_tradnl"/>
        </w:rPr>
      </w:pPr>
    </w:p>
    <w:p w:rsidR="00094204" w:rsidRPr="00E83C88" w:rsidRDefault="00094204" w:rsidP="00E83C88">
      <w:pPr>
        <w:tabs>
          <w:tab w:val="left" w:pos="8647"/>
        </w:tabs>
        <w:jc w:val="both"/>
        <w:rPr>
          <w:rFonts w:ascii="Arial Narrow" w:hAnsi="Arial Narrow" w:cs="Arial"/>
          <w:b/>
          <w:bCs/>
          <w:iCs/>
          <w:sz w:val="28"/>
          <w:szCs w:val="28"/>
          <w:lang w:val="es-ES_tradnl"/>
        </w:rPr>
      </w:pPr>
      <w:r w:rsidRP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 xml:space="preserve">ANA LUCÍA CAICEDO CALDERÓN       </w:t>
      </w:r>
      <w:r w:rsid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 xml:space="preserve">        </w:t>
      </w:r>
      <w:r w:rsidR="00E83C88" w:rsidRP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>OLGA LUCÍA HOYOS SEPÚLVEDA</w:t>
      </w:r>
    </w:p>
    <w:p w:rsidR="00094204" w:rsidRPr="00E83C88" w:rsidRDefault="00094204" w:rsidP="00E83C88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  <w:r w:rsidRPr="00E83C88">
        <w:rPr>
          <w:rFonts w:ascii="Arial Narrow" w:hAnsi="Arial Narrow" w:cs="Arial"/>
          <w:sz w:val="28"/>
          <w:szCs w:val="28"/>
          <w:lang w:val="es-ES_tradnl"/>
        </w:rPr>
        <w:t xml:space="preserve">                Magistrada                             </w:t>
      </w:r>
      <w:r w:rsidR="00E83C88" w:rsidRPr="00E83C88">
        <w:rPr>
          <w:rFonts w:ascii="Arial Narrow" w:hAnsi="Arial Narrow" w:cs="Arial"/>
          <w:sz w:val="28"/>
          <w:szCs w:val="28"/>
          <w:lang w:val="es-ES_tradnl"/>
        </w:rPr>
        <w:t xml:space="preserve">                     </w:t>
      </w:r>
      <w:r w:rsidR="00E83C88">
        <w:rPr>
          <w:rFonts w:ascii="Arial Narrow" w:hAnsi="Arial Narrow" w:cs="Arial"/>
          <w:sz w:val="28"/>
          <w:szCs w:val="28"/>
          <w:lang w:val="es-ES_tradnl"/>
        </w:rPr>
        <w:t xml:space="preserve">          </w:t>
      </w:r>
      <w:r w:rsidR="00E83C88" w:rsidRPr="00E83C88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proofErr w:type="spellStart"/>
      <w:r w:rsidR="00E83C88" w:rsidRPr="00E83C88">
        <w:rPr>
          <w:rFonts w:ascii="Arial Narrow" w:hAnsi="Arial Narrow" w:cs="Arial"/>
          <w:sz w:val="28"/>
          <w:szCs w:val="28"/>
          <w:lang w:val="es-ES_tradnl"/>
        </w:rPr>
        <w:t>Magistrada</w:t>
      </w:r>
      <w:proofErr w:type="spellEnd"/>
      <w:r w:rsidRPr="00E83C88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094204" w:rsidRPr="00E83C88" w:rsidRDefault="00094204" w:rsidP="00E83C88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es-ES_tradnl"/>
        </w:rPr>
      </w:pPr>
    </w:p>
    <w:p w:rsidR="00E83C88" w:rsidRPr="00E83C88" w:rsidRDefault="00094204" w:rsidP="00E83C88">
      <w:pPr>
        <w:jc w:val="center"/>
        <w:rPr>
          <w:rFonts w:ascii="Arial Narrow" w:hAnsi="Arial Narrow" w:cs="Arial"/>
          <w:bCs/>
          <w:iCs/>
          <w:sz w:val="28"/>
          <w:szCs w:val="28"/>
          <w:lang w:val="es-ES_tradnl"/>
        </w:rPr>
      </w:pPr>
      <w:r w:rsidRP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 xml:space="preserve">    </w:t>
      </w:r>
      <w:r w:rsidRPr="00E83C88">
        <w:rPr>
          <w:rFonts w:ascii="Arial Narrow" w:hAnsi="Arial Narrow" w:cs="Arial"/>
          <w:bCs/>
          <w:iCs/>
          <w:sz w:val="28"/>
          <w:szCs w:val="28"/>
          <w:lang w:val="es-ES_tradnl"/>
        </w:rPr>
        <w:t xml:space="preserve">       </w:t>
      </w:r>
    </w:p>
    <w:p w:rsidR="00E83C88" w:rsidRDefault="00E83C88" w:rsidP="00E83C88">
      <w:pPr>
        <w:jc w:val="center"/>
        <w:rPr>
          <w:rFonts w:ascii="Arial Narrow" w:hAnsi="Arial Narrow" w:cs="Arial"/>
          <w:bCs/>
          <w:iCs/>
          <w:sz w:val="28"/>
          <w:szCs w:val="28"/>
          <w:lang w:val="es-ES_tradnl"/>
        </w:rPr>
      </w:pPr>
    </w:p>
    <w:p w:rsidR="00094204" w:rsidRPr="00E83C88" w:rsidRDefault="00094204" w:rsidP="00E83C88">
      <w:pPr>
        <w:jc w:val="center"/>
        <w:rPr>
          <w:rFonts w:ascii="Arial Narrow" w:hAnsi="Arial Narrow" w:cs="Arial"/>
          <w:bCs/>
          <w:iCs/>
          <w:sz w:val="28"/>
          <w:szCs w:val="28"/>
          <w:lang w:val="es-ES_tradnl"/>
        </w:rPr>
      </w:pPr>
      <w:r w:rsidRPr="00E83C88">
        <w:rPr>
          <w:rFonts w:ascii="Arial Narrow" w:hAnsi="Arial Narrow" w:cs="Arial"/>
          <w:bCs/>
          <w:iCs/>
          <w:sz w:val="28"/>
          <w:szCs w:val="28"/>
          <w:lang w:val="es-ES_tradnl"/>
        </w:rPr>
        <w:t xml:space="preserve">                                        </w:t>
      </w:r>
    </w:p>
    <w:p w:rsidR="00094204" w:rsidRPr="00E83C88" w:rsidRDefault="00E83C88" w:rsidP="00E83C88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es-ES_tradnl"/>
        </w:rPr>
      </w:pPr>
      <w:r w:rsidRPr="00E83C88">
        <w:rPr>
          <w:rFonts w:ascii="Arial Narrow" w:hAnsi="Arial Narrow" w:cs="Arial"/>
          <w:b/>
          <w:bCs/>
          <w:iCs/>
          <w:sz w:val="28"/>
          <w:szCs w:val="28"/>
          <w:lang w:val="es-ES_tradnl"/>
        </w:rPr>
        <w:t xml:space="preserve">ALONSO GAVIRIA OCAMPO </w:t>
      </w:r>
    </w:p>
    <w:p w:rsidR="00C35CA1" w:rsidRPr="00E83C88" w:rsidRDefault="00E83C88" w:rsidP="00E83C88">
      <w:pPr>
        <w:jc w:val="center"/>
        <w:rPr>
          <w:sz w:val="28"/>
          <w:szCs w:val="28"/>
        </w:rPr>
      </w:pPr>
      <w:r w:rsidRPr="00E83C88">
        <w:rPr>
          <w:rFonts w:ascii="Arial Narrow" w:hAnsi="Arial Narrow" w:cs="Arial"/>
          <w:sz w:val="28"/>
          <w:szCs w:val="28"/>
          <w:lang w:val="es-ES_tradnl"/>
        </w:rPr>
        <w:t>Secretario</w:t>
      </w:r>
    </w:p>
    <w:sectPr w:rsidR="00C35CA1" w:rsidRPr="00E83C88" w:rsidSect="00DC0969">
      <w:headerReference w:type="default" r:id="rId9"/>
      <w:footerReference w:type="even" r:id="rId10"/>
      <w:footerReference w:type="default" r:id="rId11"/>
      <w:pgSz w:w="12242" w:h="18722" w:code="14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94" w:rsidRDefault="00CD3294" w:rsidP="00094204">
      <w:r>
        <w:separator/>
      </w:r>
    </w:p>
  </w:endnote>
  <w:endnote w:type="continuationSeparator" w:id="0">
    <w:p w:rsidR="00CD3294" w:rsidRDefault="00CD3294" w:rsidP="0009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EA" w:rsidRDefault="00FC5742" w:rsidP="002478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4EEA" w:rsidRDefault="00CD3294" w:rsidP="002478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EA" w:rsidRPr="007569C6" w:rsidRDefault="00FC5742">
    <w:pPr>
      <w:pStyle w:val="Pieddepage"/>
      <w:jc w:val="right"/>
      <w:rPr>
        <w:rFonts w:ascii="Arial" w:hAnsi="Arial" w:cs="Arial"/>
      </w:rPr>
    </w:pPr>
    <w:r w:rsidRPr="007569C6">
      <w:rPr>
        <w:rFonts w:ascii="Arial" w:hAnsi="Arial" w:cs="Arial"/>
      </w:rPr>
      <w:fldChar w:fldCharType="begin"/>
    </w:r>
    <w:r w:rsidRPr="007569C6">
      <w:rPr>
        <w:rFonts w:ascii="Arial" w:hAnsi="Arial" w:cs="Arial"/>
      </w:rPr>
      <w:instrText xml:space="preserve"> PAGE   \* MERGEFORMAT </w:instrText>
    </w:r>
    <w:r w:rsidRPr="007569C6">
      <w:rPr>
        <w:rFonts w:ascii="Arial" w:hAnsi="Arial" w:cs="Arial"/>
      </w:rPr>
      <w:fldChar w:fldCharType="separate"/>
    </w:r>
    <w:r w:rsidR="007B70DC">
      <w:rPr>
        <w:rFonts w:ascii="Arial" w:hAnsi="Arial" w:cs="Arial"/>
        <w:noProof/>
      </w:rPr>
      <w:t>1</w:t>
    </w:r>
    <w:r w:rsidRPr="007569C6">
      <w:rPr>
        <w:rFonts w:ascii="Arial" w:hAnsi="Arial" w:cs="Arial"/>
      </w:rPr>
      <w:fldChar w:fldCharType="end"/>
    </w:r>
  </w:p>
  <w:p w:rsidR="00E74EEA" w:rsidRDefault="00CD3294" w:rsidP="002478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94" w:rsidRDefault="00CD3294" w:rsidP="00094204">
      <w:r>
        <w:separator/>
      </w:r>
    </w:p>
  </w:footnote>
  <w:footnote w:type="continuationSeparator" w:id="0">
    <w:p w:rsidR="00CD3294" w:rsidRDefault="00CD3294" w:rsidP="0009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67" w:rsidRPr="00E83C88" w:rsidRDefault="00FC5742" w:rsidP="00075367">
    <w:pPr>
      <w:jc w:val="both"/>
      <w:rPr>
        <w:rFonts w:ascii="Arial Narrow" w:hAnsi="Arial Narrow" w:cs="Arial"/>
        <w:bCs/>
        <w:sz w:val="16"/>
        <w:szCs w:val="16"/>
      </w:rPr>
    </w:pPr>
    <w:r w:rsidRPr="00E83C88">
      <w:rPr>
        <w:rFonts w:ascii="Arial Narrow" w:hAnsi="Arial Narrow" w:cs="Arial"/>
        <w:bCs/>
        <w:sz w:val="16"/>
        <w:szCs w:val="16"/>
      </w:rPr>
      <w:t>Radicación No: 66</w:t>
    </w:r>
    <w:r w:rsidR="00094204" w:rsidRPr="00E83C88">
      <w:rPr>
        <w:rFonts w:ascii="Arial Narrow" w:hAnsi="Arial Narrow" w:cs="Arial"/>
        <w:bCs/>
        <w:sz w:val="16"/>
        <w:szCs w:val="16"/>
      </w:rPr>
      <w:t>001-31-05-001-2015-00508-01</w:t>
    </w:r>
  </w:p>
  <w:p w:rsidR="00E74EEA" w:rsidRPr="00E83C88" w:rsidRDefault="00094204" w:rsidP="00094204">
    <w:pPr>
      <w:jc w:val="both"/>
      <w:rPr>
        <w:rFonts w:ascii="Arial Narrow" w:hAnsi="Arial Narrow"/>
      </w:rPr>
    </w:pPr>
    <w:r w:rsidRPr="00E83C88">
      <w:rPr>
        <w:rFonts w:ascii="Arial Narrow" w:hAnsi="Arial Narrow" w:cs="Arial"/>
        <w:bCs/>
        <w:sz w:val="16"/>
        <w:szCs w:val="16"/>
      </w:rPr>
      <w:t xml:space="preserve">Flor de María Guevara Manso </w:t>
    </w:r>
    <w:r w:rsidR="00FC5742" w:rsidRPr="00E83C88">
      <w:rPr>
        <w:rFonts w:ascii="Arial Narrow" w:hAnsi="Arial Narrow" w:cs="Arial"/>
        <w:bCs/>
        <w:sz w:val="16"/>
        <w:szCs w:val="16"/>
      </w:rPr>
      <w:t xml:space="preserve">vs </w:t>
    </w:r>
    <w:r w:rsidRPr="00E83C88">
      <w:rPr>
        <w:rFonts w:ascii="Arial Narrow" w:hAnsi="Arial Narrow" w:cs="Arial"/>
        <w:bCs/>
        <w:sz w:val="16"/>
        <w:szCs w:val="16"/>
      </w:rPr>
      <w:t xml:space="preserve">Sandra Milena y Fabio Alberto </w:t>
    </w:r>
    <w:r w:rsidR="006710EA" w:rsidRPr="00E83C88">
      <w:rPr>
        <w:rFonts w:ascii="Arial Narrow" w:hAnsi="Arial Narrow" w:cs="Arial"/>
        <w:bCs/>
        <w:sz w:val="16"/>
        <w:szCs w:val="16"/>
      </w:rPr>
      <w:t>Ríos</w:t>
    </w:r>
    <w:r w:rsidRPr="00E83C88">
      <w:rPr>
        <w:rFonts w:ascii="Arial Narrow" w:hAnsi="Arial Narrow" w:cs="Arial"/>
        <w:bCs/>
        <w:sz w:val="16"/>
        <w:szCs w:val="16"/>
      </w:rPr>
      <w:t xml:space="preserve"> Restrepo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7BF"/>
    <w:multiLevelType w:val="hybridMultilevel"/>
    <w:tmpl w:val="7E96C0F0"/>
    <w:lvl w:ilvl="0" w:tplc="FC9C93D2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6F5AF5"/>
    <w:multiLevelType w:val="hybridMultilevel"/>
    <w:tmpl w:val="BF8E3312"/>
    <w:lvl w:ilvl="0" w:tplc="86CA573E">
      <w:start w:val="1"/>
      <w:numFmt w:val="upperRoman"/>
      <w:lvlText w:val="%1."/>
      <w:lvlJc w:val="left"/>
      <w:pPr>
        <w:ind w:left="1571" w:hanging="720"/>
      </w:pPr>
      <w:rPr>
        <w:rFonts w:ascii="Arial Narrow" w:hAnsi="Arial Narrow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4"/>
    <w:rsid w:val="00014220"/>
    <w:rsid w:val="00094204"/>
    <w:rsid w:val="000A2CE8"/>
    <w:rsid w:val="000B16B6"/>
    <w:rsid w:val="000B3A71"/>
    <w:rsid w:val="00146721"/>
    <w:rsid w:val="001A5019"/>
    <w:rsid w:val="00224125"/>
    <w:rsid w:val="00224190"/>
    <w:rsid w:val="00260048"/>
    <w:rsid w:val="002837C9"/>
    <w:rsid w:val="00295010"/>
    <w:rsid w:val="002E6CC8"/>
    <w:rsid w:val="00314418"/>
    <w:rsid w:val="00320481"/>
    <w:rsid w:val="00323D17"/>
    <w:rsid w:val="00360478"/>
    <w:rsid w:val="00380570"/>
    <w:rsid w:val="00390E80"/>
    <w:rsid w:val="00394A79"/>
    <w:rsid w:val="00401887"/>
    <w:rsid w:val="00407C27"/>
    <w:rsid w:val="004211DA"/>
    <w:rsid w:val="00440513"/>
    <w:rsid w:val="004579AF"/>
    <w:rsid w:val="004648C5"/>
    <w:rsid w:val="00490389"/>
    <w:rsid w:val="004B1DEF"/>
    <w:rsid w:val="005169E3"/>
    <w:rsid w:val="005308F4"/>
    <w:rsid w:val="00531951"/>
    <w:rsid w:val="005A0C77"/>
    <w:rsid w:val="005D2EFF"/>
    <w:rsid w:val="005E6260"/>
    <w:rsid w:val="005E7E2F"/>
    <w:rsid w:val="006426A3"/>
    <w:rsid w:val="006710EA"/>
    <w:rsid w:val="006A5195"/>
    <w:rsid w:val="0070268B"/>
    <w:rsid w:val="0070686F"/>
    <w:rsid w:val="007621AA"/>
    <w:rsid w:val="007B70DC"/>
    <w:rsid w:val="007E3FAE"/>
    <w:rsid w:val="007F5E26"/>
    <w:rsid w:val="00904112"/>
    <w:rsid w:val="009749F3"/>
    <w:rsid w:val="00A75578"/>
    <w:rsid w:val="00AC5CE7"/>
    <w:rsid w:val="00AF45CA"/>
    <w:rsid w:val="00B12796"/>
    <w:rsid w:val="00B14556"/>
    <w:rsid w:val="00B148A2"/>
    <w:rsid w:val="00B3643B"/>
    <w:rsid w:val="00B54757"/>
    <w:rsid w:val="00B56CAA"/>
    <w:rsid w:val="00B638B1"/>
    <w:rsid w:val="00B72C33"/>
    <w:rsid w:val="00B94D71"/>
    <w:rsid w:val="00BE7032"/>
    <w:rsid w:val="00C21890"/>
    <w:rsid w:val="00C35CA1"/>
    <w:rsid w:val="00C421AF"/>
    <w:rsid w:val="00C568E4"/>
    <w:rsid w:val="00C61C2E"/>
    <w:rsid w:val="00C91D58"/>
    <w:rsid w:val="00CD3294"/>
    <w:rsid w:val="00CE55EA"/>
    <w:rsid w:val="00D3206A"/>
    <w:rsid w:val="00D64170"/>
    <w:rsid w:val="00DA35C5"/>
    <w:rsid w:val="00DC0969"/>
    <w:rsid w:val="00DC30C7"/>
    <w:rsid w:val="00DD5917"/>
    <w:rsid w:val="00DF013B"/>
    <w:rsid w:val="00E23405"/>
    <w:rsid w:val="00E32B3A"/>
    <w:rsid w:val="00E82E42"/>
    <w:rsid w:val="00E83C88"/>
    <w:rsid w:val="00F01A66"/>
    <w:rsid w:val="00F87B3D"/>
    <w:rsid w:val="00FA1740"/>
    <w:rsid w:val="00FB3A13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9420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2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094204"/>
  </w:style>
  <w:style w:type="paragraph" w:styleId="En-tte">
    <w:name w:val="header"/>
    <w:basedOn w:val="Normal"/>
    <w:link w:val="En-tteCar"/>
    <w:uiPriority w:val="99"/>
    <w:unhideWhenUsed/>
    <w:rsid w:val="0009420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942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09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rpsdetexte">
    <w:name w:val="Body Text"/>
    <w:basedOn w:val="Normal"/>
    <w:link w:val="CorpsdetexteCar"/>
    <w:unhideWhenUsed/>
    <w:rsid w:val="00904112"/>
    <w:pPr>
      <w:spacing w:line="360" w:lineRule="auto"/>
      <w:jc w:val="both"/>
    </w:pPr>
    <w:rPr>
      <w:rFonts w:ascii="Arial" w:hAnsi="Arial"/>
      <w:sz w:val="24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9041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323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41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9420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2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094204"/>
  </w:style>
  <w:style w:type="paragraph" w:styleId="En-tte">
    <w:name w:val="header"/>
    <w:basedOn w:val="Normal"/>
    <w:link w:val="En-tteCar"/>
    <w:uiPriority w:val="99"/>
    <w:unhideWhenUsed/>
    <w:rsid w:val="0009420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942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09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rpsdetexte">
    <w:name w:val="Body Text"/>
    <w:basedOn w:val="Normal"/>
    <w:link w:val="CorpsdetexteCar"/>
    <w:unhideWhenUsed/>
    <w:rsid w:val="00904112"/>
    <w:pPr>
      <w:spacing w:line="360" w:lineRule="auto"/>
      <w:jc w:val="both"/>
    </w:pPr>
    <w:rPr>
      <w:rFonts w:ascii="Arial" w:hAnsi="Arial"/>
      <w:sz w:val="24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9041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323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41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37</cp:revision>
  <dcterms:created xsi:type="dcterms:W3CDTF">2017-01-19T18:45:00Z</dcterms:created>
  <dcterms:modified xsi:type="dcterms:W3CDTF">2017-05-04T19:31:00Z</dcterms:modified>
</cp:coreProperties>
</file>