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BA" w:rsidRPr="0094372D" w:rsidRDefault="00CA03BA" w:rsidP="00CA03B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CA03BA" w:rsidRPr="00CA03BA" w:rsidRDefault="00CA03BA" w:rsidP="00CA03BA">
      <w:pPr>
        <w:jc w:val="both"/>
        <w:rPr>
          <w:rFonts w:ascii="Arial Narrow" w:hAnsi="Arial Narrow" w:cs="Arial"/>
          <w:bCs/>
          <w:i/>
          <w:iCs/>
          <w:sz w:val="16"/>
          <w:szCs w:val="16"/>
          <w:u w:val="single"/>
        </w:rPr>
      </w:pPr>
    </w:p>
    <w:p w:rsidR="008D0DA1" w:rsidRPr="00C4250C" w:rsidRDefault="008D0DA1" w:rsidP="008D0DA1">
      <w:pPr>
        <w:spacing w:line="360" w:lineRule="auto"/>
        <w:jc w:val="both"/>
        <w:rPr>
          <w:rFonts w:ascii="Arial Narrow" w:hAnsi="Arial Narrow" w:cs="Arial"/>
          <w:bCs/>
          <w:i/>
          <w:iCs/>
          <w:sz w:val="28"/>
          <w:szCs w:val="28"/>
          <w:u w:val="single"/>
        </w:rPr>
      </w:pPr>
      <w:r w:rsidRPr="00C4250C">
        <w:rPr>
          <w:rFonts w:ascii="Arial Narrow" w:hAnsi="Arial Narrow" w:cs="Arial"/>
          <w:bCs/>
          <w:i/>
          <w:iCs/>
          <w:sz w:val="28"/>
          <w:szCs w:val="28"/>
          <w:u w:val="single"/>
        </w:rPr>
        <w:t>ORALIDAD</w:t>
      </w:r>
    </w:p>
    <w:p w:rsidR="008D0DA1" w:rsidRPr="008D0DA1" w:rsidRDefault="008D0DA1" w:rsidP="008D0DA1">
      <w:pPr>
        <w:jc w:val="both"/>
        <w:rPr>
          <w:rFonts w:ascii="Arial Narrow" w:hAnsi="Arial Narrow" w:cs="Arial"/>
          <w:sz w:val="16"/>
          <w:szCs w:val="16"/>
        </w:rPr>
      </w:pPr>
      <w:r w:rsidRPr="008D0DA1">
        <w:rPr>
          <w:rFonts w:ascii="Arial Narrow" w:hAnsi="Arial Narrow" w:cs="Arial"/>
          <w:b/>
          <w:sz w:val="16"/>
          <w:szCs w:val="16"/>
        </w:rPr>
        <w:t>Providencia</w:t>
      </w:r>
      <w:r w:rsidRPr="008D0DA1">
        <w:rPr>
          <w:rFonts w:ascii="Arial Narrow" w:hAnsi="Arial Narrow" w:cs="Arial"/>
          <w:sz w:val="16"/>
          <w:szCs w:val="16"/>
        </w:rPr>
        <w:t>:</w:t>
      </w:r>
      <w:r w:rsidRPr="008D0DA1">
        <w:rPr>
          <w:rFonts w:ascii="Arial Narrow" w:hAnsi="Arial Narrow" w:cs="Arial"/>
          <w:sz w:val="16"/>
          <w:szCs w:val="16"/>
        </w:rPr>
        <w:tab/>
      </w:r>
      <w:r w:rsidRPr="008D0DA1">
        <w:rPr>
          <w:rFonts w:ascii="Arial Narrow" w:hAnsi="Arial Narrow" w:cs="Arial"/>
          <w:sz w:val="16"/>
          <w:szCs w:val="16"/>
        </w:rPr>
        <w:tab/>
        <w:t>Sentencia de Segunda Instancia, jueves 19 de enero de 2017</w:t>
      </w:r>
    </w:p>
    <w:p w:rsidR="008D0DA1" w:rsidRPr="008D0DA1" w:rsidRDefault="008D0DA1" w:rsidP="008D0DA1">
      <w:pPr>
        <w:jc w:val="both"/>
        <w:rPr>
          <w:rFonts w:ascii="Arial Narrow" w:hAnsi="Arial Narrow" w:cs="Arial"/>
          <w:bCs/>
          <w:iCs/>
          <w:sz w:val="16"/>
          <w:szCs w:val="16"/>
        </w:rPr>
      </w:pPr>
      <w:r w:rsidRPr="008D0DA1">
        <w:rPr>
          <w:rFonts w:ascii="Arial Narrow" w:hAnsi="Arial Narrow" w:cs="Arial"/>
          <w:b/>
          <w:bCs/>
          <w:sz w:val="16"/>
          <w:szCs w:val="16"/>
        </w:rPr>
        <w:t>Radicación No</w:t>
      </w:r>
      <w:r w:rsidRPr="008D0DA1">
        <w:rPr>
          <w:rFonts w:ascii="Arial Narrow" w:hAnsi="Arial Narrow" w:cs="Arial"/>
          <w:bCs/>
          <w:sz w:val="16"/>
          <w:szCs w:val="16"/>
        </w:rPr>
        <w:t>:</w:t>
      </w:r>
      <w:r w:rsidRPr="008D0DA1">
        <w:rPr>
          <w:rFonts w:ascii="Arial Narrow" w:hAnsi="Arial Narrow" w:cs="Arial"/>
          <w:b/>
          <w:bCs/>
          <w:sz w:val="16"/>
          <w:szCs w:val="16"/>
        </w:rPr>
        <w:tab/>
      </w:r>
      <w:r w:rsidRPr="008D0DA1">
        <w:rPr>
          <w:rFonts w:ascii="Arial Narrow" w:hAnsi="Arial Narrow" w:cs="Arial"/>
          <w:b/>
          <w:bCs/>
          <w:sz w:val="16"/>
          <w:szCs w:val="16"/>
        </w:rPr>
        <w:tab/>
      </w:r>
      <w:r w:rsidRPr="008D0DA1">
        <w:rPr>
          <w:rFonts w:ascii="Arial Narrow" w:hAnsi="Arial Narrow" w:cs="Arial"/>
          <w:bCs/>
          <w:sz w:val="16"/>
          <w:szCs w:val="16"/>
        </w:rPr>
        <w:t>66001-31-05-002-2015-00107-01</w:t>
      </w:r>
    </w:p>
    <w:p w:rsidR="008D0DA1" w:rsidRPr="008D0DA1" w:rsidRDefault="008D0DA1" w:rsidP="008D0DA1">
      <w:pPr>
        <w:jc w:val="both"/>
        <w:rPr>
          <w:rFonts w:ascii="Arial Narrow" w:hAnsi="Arial Narrow" w:cs="Arial"/>
          <w:iCs/>
          <w:sz w:val="16"/>
          <w:szCs w:val="16"/>
        </w:rPr>
      </w:pPr>
      <w:r w:rsidRPr="008D0DA1">
        <w:rPr>
          <w:rFonts w:ascii="Arial Narrow" w:hAnsi="Arial Narrow" w:cs="Arial"/>
          <w:b/>
          <w:bCs/>
          <w:iCs/>
          <w:sz w:val="16"/>
          <w:szCs w:val="16"/>
        </w:rPr>
        <w:t>Proceso</w:t>
      </w:r>
      <w:r w:rsidRPr="008D0DA1">
        <w:rPr>
          <w:rFonts w:ascii="Arial Narrow" w:hAnsi="Arial Narrow" w:cs="Arial"/>
          <w:bCs/>
          <w:iCs/>
          <w:sz w:val="16"/>
          <w:szCs w:val="16"/>
        </w:rPr>
        <w:t>:</w:t>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b/>
          <w:iCs/>
          <w:sz w:val="16"/>
          <w:szCs w:val="16"/>
        </w:rPr>
        <w:tab/>
      </w:r>
      <w:r w:rsidRPr="008D0DA1">
        <w:rPr>
          <w:rFonts w:ascii="Arial Narrow" w:hAnsi="Arial Narrow" w:cs="Arial"/>
          <w:iCs/>
          <w:sz w:val="16"/>
          <w:szCs w:val="16"/>
        </w:rPr>
        <w:t>Ordinario Laboral</w:t>
      </w:r>
      <w:r w:rsidR="00CA03BA">
        <w:rPr>
          <w:rFonts w:ascii="Arial Narrow" w:hAnsi="Arial Narrow" w:cs="Arial"/>
          <w:iCs/>
          <w:sz w:val="16"/>
          <w:szCs w:val="16"/>
        </w:rPr>
        <w:t xml:space="preserve"> – Confirma y modifica sentencia que accedió a las pretensiones</w:t>
      </w:r>
    </w:p>
    <w:p w:rsidR="008D0DA1" w:rsidRPr="008D0DA1" w:rsidRDefault="008D0DA1" w:rsidP="008D0DA1">
      <w:pPr>
        <w:ind w:firstLine="6"/>
        <w:jc w:val="both"/>
        <w:rPr>
          <w:rFonts w:ascii="Arial Narrow" w:hAnsi="Arial Narrow" w:cs="Arial"/>
          <w:iCs/>
          <w:sz w:val="16"/>
          <w:szCs w:val="16"/>
        </w:rPr>
      </w:pPr>
      <w:r w:rsidRPr="008D0DA1">
        <w:rPr>
          <w:rFonts w:ascii="Arial Narrow" w:hAnsi="Arial Narrow" w:cs="Arial"/>
          <w:b/>
          <w:iCs/>
          <w:sz w:val="16"/>
          <w:szCs w:val="16"/>
        </w:rPr>
        <w:t>Demandante</w:t>
      </w:r>
      <w:r w:rsidRPr="008D0DA1">
        <w:rPr>
          <w:rFonts w:ascii="Arial Narrow" w:hAnsi="Arial Narrow" w:cs="Arial"/>
          <w:iCs/>
          <w:sz w:val="16"/>
          <w:szCs w:val="16"/>
        </w:rPr>
        <w:t xml:space="preserve">:     </w:t>
      </w:r>
      <w:r w:rsidRPr="008D0DA1">
        <w:rPr>
          <w:rFonts w:ascii="Arial Narrow" w:hAnsi="Arial Narrow" w:cs="Arial"/>
          <w:iCs/>
          <w:sz w:val="16"/>
          <w:szCs w:val="16"/>
        </w:rPr>
        <w:tab/>
      </w:r>
      <w:r w:rsidRPr="008D0DA1">
        <w:rPr>
          <w:rFonts w:ascii="Arial Narrow" w:hAnsi="Arial Narrow" w:cs="Arial"/>
          <w:iCs/>
          <w:sz w:val="16"/>
          <w:szCs w:val="16"/>
        </w:rPr>
        <w:tab/>
        <w:t xml:space="preserve">Didier González Camelo    </w:t>
      </w:r>
    </w:p>
    <w:p w:rsidR="008D0DA1" w:rsidRPr="008D0DA1" w:rsidRDefault="008D0DA1" w:rsidP="008D0DA1">
      <w:pPr>
        <w:ind w:firstLine="6"/>
        <w:jc w:val="both"/>
        <w:rPr>
          <w:rFonts w:ascii="Arial Narrow" w:hAnsi="Arial Narrow" w:cs="Arial"/>
          <w:bCs/>
          <w:sz w:val="16"/>
          <w:szCs w:val="16"/>
        </w:rPr>
      </w:pPr>
      <w:r w:rsidRPr="008D0DA1">
        <w:rPr>
          <w:rFonts w:ascii="Arial Narrow" w:hAnsi="Arial Narrow" w:cs="Arial"/>
          <w:b/>
          <w:bCs/>
          <w:sz w:val="16"/>
          <w:szCs w:val="16"/>
        </w:rPr>
        <w:t>Demandado:</w:t>
      </w:r>
      <w:r w:rsidRPr="008D0DA1">
        <w:rPr>
          <w:rFonts w:ascii="Arial Narrow" w:hAnsi="Arial Narrow" w:cs="Arial"/>
          <w:bCs/>
          <w:sz w:val="16"/>
          <w:szCs w:val="16"/>
        </w:rPr>
        <w:tab/>
      </w:r>
      <w:r w:rsidRPr="008D0DA1">
        <w:rPr>
          <w:rFonts w:ascii="Arial Narrow" w:hAnsi="Arial Narrow" w:cs="Arial"/>
          <w:bCs/>
          <w:sz w:val="16"/>
          <w:szCs w:val="16"/>
        </w:rPr>
        <w:tab/>
      </w:r>
      <w:proofErr w:type="spellStart"/>
      <w:r w:rsidRPr="008D0DA1">
        <w:rPr>
          <w:rFonts w:ascii="Arial Narrow" w:hAnsi="Arial Narrow" w:cs="Arial"/>
          <w:bCs/>
          <w:sz w:val="16"/>
          <w:szCs w:val="16"/>
        </w:rPr>
        <w:t>Colpensiones</w:t>
      </w:r>
      <w:proofErr w:type="spellEnd"/>
    </w:p>
    <w:p w:rsidR="008D0DA1" w:rsidRPr="008D0DA1" w:rsidRDefault="008D0DA1" w:rsidP="008D0DA1">
      <w:pPr>
        <w:jc w:val="both"/>
        <w:rPr>
          <w:rFonts w:ascii="Arial Narrow" w:hAnsi="Arial Narrow" w:cs="Arial"/>
          <w:sz w:val="16"/>
          <w:szCs w:val="16"/>
        </w:rPr>
      </w:pPr>
      <w:r w:rsidRPr="008D0DA1">
        <w:rPr>
          <w:rFonts w:ascii="Arial Narrow" w:hAnsi="Arial Narrow" w:cs="Arial"/>
          <w:b/>
          <w:sz w:val="16"/>
          <w:szCs w:val="16"/>
        </w:rPr>
        <w:t>Juzgado de origen</w:t>
      </w:r>
      <w:r w:rsidRPr="008D0DA1">
        <w:rPr>
          <w:rFonts w:ascii="Arial Narrow" w:hAnsi="Arial Narrow" w:cs="Arial"/>
          <w:sz w:val="16"/>
          <w:szCs w:val="16"/>
        </w:rPr>
        <w:t xml:space="preserve">:    </w:t>
      </w:r>
      <w:r>
        <w:rPr>
          <w:rFonts w:ascii="Arial Narrow" w:hAnsi="Arial Narrow" w:cs="Arial"/>
          <w:sz w:val="16"/>
          <w:szCs w:val="16"/>
        </w:rPr>
        <w:tab/>
      </w:r>
      <w:r w:rsidRPr="008D0DA1">
        <w:rPr>
          <w:rFonts w:ascii="Arial Narrow" w:hAnsi="Arial Narrow" w:cs="Arial"/>
          <w:sz w:val="16"/>
          <w:szCs w:val="16"/>
        </w:rPr>
        <w:t xml:space="preserve"> </w:t>
      </w:r>
      <w:r w:rsidRPr="008D0DA1">
        <w:rPr>
          <w:rFonts w:ascii="Arial Narrow" w:hAnsi="Arial Narrow" w:cs="Arial"/>
          <w:sz w:val="16"/>
          <w:szCs w:val="16"/>
        </w:rPr>
        <w:tab/>
        <w:t>Segundo Laboral del Circuito de Pereira.</w:t>
      </w:r>
    </w:p>
    <w:p w:rsidR="008D0DA1" w:rsidRPr="008D0DA1" w:rsidRDefault="008D0DA1" w:rsidP="008D0DA1">
      <w:pPr>
        <w:jc w:val="both"/>
        <w:rPr>
          <w:rFonts w:ascii="Arial Narrow" w:hAnsi="Arial Narrow" w:cs="Arial"/>
          <w:b/>
          <w:iCs/>
          <w:sz w:val="16"/>
          <w:szCs w:val="16"/>
        </w:rPr>
      </w:pPr>
      <w:r w:rsidRPr="008D0DA1">
        <w:rPr>
          <w:rFonts w:ascii="Arial Narrow" w:hAnsi="Arial Narrow" w:cs="Arial"/>
          <w:b/>
          <w:iCs/>
          <w:sz w:val="16"/>
          <w:szCs w:val="16"/>
        </w:rPr>
        <w:t xml:space="preserve">Magistrado Ponente:     </w:t>
      </w:r>
      <w:r w:rsidRPr="008D0DA1">
        <w:rPr>
          <w:rFonts w:ascii="Arial Narrow" w:hAnsi="Arial Narrow" w:cs="Arial"/>
          <w:b/>
          <w:iCs/>
          <w:sz w:val="16"/>
          <w:szCs w:val="16"/>
        </w:rPr>
        <w:tab/>
      </w:r>
      <w:r w:rsidRPr="008D0DA1">
        <w:rPr>
          <w:rFonts w:ascii="Arial Narrow" w:hAnsi="Arial Narrow" w:cs="Arial"/>
          <w:iCs/>
          <w:sz w:val="16"/>
          <w:szCs w:val="16"/>
        </w:rPr>
        <w:t>Francisco Javier Tamayo Tabares.</w:t>
      </w:r>
    </w:p>
    <w:p w:rsidR="00CA03BA" w:rsidRDefault="00CA03BA" w:rsidP="00891157">
      <w:pPr>
        <w:pStyle w:val="bodytext21"/>
        <w:shd w:val="clear" w:color="auto" w:fill="FFFFFF"/>
        <w:spacing w:before="0" w:beforeAutospacing="0" w:after="0" w:afterAutospacing="0"/>
        <w:ind w:left="2124" w:right="51" w:hanging="2124"/>
        <w:jc w:val="both"/>
        <w:textAlignment w:val="baseline"/>
        <w:rPr>
          <w:rFonts w:ascii="Arial Narrow" w:hAnsi="Arial Narrow" w:cs="Arial"/>
          <w:b/>
          <w:bCs/>
          <w:sz w:val="16"/>
          <w:szCs w:val="16"/>
        </w:rPr>
      </w:pPr>
    </w:p>
    <w:p w:rsidR="00891157" w:rsidRDefault="008D0DA1" w:rsidP="00CA03BA">
      <w:pPr>
        <w:pStyle w:val="bodytext21"/>
        <w:shd w:val="clear" w:color="auto" w:fill="FFFFFF"/>
        <w:spacing w:before="0" w:beforeAutospacing="0" w:after="0" w:afterAutospacing="0"/>
        <w:ind w:right="51"/>
        <w:jc w:val="both"/>
        <w:textAlignment w:val="baseline"/>
        <w:rPr>
          <w:rFonts w:ascii="Arial Narrow" w:hAnsi="Arial Narrow"/>
          <w:sz w:val="16"/>
          <w:szCs w:val="16"/>
          <w:shd w:val="clear" w:color="auto" w:fill="FFFFFF"/>
        </w:rPr>
      </w:pPr>
      <w:r w:rsidRPr="008D0DA1">
        <w:rPr>
          <w:rFonts w:ascii="Arial Narrow" w:hAnsi="Arial Narrow" w:cs="Arial"/>
          <w:b/>
          <w:bCs/>
          <w:sz w:val="16"/>
          <w:szCs w:val="16"/>
        </w:rPr>
        <w:t xml:space="preserve">Tema a tratar: </w:t>
      </w:r>
      <w:r w:rsidRPr="008D0DA1">
        <w:rPr>
          <w:rFonts w:ascii="Arial Narrow" w:hAnsi="Arial Narrow" w:cs="Arial"/>
          <w:b/>
          <w:bCs/>
          <w:sz w:val="16"/>
          <w:szCs w:val="16"/>
        </w:rPr>
        <w:tab/>
      </w:r>
      <w:r w:rsidR="00CA03BA">
        <w:rPr>
          <w:rFonts w:ascii="Arial Narrow" w:hAnsi="Arial Narrow" w:cs="Arial"/>
          <w:b/>
          <w:bCs/>
          <w:sz w:val="16"/>
          <w:szCs w:val="16"/>
        </w:rPr>
        <w:tab/>
      </w:r>
      <w:r w:rsidR="00CA03BA" w:rsidRPr="00715831">
        <w:rPr>
          <w:rFonts w:ascii="Arial Narrow" w:hAnsi="Arial Narrow"/>
          <w:b/>
          <w:bCs/>
          <w:sz w:val="16"/>
          <w:szCs w:val="16"/>
        </w:rPr>
        <w:t>CÁLCULO DEL INGRESO BASE DE LIQUIDACIÓN:</w:t>
      </w:r>
      <w:r w:rsidR="00891157" w:rsidRPr="00715831">
        <w:rPr>
          <w:rFonts w:ascii="Arial Narrow" w:hAnsi="Arial Narrow"/>
          <w:b/>
          <w:bCs/>
          <w:sz w:val="16"/>
          <w:szCs w:val="16"/>
        </w:rPr>
        <w:t xml:space="preserve"> </w:t>
      </w:r>
      <w:r w:rsidR="00891157" w:rsidRPr="00715831">
        <w:rPr>
          <w:rFonts w:ascii="Arial Narrow" w:hAnsi="Arial Narrow"/>
          <w:sz w:val="16"/>
          <w:szCs w:val="16"/>
        </w:rPr>
        <w:t xml:space="preserve">para quienes les faltare diez (10) o más años, en el artículo 21 de la misma norma, cuyo contenido establece que el </w:t>
      </w:r>
      <w:proofErr w:type="spellStart"/>
      <w:r w:rsidR="00891157" w:rsidRPr="00715831">
        <w:rPr>
          <w:rFonts w:ascii="Arial Narrow" w:hAnsi="Arial Narrow"/>
          <w:sz w:val="16"/>
          <w:szCs w:val="16"/>
        </w:rPr>
        <w:t>IBL</w:t>
      </w:r>
      <w:proofErr w:type="spellEnd"/>
      <w:r w:rsidR="00891157" w:rsidRPr="00715831">
        <w:rPr>
          <w:rFonts w:ascii="Arial Narrow" w:hAnsi="Arial Narrow"/>
          <w:sz w:val="16"/>
          <w:szCs w:val="16"/>
        </w:rPr>
        <w:t xml:space="preserve"> correspondería al </w:t>
      </w:r>
      <w:r w:rsidR="00891157" w:rsidRPr="00715831">
        <w:rPr>
          <w:rFonts w:ascii="Arial Narrow" w:hAnsi="Arial Narrow"/>
          <w:sz w:val="16"/>
          <w:szCs w:val="16"/>
          <w:lang w:eastAsia="en-US"/>
        </w:rPr>
        <w:t>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8D0DA1" w:rsidRPr="00891157" w:rsidRDefault="008D0DA1" w:rsidP="00891157">
      <w:pPr>
        <w:autoSpaceDE w:val="0"/>
        <w:autoSpaceDN w:val="0"/>
        <w:adjustRightInd w:val="0"/>
        <w:ind w:left="2124" w:hanging="2124"/>
        <w:jc w:val="both"/>
        <w:rPr>
          <w:rFonts w:ascii="Arial Narrow" w:hAnsi="Arial Narrow" w:cs="Tahoma"/>
          <w:sz w:val="16"/>
          <w:szCs w:val="16"/>
          <w:highlight w:val="yellow"/>
          <w:lang w:val="es-CO"/>
        </w:rPr>
      </w:pPr>
    </w:p>
    <w:p w:rsidR="00C4250C" w:rsidRPr="00C4250C" w:rsidRDefault="00C4250C" w:rsidP="00C4250C">
      <w:pPr>
        <w:pStyle w:val="Sansinterligne"/>
      </w:pPr>
    </w:p>
    <w:p w:rsidR="008D0DA1" w:rsidRPr="00C4250C" w:rsidRDefault="008D0DA1" w:rsidP="008D0DA1">
      <w:pPr>
        <w:pStyle w:val="Sansinterligne"/>
        <w:rPr>
          <w:rFonts w:ascii="Arial Narrow" w:hAnsi="Arial Narrow" w:cs="Arial"/>
          <w:sz w:val="28"/>
          <w:szCs w:val="28"/>
        </w:rPr>
      </w:pPr>
      <w:r w:rsidRPr="00C4250C">
        <w:rPr>
          <w:rFonts w:ascii="Arial Narrow" w:hAnsi="Arial Narrow" w:cs="Arial"/>
          <w:sz w:val="28"/>
          <w:szCs w:val="28"/>
          <w:u w:val="single"/>
        </w:rPr>
        <w:t>AUDIENCIA PÚBLICA</w:t>
      </w:r>
      <w:r w:rsidRPr="00C4250C">
        <w:rPr>
          <w:rFonts w:ascii="Arial Narrow" w:hAnsi="Arial Narrow" w:cs="Arial"/>
          <w:sz w:val="28"/>
          <w:szCs w:val="28"/>
        </w:rPr>
        <w:t>:</w:t>
      </w:r>
    </w:p>
    <w:p w:rsidR="008D0DA1" w:rsidRPr="00BD51DF" w:rsidRDefault="008D0DA1" w:rsidP="008D0DA1">
      <w:pPr>
        <w:pStyle w:val="Sansinterligne"/>
      </w:pPr>
    </w:p>
    <w:p w:rsidR="008D0DA1" w:rsidRPr="008D0DA1" w:rsidRDefault="008D0DA1" w:rsidP="008D0DA1">
      <w:pPr>
        <w:pStyle w:val="Sansinterligne"/>
        <w:rPr>
          <w:rFonts w:eastAsia="Calibri"/>
        </w:rPr>
      </w:pPr>
    </w:p>
    <w:p w:rsidR="008D0DA1" w:rsidRPr="00A071CD" w:rsidRDefault="008D0DA1" w:rsidP="008D0DA1">
      <w:pPr>
        <w:spacing w:line="360" w:lineRule="auto"/>
        <w:ind w:firstLine="851"/>
        <w:jc w:val="both"/>
        <w:rPr>
          <w:rFonts w:ascii="Arial Narrow" w:hAnsi="Arial Narrow" w:cs="Arial"/>
          <w:bCs/>
          <w:iCs/>
          <w:sz w:val="28"/>
          <w:szCs w:val="28"/>
        </w:rPr>
      </w:pPr>
      <w:r w:rsidRPr="00A071CD">
        <w:rPr>
          <w:rFonts w:ascii="Arial Narrow" w:eastAsia="Calibri" w:hAnsi="Arial Narrow" w:cs="Arial"/>
          <w:sz w:val="28"/>
          <w:szCs w:val="28"/>
          <w:lang w:val="es-CO" w:eastAsia="en-US"/>
        </w:rPr>
        <w:t>En Pereira, a lo</w:t>
      </w:r>
      <w:r>
        <w:rPr>
          <w:rFonts w:ascii="Arial Narrow" w:eastAsia="Calibri" w:hAnsi="Arial Narrow" w:cs="Arial"/>
          <w:sz w:val="28"/>
          <w:szCs w:val="28"/>
          <w:lang w:val="es-CO" w:eastAsia="en-US"/>
        </w:rPr>
        <w:t xml:space="preserve">s diecinueve </w:t>
      </w:r>
      <w:r w:rsidRPr="00A071CD">
        <w:rPr>
          <w:rFonts w:ascii="Arial Narrow" w:eastAsia="Calibri" w:hAnsi="Arial Narrow" w:cs="Arial"/>
          <w:sz w:val="28"/>
          <w:szCs w:val="28"/>
          <w:lang w:val="es-CO" w:eastAsia="en-US"/>
        </w:rPr>
        <w:t>(1</w:t>
      </w:r>
      <w:r>
        <w:rPr>
          <w:rFonts w:ascii="Arial Narrow" w:eastAsia="Calibri" w:hAnsi="Arial Narrow" w:cs="Arial"/>
          <w:sz w:val="28"/>
          <w:szCs w:val="28"/>
          <w:lang w:val="es-CO" w:eastAsia="en-US"/>
        </w:rPr>
        <w:t xml:space="preserve">9) días del mes de enero de dos mil diecisiete </w:t>
      </w:r>
      <w:r w:rsidRPr="00A071CD">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071CD">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siete y treinta minutos de la mañana </w:t>
      </w:r>
      <w:r w:rsidRPr="00A071C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7:30 a.m.</w:t>
      </w:r>
      <w:r w:rsidRPr="00A071CD">
        <w:rPr>
          <w:rFonts w:ascii="Arial Narrow" w:eastAsia="Calibri" w:hAnsi="Arial Narrow" w:cs="Arial"/>
          <w:sz w:val="28"/>
          <w:szCs w:val="28"/>
          <w:lang w:val="es-CO" w:eastAsia="en-US"/>
        </w:rPr>
        <w:t xml:space="preserve">), </w:t>
      </w:r>
      <w:r w:rsidRPr="00A071CD">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as magistradas y el suscrito magistrado de</w:t>
      </w:r>
      <w:r w:rsidRPr="00A071CD">
        <w:rPr>
          <w:rFonts w:ascii="Arial Narrow" w:hAnsi="Arial Narrow" w:cs="Tahoma"/>
          <w:bCs/>
          <w:color w:val="000000"/>
          <w:sz w:val="28"/>
          <w:szCs w:val="28"/>
          <w:lang w:eastAsia="es-CO"/>
        </w:rPr>
        <w:t xml:space="preserve"> la Sala Laboral del Tribunal Superior de Pereira, el ponente declara abierto el acto, que tiene por objeto resolver el grado jurisdiccional de consulta ordenado frente a la </w:t>
      </w:r>
      <w:r w:rsidRPr="00A071CD">
        <w:rPr>
          <w:rFonts w:ascii="Arial Narrow" w:hAnsi="Arial Narrow" w:cs="Arial"/>
          <w:sz w:val="28"/>
          <w:szCs w:val="28"/>
        </w:rPr>
        <w:t xml:space="preserve">sentencia proferida el </w:t>
      </w:r>
      <w:r>
        <w:rPr>
          <w:rFonts w:ascii="Arial Narrow" w:hAnsi="Arial Narrow" w:cs="Arial"/>
          <w:sz w:val="28"/>
          <w:szCs w:val="28"/>
        </w:rPr>
        <w:t xml:space="preserve">29 de enero de 2016 </w:t>
      </w:r>
      <w:r w:rsidRPr="00A071CD">
        <w:rPr>
          <w:rFonts w:ascii="Arial Narrow" w:hAnsi="Arial Narrow" w:cs="Arial"/>
          <w:sz w:val="28"/>
          <w:szCs w:val="28"/>
        </w:rPr>
        <w:t>por el Juzgado</w:t>
      </w:r>
      <w:r>
        <w:rPr>
          <w:rFonts w:ascii="Arial Narrow" w:hAnsi="Arial Narrow" w:cs="Arial"/>
          <w:sz w:val="28"/>
          <w:szCs w:val="28"/>
        </w:rPr>
        <w:t xml:space="preserve"> Segundo </w:t>
      </w:r>
      <w:r w:rsidRPr="00A071CD">
        <w:rPr>
          <w:rFonts w:ascii="Arial Narrow" w:hAnsi="Arial Narrow" w:cs="Arial"/>
          <w:sz w:val="28"/>
          <w:szCs w:val="28"/>
        </w:rPr>
        <w:t xml:space="preserve">Laboral del Circuito de Pereira, dentro del proceso ordinario laboral promovido por </w:t>
      </w:r>
      <w:r w:rsidRPr="00C4250C">
        <w:rPr>
          <w:rFonts w:ascii="Arial Narrow" w:hAnsi="Arial Narrow" w:cs="Arial"/>
          <w:i/>
          <w:sz w:val="28"/>
          <w:szCs w:val="28"/>
        </w:rPr>
        <w:t>Didier González Camelo</w:t>
      </w:r>
      <w:r>
        <w:rPr>
          <w:rFonts w:ascii="Arial Narrow" w:hAnsi="Arial Narrow" w:cs="Arial"/>
          <w:b/>
          <w:i/>
          <w:sz w:val="28"/>
          <w:szCs w:val="28"/>
        </w:rPr>
        <w:t xml:space="preserve"> </w:t>
      </w:r>
      <w:r w:rsidRPr="00A071CD">
        <w:rPr>
          <w:rFonts w:ascii="Arial Narrow" w:hAnsi="Arial Narrow" w:cs="Arial"/>
          <w:sz w:val="28"/>
          <w:szCs w:val="28"/>
        </w:rPr>
        <w:t xml:space="preserve">contra la </w:t>
      </w:r>
      <w:r w:rsidRPr="00C4250C">
        <w:rPr>
          <w:rFonts w:ascii="Arial Narrow" w:hAnsi="Arial Narrow" w:cs="Arial"/>
          <w:i/>
          <w:sz w:val="28"/>
          <w:szCs w:val="28"/>
        </w:rPr>
        <w:t xml:space="preserve">Administradora Colombiana de Pensiones </w:t>
      </w:r>
      <w:proofErr w:type="spellStart"/>
      <w:r w:rsidRPr="00C4250C">
        <w:rPr>
          <w:rFonts w:ascii="Arial Narrow" w:hAnsi="Arial Narrow" w:cs="Arial"/>
          <w:bCs/>
          <w:i/>
          <w:sz w:val="28"/>
          <w:szCs w:val="28"/>
        </w:rPr>
        <w:t>Colpensiones</w:t>
      </w:r>
      <w:proofErr w:type="spellEnd"/>
      <w:r w:rsidRPr="00C4250C">
        <w:rPr>
          <w:rFonts w:ascii="Arial Narrow" w:hAnsi="Arial Narrow" w:cs="Arial"/>
          <w:bCs/>
          <w:i/>
          <w:iCs/>
          <w:sz w:val="28"/>
          <w:szCs w:val="28"/>
        </w:rPr>
        <w:t>.</w:t>
      </w:r>
    </w:p>
    <w:p w:rsidR="008D0DA1" w:rsidRPr="00A071CD" w:rsidRDefault="008D0DA1" w:rsidP="008D0DA1">
      <w:pPr>
        <w:pStyle w:val="Sansinterligne"/>
        <w:rPr>
          <w:sz w:val="28"/>
          <w:szCs w:val="28"/>
        </w:rPr>
      </w:pPr>
    </w:p>
    <w:p w:rsidR="008D0DA1" w:rsidRPr="00C4250C" w:rsidRDefault="008D0DA1" w:rsidP="008D0DA1">
      <w:pPr>
        <w:shd w:val="clear" w:color="auto" w:fill="FFFFFF"/>
        <w:spacing w:line="360" w:lineRule="atLeast"/>
        <w:ind w:firstLine="708"/>
        <w:jc w:val="both"/>
        <w:rPr>
          <w:rFonts w:ascii="Arial Narrow" w:hAnsi="Arial Narrow" w:cs="Tahoma"/>
          <w:bCs/>
          <w:color w:val="000000"/>
          <w:sz w:val="28"/>
          <w:szCs w:val="28"/>
          <w:lang w:eastAsia="es-CO"/>
        </w:rPr>
      </w:pPr>
      <w:r w:rsidRPr="00C4250C">
        <w:rPr>
          <w:rFonts w:ascii="Arial Narrow" w:hAnsi="Arial Narrow" w:cs="Tahoma"/>
          <w:bCs/>
          <w:color w:val="000000"/>
          <w:sz w:val="28"/>
          <w:szCs w:val="28"/>
          <w:lang w:eastAsia="es-CO"/>
        </w:rPr>
        <w:t>IDENTIFICACIÓN DE LOS PRESENTES:</w:t>
      </w:r>
    </w:p>
    <w:p w:rsidR="008D0DA1" w:rsidRPr="00C4250C" w:rsidRDefault="008D0DA1" w:rsidP="008D0DA1">
      <w:pPr>
        <w:pStyle w:val="Sansinterligne"/>
        <w:rPr>
          <w:sz w:val="28"/>
          <w:szCs w:val="28"/>
          <w:lang w:eastAsia="es-CO"/>
        </w:rPr>
      </w:pPr>
    </w:p>
    <w:p w:rsidR="008D0DA1" w:rsidRPr="00C4250C" w:rsidRDefault="008D0DA1" w:rsidP="008D0DA1">
      <w:pPr>
        <w:spacing w:line="360" w:lineRule="auto"/>
        <w:ind w:firstLine="851"/>
        <w:rPr>
          <w:rFonts w:ascii="Arial Narrow" w:hAnsi="Arial Narrow" w:cs="Tahoma"/>
          <w:i/>
          <w:sz w:val="28"/>
          <w:szCs w:val="28"/>
        </w:rPr>
      </w:pPr>
      <w:r w:rsidRPr="00C4250C">
        <w:rPr>
          <w:rFonts w:ascii="Arial Narrow" w:hAnsi="Arial Narrow" w:cs="Tahoma"/>
          <w:i/>
          <w:sz w:val="28"/>
          <w:szCs w:val="28"/>
        </w:rPr>
        <w:t>INTRODUCCIÓN</w:t>
      </w:r>
    </w:p>
    <w:p w:rsidR="008D0DA1" w:rsidRPr="00CA03BA" w:rsidRDefault="008D0DA1" w:rsidP="008D0DA1">
      <w:pPr>
        <w:pStyle w:val="Sansinterligne"/>
        <w:rPr>
          <w:sz w:val="16"/>
          <w:szCs w:val="16"/>
        </w:rPr>
      </w:pPr>
    </w:p>
    <w:p w:rsidR="008D0DA1" w:rsidRDefault="008D0DA1" w:rsidP="008D0DA1">
      <w:pPr>
        <w:spacing w:line="360" w:lineRule="auto"/>
        <w:ind w:firstLine="900"/>
        <w:jc w:val="both"/>
        <w:rPr>
          <w:rFonts w:ascii="Arial Narrow" w:hAnsi="Arial Narrow" w:cs="Tahoma"/>
          <w:sz w:val="28"/>
          <w:szCs w:val="28"/>
        </w:rPr>
      </w:pPr>
      <w:r>
        <w:rPr>
          <w:rFonts w:ascii="Arial Narrow" w:hAnsi="Arial Narrow" w:cs="Tahoma"/>
          <w:sz w:val="28"/>
          <w:szCs w:val="28"/>
        </w:rPr>
        <w:t>El demandante pretende que se declare que es beneficiario del régimen de</w:t>
      </w:r>
      <w:r w:rsidR="006D150C">
        <w:rPr>
          <w:rFonts w:ascii="Arial Narrow" w:hAnsi="Arial Narrow" w:cs="Tahoma"/>
          <w:sz w:val="28"/>
          <w:szCs w:val="28"/>
        </w:rPr>
        <w:t xml:space="preserve"> </w:t>
      </w:r>
      <w:r>
        <w:rPr>
          <w:rFonts w:ascii="Arial Narrow" w:hAnsi="Arial Narrow" w:cs="Tahoma"/>
          <w:sz w:val="28"/>
          <w:szCs w:val="28"/>
        </w:rPr>
        <w:t>transición contemplado en el artículo 36 de la Ley 100 de 1993, y por ende, tiene derecho a que se le r</w:t>
      </w:r>
      <w:r w:rsidR="00285236">
        <w:rPr>
          <w:rFonts w:ascii="Arial Narrow" w:hAnsi="Arial Narrow" w:cs="Tahoma"/>
          <w:sz w:val="28"/>
          <w:szCs w:val="28"/>
        </w:rPr>
        <w:t xml:space="preserve">econozca y pague la pensión de vejez con fundamento en la Ley 71 de 1988, así mismo, al reajuste de la prestación con base en el promedio de lo devengado en los últimos 10 años y una tasa de remplazo del 75 %, junto con </w:t>
      </w:r>
      <w:r>
        <w:rPr>
          <w:rFonts w:ascii="Arial Narrow" w:hAnsi="Arial Narrow" w:cs="Tahoma"/>
          <w:sz w:val="28"/>
          <w:szCs w:val="28"/>
        </w:rPr>
        <w:t>l</w:t>
      </w:r>
      <w:r w:rsidR="006D150C">
        <w:rPr>
          <w:rFonts w:ascii="Arial Narrow" w:hAnsi="Arial Narrow" w:cs="Tahoma"/>
          <w:sz w:val="28"/>
          <w:szCs w:val="28"/>
        </w:rPr>
        <w:t>a indexación y</w:t>
      </w:r>
      <w:r>
        <w:rPr>
          <w:rFonts w:ascii="Arial Narrow" w:hAnsi="Arial Narrow" w:cs="Tahoma"/>
          <w:sz w:val="28"/>
          <w:szCs w:val="28"/>
        </w:rPr>
        <w:t xml:space="preserve"> las costas procesales.</w:t>
      </w:r>
    </w:p>
    <w:p w:rsidR="008D0DA1" w:rsidRDefault="008D0DA1" w:rsidP="008D0DA1">
      <w:pPr>
        <w:pStyle w:val="Sansinterligne"/>
      </w:pPr>
    </w:p>
    <w:p w:rsidR="00285236" w:rsidRDefault="008D0DA1" w:rsidP="008D0DA1">
      <w:pPr>
        <w:shd w:val="clear" w:color="auto" w:fill="FFFFFF"/>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Como fundamento de las preinsertas súplicas expuso</w:t>
      </w:r>
      <w:r>
        <w:rPr>
          <w:rFonts w:ascii="Arial Narrow" w:hAnsi="Arial Narrow" w:cs="Tahoma"/>
          <w:color w:val="000000"/>
          <w:sz w:val="28"/>
          <w:szCs w:val="28"/>
          <w:lang w:eastAsia="es-CO"/>
        </w:rPr>
        <w:t xml:space="preserve"> que nació el 2</w:t>
      </w:r>
      <w:r w:rsidR="00285236">
        <w:rPr>
          <w:rFonts w:ascii="Arial Narrow" w:hAnsi="Arial Narrow" w:cs="Tahoma"/>
          <w:color w:val="000000"/>
          <w:sz w:val="28"/>
          <w:szCs w:val="28"/>
          <w:lang w:eastAsia="es-CO"/>
        </w:rPr>
        <w:t xml:space="preserve">6 de noviembre de 1947, por lo que al 1º de abril de 1994 tenía 46 años de edad; que el 24 de diciembre de 2007 solicitó ante el antiguo </w:t>
      </w:r>
      <w:proofErr w:type="spellStart"/>
      <w:r w:rsidR="00285236">
        <w:rPr>
          <w:rFonts w:ascii="Arial Narrow" w:hAnsi="Arial Narrow" w:cs="Tahoma"/>
          <w:color w:val="000000"/>
          <w:sz w:val="28"/>
          <w:szCs w:val="28"/>
          <w:lang w:eastAsia="es-CO"/>
        </w:rPr>
        <w:t>ISS</w:t>
      </w:r>
      <w:proofErr w:type="spellEnd"/>
      <w:r w:rsidR="00285236">
        <w:rPr>
          <w:rFonts w:ascii="Arial Narrow" w:hAnsi="Arial Narrow" w:cs="Tahoma"/>
          <w:color w:val="000000"/>
          <w:sz w:val="28"/>
          <w:szCs w:val="28"/>
          <w:lang w:eastAsia="es-CO"/>
        </w:rPr>
        <w:t xml:space="preserve"> </w:t>
      </w:r>
      <w:r w:rsidR="00730975">
        <w:rPr>
          <w:rFonts w:ascii="Arial Narrow" w:hAnsi="Arial Narrow" w:cs="Tahoma"/>
          <w:color w:val="000000"/>
          <w:sz w:val="28"/>
          <w:szCs w:val="28"/>
          <w:lang w:eastAsia="es-CO"/>
        </w:rPr>
        <w:t xml:space="preserve">el reconocimiento y pago de la pensión de vejez, la cual le fue reconocida mediante Resolución No. 5299 del 6 de junio de 2008, con fundamento en el artículo 33 de la Ley 100 de 1993, modificado por </w:t>
      </w:r>
      <w:r w:rsidR="00730975">
        <w:rPr>
          <w:rFonts w:ascii="Arial Narrow" w:hAnsi="Arial Narrow" w:cs="Tahoma"/>
          <w:color w:val="000000"/>
          <w:sz w:val="28"/>
          <w:szCs w:val="28"/>
          <w:lang w:eastAsia="es-CO"/>
        </w:rPr>
        <w:lastRenderedPageBreak/>
        <w:t xml:space="preserve">el artículo 9º de la Ley 797 de 2003,  en cuantía de $433.700; que para efectos de liquidar la mesada pensional, la entidad tuvo en cuenta un total de 1414 semanas cotizadas al sector público y privado, y un </w:t>
      </w:r>
      <w:proofErr w:type="spellStart"/>
      <w:r w:rsidR="00730975">
        <w:rPr>
          <w:rFonts w:ascii="Arial Narrow" w:hAnsi="Arial Narrow" w:cs="Tahoma"/>
          <w:color w:val="000000"/>
          <w:sz w:val="28"/>
          <w:szCs w:val="28"/>
          <w:lang w:eastAsia="es-CO"/>
        </w:rPr>
        <w:t>IBL</w:t>
      </w:r>
      <w:proofErr w:type="spellEnd"/>
      <w:r w:rsidR="00730975">
        <w:rPr>
          <w:rFonts w:ascii="Arial Narrow" w:hAnsi="Arial Narrow" w:cs="Tahoma"/>
          <w:color w:val="000000"/>
          <w:sz w:val="28"/>
          <w:szCs w:val="28"/>
          <w:lang w:eastAsia="es-CO"/>
        </w:rPr>
        <w:t xml:space="preserve"> de $ 569.800 al que se le aplicó una tasa de remplazo del 73.84%. Indica que el 28 de agosto de 2012 solicitó la reliquidación de la pensión</w:t>
      </w:r>
      <w:r w:rsidR="006D150C">
        <w:rPr>
          <w:rFonts w:ascii="Arial Narrow" w:hAnsi="Arial Narrow" w:cs="Tahoma"/>
          <w:color w:val="000000"/>
          <w:sz w:val="28"/>
          <w:szCs w:val="28"/>
          <w:lang w:eastAsia="es-CO"/>
        </w:rPr>
        <w:t xml:space="preserve"> teniendo en cuenta la Ley 71 de 1988, empero, le fue negada, y que pese a que el 23 de enero de 2015 elevó una nueva solicitud, esta no ha sido resuelta.</w:t>
      </w:r>
    </w:p>
    <w:p w:rsidR="00285236" w:rsidRPr="00901E2F" w:rsidRDefault="00285236" w:rsidP="00901E2F">
      <w:pPr>
        <w:pStyle w:val="Sansinterligne"/>
      </w:pPr>
    </w:p>
    <w:p w:rsidR="008D0DA1" w:rsidRPr="00A071CD" w:rsidRDefault="008D0DA1" w:rsidP="008D0DA1">
      <w:pPr>
        <w:spacing w:line="360" w:lineRule="auto"/>
        <w:ind w:firstLine="708"/>
        <w:jc w:val="both"/>
        <w:rPr>
          <w:rFonts w:ascii="Arial Narrow" w:hAnsi="Arial Narrow" w:cs="Tahoma"/>
          <w:sz w:val="28"/>
          <w:szCs w:val="28"/>
        </w:rPr>
      </w:pPr>
      <w:r w:rsidRPr="00A071CD">
        <w:rPr>
          <w:rFonts w:ascii="Arial Narrow" w:hAnsi="Arial Narrow" w:cs="Tahoma"/>
          <w:sz w:val="28"/>
          <w:szCs w:val="28"/>
        </w:rPr>
        <w:t xml:space="preserve">La </w:t>
      </w:r>
      <w:r w:rsidRPr="00C4250C">
        <w:rPr>
          <w:rFonts w:ascii="Arial Narrow" w:hAnsi="Arial Narrow" w:cs="Tahoma"/>
          <w:sz w:val="28"/>
          <w:szCs w:val="28"/>
        </w:rPr>
        <w:t xml:space="preserve">Administradora Colombiana de Pensiones </w:t>
      </w:r>
      <w:proofErr w:type="spellStart"/>
      <w:r w:rsidRPr="00C4250C">
        <w:rPr>
          <w:rFonts w:ascii="Arial Narrow" w:hAnsi="Arial Narrow" w:cs="Tahoma"/>
          <w:sz w:val="28"/>
          <w:szCs w:val="28"/>
        </w:rPr>
        <w:t>Colpensiones</w:t>
      </w:r>
      <w:proofErr w:type="spellEnd"/>
      <w:r w:rsidRPr="00A071CD">
        <w:rPr>
          <w:rFonts w:ascii="Arial Narrow" w:hAnsi="Arial Narrow" w:cs="Tahoma"/>
          <w:sz w:val="28"/>
          <w:szCs w:val="28"/>
        </w:rPr>
        <w:t xml:space="preserve"> se opuso a todas y cada una de las pretensiones de la demanda, aduciendo que</w:t>
      </w:r>
      <w:r w:rsidR="0065128C">
        <w:rPr>
          <w:rFonts w:ascii="Arial Narrow" w:hAnsi="Arial Narrow" w:cs="Tahoma"/>
          <w:sz w:val="28"/>
          <w:szCs w:val="28"/>
        </w:rPr>
        <w:t xml:space="preserve"> al demandante le fue reconocida la pensión con sujeción a la normatividad aplicable al caso, y que es a él a quien le corresponde demostrar que no perdió los beneficios del régimen de transición. </w:t>
      </w:r>
      <w:r w:rsidR="006D150C">
        <w:rPr>
          <w:rFonts w:ascii="Arial Narrow" w:hAnsi="Arial Narrow" w:cs="Tahoma"/>
          <w:sz w:val="28"/>
          <w:szCs w:val="28"/>
        </w:rPr>
        <w:t>En su defensa</w:t>
      </w:r>
      <w:r w:rsidR="0065128C">
        <w:rPr>
          <w:rFonts w:ascii="Arial Narrow" w:hAnsi="Arial Narrow" w:cs="Tahoma"/>
          <w:sz w:val="28"/>
          <w:szCs w:val="28"/>
        </w:rPr>
        <w:t xml:space="preserve">, propuso como </w:t>
      </w:r>
      <w:r w:rsidRPr="00A071CD">
        <w:rPr>
          <w:rFonts w:ascii="Arial Narrow" w:hAnsi="Arial Narrow" w:cs="Tahoma"/>
          <w:sz w:val="28"/>
          <w:szCs w:val="28"/>
        </w:rPr>
        <w:t>excepciones de fondo “</w:t>
      </w:r>
      <w:r w:rsidR="0065128C">
        <w:rPr>
          <w:rFonts w:ascii="Arial Narrow" w:hAnsi="Arial Narrow" w:cs="Tahoma"/>
          <w:sz w:val="28"/>
          <w:szCs w:val="28"/>
        </w:rPr>
        <w:t>Inexistencia del derecho</w:t>
      </w:r>
      <w:r w:rsidRPr="00A071CD">
        <w:rPr>
          <w:rFonts w:ascii="Arial Narrow" w:hAnsi="Arial Narrow" w:cs="Tahoma"/>
          <w:sz w:val="28"/>
          <w:szCs w:val="28"/>
        </w:rPr>
        <w:t>”, “</w:t>
      </w:r>
      <w:r>
        <w:rPr>
          <w:rFonts w:ascii="Arial Narrow" w:hAnsi="Arial Narrow" w:cs="Tahoma"/>
          <w:sz w:val="28"/>
          <w:szCs w:val="28"/>
        </w:rPr>
        <w:t xml:space="preserve">Inexistencia de la obligación” y “Prescripción”, </w:t>
      </w:r>
    </w:p>
    <w:p w:rsidR="008D0DA1" w:rsidRPr="00901E2F" w:rsidRDefault="008D0DA1" w:rsidP="00901E2F">
      <w:pPr>
        <w:pStyle w:val="Sansinterligne"/>
      </w:pPr>
    </w:p>
    <w:p w:rsidR="0065128C" w:rsidRDefault="008D0DA1" w:rsidP="008D0DA1">
      <w:pPr>
        <w:spacing w:line="360" w:lineRule="auto"/>
        <w:ind w:firstLine="900"/>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 xml:space="preserve">El Juzgado </w:t>
      </w:r>
      <w:r w:rsidR="0065128C">
        <w:rPr>
          <w:rFonts w:ascii="Arial Narrow" w:hAnsi="Arial Narrow" w:cs="Tahoma"/>
          <w:color w:val="000000"/>
          <w:sz w:val="28"/>
          <w:szCs w:val="28"/>
          <w:lang w:eastAsia="es-CO"/>
        </w:rPr>
        <w:t xml:space="preserve">Segundo </w:t>
      </w:r>
      <w:r w:rsidRPr="00A071CD">
        <w:rPr>
          <w:rFonts w:ascii="Arial Narrow" w:hAnsi="Arial Narrow" w:cs="Tahoma"/>
          <w:color w:val="000000"/>
          <w:sz w:val="28"/>
          <w:szCs w:val="28"/>
          <w:lang w:eastAsia="es-CO"/>
        </w:rPr>
        <w:t>Laboral del Circuito de Pereira puso fin a la pri</w:t>
      </w:r>
      <w:r w:rsidR="0065128C">
        <w:rPr>
          <w:rFonts w:ascii="Arial Narrow" w:hAnsi="Arial Narrow" w:cs="Tahoma"/>
          <w:color w:val="000000"/>
          <w:sz w:val="28"/>
          <w:szCs w:val="28"/>
          <w:lang w:eastAsia="es-CO"/>
        </w:rPr>
        <w:t>mera instancia, declarando que el demandante es beneficiario d</w:t>
      </w:r>
      <w:r>
        <w:rPr>
          <w:rFonts w:ascii="Arial Narrow" w:hAnsi="Arial Narrow" w:cs="Tahoma"/>
          <w:color w:val="000000"/>
          <w:sz w:val="28"/>
          <w:szCs w:val="28"/>
          <w:lang w:eastAsia="es-CO"/>
        </w:rPr>
        <w:t xml:space="preserve">el régimen de transición </w:t>
      </w:r>
      <w:r w:rsidR="00C4250C">
        <w:rPr>
          <w:rFonts w:ascii="Arial Narrow" w:hAnsi="Arial Narrow" w:cs="Tahoma"/>
          <w:color w:val="000000"/>
          <w:sz w:val="28"/>
          <w:szCs w:val="28"/>
          <w:lang w:eastAsia="es-CO"/>
        </w:rPr>
        <w:t xml:space="preserve">de que trata el </w:t>
      </w:r>
      <w:proofErr w:type="spellStart"/>
      <w:r w:rsidR="00C4250C">
        <w:rPr>
          <w:rFonts w:ascii="Arial Narrow" w:hAnsi="Arial Narrow" w:cs="Tahoma"/>
          <w:color w:val="000000"/>
          <w:sz w:val="28"/>
          <w:szCs w:val="28"/>
          <w:lang w:eastAsia="es-CO"/>
        </w:rPr>
        <w:t>art.</w:t>
      </w:r>
      <w:r w:rsidR="0065128C">
        <w:rPr>
          <w:rFonts w:ascii="Arial Narrow" w:hAnsi="Arial Narrow" w:cs="Tahoma"/>
          <w:color w:val="000000"/>
          <w:sz w:val="28"/>
          <w:szCs w:val="28"/>
          <w:lang w:eastAsia="es-CO"/>
        </w:rPr>
        <w:t>36</w:t>
      </w:r>
      <w:proofErr w:type="spellEnd"/>
      <w:r w:rsidR="0065128C">
        <w:rPr>
          <w:rFonts w:ascii="Arial Narrow" w:hAnsi="Arial Narrow" w:cs="Tahoma"/>
          <w:color w:val="000000"/>
          <w:sz w:val="28"/>
          <w:szCs w:val="28"/>
          <w:lang w:eastAsia="es-CO"/>
        </w:rPr>
        <w:t xml:space="preserve"> de la Ley 100</w:t>
      </w:r>
      <w:r w:rsidR="00C4250C">
        <w:rPr>
          <w:rFonts w:ascii="Arial Narrow" w:hAnsi="Arial Narrow" w:cs="Tahoma"/>
          <w:color w:val="000000"/>
          <w:sz w:val="28"/>
          <w:szCs w:val="28"/>
          <w:lang w:eastAsia="es-CO"/>
        </w:rPr>
        <w:t>/93</w:t>
      </w:r>
      <w:r w:rsidR="0065128C">
        <w:rPr>
          <w:rFonts w:ascii="Arial Narrow" w:hAnsi="Arial Narrow" w:cs="Tahoma"/>
          <w:color w:val="000000"/>
          <w:sz w:val="28"/>
          <w:szCs w:val="28"/>
          <w:lang w:eastAsia="es-CO"/>
        </w:rPr>
        <w:t>, y por tanto, tiene derecho a la reliquidación</w:t>
      </w:r>
      <w:r w:rsidR="00C4250C">
        <w:rPr>
          <w:rFonts w:ascii="Arial Narrow" w:hAnsi="Arial Narrow" w:cs="Tahoma"/>
          <w:color w:val="000000"/>
          <w:sz w:val="28"/>
          <w:szCs w:val="28"/>
          <w:lang w:eastAsia="es-CO"/>
        </w:rPr>
        <w:t xml:space="preserve"> solicitada </w:t>
      </w:r>
      <w:r w:rsidR="0065128C">
        <w:rPr>
          <w:rFonts w:ascii="Arial Narrow" w:hAnsi="Arial Narrow" w:cs="Tahoma"/>
          <w:color w:val="000000"/>
          <w:sz w:val="28"/>
          <w:szCs w:val="28"/>
          <w:lang w:eastAsia="es-CO"/>
        </w:rPr>
        <w:t xml:space="preserve">a partir del 23 de enero de 2012. </w:t>
      </w:r>
      <w:r>
        <w:rPr>
          <w:rFonts w:ascii="Arial Narrow" w:hAnsi="Arial Narrow" w:cs="Tahoma"/>
          <w:color w:val="000000"/>
          <w:sz w:val="28"/>
          <w:szCs w:val="28"/>
          <w:lang w:eastAsia="es-CO"/>
        </w:rPr>
        <w:t xml:space="preserve">En consecuencia, </w:t>
      </w:r>
      <w:r w:rsidR="00CE00D5">
        <w:rPr>
          <w:rFonts w:ascii="Arial Narrow" w:hAnsi="Arial Narrow" w:cs="Tahoma"/>
          <w:color w:val="000000"/>
          <w:sz w:val="28"/>
          <w:szCs w:val="28"/>
          <w:lang w:eastAsia="es-CO"/>
        </w:rPr>
        <w:t xml:space="preserve">condenó a </w:t>
      </w:r>
      <w:proofErr w:type="spellStart"/>
      <w:r w:rsidR="00CE00D5">
        <w:rPr>
          <w:rFonts w:ascii="Arial Narrow" w:hAnsi="Arial Narrow" w:cs="Tahoma"/>
          <w:color w:val="000000"/>
          <w:sz w:val="28"/>
          <w:szCs w:val="28"/>
          <w:lang w:eastAsia="es-CO"/>
        </w:rPr>
        <w:t>Colpensiones</w:t>
      </w:r>
      <w:proofErr w:type="spellEnd"/>
      <w:r w:rsidR="00CE00D5">
        <w:rPr>
          <w:rFonts w:ascii="Arial Narrow" w:hAnsi="Arial Narrow" w:cs="Tahoma"/>
          <w:color w:val="000000"/>
          <w:sz w:val="28"/>
          <w:szCs w:val="28"/>
          <w:lang w:eastAsia="es-CO"/>
        </w:rPr>
        <w:t xml:space="preserve"> a reconocer y pagar en pro del actor, la suma de $21`342.071, que corresponde a la diferencia del retroactivo pensional causado entre lo que venía pagando la entidad y lo que debió cancelar entre el 23 de enero de 2012 y el 31 de diciembre de 2015. Así mismo, a pagar a título de </w:t>
      </w:r>
      <w:r w:rsidR="00C4250C">
        <w:rPr>
          <w:rFonts w:ascii="Arial Narrow" w:hAnsi="Arial Narrow" w:cs="Tahoma"/>
          <w:color w:val="000000"/>
          <w:sz w:val="28"/>
          <w:szCs w:val="28"/>
          <w:lang w:eastAsia="es-CO"/>
        </w:rPr>
        <w:t xml:space="preserve">indexación, </w:t>
      </w:r>
      <w:r w:rsidR="00CE00D5">
        <w:rPr>
          <w:rFonts w:ascii="Arial Narrow" w:hAnsi="Arial Narrow" w:cs="Tahoma"/>
          <w:color w:val="000000"/>
          <w:sz w:val="28"/>
          <w:szCs w:val="28"/>
          <w:lang w:eastAsia="es-CO"/>
        </w:rPr>
        <w:t xml:space="preserve">la suma de $1`567.911, más las costas del proceso. Declaró probada parcialmente la excepción de prescripción respecto de las diferencias causadas con antelación al 22 de enero de 2007. </w:t>
      </w:r>
    </w:p>
    <w:p w:rsidR="008D0DA1" w:rsidRPr="003D5A72" w:rsidRDefault="008D0DA1" w:rsidP="008D0DA1">
      <w:pPr>
        <w:pStyle w:val="Sansinterligne"/>
      </w:pPr>
    </w:p>
    <w:p w:rsidR="008D0DA1" w:rsidRPr="00A071CD" w:rsidRDefault="008D0DA1" w:rsidP="008D0DA1">
      <w:pPr>
        <w:shd w:val="clear" w:color="auto" w:fill="FFFFFF"/>
        <w:spacing w:line="360" w:lineRule="auto"/>
        <w:ind w:firstLine="851"/>
        <w:jc w:val="both"/>
        <w:rPr>
          <w:rFonts w:ascii="Arial Narrow" w:hAnsi="Arial Narrow" w:cs="Tahoma"/>
          <w:iCs/>
          <w:color w:val="000000"/>
          <w:sz w:val="28"/>
          <w:szCs w:val="28"/>
          <w:lang w:val="es-MX" w:eastAsia="es-CO"/>
        </w:rPr>
      </w:pPr>
      <w:r w:rsidRPr="00A071CD">
        <w:rPr>
          <w:rFonts w:ascii="Arial Narrow" w:hAnsi="Arial Narrow" w:cs="Tahoma"/>
          <w:iCs/>
          <w:color w:val="000000"/>
          <w:sz w:val="28"/>
          <w:szCs w:val="28"/>
          <w:lang w:val="es-MX" w:eastAsia="es-CO"/>
        </w:rPr>
        <w:t xml:space="preserve">Respecto del citado proveído se dispuso el grado jurisdiccional de consulta ante esta Sala y surtido como se encuentra el trámite procesal de la instancia, se procede a desatarlo. </w:t>
      </w:r>
    </w:p>
    <w:p w:rsidR="008D0DA1" w:rsidRPr="00901E2F" w:rsidRDefault="008D0DA1" w:rsidP="00901E2F">
      <w:pPr>
        <w:pStyle w:val="Sansinterligne"/>
      </w:pPr>
    </w:p>
    <w:p w:rsidR="008D0DA1" w:rsidRPr="00D50878" w:rsidRDefault="008D0DA1" w:rsidP="008D0DA1">
      <w:pPr>
        <w:shd w:val="clear" w:color="auto" w:fill="FFFFFF"/>
        <w:tabs>
          <w:tab w:val="left" w:pos="5197"/>
        </w:tabs>
        <w:spacing w:line="360" w:lineRule="auto"/>
        <w:ind w:firstLine="851"/>
        <w:jc w:val="both"/>
        <w:rPr>
          <w:rFonts w:ascii="Arial Narrow" w:hAnsi="Arial Narrow" w:cs="Tahoma"/>
          <w:i/>
          <w:sz w:val="28"/>
          <w:szCs w:val="28"/>
        </w:rPr>
      </w:pPr>
      <w:r w:rsidRPr="00D50878">
        <w:rPr>
          <w:rFonts w:ascii="Arial Narrow" w:hAnsi="Arial Narrow" w:cs="Tahoma"/>
          <w:i/>
          <w:sz w:val="28"/>
          <w:szCs w:val="28"/>
        </w:rPr>
        <w:t>Del problema jurídico.</w:t>
      </w:r>
    </w:p>
    <w:p w:rsidR="00CA03BA" w:rsidRDefault="00CA03BA" w:rsidP="00CA03BA">
      <w:pPr>
        <w:shd w:val="clear" w:color="auto" w:fill="FFFFFF"/>
        <w:tabs>
          <w:tab w:val="left" w:pos="5197"/>
        </w:tabs>
        <w:ind w:firstLine="851"/>
        <w:jc w:val="both"/>
        <w:rPr>
          <w:rFonts w:ascii="Arial Narrow" w:hAnsi="Arial Narrow" w:cs="Tahoma"/>
          <w:color w:val="000000"/>
          <w:sz w:val="28"/>
          <w:szCs w:val="28"/>
          <w:lang w:eastAsia="es-CO"/>
        </w:rPr>
      </w:pPr>
    </w:p>
    <w:p w:rsidR="008D0DA1" w:rsidRPr="00A071CD" w:rsidRDefault="008D0DA1" w:rsidP="008D0DA1">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A071CD">
        <w:rPr>
          <w:rFonts w:ascii="Arial Narrow" w:hAnsi="Arial Narrow" w:cs="Tahoma"/>
          <w:color w:val="000000"/>
          <w:sz w:val="28"/>
          <w:szCs w:val="28"/>
          <w:lang w:eastAsia="es-CO"/>
        </w:rPr>
        <w:t xml:space="preserve">Visto el recuento anterior, la Sala formula el problema jurídico en los </w:t>
      </w:r>
      <w:proofErr w:type="gramStart"/>
      <w:r w:rsidRPr="00A071CD">
        <w:rPr>
          <w:rFonts w:ascii="Arial Narrow" w:hAnsi="Arial Narrow" w:cs="Tahoma"/>
          <w:color w:val="000000"/>
          <w:sz w:val="28"/>
          <w:szCs w:val="28"/>
          <w:lang w:eastAsia="es-CO"/>
        </w:rPr>
        <w:t>siguientes</w:t>
      </w:r>
      <w:proofErr w:type="gramEnd"/>
      <w:r w:rsidRPr="00A071CD">
        <w:rPr>
          <w:rFonts w:ascii="Arial Narrow" w:hAnsi="Arial Narrow" w:cs="Tahoma"/>
          <w:color w:val="000000"/>
          <w:sz w:val="28"/>
          <w:szCs w:val="28"/>
          <w:lang w:eastAsia="es-CO"/>
        </w:rPr>
        <w:t xml:space="preserve"> términos:</w:t>
      </w:r>
    </w:p>
    <w:p w:rsidR="008D0DA1" w:rsidRDefault="00CE00D5" w:rsidP="00D50878">
      <w:pPr>
        <w:shd w:val="clear" w:color="auto" w:fill="FFFFFF"/>
        <w:tabs>
          <w:tab w:val="left" w:pos="5197"/>
        </w:tabs>
        <w:ind w:firstLine="851"/>
        <w:jc w:val="both"/>
        <w:rPr>
          <w:rFonts w:ascii="Arial Narrow" w:hAnsi="Arial Narrow" w:cs="Tahoma"/>
          <w:i/>
          <w:color w:val="000000"/>
          <w:sz w:val="28"/>
          <w:szCs w:val="28"/>
          <w:lang w:eastAsia="es-CO"/>
        </w:rPr>
      </w:pPr>
      <w:r w:rsidRPr="00D50878">
        <w:rPr>
          <w:rFonts w:ascii="Arial Narrow" w:hAnsi="Arial Narrow" w:cs="Tahoma"/>
          <w:i/>
          <w:color w:val="000000"/>
          <w:sz w:val="28"/>
          <w:szCs w:val="28"/>
          <w:lang w:eastAsia="es-CO"/>
        </w:rPr>
        <w:lastRenderedPageBreak/>
        <w:t xml:space="preserve">¿El </w:t>
      </w:r>
      <w:r w:rsidR="00CD45DC" w:rsidRPr="00D50878">
        <w:rPr>
          <w:rFonts w:ascii="Arial Narrow" w:hAnsi="Arial Narrow" w:cs="Tahoma"/>
          <w:i/>
          <w:color w:val="000000"/>
          <w:sz w:val="28"/>
          <w:szCs w:val="28"/>
          <w:lang w:eastAsia="es-CO"/>
        </w:rPr>
        <w:t xml:space="preserve">demandante es beneficiario </w:t>
      </w:r>
      <w:r w:rsidR="008D0DA1" w:rsidRPr="00D50878">
        <w:rPr>
          <w:rFonts w:ascii="Arial Narrow" w:hAnsi="Arial Narrow" w:cs="Tahoma"/>
          <w:i/>
          <w:color w:val="000000"/>
          <w:sz w:val="28"/>
          <w:szCs w:val="28"/>
          <w:lang w:eastAsia="es-CO"/>
        </w:rPr>
        <w:t xml:space="preserve">del régimen de transición estatuido en el artículo 36 de la Ley 100 de 1993? </w:t>
      </w:r>
    </w:p>
    <w:p w:rsidR="00CA03BA" w:rsidRPr="00D50878" w:rsidRDefault="00CA03BA" w:rsidP="00D50878">
      <w:pPr>
        <w:shd w:val="clear" w:color="auto" w:fill="FFFFFF"/>
        <w:tabs>
          <w:tab w:val="left" w:pos="5197"/>
        </w:tabs>
        <w:ind w:firstLine="851"/>
        <w:jc w:val="both"/>
        <w:rPr>
          <w:rFonts w:ascii="Arial Narrow" w:hAnsi="Arial Narrow" w:cs="Tahoma"/>
          <w:i/>
          <w:color w:val="000000"/>
          <w:sz w:val="28"/>
          <w:szCs w:val="28"/>
          <w:lang w:eastAsia="es-CO"/>
        </w:rPr>
      </w:pPr>
    </w:p>
    <w:p w:rsidR="008D0DA1" w:rsidRDefault="008D0DA1" w:rsidP="00D50878">
      <w:pPr>
        <w:tabs>
          <w:tab w:val="left" w:pos="0"/>
          <w:tab w:val="left" w:pos="8647"/>
        </w:tabs>
        <w:suppressAutoHyphens/>
        <w:ind w:firstLine="900"/>
        <w:jc w:val="both"/>
        <w:rPr>
          <w:rFonts w:ascii="Arial Narrow" w:hAnsi="Arial Narrow" w:cs="Tahoma"/>
          <w:i/>
          <w:sz w:val="28"/>
          <w:szCs w:val="28"/>
        </w:rPr>
      </w:pPr>
      <w:r w:rsidRPr="00D50878">
        <w:rPr>
          <w:rFonts w:ascii="Arial Narrow" w:hAnsi="Arial Narrow" w:cs="Tahoma"/>
          <w:i/>
          <w:sz w:val="28"/>
          <w:szCs w:val="28"/>
        </w:rPr>
        <w:t>¿</w:t>
      </w:r>
      <w:r w:rsidR="00D50878">
        <w:rPr>
          <w:rFonts w:ascii="Arial Narrow" w:hAnsi="Arial Narrow" w:cs="Tahoma"/>
          <w:i/>
          <w:sz w:val="28"/>
          <w:szCs w:val="28"/>
        </w:rPr>
        <w:t>Hay lugar a reajustar el valor de la mesada pensional reconocida por la entidad</w:t>
      </w:r>
      <w:r w:rsidRPr="00D50878">
        <w:rPr>
          <w:rFonts w:ascii="Arial Narrow" w:hAnsi="Arial Narrow" w:cs="Tahoma"/>
          <w:i/>
          <w:sz w:val="28"/>
          <w:szCs w:val="28"/>
        </w:rPr>
        <w:t xml:space="preserve">? </w:t>
      </w:r>
    </w:p>
    <w:p w:rsidR="00E81B56" w:rsidRDefault="00E81B56" w:rsidP="00E81B56">
      <w:pPr>
        <w:pStyle w:val="Sansinterligne"/>
      </w:pPr>
    </w:p>
    <w:p w:rsidR="00D50878" w:rsidRPr="003D5A72" w:rsidRDefault="00D50878" w:rsidP="008D0DA1">
      <w:pPr>
        <w:pStyle w:val="Sansinterligne"/>
      </w:pPr>
    </w:p>
    <w:p w:rsidR="008D0DA1" w:rsidRPr="00E81B56" w:rsidRDefault="008D0DA1" w:rsidP="008D0DA1">
      <w:pPr>
        <w:tabs>
          <w:tab w:val="left" w:pos="0"/>
          <w:tab w:val="left" w:pos="8647"/>
        </w:tabs>
        <w:suppressAutoHyphens/>
        <w:spacing w:line="360" w:lineRule="auto"/>
        <w:ind w:firstLine="900"/>
        <w:jc w:val="both"/>
        <w:rPr>
          <w:rFonts w:ascii="Arial Narrow" w:hAnsi="Arial Narrow" w:cs="Tahoma"/>
          <w:sz w:val="28"/>
          <w:szCs w:val="28"/>
        </w:rPr>
      </w:pPr>
      <w:r w:rsidRPr="00E81B56">
        <w:rPr>
          <w:rFonts w:ascii="Arial Narrow" w:hAnsi="Arial Narrow" w:cs="Tahoma"/>
          <w:i/>
          <w:sz w:val="28"/>
          <w:szCs w:val="28"/>
        </w:rPr>
        <w:t>Alegatos en esta instancia</w:t>
      </w:r>
      <w:r w:rsidRPr="00E81B56">
        <w:rPr>
          <w:rFonts w:ascii="Arial Narrow" w:hAnsi="Arial Narrow" w:cs="Tahoma"/>
          <w:sz w:val="28"/>
          <w:szCs w:val="28"/>
        </w:rPr>
        <w:t>:</w:t>
      </w:r>
    </w:p>
    <w:p w:rsidR="008D0DA1" w:rsidRPr="003D5A72" w:rsidRDefault="008D0DA1" w:rsidP="008D0DA1">
      <w:pPr>
        <w:pStyle w:val="Sansinterligne"/>
      </w:pPr>
    </w:p>
    <w:p w:rsidR="008D0DA1" w:rsidRPr="00A071CD" w:rsidRDefault="008D0DA1" w:rsidP="008D0DA1">
      <w:pPr>
        <w:pStyle w:val="Sansinterligne"/>
        <w:spacing w:line="360" w:lineRule="auto"/>
        <w:ind w:firstLine="708"/>
        <w:jc w:val="both"/>
        <w:rPr>
          <w:rFonts w:ascii="Arial Narrow" w:hAnsi="Arial Narrow"/>
          <w:sz w:val="28"/>
          <w:szCs w:val="28"/>
        </w:rPr>
      </w:pPr>
      <w:r w:rsidRPr="00A071CD">
        <w:rPr>
          <w:rFonts w:ascii="Arial Narrow" w:hAnsi="Arial Narrow"/>
          <w:sz w:val="28"/>
          <w:szCs w:val="28"/>
        </w:rPr>
        <w:t xml:space="preserve">En este estado de la diligencia y antes de que la Colegiatura, de respuesta al problema jurídico planteado,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A071CD">
          <w:rPr>
            <w:rFonts w:ascii="Arial Narrow" w:hAnsi="Arial Narrow"/>
            <w:sz w:val="28"/>
            <w:szCs w:val="28"/>
          </w:rPr>
          <w:t>66 A</w:t>
        </w:r>
      </w:smartTag>
      <w:r w:rsidRPr="00A071CD">
        <w:rPr>
          <w:rFonts w:ascii="Arial Narrow" w:hAnsi="Arial Narrow"/>
          <w:sz w:val="28"/>
          <w:szCs w:val="28"/>
        </w:rPr>
        <w:t xml:space="preserve"> </w:t>
      </w:r>
      <w:proofErr w:type="spellStart"/>
      <w:r w:rsidRPr="00A071CD">
        <w:rPr>
          <w:rFonts w:ascii="Arial Narrow" w:hAnsi="Arial Narrow"/>
          <w:sz w:val="28"/>
          <w:szCs w:val="28"/>
        </w:rPr>
        <w:t>CPLSS</w:t>
      </w:r>
      <w:proofErr w:type="spellEnd"/>
      <w:r w:rsidRPr="00A071CD">
        <w:rPr>
          <w:rFonts w:ascii="Arial Narrow" w:hAnsi="Arial Narrow"/>
          <w:sz w:val="28"/>
          <w:szCs w:val="28"/>
        </w:rPr>
        <w:t>.).</w:t>
      </w:r>
    </w:p>
    <w:p w:rsidR="008D0DA1" w:rsidRPr="00A071CD" w:rsidRDefault="008D0DA1" w:rsidP="008D0DA1">
      <w:pPr>
        <w:pStyle w:val="Sansinterligne"/>
        <w:rPr>
          <w:sz w:val="28"/>
          <w:szCs w:val="28"/>
        </w:rPr>
      </w:pPr>
    </w:p>
    <w:p w:rsidR="008D0DA1" w:rsidRPr="00A071CD" w:rsidRDefault="008D0DA1" w:rsidP="008D0DA1">
      <w:pPr>
        <w:pStyle w:val="Sansinterligne"/>
        <w:spacing w:line="360" w:lineRule="auto"/>
        <w:ind w:firstLine="708"/>
        <w:jc w:val="both"/>
        <w:rPr>
          <w:rFonts w:ascii="Arial Narrow" w:hAnsi="Arial Narrow"/>
          <w:sz w:val="28"/>
          <w:szCs w:val="28"/>
        </w:rPr>
      </w:pPr>
      <w:r w:rsidRPr="00A071CD">
        <w:rPr>
          <w:rFonts w:ascii="Arial Narrow" w:hAnsi="Arial Narrow"/>
          <w:sz w:val="28"/>
          <w:szCs w:val="28"/>
        </w:rPr>
        <w:t xml:space="preserve">Escuchadas las anteriores intervenciones que en síntesis reflejan los puntos debatidos por los integrantes de la Sala, se procede a decidir de fondo, previa las siguientes: </w:t>
      </w:r>
    </w:p>
    <w:p w:rsidR="008D0DA1" w:rsidRPr="00A071CD" w:rsidRDefault="008D0DA1" w:rsidP="008D0DA1">
      <w:pPr>
        <w:pStyle w:val="Sansinterligne"/>
        <w:spacing w:line="360" w:lineRule="auto"/>
        <w:jc w:val="both"/>
        <w:rPr>
          <w:rFonts w:ascii="Arial Narrow" w:hAnsi="Arial Narrow"/>
          <w:sz w:val="28"/>
          <w:szCs w:val="28"/>
        </w:rPr>
      </w:pPr>
    </w:p>
    <w:p w:rsidR="008D0DA1" w:rsidRDefault="008D0DA1" w:rsidP="008D0DA1">
      <w:pPr>
        <w:pStyle w:val="Sansinterligne"/>
        <w:spacing w:line="360" w:lineRule="auto"/>
        <w:ind w:firstLine="708"/>
        <w:jc w:val="both"/>
        <w:rPr>
          <w:rFonts w:ascii="Arial Narrow" w:hAnsi="Arial Narrow"/>
          <w:b/>
          <w:sz w:val="28"/>
          <w:szCs w:val="28"/>
        </w:rPr>
      </w:pPr>
      <w:r w:rsidRPr="00A071CD">
        <w:rPr>
          <w:rFonts w:ascii="Arial Narrow" w:hAnsi="Arial Narrow"/>
          <w:b/>
          <w:sz w:val="28"/>
          <w:szCs w:val="28"/>
        </w:rPr>
        <w:t>III. CONSIDERACIONES:</w:t>
      </w:r>
    </w:p>
    <w:p w:rsidR="00E81B56" w:rsidRPr="00E81B56" w:rsidRDefault="00E81B56" w:rsidP="00E81B56">
      <w:pPr>
        <w:pStyle w:val="Sansinterligne"/>
      </w:pPr>
    </w:p>
    <w:p w:rsidR="00E81B56" w:rsidRDefault="00E81B56" w:rsidP="00E81B56">
      <w:pPr>
        <w:spacing w:line="360" w:lineRule="auto"/>
        <w:ind w:firstLine="851"/>
        <w:jc w:val="both"/>
        <w:rPr>
          <w:rFonts w:ascii="Arial Narrow" w:hAnsi="Arial Narrow" w:cs="Tahoma"/>
          <w:sz w:val="28"/>
          <w:szCs w:val="28"/>
        </w:rPr>
      </w:pPr>
      <w:r>
        <w:rPr>
          <w:rFonts w:ascii="Arial Narrow" w:hAnsi="Arial Narrow" w:cs="Tahoma"/>
          <w:sz w:val="28"/>
          <w:szCs w:val="28"/>
        </w:rPr>
        <w:t xml:space="preserve">Solicita el gestor del litigio que se le reconozca la calidad de beneficiario del régimen de transición, y por ende, se declare que tiene derecho a la reliquidación del </w:t>
      </w:r>
      <w:proofErr w:type="spellStart"/>
      <w:r>
        <w:rPr>
          <w:rFonts w:ascii="Arial Narrow" w:hAnsi="Arial Narrow" w:cs="Tahoma"/>
          <w:sz w:val="28"/>
          <w:szCs w:val="28"/>
        </w:rPr>
        <w:t>IBL</w:t>
      </w:r>
      <w:proofErr w:type="spellEnd"/>
      <w:r>
        <w:rPr>
          <w:rFonts w:ascii="Arial Narrow" w:hAnsi="Arial Narrow" w:cs="Tahoma"/>
          <w:sz w:val="28"/>
          <w:szCs w:val="28"/>
        </w:rPr>
        <w:t xml:space="preserve"> de la pensión, aplicando una tasa de remplazo del 75 %, con base</w:t>
      </w:r>
      <w:r>
        <w:rPr>
          <w:rFonts w:ascii="Arial Narrow" w:hAnsi="Arial Narrow"/>
          <w:sz w:val="28"/>
          <w:szCs w:val="28"/>
        </w:rPr>
        <w:t xml:space="preserve"> en el artículo 7º de la Ley 71 de 1988, toda vez que </w:t>
      </w:r>
      <w:r>
        <w:rPr>
          <w:rFonts w:ascii="Arial Narrow" w:hAnsi="Arial Narrow" w:cs="Tahoma"/>
          <w:sz w:val="28"/>
          <w:szCs w:val="28"/>
        </w:rPr>
        <w:t>la entidad de seguridad social le reconoció la pensión de vejez con base en el artículo 33 de la Ley 100 de 1993 modificado por el artículo 9 de la Ley 797 de 2003, la cual resulta menos favorable a sus intereses.</w:t>
      </w:r>
    </w:p>
    <w:p w:rsidR="00E81B56" w:rsidRPr="00995FA2" w:rsidRDefault="00E81B56" w:rsidP="00995FA2">
      <w:pPr>
        <w:pStyle w:val="Sansinterligne"/>
      </w:pPr>
    </w:p>
    <w:p w:rsidR="00E81B56" w:rsidRDefault="0040101B" w:rsidP="0040101B">
      <w:pPr>
        <w:spacing w:line="360" w:lineRule="auto"/>
        <w:ind w:firstLine="851"/>
        <w:jc w:val="both"/>
        <w:rPr>
          <w:rFonts w:ascii="Arial Narrow" w:hAnsi="Arial Narrow"/>
          <w:b/>
          <w:sz w:val="28"/>
          <w:szCs w:val="28"/>
        </w:rPr>
      </w:pPr>
      <w:r>
        <w:rPr>
          <w:rFonts w:ascii="Arial Narrow" w:hAnsi="Arial Narrow" w:cs="Tahoma"/>
          <w:sz w:val="28"/>
          <w:szCs w:val="28"/>
        </w:rPr>
        <w:t xml:space="preserve">Conforme las probanzas que militan en el plenario, </w:t>
      </w:r>
      <w:r w:rsidR="00E81B56">
        <w:rPr>
          <w:rFonts w:ascii="Arial Narrow" w:hAnsi="Arial Narrow" w:cs="Tahoma"/>
          <w:sz w:val="28"/>
          <w:szCs w:val="28"/>
        </w:rPr>
        <w:t>tal como lo concluyó la sentenciadora de primer grado, el demandante es beneficiario del régimen de transición previsto en el artículo 36 de la Ley 100 de 1993, por cuanto</w:t>
      </w:r>
      <w:r>
        <w:rPr>
          <w:rFonts w:ascii="Arial Narrow" w:hAnsi="Arial Narrow" w:cs="Tahoma"/>
          <w:sz w:val="28"/>
          <w:szCs w:val="28"/>
        </w:rPr>
        <w:t xml:space="preserve"> al 1º de abril de 1994 tenía 46</w:t>
      </w:r>
      <w:r w:rsidR="00E81B56">
        <w:rPr>
          <w:rFonts w:ascii="Arial Narrow" w:hAnsi="Arial Narrow" w:cs="Tahoma"/>
          <w:sz w:val="28"/>
          <w:szCs w:val="28"/>
        </w:rPr>
        <w:t xml:space="preserve"> años de edad (ver </w:t>
      </w:r>
      <w:proofErr w:type="spellStart"/>
      <w:r w:rsidR="00E81B56">
        <w:rPr>
          <w:rFonts w:ascii="Arial Narrow" w:hAnsi="Arial Narrow" w:cs="Tahoma"/>
          <w:sz w:val="28"/>
          <w:szCs w:val="28"/>
        </w:rPr>
        <w:t>fl.1</w:t>
      </w:r>
      <w:r>
        <w:rPr>
          <w:rFonts w:ascii="Arial Narrow" w:hAnsi="Arial Narrow" w:cs="Tahoma"/>
          <w:sz w:val="28"/>
          <w:szCs w:val="28"/>
        </w:rPr>
        <w:t>7</w:t>
      </w:r>
      <w:proofErr w:type="spellEnd"/>
      <w:r w:rsidR="00E81B56">
        <w:rPr>
          <w:rFonts w:ascii="Arial Narrow" w:hAnsi="Arial Narrow" w:cs="Tahoma"/>
          <w:sz w:val="28"/>
          <w:szCs w:val="28"/>
        </w:rPr>
        <w:t>), siendo in</w:t>
      </w:r>
      <w:r w:rsidR="00E81B56">
        <w:rPr>
          <w:rFonts w:ascii="Arial Narrow" w:hAnsi="Arial Narrow" w:cs="Arial"/>
          <w:sz w:val="28"/>
          <w:szCs w:val="28"/>
          <w:lang w:val="es-ES"/>
        </w:rPr>
        <w:t xml:space="preserve">necesario verificar el cumplimiento de las semanas exigidas por el </w:t>
      </w:r>
      <w:proofErr w:type="spellStart"/>
      <w:r w:rsidR="00E81B56">
        <w:rPr>
          <w:rFonts w:ascii="Arial Narrow" w:hAnsi="Arial Narrow" w:cs="Arial"/>
          <w:sz w:val="28"/>
          <w:szCs w:val="28"/>
          <w:lang w:val="es-ES"/>
        </w:rPr>
        <w:t>A.L</w:t>
      </w:r>
      <w:proofErr w:type="spellEnd"/>
      <w:r w:rsidR="00E81B56">
        <w:rPr>
          <w:rFonts w:ascii="Arial Narrow" w:hAnsi="Arial Narrow" w:cs="Arial"/>
          <w:sz w:val="28"/>
          <w:szCs w:val="28"/>
          <w:lang w:val="es-ES"/>
        </w:rPr>
        <w:t xml:space="preserve"> 01 de 2005, </w:t>
      </w:r>
      <w:r w:rsidR="00995FA2">
        <w:rPr>
          <w:rFonts w:ascii="Arial Narrow" w:hAnsi="Arial Narrow" w:cs="Arial"/>
          <w:sz w:val="28"/>
          <w:szCs w:val="28"/>
          <w:lang w:val="es-ES"/>
        </w:rPr>
        <w:t>por haber</w:t>
      </w:r>
      <w:r>
        <w:rPr>
          <w:rFonts w:ascii="Arial Narrow" w:hAnsi="Arial Narrow" w:cs="Arial"/>
          <w:sz w:val="28"/>
          <w:szCs w:val="28"/>
          <w:lang w:val="es-ES"/>
        </w:rPr>
        <w:t xml:space="preserve"> acreditado la </w:t>
      </w:r>
      <w:r w:rsidR="00E81B56">
        <w:rPr>
          <w:rFonts w:ascii="Arial Narrow" w:hAnsi="Arial Narrow" w:cs="Arial"/>
          <w:sz w:val="28"/>
          <w:szCs w:val="28"/>
          <w:lang w:val="es-ES"/>
        </w:rPr>
        <w:t xml:space="preserve">edad mínima </w:t>
      </w:r>
      <w:r>
        <w:rPr>
          <w:rFonts w:ascii="Arial Narrow" w:hAnsi="Arial Narrow" w:cs="Arial"/>
          <w:sz w:val="28"/>
          <w:szCs w:val="28"/>
          <w:lang w:val="es-ES"/>
        </w:rPr>
        <w:t xml:space="preserve">para pensión </w:t>
      </w:r>
      <w:r w:rsidR="00E81B56">
        <w:rPr>
          <w:rFonts w:ascii="Arial Narrow" w:hAnsi="Arial Narrow" w:cs="Arial"/>
          <w:sz w:val="28"/>
          <w:szCs w:val="28"/>
          <w:lang w:val="es-ES"/>
        </w:rPr>
        <w:t>con ant</w:t>
      </w:r>
      <w:r>
        <w:rPr>
          <w:rFonts w:ascii="Arial Narrow" w:hAnsi="Arial Narrow" w:cs="Arial"/>
          <w:sz w:val="28"/>
          <w:szCs w:val="28"/>
          <w:lang w:val="es-ES"/>
        </w:rPr>
        <w:t>elación al 31 de julio de 2010.</w:t>
      </w:r>
    </w:p>
    <w:p w:rsidR="00E81B56" w:rsidRPr="00995FA2" w:rsidRDefault="00E81B56" w:rsidP="00995FA2">
      <w:pPr>
        <w:pStyle w:val="Sansinterligne"/>
      </w:pPr>
    </w:p>
    <w:p w:rsidR="00995FA2" w:rsidRDefault="00995FA2" w:rsidP="00995FA2">
      <w:pPr>
        <w:spacing w:line="360" w:lineRule="auto"/>
        <w:ind w:firstLine="840"/>
        <w:jc w:val="both"/>
        <w:rPr>
          <w:rFonts w:ascii="Arial Narrow" w:hAnsi="Arial Narrow" w:cs="Tahoma"/>
          <w:sz w:val="28"/>
          <w:szCs w:val="28"/>
          <w:lang w:eastAsia="it-IT"/>
        </w:rPr>
      </w:pPr>
      <w:r>
        <w:rPr>
          <w:rFonts w:ascii="Arial Narrow" w:hAnsi="Arial Narrow" w:cs="Tahoma"/>
          <w:sz w:val="28"/>
          <w:szCs w:val="28"/>
        </w:rPr>
        <w:t xml:space="preserve">En tales condiciones, estando el demandante en el contingente de personas cobijadas por la transición, se tiene que su situación pensional debió ser analizada conforme al régimen anterior al cual se encontraba afiliado antes de la entrada en </w:t>
      </w:r>
      <w:r>
        <w:rPr>
          <w:rFonts w:ascii="Arial Narrow" w:hAnsi="Arial Narrow" w:cs="Tahoma"/>
          <w:sz w:val="28"/>
          <w:szCs w:val="28"/>
        </w:rPr>
        <w:lastRenderedPageBreak/>
        <w:t xml:space="preserve">vigencia del Sistema General de Pensiones, que para el caso de autos, es la Ley 71 de 1988, reglamentada por el </w:t>
      </w:r>
      <w:proofErr w:type="spellStart"/>
      <w:r>
        <w:rPr>
          <w:rFonts w:ascii="Arial Narrow" w:hAnsi="Arial Narrow" w:cs="Arial"/>
          <w:spacing w:val="-3"/>
          <w:sz w:val="28"/>
          <w:szCs w:val="28"/>
        </w:rPr>
        <w:t>art.1º</w:t>
      </w:r>
      <w:proofErr w:type="spellEnd"/>
      <w:r>
        <w:rPr>
          <w:rFonts w:ascii="Arial Narrow" w:hAnsi="Arial Narrow" w:cs="Arial"/>
          <w:spacing w:val="-3"/>
          <w:sz w:val="28"/>
          <w:szCs w:val="28"/>
        </w:rPr>
        <w:t xml:space="preserve"> del </w:t>
      </w:r>
      <w:proofErr w:type="spellStart"/>
      <w:r>
        <w:rPr>
          <w:rFonts w:ascii="Arial Narrow" w:hAnsi="Arial Narrow" w:cs="Arial"/>
          <w:spacing w:val="-3"/>
          <w:sz w:val="28"/>
          <w:szCs w:val="28"/>
        </w:rPr>
        <w:t>Dcto.2709</w:t>
      </w:r>
      <w:proofErr w:type="spellEnd"/>
      <w:r>
        <w:rPr>
          <w:rFonts w:ascii="Arial Narrow" w:hAnsi="Arial Narrow" w:cs="Arial"/>
          <w:spacing w:val="-3"/>
          <w:sz w:val="28"/>
          <w:szCs w:val="28"/>
        </w:rPr>
        <w:t xml:space="preserve"> de 1994, </w:t>
      </w:r>
      <w:r>
        <w:rPr>
          <w:rFonts w:ascii="Arial Narrow" w:hAnsi="Arial Narrow" w:cs="Tahoma"/>
          <w:sz w:val="28"/>
          <w:szCs w:val="28"/>
        </w:rPr>
        <w:t>habida consideración de que el demandante laboró tiempos al sector público y privado.</w:t>
      </w:r>
    </w:p>
    <w:p w:rsidR="00E81B56" w:rsidRPr="00995FA2" w:rsidRDefault="00E81B56" w:rsidP="00995FA2">
      <w:pPr>
        <w:pStyle w:val="Sansinterligne"/>
      </w:pPr>
    </w:p>
    <w:p w:rsidR="00995FA2" w:rsidRDefault="00995FA2" w:rsidP="00995FA2">
      <w:pPr>
        <w:spacing w:line="360" w:lineRule="auto"/>
        <w:ind w:firstLine="851"/>
        <w:jc w:val="both"/>
        <w:rPr>
          <w:rFonts w:ascii="Arial Narrow" w:hAnsi="Arial Narrow" w:cs="Arial"/>
          <w:spacing w:val="-3"/>
          <w:sz w:val="28"/>
          <w:szCs w:val="28"/>
        </w:rPr>
      </w:pPr>
      <w:r>
        <w:rPr>
          <w:rFonts w:ascii="Arial Narrow" w:hAnsi="Arial Narrow" w:cs="Tahoma"/>
          <w:sz w:val="28"/>
          <w:szCs w:val="28"/>
        </w:rPr>
        <w:t>Tal disposición normativa en su artículo 7º exige</w:t>
      </w:r>
      <w:r>
        <w:rPr>
          <w:rFonts w:ascii="Arial Narrow" w:hAnsi="Arial Narrow" w:cs="Arial"/>
          <w:sz w:val="28"/>
          <w:szCs w:val="28"/>
        </w:rPr>
        <w:t xml:space="preserve"> 60 años de edad para los hombres y </w:t>
      </w:r>
      <w:r>
        <w:rPr>
          <w:rFonts w:ascii="Arial Narrow" w:hAnsi="Arial Narrow" w:cs="Arial"/>
          <w:spacing w:val="-3"/>
          <w:sz w:val="28"/>
          <w:szCs w:val="28"/>
        </w:rPr>
        <w:t>un mínimo de 20 años de servicios al sector público o privado, en cualquier tiempo, requisitos éstos que satisfizo</w:t>
      </w:r>
      <w:r w:rsidR="00E22949">
        <w:rPr>
          <w:rFonts w:ascii="Arial Narrow" w:hAnsi="Arial Narrow" w:cs="Arial"/>
          <w:spacing w:val="-3"/>
          <w:sz w:val="28"/>
          <w:szCs w:val="28"/>
        </w:rPr>
        <w:t xml:space="preserve"> a cabalidad </w:t>
      </w:r>
      <w:r>
        <w:rPr>
          <w:rFonts w:ascii="Arial Narrow" w:hAnsi="Arial Narrow" w:cs="Arial"/>
          <w:spacing w:val="-3"/>
          <w:sz w:val="28"/>
          <w:szCs w:val="28"/>
        </w:rPr>
        <w:t xml:space="preserve">el demandante, </w:t>
      </w:r>
      <w:r w:rsidR="007B7643">
        <w:rPr>
          <w:rFonts w:ascii="Arial Narrow" w:hAnsi="Arial Narrow" w:cs="Arial"/>
          <w:spacing w:val="-3"/>
          <w:sz w:val="28"/>
          <w:szCs w:val="28"/>
        </w:rPr>
        <w:t>por cuanto</w:t>
      </w:r>
      <w:r>
        <w:rPr>
          <w:rFonts w:ascii="Arial Narrow" w:hAnsi="Arial Narrow" w:cs="Arial"/>
          <w:spacing w:val="-3"/>
          <w:sz w:val="28"/>
          <w:szCs w:val="28"/>
        </w:rPr>
        <w:t xml:space="preserve"> arribó a la edad mínima el </w:t>
      </w:r>
      <w:r w:rsidR="00E22949">
        <w:rPr>
          <w:rFonts w:ascii="Arial Narrow" w:hAnsi="Arial Narrow" w:cs="Arial"/>
          <w:spacing w:val="-3"/>
          <w:sz w:val="28"/>
          <w:szCs w:val="28"/>
        </w:rPr>
        <w:t>26 de noviembre de 2007</w:t>
      </w:r>
      <w:r>
        <w:rPr>
          <w:rFonts w:ascii="Arial Narrow" w:hAnsi="Arial Narrow" w:cs="Arial"/>
          <w:spacing w:val="-3"/>
          <w:sz w:val="28"/>
          <w:szCs w:val="28"/>
        </w:rPr>
        <w:t xml:space="preserve"> y </w:t>
      </w:r>
      <w:r w:rsidR="000A78AC">
        <w:rPr>
          <w:rFonts w:ascii="Arial Narrow" w:hAnsi="Arial Narrow" w:cs="Arial"/>
          <w:spacing w:val="-3"/>
          <w:sz w:val="28"/>
          <w:szCs w:val="28"/>
        </w:rPr>
        <w:t>cotizó</w:t>
      </w:r>
      <w:r w:rsidR="007B7643">
        <w:rPr>
          <w:rFonts w:ascii="Arial Narrow" w:hAnsi="Arial Narrow" w:cs="Arial"/>
          <w:spacing w:val="-3"/>
          <w:sz w:val="28"/>
          <w:szCs w:val="28"/>
        </w:rPr>
        <w:t xml:space="preserve"> un total de </w:t>
      </w:r>
      <w:r w:rsidR="000A78AC">
        <w:rPr>
          <w:rFonts w:ascii="Arial Narrow" w:hAnsi="Arial Narrow" w:cs="Arial"/>
          <w:spacing w:val="-3"/>
          <w:sz w:val="28"/>
          <w:szCs w:val="28"/>
        </w:rPr>
        <w:t xml:space="preserve">1.414 semanas tanto en el sector público como el privado, según se colige de la Resolución No. 5299 de 2008, de las certificaciones para liquidación y emisión de bonos pensionales </w:t>
      </w:r>
      <w:r w:rsidR="00C44E7C">
        <w:rPr>
          <w:rFonts w:ascii="Arial Narrow" w:hAnsi="Arial Narrow" w:cs="Arial"/>
          <w:spacing w:val="-3"/>
          <w:sz w:val="28"/>
          <w:szCs w:val="28"/>
        </w:rPr>
        <w:t xml:space="preserve">expedidos por la Dirección Ejecutiva de Administración de la Rama Judicial y </w:t>
      </w:r>
      <w:r w:rsidR="007B7643">
        <w:rPr>
          <w:rFonts w:ascii="Arial Narrow" w:hAnsi="Arial Narrow" w:cs="Arial"/>
          <w:spacing w:val="-3"/>
          <w:sz w:val="28"/>
          <w:szCs w:val="28"/>
        </w:rPr>
        <w:t>d</w:t>
      </w:r>
      <w:r w:rsidR="00C44E7C">
        <w:rPr>
          <w:rFonts w:ascii="Arial Narrow" w:hAnsi="Arial Narrow" w:cs="Arial"/>
          <w:spacing w:val="-3"/>
          <w:sz w:val="28"/>
          <w:szCs w:val="28"/>
        </w:rPr>
        <w:t>el reporte de semanas cotizadas válida para prestaciones económicas allegada en medio magn</w:t>
      </w:r>
      <w:r w:rsidR="007B7643">
        <w:rPr>
          <w:rFonts w:ascii="Arial Narrow" w:hAnsi="Arial Narrow" w:cs="Arial"/>
          <w:spacing w:val="-3"/>
          <w:sz w:val="28"/>
          <w:szCs w:val="28"/>
        </w:rPr>
        <w:t>ético.</w:t>
      </w:r>
    </w:p>
    <w:p w:rsidR="00E81B56" w:rsidRPr="00B06218" w:rsidRDefault="00E81B56" w:rsidP="00B06218">
      <w:pPr>
        <w:pStyle w:val="Sansinterligne"/>
      </w:pPr>
    </w:p>
    <w:p w:rsidR="00B06218" w:rsidRDefault="00B06218" w:rsidP="00B06218">
      <w:pPr>
        <w:pStyle w:val="Corpsdetexte"/>
        <w:spacing w:line="360" w:lineRule="auto"/>
        <w:ind w:firstLine="858"/>
        <w:rPr>
          <w:rFonts w:ascii="Arial Narrow" w:hAnsi="Arial Narrow"/>
          <w:sz w:val="28"/>
          <w:szCs w:val="28"/>
        </w:rPr>
      </w:pPr>
      <w:r>
        <w:rPr>
          <w:rFonts w:ascii="Arial Narrow" w:hAnsi="Arial Narrow"/>
          <w:sz w:val="28"/>
          <w:szCs w:val="28"/>
        </w:rPr>
        <w:t xml:space="preserve">Para efectos de calcular el valor de la mesada, se tiene en cuenta que al demandante le hacían falta más de 10 años para consolidar su derecho al 1º de abril de 1994-, toda vez que cumplió la edad el 26 de noviembre de 2007, por lo que la norma aplicable </w:t>
      </w:r>
      <w:r w:rsidR="00901E2F">
        <w:rPr>
          <w:rFonts w:ascii="Arial Narrow" w:hAnsi="Arial Narrow"/>
          <w:sz w:val="28"/>
          <w:szCs w:val="28"/>
        </w:rPr>
        <w:t xml:space="preserve">al caso </w:t>
      </w:r>
      <w:r>
        <w:rPr>
          <w:rFonts w:ascii="Arial Narrow" w:hAnsi="Arial Narrow"/>
          <w:sz w:val="28"/>
          <w:szCs w:val="28"/>
        </w:rPr>
        <w:t>es e</w:t>
      </w:r>
      <w:r>
        <w:rPr>
          <w:rFonts w:ascii="Arial Narrow" w:hAnsi="Arial Narrow"/>
          <w:sz w:val="28"/>
          <w:szCs w:val="28"/>
          <w:lang w:eastAsia="en-US"/>
        </w:rPr>
        <w:t xml:space="preserve">l artículo 21 de la Ley 100 de 1993, </w:t>
      </w:r>
      <w:r w:rsidR="00901E2F">
        <w:rPr>
          <w:rFonts w:ascii="Arial Narrow" w:hAnsi="Arial Narrow"/>
          <w:sz w:val="28"/>
          <w:szCs w:val="28"/>
          <w:lang w:eastAsia="en-US"/>
        </w:rPr>
        <w:t xml:space="preserve">que </w:t>
      </w:r>
      <w:r>
        <w:rPr>
          <w:rFonts w:ascii="Arial Narrow" w:hAnsi="Arial Narrow"/>
          <w:sz w:val="28"/>
          <w:szCs w:val="28"/>
          <w:lang w:eastAsia="en-US"/>
        </w:rPr>
        <w:t xml:space="preserve">dispone que </w:t>
      </w:r>
      <w:r w:rsidRPr="00537931">
        <w:rPr>
          <w:rFonts w:ascii="Arial Narrow" w:hAnsi="Arial Narrow"/>
          <w:sz w:val="28"/>
          <w:szCs w:val="28"/>
          <w:lang w:eastAsia="en-US"/>
        </w:rPr>
        <w:t xml:space="preserve">la base </w:t>
      </w:r>
      <w:r>
        <w:rPr>
          <w:rFonts w:ascii="Arial Narrow" w:hAnsi="Arial Narrow"/>
          <w:sz w:val="28"/>
          <w:szCs w:val="28"/>
          <w:lang w:eastAsia="en-US"/>
        </w:rPr>
        <w:t>de</w:t>
      </w:r>
      <w:r w:rsidRPr="00537931">
        <w:rPr>
          <w:rFonts w:ascii="Arial Narrow" w:hAnsi="Arial Narrow"/>
          <w:sz w:val="28"/>
          <w:szCs w:val="28"/>
          <w:lang w:eastAsia="en-US"/>
        </w:rPr>
        <w:t xml:space="preserve">l monto de la pensión, </w:t>
      </w:r>
      <w:r>
        <w:rPr>
          <w:rFonts w:ascii="Arial Narrow" w:hAnsi="Arial Narrow"/>
          <w:sz w:val="28"/>
          <w:szCs w:val="28"/>
          <w:lang w:eastAsia="en-US"/>
        </w:rPr>
        <w:t xml:space="preserve">se calculará con </w:t>
      </w:r>
      <w:r w:rsidRPr="00537931">
        <w:rPr>
          <w:rFonts w:ascii="Arial Narrow" w:hAnsi="Arial Narrow"/>
          <w:sz w:val="28"/>
          <w:szCs w:val="28"/>
          <w:lang w:eastAsia="en-US"/>
        </w:rPr>
        <w:t xml:space="preserve">el promedio de las sumas </w:t>
      </w:r>
      <w:r>
        <w:rPr>
          <w:rFonts w:ascii="Arial Narrow" w:hAnsi="Arial Narrow"/>
          <w:sz w:val="28"/>
          <w:szCs w:val="28"/>
          <w:lang w:eastAsia="en-US"/>
        </w:rPr>
        <w:t xml:space="preserve">devengadas </w:t>
      </w:r>
      <w:r w:rsidRPr="00537931">
        <w:rPr>
          <w:rFonts w:ascii="Arial Narrow" w:hAnsi="Arial Narrow"/>
          <w:sz w:val="28"/>
          <w:szCs w:val="28"/>
          <w:lang w:eastAsia="en-US"/>
        </w:rPr>
        <w:t xml:space="preserve">en los 10 años </w:t>
      </w:r>
      <w:r w:rsidRPr="00291C1A">
        <w:rPr>
          <w:rFonts w:ascii="Arial Narrow" w:hAnsi="Arial Narrow"/>
          <w:sz w:val="28"/>
          <w:szCs w:val="28"/>
        </w:rPr>
        <w:t>anteriores al reconocimiento de la pensión o toda la vida laboral, por contar con más de 1.250 semanas de aportes al sistema, tal cual lo concluyó la sentenciadora de primer grado.</w:t>
      </w:r>
    </w:p>
    <w:p w:rsidR="00595FDA" w:rsidRPr="00E46801" w:rsidRDefault="00595FDA" w:rsidP="00E46801">
      <w:pPr>
        <w:pStyle w:val="Sansinterligne"/>
      </w:pPr>
    </w:p>
    <w:p w:rsidR="00E46801" w:rsidRDefault="00E46801" w:rsidP="00E46801">
      <w:pPr>
        <w:pStyle w:val="Prrafodelista2"/>
        <w:spacing w:after="0" w:line="360" w:lineRule="auto"/>
        <w:ind w:left="0" w:firstLine="709"/>
        <w:jc w:val="both"/>
        <w:rPr>
          <w:rFonts w:ascii="Arial Narrow" w:hAnsi="Arial Narrow" w:cs="Arial"/>
          <w:sz w:val="28"/>
          <w:szCs w:val="28"/>
        </w:rPr>
      </w:pPr>
      <w:r>
        <w:rPr>
          <w:rFonts w:ascii="Arial Narrow" w:hAnsi="Arial Narrow" w:cs="Arial"/>
          <w:sz w:val="28"/>
          <w:szCs w:val="28"/>
        </w:rPr>
        <w:t>E</w:t>
      </w:r>
      <w:r w:rsidRPr="00291C1A">
        <w:rPr>
          <w:rFonts w:ascii="Arial Narrow" w:hAnsi="Arial Narrow" w:cs="Arial"/>
          <w:sz w:val="28"/>
          <w:szCs w:val="28"/>
        </w:rPr>
        <w:t>fectuado el cálculo correspondiente con el promedio de los salarios devengados en los últimos diez años, que para el presente caso se enmarcan en el lapso comprendido en el</w:t>
      </w:r>
      <w:r w:rsidR="00901E2F">
        <w:rPr>
          <w:rFonts w:ascii="Arial Narrow" w:hAnsi="Arial Narrow" w:cs="Arial"/>
          <w:sz w:val="28"/>
          <w:szCs w:val="28"/>
        </w:rPr>
        <w:t xml:space="preserve"> 8 de mayo de 1990</w:t>
      </w:r>
      <w:r>
        <w:rPr>
          <w:rFonts w:ascii="Arial Narrow" w:hAnsi="Arial Narrow" w:cs="Arial"/>
          <w:sz w:val="28"/>
          <w:szCs w:val="28"/>
        </w:rPr>
        <w:t xml:space="preserve"> y el </w:t>
      </w:r>
      <w:r w:rsidR="00901E2F">
        <w:rPr>
          <w:rFonts w:ascii="Arial Narrow" w:hAnsi="Arial Narrow" w:cs="Arial"/>
          <w:sz w:val="28"/>
          <w:szCs w:val="28"/>
        </w:rPr>
        <w:t>18 de agosto de 2006</w:t>
      </w:r>
      <w:r w:rsidRPr="00291C1A">
        <w:rPr>
          <w:rFonts w:ascii="Arial Narrow" w:hAnsi="Arial Narrow" w:cs="Arial"/>
          <w:sz w:val="28"/>
          <w:szCs w:val="28"/>
        </w:rPr>
        <w:t xml:space="preserve">, se obtiene un </w:t>
      </w:r>
      <w:proofErr w:type="spellStart"/>
      <w:r w:rsidRPr="00291C1A">
        <w:rPr>
          <w:rFonts w:ascii="Arial Narrow" w:hAnsi="Arial Narrow" w:cs="Arial"/>
          <w:sz w:val="28"/>
          <w:szCs w:val="28"/>
        </w:rPr>
        <w:t>IBL</w:t>
      </w:r>
      <w:proofErr w:type="spellEnd"/>
      <w:r w:rsidRPr="00291C1A">
        <w:rPr>
          <w:rFonts w:ascii="Arial Narrow" w:hAnsi="Arial Narrow" w:cs="Arial"/>
          <w:sz w:val="28"/>
          <w:szCs w:val="28"/>
        </w:rPr>
        <w:t xml:space="preserve"> de $</w:t>
      </w:r>
      <w:r w:rsidR="00901E2F">
        <w:rPr>
          <w:rFonts w:ascii="Arial Narrow" w:hAnsi="Arial Narrow" w:cs="Arial"/>
          <w:sz w:val="28"/>
          <w:szCs w:val="28"/>
        </w:rPr>
        <w:t>995.367</w:t>
      </w:r>
      <w:r w:rsidRPr="00291C1A">
        <w:rPr>
          <w:rFonts w:ascii="Arial Narrow" w:hAnsi="Arial Narrow" w:cs="Arial"/>
          <w:sz w:val="28"/>
          <w:szCs w:val="28"/>
        </w:rPr>
        <w:t xml:space="preserve"> que al aplicarle una tasa de remplazo del </w:t>
      </w:r>
      <w:r>
        <w:rPr>
          <w:rFonts w:ascii="Arial Narrow" w:hAnsi="Arial Narrow" w:cs="Arial"/>
          <w:sz w:val="28"/>
          <w:szCs w:val="28"/>
        </w:rPr>
        <w:t>75 %, arroja</w:t>
      </w:r>
      <w:r w:rsidRPr="00291C1A">
        <w:rPr>
          <w:rFonts w:ascii="Arial Narrow" w:hAnsi="Arial Narrow" w:cs="Arial"/>
          <w:sz w:val="28"/>
          <w:szCs w:val="28"/>
        </w:rPr>
        <w:t xml:space="preserve"> una mesada inicial de $</w:t>
      </w:r>
      <w:r w:rsidR="00901E2F">
        <w:rPr>
          <w:rFonts w:ascii="Arial Narrow" w:hAnsi="Arial Narrow" w:cs="Arial"/>
          <w:sz w:val="28"/>
          <w:szCs w:val="28"/>
        </w:rPr>
        <w:t>746.526</w:t>
      </w:r>
      <w:r w:rsidRPr="00291C1A">
        <w:rPr>
          <w:rFonts w:ascii="Arial Narrow" w:hAnsi="Arial Narrow" w:cs="Arial"/>
          <w:sz w:val="28"/>
          <w:szCs w:val="28"/>
        </w:rPr>
        <w:t xml:space="preserve">, es decir, </w:t>
      </w:r>
      <w:r>
        <w:rPr>
          <w:rFonts w:ascii="Arial Narrow" w:hAnsi="Arial Narrow" w:cs="Arial"/>
          <w:sz w:val="28"/>
          <w:szCs w:val="28"/>
        </w:rPr>
        <w:t xml:space="preserve">superior </w:t>
      </w:r>
      <w:r w:rsidRPr="00291C1A">
        <w:rPr>
          <w:rFonts w:ascii="Arial Narrow" w:hAnsi="Arial Narrow" w:cs="Arial"/>
          <w:sz w:val="28"/>
          <w:szCs w:val="28"/>
        </w:rPr>
        <w:t xml:space="preserve">al quantum reconocido por la a-quo en cuantía de </w:t>
      </w:r>
      <w:r w:rsidRPr="00291C1A">
        <w:rPr>
          <w:rFonts w:ascii="Arial Narrow" w:hAnsi="Arial Narrow" w:cs="Tahoma"/>
          <w:color w:val="000000"/>
          <w:sz w:val="28"/>
          <w:szCs w:val="28"/>
          <w:lang w:eastAsia="es-CO"/>
        </w:rPr>
        <w:t>$</w:t>
      </w:r>
      <w:r w:rsidR="002B68C7">
        <w:rPr>
          <w:rFonts w:ascii="Arial Narrow" w:hAnsi="Arial Narrow" w:cs="Tahoma"/>
          <w:color w:val="000000"/>
          <w:sz w:val="28"/>
          <w:szCs w:val="28"/>
          <w:lang w:eastAsia="es-CO"/>
        </w:rPr>
        <w:t>733.298</w:t>
      </w:r>
      <w:r w:rsidRPr="00291C1A">
        <w:rPr>
          <w:rFonts w:ascii="Arial Narrow" w:hAnsi="Arial Narrow" w:cs="Tahoma"/>
          <w:color w:val="000000"/>
          <w:sz w:val="28"/>
          <w:szCs w:val="28"/>
          <w:lang w:eastAsia="es-CO"/>
        </w:rPr>
        <w:t xml:space="preserve">, </w:t>
      </w:r>
      <w:r w:rsidRPr="00291C1A">
        <w:rPr>
          <w:rFonts w:ascii="Arial Narrow" w:hAnsi="Arial Narrow" w:cs="Arial"/>
          <w:sz w:val="28"/>
          <w:szCs w:val="28"/>
        </w:rPr>
        <w:t>tal como se ilustra en la tabla que se pone de presente a los asistentes y hará parte integrante del acta que se suscriba con ocasión de esta diligencia.</w:t>
      </w:r>
    </w:p>
    <w:p w:rsidR="00E81B56" w:rsidRPr="00856531" w:rsidRDefault="00E81B56" w:rsidP="00856531">
      <w:pPr>
        <w:pStyle w:val="Sansinterligne"/>
      </w:pPr>
    </w:p>
    <w:p w:rsidR="00856531" w:rsidRDefault="00856531" w:rsidP="00856531">
      <w:pPr>
        <w:spacing w:line="360" w:lineRule="auto"/>
        <w:ind w:firstLine="708"/>
        <w:jc w:val="both"/>
        <w:rPr>
          <w:rFonts w:ascii="Arial Narrow" w:hAnsi="Arial Narrow"/>
          <w:sz w:val="28"/>
          <w:szCs w:val="28"/>
        </w:rPr>
      </w:pPr>
      <w:r>
        <w:rPr>
          <w:rFonts w:ascii="Arial Narrow" w:hAnsi="Arial Narrow" w:cs="Arial"/>
          <w:sz w:val="28"/>
          <w:szCs w:val="28"/>
        </w:rPr>
        <w:t xml:space="preserve">Así las cosas, se mantendrá incólume el valor de la mesada irrogada por la a-quo, dado que la sentencia está siendo analizada en virtud del grado jurisdiccional de consulta a favor de la entidad de seguridad social, y </w:t>
      </w:r>
      <w:r>
        <w:rPr>
          <w:rFonts w:ascii="Arial Narrow" w:hAnsi="Arial Narrow"/>
          <w:sz w:val="28"/>
          <w:szCs w:val="28"/>
        </w:rPr>
        <w:t>no le es posible a esta instancia reformarla en peor, agravando dicha condena.</w:t>
      </w:r>
    </w:p>
    <w:p w:rsidR="00C003B4" w:rsidRDefault="000D2593" w:rsidP="000D2593">
      <w:pPr>
        <w:pStyle w:val="Textoindependiente34"/>
        <w:ind w:right="191" w:firstLine="708"/>
        <w:rPr>
          <w:rFonts w:ascii="Arial Narrow" w:hAnsi="Arial Narrow" w:cs="Arial Narrow"/>
          <w:sz w:val="28"/>
          <w:szCs w:val="28"/>
        </w:rPr>
      </w:pPr>
      <w:r w:rsidRPr="00303308">
        <w:rPr>
          <w:rFonts w:ascii="Arial Narrow" w:hAnsi="Arial Narrow" w:cs="Arial Narrow"/>
          <w:sz w:val="28"/>
          <w:szCs w:val="28"/>
        </w:rPr>
        <w:lastRenderedPageBreak/>
        <w:t xml:space="preserve">Respecto a la excepción de prescripción, </w:t>
      </w:r>
      <w:r>
        <w:rPr>
          <w:rFonts w:ascii="Arial Narrow" w:hAnsi="Arial Narrow" w:cs="Arial Narrow"/>
          <w:sz w:val="28"/>
          <w:szCs w:val="28"/>
        </w:rPr>
        <w:t xml:space="preserve">habrá que decir que si bien </w:t>
      </w:r>
      <w:r w:rsidRPr="00303308">
        <w:rPr>
          <w:rFonts w:ascii="Arial Narrow" w:hAnsi="Arial Narrow" w:cs="Arial Narrow"/>
          <w:sz w:val="28"/>
          <w:szCs w:val="28"/>
        </w:rPr>
        <w:t>la misma no opera frente al derecho en sí a la</w:t>
      </w:r>
      <w:r>
        <w:rPr>
          <w:rFonts w:ascii="Arial Narrow" w:hAnsi="Arial Narrow" w:cs="Arial Narrow"/>
          <w:sz w:val="28"/>
          <w:szCs w:val="28"/>
        </w:rPr>
        <w:t xml:space="preserve"> reliquidación de la prestación</w:t>
      </w:r>
      <w:r w:rsidRPr="00303308">
        <w:rPr>
          <w:rFonts w:ascii="Arial Narrow" w:hAnsi="Arial Narrow" w:cs="Arial Narrow"/>
          <w:sz w:val="28"/>
          <w:szCs w:val="28"/>
        </w:rPr>
        <w:t xml:space="preserve"> por tratarse de la definición de la regla jurídica para calcular el </w:t>
      </w:r>
      <w:proofErr w:type="spellStart"/>
      <w:r w:rsidRPr="00303308">
        <w:rPr>
          <w:rFonts w:ascii="Arial Narrow" w:hAnsi="Arial Narrow" w:cs="Arial Narrow"/>
          <w:sz w:val="28"/>
          <w:szCs w:val="28"/>
        </w:rPr>
        <w:t>IBL</w:t>
      </w:r>
      <w:proofErr w:type="spellEnd"/>
      <w:r w:rsidRPr="00303308">
        <w:rPr>
          <w:rFonts w:ascii="Arial Narrow" w:hAnsi="Arial Narrow" w:cs="Arial Narrow"/>
          <w:sz w:val="28"/>
          <w:szCs w:val="28"/>
        </w:rPr>
        <w:t xml:space="preserve"> de la pensión de</w:t>
      </w:r>
      <w:r>
        <w:rPr>
          <w:rFonts w:ascii="Arial Narrow" w:hAnsi="Arial Narrow" w:cs="Arial Narrow"/>
          <w:sz w:val="28"/>
          <w:szCs w:val="28"/>
        </w:rPr>
        <w:t xml:space="preserve"> vejez, si </w:t>
      </w:r>
      <w:r w:rsidRPr="00303308">
        <w:rPr>
          <w:rFonts w:ascii="Arial Narrow" w:hAnsi="Arial Narrow" w:cs="Arial Narrow"/>
          <w:sz w:val="28"/>
          <w:szCs w:val="28"/>
        </w:rPr>
        <w:t>recae so</w:t>
      </w:r>
      <w:r>
        <w:rPr>
          <w:rFonts w:ascii="Arial Narrow" w:hAnsi="Arial Narrow" w:cs="Arial Narrow"/>
          <w:sz w:val="28"/>
          <w:szCs w:val="28"/>
        </w:rPr>
        <w:t xml:space="preserve">bre las diferencias pensionales generadas con antelación al </w:t>
      </w:r>
      <w:r w:rsidR="00C003B4">
        <w:rPr>
          <w:rFonts w:ascii="Arial Narrow" w:hAnsi="Arial Narrow" w:cs="Arial Narrow"/>
          <w:sz w:val="28"/>
          <w:szCs w:val="28"/>
        </w:rPr>
        <w:t xml:space="preserve">25 de febrero de 2012, habida cuenta que el demandante interrumpió el término de prescripción de todas las obligaciones generadas con ocasión de la pensión de vejez, el día 24 de diciembre de 2007, cuando elevó la solicitud de reconocimiento pensional, mismo que quedó suspendido hasta el 4 de agosto de 2008 cuando se le notificó la Resolución No. 05299 de 2008, por lo que el término legal de 3 años con que contaba para interponer la acción judicial frente a cualquier inconformidad presentada respecto del contenido de ese acto administrativo, empezó a correr a partir del 5 de agosto de 2008, sin embargo, la demanda sólo fue interpuesta el 25 de febrero de 2015. </w:t>
      </w:r>
    </w:p>
    <w:p w:rsidR="00C003B4" w:rsidRDefault="00C003B4" w:rsidP="00165579">
      <w:pPr>
        <w:pStyle w:val="Sansinterligne"/>
      </w:pPr>
    </w:p>
    <w:p w:rsidR="00165579" w:rsidRDefault="00C003B4" w:rsidP="00165579">
      <w:pPr>
        <w:pStyle w:val="Textoindependiente34"/>
        <w:ind w:right="191" w:firstLine="708"/>
        <w:rPr>
          <w:rFonts w:ascii="Arial Narrow" w:hAnsi="Arial Narrow" w:cs="Arial Narrow"/>
          <w:sz w:val="28"/>
          <w:szCs w:val="28"/>
        </w:rPr>
      </w:pPr>
      <w:r>
        <w:rPr>
          <w:rFonts w:ascii="Arial Narrow" w:hAnsi="Arial Narrow" w:cs="Arial Narrow"/>
          <w:sz w:val="28"/>
          <w:szCs w:val="28"/>
        </w:rPr>
        <w:t>En ese orden, erró la operadora judicial de primer grado al tener en cuenta una segunda reclamación administrativa y declarar la prescripción de las mesadas causadas con antelación al 22 de enero de 2012, por lo que se modificará el ordinal 7</w:t>
      </w:r>
      <w:r w:rsidR="001A658D">
        <w:rPr>
          <w:rFonts w:ascii="Arial Narrow" w:hAnsi="Arial Narrow" w:cs="Arial Narrow"/>
          <w:sz w:val="28"/>
          <w:szCs w:val="28"/>
        </w:rPr>
        <w:t>º</w:t>
      </w:r>
      <w:r>
        <w:rPr>
          <w:rFonts w:ascii="Arial Narrow" w:hAnsi="Arial Narrow" w:cs="Arial Narrow"/>
          <w:sz w:val="28"/>
          <w:szCs w:val="28"/>
        </w:rPr>
        <w:t xml:space="preserve"> de la sentencia</w:t>
      </w:r>
      <w:r w:rsidR="001A658D">
        <w:rPr>
          <w:rFonts w:ascii="Arial Narrow" w:hAnsi="Arial Narrow" w:cs="Arial Narrow"/>
          <w:sz w:val="28"/>
          <w:szCs w:val="28"/>
        </w:rPr>
        <w:t xml:space="preserve"> conocida en consulta a favor de </w:t>
      </w:r>
      <w:proofErr w:type="spellStart"/>
      <w:r w:rsidR="001A658D">
        <w:rPr>
          <w:rFonts w:ascii="Arial Narrow" w:hAnsi="Arial Narrow" w:cs="Arial Narrow"/>
          <w:sz w:val="28"/>
          <w:szCs w:val="28"/>
        </w:rPr>
        <w:t>Colpensiones</w:t>
      </w:r>
      <w:proofErr w:type="spellEnd"/>
      <w:r w:rsidR="001A658D">
        <w:rPr>
          <w:rFonts w:ascii="Arial Narrow" w:hAnsi="Arial Narrow" w:cs="Arial Narrow"/>
          <w:sz w:val="28"/>
          <w:szCs w:val="28"/>
        </w:rPr>
        <w:t>.</w:t>
      </w:r>
    </w:p>
    <w:p w:rsidR="00165579" w:rsidRDefault="00165579" w:rsidP="00165579">
      <w:pPr>
        <w:pStyle w:val="Sansinterligne"/>
      </w:pPr>
    </w:p>
    <w:p w:rsidR="00165579" w:rsidRPr="00165579" w:rsidRDefault="00165579" w:rsidP="00165579">
      <w:pPr>
        <w:pStyle w:val="Textoindependiente34"/>
        <w:ind w:right="191" w:firstLine="708"/>
        <w:rPr>
          <w:rFonts w:ascii="Arial Narrow" w:hAnsi="Arial Narrow" w:cs="Arial Narrow"/>
          <w:sz w:val="28"/>
          <w:szCs w:val="28"/>
        </w:rPr>
      </w:pPr>
      <w:r>
        <w:rPr>
          <w:rFonts w:ascii="Arial Narrow" w:hAnsi="Arial Narrow" w:cs="Arial Narrow"/>
          <w:sz w:val="28"/>
          <w:szCs w:val="28"/>
        </w:rPr>
        <w:t xml:space="preserve">Efectuadas las operaciones del caso, el valor del reajuste pensional causado entre el 25 de febrero de 2012 y el 31 de diciembre de 2016, es decir, </w:t>
      </w:r>
      <w:r w:rsidRPr="0069767D">
        <w:rPr>
          <w:rFonts w:ascii="Arial Narrow" w:hAnsi="Arial Narrow" w:cs="Arial Narrow"/>
          <w:sz w:val="28"/>
          <w:szCs w:val="28"/>
        </w:rPr>
        <w:t xml:space="preserve">incluyendo las diferencias </w:t>
      </w:r>
      <w:r>
        <w:rPr>
          <w:rFonts w:ascii="Arial Narrow" w:hAnsi="Arial Narrow" w:cs="Arial Narrow"/>
          <w:sz w:val="28"/>
          <w:szCs w:val="28"/>
        </w:rPr>
        <w:t xml:space="preserve">generadas </w:t>
      </w:r>
      <w:r w:rsidRPr="0069767D">
        <w:rPr>
          <w:rFonts w:ascii="Arial Narrow" w:hAnsi="Arial Narrow" w:cs="Arial Narrow"/>
          <w:sz w:val="28"/>
          <w:szCs w:val="28"/>
        </w:rPr>
        <w:t xml:space="preserve">hasta la emisión de esta providencia, </w:t>
      </w:r>
      <w:r>
        <w:rPr>
          <w:rFonts w:ascii="Arial Narrow" w:hAnsi="Arial Narrow" w:cs="Arial Narrow"/>
          <w:sz w:val="28"/>
          <w:szCs w:val="28"/>
        </w:rPr>
        <w:t xml:space="preserve">asciende a </w:t>
      </w:r>
      <w:r w:rsidRPr="0069767D">
        <w:rPr>
          <w:rFonts w:ascii="Arial Narrow" w:hAnsi="Arial Narrow" w:cs="Arial Narrow"/>
          <w:sz w:val="28"/>
          <w:szCs w:val="28"/>
        </w:rPr>
        <w:t>$</w:t>
      </w:r>
      <w:r>
        <w:rPr>
          <w:rFonts w:ascii="Arial Narrow" w:hAnsi="Arial Narrow" w:cs="Arial Narrow"/>
          <w:sz w:val="28"/>
          <w:szCs w:val="28"/>
        </w:rPr>
        <w:t>26`969.467</w:t>
      </w:r>
      <w:r w:rsidRPr="0069767D">
        <w:rPr>
          <w:rFonts w:ascii="Arial Narrow" w:hAnsi="Arial Narrow" w:cs="Arial Narrow"/>
          <w:sz w:val="28"/>
          <w:szCs w:val="28"/>
        </w:rPr>
        <w:t xml:space="preserve">, tal cual se ilustra en el cuadro </w:t>
      </w:r>
      <w:r>
        <w:rPr>
          <w:rFonts w:ascii="Arial Narrow" w:hAnsi="Arial Narrow" w:cs="Arial Narrow"/>
          <w:sz w:val="28"/>
          <w:szCs w:val="28"/>
        </w:rPr>
        <w:t>que</w:t>
      </w:r>
      <w:r>
        <w:rPr>
          <w:rFonts w:ascii="Arial Narrow" w:hAnsi="Arial Narrow"/>
          <w:sz w:val="28"/>
          <w:szCs w:val="28"/>
        </w:rPr>
        <w:t xml:space="preserve"> se pone a disposición de las partes y hará parte del acta que se suscriba al final de la diligencia. Se modificará, por ende, el ordinal 5º de la sentencia.</w:t>
      </w:r>
    </w:p>
    <w:p w:rsidR="00165579" w:rsidRPr="00165579" w:rsidRDefault="00165579" w:rsidP="00165579">
      <w:pPr>
        <w:pStyle w:val="Sansinterligne"/>
      </w:pPr>
    </w:p>
    <w:p w:rsidR="00552BC3" w:rsidRDefault="00165579" w:rsidP="00165579">
      <w:pPr>
        <w:pStyle w:val="Textoindependiente34"/>
        <w:ind w:right="191" w:firstLine="708"/>
        <w:rPr>
          <w:rFonts w:ascii="Arial Narrow" w:hAnsi="Arial Narrow"/>
          <w:iCs/>
          <w:sz w:val="28"/>
          <w:szCs w:val="28"/>
          <w:lang w:val="es-ES"/>
        </w:rPr>
      </w:pPr>
      <w:r>
        <w:rPr>
          <w:rFonts w:ascii="Arial Narrow" w:hAnsi="Arial Narrow" w:cs="Arial Narrow"/>
          <w:color w:val="000000"/>
          <w:sz w:val="28"/>
          <w:szCs w:val="28"/>
        </w:rPr>
        <w:t xml:space="preserve">En lo que toca con la condena por indexación del reajuste pensional reconocido, habrá que decir </w:t>
      </w:r>
      <w:r w:rsidRPr="00B3358C">
        <w:rPr>
          <w:rFonts w:ascii="Arial Narrow" w:hAnsi="Arial Narrow"/>
          <w:iCs/>
          <w:sz w:val="28"/>
          <w:szCs w:val="28"/>
          <w:lang w:val="es-ES"/>
        </w:rPr>
        <w:t xml:space="preserve">que </w:t>
      </w:r>
      <w:r>
        <w:rPr>
          <w:rFonts w:ascii="Arial Narrow" w:hAnsi="Arial Narrow"/>
          <w:iCs/>
          <w:sz w:val="28"/>
          <w:szCs w:val="28"/>
          <w:lang w:val="es-ES"/>
        </w:rPr>
        <w:t>es</w:t>
      </w:r>
      <w:r w:rsidRPr="00B3358C">
        <w:rPr>
          <w:rFonts w:ascii="Arial Narrow" w:hAnsi="Arial Narrow"/>
          <w:iCs/>
          <w:sz w:val="28"/>
          <w:szCs w:val="28"/>
          <w:lang w:val="es-ES"/>
        </w:rPr>
        <w:t xml:space="preserve"> procedente, </w:t>
      </w:r>
      <w:r>
        <w:rPr>
          <w:rFonts w:ascii="Arial Narrow" w:hAnsi="Arial Narrow"/>
          <w:iCs/>
          <w:sz w:val="28"/>
          <w:szCs w:val="28"/>
          <w:lang w:val="es-ES"/>
        </w:rPr>
        <w:t xml:space="preserve">en la medida en que permite </w:t>
      </w:r>
      <w:r w:rsidRPr="00B3358C">
        <w:rPr>
          <w:rFonts w:ascii="Arial Narrow" w:hAnsi="Arial Narrow"/>
          <w:iCs/>
          <w:sz w:val="28"/>
          <w:szCs w:val="28"/>
          <w:lang w:val="es-ES"/>
        </w:rPr>
        <w:t>aminorar los efectos negativos que causa la inflación económica al valor nominal con el transcurso del tiempo</w:t>
      </w:r>
      <w:r>
        <w:rPr>
          <w:rFonts w:ascii="Arial Narrow" w:hAnsi="Arial Narrow"/>
          <w:iCs/>
          <w:sz w:val="28"/>
          <w:szCs w:val="28"/>
          <w:lang w:val="es-ES"/>
        </w:rPr>
        <w:t xml:space="preserve">. Actualizado el valor de la condena hasta la fecha de emisión de esta sentencia, </w:t>
      </w:r>
      <w:r w:rsidR="006B60D1">
        <w:rPr>
          <w:rFonts w:ascii="Arial Narrow" w:hAnsi="Arial Narrow"/>
          <w:iCs/>
          <w:sz w:val="28"/>
          <w:szCs w:val="28"/>
          <w:lang w:val="es-ES"/>
        </w:rPr>
        <w:t xml:space="preserve">se obtiene la cantidad de </w:t>
      </w:r>
      <w:r>
        <w:rPr>
          <w:rFonts w:ascii="Arial Narrow" w:hAnsi="Arial Narrow"/>
          <w:iCs/>
          <w:sz w:val="28"/>
          <w:szCs w:val="28"/>
          <w:lang w:val="es-ES"/>
        </w:rPr>
        <w:t>$2`711.940</w:t>
      </w:r>
      <w:r w:rsidR="00552BC3">
        <w:rPr>
          <w:rFonts w:ascii="Arial Narrow" w:hAnsi="Arial Narrow"/>
          <w:iCs/>
          <w:sz w:val="28"/>
          <w:szCs w:val="28"/>
          <w:lang w:val="es-ES"/>
        </w:rPr>
        <w:t xml:space="preserve">. </w:t>
      </w:r>
    </w:p>
    <w:p w:rsidR="00552BC3" w:rsidRDefault="00552BC3" w:rsidP="00552BC3">
      <w:pPr>
        <w:pStyle w:val="Sansinterligne"/>
        <w:rPr>
          <w:lang w:val="es-ES"/>
        </w:rPr>
      </w:pPr>
    </w:p>
    <w:p w:rsidR="00165579" w:rsidRDefault="00552BC3" w:rsidP="00165579">
      <w:pPr>
        <w:pStyle w:val="Textoindependiente34"/>
        <w:ind w:right="191" w:firstLine="708"/>
        <w:rPr>
          <w:rFonts w:ascii="Arial Narrow" w:hAnsi="Arial Narrow"/>
          <w:sz w:val="28"/>
          <w:szCs w:val="28"/>
        </w:rPr>
      </w:pPr>
      <w:r>
        <w:rPr>
          <w:rFonts w:ascii="Arial Narrow" w:hAnsi="Arial Narrow"/>
          <w:iCs/>
          <w:sz w:val="28"/>
          <w:szCs w:val="28"/>
          <w:lang w:val="es-ES"/>
        </w:rPr>
        <w:t>En síntesis, habrá que modificar los ordinales 3º, 5º, 6º y 7º</w:t>
      </w:r>
      <w:r w:rsidR="00165579">
        <w:rPr>
          <w:rFonts w:ascii="Arial Narrow" w:hAnsi="Arial Narrow"/>
          <w:iCs/>
          <w:sz w:val="28"/>
          <w:szCs w:val="28"/>
          <w:lang w:val="es-ES"/>
        </w:rPr>
        <w:t xml:space="preserve"> de la sentencia. </w:t>
      </w:r>
    </w:p>
    <w:p w:rsidR="00165579" w:rsidRPr="00A73F67" w:rsidRDefault="00165579" w:rsidP="00165579">
      <w:pPr>
        <w:pStyle w:val="Sansinterligne"/>
      </w:pPr>
    </w:p>
    <w:p w:rsidR="008D0DA1" w:rsidRPr="00A071CD" w:rsidRDefault="00552BC3" w:rsidP="008D0DA1">
      <w:pPr>
        <w:spacing w:line="360" w:lineRule="auto"/>
        <w:ind w:firstLine="858"/>
        <w:jc w:val="both"/>
        <w:rPr>
          <w:rFonts w:ascii="Arial Narrow" w:hAnsi="Arial Narrow" w:cs="Arial"/>
          <w:iCs/>
          <w:sz w:val="28"/>
          <w:szCs w:val="28"/>
          <w:lang w:val="es-ES"/>
        </w:rPr>
      </w:pPr>
      <w:r>
        <w:rPr>
          <w:rFonts w:ascii="Arial Narrow" w:hAnsi="Arial Narrow" w:cs="Arial"/>
          <w:iCs/>
          <w:sz w:val="28"/>
          <w:szCs w:val="28"/>
          <w:lang w:val="es-ES"/>
        </w:rPr>
        <w:lastRenderedPageBreak/>
        <w:t>Sin costas de la instancia por tratarse del grado jurisdiccional de consulta.</w:t>
      </w:r>
    </w:p>
    <w:p w:rsidR="00CA03BA" w:rsidRPr="00CA03BA" w:rsidRDefault="00CA03BA" w:rsidP="00CA03BA">
      <w:pPr>
        <w:pStyle w:val="Prrafodelista1"/>
        <w:spacing w:after="0" w:line="240" w:lineRule="auto"/>
        <w:ind w:left="0" w:firstLine="900"/>
        <w:jc w:val="both"/>
        <w:rPr>
          <w:rFonts w:ascii="Arial Narrow" w:hAnsi="Arial Narrow"/>
          <w:sz w:val="16"/>
          <w:szCs w:val="16"/>
        </w:rPr>
      </w:pPr>
    </w:p>
    <w:p w:rsidR="008D0DA1" w:rsidRPr="006A37DE" w:rsidRDefault="008D0DA1" w:rsidP="008D0DA1">
      <w:pPr>
        <w:pStyle w:val="Prrafodelista1"/>
        <w:spacing w:after="0" w:line="360" w:lineRule="auto"/>
        <w:ind w:left="0" w:firstLine="900"/>
        <w:jc w:val="both"/>
        <w:rPr>
          <w:rFonts w:ascii="Arial Narrow" w:hAnsi="Arial Narrow"/>
          <w:sz w:val="28"/>
          <w:szCs w:val="28"/>
        </w:rPr>
      </w:pPr>
      <w:r w:rsidRPr="00A071CD">
        <w:rPr>
          <w:rFonts w:ascii="Arial Narrow" w:hAnsi="Arial Narrow"/>
          <w:sz w:val="28"/>
          <w:szCs w:val="28"/>
        </w:rPr>
        <w:t xml:space="preserve">En mérito de lo expuesto, el </w:t>
      </w:r>
      <w:r w:rsidRPr="006A37DE">
        <w:rPr>
          <w:rFonts w:ascii="Arial Narrow" w:hAnsi="Arial Narrow"/>
          <w:i/>
          <w:sz w:val="28"/>
          <w:szCs w:val="28"/>
        </w:rPr>
        <w:t>H. Tribunal Superior del Distrito Judicial de Pereira - Risaralda, Sala Laboral,</w:t>
      </w:r>
      <w:r w:rsidRPr="006A37DE">
        <w:rPr>
          <w:rFonts w:ascii="Arial Narrow" w:hAnsi="Arial Narrow"/>
          <w:sz w:val="28"/>
          <w:szCs w:val="28"/>
        </w:rPr>
        <w:t xml:space="preserve"> administrando justicia en nombre de la República y por autoridad de la ley,</w:t>
      </w:r>
    </w:p>
    <w:p w:rsidR="008D0DA1" w:rsidRPr="006A37DE" w:rsidRDefault="008D0DA1" w:rsidP="008D0DA1">
      <w:pPr>
        <w:spacing w:line="360" w:lineRule="auto"/>
        <w:jc w:val="center"/>
        <w:rPr>
          <w:rFonts w:ascii="Arial Narrow" w:hAnsi="Arial Narrow" w:cs="Arial"/>
          <w:i/>
          <w:sz w:val="28"/>
          <w:szCs w:val="28"/>
        </w:rPr>
      </w:pPr>
      <w:r w:rsidRPr="006A37DE">
        <w:rPr>
          <w:rFonts w:ascii="Arial Narrow" w:hAnsi="Arial Narrow" w:cs="Arial"/>
          <w:i/>
          <w:sz w:val="28"/>
          <w:szCs w:val="28"/>
        </w:rPr>
        <w:t>FALLA</w:t>
      </w:r>
    </w:p>
    <w:p w:rsidR="008D0DA1" w:rsidRPr="006A37DE" w:rsidRDefault="008D0DA1" w:rsidP="00552BC3">
      <w:pPr>
        <w:pStyle w:val="Sansinterligne"/>
      </w:pPr>
    </w:p>
    <w:p w:rsidR="008D0DA1" w:rsidRPr="00CA03BA" w:rsidRDefault="008D0DA1" w:rsidP="006A37DE">
      <w:pPr>
        <w:numPr>
          <w:ilvl w:val="0"/>
          <w:numId w:val="1"/>
        </w:numPr>
        <w:autoSpaceDE w:val="0"/>
        <w:autoSpaceDN w:val="0"/>
        <w:adjustRightInd w:val="0"/>
        <w:spacing w:line="360" w:lineRule="auto"/>
        <w:ind w:left="0" w:firstLine="0"/>
        <w:jc w:val="both"/>
        <w:rPr>
          <w:lang w:val="es-ES"/>
        </w:rPr>
      </w:pPr>
      <w:r w:rsidRPr="006A37DE">
        <w:rPr>
          <w:rFonts w:ascii="Arial Narrow" w:hAnsi="Arial Narrow" w:cs="Arial"/>
          <w:i/>
          <w:sz w:val="28"/>
          <w:szCs w:val="28"/>
          <w:lang w:val="es-ES"/>
        </w:rPr>
        <w:t>Modifica</w:t>
      </w:r>
      <w:r w:rsidR="00552BC3" w:rsidRPr="006A37DE">
        <w:rPr>
          <w:rFonts w:ascii="Arial Narrow" w:hAnsi="Arial Narrow" w:cs="Arial"/>
          <w:i/>
          <w:sz w:val="28"/>
          <w:szCs w:val="28"/>
          <w:lang w:val="es-ES"/>
        </w:rPr>
        <w:t xml:space="preserve"> </w:t>
      </w:r>
      <w:r w:rsidR="00552BC3" w:rsidRPr="006A37DE">
        <w:rPr>
          <w:rFonts w:ascii="Arial Narrow" w:hAnsi="Arial Narrow" w:cs="Arial"/>
          <w:sz w:val="28"/>
          <w:szCs w:val="28"/>
          <w:lang w:val="es-ES"/>
        </w:rPr>
        <w:t xml:space="preserve">los ordinales 3º y 7º </w:t>
      </w:r>
      <w:r w:rsidRPr="006A37DE">
        <w:rPr>
          <w:rFonts w:ascii="Arial Narrow" w:hAnsi="Arial Narrow" w:cs="Arial"/>
          <w:sz w:val="28"/>
          <w:szCs w:val="28"/>
          <w:lang w:val="es-ES"/>
        </w:rPr>
        <w:t xml:space="preserve">de la sentencia </w:t>
      </w:r>
      <w:r w:rsidRPr="006A37DE">
        <w:rPr>
          <w:rFonts w:ascii="Arial Narrow" w:hAnsi="Arial Narrow" w:cs="Arial"/>
          <w:sz w:val="28"/>
          <w:szCs w:val="28"/>
        </w:rPr>
        <w:t xml:space="preserve">proferida por el Juzgado </w:t>
      </w:r>
      <w:r w:rsidR="00552BC3" w:rsidRPr="006A37DE">
        <w:rPr>
          <w:rFonts w:ascii="Arial Narrow" w:hAnsi="Arial Narrow" w:cs="Arial"/>
          <w:sz w:val="28"/>
          <w:szCs w:val="28"/>
        </w:rPr>
        <w:t xml:space="preserve">Segundo </w:t>
      </w:r>
      <w:r w:rsidRPr="006A37DE">
        <w:rPr>
          <w:rFonts w:ascii="Arial Narrow" w:hAnsi="Arial Narrow" w:cs="Arial"/>
          <w:sz w:val="28"/>
          <w:szCs w:val="28"/>
        </w:rPr>
        <w:t xml:space="preserve">Laboral del Circuito de Pereira, dentro del proceso ordinario laboral de </w:t>
      </w:r>
      <w:r w:rsidR="00552BC3" w:rsidRPr="006A37DE">
        <w:rPr>
          <w:rFonts w:ascii="Arial Narrow" w:hAnsi="Arial Narrow" w:cs="Arial"/>
          <w:sz w:val="28"/>
          <w:szCs w:val="28"/>
        </w:rPr>
        <w:t>la referencia,</w:t>
      </w:r>
      <w:r w:rsidRPr="006A37DE">
        <w:rPr>
          <w:rFonts w:ascii="Arial Narrow" w:hAnsi="Arial Narrow" w:cs="Arial"/>
          <w:i/>
          <w:sz w:val="28"/>
          <w:szCs w:val="28"/>
          <w:lang w:val="es-ES"/>
        </w:rPr>
        <w:t xml:space="preserve"> </w:t>
      </w:r>
      <w:r w:rsidRPr="006A37DE">
        <w:rPr>
          <w:rFonts w:ascii="Arial Narrow" w:hAnsi="Arial Narrow" w:cs="Arial"/>
          <w:sz w:val="28"/>
          <w:szCs w:val="28"/>
          <w:lang w:val="es-ES"/>
        </w:rPr>
        <w:t xml:space="preserve">en el sentido de que </w:t>
      </w:r>
      <w:r w:rsidR="00552BC3" w:rsidRPr="006A37DE">
        <w:rPr>
          <w:rFonts w:ascii="Arial Narrow" w:hAnsi="Arial Narrow" w:cs="Arial"/>
          <w:sz w:val="28"/>
          <w:szCs w:val="28"/>
          <w:lang w:val="es-ES"/>
        </w:rPr>
        <w:t xml:space="preserve">el derecho a la reliquidación y reajuste pensional es procedente a partir del 25 de febrero de 2012, toda vez que las diferencias causadas con antelación se encuentran cobijadas por el fenómeno de la prescripción. </w:t>
      </w:r>
    </w:p>
    <w:p w:rsidR="00CA03BA" w:rsidRPr="00CA03BA" w:rsidRDefault="00CA03BA" w:rsidP="00CA03BA">
      <w:pPr>
        <w:autoSpaceDE w:val="0"/>
        <w:autoSpaceDN w:val="0"/>
        <w:adjustRightInd w:val="0"/>
        <w:jc w:val="both"/>
        <w:rPr>
          <w:sz w:val="16"/>
          <w:szCs w:val="16"/>
          <w:lang w:val="es-ES"/>
        </w:rPr>
      </w:pPr>
    </w:p>
    <w:p w:rsidR="00552BC3" w:rsidRDefault="00552BC3" w:rsidP="006A37DE">
      <w:pPr>
        <w:pStyle w:val="Paragraphedeliste"/>
        <w:numPr>
          <w:ilvl w:val="0"/>
          <w:numId w:val="1"/>
        </w:numPr>
        <w:autoSpaceDE w:val="0"/>
        <w:autoSpaceDN w:val="0"/>
        <w:adjustRightInd w:val="0"/>
        <w:spacing w:line="360" w:lineRule="auto"/>
        <w:ind w:left="0" w:firstLine="0"/>
        <w:jc w:val="both"/>
        <w:rPr>
          <w:rFonts w:ascii="Arial Narrow" w:hAnsi="Arial Narrow" w:cs="Arial Narrow"/>
          <w:sz w:val="28"/>
          <w:szCs w:val="28"/>
        </w:rPr>
      </w:pPr>
      <w:r w:rsidRPr="006A37DE">
        <w:rPr>
          <w:rFonts w:ascii="Arial Narrow" w:hAnsi="Arial Narrow" w:cs="Arial"/>
          <w:i/>
          <w:sz w:val="28"/>
          <w:szCs w:val="28"/>
          <w:lang w:val="es-ES"/>
        </w:rPr>
        <w:t xml:space="preserve">Modifica </w:t>
      </w:r>
      <w:r w:rsidRPr="006A37DE">
        <w:rPr>
          <w:rFonts w:ascii="Arial Narrow" w:hAnsi="Arial Narrow" w:cs="Arial"/>
          <w:sz w:val="28"/>
          <w:szCs w:val="28"/>
          <w:lang w:val="es-ES"/>
        </w:rPr>
        <w:t xml:space="preserve">el ordinal 5º de la providencia para indicar que la condena por concepto de reajuste o diferencia pensional causada entre el 25 de febrero de 2012 y el 31 de diciembre de 2016, esto es, incluyendo la generada hasta la emisión de esta sentencia, asciende a $ </w:t>
      </w:r>
      <w:r w:rsidRPr="006A37DE">
        <w:rPr>
          <w:rFonts w:ascii="Arial Narrow" w:hAnsi="Arial Narrow" w:cs="Arial Narrow"/>
          <w:sz w:val="28"/>
          <w:szCs w:val="28"/>
        </w:rPr>
        <w:t>26`969.467.</w:t>
      </w:r>
    </w:p>
    <w:p w:rsidR="00CA03BA" w:rsidRPr="00CA03BA" w:rsidRDefault="00CA03BA" w:rsidP="00CA03BA">
      <w:pPr>
        <w:pStyle w:val="Paragraphedeliste"/>
        <w:autoSpaceDE w:val="0"/>
        <w:autoSpaceDN w:val="0"/>
        <w:adjustRightInd w:val="0"/>
        <w:ind w:left="0"/>
        <w:jc w:val="both"/>
        <w:rPr>
          <w:rFonts w:ascii="Arial Narrow" w:hAnsi="Arial Narrow" w:cs="Arial Narrow"/>
          <w:sz w:val="16"/>
          <w:szCs w:val="16"/>
        </w:rPr>
      </w:pPr>
    </w:p>
    <w:p w:rsidR="00552BC3" w:rsidRDefault="00552BC3" w:rsidP="006A37DE">
      <w:pPr>
        <w:pStyle w:val="Paragraphedeliste"/>
        <w:numPr>
          <w:ilvl w:val="0"/>
          <w:numId w:val="1"/>
        </w:numPr>
        <w:autoSpaceDE w:val="0"/>
        <w:autoSpaceDN w:val="0"/>
        <w:adjustRightInd w:val="0"/>
        <w:spacing w:line="360" w:lineRule="auto"/>
        <w:ind w:left="0" w:firstLine="0"/>
        <w:jc w:val="both"/>
        <w:rPr>
          <w:rFonts w:ascii="Arial Narrow" w:hAnsi="Arial Narrow"/>
          <w:iCs/>
          <w:sz w:val="28"/>
          <w:szCs w:val="28"/>
          <w:lang w:val="es-ES"/>
        </w:rPr>
      </w:pPr>
      <w:r w:rsidRPr="006A37DE">
        <w:rPr>
          <w:rFonts w:ascii="Arial Narrow" w:hAnsi="Arial Narrow" w:cs="Arial Narrow"/>
          <w:i/>
          <w:sz w:val="28"/>
          <w:szCs w:val="28"/>
        </w:rPr>
        <w:t xml:space="preserve">Modifica </w:t>
      </w:r>
      <w:r w:rsidRPr="006A37DE">
        <w:rPr>
          <w:rFonts w:ascii="Arial Narrow" w:hAnsi="Arial Narrow" w:cs="Arial Narrow"/>
          <w:sz w:val="28"/>
          <w:szCs w:val="28"/>
        </w:rPr>
        <w:t>el ordinal 6º en cuanto a que el valor de la condena por concepto de indexación del reajuste pensional reconocido en el numeral anterior, actualizado a la emisión de esta sentencia, asciende a $</w:t>
      </w:r>
      <w:r w:rsidRPr="006A37DE">
        <w:rPr>
          <w:rFonts w:ascii="Arial Narrow" w:hAnsi="Arial Narrow"/>
          <w:iCs/>
          <w:sz w:val="28"/>
          <w:szCs w:val="28"/>
          <w:lang w:val="es-ES"/>
        </w:rPr>
        <w:t>2`711.940.</w:t>
      </w:r>
    </w:p>
    <w:p w:rsidR="00CA03BA" w:rsidRPr="00CA03BA" w:rsidRDefault="00CA03BA" w:rsidP="00CA03BA">
      <w:pPr>
        <w:pStyle w:val="Paragraphedeliste"/>
        <w:autoSpaceDE w:val="0"/>
        <w:autoSpaceDN w:val="0"/>
        <w:adjustRightInd w:val="0"/>
        <w:ind w:left="0"/>
        <w:jc w:val="both"/>
        <w:rPr>
          <w:rFonts w:ascii="Arial Narrow" w:hAnsi="Arial Narrow"/>
          <w:iCs/>
          <w:sz w:val="16"/>
          <w:szCs w:val="16"/>
          <w:lang w:val="es-ES"/>
        </w:rPr>
      </w:pPr>
    </w:p>
    <w:p w:rsidR="008D0DA1" w:rsidRPr="00CA03BA" w:rsidRDefault="008D0DA1" w:rsidP="006A37DE">
      <w:pPr>
        <w:numPr>
          <w:ilvl w:val="0"/>
          <w:numId w:val="1"/>
        </w:numPr>
        <w:autoSpaceDE w:val="0"/>
        <w:autoSpaceDN w:val="0"/>
        <w:adjustRightInd w:val="0"/>
        <w:spacing w:line="360" w:lineRule="auto"/>
        <w:ind w:left="0" w:firstLine="0"/>
        <w:jc w:val="both"/>
        <w:rPr>
          <w:sz w:val="28"/>
          <w:szCs w:val="28"/>
          <w:lang w:val="es-ES"/>
        </w:rPr>
      </w:pPr>
      <w:r w:rsidRPr="006A37DE">
        <w:rPr>
          <w:rFonts w:ascii="Arial Narrow" w:hAnsi="Arial Narrow" w:cs="Arial"/>
          <w:i/>
          <w:sz w:val="28"/>
          <w:szCs w:val="28"/>
          <w:lang w:val="es-ES"/>
        </w:rPr>
        <w:t xml:space="preserve">Confirma </w:t>
      </w:r>
      <w:r w:rsidRPr="006A37DE">
        <w:rPr>
          <w:rFonts w:ascii="Arial Narrow" w:hAnsi="Arial Narrow" w:cs="Arial"/>
          <w:sz w:val="28"/>
          <w:szCs w:val="28"/>
          <w:lang w:val="es-ES"/>
        </w:rPr>
        <w:t>en todo lo demás.</w:t>
      </w:r>
    </w:p>
    <w:p w:rsidR="00CA03BA" w:rsidRPr="00CA03BA" w:rsidRDefault="00CA03BA" w:rsidP="00CA03BA">
      <w:pPr>
        <w:autoSpaceDE w:val="0"/>
        <w:autoSpaceDN w:val="0"/>
        <w:adjustRightInd w:val="0"/>
        <w:jc w:val="both"/>
        <w:rPr>
          <w:sz w:val="16"/>
          <w:szCs w:val="16"/>
          <w:lang w:val="es-ES"/>
        </w:rPr>
      </w:pPr>
    </w:p>
    <w:p w:rsidR="008D0DA1" w:rsidRPr="006A37DE" w:rsidRDefault="008D0DA1" w:rsidP="006A37DE">
      <w:pPr>
        <w:numPr>
          <w:ilvl w:val="0"/>
          <w:numId w:val="1"/>
        </w:numPr>
        <w:autoSpaceDE w:val="0"/>
        <w:autoSpaceDN w:val="0"/>
        <w:adjustRightInd w:val="0"/>
        <w:spacing w:line="360" w:lineRule="auto"/>
        <w:ind w:left="0" w:firstLine="0"/>
        <w:jc w:val="both"/>
        <w:rPr>
          <w:rFonts w:ascii="Arial Narrow" w:hAnsi="Arial Narrow" w:cs="Arial"/>
          <w:sz w:val="28"/>
          <w:szCs w:val="28"/>
          <w:lang w:val="es-ES"/>
        </w:rPr>
      </w:pPr>
      <w:r w:rsidRPr="006A37DE">
        <w:rPr>
          <w:rFonts w:ascii="Arial Narrow" w:hAnsi="Arial Narrow" w:cs="Arial"/>
          <w:iCs/>
          <w:sz w:val="28"/>
          <w:szCs w:val="28"/>
          <w:lang w:val="es-ES"/>
        </w:rPr>
        <w:t>Sin costas en esta instancia.</w:t>
      </w:r>
    </w:p>
    <w:p w:rsidR="008D0DA1" w:rsidRPr="006A37DE" w:rsidRDefault="008D0DA1" w:rsidP="006A37DE">
      <w:pPr>
        <w:pStyle w:val="Sansinterligne"/>
        <w:rPr>
          <w:lang w:val="es-ES"/>
        </w:rPr>
      </w:pPr>
    </w:p>
    <w:p w:rsidR="008D0DA1" w:rsidRPr="006A37DE" w:rsidRDefault="008D0DA1" w:rsidP="008D0DA1">
      <w:pPr>
        <w:spacing w:line="360" w:lineRule="auto"/>
        <w:ind w:firstLine="900"/>
        <w:jc w:val="both"/>
        <w:rPr>
          <w:rFonts w:ascii="Arial Narrow" w:hAnsi="Arial Narrow" w:cs="Microsoft Sans Serif"/>
          <w:bCs/>
          <w:i/>
          <w:iCs/>
          <w:sz w:val="28"/>
          <w:szCs w:val="28"/>
          <w:lang w:val="es-ES"/>
        </w:rPr>
      </w:pPr>
      <w:r w:rsidRPr="006A37DE">
        <w:rPr>
          <w:rFonts w:ascii="Arial Narrow" w:hAnsi="Arial Narrow" w:cs="Microsoft Sans Serif"/>
          <w:bCs/>
          <w:i/>
          <w:iCs/>
          <w:sz w:val="28"/>
          <w:szCs w:val="28"/>
          <w:lang w:val="es-ES"/>
        </w:rPr>
        <w:t>NOTIFÍQUESE, CÚMPLASE Y DEVUÉLVASE.</w:t>
      </w:r>
    </w:p>
    <w:p w:rsidR="008D0DA1" w:rsidRPr="006A37DE" w:rsidRDefault="008D0DA1" w:rsidP="006A37DE">
      <w:pPr>
        <w:pStyle w:val="Sansinterligne"/>
      </w:pPr>
    </w:p>
    <w:p w:rsidR="008D0DA1" w:rsidRPr="006A37DE" w:rsidRDefault="008D0DA1" w:rsidP="008D0DA1">
      <w:pPr>
        <w:spacing w:line="360" w:lineRule="auto"/>
        <w:ind w:firstLine="900"/>
        <w:jc w:val="both"/>
        <w:rPr>
          <w:rFonts w:ascii="Arial Narrow" w:hAnsi="Arial Narrow" w:cs="Microsoft Sans Serif"/>
          <w:bCs/>
          <w:iCs/>
          <w:sz w:val="28"/>
          <w:szCs w:val="28"/>
          <w:lang w:val="es-ES"/>
        </w:rPr>
      </w:pPr>
      <w:r w:rsidRPr="006A37DE">
        <w:rPr>
          <w:rFonts w:ascii="Arial Narrow" w:hAnsi="Arial Narrow" w:cs="Microsoft Sans Serif"/>
          <w:bCs/>
          <w:iCs/>
          <w:sz w:val="28"/>
          <w:szCs w:val="28"/>
          <w:lang w:val="es-ES"/>
        </w:rPr>
        <w:t xml:space="preserve">La anterior decisión queda notificada </w:t>
      </w:r>
      <w:r w:rsidRPr="006A37DE">
        <w:rPr>
          <w:rFonts w:ascii="Arial Narrow" w:hAnsi="Arial Narrow" w:cs="Microsoft Sans Serif"/>
          <w:bCs/>
          <w:i/>
          <w:iCs/>
          <w:sz w:val="28"/>
          <w:szCs w:val="28"/>
          <w:lang w:val="es-ES"/>
        </w:rPr>
        <w:t>en estrados.</w:t>
      </w:r>
    </w:p>
    <w:p w:rsidR="008D0DA1" w:rsidRPr="006A37DE" w:rsidRDefault="008D0DA1" w:rsidP="006A37DE">
      <w:pPr>
        <w:pStyle w:val="Sansinterligne"/>
        <w:spacing w:line="480" w:lineRule="auto"/>
        <w:jc w:val="center"/>
        <w:rPr>
          <w:rFonts w:ascii="Arial Narrow" w:hAnsi="Arial Narrow"/>
          <w:sz w:val="28"/>
          <w:szCs w:val="28"/>
          <w:lang w:val="es-ES"/>
        </w:rPr>
      </w:pPr>
    </w:p>
    <w:p w:rsidR="008D0DA1" w:rsidRPr="006A37DE" w:rsidRDefault="008D0DA1" w:rsidP="008D0DA1">
      <w:pPr>
        <w:pStyle w:val="Sansinterligne"/>
        <w:jc w:val="center"/>
        <w:rPr>
          <w:rFonts w:ascii="Arial Narrow" w:hAnsi="Arial Narrow"/>
          <w:sz w:val="28"/>
          <w:szCs w:val="28"/>
          <w:lang w:val="es-ES"/>
        </w:rPr>
      </w:pPr>
      <w:r w:rsidRPr="006A37DE">
        <w:rPr>
          <w:rFonts w:ascii="Arial Narrow" w:hAnsi="Arial Narrow"/>
          <w:sz w:val="28"/>
          <w:szCs w:val="28"/>
          <w:lang w:val="es-ES"/>
        </w:rPr>
        <w:t>FRANCISCO JAVIER TAMAYO TABARES</w:t>
      </w:r>
    </w:p>
    <w:p w:rsidR="008D0DA1" w:rsidRPr="006A37DE" w:rsidRDefault="008D0DA1" w:rsidP="008D0DA1">
      <w:pPr>
        <w:pStyle w:val="Sansinterligne"/>
        <w:jc w:val="center"/>
        <w:rPr>
          <w:rFonts w:ascii="Arial Narrow" w:hAnsi="Arial Narrow"/>
          <w:sz w:val="28"/>
          <w:szCs w:val="28"/>
          <w:lang w:val="es-ES"/>
        </w:rPr>
      </w:pPr>
      <w:r w:rsidRPr="006A37DE">
        <w:rPr>
          <w:rFonts w:ascii="Arial Narrow" w:hAnsi="Arial Narrow"/>
          <w:sz w:val="28"/>
          <w:szCs w:val="28"/>
          <w:lang w:val="es-ES"/>
        </w:rPr>
        <w:t>Magistrado Ponente</w:t>
      </w:r>
    </w:p>
    <w:p w:rsidR="008D0DA1" w:rsidRPr="006A37DE" w:rsidRDefault="008D0DA1" w:rsidP="008D0DA1">
      <w:pPr>
        <w:pStyle w:val="Sansinterligne"/>
        <w:jc w:val="center"/>
        <w:rPr>
          <w:rFonts w:ascii="Arial Narrow" w:hAnsi="Arial Narrow"/>
          <w:sz w:val="28"/>
          <w:szCs w:val="28"/>
          <w:lang w:val="es-ES"/>
        </w:rPr>
      </w:pPr>
    </w:p>
    <w:p w:rsidR="008D0DA1" w:rsidRPr="006A37DE" w:rsidRDefault="008D0DA1" w:rsidP="006A37DE">
      <w:pPr>
        <w:pStyle w:val="Sansinterligne"/>
        <w:spacing w:line="360" w:lineRule="auto"/>
        <w:rPr>
          <w:rFonts w:ascii="Arial Narrow" w:hAnsi="Arial Narrow"/>
          <w:sz w:val="28"/>
          <w:szCs w:val="28"/>
          <w:lang w:val="es-ES"/>
        </w:rPr>
      </w:pPr>
    </w:p>
    <w:p w:rsidR="008D0DA1" w:rsidRPr="006A37DE" w:rsidRDefault="008D0DA1" w:rsidP="008D0DA1">
      <w:pPr>
        <w:pStyle w:val="Sansinterligne"/>
        <w:rPr>
          <w:rFonts w:ascii="Arial Narrow" w:hAnsi="Arial Narrow"/>
          <w:sz w:val="28"/>
          <w:szCs w:val="28"/>
          <w:lang w:val="es-ES"/>
        </w:rPr>
      </w:pPr>
      <w:r w:rsidRPr="006A37DE">
        <w:rPr>
          <w:rFonts w:ascii="Arial Narrow" w:hAnsi="Arial Narrow"/>
          <w:sz w:val="28"/>
          <w:szCs w:val="28"/>
          <w:lang w:val="es-ES"/>
        </w:rPr>
        <w:t xml:space="preserve">ANA LUCÍA CAICEDO CALDERÓN                 </w:t>
      </w:r>
      <w:r w:rsidR="006A37DE">
        <w:rPr>
          <w:rFonts w:ascii="Arial Narrow" w:hAnsi="Arial Narrow"/>
          <w:sz w:val="28"/>
          <w:szCs w:val="28"/>
          <w:lang w:val="es-ES"/>
        </w:rPr>
        <w:t xml:space="preserve">OLGA LUCÍA HOYOS SEPÚLVEDA </w:t>
      </w:r>
    </w:p>
    <w:p w:rsidR="008D0DA1" w:rsidRPr="006A37DE" w:rsidRDefault="008D0DA1" w:rsidP="008D0DA1">
      <w:pPr>
        <w:pStyle w:val="Sansinterligne"/>
        <w:rPr>
          <w:rFonts w:ascii="Arial Narrow" w:hAnsi="Arial Narrow"/>
          <w:sz w:val="28"/>
          <w:szCs w:val="28"/>
          <w:lang w:val="es-ES"/>
        </w:rPr>
      </w:pPr>
      <w:r w:rsidRPr="006A37DE">
        <w:rPr>
          <w:rFonts w:ascii="Arial Narrow" w:hAnsi="Arial Narrow"/>
          <w:sz w:val="28"/>
          <w:szCs w:val="28"/>
          <w:lang w:val="es-ES"/>
        </w:rPr>
        <w:t xml:space="preserve">             </w:t>
      </w:r>
      <w:r w:rsidR="006A37DE">
        <w:rPr>
          <w:rFonts w:ascii="Arial Narrow" w:hAnsi="Arial Narrow"/>
          <w:sz w:val="28"/>
          <w:szCs w:val="28"/>
          <w:lang w:val="es-ES"/>
        </w:rPr>
        <w:t xml:space="preserve">       Magistrada </w:t>
      </w:r>
      <w:r w:rsidR="006A37DE">
        <w:rPr>
          <w:rFonts w:ascii="Arial Narrow" w:hAnsi="Arial Narrow"/>
          <w:sz w:val="28"/>
          <w:szCs w:val="28"/>
          <w:lang w:val="es-ES"/>
        </w:rPr>
        <w:tab/>
      </w:r>
      <w:r w:rsidR="006A37DE">
        <w:rPr>
          <w:rFonts w:ascii="Arial Narrow" w:hAnsi="Arial Narrow"/>
          <w:sz w:val="28"/>
          <w:szCs w:val="28"/>
          <w:lang w:val="es-ES"/>
        </w:rPr>
        <w:tab/>
      </w:r>
      <w:r w:rsidR="006A37DE">
        <w:rPr>
          <w:rFonts w:ascii="Arial Narrow" w:hAnsi="Arial Narrow"/>
          <w:sz w:val="28"/>
          <w:szCs w:val="28"/>
          <w:lang w:val="es-ES"/>
        </w:rPr>
        <w:tab/>
      </w:r>
      <w:r w:rsidR="006A37DE">
        <w:rPr>
          <w:rFonts w:ascii="Arial Narrow" w:hAnsi="Arial Narrow"/>
          <w:sz w:val="28"/>
          <w:szCs w:val="28"/>
          <w:lang w:val="es-ES"/>
        </w:rPr>
        <w:tab/>
        <w:t xml:space="preserve">                  </w:t>
      </w:r>
      <w:proofErr w:type="spellStart"/>
      <w:r w:rsidR="006A37DE">
        <w:rPr>
          <w:rFonts w:ascii="Arial Narrow" w:hAnsi="Arial Narrow"/>
          <w:sz w:val="28"/>
          <w:szCs w:val="28"/>
          <w:lang w:val="es-ES"/>
        </w:rPr>
        <w:t>Magistrada</w:t>
      </w:r>
      <w:proofErr w:type="spellEnd"/>
    </w:p>
    <w:p w:rsidR="008D0DA1" w:rsidRPr="006A37DE" w:rsidRDefault="008D0DA1" w:rsidP="008D0DA1">
      <w:pPr>
        <w:pStyle w:val="Sansinterligne"/>
        <w:rPr>
          <w:rFonts w:ascii="Arial Narrow" w:hAnsi="Arial Narrow"/>
          <w:sz w:val="28"/>
          <w:szCs w:val="28"/>
          <w:lang w:val="es-ES"/>
        </w:rPr>
      </w:pPr>
    </w:p>
    <w:p w:rsidR="008D0DA1" w:rsidRPr="006A37DE" w:rsidRDefault="008D0DA1" w:rsidP="008D0DA1">
      <w:pPr>
        <w:pStyle w:val="Sansinterligne"/>
        <w:ind w:left="2832"/>
        <w:rPr>
          <w:rFonts w:ascii="Arial Narrow" w:hAnsi="Arial Narrow"/>
          <w:sz w:val="28"/>
          <w:szCs w:val="28"/>
          <w:lang w:val="es-ES"/>
        </w:rPr>
      </w:pPr>
      <w:r w:rsidRPr="006A37DE">
        <w:rPr>
          <w:rFonts w:ascii="Arial Narrow" w:hAnsi="Arial Narrow"/>
          <w:sz w:val="28"/>
          <w:szCs w:val="28"/>
          <w:lang w:val="es-ES"/>
        </w:rPr>
        <w:t xml:space="preserve">   </w:t>
      </w:r>
      <w:r w:rsidR="006A37DE">
        <w:rPr>
          <w:rFonts w:ascii="Arial Narrow" w:hAnsi="Arial Narrow"/>
          <w:sz w:val="28"/>
          <w:szCs w:val="28"/>
          <w:lang w:val="es-ES"/>
        </w:rPr>
        <w:t>Alonso Gaviria Ocampo</w:t>
      </w:r>
    </w:p>
    <w:p w:rsidR="008D0DA1" w:rsidRPr="006A37DE" w:rsidRDefault="008D0DA1" w:rsidP="008D0DA1">
      <w:pPr>
        <w:spacing w:line="360" w:lineRule="auto"/>
        <w:ind w:firstLine="900"/>
        <w:rPr>
          <w:rFonts w:ascii="Arial Narrow" w:hAnsi="Arial Narrow" w:cs="Microsoft Sans Serif"/>
          <w:iCs/>
          <w:sz w:val="28"/>
          <w:szCs w:val="28"/>
          <w:lang w:val="es-ES"/>
        </w:rPr>
      </w:pPr>
      <w:r w:rsidRPr="006A37DE">
        <w:rPr>
          <w:rFonts w:ascii="Arial Narrow" w:hAnsi="Arial Narrow" w:cs="Microsoft Sans Serif"/>
          <w:iCs/>
          <w:sz w:val="28"/>
          <w:szCs w:val="28"/>
          <w:lang w:val="es-ES"/>
        </w:rPr>
        <w:t xml:space="preserve">                        </w:t>
      </w:r>
      <w:r w:rsidR="006A37DE">
        <w:rPr>
          <w:rFonts w:ascii="Arial Narrow" w:hAnsi="Arial Narrow" w:cs="Microsoft Sans Serif"/>
          <w:iCs/>
          <w:sz w:val="28"/>
          <w:szCs w:val="28"/>
          <w:lang w:val="es-ES"/>
        </w:rPr>
        <w:t xml:space="preserve">                      Secretario</w:t>
      </w:r>
    </w:p>
    <w:p w:rsidR="008D0DA1" w:rsidRDefault="008D0DA1" w:rsidP="008D0DA1">
      <w:pPr>
        <w:jc w:val="center"/>
        <w:rPr>
          <w:rFonts w:ascii="Arial Narrow" w:hAnsi="Arial Narrow"/>
          <w:b/>
          <w:sz w:val="28"/>
          <w:szCs w:val="28"/>
        </w:rPr>
      </w:pPr>
      <w:r w:rsidRPr="00321B2B">
        <w:rPr>
          <w:rFonts w:ascii="Arial Narrow" w:hAnsi="Arial Narrow"/>
          <w:b/>
          <w:sz w:val="28"/>
          <w:szCs w:val="28"/>
        </w:rPr>
        <w:lastRenderedPageBreak/>
        <w:t>ANEXO I</w:t>
      </w:r>
      <w:r>
        <w:rPr>
          <w:rFonts w:ascii="Arial Narrow" w:hAnsi="Arial Narrow"/>
          <w:b/>
          <w:sz w:val="28"/>
          <w:szCs w:val="28"/>
        </w:rPr>
        <w:t>I</w:t>
      </w:r>
    </w:p>
    <w:p w:rsidR="008D0DA1" w:rsidRDefault="008D0DA1" w:rsidP="008D0DA1">
      <w:pPr>
        <w:jc w:val="center"/>
        <w:rPr>
          <w:rFonts w:ascii="Arial Narrow" w:hAnsi="Arial Narrow"/>
          <w:b/>
          <w:sz w:val="28"/>
          <w:szCs w:val="28"/>
        </w:rPr>
      </w:pPr>
    </w:p>
    <w:p w:rsidR="00C94B31" w:rsidRDefault="00C94B31" w:rsidP="008D0DA1">
      <w:pPr>
        <w:jc w:val="center"/>
        <w:rPr>
          <w:rFonts w:ascii="Arial Narrow" w:hAnsi="Arial Narrow"/>
          <w:b/>
          <w:sz w:val="28"/>
          <w:szCs w:val="28"/>
        </w:rPr>
      </w:pPr>
    </w:p>
    <w:tbl>
      <w:tblPr>
        <w:tblW w:w="8905" w:type="dxa"/>
        <w:tblInd w:w="841" w:type="dxa"/>
        <w:tblCellMar>
          <w:left w:w="70" w:type="dxa"/>
          <w:right w:w="70" w:type="dxa"/>
        </w:tblCellMar>
        <w:tblLook w:val="04A0" w:firstRow="1" w:lastRow="0" w:firstColumn="1" w:lastColumn="0" w:noHBand="0" w:noVBand="1"/>
      </w:tblPr>
      <w:tblGrid>
        <w:gridCol w:w="689"/>
        <w:gridCol w:w="689"/>
        <w:gridCol w:w="619"/>
        <w:gridCol w:w="1098"/>
        <w:gridCol w:w="753"/>
        <w:gridCol w:w="1098"/>
        <w:gridCol w:w="696"/>
        <w:gridCol w:w="1130"/>
        <w:gridCol w:w="1226"/>
        <w:gridCol w:w="907"/>
      </w:tblGrid>
      <w:tr w:rsidR="006A37DE" w:rsidRPr="006A37DE" w:rsidTr="00C94B31">
        <w:trPr>
          <w:trHeight w:val="480"/>
        </w:trPr>
        <w:tc>
          <w:tcPr>
            <w:tcW w:w="0" w:type="auto"/>
            <w:gridSpan w:val="9"/>
            <w:tcBorders>
              <w:top w:val="single" w:sz="4" w:space="0" w:color="auto"/>
              <w:left w:val="single" w:sz="4" w:space="0" w:color="auto"/>
              <w:bottom w:val="single" w:sz="4" w:space="0" w:color="000000"/>
              <w:right w:val="single" w:sz="4" w:space="0" w:color="000000"/>
            </w:tcBorders>
            <w:shd w:val="clear" w:color="000000" w:fill="FFFF99"/>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DIDIER </w:t>
            </w:r>
            <w:proofErr w:type="spellStart"/>
            <w:r w:rsidRPr="006A37DE">
              <w:rPr>
                <w:rFonts w:ascii="Arial Narrow" w:hAnsi="Arial Narrow"/>
                <w:b/>
                <w:bCs/>
                <w:i/>
                <w:iCs/>
                <w:color w:val="000000"/>
                <w:sz w:val="14"/>
                <w:szCs w:val="14"/>
                <w:lang w:val="es-ES"/>
              </w:rPr>
              <w:t>GONZALEZ</w:t>
            </w:r>
            <w:proofErr w:type="spellEnd"/>
            <w:r w:rsidRPr="006A37DE">
              <w:rPr>
                <w:rFonts w:ascii="Arial Narrow" w:hAnsi="Arial Narrow"/>
                <w:b/>
                <w:bCs/>
                <w:i/>
                <w:iCs/>
                <w:color w:val="000000"/>
                <w:sz w:val="14"/>
                <w:szCs w:val="14"/>
                <w:lang w:val="es-ES"/>
              </w:rPr>
              <w:t xml:space="preserve"> CAMELO</w:t>
            </w: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b/>
                <w:bCs/>
                <w:i/>
                <w:iCs/>
                <w:color w:val="000000"/>
                <w:sz w:val="14"/>
                <w:szCs w:val="14"/>
                <w:lang w:val="es-ES"/>
              </w:rPr>
            </w:pPr>
          </w:p>
        </w:tc>
      </w:tr>
      <w:tr w:rsidR="006A37DE" w:rsidRPr="006A37DE" w:rsidTr="00C94B31">
        <w:trPr>
          <w:trHeight w:val="225"/>
        </w:trPr>
        <w:tc>
          <w:tcPr>
            <w:tcW w:w="0" w:type="auto"/>
            <w:gridSpan w:val="3"/>
            <w:tcBorders>
              <w:top w:val="single" w:sz="4" w:space="0" w:color="auto"/>
              <w:left w:val="single" w:sz="4" w:space="0" w:color="auto"/>
              <w:bottom w:val="single" w:sz="4" w:space="0" w:color="auto"/>
              <w:right w:val="nil"/>
            </w:tcBorders>
            <w:shd w:val="clear" w:color="000000" w:fill="FFFF99"/>
            <w:vAlign w:val="center"/>
            <w:hideMark/>
          </w:tcPr>
          <w:p w:rsidR="006A37DE" w:rsidRPr="006A37DE" w:rsidRDefault="006A37DE"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Fecha de nacimiento:</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gridSpan w:val="3"/>
            <w:tcBorders>
              <w:top w:val="single" w:sz="4" w:space="0" w:color="auto"/>
              <w:left w:val="nil"/>
              <w:bottom w:val="single" w:sz="4" w:space="0" w:color="auto"/>
              <w:right w:val="nil"/>
            </w:tcBorders>
            <w:shd w:val="clear" w:color="000000" w:fill="FFFF99"/>
            <w:vAlign w:val="center"/>
            <w:hideMark/>
          </w:tcPr>
          <w:p w:rsidR="006A37DE" w:rsidRPr="006A37DE" w:rsidRDefault="006A37DE"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Fecha reconocimiento pensión:</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26/11/2007</w:t>
            </w: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i/>
                <w:iCs/>
                <w:color w:val="000000"/>
                <w:sz w:val="14"/>
                <w:szCs w:val="14"/>
                <w:lang w:val="es-ES"/>
              </w:rPr>
            </w:pPr>
          </w:p>
        </w:tc>
      </w:tr>
      <w:tr w:rsidR="006A37DE" w:rsidRPr="006A37DE" w:rsidTr="00C94B31">
        <w:trPr>
          <w:trHeight w:val="225"/>
        </w:trPr>
        <w:tc>
          <w:tcPr>
            <w:tcW w:w="0" w:type="auto"/>
            <w:gridSpan w:val="3"/>
            <w:tcBorders>
              <w:top w:val="single" w:sz="4" w:space="0" w:color="auto"/>
              <w:left w:val="single" w:sz="4" w:space="0" w:color="auto"/>
              <w:bottom w:val="single" w:sz="4" w:space="0" w:color="auto"/>
              <w:right w:val="nil"/>
            </w:tcBorders>
            <w:shd w:val="clear" w:color="000000" w:fill="FFFF99"/>
            <w:vAlign w:val="center"/>
            <w:hideMark/>
          </w:tcPr>
          <w:p w:rsidR="006A37DE" w:rsidRPr="006A37DE" w:rsidRDefault="006A37DE"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Total semanas cotizadas:</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center"/>
              <w:rPr>
                <w:rFonts w:ascii="Arial Narrow" w:hAnsi="Arial Narrow"/>
                <w:color w:val="000000"/>
                <w:sz w:val="14"/>
                <w:szCs w:val="14"/>
                <w:lang w:val="es-ES"/>
              </w:rPr>
            </w:pPr>
            <w:r w:rsidRPr="006A37DE">
              <w:rPr>
                <w:rFonts w:ascii="Arial Narrow" w:hAnsi="Arial Narrow"/>
                <w:color w:val="000000"/>
                <w:sz w:val="14"/>
                <w:szCs w:val="14"/>
                <w:lang w:val="es-ES"/>
              </w:rPr>
              <w:t>514,29</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auto"/>
              <w:right w:val="nil"/>
            </w:tcBorders>
            <w:shd w:val="clear" w:color="000000" w:fill="FFFF99"/>
            <w:noWrap/>
            <w:vAlign w:val="center"/>
            <w:hideMark/>
          </w:tcPr>
          <w:p w:rsidR="006A37DE" w:rsidRPr="006A37DE" w:rsidRDefault="006A37DE" w:rsidP="006A37DE">
            <w:pPr>
              <w:jc w:val="right"/>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Tasa Ley 100/93: </w:t>
            </w:r>
          </w:p>
        </w:tc>
        <w:tc>
          <w:tcPr>
            <w:tcW w:w="0" w:type="auto"/>
            <w:tcBorders>
              <w:top w:val="nil"/>
              <w:left w:val="nil"/>
              <w:bottom w:val="single" w:sz="4" w:space="0" w:color="auto"/>
              <w:right w:val="nil"/>
            </w:tcBorders>
            <w:shd w:val="clear" w:color="auto" w:fill="auto"/>
            <w:noWrap/>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NO</w:t>
            </w:r>
          </w:p>
        </w:tc>
        <w:tc>
          <w:tcPr>
            <w:tcW w:w="0" w:type="auto"/>
            <w:tcBorders>
              <w:top w:val="nil"/>
              <w:left w:val="single" w:sz="4" w:space="0" w:color="808000"/>
              <w:bottom w:val="single" w:sz="4" w:space="0" w:color="auto"/>
              <w:right w:val="nil"/>
            </w:tcBorders>
            <w:shd w:val="clear" w:color="000000" w:fill="FFFF99"/>
            <w:noWrap/>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75,00%</w:t>
            </w:r>
          </w:p>
        </w:tc>
        <w:tc>
          <w:tcPr>
            <w:tcW w:w="0" w:type="auto"/>
            <w:tcBorders>
              <w:top w:val="nil"/>
              <w:left w:val="nil"/>
              <w:bottom w:val="single" w:sz="4" w:space="0" w:color="auto"/>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p>
        </w:tc>
      </w:tr>
      <w:tr w:rsidR="006A37DE" w:rsidRPr="006A37DE" w:rsidTr="00C94B31">
        <w:trPr>
          <w:trHeight w:val="150"/>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p>
        </w:tc>
      </w:tr>
      <w:tr w:rsidR="006A37DE" w:rsidRPr="006A37DE" w:rsidTr="00C94B31">
        <w:trPr>
          <w:trHeight w:val="45"/>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p>
        </w:tc>
      </w:tr>
      <w:tr w:rsidR="006A37DE" w:rsidRPr="006A37DE" w:rsidTr="00C94B31">
        <w:trPr>
          <w:trHeight w:val="435"/>
        </w:trPr>
        <w:tc>
          <w:tcPr>
            <w:tcW w:w="0" w:type="auto"/>
            <w:gridSpan w:val="4"/>
            <w:tcBorders>
              <w:top w:val="single" w:sz="8" w:space="0" w:color="auto"/>
              <w:left w:val="single" w:sz="4" w:space="0" w:color="auto"/>
              <w:bottom w:val="single" w:sz="4" w:space="0" w:color="808000"/>
              <w:right w:val="nil"/>
            </w:tcBorders>
            <w:shd w:val="clear" w:color="000000" w:fill="FFFF99"/>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HISTORIA LABORAL DEL AFILIADO</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vMerge w:val="restart"/>
            <w:tcBorders>
              <w:top w:val="single" w:sz="4" w:space="0" w:color="auto"/>
              <w:left w:val="single" w:sz="4" w:space="0" w:color="auto"/>
              <w:bottom w:val="single" w:sz="8" w:space="0" w:color="000000"/>
              <w:right w:val="single" w:sz="4" w:space="0" w:color="808000"/>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Ingreso Base de cotización actualizado</w:t>
            </w:r>
          </w:p>
        </w:tc>
        <w:tc>
          <w:tcPr>
            <w:tcW w:w="0" w:type="auto"/>
            <w:gridSpan w:val="2"/>
            <w:tcBorders>
              <w:top w:val="single" w:sz="4" w:space="0" w:color="auto"/>
              <w:left w:val="nil"/>
              <w:bottom w:val="single" w:sz="4" w:space="0" w:color="808000"/>
              <w:right w:val="nil"/>
            </w:tcBorders>
            <w:shd w:val="clear" w:color="000000" w:fill="FFFF99"/>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IPC </w:t>
            </w:r>
            <w:proofErr w:type="spellStart"/>
            <w:r w:rsidRPr="006A37DE">
              <w:rPr>
                <w:rFonts w:ascii="Arial Narrow" w:hAnsi="Arial Narrow"/>
                <w:b/>
                <w:bCs/>
                <w:i/>
                <w:iCs/>
                <w:color w:val="000000"/>
                <w:sz w:val="14"/>
                <w:szCs w:val="14"/>
                <w:lang w:val="es-ES"/>
              </w:rPr>
              <w:t>Dane</w:t>
            </w:r>
            <w:proofErr w:type="spellEnd"/>
            <w:r w:rsidRPr="006A37DE">
              <w:rPr>
                <w:rFonts w:ascii="Arial Narrow" w:hAnsi="Arial Narrow"/>
                <w:b/>
                <w:bCs/>
                <w:i/>
                <w:iCs/>
                <w:color w:val="000000"/>
                <w:sz w:val="14"/>
                <w:szCs w:val="14"/>
                <w:lang w:val="es-ES"/>
              </w:rPr>
              <w:t xml:space="preserve">                                    (serie de empalme)</w:t>
            </w:r>
          </w:p>
        </w:tc>
        <w:tc>
          <w:tcPr>
            <w:tcW w:w="0" w:type="auto"/>
            <w:vMerge w:val="restart"/>
            <w:tcBorders>
              <w:top w:val="single" w:sz="4" w:space="0" w:color="auto"/>
              <w:left w:val="single" w:sz="4" w:space="0" w:color="808000"/>
              <w:bottom w:val="single" w:sz="8" w:space="0" w:color="000000"/>
              <w:right w:val="single" w:sz="4" w:space="0" w:color="auto"/>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Promedio Salarial        (</w:t>
            </w:r>
            <w:proofErr w:type="spellStart"/>
            <w:r w:rsidRPr="006A37DE">
              <w:rPr>
                <w:rFonts w:ascii="Arial Narrow" w:hAnsi="Arial Narrow"/>
                <w:b/>
                <w:bCs/>
                <w:i/>
                <w:iCs/>
                <w:color w:val="000000"/>
                <w:sz w:val="14"/>
                <w:szCs w:val="14"/>
                <w:lang w:val="es-ES"/>
              </w:rPr>
              <w:t>Dias</w:t>
            </w:r>
            <w:proofErr w:type="spellEnd"/>
            <w:r w:rsidRPr="006A37DE">
              <w:rPr>
                <w:rFonts w:ascii="Arial Narrow" w:hAnsi="Arial Narrow"/>
                <w:b/>
                <w:bCs/>
                <w:i/>
                <w:iCs/>
                <w:color w:val="000000"/>
                <w:sz w:val="14"/>
                <w:szCs w:val="14"/>
                <w:lang w:val="es-ES"/>
              </w:rPr>
              <w:t xml:space="preserve"> x </w:t>
            </w:r>
            <w:proofErr w:type="spellStart"/>
            <w:r w:rsidRPr="006A37DE">
              <w:rPr>
                <w:rFonts w:ascii="Arial Narrow" w:hAnsi="Arial Narrow"/>
                <w:b/>
                <w:bCs/>
                <w:i/>
                <w:iCs/>
                <w:color w:val="000000"/>
                <w:sz w:val="14"/>
                <w:szCs w:val="14"/>
                <w:lang w:val="es-ES"/>
              </w:rPr>
              <w:t>IBC</w:t>
            </w:r>
            <w:proofErr w:type="spellEnd"/>
            <w:r w:rsidRPr="006A37DE">
              <w:rPr>
                <w:rFonts w:ascii="Arial Narrow" w:hAnsi="Arial Narrow"/>
                <w:b/>
                <w:bCs/>
                <w:i/>
                <w:iCs/>
                <w:color w:val="000000"/>
                <w:sz w:val="14"/>
                <w:szCs w:val="14"/>
                <w:lang w:val="es-ES"/>
              </w:rPr>
              <w:t xml:space="preserve"> actualizado/total </w:t>
            </w:r>
            <w:proofErr w:type="spellStart"/>
            <w:r w:rsidRPr="006A37DE">
              <w:rPr>
                <w:rFonts w:ascii="Arial Narrow" w:hAnsi="Arial Narrow"/>
                <w:b/>
                <w:bCs/>
                <w:i/>
                <w:iCs/>
                <w:color w:val="000000"/>
                <w:sz w:val="14"/>
                <w:szCs w:val="14"/>
                <w:lang w:val="es-ES"/>
              </w:rPr>
              <w:t>dias</w:t>
            </w:r>
            <w:proofErr w:type="spellEnd"/>
            <w:r w:rsidRPr="006A37DE">
              <w:rPr>
                <w:rFonts w:ascii="Arial Narrow" w:hAnsi="Arial Narrow"/>
                <w:b/>
                <w:bCs/>
                <w:i/>
                <w:iCs/>
                <w:color w:val="000000"/>
                <w:sz w:val="14"/>
                <w:szCs w:val="14"/>
                <w:lang w:val="es-ES"/>
              </w:rPr>
              <w:t>)</w:t>
            </w: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b/>
                <w:bCs/>
                <w:i/>
                <w:iCs/>
                <w:color w:val="000000"/>
                <w:sz w:val="14"/>
                <w:szCs w:val="14"/>
                <w:lang w:val="es-ES"/>
              </w:rPr>
            </w:pPr>
          </w:p>
        </w:tc>
      </w:tr>
      <w:tr w:rsidR="006A37DE" w:rsidRPr="006A37DE" w:rsidTr="00C94B31">
        <w:trPr>
          <w:trHeight w:val="315"/>
        </w:trPr>
        <w:tc>
          <w:tcPr>
            <w:tcW w:w="0" w:type="auto"/>
            <w:gridSpan w:val="2"/>
            <w:tcBorders>
              <w:top w:val="single" w:sz="4" w:space="0" w:color="808000"/>
              <w:left w:val="single" w:sz="4" w:space="0" w:color="auto"/>
              <w:bottom w:val="single" w:sz="4" w:space="0" w:color="808000"/>
              <w:right w:val="nil"/>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Fechas de aporte</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Número de días</w:t>
            </w:r>
          </w:p>
        </w:tc>
        <w:tc>
          <w:tcPr>
            <w:tcW w:w="0" w:type="auto"/>
            <w:vMerge w:val="restart"/>
            <w:tcBorders>
              <w:top w:val="nil"/>
              <w:left w:val="single" w:sz="4" w:space="0" w:color="808000"/>
              <w:bottom w:val="single" w:sz="8" w:space="0" w:color="000000"/>
              <w:right w:val="single" w:sz="4" w:space="0" w:color="auto"/>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Ingreso Base de Cotización</w:t>
            </w:r>
          </w:p>
        </w:tc>
        <w:tc>
          <w:tcPr>
            <w:tcW w:w="0" w:type="auto"/>
            <w:tcBorders>
              <w:top w:val="nil"/>
              <w:left w:val="nil"/>
              <w:bottom w:val="nil"/>
              <w:right w:val="single" w:sz="4" w:space="0" w:color="auto"/>
            </w:tcBorders>
            <w:shd w:val="clear" w:color="auto" w:fill="auto"/>
            <w:noWrap/>
            <w:vAlign w:val="bottom"/>
            <w:hideMark/>
          </w:tcPr>
          <w:p w:rsidR="006A37DE" w:rsidRPr="006A37DE" w:rsidRDefault="006A37DE"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vMerge/>
            <w:tcBorders>
              <w:top w:val="single" w:sz="4" w:space="0" w:color="auto"/>
              <w:left w:val="single" w:sz="4" w:space="0" w:color="auto"/>
              <w:bottom w:val="single" w:sz="8" w:space="0" w:color="000000"/>
              <w:right w:val="single" w:sz="4" w:space="0" w:color="808000"/>
            </w:tcBorders>
            <w:vAlign w:val="center"/>
            <w:hideMark/>
          </w:tcPr>
          <w:p w:rsidR="006A37DE" w:rsidRPr="006A37DE" w:rsidRDefault="006A37DE" w:rsidP="006A37DE">
            <w:pPr>
              <w:rPr>
                <w:rFonts w:ascii="Arial Narrow" w:hAnsi="Arial Narrow"/>
                <w:b/>
                <w:bCs/>
                <w:i/>
                <w:iCs/>
                <w:color w:val="000000"/>
                <w:sz w:val="14"/>
                <w:szCs w:val="14"/>
                <w:lang w:val="es-ES"/>
              </w:rPr>
            </w:pP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IPC Final</w:t>
            </w:r>
          </w:p>
        </w:tc>
        <w:tc>
          <w:tcPr>
            <w:tcW w:w="0" w:type="auto"/>
            <w:vMerge w:val="restart"/>
            <w:tcBorders>
              <w:top w:val="nil"/>
              <w:left w:val="single" w:sz="4" w:space="0" w:color="808000"/>
              <w:bottom w:val="single" w:sz="8" w:space="0" w:color="000000"/>
              <w:right w:val="single" w:sz="4" w:space="0" w:color="808000"/>
            </w:tcBorders>
            <w:shd w:val="clear" w:color="000000" w:fill="FFFFCC"/>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IPC Inicial</w:t>
            </w:r>
          </w:p>
        </w:tc>
        <w:tc>
          <w:tcPr>
            <w:tcW w:w="0" w:type="auto"/>
            <w:vMerge/>
            <w:tcBorders>
              <w:top w:val="single" w:sz="4" w:space="0" w:color="auto"/>
              <w:left w:val="single" w:sz="4" w:space="0" w:color="808000"/>
              <w:bottom w:val="single" w:sz="8" w:space="0" w:color="000000"/>
              <w:right w:val="single" w:sz="4" w:space="0" w:color="auto"/>
            </w:tcBorders>
            <w:vAlign w:val="center"/>
            <w:hideMark/>
          </w:tcPr>
          <w:p w:rsidR="006A37DE" w:rsidRPr="006A37DE" w:rsidRDefault="006A37DE" w:rsidP="006A37DE">
            <w:pPr>
              <w:rPr>
                <w:rFonts w:ascii="Arial Narrow" w:hAnsi="Arial Narrow"/>
                <w:b/>
                <w:bCs/>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b/>
                <w:bCs/>
                <w:i/>
                <w:iCs/>
                <w:color w:val="000000"/>
                <w:sz w:val="14"/>
                <w:szCs w:val="14"/>
                <w:lang w:val="es-ES"/>
              </w:rPr>
            </w:pPr>
          </w:p>
        </w:tc>
      </w:tr>
      <w:tr w:rsidR="00C94B31" w:rsidRPr="006A37DE" w:rsidTr="00C94B31">
        <w:trPr>
          <w:gridAfter w:val="1"/>
          <w:trHeight w:val="495"/>
        </w:trPr>
        <w:tc>
          <w:tcPr>
            <w:tcW w:w="0" w:type="auto"/>
            <w:tcBorders>
              <w:top w:val="nil"/>
              <w:left w:val="single" w:sz="4" w:space="0" w:color="auto"/>
              <w:bottom w:val="single" w:sz="8" w:space="0" w:color="auto"/>
              <w:right w:val="single" w:sz="4" w:space="0" w:color="808000"/>
            </w:tcBorders>
            <w:shd w:val="clear" w:color="000000" w:fill="FFFF99"/>
            <w:noWrap/>
            <w:vAlign w:val="center"/>
            <w:hideMark/>
          </w:tcPr>
          <w:p w:rsidR="00C94B31" w:rsidRPr="006A37DE" w:rsidRDefault="00C94B31"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Desde</w:t>
            </w:r>
          </w:p>
        </w:tc>
        <w:tc>
          <w:tcPr>
            <w:tcW w:w="0" w:type="auto"/>
            <w:tcBorders>
              <w:top w:val="nil"/>
              <w:left w:val="nil"/>
              <w:bottom w:val="single" w:sz="8" w:space="0" w:color="auto"/>
              <w:right w:val="single" w:sz="4" w:space="0" w:color="808000"/>
            </w:tcBorders>
            <w:shd w:val="clear" w:color="000000" w:fill="FFFF99"/>
            <w:noWrap/>
            <w:vAlign w:val="center"/>
            <w:hideMark/>
          </w:tcPr>
          <w:p w:rsidR="00C94B31" w:rsidRPr="006A37DE" w:rsidRDefault="00C94B31"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Hasta</w:t>
            </w:r>
          </w:p>
        </w:tc>
        <w:tc>
          <w:tcPr>
            <w:tcW w:w="0" w:type="auto"/>
            <w:vMerge/>
            <w:tcBorders>
              <w:top w:val="nil"/>
              <w:left w:val="single" w:sz="4" w:space="0" w:color="808000"/>
              <w:bottom w:val="single" w:sz="8" w:space="0" w:color="000000"/>
              <w:right w:val="single" w:sz="4" w:space="0" w:color="808000"/>
            </w:tcBorders>
            <w:vAlign w:val="center"/>
            <w:hideMark/>
          </w:tcPr>
          <w:p w:rsidR="00C94B31" w:rsidRPr="006A37DE" w:rsidRDefault="00C94B31" w:rsidP="006A37DE">
            <w:pPr>
              <w:rPr>
                <w:rFonts w:ascii="Arial Narrow" w:hAnsi="Arial Narrow"/>
                <w:b/>
                <w:bCs/>
                <w:i/>
                <w:iCs/>
                <w:color w:val="000000"/>
                <w:sz w:val="14"/>
                <w:szCs w:val="14"/>
                <w:lang w:val="es-ES"/>
              </w:rPr>
            </w:pPr>
          </w:p>
        </w:tc>
        <w:tc>
          <w:tcPr>
            <w:tcW w:w="0" w:type="auto"/>
            <w:vMerge/>
            <w:tcBorders>
              <w:top w:val="nil"/>
              <w:left w:val="single" w:sz="4" w:space="0" w:color="808000"/>
              <w:bottom w:val="single" w:sz="8" w:space="0" w:color="000000"/>
              <w:right w:val="single" w:sz="4" w:space="0" w:color="auto"/>
            </w:tcBorders>
            <w:vAlign w:val="center"/>
            <w:hideMark/>
          </w:tcPr>
          <w:p w:rsidR="00C94B31" w:rsidRPr="006A37DE" w:rsidRDefault="00C94B31" w:rsidP="006A37DE">
            <w:pPr>
              <w:rPr>
                <w:rFonts w:ascii="Arial Narrow" w:hAnsi="Arial Narrow"/>
                <w:b/>
                <w:bCs/>
                <w:i/>
                <w:iCs/>
                <w:color w:val="000000"/>
                <w:sz w:val="14"/>
                <w:szCs w:val="14"/>
                <w:lang w:val="es-ES"/>
              </w:rPr>
            </w:pP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vMerge/>
            <w:tcBorders>
              <w:top w:val="single" w:sz="4" w:space="0" w:color="auto"/>
              <w:left w:val="single" w:sz="4" w:space="0" w:color="auto"/>
              <w:bottom w:val="single" w:sz="8" w:space="0" w:color="000000"/>
              <w:right w:val="single" w:sz="4" w:space="0" w:color="808000"/>
            </w:tcBorders>
            <w:vAlign w:val="center"/>
            <w:hideMark/>
          </w:tcPr>
          <w:p w:rsidR="00C94B31" w:rsidRPr="006A37DE" w:rsidRDefault="00C94B31" w:rsidP="006A37DE">
            <w:pPr>
              <w:rPr>
                <w:rFonts w:ascii="Arial Narrow" w:hAnsi="Arial Narrow"/>
                <w:b/>
                <w:bCs/>
                <w:i/>
                <w:iCs/>
                <w:color w:val="000000"/>
                <w:sz w:val="14"/>
                <w:szCs w:val="14"/>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C94B31" w:rsidRPr="006A37DE" w:rsidRDefault="00C94B31" w:rsidP="006A37DE">
            <w:pPr>
              <w:rPr>
                <w:rFonts w:ascii="Arial Narrow" w:hAnsi="Arial Narrow"/>
                <w:b/>
                <w:bCs/>
                <w:i/>
                <w:iCs/>
                <w:color w:val="000000"/>
                <w:sz w:val="14"/>
                <w:szCs w:val="14"/>
                <w:lang w:val="es-ES"/>
              </w:rPr>
            </w:pPr>
          </w:p>
        </w:tc>
        <w:tc>
          <w:tcPr>
            <w:tcW w:w="0" w:type="auto"/>
            <w:vMerge/>
            <w:tcBorders>
              <w:top w:val="nil"/>
              <w:left w:val="single" w:sz="4" w:space="0" w:color="808000"/>
              <w:bottom w:val="single" w:sz="8" w:space="0" w:color="000000"/>
              <w:right w:val="single" w:sz="4" w:space="0" w:color="808000"/>
            </w:tcBorders>
            <w:vAlign w:val="center"/>
            <w:hideMark/>
          </w:tcPr>
          <w:p w:rsidR="00C94B31" w:rsidRPr="006A37DE" w:rsidRDefault="00C94B31" w:rsidP="006A37DE">
            <w:pPr>
              <w:rPr>
                <w:rFonts w:ascii="Arial Narrow" w:hAnsi="Arial Narrow"/>
                <w:b/>
                <w:bCs/>
                <w:i/>
                <w:iCs/>
                <w:color w:val="000000"/>
                <w:sz w:val="14"/>
                <w:szCs w:val="14"/>
                <w:lang w:val="es-ES"/>
              </w:rPr>
            </w:pPr>
          </w:p>
        </w:tc>
        <w:tc>
          <w:tcPr>
            <w:tcW w:w="0" w:type="auto"/>
            <w:vMerge/>
            <w:tcBorders>
              <w:top w:val="single" w:sz="4" w:space="0" w:color="auto"/>
              <w:left w:val="single" w:sz="4" w:space="0" w:color="808000"/>
              <w:bottom w:val="single" w:sz="8" w:space="0" w:color="000000"/>
              <w:right w:val="single" w:sz="4" w:space="0" w:color="auto"/>
            </w:tcBorders>
            <w:vAlign w:val="center"/>
            <w:hideMark/>
          </w:tcPr>
          <w:p w:rsidR="00C94B31" w:rsidRPr="006A37DE" w:rsidRDefault="00C94B31" w:rsidP="006A37DE">
            <w:pPr>
              <w:rPr>
                <w:rFonts w:ascii="Arial Narrow" w:hAnsi="Arial Narrow"/>
                <w:b/>
                <w:bCs/>
                <w:i/>
                <w:iCs/>
                <w:color w:val="000000"/>
                <w:sz w:val="14"/>
                <w:szCs w:val="14"/>
                <w:lang w:val="es-ES"/>
              </w:rPr>
            </w:pPr>
          </w:p>
        </w:tc>
      </w:tr>
      <w:tr w:rsidR="00C94B31" w:rsidRPr="006A37DE" w:rsidTr="00C94B31">
        <w:trPr>
          <w:gridAfter w:val="1"/>
          <w:trHeight w:val="315"/>
        </w:trPr>
        <w:tc>
          <w:tcPr>
            <w:tcW w:w="0" w:type="auto"/>
            <w:tcBorders>
              <w:top w:val="single" w:sz="4" w:space="0" w:color="808000"/>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08-</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-90</w:t>
            </w:r>
          </w:p>
        </w:tc>
        <w:tc>
          <w:tcPr>
            <w:tcW w:w="0" w:type="auto"/>
            <w:tcBorders>
              <w:top w:val="single" w:sz="4" w:space="0" w:color="808000"/>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31-dic-90</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238</w:t>
            </w:r>
          </w:p>
        </w:tc>
        <w:tc>
          <w:tcPr>
            <w:tcW w:w="0" w:type="auto"/>
            <w:tcBorders>
              <w:top w:val="single" w:sz="4" w:space="0" w:color="808000"/>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128.250,00 </w:t>
            </w:r>
          </w:p>
        </w:tc>
        <w:tc>
          <w:tcPr>
            <w:tcW w:w="0" w:type="auto"/>
            <w:tcBorders>
              <w:top w:val="single" w:sz="4" w:space="0" w:color="808000"/>
              <w:left w:val="single" w:sz="4" w:space="0" w:color="auto"/>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single" w:sz="4" w:space="0" w:color="808000"/>
              <w:left w:val="single" w:sz="4" w:space="0" w:color="auto"/>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1.360.893,07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8,28 </w:t>
            </w:r>
          </w:p>
        </w:tc>
        <w:tc>
          <w:tcPr>
            <w:tcW w:w="0" w:type="auto"/>
            <w:tcBorders>
              <w:top w:val="single" w:sz="4" w:space="0" w:color="808000"/>
              <w:left w:val="single" w:sz="4" w:space="0" w:color="808000"/>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89.970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01-ene-91</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153.500,00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1.230.532,13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10,96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124.762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01-ene-92</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274</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206.033,00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1.302.329,01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13,90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99.122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01-oct-92</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92</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206.033,00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1.302.329,01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13,90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33.282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01-ene-93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365</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360.300,00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1.820.009,06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17,40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184.529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01-ene-94</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90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436.000,00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1.796.293,01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21,33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44.907 </w:t>
            </w:r>
          </w:p>
        </w:tc>
      </w:tr>
      <w:tr w:rsidR="00C94B31" w:rsidRPr="006A37DE" w:rsidTr="00C94B31">
        <w:trPr>
          <w:gridAfter w:val="1"/>
          <w:trHeight w:val="315"/>
        </w:trPr>
        <w:tc>
          <w:tcPr>
            <w:tcW w:w="0" w:type="auto"/>
            <w:tcBorders>
              <w:top w:val="nil"/>
              <w:left w:val="single" w:sz="4" w:space="0" w:color="auto"/>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01-abr-94</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436.000,00 </w:t>
            </w:r>
          </w:p>
        </w:tc>
        <w:tc>
          <w:tcPr>
            <w:tcW w:w="0" w:type="auto"/>
            <w:tcBorders>
              <w:top w:val="nil"/>
              <w:left w:val="nil"/>
              <w:bottom w:val="nil"/>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1.796.293,01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21,33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14.969 </w:t>
            </w:r>
          </w:p>
        </w:tc>
      </w:tr>
      <w:tr w:rsidR="00C94B31" w:rsidRPr="006A37DE" w:rsidTr="00C94B31">
        <w:trPr>
          <w:gridAfter w:val="1"/>
          <w:trHeight w:val="315"/>
        </w:trPr>
        <w:tc>
          <w:tcPr>
            <w:tcW w:w="0" w:type="auto"/>
            <w:tcBorders>
              <w:top w:val="single" w:sz="4" w:space="0" w:color="808000"/>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01-dic-97</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31-dic-97</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single" w:sz="4" w:space="0" w:color="808000"/>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25.438,09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38,00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212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31-ene-98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bookmarkStart w:id="0" w:name="_GoBack"/>
            <w:bookmarkEnd w:id="0"/>
            <w:r w:rsidRPr="006A37DE">
              <w:rPr>
                <w:rFonts w:ascii="Arial Narrow" w:hAnsi="Arial Narrow"/>
                <w:i/>
                <w:iCs/>
                <w:color w:val="000000"/>
                <w:sz w:val="14"/>
                <w:szCs w:val="14"/>
                <w:lang w:val="es-ES"/>
              </w:rPr>
              <w:t xml:space="preserve">           172.000,00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337.988,61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2.817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90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204.000,00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400.870,21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10.022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255.000,00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501.087,77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4.176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854.796,78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7.123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60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435.293,00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855.372,54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14.256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60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854.796,78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14.247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30-nov-98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419.000,00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823.355,98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6.861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01-dic-98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31-dic-98</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632.000,00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1.241.911,64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44,72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10.349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28-feb-99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15</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135.000,00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227.313,45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947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01-mar-99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304.000,00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511.876,21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4.266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372.000,00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626.374,84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5.220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386.000,00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649.948,09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5.416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305.000,00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513.560,02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4.280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31-jul-99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766.130,52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6.384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371.000,00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624.691,04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5.206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60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508.000,00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855.372,09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14.256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30-nov-99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377.000,00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634.793,86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5.290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01-dic-99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31-dic-99</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491.000,00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826.747,44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6.890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29-feb-00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296.000,00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456.283,11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3.802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01-mar-00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418.000,00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644.345,75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5.370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395.000,00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608.891,31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5.074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504.000,00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776.914,49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6.474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441.000,00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679.800,18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5.665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31-jul-00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414.000,00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638.179,76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5.318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807.744,43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6.731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461.000,00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710.630,12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5.922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01-oct-00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375.000,00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578.061,37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4.817 </w:t>
            </w:r>
          </w:p>
        </w:tc>
      </w:tr>
      <w:tr w:rsidR="00C94B31" w:rsidRPr="006A37DE" w:rsidTr="00C94B31">
        <w:trPr>
          <w:gridAfter w:val="1"/>
          <w:trHeight w:val="315"/>
        </w:trPr>
        <w:tc>
          <w:tcPr>
            <w:tcW w:w="0" w:type="auto"/>
            <w:tcBorders>
              <w:top w:val="nil"/>
              <w:left w:val="single" w:sz="4" w:space="0" w:color="auto"/>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30-nov-00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507.000,00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781.538,98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6.513 </w:t>
            </w:r>
          </w:p>
        </w:tc>
      </w:tr>
      <w:tr w:rsidR="00C94B31" w:rsidRPr="006A37DE" w:rsidTr="00C94B31">
        <w:trPr>
          <w:gridAfter w:val="1"/>
          <w:trHeight w:val="315"/>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lastRenderedPageBreak/>
              <w:t>01-dic-00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31-dic-00</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890.985,27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57,00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7.425 </w:t>
            </w:r>
          </w:p>
        </w:tc>
      </w:tr>
      <w:tr w:rsidR="00C94B31" w:rsidRPr="006A37DE" w:rsidTr="00C94B31">
        <w:trPr>
          <w:gridAfter w:val="1"/>
          <w:trHeight w:val="315"/>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28-feb-01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322.000,00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456.432,49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3.804 </w:t>
            </w:r>
          </w:p>
        </w:tc>
      </w:tr>
      <w:tr w:rsidR="00C94B31" w:rsidRPr="006A37DE" w:rsidTr="00C94B31">
        <w:trPr>
          <w:gridAfter w:val="1"/>
          <w:trHeight w:val="315"/>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01-mar-01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498.000,00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705.911,12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5.883 </w:t>
            </w:r>
          </w:p>
        </w:tc>
      </w:tr>
      <w:tr w:rsidR="00C94B31" w:rsidRPr="006A37DE" w:rsidTr="00C94B31">
        <w:trPr>
          <w:gridAfter w:val="1"/>
          <w:trHeight w:val="315"/>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394.000,00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558.491,93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4.654 </w:t>
            </w:r>
          </w:p>
        </w:tc>
      </w:tr>
      <w:tr w:rsidR="00C94B31" w:rsidRPr="006A37DE" w:rsidTr="00C94B31">
        <w:trPr>
          <w:gridAfter w:val="1"/>
          <w:trHeight w:val="315"/>
        </w:trPr>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499.000,00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707.328,61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5.894 </w:t>
            </w:r>
          </w:p>
        </w:tc>
      </w:tr>
      <w:tr w:rsidR="00C94B31" w:rsidRPr="006A37DE" w:rsidTr="00C94B31">
        <w:trPr>
          <w:gridAfter w:val="1"/>
          <w:trHeight w:val="315"/>
        </w:trPr>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820.727,99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6.839 </w:t>
            </w:r>
          </w:p>
        </w:tc>
      </w:tr>
      <w:tr w:rsidR="00C94B31" w:rsidRPr="006A37DE" w:rsidTr="00C94B31">
        <w:trPr>
          <w:gridAfter w:val="1"/>
          <w:trHeight w:val="315"/>
        </w:trPr>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31-jul-01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29</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647.793,94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5.218 </w:t>
            </w:r>
          </w:p>
        </w:tc>
      </w:tr>
      <w:tr w:rsidR="00C94B31" w:rsidRPr="006A37DE" w:rsidTr="00C94B31">
        <w:trPr>
          <w:gridAfter w:val="1"/>
          <w:trHeight w:val="315"/>
        </w:trPr>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813.640,53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6.780 </w:t>
            </w:r>
          </w:p>
        </w:tc>
      </w:tr>
      <w:tr w:rsidR="00C94B31" w:rsidRPr="006A37DE" w:rsidTr="00C94B31">
        <w:trPr>
          <w:gridAfter w:val="1"/>
          <w:trHeight w:val="315"/>
        </w:trPr>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639.288,99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5.327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01-oct-01</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31-oct-01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369.000,00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523.054,62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4.359 </w:t>
            </w:r>
          </w:p>
        </w:tc>
      </w:tr>
      <w:tr w:rsidR="00C94B31" w:rsidRPr="006A37DE" w:rsidTr="00C94B31">
        <w:trPr>
          <w:gridAfter w:val="1"/>
          <w:trHeight w:val="315"/>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01-nov-01</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30-nov-01</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476.000,00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674.726,29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5.623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01-dic-01</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31-dic-01</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602.000,00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853.330,31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61,99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7.111 </w:t>
            </w:r>
          </w:p>
        </w:tc>
      </w:tr>
      <w:tr w:rsidR="00C94B31" w:rsidRPr="006A37DE" w:rsidTr="00C94B31">
        <w:trPr>
          <w:gridAfter w:val="1"/>
          <w:trHeight w:val="315"/>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01-ene-02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31-ene-02</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40.820,94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34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01-feb-02</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28-feb-02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788.000,00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1.037.642,08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8.647 </w:t>
            </w:r>
          </w:p>
        </w:tc>
      </w:tr>
      <w:tr w:rsidR="00C94B31" w:rsidRPr="006A37DE" w:rsidTr="00C94B31">
        <w:trPr>
          <w:gridAfter w:val="1"/>
          <w:trHeight w:val="315"/>
        </w:trPr>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01-mar-02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31-mar-02</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673.000,00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886.209,54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7.385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01-abr-02</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single" w:sz="4" w:space="0" w:color="808000"/>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560.000,00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737.410,61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6.145 </w:t>
            </w:r>
          </w:p>
        </w:tc>
      </w:tr>
      <w:tr w:rsidR="00C94B31" w:rsidRPr="006A37DE" w:rsidTr="00C94B31">
        <w:trPr>
          <w:gridAfter w:val="1"/>
          <w:trHeight w:val="315"/>
        </w:trPr>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-02</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737.000,00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970.485,04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8.087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01-jun-02</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715.000,00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941.515,34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7.846 </w:t>
            </w:r>
          </w:p>
        </w:tc>
      </w:tr>
      <w:tr w:rsidR="00C94B31" w:rsidRPr="006A37DE" w:rsidTr="00C94B31">
        <w:trPr>
          <w:gridAfter w:val="1"/>
          <w:trHeight w:val="315"/>
        </w:trPr>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01-jul-02</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31-jul-02</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429.000,00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564.909,20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4.708 </w:t>
            </w:r>
          </w:p>
        </w:tc>
      </w:tr>
      <w:tr w:rsidR="00C94B31" w:rsidRPr="006A37DE" w:rsidTr="00C94B31">
        <w:trPr>
          <w:gridAfter w:val="1"/>
          <w:trHeight w:val="315"/>
        </w:trPr>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-02</w:t>
            </w:r>
          </w:p>
        </w:tc>
        <w:tc>
          <w:tcPr>
            <w:tcW w:w="0" w:type="auto"/>
            <w:tcBorders>
              <w:top w:val="single" w:sz="4" w:space="0" w:color="auto"/>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421.000,00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554.374,76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4.620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-02</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576.000,00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758.479,49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6.321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01-oct-02</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459.000,00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604.413,34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5.037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01-nov-02</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31-dic-02</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60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363.000,00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478.000,09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66,73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7.967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01-ene-03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31-mar-03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90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493.000,00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606.755,65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15.169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01-feb-03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28-feb-03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394.000,00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484.912,22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4.041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451.000,00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555.064,50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4.626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may</w:t>
            </w:r>
            <w:proofErr w:type="spellEnd"/>
            <w:r w:rsidRPr="006A37DE">
              <w:rPr>
                <w:rFonts w:ascii="Arial Narrow" w:hAnsi="Arial Narrow"/>
                <w:i/>
                <w:iCs/>
                <w:color w:val="000000"/>
                <w:sz w:val="14"/>
                <w:szCs w:val="14"/>
                <w:lang w:val="es-ES"/>
              </w:rPr>
              <w:t>-03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593.000,00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729.829,82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6.082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01-jun-03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30-jun-03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868.000,00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1.068.283,78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8.902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01-jul-03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31-jul-03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634.000,00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780.290,23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6.502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638.000,00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785.213,19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6.543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706.000,00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868.903,63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7.241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01-oct-03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31-oct-03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537.000,00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660.908,28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5.508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01-nov-03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30-nov-03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724.000,00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891.056,98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7.425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01-dic-03</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31-dic-03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627.000,00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771.675,04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71,40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6.431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-05</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284.000,00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311.122,60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2.593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-05</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w:t>
            </w:r>
            <w:proofErr w:type="spellStart"/>
            <w:r w:rsidRPr="006A37DE">
              <w:rPr>
                <w:rFonts w:ascii="Arial Narrow" w:hAnsi="Arial Narrow"/>
                <w:i/>
                <w:iCs/>
                <w:color w:val="000000"/>
                <w:sz w:val="14"/>
                <w:szCs w:val="14"/>
                <w:lang w:val="es-ES"/>
              </w:rPr>
              <w:t>sep</w:t>
            </w:r>
            <w:proofErr w:type="spellEnd"/>
            <w:r w:rsidRPr="006A37DE">
              <w:rPr>
                <w:rFonts w:ascii="Arial Narrow" w:hAnsi="Arial Narrow"/>
                <w:i/>
                <w:iCs/>
                <w:color w:val="000000"/>
                <w:sz w:val="14"/>
                <w:szCs w:val="14"/>
                <w:lang w:val="es-ES"/>
              </w:rPr>
              <w:t>-05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1</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148.000,00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162.134,31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80,21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45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01-abr-06</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30-abr-06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10</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318.000,00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332.239,76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84,10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923 </w:t>
            </w:r>
          </w:p>
        </w:tc>
      </w:tr>
      <w:tr w:rsidR="00C94B31" w:rsidRPr="006A37DE" w:rsidTr="00C94B31">
        <w:trPr>
          <w:gridAfter w:val="1"/>
          <w:trHeight w:val="315"/>
        </w:trPr>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01-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-06</w:t>
            </w:r>
          </w:p>
        </w:tc>
        <w:tc>
          <w:tcPr>
            <w:tcW w:w="0" w:type="auto"/>
            <w:tcBorders>
              <w:top w:val="nil"/>
              <w:left w:val="nil"/>
              <w:bottom w:val="single" w:sz="4" w:space="0" w:color="auto"/>
              <w:right w:val="nil"/>
            </w:tcBorders>
            <w:shd w:val="clear" w:color="auto" w:fill="auto"/>
            <w:noWrap/>
            <w:vAlign w:val="center"/>
            <w:hideMark/>
          </w:tcPr>
          <w:p w:rsidR="00C94B31" w:rsidRPr="006A37DE" w:rsidRDefault="00C94B31" w:rsidP="006A37DE">
            <w:pPr>
              <w:jc w:val="right"/>
              <w:rPr>
                <w:rFonts w:ascii="Arial Narrow" w:hAnsi="Arial Narrow"/>
                <w:i/>
                <w:iCs/>
                <w:color w:val="000000"/>
                <w:sz w:val="14"/>
                <w:szCs w:val="14"/>
                <w:lang w:val="es-ES"/>
              </w:rPr>
            </w:pPr>
            <w:r w:rsidRPr="006A37DE">
              <w:rPr>
                <w:rFonts w:ascii="Arial Narrow" w:hAnsi="Arial Narrow"/>
                <w:i/>
                <w:iCs/>
                <w:color w:val="000000"/>
                <w:sz w:val="14"/>
                <w:szCs w:val="14"/>
                <w:lang w:val="es-ES"/>
              </w:rPr>
              <w:t>31-</w:t>
            </w:r>
            <w:proofErr w:type="spellStart"/>
            <w:r w:rsidRPr="006A37DE">
              <w:rPr>
                <w:rFonts w:ascii="Arial Narrow" w:hAnsi="Arial Narrow"/>
                <w:i/>
                <w:iCs/>
                <w:color w:val="000000"/>
                <w:sz w:val="14"/>
                <w:szCs w:val="14"/>
                <w:lang w:val="es-ES"/>
              </w:rPr>
              <w:t>ago</w:t>
            </w:r>
            <w:proofErr w:type="spellEnd"/>
            <w:r w:rsidRPr="006A37DE">
              <w:rPr>
                <w:rFonts w:ascii="Arial Narrow" w:hAnsi="Arial Narrow"/>
                <w:i/>
                <w:iCs/>
                <w:color w:val="000000"/>
                <w:sz w:val="14"/>
                <w:szCs w:val="14"/>
                <w:lang w:val="es-ES"/>
              </w:rPr>
              <w:t>-06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18</w:t>
            </w:r>
          </w:p>
        </w:tc>
        <w:tc>
          <w:tcPr>
            <w:tcW w:w="0" w:type="auto"/>
            <w:tcBorders>
              <w:top w:val="nil"/>
              <w:left w:val="nil"/>
              <w:bottom w:val="single" w:sz="4" w:space="0" w:color="auto"/>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417.000,00 </w:t>
            </w:r>
          </w:p>
        </w:tc>
        <w:tc>
          <w:tcPr>
            <w:tcW w:w="0" w:type="auto"/>
            <w:tcBorders>
              <w:top w:val="nil"/>
              <w:left w:val="nil"/>
              <w:bottom w:val="nil"/>
              <w:right w:val="single" w:sz="4" w:space="0" w:color="auto"/>
            </w:tcBorders>
            <w:shd w:val="clear" w:color="auto" w:fill="auto"/>
            <w:noWrap/>
            <w:vAlign w:val="bottom"/>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w:t>
            </w:r>
          </w:p>
        </w:tc>
        <w:tc>
          <w:tcPr>
            <w:tcW w:w="0" w:type="auto"/>
            <w:tcBorders>
              <w:top w:val="nil"/>
              <w:left w:val="nil"/>
              <w:bottom w:val="single" w:sz="4" w:space="0" w:color="808000"/>
              <w:right w:val="single" w:sz="4" w:space="0" w:color="808000"/>
            </w:tcBorders>
            <w:shd w:val="clear" w:color="000000" w:fill="FFFF99"/>
            <w:noWrap/>
            <w:vAlign w:val="center"/>
            <w:hideMark/>
          </w:tcPr>
          <w:p w:rsidR="00C94B31" w:rsidRPr="006A37DE" w:rsidRDefault="00C94B31" w:rsidP="006A37DE">
            <w:pP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435.672,89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87,87 </w:t>
            </w:r>
          </w:p>
        </w:tc>
        <w:tc>
          <w:tcPr>
            <w:tcW w:w="0" w:type="auto"/>
            <w:tcBorders>
              <w:top w:val="nil"/>
              <w:left w:val="nil"/>
              <w:bottom w:val="single" w:sz="4" w:space="0" w:color="808000"/>
              <w:right w:val="single" w:sz="4" w:space="0" w:color="808000"/>
            </w:tcBorders>
            <w:shd w:val="clear" w:color="auto" w:fill="auto"/>
            <w:noWrap/>
            <w:vAlign w:val="center"/>
            <w:hideMark/>
          </w:tcPr>
          <w:p w:rsidR="00C94B31" w:rsidRPr="006A37DE" w:rsidRDefault="00C94B31" w:rsidP="006A37DE">
            <w:pPr>
              <w:jc w:val="cente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84,10 </w:t>
            </w:r>
          </w:p>
        </w:tc>
        <w:tc>
          <w:tcPr>
            <w:tcW w:w="0" w:type="auto"/>
            <w:tcBorders>
              <w:top w:val="nil"/>
              <w:left w:val="nil"/>
              <w:bottom w:val="single" w:sz="4" w:space="0" w:color="808000"/>
              <w:right w:val="single" w:sz="4" w:space="0" w:color="auto"/>
            </w:tcBorders>
            <w:shd w:val="clear" w:color="auto" w:fill="auto"/>
            <w:noWrap/>
            <w:vAlign w:val="center"/>
            <w:hideMark/>
          </w:tcPr>
          <w:p w:rsidR="00C94B31" w:rsidRPr="006A37DE" w:rsidRDefault="00C94B31" w:rsidP="006A37DE">
            <w:pPr>
              <w:rPr>
                <w:rFonts w:ascii="Arial Narrow" w:hAnsi="Arial Narrow"/>
                <w:i/>
                <w:iCs/>
                <w:color w:val="000000"/>
                <w:sz w:val="14"/>
                <w:szCs w:val="14"/>
                <w:lang w:val="es-ES"/>
              </w:rPr>
            </w:pPr>
            <w:r w:rsidRPr="006A37DE">
              <w:rPr>
                <w:rFonts w:ascii="Arial Narrow" w:hAnsi="Arial Narrow"/>
                <w:i/>
                <w:iCs/>
                <w:color w:val="000000"/>
                <w:sz w:val="14"/>
                <w:szCs w:val="14"/>
                <w:lang w:val="es-ES"/>
              </w:rPr>
              <w:t xml:space="preserve">                       2.178 </w:t>
            </w:r>
          </w:p>
        </w:tc>
      </w:tr>
      <w:tr w:rsidR="00C94B31" w:rsidRPr="006A37DE" w:rsidTr="00C94B31">
        <w:trPr>
          <w:gridAfter w:val="1"/>
          <w:trHeight w:val="315"/>
        </w:trPr>
        <w:tc>
          <w:tcPr>
            <w:tcW w:w="0" w:type="auto"/>
            <w:tcBorders>
              <w:top w:val="nil"/>
              <w:left w:val="nil"/>
              <w:bottom w:val="nil"/>
              <w:right w:val="nil"/>
            </w:tcBorders>
            <w:shd w:val="clear" w:color="auto" w:fill="auto"/>
            <w:noWrap/>
            <w:vAlign w:val="bottom"/>
            <w:hideMark/>
          </w:tcPr>
          <w:p w:rsidR="00C94B31" w:rsidRPr="006A37DE" w:rsidRDefault="00C94B31" w:rsidP="006A37DE">
            <w:pPr>
              <w:jc w:val="right"/>
              <w:rPr>
                <w:rFonts w:ascii="Arial Narrow" w:hAnsi="Arial Narrow"/>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r>
      <w:tr w:rsidR="00C94B31" w:rsidRPr="006A37DE" w:rsidTr="00C94B31">
        <w:trPr>
          <w:gridAfter w:val="1"/>
          <w:trHeight w:val="315"/>
        </w:trPr>
        <w:tc>
          <w:tcPr>
            <w:tcW w:w="0" w:type="auto"/>
            <w:gridSpan w:val="2"/>
            <w:tcBorders>
              <w:top w:val="single" w:sz="4" w:space="0" w:color="333300"/>
              <w:left w:val="nil"/>
              <w:bottom w:val="single" w:sz="4" w:space="0" w:color="333300"/>
              <w:right w:val="single" w:sz="4" w:space="0" w:color="333300"/>
            </w:tcBorders>
            <w:shd w:val="clear" w:color="auto" w:fill="auto"/>
            <w:noWrap/>
            <w:vAlign w:val="center"/>
            <w:hideMark/>
          </w:tcPr>
          <w:p w:rsidR="00C94B31" w:rsidRPr="006A37DE" w:rsidRDefault="00C94B31"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TOTAL </w:t>
            </w:r>
            <w:proofErr w:type="spellStart"/>
            <w:r w:rsidRPr="006A37DE">
              <w:rPr>
                <w:rFonts w:ascii="Arial Narrow" w:hAnsi="Arial Narrow"/>
                <w:b/>
                <w:bCs/>
                <w:i/>
                <w:iCs/>
                <w:color w:val="000000"/>
                <w:sz w:val="14"/>
                <w:szCs w:val="14"/>
                <w:lang w:val="es-ES"/>
              </w:rPr>
              <w:t>DIAS</w:t>
            </w:r>
            <w:proofErr w:type="spellEnd"/>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C94B31" w:rsidRPr="006A37DE" w:rsidRDefault="00C94B31"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3.600</w:t>
            </w:r>
          </w:p>
        </w:tc>
        <w:tc>
          <w:tcPr>
            <w:tcW w:w="0" w:type="auto"/>
            <w:tcBorders>
              <w:top w:val="nil"/>
              <w:left w:val="nil"/>
              <w:bottom w:val="nil"/>
              <w:right w:val="nil"/>
            </w:tcBorders>
            <w:shd w:val="clear" w:color="auto" w:fill="auto"/>
            <w:noWrap/>
            <w:vAlign w:val="bottom"/>
            <w:hideMark/>
          </w:tcPr>
          <w:p w:rsidR="00C94B31" w:rsidRPr="006A37DE" w:rsidRDefault="00C94B31" w:rsidP="006A37DE">
            <w:pPr>
              <w:jc w:val="center"/>
              <w:rPr>
                <w:rFonts w:ascii="Arial Narrow" w:hAnsi="Arial Narrow"/>
                <w:b/>
                <w:bCs/>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C94B31" w:rsidRPr="006A37DE" w:rsidRDefault="00C94B31" w:rsidP="006A37DE">
            <w:pPr>
              <w:jc w:val="center"/>
              <w:rPr>
                <w:rFonts w:ascii="Arial Narrow" w:hAnsi="Arial Narrow"/>
                <w:b/>
                <w:bCs/>
                <w:i/>
                <w:iCs/>
                <w:color w:val="000000"/>
                <w:sz w:val="14"/>
                <w:szCs w:val="14"/>
                <w:lang w:val="es-ES"/>
              </w:rPr>
            </w:pPr>
            <w:proofErr w:type="spellStart"/>
            <w:r w:rsidRPr="006A37DE">
              <w:rPr>
                <w:rFonts w:ascii="Arial Narrow" w:hAnsi="Arial Narrow"/>
                <w:b/>
                <w:bCs/>
                <w:i/>
                <w:iCs/>
                <w:color w:val="000000"/>
                <w:sz w:val="14"/>
                <w:szCs w:val="14"/>
                <w:lang w:val="es-ES"/>
              </w:rPr>
              <w:t>IBL</w:t>
            </w:r>
            <w:proofErr w:type="spellEnd"/>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C94B31" w:rsidRPr="006A37DE" w:rsidRDefault="00C94B31" w:rsidP="006A37DE">
            <w:pPr>
              <w:jc w:val="center"/>
              <w:rPr>
                <w:rFonts w:ascii="Arial Narrow" w:hAnsi="Arial Narrow"/>
                <w:color w:val="000000"/>
                <w:sz w:val="14"/>
                <w:szCs w:val="14"/>
                <w:lang w:val="es-ES"/>
              </w:rPr>
            </w:pPr>
            <w:r w:rsidRPr="006A37DE">
              <w:rPr>
                <w:rFonts w:ascii="Arial Narrow" w:hAnsi="Arial Narrow"/>
                <w:color w:val="000000"/>
                <w:sz w:val="14"/>
                <w:szCs w:val="14"/>
                <w:lang w:val="es-ES"/>
              </w:rPr>
              <w:t xml:space="preserve">         995.367 </w:t>
            </w:r>
          </w:p>
        </w:tc>
      </w:tr>
      <w:tr w:rsidR="00C94B31" w:rsidRPr="006A37DE" w:rsidTr="00C94B31">
        <w:trPr>
          <w:gridAfter w:val="1"/>
          <w:trHeight w:val="315"/>
        </w:trPr>
        <w:tc>
          <w:tcPr>
            <w:tcW w:w="0" w:type="auto"/>
            <w:tcBorders>
              <w:top w:val="nil"/>
              <w:left w:val="nil"/>
              <w:bottom w:val="nil"/>
              <w:right w:val="nil"/>
            </w:tcBorders>
            <w:shd w:val="clear" w:color="auto" w:fill="auto"/>
            <w:noWrap/>
            <w:vAlign w:val="bottom"/>
            <w:hideMark/>
          </w:tcPr>
          <w:p w:rsidR="00C94B31" w:rsidRPr="006A37DE" w:rsidRDefault="00C94B31" w:rsidP="006A37DE">
            <w:pPr>
              <w:jc w:val="right"/>
              <w:rPr>
                <w:rFonts w:ascii="Arial Narrow" w:hAnsi="Arial Narrow"/>
                <w:i/>
                <w:iCs/>
                <w:color w:val="000000"/>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C94B31" w:rsidRPr="006A37DE" w:rsidRDefault="00C94B31" w:rsidP="006A37DE">
            <w:pPr>
              <w:rPr>
                <w:rFonts w:ascii="Arial Narrow" w:hAnsi="Arial Narrow"/>
                <w:sz w:val="14"/>
                <w:szCs w:val="14"/>
                <w:lang w:val="es-ES"/>
              </w:rPr>
            </w:pPr>
          </w:p>
        </w:tc>
      </w:tr>
      <w:tr w:rsidR="006A37DE" w:rsidRPr="006A37DE" w:rsidTr="00C94B31">
        <w:trPr>
          <w:trHeight w:val="315"/>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gridSpan w:val="2"/>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Mesada</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rsidR="006A37DE" w:rsidRPr="006A37DE" w:rsidRDefault="006A37DE" w:rsidP="006A37DE">
            <w:pPr>
              <w:jc w:val="center"/>
              <w:rPr>
                <w:rFonts w:ascii="Arial Narrow" w:hAnsi="Arial Narrow"/>
                <w:b/>
                <w:bCs/>
                <w:i/>
                <w:iCs/>
                <w:color w:val="000000"/>
                <w:sz w:val="14"/>
                <w:szCs w:val="14"/>
                <w:lang w:val="es-ES"/>
              </w:rPr>
            </w:pPr>
            <w:r w:rsidRPr="006A37DE">
              <w:rPr>
                <w:rFonts w:ascii="Arial Narrow" w:hAnsi="Arial Narrow"/>
                <w:b/>
                <w:bCs/>
                <w:i/>
                <w:iCs/>
                <w:color w:val="000000"/>
                <w:sz w:val="14"/>
                <w:szCs w:val="14"/>
                <w:lang w:val="es-ES"/>
              </w:rPr>
              <w:t xml:space="preserve">         746.526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b/>
                <w:bCs/>
                <w:i/>
                <w:iCs/>
                <w:color w:val="000000"/>
                <w:sz w:val="14"/>
                <w:szCs w:val="14"/>
                <w:lang w:val="es-ES"/>
              </w:rPr>
            </w:pPr>
          </w:p>
        </w:tc>
      </w:tr>
      <w:tr w:rsidR="006A37DE" w:rsidRPr="006A37DE" w:rsidTr="00C94B31">
        <w:trPr>
          <w:trHeight w:val="315"/>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r>
      <w:tr w:rsidR="006A37DE" w:rsidRPr="006A37DE" w:rsidTr="00C94B31">
        <w:trPr>
          <w:trHeight w:val="315"/>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Default="006A37DE" w:rsidP="006A37DE">
            <w:pPr>
              <w:rPr>
                <w:rFonts w:ascii="Arial Narrow" w:hAnsi="Arial Narrow"/>
                <w:sz w:val="14"/>
                <w:szCs w:val="14"/>
                <w:lang w:val="es-ES"/>
              </w:rPr>
            </w:pPr>
          </w:p>
          <w:p w:rsidR="00C94B31" w:rsidRDefault="00C94B31" w:rsidP="006A37DE">
            <w:pPr>
              <w:rPr>
                <w:rFonts w:ascii="Arial Narrow" w:hAnsi="Arial Narrow"/>
                <w:sz w:val="14"/>
                <w:szCs w:val="14"/>
                <w:lang w:val="es-ES"/>
              </w:rPr>
            </w:pPr>
          </w:p>
          <w:p w:rsidR="00C94B31" w:rsidRDefault="00C94B31" w:rsidP="006A37DE">
            <w:pPr>
              <w:rPr>
                <w:rFonts w:ascii="Arial Narrow" w:hAnsi="Arial Narrow"/>
                <w:sz w:val="14"/>
                <w:szCs w:val="14"/>
                <w:lang w:val="es-ES"/>
              </w:rPr>
            </w:pPr>
          </w:p>
          <w:p w:rsidR="00C94B31" w:rsidRDefault="00C94B31" w:rsidP="006A37DE">
            <w:pPr>
              <w:rPr>
                <w:rFonts w:ascii="Arial Narrow" w:hAnsi="Arial Narrow"/>
                <w:sz w:val="14"/>
                <w:szCs w:val="14"/>
                <w:lang w:val="es-ES"/>
              </w:rPr>
            </w:pPr>
          </w:p>
          <w:p w:rsidR="00C94B31" w:rsidRDefault="00C94B31" w:rsidP="006A37DE">
            <w:pPr>
              <w:rPr>
                <w:rFonts w:ascii="Arial Narrow" w:hAnsi="Arial Narrow"/>
                <w:sz w:val="14"/>
                <w:szCs w:val="14"/>
                <w:lang w:val="es-ES"/>
              </w:rPr>
            </w:pPr>
          </w:p>
          <w:p w:rsidR="00C94B31" w:rsidRDefault="00C94B31" w:rsidP="006A37DE">
            <w:pPr>
              <w:rPr>
                <w:rFonts w:ascii="Arial Narrow" w:hAnsi="Arial Narrow"/>
                <w:sz w:val="14"/>
                <w:szCs w:val="14"/>
                <w:lang w:val="es-ES"/>
              </w:rPr>
            </w:pPr>
          </w:p>
          <w:p w:rsidR="00C94B31" w:rsidRPr="006A37DE" w:rsidRDefault="00C94B31"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r>
      <w:tr w:rsidR="006A37DE" w:rsidRPr="006A37DE" w:rsidTr="00C94B31">
        <w:trPr>
          <w:trHeight w:val="315"/>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r>
      <w:tr w:rsidR="006A37DE" w:rsidRPr="006A37DE" w:rsidTr="00C94B31">
        <w:trPr>
          <w:trHeight w:val="330"/>
        </w:trPr>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r>
      <w:tr w:rsidR="006A37DE" w:rsidRPr="006A37DE" w:rsidTr="00C94B31">
        <w:trPr>
          <w:trHeight w:val="450"/>
        </w:trPr>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IPC</w:t>
            </w:r>
            <w:r w:rsidRPr="006A37DE">
              <w:rPr>
                <w:rFonts w:ascii="Arial Narrow" w:hAnsi="Arial Narrow"/>
                <w:b/>
                <w:bCs/>
                <w:sz w:val="14"/>
                <w:szCs w:val="14"/>
                <w:lang w:val="es-ES"/>
              </w:rPr>
              <w:t xml:space="preserve">   (Var. Año anterior)</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Desde</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Hasta</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Causadas</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 xml:space="preserve">Mesada </w:t>
            </w:r>
            <w:proofErr w:type="spellStart"/>
            <w:r w:rsidRPr="006A37DE">
              <w:rPr>
                <w:rFonts w:ascii="Arial Narrow" w:hAnsi="Arial Narrow"/>
                <w:b/>
                <w:bCs/>
                <w:color w:val="000000"/>
                <w:sz w:val="14"/>
                <w:szCs w:val="14"/>
                <w:lang w:val="es-ES"/>
              </w:rPr>
              <w:t>reliquidada</w:t>
            </w:r>
            <w:proofErr w:type="spellEnd"/>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Mesada anterior</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Prescritas</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 xml:space="preserve"> Diferencias a cancelar </w:t>
            </w:r>
          </w:p>
        </w:tc>
        <w:tc>
          <w:tcPr>
            <w:tcW w:w="0" w:type="auto"/>
            <w:tcBorders>
              <w:top w:val="single" w:sz="8" w:space="0" w:color="auto"/>
              <w:left w:val="nil"/>
              <w:bottom w:val="nil"/>
              <w:right w:val="single" w:sz="4" w:space="0" w:color="808000"/>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 xml:space="preserve">IPC </w:t>
            </w:r>
            <w:proofErr w:type="spellStart"/>
            <w:r w:rsidRPr="006A37DE">
              <w:rPr>
                <w:rFonts w:ascii="Arial Narrow" w:hAnsi="Arial Narrow"/>
                <w:b/>
                <w:bCs/>
                <w:color w:val="000000"/>
                <w:sz w:val="14"/>
                <w:szCs w:val="14"/>
                <w:lang w:val="es-ES"/>
              </w:rPr>
              <w:t>Vo</w:t>
            </w:r>
            <w:proofErr w:type="spellEnd"/>
          </w:p>
        </w:tc>
        <w:tc>
          <w:tcPr>
            <w:tcW w:w="0" w:type="auto"/>
            <w:tcBorders>
              <w:top w:val="single" w:sz="8" w:space="0" w:color="auto"/>
              <w:left w:val="nil"/>
              <w:bottom w:val="nil"/>
              <w:right w:val="single" w:sz="8" w:space="0" w:color="auto"/>
            </w:tcBorders>
            <w:shd w:val="clear" w:color="000000" w:fill="FFFF99"/>
            <w:vAlign w:val="center"/>
            <w:hideMark/>
          </w:tcPr>
          <w:p w:rsidR="006A37DE" w:rsidRPr="006A37DE" w:rsidRDefault="006A37DE" w:rsidP="006A37DE">
            <w:pPr>
              <w:jc w:val="center"/>
              <w:rPr>
                <w:rFonts w:ascii="Arial Narrow" w:hAnsi="Arial Narrow"/>
                <w:b/>
                <w:bCs/>
                <w:color w:val="000000"/>
                <w:sz w:val="14"/>
                <w:szCs w:val="14"/>
                <w:lang w:val="es-ES"/>
              </w:rPr>
            </w:pPr>
            <w:r w:rsidRPr="006A37DE">
              <w:rPr>
                <w:rFonts w:ascii="Arial Narrow" w:hAnsi="Arial Narrow"/>
                <w:b/>
                <w:bCs/>
                <w:color w:val="000000"/>
                <w:sz w:val="14"/>
                <w:szCs w:val="14"/>
                <w:lang w:val="es-ES"/>
              </w:rPr>
              <w:t>Diferencia indexada</w:t>
            </w:r>
          </w:p>
        </w:tc>
      </w:tr>
      <w:tr w:rsidR="006A37DE" w:rsidRPr="006A37DE" w:rsidTr="00C94B31">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5,69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26-nov-07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31-dic-07</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2,17</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733.298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433.700 </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2 </w:t>
            </w:r>
          </w:p>
        </w:tc>
        <w:tc>
          <w:tcPr>
            <w:tcW w:w="0" w:type="auto"/>
            <w:tcBorders>
              <w:top w:val="single" w:sz="4" w:space="0" w:color="auto"/>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   </w:t>
            </w:r>
          </w:p>
        </w:tc>
        <w:tc>
          <w:tcPr>
            <w:tcW w:w="0" w:type="auto"/>
            <w:tcBorders>
              <w:top w:val="single" w:sz="4" w:space="0" w:color="auto"/>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92,87 </w:t>
            </w:r>
          </w:p>
        </w:tc>
        <w:tc>
          <w:tcPr>
            <w:tcW w:w="0" w:type="auto"/>
            <w:tcBorders>
              <w:top w:val="single" w:sz="4" w:space="0" w:color="auto"/>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7,67</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01-ene-08</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31-dic-08</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775.023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458.378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14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100,00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2,00</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01-ene-09</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31-dic-09</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834.467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493.535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14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102,00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3,17</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01-ene-10</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31-dic-10</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851.156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503.406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14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105,24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3,73</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01-ene-11</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31-dic-11</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878.148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519.370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14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109,16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2,44</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01-ene-12</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31-dic-12</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910.903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538.742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1,8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4.529.197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111,82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851.807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1,94</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01-ene-13</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31-dic-13</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933.129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551.888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5.337.382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113,98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883.632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3,66</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01-ene-14</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31-dic-14</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951.232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562.594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5.440.927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118,15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676.950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6,77</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01-ene-15</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986.047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583.185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5.640.065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126,15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299.552 </w:t>
            </w:r>
          </w:p>
        </w:tc>
      </w:tr>
      <w:tr w:rsidR="006A37DE" w:rsidRPr="006A37DE" w:rsidTr="00C94B31">
        <w:trPr>
          <w:trHeight w:val="315"/>
        </w:trPr>
        <w:tc>
          <w:tcPr>
            <w:tcW w:w="0" w:type="auto"/>
            <w:tcBorders>
              <w:top w:val="nil"/>
              <w:left w:val="single" w:sz="4" w:space="0" w:color="auto"/>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0,00</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01-ene-16</w:t>
            </w:r>
          </w:p>
        </w:tc>
        <w:tc>
          <w:tcPr>
            <w:tcW w:w="0" w:type="auto"/>
            <w:tcBorders>
              <w:top w:val="nil"/>
              <w:left w:val="nil"/>
              <w:bottom w:val="single" w:sz="4" w:space="0" w:color="auto"/>
              <w:right w:val="single" w:sz="4" w:space="0" w:color="auto"/>
            </w:tcBorders>
            <w:shd w:val="clear" w:color="auto" w:fill="auto"/>
            <w:noWrap/>
            <w:vAlign w:val="center"/>
            <w:hideMark/>
          </w:tcPr>
          <w:p w:rsidR="006A37DE" w:rsidRPr="006A37DE" w:rsidRDefault="006A37DE" w:rsidP="006A37DE">
            <w:pPr>
              <w:jc w:val="right"/>
              <w:rPr>
                <w:rFonts w:ascii="Arial Narrow" w:hAnsi="Arial Narrow"/>
                <w:color w:val="000000"/>
                <w:sz w:val="14"/>
                <w:szCs w:val="14"/>
                <w:lang w:val="es-ES"/>
              </w:rPr>
            </w:pPr>
            <w:r w:rsidRPr="006A37DE">
              <w:rPr>
                <w:rFonts w:ascii="Arial Narrow" w:hAnsi="Arial Narrow"/>
                <w:color w:val="000000"/>
                <w:sz w:val="14"/>
                <w:szCs w:val="14"/>
                <w:lang w:val="es-ES"/>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14,00</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1.052.802 </w:t>
            </w:r>
          </w:p>
        </w:tc>
        <w:tc>
          <w:tcPr>
            <w:tcW w:w="0" w:type="auto"/>
            <w:tcBorders>
              <w:top w:val="nil"/>
              <w:left w:val="nil"/>
              <w:bottom w:val="single" w:sz="4" w:space="0" w:color="auto"/>
              <w:right w:val="single" w:sz="4" w:space="0" w:color="auto"/>
            </w:tcBorders>
            <w:shd w:val="clear" w:color="000000" w:fill="FFFFCC"/>
            <w:vAlign w:val="bottom"/>
            <w:hideMark/>
          </w:tcPr>
          <w:p w:rsidR="006A37DE" w:rsidRPr="006A37DE" w:rsidRDefault="006A37DE" w:rsidP="006A37DE">
            <w:pPr>
              <w:rPr>
                <w:rFonts w:ascii="Arial Narrow" w:hAnsi="Arial Narrow"/>
                <w:sz w:val="14"/>
                <w:szCs w:val="14"/>
                <w:lang w:val="es-ES"/>
              </w:rPr>
            </w:pPr>
            <w:r w:rsidRPr="006A37DE">
              <w:rPr>
                <w:rFonts w:ascii="Arial Narrow" w:hAnsi="Arial Narrow"/>
                <w:sz w:val="14"/>
                <w:szCs w:val="14"/>
                <w:lang w:val="es-ES"/>
              </w:rPr>
              <w:t xml:space="preserve">          622.667 </w:t>
            </w:r>
          </w:p>
        </w:tc>
        <w:tc>
          <w:tcPr>
            <w:tcW w:w="0" w:type="auto"/>
            <w:tcBorders>
              <w:top w:val="nil"/>
              <w:left w:val="nil"/>
              <w:bottom w:val="single" w:sz="4" w:space="0" w:color="auto"/>
              <w:right w:val="single" w:sz="4" w:space="0" w:color="auto"/>
            </w:tcBorders>
            <w:shd w:val="clear" w:color="000000" w:fill="FFFFFF"/>
            <w:noWrap/>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w:t>
            </w:r>
          </w:p>
        </w:tc>
        <w:tc>
          <w:tcPr>
            <w:tcW w:w="0" w:type="auto"/>
            <w:tcBorders>
              <w:top w:val="nil"/>
              <w:left w:val="nil"/>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6.021.897 </w:t>
            </w:r>
          </w:p>
        </w:tc>
        <w:tc>
          <w:tcPr>
            <w:tcW w:w="0" w:type="auto"/>
            <w:tcBorders>
              <w:top w:val="nil"/>
              <w:left w:val="nil"/>
              <w:bottom w:val="single" w:sz="4" w:space="0" w:color="auto"/>
              <w:right w:val="single" w:sz="4" w:space="0" w:color="auto"/>
            </w:tcBorders>
            <w:shd w:val="clear" w:color="FFFFFF" w:fill="33CCCC"/>
            <w:vAlign w:val="center"/>
            <w:hideMark/>
          </w:tcPr>
          <w:p w:rsidR="006A37DE" w:rsidRPr="006A37DE" w:rsidRDefault="006A37DE" w:rsidP="006A37DE">
            <w:pPr>
              <w:jc w:val="center"/>
              <w:rPr>
                <w:rFonts w:ascii="Arial Narrow" w:hAnsi="Arial Narrow"/>
                <w:sz w:val="14"/>
                <w:szCs w:val="14"/>
                <w:lang w:val="es-ES"/>
              </w:rPr>
            </w:pPr>
            <w:r w:rsidRPr="006A37DE">
              <w:rPr>
                <w:rFonts w:ascii="Arial Narrow" w:hAnsi="Arial Narrow"/>
                <w:sz w:val="14"/>
                <w:szCs w:val="14"/>
                <w:lang w:val="es-ES"/>
              </w:rPr>
              <w:t xml:space="preserve">                     -   </w:t>
            </w:r>
          </w:p>
        </w:tc>
        <w:tc>
          <w:tcPr>
            <w:tcW w:w="0" w:type="auto"/>
            <w:tcBorders>
              <w:top w:val="nil"/>
              <w:left w:val="nil"/>
              <w:bottom w:val="single" w:sz="4" w:space="0" w:color="auto"/>
              <w:right w:val="single" w:sz="8" w:space="0" w:color="auto"/>
            </w:tcBorders>
            <w:shd w:val="clear" w:color="000000" w:fill="FFFFCC"/>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xml:space="preserve">                       -   </w:t>
            </w:r>
          </w:p>
        </w:tc>
      </w:tr>
      <w:tr w:rsidR="006A37DE" w:rsidRPr="006A37DE" w:rsidTr="00C94B31">
        <w:trPr>
          <w:trHeight w:val="315"/>
        </w:trPr>
        <w:tc>
          <w:tcPr>
            <w:tcW w:w="0" w:type="auto"/>
            <w:tcBorders>
              <w:top w:val="nil"/>
              <w:left w:val="nil"/>
              <w:bottom w:val="nil"/>
              <w:right w:val="nil"/>
            </w:tcBorders>
            <w:shd w:val="clear" w:color="auto" w:fill="auto"/>
            <w:noWrap/>
            <w:vAlign w:val="bottom"/>
            <w:hideMark/>
          </w:tcPr>
          <w:p w:rsidR="006A37DE" w:rsidRPr="006A37DE" w:rsidRDefault="006A37DE" w:rsidP="006A37DE">
            <w:pPr>
              <w:jc w:val="right"/>
              <w:rPr>
                <w:rFonts w:ascii="Arial Narrow" w:hAnsi="Arial Narrow"/>
                <w:sz w:val="14"/>
                <w:szCs w:val="14"/>
                <w:lang w:val="es-ES"/>
              </w:rPr>
            </w:pPr>
          </w:p>
        </w:tc>
        <w:tc>
          <w:tcPr>
            <w:tcW w:w="0" w:type="auto"/>
            <w:tcBorders>
              <w:top w:val="nil"/>
              <w:left w:val="nil"/>
              <w:bottom w:val="nil"/>
              <w:right w:val="nil"/>
            </w:tcBorders>
            <w:shd w:val="clear" w:color="auto" w:fill="auto"/>
            <w:noWrap/>
            <w:vAlign w:val="center"/>
            <w:hideMark/>
          </w:tcPr>
          <w:p w:rsidR="006A37DE" w:rsidRPr="006A37DE" w:rsidRDefault="006A37DE" w:rsidP="006A37DE">
            <w:pPr>
              <w:jc w:val="center"/>
              <w:rPr>
                <w:rFonts w:ascii="Arial Narrow" w:hAnsi="Arial Narrow"/>
                <w:sz w:val="14"/>
                <w:szCs w:val="14"/>
                <w:lang w:val="es-ES"/>
              </w:rPr>
            </w:pPr>
          </w:p>
        </w:tc>
        <w:tc>
          <w:tcPr>
            <w:tcW w:w="0" w:type="auto"/>
            <w:tcBorders>
              <w:top w:val="nil"/>
              <w:left w:val="nil"/>
              <w:bottom w:val="nil"/>
              <w:right w:val="nil"/>
            </w:tcBorders>
            <w:shd w:val="clear" w:color="auto" w:fill="auto"/>
            <w:noWrap/>
            <w:vAlign w:val="center"/>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vAlign w:val="bottom"/>
            <w:hideMark/>
          </w:tcPr>
          <w:p w:rsidR="006A37DE" w:rsidRPr="006A37DE" w:rsidRDefault="006A37DE" w:rsidP="006A37DE">
            <w:pPr>
              <w:jc w:val="center"/>
              <w:rPr>
                <w:rFonts w:ascii="Arial Narrow" w:hAnsi="Arial Narrow"/>
                <w:sz w:val="14"/>
                <w:szCs w:val="14"/>
                <w:lang w:val="es-ES"/>
              </w:rPr>
            </w:pPr>
          </w:p>
        </w:tc>
        <w:tc>
          <w:tcPr>
            <w:tcW w:w="0" w:type="auto"/>
            <w:tcBorders>
              <w:top w:val="nil"/>
              <w:left w:val="nil"/>
              <w:bottom w:val="nil"/>
              <w:right w:val="nil"/>
            </w:tcBorders>
            <w:shd w:val="clear" w:color="auto" w:fill="auto"/>
            <w:vAlign w:val="bottom"/>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center"/>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nil"/>
            </w:tcBorders>
            <w:shd w:val="clear" w:color="auto" w:fill="auto"/>
            <w:noWrap/>
            <w:vAlign w:val="center"/>
            <w:hideMark/>
          </w:tcPr>
          <w:p w:rsidR="006A37DE" w:rsidRPr="006A37DE" w:rsidRDefault="006A37DE" w:rsidP="006A37DE">
            <w:pPr>
              <w:jc w:val="center"/>
              <w:rPr>
                <w:rFonts w:ascii="Arial Narrow" w:hAnsi="Arial Narrow"/>
                <w:sz w:val="14"/>
                <w:szCs w:val="14"/>
                <w:lang w:val="es-ES"/>
              </w:rPr>
            </w:pPr>
          </w:p>
        </w:tc>
        <w:tc>
          <w:tcPr>
            <w:tcW w:w="0" w:type="auto"/>
            <w:tcBorders>
              <w:top w:val="nil"/>
              <w:left w:val="nil"/>
              <w:bottom w:val="nil"/>
              <w:right w:val="nil"/>
            </w:tcBorders>
            <w:shd w:val="clear" w:color="auto" w:fill="auto"/>
            <w:vAlign w:val="center"/>
            <w:hideMark/>
          </w:tcPr>
          <w:p w:rsidR="006A37DE" w:rsidRPr="006A37DE" w:rsidRDefault="006A37DE" w:rsidP="006A37DE">
            <w:pPr>
              <w:rPr>
                <w:rFonts w:ascii="Arial Narrow" w:hAnsi="Arial Narrow"/>
                <w:sz w:val="14"/>
                <w:szCs w:val="14"/>
                <w:lang w:val="es-ES"/>
              </w:rPr>
            </w:pPr>
          </w:p>
        </w:tc>
        <w:tc>
          <w:tcPr>
            <w:tcW w:w="0" w:type="auto"/>
            <w:tcBorders>
              <w:top w:val="nil"/>
              <w:left w:val="nil"/>
              <w:bottom w:val="nil"/>
              <w:right w:val="single" w:sz="8" w:space="0" w:color="auto"/>
            </w:tcBorders>
            <w:shd w:val="clear" w:color="auto" w:fill="auto"/>
            <w:vAlign w:val="bottom"/>
            <w:hideMark/>
          </w:tcPr>
          <w:p w:rsidR="006A37DE" w:rsidRPr="006A37DE" w:rsidRDefault="006A37DE" w:rsidP="006A37DE">
            <w:pPr>
              <w:jc w:val="right"/>
              <w:rPr>
                <w:rFonts w:ascii="Arial Narrow" w:hAnsi="Arial Narrow"/>
                <w:sz w:val="14"/>
                <w:szCs w:val="14"/>
                <w:lang w:val="es-ES"/>
              </w:rPr>
            </w:pPr>
            <w:r w:rsidRPr="006A37DE">
              <w:rPr>
                <w:rFonts w:ascii="Arial Narrow" w:hAnsi="Arial Narrow"/>
                <w:sz w:val="14"/>
                <w:szCs w:val="14"/>
                <w:lang w:val="es-ES"/>
              </w:rPr>
              <w:t> </w:t>
            </w:r>
          </w:p>
        </w:tc>
      </w:tr>
      <w:tr w:rsidR="006A37DE" w:rsidRPr="006A37DE" w:rsidTr="00C94B31">
        <w:trPr>
          <w:trHeight w:val="315"/>
        </w:trPr>
        <w:tc>
          <w:tcPr>
            <w:tcW w:w="0" w:type="auto"/>
            <w:gridSpan w:val="6"/>
            <w:tcBorders>
              <w:top w:val="nil"/>
              <w:left w:val="nil"/>
              <w:bottom w:val="nil"/>
              <w:right w:val="nil"/>
            </w:tcBorders>
            <w:shd w:val="clear" w:color="000000" w:fill="FFFF99"/>
            <w:noWrap/>
            <w:vAlign w:val="center"/>
            <w:hideMark/>
          </w:tcPr>
          <w:p w:rsidR="006A37DE" w:rsidRPr="006A37DE" w:rsidRDefault="006A37DE" w:rsidP="006A37DE">
            <w:pPr>
              <w:jc w:val="center"/>
              <w:rPr>
                <w:rFonts w:ascii="Arial Narrow" w:hAnsi="Arial Narrow"/>
                <w:b/>
                <w:bCs/>
                <w:sz w:val="14"/>
                <w:szCs w:val="14"/>
                <w:lang w:val="es-ES"/>
              </w:rPr>
            </w:pPr>
            <w:r w:rsidRPr="006A37DE">
              <w:rPr>
                <w:rFonts w:ascii="Arial Narrow" w:hAnsi="Arial Narrow"/>
                <w:b/>
                <w:bCs/>
                <w:sz w:val="14"/>
                <w:szCs w:val="14"/>
                <w:lang w:val="es-ES"/>
              </w:rPr>
              <w:t xml:space="preserve"> SUBTOTALES </w:t>
            </w:r>
          </w:p>
        </w:tc>
        <w:tc>
          <w:tcPr>
            <w:tcW w:w="0" w:type="auto"/>
            <w:tcBorders>
              <w:top w:val="nil"/>
              <w:left w:val="nil"/>
              <w:bottom w:val="nil"/>
              <w:right w:val="nil"/>
            </w:tcBorders>
            <w:shd w:val="clear" w:color="auto" w:fill="auto"/>
            <w:noWrap/>
            <w:vAlign w:val="bottom"/>
            <w:hideMark/>
          </w:tcPr>
          <w:p w:rsidR="006A37DE" w:rsidRPr="006A37DE" w:rsidRDefault="006A37DE" w:rsidP="006A37DE">
            <w:pPr>
              <w:jc w:val="center"/>
              <w:rPr>
                <w:rFonts w:ascii="Arial Narrow" w:hAnsi="Arial Narrow"/>
                <w:b/>
                <w:bCs/>
                <w:sz w:val="14"/>
                <w:szCs w:val="14"/>
                <w:lang w:val="es-ES"/>
              </w:rPr>
            </w:pP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26.969.467 </w:t>
            </w:r>
          </w:p>
        </w:tc>
        <w:tc>
          <w:tcPr>
            <w:tcW w:w="0" w:type="auto"/>
            <w:tcBorders>
              <w:top w:val="nil"/>
              <w:left w:val="nil"/>
              <w:bottom w:val="nil"/>
              <w:right w:val="nil"/>
            </w:tcBorders>
            <w:shd w:val="clear" w:color="auto" w:fill="auto"/>
            <w:vAlign w:val="center"/>
            <w:hideMark/>
          </w:tcPr>
          <w:p w:rsidR="006A37DE" w:rsidRPr="006A37DE" w:rsidRDefault="006A37DE" w:rsidP="006A37DE">
            <w:pPr>
              <w:rPr>
                <w:rFonts w:ascii="Arial Narrow" w:hAnsi="Arial Narrow"/>
                <w:color w:val="000000"/>
                <w:sz w:val="14"/>
                <w:szCs w:val="14"/>
                <w:lang w:val="es-ES"/>
              </w:rPr>
            </w:pPr>
          </w:p>
        </w:tc>
        <w:tc>
          <w:tcPr>
            <w:tcW w:w="0" w:type="auto"/>
            <w:tcBorders>
              <w:top w:val="single" w:sz="4" w:space="0" w:color="auto"/>
              <w:left w:val="single" w:sz="4" w:space="0" w:color="auto"/>
              <w:bottom w:val="single" w:sz="4" w:space="0" w:color="auto"/>
              <w:right w:val="single" w:sz="8" w:space="0" w:color="auto"/>
            </w:tcBorders>
            <w:shd w:val="clear" w:color="000000" w:fill="FFFFCC"/>
            <w:noWrap/>
            <w:vAlign w:val="center"/>
            <w:hideMark/>
          </w:tcPr>
          <w:p w:rsidR="006A37DE" w:rsidRPr="006A37DE" w:rsidRDefault="006A37DE" w:rsidP="006A37DE">
            <w:pPr>
              <w:rPr>
                <w:rFonts w:ascii="Arial Narrow" w:hAnsi="Arial Narrow"/>
                <w:color w:val="000000"/>
                <w:sz w:val="14"/>
                <w:szCs w:val="14"/>
                <w:lang w:val="es-ES"/>
              </w:rPr>
            </w:pPr>
            <w:r w:rsidRPr="006A37DE">
              <w:rPr>
                <w:rFonts w:ascii="Arial Narrow" w:hAnsi="Arial Narrow"/>
                <w:color w:val="000000"/>
                <w:sz w:val="14"/>
                <w:szCs w:val="14"/>
                <w:lang w:val="es-ES"/>
              </w:rPr>
              <w:t xml:space="preserve">        2.711.940 </w:t>
            </w:r>
          </w:p>
        </w:tc>
      </w:tr>
    </w:tbl>
    <w:p w:rsidR="006A37DE" w:rsidRPr="00321B2B" w:rsidRDefault="006A37DE" w:rsidP="008D0DA1">
      <w:pPr>
        <w:jc w:val="center"/>
        <w:rPr>
          <w:rFonts w:ascii="Arial Narrow" w:hAnsi="Arial Narrow"/>
          <w:b/>
          <w:sz w:val="28"/>
          <w:szCs w:val="28"/>
        </w:rPr>
      </w:pPr>
    </w:p>
    <w:sectPr w:rsidR="006A37DE" w:rsidRPr="00321B2B" w:rsidSect="008D0DA1">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E0" w:rsidRDefault="003971E0" w:rsidP="008D0DA1">
      <w:r>
        <w:separator/>
      </w:r>
    </w:p>
  </w:endnote>
  <w:endnote w:type="continuationSeparator" w:id="0">
    <w:p w:rsidR="003971E0" w:rsidRDefault="003971E0" w:rsidP="008D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E" w:rsidRDefault="006A37DE" w:rsidP="008D0D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A37DE" w:rsidRDefault="006A37DE" w:rsidP="008D0DA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E" w:rsidRDefault="006A37DE" w:rsidP="008D0D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A03BA">
      <w:rPr>
        <w:rStyle w:val="Numrodepage"/>
        <w:noProof/>
      </w:rPr>
      <w:t>7</w:t>
    </w:r>
    <w:r>
      <w:rPr>
        <w:rStyle w:val="Numrodepage"/>
      </w:rPr>
      <w:fldChar w:fldCharType="end"/>
    </w:r>
  </w:p>
  <w:p w:rsidR="006A37DE" w:rsidRDefault="006A37DE" w:rsidP="008D0DA1">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E0" w:rsidRDefault="003971E0" w:rsidP="008D0DA1">
      <w:r>
        <w:separator/>
      </w:r>
    </w:p>
  </w:footnote>
  <w:footnote w:type="continuationSeparator" w:id="0">
    <w:p w:rsidR="003971E0" w:rsidRDefault="003971E0" w:rsidP="008D0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DE" w:rsidRPr="00901E2F" w:rsidRDefault="006A37DE" w:rsidP="008D0DA1">
    <w:pPr>
      <w:jc w:val="both"/>
      <w:rPr>
        <w:rFonts w:ascii="Arial" w:hAnsi="Arial" w:cs="Arial"/>
        <w:bCs/>
        <w:sz w:val="16"/>
        <w:szCs w:val="16"/>
      </w:rPr>
    </w:pPr>
    <w:r w:rsidRPr="00901E2F">
      <w:rPr>
        <w:rFonts w:ascii="Arial" w:hAnsi="Arial" w:cs="Arial"/>
        <w:bCs/>
        <w:sz w:val="16"/>
        <w:szCs w:val="16"/>
      </w:rPr>
      <w:t>Radicación No: 66001-31-05-002-2015-00107-01</w:t>
    </w:r>
  </w:p>
  <w:p w:rsidR="006A37DE" w:rsidRPr="00901E2F" w:rsidRDefault="006A37DE" w:rsidP="008D0DA1">
    <w:pPr>
      <w:jc w:val="both"/>
      <w:rPr>
        <w:rFonts w:ascii="Arial" w:hAnsi="Arial" w:cs="Arial"/>
        <w:bCs/>
        <w:iCs/>
        <w:sz w:val="16"/>
        <w:szCs w:val="16"/>
      </w:rPr>
    </w:pPr>
    <w:r w:rsidRPr="00901E2F">
      <w:rPr>
        <w:rFonts w:ascii="Arial" w:hAnsi="Arial" w:cs="Arial"/>
        <w:bCs/>
        <w:sz w:val="16"/>
        <w:szCs w:val="16"/>
      </w:rPr>
      <w:t xml:space="preserve">Didier González Camelo vs </w:t>
    </w:r>
    <w:proofErr w:type="spellStart"/>
    <w:r w:rsidRPr="00901E2F">
      <w:rPr>
        <w:rFonts w:ascii="Arial" w:hAnsi="Arial" w:cs="Arial"/>
        <w:bCs/>
        <w:sz w:val="16"/>
        <w:szCs w:val="16"/>
      </w:rPr>
      <w:t>Colpensiones</w:t>
    </w:r>
    <w:proofErr w:type="spellEnd"/>
  </w:p>
  <w:p w:rsidR="006A37DE" w:rsidRDefault="006A37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619"/>
    <w:multiLevelType w:val="hybridMultilevel"/>
    <w:tmpl w:val="7BBA0192"/>
    <w:lvl w:ilvl="0" w:tplc="BE568CE4">
      <w:start w:val="1"/>
      <w:numFmt w:val="lowerRoman"/>
      <w:lvlText w:val="(%1)"/>
      <w:lvlJc w:val="left"/>
      <w:pPr>
        <w:ind w:left="780" w:hanging="72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08C354AB"/>
    <w:multiLevelType w:val="hybridMultilevel"/>
    <w:tmpl w:val="919CB460"/>
    <w:lvl w:ilvl="0" w:tplc="75B2A704">
      <w:start w:val="1"/>
      <w:numFmt w:val="decimal"/>
      <w:lvlText w:val="%1."/>
      <w:lvlJc w:val="left"/>
      <w:pPr>
        <w:ind w:left="1637" w:hanging="360"/>
      </w:pPr>
      <w:rPr>
        <w:rFonts w:ascii="Arial Narrow" w:hAnsi="Arial Narrow" w:hint="default"/>
        <w:b/>
        <w:i/>
        <w:sz w:val="28"/>
        <w:szCs w:val="28"/>
      </w:rPr>
    </w:lvl>
    <w:lvl w:ilvl="1" w:tplc="240A0019">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A1"/>
    <w:rsid w:val="0002215F"/>
    <w:rsid w:val="000A78AC"/>
    <w:rsid w:val="000D2593"/>
    <w:rsid w:val="00165579"/>
    <w:rsid w:val="001A658D"/>
    <w:rsid w:val="00285236"/>
    <w:rsid w:val="002B68C7"/>
    <w:rsid w:val="003971E0"/>
    <w:rsid w:val="0040101B"/>
    <w:rsid w:val="00441A62"/>
    <w:rsid w:val="004A0C0D"/>
    <w:rsid w:val="00552BC3"/>
    <w:rsid w:val="00595FDA"/>
    <w:rsid w:val="005D3352"/>
    <w:rsid w:val="005D5759"/>
    <w:rsid w:val="0065128C"/>
    <w:rsid w:val="006A37DE"/>
    <w:rsid w:val="006B60D1"/>
    <w:rsid w:val="006D150C"/>
    <w:rsid w:val="006E213D"/>
    <w:rsid w:val="00730975"/>
    <w:rsid w:val="007735FD"/>
    <w:rsid w:val="007B7643"/>
    <w:rsid w:val="00856531"/>
    <w:rsid w:val="00891157"/>
    <w:rsid w:val="008D0DA1"/>
    <w:rsid w:val="00901E2F"/>
    <w:rsid w:val="00995FA2"/>
    <w:rsid w:val="00B06218"/>
    <w:rsid w:val="00C003B4"/>
    <w:rsid w:val="00C32D91"/>
    <w:rsid w:val="00C4250C"/>
    <w:rsid w:val="00C44E7C"/>
    <w:rsid w:val="00C94B31"/>
    <w:rsid w:val="00CA03BA"/>
    <w:rsid w:val="00CD45DC"/>
    <w:rsid w:val="00CE00D5"/>
    <w:rsid w:val="00D23119"/>
    <w:rsid w:val="00D50878"/>
    <w:rsid w:val="00D71663"/>
    <w:rsid w:val="00E22949"/>
    <w:rsid w:val="00E46801"/>
    <w:rsid w:val="00E81B56"/>
    <w:rsid w:val="00EA67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1"/>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D0DA1"/>
    <w:rPr>
      <w:rFonts w:ascii="Arial" w:hAnsi="Arial" w:cs="Arial"/>
      <w:sz w:val="24"/>
      <w:lang w:val="es-ES_tradnl" w:eastAsia="es-ES"/>
    </w:rPr>
  </w:style>
  <w:style w:type="paragraph" w:styleId="Corpsdetexte">
    <w:name w:val="Body Text"/>
    <w:basedOn w:val="Normal"/>
    <w:link w:val="CorpsdetexteCar"/>
    <w:rsid w:val="008D0DA1"/>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D0DA1"/>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D0DA1"/>
    <w:pPr>
      <w:tabs>
        <w:tab w:val="center" w:pos="4252"/>
        <w:tab w:val="right" w:pos="8504"/>
      </w:tabs>
    </w:pPr>
  </w:style>
  <w:style w:type="character" w:customStyle="1" w:styleId="PieddepageCar">
    <w:name w:val="Pied de page Car"/>
    <w:basedOn w:val="Policepardfaut"/>
    <w:link w:val="Pieddepage"/>
    <w:rsid w:val="008D0DA1"/>
    <w:rPr>
      <w:rFonts w:ascii="Times New Roman" w:eastAsia="Times New Roman" w:hAnsi="Times New Roman" w:cs="Times New Roman"/>
      <w:sz w:val="24"/>
      <w:szCs w:val="20"/>
      <w:lang w:val="es-ES_tradnl" w:eastAsia="es-ES"/>
    </w:rPr>
  </w:style>
  <w:style w:type="character" w:styleId="Numrodepage">
    <w:name w:val="page number"/>
    <w:basedOn w:val="Policepardfaut"/>
    <w:rsid w:val="008D0DA1"/>
  </w:style>
  <w:style w:type="paragraph" w:styleId="En-tte">
    <w:name w:val="header"/>
    <w:basedOn w:val="Normal"/>
    <w:link w:val="En-tteCar"/>
    <w:rsid w:val="008D0DA1"/>
    <w:pPr>
      <w:tabs>
        <w:tab w:val="center" w:pos="4252"/>
        <w:tab w:val="right" w:pos="8504"/>
      </w:tabs>
    </w:pPr>
  </w:style>
  <w:style w:type="character" w:customStyle="1" w:styleId="En-tteCar">
    <w:name w:val="En-tête Car"/>
    <w:basedOn w:val="Policepardfaut"/>
    <w:link w:val="En-tte"/>
    <w:rsid w:val="008D0DA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D0DA1"/>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D0DA1"/>
    <w:pPr>
      <w:ind w:left="708"/>
    </w:pPr>
  </w:style>
  <w:style w:type="paragraph" w:styleId="Sansinterligne">
    <w:name w:val="No Spacing"/>
    <w:uiPriority w:val="1"/>
    <w:qFormat/>
    <w:rsid w:val="008D0DA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8D0DA1"/>
    <w:pPr>
      <w:spacing w:line="360" w:lineRule="auto"/>
      <w:jc w:val="both"/>
    </w:pPr>
    <w:rPr>
      <w:rFonts w:ascii="Arial" w:hAnsi="Arial"/>
    </w:rPr>
  </w:style>
  <w:style w:type="paragraph" w:customStyle="1" w:styleId="Prrafodelista2">
    <w:name w:val="Párrafo de lista2"/>
    <w:basedOn w:val="Normal"/>
    <w:rsid w:val="008D0DA1"/>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8D0D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A1"/>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0D2593"/>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891157"/>
    <w:pPr>
      <w:spacing w:before="100" w:beforeAutospacing="1" w:after="100" w:afterAutospacing="1"/>
    </w:pPr>
    <w:rPr>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DA1"/>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8D0DA1"/>
    <w:rPr>
      <w:rFonts w:ascii="Arial" w:hAnsi="Arial" w:cs="Arial"/>
      <w:sz w:val="24"/>
      <w:lang w:val="es-ES_tradnl" w:eastAsia="es-ES"/>
    </w:rPr>
  </w:style>
  <w:style w:type="paragraph" w:styleId="Corpsdetexte">
    <w:name w:val="Body Text"/>
    <w:basedOn w:val="Normal"/>
    <w:link w:val="CorpsdetexteCar"/>
    <w:rsid w:val="008D0DA1"/>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8D0DA1"/>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8D0DA1"/>
    <w:pPr>
      <w:tabs>
        <w:tab w:val="center" w:pos="4252"/>
        <w:tab w:val="right" w:pos="8504"/>
      </w:tabs>
    </w:pPr>
  </w:style>
  <w:style w:type="character" w:customStyle="1" w:styleId="PieddepageCar">
    <w:name w:val="Pied de page Car"/>
    <w:basedOn w:val="Policepardfaut"/>
    <w:link w:val="Pieddepage"/>
    <w:rsid w:val="008D0DA1"/>
    <w:rPr>
      <w:rFonts w:ascii="Times New Roman" w:eastAsia="Times New Roman" w:hAnsi="Times New Roman" w:cs="Times New Roman"/>
      <w:sz w:val="24"/>
      <w:szCs w:val="20"/>
      <w:lang w:val="es-ES_tradnl" w:eastAsia="es-ES"/>
    </w:rPr>
  </w:style>
  <w:style w:type="character" w:styleId="Numrodepage">
    <w:name w:val="page number"/>
    <w:basedOn w:val="Policepardfaut"/>
    <w:rsid w:val="008D0DA1"/>
  </w:style>
  <w:style w:type="paragraph" w:styleId="En-tte">
    <w:name w:val="header"/>
    <w:basedOn w:val="Normal"/>
    <w:link w:val="En-tteCar"/>
    <w:rsid w:val="008D0DA1"/>
    <w:pPr>
      <w:tabs>
        <w:tab w:val="center" w:pos="4252"/>
        <w:tab w:val="right" w:pos="8504"/>
      </w:tabs>
    </w:pPr>
  </w:style>
  <w:style w:type="character" w:customStyle="1" w:styleId="En-tteCar">
    <w:name w:val="En-tête Car"/>
    <w:basedOn w:val="Policepardfaut"/>
    <w:link w:val="En-tte"/>
    <w:rsid w:val="008D0DA1"/>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D0DA1"/>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8D0DA1"/>
    <w:pPr>
      <w:ind w:left="708"/>
    </w:pPr>
  </w:style>
  <w:style w:type="paragraph" w:styleId="Sansinterligne">
    <w:name w:val="No Spacing"/>
    <w:uiPriority w:val="1"/>
    <w:qFormat/>
    <w:rsid w:val="008D0DA1"/>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3">
    <w:name w:val="Texto independiente 33"/>
    <w:basedOn w:val="Normal"/>
    <w:rsid w:val="008D0DA1"/>
    <w:pPr>
      <w:spacing w:line="360" w:lineRule="auto"/>
      <w:jc w:val="both"/>
    </w:pPr>
    <w:rPr>
      <w:rFonts w:ascii="Arial" w:hAnsi="Arial"/>
    </w:rPr>
  </w:style>
  <w:style w:type="paragraph" w:customStyle="1" w:styleId="Prrafodelista2">
    <w:name w:val="Párrafo de lista2"/>
    <w:basedOn w:val="Normal"/>
    <w:rsid w:val="008D0DA1"/>
    <w:pPr>
      <w:spacing w:after="200" w:line="276" w:lineRule="auto"/>
      <w:ind w:left="720"/>
      <w:contextualSpacing/>
    </w:pPr>
    <w:rPr>
      <w:rFonts w:ascii="Calibri" w:hAnsi="Calibri"/>
      <w:sz w:val="22"/>
      <w:szCs w:val="22"/>
      <w:lang w:val="es-CO" w:eastAsia="en-US"/>
    </w:rPr>
  </w:style>
  <w:style w:type="paragraph" w:styleId="Textedebulles">
    <w:name w:val="Balloon Text"/>
    <w:basedOn w:val="Normal"/>
    <w:link w:val="TextedebullesCar"/>
    <w:uiPriority w:val="99"/>
    <w:semiHidden/>
    <w:unhideWhenUsed/>
    <w:rsid w:val="008D0D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0DA1"/>
    <w:rPr>
      <w:rFonts w:ascii="Segoe UI" w:eastAsia="Times New Roman" w:hAnsi="Segoe UI" w:cs="Segoe UI"/>
      <w:sz w:val="18"/>
      <w:szCs w:val="18"/>
      <w:lang w:val="es-ES_tradnl" w:eastAsia="es-ES"/>
    </w:rPr>
  </w:style>
  <w:style w:type="paragraph" w:customStyle="1" w:styleId="Textoindependiente34">
    <w:name w:val="Texto independiente 34"/>
    <w:basedOn w:val="Normal"/>
    <w:rsid w:val="000D2593"/>
    <w:pPr>
      <w:widowControl w:val="0"/>
      <w:suppressAutoHyphens/>
      <w:spacing w:line="360" w:lineRule="auto"/>
      <w:jc w:val="both"/>
    </w:pPr>
    <w:rPr>
      <w:rFonts w:ascii="Arial" w:eastAsia="SimSun" w:hAnsi="Arial" w:cs="Arial"/>
      <w:kern w:val="2"/>
      <w:szCs w:val="24"/>
      <w:lang w:val="es-CO" w:eastAsia="zh-CN" w:bidi="hi-IN"/>
    </w:rPr>
  </w:style>
  <w:style w:type="paragraph" w:customStyle="1" w:styleId="bodytext21">
    <w:name w:val="bodytext21"/>
    <w:basedOn w:val="Normal"/>
    <w:rsid w:val="00891157"/>
    <w:pPr>
      <w:spacing w:before="100" w:beforeAutospacing="1" w:after="100" w:afterAutospacing="1"/>
    </w:pPr>
    <w:rPr>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3982</Words>
  <Characters>21902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3</cp:revision>
  <cp:lastPrinted>2016-12-15T21:01:00Z</cp:lastPrinted>
  <dcterms:created xsi:type="dcterms:W3CDTF">2016-12-15T21:06:00Z</dcterms:created>
  <dcterms:modified xsi:type="dcterms:W3CDTF">2017-05-04T20:22:00Z</dcterms:modified>
</cp:coreProperties>
</file>