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7E" w:rsidRPr="00A817A6" w:rsidRDefault="00DC687E" w:rsidP="00DC687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C687E" w:rsidRDefault="00DC687E" w:rsidP="00DC687E">
      <w:pPr>
        <w:pStyle w:val="En-tte"/>
        <w:ind w:right="-7"/>
        <w:jc w:val="center"/>
        <w:rPr>
          <w:rFonts w:ascii="Arial Narrow" w:hAnsi="Arial Narrow"/>
          <w:b/>
          <w:sz w:val="29"/>
          <w:szCs w:val="29"/>
        </w:rPr>
      </w:pPr>
    </w:p>
    <w:p w:rsidR="00361A25" w:rsidRPr="00361A25" w:rsidRDefault="00361A25" w:rsidP="00361A25">
      <w:pPr>
        <w:pStyle w:val="En-tte"/>
        <w:spacing w:line="360" w:lineRule="auto"/>
        <w:ind w:right="-7"/>
        <w:jc w:val="center"/>
        <w:rPr>
          <w:rFonts w:ascii="Arial Narrow" w:hAnsi="Arial Narrow"/>
          <w:b/>
          <w:sz w:val="29"/>
          <w:szCs w:val="29"/>
        </w:rPr>
      </w:pPr>
      <w:r w:rsidRPr="00361A25">
        <w:rPr>
          <w:rFonts w:ascii="Arial Narrow" w:hAnsi="Arial Narrow"/>
          <w:b/>
          <w:sz w:val="29"/>
          <w:szCs w:val="29"/>
        </w:rPr>
        <w:t>TRIBUNAL SUPERIOR DEL DISTRITO</w:t>
      </w:r>
    </w:p>
    <w:p w:rsidR="00361A25" w:rsidRPr="00361A25" w:rsidRDefault="00361A25" w:rsidP="00361A25">
      <w:pPr>
        <w:pStyle w:val="En-tte"/>
        <w:spacing w:line="360" w:lineRule="auto"/>
        <w:ind w:right="-7"/>
        <w:jc w:val="center"/>
        <w:rPr>
          <w:rFonts w:ascii="Arial Narrow" w:hAnsi="Arial Narrow"/>
          <w:b/>
          <w:sz w:val="29"/>
          <w:szCs w:val="29"/>
        </w:rPr>
      </w:pPr>
      <w:r w:rsidRPr="00361A25">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54.4pt" o:ole="" fillcolor="window">
            <v:imagedata r:id="rId9" o:title=""/>
          </v:shape>
          <o:OLEObject Type="Embed" ProgID="PBrush" ShapeID="_x0000_i1025" DrawAspect="Content" ObjectID="_1555520668" r:id="rId10"/>
        </w:object>
      </w:r>
    </w:p>
    <w:p w:rsidR="00361A25" w:rsidRPr="00361A25" w:rsidRDefault="00361A25" w:rsidP="00361A25">
      <w:pPr>
        <w:pStyle w:val="En-tte"/>
        <w:spacing w:line="360" w:lineRule="auto"/>
        <w:ind w:right="-7"/>
        <w:jc w:val="center"/>
        <w:rPr>
          <w:rFonts w:ascii="Arial Narrow" w:hAnsi="Arial Narrow"/>
          <w:b/>
          <w:sz w:val="29"/>
          <w:szCs w:val="29"/>
        </w:rPr>
      </w:pPr>
      <w:r w:rsidRPr="00361A25">
        <w:rPr>
          <w:rFonts w:ascii="Arial Narrow" w:hAnsi="Arial Narrow"/>
          <w:b/>
          <w:sz w:val="29"/>
          <w:szCs w:val="29"/>
        </w:rPr>
        <w:t>PEREIRA RISARALDA</w:t>
      </w:r>
    </w:p>
    <w:p w:rsidR="00361A25" w:rsidRPr="00361A25" w:rsidRDefault="00361A25" w:rsidP="00361A25">
      <w:pPr>
        <w:jc w:val="center"/>
        <w:rPr>
          <w:rFonts w:ascii="Arial Narrow" w:hAnsi="Arial Narrow" w:cs="Tahoma"/>
          <w:b/>
          <w:sz w:val="29"/>
          <w:szCs w:val="29"/>
        </w:rPr>
      </w:pPr>
      <w:r w:rsidRPr="00361A25">
        <w:rPr>
          <w:rFonts w:ascii="Arial Narrow" w:hAnsi="Arial Narrow" w:cs="Tahoma"/>
          <w:b/>
          <w:sz w:val="29"/>
          <w:szCs w:val="29"/>
        </w:rPr>
        <w:t>MAGISTRADO PONENTE: FRANCISCO JAVIER TAMAYO TABARES</w:t>
      </w:r>
    </w:p>
    <w:p w:rsidR="00361A25" w:rsidRDefault="00361A25" w:rsidP="00DC687E">
      <w:pPr>
        <w:pStyle w:val="Sansinterligne"/>
        <w:rPr>
          <w:rFonts w:hint="eastAsia"/>
        </w:rPr>
      </w:pPr>
    </w:p>
    <w:p w:rsidR="00CB7178" w:rsidRDefault="00CB7178" w:rsidP="00361A25">
      <w:pPr>
        <w:ind w:left="426" w:right="191"/>
        <w:jc w:val="both"/>
        <w:rPr>
          <w:rFonts w:ascii="Arial Narrow" w:hAnsi="Arial Narrow" w:cs="Arial Narrow"/>
          <w:sz w:val="18"/>
          <w:szCs w:val="18"/>
        </w:rPr>
      </w:pPr>
      <w:r>
        <w:rPr>
          <w:rFonts w:ascii="Arial Narrow" w:hAnsi="Arial Narrow" w:cs="Arial Narrow"/>
          <w:sz w:val="18"/>
          <w:szCs w:val="18"/>
        </w:rPr>
        <w:t xml:space="preserve">Providencia: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Sentencia – 1ª instancia – 02 de febrero de 2017</w:t>
      </w:r>
    </w:p>
    <w:p w:rsidR="00CB7178" w:rsidRPr="00CA12B4" w:rsidRDefault="00CB7178" w:rsidP="00CB7178">
      <w:pPr>
        <w:ind w:left="426" w:right="191"/>
        <w:jc w:val="both"/>
        <w:rPr>
          <w:rFonts w:ascii="Arial Narrow" w:hAnsi="Arial Narrow" w:cs="Arial Narrow"/>
          <w:b/>
          <w:sz w:val="18"/>
          <w:szCs w:val="18"/>
          <w:u w:val="single"/>
        </w:rPr>
      </w:pPr>
      <w:r>
        <w:rPr>
          <w:rFonts w:ascii="Arial Narrow" w:hAnsi="Arial Narrow" w:cs="Arial Narrow"/>
          <w:sz w:val="18"/>
          <w:szCs w:val="18"/>
        </w:rPr>
        <w:t>Proceso</w:t>
      </w:r>
      <w:r w:rsidRPr="00CA12B4">
        <w:rPr>
          <w:rFonts w:ascii="Arial Narrow" w:hAnsi="Arial Narrow" w:cs="Arial Narrow"/>
          <w:sz w:val="18"/>
          <w:szCs w:val="18"/>
        </w:rPr>
        <w:t xml:space="preserve">: </w:t>
      </w:r>
      <w:r w:rsidRPr="00CA12B4">
        <w:rPr>
          <w:rFonts w:ascii="Arial Narrow" w:hAnsi="Arial Narrow" w:cs="Arial Narrow"/>
          <w:sz w:val="18"/>
          <w:szCs w:val="18"/>
        </w:rPr>
        <w:tab/>
      </w:r>
      <w:r w:rsidRPr="00CA12B4">
        <w:rPr>
          <w:rFonts w:ascii="Arial Narrow" w:hAnsi="Arial Narrow" w:cs="Arial Narrow"/>
          <w:sz w:val="18"/>
          <w:szCs w:val="18"/>
        </w:rPr>
        <w:tab/>
      </w:r>
      <w:r>
        <w:rPr>
          <w:rFonts w:ascii="Arial Narrow" w:hAnsi="Arial Narrow" w:cs="Arial Narrow"/>
          <w:sz w:val="18"/>
          <w:szCs w:val="18"/>
        </w:rPr>
        <w:tab/>
        <w:t>Acción de Tutela – Declara improcedente la acción</w:t>
      </w:r>
    </w:p>
    <w:p w:rsidR="00361A25" w:rsidRPr="00CA12B4" w:rsidRDefault="00361A25" w:rsidP="00361A25">
      <w:pPr>
        <w:ind w:left="426" w:right="191"/>
        <w:jc w:val="both"/>
        <w:rPr>
          <w:rFonts w:ascii="Arial Narrow" w:hAnsi="Arial Narrow" w:cs="Arial Narrow"/>
          <w:b/>
          <w:bCs/>
          <w:iCs/>
          <w:sz w:val="18"/>
          <w:szCs w:val="18"/>
          <w:u w:val="single"/>
        </w:rPr>
      </w:pPr>
      <w:r w:rsidRPr="00CA12B4">
        <w:rPr>
          <w:rFonts w:ascii="Arial Narrow" w:hAnsi="Arial Narrow" w:cs="Arial Narrow"/>
          <w:sz w:val="18"/>
          <w:szCs w:val="18"/>
        </w:rPr>
        <w:t>Radicación Nro. :</w:t>
      </w:r>
      <w:r w:rsidRPr="00CA12B4">
        <w:rPr>
          <w:rFonts w:ascii="Arial Narrow" w:hAnsi="Arial Narrow" w:cs="Arial Narrow"/>
          <w:sz w:val="18"/>
          <w:szCs w:val="18"/>
        </w:rPr>
        <w:tab/>
      </w:r>
      <w:r w:rsidRPr="00CA12B4">
        <w:rPr>
          <w:rFonts w:ascii="Arial Narrow" w:hAnsi="Arial Narrow" w:cs="Arial Narrow"/>
          <w:sz w:val="18"/>
          <w:szCs w:val="18"/>
        </w:rPr>
        <w:tab/>
        <w:t xml:space="preserve">66001-22-05-000-2017-00009-00 </w:t>
      </w:r>
    </w:p>
    <w:p w:rsidR="00361A25" w:rsidRPr="00CA12B4" w:rsidRDefault="00361A25" w:rsidP="00361A25">
      <w:pPr>
        <w:ind w:right="191" w:firstLine="426"/>
        <w:jc w:val="both"/>
        <w:rPr>
          <w:rFonts w:ascii="Arial Narrow" w:hAnsi="Arial Narrow" w:cs="Arial Narrow"/>
          <w:iCs/>
          <w:sz w:val="18"/>
          <w:szCs w:val="18"/>
        </w:rPr>
      </w:pPr>
      <w:r w:rsidRPr="00CA12B4">
        <w:rPr>
          <w:rFonts w:ascii="Arial Narrow" w:hAnsi="Arial Narrow" w:cs="Arial Narrow"/>
          <w:iCs/>
          <w:sz w:val="18"/>
          <w:szCs w:val="18"/>
        </w:rPr>
        <w:t xml:space="preserve">Accionante: </w:t>
      </w:r>
      <w:r w:rsidRPr="00CA12B4">
        <w:rPr>
          <w:rFonts w:ascii="Arial Narrow" w:hAnsi="Arial Narrow" w:cs="Arial Narrow"/>
          <w:iCs/>
          <w:sz w:val="18"/>
          <w:szCs w:val="18"/>
        </w:rPr>
        <w:tab/>
      </w:r>
      <w:r w:rsidRPr="00CA12B4">
        <w:rPr>
          <w:rFonts w:ascii="Arial Narrow" w:hAnsi="Arial Narrow" w:cs="Arial Narrow"/>
          <w:iCs/>
          <w:sz w:val="18"/>
          <w:szCs w:val="18"/>
        </w:rPr>
        <w:tab/>
      </w:r>
      <w:r w:rsidR="00CA12B4">
        <w:rPr>
          <w:rFonts w:ascii="Arial Narrow" w:hAnsi="Arial Narrow" w:cs="Arial Narrow"/>
          <w:iCs/>
          <w:sz w:val="18"/>
          <w:szCs w:val="18"/>
        </w:rPr>
        <w:tab/>
      </w:r>
      <w:r w:rsidRPr="00CA12B4">
        <w:rPr>
          <w:rFonts w:ascii="Arial Narrow" w:hAnsi="Arial Narrow" w:cs="Arial Narrow"/>
          <w:iCs/>
          <w:sz w:val="18"/>
          <w:szCs w:val="18"/>
        </w:rPr>
        <w:t>Alexander Cardona Agudelo</w:t>
      </w:r>
    </w:p>
    <w:p w:rsidR="00361A25" w:rsidRPr="00CA12B4" w:rsidRDefault="00361A25" w:rsidP="00361A25">
      <w:pPr>
        <w:ind w:left="426" w:right="191"/>
        <w:jc w:val="both"/>
        <w:rPr>
          <w:rFonts w:ascii="Arial Narrow" w:hAnsi="Arial Narrow" w:cs="Arial Narrow"/>
          <w:sz w:val="18"/>
          <w:szCs w:val="18"/>
          <w:u w:val="single"/>
        </w:rPr>
      </w:pPr>
      <w:r w:rsidRPr="00CA12B4">
        <w:rPr>
          <w:rFonts w:ascii="Arial Narrow" w:hAnsi="Arial Narrow" w:cs="Arial Narrow"/>
          <w:bCs/>
          <w:iCs/>
          <w:sz w:val="18"/>
          <w:szCs w:val="18"/>
        </w:rPr>
        <w:t xml:space="preserve">Accionado: </w:t>
      </w:r>
      <w:r w:rsidRPr="00CA12B4">
        <w:rPr>
          <w:rFonts w:ascii="Arial Narrow" w:hAnsi="Arial Narrow" w:cs="Arial Narrow"/>
          <w:sz w:val="18"/>
          <w:szCs w:val="18"/>
        </w:rPr>
        <w:tab/>
      </w:r>
      <w:r w:rsidRPr="00CA12B4">
        <w:rPr>
          <w:rFonts w:ascii="Arial Narrow" w:hAnsi="Arial Narrow" w:cs="Arial Narrow"/>
          <w:sz w:val="18"/>
          <w:szCs w:val="18"/>
        </w:rPr>
        <w:tab/>
      </w:r>
      <w:r w:rsidRPr="00CA12B4">
        <w:rPr>
          <w:rFonts w:ascii="Arial Narrow" w:hAnsi="Arial Narrow" w:cs="Arial Narrow"/>
          <w:sz w:val="18"/>
          <w:szCs w:val="18"/>
        </w:rPr>
        <w:tab/>
        <w:t xml:space="preserve">Procuraduría General de la Nación y Policía Nacional  </w:t>
      </w:r>
    </w:p>
    <w:p w:rsidR="00361A25" w:rsidRDefault="00361A25" w:rsidP="00361A25">
      <w:pPr>
        <w:spacing w:before="20" w:after="20"/>
        <w:ind w:left="426" w:right="191"/>
        <w:jc w:val="both"/>
        <w:rPr>
          <w:rFonts w:ascii="Arial Narrow" w:hAnsi="Arial Narrow" w:cs="Arial Narrow"/>
          <w:sz w:val="18"/>
          <w:szCs w:val="18"/>
        </w:rPr>
      </w:pPr>
      <w:r w:rsidRPr="00CA12B4">
        <w:rPr>
          <w:rFonts w:ascii="Arial Narrow" w:hAnsi="Arial Narrow" w:cs="Arial Narrow"/>
          <w:sz w:val="18"/>
          <w:szCs w:val="18"/>
        </w:rPr>
        <w:t xml:space="preserve">Magistrado Ponente:           </w:t>
      </w:r>
      <w:r w:rsidRPr="00CA12B4">
        <w:rPr>
          <w:rFonts w:ascii="Arial Narrow" w:hAnsi="Arial Narrow" w:cs="Arial Narrow"/>
          <w:sz w:val="18"/>
          <w:szCs w:val="18"/>
        </w:rPr>
        <w:tab/>
        <w:t xml:space="preserve">Francisco Javier Tamayo Tabares   </w:t>
      </w:r>
    </w:p>
    <w:p w:rsidR="00CB7178" w:rsidRPr="00DC687E" w:rsidRDefault="00CB7178" w:rsidP="00361A25">
      <w:pPr>
        <w:spacing w:before="20" w:after="20"/>
        <w:ind w:left="426" w:right="191"/>
        <w:jc w:val="both"/>
        <w:rPr>
          <w:rFonts w:ascii="Arial Narrow" w:hAnsi="Arial Narrow" w:cs="Arial Narrow"/>
          <w:sz w:val="10"/>
          <w:szCs w:val="10"/>
        </w:rPr>
      </w:pPr>
    </w:p>
    <w:p w:rsidR="007C7EF6" w:rsidRDefault="007C7EF6" w:rsidP="00CB7178">
      <w:pPr>
        <w:spacing w:line="276" w:lineRule="auto"/>
        <w:ind w:left="426"/>
        <w:jc w:val="both"/>
        <w:rPr>
          <w:rFonts w:ascii="Arial Narrow" w:hAnsi="Arial Narrow" w:cs="Tahoma"/>
          <w:bCs/>
          <w:i/>
          <w:sz w:val="18"/>
          <w:szCs w:val="18"/>
          <w:highlight w:val="green"/>
          <w:lang w:val="es-ES"/>
        </w:rPr>
      </w:pPr>
      <w:r>
        <w:rPr>
          <w:rFonts w:ascii="Arial Narrow" w:hAnsi="Arial Narrow" w:cs="Arial Narrow"/>
          <w:sz w:val="18"/>
          <w:szCs w:val="18"/>
        </w:rPr>
        <w:t>Tema tratar</w:t>
      </w:r>
      <w:r w:rsidRPr="009F4E07">
        <w:rPr>
          <w:rFonts w:ascii="Arial Narrow" w:hAnsi="Arial Narrow" w:cs="Tahoma"/>
          <w:b/>
          <w:bCs/>
          <w:i/>
          <w:sz w:val="20"/>
          <w:szCs w:val="20"/>
        </w:rPr>
        <w:t xml:space="preserve">:         </w:t>
      </w:r>
      <w:r w:rsidRPr="009F4E07">
        <w:rPr>
          <w:rFonts w:ascii="Arial Narrow" w:hAnsi="Arial Narrow" w:cs="Tahoma"/>
          <w:b/>
          <w:bCs/>
          <w:i/>
          <w:sz w:val="20"/>
          <w:szCs w:val="20"/>
        </w:rPr>
        <w:tab/>
      </w:r>
      <w:r w:rsidR="00CB7178">
        <w:rPr>
          <w:rFonts w:ascii="Arial Narrow" w:hAnsi="Arial Narrow" w:cs="Tahoma"/>
          <w:b/>
          <w:bCs/>
          <w:i/>
          <w:sz w:val="20"/>
          <w:szCs w:val="20"/>
        </w:rPr>
        <w:tab/>
      </w:r>
      <w:r w:rsidR="00CB7178" w:rsidRPr="00CB7178">
        <w:rPr>
          <w:rFonts w:ascii="Arial Narrow" w:hAnsi="Arial Narrow" w:cs="Tahoma"/>
          <w:b/>
          <w:bCs/>
          <w:sz w:val="18"/>
          <w:szCs w:val="18"/>
        </w:rPr>
        <w:t>SUBSIDIARIEDAD DE LA ACCIÓN DE TUTELA</w:t>
      </w:r>
      <w:r w:rsidR="00CB7178">
        <w:rPr>
          <w:rFonts w:ascii="Arial Narrow" w:hAnsi="Arial Narrow" w:cs="Tahoma"/>
          <w:b/>
          <w:bCs/>
          <w:sz w:val="18"/>
          <w:szCs w:val="18"/>
        </w:rPr>
        <w:t xml:space="preserve">. </w:t>
      </w:r>
      <w:r w:rsidRPr="007C7EF6">
        <w:rPr>
          <w:rFonts w:ascii="Arial Narrow" w:hAnsi="Arial Narrow" w:cs="Tahoma"/>
          <w:b/>
          <w:bCs/>
          <w:sz w:val="18"/>
          <w:szCs w:val="18"/>
        </w:rPr>
        <w:t xml:space="preserve"> </w:t>
      </w:r>
      <w:r w:rsidRPr="007C7EF6">
        <w:rPr>
          <w:rFonts w:ascii="Arial Narrow" w:hAnsi="Arial Narrow" w:cs="Tahoma"/>
          <w:bCs/>
          <w:sz w:val="18"/>
          <w:szCs w:val="18"/>
        </w:rPr>
        <w:t>No es procedente la acción de tutela para la protección de los derechos fundamentales presuntamente vulnerados, cuando se cuenta con otro medio de defensa judicial, y no se acredita la configuración de un perjuicio irremediable, porque se iría en contravía de su carácter subsidiario.</w:t>
      </w:r>
    </w:p>
    <w:p w:rsidR="00361A25" w:rsidRPr="00BE3005" w:rsidRDefault="00361A25" w:rsidP="00753A38">
      <w:pPr>
        <w:spacing w:line="360" w:lineRule="auto"/>
        <w:ind w:left="2836" w:right="191" w:hanging="2410"/>
        <w:jc w:val="both"/>
        <w:rPr>
          <w:rFonts w:ascii="Arial Narrow" w:hAnsi="Arial Narrow" w:cs="Arial Narrow"/>
          <w:b/>
          <w:i/>
          <w:color w:val="FF0000"/>
          <w:u w:val="single"/>
        </w:rPr>
      </w:pPr>
    </w:p>
    <w:p w:rsidR="00361A25" w:rsidRPr="00E91AF0" w:rsidRDefault="00361A25" w:rsidP="007C7EF6">
      <w:pPr>
        <w:spacing w:before="20" w:after="20" w:line="360" w:lineRule="auto"/>
        <w:ind w:right="191"/>
        <w:jc w:val="both"/>
        <w:rPr>
          <w:rFonts w:ascii="Arial Narrow" w:hAnsi="Arial Narrow" w:cs="Arial Narrow"/>
          <w:sz w:val="28"/>
          <w:szCs w:val="28"/>
        </w:rPr>
      </w:pPr>
      <w:r w:rsidRPr="00E91AF0">
        <w:rPr>
          <w:rFonts w:ascii="Arial Narrow" w:hAnsi="Arial Narrow" w:cs="Arial Narrow"/>
          <w:sz w:val="28"/>
          <w:szCs w:val="28"/>
        </w:rPr>
        <w:t xml:space="preserve">Pereira, </w:t>
      </w:r>
      <w:r w:rsidR="007C7EF6">
        <w:rPr>
          <w:rFonts w:ascii="Arial Narrow" w:hAnsi="Arial Narrow" w:cs="Arial Narrow"/>
          <w:sz w:val="28"/>
          <w:szCs w:val="28"/>
        </w:rPr>
        <w:t xml:space="preserve">dos </w:t>
      </w:r>
      <w:r>
        <w:rPr>
          <w:rFonts w:ascii="Arial Narrow" w:hAnsi="Arial Narrow" w:cs="Arial Narrow"/>
          <w:sz w:val="28"/>
          <w:szCs w:val="28"/>
        </w:rPr>
        <w:t xml:space="preserve">de febrero de dos mil diecisiete </w:t>
      </w:r>
    </w:p>
    <w:p w:rsidR="00361A25" w:rsidRPr="00E91AF0" w:rsidRDefault="007C7EF6" w:rsidP="007C7EF6">
      <w:pPr>
        <w:keepNext/>
        <w:spacing w:line="360" w:lineRule="auto"/>
        <w:ind w:right="191"/>
        <w:rPr>
          <w:rFonts w:ascii="Arial Narrow" w:hAnsi="Arial Narrow" w:cs="Arial Narrow"/>
          <w:sz w:val="28"/>
          <w:szCs w:val="28"/>
        </w:rPr>
      </w:pPr>
      <w:r>
        <w:rPr>
          <w:rFonts w:ascii="Arial Narrow" w:hAnsi="Arial Narrow" w:cs="Arial Narrow"/>
          <w:sz w:val="28"/>
          <w:szCs w:val="28"/>
        </w:rPr>
        <w:t>Acta número ___ del 2</w:t>
      </w:r>
      <w:r w:rsidR="00361A25">
        <w:rPr>
          <w:rFonts w:ascii="Arial Narrow" w:hAnsi="Arial Narrow" w:cs="Arial Narrow"/>
          <w:sz w:val="28"/>
          <w:szCs w:val="28"/>
        </w:rPr>
        <w:t xml:space="preserve">º de febrero de 2017. </w:t>
      </w:r>
    </w:p>
    <w:p w:rsidR="00DC687E" w:rsidRPr="00DC687E" w:rsidRDefault="00DC687E" w:rsidP="00DC687E">
      <w:pPr>
        <w:ind w:left="426" w:right="191"/>
        <w:jc w:val="center"/>
        <w:textAlignment w:val="baseline"/>
        <w:rPr>
          <w:rFonts w:ascii="Arial Narrow" w:hAnsi="Arial Narrow" w:cs="Arial Narrow"/>
          <w:b/>
          <w:bCs/>
          <w:iCs/>
          <w:sz w:val="16"/>
          <w:szCs w:val="16"/>
        </w:rPr>
      </w:pPr>
    </w:p>
    <w:p w:rsidR="00B91B57" w:rsidRDefault="00361A25" w:rsidP="00B91B57">
      <w:pPr>
        <w:spacing w:line="360" w:lineRule="auto"/>
        <w:ind w:left="426" w:right="191"/>
        <w:jc w:val="center"/>
        <w:textAlignment w:val="baseline"/>
        <w:rPr>
          <w:rFonts w:ascii="Arial Narrow" w:hAnsi="Arial Narrow" w:cs="Arial Narrow"/>
          <w:b/>
          <w:bCs/>
          <w:iCs/>
          <w:sz w:val="28"/>
          <w:szCs w:val="28"/>
        </w:rPr>
      </w:pPr>
      <w:r w:rsidRPr="00E91AF0">
        <w:rPr>
          <w:rFonts w:ascii="Arial Narrow" w:hAnsi="Arial Narrow" w:cs="Arial Narrow"/>
          <w:b/>
          <w:bCs/>
          <w:iCs/>
          <w:sz w:val="28"/>
          <w:szCs w:val="28"/>
        </w:rPr>
        <w:t>ASUNTO</w:t>
      </w:r>
    </w:p>
    <w:p w:rsidR="00B91B57" w:rsidRPr="00DC687E" w:rsidRDefault="00B91B57" w:rsidP="00B91B57">
      <w:pPr>
        <w:pStyle w:val="Sansinterligne"/>
        <w:rPr>
          <w:rFonts w:hint="eastAsia"/>
          <w:sz w:val="16"/>
          <w:szCs w:val="16"/>
        </w:rPr>
      </w:pPr>
    </w:p>
    <w:p w:rsidR="00361A25" w:rsidRPr="00B91B57" w:rsidRDefault="00075B53" w:rsidP="00B91B57">
      <w:pPr>
        <w:spacing w:line="360" w:lineRule="auto"/>
        <w:ind w:right="191" w:firstLine="426"/>
        <w:jc w:val="both"/>
        <w:textAlignment w:val="baseline"/>
        <w:rPr>
          <w:rFonts w:ascii="Arial Narrow" w:hAnsi="Arial Narrow" w:cs="Arial Narrow"/>
          <w:iCs/>
          <w:spacing w:val="-3"/>
          <w:sz w:val="28"/>
          <w:szCs w:val="28"/>
        </w:rPr>
      </w:pPr>
      <w:r>
        <w:rPr>
          <w:rFonts w:ascii="Arial Narrow" w:hAnsi="Arial Narrow" w:cs="Tahoma"/>
          <w:sz w:val="28"/>
          <w:szCs w:val="28"/>
        </w:rPr>
        <w:t xml:space="preserve">Se dispone la Sala a resolver </w:t>
      </w:r>
      <w:r w:rsidR="00361A25" w:rsidRPr="00E91AF0">
        <w:rPr>
          <w:rFonts w:ascii="Arial Narrow" w:hAnsi="Arial Narrow" w:cs="Tahoma"/>
          <w:sz w:val="28"/>
          <w:szCs w:val="28"/>
        </w:rPr>
        <w:t xml:space="preserve"> la petición de amparo constitucional invocada por </w:t>
      </w:r>
      <w:r w:rsidR="00361A25" w:rsidRPr="00361A25">
        <w:rPr>
          <w:rFonts w:ascii="Arial Narrow" w:hAnsi="Arial Narrow" w:cs="Tahoma"/>
          <w:i/>
          <w:sz w:val="28"/>
          <w:szCs w:val="28"/>
        </w:rPr>
        <w:t>Alexander Cardona Agudelo</w:t>
      </w:r>
      <w:r w:rsidR="00361A25" w:rsidRPr="00361A25">
        <w:rPr>
          <w:rFonts w:ascii="Arial Narrow" w:hAnsi="Arial Narrow" w:cs="Tahoma"/>
          <w:bCs/>
          <w:sz w:val="28"/>
          <w:szCs w:val="28"/>
        </w:rPr>
        <w:t>,</w:t>
      </w:r>
      <w:r w:rsidR="00361A25" w:rsidRPr="00E91AF0">
        <w:rPr>
          <w:rFonts w:ascii="Arial Narrow" w:hAnsi="Arial Narrow" w:cs="Tahoma"/>
          <w:b/>
          <w:bCs/>
          <w:sz w:val="28"/>
          <w:szCs w:val="28"/>
        </w:rPr>
        <w:t xml:space="preserve"> </w:t>
      </w:r>
      <w:r w:rsidR="00361A25" w:rsidRPr="00E91AF0">
        <w:rPr>
          <w:rFonts w:ascii="Arial Narrow" w:hAnsi="Arial Narrow" w:cs="Tahoma"/>
          <w:bCs/>
          <w:sz w:val="28"/>
          <w:szCs w:val="28"/>
        </w:rPr>
        <w:t xml:space="preserve">quien actúa en nombre propio, </w:t>
      </w:r>
      <w:r w:rsidR="00361A25" w:rsidRPr="00E91AF0">
        <w:rPr>
          <w:rFonts w:ascii="Arial Narrow" w:hAnsi="Arial Narrow" w:cs="Tahoma"/>
          <w:sz w:val="28"/>
          <w:szCs w:val="28"/>
        </w:rPr>
        <w:t>contra de la</w:t>
      </w:r>
      <w:r w:rsidR="00361A25">
        <w:rPr>
          <w:rFonts w:ascii="Arial Narrow" w:hAnsi="Arial Narrow" w:cs="Tahoma"/>
          <w:b/>
          <w:sz w:val="28"/>
          <w:szCs w:val="28"/>
        </w:rPr>
        <w:t xml:space="preserve"> </w:t>
      </w:r>
      <w:r w:rsidR="00361A25" w:rsidRPr="00361A25">
        <w:rPr>
          <w:rFonts w:ascii="Arial Narrow" w:hAnsi="Arial Narrow" w:cs="Tahoma"/>
          <w:i/>
          <w:sz w:val="28"/>
          <w:szCs w:val="28"/>
        </w:rPr>
        <w:t xml:space="preserve">Procuraduría General de la Nación </w:t>
      </w:r>
      <w:r w:rsidR="00361A25" w:rsidRPr="00361A25">
        <w:rPr>
          <w:rFonts w:ascii="Arial Narrow" w:hAnsi="Arial Narrow" w:cs="Tahoma"/>
          <w:sz w:val="28"/>
          <w:szCs w:val="28"/>
        </w:rPr>
        <w:t>y la</w:t>
      </w:r>
      <w:r w:rsidR="00361A25" w:rsidRPr="00361A25">
        <w:rPr>
          <w:rFonts w:ascii="Arial Narrow" w:hAnsi="Arial Narrow" w:cs="Tahoma"/>
          <w:i/>
          <w:sz w:val="28"/>
          <w:szCs w:val="28"/>
        </w:rPr>
        <w:t xml:space="preserve"> Policía Nacional</w:t>
      </w:r>
      <w:r w:rsidR="00361A25">
        <w:rPr>
          <w:rFonts w:ascii="Arial Narrow" w:hAnsi="Arial Narrow" w:cs="Tahoma"/>
          <w:sz w:val="28"/>
          <w:szCs w:val="28"/>
        </w:rPr>
        <w:t xml:space="preserve">, </w:t>
      </w:r>
      <w:r w:rsidR="00361A25" w:rsidRPr="00E91AF0">
        <w:rPr>
          <w:rFonts w:ascii="Arial Narrow" w:hAnsi="Arial Narrow" w:cs="Tahoma"/>
          <w:sz w:val="28"/>
          <w:szCs w:val="28"/>
        </w:rPr>
        <w:t>por la presunta violación de su</w:t>
      </w:r>
      <w:r w:rsidR="00361A25">
        <w:rPr>
          <w:rFonts w:ascii="Arial Narrow" w:hAnsi="Arial Narrow" w:cs="Tahoma"/>
          <w:sz w:val="28"/>
          <w:szCs w:val="28"/>
        </w:rPr>
        <w:t xml:space="preserve">s derechos fundamentales al debido proceso, buen nombre, habeas data, igualdad, entre otros.  </w:t>
      </w:r>
    </w:p>
    <w:p w:rsidR="00DC687E" w:rsidRDefault="00DC687E" w:rsidP="00361A25">
      <w:pPr>
        <w:pStyle w:val="Encabezado4"/>
        <w:numPr>
          <w:ilvl w:val="3"/>
          <w:numId w:val="1"/>
        </w:numPr>
        <w:ind w:left="426" w:right="191" w:firstLine="0"/>
        <w:rPr>
          <w:rFonts w:ascii="Arial Narrow" w:hAnsi="Arial Narrow" w:cs="Arial Narrow"/>
          <w:sz w:val="28"/>
          <w:szCs w:val="28"/>
        </w:rPr>
      </w:pPr>
    </w:p>
    <w:p w:rsidR="00361A25" w:rsidRPr="00E91AF0" w:rsidRDefault="00361A25" w:rsidP="00361A25">
      <w:pPr>
        <w:pStyle w:val="Encabezado4"/>
        <w:numPr>
          <w:ilvl w:val="3"/>
          <w:numId w:val="1"/>
        </w:numPr>
        <w:ind w:left="426" w:right="191" w:firstLine="0"/>
        <w:rPr>
          <w:rFonts w:ascii="Arial Narrow" w:hAnsi="Arial Narrow" w:cs="Arial Narrow"/>
          <w:sz w:val="28"/>
          <w:szCs w:val="28"/>
        </w:rPr>
      </w:pPr>
      <w:r w:rsidRPr="00E91AF0">
        <w:rPr>
          <w:rFonts w:ascii="Arial Narrow" w:hAnsi="Arial Narrow" w:cs="Arial Narrow"/>
          <w:sz w:val="28"/>
          <w:szCs w:val="28"/>
        </w:rPr>
        <w:t>IDENTIFICACIÓN DE LAS PARTES</w:t>
      </w:r>
    </w:p>
    <w:p w:rsidR="00361A25" w:rsidRPr="00E91AF0" w:rsidRDefault="00361A25" w:rsidP="000B4921">
      <w:pPr>
        <w:spacing w:line="276" w:lineRule="auto"/>
        <w:ind w:right="191"/>
        <w:jc w:val="both"/>
        <w:rPr>
          <w:rFonts w:ascii="Arial Narrow" w:hAnsi="Arial Narrow" w:cs="Arial Narrow"/>
          <w:bCs/>
          <w:iCs/>
          <w:spacing w:val="-3"/>
          <w:sz w:val="28"/>
          <w:szCs w:val="28"/>
        </w:rPr>
      </w:pPr>
      <w:r w:rsidRPr="00E91AF0">
        <w:rPr>
          <w:rFonts w:ascii="Arial Narrow" w:hAnsi="Arial Narrow" w:cs="Arial Narrow"/>
          <w:b/>
          <w:bCs/>
          <w:i/>
          <w:sz w:val="28"/>
          <w:szCs w:val="28"/>
        </w:rPr>
        <w:t>ACCIONANTE:</w:t>
      </w:r>
    </w:p>
    <w:p w:rsidR="00361A25" w:rsidRDefault="00361A25" w:rsidP="000B4921">
      <w:pPr>
        <w:spacing w:line="276" w:lineRule="auto"/>
        <w:ind w:right="191"/>
        <w:jc w:val="both"/>
        <w:rPr>
          <w:rFonts w:ascii="Arial Narrow" w:hAnsi="Arial Narrow" w:cs="Arial Narrow"/>
          <w:bCs/>
          <w:iCs/>
          <w:spacing w:val="-3"/>
          <w:sz w:val="28"/>
          <w:szCs w:val="28"/>
        </w:rPr>
      </w:pPr>
      <w:r>
        <w:rPr>
          <w:rFonts w:ascii="Arial Narrow" w:hAnsi="Arial Narrow" w:cs="Arial Narrow"/>
          <w:bCs/>
          <w:iCs/>
          <w:spacing w:val="-3"/>
          <w:sz w:val="28"/>
          <w:szCs w:val="28"/>
        </w:rPr>
        <w:t>Alexander Cardona Agudelo identificado con cédula de ciudadanía número 10022780</w:t>
      </w:r>
    </w:p>
    <w:p w:rsidR="00361A25" w:rsidRPr="00DC687E" w:rsidRDefault="00361A25" w:rsidP="000B4921">
      <w:pPr>
        <w:pStyle w:val="Sansinterligne"/>
        <w:spacing w:line="360" w:lineRule="auto"/>
        <w:rPr>
          <w:rFonts w:hint="eastAsia"/>
          <w:sz w:val="16"/>
          <w:szCs w:val="16"/>
        </w:rPr>
      </w:pPr>
    </w:p>
    <w:p w:rsidR="00361A25" w:rsidRPr="00E91AF0" w:rsidRDefault="00361A25" w:rsidP="000B4921">
      <w:pPr>
        <w:spacing w:line="276" w:lineRule="auto"/>
        <w:ind w:right="191"/>
        <w:jc w:val="both"/>
        <w:rPr>
          <w:rFonts w:ascii="Arial Narrow" w:hAnsi="Arial Narrow" w:cs="Arial Narrow"/>
          <w:sz w:val="28"/>
          <w:szCs w:val="28"/>
        </w:rPr>
      </w:pPr>
      <w:r w:rsidRPr="00E91AF0">
        <w:rPr>
          <w:rFonts w:ascii="Arial Narrow" w:hAnsi="Arial Narrow" w:cs="Arial Narrow"/>
          <w:b/>
          <w:bCs/>
          <w:i/>
          <w:sz w:val="28"/>
          <w:szCs w:val="28"/>
        </w:rPr>
        <w:t>ACCIONADO</w:t>
      </w:r>
      <w:r>
        <w:rPr>
          <w:rFonts w:ascii="Arial Narrow" w:hAnsi="Arial Narrow" w:cs="Arial Narrow"/>
          <w:b/>
          <w:bCs/>
          <w:i/>
          <w:sz w:val="28"/>
          <w:szCs w:val="28"/>
        </w:rPr>
        <w:t>S</w:t>
      </w:r>
      <w:r w:rsidRPr="00E91AF0">
        <w:rPr>
          <w:rFonts w:ascii="Arial Narrow" w:hAnsi="Arial Narrow" w:cs="Arial Narrow"/>
          <w:b/>
          <w:bCs/>
          <w:i/>
          <w:sz w:val="28"/>
          <w:szCs w:val="28"/>
        </w:rPr>
        <w:t>:</w:t>
      </w:r>
    </w:p>
    <w:p w:rsidR="00361A25" w:rsidRDefault="00361A25" w:rsidP="000B4921">
      <w:pPr>
        <w:spacing w:line="276" w:lineRule="auto"/>
        <w:ind w:right="191"/>
        <w:jc w:val="both"/>
        <w:rPr>
          <w:rFonts w:ascii="Arial Narrow" w:hAnsi="Arial Narrow" w:cs="Arial Narrow"/>
          <w:sz w:val="28"/>
          <w:szCs w:val="28"/>
        </w:rPr>
      </w:pPr>
      <w:r>
        <w:rPr>
          <w:rFonts w:ascii="Arial Narrow" w:hAnsi="Arial Narrow" w:cs="Arial Narrow"/>
          <w:sz w:val="28"/>
          <w:szCs w:val="28"/>
        </w:rPr>
        <w:t xml:space="preserve">Procuraduría General de la Nación </w:t>
      </w:r>
    </w:p>
    <w:p w:rsidR="00361A25" w:rsidRPr="00E91AF0" w:rsidRDefault="00361A25" w:rsidP="000B4921">
      <w:pPr>
        <w:spacing w:line="276" w:lineRule="auto"/>
        <w:ind w:right="191"/>
        <w:jc w:val="both"/>
        <w:rPr>
          <w:rFonts w:ascii="Arial Narrow" w:hAnsi="Arial Narrow" w:cs="Arial Narrow"/>
          <w:sz w:val="28"/>
          <w:szCs w:val="28"/>
        </w:rPr>
      </w:pPr>
      <w:r>
        <w:rPr>
          <w:rFonts w:ascii="Arial Narrow" w:hAnsi="Arial Narrow" w:cs="Arial Narrow"/>
          <w:sz w:val="28"/>
          <w:szCs w:val="28"/>
        </w:rPr>
        <w:t xml:space="preserve">Policía Nacional </w:t>
      </w:r>
    </w:p>
    <w:p w:rsidR="00361A25" w:rsidRPr="00E91AF0" w:rsidRDefault="00361A25" w:rsidP="00361A25">
      <w:pPr>
        <w:spacing w:line="360" w:lineRule="auto"/>
        <w:ind w:left="426" w:right="191" w:firstLine="851"/>
        <w:jc w:val="center"/>
        <w:rPr>
          <w:rFonts w:ascii="Arial Narrow" w:hAnsi="Arial Narrow" w:cs="Arial Narrow"/>
          <w:b/>
          <w:sz w:val="28"/>
          <w:szCs w:val="28"/>
        </w:rPr>
      </w:pPr>
      <w:r w:rsidRPr="00E91AF0">
        <w:rPr>
          <w:rFonts w:ascii="Arial Narrow" w:hAnsi="Arial Narrow" w:cs="Arial Narrow"/>
          <w:b/>
          <w:sz w:val="28"/>
          <w:szCs w:val="28"/>
        </w:rPr>
        <w:t>SENTENCIA</w:t>
      </w:r>
    </w:p>
    <w:p w:rsidR="00361A25" w:rsidRPr="00DC687E" w:rsidRDefault="00361A25" w:rsidP="00A52D26">
      <w:pPr>
        <w:pStyle w:val="Sansinterligne"/>
        <w:rPr>
          <w:rFonts w:hint="eastAsia"/>
          <w:sz w:val="16"/>
          <w:szCs w:val="16"/>
        </w:rPr>
      </w:pPr>
    </w:p>
    <w:p w:rsidR="00361A25" w:rsidRPr="00361A25" w:rsidRDefault="00361A25" w:rsidP="00361A25">
      <w:pPr>
        <w:pStyle w:val="Paragraphedeliste"/>
        <w:numPr>
          <w:ilvl w:val="0"/>
          <w:numId w:val="3"/>
        </w:numPr>
        <w:spacing w:line="360" w:lineRule="auto"/>
        <w:ind w:right="191"/>
        <w:jc w:val="both"/>
        <w:rPr>
          <w:rFonts w:ascii="Arial Narrow" w:hAnsi="Arial Narrow" w:cs="Arial Narrow"/>
          <w:b/>
          <w:sz w:val="28"/>
          <w:szCs w:val="28"/>
        </w:rPr>
      </w:pPr>
      <w:r w:rsidRPr="00361A25">
        <w:rPr>
          <w:rFonts w:ascii="Arial Narrow" w:hAnsi="Arial Narrow" w:cs="Arial Narrow"/>
          <w:b/>
          <w:sz w:val="28"/>
          <w:szCs w:val="28"/>
        </w:rPr>
        <w:t xml:space="preserve">Hechos relevantes del pleito </w:t>
      </w:r>
    </w:p>
    <w:p w:rsidR="00361A25" w:rsidRPr="00DC687E" w:rsidRDefault="00361A25" w:rsidP="00075B53">
      <w:pPr>
        <w:pStyle w:val="Sansinterligne"/>
        <w:rPr>
          <w:rFonts w:hint="eastAsia"/>
          <w:sz w:val="16"/>
          <w:szCs w:val="16"/>
        </w:rPr>
      </w:pPr>
    </w:p>
    <w:p w:rsidR="00361A25" w:rsidRDefault="00361A25" w:rsidP="005B2BB6">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Relata el accionante que el 2 de diciembre de 2013 fue condenado por el Juzgado Único Penal del Circuito Especializado de Arauca, a una pena principal de 36 meses y </w:t>
      </w:r>
      <w:r>
        <w:rPr>
          <w:rFonts w:ascii="Arial Narrow" w:hAnsi="Arial Narrow" w:cs="Arial Narrow"/>
          <w:b w:val="0"/>
          <w:szCs w:val="28"/>
          <w:lang w:val="es-ES"/>
        </w:rPr>
        <w:lastRenderedPageBreak/>
        <w:t xml:space="preserve">multa de 1.000 salarios mínimos, y </w:t>
      </w:r>
      <w:r w:rsidR="00775A61">
        <w:rPr>
          <w:rFonts w:ascii="Arial Narrow" w:hAnsi="Arial Narrow" w:cs="Arial Narrow"/>
          <w:b w:val="0"/>
          <w:szCs w:val="28"/>
          <w:lang w:val="es-ES"/>
        </w:rPr>
        <w:t xml:space="preserve">pena </w:t>
      </w:r>
      <w:r>
        <w:rPr>
          <w:rFonts w:ascii="Arial Narrow" w:hAnsi="Arial Narrow" w:cs="Arial Narrow"/>
          <w:b w:val="0"/>
          <w:szCs w:val="28"/>
          <w:lang w:val="es-ES"/>
        </w:rPr>
        <w:t xml:space="preserve">accesoria de Inhabilidad para el ejercicio de </w:t>
      </w:r>
      <w:proofErr w:type="gramStart"/>
      <w:r>
        <w:rPr>
          <w:rFonts w:ascii="Arial Narrow" w:hAnsi="Arial Narrow" w:cs="Arial Narrow"/>
          <w:b w:val="0"/>
          <w:szCs w:val="28"/>
          <w:lang w:val="es-ES"/>
        </w:rPr>
        <w:t>derechos</w:t>
      </w:r>
      <w:proofErr w:type="gramEnd"/>
      <w:r>
        <w:rPr>
          <w:rFonts w:ascii="Arial Narrow" w:hAnsi="Arial Narrow" w:cs="Arial Narrow"/>
          <w:b w:val="0"/>
          <w:szCs w:val="28"/>
          <w:lang w:val="es-ES"/>
        </w:rPr>
        <w:t xml:space="preserve"> y funciones públicas, por coautoría en el delito “Concierto para delinquir”. Que por beneficios de la Ley 1424 de 2010, en calidad de desmovilizado, le fue otorgado el beneficio de la suspensión condicional de la ejecución de la pena, por cumplimiento en el proceso de reintegración a la vida civil. </w:t>
      </w:r>
      <w:r w:rsidR="00775A61">
        <w:rPr>
          <w:rFonts w:ascii="Arial Narrow" w:hAnsi="Arial Narrow" w:cs="Arial Narrow"/>
          <w:b w:val="0"/>
          <w:szCs w:val="28"/>
          <w:lang w:val="es-ES"/>
        </w:rPr>
        <w:t>Refiere que el 2 de diciembre de 2016 se cumplía el término para la extinción de las penas principales y accesorias, sin embargo,</w:t>
      </w:r>
      <w:r w:rsidR="00165AFA">
        <w:rPr>
          <w:rFonts w:ascii="Arial Narrow" w:hAnsi="Arial Narrow" w:cs="Arial Narrow"/>
          <w:b w:val="0"/>
          <w:szCs w:val="28"/>
          <w:lang w:val="es-ES"/>
        </w:rPr>
        <w:t xml:space="preserve"> en</w:t>
      </w:r>
      <w:r w:rsidR="00775A61">
        <w:rPr>
          <w:rFonts w:ascii="Arial Narrow" w:hAnsi="Arial Narrow" w:cs="Arial Narrow"/>
          <w:b w:val="0"/>
          <w:szCs w:val="28"/>
          <w:lang w:val="es-ES"/>
        </w:rPr>
        <w:t xml:space="preserve"> la página web de la Procuraduría General de la Nación,</w:t>
      </w:r>
      <w:r w:rsidR="00975D24">
        <w:rPr>
          <w:rFonts w:ascii="Arial Narrow" w:hAnsi="Arial Narrow" w:cs="Arial Narrow"/>
          <w:b w:val="0"/>
          <w:szCs w:val="28"/>
          <w:lang w:val="es-ES"/>
        </w:rPr>
        <w:t xml:space="preserve"> aun</w:t>
      </w:r>
      <w:r w:rsidR="00165AFA">
        <w:rPr>
          <w:rFonts w:ascii="Arial Narrow" w:hAnsi="Arial Narrow" w:cs="Arial Narrow"/>
          <w:b w:val="0"/>
          <w:szCs w:val="28"/>
          <w:lang w:val="es-ES"/>
        </w:rPr>
        <w:t xml:space="preserve"> se</w:t>
      </w:r>
      <w:r w:rsidR="00975D24">
        <w:rPr>
          <w:rFonts w:ascii="Arial Narrow" w:hAnsi="Arial Narrow" w:cs="Arial Narrow"/>
          <w:b w:val="0"/>
          <w:szCs w:val="28"/>
          <w:lang w:val="es-ES"/>
        </w:rPr>
        <w:t xml:space="preserve"> registra </w:t>
      </w:r>
      <w:r w:rsidR="00775A61">
        <w:rPr>
          <w:rFonts w:ascii="Arial Narrow" w:hAnsi="Arial Narrow" w:cs="Arial Narrow"/>
          <w:b w:val="0"/>
          <w:szCs w:val="28"/>
          <w:lang w:val="es-ES"/>
        </w:rPr>
        <w:t xml:space="preserve">el antecedente de </w:t>
      </w:r>
      <w:r w:rsidR="00165AFA">
        <w:rPr>
          <w:rFonts w:ascii="Arial Narrow" w:hAnsi="Arial Narrow" w:cs="Arial Narrow"/>
          <w:b w:val="0"/>
          <w:szCs w:val="28"/>
          <w:lang w:val="es-ES"/>
        </w:rPr>
        <w:t xml:space="preserve">la </w:t>
      </w:r>
      <w:r w:rsidR="00775A61">
        <w:rPr>
          <w:rFonts w:ascii="Arial Narrow" w:hAnsi="Arial Narrow" w:cs="Arial Narrow"/>
          <w:b w:val="0"/>
          <w:szCs w:val="28"/>
          <w:lang w:val="es-ES"/>
        </w:rPr>
        <w:t>condena y de la pena automática de Inhabilidad para contratar con el estado por un lapso de 5 años a partir de la ejecución de la pena</w:t>
      </w:r>
      <w:r w:rsidR="00975D24">
        <w:rPr>
          <w:rFonts w:ascii="Arial Narrow" w:hAnsi="Arial Narrow" w:cs="Arial Narrow"/>
          <w:b w:val="0"/>
          <w:szCs w:val="28"/>
          <w:lang w:val="es-ES"/>
        </w:rPr>
        <w:t xml:space="preserve">, </w:t>
      </w:r>
      <w:r w:rsidR="00247CAB">
        <w:rPr>
          <w:rFonts w:ascii="Arial Narrow" w:hAnsi="Arial Narrow" w:cs="Arial Narrow"/>
          <w:b w:val="0"/>
          <w:szCs w:val="28"/>
          <w:lang w:val="es-ES"/>
        </w:rPr>
        <w:t xml:space="preserve">situación que </w:t>
      </w:r>
      <w:r w:rsidR="00975D24">
        <w:rPr>
          <w:rFonts w:ascii="Arial Narrow" w:hAnsi="Arial Narrow" w:cs="Arial Narrow"/>
          <w:b w:val="0"/>
          <w:szCs w:val="28"/>
          <w:lang w:val="es-ES"/>
        </w:rPr>
        <w:t xml:space="preserve">le ha impedido laborar en </w:t>
      </w:r>
      <w:r w:rsidR="00165AFA">
        <w:rPr>
          <w:rFonts w:ascii="Arial Narrow" w:hAnsi="Arial Narrow" w:cs="Arial Narrow"/>
          <w:b w:val="0"/>
          <w:szCs w:val="28"/>
          <w:lang w:val="es-ES"/>
        </w:rPr>
        <w:t>empresas</w:t>
      </w:r>
      <w:r w:rsidR="00975D24">
        <w:rPr>
          <w:rFonts w:ascii="Arial Narrow" w:hAnsi="Arial Narrow" w:cs="Arial Narrow"/>
          <w:b w:val="0"/>
          <w:szCs w:val="28"/>
          <w:lang w:val="es-ES"/>
        </w:rPr>
        <w:t xml:space="preserve"> privadas, p</w:t>
      </w:r>
      <w:r w:rsidR="00936539">
        <w:rPr>
          <w:rFonts w:ascii="Arial Narrow" w:hAnsi="Arial Narrow" w:cs="Arial Narrow"/>
          <w:b w:val="0"/>
          <w:szCs w:val="28"/>
          <w:lang w:val="es-ES"/>
        </w:rPr>
        <w:t xml:space="preserve">ues siempre le exigen </w:t>
      </w:r>
      <w:r w:rsidR="00237142">
        <w:rPr>
          <w:rFonts w:ascii="Arial Narrow" w:hAnsi="Arial Narrow" w:cs="Arial Narrow"/>
          <w:b w:val="0"/>
          <w:szCs w:val="28"/>
          <w:lang w:val="es-ES"/>
        </w:rPr>
        <w:t>la presentación de</w:t>
      </w:r>
      <w:r w:rsidR="00936539">
        <w:rPr>
          <w:rFonts w:ascii="Arial Narrow" w:hAnsi="Arial Narrow" w:cs="Arial Narrow"/>
          <w:b w:val="0"/>
          <w:szCs w:val="28"/>
          <w:lang w:val="es-ES"/>
        </w:rPr>
        <w:t xml:space="preserve">l </w:t>
      </w:r>
      <w:r w:rsidR="00975D24">
        <w:rPr>
          <w:rFonts w:ascii="Arial Narrow" w:hAnsi="Arial Narrow" w:cs="Arial Narrow"/>
          <w:b w:val="0"/>
          <w:szCs w:val="28"/>
          <w:lang w:val="es-ES"/>
        </w:rPr>
        <w:t>certificado de antecedentes</w:t>
      </w:r>
      <w:r w:rsidR="00936539">
        <w:rPr>
          <w:rFonts w:ascii="Arial Narrow" w:hAnsi="Arial Narrow" w:cs="Arial Narrow"/>
          <w:b w:val="0"/>
          <w:szCs w:val="28"/>
          <w:lang w:val="es-ES"/>
        </w:rPr>
        <w:t xml:space="preserve"> disciplinarios. </w:t>
      </w:r>
    </w:p>
    <w:p w:rsidR="00975D24" w:rsidRPr="00B91B57" w:rsidRDefault="00975D24" w:rsidP="00B91B57">
      <w:pPr>
        <w:pStyle w:val="Sansinterligne"/>
        <w:rPr>
          <w:rFonts w:hint="eastAsia"/>
        </w:rPr>
      </w:pPr>
    </w:p>
    <w:p w:rsidR="00975D24" w:rsidRDefault="00975D24" w:rsidP="005B2BB6">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Indica que </w:t>
      </w:r>
      <w:r w:rsidR="00936539">
        <w:rPr>
          <w:rFonts w:ascii="Arial Narrow" w:hAnsi="Arial Narrow" w:cs="Arial Narrow"/>
          <w:b w:val="0"/>
          <w:szCs w:val="28"/>
          <w:lang w:val="es-ES"/>
        </w:rPr>
        <w:t xml:space="preserve">consultado su número de cédula en la página web de la Policía Nacional, se reporta que “en la actualidad no es requerido por autoridad judicial alguna”. Por último, que el 13 de diciembre de 2013, se le informó a la empresa donde laboraba, que él se encontraba inhabilitado en el censo electoral, y ante dicha circunstancia, se vio obligado a presentar su renuncia voluntaria. </w:t>
      </w:r>
    </w:p>
    <w:p w:rsidR="00361A25" w:rsidRPr="00B91B57" w:rsidRDefault="00361A25" w:rsidP="00B91B57">
      <w:pPr>
        <w:pStyle w:val="Sansinterligne"/>
        <w:rPr>
          <w:rFonts w:hint="eastAsia"/>
        </w:rPr>
      </w:pPr>
    </w:p>
    <w:p w:rsidR="00936539" w:rsidRDefault="00361A25" w:rsidP="005B2BB6">
      <w:pPr>
        <w:pStyle w:val="Textoindependiente21"/>
        <w:ind w:right="191" w:firstLine="426"/>
        <w:rPr>
          <w:rFonts w:ascii="Arial Narrow" w:hAnsi="Arial Narrow" w:cs="Arial Narrow"/>
          <w:b w:val="0"/>
          <w:szCs w:val="28"/>
          <w:lang w:val="es-ES"/>
        </w:rPr>
      </w:pPr>
      <w:r w:rsidRPr="00E91AF0">
        <w:rPr>
          <w:rFonts w:ascii="Arial Narrow" w:hAnsi="Arial Narrow" w:cs="Arial Narrow"/>
          <w:b w:val="0"/>
          <w:szCs w:val="28"/>
          <w:lang w:val="es-ES"/>
        </w:rPr>
        <w:t xml:space="preserve">Por lo anterior, solicita </w:t>
      </w:r>
      <w:r>
        <w:rPr>
          <w:rFonts w:ascii="Arial Narrow" w:hAnsi="Arial Narrow" w:cs="Arial Narrow"/>
          <w:b w:val="0"/>
          <w:szCs w:val="28"/>
          <w:lang w:val="es-ES"/>
        </w:rPr>
        <w:t xml:space="preserve">se </w:t>
      </w:r>
      <w:r w:rsidR="00936539">
        <w:rPr>
          <w:rFonts w:ascii="Arial Narrow" w:hAnsi="Arial Narrow" w:cs="Arial Narrow"/>
          <w:b w:val="0"/>
          <w:szCs w:val="28"/>
          <w:lang w:val="es-ES"/>
        </w:rPr>
        <w:t>amparen los derechos fundamentales invocados y se ordene a las autoridades accionadas, actualizar sus datos antecedentes, y r</w:t>
      </w:r>
      <w:r w:rsidR="002D795C">
        <w:rPr>
          <w:rFonts w:ascii="Arial Narrow" w:hAnsi="Arial Narrow" w:cs="Arial Narrow"/>
          <w:b w:val="0"/>
          <w:szCs w:val="28"/>
          <w:lang w:val="es-ES"/>
        </w:rPr>
        <w:t>ealizar la anotación de la extinción de la pena principal y accesoria por tiempo cumplido. A su vez, que se remita la información a la Registraduría Nacional del Estado Civil para que proceda a habilitar el ejercicio de los derechos y funciones públicas. Pide igualmente que se rectifique la inhabilidad para contratar con el Estado por el término de 5 años.</w:t>
      </w:r>
    </w:p>
    <w:p w:rsidR="00075B53" w:rsidRDefault="00075B53" w:rsidP="000B4921">
      <w:pPr>
        <w:pStyle w:val="Sansinterligne"/>
        <w:spacing w:line="360" w:lineRule="auto"/>
        <w:rPr>
          <w:rFonts w:hint="eastAsia"/>
        </w:rPr>
      </w:pPr>
    </w:p>
    <w:p w:rsidR="00075B53" w:rsidRDefault="00075B53" w:rsidP="00075B53">
      <w:pPr>
        <w:pStyle w:val="Textoindependiente21"/>
        <w:numPr>
          <w:ilvl w:val="0"/>
          <w:numId w:val="3"/>
        </w:numPr>
        <w:ind w:left="1985" w:right="191"/>
        <w:rPr>
          <w:rFonts w:ascii="Arial Narrow" w:hAnsi="Arial Narrow" w:cs="Arial Narrow"/>
          <w:szCs w:val="28"/>
          <w:lang w:val="es-ES"/>
        </w:rPr>
      </w:pPr>
      <w:r w:rsidRPr="00075B53">
        <w:rPr>
          <w:rFonts w:ascii="Arial Narrow" w:hAnsi="Arial Narrow" w:cs="Arial Narrow"/>
          <w:szCs w:val="28"/>
          <w:lang w:val="es-ES"/>
        </w:rPr>
        <w:t>Actuación procesal</w:t>
      </w:r>
    </w:p>
    <w:p w:rsidR="00075B53" w:rsidRPr="00A52D26" w:rsidRDefault="00075B53" w:rsidP="00A52D26">
      <w:pPr>
        <w:pStyle w:val="Sansinterligne"/>
        <w:rPr>
          <w:rFonts w:hint="eastAsia"/>
        </w:rPr>
      </w:pPr>
    </w:p>
    <w:p w:rsidR="00AC796F" w:rsidRDefault="00075B53" w:rsidP="00502842">
      <w:pPr>
        <w:spacing w:line="360" w:lineRule="auto"/>
        <w:ind w:firstLine="708"/>
        <w:jc w:val="both"/>
        <w:rPr>
          <w:rFonts w:ascii="Arial Narrow" w:hAnsi="Arial Narrow" w:cs="Tahoma"/>
          <w:sz w:val="28"/>
          <w:szCs w:val="28"/>
        </w:rPr>
      </w:pPr>
      <w:r>
        <w:rPr>
          <w:rFonts w:ascii="Arial Narrow" w:hAnsi="Arial Narrow" w:cs="Tahoma"/>
          <w:sz w:val="28"/>
          <w:szCs w:val="28"/>
        </w:rPr>
        <w:t>Admitida la tutela, se dio traslado a</w:t>
      </w:r>
      <w:r w:rsidR="00B91B57">
        <w:rPr>
          <w:rFonts w:ascii="Arial Narrow" w:hAnsi="Arial Narrow" w:cs="Tahoma"/>
          <w:sz w:val="28"/>
          <w:szCs w:val="28"/>
        </w:rPr>
        <w:t xml:space="preserve"> las accionadas y se </w:t>
      </w:r>
      <w:r>
        <w:rPr>
          <w:rFonts w:ascii="Arial Narrow" w:hAnsi="Arial Narrow" w:cs="Tahoma"/>
          <w:sz w:val="28"/>
          <w:szCs w:val="28"/>
        </w:rPr>
        <w:t xml:space="preserve">requirió </w:t>
      </w:r>
      <w:r w:rsidR="00B91B57">
        <w:rPr>
          <w:rFonts w:ascii="Arial Narrow" w:hAnsi="Arial Narrow" w:cs="Tahoma"/>
          <w:sz w:val="28"/>
          <w:szCs w:val="28"/>
        </w:rPr>
        <w:t>al</w:t>
      </w:r>
      <w:r>
        <w:rPr>
          <w:rFonts w:ascii="Arial Narrow" w:hAnsi="Arial Narrow" w:cs="Tahoma"/>
          <w:sz w:val="28"/>
          <w:szCs w:val="28"/>
        </w:rPr>
        <w:t xml:space="preserve"> </w:t>
      </w:r>
      <w:r w:rsidR="008171F5">
        <w:rPr>
          <w:rFonts w:ascii="Arial Narrow" w:hAnsi="Arial Narrow" w:cs="Tahoma"/>
          <w:sz w:val="28"/>
          <w:szCs w:val="28"/>
        </w:rPr>
        <w:t xml:space="preserve">Juzgado Único Penal del Circuito Especializado de Arauca, para </w:t>
      </w:r>
      <w:r w:rsidR="00B91B57">
        <w:rPr>
          <w:rFonts w:ascii="Arial Narrow" w:hAnsi="Arial Narrow" w:cs="Tahoma"/>
          <w:sz w:val="28"/>
          <w:szCs w:val="28"/>
        </w:rPr>
        <w:t xml:space="preserve">que informara </w:t>
      </w:r>
      <w:r w:rsidR="008171F5">
        <w:rPr>
          <w:rFonts w:ascii="Arial Narrow" w:hAnsi="Arial Narrow" w:cs="Tahoma"/>
          <w:sz w:val="28"/>
          <w:szCs w:val="28"/>
        </w:rPr>
        <w:t xml:space="preserve">qué despacho judicial vigiló el cumplimiento de la pena </w:t>
      </w:r>
      <w:r w:rsidR="00B91B57">
        <w:rPr>
          <w:rFonts w:ascii="Arial Narrow" w:hAnsi="Arial Narrow" w:cs="Tahoma"/>
          <w:sz w:val="28"/>
          <w:szCs w:val="28"/>
        </w:rPr>
        <w:t xml:space="preserve">impuesta </w:t>
      </w:r>
      <w:r w:rsidR="008171F5">
        <w:rPr>
          <w:rFonts w:ascii="Arial Narrow" w:hAnsi="Arial Narrow" w:cs="Tahoma"/>
          <w:sz w:val="28"/>
          <w:szCs w:val="28"/>
        </w:rPr>
        <w:t xml:space="preserve">al accionante. </w:t>
      </w:r>
    </w:p>
    <w:p w:rsidR="00AC796F" w:rsidRDefault="00AC796F" w:rsidP="00AC796F">
      <w:pPr>
        <w:pStyle w:val="Sansinterligne"/>
        <w:rPr>
          <w:rFonts w:hint="eastAsia"/>
        </w:rPr>
      </w:pPr>
    </w:p>
    <w:p w:rsidR="00361A25" w:rsidRDefault="006E6941" w:rsidP="00B62624">
      <w:pPr>
        <w:spacing w:line="360" w:lineRule="auto"/>
        <w:ind w:firstLine="708"/>
        <w:jc w:val="both"/>
        <w:rPr>
          <w:rFonts w:ascii="Arial Narrow" w:hAnsi="Arial Narrow" w:cs="Tahoma"/>
          <w:sz w:val="28"/>
          <w:szCs w:val="28"/>
        </w:rPr>
      </w:pPr>
      <w:r>
        <w:rPr>
          <w:rFonts w:ascii="Arial Narrow" w:hAnsi="Arial Narrow" w:cs="Tahoma"/>
          <w:sz w:val="28"/>
          <w:szCs w:val="28"/>
        </w:rPr>
        <w:t xml:space="preserve">Mediante respuesta del 26 de enero </w:t>
      </w:r>
      <w:r w:rsidR="00855D65">
        <w:rPr>
          <w:rFonts w:ascii="Arial Narrow" w:hAnsi="Arial Narrow" w:cs="Tahoma"/>
          <w:sz w:val="28"/>
          <w:szCs w:val="28"/>
        </w:rPr>
        <w:t>de 2017</w:t>
      </w:r>
      <w:r>
        <w:rPr>
          <w:rFonts w:ascii="Arial Narrow" w:hAnsi="Arial Narrow" w:cs="Tahoma"/>
          <w:sz w:val="28"/>
          <w:szCs w:val="28"/>
        </w:rPr>
        <w:t xml:space="preserve">, </w:t>
      </w:r>
      <w:r w:rsidR="00AC796F">
        <w:rPr>
          <w:rFonts w:ascii="Arial Narrow" w:hAnsi="Arial Narrow" w:cs="Tahoma"/>
          <w:sz w:val="28"/>
          <w:szCs w:val="28"/>
        </w:rPr>
        <w:t xml:space="preserve">dicha cédula judicial </w:t>
      </w:r>
      <w:r>
        <w:rPr>
          <w:rFonts w:ascii="Arial Narrow" w:hAnsi="Arial Narrow" w:cs="Tahoma"/>
          <w:sz w:val="28"/>
          <w:szCs w:val="28"/>
        </w:rPr>
        <w:t xml:space="preserve">allegó respuesta </w:t>
      </w:r>
      <w:r w:rsidR="00AC796F">
        <w:rPr>
          <w:rFonts w:ascii="Arial Narrow" w:hAnsi="Arial Narrow" w:cs="Tahoma"/>
          <w:sz w:val="28"/>
          <w:szCs w:val="28"/>
        </w:rPr>
        <w:t xml:space="preserve">informando que la vigilancia de la pena </w:t>
      </w:r>
      <w:r w:rsidR="00855D65">
        <w:rPr>
          <w:rFonts w:ascii="Arial Narrow" w:hAnsi="Arial Narrow" w:cs="Tahoma"/>
          <w:sz w:val="28"/>
          <w:szCs w:val="28"/>
        </w:rPr>
        <w:t xml:space="preserve">está siendo tramitada por </w:t>
      </w:r>
      <w:r w:rsidR="00AC796F">
        <w:rPr>
          <w:rFonts w:ascii="Arial Narrow" w:hAnsi="Arial Narrow" w:cs="Tahoma"/>
          <w:sz w:val="28"/>
          <w:szCs w:val="28"/>
        </w:rPr>
        <w:t xml:space="preserve">el Juzgado de Ejecución </w:t>
      </w:r>
      <w:r w:rsidR="00AC796F">
        <w:rPr>
          <w:rFonts w:ascii="Arial Narrow" w:hAnsi="Arial Narrow" w:cs="Tahoma"/>
          <w:sz w:val="28"/>
          <w:szCs w:val="28"/>
        </w:rPr>
        <w:lastRenderedPageBreak/>
        <w:t>de Penas y Medidas de Seguridad de Arauca.</w:t>
      </w:r>
      <w:r w:rsidR="00855D65">
        <w:rPr>
          <w:rFonts w:ascii="Arial Narrow" w:hAnsi="Arial Narrow" w:cs="Tahoma"/>
          <w:sz w:val="28"/>
          <w:szCs w:val="28"/>
        </w:rPr>
        <w:t xml:space="preserve"> En tal virtud, por auto del 26 de enero último, el despacho del Magistrado Sustanciador, requirió a ese juzgado para que en el término de dos (2) días, se sirviera rendir un informe detallado de</w:t>
      </w:r>
      <w:r w:rsidR="003E058D">
        <w:rPr>
          <w:rFonts w:ascii="Arial Narrow" w:hAnsi="Arial Narrow" w:cs="Tahoma"/>
          <w:sz w:val="28"/>
          <w:szCs w:val="28"/>
        </w:rPr>
        <w:t xml:space="preserve"> la</w:t>
      </w:r>
      <w:r w:rsidR="00855D65">
        <w:rPr>
          <w:rFonts w:ascii="Arial Narrow" w:hAnsi="Arial Narrow" w:cs="Tahoma"/>
          <w:sz w:val="28"/>
          <w:szCs w:val="28"/>
        </w:rPr>
        <w:t xml:space="preserve"> gestión de vigilancia de la pena</w:t>
      </w:r>
      <w:r w:rsidR="003E058D">
        <w:rPr>
          <w:rFonts w:ascii="Arial Narrow" w:hAnsi="Arial Narrow" w:cs="Tahoma"/>
          <w:sz w:val="28"/>
          <w:szCs w:val="28"/>
        </w:rPr>
        <w:t xml:space="preserve"> </w:t>
      </w:r>
      <w:r w:rsidR="00B62624">
        <w:rPr>
          <w:rFonts w:ascii="Arial Narrow" w:hAnsi="Arial Narrow" w:cs="Tahoma"/>
          <w:sz w:val="28"/>
          <w:szCs w:val="28"/>
        </w:rPr>
        <w:t xml:space="preserve">a su cargo, frente a lo cual el 30 de enero de los corrientes, indicó que por </w:t>
      </w:r>
      <w:r w:rsidR="009A0D83">
        <w:rPr>
          <w:rFonts w:ascii="Arial Narrow" w:hAnsi="Arial Narrow" w:cs="Tahoma"/>
          <w:sz w:val="28"/>
          <w:szCs w:val="28"/>
        </w:rPr>
        <w:t xml:space="preserve"> auto de</w:t>
      </w:r>
      <w:r w:rsidR="00B62624">
        <w:rPr>
          <w:rFonts w:ascii="Arial Narrow" w:hAnsi="Arial Narrow" w:cs="Tahoma"/>
          <w:sz w:val="28"/>
          <w:szCs w:val="28"/>
        </w:rPr>
        <w:t xml:space="preserve"> la fecha, </w:t>
      </w:r>
      <w:r w:rsidR="003C1CF9">
        <w:rPr>
          <w:rFonts w:ascii="Arial Narrow" w:hAnsi="Arial Narrow" w:cs="Tahoma"/>
          <w:sz w:val="28"/>
          <w:szCs w:val="28"/>
        </w:rPr>
        <w:t xml:space="preserve">declaró de oficio </w:t>
      </w:r>
      <w:r w:rsidR="00502842">
        <w:rPr>
          <w:rFonts w:ascii="Arial Narrow" w:hAnsi="Arial Narrow" w:cs="Tahoma"/>
          <w:sz w:val="28"/>
          <w:szCs w:val="28"/>
        </w:rPr>
        <w:t>la</w:t>
      </w:r>
      <w:r w:rsidR="009A0D83">
        <w:rPr>
          <w:rFonts w:ascii="Arial Narrow" w:hAnsi="Arial Narrow" w:cs="Tahoma"/>
          <w:sz w:val="28"/>
          <w:szCs w:val="28"/>
        </w:rPr>
        <w:t xml:space="preserve"> extinción y liberación definitiva de la pena </w:t>
      </w:r>
      <w:r w:rsidR="00502842">
        <w:rPr>
          <w:rFonts w:ascii="Arial Narrow" w:hAnsi="Arial Narrow" w:cs="Tahoma"/>
          <w:sz w:val="28"/>
          <w:szCs w:val="28"/>
        </w:rPr>
        <w:t xml:space="preserve">principal y accesoria </w:t>
      </w:r>
      <w:r w:rsidR="009A0D83">
        <w:rPr>
          <w:rFonts w:ascii="Arial Narrow" w:hAnsi="Arial Narrow" w:cs="Tahoma"/>
          <w:sz w:val="28"/>
          <w:szCs w:val="28"/>
        </w:rPr>
        <w:t xml:space="preserve"> impuesta al accionante, por cumplimiento del término de la sanci</w:t>
      </w:r>
      <w:r w:rsidR="00502842">
        <w:rPr>
          <w:rFonts w:ascii="Arial Narrow" w:hAnsi="Arial Narrow" w:cs="Tahoma"/>
          <w:sz w:val="28"/>
          <w:szCs w:val="28"/>
        </w:rPr>
        <w:t xml:space="preserve">ón, y que una vez </w:t>
      </w:r>
      <w:r w:rsidR="003C1CF9">
        <w:rPr>
          <w:rFonts w:ascii="Arial Narrow" w:hAnsi="Arial Narrow" w:cs="Tahoma"/>
          <w:sz w:val="28"/>
          <w:szCs w:val="28"/>
        </w:rPr>
        <w:t xml:space="preserve">quedare </w:t>
      </w:r>
      <w:r w:rsidR="00502842">
        <w:rPr>
          <w:rFonts w:ascii="Arial Narrow" w:hAnsi="Arial Narrow" w:cs="Tahoma"/>
          <w:sz w:val="28"/>
          <w:szCs w:val="28"/>
        </w:rPr>
        <w:t>ejecutoriada la decisión</w:t>
      </w:r>
      <w:r w:rsidR="003C1CF9">
        <w:rPr>
          <w:rFonts w:ascii="Arial Narrow" w:hAnsi="Arial Narrow" w:cs="Tahoma"/>
          <w:sz w:val="28"/>
          <w:szCs w:val="28"/>
        </w:rPr>
        <w:t xml:space="preserve"> en comento, procedería a librar </w:t>
      </w:r>
      <w:r w:rsidR="00502842">
        <w:rPr>
          <w:rFonts w:ascii="Arial Narrow" w:hAnsi="Arial Narrow" w:cs="Tahoma"/>
          <w:sz w:val="28"/>
          <w:szCs w:val="28"/>
        </w:rPr>
        <w:t xml:space="preserve">los oficios correspondientes a fin de </w:t>
      </w:r>
      <w:r w:rsidR="003C1CF9">
        <w:rPr>
          <w:rFonts w:ascii="Arial Narrow" w:hAnsi="Arial Narrow" w:cs="Tahoma"/>
          <w:sz w:val="28"/>
          <w:szCs w:val="28"/>
        </w:rPr>
        <w:t>cancelar las ordenes de captura en su contra.</w:t>
      </w:r>
    </w:p>
    <w:p w:rsidR="00B91B57" w:rsidRPr="00A52D26" w:rsidRDefault="00B91B57" w:rsidP="000B4921">
      <w:pPr>
        <w:pStyle w:val="Sansinterligne"/>
        <w:spacing w:line="360" w:lineRule="auto"/>
        <w:rPr>
          <w:rFonts w:hint="eastAsia"/>
        </w:rPr>
      </w:pPr>
    </w:p>
    <w:p w:rsidR="001538B8" w:rsidRPr="001538B8" w:rsidRDefault="001538B8" w:rsidP="001538B8">
      <w:pPr>
        <w:pStyle w:val="Textoindependiente21"/>
        <w:numPr>
          <w:ilvl w:val="0"/>
          <w:numId w:val="3"/>
        </w:numPr>
        <w:ind w:left="1985"/>
        <w:rPr>
          <w:rFonts w:ascii="Arial Narrow" w:hAnsi="Arial Narrow" w:cs="Arial Narrow"/>
          <w:szCs w:val="28"/>
          <w:lang w:val="es-ES_tradnl"/>
        </w:rPr>
      </w:pPr>
      <w:r w:rsidRPr="001538B8">
        <w:rPr>
          <w:rFonts w:ascii="Arial Narrow" w:hAnsi="Arial Narrow" w:cs="Arial Narrow"/>
          <w:szCs w:val="28"/>
          <w:lang w:val="es-ES_tradnl"/>
        </w:rPr>
        <w:t xml:space="preserve">Contestación </w:t>
      </w:r>
    </w:p>
    <w:p w:rsidR="001538B8" w:rsidRPr="000B4921" w:rsidRDefault="001538B8" w:rsidP="000B4921">
      <w:pPr>
        <w:pStyle w:val="Sansinterligne"/>
        <w:rPr>
          <w:rFonts w:hint="eastAsia"/>
        </w:rPr>
      </w:pPr>
    </w:p>
    <w:p w:rsidR="00361A25" w:rsidRPr="001538B8" w:rsidRDefault="002D795C" w:rsidP="00FF63CA">
      <w:pPr>
        <w:pStyle w:val="Textoindependiente21"/>
        <w:ind w:firstLine="426"/>
        <w:rPr>
          <w:rFonts w:ascii="Arial Narrow" w:hAnsi="Arial Narrow" w:cs="Arial Narrow"/>
          <w:b w:val="0"/>
          <w:szCs w:val="28"/>
          <w:lang w:val="es-ES_tradnl"/>
        </w:rPr>
      </w:pPr>
      <w:r w:rsidRPr="001538B8">
        <w:rPr>
          <w:rFonts w:ascii="Arial Narrow" w:hAnsi="Arial Narrow" w:cs="Arial Narrow"/>
          <w:b w:val="0"/>
          <w:szCs w:val="28"/>
          <w:lang w:val="es-ES_tradnl"/>
        </w:rPr>
        <w:t xml:space="preserve">La Procuraduría General de la Nación, allegó respuesta en la que indicó que </w:t>
      </w:r>
      <w:r w:rsidR="00D72DB1">
        <w:rPr>
          <w:rFonts w:ascii="Arial Narrow" w:hAnsi="Arial Narrow" w:cs="Arial Narrow"/>
          <w:b w:val="0"/>
          <w:szCs w:val="28"/>
          <w:lang w:val="es-ES_tradnl"/>
        </w:rPr>
        <w:t>la</w:t>
      </w:r>
      <w:r w:rsidR="0099341E">
        <w:rPr>
          <w:rFonts w:ascii="Arial Narrow" w:hAnsi="Arial Narrow" w:cs="Arial Narrow"/>
          <w:b w:val="0"/>
          <w:szCs w:val="28"/>
          <w:lang w:val="es-ES_tradnl"/>
        </w:rPr>
        <w:t xml:space="preserve"> </w:t>
      </w:r>
      <w:r w:rsidR="00C462B8" w:rsidRPr="001538B8">
        <w:rPr>
          <w:rFonts w:ascii="Arial Narrow" w:hAnsi="Arial Narrow" w:cs="Arial Narrow"/>
          <w:b w:val="0"/>
          <w:szCs w:val="28"/>
          <w:lang w:val="es-ES_tradnl"/>
        </w:rPr>
        <w:t xml:space="preserve">sentencia condenatoria </w:t>
      </w:r>
      <w:r w:rsidR="005B2BB6" w:rsidRPr="001538B8">
        <w:rPr>
          <w:rFonts w:ascii="Arial Narrow" w:hAnsi="Arial Narrow" w:cs="Arial Narrow"/>
          <w:b w:val="0"/>
          <w:szCs w:val="28"/>
          <w:lang w:val="es-ES_tradnl"/>
        </w:rPr>
        <w:t xml:space="preserve">proferida contra el </w:t>
      </w:r>
      <w:r w:rsidR="00C462B8" w:rsidRPr="001538B8">
        <w:rPr>
          <w:rFonts w:ascii="Arial Narrow" w:hAnsi="Arial Narrow" w:cs="Arial Narrow"/>
          <w:b w:val="0"/>
          <w:szCs w:val="28"/>
          <w:lang w:val="es-ES_tradnl"/>
        </w:rPr>
        <w:t xml:space="preserve">accionante </w:t>
      </w:r>
      <w:r w:rsidR="007C43D6" w:rsidRPr="001538B8">
        <w:rPr>
          <w:rFonts w:ascii="Arial Narrow" w:hAnsi="Arial Narrow" w:cs="Arial Narrow"/>
          <w:b w:val="0"/>
          <w:szCs w:val="28"/>
          <w:lang w:val="es-ES_tradnl"/>
        </w:rPr>
        <w:t xml:space="preserve">fue registrada </w:t>
      </w:r>
      <w:r w:rsidRPr="001538B8">
        <w:rPr>
          <w:rFonts w:ascii="Arial Narrow" w:hAnsi="Arial Narrow" w:cs="Arial Narrow"/>
          <w:b w:val="0"/>
          <w:szCs w:val="28"/>
          <w:lang w:val="es-ES_tradnl"/>
        </w:rPr>
        <w:t>en el sistema de información</w:t>
      </w:r>
      <w:r w:rsidR="00C462B8" w:rsidRPr="001538B8">
        <w:rPr>
          <w:rFonts w:ascii="Arial Narrow" w:hAnsi="Arial Narrow" w:cs="Arial Narrow"/>
          <w:b w:val="0"/>
          <w:szCs w:val="28"/>
          <w:lang w:val="es-ES_tradnl"/>
        </w:rPr>
        <w:t>, en cumplimiento del artículo 174 de la Ley 734 de 2002</w:t>
      </w:r>
      <w:r w:rsidR="00F83E8B">
        <w:rPr>
          <w:rFonts w:ascii="Arial Narrow" w:hAnsi="Arial Narrow" w:cs="Arial Narrow"/>
          <w:b w:val="0"/>
          <w:szCs w:val="28"/>
          <w:lang w:val="es-ES_tradnl"/>
        </w:rPr>
        <w:t xml:space="preserve">, y que </w:t>
      </w:r>
      <w:r w:rsidR="0099341E">
        <w:rPr>
          <w:rFonts w:ascii="Arial Narrow" w:hAnsi="Arial Narrow" w:cs="Arial Narrow"/>
          <w:b w:val="0"/>
          <w:szCs w:val="28"/>
          <w:lang w:val="es-ES_tradnl"/>
        </w:rPr>
        <w:t xml:space="preserve">si bien se le concedió </w:t>
      </w:r>
      <w:r w:rsidR="007C43D6" w:rsidRPr="001538B8">
        <w:rPr>
          <w:rFonts w:ascii="Arial Narrow" w:hAnsi="Arial Narrow" w:cs="Arial Narrow"/>
          <w:b w:val="0"/>
          <w:szCs w:val="28"/>
          <w:lang w:val="es-ES_tradnl"/>
        </w:rPr>
        <w:t>la suspensión condicional de la pena</w:t>
      </w:r>
      <w:r w:rsidR="0099341E">
        <w:rPr>
          <w:rFonts w:ascii="Arial Narrow" w:hAnsi="Arial Narrow" w:cs="Arial Narrow"/>
          <w:b w:val="0"/>
          <w:szCs w:val="28"/>
          <w:lang w:val="es-ES_tradnl"/>
        </w:rPr>
        <w:t xml:space="preserve">, ello </w:t>
      </w:r>
      <w:r w:rsidR="007C43D6" w:rsidRPr="001538B8">
        <w:rPr>
          <w:rFonts w:ascii="Arial Narrow" w:hAnsi="Arial Narrow" w:cs="Arial Narrow"/>
          <w:b w:val="0"/>
          <w:szCs w:val="28"/>
          <w:lang w:val="es-ES_tradnl"/>
        </w:rPr>
        <w:t>no significa que</w:t>
      </w:r>
      <w:r w:rsidR="0099341E">
        <w:rPr>
          <w:rFonts w:ascii="Arial Narrow" w:hAnsi="Arial Narrow" w:cs="Arial Narrow"/>
          <w:b w:val="0"/>
          <w:szCs w:val="28"/>
          <w:lang w:val="es-ES_tradnl"/>
        </w:rPr>
        <w:t xml:space="preserve"> la condena </w:t>
      </w:r>
      <w:r w:rsidR="007C43D6" w:rsidRPr="001538B8">
        <w:rPr>
          <w:rFonts w:ascii="Arial Narrow" w:hAnsi="Arial Narrow" w:cs="Arial Narrow"/>
          <w:b w:val="0"/>
          <w:szCs w:val="28"/>
          <w:lang w:val="es-ES_tradnl"/>
        </w:rPr>
        <w:t>no</w:t>
      </w:r>
      <w:r w:rsidR="00F83E8B">
        <w:rPr>
          <w:rFonts w:ascii="Arial Narrow" w:hAnsi="Arial Narrow" w:cs="Arial Narrow"/>
          <w:b w:val="0"/>
          <w:szCs w:val="28"/>
          <w:lang w:val="es-ES_tradnl"/>
        </w:rPr>
        <w:t xml:space="preserve"> </w:t>
      </w:r>
      <w:r w:rsidR="0099341E">
        <w:rPr>
          <w:rFonts w:ascii="Arial Narrow" w:hAnsi="Arial Narrow" w:cs="Arial Narrow"/>
          <w:b w:val="0"/>
          <w:szCs w:val="28"/>
          <w:lang w:val="es-ES_tradnl"/>
        </w:rPr>
        <w:t xml:space="preserve">deba ser registrada o tenga que </w:t>
      </w:r>
      <w:r w:rsidR="007C43D6" w:rsidRPr="001538B8">
        <w:rPr>
          <w:rFonts w:ascii="Arial Narrow" w:hAnsi="Arial Narrow" w:cs="Arial Narrow"/>
          <w:b w:val="0"/>
          <w:szCs w:val="28"/>
          <w:lang w:val="es-ES_tradnl"/>
        </w:rPr>
        <w:t xml:space="preserve">ocultarse en el certificado de antecedentes disciplinarios. </w:t>
      </w:r>
    </w:p>
    <w:p w:rsidR="007C43D6" w:rsidRDefault="007C43D6" w:rsidP="007C43D6">
      <w:pPr>
        <w:pStyle w:val="Sansinterligne"/>
        <w:rPr>
          <w:rFonts w:hint="eastAsia"/>
        </w:rPr>
      </w:pPr>
    </w:p>
    <w:p w:rsidR="007C43D6" w:rsidRDefault="007C43D6" w:rsidP="007C43D6">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Sostuvo que la inhabilidad para contratar con el Estado, es una sanción que se desprende automáticamente de la naturaleza de la sanción penal o disciplinaria</w:t>
      </w:r>
      <w:r w:rsidR="009B323A">
        <w:rPr>
          <w:rFonts w:ascii="Arial Narrow" w:hAnsi="Arial Narrow" w:cs="Arial Narrow"/>
          <w:b w:val="0"/>
          <w:szCs w:val="28"/>
          <w:lang w:val="es-ES_tradnl"/>
        </w:rPr>
        <w:t xml:space="preserve">, y que la misma </w:t>
      </w:r>
      <w:r>
        <w:rPr>
          <w:rFonts w:ascii="Arial Narrow" w:hAnsi="Arial Narrow" w:cs="Arial Narrow"/>
          <w:b w:val="0"/>
          <w:szCs w:val="28"/>
          <w:lang w:val="es-ES_tradnl"/>
        </w:rPr>
        <w:t>se extiende por un término de 5 años contados a partir de la ejecutoria de la sentencia</w:t>
      </w:r>
      <w:r w:rsidR="009B323A">
        <w:rPr>
          <w:rFonts w:ascii="Arial Narrow" w:hAnsi="Arial Narrow" w:cs="Arial Narrow"/>
          <w:b w:val="0"/>
          <w:szCs w:val="28"/>
          <w:lang w:val="es-ES_tradnl"/>
        </w:rPr>
        <w:t>, al quedar dentro del marco de la Ley 80</w:t>
      </w:r>
      <w:r w:rsidR="00FF63CA">
        <w:rPr>
          <w:rFonts w:ascii="Arial Narrow" w:hAnsi="Arial Narrow" w:cs="Arial Narrow"/>
          <w:b w:val="0"/>
          <w:szCs w:val="28"/>
          <w:lang w:val="es-ES_tradnl"/>
        </w:rPr>
        <w:t>/93,</w:t>
      </w:r>
      <w:r w:rsidR="009B323A">
        <w:rPr>
          <w:rFonts w:ascii="Arial Narrow" w:hAnsi="Arial Narrow" w:cs="Arial Narrow"/>
          <w:b w:val="0"/>
          <w:szCs w:val="28"/>
          <w:lang w:val="es-ES_tradnl"/>
        </w:rPr>
        <w:t xml:space="preserve"> en su artículo 8º, nu</w:t>
      </w:r>
      <w:r w:rsidR="00FF63CA">
        <w:rPr>
          <w:rFonts w:ascii="Arial Narrow" w:hAnsi="Arial Narrow" w:cs="Arial Narrow"/>
          <w:b w:val="0"/>
          <w:szCs w:val="28"/>
          <w:lang w:val="es-ES_tradnl"/>
        </w:rPr>
        <w:t>m.1º, literal d).</w:t>
      </w:r>
    </w:p>
    <w:p w:rsidR="007C43D6" w:rsidRDefault="007C43D6" w:rsidP="00D72DB1">
      <w:pPr>
        <w:pStyle w:val="Sansinterligne"/>
        <w:rPr>
          <w:rFonts w:hint="eastAsia"/>
        </w:rPr>
      </w:pPr>
    </w:p>
    <w:p w:rsidR="007C43D6" w:rsidRDefault="00F83E8B" w:rsidP="005B2BB6">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 xml:space="preserve">Por su parte, la </w:t>
      </w:r>
      <w:r w:rsidR="00FF63CA">
        <w:rPr>
          <w:rFonts w:ascii="Arial Narrow" w:hAnsi="Arial Narrow" w:cs="Arial Narrow"/>
          <w:b w:val="0"/>
          <w:szCs w:val="28"/>
          <w:lang w:val="es-ES_tradnl"/>
        </w:rPr>
        <w:t xml:space="preserve">Dirección de </w:t>
      </w:r>
      <w:r>
        <w:rPr>
          <w:rFonts w:ascii="Arial Narrow" w:hAnsi="Arial Narrow" w:cs="Arial Narrow"/>
          <w:b w:val="0"/>
          <w:szCs w:val="28"/>
          <w:lang w:val="es-ES_tradnl"/>
        </w:rPr>
        <w:t xml:space="preserve">Investigación Criminal de la Policía Nacional indicó que </w:t>
      </w:r>
      <w:r w:rsidR="003462E1">
        <w:rPr>
          <w:rFonts w:ascii="Arial Narrow" w:hAnsi="Arial Narrow" w:cs="Arial Narrow"/>
          <w:b w:val="0"/>
          <w:szCs w:val="28"/>
          <w:lang w:val="es-ES_tradnl"/>
        </w:rPr>
        <w:t xml:space="preserve">no </w:t>
      </w:r>
      <w:r>
        <w:rPr>
          <w:rFonts w:ascii="Arial Narrow" w:hAnsi="Arial Narrow" w:cs="Arial Narrow"/>
          <w:b w:val="0"/>
          <w:szCs w:val="28"/>
          <w:lang w:val="es-ES_tradnl"/>
        </w:rPr>
        <w:t xml:space="preserve">goza de facultades legales para cancelar los antecedentes judiciales </w:t>
      </w:r>
      <w:r w:rsidR="00AE52E1">
        <w:rPr>
          <w:rFonts w:ascii="Arial Narrow" w:hAnsi="Arial Narrow" w:cs="Arial Narrow"/>
          <w:b w:val="0"/>
          <w:szCs w:val="28"/>
          <w:lang w:val="es-ES_tradnl"/>
        </w:rPr>
        <w:t xml:space="preserve">de las personas, </w:t>
      </w:r>
      <w:r w:rsidR="003462E1">
        <w:rPr>
          <w:rFonts w:ascii="Arial Narrow" w:hAnsi="Arial Narrow" w:cs="Arial Narrow"/>
          <w:b w:val="0"/>
          <w:szCs w:val="28"/>
          <w:lang w:val="es-ES_tradnl"/>
        </w:rPr>
        <w:t xml:space="preserve">pues el sistema de información es depositario de lo que a diario comunican las autoridades judiciales. </w:t>
      </w:r>
    </w:p>
    <w:p w:rsidR="003462E1" w:rsidRPr="009B00E7" w:rsidRDefault="003462E1" w:rsidP="000B4921">
      <w:pPr>
        <w:pStyle w:val="Sansinterligne"/>
        <w:spacing w:line="360" w:lineRule="auto"/>
        <w:rPr>
          <w:rFonts w:hint="eastAsia"/>
        </w:rPr>
      </w:pPr>
    </w:p>
    <w:p w:rsidR="00361A25" w:rsidRPr="009B00E7" w:rsidRDefault="00361A25" w:rsidP="00361A25">
      <w:pPr>
        <w:spacing w:line="360" w:lineRule="auto"/>
        <w:ind w:left="426" w:right="191" w:firstLine="851"/>
        <w:jc w:val="both"/>
        <w:rPr>
          <w:rFonts w:ascii="Arial Narrow" w:hAnsi="Arial Narrow" w:cs="Arial Narrow"/>
          <w:sz w:val="28"/>
          <w:szCs w:val="28"/>
        </w:rPr>
      </w:pPr>
      <w:r w:rsidRPr="009B00E7">
        <w:rPr>
          <w:rFonts w:ascii="Arial Narrow" w:hAnsi="Arial Narrow" w:cs="Arial Narrow"/>
          <w:b/>
          <w:sz w:val="28"/>
          <w:szCs w:val="28"/>
        </w:rPr>
        <w:t>III.CONSIDERACIONES</w:t>
      </w:r>
    </w:p>
    <w:p w:rsidR="00361A25" w:rsidRPr="00A52D26" w:rsidRDefault="00361A25" w:rsidP="000B4921">
      <w:pPr>
        <w:pStyle w:val="Sansinterligne"/>
        <w:spacing w:line="276" w:lineRule="auto"/>
        <w:rPr>
          <w:rFonts w:hint="eastAsia"/>
        </w:rPr>
      </w:pPr>
    </w:p>
    <w:p w:rsidR="00361A25" w:rsidRPr="009B00E7" w:rsidRDefault="00361A25" w:rsidP="00361A25">
      <w:pPr>
        <w:numPr>
          <w:ilvl w:val="0"/>
          <w:numId w:val="2"/>
        </w:numPr>
        <w:tabs>
          <w:tab w:val="clear" w:pos="1931"/>
          <w:tab w:val="num" w:pos="1134"/>
        </w:tabs>
        <w:spacing w:line="360" w:lineRule="auto"/>
        <w:ind w:left="426" w:right="191" w:firstLine="283"/>
        <w:jc w:val="both"/>
        <w:rPr>
          <w:rFonts w:ascii="Arial Narrow" w:hAnsi="Arial Narrow" w:cs="Arial Narrow"/>
          <w:sz w:val="28"/>
          <w:szCs w:val="28"/>
          <w:shd w:val="clear" w:color="auto" w:fill="00FF00"/>
        </w:rPr>
      </w:pPr>
      <w:r w:rsidRPr="009B00E7">
        <w:rPr>
          <w:rFonts w:ascii="Arial Narrow" w:hAnsi="Arial Narrow" w:cs="Arial Narrow"/>
          <w:b/>
          <w:i/>
          <w:sz w:val="28"/>
          <w:szCs w:val="28"/>
        </w:rPr>
        <w:t xml:space="preserve">Del problema jurídico </w:t>
      </w:r>
    </w:p>
    <w:p w:rsidR="00361A25" w:rsidRPr="00B41821" w:rsidRDefault="00361A25" w:rsidP="00AE05B7">
      <w:pPr>
        <w:pStyle w:val="Sansinterligne"/>
        <w:rPr>
          <w:rFonts w:hint="eastAsia"/>
        </w:rPr>
      </w:pPr>
    </w:p>
    <w:p w:rsidR="00361A25" w:rsidRPr="00CB7178" w:rsidRDefault="00361A25" w:rsidP="000B4921">
      <w:pPr>
        <w:pStyle w:val="Textoindependiente21"/>
        <w:ind w:firstLine="851"/>
        <w:rPr>
          <w:rFonts w:ascii="Arial Narrow" w:hAnsi="Arial Narrow" w:cs="Tahoma"/>
          <w:bCs/>
          <w:i/>
          <w:color w:val="000000"/>
          <w:spacing w:val="-2"/>
          <w:szCs w:val="28"/>
          <w:lang w:val="es-CO"/>
        </w:rPr>
      </w:pPr>
      <w:r w:rsidRPr="000E6463">
        <w:rPr>
          <w:rFonts w:ascii="Arial Narrow" w:hAnsi="Arial Narrow" w:cs="Tahoma"/>
          <w:b w:val="0"/>
          <w:bCs/>
          <w:i/>
          <w:color w:val="000000"/>
          <w:spacing w:val="-2"/>
          <w:szCs w:val="28"/>
          <w:lang w:val="es-ES_tradnl"/>
        </w:rPr>
        <w:t>¿Resulta procedente la acción de tutela para ordenar la</w:t>
      </w:r>
      <w:r w:rsidR="008B731A">
        <w:rPr>
          <w:rFonts w:ascii="Arial Narrow" w:hAnsi="Arial Narrow" w:cs="Tahoma"/>
          <w:b w:val="0"/>
          <w:bCs/>
          <w:i/>
          <w:color w:val="000000"/>
          <w:spacing w:val="-2"/>
          <w:szCs w:val="28"/>
          <w:lang w:val="es-ES_tradnl"/>
        </w:rPr>
        <w:t xml:space="preserve"> revisión y actualización de los antecedentes judiciales del accionante en el sistema de información</w:t>
      </w:r>
      <w:r w:rsidRPr="000E6463">
        <w:rPr>
          <w:rFonts w:ascii="Arial Narrow" w:hAnsi="Arial Narrow" w:cs="Arial Narrow"/>
          <w:b w:val="0"/>
          <w:i/>
          <w:szCs w:val="28"/>
          <w:lang w:val="es-ES_tradnl"/>
        </w:rPr>
        <w:t>?</w:t>
      </w:r>
    </w:p>
    <w:p w:rsidR="00361A25" w:rsidRDefault="00361A25" w:rsidP="000B4921">
      <w:pPr>
        <w:pStyle w:val="Sansinterligne"/>
        <w:spacing w:line="360" w:lineRule="auto"/>
        <w:rPr>
          <w:rFonts w:hint="eastAsia"/>
        </w:rPr>
      </w:pPr>
    </w:p>
    <w:p w:rsidR="00281990" w:rsidRPr="00A52D26" w:rsidRDefault="00CB6B88" w:rsidP="00A52D26">
      <w:pPr>
        <w:pStyle w:val="Paragraphedeliste"/>
        <w:widowControl/>
        <w:numPr>
          <w:ilvl w:val="0"/>
          <w:numId w:val="2"/>
        </w:numPr>
        <w:tabs>
          <w:tab w:val="clear" w:pos="1931"/>
          <w:tab w:val="num" w:pos="993"/>
        </w:tabs>
        <w:suppressAutoHyphens w:val="0"/>
        <w:spacing w:line="360" w:lineRule="auto"/>
        <w:ind w:left="1134" w:hanging="425"/>
        <w:jc w:val="both"/>
        <w:rPr>
          <w:rFonts w:ascii="Arial Narrow" w:hAnsi="Arial Narrow" w:cs="Arial"/>
          <w:b/>
          <w:i/>
          <w:color w:val="000000"/>
          <w:spacing w:val="-2"/>
          <w:sz w:val="28"/>
          <w:szCs w:val="28"/>
        </w:rPr>
      </w:pPr>
      <w:r w:rsidRPr="00A52D26">
        <w:rPr>
          <w:rFonts w:ascii="Arial Narrow" w:hAnsi="Arial Narrow"/>
          <w:iCs/>
          <w:sz w:val="28"/>
          <w:szCs w:val="28"/>
          <w:bdr w:val="none" w:sz="0" w:space="0" w:color="auto" w:frame="1"/>
          <w:shd w:val="clear" w:color="auto" w:fill="FFFFFF"/>
        </w:rPr>
        <w:lastRenderedPageBreak/>
        <w:tab/>
      </w:r>
      <w:r w:rsidR="00281990" w:rsidRPr="00A52D26">
        <w:rPr>
          <w:rFonts w:ascii="Arial Narrow" w:hAnsi="Arial Narrow" w:cs="Arial"/>
          <w:b/>
          <w:i/>
          <w:color w:val="000000"/>
          <w:spacing w:val="-2"/>
          <w:sz w:val="28"/>
          <w:szCs w:val="28"/>
        </w:rPr>
        <w:t xml:space="preserve">Del derecho fundamental al Habeas Data </w:t>
      </w:r>
    </w:p>
    <w:p w:rsidR="00281990" w:rsidRPr="00CE7A7B" w:rsidRDefault="00281990" w:rsidP="00CE7A7B">
      <w:pPr>
        <w:pStyle w:val="Sansinterligne"/>
        <w:rPr>
          <w:rFonts w:hint="eastAsia"/>
        </w:rPr>
      </w:pPr>
    </w:p>
    <w:p w:rsidR="00281990" w:rsidRDefault="00281990" w:rsidP="00281990">
      <w:pPr>
        <w:pStyle w:val="Paragraphedeliste"/>
        <w:spacing w:line="360" w:lineRule="auto"/>
        <w:ind w:left="0" w:firstLine="567"/>
        <w:jc w:val="both"/>
        <w:rPr>
          <w:rFonts w:ascii="Arial Narrow" w:hAnsi="Arial Narrow"/>
          <w:iCs/>
          <w:color w:val="000000"/>
          <w:sz w:val="28"/>
          <w:szCs w:val="28"/>
          <w:bdr w:val="none" w:sz="0" w:space="0" w:color="auto" w:frame="1"/>
          <w:shd w:val="clear" w:color="auto" w:fill="FFFFFF"/>
        </w:rPr>
      </w:pPr>
      <w:r w:rsidRPr="00ED4D51">
        <w:rPr>
          <w:rFonts w:ascii="Arial Narrow" w:hAnsi="Arial Narrow"/>
          <w:iCs/>
          <w:color w:val="000000"/>
          <w:sz w:val="28"/>
          <w:szCs w:val="28"/>
          <w:bdr w:val="none" w:sz="0" w:space="0" w:color="auto" w:frame="1"/>
          <w:shd w:val="clear" w:color="auto" w:fill="FFFFFF"/>
        </w:rPr>
        <w:t>La Corte Constitucional ha sido reiterativa en sostener que el</w:t>
      </w:r>
      <w:r w:rsidRPr="00ED4D51">
        <w:rPr>
          <w:rStyle w:val="apple-converted-space"/>
          <w:rFonts w:ascii="Arial Narrow" w:hAnsi="Arial Narrow"/>
          <w:iCs/>
          <w:color w:val="000000"/>
          <w:sz w:val="28"/>
          <w:szCs w:val="28"/>
          <w:bdr w:val="none" w:sz="0" w:space="0" w:color="auto" w:frame="1"/>
        </w:rPr>
        <w:t> </w:t>
      </w:r>
      <w:r w:rsidRPr="00ED4D51">
        <w:rPr>
          <w:rFonts w:ascii="Arial Narrow" w:hAnsi="Arial Narrow"/>
          <w:iCs/>
          <w:color w:val="000000"/>
          <w:sz w:val="28"/>
          <w:szCs w:val="28"/>
          <w:bdr w:val="none" w:sz="0" w:space="0" w:color="auto" w:frame="1"/>
          <w:shd w:val="clear" w:color="auto" w:fill="FFFFFF"/>
        </w:rPr>
        <w:t>habeas data</w:t>
      </w:r>
      <w:r w:rsidRPr="00ED4D51">
        <w:rPr>
          <w:rStyle w:val="apple-converted-space"/>
          <w:rFonts w:ascii="Arial Narrow" w:hAnsi="Arial Narrow"/>
          <w:iCs/>
          <w:color w:val="000000"/>
          <w:sz w:val="28"/>
          <w:szCs w:val="28"/>
          <w:bdr w:val="none" w:sz="0" w:space="0" w:color="auto" w:frame="1"/>
        </w:rPr>
        <w:t> </w:t>
      </w:r>
      <w:r w:rsidRPr="00ED4D51">
        <w:rPr>
          <w:rFonts w:ascii="Arial Narrow" w:hAnsi="Arial Narrow"/>
          <w:iCs/>
          <w:color w:val="000000"/>
          <w:sz w:val="28"/>
          <w:szCs w:val="28"/>
          <w:bdr w:val="none" w:sz="0" w:space="0" w:color="auto" w:frame="1"/>
          <w:shd w:val="clear" w:color="auto" w:fill="FFFFFF"/>
        </w:rPr>
        <w:t>es un derecho fundamental que habilita al titular de información personal a exigir, de la administradora de sus datos personales, una de las conductas indicadas en el a</w:t>
      </w:r>
      <w:r>
        <w:rPr>
          <w:rFonts w:ascii="Arial Narrow" w:hAnsi="Arial Narrow"/>
          <w:iCs/>
          <w:color w:val="000000"/>
          <w:sz w:val="28"/>
          <w:szCs w:val="28"/>
          <w:bdr w:val="none" w:sz="0" w:space="0" w:color="auto" w:frame="1"/>
          <w:shd w:val="clear" w:color="auto" w:fill="FFFFFF"/>
        </w:rPr>
        <w:t xml:space="preserve">rtículo 15 de la Constitución: </w:t>
      </w:r>
      <w:r w:rsidRPr="00ED4D51">
        <w:rPr>
          <w:rFonts w:ascii="Arial Narrow" w:hAnsi="Arial Narrow"/>
          <w:iCs/>
          <w:color w:val="000000"/>
          <w:sz w:val="28"/>
          <w:szCs w:val="28"/>
          <w:bdr w:val="none" w:sz="0" w:space="0" w:color="auto" w:frame="1"/>
          <w:shd w:val="clear" w:color="auto" w:fill="FFFFFF"/>
        </w:rPr>
        <w:t>conocer, actualizar, rectificar, una de las conductas reconocidas por la misma Corte como pretensiones subjetivas de creación jurisprudencial:</w:t>
      </w:r>
      <w:r w:rsidRPr="00ED4D51">
        <w:rPr>
          <w:rStyle w:val="apple-converted-space"/>
          <w:rFonts w:ascii="Arial Narrow" w:hAnsi="Arial Narrow"/>
          <w:iCs/>
          <w:color w:val="000000"/>
          <w:sz w:val="28"/>
          <w:szCs w:val="28"/>
          <w:bdr w:val="none" w:sz="0" w:space="0" w:color="auto" w:frame="1"/>
        </w:rPr>
        <w:t> </w:t>
      </w:r>
      <w:r w:rsidRPr="00ED4D51">
        <w:rPr>
          <w:rFonts w:ascii="Arial Narrow" w:hAnsi="Arial Narrow"/>
          <w:iCs/>
          <w:color w:val="000000"/>
          <w:sz w:val="28"/>
          <w:szCs w:val="28"/>
          <w:bdr w:val="none" w:sz="0" w:space="0" w:color="auto" w:frame="1"/>
          <w:shd w:val="clear" w:color="auto" w:fill="FFFFFF"/>
        </w:rPr>
        <w:t>autorizar, incluir, suprimir y certificar. La facultad de suprimir de las bases de datos información personal, no es de carácter absoluta, ni procede en todo momento ni circunstancia. Por el contrario, se trata de una facultad que únicamente se activa cuando el administrador de las bases de datos ha quebrantado uno de los principios de la administración de datos.</w:t>
      </w:r>
    </w:p>
    <w:p w:rsidR="00896C2F" w:rsidRPr="00AE05B7" w:rsidRDefault="00896C2F" w:rsidP="00AE05B7">
      <w:pPr>
        <w:pStyle w:val="Sansinterligne"/>
        <w:rPr>
          <w:rFonts w:hint="eastAsia"/>
        </w:rPr>
      </w:pPr>
    </w:p>
    <w:p w:rsidR="00896C2F" w:rsidRDefault="00896C2F" w:rsidP="00281990">
      <w:pPr>
        <w:pStyle w:val="Paragraphedeliste"/>
        <w:spacing w:line="360" w:lineRule="auto"/>
        <w:ind w:left="0" w:firstLine="567"/>
        <w:jc w:val="both"/>
        <w:rPr>
          <w:rFonts w:ascii="Arial Narrow" w:hAnsi="Arial Narrow"/>
          <w:iCs/>
          <w:color w:val="000000"/>
          <w:sz w:val="28"/>
          <w:szCs w:val="28"/>
          <w:bdr w:val="none" w:sz="0" w:space="0" w:color="auto" w:frame="1"/>
          <w:shd w:val="clear" w:color="auto" w:fill="FFFFFF"/>
        </w:rPr>
      </w:pPr>
      <w:r>
        <w:rPr>
          <w:rFonts w:ascii="Arial Narrow" w:hAnsi="Arial Narrow"/>
          <w:iCs/>
          <w:color w:val="000000"/>
          <w:sz w:val="28"/>
          <w:szCs w:val="28"/>
          <w:bdr w:val="none" w:sz="0" w:space="0" w:color="auto" w:frame="1"/>
          <w:shd w:val="clear" w:color="auto" w:fill="FFFFFF"/>
        </w:rPr>
        <w:t>En relación con la certificación de antecedentes judiciales, esa alta Corporación mediante sentencia</w:t>
      </w:r>
      <w:r w:rsidR="00342B4D">
        <w:rPr>
          <w:rFonts w:ascii="Arial Narrow" w:hAnsi="Arial Narrow"/>
          <w:iCs/>
          <w:color w:val="000000"/>
          <w:sz w:val="28"/>
          <w:szCs w:val="28"/>
          <w:bdr w:val="none" w:sz="0" w:space="0" w:color="auto" w:frame="1"/>
          <w:shd w:val="clear" w:color="auto" w:fill="FFFFFF"/>
        </w:rPr>
        <w:t xml:space="preserve"> T-058/2015</w:t>
      </w:r>
      <w:r>
        <w:rPr>
          <w:rFonts w:ascii="Arial Narrow" w:hAnsi="Arial Narrow"/>
          <w:iCs/>
          <w:color w:val="000000"/>
          <w:sz w:val="28"/>
          <w:szCs w:val="28"/>
          <w:bdr w:val="none" w:sz="0" w:space="0" w:color="auto" w:frame="1"/>
          <w:shd w:val="clear" w:color="auto" w:fill="FFFFFF"/>
        </w:rPr>
        <w:t>, puntualizó que</w:t>
      </w:r>
      <w:r w:rsidR="009B0BFF">
        <w:rPr>
          <w:rFonts w:ascii="Arial Narrow" w:hAnsi="Arial Narrow"/>
          <w:iCs/>
          <w:color w:val="000000"/>
          <w:sz w:val="28"/>
          <w:szCs w:val="28"/>
          <w:bdr w:val="none" w:sz="0" w:space="0" w:color="auto" w:frame="1"/>
          <w:shd w:val="clear" w:color="auto" w:fill="FFFFFF"/>
        </w:rPr>
        <w:t xml:space="preserve"> si bien estos cumplen importantes funciones, tales como constatar la existencia de subrogados penales, de requerimientos judiciales pendientes, sanciones e inhabilidades, entre otros, que </w:t>
      </w:r>
      <w:r w:rsidR="007946CB">
        <w:rPr>
          <w:rFonts w:ascii="Arial Narrow" w:hAnsi="Arial Narrow"/>
          <w:iCs/>
          <w:color w:val="000000"/>
          <w:sz w:val="28"/>
          <w:szCs w:val="28"/>
          <w:bdr w:val="none" w:sz="0" w:space="0" w:color="auto" w:frame="1"/>
          <w:shd w:val="clear" w:color="auto" w:fill="FFFFFF"/>
        </w:rPr>
        <w:t>propenden a la protección del interés</w:t>
      </w:r>
      <w:r w:rsidR="009B0BFF">
        <w:rPr>
          <w:rFonts w:ascii="Arial Narrow" w:hAnsi="Arial Narrow"/>
          <w:iCs/>
          <w:color w:val="000000"/>
          <w:sz w:val="28"/>
          <w:szCs w:val="28"/>
          <w:bdr w:val="none" w:sz="0" w:space="0" w:color="auto" w:frame="1"/>
          <w:shd w:val="clear" w:color="auto" w:fill="FFFFFF"/>
        </w:rPr>
        <w:t xml:space="preserve"> general y la moralidad pública, los registros que se consignen en las bases de información, </w:t>
      </w:r>
      <w:r w:rsidR="00D62663">
        <w:rPr>
          <w:rFonts w:ascii="Arial Narrow" w:hAnsi="Arial Narrow"/>
          <w:iCs/>
          <w:color w:val="000000"/>
          <w:sz w:val="28"/>
          <w:szCs w:val="28"/>
          <w:bdr w:val="none" w:sz="0" w:space="0" w:color="auto" w:frame="1"/>
          <w:shd w:val="clear" w:color="auto" w:fill="FFFFFF"/>
        </w:rPr>
        <w:t xml:space="preserve">por tratarse de datos personales, </w:t>
      </w:r>
      <w:r w:rsidR="009B0BFF">
        <w:rPr>
          <w:rFonts w:ascii="Arial Narrow" w:hAnsi="Arial Narrow"/>
          <w:iCs/>
          <w:color w:val="000000"/>
          <w:sz w:val="28"/>
          <w:szCs w:val="28"/>
          <w:bdr w:val="none" w:sz="0" w:space="0" w:color="auto" w:frame="1"/>
          <w:shd w:val="clear" w:color="auto" w:fill="FFFFFF"/>
        </w:rPr>
        <w:t xml:space="preserve">son </w:t>
      </w:r>
      <w:r w:rsidR="00D62663">
        <w:rPr>
          <w:rFonts w:ascii="Arial Narrow" w:hAnsi="Arial Narrow"/>
          <w:iCs/>
          <w:color w:val="000000"/>
          <w:sz w:val="28"/>
          <w:szCs w:val="28"/>
          <w:bdr w:val="none" w:sz="0" w:space="0" w:color="auto" w:frame="1"/>
          <w:shd w:val="clear" w:color="auto" w:fill="FFFFFF"/>
        </w:rPr>
        <w:t xml:space="preserve">objeto de protección constitucional por habeas data.  </w:t>
      </w:r>
    </w:p>
    <w:p w:rsidR="00281990" w:rsidRPr="00AE05B7" w:rsidRDefault="00281990" w:rsidP="00AE05B7">
      <w:pPr>
        <w:pStyle w:val="Sansinterligne"/>
        <w:rPr>
          <w:rFonts w:hint="eastAsia"/>
        </w:rPr>
      </w:pPr>
    </w:p>
    <w:p w:rsidR="00281990" w:rsidRDefault="00281990" w:rsidP="00281990">
      <w:pPr>
        <w:pStyle w:val="Paragraphedeliste"/>
        <w:spacing w:line="360" w:lineRule="auto"/>
        <w:ind w:left="0" w:firstLine="567"/>
        <w:jc w:val="both"/>
        <w:rPr>
          <w:rFonts w:ascii="Arial Narrow" w:hAnsi="Arial Narrow"/>
          <w:sz w:val="28"/>
          <w:szCs w:val="28"/>
          <w:shd w:val="clear" w:color="auto" w:fill="FFFFFF"/>
        </w:rPr>
      </w:pPr>
      <w:r w:rsidRPr="00085C36">
        <w:rPr>
          <w:rFonts w:ascii="Arial Narrow" w:hAnsi="Arial Narrow"/>
          <w:iCs/>
          <w:sz w:val="28"/>
          <w:szCs w:val="28"/>
          <w:bdr w:val="none" w:sz="0" w:space="0" w:color="auto" w:frame="1"/>
          <w:shd w:val="clear" w:color="auto" w:fill="FFFFFF"/>
        </w:rPr>
        <w:t xml:space="preserve">No obstante lo dicho, </w:t>
      </w:r>
      <w:r w:rsidR="007946CB">
        <w:rPr>
          <w:rFonts w:ascii="Arial Narrow" w:hAnsi="Arial Narrow"/>
          <w:iCs/>
          <w:sz w:val="28"/>
          <w:szCs w:val="28"/>
          <w:bdr w:val="none" w:sz="0" w:space="0" w:color="auto" w:frame="1"/>
          <w:shd w:val="clear" w:color="auto" w:fill="FFFFFF"/>
        </w:rPr>
        <w:t xml:space="preserve">dicha protección </w:t>
      </w:r>
      <w:r w:rsidRPr="00085C36">
        <w:rPr>
          <w:rFonts w:ascii="Arial Narrow" w:hAnsi="Arial Narrow"/>
          <w:iCs/>
          <w:sz w:val="28"/>
          <w:szCs w:val="28"/>
          <w:bdr w:val="none" w:sz="0" w:space="0" w:color="auto" w:frame="1"/>
          <w:shd w:val="clear" w:color="auto" w:fill="FFFFFF"/>
        </w:rPr>
        <w:t>no</w:t>
      </w:r>
      <w:r w:rsidR="007946CB">
        <w:rPr>
          <w:rFonts w:ascii="Arial Narrow" w:hAnsi="Arial Narrow"/>
          <w:iCs/>
          <w:sz w:val="28"/>
          <w:szCs w:val="28"/>
          <w:bdr w:val="none" w:sz="0" w:space="0" w:color="auto" w:frame="1"/>
          <w:shd w:val="clear" w:color="auto" w:fill="FFFFFF"/>
        </w:rPr>
        <w:t xml:space="preserve"> procede de manera </w:t>
      </w:r>
      <w:r w:rsidRPr="00085C36">
        <w:rPr>
          <w:rFonts w:ascii="Arial Narrow" w:hAnsi="Arial Narrow"/>
          <w:iCs/>
          <w:sz w:val="28"/>
          <w:szCs w:val="28"/>
          <w:bdr w:val="none" w:sz="0" w:space="0" w:color="auto" w:frame="1"/>
          <w:shd w:val="clear" w:color="auto" w:fill="FFFFFF"/>
        </w:rPr>
        <w:t>automática, pues e</w:t>
      </w:r>
      <w:r w:rsidRPr="00085C36">
        <w:rPr>
          <w:rFonts w:ascii="Arial Narrow" w:hAnsi="Arial Narrow"/>
          <w:sz w:val="28"/>
          <w:szCs w:val="28"/>
          <w:shd w:val="clear" w:color="auto" w:fill="FFFFFF"/>
        </w:rPr>
        <w:t xml:space="preserve">n virtud del artículo 15 y 16 de la Ley 1581 de 2012 y del artículo 6° del Decreto 2591 de 1991, es necesario que el accionante antes de acudir a la acción de tutela haya solicitado previamente a la entidad correspondiente que se corrija, aclare, rectifique, actualice o suprima el dato o la información que ha sido reportada en la base de datos. </w:t>
      </w:r>
    </w:p>
    <w:p w:rsidR="00CE7A7B" w:rsidRDefault="00CE7A7B" w:rsidP="008F1817">
      <w:pPr>
        <w:pStyle w:val="Sansinterligne"/>
        <w:spacing w:line="360" w:lineRule="auto"/>
        <w:rPr>
          <w:rFonts w:hint="eastAsia"/>
          <w:shd w:val="clear" w:color="auto" w:fill="FFFFFF"/>
        </w:rPr>
      </w:pPr>
    </w:p>
    <w:p w:rsidR="00361A25" w:rsidRPr="00F33FAB" w:rsidRDefault="00361A25" w:rsidP="00361A25">
      <w:pPr>
        <w:pStyle w:val="Paragraphedeliste"/>
        <w:numPr>
          <w:ilvl w:val="0"/>
          <w:numId w:val="2"/>
        </w:numPr>
        <w:tabs>
          <w:tab w:val="clear" w:pos="1931"/>
          <w:tab w:val="left" w:pos="-720"/>
          <w:tab w:val="num" w:pos="1134"/>
        </w:tabs>
        <w:spacing w:line="360" w:lineRule="auto"/>
        <w:ind w:right="191" w:hanging="1222"/>
        <w:jc w:val="both"/>
        <w:rPr>
          <w:rFonts w:ascii="Arial Narrow" w:hAnsi="Arial Narrow" w:cs="Tahoma"/>
          <w:b/>
          <w:spacing w:val="-2"/>
          <w:sz w:val="28"/>
          <w:szCs w:val="28"/>
        </w:rPr>
      </w:pPr>
      <w:r w:rsidRPr="00EA5934">
        <w:rPr>
          <w:rFonts w:ascii="Arial Narrow" w:hAnsi="Arial Narrow" w:cs="Tahoma"/>
          <w:b/>
          <w:i/>
          <w:spacing w:val="-2"/>
          <w:sz w:val="28"/>
          <w:szCs w:val="28"/>
        </w:rPr>
        <w:t>Desarrollo de la problemática planteada.</w:t>
      </w:r>
    </w:p>
    <w:p w:rsidR="00F33FAB" w:rsidRPr="00AE05B7" w:rsidRDefault="00F33FAB" w:rsidP="00AE05B7">
      <w:pPr>
        <w:pStyle w:val="Sansinterligne"/>
        <w:rPr>
          <w:rFonts w:hint="eastAsia"/>
        </w:rPr>
      </w:pPr>
    </w:p>
    <w:p w:rsidR="00AA6190" w:rsidRDefault="00940E51" w:rsidP="00AA6190">
      <w:pPr>
        <w:tabs>
          <w:tab w:val="left" w:pos="-720"/>
        </w:tabs>
        <w:spacing w:line="360" w:lineRule="auto"/>
        <w:ind w:right="191"/>
        <w:jc w:val="both"/>
        <w:rPr>
          <w:rFonts w:ascii="Arial Narrow" w:hAnsi="Arial Narrow" w:cs="Tahoma"/>
          <w:spacing w:val="-2"/>
          <w:sz w:val="28"/>
          <w:szCs w:val="28"/>
        </w:rPr>
      </w:pPr>
      <w:r>
        <w:rPr>
          <w:rFonts w:ascii="Arial Narrow" w:hAnsi="Arial Narrow" w:cs="Tahoma"/>
          <w:spacing w:val="-2"/>
          <w:sz w:val="28"/>
          <w:szCs w:val="28"/>
        </w:rPr>
        <w:tab/>
      </w:r>
      <w:r w:rsidRPr="00940E51">
        <w:rPr>
          <w:rFonts w:ascii="Arial Narrow" w:hAnsi="Arial Narrow" w:cs="Tahoma"/>
          <w:spacing w:val="-2"/>
          <w:sz w:val="28"/>
          <w:szCs w:val="28"/>
        </w:rPr>
        <w:t>Analizados los presupuestos fácticos</w:t>
      </w:r>
      <w:r>
        <w:rPr>
          <w:rFonts w:ascii="Arial Narrow" w:hAnsi="Arial Narrow" w:cs="Tahoma"/>
          <w:spacing w:val="-2"/>
          <w:sz w:val="28"/>
          <w:szCs w:val="28"/>
        </w:rPr>
        <w:t xml:space="preserve"> expuestos, se observa que el accionante afirma que las entidades accionadas vulnera</w:t>
      </w:r>
      <w:r w:rsidR="00A75675">
        <w:rPr>
          <w:rFonts w:ascii="Arial Narrow" w:hAnsi="Arial Narrow" w:cs="Tahoma"/>
          <w:spacing w:val="-2"/>
          <w:sz w:val="28"/>
          <w:szCs w:val="28"/>
        </w:rPr>
        <w:t xml:space="preserve">n </w:t>
      </w:r>
      <w:r>
        <w:rPr>
          <w:rFonts w:ascii="Arial Narrow" w:hAnsi="Arial Narrow" w:cs="Tahoma"/>
          <w:spacing w:val="-2"/>
          <w:sz w:val="28"/>
          <w:szCs w:val="28"/>
        </w:rPr>
        <w:t xml:space="preserve">sus derechos fundamentales al debido proceso, buen nombre, habeas data, trabajo, igualdad, dignidad humana, entre otros, </w:t>
      </w:r>
      <w:r w:rsidR="00C37055">
        <w:rPr>
          <w:rFonts w:ascii="Arial Narrow" w:hAnsi="Arial Narrow" w:cs="Tahoma"/>
          <w:spacing w:val="-2"/>
          <w:sz w:val="28"/>
          <w:szCs w:val="28"/>
        </w:rPr>
        <w:t>po</w:t>
      </w:r>
      <w:r w:rsidR="00933BA0">
        <w:rPr>
          <w:rFonts w:ascii="Arial Narrow" w:hAnsi="Arial Narrow" w:cs="Tahoma"/>
          <w:spacing w:val="-2"/>
          <w:sz w:val="28"/>
          <w:szCs w:val="28"/>
        </w:rPr>
        <w:t>r cuanto, pese haber cumplido la p</w:t>
      </w:r>
      <w:r w:rsidR="00AA6190">
        <w:rPr>
          <w:rFonts w:ascii="Arial Narrow" w:hAnsi="Arial Narrow" w:cs="Tahoma"/>
          <w:spacing w:val="-2"/>
          <w:sz w:val="28"/>
          <w:szCs w:val="28"/>
        </w:rPr>
        <w:t xml:space="preserve">ena principal y accesoria que le fue impuesta el 2 de diciembre de 2013 por el Juzgado Penal del Circuito Especializado de Arauca, no </w:t>
      </w:r>
      <w:r w:rsidR="000C48F4">
        <w:rPr>
          <w:rFonts w:ascii="Arial Narrow" w:hAnsi="Arial Narrow" w:cs="Tahoma"/>
          <w:spacing w:val="-2"/>
          <w:sz w:val="28"/>
          <w:szCs w:val="28"/>
        </w:rPr>
        <w:t>se ha</w:t>
      </w:r>
      <w:r w:rsidR="00AE05B7">
        <w:rPr>
          <w:rFonts w:ascii="Arial Narrow" w:hAnsi="Arial Narrow" w:cs="Tahoma"/>
          <w:spacing w:val="-2"/>
          <w:sz w:val="28"/>
          <w:szCs w:val="28"/>
        </w:rPr>
        <w:t xml:space="preserve"> </w:t>
      </w:r>
      <w:r w:rsidR="00AA6190">
        <w:rPr>
          <w:rFonts w:ascii="Arial Narrow" w:hAnsi="Arial Narrow" w:cs="Tahoma"/>
          <w:spacing w:val="-2"/>
          <w:sz w:val="28"/>
          <w:szCs w:val="28"/>
        </w:rPr>
        <w:lastRenderedPageBreak/>
        <w:t xml:space="preserve">realizado en las bases de información </w:t>
      </w:r>
      <w:r w:rsidR="00A52D26">
        <w:rPr>
          <w:rFonts w:ascii="Arial Narrow" w:hAnsi="Arial Narrow" w:cs="Tahoma"/>
          <w:spacing w:val="-2"/>
          <w:sz w:val="28"/>
          <w:szCs w:val="28"/>
        </w:rPr>
        <w:t xml:space="preserve">de </w:t>
      </w:r>
      <w:r w:rsidR="00AA6190">
        <w:rPr>
          <w:rFonts w:ascii="Arial Narrow" w:hAnsi="Arial Narrow" w:cs="Tahoma"/>
          <w:spacing w:val="-2"/>
          <w:sz w:val="28"/>
          <w:szCs w:val="28"/>
        </w:rPr>
        <w:t>antecedentes disciplinarios</w:t>
      </w:r>
      <w:r w:rsidR="00AE05B7">
        <w:rPr>
          <w:rFonts w:ascii="Arial Narrow" w:hAnsi="Arial Narrow" w:cs="Tahoma"/>
          <w:spacing w:val="-2"/>
          <w:sz w:val="28"/>
          <w:szCs w:val="28"/>
        </w:rPr>
        <w:t xml:space="preserve">, la respectiva anotación. </w:t>
      </w:r>
    </w:p>
    <w:p w:rsidR="005D5418" w:rsidRPr="00BC4C4F" w:rsidRDefault="005D5418" w:rsidP="00BC4C4F">
      <w:pPr>
        <w:pStyle w:val="Sansinterligne"/>
        <w:rPr>
          <w:rFonts w:hint="eastAsia"/>
        </w:rPr>
      </w:pPr>
    </w:p>
    <w:p w:rsidR="005D5418" w:rsidRPr="00940E51" w:rsidRDefault="005D5418" w:rsidP="009B3C42">
      <w:pPr>
        <w:tabs>
          <w:tab w:val="left" w:pos="-720"/>
        </w:tabs>
        <w:spacing w:line="360" w:lineRule="auto"/>
        <w:ind w:right="191"/>
        <w:jc w:val="both"/>
        <w:rPr>
          <w:rFonts w:ascii="Arial Narrow" w:hAnsi="Arial Narrow" w:cs="Tahoma"/>
          <w:spacing w:val="-2"/>
          <w:sz w:val="28"/>
          <w:szCs w:val="28"/>
        </w:rPr>
      </w:pPr>
      <w:r>
        <w:rPr>
          <w:rFonts w:ascii="Arial Narrow" w:hAnsi="Arial Narrow" w:cs="Tahoma"/>
          <w:spacing w:val="-2"/>
          <w:sz w:val="28"/>
          <w:szCs w:val="28"/>
        </w:rPr>
        <w:tab/>
        <w:t xml:space="preserve">Adicionalmente, porque se registra una pena automática de inhabilidad para contratar con el Estado, por un lapso de </w:t>
      </w:r>
      <w:r w:rsidR="00161A22">
        <w:rPr>
          <w:rFonts w:ascii="Arial Narrow" w:hAnsi="Arial Narrow" w:cs="Tahoma"/>
          <w:spacing w:val="-2"/>
          <w:sz w:val="28"/>
          <w:szCs w:val="28"/>
        </w:rPr>
        <w:t xml:space="preserve">5 años a partir de la ejecución </w:t>
      </w:r>
      <w:r w:rsidR="00AE05B7">
        <w:rPr>
          <w:rFonts w:ascii="Arial Narrow" w:hAnsi="Arial Narrow" w:cs="Tahoma"/>
          <w:spacing w:val="-2"/>
          <w:sz w:val="28"/>
          <w:szCs w:val="28"/>
        </w:rPr>
        <w:t>de la pena, por lo que solicit</w:t>
      </w:r>
      <w:r w:rsidR="00A52D26">
        <w:rPr>
          <w:rFonts w:ascii="Arial Narrow" w:hAnsi="Arial Narrow" w:cs="Tahoma"/>
          <w:spacing w:val="-2"/>
          <w:sz w:val="28"/>
          <w:szCs w:val="28"/>
        </w:rPr>
        <w:t xml:space="preserve">a </w:t>
      </w:r>
      <w:r w:rsidR="00AE05B7">
        <w:rPr>
          <w:rFonts w:ascii="Arial Narrow" w:hAnsi="Arial Narrow" w:cs="Tahoma"/>
          <w:spacing w:val="-2"/>
          <w:sz w:val="28"/>
          <w:szCs w:val="28"/>
        </w:rPr>
        <w:t xml:space="preserve">se ordene a las accionadas la revisión y actualización de sus antecedentes personales. </w:t>
      </w:r>
    </w:p>
    <w:p w:rsidR="008F1817" w:rsidRPr="00BC4C4F" w:rsidRDefault="008F1817" w:rsidP="00BC4C4F">
      <w:pPr>
        <w:pStyle w:val="Sansinterligne"/>
        <w:rPr>
          <w:rFonts w:hint="eastAsia"/>
        </w:rPr>
      </w:pPr>
    </w:p>
    <w:p w:rsidR="000C48F4" w:rsidRDefault="008F1817" w:rsidP="008F1817">
      <w:pPr>
        <w:tabs>
          <w:tab w:val="left" w:pos="-720"/>
        </w:tabs>
        <w:spacing w:line="360" w:lineRule="auto"/>
        <w:ind w:right="191"/>
        <w:jc w:val="both"/>
        <w:rPr>
          <w:rFonts w:ascii="Arial Narrow" w:hAnsi="Arial Narrow" w:cs="Tahoma"/>
          <w:spacing w:val="-2"/>
          <w:sz w:val="28"/>
          <w:szCs w:val="28"/>
        </w:rPr>
      </w:pPr>
      <w:r>
        <w:rPr>
          <w:rFonts w:ascii="Arial Narrow" w:hAnsi="Arial Narrow" w:cs="Tahoma"/>
          <w:spacing w:val="-2"/>
          <w:sz w:val="28"/>
          <w:szCs w:val="28"/>
        </w:rPr>
        <w:tab/>
        <w:t xml:space="preserve">Conforme </w:t>
      </w:r>
      <w:r w:rsidR="00A706FE">
        <w:rPr>
          <w:rFonts w:ascii="Arial Narrow" w:hAnsi="Arial Narrow" w:cs="Tahoma"/>
          <w:spacing w:val="-2"/>
          <w:sz w:val="28"/>
          <w:szCs w:val="28"/>
        </w:rPr>
        <w:t xml:space="preserve">a </w:t>
      </w:r>
      <w:r>
        <w:rPr>
          <w:rFonts w:ascii="Arial Narrow" w:hAnsi="Arial Narrow" w:cs="Tahoma"/>
          <w:spacing w:val="-2"/>
          <w:sz w:val="28"/>
          <w:szCs w:val="28"/>
        </w:rPr>
        <w:t>la documental obra</w:t>
      </w:r>
      <w:r w:rsidR="000C48F4">
        <w:rPr>
          <w:rFonts w:ascii="Arial Narrow" w:hAnsi="Arial Narrow" w:cs="Tahoma"/>
          <w:spacing w:val="-2"/>
          <w:sz w:val="28"/>
          <w:szCs w:val="28"/>
        </w:rPr>
        <w:t xml:space="preserve">nte en el expediente, </w:t>
      </w:r>
      <w:r w:rsidR="00302CAD">
        <w:rPr>
          <w:rFonts w:ascii="Arial Narrow" w:hAnsi="Arial Narrow" w:cs="Tahoma"/>
          <w:spacing w:val="-2"/>
          <w:sz w:val="28"/>
          <w:szCs w:val="28"/>
        </w:rPr>
        <w:t xml:space="preserve">se encuentra probado </w:t>
      </w:r>
      <w:r w:rsidR="000C48F4">
        <w:rPr>
          <w:rFonts w:ascii="Arial Narrow" w:hAnsi="Arial Narrow" w:cs="Tahoma"/>
          <w:spacing w:val="-2"/>
          <w:sz w:val="28"/>
          <w:szCs w:val="28"/>
        </w:rPr>
        <w:t xml:space="preserve">que mediante sentencia del 2 de diciembre de 2013, al accionante le fue impuesta una pena principal de </w:t>
      </w:r>
      <w:r w:rsidR="000C48F4">
        <w:rPr>
          <w:rFonts w:ascii="Arial Narrow" w:hAnsi="Arial Narrow" w:cs="Tahoma"/>
          <w:b/>
          <w:spacing w:val="-2"/>
          <w:sz w:val="28"/>
          <w:szCs w:val="28"/>
        </w:rPr>
        <w:t xml:space="preserve"> </w:t>
      </w:r>
      <w:r w:rsidR="000C48F4">
        <w:rPr>
          <w:rFonts w:ascii="Arial Narrow" w:hAnsi="Arial Narrow" w:cs="Tahoma"/>
          <w:spacing w:val="-2"/>
          <w:sz w:val="28"/>
          <w:szCs w:val="28"/>
        </w:rPr>
        <w:t xml:space="preserve">6 meses de prisión y multa de 1.000 salarios mínimos, y una pena accesoria de inhabilidad para el ejercicio de funciones públicas por el mismo periodo, al haber sido hallado responsable de la comisión del delito de Concierto para delinquir. </w:t>
      </w:r>
      <w:r w:rsidR="00302CAD">
        <w:rPr>
          <w:rFonts w:ascii="Arial Narrow" w:hAnsi="Arial Narrow" w:cs="Tahoma"/>
          <w:spacing w:val="-2"/>
          <w:sz w:val="28"/>
          <w:szCs w:val="28"/>
        </w:rPr>
        <w:t>I</w:t>
      </w:r>
      <w:r w:rsidR="000C48F4">
        <w:rPr>
          <w:rFonts w:ascii="Arial Narrow" w:hAnsi="Arial Narrow" w:cs="Tahoma"/>
          <w:spacing w:val="-2"/>
          <w:sz w:val="28"/>
          <w:szCs w:val="28"/>
        </w:rPr>
        <w:t>gualmen</w:t>
      </w:r>
      <w:r w:rsidR="00302CAD">
        <w:rPr>
          <w:rFonts w:ascii="Arial Narrow" w:hAnsi="Arial Narrow" w:cs="Tahoma"/>
          <w:spacing w:val="-2"/>
          <w:sz w:val="28"/>
          <w:szCs w:val="28"/>
        </w:rPr>
        <w:t xml:space="preserve">te, que se le concedió el subrogado de la suspensión condicional de la ejecución de la pena principal y accesoria, por un periodo de prueba equivalente a la mitad de la pena principal, al tenor de lo </w:t>
      </w:r>
      <w:r w:rsidR="00646156">
        <w:rPr>
          <w:rFonts w:ascii="Arial Narrow" w:hAnsi="Arial Narrow" w:cs="Tahoma"/>
          <w:spacing w:val="-2"/>
          <w:sz w:val="28"/>
          <w:szCs w:val="28"/>
        </w:rPr>
        <w:t xml:space="preserve">dispuesto </w:t>
      </w:r>
      <w:r w:rsidR="00302CAD">
        <w:rPr>
          <w:rFonts w:ascii="Arial Narrow" w:hAnsi="Arial Narrow" w:cs="Tahoma"/>
          <w:spacing w:val="-2"/>
          <w:sz w:val="28"/>
          <w:szCs w:val="28"/>
        </w:rPr>
        <w:t>en el artí</w:t>
      </w:r>
      <w:r w:rsidR="006932AC">
        <w:rPr>
          <w:rFonts w:ascii="Arial Narrow" w:hAnsi="Arial Narrow" w:cs="Tahoma"/>
          <w:spacing w:val="-2"/>
          <w:sz w:val="28"/>
          <w:szCs w:val="28"/>
        </w:rPr>
        <w:t xml:space="preserve">culo 7º de la Ley 1424 de 2010. </w:t>
      </w:r>
    </w:p>
    <w:p w:rsidR="000C48F4" w:rsidRPr="00BC4C4F" w:rsidRDefault="000C48F4" w:rsidP="00BC4C4F">
      <w:pPr>
        <w:pStyle w:val="Sansinterligne"/>
        <w:rPr>
          <w:rFonts w:hint="eastAsia"/>
        </w:rPr>
      </w:pPr>
    </w:p>
    <w:p w:rsidR="008F1817" w:rsidRPr="008F1817" w:rsidRDefault="006932AC" w:rsidP="008F1817">
      <w:pPr>
        <w:tabs>
          <w:tab w:val="left" w:pos="-720"/>
        </w:tabs>
        <w:spacing w:line="360" w:lineRule="auto"/>
        <w:ind w:right="191"/>
        <w:jc w:val="both"/>
        <w:rPr>
          <w:rFonts w:ascii="Arial Narrow" w:hAnsi="Arial Narrow" w:cs="Tahoma"/>
          <w:spacing w:val="-2"/>
          <w:sz w:val="28"/>
          <w:szCs w:val="28"/>
        </w:rPr>
      </w:pPr>
      <w:r>
        <w:rPr>
          <w:rFonts w:ascii="Arial Narrow" w:hAnsi="Arial Narrow" w:cs="Tahoma"/>
          <w:spacing w:val="-2"/>
          <w:sz w:val="28"/>
          <w:szCs w:val="28"/>
        </w:rPr>
        <w:tab/>
        <w:t xml:space="preserve">Tampoco se discute que </w:t>
      </w:r>
      <w:r w:rsidR="0001357C">
        <w:rPr>
          <w:rFonts w:ascii="Arial Narrow" w:hAnsi="Arial Narrow" w:cs="Tahoma"/>
          <w:spacing w:val="-2"/>
          <w:sz w:val="28"/>
          <w:szCs w:val="28"/>
        </w:rPr>
        <w:t xml:space="preserve">el Juzgado de Ejecución de Penas y Medidas de Seguridad </w:t>
      </w:r>
      <w:r w:rsidR="00A726F9">
        <w:rPr>
          <w:rFonts w:ascii="Arial Narrow" w:hAnsi="Arial Narrow" w:cs="Tahoma"/>
          <w:spacing w:val="-2"/>
          <w:sz w:val="28"/>
          <w:szCs w:val="28"/>
        </w:rPr>
        <w:t xml:space="preserve">de Arauca, por auto del 30 de enero </w:t>
      </w:r>
      <w:r w:rsidR="00150350">
        <w:rPr>
          <w:rFonts w:ascii="Arial Narrow" w:hAnsi="Arial Narrow" w:cs="Tahoma"/>
          <w:spacing w:val="-2"/>
          <w:sz w:val="28"/>
          <w:szCs w:val="28"/>
        </w:rPr>
        <w:t xml:space="preserve">del año en curso, </w:t>
      </w:r>
      <w:r w:rsidR="00A706FE">
        <w:rPr>
          <w:rFonts w:ascii="Arial Narrow" w:hAnsi="Arial Narrow" w:cs="Tahoma"/>
          <w:spacing w:val="-2"/>
          <w:sz w:val="28"/>
          <w:szCs w:val="28"/>
        </w:rPr>
        <w:t xml:space="preserve">declaró </w:t>
      </w:r>
      <w:r w:rsidR="00150350">
        <w:rPr>
          <w:rFonts w:ascii="Arial Narrow" w:hAnsi="Arial Narrow" w:cs="Tahoma"/>
          <w:spacing w:val="-2"/>
          <w:sz w:val="28"/>
          <w:szCs w:val="28"/>
        </w:rPr>
        <w:t xml:space="preserve">la extinción y liberación definitiva </w:t>
      </w:r>
      <w:r w:rsidR="00A706FE">
        <w:rPr>
          <w:rFonts w:ascii="Arial Narrow" w:hAnsi="Arial Narrow" w:cs="Tahoma"/>
          <w:spacing w:val="-2"/>
          <w:sz w:val="28"/>
          <w:szCs w:val="28"/>
        </w:rPr>
        <w:t xml:space="preserve">por cumplimiento del término </w:t>
      </w:r>
      <w:r w:rsidR="00150350">
        <w:rPr>
          <w:rFonts w:ascii="Arial Narrow" w:hAnsi="Arial Narrow" w:cs="Tahoma"/>
          <w:spacing w:val="-2"/>
          <w:sz w:val="28"/>
          <w:szCs w:val="28"/>
        </w:rPr>
        <w:t xml:space="preserve">de la pena principal de 36 meses de prisión, y multa de 1.000 salarios mínimos legales mensuales vigentes, y de la pena accesoria de inhabilitación de derechos y funciones públicas por un periodo igual al de la pena de </w:t>
      </w:r>
      <w:r w:rsidR="00C66C8D">
        <w:rPr>
          <w:rFonts w:ascii="Arial Narrow" w:hAnsi="Arial Narrow" w:cs="Tahoma"/>
          <w:spacing w:val="-2"/>
          <w:sz w:val="28"/>
          <w:szCs w:val="28"/>
        </w:rPr>
        <w:t xml:space="preserve">prisión, </w:t>
      </w:r>
      <w:r w:rsidR="00A706FE">
        <w:rPr>
          <w:rFonts w:ascii="Arial Narrow" w:hAnsi="Arial Narrow" w:cs="Tahoma"/>
          <w:spacing w:val="-2"/>
          <w:sz w:val="28"/>
          <w:szCs w:val="28"/>
        </w:rPr>
        <w:t>impuestas al actor</w:t>
      </w:r>
      <w:r w:rsidR="001A4A8D">
        <w:rPr>
          <w:rFonts w:ascii="Arial Narrow" w:hAnsi="Arial Narrow" w:cs="Tahoma"/>
          <w:spacing w:val="-2"/>
          <w:sz w:val="28"/>
          <w:szCs w:val="28"/>
        </w:rPr>
        <w:t xml:space="preserve">. Así mismo, </w:t>
      </w:r>
      <w:r w:rsidR="00DB3EFA">
        <w:rPr>
          <w:rFonts w:ascii="Arial Narrow" w:hAnsi="Arial Narrow" w:cs="Tahoma"/>
          <w:spacing w:val="-2"/>
          <w:sz w:val="28"/>
          <w:szCs w:val="28"/>
        </w:rPr>
        <w:t xml:space="preserve">que dispuso la remisión de los oficios </w:t>
      </w:r>
      <w:r w:rsidR="001A4A8D">
        <w:rPr>
          <w:rFonts w:ascii="Arial Narrow" w:hAnsi="Arial Narrow" w:cs="Tahoma"/>
          <w:spacing w:val="-2"/>
          <w:sz w:val="28"/>
          <w:szCs w:val="28"/>
        </w:rPr>
        <w:t xml:space="preserve">respectivos a las autoridades </w:t>
      </w:r>
      <w:r w:rsidR="000828FC">
        <w:rPr>
          <w:rFonts w:ascii="Arial Narrow" w:hAnsi="Arial Narrow" w:cs="Tahoma"/>
          <w:spacing w:val="-2"/>
          <w:sz w:val="28"/>
          <w:szCs w:val="28"/>
        </w:rPr>
        <w:t xml:space="preserve">competentes </w:t>
      </w:r>
      <w:r w:rsidR="001A4A8D">
        <w:rPr>
          <w:rFonts w:ascii="Arial Narrow" w:hAnsi="Arial Narrow" w:cs="Tahoma"/>
          <w:spacing w:val="-2"/>
          <w:sz w:val="28"/>
          <w:szCs w:val="28"/>
        </w:rPr>
        <w:t>para</w:t>
      </w:r>
      <w:r w:rsidR="00FB23F1">
        <w:rPr>
          <w:rFonts w:ascii="Arial Narrow" w:hAnsi="Arial Narrow" w:cs="Tahoma"/>
          <w:spacing w:val="-2"/>
          <w:sz w:val="28"/>
          <w:szCs w:val="28"/>
        </w:rPr>
        <w:t xml:space="preserve"> efectos de </w:t>
      </w:r>
      <w:r w:rsidR="001A4A8D">
        <w:rPr>
          <w:rFonts w:ascii="Arial Narrow" w:hAnsi="Arial Narrow" w:cs="Tahoma"/>
          <w:spacing w:val="-2"/>
          <w:sz w:val="28"/>
          <w:szCs w:val="28"/>
        </w:rPr>
        <w:t xml:space="preserve">la cancelación de las </w:t>
      </w:r>
      <w:r w:rsidR="00801A52">
        <w:rPr>
          <w:rFonts w:ascii="Arial Narrow" w:hAnsi="Arial Narrow" w:cs="Tahoma"/>
          <w:spacing w:val="-2"/>
          <w:sz w:val="28"/>
          <w:szCs w:val="28"/>
        </w:rPr>
        <w:t>órdenes</w:t>
      </w:r>
      <w:r w:rsidR="001A4A8D">
        <w:rPr>
          <w:rFonts w:ascii="Arial Narrow" w:hAnsi="Arial Narrow" w:cs="Tahoma"/>
          <w:spacing w:val="-2"/>
          <w:sz w:val="28"/>
          <w:szCs w:val="28"/>
        </w:rPr>
        <w:t xml:space="preserve"> de captura libradas </w:t>
      </w:r>
      <w:r w:rsidR="000828FC">
        <w:rPr>
          <w:rFonts w:ascii="Arial Narrow" w:hAnsi="Arial Narrow" w:cs="Tahoma"/>
          <w:spacing w:val="-2"/>
          <w:sz w:val="28"/>
          <w:szCs w:val="28"/>
        </w:rPr>
        <w:t xml:space="preserve">en </w:t>
      </w:r>
      <w:r w:rsidR="001A4A8D">
        <w:rPr>
          <w:rFonts w:ascii="Arial Narrow" w:hAnsi="Arial Narrow" w:cs="Tahoma"/>
          <w:spacing w:val="-2"/>
          <w:sz w:val="28"/>
          <w:szCs w:val="28"/>
        </w:rPr>
        <w:t>contra el accionante</w:t>
      </w:r>
      <w:r w:rsidR="00801A52">
        <w:rPr>
          <w:rFonts w:ascii="Arial Narrow" w:hAnsi="Arial Narrow" w:cs="Tahoma"/>
          <w:spacing w:val="-2"/>
          <w:sz w:val="28"/>
          <w:szCs w:val="28"/>
        </w:rPr>
        <w:t xml:space="preserve">, y </w:t>
      </w:r>
      <w:r w:rsidR="000828FC">
        <w:rPr>
          <w:rFonts w:ascii="Arial Narrow" w:hAnsi="Arial Narrow" w:cs="Tahoma"/>
          <w:spacing w:val="-2"/>
          <w:sz w:val="28"/>
          <w:szCs w:val="28"/>
        </w:rPr>
        <w:t xml:space="preserve">al Juzgado fallador para </w:t>
      </w:r>
      <w:r w:rsidR="00801A52">
        <w:rPr>
          <w:rFonts w:ascii="Arial Narrow" w:hAnsi="Arial Narrow" w:cs="Tahoma"/>
          <w:spacing w:val="-2"/>
          <w:sz w:val="28"/>
          <w:szCs w:val="28"/>
        </w:rPr>
        <w:t>el archiv</w:t>
      </w:r>
      <w:r w:rsidR="00DB3EFA">
        <w:rPr>
          <w:rFonts w:ascii="Arial Narrow" w:hAnsi="Arial Narrow" w:cs="Tahoma"/>
          <w:spacing w:val="-2"/>
          <w:sz w:val="28"/>
          <w:szCs w:val="28"/>
        </w:rPr>
        <w:t>o definitivo de las diligencias, una vez quedase ejecutoriada la providencia.</w:t>
      </w:r>
    </w:p>
    <w:p w:rsidR="009B3C42" w:rsidRDefault="009B3C42" w:rsidP="00D762AC">
      <w:pPr>
        <w:pStyle w:val="Sansinterligne"/>
        <w:rPr>
          <w:rFonts w:hint="eastAsia"/>
        </w:rPr>
      </w:pPr>
    </w:p>
    <w:p w:rsidR="00873BD3" w:rsidRPr="00DC687E" w:rsidRDefault="00D762AC" w:rsidP="00D762AC">
      <w:pPr>
        <w:tabs>
          <w:tab w:val="left" w:pos="-720"/>
        </w:tabs>
        <w:spacing w:line="360" w:lineRule="auto"/>
        <w:ind w:right="191"/>
        <w:jc w:val="both"/>
        <w:rPr>
          <w:rFonts w:ascii="Arial Narrow" w:hAnsi="Arial Narrow" w:cs="Tahoma"/>
          <w:spacing w:val="-2"/>
          <w:sz w:val="28"/>
          <w:szCs w:val="28"/>
        </w:rPr>
      </w:pPr>
      <w:r>
        <w:rPr>
          <w:rFonts w:ascii="Arial Narrow" w:hAnsi="Arial Narrow" w:cs="Tahoma"/>
          <w:b/>
          <w:spacing w:val="-2"/>
          <w:sz w:val="28"/>
          <w:szCs w:val="28"/>
        </w:rPr>
        <w:tab/>
      </w:r>
      <w:r w:rsidR="000828FC" w:rsidRPr="00D762AC">
        <w:rPr>
          <w:rFonts w:ascii="Arial Narrow" w:hAnsi="Arial Narrow" w:cs="Tahoma"/>
          <w:spacing w:val="-2"/>
          <w:sz w:val="28"/>
          <w:szCs w:val="28"/>
        </w:rPr>
        <w:t xml:space="preserve">Acorde con lo anterior, </w:t>
      </w:r>
      <w:r w:rsidR="003054AC">
        <w:rPr>
          <w:rFonts w:ascii="Arial Narrow" w:hAnsi="Arial Narrow" w:cs="Tahoma"/>
          <w:spacing w:val="-2"/>
          <w:sz w:val="28"/>
          <w:szCs w:val="28"/>
        </w:rPr>
        <w:t xml:space="preserve">la Sala no advierte </w:t>
      </w:r>
      <w:r>
        <w:rPr>
          <w:rFonts w:ascii="Arial Narrow" w:hAnsi="Arial Narrow" w:cs="Tahoma"/>
          <w:spacing w:val="-2"/>
          <w:sz w:val="28"/>
          <w:szCs w:val="28"/>
        </w:rPr>
        <w:t xml:space="preserve">vulneración </w:t>
      </w:r>
      <w:r w:rsidR="00E63200">
        <w:rPr>
          <w:rFonts w:ascii="Arial Narrow" w:hAnsi="Arial Narrow" w:cs="Tahoma"/>
          <w:spacing w:val="-2"/>
          <w:sz w:val="28"/>
          <w:szCs w:val="28"/>
        </w:rPr>
        <w:t>alguna de los derechos fundamentales invocados</w:t>
      </w:r>
      <w:r w:rsidR="00FB23F1">
        <w:rPr>
          <w:rFonts w:ascii="Arial Narrow" w:hAnsi="Arial Narrow" w:cs="Tahoma"/>
          <w:spacing w:val="-2"/>
          <w:sz w:val="28"/>
          <w:szCs w:val="28"/>
        </w:rPr>
        <w:t xml:space="preserve"> </w:t>
      </w:r>
      <w:r w:rsidR="00DD61B5">
        <w:rPr>
          <w:rFonts w:ascii="Arial Narrow" w:hAnsi="Arial Narrow" w:cs="Tahoma"/>
          <w:spacing w:val="-2"/>
          <w:sz w:val="28"/>
          <w:szCs w:val="28"/>
        </w:rPr>
        <w:t>por el</w:t>
      </w:r>
      <w:r w:rsidR="00FB23F1">
        <w:rPr>
          <w:rFonts w:ascii="Arial Narrow" w:hAnsi="Arial Narrow" w:cs="Tahoma"/>
          <w:spacing w:val="-2"/>
          <w:sz w:val="28"/>
          <w:szCs w:val="28"/>
        </w:rPr>
        <w:t xml:space="preserve"> actor</w:t>
      </w:r>
      <w:r w:rsidR="00E63200">
        <w:rPr>
          <w:rFonts w:ascii="Arial Narrow" w:hAnsi="Arial Narrow" w:cs="Tahoma"/>
          <w:spacing w:val="-2"/>
          <w:sz w:val="28"/>
          <w:szCs w:val="28"/>
        </w:rPr>
        <w:t xml:space="preserve">, </w:t>
      </w:r>
      <w:r w:rsidR="00DA1224">
        <w:rPr>
          <w:rFonts w:ascii="Arial Narrow" w:hAnsi="Arial Narrow" w:cs="Tahoma"/>
          <w:spacing w:val="-2"/>
          <w:sz w:val="28"/>
          <w:szCs w:val="28"/>
        </w:rPr>
        <w:t xml:space="preserve">primero, porque no </w:t>
      </w:r>
      <w:r w:rsidR="00B85893">
        <w:rPr>
          <w:rFonts w:ascii="Arial Narrow" w:hAnsi="Arial Narrow" w:cs="Tahoma"/>
          <w:spacing w:val="-2"/>
          <w:sz w:val="28"/>
          <w:szCs w:val="28"/>
        </w:rPr>
        <w:t xml:space="preserve">se </w:t>
      </w:r>
      <w:r w:rsidR="00DA1224">
        <w:rPr>
          <w:rFonts w:ascii="Arial Narrow" w:hAnsi="Arial Narrow" w:cs="Tahoma"/>
          <w:spacing w:val="-2"/>
          <w:sz w:val="28"/>
          <w:szCs w:val="28"/>
        </w:rPr>
        <w:t xml:space="preserve">agotó la reclamación </w:t>
      </w:r>
      <w:r w:rsidR="000B378D">
        <w:rPr>
          <w:rFonts w:ascii="Arial Narrow" w:hAnsi="Arial Narrow" w:cs="Tahoma"/>
          <w:spacing w:val="-2"/>
          <w:sz w:val="28"/>
          <w:szCs w:val="28"/>
        </w:rPr>
        <w:t xml:space="preserve">respectiva </w:t>
      </w:r>
      <w:r w:rsidR="00DA1224">
        <w:rPr>
          <w:rFonts w:ascii="Arial Narrow" w:hAnsi="Arial Narrow" w:cs="Tahoma"/>
          <w:spacing w:val="-2"/>
          <w:sz w:val="28"/>
          <w:szCs w:val="28"/>
        </w:rPr>
        <w:t xml:space="preserve">ante la autoridad </w:t>
      </w:r>
      <w:r w:rsidR="000B378D">
        <w:rPr>
          <w:rFonts w:ascii="Arial Narrow" w:hAnsi="Arial Narrow" w:cs="Tahoma"/>
          <w:spacing w:val="-2"/>
          <w:sz w:val="28"/>
          <w:szCs w:val="28"/>
        </w:rPr>
        <w:t xml:space="preserve">judicial competente, y segundo, porque </w:t>
      </w:r>
      <w:r w:rsidR="00B85893">
        <w:rPr>
          <w:rFonts w:ascii="Arial Narrow" w:hAnsi="Arial Narrow" w:cs="Tahoma"/>
          <w:spacing w:val="-2"/>
          <w:sz w:val="28"/>
          <w:szCs w:val="28"/>
        </w:rPr>
        <w:t>el asunto está en trámite, pues habiéndose emitido la s</w:t>
      </w:r>
      <w:r w:rsidR="00BF033E">
        <w:rPr>
          <w:rFonts w:ascii="Arial Narrow" w:hAnsi="Arial Narrow" w:cs="Tahoma"/>
          <w:spacing w:val="-2"/>
          <w:sz w:val="28"/>
          <w:szCs w:val="28"/>
        </w:rPr>
        <w:t>entencia condenatoria</w:t>
      </w:r>
      <w:r w:rsidR="000B378D">
        <w:rPr>
          <w:rFonts w:ascii="Arial Narrow" w:hAnsi="Arial Narrow" w:cs="Tahoma"/>
          <w:spacing w:val="-2"/>
          <w:sz w:val="28"/>
          <w:szCs w:val="28"/>
        </w:rPr>
        <w:t xml:space="preserve"> </w:t>
      </w:r>
      <w:r w:rsidR="00D96DA0">
        <w:rPr>
          <w:rFonts w:ascii="Arial Narrow" w:hAnsi="Arial Narrow" w:cs="Tahoma"/>
          <w:spacing w:val="-2"/>
          <w:sz w:val="28"/>
          <w:szCs w:val="28"/>
        </w:rPr>
        <w:t xml:space="preserve">el 2 de diciembre de 2013, ejecutoriada el 28 de enero de 2014, </w:t>
      </w:r>
      <w:r w:rsidR="00BB0DBD">
        <w:rPr>
          <w:rFonts w:ascii="Arial Narrow" w:hAnsi="Arial Narrow" w:cs="Tahoma"/>
          <w:spacing w:val="-2"/>
          <w:sz w:val="28"/>
          <w:szCs w:val="28"/>
        </w:rPr>
        <w:t>el cumplimiento</w:t>
      </w:r>
      <w:r w:rsidR="00BD5C0B">
        <w:rPr>
          <w:rFonts w:ascii="Arial Narrow" w:hAnsi="Arial Narrow" w:cs="Tahoma"/>
          <w:spacing w:val="-2"/>
          <w:sz w:val="28"/>
          <w:szCs w:val="28"/>
        </w:rPr>
        <w:t xml:space="preserve"> </w:t>
      </w:r>
      <w:r w:rsidR="006C7EFF">
        <w:rPr>
          <w:rFonts w:ascii="Arial Narrow" w:hAnsi="Arial Narrow" w:cs="Tahoma"/>
          <w:spacing w:val="-2"/>
          <w:sz w:val="28"/>
          <w:szCs w:val="28"/>
        </w:rPr>
        <w:t>por vencimiento del término de las condenas</w:t>
      </w:r>
      <w:r w:rsidR="008337A2">
        <w:rPr>
          <w:rFonts w:ascii="Arial Narrow" w:hAnsi="Arial Narrow" w:cs="Tahoma"/>
          <w:spacing w:val="-2"/>
          <w:sz w:val="28"/>
          <w:szCs w:val="28"/>
        </w:rPr>
        <w:t xml:space="preserve"> </w:t>
      </w:r>
      <w:r w:rsidR="00D96DA0">
        <w:rPr>
          <w:rFonts w:ascii="Arial Narrow" w:hAnsi="Arial Narrow" w:cs="Tahoma"/>
          <w:spacing w:val="-2"/>
          <w:sz w:val="28"/>
          <w:szCs w:val="28"/>
        </w:rPr>
        <w:t xml:space="preserve">sólo se </w:t>
      </w:r>
      <w:r w:rsidR="008337A2">
        <w:rPr>
          <w:rFonts w:ascii="Arial Narrow" w:hAnsi="Arial Narrow" w:cs="Tahoma"/>
          <w:spacing w:val="-2"/>
          <w:sz w:val="28"/>
          <w:szCs w:val="28"/>
        </w:rPr>
        <w:t xml:space="preserve">dio el </w:t>
      </w:r>
      <w:r w:rsidR="00BF033E">
        <w:rPr>
          <w:rFonts w:ascii="Arial Narrow" w:hAnsi="Arial Narrow" w:cs="Tahoma"/>
          <w:spacing w:val="-2"/>
          <w:sz w:val="28"/>
          <w:szCs w:val="28"/>
        </w:rPr>
        <w:t xml:space="preserve">28 de enero de 2017, y como se vio, </w:t>
      </w:r>
      <w:r w:rsidR="00BD5C0B">
        <w:rPr>
          <w:rFonts w:ascii="Arial Narrow" w:hAnsi="Arial Narrow" w:cs="Tahoma"/>
          <w:spacing w:val="-2"/>
          <w:sz w:val="28"/>
          <w:szCs w:val="28"/>
        </w:rPr>
        <w:t xml:space="preserve">el Juzgado de Ejecución de </w:t>
      </w:r>
      <w:r w:rsidR="00BD5C0B">
        <w:rPr>
          <w:rFonts w:ascii="Arial Narrow" w:hAnsi="Arial Narrow" w:cs="Tahoma"/>
          <w:spacing w:val="-2"/>
          <w:sz w:val="28"/>
          <w:szCs w:val="28"/>
        </w:rPr>
        <w:lastRenderedPageBreak/>
        <w:t>Penas y Medidas de Seguridad de Arauca,</w:t>
      </w:r>
      <w:r w:rsidR="008F1E7F">
        <w:rPr>
          <w:rFonts w:ascii="Arial Narrow" w:hAnsi="Arial Narrow" w:cs="Tahoma"/>
          <w:spacing w:val="-2"/>
          <w:sz w:val="28"/>
          <w:szCs w:val="28"/>
        </w:rPr>
        <w:t xml:space="preserve"> </w:t>
      </w:r>
      <w:r w:rsidR="00BD5C0B">
        <w:rPr>
          <w:rFonts w:ascii="Arial Narrow" w:hAnsi="Arial Narrow" w:cs="Tahoma"/>
          <w:spacing w:val="-2"/>
          <w:sz w:val="28"/>
          <w:szCs w:val="28"/>
        </w:rPr>
        <w:t xml:space="preserve">mediante auto del 30 de enero de los corrientes, </w:t>
      </w:r>
      <w:r w:rsidR="00BF033E">
        <w:rPr>
          <w:rFonts w:ascii="Arial Narrow" w:hAnsi="Arial Narrow" w:cs="Tahoma"/>
          <w:spacing w:val="-2"/>
          <w:sz w:val="28"/>
          <w:szCs w:val="28"/>
        </w:rPr>
        <w:t>de manera diligente</w:t>
      </w:r>
      <w:r w:rsidR="00B85893">
        <w:rPr>
          <w:rFonts w:ascii="Arial Narrow" w:hAnsi="Arial Narrow" w:cs="Tahoma"/>
          <w:spacing w:val="-2"/>
          <w:sz w:val="28"/>
          <w:szCs w:val="28"/>
        </w:rPr>
        <w:t xml:space="preserve">, declaró </w:t>
      </w:r>
      <w:r w:rsidR="00873BD3">
        <w:rPr>
          <w:rFonts w:ascii="Arial Narrow" w:hAnsi="Arial Narrow" w:cs="Tahoma"/>
          <w:spacing w:val="-2"/>
          <w:sz w:val="28"/>
          <w:szCs w:val="28"/>
        </w:rPr>
        <w:t xml:space="preserve">la extinción y liberación definitiva por cumplimiento del término de la pena principal y </w:t>
      </w:r>
      <w:r w:rsidR="00873BD3" w:rsidRPr="00DC687E">
        <w:rPr>
          <w:rFonts w:ascii="Arial Narrow" w:hAnsi="Arial Narrow" w:cs="Tahoma"/>
          <w:spacing w:val="-2"/>
          <w:sz w:val="28"/>
          <w:szCs w:val="28"/>
        </w:rPr>
        <w:t xml:space="preserve">accesoria. </w:t>
      </w:r>
    </w:p>
    <w:p w:rsidR="00873BD3" w:rsidRPr="00DC687E" w:rsidRDefault="00873BD3" w:rsidP="008F1E7F">
      <w:pPr>
        <w:pStyle w:val="Sansinterligne"/>
        <w:rPr>
          <w:rFonts w:hint="eastAsia"/>
          <w:sz w:val="28"/>
          <w:szCs w:val="28"/>
        </w:rPr>
      </w:pPr>
    </w:p>
    <w:p w:rsidR="00FF3BCD" w:rsidRPr="00DC687E" w:rsidRDefault="00873BD3" w:rsidP="00D762AC">
      <w:pPr>
        <w:tabs>
          <w:tab w:val="left" w:pos="-720"/>
        </w:tabs>
        <w:spacing w:line="360" w:lineRule="auto"/>
        <w:ind w:right="191"/>
        <w:jc w:val="both"/>
        <w:rPr>
          <w:rFonts w:ascii="Arial Narrow" w:hAnsi="Arial Narrow" w:cs="Tahoma"/>
          <w:i/>
          <w:spacing w:val="-2"/>
          <w:sz w:val="28"/>
          <w:szCs w:val="28"/>
        </w:rPr>
      </w:pPr>
      <w:r w:rsidRPr="00DC687E">
        <w:rPr>
          <w:rFonts w:ascii="Arial Narrow" w:hAnsi="Arial Narrow" w:cs="Tahoma"/>
          <w:spacing w:val="-2"/>
          <w:sz w:val="28"/>
          <w:szCs w:val="28"/>
        </w:rPr>
        <w:tab/>
      </w:r>
      <w:r w:rsidR="00BF033E" w:rsidRPr="00DC687E">
        <w:rPr>
          <w:rFonts w:ascii="Arial Narrow" w:hAnsi="Arial Narrow" w:cs="Tahoma"/>
          <w:spacing w:val="-2"/>
          <w:sz w:val="28"/>
          <w:szCs w:val="28"/>
        </w:rPr>
        <w:t xml:space="preserve">De ahí que </w:t>
      </w:r>
      <w:r w:rsidR="0040526A" w:rsidRPr="00DC687E">
        <w:rPr>
          <w:rFonts w:ascii="Arial Narrow" w:hAnsi="Arial Narrow" w:cs="Tahoma"/>
          <w:spacing w:val="-2"/>
          <w:sz w:val="28"/>
          <w:szCs w:val="28"/>
        </w:rPr>
        <w:t>la presente acción</w:t>
      </w:r>
      <w:r w:rsidR="005038F3" w:rsidRPr="00DC687E">
        <w:rPr>
          <w:rFonts w:ascii="Arial Narrow" w:hAnsi="Arial Narrow" w:cs="Tahoma"/>
          <w:spacing w:val="-2"/>
          <w:sz w:val="28"/>
          <w:szCs w:val="28"/>
        </w:rPr>
        <w:t xml:space="preserve"> de tutela </w:t>
      </w:r>
      <w:r w:rsidR="00172A37" w:rsidRPr="00DC687E">
        <w:rPr>
          <w:rFonts w:ascii="Arial Narrow" w:hAnsi="Arial Narrow" w:cs="Tahoma"/>
          <w:spacing w:val="-2"/>
          <w:sz w:val="28"/>
          <w:szCs w:val="28"/>
        </w:rPr>
        <w:t>no pue</w:t>
      </w:r>
      <w:r w:rsidR="0040526A" w:rsidRPr="00DC687E">
        <w:rPr>
          <w:rFonts w:ascii="Arial Narrow" w:hAnsi="Arial Narrow" w:cs="Tahoma"/>
          <w:spacing w:val="-2"/>
          <w:sz w:val="28"/>
          <w:szCs w:val="28"/>
        </w:rPr>
        <w:t>d</w:t>
      </w:r>
      <w:r w:rsidR="00BF033E" w:rsidRPr="00DC687E">
        <w:rPr>
          <w:rFonts w:ascii="Arial Narrow" w:hAnsi="Arial Narrow" w:cs="Tahoma"/>
          <w:spacing w:val="-2"/>
          <w:sz w:val="28"/>
          <w:szCs w:val="28"/>
        </w:rPr>
        <w:t>a</w:t>
      </w:r>
      <w:r w:rsidR="0040526A" w:rsidRPr="00DC687E">
        <w:rPr>
          <w:rFonts w:ascii="Arial Narrow" w:hAnsi="Arial Narrow" w:cs="Tahoma"/>
          <w:spacing w:val="-2"/>
          <w:sz w:val="28"/>
          <w:szCs w:val="28"/>
        </w:rPr>
        <w:t xml:space="preserve"> superponerse a los mecanismos</w:t>
      </w:r>
      <w:r w:rsidR="00B35D42" w:rsidRPr="00DC687E">
        <w:rPr>
          <w:rFonts w:ascii="Arial Narrow" w:hAnsi="Arial Narrow" w:cs="Tahoma"/>
          <w:spacing w:val="-2"/>
          <w:sz w:val="28"/>
          <w:szCs w:val="28"/>
        </w:rPr>
        <w:t xml:space="preserve"> o medios judiciales </w:t>
      </w:r>
      <w:r w:rsidR="0040526A" w:rsidRPr="00DC687E">
        <w:rPr>
          <w:rFonts w:ascii="Arial Narrow" w:hAnsi="Arial Narrow" w:cs="Tahoma"/>
          <w:spacing w:val="-2"/>
          <w:sz w:val="28"/>
          <w:szCs w:val="28"/>
        </w:rPr>
        <w:t>ordinarios</w:t>
      </w:r>
      <w:r w:rsidR="00BF29CF" w:rsidRPr="00DC687E">
        <w:rPr>
          <w:rFonts w:ascii="Arial Narrow" w:hAnsi="Arial Narrow" w:cs="Tahoma"/>
          <w:spacing w:val="-2"/>
          <w:sz w:val="28"/>
          <w:szCs w:val="28"/>
        </w:rPr>
        <w:t xml:space="preserve">, los cuales, </w:t>
      </w:r>
      <w:r w:rsidR="00172A37" w:rsidRPr="00DC687E">
        <w:rPr>
          <w:rFonts w:ascii="Arial Narrow" w:hAnsi="Arial Narrow" w:cs="Tahoma"/>
          <w:spacing w:val="-2"/>
          <w:sz w:val="28"/>
          <w:szCs w:val="28"/>
        </w:rPr>
        <w:t xml:space="preserve">han resultado idóneos y eficaces para la protección </w:t>
      </w:r>
      <w:r w:rsidR="00FF3BCD" w:rsidRPr="00DC687E">
        <w:rPr>
          <w:rFonts w:ascii="Arial Narrow" w:hAnsi="Arial Narrow" w:cs="Tahoma"/>
          <w:spacing w:val="-2"/>
          <w:sz w:val="28"/>
          <w:szCs w:val="28"/>
        </w:rPr>
        <w:t>que acá solicita e</w:t>
      </w:r>
      <w:r w:rsidR="00172A37" w:rsidRPr="00DC687E">
        <w:rPr>
          <w:rFonts w:ascii="Arial Narrow" w:hAnsi="Arial Narrow" w:cs="Tahoma"/>
          <w:spacing w:val="-2"/>
          <w:sz w:val="28"/>
          <w:szCs w:val="28"/>
        </w:rPr>
        <w:t xml:space="preserve">l accionante, </w:t>
      </w:r>
      <w:r w:rsidR="00B85893" w:rsidRPr="00DC687E">
        <w:rPr>
          <w:rFonts w:ascii="Arial Narrow" w:hAnsi="Arial Narrow" w:cs="Tahoma"/>
          <w:spacing w:val="-2"/>
          <w:sz w:val="28"/>
          <w:szCs w:val="28"/>
        </w:rPr>
        <w:t xml:space="preserve">amén de que el asunto está trámite, a la espera de que </w:t>
      </w:r>
      <w:r w:rsidR="00BF033E" w:rsidRPr="00DC687E">
        <w:rPr>
          <w:rFonts w:ascii="Arial Narrow" w:hAnsi="Arial Narrow" w:cs="Tahoma"/>
          <w:spacing w:val="-2"/>
          <w:sz w:val="28"/>
          <w:szCs w:val="28"/>
        </w:rPr>
        <w:t>la providencia q</w:t>
      </w:r>
      <w:r w:rsidR="00E954DD" w:rsidRPr="00DC687E">
        <w:rPr>
          <w:rFonts w:ascii="Arial Narrow" w:hAnsi="Arial Narrow" w:cs="Tahoma"/>
          <w:spacing w:val="-2"/>
          <w:sz w:val="28"/>
          <w:szCs w:val="28"/>
        </w:rPr>
        <w:t xml:space="preserve">ue ordenó la extinción </w:t>
      </w:r>
      <w:r w:rsidR="00BF033E" w:rsidRPr="00DC687E">
        <w:rPr>
          <w:rFonts w:ascii="Arial Narrow" w:hAnsi="Arial Narrow" w:cs="Tahoma"/>
          <w:spacing w:val="-2"/>
          <w:sz w:val="28"/>
          <w:szCs w:val="28"/>
        </w:rPr>
        <w:t xml:space="preserve">definitiva de la pena, </w:t>
      </w:r>
      <w:r w:rsidR="00E954DD" w:rsidRPr="00DC687E">
        <w:rPr>
          <w:rFonts w:ascii="Arial Narrow" w:hAnsi="Arial Narrow" w:cs="Tahoma"/>
          <w:spacing w:val="-2"/>
          <w:sz w:val="28"/>
          <w:szCs w:val="28"/>
        </w:rPr>
        <w:t>quede ejecutoriada,</w:t>
      </w:r>
      <w:r w:rsidR="00BF033E" w:rsidRPr="00DC687E">
        <w:rPr>
          <w:rFonts w:ascii="Arial Narrow" w:hAnsi="Arial Narrow" w:cs="Tahoma"/>
          <w:spacing w:val="-2"/>
          <w:sz w:val="28"/>
          <w:szCs w:val="28"/>
        </w:rPr>
        <w:t xml:space="preserve"> </w:t>
      </w:r>
      <w:r w:rsidR="00FF3BCD" w:rsidRPr="00DC687E">
        <w:rPr>
          <w:rFonts w:ascii="Arial Narrow" w:hAnsi="Arial Narrow" w:cs="Tahoma"/>
          <w:spacing w:val="-2"/>
          <w:sz w:val="28"/>
          <w:szCs w:val="28"/>
        </w:rPr>
        <w:t>para posteriormente</w:t>
      </w:r>
      <w:r w:rsidR="00B85893" w:rsidRPr="00DC687E">
        <w:rPr>
          <w:rFonts w:ascii="Arial Narrow" w:hAnsi="Arial Narrow" w:cs="Tahoma"/>
          <w:spacing w:val="-2"/>
          <w:sz w:val="28"/>
          <w:szCs w:val="28"/>
        </w:rPr>
        <w:t xml:space="preserve">, </w:t>
      </w:r>
      <w:r w:rsidR="00337AA8" w:rsidRPr="00DC687E">
        <w:rPr>
          <w:rFonts w:ascii="Arial Narrow" w:hAnsi="Arial Narrow" w:cs="Tahoma"/>
          <w:spacing w:val="-2"/>
          <w:sz w:val="28"/>
          <w:szCs w:val="28"/>
        </w:rPr>
        <w:t>remitir los oficios respectivos a las autorid</w:t>
      </w:r>
      <w:r w:rsidR="002F3A65" w:rsidRPr="00DC687E">
        <w:rPr>
          <w:rFonts w:ascii="Arial Narrow" w:hAnsi="Arial Narrow" w:cs="Tahoma"/>
          <w:spacing w:val="-2"/>
          <w:sz w:val="28"/>
          <w:szCs w:val="28"/>
        </w:rPr>
        <w:t>ades públicas</w:t>
      </w:r>
      <w:r w:rsidR="00337AA8" w:rsidRPr="00DC687E">
        <w:rPr>
          <w:rFonts w:ascii="Arial Narrow" w:hAnsi="Arial Narrow" w:cs="Tahoma"/>
          <w:spacing w:val="-2"/>
          <w:sz w:val="28"/>
          <w:szCs w:val="28"/>
        </w:rPr>
        <w:t xml:space="preserve"> competentes</w:t>
      </w:r>
      <w:r w:rsidR="002F3A65" w:rsidRPr="00DC687E">
        <w:rPr>
          <w:rFonts w:ascii="Arial Narrow" w:hAnsi="Arial Narrow" w:cs="Tahoma"/>
          <w:spacing w:val="-2"/>
          <w:sz w:val="28"/>
          <w:szCs w:val="28"/>
        </w:rPr>
        <w:t xml:space="preserve">, </w:t>
      </w:r>
      <w:r w:rsidR="00337AA8" w:rsidRPr="00DC687E">
        <w:rPr>
          <w:rFonts w:ascii="Arial Narrow" w:hAnsi="Arial Narrow" w:cs="Tahoma"/>
          <w:spacing w:val="-2"/>
          <w:sz w:val="28"/>
          <w:szCs w:val="28"/>
        </w:rPr>
        <w:t xml:space="preserve">comunicándoles la </w:t>
      </w:r>
      <w:r w:rsidR="002F3A65" w:rsidRPr="00DC687E">
        <w:rPr>
          <w:rFonts w:ascii="Arial Narrow" w:hAnsi="Arial Narrow" w:cs="Tahoma"/>
          <w:spacing w:val="-2"/>
          <w:sz w:val="28"/>
          <w:szCs w:val="28"/>
        </w:rPr>
        <w:t>cancelación de las ordenes de captura</w:t>
      </w:r>
      <w:r w:rsidR="00337AA8" w:rsidRPr="00DC687E">
        <w:rPr>
          <w:rFonts w:ascii="Arial Narrow" w:hAnsi="Arial Narrow" w:cs="Tahoma"/>
          <w:spacing w:val="-2"/>
          <w:sz w:val="28"/>
          <w:szCs w:val="28"/>
        </w:rPr>
        <w:t xml:space="preserve">, para efectos de que registren la novedad </w:t>
      </w:r>
      <w:r w:rsidR="00FF3BCD" w:rsidRPr="00DC687E">
        <w:rPr>
          <w:rFonts w:ascii="Arial Narrow" w:hAnsi="Arial Narrow" w:cs="Tahoma"/>
          <w:spacing w:val="-2"/>
          <w:sz w:val="28"/>
          <w:szCs w:val="28"/>
        </w:rPr>
        <w:t xml:space="preserve">en las bases de datos de información de antecedentes </w:t>
      </w:r>
      <w:r w:rsidR="00337AA8" w:rsidRPr="00DC687E">
        <w:rPr>
          <w:rFonts w:ascii="Arial Narrow" w:hAnsi="Arial Narrow" w:cs="Tahoma"/>
          <w:spacing w:val="-2"/>
          <w:sz w:val="28"/>
          <w:szCs w:val="28"/>
        </w:rPr>
        <w:t>judiciales, sin que ello implique el ocultamie</w:t>
      </w:r>
      <w:r w:rsidR="0015036C" w:rsidRPr="00DC687E">
        <w:rPr>
          <w:rFonts w:ascii="Arial Narrow" w:hAnsi="Arial Narrow" w:cs="Tahoma"/>
          <w:spacing w:val="-2"/>
          <w:sz w:val="28"/>
          <w:szCs w:val="28"/>
        </w:rPr>
        <w:t xml:space="preserve">nto de las sanciones impuestas al accionante, puesto que al tenor de lo dispuesto en el artículo 174 de la Ley 734 de 2002, </w:t>
      </w:r>
      <w:r w:rsidR="0015036C" w:rsidRPr="00DC687E">
        <w:rPr>
          <w:rFonts w:ascii="Arial Narrow" w:hAnsi="Arial Narrow" w:cs="Tahoma"/>
          <w:i/>
          <w:spacing w:val="-2"/>
          <w:sz w:val="28"/>
          <w:szCs w:val="28"/>
        </w:rPr>
        <w:t xml:space="preserve">“la certificación de antecedentes deberá contener las anotaciones de providencias ejecutoriadas dentro de los cinco (5) años anteriores a su expedición, y en todo caso, aquellas que se refieren a sanciones o inhabilidades vigentes </w:t>
      </w:r>
      <w:r w:rsidR="00F77756" w:rsidRPr="00DC687E">
        <w:rPr>
          <w:rFonts w:ascii="Arial Narrow" w:hAnsi="Arial Narrow" w:cs="Tahoma"/>
          <w:i/>
          <w:spacing w:val="-2"/>
          <w:sz w:val="28"/>
          <w:szCs w:val="28"/>
        </w:rPr>
        <w:t>en dicho momento”</w:t>
      </w:r>
    </w:p>
    <w:p w:rsidR="00FF3BCD" w:rsidRPr="00DC687E" w:rsidRDefault="00FF3BCD" w:rsidP="00F77756">
      <w:pPr>
        <w:pStyle w:val="Sansinterligne"/>
        <w:rPr>
          <w:rFonts w:hint="eastAsia"/>
          <w:sz w:val="28"/>
          <w:szCs w:val="28"/>
        </w:rPr>
      </w:pPr>
    </w:p>
    <w:p w:rsidR="00B35D42" w:rsidRPr="00DC687E" w:rsidRDefault="002F3A65" w:rsidP="00D05F2A">
      <w:pPr>
        <w:tabs>
          <w:tab w:val="left" w:pos="-720"/>
        </w:tabs>
        <w:spacing w:line="360" w:lineRule="auto"/>
        <w:ind w:right="191"/>
        <w:jc w:val="both"/>
        <w:rPr>
          <w:rFonts w:ascii="Arial Narrow" w:hAnsi="Arial Narrow" w:cs="Tahoma"/>
          <w:spacing w:val="-2"/>
          <w:sz w:val="28"/>
          <w:szCs w:val="28"/>
        </w:rPr>
      </w:pPr>
      <w:r w:rsidRPr="00DC687E">
        <w:rPr>
          <w:rFonts w:ascii="Arial Narrow" w:hAnsi="Arial Narrow" w:cs="Tahoma"/>
          <w:spacing w:val="-2"/>
          <w:sz w:val="28"/>
          <w:szCs w:val="28"/>
        </w:rPr>
        <w:t xml:space="preserve"> </w:t>
      </w:r>
      <w:r w:rsidR="00F77756" w:rsidRPr="00DC687E">
        <w:rPr>
          <w:rFonts w:ascii="Arial Narrow" w:hAnsi="Arial Narrow" w:cs="Tahoma"/>
          <w:spacing w:val="-2"/>
          <w:sz w:val="28"/>
          <w:szCs w:val="28"/>
        </w:rPr>
        <w:tab/>
        <w:t xml:space="preserve">Finalmente, en cuanto a la pena automática de inhabilidad para contratar con el Estado, por un lapso de 5 años a partir de la ejecución de la pena, es preciso aclararle al accionante que dicha sanción, es una consecuencia que se desprende automáticamente de la sanción penal o disciplinaria, y su registro obedece a imperativos previstos en la Ley 80 de 1993, que en el literal d) del numeral 1º del artículo 8º, establece: </w:t>
      </w:r>
    </w:p>
    <w:p w:rsidR="00EB1E71" w:rsidRPr="00DC687E" w:rsidRDefault="00EB1E71" w:rsidP="00BC4C4F">
      <w:pPr>
        <w:pStyle w:val="Sansinterligne"/>
        <w:rPr>
          <w:rFonts w:hint="eastAsia"/>
          <w:sz w:val="28"/>
          <w:szCs w:val="28"/>
        </w:rPr>
      </w:pPr>
    </w:p>
    <w:p w:rsidR="00EB1E71" w:rsidRPr="00BC4C4F" w:rsidRDefault="00BC4C4F" w:rsidP="00BC4C4F">
      <w:pPr>
        <w:tabs>
          <w:tab w:val="left" w:pos="-720"/>
        </w:tabs>
        <w:spacing w:line="360" w:lineRule="auto"/>
        <w:ind w:right="191"/>
        <w:jc w:val="both"/>
        <w:rPr>
          <w:rFonts w:ascii="Arial Narrow" w:hAnsi="Arial Narrow" w:cs="Tahoma"/>
          <w:i/>
          <w:spacing w:val="-2"/>
          <w:sz w:val="28"/>
          <w:szCs w:val="28"/>
        </w:rPr>
      </w:pPr>
      <w:r w:rsidRPr="00DC687E">
        <w:rPr>
          <w:rFonts w:ascii="Arial Narrow" w:hAnsi="Arial Narrow" w:cs="Tahoma"/>
          <w:i/>
          <w:spacing w:val="-2"/>
          <w:sz w:val="28"/>
          <w:szCs w:val="28"/>
        </w:rPr>
        <w:tab/>
      </w:r>
      <w:r w:rsidR="00EB1E71" w:rsidRPr="00DC687E">
        <w:rPr>
          <w:rFonts w:ascii="Arial Narrow" w:hAnsi="Arial Narrow" w:cs="Tahoma"/>
          <w:i/>
          <w:spacing w:val="-2"/>
          <w:sz w:val="28"/>
          <w:szCs w:val="28"/>
        </w:rPr>
        <w:t xml:space="preserve">“De las inhabilidades e incompatibilidades para contratar. 1º. Son inhábiles para participar en licitaciones o concursos y para celebrar contratos con autoridades estatales: d) quienes en sentencia judicial hayan sido condenados a pena accesoria de interdicción de derechos y funciones públicas y quienes hayan sido sancionados disciplinariamente con destitución (…) las inhabilidades a que se refieren </w:t>
      </w:r>
      <w:r w:rsidRPr="00DC687E">
        <w:rPr>
          <w:rFonts w:ascii="Arial Narrow" w:hAnsi="Arial Narrow" w:cs="Tahoma"/>
          <w:i/>
          <w:spacing w:val="-2"/>
          <w:sz w:val="28"/>
          <w:szCs w:val="28"/>
        </w:rPr>
        <w:t>los literales c), d) e i) se extenderán por un término de cinco (5) años contados a partir de la ejecutoria del acto que declaró la caducidad o de la sentencia que impuso la pena, o del acto que dispuso la destitución; (…)”</w:t>
      </w:r>
    </w:p>
    <w:p w:rsidR="00DC687E" w:rsidRDefault="00DC687E" w:rsidP="007F1528">
      <w:pPr>
        <w:pStyle w:val="Sansinterligne"/>
        <w:rPr>
          <w:rFonts w:hint="eastAsia"/>
        </w:rPr>
      </w:pPr>
    </w:p>
    <w:p w:rsidR="00873BD3" w:rsidRDefault="00BC4C4F" w:rsidP="00D762AC">
      <w:pPr>
        <w:tabs>
          <w:tab w:val="left" w:pos="-720"/>
        </w:tabs>
        <w:spacing w:line="360" w:lineRule="auto"/>
        <w:ind w:right="191"/>
        <w:jc w:val="both"/>
        <w:rPr>
          <w:rFonts w:ascii="Arial Narrow" w:hAnsi="Arial Narrow" w:cs="Tahoma"/>
          <w:spacing w:val="-2"/>
          <w:sz w:val="28"/>
          <w:szCs w:val="28"/>
        </w:rPr>
      </w:pPr>
      <w:r>
        <w:rPr>
          <w:rFonts w:ascii="Arial Narrow" w:hAnsi="Arial Narrow" w:cs="Tahoma"/>
          <w:spacing w:val="-2"/>
          <w:sz w:val="28"/>
          <w:szCs w:val="28"/>
        </w:rPr>
        <w:tab/>
        <w:t xml:space="preserve">En consecuencia, se negará por improcedente la presente acción de tutela. </w:t>
      </w:r>
    </w:p>
    <w:p w:rsidR="00361A25" w:rsidRPr="00B41821" w:rsidRDefault="00361A25" w:rsidP="00361A25">
      <w:pPr>
        <w:pStyle w:val="Prrafodelista2"/>
        <w:spacing w:line="360" w:lineRule="auto"/>
        <w:ind w:left="0" w:firstLine="900"/>
        <w:jc w:val="both"/>
        <w:rPr>
          <w:rFonts w:ascii="Arial Narrow" w:hAnsi="Arial Narrow"/>
          <w:sz w:val="28"/>
          <w:szCs w:val="28"/>
        </w:rPr>
      </w:pPr>
      <w:r w:rsidRPr="00B41821">
        <w:rPr>
          <w:rFonts w:ascii="Arial Narrow" w:hAnsi="Arial Narrow"/>
          <w:sz w:val="28"/>
          <w:szCs w:val="28"/>
        </w:rPr>
        <w:lastRenderedPageBreak/>
        <w:t>En mérito de lo expuesto, el Tribunal Superior del Distrito Judicial de Pereira - Risaralda, Sala Laboral, administrando justicia en nombre del pueblo y por mandato de la constitución,</w:t>
      </w:r>
    </w:p>
    <w:p w:rsidR="00361A25" w:rsidRPr="002511F7" w:rsidRDefault="00361A25" w:rsidP="002511F7">
      <w:pPr>
        <w:pStyle w:val="Sansinterligne"/>
        <w:rPr>
          <w:rFonts w:hint="eastAsia"/>
        </w:rPr>
      </w:pPr>
    </w:p>
    <w:p w:rsidR="00361A25" w:rsidRPr="00BC4C4F" w:rsidRDefault="00361A25" w:rsidP="00361A25">
      <w:pPr>
        <w:spacing w:line="360" w:lineRule="auto"/>
        <w:jc w:val="center"/>
        <w:rPr>
          <w:rFonts w:ascii="Arial Narrow" w:hAnsi="Arial Narrow" w:cs="Arial"/>
          <w:sz w:val="28"/>
          <w:szCs w:val="28"/>
        </w:rPr>
      </w:pPr>
      <w:r w:rsidRPr="00BC4C4F">
        <w:rPr>
          <w:rFonts w:ascii="Arial Narrow" w:hAnsi="Arial Narrow" w:cs="Arial"/>
          <w:sz w:val="28"/>
          <w:szCs w:val="28"/>
        </w:rPr>
        <w:t>FALLA</w:t>
      </w:r>
    </w:p>
    <w:p w:rsidR="00361A25" w:rsidRPr="00B41821" w:rsidRDefault="00361A25" w:rsidP="00361A25">
      <w:pPr>
        <w:pStyle w:val="Sansinterligne"/>
        <w:rPr>
          <w:rFonts w:hint="eastAsia"/>
        </w:rPr>
      </w:pPr>
    </w:p>
    <w:p w:rsidR="000D3B08" w:rsidRPr="000D3B08" w:rsidRDefault="00BC4C4F" w:rsidP="000D3B08">
      <w:pPr>
        <w:pStyle w:val="Textebrut"/>
        <w:numPr>
          <w:ilvl w:val="1"/>
          <w:numId w:val="2"/>
        </w:numPr>
        <w:tabs>
          <w:tab w:val="clear" w:pos="1800"/>
        </w:tabs>
        <w:spacing w:line="360" w:lineRule="auto"/>
        <w:ind w:left="142" w:firstLine="567"/>
        <w:jc w:val="both"/>
        <w:rPr>
          <w:rFonts w:ascii="Arial Narrow" w:hAnsi="Arial Narrow" w:cs="Arial"/>
          <w:spacing w:val="-2"/>
          <w:sz w:val="28"/>
          <w:szCs w:val="28"/>
          <w:lang w:val="es-CO"/>
        </w:rPr>
      </w:pPr>
      <w:r w:rsidRPr="000D3B08">
        <w:rPr>
          <w:rFonts w:ascii="Arial Narrow" w:hAnsi="Arial Narrow" w:cs="Arial"/>
          <w:i/>
          <w:spacing w:val="-2"/>
          <w:sz w:val="28"/>
          <w:szCs w:val="28"/>
          <w:lang w:val="es-CO"/>
        </w:rPr>
        <w:t xml:space="preserve">Negar </w:t>
      </w:r>
      <w:r w:rsidRPr="000D3B08">
        <w:rPr>
          <w:rFonts w:ascii="Arial Narrow" w:hAnsi="Arial Narrow" w:cs="Arial"/>
          <w:spacing w:val="-2"/>
          <w:sz w:val="28"/>
          <w:szCs w:val="28"/>
          <w:lang w:val="es-CO"/>
        </w:rPr>
        <w:t xml:space="preserve">por improcedente la acción de tutela interpuesta por el señor Alexander </w:t>
      </w:r>
      <w:r w:rsidR="000D3B08" w:rsidRPr="000D3B08">
        <w:rPr>
          <w:rFonts w:ascii="Arial Narrow" w:hAnsi="Arial Narrow" w:cs="Arial"/>
          <w:spacing w:val="-2"/>
          <w:sz w:val="28"/>
          <w:szCs w:val="28"/>
          <w:lang w:val="es-CO"/>
        </w:rPr>
        <w:t xml:space="preserve">Cardona Agudelo, por lo expuesto en la parte motiva de la decisión. </w:t>
      </w:r>
    </w:p>
    <w:p w:rsidR="000D3B08" w:rsidRPr="000D3B08" w:rsidRDefault="000D3B08" w:rsidP="000D3B08">
      <w:pPr>
        <w:pStyle w:val="Sansinterligne"/>
        <w:rPr>
          <w:rFonts w:hint="eastAsia"/>
        </w:rPr>
      </w:pPr>
    </w:p>
    <w:p w:rsidR="00361A25" w:rsidRPr="000D3B08" w:rsidRDefault="00361A25" w:rsidP="000D3B08">
      <w:pPr>
        <w:pStyle w:val="Textebrut"/>
        <w:numPr>
          <w:ilvl w:val="1"/>
          <w:numId w:val="2"/>
        </w:numPr>
        <w:tabs>
          <w:tab w:val="clear" w:pos="1800"/>
        </w:tabs>
        <w:spacing w:line="360" w:lineRule="auto"/>
        <w:ind w:left="142" w:firstLine="567"/>
        <w:jc w:val="both"/>
        <w:rPr>
          <w:rFonts w:ascii="Arial Narrow" w:hAnsi="Arial Narrow" w:cs="Arial"/>
          <w:spacing w:val="-2"/>
          <w:sz w:val="28"/>
          <w:szCs w:val="28"/>
          <w:lang w:val="es-CO"/>
        </w:rPr>
      </w:pPr>
      <w:r w:rsidRPr="000D3B08">
        <w:rPr>
          <w:rFonts w:ascii="Arial Narrow" w:eastAsia="SimSun" w:hAnsi="Arial Narrow" w:cs="Arial"/>
          <w:sz w:val="28"/>
          <w:szCs w:val="28"/>
        </w:rPr>
        <w:t>Notificar a las partes el contenido de este fallo en los términos del artículo 16 del Decreto 2591 de 1991, informándoseles que el mismo puede ser impugnado dentro de los tres días siguientes a la notificación.</w:t>
      </w:r>
    </w:p>
    <w:p w:rsidR="00361A25" w:rsidRPr="000D3B08" w:rsidRDefault="00361A25" w:rsidP="00361A25">
      <w:pPr>
        <w:pStyle w:val="Sansinterligne"/>
        <w:rPr>
          <w:rFonts w:hint="eastAsia"/>
        </w:rPr>
      </w:pPr>
    </w:p>
    <w:p w:rsidR="00361A25" w:rsidRPr="000D3B08" w:rsidRDefault="000D3B08" w:rsidP="00361A25">
      <w:pPr>
        <w:pStyle w:val="Textebrut"/>
        <w:spacing w:line="360" w:lineRule="auto"/>
        <w:ind w:firstLine="709"/>
        <w:jc w:val="both"/>
        <w:rPr>
          <w:rFonts w:ascii="Arial Narrow" w:eastAsia="SimSun" w:hAnsi="Arial Narrow" w:cs="Arial"/>
          <w:sz w:val="28"/>
          <w:szCs w:val="28"/>
        </w:rPr>
      </w:pPr>
      <w:r>
        <w:rPr>
          <w:rFonts w:ascii="Arial Narrow" w:eastAsia="SimSun" w:hAnsi="Arial Narrow" w:cs="Arial"/>
          <w:sz w:val="28"/>
          <w:szCs w:val="28"/>
        </w:rPr>
        <w:t>3.</w:t>
      </w:r>
      <w:r w:rsidR="00361A25" w:rsidRPr="000D3B08">
        <w:rPr>
          <w:rFonts w:ascii="Arial Narrow" w:eastAsia="SimSun" w:hAnsi="Arial Narrow" w:cs="Arial"/>
          <w:i/>
          <w:sz w:val="28"/>
          <w:szCs w:val="28"/>
        </w:rPr>
        <w:t xml:space="preserve"> </w:t>
      </w:r>
      <w:r w:rsidR="00361A25" w:rsidRPr="000D3B08">
        <w:rPr>
          <w:rFonts w:ascii="Arial Narrow" w:eastAsia="SimSun" w:hAnsi="Arial Narrow" w:cs="Arial"/>
          <w:sz w:val="28"/>
          <w:szCs w:val="28"/>
        </w:rPr>
        <w:t>Disponer que en caso de que la presente decisión no fuese impugnada, se remita el expediente para ante la Honorable Corte Constitucional para su eventual revisión.</w:t>
      </w:r>
    </w:p>
    <w:p w:rsidR="00361A25" w:rsidRPr="000D3B08" w:rsidRDefault="00361A25" w:rsidP="00361A25">
      <w:pPr>
        <w:pStyle w:val="Textebrut"/>
        <w:spacing w:line="360" w:lineRule="auto"/>
        <w:jc w:val="both"/>
        <w:rPr>
          <w:rFonts w:ascii="Arial Narrow" w:eastAsia="SimSun" w:hAnsi="Arial Narrow" w:cs="Tahoma"/>
          <w:i/>
          <w:sz w:val="28"/>
          <w:szCs w:val="28"/>
        </w:rPr>
      </w:pPr>
    </w:p>
    <w:p w:rsidR="00361A25" w:rsidRPr="000D3B08" w:rsidRDefault="00361A25" w:rsidP="00361A25">
      <w:pPr>
        <w:pStyle w:val="Prrafodelista2"/>
        <w:spacing w:line="360" w:lineRule="auto"/>
        <w:ind w:left="0" w:firstLine="851"/>
        <w:jc w:val="both"/>
        <w:rPr>
          <w:rFonts w:ascii="Arial Narrow" w:hAnsi="Arial Narrow" w:cs="Tahoma"/>
          <w:i/>
          <w:sz w:val="28"/>
          <w:szCs w:val="28"/>
        </w:rPr>
      </w:pPr>
      <w:r w:rsidRPr="000D3B08">
        <w:rPr>
          <w:rFonts w:ascii="Arial Narrow" w:hAnsi="Arial Narrow" w:cs="Tahoma"/>
          <w:i/>
          <w:sz w:val="28"/>
          <w:szCs w:val="28"/>
        </w:rPr>
        <w:t>CÓPIESE, NOTIFÍQUESE Y CÚMPLASE.</w:t>
      </w:r>
    </w:p>
    <w:p w:rsidR="00361A25" w:rsidRPr="000D3B08" w:rsidRDefault="00361A25" w:rsidP="00361A25">
      <w:pPr>
        <w:pStyle w:val="Sansinterligne"/>
        <w:rPr>
          <w:rFonts w:hint="eastAsia"/>
        </w:rPr>
      </w:pPr>
      <w:r w:rsidRPr="000D3B08">
        <w:tab/>
      </w:r>
      <w:r w:rsidRPr="000D3B08">
        <w:tab/>
      </w:r>
    </w:p>
    <w:p w:rsidR="00361A25" w:rsidRPr="000D3B08" w:rsidRDefault="00361A25" w:rsidP="00361A25">
      <w:pPr>
        <w:spacing w:line="360" w:lineRule="auto"/>
        <w:jc w:val="center"/>
        <w:rPr>
          <w:rFonts w:ascii="Arial Narrow" w:hAnsi="Arial Narrow" w:cs="Tahoma"/>
          <w:bCs/>
          <w:i/>
          <w:iCs/>
          <w:sz w:val="28"/>
          <w:szCs w:val="28"/>
        </w:rPr>
      </w:pPr>
    </w:p>
    <w:p w:rsidR="00361A25" w:rsidRPr="000D3B08" w:rsidRDefault="00361A25" w:rsidP="00361A25">
      <w:pPr>
        <w:jc w:val="center"/>
        <w:rPr>
          <w:rFonts w:ascii="Arial Narrow" w:hAnsi="Arial Narrow" w:cs="Tahoma"/>
          <w:bCs/>
          <w:iCs/>
          <w:sz w:val="28"/>
          <w:szCs w:val="28"/>
        </w:rPr>
      </w:pPr>
    </w:p>
    <w:p w:rsidR="00361A25" w:rsidRPr="000D3B08" w:rsidRDefault="00361A25" w:rsidP="00361A25">
      <w:pPr>
        <w:jc w:val="center"/>
        <w:rPr>
          <w:rFonts w:ascii="Arial Narrow" w:hAnsi="Arial Narrow" w:cs="Tahoma"/>
          <w:bCs/>
          <w:iCs/>
          <w:sz w:val="28"/>
          <w:szCs w:val="28"/>
        </w:rPr>
      </w:pPr>
      <w:r w:rsidRPr="000D3B08">
        <w:rPr>
          <w:rFonts w:ascii="Arial Narrow" w:hAnsi="Arial Narrow" w:cs="Tahoma"/>
          <w:bCs/>
          <w:iCs/>
          <w:sz w:val="28"/>
          <w:szCs w:val="28"/>
        </w:rPr>
        <w:t>FRANCISCO JAVIER TAMAYO TABARES</w:t>
      </w:r>
    </w:p>
    <w:p w:rsidR="00361A25" w:rsidRPr="000D3B08" w:rsidRDefault="00361A25" w:rsidP="00361A25">
      <w:pPr>
        <w:jc w:val="center"/>
        <w:rPr>
          <w:rFonts w:ascii="Arial Narrow" w:hAnsi="Arial Narrow" w:cs="Tahoma"/>
          <w:sz w:val="28"/>
          <w:szCs w:val="28"/>
        </w:rPr>
      </w:pPr>
      <w:r w:rsidRPr="000D3B08">
        <w:rPr>
          <w:rFonts w:ascii="Arial Narrow" w:hAnsi="Arial Narrow" w:cs="Tahoma"/>
          <w:sz w:val="28"/>
          <w:szCs w:val="28"/>
        </w:rPr>
        <w:t>Magistrado Ponente</w:t>
      </w:r>
    </w:p>
    <w:p w:rsidR="00361A25" w:rsidRPr="000D3B08" w:rsidRDefault="00361A25" w:rsidP="00361A25">
      <w:pPr>
        <w:jc w:val="both"/>
        <w:rPr>
          <w:rFonts w:ascii="Arial Narrow" w:hAnsi="Arial Narrow" w:cs="Tahoma"/>
          <w:sz w:val="28"/>
          <w:szCs w:val="28"/>
        </w:rPr>
      </w:pPr>
    </w:p>
    <w:p w:rsidR="00361A25" w:rsidRPr="000D3B08" w:rsidRDefault="00361A25" w:rsidP="00361A25">
      <w:pPr>
        <w:pStyle w:val="Sansinterligne"/>
        <w:rPr>
          <w:rFonts w:hint="eastAsia"/>
        </w:rPr>
      </w:pPr>
    </w:p>
    <w:p w:rsidR="00361A25" w:rsidRPr="000D3B08" w:rsidRDefault="00361A25" w:rsidP="00361A25">
      <w:pPr>
        <w:spacing w:line="360" w:lineRule="auto"/>
        <w:jc w:val="both"/>
        <w:rPr>
          <w:rFonts w:ascii="Arial Narrow" w:hAnsi="Arial Narrow" w:cs="Tahoma"/>
          <w:sz w:val="28"/>
          <w:szCs w:val="28"/>
        </w:rPr>
      </w:pPr>
    </w:p>
    <w:p w:rsidR="00361A25" w:rsidRPr="000D3B08" w:rsidRDefault="00361A25" w:rsidP="00361A25">
      <w:pPr>
        <w:jc w:val="both"/>
        <w:rPr>
          <w:rFonts w:ascii="Arial Narrow" w:hAnsi="Arial Narrow" w:cs="Tahoma"/>
          <w:sz w:val="28"/>
          <w:szCs w:val="28"/>
        </w:rPr>
      </w:pPr>
    </w:p>
    <w:p w:rsidR="00361A25" w:rsidRPr="000D3B08" w:rsidRDefault="00361A25" w:rsidP="00361A25">
      <w:pPr>
        <w:tabs>
          <w:tab w:val="left" w:pos="8647"/>
        </w:tabs>
        <w:jc w:val="both"/>
        <w:rPr>
          <w:rFonts w:ascii="Arial Narrow" w:hAnsi="Arial Narrow" w:cs="Tahoma"/>
          <w:bCs/>
          <w:iCs/>
          <w:sz w:val="28"/>
          <w:szCs w:val="28"/>
        </w:rPr>
      </w:pPr>
      <w:r w:rsidRPr="000D3B08">
        <w:rPr>
          <w:rFonts w:ascii="Arial Narrow" w:hAnsi="Arial Narrow" w:cs="Tahoma"/>
          <w:bCs/>
          <w:iCs/>
          <w:sz w:val="28"/>
          <w:szCs w:val="28"/>
        </w:rPr>
        <w:t xml:space="preserve">ANA LUCÍA CAICEDO CALDERÓN                  </w:t>
      </w:r>
      <w:r w:rsidR="000D3B08">
        <w:rPr>
          <w:rFonts w:ascii="Arial Narrow" w:hAnsi="Arial Narrow" w:cs="Tahoma"/>
          <w:bCs/>
          <w:iCs/>
          <w:sz w:val="28"/>
          <w:szCs w:val="28"/>
        </w:rPr>
        <w:t xml:space="preserve">      OLGA LUCÍA HOYOS SEPÚLVEDA </w:t>
      </w:r>
    </w:p>
    <w:p w:rsidR="00361A25" w:rsidRPr="000D3B08" w:rsidRDefault="000D3B08" w:rsidP="00361A25">
      <w:pPr>
        <w:spacing w:line="360" w:lineRule="auto"/>
        <w:jc w:val="both"/>
        <w:rPr>
          <w:rFonts w:ascii="Arial Narrow" w:hAnsi="Arial Narrow" w:cs="Tahoma"/>
          <w:sz w:val="28"/>
          <w:szCs w:val="28"/>
        </w:rPr>
      </w:pPr>
      <w:r>
        <w:rPr>
          <w:rFonts w:ascii="Arial Narrow" w:hAnsi="Arial Narrow" w:cs="Tahoma"/>
          <w:sz w:val="28"/>
          <w:szCs w:val="28"/>
        </w:rPr>
        <w:t xml:space="preserve">                   </w:t>
      </w:r>
      <w:r w:rsidR="00361A25" w:rsidRPr="000D3B08">
        <w:rPr>
          <w:rFonts w:ascii="Arial Narrow" w:hAnsi="Arial Narrow" w:cs="Tahoma"/>
          <w:sz w:val="28"/>
          <w:szCs w:val="28"/>
        </w:rPr>
        <w:t xml:space="preserve">Magistrada                                                       </w:t>
      </w:r>
      <w:r>
        <w:rPr>
          <w:rFonts w:ascii="Arial Narrow" w:hAnsi="Arial Narrow" w:cs="Tahoma"/>
          <w:sz w:val="28"/>
          <w:szCs w:val="28"/>
        </w:rPr>
        <w:t xml:space="preserve">         Magistrada</w:t>
      </w:r>
    </w:p>
    <w:p w:rsidR="00361A25" w:rsidRPr="000D3B08" w:rsidRDefault="00361A25" w:rsidP="00361A25">
      <w:pPr>
        <w:jc w:val="center"/>
        <w:rPr>
          <w:rFonts w:ascii="Arial Narrow" w:hAnsi="Arial Narrow" w:cs="Tahoma"/>
          <w:bCs/>
          <w:iCs/>
          <w:sz w:val="28"/>
          <w:szCs w:val="28"/>
        </w:rPr>
      </w:pPr>
    </w:p>
    <w:p w:rsidR="00361A25" w:rsidRDefault="00361A25" w:rsidP="00361A25">
      <w:pPr>
        <w:jc w:val="center"/>
        <w:rPr>
          <w:rFonts w:ascii="Arial Narrow" w:hAnsi="Arial Narrow" w:cs="Tahoma"/>
          <w:bCs/>
          <w:iCs/>
          <w:sz w:val="28"/>
          <w:szCs w:val="28"/>
        </w:rPr>
      </w:pPr>
    </w:p>
    <w:p w:rsidR="000D3B08" w:rsidRPr="000D3B08" w:rsidRDefault="000D3B08" w:rsidP="00361A25">
      <w:pPr>
        <w:jc w:val="center"/>
        <w:rPr>
          <w:rFonts w:ascii="Arial Narrow" w:hAnsi="Arial Narrow" w:cs="Tahoma"/>
          <w:bCs/>
          <w:iCs/>
          <w:sz w:val="28"/>
          <w:szCs w:val="28"/>
        </w:rPr>
      </w:pPr>
    </w:p>
    <w:p w:rsidR="00361A25" w:rsidRPr="000D3B08" w:rsidRDefault="000D3B08" w:rsidP="00361A25">
      <w:pPr>
        <w:jc w:val="center"/>
        <w:rPr>
          <w:rFonts w:ascii="Arial Narrow" w:hAnsi="Arial Narrow" w:cs="Tahoma"/>
          <w:bCs/>
          <w:iCs/>
          <w:sz w:val="28"/>
          <w:szCs w:val="28"/>
        </w:rPr>
      </w:pPr>
      <w:r>
        <w:rPr>
          <w:rFonts w:ascii="Arial Narrow" w:hAnsi="Arial Narrow" w:cs="Tahoma"/>
          <w:bCs/>
          <w:iCs/>
          <w:sz w:val="28"/>
          <w:szCs w:val="28"/>
        </w:rPr>
        <w:t>ALONSO GAVIRIA OCAMPO</w:t>
      </w:r>
    </w:p>
    <w:p w:rsidR="00361A25" w:rsidRPr="000D3B08" w:rsidRDefault="000D3B08" w:rsidP="00361A25">
      <w:pPr>
        <w:jc w:val="center"/>
        <w:rPr>
          <w:rFonts w:ascii="Arial Narrow" w:hAnsi="Arial Narrow" w:cs="Arial"/>
          <w:sz w:val="28"/>
          <w:szCs w:val="28"/>
        </w:rPr>
      </w:pPr>
      <w:r>
        <w:rPr>
          <w:rFonts w:ascii="Arial Narrow" w:hAnsi="Arial Narrow" w:cs="Tahoma"/>
          <w:iCs/>
          <w:sz w:val="28"/>
          <w:szCs w:val="28"/>
        </w:rPr>
        <w:t>Secretario</w:t>
      </w:r>
    </w:p>
    <w:p w:rsidR="00361A25" w:rsidRPr="000D3B08" w:rsidRDefault="00361A25" w:rsidP="00361A25">
      <w:pPr>
        <w:jc w:val="center"/>
        <w:rPr>
          <w:rFonts w:hint="eastAsia"/>
        </w:rPr>
      </w:pPr>
    </w:p>
    <w:p w:rsidR="00361A25" w:rsidRPr="000D3B08" w:rsidRDefault="00361A25" w:rsidP="00361A25">
      <w:pPr>
        <w:rPr>
          <w:rFonts w:hint="eastAsia"/>
        </w:rPr>
      </w:pPr>
    </w:p>
    <w:p w:rsidR="0002215F" w:rsidRDefault="0002215F">
      <w:pPr>
        <w:rPr>
          <w:rFonts w:hint="eastAsia"/>
        </w:rPr>
      </w:pPr>
      <w:bookmarkStart w:id="0" w:name="_GoBack"/>
      <w:bookmarkEnd w:id="0"/>
    </w:p>
    <w:sectPr w:rsidR="0002215F" w:rsidSect="00075B53">
      <w:headerReference w:type="default" r:id="rId11"/>
      <w:footerReference w:type="default" r:id="rId12"/>
      <w:pgSz w:w="12240" w:h="18720"/>
      <w:pgMar w:top="1843" w:right="1325" w:bottom="1560" w:left="1701" w:header="709"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24" w:rsidRDefault="00CA5624" w:rsidP="00361A25">
      <w:pPr>
        <w:rPr>
          <w:rFonts w:hint="eastAsia"/>
        </w:rPr>
      </w:pPr>
      <w:r>
        <w:separator/>
      </w:r>
    </w:p>
  </w:endnote>
  <w:endnote w:type="continuationSeparator" w:id="0">
    <w:p w:rsidR="00CA5624" w:rsidRDefault="00CA5624" w:rsidP="00361A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53215"/>
      <w:docPartObj>
        <w:docPartGallery w:val="Page Numbers (Bottom of Page)"/>
        <w:docPartUnique/>
      </w:docPartObj>
    </w:sdtPr>
    <w:sdtEndPr/>
    <w:sdtContent>
      <w:p w:rsidR="002D795C" w:rsidRDefault="007F1528">
        <w:pPr>
          <w:pStyle w:val="Pieddepage"/>
          <w:jc w:val="right"/>
          <w:rPr>
            <w:rFonts w:hint="eastAsia"/>
          </w:rPr>
        </w:pPr>
        <w:r>
          <w:fldChar w:fldCharType="begin"/>
        </w:r>
        <w:r>
          <w:instrText>PAGE   \* MERGEFORMAT</w:instrText>
        </w:r>
        <w:r>
          <w:fldChar w:fldCharType="separate"/>
        </w:r>
        <w:r w:rsidR="00DC687E" w:rsidRPr="00DC687E">
          <w:rPr>
            <w:rFonts w:hint="eastAsia"/>
            <w:noProof/>
            <w:lang w:val="es-ES"/>
          </w:rPr>
          <w:t>7</w:t>
        </w:r>
        <w:r>
          <w:rPr>
            <w:noProof/>
            <w:lang w:val="es-ES"/>
          </w:rPr>
          <w:fldChar w:fldCharType="end"/>
        </w:r>
      </w:p>
    </w:sdtContent>
  </w:sdt>
  <w:p w:rsidR="002D795C" w:rsidRDefault="002D795C">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24" w:rsidRDefault="00CA5624" w:rsidP="00361A25">
      <w:pPr>
        <w:rPr>
          <w:rFonts w:hint="eastAsia"/>
        </w:rPr>
      </w:pPr>
      <w:r>
        <w:separator/>
      </w:r>
    </w:p>
  </w:footnote>
  <w:footnote w:type="continuationSeparator" w:id="0">
    <w:p w:rsidR="00CA5624" w:rsidRDefault="00CA5624" w:rsidP="00361A2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5C" w:rsidRPr="00CA12B4" w:rsidRDefault="002D795C">
    <w:pPr>
      <w:pStyle w:val="Encabezamiento"/>
      <w:rPr>
        <w:rFonts w:ascii="Arial Narrow" w:hAnsi="Arial Narrow"/>
        <w:iCs/>
        <w:sz w:val="18"/>
        <w:szCs w:val="18"/>
      </w:rPr>
    </w:pPr>
    <w:r w:rsidRPr="00CA12B4">
      <w:rPr>
        <w:rFonts w:ascii="Arial Narrow" w:hAnsi="Arial Narrow"/>
        <w:iCs/>
        <w:sz w:val="18"/>
        <w:szCs w:val="18"/>
      </w:rPr>
      <w:t>Radicado: 66001-22-05-000-2017-00009-00</w:t>
    </w:r>
  </w:p>
  <w:p w:rsidR="002D795C" w:rsidRPr="00CA12B4" w:rsidRDefault="002D795C">
    <w:pPr>
      <w:pStyle w:val="Encabezamiento"/>
      <w:rPr>
        <w:rFonts w:hint="eastAsia"/>
        <w:sz w:val="18"/>
        <w:szCs w:val="18"/>
      </w:rPr>
    </w:pPr>
    <w:r w:rsidRPr="00CA12B4">
      <w:rPr>
        <w:rFonts w:ascii="Arial Narrow" w:hAnsi="Arial Narrow"/>
        <w:iCs/>
        <w:sz w:val="18"/>
        <w:szCs w:val="18"/>
      </w:rPr>
      <w:t xml:space="preserve">Alexander Cardona Agudelo vs Procuraduría General de la Nación y la Policía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7AE"/>
    <w:multiLevelType w:val="multilevel"/>
    <w:tmpl w:val="1D3282FE"/>
    <w:lvl w:ilvl="0">
      <w:start w:val="1"/>
      <w:numFmt w:val="decimal"/>
      <w:lvlText w:val="%1."/>
      <w:lvlJc w:val="left"/>
      <w:pPr>
        <w:tabs>
          <w:tab w:val="num" w:pos="1931"/>
        </w:tabs>
        <w:ind w:left="1931" w:hanging="360"/>
      </w:pPr>
      <w:rPr>
        <w:b/>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1E8933EB"/>
    <w:multiLevelType w:val="hybridMultilevel"/>
    <w:tmpl w:val="3C8055E0"/>
    <w:lvl w:ilvl="0" w:tplc="B158F94A">
      <w:start w:val="1"/>
      <w:numFmt w:val="upperRoman"/>
      <w:lvlText w:val="%1."/>
      <w:lvlJc w:val="left"/>
      <w:pPr>
        <w:ind w:left="2046" w:hanging="720"/>
      </w:pPr>
      <w:rPr>
        <w:rFonts w:hint="default"/>
      </w:rPr>
    </w:lvl>
    <w:lvl w:ilvl="1" w:tplc="240A0019" w:tentative="1">
      <w:start w:val="1"/>
      <w:numFmt w:val="lowerLetter"/>
      <w:lvlText w:val="%2."/>
      <w:lvlJc w:val="left"/>
      <w:pPr>
        <w:ind w:left="2406" w:hanging="360"/>
      </w:pPr>
    </w:lvl>
    <w:lvl w:ilvl="2" w:tplc="240A001B" w:tentative="1">
      <w:start w:val="1"/>
      <w:numFmt w:val="lowerRoman"/>
      <w:lvlText w:val="%3."/>
      <w:lvlJc w:val="right"/>
      <w:pPr>
        <w:ind w:left="3126" w:hanging="180"/>
      </w:pPr>
    </w:lvl>
    <w:lvl w:ilvl="3" w:tplc="240A000F" w:tentative="1">
      <w:start w:val="1"/>
      <w:numFmt w:val="decimal"/>
      <w:lvlText w:val="%4."/>
      <w:lvlJc w:val="left"/>
      <w:pPr>
        <w:ind w:left="3846" w:hanging="360"/>
      </w:pPr>
    </w:lvl>
    <w:lvl w:ilvl="4" w:tplc="240A0019" w:tentative="1">
      <w:start w:val="1"/>
      <w:numFmt w:val="lowerLetter"/>
      <w:lvlText w:val="%5."/>
      <w:lvlJc w:val="left"/>
      <w:pPr>
        <w:ind w:left="4566" w:hanging="360"/>
      </w:pPr>
    </w:lvl>
    <w:lvl w:ilvl="5" w:tplc="240A001B" w:tentative="1">
      <w:start w:val="1"/>
      <w:numFmt w:val="lowerRoman"/>
      <w:lvlText w:val="%6."/>
      <w:lvlJc w:val="right"/>
      <w:pPr>
        <w:ind w:left="5286" w:hanging="180"/>
      </w:pPr>
    </w:lvl>
    <w:lvl w:ilvl="6" w:tplc="240A000F" w:tentative="1">
      <w:start w:val="1"/>
      <w:numFmt w:val="decimal"/>
      <w:lvlText w:val="%7."/>
      <w:lvlJc w:val="left"/>
      <w:pPr>
        <w:ind w:left="6006" w:hanging="360"/>
      </w:pPr>
    </w:lvl>
    <w:lvl w:ilvl="7" w:tplc="240A0019" w:tentative="1">
      <w:start w:val="1"/>
      <w:numFmt w:val="lowerLetter"/>
      <w:lvlText w:val="%8."/>
      <w:lvlJc w:val="left"/>
      <w:pPr>
        <w:ind w:left="6726" w:hanging="360"/>
      </w:pPr>
    </w:lvl>
    <w:lvl w:ilvl="8" w:tplc="240A001B" w:tentative="1">
      <w:start w:val="1"/>
      <w:numFmt w:val="lowerRoman"/>
      <w:lvlText w:val="%9."/>
      <w:lvlJc w:val="right"/>
      <w:pPr>
        <w:ind w:left="7446" w:hanging="180"/>
      </w:pPr>
    </w:lvl>
  </w:abstractNum>
  <w:abstractNum w:abstractNumId="2">
    <w:nsid w:val="27BC0522"/>
    <w:multiLevelType w:val="multilevel"/>
    <w:tmpl w:val="564ABF6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25"/>
    <w:rsid w:val="0001357C"/>
    <w:rsid w:val="0002215F"/>
    <w:rsid w:val="00046588"/>
    <w:rsid w:val="00050373"/>
    <w:rsid w:val="00075B53"/>
    <w:rsid w:val="000828FC"/>
    <w:rsid w:val="000B378D"/>
    <w:rsid w:val="000B4921"/>
    <w:rsid w:val="000C48F4"/>
    <w:rsid w:val="000D3B08"/>
    <w:rsid w:val="00150350"/>
    <w:rsid w:val="0015036C"/>
    <w:rsid w:val="001538B8"/>
    <w:rsid w:val="00161A22"/>
    <w:rsid w:val="00165AFA"/>
    <w:rsid w:val="00172A37"/>
    <w:rsid w:val="001A4A8D"/>
    <w:rsid w:val="00227054"/>
    <w:rsid w:val="00237142"/>
    <w:rsid w:val="00247CAB"/>
    <w:rsid w:val="002511F7"/>
    <w:rsid w:val="00281990"/>
    <w:rsid w:val="0029107F"/>
    <w:rsid w:val="002D525B"/>
    <w:rsid w:val="002D795C"/>
    <w:rsid w:val="002F3A65"/>
    <w:rsid w:val="00302CAD"/>
    <w:rsid w:val="003054AC"/>
    <w:rsid w:val="00337AA8"/>
    <w:rsid w:val="00342B4D"/>
    <w:rsid w:val="00344375"/>
    <w:rsid w:val="003462E1"/>
    <w:rsid w:val="00361A25"/>
    <w:rsid w:val="00393177"/>
    <w:rsid w:val="003C1CF9"/>
    <w:rsid w:val="003E058D"/>
    <w:rsid w:val="0040526A"/>
    <w:rsid w:val="00473A11"/>
    <w:rsid w:val="004A0C0D"/>
    <w:rsid w:val="004D3AAC"/>
    <w:rsid w:val="00502842"/>
    <w:rsid w:val="005038F3"/>
    <w:rsid w:val="005174EC"/>
    <w:rsid w:val="00531DA9"/>
    <w:rsid w:val="005B0F51"/>
    <w:rsid w:val="005B2BB6"/>
    <w:rsid w:val="005D5418"/>
    <w:rsid w:val="005D5759"/>
    <w:rsid w:val="00641BD9"/>
    <w:rsid w:val="00646156"/>
    <w:rsid w:val="006932AC"/>
    <w:rsid w:val="006C7EFF"/>
    <w:rsid w:val="006E213D"/>
    <w:rsid w:val="006E6941"/>
    <w:rsid w:val="00742941"/>
    <w:rsid w:val="00753A38"/>
    <w:rsid w:val="007735FD"/>
    <w:rsid w:val="00775A61"/>
    <w:rsid w:val="007946CB"/>
    <w:rsid w:val="007B13A2"/>
    <w:rsid w:val="007C43D6"/>
    <w:rsid w:val="007C650C"/>
    <w:rsid w:val="007C7EF6"/>
    <w:rsid w:val="007F1528"/>
    <w:rsid w:val="007F4F36"/>
    <w:rsid w:val="00801A52"/>
    <w:rsid w:val="008171F5"/>
    <w:rsid w:val="008337A2"/>
    <w:rsid w:val="00855D65"/>
    <w:rsid w:val="00873BD3"/>
    <w:rsid w:val="00895B23"/>
    <w:rsid w:val="00896C2F"/>
    <w:rsid w:val="008B731A"/>
    <w:rsid w:val="008D2512"/>
    <w:rsid w:val="008F1817"/>
    <w:rsid w:val="008F1E7F"/>
    <w:rsid w:val="00933BA0"/>
    <w:rsid w:val="00936539"/>
    <w:rsid w:val="00940E51"/>
    <w:rsid w:val="00975D24"/>
    <w:rsid w:val="0099341E"/>
    <w:rsid w:val="009A0D83"/>
    <w:rsid w:val="009B0BFF"/>
    <w:rsid w:val="009B323A"/>
    <w:rsid w:val="009B3C42"/>
    <w:rsid w:val="009E3B60"/>
    <w:rsid w:val="00A409DE"/>
    <w:rsid w:val="00A52D26"/>
    <w:rsid w:val="00A541A3"/>
    <w:rsid w:val="00A706FE"/>
    <w:rsid w:val="00A713F8"/>
    <w:rsid w:val="00A726F9"/>
    <w:rsid w:val="00A75675"/>
    <w:rsid w:val="00AA6190"/>
    <w:rsid w:val="00AC796F"/>
    <w:rsid w:val="00AE05B7"/>
    <w:rsid w:val="00AE52E1"/>
    <w:rsid w:val="00B35D42"/>
    <w:rsid w:val="00B56BF1"/>
    <w:rsid w:val="00B62624"/>
    <w:rsid w:val="00B85893"/>
    <w:rsid w:val="00B91163"/>
    <w:rsid w:val="00B91B57"/>
    <w:rsid w:val="00BB0DBD"/>
    <w:rsid w:val="00BC4C4F"/>
    <w:rsid w:val="00BD23CC"/>
    <w:rsid w:val="00BD5C0B"/>
    <w:rsid w:val="00BF033E"/>
    <w:rsid w:val="00BF29CF"/>
    <w:rsid w:val="00C14F75"/>
    <w:rsid w:val="00C37055"/>
    <w:rsid w:val="00C462B8"/>
    <w:rsid w:val="00C66C8D"/>
    <w:rsid w:val="00C674C6"/>
    <w:rsid w:val="00CA12B4"/>
    <w:rsid w:val="00CA4657"/>
    <w:rsid w:val="00CA5624"/>
    <w:rsid w:val="00CB6B88"/>
    <w:rsid w:val="00CB7178"/>
    <w:rsid w:val="00CE7A7B"/>
    <w:rsid w:val="00D05F2A"/>
    <w:rsid w:val="00D62663"/>
    <w:rsid w:val="00D72DB1"/>
    <w:rsid w:val="00D762AC"/>
    <w:rsid w:val="00D96DA0"/>
    <w:rsid w:val="00DA1224"/>
    <w:rsid w:val="00DB3EFA"/>
    <w:rsid w:val="00DC687E"/>
    <w:rsid w:val="00DD61B5"/>
    <w:rsid w:val="00DF2989"/>
    <w:rsid w:val="00E02BEA"/>
    <w:rsid w:val="00E30307"/>
    <w:rsid w:val="00E52859"/>
    <w:rsid w:val="00E63200"/>
    <w:rsid w:val="00E91D3C"/>
    <w:rsid w:val="00E954DD"/>
    <w:rsid w:val="00EB1E71"/>
    <w:rsid w:val="00F33FAB"/>
    <w:rsid w:val="00F77756"/>
    <w:rsid w:val="00F83E8B"/>
    <w:rsid w:val="00FB23F1"/>
    <w:rsid w:val="00FC2888"/>
    <w:rsid w:val="00FF3BCD"/>
    <w:rsid w:val="00FF6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25"/>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361A25"/>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361A25"/>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361A25"/>
    <w:rPr>
      <w:rFonts w:ascii="Liberation Serif" w:eastAsia="SimSun" w:hAnsi="Liberation Serif" w:cs="Mangal"/>
      <w:sz w:val="24"/>
      <w:szCs w:val="24"/>
      <w:lang w:eastAsia="zh-CN" w:bidi="hi-IN"/>
    </w:rPr>
  </w:style>
  <w:style w:type="paragraph" w:customStyle="1" w:styleId="Encabezamiento">
    <w:name w:val="Encabezamiento"/>
    <w:basedOn w:val="Normal"/>
    <w:rsid w:val="00361A25"/>
    <w:pPr>
      <w:tabs>
        <w:tab w:val="center" w:pos="4252"/>
        <w:tab w:val="right" w:pos="8504"/>
      </w:tabs>
    </w:pPr>
  </w:style>
  <w:style w:type="paragraph" w:customStyle="1" w:styleId="Textoindependiente21">
    <w:name w:val="Texto independiente 21"/>
    <w:basedOn w:val="Normal"/>
    <w:rsid w:val="00361A25"/>
    <w:pPr>
      <w:spacing w:line="360" w:lineRule="auto"/>
      <w:jc w:val="both"/>
    </w:pPr>
    <w:rPr>
      <w:rFonts w:ascii="Arial" w:hAnsi="Arial" w:cs="Arial"/>
      <w:b/>
      <w:sz w:val="28"/>
      <w:szCs w:val="20"/>
      <w:lang w:val="en-US"/>
    </w:rPr>
  </w:style>
  <w:style w:type="paragraph" w:styleId="Sansinterligne">
    <w:name w:val="No Spacing"/>
    <w:uiPriority w:val="1"/>
    <w:qFormat/>
    <w:rsid w:val="00361A25"/>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361A25"/>
    <w:pPr>
      <w:tabs>
        <w:tab w:val="center" w:pos="4419"/>
        <w:tab w:val="right" w:pos="8838"/>
      </w:tabs>
    </w:pPr>
    <w:rPr>
      <w:lang w:val="es-CO"/>
    </w:rPr>
  </w:style>
  <w:style w:type="character" w:customStyle="1" w:styleId="EncabezadoCar1">
    <w:name w:val="Encabezado Car1"/>
    <w:basedOn w:val="Policepardfaut"/>
    <w:uiPriority w:val="99"/>
    <w:semiHidden/>
    <w:rsid w:val="00361A25"/>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361A25"/>
    <w:pPr>
      <w:tabs>
        <w:tab w:val="center" w:pos="4419"/>
        <w:tab w:val="right" w:pos="8838"/>
      </w:tabs>
    </w:pPr>
    <w:rPr>
      <w:szCs w:val="21"/>
    </w:rPr>
  </w:style>
  <w:style w:type="character" w:customStyle="1" w:styleId="PieddepageCar">
    <w:name w:val="Pied de page Car"/>
    <w:basedOn w:val="Policepardfaut"/>
    <w:link w:val="Pieddepage"/>
    <w:uiPriority w:val="99"/>
    <w:rsid w:val="00361A25"/>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361A25"/>
    <w:pPr>
      <w:ind w:left="720"/>
      <w:contextualSpacing/>
    </w:pPr>
    <w:rPr>
      <w:szCs w:val="21"/>
    </w:rPr>
  </w:style>
  <w:style w:type="paragraph" w:styleId="Textebrut">
    <w:name w:val="Plain Text"/>
    <w:basedOn w:val="Normal"/>
    <w:link w:val="TextebrutCar"/>
    <w:rsid w:val="00361A25"/>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361A25"/>
    <w:rPr>
      <w:rFonts w:ascii="Courier New" w:eastAsia="Times New Roman" w:hAnsi="Courier New" w:cs="Times New Roman"/>
      <w:sz w:val="20"/>
      <w:szCs w:val="20"/>
    </w:rPr>
  </w:style>
  <w:style w:type="paragraph" w:customStyle="1" w:styleId="Prrafodelista2">
    <w:name w:val="Párrafo de lista2"/>
    <w:basedOn w:val="Normal"/>
    <w:rsid w:val="00361A25"/>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361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25"/>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361A25"/>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361A25"/>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361A25"/>
    <w:rPr>
      <w:rFonts w:ascii="Liberation Serif" w:eastAsia="SimSun" w:hAnsi="Liberation Serif" w:cs="Mangal"/>
      <w:sz w:val="24"/>
      <w:szCs w:val="24"/>
      <w:lang w:eastAsia="zh-CN" w:bidi="hi-IN"/>
    </w:rPr>
  </w:style>
  <w:style w:type="paragraph" w:customStyle="1" w:styleId="Encabezamiento">
    <w:name w:val="Encabezamiento"/>
    <w:basedOn w:val="Normal"/>
    <w:rsid w:val="00361A25"/>
    <w:pPr>
      <w:tabs>
        <w:tab w:val="center" w:pos="4252"/>
        <w:tab w:val="right" w:pos="8504"/>
      </w:tabs>
    </w:pPr>
  </w:style>
  <w:style w:type="paragraph" w:customStyle="1" w:styleId="Textoindependiente21">
    <w:name w:val="Texto independiente 21"/>
    <w:basedOn w:val="Normal"/>
    <w:rsid w:val="00361A25"/>
    <w:pPr>
      <w:spacing w:line="360" w:lineRule="auto"/>
      <w:jc w:val="both"/>
    </w:pPr>
    <w:rPr>
      <w:rFonts w:ascii="Arial" w:hAnsi="Arial" w:cs="Arial"/>
      <w:b/>
      <w:sz w:val="28"/>
      <w:szCs w:val="20"/>
      <w:lang w:val="en-US"/>
    </w:rPr>
  </w:style>
  <w:style w:type="paragraph" w:styleId="Sansinterligne">
    <w:name w:val="No Spacing"/>
    <w:uiPriority w:val="1"/>
    <w:qFormat/>
    <w:rsid w:val="00361A25"/>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361A25"/>
    <w:pPr>
      <w:tabs>
        <w:tab w:val="center" w:pos="4419"/>
        <w:tab w:val="right" w:pos="8838"/>
      </w:tabs>
    </w:pPr>
    <w:rPr>
      <w:lang w:val="es-CO"/>
    </w:rPr>
  </w:style>
  <w:style w:type="character" w:customStyle="1" w:styleId="EncabezadoCar1">
    <w:name w:val="Encabezado Car1"/>
    <w:basedOn w:val="Policepardfaut"/>
    <w:uiPriority w:val="99"/>
    <w:semiHidden/>
    <w:rsid w:val="00361A25"/>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361A25"/>
    <w:pPr>
      <w:tabs>
        <w:tab w:val="center" w:pos="4419"/>
        <w:tab w:val="right" w:pos="8838"/>
      </w:tabs>
    </w:pPr>
    <w:rPr>
      <w:szCs w:val="21"/>
    </w:rPr>
  </w:style>
  <w:style w:type="character" w:customStyle="1" w:styleId="PieddepageCar">
    <w:name w:val="Pied de page Car"/>
    <w:basedOn w:val="Policepardfaut"/>
    <w:link w:val="Pieddepage"/>
    <w:uiPriority w:val="99"/>
    <w:rsid w:val="00361A25"/>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361A25"/>
    <w:pPr>
      <w:ind w:left="720"/>
      <w:contextualSpacing/>
    </w:pPr>
    <w:rPr>
      <w:szCs w:val="21"/>
    </w:rPr>
  </w:style>
  <w:style w:type="paragraph" w:styleId="Textebrut">
    <w:name w:val="Plain Text"/>
    <w:basedOn w:val="Normal"/>
    <w:link w:val="TextebrutCar"/>
    <w:rsid w:val="00361A25"/>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361A25"/>
    <w:rPr>
      <w:rFonts w:ascii="Courier New" w:eastAsia="Times New Roman" w:hAnsi="Courier New" w:cs="Times New Roman"/>
      <w:sz w:val="20"/>
      <w:szCs w:val="20"/>
    </w:rPr>
  </w:style>
  <w:style w:type="paragraph" w:customStyle="1" w:styleId="Prrafodelista2">
    <w:name w:val="Párrafo de lista2"/>
    <w:basedOn w:val="Normal"/>
    <w:rsid w:val="00361A25"/>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36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B52E-431C-4ECD-9984-BCFFDF76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2161</Words>
  <Characters>11889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4</cp:revision>
  <dcterms:created xsi:type="dcterms:W3CDTF">2017-02-01T21:11:00Z</dcterms:created>
  <dcterms:modified xsi:type="dcterms:W3CDTF">2017-05-05T18:18:00Z</dcterms:modified>
</cp:coreProperties>
</file>