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0E" w:rsidRPr="0094372D" w:rsidRDefault="00B5610E" w:rsidP="00B5610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5610E" w:rsidRPr="00B5610E" w:rsidRDefault="00B5610E" w:rsidP="00553A20">
      <w:pPr>
        <w:jc w:val="both"/>
        <w:rPr>
          <w:rFonts w:ascii="Arial Narrow" w:hAnsi="Arial Narrow" w:cs="Tahoma"/>
          <w:bCs/>
          <w:i/>
          <w:iCs/>
          <w:sz w:val="16"/>
          <w:szCs w:val="16"/>
          <w:u w:val="single"/>
        </w:rPr>
      </w:pPr>
    </w:p>
    <w:p w:rsidR="00553A20" w:rsidRPr="00F66FF5" w:rsidRDefault="00553A20" w:rsidP="00553A20">
      <w:pPr>
        <w:jc w:val="both"/>
        <w:rPr>
          <w:rFonts w:ascii="Arial Narrow" w:hAnsi="Arial Narrow" w:cs="Tahoma"/>
          <w:bCs/>
          <w:i/>
          <w:iCs/>
          <w:sz w:val="32"/>
          <w:szCs w:val="32"/>
          <w:u w:val="single"/>
        </w:rPr>
      </w:pPr>
      <w:r w:rsidRPr="00F66FF5">
        <w:rPr>
          <w:rFonts w:ascii="Arial Narrow" w:hAnsi="Arial Narrow" w:cs="Tahoma"/>
          <w:bCs/>
          <w:i/>
          <w:iCs/>
          <w:sz w:val="32"/>
          <w:szCs w:val="32"/>
          <w:u w:val="single"/>
        </w:rPr>
        <w:t>ORALIDAD</w:t>
      </w:r>
    </w:p>
    <w:p w:rsidR="00553A20" w:rsidRPr="00F66FF5" w:rsidRDefault="00553A20" w:rsidP="00553A20">
      <w:pPr>
        <w:jc w:val="both"/>
        <w:rPr>
          <w:rFonts w:ascii="Arial Narrow" w:hAnsi="Arial Narrow" w:cs="Arial"/>
          <w:i/>
          <w:sz w:val="22"/>
          <w:szCs w:val="22"/>
        </w:rPr>
      </w:pPr>
    </w:p>
    <w:p w:rsidR="00553A20" w:rsidRPr="005D2E16" w:rsidRDefault="00553A20" w:rsidP="00B5610E">
      <w:pPr>
        <w:tabs>
          <w:tab w:val="left" w:pos="2127"/>
        </w:tabs>
        <w:jc w:val="both"/>
        <w:rPr>
          <w:rFonts w:ascii="Arial Narrow" w:hAnsi="Arial Narrow" w:cs="Tahoma"/>
          <w:sz w:val="16"/>
          <w:szCs w:val="16"/>
        </w:rPr>
      </w:pPr>
      <w:r w:rsidRPr="005D2E16">
        <w:rPr>
          <w:rFonts w:ascii="Arial Narrow" w:hAnsi="Arial Narrow" w:cs="Tahoma"/>
          <w:sz w:val="16"/>
          <w:szCs w:val="16"/>
        </w:rPr>
        <w:t xml:space="preserve">Providencia: </w:t>
      </w:r>
      <w:r w:rsidRPr="005D2E16">
        <w:rPr>
          <w:rFonts w:ascii="Arial Narrow" w:hAnsi="Arial Narrow" w:cs="Tahoma"/>
          <w:sz w:val="16"/>
          <w:szCs w:val="16"/>
        </w:rPr>
        <w:tab/>
        <w:t xml:space="preserve">Sentencia de Segunda Instancia, jueves </w:t>
      </w:r>
      <w:r>
        <w:rPr>
          <w:rFonts w:ascii="Arial Narrow" w:hAnsi="Arial Narrow" w:cs="Tahoma"/>
          <w:sz w:val="16"/>
          <w:szCs w:val="16"/>
        </w:rPr>
        <w:t>26 de enero de 2017</w:t>
      </w:r>
      <w:r w:rsidRPr="005D2E16">
        <w:rPr>
          <w:rFonts w:ascii="Arial Narrow" w:hAnsi="Arial Narrow" w:cs="Tahoma"/>
          <w:sz w:val="16"/>
          <w:szCs w:val="16"/>
        </w:rPr>
        <w:t>.</w:t>
      </w:r>
    </w:p>
    <w:p w:rsidR="00B5610E" w:rsidRPr="005D2E16" w:rsidRDefault="00B5610E" w:rsidP="00B5610E">
      <w:pPr>
        <w:tabs>
          <w:tab w:val="left" w:pos="2127"/>
        </w:tabs>
        <w:jc w:val="both"/>
        <w:rPr>
          <w:rFonts w:ascii="Arial Narrow" w:hAnsi="Arial Narrow" w:cs="Tahoma"/>
          <w:iCs/>
          <w:sz w:val="16"/>
          <w:szCs w:val="16"/>
        </w:rPr>
      </w:pPr>
      <w:r w:rsidRPr="005D2E16">
        <w:rPr>
          <w:rFonts w:ascii="Arial Narrow" w:hAnsi="Arial Narrow" w:cs="Tahoma"/>
          <w:bCs/>
          <w:iCs/>
          <w:sz w:val="16"/>
          <w:szCs w:val="16"/>
        </w:rPr>
        <w:t>Proceso:</w:t>
      </w:r>
      <w:r w:rsidRPr="005D2E16">
        <w:rPr>
          <w:rFonts w:ascii="Arial Narrow" w:hAnsi="Arial Narrow" w:cs="Tahoma"/>
          <w:iCs/>
          <w:sz w:val="16"/>
          <w:szCs w:val="16"/>
        </w:rPr>
        <w:t xml:space="preserve"> </w:t>
      </w:r>
      <w:r w:rsidRPr="005D2E16">
        <w:rPr>
          <w:rFonts w:ascii="Arial Narrow" w:hAnsi="Arial Narrow" w:cs="Tahoma"/>
          <w:iCs/>
          <w:sz w:val="16"/>
          <w:szCs w:val="16"/>
        </w:rPr>
        <w:tab/>
      </w:r>
      <w:r>
        <w:rPr>
          <w:rFonts w:ascii="Arial Narrow" w:hAnsi="Arial Narrow" w:cs="Tahoma"/>
          <w:iCs/>
          <w:sz w:val="16"/>
          <w:szCs w:val="16"/>
        </w:rPr>
        <w:t>Ordinario Laboral – Revoca sentencia que accedió a las pretensiones y niega</w:t>
      </w:r>
    </w:p>
    <w:p w:rsidR="00553A20" w:rsidRPr="005D2E16" w:rsidRDefault="00553A20" w:rsidP="00B5610E">
      <w:pPr>
        <w:tabs>
          <w:tab w:val="left" w:pos="2127"/>
        </w:tabs>
        <w:jc w:val="both"/>
        <w:rPr>
          <w:rFonts w:ascii="Arial Narrow" w:hAnsi="Arial Narrow" w:cs="Tahoma"/>
          <w:bCs/>
          <w:sz w:val="16"/>
          <w:szCs w:val="16"/>
        </w:rPr>
      </w:pPr>
      <w:r w:rsidRPr="005D2E16">
        <w:rPr>
          <w:rFonts w:ascii="Arial Narrow" w:hAnsi="Arial Narrow" w:cs="Tahoma"/>
          <w:bCs/>
          <w:sz w:val="16"/>
          <w:szCs w:val="16"/>
        </w:rPr>
        <w:t xml:space="preserve">Radicación No: </w:t>
      </w:r>
      <w:r w:rsidRPr="005D2E16">
        <w:rPr>
          <w:rFonts w:ascii="Arial Narrow" w:hAnsi="Arial Narrow" w:cs="Tahoma"/>
          <w:bCs/>
          <w:sz w:val="16"/>
          <w:szCs w:val="16"/>
        </w:rPr>
        <w:tab/>
        <w:t>66001-31-05-00</w:t>
      </w:r>
      <w:r>
        <w:rPr>
          <w:rFonts w:ascii="Arial Narrow" w:hAnsi="Arial Narrow" w:cs="Tahoma"/>
          <w:bCs/>
          <w:sz w:val="16"/>
          <w:szCs w:val="16"/>
        </w:rPr>
        <w:t>5--2014-00538-01</w:t>
      </w:r>
    </w:p>
    <w:p w:rsidR="00553A20" w:rsidRPr="005D2E16" w:rsidRDefault="00553A20" w:rsidP="00B5610E">
      <w:pPr>
        <w:tabs>
          <w:tab w:val="left" w:pos="2127"/>
        </w:tabs>
        <w:ind w:left="2262" w:hanging="2262"/>
        <w:jc w:val="both"/>
        <w:rPr>
          <w:rFonts w:ascii="Arial Narrow" w:hAnsi="Arial Narrow" w:cs="Tahoma"/>
          <w:bCs/>
          <w:sz w:val="16"/>
          <w:szCs w:val="16"/>
        </w:rPr>
      </w:pPr>
      <w:r w:rsidRPr="005D2E16">
        <w:rPr>
          <w:rFonts w:ascii="Arial Narrow" w:hAnsi="Arial Narrow" w:cs="Tahoma"/>
          <w:iCs/>
          <w:sz w:val="16"/>
          <w:szCs w:val="16"/>
        </w:rPr>
        <w:t xml:space="preserve">Demandante:                     </w:t>
      </w:r>
      <w:r w:rsidRPr="005D2E16">
        <w:rPr>
          <w:rFonts w:ascii="Arial Narrow" w:hAnsi="Arial Narrow" w:cs="Tahoma"/>
          <w:iCs/>
          <w:sz w:val="16"/>
          <w:szCs w:val="16"/>
        </w:rPr>
        <w:tab/>
      </w:r>
      <w:r>
        <w:rPr>
          <w:rFonts w:ascii="Arial Narrow" w:hAnsi="Arial Narrow" w:cs="Tahoma"/>
          <w:iCs/>
          <w:sz w:val="16"/>
          <w:szCs w:val="16"/>
        </w:rPr>
        <w:t xml:space="preserve">Eduardo Antonio Arias Mejía </w:t>
      </w:r>
      <w:r w:rsidRPr="005D2E16">
        <w:rPr>
          <w:rFonts w:ascii="Arial Narrow" w:hAnsi="Arial Narrow" w:cs="Tahoma"/>
          <w:iCs/>
          <w:sz w:val="16"/>
          <w:szCs w:val="16"/>
        </w:rPr>
        <w:t xml:space="preserve">  </w:t>
      </w:r>
    </w:p>
    <w:p w:rsidR="00553A20" w:rsidRPr="005D2E16" w:rsidRDefault="00553A20" w:rsidP="00B5610E">
      <w:pPr>
        <w:tabs>
          <w:tab w:val="left" w:pos="2127"/>
        </w:tabs>
        <w:ind w:left="2262" w:hanging="2262"/>
        <w:jc w:val="both"/>
        <w:rPr>
          <w:rFonts w:ascii="Arial Narrow" w:hAnsi="Arial Narrow" w:cs="Tahoma"/>
          <w:bCs/>
          <w:sz w:val="16"/>
          <w:szCs w:val="16"/>
        </w:rPr>
      </w:pPr>
      <w:r w:rsidRPr="005D2E16">
        <w:rPr>
          <w:rFonts w:ascii="Arial Narrow" w:hAnsi="Arial Narrow" w:cs="Tahoma"/>
          <w:bCs/>
          <w:sz w:val="16"/>
          <w:szCs w:val="16"/>
        </w:rPr>
        <w:t xml:space="preserve">Demandado:                     </w:t>
      </w:r>
      <w:r w:rsidRPr="005D2E16">
        <w:rPr>
          <w:rFonts w:ascii="Arial Narrow" w:hAnsi="Arial Narrow" w:cs="Tahoma"/>
          <w:bCs/>
          <w:sz w:val="16"/>
          <w:szCs w:val="16"/>
        </w:rPr>
        <w:tab/>
      </w:r>
      <w:proofErr w:type="spellStart"/>
      <w:r w:rsidRPr="005D2E16">
        <w:rPr>
          <w:rFonts w:ascii="Arial Narrow" w:hAnsi="Arial Narrow" w:cs="Tahoma"/>
          <w:bCs/>
          <w:sz w:val="16"/>
          <w:szCs w:val="16"/>
        </w:rPr>
        <w:t>Colpensiones</w:t>
      </w:r>
      <w:proofErr w:type="spellEnd"/>
      <w:r w:rsidRPr="005D2E16">
        <w:rPr>
          <w:rFonts w:ascii="Arial Narrow" w:hAnsi="Arial Narrow" w:cs="Tahoma"/>
          <w:bCs/>
          <w:sz w:val="16"/>
          <w:szCs w:val="16"/>
        </w:rPr>
        <w:t xml:space="preserve"> </w:t>
      </w:r>
    </w:p>
    <w:p w:rsidR="00553A20" w:rsidRPr="005D2E16" w:rsidRDefault="00553A20" w:rsidP="00B5610E">
      <w:pPr>
        <w:tabs>
          <w:tab w:val="left" w:pos="2127"/>
        </w:tabs>
        <w:ind w:left="2127" w:hanging="2127"/>
        <w:jc w:val="both"/>
        <w:rPr>
          <w:rFonts w:ascii="Arial Narrow" w:hAnsi="Arial Narrow" w:cs="Tahoma"/>
          <w:sz w:val="16"/>
          <w:szCs w:val="16"/>
        </w:rPr>
      </w:pPr>
      <w:r w:rsidRPr="005D2E16">
        <w:rPr>
          <w:rFonts w:ascii="Arial Narrow" w:hAnsi="Arial Narrow" w:cs="Tahoma"/>
          <w:sz w:val="16"/>
          <w:szCs w:val="16"/>
        </w:rPr>
        <w:t xml:space="preserve">Juzgado de origen:         </w:t>
      </w:r>
      <w:r w:rsidRPr="005D2E16">
        <w:rPr>
          <w:rFonts w:ascii="Arial Narrow" w:hAnsi="Arial Narrow" w:cs="Tahoma"/>
          <w:sz w:val="16"/>
          <w:szCs w:val="16"/>
        </w:rPr>
        <w:tab/>
      </w:r>
      <w:r>
        <w:rPr>
          <w:rFonts w:ascii="Arial Narrow" w:hAnsi="Arial Narrow" w:cs="Tahoma"/>
          <w:sz w:val="16"/>
          <w:szCs w:val="16"/>
        </w:rPr>
        <w:t xml:space="preserve">Quinto </w:t>
      </w:r>
      <w:r w:rsidRPr="005D2E16">
        <w:rPr>
          <w:rFonts w:ascii="Arial Narrow" w:hAnsi="Arial Narrow" w:cs="Tahoma"/>
          <w:sz w:val="16"/>
          <w:szCs w:val="16"/>
        </w:rPr>
        <w:t>Laboral del Circuito de Pereira</w:t>
      </w:r>
    </w:p>
    <w:p w:rsidR="00553A20" w:rsidRPr="005D2E16" w:rsidRDefault="00553A20" w:rsidP="00553A20">
      <w:pPr>
        <w:jc w:val="both"/>
        <w:rPr>
          <w:rFonts w:ascii="Arial Narrow" w:hAnsi="Arial Narrow" w:cs="Tahoma"/>
          <w:iCs/>
          <w:sz w:val="16"/>
          <w:szCs w:val="16"/>
        </w:rPr>
      </w:pPr>
      <w:r w:rsidRPr="005D2E16">
        <w:rPr>
          <w:rFonts w:ascii="Arial Narrow" w:hAnsi="Arial Narrow" w:cs="Tahoma"/>
          <w:iCs/>
          <w:sz w:val="16"/>
          <w:szCs w:val="16"/>
        </w:rPr>
        <w:t xml:space="preserve">Magistrado Ponente:      </w:t>
      </w:r>
      <w:r w:rsidRPr="005D2E16">
        <w:rPr>
          <w:rFonts w:ascii="Arial Narrow" w:hAnsi="Arial Narrow" w:cs="Tahoma"/>
          <w:iCs/>
          <w:sz w:val="16"/>
          <w:szCs w:val="16"/>
        </w:rPr>
        <w:tab/>
        <w:t>Francisco Javier Tamayo Tabares.</w:t>
      </w:r>
    </w:p>
    <w:p w:rsidR="00B5610E" w:rsidRDefault="00B5610E" w:rsidP="00062112">
      <w:pPr>
        <w:ind w:left="2832" w:hanging="2832"/>
        <w:jc w:val="both"/>
        <w:rPr>
          <w:rFonts w:ascii="Arial Narrow" w:hAnsi="Arial Narrow" w:cs="Tahoma"/>
          <w:bCs/>
          <w:sz w:val="16"/>
          <w:szCs w:val="16"/>
        </w:rPr>
      </w:pPr>
    </w:p>
    <w:p w:rsidR="00E461B2" w:rsidRPr="00062112" w:rsidRDefault="00553A20" w:rsidP="00B5610E">
      <w:pPr>
        <w:jc w:val="both"/>
        <w:rPr>
          <w:rFonts w:ascii="Arial Narrow" w:hAnsi="Arial Narrow"/>
          <w:sz w:val="16"/>
          <w:szCs w:val="16"/>
          <w:lang w:eastAsia="en-US"/>
        </w:rPr>
      </w:pPr>
      <w:r w:rsidRPr="00062112">
        <w:rPr>
          <w:rFonts w:ascii="Arial Narrow" w:hAnsi="Arial Narrow" w:cs="Tahoma"/>
          <w:bCs/>
          <w:sz w:val="16"/>
          <w:szCs w:val="16"/>
        </w:rPr>
        <w:t xml:space="preserve">Tema a tratar:    </w:t>
      </w:r>
      <w:r w:rsidRPr="00062112">
        <w:rPr>
          <w:rFonts w:ascii="Arial Narrow" w:hAnsi="Arial Narrow" w:cs="Tahoma"/>
          <w:bCs/>
          <w:sz w:val="16"/>
          <w:szCs w:val="16"/>
        </w:rPr>
        <w:tab/>
      </w:r>
      <w:r w:rsidR="00B5610E">
        <w:rPr>
          <w:rFonts w:ascii="Arial Narrow" w:hAnsi="Arial Narrow" w:cs="Tahoma"/>
          <w:bCs/>
          <w:sz w:val="16"/>
          <w:szCs w:val="16"/>
        </w:rPr>
        <w:tab/>
      </w:r>
      <w:r w:rsidR="00B5610E" w:rsidRPr="00062112">
        <w:rPr>
          <w:rFonts w:ascii="Arial Narrow" w:hAnsi="Arial Narrow" w:cs="Tahoma"/>
          <w:b/>
          <w:bCs/>
          <w:sz w:val="16"/>
          <w:szCs w:val="16"/>
        </w:rPr>
        <w:t>DE LA COMPATIBILIDAD ENTRE LA INDEMNIZACIÓN SUSTITUTIVA DE LA PENSIÓN DE VEJEZ Y LA PENSIÓN DE SOBREVIVIENTES DE ORIGEN COMÚN. CONDICIÓN MÁS BENEFICIOSA.</w:t>
      </w:r>
      <w:r w:rsidR="00E461B2" w:rsidRPr="00062112">
        <w:rPr>
          <w:rFonts w:ascii="Arial Narrow" w:hAnsi="Arial Narrow" w:cs="Tahoma"/>
          <w:b/>
          <w:bCs/>
          <w:sz w:val="16"/>
          <w:szCs w:val="16"/>
        </w:rPr>
        <w:t xml:space="preserve"> </w:t>
      </w:r>
      <w:r w:rsidR="00E461B2" w:rsidRPr="00062112">
        <w:rPr>
          <w:rFonts w:ascii="Arial Narrow" w:hAnsi="Arial Narrow" w:cs="Tahoma"/>
          <w:bCs/>
          <w:sz w:val="16"/>
          <w:szCs w:val="16"/>
        </w:rPr>
        <w:t>No es igual que la indemnización la haya recibido en vida el causante de la prestación, que le sea reconocida al aspirante de la pensión de sobrevivientes. En el primer caso</w:t>
      </w:r>
      <w:r w:rsidR="00A37B19" w:rsidRPr="00062112">
        <w:rPr>
          <w:rFonts w:ascii="Arial Narrow" w:hAnsi="Arial Narrow" w:cs="Tahoma"/>
          <w:bCs/>
          <w:sz w:val="16"/>
          <w:szCs w:val="16"/>
        </w:rPr>
        <w:t>,</w:t>
      </w:r>
      <w:r w:rsidR="00E461B2" w:rsidRPr="00062112">
        <w:rPr>
          <w:rFonts w:ascii="Arial Narrow" w:hAnsi="Arial Narrow" w:cs="Tahoma"/>
          <w:bCs/>
          <w:sz w:val="16"/>
          <w:szCs w:val="16"/>
        </w:rPr>
        <w:t xml:space="preserve"> pesaría en contra la incompatibilidad prevista en  los artículos 2 y 49 del Acuerdo 049 de 1990, </w:t>
      </w:r>
      <w:r w:rsidR="000024B3" w:rsidRPr="00062112">
        <w:rPr>
          <w:rFonts w:ascii="Arial Narrow" w:hAnsi="Arial Narrow" w:cs="Tahoma"/>
          <w:bCs/>
          <w:sz w:val="16"/>
          <w:szCs w:val="16"/>
        </w:rPr>
        <w:t xml:space="preserve"> </w:t>
      </w:r>
      <w:r w:rsidR="00E461B2" w:rsidRPr="00062112">
        <w:rPr>
          <w:rFonts w:ascii="Arial Narrow" w:hAnsi="Arial Narrow" w:cs="Tahoma"/>
          <w:bCs/>
          <w:sz w:val="16"/>
          <w:szCs w:val="16"/>
        </w:rPr>
        <w:t xml:space="preserve">En el segundo, </w:t>
      </w:r>
      <w:r w:rsidR="00E461B2" w:rsidRPr="00062112">
        <w:rPr>
          <w:rFonts w:ascii="Arial Narrow" w:hAnsi="Arial Narrow"/>
          <w:sz w:val="16"/>
          <w:szCs w:val="16"/>
          <w:lang w:eastAsia="en-US"/>
        </w:rPr>
        <w:t>las Salas de Decisión números 1 y 3 de esta Corporación, por mayoría de sus integrantes, han accedido a la gracia pensional de sobrevivencia o invalidez, y no a la mera indemnización sustitutiva, en virtud de tal principio constitucional, incluso cuando el comparativo del Acuerdo 049 de 1990, aprobado por el Decreto 0758 de hogaño, de cuya fuente se pretende dimanar el derecho, se haga a través de las Leyes 797 y 860 de 2003, hipótesis que no es la que se o</w:t>
      </w:r>
      <w:r w:rsidR="00062112" w:rsidRPr="00062112">
        <w:rPr>
          <w:rFonts w:ascii="Arial Narrow" w:hAnsi="Arial Narrow"/>
          <w:sz w:val="16"/>
          <w:szCs w:val="16"/>
          <w:lang w:eastAsia="en-US"/>
        </w:rPr>
        <w:t>frece en el sub-lite, dado que la</w:t>
      </w:r>
      <w:r w:rsidR="00E461B2" w:rsidRPr="00062112">
        <w:rPr>
          <w:rFonts w:ascii="Arial Narrow" w:hAnsi="Arial Narrow"/>
          <w:sz w:val="16"/>
          <w:szCs w:val="16"/>
          <w:lang w:eastAsia="en-US"/>
        </w:rPr>
        <w:t xml:space="preserve"> causante ya había recibido la indemnización sustitutiva de la pensión de vejez.</w:t>
      </w:r>
    </w:p>
    <w:p w:rsidR="00A37B19" w:rsidRDefault="00A37B19" w:rsidP="00A37B19">
      <w:pPr>
        <w:ind w:firstLine="709"/>
        <w:jc w:val="both"/>
        <w:rPr>
          <w:rFonts w:ascii="Arial Narrow" w:hAnsi="Arial Narrow"/>
          <w:sz w:val="20"/>
          <w:lang w:eastAsia="en-US"/>
        </w:rPr>
      </w:pPr>
    </w:p>
    <w:p w:rsidR="00062112" w:rsidRPr="00A37B19" w:rsidRDefault="00062112" w:rsidP="00A37B19">
      <w:pPr>
        <w:ind w:firstLine="709"/>
        <w:jc w:val="both"/>
        <w:rPr>
          <w:rFonts w:ascii="Arial Narrow" w:hAnsi="Arial Narrow"/>
          <w:sz w:val="20"/>
          <w:lang w:eastAsia="en-US"/>
        </w:rPr>
      </w:pPr>
    </w:p>
    <w:p w:rsidR="00553A20" w:rsidRPr="00C53680" w:rsidRDefault="00553A20" w:rsidP="00553A20">
      <w:pPr>
        <w:spacing w:line="276" w:lineRule="auto"/>
        <w:ind w:left="2340" w:hanging="1440"/>
        <w:jc w:val="both"/>
        <w:rPr>
          <w:rFonts w:ascii="Arial Narrow" w:hAnsi="Arial Narrow" w:cs="Tahoma"/>
          <w:b/>
          <w:sz w:val="29"/>
          <w:szCs w:val="29"/>
        </w:rPr>
      </w:pPr>
      <w:r w:rsidRPr="00C53680">
        <w:rPr>
          <w:rFonts w:ascii="Arial Narrow" w:hAnsi="Arial Narrow" w:cs="Tahoma"/>
          <w:b/>
          <w:sz w:val="29"/>
          <w:szCs w:val="29"/>
          <w:u w:val="single"/>
        </w:rPr>
        <w:t>AUDIENCIA PÚBLICA</w:t>
      </w:r>
      <w:r w:rsidRPr="00C53680">
        <w:rPr>
          <w:rFonts w:ascii="Arial Narrow" w:hAnsi="Arial Narrow" w:cs="Tahoma"/>
          <w:b/>
          <w:sz w:val="29"/>
          <w:szCs w:val="29"/>
        </w:rPr>
        <w:t>:</w:t>
      </w:r>
    </w:p>
    <w:p w:rsidR="00553A20" w:rsidRPr="00B5610E" w:rsidRDefault="00553A20" w:rsidP="00B5610E">
      <w:pPr>
        <w:pStyle w:val="Sansinterligne"/>
        <w:spacing w:line="360" w:lineRule="auto"/>
        <w:rPr>
          <w:sz w:val="28"/>
          <w:szCs w:val="28"/>
        </w:rPr>
      </w:pPr>
      <w:r w:rsidRPr="008421FB">
        <w:tab/>
      </w:r>
    </w:p>
    <w:p w:rsidR="00553A20" w:rsidRPr="00B5610E" w:rsidRDefault="00553A20" w:rsidP="00B5610E">
      <w:pPr>
        <w:spacing w:line="360" w:lineRule="auto"/>
        <w:ind w:firstLine="851"/>
        <w:jc w:val="both"/>
        <w:rPr>
          <w:rFonts w:ascii="Arial Narrow" w:eastAsia="Calibri" w:hAnsi="Arial Narrow" w:cs="Arial"/>
          <w:sz w:val="28"/>
          <w:szCs w:val="28"/>
          <w:lang w:val="es-CO" w:eastAsia="en-US"/>
        </w:rPr>
      </w:pPr>
      <w:r w:rsidRPr="00B5610E">
        <w:rPr>
          <w:rFonts w:ascii="Arial Narrow" w:eastAsia="Calibri" w:hAnsi="Arial Narrow" w:cs="Arial"/>
          <w:sz w:val="28"/>
          <w:szCs w:val="28"/>
          <w:lang w:val="es-CO" w:eastAsia="en-US"/>
        </w:rPr>
        <w:t xml:space="preserve">Pereira, hoy veintiséis (26) de enero de dos mil diecisiete (2017), siendo las nueve y cuarenta y cinco de la mañana (09:45 a.m.) </w:t>
      </w:r>
      <w:r w:rsidRPr="00B5610E">
        <w:rPr>
          <w:rFonts w:ascii="Arial Narrow" w:hAnsi="Arial Narrow" w:cs="Tahoma"/>
          <w:bCs/>
          <w:color w:val="000000"/>
          <w:sz w:val="28"/>
          <w:szCs w:val="28"/>
          <w:lang w:val="es-ES"/>
        </w:rPr>
        <w:t xml:space="preserve">reunidos en la Sala de Audiencia las magistradas y el suscrito magistrado de la Sala Laboral del Tribunal de Pereira,  declaran abierto el acto, el cual tiene por objeto decidir el grado jurisdiccional de consulta </w:t>
      </w:r>
      <w:r w:rsidR="00C330DB" w:rsidRPr="00B5610E">
        <w:rPr>
          <w:rFonts w:ascii="Arial Narrow" w:hAnsi="Arial Narrow" w:cs="Tahoma"/>
          <w:bCs/>
          <w:color w:val="000000"/>
          <w:sz w:val="28"/>
          <w:szCs w:val="28"/>
          <w:lang w:val="es-ES"/>
        </w:rPr>
        <w:t xml:space="preserve">de </w:t>
      </w:r>
      <w:r w:rsidRPr="00B5610E">
        <w:rPr>
          <w:rFonts w:ascii="Arial Narrow" w:hAnsi="Arial Narrow" w:cs="Tahoma"/>
          <w:bCs/>
          <w:color w:val="000000"/>
          <w:sz w:val="28"/>
          <w:szCs w:val="28"/>
          <w:lang w:val="es-ES"/>
        </w:rPr>
        <w:t xml:space="preserve">la sentencia proferida el 10 de febrero de 2016 por el </w:t>
      </w:r>
      <w:r w:rsidRPr="00B5610E">
        <w:rPr>
          <w:rFonts w:ascii="Arial Narrow" w:hAnsi="Arial Narrow" w:cs="Tahoma"/>
          <w:sz w:val="28"/>
          <w:szCs w:val="28"/>
        </w:rPr>
        <w:t>Juzgado Quinto  Laboral del Circuito de Pereira</w:t>
      </w:r>
      <w:r w:rsidRPr="00B5610E">
        <w:rPr>
          <w:rFonts w:ascii="Arial Narrow" w:hAnsi="Arial Narrow" w:cs="Arial"/>
          <w:sz w:val="28"/>
          <w:szCs w:val="28"/>
        </w:rPr>
        <w:t xml:space="preserve">, dentro del proceso ordinario laboral </w:t>
      </w:r>
      <w:r w:rsidR="00C330DB" w:rsidRPr="00B5610E">
        <w:rPr>
          <w:rFonts w:ascii="Arial Narrow" w:hAnsi="Arial Narrow" w:cs="Arial"/>
          <w:sz w:val="28"/>
          <w:szCs w:val="28"/>
        </w:rPr>
        <w:t xml:space="preserve">que </w:t>
      </w:r>
      <w:r w:rsidR="00C330DB" w:rsidRPr="00B5610E">
        <w:rPr>
          <w:rFonts w:ascii="Arial Narrow" w:hAnsi="Arial Narrow" w:cs="Arial"/>
          <w:i/>
          <w:sz w:val="28"/>
          <w:szCs w:val="28"/>
        </w:rPr>
        <w:t xml:space="preserve">Eduardo Antonio Arias Mejía </w:t>
      </w:r>
      <w:r w:rsidR="00C330DB" w:rsidRPr="00B5610E">
        <w:rPr>
          <w:rFonts w:ascii="Arial Narrow" w:hAnsi="Arial Narrow" w:cs="Arial"/>
          <w:sz w:val="28"/>
          <w:szCs w:val="28"/>
        </w:rPr>
        <w:t>promueve</w:t>
      </w:r>
      <w:r w:rsidR="00C330DB" w:rsidRPr="00B5610E">
        <w:rPr>
          <w:rFonts w:ascii="Arial Narrow" w:hAnsi="Arial Narrow" w:cs="Arial"/>
          <w:i/>
          <w:sz w:val="28"/>
          <w:szCs w:val="28"/>
        </w:rPr>
        <w:t xml:space="preserve"> </w:t>
      </w:r>
      <w:r w:rsidRPr="00B5610E">
        <w:rPr>
          <w:rFonts w:ascii="Arial Narrow" w:hAnsi="Arial Narrow" w:cs="Arial"/>
          <w:sz w:val="28"/>
          <w:szCs w:val="28"/>
        </w:rPr>
        <w:t>co</w:t>
      </w:r>
      <w:r w:rsidR="00C330DB" w:rsidRPr="00B5610E">
        <w:rPr>
          <w:rFonts w:ascii="Arial Narrow" w:hAnsi="Arial Narrow" w:cs="Arial"/>
          <w:sz w:val="28"/>
          <w:szCs w:val="28"/>
        </w:rPr>
        <w:t>ntra C</w:t>
      </w:r>
      <w:r w:rsidRPr="00B5610E">
        <w:rPr>
          <w:rFonts w:ascii="Arial Narrow" w:hAnsi="Arial Narrow" w:cs="Arial"/>
          <w:i/>
          <w:sz w:val="28"/>
          <w:szCs w:val="28"/>
        </w:rPr>
        <w:t>olpensiones</w:t>
      </w:r>
      <w:r w:rsidRPr="00B5610E">
        <w:rPr>
          <w:rFonts w:ascii="Arial Narrow" w:hAnsi="Arial Narrow" w:cs="Arial"/>
          <w:b/>
          <w:i/>
          <w:sz w:val="28"/>
          <w:szCs w:val="28"/>
        </w:rPr>
        <w:t>.</w:t>
      </w:r>
      <w:r w:rsidRPr="00B5610E">
        <w:rPr>
          <w:rFonts w:ascii="Arial Narrow" w:hAnsi="Arial Narrow" w:cs="Arial"/>
          <w:bCs/>
          <w:iCs/>
          <w:sz w:val="28"/>
          <w:szCs w:val="28"/>
        </w:rPr>
        <w:t xml:space="preserve"> </w:t>
      </w:r>
    </w:p>
    <w:p w:rsidR="00553A20" w:rsidRPr="00B5610E" w:rsidRDefault="00553A20" w:rsidP="00B5610E">
      <w:pPr>
        <w:pStyle w:val="Sansinterligne"/>
        <w:spacing w:line="360" w:lineRule="auto"/>
        <w:rPr>
          <w:sz w:val="28"/>
          <w:szCs w:val="28"/>
          <w:lang w:val="es-ES"/>
        </w:rPr>
      </w:pPr>
      <w:r w:rsidRPr="00B5610E">
        <w:rPr>
          <w:sz w:val="28"/>
          <w:szCs w:val="28"/>
          <w:lang w:val="es-ES"/>
        </w:rPr>
        <w:t> </w:t>
      </w:r>
    </w:p>
    <w:p w:rsidR="00553A20" w:rsidRPr="00B5610E" w:rsidRDefault="00553A20" w:rsidP="00B5610E">
      <w:pPr>
        <w:shd w:val="clear" w:color="auto" w:fill="FFFFFF"/>
        <w:spacing w:line="360" w:lineRule="auto"/>
        <w:ind w:firstLine="851"/>
        <w:jc w:val="both"/>
        <w:rPr>
          <w:rFonts w:ascii="Arial Narrow" w:hAnsi="Arial Narrow" w:cs="Tahoma"/>
          <w:b/>
          <w:bCs/>
          <w:color w:val="000000"/>
          <w:sz w:val="28"/>
          <w:szCs w:val="28"/>
          <w:lang w:val="es-ES"/>
        </w:rPr>
      </w:pPr>
      <w:r w:rsidRPr="00B5610E">
        <w:rPr>
          <w:rFonts w:ascii="Arial Narrow" w:hAnsi="Arial Narrow" w:cs="Tahoma"/>
          <w:b/>
          <w:bCs/>
          <w:color w:val="000000"/>
          <w:sz w:val="28"/>
          <w:szCs w:val="28"/>
          <w:lang w:val="es-ES"/>
        </w:rPr>
        <w:t>IDENTIFICACIÓN DE LOS PRESENTES:</w:t>
      </w:r>
    </w:p>
    <w:p w:rsidR="00553A20" w:rsidRPr="00B5610E" w:rsidRDefault="00553A20" w:rsidP="00B5610E">
      <w:pPr>
        <w:pStyle w:val="Sansinterligne"/>
        <w:rPr>
          <w:sz w:val="28"/>
          <w:szCs w:val="28"/>
        </w:rPr>
      </w:pPr>
    </w:p>
    <w:p w:rsidR="00553A20" w:rsidRPr="00B5610E" w:rsidRDefault="00553A20" w:rsidP="00B5610E">
      <w:pPr>
        <w:pStyle w:val="Paragraphedeliste"/>
        <w:numPr>
          <w:ilvl w:val="0"/>
          <w:numId w:val="1"/>
        </w:numPr>
        <w:shd w:val="clear" w:color="auto" w:fill="FFFFFF"/>
        <w:spacing w:line="360" w:lineRule="auto"/>
        <w:jc w:val="both"/>
        <w:rPr>
          <w:rFonts w:ascii="Arial Narrow" w:hAnsi="Arial Narrow" w:cs="Tahoma"/>
          <w:b/>
          <w:bCs/>
          <w:color w:val="000000"/>
          <w:sz w:val="28"/>
          <w:szCs w:val="28"/>
          <w:lang w:val="es-ES"/>
        </w:rPr>
      </w:pPr>
      <w:r w:rsidRPr="00B5610E">
        <w:rPr>
          <w:rFonts w:ascii="Arial Narrow" w:hAnsi="Arial Narrow" w:cs="Tahoma"/>
          <w:b/>
          <w:bCs/>
          <w:color w:val="000000"/>
          <w:sz w:val="28"/>
          <w:szCs w:val="28"/>
          <w:lang w:val="es-ES"/>
        </w:rPr>
        <w:t xml:space="preserve">ANTECEDENTES </w:t>
      </w:r>
    </w:p>
    <w:p w:rsidR="00553A20" w:rsidRPr="00B5610E" w:rsidRDefault="00553A20" w:rsidP="00B5610E">
      <w:pPr>
        <w:pStyle w:val="Sansinterligne"/>
        <w:rPr>
          <w:sz w:val="28"/>
          <w:szCs w:val="28"/>
        </w:rPr>
      </w:pPr>
    </w:p>
    <w:p w:rsidR="00553A20" w:rsidRPr="00B5610E" w:rsidRDefault="005D5CC2" w:rsidP="00B5610E">
      <w:pPr>
        <w:spacing w:line="360" w:lineRule="auto"/>
        <w:ind w:firstLine="900"/>
        <w:jc w:val="both"/>
        <w:rPr>
          <w:rFonts w:ascii="Arial Narrow" w:hAnsi="Arial Narrow" w:cs="Tahoma"/>
          <w:sz w:val="28"/>
          <w:szCs w:val="28"/>
        </w:rPr>
      </w:pPr>
      <w:r w:rsidRPr="00B5610E">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 el demandante Eduardo Antonio Arias Mejía</w:t>
      </w:r>
      <w:r w:rsidRPr="00B5610E">
        <w:rPr>
          <w:rFonts w:ascii="Arial Narrow" w:hAnsi="Arial Narrow" w:cs="Tahoma"/>
          <w:b/>
          <w:sz w:val="28"/>
          <w:szCs w:val="28"/>
        </w:rPr>
        <w:t>,</w:t>
      </w:r>
      <w:r w:rsidRPr="00B5610E">
        <w:rPr>
          <w:rFonts w:ascii="Arial Narrow" w:hAnsi="Arial Narrow" w:cs="Tahoma"/>
          <w:sz w:val="28"/>
          <w:szCs w:val="28"/>
        </w:rPr>
        <w:t xml:space="preserve"> demandó a Colpensiones para que, previos los trámites del proceso ordinario, en aplicación del principio de la condición más beneficiosa se le reconozca y pague la pensión de sobrevivientes, a partir del 25 de marzo de 2012, más el retroactivo, los intereses de mora y las costas procesales. </w:t>
      </w:r>
    </w:p>
    <w:p w:rsidR="00553A20" w:rsidRPr="00B5610E" w:rsidRDefault="00553A20" w:rsidP="00B5610E">
      <w:pPr>
        <w:pStyle w:val="Sansinterligne"/>
        <w:rPr>
          <w:sz w:val="28"/>
          <w:szCs w:val="28"/>
        </w:rPr>
      </w:pPr>
    </w:p>
    <w:p w:rsidR="00BF528A" w:rsidRPr="00B5610E" w:rsidRDefault="00553A20" w:rsidP="00B5610E">
      <w:pPr>
        <w:spacing w:line="360" w:lineRule="auto"/>
        <w:ind w:firstLine="708"/>
        <w:jc w:val="both"/>
        <w:rPr>
          <w:rFonts w:ascii="Arial Narrow" w:hAnsi="Arial Narrow" w:cs="Tahoma"/>
          <w:sz w:val="28"/>
          <w:szCs w:val="28"/>
        </w:rPr>
      </w:pPr>
      <w:r w:rsidRPr="00B5610E">
        <w:rPr>
          <w:rFonts w:ascii="Arial Narrow" w:hAnsi="Arial Narrow" w:cs="Tahoma"/>
          <w:sz w:val="28"/>
          <w:szCs w:val="28"/>
        </w:rPr>
        <w:t>Fundamenta sus pedimentos en que</w:t>
      </w:r>
      <w:r w:rsidR="005D5CC2" w:rsidRPr="00B5610E">
        <w:rPr>
          <w:rFonts w:ascii="Arial Narrow" w:hAnsi="Arial Narrow" w:cs="Tahoma"/>
          <w:sz w:val="28"/>
          <w:szCs w:val="28"/>
        </w:rPr>
        <w:t xml:space="preserve"> el 11 de mayo de 1953 contrajo nupcias por el rito católico con la señora Olga Esther Aguirre; </w:t>
      </w:r>
      <w:r w:rsidR="00BF528A" w:rsidRPr="00B5610E">
        <w:rPr>
          <w:rFonts w:ascii="Arial Narrow" w:hAnsi="Arial Narrow" w:cs="Tahoma"/>
          <w:sz w:val="28"/>
          <w:szCs w:val="28"/>
        </w:rPr>
        <w:t xml:space="preserve">que convivieron bajo el mismo </w:t>
      </w:r>
      <w:r w:rsidR="00BF528A" w:rsidRPr="00B5610E">
        <w:rPr>
          <w:rFonts w:ascii="Arial Narrow" w:hAnsi="Arial Narrow" w:cs="Tahoma"/>
          <w:sz w:val="28"/>
          <w:szCs w:val="28"/>
        </w:rPr>
        <w:lastRenderedPageBreak/>
        <w:t xml:space="preserve">techo, compartiendo lecho y mesa, y nunca se llegaron a separar hasta </w:t>
      </w:r>
      <w:r w:rsidR="003D5B02" w:rsidRPr="00B5610E">
        <w:rPr>
          <w:rFonts w:ascii="Arial Narrow" w:hAnsi="Arial Narrow" w:cs="Tahoma"/>
          <w:sz w:val="28"/>
          <w:szCs w:val="28"/>
        </w:rPr>
        <w:t xml:space="preserve">el </w:t>
      </w:r>
      <w:r w:rsidR="00BF528A" w:rsidRPr="00B5610E">
        <w:rPr>
          <w:rFonts w:ascii="Arial Narrow" w:hAnsi="Arial Narrow" w:cs="Tahoma"/>
          <w:sz w:val="28"/>
          <w:szCs w:val="28"/>
        </w:rPr>
        <w:t xml:space="preserve">deceso de aquella, esto es, el 25 de marzo de 2012; que presentó ante la entidad demandada, </w:t>
      </w:r>
      <w:r w:rsidR="003D5B02" w:rsidRPr="00B5610E">
        <w:rPr>
          <w:rFonts w:ascii="Arial Narrow" w:hAnsi="Arial Narrow" w:cs="Tahoma"/>
          <w:sz w:val="28"/>
          <w:szCs w:val="28"/>
        </w:rPr>
        <w:t>la correspondiente solicitud pensional por sobrevivencia, pero le fue negada a</w:t>
      </w:r>
      <w:r w:rsidR="00BF528A" w:rsidRPr="00B5610E">
        <w:rPr>
          <w:rFonts w:ascii="Arial Narrow" w:hAnsi="Arial Narrow" w:cs="Tahoma"/>
          <w:sz w:val="28"/>
          <w:szCs w:val="28"/>
        </w:rPr>
        <w:t xml:space="preserve"> través de la Resolución GNR 136548 de 2014</w:t>
      </w:r>
      <w:r w:rsidR="003D5B02" w:rsidRPr="00B5610E">
        <w:rPr>
          <w:rFonts w:ascii="Arial Narrow" w:hAnsi="Arial Narrow" w:cs="Tahoma"/>
          <w:sz w:val="28"/>
          <w:szCs w:val="28"/>
        </w:rPr>
        <w:t xml:space="preserve">, por haber cobrado en vida la afiliada la indemnización sustitutiva de la pensión. </w:t>
      </w:r>
      <w:r w:rsidR="00BF528A" w:rsidRPr="00B5610E">
        <w:rPr>
          <w:rFonts w:ascii="Arial Narrow" w:hAnsi="Arial Narrow" w:cs="Tahoma"/>
          <w:sz w:val="28"/>
          <w:szCs w:val="28"/>
        </w:rPr>
        <w:t xml:space="preserve">Indica que </w:t>
      </w:r>
      <w:r w:rsidR="003D5B02" w:rsidRPr="00B5610E">
        <w:rPr>
          <w:rFonts w:ascii="Arial Narrow" w:hAnsi="Arial Narrow" w:cs="Tahoma"/>
          <w:sz w:val="28"/>
          <w:szCs w:val="28"/>
        </w:rPr>
        <w:t>su esposa cotizó en el régimen de prima media un total de 539.29 semanas, todas con antelación al 1º de abril de 1993</w:t>
      </w:r>
      <w:r w:rsidR="00582674" w:rsidRPr="00B5610E">
        <w:rPr>
          <w:rFonts w:ascii="Arial Narrow" w:hAnsi="Arial Narrow" w:cs="Tahoma"/>
          <w:sz w:val="28"/>
          <w:szCs w:val="28"/>
        </w:rPr>
        <w:t>.</w:t>
      </w:r>
    </w:p>
    <w:p w:rsidR="00553A20" w:rsidRPr="00B5610E" w:rsidRDefault="00553A20" w:rsidP="00B5610E">
      <w:pPr>
        <w:pStyle w:val="Sansinterligne"/>
        <w:spacing w:line="360" w:lineRule="auto"/>
        <w:rPr>
          <w:sz w:val="28"/>
          <w:szCs w:val="28"/>
        </w:rPr>
      </w:pPr>
    </w:p>
    <w:p w:rsidR="00C64EB9" w:rsidRPr="00B5610E" w:rsidRDefault="00770B16" w:rsidP="00B5610E">
      <w:pPr>
        <w:spacing w:line="360" w:lineRule="auto"/>
        <w:ind w:firstLine="900"/>
        <w:jc w:val="both"/>
        <w:rPr>
          <w:rFonts w:ascii="Arial Narrow" w:hAnsi="Arial Narrow" w:cs="Tahoma"/>
          <w:sz w:val="28"/>
          <w:szCs w:val="28"/>
        </w:rPr>
      </w:pPr>
      <w:r w:rsidRPr="00B5610E">
        <w:rPr>
          <w:rFonts w:ascii="Arial Narrow" w:hAnsi="Arial Narrow" w:cs="Tahoma"/>
          <w:sz w:val="28"/>
          <w:szCs w:val="28"/>
        </w:rPr>
        <w:t xml:space="preserve">Admitida la demanda, se dispuso el traslado del caso a la sociedad demanda, quien </w:t>
      </w:r>
      <w:r w:rsidR="00C64EB9" w:rsidRPr="00B5610E">
        <w:rPr>
          <w:rFonts w:ascii="Arial Narrow" w:hAnsi="Arial Narrow" w:cs="Tahoma"/>
          <w:sz w:val="28"/>
          <w:szCs w:val="28"/>
        </w:rPr>
        <w:t xml:space="preserve">guardó silencio </w:t>
      </w:r>
      <w:r w:rsidR="0068404F" w:rsidRPr="00B5610E">
        <w:rPr>
          <w:rFonts w:ascii="Arial Narrow" w:hAnsi="Arial Narrow" w:cs="Tahoma"/>
          <w:sz w:val="28"/>
          <w:szCs w:val="28"/>
        </w:rPr>
        <w:t>dentro d</w:t>
      </w:r>
      <w:r w:rsidR="00C64EB9" w:rsidRPr="00B5610E">
        <w:rPr>
          <w:rFonts w:ascii="Arial Narrow" w:hAnsi="Arial Narrow" w:cs="Tahoma"/>
          <w:sz w:val="28"/>
          <w:szCs w:val="28"/>
        </w:rPr>
        <w:t>el término otorgado para descorrer el traslado.</w:t>
      </w:r>
    </w:p>
    <w:p w:rsidR="00553A20" w:rsidRPr="00B5610E" w:rsidRDefault="00553A20" w:rsidP="00B5610E">
      <w:pPr>
        <w:pStyle w:val="Sansinterligne"/>
        <w:spacing w:line="360" w:lineRule="auto"/>
        <w:rPr>
          <w:sz w:val="28"/>
          <w:szCs w:val="28"/>
        </w:rPr>
      </w:pPr>
    </w:p>
    <w:p w:rsidR="00553A20" w:rsidRPr="00B5610E" w:rsidRDefault="00553A20" w:rsidP="00B5610E">
      <w:pPr>
        <w:spacing w:line="360" w:lineRule="auto"/>
        <w:ind w:firstLine="900"/>
        <w:jc w:val="both"/>
        <w:rPr>
          <w:rFonts w:ascii="Arial Narrow" w:hAnsi="Arial Narrow" w:cs="Tahoma"/>
          <w:b/>
          <w:i/>
          <w:iCs/>
          <w:sz w:val="28"/>
          <w:szCs w:val="28"/>
        </w:rPr>
      </w:pPr>
      <w:r w:rsidRPr="00B5610E">
        <w:rPr>
          <w:rFonts w:ascii="Arial Narrow" w:hAnsi="Arial Narrow" w:cs="Tahoma"/>
          <w:b/>
          <w:sz w:val="28"/>
          <w:szCs w:val="28"/>
        </w:rPr>
        <w:t xml:space="preserve">  </w:t>
      </w:r>
      <w:r w:rsidRPr="00B5610E">
        <w:rPr>
          <w:rFonts w:ascii="Arial Narrow" w:hAnsi="Arial Narrow" w:cs="Tahoma"/>
          <w:b/>
          <w:i/>
          <w:sz w:val="28"/>
          <w:szCs w:val="28"/>
        </w:rPr>
        <w:t xml:space="preserve">II. </w:t>
      </w:r>
      <w:r w:rsidRPr="00B5610E">
        <w:rPr>
          <w:rFonts w:ascii="Arial Narrow" w:hAnsi="Arial Narrow" w:cs="Tahoma"/>
          <w:b/>
          <w:i/>
          <w:iCs/>
          <w:sz w:val="28"/>
          <w:szCs w:val="28"/>
        </w:rPr>
        <w:t>SENTENCIA DEL JUZGADO</w:t>
      </w:r>
    </w:p>
    <w:p w:rsidR="00553A20" w:rsidRPr="00B5610E" w:rsidRDefault="00553A20" w:rsidP="00B5610E">
      <w:pPr>
        <w:pStyle w:val="Sansinterligne"/>
        <w:spacing w:line="360" w:lineRule="auto"/>
        <w:rPr>
          <w:sz w:val="28"/>
          <w:szCs w:val="28"/>
        </w:rPr>
      </w:pPr>
      <w:r w:rsidRPr="00B5610E">
        <w:rPr>
          <w:sz w:val="28"/>
          <w:szCs w:val="28"/>
        </w:rPr>
        <w:t xml:space="preserve">                                         </w:t>
      </w:r>
    </w:p>
    <w:p w:rsidR="0068404F" w:rsidRPr="00B5610E" w:rsidRDefault="0068404F" w:rsidP="00B5610E">
      <w:pPr>
        <w:spacing w:line="360" w:lineRule="auto"/>
        <w:ind w:firstLine="708"/>
        <w:jc w:val="both"/>
        <w:rPr>
          <w:rFonts w:ascii="Arial Narrow" w:hAnsi="Arial Narrow" w:cs="Arial"/>
          <w:sz w:val="28"/>
          <w:szCs w:val="28"/>
        </w:rPr>
      </w:pPr>
      <w:r w:rsidRPr="00B5610E">
        <w:rPr>
          <w:rFonts w:ascii="Arial Narrow" w:hAnsi="Arial Narrow" w:cs="Tahoma"/>
          <w:sz w:val="28"/>
          <w:szCs w:val="28"/>
        </w:rPr>
        <w:t xml:space="preserve">El Juzgado de conocimiento mediante fallo del 10 de febrero de 2016, </w:t>
      </w:r>
      <w:r w:rsidRPr="00B5610E">
        <w:rPr>
          <w:rFonts w:ascii="Arial Narrow" w:hAnsi="Arial Narrow" w:cs="Arial"/>
          <w:sz w:val="28"/>
          <w:szCs w:val="28"/>
        </w:rPr>
        <w:t xml:space="preserve">con base en las pruebas allegadas determinó que </w:t>
      </w:r>
      <w:r w:rsidR="00944A74" w:rsidRPr="00B5610E">
        <w:rPr>
          <w:rFonts w:ascii="Arial Narrow" w:hAnsi="Arial Narrow" w:cs="Arial"/>
          <w:sz w:val="28"/>
          <w:szCs w:val="28"/>
        </w:rPr>
        <w:t xml:space="preserve">la señora Olga Esther Aguirre, </w:t>
      </w:r>
      <w:r w:rsidRPr="00B5610E">
        <w:rPr>
          <w:rFonts w:ascii="Arial Narrow" w:hAnsi="Arial Narrow" w:cs="Arial"/>
          <w:sz w:val="28"/>
          <w:szCs w:val="28"/>
        </w:rPr>
        <w:t xml:space="preserve">en aplicación del principio </w:t>
      </w:r>
      <w:r w:rsidR="00686776" w:rsidRPr="00B5610E">
        <w:rPr>
          <w:rFonts w:ascii="Arial Narrow" w:hAnsi="Arial Narrow" w:cs="Arial"/>
          <w:sz w:val="28"/>
          <w:szCs w:val="28"/>
        </w:rPr>
        <w:t xml:space="preserve">de la condición más beneficiosa </w:t>
      </w:r>
      <w:r w:rsidRPr="00B5610E">
        <w:rPr>
          <w:rFonts w:ascii="Arial Narrow" w:hAnsi="Arial Narrow" w:cs="Arial"/>
          <w:sz w:val="28"/>
          <w:szCs w:val="28"/>
        </w:rPr>
        <w:t>dejó causada la prestación económica a favor de sus beneficiarios, pues antes del 1º de abril de 1994 tenía cotizadas más 300 semanas cotizadas en cualquier tiempo, al tenor de lo preceptuado en el A</w:t>
      </w:r>
      <w:r w:rsidR="00C53680" w:rsidRPr="00B5610E">
        <w:rPr>
          <w:rFonts w:ascii="Arial Narrow" w:hAnsi="Arial Narrow" w:cs="Arial"/>
          <w:sz w:val="28"/>
          <w:szCs w:val="28"/>
        </w:rPr>
        <w:t xml:space="preserve">do. </w:t>
      </w:r>
      <w:r w:rsidRPr="00B5610E">
        <w:rPr>
          <w:rFonts w:ascii="Arial Narrow" w:hAnsi="Arial Narrow" w:cs="Arial"/>
          <w:sz w:val="28"/>
          <w:szCs w:val="28"/>
        </w:rPr>
        <w:t>049</w:t>
      </w:r>
      <w:r w:rsidR="00C53680" w:rsidRPr="00B5610E">
        <w:rPr>
          <w:rFonts w:ascii="Arial Narrow" w:hAnsi="Arial Narrow" w:cs="Arial"/>
          <w:sz w:val="28"/>
          <w:szCs w:val="28"/>
        </w:rPr>
        <w:t>/90</w:t>
      </w:r>
      <w:r w:rsidRPr="00B5610E">
        <w:rPr>
          <w:rFonts w:ascii="Arial Narrow" w:hAnsi="Arial Narrow" w:cs="Arial"/>
          <w:sz w:val="28"/>
          <w:szCs w:val="28"/>
        </w:rPr>
        <w:t>.</w:t>
      </w:r>
    </w:p>
    <w:p w:rsidR="0068404F" w:rsidRPr="00B5610E" w:rsidRDefault="0068404F" w:rsidP="00B5610E">
      <w:pPr>
        <w:pStyle w:val="Sansinterligne"/>
        <w:spacing w:line="360" w:lineRule="auto"/>
        <w:rPr>
          <w:sz w:val="28"/>
          <w:szCs w:val="28"/>
        </w:rPr>
      </w:pPr>
    </w:p>
    <w:p w:rsidR="0068404F" w:rsidRPr="00B5610E" w:rsidRDefault="00686776" w:rsidP="00B5610E">
      <w:pPr>
        <w:spacing w:line="360" w:lineRule="auto"/>
        <w:ind w:firstLine="708"/>
        <w:jc w:val="both"/>
        <w:rPr>
          <w:rFonts w:ascii="Arial Narrow" w:hAnsi="Arial Narrow" w:cs="Arial"/>
          <w:sz w:val="28"/>
          <w:szCs w:val="28"/>
        </w:rPr>
      </w:pPr>
      <w:r w:rsidRPr="00B5610E">
        <w:rPr>
          <w:rFonts w:ascii="Arial Narrow" w:hAnsi="Arial Narrow" w:cs="Arial"/>
          <w:sz w:val="28"/>
          <w:szCs w:val="28"/>
        </w:rPr>
        <w:t xml:space="preserve">Adicionalmente, encontró </w:t>
      </w:r>
      <w:r w:rsidR="0068404F" w:rsidRPr="00B5610E">
        <w:rPr>
          <w:rFonts w:ascii="Arial Narrow" w:hAnsi="Arial Narrow" w:cs="Arial"/>
          <w:sz w:val="28"/>
          <w:szCs w:val="28"/>
        </w:rPr>
        <w:t xml:space="preserve">acreditada la calidad de </w:t>
      </w:r>
      <w:r w:rsidR="00944A74" w:rsidRPr="00B5610E">
        <w:rPr>
          <w:rFonts w:ascii="Arial Narrow" w:hAnsi="Arial Narrow" w:cs="Arial"/>
          <w:sz w:val="28"/>
          <w:szCs w:val="28"/>
        </w:rPr>
        <w:t>beneficiario de la pensión del señor Eduardo Antonio Arias Mejía</w:t>
      </w:r>
      <w:r w:rsidR="0068404F" w:rsidRPr="00B5610E">
        <w:rPr>
          <w:rFonts w:ascii="Arial Narrow" w:hAnsi="Arial Narrow" w:cs="Arial"/>
          <w:sz w:val="28"/>
          <w:szCs w:val="28"/>
        </w:rPr>
        <w:t>, por lo que condenó a la administradora del Régimen de Prima Media a reconocer y pagar la pensión de sobrevivientes a su favor a partir del 2</w:t>
      </w:r>
      <w:r w:rsidR="00944A74" w:rsidRPr="00B5610E">
        <w:rPr>
          <w:rFonts w:ascii="Arial Narrow" w:hAnsi="Arial Narrow" w:cs="Arial"/>
          <w:sz w:val="28"/>
          <w:szCs w:val="28"/>
        </w:rPr>
        <w:t>5 de marzo de 201</w:t>
      </w:r>
      <w:r w:rsidR="004570BE" w:rsidRPr="00B5610E">
        <w:rPr>
          <w:rFonts w:ascii="Arial Narrow" w:hAnsi="Arial Narrow" w:cs="Arial"/>
          <w:sz w:val="28"/>
          <w:szCs w:val="28"/>
        </w:rPr>
        <w:t>2</w:t>
      </w:r>
      <w:r w:rsidR="0068404F" w:rsidRPr="00B5610E">
        <w:rPr>
          <w:rFonts w:ascii="Arial Narrow" w:hAnsi="Arial Narrow" w:cs="Arial"/>
          <w:sz w:val="28"/>
          <w:szCs w:val="28"/>
        </w:rPr>
        <w:t xml:space="preserve"> en cuantía equivalente a 1 SMLMV</w:t>
      </w:r>
      <w:r w:rsidR="006965FF" w:rsidRPr="00B5610E">
        <w:rPr>
          <w:rFonts w:ascii="Arial Narrow" w:hAnsi="Arial Narrow" w:cs="Arial"/>
          <w:sz w:val="28"/>
          <w:szCs w:val="28"/>
        </w:rPr>
        <w:t>, más los intereses moratorios del artículo 141 de la Ley 100 de 1993 a partir de la ejecutoria de la sentencia y hasta que se pague la totalidad de la obligación</w:t>
      </w:r>
      <w:r w:rsidR="0068404F" w:rsidRPr="00B5610E">
        <w:rPr>
          <w:rFonts w:ascii="Arial Narrow" w:hAnsi="Arial Narrow" w:cs="Arial"/>
          <w:sz w:val="28"/>
          <w:szCs w:val="28"/>
        </w:rPr>
        <w:t xml:space="preserve">. </w:t>
      </w:r>
      <w:r w:rsidR="00905D29" w:rsidRPr="00B5610E">
        <w:rPr>
          <w:rFonts w:ascii="Arial Narrow" w:hAnsi="Arial Narrow" w:cs="Arial"/>
          <w:sz w:val="28"/>
          <w:szCs w:val="28"/>
        </w:rPr>
        <w:t xml:space="preserve">Indicó que </w:t>
      </w:r>
      <w:r w:rsidR="006B6526" w:rsidRPr="00B5610E">
        <w:rPr>
          <w:rFonts w:ascii="Arial Narrow" w:hAnsi="Arial Narrow" w:cs="Arial"/>
          <w:sz w:val="28"/>
          <w:szCs w:val="28"/>
        </w:rPr>
        <w:t xml:space="preserve">era justo y proporcionado descontar del retroactivo pensional obtenido a favor del actor, el valor </w:t>
      </w:r>
      <w:r w:rsidR="00905D29" w:rsidRPr="00B5610E">
        <w:rPr>
          <w:rFonts w:ascii="Arial Narrow" w:hAnsi="Arial Narrow" w:cs="Arial"/>
          <w:sz w:val="28"/>
          <w:szCs w:val="28"/>
        </w:rPr>
        <w:t xml:space="preserve">indexado de </w:t>
      </w:r>
      <w:r w:rsidR="006B6526" w:rsidRPr="00B5610E">
        <w:rPr>
          <w:rFonts w:ascii="Arial Narrow" w:hAnsi="Arial Narrow" w:cs="Arial"/>
          <w:sz w:val="28"/>
          <w:szCs w:val="28"/>
        </w:rPr>
        <w:t xml:space="preserve">la indemnización sustitutiva de la pensión de vejez que </w:t>
      </w:r>
      <w:r w:rsidR="00905D29" w:rsidRPr="00B5610E">
        <w:rPr>
          <w:rFonts w:ascii="Arial Narrow" w:hAnsi="Arial Narrow" w:cs="Arial"/>
          <w:sz w:val="28"/>
          <w:szCs w:val="28"/>
        </w:rPr>
        <w:t>h</w:t>
      </w:r>
      <w:r w:rsidR="006B6526" w:rsidRPr="00B5610E">
        <w:rPr>
          <w:rFonts w:ascii="Arial Narrow" w:hAnsi="Arial Narrow" w:cs="Arial"/>
          <w:sz w:val="28"/>
          <w:szCs w:val="28"/>
        </w:rPr>
        <w:t>abía sido re</w:t>
      </w:r>
      <w:r w:rsidR="00905D29" w:rsidRPr="00B5610E">
        <w:rPr>
          <w:rFonts w:ascii="Arial Narrow" w:hAnsi="Arial Narrow" w:cs="Arial"/>
          <w:sz w:val="28"/>
          <w:szCs w:val="28"/>
        </w:rPr>
        <w:t>conocida en vida a la afiliada, para lo cual citó jurisprudencia del órgano de cierre de la especialidad laboral.</w:t>
      </w:r>
    </w:p>
    <w:p w:rsidR="00944A74" w:rsidRPr="00B5610E" w:rsidRDefault="00944A74" w:rsidP="00B5610E">
      <w:pPr>
        <w:pStyle w:val="Sansinterligne"/>
        <w:spacing w:line="360" w:lineRule="auto"/>
        <w:rPr>
          <w:sz w:val="28"/>
          <w:szCs w:val="28"/>
        </w:rPr>
      </w:pPr>
    </w:p>
    <w:p w:rsidR="00944A74" w:rsidRPr="00B5610E" w:rsidRDefault="00944A74" w:rsidP="00B5610E">
      <w:pPr>
        <w:pStyle w:val="Paragraphedeliste"/>
        <w:numPr>
          <w:ilvl w:val="0"/>
          <w:numId w:val="1"/>
        </w:numPr>
        <w:spacing w:line="360" w:lineRule="auto"/>
        <w:jc w:val="both"/>
        <w:rPr>
          <w:rFonts w:ascii="Arial Narrow" w:hAnsi="Arial Narrow" w:cs="Arial"/>
          <w:b/>
          <w:i/>
          <w:sz w:val="28"/>
          <w:szCs w:val="28"/>
        </w:rPr>
      </w:pPr>
      <w:r w:rsidRPr="00B5610E">
        <w:rPr>
          <w:rFonts w:ascii="Arial Narrow" w:hAnsi="Arial Narrow" w:cs="Arial"/>
          <w:b/>
          <w:i/>
          <w:sz w:val="28"/>
          <w:szCs w:val="28"/>
        </w:rPr>
        <w:t>CONSULTA</w:t>
      </w:r>
    </w:p>
    <w:p w:rsidR="00553A20" w:rsidRPr="00B5610E" w:rsidRDefault="00553A20" w:rsidP="00B5610E">
      <w:pPr>
        <w:pStyle w:val="Sansinterligne"/>
        <w:rPr>
          <w:sz w:val="28"/>
          <w:szCs w:val="28"/>
        </w:rPr>
      </w:pPr>
    </w:p>
    <w:p w:rsidR="00553A20" w:rsidRPr="00B5610E" w:rsidRDefault="00553A20" w:rsidP="00B5610E">
      <w:pPr>
        <w:tabs>
          <w:tab w:val="left" w:pos="0"/>
          <w:tab w:val="left" w:pos="8647"/>
        </w:tabs>
        <w:suppressAutoHyphens/>
        <w:spacing w:line="360" w:lineRule="auto"/>
        <w:ind w:firstLine="900"/>
        <w:jc w:val="both"/>
        <w:rPr>
          <w:rFonts w:ascii="Arial Narrow" w:hAnsi="Arial Narrow" w:cs="Tahoma"/>
          <w:sz w:val="28"/>
          <w:szCs w:val="28"/>
        </w:rPr>
      </w:pPr>
      <w:r w:rsidRPr="00B5610E">
        <w:rPr>
          <w:rFonts w:ascii="Arial Narrow" w:hAnsi="Arial Narrow" w:cs="Tahoma"/>
          <w:sz w:val="28"/>
          <w:szCs w:val="28"/>
        </w:rPr>
        <w:t>Respecto del citado proveído se dispuso el grado jurisdiccional de consulta por afectarse a Colpensiones, en los términos del artículo 69 del CPTSS.</w:t>
      </w:r>
    </w:p>
    <w:p w:rsidR="00553A20" w:rsidRPr="00B5610E" w:rsidRDefault="00553A20" w:rsidP="00B5610E">
      <w:pPr>
        <w:spacing w:line="360" w:lineRule="auto"/>
        <w:ind w:firstLine="851"/>
        <w:jc w:val="both"/>
        <w:rPr>
          <w:rFonts w:ascii="Arial Narrow" w:hAnsi="Arial Narrow" w:cs="Tahoma"/>
          <w:b/>
          <w:i/>
          <w:sz w:val="28"/>
          <w:szCs w:val="28"/>
        </w:rPr>
      </w:pPr>
      <w:r w:rsidRPr="00B5610E">
        <w:rPr>
          <w:rFonts w:ascii="Arial Narrow" w:hAnsi="Arial Narrow" w:cs="Tahoma"/>
          <w:b/>
          <w:i/>
          <w:sz w:val="28"/>
          <w:szCs w:val="28"/>
        </w:rPr>
        <w:lastRenderedPageBreak/>
        <w:t>IV. CONSIDERACIONES</w:t>
      </w:r>
    </w:p>
    <w:p w:rsidR="00553A20" w:rsidRPr="00B5610E" w:rsidRDefault="00553A20" w:rsidP="00B5610E">
      <w:pPr>
        <w:pStyle w:val="Sansinterligne"/>
        <w:rPr>
          <w:sz w:val="28"/>
          <w:szCs w:val="28"/>
        </w:rPr>
      </w:pPr>
    </w:p>
    <w:p w:rsidR="00553A20" w:rsidRPr="00B5610E" w:rsidRDefault="00553A20" w:rsidP="00B5610E">
      <w:pPr>
        <w:pStyle w:val="Corpsdetexte"/>
        <w:numPr>
          <w:ilvl w:val="0"/>
          <w:numId w:val="2"/>
        </w:numPr>
        <w:spacing w:line="360" w:lineRule="auto"/>
        <w:rPr>
          <w:rFonts w:ascii="Arial Narrow" w:hAnsi="Arial Narrow" w:cs="Tahoma"/>
          <w:bCs/>
          <w:i/>
          <w:sz w:val="28"/>
          <w:szCs w:val="28"/>
        </w:rPr>
      </w:pPr>
      <w:r w:rsidRPr="00B5610E">
        <w:rPr>
          <w:rFonts w:ascii="Arial Narrow" w:hAnsi="Arial Narrow" w:cs="Tahoma"/>
          <w:bCs/>
          <w:i/>
          <w:sz w:val="28"/>
          <w:szCs w:val="28"/>
        </w:rPr>
        <w:t>Del problema jurídico:</w:t>
      </w:r>
    </w:p>
    <w:p w:rsidR="00686776" w:rsidRPr="00576105" w:rsidRDefault="00686776" w:rsidP="00C53680">
      <w:pPr>
        <w:pStyle w:val="Sansinterligne"/>
      </w:pPr>
    </w:p>
    <w:p w:rsidR="005D74DC" w:rsidRDefault="00686776" w:rsidP="00C53680">
      <w:pPr>
        <w:shd w:val="clear" w:color="auto" w:fill="FFFFFF"/>
        <w:tabs>
          <w:tab w:val="left" w:pos="5197"/>
        </w:tabs>
        <w:spacing w:line="360" w:lineRule="auto"/>
        <w:ind w:firstLine="851"/>
        <w:jc w:val="both"/>
        <w:rPr>
          <w:rFonts w:ascii="Arial Narrow" w:hAnsi="Arial Narrow" w:cs="Tahoma"/>
          <w:i/>
          <w:sz w:val="28"/>
          <w:szCs w:val="28"/>
        </w:rPr>
      </w:pPr>
      <w:r w:rsidRPr="00C53680">
        <w:rPr>
          <w:rFonts w:ascii="Arial Narrow" w:hAnsi="Arial Narrow" w:cs="Tahoma"/>
          <w:i/>
          <w:sz w:val="28"/>
          <w:szCs w:val="28"/>
        </w:rPr>
        <w:t>¿E</w:t>
      </w:r>
      <w:r w:rsidR="005D74DC" w:rsidRPr="00C53680">
        <w:rPr>
          <w:rFonts w:ascii="Arial Narrow" w:hAnsi="Arial Narrow" w:cs="Tahoma"/>
          <w:i/>
          <w:sz w:val="28"/>
          <w:szCs w:val="28"/>
        </w:rPr>
        <w:t xml:space="preserve">s compatible la indemnización sustitutiva de la pensión de vejez reconocida en vida a un afiliado, con la pensión de sobrevivientes </w:t>
      </w:r>
      <w:r w:rsidR="00C53680" w:rsidRPr="00C53680">
        <w:rPr>
          <w:rFonts w:ascii="Arial Narrow" w:hAnsi="Arial Narrow" w:cs="Tahoma"/>
          <w:i/>
          <w:sz w:val="28"/>
          <w:szCs w:val="28"/>
        </w:rPr>
        <w:t>de origen común?</w:t>
      </w:r>
    </w:p>
    <w:p w:rsidR="00B5610E" w:rsidRPr="00C53680" w:rsidRDefault="00B5610E" w:rsidP="00C53680">
      <w:pPr>
        <w:shd w:val="clear" w:color="auto" w:fill="FFFFFF"/>
        <w:tabs>
          <w:tab w:val="left" w:pos="5197"/>
        </w:tabs>
        <w:spacing w:line="360" w:lineRule="auto"/>
        <w:ind w:firstLine="851"/>
        <w:jc w:val="both"/>
        <w:rPr>
          <w:rFonts w:ascii="Arial Narrow" w:hAnsi="Arial Narrow" w:cs="Tahoma"/>
          <w:i/>
          <w:sz w:val="28"/>
          <w:szCs w:val="28"/>
        </w:rPr>
      </w:pPr>
    </w:p>
    <w:p w:rsidR="00553A20" w:rsidRPr="00C53680" w:rsidRDefault="00553A20" w:rsidP="00894001">
      <w:pPr>
        <w:pStyle w:val="Paragraphedeliste"/>
        <w:numPr>
          <w:ilvl w:val="0"/>
          <w:numId w:val="2"/>
        </w:numPr>
        <w:spacing w:line="360" w:lineRule="auto"/>
        <w:jc w:val="both"/>
        <w:rPr>
          <w:rFonts w:ascii="Arial Narrow" w:hAnsi="Arial Narrow" w:cs="Tahoma"/>
          <w:b/>
          <w:i/>
          <w:sz w:val="28"/>
          <w:szCs w:val="28"/>
        </w:rPr>
      </w:pPr>
      <w:r w:rsidRPr="00C53680">
        <w:rPr>
          <w:rFonts w:ascii="Arial Narrow" w:hAnsi="Arial Narrow" w:cs="Tahoma"/>
          <w:b/>
          <w:i/>
          <w:sz w:val="28"/>
          <w:szCs w:val="28"/>
        </w:rPr>
        <w:t>Desenvolvimiento de la problemática planteada.</w:t>
      </w:r>
    </w:p>
    <w:p w:rsidR="00894001" w:rsidRPr="009453FD" w:rsidRDefault="00894001" w:rsidP="009453FD">
      <w:pPr>
        <w:pStyle w:val="Sansinterligne"/>
      </w:pPr>
    </w:p>
    <w:p w:rsidR="00921E88" w:rsidRDefault="00921E88" w:rsidP="00921E88">
      <w:pPr>
        <w:spacing w:line="360" w:lineRule="auto"/>
        <w:ind w:firstLine="708"/>
        <w:jc w:val="both"/>
        <w:rPr>
          <w:rFonts w:ascii="Arial Narrow" w:hAnsi="Arial Narrow"/>
          <w:sz w:val="28"/>
          <w:szCs w:val="28"/>
          <w:lang w:eastAsia="en-US"/>
        </w:rPr>
      </w:pPr>
      <w:r w:rsidRPr="006B02CF">
        <w:rPr>
          <w:rFonts w:ascii="Arial Narrow" w:eastAsiaTheme="minorHAnsi" w:hAnsi="Arial Narrow" w:cs="Arial"/>
          <w:sz w:val="28"/>
          <w:szCs w:val="28"/>
        </w:rPr>
        <w:t>En el caso puntual,</w:t>
      </w:r>
      <w:r>
        <w:rPr>
          <w:rFonts w:ascii="Arial Narrow" w:eastAsiaTheme="minorHAnsi" w:hAnsi="Arial Narrow" w:cs="Arial"/>
          <w:b/>
          <w:i/>
          <w:sz w:val="28"/>
          <w:szCs w:val="28"/>
        </w:rPr>
        <w:t xml:space="preserve">  </w:t>
      </w:r>
      <w:r w:rsidRPr="00894001">
        <w:rPr>
          <w:rFonts w:ascii="Arial Narrow" w:hAnsi="Arial Narrow"/>
          <w:sz w:val="28"/>
          <w:szCs w:val="28"/>
          <w:lang w:eastAsia="en-US"/>
        </w:rPr>
        <w:t xml:space="preserve">son supuestos fácticos no controvertidos: (i) que </w:t>
      </w:r>
      <w:r>
        <w:rPr>
          <w:rFonts w:ascii="Arial Narrow" w:hAnsi="Arial Narrow"/>
          <w:sz w:val="28"/>
          <w:szCs w:val="28"/>
          <w:lang w:eastAsia="en-US"/>
        </w:rPr>
        <w:t>la señora Olga Esther Aguirre falleció el 25 de marzo de 2012, pues así lo aceptó la entidad en la Resolución GNR 136548 de 2014, visible a folio 10</w:t>
      </w:r>
      <w:r w:rsidRPr="00894001">
        <w:rPr>
          <w:rFonts w:ascii="Arial Narrow" w:hAnsi="Arial Narrow"/>
          <w:sz w:val="28"/>
          <w:szCs w:val="28"/>
          <w:lang w:eastAsia="en-US"/>
        </w:rPr>
        <w:t>; (ii) que sufragó un total de</w:t>
      </w:r>
      <w:r>
        <w:rPr>
          <w:rFonts w:ascii="Arial Narrow" w:hAnsi="Arial Narrow"/>
          <w:sz w:val="28"/>
          <w:szCs w:val="28"/>
          <w:lang w:eastAsia="en-US"/>
        </w:rPr>
        <w:t xml:space="preserve"> 539.28 semanas de aportes al antiguo ISS, entre el 18 de noviembre de 1977 y el 23 de agosto de 1993, </w:t>
      </w:r>
      <w:r w:rsidRPr="00894001">
        <w:rPr>
          <w:rFonts w:ascii="Arial Narrow" w:hAnsi="Arial Narrow"/>
          <w:sz w:val="28"/>
          <w:szCs w:val="28"/>
          <w:lang w:eastAsia="en-US"/>
        </w:rPr>
        <w:t xml:space="preserve"> </w:t>
      </w:r>
      <w:r w:rsidR="009453FD">
        <w:rPr>
          <w:rFonts w:ascii="Arial Narrow" w:hAnsi="Arial Narrow"/>
          <w:sz w:val="28"/>
          <w:szCs w:val="28"/>
          <w:lang w:eastAsia="en-US"/>
        </w:rPr>
        <w:t xml:space="preserve">según </w:t>
      </w:r>
      <w:r>
        <w:rPr>
          <w:rFonts w:ascii="Arial Narrow" w:hAnsi="Arial Narrow"/>
          <w:sz w:val="28"/>
          <w:szCs w:val="28"/>
          <w:lang w:eastAsia="en-US"/>
        </w:rPr>
        <w:t>s</w:t>
      </w:r>
      <w:r w:rsidRPr="00894001">
        <w:rPr>
          <w:rFonts w:ascii="Arial Narrow" w:hAnsi="Arial Narrow"/>
          <w:sz w:val="28"/>
          <w:szCs w:val="28"/>
          <w:lang w:eastAsia="en-US"/>
        </w:rPr>
        <w:t xml:space="preserve">e </w:t>
      </w:r>
      <w:r>
        <w:rPr>
          <w:rFonts w:ascii="Arial Narrow" w:hAnsi="Arial Narrow"/>
          <w:sz w:val="28"/>
          <w:szCs w:val="28"/>
          <w:lang w:eastAsia="en-US"/>
        </w:rPr>
        <w:t xml:space="preserve">colige de </w:t>
      </w:r>
      <w:r w:rsidRPr="00894001">
        <w:rPr>
          <w:rFonts w:ascii="Arial Narrow" w:hAnsi="Arial Narrow"/>
          <w:sz w:val="28"/>
          <w:szCs w:val="28"/>
          <w:lang w:eastAsia="en-US"/>
        </w:rPr>
        <w:t xml:space="preserve">la historia laboral visible a folios </w:t>
      </w:r>
      <w:r>
        <w:rPr>
          <w:rFonts w:ascii="Arial Narrow" w:hAnsi="Arial Narrow"/>
          <w:sz w:val="28"/>
          <w:szCs w:val="28"/>
          <w:lang w:eastAsia="en-US"/>
        </w:rPr>
        <w:t>46 a 49;</w:t>
      </w:r>
      <w:r w:rsidR="00F94AB9">
        <w:rPr>
          <w:rFonts w:ascii="Arial Narrow" w:hAnsi="Arial Narrow"/>
          <w:sz w:val="28"/>
          <w:szCs w:val="28"/>
          <w:lang w:eastAsia="en-US"/>
        </w:rPr>
        <w:t xml:space="preserve"> y</w:t>
      </w:r>
      <w:r w:rsidRPr="00894001">
        <w:rPr>
          <w:rFonts w:ascii="Arial Narrow" w:hAnsi="Arial Narrow"/>
          <w:sz w:val="28"/>
          <w:szCs w:val="28"/>
          <w:lang w:eastAsia="en-US"/>
        </w:rPr>
        <w:t xml:space="preserve"> (iii) que</w:t>
      </w:r>
      <w:r>
        <w:rPr>
          <w:rFonts w:ascii="Arial Narrow" w:hAnsi="Arial Narrow"/>
          <w:sz w:val="28"/>
          <w:szCs w:val="28"/>
          <w:lang w:eastAsia="en-US"/>
        </w:rPr>
        <w:t xml:space="preserve"> a la causante se le reconoció en vida la indemnización sustitutiva de la pensión de vejez, mediante la Resolución No. 3106 de 1993, por no cumplir con la densidad de semanas requeridas para acceder a la pensión de vejez, ver folio 34.</w:t>
      </w:r>
    </w:p>
    <w:p w:rsidR="00921E88" w:rsidRPr="00457A55" w:rsidRDefault="00921E88" w:rsidP="00457A55">
      <w:pPr>
        <w:pStyle w:val="Sansinterligne"/>
      </w:pPr>
    </w:p>
    <w:p w:rsidR="006B63FD" w:rsidRPr="009453FD" w:rsidRDefault="00921E88" w:rsidP="006B63FD">
      <w:pPr>
        <w:spacing w:line="360" w:lineRule="auto"/>
        <w:ind w:firstLine="708"/>
        <w:jc w:val="both"/>
        <w:rPr>
          <w:rFonts w:ascii="Arial Narrow" w:hAnsi="Arial Narrow"/>
          <w:sz w:val="28"/>
          <w:szCs w:val="28"/>
          <w:lang w:val="es-ES"/>
        </w:rPr>
      </w:pPr>
      <w:r w:rsidRPr="009453FD">
        <w:rPr>
          <w:rFonts w:ascii="Arial Narrow" w:hAnsi="Arial Narrow"/>
          <w:sz w:val="28"/>
          <w:szCs w:val="28"/>
          <w:lang w:eastAsia="en-US"/>
        </w:rPr>
        <w:t xml:space="preserve">Para resolver </w:t>
      </w:r>
      <w:r w:rsidR="0072372C" w:rsidRPr="009453FD">
        <w:rPr>
          <w:rFonts w:ascii="Arial Narrow" w:hAnsi="Arial Narrow"/>
          <w:sz w:val="28"/>
          <w:szCs w:val="28"/>
          <w:lang w:eastAsia="en-US"/>
        </w:rPr>
        <w:t>el dilema planteado</w:t>
      </w:r>
      <w:r w:rsidRPr="009453FD">
        <w:rPr>
          <w:rFonts w:ascii="Arial Narrow" w:hAnsi="Arial Narrow"/>
          <w:sz w:val="28"/>
          <w:szCs w:val="28"/>
          <w:lang w:eastAsia="en-US"/>
        </w:rPr>
        <w:t xml:space="preserve">, es </w:t>
      </w:r>
      <w:r w:rsidR="00D402A4" w:rsidRPr="009453FD">
        <w:rPr>
          <w:rFonts w:ascii="Arial Narrow" w:hAnsi="Arial Narrow"/>
          <w:sz w:val="28"/>
          <w:szCs w:val="28"/>
          <w:lang w:eastAsia="en-US"/>
        </w:rPr>
        <w:t xml:space="preserve">menester </w:t>
      </w:r>
      <w:r w:rsidRPr="009453FD">
        <w:rPr>
          <w:rFonts w:ascii="Arial Narrow" w:hAnsi="Arial Narrow"/>
          <w:sz w:val="28"/>
          <w:szCs w:val="28"/>
          <w:lang w:eastAsia="en-US"/>
        </w:rPr>
        <w:t>indicar</w:t>
      </w:r>
      <w:r w:rsidR="006B63FD" w:rsidRPr="009453FD">
        <w:rPr>
          <w:rFonts w:ascii="Arial Narrow" w:hAnsi="Arial Narrow"/>
          <w:sz w:val="28"/>
          <w:szCs w:val="28"/>
          <w:lang w:eastAsia="en-US"/>
        </w:rPr>
        <w:t xml:space="preserve">, </w:t>
      </w:r>
      <w:r w:rsidR="006B63FD" w:rsidRPr="009453FD">
        <w:rPr>
          <w:rFonts w:ascii="Arial Narrow" w:hAnsi="Arial Narrow"/>
          <w:sz w:val="28"/>
          <w:szCs w:val="28"/>
          <w:lang w:val="es-ES"/>
        </w:rPr>
        <w:t xml:space="preserve">que la indemnización sustitutiva de la que gozó en vida, </w:t>
      </w:r>
      <w:r w:rsidR="006B63FD" w:rsidRPr="009453FD">
        <w:rPr>
          <w:rFonts w:ascii="Arial Narrow" w:hAnsi="Arial Narrow"/>
          <w:sz w:val="28"/>
          <w:szCs w:val="28"/>
          <w:lang w:eastAsia="en-US"/>
        </w:rPr>
        <w:t>Olga Esther Aguirre</w:t>
      </w:r>
      <w:r w:rsidR="006B63FD" w:rsidRPr="009453FD">
        <w:rPr>
          <w:rFonts w:ascii="Arial Narrow" w:hAnsi="Arial Narrow"/>
          <w:sz w:val="28"/>
          <w:szCs w:val="28"/>
          <w:lang w:val="es-ES"/>
        </w:rPr>
        <w:t xml:space="preserve">, no genera a los beneficiarios </w:t>
      </w:r>
      <w:r w:rsidR="00D402A4" w:rsidRPr="009453FD">
        <w:rPr>
          <w:rFonts w:ascii="Arial Narrow" w:hAnsi="Arial Narrow"/>
          <w:sz w:val="28"/>
          <w:szCs w:val="28"/>
          <w:lang w:val="es-ES"/>
        </w:rPr>
        <w:t>de ésta</w:t>
      </w:r>
      <w:r w:rsidR="006B63FD" w:rsidRPr="009453FD">
        <w:rPr>
          <w:rFonts w:ascii="Arial Narrow" w:hAnsi="Arial Narrow"/>
          <w:sz w:val="28"/>
          <w:szCs w:val="28"/>
          <w:lang w:val="es-ES"/>
        </w:rPr>
        <w:t>, una pensión de sobrevivientes, equivalente en forma vitalicia a las mesadas, que nunca percibió la causante de la prestación, quien con su esfuerzo aglutinó un número de aportes menores, que apenas le alcanzaron para satisfacer dicha indemnización sustitutiva.</w:t>
      </w:r>
    </w:p>
    <w:p w:rsidR="006B63FD" w:rsidRPr="009453FD" w:rsidRDefault="006B63FD" w:rsidP="00180F4A">
      <w:pPr>
        <w:pStyle w:val="Sansinterligne"/>
        <w:rPr>
          <w:lang w:val="es-ES"/>
        </w:rPr>
      </w:pPr>
    </w:p>
    <w:p w:rsidR="00BD1E15" w:rsidRPr="00180F4A" w:rsidRDefault="00CF084C" w:rsidP="00BD1E15">
      <w:pPr>
        <w:spacing w:line="360" w:lineRule="auto"/>
        <w:ind w:right="51" w:firstLine="708"/>
        <w:jc w:val="both"/>
        <w:rPr>
          <w:rFonts w:ascii="Arial Narrow" w:hAnsi="Arial Narrow"/>
          <w:sz w:val="28"/>
          <w:szCs w:val="28"/>
          <w:lang w:eastAsia="en-US"/>
        </w:rPr>
      </w:pPr>
      <w:r w:rsidRPr="00180F4A">
        <w:rPr>
          <w:rFonts w:ascii="Arial Narrow" w:hAnsi="Arial Narrow"/>
          <w:sz w:val="28"/>
          <w:szCs w:val="28"/>
          <w:lang w:val="es-ES"/>
        </w:rPr>
        <w:t>Máxime</w:t>
      </w:r>
      <w:r w:rsidR="00D402A4" w:rsidRPr="00180F4A">
        <w:rPr>
          <w:rFonts w:ascii="Arial Narrow" w:hAnsi="Arial Narrow"/>
          <w:sz w:val="28"/>
          <w:szCs w:val="28"/>
          <w:lang w:val="es-ES"/>
        </w:rPr>
        <w:t>, cuando la pretensión invocada por el demandante</w:t>
      </w:r>
      <w:r w:rsidRPr="00180F4A">
        <w:rPr>
          <w:rFonts w:ascii="Arial Narrow" w:hAnsi="Arial Narrow"/>
          <w:sz w:val="28"/>
          <w:szCs w:val="28"/>
          <w:lang w:val="es-ES"/>
        </w:rPr>
        <w:t>, se apoya en</w:t>
      </w:r>
      <w:r w:rsidR="00E557B6" w:rsidRPr="00180F4A">
        <w:rPr>
          <w:rFonts w:ascii="Arial Narrow" w:hAnsi="Arial Narrow"/>
          <w:sz w:val="28"/>
          <w:szCs w:val="28"/>
          <w:lang w:val="es-ES"/>
        </w:rPr>
        <w:t xml:space="preserve"> e</w:t>
      </w:r>
      <w:r w:rsidR="0088531D" w:rsidRPr="00180F4A">
        <w:rPr>
          <w:rFonts w:ascii="Arial Narrow" w:hAnsi="Arial Narrow"/>
          <w:sz w:val="28"/>
          <w:szCs w:val="28"/>
          <w:lang w:val="es-ES"/>
        </w:rPr>
        <w:t>l</w:t>
      </w:r>
      <w:r w:rsidR="00E557B6" w:rsidRPr="00180F4A">
        <w:rPr>
          <w:rFonts w:ascii="Arial Narrow" w:hAnsi="Arial Narrow"/>
          <w:sz w:val="28"/>
          <w:szCs w:val="28"/>
          <w:lang w:val="es-ES"/>
        </w:rPr>
        <w:t xml:space="preserve"> principio de</w:t>
      </w:r>
      <w:r w:rsidRPr="00180F4A">
        <w:rPr>
          <w:rFonts w:ascii="Arial Narrow" w:hAnsi="Arial Narrow"/>
          <w:sz w:val="28"/>
          <w:szCs w:val="28"/>
          <w:lang w:val="es-ES"/>
        </w:rPr>
        <w:t xml:space="preserve"> la condición más bene</w:t>
      </w:r>
      <w:r w:rsidR="00225017" w:rsidRPr="00180F4A">
        <w:rPr>
          <w:rFonts w:ascii="Arial Narrow" w:hAnsi="Arial Narrow"/>
          <w:sz w:val="28"/>
          <w:szCs w:val="28"/>
          <w:lang w:val="es-ES"/>
        </w:rPr>
        <w:t>fi</w:t>
      </w:r>
      <w:r w:rsidRPr="00180F4A">
        <w:rPr>
          <w:rFonts w:ascii="Arial Narrow" w:hAnsi="Arial Narrow"/>
          <w:sz w:val="28"/>
          <w:szCs w:val="28"/>
          <w:lang w:val="es-ES"/>
        </w:rPr>
        <w:t>ciosa</w:t>
      </w:r>
      <w:r w:rsidR="00225017" w:rsidRPr="00180F4A">
        <w:rPr>
          <w:rFonts w:ascii="Arial Narrow" w:hAnsi="Arial Narrow"/>
          <w:sz w:val="28"/>
          <w:szCs w:val="28"/>
          <w:lang w:val="es-ES"/>
        </w:rPr>
        <w:t xml:space="preserve">, cuyo puente enlaza la </w:t>
      </w:r>
      <w:r w:rsidR="0088531D" w:rsidRPr="00180F4A">
        <w:rPr>
          <w:rFonts w:ascii="Arial Narrow" w:hAnsi="Arial Narrow"/>
          <w:sz w:val="28"/>
          <w:szCs w:val="28"/>
          <w:lang w:val="es-ES"/>
        </w:rPr>
        <w:t>aspiración</w:t>
      </w:r>
      <w:r w:rsidR="00225017" w:rsidRPr="00180F4A">
        <w:rPr>
          <w:rFonts w:ascii="Arial Narrow" w:hAnsi="Arial Narrow"/>
          <w:sz w:val="28"/>
          <w:szCs w:val="28"/>
          <w:lang w:val="es-ES"/>
        </w:rPr>
        <w:t xml:space="preserve"> de que se de aplicación</w:t>
      </w:r>
      <w:r w:rsidR="00D402A4" w:rsidRPr="00180F4A">
        <w:rPr>
          <w:rFonts w:ascii="Arial Narrow" w:hAnsi="Arial Narrow"/>
          <w:sz w:val="28"/>
          <w:szCs w:val="28"/>
          <w:lang w:val="es-ES"/>
        </w:rPr>
        <w:t xml:space="preserve"> </w:t>
      </w:r>
      <w:r w:rsidR="006B63FD" w:rsidRPr="00180F4A">
        <w:rPr>
          <w:rFonts w:ascii="Arial Narrow" w:hAnsi="Arial Narrow"/>
          <w:sz w:val="28"/>
          <w:szCs w:val="28"/>
          <w:lang w:val="es-ES"/>
        </w:rPr>
        <w:t>al acuerdo 049 de 1990, en la medida en que el actor refiere que</w:t>
      </w:r>
      <w:r w:rsidR="0088531D" w:rsidRPr="00180F4A">
        <w:rPr>
          <w:rFonts w:ascii="Arial Narrow" w:hAnsi="Arial Narrow"/>
          <w:sz w:val="28"/>
          <w:szCs w:val="28"/>
          <w:lang w:val="es-ES"/>
        </w:rPr>
        <w:t xml:space="preserve"> su consorte</w:t>
      </w:r>
      <w:r w:rsidR="006B63FD" w:rsidRPr="00180F4A">
        <w:rPr>
          <w:rFonts w:ascii="Arial Narrow" w:hAnsi="Arial Narrow"/>
          <w:sz w:val="28"/>
          <w:szCs w:val="28"/>
          <w:lang w:val="es-ES"/>
        </w:rPr>
        <w:t xml:space="preserve"> sufragó al sistema</w:t>
      </w:r>
      <w:r w:rsidR="0088531D" w:rsidRPr="00180F4A">
        <w:rPr>
          <w:rFonts w:ascii="Arial Narrow" w:hAnsi="Arial Narrow"/>
          <w:sz w:val="28"/>
          <w:szCs w:val="28"/>
          <w:lang w:val="es-ES"/>
        </w:rPr>
        <w:t xml:space="preserve"> pensional, antes del 1 de abril de 1994,</w:t>
      </w:r>
      <w:r w:rsidR="006B63FD" w:rsidRPr="00180F4A">
        <w:rPr>
          <w:rFonts w:ascii="Arial Narrow" w:hAnsi="Arial Narrow"/>
          <w:sz w:val="28"/>
          <w:szCs w:val="28"/>
          <w:lang w:val="es-ES"/>
        </w:rPr>
        <w:t xml:space="preserve"> más de 300 semanas, </w:t>
      </w:r>
      <w:r w:rsidR="0088531D" w:rsidRPr="00180F4A">
        <w:rPr>
          <w:rFonts w:ascii="Arial Narrow" w:hAnsi="Arial Narrow"/>
          <w:sz w:val="28"/>
          <w:szCs w:val="28"/>
          <w:lang w:val="es-ES"/>
        </w:rPr>
        <w:t xml:space="preserve">vale decir, 539, entre </w:t>
      </w:r>
      <w:r w:rsidR="0088531D" w:rsidRPr="00180F4A">
        <w:rPr>
          <w:rFonts w:ascii="Arial Narrow" w:hAnsi="Arial Narrow"/>
          <w:sz w:val="28"/>
          <w:szCs w:val="28"/>
          <w:lang w:eastAsia="en-US"/>
        </w:rPr>
        <w:t>el 18 de noviembre de 1977 y el 23 de agosto de 1993,  lo cual se corrobora con la información obrante a folios 46 a 49</w:t>
      </w:r>
      <w:r w:rsidR="00BD1E15" w:rsidRPr="00180F4A">
        <w:rPr>
          <w:rFonts w:ascii="Arial Narrow" w:hAnsi="Arial Narrow"/>
          <w:sz w:val="28"/>
          <w:szCs w:val="28"/>
          <w:lang w:eastAsia="en-US"/>
        </w:rPr>
        <w:t>.</w:t>
      </w:r>
    </w:p>
    <w:p w:rsidR="00BD1E15" w:rsidRPr="009453FD" w:rsidRDefault="00BD1E15" w:rsidP="00180F4A">
      <w:pPr>
        <w:pStyle w:val="Sansinterligne"/>
        <w:rPr>
          <w:lang w:eastAsia="en-US"/>
        </w:rPr>
      </w:pPr>
    </w:p>
    <w:p w:rsidR="00BD1E15" w:rsidRDefault="00BD1E15" w:rsidP="00BD1E15">
      <w:pPr>
        <w:spacing w:line="360" w:lineRule="auto"/>
        <w:ind w:right="51" w:firstLine="708"/>
        <w:jc w:val="both"/>
        <w:rPr>
          <w:rFonts w:ascii="Arial Narrow" w:hAnsi="Arial Narrow" w:cs="Arial"/>
          <w:sz w:val="28"/>
          <w:szCs w:val="28"/>
          <w:lang w:val="es-CO"/>
        </w:rPr>
      </w:pPr>
      <w:r>
        <w:rPr>
          <w:rFonts w:ascii="Arial Narrow" w:hAnsi="Arial Narrow"/>
          <w:sz w:val="28"/>
          <w:szCs w:val="28"/>
          <w:lang w:eastAsia="en-US"/>
        </w:rPr>
        <w:t xml:space="preserve">Acontece que el citado estatuto, </w:t>
      </w:r>
      <w:r w:rsidR="00A4083E">
        <w:rPr>
          <w:rFonts w:ascii="Arial Narrow" w:hAnsi="Arial Narrow" w:cs="Arial"/>
          <w:sz w:val="28"/>
          <w:szCs w:val="28"/>
          <w:lang w:val="es-CO"/>
        </w:rPr>
        <w:t xml:space="preserve">literal D) </w:t>
      </w:r>
      <w:r w:rsidRPr="00BD668C">
        <w:rPr>
          <w:rFonts w:ascii="Arial Narrow" w:hAnsi="Arial Narrow" w:cs="Arial"/>
          <w:sz w:val="28"/>
          <w:szCs w:val="28"/>
          <w:lang w:val="es-CO"/>
        </w:rPr>
        <w:t xml:space="preserve"> artículo </w:t>
      </w:r>
      <w:r>
        <w:rPr>
          <w:rFonts w:ascii="Arial Narrow" w:hAnsi="Arial Narrow" w:cs="Arial"/>
          <w:sz w:val="28"/>
          <w:szCs w:val="28"/>
          <w:lang w:val="es-CO"/>
        </w:rPr>
        <w:t>2, establece que los afiliados</w:t>
      </w:r>
      <w:r w:rsidRPr="00BD668C">
        <w:rPr>
          <w:rFonts w:ascii="Arial Narrow" w:hAnsi="Arial Narrow" w:cs="Arial"/>
          <w:sz w:val="28"/>
          <w:szCs w:val="28"/>
          <w:lang w:val="es-CO"/>
        </w:rPr>
        <w:t xml:space="preserve"> </w:t>
      </w:r>
      <w:r>
        <w:rPr>
          <w:rFonts w:ascii="Arial Narrow" w:hAnsi="Arial Narrow" w:cs="Arial"/>
          <w:sz w:val="28"/>
          <w:szCs w:val="28"/>
          <w:lang w:val="es-CO"/>
        </w:rPr>
        <w:t xml:space="preserve">a </w:t>
      </w:r>
      <w:r w:rsidRPr="00BD668C">
        <w:rPr>
          <w:rFonts w:ascii="Arial Narrow" w:hAnsi="Arial Narrow" w:cs="Arial"/>
          <w:sz w:val="28"/>
          <w:szCs w:val="28"/>
          <w:lang w:val="es-CO"/>
        </w:rPr>
        <w:t xml:space="preserve">los que se le reconozca la indemnización sustitutiva de la pensión de vejez o de invalidez </w:t>
      </w:r>
      <w:r w:rsidRPr="00137741">
        <w:rPr>
          <w:rFonts w:ascii="Arial Narrow" w:hAnsi="Arial Narrow" w:cs="Arial"/>
          <w:sz w:val="28"/>
          <w:szCs w:val="28"/>
          <w:u w:val="single"/>
          <w:lang w:val="es-CO"/>
        </w:rPr>
        <w:t>quedan excluidos del seguro por vejez, invalidez y muerte</w:t>
      </w:r>
      <w:r w:rsidRPr="00BD668C">
        <w:rPr>
          <w:rFonts w:ascii="Arial Narrow" w:hAnsi="Arial Narrow" w:cs="Arial"/>
          <w:sz w:val="28"/>
          <w:szCs w:val="28"/>
          <w:lang w:val="es-CO"/>
        </w:rPr>
        <w:t xml:space="preserve">, es decir, que </w:t>
      </w:r>
      <w:r w:rsidRPr="00BD668C">
        <w:rPr>
          <w:rFonts w:ascii="Arial Narrow" w:hAnsi="Arial Narrow" w:cs="Arial"/>
          <w:sz w:val="28"/>
          <w:szCs w:val="28"/>
          <w:lang w:val="es-CO"/>
        </w:rPr>
        <w:lastRenderedPageBreak/>
        <w:t xml:space="preserve">prohíbe tajantemente la </w:t>
      </w:r>
      <w:proofErr w:type="spellStart"/>
      <w:r w:rsidRPr="00BD668C">
        <w:rPr>
          <w:rFonts w:ascii="Arial Narrow" w:hAnsi="Arial Narrow" w:cs="Arial"/>
          <w:sz w:val="28"/>
          <w:szCs w:val="28"/>
          <w:lang w:val="es-CO"/>
        </w:rPr>
        <w:t>causación</w:t>
      </w:r>
      <w:proofErr w:type="spellEnd"/>
      <w:r w:rsidRPr="00BD668C">
        <w:rPr>
          <w:rFonts w:ascii="Arial Narrow" w:hAnsi="Arial Narrow" w:cs="Arial"/>
          <w:sz w:val="28"/>
          <w:szCs w:val="28"/>
          <w:lang w:val="es-CO"/>
        </w:rPr>
        <w:t xml:space="preserve"> de cualquiera de esas prestaciones cuando ya se ha reconocido la precitada indemnizació</w:t>
      </w:r>
      <w:r>
        <w:rPr>
          <w:rFonts w:ascii="Arial Narrow" w:hAnsi="Arial Narrow" w:cs="Arial"/>
          <w:sz w:val="28"/>
          <w:szCs w:val="28"/>
          <w:lang w:val="es-CO"/>
        </w:rPr>
        <w:t>n sustitutiva.</w:t>
      </w:r>
    </w:p>
    <w:p w:rsidR="00BD1E15" w:rsidRDefault="00BD1E15" w:rsidP="00180F4A">
      <w:pPr>
        <w:pStyle w:val="Sansinterligne"/>
        <w:rPr>
          <w:lang w:eastAsia="en-US"/>
        </w:rPr>
      </w:pPr>
    </w:p>
    <w:p w:rsidR="006B63FD" w:rsidRDefault="00BD1E15" w:rsidP="006B63FD">
      <w:pPr>
        <w:pStyle w:val="Textoindependiente31"/>
        <w:ind w:firstLine="851"/>
        <w:rPr>
          <w:rFonts w:ascii="Arial Narrow" w:hAnsi="Arial Narrow"/>
          <w:sz w:val="29"/>
          <w:szCs w:val="29"/>
          <w:lang w:val="es-ES"/>
        </w:rPr>
      </w:pPr>
      <w:r>
        <w:rPr>
          <w:rFonts w:ascii="Arial Narrow" w:hAnsi="Arial Narrow"/>
          <w:sz w:val="28"/>
          <w:szCs w:val="28"/>
          <w:lang w:eastAsia="en-US"/>
        </w:rPr>
        <w:t>Postulado normativo</w:t>
      </w:r>
      <w:r w:rsidR="00A4083E">
        <w:rPr>
          <w:rFonts w:ascii="Arial Narrow" w:hAnsi="Arial Narrow"/>
          <w:sz w:val="28"/>
          <w:szCs w:val="28"/>
          <w:lang w:eastAsia="en-US"/>
        </w:rPr>
        <w:t xml:space="preserve"> que se reitera en su</w:t>
      </w:r>
      <w:r w:rsidR="0088531D">
        <w:rPr>
          <w:rFonts w:ascii="Arial Narrow" w:hAnsi="Arial Narrow"/>
          <w:sz w:val="28"/>
          <w:szCs w:val="28"/>
          <w:lang w:eastAsia="en-US"/>
        </w:rPr>
        <w:t xml:space="preserve"> </w:t>
      </w:r>
      <w:proofErr w:type="spellStart"/>
      <w:r w:rsidR="0088531D">
        <w:rPr>
          <w:rFonts w:ascii="Arial Narrow" w:hAnsi="Arial Narrow"/>
          <w:sz w:val="28"/>
          <w:szCs w:val="28"/>
          <w:lang w:eastAsia="en-US"/>
        </w:rPr>
        <w:t>ar</w:t>
      </w:r>
      <w:r w:rsidR="006B63FD">
        <w:rPr>
          <w:rFonts w:ascii="Arial Narrow" w:hAnsi="Arial Narrow"/>
          <w:sz w:val="29"/>
          <w:szCs w:val="29"/>
          <w:lang w:val="es-ES"/>
        </w:rPr>
        <w:t>tículo</w:t>
      </w:r>
      <w:proofErr w:type="spellEnd"/>
      <w:r w:rsidR="006B63FD">
        <w:rPr>
          <w:rFonts w:ascii="Arial Narrow" w:hAnsi="Arial Narrow"/>
          <w:sz w:val="29"/>
          <w:szCs w:val="29"/>
          <w:lang w:val="es-ES"/>
        </w:rPr>
        <w:t xml:space="preserve"> 49</w:t>
      </w:r>
      <w:r w:rsidR="00A4083E">
        <w:rPr>
          <w:rFonts w:ascii="Arial Narrow" w:hAnsi="Arial Narrow"/>
          <w:sz w:val="29"/>
          <w:szCs w:val="29"/>
          <w:lang w:val="es-ES"/>
        </w:rPr>
        <w:t>, así</w:t>
      </w:r>
      <w:r w:rsidR="006B63FD">
        <w:rPr>
          <w:rFonts w:ascii="Arial Narrow" w:hAnsi="Arial Narrow"/>
          <w:sz w:val="29"/>
          <w:szCs w:val="29"/>
          <w:lang w:val="es-ES"/>
        </w:rPr>
        <w:t>:</w:t>
      </w:r>
    </w:p>
    <w:p w:rsidR="00BD1E15" w:rsidRPr="00180F4A" w:rsidRDefault="00BD1E15" w:rsidP="00180F4A">
      <w:pPr>
        <w:pStyle w:val="Sansinterligne"/>
      </w:pPr>
    </w:p>
    <w:p w:rsidR="006B63FD" w:rsidRPr="00180F4A" w:rsidRDefault="006B63FD" w:rsidP="00180F4A">
      <w:pPr>
        <w:jc w:val="both"/>
        <w:rPr>
          <w:rFonts w:ascii="Arial Narrow" w:hAnsi="Arial Narrow" w:cs="Tahoma"/>
          <w:sz w:val="28"/>
          <w:szCs w:val="28"/>
        </w:rPr>
      </w:pPr>
      <w:r w:rsidRPr="003D3E85">
        <w:rPr>
          <w:rFonts w:ascii="Tahoma" w:hAnsi="Tahoma" w:cs="Tahoma"/>
          <w:sz w:val="28"/>
          <w:szCs w:val="28"/>
        </w:rPr>
        <w:t xml:space="preserve">     </w:t>
      </w:r>
      <w:r w:rsidRPr="00233877">
        <w:rPr>
          <w:rFonts w:ascii="Arial Narrow" w:hAnsi="Arial Narrow" w:cs="Tahoma"/>
          <w:sz w:val="28"/>
          <w:szCs w:val="28"/>
        </w:rPr>
        <w:t>“Art. 49.- INCOMPATIBILIDAD. Las pensiones e  indemnizaciones sustitutivas que cubre el ISS, son incompatibles: a) entre sí</w:t>
      </w:r>
      <w:proofErr w:type="gramStart"/>
      <w:r w:rsidRPr="00233877">
        <w:rPr>
          <w:rFonts w:ascii="Arial Narrow" w:hAnsi="Arial Narrow" w:cs="Tahoma"/>
          <w:sz w:val="28"/>
          <w:szCs w:val="28"/>
        </w:rPr>
        <w:t>..”</w:t>
      </w:r>
      <w:proofErr w:type="gramEnd"/>
      <w:r w:rsidRPr="00233877">
        <w:rPr>
          <w:rFonts w:ascii="Arial Narrow" w:hAnsi="Arial Narrow" w:cs="Tahoma"/>
          <w:sz w:val="28"/>
          <w:szCs w:val="28"/>
        </w:rPr>
        <w:t xml:space="preserve"> </w:t>
      </w:r>
      <w:r>
        <w:rPr>
          <w:rFonts w:ascii="Arial Narrow" w:hAnsi="Arial Narrow" w:cs="Tahoma"/>
          <w:sz w:val="28"/>
          <w:szCs w:val="28"/>
        </w:rPr>
        <w:t>.</w:t>
      </w:r>
    </w:p>
    <w:p w:rsidR="00D402A4" w:rsidRDefault="00D402A4" w:rsidP="00921E88">
      <w:pPr>
        <w:spacing w:line="360" w:lineRule="auto"/>
        <w:ind w:firstLine="708"/>
        <w:jc w:val="both"/>
        <w:rPr>
          <w:rFonts w:ascii="Arial Narrow" w:hAnsi="Arial Narrow"/>
          <w:sz w:val="28"/>
          <w:szCs w:val="28"/>
          <w:lang w:eastAsia="en-US"/>
        </w:rPr>
      </w:pPr>
    </w:p>
    <w:p w:rsidR="00D35E94" w:rsidRPr="00180F4A" w:rsidRDefault="00D402A4" w:rsidP="00D402A4">
      <w:pPr>
        <w:pStyle w:val="Textoindependiente31"/>
        <w:ind w:firstLine="851"/>
        <w:rPr>
          <w:rFonts w:ascii="Arial Narrow" w:hAnsi="Arial Narrow"/>
          <w:sz w:val="28"/>
          <w:szCs w:val="28"/>
          <w:lang w:eastAsia="en-US"/>
        </w:rPr>
      </w:pPr>
      <w:r w:rsidRPr="00180F4A">
        <w:rPr>
          <w:rFonts w:ascii="Arial Narrow" w:hAnsi="Arial Narrow"/>
          <w:sz w:val="28"/>
          <w:szCs w:val="28"/>
          <w:lang w:val="es-ES"/>
        </w:rPr>
        <w:t>Por otro lado,</w:t>
      </w:r>
      <w:r w:rsidR="00D60245" w:rsidRPr="00180F4A">
        <w:rPr>
          <w:rFonts w:ascii="Arial Narrow" w:hAnsi="Arial Narrow"/>
          <w:sz w:val="28"/>
          <w:szCs w:val="28"/>
          <w:lang w:val="es-ES"/>
        </w:rPr>
        <w:t xml:space="preserve"> tampoco, la </w:t>
      </w:r>
      <w:r w:rsidRPr="00180F4A">
        <w:rPr>
          <w:rFonts w:ascii="Arial Narrow" w:hAnsi="Arial Narrow"/>
          <w:sz w:val="28"/>
          <w:szCs w:val="28"/>
          <w:lang w:val="es-ES"/>
        </w:rPr>
        <w:t>compatibilidad entre ambas prestaciones (indemnización y pensión de sobrevivientes),</w:t>
      </w:r>
      <w:r w:rsidR="00D60245" w:rsidRPr="00180F4A">
        <w:rPr>
          <w:rFonts w:ascii="Arial Narrow" w:hAnsi="Arial Narrow"/>
          <w:sz w:val="28"/>
          <w:szCs w:val="28"/>
          <w:lang w:val="es-ES"/>
        </w:rPr>
        <w:t xml:space="preserve"> surge de los pronunciamientos de la Sala de Casación Laboral de la Corte Suprema de Justicia,</w:t>
      </w:r>
      <w:r w:rsidRPr="00180F4A">
        <w:rPr>
          <w:rFonts w:ascii="Arial Narrow" w:hAnsi="Arial Narrow"/>
          <w:sz w:val="28"/>
          <w:szCs w:val="28"/>
          <w:lang w:val="es-ES"/>
        </w:rPr>
        <w:t xml:space="preserve"> </w:t>
      </w:r>
      <w:r w:rsidR="00155F7A" w:rsidRPr="00180F4A">
        <w:rPr>
          <w:rFonts w:ascii="Arial Narrow" w:hAnsi="Arial Narrow"/>
          <w:sz w:val="28"/>
          <w:szCs w:val="28"/>
          <w:lang w:val="es-ES"/>
        </w:rPr>
        <w:t>especialmente</w:t>
      </w:r>
      <w:r w:rsidR="009649AC" w:rsidRPr="00180F4A">
        <w:rPr>
          <w:rFonts w:ascii="Arial Narrow" w:hAnsi="Arial Narrow"/>
          <w:sz w:val="28"/>
          <w:szCs w:val="28"/>
          <w:lang w:val="es-ES"/>
        </w:rPr>
        <w:t xml:space="preserve"> vertidos</w:t>
      </w:r>
      <w:r w:rsidR="00155F7A" w:rsidRPr="00180F4A">
        <w:rPr>
          <w:rFonts w:ascii="Arial Narrow" w:hAnsi="Arial Narrow"/>
          <w:sz w:val="28"/>
          <w:szCs w:val="28"/>
          <w:lang w:val="es-ES"/>
        </w:rPr>
        <w:t xml:space="preserve"> </w:t>
      </w:r>
      <w:r w:rsidRPr="00180F4A">
        <w:rPr>
          <w:rFonts w:ascii="Arial Narrow" w:hAnsi="Arial Narrow"/>
          <w:sz w:val="28"/>
          <w:szCs w:val="28"/>
          <w:lang w:val="es-ES"/>
        </w:rPr>
        <w:t>en</w:t>
      </w:r>
      <w:r w:rsidR="00FC3278" w:rsidRPr="00180F4A">
        <w:rPr>
          <w:rFonts w:ascii="Arial Narrow" w:hAnsi="Arial Narrow"/>
          <w:sz w:val="28"/>
          <w:szCs w:val="28"/>
          <w:lang w:val="es-ES"/>
        </w:rPr>
        <w:t xml:space="preserve"> su sentencia 26 de agosto de 2015, radicación 45.857, </w:t>
      </w:r>
      <w:r w:rsidR="009649AC" w:rsidRPr="00180F4A">
        <w:rPr>
          <w:rFonts w:ascii="Arial Narrow" w:hAnsi="Arial Narrow"/>
          <w:sz w:val="28"/>
          <w:szCs w:val="28"/>
          <w:lang w:val="es-ES"/>
        </w:rPr>
        <w:t>por cuanto acorde con sus alcances, según lo ha definido</w:t>
      </w:r>
      <w:r w:rsidR="00FD4658" w:rsidRPr="00180F4A">
        <w:rPr>
          <w:rFonts w:ascii="Arial Narrow" w:hAnsi="Arial Narrow"/>
          <w:sz w:val="28"/>
          <w:szCs w:val="28"/>
          <w:lang w:val="es-ES"/>
        </w:rPr>
        <w:t xml:space="preserve"> ese órgano Colegiado, y esta misma </w:t>
      </w:r>
      <w:r w:rsidR="00FC3278" w:rsidRPr="00180F4A">
        <w:rPr>
          <w:rFonts w:ascii="Arial Narrow" w:hAnsi="Arial Narrow"/>
          <w:sz w:val="28"/>
          <w:szCs w:val="28"/>
          <w:lang w:val="es-ES"/>
        </w:rPr>
        <w:t>Sala del Tribunal,</w:t>
      </w:r>
      <w:r w:rsidR="00591325" w:rsidRPr="00180F4A">
        <w:rPr>
          <w:rFonts w:ascii="Arial Narrow" w:hAnsi="Arial Narrow"/>
          <w:sz w:val="28"/>
          <w:szCs w:val="28"/>
          <w:lang w:val="es-ES"/>
        </w:rPr>
        <w:t xml:space="preserve"> por mayoría</w:t>
      </w:r>
      <w:r w:rsidR="00D35E94" w:rsidRPr="00180F4A">
        <w:rPr>
          <w:rFonts w:ascii="Arial Narrow" w:hAnsi="Arial Narrow"/>
          <w:sz w:val="28"/>
          <w:szCs w:val="28"/>
          <w:lang w:val="es-ES"/>
        </w:rPr>
        <w:t xml:space="preserve"> </w:t>
      </w:r>
      <w:r w:rsidR="00D35E94" w:rsidRPr="00180F4A">
        <w:rPr>
          <w:rFonts w:ascii="Arial Narrow" w:hAnsi="Arial Narrow"/>
          <w:sz w:val="28"/>
          <w:szCs w:val="28"/>
          <w:lang w:eastAsia="en-US"/>
        </w:rPr>
        <w:t>en reciente providencia del 23 de noviembre de 2016, radicación No. 2014-503, necesario resulta</w:t>
      </w:r>
      <w:r w:rsidR="006E1A78" w:rsidRPr="00180F4A">
        <w:rPr>
          <w:rFonts w:ascii="Arial Narrow" w:hAnsi="Arial Narrow"/>
          <w:sz w:val="28"/>
          <w:szCs w:val="28"/>
          <w:lang w:eastAsia="en-US"/>
        </w:rPr>
        <w:t xml:space="preserve"> que</w:t>
      </w:r>
      <w:r w:rsidR="00325607" w:rsidRPr="00180F4A">
        <w:rPr>
          <w:rFonts w:ascii="Arial Narrow" w:hAnsi="Arial Narrow"/>
          <w:sz w:val="28"/>
          <w:szCs w:val="28"/>
          <w:lang w:eastAsia="en-US"/>
        </w:rPr>
        <w:t>, el causante de la prestación</w:t>
      </w:r>
      <w:r w:rsidR="006E1A78" w:rsidRPr="00180F4A">
        <w:rPr>
          <w:rFonts w:ascii="Arial Narrow" w:hAnsi="Arial Narrow"/>
          <w:sz w:val="28"/>
          <w:szCs w:val="28"/>
          <w:lang w:eastAsia="en-US"/>
        </w:rPr>
        <w:t xml:space="preserve"> hubiera dado cumplimiento a la densidad de cotizaciones</w:t>
      </w:r>
      <w:r w:rsidR="00325607" w:rsidRPr="00180F4A">
        <w:rPr>
          <w:rFonts w:ascii="Arial Narrow" w:hAnsi="Arial Narrow"/>
          <w:sz w:val="28"/>
          <w:szCs w:val="28"/>
          <w:lang w:eastAsia="en-US"/>
        </w:rPr>
        <w:t xml:space="preserve"> previstas en las Leyes 100, 797 u 806, seg</w:t>
      </w:r>
      <w:r w:rsidR="00A647CD" w:rsidRPr="00180F4A">
        <w:rPr>
          <w:rFonts w:ascii="Arial Narrow" w:hAnsi="Arial Narrow"/>
          <w:sz w:val="28"/>
          <w:szCs w:val="28"/>
          <w:lang w:eastAsia="en-US"/>
        </w:rPr>
        <w:t>ún el caso, en orden a que esa prestación resulte distinta</w:t>
      </w:r>
      <w:r w:rsidR="0039770F" w:rsidRPr="00180F4A">
        <w:rPr>
          <w:rFonts w:ascii="Arial Narrow" w:hAnsi="Arial Narrow"/>
          <w:sz w:val="28"/>
          <w:szCs w:val="28"/>
          <w:lang w:eastAsia="en-US"/>
        </w:rPr>
        <w:t xml:space="preserve"> de la indemnización sustitutiva </w:t>
      </w:r>
      <w:r w:rsidR="00FD4658" w:rsidRPr="00180F4A">
        <w:rPr>
          <w:rFonts w:ascii="Arial Narrow" w:hAnsi="Arial Narrow"/>
          <w:sz w:val="28"/>
          <w:szCs w:val="28"/>
          <w:lang w:eastAsia="en-US"/>
        </w:rPr>
        <w:t>que al mismo se le hubiere reconocido con antelación.</w:t>
      </w:r>
    </w:p>
    <w:p w:rsidR="00D35E94" w:rsidRPr="006361B6" w:rsidRDefault="00D35E94" w:rsidP="006361B6">
      <w:pPr>
        <w:pStyle w:val="Sansinterligne"/>
      </w:pPr>
    </w:p>
    <w:p w:rsidR="00FD4658" w:rsidRPr="006361B6" w:rsidRDefault="00FC3278" w:rsidP="00D402A4">
      <w:pPr>
        <w:pStyle w:val="Textoindependiente31"/>
        <w:ind w:firstLine="851"/>
        <w:rPr>
          <w:rFonts w:ascii="Arial Narrow" w:hAnsi="Arial Narrow"/>
          <w:sz w:val="28"/>
          <w:szCs w:val="28"/>
          <w:lang w:val="es-ES"/>
        </w:rPr>
      </w:pPr>
      <w:r w:rsidRPr="006361B6">
        <w:rPr>
          <w:rFonts w:ascii="Arial Narrow" w:hAnsi="Arial Narrow"/>
          <w:sz w:val="28"/>
          <w:szCs w:val="28"/>
          <w:lang w:val="es-ES"/>
        </w:rPr>
        <w:t xml:space="preserve"> </w:t>
      </w:r>
      <w:r w:rsidR="00FD4658" w:rsidRPr="006361B6">
        <w:rPr>
          <w:rFonts w:ascii="Arial Narrow" w:hAnsi="Arial Narrow"/>
          <w:sz w:val="28"/>
          <w:szCs w:val="28"/>
          <w:lang w:val="es-ES"/>
        </w:rPr>
        <w:t>Se expuso en aquella ocasión:</w:t>
      </w:r>
    </w:p>
    <w:p w:rsidR="004F1BC4" w:rsidRPr="006361B6" w:rsidRDefault="004F1BC4" w:rsidP="007473E7">
      <w:pPr>
        <w:pStyle w:val="Sansinterligne"/>
        <w:ind w:left="284" w:right="193"/>
        <w:rPr>
          <w:sz w:val="28"/>
          <w:szCs w:val="28"/>
          <w:lang w:eastAsia="en-US"/>
        </w:rPr>
      </w:pPr>
    </w:p>
    <w:p w:rsidR="004F1BC4" w:rsidRPr="006361B6" w:rsidRDefault="007473E7" w:rsidP="007473E7">
      <w:pPr>
        <w:pStyle w:val="Corpsdetexte"/>
        <w:ind w:left="284" w:right="193"/>
        <w:rPr>
          <w:rFonts w:ascii="Arial Narrow" w:hAnsi="Arial Narrow"/>
          <w:i/>
          <w:sz w:val="28"/>
          <w:szCs w:val="28"/>
        </w:rPr>
      </w:pPr>
      <w:r w:rsidRPr="006361B6">
        <w:rPr>
          <w:rFonts w:ascii="Arial Narrow" w:hAnsi="Arial Narrow"/>
          <w:i/>
          <w:sz w:val="28"/>
          <w:szCs w:val="28"/>
        </w:rPr>
        <w:t>“</w:t>
      </w:r>
      <w:r w:rsidR="004F1BC4" w:rsidRPr="006361B6">
        <w:rPr>
          <w:rFonts w:ascii="Arial Narrow" w:hAnsi="Arial Narrow"/>
          <w:i/>
          <w:sz w:val="28"/>
          <w:szCs w:val="28"/>
        </w:rPr>
        <w:t>Ahora bien, mediante sentencia SL 11234 de 26 de agosto de 2015 radicación Nº 45.857, la Sala de Casación Laboral tomando como base la decisión adoptada en sede de casación en providencia CSJ SL, 27 ago. 2008, rad. 33885, en donde se concluyó que un afiliado al que se le había reconocido la indemnización sustitutiva de la pensión de vejez, podía reconocérsele la pensión de invalidez, siempre y cuando cumpla con los requisitos exigidos para el momento en que se estructure la invalidez; decidió aplicar esa postura en la pensión de sobrevivientes, explicando que el afiliado fallecido puede dejar causada esa prestación económica a favor de sus causahabientes a pesar de que haya recibido en vida la indemnización sustitutiva de la pensión de vejez, siempre y cuando acredite la densidad de semanas exigidas por la Ley.</w:t>
      </w:r>
    </w:p>
    <w:p w:rsidR="004F1BC4" w:rsidRPr="006361B6" w:rsidRDefault="004F1BC4" w:rsidP="007473E7">
      <w:pPr>
        <w:pStyle w:val="Sansinterligne"/>
        <w:rPr>
          <w:sz w:val="28"/>
          <w:szCs w:val="28"/>
        </w:rPr>
      </w:pPr>
    </w:p>
    <w:p w:rsidR="004F1BC4" w:rsidRPr="006361B6" w:rsidRDefault="004F1BC4" w:rsidP="007473E7">
      <w:pPr>
        <w:pStyle w:val="Corpsdetexte"/>
        <w:ind w:left="284" w:right="193"/>
        <w:rPr>
          <w:rFonts w:ascii="Arial Narrow" w:hAnsi="Arial Narrow"/>
          <w:i/>
          <w:sz w:val="28"/>
          <w:szCs w:val="28"/>
        </w:rPr>
      </w:pPr>
      <w:r w:rsidRPr="006361B6">
        <w:rPr>
          <w:rFonts w:ascii="Arial Narrow" w:hAnsi="Arial Narrow"/>
          <w:i/>
          <w:sz w:val="28"/>
          <w:szCs w:val="28"/>
        </w:rPr>
        <w:t xml:space="preserve">De conformidad con lo expuesto por la Sala de Casación Laboral, se tiene entonces que para que no haya incompatibilidad entre la indemnización sustitutiva de la pensión de vejez y la pensión de sobrevivientes, el afiliado fallecido debe haber dejado causada la pensión con base en los aportes que sirvieron para liquidar la indemnización sustitutiva de la pensión, pues precisamente deben ser esas cotizaciones las que cubran el riesgo por muerte; lo que indica que en vigencia de la Ley 797 de 2003, el afiliado debe tener cotizadas dentro de los tres años anteriores a su deceso por lo menos cincuenta semanas </w:t>
      </w:r>
      <w:r w:rsidRPr="006361B6">
        <w:rPr>
          <w:rFonts w:ascii="Arial Narrow" w:hAnsi="Arial Narrow"/>
          <w:i/>
          <w:sz w:val="28"/>
          <w:szCs w:val="28"/>
        </w:rPr>
        <w:lastRenderedPageBreak/>
        <w:t>al sistema general de pensiones, con las cuales se garantice la cobertura de ese riesgo, pues no de otra forma podría dejarse causada esa prestación económica, o por lo menos que en aplicación del principio de la condición más beneficiosa en la forma determinada por el máximo órgano de la jurisdicción ordinaria laboral, haya hecho aportes durante 26 semanas dentro del año inmediatamente anterior al deceso.</w:t>
      </w:r>
      <w:r w:rsidR="00901CDD" w:rsidRPr="006361B6">
        <w:rPr>
          <w:rFonts w:ascii="Arial Narrow" w:hAnsi="Arial Narrow"/>
          <w:i/>
          <w:sz w:val="28"/>
          <w:szCs w:val="28"/>
        </w:rPr>
        <w:t>”</w:t>
      </w:r>
    </w:p>
    <w:p w:rsidR="00165690" w:rsidRDefault="00165690" w:rsidP="0045579F">
      <w:pPr>
        <w:pStyle w:val="Sansinterligne"/>
        <w:spacing w:line="360" w:lineRule="auto"/>
      </w:pPr>
    </w:p>
    <w:p w:rsidR="003C5912" w:rsidRDefault="00591325" w:rsidP="009053C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Otra arista diferente</w:t>
      </w:r>
      <w:r w:rsidR="00183FC8">
        <w:rPr>
          <w:rFonts w:ascii="Arial Narrow" w:hAnsi="Arial Narrow"/>
          <w:sz w:val="28"/>
          <w:szCs w:val="28"/>
          <w:lang w:eastAsia="en-US"/>
        </w:rPr>
        <w:t>,</w:t>
      </w:r>
      <w:r>
        <w:rPr>
          <w:rFonts w:ascii="Arial Narrow" w:hAnsi="Arial Narrow"/>
          <w:sz w:val="28"/>
          <w:szCs w:val="28"/>
          <w:lang w:eastAsia="en-US"/>
        </w:rPr>
        <w:t xml:space="preserve"> </w:t>
      </w:r>
      <w:r w:rsidR="004E6F7D">
        <w:rPr>
          <w:rFonts w:ascii="Arial Narrow" w:hAnsi="Arial Narrow"/>
          <w:sz w:val="28"/>
          <w:szCs w:val="28"/>
          <w:lang w:eastAsia="en-US"/>
        </w:rPr>
        <w:t>es</w:t>
      </w:r>
      <w:r w:rsidR="0085323D">
        <w:rPr>
          <w:rFonts w:ascii="Arial Narrow" w:hAnsi="Arial Narrow"/>
          <w:sz w:val="28"/>
          <w:szCs w:val="28"/>
          <w:lang w:eastAsia="en-US"/>
        </w:rPr>
        <w:t xml:space="preserve"> que</w:t>
      </w:r>
      <w:r w:rsidR="00183FC8">
        <w:rPr>
          <w:rFonts w:ascii="Arial Narrow" w:hAnsi="Arial Narrow"/>
          <w:sz w:val="28"/>
          <w:szCs w:val="28"/>
          <w:lang w:eastAsia="en-US"/>
        </w:rPr>
        <w:t>,</w:t>
      </w:r>
      <w:r w:rsidR="0085323D">
        <w:rPr>
          <w:rFonts w:ascii="Arial Narrow" w:hAnsi="Arial Narrow"/>
          <w:sz w:val="28"/>
          <w:szCs w:val="28"/>
          <w:lang w:eastAsia="en-US"/>
        </w:rPr>
        <w:t xml:space="preserve"> </w:t>
      </w:r>
      <w:r w:rsidR="008E3C4C">
        <w:rPr>
          <w:rFonts w:ascii="Arial Narrow" w:hAnsi="Arial Narrow"/>
          <w:sz w:val="28"/>
          <w:szCs w:val="28"/>
          <w:lang w:eastAsia="en-US"/>
        </w:rPr>
        <w:t>a</w:t>
      </w:r>
      <w:r w:rsidR="00206DF2">
        <w:rPr>
          <w:rFonts w:ascii="Arial Narrow" w:hAnsi="Arial Narrow"/>
          <w:sz w:val="28"/>
          <w:szCs w:val="28"/>
          <w:lang w:eastAsia="en-US"/>
        </w:rPr>
        <w:t xml:space="preserve"> la</w:t>
      </w:r>
      <w:r w:rsidR="008E3C4C">
        <w:rPr>
          <w:rFonts w:ascii="Arial Narrow" w:hAnsi="Arial Narrow"/>
          <w:sz w:val="28"/>
          <w:szCs w:val="28"/>
          <w:lang w:eastAsia="en-US"/>
        </w:rPr>
        <w:t xml:space="preserve"> petición </w:t>
      </w:r>
      <w:r w:rsidR="003C5912">
        <w:rPr>
          <w:rFonts w:ascii="Arial Narrow" w:hAnsi="Arial Narrow"/>
          <w:sz w:val="28"/>
          <w:szCs w:val="28"/>
          <w:lang w:eastAsia="en-US"/>
        </w:rPr>
        <w:t xml:space="preserve">sobre </w:t>
      </w:r>
      <w:r w:rsidR="008E3C4C">
        <w:rPr>
          <w:rFonts w:ascii="Arial Narrow" w:hAnsi="Arial Narrow"/>
          <w:sz w:val="28"/>
          <w:szCs w:val="28"/>
          <w:lang w:eastAsia="en-US"/>
        </w:rPr>
        <w:t>pensión de sobrevivientes</w:t>
      </w:r>
      <w:r w:rsidR="003615CF">
        <w:rPr>
          <w:rFonts w:ascii="Arial Narrow" w:hAnsi="Arial Narrow"/>
          <w:sz w:val="28"/>
          <w:szCs w:val="28"/>
          <w:lang w:eastAsia="en-US"/>
        </w:rPr>
        <w:t xml:space="preserve">, elevada por </w:t>
      </w:r>
      <w:r w:rsidR="006A435F">
        <w:rPr>
          <w:rFonts w:ascii="Arial Narrow" w:hAnsi="Arial Narrow"/>
          <w:sz w:val="28"/>
          <w:szCs w:val="28"/>
          <w:lang w:eastAsia="en-US"/>
        </w:rPr>
        <w:t>e</w:t>
      </w:r>
      <w:r w:rsidR="003615CF">
        <w:rPr>
          <w:rFonts w:ascii="Arial Narrow" w:hAnsi="Arial Narrow"/>
          <w:sz w:val="28"/>
          <w:szCs w:val="28"/>
          <w:lang w:eastAsia="en-US"/>
        </w:rPr>
        <w:t>l beneficiari</w:t>
      </w:r>
      <w:r w:rsidR="006A435F">
        <w:rPr>
          <w:rFonts w:ascii="Arial Narrow" w:hAnsi="Arial Narrow"/>
          <w:sz w:val="28"/>
          <w:szCs w:val="28"/>
          <w:lang w:eastAsia="en-US"/>
        </w:rPr>
        <w:t>o</w:t>
      </w:r>
      <w:r w:rsidR="003615CF">
        <w:rPr>
          <w:rFonts w:ascii="Arial Narrow" w:hAnsi="Arial Narrow"/>
          <w:sz w:val="28"/>
          <w:szCs w:val="28"/>
          <w:lang w:eastAsia="en-US"/>
        </w:rPr>
        <w:t xml:space="preserve"> con</w:t>
      </w:r>
      <w:r w:rsidR="00D8282B">
        <w:rPr>
          <w:rFonts w:ascii="Arial Narrow" w:hAnsi="Arial Narrow"/>
          <w:sz w:val="28"/>
          <w:szCs w:val="28"/>
          <w:lang w:eastAsia="en-US"/>
        </w:rPr>
        <w:t xml:space="preserve"> apoyo </w:t>
      </w:r>
      <w:r w:rsidR="003615CF">
        <w:rPr>
          <w:rFonts w:ascii="Arial Narrow" w:hAnsi="Arial Narrow"/>
          <w:sz w:val="28"/>
          <w:szCs w:val="28"/>
          <w:lang w:eastAsia="en-US"/>
        </w:rPr>
        <w:t>en</w:t>
      </w:r>
      <w:r w:rsidR="00D8282B">
        <w:rPr>
          <w:rFonts w:ascii="Arial Narrow" w:hAnsi="Arial Narrow"/>
          <w:sz w:val="28"/>
          <w:szCs w:val="28"/>
          <w:lang w:eastAsia="en-US"/>
        </w:rPr>
        <w:t xml:space="preserve"> la condición más beneficiosa</w:t>
      </w:r>
      <w:r w:rsidR="003615CF">
        <w:rPr>
          <w:rFonts w:ascii="Arial Narrow" w:hAnsi="Arial Narrow"/>
          <w:sz w:val="28"/>
          <w:szCs w:val="28"/>
          <w:lang w:eastAsia="en-US"/>
        </w:rPr>
        <w:t>, respondiera el organismo de la Seguridad Social</w:t>
      </w:r>
      <w:r w:rsidR="00402163">
        <w:rPr>
          <w:rFonts w:ascii="Arial Narrow" w:hAnsi="Arial Narrow"/>
          <w:sz w:val="28"/>
          <w:szCs w:val="28"/>
          <w:lang w:eastAsia="en-US"/>
        </w:rPr>
        <w:t>,</w:t>
      </w:r>
      <w:r w:rsidR="003615CF">
        <w:rPr>
          <w:rFonts w:ascii="Arial Narrow" w:hAnsi="Arial Narrow"/>
          <w:sz w:val="28"/>
          <w:szCs w:val="28"/>
          <w:lang w:eastAsia="en-US"/>
        </w:rPr>
        <w:t xml:space="preserve"> con el reconocimiento de la indemnización sustitutiva</w:t>
      </w:r>
      <w:r w:rsidR="00402163">
        <w:rPr>
          <w:rFonts w:ascii="Arial Narrow" w:hAnsi="Arial Narrow"/>
          <w:sz w:val="28"/>
          <w:szCs w:val="28"/>
          <w:lang w:eastAsia="en-US"/>
        </w:rPr>
        <w:t>, por cuanto, en eventos como éste la</w:t>
      </w:r>
      <w:r w:rsidR="004E6F7D">
        <w:rPr>
          <w:rFonts w:ascii="Arial Narrow" w:hAnsi="Arial Narrow"/>
          <w:sz w:val="28"/>
          <w:szCs w:val="28"/>
          <w:lang w:eastAsia="en-US"/>
        </w:rPr>
        <w:t>s</w:t>
      </w:r>
      <w:r w:rsidR="00402163">
        <w:rPr>
          <w:rFonts w:ascii="Arial Narrow" w:hAnsi="Arial Narrow"/>
          <w:sz w:val="28"/>
          <w:szCs w:val="28"/>
          <w:lang w:eastAsia="en-US"/>
        </w:rPr>
        <w:t xml:space="preserve"> Sala</w:t>
      </w:r>
      <w:r w:rsidR="004E6F7D">
        <w:rPr>
          <w:rFonts w:ascii="Arial Narrow" w:hAnsi="Arial Narrow"/>
          <w:sz w:val="28"/>
          <w:szCs w:val="28"/>
          <w:lang w:eastAsia="en-US"/>
        </w:rPr>
        <w:t>s</w:t>
      </w:r>
      <w:r w:rsidR="00402163">
        <w:rPr>
          <w:rFonts w:ascii="Arial Narrow" w:hAnsi="Arial Narrow"/>
          <w:sz w:val="28"/>
          <w:szCs w:val="28"/>
          <w:lang w:eastAsia="en-US"/>
        </w:rPr>
        <w:t xml:space="preserve"> de Decisión números 1 y 3</w:t>
      </w:r>
      <w:r w:rsidR="003C5912">
        <w:rPr>
          <w:rFonts w:ascii="Arial Narrow" w:hAnsi="Arial Narrow"/>
          <w:sz w:val="28"/>
          <w:szCs w:val="28"/>
          <w:lang w:eastAsia="en-US"/>
        </w:rPr>
        <w:t xml:space="preserve"> de esta Corporación</w:t>
      </w:r>
      <w:r w:rsidR="00960A90">
        <w:rPr>
          <w:rFonts w:ascii="Arial Narrow" w:hAnsi="Arial Narrow"/>
          <w:sz w:val="28"/>
          <w:szCs w:val="28"/>
          <w:lang w:eastAsia="en-US"/>
        </w:rPr>
        <w:t>,</w:t>
      </w:r>
      <w:r w:rsidR="00402163">
        <w:rPr>
          <w:rFonts w:ascii="Arial Narrow" w:hAnsi="Arial Narrow"/>
          <w:sz w:val="28"/>
          <w:szCs w:val="28"/>
          <w:lang w:eastAsia="en-US"/>
        </w:rPr>
        <w:t xml:space="preserve"> por mayoría de sus integrantes</w:t>
      </w:r>
      <w:r w:rsidR="004E6F7D">
        <w:rPr>
          <w:rFonts w:ascii="Arial Narrow" w:hAnsi="Arial Narrow"/>
          <w:sz w:val="28"/>
          <w:szCs w:val="28"/>
          <w:lang w:eastAsia="en-US"/>
        </w:rPr>
        <w:t>, han accedido a la gr</w:t>
      </w:r>
      <w:r w:rsidR="00960A90">
        <w:rPr>
          <w:rFonts w:ascii="Arial Narrow" w:hAnsi="Arial Narrow"/>
          <w:sz w:val="28"/>
          <w:szCs w:val="28"/>
          <w:lang w:eastAsia="en-US"/>
        </w:rPr>
        <w:t>acia pensional de sobrevivencia o invalidez</w:t>
      </w:r>
      <w:r w:rsidR="004E6F7D">
        <w:rPr>
          <w:rFonts w:ascii="Arial Narrow" w:hAnsi="Arial Narrow"/>
          <w:sz w:val="28"/>
          <w:szCs w:val="28"/>
          <w:lang w:eastAsia="en-US"/>
        </w:rPr>
        <w:t>,</w:t>
      </w:r>
      <w:r w:rsidR="006A435F">
        <w:rPr>
          <w:rFonts w:ascii="Arial Narrow" w:hAnsi="Arial Narrow"/>
          <w:sz w:val="28"/>
          <w:szCs w:val="28"/>
          <w:lang w:eastAsia="en-US"/>
        </w:rPr>
        <w:t xml:space="preserve"> y no a la mera indemnización sustitutiva,</w:t>
      </w:r>
      <w:r w:rsidR="004E6F7D">
        <w:rPr>
          <w:rFonts w:ascii="Arial Narrow" w:hAnsi="Arial Narrow"/>
          <w:sz w:val="28"/>
          <w:szCs w:val="28"/>
          <w:lang w:eastAsia="en-US"/>
        </w:rPr>
        <w:t xml:space="preserve"> en virtud de tal principio constitucional, incluso cuando</w:t>
      </w:r>
      <w:r w:rsidR="009C5B14">
        <w:rPr>
          <w:rFonts w:ascii="Arial Narrow" w:hAnsi="Arial Narrow"/>
          <w:sz w:val="28"/>
          <w:szCs w:val="28"/>
          <w:lang w:eastAsia="en-US"/>
        </w:rPr>
        <w:t xml:space="preserve"> el comparativo del Acuerdo 049 de 1990, aprobado por el Decreto 0758 de hogaño, de cuya fuente se pretende dimanar el derecho, se haga</w:t>
      </w:r>
      <w:r w:rsidR="003C5912">
        <w:rPr>
          <w:rFonts w:ascii="Arial Narrow" w:hAnsi="Arial Narrow"/>
          <w:sz w:val="28"/>
          <w:szCs w:val="28"/>
          <w:lang w:eastAsia="en-US"/>
        </w:rPr>
        <w:t xml:space="preserve"> a través de las</w:t>
      </w:r>
      <w:r w:rsidR="00187427">
        <w:rPr>
          <w:rFonts w:ascii="Arial Narrow" w:hAnsi="Arial Narrow"/>
          <w:sz w:val="28"/>
          <w:szCs w:val="28"/>
          <w:lang w:eastAsia="en-US"/>
        </w:rPr>
        <w:t xml:space="preserve"> Leyes 797 y 860 de 2003, hipótesis que no es la que se ofrece en el sub-lite, dado que </w:t>
      </w:r>
      <w:r w:rsidR="006361B6">
        <w:rPr>
          <w:rFonts w:ascii="Arial Narrow" w:hAnsi="Arial Narrow"/>
          <w:sz w:val="28"/>
          <w:szCs w:val="28"/>
          <w:lang w:eastAsia="en-US"/>
        </w:rPr>
        <w:t>la</w:t>
      </w:r>
      <w:r w:rsidR="00187427">
        <w:rPr>
          <w:rFonts w:ascii="Arial Narrow" w:hAnsi="Arial Narrow"/>
          <w:sz w:val="28"/>
          <w:szCs w:val="28"/>
          <w:lang w:eastAsia="en-US"/>
        </w:rPr>
        <w:t xml:space="preserve"> causante ya hab</w:t>
      </w:r>
      <w:r w:rsidR="003A6B9C">
        <w:rPr>
          <w:rFonts w:ascii="Arial Narrow" w:hAnsi="Arial Narrow"/>
          <w:sz w:val="28"/>
          <w:szCs w:val="28"/>
          <w:lang w:eastAsia="en-US"/>
        </w:rPr>
        <w:t>ía recibido la indemnización sustitutiva de la pensión de</w:t>
      </w:r>
      <w:r w:rsidR="00187427">
        <w:rPr>
          <w:rFonts w:ascii="Arial Narrow" w:hAnsi="Arial Narrow"/>
          <w:sz w:val="28"/>
          <w:szCs w:val="28"/>
          <w:lang w:eastAsia="en-US"/>
        </w:rPr>
        <w:t xml:space="preserve"> vejez</w:t>
      </w:r>
      <w:r w:rsidR="00E461B2">
        <w:rPr>
          <w:rFonts w:ascii="Arial Narrow" w:hAnsi="Arial Narrow"/>
          <w:sz w:val="28"/>
          <w:szCs w:val="28"/>
          <w:lang w:eastAsia="en-US"/>
        </w:rPr>
        <w:t>.</w:t>
      </w:r>
    </w:p>
    <w:p w:rsidR="003C5912" w:rsidRDefault="003C5912" w:rsidP="006361B6">
      <w:pPr>
        <w:pStyle w:val="Sansinterligne"/>
        <w:rPr>
          <w:lang w:eastAsia="en-US"/>
        </w:rPr>
      </w:pPr>
    </w:p>
    <w:p w:rsidR="00183FC8" w:rsidRPr="00D61A41" w:rsidRDefault="003C5912" w:rsidP="00183FC8">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 xml:space="preserve">En estos puntuales </w:t>
      </w:r>
      <w:r w:rsidR="00183FC8" w:rsidRPr="00D61A41">
        <w:rPr>
          <w:rFonts w:ascii="Arial Narrow" w:hAnsi="Arial Narrow"/>
          <w:sz w:val="28"/>
          <w:szCs w:val="28"/>
          <w:lang w:eastAsia="en-US"/>
        </w:rPr>
        <w:t>aspectos</w:t>
      </w:r>
      <w:r w:rsidR="00515CEA" w:rsidRPr="00D61A41">
        <w:rPr>
          <w:rFonts w:ascii="Arial Narrow" w:hAnsi="Arial Narrow"/>
          <w:sz w:val="28"/>
          <w:szCs w:val="28"/>
          <w:lang w:eastAsia="en-US"/>
        </w:rPr>
        <w:t>,</w:t>
      </w:r>
      <w:r w:rsidR="00183FC8" w:rsidRPr="00D61A41">
        <w:rPr>
          <w:rFonts w:ascii="Arial Narrow" w:hAnsi="Arial Narrow"/>
          <w:sz w:val="28"/>
          <w:szCs w:val="28"/>
          <w:lang w:eastAsia="en-US"/>
        </w:rPr>
        <w:t xml:space="preserve"> es preciso indicar </w:t>
      </w:r>
      <w:r w:rsidR="00515CEA" w:rsidRPr="00D61A41">
        <w:rPr>
          <w:rFonts w:ascii="Arial Narrow" w:hAnsi="Arial Narrow"/>
          <w:sz w:val="28"/>
          <w:szCs w:val="28"/>
          <w:lang w:eastAsia="en-US"/>
        </w:rPr>
        <w:t>en respaldo de</w:t>
      </w:r>
      <w:r w:rsidR="00183FC8" w:rsidRPr="00D61A41">
        <w:rPr>
          <w:rFonts w:ascii="Arial Narrow" w:hAnsi="Arial Narrow"/>
          <w:sz w:val="28"/>
          <w:szCs w:val="28"/>
          <w:lang w:eastAsia="en-US"/>
        </w:rPr>
        <w:t xml:space="preserve"> l</w:t>
      </w:r>
      <w:r w:rsidR="00515CEA" w:rsidRPr="00D61A41">
        <w:rPr>
          <w:rFonts w:ascii="Arial Narrow" w:hAnsi="Arial Narrow" w:cs="Tahoma"/>
          <w:sz w:val="28"/>
          <w:szCs w:val="28"/>
        </w:rPr>
        <w:t>a tesis favorable a la</w:t>
      </w:r>
      <w:r w:rsidR="006361B6" w:rsidRPr="00D61A41">
        <w:rPr>
          <w:rFonts w:ascii="Arial Narrow" w:hAnsi="Arial Narrow" w:cs="Tahoma"/>
          <w:sz w:val="28"/>
          <w:szCs w:val="28"/>
        </w:rPr>
        <w:t xml:space="preserve"> </w:t>
      </w:r>
      <w:r w:rsidR="00183FC8" w:rsidRPr="00D61A41">
        <w:rPr>
          <w:rFonts w:ascii="Arial Narrow" w:hAnsi="Arial Narrow" w:cs="Tahoma"/>
          <w:sz w:val="28"/>
          <w:szCs w:val="28"/>
        </w:rPr>
        <w:t>condición más beneficiosa</w:t>
      </w:r>
      <w:r w:rsidR="00515CEA" w:rsidRPr="00D61A41">
        <w:rPr>
          <w:rFonts w:ascii="Arial Narrow" w:hAnsi="Arial Narrow" w:cs="Tahoma"/>
          <w:sz w:val="28"/>
          <w:szCs w:val="28"/>
        </w:rPr>
        <w:t>,</w:t>
      </w:r>
      <w:r w:rsidR="00183FC8" w:rsidRPr="00D61A41">
        <w:rPr>
          <w:rFonts w:ascii="Arial Narrow" w:hAnsi="Arial Narrow" w:cs="Tahoma"/>
          <w:sz w:val="28"/>
          <w:szCs w:val="28"/>
        </w:rPr>
        <w:t xml:space="preserve"> en materia de pensión de </w:t>
      </w:r>
      <w:r w:rsidR="00515CEA" w:rsidRPr="00D61A41">
        <w:rPr>
          <w:rFonts w:ascii="Arial Narrow" w:hAnsi="Arial Narrow" w:cs="Tahoma"/>
          <w:sz w:val="28"/>
          <w:szCs w:val="28"/>
        </w:rPr>
        <w:t xml:space="preserve">sobrevivencia o </w:t>
      </w:r>
      <w:r w:rsidR="00183FC8" w:rsidRPr="00D61A41">
        <w:rPr>
          <w:rFonts w:ascii="Arial Narrow" w:hAnsi="Arial Narrow" w:cs="Tahoma"/>
          <w:sz w:val="28"/>
          <w:szCs w:val="28"/>
        </w:rPr>
        <w:t>invalidez, gracias a</w:t>
      </w:r>
      <w:r w:rsidR="00515CEA" w:rsidRPr="00D61A41">
        <w:rPr>
          <w:rFonts w:ascii="Arial Narrow" w:hAnsi="Arial Narrow" w:cs="Tahoma"/>
          <w:sz w:val="28"/>
          <w:szCs w:val="28"/>
        </w:rPr>
        <w:t>l salto d</w:t>
      </w:r>
      <w:r w:rsidR="00183FC8" w:rsidRPr="00D61A41">
        <w:rPr>
          <w:rFonts w:ascii="Arial Narrow" w:hAnsi="Arial Narrow" w:cs="Tahoma"/>
          <w:sz w:val="28"/>
          <w:szCs w:val="28"/>
        </w:rPr>
        <w:t>e la</w:t>
      </w:r>
      <w:r w:rsidR="00515CEA" w:rsidRPr="00D61A41">
        <w:rPr>
          <w:rFonts w:ascii="Arial Narrow" w:hAnsi="Arial Narrow" w:cs="Tahoma"/>
          <w:sz w:val="28"/>
          <w:szCs w:val="28"/>
        </w:rPr>
        <w:t>s</w:t>
      </w:r>
      <w:r w:rsidR="00183FC8" w:rsidRPr="00D61A41">
        <w:rPr>
          <w:rFonts w:ascii="Arial Narrow" w:hAnsi="Arial Narrow" w:cs="Tahoma"/>
          <w:sz w:val="28"/>
          <w:szCs w:val="28"/>
        </w:rPr>
        <w:t xml:space="preserve"> Ley</w:t>
      </w:r>
      <w:r w:rsidR="00515CEA" w:rsidRPr="00D61A41">
        <w:rPr>
          <w:rFonts w:ascii="Arial Narrow" w:hAnsi="Arial Narrow" w:cs="Tahoma"/>
          <w:sz w:val="28"/>
          <w:szCs w:val="28"/>
        </w:rPr>
        <w:t>es</w:t>
      </w:r>
      <w:r w:rsidR="00183FC8" w:rsidRPr="00D61A41">
        <w:rPr>
          <w:rFonts w:ascii="Arial Narrow" w:hAnsi="Arial Narrow" w:cs="Tahoma"/>
          <w:sz w:val="28"/>
          <w:szCs w:val="28"/>
        </w:rPr>
        <w:t xml:space="preserve"> </w:t>
      </w:r>
      <w:r w:rsidR="00515CEA" w:rsidRPr="00D61A41">
        <w:rPr>
          <w:rFonts w:ascii="Arial Narrow" w:hAnsi="Arial Narrow" w:cs="Tahoma"/>
          <w:sz w:val="28"/>
          <w:szCs w:val="28"/>
        </w:rPr>
        <w:t xml:space="preserve">797 u </w:t>
      </w:r>
      <w:r w:rsidR="00183FC8" w:rsidRPr="00D61A41">
        <w:rPr>
          <w:rFonts w:ascii="Arial Narrow" w:hAnsi="Arial Narrow" w:cs="Tahoma"/>
          <w:sz w:val="28"/>
          <w:szCs w:val="28"/>
        </w:rPr>
        <w:t>860</w:t>
      </w:r>
      <w:r w:rsidR="00515CEA" w:rsidRPr="00D61A41">
        <w:rPr>
          <w:rFonts w:ascii="Arial Narrow" w:hAnsi="Arial Narrow" w:cs="Tahoma"/>
          <w:sz w:val="28"/>
          <w:szCs w:val="28"/>
        </w:rPr>
        <w:t xml:space="preserve"> de 2003 </w:t>
      </w:r>
      <w:r w:rsidR="00183FC8" w:rsidRPr="00D61A41">
        <w:rPr>
          <w:rFonts w:ascii="Arial Narrow" w:hAnsi="Arial Narrow" w:cs="Tahoma"/>
          <w:sz w:val="28"/>
          <w:szCs w:val="28"/>
        </w:rPr>
        <w:t xml:space="preserve"> </w:t>
      </w:r>
      <w:r w:rsidR="00515CEA" w:rsidRPr="00D61A41">
        <w:rPr>
          <w:rFonts w:ascii="Arial Narrow" w:hAnsi="Arial Narrow" w:cs="Tahoma"/>
          <w:sz w:val="28"/>
          <w:szCs w:val="28"/>
        </w:rPr>
        <w:t>a</w:t>
      </w:r>
      <w:r w:rsidR="00183FC8" w:rsidRPr="00D61A41">
        <w:rPr>
          <w:rFonts w:ascii="Arial Narrow" w:hAnsi="Arial Narrow" w:cs="Tahoma"/>
          <w:sz w:val="28"/>
          <w:szCs w:val="28"/>
        </w:rPr>
        <w:t xml:space="preserve">l Acuerdo 049 de 1990, </w:t>
      </w:r>
      <w:r w:rsidR="00515CEA" w:rsidRPr="00D61A41">
        <w:rPr>
          <w:rFonts w:ascii="Arial Narrow" w:hAnsi="Arial Narrow" w:cs="Tahoma"/>
          <w:sz w:val="28"/>
          <w:szCs w:val="28"/>
        </w:rPr>
        <w:t xml:space="preserve">que la misma </w:t>
      </w:r>
      <w:r w:rsidR="00183FC8" w:rsidRPr="00D61A41">
        <w:rPr>
          <w:rFonts w:ascii="Arial Narrow" w:hAnsi="Arial Narrow" w:cs="Tahoma"/>
          <w:sz w:val="28"/>
          <w:szCs w:val="28"/>
        </w:rPr>
        <w:t>se ve robustecida, primero, por cuanto si se sustenta</w:t>
      </w:r>
      <w:r w:rsidR="00515CEA" w:rsidRPr="00D61A41">
        <w:rPr>
          <w:rFonts w:ascii="Arial Narrow" w:hAnsi="Arial Narrow" w:cs="Tahoma"/>
          <w:sz w:val="28"/>
          <w:szCs w:val="28"/>
        </w:rPr>
        <w:t>n</w:t>
      </w:r>
      <w:r w:rsidR="00183FC8" w:rsidRPr="00D61A41">
        <w:rPr>
          <w:rFonts w:ascii="Arial Narrow" w:hAnsi="Arial Narrow" w:cs="Tahoma"/>
          <w:sz w:val="28"/>
          <w:szCs w:val="28"/>
        </w:rPr>
        <w:t xml:space="preserve"> en la expectativa legítima, ésta no admite límite en el tiempo, además, recientemente la Corte Constitucional (sentencia T SU-442) dijo:</w:t>
      </w:r>
    </w:p>
    <w:p w:rsidR="00183FC8" w:rsidRPr="00D61A41" w:rsidRDefault="00183FC8" w:rsidP="006361B6">
      <w:pPr>
        <w:pStyle w:val="Sansinterligne"/>
      </w:pPr>
    </w:p>
    <w:p w:rsidR="00183FC8" w:rsidRPr="00D61A41" w:rsidRDefault="00183FC8" w:rsidP="006361B6">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w:t>
      </w:r>
      <w:r w:rsidRPr="00D61A41">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 w:val="28"/>
          <w:szCs w:val="28"/>
        </w:rPr>
        <w:t>”.</w:t>
      </w:r>
    </w:p>
    <w:p w:rsidR="00183FC8" w:rsidRPr="00D61A41" w:rsidRDefault="00183FC8" w:rsidP="006361B6">
      <w:pPr>
        <w:pStyle w:val="Sansinterligne"/>
        <w:spacing w:line="360" w:lineRule="auto"/>
      </w:pPr>
    </w:p>
    <w:p w:rsidR="00183FC8" w:rsidRPr="00D61A41" w:rsidRDefault="00183FC8" w:rsidP="00183FC8">
      <w:pPr>
        <w:pStyle w:val="Textoindependiente31"/>
        <w:ind w:firstLine="708"/>
        <w:rPr>
          <w:rFonts w:ascii="Arial Narrow" w:hAnsi="Arial Narrow" w:cs="Tahoma"/>
          <w:sz w:val="28"/>
          <w:szCs w:val="28"/>
        </w:rPr>
      </w:pPr>
      <w:r w:rsidRPr="00D61A41">
        <w:rPr>
          <w:rFonts w:ascii="Arial Narrow" w:hAnsi="Arial Narrow" w:cs="Tahoma"/>
          <w:sz w:val="28"/>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183FC8" w:rsidRPr="00D61A41" w:rsidRDefault="00183FC8" w:rsidP="00183FC8">
      <w:pPr>
        <w:pStyle w:val="Textoindependiente31"/>
        <w:ind w:firstLine="851"/>
        <w:rPr>
          <w:rFonts w:ascii="Arial Narrow" w:hAnsi="Arial Narrow" w:cs="Tahoma"/>
          <w:sz w:val="28"/>
          <w:szCs w:val="28"/>
        </w:rPr>
      </w:pPr>
      <w:r w:rsidRPr="00D61A41">
        <w:rPr>
          <w:rFonts w:ascii="Arial Narrow" w:hAnsi="Arial Narrow" w:cs="Tahoma"/>
          <w:sz w:val="28"/>
          <w:szCs w:val="28"/>
        </w:rPr>
        <w:lastRenderedPageBreak/>
        <w:t>Así lo expuso en sentencia de Tutela SU-442 de 2016 (18 de agosto), tras exponer que como órgano de cierre  en materia constitucional tiene competencia para unificar la interpretación correspondiente (CP. 241), prosigue que a diferencia de los principios de favorabilidad e indubio pro operario, “</w:t>
      </w:r>
      <w:r w:rsidRPr="00D61A41">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 w:val="28"/>
          <w:szCs w:val="28"/>
        </w:rPr>
        <w:t>”.</w:t>
      </w:r>
    </w:p>
    <w:p w:rsidR="00B5610E" w:rsidRDefault="00B5610E" w:rsidP="00183FC8">
      <w:pPr>
        <w:pStyle w:val="Textoindependiente31"/>
        <w:ind w:firstLine="851"/>
        <w:rPr>
          <w:rFonts w:ascii="Arial Narrow" w:hAnsi="Arial Narrow" w:cs="Tahoma"/>
          <w:sz w:val="28"/>
          <w:szCs w:val="28"/>
        </w:rPr>
      </w:pPr>
    </w:p>
    <w:p w:rsidR="00183FC8" w:rsidRPr="00D61A41" w:rsidRDefault="00183FC8" w:rsidP="00183FC8">
      <w:pPr>
        <w:pStyle w:val="Textoindependiente31"/>
        <w:ind w:firstLine="851"/>
        <w:rPr>
          <w:rFonts w:ascii="Arial Narrow" w:hAnsi="Arial Narrow" w:cs="Tahoma"/>
          <w:sz w:val="28"/>
          <w:szCs w:val="28"/>
        </w:rPr>
      </w:pPr>
      <w:r w:rsidRPr="00D61A41">
        <w:rPr>
          <w:rFonts w:ascii="Arial Narrow" w:hAnsi="Arial Narrow" w:cs="Tahoma"/>
          <w:sz w:val="28"/>
          <w:szCs w:val="28"/>
        </w:rPr>
        <w:t>Finalmente remata, en torno a la carga argumentativa del juez, que el asunto:</w:t>
      </w:r>
    </w:p>
    <w:p w:rsidR="00183FC8" w:rsidRPr="00D61A41" w:rsidRDefault="00183FC8" w:rsidP="00E16CB7">
      <w:pPr>
        <w:pStyle w:val="Sansinterligne"/>
      </w:pPr>
    </w:p>
    <w:p w:rsidR="00183FC8" w:rsidRPr="00510D5E" w:rsidRDefault="00183FC8" w:rsidP="00E16CB7">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 xml:space="preserve"> “</w:t>
      </w:r>
      <w:r w:rsidRPr="00D61A41">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 w:val="28"/>
          <w:szCs w:val="28"/>
        </w:rPr>
        <w:t>”.</w:t>
      </w:r>
      <w:r w:rsidRPr="00510D5E">
        <w:rPr>
          <w:rFonts w:ascii="Arial Narrow" w:hAnsi="Arial Narrow" w:cs="Tahoma"/>
          <w:sz w:val="28"/>
          <w:szCs w:val="28"/>
        </w:rPr>
        <w:t xml:space="preserve"> </w:t>
      </w:r>
    </w:p>
    <w:p w:rsidR="00183FC8" w:rsidRPr="00510D5E" w:rsidRDefault="00183FC8" w:rsidP="00183FC8">
      <w:pPr>
        <w:pStyle w:val="Textoindependiente31"/>
        <w:ind w:firstLine="851"/>
        <w:rPr>
          <w:rFonts w:ascii="Arial Narrow" w:hAnsi="Arial Narrow" w:cs="Tahoma"/>
          <w:sz w:val="28"/>
          <w:szCs w:val="28"/>
        </w:rPr>
      </w:pPr>
      <w:bookmarkStart w:id="0" w:name="_GoBack"/>
      <w:bookmarkEnd w:id="0"/>
    </w:p>
    <w:p w:rsidR="00183FC8" w:rsidRDefault="00183FC8" w:rsidP="00183FC8">
      <w:pPr>
        <w:spacing w:line="360" w:lineRule="auto"/>
        <w:ind w:firstLine="708"/>
        <w:jc w:val="both"/>
        <w:rPr>
          <w:rFonts w:ascii="Arial Narrow" w:hAnsi="Arial Narrow"/>
          <w:sz w:val="28"/>
          <w:szCs w:val="28"/>
          <w:lang w:eastAsia="en-US"/>
        </w:rPr>
      </w:pPr>
      <w:r w:rsidRPr="00510D5E">
        <w:rPr>
          <w:rFonts w:ascii="Arial Narrow" w:hAnsi="Arial Narrow" w:cs="Tahoma"/>
          <w:sz w:val="28"/>
          <w:szCs w:val="28"/>
        </w:rPr>
        <w:t xml:space="preserve">De allí entonces, que el derecho fundamental a la seguridad social, no deja de serlo, por cuanto se haya esgrimido en el curso de un proceso ordinario, como acontece en el </w:t>
      </w:r>
      <w:r w:rsidRPr="00510D5E">
        <w:rPr>
          <w:rFonts w:ascii="Arial Narrow" w:hAnsi="Arial Narrow" w:cs="Tahoma"/>
          <w:i/>
          <w:sz w:val="28"/>
          <w:szCs w:val="28"/>
        </w:rPr>
        <w:t>sub-lite</w:t>
      </w:r>
      <w:r w:rsidRPr="00510D5E">
        <w:rPr>
          <w:rFonts w:ascii="Arial Narrow" w:hAnsi="Arial Narrow" w:cs="Tahoma"/>
          <w:sz w:val="28"/>
          <w:szCs w:val="28"/>
        </w:rPr>
        <w:t xml:space="preserve">, y no dentro de una acción constitucional de Tutela, dado que en el ejercicio de la función de administrar justicia, </w:t>
      </w:r>
      <w:r w:rsidR="00E16CB7">
        <w:rPr>
          <w:rFonts w:ascii="Arial Narrow" w:hAnsi="Arial Narrow" w:cs="Tahoma"/>
          <w:sz w:val="28"/>
          <w:szCs w:val="28"/>
        </w:rPr>
        <w:t xml:space="preserve">el juez reviste ambas </w:t>
      </w:r>
      <w:proofErr w:type="gramStart"/>
      <w:r w:rsidR="00E16CB7">
        <w:rPr>
          <w:rFonts w:ascii="Arial Narrow" w:hAnsi="Arial Narrow" w:cs="Tahoma"/>
          <w:sz w:val="28"/>
          <w:szCs w:val="28"/>
        </w:rPr>
        <w:t xml:space="preserve">calidades </w:t>
      </w:r>
      <w:r w:rsidRPr="00510D5E">
        <w:rPr>
          <w:rFonts w:ascii="Arial Narrow" w:hAnsi="Arial Narrow" w:cs="Tahoma"/>
          <w:sz w:val="28"/>
          <w:szCs w:val="28"/>
        </w:rPr>
        <w:t>(constitucional y ordinario</w:t>
      </w:r>
      <w:proofErr w:type="gramEnd"/>
      <w:r w:rsidRPr="00510D5E">
        <w:rPr>
          <w:rFonts w:ascii="Arial Narrow" w:hAnsi="Arial Narrow" w:cs="Tahoma"/>
          <w:sz w:val="28"/>
          <w:szCs w:val="28"/>
        </w:rPr>
        <w:t>)</w:t>
      </w:r>
      <w:r w:rsidR="00E16CB7">
        <w:rPr>
          <w:rFonts w:ascii="Arial Narrow" w:hAnsi="Arial Narrow" w:cs="Tahoma"/>
          <w:sz w:val="28"/>
          <w:szCs w:val="28"/>
        </w:rPr>
        <w:t>.</w:t>
      </w:r>
    </w:p>
    <w:p w:rsidR="0085323D" w:rsidRDefault="0085323D" w:rsidP="00E16CB7">
      <w:pPr>
        <w:pStyle w:val="Sansinterligne"/>
        <w:spacing w:line="276" w:lineRule="auto"/>
        <w:rPr>
          <w:lang w:eastAsia="en-US"/>
        </w:rPr>
      </w:pPr>
    </w:p>
    <w:p w:rsidR="00165690" w:rsidRDefault="00591325" w:rsidP="00CE414D">
      <w:pPr>
        <w:spacing w:line="360" w:lineRule="auto"/>
        <w:ind w:firstLine="708"/>
        <w:jc w:val="both"/>
        <w:rPr>
          <w:rFonts w:ascii="Arial Narrow" w:hAnsi="Arial Narrow" w:cs="Arial"/>
          <w:sz w:val="28"/>
          <w:szCs w:val="28"/>
          <w:lang w:val="es-CO"/>
        </w:rPr>
      </w:pPr>
      <w:r>
        <w:rPr>
          <w:rFonts w:ascii="Arial Narrow" w:hAnsi="Arial Narrow"/>
          <w:sz w:val="28"/>
          <w:szCs w:val="28"/>
          <w:lang w:eastAsia="en-US"/>
        </w:rPr>
        <w:t xml:space="preserve">  </w:t>
      </w:r>
      <w:r w:rsidR="00CE414D">
        <w:rPr>
          <w:rFonts w:ascii="Arial Narrow" w:hAnsi="Arial Narrow"/>
          <w:sz w:val="28"/>
          <w:szCs w:val="28"/>
          <w:lang w:eastAsia="en-US"/>
        </w:rPr>
        <w:t>Las precedentes</w:t>
      </w:r>
      <w:r w:rsidR="00315A3B" w:rsidRPr="009053C4">
        <w:rPr>
          <w:rFonts w:ascii="Arial Narrow" w:hAnsi="Arial Narrow"/>
          <w:sz w:val="28"/>
          <w:szCs w:val="28"/>
          <w:lang w:eastAsia="en-US"/>
        </w:rPr>
        <w:t xml:space="preserve"> consideraciones, </w:t>
      </w:r>
      <w:r w:rsidR="00515CEA">
        <w:rPr>
          <w:rFonts w:ascii="Arial Narrow" w:hAnsi="Arial Narrow"/>
          <w:sz w:val="28"/>
          <w:szCs w:val="28"/>
          <w:lang w:eastAsia="en-US"/>
        </w:rPr>
        <w:t xml:space="preserve">no alcanzan  a ser </w:t>
      </w:r>
      <w:r w:rsidR="00315A3B" w:rsidRPr="009053C4">
        <w:rPr>
          <w:rFonts w:ascii="Arial Narrow" w:hAnsi="Arial Narrow"/>
          <w:sz w:val="28"/>
          <w:szCs w:val="28"/>
          <w:lang w:eastAsia="en-US"/>
        </w:rPr>
        <w:t>aplicadas al sub-lite</w:t>
      </w:r>
      <w:r w:rsidR="00515CEA">
        <w:rPr>
          <w:rFonts w:ascii="Arial Narrow" w:hAnsi="Arial Narrow"/>
          <w:sz w:val="28"/>
          <w:szCs w:val="28"/>
          <w:lang w:eastAsia="en-US"/>
        </w:rPr>
        <w:t>,</w:t>
      </w:r>
      <w:r w:rsidR="00587566">
        <w:rPr>
          <w:rFonts w:ascii="Arial Narrow" w:hAnsi="Arial Narrow"/>
          <w:sz w:val="28"/>
          <w:szCs w:val="28"/>
          <w:lang w:eastAsia="en-US"/>
        </w:rPr>
        <w:t xml:space="preserve"> por lo que se ha venido estimando</w:t>
      </w:r>
      <w:r w:rsidR="00D11AF0">
        <w:rPr>
          <w:rFonts w:ascii="Arial Narrow" w:hAnsi="Arial Narrow"/>
          <w:sz w:val="28"/>
          <w:szCs w:val="28"/>
          <w:lang w:eastAsia="en-US"/>
        </w:rPr>
        <w:t xml:space="preserve"> al principio</w:t>
      </w:r>
      <w:r w:rsidR="0093770C">
        <w:rPr>
          <w:rFonts w:ascii="Arial Narrow" w:hAnsi="Arial Narrow"/>
          <w:sz w:val="28"/>
          <w:szCs w:val="28"/>
          <w:lang w:eastAsia="en-US"/>
        </w:rPr>
        <w:t xml:space="preserve"> de este discurso, y por ende, la indemnización sustitutiva que</w:t>
      </w:r>
      <w:r w:rsidR="00370288">
        <w:rPr>
          <w:rFonts w:ascii="Arial Narrow" w:hAnsi="Arial Narrow"/>
          <w:sz w:val="28"/>
          <w:szCs w:val="28"/>
          <w:lang w:eastAsia="en-US"/>
        </w:rPr>
        <w:t xml:space="preserve"> en vida </w:t>
      </w:r>
      <w:r w:rsidR="0093770C">
        <w:rPr>
          <w:rFonts w:ascii="Arial Narrow" w:hAnsi="Arial Narrow"/>
          <w:sz w:val="28"/>
          <w:szCs w:val="28"/>
          <w:lang w:eastAsia="en-US"/>
        </w:rPr>
        <w:t>l</w:t>
      </w:r>
      <w:r w:rsidR="00370288">
        <w:rPr>
          <w:rFonts w:ascii="Arial Narrow" w:hAnsi="Arial Narrow"/>
          <w:sz w:val="28"/>
          <w:szCs w:val="28"/>
          <w:lang w:eastAsia="en-US"/>
        </w:rPr>
        <w:t>e</w:t>
      </w:r>
      <w:r w:rsidR="0093770C">
        <w:rPr>
          <w:rFonts w:ascii="Arial Narrow" w:hAnsi="Arial Narrow"/>
          <w:sz w:val="28"/>
          <w:szCs w:val="28"/>
          <w:lang w:eastAsia="en-US"/>
        </w:rPr>
        <w:t xml:space="preserve"> fuera reconocida</w:t>
      </w:r>
      <w:r w:rsidR="00370288">
        <w:rPr>
          <w:rFonts w:ascii="Arial Narrow" w:hAnsi="Arial Narrow"/>
          <w:sz w:val="28"/>
          <w:szCs w:val="28"/>
          <w:lang w:eastAsia="en-US"/>
        </w:rPr>
        <w:t xml:space="preserve"> a la causante, no </w:t>
      </w:r>
      <w:r w:rsidR="000D1A62">
        <w:rPr>
          <w:rFonts w:ascii="Arial Narrow" w:hAnsi="Arial Narrow"/>
          <w:sz w:val="28"/>
          <w:szCs w:val="28"/>
          <w:lang w:eastAsia="en-US"/>
        </w:rPr>
        <w:t xml:space="preserve">puede </w:t>
      </w:r>
      <w:r w:rsidR="00370288">
        <w:rPr>
          <w:rFonts w:ascii="Arial Narrow" w:hAnsi="Arial Narrow"/>
          <w:sz w:val="28"/>
          <w:szCs w:val="28"/>
          <w:lang w:eastAsia="en-US"/>
        </w:rPr>
        <w:t>transformar</w:t>
      </w:r>
      <w:r w:rsidR="000D1A62">
        <w:rPr>
          <w:rFonts w:ascii="Arial Narrow" w:hAnsi="Arial Narrow"/>
          <w:sz w:val="28"/>
          <w:szCs w:val="28"/>
          <w:lang w:eastAsia="en-US"/>
        </w:rPr>
        <w:t>se</w:t>
      </w:r>
      <w:r w:rsidR="00370288">
        <w:rPr>
          <w:rFonts w:ascii="Arial Narrow" w:hAnsi="Arial Narrow"/>
          <w:sz w:val="28"/>
          <w:szCs w:val="28"/>
          <w:lang w:eastAsia="en-US"/>
        </w:rPr>
        <w:t xml:space="preserve"> en una de vejez, que admita el derecho</w:t>
      </w:r>
      <w:r w:rsidR="000D1A62">
        <w:rPr>
          <w:rFonts w:ascii="Arial Narrow" w:hAnsi="Arial Narrow"/>
          <w:sz w:val="28"/>
          <w:szCs w:val="28"/>
          <w:lang w:eastAsia="en-US"/>
        </w:rPr>
        <w:t>,</w:t>
      </w:r>
      <w:r w:rsidR="00370288">
        <w:rPr>
          <w:rFonts w:ascii="Arial Narrow" w:hAnsi="Arial Narrow"/>
          <w:sz w:val="28"/>
          <w:szCs w:val="28"/>
          <w:lang w:eastAsia="en-US"/>
        </w:rPr>
        <w:t xml:space="preserve"> a sus beneficiarios</w:t>
      </w:r>
      <w:r w:rsidR="000D1A62">
        <w:rPr>
          <w:rFonts w:ascii="Arial Narrow" w:hAnsi="Arial Narrow"/>
          <w:sz w:val="28"/>
          <w:szCs w:val="28"/>
          <w:lang w:eastAsia="en-US"/>
        </w:rPr>
        <w:t>,</w:t>
      </w:r>
      <w:r w:rsidR="00CE414D">
        <w:rPr>
          <w:rFonts w:ascii="Arial Narrow" w:hAnsi="Arial Narrow"/>
          <w:sz w:val="28"/>
          <w:szCs w:val="28"/>
          <w:lang w:eastAsia="en-US"/>
        </w:rPr>
        <w:t xml:space="preserve"> en la modalidad de sobrevivientes</w:t>
      </w:r>
      <w:r w:rsidR="000D1A62">
        <w:rPr>
          <w:rFonts w:ascii="Arial Narrow" w:hAnsi="Arial Narrow"/>
          <w:sz w:val="28"/>
          <w:szCs w:val="28"/>
          <w:lang w:eastAsia="en-US"/>
        </w:rPr>
        <w:t xml:space="preserve">, más cuando de poderse </w:t>
      </w:r>
      <w:r w:rsidR="006A435F">
        <w:rPr>
          <w:rFonts w:ascii="Arial Narrow" w:hAnsi="Arial Narrow"/>
          <w:sz w:val="28"/>
          <w:szCs w:val="28"/>
          <w:lang w:eastAsia="en-US"/>
        </w:rPr>
        <w:t>mantener</w:t>
      </w:r>
      <w:r w:rsidR="00B61311">
        <w:rPr>
          <w:rFonts w:ascii="Arial Narrow" w:hAnsi="Arial Narrow"/>
          <w:sz w:val="28"/>
          <w:szCs w:val="28"/>
          <w:lang w:eastAsia="en-US"/>
        </w:rPr>
        <w:t xml:space="preserve"> como indemnización sustitutiva, sería incompatible</w:t>
      </w:r>
      <w:r w:rsidR="001E6D50">
        <w:rPr>
          <w:rFonts w:ascii="Arial Narrow" w:hAnsi="Arial Narrow"/>
          <w:sz w:val="28"/>
          <w:szCs w:val="28"/>
          <w:lang w:eastAsia="en-US"/>
        </w:rPr>
        <w:t xml:space="preserve"> con la que hoy reclama el demandante en la órbita de la condición más beneficiosa</w:t>
      </w:r>
      <w:r w:rsidR="00B61311">
        <w:rPr>
          <w:rFonts w:ascii="Arial Narrow" w:hAnsi="Arial Narrow"/>
          <w:sz w:val="28"/>
          <w:szCs w:val="28"/>
          <w:lang w:eastAsia="en-US"/>
        </w:rPr>
        <w:t xml:space="preserve"> </w:t>
      </w:r>
      <w:r w:rsidR="006A435F">
        <w:rPr>
          <w:rFonts w:ascii="Arial Narrow" w:hAnsi="Arial Narrow"/>
          <w:sz w:val="28"/>
          <w:szCs w:val="28"/>
          <w:lang w:eastAsia="en-US"/>
        </w:rPr>
        <w:t>(arts. 2 y 49</w:t>
      </w:r>
      <w:r w:rsidR="00587566">
        <w:rPr>
          <w:rFonts w:ascii="Arial Narrow" w:hAnsi="Arial Narrow"/>
          <w:sz w:val="28"/>
          <w:szCs w:val="28"/>
          <w:lang w:eastAsia="en-US"/>
        </w:rPr>
        <w:t xml:space="preserve"> </w:t>
      </w:r>
      <w:r w:rsidR="006A435F">
        <w:rPr>
          <w:rFonts w:ascii="Arial Narrow" w:hAnsi="Arial Narrow"/>
          <w:sz w:val="28"/>
          <w:szCs w:val="28"/>
          <w:lang w:eastAsia="en-US"/>
        </w:rPr>
        <w:t>del Acuerdo 049 de 1990)</w:t>
      </w:r>
      <w:r w:rsidR="00362702">
        <w:rPr>
          <w:rFonts w:ascii="Arial Narrow" w:hAnsi="Arial Narrow"/>
          <w:sz w:val="28"/>
          <w:szCs w:val="28"/>
          <w:lang w:eastAsia="en-US"/>
        </w:rPr>
        <w:t>, por fuera de los alcances dado por el órgano de cierre a la posibilidad de la compatibilidad pensional.</w:t>
      </w:r>
    </w:p>
    <w:p w:rsidR="00137741" w:rsidRDefault="00137741" w:rsidP="00287A68">
      <w:pPr>
        <w:pStyle w:val="Sansinterligne"/>
        <w:rPr>
          <w:lang w:val="es-CO"/>
        </w:rPr>
      </w:pPr>
    </w:p>
    <w:p w:rsidR="00137741" w:rsidRDefault="0089033C" w:rsidP="00137741">
      <w:pPr>
        <w:spacing w:line="360" w:lineRule="auto"/>
        <w:ind w:right="51" w:firstLine="708"/>
        <w:jc w:val="both"/>
        <w:rPr>
          <w:rFonts w:ascii="Arial Narrow" w:hAnsi="Arial Narrow"/>
          <w:sz w:val="28"/>
          <w:szCs w:val="28"/>
          <w:lang w:eastAsia="en-US"/>
        </w:rPr>
      </w:pPr>
      <w:r>
        <w:rPr>
          <w:rFonts w:ascii="Arial Narrow" w:hAnsi="Arial Narrow"/>
          <w:sz w:val="28"/>
          <w:szCs w:val="28"/>
          <w:lang w:eastAsia="en-US"/>
        </w:rPr>
        <w:lastRenderedPageBreak/>
        <w:t xml:space="preserve">Son suficientes las anteriores </w:t>
      </w:r>
      <w:r w:rsidR="00362702">
        <w:rPr>
          <w:rFonts w:ascii="Arial Narrow" w:hAnsi="Arial Narrow"/>
          <w:sz w:val="28"/>
          <w:szCs w:val="28"/>
          <w:lang w:eastAsia="en-US"/>
        </w:rPr>
        <w:t>disertaciones</w:t>
      </w:r>
      <w:r>
        <w:rPr>
          <w:rFonts w:ascii="Arial Narrow" w:hAnsi="Arial Narrow"/>
          <w:sz w:val="28"/>
          <w:szCs w:val="28"/>
          <w:lang w:eastAsia="en-US"/>
        </w:rPr>
        <w:t xml:space="preserve">, para concluir que la afiliada fallecida no dejó causado el derecho a la pensión de sobrevivientes que por esta vía judicial se reclama. Por consiguiente, </w:t>
      </w:r>
      <w:r w:rsidR="00BA4720">
        <w:rPr>
          <w:rFonts w:ascii="Arial Narrow" w:hAnsi="Arial Narrow"/>
          <w:sz w:val="28"/>
          <w:szCs w:val="28"/>
          <w:lang w:eastAsia="en-US"/>
        </w:rPr>
        <w:t>en virtud del grado jurisdiccional de consulta que opera en</w:t>
      </w:r>
      <w:r w:rsidR="00E16CB7">
        <w:rPr>
          <w:rFonts w:ascii="Arial Narrow" w:hAnsi="Arial Narrow"/>
          <w:sz w:val="28"/>
          <w:szCs w:val="28"/>
          <w:lang w:eastAsia="en-US"/>
        </w:rPr>
        <w:t xml:space="preserve"> favor de la entidad accionada, se revocará </w:t>
      </w:r>
      <w:r w:rsidR="00074D18">
        <w:rPr>
          <w:rFonts w:ascii="Arial Narrow" w:hAnsi="Arial Narrow"/>
          <w:sz w:val="28"/>
          <w:szCs w:val="28"/>
          <w:lang w:eastAsia="en-US"/>
        </w:rPr>
        <w:t xml:space="preserve">íntegramente </w:t>
      </w:r>
      <w:r w:rsidR="00E16CB7">
        <w:rPr>
          <w:rFonts w:ascii="Arial Narrow" w:hAnsi="Arial Narrow"/>
          <w:sz w:val="28"/>
          <w:szCs w:val="28"/>
          <w:lang w:eastAsia="en-US"/>
        </w:rPr>
        <w:t xml:space="preserve">la sentencia  de primer grado, </w:t>
      </w:r>
      <w:r>
        <w:rPr>
          <w:rFonts w:ascii="Arial Narrow" w:hAnsi="Arial Narrow"/>
          <w:sz w:val="28"/>
          <w:szCs w:val="28"/>
          <w:lang w:eastAsia="en-US"/>
        </w:rPr>
        <w:t>para en su lugar, absolver</w:t>
      </w:r>
      <w:r w:rsidR="00074D18">
        <w:rPr>
          <w:rFonts w:ascii="Arial Narrow" w:hAnsi="Arial Narrow"/>
          <w:sz w:val="28"/>
          <w:szCs w:val="28"/>
          <w:lang w:eastAsia="en-US"/>
        </w:rPr>
        <w:t xml:space="preserve"> a Colpensiones d</w:t>
      </w:r>
      <w:r>
        <w:rPr>
          <w:rFonts w:ascii="Arial Narrow" w:hAnsi="Arial Narrow"/>
          <w:sz w:val="28"/>
          <w:szCs w:val="28"/>
          <w:lang w:eastAsia="en-US"/>
        </w:rPr>
        <w:t xml:space="preserve">e todas y cada una de las pretensiones invocadas en su contra. </w:t>
      </w:r>
      <w:r w:rsidR="00137741">
        <w:rPr>
          <w:rFonts w:ascii="Arial Narrow" w:hAnsi="Arial Narrow"/>
          <w:sz w:val="28"/>
          <w:szCs w:val="28"/>
          <w:lang w:eastAsia="en-US"/>
        </w:rPr>
        <w:t xml:space="preserve"> </w:t>
      </w:r>
    </w:p>
    <w:p w:rsidR="00362702" w:rsidRDefault="00362702" w:rsidP="00074D18">
      <w:pPr>
        <w:pStyle w:val="Sansinterligne"/>
        <w:rPr>
          <w:lang w:val="es-ES"/>
        </w:rPr>
      </w:pPr>
    </w:p>
    <w:p w:rsidR="00553A20" w:rsidRPr="0078684C" w:rsidRDefault="00287A68" w:rsidP="00553A2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r w:rsidR="0089033C">
        <w:rPr>
          <w:rFonts w:ascii="Arial Narrow" w:hAnsi="Arial Narrow" w:cs="Arial"/>
          <w:sz w:val="28"/>
          <w:szCs w:val="28"/>
          <w:lang w:val="es-ES"/>
        </w:rPr>
        <w:t xml:space="preserve"> Las de primer grado correrán a cargo de la parte actora. </w:t>
      </w:r>
    </w:p>
    <w:p w:rsidR="00553A20" w:rsidRPr="00BA4720" w:rsidRDefault="00553A20" w:rsidP="00BA4720">
      <w:pPr>
        <w:pStyle w:val="Sansinterligne"/>
      </w:pPr>
    </w:p>
    <w:p w:rsidR="00553A20" w:rsidRDefault="00553A20" w:rsidP="00553A20">
      <w:pPr>
        <w:pStyle w:val="Prrafodelista1"/>
        <w:spacing w:after="0" w:line="360" w:lineRule="auto"/>
        <w:ind w:left="0" w:firstLine="900"/>
        <w:jc w:val="both"/>
        <w:rPr>
          <w:rFonts w:ascii="Arial Narrow" w:hAnsi="Arial Narrow" w:cs="Tahoma"/>
          <w:sz w:val="28"/>
          <w:szCs w:val="28"/>
        </w:rPr>
      </w:pPr>
      <w:r w:rsidRPr="005719DE">
        <w:rPr>
          <w:rFonts w:ascii="Arial Narrow" w:hAnsi="Arial Narrow" w:cs="Tahoma"/>
          <w:sz w:val="28"/>
          <w:szCs w:val="28"/>
        </w:rPr>
        <w:t>En mérito de lo expuesto, el Tribunal Superior del Distrito Judicial de Pereira, Sala Laboral, administrando justicia en nombre de la República y por autoridad de la ley,</w:t>
      </w:r>
    </w:p>
    <w:p w:rsidR="00553A20" w:rsidRPr="005719DE" w:rsidRDefault="00553A20" w:rsidP="00553A20">
      <w:pPr>
        <w:spacing w:line="360" w:lineRule="auto"/>
        <w:jc w:val="center"/>
        <w:rPr>
          <w:rFonts w:ascii="Arial Narrow" w:hAnsi="Arial Narrow" w:cs="Tahoma"/>
          <w:sz w:val="28"/>
          <w:szCs w:val="28"/>
        </w:rPr>
      </w:pPr>
      <w:r w:rsidRPr="005719DE">
        <w:rPr>
          <w:rFonts w:ascii="Arial Narrow" w:hAnsi="Arial Narrow" w:cs="Tahoma"/>
          <w:sz w:val="28"/>
          <w:szCs w:val="28"/>
        </w:rPr>
        <w:t>FALLA</w:t>
      </w:r>
    </w:p>
    <w:p w:rsidR="00553A20" w:rsidRPr="00444270" w:rsidRDefault="00553A20" w:rsidP="00553A20">
      <w:pPr>
        <w:pStyle w:val="Sansinterligne"/>
      </w:pPr>
    </w:p>
    <w:p w:rsidR="00553A20" w:rsidRPr="005719DE" w:rsidRDefault="00553A20" w:rsidP="00553A20">
      <w:pPr>
        <w:tabs>
          <w:tab w:val="left" w:pos="-720"/>
        </w:tabs>
        <w:suppressAutoHyphens/>
        <w:spacing w:line="336" w:lineRule="auto"/>
        <w:ind w:right="28" w:firstLine="900"/>
        <w:jc w:val="both"/>
        <w:rPr>
          <w:rFonts w:ascii="Arial Narrow" w:hAnsi="Arial Narrow" w:cs="Tahoma"/>
          <w:sz w:val="28"/>
          <w:szCs w:val="28"/>
        </w:rPr>
      </w:pPr>
      <w:r w:rsidRPr="005719DE">
        <w:rPr>
          <w:rFonts w:ascii="Arial Narrow" w:hAnsi="Arial Narrow" w:cs="Tahoma"/>
          <w:spacing w:val="-2"/>
          <w:sz w:val="28"/>
          <w:szCs w:val="28"/>
        </w:rPr>
        <w:t xml:space="preserve">1. </w:t>
      </w:r>
      <w:r w:rsidR="0089033C">
        <w:rPr>
          <w:rFonts w:ascii="Arial Narrow" w:hAnsi="Arial Narrow" w:cs="Tahoma"/>
          <w:spacing w:val="-2"/>
          <w:sz w:val="28"/>
          <w:szCs w:val="28"/>
        </w:rPr>
        <w:t xml:space="preserve">Revocar la sentencia proferida el 10 de febrero de 2016 por el Juzgado Quinto Laboral del Circuito de Pereira, y en su lugar, </w:t>
      </w:r>
      <w:r w:rsidR="00AB2143">
        <w:rPr>
          <w:rFonts w:ascii="Arial Narrow" w:hAnsi="Arial Narrow" w:cs="Tahoma"/>
          <w:spacing w:val="-2"/>
          <w:sz w:val="28"/>
          <w:szCs w:val="28"/>
        </w:rPr>
        <w:t xml:space="preserve">se absuelve </w:t>
      </w:r>
      <w:r w:rsidR="0089033C">
        <w:rPr>
          <w:rFonts w:ascii="Arial Narrow" w:hAnsi="Arial Narrow" w:cs="Tahoma"/>
          <w:spacing w:val="-2"/>
          <w:sz w:val="28"/>
          <w:szCs w:val="28"/>
        </w:rPr>
        <w:t xml:space="preserve">a la </w:t>
      </w:r>
      <w:r w:rsidRPr="00BA4720">
        <w:rPr>
          <w:rFonts w:ascii="Arial Narrow" w:hAnsi="Arial Narrow" w:cs="Tahoma"/>
          <w:spacing w:val="-2"/>
          <w:sz w:val="28"/>
          <w:szCs w:val="28"/>
        </w:rPr>
        <w:t>Administradora Colom</w:t>
      </w:r>
      <w:r w:rsidR="00AB2143">
        <w:rPr>
          <w:rFonts w:ascii="Arial Narrow" w:hAnsi="Arial Narrow" w:cs="Tahoma"/>
          <w:spacing w:val="-2"/>
          <w:sz w:val="28"/>
          <w:szCs w:val="28"/>
        </w:rPr>
        <w:t>biana de Pensiones Colpensiones</w:t>
      </w:r>
      <w:r w:rsidR="0089033C">
        <w:rPr>
          <w:rFonts w:ascii="Arial Narrow" w:hAnsi="Arial Narrow" w:cs="Tahoma"/>
          <w:spacing w:val="-2"/>
          <w:sz w:val="28"/>
          <w:szCs w:val="28"/>
        </w:rPr>
        <w:t xml:space="preserve"> de todas y cada una de las pretensiones invocadas en su contra. </w:t>
      </w:r>
      <w:r>
        <w:rPr>
          <w:rFonts w:ascii="Arial Narrow" w:hAnsi="Arial Narrow" w:cs="Tahoma"/>
          <w:spacing w:val="-2"/>
          <w:sz w:val="28"/>
          <w:szCs w:val="28"/>
        </w:rPr>
        <w:t xml:space="preserve"> </w:t>
      </w:r>
    </w:p>
    <w:p w:rsidR="00553A20" w:rsidRPr="005719DE" w:rsidRDefault="00553A20" w:rsidP="00553A20">
      <w:pPr>
        <w:pStyle w:val="Sansinterligne"/>
        <w:spacing w:line="276" w:lineRule="auto"/>
      </w:pPr>
    </w:p>
    <w:p w:rsidR="00553A20" w:rsidRPr="005719DE" w:rsidRDefault="00553A20" w:rsidP="0089033C">
      <w:pPr>
        <w:tabs>
          <w:tab w:val="left" w:pos="-720"/>
        </w:tabs>
        <w:suppressAutoHyphens/>
        <w:spacing w:line="336" w:lineRule="auto"/>
        <w:ind w:right="28" w:firstLine="900"/>
        <w:jc w:val="both"/>
        <w:rPr>
          <w:rFonts w:ascii="Arial Narrow" w:hAnsi="Arial Narrow" w:cs="Tahoma"/>
          <w:sz w:val="28"/>
          <w:szCs w:val="28"/>
          <w:u w:val="single"/>
        </w:rPr>
      </w:pPr>
      <w:r w:rsidRPr="005719DE">
        <w:rPr>
          <w:rFonts w:ascii="Arial Narrow" w:hAnsi="Arial Narrow" w:cs="Tahoma"/>
          <w:sz w:val="28"/>
          <w:szCs w:val="28"/>
        </w:rPr>
        <w:t xml:space="preserve">2. </w:t>
      </w:r>
      <w:r w:rsidR="0089033C">
        <w:rPr>
          <w:rFonts w:ascii="Arial Narrow" w:hAnsi="Arial Narrow" w:cs="Tahoma"/>
          <w:sz w:val="28"/>
          <w:szCs w:val="28"/>
        </w:rPr>
        <w:t>Sin costas en esta instancia por tratarse del grado jurisdiccional de consulta. Las de primer grado estarán a cargo de la parte actora.</w:t>
      </w:r>
    </w:p>
    <w:p w:rsidR="00553A20" w:rsidRPr="005719DE" w:rsidRDefault="00553A20" w:rsidP="00553A20">
      <w:pPr>
        <w:pStyle w:val="Sansinterligne"/>
      </w:pPr>
    </w:p>
    <w:p w:rsidR="00553A20" w:rsidRPr="005719DE" w:rsidRDefault="00553A20" w:rsidP="00553A20">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NOTIFÍQUESE, CÚMPLASE Y DEVUÉLVASE.</w:t>
      </w:r>
    </w:p>
    <w:p w:rsidR="00553A20" w:rsidRPr="005719DE" w:rsidRDefault="00553A20" w:rsidP="00553A20">
      <w:pPr>
        <w:pStyle w:val="Sansinterligne"/>
        <w:rPr>
          <w:lang w:val="es-ES"/>
        </w:rPr>
      </w:pPr>
    </w:p>
    <w:p w:rsidR="00553A20" w:rsidRPr="005719DE" w:rsidRDefault="00553A20" w:rsidP="00553A20">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La anterior decisión queda notificada en </w:t>
      </w:r>
      <w:r w:rsidRPr="005719DE">
        <w:rPr>
          <w:rFonts w:ascii="Arial Narrow" w:hAnsi="Arial Narrow" w:cs="Tahoma"/>
          <w:bCs/>
          <w:iCs/>
          <w:sz w:val="28"/>
          <w:szCs w:val="28"/>
          <w:u w:val="single"/>
          <w:lang w:val="es-ES"/>
        </w:rPr>
        <w:t>estrados.</w:t>
      </w:r>
    </w:p>
    <w:p w:rsidR="00553A20" w:rsidRDefault="00553A20" w:rsidP="00553A20">
      <w:pPr>
        <w:spacing w:line="360" w:lineRule="auto"/>
        <w:ind w:firstLine="900"/>
        <w:jc w:val="both"/>
        <w:rPr>
          <w:rFonts w:ascii="Arial Narrow" w:hAnsi="Arial Narrow" w:cs="Tahoma"/>
          <w:bCs/>
          <w:iCs/>
          <w:sz w:val="28"/>
          <w:szCs w:val="28"/>
          <w:lang w:val="es-ES"/>
        </w:rPr>
      </w:pPr>
    </w:p>
    <w:p w:rsidR="00B5610E" w:rsidRPr="005719DE" w:rsidRDefault="00B5610E" w:rsidP="00553A20">
      <w:pPr>
        <w:spacing w:line="360" w:lineRule="auto"/>
        <w:ind w:firstLine="900"/>
        <w:jc w:val="both"/>
        <w:rPr>
          <w:rFonts w:ascii="Arial Narrow" w:hAnsi="Arial Narrow" w:cs="Tahoma"/>
          <w:bCs/>
          <w:iCs/>
          <w:sz w:val="28"/>
          <w:szCs w:val="28"/>
          <w:lang w:val="es-ES"/>
        </w:rPr>
      </w:pPr>
    </w:p>
    <w:p w:rsidR="00553A20" w:rsidRPr="005719DE" w:rsidRDefault="00553A20" w:rsidP="00B5610E">
      <w:pPr>
        <w:tabs>
          <w:tab w:val="center" w:pos="4420"/>
          <w:tab w:val="left" w:pos="7815"/>
        </w:tabs>
        <w:spacing w:line="360" w:lineRule="auto"/>
        <w:rPr>
          <w:rFonts w:ascii="Arial Narrow" w:hAnsi="Arial Narrow" w:cs="Tahoma"/>
          <w:bCs/>
          <w:iCs/>
          <w:sz w:val="28"/>
          <w:szCs w:val="28"/>
          <w:lang w:val="es-ES"/>
        </w:rPr>
      </w:pPr>
      <w:r w:rsidRPr="005719DE">
        <w:rPr>
          <w:rFonts w:ascii="Arial Narrow" w:hAnsi="Arial Narrow" w:cs="Tahoma"/>
          <w:bCs/>
          <w:iCs/>
          <w:sz w:val="28"/>
          <w:szCs w:val="28"/>
          <w:lang w:val="es-ES"/>
        </w:rPr>
        <w:tab/>
        <w:t>FRANCISCO JAVIER TAMAYO TABARES</w:t>
      </w:r>
    </w:p>
    <w:p w:rsidR="00553A20" w:rsidRPr="005719DE" w:rsidRDefault="00553A20" w:rsidP="00553A20">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Magistrado Ponente</w:t>
      </w:r>
    </w:p>
    <w:p w:rsidR="00553A20" w:rsidRPr="005719DE" w:rsidRDefault="00553A20" w:rsidP="00553A20">
      <w:pPr>
        <w:spacing w:line="360" w:lineRule="auto"/>
        <w:jc w:val="both"/>
        <w:rPr>
          <w:rFonts w:ascii="Arial Narrow" w:hAnsi="Arial Narrow" w:cs="Tahoma"/>
          <w:sz w:val="28"/>
          <w:szCs w:val="28"/>
          <w:lang w:val="es-ES"/>
        </w:rPr>
      </w:pPr>
    </w:p>
    <w:p w:rsidR="00553A20" w:rsidRPr="005719DE" w:rsidRDefault="00553A20" w:rsidP="00553A20">
      <w:pPr>
        <w:jc w:val="both"/>
        <w:rPr>
          <w:rFonts w:ascii="Arial Narrow" w:hAnsi="Arial Narrow" w:cs="Tahoma"/>
          <w:sz w:val="28"/>
          <w:szCs w:val="28"/>
          <w:lang w:val="es-ES"/>
        </w:rPr>
      </w:pPr>
    </w:p>
    <w:p w:rsidR="00553A20" w:rsidRPr="005719DE" w:rsidRDefault="00553A20" w:rsidP="00553A20">
      <w:pPr>
        <w:jc w:val="both"/>
        <w:rPr>
          <w:rFonts w:ascii="Arial Narrow" w:hAnsi="Arial Narrow" w:cs="Tahoma"/>
          <w:sz w:val="28"/>
          <w:szCs w:val="28"/>
          <w:lang w:val="es-ES"/>
        </w:rPr>
      </w:pPr>
    </w:p>
    <w:p w:rsidR="00553A20" w:rsidRPr="005719DE" w:rsidRDefault="00553A20" w:rsidP="00553A20">
      <w:pPr>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OLGA LUCIA HOYOS SEPÚLVEDA </w:t>
      </w:r>
      <w:r w:rsidRPr="005719DE">
        <w:rPr>
          <w:rFonts w:ascii="Arial Narrow" w:hAnsi="Arial Narrow" w:cs="Tahoma"/>
          <w:sz w:val="28"/>
          <w:szCs w:val="28"/>
          <w:lang w:val="es-ES"/>
        </w:rPr>
        <w:t xml:space="preserve"> </w:t>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bCs/>
          <w:iCs/>
          <w:sz w:val="28"/>
          <w:szCs w:val="28"/>
          <w:lang w:val="es-ES"/>
        </w:rPr>
        <w:t xml:space="preserve">ANA LUCÍA CAICEDO CALDERÓN </w:t>
      </w:r>
      <w:r w:rsidRPr="005719DE">
        <w:rPr>
          <w:rFonts w:ascii="Arial Narrow" w:hAnsi="Arial Narrow" w:cs="Tahoma"/>
          <w:bCs/>
          <w:iCs/>
          <w:sz w:val="28"/>
          <w:szCs w:val="28"/>
          <w:lang w:val="es-ES"/>
        </w:rPr>
        <w:tab/>
      </w:r>
      <w:r w:rsidRPr="005719DE">
        <w:rPr>
          <w:rFonts w:ascii="Arial Narrow" w:hAnsi="Arial Narrow" w:cs="Tahoma"/>
          <w:sz w:val="28"/>
          <w:szCs w:val="28"/>
          <w:lang w:val="es-ES"/>
        </w:rPr>
        <w:t xml:space="preserve">          Magistrada </w:t>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t xml:space="preserve">           Magistrada </w:t>
      </w:r>
      <w:r w:rsidRPr="005719DE">
        <w:rPr>
          <w:rFonts w:ascii="Arial Narrow" w:hAnsi="Arial Narrow" w:cs="Tahoma"/>
          <w:bCs/>
          <w:iCs/>
          <w:sz w:val="28"/>
          <w:szCs w:val="28"/>
          <w:lang w:val="es-ES"/>
        </w:rPr>
        <w:t xml:space="preserve">                                                  </w:t>
      </w:r>
    </w:p>
    <w:p w:rsidR="00553A20" w:rsidRPr="005719DE" w:rsidRDefault="00553A20" w:rsidP="00553A20"/>
    <w:p w:rsidR="00553A20" w:rsidRPr="005719DE" w:rsidRDefault="00553A20" w:rsidP="00553A20"/>
    <w:p w:rsidR="00553A20" w:rsidRDefault="00553A20" w:rsidP="00553A20"/>
    <w:p w:rsidR="00553A20" w:rsidRPr="005719DE" w:rsidRDefault="00553A20" w:rsidP="00553A20"/>
    <w:p w:rsidR="00553A20" w:rsidRPr="005719DE" w:rsidRDefault="00553A20" w:rsidP="00553A20"/>
    <w:p w:rsidR="00553A20" w:rsidRPr="005719DE" w:rsidRDefault="00553A20" w:rsidP="00553A20">
      <w:pPr>
        <w:jc w:val="center"/>
        <w:rPr>
          <w:rFonts w:ascii="Arial Narrow" w:hAnsi="Arial Narrow"/>
          <w:sz w:val="28"/>
          <w:szCs w:val="28"/>
        </w:rPr>
      </w:pPr>
      <w:r w:rsidRPr="005719DE">
        <w:rPr>
          <w:rFonts w:ascii="Arial Narrow" w:hAnsi="Arial Narrow"/>
          <w:sz w:val="28"/>
          <w:szCs w:val="28"/>
        </w:rPr>
        <w:t>ALONSO GAVIRIA OCAMPO</w:t>
      </w:r>
    </w:p>
    <w:p w:rsidR="00553A20" w:rsidRDefault="00553A20" w:rsidP="00553A20">
      <w:pPr>
        <w:jc w:val="center"/>
        <w:rPr>
          <w:rFonts w:ascii="Arial Narrow" w:hAnsi="Arial Narrow"/>
          <w:sz w:val="28"/>
          <w:szCs w:val="28"/>
        </w:rPr>
      </w:pPr>
      <w:r w:rsidRPr="005719DE">
        <w:rPr>
          <w:rFonts w:ascii="Arial Narrow" w:hAnsi="Arial Narrow"/>
          <w:sz w:val="28"/>
          <w:szCs w:val="28"/>
        </w:rPr>
        <w:t>Secretario</w:t>
      </w:r>
    </w:p>
    <w:p w:rsidR="00553A20" w:rsidRDefault="00553A20" w:rsidP="00553A20">
      <w:pPr>
        <w:jc w:val="center"/>
        <w:rPr>
          <w:rFonts w:ascii="Arial Narrow" w:hAnsi="Arial Narrow"/>
          <w:sz w:val="28"/>
          <w:szCs w:val="28"/>
        </w:rPr>
      </w:pPr>
    </w:p>
    <w:p w:rsidR="00553A20" w:rsidRDefault="00553A20" w:rsidP="006035AB">
      <w:pPr>
        <w:rPr>
          <w:rFonts w:ascii="Arial Narrow" w:hAnsi="Arial Narrow"/>
          <w:sz w:val="28"/>
          <w:szCs w:val="28"/>
        </w:rPr>
      </w:pPr>
    </w:p>
    <w:sectPr w:rsidR="00553A20" w:rsidSect="00894001">
      <w:headerReference w:type="default" r:id="rId9"/>
      <w:footerReference w:type="even" r:id="rId10"/>
      <w:footerReference w:type="default" r:id="rId11"/>
      <w:pgSz w:w="12242" w:h="18722" w:code="121"/>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A6" w:rsidRDefault="00BC51A6" w:rsidP="00553A20">
      <w:r>
        <w:separator/>
      </w:r>
    </w:p>
  </w:endnote>
  <w:endnote w:type="continuationSeparator" w:id="0">
    <w:p w:rsidR="00BC51A6" w:rsidRDefault="00BC51A6" w:rsidP="0055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1" w:rsidRDefault="00894001" w:rsidP="008940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4001" w:rsidRDefault="00894001" w:rsidP="008940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1" w:rsidRDefault="00894001" w:rsidP="008940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610E">
      <w:rPr>
        <w:rStyle w:val="Numrodepage"/>
        <w:noProof/>
      </w:rPr>
      <w:t>6</w:t>
    </w:r>
    <w:r>
      <w:rPr>
        <w:rStyle w:val="Numrodepage"/>
      </w:rPr>
      <w:fldChar w:fldCharType="end"/>
    </w:r>
  </w:p>
  <w:p w:rsidR="00894001" w:rsidRDefault="00894001" w:rsidP="0089400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A6" w:rsidRDefault="00BC51A6" w:rsidP="00553A20">
      <w:r>
        <w:separator/>
      </w:r>
    </w:p>
  </w:footnote>
  <w:footnote w:type="continuationSeparator" w:id="0">
    <w:p w:rsidR="00BC51A6" w:rsidRDefault="00BC51A6" w:rsidP="0055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1" w:rsidRDefault="00894001" w:rsidP="00894001">
    <w:pPr>
      <w:jc w:val="both"/>
      <w:rPr>
        <w:rFonts w:ascii="Arial Narrow" w:hAnsi="Arial Narrow" w:cs="Arial"/>
        <w:bCs/>
        <w:sz w:val="16"/>
        <w:szCs w:val="16"/>
      </w:rPr>
    </w:pPr>
    <w:r w:rsidRPr="001230D5">
      <w:rPr>
        <w:rFonts w:ascii="Arial Narrow" w:hAnsi="Arial Narrow" w:cs="Arial"/>
        <w:bCs/>
        <w:sz w:val="16"/>
        <w:szCs w:val="16"/>
      </w:rPr>
      <w:t>Radicación No: 66001-31-05-0</w:t>
    </w:r>
    <w:r>
      <w:rPr>
        <w:rFonts w:ascii="Arial Narrow" w:hAnsi="Arial Narrow" w:cs="Arial"/>
        <w:bCs/>
        <w:sz w:val="16"/>
        <w:szCs w:val="16"/>
      </w:rPr>
      <w:t>05-2014-00538-01</w:t>
    </w:r>
  </w:p>
  <w:p w:rsidR="00894001" w:rsidRPr="001230D5" w:rsidRDefault="00894001" w:rsidP="00894001">
    <w:pPr>
      <w:jc w:val="both"/>
      <w:rPr>
        <w:rFonts w:ascii="Arial Narrow" w:hAnsi="Arial Narrow"/>
        <w:sz w:val="16"/>
        <w:szCs w:val="16"/>
      </w:rPr>
    </w:pPr>
    <w:r>
      <w:rPr>
        <w:rFonts w:ascii="Arial Narrow" w:hAnsi="Arial Narrow" w:cs="Arial"/>
        <w:bCs/>
        <w:sz w:val="16"/>
        <w:szCs w:val="16"/>
      </w:rPr>
      <w:t>Eduardo Antonio Arias Mejía v</w:t>
    </w:r>
    <w:r w:rsidRPr="001230D5">
      <w:rPr>
        <w:rFonts w:ascii="Arial Narrow" w:hAnsi="Arial Narrow" w:cs="Arial"/>
        <w:bCs/>
        <w:sz w:val="16"/>
        <w:szCs w:val="16"/>
      </w:rPr>
      <w:t xml:space="preserve">s </w:t>
    </w:r>
    <w:r>
      <w:rPr>
        <w:rFonts w:ascii="Arial Narrow" w:hAnsi="Arial Narrow" w:cs="Arial"/>
        <w:bCs/>
        <w:sz w:val="16"/>
        <w:szCs w:val="16"/>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008"/>
    <w:multiLevelType w:val="hybridMultilevel"/>
    <w:tmpl w:val="F9EA4EE6"/>
    <w:lvl w:ilvl="0" w:tplc="D400A22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BE66109"/>
    <w:multiLevelType w:val="hybridMultilevel"/>
    <w:tmpl w:val="3C12C73C"/>
    <w:lvl w:ilvl="0" w:tplc="93DCFCD6">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0"/>
    <w:rsid w:val="000024B3"/>
    <w:rsid w:val="00026F09"/>
    <w:rsid w:val="00032262"/>
    <w:rsid w:val="00055E62"/>
    <w:rsid w:val="00062112"/>
    <w:rsid w:val="000739AD"/>
    <w:rsid w:val="00074D18"/>
    <w:rsid w:val="000D1A62"/>
    <w:rsid w:val="000D5059"/>
    <w:rsid w:val="000D5961"/>
    <w:rsid w:val="000E0912"/>
    <w:rsid w:val="00137741"/>
    <w:rsid w:val="0014732F"/>
    <w:rsid w:val="00155F7A"/>
    <w:rsid w:val="00165690"/>
    <w:rsid w:val="00180F4A"/>
    <w:rsid w:val="00183FC8"/>
    <w:rsid w:val="00187427"/>
    <w:rsid w:val="001E6D50"/>
    <w:rsid w:val="00202389"/>
    <w:rsid w:val="00206DF2"/>
    <w:rsid w:val="00221CC2"/>
    <w:rsid w:val="00225017"/>
    <w:rsid w:val="0026633A"/>
    <w:rsid w:val="00287A68"/>
    <w:rsid w:val="00315A3B"/>
    <w:rsid w:val="00325607"/>
    <w:rsid w:val="003615CF"/>
    <w:rsid w:val="00362702"/>
    <w:rsid w:val="00370288"/>
    <w:rsid w:val="0039770F"/>
    <w:rsid w:val="003A6B9C"/>
    <w:rsid w:val="003C5912"/>
    <w:rsid w:val="003D5B02"/>
    <w:rsid w:val="00402163"/>
    <w:rsid w:val="0045579F"/>
    <w:rsid w:val="004570BE"/>
    <w:rsid w:val="00457A55"/>
    <w:rsid w:val="00465389"/>
    <w:rsid w:val="004E6F7D"/>
    <w:rsid w:val="004F1BC4"/>
    <w:rsid w:val="00515CEA"/>
    <w:rsid w:val="00553A20"/>
    <w:rsid w:val="00582674"/>
    <w:rsid w:val="00587566"/>
    <w:rsid w:val="00591325"/>
    <w:rsid w:val="005D5CC2"/>
    <w:rsid w:val="005D74DC"/>
    <w:rsid w:val="006035AB"/>
    <w:rsid w:val="006361B6"/>
    <w:rsid w:val="0068404F"/>
    <w:rsid w:val="00686776"/>
    <w:rsid w:val="006965FF"/>
    <w:rsid w:val="006A435F"/>
    <w:rsid w:val="006B02CF"/>
    <w:rsid w:val="006B63FD"/>
    <w:rsid w:val="006B6526"/>
    <w:rsid w:val="006D38AA"/>
    <w:rsid w:val="006E1A78"/>
    <w:rsid w:val="00715E9C"/>
    <w:rsid w:val="0072372C"/>
    <w:rsid w:val="0074576B"/>
    <w:rsid w:val="007473E7"/>
    <w:rsid w:val="00770B16"/>
    <w:rsid w:val="008262DD"/>
    <w:rsid w:val="0085323D"/>
    <w:rsid w:val="0088531D"/>
    <w:rsid w:val="0089033C"/>
    <w:rsid w:val="00894001"/>
    <w:rsid w:val="008D641F"/>
    <w:rsid w:val="008E3C4C"/>
    <w:rsid w:val="00901CDD"/>
    <w:rsid w:val="0090464B"/>
    <w:rsid w:val="009053C4"/>
    <w:rsid w:val="00905D29"/>
    <w:rsid w:val="00921E88"/>
    <w:rsid w:val="0093770C"/>
    <w:rsid w:val="00944A74"/>
    <w:rsid w:val="009453FD"/>
    <w:rsid w:val="00960A90"/>
    <w:rsid w:val="009649AC"/>
    <w:rsid w:val="009B5EA8"/>
    <w:rsid w:val="009C5B14"/>
    <w:rsid w:val="009F15D1"/>
    <w:rsid w:val="00A3056A"/>
    <w:rsid w:val="00A37B19"/>
    <w:rsid w:val="00A4083E"/>
    <w:rsid w:val="00A647CD"/>
    <w:rsid w:val="00A81977"/>
    <w:rsid w:val="00A86500"/>
    <w:rsid w:val="00AB2143"/>
    <w:rsid w:val="00B04205"/>
    <w:rsid w:val="00B5610E"/>
    <w:rsid w:val="00B61311"/>
    <w:rsid w:val="00BA4720"/>
    <w:rsid w:val="00BC51A6"/>
    <w:rsid w:val="00BD1E15"/>
    <w:rsid w:val="00BD668C"/>
    <w:rsid w:val="00BE7032"/>
    <w:rsid w:val="00BF528A"/>
    <w:rsid w:val="00C330DB"/>
    <w:rsid w:val="00C35CA1"/>
    <w:rsid w:val="00C53680"/>
    <w:rsid w:val="00C64EB9"/>
    <w:rsid w:val="00C73C14"/>
    <w:rsid w:val="00CD2F79"/>
    <w:rsid w:val="00CE414D"/>
    <w:rsid w:val="00CF084C"/>
    <w:rsid w:val="00D04DC1"/>
    <w:rsid w:val="00D11AF0"/>
    <w:rsid w:val="00D35E94"/>
    <w:rsid w:val="00D402A4"/>
    <w:rsid w:val="00D60245"/>
    <w:rsid w:val="00D61A41"/>
    <w:rsid w:val="00D8282B"/>
    <w:rsid w:val="00E11A7D"/>
    <w:rsid w:val="00E16CB7"/>
    <w:rsid w:val="00E461B2"/>
    <w:rsid w:val="00E509C3"/>
    <w:rsid w:val="00E557B6"/>
    <w:rsid w:val="00E6746F"/>
    <w:rsid w:val="00EC2096"/>
    <w:rsid w:val="00EE626F"/>
    <w:rsid w:val="00F31FFF"/>
    <w:rsid w:val="00F737D1"/>
    <w:rsid w:val="00F94AB9"/>
    <w:rsid w:val="00FC3278"/>
    <w:rsid w:val="00FD4658"/>
    <w:rsid w:val="00FF5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C536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553A20"/>
    <w:rPr>
      <w:rFonts w:ascii="Arial" w:hAnsi="Arial" w:cs="Arial"/>
      <w:sz w:val="24"/>
      <w:lang w:val="es-ES_tradnl" w:eastAsia="es-ES"/>
    </w:rPr>
  </w:style>
  <w:style w:type="paragraph" w:styleId="Corpsdetexte">
    <w:name w:val="Body Text"/>
    <w:basedOn w:val="Normal"/>
    <w:link w:val="CorpsdetexteCar"/>
    <w:rsid w:val="00553A20"/>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553A20"/>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553A20"/>
    <w:pPr>
      <w:tabs>
        <w:tab w:val="center" w:pos="4252"/>
        <w:tab w:val="right" w:pos="8504"/>
      </w:tabs>
    </w:pPr>
  </w:style>
  <w:style w:type="character" w:customStyle="1" w:styleId="PieddepageCar">
    <w:name w:val="Pied de page Car"/>
    <w:basedOn w:val="Policepardfaut"/>
    <w:link w:val="Pieddepage"/>
    <w:rsid w:val="00553A20"/>
    <w:rPr>
      <w:rFonts w:ascii="Times New Roman" w:eastAsia="Times New Roman" w:hAnsi="Times New Roman" w:cs="Times New Roman"/>
      <w:sz w:val="24"/>
      <w:szCs w:val="20"/>
      <w:lang w:val="es-ES_tradnl" w:eastAsia="es-ES"/>
    </w:rPr>
  </w:style>
  <w:style w:type="character" w:styleId="Numrodepage">
    <w:name w:val="page number"/>
    <w:basedOn w:val="Policepardfaut"/>
    <w:rsid w:val="00553A20"/>
  </w:style>
  <w:style w:type="paragraph" w:customStyle="1" w:styleId="Prrafodelista1">
    <w:name w:val="Párrafo de lista1"/>
    <w:basedOn w:val="Normal"/>
    <w:rsid w:val="00553A20"/>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553A20"/>
    <w:pPr>
      <w:ind w:left="720"/>
      <w:contextualSpacing/>
    </w:pPr>
  </w:style>
  <w:style w:type="paragraph" w:customStyle="1" w:styleId="Textoindependiente32">
    <w:name w:val="Texto independiente 32"/>
    <w:basedOn w:val="Normal"/>
    <w:rsid w:val="00553A20"/>
    <w:pPr>
      <w:suppressAutoHyphens/>
      <w:spacing w:line="360" w:lineRule="auto"/>
      <w:jc w:val="both"/>
    </w:pPr>
    <w:rPr>
      <w:rFonts w:ascii="Arial" w:hAnsi="Arial" w:cs="Arial"/>
      <w:lang w:eastAsia="zh-CN"/>
    </w:rPr>
  </w:style>
  <w:style w:type="paragraph" w:styleId="En-tte">
    <w:name w:val="header"/>
    <w:basedOn w:val="Normal"/>
    <w:link w:val="En-tteCar"/>
    <w:uiPriority w:val="99"/>
    <w:unhideWhenUsed/>
    <w:rsid w:val="00553A20"/>
    <w:pPr>
      <w:tabs>
        <w:tab w:val="center" w:pos="4252"/>
        <w:tab w:val="right" w:pos="8504"/>
      </w:tabs>
    </w:pPr>
  </w:style>
  <w:style w:type="character" w:customStyle="1" w:styleId="En-tteCar">
    <w:name w:val="En-tête Car"/>
    <w:basedOn w:val="Policepardfaut"/>
    <w:link w:val="En-tte"/>
    <w:uiPriority w:val="99"/>
    <w:rsid w:val="00553A20"/>
    <w:rPr>
      <w:rFonts w:ascii="Times New Roman" w:eastAsia="Times New Roman" w:hAnsi="Times New Roman" w:cs="Times New Roman"/>
      <w:sz w:val="24"/>
      <w:szCs w:val="20"/>
      <w:lang w:val="es-ES_tradnl" w:eastAsia="es-ES"/>
    </w:rPr>
  </w:style>
  <w:style w:type="character" w:customStyle="1" w:styleId="Titre1Car">
    <w:name w:val="Titre 1 Car"/>
    <w:basedOn w:val="Policepardfaut"/>
    <w:link w:val="Titre1"/>
    <w:uiPriority w:val="9"/>
    <w:rsid w:val="00C53680"/>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1">
    <w:name w:val="Texto independiente 31"/>
    <w:basedOn w:val="Normal"/>
    <w:rsid w:val="006B63FD"/>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C536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553A20"/>
    <w:rPr>
      <w:rFonts w:ascii="Arial" w:hAnsi="Arial" w:cs="Arial"/>
      <w:sz w:val="24"/>
      <w:lang w:val="es-ES_tradnl" w:eastAsia="es-ES"/>
    </w:rPr>
  </w:style>
  <w:style w:type="paragraph" w:styleId="Corpsdetexte">
    <w:name w:val="Body Text"/>
    <w:basedOn w:val="Normal"/>
    <w:link w:val="CorpsdetexteCar"/>
    <w:rsid w:val="00553A20"/>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553A20"/>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553A20"/>
    <w:pPr>
      <w:tabs>
        <w:tab w:val="center" w:pos="4252"/>
        <w:tab w:val="right" w:pos="8504"/>
      </w:tabs>
    </w:pPr>
  </w:style>
  <w:style w:type="character" w:customStyle="1" w:styleId="PieddepageCar">
    <w:name w:val="Pied de page Car"/>
    <w:basedOn w:val="Policepardfaut"/>
    <w:link w:val="Pieddepage"/>
    <w:rsid w:val="00553A20"/>
    <w:rPr>
      <w:rFonts w:ascii="Times New Roman" w:eastAsia="Times New Roman" w:hAnsi="Times New Roman" w:cs="Times New Roman"/>
      <w:sz w:val="24"/>
      <w:szCs w:val="20"/>
      <w:lang w:val="es-ES_tradnl" w:eastAsia="es-ES"/>
    </w:rPr>
  </w:style>
  <w:style w:type="character" w:styleId="Numrodepage">
    <w:name w:val="page number"/>
    <w:basedOn w:val="Policepardfaut"/>
    <w:rsid w:val="00553A20"/>
  </w:style>
  <w:style w:type="paragraph" w:customStyle="1" w:styleId="Prrafodelista1">
    <w:name w:val="Párrafo de lista1"/>
    <w:basedOn w:val="Normal"/>
    <w:rsid w:val="00553A20"/>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553A20"/>
    <w:pPr>
      <w:ind w:left="720"/>
      <w:contextualSpacing/>
    </w:pPr>
  </w:style>
  <w:style w:type="paragraph" w:customStyle="1" w:styleId="Textoindependiente32">
    <w:name w:val="Texto independiente 32"/>
    <w:basedOn w:val="Normal"/>
    <w:rsid w:val="00553A20"/>
    <w:pPr>
      <w:suppressAutoHyphens/>
      <w:spacing w:line="360" w:lineRule="auto"/>
      <w:jc w:val="both"/>
    </w:pPr>
    <w:rPr>
      <w:rFonts w:ascii="Arial" w:hAnsi="Arial" w:cs="Arial"/>
      <w:lang w:eastAsia="zh-CN"/>
    </w:rPr>
  </w:style>
  <w:style w:type="paragraph" w:styleId="En-tte">
    <w:name w:val="header"/>
    <w:basedOn w:val="Normal"/>
    <w:link w:val="En-tteCar"/>
    <w:uiPriority w:val="99"/>
    <w:unhideWhenUsed/>
    <w:rsid w:val="00553A20"/>
    <w:pPr>
      <w:tabs>
        <w:tab w:val="center" w:pos="4252"/>
        <w:tab w:val="right" w:pos="8504"/>
      </w:tabs>
    </w:pPr>
  </w:style>
  <w:style w:type="character" w:customStyle="1" w:styleId="En-tteCar">
    <w:name w:val="En-tête Car"/>
    <w:basedOn w:val="Policepardfaut"/>
    <w:link w:val="En-tte"/>
    <w:uiPriority w:val="99"/>
    <w:rsid w:val="00553A20"/>
    <w:rPr>
      <w:rFonts w:ascii="Times New Roman" w:eastAsia="Times New Roman" w:hAnsi="Times New Roman" w:cs="Times New Roman"/>
      <w:sz w:val="24"/>
      <w:szCs w:val="20"/>
      <w:lang w:val="es-ES_tradnl" w:eastAsia="es-ES"/>
    </w:rPr>
  </w:style>
  <w:style w:type="character" w:customStyle="1" w:styleId="Titre1Car">
    <w:name w:val="Titre 1 Car"/>
    <w:basedOn w:val="Policepardfaut"/>
    <w:link w:val="Titre1"/>
    <w:uiPriority w:val="9"/>
    <w:rsid w:val="00C53680"/>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1">
    <w:name w:val="Texto independiente 31"/>
    <w:basedOn w:val="Normal"/>
    <w:rsid w:val="006B63FD"/>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D0DA-5708-4331-936D-D8A7A274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2502</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47</cp:revision>
  <dcterms:created xsi:type="dcterms:W3CDTF">2017-01-17T12:59:00Z</dcterms:created>
  <dcterms:modified xsi:type="dcterms:W3CDTF">2017-05-05T20:44:00Z</dcterms:modified>
</cp:coreProperties>
</file>