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19" w:rsidRDefault="00191F19" w:rsidP="00191F19">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r w:rsidRPr="00346DF6">
        <w:rPr>
          <w:rFonts w:ascii="Calibri" w:eastAsiaTheme="minorHAnsi" w:hAnsi="Calibri" w:cs="Calibri"/>
          <w:color w:val="FF0000"/>
          <w:sz w:val="16"/>
          <w:szCs w:val="16"/>
          <w:lang w:val="es-CO" w:eastAsia="fr-FR"/>
        </w:rPr>
        <w:t xml:space="preserve">El siguiente es el documento presentado por el Magistrado Ponente que sirvió de base para proferir la providencia dentro del presente </w:t>
      </w:r>
    </w:p>
    <w:p w:rsidR="00191F19" w:rsidRPr="00346DF6" w:rsidRDefault="00191F19" w:rsidP="00191F1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 w:val="24"/>
          <w:szCs w:val="22"/>
          <w:lang w:val="es-CO" w:eastAsia="fr-FR"/>
        </w:rPr>
      </w:pPr>
      <w:proofErr w:type="gramStart"/>
      <w:r w:rsidRPr="00346DF6">
        <w:rPr>
          <w:rFonts w:ascii="Calibri" w:eastAsiaTheme="minorHAnsi" w:hAnsi="Calibri" w:cs="Calibri"/>
          <w:color w:val="FF0000"/>
          <w:sz w:val="16"/>
          <w:szCs w:val="16"/>
          <w:lang w:val="es-CO" w:eastAsia="fr-FR"/>
        </w:rPr>
        <w:t>proceso</w:t>
      </w:r>
      <w:proofErr w:type="gramEnd"/>
      <w:r w:rsidRPr="00346DF6">
        <w:rPr>
          <w:rFonts w:ascii="Calibri" w:eastAsiaTheme="minorHAnsi" w:hAnsi="Calibri" w:cs="Calibri"/>
          <w:color w:val="FF0000"/>
          <w:sz w:val="16"/>
          <w:szCs w:val="16"/>
          <w:lang w:val="es-CO" w:eastAsia="fr-FR"/>
        </w:rPr>
        <w:t>.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191F19" w:rsidRDefault="00191F19" w:rsidP="00191F19">
      <w:pPr>
        <w:pStyle w:val="En-tte"/>
        <w:ind w:right="-7"/>
        <w:jc w:val="center"/>
        <w:rPr>
          <w:rFonts w:ascii="Arial Narrow" w:hAnsi="Arial Narrow"/>
          <w:b/>
          <w:sz w:val="28"/>
          <w:szCs w:val="28"/>
        </w:rPr>
      </w:pP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9" o:title=""/>
          </v:shape>
          <o:OLEObject Type="Embed" ProgID="PBrush" ShapeID="_x0000_i1025" DrawAspect="Content" ObjectID="_1556319681" r:id="rId10"/>
        </w:objec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191F19" w:rsidRDefault="00191F19" w:rsidP="002F2145">
      <w:pPr>
        <w:pStyle w:val="En-tte"/>
        <w:ind w:right="-7"/>
        <w:rPr>
          <w:rFonts w:ascii="Arial Narrow" w:hAnsi="Arial Narrow" w:cs="Tahoma"/>
          <w:sz w:val="18"/>
          <w:szCs w:val="18"/>
        </w:rPr>
      </w:pPr>
    </w:p>
    <w:p w:rsidR="00191F19" w:rsidRDefault="00191F19" w:rsidP="002F2145">
      <w:pPr>
        <w:pStyle w:val="En-tte"/>
        <w:ind w:right="-7"/>
        <w:rPr>
          <w:rFonts w:ascii="Arial Narrow" w:hAnsi="Arial Narrow" w:cs="Tahoma"/>
          <w:sz w:val="18"/>
          <w:szCs w:val="18"/>
        </w:rPr>
      </w:pPr>
    </w:p>
    <w:p w:rsidR="00191F19" w:rsidRDefault="00191F19" w:rsidP="002F2145">
      <w:pPr>
        <w:pStyle w:val="En-tte"/>
        <w:ind w:right="-7"/>
        <w:rPr>
          <w:rFonts w:ascii="Arial Narrow" w:hAnsi="Arial Narrow" w:cs="Tahoma"/>
          <w:sz w:val="18"/>
          <w:szCs w:val="18"/>
        </w:rPr>
      </w:pPr>
    </w:p>
    <w:p w:rsidR="00191F19" w:rsidRDefault="00191F19" w:rsidP="002F2145">
      <w:pPr>
        <w:pStyle w:val="En-tte"/>
        <w:ind w:right="-7"/>
        <w:rPr>
          <w:rFonts w:ascii="Arial Narrow" w:hAnsi="Arial Narrow" w:cs="Tahoma"/>
          <w:sz w:val="18"/>
          <w:szCs w:val="18"/>
        </w:rPr>
      </w:pPr>
    </w:p>
    <w:p w:rsidR="00191F19" w:rsidRDefault="00191F19" w:rsidP="002F2145">
      <w:pPr>
        <w:pStyle w:val="En-tte"/>
        <w:ind w:right="-7"/>
        <w:rPr>
          <w:rFonts w:ascii="Arial Narrow" w:hAnsi="Arial Narrow" w:cs="Tahoma"/>
          <w:sz w:val="18"/>
          <w:szCs w:val="18"/>
        </w:rPr>
      </w:pPr>
    </w:p>
    <w:p w:rsidR="00191F19" w:rsidRDefault="00191F19" w:rsidP="00191F19">
      <w:pPr>
        <w:pStyle w:val="En-tte"/>
        <w:tabs>
          <w:tab w:val="clear" w:pos="4252"/>
          <w:tab w:val="left" w:pos="2127"/>
        </w:tabs>
        <w:ind w:right="-7"/>
        <w:rPr>
          <w:rFonts w:ascii="Arial Narrow" w:hAnsi="Arial Narrow" w:cs="Tahoma"/>
          <w:sz w:val="18"/>
          <w:szCs w:val="18"/>
        </w:rPr>
      </w:pPr>
      <w:r>
        <w:rPr>
          <w:rFonts w:ascii="Arial Narrow" w:hAnsi="Arial Narrow" w:cs="Tahoma"/>
          <w:sz w:val="18"/>
          <w:szCs w:val="18"/>
        </w:rPr>
        <w:t xml:space="preserve">Providencia:  </w:t>
      </w:r>
      <w:r>
        <w:rPr>
          <w:rFonts w:ascii="Arial Narrow" w:hAnsi="Arial Narrow" w:cs="Tahoma"/>
          <w:sz w:val="18"/>
          <w:szCs w:val="18"/>
        </w:rPr>
        <w:tab/>
        <w:t>Sentencia – 1ª instancia – 17 de marzo de 2017</w:t>
      </w:r>
    </w:p>
    <w:p w:rsidR="00191F19" w:rsidRDefault="00191F19" w:rsidP="00191F19">
      <w:pPr>
        <w:pStyle w:val="En-tte"/>
        <w:tabs>
          <w:tab w:val="clear" w:pos="4252"/>
          <w:tab w:val="clear" w:pos="8504"/>
        </w:tabs>
        <w:ind w:right="-7"/>
        <w:rPr>
          <w:rFonts w:ascii="Arial Narrow" w:hAnsi="Arial Narrow" w:cs="Tahoma"/>
          <w:sz w:val="18"/>
          <w:szCs w:val="18"/>
        </w:rPr>
      </w:pPr>
      <w:r>
        <w:rPr>
          <w:rFonts w:ascii="Arial Narrow" w:hAnsi="Arial Narrow" w:cs="Tahoma"/>
          <w:sz w:val="18"/>
          <w:szCs w:val="18"/>
        </w:rPr>
        <w:t>Proceso:</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t>Acción de Tutela – Concede el amparo solicitado</w:t>
      </w:r>
      <w:bookmarkStart w:id="0" w:name="_GoBack"/>
      <w:bookmarkEnd w:id="0"/>
    </w:p>
    <w:p w:rsidR="002F2145" w:rsidRPr="002F2145" w:rsidRDefault="002F2145" w:rsidP="002F2145">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234E20">
        <w:rPr>
          <w:rFonts w:ascii="Arial Narrow" w:hAnsi="Arial Narrow" w:cs="Tahoma"/>
          <w:bCs/>
          <w:sz w:val="18"/>
          <w:szCs w:val="18"/>
        </w:rPr>
        <w:t>7</w:t>
      </w:r>
      <w:r w:rsidRPr="002F2145">
        <w:rPr>
          <w:rFonts w:ascii="Arial Narrow" w:hAnsi="Arial Narrow" w:cs="Tahoma"/>
          <w:bCs/>
          <w:sz w:val="18"/>
          <w:szCs w:val="18"/>
        </w:rPr>
        <w:t>-00</w:t>
      </w:r>
      <w:r w:rsidR="00234E20">
        <w:rPr>
          <w:rFonts w:ascii="Arial Narrow" w:hAnsi="Arial Narrow" w:cs="Tahoma"/>
          <w:bCs/>
          <w:sz w:val="18"/>
          <w:szCs w:val="18"/>
        </w:rPr>
        <w:t>0</w:t>
      </w:r>
      <w:r w:rsidR="00E954CC">
        <w:rPr>
          <w:rFonts w:ascii="Arial Narrow" w:hAnsi="Arial Narrow" w:cs="Tahoma"/>
          <w:bCs/>
          <w:sz w:val="18"/>
          <w:szCs w:val="18"/>
        </w:rPr>
        <w:t>37</w:t>
      </w:r>
      <w:r w:rsidRPr="002F2145">
        <w:rPr>
          <w:rFonts w:ascii="Arial Narrow" w:hAnsi="Arial Narrow" w:cs="Tahoma"/>
          <w:bCs/>
          <w:sz w:val="18"/>
          <w:szCs w:val="18"/>
        </w:rPr>
        <w:t>-00</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E954CC">
        <w:rPr>
          <w:rFonts w:ascii="Arial Narrow" w:hAnsi="Arial Narrow" w:cs="Tahoma"/>
          <w:sz w:val="18"/>
          <w:szCs w:val="18"/>
        </w:rPr>
        <w:t>Diego Luis Jiménez Mejía</w:t>
      </w:r>
    </w:p>
    <w:p w:rsidR="002F2145" w:rsidRPr="000A2689" w:rsidRDefault="002F2145" w:rsidP="002F2145">
      <w:pPr>
        <w:ind w:left="2124" w:hanging="2124"/>
        <w:jc w:val="both"/>
        <w:rPr>
          <w:rFonts w:ascii="Arial Narrow" w:hAnsi="Arial Narrow" w:cs="Tahoma"/>
          <w:b/>
          <w:sz w:val="18"/>
          <w:szCs w:val="18"/>
          <w:lang w:val="es-CO"/>
        </w:rPr>
      </w:pPr>
      <w:r w:rsidRPr="00AF7EA4">
        <w:rPr>
          <w:rFonts w:ascii="Arial Narrow" w:hAnsi="Arial Narrow" w:cs="Tahoma"/>
          <w:sz w:val="18"/>
          <w:szCs w:val="18"/>
        </w:rPr>
        <w:t>Accionado:</w:t>
      </w:r>
      <w:r w:rsidRPr="00AF7EA4">
        <w:rPr>
          <w:rFonts w:ascii="Arial Narrow" w:hAnsi="Arial Narrow" w:cs="Tahoma"/>
          <w:sz w:val="18"/>
          <w:szCs w:val="18"/>
        </w:rPr>
        <w:tab/>
      </w:r>
      <w:r w:rsidR="00E954CC">
        <w:rPr>
          <w:rFonts w:ascii="Arial Narrow" w:hAnsi="Arial Narrow" w:cs="Tahoma"/>
          <w:sz w:val="18"/>
          <w:szCs w:val="18"/>
        </w:rPr>
        <w:t>Ministerio de Salud y PARISS</w:t>
      </w:r>
    </w:p>
    <w:p w:rsidR="002F2145" w:rsidRDefault="002F2145" w:rsidP="002F2145">
      <w:pPr>
        <w:jc w:val="both"/>
        <w:rPr>
          <w:rFonts w:ascii="Arial Narrow" w:hAnsi="Arial Narrow" w:cs="Tahoma"/>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191F19" w:rsidRPr="00AF7EA4" w:rsidRDefault="00191F19" w:rsidP="002F2145">
      <w:pPr>
        <w:jc w:val="both"/>
        <w:rPr>
          <w:rFonts w:ascii="Arial Narrow" w:hAnsi="Arial Narrow" w:cs="Tahoma"/>
          <w:b/>
          <w:bCs/>
          <w:sz w:val="18"/>
          <w:szCs w:val="18"/>
        </w:rPr>
      </w:pPr>
    </w:p>
    <w:p w:rsidR="002F2145" w:rsidRPr="008212A6" w:rsidRDefault="002F2145" w:rsidP="006F7F7F">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191F19">
        <w:rPr>
          <w:rFonts w:ascii="Arial Narrow" w:hAnsi="Arial Narrow" w:cs="Tahoma"/>
          <w:b/>
          <w:bCs/>
          <w:i/>
          <w:sz w:val="18"/>
          <w:szCs w:val="18"/>
        </w:rPr>
        <w:t>DERECHO DE PETICIÓN.</w:t>
      </w:r>
      <w:r w:rsidR="008212A6">
        <w:rPr>
          <w:rFonts w:ascii="Arial Narrow" w:hAnsi="Arial Narrow" w:cs="Tahoma"/>
          <w:b/>
          <w:bCs/>
          <w:i/>
          <w:sz w:val="18"/>
          <w:szCs w:val="18"/>
        </w:rPr>
        <w:t xml:space="preserve"> </w:t>
      </w:r>
      <w:r w:rsidR="008212A6" w:rsidRPr="008212A6">
        <w:rPr>
          <w:rFonts w:ascii="Arial Narrow" w:hAnsi="Arial Narrow" w:cs="Tahoma"/>
          <w:bCs/>
          <w:i/>
          <w:sz w:val="18"/>
          <w:szCs w:val="18"/>
        </w:rPr>
        <w:t>En cuanto al derecho fundamental de petición, se tiene que de manera abundante la jurisprudencia de la Corte Constitucional ha establecido que el núcleo esencial de esta garantía, consiste esencialmente en: (i) la posibilidad de presentar peticiones respetuosas ante las autoridades públicas y ante los particulares, (ii) a obtener una respuesta clara, de fondo y dentro del término que establece la ley y (iii) a conocer esa respuesta, es decir, a que se le comunique la misma, de conformidad con la ley. El Juez de tutela, debe intervenir siempre que se esté agraviando o afectando cualquiera de estos elementos, pues el cumplimiento del derecho de petición acarrea forzosamente la satisfacción íntegra de los mismos.</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E954CC">
        <w:rPr>
          <w:rFonts w:ascii="Arial Narrow" w:hAnsi="Arial Narrow" w:cs="Tahoma"/>
          <w:sz w:val="28"/>
          <w:szCs w:val="28"/>
        </w:rPr>
        <w:t>diecisiete</w:t>
      </w:r>
      <w:r>
        <w:rPr>
          <w:rFonts w:ascii="Arial Narrow" w:hAnsi="Arial Narrow" w:cs="Tahoma"/>
          <w:sz w:val="28"/>
          <w:szCs w:val="28"/>
        </w:rPr>
        <w:t xml:space="preserve"> </w:t>
      </w:r>
      <w:r w:rsidRPr="00AF7EA4">
        <w:rPr>
          <w:rFonts w:ascii="Arial Narrow" w:hAnsi="Arial Narrow" w:cs="Tahoma"/>
          <w:sz w:val="28"/>
          <w:szCs w:val="28"/>
        </w:rPr>
        <w:t>(</w:t>
      </w:r>
      <w:r w:rsidR="00E954CC">
        <w:rPr>
          <w:rFonts w:ascii="Arial Narrow" w:hAnsi="Arial Narrow" w:cs="Tahoma"/>
          <w:sz w:val="28"/>
          <w:szCs w:val="28"/>
        </w:rPr>
        <w:t>17</w:t>
      </w:r>
      <w:r w:rsidRPr="00AF7EA4">
        <w:rPr>
          <w:rFonts w:ascii="Arial Narrow" w:hAnsi="Arial Narrow" w:cs="Tahoma"/>
          <w:sz w:val="28"/>
          <w:szCs w:val="28"/>
        </w:rPr>
        <w:t xml:space="preserve">) de </w:t>
      </w:r>
      <w:r w:rsidR="00E954CC">
        <w:rPr>
          <w:rFonts w:ascii="Arial Narrow" w:hAnsi="Arial Narrow" w:cs="Tahoma"/>
          <w:sz w:val="28"/>
          <w:szCs w:val="28"/>
        </w:rPr>
        <w:t>marzo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1A267D">
        <w:rPr>
          <w:rFonts w:ascii="Arial Narrow" w:hAnsi="Arial Narrow" w:cs="Tahoma"/>
          <w:sz w:val="28"/>
          <w:szCs w:val="28"/>
        </w:rPr>
        <w:t>iete</w:t>
      </w:r>
      <w:r w:rsidRPr="00AF7EA4">
        <w:rPr>
          <w:rFonts w:ascii="Arial Narrow" w:hAnsi="Arial Narrow" w:cs="Tahoma"/>
          <w:sz w:val="28"/>
          <w:szCs w:val="28"/>
        </w:rPr>
        <w:t xml:space="preserve"> (201</w:t>
      </w:r>
      <w:r w:rsidR="001A267D">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itre3"/>
        <w:jc w:val="left"/>
        <w:rPr>
          <w:rFonts w:ascii="Arial Narrow" w:hAnsi="Arial Narrow" w:cs="Tahoma"/>
          <w:sz w:val="28"/>
          <w:szCs w:val="28"/>
        </w:rPr>
      </w:pPr>
      <w:r>
        <w:rPr>
          <w:rFonts w:ascii="Arial Narrow" w:hAnsi="Arial Narrow" w:cs="Tahoma"/>
          <w:sz w:val="28"/>
          <w:szCs w:val="28"/>
        </w:rPr>
        <w:t xml:space="preserve">Acta número ___ del </w:t>
      </w:r>
      <w:r w:rsidR="00E954CC">
        <w:rPr>
          <w:rFonts w:ascii="Arial Narrow" w:hAnsi="Arial Narrow" w:cs="Tahoma"/>
          <w:sz w:val="28"/>
          <w:szCs w:val="28"/>
        </w:rPr>
        <w:t>17</w:t>
      </w:r>
      <w:r>
        <w:rPr>
          <w:rFonts w:ascii="Arial Narrow" w:hAnsi="Arial Narrow" w:cs="Tahoma"/>
          <w:sz w:val="28"/>
          <w:szCs w:val="28"/>
        </w:rPr>
        <w:t xml:space="preserve"> de </w:t>
      </w:r>
      <w:r w:rsidR="00E954CC">
        <w:rPr>
          <w:rFonts w:ascii="Arial Narrow" w:hAnsi="Arial Narrow" w:cs="Tahoma"/>
          <w:sz w:val="28"/>
          <w:szCs w:val="28"/>
        </w:rPr>
        <w:t>marzo</w:t>
      </w:r>
      <w:r>
        <w:rPr>
          <w:rFonts w:ascii="Arial Narrow" w:hAnsi="Arial Narrow" w:cs="Tahoma"/>
          <w:sz w:val="28"/>
          <w:szCs w:val="28"/>
        </w:rPr>
        <w:t xml:space="preserve"> de 201</w:t>
      </w:r>
      <w:r w:rsidR="001A267D">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9770FD">
        <w:rPr>
          <w:rFonts w:ascii="Arial Narrow" w:hAnsi="Arial Narrow" w:cs="Tahoma"/>
          <w:sz w:val="28"/>
          <w:szCs w:val="28"/>
        </w:rPr>
        <w:t>el</w:t>
      </w:r>
      <w:r w:rsidRPr="00AF7EA4">
        <w:rPr>
          <w:rFonts w:ascii="Arial Narrow" w:hAnsi="Arial Narrow" w:cs="Tahoma"/>
          <w:sz w:val="28"/>
          <w:szCs w:val="28"/>
        </w:rPr>
        <w:t xml:space="preserve"> señor</w:t>
      </w:r>
      <w:r>
        <w:rPr>
          <w:rFonts w:ascii="Arial Narrow" w:hAnsi="Arial Narrow" w:cs="Tahoma"/>
          <w:sz w:val="28"/>
          <w:szCs w:val="28"/>
        </w:rPr>
        <w:t xml:space="preserve"> </w:t>
      </w:r>
      <w:r w:rsidR="00E954CC">
        <w:rPr>
          <w:rFonts w:ascii="Arial Narrow" w:hAnsi="Arial Narrow" w:cs="Tahoma"/>
          <w:b/>
          <w:i/>
          <w:sz w:val="28"/>
          <w:szCs w:val="28"/>
        </w:rPr>
        <w:t>Diego Luís Jiménez Mejía</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9770FD">
        <w:rPr>
          <w:rFonts w:ascii="Arial Narrow" w:hAnsi="Arial Narrow" w:cs="Tahoma"/>
          <w:sz w:val="28"/>
          <w:szCs w:val="28"/>
        </w:rPr>
        <w:t xml:space="preserve">el </w:t>
      </w:r>
      <w:r w:rsidR="00234E20" w:rsidRPr="00234E20">
        <w:rPr>
          <w:rFonts w:ascii="Arial Narrow" w:hAnsi="Arial Narrow" w:cs="Tahoma"/>
          <w:b/>
          <w:i/>
          <w:sz w:val="28"/>
          <w:szCs w:val="28"/>
        </w:rPr>
        <w:t xml:space="preserve">Ministerio de </w:t>
      </w:r>
      <w:r w:rsidR="00FF2273">
        <w:rPr>
          <w:rFonts w:ascii="Arial Narrow" w:hAnsi="Arial Narrow" w:cs="Tahoma"/>
          <w:b/>
          <w:i/>
          <w:sz w:val="28"/>
          <w:szCs w:val="28"/>
        </w:rPr>
        <w:t xml:space="preserve">Salud y Protección Social </w:t>
      </w:r>
      <w:r w:rsidR="00234E20" w:rsidRPr="00234E20">
        <w:rPr>
          <w:rFonts w:ascii="Arial Narrow" w:hAnsi="Arial Narrow" w:cs="Tahoma"/>
          <w:b/>
          <w:i/>
          <w:sz w:val="28"/>
          <w:szCs w:val="28"/>
        </w:rPr>
        <w:t xml:space="preserve">y </w:t>
      </w:r>
      <w:r w:rsidR="00FF2273">
        <w:rPr>
          <w:rFonts w:ascii="Arial Narrow" w:hAnsi="Arial Narrow" w:cs="Tahoma"/>
          <w:b/>
          <w:i/>
          <w:sz w:val="28"/>
          <w:szCs w:val="28"/>
        </w:rPr>
        <w:t>el Patrimonio Autónomo de Remanentes del ISS PARISS</w:t>
      </w:r>
      <w:r w:rsidRPr="00AF7EA4">
        <w:rPr>
          <w:rFonts w:ascii="Arial Narrow" w:hAnsi="Arial Narrow" w:cs="Tahoma"/>
          <w:b/>
          <w:sz w:val="28"/>
          <w:szCs w:val="28"/>
        </w:rPr>
        <w:t xml:space="preserve">, </w:t>
      </w:r>
      <w:r w:rsidRPr="00AF7EA4">
        <w:rPr>
          <w:rFonts w:ascii="Arial Narrow" w:hAnsi="Arial Narrow" w:cs="Tahoma"/>
          <w:sz w:val="28"/>
          <w:szCs w:val="28"/>
        </w:rPr>
        <w:t xml:space="preserve">por la presunta violación de su derecho fundamental </w:t>
      </w:r>
      <w:r w:rsidR="00417BAC">
        <w:rPr>
          <w:rFonts w:ascii="Arial Narrow" w:hAnsi="Arial Narrow" w:cs="Tahoma"/>
          <w:sz w:val="28"/>
          <w:szCs w:val="28"/>
        </w:rPr>
        <w:t>de petición</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itre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ansinterligne"/>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Corpsdetexte2"/>
        <w:rPr>
          <w:rFonts w:ascii="Arial Narrow" w:hAnsi="Arial Narrow" w:cs="Tahoma"/>
          <w:sz w:val="28"/>
          <w:szCs w:val="28"/>
        </w:rPr>
      </w:pPr>
      <w:r>
        <w:rPr>
          <w:rFonts w:ascii="Arial Narrow" w:hAnsi="Arial Narrow" w:cs="Tahoma"/>
          <w:sz w:val="28"/>
          <w:szCs w:val="28"/>
        </w:rPr>
        <w:t xml:space="preserve">Se trata del señor </w:t>
      </w:r>
      <w:r w:rsidR="00FF2273">
        <w:rPr>
          <w:rFonts w:ascii="Arial Narrow" w:hAnsi="Arial Narrow" w:cs="Tahoma"/>
          <w:sz w:val="28"/>
          <w:szCs w:val="28"/>
        </w:rPr>
        <w:t>Diego Luis Jiménez Mejía</w:t>
      </w:r>
      <w:r>
        <w:rPr>
          <w:rFonts w:ascii="Arial Narrow" w:hAnsi="Arial Narrow" w:cs="Tahoma"/>
          <w:sz w:val="28"/>
          <w:szCs w:val="28"/>
        </w:rPr>
        <w:t>, identificad</w:t>
      </w:r>
      <w:r w:rsidR="00410B0D">
        <w:rPr>
          <w:rFonts w:ascii="Arial Narrow" w:hAnsi="Arial Narrow" w:cs="Tahoma"/>
          <w:sz w:val="28"/>
          <w:szCs w:val="28"/>
        </w:rPr>
        <w:t>o</w:t>
      </w:r>
      <w:r>
        <w:rPr>
          <w:rFonts w:ascii="Arial Narrow" w:hAnsi="Arial Narrow" w:cs="Tahoma"/>
          <w:sz w:val="28"/>
          <w:szCs w:val="28"/>
        </w:rPr>
        <w:t xml:space="preserve"> con c.c. No. </w:t>
      </w:r>
      <w:r w:rsidR="00234E20">
        <w:rPr>
          <w:rFonts w:ascii="Arial Narrow" w:hAnsi="Arial Narrow" w:cs="Tahoma"/>
          <w:sz w:val="28"/>
          <w:szCs w:val="28"/>
        </w:rPr>
        <w:t>1</w:t>
      </w:r>
      <w:r w:rsidR="00FF2273">
        <w:rPr>
          <w:rFonts w:ascii="Arial Narrow" w:hAnsi="Arial Narrow" w:cs="Tahoma"/>
          <w:sz w:val="28"/>
          <w:szCs w:val="28"/>
        </w:rPr>
        <w:t>0</w:t>
      </w:r>
      <w:r w:rsidR="00234E20">
        <w:rPr>
          <w:rFonts w:ascii="Arial Narrow" w:hAnsi="Arial Narrow" w:cs="Tahoma"/>
          <w:sz w:val="28"/>
          <w:szCs w:val="28"/>
        </w:rPr>
        <w:t>.</w:t>
      </w:r>
      <w:r w:rsidR="00FF2273">
        <w:rPr>
          <w:rFonts w:ascii="Arial Narrow" w:hAnsi="Arial Narrow" w:cs="Tahoma"/>
          <w:sz w:val="28"/>
          <w:szCs w:val="28"/>
        </w:rPr>
        <w:t>072</w:t>
      </w:r>
      <w:r w:rsidR="00234E20">
        <w:rPr>
          <w:rFonts w:ascii="Arial Narrow" w:hAnsi="Arial Narrow" w:cs="Tahoma"/>
          <w:sz w:val="28"/>
          <w:szCs w:val="28"/>
        </w:rPr>
        <w:t>.</w:t>
      </w:r>
      <w:r w:rsidR="00FF2273">
        <w:rPr>
          <w:rFonts w:ascii="Arial Narrow" w:hAnsi="Arial Narrow" w:cs="Tahoma"/>
          <w:sz w:val="28"/>
          <w:szCs w:val="28"/>
        </w:rPr>
        <w:t>599</w:t>
      </w:r>
      <w:r w:rsidR="00234E20">
        <w:rPr>
          <w:rFonts w:ascii="Arial Narrow" w:hAnsi="Arial Narrow" w:cs="Tahoma"/>
          <w:sz w:val="28"/>
          <w:szCs w:val="28"/>
        </w:rPr>
        <w:t xml:space="preserve"> de </w:t>
      </w:r>
      <w:r w:rsidR="00FF2273">
        <w:rPr>
          <w:rFonts w:ascii="Arial Narrow" w:hAnsi="Arial Narrow" w:cs="Tahoma"/>
          <w:sz w:val="28"/>
          <w:szCs w:val="28"/>
        </w:rPr>
        <w:t>Pereira, quien actúa por medio de abogada</w:t>
      </w:r>
      <w:r w:rsidR="005A239E">
        <w:rPr>
          <w:rFonts w:ascii="Arial Narrow" w:hAnsi="Arial Narrow" w:cs="Tahoma"/>
          <w:sz w:val="28"/>
          <w:szCs w:val="28"/>
        </w:rPr>
        <w:t>.</w:t>
      </w:r>
    </w:p>
    <w:p w:rsidR="002F2145" w:rsidRPr="00AF7EA4" w:rsidRDefault="002F2145" w:rsidP="00E20C51">
      <w:pPr>
        <w:pStyle w:val="Sansinterligne"/>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34E20" w:rsidRDefault="00234E20"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Ministerio de</w:t>
      </w:r>
      <w:r w:rsidR="00FF2273">
        <w:rPr>
          <w:rFonts w:ascii="Arial Narrow" w:hAnsi="Arial Narrow" w:cs="Tahoma"/>
          <w:sz w:val="28"/>
          <w:szCs w:val="28"/>
        </w:rPr>
        <w:t xml:space="preserve"> Salud y Protección Social, representado por el Ministro Alejandro Gaviria Uribe</w:t>
      </w:r>
      <w:r>
        <w:rPr>
          <w:rFonts w:ascii="Arial Narrow" w:hAnsi="Arial Narrow" w:cs="Tahoma"/>
          <w:sz w:val="28"/>
          <w:szCs w:val="28"/>
        </w:rPr>
        <w:t>.</w:t>
      </w:r>
    </w:p>
    <w:p w:rsidR="008600A9" w:rsidRDefault="00FF2273"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lastRenderedPageBreak/>
        <w:t xml:space="preserve">Patrimonio </w:t>
      </w:r>
      <w:r w:rsidR="00E07EBB">
        <w:rPr>
          <w:rFonts w:ascii="Arial Narrow" w:hAnsi="Arial Narrow" w:cs="Tahoma"/>
          <w:sz w:val="28"/>
          <w:szCs w:val="28"/>
        </w:rPr>
        <w:t xml:space="preserve">Autónomo </w:t>
      </w:r>
      <w:r>
        <w:rPr>
          <w:rFonts w:ascii="Arial Narrow" w:hAnsi="Arial Narrow" w:cs="Tahoma"/>
          <w:sz w:val="28"/>
          <w:szCs w:val="28"/>
        </w:rPr>
        <w:t xml:space="preserve">de Remanentes del ISS PARISS administrados por la Sociedad Fiduciaria </w:t>
      </w:r>
      <w:r w:rsidR="00E07EBB">
        <w:rPr>
          <w:rFonts w:ascii="Arial Narrow" w:hAnsi="Arial Narrow" w:cs="Tahoma"/>
          <w:sz w:val="28"/>
          <w:szCs w:val="28"/>
        </w:rPr>
        <w:t xml:space="preserve">de Desarrollo Agropecuario –Fiduagraria </w:t>
      </w:r>
      <w:proofErr w:type="gramStart"/>
      <w:r w:rsidR="00E07EBB">
        <w:rPr>
          <w:rFonts w:ascii="Arial Narrow" w:hAnsi="Arial Narrow" w:cs="Tahoma"/>
          <w:sz w:val="28"/>
          <w:szCs w:val="28"/>
        </w:rPr>
        <w:t>S.A.</w:t>
      </w:r>
      <w:r w:rsidR="008600A9">
        <w:rPr>
          <w:rFonts w:ascii="Arial Narrow" w:hAnsi="Arial Narrow" w:cs="Tahoma"/>
          <w:sz w:val="28"/>
          <w:szCs w:val="28"/>
        </w:rPr>
        <w:t>.</w:t>
      </w:r>
      <w:proofErr w:type="gramEnd"/>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3C3CA2" w:rsidRDefault="003C3CA2" w:rsidP="002F2145">
      <w:pPr>
        <w:pStyle w:val="Textoindependiente21"/>
        <w:ind w:firstLine="851"/>
        <w:rPr>
          <w:rFonts w:ascii="Arial Narrow" w:hAnsi="Arial Narrow" w:cs="Tahoma"/>
          <w:b w:val="0"/>
          <w:szCs w:val="28"/>
        </w:rPr>
      </w:pPr>
      <w:r>
        <w:rPr>
          <w:rFonts w:ascii="Arial Narrow" w:hAnsi="Arial Narrow" w:cs="Tahoma"/>
          <w:b w:val="0"/>
          <w:szCs w:val="28"/>
        </w:rPr>
        <w:t>Relata el accionante que solicitó el 12 de julio de 2016 al Ministerio de salud solicitud para que se expidiera certificación de salario en el último año de servicios y Formato CLEPS 1,2 y 3B, que el ministerio de salud le informó el 29 de julio de 2016 que estaba en busca de la información necesaria y que tardaría aproximadamente 30 días hábiles para expedir la respuesta lo que aún no ha pasado.</w:t>
      </w:r>
    </w:p>
    <w:p w:rsidR="003C3CA2" w:rsidRDefault="003C3CA2" w:rsidP="002F2145">
      <w:pPr>
        <w:pStyle w:val="Textoindependiente21"/>
        <w:ind w:firstLine="851"/>
        <w:rPr>
          <w:rFonts w:ascii="Arial Narrow" w:hAnsi="Arial Narrow" w:cs="Tahoma"/>
          <w:b w:val="0"/>
          <w:szCs w:val="28"/>
        </w:rPr>
      </w:pPr>
    </w:p>
    <w:p w:rsidR="008600A9" w:rsidRDefault="003C3CA2" w:rsidP="00417386">
      <w:pPr>
        <w:pStyle w:val="Textoindependiente21"/>
        <w:ind w:firstLine="851"/>
        <w:rPr>
          <w:rFonts w:ascii="Arial Narrow" w:hAnsi="Arial Narrow" w:cs="Tahoma"/>
          <w:b w:val="0"/>
          <w:szCs w:val="28"/>
        </w:rPr>
      </w:pPr>
      <w:r>
        <w:rPr>
          <w:rFonts w:ascii="Arial Narrow" w:hAnsi="Arial Narrow" w:cs="Tahoma"/>
          <w:b w:val="0"/>
          <w:szCs w:val="28"/>
        </w:rPr>
        <w:t xml:space="preserve">Por tal razón, </w:t>
      </w:r>
      <w:r w:rsidR="00417386">
        <w:rPr>
          <w:rFonts w:ascii="Arial Narrow" w:hAnsi="Arial Narrow" w:cs="Tahoma"/>
          <w:b w:val="0"/>
          <w:szCs w:val="28"/>
        </w:rPr>
        <w:t>pretende que se tutele su derecho de petición y pide que se ordene en el término de cuarenta y ocho (48) horas dar respuesta de fondo a la solicitud.</w:t>
      </w:r>
      <w:r>
        <w:rPr>
          <w:rFonts w:ascii="Arial Narrow" w:hAnsi="Arial Narrow" w:cs="Tahoma"/>
          <w:b w:val="0"/>
          <w:szCs w:val="28"/>
        </w:rPr>
        <w:t xml:space="preserve"> </w:t>
      </w:r>
    </w:p>
    <w:p w:rsidR="005A1D49" w:rsidRDefault="005A1D49" w:rsidP="002F2145">
      <w:pPr>
        <w:pStyle w:val="Textoindependiente21"/>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417386" w:rsidRDefault="00417386" w:rsidP="00C771A1">
      <w:pPr>
        <w:pStyle w:val="Textoindependiente21"/>
        <w:ind w:firstLine="851"/>
        <w:rPr>
          <w:rFonts w:ascii="Arial Narrow" w:hAnsi="Arial Narrow" w:cs="Tahoma"/>
          <w:b w:val="0"/>
          <w:szCs w:val="28"/>
        </w:rPr>
      </w:pPr>
      <w:r>
        <w:rPr>
          <w:rFonts w:ascii="Arial Narrow" w:hAnsi="Arial Narrow" w:cs="Tahoma"/>
          <w:b w:val="0"/>
          <w:szCs w:val="28"/>
        </w:rPr>
        <w:t>Ambas entidades, por separado allegaron respuesta, aunque en similares términos, pues ambas estiman que se configuró un hecho superado, pues se dio respuesta al pedido del accionante.</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784BB0">
        <w:rPr>
          <w:rFonts w:ascii="Arial Narrow" w:hAnsi="Arial Narrow" w:cs="Tahoma"/>
          <w:bCs/>
          <w:i/>
          <w:color w:val="000000"/>
          <w:spacing w:val="-2"/>
          <w:sz w:val="28"/>
          <w:szCs w:val="28"/>
        </w:rPr>
        <w:t>Se está vulnerando el derecho de petición del 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CB275F" w:rsidRDefault="00957CA1"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La acción de tutela</w:t>
      </w:r>
      <w:r w:rsidR="00CB275F">
        <w:rPr>
          <w:rFonts w:ascii="Arial Narrow" w:hAnsi="Arial Narrow" w:cs="Arial"/>
          <w:iCs/>
          <w:sz w:val="28"/>
          <w:szCs w:val="28"/>
        </w:rPr>
        <w:t>, contenida en el artículo 86 de la Carta Política,</w:t>
      </w:r>
      <w:r>
        <w:rPr>
          <w:rFonts w:ascii="Arial Narrow" w:hAnsi="Arial Narrow" w:cs="Arial"/>
          <w:iCs/>
          <w:sz w:val="28"/>
          <w:szCs w:val="28"/>
        </w:rPr>
        <w:t xml:space="preserve"> tiene como objeto la protección</w:t>
      </w:r>
      <w:r w:rsidR="00CB275F">
        <w:rPr>
          <w:rFonts w:ascii="Arial Narrow" w:hAnsi="Arial Narrow" w:cs="Arial"/>
          <w:iCs/>
          <w:sz w:val="28"/>
          <w:szCs w:val="28"/>
        </w:rPr>
        <w:t xml:space="preserve"> pronta y eficaz </w:t>
      </w:r>
      <w:r>
        <w:rPr>
          <w:rFonts w:ascii="Arial Narrow" w:hAnsi="Arial Narrow" w:cs="Arial"/>
          <w:iCs/>
          <w:sz w:val="28"/>
          <w:szCs w:val="28"/>
        </w:rPr>
        <w:t>de los derechos fundamentales, cuando quiera que estos se vean afectados o conculcados</w:t>
      </w:r>
      <w:r w:rsidR="00CB275F">
        <w:rPr>
          <w:rFonts w:ascii="Arial Narrow" w:hAnsi="Arial Narrow" w:cs="Arial"/>
          <w:iCs/>
          <w:sz w:val="28"/>
          <w:szCs w:val="28"/>
        </w:rPr>
        <w:t xml:space="preserve">, dotando al Juez de las herramientas necesarias para tomar todas las medidas pertinentes para salvaguardarlos.  </w:t>
      </w:r>
    </w:p>
    <w:p w:rsidR="00CB275F" w:rsidRDefault="00CB275F" w:rsidP="002F2145">
      <w:pPr>
        <w:spacing w:line="360" w:lineRule="auto"/>
        <w:ind w:firstLine="993"/>
        <w:jc w:val="both"/>
        <w:rPr>
          <w:rFonts w:ascii="Arial Narrow" w:hAnsi="Arial Narrow" w:cs="Arial"/>
          <w:iCs/>
          <w:sz w:val="28"/>
          <w:szCs w:val="28"/>
        </w:rPr>
      </w:pPr>
    </w:p>
    <w:p w:rsidR="00A420D0" w:rsidRDefault="001D097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al derecho fundamental de petición, se tiene que de manera abundante la jurisprudencia de la Corte Constitucional ha establecido que el núcleo esencial de esta garantía, consiste esencialmente en: (i) la posibilidad de presentar peticiones respetuosas ante las autoridades </w:t>
      </w:r>
      <w:r w:rsidR="00A420D0">
        <w:rPr>
          <w:rFonts w:ascii="Arial Narrow" w:hAnsi="Arial Narrow" w:cs="Arial"/>
          <w:iCs/>
          <w:sz w:val="28"/>
          <w:szCs w:val="28"/>
        </w:rPr>
        <w:t>públicas</w:t>
      </w:r>
      <w:r>
        <w:rPr>
          <w:rFonts w:ascii="Arial Narrow" w:hAnsi="Arial Narrow" w:cs="Arial"/>
          <w:iCs/>
          <w:sz w:val="28"/>
          <w:szCs w:val="28"/>
        </w:rPr>
        <w:t xml:space="preserve"> y ante los particulares, (ii) a obtener una respues</w:t>
      </w:r>
      <w:r w:rsidR="00A420D0">
        <w:rPr>
          <w:rFonts w:ascii="Arial Narrow" w:hAnsi="Arial Narrow" w:cs="Arial"/>
          <w:iCs/>
          <w:sz w:val="28"/>
          <w:szCs w:val="28"/>
        </w:rPr>
        <w:t xml:space="preserve">ta clara, de fondo y dentro del término que establece la ley y (iii) a conocer esa respuesta, es decir, a que se le comunique la misma, de conformidad con la ley. El Juez de tutela, debe intervenir siempre que se esté agraviando o afectando cualquiera de estos elementos, pues el cumplimiento del derecho de petición acarrea forzosamente la satisfacción </w:t>
      </w:r>
      <w:r w:rsidR="00A420D0">
        <w:rPr>
          <w:rFonts w:ascii="Arial Narrow" w:hAnsi="Arial Narrow" w:cs="Arial"/>
          <w:b/>
          <w:iCs/>
          <w:sz w:val="28"/>
          <w:szCs w:val="28"/>
        </w:rPr>
        <w:t xml:space="preserve">íntegra </w:t>
      </w:r>
      <w:r w:rsidR="00A420D0">
        <w:rPr>
          <w:rFonts w:ascii="Arial Narrow" w:hAnsi="Arial Narrow" w:cs="Arial"/>
          <w:iCs/>
          <w:sz w:val="28"/>
          <w:szCs w:val="28"/>
        </w:rPr>
        <w:t>de los mismos.</w:t>
      </w:r>
    </w:p>
    <w:p w:rsidR="00A420D0" w:rsidRDefault="00A420D0" w:rsidP="002F2145">
      <w:pPr>
        <w:spacing w:line="360" w:lineRule="auto"/>
        <w:ind w:firstLine="993"/>
        <w:jc w:val="both"/>
        <w:rPr>
          <w:rFonts w:ascii="Arial Narrow" w:hAnsi="Arial Narrow" w:cs="Arial"/>
          <w:iCs/>
          <w:sz w:val="28"/>
          <w:szCs w:val="28"/>
        </w:rPr>
      </w:pPr>
    </w:p>
    <w:p w:rsidR="00197966" w:rsidRDefault="00A420D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caso concreto, se tiene que la petición del señor </w:t>
      </w:r>
      <w:r w:rsidR="00197966">
        <w:rPr>
          <w:rFonts w:ascii="Arial Narrow" w:hAnsi="Arial Narrow" w:cs="Arial"/>
          <w:iCs/>
          <w:sz w:val="28"/>
          <w:szCs w:val="28"/>
        </w:rPr>
        <w:t>Jiménez Mejía estaba encaminada a que se le certificara en los formularios oficiales el tiempo laborado en el Instituto de Seguros Sociales, así como el último salario devengado incluidos todos los factores salariales contemplados en la Ley.</w:t>
      </w:r>
    </w:p>
    <w:p w:rsidR="00197966" w:rsidRDefault="00197966" w:rsidP="002F2145">
      <w:pPr>
        <w:spacing w:line="360" w:lineRule="auto"/>
        <w:ind w:firstLine="993"/>
        <w:jc w:val="both"/>
        <w:rPr>
          <w:rFonts w:ascii="Arial Narrow" w:hAnsi="Arial Narrow" w:cs="Arial"/>
          <w:iCs/>
          <w:sz w:val="28"/>
          <w:szCs w:val="28"/>
        </w:rPr>
      </w:pPr>
    </w:p>
    <w:p w:rsidR="005B7DEC" w:rsidRDefault="00197966"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Pues bien, se observa que inicialmente el Ministerio de Salud  informó al actor que para adoptar la respuesta se tomarían 30 días hábiles adicionales, habida cuenta la necesidad de  obtener de los archivos del extinto ISS la información. Posteriormente, mediante oficio del 03 de marzo de 2017 se da respuesta de fondo a la petición, adjuntándose el formato No. 01 mediante el cual se expide una certificación de información laboral, que arroja el término laborado por el petente en el ISS, frente a la certificación del último salario, incluidos los demás factores legales, informa que se anexan unas liquidaciones efectuadas por el ISS a favor del solicitante en el año 1991, mas no expide la certificación en los formatos 2 y 3B, alegando que estos documentos no pueden diligenciarse para el tiempo laborado en el ISS</w:t>
      </w:r>
      <w:r w:rsidR="005B7DEC">
        <w:rPr>
          <w:rFonts w:ascii="Arial Narrow" w:hAnsi="Arial Narrow" w:cs="Arial"/>
          <w:iCs/>
          <w:sz w:val="28"/>
          <w:szCs w:val="28"/>
        </w:rPr>
        <w:t>, conforme una guía de diligenciamiento expedida por el Ministerio de Hacienda.</w:t>
      </w:r>
    </w:p>
    <w:p w:rsidR="005B7DEC" w:rsidRDefault="005B7DEC" w:rsidP="002F2145">
      <w:pPr>
        <w:spacing w:line="360" w:lineRule="auto"/>
        <w:ind w:firstLine="993"/>
        <w:jc w:val="both"/>
        <w:rPr>
          <w:rFonts w:ascii="Arial Narrow" w:hAnsi="Arial Narrow" w:cs="Arial"/>
          <w:iCs/>
          <w:sz w:val="28"/>
          <w:szCs w:val="28"/>
        </w:rPr>
      </w:pPr>
    </w:p>
    <w:p w:rsidR="00CF289B" w:rsidRDefault="005B7DEC" w:rsidP="002F2145">
      <w:pPr>
        <w:spacing w:line="360" w:lineRule="auto"/>
        <w:ind w:firstLine="993"/>
        <w:jc w:val="both"/>
        <w:rPr>
          <w:rFonts w:ascii="Arial Narrow" w:hAnsi="Arial Narrow" w:cs="Arial"/>
          <w:iCs/>
          <w:sz w:val="28"/>
          <w:szCs w:val="28"/>
          <w:lang w:val="es-CO"/>
        </w:rPr>
      </w:pPr>
      <w:r>
        <w:rPr>
          <w:rFonts w:ascii="Arial Narrow" w:hAnsi="Arial Narrow" w:cs="Arial"/>
          <w:iCs/>
          <w:sz w:val="28"/>
          <w:szCs w:val="28"/>
        </w:rPr>
        <w:t xml:space="preserve">Encuentra el Despacho que la respuesta dada por el Ministerio aludido, puntualmente por el coordinador del Grupo de Administración de Entidades Liquidadas, resuelve de fondo parcialmente el pedido, puesto que expide una certificación del tiempo laborado en el ISS. Sin embargo, no se certifica por esa </w:t>
      </w:r>
      <w:r>
        <w:rPr>
          <w:rFonts w:ascii="Arial Narrow" w:hAnsi="Arial Narrow" w:cs="Arial"/>
          <w:iCs/>
          <w:sz w:val="28"/>
          <w:szCs w:val="28"/>
        </w:rPr>
        <w:lastRenderedPageBreak/>
        <w:t>entidad, bien sea por fuera del formato referido por el petente, el salario que este deveng</w:t>
      </w:r>
      <w:r w:rsidR="00F16A4B">
        <w:rPr>
          <w:rFonts w:ascii="Arial Narrow" w:hAnsi="Arial Narrow" w:cs="Arial"/>
          <w:iCs/>
          <w:sz w:val="28"/>
          <w:szCs w:val="28"/>
        </w:rPr>
        <w:t>ó</w:t>
      </w:r>
      <w:r>
        <w:rPr>
          <w:rFonts w:ascii="Arial Narrow" w:hAnsi="Arial Narrow" w:cs="Arial"/>
          <w:iCs/>
          <w:sz w:val="28"/>
          <w:szCs w:val="28"/>
        </w:rPr>
        <w:t xml:space="preserve"> en el último año los factores salariales correspondientes</w:t>
      </w:r>
      <w:r>
        <w:rPr>
          <w:rFonts w:ascii="Arial Narrow" w:hAnsi="Arial Narrow" w:cs="Arial"/>
          <w:iCs/>
          <w:sz w:val="28"/>
          <w:szCs w:val="28"/>
          <w:lang w:val="es-CO"/>
        </w:rPr>
        <w:t>. Valga decir que la petición estaba claramente dirigida a la certificación de dichos períodos, no a la expedición de copias de la hoja de vida del demandante</w:t>
      </w:r>
      <w:r w:rsidR="00F16A4B">
        <w:rPr>
          <w:rFonts w:ascii="Arial Narrow" w:hAnsi="Arial Narrow" w:cs="Arial"/>
          <w:iCs/>
          <w:sz w:val="28"/>
          <w:szCs w:val="28"/>
          <w:lang w:val="es-CO"/>
        </w:rPr>
        <w:t>, que fue lo que en últimas expidió la cartera mencionada</w:t>
      </w:r>
      <w:r>
        <w:rPr>
          <w:rFonts w:ascii="Arial Narrow" w:hAnsi="Arial Narrow" w:cs="Arial"/>
          <w:iCs/>
          <w:sz w:val="28"/>
          <w:szCs w:val="28"/>
          <w:lang w:val="es-CO"/>
        </w:rPr>
        <w:t xml:space="preserve">. </w:t>
      </w:r>
      <w:r w:rsidR="004847D0">
        <w:rPr>
          <w:rFonts w:ascii="Arial Narrow" w:hAnsi="Arial Narrow" w:cs="Arial"/>
          <w:iCs/>
          <w:sz w:val="28"/>
          <w:szCs w:val="28"/>
          <w:lang w:val="es-CO"/>
        </w:rPr>
        <w:t>Además</w:t>
      </w:r>
      <w:r>
        <w:rPr>
          <w:rFonts w:ascii="Arial Narrow" w:hAnsi="Arial Narrow" w:cs="Arial"/>
          <w:iCs/>
          <w:sz w:val="28"/>
          <w:szCs w:val="28"/>
          <w:lang w:val="es-CO"/>
        </w:rPr>
        <w:t xml:space="preserve"> de lo anterior, no se cuenta con la constancia de que dicha información fue debidamente puesta en </w:t>
      </w:r>
      <w:r w:rsidR="00CF289B">
        <w:rPr>
          <w:rFonts w:ascii="Arial Narrow" w:hAnsi="Arial Narrow" w:cs="Arial"/>
          <w:iCs/>
          <w:sz w:val="28"/>
          <w:szCs w:val="28"/>
          <w:lang w:val="es-CO"/>
        </w:rPr>
        <w:t>conocimiento de la parte accionante, motivo por el cual, debe este juez de tutela ordenar a las entidades accionadas que en el término de cinco (5) días emitan respuesta de fondo al pedido elevado por el señor Jiménez Mejía y procedan a ponerla en conocimiento del mismo.</w:t>
      </w:r>
    </w:p>
    <w:p w:rsidR="008D0272" w:rsidRDefault="008D0272" w:rsidP="008D0272">
      <w:pPr>
        <w:pStyle w:val="Sansinterligne"/>
        <w:jc w:val="both"/>
        <w:rPr>
          <w:rFonts w:ascii="Arial Narrow" w:hAnsi="Arial Narrow"/>
          <w:sz w:val="28"/>
          <w:szCs w:val="28"/>
        </w:rPr>
      </w:pPr>
    </w:p>
    <w:p w:rsidR="002F2145"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8212A6" w:rsidRPr="00AF7EA4" w:rsidRDefault="008212A6" w:rsidP="00DB6078">
      <w:pPr>
        <w:pStyle w:val="Prrafodelista1"/>
        <w:spacing w:line="360" w:lineRule="auto"/>
        <w:ind w:left="0" w:firstLine="709"/>
        <w:jc w:val="both"/>
        <w:rPr>
          <w:rFonts w:ascii="Arial Narrow" w:hAnsi="Arial Narrow"/>
          <w:sz w:val="28"/>
          <w:szCs w:val="28"/>
        </w:rPr>
      </w:pP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Default="002F2145" w:rsidP="002F2145">
      <w:pPr>
        <w:pStyle w:val="Textebrut"/>
        <w:ind w:firstLine="1440"/>
        <w:jc w:val="both"/>
        <w:rPr>
          <w:rFonts w:ascii="Arial Narrow" w:hAnsi="Arial Narrow" w:cs="Arial"/>
          <w:b/>
          <w:color w:val="000000"/>
          <w:spacing w:val="-2"/>
          <w:sz w:val="28"/>
          <w:szCs w:val="28"/>
        </w:rPr>
      </w:pPr>
    </w:p>
    <w:p w:rsidR="008212A6" w:rsidRPr="00AF7EA4" w:rsidRDefault="008212A6" w:rsidP="002F2145">
      <w:pPr>
        <w:pStyle w:val="Textebrut"/>
        <w:ind w:firstLine="1440"/>
        <w:jc w:val="both"/>
        <w:rPr>
          <w:rFonts w:ascii="Arial Narrow" w:hAnsi="Arial Narrow" w:cs="Arial"/>
          <w:b/>
          <w:color w:val="000000"/>
          <w:spacing w:val="-2"/>
          <w:sz w:val="28"/>
          <w:szCs w:val="28"/>
        </w:rPr>
      </w:pPr>
    </w:p>
    <w:p w:rsidR="00F16A4B" w:rsidRDefault="002F2145" w:rsidP="00D30243">
      <w:pPr>
        <w:spacing w:line="360" w:lineRule="auto"/>
        <w:ind w:firstLine="993"/>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D30243">
        <w:rPr>
          <w:rFonts w:ascii="Arial Narrow" w:hAnsi="Arial Narrow" w:cs="Arial"/>
          <w:b/>
          <w:color w:val="000000"/>
          <w:spacing w:val="-2"/>
          <w:sz w:val="28"/>
          <w:szCs w:val="28"/>
        </w:rPr>
        <w:t xml:space="preserve">Tutelar </w:t>
      </w:r>
      <w:r w:rsidR="00D30243" w:rsidRPr="00D30243">
        <w:rPr>
          <w:rFonts w:ascii="Arial Narrow" w:hAnsi="Arial Narrow" w:cs="Arial"/>
          <w:color w:val="000000"/>
          <w:spacing w:val="-2"/>
          <w:sz w:val="28"/>
          <w:szCs w:val="28"/>
        </w:rPr>
        <w:t>el derecho de pe</w:t>
      </w:r>
      <w:r w:rsidR="00D30243">
        <w:rPr>
          <w:rFonts w:ascii="Arial Narrow" w:hAnsi="Arial Narrow" w:cs="Arial"/>
          <w:color w:val="000000"/>
          <w:spacing w:val="-2"/>
          <w:sz w:val="28"/>
          <w:szCs w:val="28"/>
        </w:rPr>
        <w:t>tición</w:t>
      </w:r>
      <w:r w:rsidR="006F7F7F">
        <w:rPr>
          <w:rFonts w:ascii="Arial Narrow" w:eastAsia="SimSun" w:hAnsi="Arial Narrow" w:cs="Arial"/>
          <w:b/>
          <w:i/>
          <w:sz w:val="28"/>
          <w:szCs w:val="28"/>
        </w:rPr>
        <w:t xml:space="preserve"> </w:t>
      </w:r>
      <w:r w:rsidR="00D30243">
        <w:rPr>
          <w:rFonts w:ascii="Arial Narrow" w:eastAsia="SimSun" w:hAnsi="Arial Narrow" w:cs="Arial"/>
          <w:sz w:val="28"/>
          <w:szCs w:val="28"/>
        </w:rPr>
        <w:t>d</w:t>
      </w:r>
      <w:r w:rsidR="00A73918">
        <w:rPr>
          <w:rFonts w:ascii="Arial Narrow" w:eastAsia="SimSun" w:hAnsi="Arial Narrow" w:cs="Arial"/>
          <w:sz w:val="28"/>
          <w:szCs w:val="28"/>
        </w:rPr>
        <w:t>el</w:t>
      </w:r>
      <w:r w:rsidR="006F7F7F">
        <w:rPr>
          <w:rFonts w:ascii="Arial Narrow" w:eastAsia="SimSun" w:hAnsi="Arial Narrow" w:cs="Arial"/>
          <w:sz w:val="28"/>
          <w:szCs w:val="28"/>
        </w:rPr>
        <w:t xml:space="preserve"> señor </w:t>
      </w:r>
      <w:r w:rsidR="00F16A4B">
        <w:rPr>
          <w:rFonts w:ascii="Arial Narrow" w:eastAsia="SimSun" w:hAnsi="Arial Narrow" w:cs="Arial"/>
          <w:sz w:val="28"/>
          <w:szCs w:val="28"/>
        </w:rPr>
        <w:t>Diego Luis Jiménez Mejía</w:t>
      </w:r>
      <w:r w:rsidR="007543D2">
        <w:rPr>
          <w:rFonts w:ascii="Arial Narrow" w:eastAsia="SimSun" w:hAnsi="Arial Narrow" w:cs="Arial"/>
          <w:sz w:val="28"/>
          <w:szCs w:val="28"/>
        </w:rPr>
        <w:t xml:space="preserve">, que ha venido siendo vulnerado por </w:t>
      </w:r>
      <w:r w:rsidR="00F16A4B">
        <w:rPr>
          <w:rFonts w:ascii="Arial Narrow" w:eastAsia="SimSun" w:hAnsi="Arial Narrow" w:cs="Arial"/>
          <w:sz w:val="28"/>
          <w:szCs w:val="28"/>
        </w:rPr>
        <w:t>el Patrimonio Autónomo de Remantes del Instituto de Seguros Sociales y por el Ministerio de Salud y Protección Social.</w:t>
      </w:r>
    </w:p>
    <w:p w:rsidR="00F16A4B" w:rsidRDefault="00F16A4B" w:rsidP="00D30243">
      <w:pPr>
        <w:spacing w:line="360" w:lineRule="auto"/>
        <w:ind w:firstLine="993"/>
        <w:jc w:val="both"/>
        <w:rPr>
          <w:rFonts w:ascii="Arial Narrow" w:eastAsia="SimSun" w:hAnsi="Arial Narrow" w:cs="Arial"/>
          <w:sz w:val="28"/>
          <w:szCs w:val="28"/>
        </w:rPr>
      </w:pPr>
    </w:p>
    <w:p w:rsidR="00093B57" w:rsidRDefault="00F16A4B" w:rsidP="00D30243">
      <w:pPr>
        <w:spacing w:line="360" w:lineRule="auto"/>
        <w:ind w:firstLine="993"/>
        <w:jc w:val="both"/>
        <w:rPr>
          <w:rFonts w:ascii="Arial Narrow" w:eastAsia="SimSun" w:hAnsi="Arial Narrow" w:cs="Arial"/>
          <w:sz w:val="28"/>
          <w:szCs w:val="28"/>
        </w:rPr>
      </w:pPr>
      <w:r>
        <w:rPr>
          <w:rFonts w:ascii="Arial Narrow" w:eastAsia="SimSun" w:hAnsi="Arial Narrow" w:cs="Arial"/>
          <w:sz w:val="28"/>
          <w:szCs w:val="28"/>
        </w:rPr>
        <w:t>En consecuencia, se ordena a Carlos Arturo Gómez Agudelo en su calidad de Coordinador Grupo de Administración de Entidades Liquidadas del Ministerio de S</w:t>
      </w:r>
      <w:r w:rsidR="00093B57">
        <w:rPr>
          <w:rFonts w:ascii="Arial Narrow" w:eastAsia="SimSun" w:hAnsi="Arial Narrow" w:cs="Arial"/>
          <w:sz w:val="28"/>
          <w:szCs w:val="28"/>
        </w:rPr>
        <w:t xml:space="preserve">alud, o quien haga sus veces y a Gabriel Antonio Mantilla </w:t>
      </w:r>
      <w:proofErr w:type="spellStart"/>
      <w:r w:rsidR="00093B57">
        <w:rPr>
          <w:rFonts w:ascii="Arial Narrow" w:eastAsia="SimSun" w:hAnsi="Arial Narrow" w:cs="Arial"/>
          <w:sz w:val="28"/>
          <w:szCs w:val="28"/>
        </w:rPr>
        <w:t>Diaz</w:t>
      </w:r>
      <w:proofErr w:type="spellEnd"/>
      <w:r w:rsidR="00093B57">
        <w:rPr>
          <w:rFonts w:ascii="Arial Narrow" w:eastAsia="SimSun" w:hAnsi="Arial Narrow" w:cs="Arial"/>
          <w:sz w:val="28"/>
          <w:szCs w:val="28"/>
        </w:rPr>
        <w:t xml:space="preserve"> o quien haga sus veces como Director del PARISS, procedan a dar respuesta de fondo, conforme a lo expuesto en la parte motiva de esta decisión y a ponerla en conocimiento del solicitante. Para el cumplimiento de estas órdenes, se concede el término de cinco (5) días, después de notificada esta decisión de tutela.</w:t>
      </w:r>
    </w:p>
    <w:p w:rsidR="00093B57" w:rsidRPr="00AF7EA4" w:rsidRDefault="00AA3E65" w:rsidP="00093B57">
      <w:pPr>
        <w:spacing w:line="360" w:lineRule="auto"/>
        <w:ind w:firstLine="900"/>
        <w:jc w:val="both"/>
        <w:rPr>
          <w:rFonts w:ascii="Arial Narrow" w:eastAsia="SimSun" w:hAnsi="Arial Narrow" w:cs="Arial"/>
          <w:b/>
          <w:i/>
          <w:sz w:val="28"/>
          <w:szCs w:val="28"/>
          <w:lang w:val="es-ES_tradnl"/>
        </w:rPr>
      </w:pPr>
      <w:r w:rsidRPr="00AA3E65">
        <w:rPr>
          <w:rFonts w:ascii="Arial Narrow" w:eastAsia="SimSun" w:hAnsi="Arial Narrow" w:cs="Arial"/>
          <w:b/>
          <w:sz w:val="28"/>
          <w:szCs w:val="28"/>
        </w:rPr>
        <w:t>2</w:t>
      </w:r>
      <w:r>
        <w:rPr>
          <w:rFonts w:ascii="Arial Narrow" w:eastAsia="SimSun" w:hAnsi="Arial Narrow" w:cs="Arial"/>
          <w:b/>
          <w:sz w:val="28"/>
          <w:szCs w:val="28"/>
        </w:rPr>
        <w:t>º</w:t>
      </w:r>
      <w:r w:rsidRPr="00AA3E65">
        <w:rPr>
          <w:rFonts w:ascii="Arial Narrow" w:eastAsia="SimSun" w:hAnsi="Arial Narrow" w:cs="Arial"/>
          <w:b/>
          <w:sz w:val="28"/>
          <w:szCs w:val="28"/>
        </w:rPr>
        <w:t>.</w:t>
      </w:r>
      <w:r>
        <w:rPr>
          <w:rFonts w:ascii="Arial Narrow" w:eastAsia="SimSun" w:hAnsi="Arial Narrow" w:cs="Arial"/>
          <w:b/>
          <w:sz w:val="28"/>
          <w:szCs w:val="28"/>
        </w:rPr>
        <w:t xml:space="preserve"> </w:t>
      </w:r>
      <w:r w:rsidR="00093B57" w:rsidRPr="00AF7EA4">
        <w:rPr>
          <w:rFonts w:ascii="Arial Narrow" w:eastAsia="SimSun" w:hAnsi="Arial Narrow" w:cs="Arial"/>
          <w:b/>
          <w:i/>
          <w:sz w:val="28"/>
          <w:szCs w:val="28"/>
          <w:lang w:val="es-ES_tradnl"/>
        </w:rPr>
        <w:t>Notificar</w:t>
      </w:r>
      <w:r w:rsidR="00093B57" w:rsidRPr="00AF7EA4">
        <w:rPr>
          <w:rFonts w:ascii="Arial Narrow" w:eastAsia="SimSun" w:hAnsi="Arial Narrow" w:cs="Arial"/>
          <w:i/>
          <w:sz w:val="28"/>
          <w:szCs w:val="28"/>
          <w:lang w:val="es-ES_tradnl"/>
        </w:rPr>
        <w:t xml:space="preserve"> </w:t>
      </w:r>
      <w:r w:rsidR="00093B57"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BD3863" w:rsidRPr="00BD3863" w:rsidRDefault="00BD3863" w:rsidP="002F2145">
      <w:pPr>
        <w:ind w:firstLine="900"/>
        <w:jc w:val="both"/>
        <w:rPr>
          <w:rFonts w:ascii="Arial Narrow" w:hAnsi="Arial Narrow" w:cs="Arial"/>
          <w:b/>
          <w:sz w:val="28"/>
          <w:szCs w:val="28"/>
        </w:rPr>
      </w:pPr>
    </w:p>
    <w:p w:rsidR="00093B57" w:rsidRPr="00AF7EA4" w:rsidRDefault="008212A6" w:rsidP="00093B57">
      <w:pPr>
        <w:pStyle w:val="Textebrut"/>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lastRenderedPageBreak/>
        <w:t>3</w:t>
      </w:r>
      <w:r w:rsidR="00D30243">
        <w:rPr>
          <w:rFonts w:ascii="Arial Narrow" w:eastAsia="SimSun" w:hAnsi="Arial Narrow" w:cs="Arial"/>
          <w:b/>
          <w:i/>
          <w:sz w:val="28"/>
          <w:szCs w:val="28"/>
          <w:lang w:val="es-ES_tradnl"/>
        </w:rPr>
        <w:t xml:space="preserve">º. </w:t>
      </w:r>
      <w:r w:rsidR="00093B57" w:rsidRPr="00AF7EA4">
        <w:rPr>
          <w:rFonts w:ascii="Arial Narrow" w:eastAsia="SimSun" w:hAnsi="Arial Narrow" w:cs="Arial"/>
          <w:b/>
          <w:i/>
          <w:sz w:val="28"/>
          <w:szCs w:val="28"/>
          <w:lang w:val="es-ES_tradnl"/>
        </w:rPr>
        <w:t>Disponer,</w:t>
      </w:r>
      <w:r w:rsidR="00093B57" w:rsidRPr="00AF7EA4">
        <w:rPr>
          <w:rFonts w:ascii="Arial Narrow" w:eastAsia="SimSun" w:hAnsi="Arial Narrow" w:cs="Arial"/>
          <w:i/>
          <w:sz w:val="28"/>
          <w:szCs w:val="28"/>
          <w:lang w:val="es-ES_tradnl"/>
        </w:rPr>
        <w:t xml:space="preserve"> </w:t>
      </w:r>
      <w:r w:rsidR="00093B57"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093B57" w:rsidRPr="00AF7EA4">
          <w:rPr>
            <w:rFonts w:ascii="Arial Narrow" w:eastAsia="SimSun" w:hAnsi="Arial Narrow" w:cs="Arial"/>
            <w:sz w:val="28"/>
            <w:szCs w:val="28"/>
            <w:lang w:val="es-ES_tradnl"/>
          </w:rPr>
          <w:t>la Honorable Corte</w:t>
        </w:r>
      </w:smartTag>
      <w:r w:rsidR="00093B57" w:rsidRPr="00AF7EA4">
        <w:rPr>
          <w:rFonts w:ascii="Arial Narrow" w:eastAsia="SimSun" w:hAnsi="Arial Narrow" w:cs="Arial"/>
          <w:sz w:val="28"/>
          <w:szCs w:val="28"/>
          <w:lang w:val="es-ES_tradnl"/>
        </w:rPr>
        <w:t xml:space="preserve"> Constitucional para su eventual revisión.</w:t>
      </w:r>
    </w:p>
    <w:p w:rsidR="006F7F7F" w:rsidRDefault="006F7F7F" w:rsidP="002F2145">
      <w:pPr>
        <w:tabs>
          <w:tab w:val="left" w:pos="-720"/>
        </w:tabs>
        <w:suppressAutoHyphens/>
        <w:ind w:right="-7"/>
        <w:jc w:val="both"/>
        <w:rPr>
          <w:rFonts w:ascii="Arial Narrow" w:hAnsi="Arial Narrow" w:cs="Tahoma"/>
          <w:color w:val="000000"/>
          <w:spacing w:val="-2"/>
          <w:sz w:val="28"/>
          <w:szCs w:val="28"/>
        </w:rPr>
      </w:pPr>
    </w:p>
    <w:p w:rsidR="006F7F7F" w:rsidRPr="00AF7EA4" w:rsidRDefault="006F7F7F"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4A2ACE">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8212A6" w:rsidRDefault="008212A6" w:rsidP="002F2145">
      <w:pPr>
        <w:jc w:val="center"/>
        <w:rPr>
          <w:rFonts w:ascii="Arial Narrow" w:hAnsi="Arial Narrow" w:cs="Tahoma"/>
          <w:b/>
          <w:bCs/>
          <w:iCs/>
          <w:sz w:val="28"/>
          <w:szCs w:val="28"/>
        </w:rPr>
      </w:pPr>
    </w:p>
    <w:p w:rsidR="008212A6" w:rsidRDefault="008212A6" w:rsidP="002F2145">
      <w:pPr>
        <w:jc w:val="center"/>
        <w:rPr>
          <w:rFonts w:ascii="Arial Narrow" w:hAnsi="Arial Narrow" w:cs="Tahoma"/>
          <w:b/>
          <w:bCs/>
          <w:iCs/>
          <w:sz w:val="28"/>
          <w:szCs w:val="28"/>
        </w:rPr>
      </w:pPr>
    </w:p>
    <w:p w:rsidR="008212A6" w:rsidRPr="00B9093C" w:rsidRDefault="008212A6"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AA3E65" w:rsidRDefault="00AA3E65" w:rsidP="002F2145">
      <w:pPr>
        <w:jc w:val="both"/>
        <w:rPr>
          <w:rFonts w:ascii="Arial Narrow" w:hAnsi="Arial Narrow" w:cs="Tahoma"/>
          <w:b/>
          <w:sz w:val="28"/>
          <w:szCs w:val="28"/>
          <w:lang w:val="es-CO"/>
        </w:rPr>
      </w:pP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AA3E65"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 xml:space="preserve">OLGA LUCIA HOYOS SEPÚLVEDA </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AA3E65">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AA3E65"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785EDE">
      <w:headerReference w:type="even" r:id="rId11"/>
      <w:headerReference w:type="default" r:id="rId12"/>
      <w:footerReference w:type="even" r:id="rId13"/>
      <w:footerReference w:type="default" r:id="rId14"/>
      <w:headerReference w:type="first" r:id="rId15"/>
      <w:footerReference w:type="first" r:id="rId16"/>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C7" w:rsidRDefault="00B368C7" w:rsidP="002F2145">
      <w:r>
        <w:separator/>
      </w:r>
    </w:p>
  </w:endnote>
  <w:endnote w:type="continuationSeparator" w:id="0">
    <w:p w:rsidR="00B368C7" w:rsidRDefault="00B368C7"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Default="00785EDE" w:rsidP="00785E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85EDE" w:rsidRDefault="00785EDE" w:rsidP="00785ED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Default="00785EDE" w:rsidP="00785ED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Default="00785EDE">
    <w:pPr>
      <w:pStyle w:val="Pieddepage"/>
      <w:jc w:val="right"/>
    </w:pPr>
    <w:r>
      <w:fldChar w:fldCharType="begin"/>
    </w:r>
    <w:r>
      <w:instrText>PAGE   \* MERGEFORMAT</w:instrText>
    </w:r>
    <w:r>
      <w:fldChar w:fldCharType="separate"/>
    </w:r>
    <w:r w:rsidR="00191F19">
      <w:rPr>
        <w:noProof/>
      </w:rPr>
      <w:t>1</w:t>
    </w:r>
    <w:r>
      <w:fldChar w:fldCharType="end"/>
    </w:r>
  </w:p>
  <w:p w:rsidR="00785EDE" w:rsidRDefault="00785E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C7" w:rsidRDefault="00B368C7" w:rsidP="002F2145">
      <w:r>
        <w:separator/>
      </w:r>
    </w:p>
  </w:footnote>
  <w:footnote w:type="continuationSeparator" w:id="0">
    <w:p w:rsidR="00B368C7" w:rsidRDefault="00B368C7"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Default="00785ED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785EDE" w:rsidRDefault="00785ED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CC" w:rsidRPr="002F2145" w:rsidRDefault="00E954CC" w:rsidP="00E954CC">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037</w:t>
    </w:r>
    <w:r w:rsidRPr="002F2145">
      <w:rPr>
        <w:rFonts w:ascii="Arial Narrow" w:hAnsi="Arial Narrow" w:cs="Arial"/>
        <w:bCs/>
        <w:iCs/>
        <w:lang w:eastAsia="es-MX"/>
      </w:rPr>
      <w:t>-00</w:t>
    </w:r>
    <w:r w:rsidRPr="002F2145">
      <w:rPr>
        <w:rFonts w:ascii="Arial Narrow" w:hAnsi="Arial Narrow" w:cs="Arial"/>
        <w:bCs/>
        <w:iCs/>
        <w:lang w:eastAsia="es-MX"/>
      </w:rPr>
      <w:tab/>
    </w:r>
  </w:p>
  <w:p w:rsidR="00E954CC" w:rsidRPr="002F2145" w:rsidRDefault="00E954CC" w:rsidP="00E954CC">
    <w:pPr>
      <w:rPr>
        <w:rFonts w:ascii="Arial Narrow" w:hAnsi="Arial Narrow"/>
      </w:rPr>
    </w:pPr>
    <w:r>
      <w:rPr>
        <w:rFonts w:ascii="Arial Narrow" w:hAnsi="Arial Narrow"/>
      </w:rPr>
      <w:t xml:space="preserve">Diego Luis Jiménez </w:t>
    </w:r>
    <w:r w:rsidR="00417386">
      <w:rPr>
        <w:rFonts w:ascii="Arial Narrow" w:hAnsi="Arial Narrow"/>
      </w:rPr>
      <w:t>Mejía</w:t>
    </w:r>
    <w:r>
      <w:rPr>
        <w:rFonts w:ascii="Arial Narrow" w:hAnsi="Arial Narrow"/>
      </w:rPr>
      <w:t xml:space="preserve"> vs. Min Salud y otro</w:t>
    </w:r>
  </w:p>
  <w:p w:rsidR="00785EDE" w:rsidRPr="006E751F" w:rsidRDefault="00785EDE" w:rsidP="006E751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Pr="002F2145" w:rsidRDefault="00785EDE" w:rsidP="00785EDE">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234E20">
      <w:rPr>
        <w:rFonts w:ascii="Arial Narrow" w:hAnsi="Arial Narrow" w:cs="Arial"/>
        <w:bCs/>
        <w:iCs/>
        <w:lang w:eastAsia="es-MX"/>
      </w:rPr>
      <w:t>7</w:t>
    </w:r>
    <w:r w:rsidRPr="002F2145">
      <w:rPr>
        <w:rFonts w:ascii="Arial Narrow" w:hAnsi="Arial Narrow" w:cs="Arial"/>
        <w:bCs/>
        <w:iCs/>
        <w:lang w:eastAsia="es-MX"/>
      </w:rPr>
      <w:t>-00</w:t>
    </w:r>
    <w:r w:rsidR="00234E20">
      <w:rPr>
        <w:rFonts w:ascii="Arial Narrow" w:hAnsi="Arial Narrow" w:cs="Arial"/>
        <w:bCs/>
        <w:iCs/>
        <w:lang w:eastAsia="es-MX"/>
      </w:rPr>
      <w:t>0</w:t>
    </w:r>
    <w:r w:rsidR="00E954CC">
      <w:rPr>
        <w:rFonts w:ascii="Arial Narrow" w:hAnsi="Arial Narrow" w:cs="Arial"/>
        <w:bCs/>
        <w:iCs/>
        <w:lang w:eastAsia="es-MX"/>
      </w:rPr>
      <w:t>37</w:t>
    </w:r>
    <w:r w:rsidRPr="002F2145">
      <w:rPr>
        <w:rFonts w:ascii="Arial Narrow" w:hAnsi="Arial Narrow" w:cs="Arial"/>
        <w:bCs/>
        <w:iCs/>
        <w:lang w:eastAsia="es-MX"/>
      </w:rPr>
      <w:t>-00</w:t>
    </w:r>
    <w:r w:rsidRPr="002F2145">
      <w:rPr>
        <w:rFonts w:ascii="Arial Narrow" w:hAnsi="Arial Narrow" w:cs="Arial"/>
        <w:bCs/>
        <w:iCs/>
        <w:lang w:eastAsia="es-MX"/>
      </w:rPr>
      <w:tab/>
    </w:r>
  </w:p>
  <w:p w:rsidR="00785EDE" w:rsidRPr="002F2145" w:rsidRDefault="00E954CC" w:rsidP="00785EDE">
    <w:pPr>
      <w:rPr>
        <w:rFonts w:ascii="Arial Narrow" w:hAnsi="Arial Narrow"/>
      </w:rPr>
    </w:pPr>
    <w:r>
      <w:rPr>
        <w:rFonts w:ascii="Arial Narrow" w:hAnsi="Arial Narrow"/>
      </w:rPr>
      <w:t xml:space="preserve">Diego Luis Jiménez </w:t>
    </w:r>
    <w:proofErr w:type="spellStart"/>
    <w:r>
      <w:rPr>
        <w:rFonts w:ascii="Arial Narrow" w:hAnsi="Arial Narrow"/>
      </w:rPr>
      <w:t>Mejia</w:t>
    </w:r>
    <w:proofErr w:type="spellEnd"/>
    <w:r w:rsidR="00785EDE">
      <w:rPr>
        <w:rFonts w:ascii="Arial Narrow" w:hAnsi="Arial Narrow"/>
      </w:rPr>
      <w:t xml:space="preserve"> vs. </w:t>
    </w:r>
    <w:r w:rsidR="00234E20">
      <w:rPr>
        <w:rFonts w:ascii="Arial Narrow" w:hAnsi="Arial Narrow"/>
      </w:rPr>
      <w:t xml:space="preserve">Min </w:t>
    </w:r>
    <w:r>
      <w:rPr>
        <w:rFonts w:ascii="Arial Narrow" w:hAnsi="Arial Narrow"/>
      </w:rPr>
      <w:t>Salud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5"/>
    <w:rsid w:val="000053EA"/>
    <w:rsid w:val="00024C17"/>
    <w:rsid w:val="0004677C"/>
    <w:rsid w:val="00076475"/>
    <w:rsid w:val="00093B57"/>
    <w:rsid w:val="000A2689"/>
    <w:rsid w:val="000A361C"/>
    <w:rsid w:val="000E213F"/>
    <w:rsid w:val="000E5245"/>
    <w:rsid w:val="00104370"/>
    <w:rsid w:val="00125594"/>
    <w:rsid w:val="00140F9F"/>
    <w:rsid w:val="001549EF"/>
    <w:rsid w:val="00157112"/>
    <w:rsid w:val="00191F19"/>
    <w:rsid w:val="00197403"/>
    <w:rsid w:val="00197966"/>
    <w:rsid w:val="001A267D"/>
    <w:rsid w:val="001A3A58"/>
    <w:rsid w:val="001B5C33"/>
    <w:rsid w:val="001C5609"/>
    <w:rsid w:val="001D0972"/>
    <w:rsid w:val="001F6FDB"/>
    <w:rsid w:val="00234E20"/>
    <w:rsid w:val="00242C4F"/>
    <w:rsid w:val="002478A7"/>
    <w:rsid w:val="00280F2D"/>
    <w:rsid w:val="00294CBB"/>
    <w:rsid w:val="002C21E8"/>
    <w:rsid w:val="002F2145"/>
    <w:rsid w:val="00347294"/>
    <w:rsid w:val="00367810"/>
    <w:rsid w:val="0039070E"/>
    <w:rsid w:val="003C20DC"/>
    <w:rsid w:val="003C3CA2"/>
    <w:rsid w:val="00410B0D"/>
    <w:rsid w:val="00417386"/>
    <w:rsid w:val="00417BAC"/>
    <w:rsid w:val="00435B32"/>
    <w:rsid w:val="004754E6"/>
    <w:rsid w:val="004847D0"/>
    <w:rsid w:val="004A2ACE"/>
    <w:rsid w:val="005134F8"/>
    <w:rsid w:val="00521F40"/>
    <w:rsid w:val="005412FC"/>
    <w:rsid w:val="00551E6C"/>
    <w:rsid w:val="005524CA"/>
    <w:rsid w:val="0057197A"/>
    <w:rsid w:val="005A1814"/>
    <w:rsid w:val="005A1D49"/>
    <w:rsid w:val="005A239E"/>
    <w:rsid w:val="005B16D1"/>
    <w:rsid w:val="005B7DEC"/>
    <w:rsid w:val="005C3CB6"/>
    <w:rsid w:val="005C7E20"/>
    <w:rsid w:val="005E3474"/>
    <w:rsid w:val="005E7BED"/>
    <w:rsid w:val="005F077C"/>
    <w:rsid w:val="006000BB"/>
    <w:rsid w:val="0061238C"/>
    <w:rsid w:val="00624956"/>
    <w:rsid w:val="00653AFA"/>
    <w:rsid w:val="006B01E5"/>
    <w:rsid w:val="006B302F"/>
    <w:rsid w:val="006B710E"/>
    <w:rsid w:val="006E37E6"/>
    <w:rsid w:val="006E751F"/>
    <w:rsid w:val="006F16BD"/>
    <w:rsid w:val="006F7F7F"/>
    <w:rsid w:val="00704096"/>
    <w:rsid w:val="00730342"/>
    <w:rsid w:val="007531DF"/>
    <w:rsid w:val="007543D2"/>
    <w:rsid w:val="007623D2"/>
    <w:rsid w:val="00764677"/>
    <w:rsid w:val="00784BB0"/>
    <w:rsid w:val="00785EDE"/>
    <w:rsid w:val="007A1275"/>
    <w:rsid w:val="007A49F2"/>
    <w:rsid w:val="007B6605"/>
    <w:rsid w:val="007B78A9"/>
    <w:rsid w:val="007B79D7"/>
    <w:rsid w:val="007C2EC0"/>
    <w:rsid w:val="007D75C6"/>
    <w:rsid w:val="0080712A"/>
    <w:rsid w:val="00810142"/>
    <w:rsid w:val="008212A6"/>
    <w:rsid w:val="008600A9"/>
    <w:rsid w:val="00873073"/>
    <w:rsid w:val="008A1578"/>
    <w:rsid w:val="008A15E9"/>
    <w:rsid w:val="008B58FA"/>
    <w:rsid w:val="008C054C"/>
    <w:rsid w:val="008C2A11"/>
    <w:rsid w:val="008D0272"/>
    <w:rsid w:val="009214FE"/>
    <w:rsid w:val="00957CA1"/>
    <w:rsid w:val="00974EF6"/>
    <w:rsid w:val="009770FD"/>
    <w:rsid w:val="009910B6"/>
    <w:rsid w:val="00993413"/>
    <w:rsid w:val="009B35F9"/>
    <w:rsid w:val="009B3FE8"/>
    <w:rsid w:val="00A25DA1"/>
    <w:rsid w:val="00A3658D"/>
    <w:rsid w:val="00A420D0"/>
    <w:rsid w:val="00A73918"/>
    <w:rsid w:val="00A769E3"/>
    <w:rsid w:val="00AA3E65"/>
    <w:rsid w:val="00AA796E"/>
    <w:rsid w:val="00AA7B37"/>
    <w:rsid w:val="00AB75E3"/>
    <w:rsid w:val="00AD76F4"/>
    <w:rsid w:val="00AF0395"/>
    <w:rsid w:val="00AF1622"/>
    <w:rsid w:val="00AF3F2F"/>
    <w:rsid w:val="00B06F27"/>
    <w:rsid w:val="00B1064B"/>
    <w:rsid w:val="00B22D93"/>
    <w:rsid w:val="00B368C7"/>
    <w:rsid w:val="00B61E0A"/>
    <w:rsid w:val="00B81A1A"/>
    <w:rsid w:val="00B824FA"/>
    <w:rsid w:val="00B82F9B"/>
    <w:rsid w:val="00B915F7"/>
    <w:rsid w:val="00BA3F3D"/>
    <w:rsid w:val="00BC3BAA"/>
    <w:rsid w:val="00BD3863"/>
    <w:rsid w:val="00C06B82"/>
    <w:rsid w:val="00C075FF"/>
    <w:rsid w:val="00C27958"/>
    <w:rsid w:val="00C401FA"/>
    <w:rsid w:val="00C500C8"/>
    <w:rsid w:val="00C5039D"/>
    <w:rsid w:val="00C65529"/>
    <w:rsid w:val="00C771A1"/>
    <w:rsid w:val="00CA6BDD"/>
    <w:rsid w:val="00CB275F"/>
    <w:rsid w:val="00CC4164"/>
    <w:rsid w:val="00CD3DA5"/>
    <w:rsid w:val="00CD4302"/>
    <w:rsid w:val="00CD4A03"/>
    <w:rsid w:val="00CF289B"/>
    <w:rsid w:val="00CF52F4"/>
    <w:rsid w:val="00CF5E21"/>
    <w:rsid w:val="00D02C07"/>
    <w:rsid w:val="00D06FCC"/>
    <w:rsid w:val="00D212F6"/>
    <w:rsid w:val="00D30243"/>
    <w:rsid w:val="00D557E5"/>
    <w:rsid w:val="00D60295"/>
    <w:rsid w:val="00D66406"/>
    <w:rsid w:val="00D71DFD"/>
    <w:rsid w:val="00D90480"/>
    <w:rsid w:val="00D92C89"/>
    <w:rsid w:val="00DB6078"/>
    <w:rsid w:val="00E04692"/>
    <w:rsid w:val="00E07EBB"/>
    <w:rsid w:val="00E20C51"/>
    <w:rsid w:val="00E753AC"/>
    <w:rsid w:val="00E84590"/>
    <w:rsid w:val="00E8646B"/>
    <w:rsid w:val="00E948DF"/>
    <w:rsid w:val="00E954CC"/>
    <w:rsid w:val="00EB4CF3"/>
    <w:rsid w:val="00EF1D3B"/>
    <w:rsid w:val="00F01DB4"/>
    <w:rsid w:val="00F051A6"/>
    <w:rsid w:val="00F16A4B"/>
    <w:rsid w:val="00F30CB2"/>
    <w:rsid w:val="00F32B04"/>
    <w:rsid w:val="00F54646"/>
    <w:rsid w:val="00F57658"/>
    <w:rsid w:val="00F90DC3"/>
    <w:rsid w:val="00FA52EE"/>
    <w:rsid w:val="00FD7FDE"/>
    <w:rsid w:val="00FE1C16"/>
    <w:rsid w:val="00FF22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8748">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5B404-5F0C-44AF-99E4-A6D7661F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1255</Words>
  <Characters>6905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8</cp:revision>
  <cp:lastPrinted>2017-02-24T16:20:00Z</cp:lastPrinted>
  <dcterms:created xsi:type="dcterms:W3CDTF">2017-03-16T18:23:00Z</dcterms:created>
  <dcterms:modified xsi:type="dcterms:W3CDTF">2017-05-15T00:15:00Z</dcterms:modified>
</cp:coreProperties>
</file>