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37" w:rsidRDefault="00055737" w:rsidP="00055737">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bookmarkStart w:id="0" w:name="_GoBack"/>
      <w:bookmarkEnd w:id="0"/>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055737" w:rsidRPr="00346DF6" w:rsidRDefault="00055737" w:rsidP="0005573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055737" w:rsidRPr="000D51A5" w:rsidRDefault="00055737" w:rsidP="002F2145">
      <w:pPr>
        <w:pStyle w:val="En-tte"/>
        <w:spacing w:line="360" w:lineRule="auto"/>
        <w:ind w:right="-7"/>
        <w:jc w:val="center"/>
        <w:rPr>
          <w:rFonts w:ascii="Arial Narrow" w:hAnsi="Arial Narrow"/>
          <w:b/>
          <w:sz w:val="28"/>
          <w:szCs w:val="28"/>
          <w:lang w:val="es-CO"/>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56320374"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055737" w:rsidRPr="00055737" w:rsidRDefault="00055737" w:rsidP="000D51A5">
      <w:pPr>
        <w:spacing w:line="360" w:lineRule="auto"/>
        <w:jc w:val="both"/>
        <w:rPr>
          <w:rFonts w:ascii="Arial Narrow" w:hAnsi="Arial Narrow" w:cs="Tahoma"/>
          <w:sz w:val="28"/>
          <w:szCs w:val="28"/>
        </w:rPr>
      </w:pPr>
    </w:p>
    <w:p w:rsidR="00055737" w:rsidRPr="00AF7EA4" w:rsidRDefault="00055737" w:rsidP="00055737">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S</w:t>
      </w:r>
      <w:r>
        <w:rPr>
          <w:rFonts w:ascii="Arial Narrow" w:hAnsi="Arial Narrow" w:cs="Tahoma"/>
          <w:bCs/>
          <w:sz w:val="18"/>
          <w:szCs w:val="18"/>
        </w:rPr>
        <w:t>entencia – 2ª instancia – 31 de marzo de 2017</w:t>
      </w:r>
    </w:p>
    <w:p w:rsidR="00055737" w:rsidRPr="00AF7EA4" w:rsidRDefault="00055737" w:rsidP="00055737">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Tutela</w:t>
      </w:r>
      <w:r w:rsidRPr="00AF7EA4">
        <w:rPr>
          <w:rFonts w:ascii="Arial Narrow" w:hAnsi="Arial Narrow" w:cs="Tahoma"/>
          <w:sz w:val="18"/>
          <w:szCs w:val="18"/>
        </w:rPr>
        <w:t xml:space="preserve"> </w:t>
      </w:r>
      <w:r>
        <w:rPr>
          <w:rFonts w:ascii="Arial Narrow" w:hAnsi="Arial Narrow" w:cs="Tahoma"/>
          <w:sz w:val="18"/>
          <w:szCs w:val="18"/>
        </w:rPr>
        <w:t>– Revoca decisión del a quo y concede el amparo solicitado</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D763A4">
        <w:rPr>
          <w:rFonts w:ascii="Arial Narrow" w:hAnsi="Arial Narrow" w:cs="Tahoma"/>
          <w:bCs/>
          <w:sz w:val="18"/>
          <w:szCs w:val="18"/>
        </w:rPr>
        <w:t>4</w:t>
      </w:r>
      <w:r w:rsidR="000E6881">
        <w:rPr>
          <w:rFonts w:ascii="Arial Narrow" w:hAnsi="Arial Narrow" w:cs="Tahoma"/>
          <w:bCs/>
          <w:sz w:val="18"/>
          <w:szCs w:val="18"/>
        </w:rPr>
        <w:t>-2017</w:t>
      </w:r>
      <w:r w:rsidR="00263ED1">
        <w:rPr>
          <w:rFonts w:ascii="Arial Narrow" w:hAnsi="Arial Narrow" w:cs="Tahoma"/>
          <w:bCs/>
          <w:sz w:val="18"/>
          <w:szCs w:val="18"/>
        </w:rPr>
        <w:t>-00</w:t>
      </w:r>
      <w:r w:rsidR="000E6881">
        <w:rPr>
          <w:rFonts w:ascii="Arial Narrow" w:hAnsi="Arial Narrow" w:cs="Tahoma"/>
          <w:bCs/>
          <w:sz w:val="18"/>
          <w:szCs w:val="18"/>
        </w:rPr>
        <w:t>0</w:t>
      </w:r>
      <w:r w:rsidR="00CB7A69">
        <w:rPr>
          <w:rFonts w:ascii="Arial Narrow" w:hAnsi="Arial Narrow" w:cs="Tahoma"/>
          <w:bCs/>
          <w:sz w:val="18"/>
          <w:szCs w:val="18"/>
        </w:rPr>
        <w:t>70</w:t>
      </w:r>
      <w:r w:rsidR="00263ED1">
        <w:rPr>
          <w:rFonts w:ascii="Arial Narrow" w:hAnsi="Arial Narrow" w:cs="Tahoma"/>
          <w:bCs/>
          <w:sz w:val="18"/>
          <w:szCs w:val="18"/>
        </w:rPr>
        <w:t>-01</w:t>
      </w:r>
    </w:p>
    <w:p w:rsidR="002F2145" w:rsidRPr="00602C4E" w:rsidRDefault="002F2145" w:rsidP="00602C4E">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CB7A69">
        <w:rPr>
          <w:rFonts w:ascii="Arial Narrow" w:hAnsi="Arial Narrow" w:cs="Tahoma"/>
          <w:sz w:val="18"/>
          <w:szCs w:val="18"/>
        </w:rPr>
        <w:t xml:space="preserve">Fabio Vera Grisales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B7A69">
        <w:rPr>
          <w:rFonts w:ascii="Arial Narrow" w:hAnsi="Arial Narrow" w:cs="Tahoma"/>
          <w:sz w:val="18"/>
          <w:szCs w:val="18"/>
        </w:rPr>
        <w:t xml:space="preserve">Universidad Tecnológica de Pereira  </w:t>
      </w:r>
    </w:p>
    <w:p w:rsidR="00055737" w:rsidRDefault="00055737" w:rsidP="0024370A">
      <w:pPr>
        <w:ind w:left="2127" w:hanging="2127"/>
        <w:jc w:val="both"/>
        <w:rPr>
          <w:rFonts w:ascii="Arial Narrow" w:hAnsi="Arial Narrow" w:cs="Tahoma"/>
          <w:bCs/>
          <w:i/>
          <w:sz w:val="18"/>
          <w:szCs w:val="18"/>
        </w:rPr>
      </w:pPr>
    </w:p>
    <w:p w:rsidR="002F2145" w:rsidRPr="003D5439"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055737" w:rsidRPr="003D5439">
        <w:rPr>
          <w:rFonts w:ascii="Arial Narrow" w:hAnsi="Arial Narrow" w:cs="Tahoma"/>
          <w:b/>
          <w:bCs/>
          <w:i/>
          <w:sz w:val="18"/>
          <w:szCs w:val="18"/>
        </w:rPr>
        <w:t>DERECHO DE PETICIÓN. NÚCLEO ESENCIAL.</w:t>
      </w:r>
      <w:r w:rsidR="003A4EC4" w:rsidRPr="003D5439">
        <w:rPr>
          <w:rFonts w:ascii="Arial Narrow" w:hAnsi="Arial Narrow" w:cs="Tahoma"/>
          <w:b/>
          <w:bCs/>
          <w:i/>
          <w:sz w:val="18"/>
          <w:szCs w:val="18"/>
        </w:rPr>
        <w:t xml:space="preserve"> </w:t>
      </w:r>
      <w:r w:rsidR="003A4EC4" w:rsidRPr="003D5439">
        <w:rPr>
          <w:rFonts w:ascii="Arial Narrow" w:hAnsi="Arial Narrow" w:cs="Tahoma"/>
          <w:bCs/>
          <w:i/>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564F7B" w:rsidRPr="000D51A5" w:rsidRDefault="00564F7B" w:rsidP="002F2145">
      <w:pPr>
        <w:ind w:left="2127" w:hanging="2127"/>
        <w:jc w:val="both"/>
        <w:rPr>
          <w:rFonts w:ascii="Arial Narrow" w:hAnsi="Arial Narrow" w:cs="Tahoma"/>
          <w:bCs/>
          <w:i/>
          <w:sz w:val="28"/>
          <w:szCs w:val="28"/>
        </w:rPr>
      </w:pPr>
    </w:p>
    <w:p w:rsidR="002F2145" w:rsidRPr="000D51A5" w:rsidRDefault="002F2145" w:rsidP="0033607C">
      <w:pPr>
        <w:pStyle w:val="Sansinterligne"/>
        <w:rPr>
          <w:sz w:val="28"/>
          <w:szCs w:val="28"/>
          <w:lang w:val="es-CO"/>
        </w:rPr>
      </w:pPr>
    </w:p>
    <w:p w:rsidR="002F2145" w:rsidRPr="000D51A5" w:rsidRDefault="002F2145" w:rsidP="002F2145">
      <w:pPr>
        <w:spacing w:line="360" w:lineRule="auto"/>
        <w:rPr>
          <w:rFonts w:ascii="Arial Narrow" w:hAnsi="Arial Narrow" w:cs="Tahoma"/>
          <w:sz w:val="28"/>
          <w:szCs w:val="28"/>
        </w:rPr>
      </w:pPr>
      <w:r w:rsidRPr="000D51A5">
        <w:rPr>
          <w:rFonts w:ascii="Arial Narrow" w:hAnsi="Arial Narrow" w:cs="Tahoma"/>
          <w:sz w:val="28"/>
          <w:szCs w:val="28"/>
        </w:rPr>
        <w:t xml:space="preserve">Pereira, </w:t>
      </w:r>
      <w:r w:rsidR="005A15F4" w:rsidRPr="000D51A5">
        <w:rPr>
          <w:rFonts w:ascii="Arial Narrow" w:hAnsi="Arial Narrow" w:cs="Tahoma"/>
          <w:sz w:val="28"/>
          <w:szCs w:val="28"/>
        </w:rPr>
        <w:t>treinta</w:t>
      </w:r>
      <w:r w:rsidR="0033607C" w:rsidRPr="000D51A5">
        <w:rPr>
          <w:rFonts w:ascii="Arial Narrow" w:hAnsi="Arial Narrow" w:cs="Tahoma"/>
          <w:sz w:val="28"/>
          <w:szCs w:val="28"/>
        </w:rPr>
        <w:t xml:space="preserve"> y uno </w:t>
      </w:r>
      <w:r w:rsidR="007A5ACB" w:rsidRPr="000D51A5">
        <w:rPr>
          <w:rFonts w:ascii="Arial Narrow" w:hAnsi="Arial Narrow" w:cs="Tahoma"/>
          <w:sz w:val="28"/>
          <w:szCs w:val="28"/>
        </w:rPr>
        <w:t>d</w:t>
      </w:r>
      <w:r w:rsidR="00840190" w:rsidRPr="000D51A5">
        <w:rPr>
          <w:rFonts w:ascii="Arial Narrow" w:hAnsi="Arial Narrow" w:cs="Tahoma"/>
          <w:sz w:val="28"/>
          <w:szCs w:val="28"/>
        </w:rPr>
        <w:t>e</w:t>
      </w:r>
      <w:r w:rsidR="00263ED1" w:rsidRPr="000D51A5">
        <w:rPr>
          <w:rFonts w:ascii="Arial Narrow" w:hAnsi="Arial Narrow" w:cs="Tahoma"/>
          <w:sz w:val="28"/>
          <w:szCs w:val="28"/>
        </w:rPr>
        <w:t xml:space="preserve"> </w:t>
      </w:r>
      <w:r w:rsidR="000E6881" w:rsidRPr="000D51A5">
        <w:rPr>
          <w:rFonts w:ascii="Arial Narrow" w:hAnsi="Arial Narrow" w:cs="Tahoma"/>
          <w:sz w:val="28"/>
          <w:szCs w:val="28"/>
        </w:rPr>
        <w:t>marzo</w:t>
      </w:r>
      <w:r w:rsidR="00263ED1" w:rsidRPr="000D51A5">
        <w:rPr>
          <w:rFonts w:ascii="Arial Narrow" w:hAnsi="Arial Narrow" w:cs="Tahoma"/>
          <w:sz w:val="28"/>
          <w:szCs w:val="28"/>
        </w:rPr>
        <w:t xml:space="preserve"> de dos </w:t>
      </w:r>
      <w:r w:rsidRPr="000D51A5">
        <w:rPr>
          <w:rFonts w:ascii="Arial Narrow" w:hAnsi="Arial Narrow" w:cs="Tahoma"/>
          <w:sz w:val="28"/>
          <w:szCs w:val="28"/>
        </w:rPr>
        <w:t xml:space="preserve">mil </w:t>
      </w:r>
      <w:r w:rsidR="00CD4302" w:rsidRPr="000D51A5">
        <w:rPr>
          <w:rFonts w:ascii="Arial Narrow" w:hAnsi="Arial Narrow" w:cs="Tahoma"/>
          <w:sz w:val="28"/>
          <w:szCs w:val="28"/>
        </w:rPr>
        <w:t>diecis</w:t>
      </w:r>
      <w:r w:rsidR="000E6881" w:rsidRPr="000D51A5">
        <w:rPr>
          <w:rFonts w:ascii="Arial Narrow" w:hAnsi="Arial Narrow" w:cs="Tahoma"/>
          <w:sz w:val="28"/>
          <w:szCs w:val="28"/>
        </w:rPr>
        <w:t>iete</w:t>
      </w:r>
      <w:r w:rsidRPr="000D51A5">
        <w:rPr>
          <w:rFonts w:ascii="Arial Narrow" w:hAnsi="Arial Narrow" w:cs="Tahoma"/>
          <w:sz w:val="28"/>
          <w:szCs w:val="28"/>
        </w:rPr>
        <w:t>.</w:t>
      </w:r>
    </w:p>
    <w:p w:rsidR="002F2145" w:rsidRPr="000D51A5" w:rsidRDefault="002F2145" w:rsidP="002F2145">
      <w:pPr>
        <w:pStyle w:val="Titre3"/>
        <w:jc w:val="left"/>
        <w:rPr>
          <w:rFonts w:ascii="Arial Narrow" w:hAnsi="Arial Narrow" w:cs="Tahoma"/>
          <w:sz w:val="28"/>
          <w:szCs w:val="28"/>
        </w:rPr>
      </w:pPr>
      <w:r w:rsidRPr="000D51A5">
        <w:rPr>
          <w:rFonts w:ascii="Arial Narrow" w:hAnsi="Arial Narrow" w:cs="Tahoma"/>
          <w:sz w:val="28"/>
          <w:szCs w:val="28"/>
        </w:rPr>
        <w:t xml:space="preserve">Acta número ___ del </w:t>
      </w:r>
      <w:r w:rsidR="005A15F4" w:rsidRPr="000D51A5">
        <w:rPr>
          <w:rFonts w:ascii="Arial Narrow" w:hAnsi="Arial Narrow" w:cs="Tahoma"/>
          <w:sz w:val="28"/>
          <w:szCs w:val="28"/>
        </w:rPr>
        <w:t>3</w:t>
      </w:r>
      <w:r w:rsidR="0033607C" w:rsidRPr="000D51A5">
        <w:rPr>
          <w:rFonts w:ascii="Arial Narrow" w:hAnsi="Arial Narrow" w:cs="Tahoma"/>
          <w:sz w:val="28"/>
          <w:szCs w:val="28"/>
        </w:rPr>
        <w:t>1</w:t>
      </w:r>
      <w:r w:rsidR="00840190" w:rsidRPr="000D51A5">
        <w:rPr>
          <w:rFonts w:ascii="Arial Narrow" w:hAnsi="Arial Narrow" w:cs="Tahoma"/>
          <w:color w:val="FF0000"/>
          <w:sz w:val="28"/>
          <w:szCs w:val="28"/>
        </w:rPr>
        <w:t xml:space="preserve"> </w:t>
      </w:r>
      <w:r w:rsidR="00840190" w:rsidRPr="000D51A5">
        <w:rPr>
          <w:rFonts w:ascii="Arial Narrow" w:hAnsi="Arial Narrow" w:cs="Tahoma"/>
          <w:sz w:val="28"/>
          <w:szCs w:val="28"/>
        </w:rPr>
        <w:t xml:space="preserve">de marzo </w:t>
      </w:r>
      <w:r w:rsidR="00263ED1" w:rsidRPr="000D51A5">
        <w:rPr>
          <w:rFonts w:ascii="Arial Narrow" w:hAnsi="Arial Narrow" w:cs="Tahoma"/>
          <w:sz w:val="28"/>
          <w:szCs w:val="28"/>
        </w:rPr>
        <w:t>de 2</w:t>
      </w:r>
      <w:r w:rsidRPr="000D51A5">
        <w:rPr>
          <w:rFonts w:ascii="Arial Narrow" w:hAnsi="Arial Narrow" w:cs="Tahoma"/>
          <w:sz w:val="28"/>
          <w:szCs w:val="28"/>
        </w:rPr>
        <w:t>01</w:t>
      </w:r>
      <w:r w:rsidR="000E6881" w:rsidRPr="000D51A5">
        <w:rPr>
          <w:rFonts w:ascii="Arial Narrow" w:hAnsi="Arial Narrow" w:cs="Tahoma"/>
          <w:sz w:val="28"/>
          <w:szCs w:val="28"/>
        </w:rPr>
        <w:t>7</w:t>
      </w:r>
      <w:r w:rsidRPr="000D51A5">
        <w:rPr>
          <w:rFonts w:ascii="Arial Narrow" w:hAnsi="Arial Narrow" w:cs="Tahoma"/>
          <w:sz w:val="28"/>
          <w:szCs w:val="28"/>
        </w:rPr>
        <w:t>.</w:t>
      </w:r>
    </w:p>
    <w:p w:rsidR="002F2145" w:rsidRPr="000D51A5" w:rsidRDefault="002F2145" w:rsidP="0033607C">
      <w:pPr>
        <w:pStyle w:val="Sansinterligne"/>
        <w:spacing w:line="276" w:lineRule="auto"/>
        <w:rPr>
          <w:sz w:val="28"/>
          <w:szCs w:val="28"/>
        </w:rPr>
      </w:pPr>
    </w:p>
    <w:p w:rsidR="0059653E" w:rsidRPr="000D51A5" w:rsidRDefault="0059653E" w:rsidP="00263ED1">
      <w:pPr>
        <w:spacing w:line="360" w:lineRule="auto"/>
        <w:ind w:firstLine="708"/>
        <w:jc w:val="both"/>
        <w:rPr>
          <w:rFonts w:ascii="Arial Narrow" w:hAnsi="Arial Narrow" w:cs="Tahoma"/>
          <w:sz w:val="28"/>
          <w:szCs w:val="28"/>
        </w:rPr>
      </w:pPr>
      <w:r w:rsidRPr="000D51A5">
        <w:rPr>
          <w:rFonts w:ascii="Arial Narrow" w:hAnsi="Arial Narrow" w:cs="Tahoma"/>
          <w:sz w:val="28"/>
          <w:szCs w:val="28"/>
        </w:rPr>
        <w:t>Procede la Sala de Decisión Laboral de este Tribunal a resolver la impugnación, contra la sentencia dictada por el Juzgado</w:t>
      </w:r>
      <w:r w:rsidR="00840190" w:rsidRPr="000D51A5">
        <w:rPr>
          <w:rFonts w:ascii="Arial Narrow" w:hAnsi="Arial Narrow" w:cs="Tahoma"/>
          <w:sz w:val="28"/>
          <w:szCs w:val="28"/>
        </w:rPr>
        <w:t xml:space="preserve"> </w:t>
      </w:r>
      <w:r w:rsidR="00D763A4" w:rsidRPr="000D51A5">
        <w:rPr>
          <w:rFonts w:ascii="Arial Narrow" w:hAnsi="Arial Narrow" w:cs="Tahoma"/>
          <w:sz w:val="28"/>
          <w:szCs w:val="28"/>
        </w:rPr>
        <w:t>C</w:t>
      </w:r>
      <w:r w:rsidR="00CB7A69" w:rsidRPr="000D51A5">
        <w:rPr>
          <w:rFonts w:ascii="Arial Narrow" w:hAnsi="Arial Narrow" w:cs="Tahoma"/>
          <w:sz w:val="28"/>
          <w:szCs w:val="28"/>
        </w:rPr>
        <w:t xml:space="preserve">uarto </w:t>
      </w:r>
      <w:r w:rsidR="00263ED1" w:rsidRPr="000D51A5">
        <w:rPr>
          <w:rFonts w:ascii="Arial Narrow" w:hAnsi="Arial Narrow" w:cs="Tahoma"/>
          <w:sz w:val="28"/>
          <w:szCs w:val="28"/>
        </w:rPr>
        <w:t xml:space="preserve"> </w:t>
      </w:r>
      <w:r w:rsidRPr="000D51A5">
        <w:rPr>
          <w:rFonts w:ascii="Arial Narrow" w:hAnsi="Arial Narrow" w:cs="Tahoma"/>
          <w:sz w:val="28"/>
          <w:szCs w:val="28"/>
        </w:rPr>
        <w:t xml:space="preserve">Laboral del Circuito de Pereira (Risaralda), el </w:t>
      </w:r>
      <w:r w:rsidR="000E6881" w:rsidRPr="000D51A5">
        <w:rPr>
          <w:rFonts w:ascii="Arial Narrow" w:hAnsi="Arial Narrow" w:cs="Tahoma"/>
          <w:sz w:val="28"/>
          <w:szCs w:val="28"/>
        </w:rPr>
        <w:t>23</w:t>
      </w:r>
      <w:r w:rsidR="00263ED1" w:rsidRPr="000D51A5">
        <w:rPr>
          <w:rFonts w:ascii="Arial Narrow" w:hAnsi="Arial Narrow" w:cs="Tahoma"/>
          <w:sz w:val="28"/>
          <w:szCs w:val="28"/>
        </w:rPr>
        <w:t xml:space="preserve"> de </w:t>
      </w:r>
      <w:r w:rsidR="00CB7A69" w:rsidRPr="000D51A5">
        <w:rPr>
          <w:rFonts w:ascii="Arial Narrow" w:hAnsi="Arial Narrow" w:cs="Tahoma"/>
          <w:sz w:val="28"/>
          <w:szCs w:val="28"/>
        </w:rPr>
        <w:t>febrero</w:t>
      </w:r>
      <w:r w:rsidR="00263ED1" w:rsidRPr="000D51A5">
        <w:rPr>
          <w:rFonts w:ascii="Arial Narrow" w:hAnsi="Arial Narrow" w:cs="Tahoma"/>
          <w:sz w:val="28"/>
          <w:szCs w:val="28"/>
        </w:rPr>
        <w:t xml:space="preserve"> de </w:t>
      </w:r>
      <w:r w:rsidR="000E6881" w:rsidRPr="000D51A5">
        <w:rPr>
          <w:rFonts w:ascii="Arial Narrow" w:hAnsi="Arial Narrow" w:cs="Tahoma"/>
          <w:sz w:val="28"/>
          <w:szCs w:val="28"/>
        </w:rPr>
        <w:t>2017</w:t>
      </w:r>
      <w:r w:rsidRPr="000D51A5">
        <w:rPr>
          <w:rFonts w:ascii="Arial Narrow" w:hAnsi="Arial Narrow" w:cs="Tahoma"/>
          <w:sz w:val="28"/>
          <w:szCs w:val="28"/>
        </w:rPr>
        <w:t xml:space="preserve">, dentro de la acción de tutela promovida por </w:t>
      </w:r>
      <w:r w:rsidR="00D06A49" w:rsidRPr="000D51A5">
        <w:rPr>
          <w:rFonts w:ascii="Arial Narrow" w:hAnsi="Arial Narrow" w:cs="Tahoma"/>
          <w:i/>
          <w:sz w:val="28"/>
          <w:szCs w:val="28"/>
        </w:rPr>
        <w:t>Fabio Vera Grisales</w:t>
      </w:r>
      <w:r w:rsidR="00263ED1" w:rsidRPr="000D51A5">
        <w:rPr>
          <w:rFonts w:ascii="Arial Narrow" w:hAnsi="Arial Narrow" w:cs="Tahoma"/>
          <w:i/>
          <w:sz w:val="28"/>
          <w:szCs w:val="28"/>
        </w:rPr>
        <w:t xml:space="preserve"> </w:t>
      </w:r>
      <w:r w:rsidRPr="000D51A5">
        <w:rPr>
          <w:rFonts w:ascii="Arial Narrow" w:hAnsi="Arial Narrow" w:cs="Tahoma"/>
          <w:sz w:val="28"/>
          <w:szCs w:val="28"/>
        </w:rPr>
        <w:t xml:space="preserve">en contra de la </w:t>
      </w:r>
      <w:r w:rsidR="00D06A49" w:rsidRPr="000D51A5">
        <w:rPr>
          <w:rFonts w:ascii="Arial Narrow" w:hAnsi="Arial Narrow" w:cs="Tahoma"/>
          <w:i/>
          <w:sz w:val="28"/>
          <w:szCs w:val="28"/>
        </w:rPr>
        <w:t>Universidad Tecnológica de Pereira</w:t>
      </w:r>
      <w:r w:rsidRPr="000D51A5">
        <w:rPr>
          <w:rFonts w:ascii="Arial Narrow" w:hAnsi="Arial Narrow" w:cs="Tahoma"/>
          <w:i/>
          <w:sz w:val="28"/>
          <w:szCs w:val="28"/>
        </w:rPr>
        <w:t>,</w:t>
      </w:r>
      <w:r w:rsidRPr="000D51A5">
        <w:rPr>
          <w:rFonts w:ascii="Arial Narrow" w:hAnsi="Arial Narrow" w:cs="Tahoma"/>
          <w:sz w:val="28"/>
          <w:szCs w:val="28"/>
        </w:rPr>
        <w:t xml:space="preserve"> por la presunta violación de su derecho constitucional fundamental de petición.</w:t>
      </w:r>
    </w:p>
    <w:p w:rsidR="0059653E" w:rsidRPr="000D51A5" w:rsidRDefault="0059653E" w:rsidP="00056FB1">
      <w:pPr>
        <w:pStyle w:val="Sansinterligne"/>
        <w:rPr>
          <w:sz w:val="28"/>
          <w:szCs w:val="28"/>
        </w:rPr>
      </w:pPr>
    </w:p>
    <w:p w:rsidR="0059653E" w:rsidRPr="000D51A5" w:rsidRDefault="0059653E" w:rsidP="00263ED1">
      <w:pPr>
        <w:spacing w:line="360" w:lineRule="auto"/>
        <w:ind w:firstLine="708"/>
        <w:jc w:val="both"/>
        <w:rPr>
          <w:rFonts w:ascii="Arial Narrow" w:hAnsi="Arial Narrow" w:cs="Tahoma"/>
          <w:sz w:val="28"/>
          <w:szCs w:val="28"/>
        </w:rPr>
      </w:pPr>
      <w:r w:rsidRPr="000D51A5">
        <w:rPr>
          <w:rFonts w:ascii="Arial Narrow" w:hAnsi="Arial Narrow" w:cs="Tahoma"/>
          <w:sz w:val="28"/>
          <w:szCs w:val="28"/>
        </w:rPr>
        <w:t xml:space="preserve">El proyecto presentado por el ponente, fue aprobado y corresponde a la siguiente, </w:t>
      </w:r>
    </w:p>
    <w:p w:rsidR="002F2145" w:rsidRPr="000D51A5" w:rsidRDefault="002F2145" w:rsidP="00056FB1">
      <w:pPr>
        <w:spacing w:line="276" w:lineRule="auto"/>
        <w:jc w:val="both"/>
        <w:rPr>
          <w:rFonts w:ascii="Arial Narrow" w:hAnsi="Arial Narrow" w:cs="Tahoma"/>
          <w:i/>
          <w:sz w:val="28"/>
          <w:szCs w:val="28"/>
        </w:rPr>
      </w:pPr>
    </w:p>
    <w:p w:rsidR="002F2145" w:rsidRPr="000D51A5" w:rsidRDefault="002F2145" w:rsidP="00263ED1">
      <w:pPr>
        <w:spacing w:line="360" w:lineRule="auto"/>
        <w:ind w:firstLine="708"/>
        <w:rPr>
          <w:rFonts w:ascii="Arial Narrow" w:hAnsi="Arial Narrow" w:cs="Tahoma"/>
          <w:i/>
          <w:sz w:val="28"/>
          <w:szCs w:val="28"/>
        </w:rPr>
      </w:pPr>
      <w:r w:rsidRPr="000D51A5">
        <w:rPr>
          <w:rFonts w:ascii="Arial Narrow" w:hAnsi="Arial Narrow" w:cs="Tahoma"/>
          <w:sz w:val="28"/>
          <w:szCs w:val="28"/>
        </w:rPr>
        <w:t>I.</w:t>
      </w:r>
      <w:r w:rsidRPr="000D51A5">
        <w:rPr>
          <w:rFonts w:ascii="Arial Narrow" w:hAnsi="Arial Narrow" w:cs="Tahoma"/>
          <w:i/>
          <w:sz w:val="28"/>
          <w:szCs w:val="28"/>
        </w:rPr>
        <w:t xml:space="preserve"> HECHOS JURIDICAMENTE RELEVANTES</w:t>
      </w:r>
    </w:p>
    <w:p w:rsidR="002F2145" w:rsidRPr="000D51A5" w:rsidRDefault="002F2145" w:rsidP="00056FB1">
      <w:pPr>
        <w:pStyle w:val="Sansinterligne"/>
        <w:spacing w:line="276" w:lineRule="auto"/>
        <w:rPr>
          <w:sz w:val="28"/>
          <w:szCs w:val="28"/>
        </w:rPr>
      </w:pPr>
    </w:p>
    <w:p w:rsidR="00D06A49" w:rsidRPr="000D51A5" w:rsidRDefault="00874A4D" w:rsidP="00904A58">
      <w:pPr>
        <w:pStyle w:val="Textoindependiente21"/>
        <w:ind w:firstLine="851"/>
        <w:rPr>
          <w:rFonts w:ascii="Arial Narrow" w:hAnsi="Arial Narrow" w:cs="Tahoma"/>
          <w:b w:val="0"/>
          <w:szCs w:val="28"/>
        </w:rPr>
      </w:pPr>
      <w:r w:rsidRPr="000D51A5">
        <w:rPr>
          <w:rFonts w:ascii="Arial Narrow" w:hAnsi="Arial Narrow" w:cs="Tahoma"/>
          <w:b w:val="0"/>
          <w:szCs w:val="28"/>
        </w:rPr>
        <w:t>Expresa</w:t>
      </w:r>
      <w:r w:rsidR="0059653E" w:rsidRPr="000D51A5">
        <w:rPr>
          <w:rFonts w:ascii="Arial Narrow" w:hAnsi="Arial Narrow" w:cs="Tahoma"/>
          <w:b w:val="0"/>
          <w:szCs w:val="28"/>
        </w:rPr>
        <w:t xml:space="preserve"> </w:t>
      </w:r>
      <w:r w:rsidR="00840190" w:rsidRPr="000D51A5">
        <w:rPr>
          <w:rFonts w:ascii="Arial Narrow" w:hAnsi="Arial Narrow" w:cs="Tahoma"/>
          <w:b w:val="0"/>
          <w:szCs w:val="28"/>
        </w:rPr>
        <w:t xml:space="preserve">el </w:t>
      </w:r>
      <w:r w:rsidR="00263ED1" w:rsidRPr="000D51A5">
        <w:rPr>
          <w:rFonts w:ascii="Arial Narrow" w:hAnsi="Arial Narrow" w:cs="Tahoma"/>
          <w:b w:val="0"/>
          <w:szCs w:val="28"/>
        </w:rPr>
        <w:t xml:space="preserve">accionante que </w:t>
      </w:r>
      <w:r w:rsidR="00D06A49" w:rsidRPr="000D51A5">
        <w:rPr>
          <w:rFonts w:ascii="Arial Narrow" w:hAnsi="Arial Narrow" w:cs="Tahoma"/>
          <w:b w:val="0"/>
          <w:szCs w:val="28"/>
        </w:rPr>
        <w:t xml:space="preserve">el mes de octubre de 2016 </w:t>
      </w:r>
      <w:r w:rsidR="00904A58" w:rsidRPr="000D51A5">
        <w:rPr>
          <w:rFonts w:ascii="Arial Narrow" w:hAnsi="Arial Narrow" w:cs="Tahoma"/>
          <w:b w:val="0"/>
          <w:szCs w:val="28"/>
        </w:rPr>
        <w:t xml:space="preserve">envió </w:t>
      </w:r>
      <w:r w:rsidR="00054D6C" w:rsidRPr="000D51A5">
        <w:rPr>
          <w:rFonts w:ascii="Arial Narrow" w:hAnsi="Arial Narrow" w:cs="Tahoma"/>
          <w:b w:val="0"/>
          <w:szCs w:val="28"/>
        </w:rPr>
        <w:t>mediante</w:t>
      </w:r>
      <w:r w:rsidR="00D06A49" w:rsidRPr="000D51A5">
        <w:rPr>
          <w:rFonts w:ascii="Arial Narrow" w:hAnsi="Arial Narrow" w:cs="Tahoma"/>
          <w:b w:val="0"/>
          <w:szCs w:val="28"/>
        </w:rPr>
        <w:t xml:space="preserve"> correo certificado, derecho de petición a la accionada </w:t>
      </w:r>
      <w:r w:rsidR="00054D6C" w:rsidRPr="000D51A5">
        <w:rPr>
          <w:rFonts w:ascii="Arial Narrow" w:hAnsi="Arial Narrow" w:cs="Tahoma"/>
          <w:b w:val="0"/>
          <w:szCs w:val="28"/>
        </w:rPr>
        <w:t>requiriendo</w:t>
      </w:r>
      <w:r w:rsidR="00D06A49" w:rsidRPr="000D51A5">
        <w:rPr>
          <w:rFonts w:ascii="Arial Narrow" w:hAnsi="Arial Narrow" w:cs="Tahoma"/>
          <w:b w:val="0"/>
          <w:szCs w:val="28"/>
        </w:rPr>
        <w:t>:</w:t>
      </w:r>
      <w:r w:rsidR="00904A58" w:rsidRPr="000D51A5">
        <w:rPr>
          <w:rFonts w:ascii="Arial Narrow" w:hAnsi="Arial Narrow" w:cs="Tahoma"/>
          <w:b w:val="0"/>
          <w:szCs w:val="28"/>
        </w:rPr>
        <w:t xml:space="preserve"> (i) </w:t>
      </w:r>
      <w:r w:rsidR="00D06A49" w:rsidRPr="000D51A5">
        <w:rPr>
          <w:rFonts w:ascii="Arial Narrow" w:hAnsi="Arial Narrow" w:cs="Tahoma"/>
          <w:b w:val="0"/>
          <w:szCs w:val="28"/>
        </w:rPr>
        <w:t>Certificado de tiempos laborados formularios tipo 1</w:t>
      </w:r>
      <w:r w:rsidR="00904A58" w:rsidRPr="000D51A5">
        <w:rPr>
          <w:rFonts w:ascii="Arial Narrow" w:hAnsi="Arial Narrow" w:cs="Tahoma"/>
          <w:b w:val="0"/>
          <w:szCs w:val="28"/>
        </w:rPr>
        <w:t>,</w:t>
      </w:r>
      <w:r w:rsidR="00247A8E" w:rsidRPr="000D51A5">
        <w:rPr>
          <w:rFonts w:ascii="Arial Narrow" w:hAnsi="Arial Narrow" w:cs="Tahoma"/>
          <w:b w:val="0"/>
          <w:szCs w:val="28"/>
        </w:rPr>
        <w:t xml:space="preserve"> </w:t>
      </w:r>
      <w:r w:rsidR="00904A58" w:rsidRPr="000D51A5">
        <w:rPr>
          <w:rFonts w:ascii="Arial Narrow" w:hAnsi="Arial Narrow" w:cs="Tahoma"/>
          <w:b w:val="0"/>
          <w:szCs w:val="28"/>
        </w:rPr>
        <w:t>2,</w:t>
      </w:r>
      <w:r w:rsidR="00247A8E" w:rsidRPr="000D51A5">
        <w:rPr>
          <w:rFonts w:ascii="Arial Narrow" w:hAnsi="Arial Narrow" w:cs="Tahoma"/>
          <w:b w:val="0"/>
          <w:szCs w:val="28"/>
        </w:rPr>
        <w:t xml:space="preserve"> </w:t>
      </w:r>
      <w:r w:rsidR="00904A58" w:rsidRPr="000D51A5">
        <w:rPr>
          <w:rFonts w:ascii="Arial Narrow" w:hAnsi="Arial Narrow" w:cs="Tahoma"/>
          <w:b w:val="0"/>
          <w:szCs w:val="28"/>
        </w:rPr>
        <w:t>3</w:t>
      </w:r>
      <w:r w:rsidR="00D06A49" w:rsidRPr="000D51A5">
        <w:rPr>
          <w:rFonts w:ascii="Arial Narrow" w:hAnsi="Arial Narrow" w:cs="Tahoma"/>
          <w:b w:val="0"/>
          <w:szCs w:val="28"/>
        </w:rPr>
        <w:t xml:space="preserve">, donde conste la documentación con los factores </w:t>
      </w:r>
      <w:r w:rsidR="00D06A49" w:rsidRPr="000D51A5">
        <w:rPr>
          <w:rFonts w:ascii="Arial Narrow" w:hAnsi="Arial Narrow" w:cs="Tahoma"/>
          <w:b w:val="0"/>
          <w:szCs w:val="28"/>
        </w:rPr>
        <w:lastRenderedPageBreak/>
        <w:t xml:space="preserve">salariales cotizados del </w:t>
      </w:r>
      <w:r w:rsidR="00D763A4" w:rsidRPr="000D51A5">
        <w:rPr>
          <w:rFonts w:ascii="Arial Narrow" w:hAnsi="Arial Narrow" w:cs="Tahoma"/>
          <w:b w:val="0"/>
          <w:szCs w:val="28"/>
        </w:rPr>
        <w:t>último</w:t>
      </w:r>
      <w:r w:rsidR="00904A58" w:rsidRPr="000D51A5">
        <w:rPr>
          <w:rFonts w:ascii="Arial Narrow" w:hAnsi="Arial Narrow" w:cs="Tahoma"/>
          <w:b w:val="0"/>
          <w:szCs w:val="28"/>
        </w:rPr>
        <w:t xml:space="preserve"> año de servicio en la entidad, y (ii) l</w:t>
      </w:r>
      <w:r w:rsidR="00D06A49" w:rsidRPr="000D51A5">
        <w:rPr>
          <w:rFonts w:ascii="Arial Narrow" w:hAnsi="Arial Narrow" w:cs="Tahoma"/>
          <w:b w:val="0"/>
          <w:szCs w:val="28"/>
        </w:rPr>
        <w:t xml:space="preserve">a copia </w:t>
      </w:r>
      <w:r w:rsidR="00F70286" w:rsidRPr="000D51A5">
        <w:rPr>
          <w:rFonts w:ascii="Arial Narrow" w:hAnsi="Arial Narrow" w:cs="Tahoma"/>
          <w:b w:val="0"/>
          <w:szCs w:val="28"/>
        </w:rPr>
        <w:t>simple del certificado de la tesorería de la entidad donde se evidencie el salario y los factores salariales devengados.</w:t>
      </w:r>
    </w:p>
    <w:p w:rsidR="000D51A5" w:rsidRDefault="000D51A5" w:rsidP="00C159A8">
      <w:pPr>
        <w:pStyle w:val="Textoindependiente21"/>
        <w:ind w:firstLine="708"/>
        <w:rPr>
          <w:rFonts w:ascii="Arial Narrow" w:hAnsi="Arial Narrow" w:cs="Tahoma"/>
          <w:b w:val="0"/>
          <w:szCs w:val="28"/>
        </w:rPr>
      </w:pPr>
    </w:p>
    <w:p w:rsidR="00874A4D" w:rsidRDefault="00904A58" w:rsidP="00C159A8">
      <w:pPr>
        <w:pStyle w:val="Textoindependiente21"/>
        <w:ind w:firstLine="708"/>
        <w:rPr>
          <w:rFonts w:ascii="Arial Narrow" w:hAnsi="Arial Narrow" w:cs="Tahoma"/>
          <w:b w:val="0"/>
          <w:szCs w:val="28"/>
        </w:rPr>
      </w:pPr>
      <w:r>
        <w:rPr>
          <w:rFonts w:ascii="Arial Narrow" w:hAnsi="Arial Narrow" w:cs="Tahoma"/>
          <w:b w:val="0"/>
          <w:szCs w:val="28"/>
        </w:rPr>
        <w:t xml:space="preserve">Indica que el 24 de octubre del año anterior, la Universidad Tecnológica de Pereira mediante el oficio No. 03-11532 </w:t>
      </w:r>
      <w:r w:rsidR="00247A8E">
        <w:rPr>
          <w:rFonts w:ascii="Arial Narrow" w:hAnsi="Arial Narrow" w:cs="Tahoma"/>
          <w:b w:val="0"/>
          <w:szCs w:val="28"/>
        </w:rPr>
        <w:t xml:space="preserve">le </w:t>
      </w:r>
      <w:r>
        <w:rPr>
          <w:rFonts w:ascii="Arial Narrow" w:hAnsi="Arial Narrow" w:cs="Tahoma"/>
          <w:b w:val="0"/>
          <w:szCs w:val="28"/>
        </w:rPr>
        <w:t xml:space="preserve">solicitó un plazo adicional de 15 días para dar respuesta a la petición anterior, sin embargo, sólo hasta </w:t>
      </w:r>
      <w:r w:rsidR="00F70286">
        <w:rPr>
          <w:rFonts w:ascii="Arial Narrow" w:hAnsi="Arial Narrow" w:cs="Tahoma"/>
          <w:b w:val="0"/>
          <w:szCs w:val="28"/>
        </w:rPr>
        <w:t xml:space="preserve">el 05 de diciembre de 2016 </w:t>
      </w:r>
      <w:r w:rsidR="00874A4D">
        <w:rPr>
          <w:rFonts w:ascii="Arial Narrow" w:hAnsi="Arial Narrow" w:cs="Tahoma"/>
          <w:b w:val="0"/>
          <w:szCs w:val="28"/>
        </w:rPr>
        <w:t>le remitió</w:t>
      </w:r>
      <w:r w:rsidR="00247A8E">
        <w:rPr>
          <w:rFonts w:ascii="Arial Narrow" w:hAnsi="Arial Narrow" w:cs="Tahoma"/>
          <w:b w:val="0"/>
          <w:szCs w:val="28"/>
        </w:rPr>
        <w:t xml:space="preserve"> el</w:t>
      </w:r>
      <w:r w:rsidR="00D918A7">
        <w:rPr>
          <w:rFonts w:ascii="Arial Narrow" w:hAnsi="Arial Narrow" w:cs="Tahoma"/>
          <w:b w:val="0"/>
          <w:szCs w:val="28"/>
        </w:rPr>
        <w:t xml:space="preserve"> “F</w:t>
      </w:r>
      <w:r w:rsidR="00874A4D">
        <w:rPr>
          <w:rFonts w:ascii="Arial Narrow" w:hAnsi="Arial Narrow" w:cs="Tahoma"/>
          <w:b w:val="0"/>
          <w:szCs w:val="28"/>
        </w:rPr>
        <w:t>ormato 3 B ce</w:t>
      </w:r>
      <w:r w:rsidR="00C159A8">
        <w:rPr>
          <w:rFonts w:ascii="Arial Narrow" w:hAnsi="Arial Narrow" w:cs="Tahoma"/>
          <w:b w:val="0"/>
          <w:szCs w:val="28"/>
        </w:rPr>
        <w:t>rtificado de salarios mes a mes</w:t>
      </w:r>
      <w:r w:rsidR="00247A8E">
        <w:rPr>
          <w:rFonts w:ascii="Arial Narrow" w:hAnsi="Arial Narrow" w:cs="Tahoma"/>
          <w:b w:val="0"/>
          <w:szCs w:val="28"/>
        </w:rPr>
        <w:t>”</w:t>
      </w:r>
      <w:r w:rsidR="00C159A8">
        <w:rPr>
          <w:rFonts w:ascii="Arial Narrow" w:hAnsi="Arial Narrow" w:cs="Tahoma"/>
          <w:b w:val="0"/>
          <w:szCs w:val="28"/>
        </w:rPr>
        <w:t>, el cual no s</w:t>
      </w:r>
      <w:r w:rsidR="00054D6C">
        <w:rPr>
          <w:rFonts w:ascii="Arial Narrow" w:hAnsi="Arial Narrow" w:cs="Tahoma"/>
          <w:b w:val="0"/>
          <w:szCs w:val="28"/>
        </w:rPr>
        <w:t>atisface por completo la petición</w:t>
      </w:r>
      <w:r w:rsidR="00C159A8">
        <w:rPr>
          <w:rFonts w:ascii="Arial Narrow" w:hAnsi="Arial Narrow" w:cs="Tahoma"/>
          <w:b w:val="0"/>
          <w:szCs w:val="28"/>
        </w:rPr>
        <w:t xml:space="preserve">, ya que </w:t>
      </w:r>
      <w:r w:rsidR="00247A8E">
        <w:rPr>
          <w:rFonts w:ascii="Arial Narrow" w:hAnsi="Arial Narrow" w:cs="Tahoma"/>
          <w:b w:val="0"/>
          <w:szCs w:val="28"/>
        </w:rPr>
        <w:t xml:space="preserve">se </w:t>
      </w:r>
      <w:r w:rsidR="00C159A8">
        <w:rPr>
          <w:rFonts w:ascii="Arial Narrow" w:hAnsi="Arial Narrow" w:cs="Tahoma"/>
          <w:b w:val="0"/>
          <w:szCs w:val="28"/>
        </w:rPr>
        <w:t xml:space="preserve">omitió </w:t>
      </w:r>
      <w:r w:rsidR="00AC765C">
        <w:rPr>
          <w:rFonts w:ascii="Arial Narrow" w:hAnsi="Arial Narrow" w:cs="Tahoma"/>
          <w:b w:val="0"/>
          <w:szCs w:val="28"/>
        </w:rPr>
        <w:t xml:space="preserve">entregar el certificado de nomina con los salarios del </w:t>
      </w:r>
      <w:r w:rsidR="00C159A8">
        <w:rPr>
          <w:rFonts w:ascii="Arial Narrow" w:hAnsi="Arial Narrow" w:cs="Tahoma"/>
          <w:b w:val="0"/>
          <w:szCs w:val="28"/>
        </w:rPr>
        <w:t>último</w:t>
      </w:r>
      <w:r w:rsidR="00AC765C">
        <w:rPr>
          <w:rFonts w:ascii="Arial Narrow" w:hAnsi="Arial Narrow" w:cs="Tahoma"/>
          <w:b w:val="0"/>
          <w:szCs w:val="28"/>
        </w:rPr>
        <w:t xml:space="preserve"> año, </w:t>
      </w:r>
      <w:r w:rsidR="00C159A8">
        <w:rPr>
          <w:rFonts w:ascii="Arial Narrow" w:hAnsi="Arial Narrow" w:cs="Tahoma"/>
          <w:b w:val="0"/>
          <w:szCs w:val="28"/>
        </w:rPr>
        <w:t xml:space="preserve">y </w:t>
      </w:r>
      <w:r w:rsidR="00AC765C">
        <w:rPr>
          <w:rFonts w:ascii="Arial Narrow" w:hAnsi="Arial Narrow" w:cs="Tahoma"/>
          <w:b w:val="0"/>
          <w:szCs w:val="28"/>
        </w:rPr>
        <w:t xml:space="preserve">el formato </w:t>
      </w:r>
      <w:r w:rsidR="00AE57E6">
        <w:rPr>
          <w:rFonts w:ascii="Arial Narrow" w:hAnsi="Arial Narrow" w:cs="Tahoma"/>
          <w:b w:val="0"/>
          <w:szCs w:val="28"/>
        </w:rPr>
        <w:t xml:space="preserve">anexado solo trae la relación de 6 meses. </w:t>
      </w:r>
    </w:p>
    <w:p w:rsidR="001865AE" w:rsidRPr="00D763A4" w:rsidRDefault="001865AE" w:rsidP="0033607C">
      <w:pPr>
        <w:pStyle w:val="Sansinterligne"/>
        <w:spacing w:line="360" w:lineRule="auto"/>
      </w:pPr>
    </w:p>
    <w:p w:rsidR="00E3645F" w:rsidRDefault="001865AE" w:rsidP="00E3645F">
      <w:pPr>
        <w:pStyle w:val="Textoindependiente21"/>
        <w:ind w:firstLine="851"/>
        <w:rPr>
          <w:rFonts w:ascii="Arial Narrow" w:hAnsi="Arial Narrow" w:cs="Tahoma"/>
          <w:b w:val="0"/>
          <w:szCs w:val="28"/>
        </w:rPr>
      </w:pPr>
      <w:r>
        <w:rPr>
          <w:rFonts w:ascii="Arial Narrow" w:hAnsi="Arial Narrow" w:cs="Tahoma"/>
          <w:b w:val="0"/>
          <w:szCs w:val="28"/>
        </w:rPr>
        <w:t xml:space="preserve">Por lo anterior solicita que </w:t>
      </w:r>
      <w:r w:rsidR="00EE0F48">
        <w:rPr>
          <w:rFonts w:ascii="Arial Narrow" w:hAnsi="Arial Narrow" w:cs="Tahoma"/>
          <w:b w:val="0"/>
          <w:szCs w:val="28"/>
        </w:rPr>
        <w:t>s</w:t>
      </w:r>
      <w:r w:rsidR="00B064FF">
        <w:rPr>
          <w:rFonts w:ascii="Arial Narrow" w:hAnsi="Arial Narrow" w:cs="Tahoma"/>
          <w:b w:val="0"/>
          <w:szCs w:val="28"/>
        </w:rPr>
        <w:t>e tutele el derecho fundamental de petición, y en consecuencia, s</w:t>
      </w:r>
      <w:r w:rsidR="00EE0F48">
        <w:rPr>
          <w:rFonts w:ascii="Arial Narrow" w:hAnsi="Arial Narrow" w:cs="Tahoma"/>
          <w:b w:val="0"/>
          <w:szCs w:val="28"/>
        </w:rPr>
        <w:t xml:space="preserve">e ordene a </w:t>
      </w:r>
      <w:r w:rsidR="00210E71">
        <w:rPr>
          <w:rFonts w:ascii="Arial Narrow" w:hAnsi="Arial Narrow" w:cs="Tahoma"/>
          <w:b w:val="0"/>
          <w:szCs w:val="28"/>
        </w:rPr>
        <w:t xml:space="preserve">la Universidad Tecnológica de Pereira </w:t>
      </w:r>
      <w:r w:rsidR="00EE0F48">
        <w:rPr>
          <w:rFonts w:ascii="Arial Narrow" w:hAnsi="Arial Narrow" w:cs="Tahoma"/>
          <w:b w:val="0"/>
          <w:szCs w:val="28"/>
        </w:rPr>
        <w:t xml:space="preserve">resolver </w:t>
      </w:r>
      <w:r w:rsidR="00422263">
        <w:rPr>
          <w:rFonts w:ascii="Arial Narrow" w:hAnsi="Arial Narrow" w:cs="Tahoma"/>
          <w:b w:val="0"/>
          <w:szCs w:val="28"/>
        </w:rPr>
        <w:t>e</w:t>
      </w:r>
      <w:r w:rsidR="00EE0F48">
        <w:rPr>
          <w:rFonts w:ascii="Arial Narrow" w:hAnsi="Arial Narrow" w:cs="Tahoma"/>
          <w:b w:val="0"/>
          <w:szCs w:val="28"/>
        </w:rPr>
        <w:t xml:space="preserve">n un término perentorio de cuarenta y ocho horas (48) siguientes a la notificación </w:t>
      </w:r>
      <w:r w:rsidR="00422263">
        <w:rPr>
          <w:rFonts w:ascii="Arial Narrow" w:hAnsi="Arial Narrow" w:cs="Tahoma"/>
          <w:b w:val="0"/>
          <w:szCs w:val="28"/>
        </w:rPr>
        <w:t>del fallo, el derecho de petición referido.</w:t>
      </w:r>
    </w:p>
    <w:p w:rsidR="00E3645F" w:rsidRPr="00B064FF" w:rsidRDefault="00E3645F" w:rsidP="00B064FF">
      <w:pPr>
        <w:pStyle w:val="Sansinterligne"/>
      </w:pPr>
    </w:p>
    <w:p w:rsidR="00757C5C" w:rsidRDefault="00757C5C" w:rsidP="005A15F4">
      <w:pPr>
        <w:pStyle w:val="Sansinterligne"/>
      </w:pPr>
    </w:p>
    <w:p w:rsidR="00B44FFB" w:rsidRPr="000F0AE1" w:rsidRDefault="00B44FFB" w:rsidP="00C771A1">
      <w:pPr>
        <w:pStyle w:val="Textoindependiente21"/>
        <w:ind w:firstLine="851"/>
        <w:rPr>
          <w:rFonts w:ascii="Arial Narrow" w:hAnsi="Arial Narrow" w:cs="Tahoma"/>
          <w:b w:val="0"/>
          <w:szCs w:val="28"/>
        </w:rPr>
      </w:pPr>
      <w:r w:rsidRPr="000F0AE1">
        <w:rPr>
          <w:rFonts w:ascii="Arial Narrow" w:hAnsi="Arial Narrow" w:cs="Tahoma"/>
          <w:b w:val="0"/>
          <w:szCs w:val="28"/>
        </w:rPr>
        <w:t>II. SENTENCIA DE PRIMERA INSTANCIA.</w:t>
      </w:r>
    </w:p>
    <w:p w:rsidR="00B44FFB" w:rsidRPr="0033607C" w:rsidRDefault="00B44FFB" w:rsidP="0033607C">
      <w:pPr>
        <w:pStyle w:val="Sansinterligne"/>
      </w:pPr>
    </w:p>
    <w:p w:rsidR="00B401A8" w:rsidRPr="00C201FE" w:rsidRDefault="00B44FFB" w:rsidP="00C771A1">
      <w:pPr>
        <w:pStyle w:val="Textoindependiente21"/>
        <w:ind w:firstLine="851"/>
        <w:rPr>
          <w:rFonts w:ascii="Arial Narrow" w:hAnsi="Arial Narrow" w:cs="Tahoma"/>
          <w:b w:val="0"/>
          <w:color w:val="FF0000"/>
          <w:szCs w:val="28"/>
        </w:rPr>
      </w:pPr>
      <w:r w:rsidRPr="00B44FFB">
        <w:rPr>
          <w:rFonts w:ascii="Arial Narrow" w:hAnsi="Arial Narrow" w:cs="Tahoma"/>
          <w:b w:val="0"/>
          <w:szCs w:val="28"/>
        </w:rPr>
        <w:t xml:space="preserve">La a-quo </w:t>
      </w:r>
      <w:r w:rsidR="004252FA">
        <w:rPr>
          <w:rFonts w:ascii="Arial Narrow" w:hAnsi="Arial Narrow" w:cs="Tahoma"/>
          <w:b w:val="0"/>
          <w:szCs w:val="28"/>
        </w:rPr>
        <w:t xml:space="preserve">mediante fallo del 23 de </w:t>
      </w:r>
      <w:r w:rsidR="00210E71">
        <w:rPr>
          <w:rFonts w:ascii="Arial Narrow" w:hAnsi="Arial Narrow" w:cs="Tahoma"/>
          <w:b w:val="0"/>
          <w:szCs w:val="28"/>
        </w:rPr>
        <w:t>febrero de este año</w:t>
      </w:r>
      <w:r w:rsidR="004252FA">
        <w:rPr>
          <w:rFonts w:ascii="Arial Narrow" w:hAnsi="Arial Narrow" w:cs="Tahoma"/>
          <w:b w:val="0"/>
          <w:szCs w:val="28"/>
        </w:rPr>
        <w:t xml:space="preserve">, </w:t>
      </w:r>
      <w:r w:rsidR="00B064FF">
        <w:rPr>
          <w:rFonts w:ascii="Arial Narrow" w:hAnsi="Arial Narrow" w:cs="Tahoma"/>
          <w:b w:val="0"/>
          <w:szCs w:val="28"/>
        </w:rPr>
        <w:t xml:space="preserve">declaró superado el hecho que motivó la presentación de la acción de tutela, </w:t>
      </w:r>
      <w:r w:rsidR="001334C9">
        <w:rPr>
          <w:rFonts w:ascii="Arial Narrow" w:hAnsi="Arial Narrow" w:cs="Tahoma"/>
          <w:b w:val="0"/>
          <w:szCs w:val="28"/>
        </w:rPr>
        <w:t xml:space="preserve">dado que </w:t>
      </w:r>
      <w:r w:rsidR="00B9726E" w:rsidRPr="00CC6027">
        <w:rPr>
          <w:rFonts w:ascii="Arial Narrow" w:hAnsi="Arial Narrow" w:cs="Tahoma"/>
          <w:b w:val="0"/>
          <w:szCs w:val="28"/>
        </w:rPr>
        <w:t xml:space="preserve">la Universidad Tecnológica de Pereira </w:t>
      </w:r>
      <w:r w:rsidR="00E6705D">
        <w:rPr>
          <w:rFonts w:ascii="Arial Narrow" w:hAnsi="Arial Narrow" w:cs="Tahoma"/>
          <w:b w:val="0"/>
          <w:szCs w:val="28"/>
        </w:rPr>
        <w:t xml:space="preserve">dio respuesta a la petición elevada por el accionante mediante el </w:t>
      </w:r>
      <w:r w:rsidR="00B9726E" w:rsidRPr="00CC6027">
        <w:rPr>
          <w:rFonts w:ascii="Arial Narrow" w:hAnsi="Arial Narrow" w:cs="Tahoma"/>
          <w:b w:val="0"/>
          <w:szCs w:val="28"/>
        </w:rPr>
        <w:t xml:space="preserve">oficio 01-132-67 del 16 de febrero de 2017, a través del cual manifestó la </w:t>
      </w:r>
      <w:r w:rsidR="001334C9">
        <w:rPr>
          <w:rFonts w:ascii="Arial Narrow" w:hAnsi="Arial Narrow" w:cs="Tahoma"/>
          <w:b w:val="0"/>
          <w:szCs w:val="28"/>
        </w:rPr>
        <w:t xml:space="preserve">remisión de </w:t>
      </w:r>
      <w:r w:rsidR="00B9726E" w:rsidRPr="00CC6027">
        <w:rPr>
          <w:rFonts w:ascii="Arial Narrow" w:hAnsi="Arial Narrow" w:cs="Tahoma"/>
          <w:b w:val="0"/>
          <w:szCs w:val="28"/>
        </w:rPr>
        <w:t>los certificados laborales tipo 1,</w:t>
      </w:r>
      <w:r w:rsidR="00E6705D">
        <w:rPr>
          <w:rFonts w:ascii="Arial Narrow" w:hAnsi="Arial Narrow" w:cs="Tahoma"/>
          <w:b w:val="0"/>
          <w:szCs w:val="28"/>
        </w:rPr>
        <w:t xml:space="preserve"> </w:t>
      </w:r>
      <w:r w:rsidR="00B9726E" w:rsidRPr="00CC6027">
        <w:rPr>
          <w:rFonts w:ascii="Arial Narrow" w:hAnsi="Arial Narrow" w:cs="Tahoma"/>
          <w:b w:val="0"/>
          <w:szCs w:val="28"/>
        </w:rPr>
        <w:t>2 y 3B, y el certificado l</w:t>
      </w:r>
      <w:r w:rsidR="001334C9">
        <w:rPr>
          <w:rFonts w:ascii="Arial Narrow" w:hAnsi="Arial Narrow" w:cs="Tahoma"/>
          <w:b w:val="0"/>
          <w:szCs w:val="28"/>
        </w:rPr>
        <w:t>aboral No 10533 del 16.02.2017.</w:t>
      </w:r>
    </w:p>
    <w:p w:rsidR="00DB32B9" w:rsidRDefault="00DB32B9" w:rsidP="00093A4D">
      <w:pPr>
        <w:pStyle w:val="Sansinterligne"/>
        <w:spacing w:line="360" w:lineRule="auto"/>
      </w:pPr>
    </w:p>
    <w:p w:rsidR="007F7E55" w:rsidRPr="004C6D4C" w:rsidRDefault="007F7E55" w:rsidP="00C771A1">
      <w:pPr>
        <w:pStyle w:val="Textoindependiente21"/>
        <w:ind w:firstLine="851"/>
        <w:rPr>
          <w:rFonts w:ascii="Arial Narrow" w:hAnsi="Arial Narrow" w:cs="Tahoma"/>
          <w:b w:val="0"/>
          <w:color w:val="FF0000"/>
          <w:szCs w:val="28"/>
        </w:rPr>
      </w:pPr>
      <w:r w:rsidRPr="00FD2CB1">
        <w:rPr>
          <w:rFonts w:ascii="Arial Narrow" w:hAnsi="Arial Narrow" w:cs="Tahoma"/>
          <w:b w:val="0"/>
          <w:szCs w:val="28"/>
        </w:rPr>
        <w:t>III. IMPUGNACIÓN.</w:t>
      </w:r>
    </w:p>
    <w:p w:rsidR="007F7E55" w:rsidRPr="0033607C" w:rsidRDefault="007F7E55" w:rsidP="0033607C">
      <w:pPr>
        <w:pStyle w:val="Sansinterligne"/>
      </w:pPr>
    </w:p>
    <w:p w:rsidR="00A41662" w:rsidRPr="00FD2CB1" w:rsidRDefault="00187B3E" w:rsidP="00C771A1">
      <w:pPr>
        <w:pStyle w:val="Textoindependiente21"/>
        <w:ind w:firstLine="851"/>
        <w:rPr>
          <w:rFonts w:ascii="Arial Narrow" w:hAnsi="Arial Narrow" w:cs="Tahoma"/>
          <w:b w:val="0"/>
          <w:szCs w:val="28"/>
        </w:rPr>
      </w:pPr>
      <w:r>
        <w:rPr>
          <w:rFonts w:ascii="Arial Narrow" w:hAnsi="Arial Narrow" w:cs="Tahoma"/>
          <w:b w:val="0"/>
          <w:szCs w:val="28"/>
        </w:rPr>
        <w:t xml:space="preserve">El accionante </w:t>
      </w:r>
      <w:r w:rsidR="00065CE8">
        <w:rPr>
          <w:rFonts w:ascii="Arial Narrow" w:hAnsi="Arial Narrow" w:cs="Tahoma"/>
          <w:b w:val="0"/>
          <w:szCs w:val="28"/>
        </w:rPr>
        <w:t>impugnó la decisión</w:t>
      </w:r>
      <w:r w:rsidR="00602C4E" w:rsidRPr="00FD2CB1">
        <w:rPr>
          <w:rFonts w:ascii="Arial Narrow" w:hAnsi="Arial Narrow" w:cs="Tahoma"/>
          <w:b w:val="0"/>
          <w:szCs w:val="28"/>
        </w:rPr>
        <w:t xml:space="preserve">, </w:t>
      </w:r>
      <w:r w:rsidR="00C70B0A">
        <w:rPr>
          <w:rFonts w:ascii="Arial Narrow" w:hAnsi="Arial Narrow" w:cs="Tahoma"/>
          <w:b w:val="0"/>
          <w:szCs w:val="28"/>
        </w:rPr>
        <w:t xml:space="preserve">indicando que si bien la respuesta allegada por la entidad </w:t>
      </w:r>
      <w:r w:rsidR="002956C4">
        <w:rPr>
          <w:rFonts w:ascii="Arial Narrow" w:hAnsi="Arial Narrow" w:cs="Tahoma"/>
          <w:b w:val="0"/>
          <w:szCs w:val="28"/>
        </w:rPr>
        <w:t xml:space="preserve">vía correo electrónico </w:t>
      </w:r>
      <w:r w:rsidR="00C70B0A">
        <w:rPr>
          <w:rFonts w:ascii="Arial Narrow" w:hAnsi="Arial Narrow" w:cs="Tahoma"/>
          <w:b w:val="0"/>
          <w:szCs w:val="28"/>
        </w:rPr>
        <w:t xml:space="preserve">es la correcta y solicitada, lo cierto es </w:t>
      </w:r>
      <w:r w:rsidR="002956C4">
        <w:rPr>
          <w:rFonts w:ascii="Arial Narrow" w:hAnsi="Arial Narrow" w:cs="Tahoma"/>
          <w:b w:val="0"/>
          <w:szCs w:val="28"/>
        </w:rPr>
        <w:t xml:space="preserve">requiere </w:t>
      </w:r>
      <w:r w:rsidR="00C70B0A">
        <w:rPr>
          <w:rFonts w:ascii="Arial Narrow" w:hAnsi="Arial Narrow" w:cs="Tahoma"/>
          <w:b w:val="0"/>
          <w:szCs w:val="28"/>
        </w:rPr>
        <w:t>los documentos en físico</w:t>
      </w:r>
      <w:r w:rsidR="002956C4">
        <w:rPr>
          <w:rFonts w:ascii="Arial Narrow" w:hAnsi="Arial Narrow" w:cs="Tahoma"/>
          <w:b w:val="0"/>
          <w:szCs w:val="28"/>
        </w:rPr>
        <w:t xml:space="preserve"> y con firmas originales</w:t>
      </w:r>
      <w:r w:rsidR="00C70B0A">
        <w:rPr>
          <w:rFonts w:ascii="Arial Narrow" w:hAnsi="Arial Narrow" w:cs="Tahoma"/>
          <w:b w:val="0"/>
          <w:szCs w:val="28"/>
        </w:rPr>
        <w:t>, por cuanto se requieren para adelantar tramites pensionales.</w:t>
      </w:r>
    </w:p>
    <w:p w:rsidR="00A41662" w:rsidRDefault="00A41662" w:rsidP="001B365E">
      <w:pPr>
        <w:pStyle w:val="Textoindependiente21"/>
        <w:spacing w:line="276" w:lineRule="auto"/>
        <w:ind w:firstLine="851"/>
        <w:rPr>
          <w:rFonts w:ascii="Arial Narrow" w:hAnsi="Arial Narrow" w:cs="Tahoma"/>
          <w:b w:val="0"/>
          <w:szCs w:val="28"/>
        </w:rPr>
      </w:pPr>
    </w:p>
    <w:p w:rsidR="002F2145" w:rsidRPr="000F0AE1" w:rsidRDefault="002F2145" w:rsidP="00F32B04">
      <w:pPr>
        <w:pStyle w:val="Textoindependiente21"/>
        <w:ind w:firstLine="851"/>
        <w:rPr>
          <w:rFonts w:ascii="Arial Narrow" w:hAnsi="Arial Narrow" w:cs="Tahoma"/>
          <w:b w:val="0"/>
          <w:szCs w:val="28"/>
        </w:rPr>
      </w:pPr>
      <w:r w:rsidRPr="000F0AE1">
        <w:rPr>
          <w:rFonts w:ascii="Arial Narrow" w:hAnsi="Arial Narrow" w:cs="Tahoma"/>
          <w:b w:val="0"/>
          <w:szCs w:val="28"/>
        </w:rPr>
        <w:t>III.</w:t>
      </w:r>
      <w:r w:rsidRPr="000F0AE1">
        <w:rPr>
          <w:rFonts w:ascii="Arial Narrow" w:hAnsi="Arial Narrow" w:cs="Tahoma"/>
          <w:b w:val="0"/>
          <w:i/>
          <w:szCs w:val="28"/>
        </w:rPr>
        <w:t xml:space="preserve"> CONSIDERACIONES.</w:t>
      </w:r>
    </w:p>
    <w:p w:rsidR="002F2145" w:rsidRPr="001B365E" w:rsidRDefault="002F2145" w:rsidP="001B365E">
      <w:pPr>
        <w:pStyle w:val="Sansinterligne"/>
      </w:pPr>
    </w:p>
    <w:p w:rsidR="002F2145" w:rsidRPr="000F0AE1" w:rsidRDefault="002F2145" w:rsidP="00104370">
      <w:pPr>
        <w:tabs>
          <w:tab w:val="left" w:pos="-720"/>
        </w:tabs>
        <w:suppressAutoHyphens/>
        <w:spacing w:line="360" w:lineRule="auto"/>
        <w:ind w:left="851" w:right="-7"/>
        <w:jc w:val="both"/>
        <w:rPr>
          <w:rFonts w:ascii="Arial Narrow" w:hAnsi="Arial Narrow" w:cs="Tahoma"/>
          <w:bCs/>
          <w:i/>
          <w:color w:val="000000"/>
          <w:spacing w:val="-2"/>
          <w:sz w:val="28"/>
          <w:szCs w:val="28"/>
        </w:rPr>
      </w:pPr>
      <w:r w:rsidRPr="000F0AE1">
        <w:rPr>
          <w:rFonts w:ascii="Arial Narrow" w:hAnsi="Arial Narrow" w:cs="Tahoma"/>
          <w:bCs/>
          <w:i/>
          <w:color w:val="000000"/>
          <w:spacing w:val="-2"/>
          <w:sz w:val="28"/>
          <w:szCs w:val="28"/>
        </w:rPr>
        <w:t>Problema jurídico a resolver.</w:t>
      </w:r>
    </w:p>
    <w:p w:rsidR="00D41030" w:rsidRDefault="00434228" w:rsidP="00D41030">
      <w:pPr>
        <w:spacing w:line="360" w:lineRule="auto"/>
        <w:jc w:val="both"/>
        <w:rPr>
          <w:rFonts w:ascii="Arial Narrow" w:hAnsi="Arial Narrow" w:cs="Arial"/>
          <w:i/>
          <w:color w:val="000000"/>
          <w:spacing w:val="-2"/>
          <w:sz w:val="28"/>
          <w:szCs w:val="28"/>
        </w:rPr>
      </w:pPr>
      <w:r w:rsidRPr="00D41030">
        <w:rPr>
          <w:rFonts w:ascii="Arial Narrow" w:hAnsi="Arial Narrow" w:cs="Tahoma"/>
          <w:bCs/>
          <w:i/>
          <w:color w:val="000000"/>
          <w:spacing w:val="-2"/>
          <w:sz w:val="28"/>
          <w:szCs w:val="28"/>
        </w:rPr>
        <w:lastRenderedPageBreak/>
        <w:tab/>
      </w:r>
      <w:r w:rsidR="00D41030" w:rsidRPr="00D41030">
        <w:rPr>
          <w:rFonts w:ascii="Arial Narrow" w:hAnsi="Arial Narrow" w:cs="Arial"/>
          <w:i/>
          <w:color w:val="000000"/>
          <w:spacing w:val="-2"/>
          <w:sz w:val="28"/>
          <w:szCs w:val="28"/>
        </w:rPr>
        <w:t xml:space="preserve">¿Cumplió la entidad </w:t>
      </w:r>
      <w:r w:rsidR="003F7C29">
        <w:rPr>
          <w:rFonts w:ascii="Arial Narrow" w:hAnsi="Arial Narrow" w:cs="Arial"/>
          <w:i/>
          <w:color w:val="000000"/>
          <w:spacing w:val="-2"/>
          <w:sz w:val="28"/>
          <w:szCs w:val="28"/>
        </w:rPr>
        <w:t>accionada s</w:t>
      </w:r>
      <w:r w:rsidR="00D41030" w:rsidRPr="00D41030">
        <w:rPr>
          <w:rFonts w:ascii="Arial Narrow" w:hAnsi="Arial Narrow" w:cs="Arial"/>
          <w:i/>
          <w:color w:val="000000"/>
          <w:spacing w:val="-2"/>
          <w:sz w:val="28"/>
          <w:szCs w:val="28"/>
        </w:rPr>
        <w:t xml:space="preserve">u deber de dar respuesta de fondo a la petición elevada por </w:t>
      </w:r>
      <w:r w:rsidR="00065CE8">
        <w:rPr>
          <w:rFonts w:ascii="Arial Narrow" w:hAnsi="Arial Narrow" w:cs="Arial"/>
          <w:i/>
          <w:color w:val="000000"/>
          <w:spacing w:val="-2"/>
          <w:sz w:val="28"/>
          <w:szCs w:val="28"/>
        </w:rPr>
        <w:t xml:space="preserve">el </w:t>
      </w:r>
      <w:r w:rsidR="00D41030" w:rsidRPr="00D41030">
        <w:rPr>
          <w:rFonts w:ascii="Arial Narrow" w:hAnsi="Arial Narrow" w:cs="Arial"/>
          <w:i/>
          <w:color w:val="000000"/>
          <w:spacing w:val="-2"/>
          <w:sz w:val="28"/>
          <w:szCs w:val="28"/>
        </w:rPr>
        <w:t>accionante?</w:t>
      </w:r>
    </w:p>
    <w:p w:rsidR="000D51A5" w:rsidRDefault="000D51A5" w:rsidP="000D51A5">
      <w:pPr>
        <w:ind w:firstLine="900"/>
        <w:jc w:val="both"/>
        <w:rPr>
          <w:rFonts w:ascii="Arial Narrow" w:hAnsi="Arial Narrow" w:cs="Arial"/>
          <w:i/>
          <w:sz w:val="28"/>
          <w:szCs w:val="28"/>
        </w:rPr>
      </w:pPr>
    </w:p>
    <w:p w:rsidR="002F2145" w:rsidRPr="00D41030" w:rsidRDefault="002F2145" w:rsidP="002F2145">
      <w:pPr>
        <w:spacing w:line="360" w:lineRule="auto"/>
        <w:ind w:firstLine="900"/>
        <w:jc w:val="both"/>
        <w:rPr>
          <w:rFonts w:ascii="Arial Narrow" w:hAnsi="Arial Narrow" w:cs="Arial"/>
          <w:i/>
          <w:sz w:val="28"/>
          <w:szCs w:val="28"/>
        </w:rPr>
      </w:pPr>
      <w:r w:rsidRPr="00D41030">
        <w:rPr>
          <w:rFonts w:ascii="Arial Narrow" w:hAnsi="Arial Narrow" w:cs="Arial"/>
          <w:i/>
          <w:sz w:val="28"/>
          <w:szCs w:val="28"/>
        </w:rPr>
        <w:t>Desarrollo de la problemática planteada</w:t>
      </w:r>
    </w:p>
    <w:p w:rsidR="002F2145" w:rsidRPr="0033607C" w:rsidRDefault="002F2145" w:rsidP="0033607C">
      <w:pPr>
        <w:pStyle w:val="Sansinterligne"/>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B413E6">
      <w:pPr>
        <w:pStyle w:val="Sansinterligne"/>
        <w:spacing w:line="276" w:lineRule="auto"/>
      </w:pPr>
    </w:p>
    <w:p w:rsidR="00184C13"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523C5E" w:rsidRDefault="00523C5E" w:rsidP="00B413E6">
      <w:pPr>
        <w:pStyle w:val="Sansinterligne"/>
        <w:spacing w:line="276" w:lineRule="auto"/>
      </w:pPr>
    </w:p>
    <w:p w:rsidR="008D57EB" w:rsidRDefault="00A23DF6" w:rsidP="00434228">
      <w:pPr>
        <w:spacing w:line="360" w:lineRule="auto"/>
        <w:ind w:firstLine="708"/>
        <w:jc w:val="both"/>
        <w:rPr>
          <w:rFonts w:ascii="Arial Narrow" w:hAnsi="Arial Narrow" w:cs="Arial"/>
          <w:iCs/>
          <w:sz w:val="28"/>
          <w:szCs w:val="28"/>
        </w:rPr>
      </w:pPr>
      <w:r>
        <w:rPr>
          <w:rFonts w:ascii="Arial Narrow" w:hAnsi="Arial Narrow" w:cs="Arial"/>
          <w:iCs/>
          <w:sz w:val="28"/>
          <w:szCs w:val="28"/>
        </w:rPr>
        <w:t>Como todos los derechos fundamentales, el de</w:t>
      </w:r>
      <w:r w:rsidR="008D57EB">
        <w:rPr>
          <w:rFonts w:ascii="Arial Narrow" w:hAnsi="Arial Narrow" w:cs="Arial"/>
          <w:iCs/>
          <w:sz w:val="28"/>
          <w:szCs w:val="28"/>
        </w:rPr>
        <w:t xml:space="preserve"> petición </w:t>
      </w:r>
      <w:r>
        <w:rPr>
          <w:rFonts w:ascii="Arial Narrow" w:hAnsi="Arial Narrow" w:cs="Arial"/>
          <w:iCs/>
          <w:sz w:val="28"/>
          <w:szCs w:val="28"/>
        </w:rPr>
        <w:t xml:space="preserve">tiene un núcleo esencial, el cual está conformado por tres elementos </w:t>
      </w:r>
      <w:r w:rsidR="008D57EB">
        <w:rPr>
          <w:rFonts w:ascii="Arial Narrow" w:hAnsi="Arial Narrow" w:cs="Arial"/>
          <w:iCs/>
          <w:sz w:val="28"/>
          <w:szCs w:val="28"/>
        </w:rPr>
        <w:t>esenciales, a saber: (i) la posibilidad de elevar peticiones a las autoridades; (ii) el correlativo deber de estas de resolver el asunto pedido de fondo</w:t>
      </w:r>
      <w:r w:rsidR="007F7E55">
        <w:rPr>
          <w:rFonts w:ascii="Arial Narrow" w:hAnsi="Arial Narrow" w:cs="Arial"/>
          <w:iCs/>
          <w:sz w:val="28"/>
          <w:szCs w:val="28"/>
        </w:rPr>
        <w:t xml:space="preserve"> y oportunamente</w:t>
      </w:r>
      <w:r w:rsidR="008D57EB">
        <w:rPr>
          <w:rFonts w:ascii="Arial Narrow" w:hAnsi="Arial Narrow" w:cs="Arial"/>
          <w:iCs/>
          <w:sz w:val="28"/>
          <w:szCs w:val="28"/>
        </w:rPr>
        <w:t xml:space="preserve"> y (iii) que la respuesta se dé conocer al peticionario de manera pronta, conforme a los términos legales.</w:t>
      </w:r>
      <w:r w:rsidR="00485183">
        <w:rPr>
          <w:rFonts w:ascii="Arial Narrow" w:hAnsi="Arial Narrow" w:cs="Arial"/>
          <w:iCs/>
          <w:sz w:val="28"/>
          <w:szCs w:val="28"/>
        </w:rPr>
        <w:t xml:space="preserve"> Por lo tanto, si alguno de estos presupuestos no se ha satisfecho, deberá </w:t>
      </w:r>
      <w:r w:rsidR="008D57EB">
        <w:rPr>
          <w:rFonts w:ascii="Arial Narrow" w:hAnsi="Arial Narrow" w:cs="Arial"/>
          <w:iCs/>
          <w:sz w:val="28"/>
          <w:szCs w:val="28"/>
        </w:rPr>
        <w:t xml:space="preserve">el Juez de tutela adoptar las medidas necesarias para su protección. </w:t>
      </w:r>
    </w:p>
    <w:p w:rsidR="00A23DF6" w:rsidRDefault="00A23DF6" w:rsidP="00B413E6">
      <w:pPr>
        <w:pStyle w:val="Sansinterligne"/>
        <w:spacing w:line="276" w:lineRule="auto"/>
      </w:pPr>
    </w:p>
    <w:p w:rsidR="00A23DF6"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A23DF6" w:rsidRDefault="00A23DF6" w:rsidP="00B413E6">
      <w:pPr>
        <w:pStyle w:val="Sansinterligne"/>
        <w:spacing w:line="360" w:lineRule="auto"/>
      </w:pPr>
    </w:p>
    <w:p w:rsidR="00A23DF6" w:rsidRPr="00A23DF6" w:rsidRDefault="00A23DF6" w:rsidP="00BF3710">
      <w:pPr>
        <w:ind w:firstLine="993"/>
        <w:jc w:val="both"/>
        <w:rPr>
          <w:rFonts w:ascii="Arial Narrow" w:hAnsi="Arial Narrow" w:cs="Arial"/>
          <w:i/>
          <w:iCs/>
          <w:sz w:val="28"/>
          <w:szCs w:val="28"/>
        </w:rPr>
      </w:pPr>
      <w:r>
        <w:rPr>
          <w:rFonts w:ascii="Arial Narrow" w:hAnsi="Arial Narrow" w:cs="Arial"/>
          <w:i/>
          <w:iCs/>
          <w:sz w:val="28"/>
          <w:szCs w:val="28"/>
        </w:rPr>
        <w:t>“</w:t>
      </w:r>
      <w:r w:rsidRPr="00A23DF6">
        <w:rPr>
          <w:rFonts w:ascii="Arial Narrow" w:hAnsi="Arial Narrow" w:cs="Arial"/>
          <w:i/>
          <w:iCs/>
          <w:sz w:val="28"/>
          <w:szCs w:val="28"/>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A23DF6" w:rsidRPr="00A23DF6" w:rsidRDefault="00A23DF6" w:rsidP="00B413E6">
      <w:pPr>
        <w:pStyle w:val="Sansinterligne"/>
        <w:spacing w:line="360" w:lineRule="auto"/>
      </w:pPr>
      <w:r w:rsidRPr="00A23DF6">
        <w:t xml:space="preserve"> </w:t>
      </w:r>
    </w:p>
    <w:p w:rsidR="00A23DF6" w:rsidRPr="00A23DF6" w:rsidRDefault="00A23DF6" w:rsidP="00BF3710">
      <w:pPr>
        <w:ind w:firstLine="993"/>
        <w:jc w:val="both"/>
        <w:rPr>
          <w:rFonts w:ascii="Arial Narrow" w:hAnsi="Arial Narrow" w:cs="Arial"/>
          <w:i/>
          <w:iCs/>
          <w:sz w:val="28"/>
          <w:szCs w:val="28"/>
        </w:rPr>
      </w:pPr>
      <w:r w:rsidRPr="00A23DF6">
        <w:rPr>
          <w:rFonts w:ascii="Arial Narrow" w:hAnsi="Arial Narrow" w:cs="Arial"/>
          <w:i/>
          <w:iCs/>
          <w:sz w:val="28"/>
          <w:szCs w:val="28"/>
        </w:rPr>
        <w:t xml:space="preserve">1. Las peticiones de documentos y de información deberán resolverse dentro de los diez (10) días siguientes a su recepción. Si en ese lapso no se ha dado respuesta al peticionario, se entenderá, para todos los efectos legales, que la </w:t>
      </w:r>
      <w:r w:rsidRPr="00A23DF6">
        <w:rPr>
          <w:rFonts w:ascii="Arial Narrow" w:hAnsi="Arial Narrow" w:cs="Arial"/>
          <w:i/>
          <w:iCs/>
          <w:sz w:val="28"/>
          <w:szCs w:val="28"/>
        </w:rPr>
        <w:lastRenderedPageBreak/>
        <w:t>respectiva solicitud ha sido aceptada y, por consiguiente, la administración ya no podrá negar la entrega de dichos documentos al peticionario, y como consecuencia las copias se entregarán dentro de los tres (3) días siguientes.</w:t>
      </w:r>
    </w:p>
    <w:p w:rsidR="000D51A5" w:rsidRDefault="000D51A5" w:rsidP="005A15F4">
      <w:pPr>
        <w:pStyle w:val="Sansinterligne"/>
        <w:spacing w:line="276" w:lineRule="auto"/>
      </w:pPr>
    </w:p>
    <w:p w:rsidR="00A23DF6" w:rsidRPr="00A23DF6" w:rsidRDefault="00A23DF6" w:rsidP="005A15F4">
      <w:pPr>
        <w:pStyle w:val="Sansinterligne"/>
        <w:spacing w:line="276" w:lineRule="auto"/>
        <w:rPr>
          <w:rFonts w:ascii="Arial Narrow" w:hAnsi="Arial Narrow" w:cs="Arial"/>
          <w:i/>
          <w:iCs/>
          <w:sz w:val="28"/>
          <w:szCs w:val="28"/>
        </w:rPr>
      </w:pPr>
      <w:r w:rsidRPr="00A23DF6">
        <w:t xml:space="preserve"> </w:t>
      </w:r>
      <w:r w:rsidR="005A15F4">
        <w:tab/>
      </w:r>
      <w:r w:rsidRPr="00A23DF6">
        <w:rPr>
          <w:rFonts w:ascii="Arial Narrow" w:hAnsi="Arial Narrow" w:cs="Arial"/>
          <w:i/>
          <w:iCs/>
          <w:sz w:val="28"/>
          <w:szCs w:val="28"/>
        </w:rPr>
        <w:t>2. Las peticiones mediante las cuales se eleva una consulta a las autoridades en relación con las materias a su cargo deberán resolverse dentro de los treinta (30) días siguientes a su recepción.</w:t>
      </w:r>
    </w:p>
    <w:p w:rsidR="00A23DF6" w:rsidRPr="00A23DF6" w:rsidRDefault="00A23DF6" w:rsidP="00DB4B53">
      <w:pPr>
        <w:pStyle w:val="Sansinterligne"/>
        <w:spacing w:line="360" w:lineRule="auto"/>
      </w:pPr>
      <w:r w:rsidRPr="00A23DF6">
        <w:t xml:space="preserve"> </w:t>
      </w:r>
    </w:p>
    <w:p w:rsidR="00A23DF6" w:rsidRPr="00A23DF6" w:rsidRDefault="00A23DF6" w:rsidP="00BF3710">
      <w:pPr>
        <w:ind w:firstLine="993"/>
        <w:jc w:val="both"/>
        <w:rPr>
          <w:rFonts w:ascii="Arial Narrow" w:hAnsi="Arial Narrow" w:cs="Arial"/>
          <w:i/>
          <w:iCs/>
          <w:sz w:val="28"/>
          <w:szCs w:val="28"/>
        </w:rPr>
      </w:pPr>
      <w:r w:rsidRPr="00A23DF6">
        <w:rPr>
          <w:rFonts w:ascii="Arial Narrow" w:hAnsi="Arial Narrow" w:cs="Arial"/>
          <w:i/>
          <w:iCs/>
          <w:sz w:val="28"/>
          <w:szCs w:val="28"/>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cs="Arial"/>
          <w:i/>
          <w:iCs/>
          <w:sz w:val="28"/>
          <w:szCs w:val="28"/>
        </w:rPr>
        <w:t>”.</w:t>
      </w:r>
    </w:p>
    <w:p w:rsidR="006B16F4" w:rsidRDefault="006B16F4" w:rsidP="005F04C3">
      <w:pPr>
        <w:pStyle w:val="Sansinterligne"/>
        <w:spacing w:line="480" w:lineRule="auto"/>
      </w:pPr>
    </w:p>
    <w:p w:rsidR="00F87DC9" w:rsidRDefault="004F40BA" w:rsidP="005F04C3">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el caso puntual, conforme los documentos obrantes en el infolio, se tiene que </w:t>
      </w:r>
      <w:r w:rsidR="00AA6600">
        <w:rPr>
          <w:rFonts w:ascii="Arial Narrow" w:hAnsi="Arial Narrow" w:cs="Arial"/>
          <w:iCs/>
          <w:sz w:val="28"/>
          <w:szCs w:val="28"/>
        </w:rPr>
        <w:t>la Universidad Tecnológica de Pereira, dio respuesta a la petición elevada por el accionante</w:t>
      </w:r>
      <w:r w:rsidR="007E23CB">
        <w:rPr>
          <w:rFonts w:ascii="Arial Narrow" w:hAnsi="Arial Narrow" w:cs="Arial"/>
          <w:iCs/>
          <w:sz w:val="28"/>
          <w:szCs w:val="28"/>
        </w:rPr>
        <w:t xml:space="preserve"> el 20 de octubre de 2016, </w:t>
      </w:r>
      <w:r w:rsidR="009232CA">
        <w:rPr>
          <w:rFonts w:ascii="Arial Narrow" w:hAnsi="Arial Narrow" w:cs="Arial"/>
          <w:iCs/>
          <w:sz w:val="28"/>
          <w:szCs w:val="28"/>
        </w:rPr>
        <w:t xml:space="preserve">puesto que </w:t>
      </w:r>
      <w:r w:rsidR="00F87DC9">
        <w:rPr>
          <w:rFonts w:ascii="Arial Narrow" w:hAnsi="Arial Narrow" w:cs="Arial"/>
          <w:iCs/>
          <w:sz w:val="28"/>
          <w:szCs w:val="28"/>
        </w:rPr>
        <w:t xml:space="preserve">remitió vía correo electrónico </w:t>
      </w:r>
      <w:r w:rsidR="00217837">
        <w:rPr>
          <w:rFonts w:ascii="Arial Narrow" w:hAnsi="Arial Narrow" w:cs="Arial"/>
          <w:iCs/>
          <w:sz w:val="28"/>
          <w:szCs w:val="28"/>
        </w:rPr>
        <w:t xml:space="preserve">al actor </w:t>
      </w:r>
      <w:r w:rsidR="00F87DC9">
        <w:rPr>
          <w:rFonts w:ascii="Arial Narrow" w:hAnsi="Arial Narrow" w:cs="Arial"/>
          <w:iCs/>
          <w:sz w:val="28"/>
          <w:szCs w:val="28"/>
        </w:rPr>
        <w:t xml:space="preserve">los certificados de tiempos laborados, en los formularios tipo 1,2 y 3, además de la copia </w:t>
      </w:r>
      <w:r w:rsidR="007E23CB">
        <w:rPr>
          <w:rFonts w:ascii="Arial Narrow" w:hAnsi="Arial Narrow" w:cs="Arial"/>
          <w:iCs/>
          <w:sz w:val="28"/>
          <w:szCs w:val="28"/>
        </w:rPr>
        <w:t>del certificado donde aparece el salario mes a mes y los demás factores salariales.</w:t>
      </w:r>
    </w:p>
    <w:p w:rsidR="007E23CB" w:rsidRDefault="007E23CB" w:rsidP="007E23CB">
      <w:pPr>
        <w:pStyle w:val="Sansinterligne"/>
      </w:pPr>
    </w:p>
    <w:p w:rsidR="007E23CB" w:rsidRDefault="007E23CB" w:rsidP="005F04C3">
      <w:pPr>
        <w:spacing w:line="360" w:lineRule="auto"/>
        <w:ind w:firstLine="708"/>
        <w:jc w:val="both"/>
        <w:rPr>
          <w:rFonts w:ascii="Arial Narrow" w:hAnsi="Arial Narrow" w:cs="Arial"/>
          <w:iCs/>
          <w:sz w:val="28"/>
          <w:szCs w:val="28"/>
        </w:rPr>
      </w:pPr>
      <w:r>
        <w:rPr>
          <w:rFonts w:ascii="Arial Narrow" w:hAnsi="Arial Narrow" w:cs="Arial"/>
          <w:iCs/>
          <w:sz w:val="28"/>
          <w:szCs w:val="28"/>
        </w:rPr>
        <w:t>La inconformidad que propone el impugnante</w:t>
      </w:r>
      <w:r w:rsidR="00217837">
        <w:rPr>
          <w:rFonts w:ascii="Arial Narrow" w:hAnsi="Arial Narrow" w:cs="Arial"/>
          <w:iCs/>
          <w:sz w:val="28"/>
          <w:szCs w:val="28"/>
        </w:rPr>
        <w:t xml:space="preserve">, </w:t>
      </w:r>
      <w:r>
        <w:rPr>
          <w:rFonts w:ascii="Arial Narrow" w:hAnsi="Arial Narrow" w:cs="Arial"/>
          <w:iCs/>
          <w:sz w:val="28"/>
          <w:szCs w:val="28"/>
        </w:rPr>
        <w:t>consiste</w:t>
      </w:r>
      <w:r w:rsidR="00217837">
        <w:rPr>
          <w:rFonts w:ascii="Arial Narrow" w:hAnsi="Arial Narrow" w:cs="Arial"/>
          <w:iCs/>
          <w:sz w:val="28"/>
          <w:szCs w:val="28"/>
        </w:rPr>
        <w:t xml:space="preserve"> básicamente, </w:t>
      </w:r>
      <w:r>
        <w:rPr>
          <w:rFonts w:ascii="Arial Narrow" w:hAnsi="Arial Narrow" w:cs="Arial"/>
          <w:iCs/>
          <w:sz w:val="28"/>
          <w:szCs w:val="28"/>
        </w:rPr>
        <w:t xml:space="preserve">en que </w:t>
      </w:r>
      <w:r w:rsidR="00813B17">
        <w:rPr>
          <w:rFonts w:ascii="Arial Narrow" w:hAnsi="Arial Narrow" w:cs="Arial"/>
          <w:iCs/>
          <w:sz w:val="28"/>
          <w:szCs w:val="28"/>
        </w:rPr>
        <w:t xml:space="preserve">dichos </w:t>
      </w:r>
      <w:r>
        <w:rPr>
          <w:rFonts w:ascii="Arial Narrow" w:hAnsi="Arial Narrow" w:cs="Arial"/>
          <w:iCs/>
          <w:sz w:val="28"/>
          <w:szCs w:val="28"/>
        </w:rPr>
        <w:t xml:space="preserve">los documentos deben ser entregados en físico y con las firmas originales, pues </w:t>
      </w:r>
      <w:r w:rsidR="009232CA">
        <w:rPr>
          <w:rFonts w:ascii="Arial Narrow" w:hAnsi="Arial Narrow" w:cs="Arial"/>
          <w:iCs/>
          <w:sz w:val="28"/>
          <w:szCs w:val="28"/>
        </w:rPr>
        <w:t xml:space="preserve">son los </w:t>
      </w:r>
      <w:r w:rsidR="00217837">
        <w:rPr>
          <w:rFonts w:ascii="Arial Narrow" w:hAnsi="Arial Narrow" w:cs="Arial"/>
          <w:iCs/>
          <w:sz w:val="28"/>
          <w:szCs w:val="28"/>
        </w:rPr>
        <w:t xml:space="preserve">requeridos por las entidades </w:t>
      </w:r>
      <w:r w:rsidR="009232CA">
        <w:rPr>
          <w:rFonts w:ascii="Arial Narrow" w:hAnsi="Arial Narrow" w:cs="Arial"/>
          <w:iCs/>
          <w:sz w:val="28"/>
          <w:szCs w:val="28"/>
        </w:rPr>
        <w:t>para trámites pensionales</w:t>
      </w:r>
      <w:r w:rsidR="00813B17">
        <w:rPr>
          <w:rFonts w:ascii="Arial Narrow" w:hAnsi="Arial Narrow" w:cs="Arial"/>
          <w:iCs/>
          <w:sz w:val="28"/>
          <w:szCs w:val="28"/>
        </w:rPr>
        <w:t xml:space="preserve">. </w:t>
      </w:r>
    </w:p>
    <w:p w:rsidR="007E23CB" w:rsidRDefault="007E23CB" w:rsidP="007E23CB">
      <w:pPr>
        <w:pStyle w:val="Sansinterligne"/>
      </w:pPr>
    </w:p>
    <w:p w:rsidR="00A17EF9" w:rsidRDefault="00217837" w:rsidP="00217837">
      <w:pPr>
        <w:spacing w:line="360" w:lineRule="auto"/>
        <w:ind w:firstLine="708"/>
        <w:jc w:val="both"/>
        <w:rPr>
          <w:rFonts w:ascii="Arial Narrow" w:hAnsi="Arial Narrow" w:cs="Arial"/>
          <w:i/>
          <w:color w:val="000000"/>
          <w:sz w:val="28"/>
          <w:szCs w:val="28"/>
          <w:shd w:val="clear" w:color="auto" w:fill="FFFFFF"/>
        </w:rPr>
      </w:pPr>
      <w:r>
        <w:rPr>
          <w:rFonts w:ascii="Arial Narrow" w:hAnsi="Arial Narrow" w:cs="Arial"/>
          <w:iCs/>
          <w:sz w:val="28"/>
          <w:szCs w:val="28"/>
        </w:rPr>
        <w:t xml:space="preserve">Dispone el </w:t>
      </w:r>
      <w:r w:rsidR="00C92802">
        <w:rPr>
          <w:rFonts w:ascii="Arial Narrow" w:hAnsi="Arial Narrow" w:cs="Arial"/>
          <w:iCs/>
          <w:sz w:val="28"/>
          <w:szCs w:val="28"/>
        </w:rPr>
        <w:t>inciso 2º del artí</w:t>
      </w:r>
      <w:r>
        <w:rPr>
          <w:rFonts w:ascii="Arial Narrow" w:hAnsi="Arial Narrow" w:cs="Arial"/>
          <w:iCs/>
          <w:sz w:val="28"/>
          <w:szCs w:val="28"/>
        </w:rPr>
        <w:t>culo 25 del Decreto 19 de 2012</w:t>
      </w:r>
      <w:r w:rsidR="00BF0B12">
        <w:rPr>
          <w:rFonts w:ascii="Arial Narrow" w:hAnsi="Arial Narrow" w:cs="Arial"/>
          <w:iCs/>
          <w:sz w:val="28"/>
          <w:szCs w:val="28"/>
        </w:rPr>
        <w:t xml:space="preserve"> que</w:t>
      </w:r>
      <w:r>
        <w:rPr>
          <w:rFonts w:ascii="Arial Narrow" w:hAnsi="Arial Narrow" w:cs="Arial"/>
          <w:iCs/>
          <w:sz w:val="28"/>
          <w:szCs w:val="28"/>
        </w:rPr>
        <w:t>: “</w:t>
      </w:r>
      <w:r w:rsidR="00A17EF9" w:rsidRPr="00A17EF9">
        <w:rPr>
          <w:rFonts w:ascii="Arial Narrow" w:hAnsi="Arial Narrow" w:cs="Arial"/>
          <w:i/>
          <w:color w:val="000000"/>
          <w:sz w:val="28"/>
          <w:szCs w:val="28"/>
          <w:shd w:val="clear" w:color="auto" w:fill="FFFFFF"/>
        </w:rPr>
        <w:t xml:space="preserve">Ninguna autoridad administrativa podrá exigir la presentación, suministro o entrega de documentos originales autenticados o copias o fotocopias autenticados, sin perjuicio de los controles o verificaciones que dichas entidades deban realizar, </w:t>
      </w:r>
      <w:r w:rsidR="00A17EF9" w:rsidRPr="00A17EF9">
        <w:rPr>
          <w:rFonts w:ascii="Arial Narrow" w:hAnsi="Arial Narrow" w:cs="Arial"/>
          <w:i/>
          <w:color w:val="000000"/>
          <w:sz w:val="28"/>
          <w:szCs w:val="28"/>
          <w:u w:val="single"/>
          <w:shd w:val="clear" w:color="auto" w:fill="FFFFFF"/>
        </w:rPr>
        <w:t>salvo para el reconocimiento o pago de pensiones</w:t>
      </w:r>
      <w:r w:rsidR="00A17EF9">
        <w:rPr>
          <w:rFonts w:ascii="Arial Narrow" w:hAnsi="Arial Narrow" w:cs="Arial"/>
          <w:i/>
          <w:color w:val="000000"/>
          <w:sz w:val="28"/>
          <w:szCs w:val="28"/>
          <w:shd w:val="clear" w:color="auto" w:fill="FFFFFF"/>
        </w:rPr>
        <w:t>”</w:t>
      </w:r>
      <w:r w:rsidR="00A17EF9" w:rsidRPr="00A17EF9">
        <w:rPr>
          <w:rFonts w:ascii="Arial Narrow" w:hAnsi="Arial Narrow" w:cs="Arial"/>
          <w:i/>
          <w:color w:val="000000"/>
          <w:sz w:val="28"/>
          <w:szCs w:val="28"/>
          <w:shd w:val="clear" w:color="auto" w:fill="FFFFFF"/>
        </w:rPr>
        <w:t>.</w:t>
      </w:r>
    </w:p>
    <w:p w:rsidR="00217837" w:rsidRDefault="00217837" w:rsidP="00217837">
      <w:pPr>
        <w:ind w:firstLine="708"/>
        <w:jc w:val="both"/>
        <w:rPr>
          <w:rFonts w:ascii="Arial Narrow" w:hAnsi="Arial Narrow" w:cs="Arial"/>
          <w:i/>
          <w:color w:val="000000"/>
          <w:sz w:val="28"/>
          <w:szCs w:val="28"/>
          <w:shd w:val="clear" w:color="auto" w:fill="FFFFFF"/>
        </w:rPr>
      </w:pPr>
    </w:p>
    <w:p w:rsidR="00043DD7" w:rsidRDefault="00217837" w:rsidP="00043DD7">
      <w:pPr>
        <w:spacing w:line="360" w:lineRule="auto"/>
        <w:ind w:firstLine="708"/>
        <w:jc w:val="both"/>
        <w:rPr>
          <w:rFonts w:ascii="Arial Narrow" w:hAnsi="Arial Narrow" w:cs="Arial"/>
          <w:color w:val="000000"/>
          <w:sz w:val="28"/>
          <w:szCs w:val="28"/>
          <w:shd w:val="clear" w:color="auto" w:fill="FFFFFF"/>
        </w:rPr>
      </w:pPr>
      <w:r w:rsidRPr="00217837">
        <w:rPr>
          <w:rFonts w:ascii="Arial Narrow" w:hAnsi="Arial Narrow" w:cs="Arial"/>
          <w:color w:val="000000"/>
          <w:sz w:val="28"/>
          <w:szCs w:val="28"/>
          <w:shd w:val="clear" w:color="auto" w:fill="FFFFFF"/>
        </w:rPr>
        <w:t>Acorde con</w:t>
      </w:r>
      <w:r>
        <w:rPr>
          <w:rFonts w:ascii="Arial Narrow" w:hAnsi="Arial Narrow" w:cs="Arial"/>
          <w:color w:val="000000"/>
          <w:sz w:val="28"/>
          <w:szCs w:val="28"/>
          <w:shd w:val="clear" w:color="auto" w:fill="FFFFFF"/>
        </w:rPr>
        <w:t xml:space="preserve"> el citado precepto, no cabe duda </w:t>
      </w:r>
      <w:r w:rsidR="00B1484A">
        <w:rPr>
          <w:rFonts w:ascii="Arial Narrow" w:hAnsi="Arial Narrow" w:cs="Arial"/>
          <w:color w:val="000000"/>
          <w:sz w:val="28"/>
          <w:szCs w:val="28"/>
          <w:shd w:val="clear" w:color="auto" w:fill="FFFFFF"/>
        </w:rPr>
        <w:t xml:space="preserve">que para </w:t>
      </w:r>
      <w:r>
        <w:rPr>
          <w:rFonts w:ascii="Arial Narrow" w:hAnsi="Arial Narrow" w:cs="Arial"/>
          <w:color w:val="000000"/>
          <w:sz w:val="28"/>
          <w:szCs w:val="28"/>
          <w:shd w:val="clear" w:color="auto" w:fill="FFFFFF"/>
        </w:rPr>
        <w:t>la satisfacción de la petición</w:t>
      </w:r>
      <w:r w:rsidR="001B10C2">
        <w:rPr>
          <w:rFonts w:ascii="Arial Narrow" w:hAnsi="Arial Narrow" w:cs="Arial"/>
          <w:color w:val="000000"/>
          <w:sz w:val="28"/>
          <w:szCs w:val="28"/>
          <w:shd w:val="clear" w:color="auto" w:fill="FFFFFF"/>
        </w:rPr>
        <w:t xml:space="preserve"> en cuestión</w:t>
      </w:r>
      <w:r w:rsidR="00B1484A">
        <w:rPr>
          <w:rFonts w:ascii="Arial Narrow" w:hAnsi="Arial Narrow" w:cs="Arial"/>
          <w:color w:val="000000"/>
          <w:sz w:val="28"/>
          <w:szCs w:val="28"/>
          <w:shd w:val="clear" w:color="auto" w:fill="FFFFFF"/>
        </w:rPr>
        <w:t xml:space="preserve">, la </w:t>
      </w:r>
      <w:r w:rsidR="001B10C2">
        <w:rPr>
          <w:rFonts w:ascii="Arial Narrow" w:hAnsi="Arial Narrow" w:cs="Arial"/>
          <w:color w:val="000000"/>
          <w:sz w:val="28"/>
          <w:szCs w:val="28"/>
          <w:shd w:val="clear" w:color="auto" w:fill="FFFFFF"/>
        </w:rPr>
        <w:t xml:space="preserve">accionada </w:t>
      </w:r>
      <w:r w:rsidR="00B1484A">
        <w:rPr>
          <w:rFonts w:ascii="Arial Narrow" w:hAnsi="Arial Narrow" w:cs="Arial"/>
          <w:color w:val="000000"/>
          <w:sz w:val="28"/>
          <w:szCs w:val="28"/>
          <w:shd w:val="clear" w:color="auto" w:fill="FFFFFF"/>
        </w:rPr>
        <w:t>debe expedir en original los formatos requeridos por el peticionario</w:t>
      </w:r>
      <w:r w:rsidR="001B10C2">
        <w:rPr>
          <w:rFonts w:ascii="Arial Narrow" w:hAnsi="Arial Narrow" w:cs="Arial"/>
          <w:color w:val="000000"/>
          <w:sz w:val="28"/>
          <w:szCs w:val="28"/>
          <w:shd w:val="clear" w:color="auto" w:fill="FFFFFF"/>
        </w:rPr>
        <w:t xml:space="preserve">, </w:t>
      </w:r>
      <w:r w:rsidR="00B1484A">
        <w:rPr>
          <w:rFonts w:ascii="Arial Narrow" w:hAnsi="Arial Narrow" w:cs="Arial"/>
          <w:color w:val="000000"/>
          <w:sz w:val="28"/>
          <w:szCs w:val="28"/>
          <w:shd w:val="clear" w:color="auto" w:fill="FFFFFF"/>
        </w:rPr>
        <w:t xml:space="preserve"> y remitirlos </w:t>
      </w:r>
      <w:r w:rsidR="00BF0B12">
        <w:rPr>
          <w:rFonts w:ascii="Arial Narrow" w:hAnsi="Arial Narrow" w:cs="Arial"/>
          <w:color w:val="000000"/>
          <w:sz w:val="28"/>
          <w:szCs w:val="28"/>
          <w:shd w:val="clear" w:color="auto" w:fill="FFFFFF"/>
        </w:rPr>
        <w:t xml:space="preserve">a la dirección aportada por </w:t>
      </w:r>
      <w:r w:rsidR="001B10C2">
        <w:rPr>
          <w:rFonts w:ascii="Arial Narrow" w:hAnsi="Arial Narrow" w:cs="Arial"/>
          <w:color w:val="000000"/>
          <w:sz w:val="28"/>
          <w:szCs w:val="28"/>
          <w:shd w:val="clear" w:color="auto" w:fill="FFFFFF"/>
        </w:rPr>
        <w:t xml:space="preserve">aquel. </w:t>
      </w:r>
    </w:p>
    <w:p w:rsidR="00043DD7" w:rsidRDefault="00043DD7" w:rsidP="0033607C">
      <w:pPr>
        <w:pStyle w:val="Sansinterligne"/>
        <w:spacing w:line="276" w:lineRule="auto"/>
        <w:rPr>
          <w:shd w:val="clear" w:color="auto" w:fill="FFFFFF"/>
        </w:rPr>
      </w:pPr>
    </w:p>
    <w:p w:rsidR="00043DD7" w:rsidRDefault="001B10C2" w:rsidP="00043DD7">
      <w:pPr>
        <w:spacing w:line="360" w:lineRule="auto"/>
        <w:ind w:firstLine="708"/>
        <w:jc w:val="both"/>
        <w:rPr>
          <w:rFonts w:ascii="Arial Narrow" w:hAnsi="Arial Narrow" w:cs="Arial"/>
          <w:iCs/>
          <w:sz w:val="28"/>
          <w:szCs w:val="28"/>
        </w:rPr>
      </w:pPr>
      <w:r>
        <w:rPr>
          <w:rFonts w:ascii="Arial Narrow" w:hAnsi="Arial Narrow" w:cs="Arial"/>
          <w:color w:val="000000"/>
          <w:sz w:val="28"/>
          <w:szCs w:val="28"/>
          <w:shd w:val="clear" w:color="auto" w:fill="FFFFFF"/>
        </w:rPr>
        <w:t xml:space="preserve">Por consiguiente, </w:t>
      </w:r>
      <w:r w:rsidR="00E8587C">
        <w:rPr>
          <w:rFonts w:ascii="Arial Narrow" w:hAnsi="Arial Narrow" w:cs="Arial"/>
          <w:color w:val="000000"/>
          <w:sz w:val="28"/>
          <w:szCs w:val="28"/>
          <w:shd w:val="clear" w:color="auto" w:fill="FFFFFF"/>
        </w:rPr>
        <w:t>se revocará la sentencia de primer grado, para en su lugar, tutelar el derecho fundamental de petición</w:t>
      </w:r>
      <w:r>
        <w:rPr>
          <w:rFonts w:ascii="Arial Narrow" w:hAnsi="Arial Narrow" w:cs="Arial"/>
          <w:color w:val="000000"/>
          <w:sz w:val="28"/>
          <w:szCs w:val="28"/>
          <w:shd w:val="clear" w:color="auto" w:fill="FFFFFF"/>
        </w:rPr>
        <w:t xml:space="preserve"> del actor, y consecuente con ello, ordenar a la Universidad Tecnológica de Pereira, que en el término improrrogable de tres (3) </w:t>
      </w:r>
      <w:r>
        <w:rPr>
          <w:rFonts w:ascii="Arial Narrow" w:hAnsi="Arial Narrow" w:cs="Arial"/>
          <w:color w:val="000000"/>
          <w:sz w:val="28"/>
          <w:szCs w:val="28"/>
          <w:shd w:val="clear" w:color="auto" w:fill="FFFFFF"/>
        </w:rPr>
        <w:lastRenderedPageBreak/>
        <w:t xml:space="preserve">días contados a partir de la notificación de este proveído, proceda a remitir en físico los documentos originales solicitados por el peticionario, consistentes en </w:t>
      </w:r>
      <w:r w:rsidR="00043DD7">
        <w:rPr>
          <w:rFonts w:ascii="Arial Narrow" w:hAnsi="Arial Narrow" w:cs="Arial"/>
          <w:color w:val="000000"/>
          <w:sz w:val="28"/>
          <w:szCs w:val="28"/>
          <w:shd w:val="clear" w:color="auto" w:fill="FFFFFF"/>
        </w:rPr>
        <w:t xml:space="preserve">los </w:t>
      </w:r>
      <w:r w:rsidR="00043DD7">
        <w:rPr>
          <w:rFonts w:ascii="Arial Narrow" w:hAnsi="Arial Narrow" w:cs="Arial"/>
          <w:iCs/>
          <w:sz w:val="28"/>
          <w:szCs w:val="28"/>
        </w:rPr>
        <w:t>certificados de tiempos laborados, en los formularios tipo 1,2 y 3, además de la copia del certificado donde aparece el salario mes a mes y los demás factores salariales.</w:t>
      </w:r>
    </w:p>
    <w:p w:rsidR="00043DD7" w:rsidRDefault="00043DD7" w:rsidP="0033607C">
      <w:pPr>
        <w:pStyle w:val="Sansinterligne"/>
        <w:spacing w:line="276" w:lineRule="auto"/>
      </w:pPr>
    </w:p>
    <w:p w:rsidR="002F2145" w:rsidRPr="00CA0771"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CA0771">
        <w:rPr>
          <w:rFonts w:ascii="Arial Narrow" w:hAnsi="Arial Narrow"/>
          <w:i/>
          <w:sz w:val="28"/>
          <w:szCs w:val="28"/>
        </w:rPr>
        <w:t>el Tribunal Superior del Distrito Judicial de Pereira - Risaralda, Sala Laboral,</w:t>
      </w:r>
      <w:r w:rsidRPr="00CA0771">
        <w:rPr>
          <w:rFonts w:ascii="Arial Narrow" w:hAnsi="Arial Narrow"/>
          <w:sz w:val="28"/>
          <w:szCs w:val="28"/>
        </w:rPr>
        <w:t xml:space="preserve"> administrando justicia en nombre del pueblo y por mandato de la Constitución,</w:t>
      </w:r>
      <w:r w:rsidRPr="00CA0771">
        <w:rPr>
          <w:rFonts w:ascii="Arial Narrow" w:hAnsi="Arial Narrow"/>
          <w:sz w:val="28"/>
          <w:szCs w:val="28"/>
        </w:rPr>
        <w:tab/>
      </w:r>
    </w:p>
    <w:p w:rsidR="002F2145" w:rsidRPr="00CA0771" w:rsidRDefault="002F2145" w:rsidP="002F2145">
      <w:pPr>
        <w:spacing w:line="360" w:lineRule="auto"/>
        <w:jc w:val="center"/>
        <w:rPr>
          <w:rFonts w:ascii="Arial Narrow" w:hAnsi="Arial Narrow" w:cs="Arial"/>
          <w:i/>
          <w:sz w:val="28"/>
          <w:szCs w:val="28"/>
        </w:rPr>
      </w:pPr>
      <w:r w:rsidRPr="00CA0771">
        <w:rPr>
          <w:rFonts w:ascii="Arial Narrow" w:hAnsi="Arial Narrow" w:cs="Arial"/>
          <w:i/>
          <w:sz w:val="28"/>
          <w:szCs w:val="28"/>
        </w:rPr>
        <w:t>RESUELVE</w:t>
      </w:r>
    </w:p>
    <w:p w:rsidR="002F2145" w:rsidRPr="00CA0771" w:rsidRDefault="002F2145" w:rsidP="00CA0771">
      <w:pPr>
        <w:pStyle w:val="Sansinterligne"/>
      </w:pPr>
    </w:p>
    <w:p w:rsidR="0033607C" w:rsidRDefault="009F27B1" w:rsidP="0033607C">
      <w:pPr>
        <w:spacing w:line="360" w:lineRule="auto"/>
        <w:ind w:firstLine="708"/>
        <w:jc w:val="both"/>
        <w:rPr>
          <w:rFonts w:ascii="Arial Narrow" w:hAnsi="Arial Narrow" w:cs="Tahoma"/>
          <w:sz w:val="28"/>
          <w:szCs w:val="28"/>
        </w:rPr>
      </w:pPr>
      <w:r w:rsidRPr="00461ED3">
        <w:rPr>
          <w:rFonts w:ascii="Arial Narrow" w:hAnsi="Arial Narrow" w:cs="Arial"/>
          <w:i/>
          <w:color w:val="000000"/>
          <w:spacing w:val="-2"/>
          <w:sz w:val="28"/>
          <w:szCs w:val="28"/>
        </w:rPr>
        <w:t xml:space="preserve">Revocar </w:t>
      </w:r>
      <w:r w:rsidRPr="00461ED3">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23 de</w:t>
      </w:r>
      <w:r w:rsidR="0033607C">
        <w:rPr>
          <w:rFonts w:ascii="Arial Narrow" w:hAnsi="Arial Narrow" w:cs="Arial"/>
          <w:color w:val="000000"/>
          <w:spacing w:val="-2"/>
          <w:sz w:val="28"/>
          <w:szCs w:val="28"/>
        </w:rPr>
        <w:t xml:space="preserve"> febrero de </w:t>
      </w:r>
      <w:r>
        <w:rPr>
          <w:rFonts w:ascii="Arial Narrow" w:hAnsi="Arial Narrow" w:cs="Arial"/>
          <w:color w:val="000000"/>
          <w:spacing w:val="-2"/>
          <w:sz w:val="28"/>
          <w:szCs w:val="28"/>
        </w:rPr>
        <w:t>2017</w:t>
      </w:r>
      <w:r w:rsidRPr="00461ED3">
        <w:rPr>
          <w:rFonts w:ascii="Arial Narrow" w:hAnsi="Arial Narrow" w:cs="Arial"/>
          <w:color w:val="000000"/>
          <w:spacing w:val="-2"/>
          <w:sz w:val="28"/>
          <w:szCs w:val="28"/>
        </w:rPr>
        <w:t xml:space="preserve"> por el Juzgado </w:t>
      </w:r>
      <w:r w:rsidR="0033607C">
        <w:rPr>
          <w:rFonts w:ascii="Arial Narrow" w:hAnsi="Arial Narrow" w:cs="Arial"/>
          <w:color w:val="000000"/>
          <w:spacing w:val="-2"/>
          <w:sz w:val="28"/>
          <w:szCs w:val="28"/>
        </w:rPr>
        <w:t xml:space="preserve">Cuarto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acción de tutela de la referencia</w:t>
      </w:r>
      <w:r w:rsidR="0033607C">
        <w:rPr>
          <w:rFonts w:ascii="Arial Narrow" w:hAnsi="Arial Narrow" w:cs="Tahoma"/>
          <w:sz w:val="28"/>
          <w:szCs w:val="28"/>
        </w:rPr>
        <w:t xml:space="preserve">, para en su lugar, </w:t>
      </w:r>
    </w:p>
    <w:p w:rsidR="0033607C" w:rsidRDefault="0033607C" w:rsidP="0033607C">
      <w:pPr>
        <w:pStyle w:val="Sansinterligne"/>
      </w:pPr>
    </w:p>
    <w:p w:rsidR="0033607C" w:rsidRDefault="0033607C" w:rsidP="0033607C">
      <w:pPr>
        <w:pStyle w:val="Paragraphedeliste"/>
        <w:numPr>
          <w:ilvl w:val="0"/>
          <w:numId w:val="7"/>
        </w:numPr>
        <w:spacing w:line="360" w:lineRule="auto"/>
        <w:ind w:left="0" w:firstLine="284"/>
        <w:jc w:val="both"/>
        <w:rPr>
          <w:rFonts w:ascii="Arial Narrow" w:hAnsi="Arial Narrow" w:cs="Tahoma"/>
          <w:sz w:val="28"/>
          <w:szCs w:val="28"/>
        </w:rPr>
      </w:pPr>
      <w:r w:rsidRPr="0033607C">
        <w:rPr>
          <w:rFonts w:ascii="Arial Narrow" w:hAnsi="Arial Narrow" w:cs="Tahoma"/>
          <w:i/>
          <w:sz w:val="28"/>
          <w:szCs w:val="28"/>
        </w:rPr>
        <w:t xml:space="preserve">Tutelar </w:t>
      </w:r>
      <w:r w:rsidRPr="0033607C">
        <w:rPr>
          <w:rFonts w:ascii="Arial Narrow" w:hAnsi="Arial Narrow" w:cs="Tahoma"/>
          <w:sz w:val="28"/>
          <w:szCs w:val="28"/>
        </w:rPr>
        <w:t xml:space="preserve">el derecho fundamental de petición del señor Fabio Vera Grisales. </w:t>
      </w:r>
    </w:p>
    <w:p w:rsidR="0033607C" w:rsidRDefault="0033607C" w:rsidP="0033607C">
      <w:pPr>
        <w:pStyle w:val="Sansinterligne"/>
        <w:ind w:firstLine="284"/>
      </w:pPr>
    </w:p>
    <w:p w:rsidR="0033607C" w:rsidRPr="0033607C" w:rsidRDefault="0033607C" w:rsidP="0033607C">
      <w:pPr>
        <w:pStyle w:val="Paragraphedeliste"/>
        <w:numPr>
          <w:ilvl w:val="0"/>
          <w:numId w:val="7"/>
        </w:numPr>
        <w:spacing w:line="360" w:lineRule="auto"/>
        <w:ind w:left="0" w:firstLine="284"/>
        <w:jc w:val="both"/>
        <w:rPr>
          <w:rFonts w:ascii="Arial Narrow" w:hAnsi="Arial Narrow" w:cs="Arial"/>
          <w:iCs/>
          <w:sz w:val="28"/>
          <w:szCs w:val="28"/>
        </w:rPr>
      </w:pPr>
      <w:r w:rsidRPr="0033607C">
        <w:rPr>
          <w:rFonts w:ascii="Arial Narrow" w:hAnsi="Arial Narrow" w:cs="Tahoma"/>
          <w:i/>
          <w:sz w:val="28"/>
          <w:szCs w:val="28"/>
        </w:rPr>
        <w:t>Ordenar</w:t>
      </w:r>
      <w:r w:rsidRPr="0033607C">
        <w:rPr>
          <w:rFonts w:ascii="Arial Narrow" w:hAnsi="Arial Narrow" w:cs="Tahoma"/>
          <w:sz w:val="28"/>
          <w:szCs w:val="28"/>
        </w:rPr>
        <w:t xml:space="preserve"> a la Universidad Tecnológica de Pereira, </w:t>
      </w:r>
      <w:r w:rsidRPr="0033607C">
        <w:rPr>
          <w:rFonts w:ascii="Arial Narrow" w:hAnsi="Arial Narrow" w:cs="Arial"/>
          <w:color w:val="000000"/>
          <w:sz w:val="28"/>
          <w:szCs w:val="28"/>
          <w:shd w:val="clear" w:color="auto" w:fill="FFFFFF"/>
        </w:rPr>
        <w:t xml:space="preserve">que en el término improrrogable de tres (3) días contados a partir de la notificación de este proveído, proceda a remitir en físico los documentos originales solicitados por el peticionario, consistentes en los </w:t>
      </w:r>
      <w:r w:rsidRPr="0033607C">
        <w:rPr>
          <w:rFonts w:ascii="Arial Narrow" w:hAnsi="Arial Narrow" w:cs="Arial"/>
          <w:iCs/>
          <w:sz w:val="28"/>
          <w:szCs w:val="28"/>
        </w:rPr>
        <w:t>certificados de tiempos laborados, en los formularios tipo 1,2 y 3, además de la copia del certificado donde aparece el salario mes a mes y los demás factores salariales.</w:t>
      </w:r>
    </w:p>
    <w:p w:rsidR="0033607C" w:rsidRPr="0033607C" w:rsidRDefault="0033607C" w:rsidP="0033607C">
      <w:pPr>
        <w:pStyle w:val="Sansinterligne"/>
      </w:pPr>
    </w:p>
    <w:p w:rsidR="007C7E5D" w:rsidRPr="0033607C" w:rsidRDefault="007C7E5D" w:rsidP="0033607C">
      <w:pPr>
        <w:pStyle w:val="Paragraphedeliste"/>
        <w:numPr>
          <w:ilvl w:val="0"/>
          <w:numId w:val="7"/>
        </w:numPr>
        <w:spacing w:line="360" w:lineRule="auto"/>
        <w:ind w:left="709" w:hanging="502"/>
        <w:jc w:val="both"/>
        <w:rPr>
          <w:rFonts w:ascii="Arial Narrow" w:hAnsi="Arial Narrow" w:cs="Arial"/>
          <w:iCs/>
          <w:sz w:val="28"/>
          <w:szCs w:val="28"/>
        </w:rPr>
      </w:pPr>
      <w:r w:rsidRPr="0033607C">
        <w:rPr>
          <w:rFonts w:ascii="Arial Narrow" w:hAnsi="Arial Narrow" w:cs="Arial"/>
          <w:i/>
          <w:sz w:val="28"/>
          <w:szCs w:val="28"/>
        </w:rPr>
        <w:t xml:space="preserve">Notificar </w:t>
      </w:r>
      <w:r w:rsidRPr="0033607C">
        <w:rPr>
          <w:rFonts w:ascii="Arial Narrow" w:hAnsi="Arial Narrow" w:cs="Arial"/>
          <w:sz w:val="28"/>
          <w:szCs w:val="28"/>
        </w:rPr>
        <w:t>la decisión por el medio más eficaz.</w:t>
      </w:r>
    </w:p>
    <w:p w:rsidR="0033607C" w:rsidRDefault="0033607C" w:rsidP="0033607C">
      <w:pPr>
        <w:pStyle w:val="Sansinterligne"/>
      </w:pPr>
    </w:p>
    <w:p w:rsidR="007C7E5D" w:rsidRPr="00B13CFA" w:rsidRDefault="0033607C" w:rsidP="0033607C">
      <w:pPr>
        <w:suppressAutoHyphens/>
        <w:spacing w:line="360" w:lineRule="auto"/>
        <w:ind w:firstLine="284"/>
        <w:jc w:val="both"/>
        <w:rPr>
          <w:rFonts w:ascii="Arial Narrow" w:hAnsi="Arial Narrow" w:cs="Arial"/>
          <w:spacing w:val="-2"/>
          <w:sz w:val="28"/>
          <w:szCs w:val="28"/>
        </w:rPr>
      </w:pPr>
      <w:r>
        <w:rPr>
          <w:rFonts w:ascii="Arial Narrow" w:hAnsi="Arial Narrow" w:cs="Arial"/>
          <w:i/>
          <w:spacing w:val="-2"/>
          <w:sz w:val="28"/>
          <w:szCs w:val="28"/>
        </w:rPr>
        <w:t>4</w:t>
      </w:r>
      <w:r w:rsidR="007C7E5D" w:rsidRPr="00CA0771">
        <w:rPr>
          <w:rFonts w:ascii="Arial Narrow" w:hAnsi="Arial Narrow" w:cs="Arial"/>
          <w:i/>
          <w:spacing w:val="-2"/>
          <w:sz w:val="28"/>
          <w:szCs w:val="28"/>
        </w:rPr>
        <w:t xml:space="preserve">. Remitir </w:t>
      </w:r>
      <w:r w:rsidR="007C7E5D" w:rsidRPr="00B13CFA">
        <w:rPr>
          <w:rFonts w:ascii="Arial Narrow" w:hAnsi="Arial Narrow" w:cs="Arial"/>
          <w:spacing w:val="-2"/>
          <w:sz w:val="28"/>
          <w:szCs w:val="28"/>
        </w:rPr>
        <w:t>el expediente a la Corte Constitucional para su eventual revisión, conforme al artículo 31 del Decreto 2591 de 1991.</w:t>
      </w:r>
    </w:p>
    <w:p w:rsidR="002F2145" w:rsidRPr="00CA0771" w:rsidRDefault="002F2145" w:rsidP="0033607C">
      <w:pPr>
        <w:pStyle w:val="Sansinterligne"/>
      </w:pPr>
    </w:p>
    <w:p w:rsidR="002F2145" w:rsidRPr="00CA0771" w:rsidRDefault="002F2145" w:rsidP="002F2145">
      <w:pPr>
        <w:pStyle w:val="Prrafodelista1"/>
        <w:spacing w:line="360" w:lineRule="auto"/>
        <w:ind w:left="0" w:firstLine="851"/>
        <w:jc w:val="both"/>
        <w:rPr>
          <w:rFonts w:ascii="Arial Narrow" w:hAnsi="Arial Narrow" w:cs="Tahoma"/>
          <w:sz w:val="28"/>
          <w:szCs w:val="28"/>
        </w:rPr>
      </w:pPr>
      <w:r w:rsidRPr="00CA0771">
        <w:rPr>
          <w:rFonts w:ascii="Arial Narrow" w:hAnsi="Arial Narrow" w:cs="Tahoma"/>
          <w:sz w:val="28"/>
          <w:szCs w:val="28"/>
        </w:rPr>
        <w:t>CÓPIESE, NOTIFÍQUESE Y CÚMPLASE.</w:t>
      </w:r>
    </w:p>
    <w:p w:rsidR="00485183" w:rsidRPr="00CA0771" w:rsidRDefault="002F2145" w:rsidP="0033607C">
      <w:pPr>
        <w:spacing w:line="360" w:lineRule="auto"/>
        <w:ind w:firstLine="900"/>
        <w:jc w:val="both"/>
        <w:rPr>
          <w:rFonts w:ascii="Arial Narrow" w:hAnsi="Arial Narrow" w:cs="Tahoma"/>
          <w:bCs/>
          <w:iCs/>
          <w:sz w:val="28"/>
          <w:szCs w:val="28"/>
        </w:rPr>
      </w:pPr>
      <w:r w:rsidRPr="00CA0771">
        <w:rPr>
          <w:rFonts w:ascii="Arial Narrow" w:hAnsi="Arial Narrow" w:cs="Tahoma"/>
          <w:sz w:val="28"/>
          <w:szCs w:val="28"/>
        </w:rPr>
        <w:tab/>
      </w:r>
      <w:r w:rsidRPr="00CA0771">
        <w:rPr>
          <w:rFonts w:ascii="Arial Narrow" w:hAnsi="Arial Narrow" w:cs="Tahoma"/>
          <w:sz w:val="28"/>
          <w:szCs w:val="28"/>
        </w:rPr>
        <w:tab/>
      </w:r>
    </w:p>
    <w:p w:rsidR="00485183" w:rsidRPr="00CA0771" w:rsidRDefault="00485183" w:rsidP="002F2145">
      <w:pPr>
        <w:jc w:val="center"/>
        <w:rPr>
          <w:rFonts w:ascii="Arial Narrow" w:hAnsi="Arial Narrow" w:cs="Tahoma"/>
          <w:bCs/>
          <w:iCs/>
          <w:sz w:val="28"/>
          <w:szCs w:val="28"/>
        </w:rPr>
      </w:pPr>
    </w:p>
    <w:p w:rsidR="002F2145" w:rsidRPr="00CA0771" w:rsidRDefault="002F2145" w:rsidP="002F2145">
      <w:pPr>
        <w:jc w:val="center"/>
        <w:rPr>
          <w:rFonts w:ascii="Arial Narrow" w:hAnsi="Arial Narrow" w:cs="Tahoma"/>
          <w:bCs/>
          <w:iCs/>
          <w:sz w:val="28"/>
          <w:szCs w:val="28"/>
        </w:rPr>
      </w:pPr>
      <w:r w:rsidRPr="00CA0771">
        <w:rPr>
          <w:rFonts w:ascii="Arial Narrow" w:hAnsi="Arial Narrow" w:cs="Tahoma"/>
          <w:bCs/>
          <w:iCs/>
          <w:sz w:val="28"/>
          <w:szCs w:val="28"/>
        </w:rPr>
        <w:t>FRANCISCO JAVIER TAMAYO TABARES</w:t>
      </w:r>
    </w:p>
    <w:p w:rsidR="002F2145" w:rsidRPr="00CA0771" w:rsidRDefault="002F2145" w:rsidP="002F2145">
      <w:pPr>
        <w:jc w:val="center"/>
        <w:rPr>
          <w:rFonts w:ascii="Arial Narrow" w:hAnsi="Arial Narrow" w:cs="Tahoma"/>
          <w:sz w:val="28"/>
          <w:szCs w:val="28"/>
        </w:rPr>
      </w:pPr>
      <w:r w:rsidRPr="00CA0771">
        <w:rPr>
          <w:rFonts w:ascii="Arial Narrow" w:hAnsi="Arial Narrow" w:cs="Tahoma"/>
          <w:sz w:val="28"/>
          <w:szCs w:val="28"/>
        </w:rPr>
        <w:t>Magistrado Ponente</w:t>
      </w:r>
    </w:p>
    <w:p w:rsidR="002F2145" w:rsidRPr="00CA0771" w:rsidRDefault="002F2145" w:rsidP="0033607C">
      <w:pPr>
        <w:pStyle w:val="Sansinterligne"/>
      </w:pPr>
    </w:p>
    <w:p w:rsidR="002F2145" w:rsidRPr="00CA0771" w:rsidRDefault="002F2145" w:rsidP="002F2145">
      <w:pPr>
        <w:jc w:val="both"/>
        <w:rPr>
          <w:rFonts w:ascii="Arial Narrow" w:hAnsi="Arial Narrow" w:cs="Tahoma"/>
          <w:sz w:val="28"/>
          <w:szCs w:val="28"/>
        </w:rPr>
      </w:pPr>
    </w:p>
    <w:p w:rsidR="002F2145" w:rsidRPr="00CA0771" w:rsidRDefault="002F2145" w:rsidP="002F2145">
      <w:pPr>
        <w:jc w:val="both"/>
        <w:rPr>
          <w:rFonts w:ascii="Arial Narrow" w:hAnsi="Arial Narrow" w:cs="Tahoma"/>
          <w:sz w:val="28"/>
          <w:szCs w:val="28"/>
        </w:rPr>
      </w:pPr>
    </w:p>
    <w:p w:rsidR="002F2145" w:rsidRPr="00CA0771" w:rsidRDefault="007C7E5D" w:rsidP="002F2145">
      <w:pPr>
        <w:tabs>
          <w:tab w:val="left" w:pos="8647"/>
        </w:tabs>
        <w:jc w:val="both"/>
        <w:rPr>
          <w:rFonts w:ascii="Arial Narrow" w:hAnsi="Arial Narrow" w:cs="Tahoma"/>
          <w:bCs/>
          <w:iCs/>
          <w:sz w:val="28"/>
          <w:szCs w:val="28"/>
        </w:rPr>
      </w:pPr>
      <w:r w:rsidRPr="00CA0771">
        <w:rPr>
          <w:rFonts w:ascii="Arial Narrow" w:hAnsi="Arial Narrow" w:cs="Tahoma"/>
          <w:bCs/>
          <w:iCs/>
          <w:sz w:val="28"/>
          <w:szCs w:val="28"/>
        </w:rPr>
        <w:t>OLGA LUCIA HOYOS SEPÚLVEDA</w:t>
      </w:r>
      <w:r w:rsidR="002F2145" w:rsidRPr="00CA0771">
        <w:rPr>
          <w:rFonts w:ascii="Arial Narrow" w:hAnsi="Arial Narrow" w:cs="Tahoma"/>
          <w:bCs/>
          <w:iCs/>
          <w:sz w:val="28"/>
          <w:szCs w:val="28"/>
        </w:rPr>
        <w:t xml:space="preserve">                   </w:t>
      </w:r>
      <w:r w:rsidRPr="00CA0771">
        <w:rPr>
          <w:rFonts w:ascii="Arial Narrow" w:hAnsi="Arial Narrow" w:cs="Tahoma"/>
          <w:bCs/>
          <w:iCs/>
          <w:sz w:val="28"/>
          <w:szCs w:val="28"/>
        </w:rPr>
        <w:t>ANA LUCIA CAICEDO CALDERON</w:t>
      </w:r>
    </w:p>
    <w:p w:rsidR="002F2145" w:rsidRPr="00CA0771" w:rsidRDefault="002F2145" w:rsidP="002F2145">
      <w:pPr>
        <w:jc w:val="both"/>
        <w:rPr>
          <w:rFonts w:ascii="Arial Narrow" w:hAnsi="Arial Narrow" w:cs="Tahoma"/>
          <w:sz w:val="28"/>
          <w:szCs w:val="28"/>
        </w:rPr>
      </w:pPr>
      <w:r w:rsidRPr="00CA0771">
        <w:rPr>
          <w:rFonts w:ascii="Arial Narrow" w:hAnsi="Arial Narrow" w:cs="Tahoma"/>
          <w:sz w:val="28"/>
          <w:szCs w:val="28"/>
        </w:rPr>
        <w:t xml:space="preserve">                   Magistrada                                                                      </w:t>
      </w:r>
      <w:proofErr w:type="spellStart"/>
      <w:r w:rsidRPr="00CA0771">
        <w:rPr>
          <w:rFonts w:ascii="Arial Narrow" w:hAnsi="Arial Narrow" w:cs="Tahoma"/>
          <w:sz w:val="28"/>
          <w:szCs w:val="28"/>
        </w:rPr>
        <w:t>Magistrad</w:t>
      </w:r>
      <w:r w:rsidR="007C7E5D" w:rsidRPr="00CA0771">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33607C" w:rsidRPr="00CA0771" w:rsidRDefault="0033607C" w:rsidP="002F2145">
      <w:pPr>
        <w:jc w:val="center"/>
        <w:rPr>
          <w:rFonts w:ascii="Arial Narrow" w:hAnsi="Arial Narrow" w:cs="Tahoma"/>
          <w:bCs/>
          <w:iCs/>
          <w:sz w:val="28"/>
          <w:szCs w:val="28"/>
        </w:rPr>
      </w:pPr>
    </w:p>
    <w:p w:rsidR="002F2145" w:rsidRPr="00CA0771" w:rsidRDefault="0024370A" w:rsidP="0033607C">
      <w:pPr>
        <w:tabs>
          <w:tab w:val="center" w:pos="4419"/>
          <w:tab w:val="left" w:pos="6210"/>
        </w:tabs>
        <w:jc w:val="center"/>
        <w:rPr>
          <w:rFonts w:ascii="Arial Narrow" w:hAnsi="Arial Narrow" w:cs="Tahoma"/>
          <w:bCs/>
          <w:iCs/>
          <w:sz w:val="28"/>
          <w:szCs w:val="28"/>
        </w:rPr>
      </w:pPr>
      <w:r w:rsidRPr="00CA0771">
        <w:rPr>
          <w:rFonts w:ascii="Arial Narrow" w:hAnsi="Arial Narrow" w:cs="Tahoma"/>
          <w:bCs/>
          <w:iCs/>
          <w:sz w:val="28"/>
          <w:szCs w:val="28"/>
        </w:rPr>
        <w:t>Alonso Gaviria Ocampo</w:t>
      </w:r>
    </w:p>
    <w:p w:rsidR="00CF5E21" w:rsidRPr="00CA0771" w:rsidRDefault="0033607C" w:rsidP="0033607C">
      <w:pPr>
        <w:jc w:val="center"/>
      </w:pPr>
      <w:r>
        <w:rPr>
          <w:rFonts w:ascii="Arial Narrow" w:hAnsi="Arial Narrow" w:cs="Tahoma"/>
          <w:iCs/>
          <w:sz w:val="28"/>
          <w:szCs w:val="28"/>
        </w:rPr>
        <w:t>Secretario</w:t>
      </w:r>
    </w:p>
    <w:sectPr w:rsidR="00CF5E21" w:rsidRPr="00CA0771" w:rsidSect="0033607C">
      <w:headerReference w:type="even" r:id="rId11"/>
      <w:headerReference w:type="default" r:id="rId12"/>
      <w:footerReference w:type="even" r:id="rId13"/>
      <w:footerReference w:type="default" r:id="rId14"/>
      <w:headerReference w:type="first" r:id="rId15"/>
      <w:footerReference w:type="first" r:id="rId16"/>
      <w:pgSz w:w="12242" w:h="18722" w:code="119"/>
      <w:pgMar w:top="1292"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4C" w:rsidRDefault="00683F4C" w:rsidP="002F2145">
      <w:r>
        <w:separator/>
      </w:r>
    </w:p>
  </w:endnote>
  <w:endnote w:type="continuationSeparator" w:id="0">
    <w:p w:rsidR="00683F4C" w:rsidRDefault="00683F4C"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4D" w:rsidRDefault="00874A4D" w:rsidP="00A23D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74A4D" w:rsidRDefault="00874A4D" w:rsidP="00A23D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2325"/>
      <w:docPartObj>
        <w:docPartGallery w:val="Page Numbers (Bottom of Page)"/>
        <w:docPartUnique/>
      </w:docPartObj>
    </w:sdtPr>
    <w:sdtEndPr/>
    <w:sdtContent>
      <w:p w:rsidR="00874A4D" w:rsidRDefault="00B86212">
        <w:pPr>
          <w:pStyle w:val="Pieddepage"/>
          <w:jc w:val="right"/>
        </w:pPr>
        <w:r>
          <w:fldChar w:fldCharType="begin"/>
        </w:r>
        <w:r>
          <w:instrText>PAGE   \* MERGEFORMAT</w:instrText>
        </w:r>
        <w:r>
          <w:fldChar w:fldCharType="separate"/>
        </w:r>
        <w:r w:rsidR="000D51A5">
          <w:rPr>
            <w:noProof/>
          </w:rPr>
          <w:t>1</w:t>
        </w:r>
        <w:r>
          <w:rPr>
            <w:noProof/>
          </w:rPr>
          <w:fldChar w:fldCharType="end"/>
        </w:r>
      </w:p>
    </w:sdtContent>
  </w:sdt>
  <w:p w:rsidR="00874A4D" w:rsidRDefault="00874A4D" w:rsidP="00A23DF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4D" w:rsidRDefault="00B86212">
    <w:pPr>
      <w:pStyle w:val="Pieddepage"/>
      <w:jc w:val="right"/>
    </w:pPr>
    <w:r>
      <w:fldChar w:fldCharType="begin"/>
    </w:r>
    <w:r>
      <w:instrText>PAGE   \* MERGEFORMAT</w:instrText>
    </w:r>
    <w:r>
      <w:fldChar w:fldCharType="separate"/>
    </w:r>
    <w:r w:rsidR="00874A4D">
      <w:rPr>
        <w:noProof/>
      </w:rPr>
      <w:t>1</w:t>
    </w:r>
    <w:r>
      <w:rPr>
        <w:noProof/>
      </w:rPr>
      <w:fldChar w:fldCharType="end"/>
    </w:r>
  </w:p>
  <w:p w:rsidR="00874A4D" w:rsidRDefault="00874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4C" w:rsidRDefault="00683F4C" w:rsidP="002F2145">
      <w:r>
        <w:separator/>
      </w:r>
    </w:p>
  </w:footnote>
  <w:footnote w:type="continuationSeparator" w:id="0">
    <w:p w:rsidR="00683F4C" w:rsidRDefault="00683F4C"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4D" w:rsidRDefault="00874A4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74A4D" w:rsidRDefault="00874A4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4D" w:rsidRPr="002F2145" w:rsidRDefault="00874A4D" w:rsidP="00A147B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D763A4">
      <w:rPr>
        <w:rFonts w:ascii="Arial Narrow" w:hAnsi="Arial Narrow" w:cs="Arial"/>
        <w:bCs/>
        <w:iCs/>
        <w:lang w:eastAsia="es-MX"/>
      </w:rPr>
      <w:t>4</w:t>
    </w:r>
    <w:r>
      <w:rPr>
        <w:rFonts w:ascii="Arial Narrow" w:hAnsi="Arial Narrow" w:cs="Arial"/>
        <w:bCs/>
        <w:iCs/>
        <w:lang w:eastAsia="es-MX"/>
      </w:rPr>
      <w:t>-2017-000</w:t>
    </w:r>
    <w:r w:rsidR="00CC6027">
      <w:rPr>
        <w:rFonts w:ascii="Arial Narrow" w:hAnsi="Arial Narrow" w:cs="Arial"/>
        <w:bCs/>
        <w:iCs/>
        <w:lang w:eastAsia="es-MX"/>
      </w:rPr>
      <w:t>70</w:t>
    </w:r>
    <w:r>
      <w:rPr>
        <w:rFonts w:ascii="Arial Narrow" w:hAnsi="Arial Narrow" w:cs="Arial"/>
        <w:bCs/>
        <w:iCs/>
        <w:lang w:eastAsia="es-MX"/>
      </w:rPr>
      <w:t>-01</w:t>
    </w:r>
  </w:p>
  <w:p w:rsidR="00874A4D" w:rsidRPr="00CC6027" w:rsidRDefault="00CC6027" w:rsidP="00A147B1">
    <w:pPr>
      <w:rPr>
        <w:rFonts w:ascii="Arial Narrow" w:hAnsi="Arial Narrow" w:cs="Arial"/>
        <w:lang w:val="es-MX" w:eastAsia="es-MX"/>
      </w:rPr>
    </w:pPr>
    <w:r w:rsidRPr="00CC6027">
      <w:rPr>
        <w:rFonts w:ascii="Arial Narrow" w:hAnsi="Arial Narrow" w:cs="Arial"/>
        <w:sz w:val="16"/>
        <w:lang w:val="es-MX" w:eastAsia="es-MX"/>
      </w:rPr>
      <w:t>FABIO VERA GRISALES</w:t>
    </w:r>
    <w:r w:rsidR="00874A4D" w:rsidRPr="00CC6027">
      <w:rPr>
        <w:rFonts w:ascii="Arial Narrow" w:hAnsi="Arial Narrow" w:cs="Arial"/>
        <w:sz w:val="16"/>
        <w:lang w:val="es-MX" w:eastAsia="es-MX"/>
      </w:rPr>
      <w:t xml:space="preserve"> </w:t>
    </w:r>
    <w:r w:rsidRPr="00CC6027">
      <w:rPr>
        <w:rFonts w:ascii="Arial Narrow" w:hAnsi="Arial Narrow" w:cs="Arial"/>
        <w:sz w:val="16"/>
        <w:lang w:val="es-MX" w:eastAsia="es-MX"/>
      </w:rPr>
      <w:t xml:space="preserve"> vs UNIVERSIDAD TECNOLOGICA DE PEREIRA.</w:t>
    </w:r>
  </w:p>
  <w:p w:rsidR="00874A4D" w:rsidRPr="002F2145" w:rsidRDefault="00874A4D" w:rsidP="003A4EC4">
    <w:pPr>
      <w:rPr>
        <w:rFonts w:ascii="Arial Narrow" w:hAnsi="Arial Narrow"/>
      </w:rPr>
    </w:pPr>
  </w:p>
  <w:p w:rsidR="00874A4D" w:rsidRPr="003A4EC4" w:rsidRDefault="00874A4D" w:rsidP="003A4E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4D" w:rsidRPr="002F2145" w:rsidRDefault="00874A4D"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874A4D" w:rsidRPr="002F2145" w:rsidRDefault="00874A4D"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F317388"/>
    <w:multiLevelType w:val="hybridMultilevel"/>
    <w:tmpl w:val="B6E881B4"/>
    <w:lvl w:ilvl="0" w:tplc="E12E4078">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C9053B"/>
    <w:multiLevelType w:val="hybridMultilevel"/>
    <w:tmpl w:val="B73052AA"/>
    <w:lvl w:ilvl="0" w:tplc="2C0A0001">
      <w:start w:val="1"/>
      <w:numFmt w:val="bullet"/>
      <w:lvlText w:val=""/>
      <w:lvlJc w:val="left"/>
      <w:pPr>
        <w:ind w:left="784" w:hanging="360"/>
      </w:pPr>
      <w:rPr>
        <w:rFonts w:ascii="Symbol" w:hAnsi="Symbol" w:hint="default"/>
      </w:rPr>
    </w:lvl>
    <w:lvl w:ilvl="1" w:tplc="2C0A0003" w:tentative="1">
      <w:start w:val="1"/>
      <w:numFmt w:val="bullet"/>
      <w:lvlText w:val="o"/>
      <w:lvlJc w:val="left"/>
      <w:pPr>
        <w:ind w:left="1504" w:hanging="360"/>
      </w:pPr>
      <w:rPr>
        <w:rFonts w:ascii="Courier New" w:hAnsi="Courier New" w:cs="Courier New" w:hint="default"/>
      </w:rPr>
    </w:lvl>
    <w:lvl w:ilvl="2" w:tplc="2C0A0005" w:tentative="1">
      <w:start w:val="1"/>
      <w:numFmt w:val="bullet"/>
      <w:lvlText w:val=""/>
      <w:lvlJc w:val="left"/>
      <w:pPr>
        <w:ind w:left="2224" w:hanging="360"/>
      </w:pPr>
      <w:rPr>
        <w:rFonts w:ascii="Wingdings" w:hAnsi="Wingdings" w:hint="default"/>
      </w:rPr>
    </w:lvl>
    <w:lvl w:ilvl="3" w:tplc="2C0A0001" w:tentative="1">
      <w:start w:val="1"/>
      <w:numFmt w:val="bullet"/>
      <w:lvlText w:val=""/>
      <w:lvlJc w:val="left"/>
      <w:pPr>
        <w:ind w:left="2944" w:hanging="360"/>
      </w:pPr>
      <w:rPr>
        <w:rFonts w:ascii="Symbol" w:hAnsi="Symbol" w:hint="default"/>
      </w:rPr>
    </w:lvl>
    <w:lvl w:ilvl="4" w:tplc="2C0A0003" w:tentative="1">
      <w:start w:val="1"/>
      <w:numFmt w:val="bullet"/>
      <w:lvlText w:val="o"/>
      <w:lvlJc w:val="left"/>
      <w:pPr>
        <w:ind w:left="3664" w:hanging="360"/>
      </w:pPr>
      <w:rPr>
        <w:rFonts w:ascii="Courier New" w:hAnsi="Courier New" w:cs="Courier New" w:hint="default"/>
      </w:rPr>
    </w:lvl>
    <w:lvl w:ilvl="5" w:tplc="2C0A0005" w:tentative="1">
      <w:start w:val="1"/>
      <w:numFmt w:val="bullet"/>
      <w:lvlText w:val=""/>
      <w:lvlJc w:val="left"/>
      <w:pPr>
        <w:ind w:left="4384" w:hanging="360"/>
      </w:pPr>
      <w:rPr>
        <w:rFonts w:ascii="Wingdings" w:hAnsi="Wingdings" w:hint="default"/>
      </w:rPr>
    </w:lvl>
    <w:lvl w:ilvl="6" w:tplc="2C0A0001" w:tentative="1">
      <w:start w:val="1"/>
      <w:numFmt w:val="bullet"/>
      <w:lvlText w:val=""/>
      <w:lvlJc w:val="left"/>
      <w:pPr>
        <w:ind w:left="5104" w:hanging="360"/>
      </w:pPr>
      <w:rPr>
        <w:rFonts w:ascii="Symbol" w:hAnsi="Symbol" w:hint="default"/>
      </w:rPr>
    </w:lvl>
    <w:lvl w:ilvl="7" w:tplc="2C0A0003" w:tentative="1">
      <w:start w:val="1"/>
      <w:numFmt w:val="bullet"/>
      <w:lvlText w:val="o"/>
      <w:lvlJc w:val="left"/>
      <w:pPr>
        <w:ind w:left="5824" w:hanging="360"/>
      </w:pPr>
      <w:rPr>
        <w:rFonts w:ascii="Courier New" w:hAnsi="Courier New" w:cs="Courier New" w:hint="default"/>
      </w:rPr>
    </w:lvl>
    <w:lvl w:ilvl="8" w:tplc="2C0A0005" w:tentative="1">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145"/>
    <w:rsid w:val="0002497D"/>
    <w:rsid w:val="00043DD7"/>
    <w:rsid w:val="0004677C"/>
    <w:rsid w:val="00054D6C"/>
    <w:rsid w:val="00055161"/>
    <w:rsid w:val="00055737"/>
    <w:rsid w:val="000566E0"/>
    <w:rsid w:val="00056FB1"/>
    <w:rsid w:val="00065CE8"/>
    <w:rsid w:val="000713A8"/>
    <w:rsid w:val="000854A9"/>
    <w:rsid w:val="00093A4D"/>
    <w:rsid w:val="000B038F"/>
    <w:rsid w:val="000D51A5"/>
    <w:rsid w:val="000D7E0E"/>
    <w:rsid w:val="000E0D6C"/>
    <w:rsid w:val="000E1951"/>
    <w:rsid w:val="000E5245"/>
    <w:rsid w:val="000E6881"/>
    <w:rsid w:val="000F0AE1"/>
    <w:rsid w:val="00104370"/>
    <w:rsid w:val="00125594"/>
    <w:rsid w:val="001334C9"/>
    <w:rsid w:val="00140F9F"/>
    <w:rsid w:val="001549EF"/>
    <w:rsid w:val="001714B8"/>
    <w:rsid w:val="00184C13"/>
    <w:rsid w:val="001856ED"/>
    <w:rsid w:val="001865AE"/>
    <w:rsid w:val="00187B3E"/>
    <w:rsid w:val="0019719D"/>
    <w:rsid w:val="00197403"/>
    <w:rsid w:val="001A6DF5"/>
    <w:rsid w:val="001B0A06"/>
    <w:rsid w:val="001B10C2"/>
    <w:rsid w:val="001B365E"/>
    <w:rsid w:val="001E6603"/>
    <w:rsid w:val="001F150D"/>
    <w:rsid w:val="001F6FDB"/>
    <w:rsid w:val="00203DE9"/>
    <w:rsid w:val="00210E71"/>
    <w:rsid w:val="00215F40"/>
    <w:rsid w:val="00217837"/>
    <w:rsid w:val="00222A36"/>
    <w:rsid w:val="00242C4F"/>
    <w:rsid w:val="0024370A"/>
    <w:rsid w:val="002478A7"/>
    <w:rsid w:val="00247A8E"/>
    <w:rsid w:val="00247FFE"/>
    <w:rsid w:val="00263ED1"/>
    <w:rsid w:val="00287A37"/>
    <w:rsid w:val="00294CBB"/>
    <w:rsid w:val="0029534B"/>
    <w:rsid w:val="002956C4"/>
    <w:rsid w:val="002B034B"/>
    <w:rsid w:val="002C21E8"/>
    <w:rsid w:val="002E4A3A"/>
    <w:rsid w:val="002F2145"/>
    <w:rsid w:val="002F3550"/>
    <w:rsid w:val="00321FAD"/>
    <w:rsid w:val="0032204C"/>
    <w:rsid w:val="00327B2F"/>
    <w:rsid w:val="003305F0"/>
    <w:rsid w:val="0033607C"/>
    <w:rsid w:val="00337B9F"/>
    <w:rsid w:val="0035381D"/>
    <w:rsid w:val="00357A51"/>
    <w:rsid w:val="00365E3B"/>
    <w:rsid w:val="00367810"/>
    <w:rsid w:val="00384FEE"/>
    <w:rsid w:val="003A4EC4"/>
    <w:rsid w:val="003C20DC"/>
    <w:rsid w:val="003C6100"/>
    <w:rsid w:val="003D5439"/>
    <w:rsid w:val="003E450B"/>
    <w:rsid w:val="003F7C29"/>
    <w:rsid w:val="00402CF7"/>
    <w:rsid w:val="0041051B"/>
    <w:rsid w:val="004162C8"/>
    <w:rsid w:val="00422263"/>
    <w:rsid w:val="004252FA"/>
    <w:rsid w:val="00434228"/>
    <w:rsid w:val="004509FE"/>
    <w:rsid w:val="004754E6"/>
    <w:rsid w:val="00477072"/>
    <w:rsid w:val="00485183"/>
    <w:rsid w:val="00486955"/>
    <w:rsid w:val="004957DA"/>
    <w:rsid w:val="004A428A"/>
    <w:rsid w:val="004C6D4C"/>
    <w:rsid w:val="004E64B1"/>
    <w:rsid w:val="004F40BA"/>
    <w:rsid w:val="00523C5E"/>
    <w:rsid w:val="005412FC"/>
    <w:rsid w:val="00546F20"/>
    <w:rsid w:val="005524CA"/>
    <w:rsid w:val="00563418"/>
    <w:rsid w:val="00564F7B"/>
    <w:rsid w:val="005711E3"/>
    <w:rsid w:val="0058216C"/>
    <w:rsid w:val="0059653E"/>
    <w:rsid w:val="005A15F4"/>
    <w:rsid w:val="005A1814"/>
    <w:rsid w:val="005A5BAD"/>
    <w:rsid w:val="005C7E20"/>
    <w:rsid w:val="005E441B"/>
    <w:rsid w:val="005F04C3"/>
    <w:rsid w:val="005F077C"/>
    <w:rsid w:val="00602C4E"/>
    <w:rsid w:val="00614F84"/>
    <w:rsid w:val="00624956"/>
    <w:rsid w:val="00645D26"/>
    <w:rsid w:val="006629AF"/>
    <w:rsid w:val="00683F4C"/>
    <w:rsid w:val="006916DF"/>
    <w:rsid w:val="006B16F4"/>
    <w:rsid w:val="006B302F"/>
    <w:rsid w:val="006D2569"/>
    <w:rsid w:val="006F16BD"/>
    <w:rsid w:val="00723A29"/>
    <w:rsid w:val="00726B38"/>
    <w:rsid w:val="00730394"/>
    <w:rsid w:val="00743242"/>
    <w:rsid w:val="00751DFE"/>
    <w:rsid w:val="00757C5C"/>
    <w:rsid w:val="00764677"/>
    <w:rsid w:val="00765758"/>
    <w:rsid w:val="007A5ACB"/>
    <w:rsid w:val="007B78A9"/>
    <w:rsid w:val="007C2050"/>
    <w:rsid w:val="007C2EC0"/>
    <w:rsid w:val="007C2F72"/>
    <w:rsid w:val="007C7E5D"/>
    <w:rsid w:val="007D7959"/>
    <w:rsid w:val="007E23CB"/>
    <w:rsid w:val="007F7E55"/>
    <w:rsid w:val="00813B17"/>
    <w:rsid w:val="00840190"/>
    <w:rsid w:val="00844A00"/>
    <w:rsid w:val="00873073"/>
    <w:rsid w:val="0087431F"/>
    <w:rsid w:val="00874A4D"/>
    <w:rsid w:val="0087704A"/>
    <w:rsid w:val="008A221B"/>
    <w:rsid w:val="008B4BDB"/>
    <w:rsid w:val="008C054C"/>
    <w:rsid w:val="008D0272"/>
    <w:rsid w:val="008D57EB"/>
    <w:rsid w:val="008E2EC3"/>
    <w:rsid w:val="008E4327"/>
    <w:rsid w:val="008E676D"/>
    <w:rsid w:val="008F36E7"/>
    <w:rsid w:val="008F479A"/>
    <w:rsid w:val="00904A58"/>
    <w:rsid w:val="0091094C"/>
    <w:rsid w:val="0091348A"/>
    <w:rsid w:val="009232CA"/>
    <w:rsid w:val="009550FE"/>
    <w:rsid w:val="0095662B"/>
    <w:rsid w:val="00974EF6"/>
    <w:rsid w:val="009971EE"/>
    <w:rsid w:val="009B1ADC"/>
    <w:rsid w:val="009B35F9"/>
    <w:rsid w:val="009B3FE8"/>
    <w:rsid w:val="009D01E0"/>
    <w:rsid w:val="009F27B1"/>
    <w:rsid w:val="00A147B1"/>
    <w:rsid w:val="00A17EF9"/>
    <w:rsid w:val="00A23DF6"/>
    <w:rsid w:val="00A25DA1"/>
    <w:rsid w:val="00A41662"/>
    <w:rsid w:val="00A442C7"/>
    <w:rsid w:val="00A51446"/>
    <w:rsid w:val="00A62431"/>
    <w:rsid w:val="00A769E3"/>
    <w:rsid w:val="00A925FB"/>
    <w:rsid w:val="00AA518F"/>
    <w:rsid w:val="00AA6600"/>
    <w:rsid w:val="00AA796E"/>
    <w:rsid w:val="00AA7B37"/>
    <w:rsid w:val="00AC765C"/>
    <w:rsid w:val="00AE57E6"/>
    <w:rsid w:val="00AF0395"/>
    <w:rsid w:val="00AF1622"/>
    <w:rsid w:val="00AF192B"/>
    <w:rsid w:val="00AF1CE4"/>
    <w:rsid w:val="00AF3F2F"/>
    <w:rsid w:val="00B064FF"/>
    <w:rsid w:val="00B13CFA"/>
    <w:rsid w:val="00B1484A"/>
    <w:rsid w:val="00B20D61"/>
    <w:rsid w:val="00B20EDD"/>
    <w:rsid w:val="00B21B71"/>
    <w:rsid w:val="00B22D93"/>
    <w:rsid w:val="00B37F90"/>
    <w:rsid w:val="00B401A8"/>
    <w:rsid w:val="00B413E6"/>
    <w:rsid w:val="00B44FFB"/>
    <w:rsid w:val="00B5097C"/>
    <w:rsid w:val="00B524D2"/>
    <w:rsid w:val="00B6307A"/>
    <w:rsid w:val="00B70C27"/>
    <w:rsid w:val="00B713DF"/>
    <w:rsid w:val="00B81A1A"/>
    <w:rsid w:val="00B86212"/>
    <w:rsid w:val="00B9726E"/>
    <w:rsid w:val="00BA3F3D"/>
    <w:rsid w:val="00BB3F13"/>
    <w:rsid w:val="00BC3BAA"/>
    <w:rsid w:val="00BF0B12"/>
    <w:rsid w:val="00BF3710"/>
    <w:rsid w:val="00C02492"/>
    <w:rsid w:val="00C159A8"/>
    <w:rsid w:val="00C169BE"/>
    <w:rsid w:val="00C201FE"/>
    <w:rsid w:val="00C27958"/>
    <w:rsid w:val="00C41372"/>
    <w:rsid w:val="00C43F2C"/>
    <w:rsid w:val="00C5039D"/>
    <w:rsid w:val="00C6413F"/>
    <w:rsid w:val="00C65529"/>
    <w:rsid w:val="00C70B0A"/>
    <w:rsid w:val="00C74F6D"/>
    <w:rsid w:val="00C771A1"/>
    <w:rsid w:val="00C92802"/>
    <w:rsid w:val="00CA0771"/>
    <w:rsid w:val="00CA1285"/>
    <w:rsid w:val="00CA6BDD"/>
    <w:rsid w:val="00CB7A69"/>
    <w:rsid w:val="00CC4164"/>
    <w:rsid w:val="00CC6027"/>
    <w:rsid w:val="00CD4302"/>
    <w:rsid w:val="00CD4A03"/>
    <w:rsid w:val="00CE5EF1"/>
    <w:rsid w:val="00CF5E21"/>
    <w:rsid w:val="00D02C07"/>
    <w:rsid w:val="00D06A49"/>
    <w:rsid w:val="00D06FCC"/>
    <w:rsid w:val="00D366B3"/>
    <w:rsid w:val="00D41030"/>
    <w:rsid w:val="00D551DC"/>
    <w:rsid w:val="00D557E5"/>
    <w:rsid w:val="00D62FB2"/>
    <w:rsid w:val="00D763A4"/>
    <w:rsid w:val="00D9015C"/>
    <w:rsid w:val="00D918A7"/>
    <w:rsid w:val="00D9761B"/>
    <w:rsid w:val="00DA4534"/>
    <w:rsid w:val="00DB32B9"/>
    <w:rsid w:val="00DB4B53"/>
    <w:rsid w:val="00DB6078"/>
    <w:rsid w:val="00DD0196"/>
    <w:rsid w:val="00DE20B5"/>
    <w:rsid w:val="00DE5D91"/>
    <w:rsid w:val="00E04692"/>
    <w:rsid w:val="00E05600"/>
    <w:rsid w:val="00E13BD9"/>
    <w:rsid w:val="00E20C51"/>
    <w:rsid w:val="00E3054B"/>
    <w:rsid w:val="00E3645F"/>
    <w:rsid w:val="00E36C40"/>
    <w:rsid w:val="00E6705D"/>
    <w:rsid w:val="00E753AC"/>
    <w:rsid w:val="00E84590"/>
    <w:rsid w:val="00E8587C"/>
    <w:rsid w:val="00E8646B"/>
    <w:rsid w:val="00E948DF"/>
    <w:rsid w:val="00EA7DF3"/>
    <w:rsid w:val="00EB4CF3"/>
    <w:rsid w:val="00EB608D"/>
    <w:rsid w:val="00EC30C8"/>
    <w:rsid w:val="00EC44E8"/>
    <w:rsid w:val="00EC46C1"/>
    <w:rsid w:val="00ED4AEF"/>
    <w:rsid w:val="00EE0F48"/>
    <w:rsid w:val="00F00CD0"/>
    <w:rsid w:val="00F1543E"/>
    <w:rsid w:val="00F24EDF"/>
    <w:rsid w:val="00F30CB2"/>
    <w:rsid w:val="00F32B04"/>
    <w:rsid w:val="00F41C64"/>
    <w:rsid w:val="00F475AB"/>
    <w:rsid w:val="00F54646"/>
    <w:rsid w:val="00F57658"/>
    <w:rsid w:val="00F643E8"/>
    <w:rsid w:val="00F649C2"/>
    <w:rsid w:val="00F70286"/>
    <w:rsid w:val="00F727AC"/>
    <w:rsid w:val="00F87DC9"/>
    <w:rsid w:val="00FB44CC"/>
    <w:rsid w:val="00FC6ECC"/>
    <w:rsid w:val="00FD291B"/>
    <w:rsid w:val="00FD2CB1"/>
    <w:rsid w:val="00FD540C"/>
    <w:rsid w:val="00FD7FDE"/>
    <w:rsid w:val="00FE6857"/>
    <w:rsid w:val="00FF7E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5874">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71D6-10F6-468B-8698-DF967129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1544</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28</cp:revision>
  <cp:lastPrinted>2016-09-07T16:44:00Z</cp:lastPrinted>
  <dcterms:created xsi:type="dcterms:W3CDTF">2017-03-16T20:53:00Z</dcterms:created>
  <dcterms:modified xsi:type="dcterms:W3CDTF">2017-05-15T00:26:00Z</dcterms:modified>
</cp:coreProperties>
</file>