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33" w:rsidRPr="0094372D" w:rsidRDefault="00716133" w:rsidP="0071613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1A0FDA" w:rsidRPr="00716133" w:rsidRDefault="001A0FDA" w:rsidP="001A0FDA">
      <w:pPr>
        <w:pStyle w:val="Sansinterligne"/>
        <w:rPr>
          <w:lang w:val="es-CO"/>
        </w:rPr>
      </w:pPr>
    </w:p>
    <w:p w:rsidR="001A0FDA" w:rsidRPr="007703AA" w:rsidRDefault="001A0FDA" w:rsidP="001A0FDA">
      <w:pPr>
        <w:spacing w:line="360" w:lineRule="auto"/>
        <w:jc w:val="both"/>
        <w:rPr>
          <w:rFonts w:ascii="Arial Narrow" w:hAnsi="Arial Narrow" w:cs="Arial"/>
          <w:bCs/>
          <w:i/>
          <w:iCs/>
          <w:sz w:val="36"/>
          <w:szCs w:val="36"/>
          <w:u w:val="single"/>
        </w:rPr>
      </w:pPr>
      <w:r w:rsidRPr="007703AA">
        <w:rPr>
          <w:rFonts w:ascii="Arial Narrow" w:hAnsi="Arial Narrow" w:cs="Arial"/>
          <w:bCs/>
          <w:i/>
          <w:iCs/>
          <w:sz w:val="36"/>
          <w:szCs w:val="36"/>
          <w:u w:val="single"/>
        </w:rPr>
        <w:t>ORALIDAD</w:t>
      </w:r>
    </w:p>
    <w:p w:rsidR="001A0FDA" w:rsidRPr="00941FC6" w:rsidRDefault="001A0FDA" w:rsidP="001A0FDA">
      <w:pPr>
        <w:jc w:val="both"/>
        <w:rPr>
          <w:rFonts w:ascii="Arial Narrow" w:hAnsi="Arial Narrow" w:cs="Arial"/>
          <w:sz w:val="18"/>
          <w:szCs w:val="18"/>
        </w:rPr>
      </w:pPr>
      <w:r w:rsidRPr="00941FC6">
        <w:rPr>
          <w:rFonts w:ascii="Arial Narrow" w:hAnsi="Arial Narrow" w:cs="Arial"/>
          <w:b/>
          <w:sz w:val="18"/>
          <w:szCs w:val="18"/>
        </w:rPr>
        <w:t>Providencia</w:t>
      </w:r>
      <w:r w:rsidR="00941FC6">
        <w:rPr>
          <w:rFonts w:ascii="Arial Narrow" w:hAnsi="Arial Narrow" w:cs="Arial"/>
          <w:b/>
          <w:sz w:val="18"/>
          <w:szCs w:val="18"/>
        </w:rPr>
        <w:t xml:space="preserve">: </w:t>
      </w:r>
      <w:r w:rsidR="00941FC6">
        <w:rPr>
          <w:rFonts w:ascii="Arial Narrow" w:hAnsi="Arial Narrow" w:cs="Arial"/>
          <w:b/>
          <w:sz w:val="18"/>
          <w:szCs w:val="18"/>
        </w:rPr>
        <w:tab/>
      </w:r>
      <w:r w:rsidR="00941FC6">
        <w:rPr>
          <w:rFonts w:ascii="Arial Narrow" w:hAnsi="Arial Narrow" w:cs="Arial"/>
          <w:b/>
          <w:sz w:val="18"/>
          <w:szCs w:val="18"/>
        </w:rPr>
        <w:tab/>
      </w:r>
      <w:r w:rsidRPr="00941FC6">
        <w:rPr>
          <w:rFonts w:ascii="Arial Narrow" w:hAnsi="Arial Narrow" w:cs="Arial"/>
          <w:sz w:val="18"/>
          <w:szCs w:val="18"/>
        </w:rPr>
        <w:t>Sentencia de Segunda Instancia, jueves</w:t>
      </w:r>
      <w:r w:rsidR="00893EEF" w:rsidRPr="00941FC6">
        <w:rPr>
          <w:rFonts w:ascii="Arial Narrow" w:hAnsi="Arial Narrow" w:cs="Arial"/>
          <w:sz w:val="18"/>
          <w:szCs w:val="18"/>
        </w:rPr>
        <w:t xml:space="preserve"> 30 de marzo de 2017</w:t>
      </w:r>
    </w:p>
    <w:p w:rsidR="00716133" w:rsidRPr="00941FC6" w:rsidRDefault="00716133" w:rsidP="00716133">
      <w:pPr>
        <w:jc w:val="both"/>
        <w:rPr>
          <w:rFonts w:ascii="Arial Narrow" w:hAnsi="Arial Narrow" w:cs="Arial"/>
          <w:iCs/>
          <w:sz w:val="18"/>
          <w:szCs w:val="18"/>
        </w:rPr>
      </w:pPr>
      <w:r w:rsidRPr="00941FC6">
        <w:rPr>
          <w:rFonts w:ascii="Arial Narrow" w:hAnsi="Arial Narrow" w:cs="Arial"/>
          <w:b/>
          <w:bCs/>
          <w:iCs/>
          <w:sz w:val="18"/>
          <w:szCs w:val="18"/>
        </w:rPr>
        <w:t>Proceso</w:t>
      </w:r>
      <w:r>
        <w:rPr>
          <w:rFonts w:ascii="Arial Narrow" w:hAnsi="Arial Narrow" w:cs="Arial"/>
          <w:bCs/>
          <w:iCs/>
          <w:sz w:val="18"/>
          <w:szCs w:val="18"/>
        </w:rPr>
        <w:t xml:space="preserve">: </w:t>
      </w:r>
      <w:r>
        <w:rPr>
          <w:rFonts w:ascii="Arial Narrow" w:hAnsi="Arial Narrow" w:cs="Arial"/>
          <w:bCs/>
          <w:iCs/>
          <w:sz w:val="18"/>
          <w:szCs w:val="18"/>
        </w:rPr>
        <w:tab/>
      </w:r>
      <w:r>
        <w:rPr>
          <w:rFonts w:ascii="Arial Narrow" w:hAnsi="Arial Narrow" w:cs="Arial"/>
          <w:bCs/>
          <w:iCs/>
          <w:sz w:val="18"/>
          <w:szCs w:val="18"/>
        </w:rPr>
        <w:tab/>
      </w:r>
      <w:r>
        <w:rPr>
          <w:rFonts w:ascii="Arial Narrow" w:hAnsi="Arial Narrow" w:cs="Arial"/>
          <w:bCs/>
          <w:iCs/>
          <w:sz w:val="18"/>
          <w:szCs w:val="18"/>
        </w:rPr>
        <w:tab/>
      </w:r>
      <w:r w:rsidRPr="00941FC6">
        <w:rPr>
          <w:rFonts w:ascii="Arial Narrow" w:hAnsi="Arial Narrow" w:cs="Arial"/>
          <w:iCs/>
          <w:sz w:val="18"/>
          <w:szCs w:val="18"/>
        </w:rPr>
        <w:t>Ordinario Laboral</w:t>
      </w:r>
      <w:r>
        <w:rPr>
          <w:rFonts w:ascii="Arial Narrow" w:hAnsi="Arial Narrow" w:cs="Arial"/>
          <w:iCs/>
          <w:sz w:val="18"/>
          <w:szCs w:val="18"/>
        </w:rPr>
        <w:t xml:space="preserve"> – Revoca parcialmente sentencia que accedió a las pretensiones</w:t>
      </w:r>
    </w:p>
    <w:p w:rsidR="001A0FDA" w:rsidRPr="00941FC6" w:rsidRDefault="001A0FDA" w:rsidP="001A0FDA">
      <w:pPr>
        <w:jc w:val="both"/>
        <w:rPr>
          <w:rFonts w:ascii="Arial Narrow" w:hAnsi="Arial Narrow" w:cs="Arial"/>
          <w:bCs/>
          <w:sz w:val="18"/>
          <w:szCs w:val="18"/>
        </w:rPr>
      </w:pPr>
      <w:r w:rsidRPr="00941FC6">
        <w:rPr>
          <w:rFonts w:ascii="Arial Narrow" w:hAnsi="Arial Narrow" w:cs="Arial"/>
          <w:b/>
          <w:bCs/>
          <w:sz w:val="18"/>
          <w:szCs w:val="18"/>
        </w:rPr>
        <w:t>Radicación No</w:t>
      </w:r>
      <w:r w:rsidR="00941FC6">
        <w:rPr>
          <w:rFonts w:ascii="Arial Narrow" w:hAnsi="Arial Narrow" w:cs="Arial"/>
          <w:bCs/>
          <w:sz w:val="18"/>
          <w:szCs w:val="18"/>
        </w:rPr>
        <w:t xml:space="preserve">: </w:t>
      </w:r>
      <w:r w:rsidR="00941FC6">
        <w:rPr>
          <w:rFonts w:ascii="Arial Narrow" w:hAnsi="Arial Narrow" w:cs="Arial"/>
          <w:bCs/>
          <w:sz w:val="18"/>
          <w:szCs w:val="18"/>
        </w:rPr>
        <w:tab/>
      </w:r>
      <w:r w:rsidR="00941FC6">
        <w:rPr>
          <w:rFonts w:ascii="Arial Narrow" w:hAnsi="Arial Narrow" w:cs="Arial"/>
          <w:bCs/>
          <w:sz w:val="18"/>
          <w:szCs w:val="18"/>
        </w:rPr>
        <w:tab/>
      </w:r>
      <w:r w:rsidRPr="00941FC6">
        <w:rPr>
          <w:rFonts w:ascii="Arial Narrow" w:hAnsi="Arial Narrow" w:cs="Arial"/>
          <w:bCs/>
          <w:sz w:val="18"/>
          <w:szCs w:val="18"/>
        </w:rPr>
        <w:t>66001-31-05-00</w:t>
      </w:r>
      <w:r w:rsidR="00893EEF" w:rsidRPr="00941FC6">
        <w:rPr>
          <w:rFonts w:ascii="Arial Narrow" w:hAnsi="Arial Narrow" w:cs="Arial"/>
          <w:bCs/>
          <w:sz w:val="18"/>
          <w:szCs w:val="18"/>
        </w:rPr>
        <w:t>2-2014-00522-01</w:t>
      </w:r>
    </w:p>
    <w:p w:rsidR="00893EEF" w:rsidRPr="00941FC6" w:rsidRDefault="001A0FDA" w:rsidP="001A0FDA">
      <w:pPr>
        <w:ind w:firstLine="6"/>
        <w:jc w:val="both"/>
        <w:rPr>
          <w:rFonts w:ascii="Arial Narrow" w:hAnsi="Arial Narrow" w:cs="Arial"/>
          <w:iCs/>
          <w:sz w:val="18"/>
          <w:szCs w:val="18"/>
        </w:rPr>
      </w:pPr>
      <w:r w:rsidRPr="00941FC6">
        <w:rPr>
          <w:rFonts w:ascii="Arial Narrow" w:hAnsi="Arial Narrow" w:cs="Arial"/>
          <w:b/>
          <w:iCs/>
          <w:sz w:val="18"/>
          <w:szCs w:val="18"/>
        </w:rPr>
        <w:t>Demandante</w:t>
      </w:r>
      <w:r w:rsidR="00941FC6">
        <w:rPr>
          <w:rFonts w:ascii="Arial Narrow" w:hAnsi="Arial Narrow" w:cs="Arial"/>
          <w:b/>
          <w:iCs/>
          <w:sz w:val="18"/>
          <w:szCs w:val="18"/>
        </w:rPr>
        <w:t xml:space="preserve">: </w:t>
      </w:r>
      <w:r w:rsidR="00941FC6">
        <w:rPr>
          <w:rFonts w:ascii="Arial Narrow" w:hAnsi="Arial Narrow" w:cs="Arial"/>
          <w:b/>
          <w:iCs/>
          <w:sz w:val="18"/>
          <w:szCs w:val="18"/>
        </w:rPr>
        <w:tab/>
      </w:r>
      <w:r w:rsidR="00941FC6">
        <w:rPr>
          <w:rFonts w:ascii="Arial Narrow" w:hAnsi="Arial Narrow" w:cs="Arial"/>
          <w:b/>
          <w:iCs/>
          <w:sz w:val="18"/>
          <w:szCs w:val="18"/>
        </w:rPr>
        <w:tab/>
      </w:r>
      <w:r w:rsidR="00893EEF" w:rsidRPr="00941FC6">
        <w:rPr>
          <w:rFonts w:ascii="Arial Narrow" w:hAnsi="Arial Narrow" w:cs="Arial"/>
          <w:iCs/>
          <w:sz w:val="18"/>
          <w:szCs w:val="18"/>
        </w:rPr>
        <w:t xml:space="preserve">Gloria Inés Ocampo </w:t>
      </w:r>
      <w:proofErr w:type="spellStart"/>
      <w:r w:rsidR="00893EEF" w:rsidRPr="00941FC6">
        <w:rPr>
          <w:rFonts w:ascii="Arial Narrow" w:hAnsi="Arial Narrow" w:cs="Arial"/>
          <w:iCs/>
          <w:sz w:val="18"/>
          <w:szCs w:val="18"/>
        </w:rPr>
        <w:t>Palau</w:t>
      </w:r>
      <w:proofErr w:type="spellEnd"/>
    </w:p>
    <w:p w:rsidR="00893EEF" w:rsidRPr="00941FC6" w:rsidRDefault="00893EEF" w:rsidP="00893EEF">
      <w:pPr>
        <w:tabs>
          <w:tab w:val="left" w:pos="1843"/>
        </w:tabs>
        <w:ind w:firstLine="6"/>
        <w:jc w:val="both"/>
        <w:rPr>
          <w:rFonts w:ascii="Arial Narrow" w:hAnsi="Arial Narrow" w:cs="Arial"/>
          <w:iCs/>
          <w:sz w:val="18"/>
          <w:szCs w:val="18"/>
        </w:rPr>
      </w:pPr>
      <w:r w:rsidRPr="00941FC6">
        <w:rPr>
          <w:rFonts w:ascii="Arial Narrow" w:hAnsi="Arial Narrow" w:cs="Arial"/>
          <w:b/>
          <w:iCs/>
          <w:sz w:val="18"/>
          <w:szCs w:val="18"/>
        </w:rPr>
        <w:t>Interviniente</w:t>
      </w:r>
      <w:r w:rsidR="00941FC6">
        <w:rPr>
          <w:rFonts w:ascii="Arial Narrow" w:hAnsi="Arial Narrow" w:cs="Arial"/>
          <w:iCs/>
          <w:sz w:val="18"/>
          <w:szCs w:val="18"/>
        </w:rPr>
        <w:t xml:space="preserve">: </w:t>
      </w:r>
      <w:r w:rsidR="00941FC6">
        <w:rPr>
          <w:rFonts w:ascii="Arial Narrow" w:hAnsi="Arial Narrow" w:cs="Arial"/>
          <w:iCs/>
          <w:sz w:val="18"/>
          <w:szCs w:val="18"/>
        </w:rPr>
        <w:tab/>
      </w:r>
      <w:r w:rsidR="00941FC6">
        <w:rPr>
          <w:rFonts w:ascii="Arial Narrow" w:hAnsi="Arial Narrow" w:cs="Arial"/>
          <w:iCs/>
          <w:sz w:val="18"/>
          <w:szCs w:val="18"/>
        </w:rPr>
        <w:tab/>
      </w:r>
      <w:r w:rsidRPr="00941FC6">
        <w:rPr>
          <w:rFonts w:ascii="Arial Narrow" w:hAnsi="Arial Narrow" w:cs="Arial"/>
          <w:iCs/>
          <w:sz w:val="18"/>
          <w:szCs w:val="18"/>
        </w:rPr>
        <w:t>Claudia Quintero Ocampo</w:t>
      </w:r>
    </w:p>
    <w:p w:rsidR="001A0FDA" w:rsidRPr="00941FC6" w:rsidRDefault="00893EEF" w:rsidP="00893EEF">
      <w:pPr>
        <w:ind w:firstLine="6"/>
        <w:jc w:val="both"/>
        <w:rPr>
          <w:rFonts w:ascii="Arial Narrow" w:hAnsi="Arial Narrow" w:cs="Arial"/>
          <w:b/>
          <w:iCs/>
          <w:sz w:val="18"/>
          <w:szCs w:val="18"/>
        </w:rPr>
      </w:pPr>
      <w:proofErr w:type="gramStart"/>
      <w:r w:rsidRPr="00941FC6">
        <w:rPr>
          <w:rFonts w:ascii="Arial Narrow" w:hAnsi="Arial Narrow" w:cs="Arial"/>
          <w:b/>
          <w:iCs/>
          <w:sz w:val="18"/>
          <w:szCs w:val="18"/>
        </w:rPr>
        <w:t>ad-</w:t>
      </w:r>
      <w:proofErr w:type="gramEnd"/>
      <w:r w:rsidRPr="00941FC6">
        <w:rPr>
          <w:rFonts w:ascii="Arial Narrow" w:hAnsi="Arial Narrow" w:cs="Arial"/>
          <w:b/>
          <w:iCs/>
          <w:sz w:val="18"/>
          <w:szCs w:val="18"/>
        </w:rPr>
        <w:t xml:space="preserve"> </w:t>
      </w:r>
      <w:proofErr w:type="spellStart"/>
      <w:r w:rsidRPr="00941FC6">
        <w:rPr>
          <w:rFonts w:ascii="Arial Narrow" w:hAnsi="Arial Narrow" w:cs="Arial"/>
          <w:b/>
          <w:iCs/>
          <w:sz w:val="18"/>
          <w:szCs w:val="18"/>
        </w:rPr>
        <w:t>excludemdum</w:t>
      </w:r>
      <w:proofErr w:type="spellEnd"/>
      <w:r w:rsidRPr="00941FC6">
        <w:rPr>
          <w:rFonts w:ascii="Arial Narrow" w:hAnsi="Arial Narrow" w:cs="Arial"/>
          <w:b/>
          <w:iCs/>
          <w:sz w:val="18"/>
          <w:szCs w:val="18"/>
        </w:rPr>
        <w:t xml:space="preserve">  </w:t>
      </w:r>
    </w:p>
    <w:p w:rsidR="001A0FDA" w:rsidRPr="00941FC6" w:rsidRDefault="00941FC6" w:rsidP="001A0FDA">
      <w:pPr>
        <w:ind w:firstLine="6"/>
        <w:jc w:val="both"/>
        <w:rPr>
          <w:rFonts w:ascii="Arial Narrow" w:hAnsi="Arial Narrow" w:cs="Arial"/>
          <w:bCs/>
          <w:sz w:val="18"/>
          <w:szCs w:val="18"/>
        </w:rPr>
      </w:pPr>
      <w:r>
        <w:rPr>
          <w:rFonts w:ascii="Arial Narrow" w:hAnsi="Arial Narrow" w:cs="Arial"/>
          <w:b/>
          <w:bCs/>
          <w:sz w:val="18"/>
          <w:szCs w:val="18"/>
        </w:rPr>
        <w:t>Demandado:</w:t>
      </w:r>
      <w:r>
        <w:rPr>
          <w:rFonts w:ascii="Arial Narrow" w:hAnsi="Arial Narrow" w:cs="Arial"/>
          <w:b/>
          <w:bCs/>
          <w:sz w:val="18"/>
          <w:szCs w:val="18"/>
        </w:rPr>
        <w:tab/>
      </w:r>
      <w:r>
        <w:rPr>
          <w:rFonts w:ascii="Arial Narrow" w:hAnsi="Arial Narrow" w:cs="Arial"/>
          <w:b/>
          <w:bCs/>
          <w:sz w:val="18"/>
          <w:szCs w:val="18"/>
        </w:rPr>
        <w:tab/>
      </w:r>
      <w:proofErr w:type="spellStart"/>
      <w:r w:rsidR="001A0FDA" w:rsidRPr="00941FC6">
        <w:rPr>
          <w:rFonts w:ascii="Arial Narrow" w:hAnsi="Arial Narrow" w:cs="Arial"/>
          <w:bCs/>
          <w:sz w:val="18"/>
          <w:szCs w:val="18"/>
        </w:rPr>
        <w:t>Colpensiones</w:t>
      </w:r>
      <w:proofErr w:type="spellEnd"/>
    </w:p>
    <w:p w:rsidR="001A0FDA" w:rsidRPr="00941FC6" w:rsidRDefault="001A0FDA" w:rsidP="001A0FDA">
      <w:pPr>
        <w:jc w:val="both"/>
        <w:rPr>
          <w:rFonts w:ascii="Arial Narrow" w:hAnsi="Arial Narrow" w:cs="Arial"/>
          <w:sz w:val="18"/>
          <w:szCs w:val="18"/>
        </w:rPr>
      </w:pPr>
      <w:r w:rsidRPr="00941FC6">
        <w:rPr>
          <w:rFonts w:ascii="Arial Narrow" w:hAnsi="Arial Narrow" w:cs="Arial"/>
          <w:b/>
          <w:sz w:val="18"/>
          <w:szCs w:val="18"/>
        </w:rPr>
        <w:t>Juzgado de origen</w:t>
      </w:r>
      <w:r w:rsidR="00941FC6">
        <w:rPr>
          <w:rFonts w:ascii="Arial Narrow" w:hAnsi="Arial Narrow" w:cs="Arial"/>
          <w:b/>
          <w:sz w:val="18"/>
          <w:szCs w:val="18"/>
        </w:rPr>
        <w:t>:</w:t>
      </w:r>
      <w:r w:rsidR="00941FC6">
        <w:rPr>
          <w:rFonts w:ascii="Arial Narrow" w:hAnsi="Arial Narrow" w:cs="Arial"/>
          <w:b/>
          <w:sz w:val="18"/>
          <w:szCs w:val="18"/>
        </w:rPr>
        <w:tab/>
      </w:r>
      <w:r w:rsidR="00941FC6">
        <w:rPr>
          <w:rFonts w:ascii="Arial Narrow" w:hAnsi="Arial Narrow" w:cs="Arial"/>
          <w:b/>
          <w:sz w:val="18"/>
          <w:szCs w:val="18"/>
        </w:rPr>
        <w:tab/>
      </w:r>
      <w:r w:rsidR="00893EEF" w:rsidRPr="00941FC6">
        <w:rPr>
          <w:rFonts w:ascii="Arial Narrow" w:hAnsi="Arial Narrow" w:cs="Arial"/>
          <w:sz w:val="18"/>
          <w:szCs w:val="18"/>
        </w:rPr>
        <w:t xml:space="preserve">Segundo </w:t>
      </w:r>
      <w:r w:rsidRPr="00941FC6">
        <w:rPr>
          <w:rFonts w:ascii="Arial Narrow" w:hAnsi="Arial Narrow" w:cs="Arial"/>
          <w:sz w:val="18"/>
          <w:szCs w:val="18"/>
        </w:rPr>
        <w:t>Laboral del Circuito de Pereira.</w:t>
      </w:r>
    </w:p>
    <w:p w:rsidR="001A0FDA" w:rsidRPr="00941FC6" w:rsidRDefault="00941FC6" w:rsidP="001A0FDA">
      <w:pPr>
        <w:jc w:val="both"/>
        <w:rPr>
          <w:rFonts w:ascii="Arial Narrow" w:hAnsi="Arial Narrow" w:cs="Arial"/>
          <w:b/>
          <w:iCs/>
          <w:sz w:val="18"/>
          <w:szCs w:val="18"/>
        </w:rPr>
      </w:pPr>
      <w:r>
        <w:rPr>
          <w:rFonts w:ascii="Arial Narrow" w:hAnsi="Arial Narrow" w:cs="Arial"/>
          <w:b/>
          <w:iCs/>
          <w:sz w:val="18"/>
          <w:szCs w:val="18"/>
        </w:rPr>
        <w:t>Magistrado Ponente:</w:t>
      </w:r>
      <w:r>
        <w:rPr>
          <w:rFonts w:ascii="Arial Narrow" w:hAnsi="Arial Narrow" w:cs="Arial"/>
          <w:b/>
          <w:iCs/>
          <w:sz w:val="18"/>
          <w:szCs w:val="18"/>
        </w:rPr>
        <w:tab/>
      </w:r>
      <w:r w:rsidR="001A0FDA" w:rsidRPr="00941FC6">
        <w:rPr>
          <w:rFonts w:ascii="Arial Narrow" w:hAnsi="Arial Narrow" w:cs="Arial"/>
          <w:iCs/>
          <w:sz w:val="18"/>
          <w:szCs w:val="18"/>
        </w:rPr>
        <w:t>Francisco Javier Tamayo Tabares.</w:t>
      </w:r>
    </w:p>
    <w:p w:rsidR="00716133" w:rsidRDefault="00716133" w:rsidP="00941FC6">
      <w:pPr>
        <w:pStyle w:val="Textoindependiente31"/>
        <w:spacing w:line="240" w:lineRule="auto"/>
        <w:ind w:left="2124" w:hanging="2124"/>
        <w:rPr>
          <w:rFonts w:ascii="Arial Narrow" w:hAnsi="Arial Narrow" w:cs="Arial"/>
          <w:b/>
          <w:bCs/>
          <w:sz w:val="18"/>
          <w:szCs w:val="18"/>
        </w:rPr>
      </w:pPr>
    </w:p>
    <w:p w:rsidR="00941FC6" w:rsidRPr="00941FC6" w:rsidRDefault="00893EEF" w:rsidP="00941FC6">
      <w:pPr>
        <w:pStyle w:val="Textoindependiente31"/>
        <w:spacing w:line="240" w:lineRule="auto"/>
        <w:ind w:left="2124" w:hanging="2124"/>
        <w:rPr>
          <w:rFonts w:ascii="Arial Narrow" w:hAnsi="Arial Narrow" w:cs="Tahoma"/>
          <w:sz w:val="18"/>
          <w:szCs w:val="18"/>
        </w:rPr>
      </w:pPr>
      <w:r w:rsidRPr="00941FC6">
        <w:rPr>
          <w:rFonts w:ascii="Arial Narrow" w:hAnsi="Arial Narrow" w:cs="Arial"/>
          <w:b/>
          <w:bCs/>
          <w:sz w:val="18"/>
          <w:szCs w:val="18"/>
        </w:rPr>
        <w:t xml:space="preserve">Tema a tratar:   </w:t>
      </w:r>
      <w:r w:rsidRPr="00941FC6">
        <w:rPr>
          <w:rFonts w:ascii="Arial Narrow" w:hAnsi="Arial Narrow" w:cs="Arial"/>
          <w:b/>
          <w:bCs/>
          <w:sz w:val="18"/>
          <w:szCs w:val="18"/>
        </w:rPr>
        <w:tab/>
      </w:r>
      <w:r w:rsidR="00716133" w:rsidRPr="00941FC6">
        <w:rPr>
          <w:rFonts w:ascii="Arial Narrow" w:hAnsi="Arial Narrow" w:cs="Arial"/>
          <w:b/>
          <w:bCs/>
          <w:sz w:val="18"/>
          <w:szCs w:val="18"/>
        </w:rPr>
        <w:t>CONDICIÓN MÁS BENEFICIOSA.</w:t>
      </w:r>
      <w:r w:rsidR="00941FC6" w:rsidRPr="00941FC6">
        <w:rPr>
          <w:rFonts w:ascii="Arial Narrow" w:hAnsi="Arial Narrow" w:cs="Arial"/>
          <w:b/>
          <w:bCs/>
          <w:sz w:val="18"/>
          <w:szCs w:val="18"/>
        </w:rPr>
        <w:t xml:space="preserve"> </w:t>
      </w:r>
      <w:r w:rsidR="00941FC6" w:rsidRPr="00941FC6">
        <w:rPr>
          <w:rFonts w:ascii="Arial Narrow" w:hAnsi="Arial Narrow" w:cs="Arial"/>
          <w:bCs/>
          <w:sz w:val="18"/>
          <w:szCs w:val="18"/>
        </w:rPr>
        <w:t xml:space="preserve">Con todo el material jurisprudencial citado de que se ha hecho mérito, es menester recordar que más allá de acudir al concepto que en sí mismo encierra el principio de la condición más beneficiosa, a propósito de los cambios legislativos entorno a las pensiones de invalidez y sobrevivencia, a lo que realmente se acude es al principio de favorabilidad, en los términos como lo entiende la Corte Constitucional, proporcionalidad, equidad, igualdad, buena fe y 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 </w:t>
      </w:r>
    </w:p>
    <w:p w:rsidR="001A0FDA" w:rsidRPr="00893EEF" w:rsidRDefault="001A0FDA" w:rsidP="00DE6EFD">
      <w:pPr>
        <w:autoSpaceDE w:val="0"/>
        <w:autoSpaceDN w:val="0"/>
        <w:adjustRightInd w:val="0"/>
        <w:spacing w:line="360" w:lineRule="auto"/>
        <w:ind w:left="2127" w:hanging="2127"/>
        <w:jc w:val="both"/>
        <w:rPr>
          <w:color w:val="FF0000"/>
        </w:rPr>
      </w:pPr>
    </w:p>
    <w:p w:rsidR="001A0FDA" w:rsidRPr="007703AA" w:rsidRDefault="001A0FDA" w:rsidP="001A0FDA">
      <w:pPr>
        <w:spacing w:line="360" w:lineRule="auto"/>
        <w:ind w:firstLine="840"/>
        <w:rPr>
          <w:rFonts w:ascii="Arial Narrow" w:hAnsi="Arial Narrow" w:cs="Arial"/>
          <w:sz w:val="28"/>
          <w:szCs w:val="28"/>
        </w:rPr>
      </w:pPr>
      <w:r w:rsidRPr="007703AA">
        <w:rPr>
          <w:rFonts w:ascii="Arial Narrow" w:hAnsi="Arial Narrow" w:cs="Arial"/>
          <w:sz w:val="28"/>
          <w:szCs w:val="28"/>
          <w:u w:val="single"/>
        </w:rPr>
        <w:t>AUDIENCIA PÚBLICA</w:t>
      </w:r>
      <w:r w:rsidRPr="007703AA">
        <w:rPr>
          <w:rFonts w:ascii="Arial Narrow" w:hAnsi="Arial Narrow" w:cs="Arial"/>
          <w:sz w:val="28"/>
          <w:szCs w:val="28"/>
        </w:rPr>
        <w:t>:</w:t>
      </w:r>
    </w:p>
    <w:p w:rsidR="001A0FDA" w:rsidRPr="00DE6EFD" w:rsidRDefault="001A0FDA" w:rsidP="00DE6EFD">
      <w:pPr>
        <w:pStyle w:val="Sansinterligne"/>
      </w:pPr>
    </w:p>
    <w:p w:rsidR="001A0FDA" w:rsidRDefault="001A0FDA" w:rsidP="001A0FDA">
      <w:pPr>
        <w:spacing w:line="360" w:lineRule="auto"/>
        <w:ind w:firstLine="851"/>
        <w:jc w:val="both"/>
        <w:rPr>
          <w:rFonts w:ascii="Arial Narrow" w:hAnsi="Arial Narrow" w:cs="Arial"/>
          <w:i/>
          <w:sz w:val="28"/>
          <w:szCs w:val="28"/>
        </w:rPr>
      </w:pPr>
      <w:r w:rsidRPr="00D24075">
        <w:rPr>
          <w:rFonts w:ascii="Arial Narrow" w:eastAsia="Calibri" w:hAnsi="Arial Narrow" w:cs="Arial"/>
          <w:sz w:val="28"/>
          <w:szCs w:val="28"/>
          <w:lang w:val="es-CO" w:eastAsia="en-US"/>
        </w:rPr>
        <w:t xml:space="preserve">En Pereira, a los </w:t>
      </w:r>
      <w:r w:rsidR="00893EEF">
        <w:rPr>
          <w:rFonts w:ascii="Arial Narrow" w:eastAsia="Calibri" w:hAnsi="Arial Narrow" w:cs="Arial"/>
          <w:sz w:val="28"/>
          <w:szCs w:val="28"/>
          <w:lang w:val="es-CO" w:eastAsia="en-US"/>
        </w:rPr>
        <w:t xml:space="preserve">treinta </w:t>
      </w:r>
      <w:r w:rsidRPr="00D24075">
        <w:rPr>
          <w:rFonts w:ascii="Arial Narrow" w:eastAsia="Calibri" w:hAnsi="Arial Narrow" w:cs="Arial"/>
          <w:sz w:val="28"/>
          <w:szCs w:val="28"/>
          <w:lang w:val="es-CO" w:eastAsia="en-US"/>
        </w:rPr>
        <w:t>(</w:t>
      </w:r>
      <w:r w:rsidR="00893EEF">
        <w:rPr>
          <w:rFonts w:ascii="Arial Narrow" w:eastAsia="Calibri" w:hAnsi="Arial Narrow" w:cs="Arial"/>
          <w:sz w:val="28"/>
          <w:szCs w:val="28"/>
          <w:lang w:val="es-CO" w:eastAsia="en-US"/>
        </w:rPr>
        <w:t>30</w:t>
      </w:r>
      <w:r w:rsidRPr="00D24075">
        <w:rPr>
          <w:rFonts w:ascii="Arial Narrow" w:eastAsia="Calibri" w:hAnsi="Arial Narrow" w:cs="Arial"/>
          <w:sz w:val="28"/>
          <w:szCs w:val="28"/>
          <w:lang w:val="es-CO" w:eastAsia="en-US"/>
        </w:rPr>
        <w:t xml:space="preserve">) días del mes de </w:t>
      </w:r>
      <w:r w:rsidR="00893EEF">
        <w:rPr>
          <w:rFonts w:ascii="Arial Narrow" w:eastAsia="Calibri" w:hAnsi="Arial Narrow" w:cs="Arial"/>
          <w:sz w:val="28"/>
          <w:szCs w:val="28"/>
          <w:lang w:val="es-CO" w:eastAsia="en-US"/>
        </w:rPr>
        <w:t>marzo de dos mil diecisiete (2017)</w:t>
      </w:r>
      <w:r w:rsidRPr="00D24075">
        <w:rPr>
          <w:rFonts w:ascii="Arial Narrow" w:eastAsia="Calibri" w:hAnsi="Arial Narrow" w:cs="Arial"/>
          <w:sz w:val="28"/>
          <w:szCs w:val="28"/>
          <w:lang w:val="es-CO" w:eastAsia="en-US"/>
        </w:rPr>
        <w:t xml:space="preserve">, siendo las </w:t>
      </w:r>
      <w:r w:rsidR="00893EEF">
        <w:rPr>
          <w:rFonts w:ascii="Arial Narrow" w:eastAsia="Calibri" w:hAnsi="Arial Narrow" w:cs="Arial"/>
          <w:sz w:val="28"/>
          <w:szCs w:val="28"/>
          <w:lang w:val="es-CO" w:eastAsia="en-US"/>
        </w:rPr>
        <w:t xml:space="preserve">ocho y quince minutos de la </w:t>
      </w:r>
      <w:r w:rsidRPr="00D24075">
        <w:rPr>
          <w:rFonts w:ascii="Arial Narrow" w:eastAsia="Calibri" w:hAnsi="Arial Narrow" w:cs="Arial"/>
          <w:sz w:val="28"/>
          <w:szCs w:val="28"/>
          <w:lang w:val="es-CO" w:eastAsia="en-US"/>
        </w:rPr>
        <w:t>mañana (</w:t>
      </w:r>
      <w:r w:rsidR="00893EEF">
        <w:rPr>
          <w:rFonts w:ascii="Arial Narrow" w:eastAsia="Calibri" w:hAnsi="Arial Narrow" w:cs="Arial"/>
          <w:sz w:val="28"/>
          <w:szCs w:val="28"/>
          <w:lang w:val="es-CO" w:eastAsia="en-US"/>
        </w:rPr>
        <w:t xml:space="preserve">8:15 </w:t>
      </w:r>
      <w:r w:rsidRPr="00D24075">
        <w:rPr>
          <w:rFonts w:ascii="Arial Narrow" w:eastAsia="Calibri" w:hAnsi="Arial Narrow" w:cs="Arial"/>
          <w:sz w:val="28"/>
          <w:szCs w:val="28"/>
          <w:lang w:val="es-CO" w:eastAsia="en-US"/>
        </w:rPr>
        <w:t xml:space="preserve">a.m.), </w:t>
      </w:r>
      <w:r w:rsidRPr="00D24075">
        <w:rPr>
          <w:rFonts w:ascii="Arial Narrow" w:hAnsi="Arial Narrow" w:cs="Tahoma"/>
          <w:bCs/>
          <w:sz w:val="28"/>
          <w:szCs w:val="28"/>
          <w:lang w:eastAsia="es-CO"/>
        </w:rPr>
        <w:t>reu</w:t>
      </w:r>
      <w:r w:rsidR="00893EEF">
        <w:rPr>
          <w:rFonts w:ascii="Arial Narrow" w:hAnsi="Arial Narrow" w:cs="Tahoma"/>
          <w:bCs/>
          <w:sz w:val="28"/>
          <w:szCs w:val="28"/>
          <w:lang w:eastAsia="es-CO"/>
        </w:rPr>
        <w:t>nidos en la Sala de Audiencia las magistrada y el suscrito magistrado</w:t>
      </w:r>
      <w:r w:rsidRPr="00D24075">
        <w:rPr>
          <w:rFonts w:ascii="Arial Narrow" w:hAnsi="Arial Narrow" w:cs="Tahoma"/>
          <w:bCs/>
          <w:sz w:val="28"/>
          <w:szCs w:val="28"/>
          <w:lang w:eastAsia="es-CO"/>
        </w:rPr>
        <w:t xml:space="preserve"> de la Sala Laboral del Tribunal Superior de Pereira, el ponente declara abierto el acto, que tiene por objeto resolver el recurso de apelación propuesto por el </w:t>
      </w:r>
      <w:r w:rsidR="007703AA">
        <w:rPr>
          <w:rFonts w:ascii="Arial Narrow" w:hAnsi="Arial Narrow" w:cs="Tahoma"/>
          <w:bCs/>
          <w:sz w:val="28"/>
          <w:szCs w:val="28"/>
          <w:lang w:eastAsia="es-CO"/>
        </w:rPr>
        <w:t xml:space="preserve">vocero judicial de la demandante y de la </w:t>
      </w:r>
      <w:r w:rsidRPr="00D24075">
        <w:rPr>
          <w:rFonts w:ascii="Arial Narrow" w:hAnsi="Arial Narrow" w:cs="Tahoma"/>
          <w:bCs/>
          <w:sz w:val="28"/>
          <w:szCs w:val="28"/>
          <w:lang w:eastAsia="es-CO"/>
        </w:rPr>
        <w:t>intervini</w:t>
      </w:r>
      <w:r w:rsidR="007703AA">
        <w:rPr>
          <w:rFonts w:ascii="Arial Narrow" w:hAnsi="Arial Narrow" w:cs="Tahoma"/>
          <w:bCs/>
          <w:sz w:val="28"/>
          <w:szCs w:val="28"/>
          <w:lang w:eastAsia="es-CO"/>
        </w:rPr>
        <w:t>ente ad-</w:t>
      </w:r>
      <w:proofErr w:type="spellStart"/>
      <w:r w:rsidR="007703AA">
        <w:rPr>
          <w:rFonts w:ascii="Arial Narrow" w:hAnsi="Arial Narrow" w:cs="Tahoma"/>
          <w:bCs/>
          <w:sz w:val="28"/>
          <w:szCs w:val="28"/>
          <w:lang w:eastAsia="es-CO"/>
        </w:rPr>
        <w:t>excludendum</w:t>
      </w:r>
      <w:proofErr w:type="spellEnd"/>
      <w:r w:rsidR="007703AA">
        <w:rPr>
          <w:rFonts w:ascii="Arial Narrow" w:hAnsi="Arial Narrow" w:cs="Tahoma"/>
          <w:bCs/>
          <w:sz w:val="28"/>
          <w:szCs w:val="28"/>
          <w:lang w:eastAsia="es-CO"/>
        </w:rPr>
        <w:t>, así como el grado jurisdiccional de</w:t>
      </w:r>
      <w:r w:rsidRPr="00D24075">
        <w:rPr>
          <w:rFonts w:ascii="Arial Narrow" w:hAnsi="Arial Narrow" w:cs="Tahoma"/>
          <w:bCs/>
          <w:sz w:val="28"/>
          <w:szCs w:val="28"/>
          <w:lang w:eastAsia="es-CO"/>
        </w:rPr>
        <w:t xml:space="preserve"> consulta de la sentencia proferida el </w:t>
      </w:r>
      <w:r w:rsidR="007703AA">
        <w:rPr>
          <w:rFonts w:ascii="Arial Narrow" w:hAnsi="Arial Narrow" w:cs="Tahoma"/>
          <w:bCs/>
          <w:sz w:val="28"/>
          <w:szCs w:val="28"/>
          <w:lang w:eastAsia="es-CO"/>
        </w:rPr>
        <w:t xml:space="preserve">15 de abril de 2016 </w:t>
      </w:r>
      <w:r w:rsidRPr="00D24075">
        <w:rPr>
          <w:rFonts w:ascii="Arial Narrow" w:hAnsi="Arial Narrow" w:cs="Arial"/>
          <w:sz w:val="28"/>
          <w:szCs w:val="28"/>
        </w:rPr>
        <w:t>por el Juzgado</w:t>
      </w:r>
      <w:r w:rsidR="007703AA">
        <w:rPr>
          <w:rFonts w:ascii="Arial Narrow" w:hAnsi="Arial Narrow" w:cs="Arial"/>
          <w:sz w:val="28"/>
          <w:szCs w:val="28"/>
        </w:rPr>
        <w:t xml:space="preserve"> Segundo </w:t>
      </w:r>
      <w:r w:rsidRPr="00D24075">
        <w:rPr>
          <w:rFonts w:ascii="Arial Narrow" w:hAnsi="Arial Narrow" w:cs="Arial"/>
          <w:sz w:val="28"/>
          <w:szCs w:val="28"/>
        </w:rPr>
        <w:t xml:space="preserve">Laboral del Circuito de Pereira, dentro del proceso ordinario laboral promovido por la señora </w:t>
      </w:r>
      <w:r w:rsidR="007703AA" w:rsidRPr="007703AA">
        <w:rPr>
          <w:rFonts w:ascii="Arial Narrow" w:hAnsi="Arial Narrow" w:cs="Arial"/>
          <w:i/>
          <w:sz w:val="28"/>
          <w:szCs w:val="28"/>
        </w:rPr>
        <w:t>Gloria In</w:t>
      </w:r>
      <w:r w:rsidR="00067CA8">
        <w:rPr>
          <w:rFonts w:ascii="Arial Narrow" w:hAnsi="Arial Narrow" w:cs="Arial"/>
          <w:i/>
          <w:sz w:val="28"/>
          <w:szCs w:val="28"/>
        </w:rPr>
        <w:t xml:space="preserve">és Ocampo </w:t>
      </w:r>
      <w:proofErr w:type="spellStart"/>
      <w:r w:rsidR="00067CA8">
        <w:rPr>
          <w:rFonts w:ascii="Arial Narrow" w:hAnsi="Arial Narrow" w:cs="Arial"/>
          <w:i/>
          <w:sz w:val="28"/>
          <w:szCs w:val="28"/>
        </w:rPr>
        <w:t>Palau</w:t>
      </w:r>
      <w:proofErr w:type="spellEnd"/>
      <w:r w:rsidR="00067CA8">
        <w:rPr>
          <w:rFonts w:ascii="Arial Narrow" w:hAnsi="Arial Narrow" w:cs="Arial"/>
          <w:i/>
          <w:sz w:val="28"/>
          <w:szCs w:val="28"/>
        </w:rPr>
        <w:t xml:space="preserve">, </w:t>
      </w:r>
      <w:r w:rsidR="00067CA8" w:rsidRPr="00067CA8">
        <w:rPr>
          <w:rFonts w:ascii="Arial Narrow" w:hAnsi="Arial Narrow" w:cs="Arial"/>
          <w:sz w:val="28"/>
          <w:szCs w:val="28"/>
        </w:rPr>
        <w:t>quien actúa en nombre propio y de su hija inválida</w:t>
      </w:r>
      <w:r w:rsidR="00067CA8">
        <w:rPr>
          <w:rFonts w:ascii="Arial Narrow" w:hAnsi="Arial Narrow" w:cs="Arial"/>
          <w:i/>
          <w:sz w:val="28"/>
          <w:szCs w:val="28"/>
        </w:rPr>
        <w:t xml:space="preserve"> Claudia Quintero Ocampo </w:t>
      </w:r>
      <w:r w:rsidRPr="007703AA">
        <w:rPr>
          <w:rFonts w:ascii="Arial Narrow" w:hAnsi="Arial Narrow" w:cs="Arial"/>
          <w:sz w:val="28"/>
          <w:szCs w:val="28"/>
        </w:rPr>
        <w:t xml:space="preserve">contra </w:t>
      </w:r>
      <w:r w:rsidR="007703AA">
        <w:rPr>
          <w:rFonts w:ascii="Arial Narrow" w:hAnsi="Arial Narrow" w:cs="Arial"/>
          <w:sz w:val="28"/>
          <w:szCs w:val="28"/>
        </w:rPr>
        <w:t xml:space="preserve">la </w:t>
      </w:r>
      <w:r w:rsidR="007703AA">
        <w:rPr>
          <w:rFonts w:ascii="Arial Narrow" w:hAnsi="Arial Narrow" w:cs="Arial"/>
          <w:i/>
          <w:sz w:val="28"/>
          <w:szCs w:val="28"/>
        </w:rPr>
        <w:t xml:space="preserve">Administradora Colombiana de Pensiones </w:t>
      </w:r>
      <w:proofErr w:type="spellStart"/>
      <w:r w:rsidR="00067CA8">
        <w:rPr>
          <w:rFonts w:ascii="Arial Narrow" w:hAnsi="Arial Narrow" w:cs="Arial"/>
          <w:i/>
          <w:sz w:val="28"/>
          <w:szCs w:val="28"/>
        </w:rPr>
        <w:t>Colpensiones</w:t>
      </w:r>
      <w:proofErr w:type="spellEnd"/>
      <w:r w:rsidR="00067CA8">
        <w:rPr>
          <w:rFonts w:ascii="Arial Narrow" w:hAnsi="Arial Narrow" w:cs="Arial"/>
          <w:i/>
          <w:sz w:val="28"/>
          <w:szCs w:val="28"/>
        </w:rPr>
        <w:t>.</w:t>
      </w:r>
    </w:p>
    <w:p w:rsidR="00067CA8" w:rsidRPr="00D24075" w:rsidRDefault="00067CA8" w:rsidP="00DE6EFD">
      <w:pPr>
        <w:pStyle w:val="Sansinterligne"/>
      </w:pPr>
    </w:p>
    <w:p w:rsidR="001A0FDA" w:rsidRPr="007703AA" w:rsidRDefault="001A0FDA" w:rsidP="001A0FDA">
      <w:pPr>
        <w:shd w:val="clear" w:color="auto" w:fill="FFFFFF"/>
        <w:spacing w:line="360" w:lineRule="atLeast"/>
        <w:ind w:firstLine="708"/>
        <w:jc w:val="both"/>
        <w:rPr>
          <w:rFonts w:ascii="Arial Narrow" w:hAnsi="Arial Narrow" w:cs="Tahoma"/>
          <w:bCs/>
          <w:sz w:val="28"/>
          <w:szCs w:val="28"/>
          <w:lang w:eastAsia="es-CO"/>
        </w:rPr>
      </w:pPr>
      <w:r w:rsidRPr="007703AA">
        <w:rPr>
          <w:rFonts w:ascii="Arial Narrow" w:hAnsi="Arial Narrow" w:cs="Tahoma"/>
          <w:bCs/>
          <w:sz w:val="28"/>
          <w:szCs w:val="28"/>
          <w:lang w:eastAsia="es-CO"/>
        </w:rPr>
        <w:t>IDENTIFICACIÓN DE LOS PRESENTES:</w:t>
      </w:r>
    </w:p>
    <w:p w:rsidR="001A0FDA" w:rsidRPr="007703AA" w:rsidRDefault="001A0FDA" w:rsidP="001A0FDA">
      <w:pPr>
        <w:pStyle w:val="Sansinterligne"/>
      </w:pPr>
    </w:p>
    <w:p w:rsidR="001A0FDA" w:rsidRPr="007703AA" w:rsidRDefault="001A0FDA" w:rsidP="001A0FDA">
      <w:pPr>
        <w:spacing w:line="360" w:lineRule="auto"/>
        <w:ind w:firstLine="851"/>
        <w:rPr>
          <w:rFonts w:ascii="Arial Narrow" w:hAnsi="Arial Narrow" w:cs="Tahoma"/>
          <w:i/>
          <w:sz w:val="28"/>
          <w:szCs w:val="28"/>
        </w:rPr>
      </w:pPr>
      <w:r w:rsidRPr="007703AA">
        <w:rPr>
          <w:rFonts w:ascii="Arial Narrow" w:hAnsi="Arial Narrow" w:cs="Tahoma"/>
          <w:i/>
          <w:sz w:val="28"/>
          <w:szCs w:val="28"/>
        </w:rPr>
        <w:t>I. INTRODUCCIÓN</w:t>
      </w:r>
    </w:p>
    <w:p w:rsidR="001A0FDA" w:rsidRPr="00DE6EFD" w:rsidRDefault="001A0FDA" w:rsidP="00DE6EFD">
      <w:pPr>
        <w:pStyle w:val="Sansinterligne"/>
      </w:pPr>
    </w:p>
    <w:p w:rsidR="001A0FDA" w:rsidRPr="00D24075" w:rsidRDefault="001A0FDA" w:rsidP="001A0FDA">
      <w:pPr>
        <w:shd w:val="clear" w:color="auto" w:fill="FFFFFF"/>
        <w:spacing w:line="360" w:lineRule="auto"/>
        <w:ind w:firstLine="851"/>
        <w:jc w:val="both"/>
        <w:rPr>
          <w:rFonts w:ascii="Arial Narrow" w:hAnsi="Arial Narrow" w:cs="Tahoma"/>
          <w:sz w:val="28"/>
          <w:szCs w:val="28"/>
        </w:rPr>
      </w:pPr>
      <w:r w:rsidRPr="00D24075">
        <w:rPr>
          <w:rFonts w:ascii="Arial Narrow" w:hAnsi="Arial Narrow" w:cs="Tahoma"/>
          <w:sz w:val="28"/>
          <w:szCs w:val="28"/>
        </w:rPr>
        <w:t xml:space="preserve">Antes de que procedan los asistentes a descorrer el traslado para alegar en esta instancia, conforme a las voces del artículo 13 de la Ley 1149 de 2007, dígase que </w:t>
      </w:r>
      <w:r w:rsidR="00067CA8">
        <w:rPr>
          <w:rFonts w:ascii="Arial Narrow" w:hAnsi="Arial Narrow" w:cs="Tahoma"/>
          <w:sz w:val="28"/>
          <w:szCs w:val="28"/>
        </w:rPr>
        <w:t>la parte actora y la tercera interviniente p</w:t>
      </w:r>
      <w:r w:rsidR="008920BA">
        <w:rPr>
          <w:rFonts w:ascii="Arial Narrow" w:hAnsi="Arial Narrow" w:cs="Tahoma"/>
          <w:sz w:val="28"/>
          <w:szCs w:val="28"/>
        </w:rPr>
        <w:t>retenden que se declare que les asiste el derecho a la pensi</w:t>
      </w:r>
      <w:r w:rsidR="000F3A21">
        <w:rPr>
          <w:rFonts w:ascii="Arial Narrow" w:hAnsi="Arial Narrow" w:cs="Tahoma"/>
          <w:sz w:val="28"/>
          <w:szCs w:val="28"/>
        </w:rPr>
        <w:t xml:space="preserve">ón de sobrevivientes a partir del 9 de octubre de 2012, </w:t>
      </w:r>
      <w:r w:rsidR="008920BA">
        <w:rPr>
          <w:rFonts w:ascii="Arial Narrow" w:hAnsi="Arial Narrow" w:cs="Tahoma"/>
          <w:sz w:val="28"/>
          <w:szCs w:val="28"/>
        </w:rPr>
        <w:t xml:space="preserve">con ocasión </w:t>
      </w:r>
      <w:r w:rsidR="008920BA">
        <w:rPr>
          <w:rFonts w:ascii="Arial Narrow" w:hAnsi="Arial Narrow" w:cs="Tahoma"/>
          <w:sz w:val="28"/>
          <w:szCs w:val="28"/>
        </w:rPr>
        <w:lastRenderedPageBreak/>
        <w:t>al fallecimiento del señor Francisco Javier Quintero Gonz</w:t>
      </w:r>
      <w:r w:rsidR="000F3A21">
        <w:rPr>
          <w:rFonts w:ascii="Arial Narrow" w:hAnsi="Arial Narrow" w:cs="Tahoma"/>
          <w:sz w:val="28"/>
          <w:szCs w:val="28"/>
        </w:rPr>
        <w:t xml:space="preserve">ález, </w:t>
      </w:r>
      <w:r w:rsidR="00D45F1D">
        <w:rPr>
          <w:rFonts w:ascii="Arial Narrow" w:hAnsi="Arial Narrow" w:cs="Tahoma"/>
          <w:sz w:val="28"/>
          <w:szCs w:val="28"/>
        </w:rPr>
        <w:t xml:space="preserve">junto con los intereses de mora, la indexación </w:t>
      </w:r>
      <w:r w:rsidR="000F3A21">
        <w:rPr>
          <w:rFonts w:ascii="Arial Narrow" w:hAnsi="Arial Narrow" w:cs="Tahoma"/>
          <w:sz w:val="28"/>
          <w:szCs w:val="28"/>
        </w:rPr>
        <w:t xml:space="preserve">de </w:t>
      </w:r>
      <w:r w:rsidR="00D45F1D">
        <w:rPr>
          <w:rFonts w:ascii="Arial Narrow" w:hAnsi="Arial Narrow" w:cs="Tahoma"/>
          <w:sz w:val="28"/>
          <w:szCs w:val="28"/>
        </w:rPr>
        <w:t>las mesadas dejadas de percib</w:t>
      </w:r>
      <w:r w:rsidR="000F3A21">
        <w:rPr>
          <w:rFonts w:ascii="Arial Narrow" w:hAnsi="Arial Narrow" w:cs="Tahoma"/>
          <w:sz w:val="28"/>
          <w:szCs w:val="28"/>
        </w:rPr>
        <w:t>ir y las costas del proceso.</w:t>
      </w:r>
    </w:p>
    <w:p w:rsidR="00716133" w:rsidRDefault="00716133" w:rsidP="001A0FDA">
      <w:pPr>
        <w:shd w:val="clear" w:color="auto" w:fill="FFFFFF"/>
        <w:spacing w:line="360" w:lineRule="auto"/>
        <w:ind w:firstLine="851"/>
        <w:jc w:val="both"/>
        <w:rPr>
          <w:rFonts w:ascii="Arial Narrow" w:hAnsi="Arial Narrow" w:cs="Tahoma"/>
          <w:sz w:val="28"/>
          <w:szCs w:val="28"/>
        </w:rPr>
      </w:pPr>
    </w:p>
    <w:p w:rsidR="004945DD" w:rsidRDefault="001A0FDA" w:rsidP="001A0FDA">
      <w:pPr>
        <w:shd w:val="clear" w:color="auto" w:fill="FFFFFF"/>
        <w:spacing w:line="360" w:lineRule="auto"/>
        <w:ind w:firstLine="851"/>
        <w:jc w:val="both"/>
        <w:rPr>
          <w:rFonts w:ascii="Arial Narrow" w:hAnsi="Arial Narrow" w:cs="Tahoma"/>
          <w:sz w:val="28"/>
          <w:szCs w:val="28"/>
        </w:rPr>
      </w:pPr>
      <w:r w:rsidRPr="00D24075">
        <w:rPr>
          <w:rFonts w:ascii="Arial Narrow" w:hAnsi="Arial Narrow" w:cs="Tahoma"/>
          <w:sz w:val="28"/>
          <w:szCs w:val="28"/>
        </w:rPr>
        <w:t>Sustenta</w:t>
      </w:r>
      <w:r w:rsidR="00AF52BC">
        <w:rPr>
          <w:rFonts w:ascii="Arial Narrow" w:hAnsi="Arial Narrow" w:cs="Tahoma"/>
          <w:sz w:val="28"/>
          <w:szCs w:val="28"/>
        </w:rPr>
        <w:t xml:space="preserve">n </w:t>
      </w:r>
      <w:r w:rsidRPr="00D24075">
        <w:rPr>
          <w:rFonts w:ascii="Arial Narrow" w:hAnsi="Arial Narrow" w:cs="Tahoma"/>
          <w:sz w:val="28"/>
          <w:szCs w:val="28"/>
        </w:rPr>
        <w:t>sus pretensiones en que</w:t>
      </w:r>
      <w:r w:rsidR="004945DD">
        <w:rPr>
          <w:rFonts w:ascii="Arial Narrow" w:hAnsi="Arial Narrow" w:cs="Tahoma"/>
          <w:sz w:val="28"/>
          <w:szCs w:val="28"/>
        </w:rPr>
        <w:t xml:space="preserve"> el señor </w:t>
      </w:r>
      <w:r w:rsidR="00BF754E">
        <w:rPr>
          <w:rFonts w:ascii="Arial Narrow" w:hAnsi="Arial Narrow" w:cs="Tahoma"/>
          <w:sz w:val="28"/>
          <w:szCs w:val="28"/>
        </w:rPr>
        <w:t xml:space="preserve">Francisco Javier Quintero González estuvo afiliado al Sistema de Seguridad Social en Pensiones administrado actualmente por </w:t>
      </w:r>
      <w:proofErr w:type="spellStart"/>
      <w:r w:rsidR="00BF754E">
        <w:rPr>
          <w:rFonts w:ascii="Arial Narrow" w:hAnsi="Arial Narrow" w:cs="Tahoma"/>
          <w:sz w:val="28"/>
          <w:szCs w:val="28"/>
        </w:rPr>
        <w:t>Colpensiones</w:t>
      </w:r>
      <w:proofErr w:type="spellEnd"/>
      <w:r w:rsidR="00BF754E">
        <w:rPr>
          <w:rFonts w:ascii="Arial Narrow" w:hAnsi="Arial Narrow" w:cs="Tahoma"/>
          <w:sz w:val="28"/>
          <w:szCs w:val="28"/>
        </w:rPr>
        <w:t>;</w:t>
      </w:r>
      <w:r w:rsidR="005E6B48">
        <w:rPr>
          <w:rFonts w:ascii="Arial Narrow" w:hAnsi="Arial Narrow" w:cs="Tahoma"/>
          <w:sz w:val="28"/>
          <w:szCs w:val="28"/>
        </w:rPr>
        <w:t xml:space="preserve"> que él y la demandante contrajeron matrimonio </w:t>
      </w:r>
      <w:r w:rsidR="004945DD">
        <w:rPr>
          <w:rFonts w:ascii="Arial Narrow" w:hAnsi="Arial Narrow" w:cs="Tahoma"/>
          <w:sz w:val="28"/>
          <w:szCs w:val="28"/>
        </w:rPr>
        <w:t>el 4 de junio de 1977 en el Mu</w:t>
      </w:r>
      <w:r w:rsidR="005E6B48">
        <w:rPr>
          <w:rFonts w:ascii="Arial Narrow" w:hAnsi="Arial Narrow" w:cs="Tahoma"/>
          <w:sz w:val="28"/>
          <w:szCs w:val="28"/>
        </w:rPr>
        <w:t xml:space="preserve">nicipio de Santa Rosa de Cabal, </w:t>
      </w:r>
      <w:r w:rsidR="00DA2308">
        <w:rPr>
          <w:rFonts w:ascii="Arial Narrow" w:hAnsi="Arial Narrow" w:cs="Tahoma"/>
          <w:sz w:val="28"/>
          <w:szCs w:val="28"/>
        </w:rPr>
        <w:t xml:space="preserve">manteniendo </w:t>
      </w:r>
      <w:r w:rsidR="004945DD">
        <w:rPr>
          <w:rFonts w:ascii="Arial Narrow" w:hAnsi="Arial Narrow" w:cs="Tahoma"/>
          <w:sz w:val="28"/>
          <w:szCs w:val="28"/>
        </w:rPr>
        <w:t>una convivencia ininterrumpida has</w:t>
      </w:r>
      <w:r w:rsidR="005E6B48">
        <w:rPr>
          <w:rFonts w:ascii="Arial Narrow" w:hAnsi="Arial Narrow" w:cs="Tahoma"/>
          <w:sz w:val="28"/>
          <w:szCs w:val="28"/>
        </w:rPr>
        <w:t>ta la fecha del deceso de aquel</w:t>
      </w:r>
      <w:r w:rsidR="005256C9">
        <w:rPr>
          <w:rFonts w:ascii="Arial Narrow" w:hAnsi="Arial Narrow" w:cs="Tahoma"/>
          <w:sz w:val="28"/>
          <w:szCs w:val="28"/>
        </w:rPr>
        <w:t>, esto es, el 4 de junio de 1977</w:t>
      </w:r>
      <w:r w:rsidR="004945DD">
        <w:rPr>
          <w:rFonts w:ascii="Arial Narrow" w:hAnsi="Arial Narrow" w:cs="Tahoma"/>
          <w:sz w:val="28"/>
          <w:szCs w:val="28"/>
        </w:rPr>
        <w:t xml:space="preserve">; que </w:t>
      </w:r>
      <w:r w:rsidR="00DA2308">
        <w:rPr>
          <w:rFonts w:ascii="Arial Narrow" w:hAnsi="Arial Narrow" w:cs="Tahoma"/>
          <w:sz w:val="28"/>
          <w:szCs w:val="28"/>
        </w:rPr>
        <w:t xml:space="preserve">procrearon tres hijos, de los cuales, uno de ellos, </w:t>
      </w:r>
      <w:r w:rsidR="005E6B48">
        <w:rPr>
          <w:rFonts w:ascii="Arial Narrow" w:hAnsi="Arial Narrow" w:cs="Tahoma"/>
          <w:sz w:val="28"/>
          <w:szCs w:val="28"/>
        </w:rPr>
        <w:t>Claudia Quintero Ocampo</w:t>
      </w:r>
      <w:r w:rsidR="005256C9">
        <w:rPr>
          <w:rFonts w:ascii="Arial Narrow" w:hAnsi="Arial Narrow" w:cs="Tahoma"/>
          <w:sz w:val="28"/>
          <w:szCs w:val="28"/>
        </w:rPr>
        <w:t xml:space="preserve">, </w:t>
      </w:r>
      <w:r w:rsidR="00DA2308">
        <w:rPr>
          <w:rFonts w:ascii="Arial Narrow" w:hAnsi="Arial Narrow" w:cs="Tahoma"/>
          <w:sz w:val="28"/>
          <w:szCs w:val="28"/>
        </w:rPr>
        <w:t>presenta u</w:t>
      </w:r>
      <w:r w:rsidR="003B4FD6">
        <w:rPr>
          <w:rFonts w:ascii="Arial Narrow" w:hAnsi="Arial Narrow" w:cs="Tahoma"/>
          <w:sz w:val="28"/>
          <w:szCs w:val="28"/>
        </w:rPr>
        <w:t>na pérd</w:t>
      </w:r>
      <w:r w:rsidR="00DA2308">
        <w:rPr>
          <w:rFonts w:ascii="Arial Narrow" w:hAnsi="Arial Narrow" w:cs="Tahoma"/>
          <w:sz w:val="28"/>
          <w:szCs w:val="28"/>
        </w:rPr>
        <w:t>id</w:t>
      </w:r>
      <w:r w:rsidR="004908BA">
        <w:rPr>
          <w:rFonts w:ascii="Arial Narrow" w:hAnsi="Arial Narrow" w:cs="Tahoma"/>
          <w:sz w:val="28"/>
          <w:szCs w:val="28"/>
        </w:rPr>
        <w:t>a de capacidad superior al 50%;</w:t>
      </w:r>
      <w:r w:rsidR="009920BF">
        <w:rPr>
          <w:rFonts w:ascii="Arial Narrow" w:hAnsi="Arial Narrow" w:cs="Tahoma"/>
          <w:sz w:val="28"/>
          <w:szCs w:val="28"/>
        </w:rPr>
        <w:t xml:space="preserve"> y </w:t>
      </w:r>
      <w:r w:rsidR="004908BA">
        <w:rPr>
          <w:rFonts w:ascii="Arial Narrow" w:hAnsi="Arial Narrow" w:cs="Tahoma"/>
          <w:sz w:val="28"/>
          <w:szCs w:val="28"/>
        </w:rPr>
        <w:t xml:space="preserve">que </w:t>
      </w:r>
      <w:r w:rsidR="009920BF">
        <w:rPr>
          <w:rFonts w:ascii="Arial Narrow" w:hAnsi="Arial Narrow" w:cs="Tahoma"/>
          <w:sz w:val="28"/>
          <w:szCs w:val="28"/>
        </w:rPr>
        <w:t xml:space="preserve">ambas, tanto la cónyuge demandante como su hija discapacitada </w:t>
      </w:r>
      <w:r w:rsidR="004908BA">
        <w:rPr>
          <w:rFonts w:ascii="Arial Narrow" w:hAnsi="Arial Narrow" w:cs="Tahoma"/>
          <w:sz w:val="28"/>
          <w:szCs w:val="28"/>
        </w:rPr>
        <w:t xml:space="preserve">dependían económicamente del causante. </w:t>
      </w:r>
      <w:r w:rsidR="00DA2308">
        <w:rPr>
          <w:rFonts w:ascii="Arial Narrow" w:hAnsi="Arial Narrow" w:cs="Tahoma"/>
          <w:sz w:val="28"/>
          <w:szCs w:val="28"/>
        </w:rPr>
        <w:t xml:space="preserve"> Indican que el afiliado sufragó un total de 663 semanas en toda su vida laboral, de las </w:t>
      </w:r>
      <w:r w:rsidR="005256C9">
        <w:rPr>
          <w:rFonts w:ascii="Arial Narrow" w:hAnsi="Arial Narrow" w:cs="Tahoma"/>
          <w:sz w:val="28"/>
          <w:szCs w:val="28"/>
        </w:rPr>
        <w:t xml:space="preserve">que 300 </w:t>
      </w:r>
      <w:r w:rsidR="00DA2308">
        <w:rPr>
          <w:rFonts w:ascii="Arial Narrow" w:hAnsi="Arial Narrow" w:cs="Tahoma"/>
          <w:sz w:val="28"/>
          <w:szCs w:val="28"/>
        </w:rPr>
        <w:t xml:space="preserve">fueron con antelación al 1º de abril de 1994; </w:t>
      </w:r>
      <w:r w:rsidR="003F6362">
        <w:rPr>
          <w:rFonts w:ascii="Arial Narrow" w:hAnsi="Arial Narrow" w:cs="Tahoma"/>
          <w:sz w:val="28"/>
          <w:szCs w:val="28"/>
        </w:rPr>
        <w:t>que presentaron</w:t>
      </w:r>
      <w:r w:rsidR="00103182">
        <w:rPr>
          <w:rFonts w:ascii="Arial Narrow" w:hAnsi="Arial Narrow" w:cs="Tahoma"/>
          <w:sz w:val="28"/>
          <w:szCs w:val="28"/>
        </w:rPr>
        <w:t xml:space="preserve"> </w:t>
      </w:r>
      <w:r w:rsidR="005256C9">
        <w:rPr>
          <w:rFonts w:ascii="Arial Narrow" w:hAnsi="Arial Narrow" w:cs="Tahoma"/>
          <w:sz w:val="28"/>
          <w:szCs w:val="28"/>
        </w:rPr>
        <w:t>solicitud p</w:t>
      </w:r>
      <w:r w:rsidR="00103182">
        <w:rPr>
          <w:rFonts w:ascii="Arial Narrow" w:hAnsi="Arial Narrow" w:cs="Tahoma"/>
          <w:sz w:val="28"/>
          <w:szCs w:val="28"/>
        </w:rPr>
        <w:t xml:space="preserve">ensional ante la entidad demandada el día 23 de octubre de 2013, </w:t>
      </w:r>
      <w:r w:rsidR="003F6362">
        <w:rPr>
          <w:rFonts w:ascii="Arial Narrow" w:hAnsi="Arial Narrow" w:cs="Tahoma"/>
          <w:sz w:val="28"/>
          <w:szCs w:val="28"/>
        </w:rPr>
        <w:t xml:space="preserve">la cual fue </w:t>
      </w:r>
      <w:r w:rsidR="00103182">
        <w:rPr>
          <w:rFonts w:ascii="Arial Narrow" w:hAnsi="Arial Narrow" w:cs="Tahoma"/>
          <w:sz w:val="28"/>
          <w:szCs w:val="28"/>
        </w:rPr>
        <w:t xml:space="preserve">resuelta </w:t>
      </w:r>
      <w:r w:rsidR="003F6362">
        <w:rPr>
          <w:rFonts w:ascii="Arial Narrow" w:hAnsi="Arial Narrow" w:cs="Tahoma"/>
          <w:sz w:val="28"/>
          <w:szCs w:val="28"/>
        </w:rPr>
        <w:t>negativamente mediante</w:t>
      </w:r>
      <w:r w:rsidR="00103182">
        <w:rPr>
          <w:rFonts w:ascii="Arial Narrow" w:hAnsi="Arial Narrow" w:cs="Tahoma"/>
          <w:sz w:val="28"/>
          <w:szCs w:val="28"/>
        </w:rPr>
        <w:t xml:space="preserve"> Resolución GNR 54979 de 2014; que contra dicho acto administrativo se interpuso el recurso de reposición, </w:t>
      </w:r>
      <w:r w:rsidR="003F6362">
        <w:rPr>
          <w:rFonts w:ascii="Arial Narrow" w:hAnsi="Arial Narrow" w:cs="Tahoma"/>
          <w:sz w:val="28"/>
          <w:szCs w:val="28"/>
        </w:rPr>
        <w:t xml:space="preserve">empero, </w:t>
      </w:r>
      <w:r w:rsidR="00AE7165">
        <w:rPr>
          <w:rFonts w:ascii="Arial Narrow" w:hAnsi="Arial Narrow" w:cs="Tahoma"/>
          <w:sz w:val="28"/>
          <w:szCs w:val="28"/>
        </w:rPr>
        <w:t xml:space="preserve">fue resuelto </w:t>
      </w:r>
      <w:r w:rsidR="003F6362">
        <w:rPr>
          <w:rFonts w:ascii="Arial Narrow" w:hAnsi="Arial Narrow" w:cs="Tahoma"/>
          <w:sz w:val="28"/>
          <w:szCs w:val="28"/>
        </w:rPr>
        <w:t xml:space="preserve">confirmando la decisión anterior a través </w:t>
      </w:r>
      <w:r w:rsidR="00103182">
        <w:rPr>
          <w:rFonts w:ascii="Arial Narrow" w:hAnsi="Arial Narrow" w:cs="Tahoma"/>
          <w:sz w:val="28"/>
          <w:szCs w:val="28"/>
        </w:rPr>
        <w:t>de la Resoluci</w:t>
      </w:r>
      <w:r w:rsidR="003F6362">
        <w:rPr>
          <w:rFonts w:ascii="Arial Narrow" w:hAnsi="Arial Narrow" w:cs="Tahoma"/>
          <w:sz w:val="28"/>
          <w:szCs w:val="28"/>
        </w:rPr>
        <w:t>ón GNR 263385 de 2014.</w:t>
      </w:r>
      <w:r w:rsidR="00EA4B2E">
        <w:rPr>
          <w:rFonts w:ascii="Arial Narrow" w:hAnsi="Arial Narrow" w:cs="Tahoma"/>
          <w:sz w:val="28"/>
          <w:szCs w:val="28"/>
        </w:rPr>
        <w:t xml:space="preserve"> Por último, se indica que la demandante solicitó el reconocimiento de la indemnización sustitutiva de la pensi</w:t>
      </w:r>
      <w:r w:rsidR="005B3F77">
        <w:rPr>
          <w:rFonts w:ascii="Arial Narrow" w:hAnsi="Arial Narrow" w:cs="Tahoma"/>
          <w:sz w:val="28"/>
          <w:szCs w:val="28"/>
        </w:rPr>
        <w:t xml:space="preserve">ón, </w:t>
      </w:r>
      <w:r w:rsidR="00EA4B2E">
        <w:rPr>
          <w:rFonts w:ascii="Arial Narrow" w:hAnsi="Arial Narrow" w:cs="Tahoma"/>
          <w:sz w:val="28"/>
          <w:szCs w:val="28"/>
        </w:rPr>
        <w:t xml:space="preserve">sin </w:t>
      </w:r>
      <w:r w:rsidR="00AE7165">
        <w:rPr>
          <w:rFonts w:ascii="Arial Narrow" w:hAnsi="Arial Narrow" w:cs="Tahoma"/>
          <w:sz w:val="28"/>
          <w:szCs w:val="28"/>
        </w:rPr>
        <w:t>que la e</w:t>
      </w:r>
      <w:r w:rsidR="005B3F77">
        <w:rPr>
          <w:rFonts w:ascii="Arial Narrow" w:hAnsi="Arial Narrow" w:cs="Tahoma"/>
          <w:sz w:val="28"/>
          <w:szCs w:val="28"/>
        </w:rPr>
        <w:t>ntidad</w:t>
      </w:r>
      <w:r w:rsidR="00AE7165">
        <w:rPr>
          <w:rFonts w:ascii="Arial Narrow" w:hAnsi="Arial Narrow" w:cs="Tahoma"/>
          <w:sz w:val="28"/>
          <w:szCs w:val="28"/>
        </w:rPr>
        <w:t xml:space="preserve"> haya dado respuesta a</w:t>
      </w:r>
      <w:r w:rsidR="005B3F77">
        <w:rPr>
          <w:rFonts w:ascii="Arial Narrow" w:hAnsi="Arial Narrow" w:cs="Tahoma"/>
          <w:sz w:val="28"/>
          <w:szCs w:val="28"/>
        </w:rPr>
        <w:t xml:space="preserve"> la presentación de esta acción judicial.</w:t>
      </w:r>
    </w:p>
    <w:p w:rsidR="001A0FDA" w:rsidRPr="00DE6EFD" w:rsidRDefault="001A0FDA" w:rsidP="00DE6EFD">
      <w:pPr>
        <w:pStyle w:val="Sansinterligne"/>
      </w:pPr>
    </w:p>
    <w:p w:rsidR="001A0FDA" w:rsidRPr="00D24075" w:rsidRDefault="001A0FDA" w:rsidP="001A0FDA">
      <w:pPr>
        <w:shd w:val="clear" w:color="auto" w:fill="FFFFFF"/>
        <w:spacing w:line="360" w:lineRule="auto"/>
        <w:ind w:firstLine="851"/>
        <w:jc w:val="both"/>
        <w:rPr>
          <w:rFonts w:ascii="Arial Narrow" w:hAnsi="Arial Narrow" w:cs="Tahoma"/>
          <w:sz w:val="28"/>
          <w:szCs w:val="28"/>
        </w:rPr>
      </w:pPr>
      <w:r w:rsidRPr="00D24075">
        <w:rPr>
          <w:rFonts w:ascii="Arial Narrow" w:hAnsi="Arial Narrow" w:cs="Tahoma"/>
          <w:sz w:val="28"/>
          <w:szCs w:val="28"/>
        </w:rPr>
        <w:t>Admitida la demanda</w:t>
      </w:r>
      <w:r w:rsidR="00642D82">
        <w:rPr>
          <w:rFonts w:ascii="Arial Narrow" w:hAnsi="Arial Narrow" w:cs="Tahoma"/>
          <w:sz w:val="28"/>
          <w:szCs w:val="28"/>
        </w:rPr>
        <w:t xml:space="preserve"> principal y la de la tercera interviniente, </w:t>
      </w:r>
      <w:r w:rsidRPr="00D24075">
        <w:rPr>
          <w:rFonts w:ascii="Arial Narrow" w:hAnsi="Arial Narrow" w:cs="Tahoma"/>
          <w:sz w:val="28"/>
          <w:szCs w:val="28"/>
        </w:rPr>
        <w:t>se dio traslado a</w:t>
      </w:r>
      <w:r w:rsidR="0099107B">
        <w:rPr>
          <w:rFonts w:ascii="Arial Narrow" w:hAnsi="Arial Narrow" w:cs="Tahoma"/>
          <w:sz w:val="28"/>
          <w:szCs w:val="28"/>
        </w:rPr>
        <w:t xml:space="preserve"> </w:t>
      </w:r>
      <w:proofErr w:type="spellStart"/>
      <w:r w:rsidR="00421291">
        <w:rPr>
          <w:rFonts w:ascii="Arial Narrow" w:hAnsi="Arial Narrow" w:cs="Tahoma"/>
          <w:sz w:val="28"/>
          <w:szCs w:val="28"/>
        </w:rPr>
        <w:t>Colpensiones</w:t>
      </w:r>
      <w:proofErr w:type="spellEnd"/>
      <w:r w:rsidR="00421291">
        <w:rPr>
          <w:rFonts w:ascii="Arial Narrow" w:hAnsi="Arial Narrow" w:cs="Tahoma"/>
          <w:sz w:val="28"/>
          <w:szCs w:val="28"/>
        </w:rPr>
        <w:t xml:space="preserve">, </w:t>
      </w:r>
      <w:r w:rsidR="0099107B">
        <w:rPr>
          <w:rFonts w:ascii="Arial Narrow" w:hAnsi="Arial Narrow" w:cs="Tahoma"/>
          <w:sz w:val="28"/>
          <w:szCs w:val="28"/>
        </w:rPr>
        <w:t>quien</w:t>
      </w:r>
      <w:r w:rsidR="00D415DE">
        <w:rPr>
          <w:rFonts w:ascii="Arial Narrow" w:hAnsi="Arial Narrow" w:cs="Tahoma"/>
          <w:sz w:val="28"/>
          <w:szCs w:val="28"/>
        </w:rPr>
        <w:t xml:space="preserve"> por medio de procuradora judicial </w:t>
      </w:r>
      <w:r w:rsidR="00816051">
        <w:rPr>
          <w:rFonts w:ascii="Arial Narrow" w:hAnsi="Arial Narrow" w:cs="Tahoma"/>
          <w:sz w:val="28"/>
          <w:szCs w:val="28"/>
        </w:rPr>
        <w:t xml:space="preserve">se opuso a la totalidad de </w:t>
      </w:r>
      <w:r w:rsidR="0099107B">
        <w:rPr>
          <w:rFonts w:ascii="Arial Narrow" w:hAnsi="Arial Narrow" w:cs="Tahoma"/>
          <w:sz w:val="28"/>
          <w:szCs w:val="28"/>
        </w:rPr>
        <w:t>las pretensiones</w:t>
      </w:r>
      <w:r w:rsidR="00D415DE">
        <w:rPr>
          <w:rFonts w:ascii="Arial Narrow" w:hAnsi="Arial Narrow" w:cs="Tahoma"/>
          <w:sz w:val="28"/>
          <w:szCs w:val="28"/>
        </w:rPr>
        <w:t xml:space="preserve"> y en su defensa, </w:t>
      </w:r>
      <w:r w:rsidR="00816051">
        <w:rPr>
          <w:rFonts w:ascii="Arial Narrow" w:hAnsi="Arial Narrow" w:cs="Tahoma"/>
          <w:sz w:val="28"/>
          <w:szCs w:val="28"/>
        </w:rPr>
        <w:t xml:space="preserve">formuló </w:t>
      </w:r>
      <w:r w:rsidR="00D415DE">
        <w:rPr>
          <w:rFonts w:ascii="Arial Narrow" w:hAnsi="Arial Narrow" w:cs="Tahoma"/>
          <w:sz w:val="28"/>
          <w:szCs w:val="28"/>
        </w:rPr>
        <w:t>como excep</w:t>
      </w:r>
      <w:r w:rsidR="00816051">
        <w:rPr>
          <w:rFonts w:ascii="Arial Narrow" w:hAnsi="Arial Narrow" w:cs="Tahoma"/>
          <w:sz w:val="28"/>
          <w:szCs w:val="28"/>
        </w:rPr>
        <w:t xml:space="preserve">ciones de mérito </w:t>
      </w:r>
      <w:r w:rsidR="00D415DE">
        <w:rPr>
          <w:rFonts w:ascii="Arial Narrow" w:hAnsi="Arial Narrow" w:cs="Tahoma"/>
          <w:sz w:val="28"/>
          <w:szCs w:val="28"/>
        </w:rPr>
        <w:t>las de “Inexistencia del derecho”, “Cobro de lo no debido”, “Improcedencia del reconocimiento de intereses moratorios”, “Prescripción” y “Compensación”.</w:t>
      </w:r>
    </w:p>
    <w:p w:rsidR="001A0FDA" w:rsidRPr="00126712" w:rsidRDefault="001A0FDA" w:rsidP="00DE6EFD">
      <w:pPr>
        <w:pStyle w:val="Sansinterligne"/>
        <w:spacing w:line="360" w:lineRule="auto"/>
      </w:pPr>
    </w:p>
    <w:p w:rsidR="001A0FDA" w:rsidRPr="00126712" w:rsidRDefault="001A0FDA" w:rsidP="001A0FDA">
      <w:pPr>
        <w:spacing w:line="360" w:lineRule="auto"/>
        <w:ind w:firstLine="900"/>
        <w:jc w:val="both"/>
        <w:rPr>
          <w:rFonts w:ascii="Arial Narrow" w:hAnsi="Arial Narrow" w:cs="Tahoma"/>
          <w:i/>
          <w:iCs/>
          <w:sz w:val="28"/>
          <w:szCs w:val="28"/>
        </w:rPr>
      </w:pPr>
      <w:r w:rsidRPr="00126712">
        <w:rPr>
          <w:rFonts w:ascii="Arial Narrow" w:hAnsi="Arial Narrow" w:cs="Tahoma"/>
          <w:sz w:val="28"/>
          <w:szCs w:val="28"/>
        </w:rPr>
        <w:t xml:space="preserve">  </w:t>
      </w:r>
      <w:r w:rsidRPr="00126712">
        <w:rPr>
          <w:rFonts w:ascii="Arial Narrow" w:hAnsi="Arial Narrow" w:cs="Tahoma"/>
          <w:i/>
          <w:sz w:val="28"/>
          <w:szCs w:val="28"/>
        </w:rPr>
        <w:t xml:space="preserve">II. </w:t>
      </w:r>
      <w:r w:rsidRPr="00126712">
        <w:rPr>
          <w:rFonts w:ascii="Arial Narrow" w:hAnsi="Arial Narrow" w:cs="Tahoma"/>
          <w:i/>
          <w:iCs/>
          <w:sz w:val="28"/>
          <w:szCs w:val="28"/>
        </w:rPr>
        <w:t>SENTENCIA DEL JUZGADO</w:t>
      </w:r>
    </w:p>
    <w:p w:rsidR="001A0FDA" w:rsidRPr="009E62B9" w:rsidRDefault="001A0FDA" w:rsidP="009E62B9">
      <w:pPr>
        <w:pStyle w:val="Sansinterligne"/>
      </w:pPr>
    </w:p>
    <w:p w:rsidR="00854AB2" w:rsidRPr="009E62B9" w:rsidRDefault="00B0797C" w:rsidP="001A0FDA">
      <w:pPr>
        <w:spacing w:line="360" w:lineRule="auto"/>
        <w:ind w:firstLine="900"/>
        <w:jc w:val="both"/>
        <w:rPr>
          <w:rFonts w:ascii="Arial Narrow" w:hAnsi="Arial Narrow" w:cs="Tahoma"/>
          <w:sz w:val="28"/>
          <w:szCs w:val="28"/>
        </w:rPr>
      </w:pPr>
      <w:r>
        <w:rPr>
          <w:rFonts w:ascii="Arial Narrow" w:hAnsi="Arial Narrow" w:cs="Tahoma"/>
          <w:sz w:val="28"/>
          <w:szCs w:val="28"/>
        </w:rPr>
        <w:t>El Juzgado de conocimiento puso fi</w:t>
      </w:r>
      <w:r w:rsidR="004C7CAA">
        <w:rPr>
          <w:rFonts w:ascii="Arial Narrow" w:hAnsi="Arial Narrow" w:cs="Tahoma"/>
          <w:sz w:val="28"/>
          <w:szCs w:val="28"/>
        </w:rPr>
        <w:t>n a la primera instancia</w:t>
      </w:r>
      <w:r>
        <w:rPr>
          <w:rFonts w:ascii="Arial Narrow" w:hAnsi="Arial Narrow" w:cs="Tahoma"/>
          <w:sz w:val="28"/>
          <w:szCs w:val="28"/>
        </w:rPr>
        <w:t xml:space="preserve">, declarando que la señora Gloria Inés Ocampo </w:t>
      </w:r>
      <w:proofErr w:type="spellStart"/>
      <w:r>
        <w:rPr>
          <w:rFonts w:ascii="Arial Narrow" w:hAnsi="Arial Narrow" w:cs="Tahoma"/>
          <w:sz w:val="28"/>
          <w:szCs w:val="28"/>
        </w:rPr>
        <w:t>Palau</w:t>
      </w:r>
      <w:proofErr w:type="spellEnd"/>
      <w:r>
        <w:rPr>
          <w:rFonts w:ascii="Arial Narrow" w:hAnsi="Arial Narrow" w:cs="Tahoma"/>
          <w:sz w:val="28"/>
          <w:szCs w:val="28"/>
        </w:rPr>
        <w:t xml:space="preserve"> y Claudia Quintero Ocampo, en calidad de cónyuge </w:t>
      </w:r>
      <w:r w:rsidR="000F1A4A">
        <w:rPr>
          <w:rFonts w:ascii="Arial Narrow" w:hAnsi="Arial Narrow" w:cs="Tahoma"/>
          <w:sz w:val="28"/>
          <w:szCs w:val="28"/>
        </w:rPr>
        <w:t xml:space="preserve">e hija invalida del afiliado </w:t>
      </w:r>
      <w:r w:rsidR="004C7CAA">
        <w:rPr>
          <w:rFonts w:ascii="Arial Narrow" w:hAnsi="Arial Narrow" w:cs="Tahoma"/>
          <w:sz w:val="28"/>
          <w:szCs w:val="28"/>
        </w:rPr>
        <w:t xml:space="preserve">Francisco Javier Quintero González, </w:t>
      </w:r>
      <w:r>
        <w:rPr>
          <w:rFonts w:ascii="Arial Narrow" w:hAnsi="Arial Narrow" w:cs="Tahoma"/>
          <w:sz w:val="28"/>
          <w:szCs w:val="28"/>
        </w:rPr>
        <w:t>tienen derecho a la pensi</w:t>
      </w:r>
      <w:r w:rsidR="000F1A4A">
        <w:rPr>
          <w:rFonts w:ascii="Arial Narrow" w:hAnsi="Arial Narrow" w:cs="Tahoma"/>
          <w:sz w:val="28"/>
          <w:szCs w:val="28"/>
        </w:rPr>
        <w:t xml:space="preserve">ón de sobrevivientes, con fundamento en el Acuerdo 049 de 1990, en aplicación </w:t>
      </w:r>
      <w:r w:rsidR="000F1A4A">
        <w:rPr>
          <w:rFonts w:ascii="Arial Narrow" w:hAnsi="Arial Narrow" w:cs="Tahoma"/>
          <w:sz w:val="28"/>
          <w:szCs w:val="28"/>
        </w:rPr>
        <w:lastRenderedPageBreak/>
        <w:t>del principio de la condición más beneficiosa.</w:t>
      </w:r>
      <w:r w:rsidR="007D6058">
        <w:rPr>
          <w:rFonts w:ascii="Arial Narrow" w:hAnsi="Arial Narrow" w:cs="Tahoma"/>
          <w:sz w:val="28"/>
          <w:szCs w:val="28"/>
        </w:rPr>
        <w:t xml:space="preserve"> </w:t>
      </w:r>
      <w:r w:rsidR="000F1A4A">
        <w:rPr>
          <w:rFonts w:ascii="Arial Narrow" w:hAnsi="Arial Narrow" w:cs="Tahoma"/>
          <w:sz w:val="28"/>
          <w:szCs w:val="28"/>
        </w:rPr>
        <w:t xml:space="preserve">En consecuencia, condenó a </w:t>
      </w:r>
      <w:proofErr w:type="spellStart"/>
      <w:r w:rsidR="009912E5">
        <w:rPr>
          <w:rFonts w:ascii="Arial Narrow" w:hAnsi="Arial Narrow" w:cs="Tahoma"/>
          <w:sz w:val="28"/>
          <w:szCs w:val="28"/>
        </w:rPr>
        <w:t>Colpensiones</w:t>
      </w:r>
      <w:proofErr w:type="spellEnd"/>
      <w:r w:rsidR="000F1A4A">
        <w:rPr>
          <w:rFonts w:ascii="Arial Narrow" w:hAnsi="Arial Narrow" w:cs="Tahoma"/>
          <w:sz w:val="28"/>
          <w:szCs w:val="28"/>
        </w:rPr>
        <w:t xml:space="preserve"> a reconocer y pagar la prestación pensional </w:t>
      </w:r>
      <w:r w:rsidR="00D032FD">
        <w:rPr>
          <w:rFonts w:ascii="Arial Narrow" w:hAnsi="Arial Narrow" w:cs="Tahoma"/>
          <w:sz w:val="28"/>
          <w:szCs w:val="28"/>
        </w:rPr>
        <w:t>a favor de</w:t>
      </w:r>
      <w:r w:rsidR="007D6058">
        <w:rPr>
          <w:rFonts w:ascii="Arial Narrow" w:hAnsi="Arial Narrow" w:cs="Tahoma"/>
          <w:sz w:val="28"/>
          <w:szCs w:val="28"/>
        </w:rPr>
        <w:t xml:space="preserve"> ambas </w:t>
      </w:r>
      <w:r w:rsidR="00A95CD5">
        <w:rPr>
          <w:rFonts w:ascii="Arial Narrow" w:hAnsi="Arial Narrow" w:cs="Tahoma"/>
          <w:sz w:val="28"/>
          <w:szCs w:val="28"/>
        </w:rPr>
        <w:t xml:space="preserve">beneficiarias, en un 50 % </w:t>
      </w:r>
      <w:r w:rsidR="00416F4E">
        <w:rPr>
          <w:rFonts w:ascii="Arial Narrow" w:hAnsi="Arial Narrow" w:cs="Tahoma"/>
          <w:sz w:val="28"/>
          <w:szCs w:val="28"/>
        </w:rPr>
        <w:t>a</w:t>
      </w:r>
      <w:r w:rsidR="007D6058">
        <w:rPr>
          <w:rFonts w:ascii="Arial Narrow" w:hAnsi="Arial Narrow" w:cs="Tahoma"/>
          <w:sz w:val="28"/>
          <w:szCs w:val="28"/>
        </w:rPr>
        <w:t xml:space="preserve"> cada </w:t>
      </w:r>
      <w:r w:rsidR="00A95CD5">
        <w:rPr>
          <w:rFonts w:ascii="Arial Narrow" w:hAnsi="Arial Narrow" w:cs="Tahoma"/>
          <w:sz w:val="28"/>
          <w:szCs w:val="28"/>
        </w:rPr>
        <w:t xml:space="preserve">una, a partir del 9 de octubre de 2012, en </w:t>
      </w:r>
      <w:r w:rsidR="000F1A4A">
        <w:rPr>
          <w:rFonts w:ascii="Arial Narrow" w:hAnsi="Arial Narrow" w:cs="Tahoma"/>
          <w:sz w:val="28"/>
          <w:szCs w:val="28"/>
        </w:rPr>
        <w:t xml:space="preserve">cuantía equivalente a </w:t>
      </w:r>
      <w:r w:rsidR="00A95CD5">
        <w:rPr>
          <w:rFonts w:ascii="Arial Narrow" w:hAnsi="Arial Narrow" w:cs="Tahoma"/>
          <w:sz w:val="28"/>
          <w:szCs w:val="28"/>
        </w:rPr>
        <w:t xml:space="preserve">1 SMLMV y por trece mesadas anuales. </w:t>
      </w:r>
      <w:r w:rsidR="00D032FD">
        <w:rPr>
          <w:rFonts w:ascii="Arial Narrow" w:hAnsi="Arial Narrow" w:cs="Tahoma"/>
          <w:sz w:val="28"/>
          <w:szCs w:val="28"/>
        </w:rPr>
        <w:t xml:space="preserve">Igualmente, condenó </w:t>
      </w:r>
      <w:r w:rsidR="00CE05D0">
        <w:rPr>
          <w:rFonts w:ascii="Arial Narrow" w:hAnsi="Arial Narrow" w:cs="Tahoma"/>
          <w:sz w:val="28"/>
          <w:szCs w:val="28"/>
        </w:rPr>
        <w:t xml:space="preserve">a la entidad </w:t>
      </w:r>
      <w:r w:rsidR="009912E5">
        <w:rPr>
          <w:rFonts w:ascii="Arial Narrow" w:hAnsi="Arial Narrow" w:cs="Tahoma"/>
          <w:sz w:val="28"/>
          <w:szCs w:val="28"/>
        </w:rPr>
        <w:t xml:space="preserve">demandada </w:t>
      </w:r>
      <w:r w:rsidR="00CE05D0">
        <w:rPr>
          <w:rFonts w:ascii="Arial Narrow" w:hAnsi="Arial Narrow" w:cs="Tahoma"/>
          <w:sz w:val="28"/>
          <w:szCs w:val="28"/>
        </w:rPr>
        <w:t>a pagar a título de retroactivo</w:t>
      </w:r>
      <w:r w:rsidR="009912E5">
        <w:rPr>
          <w:rFonts w:ascii="Arial Narrow" w:hAnsi="Arial Narrow" w:cs="Tahoma"/>
          <w:sz w:val="28"/>
          <w:szCs w:val="28"/>
        </w:rPr>
        <w:t xml:space="preserve"> pensional </w:t>
      </w:r>
      <w:r w:rsidR="00CE05D0">
        <w:rPr>
          <w:rFonts w:ascii="Arial Narrow" w:hAnsi="Arial Narrow" w:cs="Tahoma"/>
          <w:sz w:val="28"/>
          <w:szCs w:val="28"/>
        </w:rPr>
        <w:t xml:space="preserve">causado hasta </w:t>
      </w:r>
      <w:r w:rsidR="00D032FD">
        <w:rPr>
          <w:rFonts w:ascii="Arial Narrow" w:hAnsi="Arial Narrow" w:cs="Tahoma"/>
          <w:sz w:val="28"/>
          <w:szCs w:val="28"/>
        </w:rPr>
        <w:t>el 31 de marzo de 2016,</w:t>
      </w:r>
      <w:r w:rsidR="00416F4E">
        <w:rPr>
          <w:rFonts w:ascii="Arial Narrow" w:hAnsi="Arial Narrow" w:cs="Tahoma"/>
          <w:sz w:val="28"/>
          <w:szCs w:val="28"/>
        </w:rPr>
        <w:t xml:space="preserve"> la suma de $28`232.041, facultándola </w:t>
      </w:r>
      <w:r w:rsidR="00544BAF">
        <w:rPr>
          <w:rFonts w:ascii="Arial Narrow" w:hAnsi="Arial Narrow" w:cs="Tahoma"/>
          <w:sz w:val="28"/>
          <w:szCs w:val="28"/>
        </w:rPr>
        <w:t xml:space="preserve">para descontar </w:t>
      </w:r>
      <w:r w:rsidR="00416F4E">
        <w:rPr>
          <w:rFonts w:ascii="Arial Narrow" w:hAnsi="Arial Narrow" w:cs="Tahoma"/>
          <w:sz w:val="28"/>
          <w:szCs w:val="28"/>
        </w:rPr>
        <w:t xml:space="preserve">de dicho rubro </w:t>
      </w:r>
      <w:r w:rsidR="00544BAF">
        <w:rPr>
          <w:rFonts w:ascii="Arial Narrow" w:hAnsi="Arial Narrow" w:cs="Tahoma"/>
          <w:sz w:val="28"/>
          <w:szCs w:val="28"/>
        </w:rPr>
        <w:t xml:space="preserve">el valor de la indemnización sustitutiva reconocida, en caso </w:t>
      </w:r>
      <w:r w:rsidR="009912E5">
        <w:rPr>
          <w:rFonts w:ascii="Arial Narrow" w:hAnsi="Arial Narrow" w:cs="Tahoma"/>
          <w:sz w:val="28"/>
          <w:szCs w:val="28"/>
        </w:rPr>
        <w:t xml:space="preserve">en </w:t>
      </w:r>
      <w:r w:rsidR="00544BAF">
        <w:rPr>
          <w:rFonts w:ascii="Arial Narrow" w:hAnsi="Arial Narrow" w:cs="Tahoma"/>
          <w:sz w:val="28"/>
          <w:szCs w:val="28"/>
        </w:rPr>
        <w:t xml:space="preserve">haber sido cobrada por su </w:t>
      </w:r>
      <w:r w:rsidR="00544BAF" w:rsidRPr="009E62B9">
        <w:rPr>
          <w:rFonts w:ascii="Arial Narrow" w:hAnsi="Arial Narrow" w:cs="Tahoma"/>
          <w:sz w:val="28"/>
          <w:szCs w:val="28"/>
        </w:rPr>
        <w:t>beneficiaria.</w:t>
      </w:r>
    </w:p>
    <w:p w:rsidR="000F1A4A" w:rsidRPr="009E62B9" w:rsidRDefault="000F1A4A" w:rsidP="00C969C4">
      <w:pPr>
        <w:pStyle w:val="Sansinterligne"/>
      </w:pPr>
    </w:p>
    <w:p w:rsidR="000F1A4A" w:rsidRPr="009E62B9" w:rsidRDefault="000F1A4A" w:rsidP="000F1A4A">
      <w:pPr>
        <w:spacing w:line="360" w:lineRule="auto"/>
        <w:ind w:firstLine="900"/>
        <w:jc w:val="both"/>
        <w:rPr>
          <w:rFonts w:ascii="Arial Narrow" w:hAnsi="Arial Narrow" w:cs="Tahoma"/>
          <w:sz w:val="28"/>
          <w:szCs w:val="28"/>
        </w:rPr>
      </w:pPr>
      <w:r w:rsidRPr="009E62B9">
        <w:rPr>
          <w:rFonts w:ascii="Arial Narrow" w:hAnsi="Arial Narrow" w:cs="Tahoma"/>
          <w:sz w:val="28"/>
          <w:szCs w:val="28"/>
        </w:rPr>
        <w:t>Para así decidir, se apoyó en pronunciamientos de esta Sala sobre el asunto y, al encont</w:t>
      </w:r>
      <w:r w:rsidR="00C969C4" w:rsidRPr="009E62B9">
        <w:rPr>
          <w:rFonts w:ascii="Arial Narrow" w:hAnsi="Arial Narrow" w:cs="Tahoma"/>
          <w:sz w:val="28"/>
          <w:szCs w:val="28"/>
        </w:rPr>
        <w:t xml:space="preserve">rar que el </w:t>
      </w:r>
      <w:r w:rsidRPr="009E62B9">
        <w:rPr>
          <w:rFonts w:ascii="Arial Narrow" w:hAnsi="Arial Narrow" w:cs="Tahoma"/>
          <w:sz w:val="28"/>
          <w:szCs w:val="28"/>
        </w:rPr>
        <w:t xml:space="preserve">afiliado había cotizado más de 300 semanas con antelación a la entrada en vigencia de la Ley 100 de 1993 y que </w:t>
      </w:r>
      <w:r w:rsidR="00F649D5" w:rsidRPr="009E62B9">
        <w:rPr>
          <w:rFonts w:ascii="Arial Narrow" w:hAnsi="Arial Narrow" w:cs="Tahoma"/>
          <w:sz w:val="28"/>
          <w:szCs w:val="28"/>
        </w:rPr>
        <w:t>se acreditó con suficiencia la calidad de beneficiaria</w:t>
      </w:r>
      <w:r w:rsidR="00416F4E" w:rsidRPr="009E62B9">
        <w:rPr>
          <w:rFonts w:ascii="Arial Narrow" w:hAnsi="Arial Narrow" w:cs="Tahoma"/>
          <w:sz w:val="28"/>
          <w:szCs w:val="28"/>
        </w:rPr>
        <w:t xml:space="preserve"> </w:t>
      </w:r>
      <w:r w:rsidR="00ED3554" w:rsidRPr="009E62B9">
        <w:rPr>
          <w:rFonts w:ascii="Arial Narrow" w:hAnsi="Arial Narrow" w:cs="Tahoma"/>
          <w:sz w:val="28"/>
          <w:szCs w:val="28"/>
        </w:rPr>
        <w:t xml:space="preserve">de la pensión </w:t>
      </w:r>
      <w:r w:rsidR="00416F4E" w:rsidRPr="009E62B9">
        <w:rPr>
          <w:rFonts w:ascii="Arial Narrow" w:hAnsi="Arial Narrow" w:cs="Tahoma"/>
          <w:sz w:val="28"/>
          <w:szCs w:val="28"/>
        </w:rPr>
        <w:t xml:space="preserve">tanto de la cónyuge supérstite como de la hija inválida del causante, estimó que estaban dados los presupuestos para imponer </w:t>
      </w:r>
      <w:r w:rsidRPr="009E62B9">
        <w:rPr>
          <w:rFonts w:ascii="Arial Narrow" w:hAnsi="Arial Narrow" w:cs="Tahoma"/>
          <w:sz w:val="28"/>
          <w:szCs w:val="28"/>
        </w:rPr>
        <w:t xml:space="preserve">a </w:t>
      </w:r>
      <w:proofErr w:type="spellStart"/>
      <w:r w:rsidRPr="009E62B9">
        <w:rPr>
          <w:rFonts w:ascii="Arial Narrow" w:hAnsi="Arial Narrow" w:cs="Tahoma"/>
          <w:sz w:val="28"/>
          <w:szCs w:val="28"/>
        </w:rPr>
        <w:t>Colpensiones</w:t>
      </w:r>
      <w:proofErr w:type="spellEnd"/>
      <w:r w:rsidRPr="009E62B9">
        <w:rPr>
          <w:rFonts w:ascii="Arial Narrow" w:hAnsi="Arial Narrow" w:cs="Tahoma"/>
          <w:sz w:val="28"/>
          <w:szCs w:val="28"/>
        </w:rPr>
        <w:t xml:space="preserve"> el reconocimiento y pago de la prestación desde el momento mismo del fallecimiento de</w:t>
      </w:r>
      <w:r w:rsidR="00416F4E" w:rsidRPr="009E62B9">
        <w:rPr>
          <w:rFonts w:ascii="Arial Narrow" w:hAnsi="Arial Narrow" w:cs="Tahoma"/>
          <w:sz w:val="28"/>
          <w:szCs w:val="28"/>
        </w:rPr>
        <w:t>l aquel</w:t>
      </w:r>
      <w:r w:rsidRPr="009E62B9">
        <w:rPr>
          <w:rFonts w:ascii="Arial Narrow" w:hAnsi="Arial Narrow" w:cs="Tahoma"/>
          <w:sz w:val="28"/>
          <w:szCs w:val="28"/>
        </w:rPr>
        <w:t>. Negó el pago de los réditos moratorios, considerando que el reconocimiento de la pensión se da por criterios jurisprudenciales y no normativos.</w:t>
      </w:r>
    </w:p>
    <w:p w:rsidR="0092788E" w:rsidRPr="00D24075" w:rsidRDefault="0092788E" w:rsidP="00DE6EFD">
      <w:pPr>
        <w:pStyle w:val="Sansinterligne"/>
        <w:spacing w:line="360" w:lineRule="auto"/>
      </w:pPr>
    </w:p>
    <w:p w:rsidR="001A0FDA" w:rsidRPr="004F7138" w:rsidRDefault="001A0FDA" w:rsidP="001A0FDA">
      <w:pPr>
        <w:spacing w:line="360" w:lineRule="auto"/>
        <w:ind w:firstLine="900"/>
        <w:jc w:val="both"/>
        <w:rPr>
          <w:rFonts w:ascii="Arial Narrow" w:hAnsi="Arial Narrow" w:cs="Tahoma"/>
          <w:i/>
          <w:sz w:val="29"/>
          <w:szCs w:val="29"/>
          <w:lang w:eastAsia="es-CO"/>
        </w:rPr>
      </w:pPr>
      <w:r w:rsidRPr="004F7138">
        <w:rPr>
          <w:rFonts w:ascii="Arial Narrow" w:hAnsi="Arial Narrow" w:cs="Tahoma"/>
          <w:i/>
          <w:sz w:val="28"/>
          <w:szCs w:val="28"/>
          <w:lang w:eastAsia="es-CO"/>
        </w:rPr>
        <w:t>III. APELACIÓN</w:t>
      </w:r>
    </w:p>
    <w:p w:rsidR="001A0FDA" w:rsidRPr="00D24075" w:rsidRDefault="001A0FDA" w:rsidP="001A0FDA">
      <w:pPr>
        <w:pStyle w:val="Sansinterligne"/>
        <w:rPr>
          <w:lang w:eastAsia="es-CO"/>
        </w:rPr>
      </w:pPr>
    </w:p>
    <w:p w:rsidR="009E62B9" w:rsidRDefault="00ED3554" w:rsidP="009E62B9">
      <w:pPr>
        <w:shd w:val="clear" w:color="auto" w:fill="FFFFFF"/>
        <w:spacing w:line="360" w:lineRule="auto"/>
        <w:ind w:firstLine="851"/>
        <w:jc w:val="both"/>
        <w:rPr>
          <w:rFonts w:ascii="Arial Narrow" w:hAnsi="Arial Narrow" w:cs="Tahoma"/>
          <w:iCs/>
          <w:sz w:val="28"/>
          <w:szCs w:val="28"/>
          <w:lang w:val="es-MX" w:eastAsia="es-CO"/>
        </w:rPr>
      </w:pPr>
      <w:r>
        <w:rPr>
          <w:rFonts w:ascii="Arial Narrow" w:hAnsi="Arial Narrow" w:cs="Tahoma"/>
          <w:iCs/>
          <w:sz w:val="28"/>
          <w:szCs w:val="28"/>
          <w:lang w:val="es-MX" w:eastAsia="es-CO"/>
        </w:rPr>
        <w:t xml:space="preserve">El vocero judicial de la </w:t>
      </w:r>
      <w:r w:rsidR="00976227">
        <w:rPr>
          <w:rFonts w:ascii="Arial Narrow" w:hAnsi="Arial Narrow" w:cs="Tahoma"/>
          <w:iCs/>
          <w:sz w:val="28"/>
          <w:szCs w:val="28"/>
          <w:lang w:val="es-MX" w:eastAsia="es-CO"/>
        </w:rPr>
        <w:t xml:space="preserve">parte demandante </w:t>
      </w:r>
      <w:r w:rsidR="009E62B9">
        <w:rPr>
          <w:rFonts w:ascii="Arial Narrow" w:hAnsi="Arial Narrow" w:cs="Tahoma"/>
          <w:iCs/>
          <w:sz w:val="28"/>
          <w:szCs w:val="28"/>
          <w:lang w:val="es-MX" w:eastAsia="es-CO"/>
        </w:rPr>
        <w:t>se alzó contra la decisión</w:t>
      </w:r>
      <w:r w:rsidR="00976227">
        <w:rPr>
          <w:rFonts w:ascii="Arial Narrow" w:hAnsi="Arial Narrow" w:cs="Tahoma"/>
          <w:iCs/>
          <w:sz w:val="28"/>
          <w:szCs w:val="28"/>
          <w:lang w:val="es-MX" w:eastAsia="es-CO"/>
        </w:rPr>
        <w:t xml:space="preserve"> en orden a que se acceda a</w:t>
      </w:r>
      <w:r w:rsidR="009E62B9">
        <w:rPr>
          <w:rFonts w:ascii="Arial Narrow" w:hAnsi="Arial Narrow" w:cs="Tahoma"/>
          <w:iCs/>
          <w:sz w:val="28"/>
          <w:szCs w:val="28"/>
          <w:lang w:val="es-MX" w:eastAsia="es-CO"/>
        </w:rPr>
        <w:t>l reconocimiento y pago de</w:t>
      </w:r>
      <w:r w:rsidR="00976227">
        <w:rPr>
          <w:rFonts w:ascii="Arial Narrow" w:hAnsi="Arial Narrow" w:cs="Tahoma"/>
          <w:iCs/>
          <w:sz w:val="28"/>
          <w:szCs w:val="28"/>
          <w:lang w:val="es-MX" w:eastAsia="es-CO"/>
        </w:rPr>
        <w:t xml:space="preserve"> los intereses moratorios</w:t>
      </w:r>
      <w:r w:rsidR="009E62B9">
        <w:rPr>
          <w:rFonts w:ascii="Arial Narrow" w:hAnsi="Arial Narrow" w:cs="Tahoma"/>
          <w:iCs/>
          <w:sz w:val="28"/>
          <w:szCs w:val="28"/>
          <w:lang w:val="es-MX" w:eastAsia="es-CO"/>
        </w:rPr>
        <w:t xml:space="preserve"> contenidos en el artículo 141 de la Ley 100/93, dada la tardanza en el pago de las mesadas pensionales. </w:t>
      </w:r>
    </w:p>
    <w:p w:rsidR="009E62B9" w:rsidRDefault="009E62B9" w:rsidP="00DE6EFD">
      <w:pPr>
        <w:pStyle w:val="Sansinterligne"/>
        <w:rPr>
          <w:lang w:val="es-MX" w:eastAsia="es-CO"/>
        </w:rPr>
      </w:pPr>
    </w:p>
    <w:p w:rsidR="004F7138" w:rsidRDefault="004F7138" w:rsidP="004F7138">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Igualmente, de conformidad con lo indicado en el artículo 69 del Estatuto Procesal del Trabajo y la Seguridad Social, se dispuso la consulta de la decisión por ser desfavorable a la entidad demandada. </w:t>
      </w:r>
    </w:p>
    <w:p w:rsidR="00DE6EFD" w:rsidRDefault="00DE6EFD" w:rsidP="00DE6EFD">
      <w:pPr>
        <w:pStyle w:val="Sansinterligne"/>
      </w:pPr>
    </w:p>
    <w:p w:rsidR="001A0FDA" w:rsidRPr="00D24075" w:rsidRDefault="001A0FDA" w:rsidP="0076238D">
      <w:pPr>
        <w:pStyle w:val="Sansinterligne"/>
        <w:spacing w:line="360" w:lineRule="auto"/>
        <w:ind w:firstLine="708"/>
        <w:jc w:val="both"/>
        <w:rPr>
          <w:rFonts w:ascii="Arial Narrow" w:hAnsi="Arial Narrow"/>
          <w:sz w:val="28"/>
          <w:szCs w:val="28"/>
        </w:rPr>
      </w:pPr>
      <w:r w:rsidRPr="00D24075">
        <w:rPr>
          <w:rFonts w:ascii="Arial Narrow" w:hAnsi="Arial Narrow"/>
          <w:sz w:val="28"/>
          <w:szCs w:val="28"/>
        </w:rPr>
        <w:t>En este estado de la diligencia y antes de que la Colegiatura, proceda a decidir lo de su competencia, se corre traslado por el término de 8 minutos, a cada uno de los voceros judiciales de las partes asistentes a la aud</w:t>
      </w:r>
      <w:r w:rsidR="0076238D">
        <w:rPr>
          <w:rFonts w:ascii="Arial Narrow" w:hAnsi="Arial Narrow"/>
          <w:sz w:val="28"/>
          <w:szCs w:val="28"/>
        </w:rPr>
        <w:t>iencia, empezando por la parte recurrente</w:t>
      </w:r>
      <w:r w:rsidRPr="00D24075">
        <w:rPr>
          <w:rFonts w:ascii="Arial Narrow" w:hAnsi="Arial Narrow"/>
          <w:sz w:val="28"/>
          <w:szCs w:val="28"/>
        </w:rPr>
        <w:t xml:space="preserve"> (art. </w:t>
      </w:r>
      <w:smartTag w:uri="urn:schemas-microsoft-com:office:smarttags" w:element="metricconverter">
        <w:smartTagPr>
          <w:attr w:name="ProductID" w:val="66 A"/>
        </w:smartTagPr>
        <w:r w:rsidRPr="00D24075">
          <w:rPr>
            <w:rFonts w:ascii="Arial Narrow" w:hAnsi="Arial Narrow"/>
            <w:sz w:val="28"/>
            <w:szCs w:val="28"/>
          </w:rPr>
          <w:t>66 A</w:t>
        </w:r>
      </w:smartTag>
      <w:r w:rsidRPr="00D24075">
        <w:rPr>
          <w:rFonts w:ascii="Arial Narrow" w:hAnsi="Arial Narrow"/>
          <w:sz w:val="28"/>
          <w:szCs w:val="28"/>
        </w:rPr>
        <w:t xml:space="preserve"> CPLSS.).</w:t>
      </w:r>
      <w:r w:rsidR="0076238D">
        <w:rPr>
          <w:rFonts w:ascii="Arial Narrow" w:hAnsi="Arial Narrow"/>
          <w:sz w:val="28"/>
          <w:szCs w:val="28"/>
        </w:rPr>
        <w:t xml:space="preserve"> </w:t>
      </w:r>
      <w:r w:rsidRPr="00D24075">
        <w:rPr>
          <w:rFonts w:ascii="Arial Narrow" w:hAnsi="Arial Narrow"/>
          <w:sz w:val="28"/>
          <w:szCs w:val="28"/>
        </w:rPr>
        <w:t xml:space="preserve">Escuchadas las anteriores intervenciones que en </w:t>
      </w:r>
      <w:r w:rsidRPr="00D24075">
        <w:rPr>
          <w:rFonts w:ascii="Arial Narrow" w:hAnsi="Arial Narrow"/>
          <w:sz w:val="28"/>
          <w:szCs w:val="28"/>
        </w:rPr>
        <w:lastRenderedPageBreak/>
        <w:t>síntesis reflejan los puntos debatidos por los integrantes de la Sala, se procede a decidir lo que corresponda, previas las siguientes:</w:t>
      </w:r>
    </w:p>
    <w:p w:rsidR="001A0FDA" w:rsidRPr="00D24075" w:rsidRDefault="001A0FDA" w:rsidP="001A0FDA">
      <w:pPr>
        <w:shd w:val="clear" w:color="auto" w:fill="FFFFFF"/>
        <w:spacing w:line="360" w:lineRule="auto"/>
        <w:ind w:firstLine="851"/>
        <w:jc w:val="both"/>
        <w:rPr>
          <w:rFonts w:ascii="Arial Narrow" w:hAnsi="Arial Narrow" w:cs="Tahoma"/>
          <w:iCs/>
          <w:sz w:val="28"/>
          <w:szCs w:val="28"/>
          <w:lang w:val="es-MX" w:eastAsia="es-CO"/>
        </w:rPr>
      </w:pPr>
    </w:p>
    <w:p w:rsidR="001A0FDA" w:rsidRPr="0076238D" w:rsidRDefault="001A0FDA" w:rsidP="001A0FDA">
      <w:pPr>
        <w:shd w:val="clear" w:color="auto" w:fill="FFFFFF"/>
        <w:spacing w:line="360" w:lineRule="auto"/>
        <w:ind w:firstLine="851"/>
        <w:jc w:val="both"/>
        <w:rPr>
          <w:rFonts w:ascii="Arial Narrow" w:hAnsi="Arial Narrow" w:cs="Tahoma"/>
          <w:i/>
          <w:iCs/>
          <w:sz w:val="28"/>
          <w:szCs w:val="28"/>
          <w:lang w:val="es-MX" w:eastAsia="es-CO"/>
        </w:rPr>
      </w:pPr>
      <w:r w:rsidRPr="0076238D">
        <w:rPr>
          <w:rFonts w:ascii="Arial Narrow" w:hAnsi="Arial Narrow" w:cs="Tahoma"/>
          <w:i/>
          <w:iCs/>
          <w:sz w:val="28"/>
          <w:szCs w:val="28"/>
          <w:lang w:val="es-MX" w:eastAsia="es-CO"/>
        </w:rPr>
        <w:t>V. CONSIDERACIONES</w:t>
      </w:r>
    </w:p>
    <w:p w:rsidR="001A0FDA" w:rsidRPr="0076238D" w:rsidRDefault="001A0FDA" w:rsidP="0076238D">
      <w:pPr>
        <w:pStyle w:val="Sansinterligne"/>
        <w:rPr>
          <w:lang w:val="es-MX" w:eastAsia="es-CO"/>
        </w:rPr>
      </w:pPr>
    </w:p>
    <w:p w:rsidR="001A0FDA" w:rsidRPr="0076238D" w:rsidRDefault="001A0FDA" w:rsidP="001A0FDA">
      <w:pPr>
        <w:shd w:val="clear" w:color="auto" w:fill="FFFFFF"/>
        <w:tabs>
          <w:tab w:val="left" w:pos="5197"/>
        </w:tabs>
        <w:spacing w:line="360" w:lineRule="auto"/>
        <w:ind w:firstLine="851"/>
        <w:jc w:val="both"/>
        <w:rPr>
          <w:rFonts w:ascii="Arial Narrow" w:hAnsi="Arial Narrow" w:cs="Tahoma"/>
          <w:i/>
          <w:sz w:val="28"/>
          <w:szCs w:val="28"/>
        </w:rPr>
      </w:pPr>
      <w:r w:rsidRPr="0076238D">
        <w:rPr>
          <w:rFonts w:ascii="Arial Narrow" w:hAnsi="Arial Narrow" w:cs="Tahoma"/>
          <w:i/>
          <w:sz w:val="28"/>
          <w:szCs w:val="28"/>
        </w:rPr>
        <w:t>Del problema jurídico.</w:t>
      </w:r>
    </w:p>
    <w:p w:rsidR="001A0FDA" w:rsidRPr="00D24075" w:rsidRDefault="001A0FDA" w:rsidP="001A0FDA">
      <w:pPr>
        <w:shd w:val="clear" w:color="auto" w:fill="FFFFFF"/>
        <w:tabs>
          <w:tab w:val="left" w:pos="5197"/>
        </w:tabs>
        <w:spacing w:line="360" w:lineRule="auto"/>
        <w:ind w:firstLine="851"/>
        <w:jc w:val="both"/>
        <w:rPr>
          <w:rFonts w:ascii="Arial Narrow" w:hAnsi="Arial Narrow" w:cs="Tahoma"/>
          <w:sz w:val="28"/>
          <w:szCs w:val="28"/>
          <w:lang w:eastAsia="es-CO"/>
        </w:rPr>
      </w:pPr>
      <w:r w:rsidRPr="00D24075">
        <w:rPr>
          <w:rFonts w:ascii="Arial Narrow" w:hAnsi="Arial Narrow" w:cs="Tahoma"/>
          <w:sz w:val="28"/>
          <w:szCs w:val="28"/>
          <w:lang w:eastAsia="es-CO"/>
        </w:rPr>
        <w:t>En orden a resolver el recurso de apelación y el grado jurisdiccional de consulta, esta Sala se plantea los siguientes interrogantes jurídicos:</w:t>
      </w:r>
    </w:p>
    <w:p w:rsidR="001A0FDA" w:rsidRPr="00055D09" w:rsidRDefault="001A0FDA" w:rsidP="00055D09">
      <w:pPr>
        <w:pStyle w:val="Sansinterligne"/>
      </w:pPr>
    </w:p>
    <w:p w:rsidR="001A0FDA" w:rsidRPr="00D24075" w:rsidRDefault="001A0FDA" w:rsidP="005A0F1D">
      <w:pPr>
        <w:shd w:val="clear" w:color="auto" w:fill="FFFFFF"/>
        <w:tabs>
          <w:tab w:val="left" w:pos="5197"/>
        </w:tabs>
        <w:ind w:firstLine="851"/>
        <w:jc w:val="both"/>
        <w:rPr>
          <w:rFonts w:ascii="Arial Narrow" w:hAnsi="Arial Narrow" w:cs="Tahoma"/>
          <w:i/>
          <w:sz w:val="28"/>
          <w:szCs w:val="28"/>
          <w:lang w:eastAsia="es-CO"/>
        </w:rPr>
      </w:pPr>
      <w:r w:rsidRPr="00D24075">
        <w:rPr>
          <w:rFonts w:ascii="Arial Narrow" w:hAnsi="Arial Narrow" w:cs="Tahoma"/>
          <w:i/>
          <w:sz w:val="28"/>
          <w:szCs w:val="28"/>
          <w:lang w:eastAsia="es-CO"/>
        </w:rPr>
        <w:t xml:space="preserve">¿Dejó causado el derecho a la pensión de sobrevivientes el señor </w:t>
      </w:r>
      <w:r w:rsidR="0076238D">
        <w:rPr>
          <w:rFonts w:ascii="Arial Narrow" w:hAnsi="Arial Narrow" w:cs="Tahoma"/>
          <w:i/>
          <w:sz w:val="28"/>
          <w:szCs w:val="28"/>
          <w:lang w:eastAsia="es-CO"/>
        </w:rPr>
        <w:t>Francisco Javier Quintero González?</w:t>
      </w:r>
    </w:p>
    <w:p w:rsidR="001A0FDA" w:rsidRPr="0076238D" w:rsidRDefault="001A0FDA" w:rsidP="005A0F1D">
      <w:pPr>
        <w:pStyle w:val="Sansinterligne"/>
      </w:pPr>
    </w:p>
    <w:p w:rsidR="001A0FDA" w:rsidRDefault="0076238D" w:rsidP="005A0F1D">
      <w:pPr>
        <w:pStyle w:val="Sansinterligne"/>
        <w:ind w:firstLine="708"/>
        <w:jc w:val="both"/>
        <w:rPr>
          <w:rFonts w:ascii="Arial Narrow" w:hAnsi="Arial Narrow"/>
          <w:i/>
          <w:sz w:val="28"/>
          <w:szCs w:val="28"/>
          <w:lang w:eastAsia="en-US"/>
        </w:rPr>
      </w:pPr>
      <w:r>
        <w:rPr>
          <w:rFonts w:ascii="Arial Narrow" w:hAnsi="Arial Narrow"/>
          <w:i/>
          <w:sz w:val="28"/>
          <w:szCs w:val="28"/>
          <w:lang w:eastAsia="en-US"/>
        </w:rPr>
        <w:t xml:space="preserve">¿Acreditaron las demandantes </w:t>
      </w:r>
      <w:r w:rsidR="005A0F1D">
        <w:rPr>
          <w:rFonts w:ascii="Arial Narrow" w:hAnsi="Arial Narrow"/>
          <w:i/>
          <w:sz w:val="28"/>
          <w:szCs w:val="28"/>
          <w:lang w:eastAsia="en-US"/>
        </w:rPr>
        <w:t xml:space="preserve">Gloria Inés Ocampo </w:t>
      </w:r>
      <w:proofErr w:type="spellStart"/>
      <w:r w:rsidR="005A0F1D">
        <w:rPr>
          <w:rFonts w:ascii="Arial Narrow" w:hAnsi="Arial Narrow"/>
          <w:i/>
          <w:sz w:val="28"/>
          <w:szCs w:val="28"/>
          <w:lang w:eastAsia="en-US"/>
        </w:rPr>
        <w:t>Palau</w:t>
      </w:r>
      <w:proofErr w:type="spellEnd"/>
      <w:r w:rsidR="005A0F1D">
        <w:rPr>
          <w:rFonts w:ascii="Arial Narrow" w:hAnsi="Arial Narrow"/>
          <w:i/>
          <w:sz w:val="28"/>
          <w:szCs w:val="28"/>
          <w:lang w:eastAsia="en-US"/>
        </w:rPr>
        <w:t xml:space="preserve"> y Claudia Quintero Ocampo,</w:t>
      </w:r>
      <w:r w:rsidR="001A0FDA" w:rsidRPr="00D24075">
        <w:rPr>
          <w:rFonts w:ascii="Arial Narrow" w:hAnsi="Arial Narrow"/>
          <w:i/>
          <w:sz w:val="28"/>
          <w:szCs w:val="28"/>
          <w:lang w:eastAsia="en-US"/>
        </w:rPr>
        <w:t xml:space="preserve"> los presupuestos para acceder a la pensión de sobrevivientes perseguida?</w:t>
      </w:r>
    </w:p>
    <w:p w:rsidR="00180392" w:rsidRDefault="00180392" w:rsidP="005A0F1D">
      <w:pPr>
        <w:pStyle w:val="Sansinterligne"/>
        <w:ind w:firstLine="708"/>
        <w:jc w:val="both"/>
        <w:rPr>
          <w:rFonts w:ascii="Arial Narrow" w:hAnsi="Arial Narrow"/>
          <w:i/>
          <w:sz w:val="28"/>
          <w:szCs w:val="28"/>
          <w:lang w:eastAsia="en-US"/>
        </w:rPr>
      </w:pPr>
    </w:p>
    <w:p w:rsidR="00180392" w:rsidRPr="00D24075" w:rsidRDefault="00180392" w:rsidP="005A0F1D">
      <w:pPr>
        <w:pStyle w:val="Sansinterligne"/>
        <w:ind w:firstLine="708"/>
        <w:jc w:val="both"/>
        <w:rPr>
          <w:rFonts w:ascii="Arial Narrow" w:hAnsi="Arial Narrow"/>
          <w:i/>
          <w:sz w:val="28"/>
          <w:szCs w:val="28"/>
          <w:lang w:eastAsia="en-US"/>
        </w:rPr>
      </w:pPr>
      <w:r>
        <w:rPr>
          <w:rFonts w:ascii="Arial Narrow" w:hAnsi="Arial Narrow"/>
          <w:i/>
          <w:sz w:val="28"/>
          <w:szCs w:val="28"/>
          <w:lang w:eastAsia="en-US"/>
        </w:rPr>
        <w:t xml:space="preserve">¿Hay lugar al pago de los intereses moratorios de que trata el artículo 141 de la Ley 100/93? </w:t>
      </w:r>
    </w:p>
    <w:p w:rsidR="001A0FDA" w:rsidRDefault="001A0FDA" w:rsidP="005A0F1D">
      <w:pPr>
        <w:pStyle w:val="Sansinterligne"/>
      </w:pPr>
    </w:p>
    <w:p w:rsidR="005A0F1D" w:rsidRPr="00055D09" w:rsidRDefault="005A0F1D" w:rsidP="00055D09">
      <w:pPr>
        <w:pStyle w:val="Sansinterligne"/>
      </w:pPr>
    </w:p>
    <w:p w:rsidR="001A0FDA" w:rsidRPr="005A0F1D" w:rsidRDefault="001A0FDA" w:rsidP="001A0FDA">
      <w:pPr>
        <w:pStyle w:val="Sansinterligne"/>
        <w:spacing w:line="360" w:lineRule="auto"/>
        <w:ind w:firstLine="708"/>
        <w:jc w:val="both"/>
        <w:rPr>
          <w:rFonts w:ascii="Arial Narrow" w:hAnsi="Arial Narrow"/>
          <w:i/>
          <w:sz w:val="28"/>
          <w:szCs w:val="28"/>
          <w:lang w:eastAsia="en-US"/>
        </w:rPr>
      </w:pPr>
      <w:r w:rsidRPr="005A0F1D">
        <w:rPr>
          <w:rFonts w:ascii="Arial Narrow" w:hAnsi="Arial Narrow"/>
          <w:i/>
          <w:sz w:val="28"/>
          <w:szCs w:val="28"/>
          <w:lang w:eastAsia="en-US"/>
        </w:rPr>
        <w:t>Desenvolvimiento de la problemática planteada</w:t>
      </w:r>
    </w:p>
    <w:p w:rsidR="001A0FDA" w:rsidRPr="00055D09" w:rsidRDefault="001A0FDA" w:rsidP="00055D09">
      <w:pPr>
        <w:pStyle w:val="Sansinterligne"/>
      </w:pPr>
    </w:p>
    <w:p w:rsidR="00FD7407" w:rsidRPr="00FD7407" w:rsidRDefault="001A0FDA" w:rsidP="00FD7407">
      <w:pPr>
        <w:spacing w:line="360" w:lineRule="auto"/>
        <w:ind w:firstLine="851"/>
        <w:jc w:val="both"/>
        <w:rPr>
          <w:rFonts w:ascii="Arial Narrow" w:hAnsi="Arial Narrow" w:cs="Arial"/>
          <w:sz w:val="28"/>
          <w:szCs w:val="28"/>
          <w:lang w:val="es-ES"/>
        </w:rPr>
      </w:pPr>
      <w:r w:rsidRPr="00D24075">
        <w:rPr>
          <w:rFonts w:ascii="Arial Narrow" w:hAnsi="Arial Narrow" w:cs="Arial"/>
          <w:sz w:val="28"/>
          <w:szCs w:val="28"/>
          <w:lang w:val="es-ES"/>
        </w:rPr>
        <w:t xml:space="preserve">Frente al primer interrogante, dígase que la pensión de sobrevivientes se rige por la normatividad vigente al momento del deceso del afiliado o pensionado. En el caso concreto, el señor </w:t>
      </w:r>
      <w:r w:rsidR="00FD7407">
        <w:rPr>
          <w:rFonts w:ascii="Arial Narrow" w:hAnsi="Arial Narrow" w:cs="Arial"/>
          <w:sz w:val="28"/>
          <w:szCs w:val="28"/>
          <w:lang w:val="es-ES"/>
        </w:rPr>
        <w:t xml:space="preserve">Francisco Javier Quintero González </w:t>
      </w:r>
      <w:r w:rsidRPr="00D24075">
        <w:rPr>
          <w:rFonts w:ascii="Arial Narrow" w:hAnsi="Arial Narrow" w:cs="Arial"/>
          <w:sz w:val="28"/>
          <w:szCs w:val="28"/>
          <w:lang w:val="es-ES"/>
        </w:rPr>
        <w:t xml:space="preserve">falleció el </w:t>
      </w:r>
      <w:r w:rsidR="00FD7407">
        <w:rPr>
          <w:rFonts w:ascii="Arial Narrow" w:hAnsi="Arial Narrow" w:cs="Arial"/>
          <w:sz w:val="28"/>
          <w:szCs w:val="28"/>
          <w:lang w:val="es-ES"/>
        </w:rPr>
        <w:t>9 de octubre de 2012</w:t>
      </w:r>
      <w:r w:rsidRPr="00D24075">
        <w:rPr>
          <w:rFonts w:ascii="Arial Narrow" w:hAnsi="Arial Narrow" w:cs="Arial"/>
          <w:sz w:val="28"/>
          <w:szCs w:val="28"/>
          <w:lang w:val="es-ES"/>
        </w:rPr>
        <w:t>, momento para el cual se encontraba vigente la Ley 797 de 2003, modificatoria de la Ley 100 de 1993, indicando en su artículo 46 que se causa la pensión de sobrevivientes para los beneficiarios del afiliado fallecido, cuando éste hubiere cotizado al menos 50 semanas en los tres años que anteceden a su deceso.</w:t>
      </w:r>
      <w:r w:rsidR="00FD7407">
        <w:rPr>
          <w:rFonts w:ascii="Arial Narrow" w:hAnsi="Arial Narrow" w:cs="Arial"/>
          <w:sz w:val="28"/>
          <w:szCs w:val="28"/>
          <w:lang w:val="es-ES"/>
        </w:rPr>
        <w:t xml:space="preserve"> Dicha condición no se satisfizo en el caso del asegurado fallecido</w:t>
      </w:r>
      <w:r w:rsidR="00FD7407">
        <w:rPr>
          <w:rFonts w:ascii="Arial Narrow" w:hAnsi="Arial Narrow" w:cs="Arial"/>
          <w:sz w:val="28"/>
          <w:szCs w:val="28"/>
        </w:rPr>
        <w:t>, pues en este interregno no se efectuó co</w:t>
      </w:r>
      <w:r w:rsidR="00DE2DE1">
        <w:rPr>
          <w:rFonts w:ascii="Arial Narrow" w:hAnsi="Arial Narrow" w:cs="Arial"/>
          <w:sz w:val="28"/>
          <w:szCs w:val="28"/>
        </w:rPr>
        <w:t xml:space="preserve">tización alguna (ver fl.82 a 85). </w:t>
      </w:r>
    </w:p>
    <w:p w:rsidR="00FD7407" w:rsidRDefault="00FD7407" w:rsidP="00BE4637">
      <w:pPr>
        <w:pStyle w:val="Sansinterligne"/>
        <w:rPr>
          <w:lang w:val="es-ES"/>
        </w:rPr>
      </w:pPr>
    </w:p>
    <w:p w:rsidR="00BE4637" w:rsidRDefault="00BE4637" w:rsidP="00BE4637">
      <w:pPr>
        <w:spacing w:line="360" w:lineRule="auto"/>
        <w:jc w:val="both"/>
        <w:rPr>
          <w:rFonts w:ascii="Arial Narrow" w:hAnsi="Arial Narrow"/>
          <w:sz w:val="28"/>
          <w:szCs w:val="28"/>
        </w:rPr>
      </w:pPr>
      <w:r>
        <w:rPr>
          <w:rFonts w:ascii="Arial Narrow" w:hAnsi="Arial Narrow" w:cs="Arial"/>
          <w:sz w:val="28"/>
          <w:szCs w:val="28"/>
        </w:rPr>
        <w:tab/>
        <w:t xml:space="preserve">Bajo esas circunstancias, dado que el asegurado al 1º de abril de 1994, había </w:t>
      </w:r>
      <w:r>
        <w:rPr>
          <w:rFonts w:ascii="Arial Narrow" w:hAnsi="Arial Narrow"/>
          <w:sz w:val="28"/>
          <w:szCs w:val="28"/>
        </w:rPr>
        <w:t xml:space="preserve">aglutinado </w:t>
      </w:r>
      <w:r w:rsidRPr="006A4EB4">
        <w:rPr>
          <w:rFonts w:ascii="Arial Narrow" w:hAnsi="Arial Narrow"/>
          <w:sz w:val="28"/>
          <w:szCs w:val="28"/>
        </w:rPr>
        <w:t xml:space="preserve">más de 300 semanas sufragadas al sistema pensional, las que en vigencia del acuerdo 049 de 1990, hubieran sido suficientes para </w:t>
      </w:r>
      <w:r>
        <w:rPr>
          <w:rFonts w:ascii="Arial Narrow" w:hAnsi="Arial Narrow"/>
          <w:sz w:val="28"/>
          <w:szCs w:val="28"/>
        </w:rPr>
        <w:t xml:space="preserve">que sus causahabientes alcanzaran el derecho a la pensión de sobrevivientes, es preciso el análisis en torno a si en favor de las pretensiones de las demandantes juega el principio de la condición más beneficiosa. </w:t>
      </w:r>
    </w:p>
    <w:p w:rsidR="00BE4637" w:rsidRPr="006A4EB4" w:rsidRDefault="00BE4637" w:rsidP="00BE4637">
      <w:pPr>
        <w:pStyle w:val="Textoindependiente32"/>
        <w:ind w:firstLine="708"/>
        <w:rPr>
          <w:rFonts w:ascii="Arial Narrow" w:hAnsi="Arial Narrow"/>
          <w:sz w:val="28"/>
          <w:szCs w:val="28"/>
        </w:rPr>
      </w:pPr>
      <w:r>
        <w:rPr>
          <w:rFonts w:ascii="Arial Narrow" w:hAnsi="Arial Narrow"/>
          <w:sz w:val="28"/>
          <w:szCs w:val="28"/>
        </w:rPr>
        <w:lastRenderedPageBreak/>
        <w:t xml:space="preserve">En ese orden, </w:t>
      </w:r>
      <w:r w:rsidRPr="006A4EB4">
        <w:rPr>
          <w:rFonts w:ascii="Arial Narrow" w:hAnsi="Arial Narrow"/>
          <w:sz w:val="28"/>
          <w:szCs w:val="28"/>
        </w:rPr>
        <w:t xml:space="preserve">las altas Cortes han </w:t>
      </w:r>
      <w:r>
        <w:rPr>
          <w:rFonts w:ascii="Arial Narrow" w:hAnsi="Arial Narrow"/>
          <w:sz w:val="28"/>
          <w:szCs w:val="28"/>
        </w:rPr>
        <w:t xml:space="preserve">dimensionado la densidad de aportes exigidas en rigor de una norma anterior al del suceso de la muerte, </w:t>
      </w:r>
      <w:r w:rsidRPr="006A4EB4">
        <w:rPr>
          <w:rFonts w:ascii="Arial Narrow" w:hAnsi="Arial Narrow"/>
          <w:sz w:val="28"/>
          <w:szCs w:val="28"/>
        </w:rPr>
        <w:t>en aras de atender el principio de la condición más beneficiosa, fundada justamente en la expectativa legítima que la situación le envuelve a su titular, en instantes en que en palabras del órgano de cierre de la especialidad laboral</w:t>
      </w:r>
      <w:r>
        <w:rPr>
          <w:rFonts w:ascii="Arial Narrow" w:hAnsi="Arial Narrow"/>
          <w:sz w:val="28"/>
          <w:szCs w:val="28"/>
        </w:rPr>
        <w:t>, sus sentencias</w:t>
      </w:r>
      <w:r w:rsidRPr="006A4EB4">
        <w:rPr>
          <w:rFonts w:ascii="Arial Narrow" w:hAnsi="Arial Narrow"/>
          <w:sz w:val="28"/>
          <w:szCs w:val="28"/>
        </w:rPr>
        <w:t>:</w:t>
      </w:r>
      <w:r>
        <w:rPr>
          <w:rFonts w:ascii="Arial Narrow" w:hAnsi="Arial Narrow"/>
          <w:sz w:val="28"/>
          <w:szCs w:val="28"/>
        </w:rPr>
        <w:t xml:space="preserve"> 22 de octubre de 2013, 8 de mayo y 25 de julio de 2012, radicaciones: 39229, 35319 y 38674, entre otras.</w:t>
      </w:r>
      <w:r w:rsidRPr="006A4EB4">
        <w:rPr>
          <w:rFonts w:ascii="Arial Narrow" w:hAnsi="Arial Narrow"/>
          <w:sz w:val="28"/>
          <w:szCs w:val="28"/>
        </w:rPr>
        <w:t xml:space="preserve"> </w:t>
      </w:r>
    </w:p>
    <w:p w:rsidR="00BE4637" w:rsidRPr="0036284D" w:rsidRDefault="00BE4637" w:rsidP="00BE4637">
      <w:pPr>
        <w:pStyle w:val="Sansinterligne"/>
      </w:pPr>
    </w:p>
    <w:p w:rsidR="00BE4637" w:rsidRPr="00244AA1" w:rsidRDefault="00BE4637" w:rsidP="00BE4637">
      <w:pPr>
        <w:pStyle w:val="Textoindependiente32"/>
        <w:spacing w:line="240" w:lineRule="auto"/>
        <w:ind w:firstLine="709"/>
        <w:rPr>
          <w:rFonts w:ascii="Arial Narrow" w:hAnsi="Arial Narrow"/>
          <w:sz w:val="26"/>
          <w:szCs w:val="26"/>
        </w:rPr>
      </w:pPr>
      <w:r w:rsidRPr="00244AA1">
        <w:rPr>
          <w:rFonts w:ascii="Arial Narrow" w:hAnsi="Arial Narrow"/>
          <w:sz w:val="26"/>
          <w:szCs w:val="26"/>
        </w:rPr>
        <w:t>“</w:t>
      </w:r>
      <w:r w:rsidRPr="00244AA1">
        <w:rPr>
          <w:rFonts w:ascii="Arial Narrow" w:hAnsi="Arial Narrow"/>
          <w:i/>
          <w:sz w:val="26"/>
          <w:szCs w:val="26"/>
        </w:rPr>
        <w:t>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244AA1">
        <w:rPr>
          <w:rFonts w:ascii="Arial Narrow" w:hAnsi="Arial Narrow"/>
          <w:sz w:val="26"/>
          <w:szCs w:val="26"/>
        </w:rPr>
        <w:t>” (sentencia de 25 de julio de 2012 atrás reseñada).</w:t>
      </w:r>
    </w:p>
    <w:p w:rsidR="00BE4637" w:rsidRPr="006A4EB4" w:rsidRDefault="00BE4637" w:rsidP="00BE4637">
      <w:pPr>
        <w:pStyle w:val="Sansinterligne"/>
        <w:spacing w:line="360" w:lineRule="auto"/>
      </w:pPr>
    </w:p>
    <w:p w:rsidR="00BE4637" w:rsidRPr="006A4EB4" w:rsidRDefault="00BE4637" w:rsidP="00BE4637">
      <w:pPr>
        <w:pStyle w:val="Textoindependiente32"/>
        <w:ind w:firstLine="708"/>
        <w:rPr>
          <w:rFonts w:ascii="Arial Narrow" w:hAnsi="Arial Narrow"/>
          <w:sz w:val="28"/>
          <w:szCs w:val="28"/>
        </w:rPr>
      </w:pPr>
      <w:r w:rsidRPr="006A4EB4">
        <w:rPr>
          <w:rFonts w:ascii="Arial Narrow" w:hAnsi="Arial Narrow"/>
          <w:sz w:val="28"/>
          <w:szCs w:val="28"/>
        </w:rPr>
        <w:t>Tal manera de razonar, para justificar la condición más beneficiosa entre la ley 100 de 1993 y el acuerdo 049 de 1990, posee para la Corte Suprema de Justicia, otros ingredientes</w:t>
      </w:r>
      <w:r>
        <w:rPr>
          <w:rFonts w:ascii="Arial Narrow" w:hAnsi="Arial Narrow"/>
          <w:sz w:val="28"/>
          <w:szCs w:val="28"/>
        </w:rPr>
        <w:t xml:space="preserve"> jurídicos</w:t>
      </w:r>
      <w:r w:rsidRPr="006A4EB4">
        <w:rPr>
          <w:rFonts w:ascii="Arial Narrow" w:hAnsi="Arial Narrow"/>
          <w:sz w:val="28"/>
          <w:szCs w:val="28"/>
        </w:rPr>
        <w:t xml:space="preserve">, tomados tanto del derecho internacional como interno, al traer a cuento el artículo 19-8 de la Constitución de la OIT, el Convenio 128 de la OIT, relativo a las prestaciones de invalidez, vejez y sobrevivientes, que dispone: </w:t>
      </w:r>
    </w:p>
    <w:p w:rsidR="00BE4637" w:rsidRPr="008278F7" w:rsidRDefault="00BE4637" w:rsidP="00BE4637">
      <w:pPr>
        <w:pStyle w:val="Sansinterligne"/>
        <w:spacing w:line="360" w:lineRule="auto"/>
      </w:pPr>
    </w:p>
    <w:p w:rsidR="00BE4637" w:rsidRPr="00244AA1" w:rsidRDefault="00BE4637" w:rsidP="00BE4637">
      <w:pPr>
        <w:pStyle w:val="Textoindependiente32"/>
        <w:spacing w:line="240" w:lineRule="auto"/>
        <w:ind w:firstLine="709"/>
        <w:rPr>
          <w:rFonts w:ascii="Arial Narrow" w:hAnsi="Arial Narrow"/>
          <w:sz w:val="26"/>
          <w:szCs w:val="26"/>
        </w:rPr>
      </w:pPr>
      <w:r w:rsidRPr="00244AA1">
        <w:rPr>
          <w:rFonts w:ascii="Arial Narrow" w:hAnsi="Arial Narrow"/>
          <w:sz w:val="26"/>
          <w:szCs w:val="26"/>
        </w:rPr>
        <w:t>“</w:t>
      </w:r>
      <w:r w:rsidRPr="00244AA1">
        <w:rPr>
          <w:rFonts w:ascii="Arial Narrow" w:hAnsi="Arial Narrow"/>
          <w:i/>
          <w:sz w:val="26"/>
          <w:szCs w:val="26"/>
        </w:rPr>
        <w:t>ART. 30</w:t>
      </w:r>
      <w:proofErr w:type="gramStart"/>
      <w:r w:rsidRPr="00244AA1">
        <w:rPr>
          <w:rFonts w:ascii="Arial Narrow" w:hAnsi="Arial Narrow"/>
          <w:i/>
          <w:sz w:val="26"/>
          <w:szCs w:val="26"/>
        </w:rPr>
        <w:t>.—</w:t>
      </w:r>
      <w:proofErr w:type="gramEnd"/>
      <w:r w:rsidRPr="00244AA1">
        <w:rPr>
          <w:rFonts w:ascii="Arial Narrow" w:hAnsi="Arial Narrow"/>
          <w:i/>
          <w:sz w:val="26"/>
          <w:szCs w:val="26"/>
        </w:rPr>
        <w:t>La legislación nacional deberá, bajo condiciones prescritas, prever la conservación de los derechos en curso de adquisición respecto de las prestaciones contributivas de invalidez, vejez y sobrevivientes</w:t>
      </w:r>
      <w:r w:rsidRPr="00244AA1">
        <w:rPr>
          <w:rFonts w:ascii="Arial Narrow" w:hAnsi="Arial Narrow"/>
          <w:sz w:val="26"/>
          <w:szCs w:val="26"/>
        </w:rPr>
        <w:t xml:space="preserve">”. </w:t>
      </w:r>
    </w:p>
    <w:p w:rsidR="00BE4637" w:rsidRPr="00680E2B" w:rsidRDefault="00BE4637" w:rsidP="00BE4637">
      <w:pPr>
        <w:pStyle w:val="Sansinterligne"/>
        <w:spacing w:line="360" w:lineRule="auto"/>
      </w:pPr>
    </w:p>
    <w:p w:rsidR="00BE4637" w:rsidRPr="00244AA1" w:rsidRDefault="00BE4637" w:rsidP="00BE4637">
      <w:pPr>
        <w:pStyle w:val="Textoindependiente32"/>
        <w:spacing w:line="276" w:lineRule="auto"/>
        <w:ind w:firstLine="708"/>
        <w:rPr>
          <w:rFonts w:ascii="Arial Narrow" w:hAnsi="Arial Narrow"/>
          <w:sz w:val="26"/>
          <w:szCs w:val="26"/>
        </w:rPr>
      </w:pPr>
      <w:r w:rsidRPr="006A4EB4">
        <w:rPr>
          <w:rFonts w:ascii="Arial Narrow" w:hAnsi="Arial Narrow"/>
          <w:sz w:val="28"/>
          <w:szCs w:val="28"/>
        </w:rPr>
        <w:t xml:space="preserve">Al efecto, la </w:t>
      </w:r>
      <w:r>
        <w:rPr>
          <w:rFonts w:ascii="Arial Narrow" w:hAnsi="Arial Narrow"/>
          <w:sz w:val="28"/>
          <w:szCs w:val="28"/>
        </w:rPr>
        <w:t xml:space="preserve">alta </w:t>
      </w:r>
      <w:r w:rsidRPr="006A4EB4">
        <w:rPr>
          <w:rFonts w:ascii="Arial Narrow" w:hAnsi="Arial Narrow"/>
          <w:sz w:val="28"/>
          <w:szCs w:val="28"/>
        </w:rPr>
        <w:t xml:space="preserve">Corporación hace notar </w:t>
      </w:r>
      <w:r>
        <w:rPr>
          <w:rFonts w:ascii="Arial Narrow" w:hAnsi="Arial Narrow"/>
          <w:sz w:val="28"/>
          <w:szCs w:val="28"/>
        </w:rPr>
        <w:t xml:space="preserve">que </w:t>
      </w:r>
      <w:r w:rsidRPr="006A4EB4">
        <w:rPr>
          <w:rFonts w:ascii="Arial Narrow" w:hAnsi="Arial Narrow"/>
          <w:sz w:val="28"/>
          <w:szCs w:val="28"/>
        </w:rPr>
        <w:t>“</w:t>
      </w:r>
      <w:r w:rsidRPr="00244AA1">
        <w:rPr>
          <w:rFonts w:ascii="Arial Narrow" w:hAnsi="Arial Narrow"/>
          <w:i/>
          <w:sz w:val="26"/>
          <w:szCs w:val="26"/>
        </w:rPr>
        <w:t>este convenio confiere un valor relevante a la preservación de “los derechos en curso de adquisición”, destacando con ello la obligación estatal de respetar aquellos requisitos que ya han sido consolidados por una persona, con miras a la obtención de un derecho en materia de pensiones, cuya efectividad se subordina al cumplimiento ulterior de una condición</w:t>
      </w:r>
      <w:r w:rsidRPr="00244AA1">
        <w:rPr>
          <w:rFonts w:ascii="Arial Narrow" w:hAnsi="Arial Narrow"/>
          <w:sz w:val="26"/>
          <w:szCs w:val="26"/>
        </w:rPr>
        <w:t xml:space="preserve">” (ob. cit.). </w:t>
      </w:r>
    </w:p>
    <w:p w:rsidR="00BE4637" w:rsidRPr="008278F7" w:rsidRDefault="00BE4637" w:rsidP="00BE4637">
      <w:pPr>
        <w:pStyle w:val="Sansinterligne"/>
        <w:spacing w:line="360" w:lineRule="auto"/>
      </w:pPr>
    </w:p>
    <w:p w:rsidR="00BE4637" w:rsidRDefault="00BE4637" w:rsidP="00BE4637">
      <w:pPr>
        <w:pStyle w:val="Textoindependiente32"/>
        <w:ind w:firstLine="708"/>
        <w:rPr>
          <w:rFonts w:ascii="Arial Narrow" w:hAnsi="Arial Narrow"/>
          <w:sz w:val="28"/>
          <w:szCs w:val="28"/>
        </w:rPr>
      </w:pPr>
      <w:r w:rsidRPr="006A4EB4">
        <w:rPr>
          <w:rFonts w:ascii="Arial Narrow" w:hAnsi="Arial Narrow"/>
          <w:sz w:val="28"/>
          <w:szCs w:val="28"/>
        </w:rPr>
        <w:lastRenderedPageBreak/>
        <w:t>Por otra parte, también a manera ilustrativa, cita el Convenio 157 de la OIT, sobre el establecimiento de un sistema internacional para la conservación de los derechos en materia de seguridad social (1982), que versa sobre los llamados “derechos en curso de adquisición, en materia de pensiones de vejez, invalidez y sobrevivientes</w:t>
      </w:r>
      <w:r>
        <w:rPr>
          <w:rFonts w:ascii="Arial Narrow" w:hAnsi="Arial Narrow"/>
          <w:sz w:val="28"/>
          <w:szCs w:val="28"/>
        </w:rPr>
        <w:t>”</w:t>
      </w:r>
      <w:r w:rsidRPr="006A4EB4">
        <w:rPr>
          <w:rFonts w:ascii="Arial Narrow" w:hAnsi="Arial Narrow"/>
          <w:sz w:val="28"/>
          <w:szCs w:val="28"/>
        </w:rPr>
        <w:t>.</w:t>
      </w:r>
    </w:p>
    <w:p w:rsidR="00BE4637" w:rsidRPr="006A4EB4" w:rsidRDefault="00BE4637" w:rsidP="00BE4637">
      <w:pPr>
        <w:pStyle w:val="Sansinterligne"/>
        <w:spacing w:line="360" w:lineRule="auto"/>
      </w:pPr>
      <w:r w:rsidRPr="006A4EB4">
        <w:t xml:space="preserve"> </w:t>
      </w:r>
    </w:p>
    <w:p w:rsidR="00BE4637" w:rsidRDefault="00BE4637" w:rsidP="00BE4637">
      <w:pPr>
        <w:pStyle w:val="Textoindependiente32"/>
        <w:ind w:firstLine="708"/>
        <w:rPr>
          <w:rFonts w:ascii="Arial Narrow" w:hAnsi="Arial Narrow"/>
          <w:sz w:val="28"/>
          <w:szCs w:val="28"/>
        </w:rPr>
      </w:pPr>
      <w:r w:rsidRPr="006A4EB4">
        <w:rPr>
          <w:rFonts w:ascii="Arial Narrow" w:hAnsi="Arial Narrow"/>
          <w:sz w:val="28"/>
          <w:szCs w:val="28"/>
        </w:rPr>
        <w:t>Así mismo, trae a cuento el artículo 2 de la declaración universal de los derechos humanos, y los convenios 100 y 101 sobre factores ilegítimos de discriminación, y remata con la legislación interna, artículo 13 superior, y 272 de la Ley 100 de 1993</w:t>
      </w:r>
      <w:r>
        <w:rPr>
          <w:rFonts w:ascii="Arial Narrow" w:hAnsi="Arial Narrow"/>
          <w:sz w:val="28"/>
          <w:szCs w:val="28"/>
        </w:rPr>
        <w:t>.</w:t>
      </w:r>
    </w:p>
    <w:p w:rsidR="00BE4637" w:rsidRPr="008A1700" w:rsidRDefault="00BE4637" w:rsidP="00BE4637">
      <w:pPr>
        <w:pStyle w:val="Sansinterligne"/>
      </w:pPr>
    </w:p>
    <w:p w:rsidR="00BE4637" w:rsidRDefault="00BE4637" w:rsidP="00BE4637">
      <w:pPr>
        <w:pStyle w:val="Textoindependiente32"/>
        <w:ind w:firstLine="708"/>
        <w:rPr>
          <w:rFonts w:ascii="Arial Narrow" w:hAnsi="Arial Narrow"/>
          <w:sz w:val="28"/>
          <w:szCs w:val="28"/>
        </w:rPr>
      </w:pPr>
      <w:r>
        <w:rPr>
          <w:rFonts w:ascii="Arial Narrow" w:hAnsi="Arial Narrow"/>
          <w:sz w:val="28"/>
          <w:szCs w:val="28"/>
        </w:rPr>
        <w:t>En cuanto al primero</w:t>
      </w:r>
      <w:r w:rsidRPr="006A4EB4">
        <w:rPr>
          <w:rFonts w:ascii="Arial Narrow" w:hAnsi="Arial Narrow"/>
          <w:sz w:val="28"/>
          <w:szCs w:val="28"/>
        </w:rPr>
        <w:t>,</w:t>
      </w:r>
      <w:r>
        <w:rPr>
          <w:rFonts w:ascii="Arial Narrow" w:hAnsi="Arial Narrow"/>
          <w:sz w:val="28"/>
          <w:szCs w:val="28"/>
        </w:rPr>
        <w:t xml:space="preserve"> predica:</w:t>
      </w:r>
    </w:p>
    <w:p w:rsidR="00BE4637" w:rsidRPr="008A1700" w:rsidRDefault="00BE4637" w:rsidP="00BE4637">
      <w:pPr>
        <w:pStyle w:val="Sansinterligne"/>
      </w:pPr>
    </w:p>
    <w:p w:rsidR="00BE4637" w:rsidRPr="00244AA1" w:rsidRDefault="00BE4637" w:rsidP="00BE4637">
      <w:pPr>
        <w:pStyle w:val="Textoindependiente32"/>
        <w:spacing w:line="240" w:lineRule="auto"/>
        <w:ind w:firstLine="709"/>
        <w:rPr>
          <w:rFonts w:ascii="Arial Narrow" w:hAnsi="Arial Narrow"/>
          <w:i/>
          <w:sz w:val="26"/>
          <w:szCs w:val="26"/>
        </w:rPr>
      </w:pPr>
      <w:r w:rsidRPr="006A4EB4">
        <w:rPr>
          <w:rFonts w:ascii="Arial Narrow" w:hAnsi="Arial Narrow"/>
          <w:sz w:val="28"/>
          <w:szCs w:val="28"/>
        </w:rPr>
        <w:t xml:space="preserve"> </w:t>
      </w:r>
      <w:r w:rsidRPr="00244AA1">
        <w:rPr>
          <w:rFonts w:ascii="Arial Narrow" w:hAnsi="Arial Narrow"/>
          <w:sz w:val="26"/>
          <w:szCs w:val="26"/>
        </w:rPr>
        <w:t>“</w:t>
      </w:r>
      <w:r w:rsidRPr="00244AA1">
        <w:rPr>
          <w:rFonts w:ascii="Arial Narrow" w:hAnsi="Arial Narrow"/>
          <w:i/>
          <w:sz w:val="26"/>
          <w:szCs w:val="26"/>
        </w:rPr>
        <w:t xml:space="preserve">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obstante su situación consolidada, deba acreditar adicionalmente mayores requisitos, en ausencia de los cuales no puede ser beneficiario de la respectiva pensión. Con otras apalabras, </w:t>
      </w:r>
      <w:r>
        <w:rPr>
          <w:rFonts w:ascii="Arial Narrow" w:hAnsi="Arial Narrow"/>
          <w:i/>
          <w:sz w:val="26"/>
          <w:szCs w:val="26"/>
        </w:rPr>
        <w:t>s</w:t>
      </w:r>
      <w:r w:rsidRPr="00244AA1">
        <w:rPr>
          <w:rFonts w:ascii="Arial Narrow" w:hAnsi="Arial Narrow"/>
          <w:i/>
          <w:sz w:val="26"/>
          <w:szCs w:val="26"/>
        </w:rPr>
        <w:t>e estaría contraviniendo lo proclamado por el artículo 53 superior, que ordena reconocer “la situación más favorable</w:t>
      </w:r>
      <w:proofErr w:type="gramStart"/>
      <w:r w:rsidRPr="00244AA1">
        <w:rPr>
          <w:rFonts w:ascii="Arial Narrow" w:hAnsi="Arial Narrow"/>
          <w:i/>
          <w:sz w:val="26"/>
          <w:szCs w:val="26"/>
        </w:rPr>
        <w:t>” …</w:t>
      </w:r>
      <w:proofErr w:type="gramEnd"/>
      <w:r w:rsidRPr="00244AA1">
        <w:rPr>
          <w:rFonts w:ascii="Arial Narrow" w:hAnsi="Arial Narrow"/>
          <w:i/>
          <w:sz w:val="26"/>
          <w:szCs w:val="26"/>
        </w:rPr>
        <w:t>”.</w:t>
      </w:r>
    </w:p>
    <w:p w:rsidR="00BE4637" w:rsidRDefault="00BE4637" w:rsidP="00BE4637">
      <w:pPr>
        <w:pStyle w:val="Sansinterligne"/>
        <w:spacing w:line="360" w:lineRule="auto"/>
      </w:pPr>
    </w:p>
    <w:p w:rsidR="00BE4637" w:rsidRPr="00244AA1" w:rsidRDefault="00BE4637" w:rsidP="00BE4637">
      <w:pPr>
        <w:pStyle w:val="Textoindependiente31"/>
        <w:ind w:firstLine="851"/>
        <w:rPr>
          <w:rFonts w:ascii="Arial Narrow" w:hAnsi="Arial Narrow" w:cs="Tahoma"/>
          <w:szCs w:val="28"/>
        </w:rPr>
      </w:pPr>
      <w:r w:rsidRPr="00244AA1">
        <w:rPr>
          <w:rFonts w:ascii="Arial Narrow" w:hAnsi="Arial Narrow" w:cs="Tahoma"/>
          <w:szCs w:val="28"/>
        </w:rPr>
        <w:t>Al paso que el artículo 272 de la Ley 100 de 1993, establece que “</w:t>
      </w:r>
      <w:r w:rsidRPr="00BE4637">
        <w:rPr>
          <w:rFonts w:ascii="Arial Narrow" w:hAnsi="Arial Narrow" w:cs="Tahoma"/>
          <w:i/>
          <w:szCs w:val="28"/>
        </w:rPr>
        <w:t>los principios mínimos fundamentales consagrados en el artículo 53 de la Constitución Política tendrán plena validez y eficacia</w:t>
      </w:r>
      <w:r w:rsidRPr="00244AA1">
        <w:rPr>
          <w:rFonts w:ascii="Arial Narrow" w:hAnsi="Arial Narrow" w:cs="Tahoma"/>
          <w:szCs w:val="28"/>
        </w:rPr>
        <w:t>”. Y con ello pregona el órgano de cierre de la especialidad laboral, “</w:t>
      </w:r>
      <w:r w:rsidRPr="00244AA1">
        <w:rPr>
          <w:rFonts w:ascii="Arial Narrow" w:hAnsi="Arial Narrow" w:cs="Tahoma"/>
          <w:i/>
          <w:szCs w:val="28"/>
        </w:rPr>
        <w:t>la propia Carta Fundamental extiende a la seguridad social, sin ninguna duda, los principios que, en su origen, son propios del derecho laboral</w:t>
      </w:r>
      <w:r w:rsidRPr="00244AA1">
        <w:rPr>
          <w:rFonts w:ascii="Arial Narrow" w:hAnsi="Arial Narrow" w:cs="Tahoma"/>
          <w:szCs w:val="28"/>
        </w:rPr>
        <w:t>”.</w:t>
      </w:r>
    </w:p>
    <w:p w:rsidR="00BE4637" w:rsidRPr="008A1700" w:rsidRDefault="00BE4637" w:rsidP="00BE4637">
      <w:pPr>
        <w:pStyle w:val="Sansinterligne"/>
      </w:pPr>
    </w:p>
    <w:p w:rsidR="00BE4637" w:rsidRPr="00244AA1" w:rsidRDefault="00BE4637" w:rsidP="00BE4637">
      <w:pPr>
        <w:pStyle w:val="Textoindependiente31"/>
        <w:ind w:firstLine="851"/>
        <w:rPr>
          <w:rFonts w:ascii="Arial Narrow" w:hAnsi="Arial Narrow" w:cs="Tahoma"/>
          <w:szCs w:val="28"/>
        </w:rPr>
      </w:pPr>
      <w:r w:rsidRPr="00244AA1">
        <w:rPr>
          <w:rFonts w:ascii="Arial Narrow" w:hAnsi="Arial Narrow" w:cs="Tahoma"/>
          <w:szCs w:val="28"/>
        </w:rPr>
        <w:t xml:space="preserve">En lo que toca al principio de la sostenibilidad financiera del sistema de la seguridad social, </w:t>
      </w:r>
      <w:r>
        <w:rPr>
          <w:rFonts w:ascii="Arial Narrow" w:hAnsi="Arial Narrow" w:cs="Tahoma"/>
          <w:szCs w:val="28"/>
        </w:rPr>
        <w:t>introducido</w:t>
      </w:r>
      <w:r w:rsidRPr="00244AA1">
        <w:rPr>
          <w:rFonts w:ascii="Arial Narrow" w:hAnsi="Arial Narrow" w:cs="Tahoma"/>
          <w:szCs w:val="28"/>
        </w:rPr>
        <w:t xml:space="preserve"> por el Acto Legislativo 01 de 2005, señala la ameritada jurisprudencia de la Corte Suprema de Justicia:</w:t>
      </w:r>
    </w:p>
    <w:p w:rsidR="00BE4637" w:rsidRPr="001F629E" w:rsidRDefault="00BE4637" w:rsidP="00BE4637">
      <w:pPr>
        <w:pStyle w:val="Sansinterligne"/>
      </w:pPr>
    </w:p>
    <w:p w:rsidR="00BE4637" w:rsidRPr="001F629E" w:rsidRDefault="00BE4637" w:rsidP="00BE4637">
      <w:pPr>
        <w:pStyle w:val="Textoindependiente31"/>
        <w:spacing w:line="240" w:lineRule="auto"/>
        <w:ind w:firstLine="851"/>
        <w:rPr>
          <w:rFonts w:ascii="Arial Narrow" w:hAnsi="Arial Narrow" w:cs="Tahoma"/>
          <w:i/>
          <w:szCs w:val="28"/>
        </w:rPr>
      </w:pPr>
      <w:r w:rsidRPr="001F629E">
        <w:rPr>
          <w:rFonts w:ascii="Arial Narrow" w:hAnsi="Arial Narrow" w:cs="Tahoma"/>
          <w:i/>
          <w:szCs w:val="28"/>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w:t>
      </w:r>
      <w:r w:rsidRPr="001F629E">
        <w:rPr>
          <w:rFonts w:ascii="Arial Narrow" w:hAnsi="Arial Narrow" w:cs="Tahoma"/>
          <w:i/>
          <w:szCs w:val="28"/>
        </w:rPr>
        <w:lastRenderedPageBreak/>
        <w:t xml:space="preserve">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BE4637" w:rsidRPr="00832CD7" w:rsidRDefault="00BE4637" w:rsidP="00E84240">
      <w:pPr>
        <w:pStyle w:val="Sansinterligne"/>
        <w:spacing w:line="360" w:lineRule="auto"/>
      </w:pPr>
    </w:p>
    <w:p w:rsidR="00BE4637" w:rsidRPr="00D61A41" w:rsidRDefault="00BE4637" w:rsidP="00BE4637">
      <w:pPr>
        <w:spacing w:line="360" w:lineRule="auto"/>
        <w:ind w:firstLine="708"/>
        <w:jc w:val="both"/>
        <w:rPr>
          <w:rFonts w:ascii="Arial Narrow" w:hAnsi="Arial Narrow" w:cs="Tahoma"/>
          <w:sz w:val="28"/>
          <w:szCs w:val="28"/>
        </w:rPr>
      </w:pPr>
      <w:r w:rsidRPr="00D61A41">
        <w:rPr>
          <w:rFonts w:ascii="Arial Narrow" w:hAnsi="Arial Narrow"/>
          <w:sz w:val="28"/>
          <w:szCs w:val="28"/>
          <w:lang w:eastAsia="en-US"/>
        </w:rPr>
        <w:t>En estos puntuales aspectos, es preciso indicar en respaldo de l</w:t>
      </w:r>
      <w:r w:rsidRPr="00D61A41">
        <w:rPr>
          <w:rFonts w:ascii="Arial Narrow" w:hAnsi="Arial Narrow" w:cs="Tahoma"/>
          <w:sz w:val="28"/>
          <w:szCs w:val="28"/>
        </w:rPr>
        <w:t>a tesis favorable a la condición más beneficiosa, en materia de pensión de sobrevivencia o invalidez, gracias al salto de las Leyes 797 u 860 de 2003 al Acuerdo 049 de 1990, que la misma se ve robustecida, primero, por cuanto si se sustentan en la expectativa legítima, ésta no admite límite en el tiempo, además, recientemente la Corte Constitucional (sentencia T SU-442) dijo:</w:t>
      </w:r>
    </w:p>
    <w:p w:rsidR="00BE4637" w:rsidRPr="005E3362" w:rsidRDefault="00BE4637" w:rsidP="005E3362">
      <w:pPr>
        <w:pStyle w:val="Sansinterligne"/>
      </w:pPr>
    </w:p>
    <w:p w:rsidR="00BE4637" w:rsidRPr="00D61A41" w:rsidRDefault="00BE4637" w:rsidP="00BE4637">
      <w:pPr>
        <w:pStyle w:val="Textoindependiente31"/>
        <w:spacing w:line="240" w:lineRule="auto"/>
        <w:ind w:firstLine="851"/>
        <w:rPr>
          <w:rFonts w:ascii="Arial Narrow" w:hAnsi="Arial Narrow" w:cs="Tahoma"/>
          <w:szCs w:val="28"/>
        </w:rPr>
      </w:pPr>
      <w:r w:rsidRPr="00D61A41">
        <w:rPr>
          <w:rFonts w:ascii="Arial Narrow" w:hAnsi="Arial Narrow" w:cs="Tahoma"/>
          <w:szCs w:val="28"/>
        </w:rPr>
        <w:t>“</w:t>
      </w:r>
      <w:r w:rsidRPr="00D61A41">
        <w:rPr>
          <w:rFonts w:ascii="Arial Narrow" w:hAnsi="Arial Narrow" w:cs="Tahoma"/>
          <w:i/>
          <w:szCs w:val="28"/>
        </w:rPr>
        <w:t>en virtud de la condición más beneficiosa, las expectativas legítimamente contraídas antes de entrar en vigencia el sistema general de pensiones de la Ley 100 de 1993 constituyen barreras, que limitan la competencia del legislador para agravar los requisitos ya cumplidos mediante reformas desprovistas de regímenes de transición. Este límite, de raigambre constitucional, es entonces oponible a la reforma introducida por la Ley 100 de 1993, en su versión original, e incluso por la Ley 860 de 2003</w:t>
      </w:r>
      <w:r w:rsidRPr="00D61A41">
        <w:rPr>
          <w:rFonts w:ascii="Arial Narrow" w:hAnsi="Arial Narrow" w:cs="Tahoma"/>
          <w:szCs w:val="28"/>
        </w:rPr>
        <w:t>”.</w:t>
      </w:r>
    </w:p>
    <w:p w:rsidR="00BE4637" w:rsidRPr="00D61A41" w:rsidRDefault="00BE4637" w:rsidP="00BE4637">
      <w:pPr>
        <w:pStyle w:val="Sansinterligne"/>
        <w:spacing w:line="360" w:lineRule="auto"/>
      </w:pPr>
    </w:p>
    <w:p w:rsidR="00BE4637" w:rsidRDefault="00BE4637" w:rsidP="00BE4637">
      <w:pPr>
        <w:pStyle w:val="Textoindependiente31"/>
        <w:ind w:firstLine="708"/>
        <w:rPr>
          <w:rFonts w:ascii="Arial Narrow" w:hAnsi="Arial Narrow" w:cs="Tahoma"/>
          <w:szCs w:val="28"/>
        </w:rPr>
      </w:pPr>
      <w:r w:rsidRPr="00D61A41">
        <w:rPr>
          <w:rFonts w:ascii="Arial Narrow" w:hAnsi="Arial Narrow" w:cs="Tahoma"/>
          <w:szCs w:val="28"/>
        </w:rPr>
        <w:t>En segundo lugar, resulta significativo el planteamiento del alto Tribunal Constitucional, en orden a que no sea estrictamente necesaria, en ejercicio de la condición más beneficiosa, la aplicación de la norma sucesivamente anterior, sobre el fundamento de que este principio se basa en la certeza y no en la duda.</w:t>
      </w:r>
    </w:p>
    <w:p w:rsidR="005E3362" w:rsidRPr="00D61A41" w:rsidRDefault="005E3362" w:rsidP="00E84240">
      <w:pPr>
        <w:pStyle w:val="Sansinterligne"/>
        <w:spacing w:line="360" w:lineRule="auto"/>
      </w:pPr>
    </w:p>
    <w:p w:rsidR="00BE4637" w:rsidRDefault="00BE4637" w:rsidP="00BE4637">
      <w:pPr>
        <w:pStyle w:val="Textoindependiente31"/>
        <w:ind w:firstLine="851"/>
        <w:rPr>
          <w:rFonts w:ascii="Arial Narrow" w:hAnsi="Arial Narrow" w:cs="Tahoma"/>
          <w:szCs w:val="28"/>
        </w:rPr>
      </w:pPr>
      <w:r w:rsidRPr="00D61A41">
        <w:rPr>
          <w:rFonts w:ascii="Arial Narrow" w:hAnsi="Arial Narrow" w:cs="Tahoma"/>
          <w:szCs w:val="28"/>
        </w:rPr>
        <w:t>Así lo expuso en sentencia de Tutela SU-442 de 2016 (18 de agosto), tras exp</w:t>
      </w:r>
      <w:r>
        <w:rPr>
          <w:rFonts w:ascii="Arial Narrow" w:hAnsi="Arial Narrow" w:cs="Tahoma"/>
          <w:szCs w:val="28"/>
        </w:rPr>
        <w:t xml:space="preserve">oner que como órgano de cierre </w:t>
      </w:r>
      <w:r w:rsidRPr="00D61A41">
        <w:rPr>
          <w:rFonts w:ascii="Arial Narrow" w:hAnsi="Arial Narrow" w:cs="Tahoma"/>
          <w:szCs w:val="28"/>
        </w:rPr>
        <w:t xml:space="preserve">en materia constitucional tiene competencia para unificar la interpretación correspondiente (CP. 241), prosigue que a diferencia de los principios de favorabilidad e </w:t>
      </w:r>
      <w:proofErr w:type="spellStart"/>
      <w:r w:rsidRPr="00D61A41">
        <w:rPr>
          <w:rFonts w:ascii="Arial Narrow" w:hAnsi="Arial Narrow" w:cs="Tahoma"/>
          <w:szCs w:val="28"/>
        </w:rPr>
        <w:t>indubio</w:t>
      </w:r>
      <w:proofErr w:type="spellEnd"/>
      <w:r w:rsidRPr="00D61A41">
        <w:rPr>
          <w:rFonts w:ascii="Arial Narrow" w:hAnsi="Arial Narrow" w:cs="Tahoma"/>
          <w:szCs w:val="28"/>
        </w:rPr>
        <w:t xml:space="preserve"> pro operario, “</w:t>
      </w:r>
      <w:r w:rsidRPr="00D61A41">
        <w:rPr>
          <w:rFonts w:ascii="Arial Narrow" w:hAnsi="Arial Narrow" w:cs="Tahoma"/>
          <w:i/>
          <w:szCs w:val="28"/>
        </w:rPr>
        <w:t xml:space="preserve">la condición más beneficiosa se desarrolla sobre la base de la certeza, pues el operador jurídico sabe cuál es la norma vigente y cuál, por ende, debería aplicar. Lo que sucede es que, al comprobar que </w:t>
      </w:r>
      <w:r w:rsidRPr="00D61A41">
        <w:rPr>
          <w:rFonts w:ascii="Arial Narrow" w:hAnsi="Arial Narrow" w:cs="Tahoma"/>
          <w:i/>
          <w:szCs w:val="28"/>
        </w:rPr>
        <w:lastRenderedPageBreak/>
        <w:t>dicha actuación tendría unos efectos desproporcionadamente injustos en un caso particular, acude a una excepción resolviendo la situación con una norma derogada</w:t>
      </w:r>
      <w:r w:rsidRPr="00D61A41">
        <w:rPr>
          <w:rFonts w:ascii="Arial Narrow" w:hAnsi="Arial Narrow" w:cs="Tahoma"/>
          <w:szCs w:val="28"/>
        </w:rPr>
        <w:t>”.</w:t>
      </w:r>
    </w:p>
    <w:p w:rsidR="00055D09" w:rsidRPr="00D61A41" w:rsidRDefault="00055D09" w:rsidP="00055D09">
      <w:pPr>
        <w:pStyle w:val="Sansinterligne"/>
      </w:pPr>
    </w:p>
    <w:p w:rsidR="00BE4637" w:rsidRPr="00510D5E" w:rsidRDefault="00BE4637" w:rsidP="005E3362">
      <w:pPr>
        <w:pStyle w:val="Textoindependiente31"/>
        <w:ind w:firstLine="851"/>
        <w:rPr>
          <w:rFonts w:ascii="Arial Narrow" w:hAnsi="Arial Narrow" w:cs="Tahoma"/>
          <w:szCs w:val="28"/>
        </w:rPr>
      </w:pPr>
      <w:r w:rsidRPr="00D61A41">
        <w:rPr>
          <w:rFonts w:ascii="Arial Narrow" w:hAnsi="Arial Narrow" w:cs="Tahoma"/>
          <w:szCs w:val="28"/>
        </w:rPr>
        <w:t>Finalmente remata, en torno a la carga argumentativa del juez, que el asunto:</w:t>
      </w:r>
      <w:r w:rsidR="005E3362">
        <w:rPr>
          <w:rFonts w:ascii="Arial Narrow" w:hAnsi="Arial Narrow" w:cs="Tahoma"/>
          <w:szCs w:val="28"/>
        </w:rPr>
        <w:t xml:space="preserve"> </w:t>
      </w:r>
      <w:r w:rsidRPr="00D61A41">
        <w:rPr>
          <w:rFonts w:ascii="Arial Narrow" w:hAnsi="Arial Narrow" w:cs="Tahoma"/>
          <w:szCs w:val="28"/>
        </w:rPr>
        <w:t>“</w:t>
      </w:r>
      <w:r w:rsidRPr="00D61A41">
        <w:rPr>
          <w:rFonts w:ascii="Arial Narrow" w:hAnsi="Arial Narrow" w:cs="Tahoma"/>
          <w:i/>
          <w:szCs w:val="28"/>
        </w:rPr>
        <w:t>versa sobre un derecho fundamental, como es el relativo al derecho a la seguridad social. Existe en este aspecto una prohibición de regresividad que incrementa la carga de argumentación judicial para retroceder en el alcance de protección alcanzado</w:t>
      </w:r>
      <w:r w:rsidR="005E3362" w:rsidRPr="00D61A41">
        <w:rPr>
          <w:rFonts w:ascii="Arial Narrow" w:hAnsi="Arial Narrow" w:cs="Tahoma"/>
          <w:i/>
          <w:szCs w:val="28"/>
        </w:rPr>
        <w:t>…</w:t>
      </w:r>
      <w:r w:rsidRPr="00D61A41">
        <w:rPr>
          <w:rFonts w:ascii="Arial Narrow" w:hAnsi="Arial Narrow" w:cs="Tahoma"/>
          <w:i/>
          <w:szCs w:val="28"/>
        </w:rPr>
        <w:t xml:space="preserve"> Esta prohibición ata a todas las autoridades, incluidas las judiciales. Por lo que para apartarse de la jurisprudencia en sentido restrictivo es preciso demostrar que hay argumentos poderosos para no incurrir en la prohibición de regresividad en los derechos sociales. Pues bien, la Corte considera que no se han aportado razones de esa naturaleza para cambiar la jurisprudencia constitucional vigente sobre la materia, o para apartarse de ella</w:t>
      </w:r>
      <w:r w:rsidRPr="00D61A41">
        <w:rPr>
          <w:rFonts w:ascii="Arial Narrow" w:hAnsi="Arial Narrow" w:cs="Tahoma"/>
          <w:szCs w:val="28"/>
        </w:rPr>
        <w:t>”.</w:t>
      </w:r>
      <w:r w:rsidRPr="00510D5E">
        <w:rPr>
          <w:rFonts w:ascii="Arial Narrow" w:hAnsi="Arial Narrow" w:cs="Tahoma"/>
          <w:szCs w:val="28"/>
        </w:rPr>
        <w:t xml:space="preserve"> </w:t>
      </w:r>
    </w:p>
    <w:p w:rsidR="00BE4637" w:rsidRPr="00055D09" w:rsidRDefault="00BE4637" w:rsidP="00055D09">
      <w:pPr>
        <w:pStyle w:val="Sansinterligne"/>
      </w:pPr>
    </w:p>
    <w:p w:rsidR="00BE4637" w:rsidRPr="005C6252" w:rsidRDefault="00BE4637" w:rsidP="00BE4637">
      <w:pPr>
        <w:pStyle w:val="Textoindependiente31"/>
        <w:ind w:firstLine="709"/>
        <w:rPr>
          <w:rFonts w:ascii="Arial Narrow" w:hAnsi="Arial Narrow" w:cs="Tahoma"/>
          <w:szCs w:val="28"/>
        </w:rPr>
      </w:pPr>
      <w:r w:rsidRPr="005C6252">
        <w:rPr>
          <w:rFonts w:ascii="Arial Narrow" w:hAnsi="Arial Narrow" w:cs="Tahoma"/>
          <w:szCs w:val="28"/>
        </w:rPr>
        <w:t>Con todo el material jurisprudencial</w:t>
      </w:r>
      <w:r>
        <w:rPr>
          <w:rFonts w:ascii="Arial Narrow" w:hAnsi="Arial Narrow" w:cs="Tahoma"/>
          <w:szCs w:val="28"/>
        </w:rPr>
        <w:t xml:space="preserve"> </w:t>
      </w:r>
      <w:r w:rsidR="00E84240">
        <w:rPr>
          <w:rFonts w:ascii="Arial Narrow" w:hAnsi="Arial Narrow" w:cs="Tahoma"/>
          <w:szCs w:val="28"/>
        </w:rPr>
        <w:t xml:space="preserve">al </w:t>
      </w:r>
      <w:r w:rsidRPr="005C6252">
        <w:rPr>
          <w:rFonts w:ascii="Arial Narrow" w:hAnsi="Arial Narrow" w:cs="Tahoma"/>
          <w:szCs w:val="28"/>
        </w:rPr>
        <w:t>que se ha hecho mérito, es menester recordar que más allá de acudir al concepto que en sí mismo encierra el principio de la condición más beneficiosa, a propósito de los cambios legislativos entorno a las pensiones de invalidez y sobrevivencia, a</w:t>
      </w:r>
      <w:r>
        <w:rPr>
          <w:rFonts w:ascii="Arial Narrow" w:hAnsi="Arial Narrow" w:cs="Tahoma"/>
          <w:szCs w:val="28"/>
        </w:rPr>
        <w:t xml:space="preserve"> lo que realmente se acude es al principio de favorabilidad, en los términos como lo entiende la Corte Constitucional, proporcionalidad, equidad, igualdad, buena fe y </w:t>
      </w:r>
      <w:r w:rsidRPr="005C6252">
        <w:rPr>
          <w:rFonts w:ascii="Arial Narrow" w:hAnsi="Arial Narrow" w:cs="Tahoma"/>
          <w:szCs w:val="28"/>
        </w:rPr>
        <w:t>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w:t>
      </w:r>
    </w:p>
    <w:p w:rsidR="00BE4637" w:rsidRPr="0010703C" w:rsidRDefault="00BE4637" w:rsidP="00BE4637">
      <w:pPr>
        <w:pStyle w:val="Sansinterligne"/>
      </w:pPr>
    </w:p>
    <w:p w:rsidR="00BE4637" w:rsidRDefault="00BE4637" w:rsidP="00BE4637">
      <w:pPr>
        <w:pStyle w:val="Textoindependiente31"/>
        <w:ind w:firstLine="709"/>
        <w:rPr>
          <w:rFonts w:ascii="Arial Narrow" w:hAnsi="Arial Narrow" w:cs="Tahoma"/>
          <w:szCs w:val="28"/>
        </w:rPr>
      </w:pPr>
      <w:r>
        <w:rPr>
          <w:rFonts w:ascii="Arial Narrow" w:hAnsi="Arial Narrow" w:cs="Tahoma"/>
          <w:szCs w:val="28"/>
        </w:rPr>
        <w:t xml:space="preserve">Así las cosas y como en este caso el señor </w:t>
      </w:r>
      <w:r w:rsidR="00976E1C">
        <w:rPr>
          <w:rFonts w:ascii="Arial Narrow" w:hAnsi="Arial Narrow" w:cs="Tahoma"/>
          <w:szCs w:val="28"/>
        </w:rPr>
        <w:t xml:space="preserve">Francisco Javier Quintero González </w:t>
      </w:r>
      <w:r>
        <w:rPr>
          <w:rFonts w:ascii="Arial Narrow" w:hAnsi="Arial Narrow" w:cs="Tahoma"/>
          <w:szCs w:val="28"/>
        </w:rPr>
        <w:t xml:space="preserve">antes del 1º de abril de 1994 cotizó un total de </w:t>
      </w:r>
      <w:r w:rsidR="00E84240">
        <w:rPr>
          <w:rFonts w:ascii="Arial Narrow" w:hAnsi="Arial Narrow" w:cs="Tahoma"/>
          <w:szCs w:val="28"/>
        </w:rPr>
        <w:t>355.14</w:t>
      </w:r>
      <w:r>
        <w:rPr>
          <w:rFonts w:ascii="Arial Narrow" w:hAnsi="Arial Narrow" w:cs="Tahoma"/>
          <w:szCs w:val="28"/>
        </w:rPr>
        <w:t xml:space="preserve"> semanas al sistema de pensiones, es evidente que en aplicación del aludido principio, debe entenderse que se dejó causado el derecho pensional, conforme a las pautas del Acuerdo 049 de 1990, que en su canon 6º, en concordancia con el 25, establece que deben ser 300 semanas en cualquier tiempo, densidad ampliamente superada.</w:t>
      </w:r>
    </w:p>
    <w:p w:rsidR="00BE4637" w:rsidRPr="008A1700" w:rsidRDefault="00BE4637" w:rsidP="00BE4637">
      <w:pPr>
        <w:pStyle w:val="Sansinterligne"/>
      </w:pPr>
    </w:p>
    <w:p w:rsidR="002810F1" w:rsidRDefault="00BE4637" w:rsidP="0053097B">
      <w:pPr>
        <w:pStyle w:val="Textoindependiente31"/>
        <w:ind w:firstLine="851"/>
        <w:rPr>
          <w:rFonts w:ascii="Arial Narrow" w:hAnsi="Arial Narrow" w:cs="Tahoma"/>
          <w:szCs w:val="28"/>
        </w:rPr>
      </w:pPr>
      <w:r>
        <w:rPr>
          <w:rFonts w:ascii="Arial Narrow" w:hAnsi="Arial Narrow" w:cs="Tahoma"/>
          <w:szCs w:val="28"/>
        </w:rPr>
        <w:lastRenderedPageBreak/>
        <w:t xml:space="preserve">Superado ese primer escollo, se adentrara la Sala en determinar si la demandante </w:t>
      </w:r>
      <w:r w:rsidR="00B22300">
        <w:rPr>
          <w:rFonts w:ascii="Arial Narrow" w:hAnsi="Arial Narrow" w:cs="Tahoma"/>
          <w:szCs w:val="28"/>
        </w:rPr>
        <w:t xml:space="preserve">y la hija del causante ostentan la </w:t>
      </w:r>
      <w:r>
        <w:rPr>
          <w:rFonts w:ascii="Arial Narrow" w:hAnsi="Arial Narrow" w:cs="Tahoma"/>
          <w:szCs w:val="28"/>
        </w:rPr>
        <w:t>condición de beneficiaria</w:t>
      </w:r>
      <w:r w:rsidR="00B22300">
        <w:rPr>
          <w:rFonts w:ascii="Arial Narrow" w:hAnsi="Arial Narrow" w:cs="Tahoma"/>
          <w:szCs w:val="28"/>
        </w:rPr>
        <w:t>s</w:t>
      </w:r>
      <w:r>
        <w:rPr>
          <w:rFonts w:ascii="Arial Narrow" w:hAnsi="Arial Narrow" w:cs="Tahoma"/>
          <w:szCs w:val="28"/>
        </w:rPr>
        <w:t xml:space="preserve"> de la </w:t>
      </w:r>
      <w:r w:rsidR="00B22300">
        <w:rPr>
          <w:rFonts w:ascii="Arial Narrow" w:hAnsi="Arial Narrow" w:cs="Tahoma"/>
          <w:szCs w:val="28"/>
        </w:rPr>
        <w:t xml:space="preserve">pensional de sobrevivientes, en los términos </w:t>
      </w:r>
      <w:r w:rsidR="00025053">
        <w:rPr>
          <w:rFonts w:ascii="Arial Narrow" w:hAnsi="Arial Narrow" w:cs="Tahoma"/>
          <w:szCs w:val="28"/>
        </w:rPr>
        <w:t>de</w:t>
      </w:r>
      <w:r w:rsidR="00B22300">
        <w:rPr>
          <w:rFonts w:ascii="Arial Narrow" w:hAnsi="Arial Narrow" w:cs="Tahoma"/>
          <w:szCs w:val="28"/>
        </w:rPr>
        <w:t xml:space="preserve">l literal a) y c) </w:t>
      </w:r>
      <w:r w:rsidR="0053097B">
        <w:rPr>
          <w:rFonts w:ascii="Arial Narrow" w:hAnsi="Arial Narrow" w:cs="Tahoma"/>
          <w:szCs w:val="28"/>
        </w:rPr>
        <w:t>del artículo 13 de la Ley 797/03.</w:t>
      </w:r>
    </w:p>
    <w:p w:rsidR="00055D09" w:rsidRDefault="00055D09" w:rsidP="00055D09">
      <w:pPr>
        <w:pStyle w:val="Sansinterligne"/>
        <w:rPr>
          <w:lang w:val="es-ES"/>
        </w:rPr>
      </w:pPr>
    </w:p>
    <w:p w:rsidR="003A6536" w:rsidRPr="003A6536" w:rsidRDefault="0053097B" w:rsidP="003A6536">
      <w:pPr>
        <w:spacing w:line="360" w:lineRule="auto"/>
        <w:ind w:firstLine="851"/>
        <w:jc w:val="both"/>
        <w:rPr>
          <w:rFonts w:ascii="Arial Narrow" w:hAnsi="Arial Narrow" w:cs="Arial"/>
          <w:sz w:val="28"/>
          <w:szCs w:val="28"/>
          <w:lang w:val="es-ES"/>
        </w:rPr>
      </w:pPr>
      <w:r w:rsidRPr="00D24075">
        <w:rPr>
          <w:rFonts w:ascii="Arial Narrow" w:hAnsi="Arial Narrow" w:cs="Arial"/>
          <w:sz w:val="28"/>
          <w:szCs w:val="28"/>
          <w:lang w:val="es-ES"/>
        </w:rPr>
        <w:t>Tal norma, e</w:t>
      </w:r>
      <w:r w:rsidR="00025053">
        <w:rPr>
          <w:rFonts w:ascii="Arial Narrow" w:hAnsi="Arial Narrow" w:cs="Arial"/>
          <w:sz w:val="28"/>
          <w:szCs w:val="28"/>
          <w:lang w:val="es-ES"/>
        </w:rPr>
        <w:t>stablece que serán beneficiarios de la pensión de sobrevivientes</w:t>
      </w:r>
      <w:r w:rsidR="003A6536">
        <w:rPr>
          <w:rFonts w:ascii="Arial Narrow" w:hAnsi="Arial Narrow" w:cs="Arial"/>
          <w:sz w:val="28"/>
          <w:szCs w:val="28"/>
          <w:lang w:val="es-ES"/>
        </w:rPr>
        <w:t>, entre otros, en</w:t>
      </w:r>
      <w:r w:rsidR="00025053">
        <w:rPr>
          <w:rFonts w:ascii="Arial Narrow" w:hAnsi="Arial Narrow" w:cs="Arial"/>
          <w:sz w:val="28"/>
          <w:szCs w:val="28"/>
          <w:lang w:val="es-ES"/>
        </w:rPr>
        <w:t xml:space="preserve"> forma vitalicia, </w:t>
      </w:r>
      <w:r w:rsidR="003A6536">
        <w:rPr>
          <w:rFonts w:ascii="Arial Narrow" w:hAnsi="Arial Narrow" w:cs="Arial"/>
          <w:sz w:val="28"/>
          <w:szCs w:val="28"/>
          <w:lang w:val="es-ES"/>
        </w:rPr>
        <w:t>el</w:t>
      </w:r>
      <w:r w:rsidR="00025053">
        <w:rPr>
          <w:rFonts w:ascii="Arial Narrow" w:hAnsi="Arial Narrow" w:cs="Arial"/>
          <w:sz w:val="28"/>
          <w:szCs w:val="28"/>
          <w:lang w:val="es-ES"/>
        </w:rPr>
        <w:t xml:space="preserve"> cónyuge o </w:t>
      </w:r>
      <w:r w:rsidR="003A6536">
        <w:rPr>
          <w:rFonts w:ascii="Arial Narrow" w:hAnsi="Arial Narrow" w:cs="Arial"/>
          <w:sz w:val="28"/>
          <w:szCs w:val="28"/>
          <w:lang w:val="es-ES"/>
        </w:rPr>
        <w:t xml:space="preserve">el compañero </w:t>
      </w:r>
      <w:r w:rsidR="00025053">
        <w:rPr>
          <w:rFonts w:ascii="Arial Narrow" w:hAnsi="Arial Narrow" w:cs="Arial"/>
          <w:sz w:val="28"/>
          <w:szCs w:val="28"/>
          <w:lang w:val="es-ES"/>
        </w:rPr>
        <w:t>permanente o supérstite, quien deberá acreditar que hizo vida</w:t>
      </w:r>
      <w:r w:rsidRPr="00D24075">
        <w:rPr>
          <w:rFonts w:ascii="Arial Narrow" w:hAnsi="Arial Narrow" w:cs="Arial"/>
          <w:sz w:val="28"/>
          <w:szCs w:val="28"/>
          <w:lang w:val="es-ES"/>
        </w:rPr>
        <w:t xml:space="preserve"> marital con </w:t>
      </w:r>
      <w:r w:rsidR="003A6536">
        <w:rPr>
          <w:rFonts w:ascii="Arial Narrow" w:hAnsi="Arial Narrow" w:cs="Arial"/>
          <w:sz w:val="28"/>
          <w:szCs w:val="28"/>
          <w:lang w:val="es-ES"/>
        </w:rPr>
        <w:t>el causante</w:t>
      </w:r>
      <w:r w:rsidRPr="00D24075">
        <w:rPr>
          <w:rFonts w:ascii="Arial Narrow" w:hAnsi="Arial Narrow" w:cs="Arial"/>
          <w:sz w:val="28"/>
          <w:szCs w:val="28"/>
          <w:lang w:val="es-ES"/>
        </w:rPr>
        <w:t xml:space="preserve">, por lo menos en los cinco (5) años que antecedieron a su deceso. </w:t>
      </w:r>
      <w:r w:rsidR="003A6536">
        <w:rPr>
          <w:rFonts w:ascii="Arial Narrow" w:hAnsi="Arial Narrow" w:cs="Arial"/>
          <w:sz w:val="28"/>
          <w:szCs w:val="28"/>
          <w:lang w:val="es-ES"/>
        </w:rPr>
        <w:t>Y</w:t>
      </w:r>
      <w:r w:rsidR="003A6536" w:rsidRPr="00D24075">
        <w:rPr>
          <w:rFonts w:ascii="Arial Narrow" w:hAnsi="Arial Narrow" w:cs="Arial"/>
          <w:i/>
          <w:sz w:val="28"/>
          <w:szCs w:val="28"/>
        </w:rPr>
        <w:t xml:space="preserve">, </w:t>
      </w:r>
      <w:r w:rsidR="003A6536" w:rsidRPr="003A6536">
        <w:rPr>
          <w:rFonts w:ascii="Arial Narrow" w:hAnsi="Arial Narrow" w:cs="Arial"/>
          <w:sz w:val="28"/>
          <w:szCs w:val="28"/>
        </w:rPr>
        <w:t>los hijos inválidos si dependían económicamente del causante, esto es, que no tienen ingresos adicionales, mientras subsistan las condiciones de</w:t>
      </w:r>
      <w:r w:rsidR="003A6536" w:rsidRPr="003A6536">
        <w:rPr>
          <w:rStyle w:val="apple-converted-space"/>
          <w:rFonts w:ascii="Arial Narrow" w:hAnsi="Arial Narrow"/>
          <w:sz w:val="28"/>
          <w:szCs w:val="28"/>
        </w:rPr>
        <w:t> </w:t>
      </w:r>
      <w:r w:rsidR="003A6536" w:rsidRPr="003A6536">
        <w:rPr>
          <w:rStyle w:val="iaj"/>
          <w:rFonts w:ascii="Arial Narrow" w:hAnsi="Arial Narrow" w:cs="Arial"/>
          <w:iCs/>
          <w:sz w:val="28"/>
          <w:szCs w:val="28"/>
        </w:rPr>
        <w:t>invalidez</w:t>
      </w:r>
      <w:r w:rsidR="003A6536" w:rsidRPr="003A6536">
        <w:rPr>
          <w:rFonts w:ascii="Arial Narrow" w:hAnsi="Arial Narrow" w:cs="Arial"/>
          <w:sz w:val="28"/>
          <w:szCs w:val="28"/>
        </w:rPr>
        <w:t>. Para determinar cuándo hay</w:t>
      </w:r>
      <w:r w:rsidR="003A6536" w:rsidRPr="003A6536">
        <w:rPr>
          <w:rStyle w:val="apple-converted-space"/>
          <w:rFonts w:ascii="Arial Narrow" w:hAnsi="Arial Narrow"/>
          <w:sz w:val="28"/>
          <w:szCs w:val="28"/>
        </w:rPr>
        <w:t> </w:t>
      </w:r>
      <w:r w:rsidR="003A6536" w:rsidRPr="003A6536">
        <w:rPr>
          <w:rStyle w:val="iaj"/>
          <w:rFonts w:ascii="Arial Narrow" w:hAnsi="Arial Narrow" w:cs="Arial"/>
          <w:iCs/>
          <w:sz w:val="28"/>
          <w:szCs w:val="28"/>
        </w:rPr>
        <w:t>invalidez</w:t>
      </w:r>
      <w:r w:rsidR="003A6536" w:rsidRPr="003A6536">
        <w:rPr>
          <w:rStyle w:val="apple-converted-space"/>
          <w:rFonts w:ascii="Arial Narrow" w:hAnsi="Arial Narrow"/>
          <w:iCs/>
          <w:sz w:val="28"/>
          <w:szCs w:val="28"/>
        </w:rPr>
        <w:t> </w:t>
      </w:r>
      <w:r w:rsidR="003A6536" w:rsidRPr="003A6536">
        <w:rPr>
          <w:rFonts w:ascii="Arial Narrow" w:hAnsi="Arial Narrow" w:cs="Arial"/>
          <w:sz w:val="28"/>
          <w:szCs w:val="28"/>
        </w:rPr>
        <w:t xml:space="preserve">se aplicará el criterio previsto por el </w:t>
      </w:r>
      <w:r w:rsidR="003A6536" w:rsidRPr="000D5BDE">
        <w:rPr>
          <w:rFonts w:ascii="Arial Narrow" w:hAnsi="Arial Narrow" w:cs="Arial"/>
          <w:sz w:val="28"/>
          <w:szCs w:val="28"/>
        </w:rPr>
        <w:t>artículo</w:t>
      </w:r>
      <w:r w:rsidR="003A6536" w:rsidRPr="000D5BDE">
        <w:rPr>
          <w:rStyle w:val="apple-converted-space"/>
          <w:rFonts w:ascii="Arial Narrow" w:hAnsi="Arial Narrow"/>
          <w:sz w:val="28"/>
          <w:szCs w:val="28"/>
        </w:rPr>
        <w:t> </w:t>
      </w:r>
      <w:hyperlink r:id="rId8" w:anchor="38" w:history="1">
        <w:r w:rsidR="003A6536" w:rsidRPr="000D5BDE">
          <w:rPr>
            <w:rStyle w:val="Lienhypertexte"/>
            <w:rFonts w:ascii="Arial Narrow" w:hAnsi="Arial Narrow" w:cs="Arial"/>
            <w:color w:val="auto"/>
            <w:sz w:val="28"/>
            <w:szCs w:val="28"/>
            <w:u w:val="none"/>
          </w:rPr>
          <w:t>38</w:t>
        </w:r>
      </w:hyperlink>
      <w:r w:rsidR="003A6536" w:rsidRPr="000D5BDE">
        <w:rPr>
          <w:rStyle w:val="apple-converted-space"/>
          <w:rFonts w:ascii="Arial Narrow" w:hAnsi="Arial Narrow"/>
          <w:sz w:val="28"/>
          <w:szCs w:val="28"/>
        </w:rPr>
        <w:t> </w:t>
      </w:r>
      <w:r w:rsidR="003A6536" w:rsidRPr="000D5BDE">
        <w:rPr>
          <w:rFonts w:ascii="Arial Narrow" w:hAnsi="Arial Narrow" w:cs="Arial"/>
          <w:sz w:val="28"/>
          <w:szCs w:val="28"/>
        </w:rPr>
        <w:t xml:space="preserve">de </w:t>
      </w:r>
      <w:r w:rsidR="003A6536" w:rsidRPr="003A6536">
        <w:rPr>
          <w:rFonts w:ascii="Arial Narrow" w:hAnsi="Arial Narrow" w:cs="Arial"/>
          <w:sz w:val="28"/>
          <w:szCs w:val="28"/>
        </w:rPr>
        <w:t>la Ley 100 de 1993”</w:t>
      </w:r>
      <w:r w:rsidR="003A6536" w:rsidRPr="003A6536">
        <w:rPr>
          <w:rFonts w:ascii="Arial Narrow" w:hAnsi="Arial Narrow" w:cs="Arial"/>
          <w:sz w:val="28"/>
          <w:szCs w:val="28"/>
          <w:lang w:val="es-ES"/>
        </w:rPr>
        <w:t xml:space="preserve"> </w:t>
      </w:r>
    </w:p>
    <w:p w:rsidR="002810F1" w:rsidRDefault="002810F1" w:rsidP="0053097B">
      <w:pPr>
        <w:pStyle w:val="Sansinterligne"/>
        <w:rPr>
          <w:lang w:val="es-ES"/>
        </w:rPr>
      </w:pPr>
    </w:p>
    <w:p w:rsidR="005746B3" w:rsidRDefault="00BD269E" w:rsidP="00F00F1F">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Para el efecto, se </w:t>
      </w:r>
      <w:r w:rsidR="0053097B">
        <w:rPr>
          <w:rFonts w:ascii="Arial Narrow" w:hAnsi="Arial Narrow" w:cs="Arial"/>
          <w:sz w:val="28"/>
          <w:szCs w:val="28"/>
          <w:lang w:val="es-ES"/>
        </w:rPr>
        <w:t xml:space="preserve">tiene </w:t>
      </w:r>
      <w:r>
        <w:rPr>
          <w:rFonts w:ascii="Arial Narrow" w:hAnsi="Arial Narrow" w:cs="Arial"/>
          <w:sz w:val="28"/>
          <w:szCs w:val="28"/>
          <w:lang w:val="es-ES"/>
        </w:rPr>
        <w:t>que</w:t>
      </w:r>
      <w:r w:rsidR="003A6536">
        <w:rPr>
          <w:rFonts w:ascii="Arial Narrow" w:hAnsi="Arial Narrow" w:cs="Arial"/>
          <w:sz w:val="28"/>
          <w:szCs w:val="28"/>
          <w:lang w:val="es-ES"/>
        </w:rPr>
        <w:t xml:space="preserve"> la calidad de beneficiaria de la pensión de sobrevivientes de la señora Gloria Inés Ocampo </w:t>
      </w:r>
      <w:proofErr w:type="spellStart"/>
      <w:r w:rsidR="003A6536">
        <w:rPr>
          <w:rFonts w:ascii="Arial Narrow" w:hAnsi="Arial Narrow" w:cs="Arial"/>
          <w:sz w:val="28"/>
          <w:szCs w:val="28"/>
          <w:lang w:val="es-ES"/>
        </w:rPr>
        <w:t>Palau</w:t>
      </w:r>
      <w:proofErr w:type="spellEnd"/>
      <w:r w:rsidR="003A6536">
        <w:rPr>
          <w:rFonts w:ascii="Arial Narrow" w:hAnsi="Arial Narrow" w:cs="Arial"/>
          <w:sz w:val="28"/>
          <w:szCs w:val="28"/>
          <w:lang w:val="es-ES"/>
        </w:rPr>
        <w:t xml:space="preserve"> </w:t>
      </w:r>
      <w:r w:rsidR="0053097B">
        <w:rPr>
          <w:rFonts w:ascii="Arial Narrow" w:hAnsi="Arial Narrow" w:cs="Arial"/>
          <w:sz w:val="28"/>
          <w:szCs w:val="28"/>
          <w:lang w:val="es-ES"/>
        </w:rPr>
        <w:t xml:space="preserve"> </w:t>
      </w:r>
      <w:r w:rsidR="00734B7A">
        <w:rPr>
          <w:rFonts w:ascii="Arial Narrow" w:hAnsi="Arial Narrow" w:cs="Arial"/>
          <w:sz w:val="28"/>
          <w:szCs w:val="28"/>
          <w:lang w:val="es-ES"/>
        </w:rPr>
        <w:t>fue aceptada por la entidad de seguridad social, cuando mediante Resolución GNR 11805 de 2015, le reconoció la indemnización sustitutiva de la pensión de sobreviviente</w:t>
      </w:r>
      <w:r w:rsidR="000D5BDE">
        <w:rPr>
          <w:rFonts w:ascii="Arial Narrow" w:hAnsi="Arial Narrow" w:cs="Arial"/>
          <w:sz w:val="28"/>
          <w:szCs w:val="28"/>
          <w:lang w:val="es-ES"/>
        </w:rPr>
        <w:t xml:space="preserve">s, y se </w:t>
      </w:r>
      <w:r w:rsidR="00734B7A">
        <w:rPr>
          <w:rFonts w:ascii="Arial Narrow" w:hAnsi="Arial Narrow" w:cs="Arial"/>
          <w:sz w:val="28"/>
          <w:szCs w:val="28"/>
          <w:lang w:val="es-ES"/>
        </w:rPr>
        <w:t xml:space="preserve">corrobora </w:t>
      </w:r>
      <w:r w:rsidR="00F00F1F">
        <w:rPr>
          <w:rFonts w:ascii="Arial Narrow" w:hAnsi="Arial Narrow" w:cs="Arial"/>
          <w:sz w:val="28"/>
          <w:szCs w:val="28"/>
          <w:lang w:val="es-ES"/>
        </w:rPr>
        <w:t xml:space="preserve">con </w:t>
      </w:r>
      <w:r w:rsidR="00E97CDC">
        <w:rPr>
          <w:rFonts w:ascii="Arial Narrow" w:hAnsi="Arial Narrow" w:cs="Arial"/>
          <w:sz w:val="28"/>
          <w:szCs w:val="28"/>
          <w:lang w:val="es-ES"/>
        </w:rPr>
        <w:t xml:space="preserve">las </w:t>
      </w:r>
      <w:r w:rsidR="00960668">
        <w:rPr>
          <w:rFonts w:ascii="Arial Narrow" w:hAnsi="Arial Narrow" w:cs="Arial"/>
          <w:sz w:val="28"/>
          <w:szCs w:val="28"/>
          <w:lang w:val="es-ES"/>
        </w:rPr>
        <w:t xml:space="preserve">versiones </w:t>
      </w:r>
      <w:r w:rsidR="00150648">
        <w:rPr>
          <w:rFonts w:ascii="Arial Narrow" w:hAnsi="Arial Narrow" w:cs="Arial"/>
          <w:sz w:val="28"/>
          <w:szCs w:val="28"/>
          <w:lang w:val="es-ES"/>
        </w:rPr>
        <w:t>de</w:t>
      </w:r>
      <w:r w:rsidR="00960668">
        <w:rPr>
          <w:rFonts w:ascii="Arial Narrow" w:hAnsi="Arial Narrow" w:cs="Arial"/>
          <w:sz w:val="28"/>
          <w:szCs w:val="28"/>
          <w:lang w:val="es-ES"/>
        </w:rPr>
        <w:t xml:space="preserve"> </w:t>
      </w:r>
      <w:r w:rsidR="00E97CDC">
        <w:rPr>
          <w:rFonts w:ascii="Arial Narrow" w:hAnsi="Arial Narrow" w:cs="Arial"/>
          <w:sz w:val="28"/>
          <w:szCs w:val="28"/>
          <w:lang w:val="es-ES"/>
        </w:rPr>
        <w:t xml:space="preserve">José Octavio </w:t>
      </w:r>
      <w:proofErr w:type="spellStart"/>
      <w:r w:rsidR="00E97CDC">
        <w:rPr>
          <w:rFonts w:ascii="Arial Narrow" w:hAnsi="Arial Narrow" w:cs="Arial"/>
          <w:sz w:val="28"/>
          <w:szCs w:val="28"/>
          <w:lang w:val="es-ES"/>
        </w:rPr>
        <w:t>Buriticá</w:t>
      </w:r>
      <w:proofErr w:type="spellEnd"/>
      <w:r w:rsidR="00E97CDC">
        <w:rPr>
          <w:rFonts w:ascii="Arial Narrow" w:hAnsi="Arial Narrow" w:cs="Arial"/>
          <w:sz w:val="28"/>
          <w:szCs w:val="28"/>
          <w:lang w:val="es-ES"/>
        </w:rPr>
        <w:t xml:space="preserve"> Orozco, Teresa Escobar Jaramillo y Mary Luz López Castro, quienes</w:t>
      </w:r>
      <w:r w:rsidR="00960668">
        <w:rPr>
          <w:rFonts w:ascii="Arial Narrow" w:hAnsi="Arial Narrow" w:cs="Arial"/>
          <w:sz w:val="28"/>
          <w:szCs w:val="28"/>
          <w:lang w:val="es-ES"/>
        </w:rPr>
        <w:t xml:space="preserve"> de manera clara, precisa y </w:t>
      </w:r>
      <w:r w:rsidR="00150648">
        <w:rPr>
          <w:rFonts w:ascii="Arial Narrow" w:hAnsi="Arial Narrow" w:cs="Arial"/>
          <w:sz w:val="28"/>
          <w:szCs w:val="28"/>
          <w:lang w:val="es-ES"/>
        </w:rPr>
        <w:t>coherente</w:t>
      </w:r>
      <w:r w:rsidR="00960668">
        <w:rPr>
          <w:rFonts w:ascii="Arial Narrow" w:hAnsi="Arial Narrow" w:cs="Arial"/>
          <w:sz w:val="28"/>
          <w:szCs w:val="28"/>
          <w:lang w:val="es-ES"/>
        </w:rPr>
        <w:t xml:space="preserve">, dieron cuenta de la convivencia ininterrumpida de la pareja </w:t>
      </w:r>
      <w:r w:rsidR="00E97CDC">
        <w:rPr>
          <w:rFonts w:ascii="Arial Narrow" w:hAnsi="Arial Narrow" w:cs="Arial"/>
          <w:sz w:val="28"/>
          <w:szCs w:val="28"/>
          <w:lang w:val="es-ES"/>
        </w:rPr>
        <w:t xml:space="preserve"> </w:t>
      </w:r>
      <w:r w:rsidR="00960668">
        <w:rPr>
          <w:rFonts w:ascii="Arial Narrow" w:hAnsi="Arial Narrow" w:cs="Arial"/>
          <w:sz w:val="28"/>
          <w:szCs w:val="28"/>
          <w:lang w:val="es-ES"/>
        </w:rPr>
        <w:t>en el barrio nacederos, hasta el deceso del asegurado</w:t>
      </w:r>
      <w:r w:rsidR="00636686">
        <w:rPr>
          <w:rFonts w:ascii="Arial Narrow" w:hAnsi="Arial Narrow" w:cs="Arial"/>
          <w:sz w:val="28"/>
          <w:szCs w:val="28"/>
          <w:lang w:val="es-ES"/>
        </w:rPr>
        <w:t xml:space="preserve">, </w:t>
      </w:r>
      <w:r w:rsidR="00960668">
        <w:rPr>
          <w:rFonts w:ascii="Arial Narrow" w:hAnsi="Arial Narrow" w:cs="Arial"/>
          <w:sz w:val="28"/>
          <w:szCs w:val="28"/>
          <w:lang w:val="es-ES"/>
        </w:rPr>
        <w:t xml:space="preserve">de </w:t>
      </w:r>
      <w:r w:rsidR="00636686">
        <w:rPr>
          <w:rFonts w:ascii="Arial Narrow" w:hAnsi="Arial Narrow" w:cs="Arial"/>
          <w:sz w:val="28"/>
          <w:szCs w:val="28"/>
          <w:lang w:val="es-ES"/>
        </w:rPr>
        <w:t>que procrearon tres hijos, uno de ellos con discapac</w:t>
      </w:r>
      <w:r w:rsidR="005D3DD8">
        <w:rPr>
          <w:rFonts w:ascii="Arial Narrow" w:hAnsi="Arial Narrow" w:cs="Arial"/>
          <w:sz w:val="28"/>
          <w:szCs w:val="28"/>
          <w:lang w:val="es-ES"/>
        </w:rPr>
        <w:t xml:space="preserve">idad, </w:t>
      </w:r>
      <w:r w:rsidR="00960668">
        <w:rPr>
          <w:rFonts w:ascii="Arial Narrow" w:hAnsi="Arial Narrow" w:cs="Arial"/>
          <w:sz w:val="28"/>
          <w:szCs w:val="28"/>
          <w:lang w:val="es-ES"/>
        </w:rPr>
        <w:t xml:space="preserve">de la dependencia económica </w:t>
      </w:r>
      <w:r w:rsidR="009E1E33">
        <w:rPr>
          <w:rFonts w:ascii="Arial Narrow" w:hAnsi="Arial Narrow" w:cs="Arial"/>
          <w:sz w:val="28"/>
          <w:szCs w:val="28"/>
          <w:lang w:val="es-ES"/>
        </w:rPr>
        <w:t xml:space="preserve">respecto del </w:t>
      </w:r>
      <w:r w:rsidR="007D6D5C">
        <w:rPr>
          <w:rFonts w:ascii="Arial Narrow" w:hAnsi="Arial Narrow" w:cs="Arial"/>
          <w:sz w:val="28"/>
          <w:szCs w:val="28"/>
          <w:lang w:val="es-ES"/>
        </w:rPr>
        <w:t xml:space="preserve">afiliado, </w:t>
      </w:r>
      <w:r w:rsidR="009E1E33">
        <w:rPr>
          <w:rFonts w:ascii="Arial Narrow" w:hAnsi="Arial Narrow" w:cs="Arial"/>
          <w:sz w:val="28"/>
          <w:szCs w:val="28"/>
          <w:lang w:val="es-ES"/>
        </w:rPr>
        <w:t xml:space="preserve">y de que la señora Ocampo </w:t>
      </w:r>
      <w:proofErr w:type="spellStart"/>
      <w:r w:rsidR="00FC75AA">
        <w:rPr>
          <w:rFonts w:ascii="Arial Narrow" w:hAnsi="Arial Narrow" w:cs="Arial"/>
          <w:sz w:val="28"/>
          <w:szCs w:val="28"/>
          <w:lang w:val="es-ES"/>
        </w:rPr>
        <w:t>Palau</w:t>
      </w:r>
      <w:proofErr w:type="spellEnd"/>
      <w:r w:rsidR="00FC75AA">
        <w:rPr>
          <w:rFonts w:ascii="Arial Narrow" w:hAnsi="Arial Narrow" w:cs="Arial"/>
          <w:sz w:val="28"/>
          <w:szCs w:val="28"/>
          <w:lang w:val="es-ES"/>
        </w:rPr>
        <w:t xml:space="preserve"> se vio </w:t>
      </w:r>
      <w:r w:rsidR="00FC75AA" w:rsidRPr="00150648">
        <w:rPr>
          <w:rFonts w:ascii="Arial Narrow" w:hAnsi="Arial Narrow" w:cs="Arial"/>
          <w:sz w:val="28"/>
          <w:szCs w:val="28"/>
          <w:lang w:val="es-ES"/>
        </w:rPr>
        <w:t>obligada a ejercer una actividad</w:t>
      </w:r>
      <w:r w:rsidR="00FC75AA">
        <w:rPr>
          <w:rFonts w:ascii="Arial Narrow" w:hAnsi="Arial Narrow" w:cs="Arial"/>
          <w:sz w:val="28"/>
          <w:szCs w:val="28"/>
          <w:lang w:val="es-ES"/>
        </w:rPr>
        <w:t xml:space="preserve"> laboral que le permitiera </w:t>
      </w:r>
      <w:r w:rsidR="00B2663A">
        <w:rPr>
          <w:rFonts w:ascii="Arial Narrow" w:hAnsi="Arial Narrow" w:cs="Arial"/>
          <w:sz w:val="28"/>
          <w:szCs w:val="28"/>
          <w:lang w:val="es-ES"/>
        </w:rPr>
        <w:t>cubrir sus necesidades básicas y las de su hija inválida, luego de</w:t>
      </w:r>
      <w:r w:rsidR="00FC75AA">
        <w:rPr>
          <w:rFonts w:ascii="Arial Narrow" w:hAnsi="Arial Narrow" w:cs="Arial"/>
          <w:sz w:val="28"/>
          <w:szCs w:val="28"/>
          <w:lang w:val="es-ES"/>
        </w:rPr>
        <w:t>l fallecimiento de su cónyuge</w:t>
      </w:r>
      <w:r w:rsidR="00B2663A">
        <w:rPr>
          <w:rFonts w:ascii="Arial Narrow" w:hAnsi="Arial Narrow" w:cs="Arial"/>
          <w:sz w:val="28"/>
          <w:szCs w:val="28"/>
          <w:lang w:val="es-ES"/>
        </w:rPr>
        <w:t xml:space="preserve">. </w:t>
      </w:r>
    </w:p>
    <w:p w:rsidR="0092563D" w:rsidRDefault="0092563D" w:rsidP="00465D4F">
      <w:pPr>
        <w:pStyle w:val="Sansinterligne"/>
        <w:rPr>
          <w:lang w:val="es-ES"/>
        </w:rPr>
      </w:pPr>
    </w:p>
    <w:p w:rsidR="000B39BE" w:rsidRPr="00621981" w:rsidRDefault="00581C5A" w:rsidP="000B39BE">
      <w:pPr>
        <w:spacing w:line="360" w:lineRule="auto"/>
        <w:ind w:firstLine="708"/>
        <w:jc w:val="both"/>
        <w:rPr>
          <w:rFonts w:ascii="Arial Narrow" w:hAnsi="Arial Narrow" w:cs="Arial"/>
          <w:i/>
          <w:sz w:val="28"/>
          <w:szCs w:val="28"/>
          <w:lang w:val="es-ES"/>
        </w:rPr>
      </w:pPr>
      <w:r>
        <w:rPr>
          <w:rFonts w:ascii="Arial Narrow" w:hAnsi="Arial Narrow" w:cs="Arial"/>
          <w:sz w:val="28"/>
          <w:szCs w:val="28"/>
          <w:lang w:val="es-ES"/>
        </w:rPr>
        <w:t xml:space="preserve">De otra parte, la invalidez de </w:t>
      </w:r>
      <w:r w:rsidR="00F7532C">
        <w:rPr>
          <w:rFonts w:ascii="Arial Narrow" w:hAnsi="Arial Narrow" w:cs="Arial"/>
          <w:sz w:val="28"/>
          <w:szCs w:val="28"/>
          <w:lang w:val="es-ES"/>
        </w:rPr>
        <w:t xml:space="preserve">la señora Claudia Quintero </w:t>
      </w:r>
      <w:r w:rsidR="00EE0080">
        <w:rPr>
          <w:rFonts w:ascii="Arial Narrow" w:hAnsi="Arial Narrow" w:cs="Arial"/>
          <w:sz w:val="28"/>
          <w:szCs w:val="28"/>
          <w:lang w:val="es-ES"/>
        </w:rPr>
        <w:t xml:space="preserve">Ocampo, </w:t>
      </w:r>
      <w:r>
        <w:rPr>
          <w:rFonts w:ascii="Arial Narrow" w:hAnsi="Arial Narrow" w:cs="Arial"/>
          <w:sz w:val="28"/>
          <w:szCs w:val="28"/>
          <w:lang w:val="es-ES"/>
        </w:rPr>
        <w:t xml:space="preserve">hija del causante, según </w:t>
      </w:r>
      <w:r w:rsidR="000B39BE">
        <w:rPr>
          <w:rFonts w:ascii="Arial Narrow" w:hAnsi="Arial Narrow" w:cs="Arial"/>
          <w:sz w:val="28"/>
          <w:szCs w:val="28"/>
          <w:lang w:val="es-ES"/>
        </w:rPr>
        <w:t xml:space="preserve">el registro civil de nacimiento obrante a folio 44, se acredita con el dictamen emitido por la Junta Regional de Calificación de Invalidez de Risaralda, en el cual se determina una </w:t>
      </w:r>
      <w:r w:rsidR="00465D4F">
        <w:rPr>
          <w:rFonts w:ascii="Arial Narrow" w:hAnsi="Arial Narrow" w:cs="Arial"/>
          <w:sz w:val="28"/>
          <w:szCs w:val="28"/>
          <w:lang w:val="es-ES"/>
        </w:rPr>
        <w:t>pérdida de capacidad laboral del 60% de origen común, estructurada el 23 de abril de 197</w:t>
      </w:r>
      <w:r w:rsidR="004F5E21">
        <w:rPr>
          <w:rFonts w:ascii="Arial Narrow" w:hAnsi="Arial Narrow" w:cs="Arial"/>
          <w:sz w:val="28"/>
          <w:szCs w:val="28"/>
          <w:lang w:val="es-ES"/>
        </w:rPr>
        <w:t xml:space="preserve">8, </w:t>
      </w:r>
      <w:r w:rsidR="00EB0A74">
        <w:rPr>
          <w:rFonts w:ascii="Arial Narrow" w:hAnsi="Arial Narrow" w:cs="Arial"/>
          <w:sz w:val="28"/>
          <w:szCs w:val="28"/>
          <w:lang w:val="es-ES"/>
        </w:rPr>
        <w:t>dada la alteración cognitiva que presenta desde su</w:t>
      </w:r>
      <w:r w:rsidR="00B76BC4">
        <w:rPr>
          <w:rFonts w:ascii="Arial Narrow" w:hAnsi="Arial Narrow" w:cs="Arial"/>
          <w:sz w:val="28"/>
          <w:szCs w:val="28"/>
          <w:lang w:val="es-ES"/>
        </w:rPr>
        <w:t xml:space="preserve"> nacimiento</w:t>
      </w:r>
      <w:r w:rsidR="004F5E21">
        <w:rPr>
          <w:rFonts w:ascii="Arial Narrow" w:hAnsi="Arial Narrow" w:cs="Arial"/>
          <w:sz w:val="28"/>
          <w:szCs w:val="28"/>
          <w:lang w:val="es-ES"/>
        </w:rPr>
        <w:t xml:space="preserve">, </w:t>
      </w:r>
      <w:r w:rsidR="000B39BE">
        <w:rPr>
          <w:rFonts w:ascii="Arial Narrow" w:hAnsi="Arial Narrow" w:cs="Arial"/>
          <w:sz w:val="28"/>
          <w:szCs w:val="28"/>
          <w:lang w:val="es-ES"/>
        </w:rPr>
        <w:t xml:space="preserve">- </w:t>
      </w:r>
      <w:r w:rsidR="000B39BE" w:rsidRPr="00621981">
        <w:rPr>
          <w:rFonts w:ascii="Arial Narrow" w:hAnsi="Arial Narrow" w:cs="Arial"/>
          <w:i/>
          <w:sz w:val="28"/>
          <w:szCs w:val="28"/>
          <w:lang w:val="es-ES"/>
        </w:rPr>
        <w:t xml:space="preserve">ver folio 179-. </w:t>
      </w:r>
    </w:p>
    <w:p w:rsidR="000B39BE" w:rsidRDefault="000B39BE" w:rsidP="00CD458F">
      <w:pPr>
        <w:pStyle w:val="Sansinterligne"/>
        <w:spacing w:line="276" w:lineRule="auto"/>
        <w:rPr>
          <w:lang w:val="es-ES"/>
        </w:rPr>
      </w:pPr>
    </w:p>
    <w:p w:rsidR="00023BD7" w:rsidRDefault="000B39BE" w:rsidP="00023BD7">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lastRenderedPageBreak/>
        <w:t>En cuanto a la dependencia econ</w:t>
      </w:r>
      <w:r w:rsidR="00023BD7">
        <w:rPr>
          <w:rFonts w:ascii="Arial Narrow" w:hAnsi="Arial Narrow" w:cs="Arial"/>
          <w:sz w:val="28"/>
          <w:szCs w:val="28"/>
          <w:lang w:val="es-ES"/>
        </w:rPr>
        <w:t>ómica de é</w:t>
      </w:r>
      <w:r>
        <w:rPr>
          <w:rFonts w:ascii="Arial Narrow" w:hAnsi="Arial Narrow" w:cs="Arial"/>
          <w:sz w:val="28"/>
          <w:szCs w:val="28"/>
          <w:lang w:val="es-ES"/>
        </w:rPr>
        <w:t xml:space="preserve">sta respecto del causante, </w:t>
      </w:r>
      <w:r w:rsidR="00023BD7" w:rsidRPr="00E8191C">
        <w:rPr>
          <w:rFonts w:ascii="Arial Narrow" w:hAnsi="Arial Narrow" w:cs="Arial"/>
          <w:sz w:val="28"/>
          <w:szCs w:val="28"/>
          <w:lang w:val="es-ES"/>
        </w:rPr>
        <w:t xml:space="preserve">en casos como el presente, en el cual </w:t>
      </w:r>
      <w:r w:rsidR="00023BD7">
        <w:rPr>
          <w:rFonts w:ascii="Arial Narrow" w:hAnsi="Arial Narrow" w:cs="Arial"/>
          <w:sz w:val="28"/>
          <w:szCs w:val="28"/>
          <w:lang w:val="es-ES"/>
        </w:rPr>
        <w:t xml:space="preserve">la señora Quintero Ocampo </w:t>
      </w:r>
      <w:r w:rsidR="00023BD7" w:rsidRPr="00E8191C">
        <w:rPr>
          <w:rFonts w:ascii="Arial Narrow" w:hAnsi="Arial Narrow" w:cs="Arial"/>
          <w:sz w:val="28"/>
          <w:szCs w:val="28"/>
          <w:lang w:val="es-ES"/>
        </w:rPr>
        <w:t xml:space="preserve">desde su nacimiento se encontraba en condición de discapacidad, el tema de la dependencia puede presumirse, pues </w:t>
      </w:r>
      <w:r w:rsidR="00023BD7">
        <w:rPr>
          <w:rFonts w:ascii="Arial Narrow" w:hAnsi="Arial Narrow" w:cs="Arial"/>
          <w:sz w:val="28"/>
          <w:szCs w:val="28"/>
          <w:lang w:val="es-ES"/>
        </w:rPr>
        <w:t>se entiende que siempre ha carecido de la capacidad necesaria para atender las exigencias de su congrua subsistencia, tal como lo indicaron los testigos antes referidos</w:t>
      </w:r>
      <w:r w:rsidR="00023BD7" w:rsidRPr="00E8191C">
        <w:rPr>
          <w:rFonts w:ascii="Arial Narrow" w:hAnsi="Arial Narrow" w:cs="Arial"/>
          <w:sz w:val="28"/>
          <w:szCs w:val="28"/>
          <w:lang w:val="es-ES"/>
        </w:rPr>
        <w:t xml:space="preserve">, razón por la cual </w:t>
      </w:r>
      <w:r w:rsidR="00023BD7" w:rsidRPr="00E8191C">
        <w:rPr>
          <w:rFonts w:ascii="Arial Narrow" w:hAnsi="Arial Narrow" w:cs="Arial"/>
          <w:sz w:val="28"/>
          <w:szCs w:val="28"/>
          <w:lang w:val="es-CO"/>
        </w:rPr>
        <w:t xml:space="preserve">lógico es colegir que son sus padres quienes velan </w:t>
      </w:r>
      <w:r w:rsidR="00023BD7">
        <w:rPr>
          <w:rFonts w:ascii="Arial Narrow" w:hAnsi="Arial Narrow" w:cs="Arial"/>
          <w:sz w:val="28"/>
          <w:szCs w:val="28"/>
          <w:lang w:val="es-CO"/>
        </w:rPr>
        <w:t xml:space="preserve">por su sostenimiento económico </w:t>
      </w:r>
      <w:r w:rsidR="000F222F">
        <w:rPr>
          <w:rFonts w:ascii="Arial Narrow" w:hAnsi="Arial Narrow" w:cs="Arial"/>
          <w:sz w:val="28"/>
          <w:szCs w:val="28"/>
          <w:lang w:val="es-CO"/>
        </w:rPr>
        <w:t xml:space="preserve">y su cuidado personal, por virtud de la </w:t>
      </w:r>
      <w:r w:rsidR="000F222F" w:rsidRPr="00E8191C">
        <w:rPr>
          <w:rFonts w:ascii="Arial Narrow" w:hAnsi="Arial Narrow" w:cs="Arial"/>
          <w:sz w:val="28"/>
          <w:szCs w:val="28"/>
          <w:lang w:val="es-ES"/>
        </w:rPr>
        <w:t xml:space="preserve">estructuración legal en cabeza de </w:t>
      </w:r>
      <w:r w:rsidR="000F222F">
        <w:rPr>
          <w:rFonts w:ascii="Arial Narrow" w:hAnsi="Arial Narrow" w:cs="Arial"/>
          <w:sz w:val="28"/>
          <w:szCs w:val="28"/>
          <w:lang w:val="es-ES"/>
        </w:rPr>
        <w:t xml:space="preserve">los </w:t>
      </w:r>
      <w:r w:rsidR="000F222F" w:rsidRPr="00E8191C">
        <w:rPr>
          <w:rFonts w:ascii="Arial Narrow" w:hAnsi="Arial Narrow" w:cs="Arial"/>
          <w:sz w:val="28"/>
          <w:szCs w:val="28"/>
          <w:lang w:val="es-ES"/>
        </w:rPr>
        <w:t xml:space="preserve">padres </w:t>
      </w:r>
      <w:r w:rsidR="000F222F">
        <w:rPr>
          <w:rFonts w:ascii="Arial Narrow" w:hAnsi="Arial Narrow" w:cs="Arial"/>
          <w:sz w:val="28"/>
          <w:szCs w:val="28"/>
          <w:lang w:val="es-ES"/>
        </w:rPr>
        <w:t>frente a sus hijos,</w:t>
      </w:r>
      <w:r w:rsidR="000F222F" w:rsidRPr="00E8191C">
        <w:rPr>
          <w:rFonts w:ascii="Arial Narrow" w:hAnsi="Arial Narrow" w:cs="Arial"/>
          <w:sz w:val="28"/>
          <w:szCs w:val="28"/>
          <w:lang w:val="es-ES"/>
        </w:rPr>
        <w:t xml:space="preserve"> contenidas tanto en el canon 42 constitucional y las normas respectivas del Código Civil</w:t>
      </w:r>
      <w:r w:rsidR="000F222F">
        <w:rPr>
          <w:rFonts w:ascii="Arial Narrow" w:hAnsi="Arial Narrow" w:cs="Arial"/>
          <w:sz w:val="28"/>
          <w:szCs w:val="28"/>
          <w:lang w:val="es-ES"/>
        </w:rPr>
        <w:t xml:space="preserve">. </w:t>
      </w:r>
    </w:p>
    <w:p w:rsidR="001E49F8" w:rsidRDefault="001E49F8" w:rsidP="00CD458F">
      <w:pPr>
        <w:pStyle w:val="Sansinterligne"/>
        <w:spacing w:line="360" w:lineRule="auto"/>
        <w:rPr>
          <w:lang w:val="es-ES"/>
        </w:rPr>
      </w:pPr>
    </w:p>
    <w:p w:rsidR="001A0FDA" w:rsidRDefault="001E49F8" w:rsidP="0079538D">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Así las cosas, acertó la sentenciadora de primer grado al </w:t>
      </w:r>
      <w:r w:rsidR="00315D30">
        <w:rPr>
          <w:rFonts w:ascii="Arial Narrow" w:hAnsi="Arial Narrow" w:cs="Arial"/>
          <w:sz w:val="28"/>
          <w:szCs w:val="28"/>
          <w:lang w:val="es-ES"/>
        </w:rPr>
        <w:t xml:space="preserve">reconocer el derecho pensional </w:t>
      </w:r>
      <w:r w:rsidR="00745BEA">
        <w:rPr>
          <w:rFonts w:ascii="Arial Narrow" w:hAnsi="Arial Narrow" w:cs="Arial"/>
          <w:sz w:val="28"/>
          <w:szCs w:val="28"/>
          <w:lang w:val="es-ES"/>
        </w:rPr>
        <w:t xml:space="preserve">a partir del 9 de octubre de 2012, </w:t>
      </w:r>
      <w:r w:rsidR="00315D30">
        <w:rPr>
          <w:rFonts w:ascii="Arial Narrow" w:hAnsi="Arial Narrow" w:cs="Arial"/>
          <w:sz w:val="28"/>
          <w:szCs w:val="28"/>
          <w:lang w:val="es-ES"/>
        </w:rPr>
        <w:t xml:space="preserve">en favor de la cónyuge supérstite </w:t>
      </w:r>
      <w:r w:rsidR="00745BEA">
        <w:rPr>
          <w:rFonts w:ascii="Arial Narrow" w:hAnsi="Arial Narrow" w:cs="Arial"/>
          <w:sz w:val="28"/>
          <w:szCs w:val="28"/>
          <w:lang w:val="es-ES"/>
        </w:rPr>
        <w:t xml:space="preserve">en un 50% de la mesada, en forma vitalicia, </w:t>
      </w:r>
      <w:r w:rsidR="00315D30">
        <w:rPr>
          <w:rFonts w:ascii="Arial Narrow" w:hAnsi="Arial Narrow" w:cs="Arial"/>
          <w:sz w:val="28"/>
          <w:szCs w:val="28"/>
          <w:lang w:val="es-ES"/>
        </w:rPr>
        <w:t xml:space="preserve">y </w:t>
      </w:r>
      <w:r w:rsidR="00745BEA">
        <w:rPr>
          <w:rFonts w:ascii="Arial Narrow" w:hAnsi="Arial Narrow" w:cs="Arial"/>
          <w:sz w:val="28"/>
          <w:szCs w:val="28"/>
          <w:lang w:val="es-ES"/>
        </w:rPr>
        <w:t xml:space="preserve">de </w:t>
      </w:r>
      <w:r w:rsidR="00315D30">
        <w:rPr>
          <w:rFonts w:ascii="Arial Narrow" w:hAnsi="Arial Narrow" w:cs="Arial"/>
          <w:sz w:val="28"/>
          <w:szCs w:val="28"/>
          <w:lang w:val="es-ES"/>
        </w:rPr>
        <w:t xml:space="preserve">la hija discapacitada del causante, </w:t>
      </w:r>
      <w:r w:rsidR="002810F1">
        <w:rPr>
          <w:rFonts w:ascii="Arial Narrow" w:hAnsi="Arial Narrow" w:cs="Arial"/>
          <w:sz w:val="28"/>
          <w:szCs w:val="28"/>
          <w:lang w:val="es-ES"/>
        </w:rPr>
        <w:t xml:space="preserve">en la proporción restante, </w:t>
      </w:r>
      <w:r w:rsidR="00745BEA">
        <w:rPr>
          <w:rFonts w:ascii="Arial Narrow" w:hAnsi="Arial Narrow" w:cs="Arial"/>
          <w:sz w:val="28"/>
          <w:szCs w:val="28"/>
          <w:lang w:val="es-ES"/>
        </w:rPr>
        <w:t xml:space="preserve">siempre que se mantengan las causas que le dieron origen a la prestación. </w:t>
      </w:r>
      <w:r w:rsidR="000D5BDE">
        <w:rPr>
          <w:rFonts w:ascii="Arial Narrow" w:hAnsi="Arial Narrow" w:cs="Arial"/>
          <w:sz w:val="28"/>
          <w:szCs w:val="28"/>
          <w:lang w:val="es-ES"/>
        </w:rPr>
        <w:t xml:space="preserve"> </w:t>
      </w:r>
    </w:p>
    <w:p w:rsidR="0079538D" w:rsidRDefault="0079538D" w:rsidP="0079538D">
      <w:pPr>
        <w:pStyle w:val="Sansinterligne"/>
        <w:rPr>
          <w:lang w:val="es-ES"/>
        </w:rPr>
      </w:pPr>
    </w:p>
    <w:p w:rsidR="0079538D" w:rsidRDefault="0079538D" w:rsidP="0079538D">
      <w:pPr>
        <w:pStyle w:val="Textoindependiente31"/>
        <w:ind w:firstLine="851"/>
        <w:rPr>
          <w:rFonts w:ascii="Arial Narrow" w:hAnsi="Arial Narrow" w:cs="Tahoma"/>
          <w:szCs w:val="28"/>
        </w:rPr>
      </w:pPr>
      <w:r>
        <w:rPr>
          <w:rFonts w:ascii="Arial Narrow" w:hAnsi="Arial Narrow" w:cs="Tahoma"/>
          <w:szCs w:val="28"/>
        </w:rPr>
        <w:t>No obstante lo dicho, el retroactivo pensional desde que se causó el derecho             -</w:t>
      </w:r>
      <w:r w:rsidR="00CE73D3">
        <w:rPr>
          <w:rFonts w:ascii="Arial Narrow" w:hAnsi="Arial Narrow" w:cs="Tahoma"/>
          <w:szCs w:val="28"/>
        </w:rPr>
        <w:t>9 de octubre de 2012</w:t>
      </w:r>
      <w:r>
        <w:rPr>
          <w:rFonts w:ascii="Arial Narrow" w:hAnsi="Arial Narrow" w:cs="Tahoma"/>
          <w:szCs w:val="28"/>
        </w:rPr>
        <w:t>- no alcanza la mayoría de los votos de los integrantes de esta Sala, para su aprobación, razón por la cual se empezará a devengar las mesadas pensionales, a partir de la ejecutoria de este proveído, en la medida en que la prevalencia del derecho acá declarado, surge por una interpretación constitucional favorable.</w:t>
      </w:r>
    </w:p>
    <w:p w:rsidR="0079538D" w:rsidRPr="008F097C" w:rsidRDefault="0079538D" w:rsidP="008F097C">
      <w:pPr>
        <w:pStyle w:val="Sansinterligne"/>
      </w:pPr>
    </w:p>
    <w:p w:rsidR="0079538D" w:rsidRDefault="0079538D" w:rsidP="0079538D">
      <w:pPr>
        <w:pStyle w:val="Textoindependiente31"/>
        <w:ind w:firstLine="851"/>
        <w:rPr>
          <w:rFonts w:ascii="Arial Narrow" w:hAnsi="Arial Narrow" w:cs="Tahoma"/>
          <w:szCs w:val="28"/>
        </w:rPr>
      </w:pPr>
      <w:r>
        <w:rPr>
          <w:rFonts w:ascii="Arial Narrow" w:hAnsi="Arial Narrow" w:cs="Tahoma"/>
          <w:szCs w:val="28"/>
        </w:rPr>
        <w:t>En esas circunstancias, tal cual lo expuso el órgano de cierre de la especialidad laboral, en caso análogo de interpretación constitucional favorable, se está en frente de un evento en que las actuaciones de las administradoras de pensiones, al no reconocer o pagar las prestaciones periódicas a su cargo, “</w:t>
      </w:r>
      <w:r w:rsidRPr="006C4E86">
        <w:rPr>
          <w:rFonts w:ascii="Arial Narrow" w:hAnsi="Arial Narrow" w:cs="Tahoma"/>
          <w:i/>
          <w:szCs w:val="28"/>
        </w:rPr>
        <w:t>encuentran plena justificación bien porque tengan respaldo normativo, ora porque su postura provenga de la aplicación minuciosa de la ley, sin los alcances o efectos que en un momento dado puedan darle los jueces en la función que le es propia de interpretar la</w:t>
      </w:r>
      <w:r w:rsidR="00767E00">
        <w:rPr>
          <w:rFonts w:ascii="Arial Narrow" w:hAnsi="Arial Narrow" w:cs="Tahoma"/>
          <w:i/>
          <w:szCs w:val="28"/>
        </w:rPr>
        <w:t xml:space="preserve">s normas  sociales y </w:t>
      </w:r>
      <w:proofErr w:type="spellStart"/>
      <w:r w:rsidR="00767E00">
        <w:rPr>
          <w:rFonts w:ascii="Arial Narrow" w:hAnsi="Arial Narrow" w:cs="Tahoma"/>
          <w:i/>
          <w:szCs w:val="28"/>
        </w:rPr>
        <w:t>ajustarlas</w:t>
      </w:r>
      <w:r w:rsidRPr="006C4E86">
        <w:rPr>
          <w:rFonts w:ascii="Arial Narrow" w:hAnsi="Arial Narrow" w:cs="Tahoma"/>
          <w:i/>
          <w:szCs w:val="28"/>
        </w:rPr>
        <w:t>a</w:t>
      </w:r>
      <w:proofErr w:type="spellEnd"/>
      <w:r w:rsidRPr="006C4E86">
        <w:rPr>
          <w:rFonts w:ascii="Arial Narrow" w:hAnsi="Arial Narrow" w:cs="Tahoma"/>
          <w:i/>
          <w:szCs w:val="28"/>
        </w:rPr>
        <w:t xml:space="preserve"> los postulados y objetivos fundamentales de la seguridad social, y que a las entidades que la gestionan no les compete y les es imposible predecir</w:t>
      </w:r>
      <w:r>
        <w:rPr>
          <w:rFonts w:ascii="Arial Narrow" w:hAnsi="Arial Narrow" w:cs="Tahoma"/>
          <w:szCs w:val="28"/>
        </w:rPr>
        <w:t>”. (Sent.02 de octubre de 2013. Rad. 44.454 Cas. Laboral).</w:t>
      </w:r>
    </w:p>
    <w:p w:rsidR="0079538D" w:rsidRDefault="0079538D" w:rsidP="0069007A">
      <w:pPr>
        <w:pStyle w:val="Textoindependiente31"/>
        <w:ind w:firstLine="708"/>
        <w:rPr>
          <w:rFonts w:ascii="Arial Narrow" w:hAnsi="Arial Narrow" w:cs="Tahoma"/>
          <w:szCs w:val="28"/>
        </w:rPr>
      </w:pPr>
      <w:r>
        <w:rPr>
          <w:rFonts w:ascii="Arial Narrow" w:hAnsi="Arial Narrow" w:cs="Tahoma"/>
          <w:szCs w:val="28"/>
        </w:rPr>
        <w:lastRenderedPageBreak/>
        <w:t xml:space="preserve">En síntesis, la pensión de sobrevivientes </w:t>
      </w:r>
      <w:r w:rsidR="00411642">
        <w:rPr>
          <w:rFonts w:ascii="Arial Narrow" w:hAnsi="Arial Narrow" w:cs="Tahoma"/>
          <w:szCs w:val="28"/>
        </w:rPr>
        <w:t>se concederá</w:t>
      </w:r>
      <w:r>
        <w:rPr>
          <w:rFonts w:ascii="Arial Narrow" w:hAnsi="Arial Narrow" w:cs="Tahoma"/>
          <w:szCs w:val="28"/>
        </w:rPr>
        <w:t xml:space="preserve"> a partir</w:t>
      </w:r>
      <w:r w:rsidR="00411642">
        <w:rPr>
          <w:rFonts w:ascii="Arial Narrow" w:hAnsi="Arial Narrow" w:cs="Tahoma"/>
          <w:szCs w:val="28"/>
        </w:rPr>
        <w:t xml:space="preserve"> de la ejecutoria de este fallo.</w:t>
      </w:r>
    </w:p>
    <w:p w:rsidR="0079538D" w:rsidRPr="008F097C" w:rsidRDefault="0079538D" w:rsidP="008F097C">
      <w:pPr>
        <w:pStyle w:val="Sansinterligne"/>
      </w:pPr>
    </w:p>
    <w:p w:rsidR="00411642" w:rsidRDefault="00CE73D3" w:rsidP="00411642">
      <w:pPr>
        <w:autoSpaceDE w:val="0"/>
        <w:autoSpaceDN w:val="0"/>
        <w:adjustRightInd w:val="0"/>
        <w:spacing w:line="360" w:lineRule="auto"/>
        <w:ind w:firstLine="708"/>
        <w:jc w:val="both"/>
        <w:rPr>
          <w:rFonts w:ascii="Arial Narrow" w:hAnsi="Arial Narrow" w:cs="Tahoma"/>
          <w:sz w:val="28"/>
          <w:szCs w:val="28"/>
        </w:rPr>
      </w:pPr>
      <w:r>
        <w:rPr>
          <w:rFonts w:ascii="Arial Narrow" w:hAnsi="Arial Narrow" w:cs="Arial"/>
          <w:sz w:val="28"/>
          <w:szCs w:val="28"/>
          <w:lang w:val="es-ES"/>
        </w:rPr>
        <w:t xml:space="preserve">En ese orden, por </w:t>
      </w:r>
      <w:r w:rsidR="00E93F5C">
        <w:rPr>
          <w:rFonts w:ascii="Arial Narrow" w:hAnsi="Arial Narrow" w:cs="Arial"/>
          <w:sz w:val="28"/>
          <w:szCs w:val="28"/>
          <w:lang w:val="es-ES"/>
        </w:rPr>
        <w:t xml:space="preserve">las </w:t>
      </w:r>
      <w:r>
        <w:rPr>
          <w:rFonts w:ascii="Arial Narrow" w:hAnsi="Arial Narrow" w:cs="Arial"/>
          <w:sz w:val="28"/>
          <w:szCs w:val="28"/>
          <w:lang w:val="es-ES"/>
        </w:rPr>
        <w:t xml:space="preserve">razones </w:t>
      </w:r>
      <w:r w:rsidR="00E93F5C">
        <w:rPr>
          <w:rFonts w:ascii="Arial Narrow" w:hAnsi="Arial Narrow" w:cs="Arial"/>
          <w:sz w:val="28"/>
          <w:szCs w:val="28"/>
          <w:lang w:val="es-ES"/>
        </w:rPr>
        <w:t xml:space="preserve">antes </w:t>
      </w:r>
      <w:r>
        <w:rPr>
          <w:rFonts w:ascii="Arial Narrow" w:hAnsi="Arial Narrow" w:cs="Arial"/>
          <w:sz w:val="28"/>
          <w:szCs w:val="28"/>
          <w:lang w:val="es-ES"/>
        </w:rPr>
        <w:t>esbozadas se denegará el pago de los intereses moratorios</w:t>
      </w:r>
      <w:r w:rsidR="00411642">
        <w:rPr>
          <w:rFonts w:ascii="Arial Narrow" w:hAnsi="Arial Narrow" w:cs="Tahoma"/>
          <w:sz w:val="28"/>
          <w:szCs w:val="28"/>
        </w:rPr>
        <w:t>.</w:t>
      </w:r>
    </w:p>
    <w:p w:rsidR="00411642" w:rsidRPr="008F097C" w:rsidRDefault="00411642" w:rsidP="008F097C">
      <w:pPr>
        <w:pStyle w:val="Sansinterligne"/>
      </w:pPr>
    </w:p>
    <w:p w:rsidR="0079538D" w:rsidRDefault="0079538D" w:rsidP="0079538D">
      <w:pPr>
        <w:pStyle w:val="Textoindependiente31"/>
        <w:ind w:firstLine="851"/>
        <w:rPr>
          <w:rFonts w:ascii="Arial Narrow" w:hAnsi="Arial Narrow" w:cs="Tahoma"/>
          <w:szCs w:val="28"/>
        </w:rPr>
      </w:pPr>
      <w:r>
        <w:rPr>
          <w:rFonts w:ascii="Arial Narrow" w:hAnsi="Arial Narrow" w:cs="Tahoma"/>
          <w:szCs w:val="28"/>
        </w:rPr>
        <w:t>En cuanto a las costas en ambas instancias, se exonerará a la</w:t>
      </w:r>
      <w:r w:rsidR="00411642">
        <w:rPr>
          <w:rFonts w:ascii="Arial Narrow" w:hAnsi="Arial Narrow" w:cs="Tahoma"/>
          <w:szCs w:val="28"/>
        </w:rPr>
        <w:t xml:space="preserve"> sociedad demandada de su pago, por las mismas razones antes expuestas.</w:t>
      </w:r>
    </w:p>
    <w:p w:rsidR="0079538D" w:rsidRPr="008F097C" w:rsidRDefault="0079538D" w:rsidP="008F097C">
      <w:pPr>
        <w:pStyle w:val="Sansinterligne"/>
      </w:pPr>
    </w:p>
    <w:p w:rsidR="001A0FDA" w:rsidRPr="0079538D" w:rsidRDefault="001A0FDA" w:rsidP="001A0FDA">
      <w:pPr>
        <w:pStyle w:val="Prrafodelista1"/>
        <w:spacing w:after="0" w:line="360" w:lineRule="auto"/>
        <w:ind w:left="0" w:firstLine="900"/>
        <w:jc w:val="both"/>
        <w:rPr>
          <w:rFonts w:ascii="Arial Narrow" w:hAnsi="Arial Narrow"/>
          <w:sz w:val="28"/>
          <w:szCs w:val="28"/>
        </w:rPr>
      </w:pPr>
      <w:r w:rsidRPr="00D24075">
        <w:rPr>
          <w:rFonts w:ascii="Arial Narrow" w:hAnsi="Arial Narrow"/>
          <w:sz w:val="28"/>
          <w:szCs w:val="28"/>
        </w:rPr>
        <w:t xml:space="preserve">En mérito de lo expuesto, </w:t>
      </w:r>
      <w:r w:rsidRPr="00411642">
        <w:rPr>
          <w:rFonts w:ascii="Arial Narrow" w:hAnsi="Arial Narrow"/>
          <w:sz w:val="28"/>
          <w:szCs w:val="28"/>
        </w:rPr>
        <w:t xml:space="preserve">el </w:t>
      </w:r>
      <w:r w:rsidRPr="00411642">
        <w:rPr>
          <w:rFonts w:ascii="Arial Narrow" w:hAnsi="Arial Narrow"/>
          <w:i/>
          <w:sz w:val="28"/>
          <w:szCs w:val="28"/>
        </w:rPr>
        <w:t>H.</w:t>
      </w:r>
      <w:r w:rsidRPr="0079538D">
        <w:rPr>
          <w:rFonts w:ascii="Arial Narrow" w:hAnsi="Arial Narrow"/>
          <w:i/>
          <w:sz w:val="28"/>
          <w:szCs w:val="28"/>
        </w:rPr>
        <w:t xml:space="preserve"> Tribunal Superior del Distrito Judicial de Pereira - Risaralda, Sala Laboral,</w:t>
      </w:r>
      <w:r w:rsidRPr="0079538D">
        <w:rPr>
          <w:rFonts w:ascii="Arial Narrow" w:hAnsi="Arial Narrow"/>
          <w:sz w:val="28"/>
          <w:szCs w:val="28"/>
        </w:rPr>
        <w:t xml:space="preserve"> administrando justicia en nombre de la República y por autoridad de la ley,</w:t>
      </w:r>
    </w:p>
    <w:p w:rsidR="001A0FDA" w:rsidRPr="0079538D" w:rsidRDefault="001A0FDA" w:rsidP="001A0FDA">
      <w:pPr>
        <w:spacing w:line="360" w:lineRule="auto"/>
        <w:jc w:val="center"/>
        <w:rPr>
          <w:rFonts w:ascii="Arial Narrow" w:hAnsi="Arial Narrow" w:cs="Arial"/>
          <w:i/>
          <w:sz w:val="28"/>
          <w:szCs w:val="28"/>
        </w:rPr>
      </w:pPr>
      <w:r w:rsidRPr="0079538D">
        <w:rPr>
          <w:rFonts w:ascii="Arial Narrow" w:hAnsi="Arial Narrow" w:cs="Arial"/>
          <w:i/>
          <w:sz w:val="28"/>
          <w:szCs w:val="28"/>
        </w:rPr>
        <w:t>FALLA</w:t>
      </w:r>
    </w:p>
    <w:p w:rsidR="001A0FDA" w:rsidRPr="0079538D" w:rsidRDefault="001A0FDA" w:rsidP="001A0FDA">
      <w:pPr>
        <w:pStyle w:val="Sansinterligne"/>
      </w:pPr>
    </w:p>
    <w:p w:rsidR="001A0FDA" w:rsidRDefault="001A0FDA" w:rsidP="00413A35">
      <w:pPr>
        <w:pStyle w:val="Textoindependiente31"/>
        <w:numPr>
          <w:ilvl w:val="0"/>
          <w:numId w:val="2"/>
        </w:numPr>
        <w:tabs>
          <w:tab w:val="left" w:pos="993"/>
        </w:tabs>
        <w:ind w:left="0" w:firstLine="567"/>
        <w:rPr>
          <w:rFonts w:ascii="Arial Narrow" w:hAnsi="Arial Narrow" w:cs="Arial"/>
          <w:szCs w:val="28"/>
        </w:rPr>
      </w:pPr>
      <w:r w:rsidRPr="0079538D">
        <w:rPr>
          <w:rFonts w:ascii="Arial Narrow" w:hAnsi="Arial Narrow" w:cs="Arial"/>
          <w:i/>
          <w:spacing w:val="-2"/>
          <w:szCs w:val="28"/>
        </w:rPr>
        <w:t xml:space="preserve">Revocar parcialmente </w:t>
      </w:r>
      <w:r w:rsidR="00730222" w:rsidRPr="00730222">
        <w:rPr>
          <w:rFonts w:ascii="Arial Narrow" w:hAnsi="Arial Narrow" w:cs="Arial"/>
          <w:spacing w:val="-2"/>
          <w:szCs w:val="28"/>
        </w:rPr>
        <w:t>los ordinales 1º y 3º de</w:t>
      </w:r>
      <w:r w:rsidR="00730222">
        <w:rPr>
          <w:rFonts w:ascii="Arial Narrow" w:hAnsi="Arial Narrow" w:cs="Arial"/>
          <w:i/>
          <w:spacing w:val="-2"/>
          <w:szCs w:val="28"/>
        </w:rPr>
        <w:t xml:space="preserve"> </w:t>
      </w:r>
      <w:r w:rsidRPr="0079538D">
        <w:rPr>
          <w:rFonts w:ascii="Arial Narrow" w:hAnsi="Arial Narrow" w:cs="Arial"/>
          <w:spacing w:val="-2"/>
          <w:szCs w:val="28"/>
        </w:rPr>
        <w:t>la sentencia proferida</w:t>
      </w:r>
      <w:r w:rsidRPr="0079538D">
        <w:rPr>
          <w:rFonts w:ascii="Arial Narrow" w:hAnsi="Arial Narrow" w:cs="Arial"/>
          <w:i/>
          <w:spacing w:val="-2"/>
          <w:szCs w:val="28"/>
        </w:rPr>
        <w:t xml:space="preserve"> </w:t>
      </w:r>
      <w:r w:rsidRPr="0079538D">
        <w:rPr>
          <w:rFonts w:ascii="Arial Narrow" w:hAnsi="Arial Narrow" w:cs="Arial"/>
          <w:szCs w:val="28"/>
        </w:rPr>
        <w:t xml:space="preserve">el </w:t>
      </w:r>
      <w:r w:rsidR="00411642">
        <w:rPr>
          <w:rFonts w:ascii="Arial Narrow" w:hAnsi="Arial Narrow" w:cs="Arial"/>
          <w:szCs w:val="28"/>
        </w:rPr>
        <w:t>15 de abril de 2016</w:t>
      </w:r>
      <w:r w:rsidRPr="0079538D">
        <w:rPr>
          <w:rFonts w:ascii="Arial Narrow" w:hAnsi="Arial Narrow" w:cs="Arial"/>
          <w:szCs w:val="28"/>
        </w:rPr>
        <w:t xml:space="preserve"> por el Juzgado </w:t>
      </w:r>
      <w:r w:rsidR="00411642">
        <w:rPr>
          <w:rFonts w:ascii="Arial Narrow" w:hAnsi="Arial Narrow" w:cs="Arial"/>
          <w:szCs w:val="28"/>
        </w:rPr>
        <w:t xml:space="preserve">Segundo </w:t>
      </w:r>
      <w:r w:rsidRPr="0079538D">
        <w:rPr>
          <w:rFonts w:ascii="Arial Narrow" w:hAnsi="Arial Narrow" w:cs="Arial"/>
          <w:szCs w:val="28"/>
        </w:rPr>
        <w:t>Laboral del Circuito de Pereira, dentro del proceso ordinario laboral de</w:t>
      </w:r>
      <w:r w:rsidR="00691525">
        <w:rPr>
          <w:rFonts w:ascii="Arial Narrow" w:hAnsi="Arial Narrow" w:cs="Arial"/>
          <w:szCs w:val="28"/>
        </w:rPr>
        <w:t xml:space="preserve">la referencia, y en su lugar, disponer que la prestación pensional por sobrevivencia en favor de </w:t>
      </w:r>
      <w:r w:rsidR="00411642">
        <w:rPr>
          <w:rFonts w:ascii="Arial Narrow" w:hAnsi="Arial Narrow" w:cs="Arial"/>
          <w:szCs w:val="28"/>
        </w:rPr>
        <w:t xml:space="preserve">Gloria </w:t>
      </w:r>
      <w:r w:rsidR="00413A35">
        <w:rPr>
          <w:rFonts w:ascii="Arial Narrow" w:hAnsi="Arial Narrow" w:cs="Arial"/>
          <w:szCs w:val="28"/>
        </w:rPr>
        <w:t>Inés</w:t>
      </w:r>
      <w:r w:rsidR="00411642">
        <w:rPr>
          <w:rFonts w:ascii="Arial Narrow" w:hAnsi="Arial Narrow" w:cs="Arial"/>
          <w:szCs w:val="28"/>
        </w:rPr>
        <w:t xml:space="preserve"> Ocampo </w:t>
      </w:r>
      <w:proofErr w:type="spellStart"/>
      <w:r w:rsidR="00411642">
        <w:rPr>
          <w:rFonts w:ascii="Arial Narrow" w:hAnsi="Arial Narrow" w:cs="Arial"/>
          <w:szCs w:val="28"/>
        </w:rPr>
        <w:t>Palau</w:t>
      </w:r>
      <w:proofErr w:type="spellEnd"/>
      <w:r w:rsidR="00411642">
        <w:rPr>
          <w:rFonts w:ascii="Arial Narrow" w:hAnsi="Arial Narrow" w:cs="Arial"/>
          <w:szCs w:val="28"/>
        </w:rPr>
        <w:t xml:space="preserve"> </w:t>
      </w:r>
      <w:r w:rsidR="00691525">
        <w:rPr>
          <w:rFonts w:ascii="Arial Narrow" w:hAnsi="Arial Narrow" w:cs="Arial"/>
          <w:szCs w:val="28"/>
        </w:rPr>
        <w:t>y Claudia Quintero Ocampo, se</w:t>
      </w:r>
      <w:r w:rsidR="00413A35">
        <w:rPr>
          <w:rFonts w:ascii="Arial Narrow" w:hAnsi="Arial Narrow" w:cs="Arial"/>
          <w:szCs w:val="28"/>
        </w:rPr>
        <w:t xml:space="preserve">a reconocida </w:t>
      </w:r>
      <w:r w:rsidR="00691525">
        <w:rPr>
          <w:rFonts w:ascii="Arial Narrow" w:hAnsi="Arial Narrow" w:cs="Arial"/>
          <w:szCs w:val="28"/>
        </w:rPr>
        <w:t>a partir de la ejecutoria de esta providencia.</w:t>
      </w:r>
    </w:p>
    <w:p w:rsidR="00413A35" w:rsidRDefault="00413A35" w:rsidP="00413A35">
      <w:pPr>
        <w:pStyle w:val="Sansinterligne"/>
      </w:pPr>
    </w:p>
    <w:p w:rsidR="00413A35" w:rsidRPr="00413A35" w:rsidRDefault="00413A35" w:rsidP="00413A35">
      <w:pPr>
        <w:pStyle w:val="Textoindependiente31"/>
        <w:numPr>
          <w:ilvl w:val="0"/>
          <w:numId w:val="2"/>
        </w:numPr>
        <w:tabs>
          <w:tab w:val="left" w:pos="1134"/>
        </w:tabs>
        <w:ind w:left="0" w:firstLine="567"/>
        <w:rPr>
          <w:rFonts w:ascii="Arial Narrow" w:hAnsi="Arial Narrow" w:cs="Arial"/>
          <w:szCs w:val="28"/>
        </w:rPr>
      </w:pPr>
      <w:r>
        <w:rPr>
          <w:rFonts w:ascii="Arial Narrow" w:hAnsi="Arial Narrow" w:cs="Arial"/>
          <w:szCs w:val="28"/>
        </w:rPr>
        <w:t xml:space="preserve">Revocar los ordinales 5º y 6º </w:t>
      </w:r>
      <w:r w:rsidRPr="00413A35">
        <w:rPr>
          <w:rFonts w:ascii="Arial Narrow" w:hAnsi="Arial Narrow" w:cs="Arial"/>
          <w:spacing w:val="-2"/>
          <w:szCs w:val="28"/>
        </w:rPr>
        <w:t xml:space="preserve">de la sentencia referida y en su lugar absolver a </w:t>
      </w:r>
      <w:proofErr w:type="spellStart"/>
      <w:r w:rsidRPr="00413A35">
        <w:rPr>
          <w:rFonts w:ascii="Arial Narrow" w:hAnsi="Arial Narrow" w:cs="Arial"/>
          <w:spacing w:val="-2"/>
          <w:szCs w:val="28"/>
        </w:rPr>
        <w:t>Colpensiones</w:t>
      </w:r>
      <w:proofErr w:type="spellEnd"/>
      <w:r w:rsidRPr="00413A35">
        <w:rPr>
          <w:rFonts w:ascii="Arial Narrow" w:hAnsi="Arial Narrow" w:cs="Arial"/>
          <w:spacing w:val="-2"/>
          <w:szCs w:val="28"/>
        </w:rPr>
        <w:t xml:space="preserve"> del pago del retroactivo pensional y de las costas del proceso.</w:t>
      </w:r>
    </w:p>
    <w:p w:rsidR="001A0FDA" w:rsidRPr="0079538D" w:rsidRDefault="001A0FDA" w:rsidP="00413A35">
      <w:pPr>
        <w:pStyle w:val="Sansinterligne"/>
        <w:rPr>
          <w:lang w:val="es-ES"/>
        </w:rPr>
      </w:pPr>
    </w:p>
    <w:p w:rsidR="001A0FDA" w:rsidRPr="0079538D" w:rsidRDefault="001A0FDA" w:rsidP="00413A35">
      <w:pPr>
        <w:pStyle w:val="Textoindependiente31"/>
        <w:ind w:firstLine="567"/>
        <w:rPr>
          <w:rFonts w:ascii="Arial Narrow" w:hAnsi="Arial Narrow" w:cs="Arial"/>
          <w:bCs/>
          <w:szCs w:val="28"/>
        </w:rPr>
      </w:pPr>
      <w:r w:rsidRPr="0079538D">
        <w:rPr>
          <w:rFonts w:ascii="Arial Narrow" w:hAnsi="Arial Narrow" w:cs="Arial"/>
          <w:bCs/>
          <w:szCs w:val="28"/>
        </w:rPr>
        <w:t>3. Sin costas en esta instancia.</w:t>
      </w:r>
    </w:p>
    <w:p w:rsidR="001A0FDA" w:rsidRPr="00413A35" w:rsidRDefault="001A0FDA" w:rsidP="00413A35">
      <w:pPr>
        <w:pStyle w:val="Sansinterligne"/>
      </w:pPr>
    </w:p>
    <w:p w:rsidR="001A0FDA" w:rsidRPr="0079538D" w:rsidRDefault="001A0FDA" w:rsidP="001A0FDA">
      <w:pPr>
        <w:pStyle w:val="Sansinterligne"/>
        <w:rPr>
          <w:lang w:val="es-ES"/>
        </w:rPr>
      </w:pPr>
    </w:p>
    <w:p w:rsidR="001A0FDA" w:rsidRPr="0079538D" w:rsidRDefault="001A0FDA" w:rsidP="001A0FDA">
      <w:pPr>
        <w:spacing w:line="360" w:lineRule="auto"/>
        <w:ind w:firstLine="900"/>
        <w:jc w:val="both"/>
        <w:rPr>
          <w:rFonts w:ascii="Arial Narrow" w:hAnsi="Arial Narrow" w:cs="Microsoft Sans Serif"/>
          <w:bCs/>
          <w:i/>
          <w:iCs/>
          <w:sz w:val="28"/>
          <w:szCs w:val="28"/>
          <w:lang w:val="es-ES"/>
        </w:rPr>
      </w:pPr>
      <w:r w:rsidRPr="0079538D">
        <w:rPr>
          <w:rFonts w:ascii="Arial Narrow" w:hAnsi="Arial Narrow" w:cs="Microsoft Sans Serif"/>
          <w:bCs/>
          <w:i/>
          <w:iCs/>
          <w:sz w:val="28"/>
          <w:szCs w:val="28"/>
          <w:lang w:val="es-ES"/>
        </w:rPr>
        <w:t>NOTIFÍQUESE, CÚMPLASE Y DEVUÉLVASE.</w:t>
      </w:r>
    </w:p>
    <w:p w:rsidR="001A0FDA" w:rsidRPr="0079538D" w:rsidRDefault="001A0FDA" w:rsidP="001A0FDA">
      <w:pPr>
        <w:pStyle w:val="Sansinterligne"/>
        <w:rPr>
          <w:lang w:val="es-ES"/>
        </w:rPr>
      </w:pPr>
    </w:p>
    <w:p w:rsidR="001A0FDA" w:rsidRPr="0079538D" w:rsidRDefault="001A0FDA" w:rsidP="001A0FDA">
      <w:pPr>
        <w:spacing w:line="360" w:lineRule="auto"/>
        <w:ind w:firstLine="900"/>
        <w:jc w:val="both"/>
        <w:rPr>
          <w:rFonts w:ascii="Arial Narrow" w:hAnsi="Arial Narrow" w:cs="Microsoft Sans Serif"/>
          <w:bCs/>
          <w:iCs/>
          <w:sz w:val="28"/>
          <w:szCs w:val="28"/>
          <w:lang w:val="es-ES"/>
        </w:rPr>
      </w:pPr>
      <w:r w:rsidRPr="0079538D">
        <w:rPr>
          <w:rFonts w:ascii="Arial Narrow" w:hAnsi="Arial Narrow" w:cs="Microsoft Sans Serif"/>
          <w:bCs/>
          <w:iCs/>
          <w:sz w:val="28"/>
          <w:szCs w:val="28"/>
          <w:lang w:val="es-ES"/>
        </w:rPr>
        <w:t>La anterior decisión queda notificada en estrados.</w:t>
      </w:r>
    </w:p>
    <w:p w:rsidR="001A0FDA" w:rsidRPr="0079538D" w:rsidRDefault="001A0FDA" w:rsidP="001A0FDA">
      <w:pPr>
        <w:ind w:firstLine="900"/>
        <w:jc w:val="center"/>
        <w:rPr>
          <w:rFonts w:ascii="Arial Narrow" w:hAnsi="Arial Narrow" w:cs="Microsoft Sans Serif"/>
          <w:bCs/>
          <w:iCs/>
          <w:sz w:val="28"/>
          <w:szCs w:val="28"/>
          <w:lang w:val="es-ES"/>
        </w:rPr>
      </w:pPr>
    </w:p>
    <w:p w:rsidR="001A0FDA" w:rsidRPr="0079538D" w:rsidRDefault="001A0FDA" w:rsidP="001A0FDA">
      <w:pPr>
        <w:ind w:firstLine="900"/>
        <w:jc w:val="center"/>
        <w:rPr>
          <w:rFonts w:ascii="Arial Narrow" w:hAnsi="Arial Narrow" w:cs="Microsoft Sans Serif"/>
          <w:bCs/>
          <w:iCs/>
          <w:sz w:val="28"/>
          <w:szCs w:val="28"/>
          <w:lang w:val="es-ES"/>
        </w:rPr>
      </w:pPr>
    </w:p>
    <w:p w:rsidR="001A0FDA" w:rsidRPr="0079538D" w:rsidRDefault="001A0FDA" w:rsidP="001A0FDA">
      <w:pPr>
        <w:ind w:firstLine="900"/>
        <w:jc w:val="center"/>
        <w:rPr>
          <w:rFonts w:ascii="Arial Narrow" w:hAnsi="Arial Narrow" w:cs="Microsoft Sans Serif"/>
          <w:bCs/>
          <w:iCs/>
          <w:sz w:val="28"/>
          <w:szCs w:val="28"/>
          <w:lang w:val="es-ES"/>
        </w:rPr>
      </w:pPr>
      <w:r w:rsidRPr="0079538D">
        <w:rPr>
          <w:rFonts w:ascii="Arial Narrow" w:hAnsi="Arial Narrow" w:cs="Microsoft Sans Serif"/>
          <w:bCs/>
          <w:iCs/>
          <w:sz w:val="28"/>
          <w:szCs w:val="28"/>
          <w:lang w:val="es-ES"/>
        </w:rPr>
        <w:t>FRANCISCO JAVIER TAMAYO TABARES</w:t>
      </w:r>
    </w:p>
    <w:p w:rsidR="001A0FDA" w:rsidRPr="0079538D" w:rsidRDefault="001A0FDA" w:rsidP="001A0FDA">
      <w:pPr>
        <w:ind w:firstLine="900"/>
        <w:jc w:val="center"/>
        <w:rPr>
          <w:rFonts w:ascii="Arial Narrow" w:hAnsi="Arial Narrow" w:cs="Microsoft Sans Serif"/>
          <w:bCs/>
          <w:iCs/>
          <w:sz w:val="28"/>
          <w:szCs w:val="28"/>
          <w:lang w:val="es-ES"/>
        </w:rPr>
      </w:pPr>
      <w:r w:rsidRPr="0079538D">
        <w:rPr>
          <w:rFonts w:ascii="Arial Narrow" w:hAnsi="Arial Narrow" w:cs="Microsoft Sans Serif"/>
          <w:bCs/>
          <w:iCs/>
          <w:sz w:val="28"/>
          <w:szCs w:val="28"/>
          <w:lang w:val="es-ES"/>
        </w:rPr>
        <w:t>Magistrado Ponente</w:t>
      </w:r>
    </w:p>
    <w:p w:rsidR="001A0FDA" w:rsidRPr="0079538D" w:rsidRDefault="001A0FDA" w:rsidP="001A0FDA">
      <w:pPr>
        <w:spacing w:line="360" w:lineRule="auto"/>
        <w:jc w:val="both"/>
        <w:rPr>
          <w:rFonts w:ascii="Arial Narrow" w:hAnsi="Arial Narrow" w:cs="Microsoft Sans Serif"/>
          <w:bCs/>
          <w:iCs/>
          <w:sz w:val="28"/>
          <w:szCs w:val="28"/>
          <w:lang w:val="es-ES"/>
        </w:rPr>
      </w:pPr>
    </w:p>
    <w:p w:rsidR="001A0FDA" w:rsidRPr="0079538D" w:rsidRDefault="001A0FDA" w:rsidP="001A0FDA">
      <w:pPr>
        <w:jc w:val="both"/>
        <w:rPr>
          <w:rFonts w:ascii="Arial Narrow" w:hAnsi="Arial Narrow" w:cs="Microsoft Sans Serif"/>
          <w:bCs/>
          <w:iCs/>
          <w:sz w:val="28"/>
          <w:szCs w:val="28"/>
          <w:lang w:val="es-ES"/>
        </w:rPr>
      </w:pPr>
    </w:p>
    <w:p w:rsidR="001A0FDA" w:rsidRPr="0079538D" w:rsidRDefault="001A0FDA" w:rsidP="001A0FDA">
      <w:pPr>
        <w:jc w:val="both"/>
        <w:rPr>
          <w:rFonts w:ascii="Arial Narrow" w:hAnsi="Arial Narrow" w:cs="Microsoft Sans Serif"/>
          <w:bCs/>
          <w:iCs/>
          <w:sz w:val="28"/>
          <w:szCs w:val="28"/>
          <w:lang w:val="es-ES"/>
        </w:rPr>
      </w:pPr>
      <w:r w:rsidRPr="0079538D">
        <w:rPr>
          <w:rFonts w:ascii="Arial Narrow" w:hAnsi="Arial Narrow" w:cs="Microsoft Sans Serif"/>
          <w:bCs/>
          <w:iCs/>
          <w:sz w:val="28"/>
          <w:szCs w:val="28"/>
          <w:lang w:val="es-ES"/>
        </w:rPr>
        <w:t xml:space="preserve">ANA LUCIA CAICEDO CALDERON                 </w:t>
      </w:r>
      <w:r w:rsidR="008F097C">
        <w:rPr>
          <w:rFonts w:ascii="Arial Narrow" w:hAnsi="Arial Narrow" w:cs="Microsoft Sans Serif"/>
          <w:bCs/>
          <w:iCs/>
          <w:sz w:val="28"/>
          <w:szCs w:val="28"/>
          <w:lang w:val="es-ES"/>
        </w:rPr>
        <w:t xml:space="preserve">   </w:t>
      </w:r>
      <w:r w:rsidRPr="0079538D">
        <w:rPr>
          <w:rFonts w:ascii="Arial Narrow" w:hAnsi="Arial Narrow" w:cs="Microsoft Sans Serif"/>
          <w:bCs/>
          <w:iCs/>
          <w:sz w:val="28"/>
          <w:szCs w:val="28"/>
          <w:lang w:val="es-ES"/>
        </w:rPr>
        <w:t xml:space="preserve"> </w:t>
      </w:r>
      <w:r w:rsidR="00413A35">
        <w:rPr>
          <w:rFonts w:ascii="Arial Narrow" w:hAnsi="Arial Narrow" w:cs="Microsoft Sans Serif"/>
          <w:bCs/>
          <w:iCs/>
          <w:sz w:val="28"/>
          <w:szCs w:val="28"/>
          <w:lang w:val="es-ES"/>
        </w:rPr>
        <w:t xml:space="preserve">OLGA LUCÍA HOYOS SEPÚLVEDA </w:t>
      </w:r>
    </w:p>
    <w:p w:rsidR="001A0FDA" w:rsidRPr="0079538D" w:rsidRDefault="001A0FDA" w:rsidP="001A0FDA">
      <w:pPr>
        <w:jc w:val="both"/>
        <w:rPr>
          <w:rFonts w:ascii="Arial Narrow" w:hAnsi="Arial Narrow" w:cs="Microsoft Sans Serif"/>
          <w:bCs/>
          <w:iCs/>
          <w:sz w:val="28"/>
          <w:szCs w:val="28"/>
          <w:lang w:val="es-ES"/>
        </w:rPr>
      </w:pPr>
      <w:r w:rsidRPr="0079538D">
        <w:rPr>
          <w:rFonts w:ascii="Arial Narrow" w:hAnsi="Arial Narrow" w:cs="Microsoft Sans Serif"/>
          <w:bCs/>
          <w:iCs/>
          <w:sz w:val="28"/>
          <w:szCs w:val="28"/>
          <w:lang w:val="es-ES"/>
        </w:rPr>
        <w:t xml:space="preserve">                  Magistrado                                 </w:t>
      </w:r>
      <w:r w:rsidR="008F097C">
        <w:rPr>
          <w:rFonts w:ascii="Arial Narrow" w:hAnsi="Arial Narrow" w:cs="Microsoft Sans Serif"/>
          <w:bCs/>
          <w:iCs/>
          <w:sz w:val="28"/>
          <w:szCs w:val="28"/>
          <w:lang w:val="es-ES"/>
        </w:rPr>
        <w:t xml:space="preserve">                           </w:t>
      </w:r>
      <w:r w:rsidRPr="0079538D">
        <w:rPr>
          <w:rFonts w:ascii="Arial Narrow" w:hAnsi="Arial Narrow" w:cs="Microsoft Sans Serif"/>
          <w:bCs/>
          <w:iCs/>
          <w:sz w:val="28"/>
          <w:szCs w:val="28"/>
          <w:lang w:val="es-ES"/>
        </w:rPr>
        <w:t xml:space="preserve"> Magistrad</w:t>
      </w:r>
      <w:r w:rsidR="00413A35">
        <w:rPr>
          <w:rFonts w:ascii="Arial Narrow" w:hAnsi="Arial Narrow" w:cs="Microsoft Sans Serif"/>
          <w:bCs/>
          <w:iCs/>
          <w:sz w:val="28"/>
          <w:szCs w:val="28"/>
          <w:lang w:val="es-ES"/>
        </w:rPr>
        <w:t>a</w:t>
      </w:r>
      <w:r w:rsidRPr="0079538D">
        <w:rPr>
          <w:rFonts w:ascii="Arial Narrow" w:hAnsi="Arial Narrow" w:cs="Microsoft Sans Serif"/>
          <w:bCs/>
          <w:iCs/>
          <w:sz w:val="28"/>
          <w:szCs w:val="28"/>
          <w:lang w:val="es-ES"/>
        </w:rPr>
        <w:t xml:space="preserve"> </w:t>
      </w:r>
    </w:p>
    <w:p w:rsidR="00C35CA1" w:rsidRDefault="001A0FDA" w:rsidP="00282897">
      <w:pPr>
        <w:ind w:firstLine="993"/>
        <w:jc w:val="both"/>
        <w:rPr>
          <w:rFonts w:ascii="Arial Narrow" w:hAnsi="Arial Narrow" w:cs="Microsoft Sans Serif"/>
          <w:bCs/>
          <w:iCs/>
          <w:sz w:val="28"/>
          <w:szCs w:val="28"/>
          <w:lang w:val="es-ES"/>
        </w:rPr>
      </w:pPr>
      <w:r w:rsidRPr="0079538D">
        <w:rPr>
          <w:rFonts w:ascii="Arial Narrow" w:hAnsi="Arial Narrow" w:cs="Microsoft Sans Serif"/>
          <w:bCs/>
          <w:iCs/>
          <w:sz w:val="28"/>
          <w:szCs w:val="28"/>
          <w:lang w:val="es-ES"/>
        </w:rPr>
        <w:t xml:space="preserve"> </w:t>
      </w:r>
      <w:r w:rsidR="00413A35">
        <w:rPr>
          <w:rFonts w:ascii="Arial Narrow" w:hAnsi="Arial Narrow" w:cs="Microsoft Sans Serif"/>
          <w:bCs/>
          <w:iCs/>
          <w:sz w:val="28"/>
          <w:szCs w:val="28"/>
          <w:lang w:val="es-ES"/>
        </w:rPr>
        <w:t xml:space="preserve">-Aclara voto- </w:t>
      </w:r>
      <w:r w:rsidRPr="0079538D">
        <w:rPr>
          <w:rFonts w:ascii="Arial Narrow" w:hAnsi="Arial Narrow" w:cs="Microsoft Sans Serif"/>
          <w:bCs/>
          <w:iCs/>
          <w:sz w:val="28"/>
          <w:szCs w:val="28"/>
          <w:lang w:val="es-ES"/>
        </w:rPr>
        <w:t xml:space="preserve">                                 </w:t>
      </w:r>
      <w:r w:rsidR="008F097C">
        <w:rPr>
          <w:rFonts w:ascii="Arial Narrow" w:hAnsi="Arial Narrow" w:cs="Microsoft Sans Serif"/>
          <w:bCs/>
          <w:iCs/>
          <w:sz w:val="28"/>
          <w:szCs w:val="28"/>
          <w:lang w:val="es-ES"/>
        </w:rPr>
        <w:t xml:space="preserve">                          -Salva voto- </w:t>
      </w:r>
    </w:p>
    <w:p w:rsidR="008F097C" w:rsidRDefault="008F097C" w:rsidP="00282897">
      <w:pPr>
        <w:ind w:firstLine="993"/>
        <w:jc w:val="both"/>
        <w:rPr>
          <w:rFonts w:ascii="Arial Narrow" w:hAnsi="Arial Narrow" w:cs="Microsoft Sans Serif"/>
          <w:bCs/>
          <w:iCs/>
          <w:sz w:val="28"/>
          <w:szCs w:val="28"/>
          <w:lang w:val="es-ES"/>
        </w:rPr>
      </w:pPr>
    </w:p>
    <w:p w:rsidR="008F097C" w:rsidRDefault="008F097C" w:rsidP="00282897">
      <w:pPr>
        <w:ind w:firstLine="993"/>
        <w:jc w:val="both"/>
        <w:rPr>
          <w:rFonts w:ascii="Arial Narrow" w:hAnsi="Arial Narrow" w:cs="Microsoft Sans Serif"/>
          <w:bCs/>
          <w:iCs/>
          <w:sz w:val="28"/>
          <w:szCs w:val="28"/>
          <w:lang w:val="es-ES"/>
        </w:rPr>
      </w:pPr>
    </w:p>
    <w:p w:rsidR="008F097C" w:rsidRDefault="008F097C" w:rsidP="008F097C">
      <w:pPr>
        <w:ind w:firstLine="993"/>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ALONSO GAVIRIA OCAMPO</w:t>
      </w:r>
    </w:p>
    <w:p w:rsidR="008F097C" w:rsidRPr="0079538D" w:rsidRDefault="008F097C" w:rsidP="008F097C">
      <w:pPr>
        <w:ind w:firstLine="993"/>
        <w:jc w:val="center"/>
      </w:pPr>
      <w:r>
        <w:rPr>
          <w:rFonts w:ascii="Arial Narrow" w:hAnsi="Arial Narrow" w:cs="Microsoft Sans Serif"/>
          <w:bCs/>
          <w:iCs/>
          <w:sz w:val="28"/>
          <w:szCs w:val="28"/>
          <w:lang w:val="es-ES"/>
        </w:rPr>
        <w:t>Secretario</w:t>
      </w:r>
    </w:p>
    <w:sectPr w:rsidR="008F097C" w:rsidRPr="0079538D" w:rsidSect="00DE6EFD">
      <w:headerReference w:type="default" r:id="rId9"/>
      <w:footerReference w:type="even" r:id="rId10"/>
      <w:footerReference w:type="default" r:id="rId11"/>
      <w:pgSz w:w="12242" w:h="18722" w:code="121"/>
      <w:pgMar w:top="17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A7" w:rsidRDefault="00601EA7" w:rsidP="001A0FDA">
      <w:r>
        <w:separator/>
      </w:r>
    </w:p>
  </w:endnote>
  <w:endnote w:type="continuationSeparator" w:id="0">
    <w:p w:rsidR="00601EA7" w:rsidRDefault="00601EA7" w:rsidP="001A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Default="00F7603B"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3360F" w:rsidRDefault="00601EA7"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Default="00F7603B"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6133">
      <w:rPr>
        <w:rStyle w:val="Numrodepage"/>
        <w:noProof/>
      </w:rPr>
      <w:t>1</w:t>
    </w:r>
    <w:r>
      <w:rPr>
        <w:rStyle w:val="Numrodepage"/>
      </w:rPr>
      <w:fldChar w:fldCharType="end"/>
    </w:r>
  </w:p>
  <w:p w:rsidR="0083360F" w:rsidRDefault="00601EA7"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A7" w:rsidRDefault="00601EA7" w:rsidP="001A0FDA">
      <w:r>
        <w:separator/>
      </w:r>
    </w:p>
  </w:footnote>
  <w:footnote w:type="continuationSeparator" w:id="0">
    <w:p w:rsidR="00601EA7" w:rsidRDefault="00601EA7" w:rsidP="001A0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Pr="00816051" w:rsidRDefault="00F7603B" w:rsidP="00FB2365">
    <w:pPr>
      <w:jc w:val="both"/>
      <w:rPr>
        <w:rFonts w:ascii="Arial Narrow" w:hAnsi="Arial Narrow" w:cs="Arial"/>
        <w:bCs/>
        <w:sz w:val="16"/>
        <w:szCs w:val="16"/>
      </w:rPr>
    </w:pPr>
    <w:r w:rsidRPr="00816051">
      <w:rPr>
        <w:rFonts w:ascii="Arial Narrow" w:hAnsi="Arial Narrow" w:cs="Arial"/>
        <w:bCs/>
        <w:sz w:val="16"/>
        <w:szCs w:val="16"/>
      </w:rPr>
      <w:t>Radicación No: 66001-31-05-00</w:t>
    </w:r>
    <w:r w:rsidR="00893EEF" w:rsidRPr="00816051">
      <w:rPr>
        <w:rFonts w:ascii="Arial Narrow" w:hAnsi="Arial Narrow" w:cs="Arial"/>
        <w:bCs/>
        <w:sz w:val="16"/>
        <w:szCs w:val="16"/>
      </w:rPr>
      <w:t>2-2014-00522-01</w:t>
    </w:r>
  </w:p>
  <w:p w:rsidR="0083360F" w:rsidRPr="00816051" w:rsidRDefault="00893EEF" w:rsidP="00893EEF">
    <w:pPr>
      <w:jc w:val="both"/>
      <w:rPr>
        <w:rFonts w:ascii="Arial Narrow" w:hAnsi="Arial Narrow"/>
      </w:rPr>
    </w:pPr>
    <w:r w:rsidRPr="00816051">
      <w:rPr>
        <w:rFonts w:ascii="Arial Narrow" w:hAnsi="Arial Narrow" w:cs="Arial"/>
        <w:bCs/>
        <w:sz w:val="16"/>
        <w:szCs w:val="16"/>
      </w:rPr>
      <w:t xml:space="preserve">Gloria Inés Ocampo </w:t>
    </w:r>
    <w:proofErr w:type="spellStart"/>
    <w:r w:rsidRPr="00816051">
      <w:rPr>
        <w:rFonts w:ascii="Arial Narrow" w:hAnsi="Arial Narrow" w:cs="Arial"/>
        <w:bCs/>
        <w:sz w:val="16"/>
        <w:szCs w:val="16"/>
      </w:rPr>
      <w:t>Palau</w:t>
    </w:r>
    <w:proofErr w:type="spellEnd"/>
    <w:r w:rsidRPr="00816051">
      <w:rPr>
        <w:rFonts w:ascii="Arial Narrow" w:hAnsi="Arial Narrow" w:cs="Arial"/>
        <w:bCs/>
        <w:sz w:val="16"/>
        <w:szCs w:val="16"/>
      </w:rPr>
      <w:t xml:space="preserve"> </w:t>
    </w:r>
    <w:r w:rsidR="00F7603B" w:rsidRPr="00816051">
      <w:rPr>
        <w:rFonts w:ascii="Arial Narrow" w:hAnsi="Arial Narrow" w:cs="Arial"/>
        <w:bCs/>
        <w:sz w:val="16"/>
        <w:szCs w:val="16"/>
      </w:rPr>
      <w:t xml:space="preserve">vs </w:t>
    </w:r>
    <w:proofErr w:type="spellStart"/>
    <w:r w:rsidR="00F7603B" w:rsidRPr="00816051">
      <w:rPr>
        <w:rFonts w:ascii="Arial Narrow" w:hAnsi="Arial Narrow" w:cs="Arial"/>
        <w:bCs/>
        <w:sz w:val="16"/>
        <w:szCs w:val="16"/>
      </w:rPr>
      <w:t>Colpensiones</w:t>
    </w:r>
    <w:proofErr w:type="spellEnd"/>
    <w:r w:rsidR="00F7603B" w:rsidRPr="00816051">
      <w:rPr>
        <w:rFonts w:ascii="Arial Narrow" w:hAnsi="Arial Narrow" w:cs="Arial"/>
        <w:bCs/>
        <w:sz w:val="16"/>
        <w:szCs w:val="16"/>
      </w:rPr>
      <w:t xml:space="preserve"> y otr</w:t>
    </w:r>
    <w:r w:rsidRPr="00816051">
      <w:rPr>
        <w:rFonts w:ascii="Arial Narrow" w:hAnsi="Arial Narrow" w:cs="Arial"/>
        <w:bCs/>
        <w:sz w:val="16"/>
        <w:szCs w:val="16"/>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0652"/>
    <w:multiLevelType w:val="hybridMultilevel"/>
    <w:tmpl w:val="4622D386"/>
    <w:lvl w:ilvl="0" w:tplc="5950B466">
      <w:start w:val="1"/>
      <w:numFmt w:val="bullet"/>
      <w:lvlText w:val="-"/>
      <w:lvlJc w:val="left"/>
      <w:pPr>
        <w:ind w:left="1068" w:hanging="360"/>
      </w:pPr>
      <w:rPr>
        <w:rFonts w:ascii="Arial Narrow" w:eastAsia="Times New Roman" w:hAnsi="Arial Narrow"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382C2583"/>
    <w:multiLevelType w:val="hybridMultilevel"/>
    <w:tmpl w:val="D9841A9E"/>
    <w:lvl w:ilvl="0" w:tplc="7C043236">
      <w:start w:val="1"/>
      <w:numFmt w:val="decimal"/>
      <w:lvlText w:val="%1."/>
      <w:lvlJc w:val="left"/>
      <w:pPr>
        <w:ind w:left="3196" w:hanging="360"/>
      </w:pPr>
      <w:rPr>
        <w:rFonts w:hint="default"/>
        <w:b w:val="0"/>
        <w:i/>
        <w:color w:val="auto"/>
      </w:rPr>
    </w:lvl>
    <w:lvl w:ilvl="1" w:tplc="240A0019" w:tentative="1">
      <w:start w:val="1"/>
      <w:numFmt w:val="lowerLetter"/>
      <w:lvlText w:val="%2."/>
      <w:lvlJc w:val="left"/>
      <w:pPr>
        <w:ind w:left="3916" w:hanging="360"/>
      </w:pPr>
    </w:lvl>
    <w:lvl w:ilvl="2" w:tplc="240A001B" w:tentative="1">
      <w:start w:val="1"/>
      <w:numFmt w:val="lowerRoman"/>
      <w:lvlText w:val="%3."/>
      <w:lvlJc w:val="right"/>
      <w:pPr>
        <w:ind w:left="4636" w:hanging="180"/>
      </w:pPr>
    </w:lvl>
    <w:lvl w:ilvl="3" w:tplc="240A000F" w:tentative="1">
      <w:start w:val="1"/>
      <w:numFmt w:val="decimal"/>
      <w:lvlText w:val="%4."/>
      <w:lvlJc w:val="left"/>
      <w:pPr>
        <w:ind w:left="5356" w:hanging="360"/>
      </w:pPr>
    </w:lvl>
    <w:lvl w:ilvl="4" w:tplc="240A0019" w:tentative="1">
      <w:start w:val="1"/>
      <w:numFmt w:val="lowerLetter"/>
      <w:lvlText w:val="%5."/>
      <w:lvlJc w:val="left"/>
      <w:pPr>
        <w:ind w:left="6076" w:hanging="360"/>
      </w:pPr>
    </w:lvl>
    <w:lvl w:ilvl="5" w:tplc="240A001B" w:tentative="1">
      <w:start w:val="1"/>
      <w:numFmt w:val="lowerRoman"/>
      <w:lvlText w:val="%6."/>
      <w:lvlJc w:val="right"/>
      <w:pPr>
        <w:ind w:left="6796" w:hanging="180"/>
      </w:pPr>
    </w:lvl>
    <w:lvl w:ilvl="6" w:tplc="240A000F" w:tentative="1">
      <w:start w:val="1"/>
      <w:numFmt w:val="decimal"/>
      <w:lvlText w:val="%7."/>
      <w:lvlJc w:val="left"/>
      <w:pPr>
        <w:ind w:left="7516" w:hanging="360"/>
      </w:pPr>
    </w:lvl>
    <w:lvl w:ilvl="7" w:tplc="240A0019" w:tentative="1">
      <w:start w:val="1"/>
      <w:numFmt w:val="lowerLetter"/>
      <w:lvlText w:val="%8."/>
      <w:lvlJc w:val="left"/>
      <w:pPr>
        <w:ind w:left="8236" w:hanging="360"/>
      </w:pPr>
    </w:lvl>
    <w:lvl w:ilvl="8" w:tplc="240A001B" w:tentative="1">
      <w:start w:val="1"/>
      <w:numFmt w:val="lowerRoman"/>
      <w:lvlText w:val="%9."/>
      <w:lvlJc w:val="right"/>
      <w:pPr>
        <w:ind w:left="8956" w:hanging="180"/>
      </w:pPr>
    </w:lvl>
  </w:abstractNum>
  <w:abstractNum w:abstractNumId="2">
    <w:nsid w:val="52A95206"/>
    <w:multiLevelType w:val="hybridMultilevel"/>
    <w:tmpl w:val="89C0146E"/>
    <w:lvl w:ilvl="0" w:tplc="717ACEC8">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DA"/>
    <w:rsid w:val="00023BD7"/>
    <w:rsid w:val="00025053"/>
    <w:rsid w:val="00030E53"/>
    <w:rsid w:val="00055D09"/>
    <w:rsid w:val="00067CA8"/>
    <w:rsid w:val="000B39BE"/>
    <w:rsid w:val="000D48C7"/>
    <w:rsid w:val="000D5BDE"/>
    <w:rsid w:val="000F1A4A"/>
    <w:rsid w:val="000F222F"/>
    <w:rsid w:val="000F3A21"/>
    <w:rsid w:val="00103182"/>
    <w:rsid w:val="001243B6"/>
    <w:rsid w:val="00126712"/>
    <w:rsid w:val="00127899"/>
    <w:rsid w:val="00150648"/>
    <w:rsid w:val="00180392"/>
    <w:rsid w:val="001870D2"/>
    <w:rsid w:val="001A0FDA"/>
    <w:rsid w:val="001C643C"/>
    <w:rsid w:val="001E49F8"/>
    <w:rsid w:val="00235719"/>
    <w:rsid w:val="002810F1"/>
    <w:rsid w:val="00282897"/>
    <w:rsid w:val="00282BC9"/>
    <w:rsid w:val="002B2EA8"/>
    <w:rsid w:val="00315D30"/>
    <w:rsid w:val="003A6536"/>
    <w:rsid w:val="003B4FD6"/>
    <w:rsid w:val="003F6362"/>
    <w:rsid w:val="004034E4"/>
    <w:rsid w:val="00411642"/>
    <w:rsid w:val="00413A35"/>
    <w:rsid w:val="00416F4E"/>
    <w:rsid w:val="00421291"/>
    <w:rsid w:val="004242C8"/>
    <w:rsid w:val="0043783C"/>
    <w:rsid w:val="004463F3"/>
    <w:rsid w:val="00465D4F"/>
    <w:rsid w:val="004908BA"/>
    <w:rsid w:val="004945DD"/>
    <w:rsid w:val="004C7CAA"/>
    <w:rsid w:val="004F5E21"/>
    <w:rsid w:val="004F7138"/>
    <w:rsid w:val="005256C9"/>
    <w:rsid w:val="0053097B"/>
    <w:rsid w:val="00544BAF"/>
    <w:rsid w:val="005746B3"/>
    <w:rsid w:val="00581C5A"/>
    <w:rsid w:val="00597D72"/>
    <w:rsid w:val="005A0F1D"/>
    <w:rsid w:val="005B3F77"/>
    <w:rsid w:val="005D3DD8"/>
    <w:rsid w:val="005E3362"/>
    <w:rsid w:val="005E6B48"/>
    <w:rsid w:val="005F4932"/>
    <w:rsid w:val="00601EA7"/>
    <w:rsid w:val="00621981"/>
    <w:rsid w:val="00636686"/>
    <w:rsid w:val="00642D82"/>
    <w:rsid w:val="00681CC5"/>
    <w:rsid w:val="0069007A"/>
    <w:rsid w:val="00691525"/>
    <w:rsid w:val="00716133"/>
    <w:rsid w:val="00727E79"/>
    <w:rsid w:val="00730222"/>
    <w:rsid w:val="00734B7A"/>
    <w:rsid w:val="007408C5"/>
    <w:rsid w:val="00745BEA"/>
    <w:rsid w:val="0076238D"/>
    <w:rsid w:val="00762A6C"/>
    <w:rsid w:val="007641DB"/>
    <w:rsid w:val="00767E00"/>
    <w:rsid w:val="007703AA"/>
    <w:rsid w:val="0079538D"/>
    <w:rsid w:val="007D6058"/>
    <w:rsid w:val="007D6D5C"/>
    <w:rsid w:val="00816051"/>
    <w:rsid w:val="008273F4"/>
    <w:rsid w:val="00847B00"/>
    <w:rsid w:val="00854AB2"/>
    <w:rsid w:val="008920BA"/>
    <w:rsid w:val="00893EEF"/>
    <w:rsid w:val="008F097C"/>
    <w:rsid w:val="00900277"/>
    <w:rsid w:val="0092563D"/>
    <w:rsid w:val="0092788E"/>
    <w:rsid w:val="00941FC6"/>
    <w:rsid w:val="00960668"/>
    <w:rsid w:val="00976227"/>
    <w:rsid w:val="00976E1C"/>
    <w:rsid w:val="0099107B"/>
    <w:rsid w:val="009912E5"/>
    <w:rsid w:val="009920BF"/>
    <w:rsid w:val="009E1E33"/>
    <w:rsid w:val="009E62B9"/>
    <w:rsid w:val="00A95CD5"/>
    <w:rsid w:val="00AE7165"/>
    <w:rsid w:val="00AF52BC"/>
    <w:rsid w:val="00AF646B"/>
    <w:rsid w:val="00B0797C"/>
    <w:rsid w:val="00B222B4"/>
    <w:rsid w:val="00B22300"/>
    <w:rsid w:val="00B2663A"/>
    <w:rsid w:val="00B43FB9"/>
    <w:rsid w:val="00B76BC4"/>
    <w:rsid w:val="00BB04C2"/>
    <w:rsid w:val="00BD269E"/>
    <w:rsid w:val="00BE4637"/>
    <w:rsid w:val="00BE7032"/>
    <w:rsid w:val="00BF754E"/>
    <w:rsid w:val="00C21500"/>
    <w:rsid w:val="00C35CA1"/>
    <w:rsid w:val="00C969C4"/>
    <w:rsid w:val="00CD458F"/>
    <w:rsid w:val="00CE05D0"/>
    <w:rsid w:val="00CE73D3"/>
    <w:rsid w:val="00D032FD"/>
    <w:rsid w:val="00D415DE"/>
    <w:rsid w:val="00D45F1D"/>
    <w:rsid w:val="00D54D9F"/>
    <w:rsid w:val="00D75FCF"/>
    <w:rsid w:val="00DA2308"/>
    <w:rsid w:val="00DE2DE1"/>
    <w:rsid w:val="00DE6EFD"/>
    <w:rsid w:val="00E84240"/>
    <w:rsid w:val="00E93F5C"/>
    <w:rsid w:val="00E97CDC"/>
    <w:rsid w:val="00EA4B2E"/>
    <w:rsid w:val="00EB0A74"/>
    <w:rsid w:val="00EB339E"/>
    <w:rsid w:val="00ED3554"/>
    <w:rsid w:val="00EE0080"/>
    <w:rsid w:val="00F00F1F"/>
    <w:rsid w:val="00F649D5"/>
    <w:rsid w:val="00F73FD2"/>
    <w:rsid w:val="00F7532C"/>
    <w:rsid w:val="00F7603B"/>
    <w:rsid w:val="00FC75AA"/>
    <w:rsid w:val="00FD74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DA"/>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1A0FDA"/>
    <w:pPr>
      <w:tabs>
        <w:tab w:val="center" w:pos="4252"/>
        <w:tab w:val="right" w:pos="8504"/>
      </w:tabs>
    </w:pPr>
  </w:style>
  <w:style w:type="character" w:customStyle="1" w:styleId="PieddepageCar">
    <w:name w:val="Pied de page Car"/>
    <w:basedOn w:val="Policepardfaut"/>
    <w:link w:val="Pieddepage"/>
    <w:rsid w:val="001A0FDA"/>
    <w:rPr>
      <w:rFonts w:ascii="Times New Roman" w:eastAsia="Times New Roman" w:hAnsi="Times New Roman" w:cs="Times New Roman"/>
      <w:sz w:val="24"/>
      <w:szCs w:val="20"/>
      <w:lang w:val="es-ES_tradnl" w:eastAsia="es-ES"/>
    </w:rPr>
  </w:style>
  <w:style w:type="character" w:styleId="Numrodepage">
    <w:name w:val="page number"/>
    <w:basedOn w:val="Policepardfaut"/>
    <w:rsid w:val="001A0FDA"/>
  </w:style>
  <w:style w:type="paragraph" w:styleId="En-tte">
    <w:name w:val="header"/>
    <w:basedOn w:val="Normal"/>
    <w:link w:val="En-tteCar"/>
    <w:rsid w:val="001A0FDA"/>
    <w:pPr>
      <w:tabs>
        <w:tab w:val="center" w:pos="4252"/>
        <w:tab w:val="right" w:pos="8504"/>
      </w:tabs>
    </w:pPr>
  </w:style>
  <w:style w:type="character" w:customStyle="1" w:styleId="En-tteCar">
    <w:name w:val="En-tête Car"/>
    <w:basedOn w:val="Policepardfaut"/>
    <w:link w:val="En-tte"/>
    <w:rsid w:val="001A0FD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A0FDA"/>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1A0FDA"/>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1A0FDA"/>
    <w:pPr>
      <w:spacing w:line="360" w:lineRule="auto"/>
      <w:jc w:val="both"/>
    </w:pPr>
    <w:rPr>
      <w:rFonts w:ascii="Arial" w:hAnsi="Arial"/>
      <w:sz w:val="28"/>
    </w:rPr>
  </w:style>
  <w:style w:type="character" w:customStyle="1" w:styleId="apple-converted-space">
    <w:name w:val="apple-converted-space"/>
    <w:basedOn w:val="Policepardfaut"/>
    <w:rsid w:val="001A0FDA"/>
  </w:style>
  <w:style w:type="character" w:customStyle="1" w:styleId="iaj">
    <w:name w:val="i_aj"/>
    <w:basedOn w:val="Policepardfaut"/>
    <w:rsid w:val="001A0FDA"/>
  </w:style>
  <w:style w:type="character" w:styleId="Lienhypertexte">
    <w:name w:val="Hyperlink"/>
    <w:basedOn w:val="Policepardfaut"/>
    <w:uiPriority w:val="99"/>
    <w:semiHidden/>
    <w:unhideWhenUsed/>
    <w:rsid w:val="001A0FDA"/>
    <w:rPr>
      <w:color w:val="0000FF"/>
      <w:u w:val="single"/>
    </w:rPr>
  </w:style>
  <w:style w:type="paragraph" w:customStyle="1" w:styleId="Textoindependiente32">
    <w:name w:val="Texto independiente 32"/>
    <w:basedOn w:val="Normal"/>
    <w:rsid w:val="00BE4637"/>
    <w:pPr>
      <w:spacing w:line="360" w:lineRule="auto"/>
      <w:jc w:val="both"/>
    </w:pPr>
    <w:rPr>
      <w:rFonts w:ascii="Arial" w:hAnsi="Arial"/>
    </w:rPr>
  </w:style>
  <w:style w:type="paragraph" w:styleId="Paragraphedeliste">
    <w:name w:val="List Paragraph"/>
    <w:basedOn w:val="Normal"/>
    <w:uiPriority w:val="34"/>
    <w:qFormat/>
    <w:rsid w:val="00413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DA"/>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1A0FDA"/>
    <w:pPr>
      <w:tabs>
        <w:tab w:val="center" w:pos="4252"/>
        <w:tab w:val="right" w:pos="8504"/>
      </w:tabs>
    </w:pPr>
  </w:style>
  <w:style w:type="character" w:customStyle="1" w:styleId="PieddepageCar">
    <w:name w:val="Pied de page Car"/>
    <w:basedOn w:val="Policepardfaut"/>
    <w:link w:val="Pieddepage"/>
    <w:rsid w:val="001A0FDA"/>
    <w:rPr>
      <w:rFonts w:ascii="Times New Roman" w:eastAsia="Times New Roman" w:hAnsi="Times New Roman" w:cs="Times New Roman"/>
      <w:sz w:val="24"/>
      <w:szCs w:val="20"/>
      <w:lang w:val="es-ES_tradnl" w:eastAsia="es-ES"/>
    </w:rPr>
  </w:style>
  <w:style w:type="character" w:styleId="Numrodepage">
    <w:name w:val="page number"/>
    <w:basedOn w:val="Policepardfaut"/>
    <w:rsid w:val="001A0FDA"/>
  </w:style>
  <w:style w:type="paragraph" w:styleId="En-tte">
    <w:name w:val="header"/>
    <w:basedOn w:val="Normal"/>
    <w:link w:val="En-tteCar"/>
    <w:rsid w:val="001A0FDA"/>
    <w:pPr>
      <w:tabs>
        <w:tab w:val="center" w:pos="4252"/>
        <w:tab w:val="right" w:pos="8504"/>
      </w:tabs>
    </w:pPr>
  </w:style>
  <w:style w:type="character" w:customStyle="1" w:styleId="En-tteCar">
    <w:name w:val="En-tête Car"/>
    <w:basedOn w:val="Policepardfaut"/>
    <w:link w:val="En-tte"/>
    <w:rsid w:val="001A0FD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A0FDA"/>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1A0FDA"/>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1A0FDA"/>
    <w:pPr>
      <w:spacing w:line="360" w:lineRule="auto"/>
      <w:jc w:val="both"/>
    </w:pPr>
    <w:rPr>
      <w:rFonts w:ascii="Arial" w:hAnsi="Arial"/>
      <w:sz w:val="28"/>
    </w:rPr>
  </w:style>
  <w:style w:type="character" w:customStyle="1" w:styleId="apple-converted-space">
    <w:name w:val="apple-converted-space"/>
    <w:basedOn w:val="Policepardfaut"/>
    <w:rsid w:val="001A0FDA"/>
  </w:style>
  <w:style w:type="character" w:customStyle="1" w:styleId="iaj">
    <w:name w:val="i_aj"/>
    <w:basedOn w:val="Policepardfaut"/>
    <w:rsid w:val="001A0FDA"/>
  </w:style>
  <w:style w:type="character" w:styleId="Lienhypertexte">
    <w:name w:val="Hyperlink"/>
    <w:basedOn w:val="Policepardfaut"/>
    <w:uiPriority w:val="99"/>
    <w:semiHidden/>
    <w:unhideWhenUsed/>
    <w:rsid w:val="001A0FDA"/>
    <w:rPr>
      <w:color w:val="0000FF"/>
      <w:u w:val="single"/>
    </w:rPr>
  </w:style>
  <w:style w:type="paragraph" w:customStyle="1" w:styleId="Textoindependiente32">
    <w:name w:val="Texto independiente 32"/>
    <w:basedOn w:val="Normal"/>
    <w:rsid w:val="00BE4637"/>
    <w:pPr>
      <w:spacing w:line="360" w:lineRule="auto"/>
      <w:jc w:val="both"/>
    </w:pPr>
    <w:rPr>
      <w:rFonts w:ascii="Arial" w:hAnsi="Arial"/>
    </w:rPr>
  </w:style>
  <w:style w:type="paragraph" w:styleId="Paragraphedeliste">
    <w:name w:val="List Paragraph"/>
    <w:basedOn w:val="Normal"/>
    <w:uiPriority w:val="34"/>
    <w:qFormat/>
    <w:rsid w:val="00413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100_1993.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12</Pages>
  <Words>3899</Words>
  <Characters>21450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82</cp:revision>
  <dcterms:created xsi:type="dcterms:W3CDTF">2017-03-21T14:23:00Z</dcterms:created>
  <dcterms:modified xsi:type="dcterms:W3CDTF">2017-05-15T01:14:00Z</dcterms:modified>
</cp:coreProperties>
</file>