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F16" w:rsidRPr="00AA21A5" w:rsidRDefault="00233F16" w:rsidP="00233F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233F16" w:rsidRPr="00AA21A5" w:rsidRDefault="00233F16" w:rsidP="00233F1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233F16" w:rsidRPr="00233F16" w:rsidRDefault="00233F16" w:rsidP="00DA5D26">
      <w:pPr>
        <w:spacing w:line="360" w:lineRule="auto"/>
        <w:jc w:val="both"/>
        <w:rPr>
          <w:rFonts w:ascii="Arial Narrow" w:hAnsi="Arial Narrow" w:cs="Arial"/>
          <w:b/>
          <w:bCs/>
          <w:i/>
          <w:iCs/>
          <w:sz w:val="16"/>
          <w:szCs w:val="16"/>
          <w:u w:val="single"/>
          <w:lang w:val="es-CO"/>
        </w:rPr>
      </w:pPr>
    </w:p>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8E1DCC">
        <w:rPr>
          <w:rFonts w:ascii="Arial Narrow" w:hAnsi="Arial Narrow" w:cs="Arial"/>
          <w:i/>
          <w:sz w:val="18"/>
          <w:szCs w:val="18"/>
        </w:rPr>
        <w:t>20</w:t>
      </w:r>
      <w:r w:rsidRPr="00DA5D26">
        <w:rPr>
          <w:rFonts w:ascii="Arial Narrow" w:hAnsi="Arial Narrow" w:cs="Arial"/>
          <w:i/>
          <w:sz w:val="18"/>
          <w:szCs w:val="18"/>
        </w:rPr>
        <w:t xml:space="preserve"> de </w:t>
      </w:r>
      <w:r w:rsidR="008E1DCC">
        <w:rPr>
          <w:rFonts w:ascii="Arial Narrow" w:hAnsi="Arial Narrow" w:cs="Arial"/>
          <w:i/>
          <w:sz w:val="18"/>
          <w:szCs w:val="18"/>
        </w:rPr>
        <w:t xml:space="preserve">abril </w:t>
      </w:r>
      <w:r w:rsidRPr="00DA5D26">
        <w:rPr>
          <w:rFonts w:ascii="Arial Narrow" w:hAnsi="Arial Narrow" w:cs="Arial"/>
          <w:i/>
          <w:sz w:val="18"/>
          <w:szCs w:val="18"/>
        </w:rPr>
        <w:t xml:space="preserve"> de 201</w:t>
      </w:r>
      <w:r w:rsidR="008E1DCC">
        <w:rPr>
          <w:rFonts w:ascii="Arial Narrow" w:hAnsi="Arial Narrow" w:cs="Arial"/>
          <w:i/>
          <w:sz w:val="18"/>
          <w:szCs w:val="18"/>
        </w:rPr>
        <w:t>7</w:t>
      </w:r>
      <w:r w:rsidRPr="00DA5D26">
        <w:rPr>
          <w:rFonts w:ascii="Arial Narrow" w:hAnsi="Arial Narrow" w:cs="Arial"/>
          <w:i/>
          <w:sz w:val="18"/>
          <w:szCs w:val="18"/>
        </w:rPr>
        <w:t>.</w:t>
      </w:r>
    </w:p>
    <w:p w:rsidR="00233F16" w:rsidRPr="00DA5D26" w:rsidRDefault="00233F16" w:rsidP="00233F1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Pr>
          <w:rFonts w:ascii="Arial Narrow" w:hAnsi="Arial Narrow" w:cs="Arial"/>
          <w:i/>
          <w:iCs/>
          <w:sz w:val="18"/>
          <w:szCs w:val="18"/>
        </w:rPr>
        <w:t>Ordinario Laboral – Confirma sentencia que negó las pretensiones</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8E1DCC">
        <w:rPr>
          <w:rFonts w:ascii="Arial Narrow" w:hAnsi="Arial Narrow" w:cs="Arial"/>
          <w:bCs/>
          <w:i/>
          <w:sz w:val="18"/>
          <w:szCs w:val="18"/>
        </w:rPr>
        <w:t>4</w:t>
      </w:r>
      <w:r>
        <w:rPr>
          <w:rFonts w:ascii="Arial Narrow" w:hAnsi="Arial Narrow" w:cs="Arial"/>
          <w:bCs/>
          <w:i/>
          <w:sz w:val="18"/>
          <w:szCs w:val="18"/>
        </w:rPr>
        <w:t>-201</w:t>
      </w:r>
      <w:r w:rsidR="008E1DCC">
        <w:rPr>
          <w:rFonts w:ascii="Arial Narrow" w:hAnsi="Arial Narrow" w:cs="Arial"/>
          <w:bCs/>
          <w:i/>
          <w:sz w:val="18"/>
          <w:szCs w:val="18"/>
        </w:rPr>
        <w:t>5</w:t>
      </w:r>
      <w:r>
        <w:rPr>
          <w:rFonts w:ascii="Arial Narrow" w:hAnsi="Arial Narrow" w:cs="Arial"/>
          <w:bCs/>
          <w:i/>
          <w:sz w:val="18"/>
          <w:szCs w:val="18"/>
        </w:rPr>
        <w:t>-00</w:t>
      </w:r>
      <w:r w:rsidR="008E1DCC">
        <w:rPr>
          <w:rFonts w:ascii="Arial Narrow" w:hAnsi="Arial Narrow" w:cs="Arial"/>
          <w:bCs/>
          <w:i/>
          <w:sz w:val="18"/>
          <w:szCs w:val="18"/>
        </w:rPr>
        <w:t>268</w:t>
      </w:r>
      <w:r>
        <w:rPr>
          <w:rFonts w:ascii="Arial Narrow" w:hAnsi="Arial Narrow" w:cs="Arial"/>
          <w:bCs/>
          <w:i/>
          <w:sz w:val="18"/>
          <w:szCs w:val="18"/>
        </w:rPr>
        <w:t>-01</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8E1DCC">
        <w:rPr>
          <w:rFonts w:ascii="Arial Narrow" w:hAnsi="Arial Narrow" w:cs="Arial"/>
          <w:i/>
          <w:iCs/>
          <w:sz w:val="18"/>
          <w:szCs w:val="18"/>
        </w:rPr>
        <w:t>Ese Hospital General De Medellín Luz Castro de Gutiérrez</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r>
      <w:r w:rsidR="008E1DCC">
        <w:rPr>
          <w:rFonts w:ascii="Arial Narrow" w:hAnsi="Arial Narrow" w:cs="Arial"/>
          <w:bCs/>
          <w:i/>
          <w:sz w:val="18"/>
          <w:szCs w:val="18"/>
        </w:rPr>
        <w:t>Departamento de Risaralda</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8E1DCC">
        <w:rPr>
          <w:rFonts w:ascii="Arial Narrow" w:hAnsi="Arial Narrow" w:cs="Arial"/>
          <w:i/>
          <w:sz w:val="18"/>
          <w:szCs w:val="18"/>
        </w:rPr>
        <w:t>Cuarto</w:t>
      </w:r>
      <w:r w:rsidRPr="00DA5D26">
        <w:rPr>
          <w:rFonts w:ascii="Arial Narrow" w:hAnsi="Arial Narrow" w:cs="Arial"/>
          <w:i/>
          <w:sz w:val="18"/>
          <w:szCs w:val="18"/>
        </w:rPr>
        <w:t xml:space="preserve"> Laboral del Circuito de Pereira.</w:t>
      </w:r>
    </w:p>
    <w:p w:rsidR="00DA5D26" w:rsidRDefault="00DA5D26" w:rsidP="00DA5D26">
      <w:pPr>
        <w:jc w:val="both"/>
        <w:rPr>
          <w:rFonts w:ascii="Arial Narrow" w:hAnsi="Arial Narrow" w:cs="Arial"/>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233F16" w:rsidRPr="00DA5D26" w:rsidRDefault="00233F16" w:rsidP="00DA5D26">
      <w:pPr>
        <w:jc w:val="both"/>
        <w:rPr>
          <w:rFonts w:ascii="Arial Narrow" w:hAnsi="Arial Narrow" w:cs="Arial"/>
          <w:b/>
          <w:i/>
          <w:iCs/>
          <w:sz w:val="18"/>
          <w:szCs w:val="18"/>
        </w:rPr>
      </w:pPr>
      <w:bookmarkStart w:id="0" w:name="_GoBack"/>
      <w:bookmarkEnd w:id="0"/>
    </w:p>
    <w:p w:rsidR="003B2225" w:rsidRPr="00354689" w:rsidRDefault="00DA5D26" w:rsidP="00EB5883">
      <w:pPr>
        <w:spacing w:before="20" w:after="20"/>
        <w:ind w:left="2124" w:hanging="2124"/>
        <w:jc w:val="both"/>
        <w:rPr>
          <w:rFonts w:ascii="Arial Narrow" w:hAnsi="Arial Narrow" w:cs="Tahoma"/>
          <w:sz w:val="18"/>
          <w:szCs w:val="18"/>
          <w:lang w:val="es-CO"/>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354689">
        <w:rPr>
          <w:rFonts w:ascii="Arial Narrow" w:hAnsi="Arial Narrow" w:cs="Arial"/>
          <w:b/>
          <w:bCs/>
          <w:i/>
          <w:sz w:val="18"/>
          <w:szCs w:val="18"/>
        </w:rPr>
        <w:t xml:space="preserve">Trámite de las glosas en el pago de servicios de salud. </w:t>
      </w:r>
      <w:r w:rsidR="00354689" w:rsidRPr="00354689">
        <w:rPr>
          <w:rFonts w:ascii="Arial Narrow" w:hAnsi="Arial Narrow" w:cs="Arial"/>
          <w:bCs/>
          <w:i/>
          <w:sz w:val="18"/>
          <w:szCs w:val="18"/>
        </w:rPr>
        <w:t>Presentada la factura correspondiente, con el lleno de los requisitos y acompañada de los soportes exigidos, la entidad encargada del pago de las mismas podrá glosar total o parcialmente las mismas, acorde con lo normado en el canon 23 del Decreto 4747 de 2007, caso en el cual deberá pagar el valor no glosado y devolver la factura con sus anexos a la entidad prestadora, quien deberá subsanar las falencias encontradas, o rechazar la glosa, justificando la razón para ello. En uno y otro caso deberá devolverse la factura a la entidad pagadora, para a que se determine si se levanta la glosa o se deja como definitiva. En el primer evento, conforme a la norma mencionada, la entidad deberá proceder al pago de la factura y en el segundo, como se configura un desacuerdo definitivo frente a la factura, se procederá a dirimir el conflicto, bien ante la Superintendencia Nacional de Salud, tal como se establece en el canon 57 de la Ley 1438 de 2011 o bien ante la jurisdicción ordinaria.</w:t>
      </w:r>
    </w:p>
    <w:p w:rsidR="00DA5D26" w:rsidRPr="00354689"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ansinterligne"/>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8E1DCC">
        <w:rPr>
          <w:rFonts w:ascii="Arial Narrow" w:eastAsia="Calibri" w:hAnsi="Arial Narrow" w:cs="Arial"/>
          <w:sz w:val="28"/>
          <w:szCs w:val="28"/>
          <w:lang w:val="es-CO" w:eastAsia="en-US"/>
        </w:rPr>
        <w:t>veinte</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8E1DCC">
        <w:rPr>
          <w:rFonts w:ascii="Arial Narrow" w:eastAsia="Calibri" w:hAnsi="Arial Narrow" w:cs="Arial"/>
          <w:sz w:val="28"/>
          <w:szCs w:val="28"/>
          <w:lang w:val="es-CO" w:eastAsia="en-US"/>
        </w:rPr>
        <w:t>20</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8E1DCC">
        <w:rPr>
          <w:rFonts w:ascii="Arial Narrow" w:eastAsia="Calibri" w:hAnsi="Arial Narrow" w:cs="Arial"/>
          <w:sz w:val="28"/>
          <w:szCs w:val="28"/>
          <w:lang w:val="es-CO" w:eastAsia="en-US"/>
        </w:rPr>
        <w:t>abril</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w:t>
      </w:r>
      <w:r w:rsidR="008E1DCC">
        <w:rPr>
          <w:rFonts w:ascii="Arial Narrow" w:eastAsia="Calibri" w:hAnsi="Arial Narrow" w:cs="Arial"/>
          <w:sz w:val="28"/>
          <w:szCs w:val="28"/>
          <w:lang w:val="es-CO" w:eastAsia="en-US"/>
        </w:rPr>
        <w:t>iete</w:t>
      </w:r>
      <w:r w:rsidRPr="00B02E05">
        <w:rPr>
          <w:rFonts w:ascii="Arial Narrow" w:eastAsia="Calibri" w:hAnsi="Arial Narrow" w:cs="Arial"/>
          <w:sz w:val="28"/>
          <w:szCs w:val="28"/>
          <w:lang w:val="es-CO" w:eastAsia="en-US"/>
        </w:rPr>
        <w:t xml:space="preserve"> (201</w:t>
      </w:r>
      <w:r w:rsidR="008E1DCC">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D22303">
        <w:rPr>
          <w:rFonts w:ascii="Arial Narrow" w:eastAsia="Calibri" w:hAnsi="Arial Narrow" w:cs="Arial"/>
          <w:sz w:val="28"/>
          <w:szCs w:val="28"/>
          <w:lang w:val="es-CO" w:eastAsia="en-US"/>
        </w:rPr>
        <w:t>ocho y quince</w:t>
      </w:r>
      <w:r w:rsidR="0021162F">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la mañana (</w:t>
      </w:r>
      <w:r w:rsidR="00D22303">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D22303">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00D2230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D22303">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D22303">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D22303">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de la Sala </w:t>
      </w:r>
      <w:r w:rsidR="00D22303">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Laboral</w:t>
      </w:r>
      <w:r w:rsidR="00D22303">
        <w:rPr>
          <w:rFonts w:ascii="Arial Narrow" w:hAnsi="Arial Narrow" w:cs="Tahoma"/>
          <w:bCs/>
          <w:color w:val="000000"/>
          <w:sz w:val="28"/>
          <w:szCs w:val="28"/>
          <w:lang w:eastAsia="es-CO"/>
        </w:rPr>
        <w:t xml:space="preserve"> No. 03</w:t>
      </w:r>
      <w:r w:rsidRPr="00B02E05">
        <w:rPr>
          <w:rFonts w:ascii="Arial Narrow" w:hAnsi="Arial Narrow" w:cs="Tahoma"/>
          <w:bCs/>
          <w:color w:val="000000"/>
          <w:sz w:val="28"/>
          <w:szCs w:val="28"/>
          <w:lang w:eastAsia="es-CO"/>
        </w:rPr>
        <w:t xml:space="preserve">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D22303">
        <w:rPr>
          <w:rFonts w:ascii="Arial Narrow" w:hAnsi="Arial Narrow" w:cs="Arial"/>
          <w:sz w:val="28"/>
          <w:szCs w:val="28"/>
        </w:rPr>
        <w:t>0</w:t>
      </w:r>
      <w:r w:rsidR="008E1DCC">
        <w:rPr>
          <w:rFonts w:ascii="Arial Narrow" w:hAnsi="Arial Narrow" w:cs="Arial"/>
          <w:sz w:val="28"/>
          <w:szCs w:val="28"/>
        </w:rPr>
        <w:t>6</w:t>
      </w:r>
      <w:r>
        <w:rPr>
          <w:rFonts w:ascii="Arial Narrow" w:hAnsi="Arial Narrow" w:cs="Arial"/>
          <w:sz w:val="28"/>
          <w:szCs w:val="28"/>
        </w:rPr>
        <w:t xml:space="preserve"> de </w:t>
      </w:r>
      <w:r w:rsidR="008E1DCC">
        <w:rPr>
          <w:rFonts w:ascii="Arial Narrow" w:hAnsi="Arial Narrow" w:cs="Arial"/>
          <w:sz w:val="28"/>
          <w:szCs w:val="28"/>
        </w:rPr>
        <w:t>mayo</w:t>
      </w:r>
      <w:r>
        <w:rPr>
          <w:rFonts w:ascii="Arial Narrow" w:hAnsi="Arial Narrow" w:cs="Arial"/>
          <w:sz w:val="28"/>
          <w:szCs w:val="28"/>
        </w:rPr>
        <w:t xml:space="preserve"> de 201</w:t>
      </w:r>
      <w:r w:rsidR="008E1DCC">
        <w:rPr>
          <w:rFonts w:ascii="Arial Narrow" w:hAnsi="Arial Narrow" w:cs="Arial"/>
          <w:sz w:val="28"/>
          <w:szCs w:val="28"/>
        </w:rPr>
        <w:t>6</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8E1DCC">
        <w:rPr>
          <w:rFonts w:ascii="Arial Narrow" w:hAnsi="Arial Narrow" w:cs="Arial"/>
          <w:sz w:val="28"/>
          <w:szCs w:val="28"/>
        </w:rPr>
        <w:t>Cuarto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8E1DCC">
        <w:rPr>
          <w:rFonts w:ascii="Arial Narrow" w:hAnsi="Arial Narrow" w:cs="Arial"/>
          <w:b/>
          <w:i/>
          <w:iCs/>
          <w:sz w:val="28"/>
          <w:szCs w:val="28"/>
        </w:rPr>
        <w:t xml:space="preserve">la ESE Hospital General de Medellín Luz Castro de Gutiérrez </w:t>
      </w:r>
      <w:r w:rsidRPr="00B02E05">
        <w:rPr>
          <w:rFonts w:ascii="Arial Narrow" w:hAnsi="Arial Narrow" w:cs="Arial"/>
          <w:sz w:val="28"/>
          <w:szCs w:val="28"/>
        </w:rPr>
        <w:t>contra</w:t>
      </w:r>
      <w:r w:rsidR="008E1DCC">
        <w:rPr>
          <w:rFonts w:ascii="Arial Narrow" w:hAnsi="Arial Narrow" w:cs="Arial"/>
          <w:sz w:val="28"/>
          <w:szCs w:val="28"/>
        </w:rPr>
        <w:t xml:space="preserve"> el</w:t>
      </w:r>
      <w:r w:rsidRPr="00B02E05">
        <w:rPr>
          <w:rFonts w:ascii="Arial Narrow" w:hAnsi="Arial Narrow" w:cs="Arial"/>
          <w:sz w:val="28"/>
          <w:szCs w:val="28"/>
        </w:rPr>
        <w:t xml:space="preserve"> </w:t>
      </w:r>
      <w:r w:rsidR="008E1DCC">
        <w:rPr>
          <w:rFonts w:ascii="Arial Narrow" w:hAnsi="Arial Narrow" w:cs="Arial"/>
          <w:b/>
          <w:i/>
          <w:sz w:val="28"/>
          <w:szCs w:val="28"/>
        </w:rPr>
        <w:t>Departamento de Risaralda</w:t>
      </w:r>
    </w:p>
    <w:p w:rsidR="00DA5D26" w:rsidRDefault="00DA5D26" w:rsidP="000A6EA4">
      <w:pPr>
        <w:pStyle w:val="Sansinterligne"/>
      </w:pPr>
    </w:p>
    <w:p w:rsidR="002B73FA" w:rsidRPr="00B02E05" w:rsidRDefault="002B73FA" w:rsidP="000A6EA4">
      <w:pPr>
        <w:pStyle w:val="Sansinterligne"/>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aragraphedeliste"/>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ansinterligne"/>
      </w:pPr>
    </w:p>
    <w:p w:rsidR="002B73FA" w:rsidRPr="000A6EA4" w:rsidRDefault="002B73FA" w:rsidP="000A6EA4">
      <w:pPr>
        <w:pStyle w:val="Sansinterligne"/>
      </w:pPr>
    </w:p>
    <w:p w:rsidR="008E1DCC" w:rsidRDefault="00D22303"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la </w:t>
      </w:r>
      <w:r w:rsidR="008E1DCC">
        <w:rPr>
          <w:rFonts w:ascii="Arial Narrow" w:hAnsi="Arial Narrow" w:cs="Tahoma"/>
          <w:sz w:val="28"/>
          <w:szCs w:val="28"/>
        </w:rPr>
        <w:t xml:space="preserve">entidad demandante que se declare que prestó servicios de primer y segundo nivel a la población vinculada del Departamento de Risaralda, conforme a las facturas que anexa y, en consecuencia, pide que se condene a la entidad territorial a reconocer y pagar por tales servicios la suma de $19.280.489 más los intereses moratorios, de conformidad con el artículo 4º del Decreto 1281 de 2002 y </w:t>
      </w:r>
      <w:r w:rsidR="008E1DCC">
        <w:rPr>
          <w:rFonts w:ascii="Arial Narrow" w:hAnsi="Arial Narrow" w:cs="Tahoma"/>
          <w:sz w:val="28"/>
          <w:szCs w:val="28"/>
        </w:rPr>
        <w:lastRenderedPageBreak/>
        <w:t>el artículo 13 literal f parágrafo 5º de la Ley 1122 de 2007 desde el momento en que se hicieron exigibles y hasta que se verifique el pago, así como las costas del proceso.</w:t>
      </w:r>
    </w:p>
    <w:p w:rsidR="008E1DCC" w:rsidRDefault="008E1DCC" w:rsidP="00DA5D26">
      <w:pPr>
        <w:spacing w:line="360" w:lineRule="auto"/>
        <w:ind w:firstLine="900"/>
        <w:jc w:val="both"/>
        <w:rPr>
          <w:rFonts w:ascii="Arial Narrow" w:hAnsi="Arial Narrow" w:cs="Tahoma"/>
          <w:sz w:val="28"/>
          <w:szCs w:val="28"/>
        </w:rPr>
      </w:pPr>
    </w:p>
    <w:p w:rsidR="00220498" w:rsidRDefault="008E1DCC" w:rsidP="00DA5D26">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la entidad Hospitalaria que prestó servicios de segundo y tercer nivel</w:t>
      </w:r>
      <w:r w:rsidR="00A151BD">
        <w:rPr>
          <w:rFonts w:ascii="Arial Narrow" w:hAnsi="Arial Narrow" w:cs="Tahoma"/>
          <w:sz w:val="28"/>
          <w:szCs w:val="28"/>
        </w:rPr>
        <w:t xml:space="preserve"> a población vinculada adscrita al Departamento de Risaralda, que en tal virtud se expidieron las facturas 2563382 por valor de $16.339.994, de la cual está pendiente de pago la suma de $11.890.085, 2201433 por valor de $96.282, 2379904 por valor de $365.503, 2385372 por valor de $2.048.714 y la 2366900 por valor de $4.879.905, que tales documentos de cobro fueron radicados en el Departamento de Risaralda, que la entidad territorial superado el </w:t>
      </w:r>
      <w:r w:rsidR="00220498">
        <w:rPr>
          <w:rFonts w:ascii="Arial Narrow" w:hAnsi="Arial Narrow" w:cs="Tahoma"/>
          <w:sz w:val="28"/>
          <w:szCs w:val="28"/>
        </w:rPr>
        <w:t>término</w:t>
      </w:r>
      <w:r w:rsidR="00A151BD">
        <w:rPr>
          <w:rFonts w:ascii="Arial Narrow" w:hAnsi="Arial Narrow" w:cs="Tahoma"/>
          <w:sz w:val="28"/>
          <w:szCs w:val="28"/>
        </w:rPr>
        <w:t xml:space="preserve"> legal no presentó glosas u objeciones ni tampoco </w:t>
      </w:r>
      <w:r w:rsidR="00220498">
        <w:rPr>
          <w:rFonts w:ascii="Arial Narrow" w:hAnsi="Arial Narrow" w:cs="Tahoma"/>
          <w:sz w:val="28"/>
          <w:szCs w:val="28"/>
        </w:rPr>
        <w:t>efectuó</w:t>
      </w:r>
      <w:r w:rsidR="00A151BD">
        <w:rPr>
          <w:rFonts w:ascii="Arial Narrow" w:hAnsi="Arial Narrow" w:cs="Tahoma"/>
          <w:sz w:val="28"/>
          <w:szCs w:val="28"/>
        </w:rPr>
        <w:t xml:space="preserve"> el pago</w:t>
      </w:r>
      <w:r w:rsidR="00220498">
        <w:rPr>
          <w:rFonts w:ascii="Arial Narrow" w:hAnsi="Arial Narrow" w:cs="Tahoma"/>
          <w:sz w:val="28"/>
          <w:szCs w:val="28"/>
        </w:rPr>
        <w:t>, que la totalidad de los usuarios de los servicios facturados eran personas vinculadas que estaban a cargo del Departamento de Risaralda.</w:t>
      </w:r>
    </w:p>
    <w:p w:rsidR="00220498" w:rsidRDefault="00220498" w:rsidP="00DA5D26">
      <w:pPr>
        <w:spacing w:line="360" w:lineRule="auto"/>
        <w:ind w:firstLine="900"/>
        <w:jc w:val="both"/>
        <w:rPr>
          <w:rFonts w:ascii="Arial Narrow" w:hAnsi="Arial Narrow" w:cs="Tahoma"/>
          <w:sz w:val="28"/>
          <w:szCs w:val="28"/>
        </w:rPr>
      </w:pPr>
    </w:p>
    <w:p w:rsidR="005616A4" w:rsidRDefault="00220498"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entidad territorial demandada, la que por medio de procuradora judicial allegó respuesta en l</w:t>
      </w:r>
      <w:r w:rsidR="005616A4">
        <w:rPr>
          <w:rFonts w:ascii="Arial Narrow" w:hAnsi="Arial Narrow" w:cs="Tahoma"/>
          <w:sz w:val="28"/>
          <w:szCs w:val="28"/>
        </w:rPr>
        <w:t>a</w:t>
      </w:r>
      <w:r>
        <w:rPr>
          <w:rFonts w:ascii="Arial Narrow" w:hAnsi="Arial Narrow" w:cs="Tahoma"/>
          <w:sz w:val="28"/>
          <w:szCs w:val="28"/>
        </w:rPr>
        <w:t xml:space="preserve"> que </w:t>
      </w:r>
      <w:r w:rsidR="005616A4">
        <w:rPr>
          <w:rFonts w:ascii="Arial Narrow" w:hAnsi="Arial Narrow" w:cs="Tahoma"/>
          <w:sz w:val="28"/>
          <w:szCs w:val="28"/>
        </w:rPr>
        <w:t>acepta parcialmente el hecho tercero en lo tocante a la factura 2563382 por valor de $16.339.994, sobre la cual se efectuó un pago parcial y se glosó el restante. Frente a los demás hechos estima que no son ciertos o que no le constan. En cuanto a las pretensiones de la demanda, se opone a ellas y formula como excepciones de fondo las de “Cobro de lo no debido” e “Indebida escogencia de la acción”.</w:t>
      </w:r>
    </w:p>
    <w:p w:rsidR="00317B81" w:rsidRDefault="00317B81" w:rsidP="00DA5D26">
      <w:pPr>
        <w:spacing w:line="360" w:lineRule="auto"/>
        <w:ind w:firstLine="900"/>
        <w:jc w:val="both"/>
        <w:rPr>
          <w:rFonts w:ascii="Arial Narrow" w:hAnsi="Arial Narrow" w:cs="Tahoma"/>
          <w:sz w:val="28"/>
          <w:szCs w:val="28"/>
        </w:rPr>
      </w:pPr>
    </w:p>
    <w:p w:rsidR="00DA5D26" w:rsidRDefault="00DA5D26" w:rsidP="00DA5D26">
      <w:pPr>
        <w:pStyle w:val="Paragraphedeliste"/>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ansinterligne"/>
        <w:spacing w:line="360" w:lineRule="auto"/>
      </w:pPr>
    </w:p>
    <w:p w:rsidR="005616A4" w:rsidRDefault="002D4673"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a-quo negó las pretensiones de la demanda, </w:t>
      </w:r>
      <w:r w:rsidR="005616A4">
        <w:rPr>
          <w:rFonts w:ascii="Arial Narrow" w:hAnsi="Arial Narrow" w:cs="Tahoma"/>
          <w:color w:val="000000"/>
          <w:sz w:val="28"/>
          <w:szCs w:val="28"/>
          <w:lang w:eastAsia="es-CO"/>
        </w:rPr>
        <w:t>al encontrar que ente hospitalario gestor de la acción no acreditó en debida forma que las personas atendidas conforme a las facturas emitidas, fueran vinculadas al Departamento de Risaralda, tampoco encontró que se hubiere dado respuesta a las glosas propuestas por el ente territorial y menos que a las facturas se hubieren acompañado los anexos exigidos por las normas pertinentes.</w:t>
      </w:r>
    </w:p>
    <w:p w:rsidR="00930BF2" w:rsidRPr="00930BF2" w:rsidRDefault="00930BF2" w:rsidP="00DA5D26">
      <w:pPr>
        <w:shd w:val="clear" w:color="auto" w:fill="FFFFFF"/>
        <w:spacing w:line="360" w:lineRule="auto"/>
        <w:ind w:firstLine="851"/>
        <w:jc w:val="both"/>
        <w:rPr>
          <w:rFonts w:ascii="Arial Narrow" w:hAnsi="Arial Narrow" w:cs="Tahoma"/>
          <w:color w:val="000000"/>
          <w:sz w:val="28"/>
          <w:szCs w:val="28"/>
          <w:lang w:val="es-CO"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ansinterligne"/>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w:t>
      </w:r>
      <w:r>
        <w:rPr>
          <w:rFonts w:ascii="Arial Narrow" w:hAnsi="Arial Narrow" w:cs="Arial"/>
          <w:iCs/>
          <w:sz w:val="28"/>
          <w:szCs w:val="28"/>
          <w:lang w:val="es-MX" w:eastAsia="es-MX"/>
        </w:rPr>
        <w:lastRenderedPageBreak/>
        <w:t xml:space="preserve">Instrumental  Laboral y de la Seguridad Social, se dispuso la remisión de las diligencias a esta Sala para que se surtiera el grado jurisdiccional de consulta. </w:t>
      </w:r>
    </w:p>
    <w:p w:rsidR="00DA5D26" w:rsidRPr="00B02E05" w:rsidRDefault="00DA5D26" w:rsidP="000A6EA4">
      <w:pPr>
        <w:pStyle w:val="Sansinterligne"/>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ansinterligne"/>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5616A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1A605A">
      <w:pPr>
        <w:pStyle w:val="Sansinterligne"/>
        <w:spacing w:line="360" w:lineRule="auto"/>
        <w:ind w:firstLine="708"/>
        <w:jc w:val="both"/>
        <w:rPr>
          <w:rFonts w:ascii="Arial Narrow" w:hAnsi="Arial Narrow"/>
          <w:i/>
          <w:sz w:val="28"/>
          <w:szCs w:val="26"/>
        </w:rPr>
      </w:pPr>
      <w:r w:rsidRPr="00090E92">
        <w:rPr>
          <w:rFonts w:ascii="Arial Narrow" w:hAnsi="Arial Narrow"/>
          <w:i/>
          <w:sz w:val="28"/>
          <w:szCs w:val="26"/>
        </w:rPr>
        <w:t>¿</w:t>
      </w:r>
      <w:r w:rsidR="00762DEE">
        <w:rPr>
          <w:rFonts w:ascii="Arial Narrow" w:hAnsi="Arial Narrow"/>
          <w:i/>
          <w:sz w:val="28"/>
          <w:szCs w:val="26"/>
        </w:rPr>
        <w:t xml:space="preserve">Está el Departamento de Risaralda </w:t>
      </w:r>
      <w:r w:rsidR="00F674F5">
        <w:rPr>
          <w:rFonts w:ascii="Arial Narrow" w:hAnsi="Arial Narrow"/>
          <w:i/>
          <w:sz w:val="28"/>
          <w:szCs w:val="26"/>
        </w:rPr>
        <w:t xml:space="preserve">obligado </w:t>
      </w:r>
      <w:r w:rsidR="00762DEE">
        <w:rPr>
          <w:rFonts w:ascii="Arial Narrow" w:hAnsi="Arial Narrow"/>
          <w:i/>
          <w:sz w:val="28"/>
          <w:szCs w:val="26"/>
        </w:rPr>
        <w:t>a reconocer y pagar las facturas expedidas por el Hospital General de Medellín, en virtud de la atención de segundo y tercer nivel brindado a personas vinculadas al sistema de salud</w:t>
      </w:r>
      <w:r w:rsidR="001A605A">
        <w:rPr>
          <w:rFonts w:ascii="Arial Narrow" w:hAnsi="Arial Narrow"/>
          <w:i/>
          <w:sz w:val="28"/>
          <w:szCs w:val="26"/>
        </w:rPr>
        <w:t xml:space="preserve">? </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ansinterligne"/>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ansinterligne"/>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ansinterligne"/>
      </w:pPr>
      <w:r w:rsidRPr="00145342">
        <w:tab/>
      </w:r>
      <w:r w:rsidRPr="00145342">
        <w:tab/>
      </w:r>
    </w:p>
    <w:p w:rsidR="00F674F5" w:rsidRDefault="00F674F5" w:rsidP="00DA5D26">
      <w:pPr>
        <w:pStyle w:val="Corpsdetexte"/>
        <w:spacing w:line="360" w:lineRule="auto"/>
        <w:ind w:firstLine="858"/>
        <w:rPr>
          <w:rFonts w:ascii="Arial Narrow" w:hAnsi="Arial Narrow"/>
          <w:b/>
          <w:i/>
          <w:sz w:val="28"/>
          <w:szCs w:val="28"/>
          <w:lang w:eastAsia="en-US"/>
        </w:rPr>
      </w:pPr>
      <w:r>
        <w:rPr>
          <w:rFonts w:ascii="Arial Narrow" w:hAnsi="Arial Narrow"/>
          <w:b/>
          <w:i/>
          <w:sz w:val="28"/>
          <w:szCs w:val="28"/>
          <w:lang w:eastAsia="en-US"/>
        </w:rPr>
        <w:t>Cuestión previa. Competencia.</w:t>
      </w:r>
    </w:p>
    <w:p w:rsidR="00F674F5" w:rsidRDefault="00F674F5" w:rsidP="00DA5D26">
      <w:pPr>
        <w:pStyle w:val="Corpsdetexte"/>
        <w:spacing w:line="360" w:lineRule="auto"/>
        <w:ind w:firstLine="858"/>
        <w:rPr>
          <w:rFonts w:ascii="Arial Narrow" w:hAnsi="Arial Narrow"/>
          <w:b/>
          <w:i/>
          <w:sz w:val="28"/>
          <w:szCs w:val="28"/>
          <w:lang w:eastAsia="en-US"/>
        </w:rPr>
      </w:pPr>
    </w:p>
    <w:p w:rsidR="00F674F5" w:rsidRDefault="00F674F5"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Encuentra esta Sala necesario entrar, previamente, a analizar el tema de la competencia en esta naturaleza, pues como es sabido el asunto no ha sido pacífico, por lo que debe fijarse una posición coherente al sistema legal vigente.</w:t>
      </w:r>
    </w:p>
    <w:p w:rsidR="00F674F5" w:rsidRDefault="00F674F5" w:rsidP="00DA5D26">
      <w:pPr>
        <w:pStyle w:val="Corpsdetexte"/>
        <w:spacing w:line="360" w:lineRule="auto"/>
        <w:ind w:firstLine="858"/>
        <w:rPr>
          <w:rFonts w:ascii="Arial Narrow" w:hAnsi="Arial Narrow"/>
          <w:sz w:val="28"/>
          <w:szCs w:val="28"/>
          <w:lang w:eastAsia="en-US"/>
        </w:rPr>
      </w:pPr>
    </w:p>
    <w:p w:rsidR="00F674F5" w:rsidRDefault="00F674F5" w:rsidP="00DA5D26">
      <w:pPr>
        <w:pStyle w:val="Corpsdetexte"/>
        <w:spacing w:line="360" w:lineRule="auto"/>
        <w:ind w:firstLine="858"/>
        <w:rPr>
          <w:rFonts w:ascii="Arial Narrow" w:hAnsi="Arial Narrow"/>
          <w:b/>
          <w:i/>
          <w:sz w:val="28"/>
          <w:szCs w:val="28"/>
          <w:lang w:eastAsia="en-US"/>
        </w:rPr>
      </w:pPr>
      <w:r>
        <w:rPr>
          <w:rFonts w:ascii="Arial Narrow" w:hAnsi="Arial Narrow"/>
          <w:b/>
          <w:i/>
          <w:sz w:val="28"/>
          <w:szCs w:val="28"/>
          <w:lang w:eastAsia="en-US"/>
        </w:rPr>
        <w:t>Competencia a prevención de la Superintendencia de Salud. Concurrencia con la jurisdicción ordinaria.</w:t>
      </w:r>
    </w:p>
    <w:p w:rsidR="00F674F5" w:rsidRDefault="00F674F5" w:rsidP="00DA5D26">
      <w:pPr>
        <w:pStyle w:val="Corpsdetexte"/>
        <w:spacing w:line="360" w:lineRule="auto"/>
        <w:ind w:firstLine="858"/>
        <w:rPr>
          <w:rFonts w:ascii="Arial Narrow" w:hAnsi="Arial Narrow"/>
          <w:b/>
          <w:i/>
          <w:sz w:val="28"/>
          <w:szCs w:val="28"/>
          <w:lang w:eastAsia="en-US"/>
        </w:rPr>
      </w:pPr>
    </w:p>
    <w:p w:rsidR="0001141E" w:rsidRDefault="00F674F5" w:rsidP="00DA5D26">
      <w:pPr>
        <w:pStyle w:val="Corpsdetexte"/>
        <w:spacing w:line="360" w:lineRule="auto"/>
        <w:ind w:firstLine="858"/>
        <w:rPr>
          <w:rFonts w:ascii="Arial Narrow" w:hAnsi="Arial Narrow"/>
          <w:sz w:val="28"/>
          <w:szCs w:val="28"/>
          <w:lang w:eastAsia="en-US"/>
        </w:rPr>
      </w:pPr>
      <w:r w:rsidRPr="00F674F5">
        <w:rPr>
          <w:rFonts w:ascii="Arial Narrow" w:hAnsi="Arial Narrow"/>
          <w:sz w:val="28"/>
          <w:szCs w:val="28"/>
          <w:lang w:eastAsia="en-US"/>
        </w:rPr>
        <w:t>Entrat</w:t>
      </w:r>
      <w:r>
        <w:rPr>
          <w:rFonts w:ascii="Arial Narrow" w:hAnsi="Arial Narrow"/>
          <w:sz w:val="28"/>
          <w:szCs w:val="28"/>
          <w:lang w:eastAsia="en-US"/>
        </w:rPr>
        <w:t xml:space="preserve">ándose de los conflictos generados por las objeciones y glosas que </w:t>
      </w:r>
      <w:r w:rsidR="00663C8D">
        <w:rPr>
          <w:rFonts w:ascii="Arial Narrow" w:hAnsi="Arial Narrow"/>
          <w:sz w:val="28"/>
          <w:szCs w:val="28"/>
          <w:lang w:eastAsia="en-US"/>
        </w:rPr>
        <w:t xml:space="preserve">las entidades territoriales y EPS pueden presentar frente a las facturas por la atención de </w:t>
      </w:r>
      <w:r w:rsidR="00663C8D">
        <w:rPr>
          <w:rFonts w:ascii="Arial Narrow" w:hAnsi="Arial Narrow"/>
          <w:sz w:val="28"/>
          <w:szCs w:val="28"/>
          <w:lang w:eastAsia="en-US"/>
        </w:rPr>
        <w:lastRenderedPageBreak/>
        <w:t>urgencias y complementaria</w:t>
      </w:r>
      <w:r w:rsidR="000663B1">
        <w:rPr>
          <w:rFonts w:ascii="Arial Narrow" w:hAnsi="Arial Narrow"/>
          <w:sz w:val="28"/>
          <w:szCs w:val="28"/>
          <w:lang w:val="es-CO" w:eastAsia="en-US"/>
        </w:rPr>
        <w:t xml:space="preserve">, el inciso 5º del artículo 57de la Ley 1438 de 2011 se ha encargado de fijar que los mismos se resolverán por la Superintendencia de Salud, bien sea como entidad mediadora para que actuando como conciliador acerque las posiciones de las entidades enfrentadas o bien para que lo dirima como Juez, en virtud de las funciones jurisdiccionales </w:t>
      </w:r>
      <w:r w:rsidR="0001141E">
        <w:rPr>
          <w:rFonts w:ascii="Arial Narrow" w:hAnsi="Arial Narrow"/>
          <w:sz w:val="28"/>
          <w:szCs w:val="28"/>
          <w:lang w:val="es-CO" w:eastAsia="en-US"/>
        </w:rPr>
        <w:t>que el artículo 41 de la Ley 1122 de 2007, adicionada por el canon 126 de la Ley 1438 de 2011.</w:t>
      </w:r>
      <w:r w:rsidR="000663B1">
        <w:rPr>
          <w:rFonts w:ascii="Arial Narrow" w:hAnsi="Arial Narrow"/>
          <w:sz w:val="28"/>
          <w:szCs w:val="28"/>
          <w:lang w:val="es-CO" w:eastAsia="en-US"/>
        </w:rPr>
        <w:t xml:space="preserve"> </w:t>
      </w:r>
      <w:r w:rsidR="00663C8D">
        <w:rPr>
          <w:rFonts w:ascii="Arial Narrow" w:hAnsi="Arial Narrow"/>
          <w:sz w:val="28"/>
          <w:szCs w:val="28"/>
          <w:lang w:eastAsia="en-US"/>
        </w:rPr>
        <w:t xml:space="preserve"> </w:t>
      </w:r>
    </w:p>
    <w:p w:rsidR="0001141E" w:rsidRDefault="0001141E" w:rsidP="00DA5D26">
      <w:pPr>
        <w:pStyle w:val="Corpsdetexte"/>
        <w:spacing w:line="360" w:lineRule="auto"/>
        <w:ind w:firstLine="858"/>
        <w:rPr>
          <w:rFonts w:ascii="Arial Narrow" w:hAnsi="Arial Narrow"/>
          <w:sz w:val="28"/>
          <w:szCs w:val="28"/>
          <w:lang w:eastAsia="en-US"/>
        </w:rPr>
      </w:pPr>
    </w:p>
    <w:p w:rsidR="00123035" w:rsidRDefault="0001141E" w:rsidP="00DA5D26">
      <w:pPr>
        <w:pStyle w:val="Corpsdetexte"/>
        <w:spacing w:line="360" w:lineRule="auto"/>
        <w:ind w:firstLine="858"/>
        <w:rPr>
          <w:rFonts w:ascii="Arial Narrow" w:hAnsi="Arial Narrow"/>
          <w:i/>
          <w:sz w:val="28"/>
          <w:szCs w:val="28"/>
          <w:lang w:eastAsia="en-US"/>
        </w:rPr>
      </w:pPr>
      <w:r>
        <w:rPr>
          <w:rFonts w:ascii="Arial Narrow" w:hAnsi="Arial Narrow"/>
          <w:sz w:val="28"/>
          <w:szCs w:val="28"/>
          <w:lang w:eastAsia="en-US"/>
        </w:rPr>
        <w:t>Estas normas, analizadas de manera somera, permitirían colegir que tales conflictos son de resorte único y exclusivo de la Superintendencia de Salud</w:t>
      </w:r>
      <w:r w:rsidR="00786B2E">
        <w:rPr>
          <w:rFonts w:ascii="Arial Narrow" w:hAnsi="Arial Narrow"/>
          <w:sz w:val="28"/>
          <w:szCs w:val="28"/>
          <w:lang w:eastAsia="en-US"/>
        </w:rPr>
        <w:t xml:space="preserve">, sin embargo, analizado a fondo el tema de la competencia que el legislador puede entregar a las autoridades administrativas, siempre se ha hecho mención a que tal competencia es a prevención, lo que implica que el interesado bien puede recurrir ante tales entes de naturaleza administrativa para que judicialmente se le resuelva el asunto o bien acudir al Juez Ordinario en la especialidad que le corresponda. Así se extracta, a guisa de ejemplo, del inciso primero del parágrafo 24 del Código General del Proceso, que en su tenor literal expresa: </w:t>
      </w:r>
      <w:r w:rsidR="00786B2E">
        <w:rPr>
          <w:rFonts w:ascii="Arial Narrow" w:hAnsi="Arial Narrow"/>
          <w:i/>
          <w:sz w:val="28"/>
          <w:szCs w:val="28"/>
          <w:lang w:eastAsia="en-US"/>
        </w:rPr>
        <w:t xml:space="preserve">“Las funciones jurisdiccionales a que se refiere este artículo, generan competencia a prevención y, por ende, no excluyen la competencia </w:t>
      </w:r>
      <w:r w:rsidR="0067465B">
        <w:rPr>
          <w:rFonts w:ascii="Arial Narrow" w:hAnsi="Arial Narrow"/>
          <w:i/>
          <w:sz w:val="28"/>
          <w:szCs w:val="28"/>
          <w:lang w:eastAsia="en-US"/>
        </w:rPr>
        <w:t>otorgada por la ley a las autoridades judiciales y a las administrativas en estos de</w:t>
      </w:r>
      <w:r w:rsidR="00562105">
        <w:rPr>
          <w:rFonts w:ascii="Arial Narrow" w:hAnsi="Arial Narrow"/>
          <w:i/>
          <w:sz w:val="28"/>
          <w:szCs w:val="28"/>
          <w:lang w:eastAsia="en-US"/>
        </w:rPr>
        <w:t>terminados asuntos”</w:t>
      </w:r>
      <w:r w:rsidR="00123035">
        <w:rPr>
          <w:rFonts w:ascii="Arial Narrow" w:hAnsi="Arial Narrow"/>
          <w:sz w:val="28"/>
          <w:szCs w:val="28"/>
          <w:lang w:eastAsia="en-US"/>
        </w:rPr>
        <w:t xml:space="preserve">. Este aparte normativo, mereció un comentario del doctrinante Hernán Fabio López Blanco, en su texto Código general del Proceso Parte General, el cual estima pertinente traer a colación la Corporación para una mejor intelección del tema: </w:t>
      </w:r>
    </w:p>
    <w:p w:rsidR="00123035" w:rsidRDefault="00123035" w:rsidP="00DA5D26">
      <w:pPr>
        <w:pStyle w:val="Corpsdetexte"/>
        <w:spacing w:line="360" w:lineRule="auto"/>
        <w:ind w:firstLine="858"/>
        <w:rPr>
          <w:rFonts w:ascii="Arial Narrow" w:hAnsi="Arial Narrow"/>
          <w:i/>
          <w:sz w:val="28"/>
          <w:szCs w:val="28"/>
          <w:lang w:eastAsia="en-US"/>
        </w:rPr>
      </w:pPr>
    </w:p>
    <w:p w:rsidR="00F674F5" w:rsidRDefault="00123035" w:rsidP="00DA5D26">
      <w:pPr>
        <w:pStyle w:val="Corpsdetexte"/>
        <w:spacing w:line="360" w:lineRule="auto"/>
        <w:ind w:firstLine="858"/>
        <w:rPr>
          <w:rFonts w:ascii="Arial Narrow" w:hAnsi="Arial Narrow"/>
          <w:i/>
          <w:sz w:val="28"/>
          <w:szCs w:val="28"/>
          <w:lang w:eastAsia="en-US"/>
        </w:rPr>
      </w:pPr>
      <w:r>
        <w:rPr>
          <w:rFonts w:ascii="Arial Narrow" w:hAnsi="Arial Narrow"/>
          <w:i/>
          <w:sz w:val="28"/>
          <w:szCs w:val="28"/>
          <w:lang w:eastAsia="en-US"/>
        </w:rPr>
        <w:t>“Es así como el art. 24 del CGP bajo el título de: ´Ejercicio de funciones jurisdiccionales por autoridades administrativas` le adscribe, en especial más no exclusivamente, a las diferentes Superintendencias, una precisa competencia</w:t>
      </w:r>
      <w:r w:rsidR="000D4F80">
        <w:rPr>
          <w:rFonts w:ascii="Arial Narrow" w:hAnsi="Arial Narrow"/>
          <w:i/>
          <w:sz w:val="28"/>
          <w:szCs w:val="28"/>
          <w:lang w:eastAsia="en-US"/>
        </w:rPr>
        <w:t xml:space="preserve"> para conocer</w:t>
      </w:r>
      <w:r>
        <w:rPr>
          <w:rFonts w:ascii="Arial Narrow" w:hAnsi="Arial Narrow"/>
          <w:i/>
          <w:sz w:val="28"/>
          <w:szCs w:val="28"/>
          <w:lang w:eastAsia="en-US"/>
        </w:rPr>
        <w:t xml:space="preserve">…de diversos asuntos afines a su gestión y parte del supuesto de que se trata de una competencia a prevención con los jueces…, pues será decisión soberana del demandante escoger ante el juez ante </w:t>
      </w:r>
      <w:r w:rsidR="000D4F80">
        <w:rPr>
          <w:rFonts w:ascii="Arial Narrow" w:hAnsi="Arial Narrow"/>
          <w:i/>
          <w:sz w:val="28"/>
          <w:szCs w:val="28"/>
          <w:lang w:eastAsia="en-US"/>
        </w:rPr>
        <w:t>quien presenta su demanda…” (ed. 2016. P. 205).</w:t>
      </w:r>
    </w:p>
    <w:p w:rsidR="000D4F80" w:rsidRDefault="000D4F80" w:rsidP="00DA5D26">
      <w:pPr>
        <w:pStyle w:val="Corpsdetexte"/>
        <w:spacing w:line="360" w:lineRule="auto"/>
        <w:ind w:firstLine="858"/>
        <w:rPr>
          <w:rFonts w:ascii="Arial Narrow" w:hAnsi="Arial Narrow"/>
          <w:i/>
          <w:sz w:val="28"/>
          <w:szCs w:val="28"/>
          <w:lang w:eastAsia="en-US"/>
        </w:rPr>
      </w:pPr>
    </w:p>
    <w:p w:rsidR="000D4F80" w:rsidRDefault="000D4F80"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Y la misma norma que asigna las funciones jurisdiccionales a la Superintendencia de Salud acoge tal criterio, al señalar que </w:t>
      </w:r>
      <w:r>
        <w:rPr>
          <w:rFonts w:ascii="Arial Narrow" w:hAnsi="Arial Narrow"/>
          <w:i/>
          <w:sz w:val="28"/>
          <w:szCs w:val="28"/>
          <w:lang w:eastAsia="en-US"/>
        </w:rPr>
        <w:t xml:space="preserve">“podrá conocer y fallar en </w:t>
      </w:r>
      <w:r>
        <w:rPr>
          <w:rFonts w:ascii="Arial Narrow" w:hAnsi="Arial Narrow"/>
          <w:i/>
          <w:sz w:val="28"/>
          <w:szCs w:val="28"/>
          <w:lang w:eastAsia="en-US"/>
        </w:rPr>
        <w:lastRenderedPageBreak/>
        <w:t>derecho”</w:t>
      </w:r>
      <w:r>
        <w:rPr>
          <w:rFonts w:ascii="Arial Narrow" w:hAnsi="Arial Narrow"/>
          <w:sz w:val="28"/>
          <w:szCs w:val="28"/>
          <w:lang w:eastAsia="en-US"/>
        </w:rPr>
        <w:t>, lo que implica que su competencia no es exclusiva y que concurre con la de los jueces ordinarios, siendo el demandante el encargado de verificar a que operador jurídico recurre.</w:t>
      </w:r>
    </w:p>
    <w:p w:rsidR="00F152CC" w:rsidRDefault="000D4F80"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Tal conclusión encuentra como potísima razón, que las funciones jurisdiccionales que se entregan a tales organismos no buscan </w:t>
      </w:r>
      <w:r w:rsidR="00F152CC">
        <w:rPr>
          <w:rFonts w:ascii="Arial Narrow" w:hAnsi="Arial Narrow"/>
          <w:sz w:val="28"/>
          <w:szCs w:val="28"/>
          <w:lang w:eastAsia="en-US"/>
        </w:rPr>
        <w:t>la supresión de las funciones permanentes de los organismos jurisdiccionales, sino que buscan complementar el servicio público de administración de justicia, brindando como alternativa, que los conflictos en ciertas materias se puedan dirimir ante organismos especializados y de naturaleza administrativa, también buscando la celeridad en las decisiones y descongestionar la justicia ordinaria.</w:t>
      </w:r>
    </w:p>
    <w:p w:rsidR="00F152CC" w:rsidRDefault="00F152CC" w:rsidP="00DA5D26">
      <w:pPr>
        <w:pStyle w:val="Corpsdetexte"/>
        <w:spacing w:line="360" w:lineRule="auto"/>
        <w:ind w:firstLine="858"/>
        <w:rPr>
          <w:rFonts w:ascii="Arial Narrow" w:hAnsi="Arial Narrow"/>
          <w:sz w:val="28"/>
          <w:szCs w:val="28"/>
          <w:lang w:eastAsia="en-US"/>
        </w:rPr>
      </w:pPr>
    </w:p>
    <w:p w:rsidR="00F152CC" w:rsidRDefault="00F152CC"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Por lo tanto, debe decirse que los asuntos atinentes a las glosas u objeciones que se formulen a las facturas originadas en la prestación de servicios de salud, bien pueden ser resueltas por la jurisdicción ordinaria o por la Superintendencia de Salud en uso de las facultades jurisdiccionales, a elección del demandante.</w:t>
      </w:r>
    </w:p>
    <w:p w:rsidR="00F152CC" w:rsidRDefault="00F152CC"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 </w:t>
      </w:r>
    </w:p>
    <w:p w:rsidR="00F674F5" w:rsidRDefault="00F152CC" w:rsidP="00DA5D26">
      <w:pPr>
        <w:pStyle w:val="Corpsdetexte"/>
        <w:spacing w:line="360" w:lineRule="auto"/>
        <w:ind w:firstLine="858"/>
        <w:rPr>
          <w:rFonts w:ascii="Arial Narrow" w:hAnsi="Arial Narrow"/>
          <w:b/>
          <w:i/>
          <w:sz w:val="28"/>
          <w:szCs w:val="28"/>
          <w:lang w:eastAsia="en-US"/>
        </w:rPr>
      </w:pPr>
      <w:r>
        <w:rPr>
          <w:rFonts w:ascii="Arial Narrow" w:hAnsi="Arial Narrow"/>
          <w:b/>
          <w:i/>
          <w:sz w:val="28"/>
          <w:szCs w:val="28"/>
          <w:lang w:eastAsia="en-US"/>
        </w:rPr>
        <w:t>Competencia dentro de la jurisdicción ordinaria para dirimir conflictos originados en glosas u objeciones a facturas generadas por la prestación de un servicio de salud.</w:t>
      </w:r>
    </w:p>
    <w:p w:rsidR="00F152CC" w:rsidRDefault="00F152CC" w:rsidP="00DA5D26">
      <w:pPr>
        <w:pStyle w:val="Corpsdetexte"/>
        <w:spacing w:line="360" w:lineRule="auto"/>
        <w:ind w:firstLine="858"/>
        <w:rPr>
          <w:rFonts w:ascii="Arial Narrow" w:hAnsi="Arial Narrow"/>
          <w:b/>
          <w:i/>
          <w:sz w:val="28"/>
          <w:szCs w:val="28"/>
          <w:lang w:eastAsia="en-US"/>
        </w:rPr>
      </w:pPr>
    </w:p>
    <w:p w:rsidR="00F152CC" w:rsidRDefault="00F152CC"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Partiendo de la </w:t>
      </w:r>
      <w:r w:rsidR="00412083">
        <w:rPr>
          <w:rFonts w:ascii="Arial Narrow" w:hAnsi="Arial Narrow"/>
          <w:sz w:val="28"/>
          <w:szCs w:val="28"/>
          <w:lang w:eastAsia="en-US"/>
        </w:rPr>
        <w:t>posibilidad de que la jurisdicción ordinaria conozca del asunto relacionado al tema de las glosas, bien debe decirse que es necesario determinar ante qué especialidad y qué clase de proceso es el que debe suscitarse.</w:t>
      </w:r>
    </w:p>
    <w:p w:rsidR="00412083" w:rsidRDefault="00412083" w:rsidP="00DA5D26">
      <w:pPr>
        <w:pStyle w:val="Corpsdetexte"/>
        <w:spacing w:line="360" w:lineRule="auto"/>
        <w:ind w:firstLine="858"/>
        <w:rPr>
          <w:rFonts w:ascii="Arial Narrow" w:hAnsi="Arial Narrow"/>
          <w:sz w:val="28"/>
          <w:szCs w:val="28"/>
          <w:lang w:eastAsia="en-US"/>
        </w:rPr>
      </w:pPr>
    </w:p>
    <w:p w:rsidR="00321237" w:rsidRDefault="00412083"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Pues bien, punto obligado para determinar a qué especialidad debe asignársele el conocimiento de este asunto, es establecer la naturaleza del proceso que se deberá adelantar. En efecto, </w:t>
      </w:r>
      <w:r w:rsidR="00321237">
        <w:rPr>
          <w:rFonts w:ascii="Arial Narrow" w:hAnsi="Arial Narrow"/>
          <w:sz w:val="28"/>
          <w:szCs w:val="28"/>
          <w:lang w:eastAsia="en-US"/>
        </w:rPr>
        <w:t xml:space="preserve">si se analiza el tema desde el punto de vista de las partes enfrentadas y el origen del conflicto, podría encuadrarse perfectamente en el ordinal 4º del artículo 2º del CPLSS, pues es claro que se está frente a una controversia de la seguridad social que enfrenta a entidades prestadoras y administradoras del sistema de seguridad social. No obstante, es necesario analizar el asunto más a fondo y verificar que esa controversia se suscita </w:t>
      </w:r>
      <w:r w:rsidR="009C2D05">
        <w:rPr>
          <w:rFonts w:ascii="Arial Narrow" w:hAnsi="Arial Narrow"/>
          <w:sz w:val="28"/>
          <w:szCs w:val="28"/>
          <w:lang w:eastAsia="en-US"/>
        </w:rPr>
        <w:t xml:space="preserve">con el fin de determinar si las glosas u objeciones que se hacen a unas facturas generadas por la prestación </w:t>
      </w:r>
      <w:r w:rsidR="009C2D05">
        <w:rPr>
          <w:rFonts w:ascii="Arial Narrow" w:hAnsi="Arial Narrow"/>
          <w:sz w:val="28"/>
          <w:szCs w:val="28"/>
          <w:lang w:eastAsia="en-US"/>
        </w:rPr>
        <w:lastRenderedPageBreak/>
        <w:t xml:space="preserve">de un servicio de salud, se deben mantener o no y si la entidad territorial o la prestadora de salud debe pagarlas, lo que pone el conflicto en un plano netamente comercial, en el que se analizará si un título valor es o no claro, expresa y actualmente exigible y obliga al deudor a su pago. Lo anterior, lleva a esta Sala a decir que el conflicto de la seguridad social es meramente aparente, pues en puridad de verdad, lo que se discute en estos asuntos es </w:t>
      </w:r>
      <w:r w:rsidR="006946DB">
        <w:rPr>
          <w:rFonts w:ascii="Arial Narrow" w:hAnsi="Arial Narrow"/>
          <w:sz w:val="28"/>
          <w:szCs w:val="28"/>
          <w:lang w:eastAsia="en-US"/>
        </w:rPr>
        <w:t>la idoneidad del título para su ejecución.</w:t>
      </w:r>
    </w:p>
    <w:p w:rsidR="006946DB" w:rsidRDefault="006946DB" w:rsidP="00DA5D26">
      <w:pPr>
        <w:pStyle w:val="Corpsdetexte"/>
        <w:spacing w:line="360" w:lineRule="auto"/>
        <w:ind w:firstLine="858"/>
        <w:rPr>
          <w:rFonts w:ascii="Arial Narrow" w:hAnsi="Arial Narrow"/>
          <w:sz w:val="28"/>
          <w:szCs w:val="28"/>
          <w:lang w:eastAsia="en-US"/>
        </w:rPr>
      </w:pPr>
    </w:p>
    <w:p w:rsidR="00526DC0" w:rsidRDefault="006946DB"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Tal situación, necesariamente lleva a colegir que el proceso por el que, por excelencia, se deben ventilar este tipo de discusiones es un proceso de ejecución el cual se debe dar ante la jurisdicción ordinaria en su especialidad civil, asunto que corresponderá conocer al Juez Civil Municipal o del Circuito, según la cuantía.</w:t>
      </w:r>
      <w:r w:rsidR="008E02A3">
        <w:rPr>
          <w:rFonts w:ascii="Arial Narrow" w:hAnsi="Arial Narrow"/>
          <w:sz w:val="28"/>
          <w:szCs w:val="28"/>
          <w:lang w:eastAsia="en-US"/>
        </w:rPr>
        <w:t xml:space="preserve"> Y se dice que es de la especialidad civil, amén que el origen del conflicto en realidad no </w:t>
      </w:r>
      <w:r w:rsidR="00526DC0">
        <w:rPr>
          <w:rFonts w:ascii="Arial Narrow" w:hAnsi="Arial Narrow"/>
          <w:sz w:val="28"/>
          <w:szCs w:val="28"/>
          <w:lang w:eastAsia="en-US"/>
        </w:rPr>
        <w:t>se origina en</w:t>
      </w:r>
      <w:r w:rsidR="008E02A3">
        <w:rPr>
          <w:rFonts w:ascii="Arial Narrow" w:hAnsi="Arial Narrow"/>
          <w:sz w:val="28"/>
          <w:szCs w:val="28"/>
          <w:lang w:eastAsia="en-US"/>
        </w:rPr>
        <w:t xml:space="preserve"> </w:t>
      </w:r>
      <w:r w:rsidR="002C5907">
        <w:rPr>
          <w:rFonts w:ascii="Arial Narrow" w:hAnsi="Arial Narrow"/>
          <w:sz w:val="28"/>
          <w:szCs w:val="28"/>
          <w:lang w:eastAsia="en-US"/>
        </w:rPr>
        <w:t xml:space="preserve">la prestación de servicios de la seguridad social, sino </w:t>
      </w:r>
      <w:r w:rsidR="00526DC0">
        <w:rPr>
          <w:rFonts w:ascii="Arial Narrow" w:hAnsi="Arial Narrow"/>
          <w:sz w:val="28"/>
          <w:szCs w:val="28"/>
          <w:lang w:eastAsia="en-US"/>
        </w:rPr>
        <w:t xml:space="preserve">ya en </w:t>
      </w:r>
      <w:r w:rsidR="002C5907">
        <w:rPr>
          <w:rFonts w:ascii="Arial Narrow" w:hAnsi="Arial Narrow"/>
          <w:sz w:val="28"/>
          <w:szCs w:val="28"/>
          <w:lang w:eastAsia="en-US"/>
        </w:rPr>
        <w:t xml:space="preserve">la verificación de las condiciones de ejecutividad de un </w:t>
      </w:r>
      <w:r w:rsidR="00526DC0">
        <w:rPr>
          <w:rFonts w:ascii="Arial Narrow" w:hAnsi="Arial Narrow"/>
          <w:sz w:val="28"/>
          <w:szCs w:val="28"/>
          <w:lang w:eastAsia="en-US"/>
        </w:rPr>
        <w:t>título</w:t>
      </w:r>
      <w:r w:rsidR="002C5907">
        <w:rPr>
          <w:rFonts w:ascii="Arial Narrow" w:hAnsi="Arial Narrow"/>
          <w:sz w:val="28"/>
          <w:szCs w:val="28"/>
          <w:lang w:eastAsia="en-US"/>
        </w:rPr>
        <w:t xml:space="preserve"> valor</w:t>
      </w:r>
      <w:r w:rsidR="00526DC0">
        <w:rPr>
          <w:rFonts w:ascii="Arial Narrow" w:hAnsi="Arial Narrow"/>
          <w:sz w:val="28"/>
          <w:szCs w:val="28"/>
          <w:lang w:eastAsia="en-US"/>
        </w:rPr>
        <w:t>, aspecto que se insiste escapa al conocimiento de esta especialidad laboral, pues en realidad ya se trata de una relación de naturaleza civil o comercial entre EPS o entidad territorial y la IPS. Recientemente la Sala Plena de la Corte Suprema de Justicia abordó el tema, concluyendo</w:t>
      </w:r>
      <w:r w:rsidR="000A40DE">
        <w:rPr>
          <w:rFonts w:ascii="Arial Narrow" w:hAnsi="Arial Narrow"/>
          <w:sz w:val="28"/>
          <w:szCs w:val="28"/>
          <w:lang w:eastAsia="en-US"/>
        </w:rPr>
        <w:t xml:space="preserve"> que la competencia en estos asuntos es de la jurisdicción ordinaria en su especialidad civil, conclusión que se apoyó, entre otros, en las siguientes consideraciones</w:t>
      </w:r>
      <w:r w:rsidR="00526DC0">
        <w:rPr>
          <w:rFonts w:ascii="Arial Narrow" w:hAnsi="Arial Narrow"/>
          <w:sz w:val="28"/>
          <w:szCs w:val="28"/>
          <w:lang w:eastAsia="en-US"/>
        </w:rPr>
        <w:t>:</w:t>
      </w:r>
    </w:p>
    <w:p w:rsidR="00526DC0" w:rsidRDefault="00526DC0" w:rsidP="00DA5D26">
      <w:pPr>
        <w:pStyle w:val="Corpsdetexte"/>
        <w:spacing w:line="360" w:lineRule="auto"/>
        <w:ind w:firstLine="858"/>
        <w:rPr>
          <w:rFonts w:ascii="Arial Narrow" w:hAnsi="Arial Narrow"/>
          <w:sz w:val="28"/>
          <w:szCs w:val="28"/>
          <w:lang w:eastAsia="en-US"/>
        </w:rPr>
      </w:pPr>
    </w:p>
    <w:p w:rsidR="00526DC0" w:rsidRDefault="00526DC0" w:rsidP="00DA5D26">
      <w:pPr>
        <w:pStyle w:val="Corpsdetexte"/>
        <w:spacing w:line="360" w:lineRule="auto"/>
        <w:ind w:firstLine="858"/>
        <w:rPr>
          <w:rFonts w:ascii="Arial Narrow" w:hAnsi="Arial Narrow"/>
          <w:i/>
          <w:sz w:val="28"/>
          <w:szCs w:val="28"/>
          <w:lang w:eastAsia="en-US"/>
        </w:rPr>
      </w:pPr>
      <w:r>
        <w:rPr>
          <w:rFonts w:ascii="Arial Narrow" w:hAnsi="Arial Narrow"/>
          <w:i/>
          <w:sz w:val="28"/>
          <w:szCs w:val="28"/>
          <w:lang w:eastAsia="en-US"/>
        </w:rPr>
        <w:t>“Ocurre sin embargo que dicho sistema puede dar lugar a varios tipos de relaciones jurídicas, autónomas e independientes, aunque conectadas entre sí.</w:t>
      </w:r>
    </w:p>
    <w:p w:rsidR="00526DC0" w:rsidRDefault="00526DC0" w:rsidP="00DA5D26">
      <w:pPr>
        <w:pStyle w:val="Corpsdetexte"/>
        <w:spacing w:line="360" w:lineRule="auto"/>
        <w:ind w:firstLine="858"/>
        <w:rPr>
          <w:rFonts w:ascii="Arial Narrow" w:hAnsi="Arial Narrow"/>
          <w:i/>
          <w:sz w:val="28"/>
          <w:szCs w:val="28"/>
          <w:lang w:eastAsia="en-US"/>
        </w:rPr>
      </w:pPr>
    </w:p>
    <w:p w:rsidR="00526DC0" w:rsidRDefault="00526DC0" w:rsidP="00DA5D26">
      <w:pPr>
        <w:pStyle w:val="Corpsdetexte"/>
        <w:spacing w:line="360" w:lineRule="auto"/>
        <w:ind w:firstLine="858"/>
        <w:rPr>
          <w:rFonts w:ascii="Arial Narrow" w:hAnsi="Arial Narrow"/>
          <w:i/>
          <w:sz w:val="28"/>
          <w:szCs w:val="28"/>
          <w:lang w:eastAsia="en-US"/>
        </w:rPr>
      </w:pPr>
      <w:r>
        <w:rPr>
          <w:rFonts w:ascii="Arial Narrow" w:hAnsi="Arial Narrow"/>
          <w:i/>
          <w:sz w:val="28"/>
          <w:szCs w:val="28"/>
          <w:lang w:eastAsia="en-US"/>
        </w:rPr>
        <w:t>La primera, estrictamente de seguridad social entre los afiliados o beneficiarios del sistema y las entidades administradoras o prestadoras (EPS, IPS, ARL), en lo que tiene que ver con la asistencia y atención en salud que aquellos requieran.</w:t>
      </w:r>
    </w:p>
    <w:p w:rsidR="00526DC0" w:rsidRDefault="00526DC0" w:rsidP="00DA5D26">
      <w:pPr>
        <w:pStyle w:val="Corpsdetexte"/>
        <w:spacing w:line="360" w:lineRule="auto"/>
        <w:ind w:firstLine="858"/>
        <w:rPr>
          <w:rFonts w:ascii="Arial Narrow" w:hAnsi="Arial Narrow"/>
          <w:i/>
          <w:sz w:val="28"/>
          <w:szCs w:val="28"/>
          <w:lang w:eastAsia="en-US"/>
        </w:rPr>
      </w:pPr>
    </w:p>
    <w:p w:rsidR="00526DC0" w:rsidRPr="000A40DE" w:rsidRDefault="00526DC0" w:rsidP="00DA5D26">
      <w:pPr>
        <w:pStyle w:val="Corpsdetexte"/>
        <w:spacing w:line="360" w:lineRule="auto"/>
        <w:ind w:firstLine="858"/>
        <w:rPr>
          <w:rFonts w:ascii="Arial Narrow" w:hAnsi="Arial Narrow"/>
          <w:sz w:val="28"/>
          <w:szCs w:val="28"/>
          <w:lang w:eastAsia="en-US"/>
        </w:rPr>
      </w:pPr>
      <w:r>
        <w:rPr>
          <w:rFonts w:ascii="Arial Narrow" w:hAnsi="Arial Narrow"/>
          <w:i/>
          <w:sz w:val="28"/>
          <w:szCs w:val="28"/>
          <w:lang w:eastAsia="en-US"/>
        </w:rPr>
        <w:t xml:space="preserve">La segunda, de raigambre netamente civil o comercial, producto de la forma contractual o extracontractual como dichas entidades se obligan a prestar el servicio a los afiliados o beneficiarios del sistema, en virtud de lo cual se usan instrumentos garantes de la satisfacción de esas obligaciones, tales como facturas o cualquier otro </w:t>
      </w:r>
      <w:r w:rsidR="000A40DE">
        <w:rPr>
          <w:rFonts w:ascii="Arial Narrow" w:hAnsi="Arial Narrow"/>
          <w:i/>
          <w:sz w:val="28"/>
          <w:szCs w:val="28"/>
          <w:lang w:eastAsia="en-US"/>
        </w:rPr>
        <w:lastRenderedPageBreak/>
        <w:t>título</w:t>
      </w:r>
      <w:r>
        <w:rPr>
          <w:rFonts w:ascii="Arial Narrow" w:hAnsi="Arial Narrow"/>
          <w:i/>
          <w:sz w:val="28"/>
          <w:szCs w:val="28"/>
          <w:lang w:eastAsia="en-US"/>
        </w:rPr>
        <w:t xml:space="preserve"> valor de contenido crediticio, el cual valdrá como pago de aquellas en orden a los dispuesto en el artículo 882 del Código de Comercio</w:t>
      </w:r>
      <w:r w:rsidR="000A40DE">
        <w:rPr>
          <w:rFonts w:ascii="Arial Narrow" w:hAnsi="Arial Narrow"/>
          <w:i/>
          <w:sz w:val="28"/>
          <w:szCs w:val="28"/>
          <w:lang w:eastAsia="en-US"/>
        </w:rPr>
        <w:t xml:space="preserve">” (Prov. Del 23 de marzo de 2017. </w:t>
      </w:r>
      <w:proofErr w:type="spellStart"/>
      <w:proofErr w:type="gramStart"/>
      <w:r w:rsidR="000A40DE">
        <w:rPr>
          <w:rFonts w:ascii="Arial Narrow" w:hAnsi="Arial Narrow"/>
          <w:i/>
          <w:sz w:val="28"/>
          <w:szCs w:val="28"/>
          <w:lang w:eastAsia="en-US"/>
        </w:rPr>
        <w:t>exp</w:t>
      </w:r>
      <w:proofErr w:type="spellEnd"/>
      <w:proofErr w:type="gramEnd"/>
      <w:r w:rsidR="000A40DE">
        <w:rPr>
          <w:rFonts w:ascii="Arial Narrow" w:hAnsi="Arial Narrow"/>
          <w:i/>
          <w:sz w:val="28"/>
          <w:szCs w:val="28"/>
          <w:lang w:eastAsia="en-US"/>
        </w:rPr>
        <w:t>. 110010230000201600178-00 M.P. Patricia Salazar Cuellar)</w:t>
      </w:r>
      <w:r w:rsidR="000A40DE">
        <w:rPr>
          <w:rFonts w:ascii="Arial Narrow" w:hAnsi="Arial Narrow"/>
          <w:sz w:val="28"/>
          <w:szCs w:val="28"/>
          <w:lang w:eastAsia="en-US"/>
        </w:rPr>
        <w:t xml:space="preserve">. </w:t>
      </w:r>
    </w:p>
    <w:p w:rsidR="00526DC0" w:rsidRDefault="00526DC0" w:rsidP="00DA5D26">
      <w:pPr>
        <w:pStyle w:val="Corpsdetexte"/>
        <w:spacing w:line="360" w:lineRule="auto"/>
        <w:ind w:firstLine="858"/>
        <w:rPr>
          <w:rFonts w:ascii="Arial Narrow" w:hAnsi="Arial Narrow"/>
          <w:sz w:val="28"/>
          <w:szCs w:val="28"/>
          <w:lang w:eastAsia="en-US"/>
        </w:rPr>
      </w:pPr>
    </w:p>
    <w:p w:rsidR="000A40DE" w:rsidRDefault="000A40DE"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Así pues, es claro que el conocimiento de estos asuntos debe surtirse en el marco de un juicio ejecutivo de conocimiento de la jurisdicción ordinaria en su especialidad civil.</w:t>
      </w:r>
    </w:p>
    <w:p w:rsidR="000A40DE" w:rsidRDefault="000A40DE" w:rsidP="00DA5D26">
      <w:pPr>
        <w:pStyle w:val="Corpsdetexte"/>
        <w:spacing w:line="360" w:lineRule="auto"/>
        <w:ind w:firstLine="858"/>
        <w:rPr>
          <w:rFonts w:ascii="Arial Narrow" w:hAnsi="Arial Narrow"/>
          <w:sz w:val="28"/>
          <w:szCs w:val="28"/>
          <w:lang w:eastAsia="en-US"/>
        </w:rPr>
      </w:pPr>
    </w:p>
    <w:p w:rsidR="000A40DE" w:rsidRDefault="00526DC0"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En este caso, es evidente que las facturas que presente el Hospital General de Medellín y que fueron glosadas por el Departamento de Risaralda, daban pie a un proceso de ejecución, en el cual el Juez entrar</w:t>
      </w:r>
      <w:r w:rsidR="000A40DE">
        <w:rPr>
          <w:rFonts w:ascii="Arial Narrow" w:hAnsi="Arial Narrow"/>
          <w:sz w:val="28"/>
          <w:szCs w:val="28"/>
          <w:lang w:eastAsia="en-US"/>
        </w:rPr>
        <w:t>a</w:t>
      </w:r>
      <w:r>
        <w:rPr>
          <w:rFonts w:ascii="Arial Narrow" w:hAnsi="Arial Narrow"/>
          <w:sz w:val="28"/>
          <w:szCs w:val="28"/>
          <w:lang w:eastAsia="en-US"/>
        </w:rPr>
        <w:t xml:space="preserve"> a verificar</w:t>
      </w:r>
      <w:r w:rsidR="000A40DE">
        <w:rPr>
          <w:rFonts w:ascii="Arial Narrow" w:hAnsi="Arial Narrow"/>
          <w:sz w:val="28"/>
          <w:szCs w:val="28"/>
          <w:lang w:eastAsia="en-US"/>
        </w:rPr>
        <w:t xml:space="preserve"> si el título contaba con la idoneidad para obligar a la entidad territorial al pago</w:t>
      </w:r>
      <w:r>
        <w:rPr>
          <w:rFonts w:ascii="Arial Narrow" w:hAnsi="Arial Narrow"/>
          <w:sz w:val="28"/>
          <w:szCs w:val="28"/>
          <w:lang w:eastAsia="en-US"/>
        </w:rPr>
        <w:t xml:space="preserve"> </w:t>
      </w:r>
      <w:r w:rsidR="000A40DE">
        <w:rPr>
          <w:rFonts w:ascii="Arial Narrow" w:hAnsi="Arial Narrow"/>
          <w:sz w:val="28"/>
          <w:szCs w:val="28"/>
          <w:lang w:eastAsia="en-US"/>
        </w:rPr>
        <w:t xml:space="preserve">del mismo o no. Tal juicio como se coligió anteriormente, debió ser conocido por los jueces civiles y no por el laboral. Ahora, no obstante lo anterior y en virtud del principio de la </w:t>
      </w:r>
      <w:proofErr w:type="spellStart"/>
      <w:r w:rsidR="000A40DE" w:rsidRPr="000A40DE">
        <w:rPr>
          <w:rFonts w:ascii="Arial Narrow" w:hAnsi="Arial Narrow"/>
          <w:i/>
          <w:sz w:val="28"/>
          <w:szCs w:val="28"/>
          <w:lang w:eastAsia="en-US"/>
        </w:rPr>
        <w:t>perpetuati</w:t>
      </w:r>
      <w:r w:rsidR="000A40DE">
        <w:rPr>
          <w:rFonts w:ascii="Arial Narrow" w:hAnsi="Arial Narrow"/>
          <w:i/>
          <w:sz w:val="28"/>
          <w:szCs w:val="28"/>
          <w:lang w:eastAsia="en-US"/>
        </w:rPr>
        <w:t>o</w:t>
      </w:r>
      <w:proofErr w:type="spellEnd"/>
      <w:r w:rsidR="000A40DE" w:rsidRPr="000A40DE">
        <w:rPr>
          <w:rFonts w:ascii="Arial Narrow" w:hAnsi="Arial Narrow"/>
          <w:i/>
          <w:sz w:val="28"/>
          <w:szCs w:val="28"/>
          <w:lang w:eastAsia="en-US"/>
        </w:rPr>
        <w:t xml:space="preserve"> </w:t>
      </w:r>
      <w:proofErr w:type="spellStart"/>
      <w:r w:rsidR="000A40DE" w:rsidRPr="000A40DE">
        <w:rPr>
          <w:rFonts w:ascii="Arial Narrow" w:hAnsi="Arial Narrow"/>
          <w:i/>
          <w:sz w:val="28"/>
          <w:szCs w:val="28"/>
          <w:lang w:eastAsia="en-US"/>
        </w:rPr>
        <w:t>jurisdictionis</w:t>
      </w:r>
      <w:proofErr w:type="spellEnd"/>
      <w:r w:rsidR="000A40DE">
        <w:rPr>
          <w:rFonts w:ascii="Arial Narrow" w:hAnsi="Arial Narrow"/>
          <w:i/>
          <w:sz w:val="28"/>
          <w:szCs w:val="28"/>
          <w:lang w:eastAsia="en-US"/>
        </w:rPr>
        <w:t xml:space="preserve">, </w:t>
      </w:r>
      <w:r w:rsidR="000A40DE">
        <w:rPr>
          <w:rFonts w:ascii="Arial Narrow" w:hAnsi="Arial Narrow"/>
          <w:sz w:val="28"/>
          <w:szCs w:val="28"/>
          <w:lang w:eastAsia="en-US"/>
        </w:rPr>
        <w:t>al haberse avocado el conocimiento por parte de la Jueza Laboral, necesariamente la competencia para conocer el asunto se le prorroga y, salvo cuestionamientos sobre el tema que haga la contraparte, deberá decidir el asunto de fondo, por entenderse saneada la falencia de la competencia.</w:t>
      </w:r>
    </w:p>
    <w:p w:rsidR="000A40DE" w:rsidRDefault="000A40DE" w:rsidP="00DA5D26">
      <w:pPr>
        <w:pStyle w:val="Corpsdetexte"/>
        <w:spacing w:line="360" w:lineRule="auto"/>
        <w:ind w:firstLine="858"/>
        <w:rPr>
          <w:rFonts w:ascii="Arial Narrow" w:hAnsi="Arial Narrow"/>
          <w:sz w:val="28"/>
          <w:szCs w:val="28"/>
          <w:lang w:eastAsia="en-US"/>
        </w:rPr>
      </w:pPr>
    </w:p>
    <w:p w:rsidR="006946DB" w:rsidRDefault="000A40DE"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Así las cosas, se concluirá frente a este tema, que: (i) la competencia para conocer sobre las glosas u objeciones que se formulen sobre facturas originadas por una IPS a cargo de una EPS o entidad territorial pueden ser conocidas por la Superintendencia de Salud o por la jurisdicción ordinaria a escogencia de la parte demandante y (ii) que en caso de optar</w:t>
      </w:r>
      <w:r w:rsidR="00F761A4">
        <w:rPr>
          <w:rFonts w:ascii="Arial Narrow" w:hAnsi="Arial Narrow"/>
          <w:sz w:val="28"/>
          <w:szCs w:val="28"/>
          <w:lang w:eastAsia="en-US"/>
        </w:rPr>
        <w:t xml:space="preserve"> por la jurisdicción ordinaria, el conocimiento lo debe asumir la especialidad civil en un juicio ejecutivo, donde se discutirán los requisitos formales del título sustento de la ejecución.</w:t>
      </w:r>
      <w:r>
        <w:rPr>
          <w:rFonts w:ascii="Arial Narrow" w:hAnsi="Arial Narrow"/>
          <w:sz w:val="28"/>
          <w:szCs w:val="28"/>
          <w:lang w:eastAsia="en-US"/>
        </w:rPr>
        <w:t xml:space="preserve">    </w:t>
      </w:r>
      <w:r w:rsidR="00526DC0">
        <w:rPr>
          <w:rFonts w:ascii="Arial Narrow" w:hAnsi="Arial Narrow"/>
          <w:sz w:val="28"/>
          <w:szCs w:val="28"/>
          <w:lang w:eastAsia="en-US"/>
        </w:rPr>
        <w:t xml:space="preserve"> </w:t>
      </w:r>
      <w:r w:rsidR="008E02A3">
        <w:rPr>
          <w:rFonts w:ascii="Arial Narrow" w:hAnsi="Arial Narrow"/>
          <w:sz w:val="28"/>
          <w:szCs w:val="28"/>
          <w:lang w:eastAsia="en-US"/>
        </w:rPr>
        <w:t xml:space="preserve"> </w:t>
      </w:r>
    </w:p>
    <w:p w:rsidR="00F761A4" w:rsidRDefault="00F761A4" w:rsidP="00DA5D26">
      <w:pPr>
        <w:pStyle w:val="Corpsdetexte"/>
        <w:spacing w:line="360" w:lineRule="auto"/>
        <w:ind w:firstLine="858"/>
        <w:rPr>
          <w:rFonts w:ascii="Arial Narrow" w:hAnsi="Arial Narrow"/>
          <w:sz w:val="28"/>
          <w:szCs w:val="28"/>
          <w:lang w:eastAsia="en-US"/>
        </w:rPr>
      </w:pPr>
    </w:p>
    <w:p w:rsidR="006946DB" w:rsidRDefault="00F761A4" w:rsidP="00DA5D26">
      <w:pPr>
        <w:pStyle w:val="Corpsdetexte"/>
        <w:spacing w:line="360" w:lineRule="auto"/>
        <w:ind w:firstLine="858"/>
        <w:rPr>
          <w:rFonts w:ascii="Arial Narrow" w:hAnsi="Arial Narrow"/>
          <w:sz w:val="28"/>
          <w:szCs w:val="28"/>
          <w:lang w:eastAsia="en-US"/>
        </w:rPr>
      </w:pPr>
      <w:r>
        <w:rPr>
          <w:rFonts w:ascii="Arial Narrow" w:hAnsi="Arial Narrow"/>
          <w:sz w:val="28"/>
          <w:szCs w:val="28"/>
          <w:lang w:eastAsia="en-US"/>
        </w:rPr>
        <w:t xml:space="preserve">Lo anterior, sin embargo, no modificará la competencia en el presente asunto, como ya se dijo, por lo que se procederá a resolver el problema jurídico planteado. </w:t>
      </w:r>
      <w:r w:rsidR="006946DB">
        <w:rPr>
          <w:rFonts w:ascii="Arial Narrow" w:hAnsi="Arial Narrow"/>
          <w:sz w:val="28"/>
          <w:szCs w:val="28"/>
          <w:lang w:eastAsia="en-US"/>
        </w:rPr>
        <w:t xml:space="preserve">  </w:t>
      </w:r>
    </w:p>
    <w:p w:rsidR="00F674F5" w:rsidRDefault="00321237" w:rsidP="00DA5D26">
      <w:pPr>
        <w:pStyle w:val="Corpsdetexte"/>
        <w:spacing w:line="360" w:lineRule="auto"/>
        <w:ind w:firstLine="858"/>
        <w:rPr>
          <w:rFonts w:ascii="Arial Narrow" w:hAnsi="Arial Narrow"/>
          <w:b/>
          <w:i/>
          <w:sz w:val="28"/>
          <w:szCs w:val="28"/>
          <w:lang w:eastAsia="en-US"/>
        </w:rPr>
      </w:pPr>
      <w:r>
        <w:rPr>
          <w:rFonts w:ascii="Arial Narrow" w:hAnsi="Arial Narrow"/>
          <w:sz w:val="28"/>
          <w:szCs w:val="28"/>
          <w:lang w:eastAsia="en-US"/>
        </w:rPr>
        <w:t xml:space="preserve"> </w:t>
      </w:r>
    </w:p>
    <w:p w:rsidR="00DA5D26" w:rsidRPr="00145342" w:rsidRDefault="00DA5D26" w:rsidP="00DA5D26">
      <w:pPr>
        <w:pStyle w:val="Corpsdetex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ansinterligne"/>
      </w:pPr>
    </w:p>
    <w:p w:rsidR="00DA5D26" w:rsidRPr="00B47DEE" w:rsidRDefault="00DA5D26" w:rsidP="00B47DEE">
      <w:pPr>
        <w:pStyle w:val="Sansinterligne"/>
      </w:pPr>
    </w:p>
    <w:p w:rsidR="00EC6979" w:rsidRDefault="00762DEE"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lastRenderedPageBreak/>
        <w:t>La Ley 715 de 2001, en su artículo 43, establece las competencias de los Departamentos en materia de salud, indicando</w:t>
      </w:r>
      <w:r w:rsidR="00EC6979">
        <w:rPr>
          <w:rFonts w:ascii="Arial Narrow" w:hAnsi="Arial Narrow"/>
          <w:sz w:val="28"/>
          <w:szCs w:val="28"/>
          <w:lang w:val="es-CO"/>
        </w:rPr>
        <w:t xml:space="preserve"> en el numeral 43.2.2 lo siguiente:</w:t>
      </w:r>
    </w:p>
    <w:p w:rsidR="00EC6979" w:rsidRDefault="00EC6979" w:rsidP="00DA5D26">
      <w:pPr>
        <w:pStyle w:val="Corpsdetexte"/>
        <w:spacing w:line="360" w:lineRule="auto"/>
        <w:ind w:firstLine="851"/>
        <w:rPr>
          <w:rFonts w:ascii="Arial Narrow" w:hAnsi="Arial Narrow"/>
          <w:sz w:val="28"/>
          <w:szCs w:val="28"/>
          <w:lang w:val="es-CO"/>
        </w:rPr>
      </w:pP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“Art. 43. Competencias de los departamentos en salud. Sin perjuicio de las competencias establecidas en otras disposiciones legales, corresponde a los departamentos, dirigir, coordinar y vigilar el sector salud y el Sistema General de Seguridad Social en Salud en el territorio de su jurisdicción, atendiendo las disposiciones nacionales sobre la materia. Para tal efecto, se le asignan las siguientes funciones:</w:t>
      </w: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w:t>
      </w: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43.2.  De prestación de servicios de salud</w:t>
      </w: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w:t>
      </w: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 xml:space="preserve">43.2.2. Financiar con los recursos propios, si lo considera pertinente, con los </w:t>
      </w:r>
      <w:r>
        <w:rPr>
          <w:rFonts w:ascii="Arial Narrow" w:hAnsi="Arial Narrow"/>
          <w:i/>
          <w:sz w:val="28"/>
          <w:szCs w:val="28"/>
          <w:lang w:val="es-CO"/>
        </w:rPr>
        <w:t xml:space="preserve"> </w:t>
      </w:r>
      <w:r w:rsidRPr="00EC6979">
        <w:rPr>
          <w:rFonts w:ascii="Arial Narrow" w:hAnsi="Arial Narrow"/>
          <w:i/>
          <w:sz w:val="28"/>
          <w:szCs w:val="28"/>
          <w:lang w:val="es-CO"/>
        </w:rPr>
        <w:t>recursos asignados por concepto de participaciones y demás recursos cedidos, la prestación de servicios de salud a la población pobre en lo no cubierto con subsidios a la demanda y los servicios de salud mental.</w:t>
      </w:r>
    </w:p>
    <w:p w:rsidR="00EC6979" w:rsidRPr="00EC6979" w:rsidRDefault="00EC6979" w:rsidP="00DA5D26">
      <w:pPr>
        <w:pStyle w:val="Corpsdetexte"/>
        <w:spacing w:line="360" w:lineRule="auto"/>
        <w:ind w:firstLine="851"/>
        <w:rPr>
          <w:rFonts w:ascii="Arial Narrow" w:hAnsi="Arial Narrow"/>
          <w:i/>
          <w:sz w:val="28"/>
          <w:szCs w:val="28"/>
          <w:lang w:val="es-CO"/>
        </w:rPr>
      </w:pPr>
      <w:r w:rsidRPr="00EC6979">
        <w:rPr>
          <w:rFonts w:ascii="Arial Narrow" w:hAnsi="Arial Narrow"/>
          <w:i/>
          <w:sz w:val="28"/>
          <w:szCs w:val="28"/>
          <w:lang w:val="es-CO"/>
        </w:rPr>
        <w:t>(…)”</w:t>
      </w:r>
    </w:p>
    <w:p w:rsidR="00EC6979" w:rsidRDefault="00EC6979" w:rsidP="00DA5D26">
      <w:pPr>
        <w:pStyle w:val="Corpsdetexte"/>
        <w:spacing w:line="360" w:lineRule="auto"/>
        <w:ind w:firstLine="851"/>
        <w:rPr>
          <w:rFonts w:ascii="Arial Narrow" w:hAnsi="Arial Narrow"/>
          <w:sz w:val="28"/>
          <w:szCs w:val="28"/>
          <w:lang w:val="es-CO"/>
        </w:rPr>
      </w:pPr>
    </w:p>
    <w:p w:rsidR="00BA17BC" w:rsidRDefault="00EC6979"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Entonces, está a cargo de los Departamentos financiar la prestación de salud a aquellas personas que no se encuentran en ninguno de los regímenes legales y que, según el literal B) del artículo 157 de la Ley 100 de 1993 se denominan vinculados. Esa atención, cuando se trata de urgencias, no requiere contrato u orden previa, tal como lo </w:t>
      </w:r>
      <w:r w:rsidR="00F761A4">
        <w:rPr>
          <w:rFonts w:ascii="Arial Narrow" w:hAnsi="Arial Narrow"/>
          <w:sz w:val="28"/>
          <w:szCs w:val="28"/>
          <w:lang w:val="es-CO"/>
        </w:rPr>
        <w:t>enseña</w:t>
      </w:r>
      <w:r>
        <w:rPr>
          <w:rFonts w:ascii="Arial Narrow" w:hAnsi="Arial Narrow"/>
          <w:sz w:val="28"/>
          <w:szCs w:val="28"/>
          <w:lang w:val="es-CO"/>
        </w:rPr>
        <w:t xml:space="preserve"> el artículo 168 de la misma obra legal</w:t>
      </w:r>
      <w:r w:rsidR="00BA17BC">
        <w:rPr>
          <w:rFonts w:ascii="Arial Narrow" w:hAnsi="Arial Narrow"/>
          <w:sz w:val="28"/>
          <w:szCs w:val="28"/>
          <w:lang w:val="es-CO"/>
        </w:rPr>
        <w:t>, por lo que una vez prestado el servicio la entidad, elaborará la correspondiente factura que deberá acompañarse con los soportes respectivos, conforme lo ordenado en el artículo 21 del Decreto 4747 de 2007 y la Resolución 3047 de 2008, artículo 12 Anexo Técnico 5.</w:t>
      </w:r>
    </w:p>
    <w:p w:rsidR="00BA17BC" w:rsidRDefault="00BA17BC" w:rsidP="00DA5D26">
      <w:pPr>
        <w:pStyle w:val="Corpsdetexte"/>
        <w:spacing w:line="360" w:lineRule="auto"/>
        <w:ind w:firstLine="851"/>
        <w:rPr>
          <w:rFonts w:ascii="Arial Narrow" w:hAnsi="Arial Narrow"/>
          <w:sz w:val="28"/>
          <w:szCs w:val="28"/>
          <w:lang w:val="es-CO"/>
        </w:rPr>
      </w:pPr>
    </w:p>
    <w:p w:rsidR="00E730A1" w:rsidRDefault="00BA17BC"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Presentada la factura correspondiente, con el lleno de los requisitos y acompañada de los soportes exigidos</w:t>
      </w:r>
      <w:r w:rsidR="00E730A1">
        <w:rPr>
          <w:rFonts w:ascii="Arial Narrow" w:hAnsi="Arial Narrow"/>
          <w:sz w:val="28"/>
          <w:szCs w:val="28"/>
          <w:lang w:val="es-CO"/>
        </w:rPr>
        <w:t xml:space="preserve">, la entidad encargada del pago de las mismas podrá glosar total o parcialmente las mismas, acorde con lo normado en el canon 23 del Decreto 4747 de 2007, caso en el cual deberá pagar el valor no glosado y devolver la factura con sus anexos a la entidad prestadora, quien deberá subsanar las falencias encontradas, o rechazar la glosa, justificando la razón para ello. En uno y otro caso </w:t>
      </w:r>
      <w:r w:rsidR="00E730A1">
        <w:rPr>
          <w:rFonts w:ascii="Arial Narrow" w:hAnsi="Arial Narrow"/>
          <w:sz w:val="28"/>
          <w:szCs w:val="28"/>
          <w:lang w:val="es-CO"/>
        </w:rPr>
        <w:lastRenderedPageBreak/>
        <w:t xml:space="preserve">deberá devolverse la factura a la entidad pagadora, para que se determine si se levanta la glosa o se deja como definitiva. En el primer evento, conforme a la norma mencionada, la entidad deberá proceder al pago de la factura y en el segundo, como se configura un desacuerdo definitivo frente a la factura, </w:t>
      </w:r>
      <w:r w:rsidR="005A60C6">
        <w:rPr>
          <w:rFonts w:ascii="Arial Narrow" w:hAnsi="Arial Narrow"/>
          <w:sz w:val="28"/>
          <w:szCs w:val="28"/>
          <w:lang w:val="es-CO"/>
        </w:rPr>
        <w:t xml:space="preserve">se procederá a dirimir el conflicto, bien ante la </w:t>
      </w:r>
      <w:r w:rsidR="00E730A1">
        <w:rPr>
          <w:rFonts w:ascii="Arial Narrow" w:hAnsi="Arial Narrow"/>
          <w:sz w:val="28"/>
          <w:szCs w:val="28"/>
          <w:lang w:val="es-CO"/>
        </w:rPr>
        <w:t>Superintendencia Nacional de Salud</w:t>
      </w:r>
      <w:r w:rsidR="002766C8">
        <w:rPr>
          <w:rFonts w:ascii="Arial Narrow" w:hAnsi="Arial Narrow"/>
          <w:sz w:val="28"/>
          <w:szCs w:val="28"/>
          <w:lang w:val="es-CO"/>
        </w:rPr>
        <w:t>, tal como se establece en el canon 57 de la Ley 1438 de 2011</w:t>
      </w:r>
      <w:r w:rsidR="005A60C6">
        <w:rPr>
          <w:rFonts w:ascii="Arial Narrow" w:hAnsi="Arial Narrow"/>
          <w:sz w:val="28"/>
          <w:szCs w:val="28"/>
          <w:lang w:val="es-CO"/>
        </w:rPr>
        <w:t xml:space="preserve"> o bien ante la jurisdicción ordinaria.</w:t>
      </w:r>
    </w:p>
    <w:p w:rsidR="00E730A1" w:rsidRDefault="00E730A1" w:rsidP="00DA5D26">
      <w:pPr>
        <w:pStyle w:val="Corpsdetexte"/>
        <w:spacing w:line="360" w:lineRule="auto"/>
        <w:ind w:firstLine="851"/>
        <w:rPr>
          <w:rFonts w:ascii="Arial Narrow" w:hAnsi="Arial Narrow"/>
          <w:sz w:val="28"/>
          <w:szCs w:val="28"/>
          <w:lang w:val="es-CO"/>
        </w:rPr>
      </w:pPr>
    </w:p>
    <w:p w:rsidR="00572C50" w:rsidRDefault="00E730A1"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puntual, se tiene que el Hospital General de Medellín presentó a la Secretaria de Salud del Departamento de Risaralda las facturas anunciadas en el acápite de </w:t>
      </w:r>
      <w:r w:rsidR="00572C50">
        <w:rPr>
          <w:rFonts w:ascii="Arial Narrow" w:hAnsi="Arial Narrow"/>
          <w:sz w:val="28"/>
          <w:szCs w:val="28"/>
          <w:lang w:val="es-CO"/>
        </w:rPr>
        <w:t>antecedentes</w:t>
      </w:r>
      <w:r>
        <w:rPr>
          <w:rFonts w:ascii="Arial Narrow" w:hAnsi="Arial Narrow"/>
          <w:sz w:val="28"/>
          <w:szCs w:val="28"/>
          <w:lang w:val="es-CO"/>
        </w:rPr>
        <w:t xml:space="preserve"> y </w:t>
      </w:r>
      <w:r w:rsidR="00572C50">
        <w:rPr>
          <w:rFonts w:ascii="Arial Narrow" w:hAnsi="Arial Narrow"/>
          <w:sz w:val="28"/>
          <w:szCs w:val="28"/>
          <w:lang w:val="es-CO"/>
        </w:rPr>
        <w:t>también</w:t>
      </w:r>
      <w:r>
        <w:rPr>
          <w:rFonts w:ascii="Arial Narrow" w:hAnsi="Arial Narrow"/>
          <w:sz w:val="28"/>
          <w:szCs w:val="28"/>
          <w:lang w:val="es-CO"/>
        </w:rPr>
        <w:t xml:space="preserve"> resulta evidente que la entidad demandada, por medio de actos administrativos 1974 de diciembre 09 de 2013 y </w:t>
      </w:r>
      <w:r w:rsidR="00572C50">
        <w:rPr>
          <w:rFonts w:ascii="Arial Narrow" w:hAnsi="Arial Narrow"/>
          <w:sz w:val="28"/>
          <w:szCs w:val="28"/>
          <w:lang w:val="es-CO"/>
        </w:rPr>
        <w:t>1185 del 26 de junio de 2014, -</w:t>
      </w:r>
      <w:proofErr w:type="spellStart"/>
      <w:r w:rsidR="00572C50">
        <w:rPr>
          <w:rFonts w:ascii="Arial Narrow" w:hAnsi="Arial Narrow"/>
          <w:sz w:val="28"/>
          <w:szCs w:val="28"/>
          <w:lang w:val="es-CO"/>
        </w:rPr>
        <w:t>fls</w:t>
      </w:r>
      <w:proofErr w:type="spellEnd"/>
      <w:r w:rsidR="00572C50">
        <w:rPr>
          <w:rFonts w:ascii="Arial Narrow" w:hAnsi="Arial Narrow"/>
          <w:sz w:val="28"/>
          <w:szCs w:val="28"/>
          <w:lang w:val="es-CO"/>
        </w:rPr>
        <w:t xml:space="preserve">. 71 vuelto y 76 vuelto-, glosó de manera parcial y total las mismas, con el primer acto de manera provisional disponiendo la devolución a la entidad con el fin de que se corrigieran y por medio del segundo acto administrativo, de manera definitiva. </w:t>
      </w:r>
    </w:p>
    <w:p w:rsidR="00F761A4" w:rsidRDefault="00F761A4" w:rsidP="00DA5D26">
      <w:pPr>
        <w:pStyle w:val="Corpsdetexte"/>
        <w:spacing w:line="360" w:lineRule="auto"/>
        <w:ind w:firstLine="851"/>
        <w:rPr>
          <w:rFonts w:ascii="Arial Narrow" w:hAnsi="Arial Narrow"/>
          <w:sz w:val="28"/>
          <w:szCs w:val="28"/>
          <w:lang w:val="es-CO"/>
        </w:rPr>
      </w:pPr>
    </w:p>
    <w:p w:rsidR="00354689" w:rsidRDefault="005A60C6" w:rsidP="00DA5D26">
      <w:pPr>
        <w:pStyle w:val="Corpsdetexte"/>
        <w:spacing w:line="360" w:lineRule="auto"/>
        <w:ind w:firstLine="851"/>
        <w:rPr>
          <w:rFonts w:ascii="Arial Narrow" w:hAnsi="Arial Narrow"/>
          <w:sz w:val="28"/>
          <w:szCs w:val="28"/>
          <w:lang w:val="es-CO"/>
        </w:rPr>
      </w:pPr>
      <w:r>
        <w:rPr>
          <w:rFonts w:ascii="Arial Narrow" w:hAnsi="Arial Narrow"/>
          <w:sz w:val="28"/>
          <w:szCs w:val="28"/>
          <w:lang w:val="es-CO"/>
        </w:rPr>
        <w:t>El Hospital optó por acudir a esta jurisdicción con el fin de dirimir el asunto, pero obvió el cumplimiento de sus deberes probatorios, pues en verdad ninguna prueba trajo sobre: Que las personas atendidas en ese centro asistencial eran vinculados al sistema de seguridad social en salud y</w:t>
      </w:r>
      <w:r w:rsidR="00F761A4">
        <w:rPr>
          <w:rFonts w:ascii="Arial Narrow" w:hAnsi="Arial Narrow"/>
          <w:sz w:val="28"/>
          <w:szCs w:val="28"/>
          <w:lang w:val="es-CO"/>
        </w:rPr>
        <w:t>,</w:t>
      </w:r>
      <w:r>
        <w:rPr>
          <w:rFonts w:ascii="Arial Narrow" w:hAnsi="Arial Narrow"/>
          <w:sz w:val="28"/>
          <w:szCs w:val="28"/>
          <w:lang w:val="es-CO"/>
        </w:rPr>
        <w:t xml:space="preserve"> puntualmente</w:t>
      </w:r>
      <w:r w:rsidR="00F761A4">
        <w:rPr>
          <w:rFonts w:ascii="Arial Narrow" w:hAnsi="Arial Narrow"/>
          <w:sz w:val="28"/>
          <w:szCs w:val="28"/>
          <w:lang w:val="es-CO"/>
        </w:rPr>
        <w:t>,</w:t>
      </w:r>
      <w:r>
        <w:rPr>
          <w:rFonts w:ascii="Arial Narrow" w:hAnsi="Arial Narrow"/>
          <w:sz w:val="28"/>
          <w:szCs w:val="28"/>
          <w:lang w:val="es-CO"/>
        </w:rPr>
        <w:t xml:space="preserve"> adscritos al Departamento de Risaralda y que</w:t>
      </w:r>
      <w:r w:rsidR="00F761A4">
        <w:rPr>
          <w:rFonts w:ascii="Arial Narrow" w:hAnsi="Arial Narrow"/>
          <w:sz w:val="28"/>
          <w:szCs w:val="28"/>
          <w:lang w:val="es-CO"/>
        </w:rPr>
        <w:t>,</w:t>
      </w:r>
      <w:r>
        <w:rPr>
          <w:rFonts w:ascii="Arial Narrow" w:hAnsi="Arial Narrow"/>
          <w:sz w:val="28"/>
          <w:szCs w:val="28"/>
          <w:lang w:val="es-CO"/>
        </w:rPr>
        <w:t xml:space="preserve"> a las facturas</w:t>
      </w:r>
      <w:r w:rsidR="00F761A4">
        <w:rPr>
          <w:rFonts w:ascii="Arial Narrow" w:hAnsi="Arial Narrow"/>
          <w:sz w:val="28"/>
          <w:szCs w:val="28"/>
          <w:lang w:val="es-CO"/>
        </w:rPr>
        <w:t>,</w:t>
      </w:r>
      <w:r>
        <w:rPr>
          <w:rFonts w:ascii="Arial Narrow" w:hAnsi="Arial Narrow"/>
          <w:sz w:val="28"/>
          <w:szCs w:val="28"/>
          <w:lang w:val="es-CO"/>
        </w:rPr>
        <w:t xml:space="preserve"> adjuntó todos los anexos necesarios. Tampoco se trajo probanza alguna que permitiera colegir que las glosas propuestas por el ente departamental no estaban debidamente sustentadas</w:t>
      </w:r>
      <w:r w:rsidR="00354689">
        <w:rPr>
          <w:rFonts w:ascii="Arial Narrow" w:hAnsi="Arial Narrow"/>
          <w:sz w:val="28"/>
          <w:szCs w:val="28"/>
          <w:lang w:val="es-CO"/>
        </w:rPr>
        <w:t xml:space="preserve"> o no ocurren en el caso, razón por la cual debe colegirse que las causas de tales observaciones al pago permanecen. La carga probatoria que se echa de menos, debía ser cumplida por el ente hospitalario demandante, pero no lo hizo así, razón por la cual la negativa de la primera instancia está debidamente fundada, imponiéndose la confirmación de la providencia.</w:t>
      </w:r>
    </w:p>
    <w:p w:rsidR="00354689" w:rsidRDefault="00354689" w:rsidP="00DA5D26">
      <w:pPr>
        <w:pStyle w:val="Corpsdetexte"/>
        <w:spacing w:line="360" w:lineRule="auto"/>
        <w:ind w:firstLine="851"/>
        <w:rPr>
          <w:rFonts w:ascii="Arial Narrow" w:hAnsi="Arial Narrow" w:cs="Tahoma"/>
          <w:sz w:val="28"/>
          <w:szCs w:val="28"/>
        </w:rPr>
      </w:pPr>
    </w:p>
    <w:p w:rsidR="00DA5D26" w:rsidRPr="00C605CD" w:rsidRDefault="00DA5D26" w:rsidP="00DA5D26">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C605CD" w:rsidRDefault="00DA5D26" w:rsidP="00C605CD">
      <w:pPr>
        <w:pStyle w:val="Sansinterligne"/>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10069" w:rsidRDefault="00010069" w:rsidP="00DA5D26">
      <w:pPr>
        <w:spacing w:line="360" w:lineRule="auto"/>
        <w:jc w:val="center"/>
        <w:rPr>
          <w:rFonts w:ascii="Arial Narrow" w:hAnsi="Arial Narrow" w:cs="Arial"/>
          <w:b/>
          <w:i/>
          <w:sz w:val="28"/>
          <w:szCs w:val="28"/>
        </w:rPr>
      </w:pP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ansinterligne"/>
      </w:pPr>
    </w:p>
    <w:p w:rsidR="00010069" w:rsidRPr="00771546" w:rsidRDefault="00771546" w:rsidP="00771546">
      <w:pPr>
        <w:pStyle w:val="Paragraphedeliste"/>
        <w:numPr>
          <w:ilvl w:val="0"/>
          <w:numId w:val="3"/>
        </w:numPr>
        <w:spacing w:line="360" w:lineRule="auto"/>
        <w:ind w:left="360" w:firstLine="360"/>
        <w:jc w:val="both"/>
        <w:rPr>
          <w:rFonts w:ascii="Arial Narrow" w:hAnsi="Arial Narrow" w:cs="Arial"/>
          <w:b/>
          <w:sz w:val="28"/>
          <w:szCs w:val="28"/>
        </w:rPr>
      </w:pPr>
      <w:r>
        <w:rPr>
          <w:rFonts w:ascii="Arial Narrow" w:hAnsi="Arial Narrow" w:cs="Arial"/>
          <w:b/>
          <w:i/>
          <w:sz w:val="28"/>
          <w:szCs w:val="28"/>
        </w:rPr>
        <w:t>Confirmar</w:t>
      </w:r>
      <w:r w:rsidR="000E3307" w:rsidRPr="00010069">
        <w:rPr>
          <w:rFonts w:ascii="Arial Narrow" w:hAnsi="Arial Narrow" w:cs="Arial"/>
          <w:b/>
          <w:i/>
          <w:sz w:val="28"/>
          <w:szCs w:val="28"/>
        </w:rPr>
        <w:t xml:space="preserve"> </w:t>
      </w:r>
      <w:r w:rsidR="000E3307" w:rsidRPr="00010069">
        <w:rPr>
          <w:rFonts w:ascii="Arial Narrow" w:hAnsi="Arial Narrow" w:cs="Arial"/>
          <w:sz w:val="28"/>
          <w:szCs w:val="28"/>
        </w:rPr>
        <w:t xml:space="preserve">la sentencia </w:t>
      </w:r>
      <w:r w:rsidR="00DA58C1" w:rsidRPr="00010069">
        <w:rPr>
          <w:rFonts w:ascii="Arial Narrow" w:hAnsi="Arial Narrow" w:cs="Arial"/>
          <w:sz w:val="28"/>
          <w:szCs w:val="28"/>
        </w:rPr>
        <w:t xml:space="preserve">proferida el </w:t>
      </w:r>
      <w:r w:rsidR="00354689">
        <w:rPr>
          <w:rFonts w:ascii="Arial Narrow" w:hAnsi="Arial Narrow" w:cs="Arial"/>
          <w:sz w:val="28"/>
          <w:szCs w:val="28"/>
        </w:rPr>
        <w:t>06</w:t>
      </w:r>
      <w:r w:rsidR="00010069" w:rsidRPr="00010069">
        <w:rPr>
          <w:rFonts w:ascii="Arial Narrow" w:hAnsi="Arial Narrow" w:cs="Arial"/>
          <w:sz w:val="28"/>
          <w:szCs w:val="28"/>
        </w:rPr>
        <w:t xml:space="preserve"> </w:t>
      </w:r>
      <w:r w:rsidR="00DA58C1" w:rsidRPr="00010069">
        <w:rPr>
          <w:rFonts w:ascii="Arial Narrow" w:hAnsi="Arial Narrow" w:cs="Arial"/>
          <w:sz w:val="28"/>
          <w:szCs w:val="28"/>
        </w:rPr>
        <w:t xml:space="preserve">de </w:t>
      </w:r>
      <w:r w:rsidR="00354689">
        <w:rPr>
          <w:rFonts w:ascii="Arial Narrow" w:hAnsi="Arial Narrow" w:cs="Arial"/>
          <w:sz w:val="28"/>
          <w:szCs w:val="28"/>
        </w:rPr>
        <w:t>mayo</w:t>
      </w:r>
      <w:r w:rsidR="00AF19D4" w:rsidRPr="00010069">
        <w:rPr>
          <w:rFonts w:ascii="Arial Narrow" w:hAnsi="Arial Narrow" w:cs="Arial"/>
          <w:sz w:val="28"/>
          <w:szCs w:val="28"/>
        </w:rPr>
        <w:t xml:space="preserve"> </w:t>
      </w:r>
      <w:r w:rsidR="00DA58C1" w:rsidRPr="00010069">
        <w:rPr>
          <w:rFonts w:ascii="Arial Narrow" w:hAnsi="Arial Narrow" w:cs="Arial"/>
          <w:sz w:val="28"/>
          <w:szCs w:val="28"/>
        </w:rPr>
        <w:t>de 201</w:t>
      </w:r>
      <w:r w:rsidR="00354689">
        <w:rPr>
          <w:rFonts w:ascii="Arial Narrow" w:hAnsi="Arial Narrow" w:cs="Arial"/>
          <w:sz w:val="28"/>
          <w:szCs w:val="28"/>
        </w:rPr>
        <w:t>6</w:t>
      </w:r>
      <w:r w:rsidR="00DA58C1" w:rsidRPr="00010069">
        <w:rPr>
          <w:rFonts w:ascii="Arial Narrow" w:hAnsi="Arial Narrow" w:cs="Arial"/>
          <w:sz w:val="28"/>
          <w:szCs w:val="28"/>
        </w:rPr>
        <w:t xml:space="preserve"> por el Juzgado </w:t>
      </w:r>
      <w:r w:rsidR="00354689">
        <w:rPr>
          <w:rFonts w:ascii="Arial Narrow" w:hAnsi="Arial Narrow" w:cs="Arial"/>
          <w:sz w:val="28"/>
          <w:szCs w:val="28"/>
        </w:rPr>
        <w:t>Tercero</w:t>
      </w:r>
      <w:r w:rsidR="00DA58C1" w:rsidRPr="00010069">
        <w:rPr>
          <w:rFonts w:ascii="Arial Narrow" w:hAnsi="Arial Narrow" w:cs="Arial"/>
          <w:sz w:val="28"/>
          <w:szCs w:val="28"/>
        </w:rPr>
        <w:t xml:space="preserve"> Laboral del Circuito de Pereira, dentro del proceso ordinario laboral </w:t>
      </w:r>
      <w:r w:rsidR="00010069" w:rsidRPr="00010069">
        <w:rPr>
          <w:rFonts w:ascii="Arial Narrow" w:hAnsi="Arial Narrow" w:cs="Arial"/>
          <w:sz w:val="28"/>
          <w:szCs w:val="28"/>
        </w:rPr>
        <w:t>de la referencia</w:t>
      </w:r>
      <w:r>
        <w:rPr>
          <w:rFonts w:ascii="Arial Narrow" w:hAnsi="Arial Narrow" w:cs="Arial"/>
          <w:sz w:val="28"/>
          <w:szCs w:val="28"/>
        </w:rPr>
        <w:t>.</w:t>
      </w:r>
    </w:p>
    <w:p w:rsidR="00771546" w:rsidRPr="00010069" w:rsidRDefault="00771546" w:rsidP="00771546">
      <w:pPr>
        <w:pStyle w:val="Paragraphedeliste"/>
        <w:spacing w:line="360" w:lineRule="auto"/>
        <w:jc w:val="both"/>
        <w:rPr>
          <w:rFonts w:ascii="Arial Narrow" w:hAnsi="Arial Narrow" w:cs="Arial"/>
          <w:b/>
          <w:sz w:val="28"/>
          <w:szCs w:val="28"/>
        </w:rPr>
      </w:pPr>
    </w:p>
    <w:p w:rsidR="00F761A4" w:rsidRDefault="00F761A4" w:rsidP="0059264C">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Advertir a los jueces laborales que el conocimiento de asuntos como el presente corresponde a los jueces civiles mediante el proceso de ejecución, tal como se explica en la parte motiva.</w:t>
      </w:r>
    </w:p>
    <w:p w:rsidR="00F761A4" w:rsidRPr="00F761A4" w:rsidRDefault="00F761A4" w:rsidP="00F761A4">
      <w:pPr>
        <w:pStyle w:val="Paragraphedeliste"/>
        <w:rPr>
          <w:rFonts w:ascii="Arial Narrow" w:hAnsi="Arial Narrow" w:cs="Arial"/>
          <w:sz w:val="28"/>
          <w:szCs w:val="28"/>
        </w:rPr>
      </w:pPr>
    </w:p>
    <w:p w:rsidR="00010069" w:rsidRDefault="00010069" w:rsidP="0059264C">
      <w:pPr>
        <w:pStyle w:val="Paragraphedeliste"/>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w:t>
      </w:r>
    </w:p>
    <w:p w:rsidR="00DA5D26" w:rsidRPr="00C605CD" w:rsidRDefault="00DA5D26" w:rsidP="00DA5D26">
      <w:pPr>
        <w:pStyle w:val="Sansinterligne"/>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ansinterligne"/>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Default="00DA5D26" w:rsidP="00C605CD">
      <w:pPr>
        <w:pStyle w:val="Sansinterligne"/>
        <w:rPr>
          <w:lang w:val="es-ES"/>
        </w:rPr>
      </w:pPr>
    </w:p>
    <w:p w:rsidR="00354689" w:rsidRDefault="00354689" w:rsidP="00C605CD">
      <w:pPr>
        <w:pStyle w:val="Sansinterligne"/>
        <w:rPr>
          <w:lang w:val="es-ES"/>
        </w:rPr>
      </w:pPr>
    </w:p>
    <w:p w:rsidR="00354689" w:rsidRDefault="00354689" w:rsidP="00C605CD">
      <w:pPr>
        <w:pStyle w:val="Sansinterligne"/>
        <w:rPr>
          <w:lang w:val="es-ES"/>
        </w:rPr>
      </w:pPr>
    </w:p>
    <w:p w:rsidR="00010069" w:rsidRDefault="00010069" w:rsidP="00DA5D26">
      <w:pPr>
        <w:ind w:firstLine="900"/>
        <w:jc w:val="center"/>
        <w:rPr>
          <w:rFonts w:ascii="Arial Narrow" w:hAnsi="Arial Narrow" w:cs="Microsoft Sans Serif"/>
          <w:b/>
          <w:bCs/>
          <w:iCs/>
          <w:sz w:val="28"/>
          <w:szCs w:val="28"/>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Default="00DA5D26" w:rsidP="00DA5D26">
      <w:pPr>
        <w:spacing w:line="360" w:lineRule="auto"/>
        <w:jc w:val="both"/>
        <w:rPr>
          <w:rFonts w:ascii="Arial Narrow" w:hAnsi="Arial Narrow" w:cs="Microsoft Sans Serif"/>
          <w:b/>
          <w:bCs/>
          <w:iCs/>
          <w:sz w:val="28"/>
          <w:szCs w:val="28"/>
          <w:lang w:val="es-ES"/>
        </w:rPr>
      </w:pPr>
    </w:p>
    <w:p w:rsidR="00F761A4" w:rsidRPr="00A9242B" w:rsidRDefault="00F761A4" w:rsidP="00DA5D26">
      <w:pPr>
        <w:spacing w:line="360" w:lineRule="auto"/>
        <w:jc w:val="both"/>
        <w:rPr>
          <w:rFonts w:ascii="Arial Narrow" w:hAnsi="Arial Narrow" w:cs="Microsoft Sans Serif"/>
          <w:b/>
          <w:bCs/>
          <w:iCs/>
          <w:sz w:val="28"/>
          <w:szCs w:val="28"/>
          <w:lang w:val="es-ES"/>
        </w:rPr>
      </w:pPr>
    </w:p>
    <w:p w:rsidR="00DA5D26" w:rsidRDefault="00771546"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211C21" w:rsidRDefault="00DA5D26" w:rsidP="00354689">
      <w:pPr>
        <w:ind w:left="192" w:firstLine="708"/>
        <w:jc w:val="both"/>
        <w:rPr>
          <w:rFonts w:ascii="Arial Narrow" w:hAnsi="Arial Narrow" w:cs="Microsoft Sans Serif"/>
          <w:bCs/>
          <w:iCs/>
          <w:sz w:val="28"/>
          <w:szCs w:val="28"/>
          <w:lang w:val="es-ES"/>
        </w:rPr>
      </w:pPr>
      <w:r>
        <w:rPr>
          <w:rFonts w:ascii="Arial Narrow" w:hAnsi="Arial Narrow" w:cs="Microsoft Sans Serif"/>
          <w:sz w:val="28"/>
          <w:szCs w:val="28"/>
          <w:lang w:val="es-ES"/>
        </w:rPr>
        <w:t xml:space="preserve">      Magistrad</w:t>
      </w:r>
      <w:r w:rsidR="00771546">
        <w:rPr>
          <w:rFonts w:ascii="Arial Narrow" w:hAnsi="Arial Narrow" w:cs="Microsoft Sans Serif"/>
          <w:sz w:val="28"/>
          <w:szCs w:val="28"/>
          <w:lang w:val="es-ES"/>
        </w:rPr>
        <w:t>a</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w:t>
      </w:r>
      <w:r w:rsidR="00C37893">
        <w:rPr>
          <w:rFonts w:ascii="Arial Narrow" w:hAnsi="Arial Narrow" w:cs="Microsoft Sans Serif"/>
          <w:sz w:val="28"/>
          <w:szCs w:val="28"/>
          <w:lang w:val="es-ES"/>
        </w:rPr>
        <w:t>a</w:t>
      </w:r>
      <w:proofErr w:type="spellEnd"/>
      <w:r>
        <w:rPr>
          <w:rFonts w:ascii="Arial Narrow" w:hAnsi="Arial Narrow" w:cs="Microsoft Sans Serif"/>
          <w:sz w:val="28"/>
          <w:szCs w:val="28"/>
          <w:lang w:val="es-ES"/>
        </w:rPr>
        <w:t xml:space="preserve"> </w:t>
      </w:r>
      <w:r w:rsidRPr="00C605CD">
        <w:rPr>
          <w:rFonts w:ascii="Arial Narrow" w:hAnsi="Arial Narrow" w:cs="Microsoft Sans Serif"/>
          <w:bCs/>
          <w:iCs/>
          <w:sz w:val="28"/>
          <w:szCs w:val="28"/>
          <w:lang w:val="es-ES"/>
        </w:rPr>
        <w:t xml:space="preserve">        </w:t>
      </w:r>
    </w:p>
    <w:sectPr w:rsidR="00211C21" w:rsidSect="00211C21">
      <w:headerReference w:type="default" r:id="rId9"/>
      <w:footerReference w:type="even" r:id="rId10"/>
      <w:footerReference w:type="default" r:id="rId11"/>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64C" w:rsidRDefault="00D4764C" w:rsidP="00DA5D26">
      <w:r>
        <w:separator/>
      </w:r>
    </w:p>
  </w:endnote>
  <w:endnote w:type="continuationSeparator" w:id="0">
    <w:p w:rsidR="00D4764C" w:rsidRDefault="00D4764C"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4C" w:rsidRDefault="0059264C"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264C" w:rsidRDefault="0059264C" w:rsidP="00211C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4C" w:rsidRDefault="0059264C" w:rsidP="00211C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3F16">
      <w:rPr>
        <w:rStyle w:val="Numrodepage"/>
        <w:noProof/>
      </w:rPr>
      <w:t>1</w:t>
    </w:r>
    <w:r>
      <w:rPr>
        <w:rStyle w:val="Numrodepage"/>
      </w:rPr>
      <w:fldChar w:fldCharType="end"/>
    </w:r>
  </w:p>
  <w:p w:rsidR="0059264C" w:rsidRDefault="0059264C" w:rsidP="00211C2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64C" w:rsidRDefault="00D4764C" w:rsidP="00DA5D26">
      <w:r>
        <w:separator/>
      </w:r>
    </w:p>
  </w:footnote>
  <w:footnote w:type="continuationSeparator" w:id="0">
    <w:p w:rsidR="00D4764C" w:rsidRDefault="00D4764C"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4C" w:rsidRPr="00BD0CC8" w:rsidRDefault="0059264C"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8E1DCC">
      <w:rPr>
        <w:rFonts w:ascii="Arial" w:hAnsi="Arial" w:cs="Arial"/>
        <w:bCs/>
        <w:i/>
        <w:sz w:val="16"/>
        <w:szCs w:val="16"/>
      </w:rPr>
      <w:t>4</w:t>
    </w:r>
    <w:r>
      <w:rPr>
        <w:rFonts w:ascii="Arial" w:hAnsi="Arial" w:cs="Arial"/>
        <w:bCs/>
        <w:i/>
        <w:sz w:val="16"/>
        <w:szCs w:val="16"/>
      </w:rPr>
      <w:t>-201</w:t>
    </w:r>
    <w:r w:rsidR="008E1DCC">
      <w:rPr>
        <w:rFonts w:ascii="Arial" w:hAnsi="Arial" w:cs="Arial"/>
        <w:bCs/>
        <w:i/>
        <w:sz w:val="16"/>
        <w:szCs w:val="16"/>
      </w:rPr>
      <w:t>5</w:t>
    </w:r>
    <w:r>
      <w:rPr>
        <w:rFonts w:ascii="Arial" w:hAnsi="Arial" w:cs="Arial"/>
        <w:bCs/>
        <w:i/>
        <w:sz w:val="16"/>
        <w:szCs w:val="16"/>
      </w:rPr>
      <w:t>-00</w:t>
    </w:r>
    <w:r w:rsidR="008E1DCC">
      <w:rPr>
        <w:rFonts w:ascii="Arial" w:hAnsi="Arial" w:cs="Arial"/>
        <w:bCs/>
        <w:i/>
        <w:sz w:val="16"/>
        <w:szCs w:val="16"/>
      </w:rPr>
      <w:t>268</w:t>
    </w:r>
    <w:r>
      <w:rPr>
        <w:rFonts w:ascii="Arial" w:hAnsi="Arial" w:cs="Arial"/>
        <w:bCs/>
        <w:i/>
        <w:sz w:val="16"/>
        <w:szCs w:val="16"/>
      </w:rPr>
      <w:t>-01</w:t>
    </w:r>
  </w:p>
  <w:p w:rsidR="0059264C" w:rsidRPr="00BD0CC8" w:rsidRDefault="008E1DCC" w:rsidP="00211C21">
    <w:pPr>
      <w:jc w:val="both"/>
      <w:rPr>
        <w:rFonts w:ascii="Arial" w:hAnsi="Arial" w:cs="Arial"/>
        <w:bCs/>
        <w:i/>
        <w:iCs/>
        <w:sz w:val="16"/>
        <w:szCs w:val="16"/>
      </w:rPr>
    </w:pPr>
    <w:r>
      <w:rPr>
        <w:rFonts w:ascii="Arial" w:hAnsi="Arial" w:cs="Arial"/>
        <w:bCs/>
        <w:i/>
        <w:sz w:val="16"/>
        <w:szCs w:val="16"/>
      </w:rPr>
      <w:t>Hospital General de Medellín Luz Castro de Gutiérrez</w:t>
    </w:r>
    <w:r w:rsidR="0059264C">
      <w:rPr>
        <w:rFonts w:ascii="Arial" w:hAnsi="Arial" w:cs="Arial"/>
        <w:bCs/>
        <w:i/>
        <w:sz w:val="16"/>
        <w:szCs w:val="16"/>
      </w:rPr>
      <w:t xml:space="preserve"> </w:t>
    </w:r>
    <w:r w:rsidR="0059264C" w:rsidRPr="00BD0CC8">
      <w:rPr>
        <w:rFonts w:ascii="Arial" w:hAnsi="Arial" w:cs="Arial"/>
        <w:bCs/>
        <w:i/>
        <w:sz w:val="16"/>
        <w:szCs w:val="16"/>
      </w:rPr>
      <w:t xml:space="preserve">vs </w:t>
    </w:r>
    <w:r>
      <w:rPr>
        <w:rFonts w:ascii="Arial" w:hAnsi="Arial" w:cs="Arial"/>
        <w:bCs/>
        <w:i/>
        <w:sz w:val="16"/>
        <w:szCs w:val="16"/>
      </w:rPr>
      <w:t>Departamento de Risaralda</w:t>
    </w:r>
  </w:p>
  <w:p w:rsidR="0059264C" w:rsidRDefault="005926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D26"/>
    <w:rsid w:val="00010069"/>
    <w:rsid w:val="0001141E"/>
    <w:rsid w:val="0002763F"/>
    <w:rsid w:val="000578FB"/>
    <w:rsid w:val="000618E5"/>
    <w:rsid w:val="000663B1"/>
    <w:rsid w:val="00080BC4"/>
    <w:rsid w:val="00090E92"/>
    <w:rsid w:val="000958E2"/>
    <w:rsid w:val="000A40DE"/>
    <w:rsid w:val="000A5B2C"/>
    <w:rsid w:val="000A6EA4"/>
    <w:rsid w:val="000B0649"/>
    <w:rsid w:val="000C6A88"/>
    <w:rsid w:val="000D4F80"/>
    <w:rsid w:val="000E2C3A"/>
    <w:rsid w:val="000E3307"/>
    <w:rsid w:val="000E7F42"/>
    <w:rsid w:val="001103D5"/>
    <w:rsid w:val="00120D19"/>
    <w:rsid w:val="00123035"/>
    <w:rsid w:val="00154202"/>
    <w:rsid w:val="00156E59"/>
    <w:rsid w:val="00165B76"/>
    <w:rsid w:val="00172834"/>
    <w:rsid w:val="00193B4E"/>
    <w:rsid w:val="00197DAB"/>
    <w:rsid w:val="001A605A"/>
    <w:rsid w:val="001D7DCB"/>
    <w:rsid w:val="001F230D"/>
    <w:rsid w:val="0021162F"/>
    <w:rsid w:val="00211C21"/>
    <w:rsid w:val="00220498"/>
    <w:rsid w:val="002328BA"/>
    <w:rsid w:val="00233CF0"/>
    <w:rsid w:val="00233F16"/>
    <w:rsid w:val="00242152"/>
    <w:rsid w:val="00250698"/>
    <w:rsid w:val="002766C8"/>
    <w:rsid w:val="002B73FA"/>
    <w:rsid w:val="002C5907"/>
    <w:rsid w:val="002D4673"/>
    <w:rsid w:val="002E0EC5"/>
    <w:rsid w:val="0030744B"/>
    <w:rsid w:val="00317B81"/>
    <w:rsid w:val="00321237"/>
    <w:rsid w:val="00354689"/>
    <w:rsid w:val="003B2225"/>
    <w:rsid w:val="00412083"/>
    <w:rsid w:val="004405BF"/>
    <w:rsid w:val="004438F8"/>
    <w:rsid w:val="00450852"/>
    <w:rsid w:val="0047659C"/>
    <w:rsid w:val="00480570"/>
    <w:rsid w:val="004B3062"/>
    <w:rsid w:val="004B68D9"/>
    <w:rsid w:val="004D01C5"/>
    <w:rsid w:val="004F4594"/>
    <w:rsid w:val="00515BDC"/>
    <w:rsid w:val="00526DC0"/>
    <w:rsid w:val="00526E44"/>
    <w:rsid w:val="00532E74"/>
    <w:rsid w:val="005616A4"/>
    <w:rsid w:val="00562105"/>
    <w:rsid w:val="00563496"/>
    <w:rsid w:val="00572C50"/>
    <w:rsid w:val="0059264C"/>
    <w:rsid w:val="005A60C6"/>
    <w:rsid w:val="005F1D1F"/>
    <w:rsid w:val="005F5E82"/>
    <w:rsid w:val="006135E9"/>
    <w:rsid w:val="00627105"/>
    <w:rsid w:val="00647C9E"/>
    <w:rsid w:val="00663C8D"/>
    <w:rsid w:val="00666823"/>
    <w:rsid w:val="0067465B"/>
    <w:rsid w:val="00676C76"/>
    <w:rsid w:val="006945A9"/>
    <w:rsid w:val="006946DB"/>
    <w:rsid w:val="006A7C65"/>
    <w:rsid w:val="006B40B8"/>
    <w:rsid w:val="006C2890"/>
    <w:rsid w:val="006F2FF3"/>
    <w:rsid w:val="006F58F1"/>
    <w:rsid w:val="00702196"/>
    <w:rsid w:val="00710A57"/>
    <w:rsid w:val="00714593"/>
    <w:rsid w:val="00717E0F"/>
    <w:rsid w:val="007245D1"/>
    <w:rsid w:val="0072480F"/>
    <w:rsid w:val="00762DEE"/>
    <w:rsid w:val="00765A83"/>
    <w:rsid w:val="00771546"/>
    <w:rsid w:val="007858C5"/>
    <w:rsid w:val="00786B2E"/>
    <w:rsid w:val="00787588"/>
    <w:rsid w:val="00794D39"/>
    <w:rsid w:val="007A3566"/>
    <w:rsid w:val="007A62B3"/>
    <w:rsid w:val="007B5499"/>
    <w:rsid w:val="007E47B6"/>
    <w:rsid w:val="007E71F7"/>
    <w:rsid w:val="008020E8"/>
    <w:rsid w:val="00833383"/>
    <w:rsid w:val="00840E22"/>
    <w:rsid w:val="00843FB6"/>
    <w:rsid w:val="0089084F"/>
    <w:rsid w:val="008A24F7"/>
    <w:rsid w:val="008B76A6"/>
    <w:rsid w:val="008C5C02"/>
    <w:rsid w:val="008D3CAF"/>
    <w:rsid w:val="008E02A3"/>
    <w:rsid w:val="008E1DCC"/>
    <w:rsid w:val="008F003B"/>
    <w:rsid w:val="00901C23"/>
    <w:rsid w:val="00907A5F"/>
    <w:rsid w:val="00930BF2"/>
    <w:rsid w:val="009428B1"/>
    <w:rsid w:val="0095467B"/>
    <w:rsid w:val="0095701A"/>
    <w:rsid w:val="0096710B"/>
    <w:rsid w:val="009C2D05"/>
    <w:rsid w:val="009E05FD"/>
    <w:rsid w:val="009E0886"/>
    <w:rsid w:val="009F057F"/>
    <w:rsid w:val="00A151BD"/>
    <w:rsid w:val="00A23CFA"/>
    <w:rsid w:val="00A2711D"/>
    <w:rsid w:val="00A368C2"/>
    <w:rsid w:val="00A928D2"/>
    <w:rsid w:val="00AA292C"/>
    <w:rsid w:val="00AB17ED"/>
    <w:rsid w:val="00AB267F"/>
    <w:rsid w:val="00AB37E6"/>
    <w:rsid w:val="00AB73EB"/>
    <w:rsid w:val="00AC72AC"/>
    <w:rsid w:val="00AD0855"/>
    <w:rsid w:val="00AD7B28"/>
    <w:rsid w:val="00AF0D96"/>
    <w:rsid w:val="00AF19D4"/>
    <w:rsid w:val="00AF443A"/>
    <w:rsid w:val="00B47DEE"/>
    <w:rsid w:val="00B514BF"/>
    <w:rsid w:val="00B55B27"/>
    <w:rsid w:val="00B56E76"/>
    <w:rsid w:val="00B855A0"/>
    <w:rsid w:val="00BA0C20"/>
    <w:rsid w:val="00BA17BC"/>
    <w:rsid w:val="00BB547D"/>
    <w:rsid w:val="00BC22B0"/>
    <w:rsid w:val="00BC3151"/>
    <w:rsid w:val="00BF3998"/>
    <w:rsid w:val="00C21964"/>
    <w:rsid w:val="00C37893"/>
    <w:rsid w:val="00C406BD"/>
    <w:rsid w:val="00C605CD"/>
    <w:rsid w:val="00C84802"/>
    <w:rsid w:val="00CE0D41"/>
    <w:rsid w:val="00CF576A"/>
    <w:rsid w:val="00D133D9"/>
    <w:rsid w:val="00D22303"/>
    <w:rsid w:val="00D37272"/>
    <w:rsid w:val="00D45CAC"/>
    <w:rsid w:val="00D4764C"/>
    <w:rsid w:val="00D539F6"/>
    <w:rsid w:val="00D66EC5"/>
    <w:rsid w:val="00DA5765"/>
    <w:rsid w:val="00DA58C1"/>
    <w:rsid w:val="00DA5D26"/>
    <w:rsid w:val="00DF30A5"/>
    <w:rsid w:val="00E066DB"/>
    <w:rsid w:val="00E27B52"/>
    <w:rsid w:val="00E430CD"/>
    <w:rsid w:val="00E55BB9"/>
    <w:rsid w:val="00E730A1"/>
    <w:rsid w:val="00E73814"/>
    <w:rsid w:val="00E805E1"/>
    <w:rsid w:val="00E94359"/>
    <w:rsid w:val="00EB5883"/>
    <w:rsid w:val="00EC6357"/>
    <w:rsid w:val="00EC6979"/>
    <w:rsid w:val="00F113D7"/>
    <w:rsid w:val="00F152CC"/>
    <w:rsid w:val="00F51080"/>
    <w:rsid w:val="00F51BC2"/>
    <w:rsid w:val="00F55B3E"/>
    <w:rsid w:val="00F65645"/>
    <w:rsid w:val="00F674F5"/>
    <w:rsid w:val="00F761A4"/>
    <w:rsid w:val="00F76798"/>
    <w:rsid w:val="00FA6036"/>
    <w:rsid w:val="00FB2AC9"/>
    <w:rsid w:val="00FB3A50"/>
    <w:rsid w:val="00FB54C5"/>
    <w:rsid w:val="00FC7BD3"/>
    <w:rsid w:val="00FE5FA2"/>
    <w:rsid w:val="00FF0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DA5D26"/>
    <w:pPr>
      <w:tabs>
        <w:tab w:val="center" w:pos="4252"/>
        <w:tab w:val="right" w:pos="8504"/>
      </w:tabs>
    </w:pPr>
  </w:style>
  <w:style w:type="character" w:customStyle="1" w:styleId="PieddepageCar">
    <w:name w:val="Pied de page Car"/>
    <w:basedOn w:val="Policepardfaut"/>
    <w:link w:val="Pieddepage"/>
    <w:uiPriority w:val="99"/>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uiPriority w:val="99"/>
    <w:rsid w:val="00DA5D26"/>
    <w:pPr>
      <w:tabs>
        <w:tab w:val="center" w:pos="4252"/>
        <w:tab w:val="right" w:pos="8504"/>
      </w:tabs>
    </w:pPr>
  </w:style>
  <w:style w:type="character" w:customStyle="1" w:styleId="En-tteCar">
    <w:name w:val="En-tête Car"/>
    <w:basedOn w:val="Policepardfaut"/>
    <w:link w:val="En-tte"/>
    <w:uiPriority w:val="99"/>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 w:type="character" w:styleId="Lienhypertexte">
    <w:name w:val="Hyperlink"/>
    <w:basedOn w:val="Policepardfaut"/>
    <w:uiPriority w:val="99"/>
    <w:semiHidden/>
    <w:unhideWhenUsed/>
    <w:rsid w:val="00197DAB"/>
    <w:rPr>
      <w:color w:val="0000FF"/>
      <w:u w:val="single"/>
    </w:rPr>
  </w:style>
  <w:style w:type="character" w:styleId="Lienhypertextesuivivisit">
    <w:name w:val="FollowedHyperlink"/>
    <w:basedOn w:val="Policepardfaut"/>
    <w:uiPriority w:val="99"/>
    <w:semiHidden/>
    <w:unhideWhenUsed/>
    <w:rsid w:val="00197DAB"/>
    <w:rPr>
      <w:color w:val="800080"/>
      <w:u w:val="single"/>
    </w:rPr>
  </w:style>
  <w:style w:type="paragraph" w:customStyle="1" w:styleId="font5">
    <w:name w:val="font5"/>
    <w:basedOn w:val="Normal"/>
    <w:rsid w:val="00197DAB"/>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197DAB"/>
    <w:pPr>
      <w:spacing w:before="100" w:beforeAutospacing="1" w:after="100" w:afterAutospacing="1"/>
    </w:pPr>
    <w:rPr>
      <w:rFonts w:ascii="Tahoma" w:hAnsi="Tahoma" w:cs="Tahoma"/>
      <w:b/>
      <w:bCs/>
      <w:color w:val="000000"/>
      <w:sz w:val="18"/>
      <w:szCs w:val="18"/>
      <w:lang w:val="es-CO" w:eastAsia="es-CO"/>
    </w:rPr>
  </w:style>
  <w:style w:type="paragraph" w:customStyle="1" w:styleId="font7">
    <w:name w:val="font7"/>
    <w:basedOn w:val="Normal"/>
    <w:rsid w:val="00197DAB"/>
    <w:pPr>
      <w:spacing w:before="100" w:beforeAutospacing="1" w:after="100" w:afterAutospacing="1"/>
    </w:pPr>
    <w:rPr>
      <w:rFonts w:ascii="Tahoma" w:hAnsi="Tahoma" w:cs="Tahoma"/>
      <w:color w:val="000000"/>
      <w:sz w:val="19"/>
      <w:szCs w:val="19"/>
      <w:lang w:val="es-CO" w:eastAsia="es-CO"/>
    </w:rPr>
  </w:style>
  <w:style w:type="paragraph" w:customStyle="1" w:styleId="xl65">
    <w:name w:val="xl65"/>
    <w:basedOn w:val="Normal"/>
    <w:rsid w:val="00197DAB"/>
    <w:pPr>
      <w:spacing w:before="100" w:beforeAutospacing="1" w:after="100" w:afterAutospacing="1"/>
      <w:jc w:val="center"/>
    </w:pPr>
    <w:rPr>
      <w:rFonts w:ascii="Arial" w:hAnsi="Arial" w:cs="Arial"/>
      <w:sz w:val="16"/>
      <w:szCs w:val="16"/>
      <w:lang w:val="es-CO" w:eastAsia="es-CO"/>
    </w:rPr>
  </w:style>
  <w:style w:type="paragraph" w:customStyle="1" w:styleId="xl66">
    <w:name w:val="xl66"/>
    <w:basedOn w:val="Normal"/>
    <w:rsid w:val="00197DAB"/>
    <w:pPr>
      <w:shd w:val="clear" w:color="000000" w:fill="0000FF"/>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67">
    <w:name w:val="xl67"/>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68">
    <w:name w:val="xl68"/>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69">
    <w:name w:val="xl69"/>
    <w:basedOn w:val="Normal"/>
    <w:rsid w:val="00197DAB"/>
    <w:pPr>
      <w:spacing w:before="100" w:beforeAutospacing="1" w:after="100" w:afterAutospacing="1"/>
      <w:textAlignment w:val="center"/>
    </w:pPr>
    <w:rPr>
      <w:szCs w:val="24"/>
      <w:lang w:val="es-CO" w:eastAsia="es-CO"/>
    </w:rPr>
  </w:style>
  <w:style w:type="paragraph" w:customStyle="1" w:styleId="xl70">
    <w:name w:val="xl70"/>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1">
    <w:name w:val="xl71"/>
    <w:basedOn w:val="Normal"/>
    <w:rsid w:val="00197DAB"/>
    <w:pPr>
      <w:pBdr>
        <w:top w:val="single" w:sz="8" w:space="0" w:color="auto"/>
        <w:bottom w:val="single" w:sz="8" w:space="0" w:color="auto"/>
      </w:pBdr>
      <w:spacing w:before="100" w:beforeAutospacing="1" w:after="100" w:afterAutospacing="1"/>
      <w:jc w:val="center"/>
    </w:pPr>
    <w:rPr>
      <w:rFonts w:ascii="Arial" w:hAnsi="Arial" w:cs="Arial"/>
      <w:szCs w:val="24"/>
      <w:lang w:val="es-CO" w:eastAsia="es-CO"/>
    </w:rPr>
  </w:style>
  <w:style w:type="paragraph" w:customStyle="1" w:styleId="xl72">
    <w:name w:val="xl72"/>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szCs w:val="24"/>
      <w:lang w:val="es-CO" w:eastAsia="es-CO"/>
    </w:rPr>
  </w:style>
  <w:style w:type="paragraph" w:customStyle="1" w:styleId="xl73">
    <w:name w:val="xl73"/>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4">
    <w:name w:val="xl74"/>
    <w:basedOn w:val="Normal"/>
    <w:rsid w:val="00197DAB"/>
    <w:pPr>
      <w:pBdr>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5">
    <w:name w:val="xl75"/>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6">
    <w:name w:val="xl76"/>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7">
    <w:name w:val="xl77"/>
    <w:basedOn w:val="Normal"/>
    <w:rsid w:val="00197DAB"/>
    <w:pPr>
      <w:pBdr>
        <w:top w:val="single" w:sz="4" w:space="0" w:color="0F243E"/>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78">
    <w:name w:val="xl78"/>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9">
    <w:name w:val="xl79"/>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0">
    <w:name w:val="xl80"/>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1">
    <w:name w:val="xl81"/>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2">
    <w:name w:val="xl82"/>
    <w:basedOn w:val="Normal"/>
    <w:rsid w:val="00197DAB"/>
    <w:pPr>
      <w:pBdr>
        <w:left w:val="single" w:sz="4" w:space="0" w:color="595959"/>
        <w:bottom w:val="single" w:sz="4" w:space="0" w:color="595959"/>
      </w:pBdr>
      <w:spacing w:before="100" w:beforeAutospacing="1" w:after="100" w:afterAutospacing="1"/>
      <w:jc w:val="center"/>
      <w:textAlignment w:val="center"/>
    </w:pPr>
    <w:rPr>
      <w:szCs w:val="24"/>
      <w:lang w:val="es-CO" w:eastAsia="es-CO"/>
    </w:rPr>
  </w:style>
  <w:style w:type="paragraph" w:customStyle="1" w:styleId="xl83">
    <w:name w:val="xl83"/>
    <w:basedOn w:val="Normal"/>
    <w:rsid w:val="00197DAB"/>
    <w:pPr>
      <w:pBdr>
        <w:top w:val="single" w:sz="8" w:space="0" w:color="auto"/>
        <w:left w:val="single" w:sz="8" w:space="0" w:color="auto"/>
        <w:bottom w:val="single" w:sz="4" w:space="0" w:color="0F243E"/>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84">
    <w:name w:val="xl84"/>
    <w:basedOn w:val="Normal"/>
    <w:rsid w:val="00197DAB"/>
    <w:pPr>
      <w:pBdr>
        <w:top w:val="single" w:sz="8" w:space="0" w:color="auto"/>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5">
    <w:name w:val="xl85"/>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6">
    <w:name w:val="xl86"/>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7">
    <w:name w:val="xl87"/>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8">
    <w:name w:val="xl88"/>
    <w:basedOn w:val="Normal"/>
    <w:rsid w:val="00197DAB"/>
    <w:pPr>
      <w:spacing w:before="100" w:beforeAutospacing="1" w:after="100" w:afterAutospacing="1"/>
      <w:jc w:val="center"/>
    </w:pPr>
    <w:rPr>
      <w:rFonts w:ascii="Arial" w:hAnsi="Arial" w:cs="Arial"/>
      <w:b/>
      <w:bCs/>
      <w:szCs w:val="24"/>
      <w:lang w:val="es-CO" w:eastAsia="es-CO"/>
    </w:rPr>
  </w:style>
  <w:style w:type="paragraph" w:customStyle="1" w:styleId="xl89">
    <w:name w:val="xl89"/>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0">
    <w:name w:val="xl90"/>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91">
    <w:name w:val="xl91"/>
    <w:basedOn w:val="Normal"/>
    <w:rsid w:val="00197DAB"/>
    <w:pPr>
      <w:pBdr>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2">
    <w:name w:val="xl92"/>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3">
    <w:name w:val="xl9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94">
    <w:name w:val="xl94"/>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es-CO" w:eastAsia="es-CO"/>
    </w:rPr>
  </w:style>
  <w:style w:type="paragraph" w:customStyle="1" w:styleId="xl95">
    <w:name w:val="xl95"/>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6">
    <w:name w:val="xl96"/>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7">
    <w:name w:val="xl97"/>
    <w:basedOn w:val="Normal"/>
    <w:rsid w:val="00197DAB"/>
    <w:pPr>
      <w:spacing w:before="100" w:beforeAutospacing="1" w:after="100" w:afterAutospacing="1"/>
      <w:jc w:val="center"/>
    </w:pPr>
    <w:rPr>
      <w:rFonts w:ascii="Arial" w:hAnsi="Arial" w:cs="Arial"/>
      <w:szCs w:val="24"/>
      <w:lang w:val="es-CO" w:eastAsia="es-CO"/>
    </w:rPr>
  </w:style>
  <w:style w:type="paragraph" w:customStyle="1" w:styleId="xl98">
    <w:name w:val="xl98"/>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9">
    <w:name w:val="xl99"/>
    <w:basedOn w:val="Normal"/>
    <w:rsid w:val="00197DA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0">
    <w:name w:val="xl100"/>
    <w:basedOn w:val="Normal"/>
    <w:rsid w:val="00197DAB"/>
    <w:pPr>
      <w:pBdr>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1">
    <w:name w:val="xl101"/>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2">
    <w:name w:val="xl102"/>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3">
    <w:name w:val="xl10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4">
    <w:name w:val="xl104"/>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05">
    <w:name w:val="xl105"/>
    <w:basedOn w:val="Normal"/>
    <w:rsid w:val="00197DAB"/>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6">
    <w:name w:val="xl106"/>
    <w:basedOn w:val="Normal"/>
    <w:rsid w:val="00197DAB"/>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7">
    <w:name w:val="xl107"/>
    <w:basedOn w:val="Normal"/>
    <w:rsid w:val="00197DAB"/>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8">
    <w:name w:val="xl108"/>
    <w:basedOn w:val="Normal"/>
    <w:rsid w:val="00197DAB"/>
    <w:pPr>
      <w:pBdr>
        <w:top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9">
    <w:name w:val="xl109"/>
    <w:basedOn w:val="Normal"/>
    <w:rsid w:val="00197DAB"/>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0">
    <w:name w:val="xl110"/>
    <w:basedOn w:val="Normal"/>
    <w:rsid w:val="00197DAB"/>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1">
    <w:name w:val="xl111"/>
    <w:basedOn w:val="Normal"/>
    <w:rsid w:val="00197DAB"/>
    <w:pPr>
      <w:pBdr>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2">
    <w:name w:val="xl112"/>
    <w:basedOn w:val="Normal"/>
    <w:rsid w:val="00197DAB"/>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3">
    <w:name w:val="xl113"/>
    <w:basedOn w:val="Normal"/>
    <w:rsid w:val="00197DAB"/>
    <w:pPr>
      <w:pBdr>
        <w:top w:val="single" w:sz="8" w:space="0" w:color="auto"/>
        <w:left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4">
    <w:name w:val="xl114"/>
    <w:basedOn w:val="Normal"/>
    <w:rsid w:val="00197DAB"/>
    <w:pPr>
      <w:pBdr>
        <w:left w:val="single" w:sz="8" w:space="0" w:color="auto"/>
        <w:bottom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5">
    <w:name w:val="xl115"/>
    <w:basedOn w:val="Normal"/>
    <w:rsid w:val="00197DAB"/>
    <w:pPr>
      <w:pBdr>
        <w:top w:val="single" w:sz="8" w:space="0" w:color="auto"/>
        <w:left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6">
    <w:name w:val="xl116"/>
    <w:basedOn w:val="Normal"/>
    <w:rsid w:val="00197DAB"/>
    <w:pPr>
      <w:pBdr>
        <w:top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7">
    <w:name w:val="xl117"/>
    <w:basedOn w:val="Normal"/>
    <w:rsid w:val="00197DAB"/>
    <w:pPr>
      <w:pBdr>
        <w:top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8">
    <w:name w:val="xl118"/>
    <w:basedOn w:val="Normal"/>
    <w:rsid w:val="00197DAB"/>
    <w:pPr>
      <w:pBdr>
        <w:top w:val="single" w:sz="8" w:space="0" w:color="auto"/>
        <w:left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19">
    <w:name w:val="xl119"/>
    <w:basedOn w:val="Normal"/>
    <w:rsid w:val="00197DAB"/>
    <w:pPr>
      <w:pBdr>
        <w:top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0">
    <w:name w:val="xl120"/>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1">
    <w:name w:val="xl121"/>
    <w:basedOn w:val="Normal"/>
    <w:rsid w:val="00197DAB"/>
    <w:pPr>
      <w:spacing w:before="100" w:beforeAutospacing="1" w:after="100" w:afterAutospacing="1"/>
      <w:jc w:val="center"/>
      <w:textAlignment w:val="center"/>
    </w:pPr>
    <w:rPr>
      <w:rFonts w:ascii="Arial" w:hAnsi="Arial" w:cs="Arial"/>
      <w:szCs w:val="24"/>
      <w:lang w:val="es-CO" w:eastAsia="es-CO"/>
    </w:rPr>
  </w:style>
  <w:style w:type="paragraph" w:customStyle="1" w:styleId="xl122">
    <w:name w:val="xl122"/>
    <w:basedOn w:val="Normal"/>
    <w:rsid w:val="00197DAB"/>
    <w:pPr>
      <w:pBdr>
        <w:left w:val="single" w:sz="8" w:space="0" w:color="auto"/>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3">
    <w:name w:val="xl123"/>
    <w:basedOn w:val="Normal"/>
    <w:rsid w:val="00197DAB"/>
    <w:pPr>
      <w:pBdr>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4">
    <w:name w:val="xl124"/>
    <w:basedOn w:val="Normal"/>
    <w:rsid w:val="00197DA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5">
    <w:name w:val="xl125"/>
    <w:basedOn w:val="Normal"/>
    <w:rsid w:val="00197DA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6">
    <w:name w:val="xl126"/>
    <w:basedOn w:val="Normal"/>
    <w:rsid w:val="00197DAB"/>
    <w:pPr>
      <w:pBdr>
        <w:top w:val="single" w:sz="8" w:space="0" w:color="auto"/>
        <w:left w:val="single" w:sz="4"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7">
    <w:name w:val="xl127"/>
    <w:basedOn w:val="Normal"/>
    <w:rsid w:val="00197DA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8">
    <w:name w:val="xl128"/>
    <w:basedOn w:val="Normal"/>
    <w:rsid w:val="00197DAB"/>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9">
    <w:name w:val="xl129"/>
    <w:basedOn w:val="Normal"/>
    <w:rsid w:val="00197DA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0">
    <w:name w:val="xl130"/>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 w:val="18"/>
      <w:szCs w:val="18"/>
      <w:lang w:val="es-CO" w:eastAsia="es-CO"/>
    </w:rPr>
  </w:style>
  <w:style w:type="paragraph" w:customStyle="1" w:styleId="xl131">
    <w:name w:val="xl131"/>
    <w:basedOn w:val="Normal"/>
    <w:rsid w:val="00197DA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132">
    <w:name w:val="xl132"/>
    <w:basedOn w:val="Normal"/>
    <w:rsid w:val="00197DAB"/>
    <w:pPr>
      <w:pBdr>
        <w:top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3">
    <w:name w:val="xl133"/>
    <w:basedOn w:val="Normal"/>
    <w:rsid w:val="00197DAB"/>
    <w:pPr>
      <w:pBdr>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4">
    <w:name w:val="xl134"/>
    <w:basedOn w:val="Normal"/>
    <w:rsid w:val="00197DA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5">
    <w:name w:val="xl135"/>
    <w:basedOn w:val="Normal"/>
    <w:rsid w:val="00197DAB"/>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6">
    <w:name w:val="xl136"/>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7">
    <w:name w:val="xl137"/>
    <w:basedOn w:val="Normal"/>
    <w:rsid w:val="00197DAB"/>
    <w:pPr>
      <w:pBdr>
        <w:top w:val="single" w:sz="4" w:space="0" w:color="auto"/>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8">
    <w:name w:val="xl138"/>
    <w:basedOn w:val="Normal"/>
    <w:rsid w:val="00197DAB"/>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9">
    <w:name w:val="xl139"/>
    <w:basedOn w:val="Normal"/>
    <w:rsid w:val="00197DAB"/>
    <w:pPr>
      <w:pBdr>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40">
    <w:name w:val="xl140"/>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1">
    <w:name w:val="xl141"/>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2">
    <w:name w:val="xl142"/>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3">
    <w:name w:val="xl143"/>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4">
    <w:name w:val="xl144"/>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5">
    <w:name w:val="xl145"/>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szCs w:val="24"/>
      <w:lang w:val="es-CO" w:eastAsia="es-CO"/>
    </w:rPr>
  </w:style>
  <w:style w:type="paragraph" w:customStyle="1" w:styleId="xl146">
    <w:name w:val="xl146"/>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szCs w:val="24"/>
      <w:lang w:val="es-CO" w:eastAsia="es-CO"/>
    </w:rPr>
  </w:style>
  <w:style w:type="paragraph" w:customStyle="1" w:styleId="xl147">
    <w:name w:val="xl147"/>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8">
    <w:name w:val="xl148"/>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s-CO" w:eastAsia="es-CO"/>
    </w:rPr>
  </w:style>
  <w:style w:type="paragraph" w:customStyle="1" w:styleId="xl149">
    <w:name w:val="xl149"/>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4"/>
      <w:lang w:val="es-CO" w:eastAsia="es-CO"/>
    </w:rPr>
  </w:style>
  <w:style w:type="paragraph" w:customStyle="1" w:styleId="xl150">
    <w:name w:val="xl150"/>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1">
    <w:name w:val="xl151"/>
    <w:basedOn w:val="Normal"/>
    <w:rsid w:val="00197DAB"/>
    <w:pPr>
      <w:spacing w:before="100" w:beforeAutospacing="1" w:after="100" w:afterAutospacing="1"/>
      <w:jc w:val="right"/>
      <w:textAlignment w:val="center"/>
    </w:pPr>
    <w:rPr>
      <w:szCs w:val="24"/>
      <w:lang w:val="es-CO" w:eastAsia="es-CO"/>
    </w:rPr>
  </w:style>
  <w:style w:type="paragraph" w:customStyle="1" w:styleId="xl152">
    <w:name w:val="xl152"/>
    <w:basedOn w:val="Normal"/>
    <w:rsid w:val="00197D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3">
    <w:name w:val="xl153"/>
    <w:basedOn w:val="Normal"/>
    <w:rsid w:val="00197DAB"/>
    <w:pPr>
      <w:spacing w:before="100" w:beforeAutospacing="1" w:after="100" w:afterAutospacing="1"/>
      <w:jc w:val="center"/>
    </w:pPr>
    <w:rPr>
      <w:rFonts w:ascii="Arial" w:hAnsi="Arial" w:cs="Arial"/>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DA5D26"/>
    <w:rPr>
      <w:rFonts w:ascii="Arial" w:hAnsi="Arial" w:cs="Arial"/>
      <w:sz w:val="24"/>
      <w:lang w:val="es-ES_tradnl" w:eastAsia="es-ES"/>
    </w:rPr>
  </w:style>
  <w:style w:type="paragraph" w:styleId="Corpsdetexte">
    <w:name w:val="Body Text"/>
    <w:basedOn w:val="Normal"/>
    <w:link w:val="CorpsdetexteCar"/>
    <w:rsid w:val="00DA5D26"/>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A5D26"/>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DA5D26"/>
    <w:pPr>
      <w:tabs>
        <w:tab w:val="center" w:pos="4252"/>
        <w:tab w:val="right" w:pos="8504"/>
      </w:tabs>
    </w:pPr>
  </w:style>
  <w:style w:type="character" w:customStyle="1" w:styleId="PieddepageCar">
    <w:name w:val="Pied de page Car"/>
    <w:basedOn w:val="Policepardfaut"/>
    <w:link w:val="Pieddepage"/>
    <w:uiPriority w:val="99"/>
    <w:rsid w:val="00DA5D26"/>
    <w:rPr>
      <w:rFonts w:ascii="Times New Roman" w:eastAsia="Times New Roman" w:hAnsi="Times New Roman" w:cs="Times New Roman"/>
      <w:sz w:val="24"/>
      <w:szCs w:val="20"/>
      <w:lang w:val="es-ES_tradnl" w:eastAsia="es-ES"/>
    </w:rPr>
  </w:style>
  <w:style w:type="character" w:styleId="Numrodepage">
    <w:name w:val="page number"/>
    <w:basedOn w:val="Policepardfaut"/>
    <w:rsid w:val="00DA5D26"/>
  </w:style>
  <w:style w:type="paragraph" w:styleId="En-tte">
    <w:name w:val="header"/>
    <w:basedOn w:val="Normal"/>
    <w:link w:val="En-tteCar"/>
    <w:uiPriority w:val="99"/>
    <w:rsid w:val="00DA5D26"/>
    <w:pPr>
      <w:tabs>
        <w:tab w:val="center" w:pos="4252"/>
        <w:tab w:val="right" w:pos="8504"/>
      </w:tabs>
    </w:pPr>
  </w:style>
  <w:style w:type="character" w:customStyle="1" w:styleId="En-tteCar">
    <w:name w:val="En-tête Car"/>
    <w:basedOn w:val="Policepardfaut"/>
    <w:link w:val="En-tte"/>
    <w:uiPriority w:val="99"/>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A5D26"/>
    <w:pPr>
      <w:ind w:left="720"/>
      <w:contextualSpacing/>
    </w:pPr>
  </w:style>
  <w:style w:type="paragraph" w:styleId="Textedebulles">
    <w:name w:val="Balloon Text"/>
    <w:basedOn w:val="Normal"/>
    <w:link w:val="TextedebullesCar"/>
    <w:uiPriority w:val="99"/>
    <w:semiHidden/>
    <w:unhideWhenUsed/>
    <w:rsid w:val="00165B7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5B76"/>
    <w:rPr>
      <w:rFonts w:ascii="Segoe UI" w:eastAsia="Times New Roman" w:hAnsi="Segoe UI" w:cs="Segoe UI"/>
      <w:sz w:val="18"/>
      <w:szCs w:val="18"/>
      <w:lang w:val="es-ES_tradnl" w:eastAsia="es-ES"/>
    </w:rPr>
  </w:style>
  <w:style w:type="character" w:styleId="Lienhypertexte">
    <w:name w:val="Hyperlink"/>
    <w:basedOn w:val="Policepardfaut"/>
    <w:uiPriority w:val="99"/>
    <w:semiHidden/>
    <w:unhideWhenUsed/>
    <w:rsid w:val="00197DAB"/>
    <w:rPr>
      <w:color w:val="0000FF"/>
      <w:u w:val="single"/>
    </w:rPr>
  </w:style>
  <w:style w:type="character" w:styleId="Lienhypertextesuivivisit">
    <w:name w:val="FollowedHyperlink"/>
    <w:basedOn w:val="Policepardfaut"/>
    <w:uiPriority w:val="99"/>
    <w:semiHidden/>
    <w:unhideWhenUsed/>
    <w:rsid w:val="00197DAB"/>
    <w:rPr>
      <w:color w:val="800080"/>
      <w:u w:val="single"/>
    </w:rPr>
  </w:style>
  <w:style w:type="paragraph" w:customStyle="1" w:styleId="font5">
    <w:name w:val="font5"/>
    <w:basedOn w:val="Normal"/>
    <w:rsid w:val="00197DAB"/>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197DAB"/>
    <w:pPr>
      <w:spacing w:before="100" w:beforeAutospacing="1" w:after="100" w:afterAutospacing="1"/>
    </w:pPr>
    <w:rPr>
      <w:rFonts w:ascii="Tahoma" w:hAnsi="Tahoma" w:cs="Tahoma"/>
      <w:b/>
      <w:bCs/>
      <w:color w:val="000000"/>
      <w:sz w:val="18"/>
      <w:szCs w:val="18"/>
      <w:lang w:val="es-CO" w:eastAsia="es-CO"/>
    </w:rPr>
  </w:style>
  <w:style w:type="paragraph" w:customStyle="1" w:styleId="font7">
    <w:name w:val="font7"/>
    <w:basedOn w:val="Normal"/>
    <w:rsid w:val="00197DAB"/>
    <w:pPr>
      <w:spacing w:before="100" w:beforeAutospacing="1" w:after="100" w:afterAutospacing="1"/>
    </w:pPr>
    <w:rPr>
      <w:rFonts w:ascii="Tahoma" w:hAnsi="Tahoma" w:cs="Tahoma"/>
      <w:color w:val="000000"/>
      <w:sz w:val="19"/>
      <w:szCs w:val="19"/>
      <w:lang w:val="es-CO" w:eastAsia="es-CO"/>
    </w:rPr>
  </w:style>
  <w:style w:type="paragraph" w:customStyle="1" w:styleId="xl65">
    <w:name w:val="xl65"/>
    <w:basedOn w:val="Normal"/>
    <w:rsid w:val="00197DAB"/>
    <w:pPr>
      <w:spacing w:before="100" w:beforeAutospacing="1" w:after="100" w:afterAutospacing="1"/>
      <w:jc w:val="center"/>
    </w:pPr>
    <w:rPr>
      <w:rFonts w:ascii="Arial" w:hAnsi="Arial" w:cs="Arial"/>
      <w:sz w:val="16"/>
      <w:szCs w:val="16"/>
      <w:lang w:val="es-CO" w:eastAsia="es-CO"/>
    </w:rPr>
  </w:style>
  <w:style w:type="paragraph" w:customStyle="1" w:styleId="xl66">
    <w:name w:val="xl66"/>
    <w:basedOn w:val="Normal"/>
    <w:rsid w:val="00197DAB"/>
    <w:pPr>
      <w:shd w:val="clear" w:color="000000" w:fill="0000FF"/>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67">
    <w:name w:val="xl67"/>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68">
    <w:name w:val="xl68"/>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69">
    <w:name w:val="xl69"/>
    <w:basedOn w:val="Normal"/>
    <w:rsid w:val="00197DAB"/>
    <w:pPr>
      <w:spacing w:before="100" w:beforeAutospacing="1" w:after="100" w:afterAutospacing="1"/>
      <w:textAlignment w:val="center"/>
    </w:pPr>
    <w:rPr>
      <w:szCs w:val="24"/>
      <w:lang w:val="es-CO" w:eastAsia="es-CO"/>
    </w:rPr>
  </w:style>
  <w:style w:type="paragraph" w:customStyle="1" w:styleId="xl70">
    <w:name w:val="xl70"/>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1">
    <w:name w:val="xl71"/>
    <w:basedOn w:val="Normal"/>
    <w:rsid w:val="00197DAB"/>
    <w:pPr>
      <w:pBdr>
        <w:top w:val="single" w:sz="8" w:space="0" w:color="auto"/>
        <w:bottom w:val="single" w:sz="8" w:space="0" w:color="auto"/>
      </w:pBdr>
      <w:spacing w:before="100" w:beforeAutospacing="1" w:after="100" w:afterAutospacing="1"/>
      <w:jc w:val="center"/>
    </w:pPr>
    <w:rPr>
      <w:rFonts w:ascii="Arial" w:hAnsi="Arial" w:cs="Arial"/>
      <w:szCs w:val="24"/>
      <w:lang w:val="es-CO" w:eastAsia="es-CO"/>
    </w:rPr>
  </w:style>
  <w:style w:type="paragraph" w:customStyle="1" w:styleId="xl72">
    <w:name w:val="xl72"/>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szCs w:val="24"/>
      <w:lang w:val="es-CO" w:eastAsia="es-CO"/>
    </w:rPr>
  </w:style>
  <w:style w:type="paragraph" w:customStyle="1" w:styleId="xl73">
    <w:name w:val="xl73"/>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4">
    <w:name w:val="xl74"/>
    <w:basedOn w:val="Normal"/>
    <w:rsid w:val="00197DAB"/>
    <w:pPr>
      <w:pBdr>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5">
    <w:name w:val="xl75"/>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6">
    <w:name w:val="xl76"/>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7">
    <w:name w:val="xl77"/>
    <w:basedOn w:val="Normal"/>
    <w:rsid w:val="00197DAB"/>
    <w:pPr>
      <w:pBdr>
        <w:top w:val="single" w:sz="4" w:space="0" w:color="0F243E"/>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78">
    <w:name w:val="xl78"/>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9">
    <w:name w:val="xl79"/>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0">
    <w:name w:val="xl80"/>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1">
    <w:name w:val="xl81"/>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2">
    <w:name w:val="xl82"/>
    <w:basedOn w:val="Normal"/>
    <w:rsid w:val="00197DAB"/>
    <w:pPr>
      <w:pBdr>
        <w:left w:val="single" w:sz="4" w:space="0" w:color="595959"/>
        <w:bottom w:val="single" w:sz="4" w:space="0" w:color="595959"/>
      </w:pBdr>
      <w:spacing w:before="100" w:beforeAutospacing="1" w:after="100" w:afterAutospacing="1"/>
      <w:jc w:val="center"/>
      <w:textAlignment w:val="center"/>
    </w:pPr>
    <w:rPr>
      <w:szCs w:val="24"/>
      <w:lang w:val="es-CO" w:eastAsia="es-CO"/>
    </w:rPr>
  </w:style>
  <w:style w:type="paragraph" w:customStyle="1" w:styleId="xl83">
    <w:name w:val="xl83"/>
    <w:basedOn w:val="Normal"/>
    <w:rsid w:val="00197DAB"/>
    <w:pPr>
      <w:pBdr>
        <w:top w:val="single" w:sz="8" w:space="0" w:color="auto"/>
        <w:left w:val="single" w:sz="8" w:space="0" w:color="auto"/>
        <w:bottom w:val="single" w:sz="4" w:space="0" w:color="0F243E"/>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84">
    <w:name w:val="xl84"/>
    <w:basedOn w:val="Normal"/>
    <w:rsid w:val="00197DAB"/>
    <w:pPr>
      <w:pBdr>
        <w:top w:val="single" w:sz="8" w:space="0" w:color="auto"/>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5">
    <w:name w:val="xl85"/>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6">
    <w:name w:val="xl86"/>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7">
    <w:name w:val="xl87"/>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8">
    <w:name w:val="xl88"/>
    <w:basedOn w:val="Normal"/>
    <w:rsid w:val="00197DAB"/>
    <w:pPr>
      <w:spacing w:before="100" w:beforeAutospacing="1" w:after="100" w:afterAutospacing="1"/>
      <w:jc w:val="center"/>
    </w:pPr>
    <w:rPr>
      <w:rFonts w:ascii="Arial" w:hAnsi="Arial" w:cs="Arial"/>
      <w:b/>
      <w:bCs/>
      <w:szCs w:val="24"/>
      <w:lang w:val="es-CO" w:eastAsia="es-CO"/>
    </w:rPr>
  </w:style>
  <w:style w:type="paragraph" w:customStyle="1" w:styleId="xl89">
    <w:name w:val="xl89"/>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0">
    <w:name w:val="xl90"/>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91">
    <w:name w:val="xl91"/>
    <w:basedOn w:val="Normal"/>
    <w:rsid w:val="00197DAB"/>
    <w:pPr>
      <w:pBdr>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2">
    <w:name w:val="xl92"/>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3">
    <w:name w:val="xl9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94">
    <w:name w:val="xl94"/>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es-CO" w:eastAsia="es-CO"/>
    </w:rPr>
  </w:style>
  <w:style w:type="paragraph" w:customStyle="1" w:styleId="xl95">
    <w:name w:val="xl95"/>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6">
    <w:name w:val="xl96"/>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7">
    <w:name w:val="xl97"/>
    <w:basedOn w:val="Normal"/>
    <w:rsid w:val="00197DAB"/>
    <w:pPr>
      <w:spacing w:before="100" w:beforeAutospacing="1" w:after="100" w:afterAutospacing="1"/>
      <w:jc w:val="center"/>
    </w:pPr>
    <w:rPr>
      <w:rFonts w:ascii="Arial" w:hAnsi="Arial" w:cs="Arial"/>
      <w:szCs w:val="24"/>
      <w:lang w:val="es-CO" w:eastAsia="es-CO"/>
    </w:rPr>
  </w:style>
  <w:style w:type="paragraph" w:customStyle="1" w:styleId="xl98">
    <w:name w:val="xl98"/>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9">
    <w:name w:val="xl99"/>
    <w:basedOn w:val="Normal"/>
    <w:rsid w:val="00197DA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0">
    <w:name w:val="xl100"/>
    <w:basedOn w:val="Normal"/>
    <w:rsid w:val="00197DAB"/>
    <w:pPr>
      <w:pBdr>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1">
    <w:name w:val="xl101"/>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2">
    <w:name w:val="xl102"/>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3">
    <w:name w:val="xl10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4">
    <w:name w:val="xl104"/>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05">
    <w:name w:val="xl105"/>
    <w:basedOn w:val="Normal"/>
    <w:rsid w:val="00197DAB"/>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6">
    <w:name w:val="xl106"/>
    <w:basedOn w:val="Normal"/>
    <w:rsid w:val="00197DAB"/>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7">
    <w:name w:val="xl107"/>
    <w:basedOn w:val="Normal"/>
    <w:rsid w:val="00197DAB"/>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8">
    <w:name w:val="xl108"/>
    <w:basedOn w:val="Normal"/>
    <w:rsid w:val="00197DAB"/>
    <w:pPr>
      <w:pBdr>
        <w:top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9">
    <w:name w:val="xl109"/>
    <w:basedOn w:val="Normal"/>
    <w:rsid w:val="00197DAB"/>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0">
    <w:name w:val="xl110"/>
    <w:basedOn w:val="Normal"/>
    <w:rsid w:val="00197DAB"/>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1">
    <w:name w:val="xl111"/>
    <w:basedOn w:val="Normal"/>
    <w:rsid w:val="00197DAB"/>
    <w:pPr>
      <w:pBdr>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2">
    <w:name w:val="xl112"/>
    <w:basedOn w:val="Normal"/>
    <w:rsid w:val="00197DAB"/>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3">
    <w:name w:val="xl113"/>
    <w:basedOn w:val="Normal"/>
    <w:rsid w:val="00197DAB"/>
    <w:pPr>
      <w:pBdr>
        <w:top w:val="single" w:sz="8" w:space="0" w:color="auto"/>
        <w:left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4">
    <w:name w:val="xl114"/>
    <w:basedOn w:val="Normal"/>
    <w:rsid w:val="00197DAB"/>
    <w:pPr>
      <w:pBdr>
        <w:left w:val="single" w:sz="8" w:space="0" w:color="auto"/>
        <w:bottom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5">
    <w:name w:val="xl115"/>
    <w:basedOn w:val="Normal"/>
    <w:rsid w:val="00197DAB"/>
    <w:pPr>
      <w:pBdr>
        <w:top w:val="single" w:sz="8" w:space="0" w:color="auto"/>
        <w:left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6">
    <w:name w:val="xl116"/>
    <w:basedOn w:val="Normal"/>
    <w:rsid w:val="00197DAB"/>
    <w:pPr>
      <w:pBdr>
        <w:top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7">
    <w:name w:val="xl117"/>
    <w:basedOn w:val="Normal"/>
    <w:rsid w:val="00197DAB"/>
    <w:pPr>
      <w:pBdr>
        <w:top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8">
    <w:name w:val="xl118"/>
    <w:basedOn w:val="Normal"/>
    <w:rsid w:val="00197DAB"/>
    <w:pPr>
      <w:pBdr>
        <w:top w:val="single" w:sz="8" w:space="0" w:color="auto"/>
        <w:left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19">
    <w:name w:val="xl119"/>
    <w:basedOn w:val="Normal"/>
    <w:rsid w:val="00197DAB"/>
    <w:pPr>
      <w:pBdr>
        <w:top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0">
    <w:name w:val="xl120"/>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1">
    <w:name w:val="xl121"/>
    <w:basedOn w:val="Normal"/>
    <w:rsid w:val="00197DAB"/>
    <w:pPr>
      <w:spacing w:before="100" w:beforeAutospacing="1" w:after="100" w:afterAutospacing="1"/>
      <w:jc w:val="center"/>
      <w:textAlignment w:val="center"/>
    </w:pPr>
    <w:rPr>
      <w:rFonts w:ascii="Arial" w:hAnsi="Arial" w:cs="Arial"/>
      <w:szCs w:val="24"/>
      <w:lang w:val="es-CO" w:eastAsia="es-CO"/>
    </w:rPr>
  </w:style>
  <w:style w:type="paragraph" w:customStyle="1" w:styleId="xl122">
    <w:name w:val="xl122"/>
    <w:basedOn w:val="Normal"/>
    <w:rsid w:val="00197DAB"/>
    <w:pPr>
      <w:pBdr>
        <w:left w:val="single" w:sz="8" w:space="0" w:color="auto"/>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3">
    <w:name w:val="xl123"/>
    <w:basedOn w:val="Normal"/>
    <w:rsid w:val="00197DAB"/>
    <w:pPr>
      <w:pBdr>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4">
    <w:name w:val="xl124"/>
    <w:basedOn w:val="Normal"/>
    <w:rsid w:val="00197DA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5">
    <w:name w:val="xl125"/>
    <w:basedOn w:val="Normal"/>
    <w:rsid w:val="00197DA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6">
    <w:name w:val="xl126"/>
    <w:basedOn w:val="Normal"/>
    <w:rsid w:val="00197DAB"/>
    <w:pPr>
      <w:pBdr>
        <w:top w:val="single" w:sz="8" w:space="0" w:color="auto"/>
        <w:left w:val="single" w:sz="4"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7">
    <w:name w:val="xl127"/>
    <w:basedOn w:val="Normal"/>
    <w:rsid w:val="00197DA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8">
    <w:name w:val="xl128"/>
    <w:basedOn w:val="Normal"/>
    <w:rsid w:val="00197DAB"/>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9">
    <w:name w:val="xl129"/>
    <w:basedOn w:val="Normal"/>
    <w:rsid w:val="00197DA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0">
    <w:name w:val="xl130"/>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 w:val="18"/>
      <w:szCs w:val="18"/>
      <w:lang w:val="es-CO" w:eastAsia="es-CO"/>
    </w:rPr>
  </w:style>
  <w:style w:type="paragraph" w:customStyle="1" w:styleId="xl131">
    <w:name w:val="xl131"/>
    <w:basedOn w:val="Normal"/>
    <w:rsid w:val="00197DA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132">
    <w:name w:val="xl132"/>
    <w:basedOn w:val="Normal"/>
    <w:rsid w:val="00197DAB"/>
    <w:pPr>
      <w:pBdr>
        <w:top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3">
    <w:name w:val="xl133"/>
    <w:basedOn w:val="Normal"/>
    <w:rsid w:val="00197DAB"/>
    <w:pPr>
      <w:pBdr>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4">
    <w:name w:val="xl134"/>
    <w:basedOn w:val="Normal"/>
    <w:rsid w:val="00197DA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5">
    <w:name w:val="xl135"/>
    <w:basedOn w:val="Normal"/>
    <w:rsid w:val="00197DAB"/>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6">
    <w:name w:val="xl136"/>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7">
    <w:name w:val="xl137"/>
    <w:basedOn w:val="Normal"/>
    <w:rsid w:val="00197DAB"/>
    <w:pPr>
      <w:pBdr>
        <w:top w:val="single" w:sz="4" w:space="0" w:color="auto"/>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8">
    <w:name w:val="xl138"/>
    <w:basedOn w:val="Normal"/>
    <w:rsid w:val="00197DAB"/>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9">
    <w:name w:val="xl139"/>
    <w:basedOn w:val="Normal"/>
    <w:rsid w:val="00197DAB"/>
    <w:pPr>
      <w:pBdr>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40">
    <w:name w:val="xl140"/>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1">
    <w:name w:val="xl141"/>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2">
    <w:name w:val="xl142"/>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3">
    <w:name w:val="xl143"/>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4">
    <w:name w:val="xl144"/>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5">
    <w:name w:val="xl145"/>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szCs w:val="24"/>
      <w:lang w:val="es-CO" w:eastAsia="es-CO"/>
    </w:rPr>
  </w:style>
  <w:style w:type="paragraph" w:customStyle="1" w:styleId="xl146">
    <w:name w:val="xl146"/>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szCs w:val="24"/>
      <w:lang w:val="es-CO" w:eastAsia="es-CO"/>
    </w:rPr>
  </w:style>
  <w:style w:type="paragraph" w:customStyle="1" w:styleId="xl147">
    <w:name w:val="xl147"/>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8">
    <w:name w:val="xl148"/>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s-CO" w:eastAsia="es-CO"/>
    </w:rPr>
  </w:style>
  <w:style w:type="paragraph" w:customStyle="1" w:styleId="xl149">
    <w:name w:val="xl149"/>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4"/>
      <w:lang w:val="es-CO" w:eastAsia="es-CO"/>
    </w:rPr>
  </w:style>
  <w:style w:type="paragraph" w:customStyle="1" w:styleId="xl150">
    <w:name w:val="xl150"/>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1">
    <w:name w:val="xl151"/>
    <w:basedOn w:val="Normal"/>
    <w:rsid w:val="00197DAB"/>
    <w:pPr>
      <w:spacing w:before="100" w:beforeAutospacing="1" w:after="100" w:afterAutospacing="1"/>
      <w:jc w:val="right"/>
      <w:textAlignment w:val="center"/>
    </w:pPr>
    <w:rPr>
      <w:szCs w:val="24"/>
      <w:lang w:val="es-CO" w:eastAsia="es-CO"/>
    </w:rPr>
  </w:style>
  <w:style w:type="paragraph" w:customStyle="1" w:styleId="xl152">
    <w:name w:val="xl152"/>
    <w:basedOn w:val="Normal"/>
    <w:rsid w:val="00197D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3">
    <w:name w:val="xl153"/>
    <w:basedOn w:val="Normal"/>
    <w:rsid w:val="00197DAB"/>
    <w:pPr>
      <w:spacing w:before="100" w:beforeAutospacing="1" w:after="100" w:afterAutospacing="1"/>
      <w:jc w:val="center"/>
    </w:pPr>
    <w:rPr>
      <w:rFonts w:ascii="Arial" w:hAnsi="Arial" w:cs="Arial"/>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D7A0-3655-4E16-BBE2-7A377838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3090</Words>
  <Characters>16998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16</cp:revision>
  <cp:lastPrinted>2017-04-19T13:34:00Z</cp:lastPrinted>
  <dcterms:created xsi:type="dcterms:W3CDTF">2017-04-05T15:12:00Z</dcterms:created>
  <dcterms:modified xsi:type="dcterms:W3CDTF">2017-06-24T03:38:00Z</dcterms:modified>
</cp:coreProperties>
</file>