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CA" w:rsidRDefault="004F1ACA" w:rsidP="004F1ACA">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eastAsia="fr-FR"/>
        </w:rPr>
      </w:pPr>
      <w:r w:rsidRPr="00E756E4">
        <w:rPr>
          <w:rFonts w:asciiTheme="minorHAnsi" w:eastAsia="Calibri" w:hAnsiTheme="minorHAnsi" w:cstheme="minorHAnsi"/>
          <w:color w:val="FF0000"/>
          <w:sz w:val="16"/>
          <w:szCs w:val="16"/>
          <w:lang w:eastAsia="fr-FR"/>
        </w:rPr>
        <w:t xml:space="preserve">El siguiente es el documento presentado por el Magistrado. </w:t>
      </w:r>
    </w:p>
    <w:p w:rsidR="004F1ACA" w:rsidRPr="00E756E4" w:rsidRDefault="004F1ACA" w:rsidP="004F1AC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eastAsia="fr-FR"/>
        </w:rPr>
      </w:pPr>
      <w:r w:rsidRPr="00E756E4">
        <w:rPr>
          <w:rFonts w:asciiTheme="minorHAnsi" w:eastAsia="Calibri" w:hAnsiTheme="minorHAnsi" w:cstheme="minorHAnsi"/>
          <w:color w:val="FF0000"/>
          <w:sz w:val="16"/>
          <w:szCs w:val="16"/>
          <w:lang w:eastAsia="fr-FR"/>
        </w:rPr>
        <w:t>El contenido total y fiel debe ser verificado en la Secretaría de esta Sala</w:t>
      </w:r>
      <w:r w:rsidRPr="00E756E4">
        <w:rPr>
          <w:rFonts w:ascii="Calibri" w:eastAsia="Calibri" w:hAnsi="Calibri" w:cs="Calibri"/>
          <w:color w:val="FF0000"/>
          <w:sz w:val="16"/>
          <w:szCs w:val="16"/>
          <w:lang w:eastAsia="fr-FR"/>
        </w:rPr>
        <w:t>.</w:t>
      </w:r>
      <w:r w:rsidRPr="00E756E4">
        <w:rPr>
          <w:rFonts w:ascii="Calibri" w:eastAsia="Calibri" w:hAnsi="Calibri" w:cs="Calibri"/>
          <w:color w:val="222222"/>
          <w:sz w:val="18"/>
          <w:szCs w:val="18"/>
          <w:lang w:eastAsia="fr-FR"/>
        </w:rPr>
        <w:t> </w:t>
      </w:r>
    </w:p>
    <w:p w:rsidR="004F1ACA" w:rsidRPr="004F1ACA" w:rsidRDefault="004F1ACA" w:rsidP="005B1E37">
      <w:pPr>
        <w:pStyle w:val="Titre3"/>
        <w:jc w:val="center"/>
        <w:rPr>
          <w:rFonts w:ascii="Arial Narrow" w:hAnsi="Arial Narrow" w:cs="Arial"/>
          <w:sz w:val="28"/>
          <w:szCs w:val="28"/>
          <w:lang w:val="es-CO"/>
        </w:rPr>
      </w:pPr>
    </w:p>
    <w:p w:rsidR="005B1E37" w:rsidRPr="00DF219D" w:rsidRDefault="005B1E37" w:rsidP="005B1E37">
      <w:pPr>
        <w:pStyle w:val="Titre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Auto </w:t>
      </w:r>
      <w:r w:rsidR="00C8300C">
        <w:rPr>
          <w:rFonts w:ascii="Arial Narrow" w:hAnsi="Arial Narrow" w:cs="Arial"/>
          <w:b w:val="0"/>
          <w:bCs w:val="0"/>
          <w:spacing w:val="2"/>
        </w:rPr>
        <w:t>de</w:t>
      </w:r>
      <w:bookmarkStart w:id="0" w:name="_GoBack"/>
      <w:bookmarkEnd w:id="0"/>
      <w:r w:rsidR="0049436B">
        <w:rPr>
          <w:rFonts w:ascii="Arial Narrow" w:hAnsi="Arial Narrow" w:cs="Arial"/>
          <w:b w:val="0"/>
          <w:bCs w:val="0"/>
          <w:spacing w:val="2"/>
        </w:rPr>
        <w:t xml:space="preserve"> segunda instancia </w:t>
      </w:r>
      <w:r w:rsidRPr="00C778B1">
        <w:rPr>
          <w:rFonts w:ascii="Arial Narrow" w:hAnsi="Arial Narrow" w:cs="Arial"/>
          <w:b w:val="0"/>
          <w:bCs w:val="0"/>
          <w:spacing w:val="2"/>
        </w:rPr>
        <w:t xml:space="preserve">del </w:t>
      </w:r>
      <w:r w:rsidR="00BF7729">
        <w:rPr>
          <w:rFonts w:ascii="Arial Narrow" w:hAnsi="Arial Narrow" w:cs="Arial"/>
          <w:b w:val="0"/>
          <w:bCs w:val="0"/>
          <w:spacing w:val="2"/>
        </w:rPr>
        <w:t>27</w:t>
      </w:r>
      <w:r w:rsidRPr="00C778B1">
        <w:rPr>
          <w:rFonts w:ascii="Arial Narrow" w:hAnsi="Arial Narrow" w:cs="Arial"/>
          <w:b w:val="0"/>
          <w:bCs w:val="0"/>
          <w:spacing w:val="2"/>
        </w:rPr>
        <w:t xml:space="preserve"> de </w:t>
      </w:r>
      <w:r w:rsidR="00BF7729">
        <w:rPr>
          <w:rFonts w:ascii="Arial Narrow" w:hAnsi="Arial Narrow" w:cs="Arial"/>
          <w:b w:val="0"/>
          <w:bCs w:val="0"/>
          <w:spacing w:val="2"/>
        </w:rPr>
        <w:t>abril</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BF7729">
        <w:rPr>
          <w:rFonts w:ascii="Arial Narrow" w:hAnsi="Arial Narrow" w:cs="Arial"/>
          <w:b w:val="0"/>
          <w:bCs w:val="0"/>
          <w:spacing w:val="2"/>
        </w:rPr>
        <w:t>7</w:t>
      </w:r>
    </w:p>
    <w:p w:rsidR="004F1ACA" w:rsidRPr="00C778B1" w:rsidRDefault="004F1ACA" w:rsidP="004F1ACA">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Ordinario Laboral</w:t>
      </w:r>
      <w:r>
        <w:rPr>
          <w:rFonts w:ascii="Arial Narrow" w:hAnsi="Arial Narrow" w:cs="Arial"/>
          <w:b w:val="0"/>
          <w:bCs w:val="0"/>
          <w:spacing w:val="2"/>
        </w:rPr>
        <w:t xml:space="preserve"> – Revoca parcialmente y declara parcialmente probada excepción</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004F1ACA">
        <w:rPr>
          <w:rFonts w:ascii="Arial Narrow" w:hAnsi="Arial Narrow" w:cs="Arial"/>
          <w:b w:val="0"/>
          <w:bCs w:val="0"/>
          <w:spacing w:val="2"/>
        </w:rPr>
        <w:t xml:space="preserve">   </w:t>
      </w:r>
      <w:r w:rsidRPr="00C778B1">
        <w:rPr>
          <w:rFonts w:ascii="Arial Narrow" w:hAnsi="Arial Narrow" w:cs="Arial"/>
          <w:b w:val="0"/>
          <w:bCs w:val="0"/>
          <w:spacing w:val="2"/>
        </w:rPr>
        <w:t>66001-31-05-00</w:t>
      </w:r>
      <w:r w:rsidR="00BF7729">
        <w:rPr>
          <w:rFonts w:ascii="Arial Narrow" w:hAnsi="Arial Narrow" w:cs="Arial"/>
          <w:b w:val="0"/>
          <w:bCs w:val="0"/>
          <w:spacing w:val="2"/>
        </w:rPr>
        <w:t>5</w:t>
      </w:r>
      <w:r w:rsidRPr="00C778B1">
        <w:rPr>
          <w:rFonts w:ascii="Arial Narrow" w:hAnsi="Arial Narrow" w:cs="Arial"/>
          <w:b w:val="0"/>
          <w:bCs w:val="0"/>
          <w:spacing w:val="2"/>
        </w:rPr>
        <w:t>-201</w:t>
      </w:r>
      <w:r w:rsidR="00A019BB">
        <w:rPr>
          <w:rFonts w:ascii="Arial Narrow" w:hAnsi="Arial Narrow" w:cs="Arial"/>
          <w:b w:val="0"/>
          <w:bCs w:val="0"/>
          <w:spacing w:val="2"/>
        </w:rPr>
        <w:t>5</w:t>
      </w:r>
      <w:r w:rsidRPr="00C778B1">
        <w:rPr>
          <w:rFonts w:ascii="Arial Narrow" w:hAnsi="Arial Narrow" w:cs="Arial"/>
          <w:b w:val="0"/>
          <w:bCs w:val="0"/>
          <w:spacing w:val="2"/>
        </w:rPr>
        <w:t>-</w:t>
      </w:r>
      <w:r w:rsidR="00593CD1">
        <w:rPr>
          <w:rFonts w:ascii="Arial Narrow" w:hAnsi="Arial Narrow" w:cs="Arial"/>
          <w:b w:val="0"/>
          <w:bCs w:val="0"/>
          <w:spacing w:val="2"/>
        </w:rPr>
        <w:t>00</w:t>
      </w:r>
      <w:r w:rsidR="00BF7729">
        <w:rPr>
          <w:rFonts w:ascii="Arial Narrow" w:hAnsi="Arial Narrow" w:cs="Arial"/>
          <w:b w:val="0"/>
          <w:bCs w:val="0"/>
          <w:spacing w:val="2"/>
        </w:rPr>
        <w:t>476</w:t>
      </w:r>
      <w:r w:rsidRPr="00C778B1">
        <w:rPr>
          <w:rFonts w:ascii="Arial Narrow" w:hAnsi="Arial Narrow" w:cs="Arial"/>
          <w:b w:val="0"/>
          <w:bCs w:val="0"/>
          <w:spacing w:val="2"/>
        </w:rPr>
        <w:t>-01</w:t>
      </w:r>
    </w:p>
    <w:p w:rsidR="005B1E37" w:rsidRPr="00C778B1" w:rsidRDefault="004F1ACA" w:rsidP="004F1ACA">
      <w:pPr>
        <w:pStyle w:val="a"/>
        <w:widowControl/>
        <w:tabs>
          <w:tab w:val="left" w:pos="2268"/>
        </w:tabs>
        <w:jc w:val="both"/>
        <w:rPr>
          <w:rFonts w:ascii="Arial Narrow" w:hAnsi="Arial Narrow" w:cs="Arial"/>
          <w:b w:val="0"/>
          <w:bCs w:val="0"/>
          <w:spacing w:val="2"/>
        </w:rPr>
      </w:pPr>
      <w:r>
        <w:rPr>
          <w:rFonts w:ascii="Arial Narrow" w:hAnsi="Arial Narrow" w:cs="Arial"/>
          <w:b w:val="0"/>
          <w:bCs w:val="0"/>
          <w:spacing w:val="2"/>
        </w:rPr>
        <w:t>Demandante:</w:t>
      </w:r>
      <w:r>
        <w:rPr>
          <w:rFonts w:ascii="Arial Narrow" w:hAnsi="Arial Narrow" w:cs="Arial"/>
          <w:b w:val="0"/>
          <w:bCs w:val="0"/>
          <w:spacing w:val="2"/>
        </w:rPr>
        <w:tab/>
      </w:r>
      <w:r w:rsidR="00BF7729">
        <w:rPr>
          <w:rFonts w:ascii="Arial Narrow" w:hAnsi="Arial Narrow" w:cs="Arial"/>
          <w:b w:val="0"/>
          <w:bCs w:val="0"/>
          <w:spacing w:val="2"/>
        </w:rPr>
        <w:t xml:space="preserve">Coomeva </w:t>
      </w:r>
      <w:proofErr w:type="spellStart"/>
      <w:r w:rsidR="00BF7729">
        <w:rPr>
          <w:rFonts w:ascii="Arial Narrow" w:hAnsi="Arial Narrow" w:cs="Arial"/>
          <w:b w:val="0"/>
          <w:bCs w:val="0"/>
          <w:spacing w:val="2"/>
        </w:rPr>
        <w:t>EPS</w:t>
      </w:r>
      <w:proofErr w:type="spellEnd"/>
      <w:r w:rsidR="00BF7729">
        <w:rPr>
          <w:rFonts w:ascii="Arial Narrow" w:hAnsi="Arial Narrow" w:cs="Arial"/>
          <w:b w:val="0"/>
          <w:bCs w:val="0"/>
          <w:spacing w:val="2"/>
        </w:rPr>
        <w:t xml:space="preserve"> S.A.</w:t>
      </w:r>
    </w:p>
    <w:p w:rsidR="005B1E37" w:rsidRPr="00C778B1" w:rsidRDefault="004F1ACA" w:rsidP="004F1ACA">
      <w:pPr>
        <w:pStyle w:val="a"/>
        <w:widowControl/>
        <w:tabs>
          <w:tab w:val="left" w:pos="2268"/>
        </w:tabs>
        <w:jc w:val="both"/>
        <w:rPr>
          <w:rFonts w:ascii="Arial Narrow" w:hAnsi="Arial Narrow" w:cs="Arial"/>
          <w:b w:val="0"/>
          <w:bCs w:val="0"/>
          <w:spacing w:val="2"/>
        </w:rPr>
      </w:pPr>
      <w:r>
        <w:rPr>
          <w:rFonts w:ascii="Arial Narrow" w:hAnsi="Arial Narrow" w:cs="Arial"/>
          <w:b w:val="0"/>
          <w:bCs w:val="0"/>
          <w:spacing w:val="2"/>
        </w:rPr>
        <w:t>Demandados:</w:t>
      </w:r>
      <w:r>
        <w:rPr>
          <w:rFonts w:ascii="Arial Narrow" w:hAnsi="Arial Narrow" w:cs="Arial"/>
          <w:b w:val="0"/>
          <w:bCs w:val="0"/>
          <w:spacing w:val="2"/>
        </w:rPr>
        <w:tab/>
      </w:r>
      <w:r w:rsidR="00BF7729">
        <w:rPr>
          <w:rFonts w:ascii="Arial Narrow" w:hAnsi="Arial Narrow" w:cs="Arial"/>
          <w:b w:val="0"/>
          <w:bCs w:val="0"/>
          <w:spacing w:val="2"/>
        </w:rPr>
        <w:t>Corporación Universidad Libre</w:t>
      </w:r>
    </w:p>
    <w:p w:rsidR="005B1E37" w:rsidRPr="00C778B1" w:rsidRDefault="005B1E37" w:rsidP="004F1ACA">
      <w:pPr>
        <w:pStyle w:val="a"/>
        <w:widowControl/>
        <w:tabs>
          <w:tab w:val="left" w:pos="2268"/>
        </w:tabs>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4F1ACA">
      <w:pPr>
        <w:pStyle w:val="a"/>
        <w:widowControl/>
        <w:tabs>
          <w:tab w:val="left" w:pos="2268"/>
        </w:tabs>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Juzgado </w:t>
      </w:r>
      <w:r w:rsidR="00BF7729">
        <w:rPr>
          <w:rFonts w:ascii="Arial Narrow" w:hAnsi="Arial Narrow" w:cs="Arial"/>
          <w:b w:val="0"/>
          <w:bCs w:val="0"/>
          <w:spacing w:val="2"/>
        </w:rPr>
        <w:t>Quinto</w:t>
      </w:r>
      <w:r w:rsidRPr="00C778B1">
        <w:rPr>
          <w:rFonts w:ascii="Arial Narrow" w:hAnsi="Arial Narrow" w:cs="Arial"/>
          <w:b w:val="0"/>
          <w:bCs w:val="0"/>
          <w:spacing w:val="2"/>
        </w:rPr>
        <w:t xml:space="preserve"> Laboral del Circuito</w:t>
      </w:r>
    </w:p>
    <w:p w:rsidR="004F1ACA" w:rsidRPr="004F1ACA" w:rsidRDefault="004F1ACA" w:rsidP="004F1ACA">
      <w:pPr>
        <w:pStyle w:val="Titre"/>
        <w:tabs>
          <w:tab w:val="left" w:pos="2268"/>
        </w:tabs>
        <w:rPr>
          <w:sz w:val="16"/>
          <w:szCs w:val="16"/>
          <w:lang w:val="es-ES"/>
        </w:rPr>
      </w:pPr>
    </w:p>
    <w:p w:rsidR="00C778B1" w:rsidRPr="00005291" w:rsidRDefault="004F1ACA" w:rsidP="004F1ACA">
      <w:pPr>
        <w:pStyle w:val="a"/>
        <w:tabs>
          <w:tab w:val="left" w:pos="2268"/>
        </w:tabs>
        <w:ind w:left="2268" w:hanging="2832"/>
        <w:jc w:val="both"/>
        <w:rPr>
          <w:rFonts w:ascii="Arial Narrow" w:hAnsi="Arial Narrow" w:cs="Arial"/>
          <w:b w:val="0"/>
          <w:bCs w:val="0"/>
          <w:spacing w:val="2"/>
          <w:lang w:val="es-CO"/>
        </w:rPr>
      </w:pPr>
      <w:r>
        <w:rPr>
          <w:rFonts w:ascii="Arial Narrow" w:hAnsi="Arial Narrow" w:cs="Arial"/>
          <w:b w:val="0"/>
          <w:bCs w:val="0"/>
          <w:spacing w:val="2"/>
        </w:rPr>
        <w:t xml:space="preserve">            </w:t>
      </w:r>
      <w:r w:rsidR="0062251E">
        <w:rPr>
          <w:rFonts w:ascii="Arial Narrow" w:hAnsi="Arial Narrow" w:cs="Arial"/>
          <w:b w:val="0"/>
          <w:bCs w:val="0"/>
          <w:spacing w:val="2"/>
        </w:rPr>
        <w:t>Tema:</w:t>
      </w:r>
      <w:r w:rsidR="0062251E">
        <w:rPr>
          <w:rFonts w:ascii="Arial Narrow" w:hAnsi="Arial Narrow" w:cs="Arial"/>
          <w:b w:val="0"/>
          <w:bCs w:val="0"/>
          <w:spacing w:val="2"/>
        </w:rPr>
        <w:tab/>
      </w:r>
      <w:r>
        <w:rPr>
          <w:rFonts w:ascii="Arial Narrow" w:hAnsi="Arial Narrow" w:cs="Arial"/>
        </w:rPr>
        <w:t xml:space="preserve">FALTA DE REQUISITOS DEL TÍTULO EJECUTIVO COBRO APORTES AL </w:t>
      </w:r>
      <w:proofErr w:type="spellStart"/>
      <w:r>
        <w:rPr>
          <w:rFonts w:ascii="Arial Narrow" w:hAnsi="Arial Narrow" w:cs="Arial"/>
        </w:rPr>
        <w:t>SGSS</w:t>
      </w:r>
      <w:proofErr w:type="spellEnd"/>
      <w:r>
        <w:rPr>
          <w:rFonts w:ascii="Arial Narrow" w:hAnsi="Arial Narrow" w:cs="Arial"/>
        </w:rPr>
        <w:t>. ETAPA PARA ALEGARLA.</w:t>
      </w:r>
      <w:r w:rsidR="00005291" w:rsidRPr="00005291">
        <w:rPr>
          <w:rFonts w:ascii="Arial Narrow" w:hAnsi="Arial Narrow" w:cs="Arial"/>
          <w:b w:val="0"/>
        </w:rPr>
        <w:t xml:space="preserve"> Como se observa, el titulo para el recaudo ejecutivo en estos casos es uno complejo, pues está conformado por el requerimiento en mora, con la constancia de su entrega al empleador y la liquidación que elabore la entidad. La ausencia de alguno de estos supuestos, conlleva necesariamente que el titulo carezca de uno de los requisitos formales. Tal falencia, procesalmente hablando, debe alegarse como una excepción previa, la cual entratándose de juicios ejecutivos, debe proponerse como un recurso de reposición contra el auto que libre orden de pago, tal como lo enlista el ordinal 3º del canon 442 del CGP, aplicable por remisión normativa al juicio ejecutivo laboral. Si no se efectúa en tales términos, ha de entenderse forzosamente que el titulo cumple con los requerimientos formales.</w:t>
      </w:r>
      <w:r w:rsidR="00005291">
        <w:rPr>
          <w:rFonts w:ascii="Arial Narrow" w:hAnsi="Arial Narrow" w:cs="Arial"/>
          <w:b w:val="0"/>
        </w:rPr>
        <w:t xml:space="preserve"> </w:t>
      </w:r>
      <w:r w:rsidR="00005291">
        <w:rPr>
          <w:rFonts w:ascii="Arial Narrow" w:hAnsi="Arial Narrow" w:cs="Arial"/>
        </w:rPr>
        <w:t xml:space="preserve">Carga probatoria excepciones que extinguen la obligación. </w:t>
      </w:r>
      <w:r w:rsidR="00005291" w:rsidRPr="00005291">
        <w:rPr>
          <w:rFonts w:ascii="Arial Narrow" w:hAnsi="Arial Narrow" w:cs="Arial"/>
          <w:b w:val="0"/>
        </w:rPr>
        <w:t>En cuanto a la acreditación de las excepciones de fondo propuestas por la sociedad ejecutada, debe decirse de manera liminar que conforme a la regla general adoptada en el primer inciso del canon 167 del CGP, le “incumbe a las partes la carga probatoria de demostrar los supuestos de hecho de las normas que consagran el efecto jurídico que ellas persiguen”. Este mandato implica el necesario y forzoso cumplimiento de un deber por los litigantes de no limitarse únicamente a enunciar razones fácticas y jurídicas, sino de sustentar las mismas en medios probatorios idóneos. Entratándose de la extinción de una obligación, tal deber se sustenta, además, en el canon 1757 del Código Civil.</w:t>
      </w:r>
    </w:p>
    <w:p w:rsidR="005B1E37" w:rsidRPr="009B6476"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de Decisión Laboral No. 03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 xml:space="preserve">el suscrito ponente con las Magistradas en la fecha, siendo las once y quince minutos de la mañana (11.15 a.m.) día y hora previamente señalados, con el fin de </w:t>
      </w:r>
      <w:r w:rsidR="00DD3EFF">
        <w:rPr>
          <w:rFonts w:ascii="Arial Narrow" w:hAnsi="Arial Narrow" w:cs="Arial"/>
          <w:spacing w:val="-2"/>
          <w:sz w:val="28"/>
          <w:szCs w:val="28"/>
        </w:rPr>
        <w:t xml:space="preserve">resolver el recurso de apelación propuesto por el portavoz judicial de la parte </w:t>
      </w:r>
      <w:r w:rsidR="00BF7729">
        <w:rPr>
          <w:rFonts w:ascii="Arial Narrow" w:hAnsi="Arial Narrow" w:cs="Arial"/>
          <w:spacing w:val="-2"/>
          <w:sz w:val="28"/>
          <w:szCs w:val="28"/>
        </w:rPr>
        <w:t>ejecutada</w:t>
      </w:r>
      <w:r w:rsidR="00DD3EFF">
        <w:rPr>
          <w:rFonts w:ascii="Arial Narrow" w:hAnsi="Arial Narrow" w:cs="Arial"/>
          <w:spacing w:val="-2"/>
          <w:sz w:val="28"/>
          <w:szCs w:val="28"/>
        </w:rPr>
        <w:t xml:space="preserve"> contra la providencia </w:t>
      </w:r>
      <w:r w:rsidR="00BF7729">
        <w:rPr>
          <w:rFonts w:ascii="Arial Narrow" w:hAnsi="Arial Narrow" w:cs="Arial"/>
          <w:spacing w:val="-2"/>
          <w:sz w:val="28"/>
          <w:szCs w:val="28"/>
        </w:rPr>
        <w:t xml:space="preserve">dictada en audiencia celebrada el 11 de mayo de 2016 </w:t>
      </w:r>
      <w:r w:rsidR="00544C30">
        <w:rPr>
          <w:rFonts w:ascii="Arial Narrow" w:hAnsi="Arial Narrow" w:cs="Arial"/>
          <w:spacing w:val="-2"/>
          <w:sz w:val="28"/>
          <w:szCs w:val="28"/>
        </w:rPr>
        <w:t xml:space="preserve">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BF7729">
        <w:rPr>
          <w:rFonts w:ascii="Arial Narrow" w:hAnsi="Arial Narrow" w:cs="Arial"/>
          <w:spacing w:val="-2"/>
          <w:sz w:val="28"/>
          <w:szCs w:val="28"/>
        </w:rPr>
        <w:t xml:space="preserve">Quinto </w:t>
      </w:r>
      <w:r w:rsidR="004E2484">
        <w:rPr>
          <w:rFonts w:ascii="Arial Narrow" w:hAnsi="Arial Narrow" w:cs="Arial"/>
          <w:spacing w:val="-2"/>
          <w:sz w:val="28"/>
          <w:szCs w:val="28"/>
        </w:rPr>
        <w:t xml:space="preserve">Laboral del Circuito de Pereira, dictada dentro del proceso </w:t>
      </w:r>
      <w:r w:rsidR="00BF7729">
        <w:rPr>
          <w:rFonts w:ascii="Arial Narrow" w:hAnsi="Arial Narrow" w:cs="Arial"/>
          <w:spacing w:val="-2"/>
          <w:sz w:val="28"/>
          <w:szCs w:val="28"/>
        </w:rPr>
        <w:t>ejecutivo</w:t>
      </w:r>
      <w:r w:rsidR="004E2484">
        <w:rPr>
          <w:rFonts w:ascii="Arial Narrow" w:hAnsi="Arial Narrow" w:cs="Arial"/>
          <w:spacing w:val="-2"/>
          <w:sz w:val="28"/>
          <w:szCs w:val="28"/>
        </w:rPr>
        <w:t xml:space="preserve"> laboral que </w:t>
      </w:r>
      <w:r w:rsidR="00BF7729">
        <w:rPr>
          <w:rFonts w:ascii="Arial Narrow" w:hAnsi="Arial Narrow" w:cs="Arial"/>
          <w:b/>
          <w:spacing w:val="-2"/>
          <w:sz w:val="28"/>
          <w:szCs w:val="28"/>
        </w:rPr>
        <w:t>Coomeva EPS S.A.</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 xml:space="preserve">adelanta contra la </w:t>
      </w:r>
      <w:r w:rsidR="00BF7729">
        <w:rPr>
          <w:rFonts w:ascii="Arial Narrow" w:hAnsi="Arial Narrow" w:cs="Arial"/>
          <w:b/>
          <w:spacing w:val="-2"/>
          <w:sz w:val="28"/>
          <w:szCs w:val="28"/>
        </w:rPr>
        <w:t>Corporación Universidad Libre</w:t>
      </w:r>
      <w:r w:rsidR="00E33428">
        <w:rPr>
          <w:rFonts w:ascii="Arial Narrow" w:hAnsi="Arial Narrow" w:cs="Arial"/>
          <w:b/>
          <w:spacing w:val="-2"/>
          <w:sz w:val="28"/>
          <w:szCs w:val="28"/>
        </w:rPr>
        <w:t>.</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lastRenderedPageBreak/>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756E9A" w:rsidRDefault="002F6DC5" w:rsidP="0097627F">
      <w:pPr>
        <w:pStyle w:val="Corpsdetexte2"/>
        <w:ind w:firstLine="851"/>
        <w:rPr>
          <w:rFonts w:ascii="Arial Narrow" w:hAnsi="Arial Narrow" w:cs="Arial"/>
          <w:bCs/>
          <w:sz w:val="28"/>
          <w:szCs w:val="28"/>
        </w:rPr>
      </w:pPr>
      <w:r>
        <w:rPr>
          <w:rFonts w:ascii="Arial Narrow" w:hAnsi="Arial Narrow" w:cs="Arial"/>
          <w:bCs/>
          <w:sz w:val="28"/>
          <w:szCs w:val="28"/>
        </w:rPr>
        <w:t xml:space="preserve">Por medio de abogado, </w:t>
      </w:r>
      <w:r w:rsidR="00756E9A">
        <w:rPr>
          <w:rFonts w:ascii="Arial Narrow" w:hAnsi="Arial Narrow" w:cs="Arial"/>
          <w:bCs/>
          <w:sz w:val="28"/>
          <w:szCs w:val="28"/>
        </w:rPr>
        <w:t xml:space="preserve">la sociedad ejecutante pidió se librara mandamiento de pago contra la </w:t>
      </w:r>
      <w:proofErr w:type="spellStart"/>
      <w:r w:rsidR="00756E9A">
        <w:rPr>
          <w:rFonts w:ascii="Arial Narrow" w:hAnsi="Arial Narrow" w:cs="Arial"/>
          <w:bCs/>
          <w:sz w:val="28"/>
          <w:szCs w:val="28"/>
        </w:rPr>
        <w:t>Coporación</w:t>
      </w:r>
      <w:proofErr w:type="spellEnd"/>
      <w:r w:rsidR="00756E9A">
        <w:rPr>
          <w:rFonts w:ascii="Arial Narrow" w:hAnsi="Arial Narrow" w:cs="Arial"/>
          <w:bCs/>
          <w:sz w:val="28"/>
          <w:szCs w:val="28"/>
        </w:rPr>
        <w:t xml:space="preserve"> Universitaria por las sumas de $11.938.663 por concepto de aportes insolutos al sistema de seguridad social en salud, así como por los intereses de mora sobre los mismos y las costas procesales.</w:t>
      </w:r>
    </w:p>
    <w:p w:rsidR="00756E9A" w:rsidRDefault="00756E9A" w:rsidP="0097627F">
      <w:pPr>
        <w:pStyle w:val="Corpsdetexte2"/>
        <w:ind w:firstLine="851"/>
        <w:rPr>
          <w:rFonts w:ascii="Arial Narrow" w:hAnsi="Arial Narrow" w:cs="Arial"/>
          <w:bCs/>
          <w:sz w:val="28"/>
          <w:szCs w:val="28"/>
        </w:rPr>
      </w:pPr>
    </w:p>
    <w:p w:rsidR="00756E9A" w:rsidRDefault="00756E9A" w:rsidP="0097627F">
      <w:pPr>
        <w:pStyle w:val="Corpsdetexte2"/>
        <w:ind w:firstLine="851"/>
        <w:rPr>
          <w:rFonts w:ascii="Arial Narrow" w:hAnsi="Arial Narrow" w:cs="Arial"/>
          <w:bCs/>
          <w:sz w:val="28"/>
          <w:szCs w:val="28"/>
        </w:rPr>
      </w:pPr>
      <w:r>
        <w:rPr>
          <w:rFonts w:ascii="Arial Narrow" w:hAnsi="Arial Narrow" w:cs="Arial"/>
          <w:bCs/>
          <w:sz w:val="28"/>
          <w:szCs w:val="28"/>
        </w:rPr>
        <w:t>Mediante auto del 17 de septiembre de 2015, el Juzgado Quinto Laboral del Circuito de esta ciudad libró la orden de pago y dio traslado de la misma a la sociedad ejecutada, la que de manera oportuna excepcionó “Inexistencia de la obligación o falta de título ejecutivo, por pago de la misma”, “Inexistencia de la obligación o falta de título ejecutivo, por contener cobros de porte correspondientes a personas que no laboran ni laboraban para mi representada” y “Cobro de lo no debido”. El argumento central de las mismas es el haber cancelado la mayoría de las obligaciones, para lo cual aportó las planillas correspondientes y que otras de las obligaciones cobradas, no correspondían a personal de la ejecutada.</w:t>
      </w:r>
    </w:p>
    <w:p w:rsidR="00756E9A" w:rsidRDefault="00756E9A" w:rsidP="0097627F">
      <w:pPr>
        <w:pStyle w:val="Corpsdetexte2"/>
        <w:ind w:firstLine="851"/>
        <w:rPr>
          <w:rFonts w:ascii="Arial Narrow" w:hAnsi="Arial Narrow" w:cs="Arial"/>
          <w:bCs/>
          <w:sz w:val="28"/>
          <w:szCs w:val="28"/>
        </w:rPr>
      </w:pPr>
    </w:p>
    <w:p w:rsidR="00756E9A" w:rsidRDefault="00756E9A" w:rsidP="0097627F">
      <w:pPr>
        <w:pStyle w:val="Corpsdetexte2"/>
        <w:ind w:firstLine="851"/>
        <w:rPr>
          <w:rFonts w:ascii="Arial Narrow" w:hAnsi="Arial Narrow" w:cs="Arial"/>
          <w:bCs/>
          <w:sz w:val="28"/>
          <w:szCs w:val="28"/>
        </w:rPr>
      </w:pPr>
      <w:r>
        <w:rPr>
          <w:rFonts w:ascii="Arial Narrow" w:hAnsi="Arial Narrow" w:cs="Arial"/>
          <w:bCs/>
          <w:sz w:val="28"/>
          <w:szCs w:val="28"/>
        </w:rPr>
        <w:t xml:space="preserve">A continuación se corrió traslado de las excepciones a la sociedad ejecutante, quien manifestó </w:t>
      </w:r>
      <w:r w:rsidR="00617F1F">
        <w:rPr>
          <w:rFonts w:ascii="Arial Narrow" w:hAnsi="Arial Narrow" w:cs="Arial"/>
          <w:bCs/>
          <w:sz w:val="28"/>
          <w:szCs w:val="28"/>
        </w:rPr>
        <w:t>que se oponía a la prosperidad de las mismas, indicando que en la liquidación de la mora de la sociedad demandada, se especificó claramente el concepto, afiliado, valor y número de días en mora. Además, frente a los trabajadores que presuntamente no laboraron en la entidad demandada, aporta los formularios de afiliación de los mismos.</w:t>
      </w:r>
    </w:p>
    <w:p w:rsidR="00617F1F" w:rsidRDefault="00617F1F" w:rsidP="0097627F">
      <w:pPr>
        <w:pStyle w:val="Corpsdetexte2"/>
        <w:ind w:firstLine="851"/>
        <w:rPr>
          <w:rFonts w:ascii="Arial Narrow" w:hAnsi="Arial Narrow" w:cs="Arial"/>
          <w:bCs/>
          <w:sz w:val="28"/>
          <w:szCs w:val="28"/>
        </w:rPr>
      </w:pPr>
    </w:p>
    <w:p w:rsidR="00D44A73" w:rsidRDefault="00EE199D" w:rsidP="0097627F">
      <w:pPr>
        <w:pStyle w:val="Corpsdetexte2"/>
        <w:ind w:firstLine="851"/>
        <w:rPr>
          <w:rFonts w:ascii="Arial Narrow" w:hAnsi="Arial Narrow" w:cs="Arial"/>
          <w:bCs/>
          <w:sz w:val="28"/>
          <w:szCs w:val="28"/>
        </w:rPr>
      </w:pPr>
      <w:r>
        <w:rPr>
          <w:rFonts w:ascii="Arial Narrow" w:hAnsi="Arial Narrow" w:cs="Arial"/>
          <w:bCs/>
          <w:sz w:val="28"/>
          <w:szCs w:val="28"/>
        </w:rPr>
        <w:t xml:space="preserve">La Jueza a quo, </w:t>
      </w:r>
      <w:r w:rsidR="00617F1F">
        <w:rPr>
          <w:rFonts w:ascii="Arial Narrow" w:hAnsi="Arial Narrow" w:cs="Arial"/>
          <w:bCs/>
          <w:sz w:val="28"/>
          <w:szCs w:val="28"/>
        </w:rPr>
        <w:t>en audiencia pública, declaró no probadas las excepciones propuestas, mas sin embargo modificó el mandamiento de pago al encontrar que varios de los aportes cobrados se encuentran pagados, así como los intereses de mora  generados analizando cada una de las planillas y pruebas documentales aportadas.</w:t>
      </w:r>
      <w:r w:rsidR="008463D3">
        <w:rPr>
          <w:rFonts w:ascii="Arial Narrow" w:hAnsi="Arial Narrow" w:cs="Arial"/>
          <w:bCs/>
          <w:sz w:val="28"/>
          <w:szCs w:val="28"/>
        </w:rPr>
        <w:t xml:space="preserve"> </w:t>
      </w:r>
    </w:p>
    <w:p w:rsidR="00D44A73" w:rsidRDefault="00D44A73" w:rsidP="0097627F">
      <w:pPr>
        <w:pStyle w:val="Corpsdetexte2"/>
        <w:ind w:firstLine="851"/>
        <w:rPr>
          <w:rFonts w:ascii="Arial Narrow" w:hAnsi="Arial Narrow" w:cs="Arial"/>
          <w:bCs/>
          <w:sz w:val="28"/>
          <w:szCs w:val="28"/>
        </w:rPr>
      </w:pPr>
    </w:p>
    <w:p w:rsidR="00D44A73" w:rsidRDefault="00D44A73" w:rsidP="0097627F">
      <w:pPr>
        <w:pStyle w:val="Corpsdetexte2"/>
        <w:ind w:firstLine="851"/>
        <w:rPr>
          <w:rFonts w:ascii="Arial Narrow" w:hAnsi="Arial Narrow" w:cs="Arial"/>
          <w:bCs/>
          <w:sz w:val="28"/>
          <w:szCs w:val="28"/>
          <w:lang w:val="es-CO"/>
        </w:rPr>
      </w:pPr>
      <w:r>
        <w:rPr>
          <w:rFonts w:ascii="Arial Narrow" w:hAnsi="Arial Narrow" w:cs="Arial"/>
          <w:bCs/>
          <w:sz w:val="28"/>
          <w:szCs w:val="28"/>
        </w:rPr>
        <w:lastRenderedPageBreak/>
        <w:t>E</w:t>
      </w:r>
      <w:r w:rsidR="008463D3">
        <w:rPr>
          <w:rFonts w:ascii="Arial Narrow" w:hAnsi="Arial Narrow" w:cs="Arial"/>
          <w:bCs/>
          <w:sz w:val="28"/>
          <w:szCs w:val="28"/>
        </w:rPr>
        <w:t xml:space="preserve">n cuanto </w:t>
      </w:r>
      <w:r>
        <w:rPr>
          <w:rFonts w:ascii="Arial Narrow" w:hAnsi="Arial Narrow" w:cs="Arial"/>
          <w:bCs/>
          <w:sz w:val="28"/>
          <w:szCs w:val="28"/>
        </w:rPr>
        <w:t>a los trabajadores que la sociedad demandada señala como no trabajadores suyos, indica que se trajo prueba de su afiliación y de que la entidad efectuó aportes en pensiones para ellos</w:t>
      </w:r>
      <w:r>
        <w:rPr>
          <w:rFonts w:ascii="Arial Narrow" w:hAnsi="Arial Narrow" w:cs="Arial"/>
          <w:bCs/>
          <w:sz w:val="28"/>
          <w:szCs w:val="28"/>
          <w:lang w:val="es-CO"/>
        </w:rPr>
        <w:t>, por lo que desecha tal argumento y declara no probada la excepción que se fundamentaba en él.</w:t>
      </w:r>
    </w:p>
    <w:p w:rsidR="00D44A73" w:rsidRDefault="00D44A73" w:rsidP="0097627F">
      <w:pPr>
        <w:pStyle w:val="Corpsdetexte2"/>
        <w:ind w:firstLine="851"/>
        <w:rPr>
          <w:rFonts w:ascii="Arial Narrow" w:hAnsi="Arial Narrow" w:cs="Arial"/>
          <w:bCs/>
          <w:sz w:val="28"/>
          <w:szCs w:val="28"/>
          <w:lang w:val="es-CO"/>
        </w:rPr>
      </w:pPr>
    </w:p>
    <w:p w:rsidR="00C9592A" w:rsidRDefault="00D44A73" w:rsidP="0097627F">
      <w:pPr>
        <w:pStyle w:val="Corpsdetexte2"/>
        <w:ind w:firstLine="851"/>
        <w:rPr>
          <w:rFonts w:ascii="Arial Narrow" w:hAnsi="Arial Narrow" w:cs="Arial"/>
          <w:bCs/>
          <w:sz w:val="28"/>
          <w:szCs w:val="28"/>
        </w:rPr>
      </w:pPr>
      <w:r>
        <w:rPr>
          <w:rFonts w:ascii="Arial Narrow" w:hAnsi="Arial Narrow" w:cs="Arial"/>
          <w:bCs/>
          <w:sz w:val="28"/>
          <w:szCs w:val="28"/>
        </w:rPr>
        <w:t>Tal decisión fue apelada por  el portavoz judicial de la sociedad ejecutada, quien manifestó que su inconformidad por cuanto se trajo prueba del pago de la mayoría de las obligaciones cobradas, además alude que no existe constancia de notificación o comunicación personal de la deuda en los términos acá ejecutados. Refiere que se estaba en un proceso de depuración de la cartera. Igualmente señala que varios de los trabajadores no se encontraban activos con la Universidad.</w:t>
      </w:r>
    </w:p>
    <w:p w:rsidR="00040564" w:rsidRDefault="00040564" w:rsidP="0097627F">
      <w:pPr>
        <w:pStyle w:val="Corpsdetexte2"/>
        <w:ind w:firstLine="851"/>
        <w:rPr>
          <w:rFonts w:ascii="Arial Narrow" w:hAnsi="Arial Narrow" w:cs="Arial"/>
          <w:bCs/>
          <w:sz w:val="28"/>
          <w:szCs w:val="28"/>
        </w:rPr>
      </w:pPr>
    </w:p>
    <w:p w:rsidR="00D44A73" w:rsidRDefault="00D44A73" w:rsidP="0097627F">
      <w:pPr>
        <w:pStyle w:val="Corpsdetexte2"/>
        <w:ind w:firstLine="851"/>
        <w:rPr>
          <w:rFonts w:ascii="Arial Narrow" w:hAnsi="Arial Narrow" w:cs="Arial"/>
          <w:bCs/>
          <w:sz w:val="28"/>
          <w:szCs w:val="28"/>
        </w:rPr>
      </w:pPr>
      <w:r>
        <w:rPr>
          <w:rFonts w:ascii="Arial Narrow" w:hAnsi="Arial Narrow" w:cs="Arial"/>
          <w:bCs/>
          <w:sz w:val="28"/>
          <w:szCs w:val="28"/>
        </w:rPr>
        <w:t>Concedido el recurso de apelación se remitieron las diligencias a esta Sala, que se dispone a resolver lo que corresponda.</w:t>
      </w:r>
    </w:p>
    <w:p w:rsidR="001D6B99" w:rsidRDefault="001D6B99" w:rsidP="0097627F">
      <w:pPr>
        <w:pStyle w:val="Corpsdetexte2"/>
        <w:ind w:firstLine="851"/>
        <w:rPr>
          <w:rFonts w:ascii="Arial Narrow" w:hAnsi="Arial Narrow" w:cs="Arial"/>
          <w:bCs/>
          <w:sz w:val="28"/>
          <w:szCs w:val="28"/>
        </w:rPr>
      </w:pPr>
    </w:p>
    <w:p w:rsidR="00593CD1" w:rsidRPr="00593CD1" w:rsidRDefault="00593CD1" w:rsidP="0097627F">
      <w:pPr>
        <w:pStyle w:val="Corpsdetex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D44A73">
        <w:rPr>
          <w:rFonts w:ascii="Arial Narrow" w:hAnsi="Arial Narrow" w:cs="Arial"/>
          <w:sz w:val="28"/>
          <w:szCs w:val="28"/>
        </w:rPr>
        <w:t>los</w:t>
      </w:r>
      <w:r>
        <w:rPr>
          <w:rFonts w:ascii="Arial Narrow" w:hAnsi="Arial Narrow" w:cs="Arial"/>
          <w:sz w:val="28"/>
          <w:szCs w:val="28"/>
        </w:rPr>
        <w:t xml:space="preserve"> siguiente</w:t>
      </w:r>
      <w:r w:rsidR="00D44A73">
        <w:rPr>
          <w:rFonts w:ascii="Arial Narrow" w:hAnsi="Arial Narrow" w:cs="Arial"/>
          <w:sz w:val="28"/>
          <w:szCs w:val="28"/>
        </w:rPr>
        <w:t>s</w:t>
      </w:r>
      <w:r>
        <w:rPr>
          <w:rFonts w:ascii="Arial Narrow" w:hAnsi="Arial Narrow" w:cs="Arial"/>
          <w:sz w:val="28"/>
          <w:szCs w:val="28"/>
        </w:rPr>
        <w:t xml:space="preserve"> interrogante</w:t>
      </w:r>
      <w:r w:rsidR="00D44A73">
        <w:rPr>
          <w:rFonts w:ascii="Arial Narrow" w:hAnsi="Arial Narrow" w:cs="Arial"/>
          <w:sz w:val="28"/>
          <w:szCs w:val="28"/>
        </w:rPr>
        <w:t>s</w:t>
      </w:r>
      <w:r>
        <w:rPr>
          <w:rFonts w:ascii="Arial Narrow" w:hAnsi="Arial Narrow" w:cs="Arial"/>
          <w:sz w:val="28"/>
          <w:szCs w:val="28"/>
        </w:rPr>
        <w:t>:</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D44A73">
        <w:rPr>
          <w:rFonts w:ascii="Arial Narrow" w:hAnsi="Arial Narrow" w:cs="Arial"/>
          <w:i/>
          <w:sz w:val="28"/>
          <w:szCs w:val="28"/>
        </w:rPr>
        <w:t>Se puede aducir la ausencia de requerimiento y constitución en mo</w:t>
      </w:r>
      <w:r w:rsidR="00D96486">
        <w:rPr>
          <w:rFonts w:ascii="Arial Narrow" w:hAnsi="Arial Narrow" w:cs="Arial"/>
          <w:i/>
          <w:sz w:val="28"/>
          <w:szCs w:val="28"/>
        </w:rPr>
        <w:t>ra cuando no se alegó como un recurso de reposición, por configurar una excepción previa</w:t>
      </w:r>
      <w:r>
        <w:rPr>
          <w:rFonts w:ascii="Arial Narrow" w:hAnsi="Arial Narrow" w:cs="Arial"/>
          <w:i/>
          <w:sz w:val="28"/>
          <w:szCs w:val="28"/>
        </w:rPr>
        <w:t>?</w:t>
      </w:r>
    </w:p>
    <w:p w:rsidR="00D96486" w:rsidRDefault="00D96486" w:rsidP="0097627F">
      <w:pPr>
        <w:spacing w:line="360" w:lineRule="auto"/>
        <w:ind w:firstLine="851"/>
        <w:jc w:val="both"/>
        <w:rPr>
          <w:rFonts w:ascii="Arial Narrow" w:hAnsi="Arial Narrow" w:cs="Arial"/>
          <w:i/>
          <w:sz w:val="28"/>
          <w:szCs w:val="28"/>
        </w:rPr>
      </w:pPr>
    </w:p>
    <w:p w:rsidR="00D96486" w:rsidRDefault="00D96486" w:rsidP="0097627F">
      <w:pPr>
        <w:spacing w:line="360" w:lineRule="auto"/>
        <w:ind w:firstLine="851"/>
        <w:jc w:val="both"/>
        <w:rPr>
          <w:rFonts w:ascii="Arial Narrow" w:hAnsi="Arial Narrow" w:cs="Arial"/>
          <w:i/>
          <w:sz w:val="28"/>
          <w:szCs w:val="28"/>
        </w:rPr>
      </w:pPr>
      <w:r>
        <w:rPr>
          <w:rFonts w:ascii="Arial Narrow" w:hAnsi="Arial Narrow" w:cs="Arial"/>
          <w:i/>
          <w:sz w:val="28"/>
          <w:szCs w:val="28"/>
        </w:rPr>
        <w:t>¿Acreditó la sociedad ejecutada el pago de las acreencias por las cuales se libró orden de pago?</w:t>
      </w:r>
    </w:p>
    <w:p w:rsidR="00D96486" w:rsidRDefault="00D96486" w:rsidP="0097627F">
      <w:pPr>
        <w:spacing w:line="360" w:lineRule="auto"/>
        <w:ind w:firstLine="851"/>
        <w:jc w:val="both"/>
        <w:rPr>
          <w:rFonts w:ascii="Arial Narrow" w:hAnsi="Arial Narrow" w:cs="Arial"/>
          <w:i/>
          <w:sz w:val="28"/>
          <w:szCs w:val="28"/>
        </w:rPr>
      </w:pPr>
      <w:r>
        <w:rPr>
          <w:rFonts w:ascii="Arial Narrow" w:hAnsi="Arial Narrow" w:cs="Arial"/>
          <w:i/>
          <w:sz w:val="28"/>
          <w:szCs w:val="28"/>
        </w:rPr>
        <w:lastRenderedPageBreak/>
        <w:t xml:space="preserve">¿Demostró la Corporación Universidad Libre que parte de los trabajadores por los cuales se adelantó la ejecución no laboraron con dicha sociedad? </w:t>
      </w:r>
    </w:p>
    <w:p w:rsidR="006F3023" w:rsidRDefault="006F3023" w:rsidP="0097627F">
      <w:pPr>
        <w:spacing w:line="360" w:lineRule="auto"/>
        <w:ind w:firstLine="851"/>
        <w:jc w:val="both"/>
        <w:rPr>
          <w:rFonts w:ascii="Arial Narrow" w:hAnsi="Arial Narrow" w:cs="Arial"/>
          <w:sz w:val="28"/>
          <w:szCs w:val="28"/>
        </w:rPr>
      </w:pPr>
    </w:p>
    <w:p w:rsidR="00D96486" w:rsidRDefault="00D96486" w:rsidP="0097627F">
      <w:pPr>
        <w:spacing w:line="360" w:lineRule="auto"/>
        <w:ind w:firstLine="851"/>
        <w:jc w:val="both"/>
        <w:rPr>
          <w:rFonts w:ascii="Arial Narrow" w:hAnsi="Arial Narrow" w:cs="Arial"/>
          <w:sz w:val="28"/>
          <w:szCs w:val="28"/>
        </w:rPr>
      </w:pPr>
      <w:r>
        <w:rPr>
          <w:rFonts w:ascii="Arial Narrow" w:hAnsi="Arial Narrow" w:cs="Arial"/>
          <w:sz w:val="28"/>
          <w:szCs w:val="28"/>
        </w:rPr>
        <w:t>Para resolver el primero de los interrogantes, es necesario que la Judicatura se apoye en las siguientes consideraciones:</w:t>
      </w:r>
    </w:p>
    <w:p w:rsidR="00D96486" w:rsidRDefault="00D96486" w:rsidP="0097627F">
      <w:pPr>
        <w:spacing w:line="360" w:lineRule="auto"/>
        <w:ind w:firstLine="851"/>
        <w:jc w:val="both"/>
        <w:rPr>
          <w:rFonts w:ascii="Arial Narrow" w:hAnsi="Arial Narrow" w:cs="Arial"/>
          <w:sz w:val="28"/>
          <w:szCs w:val="28"/>
        </w:rPr>
      </w:pPr>
    </w:p>
    <w:p w:rsidR="00D96486" w:rsidRDefault="00D96486"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Las obligaciones derivadas del sistema de seguridad social en salud efectivamente pueden ser cobradas coactivamente mediante un proceso ejecutivo laboral, conforme a los términos de los artículos 100 y </w:t>
      </w:r>
      <w:proofErr w:type="spellStart"/>
      <w:r>
        <w:rPr>
          <w:rFonts w:ascii="Arial Narrow" w:hAnsi="Arial Narrow" w:cs="Arial"/>
          <w:sz w:val="28"/>
          <w:szCs w:val="28"/>
        </w:rPr>
        <w:t>ss</w:t>
      </w:r>
      <w:proofErr w:type="spellEnd"/>
      <w:r>
        <w:rPr>
          <w:rFonts w:ascii="Arial Narrow" w:hAnsi="Arial Narrow" w:cs="Arial"/>
          <w:sz w:val="28"/>
          <w:szCs w:val="28"/>
        </w:rPr>
        <w:t xml:space="preserve"> del </w:t>
      </w:r>
      <w:proofErr w:type="spellStart"/>
      <w:r>
        <w:rPr>
          <w:rFonts w:ascii="Arial Narrow" w:hAnsi="Arial Narrow" w:cs="Arial"/>
          <w:sz w:val="28"/>
          <w:szCs w:val="28"/>
        </w:rPr>
        <w:t>CPLSS</w:t>
      </w:r>
      <w:proofErr w:type="spellEnd"/>
      <w:r>
        <w:rPr>
          <w:rFonts w:ascii="Arial Narrow" w:hAnsi="Arial Narrow" w:cs="Arial"/>
          <w:sz w:val="28"/>
          <w:szCs w:val="28"/>
        </w:rPr>
        <w:t>, pues se trata de obligaciones que se derivan de una relación laboral.</w:t>
      </w:r>
    </w:p>
    <w:p w:rsidR="00D96486" w:rsidRDefault="00D96486" w:rsidP="0097627F">
      <w:pPr>
        <w:spacing w:line="360" w:lineRule="auto"/>
        <w:ind w:firstLine="851"/>
        <w:jc w:val="both"/>
        <w:rPr>
          <w:rFonts w:ascii="Arial Narrow" w:hAnsi="Arial Narrow" w:cs="Arial"/>
          <w:sz w:val="28"/>
          <w:szCs w:val="28"/>
        </w:rPr>
      </w:pPr>
    </w:p>
    <w:p w:rsidR="008E1F56" w:rsidRDefault="00D96486" w:rsidP="0097627F">
      <w:pPr>
        <w:spacing w:line="360" w:lineRule="auto"/>
        <w:ind w:firstLine="851"/>
        <w:jc w:val="both"/>
        <w:rPr>
          <w:rFonts w:ascii="Arial Narrow" w:hAnsi="Arial Narrow" w:cs="Arial"/>
          <w:sz w:val="28"/>
          <w:szCs w:val="28"/>
        </w:rPr>
      </w:pPr>
      <w:r>
        <w:rPr>
          <w:rFonts w:ascii="Arial Narrow" w:hAnsi="Arial Narrow" w:cs="Arial"/>
          <w:sz w:val="28"/>
          <w:szCs w:val="28"/>
        </w:rPr>
        <w:t>El titulo ejecutivo que sustente tal persecución, conforme a los lineamientos del canon 24 de la Ley 100 de1993</w:t>
      </w:r>
      <w:r w:rsidR="008E1F56">
        <w:rPr>
          <w:rFonts w:ascii="Arial Narrow" w:hAnsi="Arial Narrow" w:cs="Arial"/>
          <w:sz w:val="28"/>
          <w:szCs w:val="28"/>
        </w:rPr>
        <w:t>, esta conformado por la liquidación mediante la cual se determine el valor adeudado, pero además el artículo 2º del Decreto 2633 de 1994 señala que es necesaria la constitución en mora del empleador, exigencia que se hace en los términos siguientes:</w:t>
      </w:r>
    </w:p>
    <w:p w:rsidR="008E1F56" w:rsidRDefault="008E1F56" w:rsidP="0097627F">
      <w:pPr>
        <w:spacing w:line="360" w:lineRule="auto"/>
        <w:ind w:firstLine="851"/>
        <w:jc w:val="both"/>
        <w:rPr>
          <w:rFonts w:ascii="Arial Narrow" w:hAnsi="Arial Narrow" w:cs="Arial"/>
          <w:sz w:val="28"/>
          <w:szCs w:val="28"/>
        </w:rPr>
      </w:pPr>
    </w:p>
    <w:p w:rsidR="00D96486" w:rsidRPr="008E1F56" w:rsidRDefault="008E1F56"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Pr="008E1F56">
        <w:rPr>
          <w:rFonts w:ascii="Arial Narrow" w:hAnsi="Arial Narrow" w:cs="Arial"/>
          <w:b/>
          <w:i/>
          <w:sz w:val="28"/>
          <w:szCs w:val="28"/>
        </w:rPr>
        <w:t>Del procedimiento para constituir en mora al empleador.</w:t>
      </w:r>
      <w:r w:rsidRPr="008E1F56">
        <w:rPr>
          <w:rFonts w:ascii="Arial Narrow" w:hAnsi="Arial Narrow" w:cs="Arial"/>
          <w:i/>
          <w:sz w:val="28"/>
          <w:szCs w:val="28"/>
        </w:rPr>
        <w:t xml:space="preserve"> 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la Ley 100 de 1993</w:t>
      </w:r>
      <w:r>
        <w:rPr>
          <w:rFonts w:ascii="Arial Narrow" w:hAnsi="Arial Narrow" w:cs="Arial"/>
          <w:i/>
          <w:sz w:val="28"/>
          <w:szCs w:val="28"/>
        </w:rPr>
        <w:t>”</w:t>
      </w:r>
      <w:r w:rsidR="00D96486" w:rsidRPr="008E1F56">
        <w:rPr>
          <w:rFonts w:ascii="Arial Narrow" w:hAnsi="Arial Narrow" w:cs="Arial"/>
          <w:i/>
          <w:sz w:val="28"/>
          <w:szCs w:val="28"/>
        </w:rPr>
        <w:t xml:space="preserve">   </w:t>
      </w:r>
    </w:p>
    <w:p w:rsidR="00D96486" w:rsidRDefault="00D96486" w:rsidP="0097627F">
      <w:pPr>
        <w:spacing w:line="360" w:lineRule="auto"/>
        <w:ind w:firstLine="851"/>
        <w:jc w:val="both"/>
        <w:rPr>
          <w:rFonts w:ascii="Arial Narrow" w:hAnsi="Arial Narrow" w:cs="Arial"/>
          <w:sz w:val="28"/>
          <w:szCs w:val="28"/>
        </w:rPr>
      </w:pPr>
    </w:p>
    <w:p w:rsidR="00D96486" w:rsidRDefault="008E1F56"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Como se observa, el titulo para el recaudo ejecutivo en estos casos es uno complejo, pues está conformado por el requerimiento en mora, con la constancia de su entrega al empleador y la liquidación que elabore la entidad. La ausencia de alguno de estos supuestos, conlleva necesariamente que el titulo carezca de uno de los requisitos formales. Tal falencia, procesalmente hablando, debe alegarse como una excepción previa, la cual entratándose de juicios ejecutivos, debe proponerse como un </w:t>
      </w:r>
      <w:r>
        <w:rPr>
          <w:rFonts w:ascii="Arial Narrow" w:hAnsi="Arial Narrow" w:cs="Arial"/>
          <w:sz w:val="28"/>
          <w:szCs w:val="28"/>
        </w:rPr>
        <w:lastRenderedPageBreak/>
        <w:t>recurso de reposición contra el auto que libre orden de pago, tal como lo enlista el ordinal 3º del canon 442 del CGP, aplicable por remisión normativa al juicio ejecutivo laboral.</w:t>
      </w:r>
      <w:r w:rsidR="0004047A">
        <w:rPr>
          <w:rFonts w:ascii="Arial Narrow" w:hAnsi="Arial Narrow" w:cs="Arial"/>
          <w:sz w:val="28"/>
          <w:szCs w:val="28"/>
        </w:rPr>
        <w:t xml:space="preserve"> Si no se efectúa en tales términos, ha de entenderse forzosamente que el titulo cumple con los requerimientos formales. </w:t>
      </w:r>
    </w:p>
    <w:p w:rsidR="0004047A" w:rsidRDefault="0004047A" w:rsidP="0097627F">
      <w:pPr>
        <w:spacing w:line="360" w:lineRule="auto"/>
        <w:ind w:firstLine="851"/>
        <w:jc w:val="both"/>
        <w:rPr>
          <w:rFonts w:ascii="Arial Narrow" w:hAnsi="Arial Narrow" w:cs="Arial"/>
          <w:sz w:val="28"/>
          <w:szCs w:val="28"/>
        </w:rPr>
      </w:pPr>
    </w:p>
    <w:p w:rsidR="0004047A" w:rsidRDefault="0004047A" w:rsidP="0097627F">
      <w:pPr>
        <w:spacing w:line="360" w:lineRule="auto"/>
        <w:ind w:firstLine="851"/>
        <w:jc w:val="both"/>
        <w:rPr>
          <w:rFonts w:ascii="Arial Narrow" w:hAnsi="Arial Narrow" w:cs="Arial"/>
          <w:sz w:val="28"/>
          <w:szCs w:val="28"/>
        </w:rPr>
      </w:pPr>
      <w:r>
        <w:rPr>
          <w:rFonts w:ascii="Arial Narrow" w:hAnsi="Arial Narrow" w:cs="Arial"/>
          <w:sz w:val="28"/>
          <w:szCs w:val="28"/>
        </w:rPr>
        <w:t>Pues bien, en el caso puntual se tiene que la Corporación Universidad Libre al momento de contestar la demanda ejecutiva no interpuso recurso de reposición contra el mandamiento ejecutivo, razón por la cual necesariamente debe entenderse que el titulo presentado para el recaudo coactivo cumple con las exigencias formales para el efecto, sin que sea posible en esta etapa procesal reabrir el debate sobre el asunto. Al margen de lo anterior, se observa a folios 18 y siguientes del proceso, que el requerimiento se agotó y se entregó al empleador directamente el 03 de marzo de 2015 –</w:t>
      </w:r>
      <w:proofErr w:type="spellStart"/>
      <w:r>
        <w:rPr>
          <w:rFonts w:ascii="Arial Narrow" w:hAnsi="Arial Narrow" w:cs="Arial"/>
          <w:sz w:val="28"/>
          <w:szCs w:val="28"/>
        </w:rPr>
        <w:t>fl</w:t>
      </w:r>
      <w:proofErr w:type="spellEnd"/>
      <w:r>
        <w:rPr>
          <w:rFonts w:ascii="Arial Narrow" w:hAnsi="Arial Narrow" w:cs="Arial"/>
          <w:sz w:val="28"/>
          <w:szCs w:val="28"/>
        </w:rPr>
        <w:t>. 24-. Por lo tanto, el titulo cumple con los requisitos formales exigidos.</w:t>
      </w:r>
    </w:p>
    <w:p w:rsidR="0004047A" w:rsidRDefault="0004047A" w:rsidP="0097627F">
      <w:pPr>
        <w:spacing w:line="360" w:lineRule="auto"/>
        <w:ind w:firstLine="851"/>
        <w:jc w:val="both"/>
        <w:rPr>
          <w:rFonts w:ascii="Arial Narrow" w:hAnsi="Arial Narrow" w:cs="Arial"/>
          <w:sz w:val="28"/>
          <w:szCs w:val="28"/>
        </w:rPr>
      </w:pPr>
    </w:p>
    <w:p w:rsidR="00535390" w:rsidRDefault="0004047A"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En cuanto </w:t>
      </w:r>
      <w:r w:rsidR="00535390">
        <w:rPr>
          <w:rFonts w:ascii="Arial Narrow" w:hAnsi="Arial Narrow" w:cs="Arial"/>
          <w:sz w:val="28"/>
          <w:szCs w:val="28"/>
        </w:rPr>
        <w:t>a la acreditación de las excepciones de fondo propuestas por la sociedad ejecutada, debe decirse de manera liminar que conforme a la regla general adoptada en el primer inciso del canon 167 del CGP, le “incumbe a las partes la carga probatoria de demostrar los supuestos de hecho de las normas que consagran el efecto jurídico que ellas persiguen”. Este mandato implica el necesario y forzoso cumplimiento de un deber por los litigantes de no limitarse únicamente a enunciar razones fácticas y jurídicas, sino de sustentar las mismas en medios probatorios idóneos. Entratándose de la extinción de una obligación, tal deber se sustenta, además, en el canon 1757 del Código Civil.</w:t>
      </w:r>
    </w:p>
    <w:p w:rsidR="00535390" w:rsidRDefault="00535390" w:rsidP="0097627F">
      <w:pPr>
        <w:spacing w:line="360" w:lineRule="auto"/>
        <w:ind w:firstLine="851"/>
        <w:jc w:val="both"/>
        <w:rPr>
          <w:rFonts w:ascii="Arial Narrow" w:hAnsi="Arial Narrow" w:cs="Arial"/>
          <w:sz w:val="28"/>
          <w:szCs w:val="28"/>
        </w:rPr>
      </w:pPr>
    </w:p>
    <w:p w:rsidR="00C97981" w:rsidRDefault="0053539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trayendo tales normas al caso puntual, se tiene que la sociedad demandada, apenas cumplió ese deber de manera parcial, pues con las planillas de </w:t>
      </w:r>
      <w:r w:rsidR="00C97981">
        <w:rPr>
          <w:rFonts w:ascii="Arial Narrow" w:hAnsi="Arial Narrow" w:cs="Arial"/>
          <w:sz w:val="28"/>
          <w:szCs w:val="28"/>
        </w:rPr>
        <w:t>aportes</w:t>
      </w:r>
      <w:r>
        <w:rPr>
          <w:rFonts w:ascii="Arial Narrow" w:hAnsi="Arial Narrow" w:cs="Arial"/>
          <w:sz w:val="28"/>
          <w:szCs w:val="28"/>
        </w:rPr>
        <w:t xml:space="preserve"> traídas con la contestación de la demanda, se acredita el pago </w:t>
      </w:r>
      <w:r w:rsidR="00C97981">
        <w:rPr>
          <w:rFonts w:ascii="Arial Narrow" w:hAnsi="Arial Narrow" w:cs="Arial"/>
          <w:sz w:val="28"/>
          <w:szCs w:val="28"/>
        </w:rPr>
        <w:t>total de las siguientes obligaciones determinadas por la EPS ejecutante:</w:t>
      </w:r>
    </w:p>
    <w:p w:rsidR="00C97981" w:rsidRDefault="00C97981" w:rsidP="0097627F">
      <w:pPr>
        <w:spacing w:line="360" w:lineRule="auto"/>
        <w:ind w:firstLine="851"/>
        <w:jc w:val="both"/>
        <w:rPr>
          <w:rFonts w:ascii="Arial Narrow" w:hAnsi="Arial Narrow" w:cs="Arial"/>
          <w:sz w:val="28"/>
          <w:szCs w:val="28"/>
        </w:rPr>
      </w:pPr>
    </w:p>
    <w:p w:rsidR="00C97981" w:rsidRDefault="00C97981" w:rsidP="0097627F">
      <w:pPr>
        <w:spacing w:line="360" w:lineRule="auto"/>
        <w:ind w:firstLine="851"/>
        <w:jc w:val="both"/>
        <w:rPr>
          <w:rFonts w:ascii="Arial Narrow" w:hAnsi="Arial Narrow" w:cs="Arial"/>
          <w:sz w:val="28"/>
          <w:szCs w:val="28"/>
        </w:rPr>
      </w:pPr>
      <w:r w:rsidRPr="00C97981">
        <w:rPr>
          <w:noProof/>
          <w:lang w:val="fr-FR" w:eastAsia="fr-FR"/>
        </w:rPr>
        <w:lastRenderedPageBreak/>
        <w:drawing>
          <wp:inline distT="0" distB="0" distL="0" distR="0">
            <wp:extent cx="5613400" cy="2617677"/>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617677"/>
                    </a:xfrm>
                    <a:prstGeom prst="rect">
                      <a:avLst/>
                    </a:prstGeom>
                    <a:noFill/>
                    <a:ln>
                      <a:noFill/>
                    </a:ln>
                  </pic:spPr>
                </pic:pic>
              </a:graphicData>
            </a:graphic>
          </wp:inline>
        </w:drawing>
      </w:r>
    </w:p>
    <w:p w:rsidR="00535390" w:rsidRDefault="00C97981"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r w:rsidR="00535390">
        <w:rPr>
          <w:rFonts w:ascii="Arial Narrow" w:hAnsi="Arial Narrow" w:cs="Arial"/>
          <w:sz w:val="28"/>
          <w:szCs w:val="28"/>
        </w:rPr>
        <w:t xml:space="preserve"> </w:t>
      </w:r>
    </w:p>
    <w:p w:rsidR="00C97981" w:rsidRDefault="00C97981" w:rsidP="0097627F">
      <w:pPr>
        <w:spacing w:line="360" w:lineRule="auto"/>
        <w:ind w:firstLine="851"/>
        <w:jc w:val="both"/>
        <w:rPr>
          <w:rFonts w:ascii="Arial Narrow" w:hAnsi="Arial Narrow" w:cs="Arial"/>
          <w:sz w:val="28"/>
          <w:szCs w:val="28"/>
        </w:rPr>
      </w:pPr>
      <w:r>
        <w:rPr>
          <w:rFonts w:ascii="Arial Narrow" w:hAnsi="Arial Narrow" w:cs="Arial"/>
          <w:sz w:val="28"/>
          <w:szCs w:val="28"/>
        </w:rPr>
        <w:t>Igualmente, los referidos documentos acreditan el pago parcial de las siguientes obligaciones:</w:t>
      </w:r>
    </w:p>
    <w:p w:rsidR="00C97981" w:rsidRDefault="00C97981" w:rsidP="0097627F">
      <w:pPr>
        <w:spacing w:line="360" w:lineRule="auto"/>
        <w:ind w:firstLine="851"/>
        <w:jc w:val="both"/>
        <w:rPr>
          <w:rFonts w:ascii="Arial Narrow" w:hAnsi="Arial Narrow" w:cs="Arial"/>
          <w:sz w:val="28"/>
          <w:szCs w:val="28"/>
        </w:rPr>
      </w:pPr>
    </w:p>
    <w:p w:rsidR="00C97981" w:rsidRDefault="008F675A" w:rsidP="0097627F">
      <w:pPr>
        <w:spacing w:line="360" w:lineRule="auto"/>
        <w:ind w:firstLine="851"/>
        <w:jc w:val="both"/>
        <w:rPr>
          <w:rFonts w:ascii="Arial Narrow" w:hAnsi="Arial Narrow" w:cs="Arial"/>
          <w:sz w:val="28"/>
          <w:szCs w:val="28"/>
        </w:rPr>
      </w:pPr>
      <w:r w:rsidRPr="008F675A">
        <w:rPr>
          <w:noProof/>
          <w:lang w:val="fr-FR" w:eastAsia="fr-FR"/>
        </w:rPr>
        <w:drawing>
          <wp:inline distT="0" distB="0" distL="0" distR="0">
            <wp:extent cx="5613400" cy="3935009"/>
            <wp:effectExtent l="0" t="0" r="635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935009"/>
                    </a:xfrm>
                    <a:prstGeom prst="rect">
                      <a:avLst/>
                    </a:prstGeom>
                    <a:noFill/>
                    <a:ln>
                      <a:noFill/>
                    </a:ln>
                  </pic:spPr>
                </pic:pic>
              </a:graphicData>
            </a:graphic>
          </wp:inline>
        </w:drawing>
      </w:r>
    </w:p>
    <w:p w:rsidR="008F675A" w:rsidRDefault="008F675A" w:rsidP="0097627F">
      <w:pPr>
        <w:spacing w:line="360" w:lineRule="auto"/>
        <w:ind w:firstLine="851"/>
        <w:jc w:val="both"/>
        <w:rPr>
          <w:rFonts w:ascii="Arial Narrow" w:hAnsi="Arial Narrow" w:cs="Arial"/>
          <w:sz w:val="28"/>
          <w:szCs w:val="28"/>
        </w:rPr>
      </w:pPr>
    </w:p>
    <w:p w:rsidR="008F675A" w:rsidRDefault="008F675A" w:rsidP="0097627F">
      <w:pPr>
        <w:spacing w:line="360" w:lineRule="auto"/>
        <w:ind w:firstLine="851"/>
        <w:jc w:val="both"/>
        <w:rPr>
          <w:rFonts w:ascii="Arial Narrow" w:hAnsi="Arial Narrow" w:cs="Arial"/>
          <w:sz w:val="28"/>
          <w:szCs w:val="28"/>
        </w:rPr>
      </w:pPr>
      <w:r>
        <w:rPr>
          <w:rFonts w:ascii="Arial Narrow" w:hAnsi="Arial Narrow" w:cs="Arial"/>
          <w:sz w:val="28"/>
          <w:szCs w:val="28"/>
        </w:rPr>
        <w:t>Frente a las restantes obligaciones determinadas en el mandamiento de pago y la liquidación efectuada por la EPS COOMEVA S.A. no hay constancia o prueba alguna del pago, salvo en el caso del señor Adolfo Martin Arias Villalobos, respecto de quien sí se pagó de manera oportuna la cotización correspondiente a los ciclos 2014-</w:t>
      </w:r>
      <w:r>
        <w:rPr>
          <w:rFonts w:ascii="Arial Narrow" w:hAnsi="Arial Narrow" w:cs="Arial"/>
          <w:sz w:val="28"/>
          <w:szCs w:val="28"/>
        </w:rPr>
        <w:lastRenderedPageBreak/>
        <w:t>11 y 2014 -12. Todas estas novedades y pagos parciales, fueron encontradas por la a-quo en el análisis que efectuó, por lo que procedió a modificar el mandamiento de pago.</w:t>
      </w:r>
    </w:p>
    <w:p w:rsidR="008F675A" w:rsidRDefault="008F675A" w:rsidP="0097627F">
      <w:pPr>
        <w:spacing w:line="360" w:lineRule="auto"/>
        <w:ind w:firstLine="851"/>
        <w:jc w:val="both"/>
        <w:rPr>
          <w:rFonts w:ascii="Arial Narrow" w:hAnsi="Arial Narrow" w:cs="Arial"/>
          <w:sz w:val="28"/>
          <w:szCs w:val="28"/>
        </w:rPr>
      </w:pPr>
    </w:p>
    <w:p w:rsidR="004F7E1D" w:rsidRDefault="008F675A" w:rsidP="0097627F">
      <w:pPr>
        <w:spacing w:line="360" w:lineRule="auto"/>
        <w:ind w:firstLine="851"/>
        <w:jc w:val="both"/>
        <w:rPr>
          <w:rFonts w:ascii="Arial Narrow" w:hAnsi="Arial Narrow" w:cs="Arial"/>
          <w:sz w:val="28"/>
          <w:szCs w:val="28"/>
        </w:rPr>
      </w:pPr>
      <w:r>
        <w:rPr>
          <w:rFonts w:ascii="Arial Narrow" w:hAnsi="Arial Narrow" w:cs="Arial"/>
          <w:sz w:val="28"/>
          <w:szCs w:val="28"/>
        </w:rPr>
        <w:t>En cuanto a la excepción de estarse adelantando el cobro por trabajadores que no laboraron en la Corporación Universidad Libre, ha de decirse que esta excepción se ciñe puntualmente al caso de tres personas</w:t>
      </w:r>
      <w:r w:rsidR="004F7E1D">
        <w:rPr>
          <w:rFonts w:ascii="Arial Narrow" w:hAnsi="Arial Narrow" w:cs="Arial"/>
          <w:sz w:val="28"/>
          <w:szCs w:val="28"/>
        </w:rPr>
        <w:t xml:space="preserve"> Javier Franco Altamar, José Guillermo Carbono Camargo y Ángel Augusto Agudelo Zapata, quienes según la entidad ejecutada nunca han sido trabajadores de la entidad, lo que afinca en una certificación del Jefe de Personal de esa entidad –</w:t>
      </w:r>
      <w:proofErr w:type="spellStart"/>
      <w:r w:rsidR="004F7E1D">
        <w:rPr>
          <w:rFonts w:ascii="Arial Narrow" w:hAnsi="Arial Narrow" w:cs="Arial"/>
          <w:sz w:val="28"/>
          <w:szCs w:val="28"/>
        </w:rPr>
        <w:t>fl</w:t>
      </w:r>
      <w:proofErr w:type="spellEnd"/>
      <w:r w:rsidR="004F7E1D">
        <w:rPr>
          <w:rFonts w:ascii="Arial Narrow" w:hAnsi="Arial Narrow" w:cs="Arial"/>
          <w:sz w:val="28"/>
          <w:szCs w:val="28"/>
        </w:rPr>
        <w:t>. 157-. Por su parte Coomeva EPS S.A., para refutar las afirmaciones de la sociedad ejecutada, aporta copia de los formularios de afiliación de los referidos señores –</w:t>
      </w:r>
      <w:proofErr w:type="spellStart"/>
      <w:r w:rsidR="004F7E1D">
        <w:rPr>
          <w:rFonts w:ascii="Arial Narrow" w:hAnsi="Arial Narrow" w:cs="Arial"/>
          <w:sz w:val="28"/>
          <w:szCs w:val="28"/>
        </w:rPr>
        <w:t>fls</w:t>
      </w:r>
      <w:proofErr w:type="spellEnd"/>
      <w:r w:rsidR="004F7E1D">
        <w:rPr>
          <w:rFonts w:ascii="Arial Narrow" w:hAnsi="Arial Narrow" w:cs="Arial"/>
          <w:sz w:val="28"/>
          <w:szCs w:val="28"/>
        </w:rPr>
        <w:t>. 176 a 181- y la impresión de los pantallazos de pago de aportes en el caso de los dos primeros.</w:t>
      </w:r>
    </w:p>
    <w:p w:rsidR="004F7E1D" w:rsidRDefault="004F7E1D" w:rsidP="0097627F">
      <w:pPr>
        <w:spacing w:line="360" w:lineRule="auto"/>
        <w:ind w:firstLine="851"/>
        <w:jc w:val="both"/>
        <w:rPr>
          <w:rFonts w:ascii="Arial Narrow" w:hAnsi="Arial Narrow" w:cs="Arial"/>
          <w:sz w:val="28"/>
          <w:szCs w:val="28"/>
        </w:rPr>
      </w:pPr>
    </w:p>
    <w:p w:rsidR="006B14A6" w:rsidRDefault="004F7E1D" w:rsidP="0097627F">
      <w:pPr>
        <w:spacing w:line="360" w:lineRule="auto"/>
        <w:ind w:firstLine="851"/>
        <w:jc w:val="both"/>
        <w:rPr>
          <w:rFonts w:ascii="Arial Narrow" w:hAnsi="Arial Narrow" w:cs="Arial"/>
          <w:sz w:val="28"/>
          <w:szCs w:val="28"/>
        </w:rPr>
      </w:pPr>
      <w:r>
        <w:rPr>
          <w:rFonts w:ascii="Arial Narrow" w:hAnsi="Arial Narrow" w:cs="Arial"/>
          <w:sz w:val="28"/>
          <w:szCs w:val="28"/>
        </w:rPr>
        <w:t>Pues bien, debe decirse que los medios probatorios traídos al juicio ejecutivo laboral por parte de la EPS actora dan plena certeza de que en verdad los señores Franco Altamar, Carbono Camargo y Agudelo Zapata sí eran trabajadores de la entidad e incluso, la entidad efectuó cotizaciones respecto a ellos en varios ciclos, por lo que resulta inatendible la excepción propuesta.</w:t>
      </w:r>
    </w:p>
    <w:p w:rsidR="006B14A6" w:rsidRDefault="006B14A6" w:rsidP="0097627F">
      <w:pPr>
        <w:spacing w:line="360" w:lineRule="auto"/>
        <w:ind w:firstLine="851"/>
        <w:jc w:val="both"/>
        <w:rPr>
          <w:rFonts w:ascii="Arial Narrow" w:hAnsi="Arial Narrow" w:cs="Arial"/>
          <w:sz w:val="28"/>
          <w:szCs w:val="28"/>
        </w:rPr>
      </w:pPr>
    </w:p>
    <w:p w:rsidR="00F56C89" w:rsidRDefault="006B14A6" w:rsidP="0097627F">
      <w:pPr>
        <w:spacing w:line="360" w:lineRule="auto"/>
        <w:ind w:firstLine="851"/>
        <w:jc w:val="both"/>
        <w:rPr>
          <w:rFonts w:ascii="Arial Narrow" w:hAnsi="Arial Narrow" w:cs="Arial"/>
          <w:bCs/>
          <w:sz w:val="28"/>
          <w:szCs w:val="28"/>
        </w:rPr>
      </w:pPr>
      <w:r>
        <w:rPr>
          <w:rFonts w:ascii="Arial Narrow" w:hAnsi="Arial Narrow" w:cs="Arial"/>
          <w:sz w:val="28"/>
          <w:szCs w:val="28"/>
        </w:rPr>
        <w:t>Ahora, debe precisarse que la Jueza a-quo cometió una equivocación en cuanto vertió sus conclusiones de manera erra</w:t>
      </w:r>
      <w:r w:rsidR="00A10E5D">
        <w:rPr>
          <w:rFonts w:ascii="Arial Narrow" w:hAnsi="Arial Narrow" w:cs="Arial"/>
          <w:sz w:val="28"/>
          <w:szCs w:val="28"/>
        </w:rPr>
        <w:t>da</w:t>
      </w:r>
      <w:r>
        <w:rPr>
          <w:rFonts w:ascii="Arial Narrow" w:hAnsi="Arial Narrow" w:cs="Arial"/>
          <w:sz w:val="28"/>
          <w:szCs w:val="28"/>
        </w:rPr>
        <w:t xml:space="preserve"> en la parte resolutiva de la decisión atacada, amén que debió declararse probada parcialmente la excepción de</w:t>
      </w:r>
      <w:r w:rsidR="004F7E1D">
        <w:rPr>
          <w:rFonts w:ascii="Arial Narrow" w:hAnsi="Arial Narrow" w:cs="Arial"/>
          <w:sz w:val="28"/>
          <w:szCs w:val="28"/>
        </w:rPr>
        <w:t xml:space="preserve"> </w:t>
      </w:r>
      <w:r>
        <w:rPr>
          <w:rFonts w:ascii="Arial Narrow" w:hAnsi="Arial Narrow" w:cs="Arial"/>
          <w:bCs/>
          <w:sz w:val="28"/>
          <w:szCs w:val="28"/>
        </w:rPr>
        <w:t>“Inexistencia de la obligación o falta de título ejecutivo, por pago de la misma”</w:t>
      </w:r>
      <w:r w:rsidR="000D5D52">
        <w:rPr>
          <w:rFonts w:ascii="Arial Narrow" w:hAnsi="Arial Narrow" w:cs="Arial"/>
          <w:bCs/>
          <w:sz w:val="28"/>
          <w:szCs w:val="28"/>
        </w:rPr>
        <w:t xml:space="preserve"> en cuantía de $4.922.781 por concepto de cotizaciones y $1.340.416</w:t>
      </w:r>
      <w:r w:rsidR="00A10E5D">
        <w:rPr>
          <w:rFonts w:ascii="Arial Narrow" w:hAnsi="Arial Narrow" w:cs="Arial"/>
          <w:bCs/>
          <w:sz w:val="28"/>
          <w:szCs w:val="28"/>
        </w:rPr>
        <w:t xml:space="preserve"> por intereses de mora</w:t>
      </w:r>
      <w:r>
        <w:rPr>
          <w:rFonts w:ascii="Arial Narrow" w:hAnsi="Arial Narrow" w:cs="Arial"/>
          <w:bCs/>
          <w:sz w:val="28"/>
          <w:szCs w:val="28"/>
        </w:rPr>
        <w:t xml:space="preserve">, conforme </w:t>
      </w:r>
      <w:r w:rsidR="000D5D52">
        <w:rPr>
          <w:rFonts w:ascii="Arial Narrow" w:hAnsi="Arial Narrow" w:cs="Arial"/>
          <w:bCs/>
          <w:sz w:val="28"/>
          <w:szCs w:val="28"/>
        </w:rPr>
        <w:t>lo dijo la Jueza a-quo, siguiéndose la ejecución en los términos correspondientes</w:t>
      </w:r>
      <w:r>
        <w:rPr>
          <w:rFonts w:ascii="Arial Narrow" w:hAnsi="Arial Narrow" w:cs="Arial"/>
          <w:bCs/>
          <w:sz w:val="28"/>
          <w:szCs w:val="28"/>
        </w:rPr>
        <w:t>. Por lo tanto, se revocará parcialmente</w:t>
      </w:r>
      <w:r w:rsidR="000D5D52">
        <w:rPr>
          <w:rFonts w:ascii="Arial Narrow" w:hAnsi="Arial Narrow" w:cs="Arial"/>
          <w:bCs/>
          <w:sz w:val="28"/>
          <w:szCs w:val="28"/>
        </w:rPr>
        <w:t xml:space="preserve"> el ordinal primero de la providencia apelada y se procederá conforme lo dicho. Igualmente </w:t>
      </w:r>
      <w:r w:rsidR="002D3CB6">
        <w:rPr>
          <w:rFonts w:ascii="Arial Narrow" w:hAnsi="Arial Narrow" w:cs="Arial"/>
          <w:bCs/>
          <w:sz w:val="28"/>
          <w:szCs w:val="28"/>
        </w:rPr>
        <w:t>se revocará el ordinal segundo de la providencia atacada, sin ne</w:t>
      </w:r>
      <w:r w:rsidR="00F56C89">
        <w:rPr>
          <w:rFonts w:ascii="Arial Narrow" w:hAnsi="Arial Narrow" w:cs="Arial"/>
          <w:bCs/>
          <w:sz w:val="28"/>
          <w:szCs w:val="28"/>
        </w:rPr>
        <w:t>cesidad de numeral de reemplazo. Se confirmará la providencia en todo lo demás.</w:t>
      </w:r>
    </w:p>
    <w:p w:rsidR="00F56C89" w:rsidRDefault="00F56C89" w:rsidP="0097627F">
      <w:pPr>
        <w:spacing w:line="360" w:lineRule="auto"/>
        <w:ind w:firstLine="851"/>
        <w:jc w:val="both"/>
        <w:rPr>
          <w:rFonts w:ascii="Arial Narrow" w:hAnsi="Arial Narrow" w:cs="Arial"/>
          <w:bCs/>
          <w:sz w:val="28"/>
          <w:szCs w:val="28"/>
        </w:rPr>
      </w:pPr>
    </w:p>
    <w:p w:rsidR="00F56C89" w:rsidRDefault="00F56C89" w:rsidP="0097627F">
      <w:pPr>
        <w:spacing w:line="360" w:lineRule="auto"/>
        <w:ind w:firstLine="851"/>
        <w:jc w:val="both"/>
        <w:rPr>
          <w:rFonts w:ascii="Arial Narrow" w:hAnsi="Arial Narrow" w:cs="Arial"/>
          <w:bCs/>
          <w:sz w:val="28"/>
          <w:szCs w:val="28"/>
        </w:rPr>
      </w:pPr>
      <w:r>
        <w:rPr>
          <w:rFonts w:ascii="Arial Narrow" w:hAnsi="Arial Narrow" w:cs="Arial"/>
          <w:bCs/>
          <w:sz w:val="28"/>
          <w:szCs w:val="28"/>
        </w:rPr>
        <w:lastRenderedPageBreak/>
        <w:t>Las costas en esta instancia estarán a cargo del apelante.</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ED3D79" w:rsidRPr="00ED3D79" w:rsidRDefault="0062251E" w:rsidP="0062251E">
      <w:pPr>
        <w:pStyle w:val="Paragraphedeliste"/>
        <w:numPr>
          <w:ilvl w:val="0"/>
          <w:numId w:val="3"/>
        </w:numPr>
        <w:suppressAutoHyphens/>
        <w:spacing w:line="360" w:lineRule="auto"/>
        <w:jc w:val="both"/>
        <w:rPr>
          <w:rFonts w:ascii="Arial Narrow" w:hAnsi="Arial Narrow" w:cs="Arial"/>
          <w:spacing w:val="-2"/>
          <w:sz w:val="28"/>
          <w:szCs w:val="28"/>
        </w:rPr>
      </w:pPr>
      <w:r w:rsidRPr="0062251E">
        <w:rPr>
          <w:rFonts w:ascii="Arial Narrow" w:hAnsi="Arial Narrow" w:cs="Arial"/>
          <w:b/>
          <w:i/>
          <w:sz w:val="28"/>
          <w:szCs w:val="28"/>
        </w:rPr>
        <w:t>Revocar</w:t>
      </w:r>
      <w:r w:rsidR="004B29E1" w:rsidRPr="0062251E">
        <w:rPr>
          <w:rFonts w:ascii="Arial Narrow" w:hAnsi="Arial Narrow" w:cs="Arial"/>
          <w:b/>
          <w:sz w:val="28"/>
          <w:szCs w:val="28"/>
        </w:rPr>
        <w:t xml:space="preserve"> </w:t>
      </w:r>
      <w:r w:rsidR="00ED3D79">
        <w:rPr>
          <w:rFonts w:ascii="Arial Narrow" w:hAnsi="Arial Narrow" w:cs="Arial"/>
          <w:b/>
          <w:sz w:val="28"/>
          <w:szCs w:val="28"/>
        </w:rPr>
        <w:t xml:space="preserve">parcialmente el ordinal primero de </w:t>
      </w:r>
      <w:r w:rsidR="004B29E1" w:rsidRPr="0062251E">
        <w:rPr>
          <w:rFonts w:ascii="Arial Narrow" w:hAnsi="Arial Narrow" w:cs="Arial"/>
          <w:sz w:val="28"/>
          <w:szCs w:val="28"/>
        </w:rPr>
        <w:t xml:space="preserve">la providencia </w:t>
      </w:r>
      <w:r w:rsidR="00D22646" w:rsidRPr="0062251E">
        <w:rPr>
          <w:rFonts w:ascii="Arial Narrow" w:hAnsi="Arial Narrow" w:cs="Arial"/>
          <w:sz w:val="28"/>
          <w:szCs w:val="28"/>
        </w:rPr>
        <w:t xml:space="preserve">dictada en la audiencia celebrada el </w:t>
      </w:r>
      <w:r w:rsidR="00ED3D79">
        <w:rPr>
          <w:rFonts w:ascii="Arial Narrow" w:hAnsi="Arial Narrow" w:cs="Arial"/>
          <w:sz w:val="28"/>
          <w:szCs w:val="28"/>
        </w:rPr>
        <w:t>11</w:t>
      </w:r>
      <w:r w:rsidR="004B29E1" w:rsidRPr="0062251E">
        <w:rPr>
          <w:rFonts w:ascii="Arial Narrow" w:hAnsi="Arial Narrow" w:cs="Arial"/>
          <w:sz w:val="28"/>
          <w:szCs w:val="28"/>
        </w:rPr>
        <w:t xml:space="preserve"> de </w:t>
      </w:r>
      <w:r w:rsidR="00ED3D79">
        <w:rPr>
          <w:rFonts w:ascii="Arial Narrow" w:hAnsi="Arial Narrow" w:cs="Arial"/>
          <w:sz w:val="28"/>
          <w:szCs w:val="28"/>
        </w:rPr>
        <w:t>mayo</w:t>
      </w:r>
      <w:r w:rsidR="004B29E1" w:rsidRPr="0062251E">
        <w:rPr>
          <w:rFonts w:ascii="Arial Narrow" w:hAnsi="Arial Narrow" w:cs="Arial"/>
          <w:sz w:val="28"/>
          <w:szCs w:val="28"/>
        </w:rPr>
        <w:t xml:space="preserve"> de 201</w:t>
      </w:r>
      <w:r w:rsidRPr="0062251E">
        <w:rPr>
          <w:rFonts w:ascii="Arial Narrow" w:hAnsi="Arial Narrow" w:cs="Arial"/>
          <w:sz w:val="28"/>
          <w:szCs w:val="28"/>
        </w:rPr>
        <w:t>6</w:t>
      </w:r>
      <w:r w:rsidR="004B29E1" w:rsidRPr="0062251E">
        <w:rPr>
          <w:rFonts w:ascii="Arial Narrow" w:hAnsi="Arial Narrow" w:cs="Arial"/>
          <w:sz w:val="28"/>
          <w:szCs w:val="28"/>
        </w:rPr>
        <w:t xml:space="preserve">, por la Jueza </w:t>
      </w:r>
      <w:r w:rsidR="00ED3D79">
        <w:rPr>
          <w:rFonts w:ascii="Arial Narrow" w:hAnsi="Arial Narrow" w:cs="Arial"/>
          <w:sz w:val="28"/>
          <w:szCs w:val="28"/>
        </w:rPr>
        <w:t>Quinta</w:t>
      </w:r>
      <w:r w:rsidR="004B29E1" w:rsidRPr="0062251E">
        <w:rPr>
          <w:rFonts w:ascii="Arial Narrow" w:hAnsi="Arial Narrow" w:cs="Arial"/>
          <w:sz w:val="28"/>
          <w:szCs w:val="28"/>
        </w:rPr>
        <w:t xml:space="preserve"> Laboral del Circuito de Pereira, dentro del proceso </w:t>
      </w:r>
      <w:r w:rsidR="00D22646" w:rsidRPr="0062251E">
        <w:rPr>
          <w:rFonts w:ascii="Arial Narrow" w:hAnsi="Arial Narrow" w:cs="Arial"/>
          <w:spacing w:val="-2"/>
          <w:sz w:val="28"/>
          <w:szCs w:val="28"/>
        </w:rPr>
        <w:t>de</w:t>
      </w:r>
      <w:r w:rsidRPr="0062251E">
        <w:rPr>
          <w:rFonts w:ascii="Arial Narrow" w:hAnsi="Arial Narrow" w:cs="Arial"/>
          <w:spacing w:val="-2"/>
          <w:sz w:val="28"/>
          <w:szCs w:val="28"/>
        </w:rPr>
        <w:t xml:space="preserve"> la referencia y en su lugar </w:t>
      </w:r>
      <w:r w:rsidRPr="0062251E">
        <w:rPr>
          <w:rFonts w:ascii="Arial Narrow" w:hAnsi="Arial Narrow" w:cs="Arial"/>
          <w:b/>
          <w:spacing w:val="-2"/>
          <w:sz w:val="28"/>
          <w:szCs w:val="28"/>
        </w:rPr>
        <w:t>DECLARAR</w:t>
      </w:r>
      <w:r w:rsidRPr="0062251E">
        <w:rPr>
          <w:rFonts w:ascii="Arial Narrow" w:hAnsi="Arial Narrow" w:cs="Arial"/>
          <w:spacing w:val="-2"/>
          <w:sz w:val="28"/>
          <w:szCs w:val="28"/>
        </w:rPr>
        <w:t xml:space="preserve"> </w:t>
      </w:r>
      <w:r w:rsidRPr="0062251E">
        <w:rPr>
          <w:rFonts w:ascii="Arial Narrow" w:hAnsi="Arial Narrow" w:cs="Arial"/>
          <w:b/>
          <w:spacing w:val="-2"/>
          <w:sz w:val="28"/>
          <w:szCs w:val="28"/>
        </w:rPr>
        <w:t>PROBADA</w:t>
      </w:r>
      <w:r w:rsidR="00ED3D79">
        <w:rPr>
          <w:rFonts w:ascii="Arial Narrow" w:hAnsi="Arial Narrow" w:cs="Arial"/>
          <w:b/>
          <w:spacing w:val="-2"/>
          <w:sz w:val="28"/>
          <w:szCs w:val="28"/>
        </w:rPr>
        <w:t xml:space="preserve"> PARCIALMENTE</w:t>
      </w:r>
      <w:r w:rsidRPr="0062251E">
        <w:rPr>
          <w:rFonts w:ascii="Arial Narrow" w:hAnsi="Arial Narrow" w:cs="Arial"/>
          <w:b/>
          <w:spacing w:val="-2"/>
          <w:sz w:val="28"/>
          <w:szCs w:val="28"/>
        </w:rPr>
        <w:t xml:space="preserve"> </w:t>
      </w:r>
      <w:r w:rsidRPr="0062251E">
        <w:rPr>
          <w:rFonts w:ascii="Arial Narrow" w:hAnsi="Arial Narrow" w:cs="Arial"/>
          <w:spacing w:val="-2"/>
          <w:sz w:val="28"/>
          <w:szCs w:val="28"/>
        </w:rPr>
        <w:t xml:space="preserve">la </w:t>
      </w:r>
      <w:r w:rsidR="00ED3D79">
        <w:rPr>
          <w:rFonts w:ascii="Arial Narrow" w:hAnsi="Arial Narrow" w:cs="Arial"/>
          <w:spacing w:val="-2"/>
          <w:sz w:val="28"/>
          <w:szCs w:val="28"/>
        </w:rPr>
        <w:t xml:space="preserve">excepción de </w:t>
      </w:r>
      <w:r w:rsidR="00ED3D79">
        <w:rPr>
          <w:rFonts w:ascii="Arial Narrow" w:hAnsi="Arial Narrow" w:cs="Arial"/>
          <w:bCs/>
          <w:sz w:val="28"/>
          <w:szCs w:val="28"/>
        </w:rPr>
        <w:t>“Inexistencia de la obligación o falta de título ejecutivo, por pago de la misma” en cuantía de $4.922.781 por concepto de cotizaciones y $1.340.416</w:t>
      </w:r>
      <w:r w:rsidR="00A10E5D">
        <w:rPr>
          <w:rFonts w:ascii="Arial Narrow" w:hAnsi="Arial Narrow" w:cs="Arial"/>
          <w:bCs/>
          <w:sz w:val="28"/>
          <w:szCs w:val="28"/>
        </w:rPr>
        <w:t xml:space="preserve"> por intereses de mora</w:t>
      </w:r>
      <w:r w:rsidR="00ED3D79">
        <w:rPr>
          <w:rFonts w:ascii="Arial Narrow" w:hAnsi="Arial Narrow" w:cs="Arial"/>
          <w:bCs/>
          <w:sz w:val="28"/>
          <w:szCs w:val="28"/>
        </w:rPr>
        <w:t>, siguiéndose la ejecución por las obligaciones determinadas en el mandamiento de pago.</w:t>
      </w:r>
    </w:p>
    <w:p w:rsidR="00005291" w:rsidRPr="00005291" w:rsidRDefault="00ED3D79" w:rsidP="0062251E">
      <w:pPr>
        <w:pStyle w:val="Paragraphedeliste"/>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 xml:space="preserve">Revocar el ordinal segundo </w:t>
      </w:r>
      <w:r>
        <w:rPr>
          <w:rFonts w:ascii="Arial Narrow" w:hAnsi="Arial Narrow" w:cs="Arial"/>
          <w:sz w:val="28"/>
          <w:szCs w:val="28"/>
        </w:rPr>
        <w:t>de la providencia de la referencia, conforme a lo dicho, sin necesidad de numeral de reemplazo</w:t>
      </w:r>
      <w:r w:rsidR="00005291">
        <w:rPr>
          <w:rFonts w:ascii="Arial Narrow" w:hAnsi="Arial Narrow" w:cs="Arial"/>
          <w:sz w:val="28"/>
          <w:szCs w:val="28"/>
        </w:rPr>
        <w:t>.</w:t>
      </w:r>
    </w:p>
    <w:p w:rsidR="00005291" w:rsidRPr="00005291" w:rsidRDefault="00005291" w:rsidP="0062251E">
      <w:pPr>
        <w:pStyle w:val="Paragraphedeliste"/>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 xml:space="preserve">Confirmar </w:t>
      </w:r>
      <w:r>
        <w:rPr>
          <w:rFonts w:ascii="Arial Narrow" w:hAnsi="Arial Narrow" w:cs="Arial"/>
          <w:sz w:val="28"/>
          <w:szCs w:val="28"/>
        </w:rPr>
        <w:t>la providencia en todo lo demás.</w:t>
      </w:r>
    </w:p>
    <w:p w:rsidR="00005291" w:rsidRPr="00005291" w:rsidRDefault="00005291" w:rsidP="0062251E">
      <w:pPr>
        <w:pStyle w:val="Paragraphedeliste"/>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 xml:space="preserve">Costas </w:t>
      </w:r>
      <w:r w:rsidRPr="00005291">
        <w:rPr>
          <w:rFonts w:ascii="Arial Narrow" w:hAnsi="Arial Narrow" w:cs="Arial"/>
          <w:sz w:val="28"/>
          <w:szCs w:val="28"/>
        </w:rPr>
        <w:t>en esta instan</w:t>
      </w:r>
      <w:r>
        <w:rPr>
          <w:rFonts w:ascii="Arial Narrow" w:hAnsi="Arial Narrow" w:cs="Arial"/>
          <w:sz w:val="28"/>
          <w:szCs w:val="28"/>
        </w:rPr>
        <w:t>c</w:t>
      </w:r>
      <w:r w:rsidRPr="00005291">
        <w:rPr>
          <w:rFonts w:ascii="Arial Narrow" w:hAnsi="Arial Narrow" w:cs="Arial"/>
          <w:sz w:val="28"/>
          <w:szCs w:val="28"/>
        </w:rPr>
        <w:t>ia a cargo de la</w:t>
      </w:r>
      <w:r>
        <w:rPr>
          <w:rFonts w:ascii="Arial Narrow" w:hAnsi="Arial Narrow" w:cs="Arial"/>
          <w:i/>
          <w:sz w:val="28"/>
          <w:szCs w:val="28"/>
        </w:rPr>
        <w:t xml:space="preserve"> </w:t>
      </w:r>
      <w:r w:rsidRPr="00005291">
        <w:rPr>
          <w:rFonts w:ascii="Arial Narrow" w:hAnsi="Arial Narrow" w:cs="Arial"/>
          <w:sz w:val="28"/>
          <w:szCs w:val="28"/>
        </w:rPr>
        <w:t>Corporaci</w:t>
      </w:r>
      <w:r>
        <w:rPr>
          <w:rFonts w:ascii="Arial Narrow" w:hAnsi="Arial Narrow" w:cs="Arial"/>
          <w:sz w:val="28"/>
          <w:szCs w:val="28"/>
        </w:rPr>
        <w:t>ó</w:t>
      </w:r>
      <w:r w:rsidRPr="00005291">
        <w:rPr>
          <w:rFonts w:ascii="Arial Narrow" w:hAnsi="Arial Narrow" w:cs="Arial"/>
          <w:sz w:val="28"/>
          <w:szCs w:val="28"/>
        </w:rPr>
        <w:t>n Universidad Libre</w:t>
      </w:r>
      <w:r>
        <w:rPr>
          <w:rFonts w:ascii="Arial Narrow" w:hAnsi="Arial Narrow" w:cs="Arial"/>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62251E" w:rsidP="0062251E">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HOYOS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proofErr w:type="spellStart"/>
      <w:r w:rsidR="004B29E1" w:rsidRPr="00DF219D">
        <w:rPr>
          <w:rFonts w:ascii="Arial Narrow" w:hAnsi="Arial Narrow" w:cs="Arial"/>
          <w:sz w:val="28"/>
          <w:szCs w:val="28"/>
        </w:rPr>
        <w:t>Magistrad</w:t>
      </w:r>
      <w:r>
        <w:rPr>
          <w:rFonts w:ascii="Arial Narrow" w:hAnsi="Arial Narrow" w:cs="Arial"/>
          <w:sz w:val="28"/>
          <w:szCs w:val="28"/>
        </w:rPr>
        <w:t>a</w:t>
      </w:r>
      <w:proofErr w:type="spellEnd"/>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Default="00DF219D" w:rsidP="00BC4803">
      <w:pPr>
        <w:spacing w:line="360" w:lineRule="auto"/>
        <w:jc w:val="center"/>
        <w:rPr>
          <w:rFonts w:ascii="Arial Narrow" w:hAnsi="Arial Narrow" w:cs="Arial"/>
          <w:iCs/>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p w:rsidR="00617440" w:rsidRDefault="00617440" w:rsidP="00BC4803">
      <w:pPr>
        <w:spacing w:line="360" w:lineRule="auto"/>
        <w:jc w:val="center"/>
        <w:rPr>
          <w:rFonts w:ascii="Arial Narrow" w:hAnsi="Arial Narrow" w:cs="Arial"/>
          <w:iCs/>
          <w:sz w:val="28"/>
          <w:szCs w:val="28"/>
        </w:rPr>
      </w:pPr>
    </w:p>
    <w:p w:rsidR="00617440" w:rsidRDefault="00617440" w:rsidP="00BC4803">
      <w:pPr>
        <w:spacing w:line="360" w:lineRule="auto"/>
        <w:jc w:val="center"/>
        <w:rPr>
          <w:rFonts w:ascii="Arial Narrow" w:hAnsi="Arial Narrow"/>
          <w:sz w:val="28"/>
          <w:szCs w:val="28"/>
        </w:rPr>
      </w:pPr>
      <w:r>
        <w:rPr>
          <w:rFonts w:ascii="Arial Narrow" w:hAnsi="Arial Narrow"/>
          <w:noProof/>
          <w:sz w:val="28"/>
          <w:szCs w:val="28"/>
          <w:lang w:val="fr-FR" w:eastAsia="fr-FR"/>
        </w:rPr>
        <w:drawing>
          <wp:inline distT="0" distB="0" distL="0" distR="0" wp14:anchorId="4D82951D">
            <wp:extent cx="5614670" cy="261556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2615565"/>
                    </a:xfrm>
                    <a:prstGeom prst="rect">
                      <a:avLst/>
                    </a:prstGeom>
                    <a:noFill/>
                  </pic:spPr>
                </pic:pic>
              </a:graphicData>
            </a:graphic>
          </wp:inline>
        </w:drawing>
      </w:r>
    </w:p>
    <w:p w:rsidR="00617440" w:rsidRDefault="00617440" w:rsidP="00BC4803">
      <w:pPr>
        <w:spacing w:line="360" w:lineRule="auto"/>
        <w:jc w:val="center"/>
        <w:rPr>
          <w:rFonts w:ascii="Arial Narrow" w:hAnsi="Arial Narrow"/>
          <w:sz w:val="28"/>
          <w:szCs w:val="28"/>
        </w:rPr>
      </w:pPr>
    </w:p>
    <w:p w:rsidR="00617440" w:rsidRPr="00DF219D" w:rsidRDefault="00617440" w:rsidP="00BC4803">
      <w:pPr>
        <w:spacing w:line="360" w:lineRule="auto"/>
        <w:jc w:val="center"/>
        <w:rPr>
          <w:rFonts w:ascii="Arial Narrow" w:hAnsi="Arial Narrow"/>
          <w:sz w:val="28"/>
          <w:szCs w:val="28"/>
        </w:rPr>
      </w:pPr>
      <w:r w:rsidRPr="008F675A">
        <w:rPr>
          <w:noProof/>
          <w:lang w:val="fr-FR" w:eastAsia="fr-FR"/>
        </w:rPr>
        <w:drawing>
          <wp:inline distT="0" distB="0" distL="0" distR="0" wp14:anchorId="218F697D" wp14:editId="15CEB1A3">
            <wp:extent cx="5613400" cy="3934460"/>
            <wp:effectExtent l="0" t="0" r="635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934460"/>
                    </a:xfrm>
                    <a:prstGeom prst="rect">
                      <a:avLst/>
                    </a:prstGeom>
                    <a:noFill/>
                    <a:ln>
                      <a:noFill/>
                    </a:ln>
                  </pic:spPr>
                </pic:pic>
              </a:graphicData>
            </a:graphic>
          </wp:inline>
        </w:drawing>
      </w:r>
    </w:p>
    <w:sectPr w:rsidR="00617440" w:rsidRPr="00DF219D" w:rsidSect="00926E79">
      <w:headerReference w:type="default" r:id="rId11"/>
      <w:footerReference w:type="default" r:id="rId12"/>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13" w:rsidRDefault="00F30413" w:rsidP="000D1E32">
      <w:r>
        <w:separator/>
      </w:r>
    </w:p>
  </w:endnote>
  <w:endnote w:type="continuationSeparator" w:id="0">
    <w:p w:rsidR="00F30413" w:rsidRDefault="00F30413"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99213"/>
      <w:docPartObj>
        <w:docPartGallery w:val="Page Numbers (Bottom of Page)"/>
        <w:docPartUnique/>
      </w:docPartObj>
    </w:sdtPr>
    <w:sdtEndPr/>
    <w:sdtContent>
      <w:p w:rsidR="000D5D52" w:rsidRDefault="000D5D52">
        <w:pPr>
          <w:pStyle w:val="Pieddepage"/>
          <w:jc w:val="center"/>
        </w:pPr>
        <w:r>
          <w:fldChar w:fldCharType="begin"/>
        </w:r>
        <w:r>
          <w:instrText>PAGE   \* MERGEFORMAT</w:instrText>
        </w:r>
        <w:r>
          <w:fldChar w:fldCharType="separate"/>
        </w:r>
        <w:r w:rsidR="00C8300C" w:rsidRPr="00C8300C">
          <w:rPr>
            <w:noProof/>
            <w:lang w:val="es-ES"/>
          </w:rPr>
          <w:t>1</w:t>
        </w:r>
        <w:r>
          <w:fldChar w:fldCharType="end"/>
        </w:r>
      </w:p>
    </w:sdtContent>
  </w:sdt>
  <w:p w:rsidR="000D5D52" w:rsidRDefault="000D5D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13" w:rsidRDefault="00F30413" w:rsidP="000D1E32">
      <w:r>
        <w:separator/>
      </w:r>
    </w:p>
  </w:footnote>
  <w:footnote w:type="continuationSeparator" w:id="0">
    <w:p w:rsidR="00F30413" w:rsidRDefault="00F30413"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52" w:rsidRDefault="000D5D52" w:rsidP="00BD72F6">
    <w:pPr>
      <w:pStyle w:val="En-tte"/>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5</w:t>
    </w:r>
    <w:r w:rsidRPr="000D1E32">
      <w:rPr>
        <w:rFonts w:ascii="Arial Narrow" w:hAnsi="Arial Narrow"/>
        <w:sz w:val="20"/>
        <w:szCs w:val="20"/>
      </w:rPr>
      <w:t>-201</w:t>
    </w:r>
    <w:r>
      <w:rPr>
        <w:rFonts w:ascii="Arial Narrow" w:hAnsi="Arial Narrow"/>
        <w:sz w:val="20"/>
        <w:szCs w:val="20"/>
      </w:rPr>
      <w:t>5</w:t>
    </w:r>
    <w:r w:rsidRPr="000D1E32">
      <w:rPr>
        <w:rFonts w:ascii="Arial Narrow" w:hAnsi="Arial Narrow"/>
        <w:sz w:val="20"/>
        <w:szCs w:val="20"/>
      </w:rPr>
      <w:t>-00</w:t>
    </w:r>
    <w:r>
      <w:rPr>
        <w:rFonts w:ascii="Arial Narrow" w:hAnsi="Arial Narrow"/>
        <w:sz w:val="20"/>
        <w:szCs w:val="20"/>
      </w:rPr>
      <w:t>476</w:t>
    </w:r>
    <w:r w:rsidRPr="000D1E32">
      <w:rPr>
        <w:rFonts w:ascii="Arial Narrow" w:hAnsi="Arial Narrow"/>
        <w:sz w:val="20"/>
        <w:szCs w:val="20"/>
      </w:rPr>
      <w:t>-01</w:t>
    </w:r>
  </w:p>
  <w:p w:rsidR="000D5D52" w:rsidRDefault="000D5D52" w:rsidP="00BD72F6">
    <w:pPr>
      <w:pStyle w:val="En-tte"/>
      <w:rPr>
        <w:rFonts w:ascii="Arial Narrow" w:hAnsi="Arial Narrow"/>
        <w:sz w:val="20"/>
        <w:szCs w:val="20"/>
      </w:rPr>
    </w:pPr>
    <w:r>
      <w:rPr>
        <w:rFonts w:ascii="Arial Narrow" w:hAnsi="Arial Narrow"/>
        <w:sz w:val="20"/>
        <w:szCs w:val="20"/>
      </w:rPr>
      <w:t>Coomeva EPS S.A. vs. Corporación Universidad Libre</w:t>
    </w:r>
  </w:p>
  <w:p w:rsidR="000D5D52" w:rsidRDefault="000D5D52">
    <w:pPr>
      <w:pStyle w:val="En-tte"/>
      <w:rPr>
        <w:rFonts w:ascii="Arial Narrow" w:hAnsi="Arial Narrow"/>
        <w:sz w:val="20"/>
        <w:szCs w:val="20"/>
      </w:rPr>
    </w:pPr>
  </w:p>
  <w:p w:rsidR="000D5D52" w:rsidRDefault="000D5D52">
    <w:pPr>
      <w:pStyle w:val="En-tte"/>
      <w:rPr>
        <w:rFonts w:ascii="Arial Narrow" w:hAnsi="Arial Narrow"/>
        <w:sz w:val="20"/>
        <w:szCs w:val="20"/>
      </w:rPr>
    </w:pPr>
  </w:p>
  <w:p w:rsidR="000D5D52" w:rsidRDefault="000D5D52">
    <w:pPr>
      <w:pStyle w:val="En-tte"/>
      <w:rPr>
        <w:rFonts w:ascii="Arial Narrow" w:hAnsi="Arial Narrow"/>
        <w:sz w:val="20"/>
        <w:szCs w:val="20"/>
      </w:rPr>
    </w:pPr>
  </w:p>
  <w:p w:rsidR="000D5D52" w:rsidRPr="000D1E32" w:rsidRDefault="000D5D52">
    <w:pPr>
      <w:pStyle w:val="En-tte"/>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5F"/>
    <w:rsid w:val="00000943"/>
    <w:rsid w:val="0000373F"/>
    <w:rsid w:val="00005291"/>
    <w:rsid w:val="000138CE"/>
    <w:rsid w:val="00015318"/>
    <w:rsid w:val="0004047A"/>
    <w:rsid w:val="00040564"/>
    <w:rsid w:val="000466AF"/>
    <w:rsid w:val="00050AC4"/>
    <w:rsid w:val="00051A38"/>
    <w:rsid w:val="00052956"/>
    <w:rsid w:val="00060CE8"/>
    <w:rsid w:val="0006296B"/>
    <w:rsid w:val="00064951"/>
    <w:rsid w:val="0006794E"/>
    <w:rsid w:val="00080624"/>
    <w:rsid w:val="000A3421"/>
    <w:rsid w:val="000A4734"/>
    <w:rsid w:val="000A4D32"/>
    <w:rsid w:val="000A6B7E"/>
    <w:rsid w:val="000B0977"/>
    <w:rsid w:val="000B281C"/>
    <w:rsid w:val="000B77D9"/>
    <w:rsid w:val="000C13D4"/>
    <w:rsid w:val="000D1E32"/>
    <w:rsid w:val="000D5D52"/>
    <w:rsid w:val="000D5F86"/>
    <w:rsid w:val="000E1E08"/>
    <w:rsid w:val="000E756C"/>
    <w:rsid w:val="000F738B"/>
    <w:rsid w:val="00102DA0"/>
    <w:rsid w:val="001067E8"/>
    <w:rsid w:val="00113C5A"/>
    <w:rsid w:val="001367F1"/>
    <w:rsid w:val="0014376E"/>
    <w:rsid w:val="00150496"/>
    <w:rsid w:val="00150ED0"/>
    <w:rsid w:val="00180B2C"/>
    <w:rsid w:val="001B339E"/>
    <w:rsid w:val="001D6A62"/>
    <w:rsid w:val="001D6B99"/>
    <w:rsid w:val="00207724"/>
    <w:rsid w:val="00211BCB"/>
    <w:rsid w:val="002226ED"/>
    <w:rsid w:val="002776CD"/>
    <w:rsid w:val="00286429"/>
    <w:rsid w:val="002872B0"/>
    <w:rsid w:val="00292886"/>
    <w:rsid w:val="002A46B0"/>
    <w:rsid w:val="002A763C"/>
    <w:rsid w:val="002A778C"/>
    <w:rsid w:val="002C06F9"/>
    <w:rsid w:val="002C1F11"/>
    <w:rsid w:val="002C5BB3"/>
    <w:rsid w:val="002D3CB6"/>
    <w:rsid w:val="002F10FD"/>
    <w:rsid w:val="002F6D3E"/>
    <w:rsid w:val="002F6DC5"/>
    <w:rsid w:val="002F7DA0"/>
    <w:rsid w:val="00306298"/>
    <w:rsid w:val="00310085"/>
    <w:rsid w:val="00315D2C"/>
    <w:rsid w:val="00325119"/>
    <w:rsid w:val="00335B7B"/>
    <w:rsid w:val="0033789F"/>
    <w:rsid w:val="00344211"/>
    <w:rsid w:val="00365944"/>
    <w:rsid w:val="003706F7"/>
    <w:rsid w:val="00385AB2"/>
    <w:rsid w:val="0039437A"/>
    <w:rsid w:val="00396D66"/>
    <w:rsid w:val="003A1C3D"/>
    <w:rsid w:val="003C2351"/>
    <w:rsid w:val="003C4050"/>
    <w:rsid w:val="003C7E45"/>
    <w:rsid w:val="003D075C"/>
    <w:rsid w:val="003E1176"/>
    <w:rsid w:val="003E6B2C"/>
    <w:rsid w:val="003F0D1A"/>
    <w:rsid w:val="003F2645"/>
    <w:rsid w:val="00410F2A"/>
    <w:rsid w:val="00411CCB"/>
    <w:rsid w:val="00412540"/>
    <w:rsid w:val="00412DCE"/>
    <w:rsid w:val="0041766F"/>
    <w:rsid w:val="004203C9"/>
    <w:rsid w:val="00420486"/>
    <w:rsid w:val="0042210F"/>
    <w:rsid w:val="00443808"/>
    <w:rsid w:val="00445EB7"/>
    <w:rsid w:val="004604C5"/>
    <w:rsid w:val="0046205E"/>
    <w:rsid w:val="004634C8"/>
    <w:rsid w:val="004704DC"/>
    <w:rsid w:val="00476301"/>
    <w:rsid w:val="00483609"/>
    <w:rsid w:val="00484CCA"/>
    <w:rsid w:val="00485759"/>
    <w:rsid w:val="0049067B"/>
    <w:rsid w:val="0049436B"/>
    <w:rsid w:val="00496879"/>
    <w:rsid w:val="004B29E1"/>
    <w:rsid w:val="004C11B1"/>
    <w:rsid w:val="004D1DBC"/>
    <w:rsid w:val="004D736A"/>
    <w:rsid w:val="004E2484"/>
    <w:rsid w:val="004E4855"/>
    <w:rsid w:val="004E61EC"/>
    <w:rsid w:val="004F1ACA"/>
    <w:rsid w:val="004F7C83"/>
    <w:rsid w:val="004F7E1D"/>
    <w:rsid w:val="00502786"/>
    <w:rsid w:val="00534510"/>
    <w:rsid w:val="00535390"/>
    <w:rsid w:val="00544C30"/>
    <w:rsid w:val="00550E38"/>
    <w:rsid w:val="005551FA"/>
    <w:rsid w:val="00556C9F"/>
    <w:rsid w:val="00571298"/>
    <w:rsid w:val="00585B7C"/>
    <w:rsid w:val="00593A57"/>
    <w:rsid w:val="00593CD1"/>
    <w:rsid w:val="005A3C37"/>
    <w:rsid w:val="005A40E9"/>
    <w:rsid w:val="005B1E37"/>
    <w:rsid w:val="005E3007"/>
    <w:rsid w:val="00610EB3"/>
    <w:rsid w:val="00614C38"/>
    <w:rsid w:val="00617440"/>
    <w:rsid w:val="00617F1F"/>
    <w:rsid w:val="0062251E"/>
    <w:rsid w:val="00624262"/>
    <w:rsid w:val="00632D28"/>
    <w:rsid w:val="00637D89"/>
    <w:rsid w:val="00642AFF"/>
    <w:rsid w:val="00651860"/>
    <w:rsid w:val="00652156"/>
    <w:rsid w:val="00653DF6"/>
    <w:rsid w:val="00676C98"/>
    <w:rsid w:val="006919A2"/>
    <w:rsid w:val="00692CC8"/>
    <w:rsid w:val="00695723"/>
    <w:rsid w:val="006B14A6"/>
    <w:rsid w:val="006B3235"/>
    <w:rsid w:val="006B3D3C"/>
    <w:rsid w:val="006B4018"/>
    <w:rsid w:val="006C7D18"/>
    <w:rsid w:val="006D6B5E"/>
    <w:rsid w:val="006E06C3"/>
    <w:rsid w:val="006E1943"/>
    <w:rsid w:val="006E4C6A"/>
    <w:rsid w:val="006E6611"/>
    <w:rsid w:val="006F3023"/>
    <w:rsid w:val="006F6A2B"/>
    <w:rsid w:val="0070387D"/>
    <w:rsid w:val="00706B60"/>
    <w:rsid w:val="007220CC"/>
    <w:rsid w:val="007225F0"/>
    <w:rsid w:val="00740014"/>
    <w:rsid w:val="0074488A"/>
    <w:rsid w:val="00756E9A"/>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67E0"/>
    <w:rsid w:val="008028C6"/>
    <w:rsid w:val="00802CB9"/>
    <w:rsid w:val="00821759"/>
    <w:rsid w:val="00823791"/>
    <w:rsid w:val="00824BB6"/>
    <w:rsid w:val="00832C31"/>
    <w:rsid w:val="008463D3"/>
    <w:rsid w:val="00847A28"/>
    <w:rsid w:val="00853C7D"/>
    <w:rsid w:val="00853E9C"/>
    <w:rsid w:val="00860FF4"/>
    <w:rsid w:val="00861BC8"/>
    <w:rsid w:val="00875937"/>
    <w:rsid w:val="008826C7"/>
    <w:rsid w:val="0088316B"/>
    <w:rsid w:val="008849D0"/>
    <w:rsid w:val="00887E20"/>
    <w:rsid w:val="00890BA6"/>
    <w:rsid w:val="00891E2F"/>
    <w:rsid w:val="008A6AD3"/>
    <w:rsid w:val="008C004D"/>
    <w:rsid w:val="008C5D7A"/>
    <w:rsid w:val="008E1F56"/>
    <w:rsid w:val="008E6F82"/>
    <w:rsid w:val="008F675A"/>
    <w:rsid w:val="008F6C9F"/>
    <w:rsid w:val="00911846"/>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3E87"/>
    <w:rsid w:val="009B6476"/>
    <w:rsid w:val="009C1135"/>
    <w:rsid w:val="009C6914"/>
    <w:rsid w:val="009F019F"/>
    <w:rsid w:val="009F5003"/>
    <w:rsid w:val="009F5D83"/>
    <w:rsid w:val="009F759E"/>
    <w:rsid w:val="00A019BB"/>
    <w:rsid w:val="00A01C85"/>
    <w:rsid w:val="00A02015"/>
    <w:rsid w:val="00A10E5D"/>
    <w:rsid w:val="00A16708"/>
    <w:rsid w:val="00A41E43"/>
    <w:rsid w:val="00A42C0A"/>
    <w:rsid w:val="00A45F67"/>
    <w:rsid w:val="00A75387"/>
    <w:rsid w:val="00A76C84"/>
    <w:rsid w:val="00A803C6"/>
    <w:rsid w:val="00A91F5B"/>
    <w:rsid w:val="00AA75A4"/>
    <w:rsid w:val="00AB1DA5"/>
    <w:rsid w:val="00AB3B8C"/>
    <w:rsid w:val="00AC59FE"/>
    <w:rsid w:val="00AD52AC"/>
    <w:rsid w:val="00AE013B"/>
    <w:rsid w:val="00AE4955"/>
    <w:rsid w:val="00AE64EC"/>
    <w:rsid w:val="00AF0AF3"/>
    <w:rsid w:val="00B032D2"/>
    <w:rsid w:val="00B06DF6"/>
    <w:rsid w:val="00B11AD8"/>
    <w:rsid w:val="00B133D1"/>
    <w:rsid w:val="00B217E1"/>
    <w:rsid w:val="00B21C3F"/>
    <w:rsid w:val="00B40877"/>
    <w:rsid w:val="00B520FB"/>
    <w:rsid w:val="00B60C94"/>
    <w:rsid w:val="00B659F2"/>
    <w:rsid w:val="00B66BD6"/>
    <w:rsid w:val="00B73028"/>
    <w:rsid w:val="00B73FA7"/>
    <w:rsid w:val="00B85A48"/>
    <w:rsid w:val="00B85FC2"/>
    <w:rsid w:val="00B867A7"/>
    <w:rsid w:val="00B90316"/>
    <w:rsid w:val="00BA272E"/>
    <w:rsid w:val="00BA3EB0"/>
    <w:rsid w:val="00BA7BB9"/>
    <w:rsid w:val="00BC3B99"/>
    <w:rsid w:val="00BC4803"/>
    <w:rsid w:val="00BC69F3"/>
    <w:rsid w:val="00BD083D"/>
    <w:rsid w:val="00BD72F6"/>
    <w:rsid w:val="00BD7E38"/>
    <w:rsid w:val="00BE0FF4"/>
    <w:rsid w:val="00BE7A4F"/>
    <w:rsid w:val="00BF09B9"/>
    <w:rsid w:val="00BF530E"/>
    <w:rsid w:val="00BF7729"/>
    <w:rsid w:val="00C049DA"/>
    <w:rsid w:val="00C06345"/>
    <w:rsid w:val="00C100FE"/>
    <w:rsid w:val="00C21CF9"/>
    <w:rsid w:val="00C262EB"/>
    <w:rsid w:val="00C45441"/>
    <w:rsid w:val="00C51148"/>
    <w:rsid w:val="00C616E8"/>
    <w:rsid w:val="00C625F7"/>
    <w:rsid w:val="00C6313F"/>
    <w:rsid w:val="00C67631"/>
    <w:rsid w:val="00C708E6"/>
    <w:rsid w:val="00C76948"/>
    <w:rsid w:val="00C76D05"/>
    <w:rsid w:val="00C778B1"/>
    <w:rsid w:val="00C8300C"/>
    <w:rsid w:val="00C949D8"/>
    <w:rsid w:val="00C9544E"/>
    <w:rsid w:val="00C9592A"/>
    <w:rsid w:val="00C97981"/>
    <w:rsid w:val="00CC71AA"/>
    <w:rsid w:val="00CE2DDF"/>
    <w:rsid w:val="00CE4BEA"/>
    <w:rsid w:val="00CE4EDC"/>
    <w:rsid w:val="00CF14F4"/>
    <w:rsid w:val="00CF3CD9"/>
    <w:rsid w:val="00CF5F16"/>
    <w:rsid w:val="00D12F28"/>
    <w:rsid w:val="00D133CD"/>
    <w:rsid w:val="00D22646"/>
    <w:rsid w:val="00D2532F"/>
    <w:rsid w:val="00D26A21"/>
    <w:rsid w:val="00D415B2"/>
    <w:rsid w:val="00D44A73"/>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96486"/>
    <w:rsid w:val="00DA4656"/>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7155B"/>
    <w:rsid w:val="00E766D8"/>
    <w:rsid w:val="00E81A56"/>
    <w:rsid w:val="00E832B8"/>
    <w:rsid w:val="00EC578B"/>
    <w:rsid w:val="00ED3D79"/>
    <w:rsid w:val="00ED482F"/>
    <w:rsid w:val="00EE199D"/>
    <w:rsid w:val="00EE20F4"/>
    <w:rsid w:val="00EE2127"/>
    <w:rsid w:val="00EE2595"/>
    <w:rsid w:val="00EF032D"/>
    <w:rsid w:val="00EF7C11"/>
    <w:rsid w:val="00F01673"/>
    <w:rsid w:val="00F03BD0"/>
    <w:rsid w:val="00F115CA"/>
    <w:rsid w:val="00F16BAE"/>
    <w:rsid w:val="00F16FB4"/>
    <w:rsid w:val="00F2555A"/>
    <w:rsid w:val="00F30413"/>
    <w:rsid w:val="00F32B04"/>
    <w:rsid w:val="00F36F50"/>
    <w:rsid w:val="00F4002D"/>
    <w:rsid w:val="00F56C89"/>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itre2">
    <w:name w:val="heading 2"/>
    <w:basedOn w:val="Normal"/>
    <w:next w:val="Normal"/>
    <w:link w:val="Titre2Car"/>
    <w:qFormat/>
    <w:rsid w:val="005B1E37"/>
    <w:pPr>
      <w:keepNext/>
      <w:spacing w:line="360" w:lineRule="auto"/>
      <w:ind w:right="284"/>
      <w:jc w:val="both"/>
      <w:outlineLvl w:val="1"/>
    </w:pPr>
    <w:rPr>
      <w:rFonts w:ascii="Arial" w:hAnsi="Arial"/>
      <w:b/>
      <w:szCs w:val="20"/>
      <w:lang w:val="es-ES_tradnl"/>
    </w:rPr>
  </w:style>
  <w:style w:type="paragraph" w:styleId="Titre3">
    <w:name w:val="heading 3"/>
    <w:basedOn w:val="Normal"/>
    <w:next w:val="Normal"/>
    <w:link w:val="Titre3Car"/>
    <w:qFormat/>
    <w:rsid w:val="005B1E37"/>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E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E8A"/>
    <w:rPr>
      <w:rFonts w:ascii="Segoe UI" w:eastAsia="Times New Roman" w:hAnsi="Segoe UI" w:cs="Segoe UI"/>
      <w:sz w:val="18"/>
      <w:szCs w:val="18"/>
      <w:lang w:val="es-CO" w:eastAsia="es-ES"/>
    </w:rPr>
  </w:style>
  <w:style w:type="paragraph" w:styleId="En-tte">
    <w:name w:val="header"/>
    <w:basedOn w:val="Normal"/>
    <w:link w:val="En-tteCar"/>
    <w:uiPriority w:val="99"/>
    <w:unhideWhenUsed/>
    <w:rsid w:val="000D1E32"/>
    <w:pPr>
      <w:tabs>
        <w:tab w:val="center" w:pos="4252"/>
        <w:tab w:val="right" w:pos="8504"/>
      </w:tabs>
    </w:pPr>
  </w:style>
  <w:style w:type="character" w:customStyle="1" w:styleId="En-tteCar">
    <w:name w:val="En-tête Car"/>
    <w:basedOn w:val="Policepardfaut"/>
    <w:link w:val="En-tte"/>
    <w:uiPriority w:val="99"/>
    <w:rsid w:val="000D1E32"/>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0D1E32"/>
    <w:pPr>
      <w:tabs>
        <w:tab w:val="center" w:pos="4252"/>
        <w:tab w:val="right" w:pos="8504"/>
      </w:tabs>
    </w:pPr>
  </w:style>
  <w:style w:type="character" w:customStyle="1" w:styleId="PieddepageCar">
    <w:name w:val="Pied de page Car"/>
    <w:basedOn w:val="Policepardfaut"/>
    <w:link w:val="Pieddepage"/>
    <w:uiPriority w:val="99"/>
    <w:rsid w:val="000D1E32"/>
    <w:rPr>
      <w:rFonts w:ascii="Times New Roman" w:eastAsia="Times New Roman" w:hAnsi="Times New Roman" w:cs="Times New Roman"/>
      <w:sz w:val="24"/>
      <w:szCs w:val="24"/>
      <w:lang w:val="es-CO" w:eastAsia="es-ES"/>
    </w:rPr>
  </w:style>
  <w:style w:type="character" w:customStyle="1" w:styleId="Titre2Car">
    <w:name w:val="Titre 2 Car"/>
    <w:basedOn w:val="Policepardfaut"/>
    <w:link w:val="Titre2"/>
    <w:rsid w:val="005B1E37"/>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5B1E37"/>
    <w:rPr>
      <w:rFonts w:ascii="Arial" w:eastAsia="Times New Roman" w:hAnsi="Arial" w:cs="Times New Roman"/>
      <w:b/>
      <w:sz w:val="36"/>
      <w:szCs w:val="20"/>
      <w:lang w:val="es-ES_tradnl" w:eastAsia="es-ES"/>
    </w:rPr>
  </w:style>
  <w:style w:type="paragraph" w:styleId="Corpsdetexte">
    <w:name w:val="Body Text"/>
    <w:basedOn w:val="Normal"/>
    <w:link w:val="CorpsdetexteCar"/>
    <w:rsid w:val="005B1E37"/>
    <w:pPr>
      <w:spacing w:line="360" w:lineRule="auto"/>
      <w:jc w:val="both"/>
    </w:pPr>
    <w:rPr>
      <w:rFonts w:ascii="Arial" w:hAnsi="Arial"/>
      <w:sz w:val="26"/>
      <w:szCs w:val="20"/>
      <w:lang w:val="es-ES_tradnl"/>
    </w:rPr>
  </w:style>
  <w:style w:type="character" w:customStyle="1" w:styleId="CorpsdetexteCar">
    <w:name w:val="Corps de texte Car"/>
    <w:basedOn w:val="Policepardfaut"/>
    <w:link w:val="Corpsdetex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Corpsdetexte2">
    <w:name w:val="Body Text 2"/>
    <w:basedOn w:val="Normal"/>
    <w:link w:val="Corpsdetexte2Car"/>
    <w:rsid w:val="005B1E37"/>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5B1E37"/>
    <w:rPr>
      <w:rFonts w:ascii="Arial" w:eastAsia="Times New Roman" w:hAnsi="Arial" w:cs="Times New Roman"/>
      <w:sz w:val="24"/>
      <w:szCs w:val="20"/>
      <w:lang w:val="es-ES_tradnl" w:eastAsia="es-ES"/>
    </w:rPr>
  </w:style>
  <w:style w:type="paragraph" w:customStyle="1" w:styleId="a">
    <w:basedOn w:val="Normal"/>
    <w:next w:val="Titre"/>
    <w:qFormat/>
    <w:rsid w:val="005B1E37"/>
    <w:pPr>
      <w:widowControl w:val="0"/>
      <w:autoSpaceDE w:val="0"/>
      <w:autoSpaceDN w:val="0"/>
      <w:adjustRightInd w:val="0"/>
      <w:jc w:val="center"/>
    </w:pPr>
    <w:rPr>
      <w:rFonts w:ascii="Roman 12cpi" w:hAnsi="Roman 12cpi"/>
      <w:b/>
      <w:bCs/>
      <w:sz w:val="20"/>
      <w:szCs w:val="20"/>
      <w:lang w:val="es-ES"/>
    </w:rPr>
  </w:style>
  <w:style w:type="paragraph" w:styleId="Titre">
    <w:name w:val="Title"/>
    <w:basedOn w:val="Normal"/>
    <w:next w:val="Normal"/>
    <w:link w:val="Titre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DF219D"/>
    <w:pPr>
      <w:ind w:left="708"/>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itre2">
    <w:name w:val="heading 2"/>
    <w:basedOn w:val="Normal"/>
    <w:next w:val="Normal"/>
    <w:link w:val="Titre2Car"/>
    <w:qFormat/>
    <w:rsid w:val="005B1E37"/>
    <w:pPr>
      <w:keepNext/>
      <w:spacing w:line="360" w:lineRule="auto"/>
      <w:ind w:right="284"/>
      <w:jc w:val="both"/>
      <w:outlineLvl w:val="1"/>
    </w:pPr>
    <w:rPr>
      <w:rFonts w:ascii="Arial" w:hAnsi="Arial"/>
      <w:b/>
      <w:szCs w:val="20"/>
      <w:lang w:val="es-ES_tradnl"/>
    </w:rPr>
  </w:style>
  <w:style w:type="paragraph" w:styleId="Titre3">
    <w:name w:val="heading 3"/>
    <w:basedOn w:val="Normal"/>
    <w:next w:val="Normal"/>
    <w:link w:val="Titre3Car"/>
    <w:qFormat/>
    <w:rsid w:val="005B1E37"/>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E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E8A"/>
    <w:rPr>
      <w:rFonts w:ascii="Segoe UI" w:eastAsia="Times New Roman" w:hAnsi="Segoe UI" w:cs="Segoe UI"/>
      <w:sz w:val="18"/>
      <w:szCs w:val="18"/>
      <w:lang w:val="es-CO" w:eastAsia="es-ES"/>
    </w:rPr>
  </w:style>
  <w:style w:type="paragraph" w:styleId="En-tte">
    <w:name w:val="header"/>
    <w:basedOn w:val="Normal"/>
    <w:link w:val="En-tteCar"/>
    <w:uiPriority w:val="99"/>
    <w:unhideWhenUsed/>
    <w:rsid w:val="000D1E32"/>
    <w:pPr>
      <w:tabs>
        <w:tab w:val="center" w:pos="4252"/>
        <w:tab w:val="right" w:pos="8504"/>
      </w:tabs>
    </w:pPr>
  </w:style>
  <w:style w:type="character" w:customStyle="1" w:styleId="En-tteCar">
    <w:name w:val="En-tête Car"/>
    <w:basedOn w:val="Policepardfaut"/>
    <w:link w:val="En-tte"/>
    <w:uiPriority w:val="99"/>
    <w:rsid w:val="000D1E32"/>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0D1E32"/>
    <w:pPr>
      <w:tabs>
        <w:tab w:val="center" w:pos="4252"/>
        <w:tab w:val="right" w:pos="8504"/>
      </w:tabs>
    </w:pPr>
  </w:style>
  <w:style w:type="character" w:customStyle="1" w:styleId="PieddepageCar">
    <w:name w:val="Pied de page Car"/>
    <w:basedOn w:val="Policepardfaut"/>
    <w:link w:val="Pieddepage"/>
    <w:uiPriority w:val="99"/>
    <w:rsid w:val="000D1E32"/>
    <w:rPr>
      <w:rFonts w:ascii="Times New Roman" w:eastAsia="Times New Roman" w:hAnsi="Times New Roman" w:cs="Times New Roman"/>
      <w:sz w:val="24"/>
      <w:szCs w:val="24"/>
      <w:lang w:val="es-CO" w:eastAsia="es-ES"/>
    </w:rPr>
  </w:style>
  <w:style w:type="character" w:customStyle="1" w:styleId="Titre2Car">
    <w:name w:val="Titre 2 Car"/>
    <w:basedOn w:val="Policepardfaut"/>
    <w:link w:val="Titre2"/>
    <w:rsid w:val="005B1E37"/>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5B1E37"/>
    <w:rPr>
      <w:rFonts w:ascii="Arial" w:eastAsia="Times New Roman" w:hAnsi="Arial" w:cs="Times New Roman"/>
      <w:b/>
      <w:sz w:val="36"/>
      <w:szCs w:val="20"/>
      <w:lang w:val="es-ES_tradnl" w:eastAsia="es-ES"/>
    </w:rPr>
  </w:style>
  <w:style w:type="paragraph" w:styleId="Corpsdetexte">
    <w:name w:val="Body Text"/>
    <w:basedOn w:val="Normal"/>
    <w:link w:val="CorpsdetexteCar"/>
    <w:rsid w:val="005B1E37"/>
    <w:pPr>
      <w:spacing w:line="360" w:lineRule="auto"/>
      <w:jc w:val="both"/>
    </w:pPr>
    <w:rPr>
      <w:rFonts w:ascii="Arial" w:hAnsi="Arial"/>
      <w:sz w:val="26"/>
      <w:szCs w:val="20"/>
      <w:lang w:val="es-ES_tradnl"/>
    </w:rPr>
  </w:style>
  <w:style w:type="character" w:customStyle="1" w:styleId="CorpsdetexteCar">
    <w:name w:val="Corps de texte Car"/>
    <w:basedOn w:val="Policepardfaut"/>
    <w:link w:val="Corpsdetex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Corpsdetexte2">
    <w:name w:val="Body Text 2"/>
    <w:basedOn w:val="Normal"/>
    <w:link w:val="Corpsdetexte2Car"/>
    <w:rsid w:val="005B1E37"/>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5B1E37"/>
    <w:rPr>
      <w:rFonts w:ascii="Arial" w:eastAsia="Times New Roman" w:hAnsi="Arial" w:cs="Times New Roman"/>
      <w:sz w:val="24"/>
      <w:szCs w:val="20"/>
      <w:lang w:val="es-ES_tradnl" w:eastAsia="es-ES"/>
    </w:rPr>
  </w:style>
  <w:style w:type="paragraph" w:customStyle="1" w:styleId="a">
    <w:basedOn w:val="Normal"/>
    <w:next w:val="Titre"/>
    <w:qFormat/>
    <w:rsid w:val="005B1E37"/>
    <w:pPr>
      <w:widowControl w:val="0"/>
      <w:autoSpaceDE w:val="0"/>
      <w:autoSpaceDN w:val="0"/>
      <w:adjustRightInd w:val="0"/>
      <w:jc w:val="center"/>
    </w:pPr>
    <w:rPr>
      <w:rFonts w:ascii="Roman 12cpi" w:hAnsi="Roman 12cpi"/>
      <w:b/>
      <w:bCs/>
      <w:sz w:val="20"/>
      <w:szCs w:val="20"/>
      <w:lang w:val="es-ES"/>
    </w:rPr>
  </w:style>
  <w:style w:type="paragraph" w:styleId="Titre">
    <w:name w:val="Title"/>
    <w:basedOn w:val="Normal"/>
    <w:next w:val="Normal"/>
    <w:link w:val="Titre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2091</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Malucimedina</cp:lastModifiedBy>
  <cp:revision>13</cp:revision>
  <cp:lastPrinted>2017-05-03T14:05:00Z</cp:lastPrinted>
  <dcterms:created xsi:type="dcterms:W3CDTF">2017-04-18T15:31:00Z</dcterms:created>
  <dcterms:modified xsi:type="dcterms:W3CDTF">2017-06-24T02:50:00Z</dcterms:modified>
</cp:coreProperties>
</file>