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30" w:rsidRPr="00AA21A5" w:rsidRDefault="001B3C30" w:rsidP="001B3C3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1B3C30" w:rsidRPr="00AA21A5" w:rsidRDefault="001B3C30" w:rsidP="001B3C3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1B3C30" w:rsidRPr="001B3C30" w:rsidRDefault="001B3C30" w:rsidP="00BC7C03">
      <w:pPr>
        <w:tabs>
          <w:tab w:val="left" w:pos="3686"/>
        </w:tabs>
        <w:spacing w:line="360" w:lineRule="auto"/>
        <w:jc w:val="both"/>
        <w:rPr>
          <w:rFonts w:ascii="Arial Narrow" w:hAnsi="Arial Narrow" w:cs="Arial"/>
          <w:bCs/>
          <w:i/>
          <w:iCs/>
          <w:sz w:val="16"/>
          <w:szCs w:val="16"/>
          <w:u w:val="single"/>
        </w:rPr>
      </w:pPr>
    </w:p>
    <w:p w:rsidR="00BC7C03" w:rsidRPr="00CE4254" w:rsidRDefault="00BC7C03" w:rsidP="00BC7C03">
      <w:pPr>
        <w:tabs>
          <w:tab w:val="left" w:pos="3686"/>
        </w:tabs>
        <w:spacing w:line="360" w:lineRule="auto"/>
        <w:jc w:val="both"/>
        <w:rPr>
          <w:rFonts w:ascii="Arial Narrow" w:hAnsi="Arial Narrow" w:cs="Arial"/>
          <w:bCs/>
          <w:i/>
          <w:iCs/>
          <w:sz w:val="28"/>
          <w:szCs w:val="28"/>
          <w:u w:val="single"/>
        </w:rPr>
      </w:pPr>
      <w:r w:rsidRPr="00CE4254">
        <w:rPr>
          <w:rFonts w:ascii="Arial Narrow" w:hAnsi="Arial Narrow" w:cs="Arial"/>
          <w:bCs/>
          <w:i/>
          <w:iCs/>
          <w:sz w:val="28"/>
          <w:szCs w:val="28"/>
          <w:u w:val="single"/>
        </w:rPr>
        <w:t>ORALIDAD</w:t>
      </w:r>
    </w:p>
    <w:p w:rsidR="00BC7C03" w:rsidRPr="00BC7C03" w:rsidRDefault="00BC7C03" w:rsidP="00BC7C03">
      <w:pPr>
        <w:jc w:val="both"/>
        <w:rPr>
          <w:rFonts w:ascii="Arial Narrow" w:hAnsi="Arial Narrow" w:cs="Arial"/>
          <w:sz w:val="18"/>
          <w:szCs w:val="18"/>
        </w:rPr>
      </w:pPr>
      <w:r w:rsidRPr="00BC7C03">
        <w:rPr>
          <w:rFonts w:ascii="Arial Narrow" w:hAnsi="Arial Narrow" w:cs="Arial"/>
          <w:b/>
          <w:sz w:val="18"/>
          <w:szCs w:val="18"/>
        </w:rPr>
        <w:t>Providencia</w:t>
      </w:r>
      <w:r w:rsidRPr="00BC7C03">
        <w:rPr>
          <w:rFonts w:ascii="Arial Narrow" w:hAnsi="Arial Narrow" w:cs="Arial"/>
          <w:sz w:val="18"/>
          <w:szCs w:val="18"/>
        </w:rPr>
        <w:t>:</w:t>
      </w:r>
      <w:r w:rsidRPr="00BC7C03">
        <w:rPr>
          <w:rFonts w:ascii="Arial Narrow" w:hAnsi="Arial Narrow" w:cs="Arial"/>
          <w:sz w:val="18"/>
          <w:szCs w:val="18"/>
        </w:rPr>
        <w:tab/>
      </w:r>
      <w:r w:rsidRPr="00BC7C03">
        <w:rPr>
          <w:rFonts w:ascii="Arial Narrow" w:hAnsi="Arial Narrow" w:cs="Arial"/>
          <w:sz w:val="18"/>
          <w:szCs w:val="18"/>
        </w:rPr>
        <w:tab/>
        <w:t>Sentenc</w:t>
      </w:r>
      <w:r>
        <w:rPr>
          <w:rFonts w:ascii="Arial Narrow" w:hAnsi="Arial Narrow" w:cs="Arial"/>
          <w:sz w:val="18"/>
          <w:szCs w:val="18"/>
        </w:rPr>
        <w:t>ia de Segunda Instancia, jueves 27 de abril de 2017</w:t>
      </w:r>
      <w:r w:rsidRPr="00BC7C03">
        <w:rPr>
          <w:rFonts w:ascii="Arial Narrow" w:hAnsi="Arial Narrow" w:cs="Arial"/>
          <w:sz w:val="18"/>
          <w:szCs w:val="18"/>
        </w:rPr>
        <w:t>.</w:t>
      </w:r>
    </w:p>
    <w:p w:rsidR="001B3C30" w:rsidRPr="00BC7C03" w:rsidRDefault="001B3C30" w:rsidP="001B3C30">
      <w:pPr>
        <w:jc w:val="both"/>
        <w:rPr>
          <w:rFonts w:ascii="Arial Narrow" w:hAnsi="Arial Narrow" w:cs="Arial"/>
          <w:iCs/>
          <w:sz w:val="18"/>
          <w:szCs w:val="18"/>
        </w:rPr>
      </w:pPr>
      <w:r w:rsidRPr="00BC7C03">
        <w:rPr>
          <w:rFonts w:ascii="Arial Narrow" w:hAnsi="Arial Narrow" w:cs="Arial"/>
          <w:b/>
          <w:bCs/>
          <w:iCs/>
          <w:sz w:val="18"/>
          <w:szCs w:val="18"/>
        </w:rPr>
        <w:t>Proceso</w:t>
      </w:r>
      <w:r w:rsidRPr="00BC7C03">
        <w:rPr>
          <w:rFonts w:ascii="Arial Narrow" w:hAnsi="Arial Narrow" w:cs="Arial"/>
          <w:bCs/>
          <w:iCs/>
          <w:sz w:val="18"/>
          <w:szCs w:val="18"/>
        </w:rPr>
        <w:t>:</w:t>
      </w:r>
      <w:r w:rsidRPr="00BC7C03">
        <w:rPr>
          <w:rFonts w:ascii="Arial Narrow" w:hAnsi="Arial Narrow" w:cs="Arial"/>
          <w:b/>
          <w:iCs/>
          <w:sz w:val="18"/>
          <w:szCs w:val="18"/>
        </w:rPr>
        <w:tab/>
      </w:r>
      <w:r w:rsidRPr="00BC7C03">
        <w:rPr>
          <w:rFonts w:ascii="Arial Narrow" w:hAnsi="Arial Narrow" w:cs="Arial"/>
          <w:b/>
          <w:iCs/>
          <w:sz w:val="18"/>
          <w:szCs w:val="18"/>
        </w:rPr>
        <w:tab/>
      </w:r>
      <w:r w:rsidRPr="00BC7C03">
        <w:rPr>
          <w:rFonts w:ascii="Arial Narrow" w:hAnsi="Arial Narrow" w:cs="Arial"/>
          <w:b/>
          <w:iCs/>
          <w:sz w:val="18"/>
          <w:szCs w:val="18"/>
        </w:rPr>
        <w:tab/>
      </w:r>
      <w:r w:rsidRPr="00BC7C03">
        <w:rPr>
          <w:rFonts w:ascii="Arial Narrow" w:hAnsi="Arial Narrow" w:cs="Arial"/>
          <w:iCs/>
          <w:sz w:val="18"/>
          <w:szCs w:val="18"/>
        </w:rPr>
        <w:t>Ordinario Laboral</w:t>
      </w:r>
      <w:r>
        <w:rPr>
          <w:rFonts w:ascii="Arial Narrow" w:hAnsi="Arial Narrow" w:cs="Arial"/>
          <w:iCs/>
          <w:sz w:val="18"/>
          <w:szCs w:val="18"/>
        </w:rPr>
        <w:t xml:space="preserve"> – Modifica sentencia que accedió a las pretensiones</w:t>
      </w:r>
      <w:bookmarkStart w:id="0" w:name="_GoBack"/>
      <w:bookmarkEnd w:id="0"/>
    </w:p>
    <w:p w:rsidR="00BC7C03" w:rsidRPr="00BC7C03" w:rsidRDefault="00BC7C03" w:rsidP="00BC7C03">
      <w:pPr>
        <w:jc w:val="both"/>
        <w:rPr>
          <w:rFonts w:ascii="Arial Narrow" w:hAnsi="Arial Narrow" w:cs="Arial"/>
          <w:bCs/>
          <w:sz w:val="18"/>
          <w:szCs w:val="18"/>
        </w:rPr>
      </w:pPr>
      <w:r w:rsidRPr="00BC7C03">
        <w:rPr>
          <w:rFonts w:ascii="Arial Narrow" w:hAnsi="Arial Narrow" w:cs="Arial"/>
          <w:b/>
          <w:bCs/>
          <w:sz w:val="18"/>
          <w:szCs w:val="18"/>
        </w:rPr>
        <w:t>Radicación No</w:t>
      </w:r>
      <w:r w:rsidRPr="00BC7C03">
        <w:rPr>
          <w:rFonts w:ascii="Arial Narrow" w:hAnsi="Arial Narrow" w:cs="Arial"/>
          <w:bCs/>
          <w:sz w:val="18"/>
          <w:szCs w:val="18"/>
        </w:rPr>
        <w:t>:</w:t>
      </w:r>
      <w:r w:rsidRPr="00BC7C03">
        <w:rPr>
          <w:rFonts w:ascii="Arial Narrow" w:hAnsi="Arial Narrow" w:cs="Arial"/>
          <w:b/>
          <w:bCs/>
          <w:sz w:val="18"/>
          <w:szCs w:val="18"/>
        </w:rPr>
        <w:tab/>
      </w:r>
      <w:r w:rsidRPr="00BC7C03">
        <w:rPr>
          <w:rFonts w:ascii="Arial Narrow" w:hAnsi="Arial Narrow" w:cs="Arial"/>
          <w:b/>
          <w:bCs/>
          <w:sz w:val="18"/>
          <w:szCs w:val="18"/>
        </w:rPr>
        <w:tab/>
      </w:r>
      <w:r w:rsidRPr="00BC7C03">
        <w:rPr>
          <w:rFonts w:ascii="Arial Narrow" w:hAnsi="Arial Narrow" w:cs="Arial"/>
          <w:bCs/>
          <w:sz w:val="18"/>
          <w:szCs w:val="18"/>
        </w:rPr>
        <w:t>66001-31-05-00</w:t>
      </w:r>
      <w:r>
        <w:rPr>
          <w:rFonts w:ascii="Arial Narrow" w:hAnsi="Arial Narrow" w:cs="Arial"/>
          <w:bCs/>
          <w:sz w:val="18"/>
          <w:szCs w:val="18"/>
        </w:rPr>
        <w:t>2-2015-00088-01</w:t>
      </w:r>
    </w:p>
    <w:p w:rsidR="00BC7C03" w:rsidRPr="00BC7C03" w:rsidRDefault="00BC7C03" w:rsidP="00BC7C03">
      <w:pPr>
        <w:ind w:firstLine="6"/>
        <w:jc w:val="both"/>
        <w:rPr>
          <w:rFonts w:ascii="Arial Narrow" w:hAnsi="Arial Narrow" w:cs="Arial"/>
          <w:bCs/>
          <w:sz w:val="18"/>
          <w:szCs w:val="18"/>
        </w:rPr>
      </w:pPr>
      <w:r w:rsidRPr="00BC7C03">
        <w:rPr>
          <w:rFonts w:ascii="Arial Narrow" w:hAnsi="Arial Narrow" w:cs="Arial"/>
          <w:b/>
          <w:iCs/>
          <w:sz w:val="18"/>
          <w:szCs w:val="18"/>
        </w:rPr>
        <w:t>Demandante</w:t>
      </w:r>
      <w:r w:rsidRPr="00BC7C03">
        <w:rPr>
          <w:rFonts w:ascii="Arial Narrow" w:hAnsi="Arial Narrow" w:cs="Arial"/>
          <w:iCs/>
          <w:sz w:val="18"/>
          <w:szCs w:val="18"/>
        </w:rPr>
        <w:t xml:space="preserve">:     </w:t>
      </w:r>
      <w:r w:rsidRPr="00BC7C03">
        <w:rPr>
          <w:rFonts w:ascii="Arial Narrow" w:hAnsi="Arial Narrow" w:cs="Arial"/>
          <w:iCs/>
          <w:sz w:val="18"/>
          <w:szCs w:val="18"/>
        </w:rPr>
        <w:tab/>
      </w:r>
      <w:r w:rsidRPr="00BC7C03">
        <w:rPr>
          <w:rFonts w:ascii="Arial Narrow" w:hAnsi="Arial Narrow" w:cs="Arial"/>
          <w:iCs/>
          <w:sz w:val="18"/>
          <w:szCs w:val="18"/>
        </w:rPr>
        <w:tab/>
      </w:r>
      <w:r>
        <w:rPr>
          <w:rFonts w:ascii="Arial Narrow" w:hAnsi="Arial Narrow" w:cs="Arial"/>
          <w:iCs/>
          <w:sz w:val="18"/>
          <w:szCs w:val="18"/>
        </w:rPr>
        <w:t xml:space="preserve">Gustavo López Osorio </w:t>
      </w:r>
    </w:p>
    <w:p w:rsidR="00BC7C03" w:rsidRPr="00BC7C03" w:rsidRDefault="00BC7C03" w:rsidP="00BC7C03">
      <w:pPr>
        <w:ind w:firstLine="6"/>
        <w:jc w:val="both"/>
        <w:rPr>
          <w:rFonts w:ascii="Arial Narrow" w:hAnsi="Arial Narrow" w:cs="Arial"/>
          <w:bCs/>
          <w:sz w:val="18"/>
          <w:szCs w:val="18"/>
        </w:rPr>
      </w:pPr>
      <w:r w:rsidRPr="00BC7C03">
        <w:rPr>
          <w:rFonts w:ascii="Arial Narrow" w:hAnsi="Arial Narrow" w:cs="Arial"/>
          <w:b/>
          <w:bCs/>
          <w:sz w:val="18"/>
          <w:szCs w:val="18"/>
        </w:rPr>
        <w:t>Demandado:</w:t>
      </w:r>
      <w:r w:rsidRPr="00BC7C03">
        <w:rPr>
          <w:rFonts w:ascii="Arial Narrow" w:hAnsi="Arial Narrow" w:cs="Arial"/>
          <w:bCs/>
          <w:sz w:val="18"/>
          <w:szCs w:val="18"/>
        </w:rPr>
        <w:tab/>
      </w:r>
      <w:r w:rsidRPr="00BC7C03">
        <w:rPr>
          <w:rFonts w:ascii="Arial Narrow" w:hAnsi="Arial Narrow" w:cs="Arial"/>
          <w:bCs/>
          <w:sz w:val="18"/>
          <w:szCs w:val="18"/>
        </w:rPr>
        <w:tab/>
      </w:r>
      <w:proofErr w:type="spellStart"/>
      <w:r w:rsidRPr="00BC7C03">
        <w:rPr>
          <w:rFonts w:ascii="Arial Narrow" w:hAnsi="Arial Narrow" w:cs="Arial"/>
          <w:bCs/>
          <w:sz w:val="18"/>
          <w:szCs w:val="18"/>
        </w:rPr>
        <w:t>Colpensiones</w:t>
      </w:r>
      <w:proofErr w:type="spellEnd"/>
      <w:r w:rsidRPr="00BC7C03">
        <w:rPr>
          <w:rFonts w:ascii="Arial Narrow" w:hAnsi="Arial Narrow" w:cs="Arial"/>
          <w:bCs/>
          <w:sz w:val="18"/>
          <w:szCs w:val="18"/>
        </w:rPr>
        <w:t>.</w:t>
      </w:r>
    </w:p>
    <w:p w:rsidR="00BC7C03" w:rsidRPr="00BC7C03" w:rsidRDefault="00BC7C03" w:rsidP="00BC7C03">
      <w:pPr>
        <w:jc w:val="both"/>
        <w:rPr>
          <w:rFonts w:ascii="Arial Narrow" w:hAnsi="Arial Narrow" w:cs="Arial"/>
          <w:sz w:val="18"/>
          <w:szCs w:val="18"/>
        </w:rPr>
      </w:pPr>
      <w:r w:rsidRPr="00BC7C03">
        <w:rPr>
          <w:rFonts w:ascii="Arial Narrow" w:hAnsi="Arial Narrow" w:cs="Arial"/>
          <w:b/>
          <w:sz w:val="18"/>
          <w:szCs w:val="18"/>
        </w:rPr>
        <w:t>Juzgado de origen</w:t>
      </w:r>
      <w:r w:rsidRPr="00BC7C03">
        <w:rPr>
          <w:rFonts w:ascii="Arial Narrow" w:hAnsi="Arial Narrow" w:cs="Arial"/>
          <w:sz w:val="18"/>
          <w:szCs w:val="18"/>
        </w:rPr>
        <w:t xml:space="preserve">:     </w:t>
      </w:r>
      <w:r w:rsidRPr="00BC7C03">
        <w:rPr>
          <w:rFonts w:ascii="Arial Narrow" w:hAnsi="Arial Narrow" w:cs="Arial"/>
          <w:sz w:val="18"/>
          <w:szCs w:val="18"/>
        </w:rPr>
        <w:tab/>
      </w:r>
      <w:r>
        <w:rPr>
          <w:rFonts w:ascii="Arial Narrow" w:hAnsi="Arial Narrow" w:cs="Arial"/>
          <w:sz w:val="18"/>
          <w:szCs w:val="18"/>
        </w:rPr>
        <w:t xml:space="preserve">Segundo </w:t>
      </w:r>
      <w:r w:rsidRPr="00BC7C03">
        <w:rPr>
          <w:rFonts w:ascii="Arial Narrow" w:hAnsi="Arial Narrow" w:cs="Arial"/>
          <w:sz w:val="18"/>
          <w:szCs w:val="18"/>
        </w:rPr>
        <w:t>Laboral del Circuito de Pereira.</w:t>
      </w:r>
    </w:p>
    <w:p w:rsidR="00BC7C03" w:rsidRDefault="00BC7C03" w:rsidP="00BC7C03">
      <w:pPr>
        <w:jc w:val="both"/>
        <w:rPr>
          <w:rFonts w:ascii="Arial Narrow" w:hAnsi="Arial Narrow" w:cs="Arial"/>
          <w:iCs/>
          <w:sz w:val="18"/>
          <w:szCs w:val="18"/>
        </w:rPr>
      </w:pPr>
      <w:r w:rsidRPr="00BC7C03">
        <w:rPr>
          <w:rFonts w:ascii="Arial Narrow" w:hAnsi="Arial Narrow" w:cs="Arial"/>
          <w:b/>
          <w:iCs/>
          <w:sz w:val="18"/>
          <w:szCs w:val="18"/>
        </w:rPr>
        <w:t xml:space="preserve">Magistrado Ponente:     </w:t>
      </w:r>
      <w:r w:rsidRPr="00BC7C03">
        <w:rPr>
          <w:rFonts w:ascii="Arial Narrow" w:hAnsi="Arial Narrow" w:cs="Arial"/>
          <w:b/>
          <w:iCs/>
          <w:sz w:val="18"/>
          <w:szCs w:val="18"/>
        </w:rPr>
        <w:tab/>
      </w:r>
      <w:r w:rsidRPr="00BC7C03">
        <w:rPr>
          <w:rFonts w:ascii="Arial Narrow" w:hAnsi="Arial Narrow" w:cs="Arial"/>
          <w:iCs/>
          <w:sz w:val="18"/>
          <w:szCs w:val="18"/>
        </w:rPr>
        <w:t>Francisco Javier Tamayo Tabares.</w:t>
      </w:r>
    </w:p>
    <w:p w:rsidR="001B3C30" w:rsidRPr="00BC7C03" w:rsidRDefault="001B3C30" w:rsidP="00BC7C03">
      <w:pPr>
        <w:jc w:val="both"/>
        <w:rPr>
          <w:rFonts w:ascii="Arial Narrow" w:hAnsi="Arial Narrow" w:cs="Arial"/>
          <w:b/>
          <w:iCs/>
          <w:sz w:val="18"/>
          <w:szCs w:val="18"/>
        </w:rPr>
      </w:pPr>
    </w:p>
    <w:p w:rsidR="00BC7C03" w:rsidRPr="00936C25" w:rsidRDefault="00BC7C03" w:rsidP="00BC7C03">
      <w:pPr>
        <w:ind w:left="2124" w:hanging="2124"/>
        <w:jc w:val="both"/>
        <w:rPr>
          <w:rFonts w:ascii="Arial Narrow" w:hAnsi="Arial Narrow"/>
          <w:sz w:val="18"/>
          <w:szCs w:val="18"/>
          <w:lang w:val="es-CO" w:eastAsia="es-CO"/>
        </w:rPr>
      </w:pPr>
      <w:r w:rsidRPr="00BC7C03">
        <w:rPr>
          <w:rFonts w:ascii="Arial Narrow" w:hAnsi="Arial Narrow"/>
          <w:b/>
          <w:bCs/>
          <w:sz w:val="18"/>
          <w:szCs w:val="18"/>
        </w:rPr>
        <w:t xml:space="preserve">Tema a tratar: </w:t>
      </w:r>
      <w:r w:rsidRPr="00BC7C03">
        <w:rPr>
          <w:rFonts w:ascii="Arial Narrow" w:hAnsi="Arial Narrow"/>
          <w:b/>
          <w:bCs/>
          <w:sz w:val="18"/>
          <w:szCs w:val="18"/>
        </w:rPr>
        <w:tab/>
      </w:r>
      <w:r w:rsidRPr="00936C25">
        <w:rPr>
          <w:rFonts w:ascii="Arial Narrow" w:hAnsi="Arial Narrow"/>
          <w:b/>
          <w:sz w:val="18"/>
          <w:szCs w:val="18"/>
        </w:rPr>
        <w:t xml:space="preserve">Cálculo del Ingreso base de liquidación con fundamento en el Acuerdo 049 de 1990: </w:t>
      </w:r>
      <w:r w:rsidRPr="00936C25">
        <w:rPr>
          <w:rFonts w:ascii="Arial Narrow" w:hAnsi="Arial Narrow"/>
          <w:sz w:val="18"/>
          <w:szCs w:val="18"/>
        </w:rPr>
        <w:t>establece el</w:t>
      </w:r>
      <w:r w:rsidRPr="00936C25">
        <w:rPr>
          <w:rFonts w:ascii="Arial Narrow" w:hAnsi="Arial Narrow"/>
          <w:b/>
          <w:sz w:val="18"/>
          <w:szCs w:val="18"/>
        </w:rPr>
        <w:t xml:space="preserve">  </w:t>
      </w:r>
      <w:r w:rsidRPr="00936C25">
        <w:rPr>
          <w:rFonts w:ascii="Arial Narrow" w:hAnsi="Arial Narrow" w:cs="Arial"/>
          <w:bCs/>
          <w:sz w:val="18"/>
          <w:szCs w:val="18"/>
        </w:rPr>
        <w:t>parágrafo 1º del artículo 20 del Acuerdo 049 de 1990, aprobado por el Decreto 758 del mismo año que  e</w:t>
      </w:r>
      <w:r w:rsidRPr="00936C25">
        <w:rPr>
          <w:rFonts w:ascii="Arial Narrow" w:hAnsi="Arial Narrow"/>
          <w:sz w:val="18"/>
          <w:szCs w:val="18"/>
        </w:rPr>
        <w:t>l salario mensual de base se obtiene multiplicando por el factor 4.33, la centésima parte de la suma de los salarios semanales sobre los cuales cotizó el trabajador en las últimas cien (100) semanas. El factor 4.33 resulta de dividir el número de semanas de un año por el número de meses.</w:t>
      </w:r>
    </w:p>
    <w:p w:rsidR="00BC7C03" w:rsidRPr="00936C25" w:rsidRDefault="00BC7C03" w:rsidP="00A221D6">
      <w:pPr>
        <w:pStyle w:val="Sansinterligne"/>
      </w:pPr>
      <w:r w:rsidRPr="00936C25">
        <w:tab/>
      </w:r>
    </w:p>
    <w:p w:rsidR="00BC7C03" w:rsidRPr="007068E1" w:rsidRDefault="00BC7C03" w:rsidP="00BC7C03">
      <w:pPr>
        <w:autoSpaceDE w:val="0"/>
        <w:autoSpaceDN w:val="0"/>
        <w:adjustRightInd w:val="0"/>
        <w:ind w:left="2127" w:hanging="2127"/>
        <w:jc w:val="both"/>
        <w:rPr>
          <w:rFonts w:ascii="Arial Narrow" w:hAnsi="Arial Narrow" w:cs="Arial"/>
          <w:b/>
          <w:bCs/>
          <w:i/>
          <w:iCs/>
          <w:sz w:val="18"/>
          <w:szCs w:val="18"/>
        </w:rPr>
      </w:pPr>
    </w:p>
    <w:p w:rsidR="00BC7C03" w:rsidRPr="00EF31F1" w:rsidRDefault="00BC7C03" w:rsidP="00BC7C03">
      <w:pPr>
        <w:spacing w:line="360" w:lineRule="auto"/>
        <w:ind w:firstLine="840"/>
        <w:rPr>
          <w:rFonts w:ascii="Arial Narrow" w:hAnsi="Arial Narrow" w:cs="Arial"/>
          <w:sz w:val="28"/>
          <w:szCs w:val="28"/>
        </w:rPr>
      </w:pPr>
      <w:r w:rsidRPr="00EF31F1">
        <w:rPr>
          <w:rFonts w:ascii="Arial Narrow" w:hAnsi="Arial Narrow" w:cs="Arial"/>
          <w:sz w:val="28"/>
          <w:szCs w:val="28"/>
          <w:u w:val="single"/>
        </w:rPr>
        <w:t>AUDIENCIA PÚBLICA</w:t>
      </w:r>
      <w:r w:rsidRPr="00EF31F1">
        <w:rPr>
          <w:rFonts w:ascii="Arial Narrow" w:hAnsi="Arial Narrow" w:cs="Arial"/>
          <w:sz w:val="28"/>
          <w:szCs w:val="28"/>
        </w:rPr>
        <w:t>:</w:t>
      </w:r>
    </w:p>
    <w:p w:rsidR="00BC7C03" w:rsidRPr="00A221D6" w:rsidRDefault="00BC7C03" w:rsidP="00A221D6">
      <w:pPr>
        <w:pStyle w:val="Sansinterligne"/>
      </w:pPr>
    </w:p>
    <w:p w:rsidR="00BC7C03" w:rsidRPr="00EF31F1" w:rsidRDefault="00BC7C03" w:rsidP="00BC7C03">
      <w:pPr>
        <w:spacing w:line="360" w:lineRule="auto"/>
        <w:ind w:firstLine="851"/>
        <w:jc w:val="both"/>
        <w:rPr>
          <w:rFonts w:ascii="Arial Narrow" w:hAnsi="Arial Narrow" w:cs="Arial"/>
          <w:bCs/>
          <w:iCs/>
          <w:sz w:val="28"/>
          <w:szCs w:val="28"/>
        </w:rPr>
      </w:pPr>
      <w:r w:rsidRPr="00537931">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veintisiete </w:t>
      </w:r>
      <w:r w:rsidRPr="0053793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27)</w:t>
      </w:r>
      <w:r w:rsidRPr="00537931">
        <w:rPr>
          <w:rFonts w:ascii="Arial Narrow" w:eastAsia="Calibri" w:hAnsi="Arial Narrow" w:cs="Arial"/>
          <w:sz w:val="28"/>
          <w:szCs w:val="28"/>
          <w:lang w:val="es-CO" w:eastAsia="en-US"/>
        </w:rPr>
        <w:t xml:space="preserve"> días del mes de</w:t>
      </w:r>
      <w:r>
        <w:rPr>
          <w:rFonts w:ascii="Arial Narrow" w:eastAsia="Calibri" w:hAnsi="Arial Narrow" w:cs="Arial"/>
          <w:sz w:val="28"/>
          <w:szCs w:val="28"/>
          <w:lang w:val="es-CO" w:eastAsia="en-US"/>
        </w:rPr>
        <w:t xml:space="preserve"> abril de dos mil diecisiete (2017</w:t>
      </w:r>
      <w:r w:rsidRPr="00537931">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de la mañana (9:00 a.m.) </w:t>
      </w:r>
      <w:r w:rsidRPr="00537931">
        <w:rPr>
          <w:rFonts w:ascii="Arial Narrow" w:hAnsi="Arial Narrow" w:cs="Tahoma"/>
          <w:bCs/>
          <w:color w:val="000000"/>
          <w:sz w:val="28"/>
          <w:szCs w:val="28"/>
          <w:lang w:eastAsia="es-CO"/>
        </w:rPr>
        <w:t xml:space="preserve">reunidos en la Sala de Audiencia </w:t>
      </w:r>
      <w:r>
        <w:rPr>
          <w:rFonts w:ascii="Arial Narrow" w:hAnsi="Arial Narrow" w:cs="Tahoma"/>
          <w:bCs/>
          <w:color w:val="000000"/>
          <w:sz w:val="28"/>
          <w:szCs w:val="28"/>
          <w:lang w:eastAsia="es-CO"/>
        </w:rPr>
        <w:t>las magistradas y el suscrito magistrado d</w:t>
      </w:r>
      <w:r w:rsidRPr="00537931">
        <w:rPr>
          <w:rFonts w:ascii="Arial Narrow" w:hAnsi="Arial Narrow" w:cs="Tahoma"/>
          <w:bCs/>
          <w:color w:val="000000"/>
          <w:sz w:val="28"/>
          <w:szCs w:val="28"/>
          <w:lang w:eastAsia="es-CO"/>
        </w:rPr>
        <w:t xml:space="preserve">e la Sala Laboral del Tribunal Superior de Pereira, el ponente declara abierto el acto, que tiene por objeto resolver </w:t>
      </w:r>
      <w:r>
        <w:rPr>
          <w:rFonts w:ascii="Arial Narrow" w:hAnsi="Arial Narrow" w:cs="Tahoma"/>
          <w:bCs/>
          <w:color w:val="000000"/>
          <w:sz w:val="28"/>
          <w:szCs w:val="28"/>
          <w:lang w:eastAsia="es-CO"/>
        </w:rPr>
        <w:t>e</w:t>
      </w:r>
      <w:r w:rsidRPr="00537931">
        <w:rPr>
          <w:rFonts w:ascii="Arial Narrow" w:hAnsi="Arial Narrow" w:cs="Tahoma"/>
          <w:bCs/>
          <w:color w:val="000000"/>
          <w:sz w:val="28"/>
          <w:szCs w:val="28"/>
          <w:lang w:eastAsia="es-CO"/>
        </w:rPr>
        <w:t>l</w:t>
      </w:r>
      <w:r>
        <w:rPr>
          <w:rFonts w:ascii="Arial Narrow" w:hAnsi="Arial Narrow" w:cs="Tahoma"/>
          <w:bCs/>
          <w:color w:val="000000"/>
          <w:sz w:val="28"/>
          <w:szCs w:val="28"/>
          <w:lang w:eastAsia="es-CO"/>
        </w:rPr>
        <w:t xml:space="preserve"> recurso de apelación</w:t>
      </w:r>
      <w:r w:rsidR="00EF31F1">
        <w:rPr>
          <w:rFonts w:ascii="Arial Narrow" w:hAnsi="Arial Narrow" w:cs="Tahoma"/>
          <w:bCs/>
          <w:color w:val="000000"/>
          <w:sz w:val="28"/>
          <w:szCs w:val="28"/>
          <w:lang w:eastAsia="es-CO"/>
        </w:rPr>
        <w:t xml:space="preserve"> interpuesto por el demandante contra la </w:t>
      </w:r>
      <w:r w:rsidRPr="00537931">
        <w:rPr>
          <w:rFonts w:ascii="Arial Narrow" w:hAnsi="Arial Narrow" w:cs="Tahoma"/>
          <w:bCs/>
          <w:color w:val="000000"/>
          <w:sz w:val="28"/>
          <w:szCs w:val="28"/>
          <w:lang w:eastAsia="es-CO"/>
        </w:rPr>
        <w:t>sentencia proferida el</w:t>
      </w:r>
      <w:r>
        <w:rPr>
          <w:rFonts w:ascii="Arial Narrow" w:hAnsi="Arial Narrow" w:cs="Tahoma"/>
          <w:bCs/>
          <w:color w:val="000000"/>
          <w:sz w:val="28"/>
          <w:szCs w:val="28"/>
          <w:lang w:eastAsia="es-CO"/>
        </w:rPr>
        <w:t xml:space="preserve"> </w:t>
      </w:r>
      <w:r w:rsidR="00EF31F1">
        <w:rPr>
          <w:rFonts w:ascii="Arial Narrow" w:hAnsi="Arial Narrow" w:cs="Tahoma"/>
          <w:bCs/>
          <w:color w:val="000000"/>
          <w:sz w:val="28"/>
          <w:szCs w:val="28"/>
          <w:lang w:eastAsia="es-CO"/>
        </w:rPr>
        <w:t>3 de mayo de 2016</w:t>
      </w:r>
      <w:r>
        <w:rPr>
          <w:rFonts w:ascii="Arial Narrow" w:hAnsi="Arial Narrow" w:cs="Tahoma"/>
          <w:bCs/>
          <w:color w:val="000000"/>
          <w:sz w:val="28"/>
          <w:szCs w:val="28"/>
          <w:lang w:eastAsia="es-CO"/>
        </w:rPr>
        <w:t xml:space="preserve"> </w:t>
      </w:r>
      <w:r w:rsidRPr="00537931">
        <w:rPr>
          <w:rFonts w:ascii="Arial Narrow" w:hAnsi="Arial Narrow" w:cs="Arial"/>
          <w:sz w:val="28"/>
          <w:szCs w:val="28"/>
        </w:rPr>
        <w:t>por el Juzgado</w:t>
      </w:r>
      <w:r w:rsidR="00EF31F1">
        <w:rPr>
          <w:rFonts w:ascii="Arial Narrow" w:hAnsi="Arial Narrow" w:cs="Arial"/>
          <w:sz w:val="28"/>
          <w:szCs w:val="28"/>
        </w:rPr>
        <w:t xml:space="preserve"> Segundo </w:t>
      </w:r>
      <w:r w:rsidRPr="00537931">
        <w:rPr>
          <w:rFonts w:ascii="Arial Narrow" w:hAnsi="Arial Narrow" w:cs="Arial"/>
          <w:sz w:val="28"/>
          <w:szCs w:val="28"/>
        </w:rPr>
        <w:t xml:space="preserve">Laboral del Circuito de Pereira, dentro del proceso ordinario laboral promovido por </w:t>
      </w:r>
      <w:r w:rsidR="00EF31F1" w:rsidRPr="00EF31F1">
        <w:rPr>
          <w:rFonts w:ascii="Arial Narrow" w:hAnsi="Arial Narrow" w:cs="Arial"/>
          <w:i/>
          <w:sz w:val="28"/>
          <w:szCs w:val="28"/>
        </w:rPr>
        <w:t xml:space="preserve">Gustavo López Osorio </w:t>
      </w:r>
      <w:r w:rsidRPr="00EF31F1">
        <w:rPr>
          <w:rFonts w:ascii="Arial Narrow" w:hAnsi="Arial Narrow" w:cs="Arial"/>
          <w:sz w:val="28"/>
          <w:szCs w:val="28"/>
        </w:rPr>
        <w:t xml:space="preserve">contra la </w:t>
      </w:r>
      <w:r w:rsidRPr="00EF31F1">
        <w:rPr>
          <w:rFonts w:ascii="Arial Narrow" w:hAnsi="Arial Narrow" w:cs="Arial"/>
          <w:i/>
          <w:sz w:val="28"/>
          <w:szCs w:val="28"/>
        </w:rPr>
        <w:t>Administradora</w:t>
      </w:r>
      <w:r w:rsidR="00EF31F1" w:rsidRPr="00EF31F1">
        <w:rPr>
          <w:rFonts w:ascii="Arial Narrow" w:hAnsi="Arial Narrow" w:cs="Arial"/>
          <w:i/>
          <w:sz w:val="28"/>
          <w:szCs w:val="28"/>
        </w:rPr>
        <w:t xml:space="preserve"> </w:t>
      </w:r>
      <w:r w:rsidRPr="00EF31F1">
        <w:rPr>
          <w:rFonts w:ascii="Arial Narrow" w:hAnsi="Arial Narrow" w:cs="Arial"/>
          <w:i/>
          <w:sz w:val="28"/>
          <w:szCs w:val="28"/>
        </w:rPr>
        <w:t xml:space="preserve">Colombiana de Pensiones </w:t>
      </w:r>
      <w:proofErr w:type="spellStart"/>
      <w:r w:rsidRPr="00EF31F1">
        <w:rPr>
          <w:rFonts w:ascii="Arial Narrow" w:hAnsi="Arial Narrow" w:cs="Arial"/>
          <w:bCs/>
          <w:i/>
          <w:sz w:val="28"/>
          <w:szCs w:val="28"/>
        </w:rPr>
        <w:t>Colpensiones</w:t>
      </w:r>
      <w:proofErr w:type="spellEnd"/>
      <w:r w:rsidRPr="00EF31F1">
        <w:rPr>
          <w:rFonts w:ascii="Arial Narrow" w:hAnsi="Arial Narrow" w:cs="Arial"/>
          <w:bCs/>
          <w:i/>
          <w:iCs/>
          <w:sz w:val="28"/>
          <w:szCs w:val="28"/>
        </w:rPr>
        <w:t>.</w:t>
      </w:r>
    </w:p>
    <w:p w:rsidR="00BC7C03" w:rsidRPr="00EF31F1" w:rsidRDefault="00BC7C03" w:rsidP="00EF31F1">
      <w:pPr>
        <w:pStyle w:val="Sansinterligne"/>
        <w:rPr>
          <w:lang w:eastAsia="es-CO"/>
        </w:rPr>
      </w:pPr>
    </w:p>
    <w:p w:rsidR="00BC7C03" w:rsidRPr="00EF31F1" w:rsidRDefault="00BC7C03" w:rsidP="00BC7C03">
      <w:pPr>
        <w:spacing w:line="360" w:lineRule="auto"/>
        <w:ind w:firstLine="851"/>
        <w:rPr>
          <w:rFonts w:ascii="Arial Narrow" w:hAnsi="Arial Narrow" w:cs="Tahoma"/>
          <w:i/>
          <w:sz w:val="28"/>
          <w:szCs w:val="28"/>
        </w:rPr>
      </w:pPr>
      <w:r w:rsidRPr="00EF31F1">
        <w:rPr>
          <w:rFonts w:ascii="Arial Narrow" w:hAnsi="Arial Narrow" w:cs="Tahoma"/>
          <w:sz w:val="28"/>
          <w:szCs w:val="28"/>
        </w:rPr>
        <w:t>I.</w:t>
      </w:r>
      <w:r w:rsidRPr="00EF31F1">
        <w:rPr>
          <w:rFonts w:ascii="Arial Narrow" w:hAnsi="Arial Narrow" w:cs="Tahoma"/>
          <w:i/>
          <w:sz w:val="28"/>
          <w:szCs w:val="28"/>
        </w:rPr>
        <w:t xml:space="preserve"> INTRODUCCIÓN</w:t>
      </w:r>
    </w:p>
    <w:p w:rsidR="00BC7C03" w:rsidRPr="007E7E41" w:rsidRDefault="00BC7C03" w:rsidP="007E7E41">
      <w:pPr>
        <w:pStyle w:val="Sansinterligne"/>
      </w:pPr>
    </w:p>
    <w:p w:rsidR="00EF31F1" w:rsidRDefault="00EF31F1" w:rsidP="00BC7C03">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demandante </w:t>
      </w:r>
      <w:r w:rsidR="00BC7C03" w:rsidRPr="00537931">
        <w:rPr>
          <w:rFonts w:ascii="Arial Narrow" w:hAnsi="Arial Narrow" w:cs="Tahoma"/>
          <w:sz w:val="28"/>
          <w:szCs w:val="28"/>
        </w:rPr>
        <w:t xml:space="preserve">pretende que </w:t>
      </w:r>
      <w:r w:rsidR="00BC7C03">
        <w:rPr>
          <w:rFonts w:ascii="Arial Narrow" w:hAnsi="Arial Narrow" w:cs="Tahoma"/>
          <w:sz w:val="28"/>
          <w:szCs w:val="28"/>
        </w:rPr>
        <w:t>se</w:t>
      </w:r>
      <w:r>
        <w:rPr>
          <w:rFonts w:ascii="Arial Narrow" w:hAnsi="Arial Narrow" w:cs="Tahoma"/>
          <w:sz w:val="28"/>
          <w:szCs w:val="28"/>
        </w:rPr>
        <w:t xml:space="preserve"> declare que tiene derecho a la reliquidación del IBL de su pensión de vejez, con base en el salario de las últimas 100 semanas cotizadas, debidamente indexado al momento de la </w:t>
      </w:r>
      <w:proofErr w:type="spellStart"/>
      <w:r>
        <w:rPr>
          <w:rFonts w:ascii="Arial Narrow" w:hAnsi="Arial Narrow" w:cs="Tahoma"/>
          <w:sz w:val="28"/>
          <w:szCs w:val="28"/>
        </w:rPr>
        <w:t>causación</w:t>
      </w:r>
      <w:proofErr w:type="spellEnd"/>
      <w:r>
        <w:rPr>
          <w:rFonts w:ascii="Arial Narrow" w:hAnsi="Arial Narrow" w:cs="Tahoma"/>
          <w:sz w:val="28"/>
          <w:szCs w:val="28"/>
        </w:rPr>
        <w:t xml:space="preserve"> del derecho</w:t>
      </w:r>
      <w:r w:rsidR="000D302F">
        <w:rPr>
          <w:rFonts w:ascii="Arial Narrow" w:hAnsi="Arial Narrow" w:cs="Tahoma"/>
          <w:sz w:val="28"/>
          <w:szCs w:val="28"/>
        </w:rPr>
        <w:t xml:space="preserve">, al tenor de lo preceptuado en el parágrafo 1º del artículo 20 del Acuerdo 049 de 1990. En consecuencia, pide que se condene a la entidad de seguridad social a </w:t>
      </w:r>
      <w:r w:rsidR="002B250D">
        <w:rPr>
          <w:rFonts w:ascii="Arial Narrow" w:hAnsi="Arial Narrow" w:cs="Tahoma"/>
          <w:sz w:val="28"/>
          <w:szCs w:val="28"/>
        </w:rPr>
        <w:t>reconocer como primera mesada pensional la suma de $114.056</w:t>
      </w:r>
      <w:r w:rsidR="002B250D" w:rsidRPr="00A221D6">
        <w:rPr>
          <w:rFonts w:ascii="Arial Narrow" w:hAnsi="Arial Narrow" w:cs="Tahoma"/>
          <w:szCs w:val="24"/>
        </w:rPr>
        <w:t>,30</w:t>
      </w:r>
      <w:r w:rsidR="002B250D">
        <w:rPr>
          <w:rFonts w:ascii="Arial Narrow" w:hAnsi="Arial Narrow" w:cs="Tahoma"/>
          <w:sz w:val="28"/>
          <w:szCs w:val="28"/>
        </w:rPr>
        <w:t xml:space="preserve">, a </w:t>
      </w:r>
      <w:r w:rsidR="000D302F">
        <w:rPr>
          <w:rFonts w:ascii="Arial Narrow" w:hAnsi="Arial Narrow" w:cs="Tahoma"/>
          <w:sz w:val="28"/>
          <w:szCs w:val="28"/>
        </w:rPr>
        <w:t xml:space="preserve">pagar el reajuste pensional </w:t>
      </w:r>
      <w:r w:rsidR="002B250D">
        <w:rPr>
          <w:rFonts w:ascii="Arial Narrow" w:hAnsi="Arial Narrow" w:cs="Tahoma"/>
          <w:sz w:val="28"/>
          <w:szCs w:val="28"/>
        </w:rPr>
        <w:t>causado a e</w:t>
      </w:r>
      <w:r w:rsidR="000D302F">
        <w:rPr>
          <w:rFonts w:ascii="Arial Narrow" w:hAnsi="Arial Narrow" w:cs="Tahoma"/>
          <w:sz w:val="28"/>
          <w:szCs w:val="28"/>
        </w:rPr>
        <w:t xml:space="preserve">ntre lo pagado y lo que realmente debió recibir, </w:t>
      </w:r>
      <w:r w:rsidR="002B250D">
        <w:rPr>
          <w:rFonts w:ascii="Arial Narrow" w:hAnsi="Arial Narrow" w:cs="Tahoma"/>
          <w:sz w:val="28"/>
          <w:szCs w:val="28"/>
        </w:rPr>
        <w:t xml:space="preserve">a partir del 30 de agosto de 1992, junto con la indexación de las condenas y las costas del proceso. </w:t>
      </w:r>
    </w:p>
    <w:p w:rsidR="00BC7C03" w:rsidRPr="00A221D6" w:rsidRDefault="00BC7C03" w:rsidP="00A221D6">
      <w:pPr>
        <w:pStyle w:val="Sansinterligne"/>
      </w:pPr>
    </w:p>
    <w:p w:rsidR="006B4C2C" w:rsidRPr="00A221D6" w:rsidRDefault="00BC7C03" w:rsidP="00A221D6">
      <w:pPr>
        <w:shd w:val="clear" w:color="auto" w:fill="FFFFFF"/>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 xml:space="preserve">Como fundamento de </w:t>
      </w:r>
      <w:r w:rsidR="00335C72">
        <w:rPr>
          <w:rFonts w:ascii="Arial Narrow" w:hAnsi="Arial Narrow" w:cs="Tahoma"/>
          <w:color w:val="000000"/>
          <w:sz w:val="28"/>
          <w:szCs w:val="28"/>
          <w:lang w:eastAsia="es-CO"/>
        </w:rPr>
        <w:t>sus sú</w:t>
      </w:r>
      <w:r w:rsidR="00DE281B">
        <w:rPr>
          <w:rFonts w:ascii="Arial Narrow" w:hAnsi="Arial Narrow" w:cs="Tahoma"/>
          <w:color w:val="000000"/>
          <w:sz w:val="28"/>
          <w:szCs w:val="28"/>
          <w:lang w:eastAsia="es-CO"/>
        </w:rPr>
        <w:t xml:space="preserve">plicas </w:t>
      </w:r>
      <w:r>
        <w:rPr>
          <w:rFonts w:ascii="Arial Narrow" w:hAnsi="Arial Narrow" w:cs="Tahoma"/>
          <w:color w:val="000000"/>
          <w:sz w:val="28"/>
          <w:szCs w:val="28"/>
          <w:lang w:eastAsia="es-CO"/>
        </w:rPr>
        <w:t xml:space="preserve">expuso que nació el </w:t>
      </w:r>
      <w:r w:rsidR="00335C72">
        <w:rPr>
          <w:rFonts w:ascii="Arial Narrow" w:hAnsi="Arial Narrow" w:cs="Tahoma"/>
          <w:color w:val="000000"/>
          <w:sz w:val="28"/>
          <w:szCs w:val="28"/>
          <w:lang w:eastAsia="es-CO"/>
        </w:rPr>
        <w:t xml:space="preserve">29 de marzo de 1932, que cotizó al </w:t>
      </w:r>
      <w:r w:rsidR="00227880">
        <w:rPr>
          <w:rFonts w:ascii="Arial Narrow" w:hAnsi="Arial Narrow" w:cs="Tahoma"/>
          <w:color w:val="000000"/>
          <w:sz w:val="28"/>
          <w:szCs w:val="28"/>
          <w:lang w:eastAsia="es-CO"/>
        </w:rPr>
        <w:t xml:space="preserve">Instituto de Seguros Sociales un total de 1.327 semanas; que a través de </w:t>
      </w:r>
      <w:r w:rsidR="00227880">
        <w:rPr>
          <w:rFonts w:ascii="Arial Narrow" w:hAnsi="Arial Narrow" w:cs="Tahoma"/>
          <w:color w:val="000000"/>
          <w:sz w:val="28"/>
          <w:szCs w:val="28"/>
          <w:lang w:eastAsia="es-CO"/>
        </w:rPr>
        <w:lastRenderedPageBreak/>
        <w:t>la Resolución 003216 de 1992</w:t>
      </w:r>
      <w:r w:rsidR="006B4C2C">
        <w:rPr>
          <w:rFonts w:ascii="Arial Narrow" w:hAnsi="Arial Narrow" w:cs="Tahoma"/>
          <w:color w:val="000000"/>
          <w:sz w:val="28"/>
          <w:szCs w:val="28"/>
          <w:lang w:eastAsia="es-CO"/>
        </w:rPr>
        <w:t xml:space="preserve">, </w:t>
      </w:r>
      <w:r w:rsidR="003E1A3F">
        <w:rPr>
          <w:rFonts w:ascii="Arial Narrow" w:hAnsi="Arial Narrow" w:cs="Tahoma"/>
          <w:color w:val="000000"/>
          <w:sz w:val="28"/>
          <w:szCs w:val="28"/>
          <w:lang w:eastAsia="es-CO"/>
        </w:rPr>
        <w:t xml:space="preserve">adquirió el status de pensionado con fundamento en el Acuerdo 049 de 1990, a partir del 30 de agosto de 1992, </w:t>
      </w:r>
      <w:r w:rsidR="00A10EB9">
        <w:rPr>
          <w:rFonts w:ascii="Arial Narrow" w:hAnsi="Arial Narrow" w:cs="Tahoma"/>
          <w:color w:val="000000"/>
          <w:sz w:val="28"/>
          <w:szCs w:val="28"/>
          <w:lang w:eastAsia="es-CO"/>
        </w:rPr>
        <w:t xml:space="preserve">que tuvo en cuenta </w:t>
      </w:r>
      <w:r w:rsidR="003E1A3F">
        <w:rPr>
          <w:rFonts w:ascii="Arial Narrow" w:hAnsi="Arial Narrow" w:cs="Tahoma"/>
          <w:color w:val="000000"/>
          <w:sz w:val="28"/>
          <w:szCs w:val="28"/>
          <w:lang w:eastAsia="es-CO"/>
        </w:rPr>
        <w:t xml:space="preserve">un salario mensual base de $105.148 </w:t>
      </w:r>
      <w:r w:rsidR="000F5784">
        <w:rPr>
          <w:rFonts w:ascii="Arial Narrow" w:hAnsi="Arial Narrow" w:cs="Tahoma"/>
          <w:color w:val="000000"/>
          <w:sz w:val="28"/>
          <w:szCs w:val="28"/>
          <w:lang w:eastAsia="es-CO"/>
        </w:rPr>
        <w:t xml:space="preserve">y una tasa de remplazo del 90%, </w:t>
      </w:r>
      <w:r w:rsidR="000F5784" w:rsidRPr="009505E2">
        <w:rPr>
          <w:rFonts w:ascii="Arial Narrow" w:hAnsi="Arial Narrow" w:cs="Tahoma"/>
          <w:sz w:val="28"/>
          <w:szCs w:val="28"/>
          <w:lang w:eastAsia="es-CO"/>
        </w:rPr>
        <w:t xml:space="preserve">cuando </w:t>
      </w:r>
      <w:r w:rsidR="00223074" w:rsidRPr="009505E2">
        <w:rPr>
          <w:rFonts w:ascii="Arial Narrow" w:hAnsi="Arial Narrow" w:cs="Tahoma"/>
          <w:sz w:val="28"/>
          <w:szCs w:val="28"/>
          <w:lang w:eastAsia="es-CO"/>
        </w:rPr>
        <w:t>l</w:t>
      </w:r>
      <w:r w:rsidR="006F76AD">
        <w:rPr>
          <w:rFonts w:ascii="Arial Narrow" w:hAnsi="Arial Narrow" w:cs="Tahoma"/>
          <w:sz w:val="28"/>
          <w:szCs w:val="28"/>
          <w:lang w:eastAsia="es-CO"/>
        </w:rPr>
        <w:t>o cierto es que l</w:t>
      </w:r>
      <w:r w:rsidR="00223074" w:rsidRPr="009505E2">
        <w:rPr>
          <w:rFonts w:ascii="Arial Narrow" w:hAnsi="Arial Narrow" w:cs="Tahoma"/>
          <w:sz w:val="28"/>
          <w:szCs w:val="28"/>
          <w:lang w:eastAsia="es-CO"/>
        </w:rPr>
        <w:t xml:space="preserve">a primera mesada debió ascender a $114.053, </w:t>
      </w:r>
      <w:r w:rsidR="00223074" w:rsidRPr="009505E2">
        <w:rPr>
          <w:rFonts w:ascii="Arial Narrow" w:hAnsi="Arial Narrow" w:cs="Tahoma"/>
          <w:szCs w:val="24"/>
          <w:lang w:eastAsia="es-CO"/>
        </w:rPr>
        <w:t xml:space="preserve">30. </w:t>
      </w:r>
      <w:r w:rsidR="00223074" w:rsidRPr="009505E2">
        <w:rPr>
          <w:rFonts w:ascii="Arial Narrow" w:hAnsi="Arial Narrow" w:cs="Tahoma"/>
          <w:sz w:val="28"/>
          <w:szCs w:val="28"/>
          <w:lang w:eastAsia="es-CO"/>
        </w:rPr>
        <w:t>Indica que presentó la reclamación administrativa tendiente a obtener el reajuste de su mesada pensional en la forma ac</w:t>
      </w:r>
      <w:r w:rsidR="009505E2" w:rsidRPr="009505E2">
        <w:rPr>
          <w:rFonts w:ascii="Arial Narrow" w:hAnsi="Arial Narrow" w:cs="Tahoma"/>
          <w:sz w:val="28"/>
          <w:szCs w:val="28"/>
          <w:lang w:eastAsia="es-CO"/>
        </w:rPr>
        <w:t xml:space="preserve">á pretendida, sin que la misma haya sido resulta. </w:t>
      </w:r>
    </w:p>
    <w:p w:rsidR="00BC7C03" w:rsidRPr="00CE4254" w:rsidRDefault="00BC7C03" w:rsidP="00CE4254">
      <w:pPr>
        <w:pStyle w:val="Sansinterligne"/>
      </w:pPr>
    </w:p>
    <w:p w:rsidR="00BC7C03" w:rsidRDefault="00BC7C03" w:rsidP="00BC7C03">
      <w:pPr>
        <w:spacing w:line="360" w:lineRule="auto"/>
        <w:ind w:firstLine="900"/>
        <w:jc w:val="both"/>
        <w:rPr>
          <w:rFonts w:ascii="Arial Narrow" w:hAnsi="Arial Narrow" w:cs="Tahoma"/>
          <w:sz w:val="28"/>
          <w:szCs w:val="28"/>
        </w:rPr>
      </w:pPr>
      <w:proofErr w:type="spellStart"/>
      <w:r w:rsidRPr="00B37D23">
        <w:rPr>
          <w:rFonts w:ascii="Arial Narrow" w:hAnsi="Arial Narrow" w:cs="Tahoma"/>
          <w:sz w:val="28"/>
          <w:szCs w:val="28"/>
        </w:rPr>
        <w:t>Colpensiones</w:t>
      </w:r>
      <w:proofErr w:type="spellEnd"/>
      <w:r>
        <w:rPr>
          <w:rFonts w:ascii="Arial Narrow" w:hAnsi="Arial Narrow" w:cs="Tahoma"/>
          <w:b/>
          <w:i/>
          <w:sz w:val="28"/>
          <w:szCs w:val="28"/>
        </w:rPr>
        <w:t xml:space="preserve"> </w:t>
      </w:r>
      <w:r>
        <w:rPr>
          <w:rFonts w:ascii="Arial Narrow" w:hAnsi="Arial Narrow" w:cs="Tahoma"/>
          <w:sz w:val="28"/>
          <w:szCs w:val="28"/>
        </w:rPr>
        <w:t>se opuso a</w:t>
      </w:r>
      <w:r w:rsidR="00B37D23">
        <w:rPr>
          <w:rFonts w:ascii="Arial Narrow" w:hAnsi="Arial Narrow" w:cs="Tahoma"/>
          <w:sz w:val="28"/>
          <w:szCs w:val="28"/>
        </w:rPr>
        <w:t xml:space="preserve"> las pretensiones de la demanda, por consi</w:t>
      </w:r>
      <w:r w:rsidR="00EF313C">
        <w:rPr>
          <w:rFonts w:ascii="Arial Narrow" w:hAnsi="Arial Narrow" w:cs="Tahoma"/>
          <w:sz w:val="28"/>
          <w:szCs w:val="28"/>
        </w:rPr>
        <w:t xml:space="preserve">derar que la prestación pensional fue </w:t>
      </w:r>
      <w:proofErr w:type="spellStart"/>
      <w:r w:rsidR="00EF313C">
        <w:rPr>
          <w:rFonts w:ascii="Arial Narrow" w:hAnsi="Arial Narrow" w:cs="Tahoma"/>
          <w:sz w:val="28"/>
          <w:szCs w:val="28"/>
        </w:rPr>
        <w:t>reconcoda</w:t>
      </w:r>
      <w:proofErr w:type="spellEnd"/>
      <w:r w:rsidR="00EF313C">
        <w:rPr>
          <w:rFonts w:ascii="Arial Narrow" w:hAnsi="Arial Narrow" w:cs="Tahoma"/>
          <w:sz w:val="28"/>
          <w:szCs w:val="28"/>
        </w:rPr>
        <w:t xml:space="preserve"> con sujeción a la normatividad aplicable al caso, y las operaciones respectivas se hicieron siguiendo los parámetros legales. </w:t>
      </w:r>
      <w:r>
        <w:rPr>
          <w:rFonts w:ascii="Arial Narrow" w:hAnsi="Arial Narrow" w:cs="Tahoma"/>
          <w:sz w:val="28"/>
          <w:szCs w:val="28"/>
        </w:rPr>
        <w:t>Propuso como excepciones “</w:t>
      </w:r>
      <w:r w:rsidR="00EF313C">
        <w:rPr>
          <w:rFonts w:ascii="Arial Narrow" w:hAnsi="Arial Narrow" w:cs="Tahoma"/>
          <w:sz w:val="28"/>
          <w:szCs w:val="28"/>
        </w:rPr>
        <w:t xml:space="preserve">Cobro de lo no debido”, “Buena fe” y “Prescripción”.  </w:t>
      </w:r>
    </w:p>
    <w:p w:rsidR="00060973" w:rsidRDefault="00060973" w:rsidP="0078111C">
      <w:pPr>
        <w:pStyle w:val="Sansinterligne"/>
        <w:spacing w:line="276" w:lineRule="auto"/>
      </w:pPr>
    </w:p>
    <w:p w:rsidR="00060973" w:rsidRPr="00060973" w:rsidRDefault="00060973" w:rsidP="00BC7C03">
      <w:pPr>
        <w:spacing w:line="360" w:lineRule="auto"/>
        <w:ind w:firstLine="900"/>
        <w:jc w:val="both"/>
        <w:rPr>
          <w:rFonts w:ascii="Arial Narrow" w:hAnsi="Arial Narrow" w:cs="Tahoma"/>
          <w:i/>
          <w:sz w:val="28"/>
          <w:szCs w:val="28"/>
        </w:rPr>
      </w:pPr>
      <w:r>
        <w:rPr>
          <w:rFonts w:ascii="Arial Narrow" w:hAnsi="Arial Narrow" w:cs="Tahoma"/>
          <w:i/>
          <w:sz w:val="28"/>
          <w:szCs w:val="28"/>
        </w:rPr>
        <w:t xml:space="preserve">II. SENTENCIA </w:t>
      </w:r>
    </w:p>
    <w:p w:rsidR="00BC7C03" w:rsidRPr="00262791" w:rsidRDefault="00BC7C03" w:rsidP="00262791">
      <w:pPr>
        <w:pStyle w:val="Sansinterligne"/>
      </w:pPr>
    </w:p>
    <w:p w:rsidR="00060973" w:rsidRDefault="00BC7C03" w:rsidP="00BC7C03">
      <w:pPr>
        <w:spacing w:line="360" w:lineRule="auto"/>
        <w:ind w:firstLine="900"/>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 xml:space="preserve">El </w:t>
      </w:r>
      <w:r w:rsidR="00EF313C">
        <w:rPr>
          <w:rFonts w:ascii="Arial Narrow" w:hAnsi="Arial Narrow" w:cs="Tahoma"/>
          <w:color w:val="000000"/>
          <w:sz w:val="28"/>
          <w:szCs w:val="28"/>
          <w:lang w:eastAsia="es-CO"/>
        </w:rPr>
        <w:t xml:space="preserve">Juzgado de conocimiento dictó sentencia en la cual accedió a las pretensiones, reconociendo </w:t>
      </w:r>
      <w:r w:rsidR="00A725E1">
        <w:rPr>
          <w:rFonts w:ascii="Arial Narrow" w:hAnsi="Arial Narrow" w:cs="Tahoma"/>
          <w:color w:val="000000"/>
          <w:sz w:val="28"/>
          <w:szCs w:val="28"/>
          <w:lang w:eastAsia="es-CO"/>
        </w:rPr>
        <w:t xml:space="preserve">el derecho al reajuste </w:t>
      </w:r>
      <w:r w:rsidR="00062DE0">
        <w:rPr>
          <w:rFonts w:ascii="Arial Narrow" w:hAnsi="Arial Narrow" w:cs="Tahoma"/>
          <w:color w:val="000000"/>
          <w:sz w:val="28"/>
          <w:szCs w:val="28"/>
          <w:lang w:eastAsia="es-CO"/>
        </w:rPr>
        <w:t>de la pensión de vejez,</w:t>
      </w:r>
      <w:r w:rsidR="00C823C1">
        <w:rPr>
          <w:rFonts w:ascii="Arial Narrow" w:hAnsi="Arial Narrow" w:cs="Tahoma"/>
          <w:color w:val="000000"/>
          <w:sz w:val="28"/>
          <w:szCs w:val="28"/>
          <w:lang w:eastAsia="es-CO"/>
        </w:rPr>
        <w:t xml:space="preserve"> </w:t>
      </w:r>
      <w:r w:rsidR="00060973">
        <w:rPr>
          <w:rFonts w:ascii="Arial Narrow" w:hAnsi="Arial Narrow" w:cs="Tahoma"/>
          <w:color w:val="000000"/>
          <w:sz w:val="28"/>
          <w:szCs w:val="28"/>
          <w:lang w:eastAsia="es-CO"/>
        </w:rPr>
        <w:t xml:space="preserve">el retroactivo y la indexación de la condena. Declaró parcialmente probada la excepción de prescripción respecto de las diferencias causadas con antelación al 29 de octubre de 2011, y condenó en costas a la parte vencida en juicio. </w:t>
      </w:r>
    </w:p>
    <w:p w:rsidR="00060973" w:rsidRPr="00262791" w:rsidRDefault="00060973" w:rsidP="00262791">
      <w:pPr>
        <w:pStyle w:val="Sansinterligne"/>
      </w:pPr>
    </w:p>
    <w:p w:rsidR="00EF313C" w:rsidRDefault="00A725E1" w:rsidP="00BC7C03">
      <w:pPr>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la motiva</w:t>
      </w:r>
      <w:r w:rsidR="00775597">
        <w:rPr>
          <w:rFonts w:ascii="Arial Narrow" w:hAnsi="Arial Narrow" w:cs="Tahoma"/>
          <w:color w:val="000000"/>
          <w:sz w:val="28"/>
          <w:szCs w:val="28"/>
          <w:lang w:eastAsia="es-CO"/>
        </w:rPr>
        <w:t>, indicó que la mesada pensional reconocida por la entidad de seguridad social no se ajusta a las previsiones de la norma aplicable</w:t>
      </w:r>
      <w:r w:rsidR="009E7C05">
        <w:rPr>
          <w:rFonts w:ascii="Arial Narrow" w:hAnsi="Arial Narrow" w:cs="Tahoma"/>
          <w:color w:val="000000"/>
          <w:sz w:val="28"/>
          <w:szCs w:val="28"/>
          <w:lang w:eastAsia="es-CO"/>
        </w:rPr>
        <w:t xml:space="preserve"> (Acuerdo 049 de 1990)</w:t>
      </w:r>
      <w:r w:rsidR="00775597">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pues al efectuar el cálculo respectivo </w:t>
      </w:r>
      <w:r w:rsidR="00775597">
        <w:rPr>
          <w:rFonts w:ascii="Arial Narrow" w:hAnsi="Arial Narrow" w:cs="Tahoma"/>
          <w:color w:val="000000"/>
          <w:sz w:val="28"/>
          <w:szCs w:val="28"/>
          <w:lang w:eastAsia="es-CO"/>
        </w:rPr>
        <w:t xml:space="preserve">con el salario de las últimas 100 semanas, </w:t>
      </w:r>
      <w:r w:rsidR="000E2180">
        <w:rPr>
          <w:rFonts w:ascii="Arial Narrow" w:hAnsi="Arial Narrow" w:cs="Tahoma"/>
          <w:color w:val="000000"/>
          <w:sz w:val="28"/>
          <w:szCs w:val="28"/>
          <w:lang w:eastAsia="es-CO"/>
        </w:rPr>
        <w:t>obt</w:t>
      </w:r>
      <w:r>
        <w:rPr>
          <w:rFonts w:ascii="Arial Narrow" w:hAnsi="Arial Narrow" w:cs="Tahoma"/>
          <w:color w:val="000000"/>
          <w:sz w:val="28"/>
          <w:szCs w:val="28"/>
          <w:lang w:eastAsia="es-CO"/>
        </w:rPr>
        <w:t xml:space="preserve">iene </w:t>
      </w:r>
      <w:r w:rsidR="009E7C05">
        <w:rPr>
          <w:rFonts w:ascii="Arial Narrow" w:hAnsi="Arial Narrow" w:cs="Tahoma"/>
          <w:color w:val="000000"/>
          <w:sz w:val="28"/>
          <w:szCs w:val="28"/>
          <w:lang w:eastAsia="es-CO"/>
        </w:rPr>
        <w:t xml:space="preserve">una mesada pensional superior </w:t>
      </w:r>
      <w:r w:rsidR="00A37537">
        <w:rPr>
          <w:rFonts w:ascii="Arial Narrow" w:hAnsi="Arial Narrow" w:cs="Tahoma"/>
          <w:color w:val="000000"/>
          <w:sz w:val="28"/>
          <w:szCs w:val="28"/>
          <w:lang w:eastAsia="es-CO"/>
        </w:rPr>
        <w:t xml:space="preserve">en cuantía de $95.654, </w:t>
      </w:r>
      <w:r w:rsidR="006C4039">
        <w:rPr>
          <w:rFonts w:ascii="Arial Narrow" w:hAnsi="Arial Narrow" w:cs="Tahoma"/>
          <w:color w:val="000000"/>
          <w:sz w:val="28"/>
          <w:szCs w:val="28"/>
          <w:lang w:eastAsia="es-CO"/>
        </w:rPr>
        <w:t>liquidada</w:t>
      </w:r>
      <w:r w:rsidR="009E7C05">
        <w:rPr>
          <w:rFonts w:ascii="Arial Narrow" w:hAnsi="Arial Narrow" w:cs="Tahoma"/>
          <w:color w:val="000000"/>
          <w:sz w:val="28"/>
          <w:szCs w:val="28"/>
          <w:lang w:eastAsia="es-CO"/>
        </w:rPr>
        <w:t xml:space="preserve"> sobre un salario base de $106.282, y una tasa de remplazo </w:t>
      </w:r>
      <w:r w:rsidR="00A37537">
        <w:rPr>
          <w:rFonts w:ascii="Arial Narrow" w:hAnsi="Arial Narrow" w:cs="Tahoma"/>
          <w:color w:val="000000"/>
          <w:sz w:val="28"/>
          <w:szCs w:val="28"/>
          <w:lang w:eastAsia="es-CO"/>
        </w:rPr>
        <w:t xml:space="preserve">del 90 %. </w:t>
      </w:r>
      <w:r w:rsidR="000E2180">
        <w:rPr>
          <w:rFonts w:ascii="Arial Narrow" w:hAnsi="Arial Narrow" w:cs="Tahoma"/>
          <w:color w:val="000000"/>
          <w:sz w:val="28"/>
          <w:szCs w:val="28"/>
          <w:lang w:eastAsia="es-CO"/>
        </w:rPr>
        <w:t xml:space="preserve">Por consiguiente, condenó a </w:t>
      </w:r>
      <w:proofErr w:type="spellStart"/>
      <w:r w:rsidR="000E2180">
        <w:rPr>
          <w:rFonts w:ascii="Arial Narrow" w:hAnsi="Arial Narrow" w:cs="Tahoma"/>
          <w:color w:val="000000"/>
          <w:sz w:val="28"/>
          <w:szCs w:val="28"/>
          <w:lang w:eastAsia="es-CO"/>
        </w:rPr>
        <w:t>Colpensiones</w:t>
      </w:r>
      <w:proofErr w:type="spellEnd"/>
      <w:r w:rsidR="000E2180">
        <w:rPr>
          <w:rFonts w:ascii="Arial Narrow" w:hAnsi="Arial Narrow" w:cs="Tahoma"/>
          <w:color w:val="000000"/>
          <w:sz w:val="28"/>
          <w:szCs w:val="28"/>
          <w:lang w:eastAsia="es-CO"/>
        </w:rPr>
        <w:t xml:space="preserve"> al pago de</w:t>
      </w:r>
      <w:r w:rsidR="00A221D6">
        <w:rPr>
          <w:rFonts w:ascii="Arial Narrow" w:hAnsi="Arial Narrow" w:cs="Tahoma"/>
          <w:color w:val="000000"/>
          <w:sz w:val="28"/>
          <w:szCs w:val="28"/>
          <w:lang w:eastAsia="es-CO"/>
        </w:rPr>
        <w:t xml:space="preserve"> $519.610, a título de retroactivo de </w:t>
      </w:r>
      <w:r>
        <w:rPr>
          <w:rFonts w:ascii="Arial Narrow" w:hAnsi="Arial Narrow" w:cs="Tahoma"/>
          <w:color w:val="000000"/>
          <w:sz w:val="28"/>
          <w:szCs w:val="28"/>
          <w:lang w:eastAsia="es-CO"/>
        </w:rPr>
        <w:t>las diferencias</w:t>
      </w:r>
      <w:r w:rsidR="000E2180">
        <w:rPr>
          <w:rFonts w:ascii="Arial Narrow" w:hAnsi="Arial Narrow" w:cs="Tahoma"/>
          <w:color w:val="000000"/>
          <w:sz w:val="28"/>
          <w:szCs w:val="28"/>
          <w:lang w:eastAsia="es-CO"/>
        </w:rPr>
        <w:t xml:space="preserve"> causadas entre la mesada que percibió y la que deb</w:t>
      </w:r>
      <w:r>
        <w:rPr>
          <w:rFonts w:ascii="Arial Narrow" w:hAnsi="Arial Narrow" w:cs="Tahoma"/>
          <w:color w:val="000000"/>
          <w:sz w:val="28"/>
          <w:szCs w:val="28"/>
          <w:lang w:eastAsia="es-CO"/>
        </w:rPr>
        <w:t xml:space="preserve">ía percibir el actor. </w:t>
      </w:r>
    </w:p>
    <w:p w:rsidR="00A221D6" w:rsidRPr="00262791" w:rsidRDefault="00A221D6" w:rsidP="0078111C">
      <w:pPr>
        <w:pStyle w:val="Sansinterligne"/>
        <w:spacing w:line="360" w:lineRule="auto"/>
      </w:pPr>
    </w:p>
    <w:p w:rsidR="00A221D6" w:rsidRDefault="00A221D6" w:rsidP="00BC7C03">
      <w:pPr>
        <w:spacing w:line="360" w:lineRule="auto"/>
        <w:ind w:firstLine="900"/>
        <w:jc w:val="both"/>
        <w:rPr>
          <w:rFonts w:ascii="Arial Narrow" w:hAnsi="Arial Narrow" w:cs="Tahoma"/>
          <w:i/>
          <w:color w:val="000000"/>
          <w:sz w:val="28"/>
          <w:szCs w:val="28"/>
          <w:lang w:eastAsia="es-CO"/>
        </w:rPr>
      </w:pPr>
      <w:r w:rsidRPr="00A221D6">
        <w:rPr>
          <w:rFonts w:ascii="Arial Narrow" w:hAnsi="Arial Narrow" w:cs="Tahoma"/>
          <w:i/>
          <w:color w:val="000000"/>
          <w:sz w:val="28"/>
          <w:szCs w:val="28"/>
          <w:lang w:eastAsia="es-CO"/>
        </w:rPr>
        <w:t>III. APELACIÓN</w:t>
      </w:r>
    </w:p>
    <w:p w:rsidR="00BA47C7" w:rsidRPr="00262791" w:rsidRDefault="00BA47C7" w:rsidP="00262791">
      <w:pPr>
        <w:pStyle w:val="Sansinterligne"/>
      </w:pPr>
    </w:p>
    <w:p w:rsidR="00A221D6" w:rsidRDefault="00A221D6" w:rsidP="00D94074">
      <w:pPr>
        <w:pStyle w:val="Sansinterligne"/>
        <w:spacing w:line="360" w:lineRule="auto"/>
        <w:ind w:firstLine="708"/>
        <w:jc w:val="both"/>
        <w:rPr>
          <w:rFonts w:ascii="Arial Narrow" w:hAnsi="Arial Narrow"/>
          <w:sz w:val="28"/>
          <w:szCs w:val="28"/>
        </w:rPr>
      </w:pPr>
      <w:r w:rsidRPr="00A221D6">
        <w:rPr>
          <w:rFonts w:ascii="Arial Narrow" w:hAnsi="Arial Narrow"/>
          <w:sz w:val="28"/>
          <w:szCs w:val="28"/>
        </w:rPr>
        <w:t>Contra la decisión anterior se alzó la vocera judicial del actor, en orden a que se revise la liquidaci</w:t>
      </w:r>
      <w:r w:rsidR="007E38CB">
        <w:rPr>
          <w:rFonts w:ascii="Arial Narrow" w:hAnsi="Arial Narrow"/>
          <w:sz w:val="28"/>
          <w:szCs w:val="28"/>
        </w:rPr>
        <w:t>ón d</w:t>
      </w:r>
      <w:r w:rsidRPr="00A221D6">
        <w:rPr>
          <w:rFonts w:ascii="Arial Narrow" w:hAnsi="Arial Narrow"/>
          <w:sz w:val="28"/>
          <w:szCs w:val="28"/>
        </w:rPr>
        <w:t xml:space="preserve">el juzgado, pues </w:t>
      </w:r>
      <w:r w:rsidR="008075EC">
        <w:rPr>
          <w:rFonts w:ascii="Arial Narrow" w:hAnsi="Arial Narrow"/>
          <w:sz w:val="28"/>
          <w:szCs w:val="28"/>
        </w:rPr>
        <w:t xml:space="preserve">a su juicio, los salarios tenidos en cuenta no fueron actualizados hasta la fecha de causación </w:t>
      </w:r>
      <w:r w:rsidR="007C0264">
        <w:rPr>
          <w:rFonts w:ascii="Arial Narrow" w:hAnsi="Arial Narrow"/>
          <w:sz w:val="28"/>
          <w:szCs w:val="28"/>
        </w:rPr>
        <w:t xml:space="preserve">del derecho, sino que se promediaron. </w:t>
      </w:r>
      <w:r w:rsidR="007A1FEE">
        <w:rPr>
          <w:rFonts w:ascii="Arial Narrow" w:hAnsi="Arial Narrow"/>
          <w:sz w:val="28"/>
          <w:szCs w:val="28"/>
        </w:rPr>
        <w:t xml:space="preserve">Aduce que </w:t>
      </w:r>
      <w:r w:rsidR="0041304D">
        <w:rPr>
          <w:rFonts w:ascii="Arial Narrow" w:hAnsi="Arial Narrow"/>
          <w:sz w:val="28"/>
          <w:szCs w:val="28"/>
        </w:rPr>
        <w:t xml:space="preserve">la indexación ante la </w:t>
      </w:r>
      <w:r w:rsidR="007D4D58">
        <w:rPr>
          <w:rFonts w:ascii="Arial Narrow" w:hAnsi="Arial Narrow"/>
          <w:sz w:val="28"/>
          <w:szCs w:val="28"/>
        </w:rPr>
        <w:t>pérdida</w:t>
      </w:r>
      <w:r w:rsidR="0041304D">
        <w:rPr>
          <w:rFonts w:ascii="Arial Narrow" w:hAnsi="Arial Narrow"/>
          <w:sz w:val="28"/>
          <w:szCs w:val="28"/>
        </w:rPr>
        <w:t xml:space="preserve"> del poder adquisitivo es un </w:t>
      </w:r>
      <w:r w:rsidR="0041304D">
        <w:rPr>
          <w:rFonts w:ascii="Arial Narrow" w:hAnsi="Arial Narrow"/>
          <w:sz w:val="28"/>
          <w:szCs w:val="28"/>
        </w:rPr>
        <w:lastRenderedPageBreak/>
        <w:t>derecho fundamental para el reconocimiento de las pensiones, a la luz de los art</w:t>
      </w:r>
      <w:r w:rsidR="007D4D58">
        <w:rPr>
          <w:rFonts w:ascii="Arial Narrow" w:hAnsi="Arial Narrow"/>
          <w:sz w:val="28"/>
          <w:szCs w:val="28"/>
        </w:rPr>
        <w:t>ículos 48 y 53 superiores</w:t>
      </w:r>
      <w:r w:rsidR="008075EC">
        <w:rPr>
          <w:rFonts w:ascii="Arial Narrow" w:hAnsi="Arial Narrow"/>
          <w:sz w:val="28"/>
          <w:szCs w:val="28"/>
        </w:rPr>
        <w:t>, por lo que los salarios deben ser actualizados.</w:t>
      </w:r>
    </w:p>
    <w:p w:rsidR="00262791" w:rsidRDefault="00262791" w:rsidP="00262791">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Igualmente, de conformidad con lo indicado en el artículo 69 del Estatuto Procesal del Trabajo y la Seguridad Social, se dispuso la consulta de la decisión por ser desfavorable a la entidad demandada. </w:t>
      </w:r>
    </w:p>
    <w:p w:rsidR="00262791" w:rsidRDefault="00262791" w:rsidP="0078111C">
      <w:pPr>
        <w:pStyle w:val="Sansinterligne"/>
        <w:spacing w:line="276" w:lineRule="auto"/>
        <w:rPr>
          <w:lang w:eastAsia="es-CO"/>
        </w:rPr>
      </w:pPr>
    </w:p>
    <w:p w:rsidR="00BC7C03" w:rsidRPr="00CE4254" w:rsidRDefault="00BC7C03" w:rsidP="00BC7C03">
      <w:pPr>
        <w:spacing w:line="360" w:lineRule="auto"/>
        <w:ind w:firstLine="900"/>
        <w:jc w:val="both"/>
        <w:rPr>
          <w:rFonts w:ascii="Arial Narrow" w:hAnsi="Arial Narrow" w:cs="Tahoma"/>
          <w:i/>
          <w:sz w:val="28"/>
          <w:szCs w:val="28"/>
        </w:rPr>
      </w:pPr>
      <w:r w:rsidRPr="00CE4254">
        <w:rPr>
          <w:rFonts w:ascii="Arial Narrow" w:hAnsi="Arial Narrow" w:cs="Tahoma"/>
          <w:i/>
          <w:sz w:val="28"/>
          <w:szCs w:val="28"/>
        </w:rPr>
        <w:t>Del problema jurídico.</w:t>
      </w:r>
    </w:p>
    <w:p w:rsidR="00BC7C03" w:rsidRPr="00537931" w:rsidRDefault="00BC7C03" w:rsidP="00BC7C03">
      <w:pPr>
        <w:pStyle w:val="Sansinterligne"/>
        <w:rPr>
          <w:lang w:eastAsia="es-CO"/>
        </w:rPr>
      </w:pPr>
    </w:p>
    <w:p w:rsidR="00BC7C03" w:rsidRDefault="00BC7C03" w:rsidP="00BC7C0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B54115" w:rsidRPr="00991F81" w:rsidRDefault="00B54115" w:rsidP="00991F81">
      <w:pPr>
        <w:pStyle w:val="Sansinterligne"/>
      </w:pPr>
    </w:p>
    <w:p w:rsidR="00BC7C03" w:rsidRPr="00B54115" w:rsidRDefault="00BC7C03" w:rsidP="00262791">
      <w:pPr>
        <w:tabs>
          <w:tab w:val="left" w:pos="0"/>
          <w:tab w:val="left" w:pos="8647"/>
        </w:tabs>
        <w:suppressAutoHyphens/>
        <w:ind w:firstLine="900"/>
        <w:jc w:val="both"/>
        <w:rPr>
          <w:rFonts w:ascii="Arial Narrow" w:hAnsi="Arial Narrow" w:cs="Tahoma"/>
          <w:i/>
          <w:sz w:val="28"/>
          <w:szCs w:val="28"/>
        </w:rPr>
      </w:pPr>
      <w:r w:rsidRPr="00B54115">
        <w:rPr>
          <w:rFonts w:ascii="Arial Narrow" w:hAnsi="Arial Narrow" w:cs="Tahoma"/>
          <w:i/>
          <w:sz w:val="28"/>
          <w:szCs w:val="28"/>
        </w:rPr>
        <w:t>¿</w:t>
      </w:r>
      <w:r w:rsidR="00723CED" w:rsidRPr="00B54115">
        <w:rPr>
          <w:rFonts w:ascii="Arial Narrow" w:hAnsi="Arial Narrow" w:cs="Tahoma"/>
          <w:i/>
          <w:sz w:val="28"/>
          <w:szCs w:val="28"/>
        </w:rPr>
        <w:t xml:space="preserve">Hay lugar a indexar los salarios devengados durante las últimas 100 semanas cotizadas </w:t>
      </w:r>
      <w:r w:rsidR="00CE4254" w:rsidRPr="00B54115">
        <w:rPr>
          <w:rFonts w:ascii="Arial Narrow" w:hAnsi="Arial Narrow" w:cs="Tahoma"/>
          <w:i/>
          <w:sz w:val="28"/>
          <w:szCs w:val="28"/>
        </w:rPr>
        <w:t xml:space="preserve">al sistema </w:t>
      </w:r>
      <w:r w:rsidR="00723CED" w:rsidRPr="00B54115">
        <w:rPr>
          <w:rFonts w:ascii="Arial Narrow" w:hAnsi="Arial Narrow" w:cs="Tahoma"/>
          <w:i/>
          <w:sz w:val="28"/>
          <w:szCs w:val="28"/>
        </w:rPr>
        <w:t xml:space="preserve">hasta </w:t>
      </w:r>
      <w:r w:rsidR="00037D9F" w:rsidRPr="00B54115">
        <w:rPr>
          <w:rFonts w:ascii="Arial Narrow" w:hAnsi="Arial Narrow" w:cs="Tahoma"/>
          <w:i/>
          <w:sz w:val="28"/>
          <w:szCs w:val="28"/>
        </w:rPr>
        <w:t xml:space="preserve">la fecha de causación del derecho para efectos de </w:t>
      </w:r>
      <w:r w:rsidRPr="00B54115">
        <w:rPr>
          <w:rFonts w:ascii="Arial Narrow" w:hAnsi="Arial Narrow" w:cs="Tahoma"/>
          <w:i/>
          <w:sz w:val="28"/>
          <w:szCs w:val="28"/>
        </w:rPr>
        <w:t xml:space="preserve">calcular el ingreso base de liquidación </w:t>
      </w:r>
      <w:r w:rsidR="005D3E1C" w:rsidRPr="00B54115">
        <w:rPr>
          <w:rFonts w:ascii="Arial Narrow" w:hAnsi="Arial Narrow" w:cs="Tahoma"/>
          <w:i/>
          <w:sz w:val="28"/>
          <w:szCs w:val="28"/>
        </w:rPr>
        <w:t>de la pensión de vejez</w:t>
      </w:r>
      <w:r w:rsidRPr="00B54115">
        <w:rPr>
          <w:rFonts w:ascii="Arial Narrow" w:hAnsi="Arial Narrow" w:cs="Tahoma"/>
          <w:i/>
          <w:sz w:val="28"/>
          <w:szCs w:val="28"/>
        </w:rPr>
        <w:t>?</w:t>
      </w:r>
    </w:p>
    <w:p w:rsidR="00BC7C03" w:rsidRPr="00991F81" w:rsidRDefault="00BC7C03" w:rsidP="00991F81">
      <w:pPr>
        <w:pStyle w:val="Sansinterligne"/>
      </w:pPr>
    </w:p>
    <w:p w:rsidR="00262791" w:rsidRPr="00CE4254" w:rsidRDefault="00262791" w:rsidP="00CE4254">
      <w:pPr>
        <w:pStyle w:val="Sansinterligne"/>
      </w:pPr>
    </w:p>
    <w:p w:rsidR="00BC7C03" w:rsidRDefault="00BC7C03" w:rsidP="00BC7C03">
      <w:pPr>
        <w:tabs>
          <w:tab w:val="left" w:pos="0"/>
          <w:tab w:val="left" w:pos="8647"/>
        </w:tabs>
        <w:suppressAutoHyphens/>
        <w:spacing w:line="360" w:lineRule="auto"/>
        <w:ind w:firstLine="900"/>
        <w:jc w:val="both"/>
        <w:rPr>
          <w:rFonts w:ascii="Arial Narrow" w:hAnsi="Arial Narrow" w:cs="Tahoma"/>
          <w:sz w:val="28"/>
          <w:szCs w:val="28"/>
        </w:rPr>
      </w:pPr>
      <w:r w:rsidRPr="00CE4254">
        <w:rPr>
          <w:rFonts w:ascii="Arial Narrow" w:hAnsi="Arial Narrow" w:cs="Tahoma"/>
          <w:i/>
          <w:sz w:val="28"/>
          <w:szCs w:val="28"/>
        </w:rPr>
        <w:t>Alegatos en esta instancia</w:t>
      </w:r>
      <w:r w:rsidRPr="00537931">
        <w:rPr>
          <w:rFonts w:ascii="Arial Narrow" w:hAnsi="Arial Narrow" w:cs="Tahoma"/>
          <w:sz w:val="28"/>
          <w:szCs w:val="28"/>
        </w:rPr>
        <w:t>:</w:t>
      </w:r>
    </w:p>
    <w:p w:rsidR="00BC7C03" w:rsidRPr="0078111C" w:rsidRDefault="00BC7C03" w:rsidP="0078111C">
      <w:pPr>
        <w:pStyle w:val="Sansinterligne"/>
      </w:pPr>
    </w:p>
    <w:p w:rsidR="00BC7C03" w:rsidRPr="00537931" w:rsidRDefault="00BC7C03" w:rsidP="00CE4254">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w:t>
      </w:r>
      <w:r w:rsidR="0078111C">
        <w:rPr>
          <w:rFonts w:ascii="Arial Narrow" w:hAnsi="Arial Narrow" w:cs="Tahoma"/>
          <w:sz w:val="28"/>
          <w:szCs w:val="28"/>
        </w:rPr>
        <w:t>recurrente.</w:t>
      </w:r>
      <w:r w:rsidR="00CE4254">
        <w:rPr>
          <w:rFonts w:ascii="Arial Narrow" w:hAnsi="Arial Narrow" w:cs="Tahoma"/>
          <w:sz w:val="28"/>
          <w:szCs w:val="28"/>
        </w:rPr>
        <w:t xml:space="preserv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BC7C03" w:rsidRPr="00537931" w:rsidRDefault="00BC7C03" w:rsidP="00FC5A50">
      <w:pPr>
        <w:spacing w:line="276" w:lineRule="auto"/>
        <w:ind w:firstLine="851"/>
        <w:jc w:val="both"/>
        <w:rPr>
          <w:rFonts w:ascii="Arial Narrow" w:hAnsi="Arial Narrow" w:cs="Tahoma"/>
          <w:sz w:val="28"/>
          <w:szCs w:val="28"/>
        </w:rPr>
      </w:pPr>
    </w:p>
    <w:p w:rsidR="00BC7C03" w:rsidRPr="00D966D2" w:rsidRDefault="00D966D2" w:rsidP="00BC7C03">
      <w:pPr>
        <w:spacing w:line="360" w:lineRule="auto"/>
        <w:ind w:left="1418" w:hanging="578"/>
        <w:jc w:val="both"/>
        <w:rPr>
          <w:rFonts w:ascii="Arial Narrow" w:hAnsi="Arial Narrow" w:cs="Tahoma"/>
          <w:i/>
          <w:sz w:val="28"/>
          <w:szCs w:val="28"/>
        </w:rPr>
      </w:pPr>
      <w:r w:rsidRPr="00D966D2">
        <w:rPr>
          <w:rFonts w:ascii="Arial Narrow" w:hAnsi="Arial Narrow" w:cs="Tahoma"/>
          <w:i/>
          <w:sz w:val="28"/>
          <w:szCs w:val="28"/>
        </w:rPr>
        <w:t>VI</w:t>
      </w:r>
      <w:r w:rsidR="00BC7C03" w:rsidRPr="00D966D2">
        <w:rPr>
          <w:rFonts w:ascii="Arial Narrow" w:hAnsi="Arial Narrow" w:cs="Tahoma"/>
          <w:i/>
          <w:sz w:val="28"/>
          <w:szCs w:val="28"/>
        </w:rPr>
        <w:t>. CONSIDERACIONES:</w:t>
      </w:r>
    </w:p>
    <w:p w:rsidR="00BC7C03" w:rsidRPr="00537931" w:rsidRDefault="00BC7C03" w:rsidP="00BC7C03">
      <w:pPr>
        <w:pStyle w:val="Sansinterligne"/>
      </w:pPr>
      <w:r w:rsidRPr="00537931">
        <w:rPr>
          <w:i/>
        </w:rPr>
        <w:tab/>
      </w:r>
      <w:r w:rsidRPr="00537931">
        <w:tab/>
      </w:r>
    </w:p>
    <w:p w:rsidR="00FF6533" w:rsidRDefault="00BC7C03" w:rsidP="00FF6533">
      <w:pPr>
        <w:pStyle w:val="Sansinterligne"/>
        <w:spacing w:line="360" w:lineRule="auto"/>
        <w:ind w:firstLine="708"/>
        <w:jc w:val="both"/>
        <w:rPr>
          <w:rFonts w:ascii="Arial Narrow" w:hAnsi="Arial Narrow" w:cs="Arial"/>
          <w:sz w:val="28"/>
          <w:szCs w:val="28"/>
        </w:rPr>
      </w:pPr>
      <w:r w:rsidRPr="00FF6533">
        <w:rPr>
          <w:rFonts w:ascii="Arial Narrow" w:hAnsi="Arial Narrow"/>
          <w:sz w:val="28"/>
          <w:szCs w:val="28"/>
        </w:rPr>
        <w:t>No es objeto de controversia que e</w:t>
      </w:r>
      <w:r w:rsidR="00C06BE9" w:rsidRPr="00FF6533">
        <w:rPr>
          <w:rFonts w:ascii="Arial Narrow" w:hAnsi="Arial Narrow"/>
          <w:sz w:val="28"/>
          <w:szCs w:val="28"/>
        </w:rPr>
        <w:t>l Instituto de Seguros Sociales, mediante la Resolución No. 003216 de 1992, le reconoció al demandante la p</w:t>
      </w:r>
      <w:r w:rsidR="009B60A4" w:rsidRPr="00FF6533">
        <w:rPr>
          <w:rFonts w:ascii="Arial Narrow" w:hAnsi="Arial Narrow"/>
          <w:sz w:val="28"/>
          <w:szCs w:val="28"/>
        </w:rPr>
        <w:t>ensi</w:t>
      </w:r>
      <w:r w:rsidR="00FF6533">
        <w:rPr>
          <w:rFonts w:ascii="Arial Narrow" w:hAnsi="Arial Narrow"/>
          <w:sz w:val="28"/>
          <w:szCs w:val="28"/>
        </w:rPr>
        <w:t xml:space="preserve">ón de vejez </w:t>
      </w:r>
      <w:r w:rsidRPr="00FF6533">
        <w:rPr>
          <w:rFonts w:ascii="Arial Narrow" w:hAnsi="Arial Narrow"/>
          <w:sz w:val="28"/>
          <w:szCs w:val="28"/>
        </w:rPr>
        <w:t xml:space="preserve">a partir del </w:t>
      </w:r>
      <w:r w:rsidR="00D966D2" w:rsidRPr="00FF6533">
        <w:rPr>
          <w:rFonts w:ascii="Arial Narrow" w:hAnsi="Arial Narrow"/>
          <w:sz w:val="28"/>
          <w:szCs w:val="28"/>
        </w:rPr>
        <w:t xml:space="preserve">30 de agosto de </w:t>
      </w:r>
      <w:r w:rsidR="004F0580" w:rsidRPr="00FF6533">
        <w:rPr>
          <w:rFonts w:ascii="Arial Narrow" w:hAnsi="Arial Narrow"/>
          <w:sz w:val="28"/>
          <w:szCs w:val="28"/>
        </w:rPr>
        <w:t>1992</w:t>
      </w:r>
      <w:r w:rsidR="00D966D2" w:rsidRPr="00FF6533">
        <w:rPr>
          <w:rFonts w:ascii="Arial Narrow" w:hAnsi="Arial Narrow"/>
          <w:sz w:val="28"/>
          <w:szCs w:val="28"/>
        </w:rPr>
        <w:t>, en cuantía de $94.633</w:t>
      </w:r>
      <w:r w:rsidRPr="00FF6533">
        <w:rPr>
          <w:rFonts w:ascii="Arial Narrow" w:hAnsi="Arial Narrow"/>
          <w:sz w:val="28"/>
          <w:szCs w:val="28"/>
        </w:rPr>
        <w:t xml:space="preserve">, </w:t>
      </w:r>
      <w:r w:rsidR="00D966D2" w:rsidRPr="00FF6533">
        <w:rPr>
          <w:rFonts w:ascii="Arial Narrow" w:hAnsi="Arial Narrow"/>
          <w:sz w:val="28"/>
          <w:szCs w:val="28"/>
        </w:rPr>
        <w:t xml:space="preserve">calculada </w:t>
      </w:r>
      <w:r w:rsidR="007E7E41">
        <w:rPr>
          <w:rFonts w:ascii="Arial Narrow" w:hAnsi="Arial Narrow"/>
          <w:sz w:val="28"/>
          <w:szCs w:val="28"/>
        </w:rPr>
        <w:t xml:space="preserve">sobre un salario mensual base </w:t>
      </w:r>
      <w:r w:rsidR="004F0580" w:rsidRPr="00FF6533">
        <w:rPr>
          <w:rFonts w:ascii="Arial Narrow" w:hAnsi="Arial Narrow"/>
          <w:sz w:val="28"/>
          <w:szCs w:val="28"/>
        </w:rPr>
        <w:t xml:space="preserve">de $105.148, al </w:t>
      </w:r>
      <w:r w:rsidR="004D6B19" w:rsidRPr="00FF6533">
        <w:rPr>
          <w:rFonts w:ascii="Arial Narrow" w:hAnsi="Arial Narrow"/>
          <w:sz w:val="28"/>
          <w:szCs w:val="28"/>
        </w:rPr>
        <w:t xml:space="preserve">que </w:t>
      </w:r>
      <w:r w:rsidR="004F0580" w:rsidRPr="00FF6533">
        <w:rPr>
          <w:rFonts w:ascii="Arial Narrow" w:hAnsi="Arial Narrow"/>
          <w:sz w:val="28"/>
          <w:szCs w:val="28"/>
        </w:rPr>
        <w:t xml:space="preserve">le aplicó una tasa del </w:t>
      </w:r>
      <w:r w:rsidR="004F0580" w:rsidRPr="007E7E41">
        <w:rPr>
          <w:rFonts w:ascii="Arial Narrow" w:hAnsi="Arial Narrow"/>
          <w:sz w:val="28"/>
          <w:szCs w:val="28"/>
        </w:rPr>
        <w:t>90 %</w:t>
      </w:r>
      <w:r w:rsidR="00FF6533" w:rsidRPr="007E7E41">
        <w:rPr>
          <w:rFonts w:ascii="Arial Narrow" w:hAnsi="Arial Narrow"/>
          <w:sz w:val="28"/>
          <w:szCs w:val="28"/>
        </w:rPr>
        <w:t xml:space="preserve"> por tener</w:t>
      </w:r>
      <w:r w:rsidR="007E7E41" w:rsidRPr="007E7E41">
        <w:rPr>
          <w:rFonts w:ascii="Arial Narrow" w:hAnsi="Arial Narrow"/>
          <w:sz w:val="28"/>
          <w:szCs w:val="28"/>
        </w:rPr>
        <w:t xml:space="preserve"> 1.327 </w:t>
      </w:r>
      <w:r w:rsidR="00FF6533" w:rsidRPr="007E7E41">
        <w:rPr>
          <w:rFonts w:ascii="Arial Narrow" w:hAnsi="Arial Narrow"/>
          <w:sz w:val="28"/>
          <w:szCs w:val="28"/>
        </w:rPr>
        <w:t>semanas</w:t>
      </w:r>
      <w:r w:rsidR="007E7E41">
        <w:rPr>
          <w:rFonts w:ascii="Arial Narrow" w:hAnsi="Arial Narrow"/>
          <w:sz w:val="28"/>
          <w:szCs w:val="28"/>
        </w:rPr>
        <w:t xml:space="preserve"> cotizadas. </w:t>
      </w:r>
      <w:r w:rsidR="00FF6533" w:rsidRPr="007E7E41">
        <w:rPr>
          <w:rFonts w:ascii="Arial Narrow" w:hAnsi="Arial Narrow"/>
          <w:sz w:val="28"/>
          <w:szCs w:val="28"/>
        </w:rPr>
        <w:t xml:space="preserve">Igualmente, que el </w:t>
      </w:r>
      <w:r w:rsidR="00FF6533" w:rsidRPr="007E7E41">
        <w:rPr>
          <w:rFonts w:ascii="Arial Narrow" w:hAnsi="Arial Narrow" w:cs="Arial"/>
          <w:sz w:val="28"/>
          <w:szCs w:val="28"/>
        </w:rPr>
        <w:t xml:space="preserve">IBL, se calculó tomando las últimas 100 semanas de cotización, en </w:t>
      </w:r>
      <w:r w:rsidR="00FF6533">
        <w:rPr>
          <w:rFonts w:ascii="Arial Narrow" w:hAnsi="Arial Narrow" w:cs="Arial"/>
          <w:sz w:val="28"/>
          <w:szCs w:val="28"/>
        </w:rPr>
        <w:t xml:space="preserve">aplicación de </w:t>
      </w:r>
      <w:r w:rsidR="00FF6533" w:rsidRPr="00FF6533">
        <w:rPr>
          <w:rFonts w:ascii="Arial Narrow" w:hAnsi="Arial Narrow" w:cs="Arial"/>
          <w:sz w:val="28"/>
          <w:szCs w:val="28"/>
        </w:rPr>
        <w:t xml:space="preserve">la fórmula establecida en el </w:t>
      </w:r>
      <w:r w:rsidR="00FF6533">
        <w:rPr>
          <w:rFonts w:ascii="Arial Narrow" w:hAnsi="Arial Narrow" w:cs="Arial"/>
          <w:sz w:val="28"/>
          <w:szCs w:val="28"/>
        </w:rPr>
        <w:t xml:space="preserve">parágrafo 1º del </w:t>
      </w:r>
      <w:r w:rsidR="00FF6533" w:rsidRPr="00FF6533">
        <w:rPr>
          <w:rFonts w:ascii="Arial Narrow" w:hAnsi="Arial Narrow" w:cs="Arial"/>
          <w:sz w:val="28"/>
          <w:szCs w:val="28"/>
        </w:rPr>
        <w:t>artíc</w:t>
      </w:r>
      <w:r w:rsidR="00B54115">
        <w:rPr>
          <w:rFonts w:ascii="Arial Narrow" w:hAnsi="Arial Narrow" w:cs="Arial"/>
          <w:sz w:val="28"/>
          <w:szCs w:val="28"/>
        </w:rPr>
        <w:t xml:space="preserve">ulo 20 del Acuerdo 049 de 1990, cuyo contenido literal es el siguiente: </w:t>
      </w:r>
    </w:p>
    <w:p w:rsidR="00B54115" w:rsidRPr="00B54115" w:rsidRDefault="00B54115" w:rsidP="00B54115">
      <w:pPr>
        <w:pStyle w:val="Sansinterligne"/>
      </w:pPr>
    </w:p>
    <w:p w:rsidR="007C0170" w:rsidRPr="008F3579" w:rsidRDefault="00B54115" w:rsidP="008F3579">
      <w:pPr>
        <w:pStyle w:val="Sansinterligne"/>
        <w:ind w:left="567" w:right="476"/>
        <w:jc w:val="both"/>
        <w:rPr>
          <w:rFonts w:ascii="Arial Narrow" w:hAnsi="Arial Narrow"/>
          <w:i/>
          <w:sz w:val="28"/>
          <w:szCs w:val="28"/>
        </w:rPr>
      </w:pPr>
      <w:r w:rsidRPr="00991F81">
        <w:rPr>
          <w:rFonts w:ascii="Arial Narrow" w:hAnsi="Arial Narrow" w:cs="Arial"/>
          <w:bCs/>
          <w:i/>
          <w:sz w:val="28"/>
          <w:szCs w:val="28"/>
        </w:rPr>
        <w:t>“Parágrafo 1º: e</w:t>
      </w:r>
      <w:r w:rsidRPr="00991F81">
        <w:rPr>
          <w:rFonts w:ascii="Arial Narrow" w:hAnsi="Arial Narrow"/>
          <w:i/>
          <w:sz w:val="28"/>
          <w:szCs w:val="28"/>
        </w:rPr>
        <w:t xml:space="preserve">l salario mensual de base se obtiene multiplicando por el factor 4.33, la centésima parte de la suma de los salarios semanales sobre </w:t>
      </w:r>
      <w:r w:rsidRPr="00991F81">
        <w:rPr>
          <w:rFonts w:ascii="Arial Narrow" w:hAnsi="Arial Narrow"/>
          <w:i/>
          <w:sz w:val="28"/>
          <w:szCs w:val="28"/>
        </w:rPr>
        <w:lastRenderedPageBreak/>
        <w:t>los cuales cotizó el trabajador en las últimas cien (100) semanas. El factor 4.33 resulta de dividir el número de semanas de un año por el número de meses.”</w:t>
      </w:r>
    </w:p>
    <w:p w:rsidR="00D50D62" w:rsidRDefault="0021193C" w:rsidP="00D50D62">
      <w:pPr>
        <w:spacing w:line="360" w:lineRule="auto"/>
        <w:ind w:firstLine="900"/>
        <w:jc w:val="both"/>
        <w:rPr>
          <w:rFonts w:ascii="Arial Narrow" w:hAnsi="Arial Narrow" w:cs="Tahoma"/>
          <w:sz w:val="28"/>
          <w:szCs w:val="28"/>
        </w:rPr>
      </w:pPr>
      <w:r>
        <w:rPr>
          <w:rFonts w:ascii="Arial Narrow" w:hAnsi="Arial Narrow" w:cs="Tahoma"/>
          <w:sz w:val="28"/>
          <w:szCs w:val="28"/>
        </w:rPr>
        <w:t>Para dilucidar la controversia planteada, cabe recordar que l</w:t>
      </w:r>
      <w:r w:rsidR="00D50D62">
        <w:rPr>
          <w:rFonts w:ascii="Arial Narrow" w:hAnsi="Arial Narrow" w:cs="Tahoma"/>
          <w:sz w:val="28"/>
          <w:szCs w:val="28"/>
        </w:rPr>
        <w:t xml:space="preserve">a Sala de Casación Laboral de la Corte Suprema de Justicia, con ocasión de la sentencia SU 1073 de 2012 proferida por la Corte Constitucional, se acogió al criterio según el cual </w:t>
      </w:r>
      <w:r w:rsidR="00D931A4">
        <w:rPr>
          <w:rFonts w:ascii="Arial Narrow" w:hAnsi="Arial Narrow" w:cs="Tahoma"/>
          <w:sz w:val="28"/>
          <w:szCs w:val="28"/>
        </w:rPr>
        <w:t xml:space="preserve">es procedente </w:t>
      </w:r>
      <w:r w:rsidR="00057B3E">
        <w:rPr>
          <w:rFonts w:ascii="Arial Narrow" w:hAnsi="Arial Narrow" w:cs="Tahoma"/>
          <w:sz w:val="28"/>
          <w:szCs w:val="28"/>
        </w:rPr>
        <w:t>la indexación tanto de las pensiones estructuradas antes</w:t>
      </w:r>
      <w:r w:rsidR="00762BA4">
        <w:rPr>
          <w:rFonts w:ascii="Arial Narrow" w:hAnsi="Arial Narrow" w:cs="Tahoma"/>
          <w:sz w:val="28"/>
          <w:szCs w:val="28"/>
        </w:rPr>
        <w:t xml:space="preserve"> y </w:t>
      </w:r>
      <w:r w:rsidR="00057B3E">
        <w:rPr>
          <w:rFonts w:ascii="Arial Narrow" w:hAnsi="Arial Narrow" w:cs="Tahoma"/>
          <w:sz w:val="28"/>
          <w:szCs w:val="28"/>
        </w:rPr>
        <w:t xml:space="preserve">después de la entrada en vigencia de la Carta Magna, </w:t>
      </w:r>
      <w:r w:rsidR="00762BA4">
        <w:rPr>
          <w:rFonts w:ascii="Arial Narrow" w:hAnsi="Arial Narrow" w:cs="Tahoma"/>
          <w:sz w:val="28"/>
          <w:szCs w:val="28"/>
        </w:rPr>
        <w:t xml:space="preserve">basada, fundamentalmente, en que </w:t>
      </w:r>
      <w:r w:rsidR="009F1441">
        <w:rPr>
          <w:rFonts w:ascii="Arial Narrow" w:hAnsi="Arial Narrow" w:cs="Tahoma"/>
          <w:sz w:val="28"/>
          <w:szCs w:val="28"/>
        </w:rPr>
        <w:t>l</w:t>
      </w:r>
      <w:r w:rsidR="00057B3E">
        <w:rPr>
          <w:rFonts w:ascii="Arial Narrow" w:hAnsi="Arial Narrow" w:cs="Tahoma"/>
          <w:sz w:val="28"/>
          <w:szCs w:val="28"/>
        </w:rPr>
        <w:t xml:space="preserve">a pérdida del poder adquisitivo de la moneda es un fenómeno que </w:t>
      </w:r>
      <w:r w:rsidR="009F1441">
        <w:rPr>
          <w:rFonts w:ascii="Arial Narrow" w:hAnsi="Arial Narrow" w:cs="Tahoma"/>
          <w:sz w:val="28"/>
          <w:szCs w:val="28"/>
        </w:rPr>
        <w:t xml:space="preserve">afecta </w:t>
      </w:r>
      <w:r w:rsidR="00057B3E">
        <w:rPr>
          <w:rFonts w:ascii="Arial Narrow" w:hAnsi="Arial Narrow" w:cs="Tahoma"/>
          <w:sz w:val="28"/>
          <w:szCs w:val="28"/>
        </w:rPr>
        <w:t>a tod</w:t>
      </w:r>
      <w:r w:rsidR="00D50D62">
        <w:rPr>
          <w:rFonts w:ascii="Arial Narrow" w:hAnsi="Arial Narrow" w:cs="Tahoma"/>
          <w:sz w:val="28"/>
          <w:szCs w:val="28"/>
        </w:rPr>
        <w:t>o tipo de pensión</w:t>
      </w:r>
      <w:r w:rsidR="00057B3E">
        <w:rPr>
          <w:rFonts w:ascii="Arial Narrow" w:hAnsi="Arial Narrow" w:cs="Tahoma"/>
          <w:sz w:val="28"/>
          <w:szCs w:val="28"/>
        </w:rPr>
        <w:t xml:space="preserve">, </w:t>
      </w:r>
      <w:r w:rsidR="00797C64">
        <w:rPr>
          <w:rFonts w:ascii="Arial Narrow" w:hAnsi="Arial Narrow" w:cs="Tahoma"/>
          <w:sz w:val="28"/>
          <w:szCs w:val="28"/>
        </w:rPr>
        <w:t xml:space="preserve">indistintamente de </w:t>
      </w:r>
      <w:r w:rsidR="009F1441">
        <w:rPr>
          <w:rFonts w:ascii="Arial Narrow" w:hAnsi="Arial Narrow" w:cs="Tahoma"/>
          <w:sz w:val="28"/>
          <w:szCs w:val="28"/>
        </w:rPr>
        <w:t xml:space="preserve">la </w:t>
      </w:r>
      <w:r w:rsidR="00D50D62">
        <w:rPr>
          <w:rFonts w:ascii="Arial Narrow" w:hAnsi="Arial Narrow" w:cs="Tahoma"/>
          <w:sz w:val="28"/>
          <w:szCs w:val="28"/>
        </w:rPr>
        <w:t xml:space="preserve">naturaleza de la prestación </w:t>
      </w:r>
      <w:r w:rsidR="009F1441">
        <w:rPr>
          <w:rFonts w:ascii="Arial Narrow" w:hAnsi="Arial Narrow" w:cs="Tahoma"/>
          <w:sz w:val="28"/>
          <w:szCs w:val="28"/>
        </w:rPr>
        <w:t>o la fecha de su reconocimiento,</w:t>
      </w:r>
      <w:r w:rsidR="002313A1">
        <w:rPr>
          <w:rFonts w:ascii="Arial Narrow" w:hAnsi="Arial Narrow" w:cs="Tahoma"/>
          <w:sz w:val="28"/>
          <w:szCs w:val="28"/>
        </w:rPr>
        <w:t xml:space="preserve"> amén de que no existe prohibición expresa por parte del legislador que impida efectuar tal indexación antes</w:t>
      </w:r>
      <w:r w:rsidR="00797C64">
        <w:rPr>
          <w:rFonts w:ascii="Arial Narrow" w:hAnsi="Arial Narrow" w:cs="Tahoma"/>
          <w:sz w:val="28"/>
          <w:szCs w:val="28"/>
        </w:rPr>
        <w:t xml:space="preserve"> </w:t>
      </w:r>
      <w:r w:rsidR="002313A1">
        <w:rPr>
          <w:rFonts w:ascii="Arial Narrow" w:hAnsi="Arial Narrow" w:cs="Tahoma"/>
          <w:sz w:val="28"/>
          <w:szCs w:val="28"/>
        </w:rPr>
        <w:t>del 91.</w:t>
      </w:r>
    </w:p>
    <w:p w:rsidR="00D50D62" w:rsidRDefault="00D50D62" w:rsidP="00214386">
      <w:pPr>
        <w:pStyle w:val="Sansinterligne"/>
      </w:pPr>
    </w:p>
    <w:p w:rsidR="0027261D" w:rsidRDefault="00AB3901" w:rsidP="0048428C">
      <w:pPr>
        <w:spacing w:line="360" w:lineRule="auto"/>
        <w:ind w:firstLine="900"/>
        <w:jc w:val="both"/>
        <w:rPr>
          <w:rFonts w:ascii="Arial Narrow" w:hAnsi="Arial Narrow" w:cs="Tahoma"/>
          <w:sz w:val="28"/>
          <w:szCs w:val="28"/>
        </w:rPr>
      </w:pPr>
      <w:r>
        <w:rPr>
          <w:rFonts w:ascii="Arial Narrow" w:hAnsi="Arial Narrow" w:cs="Tahoma"/>
          <w:sz w:val="28"/>
          <w:szCs w:val="28"/>
        </w:rPr>
        <w:t xml:space="preserve">A pesar de ello, </w:t>
      </w:r>
      <w:r w:rsidR="000672A4">
        <w:rPr>
          <w:rFonts w:ascii="Arial Narrow" w:hAnsi="Arial Narrow" w:cs="Tahoma"/>
          <w:sz w:val="28"/>
          <w:szCs w:val="28"/>
        </w:rPr>
        <w:t xml:space="preserve">también </w:t>
      </w:r>
      <w:r w:rsidR="00057598">
        <w:rPr>
          <w:rFonts w:ascii="Arial Narrow" w:hAnsi="Arial Narrow" w:cs="Tahoma"/>
          <w:sz w:val="28"/>
          <w:szCs w:val="28"/>
        </w:rPr>
        <w:t xml:space="preserve">ha </w:t>
      </w:r>
      <w:r w:rsidR="00E02E9E">
        <w:rPr>
          <w:rFonts w:ascii="Arial Narrow" w:hAnsi="Arial Narrow" w:cs="Tahoma"/>
          <w:sz w:val="28"/>
          <w:szCs w:val="28"/>
        </w:rPr>
        <w:t>indicado</w:t>
      </w:r>
      <w:r w:rsidR="00057598">
        <w:rPr>
          <w:rFonts w:ascii="Arial Narrow" w:hAnsi="Arial Narrow" w:cs="Tahoma"/>
          <w:sz w:val="28"/>
          <w:szCs w:val="28"/>
        </w:rPr>
        <w:t xml:space="preserve"> </w:t>
      </w:r>
      <w:r w:rsidR="006B3AA7">
        <w:rPr>
          <w:rFonts w:ascii="Arial Narrow" w:hAnsi="Arial Narrow" w:cs="Tahoma"/>
          <w:sz w:val="28"/>
          <w:szCs w:val="28"/>
        </w:rPr>
        <w:t xml:space="preserve">de manera reiterada </w:t>
      </w:r>
      <w:r w:rsidR="009A0A24">
        <w:rPr>
          <w:rFonts w:ascii="Arial Narrow" w:hAnsi="Arial Narrow" w:cs="Tahoma"/>
          <w:sz w:val="28"/>
          <w:szCs w:val="28"/>
        </w:rPr>
        <w:t xml:space="preserve">esa superioridad </w:t>
      </w:r>
      <w:r w:rsidR="0048428C">
        <w:rPr>
          <w:rFonts w:ascii="Arial Narrow" w:hAnsi="Arial Narrow" w:cs="Tahoma"/>
          <w:sz w:val="28"/>
          <w:szCs w:val="28"/>
        </w:rPr>
        <w:t xml:space="preserve">que </w:t>
      </w:r>
      <w:r w:rsidR="0027261D">
        <w:rPr>
          <w:rFonts w:ascii="Arial Narrow" w:hAnsi="Arial Narrow" w:cs="Tahoma"/>
          <w:sz w:val="28"/>
          <w:szCs w:val="28"/>
        </w:rPr>
        <w:t>la indexación o</w:t>
      </w:r>
      <w:r w:rsidR="00057598">
        <w:rPr>
          <w:rFonts w:ascii="Arial Narrow" w:hAnsi="Arial Narrow" w:cs="Tahoma"/>
          <w:sz w:val="28"/>
          <w:szCs w:val="28"/>
        </w:rPr>
        <w:t xml:space="preserve"> </w:t>
      </w:r>
      <w:r w:rsidR="0027261D">
        <w:rPr>
          <w:rFonts w:ascii="Arial Narrow" w:hAnsi="Arial Narrow" w:cs="Tahoma"/>
          <w:sz w:val="28"/>
          <w:szCs w:val="28"/>
        </w:rPr>
        <w:t>actualización monetaria de la primera m</w:t>
      </w:r>
      <w:r w:rsidR="00E02E9E">
        <w:rPr>
          <w:rFonts w:ascii="Arial Narrow" w:hAnsi="Arial Narrow" w:cs="Tahoma"/>
          <w:sz w:val="28"/>
          <w:szCs w:val="28"/>
        </w:rPr>
        <w:t xml:space="preserve">esada pensional, </w:t>
      </w:r>
      <w:r w:rsidR="0027261D">
        <w:rPr>
          <w:rFonts w:ascii="Arial Narrow" w:hAnsi="Arial Narrow" w:cs="Tahoma"/>
          <w:sz w:val="28"/>
          <w:szCs w:val="28"/>
        </w:rPr>
        <w:t xml:space="preserve">es improcedente cuando se trata de pensiones </w:t>
      </w:r>
      <w:r w:rsidR="0027261D" w:rsidRPr="002A67C9">
        <w:rPr>
          <w:rFonts w:ascii="Arial Narrow" w:hAnsi="Arial Narrow" w:cs="Tahoma"/>
          <w:sz w:val="28"/>
          <w:szCs w:val="28"/>
        </w:rPr>
        <w:t>reconocidas con fundamento en el parágrafo 1º del artículo 20 del Acuerdo 049 de 1990, habida consideración de que</w:t>
      </w:r>
      <w:r w:rsidR="0048428C">
        <w:rPr>
          <w:rFonts w:ascii="Arial Narrow" w:hAnsi="Arial Narrow" w:cs="Tahoma"/>
          <w:sz w:val="28"/>
          <w:szCs w:val="28"/>
        </w:rPr>
        <w:t xml:space="preserve"> esa</w:t>
      </w:r>
      <w:r w:rsidR="0027261D" w:rsidRPr="002A67C9">
        <w:rPr>
          <w:rFonts w:ascii="Arial Narrow" w:hAnsi="Arial Narrow" w:cs="Tahoma"/>
          <w:sz w:val="28"/>
          <w:szCs w:val="28"/>
        </w:rPr>
        <w:t xml:space="preserve"> disposición legal, </w:t>
      </w:r>
      <w:r w:rsidR="0048428C">
        <w:rPr>
          <w:rFonts w:ascii="Arial Narrow" w:hAnsi="Arial Narrow" w:cs="Tahoma"/>
          <w:sz w:val="28"/>
          <w:szCs w:val="28"/>
        </w:rPr>
        <w:t xml:space="preserve">estableció </w:t>
      </w:r>
      <w:r w:rsidR="0027261D" w:rsidRPr="002A67C9">
        <w:rPr>
          <w:rFonts w:ascii="Arial Narrow" w:hAnsi="Arial Narrow" w:cs="Tahoma"/>
          <w:sz w:val="28"/>
          <w:szCs w:val="28"/>
        </w:rPr>
        <w:t>una fórmula para el cálculo de la prestación, que toma en cuenta el número de semanas cotizadas por el afiliado a la entidad de seguridad s</w:t>
      </w:r>
      <w:r w:rsidR="000520BC">
        <w:rPr>
          <w:rFonts w:ascii="Arial Narrow" w:hAnsi="Arial Narrow" w:cs="Tahoma"/>
          <w:sz w:val="28"/>
          <w:szCs w:val="28"/>
        </w:rPr>
        <w:t>ocial y no los salarios</w:t>
      </w:r>
      <w:r w:rsidR="00B2051B">
        <w:rPr>
          <w:rFonts w:ascii="Arial Narrow" w:hAnsi="Arial Narrow" w:cs="Tahoma"/>
          <w:sz w:val="28"/>
          <w:szCs w:val="28"/>
        </w:rPr>
        <w:t xml:space="preserve"> devengados.</w:t>
      </w:r>
    </w:p>
    <w:p w:rsidR="0027261D" w:rsidRPr="008955B1" w:rsidRDefault="0027261D" w:rsidP="008955B1">
      <w:pPr>
        <w:pStyle w:val="Sansinterligne"/>
      </w:pPr>
    </w:p>
    <w:p w:rsidR="00182F94" w:rsidRDefault="00325633" w:rsidP="003C49C3">
      <w:pPr>
        <w:spacing w:line="360" w:lineRule="auto"/>
        <w:ind w:firstLine="900"/>
        <w:jc w:val="both"/>
        <w:rPr>
          <w:rFonts w:ascii="Arial Narrow" w:hAnsi="Arial Narrow" w:cs="Tahoma"/>
          <w:sz w:val="28"/>
          <w:szCs w:val="28"/>
        </w:rPr>
      </w:pPr>
      <w:r>
        <w:rPr>
          <w:rFonts w:ascii="Arial Narrow" w:hAnsi="Arial Narrow" w:cs="Tahoma"/>
          <w:sz w:val="28"/>
          <w:szCs w:val="28"/>
        </w:rPr>
        <w:t xml:space="preserve"> Así lo </w:t>
      </w:r>
      <w:r w:rsidR="00E93830">
        <w:rPr>
          <w:rFonts w:ascii="Arial Narrow" w:hAnsi="Arial Narrow" w:cs="Tahoma"/>
          <w:sz w:val="28"/>
          <w:szCs w:val="28"/>
        </w:rPr>
        <w:t>estimó</w:t>
      </w:r>
      <w:r w:rsidR="0027261D">
        <w:rPr>
          <w:rFonts w:ascii="Arial Narrow" w:hAnsi="Arial Narrow" w:cs="Tahoma"/>
          <w:sz w:val="28"/>
          <w:szCs w:val="28"/>
        </w:rPr>
        <w:t xml:space="preserve"> </w:t>
      </w:r>
      <w:r>
        <w:rPr>
          <w:rFonts w:ascii="Arial Narrow" w:hAnsi="Arial Narrow" w:cs="Tahoma"/>
          <w:sz w:val="28"/>
          <w:szCs w:val="28"/>
        </w:rPr>
        <w:t xml:space="preserve">en sentencia </w:t>
      </w:r>
      <w:r w:rsidR="00D13CEE">
        <w:rPr>
          <w:rFonts w:ascii="Arial Narrow" w:hAnsi="Arial Narrow" w:cs="Tahoma"/>
          <w:sz w:val="28"/>
          <w:szCs w:val="28"/>
        </w:rPr>
        <w:t xml:space="preserve">del 30 de agosto de 2011, radicación 41852, </w:t>
      </w:r>
      <w:r w:rsidR="00D360D2">
        <w:rPr>
          <w:rFonts w:ascii="Arial Narrow" w:hAnsi="Arial Narrow" w:cs="Tahoma"/>
          <w:sz w:val="28"/>
          <w:szCs w:val="28"/>
        </w:rPr>
        <w:t xml:space="preserve">y más recientemente en sentencias del 29 de julio y 2 de diciembre de 2015, </w:t>
      </w:r>
      <w:r w:rsidR="00014A10">
        <w:rPr>
          <w:rFonts w:ascii="Arial Narrow" w:hAnsi="Arial Narrow" w:cs="Tahoma"/>
          <w:sz w:val="28"/>
          <w:szCs w:val="28"/>
        </w:rPr>
        <w:t xml:space="preserve">radicación </w:t>
      </w:r>
      <w:r w:rsidR="00304BC4">
        <w:rPr>
          <w:rFonts w:ascii="Arial Narrow" w:hAnsi="Arial Narrow" w:cs="Tahoma"/>
          <w:sz w:val="28"/>
          <w:szCs w:val="28"/>
        </w:rPr>
        <w:t xml:space="preserve">SL12153 y </w:t>
      </w:r>
      <w:r w:rsidR="006866BA">
        <w:rPr>
          <w:rFonts w:ascii="Arial Narrow" w:hAnsi="Arial Narrow" w:cs="Tahoma"/>
          <w:sz w:val="28"/>
          <w:szCs w:val="28"/>
        </w:rPr>
        <w:t>SL</w:t>
      </w:r>
      <w:r w:rsidR="002A67C9">
        <w:rPr>
          <w:rFonts w:ascii="Arial Narrow" w:hAnsi="Arial Narrow" w:cs="Tahoma"/>
          <w:sz w:val="28"/>
          <w:szCs w:val="28"/>
        </w:rPr>
        <w:t>16727,</w:t>
      </w:r>
      <w:r w:rsidR="00BF25CD">
        <w:rPr>
          <w:rFonts w:ascii="Arial Narrow" w:hAnsi="Arial Narrow" w:cs="Tahoma"/>
          <w:sz w:val="28"/>
          <w:szCs w:val="28"/>
        </w:rPr>
        <w:t xml:space="preserve"> </w:t>
      </w:r>
      <w:r w:rsidR="0048428C">
        <w:rPr>
          <w:rFonts w:ascii="Arial Narrow" w:hAnsi="Arial Narrow" w:cs="Tahoma"/>
          <w:sz w:val="28"/>
          <w:szCs w:val="28"/>
        </w:rPr>
        <w:t xml:space="preserve">cuando al respecto </w:t>
      </w:r>
      <w:r w:rsidR="00BF25CD">
        <w:rPr>
          <w:rFonts w:ascii="Arial Narrow" w:hAnsi="Arial Narrow" w:cs="Tahoma"/>
          <w:sz w:val="28"/>
          <w:szCs w:val="28"/>
        </w:rPr>
        <w:t xml:space="preserve">puntualizó: </w:t>
      </w:r>
    </w:p>
    <w:p w:rsidR="00BF25CD" w:rsidRPr="004F6755" w:rsidRDefault="00BF25CD" w:rsidP="00AF19C2">
      <w:pPr>
        <w:pStyle w:val="Sansinterligne"/>
        <w:rPr>
          <w:i/>
        </w:rPr>
      </w:pPr>
    </w:p>
    <w:p w:rsidR="002A67C9" w:rsidRPr="004F6755" w:rsidRDefault="00BF25CD" w:rsidP="002A67C9">
      <w:pPr>
        <w:tabs>
          <w:tab w:val="left" w:pos="-1440"/>
          <w:tab w:val="left" w:pos="-720"/>
          <w:tab w:val="left" w:pos="1134"/>
        </w:tabs>
        <w:suppressAutoHyphens/>
        <w:jc w:val="both"/>
        <w:rPr>
          <w:rFonts w:ascii="Arial Narrow" w:hAnsi="Arial Narrow"/>
          <w:i/>
          <w:sz w:val="28"/>
          <w:szCs w:val="28"/>
          <w:lang w:val="es-CO"/>
        </w:rPr>
      </w:pPr>
      <w:r w:rsidRPr="004F6755">
        <w:rPr>
          <w:rFonts w:ascii="Arial Narrow" w:hAnsi="Arial Narrow" w:cs="Tahoma"/>
          <w:i/>
          <w:sz w:val="28"/>
          <w:szCs w:val="28"/>
        </w:rPr>
        <w:t>“</w:t>
      </w:r>
      <w:r w:rsidR="002A67C9" w:rsidRPr="004F6755">
        <w:rPr>
          <w:rFonts w:ascii="Arial Narrow" w:hAnsi="Arial Narrow" w:cs="Tahoma"/>
          <w:i/>
          <w:sz w:val="28"/>
          <w:szCs w:val="28"/>
        </w:rPr>
        <w:t xml:space="preserve">(…) </w:t>
      </w:r>
      <w:r w:rsidR="002A67C9" w:rsidRPr="004F6755">
        <w:rPr>
          <w:rFonts w:ascii="Arial Narrow" w:hAnsi="Arial Narrow"/>
          <w:i/>
          <w:sz w:val="28"/>
          <w:szCs w:val="28"/>
          <w:lang w:val="es-CO"/>
        </w:rPr>
        <w:t>es improcedente la indexación de la primera mesada de la pensión de vejez reconocida por el ISS, (…)</w:t>
      </w:r>
      <w:r w:rsidR="004F6755" w:rsidRPr="004F6755">
        <w:rPr>
          <w:rFonts w:ascii="Arial Narrow" w:hAnsi="Arial Narrow"/>
          <w:i/>
          <w:sz w:val="28"/>
          <w:szCs w:val="28"/>
          <w:lang w:val="es-CO"/>
        </w:rPr>
        <w:t xml:space="preserve"> </w:t>
      </w:r>
      <w:r w:rsidR="002A67C9" w:rsidRPr="004F6755">
        <w:rPr>
          <w:rFonts w:ascii="Arial Narrow" w:hAnsi="Arial Narrow"/>
          <w:i/>
          <w:sz w:val="28"/>
          <w:szCs w:val="28"/>
          <w:lang w:val="es-CO"/>
        </w:rPr>
        <w:t>porque el salario mensual de base de cotización, como se denominaba en el régimen de los reglamentos del ISS antes de la Ley 100 de 1993, no se indexa hasta la fecha de reconocimiento como lo pretende el recurrente. Al punto, la Sala enseñó en un caso similar al del sub lite, en sentencia proferida el 30 de agosto de 2011, rad. 41852, en lo pertinente:</w:t>
      </w:r>
    </w:p>
    <w:p w:rsidR="002A67C9" w:rsidRPr="002A67C9" w:rsidRDefault="002A67C9" w:rsidP="002A67C9">
      <w:pPr>
        <w:tabs>
          <w:tab w:val="left" w:pos="-1440"/>
          <w:tab w:val="left" w:pos="-720"/>
          <w:tab w:val="left" w:pos="2160"/>
        </w:tabs>
        <w:suppressAutoHyphens/>
        <w:jc w:val="both"/>
        <w:rPr>
          <w:rFonts w:ascii="Arial Narrow" w:hAnsi="Arial Narrow"/>
          <w:sz w:val="28"/>
          <w:szCs w:val="28"/>
          <w:lang w:val="es-CO"/>
        </w:rPr>
      </w:pPr>
    </w:p>
    <w:p w:rsidR="002A67C9" w:rsidRPr="002A67C9" w:rsidRDefault="002A67C9" w:rsidP="002A67C9">
      <w:pPr>
        <w:tabs>
          <w:tab w:val="left" w:pos="-1440"/>
          <w:tab w:val="left" w:pos="-720"/>
          <w:tab w:val="left" w:pos="2160"/>
        </w:tabs>
        <w:suppressAutoHyphens/>
        <w:ind w:left="709"/>
        <w:jc w:val="both"/>
        <w:rPr>
          <w:rFonts w:ascii="Arial Narrow" w:hAnsi="Arial Narrow"/>
          <w:i/>
          <w:sz w:val="28"/>
          <w:szCs w:val="28"/>
          <w:lang w:val="es-CO"/>
        </w:rPr>
      </w:pPr>
      <w:r w:rsidRPr="002A67C9">
        <w:rPr>
          <w:rFonts w:ascii="Arial Narrow" w:hAnsi="Arial Narrow"/>
          <w:i/>
          <w:sz w:val="28"/>
          <w:szCs w:val="28"/>
          <w:lang w:val="es-CO"/>
        </w:rPr>
        <w:t xml:space="preserve">(…) encuentra la Sala, que el Tribunal no se equivocó al considerar que en la situación examinada no era viable la indexación, toda vez que se trataba de una prestación a cargo del ISS, con sustento en lo previsto en el </w:t>
      </w:r>
      <w:proofErr w:type="spellStart"/>
      <w:r w:rsidRPr="002A67C9">
        <w:rPr>
          <w:rFonts w:ascii="Arial Narrow" w:hAnsi="Arial Narrow"/>
          <w:i/>
          <w:sz w:val="28"/>
          <w:szCs w:val="28"/>
          <w:lang w:val="es-CO"/>
        </w:rPr>
        <w:t>antecitado</w:t>
      </w:r>
      <w:proofErr w:type="spellEnd"/>
      <w:r w:rsidRPr="002A67C9">
        <w:rPr>
          <w:rFonts w:ascii="Arial Narrow" w:hAnsi="Arial Narrow"/>
          <w:i/>
          <w:sz w:val="28"/>
          <w:szCs w:val="28"/>
          <w:lang w:val="es-CO"/>
        </w:rPr>
        <w:t xml:space="preserve"> artículo 20 del Acuerdo 049 de 1990, esto es, teniendo en cuenta el número de semanas que logró cotizar, distinto a otros casos que ha juzgado esta Sala de la Corte, en los que se ha analizado es el salario devengado por el trabajador.</w:t>
      </w:r>
    </w:p>
    <w:p w:rsidR="002A67C9" w:rsidRPr="002A67C9" w:rsidRDefault="002A67C9" w:rsidP="002A67C9">
      <w:pPr>
        <w:tabs>
          <w:tab w:val="left" w:pos="-1440"/>
          <w:tab w:val="left" w:pos="-720"/>
          <w:tab w:val="left" w:pos="2160"/>
        </w:tabs>
        <w:suppressAutoHyphens/>
        <w:ind w:left="709"/>
        <w:jc w:val="both"/>
        <w:rPr>
          <w:rFonts w:ascii="Arial Narrow" w:hAnsi="Arial Narrow"/>
          <w:i/>
          <w:sz w:val="28"/>
          <w:szCs w:val="28"/>
          <w:lang w:val="es-CO"/>
        </w:rPr>
      </w:pPr>
    </w:p>
    <w:p w:rsidR="002A67C9" w:rsidRPr="002A67C9" w:rsidRDefault="002A67C9" w:rsidP="002A67C9">
      <w:pPr>
        <w:tabs>
          <w:tab w:val="left" w:pos="-1440"/>
          <w:tab w:val="left" w:pos="-720"/>
          <w:tab w:val="left" w:pos="2160"/>
        </w:tabs>
        <w:suppressAutoHyphens/>
        <w:ind w:left="709"/>
        <w:jc w:val="both"/>
        <w:rPr>
          <w:rFonts w:ascii="Arial Narrow" w:hAnsi="Arial Narrow"/>
          <w:i/>
          <w:sz w:val="28"/>
          <w:szCs w:val="28"/>
          <w:lang w:val="es-CO"/>
        </w:rPr>
      </w:pPr>
      <w:r w:rsidRPr="002A67C9">
        <w:rPr>
          <w:rFonts w:ascii="Arial Narrow" w:hAnsi="Arial Narrow"/>
          <w:i/>
          <w:sz w:val="28"/>
          <w:szCs w:val="28"/>
          <w:lang w:val="es-CO"/>
        </w:rPr>
        <w:t>Así las cosas no era posible abrogarle al ISS la obligación de actualizar las cotizaciones que efectuó entre la fecha en que cesó sus aportes, hasta el cumplimiento de la edad para acceder a la pensión, pues tal situación debe asumirla el afiliado, en la medida en que este pudo seguir aportando para elevar la tasa de reemplazo, de conformidad con lo dispuesto en la normativa a la que se hizo referencia.</w:t>
      </w:r>
    </w:p>
    <w:p w:rsidR="002A67C9" w:rsidRPr="002A67C9" w:rsidRDefault="002A67C9" w:rsidP="002A67C9">
      <w:pPr>
        <w:tabs>
          <w:tab w:val="left" w:pos="-1440"/>
          <w:tab w:val="left" w:pos="-720"/>
          <w:tab w:val="left" w:pos="2160"/>
        </w:tabs>
        <w:suppressAutoHyphens/>
        <w:ind w:left="709"/>
        <w:jc w:val="both"/>
        <w:rPr>
          <w:rFonts w:ascii="Arial Narrow" w:hAnsi="Arial Narrow"/>
          <w:i/>
          <w:sz w:val="28"/>
          <w:szCs w:val="28"/>
          <w:lang w:val="es-CO"/>
        </w:rPr>
      </w:pPr>
    </w:p>
    <w:p w:rsidR="002A67C9" w:rsidRPr="004F6755" w:rsidRDefault="002A67C9" w:rsidP="002A67C9">
      <w:pPr>
        <w:tabs>
          <w:tab w:val="left" w:pos="-1440"/>
          <w:tab w:val="left" w:pos="-720"/>
          <w:tab w:val="left" w:pos="2160"/>
        </w:tabs>
        <w:suppressAutoHyphens/>
        <w:ind w:firstLine="709"/>
        <w:jc w:val="both"/>
        <w:rPr>
          <w:rFonts w:ascii="Arial Narrow" w:hAnsi="Arial Narrow"/>
          <w:i/>
          <w:sz w:val="28"/>
          <w:szCs w:val="28"/>
          <w:lang w:val="es-CO"/>
        </w:rPr>
      </w:pPr>
      <w:r w:rsidRPr="004F6755">
        <w:rPr>
          <w:rFonts w:ascii="Arial Narrow" w:hAnsi="Arial Narrow"/>
          <w:i/>
          <w:sz w:val="28"/>
          <w:szCs w:val="28"/>
          <w:lang w:val="es-CO"/>
        </w:rPr>
        <w:t>Así las cosas, de conformidad con el anterior precedente jurisprudencial, era al actor a quien le correspondía seguir cotizando, si esperaba obtener una tasa de reemplazo más elevada, hasta la edad para obtener su pensión de vejez.</w:t>
      </w:r>
      <w:r w:rsidR="004F6755">
        <w:rPr>
          <w:rFonts w:ascii="Arial Narrow" w:hAnsi="Arial Narrow"/>
          <w:i/>
          <w:sz w:val="28"/>
          <w:szCs w:val="28"/>
          <w:lang w:val="es-CO"/>
        </w:rPr>
        <w:t>”</w:t>
      </w:r>
    </w:p>
    <w:p w:rsidR="002A67C9" w:rsidRPr="00253B0D" w:rsidRDefault="002A67C9" w:rsidP="00253B0D">
      <w:pPr>
        <w:pStyle w:val="Sansinterligne"/>
        <w:spacing w:line="360" w:lineRule="auto"/>
      </w:pPr>
    </w:p>
    <w:p w:rsidR="00E160C6" w:rsidRDefault="009A0A24" w:rsidP="00E160C6">
      <w:pPr>
        <w:spacing w:line="360" w:lineRule="auto"/>
        <w:ind w:firstLine="900"/>
        <w:jc w:val="both"/>
        <w:rPr>
          <w:rFonts w:ascii="Arial Narrow" w:hAnsi="Arial Narrow" w:cs="Tahoma"/>
          <w:sz w:val="28"/>
          <w:szCs w:val="28"/>
        </w:rPr>
      </w:pPr>
      <w:r w:rsidRPr="006B3AA7">
        <w:rPr>
          <w:rFonts w:ascii="Arial Narrow" w:hAnsi="Arial Narrow"/>
          <w:sz w:val="28"/>
          <w:szCs w:val="28"/>
        </w:rPr>
        <w:t xml:space="preserve">No obstante lo </w:t>
      </w:r>
      <w:r w:rsidR="006B3AA7">
        <w:rPr>
          <w:rFonts w:ascii="Arial Narrow" w:hAnsi="Arial Narrow"/>
          <w:sz w:val="28"/>
          <w:szCs w:val="28"/>
        </w:rPr>
        <w:t>dicho</w:t>
      </w:r>
      <w:r w:rsidRPr="006B3AA7">
        <w:rPr>
          <w:rFonts w:ascii="Arial Narrow" w:hAnsi="Arial Narrow"/>
          <w:sz w:val="28"/>
          <w:szCs w:val="28"/>
        </w:rPr>
        <w:t xml:space="preserve">, </w:t>
      </w:r>
      <w:r w:rsidR="006B3AA7" w:rsidRPr="00B40F41">
        <w:rPr>
          <w:rFonts w:ascii="Arial Narrow" w:hAnsi="Arial Narrow"/>
          <w:sz w:val="28"/>
          <w:szCs w:val="28"/>
          <w:lang w:val="es-CO"/>
        </w:rPr>
        <w:t xml:space="preserve">esta Sala de Decisión, </w:t>
      </w:r>
      <w:r w:rsidR="006B3AA7" w:rsidRPr="00B40F41">
        <w:rPr>
          <w:rFonts w:ascii="Arial Narrow" w:hAnsi="Arial Narrow"/>
          <w:sz w:val="28"/>
          <w:szCs w:val="28"/>
        </w:rPr>
        <w:t>en ejercicio de la autonomía e independencia que como Juez Colegiado le asiste en virtud de los artículos 228 y 230 superiores, se aparta respetuosamente de la tesis del Alto Tribunal, que subyace de las referidas sentencias,</w:t>
      </w:r>
      <w:r w:rsidR="006B3AA7">
        <w:rPr>
          <w:rFonts w:ascii="Arial Narrow" w:hAnsi="Arial Narrow"/>
          <w:sz w:val="28"/>
          <w:szCs w:val="28"/>
        </w:rPr>
        <w:t xml:space="preserve"> en el sentido de que </w:t>
      </w:r>
      <w:r w:rsidR="00FF7B4A">
        <w:rPr>
          <w:rFonts w:ascii="Arial Narrow" w:hAnsi="Arial Narrow" w:cs="Tahoma"/>
          <w:sz w:val="28"/>
          <w:szCs w:val="28"/>
        </w:rPr>
        <w:t>la indexación es inviable porque el monto de la pensión se determina con el número de semanas cotizadas y no por el salario devengado, pues de la norma en cuestión se desprende claramente que el salario base para determinar el monto de la pensión,</w:t>
      </w:r>
      <w:r w:rsidR="00E160C6">
        <w:rPr>
          <w:rFonts w:ascii="Arial Narrow" w:hAnsi="Arial Narrow" w:cs="Tahoma"/>
          <w:sz w:val="28"/>
          <w:szCs w:val="28"/>
        </w:rPr>
        <w:t xml:space="preserve"> </w:t>
      </w:r>
      <w:r w:rsidR="00E160C6" w:rsidRPr="005862B3">
        <w:rPr>
          <w:rFonts w:ascii="Arial Narrow" w:hAnsi="Arial Narrow" w:cs="Tahoma"/>
          <w:sz w:val="28"/>
          <w:szCs w:val="28"/>
        </w:rPr>
        <w:t>se obtiene de la centésima parte</w:t>
      </w:r>
      <w:r w:rsidR="00E160C6" w:rsidRPr="00E160C6">
        <w:rPr>
          <w:rFonts w:ascii="Arial Narrow" w:hAnsi="Arial Narrow" w:cs="Tahoma"/>
          <w:sz w:val="28"/>
          <w:szCs w:val="28"/>
          <w:u w:val="single"/>
        </w:rPr>
        <w:t xml:space="preserve"> de los salarios semanales sobre los cuales cotizó el trabajador en las últimas cien semanas,</w:t>
      </w:r>
      <w:r w:rsidR="00E160C6">
        <w:rPr>
          <w:rFonts w:ascii="Arial Narrow" w:hAnsi="Arial Narrow" w:cs="Tahoma"/>
          <w:sz w:val="28"/>
          <w:szCs w:val="28"/>
        </w:rPr>
        <w:t xml:space="preserve"> multiplicado</w:t>
      </w:r>
      <w:r w:rsidR="005862B3">
        <w:rPr>
          <w:rFonts w:ascii="Arial Narrow" w:hAnsi="Arial Narrow" w:cs="Tahoma"/>
          <w:sz w:val="28"/>
          <w:szCs w:val="28"/>
        </w:rPr>
        <w:t xml:space="preserve"> por el factor 4.33, de lo que se aprehende que el monto de la pensión se calcula sobre los salarios devengados semanalmente </w:t>
      </w:r>
      <w:r w:rsidR="00253B0D">
        <w:rPr>
          <w:rFonts w:ascii="Arial Narrow" w:hAnsi="Arial Narrow" w:cs="Tahoma"/>
          <w:sz w:val="28"/>
          <w:szCs w:val="28"/>
        </w:rPr>
        <w:t>con</w:t>
      </w:r>
      <w:r w:rsidR="00E71955">
        <w:rPr>
          <w:rFonts w:ascii="Arial Narrow" w:hAnsi="Arial Narrow" w:cs="Tahoma"/>
          <w:sz w:val="28"/>
          <w:szCs w:val="28"/>
        </w:rPr>
        <w:t xml:space="preserve"> base en la fórmula establecida</w:t>
      </w:r>
      <w:r w:rsidR="005862B3">
        <w:rPr>
          <w:rFonts w:ascii="Arial Narrow" w:hAnsi="Arial Narrow" w:cs="Tahoma"/>
          <w:sz w:val="28"/>
          <w:szCs w:val="28"/>
        </w:rPr>
        <w:t>.</w:t>
      </w:r>
    </w:p>
    <w:p w:rsidR="009F4224" w:rsidRDefault="009F4224" w:rsidP="00CA34BA">
      <w:pPr>
        <w:pStyle w:val="Sansinterligne"/>
      </w:pPr>
    </w:p>
    <w:p w:rsidR="00F07511" w:rsidRDefault="009F4224" w:rsidP="00F07511">
      <w:pPr>
        <w:spacing w:line="360" w:lineRule="auto"/>
        <w:ind w:firstLine="900"/>
        <w:jc w:val="both"/>
        <w:rPr>
          <w:rFonts w:ascii="Arial Narrow" w:hAnsi="Arial Narrow" w:cs="Tahoma"/>
          <w:sz w:val="28"/>
          <w:szCs w:val="28"/>
        </w:rPr>
      </w:pPr>
      <w:r w:rsidRPr="00B40F41">
        <w:rPr>
          <w:rFonts w:ascii="Arial Narrow" w:hAnsi="Arial Narrow"/>
          <w:sz w:val="28"/>
          <w:szCs w:val="28"/>
        </w:rPr>
        <w:t xml:space="preserve">Así lo ha entendido la </w:t>
      </w:r>
      <w:r>
        <w:rPr>
          <w:rFonts w:ascii="Arial Narrow" w:hAnsi="Arial Narrow"/>
          <w:sz w:val="28"/>
          <w:szCs w:val="28"/>
        </w:rPr>
        <w:t xml:space="preserve">Corte Constitucional cuando en distintos pronunciamientos, en sede de constitucionalidad o de tutela, ha </w:t>
      </w:r>
      <w:r w:rsidR="00846803">
        <w:rPr>
          <w:rFonts w:ascii="Arial Narrow" w:hAnsi="Arial Narrow"/>
          <w:sz w:val="28"/>
          <w:szCs w:val="28"/>
        </w:rPr>
        <w:t>indicado que procede indexación</w:t>
      </w:r>
      <w:r>
        <w:rPr>
          <w:rFonts w:ascii="Arial Narrow" w:hAnsi="Arial Narrow"/>
          <w:sz w:val="28"/>
          <w:szCs w:val="28"/>
        </w:rPr>
        <w:t xml:space="preserve"> </w:t>
      </w:r>
      <w:r w:rsidRPr="0091236B">
        <w:rPr>
          <w:rFonts w:ascii="Arial Narrow" w:hAnsi="Arial Narrow"/>
          <w:sz w:val="28"/>
          <w:szCs w:val="28"/>
        </w:rPr>
        <w:t xml:space="preserve">de la primera mesada pensional o del salario base para </w:t>
      </w:r>
      <w:r w:rsidR="00F07511" w:rsidRPr="0091236B">
        <w:rPr>
          <w:rFonts w:ascii="Arial Narrow" w:hAnsi="Arial Narrow"/>
          <w:sz w:val="28"/>
          <w:szCs w:val="28"/>
        </w:rPr>
        <w:t xml:space="preserve">la </w:t>
      </w:r>
      <w:r w:rsidRPr="0091236B">
        <w:rPr>
          <w:rFonts w:ascii="Arial Narrow" w:hAnsi="Arial Narrow"/>
          <w:sz w:val="28"/>
          <w:szCs w:val="28"/>
        </w:rPr>
        <w:t>liquidación</w:t>
      </w:r>
      <w:r w:rsidR="00095A4A" w:rsidRPr="0091236B">
        <w:rPr>
          <w:rFonts w:ascii="Arial Narrow" w:hAnsi="Arial Narrow"/>
          <w:sz w:val="28"/>
          <w:szCs w:val="28"/>
        </w:rPr>
        <w:t xml:space="preserve"> </w:t>
      </w:r>
      <w:r w:rsidR="005441BD">
        <w:rPr>
          <w:rFonts w:ascii="Arial Narrow" w:hAnsi="Arial Narrow"/>
          <w:sz w:val="28"/>
          <w:szCs w:val="28"/>
        </w:rPr>
        <w:t>-</w:t>
      </w:r>
      <w:r w:rsidR="00946D37" w:rsidRPr="0091236B">
        <w:rPr>
          <w:rFonts w:ascii="Arial Narrow" w:hAnsi="Arial Narrow"/>
          <w:sz w:val="28"/>
          <w:szCs w:val="28"/>
        </w:rPr>
        <w:t>hoy Ingreso Base de Liquidación</w:t>
      </w:r>
      <w:r w:rsidR="005441BD">
        <w:rPr>
          <w:rFonts w:ascii="Arial Narrow" w:hAnsi="Arial Narrow"/>
          <w:sz w:val="28"/>
          <w:szCs w:val="28"/>
        </w:rPr>
        <w:t>-</w:t>
      </w:r>
      <w:r w:rsidR="00846803">
        <w:rPr>
          <w:rFonts w:ascii="Arial Narrow" w:hAnsi="Arial Narrow"/>
          <w:sz w:val="28"/>
          <w:szCs w:val="28"/>
        </w:rPr>
        <w:t>, en la medida en que con arreglo en</w:t>
      </w:r>
      <w:r w:rsidR="006C56B4" w:rsidRPr="006C56B4">
        <w:rPr>
          <w:rFonts w:ascii="Arial Narrow" w:hAnsi="Arial Narrow"/>
          <w:sz w:val="28"/>
          <w:szCs w:val="28"/>
        </w:rPr>
        <w:t xml:space="preserve"> </w:t>
      </w:r>
      <w:r w:rsidR="00B92A19" w:rsidRPr="006C56B4">
        <w:rPr>
          <w:rFonts w:ascii="Arial Narrow" w:hAnsi="Arial Narrow"/>
          <w:sz w:val="28"/>
          <w:szCs w:val="28"/>
        </w:rPr>
        <w:t xml:space="preserve">los mandatos 48 y 53 superiores, </w:t>
      </w:r>
      <w:r w:rsidR="00F07511">
        <w:rPr>
          <w:rFonts w:ascii="Arial Narrow" w:hAnsi="Arial Narrow"/>
          <w:sz w:val="28"/>
          <w:szCs w:val="28"/>
        </w:rPr>
        <w:t xml:space="preserve">la indexación </w:t>
      </w:r>
      <w:r w:rsidR="00846803">
        <w:rPr>
          <w:rFonts w:ascii="Arial Narrow" w:hAnsi="Arial Narrow"/>
          <w:sz w:val="28"/>
          <w:szCs w:val="28"/>
        </w:rPr>
        <w:t>adquiere relevancia constitucional en orden a la protección de que las prestaciones</w:t>
      </w:r>
      <w:r w:rsidR="00F07511">
        <w:rPr>
          <w:rFonts w:ascii="Arial Narrow" w:hAnsi="Arial Narrow"/>
          <w:sz w:val="28"/>
          <w:szCs w:val="28"/>
        </w:rPr>
        <w:t xml:space="preserve"> </w:t>
      </w:r>
      <w:r w:rsidR="00846803">
        <w:rPr>
          <w:rFonts w:ascii="Arial Narrow" w:hAnsi="Arial Narrow"/>
          <w:sz w:val="28"/>
          <w:szCs w:val="28"/>
        </w:rPr>
        <w:t>sean</w:t>
      </w:r>
      <w:r w:rsidR="00F07511">
        <w:rPr>
          <w:rFonts w:ascii="Arial Narrow" w:hAnsi="Arial Narrow"/>
          <w:sz w:val="28"/>
          <w:szCs w:val="28"/>
        </w:rPr>
        <w:t xml:space="preserve"> reconocidas </w:t>
      </w:r>
      <w:r w:rsidR="00846803" w:rsidRPr="00797FDC">
        <w:rPr>
          <w:rFonts w:ascii="Arial Narrow" w:hAnsi="Arial Narrow" w:cs="Tahoma"/>
          <w:sz w:val="28"/>
          <w:szCs w:val="28"/>
        </w:rPr>
        <w:t>manteniendo su poder adquisitivo constante, garantizando el derecho al pago op</w:t>
      </w:r>
      <w:r w:rsidR="00F07511">
        <w:rPr>
          <w:rFonts w:ascii="Arial Narrow" w:hAnsi="Arial Narrow" w:cs="Tahoma"/>
          <w:sz w:val="28"/>
          <w:szCs w:val="28"/>
        </w:rPr>
        <w:t xml:space="preserve">ortuno, y al reajuste periódico, en los eventos en que ha transcurrido un lapso importante de tiempo entre el instante en que el trabajador cesó en sus labores y el reconocimiento de la pensión. </w:t>
      </w:r>
      <w:r w:rsidR="0072377D">
        <w:rPr>
          <w:rFonts w:ascii="Arial Narrow" w:hAnsi="Arial Narrow" w:cs="Tahoma"/>
          <w:sz w:val="28"/>
          <w:szCs w:val="28"/>
        </w:rPr>
        <w:t xml:space="preserve">(Ver sentencia SU 120 de 2003, C 862 de 2006, </w:t>
      </w:r>
      <w:r w:rsidR="009F68AA">
        <w:rPr>
          <w:rFonts w:ascii="Arial Narrow" w:hAnsi="Arial Narrow" w:cs="Tahoma"/>
          <w:sz w:val="28"/>
          <w:szCs w:val="28"/>
        </w:rPr>
        <w:t>T 184 de 2015 y T 589 de 2016</w:t>
      </w:r>
      <w:r w:rsidR="002F2154">
        <w:rPr>
          <w:rFonts w:ascii="Arial Narrow" w:hAnsi="Arial Narrow" w:cs="Tahoma"/>
          <w:sz w:val="28"/>
          <w:szCs w:val="28"/>
        </w:rPr>
        <w:t>, entre otras</w:t>
      </w:r>
      <w:r w:rsidR="009F68AA">
        <w:rPr>
          <w:rFonts w:ascii="Arial Narrow" w:hAnsi="Arial Narrow" w:cs="Tahoma"/>
          <w:sz w:val="28"/>
          <w:szCs w:val="28"/>
        </w:rPr>
        <w:t>.)</w:t>
      </w:r>
      <w:r w:rsidR="0072377D">
        <w:rPr>
          <w:rFonts w:ascii="Arial Narrow" w:hAnsi="Arial Narrow" w:cs="Tahoma"/>
          <w:sz w:val="28"/>
          <w:szCs w:val="28"/>
        </w:rPr>
        <w:t xml:space="preserve"> </w:t>
      </w:r>
    </w:p>
    <w:p w:rsidR="00B92A19" w:rsidRDefault="00B92A19" w:rsidP="0018510D">
      <w:pPr>
        <w:pStyle w:val="Sansinterligne"/>
        <w:spacing w:line="276" w:lineRule="auto"/>
      </w:pPr>
    </w:p>
    <w:p w:rsidR="0018510D" w:rsidRPr="00802483" w:rsidRDefault="00471A0F" w:rsidP="00464510">
      <w:pPr>
        <w:pStyle w:val="Corpsdetexte"/>
        <w:spacing w:line="360" w:lineRule="auto"/>
        <w:ind w:firstLine="567"/>
        <w:rPr>
          <w:rStyle w:val="letra14pt"/>
          <w:sz w:val="28"/>
          <w:szCs w:val="28"/>
        </w:rPr>
      </w:pPr>
      <w:r>
        <w:rPr>
          <w:rFonts w:ascii="Arial Narrow" w:hAnsi="Arial Narrow"/>
          <w:sz w:val="28"/>
          <w:szCs w:val="28"/>
        </w:rPr>
        <w:lastRenderedPageBreak/>
        <w:t xml:space="preserve">En ese orden, </w:t>
      </w:r>
      <w:r w:rsidR="0091236B">
        <w:rPr>
          <w:rFonts w:ascii="Arial Narrow" w:hAnsi="Arial Narrow"/>
          <w:sz w:val="28"/>
          <w:szCs w:val="28"/>
        </w:rPr>
        <w:t xml:space="preserve">esta Sala prohijará la interpretación más favorable, que es aquella </w:t>
      </w:r>
      <w:r w:rsidR="009B65E8">
        <w:rPr>
          <w:rFonts w:ascii="Arial Narrow" w:hAnsi="Arial Narrow"/>
          <w:sz w:val="28"/>
          <w:szCs w:val="28"/>
        </w:rPr>
        <w:t xml:space="preserve">según la cual </w:t>
      </w:r>
      <w:r w:rsidR="00455FB6">
        <w:rPr>
          <w:rFonts w:ascii="Arial Narrow" w:hAnsi="Arial Narrow"/>
          <w:sz w:val="28"/>
          <w:szCs w:val="28"/>
        </w:rPr>
        <w:t xml:space="preserve">es procedente </w:t>
      </w:r>
      <w:r w:rsidR="009B65E8" w:rsidRPr="007D6B7E">
        <w:rPr>
          <w:rFonts w:ascii="Arial Narrow" w:hAnsi="Arial Narrow"/>
          <w:b/>
          <w:sz w:val="28"/>
          <w:szCs w:val="28"/>
        </w:rPr>
        <w:t xml:space="preserve">la </w:t>
      </w:r>
      <w:r w:rsidR="00CA723B" w:rsidRPr="007D6B7E">
        <w:rPr>
          <w:rFonts w:ascii="Arial Narrow" w:hAnsi="Arial Narrow"/>
          <w:b/>
          <w:sz w:val="28"/>
          <w:szCs w:val="28"/>
        </w:rPr>
        <w:t xml:space="preserve">indexación de la primera mesada pensional o del salario base </w:t>
      </w:r>
      <w:r w:rsidR="009214AA" w:rsidRPr="007D6B7E">
        <w:rPr>
          <w:rFonts w:ascii="Arial Narrow" w:hAnsi="Arial Narrow"/>
          <w:b/>
          <w:sz w:val="28"/>
          <w:szCs w:val="28"/>
        </w:rPr>
        <w:t>para calcularla</w:t>
      </w:r>
      <w:r w:rsidR="00AE034F" w:rsidRPr="007D6B7E">
        <w:rPr>
          <w:rFonts w:ascii="Arial Narrow" w:hAnsi="Arial Narrow"/>
          <w:sz w:val="28"/>
          <w:szCs w:val="28"/>
        </w:rPr>
        <w:t>,</w:t>
      </w:r>
      <w:r w:rsidR="00EA76F5">
        <w:rPr>
          <w:rFonts w:ascii="Arial Narrow" w:hAnsi="Arial Narrow"/>
          <w:sz w:val="28"/>
          <w:szCs w:val="28"/>
        </w:rPr>
        <w:t xml:space="preserve"> </w:t>
      </w:r>
      <w:r w:rsidR="00CA723B" w:rsidRPr="009214AA">
        <w:rPr>
          <w:rFonts w:ascii="Arial Narrow" w:hAnsi="Arial Narrow"/>
          <w:sz w:val="28"/>
          <w:szCs w:val="28"/>
        </w:rPr>
        <w:t>en aplicación de los artículos 48 y 53 de la Carta</w:t>
      </w:r>
      <w:r w:rsidR="009214AA">
        <w:rPr>
          <w:rFonts w:ascii="Arial Narrow" w:hAnsi="Arial Narrow"/>
          <w:sz w:val="28"/>
          <w:szCs w:val="28"/>
        </w:rPr>
        <w:t xml:space="preserve">, </w:t>
      </w:r>
      <w:r w:rsidR="00AE034F" w:rsidRPr="00AE034F">
        <w:rPr>
          <w:rFonts w:ascii="Arial Narrow" w:hAnsi="Arial Narrow"/>
          <w:sz w:val="28"/>
          <w:szCs w:val="28"/>
        </w:rPr>
        <w:t xml:space="preserve">en tanto </w:t>
      </w:r>
      <w:r w:rsidR="00AE034F">
        <w:rPr>
          <w:rFonts w:ascii="Arial Narrow" w:hAnsi="Arial Narrow"/>
          <w:sz w:val="28"/>
          <w:szCs w:val="28"/>
        </w:rPr>
        <w:t xml:space="preserve">que, </w:t>
      </w:r>
      <w:r w:rsidR="00AE034F" w:rsidRPr="00AE034F">
        <w:rPr>
          <w:rFonts w:ascii="Arial Narrow" w:hAnsi="Arial Narrow"/>
          <w:sz w:val="28"/>
          <w:szCs w:val="28"/>
        </w:rPr>
        <w:t>la indexación como derecho fundamental, procede para todo tipo de pensiones, sin importar a partir de cuándo hubiesen sido otorgadas, pues lo que se trata es de mantener e</w:t>
      </w:r>
      <w:r w:rsidR="00AE034F">
        <w:rPr>
          <w:rFonts w:ascii="Arial Narrow" w:hAnsi="Arial Narrow"/>
          <w:sz w:val="28"/>
          <w:szCs w:val="28"/>
        </w:rPr>
        <w:t xml:space="preserve">l poder adquisitivo de aquellas, </w:t>
      </w:r>
      <w:r w:rsidR="00464510">
        <w:rPr>
          <w:rFonts w:ascii="Arial Narrow" w:hAnsi="Arial Narrow"/>
          <w:sz w:val="28"/>
          <w:szCs w:val="28"/>
        </w:rPr>
        <w:t xml:space="preserve">cuando el disfrute de la pensión comienza tiempo después del retiro laboral. </w:t>
      </w:r>
    </w:p>
    <w:p w:rsidR="003C49C3" w:rsidRPr="000B49F2" w:rsidRDefault="003C49C3" w:rsidP="000B49F2">
      <w:pPr>
        <w:pStyle w:val="Sansinterligne"/>
      </w:pPr>
    </w:p>
    <w:p w:rsidR="00BC7C03" w:rsidRPr="00294197" w:rsidRDefault="004F0580" w:rsidP="007727EE">
      <w:pPr>
        <w:spacing w:line="360" w:lineRule="auto"/>
        <w:ind w:firstLine="567"/>
        <w:jc w:val="both"/>
        <w:rPr>
          <w:rFonts w:ascii="Arial Narrow" w:hAnsi="Arial Narrow" w:cs="Arial"/>
          <w:bCs/>
          <w:i/>
          <w:color w:val="FF0000"/>
          <w:sz w:val="28"/>
          <w:szCs w:val="28"/>
        </w:rPr>
      </w:pPr>
      <w:r w:rsidRPr="000E77C7">
        <w:rPr>
          <w:rFonts w:ascii="Arial Narrow" w:hAnsi="Arial Narrow" w:cs="Arial"/>
          <w:bCs/>
          <w:sz w:val="28"/>
          <w:szCs w:val="28"/>
        </w:rPr>
        <w:t>Precisado lo anterior, l</w:t>
      </w:r>
      <w:r w:rsidR="00BC7C03" w:rsidRPr="000E77C7">
        <w:rPr>
          <w:rFonts w:ascii="Arial Narrow" w:hAnsi="Arial Narrow" w:cs="Arial"/>
          <w:bCs/>
          <w:sz w:val="28"/>
          <w:szCs w:val="28"/>
        </w:rPr>
        <w:t xml:space="preserve">a Sala procederá a efectuar los cálculos pertinentes a efectos de verificar si el valor de la primera mesada pensional se encuentra o no conforme a dicha disposición, </w:t>
      </w:r>
      <w:r w:rsidR="0066675D">
        <w:rPr>
          <w:rFonts w:ascii="Arial Narrow" w:hAnsi="Arial Narrow" w:cs="Arial"/>
          <w:bCs/>
          <w:sz w:val="28"/>
          <w:szCs w:val="28"/>
        </w:rPr>
        <w:t xml:space="preserve">advirtiendo desde ya </w:t>
      </w:r>
      <w:r w:rsidR="00EA76F5">
        <w:rPr>
          <w:rFonts w:ascii="Arial Narrow" w:hAnsi="Arial Narrow" w:cs="Arial"/>
          <w:bCs/>
          <w:sz w:val="28"/>
          <w:szCs w:val="28"/>
        </w:rPr>
        <w:t>que en este caso no hay lugar a</w:t>
      </w:r>
      <w:r w:rsidR="00B96BA6">
        <w:rPr>
          <w:rFonts w:ascii="Arial Narrow" w:hAnsi="Arial Narrow" w:cs="Arial"/>
          <w:bCs/>
          <w:sz w:val="28"/>
          <w:szCs w:val="28"/>
        </w:rPr>
        <w:t xml:space="preserve"> la indexación </w:t>
      </w:r>
      <w:r w:rsidR="000B49F2" w:rsidRPr="000B49F2">
        <w:rPr>
          <w:rFonts w:ascii="Arial Narrow" w:hAnsi="Arial Narrow"/>
          <w:sz w:val="28"/>
          <w:szCs w:val="28"/>
        </w:rPr>
        <w:t>de la primera mesada pensional o del salario base para calcularla,</w:t>
      </w:r>
      <w:r w:rsidR="00EA76F5">
        <w:rPr>
          <w:rFonts w:ascii="Arial Narrow" w:hAnsi="Arial Narrow" w:cs="Arial"/>
          <w:bCs/>
          <w:sz w:val="28"/>
          <w:szCs w:val="28"/>
        </w:rPr>
        <w:t xml:space="preserve"> por cuanto </w:t>
      </w:r>
      <w:r w:rsidR="00B96BA6">
        <w:rPr>
          <w:rFonts w:ascii="Arial Narrow" w:hAnsi="Arial Narrow" w:cs="Arial"/>
          <w:bCs/>
          <w:sz w:val="28"/>
          <w:szCs w:val="28"/>
        </w:rPr>
        <w:t>la fecha del disfrute de la pensión coincide con el del ce</w:t>
      </w:r>
      <w:r w:rsidR="001110BE">
        <w:rPr>
          <w:rFonts w:ascii="Arial Narrow" w:hAnsi="Arial Narrow" w:cs="Arial"/>
          <w:bCs/>
          <w:sz w:val="28"/>
          <w:szCs w:val="28"/>
        </w:rPr>
        <w:t>se de las cotizaciones</w:t>
      </w:r>
      <w:r w:rsidR="00B96BA6">
        <w:rPr>
          <w:rFonts w:ascii="Arial Narrow" w:hAnsi="Arial Narrow" w:cs="Arial"/>
          <w:bCs/>
          <w:sz w:val="28"/>
          <w:szCs w:val="28"/>
        </w:rPr>
        <w:t xml:space="preserve"> </w:t>
      </w:r>
      <w:r w:rsidR="001110BE">
        <w:rPr>
          <w:rFonts w:ascii="Arial Narrow" w:hAnsi="Arial Narrow" w:cs="Arial"/>
          <w:bCs/>
          <w:sz w:val="28"/>
          <w:szCs w:val="28"/>
        </w:rPr>
        <w:t>del actor, es decir, no e</w:t>
      </w:r>
      <w:r w:rsidR="00294197">
        <w:rPr>
          <w:rFonts w:ascii="Arial Narrow" w:hAnsi="Arial Narrow" w:cs="Arial"/>
          <w:bCs/>
          <w:sz w:val="28"/>
          <w:szCs w:val="28"/>
        </w:rPr>
        <w:t>xiste</w:t>
      </w:r>
      <w:r w:rsidR="001110BE">
        <w:rPr>
          <w:rFonts w:ascii="Arial Narrow" w:hAnsi="Arial Narrow" w:cs="Arial"/>
          <w:bCs/>
          <w:sz w:val="28"/>
          <w:szCs w:val="28"/>
        </w:rPr>
        <w:t xml:space="preserve"> un periodo de tiempo considerable entre la fecha de retiro del servicio y aquella en la cual se le reconoció la pensión, </w:t>
      </w:r>
      <w:r w:rsidR="00294197">
        <w:rPr>
          <w:rFonts w:ascii="Arial Narrow" w:hAnsi="Arial Narrow" w:cs="Arial"/>
          <w:bCs/>
          <w:sz w:val="28"/>
          <w:szCs w:val="28"/>
        </w:rPr>
        <w:t>que indique q</w:t>
      </w:r>
      <w:r w:rsidR="001110BE">
        <w:rPr>
          <w:rFonts w:ascii="Arial Narrow" w:hAnsi="Arial Narrow" w:cs="Arial"/>
          <w:bCs/>
          <w:sz w:val="28"/>
          <w:szCs w:val="28"/>
        </w:rPr>
        <w:t xml:space="preserve">ue la moneda sufrió una devaluación significativa. </w:t>
      </w:r>
    </w:p>
    <w:p w:rsidR="000E77C7" w:rsidRDefault="000E77C7" w:rsidP="00CF46BF">
      <w:pPr>
        <w:pStyle w:val="Sansinterligne"/>
      </w:pPr>
    </w:p>
    <w:p w:rsidR="00BC7C03" w:rsidRDefault="00BC7C03" w:rsidP="00BC7C03">
      <w:pPr>
        <w:spacing w:line="360" w:lineRule="auto"/>
        <w:ind w:firstLine="708"/>
        <w:jc w:val="both"/>
        <w:rPr>
          <w:rFonts w:ascii="Arial Narrow" w:hAnsi="Arial Narrow" w:cs="Arial"/>
          <w:sz w:val="28"/>
          <w:szCs w:val="28"/>
        </w:rPr>
      </w:pPr>
      <w:r w:rsidRPr="005568C0">
        <w:rPr>
          <w:rFonts w:ascii="Arial Narrow" w:hAnsi="Arial Narrow" w:cs="Arial"/>
          <w:bCs/>
          <w:sz w:val="28"/>
          <w:szCs w:val="28"/>
        </w:rPr>
        <w:t>Efectuadas las operaciones del caso, la sumatoria de los salarios semanales devengados por el actor en las últimas cien semanas de cotización asciende a                               $</w:t>
      </w:r>
      <w:r w:rsidRPr="005568C0">
        <w:rPr>
          <w:rFonts w:ascii="Arial Narrow" w:hAnsi="Arial Narrow" w:cs="Arial"/>
          <w:sz w:val="28"/>
          <w:szCs w:val="28"/>
        </w:rPr>
        <w:t xml:space="preserve"> </w:t>
      </w:r>
      <w:r w:rsidR="003C1734">
        <w:rPr>
          <w:rFonts w:ascii="Arial Narrow" w:hAnsi="Arial Narrow" w:cs="Arial"/>
          <w:sz w:val="28"/>
          <w:szCs w:val="28"/>
        </w:rPr>
        <w:t>2`454.370</w:t>
      </w:r>
      <w:r w:rsidRPr="005568C0">
        <w:rPr>
          <w:rFonts w:ascii="Arial Narrow" w:hAnsi="Arial Narrow" w:cs="Arial"/>
          <w:sz w:val="28"/>
          <w:szCs w:val="28"/>
        </w:rPr>
        <w:t>, conforme se ilustra en el cuadro que se pone de presente a los asistentes y que hará parte del acta final que se levante con ocasión de esta diligencia</w:t>
      </w:r>
      <w:r>
        <w:rPr>
          <w:rFonts w:ascii="Arial Narrow" w:hAnsi="Arial Narrow" w:cs="Arial"/>
          <w:sz w:val="28"/>
          <w:szCs w:val="28"/>
        </w:rPr>
        <w:t xml:space="preserve">. </w:t>
      </w:r>
    </w:p>
    <w:p w:rsidR="00BC7C03" w:rsidRPr="007843C6" w:rsidRDefault="00BC7C03" w:rsidP="007843C6">
      <w:pPr>
        <w:pStyle w:val="Sansinterligne"/>
      </w:pPr>
    </w:p>
    <w:p w:rsidR="00BC7C03" w:rsidRDefault="00BC7C03" w:rsidP="00BC7C03">
      <w:pPr>
        <w:spacing w:line="360" w:lineRule="auto"/>
        <w:ind w:firstLine="708"/>
        <w:jc w:val="both"/>
        <w:rPr>
          <w:rFonts w:ascii="Arial Narrow" w:hAnsi="Arial Narrow"/>
          <w:color w:val="000000"/>
          <w:sz w:val="28"/>
          <w:szCs w:val="28"/>
          <w:lang w:val="es-CO" w:eastAsia="es-CO"/>
        </w:rPr>
      </w:pPr>
      <w:r w:rsidRPr="00C36FE2">
        <w:rPr>
          <w:rFonts w:ascii="Arial Narrow" w:hAnsi="Arial Narrow" w:cs="Arial"/>
          <w:sz w:val="28"/>
          <w:szCs w:val="28"/>
        </w:rPr>
        <w:t xml:space="preserve">Ahora, al multiplicar la centésima parte de dicho valor por el factor 4.33, se obtiene un </w:t>
      </w:r>
      <w:r w:rsidR="003C1734">
        <w:rPr>
          <w:rFonts w:ascii="Arial Narrow" w:hAnsi="Arial Narrow" w:cs="Arial"/>
          <w:sz w:val="28"/>
          <w:szCs w:val="28"/>
        </w:rPr>
        <w:t>Salario base de liquidación de $ 106.294</w:t>
      </w:r>
      <w:r w:rsidRPr="00C36FE2">
        <w:rPr>
          <w:rFonts w:ascii="Arial Narrow" w:hAnsi="Arial Narrow"/>
          <w:color w:val="000000"/>
          <w:sz w:val="28"/>
          <w:szCs w:val="28"/>
          <w:lang w:val="es-CO" w:eastAsia="es-CO"/>
        </w:rPr>
        <w:t xml:space="preserve">, que al aplicársele la tasa remplazo del </w:t>
      </w:r>
      <w:r w:rsidR="003C1734">
        <w:rPr>
          <w:rFonts w:ascii="Arial Narrow" w:hAnsi="Arial Narrow"/>
          <w:color w:val="000000"/>
          <w:sz w:val="28"/>
          <w:szCs w:val="28"/>
          <w:lang w:val="es-CO" w:eastAsia="es-CO"/>
        </w:rPr>
        <w:t>90</w:t>
      </w:r>
      <w:r w:rsidRPr="00C36FE2">
        <w:rPr>
          <w:rFonts w:ascii="Arial Narrow" w:hAnsi="Arial Narrow"/>
          <w:color w:val="000000"/>
          <w:sz w:val="28"/>
          <w:szCs w:val="28"/>
          <w:lang w:val="es-CO" w:eastAsia="es-CO"/>
        </w:rPr>
        <w:t xml:space="preserve"> %  </w:t>
      </w:r>
      <w:r>
        <w:rPr>
          <w:rFonts w:ascii="Arial Narrow" w:hAnsi="Arial Narrow"/>
          <w:color w:val="000000"/>
          <w:sz w:val="28"/>
          <w:szCs w:val="28"/>
          <w:lang w:val="es-CO" w:eastAsia="es-CO"/>
        </w:rPr>
        <w:t xml:space="preserve">arroja una </w:t>
      </w:r>
      <w:r w:rsidRPr="00C36FE2">
        <w:rPr>
          <w:rFonts w:ascii="Arial Narrow" w:hAnsi="Arial Narrow"/>
          <w:color w:val="000000"/>
          <w:sz w:val="28"/>
          <w:szCs w:val="28"/>
          <w:lang w:val="es-CO" w:eastAsia="es-CO"/>
        </w:rPr>
        <w:t>primera mesada pensional de $</w:t>
      </w:r>
      <w:r w:rsidR="00DA6F40">
        <w:rPr>
          <w:rFonts w:ascii="Arial Narrow" w:hAnsi="Arial Narrow"/>
          <w:color w:val="000000"/>
          <w:sz w:val="28"/>
          <w:szCs w:val="28"/>
          <w:lang w:val="es-CO" w:eastAsia="es-CO"/>
        </w:rPr>
        <w:t xml:space="preserve"> </w:t>
      </w:r>
      <w:r w:rsidR="003C1734">
        <w:rPr>
          <w:rFonts w:ascii="Arial Narrow" w:hAnsi="Arial Narrow"/>
          <w:color w:val="000000"/>
          <w:sz w:val="28"/>
          <w:szCs w:val="28"/>
          <w:lang w:val="es-CO" w:eastAsia="es-CO"/>
        </w:rPr>
        <w:t>95.</w:t>
      </w:r>
      <w:r w:rsidR="0057778A">
        <w:rPr>
          <w:rFonts w:ascii="Arial Narrow" w:hAnsi="Arial Narrow"/>
          <w:color w:val="000000"/>
          <w:sz w:val="28"/>
          <w:szCs w:val="28"/>
          <w:lang w:val="es-CO" w:eastAsia="es-CO"/>
        </w:rPr>
        <w:t>654</w:t>
      </w:r>
      <w:r>
        <w:rPr>
          <w:rFonts w:ascii="Arial Narrow" w:hAnsi="Arial Narrow"/>
          <w:color w:val="000000"/>
          <w:sz w:val="28"/>
          <w:szCs w:val="28"/>
          <w:lang w:val="es-CO" w:eastAsia="es-CO"/>
        </w:rPr>
        <w:t xml:space="preserve">, </w:t>
      </w:r>
      <w:r w:rsidR="009324FF">
        <w:rPr>
          <w:rFonts w:ascii="Arial Narrow" w:hAnsi="Arial Narrow"/>
          <w:color w:val="000000"/>
          <w:sz w:val="28"/>
          <w:szCs w:val="28"/>
          <w:lang w:val="es-CO" w:eastAsia="es-CO"/>
        </w:rPr>
        <w:t xml:space="preserve">es decir, igual al quantum </w:t>
      </w:r>
      <w:r w:rsidR="00A93337">
        <w:rPr>
          <w:rFonts w:ascii="Arial Narrow" w:hAnsi="Arial Narrow"/>
          <w:color w:val="000000"/>
          <w:sz w:val="28"/>
          <w:szCs w:val="28"/>
          <w:lang w:val="es-CO" w:eastAsia="es-CO"/>
        </w:rPr>
        <w:t xml:space="preserve"> liquidado </w:t>
      </w:r>
      <w:r w:rsidR="0057778A">
        <w:rPr>
          <w:rFonts w:ascii="Arial Narrow" w:hAnsi="Arial Narrow"/>
          <w:color w:val="000000"/>
          <w:sz w:val="28"/>
          <w:szCs w:val="28"/>
          <w:lang w:val="es-CO" w:eastAsia="es-CO"/>
        </w:rPr>
        <w:t>por la sentenciadora de primer grado</w:t>
      </w:r>
      <w:r>
        <w:rPr>
          <w:rFonts w:ascii="Arial Narrow" w:hAnsi="Arial Narrow"/>
          <w:color w:val="000000"/>
          <w:sz w:val="28"/>
          <w:szCs w:val="28"/>
          <w:lang w:val="es-CO" w:eastAsia="es-CO"/>
        </w:rPr>
        <w:t>.</w:t>
      </w:r>
      <w:r w:rsidR="0057778A">
        <w:rPr>
          <w:rFonts w:ascii="Arial Narrow" w:hAnsi="Arial Narrow"/>
          <w:color w:val="000000"/>
          <w:sz w:val="28"/>
          <w:szCs w:val="28"/>
          <w:lang w:val="es-CO" w:eastAsia="es-CO"/>
        </w:rPr>
        <w:t xml:space="preserve"> De modo</w:t>
      </w:r>
      <w:r w:rsidR="00797BD6">
        <w:rPr>
          <w:rFonts w:ascii="Arial Narrow" w:hAnsi="Arial Narrow"/>
          <w:color w:val="000000"/>
          <w:sz w:val="28"/>
          <w:szCs w:val="28"/>
          <w:lang w:val="es-CO" w:eastAsia="es-CO"/>
        </w:rPr>
        <w:t xml:space="preserve"> que no </w:t>
      </w:r>
      <w:r w:rsidR="00C85D30">
        <w:rPr>
          <w:rFonts w:ascii="Arial Narrow" w:hAnsi="Arial Narrow"/>
          <w:color w:val="000000"/>
          <w:sz w:val="28"/>
          <w:szCs w:val="28"/>
          <w:lang w:val="es-CO" w:eastAsia="es-CO"/>
        </w:rPr>
        <w:t>prospera la apelación propuesta</w:t>
      </w:r>
      <w:r w:rsidR="009324FF">
        <w:rPr>
          <w:rFonts w:ascii="Arial Narrow" w:hAnsi="Arial Narrow"/>
          <w:color w:val="000000"/>
          <w:sz w:val="28"/>
          <w:szCs w:val="28"/>
          <w:lang w:val="es-CO" w:eastAsia="es-CO"/>
        </w:rPr>
        <w:t xml:space="preserve"> por la parte demandante, </w:t>
      </w:r>
      <w:r w:rsidR="007843C6">
        <w:rPr>
          <w:rFonts w:ascii="Arial Narrow" w:hAnsi="Arial Narrow"/>
          <w:color w:val="000000"/>
          <w:sz w:val="28"/>
          <w:szCs w:val="28"/>
          <w:lang w:val="es-CO" w:eastAsia="es-CO"/>
        </w:rPr>
        <w:t xml:space="preserve">razón por la que se </w:t>
      </w:r>
      <w:r w:rsidR="00783F93">
        <w:rPr>
          <w:rFonts w:ascii="Arial Narrow" w:hAnsi="Arial Narrow"/>
          <w:color w:val="000000"/>
          <w:sz w:val="28"/>
          <w:szCs w:val="28"/>
          <w:lang w:val="es-CO" w:eastAsia="es-CO"/>
        </w:rPr>
        <w:t>confirmará</w:t>
      </w:r>
      <w:r w:rsidR="009324FF">
        <w:rPr>
          <w:rFonts w:ascii="Arial Narrow" w:hAnsi="Arial Narrow"/>
          <w:color w:val="000000"/>
          <w:sz w:val="28"/>
          <w:szCs w:val="28"/>
          <w:lang w:val="es-CO" w:eastAsia="es-CO"/>
        </w:rPr>
        <w:t>.</w:t>
      </w:r>
    </w:p>
    <w:p w:rsidR="009324FF" w:rsidRPr="008365B8" w:rsidRDefault="009324FF" w:rsidP="008365B8">
      <w:pPr>
        <w:pStyle w:val="Sansinterligne"/>
      </w:pPr>
    </w:p>
    <w:p w:rsidR="009324FF" w:rsidRDefault="009324FF" w:rsidP="009324FF">
      <w:pPr>
        <w:pStyle w:val="Textoindependiente34"/>
        <w:ind w:right="191" w:firstLine="708"/>
        <w:rPr>
          <w:rFonts w:ascii="Arial Narrow" w:hAnsi="Arial Narrow" w:cs="Arial Narrow"/>
          <w:sz w:val="28"/>
          <w:szCs w:val="28"/>
        </w:rPr>
      </w:pPr>
      <w:r w:rsidRPr="00303308">
        <w:rPr>
          <w:rFonts w:ascii="Arial Narrow" w:hAnsi="Arial Narrow" w:cs="Arial Narrow"/>
          <w:sz w:val="28"/>
          <w:szCs w:val="28"/>
        </w:rPr>
        <w:t xml:space="preserve">Respecto a la excepción de prescripción, </w:t>
      </w:r>
      <w:r>
        <w:rPr>
          <w:rFonts w:ascii="Arial Narrow" w:hAnsi="Arial Narrow" w:cs="Arial Narrow"/>
          <w:sz w:val="28"/>
          <w:szCs w:val="28"/>
        </w:rPr>
        <w:t xml:space="preserve">si bien </w:t>
      </w:r>
      <w:r w:rsidRPr="00303308">
        <w:rPr>
          <w:rFonts w:ascii="Arial Narrow" w:hAnsi="Arial Narrow" w:cs="Arial Narrow"/>
          <w:sz w:val="28"/>
          <w:szCs w:val="28"/>
        </w:rPr>
        <w:t>la misma no opera frente al derecho en sí a</w:t>
      </w:r>
      <w:r>
        <w:rPr>
          <w:rFonts w:ascii="Arial Narrow" w:hAnsi="Arial Narrow" w:cs="Arial Narrow"/>
          <w:sz w:val="28"/>
          <w:szCs w:val="28"/>
        </w:rPr>
        <w:t xml:space="preserve">l reajuste pensional </w:t>
      </w:r>
      <w:r w:rsidRPr="00303308">
        <w:rPr>
          <w:rFonts w:ascii="Arial Narrow" w:hAnsi="Arial Narrow" w:cs="Arial Narrow"/>
          <w:sz w:val="28"/>
          <w:szCs w:val="28"/>
        </w:rPr>
        <w:t xml:space="preserve"> por tratarse de la definición de la regla jurídica para calcular el IBL</w:t>
      </w:r>
      <w:r>
        <w:rPr>
          <w:rFonts w:ascii="Arial Narrow" w:hAnsi="Arial Narrow" w:cs="Arial Narrow"/>
          <w:sz w:val="28"/>
          <w:szCs w:val="28"/>
        </w:rPr>
        <w:t xml:space="preserve">, si </w:t>
      </w:r>
      <w:r w:rsidRPr="00303308">
        <w:rPr>
          <w:rFonts w:ascii="Arial Narrow" w:hAnsi="Arial Narrow" w:cs="Arial Narrow"/>
          <w:sz w:val="28"/>
          <w:szCs w:val="28"/>
        </w:rPr>
        <w:t>recae so</w:t>
      </w:r>
      <w:r>
        <w:rPr>
          <w:rFonts w:ascii="Arial Narrow" w:hAnsi="Arial Narrow" w:cs="Arial Narrow"/>
          <w:sz w:val="28"/>
          <w:szCs w:val="28"/>
        </w:rPr>
        <w:t xml:space="preserve">bre las diferencias pensionales generadas con antelación al 29 de octubre de 2011, tal cual lo concluyó la a-quo,  habida cuenta </w:t>
      </w:r>
      <w:r>
        <w:rPr>
          <w:rFonts w:ascii="Arial Narrow" w:hAnsi="Arial Narrow" w:cs="Arial Narrow"/>
          <w:sz w:val="28"/>
          <w:szCs w:val="28"/>
        </w:rPr>
        <w:lastRenderedPageBreak/>
        <w:t xml:space="preserve">que el demandante interrumpió el término de prescripción de todas las obligaciones generadas con ocasión de la pensión de vejez, el día </w:t>
      </w:r>
      <w:r w:rsidR="0008552C">
        <w:rPr>
          <w:rFonts w:ascii="Arial Narrow" w:hAnsi="Arial Narrow" w:cs="Arial Narrow"/>
          <w:sz w:val="28"/>
          <w:szCs w:val="28"/>
        </w:rPr>
        <w:t>7 de mayo de 1992, cuando elevó la solicitud pensional</w:t>
      </w:r>
      <w:r>
        <w:rPr>
          <w:rFonts w:ascii="Arial Narrow" w:hAnsi="Arial Narrow" w:cs="Arial Narrow"/>
          <w:sz w:val="28"/>
          <w:szCs w:val="28"/>
        </w:rPr>
        <w:t xml:space="preserve">, por lo que el término legal de 3 años con que contaba para interponer la acción judicial frente a cualquier inconformidad presentada respecto del contenido de ese acto administrativo, empezó a correr a partir del </w:t>
      </w:r>
      <w:r w:rsidR="006352D4">
        <w:rPr>
          <w:rFonts w:ascii="Arial Narrow" w:hAnsi="Arial Narrow" w:cs="Arial Narrow"/>
          <w:sz w:val="28"/>
          <w:szCs w:val="28"/>
        </w:rPr>
        <w:t>19 de octubre de 1992, cuando se le notificó la decisión</w:t>
      </w:r>
      <w:r>
        <w:rPr>
          <w:rFonts w:ascii="Arial Narrow" w:hAnsi="Arial Narrow" w:cs="Arial Narrow"/>
          <w:sz w:val="28"/>
          <w:szCs w:val="28"/>
        </w:rPr>
        <w:t>, sin embargo, la demanda sólo fue interpuesta el</w:t>
      </w:r>
      <w:r w:rsidR="0008552C">
        <w:rPr>
          <w:rFonts w:ascii="Arial Narrow" w:hAnsi="Arial Narrow" w:cs="Arial Narrow"/>
          <w:sz w:val="28"/>
          <w:szCs w:val="28"/>
        </w:rPr>
        <w:t xml:space="preserve"> 17 de febrero de 2015</w:t>
      </w:r>
      <w:r w:rsidR="006352D4">
        <w:rPr>
          <w:rFonts w:ascii="Arial Narrow" w:hAnsi="Arial Narrow" w:cs="Arial Narrow"/>
          <w:sz w:val="28"/>
          <w:szCs w:val="28"/>
        </w:rPr>
        <w:t>, según se colige del folio 9.</w:t>
      </w:r>
    </w:p>
    <w:p w:rsidR="009324FF" w:rsidRPr="008365B8" w:rsidRDefault="009324FF" w:rsidP="008365B8">
      <w:pPr>
        <w:pStyle w:val="Sansinterligne"/>
      </w:pPr>
    </w:p>
    <w:p w:rsidR="00B923A3" w:rsidRDefault="00C85D30" w:rsidP="008D045D">
      <w:pPr>
        <w:pStyle w:val="Textoindependiente34"/>
        <w:ind w:firstLine="851"/>
        <w:rPr>
          <w:rFonts w:ascii="Arial Narrow" w:hAnsi="Arial Narrow"/>
          <w:color w:val="FF0000"/>
          <w:sz w:val="28"/>
          <w:szCs w:val="28"/>
          <w:lang w:eastAsia="es-CO"/>
        </w:rPr>
      </w:pPr>
      <w:r>
        <w:rPr>
          <w:rFonts w:ascii="Arial Narrow" w:hAnsi="Arial Narrow"/>
          <w:color w:val="000000"/>
          <w:sz w:val="28"/>
          <w:szCs w:val="28"/>
          <w:lang w:eastAsia="es-CO"/>
        </w:rPr>
        <w:t xml:space="preserve">En </w:t>
      </w:r>
      <w:r w:rsidR="0083396D">
        <w:rPr>
          <w:rFonts w:ascii="Arial Narrow" w:hAnsi="Arial Narrow"/>
          <w:color w:val="000000"/>
          <w:sz w:val="28"/>
          <w:szCs w:val="28"/>
          <w:lang w:eastAsia="es-CO"/>
        </w:rPr>
        <w:t>consecuencia, se procederá a determinar la diferencia</w:t>
      </w:r>
      <w:r w:rsidR="002A6EEB">
        <w:rPr>
          <w:rFonts w:ascii="Arial Narrow" w:hAnsi="Arial Narrow"/>
          <w:color w:val="000000"/>
          <w:sz w:val="28"/>
          <w:szCs w:val="28"/>
          <w:lang w:eastAsia="es-CO"/>
        </w:rPr>
        <w:t xml:space="preserve"> </w:t>
      </w:r>
      <w:r w:rsidR="0083396D">
        <w:rPr>
          <w:rFonts w:ascii="Arial Narrow" w:hAnsi="Arial Narrow"/>
          <w:color w:val="000000"/>
          <w:sz w:val="28"/>
          <w:szCs w:val="28"/>
          <w:lang w:eastAsia="es-CO"/>
        </w:rPr>
        <w:t xml:space="preserve">existente entre el valor reconocido por la entidad </w:t>
      </w:r>
      <w:r w:rsidR="002A6EEB">
        <w:rPr>
          <w:rFonts w:ascii="Arial Narrow" w:hAnsi="Arial Narrow"/>
          <w:color w:val="000000"/>
          <w:sz w:val="28"/>
          <w:szCs w:val="28"/>
          <w:lang w:eastAsia="es-CO"/>
        </w:rPr>
        <w:t xml:space="preserve">de seguridad social </w:t>
      </w:r>
      <w:r w:rsidR="0083396D">
        <w:rPr>
          <w:rFonts w:ascii="Arial Narrow" w:hAnsi="Arial Narrow"/>
          <w:color w:val="000000"/>
          <w:sz w:val="28"/>
          <w:szCs w:val="28"/>
          <w:lang w:eastAsia="es-CO"/>
        </w:rPr>
        <w:t xml:space="preserve">y el calculado </w:t>
      </w:r>
      <w:r w:rsidR="002A6EEB">
        <w:rPr>
          <w:rFonts w:ascii="Arial Narrow" w:hAnsi="Arial Narrow"/>
          <w:color w:val="000000"/>
          <w:sz w:val="28"/>
          <w:szCs w:val="28"/>
          <w:lang w:eastAsia="es-CO"/>
        </w:rPr>
        <w:t xml:space="preserve">por vía judicial, </w:t>
      </w:r>
      <w:r w:rsidR="00783F93">
        <w:rPr>
          <w:rFonts w:ascii="Arial Narrow" w:hAnsi="Arial Narrow"/>
          <w:color w:val="000000"/>
          <w:sz w:val="28"/>
          <w:szCs w:val="28"/>
          <w:lang w:eastAsia="es-CO"/>
        </w:rPr>
        <w:t xml:space="preserve">hasta </w:t>
      </w:r>
      <w:r w:rsidR="007F6E4C">
        <w:rPr>
          <w:rFonts w:ascii="Arial Narrow" w:hAnsi="Arial Narrow"/>
          <w:color w:val="000000"/>
          <w:sz w:val="28"/>
          <w:szCs w:val="28"/>
          <w:lang w:eastAsia="es-CO"/>
        </w:rPr>
        <w:t xml:space="preserve">la fecha de </w:t>
      </w:r>
      <w:r w:rsidR="00783F93">
        <w:rPr>
          <w:rFonts w:ascii="Arial Narrow" w:hAnsi="Arial Narrow"/>
          <w:color w:val="000000"/>
          <w:sz w:val="28"/>
          <w:szCs w:val="28"/>
          <w:lang w:eastAsia="es-CO"/>
        </w:rPr>
        <w:t xml:space="preserve">la emisión de esta </w:t>
      </w:r>
      <w:r w:rsidR="00783F93" w:rsidRPr="008365B8">
        <w:rPr>
          <w:rFonts w:ascii="Arial Narrow" w:hAnsi="Arial Narrow"/>
          <w:sz w:val="28"/>
          <w:szCs w:val="28"/>
          <w:lang w:eastAsia="es-CO"/>
        </w:rPr>
        <w:t>sentencia</w:t>
      </w:r>
      <w:r w:rsidR="002420BC">
        <w:rPr>
          <w:rFonts w:ascii="Arial Narrow" w:hAnsi="Arial Narrow"/>
          <w:sz w:val="28"/>
          <w:szCs w:val="28"/>
          <w:lang w:eastAsia="es-CO"/>
        </w:rPr>
        <w:t xml:space="preserve">, </w:t>
      </w:r>
      <w:r w:rsidR="00F52EA5">
        <w:rPr>
          <w:rFonts w:ascii="Arial Narrow" w:hAnsi="Arial Narrow"/>
          <w:sz w:val="28"/>
          <w:szCs w:val="28"/>
          <w:lang w:eastAsia="es-CO"/>
        </w:rPr>
        <w:t>la</w:t>
      </w:r>
      <w:r w:rsidR="002420BC">
        <w:rPr>
          <w:rFonts w:ascii="Arial Narrow" w:hAnsi="Arial Narrow"/>
          <w:sz w:val="28"/>
          <w:szCs w:val="28"/>
          <w:lang w:eastAsia="es-CO"/>
        </w:rPr>
        <w:t xml:space="preserve"> </w:t>
      </w:r>
      <w:r w:rsidR="002420BC" w:rsidRPr="007F6E4C">
        <w:rPr>
          <w:rFonts w:ascii="Arial Narrow" w:hAnsi="Arial Narrow"/>
          <w:sz w:val="28"/>
          <w:szCs w:val="28"/>
          <w:lang w:eastAsia="es-CO"/>
        </w:rPr>
        <w:t>cual asciende a la suma de $</w:t>
      </w:r>
      <w:r w:rsidR="00FF2193" w:rsidRPr="007F6E4C">
        <w:rPr>
          <w:rFonts w:ascii="Arial Narrow" w:hAnsi="Arial Narrow"/>
          <w:sz w:val="28"/>
          <w:szCs w:val="28"/>
          <w:lang w:eastAsia="es-CO"/>
        </w:rPr>
        <w:t>6</w:t>
      </w:r>
      <w:r w:rsidR="00F52EA5" w:rsidRPr="007F6E4C">
        <w:rPr>
          <w:rFonts w:ascii="Arial Narrow" w:hAnsi="Arial Narrow"/>
          <w:sz w:val="28"/>
          <w:szCs w:val="28"/>
          <w:lang w:eastAsia="es-CO"/>
        </w:rPr>
        <w:t>40.058</w:t>
      </w:r>
      <w:r w:rsidR="002420BC" w:rsidRPr="007F6E4C">
        <w:rPr>
          <w:rFonts w:ascii="Arial Narrow" w:hAnsi="Arial Narrow"/>
          <w:sz w:val="28"/>
          <w:szCs w:val="28"/>
          <w:lang w:eastAsia="es-CO"/>
        </w:rPr>
        <w:t xml:space="preserve">, </w:t>
      </w:r>
      <w:r w:rsidR="002420BC">
        <w:rPr>
          <w:rFonts w:ascii="Arial Narrow" w:hAnsi="Arial Narrow"/>
          <w:sz w:val="28"/>
          <w:szCs w:val="28"/>
          <w:lang w:eastAsia="es-CO"/>
        </w:rPr>
        <w:t xml:space="preserve">conforme la </w:t>
      </w:r>
      <w:r w:rsidR="006B4EBA">
        <w:rPr>
          <w:rFonts w:ascii="Arial Narrow" w:hAnsi="Arial Narrow"/>
          <w:sz w:val="28"/>
          <w:szCs w:val="28"/>
          <w:lang w:eastAsia="es-CO"/>
        </w:rPr>
        <w:t>liquidación</w:t>
      </w:r>
      <w:r w:rsidR="002420BC">
        <w:rPr>
          <w:rFonts w:ascii="Arial Narrow" w:hAnsi="Arial Narrow"/>
          <w:sz w:val="28"/>
          <w:szCs w:val="28"/>
          <w:lang w:eastAsia="es-CO"/>
        </w:rPr>
        <w:t xml:space="preserve"> </w:t>
      </w:r>
      <w:r w:rsidR="006B4EBA">
        <w:rPr>
          <w:rFonts w:ascii="Arial Narrow" w:hAnsi="Arial Narrow"/>
          <w:sz w:val="28"/>
          <w:szCs w:val="28"/>
          <w:lang w:eastAsia="es-CO"/>
        </w:rPr>
        <w:t xml:space="preserve">que </w:t>
      </w:r>
      <w:r w:rsidR="002420BC">
        <w:rPr>
          <w:rFonts w:ascii="Arial Narrow" w:hAnsi="Arial Narrow"/>
          <w:sz w:val="28"/>
          <w:szCs w:val="28"/>
          <w:lang w:eastAsia="es-CO"/>
        </w:rPr>
        <w:t>se pone de presente a los asistentes y también hará parte del acta final de esta diligencia</w:t>
      </w:r>
      <w:r w:rsidR="008D045D" w:rsidRPr="008365B8">
        <w:rPr>
          <w:rFonts w:ascii="Arial Narrow" w:hAnsi="Arial Narrow"/>
          <w:sz w:val="28"/>
          <w:szCs w:val="28"/>
          <w:lang w:eastAsia="es-CO"/>
        </w:rPr>
        <w:t xml:space="preserve">. </w:t>
      </w:r>
    </w:p>
    <w:p w:rsidR="002420BC" w:rsidRDefault="002420BC" w:rsidP="007843C6">
      <w:pPr>
        <w:pStyle w:val="Sansinterligne"/>
        <w:rPr>
          <w:lang w:eastAsia="es-CO"/>
        </w:rPr>
      </w:pPr>
    </w:p>
    <w:p w:rsidR="00C85D30" w:rsidRPr="00C36FE2" w:rsidRDefault="00527FB8" w:rsidP="008D045D">
      <w:pPr>
        <w:pStyle w:val="Textoindependiente34"/>
        <w:ind w:firstLine="851"/>
        <w:rPr>
          <w:rFonts w:ascii="Arial Narrow" w:hAnsi="Arial Narrow"/>
          <w:color w:val="000000"/>
          <w:sz w:val="28"/>
          <w:szCs w:val="28"/>
          <w:lang w:eastAsia="es-CO"/>
        </w:rPr>
      </w:pPr>
      <w:r>
        <w:rPr>
          <w:rFonts w:ascii="Arial Narrow" w:hAnsi="Arial Narrow" w:cs="Tahoma"/>
          <w:sz w:val="28"/>
          <w:szCs w:val="28"/>
        </w:rPr>
        <w:t>S</w:t>
      </w:r>
      <w:r w:rsidR="00CB0771">
        <w:rPr>
          <w:rFonts w:ascii="Arial Narrow" w:hAnsi="Arial Narrow" w:cs="Tahoma"/>
          <w:sz w:val="28"/>
          <w:szCs w:val="28"/>
        </w:rPr>
        <w:t>e modificará por ende, el ordinal 3º de la sentencia.</w:t>
      </w:r>
    </w:p>
    <w:p w:rsidR="00BC7C03" w:rsidRDefault="00BC7C03" w:rsidP="00BC7C03">
      <w:pPr>
        <w:pStyle w:val="Sansinterligne"/>
        <w:rPr>
          <w:lang w:val="es-CO" w:eastAsia="es-CO"/>
        </w:rPr>
      </w:pPr>
    </w:p>
    <w:p w:rsidR="006B4EBA" w:rsidRDefault="006B4EBA" w:rsidP="006B4EBA">
      <w:pPr>
        <w:pStyle w:val="Sansinterligne"/>
        <w:spacing w:line="360" w:lineRule="auto"/>
        <w:ind w:firstLine="708"/>
        <w:jc w:val="both"/>
        <w:rPr>
          <w:rFonts w:ascii="Arial Narrow" w:hAnsi="Arial Narrow"/>
          <w:sz w:val="28"/>
          <w:szCs w:val="28"/>
          <w:lang w:val="es-CO" w:eastAsia="es-CO"/>
        </w:rPr>
      </w:pPr>
      <w:r w:rsidRPr="006B4EBA">
        <w:rPr>
          <w:rFonts w:ascii="Arial Narrow" w:hAnsi="Arial Narrow"/>
          <w:sz w:val="28"/>
          <w:szCs w:val="28"/>
          <w:lang w:val="es-CO" w:eastAsia="es-CO"/>
        </w:rPr>
        <w:t>En cuanto a la indexación de las condenas, a la cual accedió la a-quo, se t</w:t>
      </w:r>
      <w:r w:rsidR="00F942D5">
        <w:rPr>
          <w:rFonts w:ascii="Arial Narrow" w:hAnsi="Arial Narrow"/>
          <w:sz w:val="28"/>
          <w:szCs w:val="28"/>
          <w:lang w:val="es-CO" w:eastAsia="es-CO"/>
        </w:rPr>
        <w:t>iene que la misma es procedente, en la medida en que permite aminorar los efectos negativos de la devaluación monetaria</w:t>
      </w:r>
      <w:r w:rsidR="007843C6">
        <w:rPr>
          <w:rFonts w:ascii="Arial Narrow" w:hAnsi="Arial Narrow"/>
          <w:sz w:val="28"/>
          <w:szCs w:val="28"/>
          <w:lang w:val="es-CO" w:eastAsia="es-CO"/>
        </w:rPr>
        <w:t xml:space="preserve">, razón por la cual se confirmará este punto de la sentencia. </w:t>
      </w:r>
    </w:p>
    <w:p w:rsidR="00BC7C03" w:rsidRDefault="00BC7C03" w:rsidP="00BC7C03">
      <w:pPr>
        <w:pStyle w:val="Sansinterligne"/>
      </w:pPr>
    </w:p>
    <w:p w:rsidR="00BC7C03" w:rsidRDefault="007843C6" w:rsidP="00BC7C03">
      <w:pPr>
        <w:spacing w:line="360" w:lineRule="auto"/>
        <w:ind w:firstLine="708"/>
        <w:jc w:val="both"/>
        <w:rPr>
          <w:rFonts w:ascii="Arial Narrow" w:hAnsi="Arial Narrow" w:cs="Arial"/>
          <w:sz w:val="28"/>
          <w:szCs w:val="28"/>
        </w:rPr>
      </w:pPr>
      <w:r>
        <w:rPr>
          <w:rFonts w:ascii="Arial Narrow" w:hAnsi="Arial Narrow" w:cs="Arial"/>
          <w:sz w:val="28"/>
          <w:szCs w:val="28"/>
        </w:rPr>
        <w:t xml:space="preserve">Las costas en esta instancia estarán a cargo del </w:t>
      </w:r>
      <w:r w:rsidR="007727EE">
        <w:rPr>
          <w:rFonts w:ascii="Arial Narrow" w:hAnsi="Arial Narrow" w:cs="Arial"/>
          <w:sz w:val="28"/>
          <w:szCs w:val="28"/>
        </w:rPr>
        <w:t xml:space="preserve">recurrente. </w:t>
      </w:r>
    </w:p>
    <w:p w:rsidR="00BC7C03" w:rsidRPr="007727EE" w:rsidRDefault="00BC7C03" w:rsidP="007727EE">
      <w:pPr>
        <w:pStyle w:val="Sansinterligne"/>
      </w:pPr>
    </w:p>
    <w:p w:rsidR="00BC7C03" w:rsidRPr="00C71EDB" w:rsidRDefault="00BC7C03" w:rsidP="00BC7C03">
      <w:pPr>
        <w:pStyle w:val="Prrafodelista1"/>
        <w:spacing w:after="0" w:line="360" w:lineRule="auto"/>
        <w:ind w:left="0" w:firstLine="900"/>
        <w:jc w:val="both"/>
        <w:rPr>
          <w:rFonts w:ascii="Arial Narrow" w:hAnsi="Arial Narrow"/>
          <w:sz w:val="28"/>
          <w:szCs w:val="28"/>
        </w:rPr>
      </w:pPr>
      <w:r w:rsidRPr="00EF783F">
        <w:rPr>
          <w:rFonts w:ascii="Arial Narrow" w:hAnsi="Arial Narrow"/>
          <w:sz w:val="28"/>
          <w:szCs w:val="28"/>
        </w:rPr>
        <w:t xml:space="preserve">En mérito de lo </w:t>
      </w:r>
      <w:r w:rsidRPr="00C71EDB">
        <w:rPr>
          <w:rFonts w:ascii="Arial Narrow" w:hAnsi="Arial Narrow"/>
          <w:sz w:val="28"/>
          <w:szCs w:val="28"/>
        </w:rPr>
        <w:t>expuesto, el</w:t>
      </w:r>
      <w:r w:rsidRPr="00C71EDB">
        <w:rPr>
          <w:rFonts w:ascii="Arial Narrow" w:hAnsi="Arial Narrow"/>
          <w:i/>
          <w:sz w:val="28"/>
          <w:szCs w:val="28"/>
        </w:rPr>
        <w:t xml:space="preserve"> H. Tribunal Superior del Distrito Judicial de Pereira - Risaralda, Sala Laboral,</w:t>
      </w:r>
      <w:r w:rsidRPr="00C71EDB">
        <w:rPr>
          <w:rFonts w:ascii="Arial Narrow" w:hAnsi="Arial Narrow"/>
          <w:sz w:val="28"/>
          <w:szCs w:val="28"/>
        </w:rPr>
        <w:t xml:space="preserve"> administrando justicia en nombre de la República y por autoridad de la ley,</w:t>
      </w:r>
    </w:p>
    <w:p w:rsidR="00BC7C03" w:rsidRPr="00C71EDB" w:rsidRDefault="00BC7C03" w:rsidP="007727EE">
      <w:pPr>
        <w:pStyle w:val="Sansinterligne"/>
      </w:pPr>
    </w:p>
    <w:p w:rsidR="00BC7C03" w:rsidRPr="00C71EDB" w:rsidRDefault="00BC7C03" w:rsidP="00BC7C03">
      <w:pPr>
        <w:spacing w:line="360" w:lineRule="auto"/>
        <w:jc w:val="center"/>
        <w:rPr>
          <w:rFonts w:ascii="Arial Narrow" w:hAnsi="Arial Narrow" w:cs="Arial"/>
          <w:i/>
          <w:sz w:val="28"/>
          <w:szCs w:val="28"/>
        </w:rPr>
      </w:pPr>
      <w:r w:rsidRPr="00C71EDB">
        <w:rPr>
          <w:rFonts w:ascii="Arial Narrow" w:hAnsi="Arial Narrow" w:cs="Arial"/>
          <w:i/>
          <w:sz w:val="28"/>
          <w:szCs w:val="28"/>
        </w:rPr>
        <w:t>FALLA</w:t>
      </w:r>
    </w:p>
    <w:p w:rsidR="00BC7C03" w:rsidRPr="00C71EDB" w:rsidRDefault="00BC7C03" w:rsidP="00BC7C03">
      <w:pPr>
        <w:pStyle w:val="Sansinterligne"/>
      </w:pPr>
    </w:p>
    <w:p w:rsidR="00BC7C03" w:rsidRPr="00C71EDB" w:rsidRDefault="00BC7C03" w:rsidP="00BC7C03">
      <w:pPr>
        <w:spacing w:line="360" w:lineRule="auto"/>
        <w:jc w:val="both"/>
        <w:rPr>
          <w:rFonts w:ascii="Arial Narrow" w:hAnsi="Arial Narrow" w:cs="Arial"/>
          <w:i/>
          <w:sz w:val="28"/>
          <w:szCs w:val="28"/>
        </w:rPr>
      </w:pPr>
      <w:r w:rsidRPr="00C71EDB">
        <w:rPr>
          <w:rFonts w:ascii="Arial Narrow" w:hAnsi="Arial Narrow" w:cs="Arial"/>
          <w:i/>
          <w:spacing w:val="-2"/>
          <w:sz w:val="28"/>
          <w:szCs w:val="28"/>
        </w:rPr>
        <w:tab/>
        <w:t xml:space="preserve">1. </w:t>
      </w:r>
      <w:r w:rsidR="007843C6" w:rsidRPr="00C71EDB">
        <w:rPr>
          <w:rFonts w:ascii="Arial Narrow" w:hAnsi="Arial Narrow" w:cs="Arial"/>
          <w:i/>
          <w:spacing w:val="-2"/>
          <w:sz w:val="28"/>
          <w:szCs w:val="28"/>
        </w:rPr>
        <w:t xml:space="preserve">Modifica </w:t>
      </w:r>
      <w:r w:rsidR="007843C6" w:rsidRPr="00C71EDB">
        <w:rPr>
          <w:rFonts w:ascii="Arial Narrow" w:hAnsi="Arial Narrow" w:cs="Arial"/>
          <w:spacing w:val="-2"/>
          <w:sz w:val="28"/>
          <w:szCs w:val="28"/>
        </w:rPr>
        <w:t xml:space="preserve">el ordinal 3º de la sentencia proferida el 3 de mayo de 2016 por el Juzgado Segundo Laboral del Circuito de Pereira, dentro del proceso ordinario laboral de la referencia, en el sentido de que la diferencia pensional </w:t>
      </w:r>
      <w:r w:rsidR="00C71EDB" w:rsidRPr="00C71EDB">
        <w:rPr>
          <w:rFonts w:ascii="Arial Narrow" w:hAnsi="Arial Narrow" w:cs="Arial"/>
          <w:spacing w:val="-2"/>
          <w:sz w:val="28"/>
          <w:szCs w:val="28"/>
        </w:rPr>
        <w:t>causada desde el 29 de octubre de 2011 y el 31 de marzo de 2017, asciende a $</w:t>
      </w:r>
      <w:r w:rsidR="00FF2193">
        <w:rPr>
          <w:rFonts w:ascii="Arial Narrow" w:hAnsi="Arial Narrow" w:cs="Arial"/>
          <w:spacing w:val="-2"/>
          <w:sz w:val="28"/>
          <w:szCs w:val="28"/>
        </w:rPr>
        <w:t>64</w:t>
      </w:r>
      <w:r w:rsidR="00F52EA5">
        <w:rPr>
          <w:rFonts w:ascii="Arial Narrow" w:hAnsi="Arial Narrow" w:cs="Arial"/>
          <w:spacing w:val="-2"/>
          <w:sz w:val="28"/>
          <w:szCs w:val="28"/>
        </w:rPr>
        <w:t>0.058</w:t>
      </w:r>
      <w:r w:rsidR="00FF2193">
        <w:rPr>
          <w:rFonts w:ascii="Arial Narrow" w:hAnsi="Arial Narrow" w:cs="Arial"/>
          <w:spacing w:val="-2"/>
          <w:sz w:val="28"/>
          <w:szCs w:val="28"/>
        </w:rPr>
        <w:t>,</w:t>
      </w:r>
      <w:r w:rsidR="00C71EDB" w:rsidRPr="00C71EDB">
        <w:rPr>
          <w:rFonts w:ascii="Arial Narrow" w:hAnsi="Arial Narrow" w:cs="Arial"/>
          <w:spacing w:val="-2"/>
          <w:sz w:val="28"/>
          <w:szCs w:val="28"/>
        </w:rPr>
        <w:t xml:space="preserve"> sin perjuicio de que se siga generando hasta su solución. </w:t>
      </w:r>
    </w:p>
    <w:p w:rsidR="00BC7C03" w:rsidRPr="00C71EDB" w:rsidRDefault="00BC7C03" w:rsidP="00BC7C03">
      <w:pPr>
        <w:pStyle w:val="Sansinterligne"/>
      </w:pPr>
    </w:p>
    <w:p w:rsidR="00BC7C03" w:rsidRPr="00C71EDB" w:rsidRDefault="00BC7C03" w:rsidP="00BC7C03">
      <w:pPr>
        <w:spacing w:line="360" w:lineRule="auto"/>
        <w:jc w:val="both"/>
        <w:rPr>
          <w:rFonts w:ascii="Arial Narrow" w:hAnsi="Arial Narrow" w:cs="Arial"/>
          <w:sz w:val="28"/>
          <w:szCs w:val="28"/>
        </w:rPr>
      </w:pPr>
      <w:r w:rsidRPr="00C71EDB">
        <w:rPr>
          <w:rFonts w:ascii="Arial Narrow" w:hAnsi="Arial Narrow" w:cs="Arial"/>
          <w:i/>
          <w:sz w:val="28"/>
          <w:szCs w:val="28"/>
        </w:rPr>
        <w:lastRenderedPageBreak/>
        <w:tab/>
        <w:t>2</w:t>
      </w:r>
      <w:r w:rsidRPr="00C71EDB">
        <w:rPr>
          <w:rFonts w:ascii="Arial Narrow" w:hAnsi="Arial Narrow" w:cs="Arial"/>
          <w:bCs/>
          <w:sz w:val="28"/>
          <w:szCs w:val="28"/>
        </w:rPr>
        <w:t xml:space="preserve">. </w:t>
      </w:r>
      <w:r w:rsidR="00C71EDB" w:rsidRPr="00C71EDB">
        <w:rPr>
          <w:rFonts w:ascii="Arial Narrow" w:hAnsi="Arial Narrow" w:cs="Arial"/>
          <w:bCs/>
          <w:sz w:val="28"/>
          <w:szCs w:val="28"/>
        </w:rPr>
        <w:t>Costas en esta instancia a cargo del recurrente</w:t>
      </w:r>
      <w:r w:rsidRPr="00C71EDB">
        <w:rPr>
          <w:rFonts w:ascii="Arial Narrow" w:hAnsi="Arial Narrow" w:cs="Arial"/>
          <w:bCs/>
          <w:sz w:val="28"/>
          <w:szCs w:val="28"/>
        </w:rPr>
        <w:t>.</w:t>
      </w:r>
    </w:p>
    <w:p w:rsidR="00BC7C03" w:rsidRPr="00C71EDB" w:rsidRDefault="00BC7C03" w:rsidP="00BC7C03">
      <w:pPr>
        <w:autoSpaceDE w:val="0"/>
        <w:autoSpaceDN w:val="0"/>
        <w:adjustRightInd w:val="0"/>
        <w:ind w:left="1800"/>
        <w:jc w:val="both"/>
        <w:rPr>
          <w:rFonts w:ascii="Arial Narrow" w:hAnsi="Arial Narrow" w:cs="Arial"/>
          <w:bCs/>
          <w:sz w:val="28"/>
          <w:szCs w:val="28"/>
        </w:rPr>
      </w:pPr>
    </w:p>
    <w:p w:rsidR="00BC7C03" w:rsidRPr="00C71EDB" w:rsidRDefault="00BC7C03" w:rsidP="00BC7C03">
      <w:pPr>
        <w:ind w:firstLine="900"/>
        <w:jc w:val="both"/>
        <w:rPr>
          <w:rFonts w:ascii="Arial Narrow" w:hAnsi="Arial Narrow" w:cs="Microsoft Sans Serif"/>
          <w:bCs/>
          <w:iCs/>
          <w:sz w:val="28"/>
          <w:szCs w:val="28"/>
          <w:lang w:val="es-ES"/>
        </w:rPr>
      </w:pPr>
      <w:r w:rsidRPr="00C71EDB">
        <w:rPr>
          <w:rFonts w:ascii="Arial Narrow" w:hAnsi="Arial Narrow" w:cs="Microsoft Sans Serif"/>
          <w:bCs/>
          <w:iCs/>
          <w:sz w:val="28"/>
          <w:szCs w:val="28"/>
          <w:lang w:val="es-ES"/>
        </w:rPr>
        <w:t>La anterior decisión queda notificada en estrados.</w:t>
      </w:r>
    </w:p>
    <w:p w:rsidR="00BC7C03" w:rsidRPr="00C71EDB" w:rsidRDefault="00BC7C03" w:rsidP="00BC7C03">
      <w:pPr>
        <w:ind w:firstLine="900"/>
        <w:jc w:val="both"/>
        <w:rPr>
          <w:rFonts w:ascii="Arial Narrow" w:hAnsi="Arial Narrow" w:cs="Microsoft Sans Serif"/>
          <w:bCs/>
          <w:iCs/>
          <w:sz w:val="28"/>
          <w:szCs w:val="28"/>
          <w:lang w:val="es-ES"/>
        </w:rPr>
      </w:pPr>
    </w:p>
    <w:p w:rsidR="00BC7C03" w:rsidRPr="00C71EDB" w:rsidRDefault="00BC7C03" w:rsidP="00BC7C03">
      <w:pPr>
        <w:ind w:firstLine="900"/>
        <w:jc w:val="both"/>
        <w:rPr>
          <w:rFonts w:ascii="Arial Narrow" w:hAnsi="Arial Narrow" w:cs="Microsoft Sans Serif"/>
          <w:bCs/>
          <w:iCs/>
          <w:sz w:val="28"/>
          <w:szCs w:val="28"/>
          <w:lang w:val="es-ES"/>
        </w:rPr>
      </w:pPr>
    </w:p>
    <w:p w:rsidR="00BC7C03" w:rsidRPr="00EF783F" w:rsidRDefault="00BC7C03" w:rsidP="00BC7C03">
      <w:pPr>
        <w:ind w:firstLine="900"/>
        <w:jc w:val="both"/>
        <w:rPr>
          <w:rFonts w:ascii="Arial Narrow" w:hAnsi="Arial Narrow" w:cs="Microsoft Sans Serif"/>
          <w:bCs/>
          <w:iCs/>
          <w:sz w:val="28"/>
          <w:szCs w:val="28"/>
          <w:lang w:val="es-ES"/>
        </w:rPr>
      </w:pPr>
    </w:p>
    <w:p w:rsidR="00BC7C03" w:rsidRPr="00EF783F" w:rsidRDefault="00BC7C03" w:rsidP="00BC7C03">
      <w:pPr>
        <w:ind w:firstLine="900"/>
        <w:jc w:val="center"/>
        <w:rPr>
          <w:rFonts w:ascii="Arial Narrow" w:hAnsi="Arial Narrow" w:cs="Microsoft Sans Serif"/>
          <w:b/>
          <w:bCs/>
          <w:iCs/>
          <w:sz w:val="28"/>
          <w:szCs w:val="28"/>
          <w:lang w:val="es-ES"/>
        </w:rPr>
      </w:pPr>
    </w:p>
    <w:p w:rsidR="00BC7C03" w:rsidRDefault="00BC7C03" w:rsidP="00BC7C03">
      <w:pPr>
        <w:ind w:firstLine="900"/>
        <w:jc w:val="center"/>
        <w:rPr>
          <w:rFonts w:ascii="Arial Narrow" w:hAnsi="Arial Narrow" w:cs="Microsoft Sans Serif"/>
          <w:b/>
          <w:bCs/>
          <w:iCs/>
          <w:sz w:val="28"/>
          <w:szCs w:val="28"/>
          <w:lang w:val="es-ES"/>
        </w:rPr>
      </w:pPr>
    </w:p>
    <w:p w:rsidR="00BC7C03" w:rsidRPr="00EF783F" w:rsidRDefault="00BC7C03" w:rsidP="00BC7C03">
      <w:pPr>
        <w:ind w:firstLine="900"/>
        <w:jc w:val="center"/>
        <w:rPr>
          <w:rFonts w:ascii="Arial Narrow" w:hAnsi="Arial Narrow" w:cs="Microsoft Sans Serif"/>
          <w:b/>
          <w:bCs/>
          <w:iCs/>
          <w:sz w:val="28"/>
          <w:szCs w:val="28"/>
          <w:lang w:val="es-ES"/>
        </w:rPr>
      </w:pPr>
    </w:p>
    <w:p w:rsidR="00BC7C03" w:rsidRPr="00EF783F" w:rsidRDefault="00BC7C03" w:rsidP="00BC7C03">
      <w:pPr>
        <w:ind w:firstLine="900"/>
        <w:jc w:val="center"/>
        <w:rPr>
          <w:rFonts w:ascii="Arial Narrow" w:hAnsi="Arial Narrow" w:cs="Microsoft Sans Serif"/>
          <w:bCs/>
          <w:iCs/>
          <w:sz w:val="28"/>
          <w:szCs w:val="28"/>
          <w:lang w:val="es-ES"/>
        </w:rPr>
      </w:pPr>
      <w:r w:rsidRPr="00EF783F">
        <w:rPr>
          <w:rFonts w:ascii="Arial Narrow" w:hAnsi="Arial Narrow" w:cs="Microsoft Sans Serif"/>
          <w:b/>
          <w:bCs/>
          <w:iCs/>
          <w:sz w:val="28"/>
          <w:szCs w:val="28"/>
          <w:lang w:val="es-ES"/>
        </w:rPr>
        <w:t>FRANCISCO JAVIER TAMAYO TABARES</w:t>
      </w:r>
    </w:p>
    <w:p w:rsidR="00BC7C03" w:rsidRPr="00EF783F" w:rsidRDefault="00BC7C03" w:rsidP="00BC7C03">
      <w:pPr>
        <w:ind w:firstLine="900"/>
        <w:jc w:val="center"/>
        <w:rPr>
          <w:rFonts w:ascii="Arial Narrow" w:hAnsi="Arial Narrow" w:cs="Microsoft Sans Serif"/>
          <w:sz w:val="28"/>
          <w:szCs w:val="28"/>
          <w:lang w:val="es-ES"/>
        </w:rPr>
      </w:pPr>
      <w:r w:rsidRPr="00EF783F">
        <w:rPr>
          <w:rFonts w:ascii="Arial Narrow" w:hAnsi="Arial Narrow" w:cs="Microsoft Sans Serif"/>
          <w:sz w:val="28"/>
          <w:szCs w:val="28"/>
          <w:lang w:val="es-ES"/>
        </w:rPr>
        <w:t xml:space="preserve">Magistrado Ponente </w:t>
      </w:r>
    </w:p>
    <w:p w:rsidR="00BC7C03" w:rsidRPr="00EF783F" w:rsidRDefault="00BC7C03" w:rsidP="00BC7C03">
      <w:pPr>
        <w:ind w:firstLine="900"/>
        <w:jc w:val="both"/>
        <w:rPr>
          <w:rFonts w:ascii="Arial Narrow" w:hAnsi="Arial Narrow" w:cs="Microsoft Sans Serif"/>
          <w:b/>
          <w:sz w:val="28"/>
          <w:szCs w:val="28"/>
          <w:lang w:val="es-ES"/>
        </w:rPr>
      </w:pPr>
    </w:p>
    <w:p w:rsidR="00BC7C03" w:rsidRPr="00EF783F" w:rsidRDefault="00BC7C03" w:rsidP="00BC7C03">
      <w:pPr>
        <w:jc w:val="both"/>
        <w:rPr>
          <w:rFonts w:ascii="Arial Narrow" w:hAnsi="Arial Narrow" w:cs="Microsoft Sans Serif"/>
          <w:b/>
          <w:bCs/>
          <w:iCs/>
          <w:sz w:val="28"/>
          <w:szCs w:val="28"/>
          <w:lang w:val="es-ES"/>
        </w:rPr>
      </w:pPr>
    </w:p>
    <w:p w:rsidR="00BC7C03" w:rsidRPr="00EF783F" w:rsidRDefault="00BC7C03" w:rsidP="00BC7C03">
      <w:pPr>
        <w:jc w:val="both"/>
        <w:rPr>
          <w:rFonts w:ascii="Arial Narrow" w:hAnsi="Arial Narrow" w:cs="Microsoft Sans Serif"/>
          <w:b/>
          <w:bCs/>
          <w:iCs/>
          <w:sz w:val="28"/>
          <w:szCs w:val="28"/>
          <w:lang w:val="es-ES"/>
        </w:rPr>
      </w:pPr>
    </w:p>
    <w:p w:rsidR="00BC7C03" w:rsidRPr="00EF783F" w:rsidRDefault="00BC7C03" w:rsidP="00BC7C03">
      <w:pPr>
        <w:jc w:val="both"/>
        <w:rPr>
          <w:rFonts w:ascii="Arial Narrow" w:hAnsi="Arial Narrow" w:cs="Microsoft Sans Serif"/>
          <w:b/>
          <w:bCs/>
          <w:iCs/>
          <w:sz w:val="28"/>
          <w:szCs w:val="28"/>
          <w:lang w:val="es-ES"/>
        </w:rPr>
      </w:pPr>
    </w:p>
    <w:p w:rsidR="00BC7C03" w:rsidRPr="00EF783F" w:rsidRDefault="00BC7C03" w:rsidP="00BC7C03">
      <w:pPr>
        <w:jc w:val="both"/>
        <w:rPr>
          <w:rFonts w:ascii="Arial Narrow" w:hAnsi="Arial Narrow" w:cs="Microsoft Sans Serif"/>
          <w:b/>
          <w:bCs/>
          <w:iCs/>
          <w:sz w:val="28"/>
          <w:szCs w:val="28"/>
          <w:lang w:val="es-ES"/>
        </w:rPr>
      </w:pPr>
    </w:p>
    <w:p w:rsidR="00BC7C03" w:rsidRPr="00EF783F" w:rsidRDefault="00BC7C03" w:rsidP="00BC7C03">
      <w:pPr>
        <w:jc w:val="both"/>
        <w:rPr>
          <w:rFonts w:ascii="Arial Narrow" w:hAnsi="Arial Narrow" w:cs="Microsoft Sans Serif"/>
          <w:b/>
          <w:bCs/>
          <w:iCs/>
          <w:sz w:val="28"/>
          <w:szCs w:val="28"/>
          <w:lang w:val="es-ES"/>
        </w:rPr>
      </w:pPr>
    </w:p>
    <w:p w:rsidR="00BC7C03" w:rsidRPr="00EF783F" w:rsidRDefault="00BC7C03" w:rsidP="00BC7C03">
      <w:pPr>
        <w:jc w:val="both"/>
        <w:rPr>
          <w:rFonts w:ascii="Arial Narrow" w:hAnsi="Arial Narrow" w:cs="Microsoft Sans Serif"/>
          <w:sz w:val="28"/>
          <w:szCs w:val="28"/>
          <w:lang w:val="es-ES"/>
        </w:rPr>
      </w:pPr>
      <w:r w:rsidRPr="00EF783F">
        <w:rPr>
          <w:rFonts w:ascii="Arial Narrow" w:hAnsi="Arial Narrow" w:cs="Microsoft Sans Serif"/>
          <w:b/>
          <w:bCs/>
          <w:iCs/>
          <w:sz w:val="28"/>
          <w:szCs w:val="28"/>
          <w:lang w:val="es-ES"/>
        </w:rPr>
        <w:t xml:space="preserve">ANA LUCÍA CAICEDO CALDERÓN                          </w:t>
      </w:r>
      <w:r w:rsidR="00AF238B">
        <w:rPr>
          <w:rFonts w:ascii="Arial Narrow" w:hAnsi="Arial Narrow" w:cs="Microsoft Sans Serif"/>
          <w:b/>
          <w:bCs/>
          <w:iCs/>
          <w:sz w:val="28"/>
          <w:szCs w:val="28"/>
          <w:lang w:val="es-ES"/>
        </w:rPr>
        <w:t xml:space="preserve">  OLGA LUCÍA HOYOS SEPÚLVEDA</w:t>
      </w:r>
      <w:r w:rsidRPr="00EF783F">
        <w:rPr>
          <w:rFonts w:ascii="Arial Narrow" w:hAnsi="Arial Narrow" w:cs="Microsoft Sans Serif"/>
          <w:sz w:val="28"/>
          <w:szCs w:val="28"/>
          <w:lang w:val="es-ES"/>
        </w:rPr>
        <w:tab/>
      </w:r>
      <w:r>
        <w:rPr>
          <w:rFonts w:ascii="Arial Narrow" w:hAnsi="Arial Narrow" w:cs="Microsoft Sans Serif"/>
          <w:sz w:val="28"/>
          <w:szCs w:val="28"/>
          <w:lang w:val="es-ES"/>
        </w:rPr>
        <w:t xml:space="preserve">        </w:t>
      </w:r>
      <w:r w:rsidRPr="00EF783F">
        <w:rPr>
          <w:rFonts w:ascii="Arial Narrow" w:hAnsi="Arial Narrow" w:cs="Microsoft Sans Serif"/>
          <w:bCs/>
          <w:iCs/>
          <w:sz w:val="28"/>
          <w:szCs w:val="28"/>
          <w:lang w:val="es-ES"/>
        </w:rPr>
        <w:t>Magistrada</w:t>
      </w:r>
      <w:r w:rsidRPr="00EF783F">
        <w:rPr>
          <w:rFonts w:ascii="Arial Narrow" w:hAnsi="Arial Narrow" w:cs="Microsoft Sans Serif"/>
          <w:bCs/>
          <w:iCs/>
          <w:sz w:val="28"/>
          <w:szCs w:val="28"/>
          <w:lang w:val="es-ES"/>
        </w:rPr>
        <w:tab/>
      </w:r>
      <w:r w:rsidRPr="00EF783F">
        <w:rPr>
          <w:rFonts w:ascii="Arial Narrow" w:hAnsi="Arial Narrow" w:cs="Microsoft Sans Serif"/>
          <w:bCs/>
          <w:iCs/>
          <w:sz w:val="28"/>
          <w:szCs w:val="28"/>
          <w:lang w:val="es-ES"/>
        </w:rPr>
        <w:tab/>
      </w:r>
      <w:r w:rsidRPr="00EF783F">
        <w:rPr>
          <w:rFonts w:ascii="Arial Narrow" w:hAnsi="Arial Narrow" w:cs="Microsoft Sans Serif"/>
          <w:bCs/>
          <w:iCs/>
          <w:sz w:val="28"/>
          <w:szCs w:val="28"/>
          <w:lang w:val="es-ES"/>
        </w:rPr>
        <w:tab/>
      </w:r>
      <w:r w:rsidRPr="00EF783F">
        <w:rPr>
          <w:rFonts w:ascii="Arial Narrow" w:hAnsi="Arial Narrow" w:cs="Microsoft Sans Serif"/>
          <w:bCs/>
          <w:iCs/>
          <w:sz w:val="28"/>
          <w:szCs w:val="28"/>
          <w:lang w:val="es-ES"/>
        </w:rPr>
        <w:tab/>
      </w:r>
      <w:r w:rsidRPr="00EF783F">
        <w:rPr>
          <w:rFonts w:ascii="Arial Narrow" w:hAnsi="Arial Narrow" w:cs="Microsoft Sans Serif"/>
          <w:bCs/>
          <w:iCs/>
          <w:sz w:val="28"/>
          <w:szCs w:val="28"/>
          <w:lang w:val="es-ES"/>
        </w:rPr>
        <w:tab/>
      </w:r>
      <w:r w:rsidRPr="00EF783F">
        <w:rPr>
          <w:rFonts w:ascii="Arial Narrow" w:hAnsi="Arial Narrow" w:cs="Microsoft Sans Serif"/>
          <w:bCs/>
          <w:iCs/>
          <w:sz w:val="28"/>
          <w:szCs w:val="28"/>
          <w:lang w:val="es-ES"/>
        </w:rPr>
        <w:tab/>
      </w:r>
      <w:r w:rsidR="00AF238B">
        <w:rPr>
          <w:rFonts w:ascii="Arial Narrow" w:hAnsi="Arial Narrow" w:cs="Microsoft Sans Serif"/>
          <w:bCs/>
          <w:iCs/>
          <w:sz w:val="28"/>
          <w:szCs w:val="28"/>
          <w:lang w:val="es-ES"/>
        </w:rPr>
        <w:t xml:space="preserve"> </w:t>
      </w:r>
      <w:proofErr w:type="spellStart"/>
      <w:r w:rsidR="00AF238B">
        <w:rPr>
          <w:rFonts w:ascii="Arial Narrow" w:hAnsi="Arial Narrow" w:cs="Microsoft Sans Serif"/>
          <w:bCs/>
          <w:iCs/>
          <w:sz w:val="28"/>
          <w:szCs w:val="28"/>
          <w:lang w:val="es-ES"/>
        </w:rPr>
        <w:t>Magistrada</w:t>
      </w:r>
      <w:proofErr w:type="spellEnd"/>
    </w:p>
    <w:p w:rsidR="00BC7C03" w:rsidRPr="00EF783F" w:rsidRDefault="00BC7C03" w:rsidP="00BC7C03">
      <w:pPr>
        <w:ind w:hanging="142"/>
        <w:jc w:val="both"/>
        <w:rPr>
          <w:rFonts w:ascii="Arial Narrow" w:hAnsi="Arial Narrow" w:cs="Microsoft Sans Serif"/>
          <w:bCs/>
          <w:iCs/>
          <w:sz w:val="28"/>
          <w:szCs w:val="28"/>
          <w:lang w:val="es-ES"/>
        </w:rPr>
      </w:pPr>
      <w:r w:rsidRPr="00EF783F">
        <w:rPr>
          <w:rFonts w:ascii="Arial Narrow" w:hAnsi="Arial Narrow" w:cs="Microsoft Sans Serif"/>
          <w:bCs/>
          <w:iCs/>
          <w:sz w:val="28"/>
          <w:szCs w:val="28"/>
          <w:lang w:val="es-ES"/>
        </w:rPr>
        <w:tab/>
      </w:r>
      <w:r w:rsidRPr="00EF783F">
        <w:rPr>
          <w:rFonts w:ascii="Arial Narrow" w:hAnsi="Arial Narrow" w:cs="Microsoft Sans Serif"/>
          <w:bCs/>
          <w:iCs/>
          <w:sz w:val="28"/>
          <w:szCs w:val="28"/>
          <w:lang w:val="es-ES"/>
        </w:rPr>
        <w:tab/>
      </w:r>
    </w:p>
    <w:p w:rsidR="00BC7C03" w:rsidRPr="00EF783F" w:rsidRDefault="00BC7C03" w:rsidP="00BC7C03">
      <w:pPr>
        <w:ind w:firstLine="900"/>
        <w:jc w:val="both"/>
        <w:rPr>
          <w:rFonts w:ascii="Arial Narrow" w:hAnsi="Arial Narrow" w:cs="Microsoft Sans Serif"/>
          <w:bCs/>
          <w:iCs/>
          <w:sz w:val="28"/>
          <w:szCs w:val="28"/>
          <w:lang w:val="es-ES"/>
        </w:rPr>
      </w:pPr>
    </w:p>
    <w:p w:rsidR="00BC7C03" w:rsidRPr="00EF783F" w:rsidRDefault="00BC7C03" w:rsidP="00BC7C03">
      <w:pPr>
        <w:ind w:firstLine="900"/>
        <w:jc w:val="both"/>
        <w:rPr>
          <w:rFonts w:ascii="Arial Narrow" w:hAnsi="Arial Narrow" w:cs="Microsoft Sans Serif"/>
          <w:bCs/>
          <w:iCs/>
          <w:sz w:val="28"/>
          <w:szCs w:val="28"/>
          <w:lang w:val="es-ES"/>
        </w:rPr>
      </w:pPr>
    </w:p>
    <w:p w:rsidR="00BC7C03" w:rsidRPr="00EF783F" w:rsidRDefault="00BC7C03" w:rsidP="00BC7C03">
      <w:pPr>
        <w:ind w:firstLine="900"/>
        <w:jc w:val="both"/>
        <w:rPr>
          <w:rFonts w:ascii="Arial Narrow" w:hAnsi="Arial Narrow" w:cs="Microsoft Sans Serif"/>
          <w:bCs/>
          <w:iCs/>
          <w:sz w:val="28"/>
          <w:szCs w:val="28"/>
          <w:lang w:val="es-ES"/>
        </w:rPr>
      </w:pPr>
    </w:p>
    <w:p w:rsidR="00BC7C03" w:rsidRPr="00EF783F" w:rsidRDefault="00BC7C03" w:rsidP="00BC7C03">
      <w:pPr>
        <w:ind w:firstLine="900"/>
        <w:jc w:val="both"/>
        <w:rPr>
          <w:rFonts w:ascii="Arial Narrow" w:hAnsi="Arial Narrow" w:cs="Microsoft Sans Serif"/>
          <w:bCs/>
          <w:iCs/>
          <w:sz w:val="28"/>
          <w:szCs w:val="28"/>
          <w:lang w:val="es-ES"/>
        </w:rPr>
      </w:pPr>
    </w:p>
    <w:p w:rsidR="00BC7C03" w:rsidRPr="00EF783F" w:rsidRDefault="00AF238B" w:rsidP="00BC7C03">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Alonso Gaviria Ocampo </w:t>
      </w:r>
    </w:p>
    <w:p w:rsidR="00BC7C03" w:rsidRDefault="00AF238B" w:rsidP="00BC7C03">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Secretario</w:t>
      </w:r>
    </w:p>
    <w:p w:rsidR="00BC7C03" w:rsidRDefault="00BC7C03" w:rsidP="00BC7C03"/>
    <w:p w:rsidR="00BC7C03" w:rsidRDefault="00BC7C03" w:rsidP="00BC7C03">
      <w:pPr>
        <w:spacing w:line="360" w:lineRule="auto"/>
        <w:ind w:firstLine="708"/>
        <w:jc w:val="both"/>
        <w:rPr>
          <w:rFonts w:ascii="Arial Narrow" w:hAnsi="Arial Narrow" w:cs="Arial"/>
          <w:sz w:val="28"/>
          <w:szCs w:val="28"/>
        </w:rPr>
      </w:pPr>
    </w:p>
    <w:p w:rsidR="00BC7C03" w:rsidRDefault="00BC7C03" w:rsidP="00BC7C03">
      <w:pPr>
        <w:spacing w:line="360" w:lineRule="auto"/>
        <w:ind w:firstLine="708"/>
        <w:jc w:val="both"/>
        <w:rPr>
          <w:rFonts w:ascii="Arial Narrow" w:hAnsi="Arial Narrow" w:cs="Arial"/>
          <w:sz w:val="28"/>
          <w:szCs w:val="28"/>
        </w:rPr>
      </w:pPr>
    </w:p>
    <w:p w:rsidR="00BC7C03" w:rsidRDefault="00BC7C03" w:rsidP="00BC7C03">
      <w:pPr>
        <w:spacing w:line="360" w:lineRule="auto"/>
        <w:ind w:firstLine="708"/>
        <w:jc w:val="both"/>
        <w:rPr>
          <w:rFonts w:ascii="Arial Narrow" w:hAnsi="Arial Narrow" w:cs="Arial"/>
          <w:sz w:val="28"/>
          <w:szCs w:val="28"/>
        </w:rPr>
      </w:pPr>
    </w:p>
    <w:p w:rsidR="00BC7C03" w:rsidRDefault="00BC7C03" w:rsidP="00BC7C03">
      <w:pPr>
        <w:spacing w:line="360" w:lineRule="auto"/>
        <w:ind w:firstLine="708"/>
        <w:jc w:val="both"/>
        <w:rPr>
          <w:rFonts w:ascii="Arial Narrow" w:hAnsi="Arial Narrow" w:cs="Arial"/>
          <w:sz w:val="28"/>
          <w:szCs w:val="28"/>
        </w:rPr>
      </w:pPr>
    </w:p>
    <w:p w:rsidR="00AF238B" w:rsidRDefault="00AF238B"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7F6E4C" w:rsidRDefault="007F6E4C" w:rsidP="00BC7C03">
      <w:pPr>
        <w:spacing w:line="360" w:lineRule="auto"/>
        <w:ind w:firstLine="708"/>
        <w:jc w:val="both"/>
        <w:rPr>
          <w:rFonts w:ascii="Arial Narrow" w:hAnsi="Arial Narrow" w:cs="Arial"/>
          <w:sz w:val="28"/>
          <w:szCs w:val="28"/>
        </w:rPr>
      </w:pPr>
    </w:p>
    <w:p w:rsidR="00AF238B" w:rsidRDefault="00AF238B" w:rsidP="00BC7C03">
      <w:pPr>
        <w:spacing w:line="360" w:lineRule="auto"/>
        <w:ind w:firstLine="708"/>
        <w:jc w:val="both"/>
        <w:rPr>
          <w:rFonts w:ascii="Arial Narrow" w:hAnsi="Arial Narrow" w:cs="Arial"/>
          <w:sz w:val="28"/>
          <w:szCs w:val="28"/>
        </w:rPr>
      </w:pPr>
    </w:p>
    <w:p w:rsidR="00BC7C03" w:rsidRDefault="00BC7C03" w:rsidP="00BC7C03">
      <w:pPr>
        <w:spacing w:line="360" w:lineRule="auto"/>
        <w:ind w:firstLine="708"/>
        <w:jc w:val="both"/>
        <w:rPr>
          <w:rFonts w:ascii="Arial Narrow" w:hAnsi="Arial Narrow" w:cs="Arial"/>
          <w:sz w:val="28"/>
          <w:szCs w:val="28"/>
        </w:rPr>
      </w:pPr>
    </w:p>
    <w:p w:rsidR="00BC7C03" w:rsidRPr="00CA0371" w:rsidRDefault="00BC7C03" w:rsidP="00BC7C03">
      <w:pPr>
        <w:shd w:val="clear" w:color="auto" w:fill="FFFFFF" w:themeFill="background1"/>
        <w:spacing w:line="360" w:lineRule="auto"/>
        <w:ind w:firstLine="708"/>
        <w:jc w:val="center"/>
        <w:rPr>
          <w:rFonts w:ascii="Arial Narrow" w:hAnsi="Arial Narrow" w:cs="Arial"/>
          <w:b/>
          <w:sz w:val="28"/>
          <w:szCs w:val="28"/>
        </w:rPr>
      </w:pPr>
      <w:r w:rsidRPr="00CA0371">
        <w:rPr>
          <w:rFonts w:ascii="Arial Narrow" w:hAnsi="Arial Narrow" w:cs="Arial"/>
          <w:b/>
          <w:sz w:val="28"/>
          <w:szCs w:val="28"/>
        </w:rPr>
        <w:t>ANEXO I</w:t>
      </w:r>
    </w:p>
    <w:p w:rsidR="00BC7C03" w:rsidRDefault="007727EE" w:rsidP="00BC7C03">
      <w:pPr>
        <w:shd w:val="clear" w:color="auto" w:fill="FFFFFF" w:themeFill="background1"/>
        <w:spacing w:line="360" w:lineRule="auto"/>
        <w:ind w:firstLine="708"/>
        <w:jc w:val="center"/>
        <w:rPr>
          <w:rFonts w:ascii="Arial Narrow" w:hAnsi="Arial Narrow" w:cs="Arial"/>
          <w:b/>
          <w:sz w:val="28"/>
          <w:szCs w:val="28"/>
        </w:rPr>
      </w:pPr>
      <w:r>
        <w:rPr>
          <w:rFonts w:ascii="Arial Narrow" w:hAnsi="Arial Narrow" w:cs="Arial"/>
          <w:b/>
          <w:sz w:val="28"/>
          <w:szCs w:val="28"/>
        </w:rPr>
        <w:t xml:space="preserve">SALARIO BASE PARA LA LIQUIDACIÓN DE LA PENSIÓN DE VEJEZ </w:t>
      </w:r>
    </w:p>
    <w:p w:rsidR="007727EE" w:rsidRPr="00CA0371" w:rsidRDefault="007727EE" w:rsidP="00BC7C03">
      <w:pPr>
        <w:shd w:val="clear" w:color="auto" w:fill="FFFFFF" w:themeFill="background1"/>
        <w:spacing w:line="360" w:lineRule="auto"/>
        <w:ind w:firstLine="708"/>
        <w:jc w:val="center"/>
        <w:rPr>
          <w:rFonts w:ascii="Arial Narrow" w:hAnsi="Arial Narrow" w:cs="Arial"/>
          <w:b/>
          <w:sz w:val="28"/>
          <w:szCs w:val="28"/>
        </w:rPr>
      </w:pPr>
      <w:r>
        <w:rPr>
          <w:rFonts w:ascii="Arial Narrow" w:hAnsi="Arial Narrow" w:cs="Arial"/>
          <w:b/>
          <w:sz w:val="28"/>
          <w:szCs w:val="28"/>
        </w:rPr>
        <w:t>PARÁGRAFO 1º DEL ART. 20 DEL ACUERDO 049/90</w:t>
      </w:r>
    </w:p>
    <w:p w:rsidR="00BC7C03" w:rsidRDefault="00BC7C03" w:rsidP="00BC7C03">
      <w:pPr>
        <w:shd w:val="clear" w:color="auto" w:fill="FFFFFF" w:themeFill="background1"/>
        <w:spacing w:line="360" w:lineRule="auto"/>
        <w:ind w:firstLine="708"/>
        <w:jc w:val="both"/>
        <w:rPr>
          <w:rFonts w:ascii="Arial Narrow" w:hAnsi="Arial Narrow" w:cs="Arial"/>
          <w:sz w:val="28"/>
          <w:szCs w:val="28"/>
        </w:rPr>
      </w:pPr>
    </w:p>
    <w:p w:rsidR="007727EE" w:rsidRPr="007727EE" w:rsidRDefault="007727EE" w:rsidP="007727EE">
      <w:pPr>
        <w:spacing w:line="360" w:lineRule="auto"/>
        <w:ind w:firstLine="567"/>
        <w:jc w:val="both"/>
        <w:rPr>
          <w:rFonts w:ascii="Arial Narrow" w:hAnsi="Arial Narrow" w:cs="Arial"/>
          <w:bCs/>
          <w:sz w:val="28"/>
          <w:szCs w:val="28"/>
        </w:rPr>
      </w:pPr>
      <w:r w:rsidRPr="007727EE">
        <w:rPr>
          <w:rFonts w:ascii="Arial Narrow" w:hAnsi="Arial Narrow" w:cs="Arial"/>
          <w:bCs/>
          <w:sz w:val="28"/>
          <w:szCs w:val="28"/>
        </w:rPr>
        <w:t xml:space="preserve">Se empleó la siguiente fórmula: </w:t>
      </w:r>
    </w:p>
    <w:p w:rsidR="007727EE" w:rsidRPr="007727EE" w:rsidRDefault="007727EE" w:rsidP="007727EE">
      <w:pPr>
        <w:pStyle w:val="Sansinterligne"/>
      </w:pPr>
    </w:p>
    <w:p w:rsidR="007727EE" w:rsidRPr="007727EE" w:rsidRDefault="007727EE" w:rsidP="007727EE">
      <w:pPr>
        <w:spacing w:line="360" w:lineRule="auto"/>
        <w:jc w:val="both"/>
        <w:rPr>
          <w:rFonts w:ascii="Arial Narrow" w:hAnsi="Arial Narrow" w:cs="Arial"/>
          <w:bCs/>
          <w:i/>
          <w:sz w:val="28"/>
          <w:szCs w:val="28"/>
        </w:rPr>
      </w:pPr>
      <w:proofErr w:type="spellStart"/>
      <w:r w:rsidRPr="007727EE">
        <w:rPr>
          <w:rFonts w:ascii="Arial Narrow" w:hAnsi="Arial Narrow" w:cs="Arial"/>
          <w:bCs/>
          <w:i/>
          <w:sz w:val="28"/>
          <w:szCs w:val="28"/>
        </w:rPr>
        <w:t>Vr</w:t>
      </w:r>
      <w:proofErr w:type="spellEnd"/>
      <w:r w:rsidRPr="007727EE">
        <w:rPr>
          <w:rFonts w:ascii="Arial Narrow" w:hAnsi="Arial Narrow" w:cs="Arial"/>
          <w:bCs/>
          <w:i/>
          <w:sz w:val="28"/>
          <w:szCs w:val="28"/>
        </w:rPr>
        <w:t xml:space="preserve"> = x/ 100 * 4.33</w:t>
      </w:r>
    </w:p>
    <w:p w:rsidR="007727EE" w:rsidRPr="007727EE" w:rsidRDefault="007727EE" w:rsidP="007727EE">
      <w:pPr>
        <w:pStyle w:val="Sansinterligne"/>
      </w:pPr>
    </w:p>
    <w:p w:rsidR="007727EE" w:rsidRPr="007727EE" w:rsidRDefault="007727EE" w:rsidP="007727EE">
      <w:pPr>
        <w:spacing w:line="360" w:lineRule="auto"/>
        <w:jc w:val="both"/>
        <w:rPr>
          <w:rFonts w:ascii="Arial Narrow" w:hAnsi="Arial Narrow" w:cs="Arial"/>
          <w:bCs/>
          <w:i/>
          <w:sz w:val="28"/>
          <w:szCs w:val="28"/>
        </w:rPr>
      </w:pPr>
      <w:r w:rsidRPr="007727EE">
        <w:rPr>
          <w:rFonts w:ascii="Arial Narrow" w:hAnsi="Arial Narrow" w:cs="Arial"/>
          <w:bCs/>
          <w:i/>
          <w:sz w:val="28"/>
          <w:szCs w:val="28"/>
        </w:rPr>
        <w:t xml:space="preserve"> Donde,</w:t>
      </w:r>
    </w:p>
    <w:p w:rsidR="007727EE" w:rsidRPr="007727EE" w:rsidRDefault="007727EE" w:rsidP="007727EE">
      <w:pPr>
        <w:pStyle w:val="Sansinterligne"/>
        <w:rPr>
          <w:rFonts w:ascii="Arial Narrow" w:hAnsi="Arial Narrow"/>
          <w:sz w:val="28"/>
          <w:szCs w:val="28"/>
        </w:rPr>
      </w:pPr>
    </w:p>
    <w:p w:rsidR="007727EE" w:rsidRPr="007727EE" w:rsidRDefault="007727EE" w:rsidP="007727EE">
      <w:pPr>
        <w:spacing w:line="360" w:lineRule="auto"/>
        <w:jc w:val="both"/>
        <w:rPr>
          <w:rFonts w:ascii="Arial Narrow" w:hAnsi="Arial Narrow" w:cs="Arial"/>
          <w:bCs/>
          <w:i/>
          <w:sz w:val="28"/>
          <w:szCs w:val="28"/>
        </w:rPr>
      </w:pPr>
      <w:proofErr w:type="spellStart"/>
      <w:r w:rsidRPr="007727EE">
        <w:rPr>
          <w:rFonts w:ascii="Arial Narrow" w:hAnsi="Arial Narrow" w:cs="Arial"/>
          <w:bCs/>
          <w:i/>
          <w:sz w:val="28"/>
          <w:szCs w:val="28"/>
        </w:rPr>
        <w:t>Vr</w:t>
      </w:r>
      <w:proofErr w:type="spellEnd"/>
      <w:r w:rsidRPr="007727EE">
        <w:rPr>
          <w:rFonts w:ascii="Arial Narrow" w:hAnsi="Arial Narrow" w:cs="Arial"/>
          <w:bCs/>
          <w:i/>
          <w:sz w:val="28"/>
          <w:szCs w:val="28"/>
        </w:rPr>
        <w:t xml:space="preserve"> = salario mensual de base o ingreso base de liquidación y,</w:t>
      </w:r>
    </w:p>
    <w:p w:rsidR="007727EE" w:rsidRPr="007727EE" w:rsidRDefault="007727EE" w:rsidP="007727EE">
      <w:pPr>
        <w:spacing w:line="360" w:lineRule="auto"/>
        <w:jc w:val="both"/>
        <w:rPr>
          <w:rFonts w:ascii="Arial Narrow" w:hAnsi="Arial Narrow" w:cs="Arial"/>
          <w:bCs/>
          <w:i/>
          <w:sz w:val="28"/>
          <w:szCs w:val="28"/>
        </w:rPr>
      </w:pPr>
      <w:r w:rsidRPr="007727EE">
        <w:rPr>
          <w:rFonts w:ascii="Arial Narrow" w:hAnsi="Arial Narrow" w:cs="Arial"/>
          <w:bCs/>
          <w:i/>
          <w:sz w:val="28"/>
          <w:szCs w:val="28"/>
        </w:rPr>
        <w:t>X = sumatoria de los salarios semanales de las últimas cien semanas cotizadas.</w:t>
      </w:r>
    </w:p>
    <w:p w:rsidR="00BC7C03" w:rsidRDefault="00BC7C03" w:rsidP="00BC7C03">
      <w:pPr>
        <w:shd w:val="clear" w:color="auto" w:fill="FFFFFF" w:themeFill="background1"/>
        <w:spacing w:line="360" w:lineRule="auto"/>
        <w:ind w:firstLine="708"/>
        <w:jc w:val="both"/>
        <w:rPr>
          <w:rFonts w:ascii="Arial Narrow" w:hAnsi="Arial Narrow" w:cs="Arial"/>
          <w:sz w:val="28"/>
          <w:szCs w:val="28"/>
        </w:rPr>
      </w:pPr>
    </w:p>
    <w:tbl>
      <w:tblPr>
        <w:tblW w:w="9234" w:type="dxa"/>
        <w:tblInd w:w="-30" w:type="dxa"/>
        <w:tblCellMar>
          <w:left w:w="70" w:type="dxa"/>
          <w:right w:w="70" w:type="dxa"/>
        </w:tblCellMar>
        <w:tblLook w:val="04A0" w:firstRow="1" w:lastRow="0" w:firstColumn="1" w:lastColumn="0" w:noHBand="0" w:noVBand="1"/>
      </w:tblPr>
      <w:tblGrid>
        <w:gridCol w:w="819"/>
        <w:gridCol w:w="739"/>
        <w:gridCol w:w="746"/>
        <w:gridCol w:w="1061"/>
        <w:gridCol w:w="1683"/>
        <w:gridCol w:w="1959"/>
        <w:gridCol w:w="1051"/>
        <w:gridCol w:w="1176"/>
      </w:tblGrid>
      <w:tr w:rsidR="007727EE" w:rsidRPr="007727EE" w:rsidTr="007727EE">
        <w:trPr>
          <w:trHeight w:val="315"/>
        </w:trPr>
        <w:tc>
          <w:tcPr>
            <w:tcW w:w="0" w:type="auto"/>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Fechas de aporte</w:t>
            </w:r>
          </w:p>
        </w:tc>
        <w:tc>
          <w:tcPr>
            <w:tcW w:w="0" w:type="auto"/>
            <w:vMerge w:val="restart"/>
            <w:tcBorders>
              <w:top w:val="single" w:sz="4" w:space="0" w:color="808000"/>
              <w:left w:val="single" w:sz="4" w:space="0" w:color="808000"/>
              <w:bottom w:val="single" w:sz="8" w:space="0" w:color="000000"/>
              <w:right w:val="nil"/>
            </w:tcBorders>
            <w:shd w:val="clear" w:color="000000" w:fill="FFFF99"/>
            <w:vAlign w:val="center"/>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Número de días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 xml:space="preserve">Ingreso base de cotización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 xml:space="preserve">semanas cotizadas en el periodo </w:t>
            </w:r>
          </w:p>
        </w:tc>
        <w:tc>
          <w:tcPr>
            <w:tcW w:w="0" w:type="auto"/>
            <w:vMerge w:val="restart"/>
            <w:tcBorders>
              <w:top w:val="single" w:sz="4" w:space="0" w:color="auto"/>
              <w:left w:val="single" w:sz="4" w:space="0" w:color="auto"/>
              <w:bottom w:val="single" w:sz="4" w:space="0" w:color="auto"/>
              <w:right w:val="nil"/>
            </w:tcBorders>
            <w:shd w:val="clear" w:color="000000" w:fill="FFFF99"/>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 xml:space="preserve">Salario semanal </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 xml:space="preserve">Total </w:t>
            </w:r>
          </w:p>
        </w:tc>
      </w:tr>
      <w:tr w:rsidR="007727EE" w:rsidRPr="007727EE" w:rsidTr="007727EE">
        <w:trPr>
          <w:trHeight w:val="330"/>
        </w:trPr>
        <w:tc>
          <w:tcPr>
            <w:tcW w:w="0" w:type="auto"/>
            <w:tcBorders>
              <w:top w:val="nil"/>
              <w:left w:val="single" w:sz="8" w:space="0" w:color="auto"/>
              <w:bottom w:val="single" w:sz="8" w:space="0" w:color="auto"/>
              <w:right w:val="single" w:sz="4" w:space="0" w:color="808000"/>
            </w:tcBorders>
            <w:shd w:val="clear" w:color="000000" w:fill="FFFF99"/>
            <w:noWrap/>
            <w:vAlign w:val="center"/>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Empleador</w:t>
            </w:r>
          </w:p>
        </w:tc>
        <w:tc>
          <w:tcPr>
            <w:tcW w:w="0" w:type="auto"/>
            <w:tcBorders>
              <w:top w:val="nil"/>
              <w:left w:val="nil"/>
              <w:bottom w:val="single" w:sz="8" w:space="0" w:color="auto"/>
              <w:right w:val="single" w:sz="4" w:space="0" w:color="808000"/>
            </w:tcBorders>
            <w:shd w:val="clear" w:color="000000" w:fill="FFFF99"/>
            <w:noWrap/>
            <w:vAlign w:val="center"/>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Hasta</w:t>
            </w:r>
          </w:p>
        </w:tc>
        <w:tc>
          <w:tcPr>
            <w:tcW w:w="0" w:type="auto"/>
            <w:vMerge/>
            <w:tcBorders>
              <w:top w:val="single" w:sz="4" w:space="0" w:color="808000"/>
              <w:left w:val="single" w:sz="4" w:space="0" w:color="808000"/>
              <w:bottom w:val="single" w:sz="8" w:space="0" w:color="000000"/>
              <w:right w:val="nil"/>
            </w:tcBorders>
            <w:vAlign w:val="center"/>
            <w:hideMark/>
          </w:tcPr>
          <w:p w:rsidR="007727EE" w:rsidRPr="007727EE" w:rsidRDefault="007727EE" w:rsidP="007727EE">
            <w:pPr>
              <w:rPr>
                <w:rFonts w:ascii="Arial Narrow" w:hAnsi="Arial Narrow"/>
                <w:b/>
                <w:bCs/>
                <w:i/>
                <w:iCs/>
                <w:color w:val="000000"/>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E" w:rsidRPr="007727EE" w:rsidRDefault="007727EE" w:rsidP="007727EE">
            <w:pPr>
              <w:rPr>
                <w:rFonts w:ascii="Arial Narrow" w:hAnsi="Arial Narrow"/>
                <w:b/>
                <w:bCs/>
                <w:i/>
                <w:iCs/>
                <w:color w:val="000000"/>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E" w:rsidRPr="007727EE" w:rsidRDefault="007727EE" w:rsidP="007727EE">
            <w:pPr>
              <w:rPr>
                <w:rFonts w:ascii="Arial Narrow" w:hAnsi="Arial Narrow"/>
                <w:i/>
                <w:iCs/>
                <w:color w:val="000000"/>
                <w:sz w:val="16"/>
                <w:szCs w:val="16"/>
                <w:lang w:val="es-ES"/>
              </w:rPr>
            </w:pPr>
          </w:p>
        </w:tc>
        <w:tc>
          <w:tcPr>
            <w:tcW w:w="0" w:type="auto"/>
            <w:vMerge/>
            <w:tcBorders>
              <w:top w:val="single" w:sz="4" w:space="0" w:color="auto"/>
              <w:left w:val="single" w:sz="4" w:space="0" w:color="auto"/>
              <w:bottom w:val="single" w:sz="4" w:space="0" w:color="auto"/>
              <w:right w:val="nil"/>
            </w:tcBorders>
            <w:vAlign w:val="center"/>
            <w:hideMark/>
          </w:tcPr>
          <w:p w:rsidR="007727EE" w:rsidRPr="007727EE" w:rsidRDefault="007727EE" w:rsidP="007727EE">
            <w:pPr>
              <w:rPr>
                <w:rFonts w:ascii="Arial Narrow" w:hAnsi="Arial Narrow"/>
                <w:i/>
                <w:iCs/>
                <w:color w:val="000000"/>
                <w:sz w:val="16"/>
                <w:szCs w:val="16"/>
                <w:lang w:val="es-E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7727EE" w:rsidRPr="007727EE" w:rsidRDefault="007727EE" w:rsidP="007727EE">
            <w:pPr>
              <w:rPr>
                <w:rFonts w:ascii="Arial Narrow" w:hAnsi="Arial Narrow"/>
                <w:i/>
                <w:iCs/>
                <w:color w:val="000000"/>
                <w:sz w:val="16"/>
                <w:szCs w:val="16"/>
                <w:lang w:val="es-ES"/>
              </w:rPr>
            </w:pPr>
          </w:p>
        </w:tc>
      </w:tr>
      <w:tr w:rsidR="007727EE" w:rsidRPr="007727EE" w:rsidTr="007727EE">
        <w:trPr>
          <w:trHeight w:val="315"/>
        </w:trPr>
        <w:tc>
          <w:tcPr>
            <w:tcW w:w="0" w:type="auto"/>
            <w:tcBorders>
              <w:top w:val="single" w:sz="4" w:space="0" w:color="808000"/>
              <w:left w:val="single" w:sz="8" w:space="0" w:color="auto"/>
              <w:bottom w:val="single" w:sz="4" w:space="0" w:color="808000"/>
              <w:right w:val="single" w:sz="4" w:space="0" w:color="808000"/>
            </w:tcBorders>
            <w:shd w:val="clear" w:color="000000" w:fill="FFFFCC"/>
            <w:noWrap/>
            <w:vAlign w:val="center"/>
            <w:hideMark/>
          </w:tcPr>
          <w:p w:rsidR="007727EE" w:rsidRPr="007727EE" w:rsidRDefault="007727EE" w:rsidP="007727EE">
            <w:pPr>
              <w:rPr>
                <w:rFonts w:ascii="Arial Narrow" w:hAnsi="Arial Narrow"/>
                <w:i/>
                <w:iCs/>
                <w:color w:val="000000"/>
                <w:sz w:val="16"/>
                <w:szCs w:val="16"/>
                <w:lang w:val="es-ES"/>
              </w:rPr>
            </w:pPr>
            <w:r w:rsidRPr="007727EE">
              <w:rPr>
                <w:rFonts w:ascii="Arial Narrow" w:hAnsi="Arial Narrow"/>
                <w:i/>
                <w:iCs/>
                <w:color w:val="000000"/>
                <w:sz w:val="16"/>
                <w:szCs w:val="16"/>
                <w:lang w:val="es-ES"/>
              </w:rPr>
              <w:t> </w:t>
            </w:r>
          </w:p>
        </w:tc>
        <w:tc>
          <w:tcPr>
            <w:tcW w:w="0" w:type="auto"/>
            <w:tcBorders>
              <w:top w:val="single" w:sz="4" w:space="0" w:color="808000"/>
              <w:left w:val="single" w:sz="4" w:space="0" w:color="C0504D"/>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01-jul-92</w:t>
            </w:r>
          </w:p>
        </w:tc>
        <w:tc>
          <w:tcPr>
            <w:tcW w:w="0" w:type="auto"/>
            <w:tcBorders>
              <w:top w:val="single" w:sz="4" w:space="0" w:color="808000"/>
              <w:left w:val="nil"/>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30-ago-92</w:t>
            </w:r>
          </w:p>
        </w:tc>
        <w:tc>
          <w:tcPr>
            <w:tcW w:w="0" w:type="auto"/>
            <w:tcBorders>
              <w:top w:val="single" w:sz="4" w:space="0" w:color="808000"/>
              <w:left w:val="single" w:sz="4" w:space="0" w:color="808000"/>
              <w:bottom w:val="single" w:sz="4" w:space="0" w:color="808000"/>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61</w:t>
            </w:r>
          </w:p>
        </w:tc>
        <w:tc>
          <w:tcPr>
            <w:tcW w:w="0" w:type="auto"/>
            <w:tcBorders>
              <w:top w:val="single" w:sz="4" w:space="0" w:color="808000"/>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right"/>
              <w:rPr>
                <w:rFonts w:ascii="Arial Narrow" w:hAnsi="Arial Narrow"/>
                <w:i/>
                <w:iCs/>
                <w:color w:val="000000"/>
                <w:sz w:val="16"/>
                <w:szCs w:val="16"/>
                <w:lang w:val="es-ES"/>
              </w:rPr>
            </w:pPr>
            <w:r w:rsidRPr="007727EE">
              <w:rPr>
                <w:rFonts w:ascii="Arial Narrow" w:hAnsi="Arial Narrow"/>
                <w:i/>
                <w:iCs/>
                <w:color w:val="000000"/>
                <w:sz w:val="16"/>
                <w:szCs w:val="16"/>
                <w:lang w:val="es-ES"/>
              </w:rPr>
              <w:t>$136.290</w:t>
            </w:r>
          </w:p>
        </w:tc>
        <w:tc>
          <w:tcPr>
            <w:tcW w:w="0" w:type="auto"/>
            <w:tcBorders>
              <w:top w:val="single" w:sz="4" w:space="0" w:color="808000"/>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8,71</w:t>
            </w:r>
          </w:p>
        </w:tc>
        <w:tc>
          <w:tcPr>
            <w:tcW w:w="0" w:type="auto"/>
            <w:tcBorders>
              <w:top w:val="single" w:sz="4" w:space="0" w:color="808000"/>
              <w:left w:val="single" w:sz="4" w:space="0" w:color="auto"/>
              <w:bottom w:val="single" w:sz="4" w:space="0" w:color="auto"/>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$31.801</w:t>
            </w:r>
          </w:p>
        </w:tc>
        <w:tc>
          <w:tcPr>
            <w:tcW w:w="1176" w:type="dxa"/>
            <w:tcBorders>
              <w:top w:val="single" w:sz="4" w:space="0" w:color="808000"/>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$277.123</w:t>
            </w:r>
          </w:p>
        </w:tc>
      </w:tr>
      <w:tr w:rsidR="007727EE" w:rsidRPr="007727EE" w:rsidTr="007727EE">
        <w:trPr>
          <w:trHeight w:val="315"/>
        </w:trPr>
        <w:tc>
          <w:tcPr>
            <w:tcW w:w="0" w:type="auto"/>
            <w:tcBorders>
              <w:top w:val="nil"/>
              <w:left w:val="single" w:sz="8" w:space="0" w:color="auto"/>
              <w:bottom w:val="single" w:sz="4" w:space="0" w:color="808000"/>
              <w:right w:val="single" w:sz="4" w:space="0" w:color="808000"/>
            </w:tcBorders>
            <w:shd w:val="clear" w:color="000000" w:fill="FFFFCC"/>
            <w:noWrap/>
            <w:vAlign w:val="center"/>
            <w:hideMark/>
          </w:tcPr>
          <w:p w:rsidR="007727EE" w:rsidRPr="007727EE" w:rsidRDefault="007727EE" w:rsidP="007727EE">
            <w:pPr>
              <w:rPr>
                <w:rFonts w:ascii="Arial Narrow" w:hAnsi="Arial Narrow"/>
                <w:i/>
                <w:iCs/>
                <w:color w:val="000000"/>
                <w:sz w:val="16"/>
                <w:szCs w:val="16"/>
                <w:lang w:val="es-ES"/>
              </w:rPr>
            </w:pPr>
            <w:r w:rsidRPr="007727EE">
              <w:rPr>
                <w:rFonts w:ascii="Arial Narrow" w:hAnsi="Arial Narrow"/>
                <w:i/>
                <w:iCs/>
                <w:color w:val="000000"/>
                <w:sz w:val="16"/>
                <w:szCs w:val="16"/>
                <w:lang w:val="es-ES"/>
              </w:rPr>
              <w:t> </w:t>
            </w:r>
          </w:p>
        </w:tc>
        <w:tc>
          <w:tcPr>
            <w:tcW w:w="0" w:type="auto"/>
            <w:tcBorders>
              <w:top w:val="single" w:sz="4" w:space="0" w:color="C0504D"/>
              <w:left w:val="single" w:sz="4" w:space="0" w:color="C0504D"/>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01-abr-92</w:t>
            </w:r>
          </w:p>
        </w:tc>
        <w:tc>
          <w:tcPr>
            <w:tcW w:w="0" w:type="auto"/>
            <w:tcBorders>
              <w:top w:val="single" w:sz="4" w:space="0" w:color="C0504D"/>
              <w:left w:val="nil"/>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30-jun-92</w:t>
            </w:r>
          </w:p>
        </w:tc>
        <w:tc>
          <w:tcPr>
            <w:tcW w:w="0" w:type="auto"/>
            <w:tcBorders>
              <w:top w:val="nil"/>
              <w:left w:val="single" w:sz="4" w:space="0" w:color="808000"/>
              <w:bottom w:val="single" w:sz="4" w:space="0" w:color="808000"/>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91</w:t>
            </w:r>
          </w:p>
        </w:tc>
        <w:tc>
          <w:tcPr>
            <w:tcW w:w="0" w:type="auto"/>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right"/>
              <w:rPr>
                <w:rFonts w:ascii="Arial Narrow" w:hAnsi="Arial Narrow"/>
                <w:i/>
                <w:iCs/>
                <w:color w:val="000000"/>
                <w:sz w:val="16"/>
                <w:szCs w:val="16"/>
                <w:lang w:val="es-ES"/>
              </w:rPr>
            </w:pPr>
            <w:r w:rsidRPr="007727EE">
              <w:rPr>
                <w:rFonts w:ascii="Arial Narrow" w:hAnsi="Arial Narrow"/>
                <w:i/>
                <w:iCs/>
                <w:color w:val="000000"/>
                <w:sz w:val="16"/>
                <w:szCs w:val="16"/>
                <w:lang w:val="es-ES"/>
              </w:rPr>
              <w:t>$123.210</w:t>
            </w:r>
          </w:p>
        </w:tc>
        <w:tc>
          <w:tcPr>
            <w:tcW w:w="0" w:type="auto"/>
            <w:tcBorders>
              <w:top w:val="nil"/>
              <w:left w:val="nil"/>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13,00</w:t>
            </w:r>
          </w:p>
        </w:tc>
        <w:tc>
          <w:tcPr>
            <w:tcW w:w="0" w:type="auto"/>
            <w:tcBorders>
              <w:top w:val="nil"/>
              <w:left w:val="nil"/>
              <w:bottom w:val="single" w:sz="4" w:space="0" w:color="auto"/>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$28.749</w:t>
            </w:r>
          </w:p>
        </w:tc>
        <w:tc>
          <w:tcPr>
            <w:tcW w:w="1176" w:type="dxa"/>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$373.737</w:t>
            </w:r>
          </w:p>
        </w:tc>
      </w:tr>
      <w:tr w:rsidR="007727EE" w:rsidRPr="007727EE" w:rsidTr="007727EE">
        <w:trPr>
          <w:trHeight w:val="315"/>
        </w:trPr>
        <w:tc>
          <w:tcPr>
            <w:tcW w:w="0" w:type="auto"/>
            <w:tcBorders>
              <w:top w:val="nil"/>
              <w:left w:val="single" w:sz="8" w:space="0" w:color="auto"/>
              <w:bottom w:val="single" w:sz="4" w:space="0" w:color="808000"/>
              <w:right w:val="single" w:sz="4" w:space="0" w:color="808000"/>
            </w:tcBorders>
            <w:shd w:val="clear" w:color="000000" w:fill="FFFFCC"/>
            <w:noWrap/>
            <w:vAlign w:val="center"/>
            <w:hideMark/>
          </w:tcPr>
          <w:p w:rsidR="007727EE" w:rsidRPr="007727EE" w:rsidRDefault="007727EE" w:rsidP="007727EE">
            <w:pPr>
              <w:rPr>
                <w:rFonts w:ascii="Arial Narrow" w:hAnsi="Arial Narrow"/>
                <w:i/>
                <w:iCs/>
                <w:color w:val="000000"/>
                <w:sz w:val="16"/>
                <w:szCs w:val="16"/>
                <w:lang w:val="es-ES"/>
              </w:rPr>
            </w:pPr>
            <w:r w:rsidRPr="007727EE">
              <w:rPr>
                <w:rFonts w:ascii="Arial Narrow" w:hAnsi="Arial Narrow"/>
                <w:i/>
                <w:iCs/>
                <w:color w:val="000000"/>
                <w:sz w:val="16"/>
                <w:szCs w:val="16"/>
                <w:lang w:val="es-ES"/>
              </w:rPr>
              <w:t> </w:t>
            </w:r>
          </w:p>
        </w:tc>
        <w:tc>
          <w:tcPr>
            <w:tcW w:w="0" w:type="auto"/>
            <w:tcBorders>
              <w:top w:val="single" w:sz="4" w:space="0" w:color="C0504D"/>
              <w:left w:val="single" w:sz="4" w:space="0" w:color="C0504D"/>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01-ene-92</w:t>
            </w:r>
          </w:p>
        </w:tc>
        <w:tc>
          <w:tcPr>
            <w:tcW w:w="0" w:type="auto"/>
            <w:tcBorders>
              <w:top w:val="single" w:sz="4" w:space="0" w:color="C0504D"/>
              <w:left w:val="nil"/>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31-mar-92</w:t>
            </w:r>
          </w:p>
        </w:tc>
        <w:tc>
          <w:tcPr>
            <w:tcW w:w="0" w:type="auto"/>
            <w:tcBorders>
              <w:top w:val="nil"/>
              <w:left w:val="single" w:sz="4" w:space="0" w:color="808000"/>
              <w:bottom w:val="single" w:sz="4" w:space="0" w:color="808000"/>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91</w:t>
            </w:r>
          </w:p>
        </w:tc>
        <w:tc>
          <w:tcPr>
            <w:tcW w:w="0" w:type="auto"/>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right"/>
              <w:rPr>
                <w:rFonts w:ascii="Arial Narrow" w:hAnsi="Arial Narrow"/>
                <w:i/>
                <w:iCs/>
                <w:color w:val="000000"/>
                <w:sz w:val="16"/>
                <w:szCs w:val="16"/>
                <w:lang w:val="es-ES"/>
              </w:rPr>
            </w:pPr>
            <w:r w:rsidRPr="007727EE">
              <w:rPr>
                <w:rFonts w:ascii="Arial Narrow" w:hAnsi="Arial Narrow"/>
                <w:i/>
                <w:iCs/>
                <w:color w:val="000000"/>
                <w:sz w:val="16"/>
                <w:szCs w:val="16"/>
                <w:lang w:val="es-ES"/>
              </w:rPr>
              <w:t>$99.630</w:t>
            </w:r>
          </w:p>
        </w:tc>
        <w:tc>
          <w:tcPr>
            <w:tcW w:w="0" w:type="auto"/>
            <w:tcBorders>
              <w:top w:val="nil"/>
              <w:left w:val="nil"/>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13,00</w:t>
            </w:r>
          </w:p>
        </w:tc>
        <w:tc>
          <w:tcPr>
            <w:tcW w:w="0" w:type="auto"/>
            <w:tcBorders>
              <w:top w:val="nil"/>
              <w:left w:val="nil"/>
              <w:bottom w:val="single" w:sz="4" w:space="0" w:color="auto"/>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$23.247</w:t>
            </w:r>
          </w:p>
        </w:tc>
        <w:tc>
          <w:tcPr>
            <w:tcW w:w="1176" w:type="dxa"/>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$302.211</w:t>
            </w:r>
          </w:p>
        </w:tc>
      </w:tr>
      <w:tr w:rsidR="007727EE" w:rsidRPr="007727EE" w:rsidTr="007727EE">
        <w:trPr>
          <w:trHeight w:val="315"/>
        </w:trPr>
        <w:tc>
          <w:tcPr>
            <w:tcW w:w="0" w:type="auto"/>
            <w:tcBorders>
              <w:top w:val="nil"/>
              <w:left w:val="single" w:sz="8" w:space="0" w:color="auto"/>
              <w:bottom w:val="single" w:sz="4" w:space="0" w:color="808000"/>
              <w:right w:val="single" w:sz="4" w:space="0" w:color="808000"/>
            </w:tcBorders>
            <w:shd w:val="clear" w:color="000000" w:fill="FFFFCC"/>
            <w:noWrap/>
            <w:vAlign w:val="center"/>
            <w:hideMark/>
          </w:tcPr>
          <w:p w:rsidR="007727EE" w:rsidRPr="007727EE" w:rsidRDefault="007727EE" w:rsidP="007727EE">
            <w:pPr>
              <w:rPr>
                <w:rFonts w:ascii="Arial Narrow" w:hAnsi="Arial Narrow"/>
                <w:i/>
                <w:iCs/>
                <w:color w:val="000000"/>
                <w:sz w:val="16"/>
                <w:szCs w:val="16"/>
                <w:lang w:val="es-ES"/>
              </w:rPr>
            </w:pPr>
            <w:r w:rsidRPr="007727EE">
              <w:rPr>
                <w:rFonts w:ascii="Arial Narrow" w:hAnsi="Arial Narrow"/>
                <w:i/>
                <w:iCs/>
                <w:color w:val="000000"/>
                <w:sz w:val="16"/>
                <w:szCs w:val="16"/>
                <w:lang w:val="es-ES"/>
              </w:rPr>
              <w:t> </w:t>
            </w:r>
          </w:p>
        </w:tc>
        <w:tc>
          <w:tcPr>
            <w:tcW w:w="0" w:type="auto"/>
            <w:tcBorders>
              <w:top w:val="single" w:sz="4" w:space="0" w:color="C0504D"/>
              <w:left w:val="single" w:sz="4" w:space="0" w:color="C0504D"/>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01-oct-91</w:t>
            </w:r>
          </w:p>
        </w:tc>
        <w:tc>
          <w:tcPr>
            <w:tcW w:w="0" w:type="auto"/>
            <w:tcBorders>
              <w:top w:val="single" w:sz="4" w:space="0" w:color="C0504D"/>
              <w:left w:val="nil"/>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31-dic-91</w:t>
            </w:r>
          </w:p>
        </w:tc>
        <w:tc>
          <w:tcPr>
            <w:tcW w:w="0" w:type="auto"/>
            <w:tcBorders>
              <w:top w:val="nil"/>
              <w:left w:val="single" w:sz="4" w:space="0" w:color="808000"/>
              <w:bottom w:val="single" w:sz="4" w:space="0" w:color="808000"/>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92</w:t>
            </w:r>
          </w:p>
        </w:tc>
        <w:tc>
          <w:tcPr>
            <w:tcW w:w="0" w:type="auto"/>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right"/>
              <w:rPr>
                <w:rFonts w:ascii="Arial Narrow" w:hAnsi="Arial Narrow"/>
                <w:i/>
                <w:iCs/>
                <w:color w:val="000000"/>
                <w:sz w:val="16"/>
                <w:szCs w:val="16"/>
                <w:lang w:val="es-ES"/>
              </w:rPr>
            </w:pPr>
            <w:r w:rsidRPr="007727EE">
              <w:rPr>
                <w:rFonts w:ascii="Arial Narrow" w:hAnsi="Arial Narrow"/>
                <w:i/>
                <w:iCs/>
                <w:color w:val="000000"/>
                <w:sz w:val="16"/>
                <w:szCs w:val="16"/>
                <w:lang w:val="es-ES"/>
              </w:rPr>
              <w:t>$123.210</w:t>
            </w:r>
          </w:p>
        </w:tc>
        <w:tc>
          <w:tcPr>
            <w:tcW w:w="0" w:type="auto"/>
            <w:tcBorders>
              <w:top w:val="nil"/>
              <w:left w:val="nil"/>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13,14</w:t>
            </w:r>
          </w:p>
        </w:tc>
        <w:tc>
          <w:tcPr>
            <w:tcW w:w="0" w:type="auto"/>
            <w:tcBorders>
              <w:top w:val="nil"/>
              <w:left w:val="nil"/>
              <w:bottom w:val="single" w:sz="4" w:space="0" w:color="auto"/>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$28.749</w:t>
            </w:r>
          </w:p>
        </w:tc>
        <w:tc>
          <w:tcPr>
            <w:tcW w:w="1176" w:type="dxa"/>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$377.844</w:t>
            </w:r>
          </w:p>
        </w:tc>
      </w:tr>
      <w:tr w:rsidR="007727EE" w:rsidRPr="007727EE" w:rsidTr="007727EE">
        <w:trPr>
          <w:trHeight w:val="315"/>
        </w:trPr>
        <w:tc>
          <w:tcPr>
            <w:tcW w:w="0" w:type="auto"/>
            <w:tcBorders>
              <w:top w:val="nil"/>
              <w:left w:val="single" w:sz="8" w:space="0" w:color="auto"/>
              <w:bottom w:val="single" w:sz="4" w:space="0" w:color="808000"/>
              <w:right w:val="single" w:sz="4" w:space="0" w:color="808000"/>
            </w:tcBorders>
            <w:shd w:val="clear" w:color="000000" w:fill="FFFFCC"/>
            <w:noWrap/>
            <w:vAlign w:val="center"/>
            <w:hideMark/>
          </w:tcPr>
          <w:p w:rsidR="007727EE" w:rsidRPr="007727EE" w:rsidRDefault="007727EE" w:rsidP="007727EE">
            <w:pPr>
              <w:rPr>
                <w:rFonts w:ascii="Arial Narrow" w:hAnsi="Arial Narrow"/>
                <w:i/>
                <w:iCs/>
                <w:color w:val="000000"/>
                <w:sz w:val="16"/>
                <w:szCs w:val="16"/>
                <w:lang w:val="es-ES"/>
              </w:rPr>
            </w:pPr>
            <w:r w:rsidRPr="007727EE">
              <w:rPr>
                <w:rFonts w:ascii="Arial Narrow" w:hAnsi="Arial Narrow"/>
                <w:i/>
                <w:iCs/>
                <w:color w:val="000000"/>
                <w:sz w:val="16"/>
                <w:szCs w:val="16"/>
                <w:lang w:val="es-ES"/>
              </w:rPr>
              <w:t> </w:t>
            </w:r>
          </w:p>
        </w:tc>
        <w:tc>
          <w:tcPr>
            <w:tcW w:w="0" w:type="auto"/>
            <w:tcBorders>
              <w:top w:val="single" w:sz="4" w:space="0" w:color="C0504D"/>
              <w:left w:val="single" w:sz="4" w:space="0" w:color="C0504D"/>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01-jul-91</w:t>
            </w:r>
          </w:p>
        </w:tc>
        <w:tc>
          <w:tcPr>
            <w:tcW w:w="0" w:type="auto"/>
            <w:tcBorders>
              <w:top w:val="single" w:sz="4" w:space="0" w:color="C0504D"/>
              <w:left w:val="nil"/>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30-sep-91</w:t>
            </w:r>
          </w:p>
        </w:tc>
        <w:tc>
          <w:tcPr>
            <w:tcW w:w="0" w:type="auto"/>
            <w:tcBorders>
              <w:top w:val="nil"/>
              <w:left w:val="single" w:sz="4" w:space="0" w:color="808000"/>
              <w:bottom w:val="single" w:sz="4" w:space="0" w:color="808000"/>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92</w:t>
            </w:r>
          </w:p>
        </w:tc>
        <w:tc>
          <w:tcPr>
            <w:tcW w:w="0" w:type="auto"/>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right"/>
              <w:rPr>
                <w:rFonts w:ascii="Arial Narrow" w:hAnsi="Arial Narrow"/>
                <w:i/>
                <w:iCs/>
                <w:color w:val="000000"/>
                <w:sz w:val="16"/>
                <w:szCs w:val="16"/>
                <w:lang w:val="es-ES"/>
              </w:rPr>
            </w:pPr>
            <w:r w:rsidRPr="007727EE">
              <w:rPr>
                <w:rFonts w:ascii="Arial Narrow" w:hAnsi="Arial Narrow"/>
                <w:i/>
                <w:iCs/>
                <w:color w:val="000000"/>
                <w:sz w:val="16"/>
                <w:szCs w:val="16"/>
                <w:lang w:val="es-ES"/>
              </w:rPr>
              <w:t>$111.000</w:t>
            </w:r>
          </w:p>
        </w:tc>
        <w:tc>
          <w:tcPr>
            <w:tcW w:w="0" w:type="auto"/>
            <w:tcBorders>
              <w:top w:val="nil"/>
              <w:left w:val="nil"/>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13,14</w:t>
            </w:r>
          </w:p>
        </w:tc>
        <w:tc>
          <w:tcPr>
            <w:tcW w:w="0" w:type="auto"/>
            <w:tcBorders>
              <w:top w:val="nil"/>
              <w:left w:val="nil"/>
              <w:bottom w:val="single" w:sz="4" w:space="0" w:color="auto"/>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$25.900</w:t>
            </w:r>
          </w:p>
        </w:tc>
        <w:tc>
          <w:tcPr>
            <w:tcW w:w="1176" w:type="dxa"/>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$340.400</w:t>
            </w:r>
          </w:p>
        </w:tc>
      </w:tr>
      <w:tr w:rsidR="007727EE" w:rsidRPr="007727EE" w:rsidTr="007727EE">
        <w:trPr>
          <w:trHeight w:val="315"/>
        </w:trPr>
        <w:tc>
          <w:tcPr>
            <w:tcW w:w="0" w:type="auto"/>
            <w:tcBorders>
              <w:top w:val="nil"/>
              <w:left w:val="single" w:sz="8" w:space="0" w:color="auto"/>
              <w:bottom w:val="single" w:sz="4" w:space="0" w:color="808000"/>
              <w:right w:val="single" w:sz="4" w:space="0" w:color="808000"/>
            </w:tcBorders>
            <w:shd w:val="clear" w:color="000000" w:fill="FFFFCC"/>
            <w:noWrap/>
            <w:vAlign w:val="center"/>
            <w:hideMark/>
          </w:tcPr>
          <w:p w:rsidR="007727EE" w:rsidRPr="007727EE" w:rsidRDefault="007727EE" w:rsidP="007727EE">
            <w:pPr>
              <w:rPr>
                <w:rFonts w:ascii="Arial Narrow" w:hAnsi="Arial Narrow"/>
                <w:i/>
                <w:iCs/>
                <w:color w:val="000000"/>
                <w:sz w:val="16"/>
                <w:szCs w:val="16"/>
                <w:lang w:val="es-ES"/>
              </w:rPr>
            </w:pPr>
            <w:r w:rsidRPr="007727EE">
              <w:rPr>
                <w:rFonts w:ascii="Arial Narrow" w:hAnsi="Arial Narrow"/>
                <w:i/>
                <w:iCs/>
                <w:color w:val="000000"/>
                <w:sz w:val="16"/>
                <w:szCs w:val="16"/>
                <w:lang w:val="es-ES"/>
              </w:rPr>
              <w:t> </w:t>
            </w:r>
          </w:p>
        </w:tc>
        <w:tc>
          <w:tcPr>
            <w:tcW w:w="0" w:type="auto"/>
            <w:tcBorders>
              <w:top w:val="single" w:sz="4" w:space="0" w:color="C0504D"/>
              <w:left w:val="single" w:sz="4" w:space="0" w:color="C0504D"/>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01-abr-91</w:t>
            </w:r>
          </w:p>
        </w:tc>
        <w:tc>
          <w:tcPr>
            <w:tcW w:w="0" w:type="auto"/>
            <w:tcBorders>
              <w:top w:val="single" w:sz="4" w:space="0" w:color="C0504D"/>
              <w:left w:val="nil"/>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30-jun-91</w:t>
            </w:r>
          </w:p>
        </w:tc>
        <w:tc>
          <w:tcPr>
            <w:tcW w:w="0" w:type="auto"/>
            <w:tcBorders>
              <w:top w:val="nil"/>
              <w:left w:val="single" w:sz="4" w:space="0" w:color="808000"/>
              <w:bottom w:val="single" w:sz="4" w:space="0" w:color="808000"/>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91</w:t>
            </w:r>
          </w:p>
        </w:tc>
        <w:tc>
          <w:tcPr>
            <w:tcW w:w="0" w:type="auto"/>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right"/>
              <w:rPr>
                <w:rFonts w:ascii="Arial Narrow" w:hAnsi="Arial Narrow"/>
                <w:i/>
                <w:iCs/>
                <w:color w:val="000000"/>
                <w:sz w:val="16"/>
                <w:szCs w:val="16"/>
                <w:lang w:val="es-ES"/>
              </w:rPr>
            </w:pPr>
            <w:r w:rsidRPr="007727EE">
              <w:rPr>
                <w:rFonts w:ascii="Arial Narrow" w:hAnsi="Arial Narrow"/>
                <w:i/>
                <w:iCs/>
                <w:color w:val="000000"/>
                <w:sz w:val="16"/>
                <w:szCs w:val="16"/>
                <w:lang w:val="es-ES"/>
              </w:rPr>
              <w:t>$99.630</w:t>
            </w:r>
          </w:p>
        </w:tc>
        <w:tc>
          <w:tcPr>
            <w:tcW w:w="0" w:type="auto"/>
            <w:tcBorders>
              <w:top w:val="nil"/>
              <w:left w:val="nil"/>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13,00</w:t>
            </w:r>
          </w:p>
        </w:tc>
        <w:tc>
          <w:tcPr>
            <w:tcW w:w="0" w:type="auto"/>
            <w:tcBorders>
              <w:top w:val="nil"/>
              <w:left w:val="nil"/>
              <w:bottom w:val="single" w:sz="4" w:space="0" w:color="auto"/>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$23.247</w:t>
            </w:r>
          </w:p>
        </w:tc>
        <w:tc>
          <w:tcPr>
            <w:tcW w:w="1176" w:type="dxa"/>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$302.211</w:t>
            </w:r>
          </w:p>
        </w:tc>
      </w:tr>
      <w:tr w:rsidR="007727EE" w:rsidRPr="007727EE" w:rsidTr="007727EE">
        <w:trPr>
          <w:trHeight w:val="315"/>
        </w:trPr>
        <w:tc>
          <w:tcPr>
            <w:tcW w:w="0" w:type="auto"/>
            <w:tcBorders>
              <w:top w:val="nil"/>
              <w:left w:val="single" w:sz="8" w:space="0" w:color="auto"/>
              <w:bottom w:val="single" w:sz="4" w:space="0" w:color="808000"/>
              <w:right w:val="single" w:sz="4" w:space="0" w:color="808000"/>
            </w:tcBorders>
            <w:shd w:val="clear" w:color="000000" w:fill="FFFFCC"/>
            <w:noWrap/>
            <w:vAlign w:val="center"/>
            <w:hideMark/>
          </w:tcPr>
          <w:p w:rsidR="007727EE" w:rsidRPr="007727EE" w:rsidRDefault="007727EE" w:rsidP="007727EE">
            <w:pPr>
              <w:rPr>
                <w:rFonts w:ascii="Arial Narrow" w:hAnsi="Arial Narrow"/>
                <w:i/>
                <w:iCs/>
                <w:color w:val="000000"/>
                <w:sz w:val="16"/>
                <w:szCs w:val="16"/>
                <w:lang w:val="es-ES"/>
              </w:rPr>
            </w:pPr>
            <w:r w:rsidRPr="007727EE">
              <w:rPr>
                <w:rFonts w:ascii="Arial Narrow" w:hAnsi="Arial Narrow"/>
                <w:i/>
                <w:iCs/>
                <w:color w:val="000000"/>
                <w:sz w:val="16"/>
                <w:szCs w:val="16"/>
                <w:lang w:val="es-ES"/>
              </w:rPr>
              <w:t> </w:t>
            </w:r>
          </w:p>
        </w:tc>
        <w:tc>
          <w:tcPr>
            <w:tcW w:w="0" w:type="auto"/>
            <w:tcBorders>
              <w:top w:val="single" w:sz="4" w:space="0" w:color="C0504D"/>
              <w:left w:val="single" w:sz="4" w:space="0" w:color="C0504D"/>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01-oct-90</w:t>
            </w:r>
          </w:p>
        </w:tc>
        <w:tc>
          <w:tcPr>
            <w:tcW w:w="0" w:type="auto"/>
            <w:tcBorders>
              <w:top w:val="single" w:sz="4" w:space="0" w:color="C0504D"/>
              <w:left w:val="nil"/>
              <w:bottom w:val="single" w:sz="4" w:space="0" w:color="FF9900"/>
              <w:right w:val="single" w:sz="4" w:space="0" w:color="C0504D"/>
            </w:tcBorders>
            <w:shd w:val="clear" w:color="000000" w:fill="FFFFCC"/>
            <w:noWrap/>
            <w:vAlign w:val="center"/>
            <w:hideMark/>
          </w:tcPr>
          <w:p w:rsidR="007727EE" w:rsidRPr="007727EE" w:rsidRDefault="007727EE" w:rsidP="007727EE">
            <w:pPr>
              <w:jc w:val="center"/>
              <w:rPr>
                <w:rFonts w:ascii="Arial Narrow" w:hAnsi="Arial Narrow"/>
                <w:sz w:val="16"/>
                <w:szCs w:val="16"/>
                <w:lang w:val="es-ES"/>
              </w:rPr>
            </w:pPr>
            <w:r w:rsidRPr="007727EE">
              <w:rPr>
                <w:rFonts w:ascii="Arial Narrow" w:hAnsi="Arial Narrow"/>
                <w:sz w:val="16"/>
                <w:szCs w:val="16"/>
                <w:lang w:val="es-ES"/>
              </w:rPr>
              <w:t>31-mar-91</w:t>
            </w:r>
          </w:p>
        </w:tc>
        <w:tc>
          <w:tcPr>
            <w:tcW w:w="0" w:type="auto"/>
            <w:tcBorders>
              <w:top w:val="nil"/>
              <w:left w:val="single" w:sz="4" w:space="0" w:color="808000"/>
              <w:bottom w:val="single" w:sz="4" w:space="0" w:color="808000"/>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182</w:t>
            </w:r>
          </w:p>
        </w:tc>
        <w:tc>
          <w:tcPr>
            <w:tcW w:w="0" w:type="auto"/>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right"/>
              <w:rPr>
                <w:rFonts w:ascii="Arial Narrow" w:hAnsi="Arial Narrow"/>
                <w:i/>
                <w:iCs/>
                <w:color w:val="000000"/>
                <w:sz w:val="16"/>
                <w:szCs w:val="16"/>
                <w:lang w:val="es-ES"/>
              </w:rPr>
            </w:pPr>
            <w:r w:rsidRPr="007727EE">
              <w:rPr>
                <w:rFonts w:ascii="Arial Narrow" w:hAnsi="Arial Narrow"/>
                <w:i/>
                <w:iCs/>
                <w:color w:val="000000"/>
                <w:sz w:val="16"/>
                <w:szCs w:val="16"/>
                <w:lang w:val="es-ES"/>
              </w:rPr>
              <w:t>$79.290</w:t>
            </w:r>
          </w:p>
        </w:tc>
        <w:tc>
          <w:tcPr>
            <w:tcW w:w="0" w:type="auto"/>
            <w:tcBorders>
              <w:top w:val="nil"/>
              <w:left w:val="nil"/>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26,00</w:t>
            </w:r>
          </w:p>
        </w:tc>
        <w:tc>
          <w:tcPr>
            <w:tcW w:w="0" w:type="auto"/>
            <w:tcBorders>
              <w:top w:val="nil"/>
              <w:left w:val="nil"/>
              <w:bottom w:val="single" w:sz="4" w:space="0" w:color="auto"/>
              <w:right w:val="nil"/>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$18.501</w:t>
            </w:r>
          </w:p>
        </w:tc>
        <w:tc>
          <w:tcPr>
            <w:tcW w:w="1176" w:type="dxa"/>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$481.026</w:t>
            </w:r>
          </w:p>
        </w:tc>
      </w:tr>
      <w:tr w:rsidR="007727EE" w:rsidRPr="007727EE" w:rsidTr="007727EE">
        <w:trPr>
          <w:trHeight w:val="315"/>
        </w:trPr>
        <w:tc>
          <w:tcPr>
            <w:tcW w:w="0" w:type="auto"/>
            <w:tcBorders>
              <w:top w:val="nil"/>
              <w:left w:val="nil"/>
              <w:bottom w:val="nil"/>
              <w:right w:val="nil"/>
            </w:tcBorders>
            <w:shd w:val="clear" w:color="auto" w:fill="auto"/>
            <w:noWrap/>
            <w:vAlign w:val="bottom"/>
            <w:hideMark/>
          </w:tcPr>
          <w:p w:rsidR="007727EE" w:rsidRPr="007727EE" w:rsidRDefault="007727EE" w:rsidP="007727EE">
            <w:pPr>
              <w:jc w:val="center"/>
              <w:rPr>
                <w:rFonts w:ascii="Arial Narrow" w:hAnsi="Arial Narrow"/>
                <w:i/>
                <w:iCs/>
                <w:color w:val="000000"/>
                <w:sz w:val="16"/>
                <w:szCs w:val="16"/>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salarios semanales devengados</w:t>
            </w:r>
          </w:p>
        </w:tc>
        <w:tc>
          <w:tcPr>
            <w:tcW w:w="1176" w:type="dxa"/>
            <w:tcBorders>
              <w:top w:val="nil"/>
              <w:left w:val="nil"/>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$2.454.552</w:t>
            </w:r>
          </w:p>
        </w:tc>
      </w:tr>
      <w:tr w:rsidR="007727EE" w:rsidRPr="007727EE" w:rsidTr="007727EE">
        <w:trPr>
          <w:trHeight w:val="315"/>
        </w:trPr>
        <w:tc>
          <w:tcPr>
            <w:tcW w:w="0" w:type="auto"/>
            <w:tcBorders>
              <w:top w:val="nil"/>
              <w:left w:val="nil"/>
              <w:bottom w:val="nil"/>
              <w:right w:val="nil"/>
            </w:tcBorders>
            <w:shd w:val="clear" w:color="auto" w:fill="auto"/>
            <w:noWrap/>
            <w:vAlign w:val="bottom"/>
            <w:hideMark/>
          </w:tcPr>
          <w:p w:rsidR="007727EE" w:rsidRPr="007727EE" w:rsidRDefault="007727EE" w:rsidP="007727EE">
            <w:pPr>
              <w:jc w:val="center"/>
              <w:rPr>
                <w:rFonts w:ascii="Arial Narrow" w:hAnsi="Arial Narrow"/>
                <w:i/>
                <w:iCs/>
                <w:color w:val="000000"/>
                <w:sz w:val="16"/>
                <w:szCs w:val="16"/>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tcBorders>
              <w:top w:val="nil"/>
              <w:left w:val="nil"/>
              <w:bottom w:val="nil"/>
              <w:right w:val="nil"/>
            </w:tcBorders>
            <w:shd w:val="clear" w:color="auto" w:fill="auto"/>
            <w:vAlign w:val="center"/>
            <w:hideMark/>
          </w:tcPr>
          <w:p w:rsidR="007727EE" w:rsidRPr="007727EE" w:rsidRDefault="007727EE" w:rsidP="007727EE">
            <w:pPr>
              <w:rPr>
                <w:sz w:val="20"/>
                <w:lang w:val="es-ES"/>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Salario base/100</w:t>
            </w:r>
          </w:p>
        </w:tc>
        <w:tc>
          <w:tcPr>
            <w:tcW w:w="1176" w:type="dxa"/>
            <w:tcBorders>
              <w:top w:val="nil"/>
              <w:left w:val="nil"/>
              <w:bottom w:val="single" w:sz="4" w:space="0" w:color="auto"/>
              <w:right w:val="single" w:sz="4" w:space="0" w:color="auto"/>
            </w:tcBorders>
            <w:shd w:val="clear" w:color="000000" w:fill="FFFFCC"/>
            <w:vAlign w:val="bottom"/>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$24.546</w:t>
            </w:r>
          </w:p>
        </w:tc>
      </w:tr>
      <w:tr w:rsidR="007727EE" w:rsidRPr="007727EE" w:rsidTr="007727EE">
        <w:trPr>
          <w:trHeight w:val="315"/>
        </w:trPr>
        <w:tc>
          <w:tcPr>
            <w:tcW w:w="0" w:type="auto"/>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TOTAL DIAS</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727EE" w:rsidRPr="007727EE" w:rsidRDefault="007727EE" w:rsidP="007727EE">
            <w:pPr>
              <w:jc w:val="center"/>
              <w:rPr>
                <w:rFonts w:ascii="Arial Narrow" w:hAnsi="Arial Narrow"/>
                <w:color w:val="000000"/>
                <w:szCs w:val="24"/>
                <w:lang w:val="es-ES"/>
              </w:rPr>
            </w:pPr>
            <w:r w:rsidRPr="007727EE">
              <w:rPr>
                <w:rFonts w:ascii="Arial Narrow" w:hAnsi="Arial Narrow"/>
                <w:color w:val="000000"/>
                <w:szCs w:val="24"/>
                <w:lang w:val="es-ES"/>
              </w:rPr>
              <w:t>700</w:t>
            </w:r>
          </w:p>
        </w:tc>
        <w:tc>
          <w:tcPr>
            <w:tcW w:w="0" w:type="auto"/>
            <w:tcBorders>
              <w:top w:val="nil"/>
              <w:left w:val="nil"/>
              <w:bottom w:val="nil"/>
              <w:right w:val="nil"/>
            </w:tcBorders>
            <w:shd w:val="clear" w:color="auto" w:fill="auto"/>
            <w:noWrap/>
            <w:vAlign w:val="center"/>
            <w:hideMark/>
          </w:tcPr>
          <w:p w:rsidR="007727EE" w:rsidRPr="007727EE" w:rsidRDefault="007727EE" w:rsidP="007727EE">
            <w:pPr>
              <w:jc w:val="center"/>
              <w:rPr>
                <w:rFonts w:ascii="Arial Narrow" w:hAnsi="Arial Narrow"/>
                <w:color w:val="000000"/>
                <w:szCs w:val="24"/>
                <w:lang w:val="es-ES"/>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727EE" w:rsidRPr="007727EE" w:rsidRDefault="007727EE" w:rsidP="007727EE">
            <w:pPr>
              <w:jc w:val="center"/>
              <w:rPr>
                <w:rFonts w:ascii="Arial Narrow" w:hAnsi="Arial Narrow"/>
                <w:b/>
                <w:bCs/>
                <w:i/>
                <w:iCs/>
                <w:color w:val="000000"/>
                <w:sz w:val="16"/>
                <w:szCs w:val="16"/>
                <w:lang w:val="es-ES"/>
              </w:rPr>
            </w:pPr>
            <w:proofErr w:type="spellStart"/>
            <w:r w:rsidRPr="007727EE">
              <w:rPr>
                <w:rFonts w:ascii="Arial Narrow" w:hAnsi="Arial Narrow"/>
                <w:b/>
                <w:bCs/>
                <w:i/>
                <w:iCs/>
                <w:color w:val="000000"/>
                <w:sz w:val="16"/>
                <w:szCs w:val="16"/>
                <w:lang w:val="es-ES"/>
              </w:rPr>
              <w:t>Vr</w:t>
            </w:r>
            <w:proofErr w:type="spellEnd"/>
            <w:r w:rsidRPr="007727EE">
              <w:rPr>
                <w:rFonts w:ascii="Arial Narrow" w:hAnsi="Arial Narrow"/>
                <w:b/>
                <w:bCs/>
                <w:i/>
                <w:iCs/>
                <w:color w:val="000000"/>
                <w:sz w:val="16"/>
                <w:szCs w:val="16"/>
                <w:lang w:val="es-ES"/>
              </w:rPr>
              <w:t xml:space="preserve"> * factor 4,33</w:t>
            </w:r>
          </w:p>
        </w:tc>
        <w:tc>
          <w:tcPr>
            <w:tcW w:w="1176" w:type="dxa"/>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i/>
                <w:iCs/>
                <w:color w:val="000000"/>
                <w:sz w:val="16"/>
                <w:szCs w:val="16"/>
                <w:lang w:val="es-ES"/>
              </w:rPr>
            </w:pPr>
            <w:r w:rsidRPr="007727EE">
              <w:rPr>
                <w:rFonts w:ascii="Arial Narrow" w:hAnsi="Arial Narrow"/>
                <w:i/>
                <w:iCs/>
                <w:color w:val="000000"/>
                <w:sz w:val="16"/>
                <w:szCs w:val="16"/>
                <w:lang w:val="es-ES"/>
              </w:rPr>
              <w:t>$106.282</w:t>
            </w:r>
          </w:p>
        </w:tc>
      </w:tr>
      <w:tr w:rsidR="007727EE" w:rsidRPr="007727EE" w:rsidTr="007727EE">
        <w:trPr>
          <w:trHeight w:val="315"/>
        </w:trPr>
        <w:tc>
          <w:tcPr>
            <w:tcW w:w="0" w:type="auto"/>
            <w:tcBorders>
              <w:top w:val="nil"/>
              <w:left w:val="nil"/>
              <w:bottom w:val="nil"/>
              <w:right w:val="nil"/>
            </w:tcBorders>
            <w:shd w:val="clear" w:color="auto" w:fill="auto"/>
            <w:noWrap/>
            <w:vAlign w:val="bottom"/>
            <w:hideMark/>
          </w:tcPr>
          <w:p w:rsidR="007727EE" w:rsidRPr="007727EE" w:rsidRDefault="007727EE" w:rsidP="007727EE">
            <w:pPr>
              <w:jc w:val="center"/>
              <w:rPr>
                <w:rFonts w:ascii="Arial Narrow" w:hAnsi="Arial Narrow"/>
                <w:i/>
                <w:iCs/>
                <w:color w:val="000000"/>
                <w:sz w:val="16"/>
                <w:szCs w:val="16"/>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tcBorders>
              <w:top w:val="nil"/>
              <w:left w:val="nil"/>
              <w:bottom w:val="nil"/>
              <w:right w:val="nil"/>
            </w:tcBorders>
            <w:shd w:val="clear" w:color="auto" w:fill="auto"/>
            <w:noWrap/>
            <w:vAlign w:val="bottom"/>
            <w:hideMark/>
          </w:tcPr>
          <w:p w:rsidR="007727EE" w:rsidRPr="007727EE" w:rsidRDefault="007727EE" w:rsidP="007727EE">
            <w:pPr>
              <w:rPr>
                <w:sz w:val="20"/>
                <w:lang w:val="es-ES"/>
              </w:rPr>
            </w:pPr>
          </w:p>
        </w:tc>
        <w:tc>
          <w:tcPr>
            <w:tcW w:w="0" w:type="auto"/>
            <w:tcBorders>
              <w:top w:val="nil"/>
              <w:left w:val="nil"/>
              <w:bottom w:val="nil"/>
              <w:right w:val="nil"/>
            </w:tcBorders>
            <w:shd w:val="clear" w:color="auto" w:fill="auto"/>
            <w:noWrap/>
            <w:vAlign w:val="center"/>
            <w:hideMark/>
          </w:tcPr>
          <w:p w:rsidR="007727EE" w:rsidRPr="007727EE" w:rsidRDefault="007727EE" w:rsidP="007727EE">
            <w:pPr>
              <w:rPr>
                <w:sz w:val="20"/>
                <w:lang w:val="es-ES"/>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727EE" w:rsidRPr="007727EE" w:rsidRDefault="007727EE" w:rsidP="007727EE">
            <w:pPr>
              <w:jc w:val="center"/>
              <w:rPr>
                <w:rFonts w:ascii="Arial Narrow" w:hAnsi="Arial Narrow"/>
                <w:b/>
                <w:bCs/>
                <w:i/>
                <w:iCs/>
                <w:color w:val="000000"/>
                <w:sz w:val="16"/>
                <w:szCs w:val="16"/>
                <w:lang w:val="es-ES"/>
              </w:rPr>
            </w:pPr>
            <w:r w:rsidRPr="007727EE">
              <w:rPr>
                <w:rFonts w:ascii="Arial Narrow" w:hAnsi="Arial Narrow"/>
                <w:b/>
                <w:bCs/>
                <w:i/>
                <w:iCs/>
                <w:color w:val="000000"/>
                <w:sz w:val="16"/>
                <w:szCs w:val="16"/>
                <w:lang w:val="es-ES"/>
              </w:rPr>
              <w:t xml:space="preserve">Valor Mesada pensional </w:t>
            </w:r>
          </w:p>
        </w:tc>
        <w:tc>
          <w:tcPr>
            <w:tcW w:w="1176" w:type="dxa"/>
            <w:tcBorders>
              <w:top w:val="nil"/>
              <w:left w:val="single" w:sz="4" w:space="0" w:color="auto"/>
              <w:bottom w:val="single" w:sz="4" w:space="0" w:color="auto"/>
              <w:right w:val="single" w:sz="4" w:space="0" w:color="auto"/>
            </w:tcBorders>
            <w:shd w:val="clear" w:color="000000" w:fill="FFFFCC"/>
            <w:noWrap/>
            <w:vAlign w:val="center"/>
            <w:hideMark/>
          </w:tcPr>
          <w:p w:rsidR="007727EE" w:rsidRPr="007727EE" w:rsidRDefault="007727EE" w:rsidP="007727EE">
            <w:pPr>
              <w:jc w:val="center"/>
              <w:rPr>
                <w:rFonts w:ascii="Arial Narrow" w:hAnsi="Arial Narrow"/>
                <w:b/>
                <w:bCs/>
                <w:i/>
                <w:iCs/>
                <w:sz w:val="20"/>
                <w:u w:val="single"/>
                <w:lang w:val="es-ES"/>
              </w:rPr>
            </w:pPr>
            <w:r w:rsidRPr="007727EE">
              <w:rPr>
                <w:rFonts w:ascii="Arial Narrow" w:hAnsi="Arial Narrow"/>
                <w:b/>
                <w:bCs/>
                <w:i/>
                <w:iCs/>
                <w:sz w:val="20"/>
                <w:u w:val="single"/>
                <w:lang w:val="es-ES"/>
              </w:rPr>
              <w:t>$95.654</w:t>
            </w:r>
          </w:p>
        </w:tc>
      </w:tr>
    </w:tbl>
    <w:p w:rsidR="00BC7C03" w:rsidRDefault="00BC7C03" w:rsidP="007727EE">
      <w:pPr>
        <w:pStyle w:val="Sansinterligne"/>
      </w:pPr>
    </w:p>
    <w:p w:rsidR="00BC7C03" w:rsidRDefault="00BC7C03" w:rsidP="007727EE">
      <w:pPr>
        <w:pStyle w:val="Sansinterligne"/>
      </w:pPr>
    </w:p>
    <w:p w:rsidR="00BC7C03" w:rsidRDefault="007727EE" w:rsidP="00BC7C03">
      <w:pPr>
        <w:spacing w:line="360" w:lineRule="auto"/>
        <w:ind w:firstLine="708"/>
        <w:jc w:val="both"/>
        <w:rPr>
          <w:rFonts w:ascii="Arial Narrow" w:eastAsia="Calibri" w:hAnsi="Arial Narrow"/>
          <w:sz w:val="28"/>
          <w:szCs w:val="28"/>
        </w:rPr>
      </w:pPr>
      <w:proofErr w:type="spellStart"/>
      <w:r>
        <w:rPr>
          <w:rFonts w:ascii="Arial Narrow" w:eastAsia="Calibri" w:hAnsi="Arial Narrow"/>
          <w:sz w:val="28"/>
          <w:szCs w:val="28"/>
        </w:rPr>
        <w:t>Vr</w:t>
      </w:r>
      <w:proofErr w:type="spellEnd"/>
      <w:r w:rsidR="00BC7C03">
        <w:rPr>
          <w:rFonts w:ascii="Arial Narrow" w:eastAsia="Calibri" w:hAnsi="Arial Narrow"/>
          <w:sz w:val="28"/>
          <w:szCs w:val="28"/>
        </w:rPr>
        <w:t xml:space="preserve"> = $</w:t>
      </w:r>
      <w:r>
        <w:rPr>
          <w:rFonts w:ascii="Arial Narrow" w:eastAsia="Calibri" w:hAnsi="Arial Narrow"/>
          <w:sz w:val="28"/>
          <w:szCs w:val="28"/>
        </w:rPr>
        <w:t xml:space="preserve"> 2454.552 </w:t>
      </w:r>
      <w:r w:rsidR="00BC7C03">
        <w:rPr>
          <w:rFonts w:ascii="Arial Narrow" w:eastAsia="Calibri" w:hAnsi="Arial Narrow"/>
          <w:sz w:val="28"/>
          <w:szCs w:val="28"/>
        </w:rPr>
        <w:t>/ 100 * 4.33</w:t>
      </w:r>
    </w:p>
    <w:p w:rsidR="00BC7C03" w:rsidRDefault="00BC7C03" w:rsidP="00BC7C03">
      <w:pPr>
        <w:spacing w:line="360" w:lineRule="auto"/>
        <w:ind w:firstLine="708"/>
        <w:jc w:val="both"/>
        <w:rPr>
          <w:rFonts w:ascii="Arial Narrow" w:eastAsia="Calibri" w:hAnsi="Arial Narrow"/>
          <w:sz w:val="28"/>
          <w:szCs w:val="28"/>
        </w:rPr>
      </w:pPr>
      <w:r>
        <w:rPr>
          <w:rFonts w:ascii="Arial Narrow" w:eastAsia="Calibri" w:hAnsi="Arial Narrow"/>
          <w:sz w:val="28"/>
          <w:szCs w:val="28"/>
        </w:rPr>
        <w:t>IBL = $</w:t>
      </w:r>
      <w:r w:rsidR="007727EE">
        <w:rPr>
          <w:rFonts w:ascii="Arial Narrow" w:eastAsia="Calibri" w:hAnsi="Arial Narrow"/>
          <w:sz w:val="28"/>
          <w:szCs w:val="28"/>
        </w:rPr>
        <w:t>106.282 * 90</w:t>
      </w:r>
      <w:r>
        <w:rPr>
          <w:rFonts w:ascii="Arial Narrow" w:eastAsia="Calibri" w:hAnsi="Arial Narrow"/>
          <w:sz w:val="28"/>
          <w:szCs w:val="28"/>
        </w:rPr>
        <w:t xml:space="preserve"> % (tasa de remplazo)</w:t>
      </w:r>
    </w:p>
    <w:p w:rsidR="00BC7C03" w:rsidRPr="00577490" w:rsidRDefault="00BC7C03" w:rsidP="00BC7C03">
      <w:pPr>
        <w:spacing w:line="360" w:lineRule="auto"/>
        <w:ind w:firstLine="708"/>
        <w:jc w:val="both"/>
        <w:rPr>
          <w:rFonts w:ascii="Arial Narrow" w:eastAsia="Calibri" w:hAnsi="Arial Narrow"/>
          <w:sz w:val="28"/>
          <w:szCs w:val="28"/>
        </w:rPr>
      </w:pPr>
      <w:proofErr w:type="spellStart"/>
      <w:r>
        <w:rPr>
          <w:rFonts w:ascii="Arial Narrow" w:eastAsia="Calibri" w:hAnsi="Arial Narrow"/>
          <w:sz w:val="28"/>
          <w:szCs w:val="28"/>
        </w:rPr>
        <w:t>Vr</w:t>
      </w:r>
      <w:proofErr w:type="spellEnd"/>
      <w:r>
        <w:rPr>
          <w:rFonts w:ascii="Arial Narrow" w:eastAsia="Calibri" w:hAnsi="Arial Narrow"/>
          <w:sz w:val="28"/>
          <w:szCs w:val="28"/>
        </w:rPr>
        <w:t xml:space="preserve"> = $ </w:t>
      </w:r>
      <w:r w:rsidR="007727EE">
        <w:rPr>
          <w:rFonts w:ascii="Arial Narrow" w:eastAsia="Calibri" w:hAnsi="Arial Narrow"/>
          <w:sz w:val="28"/>
          <w:szCs w:val="28"/>
        </w:rPr>
        <w:t>95.654</w:t>
      </w:r>
    </w:p>
    <w:p w:rsidR="00BC7C03" w:rsidRDefault="00BC7C03" w:rsidP="00BC7C03"/>
    <w:p w:rsidR="00C35CA1" w:rsidRPr="00936C25" w:rsidRDefault="00C35CA1">
      <w:pPr>
        <w:rPr>
          <w:rFonts w:ascii="Arial Narrow" w:hAnsi="Arial Narrow"/>
          <w:b/>
          <w:sz w:val="28"/>
          <w:szCs w:val="28"/>
        </w:rPr>
      </w:pPr>
    </w:p>
    <w:p w:rsidR="00936C25" w:rsidRPr="00936C25" w:rsidRDefault="00936C25" w:rsidP="00936C25">
      <w:pPr>
        <w:jc w:val="center"/>
        <w:rPr>
          <w:rFonts w:ascii="Arial Narrow" w:hAnsi="Arial Narrow"/>
          <w:b/>
          <w:sz w:val="28"/>
          <w:szCs w:val="28"/>
        </w:rPr>
      </w:pPr>
      <w:r w:rsidRPr="00936C25">
        <w:rPr>
          <w:rFonts w:ascii="Arial Narrow" w:hAnsi="Arial Narrow"/>
          <w:b/>
          <w:sz w:val="28"/>
          <w:szCs w:val="28"/>
        </w:rPr>
        <w:t>REAJUSTE PENSIONAL</w:t>
      </w:r>
    </w:p>
    <w:p w:rsidR="00936C25" w:rsidRDefault="00936C25"/>
    <w:tbl>
      <w:tblPr>
        <w:tblW w:w="8240" w:type="dxa"/>
        <w:tblInd w:w="421" w:type="dxa"/>
        <w:tblCellMar>
          <w:left w:w="70" w:type="dxa"/>
          <w:right w:w="70" w:type="dxa"/>
        </w:tblCellMar>
        <w:tblLook w:val="04A0" w:firstRow="1" w:lastRow="0" w:firstColumn="1" w:lastColumn="0" w:noHBand="0" w:noVBand="1"/>
      </w:tblPr>
      <w:tblGrid>
        <w:gridCol w:w="860"/>
        <w:gridCol w:w="900"/>
        <w:gridCol w:w="920"/>
        <w:gridCol w:w="880"/>
        <w:gridCol w:w="820"/>
        <w:gridCol w:w="1120"/>
        <w:gridCol w:w="1040"/>
        <w:gridCol w:w="800"/>
        <w:gridCol w:w="900"/>
      </w:tblGrid>
      <w:tr w:rsidR="00F52EA5" w:rsidRPr="00F52EA5" w:rsidTr="007F6E4C">
        <w:trPr>
          <w:trHeight w:val="600"/>
        </w:trPr>
        <w:tc>
          <w:tcPr>
            <w:tcW w:w="860" w:type="dxa"/>
            <w:tcBorders>
              <w:top w:val="single" w:sz="4" w:space="0" w:color="808000"/>
              <w:left w:val="single" w:sz="4" w:space="0" w:color="808000"/>
              <w:bottom w:val="nil"/>
              <w:right w:val="single" w:sz="4" w:space="0" w:color="808000"/>
            </w:tcBorders>
            <w:shd w:val="clear" w:color="000000" w:fill="FFFF99"/>
            <w:vAlign w:val="center"/>
            <w:hideMark/>
          </w:tcPr>
          <w:p w:rsidR="00F52EA5" w:rsidRPr="00F52EA5" w:rsidRDefault="00F52EA5" w:rsidP="00F52EA5">
            <w:pPr>
              <w:jc w:val="center"/>
              <w:rPr>
                <w:rFonts w:ascii="Calibri" w:hAnsi="Calibri"/>
                <w:b/>
                <w:bCs/>
                <w:color w:val="000000"/>
                <w:sz w:val="16"/>
                <w:szCs w:val="16"/>
                <w:lang w:val="es-ES"/>
              </w:rPr>
            </w:pPr>
            <w:r w:rsidRPr="00F52EA5">
              <w:rPr>
                <w:rFonts w:ascii="Calibri" w:hAnsi="Calibri"/>
                <w:b/>
                <w:bCs/>
                <w:color w:val="000000"/>
                <w:sz w:val="16"/>
                <w:szCs w:val="16"/>
                <w:lang w:val="es-ES"/>
              </w:rPr>
              <w:lastRenderedPageBreak/>
              <w:t>Año actual</w:t>
            </w:r>
          </w:p>
        </w:tc>
        <w:tc>
          <w:tcPr>
            <w:tcW w:w="900" w:type="dxa"/>
            <w:tcBorders>
              <w:top w:val="single" w:sz="4" w:space="0" w:color="808000"/>
              <w:left w:val="nil"/>
              <w:bottom w:val="nil"/>
              <w:right w:val="single" w:sz="4" w:space="0" w:color="808000"/>
            </w:tcBorders>
            <w:shd w:val="clear" w:color="000000" w:fill="FFFF99"/>
            <w:vAlign w:val="center"/>
            <w:hideMark/>
          </w:tcPr>
          <w:p w:rsidR="00F52EA5" w:rsidRPr="00F52EA5" w:rsidRDefault="00F52EA5" w:rsidP="00F52EA5">
            <w:pPr>
              <w:jc w:val="center"/>
              <w:rPr>
                <w:rFonts w:ascii="Calibri" w:hAnsi="Calibri"/>
                <w:b/>
                <w:bCs/>
                <w:color w:val="000000"/>
                <w:sz w:val="16"/>
                <w:szCs w:val="16"/>
                <w:lang w:val="es-ES"/>
              </w:rPr>
            </w:pPr>
            <w:r w:rsidRPr="00F52EA5">
              <w:rPr>
                <w:rFonts w:ascii="Calibri" w:hAnsi="Calibri"/>
                <w:b/>
                <w:bCs/>
                <w:color w:val="000000"/>
                <w:sz w:val="16"/>
                <w:szCs w:val="16"/>
                <w:lang w:val="es-ES"/>
              </w:rPr>
              <w:t>IPC</w:t>
            </w:r>
            <w:r w:rsidRPr="00F52EA5">
              <w:rPr>
                <w:rFonts w:ascii="Calibri" w:hAnsi="Calibri"/>
                <w:b/>
                <w:bCs/>
                <w:sz w:val="16"/>
                <w:szCs w:val="16"/>
                <w:lang w:val="es-ES"/>
              </w:rPr>
              <w:t xml:space="preserve">  del año </w:t>
            </w:r>
          </w:p>
        </w:tc>
        <w:tc>
          <w:tcPr>
            <w:tcW w:w="920" w:type="dxa"/>
            <w:tcBorders>
              <w:top w:val="single" w:sz="4" w:space="0" w:color="808000"/>
              <w:left w:val="nil"/>
              <w:bottom w:val="nil"/>
              <w:right w:val="single" w:sz="4" w:space="0" w:color="808000"/>
            </w:tcBorders>
            <w:shd w:val="clear" w:color="000000" w:fill="FFFF99"/>
            <w:vAlign w:val="center"/>
            <w:hideMark/>
          </w:tcPr>
          <w:p w:rsidR="00F52EA5" w:rsidRPr="00F52EA5" w:rsidRDefault="00F52EA5" w:rsidP="00F52EA5">
            <w:pPr>
              <w:jc w:val="center"/>
              <w:rPr>
                <w:rFonts w:ascii="Calibri" w:hAnsi="Calibri"/>
                <w:b/>
                <w:bCs/>
                <w:color w:val="000000"/>
                <w:sz w:val="16"/>
                <w:szCs w:val="16"/>
                <w:lang w:val="es-ES"/>
              </w:rPr>
            </w:pPr>
            <w:r w:rsidRPr="00F52EA5">
              <w:rPr>
                <w:rFonts w:ascii="Calibri" w:hAnsi="Calibri"/>
                <w:b/>
                <w:bCs/>
                <w:color w:val="000000"/>
                <w:sz w:val="16"/>
                <w:szCs w:val="16"/>
                <w:lang w:val="es-ES"/>
              </w:rPr>
              <w:t>Desde</w:t>
            </w:r>
          </w:p>
        </w:tc>
        <w:tc>
          <w:tcPr>
            <w:tcW w:w="880" w:type="dxa"/>
            <w:tcBorders>
              <w:top w:val="single" w:sz="4" w:space="0" w:color="808000"/>
              <w:left w:val="nil"/>
              <w:bottom w:val="nil"/>
              <w:right w:val="single" w:sz="4" w:space="0" w:color="808000"/>
            </w:tcBorders>
            <w:shd w:val="clear" w:color="000000" w:fill="FFFF99"/>
            <w:vAlign w:val="center"/>
            <w:hideMark/>
          </w:tcPr>
          <w:p w:rsidR="00F52EA5" w:rsidRPr="00F52EA5" w:rsidRDefault="00F52EA5" w:rsidP="00F52EA5">
            <w:pPr>
              <w:jc w:val="center"/>
              <w:rPr>
                <w:rFonts w:ascii="Calibri" w:hAnsi="Calibri"/>
                <w:b/>
                <w:bCs/>
                <w:color w:val="000000"/>
                <w:sz w:val="16"/>
                <w:szCs w:val="16"/>
                <w:lang w:val="es-ES"/>
              </w:rPr>
            </w:pPr>
            <w:r w:rsidRPr="00F52EA5">
              <w:rPr>
                <w:rFonts w:ascii="Calibri" w:hAnsi="Calibri"/>
                <w:b/>
                <w:bCs/>
                <w:color w:val="000000"/>
                <w:sz w:val="16"/>
                <w:szCs w:val="16"/>
                <w:lang w:val="es-ES"/>
              </w:rPr>
              <w:t>Hasta</w:t>
            </w:r>
          </w:p>
        </w:tc>
        <w:tc>
          <w:tcPr>
            <w:tcW w:w="820" w:type="dxa"/>
            <w:tcBorders>
              <w:top w:val="single" w:sz="4" w:space="0" w:color="808000"/>
              <w:left w:val="nil"/>
              <w:bottom w:val="nil"/>
              <w:right w:val="single" w:sz="4" w:space="0" w:color="808000"/>
            </w:tcBorders>
            <w:shd w:val="clear" w:color="000000" w:fill="FFFF99"/>
            <w:vAlign w:val="center"/>
            <w:hideMark/>
          </w:tcPr>
          <w:p w:rsidR="00F52EA5" w:rsidRPr="00F52EA5" w:rsidRDefault="00F52EA5" w:rsidP="00F52EA5">
            <w:pPr>
              <w:jc w:val="center"/>
              <w:rPr>
                <w:rFonts w:ascii="Calibri" w:hAnsi="Calibri"/>
                <w:b/>
                <w:bCs/>
                <w:color w:val="000000"/>
                <w:sz w:val="16"/>
                <w:szCs w:val="16"/>
                <w:lang w:val="es-ES"/>
              </w:rPr>
            </w:pPr>
            <w:r w:rsidRPr="00F52EA5">
              <w:rPr>
                <w:rFonts w:ascii="Calibri" w:hAnsi="Calibri"/>
                <w:b/>
                <w:bCs/>
                <w:color w:val="000000"/>
                <w:sz w:val="16"/>
                <w:szCs w:val="16"/>
                <w:lang w:val="es-ES"/>
              </w:rPr>
              <w:t>Causadas</w:t>
            </w:r>
          </w:p>
        </w:tc>
        <w:tc>
          <w:tcPr>
            <w:tcW w:w="1120" w:type="dxa"/>
            <w:tcBorders>
              <w:top w:val="single" w:sz="4" w:space="0" w:color="808000"/>
              <w:left w:val="nil"/>
              <w:bottom w:val="nil"/>
              <w:right w:val="single" w:sz="4" w:space="0" w:color="808000"/>
            </w:tcBorders>
            <w:shd w:val="clear" w:color="000000" w:fill="FFFF99"/>
            <w:vAlign w:val="center"/>
            <w:hideMark/>
          </w:tcPr>
          <w:p w:rsidR="00F52EA5" w:rsidRPr="00F52EA5" w:rsidRDefault="00F52EA5" w:rsidP="00F52EA5">
            <w:pPr>
              <w:jc w:val="center"/>
              <w:rPr>
                <w:rFonts w:ascii="Calibri" w:hAnsi="Calibri"/>
                <w:b/>
                <w:bCs/>
                <w:color w:val="000000"/>
                <w:sz w:val="16"/>
                <w:szCs w:val="16"/>
                <w:lang w:val="es-ES"/>
              </w:rPr>
            </w:pPr>
            <w:r w:rsidRPr="00F52EA5">
              <w:rPr>
                <w:rFonts w:ascii="Calibri" w:hAnsi="Calibri"/>
                <w:b/>
                <w:bCs/>
                <w:color w:val="000000"/>
                <w:sz w:val="16"/>
                <w:szCs w:val="16"/>
                <w:lang w:val="es-ES"/>
              </w:rPr>
              <w:t xml:space="preserve"> Mesada </w:t>
            </w:r>
            <w:proofErr w:type="spellStart"/>
            <w:r w:rsidRPr="00F52EA5">
              <w:rPr>
                <w:rFonts w:ascii="Calibri" w:hAnsi="Calibri"/>
                <w:b/>
                <w:bCs/>
                <w:color w:val="000000"/>
                <w:sz w:val="16"/>
                <w:szCs w:val="16"/>
                <w:lang w:val="es-ES"/>
              </w:rPr>
              <w:t>reliquidada</w:t>
            </w:r>
            <w:proofErr w:type="spellEnd"/>
            <w:r w:rsidRPr="00F52EA5">
              <w:rPr>
                <w:rFonts w:ascii="Calibri" w:hAnsi="Calibri"/>
                <w:b/>
                <w:bCs/>
                <w:color w:val="000000"/>
                <w:sz w:val="16"/>
                <w:szCs w:val="16"/>
                <w:lang w:val="es-ES"/>
              </w:rPr>
              <w:t xml:space="preserve"> </w:t>
            </w:r>
          </w:p>
        </w:tc>
        <w:tc>
          <w:tcPr>
            <w:tcW w:w="1040" w:type="dxa"/>
            <w:tcBorders>
              <w:top w:val="single" w:sz="4" w:space="0" w:color="808000"/>
              <w:left w:val="nil"/>
              <w:bottom w:val="nil"/>
              <w:right w:val="single" w:sz="4" w:space="0" w:color="808000"/>
            </w:tcBorders>
            <w:shd w:val="clear" w:color="000000" w:fill="FFFF99"/>
            <w:vAlign w:val="center"/>
            <w:hideMark/>
          </w:tcPr>
          <w:p w:rsidR="00F52EA5" w:rsidRPr="00F52EA5" w:rsidRDefault="00F52EA5" w:rsidP="00F52EA5">
            <w:pPr>
              <w:jc w:val="center"/>
              <w:rPr>
                <w:rFonts w:ascii="Calibri" w:hAnsi="Calibri"/>
                <w:b/>
                <w:bCs/>
                <w:color w:val="000000"/>
                <w:sz w:val="16"/>
                <w:szCs w:val="16"/>
                <w:lang w:val="es-ES"/>
              </w:rPr>
            </w:pPr>
            <w:r w:rsidRPr="00F52EA5">
              <w:rPr>
                <w:rFonts w:ascii="Calibri" w:hAnsi="Calibri"/>
                <w:b/>
                <w:bCs/>
                <w:color w:val="000000"/>
                <w:sz w:val="16"/>
                <w:szCs w:val="16"/>
                <w:lang w:val="es-ES"/>
              </w:rPr>
              <w:t>Mesada anterior</w:t>
            </w:r>
          </w:p>
        </w:tc>
        <w:tc>
          <w:tcPr>
            <w:tcW w:w="800" w:type="dxa"/>
            <w:tcBorders>
              <w:top w:val="single" w:sz="4" w:space="0" w:color="808000"/>
              <w:left w:val="nil"/>
              <w:bottom w:val="nil"/>
              <w:right w:val="single" w:sz="4" w:space="0" w:color="808000"/>
            </w:tcBorders>
            <w:shd w:val="clear" w:color="000000" w:fill="FFFF99"/>
            <w:vAlign w:val="center"/>
            <w:hideMark/>
          </w:tcPr>
          <w:p w:rsidR="00F52EA5" w:rsidRPr="00F52EA5" w:rsidRDefault="00F52EA5" w:rsidP="00F52EA5">
            <w:pPr>
              <w:jc w:val="center"/>
              <w:rPr>
                <w:rFonts w:ascii="Calibri" w:hAnsi="Calibri"/>
                <w:b/>
                <w:bCs/>
                <w:color w:val="000000"/>
                <w:sz w:val="16"/>
                <w:szCs w:val="16"/>
                <w:lang w:val="es-ES"/>
              </w:rPr>
            </w:pPr>
            <w:r w:rsidRPr="00F52EA5">
              <w:rPr>
                <w:rFonts w:ascii="Calibri" w:hAnsi="Calibri"/>
                <w:b/>
                <w:bCs/>
                <w:color w:val="000000"/>
                <w:sz w:val="16"/>
                <w:szCs w:val="16"/>
                <w:lang w:val="es-ES"/>
              </w:rPr>
              <w:t>Prescritas</w:t>
            </w:r>
          </w:p>
        </w:tc>
        <w:tc>
          <w:tcPr>
            <w:tcW w:w="900" w:type="dxa"/>
            <w:tcBorders>
              <w:top w:val="single" w:sz="4" w:space="0" w:color="808000"/>
              <w:left w:val="nil"/>
              <w:bottom w:val="nil"/>
              <w:right w:val="single" w:sz="4" w:space="0" w:color="808000"/>
            </w:tcBorders>
            <w:shd w:val="clear" w:color="000000" w:fill="FFFF99"/>
            <w:vAlign w:val="center"/>
            <w:hideMark/>
          </w:tcPr>
          <w:p w:rsidR="00F52EA5" w:rsidRPr="00F52EA5" w:rsidRDefault="00F52EA5" w:rsidP="00F52EA5">
            <w:pPr>
              <w:jc w:val="center"/>
              <w:rPr>
                <w:rFonts w:ascii="Calibri" w:hAnsi="Calibri"/>
                <w:b/>
                <w:bCs/>
                <w:color w:val="000000"/>
                <w:sz w:val="16"/>
                <w:szCs w:val="16"/>
                <w:lang w:val="es-ES"/>
              </w:rPr>
            </w:pPr>
            <w:r w:rsidRPr="00F52EA5">
              <w:rPr>
                <w:rFonts w:ascii="Calibri" w:hAnsi="Calibri"/>
                <w:b/>
                <w:bCs/>
                <w:color w:val="000000"/>
                <w:sz w:val="16"/>
                <w:szCs w:val="16"/>
                <w:lang w:val="es-ES"/>
              </w:rPr>
              <w:t xml:space="preserve"> Diferencias a cancelar </w:t>
            </w:r>
          </w:p>
        </w:tc>
      </w:tr>
      <w:tr w:rsidR="00F52EA5" w:rsidRPr="00F52EA5" w:rsidTr="007F6E4C">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2011</w:t>
            </w:r>
          </w:p>
        </w:tc>
        <w:tc>
          <w:tcPr>
            <w:tcW w:w="900" w:type="dxa"/>
            <w:tcBorders>
              <w:top w:val="nil"/>
              <w:left w:val="nil"/>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3,73</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01-ene-11</w:t>
            </w:r>
          </w:p>
        </w:tc>
        <w:tc>
          <w:tcPr>
            <w:tcW w:w="880" w:type="dxa"/>
            <w:tcBorders>
              <w:top w:val="nil"/>
              <w:left w:val="nil"/>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29-oct-11</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10,96</w:t>
            </w:r>
          </w:p>
        </w:tc>
        <w:tc>
          <w:tcPr>
            <w:tcW w:w="1120" w:type="dxa"/>
            <w:tcBorders>
              <w:top w:val="nil"/>
              <w:left w:val="nil"/>
              <w:bottom w:val="single" w:sz="4" w:space="0" w:color="003366"/>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714.337 </w:t>
            </w:r>
          </w:p>
        </w:tc>
        <w:tc>
          <w:tcPr>
            <w:tcW w:w="1040" w:type="dxa"/>
            <w:tcBorders>
              <w:top w:val="single" w:sz="4" w:space="0" w:color="003366"/>
              <w:left w:val="nil"/>
              <w:bottom w:val="nil"/>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706.712 </w:t>
            </w:r>
          </w:p>
        </w:tc>
        <w:tc>
          <w:tcPr>
            <w:tcW w:w="800" w:type="dxa"/>
            <w:tcBorders>
              <w:top w:val="nil"/>
              <w:left w:val="nil"/>
              <w:bottom w:val="single" w:sz="4" w:space="0" w:color="003366"/>
              <w:right w:val="single" w:sz="4" w:space="0" w:color="003366"/>
            </w:tcBorders>
            <w:shd w:val="clear" w:color="000000" w:fill="FFFFFF"/>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10,96</w:t>
            </w:r>
          </w:p>
        </w:tc>
        <w:tc>
          <w:tcPr>
            <w:tcW w:w="900" w:type="dxa"/>
            <w:tcBorders>
              <w:top w:val="nil"/>
              <w:left w:val="single" w:sz="4" w:space="0" w:color="808000"/>
              <w:bottom w:val="single" w:sz="4" w:space="0" w:color="808000"/>
              <w:right w:val="single" w:sz="4" w:space="0" w:color="808000"/>
            </w:tcBorders>
            <w:shd w:val="clear" w:color="000000" w:fill="FFFFCC"/>
            <w:noWrap/>
            <w:vAlign w:val="center"/>
            <w:hideMark/>
          </w:tcPr>
          <w:p w:rsidR="00F52EA5" w:rsidRPr="00F52EA5" w:rsidRDefault="00F52EA5" w:rsidP="00F52EA5">
            <w:pPr>
              <w:rPr>
                <w:rFonts w:ascii="Calibri" w:hAnsi="Calibri"/>
                <w:color w:val="000000"/>
                <w:sz w:val="16"/>
                <w:szCs w:val="16"/>
                <w:lang w:val="es-ES"/>
              </w:rPr>
            </w:pPr>
            <w:r w:rsidRPr="00F52EA5">
              <w:rPr>
                <w:rFonts w:ascii="Calibri" w:hAnsi="Calibri"/>
                <w:color w:val="000000"/>
                <w:sz w:val="16"/>
                <w:szCs w:val="16"/>
                <w:lang w:val="es-ES"/>
              </w:rPr>
              <w:t xml:space="preserve">                       -   </w:t>
            </w:r>
          </w:p>
        </w:tc>
      </w:tr>
      <w:tr w:rsidR="00F52EA5" w:rsidRPr="00F52EA5" w:rsidTr="007F6E4C">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2011</w:t>
            </w:r>
          </w:p>
        </w:tc>
        <w:tc>
          <w:tcPr>
            <w:tcW w:w="900" w:type="dxa"/>
            <w:tcBorders>
              <w:top w:val="nil"/>
              <w:left w:val="nil"/>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3,73</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30-oct-11</w:t>
            </w:r>
          </w:p>
        </w:tc>
        <w:tc>
          <w:tcPr>
            <w:tcW w:w="880" w:type="dxa"/>
            <w:tcBorders>
              <w:top w:val="nil"/>
              <w:left w:val="nil"/>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31-dic-11</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3,07</w:t>
            </w:r>
          </w:p>
        </w:tc>
        <w:tc>
          <w:tcPr>
            <w:tcW w:w="1120" w:type="dxa"/>
            <w:tcBorders>
              <w:top w:val="nil"/>
              <w:left w:val="nil"/>
              <w:bottom w:val="single" w:sz="4" w:space="0" w:color="003366"/>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714.337 </w:t>
            </w:r>
          </w:p>
        </w:tc>
        <w:tc>
          <w:tcPr>
            <w:tcW w:w="1040" w:type="dxa"/>
            <w:tcBorders>
              <w:top w:val="single" w:sz="4" w:space="0" w:color="003366"/>
              <w:left w:val="nil"/>
              <w:bottom w:val="nil"/>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706.712 </w:t>
            </w:r>
          </w:p>
        </w:tc>
        <w:tc>
          <w:tcPr>
            <w:tcW w:w="800" w:type="dxa"/>
            <w:tcBorders>
              <w:top w:val="nil"/>
              <w:left w:val="nil"/>
              <w:bottom w:val="single" w:sz="4" w:space="0" w:color="003366"/>
              <w:right w:val="single" w:sz="4" w:space="0" w:color="003366"/>
            </w:tcBorders>
            <w:shd w:val="clear" w:color="000000" w:fill="FFFFFF"/>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 </w:t>
            </w:r>
          </w:p>
        </w:tc>
        <w:tc>
          <w:tcPr>
            <w:tcW w:w="900" w:type="dxa"/>
            <w:tcBorders>
              <w:top w:val="nil"/>
              <w:left w:val="single" w:sz="4" w:space="0" w:color="808000"/>
              <w:bottom w:val="single" w:sz="4" w:space="0" w:color="808000"/>
              <w:right w:val="single" w:sz="4" w:space="0" w:color="808000"/>
            </w:tcBorders>
            <w:shd w:val="clear" w:color="000000" w:fill="FFFFCC"/>
            <w:noWrap/>
            <w:vAlign w:val="center"/>
            <w:hideMark/>
          </w:tcPr>
          <w:p w:rsidR="00F52EA5" w:rsidRPr="00F52EA5" w:rsidRDefault="00F52EA5" w:rsidP="00F52EA5">
            <w:pPr>
              <w:rPr>
                <w:rFonts w:ascii="Calibri" w:hAnsi="Calibri"/>
                <w:color w:val="000000"/>
                <w:sz w:val="16"/>
                <w:szCs w:val="16"/>
                <w:lang w:val="es-ES"/>
              </w:rPr>
            </w:pPr>
            <w:r w:rsidRPr="00F52EA5">
              <w:rPr>
                <w:rFonts w:ascii="Calibri" w:hAnsi="Calibri"/>
                <w:color w:val="000000"/>
                <w:sz w:val="16"/>
                <w:szCs w:val="16"/>
                <w:lang w:val="es-ES"/>
              </w:rPr>
              <w:t xml:space="preserve">          23.409 </w:t>
            </w:r>
          </w:p>
        </w:tc>
      </w:tr>
      <w:tr w:rsidR="00F52EA5" w:rsidRPr="00F52EA5" w:rsidTr="007F6E4C">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2012</w:t>
            </w:r>
          </w:p>
        </w:tc>
        <w:tc>
          <w:tcPr>
            <w:tcW w:w="900" w:type="dxa"/>
            <w:tcBorders>
              <w:top w:val="nil"/>
              <w:left w:val="nil"/>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2,44</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01-ene-12</w:t>
            </w:r>
          </w:p>
        </w:tc>
        <w:tc>
          <w:tcPr>
            <w:tcW w:w="880" w:type="dxa"/>
            <w:tcBorders>
              <w:top w:val="nil"/>
              <w:left w:val="nil"/>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31-dic-12</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740.982 </w:t>
            </w:r>
          </w:p>
        </w:tc>
        <w:tc>
          <w:tcPr>
            <w:tcW w:w="1040" w:type="dxa"/>
            <w:tcBorders>
              <w:top w:val="single" w:sz="4" w:space="0" w:color="003366"/>
              <w:left w:val="nil"/>
              <w:bottom w:val="nil"/>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733.072 </w:t>
            </w:r>
          </w:p>
        </w:tc>
        <w:tc>
          <w:tcPr>
            <w:tcW w:w="800" w:type="dxa"/>
            <w:tcBorders>
              <w:top w:val="nil"/>
              <w:left w:val="nil"/>
              <w:bottom w:val="single" w:sz="4" w:space="0" w:color="003366"/>
              <w:right w:val="single" w:sz="4" w:space="0" w:color="003366"/>
            </w:tcBorders>
            <w:shd w:val="clear" w:color="000000" w:fill="FFFFFF"/>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 </w:t>
            </w:r>
          </w:p>
        </w:tc>
        <w:tc>
          <w:tcPr>
            <w:tcW w:w="900" w:type="dxa"/>
            <w:tcBorders>
              <w:top w:val="nil"/>
              <w:left w:val="single" w:sz="4" w:space="0" w:color="808000"/>
              <w:bottom w:val="single" w:sz="4" w:space="0" w:color="808000"/>
              <w:right w:val="single" w:sz="4" w:space="0" w:color="808000"/>
            </w:tcBorders>
            <w:shd w:val="clear" w:color="000000" w:fill="FFFFCC"/>
            <w:noWrap/>
            <w:vAlign w:val="center"/>
            <w:hideMark/>
          </w:tcPr>
          <w:p w:rsidR="00F52EA5" w:rsidRPr="00F52EA5" w:rsidRDefault="00F52EA5" w:rsidP="00F52EA5">
            <w:pPr>
              <w:rPr>
                <w:rFonts w:ascii="Calibri" w:hAnsi="Calibri"/>
                <w:color w:val="000000"/>
                <w:sz w:val="16"/>
                <w:szCs w:val="16"/>
                <w:lang w:val="es-ES"/>
              </w:rPr>
            </w:pPr>
            <w:r w:rsidRPr="00F52EA5">
              <w:rPr>
                <w:rFonts w:ascii="Calibri" w:hAnsi="Calibri"/>
                <w:color w:val="000000"/>
                <w:sz w:val="16"/>
                <w:szCs w:val="16"/>
                <w:lang w:val="es-ES"/>
              </w:rPr>
              <w:t xml:space="preserve">       110.732 </w:t>
            </w:r>
          </w:p>
        </w:tc>
      </w:tr>
      <w:tr w:rsidR="00F52EA5" w:rsidRPr="00F52EA5" w:rsidTr="007F6E4C">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2013</w:t>
            </w:r>
          </w:p>
        </w:tc>
        <w:tc>
          <w:tcPr>
            <w:tcW w:w="900" w:type="dxa"/>
            <w:tcBorders>
              <w:top w:val="nil"/>
              <w:left w:val="nil"/>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1,94</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01-ene-13</w:t>
            </w:r>
          </w:p>
        </w:tc>
        <w:tc>
          <w:tcPr>
            <w:tcW w:w="880" w:type="dxa"/>
            <w:tcBorders>
              <w:top w:val="nil"/>
              <w:left w:val="nil"/>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31-dic-13</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759.062 </w:t>
            </w:r>
          </w:p>
        </w:tc>
        <w:tc>
          <w:tcPr>
            <w:tcW w:w="1040" w:type="dxa"/>
            <w:tcBorders>
              <w:top w:val="single" w:sz="4" w:space="0" w:color="003366"/>
              <w:left w:val="nil"/>
              <w:bottom w:val="nil"/>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750.959 </w:t>
            </w:r>
          </w:p>
        </w:tc>
        <w:tc>
          <w:tcPr>
            <w:tcW w:w="800" w:type="dxa"/>
            <w:tcBorders>
              <w:top w:val="nil"/>
              <w:left w:val="nil"/>
              <w:bottom w:val="single" w:sz="4" w:space="0" w:color="003366"/>
              <w:right w:val="single" w:sz="4" w:space="0" w:color="003366"/>
            </w:tcBorders>
            <w:shd w:val="clear" w:color="000000" w:fill="FFFFFF"/>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 </w:t>
            </w:r>
          </w:p>
        </w:tc>
        <w:tc>
          <w:tcPr>
            <w:tcW w:w="900" w:type="dxa"/>
            <w:tcBorders>
              <w:top w:val="nil"/>
              <w:left w:val="single" w:sz="4" w:space="0" w:color="808000"/>
              <w:bottom w:val="single" w:sz="4" w:space="0" w:color="808000"/>
              <w:right w:val="single" w:sz="4" w:space="0" w:color="808000"/>
            </w:tcBorders>
            <w:shd w:val="clear" w:color="000000" w:fill="FFFFCC"/>
            <w:noWrap/>
            <w:vAlign w:val="center"/>
            <w:hideMark/>
          </w:tcPr>
          <w:p w:rsidR="00F52EA5" w:rsidRPr="00F52EA5" w:rsidRDefault="00F52EA5" w:rsidP="00F52EA5">
            <w:pPr>
              <w:rPr>
                <w:rFonts w:ascii="Calibri" w:hAnsi="Calibri"/>
                <w:color w:val="000000"/>
                <w:sz w:val="16"/>
                <w:szCs w:val="16"/>
                <w:lang w:val="es-ES"/>
              </w:rPr>
            </w:pPr>
            <w:r w:rsidRPr="00F52EA5">
              <w:rPr>
                <w:rFonts w:ascii="Calibri" w:hAnsi="Calibri"/>
                <w:color w:val="000000"/>
                <w:sz w:val="16"/>
                <w:szCs w:val="16"/>
                <w:lang w:val="es-ES"/>
              </w:rPr>
              <w:t xml:space="preserve">       113.434 </w:t>
            </w:r>
          </w:p>
        </w:tc>
      </w:tr>
      <w:tr w:rsidR="00F52EA5" w:rsidRPr="00F52EA5" w:rsidTr="007F6E4C">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2014</w:t>
            </w:r>
          </w:p>
        </w:tc>
        <w:tc>
          <w:tcPr>
            <w:tcW w:w="900" w:type="dxa"/>
            <w:tcBorders>
              <w:top w:val="nil"/>
              <w:left w:val="nil"/>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3,66</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01-ene-14</w:t>
            </w:r>
          </w:p>
        </w:tc>
        <w:tc>
          <w:tcPr>
            <w:tcW w:w="880" w:type="dxa"/>
            <w:tcBorders>
              <w:top w:val="nil"/>
              <w:left w:val="nil"/>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31-dic-14</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773.788 </w:t>
            </w:r>
          </w:p>
        </w:tc>
        <w:tc>
          <w:tcPr>
            <w:tcW w:w="1040" w:type="dxa"/>
            <w:tcBorders>
              <w:top w:val="single" w:sz="4" w:space="0" w:color="003366"/>
              <w:left w:val="nil"/>
              <w:bottom w:val="nil"/>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765.528 </w:t>
            </w:r>
          </w:p>
        </w:tc>
        <w:tc>
          <w:tcPr>
            <w:tcW w:w="800" w:type="dxa"/>
            <w:tcBorders>
              <w:top w:val="nil"/>
              <w:left w:val="nil"/>
              <w:bottom w:val="single" w:sz="4" w:space="0" w:color="003366"/>
              <w:right w:val="single" w:sz="4" w:space="0" w:color="003366"/>
            </w:tcBorders>
            <w:shd w:val="clear" w:color="000000" w:fill="FFFFFF"/>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 </w:t>
            </w:r>
          </w:p>
        </w:tc>
        <w:tc>
          <w:tcPr>
            <w:tcW w:w="900" w:type="dxa"/>
            <w:tcBorders>
              <w:top w:val="nil"/>
              <w:left w:val="single" w:sz="4" w:space="0" w:color="808000"/>
              <w:bottom w:val="single" w:sz="4" w:space="0" w:color="808000"/>
              <w:right w:val="single" w:sz="4" w:space="0" w:color="808000"/>
            </w:tcBorders>
            <w:shd w:val="clear" w:color="000000" w:fill="FFFFCC"/>
            <w:noWrap/>
            <w:vAlign w:val="center"/>
            <w:hideMark/>
          </w:tcPr>
          <w:p w:rsidR="00F52EA5" w:rsidRPr="00F52EA5" w:rsidRDefault="00F52EA5" w:rsidP="00F52EA5">
            <w:pPr>
              <w:rPr>
                <w:rFonts w:ascii="Calibri" w:hAnsi="Calibri"/>
                <w:color w:val="000000"/>
                <w:sz w:val="16"/>
                <w:szCs w:val="16"/>
                <w:lang w:val="es-ES"/>
              </w:rPr>
            </w:pPr>
            <w:r w:rsidRPr="00F52EA5">
              <w:rPr>
                <w:rFonts w:ascii="Calibri" w:hAnsi="Calibri"/>
                <w:color w:val="000000"/>
                <w:sz w:val="16"/>
                <w:szCs w:val="16"/>
                <w:lang w:val="es-ES"/>
              </w:rPr>
              <w:t xml:space="preserve">       115.634 </w:t>
            </w:r>
          </w:p>
        </w:tc>
      </w:tr>
      <w:tr w:rsidR="00F52EA5" w:rsidRPr="00F52EA5" w:rsidTr="007F6E4C">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2015</w:t>
            </w:r>
          </w:p>
        </w:tc>
        <w:tc>
          <w:tcPr>
            <w:tcW w:w="900" w:type="dxa"/>
            <w:tcBorders>
              <w:top w:val="nil"/>
              <w:left w:val="nil"/>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6,77</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01-ene-15</w:t>
            </w:r>
          </w:p>
        </w:tc>
        <w:tc>
          <w:tcPr>
            <w:tcW w:w="880" w:type="dxa"/>
            <w:tcBorders>
              <w:top w:val="nil"/>
              <w:left w:val="nil"/>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31-dic-15</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802.108 </w:t>
            </w:r>
          </w:p>
        </w:tc>
        <w:tc>
          <w:tcPr>
            <w:tcW w:w="1040" w:type="dxa"/>
            <w:tcBorders>
              <w:top w:val="single" w:sz="4" w:space="0" w:color="003366"/>
              <w:left w:val="nil"/>
              <w:bottom w:val="nil"/>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793.546 </w:t>
            </w:r>
          </w:p>
        </w:tc>
        <w:tc>
          <w:tcPr>
            <w:tcW w:w="800" w:type="dxa"/>
            <w:tcBorders>
              <w:top w:val="nil"/>
              <w:left w:val="nil"/>
              <w:bottom w:val="single" w:sz="4" w:space="0" w:color="003366"/>
              <w:right w:val="single" w:sz="4" w:space="0" w:color="003366"/>
            </w:tcBorders>
            <w:shd w:val="clear" w:color="000000" w:fill="FFFFFF"/>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 </w:t>
            </w:r>
          </w:p>
        </w:tc>
        <w:tc>
          <w:tcPr>
            <w:tcW w:w="900" w:type="dxa"/>
            <w:tcBorders>
              <w:top w:val="nil"/>
              <w:left w:val="single" w:sz="4" w:space="0" w:color="808000"/>
              <w:bottom w:val="single" w:sz="4" w:space="0" w:color="808000"/>
              <w:right w:val="single" w:sz="4" w:space="0" w:color="808000"/>
            </w:tcBorders>
            <w:shd w:val="clear" w:color="000000" w:fill="FFFFCC"/>
            <w:noWrap/>
            <w:vAlign w:val="center"/>
            <w:hideMark/>
          </w:tcPr>
          <w:p w:rsidR="00F52EA5" w:rsidRPr="00F52EA5" w:rsidRDefault="00F52EA5" w:rsidP="00F52EA5">
            <w:pPr>
              <w:rPr>
                <w:rFonts w:ascii="Calibri" w:hAnsi="Calibri"/>
                <w:color w:val="000000"/>
                <w:sz w:val="16"/>
                <w:szCs w:val="16"/>
                <w:lang w:val="es-ES"/>
              </w:rPr>
            </w:pPr>
            <w:r w:rsidRPr="00F52EA5">
              <w:rPr>
                <w:rFonts w:ascii="Calibri" w:hAnsi="Calibri"/>
                <w:color w:val="000000"/>
                <w:sz w:val="16"/>
                <w:szCs w:val="16"/>
                <w:lang w:val="es-ES"/>
              </w:rPr>
              <w:t xml:space="preserve">       119.866 </w:t>
            </w:r>
          </w:p>
        </w:tc>
      </w:tr>
      <w:tr w:rsidR="00F52EA5" w:rsidRPr="00F52EA5" w:rsidTr="007F6E4C">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2016</w:t>
            </w:r>
          </w:p>
        </w:tc>
        <w:tc>
          <w:tcPr>
            <w:tcW w:w="900" w:type="dxa"/>
            <w:tcBorders>
              <w:top w:val="nil"/>
              <w:left w:val="nil"/>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5,75</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01-ene-16</w:t>
            </w:r>
          </w:p>
        </w:tc>
        <w:tc>
          <w:tcPr>
            <w:tcW w:w="880" w:type="dxa"/>
            <w:tcBorders>
              <w:top w:val="nil"/>
              <w:left w:val="nil"/>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31-dic-16</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14,00</w:t>
            </w:r>
          </w:p>
        </w:tc>
        <w:tc>
          <w:tcPr>
            <w:tcW w:w="1120" w:type="dxa"/>
            <w:tcBorders>
              <w:top w:val="nil"/>
              <w:left w:val="nil"/>
              <w:bottom w:val="single" w:sz="4" w:space="0" w:color="003366"/>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856.411 </w:t>
            </w:r>
          </w:p>
        </w:tc>
        <w:tc>
          <w:tcPr>
            <w:tcW w:w="1040" w:type="dxa"/>
            <w:tcBorders>
              <w:top w:val="single" w:sz="4" w:space="0" w:color="003366"/>
              <w:left w:val="nil"/>
              <w:bottom w:val="nil"/>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847.269 </w:t>
            </w:r>
          </w:p>
        </w:tc>
        <w:tc>
          <w:tcPr>
            <w:tcW w:w="800" w:type="dxa"/>
            <w:tcBorders>
              <w:top w:val="nil"/>
              <w:left w:val="nil"/>
              <w:bottom w:val="single" w:sz="4" w:space="0" w:color="003366"/>
              <w:right w:val="single" w:sz="4" w:space="0" w:color="003366"/>
            </w:tcBorders>
            <w:shd w:val="clear" w:color="000000" w:fill="FFFFFF"/>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 </w:t>
            </w:r>
          </w:p>
        </w:tc>
        <w:tc>
          <w:tcPr>
            <w:tcW w:w="900" w:type="dxa"/>
            <w:tcBorders>
              <w:top w:val="nil"/>
              <w:left w:val="single" w:sz="4" w:space="0" w:color="808000"/>
              <w:bottom w:val="single" w:sz="4" w:space="0" w:color="808000"/>
              <w:right w:val="single" w:sz="4" w:space="0" w:color="808000"/>
            </w:tcBorders>
            <w:shd w:val="clear" w:color="000000" w:fill="FFFFCC"/>
            <w:noWrap/>
            <w:vAlign w:val="center"/>
            <w:hideMark/>
          </w:tcPr>
          <w:p w:rsidR="00F52EA5" w:rsidRPr="00F52EA5" w:rsidRDefault="00F52EA5" w:rsidP="00F52EA5">
            <w:pPr>
              <w:rPr>
                <w:rFonts w:ascii="Calibri" w:hAnsi="Calibri"/>
                <w:color w:val="000000"/>
                <w:sz w:val="16"/>
                <w:szCs w:val="16"/>
                <w:lang w:val="es-ES"/>
              </w:rPr>
            </w:pPr>
            <w:r w:rsidRPr="00F52EA5">
              <w:rPr>
                <w:rFonts w:ascii="Calibri" w:hAnsi="Calibri"/>
                <w:color w:val="000000"/>
                <w:sz w:val="16"/>
                <w:szCs w:val="16"/>
                <w:lang w:val="es-ES"/>
              </w:rPr>
              <w:t xml:space="preserve">       127.981 </w:t>
            </w:r>
          </w:p>
        </w:tc>
      </w:tr>
      <w:tr w:rsidR="00F52EA5" w:rsidRPr="00F52EA5" w:rsidTr="007F6E4C">
        <w:trPr>
          <w:trHeight w:val="255"/>
        </w:trPr>
        <w:tc>
          <w:tcPr>
            <w:tcW w:w="86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2017</w:t>
            </w:r>
          </w:p>
        </w:tc>
        <w:tc>
          <w:tcPr>
            <w:tcW w:w="900" w:type="dxa"/>
            <w:tcBorders>
              <w:top w:val="nil"/>
              <w:left w:val="nil"/>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0,00</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01-ene-17</w:t>
            </w:r>
          </w:p>
        </w:tc>
        <w:tc>
          <w:tcPr>
            <w:tcW w:w="880" w:type="dxa"/>
            <w:tcBorders>
              <w:top w:val="nil"/>
              <w:left w:val="nil"/>
              <w:bottom w:val="single" w:sz="4" w:space="0" w:color="808000"/>
              <w:right w:val="single" w:sz="4" w:space="0" w:color="808000"/>
            </w:tcBorders>
            <w:shd w:val="clear" w:color="auto" w:fill="auto"/>
            <w:noWrap/>
            <w:vAlign w:val="center"/>
            <w:hideMark/>
          </w:tcPr>
          <w:p w:rsidR="00F52EA5" w:rsidRPr="00F52EA5" w:rsidRDefault="00F52EA5" w:rsidP="00F52EA5">
            <w:pPr>
              <w:jc w:val="right"/>
              <w:rPr>
                <w:rFonts w:ascii="Calibri" w:hAnsi="Calibri"/>
                <w:color w:val="000000"/>
                <w:sz w:val="16"/>
                <w:szCs w:val="16"/>
                <w:lang w:val="es-ES"/>
              </w:rPr>
            </w:pPr>
            <w:r w:rsidRPr="00F52EA5">
              <w:rPr>
                <w:rFonts w:ascii="Calibri" w:hAnsi="Calibri"/>
                <w:color w:val="000000"/>
                <w:sz w:val="16"/>
                <w:szCs w:val="16"/>
                <w:lang w:val="es-ES"/>
              </w:rPr>
              <w:t>31-mar-17</w:t>
            </w:r>
          </w:p>
        </w:tc>
        <w:tc>
          <w:tcPr>
            <w:tcW w:w="820" w:type="dxa"/>
            <w:tcBorders>
              <w:top w:val="nil"/>
              <w:left w:val="single" w:sz="4" w:space="0" w:color="003366"/>
              <w:bottom w:val="single" w:sz="4" w:space="0" w:color="003366"/>
              <w:right w:val="single" w:sz="4" w:space="0" w:color="003366"/>
            </w:tcBorders>
            <w:shd w:val="clear" w:color="000000" w:fill="FFFFCC"/>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3,00</w:t>
            </w:r>
          </w:p>
        </w:tc>
        <w:tc>
          <w:tcPr>
            <w:tcW w:w="1120" w:type="dxa"/>
            <w:tcBorders>
              <w:top w:val="nil"/>
              <w:left w:val="nil"/>
              <w:bottom w:val="single" w:sz="4" w:space="0" w:color="003366"/>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905.654 </w:t>
            </w:r>
          </w:p>
        </w:tc>
        <w:tc>
          <w:tcPr>
            <w:tcW w:w="1040" w:type="dxa"/>
            <w:tcBorders>
              <w:top w:val="single" w:sz="4" w:space="0" w:color="003366"/>
              <w:left w:val="nil"/>
              <w:bottom w:val="nil"/>
              <w:right w:val="single" w:sz="4" w:space="0" w:color="003366"/>
            </w:tcBorders>
            <w:shd w:val="clear" w:color="000000" w:fill="FFFFCC"/>
            <w:vAlign w:val="bottom"/>
            <w:hideMark/>
          </w:tcPr>
          <w:p w:rsidR="00F52EA5" w:rsidRPr="00F52EA5" w:rsidRDefault="00F52EA5" w:rsidP="00F52EA5">
            <w:pPr>
              <w:rPr>
                <w:rFonts w:ascii="Calibri" w:hAnsi="Calibri"/>
                <w:sz w:val="16"/>
                <w:szCs w:val="16"/>
                <w:lang w:val="es-ES"/>
              </w:rPr>
            </w:pPr>
            <w:r w:rsidRPr="00F52EA5">
              <w:rPr>
                <w:rFonts w:ascii="Calibri" w:hAnsi="Calibri"/>
                <w:sz w:val="16"/>
                <w:szCs w:val="16"/>
                <w:lang w:val="es-ES"/>
              </w:rPr>
              <w:t xml:space="preserve">           895.987 </w:t>
            </w:r>
          </w:p>
        </w:tc>
        <w:tc>
          <w:tcPr>
            <w:tcW w:w="800" w:type="dxa"/>
            <w:tcBorders>
              <w:top w:val="nil"/>
              <w:left w:val="nil"/>
              <w:bottom w:val="single" w:sz="4" w:space="0" w:color="003366"/>
              <w:right w:val="single" w:sz="4" w:space="0" w:color="003366"/>
            </w:tcBorders>
            <w:shd w:val="clear" w:color="000000" w:fill="FFFFFF"/>
            <w:noWrap/>
            <w:vAlign w:val="bottom"/>
            <w:hideMark/>
          </w:tcPr>
          <w:p w:rsidR="00F52EA5" w:rsidRPr="00F52EA5" w:rsidRDefault="00F52EA5" w:rsidP="00F52EA5">
            <w:pPr>
              <w:jc w:val="center"/>
              <w:rPr>
                <w:rFonts w:ascii="Calibri" w:hAnsi="Calibri"/>
                <w:sz w:val="16"/>
                <w:szCs w:val="16"/>
                <w:lang w:val="es-ES"/>
              </w:rPr>
            </w:pPr>
            <w:r w:rsidRPr="00F52EA5">
              <w:rPr>
                <w:rFonts w:ascii="Calibri" w:hAnsi="Calibri"/>
                <w:sz w:val="16"/>
                <w:szCs w:val="16"/>
                <w:lang w:val="es-ES"/>
              </w:rPr>
              <w:t> </w:t>
            </w:r>
          </w:p>
        </w:tc>
        <w:tc>
          <w:tcPr>
            <w:tcW w:w="900" w:type="dxa"/>
            <w:tcBorders>
              <w:top w:val="nil"/>
              <w:left w:val="single" w:sz="4" w:space="0" w:color="808000"/>
              <w:bottom w:val="single" w:sz="4" w:space="0" w:color="808000"/>
              <w:right w:val="single" w:sz="4" w:space="0" w:color="808000"/>
            </w:tcBorders>
            <w:shd w:val="clear" w:color="000000" w:fill="FFFFCC"/>
            <w:noWrap/>
            <w:vAlign w:val="center"/>
            <w:hideMark/>
          </w:tcPr>
          <w:p w:rsidR="00F52EA5" w:rsidRPr="00F52EA5" w:rsidRDefault="00F52EA5" w:rsidP="00F52EA5">
            <w:pPr>
              <w:rPr>
                <w:rFonts w:ascii="Calibri" w:hAnsi="Calibri"/>
                <w:color w:val="000000"/>
                <w:sz w:val="16"/>
                <w:szCs w:val="16"/>
                <w:lang w:val="es-ES"/>
              </w:rPr>
            </w:pPr>
            <w:r w:rsidRPr="00F52EA5">
              <w:rPr>
                <w:rFonts w:ascii="Calibri" w:hAnsi="Calibri"/>
                <w:color w:val="000000"/>
                <w:sz w:val="16"/>
                <w:szCs w:val="16"/>
                <w:lang w:val="es-ES"/>
              </w:rPr>
              <w:t xml:space="preserve">          29.002 </w:t>
            </w:r>
          </w:p>
        </w:tc>
      </w:tr>
      <w:tr w:rsidR="00F52EA5" w:rsidRPr="00F52EA5" w:rsidTr="007F6E4C">
        <w:trPr>
          <w:trHeight w:val="255"/>
        </w:trPr>
        <w:tc>
          <w:tcPr>
            <w:tcW w:w="860" w:type="dxa"/>
            <w:tcBorders>
              <w:top w:val="nil"/>
              <w:left w:val="nil"/>
              <w:bottom w:val="nil"/>
              <w:right w:val="nil"/>
            </w:tcBorders>
            <w:shd w:val="clear" w:color="auto" w:fill="auto"/>
            <w:noWrap/>
            <w:vAlign w:val="bottom"/>
            <w:hideMark/>
          </w:tcPr>
          <w:p w:rsidR="00F52EA5" w:rsidRPr="00F52EA5" w:rsidRDefault="00F52EA5" w:rsidP="00F52EA5">
            <w:pPr>
              <w:rPr>
                <w:rFonts w:ascii="Calibri" w:hAnsi="Calibri"/>
                <w:color w:val="000000"/>
                <w:sz w:val="16"/>
                <w:szCs w:val="16"/>
                <w:lang w:val="es-ES"/>
              </w:rPr>
            </w:pPr>
          </w:p>
        </w:tc>
        <w:tc>
          <w:tcPr>
            <w:tcW w:w="900" w:type="dxa"/>
            <w:tcBorders>
              <w:top w:val="nil"/>
              <w:left w:val="nil"/>
              <w:bottom w:val="nil"/>
              <w:right w:val="nil"/>
            </w:tcBorders>
            <w:shd w:val="clear" w:color="auto" w:fill="auto"/>
            <w:noWrap/>
            <w:vAlign w:val="bottom"/>
            <w:hideMark/>
          </w:tcPr>
          <w:p w:rsidR="00F52EA5" w:rsidRPr="00F52EA5" w:rsidRDefault="00F52EA5" w:rsidP="00F52EA5">
            <w:pPr>
              <w:rPr>
                <w:sz w:val="20"/>
                <w:lang w:val="es-ES"/>
              </w:rPr>
            </w:pPr>
          </w:p>
        </w:tc>
        <w:tc>
          <w:tcPr>
            <w:tcW w:w="920" w:type="dxa"/>
            <w:tcBorders>
              <w:top w:val="nil"/>
              <w:left w:val="nil"/>
              <w:bottom w:val="nil"/>
              <w:right w:val="nil"/>
            </w:tcBorders>
            <w:shd w:val="clear" w:color="auto" w:fill="auto"/>
            <w:noWrap/>
            <w:vAlign w:val="bottom"/>
            <w:hideMark/>
          </w:tcPr>
          <w:p w:rsidR="00F52EA5" w:rsidRPr="00F52EA5" w:rsidRDefault="00F52EA5" w:rsidP="00F52EA5">
            <w:pPr>
              <w:rPr>
                <w:sz w:val="20"/>
                <w:lang w:val="es-ES"/>
              </w:rPr>
            </w:pPr>
          </w:p>
        </w:tc>
        <w:tc>
          <w:tcPr>
            <w:tcW w:w="880" w:type="dxa"/>
            <w:tcBorders>
              <w:top w:val="nil"/>
              <w:left w:val="nil"/>
              <w:bottom w:val="nil"/>
              <w:right w:val="nil"/>
            </w:tcBorders>
            <w:shd w:val="clear" w:color="auto" w:fill="auto"/>
            <w:noWrap/>
            <w:vAlign w:val="bottom"/>
            <w:hideMark/>
          </w:tcPr>
          <w:p w:rsidR="00F52EA5" w:rsidRPr="00F52EA5" w:rsidRDefault="00F52EA5" w:rsidP="00F52EA5">
            <w:pPr>
              <w:rPr>
                <w:sz w:val="20"/>
                <w:lang w:val="es-ES"/>
              </w:rPr>
            </w:pPr>
          </w:p>
        </w:tc>
        <w:tc>
          <w:tcPr>
            <w:tcW w:w="820" w:type="dxa"/>
            <w:tcBorders>
              <w:top w:val="nil"/>
              <w:left w:val="nil"/>
              <w:bottom w:val="nil"/>
              <w:right w:val="nil"/>
            </w:tcBorders>
            <w:shd w:val="clear" w:color="auto" w:fill="auto"/>
            <w:noWrap/>
            <w:vAlign w:val="bottom"/>
            <w:hideMark/>
          </w:tcPr>
          <w:p w:rsidR="00F52EA5" w:rsidRPr="00F52EA5" w:rsidRDefault="00F52EA5" w:rsidP="00F52EA5">
            <w:pPr>
              <w:rPr>
                <w:sz w:val="20"/>
                <w:lang w:val="es-ES"/>
              </w:rPr>
            </w:pPr>
          </w:p>
        </w:tc>
        <w:tc>
          <w:tcPr>
            <w:tcW w:w="2960" w:type="dxa"/>
            <w:gridSpan w:val="3"/>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F52EA5" w:rsidRPr="00F52EA5" w:rsidRDefault="00F52EA5" w:rsidP="00F52EA5">
            <w:pPr>
              <w:jc w:val="center"/>
              <w:rPr>
                <w:rFonts w:ascii="Calibri" w:hAnsi="Calibri"/>
                <w:b/>
                <w:bCs/>
                <w:sz w:val="16"/>
                <w:szCs w:val="16"/>
                <w:lang w:val="es-ES"/>
              </w:rPr>
            </w:pPr>
            <w:r w:rsidRPr="00F52EA5">
              <w:rPr>
                <w:rFonts w:ascii="Calibri" w:hAnsi="Calibri"/>
                <w:b/>
                <w:bCs/>
                <w:sz w:val="16"/>
                <w:szCs w:val="16"/>
                <w:lang w:val="es-ES"/>
              </w:rPr>
              <w:t>Valores a cancelar ===&gt;</w:t>
            </w:r>
          </w:p>
        </w:tc>
        <w:tc>
          <w:tcPr>
            <w:tcW w:w="900" w:type="dxa"/>
            <w:tcBorders>
              <w:top w:val="nil"/>
              <w:left w:val="single" w:sz="4" w:space="0" w:color="808000"/>
              <w:bottom w:val="single" w:sz="4" w:space="0" w:color="808000"/>
              <w:right w:val="single" w:sz="4" w:space="0" w:color="808000"/>
            </w:tcBorders>
            <w:shd w:val="clear" w:color="000000" w:fill="FFFF99"/>
            <w:noWrap/>
            <w:vAlign w:val="center"/>
            <w:hideMark/>
          </w:tcPr>
          <w:p w:rsidR="00F52EA5" w:rsidRPr="00F52EA5" w:rsidRDefault="00F52EA5" w:rsidP="00F52EA5">
            <w:pPr>
              <w:rPr>
                <w:rFonts w:ascii="Calibri" w:hAnsi="Calibri"/>
                <w:b/>
                <w:bCs/>
                <w:color w:val="000000"/>
                <w:sz w:val="16"/>
                <w:szCs w:val="16"/>
                <w:lang w:val="es-ES"/>
              </w:rPr>
            </w:pPr>
            <w:r w:rsidRPr="00F52EA5">
              <w:rPr>
                <w:rFonts w:ascii="Calibri" w:hAnsi="Calibri"/>
                <w:b/>
                <w:bCs/>
                <w:color w:val="000000"/>
                <w:sz w:val="16"/>
                <w:szCs w:val="16"/>
                <w:lang w:val="es-ES"/>
              </w:rPr>
              <w:t xml:space="preserve">       640.058 </w:t>
            </w:r>
          </w:p>
        </w:tc>
      </w:tr>
    </w:tbl>
    <w:p w:rsidR="00936C25" w:rsidRDefault="00936C25"/>
    <w:sectPr w:rsidR="00936C25" w:rsidSect="00E30730">
      <w:headerReference w:type="default" r:id="rId9"/>
      <w:footerReference w:type="even" r:id="rId10"/>
      <w:footerReference w:type="default" r:id="rId11"/>
      <w:pgSz w:w="12242" w:h="18722" w:code="120"/>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33" w:rsidRDefault="00137A33" w:rsidP="00BC7C03">
      <w:r>
        <w:separator/>
      </w:r>
    </w:p>
  </w:endnote>
  <w:endnote w:type="continuationSeparator" w:id="0">
    <w:p w:rsidR="00137A33" w:rsidRDefault="00137A33" w:rsidP="00BC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C6" w:rsidRDefault="003B5B89" w:rsidP="00435E2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707C6" w:rsidRDefault="00137A33" w:rsidP="00435E2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43252"/>
      <w:docPartObj>
        <w:docPartGallery w:val="Page Numbers (Bottom of Page)"/>
        <w:docPartUnique/>
      </w:docPartObj>
    </w:sdtPr>
    <w:sdtEndPr/>
    <w:sdtContent>
      <w:p w:rsidR="005707C6" w:rsidRDefault="003B5B89">
        <w:pPr>
          <w:pStyle w:val="Pieddepage"/>
          <w:jc w:val="right"/>
        </w:pPr>
        <w:r>
          <w:fldChar w:fldCharType="begin"/>
        </w:r>
        <w:r>
          <w:instrText>PAGE   \* MERGEFORMAT</w:instrText>
        </w:r>
        <w:r>
          <w:fldChar w:fldCharType="separate"/>
        </w:r>
        <w:r w:rsidR="001B3C30" w:rsidRPr="001B3C30">
          <w:rPr>
            <w:noProof/>
            <w:lang w:val="es-ES"/>
          </w:rPr>
          <w:t>1</w:t>
        </w:r>
        <w:r>
          <w:rPr>
            <w:noProof/>
            <w:lang w:val="es-ES"/>
          </w:rPr>
          <w:fldChar w:fldCharType="end"/>
        </w:r>
      </w:p>
    </w:sdtContent>
  </w:sdt>
  <w:p w:rsidR="005707C6" w:rsidRPr="004E61E4" w:rsidRDefault="00137A33" w:rsidP="00435E2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33" w:rsidRDefault="00137A33" w:rsidP="00BC7C03">
      <w:r>
        <w:separator/>
      </w:r>
    </w:p>
  </w:footnote>
  <w:footnote w:type="continuationSeparator" w:id="0">
    <w:p w:rsidR="00137A33" w:rsidRDefault="00137A33" w:rsidP="00BC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C6" w:rsidRPr="007068E1" w:rsidRDefault="003B5B89" w:rsidP="00435E22">
    <w:pPr>
      <w:jc w:val="both"/>
      <w:rPr>
        <w:rFonts w:ascii="Arial Narrow" w:hAnsi="Arial Narrow" w:cs="Arial"/>
        <w:bCs/>
        <w:sz w:val="16"/>
        <w:szCs w:val="16"/>
      </w:rPr>
    </w:pPr>
    <w:r w:rsidRPr="007068E1">
      <w:rPr>
        <w:rFonts w:ascii="Arial Narrow" w:hAnsi="Arial Narrow" w:cs="Arial"/>
        <w:bCs/>
        <w:sz w:val="16"/>
        <w:szCs w:val="16"/>
      </w:rPr>
      <w:t>Radicación No: 66001-31-05-00</w:t>
    </w:r>
    <w:r w:rsidR="00BC7C03">
      <w:rPr>
        <w:rFonts w:ascii="Arial Narrow" w:hAnsi="Arial Narrow" w:cs="Arial"/>
        <w:bCs/>
        <w:sz w:val="16"/>
        <w:szCs w:val="16"/>
      </w:rPr>
      <w:t>2-2015-00088-01</w:t>
    </w:r>
  </w:p>
  <w:p w:rsidR="005707C6" w:rsidRDefault="00BC7C03" w:rsidP="00435E22">
    <w:pPr>
      <w:jc w:val="both"/>
    </w:pPr>
    <w:r>
      <w:rPr>
        <w:rFonts w:ascii="Arial Narrow" w:hAnsi="Arial Narrow" w:cs="Arial"/>
        <w:bCs/>
        <w:sz w:val="16"/>
        <w:szCs w:val="16"/>
      </w:rPr>
      <w:t xml:space="preserve">Gustavo López Osorio </w:t>
    </w:r>
    <w:r w:rsidR="003B5B89" w:rsidRPr="007068E1">
      <w:rPr>
        <w:rFonts w:ascii="Arial Narrow" w:hAnsi="Arial Narrow" w:cs="Arial"/>
        <w:bCs/>
        <w:sz w:val="16"/>
        <w:szCs w:val="16"/>
      </w:rPr>
      <w:t xml:space="preserve">vs </w:t>
    </w:r>
    <w:proofErr w:type="spellStart"/>
    <w:r w:rsidR="003B5B89" w:rsidRPr="007068E1">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03"/>
    <w:rsid w:val="00010F31"/>
    <w:rsid w:val="00012D37"/>
    <w:rsid w:val="00014A10"/>
    <w:rsid w:val="00037D9F"/>
    <w:rsid w:val="0004149B"/>
    <w:rsid w:val="000520BC"/>
    <w:rsid w:val="00057598"/>
    <w:rsid w:val="00057B3E"/>
    <w:rsid w:val="00060973"/>
    <w:rsid w:val="00060D95"/>
    <w:rsid w:val="00062DE0"/>
    <w:rsid w:val="000672A4"/>
    <w:rsid w:val="00077B8E"/>
    <w:rsid w:val="00084D67"/>
    <w:rsid w:val="0008552C"/>
    <w:rsid w:val="00095A4A"/>
    <w:rsid w:val="000A353E"/>
    <w:rsid w:val="000B49F2"/>
    <w:rsid w:val="000C27ED"/>
    <w:rsid w:val="000D302F"/>
    <w:rsid w:val="000E2180"/>
    <w:rsid w:val="000E77C7"/>
    <w:rsid w:val="000F3417"/>
    <w:rsid w:val="000F5784"/>
    <w:rsid w:val="001110BE"/>
    <w:rsid w:val="00135FBB"/>
    <w:rsid w:val="00137A33"/>
    <w:rsid w:val="00172466"/>
    <w:rsid w:val="00177D3B"/>
    <w:rsid w:val="00182F94"/>
    <w:rsid w:val="0018510D"/>
    <w:rsid w:val="001A2B1E"/>
    <w:rsid w:val="001B3C30"/>
    <w:rsid w:val="001C7925"/>
    <w:rsid w:val="001D1FEC"/>
    <w:rsid w:val="00203A50"/>
    <w:rsid w:val="00207840"/>
    <w:rsid w:val="0021193C"/>
    <w:rsid w:val="00214386"/>
    <w:rsid w:val="00223074"/>
    <w:rsid w:val="00227880"/>
    <w:rsid w:val="002313A1"/>
    <w:rsid w:val="002420BC"/>
    <w:rsid w:val="002467DC"/>
    <w:rsid w:val="00253B0D"/>
    <w:rsid w:val="00262791"/>
    <w:rsid w:val="0026777B"/>
    <w:rsid w:val="0027261D"/>
    <w:rsid w:val="00272A18"/>
    <w:rsid w:val="00283607"/>
    <w:rsid w:val="0029098A"/>
    <w:rsid w:val="00294197"/>
    <w:rsid w:val="002A67C9"/>
    <w:rsid w:val="002A6EEB"/>
    <w:rsid w:val="002B250D"/>
    <w:rsid w:val="002F2154"/>
    <w:rsid w:val="002F351B"/>
    <w:rsid w:val="00304BC4"/>
    <w:rsid w:val="00325633"/>
    <w:rsid w:val="00330EE0"/>
    <w:rsid w:val="00335C72"/>
    <w:rsid w:val="003621A1"/>
    <w:rsid w:val="003B5B89"/>
    <w:rsid w:val="003B5F98"/>
    <w:rsid w:val="003C1734"/>
    <w:rsid w:val="003C49C3"/>
    <w:rsid w:val="003C7DDC"/>
    <w:rsid w:val="003D24AA"/>
    <w:rsid w:val="003D79F3"/>
    <w:rsid w:val="003E1A3F"/>
    <w:rsid w:val="003F4F06"/>
    <w:rsid w:val="00406811"/>
    <w:rsid w:val="0041304D"/>
    <w:rsid w:val="004210A9"/>
    <w:rsid w:val="00452FB5"/>
    <w:rsid w:val="00455FB6"/>
    <w:rsid w:val="00464510"/>
    <w:rsid w:val="00471A0F"/>
    <w:rsid w:val="004741A3"/>
    <w:rsid w:val="0047513F"/>
    <w:rsid w:val="0048428C"/>
    <w:rsid w:val="004C24AB"/>
    <w:rsid w:val="004D5903"/>
    <w:rsid w:val="004D6B19"/>
    <w:rsid w:val="004F0580"/>
    <w:rsid w:val="004F2A7B"/>
    <w:rsid w:val="004F6755"/>
    <w:rsid w:val="005259E5"/>
    <w:rsid w:val="00527FB8"/>
    <w:rsid w:val="00536BB1"/>
    <w:rsid w:val="005441BD"/>
    <w:rsid w:val="00561D9B"/>
    <w:rsid w:val="00576AEC"/>
    <w:rsid w:val="0057778A"/>
    <w:rsid w:val="005862B3"/>
    <w:rsid w:val="005A6AC3"/>
    <w:rsid w:val="005B42CC"/>
    <w:rsid w:val="005B5ED1"/>
    <w:rsid w:val="005B60E0"/>
    <w:rsid w:val="005D3E1C"/>
    <w:rsid w:val="005E22AE"/>
    <w:rsid w:val="005F55B6"/>
    <w:rsid w:val="00605A8F"/>
    <w:rsid w:val="00611ED1"/>
    <w:rsid w:val="006352D4"/>
    <w:rsid w:val="0064685F"/>
    <w:rsid w:val="0066675D"/>
    <w:rsid w:val="0068313E"/>
    <w:rsid w:val="006866BA"/>
    <w:rsid w:val="006B3AA7"/>
    <w:rsid w:val="006B4C2C"/>
    <w:rsid w:val="006B4EBA"/>
    <w:rsid w:val="006C4039"/>
    <w:rsid w:val="006C56B4"/>
    <w:rsid w:val="006F76AD"/>
    <w:rsid w:val="0070324D"/>
    <w:rsid w:val="0072377D"/>
    <w:rsid w:val="00723CED"/>
    <w:rsid w:val="007512D5"/>
    <w:rsid w:val="0075278A"/>
    <w:rsid w:val="00757551"/>
    <w:rsid w:val="00757C5F"/>
    <w:rsid w:val="00762BA4"/>
    <w:rsid w:val="00766C14"/>
    <w:rsid w:val="007727EE"/>
    <w:rsid w:val="00775597"/>
    <w:rsid w:val="0078111C"/>
    <w:rsid w:val="00783F93"/>
    <w:rsid w:val="007843C6"/>
    <w:rsid w:val="00796371"/>
    <w:rsid w:val="00797BD6"/>
    <w:rsid w:val="00797C64"/>
    <w:rsid w:val="00797FDC"/>
    <w:rsid w:val="007A1FEE"/>
    <w:rsid w:val="007C0170"/>
    <w:rsid w:val="007C0264"/>
    <w:rsid w:val="007D2706"/>
    <w:rsid w:val="007D4D58"/>
    <w:rsid w:val="007D5EDE"/>
    <w:rsid w:val="007D6B7E"/>
    <w:rsid w:val="007E38CB"/>
    <w:rsid w:val="007E7835"/>
    <w:rsid w:val="007E7E41"/>
    <w:rsid w:val="007F6E4C"/>
    <w:rsid w:val="008075EC"/>
    <w:rsid w:val="0081680A"/>
    <w:rsid w:val="0083396D"/>
    <w:rsid w:val="00834FAE"/>
    <w:rsid w:val="008365B8"/>
    <w:rsid w:val="00846803"/>
    <w:rsid w:val="008638FE"/>
    <w:rsid w:val="00872258"/>
    <w:rsid w:val="008955B1"/>
    <w:rsid w:val="008B07A0"/>
    <w:rsid w:val="008D045D"/>
    <w:rsid w:val="008F3579"/>
    <w:rsid w:val="00905DAB"/>
    <w:rsid w:val="0091236B"/>
    <w:rsid w:val="009141DF"/>
    <w:rsid w:val="009214AA"/>
    <w:rsid w:val="00931A51"/>
    <w:rsid w:val="009324FF"/>
    <w:rsid w:val="00936C25"/>
    <w:rsid w:val="00946D37"/>
    <w:rsid w:val="009505E2"/>
    <w:rsid w:val="00991F81"/>
    <w:rsid w:val="009A0A24"/>
    <w:rsid w:val="009B60A4"/>
    <w:rsid w:val="009B65E8"/>
    <w:rsid w:val="009C4ED9"/>
    <w:rsid w:val="009E03A0"/>
    <w:rsid w:val="009E1A80"/>
    <w:rsid w:val="009E7C05"/>
    <w:rsid w:val="009F1441"/>
    <w:rsid w:val="009F4224"/>
    <w:rsid w:val="009F68AA"/>
    <w:rsid w:val="009F74D8"/>
    <w:rsid w:val="00A10EB9"/>
    <w:rsid w:val="00A17CC6"/>
    <w:rsid w:val="00A221D6"/>
    <w:rsid w:val="00A372F4"/>
    <w:rsid w:val="00A37537"/>
    <w:rsid w:val="00A41923"/>
    <w:rsid w:val="00A57E0C"/>
    <w:rsid w:val="00A67174"/>
    <w:rsid w:val="00A725E1"/>
    <w:rsid w:val="00A813E2"/>
    <w:rsid w:val="00A93337"/>
    <w:rsid w:val="00A96AC8"/>
    <w:rsid w:val="00AB3901"/>
    <w:rsid w:val="00AB3C7B"/>
    <w:rsid w:val="00AE034F"/>
    <w:rsid w:val="00AF19C2"/>
    <w:rsid w:val="00AF238B"/>
    <w:rsid w:val="00B01A2A"/>
    <w:rsid w:val="00B12443"/>
    <w:rsid w:val="00B2051B"/>
    <w:rsid w:val="00B37D23"/>
    <w:rsid w:val="00B54115"/>
    <w:rsid w:val="00B72AAB"/>
    <w:rsid w:val="00B923A3"/>
    <w:rsid w:val="00B92A19"/>
    <w:rsid w:val="00B96BA6"/>
    <w:rsid w:val="00BA47C7"/>
    <w:rsid w:val="00BC7C03"/>
    <w:rsid w:val="00BD4D95"/>
    <w:rsid w:val="00BE7032"/>
    <w:rsid w:val="00BF25CD"/>
    <w:rsid w:val="00C05D98"/>
    <w:rsid w:val="00C06BE9"/>
    <w:rsid w:val="00C23879"/>
    <w:rsid w:val="00C27FEB"/>
    <w:rsid w:val="00C35CA1"/>
    <w:rsid w:val="00C71EDB"/>
    <w:rsid w:val="00C80E02"/>
    <w:rsid w:val="00C823C1"/>
    <w:rsid w:val="00C85D30"/>
    <w:rsid w:val="00CA34BA"/>
    <w:rsid w:val="00CA723B"/>
    <w:rsid w:val="00CB0771"/>
    <w:rsid w:val="00CC23E7"/>
    <w:rsid w:val="00CC4192"/>
    <w:rsid w:val="00CD7C17"/>
    <w:rsid w:val="00CE4254"/>
    <w:rsid w:val="00CF46BF"/>
    <w:rsid w:val="00D11F0C"/>
    <w:rsid w:val="00D13CEE"/>
    <w:rsid w:val="00D23612"/>
    <w:rsid w:val="00D360D2"/>
    <w:rsid w:val="00D50D62"/>
    <w:rsid w:val="00D54C9B"/>
    <w:rsid w:val="00D931A4"/>
    <w:rsid w:val="00D94074"/>
    <w:rsid w:val="00D966D2"/>
    <w:rsid w:val="00DA6F40"/>
    <w:rsid w:val="00DC185C"/>
    <w:rsid w:val="00DC23EC"/>
    <w:rsid w:val="00DD6C78"/>
    <w:rsid w:val="00DE281B"/>
    <w:rsid w:val="00E02E9E"/>
    <w:rsid w:val="00E160C6"/>
    <w:rsid w:val="00E71955"/>
    <w:rsid w:val="00E82151"/>
    <w:rsid w:val="00E93830"/>
    <w:rsid w:val="00EA76F5"/>
    <w:rsid w:val="00EB08EB"/>
    <w:rsid w:val="00EC2932"/>
    <w:rsid w:val="00EC5826"/>
    <w:rsid w:val="00EE7474"/>
    <w:rsid w:val="00EF313C"/>
    <w:rsid w:val="00EF31F1"/>
    <w:rsid w:val="00F07511"/>
    <w:rsid w:val="00F52EA5"/>
    <w:rsid w:val="00F70704"/>
    <w:rsid w:val="00F942D5"/>
    <w:rsid w:val="00FC5A50"/>
    <w:rsid w:val="00FC7E53"/>
    <w:rsid w:val="00FF2193"/>
    <w:rsid w:val="00FF6533"/>
    <w:rsid w:val="00FF7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03"/>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7843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BC7C03"/>
    <w:rPr>
      <w:rFonts w:ascii="Arial" w:hAnsi="Arial" w:cs="Arial"/>
      <w:sz w:val="24"/>
      <w:lang w:val="es-ES_tradnl" w:eastAsia="es-ES"/>
    </w:rPr>
  </w:style>
  <w:style w:type="paragraph" w:styleId="Corpsdetexte">
    <w:name w:val="Body Text"/>
    <w:basedOn w:val="Normal"/>
    <w:link w:val="CorpsdetexteCar"/>
    <w:rsid w:val="00BC7C03"/>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BC7C03"/>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BC7C03"/>
    <w:pPr>
      <w:tabs>
        <w:tab w:val="center" w:pos="4252"/>
        <w:tab w:val="right" w:pos="8504"/>
      </w:tabs>
    </w:pPr>
  </w:style>
  <w:style w:type="character" w:customStyle="1" w:styleId="PieddepageCar">
    <w:name w:val="Pied de page Car"/>
    <w:basedOn w:val="Policepardfaut"/>
    <w:link w:val="Pieddepage"/>
    <w:uiPriority w:val="99"/>
    <w:rsid w:val="00BC7C03"/>
    <w:rPr>
      <w:rFonts w:ascii="Times New Roman" w:eastAsia="Times New Roman" w:hAnsi="Times New Roman" w:cs="Times New Roman"/>
      <w:sz w:val="24"/>
      <w:szCs w:val="20"/>
      <w:lang w:val="es-ES_tradnl" w:eastAsia="es-ES"/>
    </w:rPr>
  </w:style>
  <w:style w:type="character" w:styleId="Numrodepage">
    <w:name w:val="page number"/>
    <w:basedOn w:val="Policepardfaut"/>
    <w:rsid w:val="00BC7C03"/>
  </w:style>
  <w:style w:type="paragraph" w:customStyle="1" w:styleId="Prrafodelista1">
    <w:name w:val="Párrafo de lista1"/>
    <w:basedOn w:val="Normal"/>
    <w:rsid w:val="00BC7C03"/>
    <w:pPr>
      <w:spacing w:after="200" w:line="276" w:lineRule="auto"/>
      <w:ind w:left="720"/>
      <w:contextualSpacing/>
    </w:pPr>
    <w:rPr>
      <w:rFonts w:ascii="Calibri" w:hAnsi="Calibri"/>
      <w:sz w:val="22"/>
      <w:szCs w:val="22"/>
      <w:lang w:val="es-CO" w:eastAsia="en-US"/>
    </w:rPr>
  </w:style>
  <w:style w:type="paragraph" w:customStyle="1" w:styleId="Textoindependiente33">
    <w:name w:val="Texto independiente 33"/>
    <w:basedOn w:val="Normal"/>
    <w:rsid w:val="00BC7C03"/>
    <w:pPr>
      <w:spacing w:line="360" w:lineRule="auto"/>
      <w:jc w:val="both"/>
    </w:pPr>
    <w:rPr>
      <w:rFonts w:ascii="Arial" w:hAnsi="Arial"/>
    </w:rPr>
  </w:style>
  <w:style w:type="paragraph" w:styleId="Sansinterligne">
    <w:name w:val="No Spacing"/>
    <w:uiPriority w:val="1"/>
    <w:qFormat/>
    <w:rsid w:val="00BC7C03"/>
    <w:pPr>
      <w:spacing w:after="0" w:line="240" w:lineRule="auto"/>
    </w:pPr>
    <w:rPr>
      <w:rFonts w:ascii="Times New Roman" w:eastAsia="Times New Roman" w:hAnsi="Times New Roman" w:cs="Times New Roman"/>
      <w:sz w:val="24"/>
      <w:szCs w:val="20"/>
      <w:lang w:val="es-ES_tradnl" w:eastAsia="es-ES"/>
    </w:rPr>
  </w:style>
  <w:style w:type="paragraph" w:styleId="En-tte">
    <w:name w:val="header"/>
    <w:basedOn w:val="Normal"/>
    <w:link w:val="En-tteCar"/>
    <w:uiPriority w:val="99"/>
    <w:unhideWhenUsed/>
    <w:rsid w:val="00BC7C03"/>
    <w:pPr>
      <w:tabs>
        <w:tab w:val="center" w:pos="4252"/>
        <w:tab w:val="right" w:pos="8504"/>
      </w:tabs>
    </w:pPr>
  </w:style>
  <w:style w:type="character" w:customStyle="1" w:styleId="En-tteCar">
    <w:name w:val="En-tête Car"/>
    <w:basedOn w:val="Policepardfaut"/>
    <w:link w:val="En-tte"/>
    <w:uiPriority w:val="99"/>
    <w:rsid w:val="00BC7C03"/>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B54115"/>
    <w:pPr>
      <w:spacing w:before="100" w:beforeAutospacing="1" w:after="100" w:afterAutospacing="1"/>
    </w:pPr>
    <w:rPr>
      <w:szCs w:val="24"/>
      <w:lang w:val="es-ES"/>
    </w:rPr>
  </w:style>
  <w:style w:type="character" w:styleId="Appelnotedebasdep">
    <w:name w:val="footnote reference"/>
    <w:aliases w:val="Pie de Página,FC,Nota de pie,Texto nota al pie,4_G,16 Point,Superscript 6 Point,Footnote Reference Char3,Ref,Nota a pie,de nota al pie,Texto nota al p,Ref1"/>
    <w:basedOn w:val="Policepardfaut"/>
    <w:uiPriority w:val="99"/>
    <w:unhideWhenUsed/>
    <w:rsid w:val="00077B8E"/>
    <w:rPr>
      <w:rFonts w:cs="Times New Roman"/>
      <w:vertAlign w:val="superscript"/>
    </w:rPr>
  </w:style>
  <w:style w:type="character" w:customStyle="1" w:styleId="letra14pt">
    <w:name w:val="letra14pt"/>
    <w:rsid w:val="00077B8E"/>
  </w:style>
  <w:style w:type="paragraph" w:styleId="Corpsdetexte3">
    <w:name w:val="Body Text 3"/>
    <w:basedOn w:val="Normal"/>
    <w:link w:val="Corpsdetexte3Car"/>
    <w:uiPriority w:val="99"/>
    <w:semiHidden/>
    <w:unhideWhenUsed/>
    <w:rsid w:val="003621A1"/>
    <w:pPr>
      <w:spacing w:after="120"/>
    </w:pPr>
    <w:rPr>
      <w:sz w:val="16"/>
      <w:szCs w:val="16"/>
    </w:rPr>
  </w:style>
  <w:style w:type="character" w:customStyle="1" w:styleId="Corpsdetexte3Car">
    <w:name w:val="Corps de texte 3 Car"/>
    <w:basedOn w:val="Policepardfaut"/>
    <w:link w:val="Corpsdetexte3"/>
    <w:uiPriority w:val="99"/>
    <w:semiHidden/>
    <w:rsid w:val="003621A1"/>
    <w:rPr>
      <w:rFonts w:ascii="Times New Roman" w:eastAsia="Times New Roman" w:hAnsi="Times New Roman" w:cs="Times New Roman"/>
      <w:sz w:val="16"/>
      <w:szCs w:val="16"/>
      <w:lang w:val="es-ES_tradnl" w:eastAsia="es-ES"/>
    </w:rPr>
  </w:style>
  <w:style w:type="paragraph" w:styleId="Notedebasdepage">
    <w:name w:val="footnote text"/>
    <w:aliases w:val="Ref. de nota al pie1,Texto de nota al pie,Fago Fußnotenzeichen,Appel note de bas de page,referencia nota al pie,Footnotes refss,Ref. de nota al pie 2,Footnote number,BVI fnr,f,Texto nota pie Car Car,F"/>
    <w:basedOn w:val="Normal"/>
    <w:link w:val="NotedebasdepageCar"/>
    <w:uiPriority w:val="99"/>
    <w:qFormat/>
    <w:rsid w:val="00AE034F"/>
    <w:rPr>
      <w:sz w:val="20"/>
      <w:lang w:val="es-ES"/>
    </w:rPr>
  </w:style>
  <w:style w:type="character" w:customStyle="1" w:styleId="TextonotapieCar">
    <w:name w:val="Texto nota pie Car"/>
    <w:basedOn w:val="Policepardfaut"/>
    <w:uiPriority w:val="99"/>
    <w:semiHidden/>
    <w:rsid w:val="00AE034F"/>
    <w:rPr>
      <w:rFonts w:ascii="Times New Roman" w:eastAsia="Times New Roman" w:hAnsi="Times New Roman" w:cs="Times New Roman"/>
      <w:sz w:val="20"/>
      <w:szCs w:val="20"/>
      <w:lang w:val="es-ES_tradnl" w:eastAsia="es-ES"/>
    </w:rPr>
  </w:style>
  <w:style w:type="character" w:customStyle="1" w:styleId="NotedebasdepageCar">
    <w:name w:val="Note de bas de page Car"/>
    <w:aliases w:val="Ref. de nota al pie1 Car,Texto de nota al pie Car,Fago Fußnotenzeichen Car,Appel note de bas de page Car,referencia nota al pie Car,Footnotes refss Car,Ref. de nota al pie 2 Car,Footnote number Car,BVI fnr Car,f Car,F Car"/>
    <w:link w:val="Notedebasdepage"/>
    <w:uiPriority w:val="99"/>
    <w:locked/>
    <w:rsid w:val="00AE034F"/>
    <w:rPr>
      <w:rFonts w:ascii="Times New Roman" w:eastAsia="Times New Roman" w:hAnsi="Times New Roman" w:cs="Times New Roman"/>
      <w:sz w:val="20"/>
      <w:szCs w:val="20"/>
      <w:lang w:eastAsia="es-ES"/>
    </w:rPr>
  </w:style>
  <w:style w:type="paragraph" w:customStyle="1" w:styleId="Textoindependiente34">
    <w:name w:val="Texto independiente 34"/>
    <w:basedOn w:val="Normal"/>
    <w:rsid w:val="009324FF"/>
    <w:pPr>
      <w:widowControl w:val="0"/>
      <w:suppressAutoHyphens/>
      <w:spacing w:line="360" w:lineRule="auto"/>
      <w:jc w:val="both"/>
    </w:pPr>
    <w:rPr>
      <w:rFonts w:ascii="Arial" w:eastAsia="SimSun" w:hAnsi="Arial" w:cs="Arial"/>
      <w:kern w:val="2"/>
      <w:szCs w:val="24"/>
      <w:lang w:val="es-CO" w:eastAsia="zh-CN" w:bidi="hi-IN"/>
    </w:rPr>
  </w:style>
  <w:style w:type="character" w:customStyle="1" w:styleId="Titre1Car">
    <w:name w:val="Titre 1 Car"/>
    <w:basedOn w:val="Policepardfaut"/>
    <w:link w:val="Titre1"/>
    <w:uiPriority w:val="9"/>
    <w:rsid w:val="007843C6"/>
    <w:rPr>
      <w:rFonts w:asciiTheme="majorHAnsi" w:eastAsiaTheme="majorEastAsia" w:hAnsiTheme="majorHAnsi" w:cstheme="majorBidi"/>
      <w:color w:val="2E74B5" w:themeColor="accent1" w:themeShade="BF"/>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03"/>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7843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BC7C03"/>
    <w:rPr>
      <w:rFonts w:ascii="Arial" w:hAnsi="Arial" w:cs="Arial"/>
      <w:sz w:val="24"/>
      <w:lang w:val="es-ES_tradnl" w:eastAsia="es-ES"/>
    </w:rPr>
  </w:style>
  <w:style w:type="paragraph" w:styleId="Corpsdetexte">
    <w:name w:val="Body Text"/>
    <w:basedOn w:val="Normal"/>
    <w:link w:val="CorpsdetexteCar"/>
    <w:rsid w:val="00BC7C03"/>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BC7C03"/>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BC7C03"/>
    <w:pPr>
      <w:tabs>
        <w:tab w:val="center" w:pos="4252"/>
        <w:tab w:val="right" w:pos="8504"/>
      </w:tabs>
    </w:pPr>
  </w:style>
  <w:style w:type="character" w:customStyle="1" w:styleId="PieddepageCar">
    <w:name w:val="Pied de page Car"/>
    <w:basedOn w:val="Policepardfaut"/>
    <w:link w:val="Pieddepage"/>
    <w:uiPriority w:val="99"/>
    <w:rsid w:val="00BC7C03"/>
    <w:rPr>
      <w:rFonts w:ascii="Times New Roman" w:eastAsia="Times New Roman" w:hAnsi="Times New Roman" w:cs="Times New Roman"/>
      <w:sz w:val="24"/>
      <w:szCs w:val="20"/>
      <w:lang w:val="es-ES_tradnl" w:eastAsia="es-ES"/>
    </w:rPr>
  </w:style>
  <w:style w:type="character" w:styleId="Numrodepage">
    <w:name w:val="page number"/>
    <w:basedOn w:val="Policepardfaut"/>
    <w:rsid w:val="00BC7C03"/>
  </w:style>
  <w:style w:type="paragraph" w:customStyle="1" w:styleId="Prrafodelista1">
    <w:name w:val="Párrafo de lista1"/>
    <w:basedOn w:val="Normal"/>
    <w:rsid w:val="00BC7C03"/>
    <w:pPr>
      <w:spacing w:after="200" w:line="276" w:lineRule="auto"/>
      <w:ind w:left="720"/>
      <w:contextualSpacing/>
    </w:pPr>
    <w:rPr>
      <w:rFonts w:ascii="Calibri" w:hAnsi="Calibri"/>
      <w:sz w:val="22"/>
      <w:szCs w:val="22"/>
      <w:lang w:val="es-CO" w:eastAsia="en-US"/>
    </w:rPr>
  </w:style>
  <w:style w:type="paragraph" w:customStyle="1" w:styleId="Textoindependiente33">
    <w:name w:val="Texto independiente 33"/>
    <w:basedOn w:val="Normal"/>
    <w:rsid w:val="00BC7C03"/>
    <w:pPr>
      <w:spacing w:line="360" w:lineRule="auto"/>
      <w:jc w:val="both"/>
    </w:pPr>
    <w:rPr>
      <w:rFonts w:ascii="Arial" w:hAnsi="Arial"/>
    </w:rPr>
  </w:style>
  <w:style w:type="paragraph" w:styleId="Sansinterligne">
    <w:name w:val="No Spacing"/>
    <w:uiPriority w:val="1"/>
    <w:qFormat/>
    <w:rsid w:val="00BC7C03"/>
    <w:pPr>
      <w:spacing w:after="0" w:line="240" w:lineRule="auto"/>
    </w:pPr>
    <w:rPr>
      <w:rFonts w:ascii="Times New Roman" w:eastAsia="Times New Roman" w:hAnsi="Times New Roman" w:cs="Times New Roman"/>
      <w:sz w:val="24"/>
      <w:szCs w:val="20"/>
      <w:lang w:val="es-ES_tradnl" w:eastAsia="es-ES"/>
    </w:rPr>
  </w:style>
  <w:style w:type="paragraph" w:styleId="En-tte">
    <w:name w:val="header"/>
    <w:basedOn w:val="Normal"/>
    <w:link w:val="En-tteCar"/>
    <w:uiPriority w:val="99"/>
    <w:unhideWhenUsed/>
    <w:rsid w:val="00BC7C03"/>
    <w:pPr>
      <w:tabs>
        <w:tab w:val="center" w:pos="4252"/>
        <w:tab w:val="right" w:pos="8504"/>
      </w:tabs>
    </w:pPr>
  </w:style>
  <w:style w:type="character" w:customStyle="1" w:styleId="En-tteCar">
    <w:name w:val="En-tête Car"/>
    <w:basedOn w:val="Policepardfaut"/>
    <w:link w:val="En-tte"/>
    <w:uiPriority w:val="99"/>
    <w:rsid w:val="00BC7C03"/>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B54115"/>
    <w:pPr>
      <w:spacing w:before="100" w:beforeAutospacing="1" w:after="100" w:afterAutospacing="1"/>
    </w:pPr>
    <w:rPr>
      <w:szCs w:val="24"/>
      <w:lang w:val="es-ES"/>
    </w:rPr>
  </w:style>
  <w:style w:type="character" w:styleId="Appelnotedebasdep">
    <w:name w:val="footnote reference"/>
    <w:aliases w:val="Pie de Página,FC,Nota de pie,Texto nota al pie,4_G,16 Point,Superscript 6 Point,Footnote Reference Char3,Ref,Nota a pie,de nota al pie,Texto nota al p,Ref1"/>
    <w:basedOn w:val="Policepardfaut"/>
    <w:uiPriority w:val="99"/>
    <w:unhideWhenUsed/>
    <w:rsid w:val="00077B8E"/>
    <w:rPr>
      <w:rFonts w:cs="Times New Roman"/>
      <w:vertAlign w:val="superscript"/>
    </w:rPr>
  </w:style>
  <w:style w:type="character" w:customStyle="1" w:styleId="letra14pt">
    <w:name w:val="letra14pt"/>
    <w:rsid w:val="00077B8E"/>
  </w:style>
  <w:style w:type="paragraph" w:styleId="Corpsdetexte3">
    <w:name w:val="Body Text 3"/>
    <w:basedOn w:val="Normal"/>
    <w:link w:val="Corpsdetexte3Car"/>
    <w:uiPriority w:val="99"/>
    <w:semiHidden/>
    <w:unhideWhenUsed/>
    <w:rsid w:val="003621A1"/>
    <w:pPr>
      <w:spacing w:after="120"/>
    </w:pPr>
    <w:rPr>
      <w:sz w:val="16"/>
      <w:szCs w:val="16"/>
    </w:rPr>
  </w:style>
  <w:style w:type="character" w:customStyle="1" w:styleId="Corpsdetexte3Car">
    <w:name w:val="Corps de texte 3 Car"/>
    <w:basedOn w:val="Policepardfaut"/>
    <w:link w:val="Corpsdetexte3"/>
    <w:uiPriority w:val="99"/>
    <w:semiHidden/>
    <w:rsid w:val="003621A1"/>
    <w:rPr>
      <w:rFonts w:ascii="Times New Roman" w:eastAsia="Times New Roman" w:hAnsi="Times New Roman" w:cs="Times New Roman"/>
      <w:sz w:val="16"/>
      <w:szCs w:val="16"/>
      <w:lang w:val="es-ES_tradnl" w:eastAsia="es-ES"/>
    </w:rPr>
  </w:style>
  <w:style w:type="paragraph" w:styleId="Notedebasdepage">
    <w:name w:val="footnote text"/>
    <w:aliases w:val="Ref. de nota al pie1,Texto de nota al pie,Fago Fußnotenzeichen,Appel note de bas de page,referencia nota al pie,Footnotes refss,Ref. de nota al pie 2,Footnote number,BVI fnr,f,Texto nota pie Car Car,F"/>
    <w:basedOn w:val="Normal"/>
    <w:link w:val="NotedebasdepageCar"/>
    <w:uiPriority w:val="99"/>
    <w:qFormat/>
    <w:rsid w:val="00AE034F"/>
    <w:rPr>
      <w:sz w:val="20"/>
      <w:lang w:val="es-ES"/>
    </w:rPr>
  </w:style>
  <w:style w:type="character" w:customStyle="1" w:styleId="TextonotapieCar">
    <w:name w:val="Texto nota pie Car"/>
    <w:basedOn w:val="Policepardfaut"/>
    <w:uiPriority w:val="99"/>
    <w:semiHidden/>
    <w:rsid w:val="00AE034F"/>
    <w:rPr>
      <w:rFonts w:ascii="Times New Roman" w:eastAsia="Times New Roman" w:hAnsi="Times New Roman" w:cs="Times New Roman"/>
      <w:sz w:val="20"/>
      <w:szCs w:val="20"/>
      <w:lang w:val="es-ES_tradnl" w:eastAsia="es-ES"/>
    </w:rPr>
  </w:style>
  <w:style w:type="character" w:customStyle="1" w:styleId="NotedebasdepageCar">
    <w:name w:val="Note de bas de page Car"/>
    <w:aliases w:val="Ref. de nota al pie1 Car,Texto de nota al pie Car,Fago Fußnotenzeichen Car,Appel note de bas de page Car,referencia nota al pie Car,Footnotes refss Car,Ref. de nota al pie 2 Car,Footnote number Car,BVI fnr Car,f Car,F Car"/>
    <w:link w:val="Notedebasdepage"/>
    <w:uiPriority w:val="99"/>
    <w:locked/>
    <w:rsid w:val="00AE034F"/>
    <w:rPr>
      <w:rFonts w:ascii="Times New Roman" w:eastAsia="Times New Roman" w:hAnsi="Times New Roman" w:cs="Times New Roman"/>
      <w:sz w:val="20"/>
      <w:szCs w:val="20"/>
      <w:lang w:eastAsia="es-ES"/>
    </w:rPr>
  </w:style>
  <w:style w:type="paragraph" w:customStyle="1" w:styleId="Textoindependiente34">
    <w:name w:val="Texto independiente 34"/>
    <w:basedOn w:val="Normal"/>
    <w:rsid w:val="009324FF"/>
    <w:pPr>
      <w:widowControl w:val="0"/>
      <w:suppressAutoHyphens/>
      <w:spacing w:line="360" w:lineRule="auto"/>
      <w:jc w:val="both"/>
    </w:pPr>
    <w:rPr>
      <w:rFonts w:ascii="Arial" w:eastAsia="SimSun" w:hAnsi="Arial" w:cs="Arial"/>
      <w:kern w:val="2"/>
      <w:szCs w:val="24"/>
      <w:lang w:val="es-CO" w:eastAsia="zh-CN" w:bidi="hi-IN"/>
    </w:rPr>
  </w:style>
  <w:style w:type="character" w:customStyle="1" w:styleId="Titre1Car">
    <w:name w:val="Titre 1 Car"/>
    <w:basedOn w:val="Policepardfaut"/>
    <w:link w:val="Titre1"/>
    <w:uiPriority w:val="9"/>
    <w:rsid w:val="007843C6"/>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304">
      <w:bodyDiv w:val="1"/>
      <w:marLeft w:val="0"/>
      <w:marRight w:val="0"/>
      <w:marTop w:val="0"/>
      <w:marBottom w:val="0"/>
      <w:divBdr>
        <w:top w:val="none" w:sz="0" w:space="0" w:color="auto"/>
        <w:left w:val="none" w:sz="0" w:space="0" w:color="auto"/>
        <w:bottom w:val="none" w:sz="0" w:space="0" w:color="auto"/>
        <w:right w:val="none" w:sz="0" w:space="0" w:color="auto"/>
      </w:divBdr>
    </w:div>
    <w:div w:id="791440180">
      <w:bodyDiv w:val="1"/>
      <w:marLeft w:val="0"/>
      <w:marRight w:val="0"/>
      <w:marTop w:val="0"/>
      <w:marBottom w:val="0"/>
      <w:divBdr>
        <w:top w:val="none" w:sz="0" w:space="0" w:color="auto"/>
        <w:left w:val="none" w:sz="0" w:space="0" w:color="auto"/>
        <w:bottom w:val="none" w:sz="0" w:space="0" w:color="auto"/>
        <w:right w:val="none" w:sz="0" w:space="0" w:color="auto"/>
      </w:divBdr>
    </w:div>
    <w:div w:id="1081871116">
      <w:bodyDiv w:val="1"/>
      <w:marLeft w:val="0"/>
      <w:marRight w:val="0"/>
      <w:marTop w:val="0"/>
      <w:marBottom w:val="0"/>
      <w:divBdr>
        <w:top w:val="none" w:sz="0" w:space="0" w:color="auto"/>
        <w:left w:val="none" w:sz="0" w:space="0" w:color="auto"/>
        <w:bottom w:val="none" w:sz="0" w:space="0" w:color="auto"/>
        <w:right w:val="none" w:sz="0" w:space="0" w:color="auto"/>
      </w:divBdr>
    </w:div>
    <w:div w:id="1853257642">
      <w:bodyDiv w:val="1"/>
      <w:marLeft w:val="0"/>
      <w:marRight w:val="0"/>
      <w:marTop w:val="0"/>
      <w:marBottom w:val="0"/>
      <w:divBdr>
        <w:top w:val="none" w:sz="0" w:space="0" w:color="auto"/>
        <w:left w:val="none" w:sz="0" w:space="0" w:color="auto"/>
        <w:bottom w:val="none" w:sz="0" w:space="0" w:color="auto"/>
        <w:right w:val="none" w:sz="0" w:space="0" w:color="auto"/>
      </w:divBdr>
    </w:div>
    <w:div w:id="1854761204">
      <w:bodyDiv w:val="1"/>
      <w:marLeft w:val="0"/>
      <w:marRight w:val="0"/>
      <w:marTop w:val="0"/>
      <w:marBottom w:val="0"/>
      <w:divBdr>
        <w:top w:val="none" w:sz="0" w:space="0" w:color="auto"/>
        <w:left w:val="none" w:sz="0" w:space="0" w:color="auto"/>
        <w:bottom w:val="none" w:sz="0" w:space="0" w:color="auto"/>
        <w:right w:val="none" w:sz="0" w:space="0" w:color="auto"/>
      </w:divBdr>
    </w:div>
    <w:div w:id="19824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4878-2F89-4E40-999B-96670B27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10</Pages>
  <Words>2778</Words>
  <Characters>15283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171</cp:revision>
  <dcterms:created xsi:type="dcterms:W3CDTF">2017-04-07T18:34:00Z</dcterms:created>
  <dcterms:modified xsi:type="dcterms:W3CDTF">2017-06-24T03:36:00Z</dcterms:modified>
</cp:coreProperties>
</file>