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D14" w:rsidRPr="00AA21A5" w:rsidRDefault="00591D14" w:rsidP="00591D1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591D14" w:rsidRPr="00AA21A5" w:rsidRDefault="00591D14" w:rsidP="00591D1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591D14" w:rsidRPr="00591D14" w:rsidRDefault="00591D14" w:rsidP="00873574">
      <w:pPr>
        <w:jc w:val="both"/>
        <w:rPr>
          <w:rFonts w:ascii="Arial Narrow" w:hAnsi="Arial Narrow" w:cs="Tahoma"/>
          <w:bCs/>
          <w:iCs/>
          <w:sz w:val="16"/>
          <w:szCs w:val="16"/>
          <w:u w:val="single"/>
          <w:lang w:val="es-CO"/>
        </w:rPr>
      </w:pPr>
    </w:p>
    <w:p w:rsidR="00873574" w:rsidRDefault="00873574" w:rsidP="00873574">
      <w:pPr>
        <w:jc w:val="both"/>
        <w:rPr>
          <w:rFonts w:ascii="Arial Narrow" w:hAnsi="Arial Narrow" w:cs="Tahoma"/>
          <w:bCs/>
          <w:iCs/>
          <w:sz w:val="32"/>
          <w:szCs w:val="32"/>
          <w:u w:val="single"/>
        </w:rPr>
      </w:pPr>
      <w:r w:rsidRPr="00FE1416">
        <w:rPr>
          <w:rFonts w:ascii="Arial Narrow" w:hAnsi="Arial Narrow" w:cs="Tahoma"/>
          <w:bCs/>
          <w:iCs/>
          <w:sz w:val="32"/>
          <w:szCs w:val="32"/>
          <w:u w:val="single"/>
        </w:rPr>
        <w:t>ORALIDAD</w:t>
      </w:r>
    </w:p>
    <w:p w:rsidR="00EE61F7" w:rsidRPr="00FE1416" w:rsidRDefault="00EE61F7" w:rsidP="00EE61F7">
      <w:pPr>
        <w:pStyle w:val="Sansinterligne"/>
      </w:pPr>
    </w:p>
    <w:p w:rsidR="00873574" w:rsidRPr="00FC1A8F" w:rsidRDefault="00873574" w:rsidP="00873574">
      <w:pPr>
        <w:jc w:val="both"/>
        <w:rPr>
          <w:rFonts w:ascii="Arial Narrow" w:hAnsi="Arial Narrow" w:cs="Tahoma"/>
          <w:sz w:val="16"/>
          <w:szCs w:val="16"/>
        </w:rPr>
      </w:pPr>
      <w:r w:rsidRPr="00FC1A8F">
        <w:rPr>
          <w:rFonts w:ascii="Arial Narrow" w:hAnsi="Arial Narrow" w:cs="Tahoma"/>
          <w:b/>
          <w:sz w:val="16"/>
          <w:szCs w:val="16"/>
        </w:rPr>
        <w:t>Providencia</w:t>
      </w:r>
      <w:r w:rsidRPr="00FC1A8F">
        <w:rPr>
          <w:rFonts w:ascii="Arial Narrow" w:hAnsi="Arial Narrow" w:cs="Tahoma"/>
          <w:sz w:val="16"/>
          <w:szCs w:val="16"/>
        </w:rPr>
        <w:t>:</w:t>
      </w:r>
      <w:r w:rsidRPr="00FC1A8F">
        <w:rPr>
          <w:rFonts w:ascii="Arial Narrow" w:hAnsi="Arial Narrow" w:cs="Tahoma"/>
          <w:b/>
          <w:sz w:val="16"/>
          <w:szCs w:val="16"/>
        </w:rPr>
        <w:t xml:space="preserve"> </w:t>
      </w:r>
      <w:r w:rsidRPr="00FC1A8F">
        <w:rPr>
          <w:rFonts w:ascii="Arial Narrow" w:hAnsi="Arial Narrow" w:cs="Tahoma"/>
          <w:sz w:val="16"/>
          <w:szCs w:val="16"/>
        </w:rPr>
        <w:tab/>
      </w:r>
      <w:r w:rsidRPr="00FC1A8F">
        <w:rPr>
          <w:rFonts w:ascii="Arial Narrow" w:hAnsi="Arial Narrow" w:cs="Tahoma"/>
          <w:sz w:val="16"/>
          <w:szCs w:val="16"/>
        </w:rPr>
        <w:tab/>
        <w:t xml:space="preserve"> </w:t>
      </w:r>
      <w:r w:rsidRPr="00FC1A8F">
        <w:rPr>
          <w:rFonts w:ascii="Arial Narrow" w:hAnsi="Arial Narrow" w:cs="Tahoma"/>
          <w:sz w:val="16"/>
          <w:szCs w:val="16"/>
        </w:rPr>
        <w:tab/>
        <w:t xml:space="preserve">Sentencia de Segunda Instancia, jueves </w:t>
      </w:r>
      <w:r w:rsidR="00F53C32" w:rsidRPr="00FC1A8F">
        <w:rPr>
          <w:rFonts w:ascii="Arial Narrow" w:hAnsi="Arial Narrow" w:cs="Tahoma"/>
          <w:sz w:val="16"/>
          <w:szCs w:val="16"/>
        </w:rPr>
        <w:t>20 de abril de 2017</w:t>
      </w:r>
      <w:r w:rsidRPr="00FC1A8F">
        <w:rPr>
          <w:rFonts w:ascii="Arial Narrow" w:hAnsi="Arial Narrow" w:cs="Tahoma"/>
          <w:sz w:val="16"/>
          <w:szCs w:val="16"/>
        </w:rPr>
        <w:t>.</w:t>
      </w:r>
    </w:p>
    <w:p w:rsidR="00591D14" w:rsidRPr="00FC1A8F" w:rsidRDefault="00591D14" w:rsidP="00591D14">
      <w:pPr>
        <w:jc w:val="both"/>
        <w:rPr>
          <w:rFonts w:ascii="Arial Narrow" w:hAnsi="Arial Narrow" w:cs="Tahoma"/>
          <w:iCs/>
          <w:sz w:val="16"/>
          <w:szCs w:val="16"/>
        </w:rPr>
      </w:pPr>
      <w:r w:rsidRPr="00FC1A8F">
        <w:rPr>
          <w:rFonts w:ascii="Arial Narrow" w:hAnsi="Arial Narrow" w:cs="Tahoma"/>
          <w:b/>
          <w:bCs/>
          <w:iCs/>
          <w:sz w:val="16"/>
          <w:szCs w:val="16"/>
        </w:rPr>
        <w:t>Proceso</w:t>
      </w:r>
      <w:r w:rsidRPr="00FC1A8F">
        <w:rPr>
          <w:rFonts w:ascii="Arial Narrow" w:hAnsi="Arial Narrow" w:cs="Tahoma"/>
          <w:bCs/>
          <w:iCs/>
          <w:sz w:val="16"/>
          <w:szCs w:val="16"/>
        </w:rPr>
        <w:t>:</w:t>
      </w:r>
      <w:r w:rsidRPr="00FC1A8F">
        <w:rPr>
          <w:rFonts w:ascii="Arial Narrow" w:hAnsi="Arial Narrow" w:cs="Tahoma"/>
          <w:iCs/>
          <w:sz w:val="16"/>
          <w:szCs w:val="16"/>
        </w:rPr>
        <w:t xml:space="preserve"> </w:t>
      </w:r>
      <w:r w:rsidRPr="00FC1A8F">
        <w:rPr>
          <w:rFonts w:ascii="Arial Narrow" w:hAnsi="Arial Narrow" w:cs="Tahoma"/>
          <w:b/>
          <w:iCs/>
          <w:sz w:val="16"/>
          <w:szCs w:val="16"/>
        </w:rPr>
        <w:tab/>
      </w:r>
      <w:r>
        <w:rPr>
          <w:rFonts w:ascii="Arial Narrow" w:hAnsi="Arial Narrow" w:cs="Tahoma"/>
          <w:iCs/>
          <w:sz w:val="16"/>
          <w:szCs w:val="16"/>
        </w:rPr>
        <w:tab/>
        <w:t xml:space="preserve"> </w:t>
      </w:r>
      <w:r>
        <w:rPr>
          <w:rFonts w:ascii="Arial Narrow" w:hAnsi="Arial Narrow" w:cs="Tahoma"/>
          <w:iCs/>
          <w:sz w:val="16"/>
          <w:szCs w:val="16"/>
        </w:rPr>
        <w:tab/>
      </w:r>
      <w:r>
        <w:rPr>
          <w:rFonts w:ascii="Arial Narrow" w:hAnsi="Arial Narrow" w:cs="Tahoma"/>
          <w:iCs/>
          <w:sz w:val="16"/>
          <w:szCs w:val="16"/>
        </w:rPr>
        <w:tab/>
        <w:t>Ordinario Laboral – Modifica sentencia que accedió a las pretensiones</w:t>
      </w:r>
      <w:bookmarkStart w:id="0" w:name="_GoBack"/>
      <w:bookmarkEnd w:id="0"/>
    </w:p>
    <w:p w:rsidR="00873574" w:rsidRPr="00FC1A8F" w:rsidRDefault="00873574" w:rsidP="00873574">
      <w:pPr>
        <w:jc w:val="both"/>
        <w:rPr>
          <w:rFonts w:ascii="Arial Narrow" w:hAnsi="Arial Narrow" w:cs="Tahoma"/>
          <w:bCs/>
          <w:iCs/>
          <w:sz w:val="16"/>
          <w:szCs w:val="16"/>
        </w:rPr>
      </w:pPr>
      <w:r w:rsidRPr="00FC1A8F">
        <w:rPr>
          <w:rFonts w:ascii="Arial Narrow" w:hAnsi="Arial Narrow" w:cs="Tahoma"/>
          <w:b/>
          <w:bCs/>
          <w:sz w:val="16"/>
          <w:szCs w:val="16"/>
        </w:rPr>
        <w:t>Radicación No</w:t>
      </w:r>
      <w:r w:rsidRPr="00FC1A8F">
        <w:rPr>
          <w:rFonts w:ascii="Arial Narrow" w:hAnsi="Arial Narrow" w:cs="Tahoma"/>
          <w:bCs/>
          <w:sz w:val="16"/>
          <w:szCs w:val="16"/>
        </w:rPr>
        <w:t>:</w:t>
      </w:r>
      <w:r w:rsidRPr="00FC1A8F">
        <w:rPr>
          <w:rFonts w:ascii="Arial Narrow" w:hAnsi="Arial Narrow" w:cs="Tahoma"/>
          <w:b/>
          <w:bCs/>
          <w:sz w:val="16"/>
          <w:szCs w:val="16"/>
        </w:rPr>
        <w:t xml:space="preserve"> </w:t>
      </w:r>
      <w:r w:rsidRPr="00FC1A8F">
        <w:rPr>
          <w:rFonts w:ascii="Arial Narrow" w:hAnsi="Arial Narrow" w:cs="Tahoma"/>
          <w:b/>
          <w:bCs/>
          <w:sz w:val="16"/>
          <w:szCs w:val="16"/>
        </w:rPr>
        <w:tab/>
        <w:t xml:space="preserve">              </w:t>
      </w:r>
      <w:r w:rsidRPr="00FC1A8F">
        <w:rPr>
          <w:rFonts w:ascii="Arial Narrow" w:hAnsi="Arial Narrow" w:cs="Tahoma"/>
          <w:b/>
          <w:bCs/>
          <w:sz w:val="16"/>
          <w:szCs w:val="16"/>
        </w:rPr>
        <w:tab/>
        <w:t xml:space="preserve"> </w:t>
      </w:r>
      <w:r w:rsidRPr="00FC1A8F">
        <w:rPr>
          <w:rFonts w:ascii="Arial Narrow" w:hAnsi="Arial Narrow" w:cs="Tahoma"/>
          <w:b/>
          <w:bCs/>
          <w:sz w:val="16"/>
          <w:szCs w:val="16"/>
        </w:rPr>
        <w:tab/>
      </w:r>
      <w:r w:rsidRPr="00FC1A8F">
        <w:rPr>
          <w:rFonts w:ascii="Arial Narrow" w:hAnsi="Arial Narrow" w:cs="Tahoma"/>
          <w:bCs/>
          <w:sz w:val="16"/>
          <w:szCs w:val="16"/>
        </w:rPr>
        <w:t>66001-31-05-00</w:t>
      </w:r>
      <w:r w:rsidR="00F53C32" w:rsidRPr="00FC1A8F">
        <w:rPr>
          <w:rFonts w:ascii="Arial Narrow" w:hAnsi="Arial Narrow" w:cs="Tahoma"/>
          <w:bCs/>
          <w:sz w:val="16"/>
          <w:szCs w:val="16"/>
        </w:rPr>
        <w:t>1</w:t>
      </w:r>
      <w:r w:rsidRPr="00FC1A8F">
        <w:rPr>
          <w:rFonts w:ascii="Arial Narrow" w:hAnsi="Arial Narrow" w:cs="Tahoma"/>
          <w:bCs/>
          <w:sz w:val="16"/>
          <w:szCs w:val="16"/>
        </w:rPr>
        <w:t>-201</w:t>
      </w:r>
      <w:r w:rsidR="00F53C32" w:rsidRPr="00FC1A8F">
        <w:rPr>
          <w:rFonts w:ascii="Arial Narrow" w:hAnsi="Arial Narrow" w:cs="Tahoma"/>
          <w:bCs/>
          <w:sz w:val="16"/>
          <w:szCs w:val="16"/>
        </w:rPr>
        <w:t>5</w:t>
      </w:r>
      <w:r w:rsidRPr="00FC1A8F">
        <w:rPr>
          <w:rFonts w:ascii="Arial Narrow" w:hAnsi="Arial Narrow" w:cs="Tahoma"/>
          <w:bCs/>
          <w:sz w:val="16"/>
          <w:szCs w:val="16"/>
        </w:rPr>
        <w:t>-00</w:t>
      </w:r>
      <w:r w:rsidR="00F53C32" w:rsidRPr="00FC1A8F">
        <w:rPr>
          <w:rFonts w:ascii="Arial Narrow" w:hAnsi="Arial Narrow" w:cs="Tahoma"/>
          <w:bCs/>
          <w:sz w:val="16"/>
          <w:szCs w:val="16"/>
        </w:rPr>
        <w:t>242-01</w:t>
      </w:r>
    </w:p>
    <w:p w:rsidR="00873574" w:rsidRPr="00FC1A8F" w:rsidRDefault="00873574" w:rsidP="00873574">
      <w:pPr>
        <w:ind w:left="2262" w:hanging="2262"/>
        <w:jc w:val="both"/>
        <w:rPr>
          <w:rFonts w:ascii="Arial Narrow" w:hAnsi="Arial Narrow" w:cs="Tahoma"/>
          <w:bCs/>
          <w:sz w:val="16"/>
          <w:szCs w:val="16"/>
        </w:rPr>
      </w:pPr>
      <w:r w:rsidRPr="00FC1A8F">
        <w:rPr>
          <w:rFonts w:ascii="Arial Narrow" w:hAnsi="Arial Narrow" w:cs="Tahoma"/>
          <w:b/>
          <w:iCs/>
          <w:sz w:val="16"/>
          <w:szCs w:val="16"/>
        </w:rPr>
        <w:t>Demandante</w:t>
      </w:r>
      <w:r w:rsidRPr="00FC1A8F">
        <w:rPr>
          <w:rFonts w:ascii="Arial Narrow" w:hAnsi="Arial Narrow" w:cs="Tahoma"/>
          <w:iCs/>
          <w:sz w:val="16"/>
          <w:szCs w:val="16"/>
        </w:rPr>
        <w:t xml:space="preserve">:                     </w:t>
      </w:r>
      <w:r w:rsidRPr="00FC1A8F">
        <w:rPr>
          <w:rFonts w:ascii="Arial Narrow" w:hAnsi="Arial Narrow" w:cs="Tahoma"/>
          <w:iCs/>
          <w:sz w:val="16"/>
          <w:szCs w:val="16"/>
        </w:rPr>
        <w:tab/>
      </w:r>
      <w:r w:rsidRPr="00FC1A8F">
        <w:rPr>
          <w:rFonts w:ascii="Arial Narrow" w:hAnsi="Arial Narrow" w:cs="Tahoma"/>
          <w:iCs/>
          <w:sz w:val="16"/>
          <w:szCs w:val="16"/>
        </w:rPr>
        <w:tab/>
      </w:r>
      <w:r w:rsidR="00F53C32" w:rsidRPr="00FC1A8F">
        <w:rPr>
          <w:rFonts w:ascii="Arial Narrow" w:hAnsi="Arial Narrow" w:cs="Tahoma"/>
          <w:iCs/>
          <w:sz w:val="16"/>
          <w:szCs w:val="16"/>
        </w:rPr>
        <w:t xml:space="preserve">Sandra Milena Alonso Gallego </w:t>
      </w:r>
    </w:p>
    <w:p w:rsidR="00873574" w:rsidRPr="00FC1A8F" w:rsidRDefault="00873574" w:rsidP="00873574">
      <w:pPr>
        <w:ind w:left="2262" w:hanging="2262"/>
        <w:jc w:val="both"/>
        <w:rPr>
          <w:rFonts w:ascii="Arial Narrow" w:hAnsi="Arial Narrow" w:cs="Tahoma"/>
          <w:bCs/>
          <w:sz w:val="16"/>
          <w:szCs w:val="16"/>
        </w:rPr>
      </w:pPr>
      <w:r w:rsidRPr="00FC1A8F">
        <w:rPr>
          <w:rFonts w:ascii="Arial Narrow" w:hAnsi="Arial Narrow" w:cs="Tahoma"/>
          <w:b/>
          <w:bCs/>
          <w:sz w:val="16"/>
          <w:szCs w:val="16"/>
        </w:rPr>
        <w:t>Demandado:</w:t>
      </w:r>
      <w:r w:rsidRPr="00FC1A8F">
        <w:rPr>
          <w:rFonts w:ascii="Arial Narrow" w:hAnsi="Arial Narrow" w:cs="Tahoma"/>
          <w:bCs/>
          <w:sz w:val="16"/>
          <w:szCs w:val="16"/>
        </w:rPr>
        <w:t xml:space="preserve">                     </w:t>
      </w:r>
      <w:r w:rsidRPr="00FC1A8F">
        <w:rPr>
          <w:rFonts w:ascii="Arial Narrow" w:hAnsi="Arial Narrow" w:cs="Tahoma"/>
          <w:bCs/>
          <w:sz w:val="16"/>
          <w:szCs w:val="16"/>
        </w:rPr>
        <w:tab/>
      </w:r>
      <w:r w:rsidRPr="00FC1A8F">
        <w:rPr>
          <w:rFonts w:ascii="Arial Narrow" w:hAnsi="Arial Narrow" w:cs="Tahoma"/>
          <w:bCs/>
          <w:sz w:val="16"/>
          <w:szCs w:val="16"/>
        </w:rPr>
        <w:tab/>
      </w:r>
      <w:r w:rsidR="00F53C32" w:rsidRPr="00FC1A8F">
        <w:rPr>
          <w:rFonts w:ascii="Arial Narrow" w:hAnsi="Arial Narrow" w:cs="Tahoma"/>
          <w:bCs/>
          <w:sz w:val="16"/>
          <w:szCs w:val="16"/>
        </w:rPr>
        <w:t>Unidad de Gestión Pensional y Parafiscales UGPP</w:t>
      </w:r>
      <w:r w:rsidRPr="00FC1A8F">
        <w:rPr>
          <w:rFonts w:ascii="Arial Narrow" w:hAnsi="Arial Narrow" w:cs="Tahoma"/>
          <w:bCs/>
          <w:sz w:val="16"/>
          <w:szCs w:val="16"/>
        </w:rPr>
        <w:t xml:space="preserve"> </w:t>
      </w:r>
    </w:p>
    <w:p w:rsidR="00873574" w:rsidRPr="00FC1A8F" w:rsidRDefault="00873574" w:rsidP="00873574">
      <w:pPr>
        <w:ind w:left="2340" w:hanging="2340"/>
        <w:jc w:val="both"/>
        <w:rPr>
          <w:rFonts w:ascii="Arial Narrow" w:hAnsi="Arial Narrow" w:cs="Tahoma"/>
          <w:sz w:val="16"/>
          <w:szCs w:val="16"/>
        </w:rPr>
      </w:pPr>
      <w:r w:rsidRPr="00FC1A8F">
        <w:rPr>
          <w:rFonts w:ascii="Arial Narrow" w:hAnsi="Arial Narrow" w:cs="Tahoma"/>
          <w:b/>
          <w:sz w:val="16"/>
          <w:szCs w:val="16"/>
        </w:rPr>
        <w:t>Juzgado de origen</w:t>
      </w:r>
      <w:r w:rsidRPr="00FC1A8F">
        <w:rPr>
          <w:rFonts w:ascii="Arial Narrow" w:hAnsi="Arial Narrow" w:cs="Tahoma"/>
          <w:sz w:val="16"/>
          <w:szCs w:val="16"/>
        </w:rPr>
        <w:t xml:space="preserve">:         </w:t>
      </w:r>
      <w:r w:rsidRPr="00FC1A8F">
        <w:rPr>
          <w:rFonts w:ascii="Arial Narrow" w:hAnsi="Arial Narrow" w:cs="Tahoma"/>
          <w:sz w:val="16"/>
          <w:szCs w:val="16"/>
        </w:rPr>
        <w:tab/>
      </w:r>
      <w:r w:rsidRPr="00FC1A8F">
        <w:rPr>
          <w:rFonts w:ascii="Arial Narrow" w:hAnsi="Arial Narrow" w:cs="Tahoma"/>
          <w:sz w:val="16"/>
          <w:szCs w:val="16"/>
        </w:rPr>
        <w:tab/>
        <w:t>Tercero Laboral del Circuito de Pereira</w:t>
      </w:r>
    </w:p>
    <w:p w:rsidR="00873574" w:rsidRDefault="00873574" w:rsidP="00873574">
      <w:pPr>
        <w:jc w:val="both"/>
        <w:rPr>
          <w:rFonts w:ascii="Arial Narrow" w:hAnsi="Arial Narrow" w:cs="Tahoma"/>
          <w:iCs/>
          <w:sz w:val="16"/>
          <w:szCs w:val="16"/>
        </w:rPr>
      </w:pPr>
      <w:r w:rsidRPr="00FC1A8F">
        <w:rPr>
          <w:rFonts w:ascii="Arial Narrow" w:hAnsi="Arial Narrow" w:cs="Tahoma"/>
          <w:b/>
          <w:iCs/>
          <w:sz w:val="16"/>
          <w:szCs w:val="16"/>
        </w:rPr>
        <w:t xml:space="preserve">Magistrado Ponente:      </w:t>
      </w:r>
      <w:r w:rsidRPr="00FC1A8F">
        <w:rPr>
          <w:rFonts w:ascii="Arial Narrow" w:hAnsi="Arial Narrow" w:cs="Tahoma"/>
          <w:b/>
          <w:iCs/>
          <w:sz w:val="16"/>
          <w:szCs w:val="16"/>
        </w:rPr>
        <w:tab/>
      </w:r>
      <w:r w:rsidRPr="00FC1A8F">
        <w:rPr>
          <w:rFonts w:ascii="Arial Narrow" w:hAnsi="Arial Narrow" w:cs="Tahoma"/>
          <w:b/>
          <w:iCs/>
          <w:sz w:val="16"/>
          <w:szCs w:val="16"/>
        </w:rPr>
        <w:tab/>
      </w:r>
      <w:r w:rsidRPr="00FC1A8F">
        <w:rPr>
          <w:rFonts w:ascii="Arial Narrow" w:hAnsi="Arial Narrow" w:cs="Tahoma"/>
          <w:iCs/>
          <w:sz w:val="16"/>
          <w:szCs w:val="16"/>
        </w:rPr>
        <w:t>Francisco Javier Tamayo Tabares.</w:t>
      </w:r>
    </w:p>
    <w:p w:rsidR="00591D14" w:rsidRPr="00FC1A8F" w:rsidRDefault="00591D14" w:rsidP="00873574">
      <w:pPr>
        <w:jc w:val="both"/>
        <w:rPr>
          <w:rFonts w:ascii="Arial Narrow" w:hAnsi="Arial Narrow" w:cs="Tahoma"/>
          <w:b/>
          <w:iCs/>
          <w:sz w:val="16"/>
          <w:szCs w:val="16"/>
        </w:rPr>
      </w:pPr>
    </w:p>
    <w:p w:rsidR="00FC1A8F" w:rsidRPr="00FC1A8F" w:rsidRDefault="00873574" w:rsidP="00FC1A8F">
      <w:pPr>
        <w:ind w:left="2832" w:hanging="2832"/>
        <w:jc w:val="both"/>
        <w:rPr>
          <w:rFonts w:ascii="Arial Narrow" w:hAnsi="Arial Narrow" w:cs="Arial"/>
          <w:sz w:val="16"/>
          <w:szCs w:val="16"/>
          <w:lang w:val="es-ES"/>
        </w:rPr>
      </w:pPr>
      <w:r w:rsidRPr="00FC1A8F">
        <w:rPr>
          <w:rFonts w:ascii="Arial Narrow" w:hAnsi="Arial Narrow" w:cs="Tahoma"/>
          <w:b/>
          <w:bCs/>
          <w:sz w:val="16"/>
          <w:szCs w:val="16"/>
        </w:rPr>
        <w:t xml:space="preserve">Tema a tratar:    </w:t>
      </w:r>
      <w:r w:rsidRPr="00FC1A8F">
        <w:rPr>
          <w:rFonts w:ascii="Arial Narrow" w:hAnsi="Arial Narrow" w:cs="Tahoma"/>
          <w:b/>
          <w:bCs/>
          <w:sz w:val="16"/>
          <w:szCs w:val="16"/>
        </w:rPr>
        <w:tab/>
      </w:r>
      <w:r w:rsidR="00FC1A8F" w:rsidRPr="00FC1A8F">
        <w:rPr>
          <w:rFonts w:ascii="Arial Narrow" w:hAnsi="Arial Narrow" w:cs="Arial"/>
          <w:b/>
          <w:bCs/>
          <w:sz w:val="16"/>
          <w:szCs w:val="16"/>
          <w:lang w:val="es-MX"/>
        </w:rPr>
        <w:t xml:space="preserve">Pensión de sobrevivientes: </w:t>
      </w:r>
      <w:r w:rsidR="00FC1A8F" w:rsidRPr="00FC1A8F">
        <w:rPr>
          <w:rFonts w:ascii="Arial Narrow" w:hAnsi="Arial Narrow" w:cs="Tahoma"/>
          <w:sz w:val="16"/>
          <w:szCs w:val="16"/>
        </w:rPr>
        <w:t xml:space="preserve">Procede el reconocimiento de la pensión de sobrevivientes a la cónyuge o compañera permanente supérstite, siempre y cuando se acredite, haber tenido vida marital con el causante, por lo menos, durante los cinco años anteriores al óbito de aquél, en el evento que el deceso del causante se haya producido en vigencia de la Ley 797 de 2003, normatividad que modificó la Ley 100 de 1993. </w:t>
      </w:r>
      <w:r w:rsidR="00FC1A8F" w:rsidRPr="00FC1A8F">
        <w:rPr>
          <w:rFonts w:ascii="Arial Narrow" w:hAnsi="Arial Narrow" w:cs="Tahoma"/>
          <w:b/>
          <w:sz w:val="16"/>
          <w:szCs w:val="16"/>
        </w:rPr>
        <w:t xml:space="preserve">Del requisito dela convivencia: </w:t>
      </w:r>
      <w:r w:rsidR="00FC1A8F" w:rsidRPr="00FC1A8F">
        <w:rPr>
          <w:rFonts w:ascii="Arial Narrow" w:hAnsi="Arial Narrow" w:cs="Arial"/>
          <w:sz w:val="16"/>
          <w:szCs w:val="16"/>
          <w:lang w:val="es-ES"/>
        </w:rPr>
        <w:t xml:space="preserve">se debe entender como el ánimo constante  de estar unidos, compartiendo todos los aspectos de la vida de pareja, dándose ayuda, amor, comprensión y apoyo, lo que no implica necesariamente que cohabiten bajo el mismo espacio físico, pues pueden existir múltiples razones que lleven a que la pareja se vea obligada a vivir en lugares diferentes, como por ejemplo cuestiones laborales, de salud u otras análogas, sin que ese sólo aspecto conlleve, indefectiblemente, a la ruptura de la relación. (Véase sobre el tema, entre otras, sentencia SL 15503 del 11 de noviembre de 2015 Sala de Casación Laboral CSJ). Ahora, lo que debe acreditarse en estos casos, es que a pesar de esa situación de separación física, se ha mantenido el lazo sentimental, lo que se puede evidenciar, entre otras formas, con la ayuda económica, con la constante y efectiva comunicación de la pareja, con las muestras de solidaridad y apoyo en los momentos difíciles, etc., que den cuenta de la </w:t>
      </w:r>
      <w:r w:rsidR="00FC1A8F" w:rsidRPr="00FC1A8F">
        <w:rPr>
          <w:rStyle w:val="Emphaseintense"/>
          <w:rFonts w:ascii="Arial Narrow" w:hAnsi="Arial Narrow"/>
          <w:color w:val="auto"/>
          <w:sz w:val="16"/>
          <w:szCs w:val="16"/>
        </w:rPr>
        <w:t>permanencia</w:t>
      </w:r>
      <w:r w:rsidR="00FC1A8F" w:rsidRPr="00FC1A8F">
        <w:rPr>
          <w:rFonts w:ascii="Arial Narrow" w:hAnsi="Arial Narrow" w:cs="Arial"/>
          <w:sz w:val="16"/>
          <w:szCs w:val="16"/>
          <w:lang w:val="es-ES"/>
        </w:rPr>
        <w:t xml:space="preserve"> de la unión; en contraposición a esto, no puede tenerse como convivencia las meras uniones ocasionales o esporádicas que, si bien perduran en el tiempo, no conllevan el ánimo de colaboración y de ayuda mutua que se exige.</w:t>
      </w:r>
    </w:p>
    <w:p w:rsidR="00FC1A8F" w:rsidRPr="00FC1A8F" w:rsidRDefault="00FC1A8F" w:rsidP="00FC1A8F">
      <w:pPr>
        <w:jc w:val="both"/>
        <w:rPr>
          <w:rFonts w:ascii="Arial Narrow" w:hAnsi="Arial Narrow" w:cs="Tahoma"/>
          <w:b/>
          <w:sz w:val="16"/>
          <w:szCs w:val="16"/>
        </w:rPr>
      </w:pPr>
    </w:p>
    <w:p w:rsidR="00873574" w:rsidRPr="009145C9" w:rsidRDefault="00873574" w:rsidP="00FC1A8F">
      <w:pPr>
        <w:pStyle w:val="Sansinterligne"/>
      </w:pPr>
    </w:p>
    <w:p w:rsidR="00873574" w:rsidRPr="00393FA7" w:rsidRDefault="00873574" w:rsidP="00873574">
      <w:pPr>
        <w:spacing w:line="276" w:lineRule="auto"/>
        <w:ind w:left="2340" w:hanging="1440"/>
        <w:jc w:val="both"/>
        <w:rPr>
          <w:rFonts w:ascii="Arial Narrow" w:hAnsi="Arial Narrow" w:cs="Tahoma"/>
          <w:b/>
          <w:sz w:val="28"/>
          <w:szCs w:val="28"/>
        </w:rPr>
      </w:pPr>
      <w:r w:rsidRPr="00393FA7">
        <w:rPr>
          <w:rFonts w:ascii="Arial Narrow" w:hAnsi="Arial Narrow" w:cs="Tahoma"/>
          <w:b/>
          <w:sz w:val="28"/>
          <w:szCs w:val="28"/>
          <w:u w:val="single"/>
        </w:rPr>
        <w:t>AUDIENCIA PÚBLICA</w:t>
      </w:r>
      <w:r w:rsidRPr="00393FA7">
        <w:rPr>
          <w:rFonts w:ascii="Arial Narrow" w:hAnsi="Arial Narrow" w:cs="Tahoma"/>
          <w:b/>
          <w:sz w:val="28"/>
          <w:szCs w:val="28"/>
        </w:rPr>
        <w:t>:</w:t>
      </w:r>
    </w:p>
    <w:p w:rsidR="00873574" w:rsidRPr="00393FA7" w:rsidRDefault="00873574" w:rsidP="00FC1A8F">
      <w:pPr>
        <w:pStyle w:val="Sansinterligne"/>
        <w:spacing w:line="360" w:lineRule="auto"/>
      </w:pPr>
      <w:r w:rsidRPr="00393FA7">
        <w:tab/>
      </w:r>
    </w:p>
    <w:p w:rsidR="00873574" w:rsidRPr="00393FA7" w:rsidRDefault="00F53C32" w:rsidP="00873574">
      <w:pPr>
        <w:spacing w:line="360" w:lineRule="auto"/>
        <w:ind w:firstLine="851"/>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Pereira, hoy veinte (20</w:t>
      </w:r>
      <w:r w:rsidR="00873574" w:rsidRPr="00393FA7">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abril de dos mil diecisiete (2017</w:t>
      </w:r>
      <w:r w:rsidR="00873574" w:rsidRPr="00393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nueve y cuarenta y cinco de la </w:t>
      </w:r>
      <w:r w:rsidR="00873574" w:rsidRPr="00393FA7">
        <w:rPr>
          <w:rFonts w:ascii="Arial Narrow" w:eastAsia="Calibri" w:hAnsi="Arial Narrow" w:cs="Arial"/>
          <w:sz w:val="28"/>
          <w:szCs w:val="28"/>
          <w:lang w:val="es-CO" w:eastAsia="en-US"/>
        </w:rPr>
        <w:t>mañana (09:</w:t>
      </w:r>
      <w:r>
        <w:rPr>
          <w:rFonts w:ascii="Arial Narrow" w:eastAsia="Calibri" w:hAnsi="Arial Narrow" w:cs="Arial"/>
          <w:sz w:val="28"/>
          <w:szCs w:val="28"/>
          <w:lang w:val="es-CO" w:eastAsia="en-US"/>
        </w:rPr>
        <w:t>45</w:t>
      </w:r>
      <w:r w:rsidR="00873574" w:rsidRPr="00393FA7">
        <w:rPr>
          <w:rFonts w:ascii="Arial Narrow" w:eastAsia="Calibri" w:hAnsi="Arial Narrow" w:cs="Arial"/>
          <w:sz w:val="28"/>
          <w:szCs w:val="28"/>
          <w:lang w:val="es-CO" w:eastAsia="en-US"/>
        </w:rPr>
        <w:t xml:space="preserve"> a.m.) </w:t>
      </w:r>
      <w:r w:rsidR="00873574" w:rsidRPr="00393FA7">
        <w:rPr>
          <w:rFonts w:ascii="Arial Narrow" w:hAnsi="Arial Narrow" w:cs="Tahoma"/>
          <w:bCs/>
          <w:color w:val="000000"/>
          <w:sz w:val="28"/>
          <w:szCs w:val="28"/>
          <w:lang w:val="es-ES"/>
        </w:rPr>
        <w:t>reunidos en la Sala de Audiencia l</w:t>
      </w:r>
      <w:r w:rsidR="00FD7AE9">
        <w:rPr>
          <w:rFonts w:ascii="Arial Narrow" w:hAnsi="Arial Narrow" w:cs="Tahoma"/>
          <w:bCs/>
          <w:color w:val="000000"/>
          <w:sz w:val="28"/>
          <w:szCs w:val="28"/>
          <w:lang w:val="es-ES"/>
        </w:rPr>
        <w:t xml:space="preserve">as magistradas y el suscrito magistrado </w:t>
      </w:r>
      <w:r w:rsidR="00873574" w:rsidRPr="00393FA7">
        <w:rPr>
          <w:rFonts w:ascii="Arial Narrow" w:hAnsi="Arial Narrow" w:cs="Tahoma"/>
          <w:bCs/>
          <w:color w:val="000000"/>
          <w:sz w:val="28"/>
          <w:szCs w:val="28"/>
          <w:lang w:val="es-ES"/>
        </w:rPr>
        <w:t xml:space="preserve">de la Sala Laboral del Tribunal de Pereira, presidido por el ponente, declaran abierto el acto, el cual tiene por objeto decidir el recurso de apelación propuesto por </w:t>
      </w:r>
      <w:r w:rsidR="00FD7AE9">
        <w:rPr>
          <w:rFonts w:ascii="Arial Narrow" w:hAnsi="Arial Narrow" w:cs="Tahoma"/>
          <w:bCs/>
          <w:color w:val="000000"/>
          <w:sz w:val="28"/>
          <w:szCs w:val="28"/>
          <w:lang w:val="es-ES"/>
        </w:rPr>
        <w:t xml:space="preserve">la vocera judicial de la demandada </w:t>
      </w:r>
      <w:r w:rsidR="00873574" w:rsidRPr="00393FA7">
        <w:rPr>
          <w:rFonts w:ascii="Arial Narrow" w:hAnsi="Arial Narrow" w:cs="Tahoma"/>
          <w:bCs/>
          <w:color w:val="000000"/>
          <w:sz w:val="28"/>
          <w:szCs w:val="28"/>
          <w:lang w:val="es-ES"/>
        </w:rPr>
        <w:t>y el grado jurisdic</w:t>
      </w:r>
      <w:r w:rsidR="00FD7AE9">
        <w:rPr>
          <w:rFonts w:ascii="Arial Narrow" w:hAnsi="Arial Narrow" w:cs="Tahoma"/>
          <w:bCs/>
          <w:color w:val="000000"/>
          <w:sz w:val="28"/>
          <w:szCs w:val="28"/>
          <w:lang w:val="es-ES"/>
        </w:rPr>
        <w:t xml:space="preserve">cional de consulta frente a la </w:t>
      </w:r>
      <w:r w:rsidR="00873574" w:rsidRPr="00393FA7">
        <w:rPr>
          <w:rFonts w:ascii="Arial Narrow" w:hAnsi="Arial Narrow" w:cs="Tahoma"/>
          <w:bCs/>
          <w:color w:val="000000"/>
          <w:sz w:val="28"/>
          <w:szCs w:val="28"/>
          <w:lang w:val="es-ES"/>
        </w:rPr>
        <w:t>sentencia</w:t>
      </w:r>
      <w:r w:rsidR="00FD7AE9">
        <w:rPr>
          <w:rFonts w:ascii="Arial Narrow" w:hAnsi="Arial Narrow" w:cs="Tahoma"/>
          <w:bCs/>
          <w:color w:val="000000"/>
          <w:sz w:val="28"/>
          <w:szCs w:val="28"/>
          <w:lang w:val="es-ES"/>
        </w:rPr>
        <w:t xml:space="preserve"> proferida el 11 de mayo de 2016 por el </w:t>
      </w:r>
      <w:r w:rsidR="00873574" w:rsidRPr="00393FA7">
        <w:rPr>
          <w:rFonts w:ascii="Arial Narrow" w:hAnsi="Arial Narrow" w:cs="Tahoma"/>
          <w:sz w:val="28"/>
          <w:szCs w:val="28"/>
        </w:rPr>
        <w:t xml:space="preserve">Juzgado </w:t>
      </w:r>
      <w:r w:rsidR="00FD7AE9">
        <w:rPr>
          <w:rFonts w:ascii="Arial Narrow" w:hAnsi="Arial Narrow" w:cs="Tahoma"/>
          <w:sz w:val="28"/>
          <w:szCs w:val="28"/>
        </w:rPr>
        <w:t xml:space="preserve">Primero </w:t>
      </w:r>
      <w:r w:rsidR="00873574" w:rsidRPr="00393FA7">
        <w:rPr>
          <w:rFonts w:ascii="Arial Narrow" w:hAnsi="Arial Narrow" w:cs="Tahoma"/>
          <w:sz w:val="28"/>
          <w:szCs w:val="28"/>
        </w:rPr>
        <w:t>Laboral del Circuito de Pereira</w:t>
      </w:r>
      <w:r w:rsidR="00873574" w:rsidRPr="00393FA7">
        <w:rPr>
          <w:rFonts w:ascii="Arial Narrow" w:hAnsi="Arial Narrow" w:cs="Arial"/>
          <w:sz w:val="28"/>
          <w:szCs w:val="28"/>
        </w:rPr>
        <w:t xml:space="preserve">, dentro del proceso ordinario laboral promovido por </w:t>
      </w:r>
      <w:r w:rsidR="00FD7AE9">
        <w:rPr>
          <w:rFonts w:ascii="Arial Narrow" w:hAnsi="Arial Narrow" w:cs="Arial"/>
          <w:i/>
          <w:sz w:val="28"/>
          <w:szCs w:val="28"/>
        </w:rPr>
        <w:t xml:space="preserve">Sandra Milena Alonso Gallego </w:t>
      </w:r>
      <w:r w:rsidR="00873574" w:rsidRPr="00393FA7">
        <w:rPr>
          <w:rFonts w:ascii="Arial Narrow" w:hAnsi="Arial Narrow" w:cs="Arial"/>
          <w:sz w:val="28"/>
          <w:szCs w:val="28"/>
        </w:rPr>
        <w:t xml:space="preserve">contra la </w:t>
      </w:r>
      <w:r w:rsidR="00FD7AE9">
        <w:rPr>
          <w:rFonts w:ascii="Arial Narrow" w:hAnsi="Arial Narrow" w:cs="Arial"/>
          <w:i/>
          <w:sz w:val="28"/>
          <w:szCs w:val="28"/>
        </w:rPr>
        <w:t>Unidad de Gestión Pensional y Parafiscales –UGPP-.</w:t>
      </w:r>
      <w:r w:rsidR="00873574" w:rsidRPr="00393FA7">
        <w:rPr>
          <w:rFonts w:ascii="Arial Narrow" w:hAnsi="Arial Narrow" w:cs="Arial"/>
          <w:bCs/>
          <w:iCs/>
          <w:sz w:val="28"/>
          <w:szCs w:val="28"/>
        </w:rPr>
        <w:t xml:space="preserve"> </w:t>
      </w:r>
    </w:p>
    <w:p w:rsidR="00873574" w:rsidRPr="009145C9" w:rsidRDefault="00873574" w:rsidP="00FC1A8F">
      <w:pPr>
        <w:pStyle w:val="Sansinterligne"/>
        <w:spacing w:line="360" w:lineRule="auto"/>
      </w:pPr>
      <w:r w:rsidRPr="00393FA7">
        <w:rPr>
          <w:lang w:val="es-ES"/>
        </w:rPr>
        <w:t> </w:t>
      </w:r>
    </w:p>
    <w:p w:rsidR="00873574" w:rsidRPr="00393FA7" w:rsidRDefault="00873574" w:rsidP="00873574">
      <w:pPr>
        <w:shd w:val="clear" w:color="auto" w:fill="FFFFFF"/>
        <w:spacing w:line="360" w:lineRule="auto"/>
        <w:ind w:firstLine="851"/>
        <w:jc w:val="both"/>
        <w:rPr>
          <w:rFonts w:ascii="Arial Narrow" w:hAnsi="Arial Narrow" w:cs="Tahoma"/>
          <w:b/>
          <w:bCs/>
          <w:color w:val="000000"/>
          <w:sz w:val="28"/>
          <w:szCs w:val="28"/>
          <w:lang w:val="es-ES"/>
        </w:rPr>
      </w:pPr>
      <w:r w:rsidRPr="00393FA7">
        <w:rPr>
          <w:rFonts w:ascii="Arial Narrow" w:hAnsi="Arial Narrow" w:cs="Tahoma"/>
          <w:b/>
          <w:bCs/>
          <w:color w:val="000000"/>
          <w:sz w:val="28"/>
          <w:szCs w:val="28"/>
          <w:lang w:val="es-ES"/>
        </w:rPr>
        <w:t>IDENTIFICACIÓN DE LOS PRESENTES:</w:t>
      </w:r>
    </w:p>
    <w:p w:rsidR="00873574" w:rsidRPr="00EE61F7" w:rsidRDefault="00873574" w:rsidP="009145C9">
      <w:pPr>
        <w:pStyle w:val="Sansinterligne"/>
      </w:pPr>
    </w:p>
    <w:p w:rsidR="00873574" w:rsidRPr="00393FA7" w:rsidRDefault="00873574" w:rsidP="00873574">
      <w:pPr>
        <w:spacing w:line="360" w:lineRule="auto"/>
        <w:ind w:firstLine="900"/>
        <w:jc w:val="both"/>
        <w:rPr>
          <w:rFonts w:ascii="Arial Narrow" w:hAnsi="Arial Narrow" w:cs="Tahoma"/>
          <w:sz w:val="28"/>
          <w:szCs w:val="28"/>
        </w:rPr>
      </w:pPr>
      <w:r w:rsidRPr="00393FA7">
        <w:rPr>
          <w:rFonts w:ascii="Arial Narrow" w:hAnsi="Arial Narrow" w:cs="Tahoma"/>
          <w:sz w:val="28"/>
          <w:szCs w:val="28"/>
        </w:rPr>
        <w:t xml:space="preserve">Persigue la demandante que se declare </w:t>
      </w:r>
      <w:r w:rsidR="00FD7AE9">
        <w:rPr>
          <w:rFonts w:ascii="Arial Narrow" w:hAnsi="Arial Narrow" w:cs="Tahoma"/>
          <w:sz w:val="28"/>
          <w:szCs w:val="28"/>
        </w:rPr>
        <w:t xml:space="preserve">que le asiste el derecho a la sustitución pensional en calidad de compañera permanente supérstite del señor Carlos Arturo </w:t>
      </w:r>
      <w:r w:rsidR="006E3EAC">
        <w:rPr>
          <w:rFonts w:ascii="Arial Narrow" w:hAnsi="Arial Narrow" w:cs="Tahoma"/>
          <w:sz w:val="28"/>
          <w:szCs w:val="28"/>
        </w:rPr>
        <w:t>Ruíz Jiménez</w:t>
      </w:r>
      <w:r>
        <w:rPr>
          <w:rFonts w:ascii="Arial Narrow" w:hAnsi="Arial Narrow" w:cs="Tahoma"/>
          <w:sz w:val="28"/>
          <w:szCs w:val="28"/>
        </w:rPr>
        <w:t xml:space="preserve">, </w:t>
      </w:r>
      <w:r w:rsidR="006E3EAC">
        <w:rPr>
          <w:rFonts w:ascii="Arial Narrow" w:hAnsi="Arial Narrow" w:cs="Tahoma"/>
          <w:sz w:val="28"/>
          <w:szCs w:val="28"/>
        </w:rPr>
        <w:t xml:space="preserve">y </w:t>
      </w:r>
      <w:r>
        <w:rPr>
          <w:rFonts w:ascii="Arial Narrow" w:hAnsi="Arial Narrow" w:cs="Tahoma"/>
          <w:sz w:val="28"/>
          <w:szCs w:val="28"/>
        </w:rPr>
        <w:t xml:space="preserve">en consecuencia, se condene a la entidad convocada a juicio a </w:t>
      </w:r>
      <w:r w:rsidR="00EE61F7">
        <w:rPr>
          <w:rFonts w:ascii="Arial Narrow" w:hAnsi="Arial Narrow" w:cs="Tahoma"/>
          <w:sz w:val="28"/>
          <w:szCs w:val="28"/>
        </w:rPr>
        <w:t>reconocerle y</w:t>
      </w:r>
      <w:r w:rsidR="006E3EAC">
        <w:rPr>
          <w:rFonts w:ascii="Arial Narrow" w:hAnsi="Arial Narrow" w:cs="Tahoma"/>
          <w:sz w:val="28"/>
          <w:szCs w:val="28"/>
        </w:rPr>
        <w:t xml:space="preserve"> pagarle dicha prestación pensional </w:t>
      </w:r>
      <w:r>
        <w:rPr>
          <w:rFonts w:ascii="Arial Narrow" w:hAnsi="Arial Narrow" w:cs="Tahoma"/>
          <w:sz w:val="28"/>
          <w:szCs w:val="28"/>
        </w:rPr>
        <w:t xml:space="preserve">a partir del </w:t>
      </w:r>
      <w:r w:rsidR="008E6113">
        <w:rPr>
          <w:rFonts w:ascii="Arial Narrow" w:hAnsi="Arial Narrow" w:cs="Tahoma"/>
          <w:sz w:val="28"/>
          <w:szCs w:val="28"/>
        </w:rPr>
        <w:t xml:space="preserve">5 de junio de </w:t>
      </w:r>
      <w:r w:rsidR="008E6113">
        <w:rPr>
          <w:rFonts w:ascii="Arial Narrow" w:hAnsi="Arial Narrow" w:cs="Tahoma"/>
          <w:sz w:val="28"/>
          <w:szCs w:val="28"/>
        </w:rPr>
        <w:lastRenderedPageBreak/>
        <w:t>2012, los intereses moratorios de que trata el artículo 141</w:t>
      </w:r>
      <w:r>
        <w:rPr>
          <w:rFonts w:ascii="Arial Narrow" w:hAnsi="Arial Narrow" w:cs="Tahoma"/>
          <w:sz w:val="28"/>
          <w:szCs w:val="28"/>
        </w:rPr>
        <w:t xml:space="preserve"> de la Ley 100 de 1993</w:t>
      </w:r>
      <w:r w:rsidR="00574D48">
        <w:rPr>
          <w:rFonts w:ascii="Arial Narrow" w:hAnsi="Arial Narrow" w:cs="Tahoma"/>
          <w:sz w:val="28"/>
          <w:szCs w:val="28"/>
        </w:rPr>
        <w:t xml:space="preserve">, la indexación de las condenas </w:t>
      </w:r>
      <w:r w:rsidRPr="00393FA7">
        <w:rPr>
          <w:rFonts w:ascii="Arial Narrow" w:hAnsi="Arial Narrow" w:cs="Tahoma"/>
          <w:sz w:val="28"/>
          <w:szCs w:val="28"/>
        </w:rPr>
        <w:t>y las costas del proceso.</w:t>
      </w:r>
    </w:p>
    <w:p w:rsidR="00873574" w:rsidRPr="009145C9" w:rsidRDefault="00873574" w:rsidP="009145C9">
      <w:pPr>
        <w:pStyle w:val="Sansinterligne"/>
      </w:pPr>
    </w:p>
    <w:p w:rsidR="00574D48" w:rsidRDefault="00873574" w:rsidP="00873574">
      <w:pPr>
        <w:spacing w:line="360" w:lineRule="auto"/>
        <w:ind w:firstLine="900"/>
        <w:jc w:val="both"/>
        <w:rPr>
          <w:rFonts w:ascii="Arial Narrow" w:hAnsi="Arial Narrow" w:cs="Tahoma"/>
          <w:sz w:val="28"/>
          <w:szCs w:val="28"/>
        </w:rPr>
      </w:pPr>
      <w:r>
        <w:rPr>
          <w:rFonts w:ascii="Arial Narrow" w:hAnsi="Arial Narrow" w:cs="Tahoma"/>
          <w:sz w:val="28"/>
          <w:szCs w:val="28"/>
        </w:rPr>
        <w:t>Como fundament</w:t>
      </w:r>
      <w:r w:rsidR="00574D48">
        <w:rPr>
          <w:rFonts w:ascii="Arial Narrow" w:hAnsi="Arial Narrow" w:cs="Tahoma"/>
          <w:sz w:val="28"/>
          <w:szCs w:val="28"/>
        </w:rPr>
        <w:t xml:space="preserve">o a sus pretensiones expone que </w:t>
      </w:r>
      <w:r>
        <w:rPr>
          <w:rFonts w:ascii="Arial Narrow" w:hAnsi="Arial Narrow" w:cs="Tahoma"/>
          <w:sz w:val="28"/>
          <w:szCs w:val="28"/>
        </w:rPr>
        <w:t xml:space="preserve">el señor </w:t>
      </w:r>
      <w:r w:rsidR="00574D48">
        <w:rPr>
          <w:rFonts w:ascii="Arial Narrow" w:hAnsi="Arial Narrow" w:cs="Tahoma"/>
          <w:sz w:val="28"/>
          <w:szCs w:val="28"/>
        </w:rPr>
        <w:t xml:space="preserve">Carlos Arturo Ruíz Jiménez falleció el 5 de noviembre de 2012; que ostentaba la calidad de pensionado de </w:t>
      </w:r>
      <w:proofErr w:type="spellStart"/>
      <w:r w:rsidR="00574D48">
        <w:rPr>
          <w:rFonts w:ascii="Arial Narrow" w:hAnsi="Arial Narrow" w:cs="Tahoma"/>
          <w:sz w:val="28"/>
          <w:szCs w:val="28"/>
        </w:rPr>
        <w:t>Cajanal</w:t>
      </w:r>
      <w:proofErr w:type="spellEnd"/>
      <w:r w:rsidR="00574D48">
        <w:rPr>
          <w:rFonts w:ascii="Arial Narrow" w:hAnsi="Arial Narrow" w:cs="Tahoma"/>
          <w:sz w:val="28"/>
          <w:szCs w:val="28"/>
        </w:rPr>
        <w:t xml:space="preserve">, desde el 5 de marzo de 1998, conforme la Resolución No. 012514 de ese mismo año. Indica que ella y el causante convivieron desde el año 2005 y hasta la fecha del deceso de aquel, en calidad de compañeros permanentes; que el 2 de octubre de 2013 presentó la solicitud de sustitución pensional ante la entidad demanda, empero, </w:t>
      </w:r>
      <w:r w:rsidR="00B47EAB">
        <w:rPr>
          <w:rFonts w:ascii="Arial Narrow" w:hAnsi="Arial Narrow" w:cs="Tahoma"/>
          <w:sz w:val="28"/>
          <w:szCs w:val="28"/>
        </w:rPr>
        <w:t xml:space="preserve">le fue negada </w:t>
      </w:r>
      <w:r w:rsidR="00574D48">
        <w:rPr>
          <w:rFonts w:ascii="Arial Narrow" w:hAnsi="Arial Narrow" w:cs="Tahoma"/>
          <w:sz w:val="28"/>
          <w:szCs w:val="28"/>
        </w:rPr>
        <w:t xml:space="preserve">mediante Resolución RDP 055843 de diciembre de 2013, </w:t>
      </w:r>
      <w:r w:rsidR="00B47EAB">
        <w:rPr>
          <w:rFonts w:ascii="Arial Narrow" w:hAnsi="Arial Narrow" w:cs="Tahoma"/>
          <w:sz w:val="28"/>
          <w:szCs w:val="28"/>
        </w:rPr>
        <w:t xml:space="preserve">argumentándose la falta de convivencia. Indica que contra esa decisión nugatoria interpuso los recursos de ley, pero fueron resueltos desfavorablemente. </w:t>
      </w:r>
    </w:p>
    <w:p w:rsidR="00873574" w:rsidRPr="009145C9" w:rsidRDefault="00873574" w:rsidP="009145C9">
      <w:pPr>
        <w:pStyle w:val="Sansinterligne"/>
      </w:pPr>
    </w:p>
    <w:p w:rsidR="00873574" w:rsidRDefault="00B47EAB" w:rsidP="00873574">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Unidad de Gestión Pensional y Parafiscales –UGPP- allegó </w:t>
      </w:r>
      <w:r w:rsidR="00DE03AD">
        <w:rPr>
          <w:rFonts w:ascii="Arial Narrow" w:hAnsi="Arial Narrow" w:cs="Tahoma"/>
          <w:sz w:val="28"/>
          <w:szCs w:val="28"/>
        </w:rPr>
        <w:t xml:space="preserve">en forma oportuna </w:t>
      </w:r>
      <w:r>
        <w:rPr>
          <w:rFonts w:ascii="Arial Narrow" w:hAnsi="Arial Narrow" w:cs="Tahoma"/>
          <w:sz w:val="28"/>
          <w:szCs w:val="28"/>
        </w:rPr>
        <w:t xml:space="preserve">escrito de contestación, </w:t>
      </w:r>
      <w:r w:rsidR="00DE03AD">
        <w:rPr>
          <w:rFonts w:ascii="Arial Narrow" w:hAnsi="Arial Narrow" w:cs="Tahoma"/>
          <w:sz w:val="28"/>
          <w:szCs w:val="28"/>
        </w:rPr>
        <w:t xml:space="preserve">oponiéndose a las pretensiones de la demanda, por considerar que la negativa de la sustitución pensional reclamada estuvo conforme a la ley. </w:t>
      </w:r>
      <w:r w:rsidR="006D68B9">
        <w:rPr>
          <w:rFonts w:ascii="Arial Narrow" w:hAnsi="Arial Narrow" w:cs="Tahoma"/>
          <w:sz w:val="28"/>
          <w:szCs w:val="28"/>
        </w:rPr>
        <w:t>Como excepciones de fondo formuló las que denominó “Proceder legal de la entidad demandada” y “Prescripción”.</w:t>
      </w:r>
    </w:p>
    <w:p w:rsidR="006D68B9" w:rsidRPr="00393FA7" w:rsidRDefault="006D68B9" w:rsidP="0038062E">
      <w:pPr>
        <w:pStyle w:val="Sansinterligne"/>
        <w:spacing w:line="360" w:lineRule="auto"/>
      </w:pPr>
    </w:p>
    <w:p w:rsidR="00873574" w:rsidRPr="00393FA7" w:rsidRDefault="00873574" w:rsidP="00873574">
      <w:pPr>
        <w:spacing w:line="360" w:lineRule="auto"/>
        <w:ind w:firstLine="900"/>
        <w:jc w:val="both"/>
        <w:rPr>
          <w:rFonts w:ascii="Arial Narrow" w:hAnsi="Arial Narrow" w:cs="Tahoma"/>
          <w:b/>
          <w:i/>
          <w:iCs/>
          <w:sz w:val="28"/>
          <w:szCs w:val="28"/>
        </w:rPr>
      </w:pPr>
      <w:r w:rsidRPr="00393FA7">
        <w:rPr>
          <w:rFonts w:ascii="Arial Narrow" w:hAnsi="Arial Narrow" w:cs="Tahoma"/>
          <w:sz w:val="28"/>
          <w:szCs w:val="28"/>
        </w:rPr>
        <w:t xml:space="preserve">  </w:t>
      </w:r>
      <w:r w:rsidRPr="00393FA7">
        <w:rPr>
          <w:rFonts w:ascii="Arial Narrow" w:hAnsi="Arial Narrow" w:cs="Tahoma"/>
          <w:b/>
          <w:i/>
          <w:sz w:val="28"/>
          <w:szCs w:val="28"/>
        </w:rPr>
        <w:t>II.</w:t>
      </w:r>
      <w:r w:rsidRPr="00393FA7">
        <w:rPr>
          <w:rFonts w:ascii="Arial Narrow" w:hAnsi="Arial Narrow" w:cs="Tahoma"/>
          <w:i/>
          <w:sz w:val="28"/>
          <w:szCs w:val="28"/>
        </w:rPr>
        <w:t xml:space="preserve"> </w:t>
      </w:r>
      <w:r w:rsidRPr="00393FA7">
        <w:rPr>
          <w:rFonts w:ascii="Arial Narrow" w:hAnsi="Arial Narrow" w:cs="Tahoma"/>
          <w:b/>
          <w:i/>
          <w:iCs/>
          <w:sz w:val="28"/>
          <w:szCs w:val="28"/>
        </w:rPr>
        <w:t>SENTENCIA DEL JUZGADO</w:t>
      </w:r>
    </w:p>
    <w:p w:rsidR="00873574" w:rsidRPr="00EE61F7" w:rsidRDefault="00873574" w:rsidP="009145C9">
      <w:pPr>
        <w:pStyle w:val="Sansinterligne"/>
      </w:pPr>
      <w:r w:rsidRPr="00393FA7">
        <w:t xml:space="preserve">                                         </w:t>
      </w:r>
    </w:p>
    <w:p w:rsidR="009D70E4" w:rsidRDefault="00873574" w:rsidP="00794776">
      <w:pPr>
        <w:tabs>
          <w:tab w:val="left" w:pos="0"/>
          <w:tab w:val="left" w:pos="8647"/>
        </w:tabs>
        <w:suppressAutoHyphens/>
        <w:spacing w:line="360" w:lineRule="auto"/>
        <w:ind w:firstLine="900"/>
        <w:jc w:val="both"/>
        <w:rPr>
          <w:rFonts w:ascii="Arial Narrow" w:hAnsi="Arial Narrow" w:cs="Tahoma"/>
          <w:sz w:val="28"/>
          <w:szCs w:val="28"/>
        </w:rPr>
      </w:pPr>
      <w:r w:rsidRPr="00393FA7">
        <w:rPr>
          <w:rFonts w:ascii="Arial Narrow" w:hAnsi="Arial Narrow" w:cs="Tahoma"/>
          <w:sz w:val="28"/>
          <w:szCs w:val="28"/>
        </w:rPr>
        <w:t xml:space="preserve">La Jueza </w:t>
      </w:r>
      <w:r>
        <w:rPr>
          <w:rFonts w:ascii="Arial Narrow" w:hAnsi="Arial Narrow" w:cs="Tahoma"/>
          <w:sz w:val="28"/>
          <w:szCs w:val="28"/>
        </w:rPr>
        <w:t>de conocimiento</w:t>
      </w:r>
      <w:r w:rsidRPr="00393FA7">
        <w:rPr>
          <w:rFonts w:ascii="Arial Narrow" w:hAnsi="Arial Narrow" w:cs="Tahoma"/>
          <w:sz w:val="28"/>
          <w:szCs w:val="28"/>
        </w:rPr>
        <w:t>, luego de agotadas las instancias procesales respectivas, dictó sentencia en la que</w:t>
      </w:r>
      <w:r>
        <w:rPr>
          <w:rFonts w:ascii="Arial Narrow" w:hAnsi="Arial Narrow" w:cs="Tahoma"/>
          <w:sz w:val="28"/>
          <w:szCs w:val="28"/>
        </w:rPr>
        <w:t xml:space="preserve"> </w:t>
      </w:r>
      <w:r w:rsidR="00794776">
        <w:rPr>
          <w:rFonts w:ascii="Arial Narrow" w:hAnsi="Arial Narrow" w:cs="Tahoma"/>
          <w:sz w:val="28"/>
          <w:szCs w:val="28"/>
        </w:rPr>
        <w:t>ac</w:t>
      </w:r>
      <w:r w:rsidR="009D70E4">
        <w:rPr>
          <w:rFonts w:ascii="Arial Narrow" w:hAnsi="Arial Narrow" w:cs="Tahoma"/>
          <w:sz w:val="28"/>
          <w:szCs w:val="28"/>
        </w:rPr>
        <w:t xml:space="preserve">cedió a las pretensiones </w:t>
      </w:r>
      <w:r w:rsidR="00794776">
        <w:rPr>
          <w:rFonts w:ascii="Arial Narrow" w:hAnsi="Arial Narrow" w:cs="Tahoma"/>
          <w:sz w:val="28"/>
          <w:szCs w:val="28"/>
        </w:rPr>
        <w:t xml:space="preserve">de la </w:t>
      </w:r>
      <w:r w:rsidR="00EC2280">
        <w:rPr>
          <w:rFonts w:ascii="Arial Narrow" w:hAnsi="Arial Narrow" w:cs="Tahoma"/>
          <w:sz w:val="28"/>
          <w:szCs w:val="28"/>
        </w:rPr>
        <w:t>demanda, reconociendo la sustitución pensional, el retroactivo pensional</w:t>
      </w:r>
      <w:r w:rsidR="004C5DC3">
        <w:rPr>
          <w:rFonts w:ascii="Arial Narrow" w:hAnsi="Arial Narrow" w:cs="Tahoma"/>
          <w:sz w:val="28"/>
          <w:szCs w:val="28"/>
        </w:rPr>
        <w:t xml:space="preserve"> </w:t>
      </w:r>
      <w:r w:rsidR="00912D85">
        <w:rPr>
          <w:rFonts w:ascii="Arial Narrow" w:hAnsi="Arial Narrow" w:cs="Tahoma"/>
          <w:sz w:val="28"/>
          <w:szCs w:val="28"/>
        </w:rPr>
        <w:t xml:space="preserve">en cuantía de $117`552.601 </w:t>
      </w:r>
      <w:r w:rsidR="004C5DC3">
        <w:rPr>
          <w:rFonts w:ascii="Arial Narrow" w:hAnsi="Arial Narrow" w:cs="Tahoma"/>
          <w:sz w:val="28"/>
          <w:szCs w:val="28"/>
        </w:rPr>
        <w:t xml:space="preserve">y los </w:t>
      </w:r>
      <w:r w:rsidR="00EC2280">
        <w:rPr>
          <w:rFonts w:ascii="Arial Narrow" w:hAnsi="Arial Narrow" w:cs="Tahoma"/>
          <w:sz w:val="28"/>
          <w:szCs w:val="28"/>
        </w:rPr>
        <w:t xml:space="preserve">intereses moratorios </w:t>
      </w:r>
      <w:r w:rsidR="004C5DC3">
        <w:rPr>
          <w:rFonts w:ascii="Arial Narrow" w:hAnsi="Arial Narrow" w:cs="Tahoma"/>
          <w:sz w:val="28"/>
          <w:szCs w:val="28"/>
        </w:rPr>
        <w:t>peticionados</w:t>
      </w:r>
      <w:r w:rsidR="00EC2280">
        <w:rPr>
          <w:rFonts w:ascii="Arial Narrow" w:hAnsi="Arial Narrow" w:cs="Tahoma"/>
          <w:sz w:val="28"/>
          <w:szCs w:val="28"/>
        </w:rPr>
        <w:t>.</w:t>
      </w:r>
    </w:p>
    <w:p w:rsidR="004C5DC3" w:rsidRPr="009145C9" w:rsidRDefault="004C5DC3" w:rsidP="009145C9">
      <w:pPr>
        <w:pStyle w:val="Sansinterligne"/>
      </w:pPr>
    </w:p>
    <w:p w:rsidR="00912D85" w:rsidRDefault="004C5DC3" w:rsidP="00912D85">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En la </w:t>
      </w:r>
      <w:r w:rsidR="00912D85">
        <w:rPr>
          <w:rFonts w:ascii="Arial Narrow" w:hAnsi="Arial Narrow" w:cs="Tahoma"/>
          <w:sz w:val="28"/>
          <w:szCs w:val="28"/>
        </w:rPr>
        <w:t xml:space="preserve">parte </w:t>
      </w:r>
      <w:r>
        <w:rPr>
          <w:rFonts w:ascii="Arial Narrow" w:hAnsi="Arial Narrow" w:cs="Tahoma"/>
          <w:sz w:val="28"/>
          <w:szCs w:val="28"/>
        </w:rPr>
        <w:t>motiva, la a-quo</w:t>
      </w:r>
      <w:r w:rsidR="0021747C">
        <w:rPr>
          <w:rFonts w:ascii="Arial Narrow" w:hAnsi="Arial Narrow" w:cs="Tahoma"/>
          <w:sz w:val="28"/>
          <w:szCs w:val="28"/>
        </w:rPr>
        <w:t xml:space="preserve"> luego de valorar las pruebas testimoniales vertidas en la actuación, </w:t>
      </w:r>
      <w:r w:rsidR="00912D85">
        <w:rPr>
          <w:rFonts w:ascii="Arial Narrow" w:hAnsi="Arial Narrow" w:cs="Tahoma"/>
          <w:sz w:val="28"/>
          <w:szCs w:val="28"/>
        </w:rPr>
        <w:t xml:space="preserve">dio por acreditado el requisito de la convivencia entre el causante </w:t>
      </w:r>
      <w:r w:rsidR="0021747C">
        <w:rPr>
          <w:rFonts w:ascii="Arial Narrow" w:hAnsi="Arial Narrow" w:cs="Tahoma"/>
          <w:sz w:val="28"/>
          <w:szCs w:val="28"/>
        </w:rPr>
        <w:t>y Sandra Milena Alonso Gallego</w:t>
      </w:r>
      <w:r w:rsidR="00912D85">
        <w:rPr>
          <w:rFonts w:ascii="Arial Narrow" w:hAnsi="Arial Narrow" w:cs="Tahoma"/>
          <w:sz w:val="28"/>
          <w:szCs w:val="28"/>
        </w:rPr>
        <w:t xml:space="preserve">, </w:t>
      </w:r>
      <w:r w:rsidR="0021747C">
        <w:rPr>
          <w:rFonts w:ascii="Arial Narrow" w:hAnsi="Arial Narrow" w:cs="Tahoma"/>
          <w:sz w:val="28"/>
          <w:szCs w:val="28"/>
        </w:rPr>
        <w:t xml:space="preserve">concluyendo que a pesar de que la actora </w:t>
      </w:r>
      <w:r w:rsidR="00912D85">
        <w:rPr>
          <w:rFonts w:ascii="Arial Narrow" w:hAnsi="Arial Narrow" w:cs="Tahoma"/>
          <w:sz w:val="28"/>
          <w:szCs w:val="28"/>
        </w:rPr>
        <w:t>residió en España durante dos</w:t>
      </w:r>
      <w:r w:rsidR="00EE61F7">
        <w:rPr>
          <w:rFonts w:ascii="Arial Narrow" w:hAnsi="Arial Narrow" w:cs="Tahoma"/>
          <w:sz w:val="28"/>
          <w:szCs w:val="28"/>
        </w:rPr>
        <w:t xml:space="preserve"> años</w:t>
      </w:r>
      <w:r w:rsidR="00912D85">
        <w:rPr>
          <w:rFonts w:ascii="Arial Narrow" w:hAnsi="Arial Narrow" w:cs="Tahoma"/>
          <w:sz w:val="28"/>
          <w:szCs w:val="28"/>
        </w:rPr>
        <w:t xml:space="preserve">, nunca existió entre la pareja la intención de disolver la unión marital, pues la comunicación, los lazos de fraternidad, solidaridad y ayuda mutua </w:t>
      </w:r>
      <w:r w:rsidR="00EE61F7">
        <w:rPr>
          <w:rFonts w:ascii="Arial Narrow" w:hAnsi="Arial Narrow" w:cs="Tahoma"/>
          <w:sz w:val="28"/>
          <w:szCs w:val="28"/>
        </w:rPr>
        <w:t xml:space="preserve">se </w:t>
      </w:r>
      <w:r w:rsidR="00912D85">
        <w:rPr>
          <w:rFonts w:ascii="Arial Narrow" w:hAnsi="Arial Narrow" w:cs="Tahoma"/>
          <w:sz w:val="28"/>
          <w:szCs w:val="28"/>
        </w:rPr>
        <w:t>mantuvieron hasta la fecha del deceso del causante.</w:t>
      </w:r>
    </w:p>
    <w:p w:rsidR="00873574" w:rsidRPr="00393FA7" w:rsidRDefault="00873574" w:rsidP="0021747C">
      <w:pPr>
        <w:pStyle w:val="Sansinterligne"/>
      </w:pPr>
    </w:p>
    <w:p w:rsidR="00873574" w:rsidRPr="00393FA7" w:rsidRDefault="00873574" w:rsidP="00873574">
      <w:pPr>
        <w:tabs>
          <w:tab w:val="left" w:pos="0"/>
          <w:tab w:val="left" w:pos="8647"/>
        </w:tabs>
        <w:suppressAutoHyphens/>
        <w:spacing w:line="360" w:lineRule="auto"/>
        <w:ind w:firstLine="900"/>
        <w:jc w:val="both"/>
        <w:rPr>
          <w:rFonts w:ascii="Arial Narrow" w:hAnsi="Arial Narrow" w:cs="Tahoma"/>
          <w:b/>
          <w:i/>
          <w:sz w:val="28"/>
          <w:szCs w:val="28"/>
        </w:rPr>
      </w:pPr>
      <w:r w:rsidRPr="00393FA7">
        <w:rPr>
          <w:rFonts w:ascii="Arial Narrow" w:hAnsi="Arial Narrow" w:cs="Tahoma"/>
          <w:b/>
          <w:i/>
          <w:sz w:val="28"/>
          <w:szCs w:val="28"/>
        </w:rPr>
        <w:t>III. APELACIÓN.</w:t>
      </w:r>
    </w:p>
    <w:p w:rsidR="00873574" w:rsidRPr="009145C9" w:rsidRDefault="00873574" w:rsidP="009145C9">
      <w:pPr>
        <w:pStyle w:val="Sansinterligne"/>
      </w:pPr>
    </w:p>
    <w:p w:rsidR="0021747C" w:rsidRDefault="0021747C" w:rsidP="00873574">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La vocera judicial de l</w:t>
      </w:r>
      <w:r w:rsidR="00EE61F7">
        <w:rPr>
          <w:rFonts w:ascii="Arial Narrow" w:hAnsi="Arial Narrow" w:cs="Tahoma"/>
          <w:sz w:val="28"/>
          <w:szCs w:val="28"/>
        </w:rPr>
        <w:t>a</w:t>
      </w:r>
      <w:r>
        <w:rPr>
          <w:rFonts w:ascii="Arial Narrow" w:hAnsi="Arial Narrow" w:cs="Tahoma"/>
          <w:sz w:val="28"/>
          <w:szCs w:val="28"/>
        </w:rPr>
        <w:t xml:space="preserve"> demandada interpuso recurso de apelaci</w:t>
      </w:r>
      <w:r w:rsidR="009145C9">
        <w:rPr>
          <w:rFonts w:ascii="Arial Narrow" w:hAnsi="Arial Narrow" w:cs="Tahoma"/>
          <w:sz w:val="28"/>
          <w:szCs w:val="28"/>
        </w:rPr>
        <w:t>ón</w:t>
      </w:r>
      <w:r>
        <w:rPr>
          <w:rFonts w:ascii="Arial Narrow" w:hAnsi="Arial Narrow" w:cs="Tahoma"/>
          <w:sz w:val="28"/>
          <w:szCs w:val="28"/>
        </w:rPr>
        <w:t xml:space="preserve">. </w:t>
      </w:r>
      <w:r w:rsidR="00320FB3">
        <w:rPr>
          <w:rFonts w:ascii="Arial Narrow" w:hAnsi="Arial Narrow" w:cs="Tahoma"/>
          <w:sz w:val="28"/>
          <w:szCs w:val="28"/>
        </w:rPr>
        <w:t xml:space="preserve">Para el efecto, arguyó </w:t>
      </w:r>
      <w:r>
        <w:rPr>
          <w:rFonts w:ascii="Arial Narrow" w:hAnsi="Arial Narrow" w:cs="Tahoma"/>
          <w:sz w:val="28"/>
          <w:szCs w:val="28"/>
        </w:rPr>
        <w:t xml:space="preserve">que </w:t>
      </w:r>
      <w:r w:rsidR="00320FB3">
        <w:rPr>
          <w:rFonts w:ascii="Arial Narrow" w:hAnsi="Arial Narrow" w:cs="Tahoma"/>
          <w:sz w:val="28"/>
          <w:szCs w:val="28"/>
        </w:rPr>
        <w:t xml:space="preserve">pese a que la demandante logró probar </w:t>
      </w:r>
      <w:r w:rsidR="00B33D21">
        <w:rPr>
          <w:rFonts w:ascii="Arial Narrow" w:hAnsi="Arial Narrow" w:cs="Tahoma"/>
          <w:sz w:val="28"/>
          <w:szCs w:val="28"/>
        </w:rPr>
        <w:t xml:space="preserve">con la prueba testimonial, </w:t>
      </w:r>
      <w:r w:rsidR="00320FB3">
        <w:rPr>
          <w:rFonts w:ascii="Arial Narrow" w:hAnsi="Arial Narrow" w:cs="Tahoma"/>
          <w:sz w:val="28"/>
          <w:szCs w:val="28"/>
        </w:rPr>
        <w:t xml:space="preserve">que convivió con el causante, </w:t>
      </w:r>
      <w:r w:rsidR="00B33D21">
        <w:rPr>
          <w:rFonts w:ascii="Arial Narrow" w:hAnsi="Arial Narrow" w:cs="Tahoma"/>
          <w:sz w:val="28"/>
          <w:szCs w:val="28"/>
        </w:rPr>
        <w:t xml:space="preserve">a su juicio, no </w:t>
      </w:r>
      <w:r w:rsidR="00320FB3">
        <w:rPr>
          <w:rFonts w:ascii="Arial Narrow" w:hAnsi="Arial Narrow" w:cs="Tahoma"/>
          <w:sz w:val="28"/>
          <w:szCs w:val="28"/>
        </w:rPr>
        <w:t xml:space="preserve">se demostró que fuera en los cinco años anteriores al deceso de </w:t>
      </w:r>
      <w:r w:rsidR="00B33D21">
        <w:rPr>
          <w:rFonts w:ascii="Arial Narrow" w:hAnsi="Arial Narrow" w:cs="Tahoma"/>
          <w:sz w:val="28"/>
          <w:szCs w:val="28"/>
        </w:rPr>
        <w:t>aquel</w:t>
      </w:r>
      <w:r w:rsidR="00320FB3">
        <w:rPr>
          <w:rFonts w:ascii="Arial Narrow" w:hAnsi="Arial Narrow" w:cs="Tahoma"/>
          <w:sz w:val="28"/>
          <w:szCs w:val="28"/>
        </w:rPr>
        <w:t xml:space="preserve">, pues la demandante </w:t>
      </w:r>
      <w:r w:rsidR="00B33D21">
        <w:rPr>
          <w:rFonts w:ascii="Arial Narrow" w:hAnsi="Arial Narrow" w:cs="Tahoma"/>
          <w:sz w:val="28"/>
          <w:szCs w:val="28"/>
        </w:rPr>
        <w:t>debió salir del país</w:t>
      </w:r>
      <w:r w:rsidR="00320FB3">
        <w:rPr>
          <w:rFonts w:ascii="Arial Narrow" w:hAnsi="Arial Narrow" w:cs="Tahoma"/>
          <w:sz w:val="28"/>
          <w:szCs w:val="28"/>
        </w:rPr>
        <w:t>.</w:t>
      </w:r>
    </w:p>
    <w:p w:rsidR="00320FB3" w:rsidRPr="009145C9" w:rsidRDefault="00320FB3" w:rsidP="009145C9">
      <w:pPr>
        <w:pStyle w:val="Sansinterligne"/>
      </w:pPr>
    </w:p>
    <w:p w:rsidR="009145C9" w:rsidRDefault="009145C9" w:rsidP="009145C9">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Igualmente, de conformidad con lo indicado en el artículo 69 del Estatuto Procesal del Trabajo y la Seguridad Social, se dispuso la consulta de la decisión por ser desfavorable a la entidad demandada. </w:t>
      </w:r>
    </w:p>
    <w:p w:rsidR="00FC1A8F" w:rsidRDefault="00FC1A8F" w:rsidP="009145C9">
      <w:pPr>
        <w:shd w:val="clear" w:color="auto" w:fill="FFFFFF"/>
        <w:spacing w:line="360" w:lineRule="auto"/>
        <w:ind w:firstLine="851"/>
        <w:jc w:val="both"/>
        <w:rPr>
          <w:rFonts w:ascii="Arial Narrow" w:hAnsi="Arial Narrow" w:cs="Tahoma"/>
          <w:sz w:val="28"/>
          <w:szCs w:val="28"/>
        </w:rPr>
      </w:pPr>
    </w:p>
    <w:p w:rsidR="009145C9" w:rsidRDefault="009145C9" w:rsidP="009145C9">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p>
    <w:p w:rsidR="009145C9" w:rsidRPr="009145C9" w:rsidRDefault="009145C9" w:rsidP="009145C9">
      <w:pPr>
        <w:pStyle w:val="Sansinterligne"/>
      </w:pPr>
    </w:p>
    <w:p w:rsidR="009145C9" w:rsidRDefault="009145C9" w:rsidP="009145C9">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w:t>
      </w:r>
      <w:r>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Pr>
          <w:rFonts w:ascii="Arial Narrow" w:hAnsi="Arial Narrow"/>
          <w:sz w:val="28"/>
          <w:szCs w:val="28"/>
        </w:rPr>
        <w:t xml:space="preserve"> </w:t>
      </w:r>
    </w:p>
    <w:p w:rsidR="009145C9" w:rsidRPr="009145C9" w:rsidRDefault="009145C9" w:rsidP="009145C9">
      <w:pPr>
        <w:pStyle w:val="Sansinterligne"/>
      </w:pPr>
    </w:p>
    <w:p w:rsidR="009145C9" w:rsidRDefault="009145C9" w:rsidP="009145C9">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9145C9" w:rsidRDefault="009145C9" w:rsidP="009145C9">
      <w:pPr>
        <w:pStyle w:val="Sansinterligne"/>
        <w:spacing w:line="360" w:lineRule="auto"/>
        <w:ind w:firstLine="708"/>
        <w:jc w:val="both"/>
        <w:rPr>
          <w:rFonts w:ascii="Arial Narrow" w:hAnsi="Arial Narrow"/>
          <w:sz w:val="28"/>
          <w:szCs w:val="28"/>
        </w:rPr>
      </w:pPr>
    </w:p>
    <w:p w:rsidR="00873574" w:rsidRPr="00393FA7" w:rsidRDefault="00873574" w:rsidP="00873574">
      <w:pPr>
        <w:spacing w:line="360" w:lineRule="auto"/>
        <w:ind w:firstLine="851"/>
        <w:jc w:val="both"/>
        <w:rPr>
          <w:rFonts w:ascii="Arial Narrow" w:hAnsi="Arial Narrow" w:cs="Tahoma"/>
          <w:b/>
          <w:i/>
          <w:sz w:val="28"/>
          <w:szCs w:val="28"/>
        </w:rPr>
      </w:pPr>
      <w:r w:rsidRPr="00393FA7">
        <w:rPr>
          <w:rFonts w:ascii="Arial Narrow" w:hAnsi="Arial Narrow" w:cs="Tahoma"/>
          <w:b/>
          <w:i/>
          <w:sz w:val="28"/>
          <w:szCs w:val="28"/>
        </w:rPr>
        <w:t>V.</w:t>
      </w:r>
      <w:r w:rsidRPr="00393FA7">
        <w:rPr>
          <w:rFonts w:ascii="Arial Narrow" w:hAnsi="Arial Narrow" w:cs="Tahoma"/>
          <w:i/>
          <w:sz w:val="28"/>
          <w:szCs w:val="28"/>
        </w:rPr>
        <w:t xml:space="preserve"> </w:t>
      </w:r>
      <w:r w:rsidRPr="00393FA7">
        <w:rPr>
          <w:rFonts w:ascii="Arial Narrow" w:hAnsi="Arial Narrow" w:cs="Tahoma"/>
          <w:b/>
          <w:i/>
          <w:sz w:val="28"/>
          <w:szCs w:val="28"/>
        </w:rPr>
        <w:t>CONSIDERACIONES</w:t>
      </w:r>
    </w:p>
    <w:p w:rsidR="00873574" w:rsidRPr="009145C9" w:rsidRDefault="00873574" w:rsidP="009145C9">
      <w:pPr>
        <w:pStyle w:val="Sansinterligne"/>
      </w:pPr>
    </w:p>
    <w:p w:rsidR="00873574" w:rsidRPr="00393FA7" w:rsidRDefault="00873574" w:rsidP="00873574">
      <w:pPr>
        <w:pStyle w:val="Corpsdetexte"/>
        <w:ind w:firstLine="900"/>
        <w:rPr>
          <w:rFonts w:ascii="Arial Narrow" w:hAnsi="Arial Narrow" w:cs="Tahoma"/>
          <w:i/>
          <w:sz w:val="28"/>
          <w:szCs w:val="28"/>
        </w:rPr>
      </w:pPr>
      <w:r w:rsidRPr="00393FA7">
        <w:rPr>
          <w:rFonts w:ascii="Arial Narrow" w:hAnsi="Arial Narrow" w:cs="Tahoma"/>
          <w:b/>
          <w:bCs/>
          <w:i/>
          <w:sz w:val="28"/>
          <w:szCs w:val="28"/>
        </w:rPr>
        <w:t>1. Del problema jurídico:</w:t>
      </w:r>
    </w:p>
    <w:p w:rsidR="00873574" w:rsidRPr="00393FA7" w:rsidRDefault="00873574" w:rsidP="00873574">
      <w:pPr>
        <w:pStyle w:val="Sansinterligne"/>
        <w:spacing w:line="360" w:lineRule="auto"/>
      </w:pPr>
    </w:p>
    <w:p w:rsidR="004A34B1" w:rsidRDefault="00873574" w:rsidP="004A34B1">
      <w:pPr>
        <w:ind w:firstLine="708"/>
        <w:jc w:val="both"/>
        <w:rPr>
          <w:rFonts w:ascii="Arial Narrow" w:hAnsi="Arial Narrow" w:cs="Tahoma"/>
          <w:i/>
          <w:sz w:val="28"/>
          <w:szCs w:val="28"/>
        </w:rPr>
      </w:pPr>
      <w:r>
        <w:rPr>
          <w:rFonts w:ascii="Arial Narrow" w:hAnsi="Arial Narrow" w:cs="Tahoma"/>
          <w:i/>
          <w:sz w:val="28"/>
          <w:szCs w:val="28"/>
        </w:rPr>
        <w:t>¿Acreditó la demandante</w:t>
      </w:r>
      <w:r w:rsidR="004A34B1">
        <w:rPr>
          <w:rFonts w:ascii="Arial Narrow" w:hAnsi="Arial Narrow" w:cs="Tahoma"/>
          <w:i/>
          <w:sz w:val="28"/>
          <w:szCs w:val="28"/>
        </w:rPr>
        <w:t xml:space="preserve"> la calidad de beneficiaria de la sustitución pensional que reclama</w:t>
      </w:r>
      <w:r>
        <w:rPr>
          <w:rFonts w:ascii="Arial Narrow" w:hAnsi="Arial Narrow" w:cs="Tahoma"/>
          <w:i/>
          <w:sz w:val="28"/>
          <w:szCs w:val="28"/>
        </w:rPr>
        <w:t>?</w:t>
      </w:r>
      <w:r w:rsidR="004A34B1">
        <w:rPr>
          <w:rFonts w:ascii="Arial Narrow" w:hAnsi="Arial Narrow" w:cs="Tahoma"/>
          <w:i/>
          <w:sz w:val="28"/>
          <w:szCs w:val="28"/>
        </w:rPr>
        <w:t xml:space="preserve"> En caso positivo, </w:t>
      </w:r>
    </w:p>
    <w:p w:rsidR="004A34B1" w:rsidRPr="004A34B1" w:rsidRDefault="004A34B1" w:rsidP="004A34B1">
      <w:pPr>
        <w:pStyle w:val="Sansinterligne"/>
      </w:pPr>
    </w:p>
    <w:p w:rsidR="00873574" w:rsidRDefault="00873574" w:rsidP="004A34B1">
      <w:pPr>
        <w:ind w:firstLine="708"/>
        <w:jc w:val="both"/>
        <w:rPr>
          <w:rFonts w:ascii="Arial Narrow" w:hAnsi="Arial Narrow" w:cs="Tahoma"/>
          <w:i/>
          <w:sz w:val="28"/>
          <w:szCs w:val="28"/>
        </w:rPr>
      </w:pPr>
      <w:r>
        <w:rPr>
          <w:rFonts w:ascii="Arial Narrow" w:hAnsi="Arial Narrow" w:cs="Tahoma"/>
          <w:i/>
          <w:sz w:val="28"/>
          <w:szCs w:val="28"/>
        </w:rPr>
        <w:t>¿A partir de qué fecha</w:t>
      </w:r>
      <w:r w:rsidR="004A34B1">
        <w:rPr>
          <w:rFonts w:ascii="Arial Narrow" w:hAnsi="Arial Narrow" w:cs="Tahoma"/>
          <w:i/>
          <w:sz w:val="28"/>
          <w:szCs w:val="28"/>
        </w:rPr>
        <w:t xml:space="preserve"> tiene derecho a disfrutar de la prestación pensional</w:t>
      </w:r>
      <w:r>
        <w:rPr>
          <w:rFonts w:ascii="Arial Narrow" w:hAnsi="Arial Narrow" w:cs="Tahoma"/>
          <w:i/>
          <w:sz w:val="28"/>
          <w:szCs w:val="28"/>
        </w:rPr>
        <w:t>?</w:t>
      </w:r>
    </w:p>
    <w:p w:rsidR="004A34B1" w:rsidRPr="00393FA7" w:rsidRDefault="004A34B1" w:rsidP="004A34B1">
      <w:pPr>
        <w:pStyle w:val="Sansinterligne"/>
      </w:pPr>
    </w:p>
    <w:p w:rsidR="004A34B1" w:rsidRDefault="004A34B1" w:rsidP="004A34B1">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¿A cuánto asciende el valor del retroactivo pensional?</w:t>
      </w:r>
    </w:p>
    <w:p w:rsidR="004A34B1" w:rsidRPr="004A34B1" w:rsidRDefault="004A34B1" w:rsidP="004A34B1">
      <w:pPr>
        <w:pStyle w:val="Sansinterligne"/>
      </w:pPr>
    </w:p>
    <w:p w:rsidR="004A34B1" w:rsidRPr="00F94AB8" w:rsidRDefault="004A34B1" w:rsidP="004A34B1">
      <w:pPr>
        <w:ind w:right="51" w:firstLine="720"/>
        <w:jc w:val="both"/>
        <w:rPr>
          <w:rFonts w:ascii="Arial Narrow" w:hAnsi="Arial Narrow"/>
          <w:i/>
          <w:iCs/>
          <w:sz w:val="26"/>
          <w:szCs w:val="26"/>
        </w:rPr>
      </w:pPr>
      <w:r w:rsidRPr="00F94AB8">
        <w:rPr>
          <w:rFonts w:ascii="Arial Narrow" w:hAnsi="Arial Narrow"/>
          <w:i/>
          <w:iCs/>
          <w:sz w:val="26"/>
          <w:szCs w:val="26"/>
        </w:rPr>
        <w:t xml:space="preserve">¿Hay lugar a </w:t>
      </w:r>
      <w:r>
        <w:rPr>
          <w:rFonts w:ascii="Arial Narrow" w:hAnsi="Arial Narrow"/>
          <w:i/>
          <w:iCs/>
          <w:sz w:val="26"/>
          <w:szCs w:val="26"/>
        </w:rPr>
        <w:t>imponer condena por concepto de</w:t>
      </w:r>
      <w:r w:rsidRPr="00F94AB8">
        <w:rPr>
          <w:rFonts w:ascii="Arial Narrow" w:hAnsi="Arial Narrow"/>
          <w:i/>
          <w:iCs/>
          <w:sz w:val="26"/>
          <w:szCs w:val="26"/>
        </w:rPr>
        <w:t xml:space="preserve"> intereses moratorios del artículo 141 de la Ley 100 de 1993?</w:t>
      </w:r>
    </w:p>
    <w:p w:rsidR="00873574" w:rsidRPr="004A34B1" w:rsidRDefault="00873574" w:rsidP="00FC1A8F">
      <w:pPr>
        <w:pStyle w:val="Sansinterligne"/>
        <w:spacing w:line="360" w:lineRule="auto"/>
      </w:pPr>
    </w:p>
    <w:p w:rsidR="00873574" w:rsidRDefault="00873574" w:rsidP="00873574">
      <w:pPr>
        <w:spacing w:line="360" w:lineRule="auto"/>
        <w:ind w:firstLine="851"/>
        <w:jc w:val="both"/>
        <w:rPr>
          <w:rFonts w:ascii="Arial Narrow" w:hAnsi="Arial Narrow" w:cs="Tahoma"/>
          <w:b/>
          <w:i/>
          <w:sz w:val="28"/>
          <w:szCs w:val="28"/>
        </w:rPr>
      </w:pPr>
      <w:r w:rsidRPr="00393FA7">
        <w:rPr>
          <w:rFonts w:ascii="Arial Narrow" w:hAnsi="Arial Narrow" w:cs="Tahoma"/>
          <w:b/>
          <w:i/>
          <w:sz w:val="28"/>
          <w:szCs w:val="28"/>
        </w:rPr>
        <w:t>2. Desenvolvimiento de la problemática planteada.</w:t>
      </w:r>
    </w:p>
    <w:p w:rsidR="00873574" w:rsidRPr="004542CA" w:rsidRDefault="00873574" w:rsidP="004542CA">
      <w:pPr>
        <w:pStyle w:val="Sansinterligne"/>
      </w:pPr>
    </w:p>
    <w:p w:rsidR="004542CA" w:rsidRPr="00E53B51" w:rsidRDefault="004542CA" w:rsidP="004542CA">
      <w:pPr>
        <w:pStyle w:val="Sansinterligne"/>
        <w:spacing w:line="360" w:lineRule="auto"/>
        <w:ind w:firstLine="708"/>
        <w:jc w:val="both"/>
        <w:rPr>
          <w:rFonts w:ascii="Arial Narrow" w:hAnsi="Arial Narrow"/>
          <w:sz w:val="28"/>
          <w:szCs w:val="28"/>
        </w:rPr>
      </w:pPr>
      <w:r>
        <w:rPr>
          <w:rFonts w:ascii="Arial Narrow" w:hAnsi="Arial Narrow" w:cs="Arial"/>
          <w:sz w:val="28"/>
          <w:szCs w:val="28"/>
          <w:lang w:val="es-ES"/>
        </w:rPr>
        <w:t xml:space="preserve">En el sub-lite, </w:t>
      </w:r>
      <w:r>
        <w:rPr>
          <w:rFonts w:ascii="Arial Narrow" w:hAnsi="Arial Narrow"/>
          <w:sz w:val="28"/>
          <w:szCs w:val="28"/>
        </w:rPr>
        <w:t xml:space="preserve">son </w:t>
      </w:r>
      <w:r w:rsidRPr="00E53B51">
        <w:rPr>
          <w:rFonts w:ascii="Arial Narrow" w:hAnsi="Arial Narrow"/>
          <w:sz w:val="28"/>
          <w:szCs w:val="28"/>
        </w:rPr>
        <w:t xml:space="preserve">hechos irrebatibles </w:t>
      </w:r>
      <w:r>
        <w:rPr>
          <w:rFonts w:ascii="Arial Narrow" w:hAnsi="Arial Narrow"/>
          <w:sz w:val="28"/>
          <w:szCs w:val="28"/>
        </w:rPr>
        <w:t xml:space="preserve">el óbito de Carlos Arturo Ruíz Jiménez </w:t>
      </w:r>
      <w:r w:rsidR="00DA7A09">
        <w:rPr>
          <w:rFonts w:ascii="Arial Narrow" w:hAnsi="Arial Narrow"/>
          <w:sz w:val="28"/>
          <w:szCs w:val="28"/>
        </w:rPr>
        <w:t xml:space="preserve">ocurrido </w:t>
      </w:r>
      <w:r>
        <w:rPr>
          <w:rFonts w:ascii="Arial Narrow" w:hAnsi="Arial Narrow"/>
          <w:sz w:val="28"/>
          <w:szCs w:val="28"/>
        </w:rPr>
        <w:t>el 5 de junio de 2012, y la calidad de pensionado</w:t>
      </w:r>
      <w:r w:rsidR="00DA7A09">
        <w:rPr>
          <w:rFonts w:ascii="Arial Narrow" w:hAnsi="Arial Narrow"/>
          <w:sz w:val="28"/>
          <w:szCs w:val="28"/>
        </w:rPr>
        <w:t xml:space="preserve"> que ostentaba a esa calenda</w:t>
      </w:r>
      <w:r>
        <w:rPr>
          <w:rFonts w:ascii="Arial Narrow" w:hAnsi="Arial Narrow"/>
          <w:sz w:val="28"/>
          <w:szCs w:val="28"/>
        </w:rPr>
        <w:t xml:space="preserve">, tal cual se colige de los documentos obrantes a folios 17 y 20. </w:t>
      </w:r>
    </w:p>
    <w:p w:rsidR="004542CA" w:rsidRPr="004542CA" w:rsidRDefault="004542CA" w:rsidP="004542CA">
      <w:pPr>
        <w:pStyle w:val="Sansinterligne"/>
      </w:pPr>
    </w:p>
    <w:p w:rsidR="004542CA" w:rsidRDefault="004542CA" w:rsidP="00DA7A09">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Así las cosas, debe abordar la Sala el análisis de la condición de beneficiaria de la pensión de sobrevivientes que alega la actora.</w:t>
      </w:r>
    </w:p>
    <w:p w:rsidR="004542CA" w:rsidRPr="00DA7A09" w:rsidRDefault="004542CA" w:rsidP="00DA7A09">
      <w:pPr>
        <w:pStyle w:val="Sansinterligne"/>
      </w:pPr>
    </w:p>
    <w:p w:rsidR="00875745" w:rsidRDefault="00875745" w:rsidP="0087574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resolver, debe partirse indefectiblemente por la normatividad que regula el caso, que no es otra </w:t>
      </w:r>
      <w:r w:rsidR="004542CA">
        <w:rPr>
          <w:rFonts w:ascii="Arial Narrow" w:hAnsi="Arial Narrow" w:cs="Arial"/>
          <w:sz w:val="28"/>
          <w:szCs w:val="28"/>
          <w:lang w:val="es-ES"/>
        </w:rPr>
        <w:t xml:space="preserve">que </w:t>
      </w:r>
      <w:r>
        <w:rPr>
          <w:rFonts w:ascii="Arial Narrow" w:hAnsi="Arial Narrow" w:cs="Arial"/>
          <w:sz w:val="28"/>
          <w:szCs w:val="28"/>
          <w:lang w:val="es-ES"/>
        </w:rPr>
        <w:t>la Ley 100 de 1993 en su artículo 47, modificado por la regla 13 de la Ley 797 de 2003.</w:t>
      </w:r>
    </w:p>
    <w:p w:rsidR="00875745" w:rsidRPr="002F63FB" w:rsidRDefault="00875745" w:rsidP="00875745">
      <w:pPr>
        <w:pStyle w:val="Sansinterligne"/>
      </w:pPr>
    </w:p>
    <w:p w:rsidR="00875745" w:rsidRDefault="00875745" w:rsidP="0087574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 (a) que tiene el cónyuge o el compañero (a) permanente, la cual está supeditada a que se evidencie que hubo una convivencia de –mínimo- los cinco años que antecedieron al deceso del afiliado o del pensionado.</w:t>
      </w:r>
    </w:p>
    <w:p w:rsidR="00875745" w:rsidRDefault="00875745" w:rsidP="00875745">
      <w:pPr>
        <w:pStyle w:val="Sansinterligne"/>
        <w:rPr>
          <w:lang w:val="es-ES"/>
        </w:rPr>
      </w:pPr>
    </w:p>
    <w:p w:rsidR="00875745" w:rsidRDefault="00875745" w:rsidP="00875745">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Dicha convivencia se debe entender como el ánimo constante  de estar unidos, compartiendo todos los aspectos de la vida de pareja, dándose ayuda, amor, comprensión y apoyo, lo que no implica necesariamente que cohabiten bajo el mismo espacio físico, pues pueden existir múltiples razones que lleven a que la pareja se vea obligada a vivir en lugares diferentes, como por ejemplo cuestiones laborales, de salud u otras análogas, sin que ese sólo aspecto conlleve, indefectiblemente, a la ruptura de la relación. (Véase sobre el tema, entre otras, sentencia SL 15503 del 11 de noviembre de 201</w:t>
      </w:r>
      <w:r w:rsidR="000934F9">
        <w:rPr>
          <w:rFonts w:ascii="Arial Narrow" w:hAnsi="Arial Narrow" w:cs="Arial"/>
          <w:sz w:val="28"/>
          <w:szCs w:val="28"/>
          <w:lang w:val="es-ES"/>
        </w:rPr>
        <w:t>5 Sala de Casación Laboral CSJ)</w:t>
      </w:r>
      <w:r>
        <w:rPr>
          <w:rFonts w:ascii="Arial Narrow" w:hAnsi="Arial Narrow" w:cs="Arial"/>
          <w:sz w:val="28"/>
          <w:szCs w:val="28"/>
          <w:lang w:val="es-ES"/>
        </w:rPr>
        <w:t>.</w:t>
      </w:r>
    </w:p>
    <w:p w:rsidR="00875745" w:rsidRPr="00C1421E" w:rsidRDefault="00875745" w:rsidP="00875745">
      <w:pPr>
        <w:pStyle w:val="Sansinterligne"/>
        <w:rPr>
          <w:lang w:val="es-ES"/>
        </w:rPr>
      </w:pPr>
    </w:p>
    <w:p w:rsidR="00875745" w:rsidRPr="00C1421E" w:rsidRDefault="00875745" w:rsidP="00875745">
      <w:pPr>
        <w:spacing w:line="360" w:lineRule="auto"/>
        <w:ind w:firstLine="851"/>
        <w:jc w:val="both"/>
        <w:rPr>
          <w:rFonts w:ascii="Arial Narrow" w:hAnsi="Arial Narrow" w:cs="Arial"/>
          <w:sz w:val="28"/>
          <w:szCs w:val="28"/>
          <w:lang w:val="es-ES"/>
        </w:rPr>
      </w:pPr>
      <w:r w:rsidRPr="00C1421E">
        <w:rPr>
          <w:rFonts w:ascii="Arial Narrow" w:hAnsi="Arial Narrow" w:cs="Arial"/>
          <w:sz w:val="28"/>
          <w:szCs w:val="28"/>
          <w:lang w:val="es-ES"/>
        </w:rPr>
        <w:t xml:space="preserve">Ahora, lo que debe acreditarse en estos casos, es que a pesar de esa situación de separación física, se ha mantenido el lazo sentimental, lo que se puede evidenciar, entre otras formas, con la ayuda económica, con la constante y efectiva comunicación de la pareja, con las muestras de solidaridad y apoyo en los momentos difíciles, etc., que den cuenta de la </w:t>
      </w:r>
      <w:r w:rsidRPr="00C1421E">
        <w:rPr>
          <w:rStyle w:val="Emphaseintense"/>
          <w:rFonts w:ascii="Arial Narrow" w:hAnsi="Arial Narrow"/>
          <w:i w:val="0"/>
          <w:color w:val="auto"/>
          <w:sz w:val="28"/>
          <w:szCs w:val="28"/>
        </w:rPr>
        <w:t>permanencia</w:t>
      </w:r>
      <w:r w:rsidRPr="00C1421E">
        <w:rPr>
          <w:rFonts w:ascii="Arial Narrow" w:hAnsi="Arial Narrow" w:cs="Arial"/>
          <w:sz w:val="28"/>
          <w:szCs w:val="28"/>
          <w:lang w:val="es-ES"/>
        </w:rPr>
        <w:t xml:space="preserve"> de la unión; en contraposición a esto, no puede tenerse como convivencia las meras uniones ocasionales o esporádicas que, si bien perduran en el tiempo, no conllevan el ánimo de colaboración y de ayuda mutua que se exige.</w:t>
      </w:r>
    </w:p>
    <w:p w:rsidR="00875745" w:rsidRPr="004542CA" w:rsidRDefault="00875745" w:rsidP="004542CA">
      <w:pPr>
        <w:pStyle w:val="Sansinterligne"/>
      </w:pPr>
    </w:p>
    <w:p w:rsidR="002150C0" w:rsidRDefault="00502618" w:rsidP="00873574">
      <w:pPr>
        <w:spacing w:line="360" w:lineRule="auto"/>
        <w:ind w:firstLine="708"/>
        <w:jc w:val="both"/>
        <w:rPr>
          <w:rFonts w:ascii="Arial Narrow" w:hAnsi="Arial Narrow" w:cs="Tahoma"/>
          <w:sz w:val="28"/>
          <w:szCs w:val="28"/>
        </w:rPr>
      </w:pPr>
      <w:r>
        <w:rPr>
          <w:rFonts w:ascii="Arial Narrow" w:hAnsi="Arial Narrow" w:cs="Tahoma"/>
          <w:sz w:val="28"/>
          <w:szCs w:val="28"/>
        </w:rPr>
        <w:t>Pues bien, la señora Sandra Milena Alonso Gallego,</w:t>
      </w:r>
      <w:r w:rsidR="001F2702">
        <w:rPr>
          <w:rFonts w:ascii="Arial Narrow" w:hAnsi="Arial Narrow" w:cs="Tahoma"/>
          <w:sz w:val="28"/>
          <w:szCs w:val="28"/>
        </w:rPr>
        <w:t xml:space="preserve"> con el propósito de acreditar la convivencia con el causante, </w:t>
      </w:r>
      <w:r>
        <w:rPr>
          <w:rFonts w:ascii="Arial Narrow" w:hAnsi="Arial Narrow" w:cs="Tahoma"/>
          <w:sz w:val="28"/>
          <w:szCs w:val="28"/>
        </w:rPr>
        <w:t xml:space="preserve">trajo como declarantes a Diego Fernando Mejía López, John Jairo Giraldo Cardona y Laura Vanesa Ruíz Restrepo, </w:t>
      </w:r>
      <w:r w:rsidR="001C2ED0">
        <w:rPr>
          <w:rFonts w:ascii="Arial Narrow" w:hAnsi="Arial Narrow" w:cs="Tahoma"/>
          <w:sz w:val="28"/>
          <w:szCs w:val="28"/>
        </w:rPr>
        <w:t xml:space="preserve">quienes relataron que la pareja inició su convivencia en el </w:t>
      </w:r>
      <w:r w:rsidR="00F75832">
        <w:rPr>
          <w:rFonts w:ascii="Arial Narrow" w:hAnsi="Arial Narrow" w:cs="Tahoma"/>
          <w:sz w:val="28"/>
          <w:szCs w:val="28"/>
        </w:rPr>
        <w:t>año  2005</w:t>
      </w:r>
      <w:r w:rsidR="0030131A">
        <w:rPr>
          <w:rFonts w:ascii="Arial Narrow" w:hAnsi="Arial Narrow" w:cs="Tahoma"/>
          <w:sz w:val="28"/>
          <w:szCs w:val="28"/>
        </w:rPr>
        <w:t xml:space="preserve"> en el Municipio de Santa Rosa de Cabal</w:t>
      </w:r>
      <w:r w:rsidR="00F75832">
        <w:rPr>
          <w:rFonts w:ascii="Arial Narrow" w:hAnsi="Arial Narrow" w:cs="Tahoma"/>
          <w:sz w:val="28"/>
          <w:szCs w:val="28"/>
        </w:rPr>
        <w:t>;</w:t>
      </w:r>
      <w:r w:rsidR="001C2ED0">
        <w:rPr>
          <w:rFonts w:ascii="Arial Narrow" w:hAnsi="Arial Narrow" w:cs="Tahoma"/>
          <w:sz w:val="28"/>
          <w:szCs w:val="28"/>
        </w:rPr>
        <w:t xml:space="preserve"> </w:t>
      </w:r>
      <w:r w:rsidR="009077F3">
        <w:rPr>
          <w:rFonts w:ascii="Arial Narrow" w:hAnsi="Arial Narrow" w:cs="Tahoma"/>
          <w:sz w:val="28"/>
          <w:szCs w:val="28"/>
        </w:rPr>
        <w:t xml:space="preserve">que </w:t>
      </w:r>
      <w:r w:rsidR="0030131A">
        <w:rPr>
          <w:rFonts w:ascii="Arial Narrow" w:hAnsi="Arial Narrow" w:cs="Tahoma"/>
          <w:sz w:val="28"/>
          <w:szCs w:val="28"/>
        </w:rPr>
        <w:t xml:space="preserve">luego </w:t>
      </w:r>
      <w:r w:rsidR="00B658A4">
        <w:rPr>
          <w:rFonts w:ascii="Arial Narrow" w:hAnsi="Arial Narrow" w:cs="Tahoma"/>
          <w:sz w:val="28"/>
          <w:szCs w:val="28"/>
        </w:rPr>
        <w:t xml:space="preserve">asentaron su domicilio </w:t>
      </w:r>
      <w:r w:rsidR="0030131A">
        <w:rPr>
          <w:rFonts w:ascii="Arial Narrow" w:hAnsi="Arial Narrow" w:cs="Tahoma"/>
          <w:sz w:val="28"/>
          <w:szCs w:val="28"/>
        </w:rPr>
        <w:t>en el barrio Guadalupe en Dosquebradas;</w:t>
      </w:r>
      <w:r w:rsidR="002150C0">
        <w:rPr>
          <w:rFonts w:ascii="Arial Narrow" w:hAnsi="Arial Narrow" w:cs="Tahoma"/>
          <w:sz w:val="28"/>
          <w:szCs w:val="28"/>
        </w:rPr>
        <w:t xml:space="preserve"> que </w:t>
      </w:r>
      <w:r w:rsidR="00E167F2">
        <w:rPr>
          <w:rFonts w:ascii="Arial Narrow" w:hAnsi="Arial Narrow" w:cs="Tahoma"/>
          <w:sz w:val="28"/>
          <w:szCs w:val="28"/>
        </w:rPr>
        <w:t>su</w:t>
      </w:r>
      <w:r w:rsidR="002150C0">
        <w:rPr>
          <w:rFonts w:ascii="Arial Narrow" w:hAnsi="Arial Narrow" w:cs="Tahoma"/>
          <w:sz w:val="28"/>
          <w:szCs w:val="28"/>
        </w:rPr>
        <w:t xml:space="preserve"> núcleo familiar </w:t>
      </w:r>
      <w:r w:rsidR="00E167F2">
        <w:rPr>
          <w:rFonts w:ascii="Arial Narrow" w:hAnsi="Arial Narrow" w:cs="Tahoma"/>
          <w:sz w:val="28"/>
          <w:szCs w:val="28"/>
        </w:rPr>
        <w:t>estaba conformado además por la hija del causante</w:t>
      </w:r>
      <w:r w:rsidR="002150C0">
        <w:rPr>
          <w:rFonts w:ascii="Arial Narrow" w:hAnsi="Arial Narrow" w:cs="Tahoma"/>
          <w:sz w:val="28"/>
          <w:szCs w:val="28"/>
        </w:rPr>
        <w:t xml:space="preserve">; </w:t>
      </w:r>
      <w:r w:rsidR="00B658A4">
        <w:rPr>
          <w:rFonts w:ascii="Arial Narrow" w:hAnsi="Arial Narrow" w:cs="Tahoma"/>
          <w:sz w:val="28"/>
          <w:szCs w:val="28"/>
        </w:rPr>
        <w:t xml:space="preserve">y </w:t>
      </w:r>
      <w:r w:rsidR="0030131A">
        <w:rPr>
          <w:rFonts w:ascii="Arial Narrow" w:hAnsi="Arial Narrow" w:cs="Tahoma"/>
          <w:sz w:val="28"/>
          <w:szCs w:val="28"/>
        </w:rPr>
        <w:t>que a</w:t>
      </w:r>
      <w:r w:rsidR="009077F3">
        <w:rPr>
          <w:rFonts w:ascii="Arial Narrow" w:hAnsi="Arial Narrow" w:cs="Tahoma"/>
          <w:sz w:val="28"/>
          <w:szCs w:val="28"/>
        </w:rPr>
        <w:t>unque la demandante se ausentó por un tiempo</w:t>
      </w:r>
      <w:r w:rsidR="00F75832">
        <w:rPr>
          <w:rFonts w:ascii="Arial Narrow" w:hAnsi="Arial Narrow" w:cs="Tahoma"/>
          <w:sz w:val="28"/>
          <w:szCs w:val="28"/>
        </w:rPr>
        <w:t xml:space="preserve"> (2 años aproximadamente)</w:t>
      </w:r>
      <w:r w:rsidR="009077F3">
        <w:rPr>
          <w:rFonts w:ascii="Arial Narrow" w:hAnsi="Arial Narrow" w:cs="Tahoma"/>
          <w:sz w:val="28"/>
          <w:szCs w:val="28"/>
        </w:rPr>
        <w:t xml:space="preserve">, </w:t>
      </w:r>
      <w:r w:rsidR="000A7930">
        <w:rPr>
          <w:rFonts w:ascii="Arial Narrow" w:hAnsi="Arial Narrow" w:cs="Tahoma"/>
          <w:sz w:val="28"/>
          <w:szCs w:val="28"/>
        </w:rPr>
        <w:t xml:space="preserve">pues </w:t>
      </w:r>
      <w:r w:rsidR="00B658A4">
        <w:rPr>
          <w:rFonts w:ascii="Arial Narrow" w:hAnsi="Arial Narrow" w:cs="Tahoma"/>
          <w:sz w:val="28"/>
          <w:szCs w:val="28"/>
        </w:rPr>
        <w:t>viajó a</w:t>
      </w:r>
      <w:r w:rsidR="000A7930">
        <w:rPr>
          <w:rFonts w:ascii="Arial Narrow" w:hAnsi="Arial Narrow" w:cs="Tahoma"/>
          <w:sz w:val="28"/>
          <w:szCs w:val="28"/>
        </w:rPr>
        <w:t xml:space="preserve"> España en busca de una mejor oportunidad laboral, </w:t>
      </w:r>
      <w:r w:rsidR="00073538">
        <w:rPr>
          <w:rFonts w:ascii="Arial Narrow" w:hAnsi="Arial Narrow" w:cs="Tahoma"/>
          <w:sz w:val="28"/>
          <w:szCs w:val="28"/>
        </w:rPr>
        <w:t xml:space="preserve">el vínculo </w:t>
      </w:r>
      <w:r w:rsidR="0030131A">
        <w:rPr>
          <w:rFonts w:ascii="Arial Narrow" w:hAnsi="Arial Narrow" w:cs="Tahoma"/>
          <w:sz w:val="28"/>
          <w:szCs w:val="28"/>
        </w:rPr>
        <w:t xml:space="preserve">sentimental </w:t>
      </w:r>
      <w:r w:rsidR="00F75832">
        <w:rPr>
          <w:rFonts w:ascii="Arial Narrow" w:hAnsi="Arial Narrow" w:cs="Tahoma"/>
          <w:sz w:val="28"/>
          <w:szCs w:val="28"/>
        </w:rPr>
        <w:t xml:space="preserve">entre </w:t>
      </w:r>
      <w:r w:rsidR="00B658A4">
        <w:rPr>
          <w:rFonts w:ascii="Arial Narrow" w:hAnsi="Arial Narrow" w:cs="Tahoma"/>
          <w:sz w:val="28"/>
          <w:szCs w:val="28"/>
        </w:rPr>
        <w:t xml:space="preserve">la pareja </w:t>
      </w:r>
      <w:r w:rsidR="00F75832">
        <w:rPr>
          <w:rFonts w:ascii="Arial Narrow" w:hAnsi="Arial Narrow" w:cs="Tahoma"/>
          <w:sz w:val="28"/>
          <w:szCs w:val="28"/>
        </w:rPr>
        <w:t>s</w:t>
      </w:r>
      <w:r w:rsidR="00E167F2">
        <w:rPr>
          <w:rFonts w:ascii="Arial Narrow" w:hAnsi="Arial Narrow" w:cs="Tahoma"/>
          <w:sz w:val="28"/>
          <w:szCs w:val="28"/>
        </w:rPr>
        <w:t xml:space="preserve">iempre se </w:t>
      </w:r>
      <w:r w:rsidR="00073538">
        <w:rPr>
          <w:rFonts w:ascii="Arial Narrow" w:hAnsi="Arial Narrow" w:cs="Tahoma"/>
          <w:sz w:val="28"/>
          <w:szCs w:val="28"/>
        </w:rPr>
        <w:t xml:space="preserve">mantuvo vigente, </w:t>
      </w:r>
      <w:r w:rsidR="000350F2">
        <w:rPr>
          <w:rFonts w:ascii="Arial Narrow" w:hAnsi="Arial Narrow" w:cs="Tahoma"/>
          <w:sz w:val="28"/>
          <w:szCs w:val="28"/>
        </w:rPr>
        <w:t xml:space="preserve">en tanto </w:t>
      </w:r>
      <w:r w:rsidR="00B658A4">
        <w:rPr>
          <w:rFonts w:ascii="Arial Narrow" w:hAnsi="Arial Narrow" w:cs="Tahoma"/>
          <w:sz w:val="28"/>
          <w:szCs w:val="28"/>
        </w:rPr>
        <w:t xml:space="preserve">que, </w:t>
      </w:r>
      <w:r w:rsidR="00CA7164">
        <w:rPr>
          <w:rFonts w:ascii="Arial Narrow" w:hAnsi="Arial Narrow" w:cs="Tahoma"/>
          <w:sz w:val="28"/>
          <w:szCs w:val="28"/>
        </w:rPr>
        <w:t>permanec</w:t>
      </w:r>
      <w:r w:rsidR="00B658A4">
        <w:rPr>
          <w:rFonts w:ascii="Arial Narrow" w:hAnsi="Arial Narrow" w:cs="Tahoma"/>
          <w:sz w:val="28"/>
          <w:szCs w:val="28"/>
        </w:rPr>
        <w:t>ían siemp</w:t>
      </w:r>
      <w:r w:rsidR="003D27BA">
        <w:rPr>
          <w:rFonts w:ascii="Arial Narrow" w:hAnsi="Arial Narrow" w:cs="Tahoma"/>
          <w:sz w:val="28"/>
          <w:szCs w:val="28"/>
        </w:rPr>
        <w:t xml:space="preserve">re en contacto y </w:t>
      </w:r>
      <w:r w:rsidR="004068BD">
        <w:rPr>
          <w:rFonts w:ascii="Arial Narrow" w:hAnsi="Arial Narrow" w:cs="Tahoma"/>
          <w:sz w:val="28"/>
          <w:szCs w:val="28"/>
        </w:rPr>
        <w:t>estuvieron siempre al pendiente, el uno del otro</w:t>
      </w:r>
      <w:r w:rsidR="003D27BA">
        <w:rPr>
          <w:rFonts w:ascii="Arial Narrow" w:hAnsi="Arial Narrow" w:cs="Tahoma"/>
          <w:sz w:val="28"/>
          <w:szCs w:val="28"/>
        </w:rPr>
        <w:t>.</w:t>
      </w:r>
    </w:p>
    <w:p w:rsidR="00FC1A8F" w:rsidRDefault="00FC1A8F" w:rsidP="00FC1A8F">
      <w:pPr>
        <w:pStyle w:val="Sansinterligne"/>
      </w:pPr>
    </w:p>
    <w:p w:rsidR="003C2597" w:rsidRDefault="00DF1D9A" w:rsidP="003C2597">
      <w:pPr>
        <w:spacing w:line="360" w:lineRule="auto"/>
        <w:ind w:firstLine="708"/>
        <w:jc w:val="both"/>
        <w:rPr>
          <w:rFonts w:ascii="Arial Narrow" w:hAnsi="Arial Narrow" w:cs="Tahoma"/>
          <w:sz w:val="28"/>
          <w:szCs w:val="28"/>
        </w:rPr>
      </w:pPr>
      <w:r>
        <w:rPr>
          <w:rFonts w:ascii="Arial Narrow" w:hAnsi="Arial Narrow" w:cs="Tahoma"/>
          <w:sz w:val="28"/>
          <w:szCs w:val="28"/>
        </w:rPr>
        <w:t xml:space="preserve">De </w:t>
      </w:r>
      <w:r w:rsidR="004068BD">
        <w:rPr>
          <w:rFonts w:ascii="Arial Narrow" w:hAnsi="Arial Narrow" w:cs="Tahoma"/>
          <w:sz w:val="28"/>
          <w:szCs w:val="28"/>
        </w:rPr>
        <w:t xml:space="preserve">dicha </w:t>
      </w:r>
      <w:r w:rsidR="002150C0">
        <w:rPr>
          <w:rFonts w:ascii="Arial Narrow" w:hAnsi="Arial Narrow" w:cs="Tahoma"/>
          <w:sz w:val="28"/>
          <w:szCs w:val="28"/>
        </w:rPr>
        <w:t xml:space="preserve">situación, dio cuenta </w:t>
      </w:r>
      <w:r w:rsidR="00E167F2">
        <w:rPr>
          <w:rFonts w:ascii="Arial Narrow" w:hAnsi="Arial Narrow" w:cs="Tahoma"/>
          <w:sz w:val="28"/>
          <w:szCs w:val="28"/>
        </w:rPr>
        <w:t xml:space="preserve">de manera clara y precisa </w:t>
      </w:r>
      <w:r w:rsidR="004068BD">
        <w:rPr>
          <w:rFonts w:ascii="Arial Narrow" w:hAnsi="Arial Narrow" w:cs="Tahoma"/>
          <w:sz w:val="28"/>
          <w:szCs w:val="28"/>
        </w:rPr>
        <w:t xml:space="preserve">la </w:t>
      </w:r>
      <w:r w:rsidR="002150C0">
        <w:rPr>
          <w:rFonts w:ascii="Arial Narrow" w:hAnsi="Arial Narrow" w:cs="Tahoma"/>
          <w:sz w:val="28"/>
          <w:szCs w:val="28"/>
        </w:rPr>
        <w:t xml:space="preserve">joven </w:t>
      </w:r>
      <w:r>
        <w:rPr>
          <w:rFonts w:ascii="Arial Narrow" w:hAnsi="Arial Narrow" w:cs="Tahoma"/>
          <w:sz w:val="28"/>
          <w:szCs w:val="28"/>
        </w:rPr>
        <w:t>Laura Vanesa Ruíz Restrepo</w:t>
      </w:r>
      <w:r w:rsidR="0094552B">
        <w:rPr>
          <w:rFonts w:ascii="Arial Narrow" w:hAnsi="Arial Narrow" w:cs="Tahoma"/>
          <w:sz w:val="28"/>
          <w:szCs w:val="28"/>
        </w:rPr>
        <w:t xml:space="preserve">, hija del causante, </w:t>
      </w:r>
      <w:r w:rsidR="00E167F2">
        <w:rPr>
          <w:rFonts w:ascii="Arial Narrow" w:hAnsi="Arial Narrow" w:cs="Tahoma"/>
          <w:sz w:val="28"/>
          <w:szCs w:val="28"/>
        </w:rPr>
        <w:t>quien por haber convivido bajo el mismo techo con la pareja, tuvo conocimiento directo de los pormenores de la relación laboral</w:t>
      </w:r>
      <w:r w:rsidR="003B3A3B">
        <w:rPr>
          <w:rFonts w:ascii="Arial Narrow" w:hAnsi="Arial Narrow" w:cs="Tahoma"/>
          <w:sz w:val="28"/>
          <w:szCs w:val="28"/>
        </w:rPr>
        <w:t>, y por ende, sus dichos ofrecen total credibilidad</w:t>
      </w:r>
      <w:r w:rsidR="00E167F2">
        <w:rPr>
          <w:rFonts w:ascii="Arial Narrow" w:hAnsi="Arial Narrow" w:cs="Tahoma"/>
          <w:sz w:val="28"/>
          <w:szCs w:val="28"/>
        </w:rPr>
        <w:t>. Al respecto, indicó que</w:t>
      </w:r>
      <w:r w:rsidR="001E4C7B">
        <w:rPr>
          <w:rFonts w:ascii="Arial Narrow" w:hAnsi="Arial Narrow" w:cs="Tahoma"/>
          <w:sz w:val="28"/>
          <w:szCs w:val="28"/>
        </w:rPr>
        <w:t xml:space="preserve"> aunque </w:t>
      </w:r>
      <w:r w:rsidR="006A0F6C">
        <w:rPr>
          <w:rFonts w:ascii="Arial Narrow" w:hAnsi="Arial Narrow" w:cs="Tahoma"/>
          <w:sz w:val="28"/>
          <w:szCs w:val="28"/>
        </w:rPr>
        <w:t xml:space="preserve">la demandante </w:t>
      </w:r>
      <w:r w:rsidR="001E4C7B">
        <w:rPr>
          <w:rFonts w:ascii="Arial Narrow" w:hAnsi="Arial Narrow" w:cs="Tahoma"/>
          <w:sz w:val="28"/>
          <w:szCs w:val="28"/>
        </w:rPr>
        <w:t>viajó a España en el año 2008</w:t>
      </w:r>
      <w:r w:rsidR="00F1620B">
        <w:rPr>
          <w:rFonts w:ascii="Arial Narrow" w:hAnsi="Arial Narrow" w:cs="Tahoma"/>
          <w:sz w:val="28"/>
          <w:szCs w:val="28"/>
        </w:rPr>
        <w:t xml:space="preserve"> por cuestiones de trabajo</w:t>
      </w:r>
      <w:r w:rsidR="003C2597">
        <w:rPr>
          <w:rFonts w:ascii="Arial Narrow" w:hAnsi="Arial Narrow" w:cs="Tahoma"/>
          <w:sz w:val="28"/>
          <w:szCs w:val="28"/>
        </w:rPr>
        <w:t xml:space="preserve">, </w:t>
      </w:r>
      <w:r w:rsidR="001E4C7B">
        <w:rPr>
          <w:rFonts w:ascii="Arial Narrow" w:hAnsi="Arial Narrow" w:cs="Tahoma"/>
          <w:sz w:val="28"/>
          <w:szCs w:val="28"/>
        </w:rPr>
        <w:t xml:space="preserve">y estuvo dos años por fuera del país, su padre mantuvo comunicación constante con aquella, pues -la declarante- les servía de apoyo para que pudieran verse a través de </w:t>
      </w:r>
      <w:r w:rsidR="00F1620B">
        <w:rPr>
          <w:rFonts w:ascii="Arial Narrow" w:hAnsi="Arial Narrow" w:cs="Tahoma"/>
          <w:sz w:val="28"/>
          <w:szCs w:val="28"/>
        </w:rPr>
        <w:t xml:space="preserve">Skype; que </w:t>
      </w:r>
      <w:r w:rsidR="00C51AC7">
        <w:rPr>
          <w:rFonts w:ascii="Arial Narrow" w:hAnsi="Arial Narrow" w:cs="Tahoma"/>
          <w:sz w:val="28"/>
          <w:szCs w:val="28"/>
        </w:rPr>
        <w:t>su padre fue quien le regaló</w:t>
      </w:r>
      <w:r w:rsidR="000729A0">
        <w:rPr>
          <w:rFonts w:ascii="Arial Narrow" w:hAnsi="Arial Narrow" w:cs="Tahoma"/>
          <w:sz w:val="28"/>
          <w:szCs w:val="28"/>
        </w:rPr>
        <w:t xml:space="preserve"> </w:t>
      </w:r>
      <w:r w:rsidR="00C51AC7">
        <w:rPr>
          <w:rFonts w:ascii="Arial Narrow" w:hAnsi="Arial Narrow" w:cs="Tahoma"/>
          <w:sz w:val="28"/>
          <w:szCs w:val="28"/>
        </w:rPr>
        <w:t xml:space="preserve">los pasajes para regresarse a Colombia, debido a la crisis económica </w:t>
      </w:r>
      <w:r w:rsidR="002E35F4">
        <w:rPr>
          <w:rFonts w:ascii="Arial Narrow" w:hAnsi="Arial Narrow" w:cs="Tahoma"/>
          <w:sz w:val="28"/>
          <w:szCs w:val="28"/>
        </w:rPr>
        <w:t xml:space="preserve">por la </w:t>
      </w:r>
      <w:r w:rsidR="000729A0">
        <w:rPr>
          <w:rFonts w:ascii="Arial Narrow" w:hAnsi="Arial Narrow" w:cs="Tahoma"/>
          <w:sz w:val="28"/>
          <w:szCs w:val="28"/>
        </w:rPr>
        <w:t xml:space="preserve">que atravesaba Europa; que </w:t>
      </w:r>
      <w:r w:rsidR="002E35F4">
        <w:rPr>
          <w:rFonts w:ascii="Arial Narrow" w:hAnsi="Arial Narrow" w:cs="Tahoma"/>
          <w:sz w:val="28"/>
          <w:szCs w:val="28"/>
        </w:rPr>
        <w:t>volvió</w:t>
      </w:r>
      <w:r w:rsidR="00C51AC7">
        <w:rPr>
          <w:rFonts w:ascii="Arial Narrow" w:hAnsi="Arial Narrow" w:cs="Tahoma"/>
          <w:sz w:val="28"/>
          <w:szCs w:val="28"/>
        </w:rPr>
        <w:t xml:space="preserve"> </w:t>
      </w:r>
      <w:r w:rsidR="00F1620B">
        <w:rPr>
          <w:rFonts w:ascii="Arial Narrow" w:hAnsi="Arial Narrow" w:cs="Tahoma"/>
          <w:sz w:val="28"/>
          <w:szCs w:val="28"/>
        </w:rPr>
        <w:t>nuevamente</w:t>
      </w:r>
      <w:r w:rsidR="000729A0">
        <w:rPr>
          <w:rFonts w:ascii="Arial Narrow" w:hAnsi="Arial Narrow" w:cs="Tahoma"/>
          <w:sz w:val="28"/>
          <w:szCs w:val="28"/>
        </w:rPr>
        <w:t xml:space="preserve"> a vivir</w:t>
      </w:r>
      <w:r w:rsidR="00F1620B">
        <w:rPr>
          <w:rFonts w:ascii="Arial Narrow" w:hAnsi="Arial Narrow" w:cs="Tahoma"/>
          <w:sz w:val="28"/>
          <w:szCs w:val="28"/>
        </w:rPr>
        <w:t xml:space="preserve"> con ellos en el barrio </w:t>
      </w:r>
      <w:proofErr w:type="spellStart"/>
      <w:r w:rsidR="00F1620B">
        <w:rPr>
          <w:rFonts w:ascii="Arial Narrow" w:hAnsi="Arial Narrow" w:cs="Tahoma"/>
          <w:sz w:val="28"/>
          <w:szCs w:val="28"/>
        </w:rPr>
        <w:t>Maracai</w:t>
      </w:r>
      <w:proofErr w:type="spellEnd"/>
      <w:r w:rsidR="00F1620B">
        <w:rPr>
          <w:rFonts w:ascii="Arial Narrow" w:hAnsi="Arial Narrow" w:cs="Tahoma"/>
          <w:sz w:val="28"/>
          <w:szCs w:val="28"/>
        </w:rPr>
        <w:t xml:space="preserve">; que la relación de pareja era buena; que su papá no tuvo otra relación mientras la actora </w:t>
      </w:r>
      <w:r w:rsidR="000729A0">
        <w:rPr>
          <w:rFonts w:ascii="Arial Narrow" w:hAnsi="Arial Narrow" w:cs="Tahoma"/>
          <w:sz w:val="28"/>
          <w:szCs w:val="28"/>
        </w:rPr>
        <w:t xml:space="preserve">estuvo fuera; y que la demandante fue quien estuvo pendiente de </w:t>
      </w:r>
      <w:r w:rsidR="002E35F4">
        <w:rPr>
          <w:rFonts w:ascii="Arial Narrow" w:hAnsi="Arial Narrow" w:cs="Tahoma"/>
          <w:sz w:val="28"/>
          <w:szCs w:val="28"/>
        </w:rPr>
        <w:t>la enfermedad de su padre hasta el momento de su fallecimiento.</w:t>
      </w:r>
    </w:p>
    <w:p w:rsidR="000350F2" w:rsidRDefault="000350F2" w:rsidP="000E39BD">
      <w:pPr>
        <w:pStyle w:val="Sansinterligne"/>
      </w:pPr>
    </w:p>
    <w:p w:rsidR="0087159D" w:rsidRDefault="000E39BD" w:rsidP="0087159D">
      <w:pPr>
        <w:spacing w:line="360" w:lineRule="auto"/>
        <w:ind w:firstLine="851"/>
        <w:jc w:val="both"/>
        <w:rPr>
          <w:rFonts w:ascii="Arial Narrow" w:hAnsi="Arial Narrow" w:cs="Arial"/>
          <w:sz w:val="28"/>
          <w:szCs w:val="28"/>
          <w:lang w:val="es-ES"/>
        </w:rPr>
      </w:pPr>
      <w:r w:rsidRPr="0081080C">
        <w:rPr>
          <w:rFonts w:ascii="Arial Narrow" w:hAnsi="Arial Narrow" w:cs="Arial"/>
          <w:sz w:val="28"/>
          <w:szCs w:val="28"/>
          <w:lang w:val="es-ES"/>
        </w:rPr>
        <w:t>T</w:t>
      </w:r>
      <w:r w:rsidR="001C2ED0" w:rsidRPr="0081080C">
        <w:rPr>
          <w:rFonts w:ascii="Arial Narrow" w:hAnsi="Arial Narrow" w:cs="Arial"/>
          <w:sz w:val="28"/>
          <w:szCs w:val="28"/>
          <w:lang w:val="es-ES"/>
        </w:rPr>
        <w:t xml:space="preserve">odo lo </w:t>
      </w:r>
      <w:r w:rsidR="001E6961">
        <w:rPr>
          <w:rFonts w:ascii="Arial Narrow" w:hAnsi="Arial Narrow" w:cs="Arial"/>
          <w:sz w:val="28"/>
          <w:szCs w:val="28"/>
          <w:lang w:val="es-ES"/>
        </w:rPr>
        <w:t xml:space="preserve">anterior, </w:t>
      </w:r>
      <w:r w:rsidR="001C2ED0" w:rsidRPr="0081080C">
        <w:rPr>
          <w:rFonts w:ascii="Arial Narrow" w:hAnsi="Arial Narrow" w:cs="Arial"/>
          <w:sz w:val="28"/>
          <w:szCs w:val="28"/>
          <w:lang w:val="es-ES"/>
        </w:rPr>
        <w:t>lleva a con</w:t>
      </w:r>
      <w:r w:rsidR="0087159D">
        <w:rPr>
          <w:rFonts w:ascii="Arial Narrow" w:hAnsi="Arial Narrow" w:cs="Arial"/>
          <w:sz w:val="28"/>
          <w:szCs w:val="28"/>
          <w:lang w:val="es-ES"/>
        </w:rPr>
        <w:t xml:space="preserve">cluir que la demandante sí formó </w:t>
      </w:r>
      <w:r w:rsidR="001C2ED0" w:rsidRPr="0081080C">
        <w:rPr>
          <w:rFonts w:ascii="Arial Narrow" w:hAnsi="Arial Narrow" w:cs="Arial"/>
          <w:sz w:val="28"/>
          <w:szCs w:val="28"/>
          <w:lang w:val="es-ES"/>
        </w:rPr>
        <w:t xml:space="preserve">una vida en comunidad con el señor </w:t>
      </w:r>
      <w:r w:rsidR="0081080C">
        <w:rPr>
          <w:rFonts w:ascii="Arial Narrow" w:hAnsi="Arial Narrow" w:cs="Arial"/>
          <w:sz w:val="28"/>
          <w:szCs w:val="28"/>
          <w:lang w:val="es-ES"/>
        </w:rPr>
        <w:t>Ruíz Jiménez</w:t>
      </w:r>
      <w:r w:rsidR="001C2ED0" w:rsidRPr="0081080C">
        <w:rPr>
          <w:rFonts w:ascii="Arial Narrow" w:hAnsi="Arial Narrow" w:cs="Arial"/>
          <w:sz w:val="28"/>
          <w:szCs w:val="28"/>
          <w:lang w:val="es-ES"/>
        </w:rPr>
        <w:t>,</w:t>
      </w:r>
      <w:r w:rsidR="004159A0">
        <w:rPr>
          <w:rFonts w:ascii="Arial Narrow" w:hAnsi="Arial Narrow" w:cs="Arial"/>
          <w:sz w:val="28"/>
          <w:szCs w:val="28"/>
          <w:lang w:val="es-ES"/>
        </w:rPr>
        <w:t xml:space="preserve"> desde el 2005 hasta el 2012, cuando aquel falleció, </w:t>
      </w:r>
      <w:r w:rsidR="001C2ED0" w:rsidRPr="0081080C">
        <w:rPr>
          <w:rFonts w:ascii="Arial Narrow" w:hAnsi="Arial Narrow" w:cs="Arial"/>
          <w:sz w:val="28"/>
          <w:szCs w:val="28"/>
          <w:lang w:val="es-ES"/>
        </w:rPr>
        <w:t>en la cual existió el ánimo de permanencia que exige la convivencia puesta por el legislador como requisit</w:t>
      </w:r>
      <w:r w:rsidR="0081080C">
        <w:rPr>
          <w:rFonts w:ascii="Arial Narrow" w:hAnsi="Arial Narrow" w:cs="Arial"/>
          <w:sz w:val="28"/>
          <w:szCs w:val="28"/>
          <w:lang w:val="es-ES"/>
        </w:rPr>
        <w:t xml:space="preserve">o para la sustitución pensional, </w:t>
      </w:r>
      <w:r w:rsidR="0087159D">
        <w:rPr>
          <w:rFonts w:ascii="Arial Narrow" w:hAnsi="Arial Narrow" w:cs="Arial"/>
          <w:sz w:val="28"/>
          <w:szCs w:val="28"/>
          <w:lang w:val="es-ES"/>
        </w:rPr>
        <w:t xml:space="preserve">puesto que la intención de estar juntos no desapareció por el hecho de no cohabitar en el mismo espacio físico, </w:t>
      </w:r>
      <w:r w:rsidR="00654067">
        <w:rPr>
          <w:rFonts w:ascii="Arial Narrow" w:hAnsi="Arial Narrow" w:cs="Arial"/>
          <w:sz w:val="28"/>
          <w:szCs w:val="28"/>
          <w:lang w:val="es-ES"/>
        </w:rPr>
        <w:t xml:space="preserve">y según se acredita con la prueba testimonial referenciada, </w:t>
      </w:r>
      <w:r w:rsidR="0087159D">
        <w:rPr>
          <w:rFonts w:ascii="Arial Narrow" w:hAnsi="Arial Narrow" w:cs="Arial"/>
          <w:sz w:val="28"/>
          <w:szCs w:val="28"/>
          <w:lang w:val="es-ES"/>
        </w:rPr>
        <w:t xml:space="preserve">fue la necesidad de tener un mejor trabajo la circunstancia que apartó a la demandante de su familia, siempre con el convencimiento de convivir nuevamente con </w:t>
      </w:r>
      <w:r w:rsidR="00654067">
        <w:rPr>
          <w:rFonts w:ascii="Arial Narrow" w:hAnsi="Arial Narrow" w:cs="Arial"/>
          <w:sz w:val="28"/>
          <w:szCs w:val="28"/>
          <w:lang w:val="es-ES"/>
        </w:rPr>
        <w:t xml:space="preserve">el causante. </w:t>
      </w:r>
    </w:p>
    <w:p w:rsidR="00654067" w:rsidRPr="007D5F51" w:rsidRDefault="00654067" w:rsidP="007D5F51">
      <w:pPr>
        <w:pStyle w:val="Sansinterligne"/>
      </w:pPr>
    </w:p>
    <w:p w:rsidR="0087159D" w:rsidRDefault="00654067" w:rsidP="001C2ED0">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anterior, se insiste, acredita con suficiencia, la calidad de beneficiaria de la señora Sandra Milena Alonso Gallego, en los términos legales, </w:t>
      </w:r>
      <w:r w:rsidR="00B259B3">
        <w:rPr>
          <w:rFonts w:ascii="Arial Narrow" w:hAnsi="Arial Narrow" w:cs="Arial"/>
          <w:sz w:val="28"/>
          <w:szCs w:val="28"/>
          <w:lang w:val="es-ES"/>
        </w:rPr>
        <w:t xml:space="preserve">por lo que se despachará desfavorablemente el </w:t>
      </w:r>
      <w:r w:rsidR="004720C4">
        <w:rPr>
          <w:rFonts w:ascii="Arial Narrow" w:hAnsi="Arial Narrow" w:cs="Arial"/>
          <w:sz w:val="28"/>
          <w:szCs w:val="28"/>
          <w:lang w:val="es-ES"/>
        </w:rPr>
        <w:t>recurso</w:t>
      </w:r>
      <w:r w:rsidR="00B259B3">
        <w:rPr>
          <w:rFonts w:ascii="Arial Narrow" w:hAnsi="Arial Narrow" w:cs="Arial"/>
          <w:sz w:val="28"/>
          <w:szCs w:val="28"/>
          <w:lang w:val="es-ES"/>
        </w:rPr>
        <w:t xml:space="preserve"> </w:t>
      </w:r>
      <w:r w:rsidR="004720C4">
        <w:rPr>
          <w:rFonts w:ascii="Arial Narrow" w:hAnsi="Arial Narrow" w:cs="Arial"/>
          <w:sz w:val="28"/>
          <w:szCs w:val="28"/>
          <w:lang w:val="es-ES"/>
        </w:rPr>
        <w:t>propuesto</w:t>
      </w:r>
      <w:r w:rsidR="004C361E">
        <w:rPr>
          <w:rFonts w:ascii="Arial Narrow" w:hAnsi="Arial Narrow" w:cs="Arial"/>
          <w:sz w:val="28"/>
          <w:szCs w:val="28"/>
          <w:lang w:val="es-ES"/>
        </w:rPr>
        <w:t xml:space="preserve"> por la demandada. </w:t>
      </w:r>
    </w:p>
    <w:p w:rsidR="001C2ED0" w:rsidRPr="0074378E" w:rsidRDefault="0087159D" w:rsidP="001C2ED0">
      <w:pPr>
        <w:spacing w:line="360" w:lineRule="auto"/>
        <w:ind w:firstLine="851"/>
        <w:jc w:val="both"/>
        <w:rPr>
          <w:rFonts w:ascii="Arial Narrow" w:hAnsi="Arial Narrow" w:cs="Arial"/>
          <w:color w:val="FF0000"/>
          <w:sz w:val="28"/>
          <w:szCs w:val="28"/>
          <w:lang w:val="es-ES"/>
        </w:rPr>
      </w:pPr>
      <w:r w:rsidRPr="00E96A00">
        <w:rPr>
          <w:rFonts w:ascii="Arial Narrow" w:hAnsi="Arial Narrow" w:cs="Arial"/>
          <w:sz w:val="28"/>
          <w:szCs w:val="28"/>
          <w:lang w:val="es-ES"/>
        </w:rPr>
        <w:t xml:space="preserve">Se confirmará, por ende, este </w:t>
      </w:r>
      <w:r w:rsidR="004720C4" w:rsidRPr="00E96A00">
        <w:rPr>
          <w:rFonts w:ascii="Arial Narrow" w:hAnsi="Arial Narrow" w:cs="Arial"/>
          <w:sz w:val="28"/>
          <w:szCs w:val="28"/>
          <w:lang w:val="es-ES"/>
        </w:rPr>
        <w:t>punto de la decisi</w:t>
      </w:r>
      <w:r w:rsidRPr="00E96A00">
        <w:rPr>
          <w:rFonts w:ascii="Arial Narrow" w:hAnsi="Arial Narrow" w:cs="Arial"/>
          <w:sz w:val="28"/>
          <w:szCs w:val="28"/>
          <w:lang w:val="es-ES"/>
        </w:rPr>
        <w:t>ón</w:t>
      </w:r>
      <w:r w:rsidRPr="0074378E">
        <w:rPr>
          <w:rFonts w:ascii="Arial Narrow" w:hAnsi="Arial Narrow" w:cs="Arial"/>
          <w:color w:val="FF0000"/>
          <w:sz w:val="28"/>
          <w:szCs w:val="28"/>
          <w:lang w:val="es-ES"/>
        </w:rPr>
        <w:t xml:space="preserve">. </w:t>
      </w:r>
    </w:p>
    <w:p w:rsidR="0087159D" w:rsidRDefault="0087159D" w:rsidP="00E96A00">
      <w:pPr>
        <w:pStyle w:val="Sansinterligne"/>
        <w:rPr>
          <w:lang w:val="es-ES"/>
        </w:rPr>
      </w:pPr>
    </w:p>
    <w:p w:rsidR="004D56CD" w:rsidRDefault="004D56CD" w:rsidP="00B57A41">
      <w:pPr>
        <w:spacing w:line="360" w:lineRule="auto"/>
        <w:ind w:firstLine="708"/>
        <w:jc w:val="both"/>
        <w:rPr>
          <w:rFonts w:ascii="Arial Narrow" w:hAnsi="Arial Narrow" w:cs="Tahoma"/>
          <w:sz w:val="28"/>
          <w:szCs w:val="28"/>
        </w:rPr>
      </w:pPr>
      <w:r>
        <w:rPr>
          <w:rFonts w:ascii="Arial Narrow" w:hAnsi="Arial Narrow" w:cs="Tahoma"/>
          <w:sz w:val="28"/>
          <w:szCs w:val="28"/>
        </w:rPr>
        <w:t xml:space="preserve">Tal reconocimiento procede </w:t>
      </w:r>
      <w:r w:rsidR="00E96A00">
        <w:rPr>
          <w:rFonts w:ascii="Arial Narrow" w:hAnsi="Arial Narrow" w:cs="Tahoma"/>
          <w:sz w:val="28"/>
          <w:szCs w:val="28"/>
        </w:rPr>
        <w:t xml:space="preserve">en cuantía equivalente al 100% de la mesada que venía recibiendo el causante, que </w:t>
      </w:r>
      <w:r w:rsidR="008C0AC8">
        <w:rPr>
          <w:rFonts w:ascii="Arial Narrow" w:hAnsi="Arial Narrow" w:cs="Tahoma"/>
          <w:sz w:val="28"/>
          <w:szCs w:val="28"/>
        </w:rPr>
        <w:t xml:space="preserve">para el </w:t>
      </w:r>
      <w:r w:rsidR="00E96A00">
        <w:rPr>
          <w:rFonts w:ascii="Arial Narrow" w:hAnsi="Arial Narrow" w:cs="Tahoma"/>
          <w:sz w:val="28"/>
          <w:szCs w:val="28"/>
        </w:rPr>
        <w:t xml:space="preserve">año 2012 </w:t>
      </w:r>
      <w:r w:rsidR="008C0AC8">
        <w:rPr>
          <w:rFonts w:ascii="Arial Narrow" w:hAnsi="Arial Narrow" w:cs="Tahoma"/>
          <w:sz w:val="28"/>
          <w:szCs w:val="28"/>
        </w:rPr>
        <w:t xml:space="preserve">ascendía </w:t>
      </w:r>
      <w:r w:rsidR="00E96A00">
        <w:rPr>
          <w:rFonts w:ascii="Arial Narrow" w:hAnsi="Arial Narrow" w:cs="Tahoma"/>
          <w:sz w:val="28"/>
          <w:szCs w:val="28"/>
        </w:rPr>
        <w:t>a $ 2`183.103 y no $2`189.129, como lo indic</w:t>
      </w:r>
      <w:r w:rsidR="008C0AC8">
        <w:rPr>
          <w:rFonts w:ascii="Arial Narrow" w:hAnsi="Arial Narrow" w:cs="Tahoma"/>
          <w:sz w:val="28"/>
          <w:szCs w:val="28"/>
        </w:rPr>
        <w:t>ó la a-quo.</w:t>
      </w:r>
      <w:r w:rsidR="00E96A00">
        <w:rPr>
          <w:rFonts w:ascii="Arial Narrow" w:hAnsi="Arial Narrow" w:cs="Tahoma"/>
          <w:sz w:val="28"/>
          <w:szCs w:val="28"/>
        </w:rPr>
        <w:t xml:space="preserve"> </w:t>
      </w:r>
      <w:r w:rsidR="00B57A41">
        <w:rPr>
          <w:rFonts w:ascii="Arial Narrow" w:hAnsi="Arial Narrow" w:cs="Tahoma"/>
          <w:sz w:val="28"/>
          <w:szCs w:val="28"/>
        </w:rPr>
        <w:t>Ahora, e</w:t>
      </w:r>
      <w:r w:rsidR="004732EE">
        <w:rPr>
          <w:rFonts w:ascii="Arial Narrow" w:hAnsi="Arial Narrow" w:cs="Tahoma"/>
          <w:sz w:val="28"/>
          <w:szCs w:val="28"/>
        </w:rPr>
        <w:t>n los términos del</w:t>
      </w:r>
      <w:r w:rsidR="00EB6851">
        <w:rPr>
          <w:rFonts w:ascii="Arial Narrow" w:hAnsi="Arial Narrow" w:cs="Tahoma"/>
          <w:sz w:val="28"/>
          <w:szCs w:val="28"/>
        </w:rPr>
        <w:t xml:space="preserve"> inciso 8º del artículo 1º del Acto Legislativo 01</w:t>
      </w:r>
      <w:r w:rsidR="00B57A41">
        <w:rPr>
          <w:rFonts w:ascii="Arial Narrow" w:hAnsi="Arial Narrow" w:cs="Tahoma"/>
          <w:sz w:val="28"/>
          <w:szCs w:val="28"/>
        </w:rPr>
        <w:t>/05,</w:t>
      </w:r>
      <w:r w:rsidR="00EB6851">
        <w:rPr>
          <w:rFonts w:ascii="Arial Narrow" w:hAnsi="Arial Narrow" w:cs="Tahoma"/>
          <w:sz w:val="28"/>
          <w:szCs w:val="28"/>
        </w:rPr>
        <w:t xml:space="preserve"> la actora tiene derecho a </w:t>
      </w:r>
      <w:r w:rsidR="004732EE">
        <w:rPr>
          <w:rFonts w:ascii="Arial Narrow" w:hAnsi="Arial Narrow" w:cs="Tahoma"/>
          <w:sz w:val="28"/>
          <w:szCs w:val="28"/>
        </w:rPr>
        <w:t xml:space="preserve">13 mesadas anuales, </w:t>
      </w:r>
      <w:r w:rsidR="00EB6851">
        <w:rPr>
          <w:rFonts w:ascii="Arial Narrow" w:hAnsi="Arial Narrow" w:cs="Tahoma"/>
          <w:sz w:val="28"/>
          <w:szCs w:val="28"/>
        </w:rPr>
        <w:t>t</w:t>
      </w:r>
      <w:r>
        <w:rPr>
          <w:rFonts w:ascii="Arial Narrow" w:hAnsi="Arial Narrow" w:cs="Tahoma"/>
          <w:sz w:val="28"/>
          <w:szCs w:val="28"/>
        </w:rPr>
        <w:t xml:space="preserve">oda vez que la </w:t>
      </w:r>
      <w:proofErr w:type="spellStart"/>
      <w:r>
        <w:rPr>
          <w:rFonts w:ascii="Arial Narrow" w:hAnsi="Arial Narrow" w:cs="Tahoma"/>
          <w:sz w:val="28"/>
          <w:szCs w:val="28"/>
        </w:rPr>
        <w:t>causación</w:t>
      </w:r>
      <w:proofErr w:type="spellEnd"/>
      <w:r>
        <w:rPr>
          <w:rFonts w:ascii="Arial Narrow" w:hAnsi="Arial Narrow" w:cs="Tahoma"/>
          <w:sz w:val="28"/>
          <w:szCs w:val="28"/>
        </w:rPr>
        <w:t xml:space="preserve"> de la pensión se dio </w:t>
      </w:r>
      <w:r w:rsidR="004732EE">
        <w:rPr>
          <w:rFonts w:ascii="Arial Narrow" w:hAnsi="Arial Narrow" w:cs="Tahoma"/>
          <w:sz w:val="28"/>
          <w:szCs w:val="28"/>
        </w:rPr>
        <w:t xml:space="preserve">con posterioridad al </w:t>
      </w:r>
      <w:r w:rsidR="00B57A41">
        <w:rPr>
          <w:rFonts w:ascii="Arial Narrow" w:hAnsi="Arial Narrow" w:cs="Tahoma"/>
          <w:sz w:val="28"/>
          <w:szCs w:val="28"/>
        </w:rPr>
        <w:t>31 de julio de 2011.</w:t>
      </w:r>
    </w:p>
    <w:p w:rsidR="00FC1A8F" w:rsidRPr="00B57A41" w:rsidRDefault="00FC1A8F" w:rsidP="00FC1A8F">
      <w:pPr>
        <w:pStyle w:val="Sansinterligne"/>
      </w:pPr>
    </w:p>
    <w:p w:rsidR="004D56CD" w:rsidRDefault="009A1D8B" w:rsidP="009A1D8B">
      <w:pPr>
        <w:spacing w:line="360" w:lineRule="auto"/>
        <w:ind w:firstLine="851"/>
        <w:jc w:val="both"/>
        <w:rPr>
          <w:rFonts w:ascii="Arial Narrow" w:hAnsi="Arial Narrow" w:cs="Arial"/>
          <w:sz w:val="28"/>
          <w:szCs w:val="28"/>
          <w:lang w:val="es-ES"/>
        </w:rPr>
      </w:pPr>
      <w:r>
        <w:rPr>
          <w:rFonts w:ascii="Arial Narrow" w:hAnsi="Arial Narrow"/>
          <w:sz w:val="28"/>
          <w:szCs w:val="28"/>
          <w:lang w:val="es-CO"/>
        </w:rPr>
        <w:t>Así las cosas, dada la modificación anterior es claro que habrá que reajustar el valor del retroactivo pensional, el cual quedará en la suma de $</w:t>
      </w:r>
      <w:r>
        <w:rPr>
          <w:rFonts w:ascii="Arial Narrow" w:hAnsi="Arial Narrow" w:cs="Tahoma"/>
          <w:sz w:val="28"/>
          <w:szCs w:val="28"/>
        </w:rPr>
        <w:t xml:space="preserve">147`331.057 </w:t>
      </w:r>
      <w:r>
        <w:rPr>
          <w:rFonts w:ascii="Arial Narrow" w:hAnsi="Arial Narrow"/>
          <w:sz w:val="28"/>
          <w:szCs w:val="28"/>
          <w:lang w:val="es-CO"/>
        </w:rPr>
        <w:t xml:space="preserve">por las mesadas causadas </w:t>
      </w:r>
      <w:r>
        <w:rPr>
          <w:rFonts w:ascii="Arial Narrow" w:hAnsi="Arial Narrow" w:cs="Arial"/>
          <w:sz w:val="28"/>
          <w:szCs w:val="28"/>
          <w:lang w:val="es-ES"/>
        </w:rPr>
        <w:t>desde el 6 de junio de 2012 al 31 de marzo de 2017, es decir, incluyendo las generadas a la emisión de esta providencia, sin perjuicio de que se sigan generando hasta su solución. Se modificará por ende el ordinal 3º de la sentencia consultada.</w:t>
      </w:r>
    </w:p>
    <w:p w:rsidR="009A1D8B" w:rsidRPr="009A1D8B" w:rsidRDefault="009A1D8B" w:rsidP="009A1D8B">
      <w:pPr>
        <w:pStyle w:val="Sansinterligne"/>
        <w:rPr>
          <w:lang w:val="es-ES"/>
        </w:rPr>
      </w:pPr>
    </w:p>
    <w:p w:rsidR="004E434B" w:rsidRDefault="004E434B" w:rsidP="004E434B">
      <w:pPr>
        <w:spacing w:line="360" w:lineRule="auto"/>
        <w:ind w:firstLine="858"/>
        <w:jc w:val="both"/>
        <w:rPr>
          <w:rFonts w:ascii="Arial Narrow" w:hAnsi="Arial Narrow"/>
          <w:sz w:val="28"/>
          <w:szCs w:val="28"/>
        </w:rPr>
      </w:pPr>
      <w:r>
        <w:rPr>
          <w:rFonts w:ascii="Arial Narrow" w:hAnsi="Arial Narrow"/>
          <w:sz w:val="28"/>
          <w:szCs w:val="28"/>
        </w:rPr>
        <w:t>No sale avante la excepción de prescripción propuesta por la entidad demandada, como quiera que en los términos del artículo 151 del C.P.T y S.S., no trascurrió el término legal de tres años entre la exigibilidad del derecho a la sustitución pensional y la interposición de esta acción judicial, que data del 13 de mayo de 2015, según se colige del folio 9.</w:t>
      </w:r>
    </w:p>
    <w:p w:rsidR="00873574" w:rsidRDefault="00873574" w:rsidP="00873574">
      <w:pPr>
        <w:pStyle w:val="Sansinterligne"/>
        <w:rPr>
          <w:lang w:val="es-ES"/>
        </w:rPr>
      </w:pPr>
    </w:p>
    <w:p w:rsidR="00126FEE" w:rsidRDefault="00873574" w:rsidP="00635E7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Por último, </w:t>
      </w:r>
      <w:r w:rsidR="00635E71">
        <w:rPr>
          <w:rFonts w:ascii="Arial Narrow" w:hAnsi="Arial Narrow" w:cs="Arial"/>
          <w:sz w:val="28"/>
          <w:szCs w:val="28"/>
          <w:lang w:val="es-ES"/>
        </w:rPr>
        <w:t>e</w:t>
      </w:r>
      <w:r w:rsidR="00635E71" w:rsidRPr="00C91EFC">
        <w:rPr>
          <w:rFonts w:ascii="Arial Narrow" w:hAnsi="Arial Narrow" w:cs="Arial"/>
          <w:sz w:val="28"/>
          <w:szCs w:val="28"/>
          <w:lang w:val="es-ES"/>
        </w:rPr>
        <w:t xml:space="preserve">n relación con la condena al pago de los intereses moratorios de que trata el artículo 141 de la Ley 100 de 1993, </w:t>
      </w:r>
      <w:r w:rsidR="000B2A56">
        <w:rPr>
          <w:rFonts w:ascii="Arial Narrow" w:hAnsi="Arial Narrow" w:cs="Arial"/>
          <w:sz w:val="28"/>
          <w:szCs w:val="28"/>
          <w:lang w:val="es-ES"/>
        </w:rPr>
        <w:t>cabe recordar qu</w:t>
      </w:r>
      <w:r w:rsidR="00844EDC">
        <w:rPr>
          <w:rFonts w:ascii="Arial Narrow" w:hAnsi="Arial Narrow" w:cs="Arial"/>
          <w:sz w:val="28"/>
          <w:szCs w:val="28"/>
          <w:lang w:val="es-ES"/>
        </w:rPr>
        <w:t xml:space="preserve">e esta Corporación, </w:t>
      </w:r>
      <w:r w:rsidR="000B2A56">
        <w:rPr>
          <w:rFonts w:ascii="Arial Narrow" w:hAnsi="Arial Narrow" w:cs="Arial"/>
          <w:sz w:val="28"/>
          <w:szCs w:val="28"/>
          <w:lang w:val="es-ES"/>
        </w:rPr>
        <w:t xml:space="preserve">a partir de la sentencia del 22 de marzo de 2017, </w:t>
      </w:r>
      <w:r w:rsidR="00844EDC">
        <w:rPr>
          <w:rFonts w:ascii="Arial Narrow" w:hAnsi="Arial Narrow" w:cs="Arial"/>
          <w:sz w:val="28"/>
          <w:szCs w:val="28"/>
          <w:lang w:val="es-ES"/>
        </w:rPr>
        <w:t xml:space="preserve">radicado número 2015-471, con ponencia del Magistrado Julio Cesar Salazar Muñoz, </w:t>
      </w:r>
      <w:r w:rsidR="000B2A56">
        <w:rPr>
          <w:rFonts w:ascii="Arial Narrow" w:hAnsi="Arial Narrow" w:cs="Arial"/>
          <w:sz w:val="28"/>
          <w:szCs w:val="28"/>
          <w:lang w:val="es-ES"/>
        </w:rPr>
        <w:t xml:space="preserve">modificó el criterio que hasta el momento había sostenido, según el cual los intereses moratorios </w:t>
      </w:r>
      <w:r w:rsidR="009F33F3">
        <w:rPr>
          <w:rFonts w:ascii="Arial Narrow" w:hAnsi="Arial Narrow" w:cs="Arial"/>
          <w:sz w:val="28"/>
          <w:szCs w:val="28"/>
          <w:lang w:val="es-ES"/>
        </w:rPr>
        <w:t xml:space="preserve">para el caso de las </w:t>
      </w:r>
      <w:r w:rsidR="000B2A56">
        <w:rPr>
          <w:rFonts w:ascii="Arial Narrow" w:hAnsi="Arial Narrow" w:cs="Arial"/>
          <w:sz w:val="28"/>
          <w:szCs w:val="28"/>
          <w:lang w:val="es-ES"/>
        </w:rPr>
        <w:t xml:space="preserve"> pensi</w:t>
      </w:r>
      <w:r w:rsidR="009F33F3">
        <w:rPr>
          <w:rFonts w:ascii="Arial Narrow" w:hAnsi="Arial Narrow" w:cs="Arial"/>
          <w:sz w:val="28"/>
          <w:szCs w:val="28"/>
          <w:lang w:val="es-ES"/>
        </w:rPr>
        <w:t xml:space="preserve">ones </w:t>
      </w:r>
      <w:r w:rsidR="00844EDC">
        <w:rPr>
          <w:rFonts w:ascii="Arial Narrow" w:hAnsi="Arial Narrow" w:cs="Arial"/>
          <w:sz w:val="28"/>
          <w:szCs w:val="28"/>
          <w:lang w:val="es-ES"/>
        </w:rPr>
        <w:t xml:space="preserve">de sobrevivientes, </w:t>
      </w:r>
      <w:r w:rsidR="004E6532">
        <w:rPr>
          <w:rFonts w:ascii="Arial Narrow" w:hAnsi="Arial Narrow" w:cs="Arial"/>
          <w:sz w:val="28"/>
          <w:szCs w:val="28"/>
          <w:lang w:val="es-ES"/>
        </w:rPr>
        <w:t xml:space="preserve">procedían </w:t>
      </w:r>
      <w:r w:rsidR="009F33F3">
        <w:rPr>
          <w:rFonts w:ascii="Arial Narrow" w:hAnsi="Arial Narrow" w:cs="Arial"/>
          <w:sz w:val="28"/>
          <w:szCs w:val="28"/>
          <w:lang w:val="es-ES"/>
        </w:rPr>
        <w:t xml:space="preserve">una vez vencidos </w:t>
      </w:r>
      <w:r w:rsidR="000B2A56">
        <w:rPr>
          <w:rFonts w:ascii="Arial Narrow" w:hAnsi="Arial Narrow" w:cs="Arial"/>
          <w:sz w:val="28"/>
          <w:szCs w:val="28"/>
          <w:lang w:val="es-ES"/>
        </w:rPr>
        <w:t xml:space="preserve">los </w:t>
      </w:r>
      <w:r w:rsidR="004E6532">
        <w:rPr>
          <w:rFonts w:ascii="Arial Narrow" w:hAnsi="Arial Narrow" w:cs="Arial"/>
          <w:sz w:val="28"/>
          <w:szCs w:val="28"/>
          <w:lang w:val="es-ES"/>
        </w:rPr>
        <w:t xml:space="preserve">dos (2) </w:t>
      </w:r>
      <w:r w:rsidR="000B2A56">
        <w:rPr>
          <w:rFonts w:ascii="Arial Narrow" w:hAnsi="Arial Narrow" w:cs="Arial"/>
          <w:sz w:val="28"/>
          <w:szCs w:val="28"/>
          <w:lang w:val="es-ES"/>
        </w:rPr>
        <w:t xml:space="preserve">meses de que trata el artículo </w:t>
      </w:r>
      <w:r w:rsidR="00A8046C">
        <w:rPr>
          <w:rFonts w:ascii="Arial Narrow" w:hAnsi="Arial Narrow" w:cs="Arial"/>
          <w:sz w:val="28"/>
          <w:szCs w:val="28"/>
          <w:lang w:val="es-ES"/>
        </w:rPr>
        <w:t>1</w:t>
      </w:r>
      <w:r w:rsidR="00AD7868">
        <w:rPr>
          <w:rFonts w:ascii="Arial Narrow" w:hAnsi="Arial Narrow" w:cs="Arial"/>
          <w:sz w:val="28"/>
          <w:szCs w:val="28"/>
          <w:lang w:val="es-ES"/>
        </w:rPr>
        <w:t>º de la Ley 7</w:t>
      </w:r>
      <w:r w:rsidR="00A8046C">
        <w:rPr>
          <w:rFonts w:ascii="Arial Narrow" w:hAnsi="Arial Narrow" w:cs="Arial"/>
          <w:sz w:val="28"/>
          <w:szCs w:val="28"/>
          <w:lang w:val="es-ES"/>
        </w:rPr>
        <w:t>17</w:t>
      </w:r>
      <w:r w:rsidR="00AD7868">
        <w:rPr>
          <w:rFonts w:ascii="Arial Narrow" w:hAnsi="Arial Narrow" w:cs="Arial"/>
          <w:sz w:val="28"/>
          <w:szCs w:val="28"/>
          <w:lang w:val="es-ES"/>
        </w:rPr>
        <w:t xml:space="preserve"> de 20</w:t>
      </w:r>
      <w:r w:rsidR="00F9289B">
        <w:rPr>
          <w:rFonts w:ascii="Arial Narrow" w:hAnsi="Arial Narrow" w:cs="Arial"/>
          <w:sz w:val="28"/>
          <w:szCs w:val="28"/>
          <w:lang w:val="es-ES"/>
        </w:rPr>
        <w:t>0</w:t>
      </w:r>
      <w:r w:rsidR="00AD7868">
        <w:rPr>
          <w:rFonts w:ascii="Arial Narrow" w:hAnsi="Arial Narrow" w:cs="Arial"/>
          <w:sz w:val="28"/>
          <w:szCs w:val="28"/>
          <w:lang w:val="es-ES"/>
        </w:rPr>
        <w:t>1</w:t>
      </w:r>
      <w:r w:rsidR="009F33F3">
        <w:rPr>
          <w:rFonts w:ascii="Arial Narrow" w:hAnsi="Arial Narrow" w:cs="Arial"/>
          <w:sz w:val="28"/>
          <w:szCs w:val="28"/>
          <w:lang w:val="es-ES"/>
        </w:rPr>
        <w:t xml:space="preserve">. </w:t>
      </w:r>
    </w:p>
    <w:p w:rsidR="00126FEE" w:rsidRDefault="00126FEE" w:rsidP="00126FEE">
      <w:pPr>
        <w:pStyle w:val="Sansinterligne"/>
        <w:rPr>
          <w:lang w:val="es-ES"/>
        </w:rPr>
      </w:pPr>
    </w:p>
    <w:p w:rsidR="00003A93" w:rsidRDefault="00126FEE" w:rsidP="00635E71">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lastRenderedPageBreak/>
        <w:t xml:space="preserve">La nueva tesis, consiste en que </w:t>
      </w:r>
      <w:r w:rsidR="00003A93">
        <w:rPr>
          <w:rFonts w:ascii="Arial Narrow" w:hAnsi="Arial Narrow" w:cs="Arial"/>
          <w:sz w:val="28"/>
          <w:szCs w:val="28"/>
          <w:lang w:val="es-ES"/>
        </w:rPr>
        <w:t>el artículo 4º de Ley 700 de 2001 otorga un plazo máximo de seis (6) meses para adelantar los trámites necesarios tendientes al pago de las mesadas correspondientes, de los cuales, en el caso de la pensión de vejez, cuatro (4) meses son para su reconocimiento, al tenor de lo preceptuado en el artículo 33 de la Ley 100/93, y dos (2) más para iniciar el pago de la prestaci</w:t>
      </w:r>
      <w:r w:rsidR="00D54392">
        <w:rPr>
          <w:rFonts w:ascii="Arial Narrow" w:hAnsi="Arial Narrow" w:cs="Arial"/>
          <w:sz w:val="28"/>
          <w:szCs w:val="28"/>
          <w:lang w:val="es-ES"/>
        </w:rPr>
        <w:t xml:space="preserve">ón. De modo que, </w:t>
      </w:r>
      <w:r w:rsidR="00003A93">
        <w:rPr>
          <w:rFonts w:ascii="Arial Narrow" w:hAnsi="Arial Narrow" w:cs="Arial"/>
          <w:sz w:val="28"/>
          <w:szCs w:val="28"/>
          <w:lang w:val="es-ES"/>
        </w:rPr>
        <w:t xml:space="preserve">dicho entendimiento debe </w:t>
      </w:r>
      <w:r w:rsidR="00725EE2">
        <w:rPr>
          <w:rFonts w:ascii="Arial Narrow" w:hAnsi="Arial Narrow" w:cs="Arial"/>
          <w:sz w:val="28"/>
          <w:szCs w:val="28"/>
          <w:lang w:val="es-ES"/>
        </w:rPr>
        <w:t>ser aplicado a las pensiones de sobrevivientes, en el sentido de que</w:t>
      </w:r>
      <w:r w:rsidR="0014630A">
        <w:rPr>
          <w:rFonts w:ascii="Arial Narrow" w:hAnsi="Arial Narrow" w:cs="Arial"/>
          <w:sz w:val="28"/>
          <w:szCs w:val="28"/>
          <w:lang w:val="es-ES"/>
        </w:rPr>
        <w:t xml:space="preserve"> si </w:t>
      </w:r>
      <w:r w:rsidR="002D1CDA">
        <w:rPr>
          <w:rFonts w:ascii="Arial Narrow" w:hAnsi="Arial Narrow" w:cs="Arial"/>
          <w:sz w:val="28"/>
          <w:szCs w:val="28"/>
          <w:lang w:val="es-ES"/>
        </w:rPr>
        <w:t xml:space="preserve">la Ley 717 de 2001 otorga un plazo de dos </w:t>
      </w:r>
      <w:r w:rsidR="00550218">
        <w:rPr>
          <w:rFonts w:ascii="Arial Narrow" w:hAnsi="Arial Narrow" w:cs="Arial"/>
          <w:sz w:val="28"/>
          <w:szCs w:val="28"/>
          <w:lang w:val="es-ES"/>
        </w:rPr>
        <w:t xml:space="preserve">(2) </w:t>
      </w:r>
      <w:r w:rsidR="002D1CDA">
        <w:rPr>
          <w:rFonts w:ascii="Arial Narrow" w:hAnsi="Arial Narrow" w:cs="Arial"/>
          <w:sz w:val="28"/>
          <w:szCs w:val="28"/>
          <w:lang w:val="es-ES"/>
        </w:rPr>
        <w:t>meses para reconocer la prestación después de radicada la solicitud</w:t>
      </w:r>
      <w:r w:rsidR="0014630A">
        <w:rPr>
          <w:rFonts w:ascii="Arial Narrow" w:hAnsi="Arial Narrow" w:cs="Arial"/>
          <w:sz w:val="28"/>
          <w:szCs w:val="28"/>
          <w:lang w:val="es-ES"/>
        </w:rPr>
        <w:t xml:space="preserve"> pensional</w:t>
      </w:r>
      <w:r w:rsidR="002D1CDA">
        <w:rPr>
          <w:rFonts w:ascii="Arial Narrow" w:hAnsi="Arial Narrow" w:cs="Arial"/>
          <w:sz w:val="28"/>
          <w:szCs w:val="28"/>
          <w:lang w:val="es-ES"/>
        </w:rPr>
        <w:t xml:space="preserve">, las entidades de seguridad social </w:t>
      </w:r>
      <w:r w:rsidR="0014630A">
        <w:rPr>
          <w:rFonts w:ascii="Arial Narrow" w:hAnsi="Arial Narrow" w:cs="Arial"/>
          <w:sz w:val="28"/>
          <w:szCs w:val="28"/>
          <w:lang w:val="es-ES"/>
        </w:rPr>
        <w:t xml:space="preserve">cuentan </w:t>
      </w:r>
      <w:r w:rsidR="002D1CDA">
        <w:rPr>
          <w:rFonts w:ascii="Arial Narrow" w:hAnsi="Arial Narrow" w:cs="Arial"/>
          <w:sz w:val="28"/>
          <w:szCs w:val="28"/>
          <w:lang w:val="es-ES"/>
        </w:rPr>
        <w:t xml:space="preserve">con dos (2) meses </w:t>
      </w:r>
      <w:r w:rsidR="00725EE2">
        <w:rPr>
          <w:rFonts w:ascii="Arial Narrow" w:hAnsi="Arial Narrow" w:cs="Arial"/>
          <w:sz w:val="28"/>
          <w:szCs w:val="28"/>
          <w:lang w:val="es-ES"/>
        </w:rPr>
        <w:t>adicionales</w:t>
      </w:r>
      <w:r w:rsidR="002D1CDA">
        <w:rPr>
          <w:rFonts w:ascii="Arial Narrow" w:hAnsi="Arial Narrow" w:cs="Arial"/>
          <w:sz w:val="28"/>
          <w:szCs w:val="28"/>
          <w:lang w:val="es-ES"/>
        </w:rPr>
        <w:t xml:space="preserve"> para </w:t>
      </w:r>
      <w:r w:rsidR="00725EE2">
        <w:rPr>
          <w:rFonts w:ascii="Arial Narrow" w:hAnsi="Arial Narrow" w:cs="Arial"/>
          <w:sz w:val="28"/>
          <w:szCs w:val="28"/>
          <w:lang w:val="es-ES"/>
        </w:rPr>
        <w:t>concurrir al pago de la misma</w:t>
      </w:r>
      <w:r w:rsidR="00550218">
        <w:rPr>
          <w:rFonts w:ascii="Arial Narrow" w:hAnsi="Arial Narrow" w:cs="Arial"/>
          <w:sz w:val="28"/>
          <w:szCs w:val="28"/>
          <w:lang w:val="es-ES"/>
        </w:rPr>
        <w:t xml:space="preserve">, </w:t>
      </w:r>
      <w:r w:rsidR="0014630A">
        <w:rPr>
          <w:rFonts w:ascii="Arial Narrow" w:hAnsi="Arial Narrow" w:cs="Arial"/>
          <w:sz w:val="28"/>
          <w:szCs w:val="28"/>
          <w:lang w:val="es-ES"/>
        </w:rPr>
        <w:t xml:space="preserve">luego entonces, </w:t>
      </w:r>
      <w:r w:rsidR="00725EE2">
        <w:rPr>
          <w:rFonts w:ascii="Arial Narrow" w:hAnsi="Arial Narrow" w:cs="Arial"/>
          <w:sz w:val="28"/>
          <w:szCs w:val="28"/>
          <w:lang w:val="es-ES"/>
        </w:rPr>
        <w:t xml:space="preserve">los intereses moratorios </w:t>
      </w:r>
      <w:r w:rsidR="00550218">
        <w:rPr>
          <w:rFonts w:ascii="Arial Narrow" w:hAnsi="Arial Narrow" w:cs="Arial"/>
          <w:sz w:val="28"/>
          <w:szCs w:val="28"/>
          <w:lang w:val="es-ES"/>
        </w:rPr>
        <w:t xml:space="preserve">empiezan a correr </w:t>
      </w:r>
      <w:r w:rsidR="00725EE2">
        <w:rPr>
          <w:rFonts w:ascii="Arial Narrow" w:hAnsi="Arial Narrow" w:cs="Arial"/>
          <w:sz w:val="28"/>
          <w:szCs w:val="28"/>
          <w:lang w:val="es-ES"/>
        </w:rPr>
        <w:t xml:space="preserve">vencidos 4 </w:t>
      </w:r>
      <w:r w:rsidR="00550218">
        <w:rPr>
          <w:rFonts w:ascii="Arial Narrow" w:hAnsi="Arial Narrow" w:cs="Arial"/>
          <w:sz w:val="28"/>
          <w:szCs w:val="28"/>
          <w:lang w:val="es-ES"/>
        </w:rPr>
        <w:t xml:space="preserve">meses </w:t>
      </w:r>
      <w:r w:rsidR="00725EE2">
        <w:rPr>
          <w:rFonts w:ascii="Arial Narrow" w:hAnsi="Arial Narrow" w:cs="Arial"/>
          <w:sz w:val="28"/>
          <w:szCs w:val="28"/>
          <w:lang w:val="es-ES"/>
        </w:rPr>
        <w:t>después</w:t>
      </w:r>
      <w:r w:rsidR="00550218">
        <w:rPr>
          <w:rFonts w:ascii="Arial Narrow" w:hAnsi="Arial Narrow" w:cs="Arial"/>
          <w:sz w:val="28"/>
          <w:szCs w:val="28"/>
          <w:lang w:val="es-ES"/>
        </w:rPr>
        <w:t xml:space="preserve"> de presentada la </w:t>
      </w:r>
      <w:r w:rsidR="0014630A">
        <w:rPr>
          <w:rFonts w:ascii="Arial Narrow" w:hAnsi="Arial Narrow" w:cs="Arial"/>
          <w:sz w:val="28"/>
          <w:szCs w:val="28"/>
          <w:lang w:val="es-ES"/>
        </w:rPr>
        <w:t xml:space="preserve">solicitud de pensión. </w:t>
      </w:r>
    </w:p>
    <w:p w:rsidR="00635E71" w:rsidRPr="006B2FED" w:rsidRDefault="00635E71" w:rsidP="00635E71">
      <w:pPr>
        <w:pStyle w:val="Sansinterligne"/>
      </w:pPr>
    </w:p>
    <w:p w:rsidR="00873574" w:rsidRDefault="00635E71" w:rsidP="000A14F9">
      <w:pPr>
        <w:spacing w:line="360" w:lineRule="auto"/>
        <w:ind w:firstLine="708"/>
        <w:jc w:val="both"/>
        <w:rPr>
          <w:rFonts w:ascii="Arial Narrow" w:hAnsi="Arial Narrow"/>
          <w:sz w:val="28"/>
          <w:szCs w:val="28"/>
        </w:rPr>
      </w:pPr>
      <w:r>
        <w:rPr>
          <w:rFonts w:ascii="Arial Narrow" w:hAnsi="Arial Narrow"/>
          <w:sz w:val="28"/>
          <w:szCs w:val="28"/>
        </w:rPr>
        <w:t>Acorde con lo anterior, habiéndose presentado l</w:t>
      </w:r>
      <w:r w:rsidRPr="003E4697">
        <w:rPr>
          <w:rFonts w:ascii="Arial Narrow" w:hAnsi="Arial Narrow"/>
          <w:sz w:val="28"/>
          <w:szCs w:val="28"/>
        </w:rPr>
        <w:t xml:space="preserve">a reclamación administrativa el </w:t>
      </w:r>
      <w:r w:rsidR="000A14F9">
        <w:rPr>
          <w:rFonts w:ascii="Arial Narrow" w:hAnsi="Arial Narrow"/>
          <w:sz w:val="28"/>
          <w:szCs w:val="28"/>
        </w:rPr>
        <w:t xml:space="preserve">2 de octubre de 2013, según se extracta del acto administrativo </w:t>
      </w:r>
      <w:r w:rsidR="00387111">
        <w:rPr>
          <w:rFonts w:ascii="Arial Narrow" w:hAnsi="Arial Narrow"/>
          <w:sz w:val="28"/>
          <w:szCs w:val="28"/>
        </w:rPr>
        <w:t xml:space="preserve">nugatorio </w:t>
      </w:r>
      <w:r w:rsidR="00C576E2">
        <w:rPr>
          <w:rFonts w:ascii="Arial Narrow" w:hAnsi="Arial Narrow"/>
          <w:sz w:val="28"/>
          <w:szCs w:val="28"/>
        </w:rPr>
        <w:t xml:space="preserve">del derecho –ver </w:t>
      </w:r>
      <w:r w:rsidR="000A14F9">
        <w:rPr>
          <w:rFonts w:ascii="Arial Narrow" w:hAnsi="Arial Narrow"/>
          <w:sz w:val="28"/>
          <w:szCs w:val="28"/>
        </w:rPr>
        <w:t xml:space="preserve">folio 22, </w:t>
      </w:r>
      <w:r>
        <w:rPr>
          <w:rFonts w:ascii="Arial Narrow" w:hAnsi="Arial Narrow"/>
          <w:sz w:val="28"/>
          <w:szCs w:val="28"/>
        </w:rPr>
        <w:t xml:space="preserve">el término </w:t>
      </w:r>
      <w:r w:rsidR="000A14F9">
        <w:rPr>
          <w:rFonts w:ascii="Arial Narrow" w:hAnsi="Arial Narrow"/>
          <w:sz w:val="28"/>
          <w:szCs w:val="28"/>
        </w:rPr>
        <w:t xml:space="preserve">legal </w:t>
      </w:r>
      <w:r>
        <w:rPr>
          <w:rFonts w:ascii="Arial Narrow" w:hAnsi="Arial Narrow"/>
          <w:sz w:val="28"/>
          <w:szCs w:val="28"/>
        </w:rPr>
        <w:t>con que contaba la entidad para efectuar el reconocimiento de la sustitución pensional</w:t>
      </w:r>
      <w:r w:rsidR="00C576E2">
        <w:rPr>
          <w:rFonts w:ascii="Arial Narrow" w:hAnsi="Arial Narrow"/>
          <w:sz w:val="28"/>
          <w:szCs w:val="28"/>
        </w:rPr>
        <w:t xml:space="preserve">, </w:t>
      </w:r>
      <w:r>
        <w:rPr>
          <w:rFonts w:ascii="Arial Narrow" w:hAnsi="Arial Narrow"/>
          <w:sz w:val="28"/>
          <w:szCs w:val="28"/>
        </w:rPr>
        <w:t xml:space="preserve">vencía el 2 de </w:t>
      </w:r>
      <w:r w:rsidR="007F4049">
        <w:rPr>
          <w:rFonts w:ascii="Arial Narrow" w:hAnsi="Arial Narrow"/>
          <w:sz w:val="28"/>
          <w:szCs w:val="28"/>
        </w:rPr>
        <w:t>febrero de 2014</w:t>
      </w:r>
      <w:r>
        <w:rPr>
          <w:rFonts w:ascii="Arial Narrow" w:hAnsi="Arial Narrow"/>
          <w:sz w:val="28"/>
          <w:szCs w:val="28"/>
        </w:rPr>
        <w:t xml:space="preserve">, </w:t>
      </w:r>
      <w:r w:rsidR="00C576E2">
        <w:rPr>
          <w:rFonts w:ascii="Arial Narrow" w:hAnsi="Arial Narrow"/>
          <w:sz w:val="28"/>
          <w:szCs w:val="28"/>
        </w:rPr>
        <w:t xml:space="preserve">y como no lo hizo, tales </w:t>
      </w:r>
      <w:r w:rsidR="000A14F9">
        <w:rPr>
          <w:rFonts w:ascii="Arial Narrow" w:hAnsi="Arial Narrow"/>
          <w:sz w:val="28"/>
          <w:szCs w:val="28"/>
        </w:rPr>
        <w:t xml:space="preserve">réditos moratorios empiezan a correr a partir de </w:t>
      </w:r>
      <w:r w:rsidR="00C576E2">
        <w:rPr>
          <w:rFonts w:ascii="Arial Narrow" w:hAnsi="Arial Narrow"/>
          <w:sz w:val="28"/>
          <w:szCs w:val="28"/>
        </w:rPr>
        <w:t xml:space="preserve">esa calenda </w:t>
      </w:r>
      <w:r w:rsidR="000A14F9">
        <w:rPr>
          <w:rFonts w:ascii="Arial Narrow" w:hAnsi="Arial Narrow"/>
          <w:sz w:val="28"/>
          <w:szCs w:val="28"/>
        </w:rPr>
        <w:t xml:space="preserve">hasta que </w:t>
      </w:r>
      <w:r w:rsidR="00C576E2">
        <w:rPr>
          <w:rFonts w:ascii="Arial Narrow" w:hAnsi="Arial Narrow"/>
          <w:sz w:val="28"/>
          <w:szCs w:val="28"/>
        </w:rPr>
        <w:t xml:space="preserve">se </w:t>
      </w:r>
      <w:r w:rsidR="000A14F9">
        <w:rPr>
          <w:rFonts w:ascii="Arial Narrow" w:hAnsi="Arial Narrow"/>
          <w:sz w:val="28"/>
          <w:szCs w:val="28"/>
        </w:rPr>
        <w:t>efectúe</w:t>
      </w:r>
      <w:r w:rsidR="007F4049">
        <w:rPr>
          <w:rFonts w:ascii="Arial Narrow" w:hAnsi="Arial Narrow"/>
          <w:sz w:val="28"/>
          <w:szCs w:val="28"/>
        </w:rPr>
        <w:t xml:space="preserve"> el pago total de la obligación</w:t>
      </w:r>
      <w:r w:rsidR="000A14F9">
        <w:rPr>
          <w:rFonts w:ascii="Arial Narrow" w:hAnsi="Arial Narrow"/>
          <w:sz w:val="28"/>
          <w:szCs w:val="28"/>
        </w:rPr>
        <w:t>.</w:t>
      </w:r>
      <w:r w:rsidR="007F4049">
        <w:rPr>
          <w:rFonts w:ascii="Arial Narrow" w:hAnsi="Arial Narrow"/>
          <w:sz w:val="28"/>
          <w:szCs w:val="28"/>
        </w:rPr>
        <w:t xml:space="preserve"> Se modificará, por ende, el ordinal </w:t>
      </w:r>
      <w:r w:rsidR="00713CCE">
        <w:rPr>
          <w:rFonts w:ascii="Arial Narrow" w:hAnsi="Arial Narrow"/>
          <w:sz w:val="28"/>
          <w:szCs w:val="28"/>
        </w:rPr>
        <w:t xml:space="preserve">4º de la sentencia, en atención al grado jurisdiccional de consulta que opera en favor de la entidad demandada, que dispuso el pago de </w:t>
      </w:r>
      <w:r w:rsidR="00495845">
        <w:rPr>
          <w:rFonts w:ascii="Arial Narrow" w:hAnsi="Arial Narrow"/>
          <w:sz w:val="28"/>
          <w:szCs w:val="28"/>
        </w:rPr>
        <w:t xml:space="preserve">tales intereses a partir </w:t>
      </w:r>
      <w:r w:rsidR="00713CCE">
        <w:rPr>
          <w:rFonts w:ascii="Arial Narrow" w:hAnsi="Arial Narrow"/>
          <w:sz w:val="28"/>
          <w:szCs w:val="28"/>
        </w:rPr>
        <w:t>del 2 de diciembre de 2013.</w:t>
      </w:r>
    </w:p>
    <w:p w:rsidR="000A14F9" w:rsidRPr="00387111" w:rsidRDefault="000A14F9" w:rsidP="00387111">
      <w:pPr>
        <w:pStyle w:val="Sansinterligne"/>
      </w:pPr>
    </w:p>
    <w:p w:rsidR="00873574" w:rsidRDefault="00873574" w:rsidP="00873574">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S</w:t>
      </w:r>
      <w:r w:rsidR="000A14F9">
        <w:rPr>
          <w:rFonts w:ascii="Arial Narrow" w:hAnsi="Arial Narrow" w:cs="Arial"/>
          <w:sz w:val="28"/>
          <w:szCs w:val="28"/>
          <w:lang w:val="es-ES"/>
        </w:rPr>
        <w:t>in costas en esta instancia.</w:t>
      </w:r>
    </w:p>
    <w:p w:rsidR="00387111" w:rsidRDefault="00387111" w:rsidP="00387111">
      <w:pPr>
        <w:pStyle w:val="Sansinterligne"/>
        <w:rPr>
          <w:lang w:val="es-ES"/>
        </w:rPr>
      </w:pPr>
    </w:p>
    <w:p w:rsidR="00873574" w:rsidRPr="00653590" w:rsidRDefault="00873574" w:rsidP="00873574">
      <w:pPr>
        <w:pStyle w:val="Prrafodelista1"/>
        <w:spacing w:after="0" w:line="360" w:lineRule="auto"/>
        <w:ind w:left="0" w:firstLine="900"/>
        <w:jc w:val="both"/>
        <w:rPr>
          <w:rFonts w:ascii="Arial Narrow" w:hAnsi="Arial Narrow" w:cs="Tahoma"/>
          <w:sz w:val="28"/>
          <w:szCs w:val="28"/>
        </w:rPr>
      </w:pPr>
      <w:r w:rsidRPr="00393FA7">
        <w:rPr>
          <w:rFonts w:ascii="Arial Narrow" w:hAnsi="Arial Narrow" w:cs="Tahoma"/>
          <w:sz w:val="28"/>
          <w:szCs w:val="28"/>
        </w:rPr>
        <w:t xml:space="preserve">En mérito de lo </w:t>
      </w:r>
      <w:r w:rsidRPr="00653590">
        <w:rPr>
          <w:rFonts w:ascii="Arial Narrow" w:hAnsi="Arial Narrow" w:cs="Tahoma"/>
          <w:sz w:val="28"/>
          <w:szCs w:val="28"/>
        </w:rPr>
        <w:t>expuesto, el Tribunal Superior del Distrito Judicial de Pereira, Sala Laboral, administrando justicia en nombre de la República y por autoridad de la ley,</w:t>
      </w:r>
    </w:p>
    <w:p w:rsidR="00873574" w:rsidRPr="00393FA7" w:rsidRDefault="00873574" w:rsidP="00873574">
      <w:pPr>
        <w:spacing w:line="360" w:lineRule="auto"/>
        <w:jc w:val="center"/>
        <w:rPr>
          <w:rFonts w:ascii="Arial Narrow" w:hAnsi="Arial Narrow" w:cs="Tahoma"/>
          <w:b/>
          <w:sz w:val="28"/>
          <w:szCs w:val="28"/>
        </w:rPr>
      </w:pPr>
      <w:r w:rsidRPr="00393FA7">
        <w:rPr>
          <w:rFonts w:ascii="Arial Narrow" w:hAnsi="Arial Narrow" w:cs="Tahoma"/>
          <w:b/>
          <w:sz w:val="28"/>
          <w:szCs w:val="28"/>
        </w:rPr>
        <w:t>FALLA</w:t>
      </w:r>
    </w:p>
    <w:p w:rsidR="00873574" w:rsidRPr="00FC1A8F" w:rsidRDefault="00873574" w:rsidP="00FC1A8F">
      <w:pPr>
        <w:pStyle w:val="Sansinterligne"/>
      </w:pPr>
    </w:p>
    <w:p w:rsidR="00873574" w:rsidRPr="00713CCE" w:rsidRDefault="00873574" w:rsidP="003B087D">
      <w:pPr>
        <w:pStyle w:val="Paragraphedeliste"/>
        <w:numPr>
          <w:ilvl w:val="0"/>
          <w:numId w:val="1"/>
        </w:numPr>
        <w:tabs>
          <w:tab w:val="left" w:pos="-720"/>
        </w:tabs>
        <w:suppressAutoHyphens/>
        <w:spacing w:line="336" w:lineRule="auto"/>
        <w:ind w:left="0" w:right="28" w:firstLine="900"/>
        <w:jc w:val="both"/>
      </w:pPr>
      <w:r w:rsidRPr="007D2491">
        <w:rPr>
          <w:rFonts w:ascii="Arial Narrow" w:hAnsi="Arial Narrow" w:cs="Tahoma"/>
          <w:spacing w:val="-2"/>
          <w:sz w:val="28"/>
          <w:szCs w:val="28"/>
        </w:rPr>
        <w:t xml:space="preserve">Modifica </w:t>
      </w:r>
      <w:r w:rsidR="00C576E2" w:rsidRPr="007D2491">
        <w:rPr>
          <w:rFonts w:ascii="Arial Narrow" w:hAnsi="Arial Narrow" w:cs="Tahoma"/>
          <w:spacing w:val="-2"/>
          <w:sz w:val="28"/>
          <w:szCs w:val="28"/>
        </w:rPr>
        <w:t xml:space="preserve">el ordinal </w:t>
      </w:r>
      <w:r w:rsidR="00703282" w:rsidRPr="007D2491">
        <w:rPr>
          <w:rFonts w:ascii="Arial Narrow" w:hAnsi="Arial Narrow" w:cs="Tahoma"/>
          <w:spacing w:val="-2"/>
          <w:sz w:val="28"/>
          <w:szCs w:val="28"/>
        </w:rPr>
        <w:t xml:space="preserve">3º </w:t>
      </w:r>
      <w:r w:rsidRPr="007D2491">
        <w:rPr>
          <w:rFonts w:ascii="Arial Narrow" w:hAnsi="Arial Narrow" w:cs="Tahoma"/>
          <w:spacing w:val="-2"/>
          <w:sz w:val="28"/>
          <w:szCs w:val="28"/>
        </w:rPr>
        <w:t xml:space="preserve">de la sentencia del </w:t>
      </w:r>
      <w:r w:rsidR="00703282" w:rsidRPr="007D2491">
        <w:rPr>
          <w:rFonts w:ascii="Arial Narrow" w:hAnsi="Arial Narrow" w:cs="Tahoma"/>
          <w:spacing w:val="-2"/>
          <w:sz w:val="28"/>
          <w:szCs w:val="28"/>
        </w:rPr>
        <w:t>11 de mayo de 2016</w:t>
      </w:r>
      <w:r w:rsidRPr="007D2491">
        <w:rPr>
          <w:rFonts w:ascii="Arial Narrow" w:hAnsi="Arial Narrow" w:cs="Tahoma"/>
          <w:spacing w:val="-2"/>
          <w:sz w:val="28"/>
          <w:szCs w:val="28"/>
        </w:rPr>
        <w:t xml:space="preserve">, dictada por el Juzgado </w:t>
      </w:r>
      <w:r w:rsidR="00703282" w:rsidRPr="007D2491">
        <w:rPr>
          <w:rFonts w:ascii="Arial Narrow" w:hAnsi="Arial Narrow" w:cs="Tahoma"/>
          <w:spacing w:val="-2"/>
          <w:sz w:val="28"/>
          <w:szCs w:val="28"/>
        </w:rPr>
        <w:t xml:space="preserve">Primero </w:t>
      </w:r>
      <w:r w:rsidRPr="007D2491">
        <w:rPr>
          <w:rFonts w:ascii="Arial Narrow" w:hAnsi="Arial Narrow" w:cs="Tahoma"/>
          <w:spacing w:val="-2"/>
          <w:sz w:val="28"/>
          <w:szCs w:val="28"/>
        </w:rPr>
        <w:t xml:space="preserve">Laboral del Circuito de esta ciudad, en el proceso ordinario laboral de la referencia, </w:t>
      </w:r>
      <w:r w:rsidR="00703282" w:rsidRPr="007D2491">
        <w:rPr>
          <w:rFonts w:ascii="Arial Narrow" w:hAnsi="Arial Narrow" w:cs="Tahoma"/>
          <w:spacing w:val="-2"/>
          <w:sz w:val="28"/>
          <w:szCs w:val="28"/>
        </w:rPr>
        <w:t>para indicar que el valor de la mesada pensional para el año 2012 equivale a $</w:t>
      </w:r>
      <w:r w:rsidR="00703282" w:rsidRPr="007D2491">
        <w:rPr>
          <w:rFonts w:ascii="Arial Narrow" w:hAnsi="Arial Narrow" w:cs="Tahoma"/>
          <w:sz w:val="28"/>
          <w:szCs w:val="28"/>
        </w:rPr>
        <w:t>2`183.103</w:t>
      </w:r>
      <w:r w:rsidR="007D2491" w:rsidRPr="007D2491">
        <w:rPr>
          <w:rFonts w:ascii="Arial Narrow" w:hAnsi="Arial Narrow" w:cs="Tahoma"/>
          <w:sz w:val="28"/>
          <w:szCs w:val="28"/>
        </w:rPr>
        <w:t xml:space="preserve">. Así mismo, que el valor del retroactivo pensional causado </w:t>
      </w:r>
      <w:r w:rsidR="007D2491" w:rsidRPr="007D2491">
        <w:rPr>
          <w:rFonts w:ascii="Arial Narrow" w:hAnsi="Arial Narrow" w:cs="Tahoma"/>
          <w:sz w:val="28"/>
          <w:szCs w:val="28"/>
        </w:rPr>
        <w:lastRenderedPageBreak/>
        <w:t>entre el 6 de junio de 2012 y el 31</w:t>
      </w:r>
      <w:r w:rsidR="007D2491">
        <w:rPr>
          <w:rFonts w:ascii="Arial Narrow" w:hAnsi="Arial Narrow" w:cs="Tahoma"/>
          <w:sz w:val="28"/>
          <w:szCs w:val="28"/>
        </w:rPr>
        <w:t xml:space="preserve"> de marzo de 2017, asciende a $147`331.057, sin perjuicio de que se siga generando hasta su solución.</w:t>
      </w:r>
    </w:p>
    <w:p w:rsidR="00713CCE" w:rsidRDefault="00713CCE" w:rsidP="00495845">
      <w:pPr>
        <w:pStyle w:val="Sansinterligne"/>
      </w:pPr>
    </w:p>
    <w:p w:rsidR="00713CCE" w:rsidRPr="00495845" w:rsidRDefault="00713CCE" w:rsidP="00495845">
      <w:pPr>
        <w:pStyle w:val="Paragraphedeliste"/>
        <w:numPr>
          <w:ilvl w:val="0"/>
          <w:numId w:val="1"/>
        </w:numPr>
        <w:tabs>
          <w:tab w:val="left" w:pos="-720"/>
        </w:tabs>
        <w:suppressAutoHyphens/>
        <w:spacing w:line="336" w:lineRule="auto"/>
        <w:ind w:left="0" w:right="28" w:firstLine="900"/>
        <w:jc w:val="both"/>
        <w:rPr>
          <w:rFonts w:ascii="Arial Narrow" w:hAnsi="Arial Narrow"/>
          <w:sz w:val="28"/>
          <w:szCs w:val="28"/>
        </w:rPr>
      </w:pPr>
      <w:r w:rsidRPr="00495845">
        <w:rPr>
          <w:rFonts w:ascii="Arial Narrow" w:hAnsi="Arial Narrow"/>
          <w:sz w:val="28"/>
          <w:szCs w:val="28"/>
        </w:rPr>
        <w:t xml:space="preserve">Modifica el ordinal 4º de la providencia en mención, en el sentido que los intereses moratorios de que trata el artículo 141 de la Ley 100/93, empiezan a correr a partir del 2 de febrero de 2014 y hasta que se haga efectivo el pago total de la obligación. </w:t>
      </w:r>
    </w:p>
    <w:p w:rsidR="004E18C0" w:rsidRPr="004E18C0" w:rsidRDefault="004E18C0" w:rsidP="00873574">
      <w:pPr>
        <w:pStyle w:val="Paragraphedeliste"/>
        <w:numPr>
          <w:ilvl w:val="0"/>
          <w:numId w:val="1"/>
        </w:numPr>
        <w:tabs>
          <w:tab w:val="left" w:pos="-720"/>
        </w:tabs>
        <w:suppressAutoHyphens/>
        <w:spacing w:line="336" w:lineRule="auto"/>
        <w:ind w:left="0" w:right="28" w:firstLine="900"/>
        <w:jc w:val="both"/>
      </w:pPr>
      <w:r>
        <w:rPr>
          <w:rFonts w:ascii="Arial Narrow" w:hAnsi="Arial Narrow" w:cs="Tahoma"/>
          <w:spacing w:val="-2"/>
          <w:sz w:val="28"/>
          <w:szCs w:val="28"/>
        </w:rPr>
        <w:t>Confirma lo demás.</w:t>
      </w:r>
    </w:p>
    <w:p w:rsidR="004E18C0" w:rsidRPr="004E18C0" w:rsidRDefault="004E18C0" w:rsidP="00FC1A8F">
      <w:pPr>
        <w:pStyle w:val="Sansinterligne"/>
      </w:pPr>
    </w:p>
    <w:p w:rsidR="00873574" w:rsidRPr="00653590" w:rsidRDefault="004E18C0" w:rsidP="00873574">
      <w:pPr>
        <w:pStyle w:val="Paragraphedeliste"/>
        <w:numPr>
          <w:ilvl w:val="0"/>
          <w:numId w:val="1"/>
        </w:numPr>
        <w:tabs>
          <w:tab w:val="left" w:pos="-720"/>
        </w:tabs>
        <w:suppressAutoHyphens/>
        <w:spacing w:line="336" w:lineRule="auto"/>
        <w:ind w:left="0" w:right="28" w:firstLine="900"/>
        <w:jc w:val="both"/>
      </w:pPr>
      <w:r>
        <w:rPr>
          <w:rFonts w:ascii="Arial Narrow" w:hAnsi="Arial Narrow" w:cs="Tahoma"/>
          <w:spacing w:val="-2"/>
          <w:sz w:val="28"/>
          <w:szCs w:val="28"/>
        </w:rPr>
        <w:t xml:space="preserve">Sin costas. </w:t>
      </w:r>
    </w:p>
    <w:p w:rsidR="00873574" w:rsidRPr="00FC1A8F" w:rsidRDefault="00873574" w:rsidP="00FC1A8F">
      <w:pPr>
        <w:pStyle w:val="Sansinterligne"/>
      </w:pPr>
    </w:p>
    <w:p w:rsidR="00873574" w:rsidRDefault="00873574" w:rsidP="00873574">
      <w:pPr>
        <w:spacing w:line="360" w:lineRule="auto"/>
        <w:ind w:firstLine="900"/>
        <w:jc w:val="both"/>
        <w:rPr>
          <w:rFonts w:ascii="Arial Narrow" w:hAnsi="Arial Narrow" w:cs="Tahoma"/>
          <w:bCs/>
          <w:iCs/>
          <w:sz w:val="28"/>
          <w:szCs w:val="28"/>
          <w:u w:val="single"/>
          <w:lang w:val="es-ES"/>
        </w:rPr>
      </w:pPr>
      <w:r w:rsidRPr="00653590">
        <w:rPr>
          <w:rFonts w:ascii="Arial Narrow" w:hAnsi="Arial Narrow" w:cs="Tahoma"/>
          <w:bCs/>
          <w:iCs/>
          <w:sz w:val="28"/>
          <w:szCs w:val="28"/>
          <w:lang w:val="es-ES"/>
        </w:rPr>
        <w:t xml:space="preserve">La anterior decisión queda notificada en </w:t>
      </w:r>
      <w:r w:rsidRPr="00653590">
        <w:rPr>
          <w:rFonts w:ascii="Arial Narrow" w:hAnsi="Arial Narrow" w:cs="Tahoma"/>
          <w:bCs/>
          <w:iCs/>
          <w:sz w:val="28"/>
          <w:szCs w:val="28"/>
          <w:u w:val="single"/>
          <w:lang w:val="es-ES"/>
        </w:rPr>
        <w:t>estrados.</w:t>
      </w:r>
    </w:p>
    <w:p w:rsidR="00873574" w:rsidRDefault="00873574" w:rsidP="00873574">
      <w:pPr>
        <w:pStyle w:val="Sansinterligne"/>
        <w:rPr>
          <w:lang w:val="es-ES"/>
        </w:rPr>
      </w:pPr>
    </w:p>
    <w:p w:rsidR="00873574" w:rsidRPr="00653590" w:rsidRDefault="00873574" w:rsidP="00873574">
      <w:pPr>
        <w:spacing w:line="360" w:lineRule="auto"/>
        <w:ind w:firstLine="900"/>
        <w:jc w:val="both"/>
        <w:rPr>
          <w:rFonts w:ascii="Arial Narrow" w:hAnsi="Arial Narrow" w:cs="Tahoma"/>
          <w:bCs/>
          <w:iCs/>
          <w:sz w:val="28"/>
          <w:szCs w:val="28"/>
          <w:lang w:val="es-ES"/>
        </w:rPr>
      </w:pPr>
      <w:r w:rsidRPr="00653590">
        <w:rPr>
          <w:rFonts w:ascii="Arial Narrow" w:hAnsi="Arial Narrow" w:cs="Tahoma"/>
          <w:bCs/>
          <w:iCs/>
          <w:sz w:val="28"/>
          <w:szCs w:val="28"/>
          <w:lang w:val="es-ES"/>
        </w:rPr>
        <w:t>NOTIFÍQUESE, CÚMPLASE Y DEVUÉLVASE.</w:t>
      </w:r>
    </w:p>
    <w:p w:rsidR="00873574" w:rsidRPr="00653590" w:rsidRDefault="00873574" w:rsidP="00873574">
      <w:pPr>
        <w:spacing w:line="360" w:lineRule="auto"/>
        <w:ind w:firstLine="900"/>
        <w:jc w:val="both"/>
        <w:rPr>
          <w:rFonts w:ascii="Arial Narrow" w:hAnsi="Arial Narrow" w:cs="Tahoma"/>
          <w:bCs/>
          <w:iCs/>
          <w:sz w:val="28"/>
          <w:szCs w:val="28"/>
          <w:lang w:val="es-ES"/>
        </w:rPr>
      </w:pPr>
    </w:p>
    <w:p w:rsidR="00873574" w:rsidRPr="00653590" w:rsidRDefault="00873574" w:rsidP="00FC1A8F">
      <w:pPr>
        <w:pStyle w:val="Sansinterligne"/>
        <w:rPr>
          <w:lang w:val="es-ES"/>
        </w:rPr>
      </w:pPr>
    </w:p>
    <w:p w:rsidR="00873574" w:rsidRPr="00653590" w:rsidRDefault="00873574" w:rsidP="00873574">
      <w:pPr>
        <w:tabs>
          <w:tab w:val="center" w:pos="4420"/>
          <w:tab w:val="left" w:pos="7815"/>
        </w:tabs>
        <w:rPr>
          <w:rFonts w:ascii="Arial Narrow" w:hAnsi="Arial Narrow" w:cs="Tahoma"/>
          <w:bCs/>
          <w:iCs/>
          <w:sz w:val="28"/>
          <w:szCs w:val="28"/>
          <w:lang w:val="es-ES"/>
        </w:rPr>
      </w:pPr>
      <w:r w:rsidRPr="00653590">
        <w:rPr>
          <w:rFonts w:ascii="Arial Narrow" w:hAnsi="Arial Narrow" w:cs="Tahoma"/>
          <w:bCs/>
          <w:iCs/>
          <w:sz w:val="28"/>
          <w:szCs w:val="28"/>
          <w:lang w:val="es-ES"/>
        </w:rPr>
        <w:tab/>
      </w:r>
    </w:p>
    <w:p w:rsidR="00873574" w:rsidRDefault="00873574" w:rsidP="00873574">
      <w:pPr>
        <w:tabs>
          <w:tab w:val="center" w:pos="4420"/>
          <w:tab w:val="left" w:pos="7815"/>
        </w:tabs>
        <w:jc w:val="center"/>
        <w:rPr>
          <w:rFonts w:ascii="Arial Narrow" w:hAnsi="Arial Narrow" w:cs="Tahoma"/>
          <w:bCs/>
          <w:iCs/>
          <w:sz w:val="28"/>
          <w:szCs w:val="28"/>
          <w:lang w:val="es-ES"/>
        </w:rPr>
      </w:pPr>
      <w:r w:rsidRPr="00653590">
        <w:rPr>
          <w:rFonts w:ascii="Arial Narrow" w:hAnsi="Arial Narrow" w:cs="Tahoma"/>
          <w:bCs/>
          <w:iCs/>
          <w:sz w:val="28"/>
          <w:szCs w:val="28"/>
          <w:lang w:val="es-ES"/>
        </w:rPr>
        <w:t>FRANCISCO JAVIER TAMAYO TABARES</w:t>
      </w:r>
    </w:p>
    <w:p w:rsidR="00873574" w:rsidRPr="00653590" w:rsidRDefault="00873574" w:rsidP="00873574">
      <w:pPr>
        <w:tabs>
          <w:tab w:val="center" w:pos="4420"/>
          <w:tab w:val="left" w:pos="7815"/>
        </w:tabs>
        <w:jc w:val="center"/>
        <w:rPr>
          <w:rFonts w:ascii="Arial Narrow" w:hAnsi="Arial Narrow" w:cs="Tahoma"/>
          <w:bCs/>
          <w:iCs/>
          <w:sz w:val="28"/>
          <w:szCs w:val="28"/>
          <w:lang w:val="es-ES"/>
        </w:rPr>
      </w:pPr>
      <w:r>
        <w:rPr>
          <w:rFonts w:ascii="Arial Narrow" w:hAnsi="Arial Narrow" w:cs="Tahoma"/>
          <w:bCs/>
          <w:iCs/>
          <w:sz w:val="28"/>
          <w:szCs w:val="28"/>
          <w:lang w:val="es-ES"/>
        </w:rPr>
        <w:t>Magistrado Ponente</w:t>
      </w:r>
    </w:p>
    <w:p w:rsidR="00873574" w:rsidRPr="00653590" w:rsidRDefault="00873574" w:rsidP="00873574">
      <w:pPr>
        <w:jc w:val="both"/>
        <w:rPr>
          <w:rFonts w:ascii="Arial Narrow" w:hAnsi="Arial Narrow" w:cs="Tahoma"/>
          <w:sz w:val="28"/>
          <w:szCs w:val="28"/>
          <w:lang w:val="es-ES"/>
        </w:rPr>
      </w:pPr>
    </w:p>
    <w:p w:rsidR="00873574" w:rsidRPr="00653590" w:rsidRDefault="00873574" w:rsidP="00873574">
      <w:pPr>
        <w:jc w:val="both"/>
        <w:rPr>
          <w:rFonts w:ascii="Arial Narrow" w:hAnsi="Arial Narrow" w:cs="Tahoma"/>
          <w:sz w:val="28"/>
          <w:szCs w:val="28"/>
          <w:lang w:val="es-ES"/>
        </w:rPr>
      </w:pPr>
    </w:p>
    <w:p w:rsidR="00873574" w:rsidRPr="00653590" w:rsidRDefault="00873574" w:rsidP="00873574">
      <w:pPr>
        <w:jc w:val="both"/>
        <w:rPr>
          <w:rFonts w:ascii="Arial Narrow" w:hAnsi="Arial Narrow" w:cs="Tahoma"/>
          <w:sz w:val="28"/>
          <w:szCs w:val="28"/>
          <w:lang w:val="es-ES"/>
        </w:rPr>
      </w:pPr>
    </w:p>
    <w:p w:rsidR="00873574" w:rsidRDefault="00873574" w:rsidP="00873574">
      <w:pPr>
        <w:jc w:val="both"/>
        <w:rPr>
          <w:rFonts w:ascii="Arial Narrow" w:hAnsi="Arial Narrow" w:cs="Tahoma"/>
          <w:bCs/>
          <w:iCs/>
          <w:sz w:val="28"/>
          <w:szCs w:val="28"/>
          <w:lang w:val="es-ES"/>
        </w:rPr>
      </w:pPr>
      <w:r>
        <w:rPr>
          <w:rFonts w:ascii="Arial Narrow" w:hAnsi="Arial Narrow" w:cs="Tahoma"/>
          <w:bCs/>
          <w:iCs/>
          <w:sz w:val="28"/>
          <w:szCs w:val="28"/>
          <w:lang w:val="es-ES"/>
        </w:rPr>
        <w:t>OLGA LUCIA HOYOS SEPULVEDA</w:t>
      </w:r>
      <w:r w:rsidRPr="00653590">
        <w:rPr>
          <w:rFonts w:ascii="Arial Narrow" w:hAnsi="Arial Narrow" w:cs="Tahoma"/>
          <w:sz w:val="28"/>
          <w:szCs w:val="28"/>
          <w:lang w:val="es-ES"/>
        </w:rPr>
        <w:t xml:space="preserve"> </w:t>
      </w:r>
      <w:r w:rsidRPr="00653590">
        <w:rPr>
          <w:rFonts w:ascii="Arial Narrow" w:hAnsi="Arial Narrow" w:cs="Tahoma"/>
          <w:sz w:val="28"/>
          <w:szCs w:val="28"/>
          <w:lang w:val="es-ES"/>
        </w:rPr>
        <w:tab/>
      </w:r>
      <w:r w:rsidRPr="00653590">
        <w:rPr>
          <w:rFonts w:ascii="Arial Narrow" w:hAnsi="Arial Narrow" w:cs="Tahoma"/>
          <w:sz w:val="28"/>
          <w:szCs w:val="28"/>
          <w:lang w:val="es-ES"/>
        </w:rPr>
        <w:tab/>
      </w:r>
      <w:r w:rsidRPr="00653590">
        <w:rPr>
          <w:rFonts w:ascii="Arial Narrow" w:hAnsi="Arial Narrow" w:cs="Tahoma"/>
          <w:bCs/>
          <w:iCs/>
          <w:sz w:val="28"/>
          <w:szCs w:val="28"/>
          <w:lang w:val="es-ES"/>
        </w:rPr>
        <w:t>ANA LUCÍA CAICEDO CALDERÓN</w:t>
      </w:r>
    </w:p>
    <w:p w:rsidR="00873574" w:rsidRPr="00653590" w:rsidRDefault="00873574" w:rsidP="00873574">
      <w:pPr>
        <w:jc w:val="both"/>
        <w:rPr>
          <w:rFonts w:ascii="Arial Narrow" w:hAnsi="Arial Narrow" w:cs="Tahoma"/>
          <w:bCs/>
          <w:iCs/>
          <w:sz w:val="28"/>
          <w:szCs w:val="28"/>
          <w:lang w:val="es-ES"/>
        </w:rPr>
      </w:pPr>
      <w:r>
        <w:rPr>
          <w:rFonts w:ascii="Arial Narrow" w:hAnsi="Arial Narrow" w:cs="Tahoma"/>
          <w:bCs/>
          <w:iCs/>
          <w:sz w:val="28"/>
          <w:szCs w:val="28"/>
          <w:lang w:val="es-ES"/>
        </w:rPr>
        <w:t xml:space="preserve">             </w:t>
      </w:r>
      <w:r w:rsidR="004E18C0">
        <w:rPr>
          <w:rFonts w:ascii="Arial Narrow" w:hAnsi="Arial Narrow" w:cs="Tahoma"/>
          <w:bCs/>
          <w:iCs/>
          <w:sz w:val="28"/>
          <w:szCs w:val="28"/>
          <w:lang w:val="es-ES"/>
        </w:rPr>
        <w:t xml:space="preserve">    </w:t>
      </w:r>
      <w:r>
        <w:rPr>
          <w:rFonts w:ascii="Arial Narrow" w:hAnsi="Arial Narrow" w:cs="Tahoma"/>
          <w:bCs/>
          <w:iCs/>
          <w:sz w:val="28"/>
          <w:szCs w:val="28"/>
          <w:lang w:val="es-ES"/>
        </w:rPr>
        <w:t xml:space="preserve">  Magistrada                                                                </w:t>
      </w:r>
      <w:proofErr w:type="spellStart"/>
      <w:r>
        <w:rPr>
          <w:rFonts w:ascii="Arial Narrow" w:hAnsi="Arial Narrow" w:cs="Tahoma"/>
          <w:bCs/>
          <w:iCs/>
          <w:sz w:val="28"/>
          <w:szCs w:val="28"/>
          <w:lang w:val="es-ES"/>
        </w:rPr>
        <w:t>Magistrada</w:t>
      </w:r>
      <w:proofErr w:type="spellEnd"/>
      <w:r w:rsidRPr="00653590">
        <w:rPr>
          <w:rFonts w:ascii="Arial Narrow" w:hAnsi="Arial Narrow" w:cs="Tahoma"/>
          <w:bCs/>
          <w:iCs/>
          <w:sz w:val="28"/>
          <w:szCs w:val="28"/>
          <w:lang w:val="es-ES"/>
        </w:rPr>
        <w:t xml:space="preserve"> </w:t>
      </w:r>
      <w:r w:rsidRPr="00653590">
        <w:rPr>
          <w:rFonts w:ascii="Arial Narrow" w:hAnsi="Arial Narrow" w:cs="Tahoma"/>
          <w:sz w:val="28"/>
          <w:szCs w:val="28"/>
          <w:lang w:val="es-ES"/>
        </w:rPr>
        <w:t xml:space="preserve"> </w:t>
      </w:r>
    </w:p>
    <w:p w:rsidR="00873574" w:rsidRPr="00653590" w:rsidRDefault="00873574" w:rsidP="00873574">
      <w:pPr>
        <w:jc w:val="center"/>
        <w:rPr>
          <w:sz w:val="28"/>
          <w:szCs w:val="28"/>
        </w:rPr>
      </w:pPr>
      <w:r w:rsidRPr="00653590">
        <w:rPr>
          <w:rFonts w:ascii="Arial Narrow" w:hAnsi="Arial Narrow" w:cs="Tahoma"/>
          <w:bCs/>
          <w:iCs/>
          <w:sz w:val="28"/>
          <w:szCs w:val="28"/>
          <w:lang w:val="es-ES"/>
        </w:rPr>
        <w:t xml:space="preserve">                                                  </w:t>
      </w:r>
    </w:p>
    <w:p w:rsidR="00873574" w:rsidRDefault="00873574" w:rsidP="00873574">
      <w:pPr>
        <w:rPr>
          <w:sz w:val="28"/>
          <w:szCs w:val="28"/>
        </w:rPr>
      </w:pPr>
    </w:p>
    <w:p w:rsidR="00873574" w:rsidRDefault="00873574" w:rsidP="00873574">
      <w:pPr>
        <w:rPr>
          <w:sz w:val="28"/>
          <w:szCs w:val="28"/>
        </w:rPr>
      </w:pPr>
    </w:p>
    <w:p w:rsidR="00873574" w:rsidRDefault="00873574" w:rsidP="00873574">
      <w:pPr>
        <w:rPr>
          <w:sz w:val="28"/>
          <w:szCs w:val="28"/>
        </w:rPr>
      </w:pPr>
    </w:p>
    <w:p w:rsidR="00873574" w:rsidRPr="00653590" w:rsidRDefault="00873574" w:rsidP="00873574">
      <w:pPr>
        <w:jc w:val="center"/>
        <w:rPr>
          <w:rFonts w:ascii="Arial Narrow" w:hAnsi="Arial Narrow"/>
          <w:sz w:val="28"/>
          <w:szCs w:val="28"/>
        </w:rPr>
      </w:pPr>
      <w:r w:rsidRPr="00653590">
        <w:rPr>
          <w:rFonts w:ascii="Arial Narrow" w:hAnsi="Arial Narrow"/>
          <w:sz w:val="28"/>
          <w:szCs w:val="28"/>
        </w:rPr>
        <w:t>ALONSO GAVIRIA OCAMPO</w:t>
      </w:r>
    </w:p>
    <w:p w:rsidR="00873574" w:rsidRDefault="00873574" w:rsidP="00873574">
      <w:pPr>
        <w:jc w:val="center"/>
        <w:rPr>
          <w:rFonts w:ascii="Arial Narrow" w:hAnsi="Arial Narrow"/>
          <w:sz w:val="28"/>
          <w:szCs w:val="28"/>
        </w:rPr>
      </w:pPr>
      <w:r w:rsidRPr="00653590">
        <w:rPr>
          <w:rFonts w:ascii="Arial Narrow" w:hAnsi="Arial Narrow"/>
          <w:sz w:val="28"/>
          <w:szCs w:val="28"/>
        </w:rPr>
        <w:t>Secretario</w:t>
      </w:r>
    </w:p>
    <w:p w:rsidR="00873574" w:rsidRDefault="004F53E0" w:rsidP="00873574">
      <w:pPr>
        <w:jc w:val="center"/>
        <w:rPr>
          <w:rFonts w:ascii="Arial Narrow" w:hAnsi="Arial Narrow"/>
          <w:sz w:val="28"/>
          <w:szCs w:val="28"/>
        </w:rPr>
      </w:pPr>
      <w:r>
        <w:rPr>
          <w:rFonts w:ascii="Arial Narrow" w:hAnsi="Arial Narrow"/>
          <w:sz w:val="28"/>
          <w:szCs w:val="28"/>
        </w:rPr>
        <w:t xml:space="preserve">ANEXO </w:t>
      </w:r>
    </w:p>
    <w:p w:rsidR="00873574" w:rsidRDefault="00873574" w:rsidP="00873574">
      <w:pPr>
        <w:jc w:val="center"/>
        <w:rPr>
          <w:rFonts w:ascii="Arial Narrow" w:hAnsi="Arial Narrow"/>
          <w:sz w:val="28"/>
          <w:szCs w:val="28"/>
        </w:rPr>
      </w:pPr>
    </w:p>
    <w:p w:rsidR="00873574" w:rsidRDefault="00873574" w:rsidP="00873574">
      <w:pPr>
        <w:jc w:val="center"/>
        <w:rPr>
          <w:rFonts w:ascii="Arial Narrow" w:hAnsi="Arial Narrow"/>
          <w:sz w:val="28"/>
          <w:szCs w:val="28"/>
        </w:rPr>
      </w:pPr>
    </w:p>
    <w:tbl>
      <w:tblPr>
        <w:tblpPr w:leftFromText="141" w:rightFromText="141" w:vertAnchor="text" w:horzAnchor="page" w:tblpX="2862" w:tblpY="44"/>
        <w:tblW w:w="6580" w:type="dxa"/>
        <w:tblCellMar>
          <w:left w:w="70" w:type="dxa"/>
          <w:right w:w="70" w:type="dxa"/>
        </w:tblCellMar>
        <w:tblLook w:val="04A0" w:firstRow="1" w:lastRow="0" w:firstColumn="1" w:lastColumn="0" w:noHBand="0" w:noVBand="1"/>
      </w:tblPr>
      <w:tblGrid>
        <w:gridCol w:w="1200"/>
        <w:gridCol w:w="1220"/>
        <w:gridCol w:w="1200"/>
        <w:gridCol w:w="1500"/>
        <w:gridCol w:w="1460"/>
      </w:tblGrid>
      <w:tr w:rsidR="004F53E0" w:rsidRPr="004F53E0" w:rsidTr="004F53E0">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xml:space="preserve">No. MESADAS </w:t>
            </w:r>
          </w:p>
        </w:tc>
        <w:tc>
          <w:tcPr>
            <w:tcW w:w="1500" w:type="dxa"/>
            <w:tcBorders>
              <w:top w:val="single" w:sz="4" w:space="0" w:color="auto"/>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MESADA RECONOCIDA</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xml:space="preserve">TOTAL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1998</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$894.386,87</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1999</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16,7</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$1.043.749</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2000</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9,23</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$1.140.088</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2001</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8,75</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$1.239.845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2002</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7,65</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$1.334.693</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2003</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6,99</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$1.427.988</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2004</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6,49</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$1.520.665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lastRenderedPageBreak/>
              <w:t>2005</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5,5</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$1.604.301</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2006</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4,85</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$1.682.110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2007</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4,48</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$1.757.469</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2008</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5,69</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$1.857.469</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2009</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7,67</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$1.999.936</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2010</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2,00</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$2.039.935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$2.104.601</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 </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7,83</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$2.183.103</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$17.093.694</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2,44</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13</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$2.236.370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$29.072.815</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1,94</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13</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$2.279.756</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$29.636.828</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2015</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3,66</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13</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$2.363.195</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$30.721.536</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2016</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6,77</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13</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$2.523.183</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$32.801.384</w:t>
            </w:r>
          </w:p>
        </w:tc>
      </w:tr>
      <w:tr w:rsidR="004F53E0" w:rsidRPr="004F53E0" w:rsidTr="004F53E0">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2017</w:t>
            </w:r>
          </w:p>
        </w:tc>
        <w:tc>
          <w:tcPr>
            <w:tcW w:w="122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5,75</w:t>
            </w:r>
          </w:p>
        </w:tc>
        <w:tc>
          <w:tcPr>
            <w:tcW w:w="1200" w:type="dxa"/>
            <w:tcBorders>
              <w:top w:val="nil"/>
              <w:left w:val="nil"/>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3</w:t>
            </w:r>
          </w:p>
        </w:tc>
        <w:tc>
          <w:tcPr>
            <w:tcW w:w="1500" w:type="dxa"/>
            <w:tcBorders>
              <w:top w:val="nil"/>
              <w:left w:val="nil"/>
              <w:bottom w:val="single" w:sz="4" w:space="0" w:color="auto"/>
              <w:right w:val="nil"/>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$2.668.266</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4F53E0" w:rsidRPr="004F53E0" w:rsidRDefault="004F53E0" w:rsidP="004F53E0">
            <w:pPr>
              <w:jc w:val="center"/>
              <w:rPr>
                <w:rFonts w:ascii="Arial Narrow" w:hAnsi="Arial Narrow"/>
                <w:color w:val="000000"/>
                <w:sz w:val="22"/>
                <w:szCs w:val="22"/>
                <w:lang w:val="es-ES"/>
              </w:rPr>
            </w:pPr>
            <w:r w:rsidRPr="004F53E0">
              <w:rPr>
                <w:rFonts w:ascii="Arial Narrow" w:hAnsi="Arial Narrow"/>
                <w:color w:val="000000"/>
                <w:sz w:val="22"/>
                <w:szCs w:val="22"/>
                <w:lang w:val="es-ES"/>
              </w:rPr>
              <w:t>$8.004.799</w:t>
            </w:r>
          </w:p>
        </w:tc>
      </w:tr>
      <w:tr w:rsidR="004F53E0" w:rsidRPr="004F53E0" w:rsidTr="004F53E0">
        <w:trPr>
          <w:trHeight w:val="330"/>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 xml:space="preserve">TOTAL </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4F53E0" w:rsidRPr="004F53E0" w:rsidRDefault="004F53E0" w:rsidP="004F53E0">
            <w:pPr>
              <w:jc w:val="center"/>
              <w:rPr>
                <w:rFonts w:ascii="Arial Narrow" w:hAnsi="Arial Narrow"/>
                <w:b/>
                <w:bCs/>
                <w:color w:val="000000"/>
                <w:sz w:val="22"/>
                <w:szCs w:val="22"/>
                <w:lang w:val="es-ES"/>
              </w:rPr>
            </w:pPr>
            <w:r w:rsidRPr="004F53E0">
              <w:rPr>
                <w:rFonts w:ascii="Arial Narrow" w:hAnsi="Arial Narrow"/>
                <w:b/>
                <w:bCs/>
                <w:color w:val="000000"/>
                <w:sz w:val="22"/>
                <w:szCs w:val="22"/>
                <w:lang w:val="es-ES"/>
              </w:rPr>
              <w:t>$147.331.057</w:t>
            </w:r>
          </w:p>
        </w:tc>
      </w:tr>
    </w:tbl>
    <w:p w:rsidR="00873574" w:rsidRDefault="00873574" w:rsidP="00873574">
      <w:pPr>
        <w:jc w:val="center"/>
        <w:rPr>
          <w:rFonts w:ascii="Arial Narrow" w:hAnsi="Arial Narrow"/>
          <w:sz w:val="28"/>
          <w:szCs w:val="28"/>
        </w:rPr>
      </w:pPr>
    </w:p>
    <w:p w:rsidR="00873574" w:rsidRPr="00653590" w:rsidRDefault="00873574" w:rsidP="00873574">
      <w:pPr>
        <w:jc w:val="center"/>
        <w:rPr>
          <w:rFonts w:ascii="Arial Narrow" w:hAnsi="Arial Narrow"/>
          <w:sz w:val="28"/>
          <w:szCs w:val="28"/>
        </w:rPr>
      </w:pPr>
    </w:p>
    <w:p w:rsidR="00C35CA1" w:rsidRDefault="002277C2">
      <w:r>
        <w:t xml:space="preserve"> </w:t>
      </w:r>
    </w:p>
    <w:sectPr w:rsidR="00C35CA1" w:rsidSect="009145C9">
      <w:headerReference w:type="default" r:id="rId9"/>
      <w:footerReference w:type="even" r:id="rId10"/>
      <w:footerReference w:type="default" r:id="rId11"/>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20" w:rsidRDefault="005A4520" w:rsidP="002277C2">
      <w:r>
        <w:separator/>
      </w:r>
    </w:p>
  </w:endnote>
  <w:endnote w:type="continuationSeparator" w:id="0">
    <w:p w:rsidR="005A4520" w:rsidRDefault="005A4520" w:rsidP="0022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CC" w:rsidRDefault="00CD3EF2" w:rsidP="00F514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514CC" w:rsidRDefault="005A4520" w:rsidP="00F514C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4CC" w:rsidRDefault="00CD3EF2" w:rsidP="00F514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1D14">
      <w:rPr>
        <w:rStyle w:val="Numrodepage"/>
        <w:noProof/>
      </w:rPr>
      <w:t>1</w:t>
    </w:r>
    <w:r>
      <w:rPr>
        <w:rStyle w:val="Numrodepage"/>
      </w:rPr>
      <w:fldChar w:fldCharType="end"/>
    </w:r>
  </w:p>
  <w:p w:rsidR="00F514CC" w:rsidRDefault="005A4520" w:rsidP="00F514C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20" w:rsidRDefault="005A4520" w:rsidP="002277C2">
      <w:r>
        <w:separator/>
      </w:r>
    </w:p>
  </w:footnote>
  <w:footnote w:type="continuationSeparator" w:id="0">
    <w:p w:rsidR="005A4520" w:rsidRDefault="005A4520" w:rsidP="00227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1DC" w:rsidRPr="00393FA7" w:rsidRDefault="00CD3EF2" w:rsidP="00F514CC">
    <w:pPr>
      <w:jc w:val="both"/>
      <w:rPr>
        <w:rFonts w:ascii="Arial Narrow" w:hAnsi="Arial Narrow" w:cs="Arial"/>
        <w:bCs/>
        <w:sz w:val="20"/>
      </w:rPr>
    </w:pPr>
    <w:r w:rsidRPr="00393FA7">
      <w:rPr>
        <w:rFonts w:ascii="Arial Narrow" w:hAnsi="Arial Narrow" w:cs="Arial"/>
        <w:bCs/>
        <w:sz w:val="20"/>
      </w:rPr>
      <w:t>Radicación No: 66001-31-05-00</w:t>
    </w:r>
    <w:r w:rsidR="00F53C32">
      <w:rPr>
        <w:rFonts w:ascii="Arial Narrow" w:hAnsi="Arial Narrow" w:cs="Arial"/>
        <w:bCs/>
        <w:sz w:val="20"/>
      </w:rPr>
      <w:t>1-2015-00242-01</w:t>
    </w:r>
  </w:p>
  <w:p w:rsidR="00F514CC" w:rsidRPr="00393FA7" w:rsidRDefault="00F53C32" w:rsidP="00F514CC">
    <w:pPr>
      <w:jc w:val="both"/>
      <w:rPr>
        <w:rFonts w:ascii="Arial Narrow" w:hAnsi="Arial Narrow" w:cs="Arial"/>
        <w:bCs/>
        <w:sz w:val="20"/>
      </w:rPr>
    </w:pPr>
    <w:r>
      <w:rPr>
        <w:rFonts w:ascii="Arial Narrow" w:hAnsi="Arial Narrow" w:cs="Arial"/>
        <w:bCs/>
        <w:sz w:val="20"/>
      </w:rPr>
      <w:t xml:space="preserve">Sandra Milena Alonso Gallego </w:t>
    </w:r>
    <w:r w:rsidR="00CD3EF2" w:rsidRPr="00393FA7">
      <w:rPr>
        <w:rFonts w:ascii="Arial Narrow" w:hAnsi="Arial Narrow" w:cs="Arial"/>
        <w:bCs/>
        <w:sz w:val="20"/>
      </w:rPr>
      <w:t xml:space="preserve">vs </w:t>
    </w:r>
    <w:r>
      <w:rPr>
        <w:rFonts w:ascii="Arial Narrow" w:hAnsi="Arial Narrow" w:cs="Arial"/>
        <w:bCs/>
        <w:sz w:val="20"/>
      </w:rPr>
      <w:t xml:space="preserve">Unidad de Gestión Pensional y Parafiscales UGPP </w:t>
    </w:r>
  </w:p>
  <w:p w:rsidR="00F514CC" w:rsidRPr="00041201" w:rsidRDefault="005A4520">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73258"/>
    <w:multiLevelType w:val="hybridMultilevel"/>
    <w:tmpl w:val="6C1CE32E"/>
    <w:lvl w:ilvl="0" w:tplc="FA32FD32">
      <w:start w:val="1"/>
      <w:numFmt w:val="decimal"/>
      <w:lvlText w:val="%1."/>
      <w:lvlJc w:val="left"/>
      <w:pPr>
        <w:ind w:left="1260" w:hanging="360"/>
      </w:pPr>
      <w:rPr>
        <w:rFonts w:ascii="Arial Narrow" w:hAnsi="Arial Narrow" w:hint="default"/>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74"/>
    <w:rsid w:val="000004F0"/>
    <w:rsid w:val="00003A93"/>
    <w:rsid w:val="000350F2"/>
    <w:rsid w:val="000446C9"/>
    <w:rsid w:val="00063765"/>
    <w:rsid w:val="000729A0"/>
    <w:rsid w:val="00073538"/>
    <w:rsid w:val="000934F9"/>
    <w:rsid w:val="00096AA2"/>
    <w:rsid w:val="000A14F9"/>
    <w:rsid w:val="000A397C"/>
    <w:rsid w:val="000A7930"/>
    <w:rsid w:val="000B2A56"/>
    <w:rsid w:val="000E39BD"/>
    <w:rsid w:val="00126FEE"/>
    <w:rsid w:val="001273A4"/>
    <w:rsid w:val="0014630A"/>
    <w:rsid w:val="00164A9B"/>
    <w:rsid w:val="001C2ED0"/>
    <w:rsid w:val="001E4C7B"/>
    <w:rsid w:val="001E6961"/>
    <w:rsid w:val="001F2702"/>
    <w:rsid w:val="002150C0"/>
    <w:rsid w:val="0021747C"/>
    <w:rsid w:val="002277C2"/>
    <w:rsid w:val="00242324"/>
    <w:rsid w:val="00290732"/>
    <w:rsid w:val="002D1CDA"/>
    <w:rsid w:val="002E35F4"/>
    <w:rsid w:val="0030131A"/>
    <w:rsid w:val="00320FB3"/>
    <w:rsid w:val="0038062E"/>
    <w:rsid w:val="00387111"/>
    <w:rsid w:val="003B3A3B"/>
    <w:rsid w:val="003C2597"/>
    <w:rsid w:val="003D19B5"/>
    <w:rsid w:val="003D1CA7"/>
    <w:rsid w:val="003D27BA"/>
    <w:rsid w:val="003F08D3"/>
    <w:rsid w:val="004068BD"/>
    <w:rsid w:val="004159A0"/>
    <w:rsid w:val="00424945"/>
    <w:rsid w:val="004542CA"/>
    <w:rsid w:val="004720C4"/>
    <w:rsid w:val="004732EE"/>
    <w:rsid w:val="00495845"/>
    <w:rsid w:val="004A34B1"/>
    <w:rsid w:val="004C361E"/>
    <w:rsid w:val="004C5DC3"/>
    <w:rsid w:val="004D56CD"/>
    <w:rsid w:val="004E18C0"/>
    <w:rsid w:val="004E434B"/>
    <w:rsid w:val="004E6532"/>
    <w:rsid w:val="004F53E0"/>
    <w:rsid w:val="00502618"/>
    <w:rsid w:val="00550218"/>
    <w:rsid w:val="00574D48"/>
    <w:rsid w:val="00591D14"/>
    <w:rsid w:val="005A4520"/>
    <w:rsid w:val="005B72DA"/>
    <w:rsid w:val="00602EA7"/>
    <w:rsid w:val="00635E71"/>
    <w:rsid w:val="00654067"/>
    <w:rsid w:val="006A0F6C"/>
    <w:rsid w:val="006D68B9"/>
    <w:rsid w:val="006D77D4"/>
    <w:rsid w:val="006E3EAC"/>
    <w:rsid w:val="00703282"/>
    <w:rsid w:val="00713CCE"/>
    <w:rsid w:val="00725EE2"/>
    <w:rsid w:val="0074378E"/>
    <w:rsid w:val="00761422"/>
    <w:rsid w:val="00794776"/>
    <w:rsid w:val="007D2491"/>
    <w:rsid w:val="007D5F51"/>
    <w:rsid w:val="007F4049"/>
    <w:rsid w:val="0081080C"/>
    <w:rsid w:val="00814F6A"/>
    <w:rsid w:val="00844EDC"/>
    <w:rsid w:val="0087159D"/>
    <w:rsid w:val="00873574"/>
    <w:rsid w:val="00875745"/>
    <w:rsid w:val="00890054"/>
    <w:rsid w:val="008C0AC8"/>
    <w:rsid w:val="008E6113"/>
    <w:rsid w:val="009077F3"/>
    <w:rsid w:val="00910B37"/>
    <w:rsid w:val="00912D85"/>
    <w:rsid w:val="009145C9"/>
    <w:rsid w:val="0094552B"/>
    <w:rsid w:val="0096799D"/>
    <w:rsid w:val="009A1D8B"/>
    <w:rsid w:val="009D70E4"/>
    <w:rsid w:val="009F33F3"/>
    <w:rsid w:val="00A46E4B"/>
    <w:rsid w:val="00A65B32"/>
    <w:rsid w:val="00A8046C"/>
    <w:rsid w:val="00AD7868"/>
    <w:rsid w:val="00B259B3"/>
    <w:rsid w:val="00B33D21"/>
    <w:rsid w:val="00B47EAB"/>
    <w:rsid w:val="00B57A41"/>
    <w:rsid w:val="00B658A4"/>
    <w:rsid w:val="00B86E12"/>
    <w:rsid w:val="00BE67B2"/>
    <w:rsid w:val="00BE7032"/>
    <w:rsid w:val="00C1421E"/>
    <w:rsid w:val="00C22172"/>
    <w:rsid w:val="00C35CA1"/>
    <w:rsid w:val="00C51AC7"/>
    <w:rsid w:val="00C576E2"/>
    <w:rsid w:val="00CA7164"/>
    <w:rsid w:val="00CB6C08"/>
    <w:rsid w:val="00CD3EF2"/>
    <w:rsid w:val="00CD501C"/>
    <w:rsid w:val="00D54392"/>
    <w:rsid w:val="00DA7A09"/>
    <w:rsid w:val="00DC4157"/>
    <w:rsid w:val="00DD2781"/>
    <w:rsid w:val="00DE03AD"/>
    <w:rsid w:val="00DF1D9A"/>
    <w:rsid w:val="00E167F2"/>
    <w:rsid w:val="00E96A00"/>
    <w:rsid w:val="00EB6851"/>
    <w:rsid w:val="00EC2280"/>
    <w:rsid w:val="00ED6B1C"/>
    <w:rsid w:val="00EE61F7"/>
    <w:rsid w:val="00F1620B"/>
    <w:rsid w:val="00F16F4F"/>
    <w:rsid w:val="00F31A15"/>
    <w:rsid w:val="00F53C32"/>
    <w:rsid w:val="00F75832"/>
    <w:rsid w:val="00F9289B"/>
    <w:rsid w:val="00FC1A8F"/>
    <w:rsid w:val="00FD7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74"/>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9145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73574"/>
    <w:rPr>
      <w:rFonts w:ascii="Arial" w:hAnsi="Arial" w:cs="Arial"/>
      <w:sz w:val="24"/>
      <w:lang w:val="es-ES_tradnl" w:eastAsia="es-ES"/>
    </w:rPr>
  </w:style>
  <w:style w:type="paragraph" w:styleId="Corpsdetexte">
    <w:name w:val="Body Text"/>
    <w:basedOn w:val="Normal"/>
    <w:link w:val="CorpsdetexteCar"/>
    <w:rsid w:val="00873574"/>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873574"/>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873574"/>
    <w:pPr>
      <w:tabs>
        <w:tab w:val="center" w:pos="4252"/>
        <w:tab w:val="right" w:pos="8504"/>
      </w:tabs>
    </w:pPr>
  </w:style>
  <w:style w:type="character" w:customStyle="1" w:styleId="PieddepageCar">
    <w:name w:val="Pied de page Car"/>
    <w:basedOn w:val="Policepardfaut"/>
    <w:link w:val="Pieddepage"/>
    <w:rsid w:val="00873574"/>
    <w:rPr>
      <w:rFonts w:ascii="Times New Roman" w:eastAsia="Times New Roman" w:hAnsi="Times New Roman" w:cs="Times New Roman"/>
      <w:sz w:val="24"/>
      <w:szCs w:val="20"/>
      <w:lang w:val="es-ES_tradnl" w:eastAsia="es-ES"/>
    </w:rPr>
  </w:style>
  <w:style w:type="character" w:styleId="Numrodepage">
    <w:name w:val="page number"/>
    <w:basedOn w:val="Policepardfaut"/>
    <w:rsid w:val="00873574"/>
  </w:style>
  <w:style w:type="paragraph" w:styleId="En-tte">
    <w:name w:val="header"/>
    <w:basedOn w:val="Normal"/>
    <w:link w:val="En-tteCar"/>
    <w:rsid w:val="00873574"/>
    <w:pPr>
      <w:tabs>
        <w:tab w:val="center" w:pos="4252"/>
        <w:tab w:val="right" w:pos="8504"/>
      </w:tabs>
    </w:pPr>
  </w:style>
  <w:style w:type="character" w:customStyle="1" w:styleId="En-tteCar">
    <w:name w:val="En-tête Car"/>
    <w:basedOn w:val="Policepardfaut"/>
    <w:link w:val="En-tte"/>
    <w:rsid w:val="0087357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73574"/>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873574"/>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873574"/>
    <w:pPr>
      <w:ind w:left="720"/>
      <w:contextualSpacing/>
    </w:pPr>
  </w:style>
  <w:style w:type="character" w:customStyle="1" w:styleId="Titre1Car">
    <w:name w:val="Titre 1 Car"/>
    <w:basedOn w:val="Policepardfaut"/>
    <w:link w:val="Titre1"/>
    <w:uiPriority w:val="9"/>
    <w:rsid w:val="009145C9"/>
    <w:rPr>
      <w:rFonts w:asciiTheme="majorHAnsi" w:eastAsiaTheme="majorEastAsia" w:hAnsiTheme="majorHAnsi" w:cstheme="majorBidi"/>
      <w:color w:val="2E74B5" w:themeColor="accent1" w:themeShade="BF"/>
      <w:sz w:val="32"/>
      <w:szCs w:val="32"/>
      <w:lang w:val="es-ES_tradnl" w:eastAsia="es-ES"/>
    </w:rPr>
  </w:style>
  <w:style w:type="character" w:styleId="Emphaseintense">
    <w:name w:val="Intense Emphasis"/>
    <w:basedOn w:val="Policepardfaut"/>
    <w:uiPriority w:val="21"/>
    <w:qFormat/>
    <w:rsid w:val="003D1CA7"/>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74"/>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9145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73574"/>
    <w:rPr>
      <w:rFonts w:ascii="Arial" w:hAnsi="Arial" w:cs="Arial"/>
      <w:sz w:val="24"/>
      <w:lang w:val="es-ES_tradnl" w:eastAsia="es-ES"/>
    </w:rPr>
  </w:style>
  <w:style w:type="paragraph" w:styleId="Corpsdetexte">
    <w:name w:val="Body Text"/>
    <w:basedOn w:val="Normal"/>
    <w:link w:val="CorpsdetexteCar"/>
    <w:rsid w:val="00873574"/>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873574"/>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873574"/>
    <w:pPr>
      <w:tabs>
        <w:tab w:val="center" w:pos="4252"/>
        <w:tab w:val="right" w:pos="8504"/>
      </w:tabs>
    </w:pPr>
  </w:style>
  <w:style w:type="character" w:customStyle="1" w:styleId="PieddepageCar">
    <w:name w:val="Pied de page Car"/>
    <w:basedOn w:val="Policepardfaut"/>
    <w:link w:val="Pieddepage"/>
    <w:rsid w:val="00873574"/>
    <w:rPr>
      <w:rFonts w:ascii="Times New Roman" w:eastAsia="Times New Roman" w:hAnsi="Times New Roman" w:cs="Times New Roman"/>
      <w:sz w:val="24"/>
      <w:szCs w:val="20"/>
      <w:lang w:val="es-ES_tradnl" w:eastAsia="es-ES"/>
    </w:rPr>
  </w:style>
  <w:style w:type="character" w:styleId="Numrodepage">
    <w:name w:val="page number"/>
    <w:basedOn w:val="Policepardfaut"/>
    <w:rsid w:val="00873574"/>
  </w:style>
  <w:style w:type="paragraph" w:styleId="En-tte">
    <w:name w:val="header"/>
    <w:basedOn w:val="Normal"/>
    <w:link w:val="En-tteCar"/>
    <w:rsid w:val="00873574"/>
    <w:pPr>
      <w:tabs>
        <w:tab w:val="center" w:pos="4252"/>
        <w:tab w:val="right" w:pos="8504"/>
      </w:tabs>
    </w:pPr>
  </w:style>
  <w:style w:type="character" w:customStyle="1" w:styleId="En-tteCar">
    <w:name w:val="En-tête Car"/>
    <w:basedOn w:val="Policepardfaut"/>
    <w:link w:val="En-tte"/>
    <w:rsid w:val="0087357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73574"/>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873574"/>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873574"/>
    <w:pPr>
      <w:ind w:left="720"/>
      <w:contextualSpacing/>
    </w:pPr>
  </w:style>
  <w:style w:type="character" w:customStyle="1" w:styleId="Titre1Car">
    <w:name w:val="Titre 1 Car"/>
    <w:basedOn w:val="Policepardfaut"/>
    <w:link w:val="Titre1"/>
    <w:uiPriority w:val="9"/>
    <w:rsid w:val="009145C9"/>
    <w:rPr>
      <w:rFonts w:asciiTheme="majorHAnsi" w:eastAsiaTheme="majorEastAsia" w:hAnsiTheme="majorHAnsi" w:cstheme="majorBidi"/>
      <w:color w:val="2E74B5" w:themeColor="accent1" w:themeShade="BF"/>
      <w:sz w:val="32"/>
      <w:szCs w:val="32"/>
      <w:lang w:val="es-ES_tradnl" w:eastAsia="es-ES"/>
    </w:rPr>
  </w:style>
  <w:style w:type="character" w:styleId="Emphaseintense">
    <w:name w:val="Intense Emphasis"/>
    <w:basedOn w:val="Policepardfaut"/>
    <w:uiPriority w:val="21"/>
    <w:qFormat/>
    <w:rsid w:val="003D1CA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4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AFB7-55FB-4B2C-98BD-3D178331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2632</Words>
  <Characters>14482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68</cp:revision>
  <dcterms:created xsi:type="dcterms:W3CDTF">2017-04-04T14:11:00Z</dcterms:created>
  <dcterms:modified xsi:type="dcterms:W3CDTF">2017-06-24T03:38:00Z</dcterms:modified>
</cp:coreProperties>
</file>