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37" w:rsidRPr="00AA21A5" w:rsidRDefault="00581437" w:rsidP="0058143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581437" w:rsidRPr="00AA21A5" w:rsidRDefault="00581437" w:rsidP="0058143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581437" w:rsidRPr="00581437" w:rsidRDefault="00581437" w:rsidP="001225A6">
      <w:pPr>
        <w:spacing w:line="360" w:lineRule="auto"/>
        <w:jc w:val="both"/>
        <w:rPr>
          <w:rFonts w:ascii="Arial Narrow" w:hAnsi="Arial Narrow" w:cs="Arial"/>
          <w:bCs/>
          <w:i/>
          <w:iCs/>
          <w:sz w:val="16"/>
          <w:szCs w:val="16"/>
          <w:u w:val="single"/>
          <w:lang w:val="es-CO"/>
        </w:rPr>
      </w:pPr>
    </w:p>
    <w:p w:rsidR="001225A6" w:rsidRPr="00992216" w:rsidRDefault="001225A6" w:rsidP="001225A6">
      <w:pPr>
        <w:spacing w:line="360" w:lineRule="auto"/>
        <w:jc w:val="both"/>
        <w:rPr>
          <w:rFonts w:ascii="Arial Narrow" w:hAnsi="Arial Narrow" w:cs="Arial"/>
          <w:bCs/>
          <w:i/>
          <w:iCs/>
          <w:sz w:val="36"/>
          <w:szCs w:val="36"/>
          <w:u w:val="single"/>
        </w:rPr>
      </w:pPr>
      <w:r w:rsidRPr="00992216">
        <w:rPr>
          <w:rFonts w:ascii="Arial Narrow" w:hAnsi="Arial Narrow" w:cs="Arial"/>
          <w:bCs/>
          <w:i/>
          <w:iCs/>
          <w:sz w:val="36"/>
          <w:szCs w:val="36"/>
          <w:u w:val="single"/>
        </w:rPr>
        <w:t>ORALIDAD</w:t>
      </w:r>
    </w:p>
    <w:p w:rsidR="001225A6" w:rsidRPr="001A3D6C" w:rsidRDefault="001225A6" w:rsidP="001225A6">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20 de abril de 2017</w:t>
      </w:r>
      <w:r w:rsidRPr="001A3D6C">
        <w:rPr>
          <w:rFonts w:ascii="Arial Narrow" w:hAnsi="Arial Narrow" w:cs="Arial"/>
          <w:sz w:val="18"/>
          <w:szCs w:val="18"/>
        </w:rPr>
        <w:t>.</w:t>
      </w:r>
    </w:p>
    <w:p w:rsidR="00581437" w:rsidRPr="001A3D6C" w:rsidRDefault="00581437" w:rsidP="00581437">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r>
        <w:rPr>
          <w:rFonts w:ascii="Arial Narrow" w:hAnsi="Arial Narrow" w:cs="Arial"/>
          <w:iCs/>
          <w:sz w:val="18"/>
          <w:szCs w:val="18"/>
        </w:rPr>
        <w:t xml:space="preserve"> – Modifica sentencia que accedió a las pretensiones</w:t>
      </w:r>
      <w:bookmarkStart w:id="0" w:name="_GoBack"/>
      <w:bookmarkEnd w:id="0"/>
    </w:p>
    <w:p w:rsidR="001225A6" w:rsidRDefault="001225A6" w:rsidP="001225A6">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1-2015-00319-01</w:t>
      </w:r>
    </w:p>
    <w:p w:rsidR="001225A6" w:rsidRPr="001A3D6C" w:rsidRDefault="001225A6" w:rsidP="001225A6">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Ana Inés Toro Cardona      </w:t>
      </w:r>
    </w:p>
    <w:p w:rsidR="001225A6" w:rsidRPr="002E0A65" w:rsidRDefault="001225A6" w:rsidP="001225A6">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1225A6" w:rsidRPr="002E0A65" w:rsidRDefault="001225A6" w:rsidP="001225A6">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Pr>
          <w:rFonts w:ascii="Arial Narrow" w:hAnsi="Arial Narrow" w:cs="Arial"/>
          <w:sz w:val="18"/>
          <w:szCs w:val="18"/>
        </w:rPr>
        <w:t>Primero L</w:t>
      </w:r>
      <w:r w:rsidRPr="002E0A65">
        <w:rPr>
          <w:rFonts w:ascii="Arial Narrow" w:hAnsi="Arial Narrow" w:cs="Arial"/>
          <w:sz w:val="18"/>
          <w:szCs w:val="18"/>
        </w:rPr>
        <w:t>aboral del Circuito de Pereira.</w:t>
      </w:r>
    </w:p>
    <w:p w:rsidR="001225A6" w:rsidRPr="002E0A65" w:rsidRDefault="001225A6" w:rsidP="001225A6">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581437" w:rsidRDefault="00581437" w:rsidP="001225A6">
      <w:pPr>
        <w:pStyle w:val="Sansinterligne"/>
        <w:ind w:left="2124" w:hanging="2124"/>
        <w:jc w:val="both"/>
        <w:rPr>
          <w:rFonts w:ascii="Arial Narrow" w:hAnsi="Arial Narrow" w:cs="Arial"/>
          <w:b/>
          <w:bCs/>
          <w:sz w:val="18"/>
          <w:szCs w:val="18"/>
        </w:rPr>
      </w:pPr>
    </w:p>
    <w:p w:rsidR="001225A6" w:rsidRPr="005026B7" w:rsidRDefault="001225A6" w:rsidP="001225A6">
      <w:pPr>
        <w:pStyle w:val="Sansinterligne"/>
        <w:ind w:left="2124" w:hanging="2124"/>
        <w:jc w:val="both"/>
        <w:rPr>
          <w:rFonts w:ascii="Arial Narrow" w:hAnsi="Arial Narrow" w:cs="Arial"/>
          <w:sz w:val="28"/>
          <w:szCs w:val="28"/>
          <w:lang w:val="es-ES"/>
        </w:rPr>
      </w:pPr>
      <w:r w:rsidRPr="002E0A65">
        <w:rPr>
          <w:rFonts w:ascii="Arial Narrow" w:hAnsi="Arial Narrow" w:cs="Arial"/>
          <w:b/>
          <w:bCs/>
          <w:sz w:val="18"/>
          <w:szCs w:val="18"/>
        </w:rPr>
        <w:t xml:space="preserve">Tema a tratar: </w:t>
      </w:r>
      <w:r w:rsidRPr="002E0A65">
        <w:rPr>
          <w:rFonts w:ascii="Arial Narrow" w:hAnsi="Arial Narrow" w:cs="Arial"/>
          <w:b/>
          <w:bCs/>
          <w:sz w:val="18"/>
          <w:szCs w:val="18"/>
        </w:rPr>
        <w:tab/>
      </w:r>
      <w:r w:rsidRPr="005026B7">
        <w:rPr>
          <w:rFonts w:ascii="Arial Narrow" w:hAnsi="Arial Narrow" w:cs="Arial"/>
          <w:b/>
          <w:bCs/>
          <w:sz w:val="18"/>
          <w:szCs w:val="18"/>
        </w:rPr>
        <w:t xml:space="preserve">Disfrute de la pensión: de conformidad con el artículo 13 y 35 del Acuerdo 049 de 1990, </w:t>
      </w:r>
      <w:r w:rsidRPr="005026B7">
        <w:rPr>
          <w:rFonts w:ascii="Arial Narrow" w:hAnsi="Arial Narrow"/>
          <w:sz w:val="18"/>
          <w:szCs w:val="18"/>
        </w:rPr>
        <w:t xml:space="preserve">el disfrute de la pensión está condicionado a la desafiliación formal del sistema. </w:t>
      </w:r>
      <w:r w:rsidRPr="005026B7">
        <w:rPr>
          <w:rFonts w:ascii="Arial Narrow" w:hAnsi="Arial Narrow" w:cs="Arial"/>
          <w:sz w:val="18"/>
          <w:szCs w:val="18"/>
          <w:lang w:val="es-ES"/>
        </w:rPr>
        <w:t>No obstante lo anterior, el órgano de cierre de esta especialidad laboral, en pronunciamientos recientes, ha acudido a otras alternativas hermenéuticas para dar solución a casos que presentan situaciones relevantes de las cuales se derivar la voluntad del afiliado de no seguir cotizando al sistema. Así por ejemplo ha reconocido que la desafiliación al sistema pensional, se puede presentar de manera excepcional ante la falta de reporte de dicha novedad, y se infiere de las circunstancias que rodean cada caso en particular, pues estas disposiciones (arts. 13 y 35 Ado. 049/1990), "</w:t>
      </w:r>
      <w:r w:rsidRPr="005026B7">
        <w:rPr>
          <w:rFonts w:ascii="Arial Narrow" w:hAnsi="Arial Narrow" w:cs="Arial"/>
          <w:i/>
          <w:sz w:val="18"/>
          <w:szCs w:val="18"/>
          <w:lang w:val="es-ES"/>
        </w:rPr>
        <w:t>admiten un entendimiento conforme al cual la voluntad del afiliado de no continuar afiliado al sistema, manifestada mediante actos externos, es un parámetro válido para establecer la fecha de inicio de disfrute de la pensión</w:t>
      </w:r>
      <w:r w:rsidRPr="005026B7">
        <w:rPr>
          <w:rFonts w:ascii="Arial Narrow" w:hAnsi="Arial Narrow" w:cs="Arial"/>
          <w:sz w:val="18"/>
          <w:szCs w:val="18"/>
          <w:lang w:val="es-ES"/>
        </w:rPr>
        <w:t>” (sentencia SL 5603, de 6 de abril 2016).</w:t>
      </w:r>
    </w:p>
    <w:p w:rsidR="001225A6" w:rsidRPr="00E175EB" w:rsidRDefault="001225A6" w:rsidP="006671E0">
      <w:pPr>
        <w:pStyle w:val="Sansinterligne"/>
        <w:spacing w:line="360" w:lineRule="auto"/>
      </w:pPr>
    </w:p>
    <w:p w:rsidR="001225A6" w:rsidRPr="00992216" w:rsidRDefault="001225A6" w:rsidP="001225A6">
      <w:pPr>
        <w:spacing w:line="360" w:lineRule="auto"/>
        <w:ind w:firstLine="840"/>
        <w:rPr>
          <w:rFonts w:ascii="Arial Narrow" w:hAnsi="Arial Narrow" w:cs="Arial"/>
          <w:sz w:val="28"/>
          <w:szCs w:val="28"/>
        </w:rPr>
      </w:pPr>
      <w:r w:rsidRPr="00992216">
        <w:rPr>
          <w:rFonts w:ascii="Arial Narrow" w:hAnsi="Arial Narrow" w:cs="Arial"/>
          <w:sz w:val="28"/>
          <w:szCs w:val="28"/>
          <w:u w:val="single"/>
        </w:rPr>
        <w:t>AUDIENCIA PÚBLICA</w:t>
      </w:r>
      <w:r w:rsidRPr="00992216">
        <w:rPr>
          <w:rFonts w:ascii="Arial Narrow" w:hAnsi="Arial Narrow" w:cs="Arial"/>
          <w:sz w:val="28"/>
          <w:szCs w:val="28"/>
        </w:rPr>
        <w:t>:</w:t>
      </w:r>
    </w:p>
    <w:p w:rsidR="001225A6" w:rsidRPr="00992216" w:rsidRDefault="001225A6" w:rsidP="001225A6">
      <w:pPr>
        <w:pStyle w:val="Sansinterligne"/>
      </w:pPr>
    </w:p>
    <w:p w:rsidR="001225A6" w:rsidRPr="00F51071" w:rsidRDefault="001225A6" w:rsidP="001225A6">
      <w:pPr>
        <w:spacing w:line="360" w:lineRule="auto"/>
        <w:ind w:firstLine="851"/>
        <w:jc w:val="both"/>
        <w:rPr>
          <w:rFonts w:ascii="Arial Narrow" w:hAnsi="Arial Narrow" w:cs="Arial"/>
          <w:i/>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 xml:space="preserve">n Pereira, a los </w:t>
      </w:r>
      <w:r>
        <w:rPr>
          <w:rFonts w:ascii="Arial Narrow" w:eastAsia="Calibri" w:hAnsi="Arial Narrow" w:cs="Arial"/>
          <w:sz w:val="28"/>
          <w:szCs w:val="28"/>
          <w:lang w:val="es-CO" w:eastAsia="en-US"/>
        </w:rPr>
        <w:t xml:space="preserve">veinte (20)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 xml:space="preserve">abril de dos mil diecisiete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de la mañana </w:t>
      </w:r>
      <w:r w:rsidRPr="008105C9">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9:00 </w:t>
      </w:r>
      <w:r w:rsidRPr="008105C9">
        <w:rPr>
          <w:rFonts w:ascii="Arial Narrow" w:eastAsia="Calibri" w:hAnsi="Arial Narrow" w:cs="Arial"/>
          <w:sz w:val="28"/>
          <w:szCs w:val="28"/>
          <w:lang w:val="es-CO" w:eastAsia="en-US"/>
        </w:rPr>
        <w:t xml:space="preserve">a.m.),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de la Sala Laboral del Tribunal Superior de Pereira, el ponente declara abierto el acto, que tiene por objeto resolver el</w:t>
      </w:r>
      <w:r>
        <w:rPr>
          <w:rFonts w:ascii="Arial Narrow" w:hAnsi="Arial Narrow" w:cs="Tahoma"/>
          <w:bCs/>
          <w:color w:val="000000"/>
          <w:sz w:val="28"/>
          <w:szCs w:val="28"/>
          <w:lang w:eastAsia="es-CO"/>
        </w:rPr>
        <w:t xml:space="preserve"> grado jurisdiccional de consulta frente a </w:t>
      </w:r>
      <w:r w:rsidRPr="008105C9">
        <w:rPr>
          <w:rFonts w:ascii="Arial Narrow" w:hAnsi="Arial Narrow" w:cs="Arial"/>
          <w:sz w:val="28"/>
          <w:szCs w:val="28"/>
        </w:rPr>
        <w:t>la sentencia proferida el</w:t>
      </w:r>
      <w:r>
        <w:rPr>
          <w:rFonts w:ascii="Arial Narrow" w:hAnsi="Arial Narrow" w:cs="Arial"/>
          <w:sz w:val="28"/>
          <w:szCs w:val="28"/>
        </w:rPr>
        <w:t xml:space="preserve"> 4 de mayo de 2016</w:t>
      </w:r>
      <w:r w:rsidRPr="008105C9">
        <w:rPr>
          <w:rFonts w:ascii="Arial Narrow" w:hAnsi="Arial Narrow" w:cs="Arial"/>
          <w:sz w:val="28"/>
          <w:szCs w:val="28"/>
        </w:rPr>
        <w:t xml:space="preserve"> por el Juzgado </w:t>
      </w:r>
      <w:r>
        <w:rPr>
          <w:rFonts w:ascii="Arial Narrow" w:hAnsi="Arial Narrow" w:cs="Arial"/>
          <w:sz w:val="28"/>
          <w:szCs w:val="28"/>
        </w:rPr>
        <w:t>Primero Laboral d</w:t>
      </w:r>
      <w:r w:rsidRPr="008105C9">
        <w:rPr>
          <w:rFonts w:ascii="Arial Narrow" w:hAnsi="Arial Narrow" w:cs="Arial"/>
          <w:sz w:val="28"/>
          <w:szCs w:val="28"/>
        </w:rPr>
        <w:t xml:space="preserve">el Circuito de Pereira, dentro del proceso ordinario laboral promovido por </w:t>
      </w:r>
      <w:r>
        <w:rPr>
          <w:rFonts w:ascii="Arial Narrow" w:hAnsi="Arial Narrow" w:cs="Arial"/>
          <w:i/>
          <w:iCs/>
          <w:sz w:val="28"/>
          <w:szCs w:val="28"/>
        </w:rPr>
        <w:t>Ana Inés Toro Cardona c</w:t>
      </w:r>
      <w:r w:rsidRPr="00F51071">
        <w:rPr>
          <w:rFonts w:ascii="Arial Narrow" w:hAnsi="Arial Narrow" w:cs="Arial"/>
          <w:sz w:val="28"/>
          <w:szCs w:val="28"/>
        </w:rPr>
        <w:t xml:space="preserve">ontra la </w:t>
      </w:r>
      <w:r w:rsidRPr="00F51071">
        <w:rPr>
          <w:rFonts w:ascii="Arial Narrow" w:hAnsi="Arial Narrow" w:cs="Arial"/>
          <w:i/>
          <w:sz w:val="28"/>
          <w:szCs w:val="28"/>
        </w:rPr>
        <w:t xml:space="preserve">Administradora Colombiana de Pensiones </w:t>
      </w:r>
      <w:proofErr w:type="spellStart"/>
      <w:r w:rsidRPr="00F51071">
        <w:rPr>
          <w:rFonts w:ascii="Arial Narrow" w:hAnsi="Arial Narrow" w:cs="Arial"/>
          <w:i/>
          <w:sz w:val="28"/>
          <w:szCs w:val="28"/>
        </w:rPr>
        <w:t>Colpensiones</w:t>
      </w:r>
      <w:proofErr w:type="spellEnd"/>
      <w:r w:rsidRPr="00F51071">
        <w:rPr>
          <w:rFonts w:ascii="Arial Narrow" w:hAnsi="Arial Narrow" w:cs="Arial"/>
          <w:i/>
          <w:sz w:val="28"/>
          <w:szCs w:val="28"/>
        </w:rPr>
        <w:t xml:space="preserve">. </w:t>
      </w:r>
    </w:p>
    <w:p w:rsidR="001225A6" w:rsidRPr="00837C04" w:rsidRDefault="001225A6" w:rsidP="00AE265A">
      <w:pPr>
        <w:pStyle w:val="Sansinterligne"/>
        <w:spacing w:line="360" w:lineRule="auto"/>
      </w:pPr>
    </w:p>
    <w:p w:rsidR="001225A6" w:rsidRPr="00F51071" w:rsidRDefault="001225A6" w:rsidP="001225A6">
      <w:pPr>
        <w:pStyle w:val="Paragraphedeliste"/>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1225A6" w:rsidRPr="006671E0" w:rsidRDefault="001225A6" w:rsidP="006671E0">
      <w:pPr>
        <w:pStyle w:val="Sansinterligne"/>
      </w:pPr>
    </w:p>
    <w:p w:rsidR="001225A6" w:rsidRPr="008105C9" w:rsidRDefault="001225A6" w:rsidP="001225A6">
      <w:pPr>
        <w:spacing w:line="360"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la demandante </w:t>
      </w:r>
      <w:r w:rsidRPr="008105C9">
        <w:rPr>
          <w:rFonts w:ascii="Arial Narrow" w:hAnsi="Arial Narrow" w:cs="Tahoma"/>
          <w:sz w:val="28"/>
          <w:szCs w:val="28"/>
        </w:rPr>
        <w:t>pretende que</w:t>
      </w:r>
      <w:r>
        <w:rPr>
          <w:rFonts w:ascii="Arial Narrow" w:hAnsi="Arial Narrow" w:cs="Tahoma"/>
          <w:sz w:val="28"/>
          <w:szCs w:val="28"/>
        </w:rPr>
        <w:t xml:space="preserve"> se condene a la entidad demandada a reconocer y pagar el retroactivo de su pensión de vejez a partir del </w:t>
      </w:r>
      <w:r w:rsidR="00D426A5">
        <w:rPr>
          <w:rFonts w:ascii="Arial Narrow" w:hAnsi="Arial Narrow" w:cs="Tahoma"/>
          <w:sz w:val="28"/>
          <w:szCs w:val="28"/>
        </w:rPr>
        <w:t>5 de noviembre de 2009 y hasta marzo de 2012, o en subsidio, desde el 1º de julio de 2010, fecha en la cual se surtió la desafiliación tácita del sistema. Así mismo, que se condene al pago de los intereses moratorios del artículo 141 de la Ley100/93</w:t>
      </w:r>
      <w:r>
        <w:rPr>
          <w:rFonts w:ascii="Arial Narrow" w:hAnsi="Arial Narrow" w:cs="Tahoma"/>
          <w:sz w:val="28"/>
          <w:szCs w:val="28"/>
        </w:rPr>
        <w:t xml:space="preserve">, </w:t>
      </w:r>
      <w:r w:rsidR="00D426A5">
        <w:rPr>
          <w:rFonts w:ascii="Arial Narrow" w:hAnsi="Arial Narrow" w:cs="Tahoma"/>
          <w:sz w:val="28"/>
          <w:szCs w:val="28"/>
        </w:rPr>
        <w:t xml:space="preserve">la indexación y </w:t>
      </w:r>
      <w:r>
        <w:rPr>
          <w:rFonts w:ascii="Arial Narrow" w:hAnsi="Arial Narrow" w:cs="Tahoma"/>
          <w:sz w:val="28"/>
          <w:szCs w:val="28"/>
        </w:rPr>
        <w:t xml:space="preserve">las costas del proceso. </w:t>
      </w:r>
    </w:p>
    <w:p w:rsidR="001225A6" w:rsidRPr="006671E0" w:rsidRDefault="001225A6" w:rsidP="006671E0">
      <w:pPr>
        <w:pStyle w:val="Sansinterligne"/>
      </w:pPr>
    </w:p>
    <w:p w:rsidR="004C7E3C" w:rsidRDefault="001225A6" w:rsidP="001225A6">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lastRenderedPageBreak/>
        <w:t>Co</w:t>
      </w:r>
      <w:r>
        <w:rPr>
          <w:rFonts w:ascii="Arial Narrow" w:hAnsi="Arial Narrow" w:cs="Tahoma"/>
          <w:color w:val="000000"/>
          <w:sz w:val="28"/>
          <w:szCs w:val="28"/>
          <w:lang w:eastAsia="es-CO"/>
        </w:rPr>
        <w:t xml:space="preserve">mo fundamento a sus pedimentos indica que </w:t>
      </w:r>
      <w:r w:rsidR="006D662C">
        <w:rPr>
          <w:rFonts w:ascii="Arial Narrow" w:hAnsi="Arial Narrow" w:cs="Tahoma"/>
          <w:color w:val="000000"/>
          <w:sz w:val="28"/>
          <w:szCs w:val="28"/>
          <w:lang w:eastAsia="es-CO"/>
        </w:rPr>
        <w:t xml:space="preserve">nació el 5 de noviembre de 2009; que cotizó al Sistema General de Pensiones un total de 1.813,57 semanas hasta julio de 2010; que mediante Resolución No. 1653 de 2012 el ISS le reconoció la pensión de vejez, a partir del 1º de abril de 2012 en cuantía de $4`282.727; que </w:t>
      </w:r>
      <w:r w:rsidR="004C7E3C">
        <w:rPr>
          <w:rFonts w:ascii="Arial Narrow" w:hAnsi="Arial Narrow" w:cs="Tahoma"/>
          <w:color w:val="000000"/>
          <w:sz w:val="28"/>
          <w:szCs w:val="28"/>
          <w:lang w:eastAsia="es-CO"/>
        </w:rPr>
        <w:t>interpuso los recursos de ley contra dicho acto, el cual fue confirmado mediante Resolución GNR 182304 de 2014, con el argumento de que su último empleador “</w:t>
      </w:r>
      <w:proofErr w:type="spellStart"/>
      <w:r w:rsidR="004C7E3C">
        <w:rPr>
          <w:rFonts w:ascii="Arial Narrow" w:hAnsi="Arial Narrow" w:cs="Tahoma"/>
          <w:color w:val="000000"/>
          <w:sz w:val="28"/>
          <w:szCs w:val="28"/>
          <w:lang w:eastAsia="es-CO"/>
        </w:rPr>
        <w:t>Frisby</w:t>
      </w:r>
      <w:proofErr w:type="spellEnd"/>
      <w:r w:rsidR="004C7E3C">
        <w:rPr>
          <w:rFonts w:ascii="Arial Narrow" w:hAnsi="Arial Narrow" w:cs="Tahoma"/>
          <w:color w:val="000000"/>
          <w:sz w:val="28"/>
          <w:szCs w:val="28"/>
          <w:lang w:eastAsia="es-CO"/>
        </w:rPr>
        <w:t xml:space="preserve"> S.A.” no realizó el retiro definitivo </w:t>
      </w:r>
      <w:r w:rsidR="0089485C">
        <w:rPr>
          <w:rFonts w:ascii="Arial Narrow" w:hAnsi="Arial Narrow" w:cs="Tahoma"/>
          <w:color w:val="000000"/>
          <w:sz w:val="28"/>
          <w:szCs w:val="28"/>
          <w:lang w:eastAsia="es-CO"/>
        </w:rPr>
        <w:t xml:space="preserve">del sistema. </w:t>
      </w:r>
    </w:p>
    <w:p w:rsidR="001225A6" w:rsidRPr="006671E0" w:rsidRDefault="001225A6" w:rsidP="006671E0">
      <w:pPr>
        <w:pStyle w:val="Sansinterligne"/>
      </w:pPr>
    </w:p>
    <w:p w:rsidR="001225A6" w:rsidRDefault="0089485C" w:rsidP="001225A6">
      <w:pPr>
        <w:spacing w:line="360" w:lineRule="auto"/>
        <w:ind w:firstLine="708"/>
        <w:jc w:val="both"/>
        <w:rPr>
          <w:rFonts w:ascii="Arial Narrow" w:hAnsi="Arial Narrow" w:cs="Arial"/>
          <w:sz w:val="28"/>
          <w:szCs w:val="28"/>
        </w:rPr>
      </w:pPr>
      <w:r>
        <w:rPr>
          <w:rFonts w:ascii="Arial Narrow" w:hAnsi="Arial Narrow" w:cs="Arial"/>
          <w:sz w:val="28"/>
          <w:szCs w:val="28"/>
        </w:rPr>
        <w:t>L</w:t>
      </w:r>
      <w:r w:rsidR="001225A6" w:rsidRPr="009868D1">
        <w:rPr>
          <w:rFonts w:ascii="Arial Narrow" w:hAnsi="Arial Narrow" w:cs="Arial"/>
          <w:sz w:val="28"/>
          <w:szCs w:val="28"/>
        </w:rPr>
        <w:t xml:space="preserve">a Administradora Colombiana </w:t>
      </w:r>
      <w:r w:rsidR="001225A6" w:rsidRPr="00677040">
        <w:rPr>
          <w:rFonts w:ascii="Arial Narrow" w:hAnsi="Arial Narrow" w:cs="Arial"/>
          <w:sz w:val="28"/>
          <w:szCs w:val="28"/>
        </w:rPr>
        <w:t xml:space="preserve">de Pensiones – </w:t>
      </w:r>
      <w:proofErr w:type="spellStart"/>
      <w:r w:rsidR="001225A6" w:rsidRPr="00677040">
        <w:rPr>
          <w:rFonts w:ascii="Arial Narrow" w:hAnsi="Arial Narrow" w:cs="Arial"/>
          <w:sz w:val="28"/>
          <w:szCs w:val="28"/>
        </w:rPr>
        <w:t>Colpensiones</w:t>
      </w:r>
      <w:proofErr w:type="spellEnd"/>
      <w:r w:rsidR="001225A6" w:rsidRPr="00677040">
        <w:rPr>
          <w:rFonts w:ascii="Arial Narrow" w:hAnsi="Arial Narrow" w:cs="Arial"/>
          <w:sz w:val="28"/>
          <w:szCs w:val="28"/>
        </w:rPr>
        <w:t xml:space="preserve">, </w:t>
      </w:r>
      <w:r w:rsidRPr="00677040">
        <w:rPr>
          <w:rFonts w:ascii="Arial Narrow" w:hAnsi="Arial Narrow" w:cs="Arial"/>
          <w:sz w:val="28"/>
          <w:szCs w:val="28"/>
        </w:rPr>
        <w:t xml:space="preserve">allegó respuesta en la que indicó que se opone a las pretensiones de la demanda, por cuanto el empleador de la demandante no reportó </w:t>
      </w:r>
      <w:r w:rsidR="00677040" w:rsidRPr="00677040">
        <w:rPr>
          <w:rFonts w:ascii="Arial Narrow" w:hAnsi="Arial Narrow" w:cs="Arial"/>
          <w:sz w:val="28"/>
          <w:szCs w:val="28"/>
        </w:rPr>
        <w:t xml:space="preserve">la novedad de </w:t>
      </w:r>
      <w:r w:rsidRPr="00677040">
        <w:rPr>
          <w:rFonts w:ascii="Arial Narrow" w:hAnsi="Arial Narrow" w:cs="Arial"/>
          <w:sz w:val="28"/>
          <w:szCs w:val="28"/>
        </w:rPr>
        <w:t>retiro del sistema</w:t>
      </w:r>
      <w:r w:rsidR="00677040" w:rsidRPr="00677040">
        <w:rPr>
          <w:rFonts w:ascii="Arial Narrow" w:hAnsi="Arial Narrow" w:cs="Arial"/>
          <w:sz w:val="28"/>
          <w:szCs w:val="28"/>
        </w:rPr>
        <w:t xml:space="preserve">, y por tanto, </w:t>
      </w:r>
      <w:r w:rsidR="001225A6" w:rsidRPr="00677040">
        <w:rPr>
          <w:rFonts w:ascii="Arial Narrow" w:hAnsi="Arial Narrow" w:cs="Arial"/>
          <w:sz w:val="28"/>
          <w:szCs w:val="28"/>
        </w:rPr>
        <w:t>no es procedente el disfrute de la pensión a partir de la fecha solicitada. En su defensa, propuso como excepci</w:t>
      </w:r>
      <w:r w:rsidR="00677040" w:rsidRPr="00677040">
        <w:rPr>
          <w:rFonts w:ascii="Arial Narrow" w:hAnsi="Arial Narrow" w:cs="Arial"/>
          <w:sz w:val="28"/>
          <w:szCs w:val="28"/>
        </w:rPr>
        <w:t>ones de fondo “Estricto</w:t>
      </w:r>
      <w:r w:rsidR="00677040">
        <w:rPr>
          <w:rFonts w:ascii="Arial Narrow" w:hAnsi="Arial Narrow" w:cs="Arial"/>
          <w:sz w:val="28"/>
          <w:szCs w:val="28"/>
        </w:rPr>
        <w:t xml:space="preserve"> cumplimiento de los mandatos legales”, “Inexistencia de la obligación” y “Prescripción”. </w:t>
      </w:r>
    </w:p>
    <w:p w:rsidR="001225A6" w:rsidRDefault="001225A6" w:rsidP="006671E0">
      <w:pPr>
        <w:spacing w:line="276" w:lineRule="auto"/>
        <w:ind w:firstLine="708"/>
        <w:jc w:val="both"/>
        <w:rPr>
          <w:rFonts w:ascii="Arial Narrow" w:hAnsi="Arial Narrow" w:cs="Arial"/>
          <w:sz w:val="28"/>
          <w:szCs w:val="28"/>
        </w:rPr>
      </w:pPr>
    </w:p>
    <w:p w:rsidR="001225A6" w:rsidRPr="001739F6" w:rsidRDefault="001225A6" w:rsidP="001225A6">
      <w:pPr>
        <w:spacing w:line="360" w:lineRule="auto"/>
        <w:ind w:firstLine="708"/>
        <w:jc w:val="both"/>
        <w:rPr>
          <w:rFonts w:ascii="Arial Narrow" w:hAnsi="Arial Narrow" w:cs="Arial"/>
          <w:i/>
          <w:sz w:val="28"/>
          <w:szCs w:val="28"/>
        </w:rPr>
      </w:pPr>
      <w:r w:rsidRPr="001739F6">
        <w:rPr>
          <w:rFonts w:ascii="Arial Narrow" w:hAnsi="Arial Narrow" w:cs="Arial"/>
          <w:i/>
          <w:sz w:val="28"/>
          <w:szCs w:val="28"/>
        </w:rPr>
        <w:t xml:space="preserve">II.SENTENCIA DEL JUZGADO </w:t>
      </w:r>
    </w:p>
    <w:p w:rsidR="001225A6" w:rsidRPr="006671E0" w:rsidRDefault="001225A6" w:rsidP="006671E0">
      <w:pPr>
        <w:pStyle w:val="Sansinterligne"/>
      </w:pPr>
    </w:p>
    <w:p w:rsidR="00FE45DD" w:rsidRDefault="001225A6" w:rsidP="001225A6">
      <w:pPr>
        <w:spacing w:line="360" w:lineRule="auto"/>
        <w:ind w:firstLine="708"/>
        <w:jc w:val="both"/>
        <w:rPr>
          <w:rFonts w:ascii="Arial Narrow" w:hAnsi="Arial Narrow" w:cs="Arial"/>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w:t>
      </w:r>
      <w:r w:rsidRPr="00BE4D77">
        <w:rPr>
          <w:rFonts w:ascii="Arial Narrow" w:hAnsi="Arial Narrow" w:cs="Arial"/>
          <w:sz w:val="28"/>
          <w:szCs w:val="28"/>
        </w:rPr>
        <w:t xml:space="preserve">mediante fallo del </w:t>
      </w:r>
      <w:r w:rsidR="00677040">
        <w:rPr>
          <w:rFonts w:ascii="Arial Narrow" w:hAnsi="Arial Narrow" w:cs="Arial"/>
          <w:sz w:val="28"/>
          <w:szCs w:val="28"/>
        </w:rPr>
        <w:t xml:space="preserve">4 de mayo de 2016, </w:t>
      </w:r>
      <w:r w:rsidRPr="00BE4D77">
        <w:rPr>
          <w:rFonts w:ascii="Arial Narrow" w:hAnsi="Arial Narrow" w:cs="Arial"/>
          <w:sz w:val="28"/>
          <w:szCs w:val="28"/>
        </w:rPr>
        <w:t>accedió a las pretensiones de la demanda</w:t>
      </w:r>
      <w:r>
        <w:rPr>
          <w:rFonts w:ascii="Arial Narrow" w:hAnsi="Arial Narrow" w:cs="Arial"/>
          <w:sz w:val="28"/>
          <w:szCs w:val="28"/>
        </w:rPr>
        <w:t xml:space="preserve">, declarando que </w:t>
      </w:r>
      <w:r w:rsidR="00FE45DD">
        <w:rPr>
          <w:rFonts w:ascii="Arial Narrow" w:hAnsi="Arial Narrow" w:cs="Arial"/>
          <w:sz w:val="28"/>
          <w:szCs w:val="28"/>
        </w:rPr>
        <w:t>la señora Ana Inés Toro Cardona tiene derecho al retroactivo pensional solicitado, a</w:t>
      </w:r>
      <w:r w:rsidR="00FE45DD" w:rsidRPr="00B00931">
        <w:rPr>
          <w:rFonts w:ascii="Arial Narrow" w:hAnsi="Arial Narrow" w:cs="Arial"/>
          <w:color w:val="FF0000"/>
          <w:sz w:val="28"/>
          <w:szCs w:val="28"/>
        </w:rPr>
        <w:t xml:space="preserve"> </w:t>
      </w:r>
      <w:r w:rsidR="00FE45DD" w:rsidRPr="003D2807">
        <w:rPr>
          <w:rFonts w:ascii="Arial Narrow" w:hAnsi="Arial Narrow" w:cs="Arial"/>
          <w:sz w:val="28"/>
          <w:szCs w:val="28"/>
        </w:rPr>
        <w:t>partir del 6 de ju</w:t>
      </w:r>
      <w:r w:rsidR="00777A0B">
        <w:rPr>
          <w:rFonts w:ascii="Arial Narrow" w:hAnsi="Arial Narrow" w:cs="Arial"/>
          <w:sz w:val="28"/>
          <w:szCs w:val="28"/>
        </w:rPr>
        <w:t>lio de 2010, fecha en que elevó l</w:t>
      </w:r>
      <w:r w:rsidR="003D2807" w:rsidRPr="003D2807">
        <w:rPr>
          <w:rFonts w:ascii="Arial Narrow" w:hAnsi="Arial Narrow" w:cs="Arial"/>
          <w:sz w:val="28"/>
          <w:szCs w:val="28"/>
        </w:rPr>
        <w:t>a solicitud pensional ante la entidad demandada</w:t>
      </w:r>
      <w:r w:rsidR="003D2807">
        <w:rPr>
          <w:rFonts w:ascii="Arial Narrow" w:hAnsi="Arial Narrow" w:cs="Arial"/>
          <w:sz w:val="28"/>
          <w:szCs w:val="28"/>
        </w:rPr>
        <w:t>, y operó el retiro tácito del sistema</w:t>
      </w:r>
      <w:r w:rsidR="00FE45DD" w:rsidRPr="003D2807">
        <w:rPr>
          <w:rFonts w:ascii="Arial Narrow" w:hAnsi="Arial Narrow" w:cs="Arial"/>
          <w:sz w:val="28"/>
          <w:szCs w:val="28"/>
        </w:rPr>
        <w:t xml:space="preserve">. En </w:t>
      </w:r>
      <w:r w:rsidR="00FE45DD">
        <w:rPr>
          <w:rFonts w:ascii="Arial Narrow" w:hAnsi="Arial Narrow" w:cs="Arial"/>
          <w:sz w:val="28"/>
          <w:szCs w:val="28"/>
        </w:rPr>
        <w:t xml:space="preserve">consecuencia, condenó a </w:t>
      </w:r>
      <w:proofErr w:type="spellStart"/>
      <w:r w:rsidR="00FE45DD">
        <w:rPr>
          <w:rFonts w:ascii="Arial Narrow" w:hAnsi="Arial Narrow" w:cs="Arial"/>
          <w:sz w:val="28"/>
          <w:szCs w:val="28"/>
        </w:rPr>
        <w:t>Colpensiones</w:t>
      </w:r>
      <w:proofErr w:type="spellEnd"/>
      <w:r w:rsidR="00FE45DD">
        <w:rPr>
          <w:rFonts w:ascii="Arial Narrow" w:hAnsi="Arial Narrow" w:cs="Arial"/>
          <w:sz w:val="28"/>
          <w:szCs w:val="28"/>
        </w:rPr>
        <w:t xml:space="preserve"> a cancelar </w:t>
      </w:r>
      <w:r w:rsidR="00A51B2F">
        <w:rPr>
          <w:rFonts w:ascii="Arial Narrow" w:hAnsi="Arial Narrow" w:cs="Arial"/>
          <w:sz w:val="28"/>
          <w:szCs w:val="28"/>
        </w:rPr>
        <w:t>$</w:t>
      </w:r>
      <w:r w:rsidR="00FE45DD">
        <w:rPr>
          <w:rFonts w:ascii="Arial Narrow" w:hAnsi="Arial Narrow" w:cs="Arial"/>
          <w:sz w:val="28"/>
          <w:szCs w:val="28"/>
        </w:rPr>
        <w:t>104`975.902, a título de retroactivo causado hasta el 30 de marzo de 2012, más los intereses moratorios a partir del 6 de noviembre de 2010 y hasta el pago efectivo de la obligación. Por otro lado, autorizó a la entidad de seguridad social a descontar de la suma reconocida</w:t>
      </w:r>
      <w:r w:rsidR="009506A0">
        <w:rPr>
          <w:rFonts w:ascii="Arial Narrow" w:hAnsi="Arial Narrow" w:cs="Arial"/>
          <w:sz w:val="28"/>
          <w:szCs w:val="28"/>
        </w:rPr>
        <w:t>, lo correspondiente a los aportes a s</w:t>
      </w:r>
      <w:r w:rsidR="008E7CEE">
        <w:rPr>
          <w:rFonts w:ascii="Arial Narrow" w:hAnsi="Arial Narrow" w:cs="Arial"/>
          <w:sz w:val="28"/>
          <w:szCs w:val="28"/>
        </w:rPr>
        <w:t>eguridad social en salud</w:t>
      </w:r>
      <w:r w:rsidR="00711B8F">
        <w:rPr>
          <w:rFonts w:ascii="Arial Narrow" w:hAnsi="Arial Narrow" w:cs="Arial"/>
          <w:sz w:val="28"/>
          <w:szCs w:val="28"/>
        </w:rPr>
        <w:t>; la condenó en costas</w:t>
      </w:r>
      <w:r w:rsidR="008E7CEE">
        <w:rPr>
          <w:rFonts w:ascii="Arial Narrow" w:hAnsi="Arial Narrow" w:cs="Arial"/>
          <w:sz w:val="28"/>
          <w:szCs w:val="28"/>
        </w:rPr>
        <w:t xml:space="preserve"> y la absolvió de las demás pretensiones en su contra. </w:t>
      </w:r>
    </w:p>
    <w:p w:rsidR="001225A6" w:rsidRPr="006671E0" w:rsidRDefault="001225A6" w:rsidP="006671E0">
      <w:pPr>
        <w:pStyle w:val="Sansinterligne"/>
      </w:pPr>
    </w:p>
    <w:p w:rsidR="001225A6" w:rsidRDefault="001225A6" w:rsidP="001225A6">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1225A6" w:rsidRPr="00650A51" w:rsidRDefault="001225A6" w:rsidP="001225A6">
      <w:pPr>
        <w:pStyle w:val="Sansinterligne"/>
      </w:pPr>
    </w:p>
    <w:p w:rsidR="001225A6" w:rsidRPr="006671E0" w:rsidRDefault="001225A6" w:rsidP="006671E0">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r w:rsidR="006671E0">
        <w:rPr>
          <w:rFonts w:ascii="Arial Narrow" w:hAnsi="Arial Narrow" w:cs="Tahoma"/>
          <w:color w:val="000000"/>
          <w:sz w:val="28"/>
          <w:szCs w:val="28"/>
          <w:lang w:eastAsia="es-CO"/>
        </w:rPr>
        <w:t xml:space="preserve"> </w:t>
      </w:r>
      <w:r w:rsidRPr="006671E0">
        <w:rPr>
          <w:rFonts w:ascii="Arial Narrow" w:hAnsi="Arial Narrow" w:cs="Tahoma"/>
          <w:i/>
          <w:iCs/>
          <w:color w:val="000000"/>
          <w:sz w:val="26"/>
          <w:szCs w:val="26"/>
          <w:lang w:val="es-MX" w:eastAsia="es-CO"/>
        </w:rPr>
        <w:t xml:space="preserve">¿A partir de qué fecha tiene derecho </w:t>
      </w:r>
      <w:r w:rsidR="006671E0">
        <w:rPr>
          <w:rFonts w:ascii="Arial Narrow" w:hAnsi="Arial Narrow" w:cs="Tahoma"/>
          <w:i/>
          <w:iCs/>
          <w:color w:val="000000"/>
          <w:sz w:val="26"/>
          <w:szCs w:val="26"/>
          <w:lang w:val="es-MX" w:eastAsia="es-CO"/>
        </w:rPr>
        <w:t>e</w:t>
      </w:r>
      <w:r w:rsidRPr="006671E0">
        <w:rPr>
          <w:rFonts w:ascii="Arial Narrow" w:hAnsi="Arial Narrow" w:cs="Tahoma"/>
          <w:i/>
          <w:iCs/>
          <w:color w:val="000000"/>
          <w:sz w:val="26"/>
          <w:szCs w:val="26"/>
          <w:lang w:val="es-MX" w:eastAsia="es-CO"/>
        </w:rPr>
        <w:t xml:space="preserve"> demandante a disfrutar de su pensión de vejez?</w:t>
      </w:r>
    </w:p>
    <w:p w:rsidR="001225A6" w:rsidRPr="00596856" w:rsidRDefault="001225A6" w:rsidP="006671E0">
      <w:pPr>
        <w:pStyle w:val="Sansinterligne"/>
        <w:rPr>
          <w:lang w:val="es-MX"/>
        </w:rPr>
      </w:pPr>
    </w:p>
    <w:p w:rsidR="001225A6" w:rsidRPr="00BA04D0" w:rsidRDefault="001225A6" w:rsidP="001225A6">
      <w:pPr>
        <w:tabs>
          <w:tab w:val="left" w:pos="0"/>
          <w:tab w:val="left" w:pos="8647"/>
        </w:tabs>
        <w:suppressAutoHyphens/>
        <w:spacing w:line="360" w:lineRule="auto"/>
        <w:ind w:firstLine="900"/>
        <w:jc w:val="both"/>
        <w:rPr>
          <w:rFonts w:ascii="Arial Narrow" w:hAnsi="Arial Narrow" w:cs="Tahoma"/>
          <w:sz w:val="28"/>
          <w:szCs w:val="28"/>
        </w:rPr>
      </w:pPr>
      <w:r w:rsidRPr="00BA04D0">
        <w:rPr>
          <w:rFonts w:ascii="Arial Narrow" w:hAnsi="Arial Narrow" w:cs="Tahoma"/>
          <w:i/>
          <w:sz w:val="28"/>
          <w:szCs w:val="28"/>
        </w:rPr>
        <w:t>Alegatos en esta instancia</w:t>
      </w:r>
      <w:r w:rsidRPr="00BA04D0">
        <w:rPr>
          <w:rFonts w:ascii="Arial Narrow" w:hAnsi="Arial Narrow" w:cs="Tahoma"/>
          <w:sz w:val="28"/>
          <w:szCs w:val="28"/>
        </w:rPr>
        <w:t>:</w:t>
      </w:r>
    </w:p>
    <w:p w:rsidR="001225A6" w:rsidRPr="006671E0" w:rsidRDefault="001225A6" w:rsidP="006671E0">
      <w:pPr>
        <w:pStyle w:val="Sansinterligne"/>
      </w:pPr>
    </w:p>
    <w:p w:rsidR="001225A6" w:rsidRPr="00BA04D0" w:rsidRDefault="001225A6" w:rsidP="001225A6">
      <w:pPr>
        <w:spacing w:line="360" w:lineRule="auto"/>
        <w:ind w:firstLine="851"/>
        <w:jc w:val="both"/>
        <w:rPr>
          <w:rFonts w:ascii="Arial Narrow" w:hAnsi="Arial Narrow" w:cs="Tahoma"/>
          <w:sz w:val="28"/>
          <w:szCs w:val="28"/>
        </w:rPr>
      </w:pPr>
      <w:r w:rsidRPr="00BA04D0">
        <w:rPr>
          <w:rFonts w:ascii="Arial Narrow" w:hAnsi="Arial Narrow" w:cs="Tahoma"/>
          <w:sz w:val="28"/>
          <w:szCs w:val="28"/>
        </w:rPr>
        <w:t xml:space="preserve">En este estado de la diligencia y antes de que la Colegiatura, de respuesta al problema jurídico planteado, con el propósito de desatar </w:t>
      </w:r>
      <w:r w:rsidR="00711B8F">
        <w:rPr>
          <w:rFonts w:ascii="Arial Narrow" w:hAnsi="Arial Narrow" w:cs="Tahoma"/>
          <w:sz w:val="28"/>
          <w:szCs w:val="28"/>
        </w:rPr>
        <w:t>la consulta</w:t>
      </w:r>
      <w:r w:rsidRPr="00BA04D0">
        <w:rPr>
          <w:rFonts w:ascii="Arial Narrow" w:hAnsi="Arial Narrow" w:cs="Tahoma"/>
          <w:sz w:val="28"/>
          <w:szCs w:val="28"/>
        </w:rPr>
        <w:t>, se corre traslado por el término de 8 minutos para alegar, a cada uno de los voceros judiciales de las parte</w:t>
      </w:r>
      <w:r w:rsidR="00711B8F">
        <w:rPr>
          <w:rFonts w:ascii="Arial Narrow" w:hAnsi="Arial Narrow" w:cs="Tahoma"/>
          <w:sz w:val="28"/>
          <w:szCs w:val="28"/>
        </w:rPr>
        <w:t>s asistentes a la audiencia</w:t>
      </w:r>
      <w:r w:rsidRPr="00BA04D0">
        <w:rPr>
          <w:rFonts w:ascii="Arial Narrow" w:hAnsi="Arial Narrow" w:cs="Tahoma"/>
          <w:sz w:val="28"/>
          <w:szCs w:val="28"/>
        </w:rPr>
        <w:t xml:space="preserve">. Escuchadas las anteriores intervenciones que en síntesis reflejan los mismos puntos debatidos por los integrantes de la Sala, se procede a decidir de fondo, previa las siguientes: </w:t>
      </w:r>
    </w:p>
    <w:p w:rsidR="001225A6" w:rsidRPr="00765A1C" w:rsidRDefault="001225A6" w:rsidP="006671E0">
      <w:pPr>
        <w:pStyle w:val="Sansinterligne"/>
        <w:spacing w:line="360" w:lineRule="auto"/>
      </w:pPr>
    </w:p>
    <w:p w:rsidR="001225A6" w:rsidRPr="00BA04D0" w:rsidRDefault="001225A6" w:rsidP="001225A6">
      <w:pPr>
        <w:pStyle w:val="Textoindependiente33"/>
        <w:numPr>
          <w:ilvl w:val="0"/>
          <w:numId w:val="1"/>
        </w:numPr>
        <w:rPr>
          <w:rFonts w:ascii="Arial Narrow" w:hAnsi="Arial Narrow" w:cs="Tahoma"/>
          <w:bCs/>
          <w:i/>
          <w:iCs/>
          <w:sz w:val="28"/>
          <w:szCs w:val="28"/>
        </w:rPr>
      </w:pPr>
      <w:r w:rsidRPr="00BA04D0">
        <w:rPr>
          <w:rFonts w:ascii="Arial Narrow" w:hAnsi="Arial Narrow" w:cs="Tahoma"/>
          <w:bCs/>
          <w:i/>
          <w:iCs/>
          <w:sz w:val="28"/>
          <w:szCs w:val="28"/>
        </w:rPr>
        <w:t>CONSIDERACIONES</w:t>
      </w:r>
    </w:p>
    <w:p w:rsidR="001225A6" w:rsidRPr="006B7D14" w:rsidRDefault="001225A6" w:rsidP="001225A6">
      <w:pPr>
        <w:pStyle w:val="Sansinterligne"/>
      </w:pPr>
    </w:p>
    <w:p w:rsidR="001225A6" w:rsidRDefault="001225A6" w:rsidP="001225A6">
      <w:pPr>
        <w:spacing w:line="360" w:lineRule="auto"/>
        <w:ind w:firstLine="708"/>
        <w:jc w:val="both"/>
        <w:rPr>
          <w:rFonts w:ascii="Arial Narrow" w:hAnsi="Arial Narrow" w:cs="Tahoma"/>
          <w:sz w:val="28"/>
          <w:szCs w:val="28"/>
        </w:rPr>
      </w:pPr>
      <w:r>
        <w:rPr>
          <w:rFonts w:ascii="Arial Narrow" w:hAnsi="Arial Narrow" w:cs="Tahoma"/>
          <w:sz w:val="28"/>
          <w:szCs w:val="28"/>
        </w:rPr>
        <w:t xml:space="preserve">Para resolver </w:t>
      </w:r>
      <w:r w:rsidR="00711B8F">
        <w:rPr>
          <w:rFonts w:ascii="Arial Narrow" w:hAnsi="Arial Narrow" w:cs="Tahoma"/>
          <w:sz w:val="28"/>
          <w:szCs w:val="28"/>
        </w:rPr>
        <w:t>el problema jurídico planteado</w:t>
      </w:r>
      <w:r>
        <w:rPr>
          <w:rFonts w:ascii="Arial Narrow" w:hAnsi="Arial Narrow" w:cs="Tahoma"/>
          <w:sz w:val="28"/>
          <w:szCs w:val="28"/>
        </w:rPr>
        <w:t xml:space="preserve">, es preciso hacer mención del condicionamiento de la desafiliación al sistema pensional que consagra el artículo 13 y 35 del Acuerdo 049 de 1990, para el disfrute de la pensión. </w:t>
      </w:r>
    </w:p>
    <w:p w:rsidR="001225A6" w:rsidRPr="003D5389" w:rsidRDefault="001225A6" w:rsidP="001225A6">
      <w:pPr>
        <w:pStyle w:val="Sansinterligne"/>
      </w:pPr>
    </w:p>
    <w:p w:rsidR="001225A6" w:rsidRDefault="001225A6" w:rsidP="001225A6">
      <w:pPr>
        <w:pStyle w:val="Sansinterligne"/>
        <w:spacing w:line="360" w:lineRule="auto"/>
        <w:jc w:val="both"/>
        <w:rPr>
          <w:rFonts w:ascii="Arial Narrow" w:hAnsi="Arial Narrow" w:cs="Arial"/>
          <w:sz w:val="28"/>
          <w:szCs w:val="28"/>
          <w:lang w:val="es-ES"/>
        </w:rPr>
      </w:pPr>
      <w:r>
        <w:tab/>
      </w:r>
      <w:r>
        <w:rPr>
          <w:rFonts w:ascii="Arial Narrow" w:hAnsi="Arial Narrow" w:cs="Arial"/>
          <w:sz w:val="28"/>
          <w:szCs w:val="28"/>
          <w:lang w:val="es-ES"/>
        </w:rPr>
        <w:t xml:space="preserve">Dichos cánones, </w:t>
      </w:r>
      <w:r w:rsidRPr="00353A1E">
        <w:rPr>
          <w:rFonts w:ascii="Arial Narrow" w:hAnsi="Arial Narrow" w:cs="Arial"/>
          <w:sz w:val="28"/>
          <w:szCs w:val="28"/>
          <w:lang w:val="es-ES"/>
        </w:rPr>
        <w:t>aplicable</w:t>
      </w:r>
      <w:r>
        <w:rPr>
          <w:rFonts w:ascii="Arial Narrow" w:hAnsi="Arial Narrow" w:cs="Arial"/>
          <w:sz w:val="28"/>
          <w:szCs w:val="28"/>
          <w:lang w:val="es-ES"/>
        </w:rPr>
        <w:t>s</w:t>
      </w:r>
      <w:r w:rsidRPr="00353A1E">
        <w:rPr>
          <w:rFonts w:ascii="Arial Narrow" w:hAnsi="Arial Narrow" w:cs="Arial"/>
          <w:sz w:val="28"/>
          <w:szCs w:val="28"/>
          <w:lang w:val="es-ES"/>
        </w:rPr>
        <w:t xml:space="preserve"> por remisión que hace el inciso segundo del ar</w:t>
      </w:r>
      <w:r>
        <w:rPr>
          <w:rFonts w:ascii="Arial Narrow" w:hAnsi="Arial Narrow" w:cs="Arial"/>
          <w:sz w:val="28"/>
          <w:szCs w:val="28"/>
          <w:lang w:val="es-ES"/>
        </w:rPr>
        <w:t xml:space="preserve">tículo 31 de la Ley 100 de 1993, establecen que la desafiliación </w:t>
      </w:r>
      <w:r w:rsidRPr="00353A1E">
        <w:rPr>
          <w:rFonts w:ascii="Arial Narrow" w:hAnsi="Arial Narrow" w:cs="Arial"/>
          <w:sz w:val="28"/>
          <w:szCs w:val="28"/>
          <w:lang w:val="es-ES"/>
        </w:rPr>
        <w:t xml:space="preserve">es necesaria para que el afiliado </w:t>
      </w:r>
      <w:r>
        <w:rPr>
          <w:rFonts w:ascii="Arial Narrow" w:hAnsi="Arial Narrow" w:cs="Arial"/>
          <w:sz w:val="28"/>
          <w:szCs w:val="28"/>
          <w:lang w:val="es-ES"/>
        </w:rPr>
        <w:t xml:space="preserve">(a) </w:t>
      </w:r>
      <w:r w:rsidRPr="00353A1E">
        <w:rPr>
          <w:rFonts w:ascii="Arial Narrow" w:hAnsi="Arial Narrow" w:cs="Arial"/>
          <w:sz w:val="28"/>
          <w:szCs w:val="28"/>
          <w:lang w:val="es-ES"/>
        </w:rPr>
        <w:t xml:space="preserve">pueda empezar a disfrutar de la prestación, y que por regla general el acto de desafiliación le compete reportarlo al empleador. </w:t>
      </w:r>
    </w:p>
    <w:p w:rsidR="001225A6" w:rsidRPr="003D5389" w:rsidRDefault="001225A6" w:rsidP="001225A6">
      <w:pPr>
        <w:pStyle w:val="Sansinterligne"/>
      </w:pPr>
    </w:p>
    <w:p w:rsidR="001225A6" w:rsidRPr="0096530C" w:rsidRDefault="00B94C67" w:rsidP="001225A6">
      <w:pPr>
        <w:pStyle w:val="Sansinterligne"/>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No obstante, </w:t>
      </w:r>
      <w:r w:rsidR="001225A6">
        <w:rPr>
          <w:rFonts w:ascii="Arial Narrow" w:hAnsi="Arial Narrow" w:cs="Arial"/>
          <w:sz w:val="28"/>
          <w:szCs w:val="28"/>
          <w:lang w:val="es-ES"/>
        </w:rPr>
        <w:t xml:space="preserve">el órgano de cierre de esta especialidad laboral, en pronunciamientos recientes, ha acudido a otras alternativas hermenéuticas para dar solución a </w:t>
      </w:r>
      <w:r w:rsidR="00935428">
        <w:rPr>
          <w:rFonts w:ascii="Arial Narrow" w:hAnsi="Arial Narrow" w:cs="Arial"/>
          <w:sz w:val="28"/>
          <w:szCs w:val="28"/>
          <w:lang w:val="es-ES"/>
        </w:rPr>
        <w:t xml:space="preserve">aquellos </w:t>
      </w:r>
      <w:r w:rsidR="001225A6">
        <w:rPr>
          <w:rFonts w:ascii="Arial Narrow" w:hAnsi="Arial Narrow" w:cs="Arial"/>
          <w:sz w:val="28"/>
          <w:szCs w:val="28"/>
          <w:lang w:val="es-ES"/>
        </w:rPr>
        <w:t>casos que presentan situaciones relevantes de las cuales se deriva la voluntad del afiliado de no seguir cotizando al sistema. Así por ejemplo h</w:t>
      </w:r>
      <w:r w:rsidR="001225A6" w:rsidRPr="0096530C">
        <w:rPr>
          <w:rFonts w:ascii="Arial Narrow" w:hAnsi="Arial Narrow" w:cs="Arial"/>
          <w:sz w:val="28"/>
          <w:szCs w:val="28"/>
          <w:lang w:val="es-ES"/>
        </w:rPr>
        <w:t xml:space="preserve">a reconocido que </w:t>
      </w:r>
      <w:r w:rsidR="001225A6">
        <w:rPr>
          <w:rFonts w:ascii="Arial Narrow" w:hAnsi="Arial Narrow" w:cs="Arial"/>
          <w:sz w:val="28"/>
          <w:szCs w:val="28"/>
          <w:lang w:val="es-ES"/>
        </w:rPr>
        <w:t xml:space="preserve">la </w:t>
      </w:r>
      <w:r w:rsidR="001225A6" w:rsidRPr="0096530C">
        <w:rPr>
          <w:rFonts w:ascii="Arial Narrow" w:hAnsi="Arial Narrow" w:cs="Arial"/>
          <w:sz w:val="28"/>
          <w:szCs w:val="28"/>
          <w:lang w:val="es-ES"/>
        </w:rPr>
        <w:t>desafiliación al sistema pensional, se puede presentar de manera excepcional ante la falta de reporte de dicha novedad, y se infiere de las circunstancias que rodean cada caso en particular, pues estas disposiciones (arts. 13 y 35 Ado. 049/1990), "</w:t>
      </w:r>
      <w:r w:rsidR="001225A6" w:rsidRPr="0096530C">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001225A6" w:rsidRPr="0096530C">
        <w:rPr>
          <w:rFonts w:ascii="Arial Narrow" w:hAnsi="Arial Narrow" w:cs="Arial"/>
          <w:sz w:val="28"/>
          <w:szCs w:val="28"/>
          <w:lang w:val="es-ES"/>
        </w:rPr>
        <w:t>” (sentencia SL 5603, de 6 de abril 2016).</w:t>
      </w:r>
    </w:p>
    <w:p w:rsidR="001225A6" w:rsidRDefault="001225A6" w:rsidP="001225A6">
      <w:pPr>
        <w:pStyle w:val="Sansinterligne"/>
      </w:pPr>
    </w:p>
    <w:p w:rsidR="001225A6" w:rsidRDefault="001225A6" w:rsidP="001225A6">
      <w:pPr>
        <w:autoSpaceDE w:val="0"/>
        <w:autoSpaceDN w:val="0"/>
        <w:adjustRightInd w:val="0"/>
        <w:spacing w:line="360" w:lineRule="auto"/>
        <w:ind w:firstLine="708"/>
        <w:jc w:val="both"/>
        <w:rPr>
          <w:rFonts w:ascii="Arial Narrow" w:hAnsi="Arial Narrow" w:cs="Arial"/>
          <w:sz w:val="28"/>
          <w:szCs w:val="28"/>
          <w:lang w:val="es-ES"/>
        </w:rPr>
      </w:pPr>
      <w:r w:rsidRPr="0096530C">
        <w:rPr>
          <w:rFonts w:ascii="Arial Narrow" w:hAnsi="Arial Narrow" w:cs="Arial"/>
          <w:sz w:val="28"/>
          <w:szCs w:val="28"/>
          <w:lang w:val="es-ES"/>
        </w:rPr>
        <w:t>De allí, entonces, que la ameritada jurisprudencia insiste que “</w:t>
      </w:r>
      <w:r w:rsidRPr="0096530C">
        <w:rPr>
          <w:rFonts w:ascii="Arial Narrow" w:hAnsi="Arial Narrow" w:cs="Arial"/>
          <w:i/>
          <w:sz w:val="28"/>
          <w:szCs w:val="28"/>
          <w:lang w:val="es-ES"/>
        </w:rPr>
        <w:t xml:space="preserve">dicha situación de desafiliación, puede ser igualmente cognoscible mediante otros actos exteriores e </w:t>
      </w:r>
      <w:r w:rsidRPr="0096530C">
        <w:rPr>
          <w:rFonts w:ascii="Arial Narrow" w:hAnsi="Arial Narrow" w:cs="Arial"/>
          <w:i/>
          <w:sz w:val="28"/>
          <w:szCs w:val="28"/>
          <w:lang w:val="es-ES"/>
        </w:rPr>
        <w:lastRenderedPageBreak/>
        <w:t>inequívocos, como lo puede ser la suspensión definitiva de los aportes o la manifestación expuesta en tal sentido</w:t>
      </w:r>
      <w:r w:rsidRPr="0096530C">
        <w:rPr>
          <w:rFonts w:ascii="Arial Narrow" w:hAnsi="Arial Narrow" w:cs="Arial"/>
          <w:sz w:val="28"/>
          <w:szCs w:val="28"/>
          <w:lang w:val="es-ES"/>
        </w:rPr>
        <w:t>”.</w:t>
      </w:r>
    </w:p>
    <w:p w:rsidR="001225A6" w:rsidRDefault="001225A6" w:rsidP="001225A6">
      <w:pPr>
        <w:pStyle w:val="Sansinterligne"/>
      </w:pPr>
    </w:p>
    <w:p w:rsidR="001225A6" w:rsidRDefault="001225A6" w:rsidP="001225A6">
      <w:pPr>
        <w:autoSpaceDE w:val="0"/>
        <w:autoSpaceDN w:val="0"/>
        <w:adjustRightInd w:val="0"/>
        <w:spacing w:line="360" w:lineRule="auto"/>
        <w:ind w:firstLine="708"/>
        <w:jc w:val="both"/>
        <w:rPr>
          <w:rFonts w:ascii="Arial Narrow" w:hAnsi="Arial Narrow" w:cs="Arial"/>
          <w:sz w:val="28"/>
          <w:szCs w:val="28"/>
          <w:lang w:val="es-ES"/>
        </w:rPr>
      </w:pPr>
      <w:r w:rsidRPr="00EC0A2D">
        <w:rPr>
          <w:rFonts w:ascii="Arial Narrow" w:hAnsi="Arial Narrow" w:cs="Arial"/>
          <w:sz w:val="28"/>
          <w:szCs w:val="28"/>
          <w:lang w:val="es-ES"/>
        </w:rPr>
        <w:t>En síntesis, la desafiliación al sistema pensional, generalmente, debe ser comunicada por el empleador, pero también puede inferirse de actos externos e inequívocos del afiliado, tales como el cese en las cotizaciones por haber cumplido los requisitos para acceder</w:t>
      </w:r>
      <w:r>
        <w:rPr>
          <w:rFonts w:ascii="Arial Narrow" w:hAnsi="Arial Narrow" w:cs="Arial"/>
          <w:sz w:val="28"/>
          <w:szCs w:val="28"/>
          <w:lang w:val="es-ES"/>
        </w:rPr>
        <w:t xml:space="preserve"> al derecho, o </w:t>
      </w:r>
      <w:r w:rsidRPr="00EC0A2D">
        <w:rPr>
          <w:rFonts w:ascii="Arial Narrow" w:hAnsi="Arial Narrow" w:cs="Arial"/>
          <w:sz w:val="28"/>
          <w:szCs w:val="28"/>
          <w:lang w:val="es-ES"/>
        </w:rPr>
        <w:t xml:space="preserve">la reclamación de la pensión.   </w:t>
      </w:r>
      <w:r w:rsidRPr="00C63031">
        <w:rPr>
          <w:rFonts w:ascii="Arial Narrow" w:hAnsi="Arial Narrow"/>
          <w:sz w:val="28"/>
          <w:szCs w:val="28"/>
        </w:rPr>
        <w:t xml:space="preserve">Así pues, conforme a dicha postura, </w:t>
      </w:r>
      <w:r w:rsidRPr="00C63031">
        <w:rPr>
          <w:rFonts w:ascii="Arial Narrow" w:hAnsi="Arial Narrow" w:cs="Arial"/>
          <w:sz w:val="28"/>
          <w:szCs w:val="28"/>
          <w:lang w:val="es-ES"/>
        </w:rPr>
        <w:t xml:space="preserve">desde el momento en que reunidos ambos presupuestos (edad y densidad de aportes), </w:t>
      </w:r>
      <w:r>
        <w:rPr>
          <w:rFonts w:ascii="Arial Narrow" w:hAnsi="Arial Narrow" w:cs="Arial"/>
          <w:sz w:val="28"/>
          <w:szCs w:val="28"/>
          <w:lang w:val="es-ES"/>
        </w:rPr>
        <w:t>el afiliado denota su intención de dejar de c</w:t>
      </w:r>
      <w:r w:rsidRPr="00C63031">
        <w:rPr>
          <w:rFonts w:ascii="Arial Narrow" w:hAnsi="Arial Narrow" w:cs="Arial"/>
          <w:sz w:val="28"/>
          <w:szCs w:val="28"/>
          <w:lang w:val="es-ES"/>
        </w:rPr>
        <w:t>otizar al sistema, se podrá empezar a disfrutar de la pensión de vejez, al configurarse así la desafiliación contenida en el artíc</w:t>
      </w:r>
      <w:r>
        <w:rPr>
          <w:rFonts w:ascii="Arial Narrow" w:hAnsi="Arial Narrow" w:cs="Arial"/>
          <w:sz w:val="28"/>
          <w:szCs w:val="28"/>
          <w:lang w:val="es-ES"/>
        </w:rPr>
        <w:t>ulo 13 del Acuerdo 049 de 1990.</w:t>
      </w:r>
    </w:p>
    <w:p w:rsidR="001225A6" w:rsidRPr="0058159E" w:rsidRDefault="001225A6" w:rsidP="001225A6">
      <w:pPr>
        <w:pStyle w:val="Sansinterligne"/>
      </w:pPr>
    </w:p>
    <w:p w:rsidR="001225A6" w:rsidRPr="00B94C67" w:rsidRDefault="001225A6" w:rsidP="001225A6">
      <w:pPr>
        <w:spacing w:line="360" w:lineRule="auto"/>
        <w:ind w:firstLine="709"/>
        <w:jc w:val="both"/>
        <w:rPr>
          <w:rFonts w:ascii="Arial Narrow" w:hAnsi="Arial Narrow"/>
          <w:sz w:val="28"/>
          <w:szCs w:val="28"/>
        </w:rPr>
      </w:pPr>
      <w:r>
        <w:rPr>
          <w:rFonts w:ascii="Arial Narrow" w:hAnsi="Arial Narrow"/>
          <w:sz w:val="28"/>
          <w:szCs w:val="28"/>
        </w:rPr>
        <w:t>En el sub-lite,</w:t>
      </w:r>
      <w:r w:rsidR="00935428">
        <w:rPr>
          <w:rFonts w:ascii="Arial Narrow" w:hAnsi="Arial Narrow"/>
          <w:sz w:val="28"/>
          <w:szCs w:val="28"/>
        </w:rPr>
        <w:t xml:space="preserve"> la </w:t>
      </w:r>
      <w:r>
        <w:rPr>
          <w:rFonts w:ascii="Arial Narrow" w:hAnsi="Arial Narrow"/>
          <w:sz w:val="28"/>
          <w:szCs w:val="28"/>
        </w:rPr>
        <w:t xml:space="preserve">demandante cumplió la edad el </w:t>
      </w:r>
      <w:r w:rsidR="00935428">
        <w:rPr>
          <w:rFonts w:ascii="Arial Narrow" w:hAnsi="Arial Narrow"/>
          <w:sz w:val="28"/>
          <w:szCs w:val="28"/>
        </w:rPr>
        <w:t>5 de noviembre de 2009</w:t>
      </w:r>
      <w:r>
        <w:rPr>
          <w:rFonts w:ascii="Arial Narrow" w:hAnsi="Arial Narrow"/>
          <w:sz w:val="28"/>
          <w:szCs w:val="28"/>
        </w:rPr>
        <w:t xml:space="preserve">, tal </w:t>
      </w:r>
      <w:r w:rsidRPr="00B94C67">
        <w:rPr>
          <w:rFonts w:ascii="Arial Narrow" w:hAnsi="Arial Narrow"/>
          <w:sz w:val="28"/>
          <w:szCs w:val="28"/>
        </w:rPr>
        <w:t xml:space="preserve">como se colige del documento visible a folio </w:t>
      </w:r>
      <w:r w:rsidR="00935428" w:rsidRPr="00B94C67">
        <w:rPr>
          <w:rFonts w:ascii="Arial Narrow" w:hAnsi="Arial Narrow"/>
          <w:sz w:val="28"/>
          <w:szCs w:val="28"/>
        </w:rPr>
        <w:t>14</w:t>
      </w:r>
      <w:r w:rsidRPr="00B94C67">
        <w:rPr>
          <w:rFonts w:ascii="Arial Narrow" w:hAnsi="Arial Narrow"/>
          <w:sz w:val="28"/>
          <w:szCs w:val="28"/>
        </w:rPr>
        <w:t xml:space="preserve">. Igualmente, se tiene certeza que sufragó un total de </w:t>
      </w:r>
      <w:r w:rsidR="00935428" w:rsidRPr="00B94C67">
        <w:rPr>
          <w:rFonts w:ascii="Arial Narrow" w:hAnsi="Arial Narrow"/>
          <w:sz w:val="28"/>
          <w:szCs w:val="28"/>
        </w:rPr>
        <w:t>1.813,57 semanas hasta el 30 de junio de 2010</w:t>
      </w:r>
      <w:r w:rsidR="00B94C67" w:rsidRPr="00B94C67">
        <w:rPr>
          <w:rFonts w:ascii="Arial Narrow" w:hAnsi="Arial Narrow"/>
          <w:sz w:val="28"/>
          <w:szCs w:val="28"/>
        </w:rPr>
        <w:t xml:space="preserve">, </w:t>
      </w:r>
      <w:r w:rsidRPr="00B94C67">
        <w:rPr>
          <w:rFonts w:ascii="Arial Narrow" w:hAnsi="Arial Narrow"/>
          <w:sz w:val="28"/>
          <w:szCs w:val="28"/>
        </w:rPr>
        <w:t xml:space="preserve">calenda para la cual cesó en sus cotizaciones, amén de que presentó la solicitud pensional </w:t>
      </w:r>
      <w:r w:rsidR="00B94C67" w:rsidRPr="00B94C67">
        <w:rPr>
          <w:rFonts w:ascii="Arial Narrow" w:hAnsi="Arial Narrow"/>
          <w:sz w:val="28"/>
          <w:szCs w:val="28"/>
        </w:rPr>
        <w:t>el 6 de julio de 2010</w:t>
      </w:r>
      <w:r w:rsidR="00B94C67">
        <w:rPr>
          <w:rFonts w:ascii="Arial Narrow" w:hAnsi="Arial Narrow"/>
          <w:sz w:val="28"/>
          <w:szCs w:val="28"/>
        </w:rPr>
        <w:t xml:space="preserve"> (ver folios </w:t>
      </w:r>
      <w:r w:rsidR="008F2FF2">
        <w:rPr>
          <w:rFonts w:ascii="Arial Narrow" w:hAnsi="Arial Narrow"/>
          <w:sz w:val="28"/>
          <w:szCs w:val="28"/>
        </w:rPr>
        <w:t>15, 16 y 28)</w:t>
      </w:r>
      <w:r w:rsidR="00B94C67" w:rsidRPr="00B94C67">
        <w:rPr>
          <w:rFonts w:ascii="Arial Narrow" w:hAnsi="Arial Narrow"/>
          <w:sz w:val="28"/>
          <w:szCs w:val="28"/>
        </w:rPr>
        <w:t xml:space="preserve">. </w:t>
      </w:r>
      <w:r w:rsidRPr="00B94C67">
        <w:rPr>
          <w:rFonts w:ascii="Arial Narrow" w:hAnsi="Arial Narrow"/>
          <w:sz w:val="28"/>
          <w:szCs w:val="28"/>
        </w:rPr>
        <w:t xml:space="preserve"> </w:t>
      </w:r>
    </w:p>
    <w:p w:rsidR="001225A6" w:rsidRDefault="001225A6" w:rsidP="001225A6">
      <w:pPr>
        <w:pStyle w:val="Sansinterligne"/>
      </w:pPr>
    </w:p>
    <w:p w:rsidR="001225A6" w:rsidRDefault="00E60FFB" w:rsidP="001225A6">
      <w:pPr>
        <w:spacing w:line="360" w:lineRule="auto"/>
        <w:ind w:firstLine="709"/>
        <w:jc w:val="both"/>
        <w:rPr>
          <w:rFonts w:ascii="Arial Narrow" w:hAnsi="Arial Narrow"/>
          <w:sz w:val="28"/>
          <w:szCs w:val="28"/>
        </w:rPr>
      </w:pPr>
      <w:r>
        <w:rPr>
          <w:rFonts w:ascii="Arial Narrow" w:hAnsi="Arial Narrow"/>
          <w:sz w:val="28"/>
          <w:szCs w:val="28"/>
        </w:rPr>
        <w:t>Bajo tal escenario</w:t>
      </w:r>
      <w:r w:rsidR="001225A6">
        <w:rPr>
          <w:rFonts w:ascii="Arial Narrow" w:hAnsi="Arial Narrow"/>
          <w:sz w:val="28"/>
          <w:szCs w:val="28"/>
        </w:rPr>
        <w:t xml:space="preserve">, son dos los factores que permiten inferir que </w:t>
      </w:r>
      <w:r w:rsidR="00B94C67">
        <w:rPr>
          <w:rFonts w:ascii="Arial Narrow" w:hAnsi="Arial Narrow"/>
          <w:sz w:val="28"/>
          <w:szCs w:val="28"/>
        </w:rPr>
        <w:t>la</w:t>
      </w:r>
      <w:r w:rsidR="001225A6">
        <w:rPr>
          <w:rFonts w:ascii="Arial Narrow" w:hAnsi="Arial Narrow"/>
          <w:sz w:val="28"/>
          <w:szCs w:val="28"/>
        </w:rPr>
        <w:t xml:space="preserve"> demandante tenía la intención de no seguir afiliad</w:t>
      </w:r>
      <w:r w:rsidR="00B94C67">
        <w:rPr>
          <w:rFonts w:ascii="Arial Narrow" w:hAnsi="Arial Narrow"/>
          <w:sz w:val="28"/>
          <w:szCs w:val="28"/>
        </w:rPr>
        <w:t>a</w:t>
      </w:r>
      <w:r w:rsidR="001225A6">
        <w:rPr>
          <w:rFonts w:ascii="Arial Narrow" w:hAnsi="Arial Narrow"/>
          <w:sz w:val="28"/>
          <w:szCs w:val="28"/>
        </w:rPr>
        <w:t xml:space="preserve"> al sistema pensional, uno, la cesación de las cotizaciones, y el otro, la solicitud pensional ante la entidad, de modo que la desafiliación definitiva para efectos pensionales operó a partir del 1º de </w:t>
      </w:r>
      <w:r w:rsidR="008F2FF2">
        <w:rPr>
          <w:rFonts w:ascii="Arial Narrow" w:hAnsi="Arial Narrow"/>
          <w:sz w:val="28"/>
          <w:szCs w:val="28"/>
        </w:rPr>
        <w:t>julio de 2010</w:t>
      </w:r>
      <w:r w:rsidR="001225A6">
        <w:rPr>
          <w:rFonts w:ascii="Arial Narrow" w:hAnsi="Arial Narrow"/>
          <w:sz w:val="28"/>
          <w:szCs w:val="28"/>
        </w:rPr>
        <w:t xml:space="preserve">, fecha en que </w:t>
      </w:r>
      <w:r>
        <w:rPr>
          <w:rFonts w:ascii="Arial Narrow" w:hAnsi="Arial Narrow"/>
          <w:sz w:val="28"/>
          <w:szCs w:val="28"/>
        </w:rPr>
        <w:t xml:space="preserve">la actora </w:t>
      </w:r>
      <w:r w:rsidR="001225A6">
        <w:rPr>
          <w:rFonts w:ascii="Arial Narrow" w:hAnsi="Arial Narrow"/>
          <w:sz w:val="28"/>
          <w:szCs w:val="28"/>
        </w:rPr>
        <w:t xml:space="preserve">dejó de cotizar, por lo que desde ese momento podía comenzar a disfrutar del derecho. </w:t>
      </w:r>
    </w:p>
    <w:p w:rsidR="001225A6" w:rsidRDefault="001225A6" w:rsidP="001225A6">
      <w:pPr>
        <w:pStyle w:val="Sansinterligne"/>
      </w:pPr>
    </w:p>
    <w:p w:rsidR="001225A6" w:rsidRDefault="001225A6" w:rsidP="001225A6">
      <w:pPr>
        <w:spacing w:line="360" w:lineRule="auto"/>
        <w:ind w:firstLine="709"/>
        <w:jc w:val="both"/>
        <w:rPr>
          <w:rFonts w:ascii="Arial Narrow" w:hAnsi="Arial Narrow"/>
          <w:sz w:val="28"/>
          <w:szCs w:val="28"/>
        </w:rPr>
      </w:pPr>
      <w:r>
        <w:rPr>
          <w:rFonts w:ascii="Arial Narrow" w:hAnsi="Arial Narrow"/>
          <w:sz w:val="28"/>
          <w:szCs w:val="28"/>
        </w:rPr>
        <w:t xml:space="preserve">No obstante, en vista de que la a-quo fijó el disfrute de la pensión partir del </w:t>
      </w:r>
      <w:r w:rsidR="00E60FFB">
        <w:rPr>
          <w:rFonts w:ascii="Arial Narrow" w:hAnsi="Arial Narrow"/>
          <w:sz w:val="28"/>
          <w:szCs w:val="28"/>
        </w:rPr>
        <w:t xml:space="preserve">día </w:t>
      </w:r>
      <w:r w:rsidR="008F2FF2">
        <w:rPr>
          <w:rFonts w:ascii="Arial Narrow" w:hAnsi="Arial Narrow"/>
          <w:sz w:val="28"/>
          <w:szCs w:val="28"/>
        </w:rPr>
        <w:t>6</w:t>
      </w:r>
      <w:r>
        <w:rPr>
          <w:rFonts w:ascii="Arial Narrow" w:hAnsi="Arial Narrow"/>
          <w:sz w:val="28"/>
          <w:szCs w:val="28"/>
        </w:rPr>
        <w:t xml:space="preserve"> de </w:t>
      </w:r>
      <w:r w:rsidR="00E60FFB">
        <w:rPr>
          <w:rFonts w:ascii="Arial Narrow" w:hAnsi="Arial Narrow"/>
          <w:sz w:val="28"/>
          <w:szCs w:val="28"/>
        </w:rPr>
        <w:t xml:space="preserve">ese mes y año, </w:t>
      </w:r>
      <w:r w:rsidR="008F2FF2">
        <w:rPr>
          <w:rFonts w:ascii="Arial Narrow" w:hAnsi="Arial Narrow"/>
          <w:sz w:val="28"/>
          <w:szCs w:val="28"/>
        </w:rPr>
        <w:t xml:space="preserve">fecha de presentación de la solicitud </w:t>
      </w:r>
      <w:r w:rsidR="00E60FFB">
        <w:rPr>
          <w:rFonts w:ascii="Arial Narrow" w:hAnsi="Arial Narrow"/>
          <w:sz w:val="28"/>
          <w:szCs w:val="28"/>
        </w:rPr>
        <w:t>pensional</w:t>
      </w:r>
      <w:r w:rsidR="008F2FF2">
        <w:rPr>
          <w:rFonts w:ascii="Arial Narrow" w:hAnsi="Arial Narrow"/>
          <w:sz w:val="28"/>
          <w:szCs w:val="28"/>
        </w:rPr>
        <w:t xml:space="preserve">, </w:t>
      </w:r>
      <w:r w:rsidR="001B7D80">
        <w:rPr>
          <w:rFonts w:ascii="Arial Narrow" w:hAnsi="Arial Narrow"/>
          <w:sz w:val="28"/>
          <w:szCs w:val="28"/>
        </w:rPr>
        <w:t xml:space="preserve">y </w:t>
      </w:r>
      <w:r>
        <w:rPr>
          <w:rFonts w:ascii="Arial Narrow" w:hAnsi="Arial Narrow"/>
          <w:sz w:val="28"/>
          <w:szCs w:val="28"/>
        </w:rPr>
        <w:t xml:space="preserve">que la parte interesada </w:t>
      </w:r>
      <w:r w:rsidR="001B7D80">
        <w:rPr>
          <w:rFonts w:ascii="Arial Narrow" w:hAnsi="Arial Narrow"/>
          <w:sz w:val="28"/>
          <w:szCs w:val="28"/>
        </w:rPr>
        <w:t xml:space="preserve">no presentó </w:t>
      </w:r>
      <w:r>
        <w:rPr>
          <w:rFonts w:ascii="Arial Narrow" w:hAnsi="Arial Narrow"/>
          <w:sz w:val="28"/>
          <w:szCs w:val="28"/>
        </w:rPr>
        <w:t>inconformidad</w:t>
      </w:r>
      <w:r w:rsidR="008F2FF2">
        <w:rPr>
          <w:rFonts w:ascii="Arial Narrow" w:hAnsi="Arial Narrow"/>
          <w:sz w:val="28"/>
          <w:szCs w:val="28"/>
        </w:rPr>
        <w:t xml:space="preserve"> alguna</w:t>
      </w:r>
      <w:r>
        <w:rPr>
          <w:rFonts w:ascii="Arial Narrow" w:hAnsi="Arial Narrow"/>
          <w:sz w:val="28"/>
          <w:szCs w:val="28"/>
        </w:rPr>
        <w:t xml:space="preserve">, </w:t>
      </w:r>
      <w:r w:rsidR="008F2FF2">
        <w:rPr>
          <w:rFonts w:ascii="Arial Narrow" w:hAnsi="Arial Narrow"/>
          <w:sz w:val="28"/>
          <w:szCs w:val="28"/>
        </w:rPr>
        <w:t xml:space="preserve">pues la </w:t>
      </w:r>
      <w:r w:rsidR="00E60FFB">
        <w:rPr>
          <w:rFonts w:ascii="Arial Narrow" w:hAnsi="Arial Narrow"/>
          <w:sz w:val="28"/>
          <w:szCs w:val="28"/>
        </w:rPr>
        <w:t xml:space="preserve">sentencia </w:t>
      </w:r>
      <w:r w:rsidR="001B7D80">
        <w:rPr>
          <w:rFonts w:ascii="Arial Narrow" w:hAnsi="Arial Narrow"/>
          <w:sz w:val="28"/>
          <w:szCs w:val="28"/>
        </w:rPr>
        <w:t xml:space="preserve">está siendo </w:t>
      </w:r>
      <w:r w:rsidR="008A2CA5">
        <w:rPr>
          <w:rFonts w:ascii="Arial Narrow" w:hAnsi="Arial Narrow"/>
          <w:sz w:val="28"/>
          <w:szCs w:val="28"/>
        </w:rPr>
        <w:t xml:space="preserve">analiza en virtud del grado de consulta </w:t>
      </w:r>
      <w:r w:rsidR="001B7D80">
        <w:rPr>
          <w:rFonts w:ascii="Arial Narrow" w:hAnsi="Arial Narrow"/>
          <w:sz w:val="28"/>
          <w:szCs w:val="28"/>
        </w:rPr>
        <w:t xml:space="preserve">que opera en favor de la entidad demandada, </w:t>
      </w:r>
      <w:r w:rsidR="008A2CA5">
        <w:rPr>
          <w:rFonts w:ascii="Arial Narrow" w:hAnsi="Arial Narrow"/>
          <w:sz w:val="28"/>
          <w:szCs w:val="28"/>
        </w:rPr>
        <w:t>se confirmar</w:t>
      </w:r>
      <w:r w:rsidR="001B7D80">
        <w:rPr>
          <w:rFonts w:ascii="Arial Narrow" w:hAnsi="Arial Narrow"/>
          <w:sz w:val="28"/>
          <w:szCs w:val="28"/>
        </w:rPr>
        <w:t xml:space="preserve">á este punto de la sentencia de primer grado. </w:t>
      </w:r>
    </w:p>
    <w:p w:rsidR="001225A6" w:rsidRDefault="001225A6" w:rsidP="001225A6">
      <w:pPr>
        <w:pStyle w:val="Sansinterligne"/>
      </w:pPr>
    </w:p>
    <w:p w:rsidR="008B78FC" w:rsidRDefault="001225A6" w:rsidP="001225A6">
      <w:pPr>
        <w:spacing w:line="360" w:lineRule="auto"/>
        <w:ind w:firstLine="851"/>
        <w:jc w:val="both"/>
        <w:rPr>
          <w:rFonts w:ascii="Arial Narrow" w:hAnsi="Arial Narrow"/>
          <w:sz w:val="28"/>
          <w:szCs w:val="28"/>
        </w:rPr>
      </w:pPr>
      <w:r w:rsidRPr="00166879">
        <w:rPr>
          <w:rFonts w:ascii="Arial Narrow" w:hAnsi="Arial Narrow"/>
          <w:sz w:val="28"/>
          <w:szCs w:val="28"/>
        </w:rPr>
        <w:t xml:space="preserve">La excepción de prescripción no está llamada a prosperar, como quiera que en los términos del artículo 151 del C.P.T y S.S. y artículo 488 del C.S.T., no transcurrió el término trienal desde la exigibilidad del derecho pensional y la interposición de la demanda, </w:t>
      </w:r>
      <w:r>
        <w:rPr>
          <w:rFonts w:ascii="Arial Narrow" w:hAnsi="Arial Narrow"/>
          <w:sz w:val="28"/>
          <w:szCs w:val="28"/>
        </w:rPr>
        <w:t>que data del</w:t>
      </w:r>
      <w:r w:rsidR="007C1401">
        <w:rPr>
          <w:rFonts w:ascii="Arial Narrow" w:hAnsi="Arial Narrow"/>
          <w:sz w:val="28"/>
          <w:szCs w:val="28"/>
        </w:rPr>
        <w:t xml:space="preserve"> 20 de junio de 2015 (fl.13)</w:t>
      </w:r>
      <w:r w:rsidR="008B78FC">
        <w:rPr>
          <w:rFonts w:ascii="Arial Narrow" w:hAnsi="Arial Narrow"/>
          <w:sz w:val="28"/>
          <w:szCs w:val="28"/>
        </w:rPr>
        <w:t xml:space="preserve">, habida cuenta </w:t>
      </w:r>
      <w:r w:rsidR="008B78FC">
        <w:rPr>
          <w:rFonts w:ascii="Arial Narrow" w:hAnsi="Arial Narrow"/>
          <w:sz w:val="28"/>
          <w:szCs w:val="28"/>
        </w:rPr>
        <w:lastRenderedPageBreak/>
        <w:t xml:space="preserve">que </w:t>
      </w:r>
      <w:r w:rsidR="007C1401">
        <w:rPr>
          <w:rFonts w:ascii="Arial Narrow" w:hAnsi="Arial Narrow"/>
          <w:sz w:val="28"/>
          <w:szCs w:val="28"/>
        </w:rPr>
        <w:t>la demandante interrumpi</w:t>
      </w:r>
      <w:r w:rsidR="00950B68">
        <w:rPr>
          <w:rFonts w:ascii="Arial Narrow" w:hAnsi="Arial Narrow"/>
          <w:sz w:val="28"/>
          <w:szCs w:val="28"/>
        </w:rPr>
        <w:t xml:space="preserve">ó el término prescriptivo de todas las obligaciones generadas con ocasión de la pensión de vejez, el </w:t>
      </w:r>
      <w:r w:rsidR="00EA65C4">
        <w:rPr>
          <w:rFonts w:ascii="Arial Narrow" w:hAnsi="Arial Narrow"/>
          <w:sz w:val="28"/>
          <w:szCs w:val="28"/>
        </w:rPr>
        <w:t xml:space="preserve">6 de julio de 2010, </w:t>
      </w:r>
      <w:r w:rsidR="00950B68">
        <w:rPr>
          <w:rFonts w:ascii="Arial Narrow" w:hAnsi="Arial Narrow"/>
          <w:sz w:val="28"/>
          <w:szCs w:val="28"/>
        </w:rPr>
        <w:t>cuando elevó la solicitud pensional</w:t>
      </w:r>
      <w:r w:rsidR="00EA65C4">
        <w:rPr>
          <w:rFonts w:ascii="Arial Narrow" w:hAnsi="Arial Narrow"/>
          <w:sz w:val="28"/>
          <w:szCs w:val="28"/>
        </w:rPr>
        <w:t>;</w:t>
      </w:r>
      <w:r w:rsidR="00950B68">
        <w:rPr>
          <w:rFonts w:ascii="Arial Narrow" w:hAnsi="Arial Narrow"/>
          <w:sz w:val="28"/>
          <w:szCs w:val="28"/>
        </w:rPr>
        <w:t xml:space="preserve"> mismo que quedó suspendido hasta el </w:t>
      </w:r>
      <w:r w:rsidR="007A3979">
        <w:rPr>
          <w:rFonts w:ascii="Arial Narrow" w:hAnsi="Arial Narrow"/>
          <w:sz w:val="28"/>
          <w:szCs w:val="28"/>
        </w:rPr>
        <w:t xml:space="preserve">6 de junio de 2014, </w:t>
      </w:r>
      <w:r w:rsidR="00B74944">
        <w:rPr>
          <w:rFonts w:ascii="Arial Narrow" w:hAnsi="Arial Narrow"/>
          <w:sz w:val="28"/>
          <w:szCs w:val="28"/>
        </w:rPr>
        <w:t xml:space="preserve">calenda en que </w:t>
      </w:r>
      <w:r w:rsidR="00B03C2F">
        <w:rPr>
          <w:rFonts w:ascii="Arial Narrow" w:hAnsi="Arial Narrow"/>
          <w:sz w:val="28"/>
          <w:szCs w:val="28"/>
        </w:rPr>
        <w:t xml:space="preserve">se le notificó a </w:t>
      </w:r>
      <w:r w:rsidR="00B74944">
        <w:rPr>
          <w:rFonts w:ascii="Arial Narrow" w:hAnsi="Arial Narrow"/>
          <w:sz w:val="28"/>
          <w:szCs w:val="28"/>
        </w:rPr>
        <w:t>la actora el contenido de l</w:t>
      </w:r>
      <w:r w:rsidR="007A3979">
        <w:rPr>
          <w:rFonts w:ascii="Arial Narrow" w:hAnsi="Arial Narrow"/>
          <w:sz w:val="28"/>
          <w:szCs w:val="28"/>
        </w:rPr>
        <w:t xml:space="preserve">a Resolución GNR 182304 de 2014, </w:t>
      </w:r>
      <w:r w:rsidR="00272048">
        <w:rPr>
          <w:rFonts w:ascii="Arial Narrow" w:hAnsi="Arial Narrow"/>
          <w:sz w:val="28"/>
          <w:szCs w:val="28"/>
        </w:rPr>
        <w:t xml:space="preserve">y a partir del cual empezaba a correr </w:t>
      </w:r>
      <w:r w:rsidR="00FF4D73">
        <w:rPr>
          <w:rFonts w:ascii="Arial Narrow" w:hAnsi="Arial Narrow"/>
          <w:sz w:val="28"/>
          <w:szCs w:val="28"/>
        </w:rPr>
        <w:t>el término legal de tres años para instaurar la acción judicial.</w:t>
      </w:r>
    </w:p>
    <w:p w:rsidR="001225A6" w:rsidRDefault="001225A6" w:rsidP="001225A6">
      <w:pPr>
        <w:pStyle w:val="Sansinterligne"/>
      </w:pPr>
    </w:p>
    <w:p w:rsidR="001225A6" w:rsidRDefault="001225A6" w:rsidP="001225A6">
      <w:pPr>
        <w:spacing w:line="360" w:lineRule="auto"/>
        <w:ind w:firstLine="709"/>
        <w:jc w:val="both"/>
        <w:rPr>
          <w:rFonts w:ascii="Arial Narrow" w:hAnsi="Arial Narrow" w:cs="Arial"/>
          <w:sz w:val="28"/>
          <w:szCs w:val="28"/>
        </w:rPr>
      </w:pPr>
      <w:r>
        <w:rPr>
          <w:rFonts w:ascii="Arial Narrow" w:hAnsi="Arial Narrow" w:cs="Arial"/>
          <w:sz w:val="28"/>
          <w:szCs w:val="28"/>
        </w:rPr>
        <w:t>Efectuado el cálculo respectivo de</w:t>
      </w:r>
      <w:r w:rsidR="00B03C2F">
        <w:rPr>
          <w:rFonts w:ascii="Arial Narrow" w:hAnsi="Arial Narrow" w:cs="Arial"/>
          <w:sz w:val="28"/>
          <w:szCs w:val="28"/>
        </w:rPr>
        <w:t xml:space="preserve"> las mesadas causadas entre el 6 de julio de 2010 y el 31 de marzo de 2012</w:t>
      </w:r>
      <w:r w:rsidR="0096369F">
        <w:rPr>
          <w:rFonts w:ascii="Arial Narrow" w:hAnsi="Arial Narrow" w:cs="Arial"/>
          <w:sz w:val="28"/>
          <w:szCs w:val="28"/>
        </w:rPr>
        <w:t xml:space="preserve">, se obtiene un monto de $98`090.753, </w:t>
      </w:r>
      <w:r w:rsidR="009F7409">
        <w:rPr>
          <w:rFonts w:ascii="Arial Narrow" w:hAnsi="Arial Narrow" w:cs="Arial"/>
          <w:sz w:val="28"/>
          <w:szCs w:val="28"/>
        </w:rPr>
        <w:t xml:space="preserve">el cual </w:t>
      </w:r>
      <w:r w:rsidR="0096369F">
        <w:rPr>
          <w:rFonts w:ascii="Arial Narrow" w:hAnsi="Arial Narrow" w:cs="Arial"/>
          <w:sz w:val="28"/>
          <w:szCs w:val="28"/>
        </w:rPr>
        <w:t xml:space="preserve">resulta inferior al calculado por la a-quo en cuantía de $104`975.902, </w:t>
      </w:r>
      <w:r w:rsidR="009F7409">
        <w:rPr>
          <w:rFonts w:ascii="Arial Narrow" w:hAnsi="Arial Narrow" w:cs="Arial"/>
          <w:sz w:val="28"/>
          <w:szCs w:val="28"/>
        </w:rPr>
        <w:t xml:space="preserve">quien erró al tomar en cuenta como primera mesada pensional para el año 2010, el valor de la mesada reconocida por la entidad en la Resolución GNR </w:t>
      </w:r>
      <w:r w:rsidR="009F7409">
        <w:rPr>
          <w:rFonts w:ascii="Arial Narrow" w:hAnsi="Arial Narrow"/>
          <w:sz w:val="28"/>
          <w:szCs w:val="28"/>
        </w:rPr>
        <w:t>182304 de 2014, correspondiente para el año 2012. En ese orden, se modificar</w:t>
      </w:r>
      <w:r w:rsidR="00871E8C">
        <w:rPr>
          <w:rFonts w:ascii="Arial Narrow" w:hAnsi="Arial Narrow"/>
          <w:sz w:val="28"/>
          <w:szCs w:val="28"/>
        </w:rPr>
        <w:t>á el ordinal 2</w:t>
      </w:r>
      <w:r w:rsidR="00CC7562">
        <w:rPr>
          <w:rFonts w:ascii="Arial Narrow" w:hAnsi="Arial Narrow"/>
          <w:sz w:val="28"/>
          <w:szCs w:val="28"/>
        </w:rPr>
        <w:t>º de la sentencia, en virtud del grado de consulta en favor de la entidad demandada.</w:t>
      </w:r>
    </w:p>
    <w:p w:rsidR="001118EC" w:rsidRPr="00871E8C" w:rsidRDefault="001118EC" w:rsidP="00871E8C">
      <w:pPr>
        <w:pStyle w:val="Sansinterligne"/>
      </w:pPr>
    </w:p>
    <w:p w:rsidR="00BC1FAA" w:rsidRDefault="00BC1FAA" w:rsidP="00BC1FA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 los intereses moratorios a los cuales accedió la a-quo, es indispensable determinar los plazos con que cuentan los fondos de pensiones para iniciar a pagar una prestación. Tal plazo se encuentra establecido en la Ley 700 de 2001, artículo 4º, que reza:</w:t>
      </w:r>
    </w:p>
    <w:p w:rsidR="00BC1FAA" w:rsidRDefault="00BC1FAA" w:rsidP="00BC1FAA">
      <w:pPr>
        <w:pStyle w:val="Sansinterligne"/>
        <w:rPr>
          <w:lang w:val="es-ES"/>
        </w:rPr>
      </w:pPr>
    </w:p>
    <w:p w:rsidR="00BC1FAA" w:rsidRDefault="00BC1FAA" w:rsidP="00441D3F">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1F5B03">
        <w:rPr>
          <w:rFonts w:ascii="Arial Narrow" w:hAnsi="Arial Narrow" w:cs="Arial"/>
          <w:i/>
          <w:sz w:val="28"/>
          <w:szCs w:val="28"/>
          <w:lang w:val="es-ES"/>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r>
        <w:rPr>
          <w:rFonts w:ascii="Arial Narrow" w:hAnsi="Arial Narrow" w:cs="Arial"/>
          <w:i/>
          <w:sz w:val="28"/>
          <w:szCs w:val="28"/>
          <w:lang w:val="es-ES"/>
        </w:rPr>
        <w:t>”</w:t>
      </w:r>
      <w:r w:rsidRPr="001F5B03">
        <w:rPr>
          <w:rFonts w:ascii="Arial Narrow" w:hAnsi="Arial Narrow" w:cs="Arial"/>
          <w:i/>
          <w:sz w:val="28"/>
          <w:szCs w:val="28"/>
          <w:lang w:val="es-ES"/>
        </w:rPr>
        <w:t>.</w:t>
      </w:r>
    </w:p>
    <w:p w:rsidR="00BC1FAA" w:rsidRPr="00441D3F" w:rsidRDefault="00BC1FAA" w:rsidP="00441D3F">
      <w:pPr>
        <w:pStyle w:val="Sansinterligne"/>
      </w:pPr>
    </w:p>
    <w:p w:rsidR="001225A6" w:rsidRDefault="00BC1FAA" w:rsidP="00BC1FAA">
      <w:pPr>
        <w:pStyle w:val="Sansinterligne"/>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Así las cosas, se pregona tardanza en el pago de las mesadas pensionales que contempla esta norma, cuando la persona ha solicitado la pensión </w:t>
      </w:r>
      <w:r w:rsidR="00871E8C">
        <w:rPr>
          <w:rFonts w:ascii="Arial Narrow" w:hAnsi="Arial Narrow" w:cs="Arial"/>
          <w:sz w:val="28"/>
          <w:szCs w:val="28"/>
          <w:lang w:val="es-ES"/>
        </w:rPr>
        <w:t>y, teniendo derecho a ella, ha</w:t>
      </w:r>
      <w:r>
        <w:rPr>
          <w:rFonts w:ascii="Arial Narrow" w:hAnsi="Arial Narrow" w:cs="Arial"/>
          <w:sz w:val="28"/>
          <w:szCs w:val="28"/>
          <w:lang w:val="es-ES"/>
        </w:rPr>
        <w:t>n pasado más de seis meses sin que se inicie el pago.</w:t>
      </w:r>
    </w:p>
    <w:p w:rsidR="00BC1FAA" w:rsidRPr="00BC1FAA" w:rsidRDefault="00BC1FAA" w:rsidP="00BC1FAA">
      <w:pPr>
        <w:pStyle w:val="Sansinterligne"/>
      </w:pPr>
    </w:p>
    <w:p w:rsidR="00BC1FAA" w:rsidRDefault="00BC1FAA" w:rsidP="00871E8C">
      <w:pPr>
        <w:pStyle w:val="Sansinterligne"/>
        <w:spacing w:line="360" w:lineRule="auto"/>
        <w:ind w:firstLine="708"/>
        <w:jc w:val="both"/>
        <w:rPr>
          <w:sz w:val="28"/>
          <w:szCs w:val="28"/>
        </w:rPr>
      </w:pPr>
      <w:r>
        <w:rPr>
          <w:rFonts w:ascii="Arial Narrow" w:hAnsi="Arial Narrow" w:cs="Arial"/>
          <w:sz w:val="28"/>
          <w:szCs w:val="28"/>
          <w:lang w:val="es-ES"/>
        </w:rPr>
        <w:t>En el caso puntua</w:t>
      </w:r>
      <w:r w:rsidR="00871E8C">
        <w:rPr>
          <w:rFonts w:ascii="Arial Narrow" w:hAnsi="Arial Narrow" w:cs="Arial"/>
          <w:sz w:val="28"/>
          <w:szCs w:val="28"/>
          <w:lang w:val="es-ES"/>
        </w:rPr>
        <w:t xml:space="preserve">l, </w:t>
      </w:r>
      <w:r>
        <w:rPr>
          <w:rFonts w:ascii="Arial Narrow" w:hAnsi="Arial Narrow"/>
          <w:sz w:val="28"/>
          <w:szCs w:val="28"/>
          <w:lang w:val="es-CO"/>
        </w:rPr>
        <w:t xml:space="preserve">la imposición de </w:t>
      </w:r>
      <w:r w:rsidR="005F4B3D">
        <w:rPr>
          <w:rFonts w:ascii="Arial Narrow" w:hAnsi="Arial Narrow"/>
          <w:sz w:val="28"/>
          <w:szCs w:val="28"/>
          <w:lang w:val="es-CO"/>
        </w:rPr>
        <w:t xml:space="preserve">los intereses moratorios </w:t>
      </w:r>
      <w:r>
        <w:rPr>
          <w:rFonts w:ascii="Arial Narrow" w:hAnsi="Arial Narrow"/>
          <w:sz w:val="28"/>
          <w:szCs w:val="28"/>
          <w:lang w:val="es-CO"/>
        </w:rPr>
        <w:t xml:space="preserve">procede a partir del 6 </w:t>
      </w:r>
      <w:r w:rsidR="00871E8C">
        <w:rPr>
          <w:rFonts w:ascii="Arial Narrow" w:hAnsi="Arial Narrow"/>
          <w:sz w:val="28"/>
          <w:szCs w:val="28"/>
          <w:lang w:val="es-CO"/>
        </w:rPr>
        <w:t xml:space="preserve">de </w:t>
      </w:r>
      <w:r w:rsidR="005F4B3D">
        <w:rPr>
          <w:rFonts w:ascii="Arial Narrow" w:hAnsi="Arial Narrow"/>
          <w:sz w:val="28"/>
          <w:szCs w:val="28"/>
          <w:lang w:val="es-CO"/>
        </w:rPr>
        <w:t>enero de 2011</w:t>
      </w:r>
      <w:r>
        <w:rPr>
          <w:rFonts w:ascii="Arial Narrow" w:hAnsi="Arial Narrow"/>
          <w:sz w:val="28"/>
          <w:szCs w:val="28"/>
          <w:lang w:val="es-CO"/>
        </w:rPr>
        <w:t>,</w:t>
      </w:r>
      <w:r w:rsidR="00871E8C">
        <w:rPr>
          <w:rFonts w:ascii="Arial Narrow" w:hAnsi="Arial Narrow"/>
          <w:sz w:val="28"/>
          <w:szCs w:val="28"/>
          <w:lang w:val="es-CO"/>
        </w:rPr>
        <w:t xml:space="preserve"> puesto que </w:t>
      </w:r>
      <w:r>
        <w:rPr>
          <w:rFonts w:ascii="Arial Narrow" w:hAnsi="Arial Narrow"/>
          <w:sz w:val="28"/>
          <w:szCs w:val="28"/>
          <w:lang w:val="es-CO"/>
        </w:rPr>
        <w:t>la reclamación se presentó e</w:t>
      </w:r>
      <w:r w:rsidR="00871E8C">
        <w:rPr>
          <w:rFonts w:ascii="Arial Narrow" w:hAnsi="Arial Narrow"/>
          <w:sz w:val="28"/>
          <w:szCs w:val="28"/>
          <w:lang w:val="es-CO"/>
        </w:rPr>
        <w:t xml:space="preserve">se mismo día del mes de julio de 2010, y sólo a partir del mes de abril de 2012 la entidad reconoció la </w:t>
      </w:r>
      <w:r w:rsidR="00871E8C">
        <w:rPr>
          <w:rFonts w:ascii="Arial Narrow" w:hAnsi="Arial Narrow"/>
          <w:sz w:val="28"/>
          <w:szCs w:val="28"/>
          <w:lang w:val="es-CO"/>
        </w:rPr>
        <w:lastRenderedPageBreak/>
        <w:t xml:space="preserve">prestación pensional. </w:t>
      </w:r>
      <w:r w:rsidR="005F4B3D">
        <w:rPr>
          <w:rFonts w:ascii="Arial Narrow" w:hAnsi="Arial Narrow"/>
          <w:sz w:val="28"/>
          <w:szCs w:val="28"/>
          <w:lang w:val="es-CO"/>
        </w:rPr>
        <w:t>Por consiguiente, habrá que modificar el ordinal 5</w:t>
      </w:r>
      <w:r w:rsidR="00AC7B10">
        <w:rPr>
          <w:rFonts w:ascii="Arial Narrow" w:hAnsi="Arial Narrow"/>
          <w:sz w:val="28"/>
          <w:szCs w:val="28"/>
          <w:lang w:val="es-CO"/>
        </w:rPr>
        <w:t xml:space="preserve">º de la sentencia, que condenó al pago de dichos </w:t>
      </w:r>
      <w:r w:rsidR="005F4B3D">
        <w:rPr>
          <w:rFonts w:ascii="Arial Narrow" w:hAnsi="Arial Narrow"/>
          <w:sz w:val="28"/>
          <w:szCs w:val="28"/>
          <w:lang w:val="es-CO"/>
        </w:rPr>
        <w:t xml:space="preserve">réditos a partir del 6 de noviembre de 2010. </w:t>
      </w:r>
    </w:p>
    <w:p w:rsidR="00BC1FAA" w:rsidRDefault="00BC1FAA" w:rsidP="00871E8C">
      <w:pPr>
        <w:pStyle w:val="Sansinterligne"/>
      </w:pPr>
    </w:p>
    <w:p w:rsidR="001225A6" w:rsidRDefault="00871E8C" w:rsidP="00BC1FAA">
      <w:pPr>
        <w:pStyle w:val="Textoindependiente21"/>
        <w:tabs>
          <w:tab w:val="left" w:pos="-142"/>
        </w:tabs>
        <w:ind w:firstLine="0"/>
        <w:rPr>
          <w:sz w:val="28"/>
          <w:szCs w:val="28"/>
        </w:rPr>
      </w:pPr>
      <w:r>
        <w:rPr>
          <w:sz w:val="28"/>
          <w:szCs w:val="28"/>
        </w:rPr>
        <w:t>Sin costas en esta instancia.</w:t>
      </w:r>
    </w:p>
    <w:p w:rsidR="001225A6" w:rsidRPr="00D4116A" w:rsidRDefault="001225A6" w:rsidP="001225A6">
      <w:pPr>
        <w:pStyle w:val="Sansinterligne"/>
      </w:pPr>
    </w:p>
    <w:p w:rsidR="001225A6" w:rsidRPr="00117AB3" w:rsidRDefault="001225A6" w:rsidP="001225A6">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1225A6" w:rsidRPr="00117AB3" w:rsidRDefault="001225A6" w:rsidP="001225A6">
      <w:pPr>
        <w:pStyle w:val="Sansinterligne"/>
      </w:pPr>
    </w:p>
    <w:p w:rsidR="001225A6" w:rsidRPr="00117AB3" w:rsidRDefault="001225A6" w:rsidP="001225A6">
      <w:pPr>
        <w:spacing w:line="360" w:lineRule="auto"/>
        <w:jc w:val="center"/>
        <w:rPr>
          <w:rFonts w:ascii="Arial Narrow" w:hAnsi="Arial Narrow" w:cs="Arial"/>
          <w:i/>
          <w:sz w:val="28"/>
          <w:szCs w:val="28"/>
        </w:rPr>
      </w:pPr>
      <w:r w:rsidRPr="00117AB3">
        <w:rPr>
          <w:rFonts w:ascii="Arial Narrow" w:hAnsi="Arial Narrow" w:cs="Arial"/>
          <w:i/>
          <w:sz w:val="28"/>
          <w:szCs w:val="28"/>
        </w:rPr>
        <w:t>FALLA</w:t>
      </w:r>
    </w:p>
    <w:p w:rsidR="001225A6" w:rsidRPr="00117AB3" w:rsidRDefault="001225A6" w:rsidP="001225A6">
      <w:pPr>
        <w:pStyle w:val="Sansinterligne"/>
      </w:pPr>
    </w:p>
    <w:p w:rsidR="001225A6" w:rsidRPr="00AC7B10" w:rsidRDefault="00871E8C" w:rsidP="001225A6">
      <w:pPr>
        <w:pStyle w:val="Paragraphedeliste"/>
        <w:numPr>
          <w:ilvl w:val="0"/>
          <w:numId w:val="2"/>
        </w:numPr>
        <w:autoSpaceDE w:val="0"/>
        <w:autoSpaceDN w:val="0"/>
        <w:adjustRightInd w:val="0"/>
        <w:spacing w:line="360" w:lineRule="auto"/>
        <w:ind w:left="0" w:firstLine="360"/>
        <w:jc w:val="both"/>
      </w:pPr>
      <w:r>
        <w:rPr>
          <w:rFonts w:ascii="Arial Narrow" w:hAnsi="Arial Narrow"/>
          <w:i/>
          <w:sz w:val="28"/>
          <w:szCs w:val="28"/>
        </w:rPr>
        <w:t xml:space="preserve">Modifica </w:t>
      </w:r>
      <w:r w:rsidRPr="00871E8C">
        <w:rPr>
          <w:rFonts w:ascii="Arial Narrow" w:hAnsi="Arial Narrow"/>
          <w:sz w:val="28"/>
          <w:szCs w:val="28"/>
        </w:rPr>
        <w:t>el ordinal</w:t>
      </w:r>
      <w:r>
        <w:rPr>
          <w:rFonts w:ascii="Arial Narrow" w:hAnsi="Arial Narrow"/>
          <w:i/>
          <w:sz w:val="28"/>
          <w:szCs w:val="28"/>
        </w:rPr>
        <w:t xml:space="preserve"> </w:t>
      </w:r>
      <w:r w:rsidR="001225A6" w:rsidRPr="0054502C">
        <w:rPr>
          <w:rFonts w:ascii="Arial Narrow" w:hAnsi="Arial Narrow"/>
          <w:sz w:val="28"/>
          <w:szCs w:val="28"/>
        </w:rPr>
        <w:t xml:space="preserve">el </w:t>
      </w:r>
      <w:r w:rsidR="00AC7B10">
        <w:rPr>
          <w:rFonts w:ascii="Arial Narrow" w:hAnsi="Arial Narrow"/>
          <w:sz w:val="28"/>
          <w:szCs w:val="28"/>
        </w:rPr>
        <w:t>2</w:t>
      </w:r>
      <w:r w:rsidR="001225A6">
        <w:rPr>
          <w:rFonts w:ascii="Arial Narrow" w:hAnsi="Arial Narrow"/>
          <w:sz w:val="28"/>
          <w:szCs w:val="28"/>
        </w:rPr>
        <w:t>º d</w:t>
      </w:r>
      <w:r w:rsidR="00AC7B10">
        <w:rPr>
          <w:rFonts w:ascii="Arial Narrow" w:hAnsi="Arial Narrow"/>
          <w:sz w:val="28"/>
          <w:szCs w:val="28"/>
        </w:rPr>
        <w:t xml:space="preserve">e la sentencia proferida el 4 de mayo de 2016 por el Juzgado Primero Laboral del Circuito de Pereira, </w:t>
      </w:r>
      <w:r w:rsidR="001225A6" w:rsidRPr="0054502C">
        <w:rPr>
          <w:rFonts w:ascii="Arial Narrow" w:hAnsi="Arial Narrow"/>
          <w:sz w:val="28"/>
          <w:szCs w:val="28"/>
        </w:rPr>
        <w:t>dentr</w:t>
      </w:r>
      <w:r w:rsidR="00AC7B10">
        <w:rPr>
          <w:rFonts w:ascii="Arial Narrow" w:hAnsi="Arial Narrow"/>
          <w:sz w:val="28"/>
          <w:szCs w:val="28"/>
        </w:rPr>
        <w:t xml:space="preserve">o del proceso de la referencia, para en su lugar, indicar que el valor del retroactivo pensional causado entre el 6 de julio de 2010 y el 31 de marzo de 2012, asciende a </w:t>
      </w:r>
      <w:r w:rsidR="00AC7B10">
        <w:rPr>
          <w:rFonts w:ascii="Arial Narrow" w:hAnsi="Arial Narrow" w:cs="Arial"/>
          <w:sz w:val="28"/>
          <w:szCs w:val="28"/>
        </w:rPr>
        <w:t>$98`090.753.</w:t>
      </w:r>
    </w:p>
    <w:p w:rsidR="00AC7B10" w:rsidRDefault="00AC7B10" w:rsidP="00AC7B10">
      <w:pPr>
        <w:autoSpaceDE w:val="0"/>
        <w:autoSpaceDN w:val="0"/>
        <w:adjustRightInd w:val="0"/>
        <w:spacing w:line="360" w:lineRule="auto"/>
        <w:jc w:val="both"/>
      </w:pPr>
    </w:p>
    <w:p w:rsidR="00AC7B10" w:rsidRPr="005B10D2" w:rsidRDefault="00AC7B10" w:rsidP="002A3DC0">
      <w:pPr>
        <w:pStyle w:val="Paragraphedeliste"/>
        <w:numPr>
          <w:ilvl w:val="0"/>
          <w:numId w:val="2"/>
        </w:numPr>
        <w:autoSpaceDE w:val="0"/>
        <w:autoSpaceDN w:val="0"/>
        <w:adjustRightInd w:val="0"/>
        <w:spacing w:line="360" w:lineRule="auto"/>
        <w:ind w:left="0" w:firstLine="360"/>
        <w:jc w:val="both"/>
      </w:pPr>
      <w:r>
        <w:rPr>
          <w:rFonts w:ascii="Arial Narrow" w:hAnsi="Arial Narrow"/>
          <w:i/>
          <w:sz w:val="28"/>
          <w:szCs w:val="28"/>
        </w:rPr>
        <w:t xml:space="preserve">Modifica </w:t>
      </w:r>
      <w:r w:rsidRPr="00871E8C">
        <w:rPr>
          <w:rFonts w:ascii="Arial Narrow" w:hAnsi="Arial Narrow"/>
          <w:sz w:val="28"/>
          <w:szCs w:val="28"/>
        </w:rPr>
        <w:t>el ordinal</w:t>
      </w:r>
      <w:r>
        <w:rPr>
          <w:rFonts w:ascii="Arial Narrow" w:hAnsi="Arial Narrow"/>
          <w:i/>
          <w:sz w:val="28"/>
          <w:szCs w:val="28"/>
        </w:rPr>
        <w:t xml:space="preserve"> </w:t>
      </w:r>
      <w:r w:rsidRPr="0054502C">
        <w:rPr>
          <w:rFonts w:ascii="Arial Narrow" w:hAnsi="Arial Narrow"/>
          <w:sz w:val="28"/>
          <w:szCs w:val="28"/>
        </w:rPr>
        <w:t xml:space="preserve">el </w:t>
      </w:r>
      <w:r>
        <w:rPr>
          <w:rFonts w:ascii="Arial Narrow" w:hAnsi="Arial Narrow"/>
          <w:sz w:val="28"/>
          <w:szCs w:val="28"/>
        </w:rPr>
        <w:t>5º de la providencia, para indicar que los intereses moratorios de que trata el artículo 141 de la Ley 100/93, empiezan a correr a partir del 6 de enero de 2011 hasta que se haga efectivo el pago total de la obligación.</w:t>
      </w:r>
    </w:p>
    <w:p w:rsidR="001225A6" w:rsidRPr="00117AB3" w:rsidRDefault="001225A6" w:rsidP="002A3DC0">
      <w:pPr>
        <w:pStyle w:val="Sansinterligne"/>
        <w:ind w:firstLine="360"/>
      </w:pPr>
    </w:p>
    <w:p w:rsidR="001225A6" w:rsidRPr="000D562C" w:rsidRDefault="002A3DC0" w:rsidP="001225A6">
      <w:pPr>
        <w:pStyle w:val="Paragraphedeliste"/>
        <w:numPr>
          <w:ilvl w:val="0"/>
          <w:numId w:val="2"/>
        </w:numPr>
        <w:autoSpaceDE w:val="0"/>
        <w:autoSpaceDN w:val="0"/>
        <w:adjustRightInd w:val="0"/>
        <w:spacing w:line="360" w:lineRule="auto"/>
        <w:jc w:val="both"/>
      </w:pPr>
      <w:r>
        <w:rPr>
          <w:rFonts w:ascii="Arial Narrow" w:hAnsi="Arial Narrow"/>
          <w:sz w:val="28"/>
          <w:szCs w:val="28"/>
        </w:rPr>
        <w:t>Sin costas en esta instancia</w:t>
      </w:r>
      <w:r w:rsidR="001225A6">
        <w:rPr>
          <w:rFonts w:ascii="Arial Narrow" w:hAnsi="Arial Narrow"/>
          <w:sz w:val="28"/>
          <w:szCs w:val="28"/>
        </w:rPr>
        <w:t xml:space="preserve">. </w:t>
      </w:r>
    </w:p>
    <w:p w:rsidR="001225A6" w:rsidRPr="00117AB3" w:rsidRDefault="001225A6" w:rsidP="001225A6">
      <w:pPr>
        <w:pStyle w:val="Sansinterligne"/>
      </w:pPr>
    </w:p>
    <w:p w:rsidR="001225A6" w:rsidRPr="00117AB3" w:rsidRDefault="001225A6" w:rsidP="001225A6">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1225A6" w:rsidRPr="00117AB3" w:rsidRDefault="001225A6" w:rsidP="001225A6">
      <w:pPr>
        <w:pStyle w:val="Sansinterligne"/>
        <w:rPr>
          <w:rFonts w:ascii="Arial Narrow" w:hAnsi="Arial Narrow"/>
          <w:sz w:val="28"/>
          <w:szCs w:val="28"/>
        </w:rPr>
      </w:pPr>
    </w:p>
    <w:p w:rsidR="001225A6" w:rsidRPr="00117AB3" w:rsidRDefault="001225A6" w:rsidP="001225A6">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1225A6" w:rsidRPr="00117AB3" w:rsidRDefault="001225A6" w:rsidP="001225A6">
      <w:pPr>
        <w:ind w:firstLine="900"/>
        <w:jc w:val="both"/>
        <w:rPr>
          <w:rFonts w:ascii="Arial Narrow" w:hAnsi="Arial Narrow" w:cs="Microsoft Sans Serif"/>
          <w:bCs/>
          <w:iCs/>
          <w:sz w:val="28"/>
          <w:szCs w:val="28"/>
          <w:lang w:val="es-ES"/>
        </w:rPr>
      </w:pPr>
    </w:p>
    <w:p w:rsidR="001225A6" w:rsidRDefault="001225A6" w:rsidP="001225A6">
      <w:pPr>
        <w:ind w:firstLine="900"/>
        <w:jc w:val="center"/>
        <w:rPr>
          <w:rFonts w:ascii="Arial Narrow" w:hAnsi="Arial Narrow" w:cs="Microsoft Sans Serif"/>
          <w:bCs/>
          <w:iCs/>
          <w:sz w:val="28"/>
          <w:szCs w:val="28"/>
          <w:lang w:val="es-ES"/>
        </w:rPr>
      </w:pPr>
    </w:p>
    <w:p w:rsidR="001225A6" w:rsidRDefault="001225A6" w:rsidP="001225A6">
      <w:pPr>
        <w:ind w:firstLine="900"/>
        <w:jc w:val="center"/>
        <w:rPr>
          <w:rFonts w:ascii="Arial Narrow" w:hAnsi="Arial Narrow" w:cs="Microsoft Sans Serif"/>
          <w:bCs/>
          <w:iCs/>
          <w:sz w:val="28"/>
          <w:szCs w:val="28"/>
          <w:lang w:val="es-ES"/>
        </w:rPr>
      </w:pPr>
    </w:p>
    <w:p w:rsidR="001225A6" w:rsidRPr="00117AB3" w:rsidRDefault="001225A6" w:rsidP="001225A6">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1225A6" w:rsidRPr="00117AB3" w:rsidRDefault="001225A6" w:rsidP="001225A6">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1225A6" w:rsidRPr="00117AB3" w:rsidRDefault="001225A6" w:rsidP="001225A6">
      <w:pPr>
        <w:ind w:firstLine="900"/>
        <w:jc w:val="both"/>
        <w:rPr>
          <w:rFonts w:ascii="Arial Narrow" w:hAnsi="Arial Narrow" w:cs="Microsoft Sans Serif"/>
          <w:sz w:val="28"/>
          <w:szCs w:val="28"/>
          <w:lang w:val="es-ES"/>
        </w:rPr>
      </w:pPr>
    </w:p>
    <w:p w:rsidR="001225A6" w:rsidRPr="00117AB3" w:rsidRDefault="001225A6" w:rsidP="001225A6">
      <w:pPr>
        <w:jc w:val="both"/>
        <w:rPr>
          <w:rFonts w:ascii="Arial Narrow" w:hAnsi="Arial Narrow" w:cs="Microsoft Sans Serif"/>
          <w:bCs/>
          <w:iCs/>
          <w:sz w:val="28"/>
          <w:szCs w:val="28"/>
          <w:lang w:val="es-ES"/>
        </w:rPr>
      </w:pPr>
    </w:p>
    <w:p w:rsidR="001225A6" w:rsidRPr="00117AB3" w:rsidRDefault="001225A6" w:rsidP="001225A6">
      <w:pPr>
        <w:spacing w:line="276" w:lineRule="auto"/>
        <w:jc w:val="both"/>
        <w:rPr>
          <w:rFonts w:ascii="Arial Narrow" w:hAnsi="Arial Narrow" w:cs="Microsoft Sans Serif"/>
          <w:bCs/>
          <w:iCs/>
          <w:sz w:val="28"/>
          <w:szCs w:val="28"/>
          <w:lang w:val="es-ES"/>
        </w:rPr>
      </w:pPr>
    </w:p>
    <w:p w:rsidR="001225A6" w:rsidRPr="00117AB3" w:rsidRDefault="001225A6" w:rsidP="001225A6">
      <w:pPr>
        <w:jc w:val="both"/>
        <w:rPr>
          <w:rFonts w:ascii="Arial Narrow" w:hAnsi="Arial Narrow" w:cs="Microsoft Sans Serif"/>
          <w:bCs/>
          <w:iCs/>
          <w:sz w:val="28"/>
          <w:szCs w:val="28"/>
          <w:lang w:val="es-ES"/>
        </w:rPr>
      </w:pPr>
    </w:p>
    <w:p w:rsidR="001225A6" w:rsidRPr="00117AB3" w:rsidRDefault="001225A6" w:rsidP="001225A6">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Pr="00117AB3">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117AB3">
        <w:rPr>
          <w:rFonts w:ascii="Arial Narrow" w:hAnsi="Arial Narrow" w:cs="Microsoft Sans Serif"/>
          <w:bCs/>
          <w:iCs/>
          <w:sz w:val="28"/>
          <w:szCs w:val="28"/>
          <w:lang w:val="es-ES"/>
        </w:rPr>
        <w:t xml:space="preserve">ANA LUCÍA CAICEDO CALDERÓN                 </w:t>
      </w:r>
    </w:p>
    <w:p w:rsidR="001225A6" w:rsidRPr="00117AB3" w:rsidRDefault="001225A6" w:rsidP="001225A6">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t xml:space="preserve">                  </w:t>
      </w:r>
      <w:r>
        <w:rPr>
          <w:rFonts w:ascii="Arial Narrow" w:hAnsi="Arial Narrow" w:cs="Microsoft Sans Serif"/>
          <w:sz w:val="28"/>
          <w:szCs w:val="28"/>
          <w:lang w:val="es-ES"/>
        </w:rPr>
        <w:t xml:space="preserve"> </w:t>
      </w:r>
      <w:proofErr w:type="spellStart"/>
      <w:r w:rsidRPr="00117AB3">
        <w:rPr>
          <w:rFonts w:ascii="Arial Narrow" w:hAnsi="Arial Narrow" w:cs="Microsoft Sans Serif"/>
          <w:sz w:val="28"/>
          <w:szCs w:val="28"/>
          <w:lang w:val="es-ES"/>
        </w:rPr>
        <w:t>Magistrada</w:t>
      </w:r>
      <w:proofErr w:type="spellEnd"/>
    </w:p>
    <w:p w:rsidR="001225A6" w:rsidRDefault="001225A6" w:rsidP="001225A6">
      <w:pPr>
        <w:jc w:val="center"/>
        <w:rPr>
          <w:rFonts w:ascii="Arial Narrow" w:hAnsi="Arial Narrow"/>
          <w:sz w:val="28"/>
          <w:szCs w:val="28"/>
        </w:rPr>
      </w:pPr>
    </w:p>
    <w:p w:rsidR="001225A6" w:rsidRDefault="001225A6" w:rsidP="001225A6">
      <w:pPr>
        <w:jc w:val="center"/>
        <w:rPr>
          <w:rFonts w:ascii="Arial Narrow" w:hAnsi="Arial Narrow"/>
          <w:sz w:val="28"/>
          <w:szCs w:val="28"/>
        </w:rPr>
      </w:pPr>
    </w:p>
    <w:p w:rsidR="001225A6" w:rsidRDefault="001225A6" w:rsidP="001225A6">
      <w:pPr>
        <w:jc w:val="center"/>
        <w:rPr>
          <w:rFonts w:ascii="Arial Narrow" w:hAnsi="Arial Narrow"/>
          <w:sz w:val="28"/>
          <w:szCs w:val="28"/>
        </w:rPr>
      </w:pPr>
    </w:p>
    <w:p w:rsidR="001225A6" w:rsidRDefault="001225A6" w:rsidP="001225A6">
      <w:pPr>
        <w:pStyle w:val="Sansinterligne"/>
      </w:pPr>
    </w:p>
    <w:p w:rsidR="001225A6" w:rsidRDefault="001225A6" w:rsidP="001225A6">
      <w:pPr>
        <w:jc w:val="center"/>
        <w:rPr>
          <w:rFonts w:ascii="Arial Narrow" w:hAnsi="Arial Narrow"/>
          <w:sz w:val="28"/>
          <w:szCs w:val="28"/>
        </w:rPr>
      </w:pPr>
      <w:r>
        <w:rPr>
          <w:rFonts w:ascii="Arial Narrow" w:hAnsi="Arial Narrow"/>
          <w:sz w:val="28"/>
          <w:szCs w:val="28"/>
        </w:rPr>
        <w:t>ALONSO GAVIRIA OCAMPO</w:t>
      </w:r>
    </w:p>
    <w:p w:rsidR="001225A6" w:rsidRDefault="001225A6" w:rsidP="001225A6">
      <w:pPr>
        <w:jc w:val="center"/>
        <w:rPr>
          <w:rFonts w:ascii="Arial Narrow" w:hAnsi="Arial Narrow"/>
          <w:sz w:val="28"/>
          <w:szCs w:val="28"/>
        </w:rPr>
      </w:pPr>
      <w:r>
        <w:rPr>
          <w:rFonts w:ascii="Arial Narrow" w:hAnsi="Arial Narrow"/>
          <w:sz w:val="28"/>
          <w:szCs w:val="28"/>
        </w:rPr>
        <w:lastRenderedPageBreak/>
        <w:t>Secretario</w:t>
      </w:r>
    </w:p>
    <w:p w:rsidR="001225A6" w:rsidRDefault="001225A6" w:rsidP="001225A6">
      <w:pPr>
        <w:jc w:val="center"/>
        <w:rPr>
          <w:rFonts w:ascii="Arial Narrow" w:hAnsi="Arial Narrow"/>
          <w:sz w:val="28"/>
          <w:szCs w:val="28"/>
        </w:rPr>
      </w:pPr>
    </w:p>
    <w:p w:rsidR="002A3DC0" w:rsidRDefault="002A3DC0" w:rsidP="001225A6">
      <w:pPr>
        <w:jc w:val="center"/>
        <w:rPr>
          <w:rFonts w:ascii="Arial Narrow" w:hAnsi="Arial Narrow"/>
          <w:sz w:val="28"/>
          <w:szCs w:val="28"/>
        </w:rPr>
      </w:pPr>
    </w:p>
    <w:p w:rsidR="002A3DC0" w:rsidRDefault="002A3DC0" w:rsidP="001225A6">
      <w:pPr>
        <w:jc w:val="center"/>
        <w:rPr>
          <w:rFonts w:ascii="Arial Narrow" w:hAnsi="Arial Narrow"/>
          <w:sz w:val="28"/>
          <w:szCs w:val="28"/>
        </w:rPr>
      </w:pPr>
    </w:p>
    <w:p w:rsidR="002A3DC0" w:rsidRDefault="002A3DC0" w:rsidP="001225A6">
      <w:pPr>
        <w:jc w:val="center"/>
        <w:rPr>
          <w:rFonts w:ascii="Arial Narrow" w:hAnsi="Arial Narrow"/>
          <w:sz w:val="28"/>
          <w:szCs w:val="28"/>
        </w:rPr>
      </w:pPr>
    </w:p>
    <w:p w:rsidR="002A3DC0" w:rsidRDefault="002A3DC0" w:rsidP="001225A6">
      <w:pPr>
        <w:jc w:val="center"/>
        <w:rPr>
          <w:rFonts w:ascii="Arial Narrow" w:hAnsi="Arial Narrow"/>
          <w:sz w:val="28"/>
          <w:szCs w:val="28"/>
        </w:rPr>
      </w:pPr>
    </w:p>
    <w:p w:rsidR="002A3DC0" w:rsidRDefault="002A3DC0" w:rsidP="001225A6">
      <w:pPr>
        <w:jc w:val="center"/>
        <w:rPr>
          <w:rFonts w:ascii="Arial Narrow" w:hAnsi="Arial Narrow"/>
          <w:sz w:val="28"/>
          <w:szCs w:val="28"/>
        </w:rPr>
      </w:pPr>
    </w:p>
    <w:p w:rsidR="002A3DC0" w:rsidRDefault="002A3DC0" w:rsidP="001225A6">
      <w:pPr>
        <w:jc w:val="center"/>
        <w:rPr>
          <w:rFonts w:ascii="Arial Narrow" w:hAnsi="Arial Narrow"/>
          <w:sz w:val="28"/>
          <w:szCs w:val="28"/>
        </w:rPr>
      </w:pPr>
    </w:p>
    <w:p w:rsidR="002A3DC0" w:rsidRDefault="002A3DC0" w:rsidP="001225A6">
      <w:pPr>
        <w:jc w:val="center"/>
        <w:rPr>
          <w:rFonts w:ascii="Arial Narrow" w:hAnsi="Arial Narrow"/>
          <w:sz w:val="28"/>
          <w:szCs w:val="28"/>
        </w:rPr>
      </w:pPr>
    </w:p>
    <w:p w:rsidR="002A3DC0" w:rsidRDefault="002A3DC0" w:rsidP="001225A6">
      <w:pPr>
        <w:jc w:val="center"/>
        <w:rPr>
          <w:rFonts w:ascii="Arial Narrow" w:hAnsi="Arial Narrow"/>
          <w:sz w:val="28"/>
          <w:szCs w:val="28"/>
        </w:rPr>
      </w:pPr>
    </w:p>
    <w:p w:rsidR="002A3DC0" w:rsidRDefault="002A3DC0" w:rsidP="001225A6">
      <w:pPr>
        <w:jc w:val="center"/>
        <w:rPr>
          <w:rFonts w:ascii="Arial Narrow" w:hAnsi="Arial Narrow"/>
          <w:sz w:val="28"/>
          <w:szCs w:val="28"/>
        </w:rPr>
      </w:pPr>
    </w:p>
    <w:p w:rsidR="002A3DC0" w:rsidRDefault="002A3DC0" w:rsidP="001225A6">
      <w:pPr>
        <w:jc w:val="center"/>
        <w:rPr>
          <w:rFonts w:ascii="Arial Narrow" w:hAnsi="Arial Narrow"/>
          <w:sz w:val="28"/>
          <w:szCs w:val="28"/>
        </w:rPr>
      </w:pPr>
    </w:p>
    <w:p w:rsidR="002A3DC0" w:rsidRDefault="002A3DC0" w:rsidP="001225A6">
      <w:pPr>
        <w:jc w:val="center"/>
        <w:rPr>
          <w:rFonts w:ascii="Arial Narrow" w:hAnsi="Arial Narrow"/>
          <w:sz w:val="28"/>
          <w:szCs w:val="28"/>
        </w:rPr>
      </w:pPr>
    </w:p>
    <w:p w:rsidR="002A3DC0" w:rsidRDefault="002A3DC0" w:rsidP="001225A6">
      <w:pPr>
        <w:jc w:val="center"/>
        <w:rPr>
          <w:rFonts w:ascii="Arial Narrow" w:hAnsi="Arial Narrow"/>
          <w:sz w:val="28"/>
          <w:szCs w:val="28"/>
        </w:rPr>
      </w:pPr>
    </w:p>
    <w:p w:rsidR="001225A6" w:rsidRDefault="001225A6" w:rsidP="001225A6">
      <w:pPr>
        <w:jc w:val="center"/>
        <w:rPr>
          <w:rFonts w:ascii="Arial Narrow" w:hAnsi="Arial Narrow"/>
          <w:sz w:val="28"/>
          <w:szCs w:val="28"/>
        </w:rPr>
      </w:pPr>
      <w:r>
        <w:rPr>
          <w:rFonts w:ascii="Arial Narrow" w:hAnsi="Arial Narrow"/>
          <w:sz w:val="28"/>
          <w:szCs w:val="28"/>
        </w:rPr>
        <w:t>ANEXO</w:t>
      </w:r>
    </w:p>
    <w:p w:rsidR="001225A6" w:rsidRDefault="001225A6" w:rsidP="001225A6">
      <w:pPr>
        <w:jc w:val="center"/>
        <w:rPr>
          <w:rFonts w:ascii="Arial Narrow" w:hAnsi="Arial Narrow"/>
          <w:sz w:val="28"/>
          <w:szCs w:val="28"/>
        </w:rPr>
      </w:pPr>
    </w:p>
    <w:p w:rsidR="001225A6" w:rsidRPr="00956372" w:rsidRDefault="001225A6" w:rsidP="001225A6">
      <w:pPr>
        <w:jc w:val="center"/>
        <w:rPr>
          <w:rFonts w:ascii="Arial Narrow" w:hAnsi="Arial Narrow"/>
          <w:sz w:val="28"/>
          <w:szCs w:val="28"/>
        </w:rPr>
      </w:pPr>
      <w:bookmarkStart w:id="1" w:name="RANGE!A1:J46"/>
      <w:bookmarkEnd w:id="1"/>
      <w:r w:rsidRPr="00956372">
        <w:rPr>
          <w:rFonts w:ascii="Arial Narrow" w:hAnsi="Arial Narrow"/>
          <w:sz w:val="28"/>
          <w:szCs w:val="28"/>
        </w:rPr>
        <w:t>RETROACTIVO PENSIONAL</w:t>
      </w:r>
    </w:p>
    <w:p w:rsidR="001225A6" w:rsidRDefault="001225A6" w:rsidP="001225A6"/>
    <w:p w:rsidR="001225A6" w:rsidRDefault="001225A6" w:rsidP="001225A6"/>
    <w:p w:rsidR="001225A6" w:rsidRPr="00F226F5" w:rsidRDefault="001225A6" w:rsidP="001225A6">
      <w:pPr>
        <w:rPr>
          <w:rFonts w:ascii="Arial Narrow" w:hAnsi="Arial Narrow"/>
          <w:sz w:val="28"/>
          <w:szCs w:val="28"/>
        </w:rPr>
      </w:pPr>
    </w:p>
    <w:tbl>
      <w:tblPr>
        <w:tblW w:w="6580" w:type="dxa"/>
        <w:tblInd w:w="1744" w:type="dxa"/>
        <w:tblCellMar>
          <w:left w:w="70" w:type="dxa"/>
          <w:right w:w="70" w:type="dxa"/>
        </w:tblCellMar>
        <w:tblLook w:val="04A0" w:firstRow="1" w:lastRow="0" w:firstColumn="1" w:lastColumn="0" w:noHBand="0" w:noVBand="1"/>
      </w:tblPr>
      <w:tblGrid>
        <w:gridCol w:w="1200"/>
        <w:gridCol w:w="1220"/>
        <w:gridCol w:w="1200"/>
        <w:gridCol w:w="1500"/>
        <w:gridCol w:w="1460"/>
      </w:tblGrid>
      <w:tr w:rsidR="00AA489C" w:rsidRPr="00AA489C" w:rsidTr="00AA489C">
        <w:trPr>
          <w:trHeight w:val="66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b/>
                <w:bCs/>
                <w:color w:val="000000"/>
                <w:sz w:val="22"/>
                <w:szCs w:val="22"/>
                <w:lang w:val="es-ES"/>
              </w:rPr>
            </w:pPr>
            <w:r w:rsidRPr="00AA489C">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b/>
                <w:bCs/>
                <w:color w:val="000000"/>
                <w:sz w:val="22"/>
                <w:szCs w:val="22"/>
                <w:lang w:val="es-ES"/>
              </w:rPr>
            </w:pPr>
            <w:r w:rsidRPr="00AA489C">
              <w:rPr>
                <w:rFonts w:ascii="Arial Narrow" w:hAnsi="Arial Narrow"/>
                <w:b/>
                <w:bCs/>
                <w:color w:val="000000"/>
                <w:sz w:val="22"/>
                <w:szCs w:val="22"/>
                <w:lang w:val="es-ES"/>
              </w:rPr>
              <w:t xml:space="preserve">IPC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b/>
                <w:bCs/>
                <w:color w:val="000000"/>
                <w:sz w:val="22"/>
                <w:szCs w:val="22"/>
                <w:lang w:val="es-ES"/>
              </w:rPr>
            </w:pPr>
            <w:r w:rsidRPr="00AA489C">
              <w:rPr>
                <w:rFonts w:ascii="Arial Narrow" w:hAnsi="Arial Narrow"/>
                <w:b/>
                <w:bCs/>
                <w:color w:val="000000"/>
                <w:sz w:val="22"/>
                <w:szCs w:val="22"/>
                <w:lang w:val="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b/>
                <w:bCs/>
                <w:color w:val="000000"/>
                <w:sz w:val="22"/>
                <w:szCs w:val="22"/>
                <w:lang w:val="es-ES"/>
              </w:rPr>
            </w:pPr>
            <w:r w:rsidRPr="00AA489C">
              <w:rPr>
                <w:rFonts w:ascii="Arial Narrow" w:hAnsi="Arial Narrow"/>
                <w:b/>
                <w:bCs/>
                <w:color w:val="000000"/>
                <w:sz w:val="22"/>
                <w:szCs w:val="22"/>
                <w:lang w:val="es-ES"/>
              </w:rPr>
              <w:t>MESADA RECONOCIDA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b/>
                <w:bCs/>
                <w:color w:val="000000"/>
                <w:sz w:val="22"/>
                <w:szCs w:val="22"/>
                <w:lang w:val="es-ES"/>
              </w:rPr>
            </w:pPr>
            <w:r w:rsidRPr="00AA489C">
              <w:rPr>
                <w:rFonts w:ascii="Arial Narrow" w:hAnsi="Arial Narrow"/>
                <w:b/>
                <w:bCs/>
                <w:color w:val="000000"/>
                <w:sz w:val="22"/>
                <w:szCs w:val="22"/>
                <w:lang w:val="es-ES"/>
              </w:rPr>
              <w:t xml:space="preserve">SUBTOTAL </w:t>
            </w:r>
          </w:p>
        </w:tc>
      </w:tr>
      <w:tr w:rsidR="00AA489C" w:rsidRPr="00AA489C" w:rsidTr="00AA489C">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color w:val="000000"/>
                <w:sz w:val="22"/>
                <w:szCs w:val="22"/>
                <w:lang w:val="es-ES"/>
              </w:rPr>
            </w:pPr>
            <w:r w:rsidRPr="00AA489C">
              <w:rPr>
                <w:rFonts w:ascii="Arial Narrow" w:hAnsi="Arial Narrow"/>
                <w:color w:val="000000"/>
                <w:sz w:val="22"/>
                <w:szCs w:val="22"/>
                <w:lang w:val="es-ES"/>
              </w:rPr>
              <w:t>2010</w:t>
            </w:r>
          </w:p>
        </w:tc>
        <w:tc>
          <w:tcPr>
            <w:tcW w:w="1220" w:type="dxa"/>
            <w:tcBorders>
              <w:top w:val="nil"/>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color w:val="000000"/>
                <w:sz w:val="22"/>
                <w:szCs w:val="22"/>
                <w:lang w:val="es-ES"/>
              </w:rPr>
            </w:pPr>
            <w:r w:rsidRPr="00AA489C">
              <w:rPr>
                <w:rFonts w:ascii="Arial Narrow" w:hAnsi="Arial Narrow"/>
                <w:color w:val="000000"/>
                <w:sz w:val="22"/>
                <w:szCs w:val="22"/>
                <w:lang w:val="es-ES"/>
              </w:rPr>
              <w:t>2,00</w:t>
            </w:r>
          </w:p>
        </w:tc>
        <w:tc>
          <w:tcPr>
            <w:tcW w:w="1200" w:type="dxa"/>
            <w:tcBorders>
              <w:top w:val="nil"/>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color w:val="000000"/>
                <w:sz w:val="22"/>
                <w:szCs w:val="22"/>
                <w:lang w:val="es-ES"/>
              </w:rPr>
            </w:pPr>
            <w:r w:rsidRPr="00AA489C">
              <w:rPr>
                <w:rFonts w:ascii="Arial Narrow" w:hAnsi="Arial Narrow"/>
                <w:color w:val="000000"/>
                <w:sz w:val="22"/>
                <w:szCs w:val="22"/>
                <w:lang w:val="es-ES"/>
              </w:rPr>
              <w:t>6,8</w:t>
            </w:r>
          </w:p>
        </w:tc>
        <w:tc>
          <w:tcPr>
            <w:tcW w:w="1500" w:type="dxa"/>
            <w:tcBorders>
              <w:top w:val="nil"/>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sz w:val="22"/>
                <w:szCs w:val="22"/>
                <w:lang w:val="es-ES"/>
              </w:rPr>
            </w:pPr>
            <w:r w:rsidRPr="00AA489C">
              <w:rPr>
                <w:rFonts w:ascii="Arial Narrow" w:hAnsi="Arial Narrow"/>
                <w:sz w:val="22"/>
                <w:szCs w:val="22"/>
                <w:lang w:val="es-ES"/>
              </w:rPr>
              <w:t>$4.011.179</w:t>
            </w:r>
          </w:p>
        </w:tc>
        <w:tc>
          <w:tcPr>
            <w:tcW w:w="1460" w:type="dxa"/>
            <w:tcBorders>
              <w:top w:val="nil"/>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color w:val="000000"/>
                <w:sz w:val="22"/>
                <w:szCs w:val="22"/>
                <w:lang w:val="es-ES"/>
              </w:rPr>
            </w:pPr>
            <w:r w:rsidRPr="00AA489C">
              <w:rPr>
                <w:rFonts w:ascii="Arial Narrow" w:hAnsi="Arial Narrow"/>
                <w:color w:val="000000"/>
                <w:sz w:val="22"/>
                <w:szCs w:val="22"/>
                <w:lang w:val="es-ES"/>
              </w:rPr>
              <w:t>$27.276.014</w:t>
            </w:r>
          </w:p>
        </w:tc>
      </w:tr>
      <w:tr w:rsidR="00AA489C" w:rsidRPr="00AA489C" w:rsidTr="00AA489C">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color w:val="000000"/>
                <w:sz w:val="22"/>
                <w:szCs w:val="22"/>
                <w:lang w:val="es-ES"/>
              </w:rPr>
            </w:pPr>
            <w:r w:rsidRPr="00AA489C">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color w:val="000000"/>
                <w:sz w:val="22"/>
                <w:szCs w:val="22"/>
                <w:lang w:val="es-ES"/>
              </w:rPr>
            </w:pPr>
            <w:r w:rsidRPr="00AA489C">
              <w:rPr>
                <w:rFonts w:ascii="Arial Narrow" w:hAnsi="Arial Narrow"/>
                <w:color w:val="000000"/>
                <w:sz w:val="22"/>
                <w:szCs w:val="22"/>
                <w:lang w:val="es-ES"/>
              </w:rPr>
              <w:t>3,17</w:t>
            </w:r>
          </w:p>
        </w:tc>
        <w:tc>
          <w:tcPr>
            <w:tcW w:w="1200" w:type="dxa"/>
            <w:tcBorders>
              <w:top w:val="nil"/>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color w:val="000000"/>
                <w:sz w:val="22"/>
                <w:szCs w:val="22"/>
                <w:lang w:val="es-ES"/>
              </w:rPr>
            </w:pPr>
            <w:r w:rsidRPr="00AA489C">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sz w:val="22"/>
                <w:szCs w:val="22"/>
                <w:lang w:val="es-ES"/>
              </w:rPr>
            </w:pPr>
            <w:r w:rsidRPr="00AA489C">
              <w:rPr>
                <w:rFonts w:ascii="Arial Narrow" w:hAnsi="Arial Narrow"/>
                <w:sz w:val="22"/>
                <w:szCs w:val="22"/>
                <w:lang w:val="es-ES"/>
              </w:rPr>
              <w:t>$4.138.333</w:t>
            </w:r>
          </w:p>
        </w:tc>
        <w:tc>
          <w:tcPr>
            <w:tcW w:w="1460" w:type="dxa"/>
            <w:tcBorders>
              <w:top w:val="nil"/>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color w:val="000000"/>
                <w:sz w:val="22"/>
                <w:szCs w:val="22"/>
                <w:lang w:val="es-ES"/>
              </w:rPr>
            </w:pPr>
            <w:r w:rsidRPr="00AA489C">
              <w:rPr>
                <w:rFonts w:ascii="Arial Narrow" w:hAnsi="Arial Narrow"/>
                <w:color w:val="000000"/>
                <w:sz w:val="22"/>
                <w:szCs w:val="22"/>
                <w:lang w:val="es-ES"/>
              </w:rPr>
              <w:t>$57.936.661</w:t>
            </w:r>
          </w:p>
        </w:tc>
      </w:tr>
      <w:tr w:rsidR="00AA489C" w:rsidRPr="00AA489C" w:rsidTr="00AA489C">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color w:val="000000"/>
                <w:sz w:val="22"/>
                <w:szCs w:val="22"/>
                <w:lang w:val="es-ES"/>
              </w:rPr>
            </w:pPr>
            <w:r w:rsidRPr="00AA489C">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color w:val="000000"/>
                <w:sz w:val="22"/>
                <w:szCs w:val="22"/>
                <w:lang w:val="es-ES"/>
              </w:rPr>
            </w:pPr>
            <w:r w:rsidRPr="00AA489C">
              <w:rPr>
                <w:rFonts w:ascii="Arial Narrow" w:hAnsi="Arial Narrow"/>
                <w:color w:val="000000"/>
                <w:sz w:val="22"/>
                <w:szCs w:val="22"/>
                <w:lang w:val="es-ES"/>
              </w:rPr>
              <w:t>3,73</w:t>
            </w:r>
          </w:p>
        </w:tc>
        <w:tc>
          <w:tcPr>
            <w:tcW w:w="1200" w:type="dxa"/>
            <w:tcBorders>
              <w:top w:val="nil"/>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color w:val="000000"/>
                <w:sz w:val="22"/>
                <w:szCs w:val="22"/>
                <w:lang w:val="es-ES"/>
              </w:rPr>
            </w:pPr>
            <w:r w:rsidRPr="00AA489C">
              <w:rPr>
                <w:rFonts w:ascii="Arial Narrow" w:hAnsi="Arial Narrow"/>
                <w:color w:val="000000"/>
                <w:sz w:val="22"/>
                <w:szCs w:val="22"/>
                <w:lang w:val="es-ES"/>
              </w:rPr>
              <w:t>3</w:t>
            </w:r>
          </w:p>
        </w:tc>
        <w:tc>
          <w:tcPr>
            <w:tcW w:w="1500" w:type="dxa"/>
            <w:tcBorders>
              <w:top w:val="nil"/>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sz w:val="22"/>
                <w:szCs w:val="22"/>
                <w:lang w:val="es-ES"/>
              </w:rPr>
            </w:pPr>
            <w:r w:rsidRPr="00AA489C">
              <w:rPr>
                <w:rFonts w:ascii="Arial Narrow" w:hAnsi="Arial Narrow"/>
                <w:sz w:val="22"/>
                <w:szCs w:val="22"/>
                <w:lang w:val="es-ES"/>
              </w:rPr>
              <w:t>$4.292.693</w:t>
            </w:r>
          </w:p>
        </w:tc>
        <w:tc>
          <w:tcPr>
            <w:tcW w:w="1460" w:type="dxa"/>
            <w:tcBorders>
              <w:top w:val="nil"/>
              <w:left w:val="nil"/>
              <w:bottom w:val="single" w:sz="4" w:space="0" w:color="auto"/>
              <w:right w:val="single" w:sz="4" w:space="0" w:color="auto"/>
            </w:tcBorders>
            <w:shd w:val="clear" w:color="auto" w:fill="auto"/>
            <w:vAlign w:val="center"/>
            <w:hideMark/>
          </w:tcPr>
          <w:p w:rsidR="00AA489C" w:rsidRPr="00AA489C" w:rsidRDefault="00AA489C" w:rsidP="00AA489C">
            <w:pPr>
              <w:jc w:val="center"/>
              <w:rPr>
                <w:rFonts w:ascii="Arial Narrow" w:hAnsi="Arial Narrow"/>
                <w:color w:val="000000"/>
                <w:sz w:val="22"/>
                <w:szCs w:val="22"/>
                <w:lang w:val="es-ES"/>
              </w:rPr>
            </w:pPr>
            <w:r w:rsidRPr="00AA489C">
              <w:rPr>
                <w:rFonts w:ascii="Arial Narrow" w:hAnsi="Arial Narrow"/>
                <w:color w:val="000000"/>
                <w:sz w:val="22"/>
                <w:szCs w:val="22"/>
                <w:lang w:val="es-ES"/>
              </w:rPr>
              <w:t>$12.878.078</w:t>
            </w:r>
          </w:p>
        </w:tc>
      </w:tr>
      <w:tr w:rsidR="00AA489C" w:rsidRPr="00AA489C" w:rsidTr="00AA489C">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A489C" w:rsidRPr="00AA489C" w:rsidRDefault="00AA489C" w:rsidP="00AA489C">
            <w:pPr>
              <w:jc w:val="center"/>
              <w:rPr>
                <w:rFonts w:ascii="Arial Narrow" w:hAnsi="Arial Narrow"/>
                <w:b/>
                <w:bCs/>
                <w:color w:val="000000"/>
                <w:sz w:val="22"/>
                <w:szCs w:val="22"/>
                <w:lang w:val="es-ES"/>
              </w:rPr>
            </w:pPr>
            <w:r w:rsidRPr="00AA489C">
              <w:rPr>
                <w:rFonts w:ascii="Arial Narrow" w:hAnsi="Arial Narrow"/>
                <w:b/>
                <w:bCs/>
                <w:color w:val="000000"/>
                <w:sz w:val="22"/>
                <w:szCs w:val="22"/>
                <w:lang w:val="es-ES"/>
              </w:rPr>
              <w:t xml:space="preserve">TOTAL </w:t>
            </w:r>
          </w:p>
        </w:tc>
        <w:tc>
          <w:tcPr>
            <w:tcW w:w="1460" w:type="dxa"/>
            <w:tcBorders>
              <w:top w:val="nil"/>
              <w:left w:val="nil"/>
              <w:bottom w:val="single" w:sz="4" w:space="0" w:color="auto"/>
              <w:right w:val="single" w:sz="4" w:space="0" w:color="auto"/>
            </w:tcBorders>
            <w:shd w:val="clear" w:color="auto" w:fill="auto"/>
            <w:vAlign w:val="bottom"/>
            <w:hideMark/>
          </w:tcPr>
          <w:p w:rsidR="00AA489C" w:rsidRPr="00AA489C" w:rsidRDefault="00AA489C" w:rsidP="00AA489C">
            <w:pPr>
              <w:jc w:val="center"/>
              <w:rPr>
                <w:rFonts w:ascii="Arial Narrow" w:hAnsi="Arial Narrow"/>
                <w:b/>
                <w:bCs/>
                <w:color w:val="000000"/>
                <w:sz w:val="22"/>
                <w:szCs w:val="22"/>
                <w:lang w:val="es-ES"/>
              </w:rPr>
            </w:pPr>
            <w:r w:rsidRPr="00AA489C">
              <w:rPr>
                <w:rFonts w:ascii="Arial Narrow" w:hAnsi="Arial Narrow"/>
                <w:b/>
                <w:bCs/>
                <w:color w:val="000000"/>
                <w:sz w:val="22"/>
                <w:szCs w:val="22"/>
                <w:lang w:val="es-ES"/>
              </w:rPr>
              <w:t>$98.090.753</w:t>
            </w:r>
          </w:p>
        </w:tc>
      </w:tr>
    </w:tbl>
    <w:p w:rsidR="001225A6" w:rsidRDefault="001225A6" w:rsidP="001225A6">
      <w:pPr>
        <w:rPr>
          <w:rFonts w:ascii="Arial Narrow" w:hAnsi="Arial Narrow"/>
          <w:sz w:val="28"/>
          <w:szCs w:val="28"/>
        </w:rPr>
      </w:pPr>
    </w:p>
    <w:p w:rsidR="001225A6" w:rsidRPr="00F226F5" w:rsidRDefault="001225A6" w:rsidP="001225A6">
      <w:pPr>
        <w:rPr>
          <w:rFonts w:ascii="Arial Narrow" w:hAnsi="Arial Narrow"/>
          <w:sz w:val="28"/>
          <w:szCs w:val="28"/>
        </w:rPr>
      </w:pPr>
    </w:p>
    <w:p w:rsidR="001225A6" w:rsidRDefault="001225A6" w:rsidP="001225A6"/>
    <w:p w:rsidR="001225A6" w:rsidRDefault="001225A6" w:rsidP="001225A6"/>
    <w:p w:rsidR="001225A6" w:rsidRDefault="001225A6" w:rsidP="001225A6"/>
    <w:p w:rsidR="001225A6" w:rsidRDefault="001225A6" w:rsidP="001225A6"/>
    <w:p w:rsidR="001225A6" w:rsidRDefault="001225A6" w:rsidP="001225A6"/>
    <w:p w:rsidR="001225A6" w:rsidRDefault="001225A6" w:rsidP="001225A6"/>
    <w:p w:rsidR="001225A6" w:rsidRDefault="001225A6" w:rsidP="001225A6"/>
    <w:p w:rsidR="001225A6" w:rsidRDefault="001225A6" w:rsidP="001225A6"/>
    <w:p w:rsidR="00C35CA1" w:rsidRDefault="00C35CA1"/>
    <w:sectPr w:rsidR="00C35CA1" w:rsidSect="004609D0">
      <w:headerReference w:type="default" r:id="rId9"/>
      <w:footerReference w:type="even" r:id="rId10"/>
      <w:footerReference w:type="default" r:id="rId11"/>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8E" w:rsidRDefault="0092658E" w:rsidP="001225A6">
      <w:r>
        <w:separator/>
      </w:r>
    </w:p>
  </w:endnote>
  <w:endnote w:type="continuationSeparator" w:id="0">
    <w:p w:rsidR="0092658E" w:rsidRDefault="0092658E" w:rsidP="0012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C" w:rsidRDefault="00FC6189"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82DCC" w:rsidRDefault="0092658E" w:rsidP="004609D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C" w:rsidRDefault="00FC6189"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1437">
      <w:rPr>
        <w:rStyle w:val="Numrodepage"/>
        <w:noProof/>
      </w:rPr>
      <w:t>1</w:t>
    </w:r>
    <w:r>
      <w:rPr>
        <w:rStyle w:val="Numrodepage"/>
      </w:rPr>
      <w:fldChar w:fldCharType="end"/>
    </w:r>
  </w:p>
  <w:p w:rsidR="00C82DCC" w:rsidRDefault="0092658E" w:rsidP="004609D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8E" w:rsidRDefault="0092658E" w:rsidP="001225A6">
      <w:r>
        <w:separator/>
      </w:r>
    </w:p>
  </w:footnote>
  <w:footnote w:type="continuationSeparator" w:id="0">
    <w:p w:rsidR="0092658E" w:rsidRDefault="0092658E" w:rsidP="0012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C" w:rsidRDefault="00FC6189"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1225A6">
      <w:rPr>
        <w:rFonts w:ascii="Arial Narrow" w:hAnsi="Arial Narrow" w:cs="Arial"/>
        <w:bCs/>
        <w:sz w:val="18"/>
        <w:szCs w:val="18"/>
      </w:rPr>
      <w:t>1-2015-00319-01</w:t>
    </w:r>
  </w:p>
  <w:p w:rsidR="00C82DCC" w:rsidRPr="0015409B" w:rsidRDefault="001225A6" w:rsidP="004609D0">
    <w:pPr>
      <w:jc w:val="both"/>
      <w:rPr>
        <w:rFonts w:ascii="Arial Narrow" w:hAnsi="Arial Narrow"/>
        <w:sz w:val="18"/>
        <w:szCs w:val="18"/>
        <w:lang w:val="es-ES"/>
      </w:rPr>
    </w:pPr>
    <w:r>
      <w:rPr>
        <w:rFonts w:ascii="Arial Narrow" w:hAnsi="Arial Narrow" w:cs="Arial"/>
        <w:bCs/>
        <w:sz w:val="18"/>
        <w:szCs w:val="18"/>
      </w:rPr>
      <w:t>Ana Inés Toro Cardona v</w:t>
    </w:r>
    <w:r w:rsidR="00FC6189" w:rsidRPr="0015409B">
      <w:rPr>
        <w:rFonts w:ascii="Arial Narrow" w:hAnsi="Arial Narrow" w:cs="Arial"/>
        <w:bCs/>
        <w:sz w:val="18"/>
        <w:szCs w:val="18"/>
        <w:lang w:val="es-ES"/>
      </w:rPr>
      <w:t xml:space="preserve">s </w:t>
    </w:r>
    <w:proofErr w:type="spellStart"/>
    <w:r w:rsidR="00FC6189" w:rsidRPr="0015409B">
      <w:rPr>
        <w:rFonts w:ascii="Arial Narrow" w:hAnsi="Arial Narrow" w:cs="Arial"/>
        <w:bCs/>
        <w:sz w:val="18"/>
        <w:szCs w:val="18"/>
        <w:lang w:val="es-ES"/>
      </w:rPr>
      <w:t>Colpensiones</w:t>
    </w:r>
    <w:proofErr w:type="spellEnd"/>
    <w:r w:rsidR="00FC6189"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A6"/>
    <w:rsid w:val="00035616"/>
    <w:rsid w:val="000C7754"/>
    <w:rsid w:val="001118EC"/>
    <w:rsid w:val="001225A6"/>
    <w:rsid w:val="001B7D80"/>
    <w:rsid w:val="00272048"/>
    <w:rsid w:val="002A3DC0"/>
    <w:rsid w:val="002D5482"/>
    <w:rsid w:val="003D2807"/>
    <w:rsid w:val="00441D3F"/>
    <w:rsid w:val="004C7E3C"/>
    <w:rsid w:val="005026B7"/>
    <w:rsid w:val="00581437"/>
    <w:rsid w:val="005C2ABC"/>
    <w:rsid w:val="005F4B3D"/>
    <w:rsid w:val="00606A07"/>
    <w:rsid w:val="0061705C"/>
    <w:rsid w:val="006671E0"/>
    <w:rsid w:val="00677040"/>
    <w:rsid w:val="006D662C"/>
    <w:rsid w:val="00711B8F"/>
    <w:rsid w:val="00757634"/>
    <w:rsid w:val="00777A0B"/>
    <w:rsid w:val="00790615"/>
    <w:rsid w:val="007A3979"/>
    <w:rsid w:val="007C1401"/>
    <w:rsid w:val="008216BA"/>
    <w:rsid w:val="00871E8C"/>
    <w:rsid w:val="0089485C"/>
    <w:rsid w:val="008A2CA5"/>
    <w:rsid w:val="008B0EF9"/>
    <w:rsid w:val="008B5D8E"/>
    <w:rsid w:val="008B78FC"/>
    <w:rsid w:val="008E7CEE"/>
    <w:rsid w:val="008F2FF2"/>
    <w:rsid w:val="0092658E"/>
    <w:rsid w:val="00935428"/>
    <w:rsid w:val="009506A0"/>
    <w:rsid w:val="00950B68"/>
    <w:rsid w:val="0096369F"/>
    <w:rsid w:val="009F7409"/>
    <w:rsid w:val="00A51B2F"/>
    <w:rsid w:val="00AA489C"/>
    <w:rsid w:val="00AC7B10"/>
    <w:rsid w:val="00AE265A"/>
    <w:rsid w:val="00B00931"/>
    <w:rsid w:val="00B03C2F"/>
    <w:rsid w:val="00B74944"/>
    <w:rsid w:val="00B94C67"/>
    <w:rsid w:val="00BC1FAA"/>
    <w:rsid w:val="00BE7032"/>
    <w:rsid w:val="00C35CA1"/>
    <w:rsid w:val="00CC7562"/>
    <w:rsid w:val="00CF6848"/>
    <w:rsid w:val="00D426A5"/>
    <w:rsid w:val="00E14FD1"/>
    <w:rsid w:val="00E60FFB"/>
    <w:rsid w:val="00EA65C4"/>
    <w:rsid w:val="00F17C98"/>
    <w:rsid w:val="00F4032D"/>
    <w:rsid w:val="00FC6189"/>
    <w:rsid w:val="00FE45DD"/>
    <w:rsid w:val="00FF4D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A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225A6"/>
    <w:pPr>
      <w:tabs>
        <w:tab w:val="center" w:pos="4252"/>
        <w:tab w:val="right" w:pos="8504"/>
      </w:tabs>
    </w:pPr>
  </w:style>
  <w:style w:type="character" w:customStyle="1" w:styleId="PieddepageCar">
    <w:name w:val="Pied de page Car"/>
    <w:basedOn w:val="Policepardfaut"/>
    <w:link w:val="Pieddepage"/>
    <w:rsid w:val="001225A6"/>
    <w:rPr>
      <w:rFonts w:ascii="Times New Roman" w:eastAsia="Times New Roman" w:hAnsi="Times New Roman" w:cs="Times New Roman"/>
      <w:sz w:val="24"/>
      <w:szCs w:val="20"/>
      <w:lang w:val="es-ES_tradnl" w:eastAsia="es-ES"/>
    </w:rPr>
  </w:style>
  <w:style w:type="character" w:styleId="Numrodepage">
    <w:name w:val="page number"/>
    <w:basedOn w:val="Policepardfaut"/>
    <w:rsid w:val="001225A6"/>
  </w:style>
  <w:style w:type="paragraph" w:customStyle="1" w:styleId="Textoindependiente33">
    <w:name w:val="Texto independiente 33"/>
    <w:basedOn w:val="Normal"/>
    <w:rsid w:val="001225A6"/>
    <w:pPr>
      <w:spacing w:line="360" w:lineRule="auto"/>
      <w:jc w:val="both"/>
    </w:pPr>
    <w:rPr>
      <w:rFonts w:ascii="Arial" w:hAnsi="Arial"/>
    </w:rPr>
  </w:style>
  <w:style w:type="paragraph" w:customStyle="1" w:styleId="Prrafodelista1">
    <w:name w:val="Párrafo de lista1"/>
    <w:basedOn w:val="Normal"/>
    <w:rsid w:val="001225A6"/>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225A6"/>
    <w:pPr>
      <w:ind w:left="708"/>
    </w:pPr>
  </w:style>
  <w:style w:type="paragraph" w:styleId="Sansinterligne">
    <w:name w:val="No Spacing"/>
    <w:uiPriority w:val="1"/>
    <w:qFormat/>
    <w:rsid w:val="001225A6"/>
    <w:pPr>
      <w:spacing w:after="0" w:line="240" w:lineRule="auto"/>
    </w:pPr>
    <w:rPr>
      <w:lang w:val="es-ES_tradnl"/>
    </w:rPr>
  </w:style>
  <w:style w:type="paragraph" w:styleId="Corpsdetexte">
    <w:name w:val="Body Text"/>
    <w:basedOn w:val="Normal"/>
    <w:link w:val="CorpsdetexteCar"/>
    <w:uiPriority w:val="99"/>
    <w:unhideWhenUsed/>
    <w:rsid w:val="001225A6"/>
    <w:pPr>
      <w:spacing w:after="120"/>
    </w:pPr>
  </w:style>
  <w:style w:type="character" w:customStyle="1" w:styleId="CorpsdetexteCar">
    <w:name w:val="Corps de texte Car"/>
    <w:basedOn w:val="Policepardfaut"/>
    <w:link w:val="Corpsdetexte"/>
    <w:uiPriority w:val="99"/>
    <w:rsid w:val="001225A6"/>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1225A6"/>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nhideWhenUsed/>
    <w:rsid w:val="001225A6"/>
    <w:pPr>
      <w:tabs>
        <w:tab w:val="center" w:pos="4252"/>
        <w:tab w:val="right" w:pos="8504"/>
      </w:tabs>
    </w:pPr>
  </w:style>
  <w:style w:type="character" w:customStyle="1" w:styleId="En-tteCar">
    <w:name w:val="En-tête Car"/>
    <w:basedOn w:val="Policepardfaut"/>
    <w:link w:val="En-tte"/>
    <w:rsid w:val="001225A6"/>
    <w:rPr>
      <w:rFonts w:ascii="Times New Roman" w:eastAsia="Times New Roman" w:hAnsi="Times New Roman" w:cs="Times New Roman"/>
      <w:sz w:val="24"/>
      <w:szCs w:val="20"/>
      <w:lang w:val="es-ES_tradnl" w:eastAsia="es-ES"/>
    </w:rPr>
  </w:style>
  <w:style w:type="paragraph" w:customStyle="1" w:styleId="Textoindependiente34">
    <w:name w:val="Texto independiente 34"/>
    <w:basedOn w:val="Normal"/>
    <w:rsid w:val="008B78FC"/>
    <w:pPr>
      <w:widowControl w:val="0"/>
      <w:suppressAutoHyphens/>
      <w:spacing w:line="360" w:lineRule="auto"/>
      <w:jc w:val="both"/>
    </w:pPr>
    <w:rPr>
      <w:rFonts w:ascii="Arial" w:eastAsia="SimSun" w:hAnsi="Arial" w:cs="Arial"/>
      <w:kern w:val="2"/>
      <w:szCs w:val="24"/>
      <w:lang w:val="es-C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A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225A6"/>
    <w:pPr>
      <w:tabs>
        <w:tab w:val="center" w:pos="4252"/>
        <w:tab w:val="right" w:pos="8504"/>
      </w:tabs>
    </w:pPr>
  </w:style>
  <w:style w:type="character" w:customStyle="1" w:styleId="PieddepageCar">
    <w:name w:val="Pied de page Car"/>
    <w:basedOn w:val="Policepardfaut"/>
    <w:link w:val="Pieddepage"/>
    <w:rsid w:val="001225A6"/>
    <w:rPr>
      <w:rFonts w:ascii="Times New Roman" w:eastAsia="Times New Roman" w:hAnsi="Times New Roman" w:cs="Times New Roman"/>
      <w:sz w:val="24"/>
      <w:szCs w:val="20"/>
      <w:lang w:val="es-ES_tradnl" w:eastAsia="es-ES"/>
    </w:rPr>
  </w:style>
  <w:style w:type="character" w:styleId="Numrodepage">
    <w:name w:val="page number"/>
    <w:basedOn w:val="Policepardfaut"/>
    <w:rsid w:val="001225A6"/>
  </w:style>
  <w:style w:type="paragraph" w:customStyle="1" w:styleId="Textoindependiente33">
    <w:name w:val="Texto independiente 33"/>
    <w:basedOn w:val="Normal"/>
    <w:rsid w:val="001225A6"/>
    <w:pPr>
      <w:spacing w:line="360" w:lineRule="auto"/>
      <w:jc w:val="both"/>
    </w:pPr>
    <w:rPr>
      <w:rFonts w:ascii="Arial" w:hAnsi="Arial"/>
    </w:rPr>
  </w:style>
  <w:style w:type="paragraph" w:customStyle="1" w:styleId="Prrafodelista1">
    <w:name w:val="Párrafo de lista1"/>
    <w:basedOn w:val="Normal"/>
    <w:rsid w:val="001225A6"/>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225A6"/>
    <w:pPr>
      <w:ind w:left="708"/>
    </w:pPr>
  </w:style>
  <w:style w:type="paragraph" w:styleId="Sansinterligne">
    <w:name w:val="No Spacing"/>
    <w:uiPriority w:val="1"/>
    <w:qFormat/>
    <w:rsid w:val="001225A6"/>
    <w:pPr>
      <w:spacing w:after="0" w:line="240" w:lineRule="auto"/>
    </w:pPr>
    <w:rPr>
      <w:lang w:val="es-ES_tradnl"/>
    </w:rPr>
  </w:style>
  <w:style w:type="paragraph" w:styleId="Corpsdetexte">
    <w:name w:val="Body Text"/>
    <w:basedOn w:val="Normal"/>
    <w:link w:val="CorpsdetexteCar"/>
    <w:uiPriority w:val="99"/>
    <w:unhideWhenUsed/>
    <w:rsid w:val="001225A6"/>
    <w:pPr>
      <w:spacing w:after="120"/>
    </w:pPr>
  </w:style>
  <w:style w:type="character" w:customStyle="1" w:styleId="CorpsdetexteCar">
    <w:name w:val="Corps de texte Car"/>
    <w:basedOn w:val="Policepardfaut"/>
    <w:link w:val="Corpsdetexte"/>
    <w:uiPriority w:val="99"/>
    <w:rsid w:val="001225A6"/>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1225A6"/>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nhideWhenUsed/>
    <w:rsid w:val="001225A6"/>
    <w:pPr>
      <w:tabs>
        <w:tab w:val="center" w:pos="4252"/>
        <w:tab w:val="right" w:pos="8504"/>
      </w:tabs>
    </w:pPr>
  </w:style>
  <w:style w:type="character" w:customStyle="1" w:styleId="En-tteCar">
    <w:name w:val="En-tête Car"/>
    <w:basedOn w:val="Policepardfaut"/>
    <w:link w:val="En-tte"/>
    <w:rsid w:val="001225A6"/>
    <w:rPr>
      <w:rFonts w:ascii="Times New Roman" w:eastAsia="Times New Roman" w:hAnsi="Times New Roman" w:cs="Times New Roman"/>
      <w:sz w:val="24"/>
      <w:szCs w:val="20"/>
      <w:lang w:val="es-ES_tradnl" w:eastAsia="es-ES"/>
    </w:rPr>
  </w:style>
  <w:style w:type="paragraph" w:customStyle="1" w:styleId="Textoindependiente34">
    <w:name w:val="Texto independiente 34"/>
    <w:basedOn w:val="Normal"/>
    <w:rsid w:val="008B78FC"/>
    <w:pPr>
      <w:widowControl w:val="0"/>
      <w:suppressAutoHyphens/>
      <w:spacing w:line="360" w:lineRule="auto"/>
      <w:jc w:val="both"/>
    </w:pPr>
    <w:rPr>
      <w:rFonts w:ascii="Arial" w:eastAsia="SimSun" w:hAnsi="Arial" w:cs="Arial"/>
      <w:kern w:val="2"/>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EB00-0936-4CFC-878E-9BCE6F84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2025</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29</cp:revision>
  <dcterms:created xsi:type="dcterms:W3CDTF">2017-04-03T15:21:00Z</dcterms:created>
  <dcterms:modified xsi:type="dcterms:W3CDTF">2017-06-24T03:39:00Z</dcterms:modified>
</cp:coreProperties>
</file>