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D0" w:rsidRPr="00AA21A5" w:rsidRDefault="00CA5DD0" w:rsidP="00CA5DD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CA5DD0" w:rsidRPr="00AA21A5" w:rsidRDefault="00CA5DD0" w:rsidP="00CA5DD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CA5DD0" w:rsidRPr="00CA5DD0" w:rsidRDefault="00CA5DD0" w:rsidP="00EA697C">
      <w:pPr>
        <w:spacing w:line="360" w:lineRule="auto"/>
        <w:jc w:val="both"/>
        <w:rPr>
          <w:rFonts w:ascii="Arial Narrow" w:hAnsi="Arial Narrow" w:cs="Arial"/>
          <w:b/>
          <w:bCs/>
          <w:i/>
          <w:iCs/>
          <w:sz w:val="16"/>
          <w:szCs w:val="16"/>
          <w:u w:val="single"/>
          <w:lang w:val="es-CO"/>
        </w:rPr>
      </w:pPr>
    </w:p>
    <w:p w:rsidR="00EA697C" w:rsidRPr="00402979" w:rsidRDefault="00EA697C" w:rsidP="00EA697C">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EA697C" w:rsidRPr="0063774C" w:rsidRDefault="00EA697C" w:rsidP="00EA697C">
      <w:pPr>
        <w:jc w:val="both"/>
        <w:rPr>
          <w:rFonts w:ascii="Arial Narrow" w:hAnsi="Arial Narrow" w:cs="Arial"/>
          <w:sz w:val="18"/>
          <w:szCs w:val="18"/>
        </w:rPr>
      </w:pPr>
      <w:r w:rsidRPr="0063774C">
        <w:rPr>
          <w:rFonts w:ascii="Arial Narrow" w:hAnsi="Arial Narrow" w:cs="Arial"/>
          <w:b/>
          <w:sz w:val="18"/>
          <w:szCs w:val="18"/>
        </w:rPr>
        <w:t>Providencia</w:t>
      </w:r>
      <w:r w:rsidRPr="0063774C">
        <w:rPr>
          <w:rFonts w:ascii="Arial Narrow" w:hAnsi="Arial Narrow" w:cs="Arial"/>
          <w:sz w:val="18"/>
          <w:szCs w:val="18"/>
        </w:rPr>
        <w:t>:</w:t>
      </w:r>
      <w:r w:rsidRPr="0063774C">
        <w:rPr>
          <w:rFonts w:ascii="Arial Narrow" w:hAnsi="Arial Narrow" w:cs="Arial"/>
          <w:b/>
          <w:sz w:val="18"/>
          <w:szCs w:val="18"/>
        </w:rPr>
        <w:t xml:space="preserve"> </w:t>
      </w:r>
      <w:r w:rsidRPr="0063774C">
        <w:rPr>
          <w:rFonts w:ascii="Arial Narrow" w:hAnsi="Arial Narrow" w:cs="Arial"/>
          <w:sz w:val="18"/>
          <w:szCs w:val="18"/>
        </w:rPr>
        <w:tab/>
      </w:r>
      <w:r w:rsidRPr="0063774C">
        <w:rPr>
          <w:rFonts w:ascii="Arial Narrow" w:hAnsi="Arial Narrow" w:cs="Arial"/>
          <w:sz w:val="18"/>
          <w:szCs w:val="18"/>
        </w:rPr>
        <w:tab/>
        <w:t xml:space="preserve">   Sentencia de Segunda Instancia, jueves 27 de abril de 2017.</w:t>
      </w:r>
    </w:p>
    <w:p w:rsidR="00CA5DD0" w:rsidRPr="0063774C" w:rsidRDefault="00CA5DD0" w:rsidP="00CA5DD0">
      <w:pPr>
        <w:jc w:val="both"/>
        <w:rPr>
          <w:rFonts w:ascii="Arial Narrow" w:hAnsi="Arial Narrow" w:cs="Arial"/>
          <w:iCs/>
          <w:sz w:val="18"/>
          <w:szCs w:val="18"/>
        </w:rPr>
      </w:pPr>
      <w:r w:rsidRPr="0063774C">
        <w:rPr>
          <w:rFonts w:ascii="Arial Narrow" w:hAnsi="Arial Narrow" w:cs="Arial"/>
          <w:b/>
          <w:bCs/>
          <w:iCs/>
          <w:sz w:val="18"/>
          <w:szCs w:val="18"/>
        </w:rPr>
        <w:t>Proceso</w:t>
      </w:r>
      <w:r w:rsidRPr="0063774C">
        <w:rPr>
          <w:rFonts w:ascii="Arial Narrow" w:hAnsi="Arial Narrow" w:cs="Arial"/>
          <w:bCs/>
          <w:iCs/>
          <w:sz w:val="18"/>
          <w:szCs w:val="18"/>
        </w:rPr>
        <w:t>:</w:t>
      </w:r>
      <w:r w:rsidRPr="0063774C">
        <w:rPr>
          <w:rFonts w:ascii="Arial Narrow" w:hAnsi="Arial Narrow" w:cs="Arial"/>
          <w:iCs/>
          <w:sz w:val="18"/>
          <w:szCs w:val="18"/>
        </w:rPr>
        <w:t xml:space="preserve"> </w:t>
      </w:r>
      <w:r w:rsidRPr="0063774C">
        <w:rPr>
          <w:rFonts w:ascii="Arial Narrow" w:hAnsi="Arial Narrow" w:cs="Arial"/>
          <w:b/>
          <w:iCs/>
          <w:sz w:val="18"/>
          <w:szCs w:val="18"/>
        </w:rPr>
        <w:tab/>
      </w:r>
      <w:r w:rsidRPr="0063774C">
        <w:rPr>
          <w:rFonts w:ascii="Arial Narrow" w:hAnsi="Arial Narrow" w:cs="Arial"/>
          <w:iCs/>
          <w:sz w:val="18"/>
          <w:szCs w:val="18"/>
        </w:rPr>
        <w:tab/>
        <w:t xml:space="preserve">   </w:t>
      </w:r>
      <w:r w:rsidRPr="0063774C">
        <w:rPr>
          <w:rFonts w:ascii="Arial Narrow" w:hAnsi="Arial Narrow" w:cs="Arial"/>
          <w:iCs/>
          <w:sz w:val="18"/>
          <w:szCs w:val="18"/>
        </w:rPr>
        <w:tab/>
        <w:t xml:space="preserve">   </w:t>
      </w:r>
      <w:r>
        <w:rPr>
          <w:rFonts w:ascii="Arial Narrow" w:hAnsi="Arial Narrow" w:cs="Arial"/>
          <w:iCs/>
          <w:sz w:val="18"/>
          <w:szCs w:val="18"/>
        </w:rPr>
        <w:t>Ordinario Laboral – Confirma sentencia que negó las pretensiones</w:t>
      </w:r>
    </w:p>
    <w:p w:rsidR="00EA697C" w:rsidRPr="0063774C" w:rsidRDefault="00EA697C" w:rsidP="00EA697C">
      <w:pPr>
        <w:jc w:val="both"/>
        <w:rPr>
          <w:rFonts w:ascii="Arial Narrow" w:hAnsi="Arial Narrow" w:cs="Arial"/>
          <w:bCs/>
          <w:iCs/>
          <w:sz w:val="18"/>
          <w:szCs w:val="18"/>
        </w:rPr>
      </w:pPr>
      <w:r w:rsidRPr="0063774C">
        <w:rPr>
          <w:rFonts w:ascii="Arial Narrow" w:hAnsi="Arial Narrow" w:cs="Arial"/>
          <w:b/>
          <w:bCs/>
          <w:sz w:val="18"/>
          <w:szCs w:val="18"/>
        </w:rPr>
        <w:t>Radicación No</w:t>
      </w:r>
      <w:r w:rsidRPr="0063774C">
        <w:rPr>
          <w:rFonts w:ascii="Arial Narrow" w:hAnsi="Arial Narrow" w:cs="Arial"/>
          <w:bCs/>
          <w:sz w:val="18"/>
          <w:szCs w:val="18"/>
        </w:rPr>
        <w:t>:</w:t>
      </w:r>
      <w:r w:rsidRPr="0063774C">
        <w:rPr>
          <w:rFonts w:ascii="Arial Narrow" w:hAnsi="Arial Narrow" w:cs="Arial"/>
          <w:b/>
          <w:bCs/>
          <w:sz w:val="18"/>
          <w:szCs w:val="18"/>
        </w:rPr>
        <w:t xml:space="preserve"> </w:t>
      </w:r>
      <w:r w:rsidRPr="0063774C">
        <w:rPr>
          <w:rFonts w:ascii="Arial Narrow" w:hAnsi="Arial Narrow" w:cs="Arial"/>
          <w:b/>
          <w:bCs/>
          <w:sz w:val="18"/>
          <w:szCs w:val="18"/>
        </w:rPr>
        <w:tab/>
        <w:t xml:space="preserve">                   </w:t>
      </w:r>
      <w:r w:rsidRPr="0063774C">
        <w:rPr>
          <w:rFonts w:ascii="Arial Narrow" w:hAnsi="Arial Narrow" w:cs="Arial"/>
          <w:bCs/>
          <w:sz w:val="18"/>
          <w:szCs w:val="18"/>
        </w:rPr>
        <w:t>66001-31-05-004-2015-00474-01</w:t>
      </w:r>
      <w:bookmarkStart w:id="0" w:name="_GoBack"/>
      <w:bookmarkEnd w:id="0"/>
    </w:p>
    <w:p w:rsidR="00EA697C" w:rsidRPr="0063774C" w:rsidRDefault="00EA697C" w:rsidP="00EA697C">
      <w:pPr>
        <w:ind w:left="2262" w:hanging="2262"/>
        <w:jc w:val="both"/>
        <w:rPr>
          <w:rFonts w:ascii="Arial Narrow" w:hAnsi="Arial Narrow" w:cs="Arial"/>
          <w:bCs/>
          <w:sz w:val="18"/>
          <w:szCs w:val="18"/>
        </w:rPr>
      </w:pPr>
      <w:r w:rsidRPr="0063774C">
        <w:rPr>
          <w:rFonts w:ascii="Arial Narrow" w:hAnsi="Arial Narrow" w:cs="Arial"/>
          <w:b/>
          <w:iCs/>
          <w:sz w:val="18"/>
          <w:szCs w:val="18"/>
        </w:rPr>
        <w:t>Demandante</w:t>
      </w:r>
      <w:r w:rsidRPr="0063774C">
        <w:rPr>
          <w:rFonts w:ascii="Arial Narrow" w:hAnsi="Arial Narrow" w:cs="Arial"/>
          <w:iCs/>
          <w:sz w:val="18"/>
          <w:szCs w:val="18"/>
        </w:rPr>
        <w:t xml:space="preserve">:                             </w:t>
      </w:r>
      <w:proofErr w:type="spellStart"/>
      <w:r w:rsidRPr="0063774C">
        <w:rPr>
          <w:rFonts w:ascii="Arial Narrow" w:hAnsi="Arial Narrow" w:cs="Arial"/>
          <w:iCs/>
          <w:sz w:val="18"/>
          <w:szCs w:val="18"/>
        </w:rPr>
        <w:t>Lucelly</w:t>
      </w:r>
      <w:proofErr w:type="spellEnd"/>
      <w:r w:rsidRPr="0063774C">
        <w:rPr>
          <w:rFonts w:ascii="Arial Narrow" w:hAnsi="Arial Narrow" w:cs="Arial"/>
          <w:iCs/>
          <w:sz w:val="18"/>
          <w:szCs w:val="18"/>
        </w:rPr>
        <w:t xml:space="preserve"> González Castañeda </w:t>
      </w:r>
    </w:p>
    <w:p w:rsidR="00EA697C" w:rsidRPr="0063774C" w:rsidRDefault="00EA697C" w:rsidP="00EA697C">
      <w:pPr>
        <w:ind w:left="2262" w:hanging="2262"/>
        <w:jc w:val="both"/>
        <w:rPr>
          <w:rFonts w:ascii="Arial Narrow" w:hAnsi="Arial Narrow" w:cs="Arial"/>
          <w:bCs/>
          <w:sz w:val="18"/>
          <w:szCs w:val="18"/>
        </w:rPr>
      </w:pPr>
      <w:r w:rsidRPr="0063774C">
        <w:rPr>
          <w:rFonts w:ascii="Arial Narrow" w:hAnsi="Arial Narrow" w:cs="Arial"/>
          <w:b/>
          <w:bCs/>
          <w:sz w:val="18"/>
          <w:szCs w:val="18"/>
        </w:rPr>
        <w:t>Demandado:</w:t>
      </w:r>
      <w:r w:rsidRPr="0063774C">
        <w:rPr>
          <w:rFonts w:ascii="Arial Narrow" w:hAnsi="Arial Narrow" w:cs="Arial"/>
          <w:bCs/>
          <w:sz w:val="18"/>
          <w:szCs w:val="18"/>
        </w:rPr>
        <w:t xml:space="preserve">                              </w:t>
      </w:r>
      <w:proofErr w:type="spellStart"/>
      <w:r w:rsidRPr="0063774C">
        <w:rPr>
          <w:rFonts w:ascii="Arial Narrow" w:hAnsi="Arial Narrow" w:cs="Arial"/>
          <w:bCs/>
          <w:sz w:val="18"/>
          <w:szCs w:val="18"/>
        </w:rPr>
        <w:t>Colpensiones</w:t>
      </w:r>
      <w:proofErr w:type="spellEnd"/>
      <w:r w:rsidRPr="0063774C">
        <w:rPr>
          <w:rFonts w:ascii="Arial Narrow" w:hAnsi="Arial Narrow" w:cs="Arial"/>
          <w:bCs/>
          <w:sz w:val="18"/>
          <w:szCs w:val="18"/>
        </w:rPr>
        <w:t xml:space="preserve"> </w:t>
      </w:r>
    </w:p>
    <w:p w:rsidR="00EA697C" w:rsidRPr="0063774C" w:rsidRDefault="00EA697C" w:rsidP="00EA697C">
      <w:pPr>
        <w:ind w:left="2340" w:hanging="2340"/>
        <w:jc w:val="both"/>
        <w:rPr>
          <w:rFonts w:ascii="Arial Narrow" w:hAnsi="Arial Narrow" w:cs="Arial"/>
          <w:sz w:val="18"/>
          <w:szCs w:val="18"/>
        </w:rPr>
      </w:pPr>
      <w:r w:rsidRPr="0063774C">
        <w:rPr>
          <w:rFonts w:ascii="Arial Narrow" w:hAnsi="Arial Narrow" w:cs="Arial"/>
          <w:b/>
          <w:sz w:val="18"/>
          <w:szCs w:val="18"/>
        </w:rPr>
        <w:t>Juzgado de origen</w:t>
      </w:r>
      <w:r w:rsidRPr="0063774C">
        <w:rPr>
          <w:rFonts w:ascii="Arial Narrow" w:hAnsi="Arial Narrow" w:cs="Arial"/>
          <w:sz w:val="18"/>
          <w:szCs w:val="18"/>
        </w:rPr>
        <w:t>:                   Cuarto Laboral del Circuito de Pereira.</w:t>
      </w:r>
    </w:p>
    <w:p w:rsidR="00EA697C" w:rsidRPr="0063774C" w:rsidRDefault="00EA697C" w:rsidP="00EA697C">
      <w:pPr>
        <w:jc w:val="both"/>
        <w:rPr>
          <w:rFonts w:ascii="Arial Narrow" w:hAnsi="Arial Narrow" w:cs="Arial"/>
          <w:b/>
          <w:iCs/>
          <w:sz w:val="18"/>
          <w:szCs w:val="18"/>
        </w:rPr>
      </w:pPr>
      <w:r w:rsidRPr="0063774C">
        <w:rPr>
          <w:rFonts w:ascii="Arial Narrow" w:hAnsi="Arial Narrow" w:cs="Arial"/>
          <w:b/>
          <w:iCs/>
          <w:sz w:val="18"/>
          <w:szCs w:val="18"/>
        </w:rPr>
        <w:t xml:space="preserve">Magistrado Ponente:                 </w:t>
      </w:r>
      <w:r w:rsidRPr="0063774C">
        <w:rPr>
          <w:rFonts w:ascii="Arial Narrow" w:hAnsi="Arial Narrow" w:cs="Arial"/>
          <w:iCs/>
          <w:sz w:val="18"/>
          <w:szCs w:val="18"/>
        </w:rPr>
        <w:t>Francisco Javier Tamayo Tabares.</w:t>
      </w:r>
    </w:p>
    <w:p w:rsidR="00CA5DD0" w:rsidRDefault="00CA5DD0" w:rsidP="00EA697C">
      <w:pPr>
        <w:ind w:left="2265" w:hanging="2265"/>
        <w:jc w:val="both"/>
        <w:rPr>
          <w:rFonts w:ascii="Arial Narrow" w:hAnsi="Arial Narrow" w:cs="Arial"/>
          <w:b/>
          <w:bCs/>
          <w:sz w:val="18"/>
          <w:szCs w:val="18"/>
        </w:rPr>
      </w:pPr>
    </w:p>
    <w:p w:rsidR="00EA697C" w:rsidRPr="0063774C" w:rsidRDefault="00EA697C" w:rsidP="00EA697C">
      <w:pPr>
        <w:ind w:left="2265" w:hanging="2265"/>
        <w:jc w:val="both"/>
        <w:rPr>
          <w:rFonts w:ascii="Arial Narrow" w:hAnsi="Arial Narrow" w:cs="Arial"/>
          <w:sz w:val="18"/>
          <w:szCs w:val="18"/>
        </w:rPr>
      </w:pPr>
      <w:r w:rsidRPr="0063774C">
        <w:rPr>
          <w:rFonts w:ascii="Arial Narrow" w:hAnsi="Arial Narrow" w:cs="Arial"/>
          <w:b/>
          <w:bCs/>
          <w:sz w:val="18"/>
          <w:szCs w:val="18"/>
        </w:rPr>
        <w:t xml:space="preserve">Tema a tratar: </w:t>
      </w:r>
      <w:r w:rsidRPr="0063774C">
        <w:rPr>
          <w:rFonts w:ascii="Arial Narrow" w:hAnsi="Arial Narrow" w:cs="Arial"/>
          <w:b/>
          <w:bCs/>
          <w:sz w:val="18"/>
          <w:szCs w:val="18"/>
        </w:rPr>
        <w:tab/>
        <w:t>Beneficiarios del régimen de transición</w:t>
      </w:r>
      <w:r w:rsidRPr="0063774C">
        <w:rPr>
          <w:rFonts w:ascii="Arial Narrow" w:hAnsi="Arial Narrow" w:cs="Arial"/>
          <w:b/>
          <w:sz w:val="18"/>
          <w:szCs w:val="18"/>
        </w:rPr>
        <w:t xml:space="preserve">: </w:t>
      </w:r>
      <w:r w:rsidRPr="0063774C">
        <w:rPr>
          <w:rFonts w:ascii="Arial Narrow" w:hAnsi="Arial Narrow" w:cs="Arial"/>
          <w:sz w:val="18"/>
          <w:szCs w:val="18"/>
        </w:rPr>
        <w:t xml:space="preserve">Quienes se vincularon con posterioridad al nuevo </w:t>
      </w:r>
      <w:proofErr w:type="spellStart"/>
      <w:r w:rsidRPr="0063774C">
        <w:rPr>
          <w:rFonts w:ascii="Arial Narrow" w:hAnsi="Arial Narrow" w:cs="Arial"/>
          <w:sz w:val="18"/>
          <w:szCs w:val="18"/>
        </w:rPr>
        <w:t>estatuo</w:t>
      </w:r>
      <w:proofErr w:type="spellEnd"/>
      <w:r w:rsidRPr="0063774C">
        <w:rPr>
          <w:rFonts w:ascii="Arial Narrow" w:hAnsi="Arial Narrow" w:cs="Arial"/>
          <w:sz w:val="18"/>
          <w:szCs w:val="18"/>
        </w:rPr>
        <w:t xml:space="preserve"> de la Seguridad social, sin haber efectuado aportes al sistema anterior, mal podrían solicitar que se les respete y aplique un régimen al cual nunca pertenecieron.</w:t>
      </w:r>
    </w:p>
    <w:p w:rsidR="00EA697C" w:rsidRPr="00650407" w:rsidRDefault="00EA697C" w:rsidP="00CD343E">
      <w:pPr>
        <w:pStyle w:val="Sansinterligne"/>
        <w:rPr>
          <w:sz w:val="30"/>
          <w:szCs w:val="30"/>
        </w:rPr>
      </w:pPr>
      <w:r w:rsidRPr="00A96368">
        <w:t xml:space="preserve">       </w:t>
      </w:r>
    </w:p>
    <w:p w:rsidR="00EA697C" w:rsidRPr="00CD343E" w:rsidRDefault="00EA697C" w:rsidP="00EA697C">
      <w:pPr>
        <w:spacing w:line="360" w:lineRule="auto"/>
        <w:ind w:firstLine="840"/>
        <w:rPr>
          <w:rFonts w:ascii="Arial Narrow" w:hAnsi="Arial Narrow" w:cs="Arial"/>
          <w:sz w:val="28"/>
          <w:szCs w:val="28"/>
        </w:rPr>
      </w:pPr>
      <w:r w:rsidRPr="00CD343E">
        <w:rPr>
          <w:rFonts w:ascii="Arial Narrow" w:hAnsi="Arial Narrow" w:cs="Arial"/>
          <w:sz w:val="28"/>
          <w:szCs w:val="28"/>
          <w:u w:val="single"/>
        </w:rPr>
        <w:t>AUDIENCIA PÚBLICA</w:t>
      </w:r>
      <w:r w:rsidRPr="00CD343E">
        <w:rPr>
          <w:rFonts w:ascii="Arial Narrow" w:hAnsi="Arial Narrow" w:cs="Arial"/>
          <w:sz w:val="28"/>
          <w:szCs w:val="28"/>
        </w:rPr>
        <w:t>:</w:t>
      </w:r>
    </w:p>
    <w:p w:rsidR="00EA697C" w:rsidRPr="00EA697C" w:rsidRDefault="00EA697C" w:rsidP="00EA697C">
      <w:pPr>
        <w:pStyle w:val="Sansinterligne"/>
        <w:rPr>
          <w:rFonts w:ascii="Arial Narrow" w:hAnsi="Arial Narrow"/>
          <w:sz w:val="28"/>
          <w:szCs w:val="28"/>
        </w:rPr>
      </w:pPr>
    </w:p>
    <w:p w:rsidR="00EA697C" w:rsidRPr="00CD343E" w:rsidRDefault="00EA697C" w:rsidP="00EA697C">
      <w:pPr>
        <w:spacing w:line="360" w:lineRule="auto"/>
        <w:ind w:firstLine="851"/>
        <w:jc w:val="both"/>
        <w:rPr>
          <w:rFonts w:ascii="Arial Narrow" w:hAnsi="Arial Narrow" w:cs="Arial"/>
          <w:bCs/>
          <w:i/>
          <w:iCs/>
          <w:sz w:val="28"/>
          <w:szCs w:val="28"/>
        </w:rPr>
      </w:pPr>
      <w:r w:rsidRPr="00EA697C">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veintisiete (27</w:t>
      </w:r>
      <w:r w:rsidRPr="00EA697C">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abril de dos mil diecisiete </w:t>
      </w:r>
      <w:r w:rsidRPr="00EA697C">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EA697C">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ocho y quince </w:t>
      </w:r>
      <w:r w:rsidRPr="00EA697C">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8:15 a.m.</w:t>
      </w:r>
      <w:r w:rsidRPr="00EA697C">
        <w:rPr>
          <w:rFonts w:ascii="Arial Narrow" w:eastAsia="Calibri" w:hAnsi="Arial Narrow" w:cs="Arial"/>
          <w:sz w:val="28"/>
          <w:szCs w:val="28"/>
          <w:lang w:val="es-CO" w:eastAsia="en-US"/>
        </w:rPr>
        <w:t xml:space="preserve">), </w:t>
      </w:r>
      <w:r w:rsidRPr="00EA697C">
        <w:rPr>
          <w:rFonts w:ascii="Arial Narrow" w:hAnsi="Arial Narrow" w:cs="Tahoma"/>
          <w:bCs/>
          <w:color w:val="000000"/>
          <w:sz w:val="28"/>
          <w:szCs w:val="28"/>
          <w:lang w:eastAsia="es-CO"/>
        </w:rPr>
        <w:t xml:space="preserve">reunidos en </w:t>
      </w:r>
      <w:smartTag w:uri="urn:schemas-microsoft-com:office:smarttags" w:element="PersonName">
        <w:smartTagPr>
          <w:attr w:name="ProductID" w:val="la Sala"/>
        </w:smartTagPr>
        <w:r w:rsidRPr="00EA697C">
          <w:rPr>
            <w:rFonts w:ascii="Arial Narrow" w:hAnsi="Arial Narrow" w:cs="Tahoma"/>
            <w:bCs/>
            <w:color w:val="000000"/>
            <w:sz w:val="28"/>
            <w:szCs w:val="28"/>
            <w:lang w:eastAsia="es-CO"/>
          </w:rPr>
          <w:t>la Sala</w:t>
        </w:r>
      </w:smartTag>
      <w:r w:rsidRPr="00EA697C">
        <w:rPr>
          <w:rFonts w:ascii="Arial Narrow" w:hAnsi="Arial Narrow" w:cs="Tahoma"/>
          <w:bCs/>
          <w:color w:val="000000"/>
          <w:sz w:val="28"/>
          <w:szCs w:val="28"/>
          <w:lang w:eastAsia="es-CO"/>
        </w:rPr>
        <w:t xml:space="preserve"> de Audiencia </w:t>
      </w:r>
      <w:r>
        <w:rPr>
          <w:rFonts w:ascii="Arial Narrow" w:hAnsi="Arial Narrow" w:cs="Tahoma"/>
          <w:bCs/>
          <w:color w:val="000000"/>
          <w:sz w:val="28"/>
          <w:szCs w:val="28"/>
          <w:lang w:eastAsia="es-CO"/>
        </w:rPr>
        <w:t>las magistradas y el suscrito</w:t>
      </w:r>
      <w:r w:rsidRPr="00EA697C">
        <w:rPr>
          <w:rFonts w:ascii="Arial Narrow" w:hAnsi="Arial Narrow" w:cs="Tahoma"/>
          <w:bCs/>
          <w:color w:val="000000"/>
          <w:sz w:val="28"/>
          <w:szCs w:val="28"/>
          <w:lang w:eastAsia="es-CO"/>
        </w:rPr>
        <w:t xml:space="preserve"> magistrado de </w:t>
      </w:r>
      <w:smartTag w:uri="urn:schemas-microsoft-com:office:smarttags" w:element="PersonName">
        <w:smartTagPr>
          <w:attr w:name="ProductID" w:val="la Sala Laboral"/>
        </w:smartTagPr>
        <w:r w:rsidRPr="00EA697C">
          <w:rPr>
            <w:rFonts w:ascii="Arial Narrow" w:hAnsi="Arial Narrow" w:cs="Tahoma"/>
            <w:bCs/>
            <w:color w:val="000000"/>
            <w:sz w:val="28"/>
            <w:szCs w:val="28"/>
            <w:lang w:eastAsia="es-CO"/>
          </w:rPr>
          <w:t>la Sala Laboral</w:t>
        </w:r>
      </w:smartTag>
      <w:r w:rsidRPr="00EA697C">
        <w:rPr>
          <w:rFonts w:ascii="Arial Narrow" w:hAnsi="Arial Narrow" w:cs="Tahoma"/>
          <w:bCs/>
          <w:color w:val="000000"/>
          <w:sz w:val="28"/>
          <w:szCs w:val="28"/>
          <w:lang w:eastAsia="es-CO"/>
        </w:rPr>
        <w:t xml:space="preserve"> del Tribunal Superior de Pereira,  el ponente declara abierto el acto, que tiene por objeto resolver el recurso de apelación, interpuesto </w:t>
      </w:r>
      <w:r w:rsidRPr="00EA697C">
        <w:rPr>
          <w:rFonts w:ascii="Arial Narrow" w:eastAsia="Calibri" w:hAnsi="Arial Narrow" w:cs="Arial"/>
          <w:sz w:val="28"/>
          <w:szCs w:val="28"/>
          <w:lang w:val="es-CO" w:eastAsia="en-US"/>
        </w:rPr>
        <w:t>por el apoderado judicial de</w:t>
      </w:r>
      <w:r w:rsidR="00E003B1">
        <w:rPr>
          <w:rFonts w:ascii="Arial Narrow" w:eastAsia="Calibri" w:hAnsi="Arial Narrow" w:cs="Arial"/>
          <w:sz w:val="28"/>
          <w:szCs w:val="28"/>
          <w:lang w:val="es-CO" w:eastAsia="en-US"/>
        </w:rPr>
        <w:t xml:space="preserve"> la </w:t>
      </w:r>
      <w:r w:rsidRPr="00EA697C">
        <w:rPr>
          <w:rFonts w:ascii="Arial Narrow" w:eastAsia="Calibri" w:hAnsi="Arial Narrow" w:cs="Arial"/>
          <w:sz w:val="28"/>
          <w:szCs w:val="28"/>
          <w:lang w:val="es-CO" w:eastAsia="en-US"/>
        </w:rPr>
        <w:t xml:space="preserve">demandante, contra </w:t>
      </w:r>
      <w:r w:rsidRPr="00EA697C">
        <w:rPr>
          <w:rFonts w:ascii="Arial Narrow" w:hAnsi="Arial Narrow" w:cs="Arial"/>
          <w:sz w:val="28"/>
          <w:szCs w:val="28"/>
        </w:rPr>
        <w:t>la sentencia proferida el</w:t>
      </w:r>
      <w:r w:rsidR="00E003B1">
        <w:rPr>
          <w:rFonts w:ascii="Arial Narrow" w:hAnsi="Arial Narrow" w:cs="Arial"/>
          <w:sz w:val="28"/>
          <w:szCs w:val="28"/>
        </w:rPr>
        <w:t xml:space="preserve"> 16 de mayo de 2016</w:t>
      </w:r>
      <w:r w:rsidRPr="00EA697C">
        <w:rPr>
          <w:rFonts w:ascii="Arial Narrow" w:hAnsi="Arial Narrow" w:cs="Arial"/>
          <w:sz w:val="28"/>
          <w:szCs w:val="28"/>
        </w:rPr>
        <w:t xml:space="preserve"> por el Juzgado Cuarto Laboral del Circuito Adjunto de Pereira, dentro del proceso ordinario laboral promovido por </w:t>
      </w:r>
      <w:proofErr w:type="spellStart"/>
      <w:r w:rsidR="00E003B1" w:rsidRPr="00CD343E">
        <w:rPr>
          <w:rFonts w:ascii="Arial Narrow" w:hAnsi="Arial Narrow" w:cs="Arial"/>
          <w:i/>
          <w:iCs/>
          <w:sz w:val="28"/>
          <w:szCs w:val="28"/>
        </w:rPr>
        <w:t>Lucelly</w:t>
      </w:r>
      <w:proofErr w:type="spellEnd"/>
      <w:r w:rsidR="00E003B1" w:rsidRPr="00CD343E">
        <w:rPr>
          <w:rFonts w:ascii="Arial Narrow" w:hAnsi="Arial Narrow" w:cs="Arial"/>
          <w:i/>
          <w:iCs/>
          <w:sz w:val="28"/>
          <w:szCs w:val="28"/>
        </w:rPr>
        <w:t xml:space="preserve"> González Castaño</w:t>
      </w:r>
      <w:r w:rsidR="00E003B1">
        <w:rPr>
          <w:rFonts w:ascii="Arial Narrow" w:hAnsi="Arial Narrow" w:cs="Arial"/>
          <w:b/>
          <w:iCs/>
          <w:sz w:val="28"/>
          <w:szCs w:val="28"/>
        </w:rPr>
        <w:t xml:space="preserve"> </w:t>
      </w:r>
      <w:r w:rsidRPr="00EA697C">
        <w:rPr>
          <w:rFonts w:ascii="Arial Narrow" w:hAnsi="Arial Narrow" w:cs="Arial"/>
          <w:sz w:val="28"/>
          <w:szCs w:val="28"/>
        </w:rPr>
        <w:t xml:space="preserve">contra </w:t>
      </w:r>
      <w:r w:rsidR="00E003B1">
        <w:rPr>
          <w:rFonts w:ascii="Arial Narrow" w:hAnsi="Arial Narrow" w:cs="Arial"/>
          <w:sz w:val="28"/>
          <w:szCs w:val="28"/>
        </w:rPr>
        <w:t xml:space="preserve">la </w:t>
      </w:r>
      <w:r w:rsidR="00E003B1" w:rsidRPr="00CD343E">
        <w:rPr>
          <w:rFonts w:ascii="Arial Narrow" w:hAnsi="Arial Narrow" w:cs="Arial"/>
          <w:i/>
          <w:sz w:val="28"/>
          <w:szCs w:val="28"/>
        </w:rPr>
        <w:t xml:space="preserve">Administradora Colombiana de Pensiones </w:t>
      </w:r>
      <w:proofErr w:type="spellStart"/>
      <w:r w:rsidR="00E003B1" w:rsidRPr="00CD343E">
        <w:rPr>
          <w:rFonts w:ascii="Arial Narrow" w:hAnsi="Arial Narrow" w:cs="Arial"/>
          <w:i/>
          <w:sz w:val="28"/>
          <w:szCs w:val="28"/>
        </w:rPr>
        <w:t>Colpensiones</w:t>
      </w:r>
      <w:proofErr w:type="spellEnd"/>
      <w:r w:rsidRPr="00CD343E">
        <w:rPr>
          <w:rFonts w:ascii="Arial Narrow" w:hAnsi="Arial Narrow" w:cs="Arial"/>
          <w:bCs/>
          <w:i/>
          <w:iCs/>
          <w:sz w:val="28"/>
          <w:szCs w:val="28"/>
        </w:rPr>
        <w:t>.</w:t>
      </w:r>
    </w:p>
    <w:p w:rsidR="00EA697C" w:rsidRPr="00EA697C" w:rsidRDefault="00EA697C" w:rsidP="00CD343E">
      <w:pPr>
        <w:pStyle w:val="Sansinterligne"/>
        <w:spacing w:line="276" w:lineRule="auto"/>
      </w:pPr>
    </w:p>
    <w:p w:rsidR="00EA697C" w:rsidRPr="00CD343E" w:rsidRDefault="00E003B1" w:rsidP="001722C6">
      <w:pPr>
        <w:shd w:val="clear" w:color="auto" w:fill="FFFFFF"/>
        <w:spacing w:line="360" w:lineRule="atLeast"/>
        <w:ind w:firstLine="360"/>
        <w:jc w:val="both"/>
        <w:rPr>
          <w:rFonts w:ascii="Arial Narrow" w:hAnsi="Arial Narrow" w:cs="Tahoma"/>
          <w:bCs/>
          <w:color w:val="000000"/>
          <w:sz w:val="28"/>
          <w:szCs w:val="28"/>
          <w:lang w:eastAsia="es-CO"/>
        </w:rPr>
      </w:pPr>
      <w:r w:rsidRPr="00CD343E">
        <w:rPr>
          <w:rFonts w:ascii="Arial Narrow" w:hAnsi="Arial Narrow" w:cs="Tahoma"/>
          <w:bCs/>
          <w:color w:val="000000"/>
          <w:sz w:val="28"/>
          <w:szCs w:val="28"/>
          <w:lang w:eastAsia="es-CO"/>
        </w:rPr>
        <w:t>IDENTIFICACIÓN DE LOS PRESENTES</w:t>
      </w:r>
    </w:p>
    <w:p w:rsidR="00E003B1" w:rsidRPr="00CD343E" w:rsidRDefault="00E003B1" w:rsidP="00CD343E">
      <w:pPr>
        <w:pStyle w:val="Sansinterligne"/>
        <w:rPr>
          <w:lang w:eastAsia="es-CO"/>
        </w:rPr>
      </w:pPr>
    </w:p>
    <w:p w:rsidR="00E003B1" w:rsidRPr="00CD343E" w:rsidRDefault="00E003B1" w:rsidP="00E003B1">
      <w:pPr>
        <w:pStyle w:val="Paragraphedeliste"/>
        <w:numPr>
          <w:ilvl w:val="0"/>
          <w:numId w:val="1"/>
        </w:numPr>
        <w:shd w:val="clear" w:color="auto" w:fill="FFFFFF"/>
        <w:spacing w:line="360" w:lineRule="atLeast"/>
        <w:jc w:val="both"/>
        <w:rPr>
          <w:rFonts w:ascii="Arial Narrow" w:hAnsi="Arial Narrow" w:cs="Tahoma"/>
          <w:bCs/>
          <w:color w:val="000000"/>
          <w:sz w:val="28"/>
          <w:szCs w:val="28"/>
          <w:lang w:eastAsia="es-CO"/>
        </w:rPr>
      </w:pPr>
      <w:r w:rsidRPr="00CD343E">
        <w:rPr>
          <w:rFonts w:ascii="Arial Narrow" w:hAnsi="Arial Narrow" w:cs="Tahoma"/>
          <w:bCs/>
          <w:color w:val="000000"/>
          <w:sz w:val="28"/>
          <w:szCs w:val="28"/>
          <w:lang w:eastAsia="es-CO"/>
        </w:rPr>
        <w:t xml:space="preserve">INTRODUCCIÓN. </w:t>
      </w:r>
    </w:p>
    <w:p w:rsidR="00E003B1" w:rsidRPr="00CD343E" w:rsidRDefault="00E003B1" w:rsidP="00E003B1">
      <w:pPr>
        <w:pStyle w:val="Paragraphedeliste"/>
        <w:shd w:val="clear" w:color="auto" w:fill="FFFFFF"/>
        <w:spacing w:line="360" w:lineRule="atLeast"/>
        <w:ind w:left="1080"/>
        <w:jc w:val="both"/>
        <w:rPr>
          <w:rFonts w:ascii="Arial Narrow" w:hAnsi="Arial Narrow" w:cs="Tahoma"/>
          <w:bCs/>
          <w:color w:val="000000"/>
          <w:sz w:val="28"/>
          <w:szCs w:val="28"/>
          <w:lang w:eastAsia="es-CO"/>
        </w:rPr>
      </w:pPr>
    </w:p>
    <w:p w:rsidR="00E003B1" w:rsidRPr="00E003B1" w:rsidRDefault="00E003B1" w:rsidP="001722C6">
      <w:pPr>
        <w:pStyle w:val="Paragraphedeliste"/>
        <w:shd w:val="clear" w:color="auto" w:fill="FFFFFF"/>
        <w:spacing w:line="360" w:lineRule="auto"/>
        <w:ind w:left="0" w:firstLine="708"/>
        <w:jc w:val="both"/>
        <w:rPr>
          <w:rFonts w:ascii="Arial Narrow" w:hAnsi="Arial Narrow" w:cs="Tahoma"/>
          <w:bCs/>
          <w:color w:val="000000"/>
          <w:sz w:val="28"/>
          <w:szCs w:val="28"/>
          <w:lang w:eastAsia="es-CO"/>
        </w:rPr>
      </w:pPr>
      <w:r>
        <w:rPr>
          <w:rFonts w:ascii="Arial Narrow" w:hAnsi="Arial Narrow" w:cs="Tahoma"/>
          <w:bCs/>
          <w:color w:val="000000"/>
          <w:sz w:val="28"/>
          <w:szCs w:val="28"/>
          <w:lang w:eastAsia="es-CO"/>
        </w:rPr>
        <w:t>La demandante pretende que se declare que tiene derecho a la pensi</w:t>
      </w:r>
      <w:r w:rsidR="001722C6">
        <w:rPr>
          <w:rFonts w:ascii="Arial Narrow" w:hAnsi="Arial Narrow" w:cs="Tahoma"/>
          <w:bCs/>
          <w:color w:val="000000"/>
          <w:sz w:val="28"/>
          <w:szCs w:val="28"/>
          <w:lang w:eastAsia="es-CO"/>
        </w:rPr>
        <w:t xml:space="preserve">ón de vejez con fundamento en el Acuerdo 049 de 1990, por ser </w:t>
      </w:r>
      <w:r>
        <w:rPr>
          <w:rFonts w:ascii="Arial Narrow" w:hAnsi="Arial Narrow" w:cs="Tahoma"/>
          <w:bCs/>
          <w:color w:val="000000"/>
          <w:sz w:val="28"/>
          <w:szCs w:val="28"/>
          <w:lang w:eastAsia="es-CO"/>
        </w:rPr>
        <w:t>beneficiaria del régimen de transición previsto en el art</w:t>
      </w:r>
      <w:r w:rsidR="001722C6">
        <w:rPr>
          <w:rFonts w:ascii="Arial Narrow" w:hAnsi="Arial Narrow" w:cs="Tahoma"/>
          <w:bCs/>
          <w:color w:val="000000"/>
          <w:sz w:val="28"/>
          <w:szCs w:val="28"/>
          <w:lang w:eastAsia="es-CO"/>
        </w:rPr>
        <w:t xml:space="preserve">ículo 36 de la Ley 100/93, y en consecuencia, se ordene a la seguridad social a pagar dicha prestación a partir del 9 de mayo de 2010, por 14 mesadas anuales, el retroactivo pensional, los intereses moratorios y las costas del proceso.  </w:t>
      </w:r>
    </w:p>
    <w:p w:rsidR="00E003B1" w:rsidRPr="00F32DD3" w:rsidRDefault="00E003B1" w:rsidP="00F32DD3">
      <w:pPr>
        <w:pStyle w:val="Sansinterligne"/>
      </w:pPr>
    </w:p>
    <w:p w:rsidR="001722C6" w:rsidRPr="001722C6" w:rsidRDefault="00DA346C" w:rsidP="00DA346C">
      <w:pPr>
        <w:pStyle w:val="Paragraphedeliste"/>
        <w:shd w:val="clear" w:color="auto" w:fill="FFFFFF"/>
        <w:spacing w:line="360" w:lineRule="auto"/>
        <w:ind w:left="0" w:firstLine="708"/>
        <w:jc w:val="both"/>
        <w:rPr>
          <w:rFonts w:ascii="Arial Narrow" w:hAnsi="Arial Narrow" w:cs="Tahoma"/>
          <w:bCs/>
          <w:color w:val="000000"/>
          <w:sz w:val="28"/>
          <w:szCs w:val="28"/>
          <w:lang w:eastAsia="es-CO"/>
        </w:rPr>
      </w:pPr>
      <w:r>
        <w:rPr>
          <w:rFonts w:ascii="Arial Narrow" w:hAnsi="Arial Narrow" w:cs="Tahoma"/>
          <w:bCs/>
          <w:color w:val="000000"/>
          <w:sz w:val="28"/>
          <w:szCs w:val="28"/>
          <w:lang w:eastAsia="es-CO"/>
        </w:rPr>
        <w:t xml:space="preserve">Como fundamento de sus suplicas expone que nació el 9 de mayo de 1955, razón por la cual al 1º de abril de 1994 tenía más de 35 años de edad; que entre el 9 de mayo de 1990 y ese mismo día y mes del año 2010, es decir, en los 20 años </w:t>
      </w:r>
      <w:r>
        <w:rPr>
          <w:rFonts w:ascii="Arial Narrow" w:hAnsi="Arial Narrow" w:cs="Tahoma"/>
          <w:bCs/>
          <w:color w:val="000000"/>
          <w:sz w:val="28"/>
          <w:szCs w:val="28"/>
          <w:lang w:eastAsia="es-CO"/>
        </w:rPr>
        <w:lastRenderedPageBreak/>
        <w:t xml:space="preserve">anteriores al cumplimiento de la edad mínima, sufragó más de 500 semanas de aportes, y que el 8 de julio de 2015 elevó la solicitud pensional ante la entidad demandada. </w:t>
      </w:r>
    </w:p>
    <w:p w:rsidR="00DA346C" w:rsidRPr="00EA697C" w:rsidRDefault="00DA346C" w:rsidP="00DA346C">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Administradora Colombiana de Pensiones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allegó oportunamente </w:t>
      </w:r>
      <w:r w:rsidR="0030098D">
        <w:rPr>
          <w:rFonts w:ascii="Arial Narrow" w:hAnsi="Arial Narrow" w:cs="Tahoma"/>
          <w:color w:val="000000"/>
          <w:sz w:val="28"/>
          <w:szCs w:val="28"/>
          <w:lang w:eastAsia="es-CO"/>
        </w:rPr>
        <w:t xml:space="preserve">escrito de </w:t>
      </w:r>
      <w:r>
        <w:rPr>
          <w:rFonts w:ascii="Arial Narrow" w:hAnsi="Arial Narrow" w:cs="Tahoma"/>
          <w:color w:val="000000"/>
          <w:sz w:val="28"/>
          <w:szCs w:val="28"/>
          <w:lang w:eastAsia="es-CO"/>
        </w:rPr>
        <w:t>contestación a la demanda</w:t>
      </w:r>
      <w:r w:rsidR="0030098D">
        <w:rPr>
          <w:rFonts w:ascii="Arial Narrow" w:hAnsi="Arial Narrow" w:cs="Tahoma"/>
          <w:color w:val="000000"/>
          <w:sz w:val="28"/>
          <w:szCs w:val="28"/>
          <w:lang w:eastAsia="es-CO"/>
        </w:rPr>
        <w:t xml:space="preserve">, en el que indicó que la demandante no tenía la calidad de afiliada al régimen de prima media con prestación definida a la entrada en vigencia de la Ley 100/93, lo cual imposibilita el reconocimiento de la pensión de vejez en la forma pretendida. En su defensa, formuló como excepciones de fondo las de “Inexistencia de la obligación y “Prescripción”. </w:t>
      </w:r>
    </w:p>
    <w:p w:rsidR="00EA697C" w:rsidRPr="00EA697C" w:rsidRDefault="00EA697C" w:rsidP="00EA697C">
      <w:pPr>
        <w:shd w:val="clear" w:color="auto" w:fill="FFFFFF"/>
        <w:spacing w:line="360" w:lineRule="auto"/>
        <w:ind w:firstLine="708"/>
        <w:jc w:val="both"/>
        <w:rPr>
          <w:rFonts w:ascii="Arial Narrow" w:hAnsi="Arial Narrow" w:cs="Tahoma"/>
          <w:color w:val="000000"/>
          <w:sz w:val="28"/>
          <w:szCs w:val="28"/>
          <w:lang w:eastAsia="es-CO"/>
        </w:rPr>
      </w:pPr>
    </w:p>
    <w:p w:rsidR="00EA697C" w:rsidRPr="00CD343E" w:rsidRDefault="00EA697C" w:rsidP="0030098D">
      <w:pPr>
        <w:shd w:val="clear" w:color="auto" w:fill="FFFFFF"/>
        <w:spacing w:line="360" w:lineRule="auto"/>
        <w:ind w:firstLine="708"/>
        <w:jc w:val="both"/>
        <w:rPr>
          <w:rFonts w:ascii="Arial Narrow" w:hAnsi="Arial Narrow" w:cs="Tahoma"/>
          <w:i/>
          <w:color w:val="000000"/>
          <w:sz w:val="28"/>
          <w:szCs w:val="28"/>
          <w:lang w:eastAsia="es-CO"/>
        </w:rPr>
      </w:pPr>
      <w:r w:rsidRPr="00CD343E">
        <w:rPr>
          <w:rFonts w:ascii="Arial Narrow" w:hAnsi="Arial Narrow" w:cs="Tahoma"/>
          <w:i/>
          <w:color w:val="000000"/>
          <w:sz w:val="28"/>
          <w:szCs w:val="28"/>
          <w:lang w:eastAsia="es-CO"/>
        </w:rPr>
        <w:t xml:space="preserve">SENTENCIA </w:t>
      </w:r>
      <w:r w:rsidR="0030098D" w:rsidRPr="00CD343E">
        <w:rPr>
          <w:rFonts w:ascii="Arial Narrow" w:hAnsi="Arial Narrow" w:cs="Tahoma"/>
          <w:i/>
          <w:color w:val="000000"/>
          <w:sz w:val="28"/>
          <w:szCs w:val="28"/>
          <w:lang w:eastAsia="es-CO"/>
        </w:rPr>
        <w:t xml:space="preserve">DEL JUZGADO </w:t>
      </w:r>
    </w:p>
    <w:p w:rsidR="00EA697C" w:rsidRPr="00DB55BE" w:rsidRDefault="00EA697C" w:rsidP="00DB55BE">
      <w:pPr>
        <w:pStyle w:val="Sansinterligne"/>
      </w:pPr>
    </w:p>
    <w:p w:rsidR="00EA697C" w:rsidRDefault="00EA697C" w:rsidP="00E2346B">
      <w:pPr>
        <w:shd w:val="clear" w:color="auto" w:fill="FFFFFF"/>
        <w:spacing w:line="360" w:lineRule="auto"/>
        <w:ind w:firstLine="708"/>
        <w:jc w:val="both"/>
        <w:rPr>
          <w:rFonts w:ascii="Arial Narrow" w:hAnsi="Arial Narrow" w:cs="Tahoma"/>
          <w:color w:val="000000"/>
          <w:sz w:val="28"/>
          <w:szCs w:val="28"/>
          <w:lang w:eastAsia="es-CO"/>
        </w:rPr>
      </w:pPr>
      <w:r w:rsidRPr="00EA697C">
        <w:rPr>
          <w:rFonts w:ascii="Arial Narrow" w:hAnsi="Arial Narrow" w:cs="Tahoma"/>
          <w:color w:val="000000"/>
          <w:sz w:val="28"/>
          <w:szCs w:val="28"/>
          <w:lang w:eastAsia="es-CO"/>
        </w:rPr>
        <w:t xml:space="preserve">El juzgado </w:t>
      </w:r>
      <w:r w:rsidR="00F32DD3">
        <w:rPr>
          <w:rFonts w:ascii="Arial Narrow" w:hAnsi="Arial Narrow" w:cs="Tahoma"/>
          <w:color w:val="000000"/>
          <w:sz w:val="28"/>
          <w:szCs w:val="28"/>
          <w:lang w:eastAsia="es-CO"/>
        </w:rPr>
        <w:t xml:space="preserve">de conocimiento mediante fallo del 16 de mayo de 2016 negó las pretensiones de la demanda, aduciendo que </w:t>
      </w:r>
      <w:r w:rsidR="00DB55BE">
        <w:rPr>
          <w:rFonts w:ascii="Arial Narrow" w:hAnsi="Arial Narrow" w:cs="Tahoma"/>
          <w:color w:val="000000"/>
          <w:sz w:val="28"/>
          <w:szCs w:val="28"/>
          <w:lang w:eastAsia="es-CO"/>
        </w:rPr>
        <w:t>pese a que la actora tenía más de 35 años a</w:t>
      </w:r>
      <w:r w:rsidR="00E2346B">
        <w:rPr>
          <w:rFonts w:ascii="Arial Narrow" w:hAnsi="Arial Narrow" w:cs="Tahoma"/>
          <w:color w:val="000000"/>
          <w:sz w:val="28"/>
          <w:szCs w:val="28"/>
          <w:lang w:eastAsia="es-CO"/>
        </w:rPr>
        <w:t xml:space="preserve">l 1º de abril de 1994, </w:t>
      </w:r>
      <w:r w:rsidR="00DB55BE">
        <w:rPr>
          <w:rFonts w:ascii="Arial Narrow" w:hAnsi="Arial Narrow" w:cs="Tahoma"/>
          <w:color w:val="000000"/>
          <w:sz w:val="28"/>
          <w:szCs w:val="28"/>
          <w:lang w:eastAsia="es-CO"/>
        </w:rPr>
        <w:t xml:space="preserve">no era posible analizar su situación pensional con base en las normas anteriores, habida cuenta que </w:t>
      </w:r>
      <w:r w:rsidR="00E2346B">
        <w:rPr>
          <w:rFonts w:ascii="Arial Narrow" w:hAnsi="Arial Narrow"/>
          <w:sz w:val="28"/>
          <w:szCs w:val="28"/>
          <w:lang w:val="es-CO"/>
        </w:rPr>
        <w:t xml:space="preserve">su </w:t>
      </w:r>
      <w:r w:rsidR="00DB55BE">
        <w:rPr>
          <w:rFonts w:ascii="Arial Narrow" w:hAnsi="Arial Narrow"/>
          <w:sz w:val="28"/>
          <w:szCs w:val="28"/>
          <w:lang w:val="es-CO"/>
        </w:rPr>
        <w:t>afiliación al sistema pensional se produjo en fecha posterior a la en</w:t>
      </w:r>
      <w:r w:rsidR="00E2346B">
        <w:rPr>
          <w:rFonts w:ascii="Arial Narrow" w:hAnsi="Arial Narrow"/>
          <w:sz w:val="28"/>
          <w:szCs w:val="28"/>
          <w:lang w:val="es-CO"/>
        </w:rPr>
        <w:t>trada en vigor de la ley 100/93.</w:t>
      </w:r>
    </w:p>
    <w:p w:rsidR="00E2346B" w:rsidRPr="00EA697C" w:rsidRDefault="00E2346B" w:rsidP="00E2346B">
      <w:pPr>
        <w:shd w:val="clear" w:color="auto" w:fill="FFFFFF"/>
        <w:spacing w:line="360" w:lineRule="auto"/>
        <w:ind w:firstLine="708"/>
        <w:jc w:val="both"/>
        <w:rPr>
          <w:rFonts w:ascii="Arial Narrow" w:hAnsi="Arial Narrow" w:cs="Tahoma"/>
          <w:color w:val="000000"/>
          <w:sz w:val="28"/>
          <w:szCs w:val="28"/>
          <w:lang w:eastAsia="es-CO"/>
        </w:rPr>
      </w:pPr>
    </w:p>
    <w:p w:rsidR="00EA697C" w:rsidRPr="00CD343E" w:rsidRDefault="00EA697C" w:rsidP="00EA697C">
      <w:pPr>
        <w:shd w:val="clear" w:color="auto" w:fill="FFFFFF"/>
        <w:spacing w:line="360" w:lineRule="auto"/>
        <w:ind w:firstLine="708"/>
        <w:jc w:val="both"/>
        <w:rPr>
          <w:rFonts w:ascii="Arial Narrow" w:hAnsi="Arial Narrow" w:cs="Tahoma"/>
          <w:i/>
          <w:color w:val="000000"/>
          <w:sz w:val="28"/>
          <w:szCs w:val="28"/>
          <w:lang w:eastAsia="es-CO"/>
        </w:rPr>
      </w:pPr>
      <w:r w:rsidRPr="00CD343E">
        <w:rPr>
          <w:rFonts w:ascii="Arial Narrow" w:hAnsi="Arial Narrow" w:cs="Tahoma"/>
          <w:i/>
          <w:color w:val="000000"/>
          <w:sz w:val="28"/>
          <w:szCs w:val="28"/>
          <w:lang w:eastAsia="es-CO"/>
        </w:rPr>
        <w:t>APELACIÓN</w:t>
      </w:r>
    </w:p>
    <w:p w:rsidR="00EA697C" w:rsidRPr="00EA697C" w:rsidRDefault="00EA697C" w:rsidP="000920B2">
      <w:pPr>
        <w:pStyle w:val="Sansinterligne"/>
        <w:rPr>
          <w:lang w:eastAsia="es-CO"/>
        </w:rPr>
      </w:pPr>
    </w:p>
    <w:p w:rsidR="00E2346B" w:rsidRDefault="00EA697C" w:rsidP="00EA697C">
      <w:pPr>
        <w:shd w:val="clear" w:color="auto" w:fill="FFFFFF"/>
        <w:spacing w:line="360" w:lineRule="auto"/>
        <w:ind w:firstLine="708"/>
        <w:jc w:val="both"/>
        <w:rPr>
          <w:rFonts w:ascii="Arial Narrow" w:hAnsi="Arial Narrow" w:cs="Tahoma"/>
          <w:color w:val="000000"/>
          <w:sz w:val="28"/>
          <w:szCs w:val="28"/>
          <w:lang w:eastAsia="es-CO"/>
        </w:rPr>
      </w:pPr>
      <w:r w:rsidRPr="00EA697C">
        <w:rPr>
          <w:rFonts w:ascii="Arial Narrow" w:hAnsi="Arial Narrow" w:cs="Tahoma"/>
          <w:color w:val="000000"/>
          <w:sz w:val="28"/>
          <w:szCs w:val="28"/>
          <w:lang w:eastAsia="es-CO"/>
        </w:rPr>
        <w:t xml:space="preserve">Contra la decisión anterior, </w:t>
      </w:r>
      <w:r w:rsidR="00E2346B">
        <w:rPr>
          <w:rFonts w:ascii="Arial Narrow" w:hAnsi="Arial Narrow" w:cs="Tahoma"/>
          <w:color w:val="000000"/>
          <w:sz w:val="28"/>
          <w:szCs w:val="28"/>
          <w:lang w:eastAsia="es-CO"/>
        </w:rPr>
        <w:t xml:space="preserve">se alzó el vocero judicial de la demandante, en orden que se revoque la decisión y se acceda a las pretensiones. Para el efecto, indicó que </w:t>
      </w:r>
      <w:r w:rsidR="002A4EF6">
        <w:rPr>
          <w:rFonts w:ascii="Arial Narrow" w:hAnsi="Arial Narrow" w:cs="Tahoma"/>
          <w:color w:val="000000"/>
          <w:sz w:val="28"/>
          <w:szCs w:val="28"/>
          <w:lang w:eastAsia="es-CO"/>
        </w:rPr>
        <w:t>la norma sólo debe ser interpretada cuando existe oscuridad en ella; que en el caso del artículo 36 de la Ley 100/93 no existe oscuridad o ambigüedad, pues exige como únicos requisitos para ser beneficiarios del régimen de transición, tener 35 años de edad en el caso de las mujeres, o un numero plural de semanas, razón por la que</w:t>
      </w:r>
      <w:r w:rsidR="00C12F4A">
        <w:rPr>
          <w:rFonts w:ascii="Arial Narrow" w:hAnsi="Arial Narrow" w:cs="Tahoma"/>
          <w:color w:val="000000"/>
          <w:sz w:val="28"/>
          <w:szCs w:val="28"/>
          <w:lang w:eastAsia="es-CO"/>
        </w:rPr>
        <w:t xml:space="preserve">, a su juicio, las cortes, tribunales o jueces </w:t>
      </w:r>
      <w:r w:rsidR="002A4EF6">
        <w:rPr>
          <w:rFonts w:ascii="Arial Narrow" w:hAnsi="Arial Narrow" w:cs="Tahoma"/>
          <w:color w:val="000000"/>
          <w:sz w:val="28"/>
          <w:szCs w:val="28"/>
          <w:lang w:eastAsia="es-CO"/>
        </w:rPr>
        <w:t xml:space="preserve">no están llamados </w:t>
      </w:r>
      <w:r w:rsidR="007003A4">
        <w:rPr>
          <w:rFonts w:ascii="Arial Narrow" w:hAnsi="Arial Narrow" w:cs="Tahoma"/>
          <w:color w:val="000000"/>
          <w:sz w:val="28"/>
          <w:szCs w:val="28"/>
          <w:lang w:eastAsia="es-CO"/>
        </w:rPr>
        <w:t xml:space="preserve">a </w:t>
      </w:r>
      <w:r w:rsidR="00C12F4A">
        <w:rPr>
          <w:rFonts w:ascii="Arial Narrow" w:hAnsi="Arial Narrow" w:cs="Tahoma"/>
          <w:color w:val="000000"/>
          <w:sz w:val="28"/>
          <w:szCs w:val="28"/>
          <w:lang w:eastAsia="es-CO"/>
        </w:rPr>
        <w:t>imponer un requisito adicional</w:t>
      </w:r>
      <w:r w:rsidR="00C8588E">
        <w:rPr>
          <w:rFonts w:ascii="Arial Narrow" w:hAnsi="Arial Narrow" w:cs="Tahoma"/>
          <w:color w:val="000000"/>
          <w:sz w:val="28"/>
          <w:szCs w:val="28"/>
          <w:lang w:eastAsia="es-CO"/>
        </w:rPr>
        <w:t xml:space="preserve"> ni a dar una interpretación distinta</w:t>
      </w:r>
      <w:r w:rsidR="00C12F4A">
        <w:rPr>
          <w:rFonts w:ascii="Arial Narrow" w:hAnsi="Arial Narrow" w:cs="Tahoma"/>
          <w:color w:val="000000"/>
          <w:sz w:val="28"/>
          <w:szCs w:val="28"/>
          <w:lang w:eastAsia="es-CO"/>
        </w:rPr>
        <w:t xml:space="preserve">, </w:t>
      </w:r>
      <w:r w:rsidR="003B0641">
        <w:rPr>
          <w:rFonts w:ascii="Arial Narrow" w:hAnsi="Arial Narrow" w:cs="Tahoma"/>
          <w:color w:val="000000"/>
          <w:sz w:val="28"/>
          <w:szCs w:val="28"/>
          <w:lang w:eastAsia="es-CO"/>
        </w:rPr>
        <w:t>de que para beneficiarse del régimen de transición es necesario haber cotizado a</w:t>
      </w:r>
      <w:r w:rsidR="00C12F4A">
        <w:rPr>
          <w:rFonts w:ascii="Arial Narrow" w:hAnsi="Arial Narrow" w:cs="Tahoma"/>
          <w:color w:val="000000"/>
          <w:sz w:val="28"/>
          <w:szCs w:val="28"/>
          <w:lang w:eastAsia="es-CO"/>
        </w:rPr>
        <w:t>ntes de la entra</w:t>
      </w:r>
      <w:r w:rsidR="003B0641">
        <w:rPr>
          <w:rFonts w:ascii="Arial Narrow" w:hAnsi="Arial Narrow" w:cs="Tahoma"/>
          <w:color w:val="000000"/>
          <w:sz w:val="28"/>
          <w:szCs w:val="28"/>
          <w:lang w:eastAsia="es-CO"/>
        </w:rPr>
        <w:t>da en vigencia de la Ley 100/93.</w:t>
      </w:r>
    </w:p>
    <w:p w:rsidR="00EA697C" w:rsidRPr="00EA697C" w:rsidRDefault="00EA697C" w:rsidP="00CD343E">
      <w:pPr>
        <w:spacing w:line="360" w:lineRule="auto"/>
        <w:jc w:val="both"/>
        <w:rPr>
          <w:rFonts w:ascii="Arial Narrow" w:hAnsi="Arial Narrow" w:cs="Arial"/>
          <w:b/>
          <w:sz w:val="28"/>
          <w:szCs w:val="28"/>
        </w:rPr>
      </w:pPr>
    </w:p>
    <w:p w:rsidR="00EA697C" w:rsidRPr="00CD343E" w:rsidRDefault="00CD343E" w:rsidP="00EA697C">
      <w:pPr>
        <w:spacing w:line="360" w:lineRule="auto"/>
        <w:ind w:left="1418" w:hanging="578"/>
        <w:jc w:val="both"/>
        <w:rPr>
          <w:rFonts w:ascii="Arial Narrow" w:hAnsi="Arial Narrow" w:cs="Tahoma"/>
          <w:sz w:val="28"/>
          <w:szCs w:val="28"/>
        </w:rPr>
      </w:pPr>
      <w:r w:rsidRPr="00CD343E">
        <w:rPr>
          <w:rFonts w:ascii="Arial Narrow" w:hAnsi="Arial Narrow" w:cs="Tahoma"/>
          <w:sz w:val="28"/>
          <w:szCs w:val="28"/>
        </w:rPr>
        <w:t>I</w:t>
      </w:r>
      <w:r w:rsidR="00EA697C" w:rsidRPr="00CD343E">
        <w:rPr>
          <w:rFonts w:ascii="Arial Narrow" w:hAnsi="Arial Narrow" w:cs="Tahoma"/>
          <w:sz w:val="28"/>
          <w:szCs w:val="28"/>
        </w:rPr>
        <w:t>I. CONSIDERACIONES:</w:t>
      </w:r>
    </w:p>
    <w:p w:rsidR="00EA697C" w:rsidRPr="00CD343E" w:rsidRDefault="00EA697C" w:rsidP="00CD343E">
      <w:pPr>
        <w:pStyle w:val="Sansinterligne"/>
      </w:pPr>
      <w:r w:rsidRPr="00CD343E">
        <w:lastRenderedPageBreak/>
        <w:tab/>
      </w:r>
      <w:r w:rsidRPr="00CD343E">
        <w:tab/>
      </w:r>
    </w:p>
    <w:p w:rsidR="00EA697C" w:rsidRPr="00CD343E" w:rsidRDefault="00EA697C" w:rsidP="00CD343E">
      <w:pPr>
        <w:pStyle w:val="Paragraphedeliste"/>
        <w:numPr>
          <w:ilvl w:val="0"/>
          <w:numId w:val="2"/>
        </w:numPr>
        <w:autoSpaceDE w:val="0"/>
        <w:autoSpaceDN w:val="0"/>
        <w:adjustRightInd w:val="0"/>
        <w:spacing w:line="360" w:lineRule="auto"/>
        <w:jc w:val="both"/>
        <w:rPr>
          <w:rFonts w:ascii="Arial Narrow" w:hAnsi="Arial Narrow" w:cs="Tahoma"/>
          <w:i/>
          <w:sz w:val="28"/>
          <w:szCs w:val="28"/>
        </w:rPr>
      </w:pPr>
      <w:r w:rsidRPr="00CD343E">
        <w:rPr>
          <w:rFonts w:ascii="Arial Narrow" w:hAnsi="Arial Narrow" w:cs="Tahoma"/>
          <w:i/>
          <w:sz w:val="28"/>
          <w:szCs w:val="28"/>
        </w:rPr>
        <w:t>Del problema jurídico.</w:t>
      </w:r>
    </w:p>
    <w:p w:rsidR="00CD343E" w:rsidRPr="00CD343E" w:rsidRDefault="00CD343E" w:rsidP="00CD343E">
      <w:pPr>
        <w:pStyle w:val="Sansinterligne"/>
      </w:pPr>
    </w:p>
    <w:p w:rsidR="00EA697C" w:rsidRPr="00CD343E" w:rsidRDefault="00EA697C" w:rsidP="00CD343E">
      <w:pPr>
        <w:autoSpaceDE w:val="0"/>
        <w:autoSpaceDN w:val="0"/>
        <w:adjustRightInd w:val="0"/>
        <w:ind w:firstLine="840"/>
        <w:jc w:val="both"/>
        <w:rPr>
          <w:rFonts w:ascii="Arial Narrow" w:hAnsi="Arial Narrow" w:cs="Tahoma"/>
          <w:i/>
          <w:sz w:val="28"/>
          <w:szCs w:val="28"/>
        </w:rPr>
      </w:pPr>
      <w:r w:rsidRPr="00CD343E">
        <w:rPr>
          <w:rFonts w:ascii="Arial Narrow" w:hAnsi="Arial Narrow" w:cs="Tahoma"/>
          <w:i/>
          <w:sz w:val="28"/>
          <w:szCs w:val="28"/>
        </w:rPr>
        <w:t xml:space="preserve">¿Tiene derecho la demandante a beneficiarse del régimen de transición establecido en el artículo 36 de </w:t>
      </w:r>
      <w:smartTag w:uri="urn:schemas-microsoft-com:office:smarttags" w:element="PersonName">
        <w:smartTagPr>
          <w:attr w:name="ProductID" w:val="la Ley"/>
        </w:smartTagPr>
        <w:r w:rsidRPr="00CD343E">
          <w:rPr>
            <w:rFonts w:ascii="Arial Narrow" w:hAnsi="Arial Narrow" w:cs="Tahoma"/>
            <w:i/>
            <w:sz w:val="28"/>
            <w:szCs w:val="28"/>
          </w:rPr>
          <w:t>la Ley</w:t>
        </w:r>
      </w:smartTag>
      <w:r w:rsidRPr="00CD343E">
        <w:rPr>
          <w:rFonts w:ascii="Arial Narrow" w:hAnsi="Arial Narrow" w:cs="Tahoma"/>
          <w:i/>
          <w:sz w:val="28"/>
          <w:szCs w:val="28"/>
        </w:rPr>
        <w:t xml:space="preserve"> 100 de </w:t>
      </w:r>
      <w:smartTag w:uri="urn:schemas-microsoft-com:office:smarttags" w:element="metricconverter">
        <w:smartTagPr>
          <w:attr w:name="ProductID" w:val="1993, a"/>
        </w:smartTagPr>
        <w:r w:rsidRPr="00CD343E">
          <w:rPr>
            <w:rFonts w:ascii="Arial Narrow" w:hAnsi="Arial Narrow" w:cs="Tahoma"/>
            <w:i/>
            <w:sz w:val="28"/>
            <w:szCs w:val="28"/>
          </w:rPr>
          <w:t>1993, a</w:t>
        </w:r>
      </w:smartTag>
      <w:r w:rsidRPr="00CD343E">
        <w:rPr>
          <w:rFonts w:ascii="Arial Narrow" w:hAnsi="Arial Narrow" w:cs="Tahoma"/>
          <w:i/>
          <w:sz w:val="28"/>
          <w:szCs w:val="28"/>
        </w:rPr>
        <w:t xml:space="preserve"> pesar de no haber efectuado ninguna cotización al sistema general de pensiones, antes del 1º de abril de 1994?</w:t>
      </w:r>
    </w:p>
    <w:p w:rsidR="00EA697C" w:rsidRPr="00CD343E" w:rsidRDefault="00EA697C" w:rsidP="00EA697C">
      <w:pPr>
        <w:autoSpaceDE w:val="0"/>
        <w:autoSpaceDN w:val="0"/>
        <w:adjustRightInd w:val="0"/>
        <w:spacing w:line="360" w:lineRule="auto"/>
        <w:ind w:firstLine="708"/>
        <w:jc w:val="both"/>
        <w:rPr>
          <w:rFonts w:ascii="Arial Narrow" w:hAnsi="Arial Narrow" w:cs="Arial"/>
          <w:i/>
          <w:sz w:val="28"/>
          <w:szCs w:val="28"/>
        </w:rPr>
      </w:pPr>
      <w:r w:rsidRPr="00CD343E">
        <w:rPr>
          <w:rFonts w:ascii="Arial Narrow" w:hAnsi="Arial Narrow" w:cs="Arial"/>
          <w:i/>
          <w:sz w:val="28"/>
          <w:szCs w:val="28"/>
        </w:rPr>
        <w:t>2. Desarrollo de la problemática planteada.</w:t>
      </w:r>
    </w:p>
    <w:p w:rsidR="00EA697C" w:rsidRPr="00ED1AAA" w:rsidRDefault="00EA697C" w:rsidP="00ED1AAA">
      <w:pPr>
        <w:pStyle w:val="Sansinterligne"/>
      </w:pPr>
    </w:p>
    <w:p w:rsidR="00EA697C" w:rsidRPr="00EA697C" w:rsidRDefault="00EA697C" w:rsidP="00EA697C">
      <w:pPr>
        <w:shd w:val="clear" w:color="auto" w:fill="FFFFFF"/>
        <w:spacing w:line="360" w:lineRule="auto"/>
        <w:ind w:firstLine="708"/>
        <w:jc w:val="both"/>
        <w:rPr>
          <w:rFonts w:ascii="Arial Narrow" w:hAnsi="Arial Narrow" w:cs="Tahoma"/>
          <w:color w:val="000000"/>
          <w:sz w:val="28"/>
          <w:szCs w:val="28"/>
          <w:lang w:eastAsia="es-CO"/>
        </w:rPr>
      </w:pPr>
      <w:r w:rsidRPr="00EA697C">
        <w:rPr>
          <w:rFonts w:ascii="Arial Narrow" w:hAnsi="Arial Narrow" w:cs="Tahoma"/>
          <w:color w:val="000000"/>
          <w:sz w:val="28"/>
          <w:szCs w:val="28"/>
          <w:lang w:eastAsia="es-CO"/>
        </w:rPr>
        <w:t xml:space="preserve">Naturalmente que si el intérprete se atiene a una interpretación literal del inciso 2 del artículo 36 de </w:t>
      </w:r>
      <w:smartTag w:uri="urn:schemas-microsoft-com:office:smarttags" w:element="PersonName">
        <w:smartTagPr>
          <w:attr w:name="ProductID" w:val="la Ley"/>
        </w:smartTagPr>
        <w:r w:rsidRPr="00EA697C">
          <w:rPr>
            <w:rFonts w:ascii="Arial Narrow" w:hAnsi="Arial Narrow" w:cs="Tahoma"/>
            <w:color w:val="000000"/>
            <w:sz w:val="28"/>
            <w:szCs w:val="28"/>
            <w:lang w:eastAsia="es-CO"/>
          </w:rPr>
          <w:t>la Ley</w:t>
        </w:r>
      </w:smartTag>
      <w:r w:rsidRPr="00EA697C">
        <w:rPr>
          <w:rFonts w:ascii="Arial Narrow" w:hAnsi="Arial Narrow" w:cs="Tahoma"/>
          <w:color w:val="000000"/>
          <w:sz w:val="28"/>
          <w:szCs w:val="28"/>
          <w:lang w:eastAsia="es-CO"/>
        </w:rPr>
        <w:t xml:space="preserve"> 100 de 1993, fácilmente advertirá que el uso de la disyuntiva </w:t>
      </w:r>
      <w:r w:rsidR="00774039">
        <w:rPr>
          <w:rFonts w:ascii="Arial Narrow" w:hAnsi="Arial Narrow" w:cs="Tahoma"/>
          <w:color w:val="000000"/>
          <w:sz w:val="28"/>
          <w:szCs w:val="28"/>
          <w:lang w:eastAsia="es-CO"/>
        </w:rPr>
        <w:t>“</w:t>
      </w:r>
      <w:r w:rsidRPr="00EA697C">
        <w:rPr>
          <w:rFonts w:ascii="Arial Narrow" w:hAnsi="Arial Narrow" w:cs="Tahoma"/>
          <w:color w:val="000000"/>
          <w:sz w:val="28"/>
          <w:szCs w:val="28"/>
          <w:lang w:eastAsia="es-CO"/>
        </w:rPr>
        <w:t>o</w:t>
      </w:r>
      <w:r w:rsidR="00774039">
        <w:rPr>
          <w:rFonts w:ascii="Arial Narrow" w:hAnsi="Arial Narrow" w:cs="Tahoma"/>
          <w:color w:val="000000"/>
          <w:sz w:val="28"/>
          <w:szCs w:val="28"/>
          <w:lang w:eastAsia="es-CO"/>
        </w:rPr>
        <w:t>”</w:t>
      </w:r>
      <w:r w:rsidRPr="00EA697C">
        <w:rPr>
          <w:rFonts w:ascii="Arial Narrow" w:hAnsi="Arial Narrow" w:cs="Tahoma"/>
          <w:color w:val="000000"/>
          <w:sz w:val="28"/>
          <w:szCs w:val="28"/>
          <w:lang w:eastAsia="es-CO"/>
        </w:rPr>
        <w:t>, permite el ingreso al</w:t>
      </w:r>
      <w:r w:rsidR="00774039">
        <w:rPr>
          <w:rFonts w:ascii="Arial Narrow" w:hAnsi="Arial Narrow" w:cs="Tahoma"/>
          <w:color w:val="000000"/>
          <w:sz w:val="28"/>
          <w:szCs w:val="28"/>
          <w:lang w:eastAsia="es-CO"/>
        </w:rPr>
        <w:t xml:space="preserve"> régimen de transición con el só</w:t>
      </w:r>
      <w:r w:rsidRPr="00EA697C">
        <w:rPr>
          <w:rFonts w:ascii="Arial Narrow" w:hAnsi="Arial Narrow" w:cs="Tahoma"/>
          <w:color w:val="000000"/>
          <w:sz w:val="28"/>
          <w:szCs w:val="28"/>
          <w:lang w:eastAsia="es-CO"/>
        </w:rPr>
        <w:t>lo cumplim</w:t>
      </w:r>
      <w:r w:rsidR="00774039">
        <w:rPr>
          <w:rFonts w:ascii="Arial Narrow" w:hAnsi="Arial Narrow" w:cs="Tahoma"/>
          <w:color w:val="000000"/>
          <w:sz w:val="28"/>
          <w:szCs w:val="28"/>
          <w:lang w:eastAsia="es-CO"/>
        </w:rPr>
        <w:t xml:space="preserve">iento de la edad al 1º </w:t>
      </w:r>
      <w:r w:rsidRPr="00EA697C">
        <w:rPr>
          <w:rFonts w:ascii="Arial Narrow" w:hAnsi="Arial Narrow" w:cs="Tahoma"/>
          <w:color w:val="000000"/>
          <w:sz w:val="28"/>
          <w:szCs w:val="28"/>
          <w:lang w:eastAsia="es-CO"/>
        </w:rPr>
        <w:t>de abril de 1994, para mujeres, con 35 años</w:t>
      </w:r>
      <w:r w:rsidR="00774039">
        <w:rPr>
          <w:rFonts w:ascii="Arial Narrow" w:hAnsi="Arial Narrow" w:cs="Tahoma"/>
          <w:color w:val="000000"/>
          <w:sz w:val="28"/>
          <w:szCs w:val="28"/>
          <w:lang w:eastAsia="es-CO"/>
        </w:rPr>
        <w:t xml:space="preserve">, o un numero plural de semanas, </w:t>
      </w:r>
      <w:r w:rsidRPr="00EA697C">
        <w:rPr>
          <w:rFonts w:ascii="Arial Narrow" w:hAnsi="Arial Narrow" w:cs="Tahoma"/>
          <w:color w:val="000000"/>
          <w:sz w:val="28"/>
          <w:szCs w:val="28"/>
          <w:lang w:eastAsia="es-CO"/>
        </w:rPr>
        <w:t>tal como lo alega el recurrente.</w:t>
      </w:r>
    </w:p>
    <w:p w:rsidR="00EA697C" w:rsidRPr="0072084C" w:rsidRDefault="00EA697C" w:rsidP="00ED1AAA">
      <w:pPr>
        <w:pStyle w:val="Sansinterligne"/>
        <w:spacing w:line="276" w:lineRule="auto"/>
      </w:pPr>
    </w:p>
    <w:p w:rsidR="00EA697C" w:rsidRPr="00EA697C" w:rsidRDefault="00EA697C" w:rsidP="00EA697C">
      <w:pPr>
        <w:shd w:val="clear" w:color="auto" w:fill="FFFFFF"/>
        <w:spacing w:line="360" w:lineRule="auto"/>
        <w:ind w:firstLine="708"/>
        <w:jc w:val="both"/>
        <w:rPr>
          <w:rFonts w:ascii="Arial Narrow" w:hAnsi="Arial Narrow" w:cs="Tahoma"/>
          <w:color w:val="000000"/>
          <w:sz w:val="28"/>
          <w:szCs w:val="28"/>
          <w:lang w:eastAsia="es-CO"/>
        </w:rPr>
      </w:pPr>
      <w:r w:rsidRPr="00EA697C">
        <w:rPr>
          <w:rFonts w:ascii="Arial Narrow" w:hAnsi="Arial Narrow" w:cs="Tahoma"/>
          <w:color w:val="000000"/>
          <w:sz w:val="28"/>
          <w:szCs w:val="28"/>
          <w:lang w:eastAsia="es-CO"/>
        </w:rPr>
        <w:t xml:space="preserve">Sin embargo, la hermenéutica actual, para el caso concreto que se juzga, abandona dicho criterio interpretativo, el  literal  o exegético, para asumir un criterio sistemático, al asentar que no sería coherente que se aceptara la aplicación de un régimen anterior, en sus puntuales aspectos de edad, número de cotizaciones o tiempo laborado y monto pensional, gracias al puente que para ello le tendería el régimen de transición, a aquellas personas que ni laboraron ni aportaron en vigencia del estatuto anterior a </w:t>
      </w:r>
      <w:smartTag w:uri="urn:schemas-microsoft-com:office:smarttags" w:element="PersonName">
        <w:smartTagPr>
          <w:attr w:name="ProductID" w:val="la Ley"/>
        </w:smartTagPr>
        <w:r w:rsidRPr="00EA697C">
          <w:rPr>
            <w:rFonts w:ascii="Arial Narrow" w:hAnsi="Arial Narrow" w:cs="Tahoma"/>
            <w:color w:val="000000"/>
            <w:sz w:val="28"/>
            <w:szCs w:val="28"/>
            <w:lang w:eastAsia="es-CO"/>
          </w:rPr>
          <w:t>la Ley</w:t>
        </w:r>
      </w:smartTag>
      <w:r w:rsidRPr="00EA697C">
        <w:rPr>
          <w:rFonts w:ascii="Arial Narrow" w:hAnsi="Arial Narrow" w:cs="Tahoma"/>
          <w:color w:val="000000"/>
          <w:sz w:val="28"/>
          <w:szCs w:val="28"/>
          <w:lang w:eastAsia="es-CO"/>
        </w:rPr>
        <w:t xml:space="preserve"> 100 de 1993, en este evento el Acuerdo 049 de 1990, aprobado por el Decreto 758 del mismo año, cuyo acogimiento, en tales puntales aspectos, pretende la </w:t>
      </w:r>
      <w:r w:rsidR="00C566CB">
        <w:rPr>
          <w:rFonts w:ascii="Arial Narrow" w:hAnsi="Arial Narrow" w:cs="Tahoma"/>
          <w:color w:val="000000"/>
          <w:sz w:val="28"/>
          <w:szCs w:val="28"/>
          <w:lang w:eastAsia="es-CO"/>
        </w:rPr>
        <w:t>demandante</w:t>
      </w:r>
      <w:r w:rsidRPr="00EA697C">
        <w:rPr>
          <w:rFonts w:ascii="Arial Narrow" w:hAnsi="Arial Narrow" w:cs="Tahoma"/>
          <w:color w:val="000000"/>
          <w:sz w:val="28"/>
          <w:szCs w:val="28"/>
          <w:lang w:eastAsia="es-CO"/>
        </w:rPr>
        <w:t>.</w:t>
      </w:r>
    </w:p>
    <w:p w:rsidR="00EA697C" w:rsidRPr="0072084C" w:rsidRDefault="00EA697C" w:rsidP="00ED1AAA">
      <w:pPr>
        <w:pStyle w:val="Sansinterligne"/>
        <w:spacing w:line="276" w:lineRule="auto"/>
      </w:pPr>
    </w:p>
    <w:p w:rsidR="00EA697C" w:rsidRDefault="00EA697C" w:rsidP="009950CB">
      <w:pPr>
        <w:pStyle w:val="Textoindependiente21"/>
        <w:ind w:firstLine="708"/>
        <w:rPr>
          <w:rFonts w:ascii="Arial Narrow" w:hAnsi="Arial Narrow" w:cs="Arial"/>
          <w:b w:val="0"/>
          <w:iCs/>
          <w:kern w:val="28"/>
          <w:szCs w:val="28"/>
          <w:lang w:val="es-CO"/>
        </w:rPr>
      </w:pPr>
      <w:r w:rsidRPr="00EA697C">
        <w:rPr>
          <w:rFonts w:ascii="Arial Narrow" w:hAnsi="Arial Narrow" w:cs="Arial"/>
          <w:b w:val="0"/>
          <w:szCs w:val="28"/>
        </w:rPr>
        <w:t>Ciertamente, quienes se vincularon con posterioridad al nuevo estatu</w:t>
      </w:r>
      <w:r w:rsidR="00C566CB">
        <w:rPr>
          <w:rFonts w:ascii="Arial Narrow" w:hAnsi="Arial Narrow" w:cs="Arial"/>
          <w:b w:val="0"/>
          <w:szCs w:val="28"/>
        </w:rPr>
        <w:t>t</w:t>
      </w:r>
      <w:r w:rsidRPr="00EA697C">
        <w:rPr>
          <w:rFonts w:ascii="Arial Narrow" w:hAnsi="Arial Narrow" w:cs="Arial"/>
          <w:b w:val="0"/>
          <w:szCs w:val="28"/>
        </w:rPr>
        <w:t xml:space="preserve">o de </w:t>
      </w:r>
      <w:smartTag w:uri="urn:schemas-microsoft-com:office:smarttags" w:element="PersonName">
        <w:smartTagPr>
          <w:attr w:name="ProductID" w:val="la Seguridad"/>
        </w:smartTagPr>
        <w:r w:rsidRPr="00EA697C">
          <w:rPr>
            <w:rFonts w:ascii="Arial Narrow" w:hAnsi="Arial Narrow" w:cs="Arial"/>
            <w:b w:val="0"/>
            <w:szCs w:val="28"/>
          </w:rPr>
          <w:t xml:space="preserve">la </w:t>
        </w:r>
        <w:r w:rsidRPr="009950CB">
          <w:rPr>
            <w:rFonts w:ascii="Arial Narrow" w:hAnsi="Arial Narrow" w:cs="Arial"/>
            <w:b w:val="0"/>
            <w:szCs w:val="28"/>
          </w:rPr>
          <w:t>Seguridad</w:t>
        </w:r>
      </w:smartTag>
      <w:r w:rsidRPr="009950CB">
        <w:rPr>
          <w:rFonts w:ascii="Arial Narrow" w:hAnsi="Arial Narrow" w:cs="Arial"/>
          <w:b w:val="0"/>
          <w:szCs w:val="28"/>
        </w:rPr>
        <w:t xml:space="preserve"> social, sin haber efectuado aportes al sistema anterior, mal podrían solicitar que se les respete y aplique un régimen a</w:t>
      </w:r>
      <w:r w:rsidR="009950CB" w:rsidRPr="009950CB">
        <w:rPr>
          <w:rFonts w:ascii="Arial Narrow" w:hAnsi="Arial Narrow" w:cs="Arial"/>
          <w:b w:val="0"/>
          <w:szCs w:val="28"/>
        </w:rPr>
        <w:t xml:space="preserve">l cual nunca pertenecieron, pues en </w:t>
      </w:r>
      <w:r w:rsidRPr="009950CB">
        <w:rPr>
          <w:rFonts w:ascii="Arial Narrow" w:hAnsi="Arial Narrow" w:cs="Arial"/>
          <w:b w:val="0"/>
          <w:iCs/>
          <w:kern w:val="28"/>
          <w:szCs w:val="28"/>
          <w:lang w:val="es-CO"/>
        </w:rPr>
        <w:t>la órbita del régimen de transición, la aplicación del régimen anterior, se encuentra condicionada a que en cualquier momento de su relación de trabajo o afiliación, este régimen anterior hubiera estado vigente, o lo que es lo mismo, que éste en algún momento hubiera regido su vinculación o afiliación al mismo, por cuanto la afiliación es la expresión de la voluntad de hacerse destinatario de las obligaciones y de obtener los beneficios que aquel ofrece.</w:t>
      </w:r>
    </w:p>
    <w:p w:rsidR="0072084C" w:rsidRPr="00EB1393" w:rsidRDefault="0072084C" w:rsidP="00ED1AAA">
      <w:pPr>
        <w:pStyle w:val="Sansinterligne"/>
        <w:spacing w:line="276" w:lineRule="auto"/>
      </w:pPr>
    </w:p>
    <w:p w:rsidR="0072084C" w:rsidRPr="0072084C" w:rsidRDefault="0072084C" w:rsidP="0072084C">
      <w:pPr>
        <w:shd w:val="clear" w:color="auto" w:fill="FFFFFF"/>
        <w:spacing w:line="360" w:lineRule="auto"/>
        <w:ind w:firstLine="708"/>
        <w:jc w:val="both"/>
        <w:rPr>
          <w:rFonts w:ascii="Arial Narrow" w:hAnsi="Arial Narrow" w:cs="Tahoma"/>
          <w:color w:val="000000"/>
          <w:sz w:val="28"/>
          <w:szCs w:val="28"/>
          <w:lang w:eastAsia="es-CO"/>
        </w:rPr>
      </w:pPr>
      <w:r w:rsidRPr="0072084C">
        <w:rPr>
          <w:rFonts w:ascii="Arial Narrow" w:hAnsi="Arial Narrow" w:cs="Tahoma"/>
          <w:color w:val="000000"/>
          <w:sz w:val="28"/>
          <w:szCs w:val="28"/>
          <w:lang w:eastAsia="es-CO"/>
        </w:rPr>
        <w:lastRenderedPageBreak/>
        <w:t xml:space="preserve">También es cierto que la posición actual de la jurisprudencia, es que no es requisito para hacerse acreedor del régimen de transición, el hecho de estar afiliado </w:t>
      </w:r>
      <w:r w:rsidR="00EB1393">
        <w:rPr>
          <w:rFonts w:ascii="Arial Narrow" w:hAnsi="Arial Narrow" w:cs="Tahoma"/>
          <w:color w:val="000000"/>
          <w:sz w:val="28"/>
          <w:szCs w:val="28"/>
          <w:lang w:eastAsia="es-CO"/>
        </w:rPr>
        <w:t xml:space="preserve">o tener una relación laboral vigente al momento de entrada en vigencia de la </w:t>
      </w:r>
      <w:r w:rsidRPr="0072084C">
        <w:rPr>
          <w:rFonts w:ascii="Arial Narrow" w:hAnsi="Arial Narrow" w:cs="Tahoma"/>
          <w:color w:val="000000"/>
          <w:sz w:val="28"/>
          <w:szCs w:val="28"/>
          <w:lang w:eastAsia="es-CO"/>
        </w:rPr>
        <w:t xml:space="preserve">mentada Ley 100, </w:t>
      </w:r>
      <w:r w:rsidR="00EB1393">
        <w:rPr>
          <w:rFonts w:ascii="Arial Narrow" w:hAnsi="Arial Narrow" w:cs="Tahoma"/>
          <w:color w:val="000000"/>
          <w:sz w:val="28"/>
          <w:szCs w:val="28"/>
          <w:lang w:eastAsia="es-CO"/>
        </w:rPr>
        <w:t>no obstante,</w:t>
      </w:r>
      <w:r w:rsidRPr="0072084C">
        <w:rPr>
          <w:rFonts w:ascii="Arial Narrow" w:hAnsi="Arial Narrow" w:cs="Tahoma"/>
          <w:color w:val="000000"/>
          <w:sz w:val="28"/>
          <w:szCs w:val="28"/>
          <w:lang w:eastAsia="es-CO"/>
        </w:rPr>
        <w:t xml:space="preserve"> ésta no es la hipótesis que se estudia en el recurso, dado que la demandante, ni estuvo afiliada en ese momento, ni en ningún otro anterior. </w:t>
      </w:r>
    </w:p>
    <w:p w:rsidR="00EA697C" w:rsidRDefault="00EA697C" w:rsidP="006F0E09">
      <w:pPr>
        <w:shd w:val="clear" w:color="auto" w:fill="FFFFFF"/>
        <w:spacing w:line="360" w:lineRule="auto"/>
        <w:ind w:firstLine="708"/>
        <w:jc w:val="both"/>
        <w:rPr>
          <w:rFonts w:ascii="Arial Narrow" w:hAnsi="Arial Narrow" w:cs="Tahoma"/>
          <w:color w:val="000000"/>
          <w:sz w:val="28"/>
          <w:szCs w:val="28"/>
          <w:lang w:eastAsia="es-CO"/>
        </w:rPr>
      </w:pPr>
      <w:r w:rsidRPr="00EA697C">
        <w:rPr>
          <w:rFonts w:ascii="Arial Narrow" w:hAnsi="Arial Narrow" w:cs="Tahoma"/>
          <w:color w:val="000000"/>
          <w:sz w:val="28"/>
          <w:szCs w:val="28"/>
          <w:lang w:eastAsia="es-CO"/>
        </w:rPr>
        <w:t>Justamente lo que se busca proteger, e</w:t>
      </w:r>
      <w:r w:rsidR="006F0E09">
        <w:rPr>
          <w:rFonts w:ascii="Arial Narrow" w:hAnsi="Arial Narrow" w:cs="Tahoma"/>
          <w:color w:val="000000"/>
          <w:sz w:val="28"/>
          <w:szCs w:val="28"/>
          <w:lang w:eastAsia="es-CO"/>
        </w:rPr>
        <w:t xml:space="preserve">s </w:t>
      </w:r>
      <w:r w:rsidRPr="00EA697C">
        <w:rPr>
          <w:rFonts w:ascii="Arial Narrow" w:hAnsi="Arial Narrow" w:cs="Tahoma"/>
          <w:color w:val="000000"/>
          <w:sz w:val="28"/>
          <w:szCs w:val="28"/>
          <w:lang w:eastAsia="es-CO"/>
        </w:rPr>
        <w:t xml:space="preserve">ese contingente de empleados que laboraron o estuvieron afiliados o cotizando, antes de </w:t>
      </w:r>
      <w:smartTag w:uri="urn:schemas-microsoft-com:office:smarttags" w:element="PersonName">
        <w:smartTagPr>
          <w:attr w:name="ProductID" w:val="la Ley"/>
        </w:smartTagPr>
        <w:r w:rsidRPr="00EA697C">
          <w:rPr>
            <w:rFonts w:ascii="Arial Narrow" w:hAnsi="Arial Narrow" w:cs="Tahoma"/>
            <w:color w:val="000000"/>
            <w:sz w:val="28"/>
            <w:szCs w:val="28"/>
            <w:lang w:eastAsia="es-CO"/>
          </w:rPr>
          <w:t>la Ley</w:t>
        </w:r>
      </w:smartTag>
      <w:r w:rsidRPr="00EA697C">
        <w:rPr>
          <w:rFonts w:ascii="Arial Narrow" w:hAnsi="Arial Narrow" w:cs="Tahoma"/>
          <w:color w:val="000000"/>
          <w:sz w:val="28"/>
          <w:szCs w:val="28"/>
          <w:lang w:eastAsia="es-CO"/>
        </w:rPr>
        <w:t xml:space="preserve"> 100</w:t>
      </w:r>
      <w:r w:rsidR="006F0E09">
        <w:rPr>
          <w:rFonts w:ascii="Arial Narrow" w:hAnsi="Arial Narrow" w:cs="Tahoma"/>
          <w:color w:val="000000"/>
          <w:sz w:val="28"/>
          <w:szCs w:val="28"/>
          <w:lang w:eastAsia="es-CO"/>
        </w:rPr>
        <w:t>/93</w:t>
      </w:r>
      <w:r w:rsidRPr="00EA697C">
        <w:rPr>
          <w:rFonts w:ascii="Arial Narrow" w:hAnsi="Arial Narrow" w:cs="Tahoma"/>
          <w:color w:val="000000"/>
          <w:sz w:val="28"/>
          <w:szCs w:val="28"/>
          <w:lang w:eastAsia="es-CO"/>
        </w:rPr>
        <w:t>, aunque no lo fueran precisamente al momento  de su entrada en rigor, para los servidores particulares, el 1 de abril de 1994, fuera cubierto por el comentado régimen de transición.</w:t>
      </w:r>
    </w:p>
    <w:p w:rsidR="00ED1AAA" w:rsidRPr="0072084C" w:rsidRDefault="00ED1AAA" w:rsidP="00ED1AAA">
      <w:pPr>
        <w:pStyle w:val="Sansinterligne"/>
        <w:spacing w:line="276" w:lineRule="auto"/>
        <w:rPr>
          <w:lang w:eastAsia="es-CO"/>
        </w:rPr>
      </w:pPr>
    </w:p>
    <w:p w:rsidR="00ED1AAA" w:rsidRPr="00EA697C" w:rsidRDefault="00ED1AAA" w:rsidP="00ED1AAA">
      <w:pPr>
        <w:shd w:val="clear" w:color="auto" w:fill="FFFFFF"/>
        <w:spacing w:line="360" w:lineRule="auto"/>
        <w:ind w:firstLine="708"/>
        <w:jc w:val="both"/>
        <w:rPr>
          <w:rFonts w:ascii="Arial Narrow" w:hAnsi="Arial Narrow" w:cs="Tahoma"/>
          <w:color w:val="000000"/>
          <w:sz w:val="28"/>
          <w:szCs w:val="28"/>
          <w:lang w:eastAsia="es-CO"/>
        </w:rPr>
      </w:pPr>
      <w:r w:rsidRPr="00EA697C">
        <w:rPr>
          <w:rFonts w:ascii="Arial Narrow" w:hAnsi="Arial Narrow" w:cs="Tahoma"/>
          <w:color w:val="000000"/>
          <w:sz w:val="28"/>
          <w:szCs w:val="28"/>
          <w:lang w:eastAsia="es-CO"/>
        </w:rPr>
        <w:t xml:space="preserve">Cometido éste que en relación con la demandante, no se cumple, pues, esta entró a engrosar el mercado laboral, </w:t>
      </w:r>
      <w:r>
        <w:rPr>
          <w:rFonts w:ascii="Arial Narrow" w:hAnsi="Arial Narrow" w:cs="Tahoma"/>
          <w:color w:val="000000"/>
          <w:sz w:val="28"/>
          <w:szCs w:val="28"/>
          <w:lang w:eastAsia="es-CO"/>
        </w:rPr>
        <w:t xml:space="preserve">con posterioridad al </w:t>
      </w:r>
      <w:r w:rsidRPr="00EA697C">
        <w:rPr>
          <w:rFonts w:ascii="Arial Narrow" w:hAnsi="Arial Narrow" w:cs="Tahoma"/>
          <w:color w:val="000000"/>
          <w:sz w:val="28"/>
          <w:szCs w:val="28"/>
          <w:lang w:eastAsia="es-CO"/>
        </w:rPr>
        <w:t>1 de abril de 1994.</w:t>
      </w:r>
    </w:p>
    <w:p w:rsidR="0072084C" w:rsidRDefault="0072084C" w:rsidP="00ED1AAA">
      <w:pPr>
        <w:pStyle w:val="Sansinterligne"/>
        <w:spacing w:line="276" w:lineRule="auto"/>
        <w:rPr>
          <w:lang w:eastAsia="es-CO"/>
        </w:rPr>
      </w:pPr>
    </w:p>
    <w:p w:rsidR="0072084C" w:rsidRDefault="0072084C" w:rsidP="006F0E09">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Al respecto, el órgano de cierre de la especialidad laboral </w:t>
      </w:r>
      <w:r w:rsidR="00F84B45">
        <w:rPr>
          <w:rFonts w:ascii="Arial Narrow" w:hAnsi="Arial Narrow" w:cs="Tahoma"/>
          <w:color w:val="000000"/>
          <w:sz w:val="28"/>
          <w:szCs w:val="28"/>
          <w:lang w:eastAsia="es-CO"/>
        </w:rPr>
        <w:t>ha reiterado que</w:t>
      </w:r>
      <w:r>
        <w:rPr>
          <w:rFonts w:ascii="Arial Narrow" w:hAnsi="Arial Narrow" w:cs="Tahoma"/>
          <w:color w:val="000000"/>
          <w:sz w:val="28"/>
          <w:szCs w:val="28"/>
          <w:lang w:eastAsia="es-CO"/>
        </w:rPr>
        <w:t xml:space="preserve">; </w:t>
      </w:r>
    </w:p>
    <w:p w:rsidR="0072084C" w:rsidRPr="00ED1AAA" w:rsidRDefault="0072084C" w:rsidP="00ED1AAA">
      <w:pPr>
        <w:pStyle w:val="Sansinterligne"/>
      </w:pPr>
    </w:p>
    <w:p w:rsidR="0072084C" w:rsidRPr="00F84B45" w:rsidRDefault="0072084C" w:rsidP="00ED1AAA">
      <w:pPr>
        <w:shd w:val="clear" w:color="auto" w:fill="FFFFFF"/>
        <w:ind w:left="284" w:right="476" w:firstLine="708"/>
        <w:jc w:val="both"/>
        <w:rPr>
          <w:rFonts w:ascii="Arial Narrow" w:hAnsi="Arial Narrow" w:cs="Arial"/>
          <w:i/>
          <w:color w:val="000000"/>
          <w:sz w:val="28"/>
          <w:szCs w:val="28"/>
          <w:shd w:val="clear" w:color="auto" w:fill="FFFFFF"/>
        </w:rPr>
      </w:pPr>
      <w:r w:rsidRPr="00F84B45">
        <w:rPr>
          <w:rFonts w:ascii="Arial Narrow" w:hAnsi="Arial Narrow" w:cs="Tahoma"/>
          <w:i/>
          <w:color w:val="000000"/>
          <w:sz w:val="28"/>
          <w:szCs w:val="28"/>
          <w:lang w:eastAsia="es-CO"/>
        </w:rPr>
        <w:t>“L</w:t>
      </w:r>
      <w:r w:rsidRPr="00F84B45">
        <w:rPr>
          <w:rFonts w:ascii="Arial Narrow" w:hAnsi="Arial Narrow" w:cs="Arial"/>
          <w:i/>
          <w:color w:val="000000"/>
          <w:sz w:val="28"/>
          <w:szCs w:val="28"/>
          <w:shd w:val="clear" w:color="auto" w:fill="FFFFFF"/>
        </w:rPr>
        <w:t>os estados de transición buscan paliar los efectos negativos que puede generar todo cambio de legislación, frente a determinadas personas que por largo tiempo han venido reuniendo las condiciones necesarias para adquirir el derecho a la pensión bajo una determinada legislación, que, de forma abrupta, viene a ser reemplazada por una nueva, con exigencias diferentes, en muchos casos, más gravosas que las anteriores que está próximo a cumplir el afectado, mediante la conservación </w:t>
      </w:r>
      <w:proofErr w:type="spellStart"/>
      <w:r w:rsidRPr="00F84B45">
        <w:rPr>
          <w:rFonts w:ascii="Arial Narrow" w:hAnsi="Arial Narrow" w:cs="Arial"/>
          <w:i/>
          <w:color w:val="000000"/>
          <w:sz w:val="28"/>
          <w:szCs w:val="28"/>
          <w:shd w:val="clear" w:color="auto" w:fill="FFFFFF"/>
        </w:rPr>
        <w:t>ultractiva</w:t>
      </w:r>
      <w:proofErr w:type="spellEnd"/>
      <w:r w:rsidRPr="00F84B45">
        <w:rPr>
          <w:rFonts w:ascii="Arial Narrow" w:hAnsi="Arial Narrow" w:cs="Arial"/>
          <w:i/>
          <w:color w:val="000000"/>
          <w:sz w:val="28"/>
          <w:szCs w:val="28"/>
          <w:shd w:val="clear" w:color="auto" w:fill="FFFFFF"/>
        </w:rPr>
        <w:t> de normas y requisitos previstos en el régimen derogado, no se ve cómo pueda verse afectada una persona por una variación legislativa, cuando su derecho pensional apenas ha comenzado a consolidarse en el nuevo ordenamiento. </w:t>
      </w:r>
    </w:p>
    <w:p w:rsidR="0072084C" w:rsidRPr="00F84B45" w:rsidRDefault="0072084C" w:rsidP="00ED1AAA">
      <w:pPr>
        <w:shd w:val="clear" w:color="auto" w:fill="FFFFFF"/>
        <w:spacing w:line="276" w:lineRule="auto"/>
        <w:ind w:left="284" w:right="476" w:firstLine="708"/>
        <w:jc w:val="both"/>
        <w:rPr>
          <w:rFonts w:ascii="Arial Narrow" w:hAnsi="Arial Narrow" w:cs="Arial"/>
          <w:i/>
          <w:color w:val="000000"/>
          <w:sz w:val="28"/>
          <w:szCs w:val="28"/>
          <w:shd w:val="clear" w:color="auto" w:fill="FFFFFF"/>
        </w:rPr>
      </w:pPr>
    </w:p>
    <w:p w:rsidR="00F84B45" w:rsidRPr="0072084C" w:rsidRDefault="00F84B45" w:rsidP="00ED1AAA">
      <w:pPr>
        <w:shd w:val="clear" w:color="auto" w:fill="FFFFFF"/>
        <w:ind w:left="284" w:right="476" w:firstLine="708"/>
        <w:jc w:val="both"/>
        <w:rPr>
          <w:rFonts w:ascii="Arial Narrow" w:hAnsi="Arial Narrow" w:cs="Tahoma"/>
          <w:bCs/>
          <w:color w:val="FF0000"/>
          <w:sz w:val="28"/>
          <w:szCs w:val="28"/>
          <w:lang w:eastAsia="es-CO"/>
        </w:rPr>
      </w:pPr>
      <w:r w:rsidRPr="00F84B45">
        <w:rPr>
          <w:rFonts w:ascii="Arial Narrow" w:hAnsi="Arial Narrow" w:cs="Arial"/>
          <w:i/>
          <w:color w:val="000000"/>
          <w:sz w:val="28"/>
          <w:szCs w:val="28"/>
          <w:shd w:val="clear" w:color="auto" w:fill="FFFFFF"/>
        </w:rPr>
        <w:t xml:space="preserve">Por último, resalta la Sala, que, al implementarse con la Ley 100 de 1993 un nuevo sistema general de seguridad social en pensiones, quiso el legislador que los trabajadores “antiguos”, ya fuera por edad o por tiempo de servicios, que estuvieran “afiliados” a un “régimen anterior”, no vieran frustradas abruptamente las expectativas de pensión que tenían con el sistema al cual venían cotizando, y ninguna </w:t>
      </w:r>
      <w:r w:rsidRPr="00ED1AAA">
        <w:rPr>
          <w:rFonts w:ascii="Arial Narrow" w:hAnsi="Arial Narrow" w:cs="Arial"/>
          <w:i/>
          <w:sz w:val="28"/>
          <w:szCs w:val="28"/>
          <w:shd w:val="clear" w:color="auto" w:fill="FFFFFF"/>
        </w:rPr>
        <w:t xml:space="preserve">expectativa vería frustrada quien, como el demandante, no había estado afiliado a ningún régimen antes de la Ley 100 de 1993 y, por lo tanto, no se vería afectado con la transición” (ver sentencias </w:t>
      </w:r>
      <w:r w:rsidRPr="00ED1AAA">
        <w:rPr>
          <w:rFonts w:ascii="Arial Narrow" w:hAnsi="Arial Narrow" w:cs="Tahoma"/>
          <w:bCs/>
          <w:sz w:val="28"/>
          <w:szCs w:val="28"/>
          <w:lang w:eastAsia="es-CO"/>
        </w:rPr>
        <w:t>41271 y 41830 de 2011 y 4610 de 2013.</w:t>
      </w:r>
    </w:p>
    <w:p w:rsidR="00EA697C" w:rsidRPr="00ED1AAA" w:rsidRDefault="00EA697C" w:rsidP="00ED1AAA">
      <w:pPr>
        <w:pStyle w:val="Sansinterligne"/>
        <w:spacing w:line="360" w:lineRule="auto"/>
      </w:pPr>
    </w:p>
    <w:p w:rsidR="00EA697C" w:rsidRPr="00EA697C" w:rsidRDefault="00EA697C" w:rsidP="00EA697C">
      <w:pPr>
        <w:shd w:val="clear" w:color="auto" w:fill="FFFFFF"/>
        <w:spacing w:line="360" w:lineRule="auto"/>
        <w:ind w:firstLine="708"/>
        <w:jc w:val="both"/>
        <w:rPr>
          <w:rFonts w:ascii="Arial Narrow" w:hAnsi="Arial Narrow" w:cs="Tahoma"/>
          <w:color w:val="000000"/>
          <w:sz w:val="28"/>
          <w:szCs w:val="28"/>
          <w:lang w:eastAsia="es-CO"/>
        </w:rPr>
      </w:pPr>
      <w:r w:rsidRPr="00EA697C">
        <w:rPr>
          <w:rFonts w:ascii="Arial Narrow" w:hAnsi="Arial Narrow" w:cs="Tahoma"/>
          <w:color w:val="000000"/>
          <w:sz w:val="28"/>
          <w:szCs w:val="28"/>
          <w:lang w:eastAsia="es-CO"/>
        </w:rPr>
        <w:t xml:space="preserve">Se itera, entonces, que el abandono de una interpretación literal al segundo inciso del artículo 36 </w:t>
      </w:r>
      <w:r w:rsidR="006F0E09">
        <w:rPr>
          <w:rFonts w:ascii="Arial Narrow" w:hAnsi="Arial Narrow" w:cs="Tahoma"/>
          <w:color w:val="000000"/>
          <w:sz w:val="28"/>
          <w:szCs w:val="28"/>
          <w:lang w:eastAsia="es-CO"/>
        </w:rPr>
        <w:t>ibídem</w:t>
      </w:r>
      <w:r w:rsidRPr="00EA697C">
        <w:rPr>
          <w:rFonts w:ascii="Arial Narrow" w:hAnsi="Arial Narrow" w:cs="Tahoma"/>
          <w:color w:val="000000"/>
          <w:sz w:val="28"/>
          <w:szCs w:val="28"/>
          <w:lang w:eastAsia="es-CO"/>
        </w:rPr>
        <w:t xml:space="preserve">, para la solución de casos como éste, acogiendo la </w:t>
      </w:r>
      <w:r w:rsidRPr="00EA697C">
        <w:rPr>
          <w:rFonts w:ascii="Arial Narrow" w:hAnsi="Arial Narrow" w:cs="Tahoma"/>
          <w:color w:val="000000"/>
          <w:sz w:val="28"/>
          <w:szCs w:val="28"/>
          <w:lang w:eastAsia="es-CO"/>
        </w:rPr>
        <w:lastRenderedPageBreak/>
        <w:t>jurisprudencia unánime actual, no atenta en contra del verdadero sentido de la norma,  pues, de la cantidad de opciones interpretativas que tiene el juez, puede elegir la que más se acompase al asunto litigado, sin que tenga que estar atado necesariamente al criterio literal, más si con el abandono de este criterio interpretativo se busca no caer en el absurdo, que corrige la corriente  jurisprudencial acogida por el fallo.</w:t>
      </w:r>
    </w:p>
    <w:p w:rsidR="00EA697C" w:rsidRPr="00EA697C" w:rsidRDefault="00EA697C" w:rsidP="00EA697C">
      <w:pPr>
        <w:shd w:val="clear" w:color="auto" w:fill="FFFFFF"/>
        <w:spacing w:line="360" w:lineRule="auto"/>
        <w:ind w:firstLine="708"/>
        <w:jc w:val="both"/>
        <w:rPr>
          <w:rFonts w:ascii="Arial Narrow" w:hAnsi="Arial Narrow" w:cs="Tahoma"/>
          <w:bCs/>
          <w:color w:val="000000"/>
          <w:sz w:val="28"/>
          <w:szCs w:val="28"/>
          <w:lang w:eastAsia="es-CO"/>
        </w:rPr>
      </w:pPr>
      <w:r w:rsidRPr="00EA697C">
        <w:rPr>
          <w:rFonts w:ascii="Arial Narrow" w:hAnsi="Arial Narrow" w:cs="Tahoma"/>
          <w:bCs/>
          <w:color w:val="000000"/>
          <w:sz w:val="28"/>
          <w:szCs w:val="28"/>
          <w:lang w:eastAsia="es-CO"/>
        </w:rPr>
        <w:t>Valga recordar que el criterio de reducción al absurdo, desempeña un papel importante en el rechazo de opciones interpretativas, cuando exige dotar de significado a un enunciado afirmando que otro significado produciría consecuencias absurdas.</w:t>
      </w:r>
    </w:p>
    <w:p w:rsidR="00EA697C" w:rsidRPr="002B550D" w:rsidRDefault="00EA697C" w:rsidP="002B550D">
      <w:pPr>
        <w:pStyle w:val="Sansinterligne"/>
        <w:spacing w:line="360" w:lineRule="auto"/>
      </w:pPr>
      <w:r w:rsidRPr="00EA697C">
        <w:rPr>
          <w:lang w:eastAsia="es-CO"/>
        </w:rPr>
        <w:tab/>
      </w:r>
    </w:p>
    <w:p w:rsidR="00EA697C" w:rsidRPr="00EA697C" w:rsidRDefault="00EA697C" w:rsidP="00EA697C">
      <w:pPr>
        <w:widowControl w:val="0"/>
        <w:overflowPunct w:val="0"/>
        <w:adjustRightInd w:val="0"/>
        <w:spacing w:line="360" w:lineRule="auto"/>
        <w:ind w:firstLine="708"/>
        <w:jc w:val="both"/>
        <w:rPr>
          <w:rFonts w:ascii="Arial Narrow" w:hAnsi="Arial Narrow" w:cs="Arial"/>
          <w:iCs/>
          <w:kern w:val="28"/>
          <w:sz w:val="28"/>
          <w:szCs w:val="28"/>
          <w:lang w:val="es-CO"/>
        </w:rPr>
      </w:pPr>
      <w:r w:rsidRPr="00EA697C">
        <w:rPr>
          <w:rFonts w:ascii="Arial Narrow" w:hAnsi="Arial Narrow" w:cs="Tahoma"/>
          <w:bCs/>
          <w:color w:val="000000"/>
          <w:sz w:val="28"/>
          <w:szCs w:val="28"/>
          <w:lang w:eastAsia="es-CO"/>
        </w:rPr>
        <w:t xml:space="preserve">Sistema interpretativo que contrasta al cotejar otra de las expresiones contenidas en el mismo párrafo del artículo 36 de </w:t>
      </w:r>
      <w:smartTag w:uri="urn:schemas-microsoft-com:office:smarttags" w:element="PersonName">
        <w:smartTagPr>
          <w:attr w:name="ProductID" w:val="la Ley"/>
        </w:smartTagPr>
        <w:r w:rsidRPr="00EA697C">
          <w:rPr>
            <w:rFonts w:ascii="Arial Narrow" w:hAnsi="Arial Narrow" w:cs="Tahoma"/>
            <w:bCs/>
            <w:color w:val="000000"/>
            <w:sz w:val="28"/>
            <w:szCs w:val="28"/>
            <w:lang w:eastAsia="es-CO"/>
          </w:rPr>
          <w:t>la Ley</w:t>
        </w:r>
      </w:smartTag>
      <w:r w:rsidRPr="00EA697C">
        <w:rPr>
          <w:rFonts w:ascii="Arial Narrow" w:hAnsi="Arial Narrow" w:cs="Tahoma"/>
          <w:bCs/>
          <w:color w:val="000000"/>
          <w:sz w:val="28"/>
          <w:szCs w:val="28"/>
          <w:lang w:eastAsia="es-CO"/>
        </w:rPr>
        <w:t xml:space="preserve"> 100 de </w:t>
      </w:r>
      <w:smartTag w:uri="urn:schemas-microsoft-com:office:smarttags" w:element="metricconverter">
        <w:smartTagPr>
          <w:attr w:name="ProductID" w:val="1993, a"/>
        </w:smartTagPr>
        <w:r w:rsidRPr="00EA697C">
          <w:rPr>
            <w:rFonts w:ascii="Arial Narrow" w:hAnsi="Arial Narrow" w:cs="Tahoma"/>
            <w:bCs/>
            <w:color w:val="000000"/>
            <w:sz w:val="28"/>
            <w:szCs w:val="28"/>
            <w:lang w:eastAsia="es-CO"/>
          </w:rPr>
          <w:t>1993, a</w:t>
        </w:r>
      </w:smartTag>
      <w:r w:rsidRPr="00EA697C">
        <w:rPr>
          <w:rFonts w:ascii="Arial Narrow" w:hAnsi="Arial Narrow" w:cs="Tahoma"/>
          <w:bCs/>
          <w:color w:val="000000"/>
          <w:sz w:val="28"/>
          <w:szCs w:val="28"/>
          <w:lang w:eastAsia="es-CO"/>
        </w:rPr>
        <w:t xml:space="preserve"> saber </w:t>
      </w:r>
      <w:r w:rsidRPr="00EA697C">
        <w:rPr>
          <w:rFonts w:ascii="Arial Narrow" w:hAnsi="Arial Narrow" w:cs="Arial"/>
          <w:b/>
          <w:iCs/>
          <w:kern w:val="28"/>
          <w:sz w:val="28"/>
          <w:szCs w:val="28"/>
          <w:lang w:val="es-CO"/>
        </w:rPr>
        <w:t>“</w:t>
      </w:r>
      <w:r w:rsidRPr="00EA697C">
        <w:rPr>
          <w:rFonts w:ascii="Arial Narrow" w:hAnsi="Arial Narrow" w:cs="Arial"/>
          <w:b/>
          <w:i/>
          <w:iCs/>
          <w:kern w:val="28"/>
          <w:sz w:val="28"/>
          <w:szCs w:val="28"/>
          <w:lang w:val="es-CO"/>
        </w:rPr>
        <w:t>será la establecida en el régimen anterior al cual se encuentren afiliados</w:t>
      </w:r>
      <w:r w:rsidRPr="00EA697C">
        <w:rPr>
          <w:rFonts w:ascii="Arial Narrow" w:hAnsi="Arial Narrow" w:cs="Arial"/>
          <w:b/>
          <w:iCs/>
          <w:kern w:val="28"/>
          <w:sz w:val="28"/>
          <w:szCs w:val="28"/>
          <w:lang w:val="es-CO"/>
        </w:rPr>
        <w:t xml:space="preserve">”, </w:t>
      </w:r>
      <w:r w:rsidRPr="00EA697C">
        <w:rPr>
          <w:rFonts w:ascii="Arial Narrow" w:hAnsi="Arial Narrow" w:cs="Arial"/>
          <w:iCs/>
          <w:kern w:val="28"/>
          <w:sz w:val="28"/>
          <w:szCs w:val="28"/>
          <w:lang w:val="es-CO"/>
        </w:rPr>
        <w:t>la cual si se acompasa</w:t>
      </w:r>
      <w:r w:rsidRPr="00EA697C">
        <w:rPr>
          <w:rFonts w:ascii="Arial Narrow" w:hAnsi="Arial Narrow" w:cs="Arial"/>
          <w:b/>
          <w:iCs/>
          <w:kern w:val="28"/>
          <w:sz w:val="28"/>
          <w:szCs w:val="28"/>
          <w:lang w:val="es-CO"/>
        </w:rPr>
        <w:t xml:space="preserve"> </w:t>
      </w:r>
      <w:r w:rsidRPr="00EA697C">
        <w:rPr>
          <w:rFonts w:ascii="Arial Narrow" w:hAnsi="Arial Narrow" w:cs="Arial"/>
          <w:iCs/>
          <w:kern w:val="28"/>
          <w:sz w:val="28"/>
          <w:szCs w:val="28"/>
          <w:lang w:val="es-CO"/>
        </w:rPr>
        <w:t>con una hermenéutica literal o gramatical de la norma, poniendo en evidencia la importancia de que no queden excluidos del beneficio transicional,  las personas que a pesar de haber comenzado a cotizar en el régimen anterior, para ese 1º de abril de 1994 se encontraban cesantes, bien porque habían completado la densidad de semanas mínimas para pensionarse, o simplemente porque para esa fecha en especial no estaban laborando.</w:t>
      </w:r>
    </w:p>
    <w:p w:rsidR="00EA697C" w:rsidRPr="002B550D" w:rsidRDefault="00EA697C" w:rsidP="002B550D">
      <w:pPr>
        <w:pStyle w:val="Sansinterligne"/>
        <w:spacing w:line="276" w:lineRule="auto"/>
      </w:pPr>
      <w:r w:rsidRPr="00EA697C">
        <w:rPr>
          <w:lang w:eastAsia="es-CO"/>
        </w:rPr>
        <w:t xml:space="preserve"> </w:t>
      </w:r>
    </w:p>
    <w:p w:rsidR="00EA697C" w:rsidRPr="0072084C" w:rsidRDefault="00ED1AAA" w:rsidP="00EA697C">
      <w:pPr>
        <w:shd w:val="clear" w:color="auto" w:fill="FFFFFF"/>
        <w:spacing w:line="360" w:lineRule="auto"/>
        <w:ind w:firstLine="708"/>
        <w:jc w:val="both"/>
        <w:rPr>
          <w:rFonts w:ascii="Arial Narrow" w:hAnsi="Arial Narrow" w:cs="Tahoma"/>
          <w:bCs/>
          <w:color w:val="FF0000"/>
          <w:sz w:val="28"/>
          <w:szCs w:val="28"/>
          <w:lang w:eastAsia="es-CO"/>
        </w:rPr>
      </w:pPr>
      <w:r>
        <w:rPr>
          <w:rFonts w:ascii="Arial Narrow" w:hAnsi="Arial Narrow" w:cs="Tahoma"/>
          <w:bCs/>
          <w:color w:val="000000"/>
          <w:sz w:val="28"/>
          <w:szCs w:val="28"/>
          <w:lang w:eastAsia="es-CO"/>
        </w:rPr>
        <w:t xml:space="preserve">Por lo expuesto, se confirmará la </w:t>
      </w:r>
      <w:r w:rsidR="00EA697C" w:rsidRPr="00EA697C">
        <w:rPr>
          <w:rFonts w:ascii="Arial Narrow" w:hAnsi="Arial Narrow" w:cs="Tahoma"/>
          <w:bCs/>
          <w:color w:val="000000"/>
          <w:sz w:val="28"/>
          <w:szCs w:val="28"/>
          <w:lang w:eastAsia="es-CO"/>
        </w:rPr>
        <w:t xml:space="preserve">decisión </w:t>
      </w:r>
      <w:r w:rsidR="0016680E">
        <w:rPr>
          <w:rFonts w:ascii="Arial Narrow" w:hAnsi="Arial Narrow" w:cs="Tahoma"/>
          <w:bCs/>
          <w:color w:val="000000"/>
          <w:sz w:val="28"/>
          <w:szCs w:val="28"/>
          <w:lang w:eastAsia="es-CO"/>
        </w:rPr>
        <w:t>apelada</w:t>
      </w:r>
      <w:r>
        <w:rPr>
          <w:rFonts w:ascii="Arial Narrow" w:hAnsi="Arial Narrow" w:cs="Tahoma"/>
          <w:bCs/>
          <w:color w:val="000000"/>
          <w:sz w:val="28"/>
          <w:szCs w:val="28"/>
          <w:lang w:eastAsia="es-CO"/>
        </w:rPr>
        <w:t>.</w:t>
      </w:r>
    </w:p>
    <w:p w:rsidR="00810BD2" w:rsidRPr="0016680E" w:rsidRDefault="00810BD2" w:rsidP="00810BD2">
      <w:pPr>
        <w:pStyle w:val="Sansinterligne"/>
        <w:rPr>
          <w:lang w:eastAsia="es-CO"/>
        </w:rPr>
      </w:pPr>
    </w:p>
    <w:p w:rsidR="00EA697C" w:rsidRPr="00EA697C" w:rsidRDefault="00EA697C" w:rsidP="00EA697C">
      <w:pPr>
        <w:shd w:val="clear" w:color="auto" w:fill="FFFFFF"/>
        <w:spacing w:line="360" w:lineRule="auto"/>
        <w:ind w:firstLine="708"/>
        <w:jc w:val="both"/>
        <w:rPr>
          <w:rFonts w:ascii="Arial Narrow" w:hAnsi="Arial Narrow" w:cs="Arial"/>
          <w:spacing w:val="-2"/>
          <w:sz w:val="28"/>
          <w:szCs w:val="28"/>
          <w:lang w:val="es-CO"/>
        </w:rPr>
      </w:pPr>
      <w:r w:rsidRPr="00EA697C">
        <w:rPr>
          <w:rFonts w:ascii="Arial Narrow" w:hAnsi="Arial Narrow" w:cs="Arial"/>
          <w:spacing w:val="-2"/>
          <w:sz w:val="28"/>
          <w:szCs w:val="28"/>
          <w:lang w:val="es-CO"/>
        </w:rPr>
        <w:t>Costas en esta instancia a cago de</w:t>
      </w:r>
      <w:r w:rsidR="00353D03">
        <w:rPr>
          <w:rFonts w:ascii="Arial Narrow" w:hAnsi="Arial Narrow" w:cs="Arial"/>
          <w:spacing w:val="-2"/>
          <w:sz w:val="28"/>
          <w:szCs w:val="28"/>
          <w:lang w:val="es-CO"/>
        </w:rPr>
        <w:t xml:space="preserve"> la parte recurrente</w:t>
      </w:r>
      <w:r w:rsidRPr="00EA697C">
        <w:rPr>
          <w:rFonts w:ascii="Arial Narrow" w:hAnsi="Arial Narrow" w:cs="Arial"/>
          <w:spacing w:val="-2"/>
          <w:sz w:val="28"/>
          <w:szCs w:val="28"/>
          <w:lang w:val="es-CO"/>
        </w:rPr>
        <w:t xml:space="preserve">. </w:t>
      </w:r>
    </w:p>
    <w:p w:rsidR="00EA697C" w:rsidRPr="00EA697C" w:rsidRDefault="00EA697C" w:rsidP="00353D03">
      <w:pPr>
        <w:pStyle w:val="Sansinterligne"/>
        <w:rPr>
          <w:lang w:val="es-CO"/>
        </w:rPr>
      </w:pPr>
    </w:p>
    <w:p w:rsidR="00EA697C" w:rsidRDefault="00EA697C" w:rsidP="00EA697C">
      <w:pPr>
        <w:spacing w:line="360" w:lineRule="auto"/>
        <w:ind w:firstLine="840"/>
        <w:jc w:val="both"/>
        <w:rPr>
          <w:rFonts w:ascii="Arial Narrow" w:hAnsi="Arial Narrow" w:cs="Arial"/>
          <w:sz w:val="28"/>
          <w:szCs w:val="28"/>
        </w:rPr>
      </w:pPr>
      <w:r w:rsidRPr="00EA697C">
        <w:rPr>
          <w:rFonts w:ascii="Arial Narrow" w:hAnsi="Arial Narrow" w:cs="Arial"/>
          <w:sz w:val="28"/>
          <w:szCs w:val="28"/>
        </w:rPr>
        <w:t xml:space="preserve">En mérito de lo expuesto, </w:t>
      </w:r>
      <w:smartTag w:uri="urn:schemas-microsoft-com:office:smarttags" w:element="PersonName">
        <w:smartTagPr>
          <w:attr w:name="ProductID" w:val="la Sala Laboral"/>
        </w:smartTagPr>
        <w:r w:rsidRPr="00EA697C">
          <w:rPr>
            <w:rFonts w:ascii="Arial Narrow" w:hAnsi="Arial Narrow" w:cs="Arial"/>
            <w:sz w:val="28"/>
            <w:szCs w:val="28"/>
          </w:rPr>
          <w:t xml:space="preserve">la </w:t>
        </w:r>
        <w:r w:rsidRPr="00353D03">
          <w:rPr>
            <w:rFonts w:ascii="Arial Narrow" w:hAnsi="Arial Narrow" w:cs="Arial"/>
            <w:i/>
            <w:sz w:val="28"/>
            <w:szCs w:val="28"/>
          </w:rPr>
          <w:t>Sala Laboral</w:t>
        </w:r>
      </w:smartTag>
      <w:r w:rsidRPr="00353D03">
        <w:rPr>
          <w:rFonts w:ascii="Arial Narrow" w:hAnsi="Arial Narrow" w:cs="Arial"/>
          <w:i/>
          <w:sz w:val="28"/>
          <w:szCs w:val="28"/>
        </w:rPr>
        <w:t xml:space="preserve"> del Tribunal Superior de Distrito Judicial de Pereira - Risaralda,</w:t>
      </w:r>
      <w:r w:rsidRPr="00353D03">
        <w:rPr>
          <w:rFonts w:ascii="Arial Narrow" w:hAnsi="Arial Narrow" w:cs="Arial"/>
          <w:sz w:val="28"/>
          <w:szCs w:val="28"/>
        </w:rPr>
        <w:t xml:space="preserve"> administrando justicia en nombre de </w:t>
      </w:r>
      <w:smartTag w:uri="urn:schemas-microsoft-com:office:smarttags" w:element="PersonName">
        <w:smartTagPr>
          <w:attr w:name="ProductID" w:val="la Rep￺blica"/>
        </w:smartTagPr>
        <w:r w:rsidRPr="00353D03">
          <w:rPr>
            <w:rFonts w:ascii="Arial Narrow" w:hAnsi="Arial Narrow" w:cs="Arial"/>
            <w:sz w:val="28"/>
            <w:szCs w:val="28"/>
          </w:rPr>
          <w:t>la República</w:t>
        </w:r>
      </w:smartTag>
      <w:r w:rsidRPr="00353D03">
        <w:rPr>
          <w:rFonts w:ascii="Arial Narrow" w:hAnsi="Arial Narrow" w:cs="Arial"/>
          <w:sz w:val="28"/>
          <w:szCs w:val="28"/>
        </w:rPr>
        <w:t xml:space="preserve"> y por autoridad de la ley, </w:t>
      </w:r>
    </w:p>
    <w:p w:rsidR="00353D03" w:rsidRPr="00353D03" w:rsidRDefault="00353D03" w:rsidP="00353D03">
      <w:pPr>
        <w:pStyle w:val="Sansinterligne"/>
      </w:pPr>
    </w:p>
    <w:p w:rsidR="00EA697C" w:rsidRPr="00353D03" w:rsidRDefault="00EA697C" w:rsidP="00EA697C">
      <w:pPr>
        <w:spacing w:line="360" w:lineRule="auto"/>
        <w:jc w:val="center"/>
        <w:rPr>
          <w:rFonts w:ascii="Arial Narrow" w:hAnsi="Arial Narrow" w:cs="Arial"/>
          <w:i/>
          <w:sz w:val="28"/>
          <w:szCs w:val="28"/>
          <w:u w:val="single"/>
        </w:rPr>
      </w:pPr>
      <w:r w:rsidRPr="00353D03">
        <w:rPr>
          <w:rFonts w:ascii="Arial Narrow" w:hAnsi="Arial Narrow" w:cs="Arial"/>
          <w:sz w:val="28"/>
          <w:szCs w:val="28"/>
        </w:rPr>
        <w:t>RESUELVE</w:t>
      </w:r>
    </w:p>
    <w:p w:rsidR="00EA697C" w:rsidRPr="00353D03" w:rsidRDefault="00EA697C" w:rsidP="00353D03">
      <w:pPr>
        <w:pStyle w:val="Sansinterligne"/>
      </w:pPr>
    </w:p>
    <w:p w:rsidR="00EA697C" w:rsidRPr="00353D03" w:rsidRDefault="00EA697C" w:rsidP="00EA697C">
      <w:pPr>
        <w:pStyle w:val="Textoindependiente31"/>
        <w:ind w:firstLine="840"/>
        <w:rPr>
          <w:rFonts w:ascii="Arial Narrow" w:hAnsi="Arial Narrow" w:cs="Arial"/>
          <w:szCs w:val="28"/>
        </w:rPr>
      </w:pPr>
      <w:r w:rsidRPr="00353D03">
        <w:rPr>
          <w:rFonts w:ascii="Arial Narrow" w:hAnsi="Arial Narrow" w:cs="Arial"/>
          <w:i/>
          <w:spacing w:val="-2"/>
          <w:szCs w:val="28"/>
        </w:rPr>
        <w:t xml:space="preserve">1. Confirmar </w:t>
      </w:r>
      <w:r w:rsidRPr="00353D03">
        <w:rPr>
          <w:rFonts w:ascii="Arial Narrow" w:hAnsi="Arial Narrow" w:cs="Arial"/>
          <w:szCs w:val="28"/>
        </w:rPr>
        <w:t xml:space="preserve">la sentencia proferida el </w:t>
      </w:r>
      <w:r w:rsidR="00353D03">
        <w:rPr>
          <w:rFonts w:ascii="Arial Narrow" w:hAnsi="Arial Narrow" w:cs="Arial"/>
          <w:szCs w:val="28"/>
        </w:rPr>
        <w:t>16 de mayo de 2016</w:t>
      </w:r>
      <w:r w:rsidRPr="00353D03">
        <w:rPr>
          <w:rFonts w:ascii="Arial Narrow" w:hAnsi="Arial Narrow" w:cs="Arial"/>
          <w:szCs w:val="28"/>
        </w:rPr>
        <w:t xml:space="preserve"> por el Juzgado Cuarto Laboral del Circuito de Pereira, dentr</w:t>
      </w:r>
      <w:r w:rsidR="002B550D">
        <w:rPr>
          <w:rFonts w:ascii="Arial Narrow" w:hAnsi="Arial Narrow" w:cs="Arial"/>
          <w:szCs w:val="28"/>
        </w:rPr>
        <w:t>o del proceso ordinario laboral de la referencia.</w:t>
      </w:r>
    </w:p>
    <w:p w:rsidR="00EA697C" w:rsidRPr="00353D03" w:rsidRDefault="00EA697C" w:rsidP="002B550D">
      <w:pPr>
        <w:pStyle w:val="Sansinterligne"/>
      </w:pPr>
    </w:p>
    <w:p w:rsidR="00EA697C" w:rsidRPr="002B550D" w:rsidRDefault="00EA697C" w:rsidP="002B550D">
      <w:pPr>
        <w:pStyle w:val="Paragraphedeliste"/>
        <w:widowControl w:val="0"/>
        <w:numPr>
          <w:ilvl w:val="0"/>
          <w:numId w:val="2"/>
        </w:numPr>
        <w:overflowPunct w:val="0"/>
        <w:adjustRightInd w:val="0"/>
        <w:spacing w:line="360" w:lineRule="auto"/>
        <w:jc w:val="both"/>
        <w:rPr>
          <w:rFonts w:ascii="Arial Narrow" w:hAnsi="Arial Narrow" w:cs="Arial"/>
          <w:spacing w:val="-2"/>
          <w:sz w:val="28"/>
          <w:szCs w:val="28"/>
          <w:lang w:val="es-CO"/>
        </w:rPr>
      </w:pPr>
      <w:r w:rsidRPr="002B550D">
        <w:rPr>
          <w:rFonts w:ascii="Arial Narrow" w:hAnsi="Arial Narrow" w:cs="Arial"/>
          <w:bCs/>
          <w:i/>
          <w:sz w:val="28"/>
          <w:szCs w:val="28"/>
        </w:rPr>
        <w:t>C</w:t>
      </w:r>
      <w:r w:rsidRPr="002B550D">
        <w:rPr>
          <w:rFonts w:ascii="Arial Narrow" w:hAnsi="Arial Narrow" w:cs="Arial"/>
          <w:i/>
          <w:sz w:val="28"/>
          <w:szCs w:val="28"/>
        </w:rPr>
        <w:t xml:space="preserve">ostas </w:t>
      </w:r>
      <w:r w:rsidRPr="002B550D">
        <w:rPr>
          <w:rFonts w:ascii="Arial Narrow" w:hAnsi="Arial Narrow" w:cs="Arial"/>
          <w:spacing w:val="-2"/>
          <w:sz w:val="28"/>
          <w:szCs w:val="28"/>
          <w:lang w:val="es-CO"/>
        </w:rPr>
        <w:t xml:space="preserve">en esta instancia </w:t>
      </w:r>
      <w:r w:rsidR="002B550D" w:rsidRPr="002B550D">
        <w:rPr>
          <w:rFonts w:ascii="Arial Narrow" w:hAnsi="Arial Narrow" w:cs="Arial"/>
          <w:spacing w:val="-2"/>
          <w:sz w:val="28"/>
          <w:szCs w:val="28"/>
          <w:lang w:val="es-CO"/>
        </w:rPr>
        <w:t xml:space="preserve">a cargo de la parte recurrente. </w:t>
      </w:r>
    </w:p>
    <w:p w:rsidR="00EA697C" w:rsidRPr="00353D03" w:rsidRDefault="00EA697C" w:rsidP="002B550D">
      <w:pPr>
        <w:pStyle w:val="Sansinterligne"/>
      </w:pPr>
    </w:p>
    <w:p w:rsidR="00EA697C" w:rsidRPr="00353D03" w:rsidRDefault="002B550D" w:rsidP="00EA697C">
      <w:pPr>
        <w:spacing w:line="360" w:lineRule="auto"/>
        <w:ind w:firstLine="840"/>
        <w:jc w:val="both"/>
        <w:rPr>
          <w:rFonts w:ascii="Arial Narrow" w:hAnsi="Arial Narrow" w:cs="Arial"/>
          <w:i/>
          <w:sz w:val="28"/>
          <w:szCs w:val="28"/>
        </w:rPr>
      </w:pPr>
      <w:r>
        <w:rPr>
          <w:rFonts w:ascii="Arial Narrow" w:hAnsi="Arial Narrow" w:cs="Arial"/>
          <w:sz w:val="28"/>
          <w:szCs w:val="28"/>
        </w:rPr>
        <w:t>Notificación surtida en estrados.</w:t>
      </w:r>
    </w:p>
    <w:p w:rsidR="002B550D" w:rsidRPr="002B550D" w:rsidRDefault="002B550D" w:rsidP="002B550D">
      <w:pPr>
        <w:pStyle w:val="Sansinterligne"/>
        <w:rPr>
          <w:lang w:val="es-CO"/>
        </w:rPr>
      </w:pPr>
    </w:p>
    <w:p w:rsidR="002B550D" w:rsidRPr="00353D03" w:rsidRDefault="002B550D" w:rsidP="002B550D">
      <w:pPr>
        <w:spacing w:line="360" w:lineRule="auto"/>
        <w:ind w:firstLine="840"/>
        <w:jc w:val="both"/>
        <w:rPr>
          <w:rFonts w:ascii="Arial Narrow" w:hAnsi="Arial Narrow" w:cs="Arial"/>
          <w:bCs/>
          <w:i/>
          <w:iCs/>
          <w:sz w:val="28"/>
          <w:szCs w:val="28"/>
        </w:rPr>
      </w:pPr>
      <w:r w:rsidRPr="00353D03">
        <w:rPr>
          <w:rFonts w:ascii="Arial Narrow" w:hAnsi="Arial Narrow" w:cs="Arial"/>
          <w:bCs/>
          <w:i/>
          <w:iCs/>
          <w:sz w:val="28"/>
          <w:szCs w:val="28"/>
        </w:rPr>
        <w:t>NOTIFÍQUESE, CÚMPLASE Y DEVUÉLVASE.</w:t>
      </w:r>
    </w:p>
    <w:p w:rsidR="002B550D" w:rsidRPr="00353D03" w:rsidRDefault="002B550D" w:rsidP="002B550D">
      <w:pPr>
        <w:pStyle w:val="Sansinterligne"/>
      </w:pPr>
    </w:p>
    <w:p w:rsidR="00EA697C" w:rsidRPr="00353D03" w:rsidRDefault="00EA697C" w:rsidP="00EA697C">
      <w:pPr>
        <w:spacing w:line="360" w:lineRule="auto"/>
        <w:ind w:firstLine="840"/>
        <w:jc w:val="both"/>
        <w:rPr>
          <w:rFonts w:ascii="Arial Narrow" w:hAnsi="Arial Narrow" w:cs="Arial"/>
          <w:i/>
          <w:sz w:val="28"/>
          <w:szCs w:val="28"/>
        </w:rPr>
      </w:pPr>
      <w:r w:rsidRPr="00353D03">
        <w:rPr>
          <w:rFonts w:ascii="Arial Narrow" w:hAnsi="Arial Narrow" w:cs="Arial"/>
          <w:sz w:val="28"/>
          <w:szCs w:val="28"/>
        </w:rPr>
        <w:t xml:space="preserve">No siendo otro el objeto de la presente diligencia, se termina y firma por quienes en ella intervinieron. </w:t>
      </w:r>
    </w:p>
    <w:p w:rsidR="00EA697C" w:rsidRPr="00353D03" w:rsidRDefault="00EA697C" w:rsidP="00EA697C">
      <w:pPr>
        <w:spacing w:line="360" w:lineRule="auto"/>
        <w:jc w:val="center"/>
        <w:rPr>
          <w:rFonts w:ascii="Arial Narrow" w:hAnsi="Arial Narrow" w:cs="Arial"/>
          <w:bCs/>
          <w:i/>
          <w:iCs/>
          <w:sz w:val="28"/>
          <w:szCs w:val="28"/>
        </w:rPr>
      </w:pPr>
    </w:p>
    <w:p w:rsidR="00EA697C" w:rsidRPr="00353D03" w:rsidRDefault="00EA697C" w:rsidP="002B550D">
      <w:pPr>
        <w:jc w:val="center"/>
        <w:rPr>
          <w:rFonts w:ascii="Arial Narrow" w:hAnsi="Arial Narrow" w:cs="Arial"/>
          <w:bCs/>
          <w:i/>
          <w:iCs/>
          <w:sz w:val="28"/>
          <w:szCs w:val="28"/>
        </w:rPr>
      </w:pPr>
    </w:p>
    <w:p w:rsidR="00EA697C" w:rsidRPr="002B550D" w:rsidRDefault="00EA697C" w:rsidP="002B550D">
      <w:pPr>
        <w:jc w:val="center"/>
        <w:rPr>
          <w:rFonts w:ascii="Arial Narrow" w:hAnsi="Arial Narrow" w:cs="Arial"/>
          <w:bCs/>
          <w:iCs/>
          <w:sz w:val="28"/>
          <w:szCs w:val="28"/>
        </w:rPr>
      </w:pPr>
      <w:r w:rsidRPr="002B550D">
        <w:rPr>
          <w:rFonts w:ascii="Arial Narrow" w:hAnsi="Arial Narrow" w:cs="Arial"/>
          <w:bCs/>
          <w:iCs/>
          <w:sz w:val="28"/>
          <w:szCs w:val="28"/>
        </w:rPr>
        <w:t>FRANCISCO JAVIER TAMAYO TABARES</w:t>
      </w:r>
    </w:p>
    <w:p w:rsidR="00EA697C" w:rsidRPr="002B550D" w:rsidRDefault="00EA697C" w:rsidP="002B550D">
      <w:pPr>
        <w:jc w:val="center"/>
        <w:rPr>
          <w:rFonts w:ascii="Arial Narrow" w:hAnsi="Arial Narrow" w:cs="Arial"/>
          <w:sz w:val="28"/>
          <w:szCs w:val="28"/>
        </w:rPr>
      </w:pPr>
      <w:r w:rsidRPr="002B550D">
        <w:rPr>
          <w:rFonts w:ascii="Arial Narrow" w:hAnsi="Arial Narrow" w:cs="Arial"/>
          <w:sz w:val="28"/>
          <w:szCs w:val="28"/>
        </w:rPr>
        <w:t>Magistrado</w:t>
      </w:r>
    </w:p>
    <w:p w:rsidR="00EA697C" w:rsidRPr="002B550D" w:rsidRDefault="00EA697C" w:rsidP="002B550D">
      <w:pPr>
        <w:jc w:val="both"/>
        <w:rPr>
          <w:rFonts w:ascii="Arial Narrow" w:hAnsi="Arial Narrow" w:cs="Arial"/>
          <w:sz w:val="28"/>
          <w:szCs w:val="28"/>
        </w:rPr>
      </w:pPr>
    </w:p>
    <w:p w:rsidR="00EA697C" w:rsidRDefault="00EA697C" w:rsidP="002B550D">
      <w:pPr>
        <w:jc w:val="both"/>
        <w:rPr>
          <w:rFonts w:ascii="Arial Narrow" w:hAnsi="Arial Narrow" w:cs="Arial"/>
          <w:sz w:val="28"/>
          <w:szCs w:val="28"/>
        </w:rPr>
      </w:pPr>
    </w:p>
    <w:p w:rsidR="002B550D" w:rsidRDefault="002B550D" w:rsidP="002B550D">
      <w:pPr>
        <w:jc w:val="both"/>
        <w:rPr>
          <w:rFonts w:ascii="Arial Narrow" w:hAnsi="Arial Narrow" w:cs="Arial"/>
          <w:sz w:val="28"/>
          <w:szCs w:val="28"/>
        </w:rPr>
      </w:pPr>
    </w:p>
    <w:p w:rsidR="002B550D" w:rsidRPr="002B550D" w:rsidRDefault="002B550D" w:rsidP="002B550D">
      <w:pPr>
        <w:jc w:val="both"/>
        <w:rPr>
          <w:rFonts w:ascii="Arial Narrow" w:hAnsi="Arial Narrow" w:cs="Arial"/>
          <w:sz w:val="28"/>
          <w:szCs w:val="28"/>
        </w:rPr>
      </w:pPr>
    </w:p>
    <w:p w:rsidR="00EA697C" w:rsidRPr="002B550D" w:rsidRDefault="00EA697C" w:rsidP="002B550D">
      <w:pPr>
        <w:tabs>
          <w:tab w:val="left" w:pos="8647"/>
        </w:tabs>
        <w:jc w:val="both"/>
        <w:rPr>
          <w:rFonts w:ascii="Arial Narrow" w:hAnsi="Arial Narrow" w:cs="Arial"/>
          <w:bCs/>
          <w:iCs/>
          <w:sz w:val="28"/>
          <w:szCs w:val="28"/>
        </w:rPr>
      </w:pPr>
      <w:r w:rsidRPr="002B550D">
        <w:rPr>
          <w:rFonts w:ascii="Arial Narrow" w:hAnsi="Arial Narrow" w:cs="Arial"/>
          <w:bCs/>
          <w:iCs/>
          <w:sz w:val="28"/>
          <w:szCs w:val="28"/>
        </w:rPr>
        <w:t xml:space="preserve">ANA LUCÍA CAICEDO CALDERÓN            </w:t>
      </w:r>
      <w:r w:rsidR="002B550D">
        <w:rPr>
          <w:rFonts w:ascii="Arial Narrow" w:hAnsi="Arial Narrow" w:cs="Arial"/>
          <w:bCs/>
          <w:iCs/>
          <w:sz w:val="28"/>
          <w:szCs w:val="28"/>
        </w:rPr>
        <w:t xml:space="preserve">         </w:t>
      </w:r>
      <w:r w:rsidRPr="002B550D">
        <w:rPr>
          <w:rFonts w:ascii="Arial Narrow" w:hAnsi="Arial Narrow" w:cs="Arial"/>
          <w:bCs/>
          <w:iCs/>
          <w:sz w:val="28"/>
          <w:szCs w:val="28"/>
        </w:rPr>
        <w:t xml:space="preserve"> </w:t>
      </w:r>
      <w:r w:rsidR="002B550D">
        <w:rPr>
          <w:rFonts w:ascii="Arial Narrow" w:hAnsi="Arial Narrow" w:cs="Arial"/>
          <w:bCs/>
          <w:iCs/>
          <w:sz w:val="28"/>
          <w:szCs w:val="28"/>
        </w:rPr>
        <w:t>OLGA LUCÍA HOYOS SEPÚLVEDA</w:t>
      </w:r>
    </w:p>
    <w:p w:rsidR="00EA697C" w:rsidRPr="002B550D" w:rsidRDefault="002B550D" w:rsidP="002B550D">
      <w:pPr>
        <w:jc w:val="both"/>
        <w:rPr>
          <w:rFonts w:ascii="Arial Narrow" w:hAnsi="Arial Narrow" w:cs="Arial"/>
          <w:sz w:val="28"/>
          <w:szCs w:val="28"/>
        </w:rPr>
      </w:pPr>
      <w:r>
        <w:rPr>
          <w:rFonts w:ascii="Arial Narrow" w:hAnsi="Arial Narrow" w:cs="Arial"/>
          <w:sz w:val="28"/>
          <w:szCs w:val="28"/>
        </w:rPr>
        <w:t xml:space="preserve">                    </w:t>
      </w:r>
      <w:r w:rsidR="00EA697C" w:rsidRPr="002B550D">
        <w:rPr>
          <w:rFonts w:ascii="Arial Narrow" w:hAnsi="Arial Narrow" w:cs="Arial"/>
          <w:sz w:val="28"/>
          <w:szCs w:val="28"/>
        </w:rPr>
        <w:t>Magistrada</w:t>
      </w:r>
      <w:r w:rsidR="00EA697C" w:rsidRPr="002B550D">
        <w:rPr>
          <w:rFonts w:ascii="Arial Narrow" w:hAnsi="Arial Narrow" w:cs="Arial"/>
          <w:sz w:val="28"/>
          <w:szCs w:val="28"/>
        </w:rPr>
        <w:tab/>
      </w:r>
      <w:r w:rsidR="00EA697C" w:rsidRPr="002B550D">
        <w:rPr>
          <w:rFonts w:ascii="Arial Narrow" w:hAnsi="Arial Narrow" w:cs="Arial"/>
          <w:sz w:val="28"/>
          <w:szCs w:val="28"/>
        </w:rPr>
        <w:tab/>
      </w:r>
      <w:r w:rsidR="00EA697C" w:rsidRPr="002B550D">
        <w:rPr>
          <w:rFonts w:ascii="Arial Narrow" w:hAnsi="Arial Narrow" w:cs="Arial"/>
          <w:sz w:val="28"/>
          <w:szCs w:val="28"/>
        </w:rPr>
        <w:tab/>
      </w:r>
      <w:r w:rsidR="00EA697C" w:rsidRPr="002B550D">
        <w:rPr>
          <w:rFonts w:ascii="Arial Narrow" w:hAnsi="Arial Narrow" w:cs="Arial"/>
          <w:sz w:val="28"/>
          <w:szCs w:val="28"/>
        </w:rPr>
        <w:tab/>
      </w:r>
      <w:r w:rsidR="00EA697C" w:rsidRPr="002B550D">
        <w:rPr>
          <w:rFonts w:ascii="Arial Narrow" w:hAnsi="Arial Narrow" w:cs="Arial"/>
          <w:sz w:val="28"/>
          <w:szCs w:val="28"/>
        </w:rPr>
        <w:tab/>
      </w:r>
      <w:r w:rsidR="00EA697C" w:rsidRPr="002B550D">
        <w:rPr>
          <w:rFonts w:ascii="Arial Narrow" w:hAnsi="Arial Narrow" w:cs="Arial"/>
          <w:sz w:val="28"/>
          <w:szCs w:val="28"/>
        </w:rPr>
        <w:tab/>
        <w:t xml:space="preserve"> </w:t>
      </w:r>
      <w:proofErr w:type="spellStart"/>
      <w:r>
        <w:rPr>
          <w:rFonts w:ascii="Arial Narrow" w:hAnsi="Arial Narrow" w:cs="Arial"/>
          <w:sz w:val="28"/>
          <w:szCs w:val="28"/>
        </w:rPr>
        <w:t>Magistrada</w:t>
      </w:r>
      <w:proofErr w:type="spellEnd"/>
    </w:p>
    <w:p w:rsidR="00EA697C" w:rsidRPr="002B550D" w:rsidRDefault="00EA697C" w:rsidP="002B550D">
      <w:pPr>
        <w:jc w:val="center"/>
        <w:rPr>
          <w:rFonts w:ascii="Arial Narrow" w:hAnsi="Arial Narrow" w:cs="Arial"/>
          <w:sz w:val="28"/>
          <w:szCs w:val="28"/>
        </w:rPr>
      </w:pPr>
    </w:p>
    <w:p w:rsidR="00EA697C" w:rsidRDefault="00EA697C" w:rsidP="002B550D">
      <w:pPr>
        <w:jc w:val="center"/>
        <w:rPr>
          <w:rFonts w:ascii="Arial Narrow" w:hAnsi="Arial Narrow" w:cs="Arial"/>
          <w:sz w:val="28"/>
          <w:szCs w:val="28"/>
        </w:rPr>
      </w:pPr>
    </w:p>
    <w:p w:rsidR="002B550D" w:rsidRPr="002B550D" w:rsidRDefault="002B550D" w:rsidP="002B550D">
      <w:pPr>
        <w:jc w:val="center"/>
        <w:rPr>
          <w:rFonts w:ascii="Arial Narrow" w:hAnsi="Arial Narrow" w:cs="Arial"/>
          <w:sz w:val="28"/>
          <w:szCs w:val="28"/>
        </w:rPr>
      </w:pPr>
    </w:p>
    <w:p w:rsidR="00EA697C" w:rsidRPr="002B550D" w:rsidRDefault="00EA697C" w:rsidP="002B550D">
      <w:pPr>
        <w:jc w:val="center"/>
        <w:rPr>
          <w:rFonts w:ascii="Arial Narrow" w:hAnsi="Arial Narrow" w:cs="Arial"/>
          <w:bCs/>
          <w:iCs/>
          <w:sz w:val="28"/>
          <w:szCs w:val="28"/>
        </w:rPr>
      </w:pPr>
      <w:r w:rsidRPr="002B550D">
        <w:rPr>
          <w:rFonts w:ascii="Arial Narrow" w:hAnsi="Arial Narrow" w:cs="Arial"/>
          <w:bCs/>
          <w:iCs/>
          <w:sz w:val="28"/>
          <w:szCs w:val="28"/>
        </w:rPr>
        <w:t xml:space="preserve">                                                            </w:t>
      </w:r>
    </w:p>
    <w:p w:rsidR="00EA697C" w:rsidRPr="002B550D" w:rsidRDefault="002B550D" w:rsidP="002B550D">
      <w:pPr>
        <w:jc w:val="center"/>
        <w:rPr>
          <w:rFonts w:ascii="Arial Narrow" w:hAnsi="Arial Narrow" w:cs="Arial"/>
          <w:bCs/>
          <w:iCs/>
          <w:sz w:val="28"/>
          <w:szCs w:val="28"/>
        </w:rPr>
      </w:pPr>
      <w:r>
        <w:rPr>
          <w:rFonts w:ascii="Arial Narrow" w:hAnsi="Arial Narrow" w:cs="Arial"/>
          <w:bCs/>
          <w:iCs/>
          <w:sz w:val="28"/>
          <w:szCs w:val="28"/>
        </w:rPr>
        <w:t>ALONSO GAVIRIA OCAMPO</w:t>
      </w:r>
    </w:p>
    <w:p w:rsidR="00EA697C" w:rsidRPr="002B550D" w:rsidRDefault="00EA697C" w:rsidP="002B550D">
      <w:pPr>
        <w:rPr>
          <w:rFonts w:ascii="Arial Narrow" w:hAnsi="Arial Narrow"/>
          <w:color w:val="FF0000"/>
          <w:sz w:val="28"/>
          <w:szCs w:val="28"/>
        </w:rPr>
      </w:pPr>
      <w:r w:rsidRPr="002B550D">
        <w:rPr>
          <w:rFonts w:ascii="Arial Narrow" w:hAnsi="Arial Narrow" w:cs="Arial"/>
          <w:iCs/>
          <w:sz w:val="28"/>
          <w:szCs w:val="28"/>
        </w:rPr>
        <w:t xml:space="preserve">                                                        </w:t>
      </w:r>
      <w:r w:rsidR="002B550D">
        <w:rPr>
          <w:rFonts w:ascii="Arial Narrow" w:hAnsi="Arial Narrow" w:cs="Arial"/>
          <w:iCs/>
          <w:sz w:val="28"/>
          <w:szCs w:val="28"/>
        </w:rPr>
        <w:t xml:space="preserve">      Secretario</w:t>
      </w:r>
    </w:p>
    <w:p w:rsidR="00C35CA1" w:rsidRPr="002B550D" w:rsidRDefault="00C35CA1" w:rsidP="002B550D">
      <w:pPr>
        <w:rPr>
          <w:rFonts w:ascii="Arial Narrow" w:hAnsi="Arial Narrow"/>
          <w:sz w:val="28"/>
          <w:szCs w:val="28"/>
        </w:rPr>
      </w:pPr>
    </w:p>
    <w:sectPr w:rsidR="00C35CA1" w:rsidRPr="002B550D" w:rsidSect="00CD343E">
      <w:headerReference w:type="default" r:id="rId8"/>
      <w:footerReference w:type="even" r:id="rId9"/>
      <w:footerReference w:type="default" r:id="rId10"/>
      <w:pgSz w:w="12242" w:h="18722" w:code="120"/>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C4" w:rsidRDefault="00E810C4" w:rsidP="00EA697C">
      <w:r>
        <w:separator/>
      </w:r>
    </w:p>
  </w:endnote>
  <w:endnote w:type="continuationSeparator" w:id="0">
    <w:p w:rsidR="00E810C4" w:rsidRDefault="00E810C4" w:rsidP="00EA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0" w:rsidRDefault="00C76C2B"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A6090" w:rsidRDefault="00E810C4"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0" w:rsidRDefault="00C76C2B"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A5DD0">
      <w:rPr>
        <w:rStyle w:val="Numrodepage"/>
        <w:noProof/>
      </w:rPr>
      <w:t>1</w:t>
    </w:r>
    <w:r>
      <w:rPr>
        <w:rStyle w:val="Numrodepage"/>
      </w:rPr>
      <w:fldChar w:fldCharType="end"/>
    </w:r>
  </w:p>
  <w:p w:rsidR="004A6090" w:rsidRDefault="00E810C4"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C4" w:rsidRDefault="00E810C4" w:rsidP="00EA697C">
      <w:r>
        <w:separator/>
      </w:r>
    </w:p>
  </w:footnote>
  <w:footnote w:type="continuationSeparator" w:id="0">
    <w:p w:rsidR="00E810C4" w:rsidRDefault="00E810C4" w:rsidP="00EA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90" w:rsidRPr="00EA697C" w:rsidRDefault="00C76C2B" w:rsidP="00A15930">
    <w:pPr>
      <w:jc w:val="both"/>
      <w:rPr>
        <w:rFonts w:ascii="Arial Narrow" w:hAnsi="Arial Narrow" w:cs="Arial"/>
        <w:bCs/>
        <w:sz w:val="16"/>
        <w:szCs w:val="16"/>
      </w:rPr>
    </w:pPr>
    <w:r w:rsidRPr="00EA697C">
      <w:rPr>
        <w:rFonts w:ascii="Arial Narrow" w:hAnsi="Arial Narrow" w:cs="Arial"/>
        <w:bCs/>
        <w:sz w:val="16"/>
        <w:szCs w:val="16"/>
      </w:rPr>
      <w:t>Radicación No: 66001-31-05-004-201</w:t>
    </w:r>
    <w:r w:rsidR="00EA697C" w:rsidRPr="00EA697C">
      <w:rPr>
        <w:rFonts w:ascii="Arial Narrow" w:hAnsi="Arial Narrow" w:cs="Arial"/>
        <w:bCs/>
        <w:sz w:val="16"/>
        <w:szCs w:val="16"/>
      </w:rPr>
      <w:t>5-00474-01</w:t>
    </w:r>
  </w:p>
  <w:p w:rsidR="004A6090" w:rsidRPr="00EA697C" w:rsidRDefault="00EA697C" w:rsidP="00A15930">
    <w:pPr>
      <w:jc w:val="both"/>
      <w:rPr>
        <w:rFonts w:ascii="Arial Narrow" w:hAnsi="Arial Narrow" w:cs="Arial"/>
        <w:bCs/>
        <w:iCs/>
        <w:sz w:val="16"/>
        <w:szCs w:val="16"/>
      </w:rPr>
    </w:pPr>
    <w:proofErr w:type="spellStart"/>
    <w:r w:rsidRPr="00EA697C">
      <w:rPr>
        <w:rFonts w:ascii="Arial Narrow" w:hAnsi="Arial Narrow" w:cs="Arial"/>
        <w:bCs/>
        <w:sz w:val="16"/>
        <w:szCs w:val="16"/>
      </w:rPr>
      <w:t>Lucelly</w:t>
    </w:r>
    <w:proofErr w:type="spellEnd"/>
    <w:r w:rsidRPr="00EA697C">
      <w:rPr>
        <w:rFonts w:ascii="Arial Narrow" w:hAnsi="Arial Narrow" w:cs="Arial"/>
        <w:bCs/>
        <w:sz w:val="16"/>
        <w:szCs w:val="16"/>
      </w:rPr>
      <w:t xml:space="preserve"> González Castañeda </w:t>
    </w:r>
    <w:r w:rsidR="00C76C2B" w:rsidRPr="00EA697C">
      <w:rPr>
        <w:rFonts w:ascii="Arial Narrow" w:hAnsi="Arial Narrow" w:cs="Arial"/>
        <w:bCs/>
        <w:sz w:val="16"/>
        <w:szCs w:val="16"/>
      </w:rPr>
      <w:t xml:space="preserve">vs </w:t>
    </w:r>
    <w:proofErr w:type="spellStart"/>
    <w:r w:rsidR="00C76C2B" w:rsidRPr="00EA697C">
      <w:rPr>
        <w:rFonts w:ascii="Arial Narrow" w:hAnsi="Arial Narrow" w:cs="Arial"/>
        <w:bCs/>
        <w:sz w:val="16"/>
        <w:szCs w:val="16"/>
      </w:rPr>
      <w:t>Colpensiones</w:t>
    </w:r>
    <w:proofErr w:type="spellEnd"/>
    <w:r w:rsidR="00C76C2B" w:rsidRPr="00EA697C">
      <w:rPr>
        <w:rFonts w:ascii="Arial Narrow" w:hAnsi="Arial Narrow" w:cs="Arial"/>
        <w:bCs/>
        <w:sz w:val="16"/>
        <w:szCs w:val="16"/>
      </w:rPr>
      <w:t xml:space="preserve"> </w:t>
    </w:r>
  </w:p>
  <w:p w:rsidR="004A6090" w:rsidRDefault="00E810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7D02"/>
    <w:multiLevelType w:val="hybridMultilevel"/>
    <w:tmpl w:val="497CA266"/>
    <w:lvl w:ilvl="0" w:tplc="F33E3E3E">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71B36F7"/>
    <w:multiLevelType w:val="hybridMultilevel"/>
    <w:tmpl w:val="B36E2F48"/>
    <w:lvl w:ilvl="0" w:tplc="90AEC55A">
      <w:start w:val="1"/>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7C"/>
    <w:rsid w:val="000920B2"/>
    <w:rsid w:val="0016680E"/>
    <w:rsid w:val="001722C6"/>
    <w:rsid w:val="00267031"/>
    <w:rsid w:val="002A4EF6"/>
    <w:rsid w:val="002B550D"/>
    <w:rsid w:val="0030098D"/>
    <w:rsid w:val="00353D03"/>
    <w:rsid w:val="003B0641"/>
    <w:rsid w:val="0063774C"/>
    <w:rsid w:val="006F0E09"/>
    <w:rsid w:val="007003A4"/>
    <w:rsid w:val="0072084C"/>
    <w:rsid w:val="00726BEF"/>
    <w:rsid w:val="00774039"/>
    <w:rsid w:val="00810BD2"/>
    <w:rsid w:val="00823B10"/>
    <w:rsid w:val="009950CB"/>
    <w:rsid w:val="00BE7032"/>
    <w:rsid w:val="00C12F4A"/>
    <w:rsid w:val="00C35CA1"/>
    <w:rsid w:val="00C566CB"/>
    <w:rsid w:val="00C76C2B"/>
    <w:rsid w:val="00C8588E"/>
    <w:rsid w:val="00CA5DD0"/>
    <w:rsid w:val="00CC10C9"/>
    <w:rsid w:val="00CD343E"/>
    <w:rsid w:val="00DA346C"/>
    <w:rsid w:val="00DB55BE"/>
    <w:rsid w:val="00E003B1"/>
    <w:rsid w:val="00E2346B"/>
    <w:rsid w:val="00E810C4"/>
    <w:rsid w:val="00EA697C"/>
    <w:rsid w:val="00EB1393"/>
    <w:rsid w:val="00ED1AAA"/>
    <w:rsid w:val="00F32DD3"/>
    <w:rsid w:val="00F84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7C"/>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locked/>
    <w:rsid w:val="00EA697C"/>
    <w:rPr>
      <w:rFonts w:ascii="Roman 12cpi" w:hAnsi="Roman 12cpi"/>
      <w:b/>
      <w:bCs/>
      <w:lang w:eastAsia="es-ES"/>
    </w:rPr>
  </w:style>
  <w:style w:type="paragraph" w:customStyle="1" w:styleId="a">
    <w:basedOn w:val="Normal"/>
    <w:next w:val="Titre"/>
    <w:qFormat/>
    <w:rsid w:val="00EA697C"/>
    <w:pPr>
      <w:widowControl w:val="0"/>
      <w:autoSpaceDE w:val="0"/>
      <w:autoSpaceDN w:val="0"/>
      <w:adjustRightInd w:val="0"/>
      <w:jc w:val="center"/>
    </w:pPr>
    <w:rPr>
      <w:rFonts w:ascii="Roman 12cpi" w:eastAsia="Calibri" w:hAnsi="Roman 12cpi"/>
      <w:b/>
      <w:bCs/>
      <w:sz w:val="22"/>
      <w:szCs w:val="22"/>
      <w:lang w:val="es-ES"/>
    </w:rPr>
  </w:style>
  <w:style w:type="character" w:customStyle="1" w:styleId="CorpsdetexteCar">
    <w:name w:val="Corps de texte Car"/>
    <w:basedOn w:val="Policepardfaut"/>
    <w:link w:val="Corpsdetexte"/>
    <w:locked/>
    <w:rsid w:val="00EA697C"/>
    <w:rPr>
      <w:rFonts w:ascii="Arial" w:hAnsi="Arial" w:cs="Arial"/>
      <w:sz w:val="24"/>
      <w:lang w:val="es-ES_tradnl" w:eastAsia="es-ES"/>
    </w:rPr>
  </w:style>
  <w:style w:type="paragraph" w:styleId="Corpsdetexte">
    <w:name w:val="Body Text"/>
    <w:basedOn w:val="Normal"/>
    <w:link w:val="CorpsdetexteCar"/>
    <w:rsid w:val="00EA697C"/>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A697C"/>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A697C"/>
    <w:pPr>
      <w:tabs>
        <w:tab w:val="center" w:pos="4252"/>
        <w:tab w:val="right" w:pos="8504"/>
      </w:tabs>
    </w:pPr>
  </w:style>
  <w:style w:type="character" w:customStyle="1" w:styleId="PieddepageCar">
    <w:name w:val="Pied de page Car"/>
    <w:basedOn w:val="Policepardfaut"/>
    <w:link w:val="Pieddepage"/>
    <w:rsid w:val="00EA697C"/>
    <w:rPr>
      <w:rFonts w:ascii="Times New Roman" w:eastAsia="Times New Roman" w:hAnsi="Times New Roman" w:cs="Times New Roman"/>
      <w:sz w:val="24"/>
      <w:szCs w:val="20"/>
      <w:lang w:val="es-ES_tradnl" w:eastAsia="es-ES"/>
    </w:rPr>
  </w:style>
  <w:style w:type="character" w:styleId="Numrodepage">
    <w:name w:val="page number"/>
    <w:basedOn w:val="Policepardfaut"/>
    <w:rsid w:val="00EA697C"/>
  </w:style>
  <w:style w:type="paragraph" w:styleId="En-tte">
    <w:name w:val="header"/>
    <w:basedOn w:val="Normal"/>
    <w:link w:val="En-tteCar"/>
    <w:rsid w:val="00EA697C"/>
    <w:pPr>
      <w:tabs>
        <w:tab w:val="center" w:pos="4252"/>
        <w:tab w:val="right" w:pos="8504"/>
      </w:tabs>
    </w:pPr>
  </w:style>
  <w:style w:type="character" w:customStyle="1" w:styleId="En-tteCar">
    <w:name w:val="En-tête Car"/>
    <w:basedOn w:val="Policepardfaut"/>
    <w:link w:val="En-tte"/>
    <w:rsid w:val="00EA697C"/>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EA697C"/>
    <w:pPr>
      <w:spacing w:line="360" w:lineRule="auto"/>
      <w:jc w:val="both"/>
    </w:pPr>
    <w:rPr>
      <w:rFonts w:ascii="Arial" w:hAnsi="Arial"/>
      <w:b/>
      <w:sz w:val="28"/>
    </w:rPr>
  </w:style>
  <w:style w:type="paragraph" w:customStyle="1" w:styleId="Textoindependiente31">
    <w:name w:val="Texto independiente 31"/>
    <w:basedOn w:val="Normal"/>
    <w:rsid w:val="00EA697C"/>
    <w:pPr>
      <w:spacing w:line="360" w:lineRule="auto"/>
      <w:jc w:val="both"/>
    </w:pPr>
    <w:rPr>
      <w:rFonts w:ascii="Arial" w:hAnsi="Arial"/>
      <w:sz w:val="28"/>
    </w:rPr>
  </w:style>
  <w:style w:type="paragraph" w:styleId="Titre">
    <w:name w:val="Title"/>
    <w:basedOn w:val="Normal"/>
    <w:next w:val="Normal"/>
    <w:link w:val="TitreCar"/>
    <w:qFormat/>
    <w:rsid w:val="00EA697C"/>
    <w:pPr>
      <w:contextualSpacing/>
    </w:pPr>
    <w:rPr>
      <w:rFonts w:ascii="Roman 12cpi" w:eastAsiaTheme="minorHAnsi" w:hAnsi="Roman 12cpi" w:cstheme="minorBidi"/>
      <w:b/>
      <w:bCs/>
      <w:sz w:val="22"/>
      <w:szCs w:val="22"/>
      <w:lang w:val="es-ES"/>
    </w:rPr>
  </w:style>
  <w:style w:type="character" w:customStyle="1" w:styleId="PuestoCar">
    <w:name w:val="Puesto Car"/>
    <w:basedOn w:val="Policepardfaut"/>
    <w:uiPriority w:val="10"/>
    <w:rsid w:val="00EA697C"/>
    <w:rPr>
      <w:rFonts w:asciiTheme="majorHAnsi" w:eastAsiaTheme="majorEastAsia" w:hAnsiTheme="majorHAnsi" w:cstheme="majorBidi"/>
      <w:spacing w:val="-10"/>
      <w:kern w:val="28"/>
      <w:sz w:val="56"/>
      <w:szCs w:val="56"/>
      <w:lang w:val="es-ES_tradnl" w:eastAsia="es-ES"/>
    </w:rPr>
  </w:style>
  <w:style w:type="paragraph" w:styleId="Sansinterligne">
    <w:name w:val="No Spacing"/>
    <w:uiPriority w:val="1"/>
    <w:qFormat/>
    <w:rsid w:val="00EA697C"/>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E00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7C"/>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locked/>
    <w:rsid w:val="00EA697C"/>
    <w:rPr>
      <w:rFonts w:ascii="Roman 12cpi" w:hAnsi="Roman 12cpi"/>
      <w:b/>
      <w:bCs/>
      <w:lang w:eastAsia="es-ES"/>
    </w:rPr>
  </w:style>
  <w:style w:type="paragraph" w:customStyle="1" w:styleId="a">
    <w:basedOn w:val="Normal"/>
    <w:next w:val="Titre"/>
    <w:qFormat/>
    <w:rsid w:val="00EA697C"/>
    <w:pPr>
      <w:widowControl w:val="0"/>
      <w:autoSpaceDE w:val="0"/>
      <w:autoSpaceDN w:val="0"/>
      <w:adjustRightInd w:val="0"/>
      <w:jc w:val="center"/>
    </w:pPr>
    <w:rPr>
      <w:rFonts w:ascii="Roman 12cpi" w:eastAsia="Calibri" w:hAnsi="Roman 12cpi"/>
      <w:b/>
      <w:bCs/>
      <w:sz w:val="22"/>
      <w:szCs w:val="22"/>
      <w:lang w:val="es-ES"/>
    </w:rPr>
  </w:style>
  <w:style w:type="character" w:customStyle="1" w:styleId="CorpsdetexteCar">
    <w:name w:val="Corps de texte Car"/>
    <w:basedOn w:val="Policepardfaut"/>
    <w:link w:val="Corpsdetexte"/>
    <w:locked/>
    <w:rsid w:val="00EA697C"/>
    <w:rPr>
      <w:rFonts w:ascii="Arial" w:hAnsi="Arial" w:cs="Arial"/>
      <w:sz w:val="24"/>
      <w:lang w:val="es-ES_tradnl" w:eastAsia="es-ES"/>
    </w:rPr>
  </w:style>
  <w:style w:type="paragraph" w:styleId="Corpsdetexte">
    <w:name w:val="Body Text"/>
    <w:basedOn w:val="Normal"/>
    <w:link w:val="CorpsdetexteCar"/>
    <w:rsid w:val="00EA697C"/>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A697C"/>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A697C"/>
    <w:pPr>
      <w:tabs>
        <w:tab w:val="center" w:pos="4252"/>
        <w:tab w:val="right" w:pos="8504"/>
      </w:tabs>
    </w:pPr>
  </w:style>
  <w:style w:type="character" w:customStyle="1" w:styleId="PieddepageCar">
    <w:name w:val="Pied de page Car"/>
    <w:basedOn w:val="Policepardfaut"/>
    <w:link w:val="Pieddepage"/>
    <w:rsid w:val="00EA697C"/>
    <w:rPr>
      <w:rFonts w:ascii="Times New Roman" w:eastAsia="Times New Roman" w:hAnsi="Times New Roman" w:cs="Times New Roman"/>
      <w:sz w:val="24"/>
      <w:szCs w:val="20"/>
      <w:lang w:val="es-ES_tradnl" w:eastAsia="es-ES"/>
    </w:rPr>
  </w:style>
  <w:style w:type="character" w:styleId="Numrodepage">
    <w:name w:val="page number"/>
    <w:basedOn w:val="Policepardfaut"/>
    <w:rsid w:val="00EA697C"/>
  </w:style>
  <w:style w:type="paragraph" w:styleId="En-tte">
    <w:name w:val="header"/>
    <w:basedOn w:val="Normal"/>
    <w:link w:val="En-tteCar"/>
    <w:rsid w:val="00EA697C"/>
    <w:pPr>
      <w:tabs>
        <w:tab w:val="center" w:pos="4252"/>
        <w:tab w:val="right" w:pos="8504"/>
      </w:tabs>
    </w:pPr>
  </w:style>
  <w:style w:type="character" w:customStyle="1" w:styleId="En-tteCar">
    <w:name w:val="En-tête Car"/>
    <w:basedOn w:val="Policepardfaut"/>
    <w:link w:val="En-tte"/>
    <w:rsid w:val="00EA697C"/>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EA697C"/>
    <w:pPr>
      <w:spacing w:line="360" w:lineRule="auto"/>
      <w:jc w:val="both"/>
    </w:pPr>
    <w:rPr>
      <w:rFonts w:ascii="Arial" w:hAnsi="Arial"/>
      <w:b/>
      <w:sz w:val="28"/>
    </w:rPr>
  </w:style>
  <w:style w:type="paragraph" w:customStyle="1" w:styleId="Textoindependiente31">
    <w:name w:val="Texto independiente 31"/>
    <w:basedOn w:val="Normal"/>
    <w:rsid w:val="00EA697C"/>
    <w:pPr>
      <w:spacing w:line="360" w:lineRule="auto"/>
      <w:jc w:val="both"/>
    </w:pPr>
    <w:rPr>
      <w:rFonts w:ascii="Arial" w:hAnsi="Arial"/>
      <w:sz w:val="28"/>
    </w:rPr>
  </w:style>
  <w:style w:type="paragraph" w:styleId="Titre">
    <w:name w:val="Title"/>
    <w:basedOn w:val="Normal"/>
    <w:next w:val="Normal"/>
    <w:link w:val="TitreCar"/>
    <w:qFormat/>
    <w:rsid w:val="00EA697C"/>
    <w:pPr>
      <w:contextualSpacing/>
    </w:pPr>
    <w:rPr>
      <w:rFonts w:ascii="Roman 12cpi" w:eastAsiaTheme="minorHAnsi" w:hAnsi="Roman 12cpi" w:cstheme="minorBidi"/>
      <w:b/>
      <w:bCs/>
      <w:sz w:val="22"/>
      <w:szCs w:val="22"/>
      <w:lang w:val="es-ES"/>
    </w:rPr>
  </w:style>
  <w:style w:type="character" w:customStyle="1" w:styleId="PuestoCar">
    <w:name w:val="Puesto Car"/>
    <w:basedOn w:val="Policepardfaut"/>
    <w:uiPriority w:val="10"/>
    <w:rsid w:val="00EA697C"/>
    <w:rPr>
      <w:rFonts w:asciiTheme="majorHAnsi" w:eastAsiaTheme="majorEastAsia" w:hAnsiTheme="majorHAnsi" w:cstheme="majorBidi"/>
      <w:spacing w:val="-10"/>
      <w:kern w:val="28"/>
      <w:sz w:val="56"/>
      <w:szCs w:val="56"/>
      <w:lang w:val="es-ES_tradnl" w:eastAsia="es-ES"/>
    </w:rPr>
  </w:style>
  <w:style w:type="paragraph" w:styleId="Sansinterligne">
    <w:name w:val="No Spacing"/>
    <w:uiPriority w:val="1"/>
    <w:qFormat/>
    <w:rsid w:val="00EA697C"/>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E0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1732</Words>
  <Characters>9530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14</cp:revision>
  <dcterms:created xsi:type="dcterms:W3CDTF">2017-04-19T11:44:00Z</dcterms:created>
  <dcterms:modified xsi:type="dcterms:W3CDTF">2017-06-24T03:41:00Z</dcterms:modified>
</cp:coreProperties>
</file>