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2F" w:rsidRDefault="0065622F" w:rsidP="0065622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65622F" w:rsidRDefault="0065622F" w:rsidP="0065622F">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65622F" w:rsidRPr="0065622F" w:rsidRDefault="0065622F" w:rsidP="0065622F">
      <w:pPr>
        <w:jc w:val="both"/>
        <w:rPr>
          <w:rFonts w:ascii="Arial Narrow" w:hAnsi="Arial Narrow" w:cs="Tahoma"/>
          <w:b/>
          <w:bCs/>
          <w:i/>
          <w:iCs/>
          <w:sz w:val="16"/>
          <w:szCs w:val="16"/>
          <w:u w:val="single"/>
        </w:rPr>
      </w:pPr>
    </w:p>
    <w:p w:rsidR="001D38E7" w:rsidRDefault="001D38E7" w:rsidP="001D38E7">
      <w:pPr>
        <w:spacing w:line="360" w:lineRule="auto"/>
        <w:jc w:val="both"/>
        <w:rPr>
          <w:rFonts w:ascii="Arial Narrow" w:hAnsi="Arial Narrow" w:cs="Tahoma"/>
          <w:b/>
          <w:bCs/>
          <w:i/>
          <w:iCs/>
          <w:sz w:val="28"/>
          <w:szCs w:val="28"/>
          <w:u w:val="single"/>
        </w:rPr>
      </w:pPr>
      <w:r w:rsidRPr="005F2576">
        <w:rPr>
          <w:rFonts w:ascii="Arial Narrow" w:hAnsi="Arial Narrow" w:cs="Tahoma"/>
          <w:b/>
          <w:bCs/>
          <w:i/>
          <w:iCs/>
          <w:sz w:val="28"/>
          <w:szCs w:val="28"/>
          <w:u w:val="single"/>
        </w:rPr>
        <w:t>ORALIDAD</w:t>
      </w:r>
    </w:p>
    <w:p w:rsidR="001D38E7" w:rsidRPr="009D005E" w:rsidRDefault="001D38E7" w:rsidP="001D38E7">
      <w:pPr>
        <w:jc w:val="both"/>
        <w:rPr>
          <w:rFonts w:ascii="Arial Narrow" w:hAnsi="Arial Narrow" w:cs="Tahoma"/>
          <w:sz w:val="18"/>
          <w:szCs w:val="18"/>
        </w:rPr>
      </w:pPr>
      <w:r w:rsidRPr="009D005E">
        <w:rPr>
          <w:rFonts w:ascii="Arial Narrow" w:hAnsi="Arial Narrow" w:cs="Tahoma"/>
          <w:b/>
          <w:sz w:val="18"/>
          <w:szCs w:val="18"/>
        </w:rPr>
        <w:t>Providencia</w:t>
      </w:r>
      <w:r w:rsidRPr="009D005E">
        <w:rPr>
          <w:rFonts w:ascii="Arial Narrow" w:hAnsi="Arial Narrow" w:cs="Tahoma"/>
          <w:sz w:val="18"/>
          <w:szCs w:val="18"/>
        </w:rPr>
        <w:t>:</w:t>
      </w:r>
      <w:r w:rsidRPr="009D005E">
        <w:rPr>
          <w:rFonts w:ascii="Arial Narrow" w:hAnsi="Arial Narrow" w:cs="Tahoma"/>
          <w:b/>
          <w:sz w:val="18"/>
          <w:szCs w:val="18"/>
        </w:rPr>
        <w:t xml:space="preserve"> </w:t>
      </w:r>
      <w:r w:rsidRPr="009D005E">
        <w:rPr>
          <w:rFonts w:ascii="Arial Narrow" w:hAnsi="Arial Narrow" w:cs="Tahoma"/>
          <w:sz w:val="18"/>
          <w:szCs w:val="18"/>
        </w:rPr>
        <w:tab/>
      </w:r>
      <w:r w:rsidRPr="009D005E">
        <w:rPr>
          <w:rFonts w:ascii="Arial Narrow" w:hAnsi="Arial Narrow" w:cs="Tahoma"/>
          <w:sz w:val="18"/>
          <w:szCs w:val="18"/>
        </w:rPr>
        <w:tab/>
        <w:t xml:space="preserve"> </w:t>
      </w:r>
      <w:r w:rsidRPr="009D005E">
        <w:rPr>
          <w:rFonts w:ascii="Arial Narrow" w:hAnsi="Arial Narrow" w:cs="Tahoma"/>
          <w:sz w:val="18"/>
          <w:szCs w:val="18"/>
        </w:rPr>
        <w:tab/>
        <w:t xml:space="preserve">Sentencia de Segunda Instancia, jueves </w:t>
      </w:r>
      <w:r>
        <w:rPr>
          <w:rFonts w:ascii="Arial Narrow" w:hAnsi="Arial Narrow" w:cs="Tahoma"/>
          <w:sz w:val="18"/>
          <w:szCs w:val="18"/>
        </w:rPr>
        <w:t xml:space="preserve">11 de mayo de </w:t>
      </w:r>
      <w:r w:rsidRPr="009D005E">
        <w:rPr>
          <w:rFonts w:ascii="Arial Narrow" w:hAnsi="Arial Narrow" w:cs="Tahoma"/>
          <w:sz w:val="18"/>
          <w:szCs w:val="18"/>
        </w:rPr>
        <w:t>2017.</w:t>
      </w:r>
    </w:p>
    <w:p w:rsidR="0065622F" w:rsidRPr="009D005E" w:rsidRDefault="0065622F" w:rsidP="0065622F">
      <w:pPr>
        <w:jc w:val="both"/>
        <w:rPr>
          <w:rFonts w:ascii="Arial Narrow" w:hAnsi="Arial Narrow" w:cs="Tahoma"/>
          <w:iCs/>
          <w:sz w:val="18"/>
          <w:szCs w:val="18"/>
        </w:rPr>
      </w:pPr>
      <w:r w:rsidRPr="009D005E">
        <w:rPr>
          <w:rFonts w:ascii="Arial Narrow" w:hAnsi="Arial Narrow" w:cs="Tahoma"/>
          <w:b/>
          <w:bCs/>
          <w:iCs/>
          <w:sz w:val="18"/>
          <w:szCs w:val="18"/>
        </w:rPr>
        <w:t>Proceso</w:t>
      </w:r>
      <w:r w:rsidRPr="009D005E">
        <w:rPr>
          <w:rFonts w:ascii="Arial Narrow" w:hAnsi="Arial Narrow" w:cs="Tahoma"/>
          <w:bCs/>
          <w:iCs/>
          <w:sz w:val="18"/>
          <w:szCs w:val="18"/>
        </w:rPr>
        <w:t>:</w:t>
      </w:r>
      <w:r w:rsidRPr="009D005E">
        <w:rPr>
          <w:rFonts w:ascii="Arial Narrow" w:hAnsi="Arial Narrow" w:cs="Tahoma"/>
          <w:iCs/>
          <w:sz w:val="18"/>
          <w:szCs w:val="18"/>
        </w:rPr>
        <w:t xml:space="preserve"> </w:t>
      </w:r>
      <w:r w:rsidRPr="009D005E">
        <w:rPr>
          <w:rFonts w:ascii="Arial Narrow" w:hAnsi="Arial Narrow" w:cs="Tahoma"/>
          <w:b/>
          <w:iCs/>
          <w:sz w:val="18"/>
          <w:szCs w:val="18"/>
        </w:rPr>
        <w:tab/>
      </w:r>
      <w:r>
        <w:rPr>
          <w:rFonts w:ascii="Arial Narrow" w:hAnsi="Arial Narrow" w:cs="Tahoma"/>
          <w:iCs/>
          <w:sz w:val="18"/>
          <w:szCs w:val="18"/>
        </w:rPr>
        <w:tab/>
        <w:t xml:space="preserve"> </w:t>
      </w:r>
      <w:r>
        <w:rPr>
          <w:rFonts w:ascii="Arial Narrow" w:hAnsi="Arial Narrow" w:cs="Tahoma"/>
          <w:iCs/>
          <w:sz w:val="18"/>
          <w:szCs w:val="18"/>
        </w:rPr>
        <w:tab/>
      </w:r>
      <w:r>
        <w:rPr>
          <w:rFonts w:ascii="Arial Narrow" w:hAnsi="Arial Narrow" w:cs="Tahoma"/>
          <w:iCs/>
          <w:sz w:val="18"/>
          <w:szCs w:val="18"/>
        </w:rPr>
        <w:tab/>
        <w:t>Ordinario Laboral – Confirma sentencia que accedió a las pretensiones</w:t>
      </w:r>
    </w:p>
    <w:p w:rsidR="001D38E7" w:rsidRPr="009D005E" w:rsidRDefault="001D38E7" w:rsidP="001D38E7">
      <w:pPr>
        <w:jc w:val="both"/>
        <w:rPr>
          <w:rFonts w:ascii="Arial Narrow" w:hAnsi="Arial Narrow" w:cs="Tahoma"/>
          <w:bCs/>
          <w:iCs/>
          <w:sz w:val="18"/>
          <w:szCs w:val="18"/>
        </w:rPr>
      </w:pPr>
      <w:r w:rsidRPr="009D005E">
        <w:rPr>
          <w:rFonts w:ascii="Arial Narrow" w:hAnsi="Arial Narrow" w:cs="Tahoma"/>
          <w:b/>
          <w:bCs/>
          <w:sz w:val="18"/>
          <w:szCs w:val="18"/>
        </w:rPr>
        <w:t>Radicación No</w:t>
      </w:r>
      <w:r w:rsidRPr="009D005E">
        <w:rPr>
          <w:rFonts w:ascii="Arial Narrow" w:hAnsi="Arial Narrow" w:cs="Tahoma"/>
          <w:bCs/>
          <w:sz w:val="18"/>
          <w:szCs w:val="18"/>
        </w:rPr>
        <w:t>:</w:t>
      </w:r>
      <w:r w:rsidRPr="009D005E">
        <w:rPr>
          <w:rFonts w:ascii="Arial Narrow" w:hAnsi="Arial Narrow" w:cs="Tahoma"/>
          <w:b/>
          <w:bCs/>
          <w:sz w:val="18"/>
          <w:szCs w:val="18"/>
        </w:rPr>
        <w:t xml:space="preserve"> </w:t>
      </w:r>
      <w:r w:rsidRPr="009D005E">
        <w:rPr>
          <w:rFonts w:ascii="Arial Narrow" w:hAnsi="Arial Narrow" w:cs="Tahoma"/>
          <w:b/>
          <w:bCs/>
          <w:sz w:val="18"/>
          <w:szCs w:val="18"/>
        </w:rPr>
        <w:tab/>
        <w:t xml:space="preserve">              </w:t>
      </w:r>
      <w:r w:rsidRPr="009D005E">
        <w:rPr>
          <w:rFonts w:ascii="Arial Narrow" w:hAnsi="Arial Narrow" w:cs="Tahoma"/>
          <w:b/>
          <w:bCs/>
          <w:sz w:val="18"/>
          <w:szCs w:val="18"/>
        </w:rPr>
        <w:tab/>
        <w:t xml:space="preserve"> </w:t>
      </w:r>
      <w:r w:rsidRPr="009D005E">
        <w:rPr>
          <w:rFonts w:ascii="Arial Narrow" w:hAnsi="Arial Narrow" w:cs="Tahoma"/>
          <w:b/>
          <w:bCs/>
          <w:sz w:val="18"/>
          <w:szCs w:val="18"/>
        </w:rPr>
        <w:tab/>
      </w:r>
      <w:r w:rsidRPr="009D005E">
        <w:rPr>
          <w:rFonts w:ascii="Arial Narrow" w:hAnsi="Arial Narrow" w:cs="Tahoma"/>
          <w:bCs/>
          <w:sz w:val="18"/>
          <w:szCs w:val="18"/>
        </w:rPr>
        <w:t>66001-31-05-00</w:t>
      </w:r>
      <w:r>
        <w:rPr>
          <w:rFonts w:ascii="Arial Narrow" w:hAnsi="Arial Narrow" w:cs="Tahoma"/>
          <w:bCs/>
          <w:sz w:val="18"/>
          <w:szCs w:val="18"/>
        </w:rPr>
        <w:t>4-2015-00630-01</w:t>
      </w:r>
    </w:p>
    <w:p w:rsidR="001D38E7" w:rsidRPr="009D005E" w:rsidRDefault="001D38E7" w:rsidP="001D38E7">
      <w:pPr>
        <w:ind w:left="2262" w:hanging="2262"/>
        <w:jc w:val="both"/>
        <w:rPr>
          <w:rFonts w:ascii="Arial Narrow" w:hAnsi="Arial Narrow" w:cs="Tahoma"/>
          <w:iCs/>
          <w:sz w:val="18"/>
          <w:szCs w:val="18"/>
        </w:rPr>
      </w:pPr>
      <w:r w:rsidRPr="009D005E">
        <w:rPr>
          <w:rFonts w:ascii="Arial Narrow" w:hAnsi="Arial Narrow" w:cs="Tahoma"/>
          <w:b/>
          <w:iCs/>
          <w:sz w:val="18"/>
          <w:szCs w:val="18"/>
        </w:rPr>
        <w:t>Demandante</w:t>
      </w:r>
      <w:r w:rsidRPr="009D005E">
        <w:rPr>
          <w:rFonts w:ascii="Arial Narrow" w:hAnsi="Arial Narrow" w:cs="Tahoma"/>
          <w:iCs/>
          <w:sz w:val="18"/>
          <w:szCs w:val="18"/>
        </w:rPr>
        <w:t xml:space="preserve">:                     </w:t>
      </w:r>
      <w:r w:rsidRPr="009D005E">
        <w:rPr>
          <w:rFonts w:ascii="Arial Narrow" w:hAnsi="Arial Narrow" w:cs="Tahoma"/>
          <w:iCs/>
          <w:sz w:val="18"/>
          <w:szCs w:val="18"/>
        </w:rPr>
        <w:tab/>
      </w:r>
      <w:r w:rsidRPr="009D005E">
        <w:rPr>
          <w:rFonts w:ascii="Arial Narrow" w:hAnsi="Arial Narrow" w:cs="Tahoma"/>
          <w:iCs/>
          <w:sz w:val="18"/>
          <w:szCs w:val="18"/>
        </w:rPr>
        <w:tab/>
      </w:r>
      <w:r>
        <w:rPr>
          <w:rFonts w:ascii="Arial Narrow" w:hAnsi="Arial Narrow" w:cs="Tahoma"/>
          <w:iCs/>
          <w:sz w:val="18"/>
          <w:szCs w:val="18"/>
        </w:rPr>
        <w:t>José Rodrigo García Restrepo</w:t>
      </w:r>
    </w:p>
    <w:p w:rsidR="001D38E7" w:rsidRPr="009D005E" w:rsidRDefault="001D38E7" w:rsidP="001D38E7">
      <w:pPr>
        <w:ind w:left="2262" w:hanging="2262"/>
        <w:jc w:val="both"/>
        <w:rPr>
          <w:rFonts w:ascii="Arial Narrow" w:hAnsi="Arial Narrow" w:cs="Tahoma"/>
          <w:bCs/>
          <w:sz w:val="18"/>
          <w:szCs w:val="18"/>
        </w:rPr>
      </w:pPr>
      <w:r w:rsidRPr="009D005E">
        <w:rPr>
          <w:rFonts w:ascii="Arial Narrow" w:hAnsi="Arial Narrow" w:cs="Tahoma"/>
          <w:b/>
          <w:bCs/>
          <w:sz w:val="18"/>
          <w:szCs w:val="18"/>
        </w:rPr>
        <w:t>Demandado:</w:t>
      </w:r>
      <w:r w:rsidRPr="009D005E">
        <w:rPr>
          <w:rFonts w:ascii="Arial Narrow" w:hAnsi="Arial Narrow" w:cs="Tahoma"/>
          <w:bCs/>
          <w:sz w:val="18"/>
          <w:szCs w:val="18"/>
        </w:rPr>
        <w:t xml:space="preserve">                     </w:t>
      </w:r>
      <w:r w:rsidRPr="009D005E">
        <w:rPr>
          <w:rFonts w:ascii="Arial Narrow" w:hAnsi="Arial Narrow" w:cs="Tahoma"/>
          <w:bCs/>
          <w:sz w:val="18"/>
          <w:szCs w:val="18"/>
        </w:rPr>
        <w:tab/>
      </w:r>
      <w:r w:rsidRPr="009D005E">
        <w:rPr>
          <w:rFonts w:ascii="Arial Narrow" w:hAnsi="Arial Narrow" w:cs="Tahoma"/>
          <w:bCs/>
          <w:sz w:val="18"/>
          <w:szCs w:val="18"/>
        </w:rPr>
        <w:tab/>
      </w:r>
      <w:proofErr w:type="spellStart"/>
      <w:r w:rsidRPr="009D005E">
        <w:rPr>
          <w:rFonts w:ascii="Arial Narrow" w:hAnsi="Arial Narrow" w:cs="Tahoma"/>
          <w:bCs/>
          <w:sz w:val="18"/>
          <w:szCs w:val="18"/>
        </w:rPr>
        <w:t>Colpensiones</w:t>
      </w:r>
      <w:proofErr w:type="spellEnd"/>
      <w:r w:rsidRPr="009D005E">
        <w:rPr>
          <w:rFonts w:ascii="Arial Narrow" w:hAnsi="Arial Narrow" w:cs="Tahoma"/>
          <w:bCs/>
          <w:sz w:val="18"/>
          <w:szCs w:val="18"/>
        </w:rPr>
        <w:t xml:space="preserve"> </w:t>
      </w:r>
    </w:p>
    <w:p w:rsidR="001D38E7" w:rsidRPr="009D005E" w:rsidRDefault="001D38E7" w:rsidP="001D38E7">
      <w:pPr>
        <w:ind w:left="2340" w:hanging="2340"/>
        <w:jc w:val="both"/>
        <w:rPr>
          <w:rFonts w:ascii="Arial Narrow" w:hAnsi="Arial Narrow" w:cs="Tahoma"/>
          <w:sz w:val="18"/>
          <w:szCs w:val="18"/>
        </w:rPr>
      </w:pPr>
      <w:r w:rsidRPr="009D005E">
        <w:rPr>
          <w:rFonts w:ascii="Arial Narrow" w:hAnsi="Arial Narrow" w:cs="Tahoma"/>
          <w:b/>
          <w:sz w:val="18"/>
          <w:szCs w:val="18"/>
        </w:rPr>
        <w:t>Juzgado de origen</w:t>
      </w:r>
      <w:r w:rsidRPr="009D005E">
        <w:rPr>
          <w:rFonts w:ascii="Arial Narrow" w:hAnsi="Arial Narrow" w:cs="Tahoma"/>
          <w:sz w:val="18"/>
          <w:szCs w:val="18"/>
        </w:rPr>
        <w:t xml:space="preserve">:         </w:t>
      </w:r>
      <w:r w:rsidRPr="009D005E">
        <w:rPr>
          <w:rFonts w:ascii="Arial Narrow" w:hAnsi="Arial Narrow" w:cs="Tahoma"/>
          <w:sz w:val="18"/>
          <w:szCs w:val="18"/>
        </w:rPr>
        <w:tab/>
      </w:r>
      <w:r w:rsidRPr="009D005E">
        <w:rPr>
          <w:rFonts w:ascii="Arial Narrow" w:hAnsi="Arial Narrow" w:cs="Tahoma"/>
          <w:sz w:val="18"/>
          <w:szCs w:val="18"/>
        </w:rPr>
        <w:tab/>
      </w:r>
      <w:r>
        <w:rPr>
          <w:rFonts w:ascii="Arial Narrow" w:hAnsi="Arial Narrow" w:cs="Tahoma"/>
          <w:sz w:val="18"/>
          <w:szCs w:val="18"/>
        </w:rPr>
        <w:t xml:space="preserve">Cuarto </w:t>
      </w:r>
      <w:r w:rsidRPr="009D005E">
        <w:rPr>
          <w:rFonts w:ascii="Arial Narrow" w:hAnsi="Arial Narrow" w:cs="Tahoma"/>
          <w:sz w:val="18"/>
          <w:szCs w:val="18"/>
        </w:rPr>
        <w:t>Laboral del Circuito de Pereira</w:t>
      </w:r>
    </w:p>
    <w:p w:rsidR="001D38E7" w:rsidRPr="009D005E" w:rsidRDefault="001D38E7" w:rsidP="001D38E7">
      <w:pPr>
        <w:jc w:val="both"/>
        <w:rPr>
          <w:rFonts w:ascii="Arial Narrow" w:hAnsi="Arial Narrow" w:cs="Tahoma"/>
          <w:b/>
          <w:iCs/>
          <w:sz w:val="18"/>
          <w:szCs w:val="18"/>
        </w:rPr>
      </w:pPr>
      <w:r w:rsidRPr="009D005E">
        <w:rPr>
          <w:rFonts w:ascii="Arial Narrow" w:hAnsi="Arial Narrow" w:cs="Tahoma"/>
          <w:b/>
          <w:iCs/>
          <w:sz w:val="18"/>
          <w:szCs w:val="18"/>
        </w:rPr>
        <w:t xml:space="preserve">Magistrado Ponente:      </w:t>
      </w:r>
      <w:r w:rsidRPr="009D005E">
        <w:rPr>
          <w:rFonts w:ascii="Arial Narrow" w:hAnsi="Arial Narrow" w:cs="Tahoma"/>
          <w:b/>
          <w:iCs/>
          <w:sz w:val="18"/>
          <w:szCs w:val="18"/>
        </w:rPr>
        <w:tab/>
      </w:r>
      <w:r w:rsidRPr="009D005E">
        <w:rPr>
          <w:rFonts w:ascii="Arial Narrow" w:hAnsi="Arial Narrow" w:cs="Tahoma"/>
          <w:b/>
          <w:iCs/>
          <w:sz w:val="18"/>
          <w:szCs w:val="18"/>
        </w:rPr>
        <w:tab/>
      </w:r>
      <w:r w:rsidRPr="009D005E">
        <w:rPr>
          <w:rFonts w:ascii="Arial Narrow" w:hAnsi="Arial Narrow" w:cs="Tahoma"/>
          <w:iCs/>
          <w:sz w:val="18"/>
          <w:szCs w:val="18"/>
        </w:rPr>
        <w:t>Francisco Javier Tamayo Tabares.</w:t>
      </w:r>
    </w:p>
    <w:p w:rsidR="0065622F" w:rsidRDefault="0065622F" w:rsidP="000A13EE">
      <w:pPr>
        <w:ind w:left="2832" w:hanging="2832"/>
        <w:jc w:val="both"/>
        <w:rPr>
          <w:rFonts w:ascii="Arial Narrow" w:hAnsi="Arial Narrow" w:cs="Tahoma"/>
          <w:b/>
          <w:bCs/>
          <w:sz w:val="18"/>
          <w:szCs w:val="18"/>
        </w:rPr>
      </w:pPr>
    </w:p>
    <w:p w:rsidR="000A13EE" w:rsidRPr="000A13EE" w:rsidRDefault="001D38E7" w:rsidP="000A13EE">
      <w:pPr>
        <w:ind w:left="2832" w:hanging="2832"/>
        <w:jc w:val="both"/>
        <w:rPr>
          <w:rFonts w:ascii="Arial Narrow" w:hAnsi="Arial Narrow" w:cs="Tahoma"/>
          <w:b/>
          <w:bCs/>
          <w:sz w:val="18"/>
          <w:szCs w:val="18"/>
        </w:rPr>
      </w:pPr>
      <w:r w:rsidRPr="009D005E">
        <w:rPr>
          <w:rFonts w:ascii="Arial Narrow" w:hAnsi="Arial Narrow" w:cs="Tahoma"/>
          <w:b/>
          <w:bCs/>
          <w:sz w:val="18"/>
          <w:szCs w:val="18"/>
        </w:rPr>
        <w:t xml:space="preserve">Tema a tratar:    </w:t>
      </w:r>
      <w:r w:rsidRPr="009D005E">
        <w:rPr>
          <w:rFonts w:ascii="Arial Narrow" w:hAnsi="Arial Narrow" w:cs="Tahoma"/>
          <w:b/>
          <w:bCs/>
          <w:sz w:val="18"/>
          <w:szCs w:val="18"/>
        </w:rPr>
        <w:tab/>
      </w:r>
      <w:r w:rsidR="0065622F" w:rsidRPr="000A13EE">
        <w:rPr>
          <w:rFonts w:ascii="Arial Narrow" w:hAnsi="Arial Narrow" w:cs="Tahoma"/>
          <w:b/>
          <w:bCs/>
          <w:sz w:val="18"/>
          <w:szCs w:val="18"/>
        </w:rPr>
        <w:t>RÉGIMEN DE TRANSICIÓN.</w:t>
      </w:r>
      <w:r w:rsidRPr="000A13EE">
        <w:rPr>
          <w:rFonts w:ascii="Arial Narrow" w:hAnsi="Arial Narrow" w:cs="Tahoma"/>
          <w:b/>
          <w:bCs/>
          <w:sz w:val="18"/>
          <w:szCs w:val="18"/>
        </w:rPr>
        <w:t xml:space="preserve"> </w:t>
      </w:r>
      <w:r w:rsidRPr="000A13EE">
        <w:rPr>
          <w:rFonts w:ascii="Arial Narrow" w:hAnsi="Arial Narrow" w:cs="Tahoma"/>
          <w:bCs/>
          <w:sz w:val="18"/>
          <w:szCs w:val="18"/>
        </w:rPr>
        <w:t xml:space="preserve">La Ley 100 de 1993 en su artículo 36 estableció un régimen de transición, cuya finalidad es amparar a las personas que estuvieran en alguno de los grupos allí referidos, las expectativas </w:t>
      </w:r>
      <w:proofErr w:type="gramStart"/>
      <w:r w:rsidRPr="000A13EE">
        <w:rPr>
          <w:rFonts w:ascii="Arial Narrow" w:hAnsi="Arial Narrow" w:cs="Tahoma"/>
          <w:bCs/>
          <w:sz w:val="18"/>
          <w:szCs w:val="18"/>
        </w:rPr>
        <w:t>legitimas</w:t>
      </w:r>
      <w:proofErr w:type="gramEnd"/>
      <w:r w:rsidRPr="000A13EE">
        <w:rPr>
          <w:rFonts w:ascii="Arial Narrow" w:hAnsi="Arial Narrow" w:cs="Tahoma"/>
          <w:bCs/>
          <w:sz w:val="18"/>
          <w:szCs w:val="18"/>
        </w:rPr>
        <w:t xml:space="preserve"> de pensionarse, de conformidad con parte del régimen legal anterior que le resultare aplicable. Los grupos que se podían beneficiar de tales pautas, eran quienes al 1º de abril de 1994 contarán con uno de estos requisitos: (i) mujeres que tuvieran 35 años o más; (ii) hombres que tuvieran 40 años o más y (iii) hombres y mujeres que tuvieran 15 años de servicios o su equivalente en cotizaciones, sin importar la edad. </w:t>
      </w:r>
      <w:r w:rsidR="0065622F" w:rsidRPr="000A13EE">
        <w:rPr>
          <w:rFonts w:ascii="Arial Narrow" w:hAnsi="Arial Narrow" w:cs="Tahoma"/>
          <w:b/>
          <w:bCs/>
          <w:sz w:val="18"/>
          <w:szCs w:val="18"/>
        </w:rPr>
        <w:t>CONTABILIZACIÓN DEL TIEMPO EN EL CUAL SE PRESTA EL SERVICIO MILITAR OBLIGATORIO:</w:t>
      </w:r>
      <w:r w:rsidR="000A13EE" w:rsidRPr="000A13EE">
        <w:rPr>
          <w:rFonts w:ascii="Arial Narrow" w:hAnsi="Arial Narrow" w:cs="Tahoma"/>
          <w:b/>
          <w:bCs/>
          <w:sz w:val="18"/>
          <w:szCs w:val="18"/>
        </w:rPr>
        <w:t xml:space="preserve"> </w:t>
      </w:r>
      <w:r w:rsidR="000A13EE" w:rsidRPr="000A13EE">
        <w:rPr>
          <w:rFonts w:ascii="Arial Narrow" w:hAnsi="Arial Narrow" w:cs="Arial"/>
          <w:sz w:val="18"/>
          <w:szCs w:val="18"/>
          <w:lang w:val="es-ES"/>
        </w:rPr>
        <w:t xml:space="preserve">al tenor de lo preceptuado en el literal a) del </w:t>
      </w:r>
      <w:proofErr w:type="spellStart"/>
      <w:r w:rsidR="000A13EE" w:rsidRPr="000A13EE">
        <w:rPr>
          <w:rFonts w:ascii="Arial Narrow" w:hAnsi="Arial Narrow" w:cs="Arial"/>
          <w:sz w:val="18"/>
          <w:szCs w:val="18"/>
          <w:lang w:val="es-ES"/>
        </w:rPr>
        <w:t>articulo</w:t>
      </w:r>
      <w:proofErr w:type="spellEnd"/>
      <w:r w:rsidR="000A13EE" w:rsidRPr="000A13EE">
        <w:rPr>
          <w:rFonts w:ascii="Arial Narrow" w:hAnsi="Arial Narrow" w:cs="Arial"/>
          <w:sz w:val="18"/>
          <w:szCs w:val="18"/>
          <w:lang w:val="es-ES"/>
        </w:rPr>
        <w:t xml:space="preserve"> 4</w:t>
      </w:r>
      <w:r w:rsidR="000A13EE" w:rsidRPr="000A13EE">
        <w:rPr>
          <w:rFonts w:ascii="Arial Narrow" w:hAnsi="Arial Narrow" w:cs="Arial"/>
          <w:sz w:val="18"/>
          <w:szCs w:val="18"/>
        </w:rPr>
        <w:t xml:space="preserve">0 de la Ley 48 de 1993, el tiempo en el cual se presta el servicio militar obligatorio, debe ser tenido en cuenta para efectos pensionales, como quiera que es un período efectivamente laborado, </w:t>
      </w:r>
      <w:bookmarkStart w:id="0" w:name="_GoBack"/>
      <w:bookmarkEnd w:id="0"/>
      <w:r w:rsidR="000A13EE" w:rsidRPr="000A13EE">
        <w:rPr>
          <w:rFonts w:ascii="Arial Narrow" w:hAnsi="Arial Narrow" w:cs="Arial"/>
          <w:sz w:val="18"/>
          <w:szCs w:val="18"/>
        </w:rPr>
        <w:t xml:space="preserve">que genera prerrogativas para quienes optan por cumplir con este deber legal. </w:t>
      </w:r>
    </w:p>
    <w:p w:rsidR="000A13EE" w:rsidRPr="001A4310" w:rsidRDefault="000A13EE" w:rsidP="001D38E7">
      <w:pPr>
        <w:ind w:left="2832" w:hanging="2832"/>
        <w:jc w:val="both"/>
        <w:rPr>
          <w:rFonts w:ascii="Arial Narrow" w:hAnsi="Arial Narrow"/>
          <w:b/>
          <w:color w:val="FF0000"/>
          <w:sz w:val="18"/>
          <w:szCs w:val="18"/>
          <w:lang w:val="es-ES"/>
        </w:rPr>
      </w:pPr>
    </w:p>
    <w:p w:rsidR="001D38E7" w:rsidRPr="00202A2C" w:rsidRDefault="001D38E7" w:rsidP="005C3083">
      <w:pPr>
        <w:pStyle w:val="Sansinterligne"/>
        <w:spacing w:line="360" w:lineRule="auto"/>
        <w:rPr>
          <w:sz w:val="18"/>
          <w:szCs w:val="18"/>
        </w:rPr>
      </w:pPr>
    </w:p>
    <w:p w:rsidR="001D38E7" w:rsidRPr="009D005E" w:rsidRDefault="001D38E7" w:rsidP="001D38E7">
      <w:pPr>
        <w:spacing w:line="276" w:lineRule="auto"/>
        <w:ind w:left="2340" w:hanging="1440"/>
        <w:jc w:val="both"/>
        <w:rPr>
          <w:rFonts w:ascii="Arial Narrow" w:hAnsi="Arial Narrow" w:cs="Tahoma"/>
          <w:b/>
          <w:sz w:val="28"/>
          <w:szCs w:val="28"/>
        </w:rPr>
      </w:pPr>
      <w:r w:rsidRPr="009D005E">
        <w:rPr>
          <w:rFonts w:ascii="Arial Narrow" w:hAnsi="Arial Narrow" w:cs="Tahoma"/>
          <w:b/>
          <w:sz w:val="28"/>
          <w:szCs w:val="28"/>
          <w:u w:val="single"/>
        </w:rPr>
        <w:t>AUDIENCIA PÚBLICA</w:t>
      </w:r>
      <w:r w:rsidRPr="009D005E">
        <w:rPr>
          <w:rFonts w:ascii="Arial Narrow" w:hAnsi="Arial Narrow" w:cs="Tahoma"/>
          <w:b/>
          <w:sz w:val="28"/>
          <w:szCs w:val="28"/>
        </w:rPr>
        <w:t>:</w:t>
      </w:r>
    </w:p>
    <w:p w:rsidR="001D38E7" w:rsidRPr="009D005E" w:rsidRDefault="001D38E7" w:rsidP="001D38E7">
      <w:pPr>
        <w:pStyle w:val="Sansinterligne"/>
        <w:rPr>
          <w:sz w:val="28"/>
          <w:szCs w:val="28"/>
        </w:rPr>
      </w:pPr>
      <w:r w:rsidRPr="009D005E">
        <w:rPr>
          <w:sz w:val="28"/>
          <w:szCs w:val="28"/>
        </w:rPr>
        <w:tab/>
      </w:r>
    </w:p>
    <w:p w:rsidR="001D38E7" w:rsidRPr="009D005E" w:rsidRDefault="001D38E7" w:rsidP="001D38E7">
      <w:pPr>
        <w:spacing w:line="360" w:lineRule="auto"/>
        <w:ind w:firstLine="851"/>
        <w:jc w:val="both"/>
        <w:rPr>
          <w:rFonts w:ascii="Arial Narrow" w:eastAsia="Calibri" w:hAnsi="Arial Narrow" w:cs="Arial"/>
          <w:sz w:val="28"/>
          <w:szCs w:val="28"/>
          <w:lang w:val="es-CO" w:eastAsia="en-US"/>
        </w:rPr>
      </w:pPr>
      <w:r w:rsidRPr="009D005E">
        <w:rPr>
          <w:rFonts w:ascii="Arial Narrow" w:eastAsia="Calibri" w:hAnsi="Arial Narrow" w:cs="Arial"/>
          <w:sz w:val="28"/>
          <w:szCs w:val="28"/>
          <w:lang w:val="es-CO" w:eastAsia="en-US"/>
        </w:rPr>
        <w:t>Pereira, hoy</w:t>
      </w:r>
      <w:r>
        <w:rPr>
          <w:rFonts w:ascii="Arial Narrow" w:eastAsia="Calibri" w:hAnsi="Arial Narrow" w:cs="Arial"/>
          <w:sz w:val="28"/>
          <w:szCs w:val="28"/>
          <w:lang w:val="es-CO" w:eastAsia="en-US"/>
        </w:rPr>
        <w:t xml:space="preserve"> once </w:t>
      </w:r>
      <w:r w:rsidRPr="009D005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w:t>
      </w:r>
      <w:r w:rsidRPr="009D005E">
        <w:rPr>
          <w:rFonts w:ascii="Arial Narrow" w:eastAsia="Calibri" w:hAnsi="Arial Narrow" w:cs="Arial"/>
          <w:sz w:val="28"/>
          <w:szCs w:val="28"/>
          <w:lang w:val="es-CO" w:eastAsia="en-US"/>
        </w:rPr>
        <w:t xml:space="preserve">) de mayo de dos mil diecisiete (2017), siendo </w:t>
      </w:r>
      <w:r>
        <w:rPr>
          <w:rFonts w:ascii="Arial Narrow" w:eastAsia="Calibri" w:hAnsi="Arial Narrow" w:cs="Arial"/>
          <w:sz w:val="28"/>
          <w:szCs w:val="28"/>
          <w:lang w:val="es-CO" w:eastAsia="en-US"/>
        </w:rPr>
        <w:t xml:space="preserve">las siete y treinta minutos de la mañana (7:30 a.m.), </w:t>
      </w:r>
      <w:r w:rsidRPr="009D005E">
        <w:rPr>
          <w:rFonts w:ascii="Arial Narrow" w:hAnsi="Arial Narrow" w:cs="Tahoma"/>
          <w:bCs/>
          <w:color w:val="000000"/>
          <w:sz w:val="28"/>
          <w:szCs w:val="28"/>
          <w:lang w:val="es-ES"/>
        </w:rPr>
        <w:t xml:space="preserve">reunidos en la Sala de Audiencia las magistradas y el suscrito magistrado de la Sala Laboral del Tribunal de Pereira, en su Sala de Decisión No. 03, presidida por el ponente, declaran abierto el acto, el cual tiene por objeto decidir el grado jurisdiccional de consulta de la sentencia proferida el </w:t>
      </w:r>
      <w:r>
        <w:rPr>
          <w:rFonts w:ascii="Arial Narrow" w:hAnsi="Arial Narrow" w:cs="Tahoma"/>
          <w:bCs/>
          <w:color w:val="000000"/>
          <w:sz w:val="28"/>
          <w:szCs w:val="28"/>
          <w:lang w:val="es-ES"/>
        </w:rPr>
        <w:t>31 de mayo de 2016</w:t>
      </w:r>
      <w:r w:rsidRPr="009D005E">
        <w:rPr>
          <w:rFonts w:ascii="Arial Narrow" w:hAnsi="Arial Narrow" w:cs="Tahoma"/>
          <w:bCs/>
          <w:color w:val="000000"/>
          <w:sz w:val="28"/>
          <w:szCs w:val="28"/>
          <w:lang w:val="es-ES"/>
        </w:rPr>
        <w:t xml:space="preserve"> por el </w:t>
      </w:r>
      <w:r w:rsidRPr="009D005E">
        <w:rPr>
          <w:rFonts w:ascii="Arial Narrow" w:hAnsi="Arial Narrow" w:cs="Tahoma"/>
          <w:sz w:val="28"/>
          <w:szCs w:val="28"/>
        </w:rPr>
        <w:t xml:space="preserve"> Juzgado</w:t>
      </w:r>
      <w:r>
        <w:rPr>
          <w:rFonts w:ascii="Arial Narrow" w:hAnsi="Arial Narrow" w:cs="Tahoma"/>
          <w:sz w:val="28"/>
          <w:szCs w:val="28"/>
        </w:rPr>
        <w:t xml:space="preserve"> Cuarto </w:t>
      </w:r>
      <w:r w:rsidRPr="009D005E">
        <w:rPr>
          <w:rFonts w:ascii="Arial Narrow" w:hAnsi="Arial Narrow" w:cs="Tahoma"/>
          <w:sz w:val="28"/>
          <w:szCs w:val="28"/>
        </w:rPr>
        <w:t>Laboral del Circuito de Pereira</w:t>
      </w:r>
      <w:r w:rsidRPr="009D005E">
        <w:rPr>
          <w:rFonts w:ascii="Arial Narrow" w:hAnsi="Arial Narrow" w:cs="Arial"/>
          <w:sz w:val="28"/>
          <w:szCs w:val="28"/>
        </w:rPr>
        <w:t xml:space="preserve">, dentro del proceso ordinario laboral promovido por </w:t>
      </w:r>
      <w:r>
        <w:rPr>
          <w:rFonts w:ascii="Arial Narrow" w:hAnsi="Arial Narrow" w:cs="Arial"/>
          <w:b/>
          <w:i/>
          <w:sz w:val="28"/>
          <w:szCs w:val="28"/>
        </w:rPr>
        <w:t xml:space="preserve">José Rodrigo García Restrepo </w:t>
      </w:r>
      <w:r w:rsidRPr="009D005E">
        <w:rPr>
          <w:rFonts w:ascii="Arial Narrow" w:hAnsi="Arial Narrow" w:cs="Arial"/>
          <w:sz w:val="28"/>
          <w:szCs w:val="28"/>
        </w:rPr>
        <w:t xml:space="preserve">contra </w:t>
      </w:r>
      <w:proofErr w:type="spellStart"/>
      <w:r w:rsidRPr="009D005E">
        <w:rPr>
          <w:rFonts w:ascii="Arial Narrow" w:hAnsi="Arial Narrow" w:cs="Arial"/>
          <w:b/>
          <w:i/>
          <w:sz w:val="28"/>
          <w:szCs w:val="28"/>
        </w:rPr>
        <w:t>Colpensiones</w:t>
      </w:r>
      <w:proofErr w:type="spellEnd"/>
      <w:r w:rsidRPr="009D005E">
        <w:rPr>
          <w:rFonts w:ascii="Arial Narrow" w:hAnsi="Arial Narrow" w:cs="Arial"/>
          <w:b/>
          <w:i/>
          <w:sz w:val="28"/>
          <w:szCs w:val="28"/>
        </w:rPr>
        <w:t>.</w:t>
      </w:r>
    </w:p>
    <w:p w:rsidR="001D38E7" w:rsidRPr="00EA408A" w:rsidRDefault="001D38E7" w:rsidP="00EA408A">
      <w:pPr>
        <w:pStyle w:val="Sansinterligne"/>
      </w:pPr>
      <w:r w:rsidRPr="009D005E">
        <w:rPr>
          <w:lang w:val="es-ES"/>
        </w:rPr>
        <w:t> </w:t>
      </w:r>
    </w:p>
    <w:p w:rsidR="001D38E7" w:rsidRDefault="001D38E7" w:rsidP="001D38E7">
      <w:pPr>
        <w:shd w:val="clear" w:color="auto" w:fill="FFFFFF"/>
        <w:spacing w:line="360" w:lineRule="auto"/>
        <w:ind w:firstLine="851"/>
        <w:jc w:val="both"/>
        <w:rPr>
          <w:rFonts w:ascii="Arial Narrow" w:hAnsi="Arial Narrow" w:cs="Tahoma"/>
          <w:b/>
          <w:bCs/>
          <w:color w:val="000000"/>
          <w:sz w:val="28"/>
          <w:szCs w:val="28"/>
          <w:lang w:val="es-ES"/>
        </w:rPr>
      </w:pPr>
      <w:r>
        <w:rPr>
          <w:rFonts w:ascii="Arial Narrow" w:hAnsi="Arial Narrow" w:cs="Tahoma"/>
          <w:b/>
          <w:bCs/>
          <w:color w:val="000000"/>
          <w:sz w:val="28"/>
          <w:szCs w:val="28"/>
          <w:lang w:val="es-ES"/>
        </w:rPr>
        <w:t>IDENTIFICACIÓN DE LOS PRESENTES</w:t>
      </w:r>
    </w:p>
    <w:p w:rsidR="005C3083" w:rsidRDefault="005C3083" w:rsidP="005C3083">
      <w:pPr>
        <w:pStyle w:val="Sansinterligne"/>
        <w:rPr>
          <w:lang w:val="es-ES"/>
        </w:rPr>
      </w:pPr>
    </w:p>
    <w:p w:rsidR="001D38E7" w:rsidRPr="002D31B9" w:rsidRDefault="001D38E7" w:rsidP="001D38E7">
      <w:pPr>
        <w:pStyle w:val="Paragraphedeliste"/>
        <w:numPr>
          <w:ilvl w:val="0"/>
          <w:numId w:val="1"/>
        </w:numPr>
        <w:shd w:val="clear" w:color="auto" w:fill="FFFFFF"/>
        <w:spacing w:line="360" w:lineRule="auto"/>
        <w:jc w:val="both"/>
        <w:rPr>
          <w:rFonts w:ascii="Arial Narrow" w:hAnsi="Arial Narrow" w:cs="Tahoma"/>
          <w:b/>
          <w:bCs/>
          <w:color w:val="000000"/>
          <w:sz w:val="28"/>
          <w:szCs w:val="28"/>
          <w:lang w:val="es-ES"/>
        </w:rPr>
      </w:pPr>
      <w:r>
        <w:rPr>
          <w:rFonts w:ascii="Arial Narrow" w:hAnsi="Arial Narrow" w:cs="Tahoma"/>
          <w:b/>
          <w:bCs/>
          <w:color w:val="000000"/>
          <w:sz w:val="28"/>
          <w:szCs w:val="28"/>
          <w:lang w:val="es-ES"/>
        </w:rPr>
        <w:t>INTRODUCCIÓN</w:t>
      </w:r>
    </w:p>
    <w:p w:rsidR="001D38E7" w:rsidRPr="00EA408A" w:rsidRDefault="001D38E7" w:rsidP="00EA408A">
      <w:pPr>
        <w:pStyle w:val="Sansinterligne"/>
      </w:pPr>
    </w:p>
    <w:p w:rsidR="00AE7260" w:rsidRDefault="001D38E7" w:rsidP="001D38E7">
      <w:pPr>
        <w:spacing w:line="360" w:lineRule="auto"/>
        <w:ind w:firstLine="900"/>
        <w:jc w:val="both"/>
        <w:rPr>
          <w:rFonts w:ascii="Arial Narrow" w:hAnsi="Arial Narrow" w:cs="Tahoma"/>
          <w:sz w:val="28"/>
          <w:szCs w:val="28"/>
        </w:rPr>
      </w:pPr>
      <w:r w:rsidRPr="009D005E">
        <w:rPr>
          <w:rFonts w:ascii="Arial Narrow" w:hAnsi="Arial Narrow" w:cs="Tahoma"/>
          <w:sz w:val="28"/>
          <w:szCs w:val="28"/>
        </w:rPr>
        <w:t>Persigue el demandante que se declare que</w:t>
      </w:r>
      <w:r>
        <w:rPr>
          <w:rFonts w:ascii="Arial Narrow" w:hAnsi="Arial Narrow" w:cs="Tahoma"/>
          <w:sz w:val="28"/>
          <w:szCs w:val="28"/>
        </w:rPr>
        <w:t xml:space="preserve"> </w:t>
      </w:r>
      <w:r w:rsidR="00AE7260">
        <w:rPr>
          <w:rFonts w:ascii="Arial Narrow" w:hAnsi="Arial Narrow" w:cs="Tahoma"/>
          <w:sz w:val="28"/>
          <w:szCs w:val="28"/>
        </w:rPr>
        <w:t>tiene derecho a la pensión de vejez</w:t>
      </w:r>
      <w:r w:rsidR="006C62CB">
        <w:rPr>
          <w:rFonts w:ascii="Arial Narrow" w:hAnsi="Arial Narrow" w:cs="Tahoma"/>
          <w:sz w:val="28"/>
          <w:szCs w:val="28"/>
        </w:rPr>
        <w:t xml:space="preserve"> con fundamento en el Acuerdo 049 de 1990</w:t>
      </w:r>
      <w:r w:rsidR="00AE7260">
        <w:rPr>
          <w:rFonts w:ascii="Arial Narrow" w:hAnsi="Arial Narrow" w:cs="Tahoma"/>
          <w:sz w:val="28"/>
          <w:szCs w:val="28"/>
        </w:rPr>
        <w:t xml:space="preserve">, y en consecuencia, se condene a la entidad convocada a juicio a reconocerla a partir del 6 de febrero de 2014, junto con el retroactivo de las mesadas, los intereses moratorios de que trata el artículo 141 de la Ley 100/93, o en subsidio la indexación, y las costas del proceso. </w:t>
      </w:r>
    </w:p>
    <w:p w:rsidR="001D38E7" w:rsidRPr="00EA408A" w:rsidRDefault="001D38E7" w:rsidP="00EA408A">
      <w:pPr>
        <w:pStyle w:val="Sansinterligne"/>
      </w:pPr>
    </w:p>
    <w:p w:rsidR="00AE7260" w:rsidRDefault="001D38E7" w:rsidP="001D38E7">
      <w:pPr>
        <w:spacing w:line="360" w:lineRule="auto"/>
        <w:ind w:firstLine="900"/>
        <w:jc w:val="both"/>
        <w:rPr>
          <w:rFonts w:ascii="Arial Narrow" w:hAnsi="Arial Narrow" w:cs="Tahoma"/>
          <w:sz w:val="28"/>
          <w:szCs w:val="28"/>
        </w:rPr>
      </w:pPr>
      <w:r w:rsidRPr="009D005E">
        <w:rPr>
          <w:rFonts w:ascii="Arial Narrow" w:hAnsi="Arial Narrow" w:cs="Tahoma"/>
          <w:sz w:val="28"/>
          <w:szCs w:val="28"/>
        </w:rPr>
        <w:lastRenderedPageBreak/>
        <w:t>Sustenta sus pedidos en que nació</w:t>
      </w:r>
      <w:r w:rsidR="00AE7260">
        <w:rPr>
          <w:rFonts w:ascii="Arial Narrow" w:hAnsi="Arial Narrow" w:cs="Tahoma"/>
          <w:sz w:val="28"/>
          <w:szCs w:val="28"/>
        </w:rPr>
        <w:t xml:space="preserve"> el 6 de febrero de 1954 , razón por la que arribó a los 40 años de edad, ese mismo día y mes de 1994; que se afilió al ISS desde el 5 de mayo de 1987 efectuando cotizaciones hasta el 30 de noviembre de 2014; que logró sufragar un total de 1.142 semanas de aportes; que prestó el servicio militar desde el 13 de febrero de 1974 hasta el 30 de enero de 1976; que </w:t>
      </w:r>
      <w:r w:rsidR="005E4E10">
        <w:rPr>
          <w:rFonts w:ascii="Arial Narrow" w:hAnsi="Arial Narrow" w:cs="Tahoma"/>
          <w:sz w:val="28"/>
          <w:szCs w:val="28"/>
        </w:rPr>
        <w:t>elevó la solitud de pensión ante la demandada, el 20 de febrero de 2014, la cual fue resuelta desfavorablemente mediante Resolución GNR 127922 de ese mismo año; que presentó los recursos de ley contra dicho acto administrativo, sin embargo, fue confirmado a través de la Resolución VPB 14092 de 2014. Por último, indica que el 24 de junio de 2015 presentó una nueva solicitud pensional, pero también le fue negada.</w:t>
      </w:r>
    </w:p>
    <w:p w:rsidR="00AE7260" w:rsidRPr="005C3083" w:rsidRDefault="00AE7260" w:rsidP="005C3083">
      <w:pPr>
        <w:pStyle w:val="Sansinterligne"/>
      </w:pPr>
    </w:p>
    <w:p w:rsidR="001D38E7" w:rsidRPr="009D005E" w:rsidRDefault="001D38E7" w:rsidP="001D38E7">
      <w:pPr>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Admitida la demanda, se dio traslado a </w:t>
      </w:r>
      <w:r>
        <w:rPr>
          <w:rFonts w:ascii="Arial Narrow" w:hAnsi="Arial Narrow" w:cs="Tahoma"/>
          <w:sz w:val="28"/>
          <w:szCs w:val="28"/>
        </w:rPr>
        <w:t xml:space="preserve">la Administradora Colombiana de pensiones </w:t>
      </w:r>
      <w:proofErr w:type="spellStart"/>
      <w:r>
        <w:rPr>
          <w:rFonts w:ascii="Arial Narrow" w:hAnsi="Arial Narrow" w:cs="Tahoma"/>
          <w:sz w:val="28"/>
          <w:szCs w:val="28"/>
        </w:rPr>
        <w:t>Colpensiones</w:t>
      </w:r>
      <w:proofErr w:type="spellEnd"/>
      <w:r>
        <w:rPr>
          <w:rFonts w:ascii="Arial Narrow" w:hAnsi="Arial Narrow" w:cs="Tahoma"/>
          <w:sz w:val="28"/>
          <w:szCs w:val="28"/>
        </w:rPr>
        <w:t>, quien por intermedio de vocer</w:t>
      </w:r>
      <w:r w:rsidR="003F2ADE">
        <w:rPr>
          <w:rFonts w:ascii="Arial Narrow" w:hAnsi="Arial Narrow" w:cs="Tahoma"/>
          <w:sz w:val="28"/>
          <w:szCs w:val="28"/>
        </w:rPr>
        <w:t>a</w:t>
      </w:r>
      <w:r>
        <w:rPr>
          <w:rFonts w:ascii="Arial Narrow" w:hAnsi="Arial Narrow" w:cs="Tahoma"/>
          <w:sz w:val="28"/>
          <w:szCs w:val="28"/>
        </w:rPr>
        <w:t xml:space="preserve"> judicial </w:t>
      </w:r>
      <w:r w:rsidR="003F2ADE">
        <w:rPr>
          <w:rFonts w:ascii="Arial Narrow" w:hAnsi="Arial Narrow" w:cs="Tahoma"/>
          <w:sz w:val="28"/>
          <w:szCs w:val="28"/>
        </w:rPr>
        <w:t xml:space="preserve">se opuso a las pretensiones de la demanda, por considerar que el demandante perdió los beneficios del régimen de transición al no </w:t>
      </w:r>
      <w:r w:rsidR="0087284D">
        <w:rPr>
          <w:rFonts w:ascii="Arial Narrow" w:hAnsi="Arial Narrow" w:cs="Tahoma"/>
          <w:sz w:val="28"/>
          <w:szCs w:val="28"/>
        </w:rPr>
        <w:t xml:space="preserve">haber acreditado </w:t>
      </w:r>
      <w:r w:rsidR="003F2ADE">
        <w:rPr>
          <w:rFonts w:ascii="Arial Narrow" w:hAnsi="Arial Narrow" w:cs="Tahoma"/>
          <w:sz w:val="28"/>
          <w:szCs w:val="28"/>
        </w:rPr>
        <w:t xml:space="preserve">750 semanas </w:t>
      </w:r>
      <w:r w:rsidR="0087284D">
        <w:rPr>
          <w:rFonts w:ascii="Arial Narrow" w:hAnsi="Arial Narrow" w:cs="Tahoma"/>
          <w:sz w:val="28"/>
          <w:szCs w:val="28"/>
        </w:rPr>
        <w:t xml:space="preserve">de aportes </w:t>
      </w:r>
      <w:r w:rsidR="003F2ADE">
        <w:rPr>
          <w:rFonts w:ascii="Arial Narrow" w:hAnsi="Arial Narrow" w:cs="Tahoma"/>
          <w:sz w:val="28"/>
          <w:szCs w:val="28"/>
        </w:rPr>
        <w:t>a la entrada en vigencia del Acto Legislativo 01 de 2005</w:t>
      </w:r>
      <w:r>
        <w:rPr>
          <w:rFonts w:ascii="Arial Narrow" w:hAnsi="Arial Narrow" w:cs="Tahoma"/>
          <w:sz w:val="28"/>
          <w:szCs w:val="28"/>
        </w:rPr>
        <w:t>.</w:t>
      </w:r>
      <w:r w:rsidRPr="009D005E">
        <w:rPr>
          <w:rFonts w:ascii="Arial Narrow" w:hAnsi="Arial Narrow" w:cs="Tahoma"/>
          <w:sz w:val="28"/>
          <w:szCs w:val="28"/>
        </w:rPr>
        <w:t xml:space="preserve"> Como excepciones de mérito formuló las de “Inexistencia de la obligación” y “Prescripción”.</w:t>
      </w:r>
    </w:p>
    <w:p w:rsidR="001D38E7" w:rsidRPr="009D005E" w:rsidRDefault="001D38E7" w:rsidP="005C3083">
      <w:pPr>
        <w:pStyle w:val="Sansinterligne"/>
      </w:pPr>
    </w:p>
    <w:p w:rsidR="001D38E7" w:rsidRDefault="001D38E7" w:rsidP="00AB22CB">
      <w:pPr>
        <w:pStyle w:val="Paragraphedeliste"/>
        <w:numPr>
          <w:ilvl w:val="0"/>
          <w:numId w:val="1"/>
        </w:numPr>
        <w:spacing w:line="360" w:lineRule="auto"/>
        <w:jc w:val="both"/>
        <w:rPr>
          <w:rFonts w:ascii="Arial Narrow" w:hAnsi="Arial Narrow" w:cs="Tahoma"/>
          <w:b/>
          <w:i/>
          <w:iCs/>
          <w:sz w:val="28"/>
          <w:szCs w:val="28"/>
        </w:rPr>
      </w:pPr>
      <w:r w:rsidRPr="00AB22CB">
        <w:rPr>
          <w:rFonts w:ascii="Arial Narrow" w:hAnsi="Arial Narrow" w:cs="Tahoma"/>
          <w:b/>
          <w:i/>
          <w:iCs/>
          <w:sz w:val="28"/>
          <w:szCs w:val="28"/>
        </w:rPr>
        <w:t>SENTENCIA DEL JUZGADO</w:t>
      </w:r>
    </w:p>
    <w:p w:rsidR="00AB22CB" w:rsidRPr="00EA408A" w:rsidRDefault="00AB22CB" w:rsidP="00EA408A">
      <w:pPr>
        <w:pStyle w:val="Sansinterligne"/>
      </w:pPr>
    </w:p>
    <w:p w:rsidR="000E715C" w:rsidRDefault="00AB22CB" w:rsidP="00AB22CB">
      <w:pPr>
        <w:pStyle w:val="Sansinterligne"/>
        <w:spacing w:line="360" w:lineRule="auto"/>
        <w:jc w:val="both"/>
        <w:rPr>
          <w:rFonts w:ascii="Arial Narrow" w:hAnsi="Arial Narrow"/>
          <w:sz w:val="28"/>
          <w:szCs w:val="28"/>
        </w:rPr>
      </w:pPr>
      <w:r>
        <w:tab/>
      </w:r>
      <w:r w:rsidRPr="00AB22CB">
        <w:rPr>
          <w:rFonts w:ascii="Arial Narrow" w:hAnsi="Arial Narrow"/>
          <w:sz w:val="28"/>
          <w:szCs w:val="28"/>
        </w:rPr>
        <w:t xml:space="preserve">   La Jueza</w:t>
      </w:r>
      <w:r w:rsidR="000D5F38">
        <w:rPr>
          <w:rFonts w:ascii="Arial Narrow" w:hAnsi="Arial Narrow"/>
          <w:sz w:val="28"/>
          <w:szCs w:val="28"/>
        </w:rPr>
        <w:t xml:space="preserve"> del conocimiento </w:t>
      </w:r>
      <w:r w:rsidRPr="00AB22CB">
        <w:rPr>
          <w:rFonts w:ascii="Arial Narrow" w:hAnsi="Arial Narrow"/>
          <w:sz w:val="28"/>
          <w:szCs w:val="28"/>
        </w:rPr>
        <w:t xml:space="preserve">encontró que </w:t>
      </w:r>
      <w:r>
        <w:rPr>
          <w:rFonts w:ascii="Arial Narrow" w:hAnsi="Arial Narrow"/>
          <w:sz w:val="28"/>
          <w:szCs w:val="28"/>
        </w:rPr>
        <w:t xml:space="preserve">el </w:t>
      </w:r>
      <w:r w:rsidRPr="00AB22CB">
        <w:rPr>
          <w:rFonts w:ascii="Arial Narrow" w:hAnsi="Arial Narrow"/>
          <w:sz w:val="28"/>
          <w:szCs w:val="28"/>
        </w:rPr>
        <w:t xml:space="preserve">demandante </w:t>
      </w:r>
      <w:r w:rsidR="000D5F38">
        <w:rPr>
          <w:rFonts w:ascii="Arial Narrow" w:hAnsi="Arial Narrow"/>
          <w:sz w:val="28"/>
          <w:szCs w:val="28"/>
        </w:rPr>
        <w:t xml:space="preserve">conservó los beneficios del régimen de </w:t>
      </w:r>
      <w:r w:rsidRPr="00AB22CB">
        <w:rPr>
          <w:rFonts w:ascii="Arial Narrow" w:hAnsi="Arial Narrow"/>
          <w:sz w:val="28"/>
          <w:szCs w:val="28"/>
        </w:rPr>
        <w:t>transición</w:t>
      </w:r>
      <w:r w:rsidR="000E715C">
        <w:rPr>
          <w:rFonts w:ascii="Arial Narrow" w:hAnsi="Arial Narrow"/>
          <w:sz w:val="28"/>
          <w:szCs w:val="28"/>
        </w:rPr>
        <w:t xml:space="preserve"> consagrado en el</w:t>
      </w:r>
      <w:r w:rsidRPr="00AB22CB">
        <w:rPr>
          <w:rFonts w:ascii="Arial Narrow" w:hAnsi="Arial Narrow"/>
          <w:sz w:val="28"/>
          <w:szCs w:val="28"/>
        </w:rPr>
        <w:t xml:space="preserve"> canon 36 de la Ley 100 de 1993, </w:t>
      </w:r>
      <w:r w:rsidR="000D5F38">
        <w:rPr>
          <w:rFonts w:ascii="Arial Narrow" w:hAnsi="Arial Narrow"/>
          <w:sz w:val="28"/>
          <w:szCs w:val="28"/>
        </w:rPr>
        <w:t>pues</w:t>
      </w:r>
      <w:r w:rsidR="00EA408A">
        <w:rPr>
          <w:rFonts w:ascii="Arial Narrow" w:hAnsi="Arial Narrow"/>
          <w:sz w:val="28"/>
          <w:szCs w:val="28"/>
        </w:rPr>
        <w:t xml:space="preserve">to que </w:t>
      </w:r>
      <w:r w:rsidR="000D5F38">
        <w:rPr>
          <w:rFonts w:ascii="Arial Narrow" w:hAnsi="Arial Narrow"/>
          <w:sz w:val="28"/>
          <w:szCs w:val="28"/>
        </w:rPr>
        <w:t xml:space="preserve">a la entrada en vigencia del Acto Legislativo 01 de 2005 había sufragado más de 750 de aportes al sistema, </w:t>
      </w:r>
      <w:r w:rsidR="0076679E">
        <w:rPr>
          <w:rFonts w:ascii="Arial Narrow" w:hAnsi="Arial Narrow"/>
          <w:sz w:val="28"/>
          <w:szCs w:val="28"/>
        </w:rPr>
        <w:t xml:space="preserve">incluidas las semanas prestadas al servicio militar. </w:t>
      </w:r>
      <w:r w:rsidR="0069141C">
        <w:rPr>
          <w:rFonts w:ascii="Arial Narrow" w:hAnsi="Arial Narrow"/>
          <w:sz w:val="28"/>
          <w:szCs w:val="28"/>
        </w:rPr>
        <w:t>Concluyó que el demandante cumplió con los requisitos para hacerse acreedor de la pensión de vejez conforme a los lineamientos del Acuerdo 049 de 1990, pues acreditó 60 años de edad, y más de 1.000 semanas de aportes, razón por la que condenó a la entidad de seguridad social demandada al pago de la prestación pensional a partir del 1º de diciembre de 2013, en cuantía de un salario mínimo y por trece mesadas</w:t>
      </w:r>
      <w:r w:rsidR="00EA408A">
        <w:rPr>
          <w:rFonts w:ascii="Arial Narrow" w:hAnsi="Arial Narrow"/>
          <w:sz w:val="28"/>
          <w:szCs w:val="28"/>
        </w:rPr>
        <w:t xml:space="preserve"> anuales</w:t>
      </w:r>
      <w:r w:rsidR="0069141C">
        <w:rPr>
          <w:rFonts w:ascii="Arial Narrow" w:hAnsi="Arial Narrow"/>
          <w:sz w:val="28"/>
          <w:szCs w:val="28"/>
        </w:rPr>
        <w:t xml:space="preserve">. </w:t>
      </w:r>
      <w:r w:rsidR="00EA408A">
        <w:rPr>
          <w:rFonts w:ascii="Arial Narrow" w:hAnsi="Arial Narrow"/>
          <w:sz w:val="28"/>
          <w:szCs w:val="28"/>
        </w:rPr>
        <w:t xml:space="preserve">Impuso además a </w:t>
      </w:r>
      <w:proofErr w:type="spellStart"/>
      <w:r w:rsidR="0069141C">
        <w:rPr>
          <w:rFonts w:ascii="Arial Narrow" w:hAnsi="Arial Narrow"/>
          <w:sz w:val="28"/>
          <w:szCs w:val="28"/>
        </w:rPr>
        <w:t>Colpensiones</w:t>
      </w:r>
      <w:proofErr w:type="spellEnd"/>
      <w:r w:rsidR="0069141C">
        <w:rPr>
          <w:rFonts w:ascii="Arial Narrow" w:hAnsi="Arial Narrow"/>
          <w:sz w:val="28"/>
          <w:szCs w:val="28"/>
        </w:rPr>
        <w:t xml:space="preserve"> el pago de los intereses moratorios de que trata el artículo 141 de la Ley 100/93, a partir de la fecha de disfrute del derecho.</w:t>
      </w:r>
    </w:p>
    <w:p w:rsidR="006C62CB" w:rsidRDefault="006C62CB" w:rsidP="001D38E7">
      <w:pPr>
        <w:tabs>
          <w:tab w:val="left" w:pos="0"/>
          <w:tab w:val="left" w:pos="8647"/>
        </w:tabs>
        <w:suppressAutoHyphens/>
        <w:spacing w:line="276" w:lineRule="auto"/>
        <w:jc w:val="both"/>
        <w:rPr>
          <w:rFonts w:ascii="Arial Narrow" w:hAnsi="Arial Narrow" w:cs="Tahoma"/>
          <w:sz w:val="28"/>
          <w:szCs w:val="28"/>
        </w:rPr>
      </w:pPr>
    </w:p>
    <w:p w:rsidR="001D38E7" w:rsidRPr="009D005E" w:rsidRDefault="001D38E7" w:rsidP="001D38E7">
      <w:pPr>
        <w:tabs>
          <w:tab w:val="left" w:pos="0"/>
          <w:tab w:val="left" w:pos="8647"/>
        </w:tabs>
        <w:suppressAutoHyphens/>
        <w:spacing w:line="360" w:lineRule="auto"/>
        <w:ind w:firstLine="900"/>
        <w:jc w:val="both"/>
        <w:rPr>
          <w:rFonts w:ascii="Arial Narrow" w:hAnsi="Arial Narrow" w:cs="Tahoma"/>
          <w:b/>
          <w:i/>
          <w:sz w:val="28"/>
          <w:szCs w:val="28"/>
        </w:rPr>
      </w:pPr>
      <w:r w:rsidRPr="009D005E">
        <w:rPr>
          <w:rFonts w:ascii="Arial Narrow" w:hAnsi="Arial Narrow" w:cs="Tahoma"/>
          <w:b/>
          <w:i/>
          <w:sz w:val="28"/>
          <w:szCs w:val="28"/>
        </w:rPr>
        <w:lastRenderedPageBreak/>
        <w:t>III. CONSULTA.</w:t>
      </w:r>
    </w:p>
    <w:p w:rsidR="001D38E7" w:rsidRPr="009D005E" w:rsidRDefault="001D38E7" w:rsidP="001D38E7">
      <w:pPr>
        <w:pStyle w:val="Sansinterligne"/>
      </w:pPr>
    </w:p>
    <w:p w:rsidR="001D38E7" w:rsidRDefault="001D38E7" w:rsidP="001D38E7">
      <w:pPr>
        <w:tabs>
          <w:tab w:val="left" w:pos="0"/>
          <w:tab w:val="left" w:pos="8647"/>
        </w:tabs>
        <w:suppressAutoHyphens/>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Teniendo en cuenta que la </w:t>
      </w:r>
      <w:r w:rsidR="00E32E78">
        <w:rPr>
          <w:rFonts w:ascii="Arial Narrow" w:hAnsi="Arial Narrow" w:cs="Tahoma"/>
          <w:sz w:val="28"/>
          <w:szCs w:val="28"/>
        </w:rPr>
        <w:t xml:space="preserve">decisión resultó adversa a los intereses de </w:t>
      </w:r>
      <w:proofErr w:type="spellStart"/>
      <w:r w:rsidR="00E32E78">
        <w:rPr>
          <w:rFonts w:ascii="Arial Narrow" w:hAnsi="Arial Narrow" w:cs="Tahoma"/>
          <w:sz w:val="28"/>
          <w:szCs w:val="28"/>
        </w:rPr>
        <w:t>Colpensiones</w:t>
      </w:r>
      <w:proofErr w:type="spellEnd"/>
      <w:r w:rsidR="00E32E78">
        <w:rPr>
          <w:rFonts w:ascii="Arial Narrow" w:hAnsi="Arial Narrow" w:cs="Tahoma"/>
          <w:sz w:val="28"/>
          <w:szCs w:val="28"/>
        </w:rPr>
        <w:t xml:space="preserve">, </w:t>
      </w:r>
      <w:r w:rsidR="00EA408A">
        <w:rPr>
          <w:rFonts w:ascii="Arial Narrow" w:hAnsi="Arial Narrow" w:cs="Tahoma"/>
          <w:sz w:val="28"/>
          <w:szCs w:val="28"/>
        </w:rPr>
        <w:t xml:space="preserve">se dispuso el grado jurisdiccional de consulta ante esta Sala de Decisión </w:t>
      </w:r>
      <w:r>
        <w:rPr>
          <w:rFonts w:ascii="Arial Narrow" w:hAnsi="Arial Narrow" w:cs="Tahoma"/>
          <w:sz w:val="28"/>
          <w:szCs w:val="28"/>
        </w:rPr>
        <w:t>al tenor de lo preceptuado en al artículo 69 del C.P.T y de la S.S.</w:t>
      </w:r>
    </w:p>
    <w:p w:rsidR="001D38E7" w:rsidRPr="009D005E" w:rsidRDefault="001D38E7" w:rsidP="001D38E7">
      <w:pPr>
        <w:spacing w:line="360" w:lineRule="auto"/>
        <w:ind w:firstLine="851"/>
        <w:jc w:val="both"/>
        <w:rPr>
          <w:rFonts w:ascii="Arial Narrow" w:hAnsi="Arial Narrow" w:cs="Tahoma"/>
          <w:b/>
          <w:i/>
          <w:sz w:val="28"/>
          <w:szCs w:val="28"/>
        </w:rPr>
      </w:pPr>
      <w:r w:rsidRPr="009D005E">
        <w:rPr>
          <w:rFonts w:ascii="Arial Narrow" w:hAnsi="Arial Narrow" w:cs="Tahoma"/>
          <w:b/>
          <w:i/>
          <w:sz w:val="28"/>
          <w:szCs w:val="28"/>
        </w:rPr>
        <w:t>IV.</w:t>
      </w:r>
      <w:r w:rsidRPr="009D005E">
        <w:rPr>
          <w:rFonts w:ascii="Arial Narrow" w:hAnsi="Arial Narrow" w:cs="Tahoma"/>
          <w:i/>
          <w:sz w:val="28"/>
          <w:szCs w:val="28"/>
        </w:rPr>
        <w:t xml:space="preserve"> </w:t>
      </w:r>
      <w:r w:rsidRPr="009D005E">
        <w:rPr>
          <w:rFonts w:ascii="Arial Narrow" w:hAnsi="Arial Narrow" w:cs="Tahoma"/>
          <w:b/>
          <w:i/>
          <w:sz w:val="28"/>
          <w:szCs w:val="28"/>
        </w:rPr>
        <w:t>CONSIDERACIONES</w:t>
      </w:r>
    </w:p>
    <w:p w:rsidR="001D38E7" w:rsidRPr="009D005E" w:rsidRDefault="001D38E7" w:rsidP="001D38E7">
      <w:pPr>
        <w:pStyle w:val="Sansinterligne"/>
      </w:pPr>
    </w:p>
    <w:p w:rsidR="001D38E7" w:rsidRPr="009D005E" w:rsidRDefault="001D38E7" w:rsidP="001D38E7">
      <w:pPr>
        <w:pStyle w:val="Corpsdetexte"/>
        <w:ind w:firstLine="900"/>
        <w:rPr>
          <w:rFonts w:ascii="Arial Narrow" w:hAnsi="Arial Narrow" w:cs="Tahoma"/>
          <w:i/>
          <w:sz w:val="28"/>
          <w:szCs w:val="28"/>
        </w:rPr>
      </w:pPr>
      <w:r w:rsidRPr="009D005E">
        <w:rPr>
          <w:rFonts w:ascii="Arial Narrow" w:hAnsi="Arial Narrow" w:cs="Tahoma"/>
          <w:b/>
          <w:bCs/>
          <w:i/>
          <w:sz w:val="28"/>
          <w:szCs w:val="28"/>
        </w:rPr>
        <w:t>1. Del problema jurídico:</w:t>
      </w:r>
    </w:p>
    <w:p w:rsidR="001D38E7" w:rsidRPr="005C3083" w:rsidRDefault="001D38E7" w:rsidP="005C3083">
      <w:pPr>
        <w:pStyle w:val="Sansinterligne"/>
      </w:pPr>
    </w:p>
    <w:p w:rsidR="001D38E7" w:rsidRDefault="001D38E7" w:rsidP="001D38E7">
      <w:pPr>
        <w:ind w:firstLine="900"/>
        <w:jc w:val="both"/>
        <w:rPr>
          <w:rFonts w:ascii="Arial Narrow" w:hAnsi="Arial Narrow" w:cs="Tahoma"/>
          <w:i/>
          <w:sz w:val="28"/>
          <w:szCs w:val="28"/>
        </w:rPr>
      </w:pPr>
      <w:r w:rsidRPr="009D005E">
        <w:rPr>
          <w:rFonts w:ascii="Arial Narrow" w:hAnsi="Arial Narrow" w:cs="Tahoma"/>
          <w:i/>
          <w:sz w:val="28"/>
          <w:szCs w:val="28"/>
        </w:rPr>
        <w:t>¿</w:t>
      </w:r>
      <w:r>
        <w:rPr>
          <w:rFonts w:ascii="Arial Narrow" w:hAnsi="Arial Narrow" w:cs="Tahoma"/>
          <w:i/>
          <w:sz w:val="28"/>
          <w:szCs w:val="28"/>
        </w:rPr>
        <w:t>El demandante es beneficiario del régimen de transición consagrado en el artículo 36 de la Ley 100/93?</w:t>
      </w:r>
    </w:p>
    <w:p w:rsidR="001D38E7" w:rsidRPr="005C3083" w:rsidRDefault="001D38E7" w:rsidP="005C3083">
      <w:pPr>
        <w:pStyle w:val="Sansinterligne"/>
      </w:pPr>
    </w:p>
    <w:p w:rsidR="001D38E7" w:rsidRPr="009D005E" w:rsidRDefault="001D38E7" w:rsidP="001D38E7">
      <w:pPr>
        <w:ind w:firstLine="900"/>
        <w:jc w:val="both"/>
        <w:rPr>
          <w:rFonts w:ascii="Arial Narrow" w:hAnsi="Arial Narrow" w:cs="Tahoma"/>
          <w:i/>
          <w:sz w:val="28"/>
          <w:szCs w:val="28"/>
        </w:rPr>
      </w:pPr>
      <w:r>
        <w:rPr>
          <w:rFonts w:ascii="Arial Narrow" w:hAnsi="Arial Narrow" w:cs="Tahoma"/>
          <w:i/>
          <w:sz w:val="28"/>
          <w:szCs w:val="28"/>
        </w:rPr>
        <w:t>¿Tiene derecho a la pensión de vejez que reclama, con arreglo al artículo 12 del Acuerdo 049 de 1990, aprobado por el Decreto 758 del mismo año</w:t>
      </w:r>
      <w:proofErr w:type="gramStart"/>
      <w:r>
        <w:rPr>
          <w:rFonts w:ascii="Arial Narrow" w:hAnsi="Arial Narrow" w:cs="Tahoma"/>
          <w:i/>
          <w:sz w:val="28"/>
          <w:szCs w:val="28"/>
        </w:rPr>
        <w:t>?.</w:t>
      </w:r>
      <w:proofErr w:type="gramEnd"/>
    </w:p>
    <w:p w:rsidR="001D38E7" w:rsidRPr="00EA408A" w:rsidRDefault="001D38E7" w:rsidP="00EA408A">
      <w:pPr>
        <w:pStyle w:val="Sansinterligne"/>
      </w:pPr>
    </w:p>
    <w:p w:rsidR="001D38E7" w:rsidRPr="009D005E" w:rsidRDefault="001D38E7" w:rsidP="001D38E7">
      <w:pPr>
        <w:pStyle w:val="Sansinterligne"/>
      </w:pPr>
    </w:p>
    <w:p w:rsidR="001D38E7" w:rsidRPr="009D005E" w:rsidRDefault="001D38E7" w:rsidP="001D38E7">
      <w:pPr>
        <w:spacing w:line="360" w:lineRule="auto"/>
        <w:ind w:firstLine="851"/>
        <w:jc w:val="both"/>
        <w:rPr>
          <w:rFonts w:ascii="Arial Narrow" w:hAnsi="Arial Narrow" w:cs="Tahoma"/>
          <w:b/>
          <w:i/>
          <w:sz w:val="28"/>
          <w:szCs w:val="28"/>
        </w:rPr>
      </w:pPr>
      <w:r w:rsidRPr="009D005E">
        <w:rPr>
          <w:rFonts w:ascii="Arial Narrow" w:hAnsi="Arial Narrow" w:cs="Tahoma"/>
          <w:b/>
          <w:i/>
          <w:sz w:val="28"/>
          <w:szCs w:val="28"/>
        </w:rPr>
        <w:t>2. Desenvolvimiento de la problemática planteada.</w:t>
      </w:r>
    </w:p>
    <w:p w:rsidR="001D38E7" w:rsidRPr="005C3083" w:rsidRDefault="001D38E7" w:rsidP="005C3083">
      <w:pPr>
        <w:pStyle w:val="Sansinterligne"/>
      </w:pPr>
    </w:p>
    <w:p w:rsidR="00A426BB" w:rsidRPr="006910C0" w:rsidRDefault="00A426BB" w:rsidP="00A426BB">
      <w:pPr>
        <w:spacing w:line="360" w:lineRule="auto"/>
        <w:ind w:firstLine="708"/>
        <w:jc w:val="both"/>
        <w:rPr>
          <w:rFonts w:ascii="Arial Narrow" w:hAnsi="Arial Narrow"/>
          <w:color w:val="FF0000"/>
          <w:sz w:val="28"/>
          <w:szCs w:val="28"/>
        </w:rPr>
      </w:pPr>
      <w:r>
        <w:rPr>
          <w:rFonts w:ascii="Arial Narrow" w:hAnsi="Arial Narrow"/>
          <w:sz w:val="28"/>
          <w:szCs w:val="28"/>
        </w:rPr>
        <w:t xml:space="preserve">Sería del caso, en virtud del grado jurisdiccional de consulta que opera en favor de </w:t>
      </w:r>
      <w:proofErr w:type="spellStart"/>
      <w:r>
        <w:rPr>
          <w:rFonts w:ascii="Arial Narrow" w:hAnsi="Arial Narrow"/>
          <w:sz w:val="28"/>
          <w:szCs w:val="28"/>
        </w:rPr>
        <w:t>Colpensiones</w:t>
      </w:r>
      <w:proofErr w:type="spellEnd"/>
      <w:r>
        <w:rPr>
          <w:rFonts w:ascii="Arial Narrow" w:hAnsi="Arial Narrow"/>
          <w:sz w:val="28"/>
          <w:szCs w:val="28"/>
        </w:rPr>
        <w:t>, verificar si el demandante es beneficiario del régimen de transición consagrado en el artículo 36 de la Ley 100/93, y por ende, si tiene derecho a la pensión de vejez con fundamento en el artículo 12 del Acuerdo 049 de 1990,  sino fuera porque la entidad demandada expidió la Resolución …</w:t>
      </w:r>
      <w:proofErr w:type="gramStart"/>
      <w:r>
        <w:rPr>
          <w:rFonts w:ascii="Arial Narrow" w:hAnsi="Arial Narrow"/>
          <w:sz w:val="28"/>
          <w:szCs w:val="28"/>
        </w:rPr>
        <w:t>..</w:t>
      </w:r>
      <w:proofErr w:type="gramEnd"/>
      <w:r>
        <w:rPr>
          <w:rFonts w:ascii="Arial Narrow" w:hAnsi="Arial Narrow"/>
          <w:sz w:val="28"/>
          <w:szCs w:val="28"/>
        </w:rPr>
        <w:t xml:space="preserve"> Mediante el cual le reconoce al actor la pensión de vejez en la forma pretendida, a partir del 1º de diciembre de 2014, en cuantía equivalente al salario mínimo legal mensual vigente. </w:t>
      </w:r>
      <w:r w:rsidRPr="00F97C22">
        <w:rPr>
          <w:rFonts w:ascii="Arial Narrow" w:hAnsi="Arial Narrow"/>
          <w:sz w:val="28"/>
          <w:szCs w:val="28"/>
        </w:rPr>
        <w:t xml:space="preserve">Dichos documentos fueron puestos en conocimiento de las entidades demandadas, sin que hubiesen sido tachados de falso. </w:t>
      </w:r>
    </w:p>
    <w:p w:rsidR="00A426BB" w:rsidRDefault="00A426BB" w:rsidP="00A426BB">
      <w:pPr>
        <w:spacing w:line="276" w:lineRule="auto"/>
      </w:pPr>
    </w:p>
    <w:p w:rsidR="00A426BB" w:rsidRDefault="00A426BB" w:rsidP="00A426BB">
      <w:pPr>
        <w:spacing w:line="360" w:lineRule="auto"/>
        <w:ind w:firstLine="708"/>
        <w:jc w:val="both"/>
        <w:rPr>
          <w:rFonts w:ascii="Arial Narrow" w:hAnsi="Arial Narrow"/>
          <w:sz w:val="28"/>
          <w:szCs w:val="28"/>
        </w:rPr>
      </w:pPr>
      <w:r w:rsidRPr="00584A97">
        <w:rPr>
          <w:rFonts w:ascii="Arial Narrow" w:hAnsi="Arial Narrow"/>
          <w:sz w:val="28"/>
          <w:szCs w:val="28"/>
        </w:rPr>
        <w:t xml:space="preserve">Así las cosas, en vista de que la decisión administrativa de </w:t>
      </w:r>
      <w:proofErr w:type="spellStart"/>
      <w:r w:rsidRPr="00584A97">
        <w:rPr>
          <w:rFonts w:ascii="Arial Narrow" w:hAnsi="Arial Narrow"/>
          <w:sz w:val="28"/>
          <w:szCs w:val="28"/>
        </w:rPr>
        <w:t>Colpensiones</w:t>
      </w:r>
      <w:proofErr w:type="spellEnd"/>
      <w:r w:rsidRPr="00584A97">
        <w:rPr>
          <w:rFonts w:ascii="Arial Narrow" w:hAnsi="Arial Narrow"/>
          <w:sz w:val="28"/>
          <w:szCs w:val="28"/>
        </w:rPr>
        <w:t xml:space="preserve">, constituye un hecho posterior a la presentación de esta acción judicial, que extingue o modifica el derecho sustancial sobre el cual versa el litigio, tal cual lo establece el inciso 4º del artículo 281 del Código General del Proceso, </w:t>
      </w:r>
      <w:r>
        <w:rPr>
          <w:rFonts w:ascii="Arial Narrow" w:hAnsi="Arial Narrow"/>
          <w:sz w:val="28"/>
          <w:szCs w:val="28"/>
        </w:rPr>
        <w:t>corresponde a esta segunda instancia desatar la consulta respecto de los puntos que no fueron reconocidos por la entidad de seguridad social, por lo que se procederá a verificar la viabilidad o no de la imposición de los intereses moratorios del artículo 141 de la Ley 100 de 1993.</w:t>
      </w:r>
    </w:p>
    <w:p w:rsidR="00A426BB" w:rsidRDefault="00A426BB" w:rsidP="00A426BB">
      <w:pPr>
        <w:pStyle w:val="Sansinterligne"/>
      </w:pPr>
    </w:p>
    <w:p w:rsidR="00A426BB" w:rsidRPr="00B25277" w:rsidRDefault="00A426BB" w:rsidP="00A426B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E</w:t>
      </w:r>
      <w:r w:rsidRPr="00B25277">
        <w:rPr>
          <w:rFonts w:ascii="Arial Narrow" w:hAnsi="Arial Narrow" w:cs="Arial"/>
          <w:sz w:val="28"/>
          <w:szCs w:val="28"/>
          <w:lang w:val="es-ES"/>
        </w:rPr>
        <w:t xml:space="preserve">l artículo 141 de la Ley 100 de 1993, dispone que: </w:t>
      </w:r>
      <w:r w:rsidRPr="00B25277">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B25277">
        <w:rPr>
          <w:rFonts w:ascii="Arial Narrow" w:hAnsi="Arial Narrow" w:cs="Arial"/>
          <w:sz w:val="28"/>
          <w:szCs w:val="28"/>
          <w:lang w:val="es-ES"/>
        </w:rPr>
        <w:t xml:space="preserve"> </w:t>
      </w:r>
    </w:p>
    <w:p w:rsidR="00A426BB" w:rsidRPr="00B25277" w:rsidRDefault="00A426BB" w:rsidP="00A426BB">
      <w:pPr>
        <w:pStyle w:val="Sansinterligne"/>
        <w:rPr>
          <w:lang w:val="es-ES"/>
        </w:rPr>
      </w:pPr>
    </w:p>
    <w:p w:rsidR="00A426BB" w:rsidRPr="00B25277" w:rsidRDefault="00A426BB" w:rsidP="00A426BB">
      <w:pPr>
        <w:autoSpaceDE w:val="0"/>
        <w:autoSpaceDN w:val="0"/>
        <w:adjustRightInd w:val="0"/>
        <w:spacing w:line="360" w:lineRule="auto"/>
        <w:ind w:firstLine="851"/>
        <w:jc w:val="both"/>
        <w:rPr>
          <w:rFonts w:ascii="Arial Narrow" w:hAnsi="Arial Narrow" w:cs="Arial"/>
          <w:sz w:val="28"/>
          <w:szCs w:val="28"/>
          <w:lang w:val="es-ES"/>
        </w:rPr>
      </w:pPr>
      <w:r w:rsidRPr="00B25277">
        <w:rPr>
          <w:rFonts w:ascii="Arial Narrow" w:hAnsi="Arial Narrow" w:cs="Arial"/>
          <w:sz w:val="28"/>
          <w:szCs w:val="28"/>
          <w:lang w:val="es-ES"/>
        </w:rPr>
        <w:t xml:space="preserve">De la norma glosada, se desprende claramente que se castiga con estos réditos, la tardanza en el pago de las mesadas pensionales, por lo que es un paso obligatorio para resolver el litigio determinar a partir de qué momento hay tardanza en el pago de las mismas. </w:t>
      </w:r>
      <w:r w:rsidRPr="00B25277">
        <w:rPr>
          <w:rFonts w:ascii="Arial Narrow" w:hAnsi="Arial Narrow" w:cs="Arial"/>
          <w:sz w:val="28"/>
          <w:szCs w:val="28"/>
          <w:lang w:val="es-CO"/>
        </w:rPr>
        <w:t xml:space="preserve">Para tal fin </w:t>
      </w:r>
      <w:r w:rsidRPr="00B25277">
        <w:rPr>
          <w:rFonts w:ascii="Arial Narrow" w:hAnsi="Arial Narrow" w:cs="Arial"/>
          <w:sz w:val="28"/>
          <w:szCs w:val="28"/>
          <w:lang w:val="es-ES"/>
        </w:rPr>
        <w:t>es indispensable determinar los plazos con que cuentan los fondos de pensiones para iniciar a pagar una prestación. Tal plazo se encuentra establecido en la Ley 700 de 2001, artículo 4º, que reza:</w:t>
      </w:r>
    </w:p>
    <w:p w:rsidR="00A426BB" w:rsidRPr="00B25277" w:rsidRDefault="00A426BB" w:rsidP="00A426BB">
      <w:pPr>
        <w:pStyle w:val="Sansinterligne"/>
        <w:spacing w:line="360" w:lineRule="auto"/>
      </w:pPr>
    </w:p>
    <w:p w:rsidR="00A426BB" w:rsidRPr="00B25277" w:rsidRDefault="00A426BB" w:rsidP="00A426BB">
      <w:pPr>
        <w:autoSpaceDE w:val="0"/>
        <w:autoSpaceDN w:val="0"/>
        <w:adjustRightInd w:val="0"/>
        <w:ind w:left="567" w:right="476" w:firstLine="851"/>
        <w:jc w:val="both"/>
        <w:rPr>
          <w:rFonts w:ascii="Arial Narrow" w:hAnsi="Arial Narrow" w:cs="Arial"/>
          <w:i/>
          <w:sz w:val="28"/>
          <w:szCs w:val="28"/>
          <w:lang w:val="es-ES"/>
        </w:rPr>
      </w:pPr>
      <w:r w:rsidRPr="00B25277">
        <w:rPr>
          <w:rFonts w:ascii="Arial Narrow" w:hAnsi="Arial Narrow" w:cs="Arial"/>
          <w:i/>
          <w:sz w:val="28"/>
          <w:szCs w:val="28"/>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A426BB" w:rsidRDefault="00A426BB" w:rsidP="00A426BB">
      <w:pPr>
        <w:pStyle w:val="Sansinterligne"/>
        <w:spacing w:line="276" w:lineRule="auto"/>
        <w:rPr>
          <w:lang w:val="es-ES"/>
        </w:rPr>
      </w:pPr>
    </w:p>
    <w:p w:rsidR="00A426BB" w:rsidRPr="00B25277" w:rsidRDefault="00A426BB" w:rsidP="00A426BB">
      <w:pPr>
        <w:pStyle w:val="Sansinterligne"/>
        <w:spacing w:line="276" w:lineRule="auto"/>
        <w:rPr>
          <w:lang w:val="es-ES"/>
        </w:rPr>
      </w:pPr>
    </w:p>
    <w:p w:rsidR="00A426BB" w:rsidRDefault="00A426BB" w:rsidP="00A426BB">
      <w:pPr>
        <w:autoSpaceDE w:val="0"/>
        <w:autoSpaceDN w:val="0"/>
        <w:adjustRightInd w:val="0"/>
        <w:spacing w:line="360" w:lineRule="auto"/>
        <w:ind w:firstLine="851"/>
        <w:jc w:val="both"/>
        <w:rPr>
          <w:rFonts w:ascii="Arial Narrow" w:hAnsi="Arial Narrow"/>
          <w:sz w:val="28"/>
          <w:szCs w:val="28"/>
        </w:rPr>
      </w:pPr>
      <w:r w:rsidRPr="007B6A2F">
        <w:rPr>
          <w:rFonts w:ascii="Arial Narrow" w:hAnsi="Arial Narrow" w:cs="Arial"/>
          <w:sz w:val="28"/>
          <w:szCs w:val="28"/>
          <w:lang w:val="es-ES"/>
        </w:rPr>
        <w:t xml:space="preserve">En el caso puntual, se tiene que si bien el demandante elevó la solicitud de reconocimiento pensional el 20 de febrero de 2014, lo cierto es que decidió seguir haciendo aportes al sistema hasta el 30 de noviembre de </w:t>
      </w:r>
      <w:r>
        <w:rPr>
          <w:rFonts w:ascii="Arial Narrow" w:hAnsi="Arial Narrow" w:cs="Arial"/>
          <w:sz w:val="28"/>
          <w:szCs w:val="28"/>
          <w:lang w:val="es-ES"/>
        </w:rPr>
        <w:t>ese mismo año</w:t>
      </w:r>
      <w:r w:rsidRPr="007B6A2F">
        <w:rPr>
          <w:rFonts w:ascii="Arial Narrow" w:hAnsi="Arial Narrow" w:cs="Arial"/>
          <w:sz w:val="28"/>
          <w:szCs w:val="28"/>
          <w:lang w:val="es-ES"/>
        </w:rPr>
        <w:t>, razón por la que los intereses moratorios s</w:t>
      </w:r>
      <w:r>
        <w:rPr>
          <w:rFonts w:ascii="Arial Narrow" w:hAnsi="Arial Narrow" w:cs="Arial"/>
          <w:sz w:val="28"/>
          <w:szCs w:val="28"/>
          <w:lang w:val="es-ES"/>
        </w:rPr>
        <w:t>ó</w:t>
      </w:r>
      <w:r w:rsidRPr="007B6A2F">
        <w:rPr>
          <w:rFonts w:ascii="Arial Narrow" w:hAnsi="Arial Narrow" w:cs="Arial"/>
          <w:sz w:val="28"/>
          <w:szCs w:val="28"/>
          <w:lang w:val="es-ES"/>
        </w:rPr>
        <w:t>lo empiezan a correr a partir de la fecha del disfrute de la prestación, esto e</w:t>
      </w:r>
      <w:r>
        <w:rPr>
          <w:rFonts w:ascii="Arial Narrow" w:hAnsi="Arial Narrow" w:cs="Arial"/>
          <w:sz w:val="28"/>
          <w:szCs w:val="28"/>
          <w:lang w:val="es-ES"/>
        </w:rPr>
        <w:t xml:space="preserve">s, del 1º de diciembre de 2014 y hasta la fecha de inclusión en nómina de pensionados, que conforme a la Resolución VPB 7787 de 2016, fue en el mes de marzo de ese año pagadera en el mes de abril, de modo que la condena por este concepto asciende a </w:t>
      </w:r>
      <w:r w:rsidRPr="00D91F95">
        <w:rPr>
          <w:rFonts w:ascii="Arial Narrow" w:hAnsi="Arial Narrow" w:cs="Arial"/>
          <w:color w:val="FF0000"/>
          <w:sz w:val="28"/>
          <w:szCs w:val="28"/>
          <w:lang w:val="es-ES"/>
        </w:rPr>
        <w:t>$ ,</w:t>
      </w:r>
      <w:r>
        <w:rPr>
          <w:rFonts w:ascii="Arial Narrow" w:hAnsi="Arial Narrow" w:cs="Arial"/>
          <w:sz w:val="28"/>
          <w:szCs w:val="28"/>
          <w:lang w:val="es-ES"/>
        </w:rPr>
        <w:t xml:space="preserve"> tal como se ilustra en el cuadro elaborado por la Sala el cual se pone de presente a los asistentes y hará parte integrante del acta que se suscriba con ocasión de esta diligencia.</w:t>
      </w:r>
    </w:p>
    <w:p w:rsidR="00A426BB" w:rsidRDefault="00A426BB" w:rsidP="001D38E7">
      <w:pPr>
        <w:autoSpaceDE w:val="0"/>
        <w:autoSpaceDN w:val="0"/>
        <w:adjustRightInd w:val="0"/>
        <w:spacing w:line="360" w:lineRule="auto"/>
        <w:ind w:firstLine="851"/>
        <w:jc w:val="both"/>
        <w:rPr>
          <w:rFonts w:ascii="Arial Narrow" w:hAnsi="Arial Narrow" w:cs="Arial"/>
          <w:sz w:val="28"/>
          <w:szCs w:val="28"/>
          <w:lang w:val="es-ES"/>
        </w:rPr>
      </w:pPr>
    </w:p>
    <w:p w:rsidR="00A426BB" w:rsidRDefault="00A426BB" w:rsidP="001D38E7">
      <w:pPr>
        <w:autoSpaceDE w:val="0"/>
        <w:autoSpaceDN w:val="0"/>
        <w:adjustRightInd w:val="0"/>
        <w:spacing w:line="360" w:lineRule="auto"/>
        <w:ind w:firstLine="851"/>
        <w:jc w:val="both"/>
        <w:rPr>
          <w:rFonts w:ascii="Arial Narrow" w:hAnsi="Arial Narrow" w:cs="Arial"/>
          <w:sz w:val="28"/>
          <w:szCs w:val="28"/>
          <w:lang w:val="es-ES"/>
        </w:rPr>
      </w:pPr>
    </w:p>
    <w:p w:rsidR="007B6A2F" w:rsidRPr="005C3083" w:rsidRDefault="007B6A2F" w:rsidP="005C3083">
      <w:pPr>
        <w:pStyle w:val="Sansinterligne"/>
      </w:pPr>
    </w:p>
    <w:p w:rsidR="00711D6C" w:rsidRDefault="00711D6C" w:rsidP="007B6A2F">
      <w:pPr>
        <w:pStyle w:val="Sansinterligne"/>
        <w:spacing w:line="276" w:lineRule="auto"/>
        <w:ind w:firstLine="708"/>
        <w:rPr>
          <w:rFonts w:ascii="Arial Narrow" w:hAnsi="Arial Narrow"/>
          <w:sz w:val="28"/>
          <w:szCs w:val="28"/>
          <w:lang w:val="es-ES"/>
        </w:rPr>
      </w:pPr>
      <w:r w:rsidRPr="00711D6C">
        <w:rPr>
          <w:rFonts w:ascii="Arial Narrow" w:hAnsi="Arial Narrow"/>
          <w:sz w:val="28"/>
          <w:szCs w:val="28"/>
          <w:lang w:val="es-ES"/>
        </w:rPr>
        <w:t>En síntesis,</w:t>
      </w:r>
      <w:r>
        <w:rPr>
          <w:rFonts w:ascii="Arial Narrow" w:hAnsi="Arial Narrow"/>
          <w:sz w:val="28"/>
          <w:szCs w:val="28"/>
          <w:lang w:val="es-ES"/>
        </w:rPr>
        <w:t xml:space="preserve"> se confirmará íntegramente la sentencia de primer grado. </w:t>
      </w:r>
    </w:p>
    <w:p w:rsidR="00711D6C" w:rsidRDefault="00711D6C" w:rsidP="00711D6C">
      <w:pPr>
        <w:pStyle w:val="Sansinterligne"/>
        <w:spacing w:line="276" w:lineRule="auto"/>
        <w:ind w:firstLine="708"/>
        <w:rPr>
          <w:rFonts w:ascii="Arial Narrow" w:hAnsi="Arial Narrow"/>
          <w:sz w:val="28"/>
          <w:szCs w:val="28"/>
          <w:lang w:val="es-ES"/>
        </w:rPr>
      </w:pPr>
    </w:p>
    <w:p w:rsidR="00711D6C" w:rsidRPr="00711D6C" w:rsidRDefault="00711D6C" w:rsidP="00711D6C">
      <w:pPr>
        <w:pStyle w:val="Sansinterligne"/>
        <w:spacing w:line="276" w:lineRule="auto"/>
        <w:ind w:firstLine="708"/>
        <w:rPr>
          <w:rFonts w:ascii="Arial Narrow" w:hAnsi="Arial Narrow"/>
          <w:sz w:val="28"/>
          <w:szCs w:val="28"/>
          <w:lang w:val="es-ES"/>
        </w:rPr>
      </w:pPr>
      <w:r>
        <w:rPr>
          <w:rFonts w:ascii="Arial Narrow" w:hAnsi="Arial Narrow"/>
          <w:sz w:val="28"/>
          <w:szCs w:val="28"/>
          <w:lang w:val="es-ES"/>
        </w:rPr>
        <w:lastRenderedPageBreak/>
        <w:t>Sin costas en esta instancia por tratarse del grado jurisdiccional de consulta.</w:t>
      </w:r>
    </w:p>
    <w:p w:rsidR="001D38E7" w:rsidRPr="007B6A2F" w:rsidRDefault="001D38E7" w:rsidP="007B6A2F">
      <w:pPr>
        <w:pStyle w:val="Sansinterligne"/>
      </w:pPr>
    </w:p>
    <w:p w:rsidR="001D38E7" w:rsidRDefault="001D38E7" w:rsidP="0031654D">
      <w:pPr>
        <w:pStyle w:val="Prrafodelista1"/>
        <w:spacing w:after="0" w:line="360" w:lineRule="auto"/>
        <w:ind w:left="0" w:firstLine="708"/>
        <w:jc w:val="both"/>
        <w:rPr>
          <w:rFonts w:ascii="Arial Narrow" w:hAnsi="Arial Narrow" w:cs="Tahoma"/>
          <w:sz w:val="28"/>
          <w:szCs w:val="28"/>
        </w:rPr>
      </w:pPr>
      <w:r w:rsidRPr="009D005E">
        <w:rPr>
          <w:rFonts w:ascii="Arial Narrow" w:hAnsi="Arial Narrow" w:cs="Tahoma"/>
          <w:sz w:val="28"/>
          <w:szCs w:val="28"/>
        </w:rPr>
        <w:t xml:space="preserve">En mérito de lo </w:t>
      </w:r>
      <w:r w:rsidRPr="006F66B8">
        <w:rPr>
          <w:rFonts w:ascii="Arial Narrow" w:hAnsi="Arial Narrow" w:cs="Tahoma"/>
          <w:sz w:val="28"/>
          <w:szCs w:val="28"/>
        </w:rPr>
        <w:t>expuesto, el Tribunal Superior del Distrito Judicial de Pereira, Sala Laboral, administrando justicia en nombre de la República y por autoridad de la ley,</w:t>
      </w:r>
    </w:p>
    <w:p w:rsidR="005C3083" w:rsidRPr="006F66B8" w:rsidRDefault="005C3083" w:rsidP="005C3083">
      <w:pPr>
        <w:pStyle w:val="Sansinterligne"/>
      </w:pPr>
    </w:p>
    <w:p w:rsidR="001D38E7" w:rsidRPr="006F66B8" w:rsidRDefault="001D38E7" w:rsidP="001D38E7">
      <w:pPr>
        <w:spacing w:line="360" w:lineRule="auto"/>
        <w:jc w:val="center"/>
        <w:rPr>
          <w:rFonts w:ascii="Arial Narrow" w:hAnsi="Arial Narrow" w:cs="Tahoma"/>
          <w:sz w:val="28"/>
          <w:szCs w:val="28"/>
        </w:rPr>
      </w:pPr>
      <w:r w:rsidRPr="006F66B8">
        <w:rPr>
          <w:rFonts w:ascii="Arial Narrow" w:hAnsi="Arial Narrow" w:cs="Tahoma"/>
          <w:sz w:val="28"/>
          <w:szCs w:val="28"/>
        </w:rPr>
        <w:t>FALLA</w:t>
      </w:r>
    </w:p>
    <w:p w:rsidR="001D38E7" w:rsidRPr="00164475" w:rsidRDefault="001D38E7" w:rsidP="00164475">
      <w:pPr>
        <w:pStyle w:val="Sansinterligne"/>
      </w:pPr>
    </w:p>
    <w:p w:rsidR="001D38E7" w:rsidRPr="0031654D" w:rsidRDefault="0031654D" w:rsidP="00164475">
      <w:pPr>
        <w:pStyle w:val="Paragraphedeliste"/>
        <w:numPr>
          <w:ilvl w:val="0"/>
          <w:numId w:val="2"/>
        </w:numPr>
        <w:tabs>
          <w:tab w:val="left" w:pos="-720"/>
        </w:tabs>
        <w:suppressAutoHyphens/>
        <w:spacing w:line="336" w:lineRule="auto"/>
        <w:ind w:left="0" w:right="28" w:firstLine="993"/>
        <w:jc w:val="both"/>
      </w:pPr>
      <w:r>
        <w:rPr>
          <w:rFonts w:ascii="Arial Narrow" w:hAnsi="Arial Narrow" w:cs="Tahoma"/>
          <w:spacing w:val="-2"/>
          <w:sz w:val="28"/>
          <w:szCs w:val="28"/>
        </w:rPr>
        <w:t xml:space="preserve">Confirmar </w:t>
      </w:r>
      <w:r w:rsidR="001D38E7" w:rsidRPr="0031654D">
        <w:rPr>
          <w:rFonts w:ascii="Arial Narrow" w:hAnsi="Arial Narrow" w:cs="Tahoma"/>
          <w:spacing w:val="-2"/>
          <w:sz w:val="28"/>
          <w:szCs w:val="28"/>
        </w:rPr>
        <w:t xml:space="preserve">la sentencia proferida el </w:t>
      </w:r>
      <w:r>
        <w:rPr>
          <w:rFonts w:ascii="Arial Narrow" w:hAnsi="Arial Narrow" w:cs="Tahoma"/>
          <w:spacing w:val="-2"/>
          <w:sz w:val="28"/>
          <w:szCs w:val="28"/>
        </w:rPr>
        <w:t>31 de mayo de 2016</w:t>
      </w:r>
      <w:r w:rsidR="001D38E7" w:rsidRPr="0031654D">
        <w:rPr>
          <w:rFonts w:ascii="Arial Narrow" w:hAnsi="Arial Narrow" w:cs="Tahoma"/>
          <w:spacing w:val="-2"/>
          <w:sz w:val="28"/>
          <w:szCs w:val="28"/>
        </w:rPr>
        <w:t xml:space="preserve"> por el Juzgado </w:t>
      </w:r>
      <w:r>
        <w:rPr>
          <w:rFonts w:ascii="Arial Narrow" w:hAnsi="Arial Narrow" w:cs="Tahoma"/>
          <w:spacing w:val="-2"/>
          <w:sz w:val="28"/>
          <w:szCs w:val="28"/>
        </w:rPr>
        <w:t xml:space="preserve">Cuarto </w:t>
      </w:r>
      <w:r w:rsidR="001D38E7" w:rsidRPr="0031654D">
        <w:rPr>
          <w:rFonts w:ascii="Arial Narrow" w:hAnsi="Arial Narrow" w:cs="Tahoma"/>
          <w:spacing w:val="-2"/>
          <w:sz w:val="28"/>
          <w:szCs w:val="28"/>
        </w:rPr>
        <w:t>Laboral del Circuito de Pereira, dentr</w:t>
      </w:r>
      <w:r>
        <w:rPr>
          <w:rFonts w:ascii="Arial Narrow" w:hAnsi="Arial Narrow" w:cs="Tahoma"/>
          <w:spacing w:val="-2"/>
          <w:sz w:val="28"/>
          <w:szCs w:val="28"/>
        </w:rPr>
        <w:t xml:space="preserve">o del proceso de la referencia. </w:t>
      </w:r>
    </w:p>
    <w:p w:rsidR="0031654D" w:rsidRDefault="0031654D" w:rsidP="00164475">
      <w:pPr>
        <w:pStyle w:val="Sansinterligne"/>
      </w:pPr>
    </w:p>
    <w:p w:rsidR="0031654D" w:rsidRPr="008E558D" w:rsidRDefault="0031654D" w:rsidP="00164475">
      <w:pPr>
        <w:pStyle w:val="Paragraphedeliste"/>
        <w:tabs>
          <w:tab w:val="left" w:pos="-720"/>
        </w:tabs>
        <w:suppressAutoHyphens/>
        <w:spacing w:line="336" w:lineRule="auto"/>
        <w:ind w:left="993" w:right="28"/>
        <w:jc w:val="both"/>
      </w:pPr>
      <w:r>
        <w:rPr>
          <w:rFonts w:ascii="Arial Narrow" w:hAnsi="Arial Narrow" w:cs="Tahoma"/>
          <w:spacing w:val="-2"/>
          <w:sz w:val="28"/>
          <w:szCs w:val="28"/>
        </w:rPr>
        <w:t>2. Sin costas en esta instancia.</w:t>
      </w:r>
    </w:p>
    <w:p w:rsidR="001D38E7" w:rsidRPr="006F66B8" w:rsidRDefault="001D38E7" w:rsidP="00164475">
      <w:pPr>
        <w:autoSpaceDE w:val="0"/>
        <w:autoSpaceDN w:val="0"/>
        <w:adjustRightInd w:val="0"/>
        <w:spacing w:line="360" w:lineRule="auto"/>
        <w:ind w:firstLine="851"/>
        <w:jc w:val="both"/>
        <w:rPr>
          <w:rFonts w:ascii="Arial Narrow" w:hAnsi="Arial Narrow" w:cs="Tahoma"/>
          <w:sz w:val="28"/>
          <w:szCs w:val="28"/>
        </w:rPr>
      </w:pPr>
    </w:p>
    <w:p w:rsidR="001D38E7" w:rsidRPr="006F66B8" w:rsidRDefault="001D38E7" w:rsidP="001D38E7">
      <w:pPr>
        <w:spacing w:line="360" w:lineRule="auto"/>
        <w:ind w:firstLine="900"/>
        <w:jc w:val="both"/>
        <w:rPr>
          <w:rFonts w:ascii="Arial Narrow" w:hAnsi="Arial Narrow" w:cs="Tahoma"/>
          <w:bCs/>
          <w:iCs/>
          <w:sz w:val="28"/>
          <w:szCs w:val="28"/>
          <w:lang w:val="es-ES"/>
        </w:rPr>
      </w:pPr>
      <w:r w:rsidRPr="006F66B8">
        <w:rPr>
          <w:rFonts w:ascii="Arial Narrow" w:hAnsi="Arial Narrow" w:cs="Tahoma"/>
          <w:bCs/>
          <w:iCs/>
          <w:sz w:val="28"/>
          <w:szCs w:val="28"/>
          <w:lang w:val="es-ES"/>
        </w:rPr>
        <w:t>NOTIFÍQUESE, CÚMPLASE Y DEVUÉLVASE.</w:t>
      </w:r>
    </w:p>
    <w:p w:rsidR="001D38E7" w:rsidRPr="006F66B8" w:rsidRDefault="001D38E7" w:rsidP="001D38E7">
      <w:pPr>
        <w:spacing w:line="360" w:lineRule="auto"/>
        <w:ind w:firstLine="900"/>
        <w:jc w:val="both"/>
        <w:rPr>
          <w:rFonts w:ascii="Arial Narrow" w:hAnsi="Arial Narrow" w:cs="Tahoma"/>
          <w:bCs/>
          <w:iCs/>
          <w:sz w:val="28"/>
          <w:szCs w:val="28"/>
          <w:lang w:val="es-ES"/>
        </w:rPr>
      </w:pPr>
      <w:r w:rsidRPr="006F66B8">
        <w:rPr>
          <w:rFonts w:ascii="Arial Narrow" w:hAnsi="Arial Narrow" w:cs="Tahoma"/>
          <w:bCs/>
          <w:iCs/>
          <w:sz w:val="28"/>
          <w:szCs w:val="28"/>
          <w:lang w:val="es-ES"/>
        </w:rPr>
        <w:t xml:space="preserve">La anterior decisión queda notificada en </w:t>
      </w:r>
      <w:r w:rsidRPr="006F66B8">
        <w:rPr>
          <w:rFonts w:ascii="Arial Narrow" w:hAnsi="Arial Narrow" w:cs="Tahoma"/>
          <w:bCs/>
          <w:iCs/>
          <w:sz w:val="28"/>
          <w:szCs w:val="28"/>
          <w:u w:val="single"/>
          <w:lang w:val="es-ES"/>
        </w:rPr>
        <w:t>estrados.</w:t>
      </w:r>
    </w:p>
    <w:p w:rsidR="001D38E7" w:rsidRPr="006F66B8" w:rsidRDefault="001D38E7" w:rsidP="001D38E7">
      <w:pPr>
        <w:spacing w:line="360" w:lineRule="auto"/>
        <w:ind w:firstLine="900"/>
        <w:jc w:val="both"/>
        <w:rPr>
          <w:rFonts w:ascii="Arial Narrow" w:hAnsi="Arial Narrow" w:cs="Tahoma"/>
          <w:bCs/>
          <w:iCs/>
          <w:sz w:val="28"/>
          <w:szCs w:val="28"/>
          <w:lang w:val="es-ES"/>
        </w:rPr>
      </w:pPr>
    </w:p>
    <w:p w:rsidR="001D38E7" w:rsidRPr="006F66B8" w:rsidRDefault="001D38E7" w:rsidP="001D38E7">
      <w:pPr>
        <w:spacing w:line="360" w:lineRule="auto"/>
        <w:ind w:firstLine="900"/>
        <w:jc w:val="both"/>
        <w:rPr>
          <w:rFonts w:ascii="Arial Narrow" w:hAnsi="Arial Narrow" w:cs="Tahoma"/>
          <w:bCs/>
          <w:iCs/>
          <w:sz w:val="28"/>
          <w:szCs w:val="28"/>
          <w:lang w:val="es-ES"/>
        </w:rPr>
      </w:pPr>
      <w:r>
        <w:rPr>
          <w:rFonts w:ascii="Arial Narrow" w:hAnsi="Arial Narrow" w:cs="Tahoma"/>
          <w:bCs/>
          <w:iCs/>
          <w:sz w:val="28"/>
          <w:szCs w:val="28"/>
          <w:lang w:val="es-ES"/>
        </w:rPr>
        <w:t>El Magistrado Ponente</w:t>
      </w:r>
      <w:r w:rsidRPr="006F66B8">
        <w:rPr>
          <w:rFonts w:ascii="Arial Narrow" w:hAnsi="Arial Narrow" w:cs="Tahoma"/>
          <w:bCs/>
          <w:iCs/>
          <w:sz w:val="28"/>
          <w:szCs w:val="28"/>
          <w:lang w:val="es-ES"/>
        </w:rPr>
        <w:t>,</w:t>
      </w:r>
    </w:p>
    <w:p w:rsidR="001D38E7" w:rsidRPr="006F66B8" w:rsidRDefault="001D38E7" w:rsidP="001D38E7">
      <w:pPr>
        <w:tabs>
          <w:tab w:val="center" w:pos="4420"/>
          <w:tab w:val="left" w:pos="7815"/>
        </w:tabs>
        <w:spacing w:line="360" w:lineRule="auto"/>
        <w:rPr>
          <w:rFonts w:ascii="Arial Narrow" w:hAnsi="Arial Narrow" w:cs="Tahoma"/>
          <w:bCs/>
          <w:iCs/>
          <w:sz w:val="28"/>
          <w:szCs w:val="28"/>
          <w:lang w:val="es-ES"/>
        </w:rPr>
      </w:pPr>
      <w:r w:rsidRPr="006F66B8">
        <w:rPr>
          <w:rFonts w:ascii="Arial Narrow" w:hAnsi="Arial Narrow" w:cs="Tahoma"/>
          <w:bCs/>
          <w:iCs/>
          <w:sz w:val="28"/>
          <w:szCs w:val="28"/>
          <w:lang w:val="es-ES"/>
        </w:rPr>
        <w:tab/>
      </w:r>
    </w:p>
    <w:p w:rsidR="001D38E7" w:rsidRPr="006F66B8" w:rsidRDefault="001D38E7" w:rsidP="00164475">
      <w:pPr>
        <w:pStyle w:val="Sansinterligne"/>
        <w:rPr>
          <w:lang w:val="es-ES"/>
        </w:rPr>
      </w:pPr>
    </w:p>
    <w:p w:rsidR="001D38E7" w:rsidRDefault="001D38E7" w:rsidP="001D38E7">
      <w:pPr>
        <w:tabs>
          <w:tab w:val="center" w:pos="4420"/>
          <w:tab w:val="left" w:pos="7815"/>
        </w:tabs>
        <w:spacing w:line="360" w:lineRule="auto"/>
        <w:jc w:val="center"/>
        <w:rPr>
          <w:rFonts w:ascii="Arial Narrow" w:hAnsi="Arial Narrow" w:cs="Tahoma"/>
          <w:bCs/>
          <w:iCs/>
          <w:sz w:val="28"/>
          <w:szCs w:val="28"/>
          <w:lang w:val="es-ES"/>
        </w:rPr>
      </w:pPr>
      <w:r w:rsidRPr="006F66B8">
        <w:rPr>
          <w:rFonts w:ascii="Arial Narrow" w:hAnsi="Arial Narrow" w:cs="Tahoma"/>
          <w:bCs/>
          <w:iCs/>
          <w:sz w:val="28"/>
          <w:szCs w:val="28"/>
          <w:lang w:val="es-ES"/>
        </w:rPr>
        <w:t>FRANCISCO JAVIER TAMAYO TABARES</w:t>
      </w:r>
    </w:p>
    <w:p w:rsidR="001D38E7" w:rsidRDefault="001D38E7" w:rsidP="001D38E7">
      <w:pPr>
        <w:tabs>
          <w:tab w:val="center" w:pos="4420"/>
          <w:tab w:val="left" w:pos="7815"/>
        </w:tabs>
        <w:spacing w:line="360" w:lineRule="auto"/>
        <w:jc w:val="center"/>
        <w:rPr>
          <w:rFonts w:ascii="Arial Narrow" w:hAnsi="Arial Narrow" w:cs="Tahoma"/>
          <w:bCs/>
          <w:iCs/>
          <w:sz w:val="28"/>
          <w:szCs w:val="28"/>
          <w:lang w:val="es-ES"/>
        </w:rPr>
      </w:pPr>
    </w:p>
    <w:p w:rsidR="001D38E7" w:rsidRPr="006F66B8" w:rsidRDefault="001D38E7" w:rsidP="001D38E7">
      <w:pPr>
        <w:tabs>
          <w:tab w:val="center" w:pos="4420"/>
          <w:tab w:val="left" w:pos="7815"/>
        </w:tabs>
        <w:spacing w:line="360" w:lineRule="auto"/>
        <w:rPr>
          <w:rFonts w:ascii="Arial Narrow" w:hAnsi="Arial Narrow" w:cs="Tahoma"/>
          <w:bCs/>
          <w:iCs/>
          <w:sz w:val="28"/>
          <w:szCs w:val="28"/>
          <w:lang w:val="es-ES"/>
        </w:rPr>
      </w:pPr>
      <w:r>
        <w:rPr>
          <w:rFonts w:ascii="Arial Narrow" w:hAnsi="Arial Narrow" w:cs="Tahoma"/>
          <w:bCs/>
          <w:iCs/>
          <w:sz w:val="28"/>
          <w:szCs w:val="28"/>
          <w:lang w:val="es-ES"/>
        </w:rPr>
        <w:t>Las Magistradas</w:t>
      </w:r>
    </w:p>
    <w:p w:rsidR="001D38E7" w:rsidRPr="006F66B8" w:rsidRDefault="001D38E7" w:rsidP="001D38E7">
      <w:pPr>
        <w:spacing w:line="360" w:lineRule="auto"/>
        <w:jc w:val="both"/>
        <w:rPr>
          <w:rFonts w:ascii="Arial Narrow" w:hAnsi="Arial Narrow" w:cs="Tahoma"/>
          <w:bCs/>
          <w:iCs/>
          <w:sz w:val="28"/>
          <w:szCs w:val="28"/>
          <w:lang w:val="es-ES"/>
        </w:rPr>
      </w:pPr>
    </w:p>
    <w:p w:rsidR="001D38E7" w:rsidRPr="006F66B8" w:rsidRDefault="001D38E7" w:rsidP="001D38E7">
      <w:pPr>
        <w:spacing w:line="360" w:lineRule="auto"/>
        <w:jc w:val="both"/>
        <w:rPr>
          <w:rFonts w:ascii="Arial Narrow" w:hAnsi="Arial Narrow" w:cs="Tahoma"/>
          <w:bCs/>
          <w:iCs/>
          <w:sz w:val="28"/>
          <w:szCs w:val="28"/>
          <w:lang w:val="es-ES"/>
        </w:rPr>
      </w:pPr>
    </w:p>
    <w:p w:rsidR="001D38E7" w:rsidRPr="00164475" w:rsidRDefault="001D38E7" w:rsidP="00164475">
      <w:pPr>
        <w:jc w:val="both"/>
        <w:rPr>
          <w:rFonts w:ascii="Arial Narrow" w:hAnsi="Arial Narrow" w:cs="Tahoma"/>
          <w:bCs/>
          <w:iCs/>
          <w:sz w:val="28"/>
          <w:szCs w:val="28"/>
          <w:lang w:val="es-ES"/>
        </w:rPr>
      </w:pPr>
      <w:r w:rsidRPr="006F66B8">
        <w:rPr>
          <w:rFonts w:ascii="Arial Narrow" w:hAnsi="Arial Narrow" w:cs="Tahoma"/>
          <w:bCs/>
          <w:iCs/>
          <w:sz w:val="28"/>
          <w:szCs w:val="28"/>
          <w:lang w:val="es-ES"/>
        </w:rPr>
        <w:t>OLGA LUCIA HOYOS SEPULVEDA</w:t>
      </w:r>
      <w:r w:rsidRPr="006F66B8">
        <w:rPr>
          <w:rFonts w:ascii="Arial Narrow" w:hAnsi="Arial Narrow" w:cs="Tahoma"/>
          <w:sz w:val="28"/>
          <w:szCs w:val="28"/>
          <w:lang w:val="es-ES"/>
        </w:rPr>
        <w:t xml:space="preserve"> </w:t>
      </w:r>
      <w:r w:rsidRPr="006F66B8">
        <w:rPr>
          <w:rFonts w:ascii="Arial Narrow" w:hAnsi="Arial Narrow" w:cs="Tahoma"/>
          <w:sz w:val="28"/>
          <w:szCs w:val="28"/>
          <w:lang w:val="es-ES"/>
        </w:rPr>
        <w:tab/>
      </w:r>
      <w:r w:rsidRPr="006F66B8">
        <w:rPr>
          <w:rFonts w:ascii="Arial Narrow" w:hAnsi="Arial Narrow" w:cs="Tahoma"/>
          <w:sz w:val="28"/>
          <w:szCs w:val="28"/>
          <w:lang w:val="es-ES"/>
        </w:rPr>
        <w:tab/>
      </w:r>
      <w:r w:rsidRPr="006F66B8">
        <w:rPr>
          <w:rFonts w:ascii="Arial Narrow" w:hAnsi="Arial Narrow" w:cs="Tahoma"/>
          <w:bCs/>
          <w:iCs/>
          <w:sz w:val="28"/>
          <w:szCs w:val="28"/>
          <w:lang w:val="es-ES"/>
        </w:rPr>
        <w:t xml:space="preserve">ANA LUCÍA CAICEDO CALDERÓN </w:t>
      </w:r>
      <w:r w:rsidR="00164475">
        <w:rPr>
          <w:rFonts w:ascii="Arial Narrow" w:hAnsi="Arial Narrow" w:cs="Tahoma"/>
          <w:bCs/>
          <w:iCs/>
          <w:sz w:val="28"/>
          <w:szCs w:val="28"/>
          <w:lang w:val="es-ES"/>
        </w:rPr>
        <w:t xml:space="preserve">                    </w:t>
      </w:r>
    </w:p>
    <w:sectPr w:rsidR="001D38E7" w:rsidRPr="00164475" w:rsidSect="001D38E7">
      <w:headerReference w:type="default" r:id="rId8"/>
      <w:footerReference w:type="even" r:id="rId9"/>
      <w:footerReference w:type="default" r:id="rId10"/>
      <w:pgSz w:w="12242" w:h="18722" w:code="14"/>
      <w:pgMar w:top="154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8D" w:rsidRDefault="001B3C8D" w:rsidP="001D38E7">
      <w:r>
        <w:separator/>
      </w:r>
    </w:p>
  </w:endnote>
  <w:endnote w:type="continuationSeparator" w:id="0">
    <w:p w:rsidR="001B3C8D" w:rsidRDefault="001B3C8D" w:rsidP="001D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9" w:rsidRDefault="00990DA9" w:rsidP="001D38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90DA9" w:rsidRDefault="00990DA9" w:rsidP="001D38E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9" w:rsidRDefault="00990DA9" w:rsidP="001D38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622F">
      <w:rPr>
        <w:rStyle w:val="Numrodepage"/>
        <w:noProof/>
      </w:rPr>
      <w:t>1</w:t>
    </w:r>
    <w:r>
      <w:rPr>
        <w:rStyle w:val="Numrodepage"/>
      </w:rPr>
      <w:fldChar w:fldCharType="end"/>
    </w:r>
  </w:p>
  <w:p w:rsidR="00990DA9" w:rsidRDefault="00990DA9" w:rsidP="001D38E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8D" w:rsidRDefault="001B3C8D" w:rsidP="001D38E7">
      <w:r>
        <w:separator/>
      </w:r>
    </w:p>
  </w:footnote>
  <w:footnote w:type="continuationSeparator" w:id="0">
    <w:p w:rsidR="001B3C8D" w:rsidRDefault="001B3C8D" w:rsidP="001D3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9" w:rsidRDefault="00990DA9" w:rsidP="001D38E7">
    <w:pPr>
      <w:jc w:val="both"/>
      <w:rPr>
        <w:rFonts w:ascii="Arial Narrow" w:hAnsi="Arial Narrow" w:cs="Arial"/>
        <w:bCs/>
        <w:sz w:val="20"/>
      </w:rPr>
    </w:pPr>
    <w:r>
      <w:rPr>
        <w:rFonts w:ascii="Arial Narrow" w:hAnsi="Arial Narrow" w:cs="Arial"/>
        <w:bCs/>
        <w:sz w:val="20"/>
      </w:rPr>
      <w:t>Radicación No: 66001-31-05-004-2015-00630-01</w:t>
    </w:r>
  </w:p>
  <w:p w:rsidR="00990DA9" w:rsidRPr="005F2576" w:rsidRDefault="00990DA9" w:rsidP="001D38E7">
    <w:pPr>
      <w:jc w:val="both"/>
      <w:rPr>
        <w:rFonts w:ascii="Arial Narrow" w:hAnsi="Arial Narrow" w:cs="Arial"/>
        <w:bCs/>
        <w:sz w:val="20"/>
      </w:rPr>
    </w:pPr>
    <w:r>
      <w:rPr>
        <w:rFonts w:ascii="Arial Narrow" w:hAnsi="Arial Narrow" w:cs="Arial"/>
        <w:bCs/>
        <w:sz w:val="20"/>
      </w:rPr>
      <w:t>José Rodrigo García Restrepo vs</w:t>
    </w:r>
    <w:r w:rsidRPr="005F2576">
      <w:rPr>
        <w:rFonts w:ascii="Arial Narrow" w:hAnsi="Arial Narrow" w:cs="Arial"/>
        <w:bCs/>
        <w:sz w:val="20"/>
      </w:rPr>
      <w:t xml:space="preserve"> </w:t>
    </w:r>
    <w:proofErr w:type="spellStart"/>
    <w:r w:rsidRPr="005F2576">
      <w:rPr>
        <w:rFonts w:ascii="Arial Narrow" w:hAnsi="Arial Narrow" w:cs="Arial"/>
        <w:bCs/>
        <w:sz w:val="20"/>
      </w:rPr>
      <w:t>Colpensiones</w:t>
    </w:r>
    <w:proofErr w:type="spellEnd"/>
  </w:p>
  <w:p w:rsidR="00990DA9" w:rsidRPr="00041201" w:rsidRDefault="00990DA9">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0D3F"/>
    <w:multiLevelType w:val="hybridMultilevel"/>
    <w:tmpl w:val="FB269EE0"/>
    <w:lvl w:ilvl="0" w:tplc="1C16E95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2475589"/>
    <w:multiLevelType w:val="hybridMultilevel"/>
    <w:tmpl w:val="472A74F6"/>
    <w:lvl w:ilvl="0" w:tplc="98F69BCA">
      <w:start w:val="1"/>
      <w:numFmt w:val="decimal"/>
      <w:lvlText w:val="%1."/>
      <w:lvlJc w:val="left"/>
      <w:pPr>
        <w:ind w:left="4330" w:hanging="360"/>
      </w:pPr>
      <w:rPr>
        <w:rFonts w:ascii="Arial Narrow" w:eastAsia="Times New Roman" w:hAnsi="Arial Narrow" w:cs="Tahoma"/>
        <w:b w:val="0"/>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
    <w:nsid w:val="53F408B0"/>
    <w:multiLevelType w:val="hybridMultilevel"/>
    <w:tmpl w:val="A962BC76"/>
    <w:lvl w:ilvl="0" w:tplc="77DCA66A">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E7"/>
    <w:rsid w:val="00074F3C"/>
    <w:rsid w:val="000A13EE"/>
    <w:rsid w:val="000C1C04"/>
    <w:rsid w:val="000C3213"/>
    <w:rsid w:val="000C566B"/>
    <w:rsid w:val="000D5F38"/>
    <w:rsid w:val="000E715C"/>
    <w:rsid w:val="00164475"/>
    <w:rsid w:val="001A11F6"/>
    <w:rsid w:val="001A136C"/>
    <w:rsid w:val="001A4310"/>
    <w:rsid w:val="001B3C8D"/>
    <w:rsid w:val="001D38E7"/>
    <w:rsid w:val="00261EB4"/>
    <w:rsid w:val="002A3F59"/>
    <w:rsid w:val="002B20A5"/>
    <w:rsid w:val="002E1B80"/>
    <w:rsid w:val="002F2817"/>
    <w:rsid w:val="0031654D"/>
    <w:rsid w:val="003F2ADE"/>
    <w:rsid w:val="00455A32"/>
    <w:rsid w:val="00456319"/>
    <w:rsid w:val="0048220B"/>
    <w:rsid w:val="00487B94"/>
    <w:rsid w:val="0050333A"/>
    <w:rsid w:val="00543E4B"/>
    <w:rsid w:val="00572368"/>
    <w:rsid w:val="005C3083"/>
    <w:rsid w:val="005E4E10"/>
    <w:rsid w:val="0065622F"/>
    <w:rsid w:val="0069141C"/>
    <w:rsid w:val="006B7696"/>
    <w:rsid w:val="006C62CB"/>
    <w:rsid w:val="007038ED"/>
    <w:rsid w:val="00711D6C"/>
    <w:rsid w:val="00726D84"/>
    <w:rsid w:val="0076679E"/>
    <w:rsid w:val="007B6A2F"/>
    <w:rsid w:val="008151F7"/>
    <w:rsid w:val="0087284D"/>
    <w:rsid w:val="009140D4"/>
    <w:rsid w:val="00926A76"/>
    <w:rsid w:val="00933AFA"/>
    <w:rsid w:val="00990DA9"/>
    <w:rsid w:val="009C1EE0"/>
    <w:rsid w:val="009E2B17"/>
    <w:rsid w:val="00A234C3"/>
    <w:rsid w:val="00A246A5"/>
    <w:rsid w:val="00A3623B"/>
    <w:rsid w:val="00A36D81"/>
    <w:rsid w:val="00A426BB"/>
    <w:rsid w:val="00A43095"/>
    <w:rsid w:val="00A702B6"/>
    <w:rsid w:val="00AB22CB"/>
    <w:rsid w:val="00AE7260"/>
    <w:rsid w:val="00AF5592"/>
    <w:rsid w:val="00B25277"/>
    <w:rsid w:val="00B370E8"/>
    <w:rsid w:val="00B4212B"/>
    <w:rsid w:val="00BD63B6"/>
    <w:rsid w:val="00BE7032"/>
    <w:rsid w:val="00C317DC"/>
    <w:rsid w:val="00C35CA1"/>
    <w:rsid w:val="00C559D3"/>
    <w:rsid w:val="00CA05C9"/>
    <w:rsid w:val="00CC426A"/>
    <w:rsid w:val="00D1419B"/>
    <w:rsid w:val="00D238B2"/>
    <w:rsid w:val="00D255EE"/>
    <w:rsid w:val="00D9099D"/>
    <w:rsid w:val="00DD1F83"/>
    <w:rsid w:val="00DF770F"/>
    <w:rsid w:val="00E120BC"/>
    <w:rsid w:val="00E32E78"/>
    <w:rsid w:val="00EA408A"/>
    <w:rsid w:val="00ED44F7"/>
    <w:rsid w:val="00EF28FE"/>
    <w:rsid w:val="00F155C4"/>
    <w:rsid w:val="00FD35DC"/>
    <w:rsid w:val="00FD4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D38E7"/>
    <w:rPr>
      <w:rFonts w:ascii="Arial" w:hAnsi="Arial" w:cs="Arial"/>
      <w:sz w:val="24"/>
      <w:lang w:val="es-ES_tradnl" w:eastAsia="es-ES"/>
    </w:rPr>
  </w:style>
  <w:style w:type="paragraph" w:styleId="Corpsdetexte">
    <w:name w:val="Body Text"/>
    <w:basedOn w:val="Normal"/>
    <w:link w:val="CorpsdetexteCar"/>
    <w:rsid w:val="001D38E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D38E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D38E7"/>
    <w:pPr>
      <w:tabs>
        <w:tab w:val="center" w:pos="4252"/>
        <w:tab w:val="right" w:pos="8504"/>
      </w:tabs>
    </w:pPr>
  </w:style>
  <w:style w:type="character" w:customStyle="1" w:styleId="PieddepageCar">
    <w:name w:val="Pied de page Car"/>
    <w:basedOn w:val="Policepardfaut"/>
    <w:link w:val="Pieddepage"/>
    <w:rsid w:val="001D38E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D38E7"/>
  </w:style>
  <w:style w:type="paragraph" w:styleId="En-tte">
    <w:name w:val="header"/>
    <w:basedOn w:val="Normal"/>
    <w:link w:val="En-tteCar"/>
    <w:rsid w:val="001D38E7"/>
    <w:pPr>
      <w:tabs>
        <w:tab w:val="center" w:pos="4252"/>
        <w:tab w:val="right" w:pos="8504"/>
      </w:tabs>
    </w:pPr>
  </w:style>
  <w:style w:type="character" w:customStyle="1" w:styleId="En-tteCar">
    <w:name w:val="En-tête Car"/>
    <w:basedOn w:val="Policepardfaut"/>
    <w:link w:val="En-tte"/>
    <w:rsid w:val="001D38E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D38E7"/>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1D38E7"/>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1D3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D38E7"/>
    <w:rPr>
      <w:rFonts w:ascii="Arial" w:hAnsi="Arial" w:cs="Arial"/>
      <w:sz w:val="24"/>
      <w:lang w:val="es-ES_tradnl" w:eastAsia="es-ES"/>
    </w:rPr>
  </w:style>
  <w:style w:type="paragraph" w:styleId="Corpsdetexte">
    <w:name w:val="Body Text"/>
    <w:basedOn w:val="Normal"/>
    <w:link w:val="CorpsdetexteCar"/>
    <w:rsid w:val="001D38E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D38E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D38E7"/>
    <w:pPr>
      <w:tabs>
        <w:tab w:val="center" w:pos="4252"/>
        <w:tab w:val="right" w:pos="8504"/>
      </w:tabs>
    </w:pPr>
  </w:style>
  <w:style w:type="character" w:customStyle="1" w:styleId="PieddepageCar">
    <w:name w:val="Pied de page Car"/>
    <w:basedOn w:val="Policepardfaut"/>
    <w:link w:val="Pieddepage"/>
    <w:rsid w:val="001D38E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D38E7"/>
  </w:style>
  <w:style w:type="paragraph" w:styleId="En-tte">
    <w:name w:val="header"/>
    <w:basedOn w:val="Normal"/>
    <w:link w:val="En-tteCar"/>
    <w:rsid w:val="001D38E7"/>
    <w:pPr>
      <w:tabs>
        <w:tab w:val="center" w:pos="4252"/>
        <w:tab w:val="right" w:pos="8504"/>
      </w:tabs>
    </w:pPr>
  </w:style>
  <w:style w:type="character" w:customStyle="1" w:styleId="En-tteCar">
    <w:name w:val="En-tête Car"/>
    <w:basedOn w:val="Policepardfaut"/>
    <w:link w:val="En-tte"/>
    <w:rsid w:val="001D38E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D38E7"/>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1D38E7"/>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1D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43</cp:revision>
  <dcterms:created xsi:type="dcterms:W3CDTF">2017-04-27T16:20:00Z</dcterms:created>
  <dcterms:modified xsi:type="dcterms:W3CDTF">2017-06-29T14:05:00Z</dcterms:modified>
</cp:coreProperties>
</file>