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96" w:rsidRPr="00A817A6" w:rsidRDefault="00AA6996" w:rsidP="00AA699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AA6996" w:rsidRDefault="00AA6996" w:rsidP="00EF2DB9">
      <w:pPr>
        <w:tabs>
          <w:tab w:val="center" w:pos="4419"/>
          <w:tab w:val="right" w:pos="8838"/>
        </w:tabs>
        <w:spacing w:line="360" w:lineRule="auto"/>
        <w:ind w:right="-7"/>
        <w:jc w:val="center"/>
        <w:rPr>
          <w:rFonts w:ascii="Arial Narrow" w:hAnsi="Arial Narrow"/>
          <w:b/>
          <w:i/>
          <w:sz w:val="28"/>
          <w:szCs w:val="28"/>
          <w:lang w:val="es-CO" w:eastAsia="x-none"/>
        </w:rPr>
      </w:pP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 xml:space="preserve">TRIBUNAL SUPERIOR DEL </w:t>
      </w:r>
      <w:proofErr w:type="spellStart"/>
      <w:r w:rsidRPr="00706D8C">
        <w:rPr>
          <w:rFonts w:ascii="Arial Narrow" w:hAnsi="Arial Narrow"/>
          <w:b/>
          <w:i/>
          <w:sz w:val="28"/>
          <w:szCs w:val="28"/>
          <w:lang w:val="x-none" w:eastAsia="x-none"/>
        </w:rPr>
        <w:t>DISTRITO</w:t>
      </w:r>
      <w:proofErr w:type="spellEnd"/>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lang w:val="fr-FR" w:eastAsia="fr-FR"/>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AA6996" w:rsidRDefault="00AA6996" w:rsidP="00AA6996">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w:t>
      </w:r>
      <w:r>
        <w:rPr>
          <w:rFonts w:ascii="Arial Narrow" w:hAnsi="Arial Narrow" w:cs="Tahoma"/>
          <w:bCs/>
          <w:i/>
          <w:sz w:val="18"/>
          <w:szCs w:val="18"/>
          <w:lang w:val="es-CO"/>
        </w:rPr>
        <w:t>entencia de S</w:t>
      </w:r>
      <w:r w:rsidRPr="00D37B15">
        <w:rPr>
          <w:rFonts w:ascii="Arial Narrow" w:hAnsi="Arial Narrow" w:cs="Tahoma"/>
          <w:bCs/>
          <w:i/>
          <w:sz w:val="18"/>
          <w:szCs w:val="18"/>
          <w:lang w:val="es-CO"/>
        </w:rPr>
        <w:t>egunda Instancia</w:t>
      </w:r>
      <w:r>
        <w:rPr>
          <w:rFonts w:ascii="Arial Narrow" w:hAnsi="Arial Narrow" w:cs="Tahoma"/>
          <w:bCs/>
          <w:i/>
          <w:sz w:val="18"/>
          <w:szCs w:val="18"/>
          <w:lang w:val="es-CO"/>
        </w:rPr>
        <w:t xml:space="preserve"> – 09 de junio de 2017</w:t>
      </w:r>
    </w:p>
    <w:p w:rsidR="00AA6996" w:rsidRPr="00D37B15" w:rsidRDefault="00AA6996" w:rsidP="00AA6996">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r>
        <w:rPr>
          <w:rFonts w:ascii="Arial Narrow" w:hAnsi="Arial Narrow" w:cs="Tahoma"/>
          <w:i/>
          <w:sz w:val="18"/>
          <w:szCs w:val="18"/>
          <w:lang w:val="es-CO"/>
        </w:rPr>
        <w:t>– Confirma el amparo concedido por el a quo</w:t>
      </w:r>
      <w:bookmarkStart w:id="0" w:name="_GoBack"/>
      <w:bookmarkEnd w:id="0"/>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proofErr w:type="spellStart"/>
      <w:r w:rsidRPr="00D37B15">
        <w:rPr>
          <w:rFonts w:ascii="Arial Narrow" w:hAnsi="Arial Narrow" w:cs="Tahoma"/>
          <w:i/>
          <w:sz w:val="18"/>
          <w:szCs w:val="18"/>
          <w:lang w:val="x-none" w:eastAsia="x-none"/>
        </w:rPr>
        <w:t>Radicación</w:t>
      </w:r>
      <w:proofErr w:type="spellEnd"/>
      <w:r w:rsidRPr="00D37B15">
        <w:rPr>
          <w:rFonts w:ascii="Arial Narrow" w:hAnsi="Arial Narrow" w:cs="Tahoma"/>
          <w:i/>
          <w:sz w:val="18"/>
          <w:szCs w:val="18"/>
          <w:lang w:val="x-none" w:eastAsia="x-none"/>
        </w:rPr>
        <w:t xml:space="preserve"> </w:t>
      </w:r>
      <w:proofErr w:type="spellStart"/>
      <w:r w:rsidRPr="00D37B15">
        <w:rPr>
          <w:rFonts w:ascii="Arial Narrow" w:hAnsi="Arial Narrow" w:cs="Tahoma"/>
          <w:i/>
          <w:sz w:val="18"/>
          <w:szCs w:val="18"/>
          <w:lang w:val="x-none" w:eastAsia="x-none"/>
        </w:rPr>
        <w:t>Nro</w:t>
      </w:r>
      <w:proofErr w:type="spellEnd"/>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282106">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86111C">
        <w:rPr>
          <w:rFonts w:ascii="Arial Narrow" w:hAnsi="Arial Narrow"/>
          <w:bCs/>
          <w:i/>
          <w:sz w:val="18"/>
          <w:szCs w:val="18"/>
          <w:lang w:eastAsia="x-none"/>
        </w:rPr>
        <w:t>4</w:t>
      </w:r>
      <w:r w:rsidRPr="00D37B15">
        <w:rPr>
          <w:rFonts w:ascii="Arial Narrow" w:hAnsi="Arial Narrow"/>
          <w:bCs/>
          <w:i/>
          <w:sz w:val="18"/>
          <w:szCs w:val="18"/>
          <w:lang w:eastAsia="x-none"/>
        </w:rPr>
        <w:t>-201</w:t>
      </w:r>
      <w:r w:rsidR="0086111C">
        <w:rPr>
          <w:rFonts w:ascii="Arial Narrow" w:hAnsi="Arial Narrow"/>
          <w:bCs/>
          <w:i/>
          <w:sz w:val="18"/>
          <w:szCs w:val="18"/>
          <w:lang w:eastAsia="x-none"/>
        </w:rPr>
        <w:t>7</w:t>
      </w:r>
      <w:r w:rsidRPr="00D37B15">
        <w:rPr>
          <w:rFonts w:ascii="Arial Narrow" w:hAnsi="Arial Narrow"/>
          <w:bCs/>
          <w:i/>
          <w:sz w:val="18"/>
          <w:szCs w:val="18"/>
          <w:lang w:eastAsia="x-none"/>
        </w:rPr>
        <w:t>-00</w:t>
      </w:r>
      <w:r w:rsidR="0086111C">
        <w:rPr>
          <w:rFonts w:ascii="Arial Narrow" w:hAnsi="Arial Narrow"/>
          <w:bCs/>
          <w:i/>
          <w:sz w:val="18"/>
          <w:szCs w:val="18"/>
          <w:lang w:eastAsia="x-none"/>
        </w:rPr>
        <w:t>163</w:t>
      </w:r>
      <w:r w:rsidRPr="00D37B15">
        <w:rPr>
          <w:rFonts w:ascii="Arial Narrow" w:hAnsi="Arial Narrow"/>
          <w:bCs/>
          <w:i/>
          <w:sz w:val="18"/>
          <w:szCs w:val="18"/>
          <w:lang w:eastAsia="x-none"/>
        </w:rPr>
        <w:t>-01</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86111C">
        <w:rPr>
          <w:rFonts w:ascii="Arial Narrow" w:hAnsi="Arial Narrow" w:cs="Tahoma"/>
          <w:i/>
          <w:sz w:val="18"/>
          <w:szCs w:val="18"/>
          <w:lang w:val="es-CO"/>
        </w:rPr>
        <w:t xml:space="preserve">Albeiro Giraldo García </w:t>
      </w:r>
    </w:p>
    <w:p w:rsidR="006233DA"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CD3B17">
        <w:rPr>
          <w:rFonts w:ascii="Arial Narrow" w:hAnsi="Arial Narrow" w:cs="Arial"/>
          <w:i/>
          <w:sz w:val="18"/>
          <w:szCs w:val="18"/>
        </w:rPr>
        <w:t xml:space="preserve">Colpensiones </w:t>
      </w:r>
    </w:p>
    <w:p w:rsidR="00EF2DB9" w:rsidRPr="00D37B15" w:rsidRDefault="006233DA" w:rsidP="00EF2DB9">
      <w:pPr>
        <w:jc w:val="both"/>
        <w:rPr>
          <w:rFonts w:ascii="Arial Narrow" w:hAnsi="Arial Narrow" w:cs="Tahoma"/>
          <w:i/>
          <w:sz w:val="18"/>
          <w:szCs w:val="18"/>
          <w:lang w:val="es-CO"/>
        </w:rPr>
      </w:pPr>
      <w:r w:rsidRPr="006233DA">
        <w:rPr>
          <w:rFonts w:ascii="Arial Narrow" w:hAnsi="Arial Narrow" w:cs="Arial"/>
          <w:i/>
          <w:sz w:val="18"/>
          <w:szCs w:val="18"/>
        </w:rPr>
        <w:t xml:space="preserve"> </w:t>
      </w:r>
      <w:r w:rsidR="00EF2DB9" w:rsidRPr="00D37B15">
        <w:rPr>
          <w:rFonts w:ascii="Arial Narrow" w:hAnsi="Arial Narrow" w:cs="Tahoma"/>
          <w:i/>
          <w:sz w:val="18"/>
          <w:szCs w:val="18"/>
          <w:lang w:val="es-CO"/>
        </w:rPr>
        <w:t>Juzgado de Origen</w:t>
      </w:r>
      <w:r w:rsidR="00EF2DB9" w:rsidRPr="00D37B15">
        <w:rPr>
          <w:rFonts w:ascii="Arial Narrow" w:hAnsi="Arial Narrow" w:cs="Tahoma"/>
          <w:i/>
          <w:sz w:val="18"/>
          <w:szCs w:val="18"/>
          <w:lang w:val="es-CO"/>
        </w:rPr>
        <w:tab/>
        <w:t xml:space="preserve">               :  </w:t>
      </w:r>
      <w:r w:rsidR="00EF2DB9" w:rsidRPr="00D37B15">
        <w:rPr>
          <w:rFonts w:ascii="Arial Narrow" w:hAnsi="Arial Narrow" w:cs="Tahoma"/>
          <w:i/>
          <w:sz w:val="18"/>
          <w:szCs w:val="18"/>
          <w:lang w:val="es-CO"/>
        </w:rPr>
        <w:tab/>
      </w:r>
      <w:r w:rsidR="0086111C">
        <w:rPr>
          <w:rFonts w:ascii="Arial Narrow" w:hAnsi="Arial Narrow" w:cs="Tahoma"/>
          <w:i/>
          <w:sz w:val="18"/>
          <w:szCs w:val="18"/>
          <w:lang w:val="es-CO"/>
        </w:rPr>
        <w:t xml:space="preserve">Cuarto </w:t>
      </w:r>
      <w:r w:rsidR="00EF2DB9">
        <w:rPr>
          <w:rFonts w:ascii="Arial Narrow" w:hAnsi="Arial Narrow" w:cs="Tahoma"/>
          <w:i/>
          <w:sz w:val="18"/>
          <w:szCs w:val="18"/>
          <w:lang w:val="es-CO"/>
        </w:rPr>
        <w:t xml:space="preserve">Laboral del Circuito de </w:t>
      </w:r>
      <w:r w:rsidR="00282106">
        <w:rPr>
          <w:rFonts w:ascii="Arial Narrow" w:hAnsi="Arial Narrow" w:cs="Tahoma"/>
          <w:i/>
          <w:sz w:val="18"/>
          <w:szCs w:val="18"/>
          <w:lang w:val="es-CO"/>
        </w:rPr>
        <w:t>Pereira</w:t>
      </w:r>
    </w:p>
    <w:p w:rsidR="00AA6996" w:rsidRPr="00706D8C" w:rsidRDefault="00AA6996" w:rsidP="00EF2DB9">
      <w:pPr>
        <w:jc w:val="both"/>
        <w:rPr>
          <w:rFonts w:ascii="Arial Narrow" w:hAnsi="Arial Narrow" w:cs="Tahoma"/>
          <w:bCs/>
          <w:i/>
          <w:sz w:val="18"/>
          <w:szCs w:val="18"/>
          <w:lang w:val="es-CO"/>
        </w:rPr>
      </w:pPr>
    </w:p>
    <w:p w:rsidR="00EF2DB9" w:rsidRDefault="00EF2DB9" w:rsidP="00C36E77">
      <w:pPr>
        <w:ind w:left="2835" w:hanging="2835"/>
        <w:jc w:val="both"/>
        <w:rPr>
          <w:rFonts w:ascii="Arial Narrow" w:hAnsi="Arial Narrow" w:cs="Tahoma"/>
          <w:bCs/>
          <w:i/>
          <w:sz w:val="18"/>
          <w:szCs w:val="18"/>
          <w:lang w:val="es-CO"/>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AA70FE">
        <w:rPr>
          <w:rFonts w:ascii="Arial Narrow" w:hAnsi="Arial Narrow" w:cs="Tahoma"/>
          <w:b/>
          <w:bCs/>
          <w:i/>
          <w:sz w:val="18"/>
          <w:szCs w:val="18"/>
          <w:lang w:val="es-CO"/>
        </w:rPr>
        <w:t xml:space="preserve">Seguridad Social. Obligaciones. </w:t>
      </w:r>
      <w:r w:rsidR="00AA70FE" w:rsidRPr="00AA70FE">
        <w:rPr>
          <w:rFonts w:ascii="Arial Narrow" w:hAnsi="Arial Narrow" w:cs="Tahoma"/>
          <w:bCs/>
          <w:i/>
          <w:sz w:val="18"/>
          <w:szCs w:val="18"/>
          <w:lang w:val="es-CO"/>
        </w:rPr>
        <w:t>El derecho fundamental a la seguridad social implica una serie de obligaciones de las entidades encargadas de garantizarlos. Existen unas obligaciones de prestar determinados servicios –prestación de servicios de salud, calificación de pérdida de capacidad laboral, etc.- y existen otras de pagar unas prestaciones –reconocimiento de pensiones, incapacidades, licencia de maternidad, entre otros-. Este último grupo de obligaciones, están íntimamente ligadas a otro derecho, el del mínimo vital, pues con el reconocimiento de una prestación, se permite al afiliado o beneficiario del sistema de la seguridad social, acceder a unos recursos que le permitan suplir sus necesidades básicas al igual que las de su núcleo familiar.</w:t>
      </w:r>
    </w:p>
    <w:p w:rsidR="00AA70FE" w:rsidRDefault="00AA70FE" w:rsidP="00C36E77">
      <w:pPr>
        <w:ind w:left="2835" w:hanging="2835"/>
        <w:jc w:val="both"/>
        <w:rPr>
          <w:rFonts w:ascii="Arial Narrow" w:hAnsi="Arial Narrow" w:cs="Tahoma"/>
          <w:b/>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sidR="00282106">
        <w:rPr>
          <w:rFonts w:ascii="Arial Narrow" w:hAnsi="Arial Narrow" w:cs="Tahoma"/>
          <w:sz w:val="28"/>
          <w:szCs w:val="28"/>
          <w:lang w:val="es-CO"/>
        </w:rPr>
        <w:t xml:space="preserve"> </w:t>
      </w:r>
      <w:r w:rsidR="0086111C">
        <w:rPr>
          <w:rFonts w:ascii="Arial Narrow" w:hAnsi="Arial Narrow" w:cs="Tahoma"/>
          <w:sz w:val="28"/>
          <w:szCs w:val="28"/>
          <w:lang w:val="es-CO"/>
        </w:rPr>
        <w:t>nueve</w:t>
      </w:r>
      <w:r w:rsidR="00282106">
        <w:rPr>
          <w:rFonts w:ascii="Arial Narrow" w:hAnsi="Arial Narrow" w:cs="Tahoma"/>
          <w:sz w:val="28"/>
          <w:szCs w:val="28"/>
          <w:lang w:val="es-CO"/>
        </w:rPr>
        <w:t xml:space="preserve"> </w:t>
      </w:r>
      <w:r w:rsidR="00E77E97">
        <w:rPr>
          <w:rFonts w:ascii="Arial Narrow" w:hAnsi="Arial Narrow" w:cs="Tahoma"/>
          <w:sz w:val="28"/>
          <w:szCs w:val="28"/>
          <w:lang w:val="es-CO"/>
        </w:rPr>
        <w:t xml:space="preserve">de </w:t>
      </w:r>
      <w:r w:rsidR="0086111C">
        <w:rPr>
          <w:rFonts w:ascii="Arial Narrow" w:hAnsi="Arial Narrow" w:cs="Tahoma"/>
          <w:sz w:val="28"/>
          <w:szCs w:val="28"/>
          <w:lang w:val="es-CO"/>
        </w:rPr>
        <w:t>junio</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w:t>
      </w:r>
      <w:r w:rsidR="0086111C">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86111C">
        <w:rPr>
          <w:rFonts w:ascii="Arial Narrow" w:hAnsi="Arial Narrow" w:cs="Tahoma"/>
          <w:sz w:val="28"/>
          <w:szCs w:val="28"/>
          <w:lang w:val="es-CO"/>
        </w:rPr>
        <w:t>09</w:t>
      </w:r>
      <w:r>
        <w:rPr>
          <w:rFonts w:ascii="Arial Narrow" w:hAnsi="Arial Narrow" w:cs="Tahoma"/>
          <w:sz w:val="28"/>
          <w:szCs w:val="28"/>
          <w:lang w:val="es-CO"/>
        </w:rPr>
        <w:t xml:space="preserve"> de </w:t>
      </w:r>
      <w:r w:rsidR="0086111C">
        <w:rPr>
          <w:rFonts w:ascii="Arial Narrow" w:hAnsi="Arial Narrow" w:cs="Tahoma"/>
          <w:sz w:val="28"/>
          <w:szCs w:val="28"/>
          <w:lang w:val="es-CO"/>
        </w:rPr>
        <w:t>junio</w:t>
      </w:r>
      <w:r>
        <w:rPr>
          <w:rFonts w:ascii="Arial Narrow" w:hAnsi="Arial Narrow" w:cs="Tahoma"/>
          <w:sz w:val="28"/>
          <w:szCs w:val="28"/>
          <w:lang w:val="es-CO"/>
        </w:rPr>
        <w:t xml:space="preserve"> de 201</w:t>
      </w:r>
      <w:r w:rsidR="0086111C">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w:t>
      </w:r>
      <w:r w:rsidR="0086111C">
        <w:rPr>
          <w:rFonts w:ascii="Arial Narrow" w:hAnsi="Arial Narrow" w:cs="Tahoma"/>
          <w:sz w:val="28"/>
          <w:szCs w:val="28"/>
        </w:rPr>
        <w:t>Cuarto</w:t>
      </w:r>
      <w:r w:rsidR="00CD3B17">
        <w:rPr>
          <w:rFonts w:ascii="Arial Narrow" w:hAnsi="Arial Narrow" w:cs="Tahoma"/>
          <w:sz w:val="28"/>
          <w:szCs w:val="28"/>
        </w:rPr>
        <w:t xml:space="preserve"> </w:t>
      </w:r>
      <w:r>
        <w:rPr>
          <w:rFonts w:ascii="Arial Narrow" w:hAnsi="Arial Narrow" w:cs="Tahoma"/>
          <w:sz w:val="28"/>
          <w:szCs w:val="28"/>
        </w:rPr>
        <w:t xml:space="preserve">Laboral del Circuito de </w:t>
      </w:r>
      <w:r w:rsidR="00CD3B17">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86111C">
        <w:rPr>
          <w:rFonts w:ascii="Arial Narrow" w:hAnsi="Arial Narrow" w:cs="Tahoma"/>
          <w:sz w:val="28"/>
          <w:szCs w:val="28"/>
        </w:rPr>
        <w:t>24</w:t>
      </w:r>
      <w:r>
        <w:rPr>
          <w:rFonts w:ascii="Arial Narrow" w:hAnsi="Arial Narrow" w:cs="Tahoma"/>
          <w:sz w:val="28"/>
          <w:szCs w:val="28"/>
        </w:rPr>
        <w:t xml:space="preserve"> de </w:t>
      </w:r>
      <w:r w:rsidR="0086111C">
        <w:rPr>
          <w:rFonts w:ascii="Arial Narrow" w:hAnsi="Arial Narrow" w:cs="Tahoma"/>
          <w:sz w:val="28"/>
          <w:szCs w:val="28"/>
        </w:rPr>
        <w:t>abril</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86111C">
        <w:rPr>
          <w:rFonts w:ascii="Arial Narrow" w:hAnsi="Arial Narrow" w:cs="Tahoma"/>
          <w:b/>
          <w:i/>
          <w:sz w:val="28"/>
          <w:szCs w:val="28"/>
        </w:rPr>
        <w:t>Albeiro Giraldo García</w:t>
      </w:r>
      <w:r w:rsidR="00282106">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00CB5C6E">
        <w:rPr>
          <w:rFonts w:ascii="Arial Narrow" w:hAnsi="Arial Narrow" w:cs="Tahoma"/>
          <w:b/>
          <w:i/>
          <w:sz w:val="28"/>
          <w:szCs w:val="28"/>
        </w:rPr>
        <w:t>Administradora Colombiana de Pensiones – Colpensiones</w:t>
      </w:r>
      <w:r>
        <w:rPr>
          <w:rFonts w:ascii="Arial Narrow" w:hAnsi="Arial Narrow" w:cs="Tahoma"/>
          <w:b/>
          <w:i/>
          <w:sz w:val="28"/>
          <w:szCs w:val="28"/>
        </w:rPr>
        <w:t>,</w:t>
      </w:r>
      <w:r w:rsidRPr="004C7DB7">
        <w:rPr>
          <w:rFonts w:ascii="Arial Narrow" w:hAnsi="Arial Narrow" w:cs="Tahoma"/>
          <w:sz w:val="28"/>
          <w:szCs w:val="28"/>
        </w:rPr>
        <w:t xml:space="preserve"> por la violación de su</w:t>
      </w:r>
      <w:r w:rsidR="0086111C">
        <w:rPr>
          <w:rFonts w:ascii="Arial Narrow" w:hAnsi="Arial Narrow" w:cs="Tahoma"/>
          <w:sz w:val="28"/>
          <w:szCs w:val="28"/>
        </w:rPr>
        <w:t>s</w:t>
      </w:r>
      <w:r w:rsidRPr="004C7DB7">
        <w:rPr>
          <w:rFonts w:ascii="Arial Narrow" w:hAnsi="Arial Narrow" w:cs="Tahoma"/>
          <w:sz w:val="28"/>
          <w:szCs w:val="28"/>
        </w:rPr>
        <w:t xml:space="preserve"> derecho</w:t>
      </w:r>
      <w:r w:rsidR="0086111C">
        <w:rPr>
          <w:rFonts w:ascii="Arial Narrow" w:hAnsi="Arial Narrow" w:cs="Tahoma"/>
          <w:sz w:val="28"/>
          <w:szCs w:val="28"/>
        </w:rPr>
        <w:t>s</w:t>
      </w:r>
      <w:r w:rsidRPr="004C7DB7">
        <w:rPr>
          <w:rFonts w:ascii="Arial Narrow" w:hAnsi="Arial Narrow" w:cs="Tahoma"/>
          <w:sz w:val="28"/>
          <w:szCs w:val="28"/>
        </w:rPr>
        <w:t xml:space="preserve"> constitucional</w:t>
      </w:r>
      <w:r w:rsidR="0086111C">
        <w:rPr>
          <w:rFonts w:ascii="Arial Narrow" w:hAnsi="Arial Narrow" w:cs="Tahoma"/>
          <w:sz w:val="28"/>
          <w:szCs w:val="28"/>
        </w:rPr>
        <w:t>es al mínimo vital</w:t>
      </w:r>
      <w:r w:rsidR="00CB5C6E">
        <w:rPr>
          <w:rFonts w:ascii="Arial Narrow" w:hAnsi="Arial Narrow" w:cs="Tahoma"/>
          <w:sz w:val="28"/>
          <w:szCs w:val="28"/>
        </w:rPr>
        <w:t xml:space="preserve"> la seguridad social</w:t>
      </w:r>
      <w:r w:rsidR="0086111C">
        <w:rPr>
          <w:rFonts w:ascii="Arial Narrow" w:hAnsi="Arial Narrow" w:cs="Tahoma"/>
          <w:sz w:val="28"/>
          <w:szCs w:val="28"/>
        </w:rPr>
        <w:t xml:space="preserve"> y a la salud</w:t>
      </w:r>
      <w:r w:rsidR="006F5D16">
        <w:rPr>
          <w:rFonts w:ascii="Arial Narrow" w:hAnsi="Arial Narrow" w:cs="Tahoma"/>
          <w:sz w:val="28"/>
          <w:szCs w:val="28"/>
        </w:rPr>
        <w:t>.</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Pr="00B4281C" w:rsidRDefault="00EF2DB9" w:rsidP="00B4281C">
      <w:pPr>
        <w:spacing w:line="360" w:lineRule="auto"/>
        <w:ind w:firstLine="851"/>
        <w:jc w:val="both"/>
        <w:rPr>
          <w:rFonts w:ascii="Arial Narrow" w:hAnsi="Arial Narrow" w:cs="Tahoma"/>
          <w:b/>
          <w:bCs/>
          <w:i/>
          <w:iCs/>
          <w:sz w:val="28"/>
          <w:szCs w:val="28"/>
        </w:rPr>
      </w:pPr>
      <w:r w:rsidRPr="00B4281C">
        <w:rPr>
          <w:rFonts w:ascii="Arial Narrow" w:hAnsi="Arial Narrow" w:cs="Tahoma"/>
          <w:b/>
          <w:bCs/>
          <w:i/>
          <w:iCs/>
          <w:sz w:val="28"/>
          <w:szCs w:val="28"/>
        </w:rPr>
        <w:t>Hechos jurídicamente relevantes.</w:t>
      </w:r>
    </w:p>
    <w:p w:rsidR="00C36E77" w:rsidRPr="00C36E77" w:rsidRDefault="00C36E77" w:rsidP="00C36E77">
      <w:pPr>
        <w:pStyle w:val="Paragraphedeliste"/>
        <w:spacing w:line="360" w:lineRule="auto"/>
        <w:ind w:left="1211"/>
        <w:jc w:val="both"/>
        <w:rPr>
          <w:rFonts w:ascii="Arial Narrow" w:hAnsi="Arial Narrow" w:cs="Tahoma"/>
          <w:b/>
          <w:bCs/>
          <w:i/>
          <w:iCs/>
          <w:sz w:val="28"/>
          <w:szCs w:val="28"/>
        </w:rPr>
      </w:pPr>
    </w:p>
    <w:p w:rsidR="00ED71FB" w:rsidRDefault="00722130"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lastRenderedPageBreak/>
        <w:t>Relata el demandante que está incapacitado desde el día 07 de junio de 2016 por presentar una enfe</w:t>
      </w:r>
      <w:r w:rsidR="00C31DFC">
        <w:rPr>
          <w:rFonts w:ascii="Arial Narrow" w:hAnsi="Arial Narrow" w:cs="Tahoma"/>
          <w:spacing w:val="-3"/>
          <w:sz w:val="28"/>
          <w:szCs w:val="28"/>
        </w:rPr>
        <w:t>rmedad en sus miembros inferior</w:t>
      </w:r>
      <w:r>
        <w:rPr>
          <w:rFonts w:ascii="Arial Narrow" w:hAnsi="Arial Narrow" w:cs="Tahoma"/>
          <w:spacing w:val="-3"/>
          <w:sz w:val="28"/>
          <w:szCs w:val="28"/>
        </w:rPr>
        <w:t>es y problemas en varios discos de la columna, que desde esa calenda</w:t>
      </w:r>
      <w:r w:rsidR="00C31DFC">
        <w:rPr>
          <w:rFonts w:ascii="Arial Narrow" w:hAnsi="Arial Narrow" w:cs="Tahoma"/>
          <w:spacing w:val="-3"/>
          <w:sz w:val="28"/>
          <w:szCs w:val="28"/>
        </w:rPr>
        <w:t xml:space="preserve"> hasta el 30 de diciembre del mismo año</w:t>
      </w:r>
      <w:r w:rsidR="000F60ED">
        <w:rPr>
          <w:rFonts w:ascii="Arial Narrow" w:hAnsi="Arial Narrow" w:cs="Tahoma"/>
          <w:spacing w:val="-3"/>
          <w:sz w:val="28"/>
          <w:szCs w:val="28"/>
        </w:rPr>
        <w:t xml:space="preserve"> la </w:t>
      </w:r>
      <w:proofErr w:type="spellStart"/>
      <w:r w:rsidR="000F60ED">
        <w:rPr>
          <w:rFonts w:ascii="Arial Narrow" w:hAnsi="Arial Narrow" w:cs="Tahoma"/>
          <w:spacing w:val="-3"/>
          <w:sz w:val="28"/>
          <w:szCs w:val="28"/>
        </w:rPr>
        <w:t>EPS</w:t>
      </w:r>
      <w:proofErr w:type="spellEnd"/>
      <w:r w:rsidR="000F60ED">
        <w:rPr>
          <w:rFonts w:ascii="Arial Narrow" w:hAnsi="Arial Narrow" w:cs="Tahoma"/>
          <w:spacing w:val="-3"/>
          <w:sz w:val="28"/>
          <w:szCs w:val="28"/>
        </w:rPr>
        <w:t xml:space="preserve"> </w:t>
      </w:r>
      <w:proofErr w:type="spellStart"/>
      <w:r w:rsidR="000F60ED">
        <w:rPr>
          <w:rFonts w:ascii="Arial Narrow" w:hAnsi="Arial Narrow" w:cs="Tahoma"/>
          <w:spacing w:val="-3"/>
          <w:sz w:val="28"/>
          <w:szCs w:val="28"/>
        </w:rPr>
        <w:t>Cafesalud</w:t>
      </w:r>
      <w:proofErr w:type="spellEnd"/>
      <w:r w:rsidR="000F60ED">
        <w:rPr>
          <w:rFonts w:ascii="Arial Narrow" w:hAnsi="Arial Narrow" w:cs="Tahoma"/>
          <w:spacing w:val="-3"/>
          <w:sz w:val="28"/>
          <w:szCs w:val="28"/>
        </w:rPr>
        <w:t xml:space="preserve"> le estuvo pagando las incapacidades generadas, que desde el 06 de enero de 2017 Colpensiones quedó a cargo de reconocer y pagarlas, que se generaron incapacidades desde el 06 de enero de hasta el 04 de febrero por 30 días, otra adicional desde esta última fecha hasta el 06 de abril, que el 20 de marzo se le notificó el dictamen de invalidez, con una PCL del 30%, que</w:t>
      </w:r>
      <w:r w:rsidR="00ED71FB">
        <w:rPr>
          <w:rFonts w:ascii="Arial Narrow" w:hAnsi="Arial Narrow" w:cs="Tahoma"/>
          <w:spacing w:val="-3"/>
          <w:sz w:val="28"/>
          <w:szCs w:val="28"/>
        </w:rPr>
        <w:t xml:space="preserve"> el 24 de marzo se le notificó por parte de Colpensiones una misiva en la que le indican que ya no es posible continuar con el reconocimiento de la incapacidad, habida cuenta que tiene concepto desfavorable de rehabilitación.</w:t>
      </w:r>
    </w:p>
    <w:p w:rsidR="00ED71FB" w:rsidRDefault="00ED71FB" w:rsidP="00195F57">
      <w:pPr>
        <w:spacing w:line="360" w:lineRule="auto"/>
        <w:ind w:firstLine="851"/>
        <w:jc w:val="both"/>
        <w:rPr>
          <w:rFonts w:ascii="Arial Narrow" w:hAnsi="Arial Narrow" w:cs="Tahoma"/>
          <w:spacing w:val="-3"/>
          <w:sz w:val="28"/>
          <w:szCs w:val="28"/>
        </w:rPr>
      </w:pPr>
    </w:p>
    <w:p w:rsidR="00ED71FB" w:rsidRDefault="00ED71FB"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tal raz</w:t>
      </w:r>
      <w:r w:rsidR="00E66499">
        <w:rPr>
          <w:rFonts w:ascii="Arial Narrow" w:hAnsi="Arial Narrow" w:cs="Tahoma"/>
          <w:spacing w:val="-3"/>
          <w:sz w:val="28"/>
          <w:szCs w:val="28"/>
        </w:rPr>
        <w:t xml:space="preserve">ón, persigue que se le paguen </w:t>
      </w:r>
      <w:r>
        <w:rPr>
          <w:rFonts w:ascii="Arial Narrow" w:hAnsi="Arial Narrow" w:cs="Tahoma"/>
          <w:spacing w:val="-3"/>
          <w:sz w:val="28"/>
          <w:szCs w:val="28"/>
        </w:rPr>
        <w:t>3 incapacidades generadas e insolutas.</w:t>
      </w:r>
    </w:p>
    <w:p w:rsidR="00ED71FB" w:rsidRDefault="00ED71FB" w:rsidP="00195F57">
      <w:pPr>
        <w:spacing w:line="360" w:lineRule="auto"/>
        <w:ind w:firstLine="851"/>
        <w:jc w:val="both"/>
        <w:rPr>
          <w:rFonts w:ascii="Arial Narrow" w:hAnsi="Arial Narrow" w:cs="Tahoma"/>
          <w:spacing w:val="-3"/>
          <w:sz w:val="28"/>
          <w:szCs w:val="28"/>
        </w:rPr>
      </w:pPr>
    </w:p>
    <w:p w:rsidR="00E66499" w:rsidRDefault="004D1F26"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Admitida la acci</w:t>
      </w:r>
      <w:r w:rsidR="00E66499">
        <w:rPr>
          <w:rFonts w:ascii="Arial Narrow" w:hAnsi="Arial Narrow" w:cs="Tahoma"/>
          <w:spacing w:val="-3"/>
          <w:sz w:val="28"/>
          <w:szCs w:val="28"/>
        </w:rPr>
        <w:t>ón constitucional, se dio traslado de la misma a la entidad demandada, la cual allegó respuesta advirtiendo que no hay lugar al reconocimiento de las incapacidades pretendidas, habida cuenta que el demandante cuenta con concepto desfavorable de recuperación, por lo que al tenor del canon 142 del Decreto 019 de 2012. Por lo anterior, pidió que se declarara improcedente la acción tutelar.</w:t>
      </w:r>
    </w:p>
    <w:p w:rsidR="00B4281C" w:rsidRDefault="00B4281C" w:rsidP="00195F57">
      <w:pPr>
        <w:spacing w:line="360" w:lineRule="auto"/>
        <w:ind w:firstLine="851"/>
        <w:jc w:val="both"/>
        <w:rPr>
          <w:rFonts w:ascii="Arial Narrow" w:hAnsi="Arial Narrow" w:cs="Tahoma"/>
          <w:spacing w:val="-3"/>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Sentencia de primera instancia.</w:t>
      </w:r>
    </w:p>
    <w:p w:rsidR="00EF2DB9" w:rsidRPr="004C7DB7" w:rsidRDefault="00EF2DB9" w:rsidP="0074785B">
      <w:pPr>
        <w:pStyle w:val="Sansinterligne"/>
      </w:pPr>
    </w:p>
    <w:p w:rsidR="004654D9" w:rsidRDefault="005973D1"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a-quo </w:t>
      </w:r>
      <w:r w:rsidR="00B4281C">
        <w:rPr>
          <w:rFonts w:ascii="Arial Narrow" w:hAnsi="Arial Narrow" w:cs="Tahoma"/>
          <w:sz w:val="28"/>
          <w:szCs w:val="28"/>
        </w:rPr>
        <w:t>concedió el amparo solicitado y ordenó a Colpensiones</w:t>
      </w:r>
      <w:r w:rsidR="009070C1">
        <w:rPr>
          <w:rFonts w:ascii="Arial Narrow" w:hAnsi="Arial Narrow" w:cs="Tahoma"/>
          <w:sz w:val="28"/>
          <w:szCs w:val="28"/>
        </w:rPr>
        <w:t xml:space="preserve"> el reconocimiento y pago de las incapacidades </w:t>
      </w:r>
      <w:r w:rsidR="00F30DC0">
        <w:rPr>
          <w:rFonts w:ascii="Arial Narrow" w:hAnsi="Arial Narrow" w:cs="Tahoma"/>
          <w:sz w:val="28"/>
          <w:szCs w:val="28"/>
        </w:rPr>
        <w:t>adeudadas a la fecha y las que se sigan causando. Para así concluir, determinó que la jurisprudencia constitucional</w:t>
      </w:r>
      <w:r w:rsidR="00181592">
        <w:rPr>
          <w:rFonts w:ascii="Arial Narrow" w:hAnsi="Arial Narrow" w:cs="Tahoma"/>
          <w:sz w:val="28"/>
          <w:szCs w:val="28"/>
        </w:rPr>
        <w:t xml:space="preserve"> ha sido clara en establecer que en casos como el del actor, en el que ya superó los 180 días</w:t>
      </w:r>
      <w:r w:rsidR="00250E1E">
        <w:rPr>
          <w:rFonts w:ascii="Arial Narrow" w:hAnsi="Arial Narrow" w:cs="Tahoma"/>
          <w:sz w:val="28"/>
          <w:szCs w:val="28"/>
        </w:rPr>
        <w:t xml:space="preserve"> y obtuvo una merma en su capacidad laboral menor al 50%, pero su diagnóstico de recuperación  </w:t>
      </w:r>
      <w:r w:rsidR="00181592">
        <w:rPr>
          <w:rFonts w:ascii="Arial Narrow" w:hAnsi="Arial Narrow" w:cs="Tahoma"/>
          <w:sz w:val="28"/>
          <w:szCs w:val="28"/>
        </w:rPr>
        <w:t xml:space="preserve"> </w:t>
      </w:r>
      <w:r w:rsidR="00F30DC0">
        <w:rPr>
          <w:rFonts w:ascii="Arial Narrow" w:hAnsi="Arial Narrow" w:cs="Tahoma"/>
          <w:sz w:val="28"/>
          <w:szCs w:val="28"/>
        </w:rPr>
        <w:t xml:space="preserve"> </w:t>
      </w:r>
      <w:r w:rsidR="009070C1">
        <w:rPr>
          <w:rFonts w:ascii="Arial Narrow" w:hAnsi="Arial Narrow" w:cs="Tahoma"/>
          <w:sz w:val="28"/>
          <w:szCs w:val="28"/>
        </w:rPr>
        <w:t xml:space="preserve"> </w:t>
      </w:r>
      <w:r w:rsidR="00250E1E">
        <w:rPr>
          <w:rFonts w:ascii="Arial Narrow" w:hAnsi="Arial Narrow" w:cs="Tahoma"/>
          <w:sz w:val="28"/>
          <w:szCs w:val="28"/>
        </w:rPr>
        <w:t>no es favorable</w:t>
      </w:r>
      <w:r w:rsidR="00445E33">
        <w:rPr>
          <w:rFonts w:ascii="Arial Narrow" w:hAnsi="Arial Narrow" w:cs="Tahoma"/>
          <w:sz w:val="28"/>
          <w:szCs w:val="28"/>
        </w:rPr>
        <w:t>, tiene derecho a que la AFP le reconozca y pague</w:t>
      </w:r>
      <w:r w:rsidR="004654D9">
        <w:rPr>
          <w:rFonts w:ascii="Arial Narrow" w:hAnsi="Arial Narrow" w:cs="Tahoma"/>
          <w:sz w:val="28"/>
          <w:szCs w:val="28"/>
        </w:rPr>
        <w:t xml:space="preserve"> las incapacidades generadas, hasta tanto se emita concepto de recuperación o bien se determine una merma en su capacidad laboral que supere el 50%.</w:t>
      </w: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lastRenderedPageBreak/>
        <w:t xml:space="preserve">Impugnación. </w:t>
      </w:r>
    </w:p>
    <w:p w:rsidR="0074785B" w:rsidRDefault="0074785B" w:rsidP="0074785B">
      <w:pPr>
        <w:pStyle w:val="Sansinterligne"/>
      </w:pPr>
    </w:p>
    <w:p w:rsidR="009070C1" w:rsidRDefault="005973D1" w:rsidP="00EF2DB9">
      <w:pPr>
        <w:spacing w:line="360" w:lineRule="auto"/>
        <w:ind w:firstLine="851"/>
        <w:jc w:val="both"/>
        <w:rPr>
          <w:rFonts w:ascii="Arial Narrow" w:hAnsi="Arial Narrow" w:cs="Tahoma"/>
          <w:sz w:val="28"/>
          <w:szCs w:val="28"/>
        </w:rPr>
      </w:pPr>
      <w:r>
        <w:rPr>
          <w:rFonts w:ascii="Arial Narrow" w:hAnsi="Arial Narrow" w:cs="Tahoma"/>
          <w:sz w:val="28"/>
          <w:szCs w:val="28"/>
        </w:rPr>
        <w:t>La parte acciona</w:t>
      </w:r>
      <w:r w:rsidR="009070C1">
        <w:rPr>
          <w:rFonts w:ascii="Arial Narrow" w:hAnsi="Arial Narrow" w:cs="Tahoma"/>
          <w:sz w:val="28"/>
          <w:szCs w:val="28"/>
        </w:rPr>
        <w:t>da</w:t>
      </w:r>
      <w:r>
        <w:rPr>
          <w:rFonts w:ascii="Arial Narrow" w:hAnsi="Arial Narrow" w:cs="Tahoma"/>
          <w:sz w:val="28"/>
          <w:szCs w:val="28"/>
        </w:rPr>
        <w:t xml:space="preserve"> impugnó la decisión, </w:t>
      </w:r>
      <w:r w:rsidR="009070C1">
        <w:rPr>
          <w:rFonts w:ascii="Arial Narrow" w:hAnsi="Arial Narrow" w:cs="Tahoma"/>
          <w:sz w:val="28"/>
          <w:szCs w:val="28"/>
        </w:rPr>
        <w:t xml:space="preserve">manifestando que no tiene la obligación legal de pagar las incapacidades al accionante, pues no cuenta con el concepto de favorable de rehabilitación que exige el artículo 142 del Decreto 019 de 2012, para el pago de las incapacidades superiores al </w:t>
      </w:r>
      <w:r w:rsidR="00250E5E">
        <w:rPr>
          <w:rFonts w:ascii="Arial Narrow" w:hAnsi="Arial Narrow" w:cs="Tahoma"/>
          <w:sz w:val="28"/>
          <w:szCs w:val="28"/>
        </w:rPr>
        <w:t>día</w:t>
      </w:r>
      <w:r w:rsidR="009070C1">
        <w:rPr>
          <w:rFonts w:ascii="Arial Narrow" w:hAnsi="Arial Narrow" w:cs="Tahoma"/>
          <w:sz w:val="28"/>
          <w:szCs w:val="28"/>
        </w:rPr>
        <w:t xml:space="preserve"> 180.</w:t>
      </w:r>
    </w:p>
    <w:p w:rsidR="004654D9" w:rsidRDefault="004654D9" w:rsidP="00EF2DB9">
      <w:pPr>
        <w:spacing w:line="360" w:lineRule="auto"/>
        <w:ind w:firstLine="851"/>
        <w:jc w:val="center"/>
        <w:rPr>
          <w:rFonts w:ascii="Arial Narrow" w:hAnsi="Arial Narrow" w:cs="Tahoma"/>
          <w:bCs/>
          <w:i/>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Arial"/>
          <w:b/>
          <w:i/>
          <w:color w:val="000000"/>
          <w:spacing w:val="-2"/>
          <w:sz w:val="28"/>
          <w:szCs w:val="28"/>
        </w:rPr>
      </w:pPr>
      <w:r w:rsidRPr="003318FF">
        <w:rPr>
          <w:rFonts w:ascii="Arial Narrow" w:hAnsi="Arial Narrow" w:cs="Arial"/>
          <w:b/>
          <w:i/>
          <w:color w:val="000000"/>
          <w:spacing w:val="-2"/>
          <w:sz w:val="28"/>
          <w:szCs w:val="28"/>
        </w:rPr>
        <w:t>2. Problema</w:t>
      </w:r>
      <w:r w:rsidR="00A67204">
        <w:rPr>
          <w:rFonts w:ascii="Arial Narrow" w:hAnsi="Arial Narrow" w:cs="Arial"/>
          <w:b/>
          <w:i/>
          <w:color w:val="000000"/>
          <w:spacing w:val="-2"/>
          <w:sz w:val="28"/>
          <w:szCs w:val="28"/>
        </w:rPr>
        <w:t>s</w:t>
      </w:r>
      <w:r w:rsidRPr="003318FF">
        <w:rPr>
          <w:rFonts w:ascii="Arial Narrow" w:hAnsi="Arial Narrow" w:cs="Arial"/>
          <w:b/>
          <w:i/>
          <w:color w:val="000000"/>
          <w:spacing w:val="-2"/>
          <w:sz w:val="28"/>
          <w:szCs w:val="28"/>
        </w:rPr>
        <w:t xml:space="preserve"> Jurídico</w:t>
      </w:r>
      <w:r w:rsidR="00A67204">
        <w:rPr>
          <w:rFonts w:ascii="Arial Narrow" w:hAnsi="Arial Narrow" w:cs="Arial"/>
          <w:b/>
          <w:i/>
          <w:color w:val="000000"/>
          <w:spacing w:val="-2"/>
          <w:sz w:val="28"/>
          <w:szCs w:val="28"/>
        </w:rPr>
        <w:t>s</w:t>
      </w:r>
    </w:p>
    <w:p w:rsidR="00A67204" w:rsidRDefault="00A67204" w:rsidP="00EF2DB9">
      <w:pPr>
        <w:spacing w:line="360" w:lineRule="auto"/>
        <w:ind w:firstLine="851"/>
        <w:jc w:val="both"/>
        <w:rPr>
          <w:rFonts w:ascii="Arial Narrow" w:hAnsi="Arial Narrow" w:cs="Arial"/>
          <w:b/>
          <w:i/>
          <w:color w:val="000000"/>
          <w:spacing w:val="-2"/>
          <w:sz w:val="28"/>
          <w:szCs w:val="28"/>
        </w:rPr>
      </w:pPr>
    </w:p>
    <w:p w:rsidR="00A67204" w:rsidRPr="00A67204" w:rsidRDefault="00A67204" w:rsidP="00EF2DB9">
      <w:pPr>
        <w:spacing w:line="360" w:lineRule="auto"/>
        <w:ind w:firstLine="851"/>
        <w:jc w:val="both"/>
        <w:rPr>
          <w:rFonts w:ascii="Arial Narrow" w:hAnsi="Arial Narrow" w:cs="Tahoma"/>
          <w:sz w:val="28"/>
          <w:szCs w:val="28"/>
        </w:rPr>
      </w:pPr>
      <w:r>
        <w:rPr>
          <w:rFonts w:ascii="Arial Narrow" w:hAnsi="Arial Narrow" w:cs="Arial"/>
          <w:i/>
          <w:color w:val="000000"/>
          <w:spacing w:val="-2"/>
          <w:sz w:val="28"/>
          <w:szCs w:val="28"/>
        </w:rPr>
        <w:t>¿Es posible reconocer, por medio de acción de tutela, el pago de unas incapacidades médicas?</w:t>
      </w:r>
    </w:p>
    <w:p w:rsidR="00EF2DB9" w:rsidRPr="003318FF" w:rsidRDefault="00EF2DB9" w:rsidP="00EF2DB9">
      <w:pPr>
        <w:ind w:firstLine="851"/>
        <w:jc w:val="both"/>
        <w:rPr>
          <w:rFonts w:ascii="Arial Narrow" w:hAnsi="Arial Narrow" w:cs="Tahoma"/>
          <w:sz w:val="28"/>
          <w:szCs w:val="28"/>
        </w:rPr>
      </w:pPr>
    </w:p>
    <w:p w:rsidR="006B2B60" w:rsidRDefault="00EF2DB9" w:rsidP="009B79E4">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CC3A7F">
        <w:rPr>
          <w:rFonts w:ascii="Arial Narrow" w:hAnsi="Arial Narrow" w:cs="Arial"/>
          <w:i/>
          <w:color w:val="000000"/>
          <w:spacing w:val="-2"/>
          <w:sz w:val="28"/>
          <w:szCs w:val="28"/>
        </w:rPr>
        <w:t xml:space="preserve">Corresponde a la entidad </w:t>
      </w:r>
      <w:r w:rsidR="00282770">
        <w:rPr>
          <w:rFonts w:ascii="Arial Narrow" w:hAnsi="Arial Narrow" w:cs="Arial"/>
          <w:i/>
          <w:color w:val="000000"/>
          <w:spacing w:val="-2"/>
          <w:sz w:val="28"/>
          <w:szCs w:val="28"/>
        </w:rPr>
        <w:t>demandada</w:t>
      </w:r>
      <w:r w:rsidR="00CC3A7F">
        <w:rPr>
          <w:rFonts w:ascii="Arial Narrow" w:hAnsi="Arial Narrow" w:cs="Arial"/>
          <w:i/>
          <w:color w:val="000000"/>
          <w:spacing w:val="-2"/>
          <w:sz w:val="28"/>
          <w:szCs w:val="28"/>
        </w:rPr>
        <w:t xml:space="preserve"> </w:t>
      </w:r>
      <w:r w:rsidR="00250E5E">
        <w:rPr>
          <w:rFonts w:ascii="Arial Narrow" w:hAnsi="Arial Narrow" w:cs="Arial"/>
          <w:i/>
          <w:color w:val="000000"/>
          <w:spacing w:val="-2"/>
          <w:sz w:val="28"/>
          <w:szCs w:val="28"/>
        </w:rPr>
        <w:t xml:space="preserve">el reconocimiento y pago de las incapacidades concedidas al señor </w:t>
      </w:r>
      <w:r w:rsidR="00BA04B2">
        <w:rPr>
          <w:rFonts w:ascii="Arial Narrow" w:hAnsi="Arial Narrow" w:cs="Arial"/>
          <w:i/>
          <w:color w:val="000000"/>
          <w:spacing w:val="-2"/>
          <w:sz w:val="28"/>
          <w:szCs w:val="28"/>
        </w:rPr>
        <w:t xml:space="preserve">Albeiro Giraldo </w:t>
      </w:r>
      <w:proofErr w:type="spellStart"/>
      <w:r w:rsidR="00BA04B2">
        <w:rPr>
          <w:rFonts w:ascii="Arial Narrow" w:hAnsi="Arial Narrow" w:cs="Arial"/>
          <w:i/>
          <w:color w:val="000000"/>
          <w:spacing w:val="-2"/>
          <w:sz w:val="28"/>
          <w:szCs w:val="28"/>
        </w:rPr>
        <w:t>Garcia</w:t>
      </w:r>
      <w:proofErr w:type="spellEnd"/>
      <w:r w:rsidR="006B2B60">
        <w:rPr>
          <w:rFonts w:ascii="Arial Narrow" w:hAnsi="Arial Narrow" w:cs="Arial"/>
          <w:i/>
          <w:color w:val="000000"/>
          <w:spacing w:val="-2"/>
          <w:sz w:val="28"/>
          <w:szCs w:val="28"/>
        </w:rPr>
        <w:t>?</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EC0DC3" w:rsidRDefault="00EF2DB9" w:rsidP="0067261C">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441EC4">
        <w:rPr>
          <w:rFonts w:ascii="Arial Narrow" w:hAnsi="Arial Narrow" w:cs="Tahoma"/>
          <w:color w:val="000000"/>
          <w:spacing w:val="-2"/>
          <w:sz w:val="28"/>
          <w:szCs w:val="28"/>
        </w:rPr>
        <w:t>El derecho fundamental a la seguridad social implica una serie de obligaciones de las entidades encargadas de garantizarlos. Existen unas obligaciones de prestar determinados servicios</w:t>
      </w:r>
      <w:r w:rsidR="00472D97">
        <w:rPr>
          <w:rFonts w:ascii="Arial Narrow" w:hAnsi="Arial Narrow" w:cs="Tahoma"/>
          <w:color w:val="000000"/>
          <w:spacing w:val="-2"/>
          <w:sz w:val="28"/>
          <w:szCs w:val="28"/>
        </w:rPr>
        <w:t xml:space="preserve"> –prestación de servicios de salud, calificación de pérdida de capacidad laboral, etc.- y existen otras de pagar unas prestaciones –reconocimiento de pensiones, incapacidades, licencia de maternidad, entre otros-. Este último grupo de obligaciones, están íntimamente ligadas a otro derecho, el del mínimo vital, pues con el reconocimiento de una</w:t>
      </w:r>
      <w:r w:rsidR="0067261C">
        <w:rPr>
          <w:rFonts w:ascii="Arial Narrow" w:hAnsi="Arial Narrow" w:cs="Tahoma"/>
          <w:color w:val="000000"/>
          <w:spacing w:val="-2"/>
          <w:sz w:val="28"/>
          <w:szCs w:val="28"/>
        </w:rPr>
        <w:t xml:space="preserve"> de tales</w:t>
      </w:r>
      <w:r w:rsidR="00472D97">
        <w:rPr>
          <w:rFonts w:ascii="Arial Narrow" w:hAnsi="Arial Narrow" w:cs="Tahoma"/>
          <w:color w:val="000000"/>
          <w:spacing w:val="-2"/>
          <w:sz w:val="28"/>
          <w:szCs w:val="28"/>
        </w:rPr>
        <w:t xml:space="preserve"> prestaci</w:t>
      </w:r>
      <w:r w:rsidR="0067261C">
        <w:rPr>
          <w:rFonts w:ascii="Arial Narrow" w:hAnsi="Arial Narrow" w:cs="Tahoma"/>
          <w:color w:val="000000"/>
          <w:spacing w:val="-2"/>
          <w:sz w:val="28"/>
          <w:szCs w:val="28"/>
        </w:rPr>
        <w:t>o</w:t>
      </w:r>
      <w:r w:rsidR="00472D97">
        <w:rPr>
          <w:rFonts w:ascii="Arial Narrow" w:hAnsi="Arial Narrow" w:cs="Tahoma"/>
          <w:color w:val="000000"/>
          <w:spacing w:val="-2"/>
          <w:sz w:val="28"/>
          <w:szCs w:val="28"/>
        </w:rPr>
        <w:t>n</w:t>
      </w:r>
      <w:r w:rsidR="0067261C">
        <w:rPr>
          <w:rFonts w:ascii="Arial Narrow" w:hAnsi="Arial Narrow" w:cs="Tahoma"/>
          <w:color w:val="000000"/>
          <w:spacing w:val="-2"/>
          <w:sz w:val="28"/>
          <w:szCs w:val="28"/>
        </w:rPr>
        <w:t>es</w:t>
      </w:r>
      <w:r w:rsidR="00472D97">
        <w:rPr>
          <w:rFonts w:ascii="Arial Narrow" w:hAnsi="Arial Narrow" w:cs="Tahoma"/>
          <w:color w:val="000000"/>
          <w:spacing w:val="-2"/>
          <w:sz w:val="28"/>
          <w:szCs w:val="28"/>
        </w:rPr>
        <w:t>, se permite al afiliado o beneficiario del sistema de la seguridad social, acceder a un</w:t>
      </w:r>
      <w:r w:rsidR="00EC0DC3">
        <w:rPr>
          <w:rFonts w:ascii="Arial Narrow" w:hAnsi="Arial Narrow" w:cs="Tahoma"/>
          <w:color w:val="000000"/>
          <w:spacing w:val="-2"/>
          <w:sz w:val="28"/>
          <w:szCs w:val="28"/>
        </w:rPr>
        <w:t>os recursos que le permitan suplir sus necesidades básicas al igual que las de su núcleo familiar.</w:t>
      </w:r>
      <w:r w:rsidR="0067261C">
        <w:rPr>
          <w:rFonts w:ascii="Arial Narrow" w:hAnsi="Arial Narrow" w:cs="Tahoma"/>
          <w:color w:val="000000"/>
          <w:spacing w:val="-2"/>
          <w:sz w:val="28"/>
          <w:szCs w:val="28"/>
        </w:rPr>
        <w:t xml:space="preserve"> </w:t>
      </w:r>
      <w:r w:rsidR="00EC0DC3">
        <w:rPr>
          <w:rFonts w:ascii="Arial Narrow" w:hAnsi="Arial Narrow" w:cs="Tahoma"/>
          <w:color w:val="000000"/>
          <w:spacing w:val="-2"/>
          <w:sz w:val="28"/>
          <w:szCs w:val="28"/>
        </w:rPr>
        <w:t>Puntualmente, en cuanto a las incapacidades médicas, estas vienen a suplir el salario del afiliado</w:t>
      </w:r>
      <w:r w:rsidR="0067261C">
        <w:rPr>
          <w:rFonts w:ascii="Arial Narrow" w:hAnsi="Arial Narrow" w:cs="Tahoma"/>
          <w:color w:val="000000"/>
          <w:spacing w:val="-2"/>
          <w:sz w:val="28"/>
          <w:szCs w:val="28"/>
        </w:rPr>
        <w:t xml:space="preserve">, por lo que no queda duda de la ligazón que existe entre aquellas y la posibilidad de auto </w:t>
      </w:r>
      <w:r w:rsidR="0067261C">
        <w:rPr>
          <w:rFonts w:ascii="Arial Narrow" w:hAnsi="Arial Narrow" w:cs="Tahoma"/>
          <w:color w:val="000000"/>
          <w:spacing w:val="-2"/>
          <w:sz w:val="28"/>
          <w:szCs w:val="28"/>
        </w:rPr>
        <w:lastRenderedPageBreak/>
        <w:t>sostenimiento y el mínimo vital de cada persona. No obstante lo anterior, por regla general las prestaciones económicas no son aspectos que se ventilen por la vía de tutela.</w:t>
      </w:r>
      <w:r w:rsidR="00D42427">
        <w:rPr>
          <w:rFonts w:ascii="Arial Narrow" w:hAnsi="Arial Narrow" w:cs="Tahoma"/>
          <w:color w:val="000000"/>
          <w:spacing w:val="-2"/>
          <w:sz w:val="28"/>
          <w:szCs w:val="28"/>
        </w:rPr>
        <w:t xml:space="preserve"> </w:t>
      </w:r>
      <w:r w:rsidR="00EC0DC3">
        <w:rPr>
          <w:rFonts w:ascii="Arial Narrow" w:hAnsi="Arial Narrow" w:cs="Tahoma"/>
          <w:color w:val="000000"/>
          <w:spacing w:val="-2"/>
          <w:sz w:val="28"/>
          <w:szCs w:val="28"/>
        </w:rPr>
        <w:t xml:space="preserve">Así lo ha decantado la jurisprudencia de la Corte Constitucional, que se cita a continuación: </w:t>
      </w: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EC0DC3">
        <w:rPr>
          <w:rFonts w:ascii="Arial Narrow" w:hAnsi="Arial Narrow" w:cs="Tahoma"/>
          <w:i/>
          <w:color w:val="000000"/>
          <w:spacing w:val="-2"/>
          <w:sz w:val="28"/>
          <w:szCs w:val="28"/>
        </w:rPr>
        <w:t>11. El artículo 86 de la Constitución Política establece que la acción de tutela es un mecanismo preferente y sumario para la protección inmediata de los derechos fundamentales de las personas en Colombia, el cual solo procede cuando el afectado no cuente con otro medio de defensa judicial idóneo y eficaz. De igual manera, el artículo 6º del Decreto 2591 de 1991 dispone que es causal de improcedencia de la acción la existencia de otros recursos o medios judiciales (numeral 1º).</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Lo anterior encuentra fundamento en el principio de subsidiaridad, el cual implica que, prima facie, la acción de tutela no puede desplazar los recursos judiciales ordinarios de defensa de derechos fundamentales[34], en tanto son los jueces naturales, los competentes para conocer y determinar los litigios propios de la jurisdicción ordinaria o la contencioso-administrativa, según el caso.</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12. En virtud de tal principio, esta Corporación ha señalado que, de manera general, las acciones de tutela no proceden para el reconocimiento y pago de derechos de carácter económico surgidos de una relación laboral, como los auxilios por incapacidad, ya que los mismos son protegidos en el ordenamiento jurídico colombiano a través de los procesos laborales ordinarios.</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En efecto,  el artículo 2º del Código Procesal del Trabajo y la Seguridad Social, modificado por el artículo 622 de la Ley 1564 de 2012, fijó en cabeza de la jurisdicción ordinaria, en sus especialidades laboral y de la seguridad social, el conocimiento de “las controversias relativas a la prestación de los servicios de la seguridad social que se susciten entre los afiliados, beneficiarios o usuarios, los empleadores y las entidades administradoras o prestadoras, salvo los de responsabilidad médica y los relacionados con los contratos.”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lastRenderedPageBreak/>
        <w:t>Así mismo, la Corte ha reiterado que el conocimiento de ese tipo de solicitudes exige la valoración de aspectos legales y probatorios que muchas veces escapan a la competencia del juez de tutela. De esta manera es claro que la improcedencia es una regla general para este tipo de solicitudes</w:t>
      </w:r>
      <w:r>
        <w:rPr>
          <w:rFonts w:ascii="Arial Narrow" w:hAnsi="Arial Narrow" w:cs="Tahoma"/>
          <w:i/>
          <w:color w:val="000000"/>
          <w:spacing w:val="-2"/>
          <w:sz w:val="28"/>
          <w:szCs w:val="28"/>
        </w:rPr>
        <w:t>”</w:t>
      </w:r>
      <w:r>
        <w:rPr>
          <w:rStyle w:val="Appelnotedebasdep"/>
          <w:rFonts w:ascii="Arial Narrow" w:hAnsi="Arial Narrow" w:cs="Tahoma"/>
          <w:i/>
          <w:color w:val="000000"/>
          <w:spacing w:val="-2"/>
          <w:sz w:val="28"/>
          <w:szCs w:val="28"/>
        </w:rPr>
        <w:footnoteReference w:id="1"/>
      </w:r>
      <w:r w:rsidRPr="00EC0DC3">
        <w:rPr>
          <w:rFonts w:ascii="Arial Narrow" w:hAnsi="Arial Narrow" w:cs="Tahoma"/>
          <w:i/>
          <w:color w:val="000000"/>
          <w:spacing w:val="-2"/>
          <w:sz w:val="28"/>
          <w:szCs w:val="28"/>
        </w:rPr>
        <w:t>.</w:t>
      </w: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No obstante lo anterior, esa regla general admite excepciones, ante puntuales eventos en los que la situación del afiliado y su núcleo familiar no admite la espera de un trámite ordinario, pudiendo el Juez de tutela disponer el reconocimiento y pago de las mismas. Así lo ha dicho, en la misma providencia citada, el órgano guardián de la Constitución Política: </w:t>
      </w: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EC0DC3">
        <w:rPr>
          <w:rFonts w:ascii="Arial Narrow" w:hAnsi="Arial Narrow" w:cs="Tahoma"/>
          <w:i/>
          <w:color w:val="000000"/>
          <w:spacing w:val="-2"/>
          <w:sz w:val="28"/>
          <w:szCs w:val="28"/>
        </w:rPr>
        <w:t>13. A pesar de lo expuesto, el mismo artículo 86 constitucional establece excepciones a la regla de improcedencia al señalar que el amparo procederá cuando el afectado no disponga de otro medio de defensa judicial, salvo que se utilice como mecanismo para evitar la ocurrencia de un perjuicio irremediable; o cuando el mecanismo del que se dispone no resulta idóneo y/o eficaz.</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 xml:space="preserve"> </w:t>
      </w:r>
    </w:p>
    <w:p w:rsidR="00EC0DC3" w:rsidRPr="00EC0DC3" w:rsidRDefault="00EC0DC3" w:rsidP="00EC0DC3">
      <w:pPr>
        <w:tabs>
          <w:tab w:val="left" w:pos="-720"/>
        </w:tabs>
        <w:suppressAutoHyphens/>
        <w:spacing w:line="360" w:lineRule="auto"/>
        <w:ind w:right="-7" w:firstLine="709"/>
        <w:jc w:val="both"/>
        <w:rPr>
          <w:rFonts w:ascii="Arial Narrow" w:hAnsi="Arial Narrow" w:cs="Tahoma"/>
          <w:i/>
          <w:color w:val="000000"/>
          <w:spacing w:val="-2"/>
          <w:sz w:val="28"/>
          <w:szCs w:val="28"/>
        </w:rPr>
      </w:pPr>
      <w:r w:rsidRPr="00EC0DC3">
        <w:rPr>
          <w:rFonts w:ascii="Arial Narrow" w:hAnsi="Arial Narrow" w:cs="Tahoma"/>
          <w:i/>
          <w:color w:val="000000"/>
          <w:spacing w:val="-2"/>
          <w:sz w:val="28"/>
          <w:szCs w:val="28"/>
        </w:rPr>
        <w:t>En otras palabras, se ha indicado que la acción de tutela procede para el reconocimiento de prestaciones laborales cuando: i) no existe otro medio de defensa judicial, o de existir, éste no es apto para salvaguardar los derechos fundamentales en juego; o ii) cuando se pruebe la posible ocurrencia de un perjuicio irremediable, con las características de grave, inminente y cierto, que exija la adopción de medidas urgentes y necesarias para la protección de derechos fundamentales</w:t>
      </w:r>
      <w:r>
        <w:rPr>
          <w:rFonts w:ascii="Arial Narrow" w:hAnsi="Arial Narrow" w:cs="Tahoma"/>
          <w:i/>
          <w:color w:val="000000"/>
          <w:spacing w:val="-2"/>
          <w:sz w:val="28"/>
          <w:szCs w:val="28"/>
        </w:rPr>
        <w:t>”</w:t>
      </w:r>
      <w:r w:rsidRPr="00EC0DC3">
        <w:rPr>
          <w:rFonts w:ascii="Arial Narrow" w:hAnsi="Arial Narrow" w:cs="Tahoma"/>
          <w:i/>
          <w:color w:val="000000"/>
          <w:spacing w:val="-2"/>
          <w:sz w:val="28"/>
          <w:szCs w:val="28"/>
        </w:rPr>
        <w:t>.</w:t>
      </w:r>
    </w:p>
    <w:p w:rsidR="00EC0DC3"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687199" w:rsidRDefault="00EC0DC3"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Teniendo en cuenta la jurisprudencia glosada, es del caso determinar si el señor </w:t>
      </w:r>
      <w:r w:rsidR="00D42427">
        <w:rPr>
          <w:rFonts w:ascii="Arial Narrow" w:hAnsi="Arial Narrow" w:cs="Tahoma"/>
          <w:color w:val="000000"/>
          <w:spacing w:val="-2"/>
          <w:sz w:val="28"/>
          <w:szCs w:val="28"/>
        </w:rPr>
        <w:t>Giraldo García</w:t>
      </w:r>
      <w:r>
        <w:rPr>
          <w:rFonts w:ascii="Arial Narrow" w:hAnsi="Arial Narrow" w:cs="Tahoma"/>
          <w:color w:val="000000"/>
          <w:spacing w:val="-2"/>
          <w:sz w:val="28"/>
          <w:szCs w:val="28"/>
        </w:rPr>
        <w:t xml:space="preserve"> se encuentra en </w:t>
      </w:r>
      <w:r w:rsidR="00687199">
        <w:rPr>
          <w:rFonts w:ascii="Arial Narrow" w:hAnsi="Arial Narrow" w:cs="Tahoma"/>
          <w:color w:val="000000"/>
          <w:spacing w:val="-2"/>
          <w:sz w:val="28"/>
          <w:szCs w:val="28"/>
        </w:rPr>
        <w:t>una situación que le impida el cobro de las incapacidades por los medios ordinarios, o sea palmario un posible perjuicio irremediable.</w:t>
      </w:r>
    </w:p>
    <w:p w:rsidR="00687199" w:rsidRDefault="00687199"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687199" w:rsidRDefault="00687199"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en cuanto a las acciones con que cuenta el demandante en tutela, estaría el trámite de un proceso ordinario, con miras a determinar si tiene derecho a que </w:t>
      </w:r>
      <w:r>
        <w:rPr>
          <w:rFonts w:ascii="Arial Narrow" w:hAnsi="Arial Narrow" w:cs="Tahoma"/>
          <w:color w:val="000000"/>
          <w:spacing w:val="-2"/>
          <w:sz w:val="28"/>
          <w:szCs w:val="28"/>
        </w:rPr>
        <w:lastRenderedPageBreak/>
        <w:t xml:space="preserve">Colpensiones le reconozca y pague las </w:t>
      </w:r>
      <w:r w:rsidR="000E20A0">
        <w:rPr>
          <w:rFonts w:ascii="Arial Narrow" w:hAnsi="Arial Narrow" w:cs="Tahoma"/>
          <w:color w:val="000000"/>
          <w:spacing w:val="-2"/>
          <w:sz w:val="28"/>
          <w:szCs w:val="28"/>
        </w:rPr>
        <w:t>incapacidades</w:t>
      </w:r>
      <w:r>
        <w:rPr>
          <w:rFonts w:ascii="Arial Narrow" w:hAnsi="Arial Narrow" w:cs="Tahoma"/>
          <w:color w:val="000000"/>
          <w:spacing w:val="-2"/>
          <w:sz w:val="28"/>
          <w:szCs w:val="28"/>
        </w:rPr>
        <w:t xml:space="preserve">. Sin duda esta acción, si bien permitiría definir el asunto con total acopio probatorio, también lo es que su trámite puede ser dispendioso y los mismos lapsos del trámite de ambas instancias, pondrían en serio riesgo el derecho al mínimo vital y móvil del accionante y de su </w:t>
      </w:r>
      <w:r w:rsidR="000E20A0">
        <w:rPr>
          <w:rFonts w:ascii="Arial Narrow" w:hAnsi="Arial Narrow" w:cs="Tahoma"/>
          <w:color w:val="000000"/>
          <w:spacing w:val="-2"/>
          <w:sz w:val="28"/>
          <w:szCs w:val="28"/>
        </w:rPr>
        <w:t>núcleo familiar, pues está claro que ante el grado de discapacidad que presenta, el subsidio por incapacidad se convierte en su única fuente de ingresos para solventar sus congruas necesidades</w:t>
      </w:r>
      <w:r>
        <w:rPr>
          <w:rFonts w:ascii="Arial Narrow" w:hAnsi="Arial Narrow" w:cs="Tahoma"/>
          <w:color w:val="000000"/>
          <w:spacing w:val="-2"/>
          <w:sz w:val="28"/>
          <w:szCs w:val="28"/>
        </w:rPr>
        <w:t xml:space="preserve">. Por lo tanto, a pesar de existir el medio judicial para defender el derecho al mínimo vital del demandante en tutela, por la premura con que se debe amparar el derecho, necesariamente implica </w:t>
      </w:r>
      <w:r w:rsidR="0029205F">
        <w:rPr>
          <w:rFonts w:ascii="Arial Narrow" w:hAnsi="Arial Narrow" w:cs="Tahoma"/>
          <w:color w:val="000000"/>
          <w:spacing w:val="-2"/>
          <w:sz w:val="28"/>
          <w:szCs w:val="28"/>
        </w:rPr>
        <w:t>medidas más agiles.</w:t>
      </w: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67204" w:rsidRDefault="0029205F"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En cuanto a la posibilidad de que se configure un perjuicio irremediable</w:t>
      </w:r>
      <w:r>
        <w:rPr>
          <w:rStyle w:val="Appelnotedebasdep"/>
          <w:rFonts w:ascii="Arial Narrow" w:hAnsi="Arial Narrow" w:cs="Tahoma"/>
          <w:color w:val="000000"/>
          <w:spacing w:val="-2"/>
          <w:sz w:val="28"/>
          <w:szCs w:val="28"/>
        </w:rPr>
        <w:footnoteReference w:id="2"/>
      </w:r>
      <w:r>
        <w:rPr>
          <w:rFonts w:ascii="Arial Narrow" w:hAnsi="Arial Narrow" w:cs="Tahoma"/>
          <w:color w:val="000000"/>
          <w:spacing w:val="-2"/>
          <w:sz w:val="28"/>
          <w:szCs w:val="28"/>
        </w:rPr>
        <w:t xml:space="preserve">, el mismo exige que se demuestre la inminencia de la lesión del derecho, que el mismo sea grave, que sea urgente e inaplazable la acción tutelar. En el caso puntual, se tiene que existen medios de convicción que determinan la imperiosa necesidad de conceder el amparo constitucional, como lo </w:t>
      </w:r>
      <w:r w:rsidR="000E20A0">
        <w:rPr>
          <w:rFonts w:ascii="Arial Narrow" w:hAnsi="Arial Narrow" w:cs="Tahoma"/>
          <w:color w:val="000000"/>
          <w:spacing w:val="-2"/>
          <w:sz w:val="28"/>
          <w:szCs w:val="28"/>
        </w:rPr>
        <w:t>coligió la a-quo</w:t>
      </w:r>
      <w:r w:rsidR="00592EFD">
        <w:rPr>
          <w:rFonts w:ascii="Arial Narrow" w:hAnsi="Arial Narrow" w:cs="Tahoma"/>
          <w:color w:val="000000"/>
          <w:spacing w:val="-2"/>
          <w:sz w:val="28"/>
          <w:szCs w:val="28"/>
        </w:rPr>
        <w:t>, pues</w:t>
      </w:r>
      <w:r w:rsidR="0040332A">
        <w:rPr>
          <w:rFonts w:ascii="Arial Narrow" w:hAnsi="Arial Narrow" w:cs="Tahoma"/>
          <w:color w:val="000000"/>
          <w:spacing w:val="-2"/>
          <w:sz w:val="28"/>
          <w:szCs w:val="28"/>
        </w:rPr>
        <w:t xml:space="preserve"> al actor le fue declarada </w:t>
      </w:r>
      <w:r w:rsidR="000E20A0">
        <w:rPr>
          <w:rFonts w:ascii="Arial Narrow" w:hAnsi="Arial Narrow" w:cs="Tahoma"/>
          <w:color w:val="000000"/>
          <w:spacing w:val="-2"/>
          <w:sz w:val="28"/>
          <w:szCs w:val="28"/>
        </w:rPr>
        <w:t>una merma en su capacidad laboral del 30%</w:t>
      </w:r>
      <w:r w:rsidR="0040332A">
        <w:rPr>
          <w:rFonts w:ascii="Arial Narrow" w:hAnsi="Arial Narrow" w:cs="Tahoma"/>
          <w:color w:val="000000"/>
          <w:spacing w:val="-2"/>
          <w:sz w:val="28"/>
          <w:szCs w:val="28"/>
        </w:rPr>
        <w:t xml:space="preserve"> -</w:t>
      </w:r>
      <w:proofErr w:type="spellStart"/>
      <w:r w:rsidR="0040332A">
        <w:rPr>
          <w:rFonts w:ascii="Arial Narrow" w:hAnsi="Arial Narrow" w:cs="Tahoma"/>
          <w:color w:val="000000"/>
          <w:spacing w:val="-2"/>
          <w:sz w:val="28"/>
          <w:szCs w:val="28"/>
        </w:rPr>
        <w:t>fls</w:t>
      </w:r>
      <w:proofErr w:type="spellEnd"/>
      <w:r w:rsidR="0040332A">
        <w:rPr>
          <w:rFonts w:ascii="Arial Narrow" w:hAnsi="Arial Narrow" w:cs="Tahoma"/>
          <w:color w:val="000000"/>
          <w:spacing w:val="-2"/>
          <w:sz w:val="28"/>
          <w:szCs w:val="28"/>
        </w:rPr>
        <w:t xml:space="preserve">. 28 y </w:t>
      </w:r>
      <w:proofErr w:type="spellStart"/>
      <w:r w:rsidR="0040332A">
        <w:rPr>
          <w:rFonts w:ascii="Arial Narrow" w:hAnsi="Arial Narrow" w:cs="Tahoma"/>
          <w:color w:val="000000"/>
          <w:spacing w:val="-2"/>
          <w:sz w:val="28"/>
          <w:szCs w:val="28"/>
        </w:rPr>
        <w:t>ss</w:t>
      </w:r>
      <w:proofErr w:type="spellEnd"/>
      <w:r w:rsidR="0040332A">
        <w:rPr>
          <w:rFonts w:ascii="Arial Narrow" w:hAnsi="Arial Narrow" w:cs="Tahoma"/>
          <w:color w:val="000000"/>
          <w:spacing w:val="-2"/>
          <w:sz w:val="28"/>
          <w:szCs w:val="28"/>
        </w:rPr>
        <w:t xml:space="preserve">- y además tiene un concepto desfavorable de rehabilitación </w:t>
      </w:r>
      <w:r w:rsidR="000C1B05">
        <w:rPr>
          <w:rFonts w:ascii="Arial Narrow" w:hAnsi="Arial Narrow" w:cs="Tahoma"/>
          <w:color w:val="000000"/>
          <w:spacing w:val="-2"/>
          <w:sz w:val="28"/>
          <w:szCs w:val="28"/>
        </w:rPr>
        <w:t>lo que no le ha permitido reintegrarse a sus labores</w:t>
      </w:r>
      <w:r w:rsidR="0040332A">
        <w:rPr>
          <w:rFonts w:ascii="Arial Narrow" w:hAnsi="Arial Narrow" w:cs="Tahoma"/>
          <w:color w:val="000000"/>
          <w:spacing w:val="-2"/>
          <w:sz w:val="28"/>
          <w:szCs w:val="28"/>
        </w:rPr>
        <w:t xml:space="preserve"> -</w:t>
      </w:r>
      <w:proofErr w:type="spellStart"/>
      <w:r w:rsidR="0040332A">
        <w:rPr>
          <w:rFonts w:ascii="Arial Narrow" w:hAnsi="Arial Narrow" w:cs="Tahoma"/>
          <w:color w:val="000000"/>
          <w:spacing w:val="-2"/>
          <w:sz w:val="28"/>
          <w:szCs w:val="28"/>
        </w:rPr>
        <w:t>fls</w:t>
      </w:r>
      <w:proofErr w:type="spellEnd"/>
      <w:r w:rsidR="0040332A">
        <w:rPr>
          <w:rFonts w:ascii="Arial Narrow" w:hAnsi="Arial Narrow" w:cs="Tahoma"/>
          <w:color w:val="000000"/>
          <w:spacing w:val="-2"/>
          <w:sz w:val="28"/>
          <w:szCs w:val="28"/>
        </w:rPr>
        <w:t>. 21 y ss.-, lo que permite colegir que está en imposibilidad de trabajar y de proveerse su mínimo vital</w:t>
      </w:r>
      <w:r w:rsidR="00EE25AC">
        <w:rPr>
          <w:rFonts w:ascii="Arial Narrow" w:hAnsi="Arial Narrow" w:cs="Tahoma"/>
          <w:color w:val="000000"/>
          <w:spacing w:val="-2"/>
          <w:sz w:val="28"/>
          <w:szCs w:val="28"/>
        </w:rPr>
        <w:t xml:space="preserve"> por una vía diferente al subsidio por incapacidad, lo que hace que su pago sea indispensable para preservar las condiciones dignas de vida. T</w:t>
      </w:r>
      <w:r w:rsidR="00592EFD">
        <w:rPr>
          <w:rFonts w:ascii="Arial Narrow" w:hAnsi="Arial Narrow" w:cs="Tahoma"/>
          <w:color w:val="000000"/>
          <w:spacing w:val="-2"/>
          <w:sz w:val="28"/>
          <w:szCs w:val="28"/>
        </w:rPr>
        <w:t xml:space="preserve">odos estos aspectos, que no fueron refutados por la </w:t>
      </w:r>
      <w:r w:rsidR="00C02109">
        <w:rPr>
          <w:rFonts w:ascii="Arial Narrow" w:hAnsi="Arial Narrow" w:cs="Tahoma"/>
          <w:color w:val="000000"/>
          <w:spacing w:val="-2"/>
          <w:sz w:val="28"/>
          <w:szCs w:val="28"/>
        </w:rPr>
        <w:t>entidad</w:t>
      </w:r>
      <w:r w:rsidR="00592EFD">
        <w:rPr>
          <w:rFonts w:ascii="Arial Narrow" w:hAnsi="Arial Narrow" w:cs="Tahoma"/>
          <w:color w:val="000000"/>
          <w:spacing w:val="-2"/>
          <w:sz w:val="28"/>
          <w:szCs w:val="28"/>
        </w:rPr>
        <w:t xml:space="preserve"> demandada, hacen ver que la situación del accionante y de su núcleo familiar</w:t>
      </w:r>
      <w:r w:rsidR="00A67204">
        <w:rPr>
          <w:rFonts w:ascii="Arial Narrow" w:hAnsi="Arial Narrow" w:cs="Tahoma"/>
          <w:color w:val="000000"/>
          <w:spacing w:val="-2"/>
          <w:sz w:val="28"/>
          <w:szCs w:val="28"/>
        </w:rPr>
        <w:t xml:space="preserve"> es </w:t>
      </w:r>
      <w:r w:rsidR="000C1B05">
        <w:rPr>
          <w:rFonts w:ascii="Arial Narrow" w:hAnsi="Arial Narrow" w:cs="Tahoma"/>
          <w:color w:val="000000"/>
          <w:spacing w:val="-2"/>
          <w:sz w:val="28"/>
          <w:szCs w:val="28"/>
        </w:rPr>
        <w:t xml:space="preserve">difícil, amén que el accionante es el encargado de velar por el sostenimiento de dos hijas, una que está cursando estudios universitarios y otra de 9 años de edad, quienes dependen exclusivamente de sus ingresos para </w:t>
      </w:r>
      <w:r w:rsidR="00A67204">
        <w:rPr>
          <w:rFonts w:ascii="Arial Narrow" w:hAnsi="Arial Narrow" w:cs="Tahoma"/>
          <w:color w:val="000000"/>
          <w:spacing w:val="-2"/>
          <w:sz w:val="28"/>
          <w:szCs w:val="28"/>
        </w:rPr>
        <w:t xml:space="preserve">suplir sus necesidades básicas, por lo tanto, no disponer de manera inmediata la protección, se puede materializar </w:t>
      </w:r>
      <w:r w:rsidR="00EE25AC">
        <w:rPr>
          <w:rFonts w:ascii="Arial Narrow" w:hAnsi="Arial Narrow" w:cs="Tahoma"/>
          <w:color w:val="000000"/>
          <w:spacing w:val="-2"/>
          <w:sz w:val="28"/>
          <w:szCs w:val="28"/>
        </w:rPr>
        <w:t xml:space="preserve">en </w:t>
      </w:r>
      <w:r w:rsidR="00A67204">
        <w:rPr>
          <w:rFonts w:ascii="Arial Narrow" w:hAnsi="Arial Narrow" w:cs="Tahoma"/>
          <w:color w:val="000000"/>
          <w:spacing w:val="-2"/>
          <w:sz w:val="28"/>
          <w:szCs w:val="28"/>
        </w:rPr>
        <w:t xml:space="preserve">una lesión </w:t>
      </w:r>
      <w:r w:rsidR="00EE25AC">
        <w:rPr>
          <w:rFonts w:ascii="Arial Narrow" w:hAnsi="Arial Narrow" w:cs="Tahoma"/>
          <w:color w:val="000000"/>
          <w:spacing w:val="-2"/>
          <w:sz w:val="28"/>
          <w:szCs w:val="28"/>
        </w:rPr>
        <w:t xml:space="preserve">irremediable </w:t>
      </w:r>
      <w:r w:rsidR="00A67204">
        <w:rPr>
          <w:rFonts w:ascii="Arial Narrow" w:hAnsi="Arial Narrow" w:cs="Tahoma"/>
          <w:color w:val="000000"/>
          <w:spacing w:val="-2"/>
          <w:sz w:val="28"/>
          <w:szCs w:val="28"/>
        </w:rPr>
        <w:t>a sus derechos esenciales de carácter irremediable.</w:t>
      </w: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Por ello, no hay duda que en este puntual evento, es la acción tutelar la llamada a proteger los derechos del accionante.</w:t>
      </w: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67204"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Establecida la procedibilidad de la acción de amparo constitucional, es del caso entrar a verificar si la entidad demandada es la llamada a reconocer y pagar las incapacidades determinadas por el médico tratante al accionante.</w:t>
      </w:r>
    </w:p>
    <w:p w:rsidR="000C1B05" w:rsidRDefault="000C1B05"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DB7808" w:rsidRDefault="00A67204"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Se tiene que el fundamento de la defensa de la </w:t>
      </w:r>
      <w:r w:rsidR="00C02109">
        <w:rPr>
          <w:rFonts w:ascii="Arial Narrow" w:hAnsi="Arial Narrow" w:cs="Tahoma"/>
          <w:color w:val="000000"/>
          <w:spacing w:val="-2"/>
          <w:sz w:val="28"/>
          <w:szCs w:val="28"/>
        </w:rPr>
        <w:t>entidad</w:t>
      </w:r>
      <w:r>
        <w:rPr>
          <w:rFonts w:ascii="Arial Narrow" w:hAnsi="Arial Narrow" w:cs="Tahoma"/>
          <w:color w:val="000000"/>
          <w:spacing w:val="-2"/>
          <w:sz w:val="28"/>
          <w:szCs w:val="28"/>
        </w:rPr>
        <w:t xml:space="preserve"> demandada en el trámite de la acción de tutela y el argumento de la impugnación, consiste en que el inciso 5º del artículo 142 del Decreto 019 de 2012, que modific</w:t>
      </w:r>
      <w:r w:rsidR="00DB7808">
        <w:rPr>
          <w:rFonts w:ascii="Arial Narrow" w:hAnsi="Arial Narrow" w:cs="Tahoma"/>
          <w:color w:val="000000"/>
          <w:spacing w:val="-2"/>
          <w:sz w:val="28"/>
          <w:szCs w:val="28"/>
        </w:rPr>
        <w:t>ó</w:t>
      </w:r>
      <w:r>
        <w:rPr>
          <w:rFonts w:ascii="Arial Narrow" w:hAnsi="Arial Narrow" w:cs="Tahoma"/>
          <w:color w:val="000000"/>
          <w:spacing w:val="-2"/>
          <w:sz w:val="28"/>
          <w:szCs w:val="28"/>
        </w:rPr>
        <w:t xml:space="preserve"> el canon 41  de la Ley 100 de 1993</w:t>
      </w:r>
      <w:r w:rsidR="00DB7808">
        <w:rPr>
          <w:rFonts w:ascii="Arial Narrow" w:hAnsi="Arial Narrow" w:cs="Tahoma"/>
          <w:color w:val="000000"/>
          <w:spacing w:val="-2"/>
          <w:sz w:val="28"/>
          <w:szCs w:val="28"/>
        </w:rPr>
        <w:t>, establece que los Fondos de Pensiones pagaran incapacidades hasta por un término de 360 días adicionales a los primeros 180 días, cuando tenga concepto favorable de rehabilitación, interpretando de dicha norma, que si el concepto no es favorable, no hay lugar al pago de incapacidades.</w:t>
      </w:r>
    </w:p>
    <w:p w:rsidR="00DB7808" w:rsidRDefault="00DB7808"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701FDB" w:rsidRDefault="00701FDB" w:rsidP="00EC0DC3">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Tal interpretación es contraria al derecho fundamental a la seguridad social y al mínimo vital, pues dejaría en un limbo el caso de los afiliados al sistema pensional que no obtienen un concepto favorable de rehabilitación y que superan los 180 días de incapacidad, sin que se le hubiere iniciado el trámite calificatorio o que</w:t>
      </w:r>
      <w:r w:rsidR="00EE25AC">
        <w:rPr>
          <w:rFonts w:ascii="Arial Narrow" w:hAnsi="Arial Narrow" w:cs="Tahoma"/>
          <w:color w:val="000000"/>
          <w:spacing w:val="-2"/>
          <w:sz w:val="28"/>
          <w:szCs w:val="28"/>
        </w:rPr>
        <w:t>, habiéndose surtido, su merma no alcanza el 50% y su concepto de recuperación no es favorable,</w:t>
      </w:r>
      <w:r w:rsidR="000C1B05">
        <w:rPr>
          <w:rFonts w:ascii="Arial Narrow" w:hAnsi="Arial Narrow" w:cs="Tahoma"/>
          <w:color w:val="000000"/>
          <w:spacing w:val="-2"/>
          <w:sz w:val="28"/>
          <w:szCs w:val="28"/>
        </w:rPr>
        <w:t xml:space="preserve"> no sea posible una </w:t>
      </w:r>
      <w:r w:rsidR="00EE25AC">
        <w:rPr>
          <w:rFonts w:ascii="Arial Narrow" w:hAnsi="Arial Narrow" w:cs="Tahoma"/>
          <w:color w:val="000000"/>
          <w:spacing w:val="-2"/>
          <w:sz w:val="28"/>
          <w:szCs w:val="28"/>
        </w:rPr>
        <w:t>reinserción laboral</w:t>
      </w:r>
      <w:r w:rsidR="00AE08E3">
        <w:rPr>
          <w:rFonts w:ascii="Arial Narrow" w:hAnsi="Arial Narrow" w:cs="Tahoma"/>
          <w:color w:val="000000"/>
          <w:spacing w:val="-2"/>
          <w:sz w:val="28"/>
          <w:szCs w:val="28"/>
        </w:rPr>
        <w:t xml:space="preserve"> y</w:t>
      </w:r>
      <w:r w:rsidR="000C1B05">
        <w:rPr>
          <w:rFonts w:ascii="Arial Narrow" w:hAnsi="Arial Narrow" w:cs="Tahoma"/>
          <w:color w:val="000000"/>
          <w:spacing w:val="-2"/>
          <w:sz w:val="28"/>
          <w:szCs w:val="28"/>
        </w:rPr>
        <w:t xml:space="preserve"> siga recibiendo incapacidades por los galenos tratantes, lo que indica</w:t>
      </w:r>
      <w:r w:rsidR="00AE08E3">
        <w:rPr>
          <w:rFonts w:ascii="Arial Narrow" w:hAnsi="Arial Narrow" w:cs="Tahoma"/>
          <w:color w:val="000000"/>
          <w:spacing w:val="-2"/>
          <w:sz w:val="28"/>
          <w:szCs w:val="28"/>
        </w:rPr>
        <w:t xml:space="preserve"> que posteriormente puede devenir en una merma </w:t>
      </w:r>
      <w:r w:rsidR="000C1B05">
        <w:rPr>
          <w:rFonts w:ascii="Arial Narrow" w:hAnsi="Arial Narrow" w:cs="Tahoma"/>
          <w:color w:val="000000"/>
          <w:spacing w:val="-2"/>
          <w:sz w:val="28"/>
          <w:szCs w:val="28"/>
        </w:rPr>
        <w:t xml:space="preserve">mayor </w:t>
      </w:r>
      <w:r w:rsidR="00AE08E3">
        <w:rPr>
          <w:rFonts w:ascii="Arial Narrow" w:hAnsi="Arial Narrow" w:cs="Tahoma"/>
          <w:color w:val="000000"/>
          <w:spacing w:val="-2"/>
          <w:sz w:val="28"/>
          <w:szCs w:val="28"/>
        </w:rPr>
        <w:t>que</w:t>
      </w:r>
      <w:r w:rsidR="00AE08E3">
        <w:rPr>
          <w:rFonts w:ascii="Arial Narrow" w:hAnsi="Arial Narrow" w:cs="Tahoma"/>
          <w:color w:val="000000"/>
          <w:spacing w:val="-2"/>
          <w:sz w:val="28"/>
          <w:szCs w:val="28"/>
          <w:lang w:val="es-CO"/>
        </w:rPr>
        <w:t xml:space="preserve"> le permita el reconocimiento </w:t>
      </w:r>
      <w:r w:rsidR="00AE08E3">
        <w:rPr>
          <w:rFonts w:ascii="Arial Narrow" w:hAnsi="Arial Narrow" w:cs="Tahoma"/>
          <w:color w:val="000000"/>
          <w:spacing w:val="-2"/>
          <w:sz w:val="28"/>
          <w:szCs w:val="28"/>
        </w:rPr>
        <w:t>de una</w:t>
      </w:r>
      <w:r>
        <w:rPr>
          <w:rFonts w:ascii="Arial Narrow" w:hAnsi="Arial Narrow" w:cs="Tahoma"/>
          <w:color w:val="000000"/>
          <w:spacing w:val="-2"/>
          <w:sz w:val="28"/>
          <w:szCs w:val="28"/>
        </w:rPr>
        <w:t xml:space="preserve"> pensión de invalidez, como es el caso del demandante</w:t>
      </w:r>
      <w:r w:rsidR="000C1B05">
        <w:rPr>
          <w:rFonts w:ascii="Arial Narrow" w:hAnsi="Arial Narrow" w:cs="Tahoma"/>
          <w:color w:val="000000"/>
          <w:spacing w:val="-2"/>
          <w:sz w:val="28"/>
          <w:szCs w:val="28"/>
        </w:rPr>
        <w:t>, quien presentó esta acción de tutela cuando se encontraba en estado de incapacidad, lo que permite inferir que en la actualidad aún se encuentra en ese estado</w:t>
      </w:r>
      <w:r>
        <w:rPr>
          <w:rFonts w:ascii="Arial Narrow" w:hAnsi="Arial Narrow" w:cs="Tahoma"/>
          <w:color w:val="000000"/>
          <w:spacing w:val="-2"/>
          <w:sz w:val="28"/>
          <w:szCs w:val="28"/>
        </w:rPr>
        <w:t>. Esas personas no pueden ser desamparadas por el sistema de seguridad social, dejándolas sin ningún medio de subsistencia, pues ello sería un contrasentido del principio de integralidad que orienta el mismo.</w:t>
      </w:r>
    </w:p>
    <w:p w:rsidR="00701FDB" w:rsidRDefault="00701FDB"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AA70FE" w:rsidRDefault="00701FDB" w:rsidP="003F4D5E">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Por ello, la misma Corte Constitucional ha establecido que les corresponde a los Fondos de Pensiones reconocer y pagar las incapacidades respectivas en estos eventos (Sentencia T-812 de 2010 entre otras). Y en este caso, es precisamente </w:t>
      </w:r>
      <w:r>
        <w:rPr>
          <w:rFonts w:ascii="Arial Narrow" w:hAnsi="Arial Narrow" w:cs="Tahoma"/>
          <w:color w:val="000000"/>
          <w:spacing w:val="-2"/>
          <w:sz w:val="28"/>
          <w:szCs w:val="28"/>
        </w:rPr>
        <w:lastRenderedPageBreak/>
        <w:t xml:space="preserve">Colpensiones el encargado de reconocer y pagar las incapacidades hasta tanto defina </w:t>
      </w:r>
      <w:r w:rsidR="00EE25AC">
        <w:rPr>
          <w:rFonts w:ascii="Arial Narrow" w:hAnsi="Arial Narrow" w:cs="Tahoma"/>
          <w:color w:val="000000"/>
          <w:spacing w:val="-2"/>
          <w:sz w:val="28"/>
          <w:szCs w:val="28"/>
        </w:rPr>
        <w:t>una posible reclasificación de la merma de la capacidad laboral del actor</w:t>
      </w:r>
      <w:r w:rsidR="00AE08E3">
        <w:rPr>
          <w:rFonts w:ascii="Arial Narrow" w:hAnsi="Arial Narrow" w:cs="Tahoma"/>
          <w:color w:val="000000"/>
          <w:spacing w:val="-2"/>
          <w:sz w:val="28"/>
          <w:szCs w:val="28"/>
        </w:rPr>
        <w:t xml:space="preserve"> y el posible </w:t>
      </w:r>
      <w:r>
        <w:rPr>
          <w:rFonts w:ascii="Arial Narrow" w:hAnsi="Arial Narrow" w:cs="Tahoma"/>
          <w:color w:val="000000"/>
          <w:spacing w:val="-2"/>
          <w:sz w:val="28"/>
          <w:szCs w:val="28"/>
        </w:rPr>
        <w:t xml:space="preserve">reconocimiento y </w:t>
      </w:r>
      <w:r w:rsidR="00AE08E3">
        <w:rPr>
          <w:rFonts w:ascii="Arial Narrow" w:hAnsi="Arial Narrow" w:cs="Tahoma"/>
          <w:color w:val="000000"/>
          <w:spacing w:val="-2"/>
          <w:sz w:val="28"/>
          <w:szCs w:val="28"/>
        </w:rPr>
        <w:t>pago de la pensión de invalidez</w:t>
      </w:r>
      <w:r w:rsidR="00411110">
        <w:rPr>
          <w:rFonts w:ascii="Arial Narrow" w:hAnsi="Arial Narrow" w:cs="Tahoma"/>
          <w:color w:val="000000"/>
          <w:spacing w:val="-2"/>
          <w:sz w:val="28"/>
          <w:szCs w:val="28"/>
        </w:rPr>
        <w:t>. Sin embargo, en caso de que el trámite respectivo supere los 540 días totales de incapacidad, al tenor delo dispuesto en el artículo 67 de la Ley 1753 de 2015, las mismas estarán a cargo de la</w:t>
      </w:r>
      <w:r w:rsidR="003F4D5E">
        <w:rPr>
          <w:rFonts w:ascii="Arial Narrow" w:hAnsi="Arial Narrow" w:cs="Tahoma"/>
          <w:color w:val="000000"/>
          <w:spacing w:val="-2"/>
          <w:sz w:val="28"/>
          <w:szCs w:val="28"/>
        </w:rPr>
        <w:t xml:space="preserve">s EPS. </w:t>
      </w:r>
      <w:r>
        <w:rPr>
          <w:rFonts w:ascii="Arial Narrow" w:hAnsi="Arial Narrow" w:cs="Tahoma"/>
          <w:color w:val="000000"/>
          <w:spacing w:val="-2"/>
          <w:sz w:val="28"/>
          <w:szCs w:val="28"/>
        </w:rPr>
        <w:t>Y en todo caso, esto no constituye un doble pago, pues la prestación de invalidez se iniciará a pagar a partir del día siguiente al pago de la última incapacidad médica</w:t>
      </w:r>
      <w:r w:rsidR="00AA70FE">
        <w:rPr>
          <w:rFonts w:ascii="Arial Narrow" w:hAnsi="Arial Narrow" w:cs="Tahoma"/>
          <w:color w:val="000000"/>
          <w:spacing w:val="-2"/>
          <w:sz w:val="28"/>
          <w:szCs w:val="28"/>
        </w:rPr>
        <w:t>, en virtud de la complementariedad que rige el sistema.</w:t>
      </w:r>
    </w:p>
    <w:p w:rsidR="00AA70FE" w:rsidRDefault="00AA70FE" w:rsidP="00EC0DC3">
      <w:pPr>
        <w:tabs>
          <w:tab w:val="left" w:pos="-720"/>
        </w:tabs>
        <w:suppressAutoHyphens/>
        <w:spacing w:line="360" w:lineRule="auto"/>
        <w:ind w:right="-7" w:firstLine="709"/>
        <w:jc w:val="both"/>
        <w:rPr>
          <w:rFonts w:ascii="Arial Narrow" w:hAnsi="Arial Narrow" w:cs="Tahoma"/>
          <w:color w:val="000000"/>
          <w:spacing w:val="-2"/>
          <w:sz w:val="28"/>
          <w:szCs w:val="28"/>
        </w:rPr>
      </w:pPr>
    </w:p>
    <w:p w:rsidR="003F4D5E" w:rsidRDefault="00AA70FE" w:rsidP="003F4D5E">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Por lo tanto, se observa que la decisión de primer grado es acertada y por lo mismo se confirmará</w:t>
      </w:r>
      <w:r w:rsidR="003F4D5E">
        <w:rPr>
          <w:rFonts w:ascii="Arial Narrow" w:hAnsi="Arial Narrow" w:cs="Tahoma"/>
          <w:color w:val="000000"/>
          <w:spacing w:val="-2"/>
          <w:sz w:val="28"/>
          <w:szCs w:val="28"/>
        </w:rPr>
        <w:t>, con la precisión en cuanto al pago de las incapacidades posteriores al día 540, las cuales serán responsabilidad de la EPS</w:t>
      </w:r>
      <w:r>
        <w:rPr>
          <w:rFonts w:ascii="Arial Narrow" w:hAnsi="Arial Narrow" w:cs="Tahoma"/>
          <w:color w:val="000000"/>
          <w:spacing w:val="-2"/>
          <w:sz w:val="28"/>
          <w:szCs w:val="28"/>
        </w:rPr>
        <w:t>.</w:t>
      </w:r>
    </w:p>
    <w:p w:rsidR="00A83C94" w:rsidRDefault="00497D0B" w:rsidP="003F4D5E">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C36E77">
        <w:rPr>
          <w:rFonts w:ascii="Arial Narrow" w:hAnsi="Arial Narrow" w:cs="Arial"/>
          <w:color w:val="000000"/>
          <w:spacing w:val="-2"/>
          <w:sz w:val="28"/>
          <w:szCs w:val="28"/>
        </w:rPr>
        <w:t>2</w:t>
      </w:r>
      <w:r w:rsidR="00AE08E3">
        <w:rPr>
          <w:rFonts w:ascii="Arial Narrow" w:hAnsi="Arial Narrow" w:cs="Arial"/>
          <w:color w:val="000000"/>
          <w:spacing w:val="-2"/>
          <w:sz w:val="28"/>
          <w:szCs w:val="28"/>
        </w:rPr>
        <w:t>4</w:t>
      </w:r>
      <w:r w:rsidR="001B7B2B">
        <w:rPr>
          <w:rFonts w:ascii="Arial Narrow" w:hAnsi="Arial Narrow" w:cs="Arial"/>
          <w:color w:val="000000"/>
          <w:spacing w:val="-2"/>
          <w:sz w:val="28"/>
          <w:szCs w:val="28"/>
        </w:rPr>
        <w:t xml:space="preserve"> de </w:t>
      </w:r>
      <w:r w:rsidR="00AE08E3">
        <w:rPr>
          <w:rFonts w:ascii="Arial Narrow" w:hAnsi="Arial Narrow" w:cs="Arial"/>
          <w:color w:val="000000"/>
          <w:spacing w:val="-2"/>
          <w:sz w:val="28"/>
          <w:szCs w:val="28"/>
        </w:rPr>
        <w:t>abril</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AE08E3">
        <w:rPr>
          <w:rFonts w:ascii="Arial Narrow" w:hAnsi="Arial Narrow" w:cs="Arial"/>
          <w:color w:val="000000"/>
          <w:spacing w:val="-2"/>
          <w:sz w:val="28"/>
          <w:szCs w:val="28"/>
        </w:rPr>
        <w:t>7</w:t>
      </w:r>
      <w:r w:rsidRPr="00EF4B89">
        <w:rPr>
          <w:rFonts w:ascii="Arial Narrow" w:hAnsi="Arial Narrow" w:cs="Arial"/>
          <w:color w:val="000000"/>
          <w:spacing w:val="-2"/>
          <w:sz w:val="28"/>
          <w:szCs w:val="28"/>
        </w:rPr>
        <w:t xml:space="preserve"> por el Juzgado </w:t>
      </w:r>
      <w:r w:rsidR="00AE08E3">
        <w:rPr>
          <w:rFonts w:ascii="Arial Narrow" w:hAnsi="Arial Narrow" w:cs="Arial"/>
          <w:color w:val="000000"/>
          <w:spacing w:val="-2"/>
          <w:sz w:val="28"/>
          <w:szCs w:val="28"/>
        </w:rPr>
        <w:t>Cuarto</w:t>
      </w:r>
      <w:r w:rsidR="00C36E77">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 xml:space="preserve">de </w:t>
      </w:r>
      <w:r w:rsidR="00C36E77">
        <w:rPr>
          <w:rFonts w:ascii="Arial Narrow" w:hAnsi="Arial Narrow" w:cs="Arial"/>
          <w:color w:val="000000"/>
          <w:spacing w:val="-2"/>
          <w:sz w:val="28"/>
          <w:szCs w:val="28"/>
        </w:rPr>
        <w:t>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3F4D5E">
        <w:rPr>
          <w:rFonts w:ascii="Arial Narrow" w:hAnsi="Arial Narrow" w:cs="Tahoma"/>
          <w:color w:val="000000"/>
          <w:spacing w:val="-2"/>
          <w:sz w:val="28"/>
          <w:szCs w:val="28"/>
        </w:rPr>
        <w:t xml:space="preserve">, aclarando que en caso de que las incapacidades superen los 540 días las mismas estarán a cargo de la EPS </w:t>
      </w:r>
      <w:r w:rsidR="00AE08E3">
        <w:rPr>
          <w:rFonts w:ascii="Arial Narrow" w:hAnsi="Arial Narrow" w:cs="Tahoma"/>
          <w:color w:val="000000"/>
          <w:spacing w:val="-2"/>
          <w:sz w:val="28"/>
          <w:szCs w:val="28"/>
        </w:rPr>
        <w:t>a la que este afiliado el demandante</w:t>
      </w:r>
      <w:r w:rsidR="003F4D5E">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F02B78" w:rsidRPr="00074CDE" w:rsidRDefault="00F02B78"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0C1B05" w:rsidRDefault="000C1B05" w:rsidP="006A5917">
      <w:pPr>
        <w:tabs>
          <w:tab w:val="left" w:pos="6225"/>
          <w:tab w:val="left" w:pos="6750"/>
        </w:tabs>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lastRenderedPageBreak/>
        <w:t>OLGA LUCIA HOYOS SEPÙLVEDA</w:t>
      </w:r>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EF2DB9" w:rsidRPr="00CF150C" w:rsidRDefault="00CF150C" w:rsidP="00AF32DA">
      <w:pPr>
        <w:pStyle w:val="Paragraphedeliste"/>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6233DA" w:rsidRDefault="00EF2DB9" w:rsidP="00AE08E3">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sectPr w:rsidR="006233DA" w:rsidSect="0074785B">
      <w:headerReference w:type="even" r:id="rId10"/>
      <w:headerReference w:type="default" r:id="rId11"/>
      <w:footerReference w:type="even" r:id="rId12"/>
      <w:footerReference w:type="default" r:id="rId13"/>
      <w:headerReference w:type="first" r:id="rId14"/>
      <w:footerReference w:type="first" r:id="rId15"/>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3D" w:rsidRDefault="0056153D" w:rsidP="00EF2DB9">
      <w:r>
        <w:separator/>
      </w:r>
    </w:p>
  </w:endnote>
  <w:endnote w:type="continuationSeparator" w:id="0">
    <w:p w:rsidR="0056153D" w:rsidRDefault="0056153D"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rsidP="006233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438BA" w:rsidRDefault="00E438BA" w:rsidP="006233D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50142"/>
      <w:docPartObj>
        <w:docPartGallery w:val="Page Numbers (Bottom of Page)"/>
        <w:docPartUnique/>
      </w:docPartObj>
    </w:sdtPr>
    <w:sdtEndPr/>
    <w:sdtContent>
      <w:p w:rsidR="00E438BA" w:rsidRDefault="00E438BA">
        <w:pPr>
          <w:pStyle w:val="Pieddepage"/>
          <w:jc w:val="center"/>
        </w:pPr>
        <w:r>
          <w:fldChar w:fldCharType="begin"/>
        </w:r>
        <w:r>
          <w:instrText>PAGE   \* MERGEFORMAT</w:instrText>
        </w:r>
        <w:r>
          <w:fldChar w:fldCharType="separate"/>
        </w:r>
        <w:r w:rsidR="00AA6996">
          <w:rPr>
            <w:noProof/>
          </w:rPr>
          <w:t>9</w:t>
        </w:r>
        <w:r>
          <w:fldChar w:fldCharType="end"/>
        </w:r>
      </w:p>
    </w:sdtContent>
  </w:sdt>
  <w:p w:rsidR="00E438BA" w:rsidRDefault="00E438BA" w:rsidP="006233D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4209"/>
      <w:docPartObj>
        <w:docPartGallery w:val="Page Numbers (Bottom of Page)"/>
        <w:docPartUnique/>
      </w:docPartObj>
    </w:sdtPr>
    <w:sdtEndPr/>
    <w:sdtContent>
      <w:p w:rsidR="00E438BA" w:rsidRDefault="00E438BA">
        <w:pPr>
          <w:pStyle w:val="Pieddepage"/>
          <w:jc w:val="center"/>
        </w:pPr>
        <w:r>
          <w:fldChar w:fldCharType="begin"/>
        </w:r>
        <w:r>
          <w:instrText>PAGE   \* MERGEFORMAT</w:instrText>
        </w:r>
        <w:r>
          <w:fldChar w:fldCharType="separate"/>
        </w:r>
        <w:r w:rsidR="00AA6996">
          <w:rPr>
            <w:noProof/>
          </w:rPr>
          <w:t>1</w:t>
        </w:r>
        <w:r>
          <w:fldChar w:fldCharType="end"/>
        </w:r>
      </w:p>
    </w:sdtContent>
  </w:sdt>
  <w:p w:rsidR="00E438BA" w:rsidRDefault="00E438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3D" w:rsidRDefault="0056153D" w:rsidP="00EF2DB9">
      <w:r>
        <w:separator/>
      </w:r>
    </w:p>
  </w:footnote>
  <w:footnote w:type="continuationSeparator" w:id="0">
    <w:p w:rsidR="0056153D" w:rsidRDefault="0056153D" w:rsidP="00EF2DB9">
      <w:r>
        <w:continuationSeparator/>
      </w:r>
    </w:p>
  </w:footnote>
  <w:footnote w:id="1">
    <w:p w:rsidR="00EC0DC3" w:rsidRPr="00EC0DC3" w:rsidRDefault="00EC0DC3">
      <w:pPr>
        <w:pStyle w:val="Notedebasdepage"/>
        <w:rPr>
          <w:lang w:val="es-CO"/>
        </w:rPr>
      </w:pPr>
      <w:r>
        <w:rPr>
          <w:rStyle w:val="Appelnotedebasdep"/>
        </w:rPr>
        <w:footnoteRef/>
      </w:r>
      <w:r>
        <w:t xml:space="preserve"> </w:t>
      </w:r>
      <w:r>
        <w:rPr>
          <w:lang w:val="es-CO"/>
        </w:rPr>
        <w:t>Sentencia T-144 de 2016.</w:t>
      </w:r>
    </w:p>
  </w:footnote>
  <w:footnote w:id="2">
    <w:p w:rsidR="0029205F" w:rsidRPr="0029205F" w:rsidRDefault="0029205F" w:rsidP="0029205F">
      <w:pPr>
        <w:pStyle w:val="Notedebasdepage"/>
        <w:jc w:val="both"/>
      </w:pPr>
      <w:r>
        <w:rPr>
          <w:rStyle w:val="Appelnotedebasdep"/>
        </w:rPr>
        <w:footnoteRef/>
      </w:r>
      <w:r>
        <w:t xml:space="preserve"> L</w:t>
      </w:r>
      <w:r w:rsidRPr="0029205F">
        <w:t>a jurisprudencia constitucional ha recalcado la necesidad de evaluar los siguientes rasgos (i) la inminencia, es decir, que la situación genera una amenaza que está por suceder prontamente; (ii) la gravedad, esto es, que el daño o menoscabo material o moral sea de gran intensidad; (iii) la necesidad urgente de protección; y (iv) el carácter inaplazable de la acción de tutela para que realmente pueda garantizar el restablecimiento de los derechos fundamentales de manera integral.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438BA" w:rsidRDefault="00E438B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B2" w:rsidRDefault="00BA04B2" w:rsidP="00BA04B2">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4</w:t>
    </w:r>
    <w:r w:rsidRPr="00095F59">
      <w:rPr>
        <w:rFonts w:ascii="Arial Narrow" w:hAnsi="Arial Narrow" w:cs="Arial"/>
        <w:bCs/>
        <w:i/>
        <w:iCs/>
        <w:lang w:eastAsia="es-MX"/>
      </w:rPr>
      <w:t>-201</w:t>
    </w:r>
    <w:r>
      <w:rPr>
        <w:rFonts w:ascii="Arial Narrow" w:hAnsi="Arial Narrow" w:cs="Arial"/>
        <w:bCs/>
        <w:i/>
        <w:iCs/>
        <w:lang w:eastAsia="es-MX"/>
      </w:rPr>
      <w:t>7-00163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BA04B2" w:rsidRPr="00EF2DB9" w:rsidRDefault="00BA04B2" w:rsidP="00BA04B2">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Albeiro Giraldo García </w:t>
    </w:r>
    <w:r>
      <w:rPr>
        <w:rFonts w:ascii="Arial Narrow" w:hAnsi="Arial Narrow"/>
        <w:i/>
      </w:rPr>
      <w:t xml:space="preserve">vs Colpensiones </w:t>
    </w:r>
  </w:p>
  <w:p w:rsidR="00E438BA" w:rsidRPr="00BA04B2" w:rsidRDefault="00E438BA" w:rsidP="00BA04B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282106">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86111C">
      <w:rPr>
        <w:rFonts w:ascii="Arial Narrow" w:hAnsi="Arial Narrow" w:cs="Arial"/>
        <w:bCs/>
        <w:i/>
        <w:iCs/>
        <w:lang w:eastAsia="es-MX"/>
      </w:rPr>
      <w:t>4</w:t>
    </w:r>
    <w:r w:rsidRPr="00095F59">
      <w:rPr>
        <w:rFonts w:ascii="Arial Narrow" w:hAnsi="Arial Narrow" w:cs="Arial"/>
        <w:bCs/>
        <w:i/>
        <w:iCs/>
        <w:lang w:eastAsia="es-MX"/>
      </w:rPr>
      <w:t>-201</w:t>
    </w:r>
    <w:r w:rsidR="0086111C">
      <w:rPr>
        <w:rFonts w:ascii="Arial Narrow" w:hAnsi="Arial Narrow" w:cs="Arial"/>
        <w:bCs/>
        <w:i/>
        <w:iCs/>
        <w:lang w:eastAsia="es-MX"/>
      </w:rPr>
      <w:t>7</w:t>
    </w:r>
    <w:r>
      <w:rPr>
        <w:rFonts w:ascii="Arial Narrow" w:hAnsi="Arial Narrow" w:cs="Arial"/>
        <w:bCs/>
        <w:i/>
        <w:iCs/>
        <w:lang w:eastAsia="es-MX"/>
      </w:rPr>
      <w:t>-00</w:t>
    </w:r>
    <w:r w:rsidR="0086111C">
      <w:rPr>
        <w:rFonts w:ascii="Arial Narrow" w:hAnsi="Arial Narrow" w:cs="Arial"/>
        <w:bCs/>
        <w:i/>
        <w:iCs/>
        <w:lang w:eastAsia="es-MX"/>
      </w:rPr>
      <w:t>163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86111C"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Albeiro Giraldo García</w:t>
    </w:r>
    <w:r w:rsidR="00E438BA">
      <w:rPr>
        <w:rFonts w:ascii="Arial Narrow" w:hAnsi="Arial Narrow" w:cs="Arial"/>
        <w:bCs/>
        <w:i/>
        <w:iCs/>
        <w:lang w:eastAsia="es-MX"/>
      </w:rPr>
      <w:t xml:space="preserve"> </w:t>
    </w:r>
    <w:r w:rsidR="00E438BA">
      <w:rPr>
        <w:rFonts w:ascii="Arial Narrow" w:hAnsi="Arial Narrow"/>
        <w:i/>
      </w:rPr>
      <w:t>vs</w:t>
    </w:r>
    <w:r w:rsidR="001250BE">
      <w:rPr>
        <w:rFonts w:ascii="Arial Narrow" w:hAnsi="Arial Narrow"/>
        <w:i/>
      </w:rPr>
      <w:t xml:space="preserve">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3E4C208D"/>
    <w:multiLevelType w:val="hybridMultilevel"/>
    <w:tmpl w:val="47C6FAAE"/>
    <w:lvl w:ilvl="0" w:tplc="791EF28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B9"/>
    <w:rsid w:val="000034F8"/>
    <w:rsid w:val="00034D62"/>
    <w:rsid w:val="00051539"/>
    <w:rsid w:val="000806AE"/>
    <w:rsid w:val="000852C0"/>
    <w:rsid w:val="00094D1A"/>
    <w:rsid w:val="00095A9D"/>
    <w:rsid w:val="000C1B05"/>
    <w:rsid w:val="000C217D"/>
    <w:rsid w:val="000E20A0"/>
    <w:rsid w:val="000E7F42"/>
    <w:rsid w:val="000F60ED"/>
    <w:rsid w:val="000F6CA5"/>
    <w:rsid w:val="000F766B"/>
    <w:rsid w:val="00114C5D"/>
    <w:rsid w:val="001250BE"/>
    <w:rsid w:val="00140046"/>
    <w:rsid w:val="00142074"/>
    <w:rsid w:val="001436EC"/>
    <w:rsid w:val="00146014"/>
    <w:rsid w:val="00161FA5"/>
    <w:rsid w:val="0016425D"/>
    <w:rsid w:val="0017189A"/>
    <w:rsid w:val="00172834"/>
    <w:rsid w:val="00181592"/>
    <w:rsid w:val="00195F57"/>
    <w:rsid w:val="001B1244"/>
    <w:rsid w:val="001B73F0"/>
    <w:rsid w:val="001B7B2B"/>
    <w:rsid w:val="001D5943"/>
    <w:rsid w:val="001F46CF"/>
    <w:rsid w:val="001F4796"/>
    <w:rsid w:val="00205D4E"/>
    <w:rsid w:val="00210B27"/>
    <w:rsid w:val="00211384"/>
    <w:rsid w:val="00215788"/>
    <w:rsid w:val="00230473"/>
    <w:rsid w:val="002342D6"/>
    <w:rsid w:val="00242152"/>
    <w:rsid w:val="00250E1E"/>
    <w:rsid w:val="00250E5E"/>
    <w:rsid w:val="0025420E"/>
    <w:rsid w:val="00257042"/>
    <w:rsid w:val="002708F8"/>
    <w:rsid w:val="00274E22"/>
    <w:rsid w:val="00282106"/>
    <w:rsid w:val="00282770"/>
    <w:rsid w:val="0029205F"/>
    <w:rsid w:val="002A2BDD"/>
    <w:rsid w:val="002B58E3"/>
    <w:rsid w:val="002B69F7"/>
    <w:rsid w:val="002C2326"/>
    <w:rsid w:val="00301BC5"/>
    <w:rsid w:val="00315FFF"/>
    <w:rsid w:val="003307FB"/>
    <w:rsid w:val="0033770A"/>
    <w:rsid w:val="00347DE6"/>
    <w:rsid w:val="003676D2"/>
    <w:rsid w:val="003818A8"/>
    <w:rsid w:val="003827EE"/>
    <w:rsid w:val="003A14A9"/>
    <w:rsid w:val="003A1983"/>
    <w:rsid w:val="003C032B"/>
    <w:rsid w:val="003D63EA"/>
    <w:rsid w:val="003E28A6"/>
    <w:rsid w:val="003F4D5E"/>
    <w:rsid w:val="0040332A"/>
    <w:rsid w:val="00411110"/>
    <w:rsid w:val="004151EF"/>
    <w:rsid w:val="004231E9"/>
    <w:rsid w:val="00441EC4"/>
    <w:rsid w:val="00445E33"/>
    <w:rsid w:val="004527DF"/>
    <w:rsid w:val="00455B13"/>
    <w:rsid w:val="004654D9"/>
    <w:rsid w:val="00472D97"/>
    <w:rsid w:val="00483E33"/>
    <w:rsid w:val="00497D0B"/>
    <w:rsid w:val="004C3CF0"/>
    <w:rsid w:val="004C43B9"/>
    <w:rsid w:val="004D01C5"/>
    <w:rsid w:val="004D1F26"/>
    <w:rsid w:val="004F4B24"/>
    <w:rsid w:val="0050739C"/>
    <w:rsid w:val="00515BDC"/>
    <w:rsid w:val="00521D28"/>
    <w:rsid w:val="005335B1"/>
    <w:rsid w:val="00533750"/>
    <w:rsid w:val="0054131E"/>
    <w:rsid w:val="00542BCB"/>
    <w:rsid w:val="0056153D"/>
    <w:rsid w:val="00562DFA"/>
    <w:rsid w:val="00563496"/>
    <w:rsid w:val="00592EFD"/>
    <w:rsid w:val="005973D1"/>
    <w:rsid w:val="00597689"/>
    <w:rsid w:val="005B19CF"/>
    <w:rsid w:val="005B5408"/>
    <w:rsid w:val="005C4C63"/>
    <w:rsid w:val="005D16BC"/>
    <w:rsid w:val="005D217B"/>
    <w:rsid w:val="005D3C45"/>
    <w:rsid w:val="005D48E3"/>
    <w:rsid w:val="005D6E59"/>
    <w:rsid w:val="005E05E9"/>
    <w:rsid w:val="005F5E82"/>
    <w:rsid w:val="00601C73"/>
    <w:rsid w:val="00606A5A"/>
    <w:rsid w:val="006135E9"/>
    <w:rsid w:val="006233DA"/>
    <w:rsid w:val="00662BBF"/>
    <w:rsid w:val="0067261C"/>
    <w:rsid w:val="0067518A"/>
    <w:rsid w:val="006760D6"/>
    <w:rsid w:val="00681794"/>
    <w:rsid w:val="00687199"/>
    <w:rsid w:val="00697F4A"/>
    <w:rsid w:val="006A5917"/>
    <w:rsid w:val="006B1BF2"/>
    <w:rsid w:val="006B2B60"/>
    <w:rsid w:val="006C4059"/>
    <w:rsid w:val="006E2D15"/>
    <w:rsid w:val="006E6C05"/>
    <w:rsid w:val="006F2FF3"/>
    <w:rsid w:val="006F5D16"/>
    <w:rsid w:val="00701FDB"/>
    <w:rsid w:val="00722130"/>
    <w:rsid w:val="00734D5A"/>
    <w:rsid w:val="0074785B"/>
    <w:rsid w:val="00763B52"/>
    <w:rsid w:val="00794453"/>
    <w:rsid w:val="007A05D5"/>
    <w:rsid w:val="007A4C65"/>
    <w:rsid w:val="007B5499"/>
    <w:rsid w:val="007C11D0"/>
    <w:rsid w:val="007C4A5E"/>
    <w:rsid w:val="007E245C"/>
    <w:rsid w:val="00801EA7"/>
    <w:rsid w:val="00824805"/>
    <w:rsid w:val="0086111C"/>
    <w:rsid w:val="00874ABE"/>
    <w:rsid w:val="008A6FA3"/>
    <w:rsid w:val="008B1984"/>
    <w:rsid w:val="008B3744"/>
    <w:rsid w:val="008C413A"/>
    <w:rsid w:val="008D4212"/>
    <w:rsid w:val="008F003B"/>
    <w:rsid w:val="008F4702"/>
    <w:rsid w:val="00904726"/>
    <w:rsid w:val="009070C1"/>
    <w:rsid w:val="00907A5F"/>
    <w:rsid w:val="00910D9F"/>
    <w:rsid w:val="009121FD"/>
    <w:rsid w:val="00922549"/>
    <w:rsid w:val="00950D1E"/>
    <w:rsid w:val="009516A0"/>
    <w:rsid w:val="009954D7"/>
    <w:rsid w:val="009B2EA7"/>
    <w:rsid w:val="009B79E4"/>
    <w:rsid w:val="009F26C3"/>
    <w:rsid w:val="00A0454A"/>
    <w:rsid w:val="00A23CFA"/>
    <w:rsid w:val="00A47CF6"/>
    <w:rsid w:val="00A5341A"/>
    <w:rsid w:val="00A67204"/>
    <w:rsid w:val="00A7096E"/>
    <w:rsid w:val="00A750DC"/>
    <w:rsid w:val="00A83C94"/>
    <w:rsid w:val="00A87CF4"/>
    <w:rsid w:val="00A94EC4"/>
    <w:rsid w:val="00AA18C3"/>
    <w:rsid w:val="00AA6996"/>
    <w:rsid w:val="00AA70FE"/>
    <w:rsid w:val="00AB3F8F"/>
    <w:rsid w:val="00AD1743"/>
    <w:rsid w:val="00AE08E3"/>
    <w:rsid w:val="00AE22BD"/>
    <w:rsid w:val="00AF32DA"/>
    <w:rsid w:val="00AF6191"/>
    <w:rsid w:val="00AF7E3D"/>
    <w:rsid w:val="00B4281C"/>
    <w:rsid w:val="00B56E76"/>
    <w:rsid w:val="00B81B19"/>
    <w:rsid w:val="00B81DE5"/>
    <w:rsid w:val="00B868DA"/>
    <w:rsid w:val="00BA04B2"/>
    <w:rsid w:val="00BA5031"/>
    <w:rsid w:val="00BC1F3C"/>
    <w:rsid w:val="00BD77EE"/>
    <w:rsid w:val="00C02109"/>
    <w:rsid w:val="00C12C10"/>
    <w:rsid w:val="00C312EE"/>
    <w:rsid w:val="00C31996"/>
    <w:rsid w:val="00C31DFC"/>
    <w:rsid w:val="00C32B09"/>
    <w:rsid w:val="00C33999"/>
    <w:rsid w:val="00C36E77"/>
    <w:rsid w:val="00C54670"/>
    <w:rsid w:val="00C65583"/>
    <w:rsid w:val="00CA4D07"/>
    <w:rsid w:val="00CB5C6E"/>
    <w:rsid w:val="00CC3A7F"/>
    <w:rsid w:val="00CC7FF3"/>
    <w:rsid w:val="00CD2486"/>
    <w:rsid w:val="00CD3B17"/>
    <w:rsid w:val="00CF150C"/>
    <w:rsid w:val="00CF576A"/>
    <w:rsid w:val="00D107FF"/>
    <w:rsid w:val="00D42427"/>
    <w:rsid w:val="00D63559"/>
    <w:rsid w:val="00D72E96"/>
    <w:rsid w:val="00D82318"/>
    <w:rsid w:val="00D92E7A"/>
    <w:rsid w:val="00DB6BF3"/>
    <w:rsid w:val="00DB7808"/>
    <w:rsid w:val="00DC125B"/>
    <w:rsid w:val="00DC29C8"/>
    <w:rsid w:val="00DF2E4F"/>
    <w:rsid w:val="00DF30A5"/>
    <w:rsid w:val="00E17812"/>
    <w:rsid w:val="00E27B52"/>
    <w:rsid w:val="00E34FC3"/>
    <w:rsid w:val="00E438BA"/>
    <w:rsid w:val="00E53D85"/>
    <w:rsid w:val="00E66499"/>
    <w:rsid w:val="00E73132"/>
    <w:rsid w:val="00E77E97"/>
    <w:rsid w:val="00E8795B"/>
    <w:rsid w:val="00EA2389"/>
    <w:rsid w:val="00EA2928"/>
    <w:rsid w:val="00EC0DC3"/>
    <w:rsid w:val="00EC35E6"/>
    <w:rsid w:val="00EC466B"/>
    <w:rsid w:val="00ED1490"/>
    <w:rsid w:val="00ED71FB"/>
    <w:rsid w:val="00EE25AC"/>
    <w:rsid w:val="00EE5E2F"/>
    <w:rsid w:val="00EF2313"/>
    <w:rsid w:val="00EF2DB9"/>
    <w:rsid w:val="00F02B78"/>
    <w:rsid w:val="00F05608"/>
    <w:rsid w:val="00F20E7A"/>
    <w:rsid w:val="00F30DC0"/>
    <w:rsid w:val="00F32E82"/>
    <w:rsid w:val="00F404A0"/>
    <w:rsid w:val="00F50C95"/>
    <w:rsid w:val="00F51301"/>
    <w:rsid w:val="00F53692"/>
    <w:rsid w:val="00F65645"/>
    <w:rsid w:val="00FA4CEF"/>
    <w:rsid w:val="00FD05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character" w:styleId="Lienhypertexte">
    <w:name w:val="Hyperlink"/>
    <w:basedOn w:val="Policepardfaut"/>
    <w:uiPriority w:val="99"/>
    <w:unhideWhenUsed/>
    <w:rsid w:val="003C03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character" w:styleId="Lienhypertexte">
    <w:name w:val="Hyperlink"/>
    <w:basedOn w:val="Policepardfaut"/>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5720">
      <w:bodyDiv w:val="1"/>
      <w:marLeft w:val="0"/>
      <w:marRight w:val="0"/>
      <w:marTop w:val="0"/>
      <w:marBottom w:val="0"/>
      <w:divBdr>
        <w:top w:val="none" w:sz="0" w:space="0" w:color="auto"/>
        <w:left w:val="none" w:sz="0" w:space="0" w:color="auto"/>
        <w:bottom w:val="none" w:sz="0" w:space="0" w:color="auto"/>
        <w:right w:val="none" w:sz="0" w:space="0" w:color="auto"/>
      </w:divBdr>
    </w:div>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9074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292F-7DCC-46E5-868E-EB002062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2475</Words>
  <Characters>13616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19</cp:revision>
  <cp:lastPrinted>2017-06-09T20:38:00Z</cp:lastPrinted>
  <dcterms:created xsi:type="dcterms:W3CDTF">2017-06-08T19:04:00Z</dcterms:created>
  <dcterms:modified xsi:type="dcterms:W3CDTF">2017-09-07T21:07:00Z</dcterms:modified>
</cp:coreProperties>
</file>