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E0" w:rsidRPr="00A817A6" w:rsidRDefault="00D810E0" w:rsidP="00D810E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sidR="00EE308F">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bookmarkEnd w:id="0"/>
    <w:p w:rsidR="00D810E0" w:rsidRPr="00D810E0" w:rsidRDefault="00D810E0" w:rsidP="005553C4">
      <w:pPr>
        <w:spacing w:line="276" w:lineRule="auto"/>
        <w:jc w:val="center"/>
        <w:rPr>
          <w:rFonts w:ascii="Arial Narrow" w:hAnsi="Arial Narrow" w:cs="Arial"/>
          <w:b/>
          <w:sz w:val="30"/>
          <w:szCs w:val="30"/>
          <w:lang w:val="es-CO"/>
        </w:rPr>
      </w:pPr>
    </w:p>
    <w:p w:rsidR="005553C4" w:rsidRPr="00FF4D84" w:rsidRDefault="005553C4" w:rsidP="005553C4">
      <w:pPr>
        <w:spacing w:line="276" w:lineRule="auto"/>
        <w:jc w:val="center"/>
        <w:rPr>
          <w:rFonts w:ascii="Arial Narrow" w:hAnsi="Arial Narrow" w:cs="Arial"/>
          <w:b/>
          <w:sz w:val="30"/>
          <w:szCs w:val="30"/>
        </w:rPr>
      </w:pPr>
      <w:r w:rsidRPr="00FF4D84">
        <w:rPr>
          <w:rFonts w:ascii="Arial Narrow" w:hAnsi="Arial Narrow" w:cs="Arial"/>
          <w:b/>
          <w:sz w:val="30"/>
          <w:szCs w:val="30"/>
        </w:rPr>
        <w:t>REPÚBLICA DE COLOMBIA</w:t>
      </w:r>
    </w:p>
    <w:p w:rsidR="005553C4" w:rsidRPr="00FF4D84" w:rsidRDefault="005553C4" w:rsidP="005553C4">
      <w:pPr>
        <w:tabs>
          <w:tab w:val="left" w:pos="3060"/>
        </w:tabs>
        <w:spacing w:line="276" w:lineRule="auto"/>
        <w:jc w:val="center"/>
        <w:rPr>
          <w:rFonts w:ascii="Arial Narrow" w:hAnsi="Arial Narrow" w:cs="Arial"/>
          <w:b/>
          <w:sz w:val="30"/>
          <w:szCs w:val="30"/>
        </w:rPr>
      </w:pPr>
      <w:r>
        <w:rPr>
          <w:rFonts w:ascii="Arial Narrow" w:hAnsi="Arial Narrow" w:cs="Arial"/>
          <w:b/>
          <w:noProof/>
          <w:sz w:val="30"/>
          <w:szCs w:val="30"/>
          <w:lang w:val="fr-FR" w:eastAsia="fr-FR"/>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F4D84">
        <w:rPr>
          <w:rFonts w:ascii="Arial Narrow" w:hAnsi="Arial Narrow" w:cs="Arial"/>
          <w:b/>
          <w:color w:val="000000"/>
          <w:sz w:val="30"/>
          <w:szCs w:val="30"/>
        </w:rPr>
        <w:br w:type="textWrapping" w:clear="all"/>
      </w:r>
      <w:r w:rsidRPr="00FF4D84">
        <w:rPr>
          <w:rFonts w:ascii="Arial Narrow" w:hAnsi="Arial Narrow" w:cs="Arial"/>
          <w:b/>
          <w:sz w:val="30"/>
          <w:szCs w:val="30"/>
        </w:rPr>
        <w:t>TRIBUNAL SUPERIOR DE DISTRITO JUDICIAL DE PEREIRA</w:t>
      </w:r>
    </w:p>
    <w:p w:rsidR="005553C4" w:rsidRPr="00FF4D84" w:rsidRDefault="005553C4" w:rsidP="005553C4">
      <w:pPr>
        <w:keepNext/>
        <w:spacing w:line="276" w:lineRule="auto"/>
        <w:jc w:val="center"/>
        <w:outlineLvl w:val="0"/>
        <w:rPr>
          <w:rFonts w:ascii="Arial Narrow" w:hAnsi="Arial Narrow" w:cs="Arial"/>
          <w:b/>
          <w:bCs/>
          <w:kern w:val="32"/>
          <w:sz w:val="30"/>
          <w:szCs w:val="30"/>
        </w:rPr>
      </w:pPr>
      <w:r w:rsidRPr="00FF4D84">
        <w:rPr>
          <w:rFonts w:ascii="Arial Narrow" w:hAnsi="Arial Narrow" w:cs="Arial"/>
          <w:b/>
          <w:bCs/>
          <w:kern w:val="32"/>
          <w:sz w:val="30"/>
          <w:szCs w:val="30"/>
        </w:rPr>
        <w:t>SALA DE DECISIÓN LABORAL</w:t>
      </w:r>
    </w:p>
    <w:p w:rsidR="005553C4" w:rsidRDefault="005553C4" w:rsidP="005553C4">
      <w:pPr>
        <w:pStyle w:val="Sansinterligne"/>
      </w:pPr>
    </w:p>
    <w:p w:rsidR="005553C4" w:rsidRPr="00FF4D84" w:rsidRDefault="005553C4" w:rsidP="005553C4">
      <w:pPr>
        <w:pStyle w:val="Sansinterligne"/>
      </w:pPr>
    </w:p>
    <w:p w:rsidR="005553C4" w:rsidRPr="00A24400" w:rsidRDefault="005553C4" w:rsidP="005553C4">
      <w:pPr>
        <w:rPr>
          <w:rFonts w:ascii="Arial Narrow" w:hAnsi="Arial Narrow" w:cs="Arial"/>
          <w:sz w:val="18"/>
          <w:szCs w:val="18"/>
        </w:rPr>
      </w:pPr>
      <w:r w:rsidRPr="00A24400">
        <w:rPr>
          <w:rFonts w:ascii="Arial Narrow" w:hAnsi="Arial Narrow" w:cs="Arial"/>
          <w:b/>
          <w:sz w:val="18"/>
          <w:szCs w:val="18"/>
        </w:rPr>
        <w:t>Providencia</w:t>
      </w:r>
      <w:r w:rsidRPr="00A24400">
        <w:rPr>
          <w:rFonts w:ascii="Arial Narrow" w:hAnsi="Arial Narrow" w:cs="Arial"/>
          <w:sz w:val="18"/>
          <w:szCs w:val="18"/>
        </w:rPr>
        <w:t>:</w:t>
      </w:r>
      <w:r w:rsidRPr="00A24400">
        <w:rPr>
          <w:rFonts w:ascii="Arial Narrow" w:hAnsi="Arial Narrow" w:cs="Arial"/>
          <w:b/>
          <w:sz w:val="18"/>
          <w:szCs w:val="18"/>
        </w:rPr>
        <w:t xml:space="preserve"> </w:t>
      </w:r>
      <w:r w:rsidRPr="00A24400">
        <w:rPr>
          <w:rFonts w:ascii="Arial Narrow" w:hAnsi="Arial Narrow" w:cs="Arial"/>
          <w:sz w:val="18"/>
          <w:szCs w:val="18"/>
        </w:rPr>
        <w:tab/>
      </w:r>
      <w:r w:rsidRPr="00A24400">
        <w:rPr>
          <w:rFonts w:ascii="Arial Narrow" w:hAnsi="Arial Narrow" w:cs="Arial"/>
          <w:sz w:val="18"/>
          <w:szCs w:val="18"/>
        </w:rPr>
        <w:tab/>
      </w:r>
      <w:r w:rsidR="00A24400">
        <w:rPr>
          <w:rFonts w:ascii="Arial Narrow" w:hAnsi="Arial Narrow" w:cs="Arial"/>
          <w:sz w:val="18"/>
          <w:szCs w:val="18"/>
        </w:rPr>
        <w:t xml:space="preserve"> </w:t>
      </w:r>
      <w:r w:rsidRPr="00A24400">
        <w:rPr>
          <w:rFonts w:ascii="Arial Narrow" w:hAnsi="Arial Narrow" w:cs="Arial"/>
          <w:sz w:val="18"/>
          <w:szCs w:val="18"/>
        </w:rPr>
        <w:t xml:space="preserve">Auto </w:t>
      </w:r>
      <w:r w:rsidR="00D810E0">
        <w:rPr>
          <w:rFonts w:ascii="Arial Narrow" w:hAnsi="Arial Narrow" w:cs="Arial"/>
          <w:sz w:val="18"/>
          <w:szCs w:val="18"/>
        </w:rPr>
        <w:t xml:space="preserve">del </w:t>
      </w:r>
      <w:r w:rsidR="006E2B3C">
        <w:rPr>
          <w:rFonts w:ascii="Arial Narrow" w:hAnsi="Arial Narrow" w:cs="Arial"/>
          <w:sz w:val="18"/>
          <w:szCs w:val="18"/>
        </w:rPr>
        <w:t>29</w:t>
      </w:r>
      <w:r w:rsidRPr="00A24400">
        <w:rPr>
          <w:rFonts w:ascii="Arial Narrow" w:hAnsi="Arial Narrow" w:cs="Arial"/>
          <w:sz w:val="18"/>
          <w:szCs w:val="18"/>
        </w:rPr>
        <w:t xml:space="preserve"> de junio de 2017 </w:t>
      </w:r>
    </w:p>
    <w:p w:rsidR="00D810E0" w:rsidRPr="00A24400" w:rsidRDefault="00D810E0" w:rsidP="00D810E0">
      <w:pPr>
        <w:rPr>
          <w:rFonts w:ascii="Arial Narrow" w:hAnsi="Arial Narrow" w:cs="Arial"/>
          <w:iCs/>
          <w:sz w:val="18"/>
          <w:szCs w:val="18"/>
        </w:rPr>
      </w:pPr>
      <w:r w:rsidRPr="00A24400">
        <w:rPr>
          <w:rFonts w:ascii="Arial Narrow" w:hAnsi="Arial Narrow" w:cs="Arial"/>
          <w:b/>
          <w:bCs/>
          <w:iCs/>
          <w:sz w:val="18"/>
          <w:szCs w:val="18"/>
        </w:rPr>
        <w:t>Proceso</w:t>
      </w:r>
      <w:r w:rsidRPr="00A24400">
        <w:rPr>
          <w:rFonts w:ascii="Arial Narrow" w:hAnsi="Arial Narrow" w:cs="Arial"/>
          <w:bCs/>
          <w:iCs/>
          <w:sz w:val="18"/>
          <w:szCs w:val="18"/>
        </w:rPr>
        <w:t>:</w:t>
      </w:r>
      <w:r w:rsidRPr="00A24400">
        <w:rPr>
          <w:rFonts w:ascii="Arial Narrow" w:hAnsi="Arial Narrow" w:cs="Arial"/>
          <w:iCs/>
          <w:sz w:val="18"/>
          <w:szCs w:val="18"/>
        </w:rPr>
        <w:t xml:space="preserve"> </w:t>
      </w:r>
      <w:r w:rsidRPr="00A24400">
        <w:rPr>
          <w:rFonts w:ascii="Arial Narrow" w:hAnsi="Arial Narrow" w:cs="Arial"/>
          <w:b/>
          <w:iCs/>
          <w:sz w:val="18"/>
          <w:szCs w:val="18"/>
        </w:rPr>
        <w:tab/>
      </w:r>
      <w:r w:rsidRPr="00A24400">
        <w:rPr>
          <w:rFonts w:ascii="Arial Narrow" w:hAnsi="Arial Narrow" w:cs="Arial"/>
          <w:iCs/>
          <w:sz w:val="18"/>
          <w:szCs w:val="18"/>
        </w:rPr>
        <w:tab/>
      </w:r>
      <w:r w:rsidRPr="00A24400">
        <w:rPr>
          <w:rFonts w:ascii="Arial Narrow" w:hAnsi="Arial Narrow" w:cs="Arial"/>
          <w:iCs/>
          <w:sz w:val="18"/>
          <w:szCs w:val="18"/>
        </w:rPr>
        <w:tab/>
      </w:r>
      <w:r>
        <w:rPr>
          <w:rFonts w:ascii="Arial Narrow" w:hAnsi="Arial Narrow" w:cs="Arial"/>
          <w:iCs/>
          <w:sz w:val="18"/>
          <w:szCs w:val="18"/>
        </w:rPr>
        <w:t xml:space="preserve"> </w:t>
      </w:r>
      <w:r>
        <w:rPr>
          <w:rFonts w:ascii="Arial Narrow" w:hAnsi="Arial Narrow" w:cs="Arial"/>
          <w:iCs/>
          <w:sz w:val="18"/>
          <w:szCs w:val="18"/>
        </w:rPr>
        <w:t xml:space="preserve">Acción </w:t>
      </w:r>
      <w:r w:rsidRPr="00A24400">
        <w:rPr>
          <w:rFonts w:ascii="Arial Narrow" w:hAnsi="Arial Narrow" w:cs="Arial"/>
          <w:iCs/>
          <w:sz w:val="18"/>
          <w:szCs w:val="18"/>
        </w:rPr>
        <w:t xml:space="preserve">Tutela de primera </w:t>
      </w:r>
      <w:r>
        <w:rPr>
          <w:rFonts w:ascii="Arial Narrow" w:hAnsi="Arial Narrow" w:cs="Arial"/>
          <w:iCs/>
          <w:sz w:val="18"/>
          <w:szCs w:val="18"/>
        </w:rPr>
        <w:t>i</w:t>
      </w:r>
      <w:r w:rsidRPr="00A24400">
        <w:rPr>
          <w:rFonts w:ascii="Arial Narrow" w:hAnsi="Arial Narrow" w:cs="Arial"/>
          <w:iCs/>
          <w:sz w:val="18"/>
          <w:szCs w:val="18"/>
        </w:rPr>
        <w:t xml:space="preserve">nstancia </w:t>
      </w:r>
      <w:r>
        <w:rPr>
          <w:rFonts w:ascii="Arial Narrow" w:hAnsi="Arial Narrow" w:cs="Arial"/>
          <w:iCs/>
          <w:sz w:val="18"/>
          <w:szCs w:val="18"/>
        </w:rPr>
        <w:t xml:space="preserve">- </w:t>
      </w:r>
      <w:r>
        <w:rPr>
          <w:rFonts w:ascii="Arial Narrow" w:hAnsi="Arial Narrow" w:cs="Arial"/>
          <w:sz w:val="18"/>
          <w:szCs w:val="18"/>
        </w:rPr>
        <w:t>Rechaza solicitud de aclaración de sentencia</w:t>
      </w:r>
    </w:p>
    <w:p w:rsidR="005553C4" w:rsidRPr="00A24400" w:rsidRDefault="005553C4" w:rsidP="005553C4">
      <w:pPr>
        <w:rPr>
          <w:rFonts w:ascii="Arial Narrow" w:hAnsi="Arial Narrow" w:cs="Arial"/>
          <w:bCs/>
          <w:iCs/>
          <w:sz w:val="18"/>
          <w:szCs w:val="18"/>
        </w:rPr>
      </w:pPr>
      <w:r w:rsidRPr="00A24400">
        <w:rPr>
          <w:rFonts w:ascii="Arial Narrow" w:hAnsi="Arial Narrow" w:cs="Arial"/>
          <w:b/>
          <w:bCs/>
          <w:sz w:val="18"/>
          <w:szCs w:val="18"/>
        </w:rPr>
        <w:t>Radicación No</w:t>
      </w:r>
      <w:r w:rsidRPr="00A24400">
        <w:rPr>
          <w:rFonts w:ascii="Arial Narrow" w:hAnsi="Arial Narrow" w:cs="Arial"/>
          <w:bCs/>
          <w:sz w:val="18"/>
          <w:szCs w:val="18"/>
        </w:rPr>
        <w:t>:</w:t>
      </w:r>
      <w:r w:rsidRPr="00A24400">
        <w:rPr>
          <w:rFonts w:ascii="Arial Narrow" w:hAnsi="Arial Narrow" w:cs="Arial"/>
          <w:b/>
          <w:bCs/>
          <w:sz w:val="18"/>
          <w:szCs w:val="18"/>
        </w:rPr>
        <w:t xml:space="preserve"> </w:t>
      </w:r>
      <w:r w:rsidRPr="00A24400">
        <w:rPr>
          <w:rFonts w:ascii="Arial Narrow" w:hAnsi="Arial Narrow" w:cs="Arial"/>
          <w:b/>
          <w:bCs/>
          <w:sz w:val="18"/>
          <w:szCs w:val="18"/>
        </w:rPr>
        <w:tab/>
        <w:t xml:space="preserve">            </w:t>
      </w:r>
      <w:r w:rsidRPr="00A24400">
        <w:rPr>
          <w:rFonts w:ascii="Arial Narrow" w:hAnsi="Arial Narrow" w:cs="Arial"/>
          <w:b/>
          <w:bCs/>
          <w:sz w:val="18"/>
          <w:szCs w:val="18"/>
        </w:rPr>
        <w:tab/>
      </w:r>
      <w:r w:rsidR="00A24400">
        <w:rPr>
          <w:rFonts w:ascii="Arial Narrow" w:hAnsi="Arial Narrow" w:cs="Arial"/>
          <w:b/>
          <w:bCs/>
          <w:sz w:val="18"/>
          <w:szCs w:val="18"/>
        </w:rPr>
        <w:t xml:space="preserve"> </w:t>
      </w:r>
      <w:r w:rsidRPr="00A24400">
        <w:rPr>
          <w:rFonts w:ascii="Arial Narrow" w:hAnsi="Arial Narrow" w:cs="Arial"/>
          <w:bCs/>
          <w:sz w:val="18"/>
          <w:szCs w:val="18"/>
        </w:rPr>
        <w:t>66001-22-05-000-2016-00191-00</w:t>
      </w:r>
    </w:p>
    <w:p w:rsidR="005553C4" w:rsidRPr="00A24400" w:rsidRDefault="008C59A3" w:rsidP="005553C4">
      <w:pPr>
        <w:rPr>
          <w:rFonts w:ascii="Arial Narrow" w:hAnsi="Arial Narrow" w:cs="Arial"/>
          <w:iCs/>
          <w:sz w:val="18"/>
          <w:szCs w:val="18"/>
        </w:rPr>
      </w:pPr>
      <w:r w:rsidRPr="00A24400">
        <w:rPr>
          <w:rFonts w:ascii="Arial Narrow" w:hAnsi="Arial Narrow" w:cs="Arial"/>
          <w:b/>
          <w:iCs/>
          <w:sz w:val="18"/>
          <w:szCs w:val="18"/>
        </w:rPr>
        <w:t>Accionante</w:t>
      </w:r>
      <w:r w:rsidR="005553C4" w:rsidRPr="00A24400">
        <w:rPr>
          <w:rFonts w:ascii="Arial Narrow" w:hAnsi="Arial Narrow" w:cs="Arial"/>
          <w:iCs/>
          <w:sz w:val="18"/>
          <w:szCs w:val="18"/>
        </w:rPr>
        <w:t>:</w:t>
      </w:r>
      <w:r w:rsidR="005553C4" w:rsidRPr="00A24400">
        <w:rPr>
          <w:rFonts w:ascii="Arial Narrow" w:hAnsi="Arial Narrow" w:cs="Arial"/>
          <w:iCs/>
          <w:sz w:val="18"/>
          <w:szCs w:val="18"/>
        </w:rPr>
        <w:tab/>
      </w:r>
      <w:r w:rsidR="005553C4" w:rsidRPr="00A24400">
        <w:rPr>
          <w:rFonts w:ascii="Arial Narrow" w:hAnsi="Arial Narrow" w:cs="Arial"/>
          <w:iCs/>
          <w:sz w:val="18"/>
          <w:szCs w:val="18"/>
        </w:rPr>
        <w:tab/>
        <w:t xml:space="preserve"> </w:t>
      </w:r>
      <w:r w:rsidRPr="00A24400">
        <w:rPr>
          <w:rFonts w:ascii="Arial Narrow" w:hAnsi="Arial Narrow" w:cs="Arial"/>
          <w:iCs/>
          <w:sz w:val="18"/>
          <w:szCs w:val="18"/>
        </w:rPr>
        <w:t xml:space="preserve">Mario de Jesús Cano Guarumo en calidad de agente oficioso de Gloria Isabel García </w:t>
      </w:r>
      <w:proofErr w:type="spellStart"/>
      <w:r w:rsidRPr="00A24400">
        <w:rPr>
          <w:rFonts w:ascii="Arial Narrow" w:hAnsi="Arial Narrow" w:cs="Arial"/>
          <w:iCs/>
          <w:sz w:val="18"/>
          <w:szCs w:val="18"/>
        </w:rPr>
        <w:t>Quiceno</w:t>
      </w:r>
      <w:proofErr w:type="spellEnd"/>
      <w:r w:rsidRPr="00A24400">
        <w:rPr>
          <w:rFonts w:ascii="Arial Narrow" w:hAnsi="Arial Narrow" w:cs="Arial"/>
          <w:iCs/>
          <w:sz w:val="18"/>
          <w:szCs w:val="18"/>
        </w:rPr>
        <w:t xml:space="preserve"> </w:t>
      </w:r>
      <w:r w:rsidR="005553C4" w:rsidRPr="00A24400">
        <w:rPr>
          <w:rFonts w:ascii="Arial Narrow" w:hAnsi="Arial Narrow" w:cs="Arial"/>
          <w:iCs/>
          <w:sz w:val="18"/>
          <w:szCs w:val="18"/>
        </w:rPr>
        <w:t xml:space="preserve"> </w:t>
      </w:r>
    </w:p>
    <w:p w:rsidR="005553C4" w:rsidRDefault="008C59A3" w:rsidP="005553C4">
      <w:pPr>
        <w:rPr>
          <w:rFonts w:ascii="Arial Narrow" w:hAnsi="Arial Narrow" w:cs="Arial"/>
          <w:bCs/>
          <w:sz w:val="18"/>
          <w:szCs w:val="18"/>
        </w:rPr>
      </w:pPr>
      <w:r w:rsidRPr="00A24400">
        <w:rPr>
          <w:rFonts w:ascii="Arial Narrow" w:hAnsi="Arial Narrow" w:cs="Arial"/>
          <w:b/>
          <w:bCs/>
          <w:sz w:val="18"/>
          <w:szCs w:val="18"/>
        </w:rPr>
        <w:t>Accionados</w:t>
      </w:r>
      <w:r w:rsidR="005553C4" w:rsidRPr="00A24400">
        <w:rPr>
          <w:rFonts w:ascii="Arial Narrow" w:hAnsi="Arial Narrow" w:cs="Arial"/>
          <w:b/>
          <w:bCs/>
          <w:sz w:val="18"/>
          <w:szCs w:val="18"/>
        </w:rPr>
        <w:t xml:space="preserve">: </w:t>
      </w:r>
      <w:r w:rsidR="005553C4" w:rsidRPr="00A24400">
        <w:rPr>
          <w:rFonts w:ascii="Arial Narrow" w:hAnsi="Arial Narrow" w:cs="Arial"/>
          <w:bCs/>
          <w:sz w:val="18"/>
          <w:szCs w:val="18"/>
        </w:rPr>
        <w:t xml:space="preserve">                      </w:t>
      </w:r>
      <w:r w:rsidR="005553C4" w:rsidRPr="00A24400">
        <w:rPr>
          <w:rFonts w:ascii="Arial Narrow" w:hAnsi="Arial Narrow" w:cs="Arial"/>
          <w:bCs/>
          <w:sz w:val="18"/>
          <w:szCs w:val="18"/>
        </w:rPr>
        <w:tab/>
      </w:r>
      <w:r w:rsidR="00A24400">
        <w:rPr>
          <w:rFonts w:ascii="Arial Narrow" w:hAnsi="Arial Narrow" w:cs="Arial"/>
          <w:bCs/>
          <w:sz w:val="18"/>
          <w:szCs w:val="18"/>
        </w:rPr>
        <w:t xml:space="preserve"> </w:t>
      </w:r>
      <w:r w:rsidR="00A24400" w:rsidRPr="00A24400">
        <w:rPr>
          <w:rFonts w:ascii="Arial Narrow" w:hAnsi="Arial Narrow" w:cs="Arial"/>
          <w:bCs/>
          <w:sz w:val="18"/>
          <w:szCs w:val="18"/>
        </w:rPr>
        <w:t>Ministerio de Defensa y otros</w:t>
      </w:r>
      <w:r w:rsidR="005553C4" w:rsidRPr="00A24400">
        <w:rPr>
          <w:rFonts w:ascii="Arial Narrow" w:hAnsi="Arial Narrow" w:cs="Arial"/>
          <w:bCs/>
          <w:sz w:val="18"/>
          <w:szCs w:val="18"/>
        </w:rPr>
        <w:t xml:space="preserve"> </w:t>
      </w:r>
    </w:p>
    <w:p w:rsidR="00D810E0" w:rsidRDefault="00D810E0" w:rsidP="005553C4">
      <w:pPr>
        <w:rPr>
          <w:rFonts w:ascii="Arial Narrow" w:hAnsi="Arial Narrow" w:cs="Arial"/>
          <w:bCs/>
          <w:sz w:val="18"/>
          <w:szCs w:val="18"/>
        </w:rPr>
      </w:pPr>
    </w:p>
    <w:p w:rsidR="00D810E0" w:rsidRPr="00D810E0" w:rsidRDefault="00D810E0" w:rsidP="00D810E0">
      <w:pPr>
        <w:jc w:val="both"/>
        <w:rPr>
          <w:rFonts w:ascii="Arial Narrow" w:hAnsi="Arial Narrow" w:cs="Arial"/>
          <w:bCs/>
          <w:i/>
          <w:sz w:val="18"/>
          <w:szCs w:val="18"/>
        </w:rPr>
      </w:pPr>
      <w:r w:rsidRPr="00D810E0">
        <w:rPr>
          <w:rFonts w:ascii="Arial Narrow" w:hAnsi="Arial Narrow" w:cs="Arial"/>
          <w:b/>
          <w:bCs/>
          <w:sz w:val="18"/>
          <w:szCs w:val="18"/>
        </w:rPr>
        <w:t xml:space="preserve">Tema: </w:t>
      </w:r>
      <w:r w:rsidRPr="00D810E0">
        <w:rPr>
          <w:rFonts w:ascii="Arial Narrow" w:hAnsi="Arial Narrow" w:cs="Arial"/>
          <w:b/>
          <w:bCs/>
          <w:sz w:val="18"/>
          <w:szCs w:val="18"/>
        </w:rPr>
        <w:tab/>
      </w:r>
      <w:r w:rsidRPr="00D810E0">
        <w:rPr>
          <w:rFonts w:ascii="Arial Narrow" w:hAnsi="Arial Narrow" w:cs="Arial"/>
          <w:b/>
          <w:bCs/>
          <w:sz w:val="18"/>
          <w:szCs w:val="18"/>
        </w:rPr>
        <w:tab/>
      </w:r>
      <w:r w:rsidRPr="00D810E0">
        <w:rPr>
          <w:rFonts w:ascii="Arial Narrow" w:hAnsi="Arial Narrow" w:cs="Arial"/>
          <w:b/>
          <w:bCs/>
          <w:sz w:val="18"/>
          <w:szCs w:val="18"/>
        </w:rPr>
        <w:tab/>
        <w:t>Aclaración sentencia.</w:t>
      </w:r>
      <w:r>
        <w:rPr>
          <w:rFonts w:ascii="Arial Narrow" w:hAnsi="Arial Narrow" w:cs="Arial"/>
          <w:bCs/>
          <w:sz w:val="18"/>
          <w:szCs w:val="18"/>
        </w:rPr>
        <w:t xml:space="preserve"> </w:t>
      </w:r>
      <w:r w:rsidRPr="00D810E0">
        <w:rPr>
          <w:rFonts w:ascii="Arial Narrow" w:hAnsi="Arial Narrow" w:cs="Arial"/>
          <w:bCs/>
          <w:sz w:val="18"/>
          <w:szCs w:val="18"/>
        </w:rPr>
        <w:t xml:space="preserve">Si bien es cierto, el Decreto 2591 de 1991 que reglamenta la acción de tutela, no establece la procedencia o improcedencia de la aclaración de la sentencia, la jurisprudencia constitucional se ha encargado de indicar que tal figura procesal es admisible, siempre que se cumplan las condiciones dispuestas en las normas de procedimiento civil. En ese orden, el artículo 285 del Código General del Proceso, norma vigente al momento de </w:t>
      </w:r>
      <w:proofErr w:type="spellStart"/>
      <w:r w:rsidRPr="00D810E0">
        <w:rPr>
          <w:rFonts w:ascii="Arial Narrow" w:hAnsi="Arial Narrow" w:cs="Arial"/>
          <w:bCs/>
          <w:sz w:val="18"/>
          <w:szCs w:val="18"/>
        </w:rPr>
        <w:t>proferimiento</w:t>
      </w:r>
      <w:proofErr w:type="spellEnd"/>
      <w:r w:rsidRPr="00D810E0">
        <w:rPr>
          <w:rFonts w:ascii="Arial Narrow" w:hAnsi="Arial Narrow" w:cs="Arial"/>
          <w:bCs/>
          <w:sz w:val="18"/>
          <w:szCs w:val="18"/>
        </w:rPr>
        <w:t xml:space="preserve"> y notificación del fallo, dispone que: “</w:t>
      </w:r>
      <w:r w:rsidRPr="00D810E0">
        <w:rPr>
          <w:rFonts w:ascii="Arial Narrow" w:hAnsi="Arial Narrow" w:cs="Arial"/>
          <w:bCs/>
          <w:i/>
          <w:sz w:val="18"/>
          <w:szCs w:val="18"/>
        </w:rPr>
        <w:t>La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 En las mismas circunstancias procederá la aclaración de auto</w:t>
      </w:r>
      <w:r w:rsidRPr="00D810E0">
        <w:rPr>
          <w:rFonts w:ascii="Arial Narrow" w:hAnsi="Arial Narrow" w:cs="Arial"/>
          <w:bCs/>
          <w:i/>
          <w:sz w:val="18"/>
          <w:szCs w:val="18"/>
          <w:u w:val="single"/>
        </w:rPr>
        <w:t xml:space="preserve">. La aclaración procederá de oficio o a petición de parte formulada dentro del término de ejecutoria de la </w:t>
      </w:r>
      <w:proofErr w:type="spellStart"/>
      <w:r w:rsidRPr="00D810E0">
        <w:rPr>
          <w:rFonts w:ascii="Arial Narrow" w:hAnsi="Arial Narrow" w:cs="Arial"/>
          <w:bCs/>
          <w:i/>
          <w:sz w:val="18"/>
          <w:szCs w:val="18"/>
          <w:u w:val="single"/>
        </w:rPr>
        <w:t>providencia</w:t>
      </w:r>
      <w:r w:rsidRPr="00D810E0">
        <w:rPr>
          <w:rFonts w:ascii="Arial Narrow" w:hAnsi="Arial Narrow" w:cs="Arial"/>
          <w:bCs/>
          <w:i/>
          <w:sz w:val="18"/>
          <w:szCs w:val="18"/>
        </w:rPr>
        <w:t>.La</w:t>
      </w:r>
      <w:proofErr w:type="spellEnd"/>
      <w:r w:rsidRPr="00D810E0">
        <w:rPr>
          <w:rFonts w:ascii="Arial Narrow" w:hAnsi="Arial Narrow" w:cs="Arial"/>
          <w:bCs/>
          <w:i/>
          <w:sz w:val="18"/>
          <w:szCs w:val="18"/>
        </w:rPr>
        <w:t xml:space="preserve"> providencia que resuelva sobre la aclaración no admite recursos, pero dentro de su ejecutoria podrán interponerse los que procedan contra la providencia objeto de aclaración.”</w:t>
      </w:r>
    </w:p>
    <w:p w:rsidR="00D810E0" w:rsidRPr="00D810E0" w:rsidRDefault="00D810E0" w:rsidP="00D810E0">
      <w:pPr>
        <w:rPr>
          <w:rFonts w:ascii="Arial Narrow" w:hAnsi="Arial Narrow" w:cs="Arial"/>
          <w:bCs/>
          <w:sz w:val="18"/>
          <w:szCs w:val="18"/>
        </w:rPr>
      </w:pPr>
    </w:p>
    <w:p w:rsidR="00D810E0" w:rsidRPr="00A24400" w:rsidRDefault="00D810E0" w:rsidP="005553C4">
      <w:pPr>
        <w:rPr>
          <w:rFonts w:ascii="Arial Narrow" w:hAnsi="Arial Narrow" w:cs="Arial"/>
          <w:b/>
          <w:sz w:val="18"/>
          <w:szCs w:val="18"/>
        </w:rPr>
      </w:pPr>
    </w:p>
    <w:p w:rsidR="005553C4" w:rsidRPr="000E2E59" w:rsidRDefault="005553C4" w:rsidP="002F1540">
      <w:pPr>
        <w:pStyle w:val="Sansinterligne"/>
        <w:spacing w:line="276" w:lineRule="auto"/>
        <w:rPr>
          <w:sz w:val="28"/>
          <w:szCs w:val="28"/>
        </w:rPr>
      </w:pPr>
    </w:p>
    <w:p w:rsidR="005553C4" w:rsidRPr="000E2E59" w:rsidRDefault="005553C4" w:rsidP="00A24400">
      <w:pPr>
        <w:spacing w:line="360" w:lineRule="auto"/>
        <w:ind w:left="1440" w:hanging="589"/>
        <w:jc w:val="center"/>
        <w:rPr>
          <w:rFonts w:ascii="Arial Narrow" w:hAnsi="Arial Narrow" w:cs="Arial"/>
          <w:b/>
          <w:bCs/>
          <w:sz w:val="28"/>
          <w:szCs w:val="28"/>
        </w:rPr>
      </w:pPr>
      <w:r w:rsidRPr="000E2E59">
        <w:rPr>
          <w:rFonts w:ascii="Arial Narrow" w:hAnsi="Arial Narrow" w:cs="Arial"/>
          <w:iCs/>
          <w:sz w:val="28"/>
          <w:szCs w:val="28"/>
        </w:rPr>
        <w:t>Magistrado Ponente:</w:t>
      </w:r>
      <w:r w:rsidRPr="000E2E59">
        <w:rPr>
          <w:rFonts w:ascii="Arial Narrow" w:hAnsi="Arial Narrow" w:cs="Arial"/>
          <w:b/>
          <w:iCs/>
          <w:sz w:val="28"/>
          <w:szCs w:val="28"/>
        </w:rPr>
        <w:t xml:space="preserve"> </w:t>
      </w:r>
      <w:r w:rsidRPr="000E2E59">
        <w:rPr>
          <w:rFonts w:ascii="Arial Narrow" w:hAnsi="Arial Narrow" w:cs="Arial"/>
          <w:b/>
          <w:bCs/>
          <w:sz w:val="28"/>
          <w:szCs w:val="28"/>
        </w:rPr>
        <w:t>FRANCISCO JAVIER TAMAYO TABARES</w:t>
      </w:r>
    </w:p>
    <w:p w:rsidR="00A24400" w:rsidRPr="000E2E59" w:rsidRDefault="00A24400" w:rsidP="000E2E59">
      <w:pPr>
        <w:pStyle w:val="Sansinterligne"/>
      </w:pPr>
    </w:p>
    <w:p w:rsidR="00A24400" w:rsidRPr="000E2E59" w:rsidRDefault="00A24400" w:rsidP="00A24400">
      <w:pPr>
        <w:spacing w:line="360" w:lineRule="auto"/>
        <w:ind w:left="1440" w:hanging="589"/>
        <w:jc w:val="center"/>
        <w:rPr>
          <w:rFonts w:ascii="Arial Narrow" w:hAnsi="Arial Narrow" w:cs="Arial"/>
          <w:bCs/>
          <w:sz w:val="28"/>
          <w:szCs w:val="28"/>
        </w:rPr>
      </w:pPr>
      <w:r w:rsidRPr="000E2E59">
        <w:rPr>
          <w:rFonts w:ascii="Arial Narrow" w:hAnsi="Arial Narrow" w:cs="Arial"/>
          <w:bCs/>
          <w:sz w:val="28"/>
          <w:szCs w:val="28"/>
        </w:rPr>
        <w:t>Pereira, veinti</w:t>
      </w:r>
      <w:r w:rsidR="006E2B3C">
        <w:rPr>
          <w:rFonts w:ascii="Arial Narrow" w:hAnsi="Arial Narrow" w:cs="Arial"/>
          <w:bCs/>
          <w:sz w:val="28"/>
          <w:szCs w:val="28"/>
        </w:rPr>
        <w:t>nueve</w:t>
      </w:r>
      <w:r w:rsidRPr="000E2E59">
        <w:rPr>
          <w:rFonts w:ascii="Arial Narrow" w:hAnsi="Arial Narrow" w:cs="Arial"/>
          <w:bCs/>
          <w:sz w:val="28"/>
          <w:szCs w:val="28"/>
        </w:rPr>
        <w:t xml:space="preserve"> (2</w:t>
      </w:r>
      <w:r w:rsidR="006E2B3C">
        <w:rPr>
          <w:rFonts w:ascii="Arial Narrow" w:hAnsi="Arial Narrow" w:cs="Arial"/>
          <w:bCs/>
          <w:sz w:val="28"/>
          <w:szCs w:val="28"/>
        </w:rPr>
        <w:t>9</w:t>
      </w:r>
      <w:r w:rsidRPr="000E2E59">
        <w:rPr>
          <w:rFonts w:ascii="Arial Narrow" w:hAnsi="Arial Narrow" w:cs="Arial"/>
          <w:bCs/>
          <w:sz w:val="28"/>
          <w:szCs w:val="28"/>
        </w:rPr>
        <w:t>) de junio de dos mil diecisiete (2017).</w:t>
      </w:r>
    </w:p>
    <w:p w:rsidR="005553C4" w:rsidRDefault="005553C4" w:rsidP="005553C4">
      <w:pPr>
        <w:pStyle w:val="Sansinterligne"/>
        <w:spacing w:line="360" w:lineRule="auto"/>
      </w:pPr>
    </w:p>
    <w:p w:rsidR="005553C4" w:rsidRPr="005553C4" w:rsidRDefault="005553C4" w:rsidP="005553C4">
      <w:pPr>
        <w:pStyle w:val="Paragraphedeliste"/>
        <w:numPr>
          <w:ilvl w:val="0"/>
          <w:numId w:val="1"/>
        </w:numPr>
        <w:spacing w:line="360" w:lineRule="auto"/>
        <w:jc w:val="both"/>
        <w:rPr>
          <w:rFonts w:ascii="Arial Narrow" w:hAnsi="Arial Narrow" w:cs="Arial"/>
          <w:b/>
          <w:bCs/>
          <w:i/>
          <w:sz w:val="28"/>
          <w:szCs w:val="28"/>
        </w:rPr>
      </w:pPr>
      <w:r w:rsidRPr="005553C4">
        <w:rPr>
          <w:rFonts w:ascii="Arial Narrow" w:hAnsi="Arial Narrow" w:cs="Arial"/>
          <w:b/>
          <w:bCs/>
          <w:i/>
          <w:sz w:val="28"/>
          <w:szCs w:val="28"/>
        </w:rPr>
        <w:t>OBJETO DE DECISIÓN:</w:t>
      </w:r>
    </w:p>
    <w:p w:rsidR="005553C4" w:rsidRPr="002F1540" w:rsidRDefault="005553C4" w:rsidP="002F1540">
      <w:pPr>
        <w:pStyle w:val="Sansinterligne"/>
      </w:pPr>
    </w:p>
    <w:p w:rsidR="005553C4" w:rsidRDefault="005553C4" w:rsidP="00735931">
      <w:pPr>
        <w:spacing w:line="360" w:lineRule="auto"/>
        <w:ind w:firstLine="851"/>
        <w:jc w:val="both"/>
        <w:rPr>
          <w:rFonts w:ascii="Arial Narrow" w:hAnsi="Arial Narrow" w:cs="Arial"/>
          <w:sz w:val="28"/>
          <w:szCs w:val="28"/>
        </w:rPr>
      </w:pPr>
      <w:r w:rsidRPr="00D60D82">
        <w:rPr>
          <w:rFonts w:ascii="Arial Narrow" w:hAnsi="Arial Narrow" w:cs="Arial"/>
          <w:sz w:val="28"/>
          <w:szCs w:val="28"/>
        </w:rPr>
        <w:t xml:space="preserve">Procede la Sala </w:t>
      </w:r>
      <w:r>
        <w:rPr>
          <w:rFonts w:ascii="Arial Narrow" w:hAnsi="Arial Narrow" w:cs="Arial"/>
          <w:sz w:val="28"/>
          <w:szCs w:val="28"/>
        </w:rPr>
        <w:t>a resolver la solicitud de aclaración de</w:t>
      </w:r>
      <w:r w:rsidR="008C59A3">
        <w:rPr>
          <w:rFonts w:ascii="Arial Narrow" w:hAnsi="Arial Narrow" w:cs="Arial"/>
          <w:sz w:val="28"/>
          <w:szCs w:val="28"/>
        </w:rPr>
        <w:t xml:space="preserve"> la sentencia de tutela proferida el 7 de septiembre de 2016, </w:t>
      </w:r>
      <w:r w:rsidR="00735931">
        <w:rPr>
          <w:rFonts w:ascii="Arial Narrow" w:hAnsi="Arial Narrow" w:cs="Arial"/>
          <w:sz w:val="28"/>
          <w:szCs w:val="28"/>
        </w:rPr>
        <w:t xml:space="preserve">dentro del proceso de la referencia, conforme a la petición elevada por el señor Mario de Jesús Cano Guarumo en calidad de agente oficioso de la señora Gloria Isabel García </w:t>
      </w:r>
      <w:proofErr w:type="spellStart"/>
      <w:r w:rsidR="00735931">
        <w:rPr>
          <w:rFonts w:ascii="Arial Narrow" w:hAnsi="Arial Narrow" w:cs="Arial"/>
          <w:sz w:val="28"/>
          <w:szCs w:val="28"/>
        </w:rPr>
        <w:t>Quiceno</w:t>
      </w:r>
      <w:proofErr w:type="spellEnd"/>
      <w:r w:rsidR="00735931">
        <w:rPr>
          <w:rFonts w:ascii="Arial Narrow" w:hAnsi="Arial Narrow" w:cs="Arial"/>
          <w:sz w:val="28"/>
          <w:szCs w:val="28"/>
        </w:rPr>
        <w:t xml:space="preserve">. </w:t>
      </w:r>
    </w:p>
    <w:p w:rsidR="00EF7C14" w:rsidRDefault="00EF7C14" w:rsidP="002F1540">
      <w:pPr>
        <w:pStyle w:val="Sansinterligne"/>
        <w:spacing w:line="360" w:lineRule="auto"/>
      </w:pPr>
    </w:p>
    <w:p w:rsidR="00EF7C14" w:rsidRPr="000E2E59" w:rsidRDefault="00EF7C14" w:rsidP="00EF7C14">
      <w:pPr>
        <w:pStyle w:val="Paragraphedeliste"/>
        <w:numPr>
          <w:ilvl w:val="0"/>
          <w:numId w:val="1"/>
        </w:numPr>
        <w:spacing w:line="360" w:lineRule="auto"/>
        <w:jc w:val="both"/>
        <w:rPr>
          <w:rFonts w:ascii="Arial Narrow" w:hAnsi="Arial Narrow" w:cs="Arial"/>
          <w:b/>
          <w:i/>
          <w:sz w:val="28"/>
          <w:szCs w:val="28"/>
        </w:rPr>
      </w:pPr>
      <w:r w:rsidRPr="000E2E59">
        <w:rPr>
          <w:rFonts w:ascii="Arial Narrow" w:hAnsi="Arial Narrow" w:cs="Arial"/>
          <w:b/>
          <w:i/>
          <w:sz w:val="28"/>
          <w:szCs w:val="28"/>
        </w:rPr>
        <w:t>ANTECEDENTES</w:t>
      </w:r>
    </w:p>
    <w:p w:rsidR="00EF7C14" w:rsidRPr="002F1540" w:rsidRDefault="00EF7C14" w:rsidP="002F1540">
      <w:pPr>
        <w:pStyle w:val="Sansinterligne"/>
      </w:pPr>
    </w:p>
    <w:p w:rsidR="00EF7C14" w:rsidRDefault="00EF7C14" w:rsidP="00EF7C14">
      <w:pPr>
        <w:spacing w:line="360" w:lineRule="auto"/>
        <w:ind w:firstLine="708"/>
        <w:jc w:val="both"/>
        <w:rPr>
          <w:rFonts w:ascii="Arial Narrow" w:hAnsi="Arial Narrow" w:cs="Arial"/>
          <w:sz w:val="28"/>
          <w:szCs w:val="28"/>
        </w:rPr>
      </w:pPr>
      <w:r w:rsidRPr="00EF7C14">
        <w:rPr>
          <w:rFonts w:ascii="Arial Narrow" w:hAnsi="Arial Narrow" w:cs="Arial"/>
          <w:sz w:val="28"/>
          <w:szCs w:val="28"/>
        </w:rPr>
        <w:t xml:space="preserve">El señor Mario de Jesús Cano Guarumo en calidad de agente oficioso de su señora esposa Gloria Isabel García </w:t>
      </w:r>
      <w:proofErr w:type="spellStart"/>
      <w:r w:rsidRPr="00EF7C14">
        <w:rPr>
          <w:rFonts w:ascii="Arial Narrow" w:hAnsi="Arial Narrow" w:cs="Arial"/>
          <w:sz w:val="28"/>
          <w:szCs w:val="28"/>
        </w:rPr>
        <w:t>Quiceno</w:t>
      </w:r>
      <w:proofErr w:type="spellEnd"/>
      <w:r w:rsidRPr="00EF7C14">
        <w:rPr>
          <w:rFonts w:ascii="Arial Narrow" w:hAnsi="Arial Narrow" w:cs="Arial"/>
          <w:sz w:val="28"/>
          <w:szCs w:val="28"/>
        </w:rPr>
        <w:t xml:space="preserve">, interpuso acción de tutela en contra del Ministerio de Defensa, Dirección de Sanidad del Ejército Nacional y el Dispensario </w:t>
      </w:r>
      <w:r w:rsidRPr="00EF7C14">
        <w:rPr>
          <w:rFonts w:ascii="Arial Narrow" w:hAnsi="Arial Narrow" w:cs="Arial"/>
          <w:sz w:val="28"/>
          <w:szCs w:val="28"/>
        </w:rPr>
        <w:lastRenderedPageBreak/>
        <w:t>Médico del Batallón San Mateo, a efectos de que le fueran protegidos sus derechos fundamentales a la salud y la vida en condiciones dignas y justas.</w:t>
      </w:r>
    </w:p>
    <w:p w:rsidR="00EF7C14" w:rsidRDefault="00EF7C14" w:rsidP="000E2E59">
      <w:pPr>
        <w:pStyle w:val="Sansinterligne"/>
      </w:pPr>
    </w:p>
    <w:p w:rsidR="00EF7C14" w:rsidRPr="00EF7C14" w:rsidRDefault="00EF7C14" w:rsidP="00EF7C14">
      <w:pPr>
        <w:spacing w:line="360" w:lineRule="auto"/>
        <w:ind w:firstLine="708"/>
        <w:jc w:val="both"/>
        <w:rPr>
          <w:rFonts w:ascii="Arial Narrow" w:hAnsi="Arial Narrow" w:cs="Arial"/>
          <w:sz w:val="28"/>
          <w:szCs w:val="28"/>
        </w:rPr>
      </w:pPr>
      <w:r>
        <w:rPr>
          <w:rFonts w:ascii="Arial Narrow" w:hAnsi="Arial Narrow" w:cs="Arial"/>
          <w:sz w:val="28"/>
          <w:szCs w:val="28"/>
        </w:rPr>
        <w:t xml:space="preserve">Esta Corporación, en sentencia del 7 de septiembre del año inmediatamente anterior, amparó los derechos fundamentales invocados y ordenó </w:t>
      </w:r>
      <w:r w:rsidR="00C82E4B">
        <w:rPr>
          <w:rFonts w:ascii="Arial Narrow" w:hAnsi="Arial Narrow" w:cs="Arial"/>
          <w:sz w:val="28"/>
          <w:szCs w:val="28"/>
        </w:rPr>
        <w:t xml:space="preserve">a la Dirección de Sanidad del Ejército Nacional, que en el término de cuarenta y ocho (48) horas siguientes a la notificación del fallo, procediera a realizar todas las diligencias necesarias para garantizar el pago de los viáticos y demás emolumentos que se ocasionen en virtud del traslado de la paciente y de un acompañante a la ciudad de Medellín, </w:t>
      </w:r>
      <w:r w:rsidR="00A87C02">
        <w:rPr>
          <w:rFonts w:ascii="Arial Narrow" w:hAnsi="Arial Narrow" w:cs="Arial"/>
          <w:sz w:val="28"/>
          <w:szCs w:val="28"/>
        </w:rPr>
        <w:t xml:space="preserve">a </w:t>
      </w:r>
      <w:r w:rsidR="00C82E4B">
        <w:rPr>
          <w:rFonts w:ascii="Arial Narrow" w:hAnsi="Arial Narrow" w:cs="Arial"/>
          <w:sz w:val="28"/>
          <w:szCs w:val="28"/>
        </w:rPr>
        <w:t>recibir la atención médica que requier</w:t>
      </w:r>
      <w:r w:rsidR="00A87C02">
        <w:rPr>
          <w:rFonts w:ascii="Arial Narrow" w:hAnsi="Arial Narrow" w:cs="Arial"/>
          <w:sz w:val="28"/>
          <w:szCs w:val="28"/>
        </w:rPr>
        <w:t>e</w:t>
      </w:r>
      <w:r w:rsidR="00C82E4B">
        <w:rPr>
          <w:rFonts w:ascii="Arial Narrow" w:hAnsi="Arial Narrow" w:cs="Arial"/>
          <w:sz w:val="28"/>
          <w:szCs w:val="28"/>
        </w:rPr>
        <w:t xml:space="preserve"> </w:t>
      </w:r>
      <w:r w:rsidR="00A87C02">
        <w:rPr>
          <w:rFonts w:ascii="Arial Narrow" w:hAnsi="Arial Narrow" w:cs="Arial"/>
          <w:sz w:val="28"/>
          <w:szCs w:val="28"/>
        </w:rPr>
        <w:t xml:space="preserve">para </w:t>
      </w:r>
      <w:r w:rsidR="00C82E4B">
        <w:rPr>
          <w:rFonts w:ascii="Arial Narrow" w:hAnsi="Arial Narrow" w:cs="Arial"/>
          <w:sz w:val="28"/>
          <w:szCs w:val="28"/>
        </w:rPr>
        <w:t xml:space="preserve">el tratamiento de la patología de “Glaucoma no especificado- erosión corneal” con antecedente de trasplante de córnea. </w:t>
      </w:r>
    </w:p>
    <w:p w:rsidR="005553C4" w:rsidRPr="006710EA" w:rsidRDefault="005553C4" w:rsidP="005553C4">
      <w:pPr>
        <w:pStyle w:val="Sansinterligne"/>
      </w:pPr>
    </w:p>
    <w:p w:rsidR="007E7FC4" w:rsidRDefault="007E7FC4" w:rsidP="007E7FC4">
      <w:pPr>
        <w:spacing w:line="360" w:lineRule="auto"/>
        <w:ind w:firstLine="851"/>
        <w:jc w:val="both"/>
        <w:rPr>
          <w:rFonts w:ascii="Arial Narrow" w:hAnsi="Arial Narrow"/>
          <w:sz w:val="28"/>
          <w:szCs w:val="28"/>
        </w:rPr>
      </w:pPr>
      <w:r>
        <w:rPr>
          <w:rFonts w:ascii="Arial Narrow" w:hAnsi="Arial Narrow"/>
          <w:sz w:val="28"/>
          <w:szCs w:val="28"/>
        </w:rPr>
        <w:t xml:space="preserve">El agente oficioso de la señora Gloria Isabel García </w:t>
      </w:r>
      <w:proofErr w:type="spellStart"/>
      <w:r>
        <w:rPr>
          <w:rFonts w:ascii="Arial Narrow" w:hAnsi="Arial Narrow"/>
          <w:sz w:val="28"/>
          <w:szCs w:val="28"/>
        </w:rPr>
        <w:t>Quiceno</w:t>
      </w:r>
      <w:proofErr w:type="spellEnd"/>
      <w:r>
        <w:rPr>
          <w:rFonts w:ascii="Arial Narrow" w:hAnsi="Arial Narrow"/>
          <w:sz w:val="28"/>
          <w:szCs w:val="28"/>
        </w:rPr>
        <w:t xml:space="preserve">, mediante escrito presentado el 22 de junio de los corrientes, solicitó la aclaración de la sentencia de tutela en mención, en </w:t>
      </w:r>
      <w:r w:rsidR="00A87C02">
        <w:rPr>
          <w:rFonts w:ascii="Arial Narrow" w:hAnsi="Arial Narrow"/>
          <w:sz w:val="28"/>
          <w:szCs w:val="28"/>
        </w:rPr>
        <w:t xml:space="preserve">lo que respecta a </w:t>
      </w:r>
      <w:r w:rsidR="003F0E42">
        <w:rPr>
          <w:rFonts w:ascii="Arial Narrow" w:hAnsi="Arial Narrow"/>
          <w:sz w:val="28"/>
          <w:szCs w:val="28"/>
        </w:rPr>
        <w:t>“</w:t>
      </w:r>
      <w:r w:rsidR="003F0E42" w:rsidRPr="003F0E42">
        <w:rPr>
          <w:rFonts w:ascii="Arial Narrow" w:hAnsi="Arial Narrow"/>
          <w:i/>
          <w:sz w:val="28"/>
          <w:szCs w:val="28"/>
        </w:rPr>
        <w:t>los desplazamientos dentro de la ciudad de Medellín (terminal de transportes del sur, hotel, clínica y viceversa)”,</w:t>
      </w:r>
      <w:r w:rsidR="003F0E42">
        <w:rPr>
          <w:rFonts w:ascii="Arial Narrow" w:hAnsi="Arial Narrow"/>
          <w:sz w:val="28"/>
          <w:szCs w:val="28"/>
        </w:rPr>
        <w:t xml:space="preserve"> en atención a que la Dirección de Sanidad Militar no los ha ordenado aduciendo que el fallo no es lo suficientemente claro.</w:t>
      </w:r>
    </w:p>
    <w:p w:rsidR="007E7FC4" w:rsidRDefault="007E7FC4" w:rsidP="002F1540">
      <w:pPr>
        <w:pStyle w:val="Sansinterligne"/>
        <w:spacing w:line="360" w:lineRule="auto"/>
      </w:pPr>
    </w:p>
    <w:p w:rsidR="00F438F4" w:rsidRPr="00F438F4" w:rsidRDefault="000E2E59" w:rsidP="00F438F4">
      <w:pPr>
        <w:pStyle w:val="Paragraphedeliste"/>
        <w:numPr>
          <w:ilvl w:val="0"/>
          <w:numId w:val="1"/>
        </w:numPr>
        <w:spacing w:line="360" w:lineRule="auto"/>
        <w:jc w:val="both"/>
      </w:pPr>
      <w:r w:rsidRPr="000E2E59">
        <w:rPr>
          <w:rFonts w:ascii="Arial Narrow" w:hAnsi="Arial Narrow" w:cs="Arial"/>
          <w:b/>
          <w:i/>
          <w:spacing w:val="-3"/>
          <w:sz w:val="28"/>
          <w:szCs w:val="28"/>
        </w:rPr>
        <w:t xml:space="preserve">CONSIDERACIONES </w:t>
      </w:r>
    </w:p>
    <w:p w:rsidR="00F438F4" w:rsidRPr="002F1540" w:rsidRDefault="00F438F4" w:rsidP="002F1540">
      <w:pPr>
        <w:pStyle w:val="Sansinterligne"/>
      </w:pPr>
    </w:p>
    <w:p w:rsidR="00055C3C" w:rsidRDefault="00F438F4" w:rsidP="006B3D21">
      <w:pPr>
        <w:pStyle w:val="Paragraphedeliste"/>
        <w:spacing w:line="360" w:lineRule="auto"/>
        <w:ind w:left="0" w:firstLine="708"/>
        <w:jc w:val="both"/>
        <w:rPr>
          <w:rFonts w:ascii="Arial Narrow" w:hAnsi="Arial Narrow" w:cs="Arial"/>
          <w:spacing w:val="-3"/>
          <w:sz w:val="28"/>
          <w:szCs w:val="28"/>
        </w:rPr>
      </w:pPr>
      <w:r>
        <w:rPr>
          <w:rFonts w:ascii="Arial Narrow" w:hAnsi="Arial Narrow" w:cs="Arial"/>
          <w:spacing w:val="-3"/>
          <w:sz w:val="28"/>
          <w:szCs w:val="28"/>
        </w:rPr>
        <w:t xml:space="preserve">Si bien es </w:t>
      </w:r>
      <w:r w:rsidR="006B3D21">
        <w:rPr>
          <w:rFonts w:ascii="Arial Narrow" w:hAnsi="Arial Narrow" w:cs="Arial"/>
          <w:spacing w:val="-3"/>
          <w:sz w:val="28"/>
          <w:szCs w:val="28"/>
        </w:rPr>
        <w:t>cierto</w:t>
      </w:r>
      <w:r>
        <w:rPr>
          <w:rFonts w:ascii="Arial Narrow" w:hAnsi="Arial Narrow" w:cs="Arial"/>
          <w:spacing w:val="-3"/>
          <w:sz w:val="28"/>
          <w:szCs w:val="28"/>
        </w:rPr>
        <w:t>, el Decreto 2591 de 1991 que reglamenta</w:t>
      </w:r>
      <w:r w:rsidR="006B3D21">
        <w:rPr>
          <w:rFonts w:ascii="Arial Narrow" w:hAnsi="Arial Narrow" w:cs="Arial"/>
          <w:spacing w:val="-3"/>
          <w:sz w:val="28"/>
          <w:szCs w:val="28"/>
        </w:rPr>
        <w:t xml:space="preserve"> la acción de tutela, no establece la procedencia o improcedencia de la aclaración de la sentencia, la jurisprudencia constitucional </w:t>
      </w:r>
      <w:r w:rsidR="00993112">
        <w:rPr>
          <w:rFonts w:ascii="Arial Narrow" w:hAnsi="Arial Narrow" w:cs="Arial"/>
          <w:spacing w:val="-3"/>
          <w:sz w:val="28"/>
          <w:szCs w:val="28"/>
        </w:rPr>
        <w:t>se ha encargado de indicar que tal figura procesal es admisible, siempre que se cumplan las condiciones dispuestas en las normas de procedimiento civil</w:t>
      </w:r>
      <w:r w:rsidR="00055C3C">
        <w:rPr>
          <w:rFonts w:ascii="Arial Narrow" w:hAnsi="Arial Narrow" w:cs="Arial"/>
          <w:spacing w:val="-3"/>
          <w:sz w:val="28"/>
          <w:szCs w:val="28"/>
        </w:rPr>
        <w:t xml:space="preserve">. </w:t>
      </w:r>
    </w:p>
    <w:p w:rsidR="00055C3C" w:rsidRPr="00E36BDF" w:rsidRDefault="00055C3C" w:rsidP="00E36BDF">
      <w:pPr>
        <w:pStyle w:val="Sansinterligne"/>
      </w:pPr>
    </w:p>
    <w:p w:rsidR="00561CC1" w:rsidRDefault="00055C3C" w:rsidP="00561CC1">
      <w:pPr>
        <w:pStyle w:val="Paragraphedeliste"/>
        <w:spacing w:line="360" w:lineRule="auto"/>
        <w:ind w:left="0" w:firstLine="708"/>
        <w:jc w:val="both"/>
        <w:rPr>
          <w:rFonts w:ascii="Arial Narrow" w:hAnsi="Arial Narrow"/>
          <w:i/>
          <w:sz w:val="28"/>
          <w:szCs w:val="28"/>
        </w:rPr>
      </w:pPr>
      <w:r>
        <w:rPr>
          <w:rFonts w:ascii="Arial Narrow" w:hAnsi="Arial Narrow" w:cs="Arial"/>
          <w:spacing w:val="-3"/>
          <w:sz w:val="28"/>
          <w:szCs w:val="28"/>
        </w:rPr>
        <w:t xml:space="preserve">En ese orden, </w:t>
      </w:r>
      <w:r w:rsidR="00CA634B">
        <w:rPr>
          <w:rFonts w:ascii="Arial Narrow" w:hAnsi="Arial Narrow" w:cs="Arial"/>
          <w:spacing w:val="-3"/>
          <w:sz w:val="28"/>
          <w:szCs w:val="28"/>
        </w:rPr>
        <w:t xml:space="preserve">el </w:t>
      </w:r>
      <w:r w:rsidR="00561CC1">
        <w:rPr>
          <w:rFonts w:ascii="Arial Narrow" w:hAnsi="Arial Narrow" w:cs="Arial"/>
          <w:spacing w:val="-3"/>
          <w:sz w:val="28"/>
          <w:szCs w:val="28"/>
        </w:rPr>
        <w:t>artículo 285 del Código General del Proceso</w:t>
      </w:r>
      <w:r w:rsidR="00CA634B">
        <w:rPr>
          <w:rFonts w:ascii="Arial Narrow" w:hAnsi="Arial Narrow" w:cs="Arial"/>
          <w:spacing w:val="-3"/>
          <w:sz w:val="28"/>
          <w:szCs w:val="28"/>
        </w:rPr>
        <w:t xml:space="preserve">, </w:t>
      </w:r>
      <w:r w:rsidR="00C40BA4">
        <w:rPr>
          <w:rFonts w:ascii="Arial Narrow" w:hAnsi="Arial Narrow" w:cs="Arial"/>
          <w:spacing w:val="-3"/>
          <w:sz w:val="28"/>
          <w:szCs w:val="28"/>
        </w:rPr>
        <w:t xml:space="preserve">norma vigente al momento de </w:t>
      </w:r>
      <w:proofErr w:type="spellStart"/>
      <w:r w:rsidR="00C40BA4">
        <w:rPr>
          <w:rFonts w:ascii="Arial Narrow" w:hAnsi="Arial Narrow" w:cs="Arial"/>
          <w:spacing w:val="-3"/>
          <w:sz w:val="28"/>
          <w:szCs w:val="28"/>
        </w:rPr>
        <w:t>proferimiento</w:t>
      </w:r>
      <w:proofErr w:type="spellEnd"/>
      <w:r w:rsidR="00C40BA4">
        <w:rPr>
          <w:rFonts w:ascii="Arial Narrow" w:hAnsi="Arial Narrow" w:cs="Arial"/>
          <w:spacing w:val="-3"/>
          <w:sz w:val="28"/>
          <w:szCs w:val="28"/>
        </w:rPr>
        <w:t xml:space="preserve"> y notificación del fallo, </w:t>
      </w:r>
      <w:r w:rsidR="001F739E">
        <w:rPr>
          <w:rFonts w:ascii="Arial Narrow" w:hAnsi="Arial Narrow" w:cs="Arial"/>
          <w:spacing w:val="-3"/>
          <w:sz w:val="28"/>
          <w:szCs w:val="28"/>
        </w:rPr>
        <w:t>dispone que</w:t>
      </w:r>
      <w:r w:rsidR="00CA634B">
        <w:rPr>
          <w:rFonts w:ascii="Arial Narrow" w:hAnsi="Arial Narrow" w:cs="Arial"/>
          <w:spacing w:val="-3"/>
          <w:sz w:val="28"/>
          <w:szCs w:val="28"/>
        </w:rPr>
        <w:t>:</w:t>
      </w:r>
      <w:r w:rsidR="00561CC1">
        <w:rPr>
          <w:rFonts w:ascii="Arial Narrow" w:hAnsi="Arial Narrow" w:cs="Arial"/>
          <w:spacing w:val="-3"/>
          <w:sz w:val="28"/>
          <w:szCs w:val="28"/>
        </w:rPr>
        <w:t xml:space="preserve"> “</w:t>
      </w:r>
      <w:r w:rsidR="00561CC1" w:rsidRPr="00394A79">
        <w:rPr>
          <w:rFonts w:ascii="Arial Narrow" w:hAnsi="Arial Narrow"/>
          <w:i/>
          <w:sz w:val="28"/>
          <w:szCs w:val="28"/>
        </w:rPr>
        <w:t xml:space="preserve">La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 En las mismas circunstancias procederá la aclaración de </w:t>
      </w:r>
      <w:r w:rsidR="00561CC1" w:rsidRPr="00394A79">
        <w:rPr>
          <w:rFonts w:ascii="Arial Narrow" w:hAnsi="Arial Narrow"/>
          <w:i/>
          <w:sz w:val="28"/>
          <w:szCs w:val="28"/>
        </w:rPr>
        <w:lastRenderedPageBreak/>
        <w:t>auto</w:t>
      </w:r>
      <w:r w:rsidR="00561CC1" w:rsidRPr="00561CC1">
        <w:rPr>
          <w:rFonts w:ascii="Arial Narrow" w:hAnsi="Arial Narrow"/>
          <w:i/>
          <w:sz w:val="28"/>
          <w:szCs w:val="28"/>
          <w:u w:val="single"/>
        </w:rPr>
        <w:t>. La aclaración procederá de oficio o a petición de parte formulada dentro del término de ejecutoria de la providencia</w:t>
      </w:r>
      <w:r w:rsidR="00561CC1" w:rsidRPr="00394A79">
        <w:rPr>
          <w:rFonts w:ascii="Arial Narrow" w:hAnsi="Arial Narrow"/>
          <w:i/>
          <w:sz w:val="28"/>
          <w:szCs w:val="28"/>
        </w:rPr>
        <w:t>.</w:t>
      </w:r>
    </w:p>
    <w:p w:rsidR="00826BBE" w:rsidRDefault="00826BBE" w:rsidP="00826BBE">
      <w:pPr>
        <w:pStyle w:val="Sansinterligne"/>
      </w:pPr>
    </w:p>
    <w:p w:rsidR="00826BBE" w:rsidRPr="00826BBE" w:rsidRDefault="00826BBE" w:rsidP="00561CC1">
      <w:pPr>
        <w:pStyle w:val="Paragraphedeliste"/>
        <w:spacing w:line="360" w:lineRule="auto"/>
        <w:ind w:left="0" w:firstLine="708"/>
        <w:jc w:val="both"/>
        <w:rPr>
          <w:rFonts w:ascii="Arial Narrow" w:hAnsi="Arial Narrow"/>
          <w:i/>
          <w:sz w:val="28"/>
          <w:szCs w:val="28"/>
        </w:rPr>
      </w:pPr>
      <w:r w:rsidRPr="00826BBE">
        <w:rPr>
          <w:rFonts w:ascii="Arial Narrow" w:hAnsi="Arial Narrow" w:cs="Arial"/>
          <w:i/>
          <w:sz w:val="28"/>
          <w:szCs w:val="28"/>
        </w:rPr>
        <w:t>La providencia que resuelva sobre la aclaración no admite recursos, pero dentro de su ejecutoria podrán interponerse los que procedan contra la providencia objeto de aclaración.</w:t>
      </w:r>
      <w:r>
        <w:rPr>
          <w:rFonts w:ascii="Arial Narrow" w:hAnsi="Arial Narrow" w:cs="Arial"/>
          <w:i/>
          <w:sz w:val="28"/>
          <w:szCs w:val="28"/>
        </w:rPr>
        <w:t>”</w:t>
      </w:r>
    </w:p>
    <w:p w:rsidR="00334359" w:rsidRPr="005B5205" w:rsidRDefault="00334359" w:rsidP="005B5205">
      <w:pPr>
        <w:pStyle w:val="Sansinterligne"/>
      </w:pPr>
    </w:p>
    <w:p w:rsidR="00334359" w:rsidRPr="00C40BA4" w:rsidRDefault="00334359" w:rsidP="00561CC1">
      <w:pPr>
        <w:pStyle w:val="Paragraphedeliste"/>
        <w:spacing w:line="360" w:lineRule="auto"/>
        <w:ind w:left="0" w:firstLine="708"/>
        <w:jc w:val="both"/>
        <w:rPr>
          <w:rFonts w:ascii="Arial Narrow" w:hAnsi="Arial Narrow" w:cs="Arial"/>
          <w:spacing w:val="-3"/>
          <w:sz w:val="28"/>
          <w:szCs w:val="28"/>
        </w:rPr>
      </w:pPr>
      <w:r w:rsidRPr="00334359">
        <w:rPr>
          <w:rFonts w:ascii="Arial Narrow" w:hAnsi="Arial Narrow"/>
          <w:sz w:val="28"/>
          <w:szCs w:val="28"/>
        </w:rPr>
        <w:t xml:space="preserve">Acorde con la citada disposición, </w:t>
      </w:r>
      <w:r>
        <w:rPr>
          <w:rFonts w:ascii="Arial Narrow" w:hAnsi="Arial Narrow"/>
          <w:sz w:val="28"/>
          <w:szCs w:val="28"/>
        </w:rPr>
        <w:t xml:space="preserve">la aclaración del fallo de tutela </w:t>
      </w:r>
      <w:r w:rsidR="00AB3417">
        <w:rPr>
          <w:rFonts w:ascii="Arial Narrow" w:hAnsi="Arial Narrow"/>
          <w:sz w:val="28"/>
          <w:szCs w:val="28"/>
        </w:rPr>
        <w:t>procede</w:t>
      </w:r>
      <w:r>
        <w:rPr>
          <w:rFonts w:ascii="Arial Narrow" w:hAnsi="Arial Narrow"/>
          <w:sz w:val="28"/>
          <w:szCs w:val="28"/>
        </w:rPr>
        <w:t xml:space="preserve"> cuando: (i) hay sido presentada dentro del término de su ejecutoria, esto es, dentro de los tres días siguientes a su notificación; (ii) sea presentada por un sujeto que esté legitimado para ello, es decir, que haya sido parte dentro del proceso; (iii) cuando existan frases que ofrezcan en verdad, verdaderos motivos de duda, dada su ambigüedad, ya sea porque provienen de una redacción ininteligible o de falta de claridad acerca del alcance de un concepto o frase, y (iv) que haga parte integrante de la resolutiva de la decisión o </w:t>
      </w:r>
      <w:r w:rsidR="00E36BDF" w:rsidRPr="00C40BA4">
        <w:rPr>
          <w:rFonts w:ascii="Arial Narrow" w:hAnsi="Arial Narrow"/>
          <w:sz w:val="28"/>
          <w:szCs w:val="28"/>
        </w:rPr>
        <w:t>de</w:t>
      </w:r>
      <w:r w:rsidRPr="00C40BA4">
        <w:rPr>
          <w:rFonts w:ascii="Arial Narrow" w:hAnsi="Arial Narrow"/>
          <w:sz w:val="28"/>
          <w:szCs w:val="28"/>
        </w:rPr>
        <w:t xml:space="preserve"> la consi</w:t>
      </w:r>
      <w:r w:rsidR="005B5205">
        <w:rPr>
          <w:rFonts w:ascii="Arial Narrow" w:hAnsi="Arial Narrow"/>
          <w:sz w:val="28"/>
          <w:szCs w:val="28"/>
        </w:rPr>
        <w:t>derativa si influye en aquella.</w:t>
      </w:r>
      <w:r w:rsidR="006D03D0" w:rsidRPr="00C40BA4">
        <w:rPr>
          <w:rStyle w:val="Appelnotedebasdep"/>
          <w:rFonts w:ascii="Arial Narrow" w:hAnsi="Arial Narrow"/>
          <w:sz w:val="28"/>
          <w:szCs w:val="28"/>
        </w:rPr>
        <w:footnoteReference w:id="1"/>
      </w:r>
    </w:p>
    <w:p w:rsidR="00561CC1" w:rsidRPr="00C40BA4" w:rsidRDefault="00561CC1" w:rsidP="00EF4857">
      <w:pPr>
        <w:pStyle w:val="Sansinterligne"/>
      </w:pPr>
    </w:p>
    <w:p w:rsidR="005B5205" w:rsidRDefault="00AB3417" w:rsidP="00AB3417">
      <w:pPr>
        <w:pStyle w:val="Sansinterligne"/>
        <w:spacing w:line="360" w:lineRule="auto"/>
        <w:jc w:val="both"/>
        <w:rPr>
          <w:rFonts w:ascii="Arial Narrow" w:hAnsi="Arial Narrow"/>
          <w:sz w:val="28"/>
          <w:szCs w:val="28"/>
        </w:rPr>
      </w:pPr>
      <w:r w:rsidRPr="00C40BA4">
        <w:rPr>
          <w:rFonts w:ascii="Arial Narrow" w:hAnsi="Arial Narrow"/>
          <w:sz w:val="28"/>
          <w:szCs w:val="28"/>
        </w:rPr>
        <w:tab/>
        <w:t xml:space="preserve">En el caso puntual, se observa que el término de ejecutoria de la sentencia de tutela en mención, transcurrió durante los días </w:t>
      </w:r>
      <w:r w:rsidR="00F008AC" w:rsidRPr="00C40BA4">
        <w:rPr>
          <w:rFonts w:ascii="Arial Narrow" w:hAnsi="Arial Narrow"/>
          <w:sz w:val="28"/>
          <w:szCs w:val="28"/>
        </w:rPr>
        <w:t xml:space="preserve">9, 12 y 13 de septiembre </w:t>
      </w:r>
      <w:r w:rsidR="00EF4857" w:rsidRPr="00C40BA4">
        <w:rPr>
          <w:rFonts w:ascii="Arial Narrow" w:hAnsi="Arial Narrow"/>
          <w:sz w:val="28"/>
          <w:szCs w:val="28"/>
        </w:rPr>
        <w:t>de 2016</w:t>
      </w:r>
      <w:r w:rsidR="002F1540">
        <w:rPr>
          <w:rFonts w:ascii="Arial Narrow" w:hAnsi="Arial Narrow"/>
          <w:sz w:val="28"/>
          <w:szCs w:val="28"/>
        </w:rPr>
        <w:t xml:space="preserve"> –</w:t>
      </w:r>
      <w:proofErr w:type="spellStart"/>
      <w:r w:rsidR="002F1540">
        <w:rPr>
          <w:rFonts w:ascii="Arial Narrow" w:hAnsi="Arial Narrow"/>
          <w:sz w:val="28"/>
          <w:szCs w:val="28"/>
        </w:rPr>
        <w:t>fl</w:t>
      </w:r>
      <w:proofErr w:type="spellEnd"/>
      <w:r w:rsidR="002F1540">
        <w:rPr>
          <w:rFonts w:ascii="Arial Narrow" w:hAnsi="Arial Narrow"/>
          <w:sz w:val="28"/>
          <w:szCs w:val="28"/>
        </w:rPr>
        <w:t>. 18 a 21-</w:t>
      </w:r>
      <w:r w:rsidR="00EF4857" w:rsidRPr="00C40BA4">
        <w:rPr>
          <w:rFonts w:ascii="Arial Narrow" w:hAnsi="Arial Narrow"/>
          <w:sz w:val="28"/>
          <w:szCs w:val="28"/>
        </w:rPr>
        <w:t xml:space="preserve">, sin que </w:t>
      </w:r>
      <w:r w:rsidR="002F1540">
        <w:rPr>
          <w:rFonts w:ascii="Arial Narrow" w:hAnsi="Arial Narrow"/>
          <w:sz w:val="28"/>
          <w:szCs w:val="28"/>
        </w:rPr>
        <w:t xml:space="preserve">se hubiese formulado </w:t>
      </w:r>
      <w:r w:rsidR="00EF4857" w:rsidRPr="00C40BA4">
        <w:rPr>
          <w:rFonts w:ascii="Arial Narrow" w:hAnsi="Arial Narrow"/>
          <w:sz w:val="28"/>
          <w:szCs w:val="28"/>
        </w:rPr>
        <w:t>su aclaración</w:t>
      </w:r>
      <w:r w:rsidR="00C40BA4" w:rsidRPr="00C40BA4">
        <w:rPr>
          <w:rFonts w:ascii="Arial Narrow" w:hAnsi="Arial Narrow"/>
          <w:sz w:val="28"/>
          <w:szCs w:val="28"/>
        </w:rPr>
        <w:t xml:space="preserve">. </w:t>
      </w:r>
    </w:p>
    <w:p w:rsidR="005B5205" w:rsidRPr="005B5205" w:rsidRDefault="005B5205" w:rsidP="005B5205">
      <w:pPr>
        <w:pStyle w:val="Sansinterligne"/>
      </w:pPr>
    </w:p>
    <w:p w:rsidR="00AB3417" w:rsidRDefault="00C40BA4" w:rsidP="005B5205">
      <w:pPr>
        <w:pStyle w:val="Sansinterligne"/>
        <w:spacing w:line="360" w:lineRule="auto"/>
        <w:ind w:firstLine="708"/>
        <w:jc w:val="both"/>
        <w:rPr>
          <w:rFonts w:ascii="Arial Narrow" w:hAnsi="Arial Narrow"/>
          <w:sz w:val="28"/>
          <w:szCs w:val="28"/>
        </w:rPr>
      </w:pPr>
      <w:r w:rsidRPr="00C40BA4">
        <w:rPr>
          <w:rFonts w:ascii="Arial Narrow" w:hAnsi="Arial Narrow"/>
          <w:sz w:val="28"/>
          <w:szCs w:val="28"/>
        </w:rPr>
        <w:t xml:space="preserve">De modo que, la solicitud de aclaración presentada por el señor Mario de Jesús Cano Guarumo en calidad de agente oficioso de Gloria Isabel García </w:t>
      </w:r>
      <w:proofErr w:type="spellStart"/>
      <w:r w:rsidRPr="00C40BA4">
        <w:rPr>
          <w:rFonts w:ascii="Arial Narrow" w:hAnsi="Arial Narrow"/>
          <w:sz w:val="28"/>
          <w:szCs w:val="28"/>
        </w:rPr>
        <w:t>Quiceno</w:t>
      </w:r>
      <w:proofErr w:type="spellEnd"/>
      <w:r w:rsidRPr="00C40BA4">
        <w:rPr>
          <w:rFonts w:ascii="Arial Narrow" w:hAnsi="Arial Narrow"/>
          <w:sz w:val="28"/>
          <w:szCs w:val="28"/>
        </w:rPr>
        <w:t xml:space="preserve">, resulta extemporánea, pues fue presentada el 22 de junio del año en curso, cuando la providencia se encontraba ejecutoriada. </w:t>
      </w:r>
    </w:p>
    <w:p w:rsidR="00D3313F" w:rsidRPr="00D3313F" w:rsidRDefault="00D3313F" w:rsidP="00D3313F">
      <w:pPr>
        <w:pStyle w:val="Sansinterligne"/>
      </w:pPr>
    </w:p>
    <w:p w:rsidR="002404A9" w:rsidRPr="00C40BA4" w:rsidRDefault="00D3313F" w:rsidP="002404A9">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Al margen de lo expuesto, no habría motivo de oficio para aclarar la decisión, dado que la misma fue clara en determinar el asunto de los desplazamientos, al indicar que </w:t>
      </w:r>
      <w:r w:rsidR="00645871">
        <w:rPr>
          <w:rFonts w:ascii="Arial Narrow" w:hAnsi="Arial Narrow"/>
          <w:sz w:val="28"/>
          <w:szCs w:val="28"/>
        </w:rPr>
        <w:t xml:space="preserve">la Dirección de Sanidad del Ejercito Nacional debe realizar </w:t>
      </w:r>
      <w:r>
        <w:rPr>
          <w:rFonts w:ascii="Arial Narrow" w:hAnsi="Arial Narrow"/>
          <w:sz w:val="28"/>
          <w:szCs w:val="28"/>
        </w:rPr>
        <w:t>“</w:t>
      </w:r>
      <w:r w:rsidRPr="00003F91">
        <w:rPr>
          <w:rFonts w:ascii="Arial Narrow" w:hAnsi="Arial Narrow"/>
          <w:i/>
          <w:sz w:val="28"/>
          <w:szCs w:val="28"/>
        </w:rPr>
        <w:t xml:space="preserve">las diligencias necesarias para garantizar el pago de los viáticos y demás emolumentos que se ocasionen en virtud del traslado de la paciente y de un acompañante a la ciudad de Medellín, para recibir la atención médica que en estos momentos y a futuro </w:t>
      </w:r>
      <w:r w:rsidR="00063FCA" w:rsidRPr="00003F91">
        <w:rPr>
          <w:rFonts w:ascii="Arial Narrow" w:hAnsi="Arial Narrow"/>
          <w:i/>
          <w:sz w:val="28"/>
          <w:szCs w:val="28"/>
        </w:rPr>
        <w:t>requiera para</w:t>
      </w:r>
      <w:r w:rsidRPr="00003F91">
        <w:rPr>
          <w:rFonts w:ascii="Arial Narrow" w:hAnsi="Arial Narrow"/>
          <w:i/>
          <w:sz w:val="28"/>
          <w:szCs w:val="28"/>
        </w:rPr>
        <w:t xml:space="preserve"> obtener el tratamiento oportuno </w:t>
      </w:r>
      <w:r w:rsidR="00063FCA" w:rsidRPr="00003F91">
        <w:rPr>
          <w:rFonts w:ascii="Arial Narrow" w:hAnsi="Arial Narrow"/>
          <w:i/>
          <w:sz w:val="28"/>
          <w:szCs w:val="28"/>
        </w:rPr>
        <w:t>(…)</w:t>
      </w:r>
      <w:r w:rsidR="00003F91" w:rsidRPr="00003F91">
        <w:rPr>
          <w:rFonts w:ascii="Arial Narrow" w:hAnsi="Arial Narrow"/>
          <w:i/>
          <w:sz w:val="28"/>
          <w:szCs w:val="28"/>
        </w:rPr>
        <w:t>”</w:t>
      </w:r>
      <w:r w:rsidR="00063FCA" w:rsidRPr="00003F91">
        <w:rPr>
          <w:rFonts w:ascii="Arial Narrow" w:hAnsi="Arial Narrow"/>
          <w:i/>
          <w:sz w:val="28"/>
          <w:szCs w:val="28"/>
        </w:rPr>
        <w:t>.</w:t>
      </w:r>
      <w:r w:rsidR="00063FCA">
        <w:rPr>
          <w:rFonts w:ascii="Arial Narrow" w:hAnsi="Arial Narrow"/>
          <w:sz w:val="28"/>
          <w:szCs w:val="28"/>
        </w:rPr>
        <w:t xml:space="preserve"> </w:t>
      </w:r>
    </w:p>
    <w:p w:rsidR="00C40BA4" w:rsidRPr="005B5205" w:rsidRDefault="00C40BA4" w:rsidP="005B5205">
      <w:pPr>
        <w:pStyle w:val="Sansinterligne"/>
      </w:pPr>
    </w:p>
    <w:p w:rsidR="00C40BA4" w:rsidRDefault="00C40BA4" w:rsidP="002A1892">
      <w:pPr>
        <w:pStyle w:val="Sansinterligne"/>
        <w:spacing w:line="360" w:lineRule="auto"/>
        <w:ind w:firstLine="567"/>
        <w:jc w:val="both"/>
        <w:rPr>
          <w:rFonts w:ascii="Arial Narrow" w:hAnsi="Arial Narrow"/>
          <w:sz w:val="28"/>
          <w:szCs w:val="28"/>
        </w:rPr>
      </w:pPr>
      <w:r w:rsidRPr="00C40BA4">
        <w:rPr>
          <w:rFonts w:ascii="Arial Narrow" w:hAnsi="Arial Narrow"/>
          <w:sz w:val="28"/>
          <w:szCs w:val="28"/>
        </w:rPr>
        <w:t xml:space="preserve">Por consiguiente, se rechazará la petición referida. </w:t>
      </w:r>
    </w:p>
    <w:p w:rsidR="002404A9" w:rsidRPr="002404A9" w:rsidRDefault="002404A9" w:rsidP="002404A9">
      <w:pPr>
        <w:pStyle w:val="Sansinterligne"/>
      </w:pPr>
    </w:p>
    <w:p w:rsidR="002404A9" w:rsidRPr="00C40BA4" w:rsidRDefault="002404A9" w:rsidP="001A52F5">
      <w:pPr>
        <w:overflowPunct w:val="0"/>
        <w:autoSpaceDE w:val="0"/>
        <w:autoSpaceDN w:val="0"/>
        <w:adjustRightInd w:val="0"/>
        <w:spacing w:line="360" w:lineRule="auto"/>
        <w:ind w:firstLine="567"/>
        <w:jc w:val="both"/>
        <w:textAlignment w:val="baseline"/>
        <w:rPr>
          <w:rFonts w:ascii="Arial Narrow" w:hAnsi="Arial Narrow"/>
          <w:sz w:val="28"/>
          <w:szCs w:val="28"/>
        </w:rPr>
      </w:pPr>
      <w:r>
        <w:rPr>
          <w:rFonts w:ascii="Arial Narrow" w:hAnsi="Arial Narrow"/>
          <w:sz w:val="28"/>
          <w:szCs w:val="28"/>
        </w:rPr>
        <w:t xml:space="preserve">Por último, </w:t>
      </w:r>
      <w:r w:rsidR="00F9600F">
        <w:rPr>
          <w:rFonts w:ascii="Arial Narrow" w:hAnsi="Arial Narrow"/>
          <w:sz w:val="28"/>
          <w:szCs w:val="28"/>
        </w:rPr>
        <w:t xml:space="preserve">se advierte que en escrito aparte se hará el requerimiento pertinente al obligado a cumplir el fallo de tutela, en los términos </w:t>
      </w:r>
      <w:r w:rsidR="005F39BB">
        <w:rPr>
          <w:rFonts w:ascii="Arial Narrow" w:hAnsi="Arial Narrow"/>
          <w:sz w:val="28"/>
          <w:szCs w:val="28"/>
        </w:rPr>
        <w:t>d</w:t>
      </w:r>
      <w:r w:rsidR="00F9600F">
        <w:rPr>
          <w:rFonts w:ascii="Arial Narrow" w:hAnsi="Arial Narrow"/>
          <w:sz w:val="28"/>
          <w:szCs w:val="28"/>
        </w:rPr>
        <w:t xml:space="preserve">el artículo </w:t>
      </w:r>
      <w:r w:rsidR="00F9600F" w:rsidRPr="00F92A13">
        <w:rPr>
          <w:rFonts w:ascii="Arial Narrow" w:hAnsi="Arial Narrow" w:cs="Arial"/>
          <w:sz w:val="28"/>
          <w:szCs w:val="28"/>
          <w:lang w:val="es-ES_tradnl"/>
        </w:rPr>
        <w:t>27</w:t>
      </w:r>
      <w:r w:rsidR="00F9600F">
        <w:rPr>
          <w:rFonts w:ascii="Arial Narrow" w:hAnsi="Arial Narrow" w:cs="Arial"/>
          <w:sz w:val="28"/>
          <w:szCs w:val="28"/>
          <w:lang w:val="es-ES_tradnl"/>
        </w:rPr>
        <w:t xml:space="preserve"> y 52 del Decreto 2591 de 1991, en aras de </w:t>
      </w:r>
      <w:r w:rsidR="005F39BB">
        <w:rPr>
          <w:rFonts w:ascii="Arial Narrow" w:hAnsi="Arial Narrow"/>
          <w:sz w:val="28"/>
          <w:szCs w:val="28"/>
        </w:rPr>
        <w:t>verificar</w:t>
      </w:r>
      <w:r w:rsidR="002D56AE">
        <w:rPr>
          <w:rFonts w:ascii="Arial Narrow" w:hAnsi="Arial Narrow"/>
          <w:sz w:val="28"/>
          <w:szCs w:val="28"/>
        </w:rPr>
        <w:t xml:space="preserve"> si hay o no lugar a iniciar el tr</w:t>
      </w:r>
      <w:r w:rsidR="00F9600F">
        <w:rPr>
          <w:rFonts w:ascii="Arial Narrow" w:hAnsi="Arial Narrow"/>
          <w:sz w:val="28"/>
          <w:szCs w:val="28"/>
        </w:rPr>
        <w:t>ámite incidental por desacato.</w:t>
      </w:r>
    </w:p>
    <w:p w:rsidR="00C40BA4" w:rsidRDefault="00C40BA4" w:rsidP="005B5205">
      <w:pPr>
        <w:pStyle w:val="Sansinterligne"/>
      </w:pPr>
    </w:p>
    <w:p w:rsidR="005553C4" w:rsidRPr="006710EA" w:rsidRDefault="005553C4" w:rsidP="005553C4">
      <w:pPr>
        <w:spacing w:line="360" w:lineRule="auto"/>
        <w:ind w:firstLine="708"/>
        <w:jc w:val="both"/>
        <w:rPr>
          <w:rFonts w:ascii="Arial Narrow" w:hAnsi="Arial Narrow" w:cs="Arial"/>
          <w:sz w:val="28"/>
          <w:szCs w:val="28"/>
        </w:rPr>
      </w:pPr>
      <w:r w:rsidRPr="00755C69">
        <w:rPr>
          <w:rFonts w:ascii="Arial Narrow" w:hAnsi="Arial Narrow" w:cs="Arial"/>
          <w:sz w:val="28"/>
          <w:szCs w:val="28"/>
        </w:rPr>
        <w:t>En mérito de lo expuesto, la</w:t>
      </w:r>
      <w:r w:rsidRPr="000B2B2E">
        <w:rPr>
          <w:rFonts w:ascii="Arial Narrow" w:hAnsi="Arial Narrow" w:cs="Arial"/>
          <w:b/>
          <w:sz w:val="28"/>
          <w:szCs w:val="28"/>
        </w:rPr>
        <w:t xml:space="preserve"> </w:t>
      </w:r>
      <w:r w:rsidRPr="006710EA">
        <w:rPr>
          <w:rFonts w:ascii="Arial Narrow" w:hAnsi="Arial Narrow" w:cs="Arial"/>
          <w:bCs/>
          <w:i/>
          <w:sz w:val="28"/>
          <w:szCs w:val="28"/>
        </w:rPr>
        <w:t>Sala</w:t>
      </w:r>
      <w:r w:rsidR="00C40BA4">
        <w:rPr>
          <w:rFonts w:ascii="Arial Narrow" w:hAnsi="Arial Narrow" w:cs="Arial"/>
          <w:bCs/>
          <w:i/>
          <w:sz w:val="28"/>
          <w:szCs w:val="28"/>
        </w:rPr>
        <w:t xml:space="preserve"> </w:t>
      </w:r>
      <w:r w:rsidR="00E37810">
        <w:rPr>
          <w:rFonts w:ascii="Arial Narrow" w:hAnsi="Arial Narrow" w:cs="Arial"/>
          <w:bCs/>
          <w:i/>
          <w:sz w:val="28"/>
          <w:szCs w:val="28"/>
        </w:rPr>
        <w:t xml:space="preserve">Laboral </w:t>
      </w:r>
      <w:r w:rsidR="00C40BA4">
        <w:rPr>
          <w:rFonts w:ascii="Arial Narrow" w:hAnsi="Arial Narrow" w:cs="Arial"/>
          <w:bCs/>
          <w:i/>
          <w:sz w:val="28"/>
          <w:szCs w:val="28"/>
        </w:rPr>
        <w:t>de Decisi</w:t>
      </w:r>
      <w:r w:rsidR="00E37810">
        <w:rPr>
          <w:rFonts w:ascii="Arial Narrow" w:hAnsi="Arial Narrow" w:cs="Arial"/>
          <w:bCs/>
          <w:i/>
          <w:sz w:val="28"/>
          <w:szCs w:val="28"/>
        </w:rPr>
        <w:t xml:space="preserve">ón No. 3 </w:t>
      </w:r>
      <w:r w:rsidRPr="006710EA">
        <w:rPr>
          <w:rFonts w:ascii="Arial Narrow" w:hAnsi="Arial Narrow" w:cs="Arial"/>
          <w:bCs/>
          <w:i/>
          <w:sz w:val="28"/>
          <w:szCs w:val="28"/>
        </w:rPr>
        <w:t>del Tribunal Superior del Distrito Judicial de Pereira</w:t>
      </w:r>
      <w:r w:rsidRPr="006710EA">
        <w:rPr>
          <w:rFonts w:ascii="Arial Narrow" w:hAnsi="Arial Narrow" w:cs="Arial"/>
          <w:i/>
          <w:sz w:val="28"/>
          <w:szCs w:val="28"/>
        </w:rPr>
        <w:t>.</w:t>
      </w:r>
    </w:p>
    <w:p w:rsidR="005553C4" w:rsidRDefault="005553C4" w:rsidP="00063FCA">
      <w:pPr>
        <w:pStyle w:val="Sansinterligne"/>
        <w:spacing w:line="276" w:lineRule="auto"/>
      </w:pPr>
    </w:p>
    <w:p w:rsidR="00A36FD8" w:rsidRDefault="00A36FD8" w:rsidP="00063FCA">
      <w:pPr>
        <w:pStyle w:val="Sansinterligne"/>
        <w:spacing w:line="276" w:lineRule="auto"/>
      </w:pPr>
    </w:p>
    <w:p w:rsidR="00A36FD8" w:rsidRPr="00394A79" w:rsidRDefault="00A36FD8" w:rsidP="00063FCA">
      <w:pPr>
        <w:pStyle w:val="Sansinterligne"/>
        <w:spacing w:line="276" w:lineRule="auto"/>
      </w:pPr>
    </w:p>
    <w:p w:rsidR="005553C4" w:rsidRDefault="005553C4" w:rsidP="005553C4">
      <w:pPr>
        <w:widowControl w:val="0"/>
        <w:autoSpaceDE w:val="0"/>
        <w:autoSpaceDN w:val="0"/>
        <w:adjustRightInd w:val="0"/>
        <w:spacing w:line="360" w:lineRule="auto"/>
        <w:jc w:val="center"/>
        <w:rPr>
          <w:rFonts w:ascii="Arial Narrow" w:hAnsi="Arial Narrow" w:cs="Arial"/>
          <w:b/>
          <w:i/>
          <w:sz w:val="28"/>
          <w:szCs w:val="28"/>
        </w:rPr>
      </w:pPr>
      <w:r>
        <w:rPr>
          <w:rFonts w:ascii="Arial Narrow" w:hAnsi="Arial Narrow" w:cs="Arial"/>
          <w:b/>
          <w:i/>
          <w:sz w:val="28"/>
          <w:szCs w:val="28"/>
        </w:rPr>
        <w:t>RESUELVE</w:t>
      </w:r>
      <w:r w:rsidRPr="000B2B2E">
        <w:rPr>
          <w:rFonts w:ascii="Arial Narrow" w:hAnsi="Arial Narrow" w:cs="Arial"/>
          <w:b/>
          <w:i/>
          <w:sz w:val="28"/>
          <w:szCs w:val="28"/>
        </w:rPr>
        <w:t>:</w:t>
      </w:r>
    </w:p>
    <w:p w:rsidR="005553C4" w:rsidRPr="000B2B2E" w:rsidRDefault="005553C4" w:rsidP="005553C4">
      <w:pPr>
        <w:pStyle w:val="Sansinterligne"/>
        <w:spacing w:line="276" w:lineRule="auto"/>
      </w:pPr>
    </w:p>
    <w:p w:rsidR="00C40BA4" w:rsidRDefault="00E37810" w:rsidP="005553C4">
      <w:pPr>
        <w:spacing w:line="360" w:lineRule="auto"/>
        <w:ind w:firstLine="851"/>
        <w:jc w:val="both"/>
        <w:rPr>
          <w:rFonts w:ascii="Arial Narrow" w:hAnsi="Arial Narrow"/>
          <w:sz w:val="28"/>
          <w:szCs w:val="28"/>
        </w:rPr>
      </w:pPr>
      <w:r w:rsidRPr="00E37810">
        <w:rPr>
          <w:rFonts w:ascii="Arial Narrow" w:hAnsi="Arial Narrow"/>
          <w:b/>
          <w:bCs/>
          <w:sz w:val="28"/>
          <w:szCs w:val="28"/>
          <w:bdr w:val="none" w:sz="0" w:space="0" w:color="auto" w:frame="1"/>
          <w:shd w:val="clear" w:color="auto" w:fill="FFFFFF"/>
        </w:rPr>
        <w:t>RECHAZAR</w:t>
      </w:r>
      <w:r w:rsidRPr="00E37810">
        <w:rPr>
          <w:rStyle w:val="apple-converted-space"/>
          <w:rFonts w:ascii="Arial Narrow" w:hAnsi="Arial Narrow"/>
          <w:b/>
          <w:bCs/>
          <w:sz w:val="28"/>
          <w:szCs w:val="28"/>
          <w:bdr w:val="none" w:sz="0" w:space="0" w:color="auto" w:frame="1"/>
          <w:shd w:val="clear" w:color="auto" w:fill="FFFFFF"/>
        </w:rPr>
        <w:t> </w:t>
      </w:r>
      <w:r w:rsidRPr="00E37810">
        <w:rPr>
          <w:rFonts w:ascii="Arial Narrow" w:hAnsi="Arial Narrow"/>
          <w:sz w:val="28"/>
          <w:szCs w:val="28"/>
          <w:bdr w:val="none" w:sz="0" w:space="0" w:color="auto" w:frame="1"/>
          <w:shd w:val="clear" w:color="auto" w:fill="FFFFFF"/>
          <w:lang w:val="es-CO"/>
        </w:rPr>
        <w:t>por extemporánea la solicitud de aclaración de</w:t>
      </w:r>
      <w:r w:rsidR="001E67F3">
        <w:rPr>
          <w:rFonts w:ascii="Arial Narrow" w:hAnsi="Arial Narrow"/>
          <w:sz w:val="28"/>
          <w:szCs w:val="28"/>
          <w:bdr w:val="none" w:sz="0" w:space="0" w:color="auto" w:frame="1"/>
          <w:shd w:val="clear" w:color="auto" w:fill="FFFFFF"/>
          <w:lang w:val="es-CO"/>
        </w:rPr>
        <w:t>l fallo de tutela proferido</w:t>
      </w:r>
      <w:r>
        <w:rPr>
          <w:rFonts w:ascii="Arial Narrow" w:hAnsi="Arial Narrow"/>
          <w:sz w:val="28"/>
          <w:szCs w:val="28"/>
          <w:bdr w:val="none" w:sz="0" w:space="0" w:color="auto" w:frame="1"/>
          <w:shd w:val="clear" w:color="auto" w:fill="FFFFFF"/>
          <w:lang w:val="es-CO"/>
        </w:rPr>
        <w:t xml:space="preserve"> el 7 de septiembre de 2016, </w:t>
      </w:r>
      <w:r w:rsidRPr="00E37810">
        <w:rPr>
          <w:rFonts w:ascii="Arial Narrow" w:hAnsi="Arial Narrow"/>
          <w:sz w:val="28"/>
          <w:szCs w:val="28"/>
          <w:shd w:val="clear" w:color="auto" w:fill="FFFFFF"/>
        </w:rPr>
        <w:t xml:space="preserve">formulada por </w:t>
      </w:r>
      <w:r>
        <w:rPr>
          <w:rFonts w:ascii="Arial Narrow" w:hAnsi="Arial Narrow"/>
          <w:sz w:val="28"/>
          <w:szCs w:val="28"/>
          <w:shd w:val="clear" w:color="auto" w:fill="FFFFFF"/>
        </w:rPr>
        <w:t xml:space="preserve">el señor Mario de Jesús Cano Guarumo en calidad de agente oficioso de </w:t>
      </w:r>
      <w:r w:rsidRPr="00C40BA4">
        <w:rPr>
          <w:rFonts w:ascii="Arial Narrow" w:hAnsi="Arial Narrow"/>
          <w:sz w:val="28"/>
          <w:szCs w:val="28"/>
        </w:rPr>
        <w:t xml:space="preserve">Gloria Isabel García </w:t>
      </w:r>
      <w:proofErr w:type="spellStart"/>
      <w:r w:rsidRPr="00C40BA4">
        <w:rPr>
          <w:rFonts w:ascii="Arial Narrow" w:hAnsi="Arial Narrow"/>
          <w:sz w:val="28"/>
          <w:szCs w:val="28"/>
        </w:rPr>
        <w:t>Quiceno</w:t>
      </w:r>
      <w:proofErr w:type="spellEnd"/>
      <w:r w:rsidR="001E67F3">
        <w:rPr>
          <w:rFonts w:ascii="Arial Narrow" w:hAnsi="Arial Narrow"/>
          <w:sz w:val="28"/>
          <w:szCs w:val="28"/>
        </w:rPr>
        <w:t>, por lo expuesto.</w:t>
      </w:r>
    </w:p>
    <w:p w:rsidR="005553C4" w:rsidRPr="005B531E" w:rsidRDefault="005553C4" w:rsidP="005B5205">
      <w:pPr>
        <w:pStyle w:val="Sansinterligne"/>
        <w:spacing w:line="276" w:lineRule="auto"/>
      </w:pPr>
    </w:p>
    <w:p w:rsidR="005553C4" w:rsidRPr="00394A79" w:rsidRDefault="005553C4" w:rsidP="005553C4">
      <w:pPr>
        <w:spacing w:line="360" w:lineRule="auto"/>
        <w:ind w:firstLine="708"/>
        <w:jc w:val="both"/>
        <w:rPr>
          <w:rFonts w:ascii="Arial Narrow" w:hAnsi="Arial Narrow" w:cs="Arial"/>
          <w:bCs/>
          <w:sz w:val="30"/>
          <w:szCs w:val="30"/>
        </w:rPr>
      </w:pPr>
      <w:r w:rsidRPr="00394A79">
        <w:rPr>
          <w:rFonts w:ascii="Arial Narrow" w:hAnsi="Arial Narrow" w:cs="Arial"/>
          <w:bCs/>
          <w:sz w:val="30"/>
          <w:szCs w:val="30"/>
        </w:rPr>
        <w:t>Decisión notificada en estrados</w:t>
      </w:r>
    </w:p>
    <w:p w:rsidR="005553C4" w:rsidRDefault="005553C4" w:rsidP="005553C4">
      <w:pPr>
        <w:spacing w:line="360" w:lineRule="auto"/>
        <w:jc w:val="both"/>
        <w:rPr>
          <w:rFonts w:ascii="Arial Narrow" w:hAnsi="Arial Narrow" w:cs="Arial"/>
          <w:sz w:val="30"/>
          <w:szCs w:val="30"/>
        </w:rPr>
      </w:pPr>
    </w:p>
    <w:p w:rsidR="005553C4" w:rsidRPr="00E83C88" w:rsidRDefault="005553C4" w:rsidP="005553C4">
      <w:pPr>
        <w:jc w:val="center"/>
        <w:rPr>
          <w:rFonts w:ascii="Arial Narrow" w:hAnsi="Arial Narrow" w:cs="Arial"/>
          <w:b/>
          <w:bCs/>
          <w:i/>
          <w:iCs/>
          <w:sz w:val="28"/>
          <w:szCs w:val="28"/>
          <w:lang w:val="es-ES_tradnl"/>
        </w:rPr>
      </w:pPr>
    </w:p>
    <w:p w:rsidR="005553C4" w:rsidRPr="00E83C88" w:rsidRDefault="005553C4" w:rsidP="005553C4">
      <w:pPr>
        <w:jc w:val="center"/>
        <w:rPr>
          <w:rFonts w:ascii="Arial Narrow" w:hAnsi="Arial Narrow" w:cs="Arial"/>
          <w:b/>
          <w:bCs/>
          <w:iCs/>
          <w:sz w:val="28"/>
          <w:szCs w:val="28"/>
          <w:lang w:val="es-ES_tradnl"/>
        </w:rPr>
      </w:pPr>
      <w:r w:rsidRPr="00E83C88">
        <w:rPr>
          <w:rFonts w:ascii="Arial Narrow" w:hAnsi="Arial Narrow" w:cs="Arial"/>
          <w:b/>
          <w:bCs/>
          <w:iCs/>
          <w:sz w:val="28"/>
          <w:szCs w:val="28"/>
          <w:lang w:val="es-ES_tradnl"/>
        </w:rPr>
        <w:t>FRANCISCO JAVIER TAMAYO TABARES</w:t>
      </w:r>
    </w:p>
    <w:p w:rsidR="005553C4" w:rsidRPr="00E83C88" w:rsidRDefault="005553C4" w:rsidP="005553C4">
      <w:pPr>
        <w:jc w:val="center"/>
        <w:rPr>
          <w:rFonts w:ascii="Arial Narrow" w:hAnsi="Arial Narrow" w:cs="Arial"/>
          <w:sz w:val="28"/>
          <w:szCs w:val="28"/>
          <w:lang w:val="es-ES_tradnl"/>
        </w:rPr>
      </w:pPr>
      <w:r w:rsidRPr="00E83C88">
        <w:rPr>
          <w:rFonts w:ascii="Arial Narrow" w:hAnsi="Arial Narrow" w:cs="Arial"/>
          <w:sz w:val="28"/>
          <w:szCs w:val="28"/>
          <w:lang w:val="es-ES_tradnl"/>
        </w:rPr>
        <w:t>Magistrado</w:t>
      </w:r>
    </w:p>
    <w:p w:rsidR="005553C4" w:rsidRPr="00E83C88" w:rsidRDefault="005553C4" w:rsidP="005553C4">
      <w:pPr>
        <w:rPr>
          <w:rFonts w:ascii="Arial Narrow" w:hAnsi="Arial Narrow" w:cs="Arial"/>
          <w:iCs/>
          <w:sz w:val="28"/>
          <w:szCs w:val="28"/>
          <w:lang w:val="es-ES_tradnl"/>
        </w:rPr>
      </w:pPr>
    </w:p>
    <w:p w:rsidR="005553C4" w:rsidRDefault="005553C4" w:rsidP="005553C4">
      <w:pPr>
        <w:rPr>
          <w:rFonts w:ascii="Arial Narrow" w:hAnsi="Arial Narrow" w:cs="Arial"/>
          <w:iCs/>
          <w:sz w:val="28"/>
          <w:szCs w:val="28"/>
          <w:lang w:val="es-ES_tradnl"/>
        </w:rPr>
      </w:pPr>
    </w:p>
    <w:p w:rsidR="00F9600F" w:rsidRPr="00E83C88" w:rsidRDefault="00F9600F" w:rsidP="005553C4">
      <w:pPr>
        <w:rPr>
          <w:rFonts w:ascii="Arial Narrow" w:hAnsi="Arial Narrow" w:cs="Arial"/>
          <w:iCs/>
          <w:sz w:val="28"/>
          <w:szCs w:val="28"/>
          <w:lang w:val="es-ES_tradnl"/>
        </w:rPr>
      </w:pPr>
    </w:p>
    <w:p w:rsidR="005553C4" w:rsidRPr="00E83C88" w:rsidRDefault="005553C4" w:rsidP="005553C4">
      <w:pPr>
        <w:rPr>
          <w:rFonts w:ascii="Arial Narrow" w:hAnsi="Arial Narrow" w:cs="Arial"/>
          <w:iCs/>
          <w:sz w:val="28"/>
          <w:szCs w:val="28"/>
          <w:lang w:val="es-ES_tradnl"/>
        </w:rPr>
      </w:pPr>
    </w:p>
    <w:p w:rsidR="005553C4" w:rsidRPr="00E83C88" w:rsidRDefault="005553C4" w:rsidP="005553C4">
      <w:pPr>
        <w:tabs>
          <w:tab w:val="left" w:pos="8647"/>
        </w:tabs>
        <w:jc w:val="both"/>
        <w:rPr>
          <w:rFonts w:ascii="Arial Narrow" w:hAnsi="Arial Narrow" w:cs="Arial"/>
          <w:b/>
          <w:bCs/>
          <w:iCs/>
          <w:sz w:val="28"/>
          <w:szCs w:val="28"/>
          <w:lang w:val="es-ES_tradnl"/>
        </w:rPr>
      </w:pPr>
      <w:r w:rsidRPr="00E83C88">
        <w:rPr>
          <w:rFonts w:ascii="Arial Narrow" w:hAnsi="Arial Narrow" w:cs="Arial"/>
          <w:b/>
          <w:bCs/>
          <w:iCs/>
          <w:sz w:val="28"/>
          <w:szCs w:val="28"/>
          <w:lang w:val="es-ES_tradnl"/>
        </w:rPr>
        <w:t xml:space="preserve">ANA LUCÍA CAICEDO CALDERÓN       </w:t>
      </w:r>
      <w:r>
        <w:rPr>
          <w:rFonts w:ascii="Arial Narrow" w:hAnsi="Arial Narrow" w:cs="Arial"/>
          <w:b/>
          <w:bCs/>
          <w:iCs/>
          <w:sz w:val="28"/>
          <w:szCs w:val="28"/>
          <w:lang w:val="es-ES_tradnl"/>
        </w:rPr>
        <w:t xml:space="preserve">        </w:t>
      </w:r>
      <w:r w:rsidRPr="00E83C88">
        <w:rPr>
          <w:rFonts w:ascii="Arial Narrow" w:hAnsi="Arial Narrow" w:cs="Arial"/>
          <w:b/>
          <w:bCs/>
          <w:iCs/>
          <w:sz w:val="28"/>
          <w:szCs w:val="28"/>
          <w:lang w:val="es-ES_tradnl"/>
        </w:rPr>
        <w:t>OLGA LUCÍA HOYOS SEPÚLVEDA</w:t>
      </w:r>
    </w:p>
    <w:p w:rsidR="00C35CA1" w:rsidRPr="00887252" w:rsidRDefault="005553C4" w:rsidP="00887252">
      <w:pPr>
        <w:jc w:val="both"/>
        <w:rPr>
          <w:rFonts w:ascii="Arial Narrow" w:hAnsi="Arial Narrow" w:cs="Arial"/>
          <w:bCs/>
          <w:iCs/>
          <w:sz w:val="28"/>
          <w:szCs w:val="28"/>
          <w:lang w:val="es-ES_tradnl"/>
        </w:rPr>
      </w:pPr>
      <w:r w:rsidRPr="00E83C88">
        <w:rPr>
          <w:rFonts w:ascii="Arial Narrow" w:hAnsi="Arial Narrow" w:cs="Arial"/>
          <w:sz w:val="28"/>
          <w:szCs w:val="28"/>
          <w:lang w:val="es-ES_tradnl"/>
        </w:rPr>
        <w:t xml:space="preserve">                Magistrada                                                  </w:t>
      </w:r>
      <w:r>
        <w:rPr>
          <w:rFonts w:ascii="Arial Narrow" w:hAnsi="Arial Narrow" w:cs="Arial"/>
          <w:sz w:val="28"/>
          <w:szCs w:val="28"/>
          <w:lang w:val="es-ES_tradnl"/>
        </w:rPr>
        <w:t xml:space="preserve">          </w:t>
      </w:r>
      <w:r w:rsidRPr="00E83C88">
        <w:rPr>
          <w:rFonts w:ascii="Arial Narrow" w:hAnsi="Arial Narrow" w:cs="Arial"/>
          <w:sz w:val="28"/>
          <w:szCs w:val="28"/>
          <w:lang w:val="es-ES_tradnl"/>
        </w:rPr>
        <w:t xml:space="preserve"> </w:t>
      </w:r>
      <w:proofErr w:type="spellStart"/>
      <w:r w:rsidRPr="00E83C88">
        <w:rPr>
          <w:rFonts w:ascii="Arial Narrow" w:hAnsi="Arial Narrow" w:cs="Arial"/>
          <w:sz w:val="28"/>
          <w:szCs w:val="28"/>
          <w:lang w:val="es-ES_tradnl"/>
        </w:rPr>
        <w:t>Magistrada</w:t>
      </w:r>
      <w:proofErr w:type="spellEnd"/>
      <w:r w:rsidRPr="00E83C88">
        <w:rPr>
          <w:rFonts w:ascii="Arial Narrow" w:hAnsi="Arial Narrow" w:cs="Arial"/>
          <w:sz w:val="28"/>
          <w:szCs w:val="28"/>
          <w:lang w:val="es-ES_tradnl"/>
        </w:rPr>
        <w:t xml:space="preserve"> </w:t>
      </w:r>
      <w:r w:rsidRPr="00E83C88">
        <w:rPr>
          <w:rFonts w:ascii="Arial Narrow" w:hAnsi="Arial Narrow" w:cs="Arial"/>
          <w:bCs/>
          <w:iCs/>
          <w:sz w:val="28"/>
          <w:szCs w:val="28"/>
          <w:lang w:val="es-ES_tradnl"/>
        </w:rPr>
        <w:t xml:space="preserve">         </w:t>
      </w:r>
    </w:p>
    <w:sectPr w:rsidR="00C35CA1" w:rsidRPr="00887252" w:rsidSect="005B5205">
      <w:headerReference w:type="default" r:id="rId10"/>
      <w:footerReference w:type="even" r:id="rId11"/>
      <w:footerReference w:type="default" r:id="rId12"/>
      <w:pgSz w:w="12242" w:h="18722" w:code="14"/>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2B" w:rsidRDefault="0045752B" w:rsidP="005553C4">
      <w:r>
        <w:separator/>
      </w:r>
    </w:p>
  </w:endnote>
  <w:endnote w:type="continuationSeparator" w:id="0">
    <w:p w:rsidR="0045752B" w:rsidRDefault="0045752B" w:rsidP="0055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A" w:rsidRDefault="00C7413E" w:rsidP="002478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74EEA" w:rsidRDefault="0045752B" w:rsidP="002478A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A" w:rsidRPr="007569C6" w:rsidRDefault="00C7413E">
    <w:pPr>
      <w:pStyle w:val="Pieddepage"/>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EE308F">
      <w:rPr>
        <w:rFonts w:ascii="Arial" w:hAnsi="Arial" w:cs="Arial"/>
        <w:noProof/>
      </w:rPr>
      <w:t>1</w:t>
    </w:r>
    <w:r w:rsidRPr="007569C6">
      <w:rPr>
        <w:rFonts w:ascii="Arial" w:hAnsi="Arial" w:cs="Arial"/>
      </w:rPr>
      <w:fldChar w:fldCharType="end"/>
    </w:r>
  </w:p>
  <w:p w:rsidR="00E74EEA" w:rsidRDefault="0045752B" w:rsidP="002478A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2B" w:rsidRDefault="0045752B" w:rsidP="005553C4">
      <w:r>
        <w:separator/>
      </w:r>
    </w:p>
  </w:footnote>
  <w:footnote w:type="continuationSeparator" w:id="0">
    <w:p w:rsidR="0045752B" w:rsidRDefault="0045752B" w:rsidP="005553C4">
      <w:r>
        <w:continuationSeparator/>
      </w:r>
    </w:p>
  </w:footnote>
  <w:footnote w:id="1">
    <w:p w:rsidR="006D03D0" w:rsidRPr="0005738C" w:rsidRDefault="006D03D0">
      <w:pPr>
        <w:pStyle w:val="Notedebasdepage"/>
        <w:rPr>
          <w:rFonts w:ascii="Arial Narrow" w:hAnsi="Arial Narrow"/>
          <w:lang w:val="es-CO"/>
        </w:rPr>
      </w:pPr>
      <w:r w:rsidRPr="0005738C">
        <w:rPr>
          <w:rStyle w:val="Appelnotedebasdep"/>
          <w:rFonts w:ascii="Arial Narrow" w:hAnsi="Arial Narrow"/>
        </w:rPr>
        <w:footnoteRef/>
      </w:r>
      <w:r w:rsidR="001F739E" w:rsidRPr="0005738C">
        <w:rPr>
          <w:rFonts w:ascii="Arial Narrow" w:hAnsi="Arial Narrow"/>
        </w:rPr>
        <w:t xml:space="preserve"> Auto A 0-</w:t>
      </w:r>
      <w:r w:rsidR="00DC1723" w:rsidRPr="0005738C">
        <w:rPr>
          <w:rFonts w:ascii="Arial Narrow" w:hAnsi="Arial Narrow"/>
        </w:rPr>
        <w:t>55 de 2012 Corte Constitucional, reiterado Auto 072 de 2015</w:t>
      </w:r>
      <w:r w:rsidR="00BF4A76" w:rsidRPr="0005738C">
        <w:rPr>
          <w:rFonts w:ascii="Arial Narrow" w:hAnsi="Arial Narrow"/>
        </w:rPr>
        <w:t>,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67" w:rsidRPr="00E83C88" w:rsidRDefault="00C7413E" w:rsidP="00075367">
    <w:pPr>
      <w:jc w:val="both"/>
      <w:rPr>
        <w:rFonts w:ascii="Arial Narrow" w:hAnsi="Arial Narrow" w:cs="Arial"/>
        <w:bCs/>
        <w:sz w:val="16"/>
        <w:szCs w:val="16"/>
      </w:rPr>
    </w:pPr>
    <w:r w:rsidRPr="00E83C88">
      <w:rPr>
        <w:rFonts w:ascii="Arial Narrow" w:hAnsi="Arial Narrow" w:cs="Arial"/>
        <w:bCs/>
        <w:sz w:val="16"/>
        <w:szCs w:val="16"/>
      </w:rPr>
      <w:t>Radicación No: 66</w:t>
    </w:r>
    <w:r w:rsidR="005553C4">
      <w:rPr>
        <w:rFonts w:ascii="Arial Narrow" w:hAnsi="Arial Narrow" w:cs="Arial"/>
        <w:bCs/>
        <w:sz w:val="16"/>
        <w:szCs w:val="16"/>
      </w:rPr>
      <w:t>001-22-05-000-2016-00191-00</w:t>
    </w:r>
  </w:p>
  <w:p w:rsidR="00E74EEA" w:rsidRPr="00E83C88" w:rsidRDefault="005553C4" w:rsidP="00094204">
    <w:pPr>
      <w:jc w:val="both"/>
      <w:rPr>
        <w:rFonts w:ascii="Arial Narrow" w:hAnsi="Arial Narrow"/>
      </w:rPr>
    </w:pPr>
    <w:r>
      <w:rPr>
        <w:rFonts w:ascii="Arial Narrow" w:hAnsi="Arial Narrow" w:cs="Arial"/>
        <w:bCs/>
        <w:sz w:val="16"/>
        <w:szCs w:val="16"/>
      </w:rPr>
      <w:t xml:space="preserve">Mario de Jesús Cano Guarumo como agente oficioso de Gloria Isabel García Quinceno </w:t>
    </w:r>
    <w:r w:rsidR="00C7413E" w:rsidRPr="00E83C88">
      <w:rPr>
        <w:rFonts w:ascii="Arial Narrow" w:hAnsi="Arial Narrow" w:cs="Arial"/>
        <w:bCs/>
        <w:sz w:val="16"/>
        <w:szCs w:val="16"/>
      </w:rPr>
      <w:t xml:space="preserve">vs </w:t>
    </w:r>
    <w:r>
      <w:rPr>
        <w:rFonts w:ascii="Arial Narrow" w:hAnsi="Arial Narrow" w:cs="Arial"/>
        <w:bCs/>
        <w:sz w:val="16"/>
        <w:szCs w:val="16"/>
      </w:rPr>
      <w:t xml:space="preserve">Ministerio de Defensa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0E13"/>
    <w:multiLevelType w:val="hybridMultilevel"/>
    <w:tmpl w:val="C596B46E"/>
    <w:lvl w:ilvl="0" w:tplc="782CBC70">
      <w:start w:val="1"/>
      <w:numFmt w:val="upperRoman"/>
      <w:lvlText w:val="%1."/>
      <w:lvlJc w:val="left"/>
      <w:pPr>
        <w:ind w:left="1428" w:hanging="720"/>
      </w:pPr>
      <w:rPr>
        <w:rFonts w:ascii="Arial Narrow" w:hAnsi="Arial Narrow" w:hint="default"/>
        <w:b/>
        <w:i/>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C4"/>
    <w:rsid w:val="00003F91"/>
    <w:rsid w:val="00055C3C"/>
    <w:rsid w:val="0005738C"/>
    <w:rsid w:val="00063FCA"/>
    <w:rsid w:val="000C2B34"/>
    <w:rsid w:val="000E2E59"/>
    <w:rsid w:val="001073E3"/>
    <w:rsid w:val="001A52F5"/>
    <w:rsid w:val="001E67F3"/>
    <w:rsid w:val="001F739E"/>
    <w:rsid w:val="002404A9"/>
    <w:rsid w:val="002A1892"/>
    <w:rsid w:val="002D56AE"/>
    <w:rsid w:val="002F1540"/>
    <w:rsid w:val="00334359"/>
    <w:rsid w:val="003726D8"/>
    <w:rsid w:val="003F0E42"/>
    <w:rsid w:val="0045752B"/>
    <w:rsid w:val="00470938"/>
    <w:rsid w:val="00476CD6"/>
    <w:rsid w:val="004D708E"/>
    <w:rsid w:val="00542987"/>
    <w:rsid w:val="005553C4"/>
    <w:rsid w:val="00561CC1"/>
    <w:rsid w:val="005B5205"/>
    <w:rsid w:val="005F39BB"/>
    <w:rsid w:val="00645871"/>
    <w:rsid w:val="006B3D21"/>
    <w:rsid w:val="006D03D0"/>
    <w:rsid w:val="006E2B3C"/>
    <w:rsid w:val="00735931"/>
    <w:rsid w:val="007E7FC4"/>
    <w:rsid w:val="00826BBE"/>
    <w:rsid w:val="00851412"/>
    <w:rsid w:val="00887252"/>
    <w:rsid w:val="008C59A3"/>
    <w:rsid w:val="00993112"/>
    <w:rsid w:val="00A24400"/>
    <w:rsid w:val="00A36FD8"/>
    <w:rsid w:val="00A53C23"/>
    <w:rsid w:val="00A87C02"/>
    <w:rsid w:val="00AB07F0"/>
    <w:rsid w:val="00AB3417"/>
    <w:rsid w:val="00B32E79"/>
    <w:rsid w:val="00B35269"/>
    <w:rsid w:val="00BE7032"/>
    <w:rsid w:val="00BF4A76"/>
    <w:rsid w:val="00C35CA1"/>
    <w:rsid w:val="00C40BA4"/>
    <w:rsid w:val="00C7413E"/>
    <w:rsid w:val="00C82E4B"/>
    <w:rsid w:val="00CA634B"/>
    <w:rsid w:val="00D3313F"/>
    <w:rsid w:val="00D810E0"/>
    <w:rsid w:val="00DC1723"/>
    <w:rsid w:val="00E36BDF"/>
    <w:rsid w:val="00E37810"/>
    <w:rsid w:val="00EE308F"/>
    <w:rsid w:val="00EF255E"/>
    <w:rsid w:val="00EF4857"/>
    <w:rsid w:val="00EF7C14"/>
    <w:rsid w:val="00F008AC"/>
    <w:rsid w:val="00F21278"/>
    <w:rsid w:val="00F438F4"/>
    <w:rsid w:val="00F71F94"/>
    <w:rsid w:val="00F96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C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553C4"/>
    <w:pPr>
      <w:tabs>
        <w:tab w:val="center" w:pos="4252"/>
        <w:tab w:val="right" w:pos="8504"/>
      </w:tabs>
    </w:pPr>
  </w:style>
  <w:style w:type="character" w:customStyle="1" w:styleId="PieddepageCar">
    <w:name w:val="Pied de page Car"/>
    <w:basedOn w:val="Policepardfaut"/>
    <w:link w:val="Pieddepage"/>
    <w:uiPriority w:val="99"/>
    <w:rsid w:val="005553C4"/>
    <w:rPr>
      <w:rFonts w:ascii="Times New Roman" w:eastAsia="Times New Roman" w:hAnsi="Times New Roman" w:cs="Times New Roman"/>
      <w:sz w:val="20"/>
      <w:szCs w:val="20"/>
      <w:lang w:eastAsia="es-ES"/>
    </w:rPr>
  </w:style>
  <w:style w:type="character" w:styleId="Numrodepage">
    <w:name w:val="page number"/>
    <w:basedOn w:val="Policepardfaut"/>
    <w:rsid w:val="005553C4"/>
  </w:style>
  <w:style w:type="paragraph" w:styleId="Sansinterligne">
    <w:name w:val="No Spacing"/>
    <w:uiPriority w:val="1"/>
    <w:qFormat/>
    <w:rsid w:val="005553C4"/>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5553C4"/>
    <w:pPr>
      <w:spacing w:before="100" w:beforeAutospacing="1" w:after="100" w:afterAutospacing="1"/>
    </w:pPr>
    <w:rPr>
      <w:sz w:val="24"/>
      <w:szCs w:val="24"/>
    </w:rPr>
  </w:style>
  <w:style w:type="paragraph" w:styleId="En-tte">
    <w:name w:val="header"/>
    <w:basedOn w:val="Normal"/>
    <w:link w:val="En-tteCar"/>
    <w:uiPriority w:val="99"/>
    <w:unhideWhenUsed/>
    <w:rsid w:val="005553C4"/>
    <w:pPr>
      <w:tabs>
        <w:tab w:val="center" w:pos="4252"/>
        <w:tab w:val="right" w:pos="8504"/>
      </w:tabs>
    </w:pPr>
  </w:style>
  <w:style w:type="character" w:customStyle="1" w:styleId="En-tteCar">
    <w:name w:val="En-tête Car"/>
    <w:basedOn w:val="Policepardfaut"/>
    <w:link w:val="En-tte"/>
    <w:uiPriority w:val="99"/>
    <w:rsid w:val="005553C4"/>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553C4"/>
    <w:pPr>
      <w:ind w:left="720"/>
      <w:contextualSpacing/>
    </w:pPr>
  </w:style>
  <w:style w:type="character" w:styleId="Lienhypertexte">
    <w:name w:val="Hyperlink"/>
    <w:basedOn w:val="Policepardfaut"/>
    <w:uiPriority w:val="99"/>
    <w:semiHidden/>
    <w:unhideWhenUsed/>
    <w:rsid w:val="006B3D21"/>
    <w:rPr>
      <w:color w:val="0000FF"/>
      <w:u w:val="single"/>
    </w:rPr>
  </w:style>
  <w:style w:type="paragraph" w:styleId="Notedebasdepage">
    <w:name w:val="footnote text"/>
    <w:basedOn w:val="Normal"/>
    <w:link w:val="NotedebasdepageCar"/>
    <w:uiPriority w:val="99"/>
    <w:semiHidden/>
    <w:unhideWhenUsed/>
    <w:rsid w:val="006D03D0"/>
  </w:style>
  <w:style w:type="character" w:customStyle="1" w:styleId="NotedebasdepageCar">
    <w:name w:val="Note de bas de page Car"/>
    <w:basedOn w:val="Policepardfaut"/>
    <w:link w:val="Notedebasdepage"/>
    <w:uiPriority w:val="99"/>
    <w:semiHidden/>
    <w:rsid w:val="006D03D0"/>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6D03D0"/>
    <w:rPr>
      <w:vertAlign w:val="superscript"/>
    </w:rPr>
  </w:style>
  <w:style w:type="character" w:customStyle="1" w:styleId="apple-converted-space">
    <w:name w:val="apple-converted-space"/>
    <w:basedOn w:val="Policepardfaut"/>
    <w:rsid w:val="00C40BA4"/>
  </w:style>
  <w:style w:type="paragraph" w:styleId="Textedebulles">
    <w:name w:val="Balloon Text"/>
    <w:basedOn w:val="Normal"/>
    <w:link w:val="TextedebullesCar"/>
    <w:uiPriority w:val="99"/>
    <w:semiHidden/>
    <w:unhideWhenUsed/>
    <w:rsid w:val="00D810E0"/>
    <w:rPr>
      <w:rFonts w:ascii="Tahoma" w:hAnsi="Tahoma" w:cs="Tahoma"/>
      <w:sz w:val="16"/>
      <w:szCs w:val="16"/>
    </w:rPr>
  </w:style>
  <w:style w:type="character" w:customStyle="1" w:styleId="TextedebullesCar">
    <w:name w:val="Texte de bulles Car"/>
    <w:basedOn w:val="Policepardfaut"/>
    <w:link w:val="Textedebulles"/>
    <w:uiPriority w:val="99"/>
    <w:semiHidden/>
    <w:rsid w:val="00D810E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C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553C4"/>
    <w:pPr>
      <w:tabs>
        <w:tab w:val="center" w:pos="4252"/>
        <w:tab w:val="right" w:pos="8504"/>
      </w:tabs>
    </w:pPr>
  </w:style>
  <w:style w:type="character" w:customStyle="1" w:styleId="PieddepageCar">
    <w:name w:val="Pied de page Car"/>
    <w:basedOn w:val="Policepardfaut"/>
    <w:link w:val="Pieddepage"/>
    <w:uiPriority w:val="99"/>
    <w:rsid w:val="005553C4"/>
    <w:rPr>
      <w:rFonts w:ascii="Times New Roman" w:eastAsia="Times New Roman" w:hAnsi="Times New Roman" w:cs="Times New Roman"/>
      <w:sz w:val="20"/>
      <w:szCs w:val="20"/>
      <w:lang w:eastAsia="es-ES"/>
    </w:rPr>
  </w:style>
  <w:style w:type="character" w:styleId="Numrodepage">
    <w:name w:val="page number"/>
    <w:basedOn w:val="Policepardfaut"/>
    <w:rsid w:val="005553C4"/>
  </w:style>
  <w:style w:type="paragraph" w:styleId="Sansinterligne">
    <w:name w:val="No Spacing"/>
    <w:uiPriority w:val="1"/>
    <w:qFormat/>
    <w:rsid w:val="005553C4"/>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5553C4"/>
    <w:pPr>
      <w:spacing w:before="100" w:beforeAutospacing="1" w:after="100" w:afterAutospacing="1"/>
    </w:pPr>
    <w:rPr>
      <w:sz w:val="24"/>
      <w:szCs w:val="24"/>
    </w:rPr>
  </w:style>
  <w:style w:type="paragraph" w:styleId="En-tte">
    <w:name w:val="header"/>
    <w:basedOn w:val="Normal"/>
    <w:link w:val="En-tteCar"/>
    <w:uiPriority w:val="99"/>
    <w:unhideWhenUsed/>
    <w:rsid w:val="005553C4"/>
    <w:pPr>
      <w:tabs>
        <w:tab w:val="center" w:pos="4252"/>
        <w:tab w:val="right" w:pos="8504"/>
      </w:tabs>
    </w:pPr>
  </w:style>
  <w:style w:type="character" w:customStyle="1" w:styleId="En-tteCar">
    <w:name w:val="En-tête Car"/>
    <w:basedOn w:val="Policepardfaut"/>
    <w:link w:val="En-tte"/>
    <w:uiPriority w:val="99"/>
    <w:rsid w:val="005553C4"/>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553C4"/>
    <w:pPr>
      <w:ind w:left="720"/>
      <w:contextualSpacing/>
    </w:pPr>
  </w:style>
  <w:style w:type="character" w:styleId="Lienhypertexte">
    <w:name w:val="Hyperlink"/>
    <w:basedOn w:val="Policepardfaut"/>
    <w:uiPriority w:val="99"/>
    <w:semiHidden/>
    <w:unhideWhenUsed/>
    <w:rsid w:val="006B3D21"/>
    <w:rPr>
      <w:color w:val="0000FF"/>
      <w:u w:val="single"/>
    </w:rPr>
  </w:style>
  <w:style w:type="paragraph" w:styleId="Notedebasdepage">
    <w:name w:val="footnote text"/>
    <w:basedOn w:val="Normal"/>
    <w:link w:val="NotedebasdepageCar"/>
    <w:uiPriority w:val="99"/>
    <w:semiHidden/>
    <w:unhideWhenUsed/>
    <w:rsid w:val="006D03D0"/>
  </w:style>
  <w:style w:type="character" w:customStyle="1" w:styleId="NotedebasdepageCar">
    <w:name w:val="Note de bas de page Car"/>
    <w:basedOn w:val="Policepardfaut"/>
    <w:link w:val="Notedebasdepage"/>
    <w:uiPriority w:val="99"/>
    <w:semiHidden/>
    <w:rsid w:val="006D03D0"/>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6D03D0"/>
    <w:rPr>
      <w:vertAlign w:val="superscript"/>
    </w:rPr>
  </w:style>
  <w:style w:type="character" w:customStyle="1" w:styleId="apple-converted-space">
    <w:name w:val="apple-converted-space"/>
    <w:basedOn w:val="Policepardfaut"/>
    <w:rsid w:val="00C40BA4"/>
  </w:style>
  <w:style w:type="paragraph" w:styleId="Textedebulles">
    <w:name w:val="Balloon Text"/>
    <w:basedOn w:val="Normal"/>
    <w:link w:val="TextedebullesCar"/>
    <w:uiPriority w:val="99"/>
    <w:semiHidden/>
    <w:unhideWhenUsed/>
    <w:rsid w:val="00D810E0"/>
    <w:rPr>
      <w:rFonts w:ascii="Tahoma" w:hAnsi="Tahoma" w:cs="Tahoma"/>
      <w:sz w:val="16"/>
      <w:szCs w:val="16"/>
    </w:rPr>
  </w:style>
  <w:style w:type="character" w:customStyle="1" w:styleId="TextedebullesCar">
    <w:name w:val="Texte de bulles Car"/>
    <w:basedOn w:val="Policepardfaut"/>
    <w:link w:val="Textedebulles"/>
    <w:uiPriority w:val="99"/>
    <w:semiHidden/>
    <w:rsid w:val="00D810E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06118">
      <w:bodyDiv w:val="1"/>
      <w:marLeft w:val="0"/>
      <w:marRight w:val="0"/>
      <w:marTop w:val="0"/>
      <w:marBottom w:val="0"/>
      <w:divBdr>
        <w:top w:val="none" w:sz="0" w:space="0" w:color="auto"/>
        <w:left w:val="none" w:sz="0" w:space="0" w:color="auto"/>
        <w:bottom w:val="none" w:sz="0" w:space="0" w:color="auto"/>
        <w:right w:val="none" w:sz="0" w:space="0" w:color="auto"/>
      </w:divBdr>
    </w:div>
    <w:div w:id="17316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DB26-71ED-48FF-B402-E60872C3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36</cp:revision>
  <dcterms:created xsi:type="dcterms:W3CDTF">2017-06-23T14:02:00Z</dcterms:created>
  <dcterms:modified xsi:type="dcterms:W3CDTF">2017-09-07T20:57:00Z</dcterms:modified>
</cp:coreProperties>
</file>