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0FB" w:rsidRPr="00A817A6" w:rsidRDefault="003A60FB" w:rsidP="003A60FB">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val="es-CO" w:eastAsia="fr-FR"/>
        </w:rPr>
      </w:pPr>
      <w:r w:rsidRPr="0071103F">
        <w:rPr>
          <w:rFonts w:asciiTheme="minorHAnsi" w:hAnsiTheme="minorHAnsi" w:cstheme="minorHAnsi"/>
          <w:color w:val="FF0000"/>
          <w:spacing w:val="-4"/>
          <w:sz w:val="16"/>
          <w:szCs w:val="16"/>
          <w:lang w:val="es-CO" w:eastAsia="fr-FR"/>
        </w:rPr>
        <w:t>El siguiente es el documento presentado por el Magistrado Ponente que sirvió de base para proferir la providencia dentro del presente proceso</w:t>
      </w:r>
      <w:r w:rsidRPr="00A817A6">
        <w:rPr>
          <w:rFonts w:asciiTheme="minorHAnsi" w:hAnsiTheme="minorHAnsi" w:cstheme="minorHAnsi"/>
          <w:color w:val="FF0000"/>
          <w:sz w:val="16"/>
          <w:szCs w:val="16"/>
          <w:lang w:val="es-CO" w:eastAsia="fr-FR"/>
        </w:rPr>
        <w:t>. El contenido total y fiel de la decisión debe ser verificado en</w:t>
      </w:r>
      <w:r>
        <w:rPr>
          <w:rFonts w:asciiTheme="minorHAnsi" w:hAnsiTheme="minorHAnsi" w:cstheme="minorHAnsi"/>
          <w:color w:val="FF0000"/>
          <w:sz w:val="16"/>
          <w:szCs w:val="16"/>
          <w:lang w:val="es-CO" w:eastAsia="fr-FR"/>
        </w:rPr>
        <w:t xml:space="preserve"> el audio que reposa en</w:t>
      </w:r>
      <w:r w:rsidRPr="00A817A6">
        <w:rPr>
          <w:rFonts w:asciiTheme="minorHAnsi" w:hAnsiTheme="minorHAnsi" w:cstheme="minorHAnsi"/>
          <w:color w:val="FF0000"/>
          <w:sz w:val="16"/>
          <w:szCs w:val="16"/>
          <w:lang w:val="es-CO" w:eastAsia="fr-FR"/>
        </w:rPr>
        <w:t xml:space="preserve"> la Secretaría de esta Sala.</w:t>
      </w:r>
      <w:r w:rsidRPr="00A817A6">
        <w:rPr>
          <w:rFonts w:asciiTheme="minorHAnsi" w:hAnsiTheme="minorHAnsi" w:cstheme="minorHAnsi"/>
          <w:color w:val="222222"/>
          <w:sz w:val="16"/>
          <w:szCs w:val="16"/>
          <w:lang w:val="es-CO" w:eastAsia="fr-FR"/>
        </w:rPr>
        <w:t> </w:t>
      </w:r>
    </w:p>
    <w:p w:rsidR="003A60FB" w:rsidRPr="003A60FB" w:rsidRDefault="003A60FB" w:rsidP="00ED4E34">
      <w:pPr>
        <w:spacing w:line="360" w:lineRule="auto"/>
        <w:jc w:val="both"/>
        <w:rPr>
          <w:rFonts w:ascii="Arial Narrow" w:hAnsi="Arial Narrow" w:cs="Arial"/>
          <w:bCs/>
          <w:i/>
          <w:iCs/>
          <w:sz w:val="16"/>
          <w:szCs w:val="16"/>
          <w:u w:val="single"/>
          <w:lang w:val="es-CO"/>
        </w:rPr>
      </w:pPr>
    </w:p>
    <w:p w:rsidR="00ED4E34" w:rsidRPr="0055106B" w:rsidRDefault="00ED4E34" w:rsidP="00ED4E34">
      <w:pPr>
        <w:spacing w:line="360" w:lineRule="auto"/>
        <w:jc w:val="both"/>
        <w:rPr>
          <w:rFonts w:ascii="Arial Narrow" w:hAnsi="Arial Narrow" w:cs="Arial"/>
          <w:bCs/>
          <w:i/>
          <w:iCs/>
          <w:sz w:val="28"/>
          <w:szCs w:val="28"/>
          <w:u w:val="single"/>
        </w:rPr>
      </w:pPr>
      <w:r w:rsidRPr="0055106B">
        <w:rPr>
          <w:rFonts w:ascii="Arial Narrow" w:hAnsi="Arial Narrow" w:cs="Arial"/>
          <w:bCs/>
          <w:i/>
          <w:iCs/>
          <w:sz w:val="28"/>
          <w:szCs w:val="28"/>
          <w:u w:val="single"/>
        </w:rPr>
        <w:t>ORALIDAD</w:t>
      </w:r>
    </w:p>
    <w:p w:rsidR="00ED4E34" w:rsidRPr="004A6AB6" w:rsidRDefault="00ED4E34" w:rsidP="00ED4E34">
      <w:pPr>
        <w:jc w:val="both"/>
        <w:rPr>
          <w:rFonts w:ascii="Arial Narrow" w:hAnsi="Arial Narrow" w:cs="Arial"/>
          <w:sz w:val="18"/>
          <w:szCs w:val="18"/>
        </w:rPr>
      </w:pPr>
      <w:r w:rsidRPr="004A6AB6">
        <w:rPr>
          <w:rFonts w:ascii="Arial Narrow" w:hAnsi="Arial Narrow" w:cs="Arial"/>
          <w:b/>
          <w:sz w:val="18"/>
          <w:szCs w:val="18"/>
        </w:rPr>
        <w:t>Providencia</w:t>
      </w:r>
      <w:r w:rsidRPr="004A6AB6">
        <w:rPr>
          <w:rFonts w:ascii="Arial Narrow" w:hAnsi="Arial Narrow" w:cs="Arial"/>
          <w:sz w:val="18"/>
          <w:szCs w:val="18"/>
        </w:rPr>
        <w:t>:</w:t>
      </w:r>
      <w:r w:rsidRPr="004A6AB6">
        <w:rPr>
          <w:rFonts w:ascii="Arial Narrow" w:hAnsi="Arial Narrow" w:cs="Arial"/>
          <w:b/>
          <w:sz w:val="18"/>
          <w:szCs w:val="18"/>
        </w:rPr>
        <w:t xml:space="preserve"> </w:t>
      </w:r>
      <w:r w:rsidRPr="004A6AB6">
        <w:rPr>
          <w:rFonts w:ascii="Arial Narrow" w:hAnsi="Arial Narrow" w:cs="Arial"/>
          <w:sz w:val="18"/>
          <w:szCs w:val="18"/>
        </w:rPr>
        <w:tab/>
      </w:r>
      <w:r w:rsidRPr="004A6AB6">
        <w:rPr>
          <w:rFonts w:ascii="Arial Narrow" w:hAnsi="Arial Narrow" w:cs="Arial"/>
          <w:sz w:val="18"/>
          <w:szCs w:val="18"/>
        </w:rPr>
        <w:tab/>
        <w:t>Sentencia de Segunda Instancia, jueves</w:t>
      </w:r>
      <w:r>
        <w:rPr>
          <w:rFonts w:ascii="Arial Narrow" w:hAnsi="Arial Narrow" w:cs="Arial"/>
          <w:sz w:val="18"/>
          <w:szCs w:val="18"/>
        </w:rPr>
        <w:t xml:space="preserve"> 8 de junio de 2017</w:t>
      </w:r>
    </w:p>
    <w:p w:rsidR="003A60FB" w:rsidRPr="004A6AB6" w:rsidRDefault="003A60FB" w:rsidP="003A60FB">
      <w:pPr>
        <w:jc w:val="both"/>
        <w:rPr>
          <w:rFonts w:ascii="Arial Narrow" w:hAnsi="Arial Narrow" w:cs="Arial"/>
          <w:iCs/>
          <w:sz w:val="18"/>
          <w:szCs w:val="18"/>
        </w:rPr>
      </w:pPr>
      <w:r w:rsidRPr="004A6AB6">
        <w:rPr>
          <w:rFonts w:ascii="Arial Narrow" w:hAnsi="Arial Narrow" w:cs="Arial"/>
          <w:b/>
          <w:bCs/>
          <w:iCs/>
          <w:sz w:val="18"/>
          <w:szCs w:val="18"/>
        </w:rPr>
        <w:t>Proceso</w:t>
      </w:r>
      <w:r w:rsidRPr="004A6AB6">
        <w:rPr>
          <w:rFonts w:ascii="Arial Narrow" w:hAnsi="Arial Narrow" w:cs="Arial"/>
          <w:bCs/>
          <w:iCs/>
          <w:sz w:val="18"/>
          <w:szCs w:val="18"/>
        </w:rPr>
        <w:t>:</w:t>
      </w:r>
      <w:r w:rsidRPr="004A6AB6">
        <w:rPr>
          <w:rFonts w:ascii="Arial Narrow" w:hAnsi="Arial Narrow" w:cs="Arial"/>
          <w:iCs/>
          <w:sz w:val="18"/>
          <w:szCs w:val="18"/>
        </w:rPr>
        <w:t xml:space="preserve"> </w:t>
      </w:r>
      <w:r w:rsidRPr="004A6AB6">
        <w:rPr>
          <w:rFonts w:ascii="Arial Narrow" w:hAnsi="Arial Narrow" w:cs="Arial"/>
          <w:b/>
          <w:iCs/>
          <w:sz w:val="18"/>
          <w:szCs w:val="18"/>
        </w:rPr>
        <w:tab/>
      </w:r>
      <w:r w:rsidRPr="004A6AB6">
        <w:rPr>
          <w:rFonts w:ascii="Arial Narrow" w:hAnsi="Arial Narrow" w:cs="Arial"/>
          <w:b/>
          <w:iCs/>
          <w:sz w:val="18"/>
          <w:szCs w:val="18"/>
        </w:rPr>
        <w:tab/>
      </w:r>
      <w:r w:rsidRPr="004A6AB6">
        <w:rPr>
          <w:rFonts w:ascii="Arial Narrow" w:hAnsi="Arial Narrow" w:cs="Arial"/>
          <w:b/>
          <w:iCs/>
          <w:sz w:val="18"/>
          <w:szCs w:val="18"/>
        </w:rPr>
        <w:tab/>
      </w:r>
      <w:r>
        <w:rPr>
          <w:rFonts w:ascii="Arial Narrow" w:hAnsi="Arial Narrow" w:cs="Arial"/>
          <w:iCs/>
          <w:sz w:val="18"/>
          <w:szCs w:val="18"/>
        </w:rPr>
        <w:t>Ordinario Laboral – Revoca parcialmente fallo que accedió a las pretensiones</w:t>
      </w:r>
      <w:bookmarkStart w:id="0" w:name="_GoBack"/>
      <w:bookmarkEnd w:id="0"/>
    </w:p>
    <w:p w:rsidR="00ED4E34" w:rsidRDefault="00ED4E34" w:rsidP="00ED4E34">
      <w:pPr>
        <w:jc w:val="both"/>
        <w:rPr>
          <w:rFonts w:ascii="Arial Narrow" w:hAnsi="Arial Narrow" w:cs="Arial"/>
          <w:bCs/>
          <w:sz w:val="18"/>
          <w:szCs w:val="18"/>
        </w:rPr>
      </w:pPr>
      <w:r w:rsidRPr="004A6AB6">
        <w:rPr>
          <w:rFonts w:ascii="Arial Narrow" w:hAnsi="Arial Narrow" w:cs="Arial"/>
          <w:b/>
          <w:bCs/>
          <w:sz w:val="18"/>
          <w:szCs w:val="18"/>
        </w:rPr>
        <w:t>Radicación No</w:t>
      </w:r>
      <w:r w:rsidRPr="004A6AB6">
        <w:rPr>
          <w:rFonts w:ascii="Arial Narrow" w:hAnsi="Arial Narrow" w:cs="Arial"/>
          <w:bCs/>
          <w:sz w:val="18"/>
          <w:szCs w:val="18"/>
        </w:rPr>
        <w:t>:</w:t>
      </w:r>
      <w:r w:rsidRPr="004A6AB6">
        <w:rPr>
          <w:rFonts w:ascii="Arial Narrow" w:hAnsi="Arial Narrow" w:cs="Arial"/>
          <w:b/>
          <w:bCs/>
          <w:sz w:val="18"/>
          <w:szCs w:val="18"/>
        </w:rPr>
        <w:t xml:space="preserve"> </w:t>
      </w:r>
      <w:r w:rsidRPr="004A6AB6">
        <w:rPr>
          <w:rFonts w:ascii="Arial Narrow" w:hAnsi="Arial Narrow" w:cs="Arial"/>
          <w:b/>
          <w:bCs/>
          <w:sz w:val="18"/>
          <w:szCs w:val="18"/>
        </w:rPr>
        <w:tab/>
        <w:t xml:space="preserve">      </w:t>
      </w:r>
      <w:r w:rsidRPr="004A6AB6">
        <w:rPr>
          <w:rFonts w:ascii="Arial Narrow" w:hAnsi="Arial Narrow" w:cs="Arial"/>
          <w:b/>
          <w:bCs/>
          <w:sz w:val="18"/>
          <w:szCs w:val="18"/>
        </w:rPr>
        <w:tab/>
      </w:r>
      <w:r w:rsidRPr="004A6AB6">
        <w:rPr>
          <w:rFonts w:ascii="Arial Narrow" w:hAnsi="Arial Narrow" w:cs="Arial"/>
          <w:bCs/>
          <w:sz w:val="18"/>
          <w:szCs w:val="18"/>
        </w:rPr>
        <w:t>66001-31-05-00</w:t>
      </w:r>
      <w:r>
        <w:rPr>
          <w:rFonts w:ascii="Arial Narrow" w:hAnsi="Arial Narrow" w:cs="Arial"/>
          <w:bCs/>
          <w:sz w:val="18"/>
          <w:szCs w:val="18"/>
        </w:rPr>
        <w:t>1-2015-00227-01</w:t>
      </w:r>
    </w:p>
    <w:p w:rsidR="00ED4E34" w:rsidRPr="004A6AB6" w:rsidRDefault="00ED4E34" w:rsidP="00ED4E34">
      <w:pPr>
        <w:ind w:firstLine="6"/>
        <w:jc w:val="both"/>
        <w:rPr>
          <w:rFonts w:ascii="Arial Narrow" w:hAnsi="Arial Narrow" w:cs="Arial"/>
          <w:bCs/>
          <w:sz w:val="18"/>
          <w:szCs w:val="18"/>
        </w:rPr>
      </w:pPr>
      <w:r w:rsidRPr="004A6AB6">
        <w:rPr>
          <w:rFonts w:ascii="Arial Narrow" w:hAnsi="Arial Narrow" w:cs="Arial"/>
          <w:b/>
          <w:iCs/>
          <w:sz w:val="18"/>
          <w:szCs w:val="18"/>
        </w:rPr>
        <w:t>Demandante</w:t>
      </w:r>
      <w:r w:rsidRPr="004A6AB6">
        <w:rPr>
          <w:rFonts w:ascii="Arial Narrow" w:hAnsi="Arial Narrow" w:cs="Arial"/>
          <w:iCs/>
          <w:sz w:val="18"/>
          <w:szCs w:val="18"/>
        </w:rPr>
        <w:t xml:space="preserve">:     </w:t>
      </w:r>
      <w:r w:rsidRPr="004A6AB6">
        <w:rPr>
          <w:rFonts w:ascii="Arial Narrow" w:hAnsi="Arial Narrow" w:cs="Arial"/>
          <w:iCs/>
          <w:sz w:val="18"/>
          <w:szCs w:val="18"/>
        </w:rPr>
        <w:tab/>
      </w:r>
      <w:r w:rsidRPr="004A6AB6">
        <w:rPr>
          <w:rFonts w:ascii="Arial Narrow" w:hAnsi="Arial Narrow" w:cs="Arial"/>
          <w:iCs/>
          <w:sz w:val="18"/>
          <w:szCs w:val="18"/>
        </w:rPr>
        <w:tab/>
      </w:r>
      <w:r>
        <w:rPr>
          <w:rFonts w:ascii="Arial Narrow" w:hAnsi="Arial Narrow" w:cs="Arial"/>
          <w:iCs/>
          <w:sz w:val="18"/>
          <w:szCs w:val="18"/>
        </w:rPr>
        <w:t xml:space="preserve">Amanda Marulanda Henao </w:t>
      </w:r>
    </w:p>
    <w:p w:rsidR="00ED4E34" w:rsidRPr="004A6AB6" w:rsidRDefault="00ED4E34" w:rsidP="00ED4E34">
      <w:pPr>
        <w:ind w:firstLine="6"/>
        <w:jc w:val="both"/>
        <w:rPr>
          <w:rFonts w:ascii="Arial Narrow" w:hAnsi="Arial Narrow" w:cs="Arial"/>
          <w:bCs/>
          <w:sz w:val="18"/>
          <w:szCs w:val="18"/>
        </w:rPr>
      </w:pPr>
      <w:r w:rsidRPr="004A6AB6">
        <w:rPr>
          <w:rFonts w:ascii="Arial Narrow" w:hAnsi="Arial Narrow" w:cs="Arial"/>
          <w:b/>
          <w:bCs/>
          <w:sz w:val="18"/>
          <w:szCs w:val="18"/>
        </w:rPr>
        <w:t>Demandado:</w:t>
      </w:r>
      <w:r w:rsidRPr="004A6AB6">
        <w:rPr>
          <w:rFonts w:ascii="Arial Narrow" w:hAnsi="Arial Narrow" w:cs="Arial"/>
          <w:bCs/>
          <w:sz w:val="18"/>
          <w:szCs w:val="18"/>
        </w:rPr>
        <w:t xml:space="preserve">            </w:t>
      </w:r>
      <w:r w:rsidRPr="004A6AB6">
        <w:rPr>
          <w:rFonts w:ascii="Arial Narrow" w:hAnsi="Arial Narrow" w:cs="Arial"/>
          <w:bCs/>
          <w:sz w:val="18"/>
          <w:szCs w:val="18"/>
        </w:rPr>
        <w:tab/>
      </w:r>
      <w:r w:rsidRPr="004A6AB6">
        <w:rPr>
          <w:rFonts w:ascii="Arial Narrow" w:hAnsi="Arial Narrow" w:cs="Arial"/>
          <w:bCs/>
          <w:sz w:val="18"/>
          <w:szCs w:val="18"/>
        </w:rPr>
        <w:tab/>
      </w:r>
      <w:proofErr w:type="spellStart"/>
      <w:r w:rsidRPr="004A6AB6">
        <w:rPr>
          <w:rFonts w:ascii="Arial Narrow" w:hAnsi="Arial Narrow" w:cs="Arial"/>
          <w:bCs/>
          <w:sz w:val="18"/>
          <w:szCs w:val="18"/>
        </w:rPr>
        <w:t>Colpensiones</w:t>
      </w:r>
      <w:proofErr w:type="spellEnd"/>
    </w:p>
    <w:p w:rsidR="00ED4E34" w:rsidRPr="00AE1E97" w:rsidRDefault="00ED4E34" w:rsidP="00ED4E34">
      <w:pPr>
        <w:jc w:val="both"/>
        <w:rPr>
          <w:rFonts w:ascii="Arial Narrow" w:hAnsi="Arial Narrow" w:cs="Arial"/>
          <w:sz w:val="18"/>
          <w:szCs w:val="18"/>
        </w:rPr>
      </w:pPr>
      <w:r w:rsidRPr="004A6AB6">
        <w:rPr>
          <w:rFonts w:ascii="Arial Narrow" w:hAnsi="Arial Narrow" w:cs="Arial"/>
          <w:b/>
          <w:sz w:val="18"/>
          <w:szCs w:val="18"/>
        </w:rPr>
        <w:t>Juzgado de origen</w:t>
      </w:r>
      <w:r w:rsidRPr="004A6AB6">
        <w:rPr>
          <w:rFonts w:ascii="Arial Narrow" w:hAnsi="Arial Narrow" w:cs="Arial"/>
          <w:sz w:val="18"/>
          <w:szCs w:val="18"/>
        </w:rPr>
        <w:t xml:space="preserve">:     </w:t>
      </w:r>
      <w:r w:rsidRPr="004A6AB6">
        <w:rPr>
          <w:rFonts w:ascii="Arial Narrow" w:hAnsi="Arial Narrow" w:cs="Arial"/>
          <w:sz w:val="18"/>
          <w:szCs w:val="18"/>
        </w:rPr>
        <w:tab/>
      </w:r>
      <w:r w:rsidRPr="00AE1E97">
        <w:rPr>
          <w:rFonts w:ascii="Arial Narrow" w:hAnsi="Arial Narrow" w:cs="Arial"/>
          <w:sz w:val="18"/>
          <w:szCs w:val="18"/>
        </w:rPr>
        <w:t>Primero Laboral del Circuito de Pereira.</w:t>
      </w:r>
    </w:p>
    <w:p w:rsidR="00ED4E34" w:rsidRPr="00AE1E97" w:rsidRDefault="00ED4E34" w:rsidP="00ED4E34">
      <w:pPr>
        <w:jc w:val="both"/>
        <w:rPr>
          <w:rFonts w:ascii="Arial Narrow" w:hAnsi="Arial Narrow" w:cs="Arial"/>
          <w:b/>
          <w:iCs/>
          <w:sz w:val="18"/>
          <w:szCs w:val="18"/>
        </w:rPr>
      </w:pPr>
      <w:r w:rsidRPr="00AE1E97">
        <w:rPr>
          <w:rFonts w:ascii="Arial Narrow" w:hAnsi="Arial Narrow" w:cs="Arial"/>
          <w:b/>
          <w:iCs/>
          <w:sz w:val="18"/>
          <w:szCs w:val="18"/>
        </w:rPr>
        <w:t xml:space="preserve">Magistrado Ponente:     </w:t>
      </w:r>
      <w:r w:rsidRPr="00AE1E97">
        <w:rPr>
          <w:rFonts w:ascii="Arial Narrow" w:hAnsi="Arial Narrow" w:cs="Arial"/>
          <w:b/>
          <w:iCs/>
          <w:sz w:val="18"/>
          <w:szCs w:val="18"/>
        </w:rPr>
        <w:tab/>
      </w:r>
      <w:r w:rsidRPr="00AE1E97">
        <w:rPr>
          <w:rFonts w:ascii="Arial Narrow" w:hAnsi="Arial Narrow" w:cs="Arial"/>
          <w:iCs/>
          <w:sz w:val="18"/>
          <w:szCs w:val="18"/>
        </w:rPr>
        <w:t>Francisco Javier Tamayo Tabares.</w:t>
      </w:r>
    </w:p>
    <w:p w:rsidR="003A60FB" w:rsidRDefault="003A60FB" w:rsidP="00AE1E97">
      <w:pPr>
        <w:shd w:val="clear" w:color="auto" w:fill="FFFFFF"/>
        <w:ind w:left="2124" w:hanging="2124"/>
        <w:jc w:val="both"/>
        <w:rPr>
          <w:rFonts w:ascii="Arial Narrow" w:hAnsi="Arial Narrow" w:cs="Arial"/>
          <w:b/>
          <w:bCs/>
          <w:sz w:val="18"/>
          <w:szCs w:val="18"/>
        </w:rPr>
      </w:pPr>
    </w:p>
    <w:p w:rsidR="00AE1E97" w:rsidRPr="00855E22" w:rsidRDefault="00ED4E34" w:rsidP="00AE1E97">
      <w:pPr>
        <w:shd w:val="clear" w:color="auto" w:fill="FFFFFF"/>
        <w:ind w:left="2124" w:hanging="2124"/>
        <w:jc w:val="both"/>
        <w:rPr>
          <w:rFonts w:ascii="Arial Narrow" w:hAnsi="Arial Narrow" w:cs="Tahoma"/>
          <w:iCs/>
          <w:sz w:val="18"/>
          <w:szCs w:val="18"/>
          <w:lang w:val="es-MX" w:eastAsia="es-CO"/>
        </w:rPr>
      </w:pPr>
      <w:r w:rsidRPr="00AE1E97">
        <w:rPr>
          <w:rFonts w:ascii="Arial Narrow" w:hAnsi="Arial Narrow" w:cs="Arial"/>
          <w:b/>
          <w:bCs/>
          <w:sz w:val="18"/>
          <w:szCs w:val="18"/>
        </w:rPr>
        <w:t xml:space="preserve">Tema a tratar: </w:t>
      </w:r>
      <w:r w:rsidRPr="00AE1E97">
        <w:rPr>
          <w:rFonts w:ascii="Arial Narrow" w:hAnsi="Arial Narrow" w:cs="Arial"/>
          <w:b/>
          <w:bCs/>
          <w:sz w:val="18"/>
          <w:szCs w:val="18"/>
        </w:rPr>
        <w:tab/>
      </w:r>
      <w:r w:rsidRPr="00855E22">
        <w:rPr>
          <w:rFonts w:ascii="Arial Narrow" w:hAnsi="Arial Narrow" w:cs="Arial"/>
          <w:b/>
          <w:bCs/>
          <w:sz w:val="18"/>
          <w:szCs w:val="18"/>
        </w:rPr>
        <w:t xml:space="preserve">Condición más beneficiosa. </w:t>
      </w:r>
      <w:r w:rsidRPr="00855E22">
        <w:rPr>
          <w:rFonts w:ascii="Arial Narrow" w:hAnsi="Arial Narrow" w:cs="Arial"/>
          <w:bCs/>
          <w:sz w:val="18"/>
          <w:szCs w:val="18"/>
        </w:rPr>
        <w:t xml:space="preserve">Con todo el material jurisprudencial citado de que se ha hecho mérito, es menester recordar que más allá de acudir al concepto que en sí mismo encierra el principio de la condición más beneficiosa, a propósito de los cambios legislativos entorno a las pensiones de invalidez y sobrevivencia, a lo que realmente se acude es al principio de favorabilidad, en los términos como lo entiende la Corte Constitucional, proporcionalidad, equidad, igualdad, buena fe y confianza legítima, por cuanto en una sana lógica, no tendría explicación que quien apenas haya efectuado aportes por 26 o 50 semanas, cual ocurre en el ámbito de aplicación de las leyes 100 y 797 o 860, respectivamente, se causaría el derecho a sus beneficiarios, en cambio, quienes por no haber colmado ese mínimo de cotizaciones, pero sí más de 150 o 300 con anterioridad a la Ley 100, quedarían por fuera de la protección legal. </w:t>
      </w:r>
      <w:r w:rsidR="00AE1E97" w:rsidRPr="00855E22">
        <w:rPr>
          <w:rFonts w:ascii="Arial Narrow" w:hAnsi="Arial Narrow" w:cs="Tahoma"/>
          <w:b/>
          <w:bCs/>
          <w:sz w:val="18"/>
          <w:szCs w:val="18"/>
        </w:rPr>
        <w:t xml:space="preserve">Disfrute de la pensión de sobrevivencia reconocida con base en interpretaciones constitucionales favorables: </w:t>
      </w:r>
      <w:r w:rsidR="00AE1E97" w:rsidRPr="00855E22">
        <w:rPr>
          <w:rFonts w:ascii="Arial Narrow" w:hAnsi="Arial Narrow" w:cs="Arial"/>
          <w:sz w:val="18"/>
          <w:szCs w:val="18"/>
          <w:lang w:val="es-ES"/>
        </w:rPr>
        <w:t xml:space="preserve">es pertinente recordar </w:t>
      </w:r>
      <w:r w:rsidR="00AE1E97" w:rsidRPr="00855E22">
        <w:rPr>
          <w:rFonts w:ascii="Arial Narrow" w:hAnsi="Arial Narrow" w:cs="Tahoma"/>
          <w:iCs/>
          <w:sz w:val="18"/>
          <w:szCs w:val="18"/>
          <w:lang w:val="es-MX" w:eastAsia="es-CO"/>
        </w:rPr>
        <w:t>que esta Sala de Decisión, ha explicado en criterio mayoritario, que en tratándose de pensiones de invalidez o sobrevivencia reconocidas en aplicación del principio de la condición más beneficiosa entre la Ley 797 u 860 de 2003 y el Acuerdo 049 de 1990, las mesadas pensionales empiezan a devengarse a partir de la ejecutoria de la sentencia, en la medida en que la prevalencia del derecho a la pensión, surge por una interpretación constitucional favorable. En otras palabras, que no tiene cabida el reconocimiento del retroactivo pensional peticionado, en esos puntuales eventos.</w:t>
      </w:r>
    </w:p>
    <w:p w:rsidR="00ED4E34" w:rsidRPr="00ED4E34" w:rsidRDefault="00ED4E34" w:rsidP="00ED4E34">
      <w:pPr>
        <w:pStyle w:val="Textoindependiente31"/>
        <w:spacing w:line="240" w:lineRule="auto"/>
        <w:ind w:left="2124" w:hanging="2124"/>
        <w:rPr>
          <w:rFonts w:ascii="Arial Narrow" w:hAnsi="Arial Narrow" w:cs="Arial"/>
          <w:b/>
          <w:bCs/>
          <w:color w:val="FF0000"/>
          <w:sz w:val="18"/>
          <w:szCs w:val="18"/>
        </w:rPr>
      </w:pPr>
    </w:p>
    <w:p w:rsidR="00ED4E34" w:rsidRPr="00AE1E97" w:rsidRDefault="00ED4E34" w:rsidP="00AE1E97">
      <w:pPr>
        <w:pStyle w:val="Sansinterligne"/>
      </w:pPr>
    </w:p>
    <w:p w:rsidR="00ED4E34" w:rsidRPr="0055106B" w:rsidRDefault="00ED4E34" w:rsidP="00ED4E34">
      <w:pPr>
        <w:spacing w:line="360" w:lineRule="auto"/>
        <w:ind w:left="2127" w:hanging="1276"/>
        <w:jc w:val="both"/>
        <w:rPr>
          <w:rFonts w:ascii="Arial Narrow" w:hAnsi="Arial Narrow" w:cs="Arial"/>
          <w:sz w:val="28"/>
          <w:szCs w:val="28"/>
        </w:rPr>
      </w:pPr>
      <w:r w:rsidRPr="0055106B">
        <w:rPr>
          <w:rFonts w:ascii="Arial Narrow" w:hAnsi="Arial Narrow" w:cs="Arial"/>
          <w:bCs/>
          <w:i/>
          <w:sz w:val="28"/>
          <w:szCs w:val="28"/>
        </w:rPr>
        <w:t xml:space="preserve"> </w:t>
      </w:r>
      <w:r w:rsidRPr="0055106B">
        <w:rPr>
          <w:rFonts w:ascii="Arial Narrow" w:hAnsi="Arial Narrow" w:cs="Arial"/>
          <w:sz w:val="28"/>
          <w:szCs w:val="28"/>
          <w:u w:val="single"/>
        </w:rPr>
        <w:t>AUDIENCIA PÚBLICA</w:t>
      </w:r>
      <w:r w:rsidRPr="0055106B">
        <w:rPr>
          <w:rFonts w:ascii="Arial Narrow" w:hAnsi="Arial Narrow" w:cs="Arial"/>
          <w:sz w:val="28"/>
          <w:szCs w:val="28"/>
        </w:rPr>
        <w:t>:</w:t>
      </w:r>
    </w:p>
    <w:p w:rsidR="00ED4E34" w:rsidRPr="004B6A39" w:rsidRDefault="00ED4E34" w:rsidP="004B6A39">
      <w:pPr>
        <w:pStyle w:val="Sansinterligne"/>
      </w:pPr>
    </w:p>
    <w:p w:rsidR="00ED4E34" w:rsidRPr="0055106B" w:rsidRDefault="00ED4E34" w:rsidP="00ED4E34">
      <w:pPr>
        <w:spacing w:line="360" w:lineRule="auto"/>
        <w:ind w:firstLine="851"/>
        <w:jc w:val="both"/>
        <w:rPr>
          <w:rFonts w:ascii="Arial Narrow" w:hAnsi="Arial Narrow" w:cs="Arial"/>
          <w:bCs/>
          <w:i/>
          <w:iCs/>
          <w:sz w:val="28"/>
          <w:szCs w:val="28"/>
        </w:rPr>
      </w:pPr>
      <w:r w:rsidRPr="00E845FE">
        <w:rPr>
          <w:rFonts w:ascii="Arial Narrow" w:eastAsia="Calibri" w:hAnsi="Arial Narrow" w:cs="Arial"/>
          <w:sz w:val="28"/>
          <w:szCs w:val="28"/>
          <w:lang w:val="es-CO" w:eastAsia="en-US"/>
        </w:rPr>
        <w:t>En Pereira, a los</w:t>
      </w:r>
      <w:r>
        <w:rPr>
          <w:rFonts w:ascii="Arial Narrow" w:eastAsia="Calibri" w:hAnsi="Arial Narrow" w:cs="Arial"/>
          <w:sz w:val="28"/>
          <w:szCs w:val="28"/>
          <w:lang w:val="es-CO" w:eastAsia="en-US"/>
        </w:rPr>
        <w:t xml:space="preserve"> ocho (08) </w:t>
      </w:r>
      <w:r w:rsidRPr="00E845FE">
        <w:rPr>
          <w:rFonts w:ascii="Arial Narrow" w:eastAsia="Calibri" w:hAnsi="Arial Narrow" w:cs="Arial"/>
          <w:sz w:val="28"/>
          <w:szCs w:val="28"/>
          <w:lang w:val="es-CO" w:eastAsia="en-US"/>
        </w:rPr>
        <w:t>días del mes de</w:t>
      </w:r>
      <w:r>
        <w:rPr>
          <w:rFonts w:ascii="Arial Narrow" w:eastAsia="Calibri" w:hAnsi="Arial Narrow" w:cs="Arial"/>
          <w:sz w:val="28"/>
          <w:szCs w:val="28"/>
          <w:lang w:val="es-CO" w:eastAsia="en-US"/>
        </w:rPr>
        <w:t xml:space="preserve"> junio de dos mil diecisiete (2017</w:t>
      </w:r>
      <w:r w:rsidRPr="00E845FE">
        <w:rPr>
          <w:rFonts w:ascii="Arial Narrow" w:eastAsia="Calibri" w:hAnsi="Arial Narrow" w:cs="Arial"/>
          <w:sz w:val="28"/>
          <w:szCs w:val="28"/>
          <w:lang w:val="es-CO" w:eastAsia="en-US"/>
        </w:rPr>
        <w:t>), siendo las</w:t>
      </w:r>
      <w:r>
        <w:rPr>
          <w:rFonts w:ascii="Arial Narrow" w:eastAsia="Calibri" w:hAnsi="Arial Narrow" w:cs="Arial"/>
          <w:sz w:val="28"/>
          <w:szCs w:val="28"/>
          <w:lang w:val="es-CO" w:eastAsia="en-US"/>
        </w:rPr>
        <w:t xml:space="preserve"> diez y treinta de la mañana </w:t>
      </w:r>
      <w:r w:rsidRPr="00E845FE">
        <w:rPr>
          <w:rFonts w:ascii="Arial Narrow" w:eastAsia="Calibri" w:hAnsi="Arial Narrow" w:cs="Arial"/>
          <w:sz w:val="28"/>
          <w:szCs w:val="28"/>
          <w:lang w:val="es-CO" w:eastAsia="en-US"/>
        </w:rPr>
        <w:t>(</w:t>
      </w:r>
      <w:r>
        <w:rPr>
          <w:rFonts w:ascii="Arial Narrow" w:eastAsia="Calibri" w:hAnsi="Arial Narrow" w:cs="Arial"/>
          <w:sz w:val="28"/>
          <w:szCs w:val="28"/>
          <w:lang w:val="es-CO" w:eastAsia="en-US"/>
        </w:rPr>
        <w:t>10:30 a.m.</w:t>
      </w:r>
      <w:r w:rsidRPr="00E845FE">
        <w:rPr>
          <w:rFonts w:ascii="Arial Narrow" w:eastAsia="Calibri" w:hAnsi="Arial Narrow" w:cs="Arial"/>
          <w:sz w:val="28"/>
          <w:szCs w:val="28"/>
          <w:lang w:val="es-CO" w:eastAsia="en-US"/>
        </w:rPr>
        <w:t xml:space="preserve">), </w:t>
      </w:r>
      <w:r w:rsidRPr="00E845FE">
        <w:rPr>
          <w:rFonts w:ascii="Arial Narrow" w:hAnsi="Arial Narrow" w:cs="Tahoma"/>
          <w:bCs/>
          <w:color w:val="000000"/>
          <w:sz w:val="28"/>
          <w:szCs w:val="28"/>
          <w:lang w:eastAsia="es-CO"/>
        </w:rPr>
        <w:t>reunidos en la Sala de Audiencia l</w:t>
      </w:r>
      <w:r>
        <w:rPr>
          <w:rFonts w:ascii="Arial Narrow" w:hAnsi="Arial Narrow" w:cs="Tahoma"/>
          <w:bCs/>
          <w:color w:val="000000"/>
          <w:sz w:val="28"/>
          <w:szCs w:val="28"/>
          <w:lang w:eastAsia="es-CO"/>
        </w:rPr>
        <w:t>as magistradas y el</w:t>
      </w:r>
      <w:r w:rsidRPr="00E845FE">
        <w:rPr>
          <w:rFonts w:ascii="Arial Narrow" w:hAnsi="Arial Narrow" w:cs="Tahoma"/>
          <w:bCs/>
          <w:color w:val="000000"/>
          <w:sz w:val="28"/>
          <w:szCs w:val="28"/>
          <w:lang w:eastAsia="es-CO"/>
        </w:rPr>
        <w:t xml:space="preserve"> suscrito magistrado de la Sala </w:t>
      </w:r>
      <w:r>
        <w:rPr>
          <w:rFonts w:ascii="Arial Narrow" w:hAnsi="Arial Narrow" w:cs="Tahoma"/>
          <w:bCs/>
          <w:color w:val="000000"/>
          <w:sz w:val="28"/>
          <w:szCs w:val="28"/>
          <w:lang w:eastAsia="es-CO"/>
        </w:rPr>
        <w:t xml:space="preserve">de Decisión </w:t>
      </w:r>
      <w:r w:rsidRPr="00E845FE">
        <w:rPr>
          <w:rFonts w:ascii="Arial Narrow" w:hAnsi="Arial Narrow" w:cs="Tahoma"/>
          <w:bCs/>
          <w:color w:val="000000"/>
          <w:sz w:val="28"/>
          <w:szCs w:val="28"/>
          <w:lang w:eastAsia="es-CO"/>
        </w:rPr>
        <w:t xml:space="preserve">Laboral </w:t>
      </w:r>
      <w:r>
        <w:rPr>
          <w:rFonts w:ascii="Arial Narrow" w:hAnsi="Arial Narrow" w:cs="Tahoma"/>
          <w:bCs/>
          <w:color w:val="000000"/>
          <w:sz w:val="28"/>
          <w:szCs w:val="28"/>
          <w:lang w:eastAsia="es-CO"/>
        </w:rPr>
        <w:t xml:space="preserve">No. 03 </w:t>
      </w:r>
      <w:r w:rsidRPr="00E845FE">
        <w:rPr>
          <w:rFonts w:ascii="Arial Narrow" w:hAnsi="Arial Narrow" w:cs="Tahoma"/>
          <w:bCs/>
          <w:color w:val="000000"/>
          <w:sz w:val="28"/>
          <w:szCs w:val="28"/>
          <w:lang w:eastAsia="es-CO"/>
        </w:rPr>
        <w:t xml:space="preserve">del Tribunal Superior de Pereira, el ponente declara abierto el acto, que tiene por objeto resolver el </w:t>
      </w:r>
      <w:r>
        <w:rPr>
          <w:rFonts w:ascii="Arial Narrow" w:hAnsi="Arial Narrow" w:cs="Tahoma"/>
          <w:bCs/>
          <w:color w:val="000000"/>
          <w:sz w:val="28"/>
          <w:szCs w:val="28"/>
          <w:lang w:eastAsia="es-CO"/>
        </w:rPr>
        <w:t>grado jurisdiccional de consulta frente a la s</w:t>
      </w:r>
      <w:r w:rsidRPr="00E845FE">
        <w:rPr>
          <w:rFonts w:ascii="Arial Narrow" w:hAnsi="Arial Narrow" w:cs="Tahoma"/>
          <w:bCs/>
          <w:color w:val="000000"/>
          <w:sz w:val="28"/>
          <w:szCs w:val="28"/>
          <w:lang w:eastAsia="es-CO"/>
        </w:rPr>
        <w:t xml:space="preserve">entencia </w:t>
      </w:r>
      <w:r w:rsidRPr="00E845FE">
        <w:rPr>
          <w:rFonts w:ascii="Arial Narrow" w:hAnsi="Arial Narrow" w:cs="Arial"/>
          <w:sz w:val="28"/>
          <w:szCs w:val="28"/>
        </w:rPr>
        <w:t xml:space="preserve">proferida el </w:t>
      </w:r>
      <w:r>
        <w:rPr>
          <w:rFonts w:ascii="Arial Narrow" w:hAnsi="Arial Narrow" w:cs="Arial"/>
          <w:sz w:val="28"/>
          <w:szCs w:val="28"/>
        </w:rPr>
        <w:t xml:space="preserve">15 de junio de 2016 por </w:t>
      </w:r>
      <w:r w:rsidRPr="00E845FE">
        <w:rPr>
          <w:rFonts w:ascii="Arial Narrow" w:hAnsi="Arial Narrow" w:cs="Arial"/>
          <w:sz w:val="28"/>
          <w:szCs w:val="28"/>
        </w:rPr>
        <w:t>el Juzgado</w:t>
      </w:r>
      <w:r>
        <w:rPr>
          <w:rFonts w:ascii="Arial Narrow" w:hAnsi="Arial Narrow" w:cs="Arial"/>
          <w:sz w:val="28"/>
          <w:szCs w:val="28"/>
        </w:rPr>
        <w:t xml:space="preserve"> Primero </w:t>
      </w:r>
      <w:r w:rsidRPr="00E845FE">
        <w:rPr>
          <w:rFonts w:ascii="Arial Narrow" w:hAnsi="Arial Narrow" w:cs="Arial"/>
          <w:sz w:val="28"/>
          <w:szCs w:val="28"/>
        </w:rPr>
        <w:t xml:space="preserve">Laboral del Circuito de Pereira, dentro del proceso promovido por </w:t>
      </w:r>
      <w:r w:rsidR="00317F5F">
        <w:rPr>
          <w:rFonts w:ascii="Arial Narrow" w:hAnsi="Arial Narrow" w:cs="Arial"/>
          <w:i/>
          <w:sz w:val="28"/>
          <w:szCs w:val="28"/>
        </w:rPr>
        <w:t xml:space="preserve">Amanda Marulanda Henao </w:t>
      </w:r>
      <w:r w:rsidRPr="0055106B">
        <w:rPr>
          <w:rFonts w:ascii="Arial Narrow" w:hAnsi="Arial Narrow" w:cs="Arial"/>
          <w:sz w:val="28"/>
          <w:szCs w:val="28"/>
        </w:rPr>
        <w:t xml:space="preserve">contra la </w:t>
      </w:r>
      <w:r w:rsidRPr="0055106B">
        <w:rPr>
          <w:rFonts w:ascii="Arial Narrow" w:hAnsi="Arial Narrow" w:cs="Arial"/>
          <w:i/>
          <w:sz w:val="28"/>
          <w:szCs w:val="28"/>
        </w:rPr>
        <w:t xml:space="preserve">Administradora Colombiana de Pensiones </w:t>
      </w:r>
      <w:proofErr w:type="spellStart"/>
      <w:r w:rsidRPr="0055106B">
        <w:rPr>
          <w:rFonts w:ascii="Arial Narrow" w:hAnsi="Arial Narrow" w:cs="Arial"/>
          <w:bCs/>
          <w:i/>
          <w:sz w:val="28"/>
          <w:szCs w:val="28"/>
        </w:rPr>
        <w:t>Colpensiones</w:t>
      </w:r>
      <w:proofErr w:type="spellEnd"/>
      <w:r w:rsidRPr="0055106B">
        <w:rPr>
          <w:rFonts w:ascii="Arial Narrow" w:hAnsi="Arial Narrow" w:cs="Arial"/>
          <w:bCs/>
          <w:i/>
          <w:iCs/>
          <w:sz w:val="28"/>
          <w:szCs w:val="28"/>
        </w:rPr>
        <w:t>.</w:t>
      </w:r>
    </w:p>
    <w:p w:rsidR="00ED4E34" w:rsidRPr="007420E2" w:rsidRDefault="00ED4E34" w:rsidP="00ED4E34">
      <w:pPr>
        <w:pStyle w:val="Sansinterligne"/>
      </w:pPr>
    </w:p>
    <w:p w:rsidR="00ED4E34" w:rsidRDefault="00ED4E34" w:rsidP="00ED4E34">
      <w:pPr>
        <w:shd w:val="clear" w:color="auto" w:fill="FFFFFF"/>
        <w:spacing w:line="360" w:lineRule="atLeast"/>
        <w:ind w:firstLine="708"/>
        <w:jc w:val="both"/>
        <w:rPr>
          <w:rFonts w:ascii="Arial Narrow" w:hAnsi="Arial Narrow" w:cs="Tahoma"/>
          <w:bCs/>
          <w:i/>
          <w:color w:val="000000"/>
          <w:sz w:val="28"/>
          <w:szCs w:val="28"/>
          <w:lang w:eastAsia="es-CO"/>
        </w:rPr>
      </w:pPr>
      <w:r w:rsidRPr="0055106B">
        <w:rPr>
          <w:rFonts w:ascii="Arial Narrow" w:hAnsi="Arial Narrow" w:cs="Tahoma"/>
          <w:bCs/>
          <w:i/>
          <w:color w:val="000000"/>
          <w:sz w:val="28"/>
          <w:szCs w:val="28"/>
          <w:lang w:eastAsia="es-CO"/>
        </w:rPr>
        <w:t>IDENTIFICACIÓN DE LOS PRESENTES</w:t>
      </w:r>
    </w:p>
    <w:p w:rsidR="00ED4E34" w:rsidRDefault="00ED4E34" w:rsidP="00ED4E34">
      <w:pPr>
        <w:pStyle w:val="Sansinterligne"/>
      </w:pPr>
    </w:p>
    <w:p w:rsidR="00ED4E34" w:rsidRDefault="00ED4E34" w:rsidP="00ED4E34">
      <w:pPr>
        <w:pStyle w:val="Paragraphedeliste"/>
        <w:numPr>
          <w:ilvl w:val="0"/>
          <w:numId w:val="2"/>
        </w:numPr>
        <w:shd w:val="clear" w:color="auto" w:fill="FFFFFF"/>
        <w:spacing w:line="360" w:lineRule="atLeast"/>
        <w:jc w:val="both"/>
        <w:rPr>
          <w:rFonts w:ascii="Arial Narrow" w:hAnsi="Arial Narrow" w:cs="Tahoma"/>
          <w:bCs/>
          <w:i/>
          <w:color w:val="000000"/>
          <w:sz w:val="28"/>
          <w:szCs w:val="28"/>
          <w:lang w:eastAsia="es-CO"/>
        </w:rPr>
      </w:pPr>
      <w:r w:rsidRPr="0055106B">
        <w:rPr>
          <w:rFonts w:ascii="Arial Narrow" w:hAnsi="Arial Narrow" w:cs="Tahoma"/>
          <w:bCs/>
          <w:i/>
          <w:color w:val="000000"/>
          <w:sz w:val="28"/>
          <w:szCs w:val="28"/>
          <w:lang w:eastAsia="es-CO"/>
        </w:rPr>
        <w:t xml:space="preserve">INTRODUCCIÓN </w:t>
      </w:r>
    </w:p>
    <w:p w:rsidR="00ED4E34" w:rsidRPr="0055106B" w:rsidRDefault="00ED4E34" w:rsidP="00ED4E34">
      <w:pPr>
        <w:pStyle w:val="Sansinterligne"/>
      </w:pPr>
    </w:p>
    <w:p w:rsidR="00ED4E34" w:rsidRDefault="00ED4E34" w:rsidP="00317F5F">
      <w:pPr>
        <w:pStyle w:val="Sansinterligne"/>
        <w:spacing w:line="360" w:lineRule="auto"/>
        <w:jc w:val="both"/>
        <w:rPr>
          <w:rFonts w:ascii="Arial Narrow" w:hAnsi="Arial Narrow" w:cs="Tahoma"/>
          <w:sz w:val="28"/>
          <w:szCs w:val="28"/>
        </w:rPr>
      </w:pPr>
      <w:r>
        <w:tab/>
      </w:r>
      <w:r w:rsidR="00317F5F">
        <w:rPr>
          <w:rFonts w:ascii="Arial Narrow" w:hAnsi="Arial Narrow" w:cs="Tahoma"/>
          <w:sz w:val="28"/>
          <w:szCs w:val="28"/>
        </w:rPr>
        <w:t xml:space="preserve">Pide </w:t>
      </w:r>
      <w:r>
        <w:rPr>
          <w:rFonts w:ascii="Arial Narrow" w:hAnsi="Arial Narrow" w:cs="Tahoma"/>
          <w:sz w:val="28"/>
          <w:szCs w:val="28"/>
        </w:rPr>
        <w:t xml:space="preserve">la demandante pide que </w:t>
      </w:r>
      <w:r w:rsidR="00513E2C">
        <w:rPr>
          <w:rFonts w:ascii="Arial Narrow" w:hAnsi="Arial Narrow" w:cs="Tahoma"/>
          <w:sz w:val="28"/>
          <w:szCs w:val="28"/>
        </w:rPr>
        <w:t xml:space="preserve">se declare que le asiste el derecho a la pensión de sobrevivientes que dejó causada su </w:t>
      </w:r>
      <w:r w:rsidR="004C050B">
        <w:rPr>
          <w:rFonts w:ascii="Arial Narrow" w:hAnsi="Arial Narrow" w:cs="Tahoma"/>
          <w:sz w:val="28"/>
          <w:szCs w:val="28"/>
        </w:rPr>
        <w:t xml:space="preserve">compañero permanente </w:t>
      </w:r>
      <w:r w:rsidR="00513E2C">
        <w:rPr>
          <w:rFonts w:ascii="Arial Narrow" w:hAnsi="Arial Narrow" w:cs="Tahoma"/>
          <w:sz w:val="28"/>
          <w:szCs w:val="28"/>
        </w:rPr>
        <w:t xml:space="preserve">Luis Enrique Zapata Agudelo, </w:t>
      </w:r>
      <w:r>
        <w:rPr>
          <w:rFonts w:ascii="Arial Narrow" w:hAnsi="Arial Narrow" w:cs="Tahoma"/>
          <w:sz w:val="28"/>
          <w:szCs w:val="28"/>
        </w:rPr>
        <w:t>en aplicación del principio de la condición más beneficiosa, y</w:t>
      </w:r>
      <w:r w:rsidR="00513E2C">
        <w:rPr>
          <w:rFonts w:ascii="Arial Narrow" w:hAnsi="Arial Narrow" w:cs="Tahoma"/>
          <w:sz w:val="28"/>
          <w:szCs w:val="28"/>
        </w:rPr>
        <w:t xml:space="preserve"> como consecuencia de ello, se condene a la entidad demandada a reconocer y pagar la prestación a partir del 5 de febrero de 2007, junto con el retroactivo</w:t>
      </w:r>
      <w:r w:rsidR="00A976D8">
        <w:rPr>
          <w:rFonts w:ascii="Arial Narrow" w:hAnsi="Arial Narrow" w:cs="Tahoma"/>
          <w:sz w:val="28"/>
          <w:szCs w:val="28"/>
        </w:rPr>
        <w:t xml:space="preserve"> pensional</w:t>
      </w:r>
      <w:r w:rsidR="00513E2C">
        <w:rPr>
          <w:rFonts w:ascii="Arial Narrow" w:hAnsi="Arial Narrow" w:cs="Tahoma"/>
          <w:sz w:val="28"/>
          <w:szCs w:val="28"/>
        </w:rPr>
        <w:t xml:space="preserve">, los </w:t>
      </w:r>
      <w:r w:rsidR="00513E2C">
        <w:rPr>
          <w:rFonts w:ascii="Arial Narrow" w:hAnsi="Arial Narrow" w:cs="Tahoma"/>
          <w:sz w:val="28"/>
          <w:szCs w:val="28"/>
        </w:rPr>
        <w:lastRenderedPageBreak/>
        <w:t xml:space="preserve">intereses </w:t>
      </w:r>
      <w:r w:rsidR="00A976D8">
        <w:rPr>
          <w:rFonts w:ascii="Arial Narrow" w:hAnsi="Arial Narrow" w:cs="Tahoma"/>
          <w:sz w:val="28"/>
          <w:szCs w:val="28"/>
        </w:rPr>
        <w:t>de mora que prevé e</w:t>
      </w:r>
      <w:r w:rsidR="00513E2C">
        <w:rPr>
          <w:rFonts w:ascii="Arial Narrow" w:hAnsi="Arial Narrow" w:cs="Tahoma"/>
          <w:sz w:val="28"/>
          <w:szCs w:val="28"/>
        </w:rPr>
        <w:t>l artículo 141 de la Ley 100/93</w:t>
      </w:r>
      <w:r w:rsidR="00A976D8">
        <w:rPr>
          <w:rFonts w:ascii="Arial Narrow" w:hAnsi="Arial Narrow" w:cs="Tahoma"/>
          <w:sz w:val="28"/>
          <w:szCs w:val="28"/>
        </w:rPr>
        <w:t xml:space="preserve">, la indexación de las condenas y las costas del proceso. </w:t>
      </w:r>
      <w:r w:rsidR="00513E2C">
        <w:rPr>
          <w:rFonts w:ascii="Arial Narrow" w:hAnsi="Arial Narrow" w:cs="Tahoma"/>
          <w:sz w:val="28"/>
          <w:szCs w:val="28"/>
        </w:rPr>
        <w:t xml:space="preserve"> </w:t>
      </w:r>
    </w:p>
    <w:p w:rsidR="00A976D8" w:rsidRDefault="00A976D8" w:rsidP="00ED4E34">
      <w:pPr>
        <w:spacing w:line="360" w:lineRule="auto"/>
        <w:ind w:firstLine="900"/>
        <w:jc w:val="both"/>
        <w:rPr>
          <w:rFonts w:ascii="Arial Narrow" w:hAnsi="Arial Narrow" w:cs="Tahoma"/>
          <w:sz w:val="28"/>
          <w:szCs w:val="28"/>
        </w:rPr>
      </w:pPr>
      <w:r>
        <w:rPr>
          <w:rFonts w:ascii="Arial Narrow" w:hAnsi="Arial Narrow" w:cs="Tahoma"/>
          <w:sz w:val="28"/>
          <w:szCs w:val="28"/>
        </w:rPr>
        <w:t>Como sustento fá</w:t>
      </w:r>
      <w:r w:rsidR="00ED4E34">
        <w:rPr>
          <w:rFonts w:ascii="Arial Narrow" w:hAnsi="Arial Narrow" w:cs="Tahoma"/>
          <w:sz w:val="28"/>
          <w:szCs w:val="28"/>
        </w:rPr>
        <w:t xml:space="preserve">ctico </w:t>
      </w:r>
      <w:r w:rsidR="005C04EC">
        <w:rPr>
          <w:rFonts w:ascii="Arial Narrow" w:hAnsi="Arial Narrow" w:cs="Tahoma"/>
          <w:sz w:val="28"/>
          <w:szCs w:val="28"/>
        </w:rPr>
        <w:t xml:space="preserve">de sus </w:t>
      </w:r>
      <w:r>
        <w:rPr>
          <w:rFonts w:ascii="Arial Narrow" w:hAnsi="Arial Narrow" w:cs="Tahoma"/>
          <w:sz w:val="28"/>
          <w:szCs w:val="28"/>
        </w:rPr>
        <w:t>pedimentos indicó que ella y el causante, en calidad de compañeros permanentes</w:t>
      </w:r>
      <w:r w:rsidR="005C04EC">
        <w:rPr>
          <w:rFonts w:ascii="Arial Narrow" w:hAnsi="Arial Narrow" w:cs="Tahoma"/>
          <w:sz w:val="28"/>
          <w:szCs w:val="28"/>
        </w:rPr>
        <w:t xml:space="preserve">, convivieron de manera ininterrumpida desde el año 1975 </w:t>
      </w:r>
      <w:r>
        <w:rPr>
          <w:rFonts w:ascii="Arial Narrow" w:hAnsi="Arial Narrow" w:cs="Tahoma"/>
          <w:sz w:val="28"/>
          <w:szCs w:val="28"/>
        </w:rPr>
        <w:t>hasta</w:t>
      </w:r>
      <w:r w:rsidR="005C04EC">
        <w:rPr>
          <w:rFonts w:ascii="Arial Narrow" w:hAnsi="Arial Narrow" w:cs="Tahoma"/>
          <w:sz w:val="28"/>
          <w:szCs w:val="28"/>
        </w:rPr>
        <w:t xml:space="preserve"> el 5 de febrero de 2007</w:t>
      </w:r>
      <w:r>
        <w:rPr>
          <w:rFonts w:ascii="Arial Narrow" w:hAnsi="Arial Narrow" w:cs="Tahoma"/>
          <w:sz w:val="28"/>
          <w:szCs w:val="28"/>
        </w:rPr>
        <w:t xml:space="preserve">; que </w:t>
      </w:r>
      <w:r w:rsidR="005C04EC">
        <w:rPr>
          <w:rFonts w:ascii="Arial Narrow" w:hAnsi="Arial Narrow" w:cs="Tahoma"/>
          <w:sz w:val="28"/>
          <w:szCs w:val="28"/>
        </w:rPr>
        <w:t xml:space="preserve">procrearon </w:t>
      </w:r>
      <w:r>
        <w:rPr>
          <w:rFonts w:ascii="Arial Narrow" w:hAnsi="Arial Narrow" w:cs="Tahoma"/>
          <w:sz w:val="28"/>
          <w:szCs w:val="28"/>
        </w:rPr>
        <w:t xml:space="preserve">tres hijos; que </w:t>
      </w:r>
      <w:r w:rsidR="005C04EC">
        <w:rPr>
          <w:rFonts w:ascii="Arial Narrow" w:hAnsi="Arial Narrow" w:cs="Tahoma"/>
          <w:sz w:val="28"/>
          <w:szCs w:val="28"/>
        </w:rPr>
        <w:t>el causante sufragó u</w:t>
      </w:r>
      <w:r>
        <w:rPr>
          <w:rFonts w:ascii="Arial Narrow" w:hAnsi="Arial Narrow" w:cs="Tahoma"/>
          <w:sz w:val="28"/>
          <w:szCs w:val="28"/>
        </w:rPr>
        <w:t xml:space="preserve">n total de 868.28 semanas de aportes </w:t>
      </w:r>
      <w:r w:rsidR="005C04EC">
        <w:rPr>
          <w:rFonts w:ascii="Arial Narrow" w:hAnsi="Arial Narrow" w:cs="Tahoma"/>
          <w:sz w:val="28"/>
          <w:szCs w:val="28"/>
        </w:rPr>
        <w:t xml:space="preserve">al sistema pensional administrado actualmente por </w:t>
      </w:r>
      <w:proofErr w:type="spellStart"/>
      <w:r w:rsidR="005C04EC">
        <w:rPr>
          <w:rFonts w:ascii="Arial Narrow" w:hAnsi="Arial Narrow" w:cs="Tahoma"/>
          <w:sz w:val="28"/>
          <w:szCs w:val="28"/>
        </w:rPr>
        <w:t>Colpensiones</w:t>
      </w:r>
      <w:proofErr w:type="spellEnd"/>
      <w:r w:rsidR="005C04EC">
        <w:rPr>
          <w:rFonts w:ascii="Arial Narrow" w:hAnsi="Arial Narrow" w:cs="Tahoma"/>
          <w:sz w:val="28"/>
          <w:szCs w:val="28"/>
        </w:rPr>
        <w:t xml:space="preserve">; </w:t>
      </w:r>
      <w:r w:rsidR="00121863">
        <w:rPr>
          <w:rFonts w:ascii="Arial Narrow" w:hAnsi="Arial Narrow" w:cs="Tahoma"/>
          <w:sz w:val="28"/>
          <w:szCs w:val="28"/>
        </w:rPr>
        <w:t xml:space="preserve">y </w:t>
      </w:r>
      <w:r w:rsidR="005C04EC">
        <w:rPr>
          <w:rFonts w:ascii="Arial Narrow" w:hAnsi="Arial Narrow" w:cs="Tahoma"/>
          <w:sz w:val="28"/>
          <w:szCs w:val="28"/>
        </w:rPr>
        <w:t xml:space="preserve">que el 29 de marzo de 2007 presentó la solicitud pensional ante el antiguo </w:t>
      </w:r>
      <w:proofErr w:type="spellStart"/>
      <w:r w:rsidR="005C04EC">
        <w:rPr>
          <w:rFonts w:ascii="Arial Narrow" w:hAnsi="Arial Narrow" w:cs="Tahoma"/>
          <w:sz w:val="28"/>
          <w:szCs w:val="28"/>
        </w:rPr>
        <w:t>ISS</w:t>
      </w:r>
      <w:proofErr w:type="spellEnd"/>
      <w:r w:rsidR="005C04EC">
        <w:rPr>
          <w:rFonts w:ascii="Arial Narrow" w:hAnsi="Arial Narrow" w:cs="Tahoma"/>
          <w:sz w:val="28"/>
          <w:szCs w:val="28"/>
        </w:rPr>
        <w:t>, la cual fue resuelta desfavorablemente mediante Resolución No. 8019 de 2007</w:t>
      </w:r>
      <w:r w:rsidR="00121863">
        <w:rPr>
          <w:rFonts w:ascii="Arial Narrow" w:hAnsi="Arial Narrow" w:cs="Tahoma"/>
          <w:sz w:val="28"/>
          <w:szCs w:val="28"/>
        </w:rPr>
        <w:t xml:space="preserve">. </w:t>
      </w:r>
    </w:p>
    <w:p w:rsidR="00ED4E34" w:rsidRPr="004B6A39" w:rsidRDefault="00ED4E34" w:rsidP="004B6A39">
      <w:pPr>
        <w:pStyle w:val="Sansinterligne"/>
      </w:pPr>
    </w:p>
    <w:p w:rsidR="00ED4E34" w:rsidRDefault="00ED4E34" w:rsidP="00ED4E34">
      <w:pPr>
        <w:spacing w:line="360" w:lineRule="auto"/>
        <w:ind w:firstLine="900"/>
        <w:jc w:val="both"/>
        <w:rPr>
          <w:rFonts w:ascii="Arial Narrow" w:hAnsi="Arial Narrow" w:cs="Tahoma"/>
          <w:sz w:val="28"/>
          <w:szCs w:val="28"/>
        </w:rPr>
      </w:pPr>
      <w:r>
        <w:rPr>
          <w:rFonts w:ascii="Arial Narrow" w:hAnsi="Arial Narrow" w:cs="Tahoma"/>
          <w:sz w:val="28"/>
          <w:szCs w:val="28"/>
        </w:rPr>
        <w:t>Admitida la demanda, se dispuso el traslado a la sociedad demandada</w:t>
      </w:r>
      <w:r w:rsidR="00121863">
        <w:rPr>
          <w:rFonts w:ascii="Arial Narrow" w:hAnsi="Arial Narrow" w:cs="Tahoma"/>
          <w:sz w:val="28"/>
          <w:szCs w:val="28"/>
        </w:rPr>
        <w:t xml:space="preserve">, quien a través de procurador judicial allegó escrito oponiéndose a </w:t>
      </w:r>
      <w:r w:rsidR="00336BCE">
        <w:rPr>
          <w:rFonts w:ascii="Arial Narrow" w:hAnsi="Arial Narrow" w:cs="Tahoma"/>
          <w:sz w:val="28"/>
          <w:szCs w:val="28"/>
        </w:rPr>
        <w:t>las pretensiones</w:t>
      </w:r>
      <w:r w:rsidR="00121863">
        <w:rPr>
          <w:rFonts w:ascii="Arial Narrow" w:hAnsi="Arial Narrow" w:cs="Tahoma"/>
          <w:sz w:val="28"/>
          <w:szCs w:val="28"/>
        </w:rPr>
        <w:t xml:space="preserve"> del gestor, luego de considerar que </w:t>
      </w:r>
      <w:r w:rsidR="009E5517">
        <w:rPr>
          <w:rFonts w:ascii="Arial Narrow" w:hAnsi="Arial Narrow" w:cs="Tahoma"/>
          <w:sz w:val="28"/>
          <w:szCs w:val="28"/>
        </w:rPr>
        <w:t xml:space="preserve">el afiliado fallecido no dejó causado el derecho a la pensión de sobrevivientes, pues no acredita la densidad de semanas exigidas en el artículo 12 de la Ley 797 de 2003. En su defensa, propuso como medios exceptivos de fondo “Inexistencia de la obligación demandada” y “Prescripción”. </w:t>
      </w:r>
    </w:p>
    <w:p w:rsidR="00ED4E34" w:rsidRDefault="00ED4E34" w:rsidP="00ED4E34">
      <w:pPr>
        <w:pStyle w:val="Sansinterligne"/>
        <w:spacing w:line="276" w:lineRule="auto"/>
      </w:pPr>
    </w:p>
    <w:p w:rsidR="00ED4E34" w:rsidRPr="001304A0" w:rsidRDefault="00ED4E34" w:rsidP="00ED4E34">
      <w:pPr>
        <w:spacing w:line="360" w:lineRule="auto"/>
        <w:ind w:firstLine="900"/>
        <w:jc w:val="both"/>
        <w:rPr>
          <w:rFonts w:ascii="Arial Narrow" w:hAnsi="Arial Narrow" w:cs="Tahoma"/>
          <w:i/>
          <w:sz w:val="28"/>
          <w:szCs w:val="28"/>
        </w:rPr>
      </w:pPr>
      <w:r w:rsidRPr="001304A0">
        <w:rPr>
          <w:rFonts w:ascii="Arial Narrow" w:hAnsi="Arial Narrow" w:cs="Tahoma"/>
          <w:i/>
          <w:sz w:val="28"/>
          <w:szCs w:val="28"/>
        </w:rPr>
        <w:t xml:space="preserve">II. SENTENCIA DEL JUZGADO </w:t>
      </w:r>
    </w:p>
    <w:p w:rsidR="00ED4E34" w:rsidRPr="004B6A39" w:rsidRDefault="00ED4E34" w:rsidP="004B6A39">
      <w:pPr>
        <w:pStyle w:val="Sansinterligne"/>
      </w:pPr>
    </w:p>
    <w:p w:rsidR="00BE22BB" w:rsidRDefault="00ED4E34" w:rsidP="00AB1EE9">
      <w:pPr>
        <w:spacing w:line="360" w:lineRule="auto"/>
        <w:ind w:firstLine="900"/>
        <w:jc w:val="both"/>
        <w:rPr>
          <w:rFonts w:ascii="Arial Narrow" w:hAnsi="Arial Narrow" w:cs="Tahoma"/>
          <w:sz w:val="28"/>
          <w:szCs w:val="28"/>
        </w:rPr>
      </w:pPr>
      <w:r>
        <w:rPr>
          <w:rFonts w:ascii="Arial Narrow" w:hAnsi="Arial Narrow" w:cs="Tahoma"/>
          <w:sz w:val="28"/>
          <w:szCs w:val="28"/>
        </w:rPr>
        <w:t xml:space="preserve">El Juzgado de conocimiento </w:t>
      </w:r>
      <w:r w:rsidR="00546B56">
        <w:rPr>
          <w:rFonts w:ascii="Arial Narrow" w:hAnsi="Arial Narrow" w:cs="Tahoma"/>
          <w:sz w:val="28"/>
          <w:szCs w:val="28"/>
        </w:rPr>
        <w:t xml:space="preserve">puso fin a la primera instancia mediante sentencia del 15 de junio de 2016, en la que </w:t>
      </w:r>
      <w:r w:rsidR="00361F42">
        <w:rPr>
          <w:rFonts w:ascii="Arial Narrow" w:hAnsi="Arial Narrow" w:cs="Tahoma"/>
          <w:sz w:val="28"/>
          <w:szCs w:val="28"/>
        </w:rPr>
        <w:t xml:space="preserve">condenó a </w:t>
      </w:r>
      <w:proofErr w:type="spellStart"/>
      <w:r w:rsidR="00361F42">
        <w:rPr>
          <w:rFonts w:ascii="Arial Narrow" w:hAnsi="Arial Narrow" w:cs="Tahoma"/>
          <w:sz w:val="28"/>
          <w:szCs w:val="28"/>
        </w:rPr>
        <w:t>Colpensiones</w:t>
      </w:r>
      <w:proofErr w:type="spellEnd"/>
      <w:r w:rsidR="00361F42">
        <w:rPr>
          <w:rFonts w:ascii="Arial Narrow" w:hAnsi="Arial Narrow" w:cs="Tahoma"/>
          <w:sz w:val="28"/>
          <w:szCs w:val="28"/>
        </w:rPr>
        <w:t xml:space="preserve"> al pago de la pensión de sobrevivientes en favor de la demandante, en cuantía de 1 </w:t>
      </w:r>
      <w:proofErr w:type="spellStart"/>
      <w:r w:rsidR="00361F42">
        <w:rPr>
          <w:rFonts w:ascii="Arial Narrow" w:hAnsi="Arial Narrow" w:cs="Tahoma"/>
          <w:sz w:val="28"/>
          <w:szCs w:val="28"/>
        </w:rPr>
        <w:t>SMLMV</w:t>
      </w:r>
      <w:proofErr w:type="spellEnd"/>
      <w:r w:rsidR="00361F42">
        <w:rPr>
          <w:rFonts w:ascii="Arial Narrow" w:hAnsi="Arial Narrow" w:cs="Tahoma"/>
          <w:sz w:val="28"/>
          <w:szCs w:val="28"/>
        </w:rPr>
        <w:t xml:space="preserve"> y por 14 mesadas anuales, partir del 11 de julio de 2012, </w:t>
      </w:r>
      <w:r w:rsidR="00A95953">
        <w:rPr>
          <w:rFonts w:ascii="Arial Narrow" w:hAnsi="Arial Narrow" w:cs="Tahoma"/>
          <w:sz w:val="28"/>
          <w:szCs w:val="28"/>
        </w:rPr>
        <w:t xml:space="preserve">pues declaró avante la excepción de prescripción respecto de las </w:t>
      </w:r>
      <w:r w:rsidR="00361F42">
        <w:rPr>
          <w:rFonts w:ascii="Arial Narrow" w:hAnsi="Arial Narrow" w:cs="Tahoma"/>
          <w:sz w:val="28"/>
          <w:szCs w:val="28"/>
        </w:rPr>
        <w:t>mesadas causadas con antelación</w:t>
      </w:r>
      <w:r w:rsidR="00F120B8">
        <w:rPr>
          <w:rFonts w:ascii="Arial Narrow" w:hAnsi="Arial Narrow" w:cs="Tahoma"/>
          <w:sz w:val="28"/>
          <w:szCs w:val="28"/>
        </w:rPr>
        <w:t xml:space="preserve"> a esa calenda</w:t>
      </w:r>
      <w:r w:rsidR="00C858DD">
        <w:rPr>
          <w:rFonts w:ascii="Arial Narrow" w:hAnsi="Arial Narrow" w:cs="Tahoma"/>
          <w:sz w:val="28"/>
          <w:szCs w:val="28"/>
        </w:rPr>
        <w:t xml:space="preserve">. </w:t>
      </w:r>
      <w:r w:rsidR="00F120B8">
        <w:rPr>
          <w:rFonts w:ascii="Arial Narrow" w:hAnsi="Arial Narrow" w:cs="Tahoma"/>
          <w:sz w:val="28"/>
          <w:szCs w:val="28"/>
        </w:rPr>
        <w:t>En consecuencia, condenó</w:t>
      </w:r>
      <w:r w:rsidR="00C858DD">
        <w:rPr>
          <w:rFonts w:ascii="Arial Narrow" w:hAnsi="Arial Narrow" w:cs="Tahoma"/>
          <w:sz w:val="28"/>
          <w:szCs w:val="28"/>
        </w:rPr>
        <w:t xml:space="preserve"> </w:t>
      </w:r>
      <w:r w:rsidR="00F120B8">
        <w:rPr>
          <w:rFonts w:ascii="Arial Narrow" w:hAnsi="Arial Narrow" w:cs="Tahoma"/>
          <w:sz w:val="28"/>
          <w:szCs w:val="28"/>
        </w:rPr>
        <w:t xml:space="preserve">a la entidad </w:t>
      </w:r>
      <w:r w:rsidR="00173AA8">
        <w:rPr>
          <w:rFonts w:ascii="Arial Narrow" w:hAnsi="Arial Narrow" w:cs="Tahoma"/>
          <w:sz w:val="28"/>
          <w:szCs w:val="28"/>
        </w:rPr>
        <w:t xml:space="preserve">a pagar la suma de </w:t>
      </w:r>
      <w:r w:rsidR="00C858DD">
        <w:rPr>
          <w:rFonts w:ascii="Arial Narrow" w:hAnsi="Arial Narrow" w:cs="Tahoma"/>
          <w:sz w:val="28"/>
          <w:szCs w:val="28"/>
        </w:rPr>
        <w:t xml:space="preserve">34`127.158 por concepto de retroactivo, </w:t>
      </w:r>
      <w:r w:rsidR="00173AA8">
        <w:rPr>
          <w:rFonts w:ascii="Arial Narrow" w:hAnsi="Arial Narrow" w:cs="Tahoma"/>
          <w:sz w:val="28"/>
          <w:szCs w:val="28"/>
        </w:rPr>
        <w:t>la cual deberá ser indexada a</w:t>
      </w:r>
      <w:r w:rsidR="003421F2">
        <w:rPr>
          <w:rFonts w:ascii="Arial Narrow" w:hAnsi="Arial Narrow" w:cs="Tahoma"/>
          <w:sz w:val="28"/>
          <w:szCs w:val="28"/>
        </w:rPr>
        <w:t>l momento del pago,</w:t>
      </w:r>
      <w:r w:rsidR="00173AA8">
        <w:rPr>
          <w:rFonts w:ascii="Arial Narrow" w:hAnsi="Arial Narrow" w:cs="Tahoma"/>
          <w:sz w:val="28"/>
          <w:szCs w:val="28"/>
        </w:rPr>
        <w:t xml:space="preserve"> así como a </w:t>
      </w:r>
      <w:r w:rsidR="003421F2">
        <w:rPr>
          <w:rFonts w:ascii="Arial Narrow" w:hAnsi="Arial Narrow" w:cs="Tahoma"/>
          <w:sz w:val="28"/>
          <w:szCs w:val="28"/>
        </w:rPr>
        <w:t xml:space="preserve">los </w:t>
      </w:r>
      <w:r w:rsidR="00C858DD">
        <w:rPr>
          <w:rFonts w:ascii="Arial Narrow" w:hAnsi="Arial Narrow" w:cs="Tahoma"/>
          <w:sz w:val="28"/>
          <w:szCs w:val="28"/>
        </w:rPr>
        <w:t xml:space="preserve">intereses </w:t>
      </w:r>
      <w:r w:rsidR="003421F2">
        <w:rPr>
          <w:rFonts w:ascii="Arial Narrow" w:hAnsi="Arial Narrow" w:cs="Tahoma"/>
          <w:sz w:val="28"/>
          <w:szCs w:val="28"/>
        </w:rPr>
        <w:t xml:space="preserve">moratorios </w:t>
      </w:r>
      <w:r w:rsidR="00C858DD">
        <w:rPr>
          <w:rFonts w:ascii="Arial Narrow" w:hAnsi="Arial Narrow" w:cs="Tahoma"/>
          <w:sz w:val="28"/>
          <w:szCs w:val="28"/>
        </w:rPr>
        <w:t xml:space="preserve">a partir del </w:t>
      </w:r>
      <w:r w:rsidR="00173AA8">
        <w:rPr>
          <w:rFonts w:ascii="Arial Narrow" w:hAnsi="Arial Narrow" w:cs="Tahoma"/>
          <w:sz w:val="28"/>
          <w:szCs w:val="28"/>
        </w:rPr>
        <w:t>vencimiento del t</w:t>
      </w:r>
      <w:r w:rsidR="00C858DD">
        <w:rPr>
          <w:rFonts w:ascii="Arial Narrow" w:hAnsi="Arial Narrow" w:cs="Tahoma"/>
          <w:sz w:val="28"/>
          <w:szCs w:val="28"/>
        </w:rPr>
        <w:t xml:space="preserve">érmino concedido </w:t>
      </w:r>
      <w:r w:rsidR="003421F2">
        <w:rPr>
          <w:rFonts w:ascii="Arial Narrow" w:hAnsi="Arial Narrow" w:cs="Tahoma"/>
          <w:sz w:val="28"/>
          <w:szCs w:val="28"/>
        </w:rPr>
        <w:t xml:space="preserve">a la entidad </w:t>
      </w:r>
      <w:r w:rsidR="00C858DD">
        <w:rPr>
          <w:rFonts w:ascii="Arial Narrow" w:hAnsi="Arial Narrow" w:cs="Tahoma"/>
          <w:sz w:val="28"/>
          <w:szCs w:val="28"/>
        </w:rPr>
        <w:t xml:space="preserve">para la inclusión en </w:t>
      </w:r>
      <w:r w:rsidR="003421F2">
        <w:rPr>
          <w:rFonts w:ascii="Arial Narrow" w:hAnsi="Arial Narrow" w:cs="Tahoma"/>
          <w:sz w:val="28"/>
          <w:szCs w:val="28"/>
        </w:rPr>
        <w:t>nómina</w:t>
      </w:r>
      <w:r w:rsidR="00C858DD">
        <w:rPr>
          <w:rFonts w:ascii="Arial Narrow" w:hAnsi="Arial Narrow" w:cs="Tahoma"/>
          <w:sz w:val="28"/>
          <w:szCs w:val="28"/>
        </w:rPr>
        <w:t xml:space="preserve">. </w:t>
      </w:r>
      <w:r w:rsidR="003421F2">
        <w:rPr>
          <w:rFonts w:ascii="Arial Narrow" w:hAnsi="Arial Narrow" w:cs="Tahoma"/>
          <w:sz w:val="28"/>
          <w:szCs w:val="28"/>
        </w:rPr>
        <w:t xml:space="preserve">Autorizó a </w:t>
      </w:r>
      <w:proofErr w:type="spellStart"/>
      <w:r w:rsidR="00173AA8">
        <w:rPr>
          <w:rFonts w:ascii="Arial Narrow" w:hAnsi="Arial Narrow" w:cs="Tahoma"/>
          <w:sz w:val="28"/>
          <w:szCs w:val="28"/>
        </w:rPr>
        <w:t>Colpensiones</w:t>
      </w:r>
      <w:proofErr w:type="spellEnd"/>
      <w:r w:rsidR="00173AA8">
        <w:rPr>
          <w:rFonts w:ascii="Arial Narrow" w:hAnsi="Arial Narrow" w:cs="Tahoma"/>
          <w:sz w:val="28"/>
          <w:szCs w:val="28"/>
        </w:rPr>
        <w:t xml:space="preserve"> a</w:t>
      </w:r>
      <w:r w:rsidR="003421F2">
        <w:rPr>
          <w:rFonts w:ascii="Arial Narrow" w:hAnsi="Arial Narrow" w:cs="Tahoma"/>
          <w:sz w:val="28"/>
          <w:szCs w:val="28"/>
        </w:rPr>
        <w:t xml:space="preserve"> descontar del retroactivo reconocido, el porcentaje </w:t>
      </w:r>
      <w:r w:rsidR="00173AA8">
        <w:rPr>
          <w:rFonts w:ascii="Arial Narrow" w:hAnsi="Arial Narrow" w:cs="Tahoma"/>
          <w:sz w:val="28"/>
          <w:szCs w:val="28"/>
        </w:rPr>
        <w:t xml:space="preserve">correspondiente </w:t>
      </w:r>
      <w:r w:rsidR="00F120B8">
        <w:rPr>
          <w:rFonts w:ascii="Arial Narrow" w:hAnsi="Arial Narrow" w:cs="Tahoma"/>
          <w:sz w:val="28"/>
          <w:szCs w:val="28"/>
        </w:rPr>
        <w:t xml:space="preserve">por </w:t>
      </w:r>
      <w:r w:rsidR="003421F2">
        <w:rPr>
          <w:rFonts w:ascii="Arial Narrow" w:hAnsi="Arial Narrow" w:cs="Tahoma"/>
          <w:sz w:val="28"/>
          <w:szCs w:val="28"/>
        </w:rPr>
        <w:t>aportes a salud y, el valor reconocido a título de indemnización sustitutiva, debidamente indexada.</w:t>
      </w:r>
      <w:r w:rsidR="00F120B8">
        <w:rPr>
          <w:rFonts w:ascii="Arial Narrow" w:hAnsi="Arial Narrow" w:cs="Tahoma"/>
          <w:sz w:val="28"/>
          <w:szCs w:val="28"/>
        </w:rPr>
        <w:t xml:space="preserve"> </w:t>
      </w:r>
    </w:p>
    <w:p w:rsidR="00BE22BB" w:rsidRPr="004B6A39" w:rsidRDefault="00BE22BB" w:rsidP="004B6A39">
      <w:pPr>
        <w:pStyle w:val="Sansinterligne"/>
      </w:pPr>
    </w:p>
    <w:p w:rsidR="00ED4E34" w:rsidRPr="00336BCE" w:rsidRDefault="00EE1434" w:rsidP="00336BCE">
      <w:pPr>
        <w:spacing w:line="360" w:lineRule="auto"/>
        <w:ind w:firstLine="900"/>
        <w:jc w:val="both"/>
        <w:rPr>
          <w:rFonts w:ascii="Arial Narrow" w:hAnsi="Arial Narrow" w:cs="Tahoma"/>
          <w:sz w:val="28"/>
          <w:szCs w:val="28"/>
        </w:rPr>
      </w:pPr>
      <w:r>
        <w:rPr>
          <w:rFonts w:ascii="Arial Narrow" w:hAnsi="Arial Narrow" w:cs="Tahoma"/>
          <w:sz w:val="28"/>
          <w:szCs w:val="28"/>
        </w:rPr>
        <w:t xml:space="preserve">En la motiva, luego de apoyarse en </w:t>
      </w:r>
      <w:r w:rsidR="00A95953">
        <w:rPr>
          <w:rFonts w:ascii="Arial Narrow" w:hAnsi="Arial Narrow" w:cs="Tahoma"/>
          <w:sz w:val="28"/>
          <w:szCs w:val="28"/>
        </w:rPr>
        <w:t xml:space="preserve">pronunciamientos de la Corte Constitucional, </w:t>
      </w:r>
      <w:r>
        <w:rPr>
          <w:rFonts w:ascii="Arial Narrow" w:hAnsi="Arial Narrow" w:cs="Tahoma"/>
          <w:sz w:val="28"/>
          <w:szCs w:val="28"/>
        </w:rPr>
        <w:t xml:space="preserve">estimó </w:t>
      </w:r>
      <w:r w:rsidR="00A95953">
        <w:rPr>
          <w:rFonts w:ascii="Arial Narrow" w:hAnsi="Arial Narrow" w:cs="Tahoma"/>
          <w:sz w:val="28"/>
          <w:szCs w:val="28"/>
        </w:rPr>
        <w:t xml:space="preserve">que el afiliado fallecido dejó causado el derecho a la pensión, </w:t>
      </w:r>
      <w:r w:rsidR="00AD1164">
        <w:rPr>
          <w:rFonts w:ascii="Arial Narrow" w:hAnsi="Arial Narrow" w:cs="Tahoma"/>
          <w:sz w:val="28"/>
          <w:szCs w:val="28"/>
        </w:rPr>
        <w:t>p</w:t>
      </w:r>
      <w:r w:rsidR="00336BCE">
        <w:rPr>
          <w:rFonts w:ascii="Arial Narrow" w:hAnsi="Arial Narrow" w:cs="Tahoma"/>
          <w:sz w:val="28"/>
          <w:szCs w:val="28"/>
        </w:rPr>
        <w:t>or haber colmado l</w:t>
      </w:r>
      <w:r>
        <w:rPr>
          <w:rFonts w:ascii="Arial Narrow" w:hAnsi="Arial Narrow" w:cs="Tahoma"/>
          <w:sz w:val="28"/>
          <w:szCs w:val="28"/>
        </w:rPr>
        <w:t xml:space="preserve">a densidad de semanas exigidas en el Acuerdo 049 de 1990, en </w:t>
      </w:r>
      <w:r>
        <w:rPr>
          <w:rFonts w:ascii="Arial Narrow" w:hAnsi="Arial Narrow" w:cs="Tahoma"/>
          <w:sz w:val="28"/>
          <w:szCs w:val="28"/>
        </w:rPr>
        <w:lastRenderedPageBreak/>
        <w:t>aplicación del principio de la condición más beneficiosa</w:t>
      </w:r>
      <w:r w:rsidR="00A13673">
        <w:rPr>
          <w:rFonts w:ascii="Arial Narrow" w:hAnsi="Arial Narrow" w:cs="Tahoma"/>
          <w:sz w:val="28"/>
          <w:szCs w:val="28"/>
        </w:rPr>
        <w:t>.</w:t>
      </w:r>
      <w:r>
        <w:rPr>
          <w:rFonts w:ascii="Arial Narrow" w:hAnsi="Arial Narrow" w:cs="Tahoma"/>
          <w:sz w:val="28"/>
          <w:szCs w:val="28"/>
        </w:rPr>
        <w:t xml:space="preserve"> De otra parte, </w:t>
      </w:r>
      <w:r w:rsidR="00A13673">
        <w:rPr>
          <w:rFonts w:ascii="Arial Narrow" w:hAnsi="Arial Narrow" w:cs="Tahoma"/>
          <w:sz w:val="28"/>
          <w:szCs w:val="28"/>
        </w:rPr>
        <w:t>de</w:t>
      </w:r>
      <w:r w:rsidR="00336BCE">
        <w:rPr>
          <w:rFonts w:ascii="Arial Narrow" w:hAnsi="Arial Narrow" w:cs="Tahoma"/>
          <w:sz w:val="28"/>
          <w:szCs w:val="28"/>
        </w:rPr>
        <w:t xml:space="preserve"> </w:t>
      </w:r>
      <w:r w:rsidR="00BE22BB">
        <w:rPr>
          <w:rFonts w:ascii="Arial Narrow" w:hAnsi="Arial Narrow" w:cs="Tahoma"/>
          <w:sz w:val="28"/>
          <w:szCs w:val="28"/>
        </w:rPr>
        <w:t xml:space="preserve">las pruebas testimoniales recibidas en la actuación, </w:t>
      </w:r>
      <w:r w:rsidR="00336BCE">
        <w:rPr>
          <w:rFonts w:ascii="Arial Narrow" w:hAnsi="Arial Narrow" w:cs="Tahoma"/>
          <w:sz w:val="28"/>
          <w:szCs w:val="28"/>
        </w:rPr>
        <w:t xml:space="preserve">dio por acreditada la </w:t>
      </w:r>
      <w:r w:rsidR="00BE22BB">
        <w:rPr>
          <w:rFonts w:ascii="Arial Narrow" w:hAnsi="Arial Narrow" w:cs="Tahoma"/>
          <w:sz w:val="28"/>
          <w:szCs w:val="28"/>
        </w:rPr>
        <w:t>calidad de b</w:t>
      </w:r>
      <w:r w:rsidR="00AD1164">
        <w:rPr>
          <w:rFonts w:ascii="Arial Narrow" w:hAnsi="Arial Narrow" w:cs="Tahoma"/>
          <w:sz w:val="28"/>
          <w:szCs w:val="28"/>
        </w:rPr>
        <w:t>eneficiaria a la pensi</w:t>
      </w:r>
      <w:r w:rsidR="00BE22BB">
        <w:rPr>
          <w:rFonts w:ascii="Arial Narrow" w:hAnsi="Arial Narrow" w:cs="Tahoma"/>
          <w:sz w:val="28"/>
          <w:szCs w:val="28"/>
        </w:rPr>
        <w:t xml:space="preserve">ón </w:t>
      </w:r>
      <w:r w:rsidR="00336BCE">
        <w:rPr>
          <w:rFonts w:ascii="Arial Narrow" w:hAnsi="Arial Narrow" w:cs="Tahoma"/>
          <w:sz w:val="28"/>
          <w:szCs w:val="28"/>
        </w:rPr>
        <w:t>de sobrevivientes de la actora</w:t>
      </w:r>
      <w:r w:rsidR="00BE22BB">
        <w:rPr>
          <w:rFonts w:ascii="Arial Narrow" w:hAnsi="Arial Narrow" w:cs="Tahoma"/>
          <w:sz w:val="28"/>
          <w:szCs w:val="28"/>
        </w:rPr>
        <w:t xml:space="preserve">, por haber demostrado convivencia con el fallecido </w:t>
      </w:r>
      <w:r w:rsidR="00BF01A2">
        <w:rPr>
          <w:rFonts w:ascii="Arial Narrow" w:hAnsi="Arial Narrow" w:cs="Tahoma"/>
          <w:sz w:val="28"/>
          <w:szCs w:val="28"/>
        </w:rPr>
        <w:t xml:space="preserve">al momento de la muerte, por </w:t>
      </w:r>
      <w:r w:rsidR="006609A5">
        <w:rPr>
          <w:rFonts w:ascii="Arial Narrow" w:hAnsi="Arial Narrow" w:cs="Tahoma"/>
          <w:sz w:val="28"/>
          <w:szCs w:val="28"/>
        </w:rPr>
        <w:t xml:space="preserve">un lapso superior a </w:t>
      </w:r>
      <w:r w:rsidR="00BF01A2">
        <w:rPr>
          <w:rFonts w:ascii="Arial Narrow" w:hAnsi="Arial Narrow" w:cs="Tahoma"/>
          <w:sz w:val="28"/>
          <w:szCs w:val="28"/>
        </w:rPr>
        <w:t>30 años.</w:t>
      </w:r>
    </w:p>
    <w:p w:rsidR="00AE1E97" w:rsidRDefault="00AE1E97" w:rsidP="00AE1E97">
      <w:pPr>
        <w:pStyle w:val="Sansinterligne"/>
      </w:pPr>
    </w:p>
    <w:p w:rsidR="00ED4E34" w:rsidRDefault="00ED4E34" w:rsidP="00ED4E34">
      <w:pPr>
        <w:shd w:val="clear" w:color="auto" w:fill="FFFFFF"/>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 xml:space="preserve">Respecto del citado proveído se dispuso el grado jurisdiccional de consulta ante esta Sala y surtido como se encuentra el trámite procesal, se procede a desatarlo. </w:t>
      </w:r>
    </w:p>
    <w:p w:rsidR="00336BCE" w:rsidRDefault="00336BCE" w:rsidP="00336BCE">
      <w:pPr>
        <w:pStyle w:val="Sansinterligne"/>
      </w:pPr>
    </w:p>
    <w:p w:rsidR="00ED4E34" w:rsidRPr="00E845FE" w:rsidRDefault="00ED4E34" w:rsidP="00ED4E34">
      <w:pPr>
        <w:pStyle w:val="Sansinterligne"/>
        <w:ind w:firstLine="708"/>
        <w:rPr>
          <w:rFonts w:ascii="Arial Narrow" w:hAnsi="Arial Narrow" w:cs="Tahoma"/>
          <w:color w:val="000000"/>
          <w:sz w:val="28"/>
          <w:szCs w:val="28"/>
          <w:lang w:eastAsia="es-CO"/>
        </w:rPr>
      </w:pPr>
      <w:r>
        <w:t xml:space="preserve"> </w:t>
      </w:r>
      <w:r w:rsidRPr="00E845FE">
        <w:rPr>
          <w:rFonts w:ascii="Arial Narrow" w:hAnsi="Arial Narrow" w:cs="Tahoma"/>
          <w:b/>
          <w:i/>
          <w:sz w:val="28"/>
          <w:szCs w:val="28"/>
        </w:rPr>
        <w:t>Del problema jurídico.</w:t>
      </w:r>
    </w:p>
    <w:p w:rsidR="00ED4E34" w:rsidRPr="0079205E" w:rsidRDefault="00ED4E34" w:rsidP="00ED4E34">
      <w:pPr>
        <w:pStyle w:val="Sansinterligne"/>
      </w:pPr>
    </w:p>
    <w:p w:rsidR="00ED4E34" w:rsidRPr="00E845FE" w:rsidRDefault="00ED4E34" w:rsidP="00ED4E34">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sidRPr="00E845FE">
        <w:rPr>
          <w:rFonts w:ascii="Arial Narrow" w:hAnsi="Arial Narrow" w:cs="Tahoma"/>
          <w:color w:val="000000"/>
          <w:sz w:val="28"/>
          <w:szCs w:val="28"/>
          <w:lang w:eastAsia="es-CO"/>
        </w:rPr>
        <w:t>Visto el recuento anterior, la Sala formula el problema jurídico en los siguientes términos:</w:t>
      </w:r>
    </w:p>
    <w:p w:rsidR="00ED4E34" w:rsidRPr="00F777EB" w:rsidRDefault="00ED4E34" w:rsidP="004B6A39">
      <w:pPr>
        <w:widowControl w:val="0"/>
        <w:autoSpaceDE w:val="0"/>
        <w:autoSpaceDN w:val="0"/>
        <w:adjustRightInd w:val="0"/>
        <w:ind w:left="850" w:right="476"/>
        <w:jc w:val="both"/>
        <w:rPr>
          <w:rFonts w:ascii="Arial Narrow" w:hAnsi="Arial Narrow" w:cs="Arial"/>
          <w:i/>
          <w:sz w:val="28"/>
          <w:szCs w:val="26"/>
          <w:lang w:val="es-ES"/>
        </w:rPr>
      </w:pPr>
      <w:r w:rsidRPr="00912F90">
        <w:rPr>
          <w:rFonts w:ascii="Arial Narrow" w:hAnsi="Arial Narrow" w:cs="Arial"/>
          <w:i/>
          <w:sz w:val="26"/>
          <w:szCs w:val="26"/>
          <w:lang w:val="es-ES"/>
        </w:rPr>
        <w:t>¿</w:t>
      </w:r>
      <w:r w:rsidRPr="00F777EB">
        <w:rPr>
          <w:rFonts w:ascii="Arial Narrow" w:hAnsi="Arial Narrow" w:cs="Arial"/>
          <w:i/>
          <w:sz w:val="28"/>
          <w:szCs w:val="26"/>
          <w:lang w:val="es-ES"/>
        </w:rPr>
        <w:t xml:space="preserve">Dejó causada con su deceso </w:t>
      </w:r>
      <w:r>
        <w:rPr>
          <w:rFonts w:ascii="Arial Narrow" w:hAnsi="Arial Narrow" w:cs="Arial"/>
          <w:i/>
          <w:sz w:val="28"/>
          <w:szCs w:val="26"/>
          <w:lang w:val="es-ES"/>
        </w:rPr>
        <w:t xml:space="preserve">el señor </w:t>
      </w:r>
      <w:r w:rsidR="00336BCE">
        <w:rPr>
          <w:rFonts w:ascii="Arial Narrow" w:hAnsi="Arial Narrow" w:cs="Arial"/>
          <w:i/>
          <w:sz w:val="28"/>
          <w:szCs w:val="26"/>
          <w:lang w:val="es-ES"/>
        </w:rPr>
        <w:t>Luis Enrique Zapata Agudelo la pensión de sobrevivientes</w:t>
      </w:r>
      <w:r w:rsidRPr="00F777EB">
        <w:rPr>
          <w:rFonts w:ascii="Arial Narrow" w:hAnsi="Arial Narrow" w:cs="Arial"/>
          <w:i/>
          <w:sz w:val="28"/>
          <w:szCs w:val="26"/>
          <w:lang w:val="es-ES"/>
        </w:rPr>
        <w:t>?</w:t>
      </w:r>
    </w:p>
    <w:p w:rsidR="00ED4E34" w:rsidRPr="00F777EB" w:rsidRDefault="00ED4E34" w:rsidP="004B6A39">
      <w:pPr>
        <w:widowControl w:val="0"/>
        <w:autoSpaceDE w:val="0"/>
        <w:autoSpaceDN w:val="0"/>
        <w:adjustRightInd w:val="0"/>
        <w:ind w:left="567" w:right="618"/>
        <w:jc w:val="both"/>
        <w:rPr>
          <w:rFonts w:ascii="Arial Narrow" w:hAnsi="Arial Narrow" w:cs="Arial"/>
          <w:i/>
          <w:sz w:val="28"/>
          <w:szCs w:val="26"/>
          <w:lang w:val="es-ES"/>
        </w:rPr>
      </w:pPr>
    </w:p>
    <w:p w:rsidR="00ED4E34" w:rsidRPr="00F777EB" w:rsidRDefault="00ED4E34" w:rsidP="004B6A39">
      <w:pPr>
        <w:pStyle w:val="Corpsdetexte"/>
        <w:ind w:left="851" w:right="476"/>
        <w:rPr>
          <w:rFonts w:ascii="Arial Narrow" w:hAnsi="Arial Narrow"/>
          <w:i/>
          <w:sz w:val="28"/>
          <w:szCs w:val="26"/>
        </w:rPr>
      </w:pPr>
      <w:r w:rsidRPr="00F777EB">
        <w:rPr>
          <w:rFonts w:ascii="Arial Narrow" w:hAnsi="Arial Narrow"/>
          <w:i/>
          <w:sz w:val="28"/>
          <w:szCs w:val="26"/>
        </w:rPr>
        <w:t>¿</w:t>
      </w:r>
      <w:r>
        <w:rPr>
          <w:rFonts w:ascii="Arial Narrow" w:hAnsi="Arial Narrow"/>
          <w:i/>
          <w:sz w:val="28"/>
          <w:szCs w:val="26"/>
        </w:rPr>
        <w:t>Acreditó la actora las calidades necesarias para tenerle como beneficiaria de la pensión de sobrevivi</w:t>
      </w:r>
      <w:r w:rsidR="00336BCE">
        <w:rPr>
          <w:rFonts w:ascii="Arial Narrow" w:hAnsi="Arial Narrow"/>
          <w:i/>
          <w:sz w:val="28"/>
          <w:szCs w:val="26"/>
        </w:rPr>
        <w:t>entes generada con el deceso del causante</w:t>
      </w:r>
      <w:r w:rsidRPr="00F777EB">
        <w:rPr>
          <w:rFonts w:ascii="Arial Narrow" w:hAnsi="Arial Narrow"/>
          <w:i/>
          <w:sz w:val="28"/>
          <w:szCs w:val="26"/>
        </w:rPr>
        <w:t>?</w:t>
      </w:r>
    </w:p>
    <w:p w:rsidR="00ED4E34" w:rsidRPr="007420E2" w:rsidRDefault="00ED4E34" w:rsidP="00ED4E34">
      <w:pPr>
        <w:pStyle w:val="Sansinterligne"/>
        <w:spacing w:line="360" w:lineRule="auto"/>
      </w:pPr>
    </w:p>
    <w:p w:rsidR="00ED4E34" w:rsidRDefault="00ED4E34" w:rsidP="00ED4E34">
      <w:pPr>
        <w:tabs>
          <w:tab w:val="left" w:pos="0"/>
          <w:tab w:val="left" w:pos="8647"/>
        </w:tabs>
        <w:suppressAutoHyphens/>
        <w:spacing w:line="360" w:lineRule="auto"/>
        <w:ind w:firstLine="900"/>
        <w:jc w:val="both"/>
        <w:rPr>
          <w:rFonts w:ascii="Arial Narrow" w:hAnsi="Arial Narrow" w:cs="Tahoma"/>
          <w:sz w:val="28"/>
          <w:szCs w:val="28"/>
        </w:rPr>
      </w:pPr>
      <w:r w:rsidRPr="00E845FE">
        <w:rPr>
          <w:rFonts w:ascii="Arial Narrow" w:hAnsi="Arial Narrow" w:cs="Tahoma"/>
          <w:b/>
          <w:i/>
          <w:sz w:val="28"/>
          <w:szCs w:val="28"/>
        </w:rPr>
        <w:t>Alegatos en esta instancia</w:t>
      </w:r>
      <w:r w:rsidRPr="00E845FE">
        <w:rPr>
          <w:rFonts w:ascii="Arial Narrow" w:hAnsi="Arial Narrow" w:cs="Tahoma"/>
          <w:sz w:val="28"/>
          <w:szCs w:val="28"/>
        </w:rPr>
        <w:t>:</w:t>
      </w:r>
    </w:p>
    <w:p w:rsidR="00ED4E34" w:rsidRPr="0079205E" w:rsidRDefault="00ED4E34" w:rsidP="00ED4E34">
      <w:pPr>
        <w:pStyle w:val="Sansinterligne"/>
      </w:pPr>
    </w:p>
    <w:p w:rsidR="00ED4E34" w:rsidRPr="00E845FE" w:rsidRDefault="00ED4E34" w:rsidP="00DA440A">
      <w:pPr>
        <w:spacing w:line="360" w:lineRule="auto"/>
        <w:ind w:firstLine="851"/>
        <w:jc w:val="both"/>
        <w:rPr>
          <w:rFonts w:ascii="Arial Narrow" w:hAnsi="Arial Narrow" w:cs="Tahoma"/>
          <w:sz w:val="28"/>
          <w:szCs w:val="28"/>
        </w:rPr>
      </w:pPr>
      <w:r w:rsidRPr="00E845FE">
        <w:rPr>
          <w:rFonts w:ascii="Arial Narrow" w:hAnsi="Arial Narrow" w:cs="Tahoma"/>
          <w:sz w:val="28"/>
          <w:szCs w:val="28"/>
        </w:rPr>
        <w:t>En este estado de la diligencia y antes de que la Colegiatura, de respuesta al problema jurídico planteado,</w:t>
      </w:r>
      <w:r>
        <w:rPr>
          <w:rFonts w:ascii="Arial Narrow" w:hAnsi="Arial Narrow" w:cs="Tahoma"/>
          <w:sz w:val="28"/>
          <w:szCs w:val="28"/>
        </w:rPr>
        <w:t xml:space="preserve"> con el propósito de desatar la consulta</w:t>
      </w:r>
      <w:r w:rsidRPr="00E845FE">
        <w:rPr>
          <w:rFonts w:ascii="Arial Narrow" w:hAnsi="Arial Narrow" w:cs="Tahoma"/>
          <w:sz w:val="28"/>
          <w:szCs w:val="28"/>
        </w:rPr>
        <w:t xml:space="preserve">, se corre traslado por el término de 8 minutos, a cada uno de los voceros judiciales de las partes asistentes a la audiencia, </w:t>
      </w:r>
      <w:r>
        <w:rPr>
          <w:rFonts w:ascii="Arial Narrow" w:hAnsi="Arial Narrow" w:cs="Tahoma"/>
          <w:sz w:val="28"/>
          <w:szCs w:val="28"/>
        </w:rPr>
        <w:t xml:space="preserve">para que presenten sus alegatos de conclusión. </w:t>
      </w:r>
      <w:r w:rsidRPr="00E845FE">
        <w:rPr>
          <w:rFonts w:ascii="Arial Narrow" w:hAnsi="Arial Narrow" w:cs="Tahoma"/>
          <w:sz w:val="28"/>
          <w:szCs w:val="28"/>
        </w:rPr>
        <w:t xml:space="preserve">Escuchadas las anteriores intervenciones que en síntesis reflejan los puntos debatidos por los integrantes de la Sala, se procede a decidir de fondo, previa las siguientes: </w:t>
      </w:r>
    </w:p>
    <w:p w:rsidR="00ED4E34" w:rsidRPr="00E845FE" w:rsidRDefault="00ED4E34" w:rsidP="00ED4E34">
      <w:pPr>
        <w:pStyle w:val="Sansinterligne"/>
        <w:spacing w:line="360" w:lineRule="auto"/>
      </w:pPr>
    </w:p>
    <w:p w:rsidR="00ED4E34" w:rsidRPr="000E0538" w:rsidRDefault="00ED4E34" w:rsidP="00ED4E34">
      <w:pPr>
        <w:spacing w:line="360" w:lineRule="auto"/>
        <w:ind w:left="1418" w:hanging="578"/>
        <w:jc w:val="both"/>
        <w:rPr>
          <w:rFonts w:ascii="Arial Narrow" w:hAnsi="Arial Narrow" w:cs="Tahoma"/>
          <w:b/>
          <w:i/>
          <w:sz w:val="28"/>
          <w:szCs w:val="28"/>
        </w:rPr>
      </w:pPr>
      <w:r w:rsidRPr="0036284D">
        <w:rPr>
          <w:rFonts w:ascii="Arial Narrow" w:hAnsi="Arial Narrow" w:cs="Tahoma"/>
          <w:b/>
          <w:i/>
          <w:sz w:val="28"/>
          <w:szCs w:val="28"/>
        </w:rPr>
        <w:t>III.</w:t>
      </w:r>
      <w:r w:rsidRPr="000E0538">
        <w:rPr>
          <w:rFonts w:ascii="Arial Narrow" w:hAnsi="Arial Narrow" w:cs="Tahoma"/>
          <w:b/>
          <w:i/>
          <w:sz w:val="28"/>
          <w:szCs w:val="28"/>
        </w:rPr>
        <w:t xml:space="preserve"> CONSIDERACIONES:</w:t>
      </w:r>
    </w:p>
    <w:p w:rsidR="00ED4E34" w:rsidRPr="008A1700" w:rsidRDefault="00ED4E34" w:rsidP="00ED4E34">
      <w:pPr>
        <w:pStyle w:val="Sansinterligne"/>
      </w:pPr>
      <w:r w:rsidRPr="000E0538">
        <w:rPr>
          <w:i/>
        </w:rPr>
        <w:tab/>
      </w:r>
      <w:r w:rsidRPr="00E845FE">
        <w:tab/>
      </w:r>
    </w:p>
    <w:p w:rsidR="00ED4E34" w:rsidRDefault="00ED4E34" w:rsidP="00ED4E34">
      <w:pPr>
        <w:pStyle w:val="Corpsdetexte"/>
        <w:spacing w:line="360" w:lineRule="auto"/>
        <w:ind w:firstLine="858"/>
        <w:rPr>
          <w:rFonts w:ascii="Arial Narrow" w:hAnsi="Arial Narrow"/>
          <w:b/>
          <w:i/>
          <w:sz w:val="28"/>
          <w:szCs w:val="28"/>
          <w:lang w:eastAsia="en-US"/>
        </w:rPr>
      </w:pPr>
      <w:r>
        <w:rPr>
          <w:rFonts w:ascii="Arial Narrow" w:hAnsi="Arial Narrow"/>
          <w:b/>
          <w:i/>
          <w:sz w:val="28"/>
          <w:szCs w:val="28"/>
        </w:rPr>
        <w:t>3</w:t>
      </w:r>
      <w:r w:rsidRPr="00E845FE">
        <w:rPr>
          <w:rFonts w:ascii="Arial Narrow" w:hAnsi="Arial Narrow"/>
          <w:b/>
          <w:i/>
          <w:sz w:val="28"/>
          <w:szCs w:val="28"/>
        </w:rPr>
        <w:t xml:space="preserve">. </w:t>
      </w:r>
      <w:r w:rsidRPr="00E845FE">
        <w:rPr>
          <w:rFonts w:ascii="Arial Narrow" w:hAnsi="Arial Narrow"/>
          <w:b/>
          <w:i/>
          <w:sz w:val="28"/>
          <w:szCs w:val="28"/>
          <w:lang w:eastAsia="en-US"/>
        </w:rPr>
        <w:t>Desenvolvimiento de la problemática planteada</w:t>
      </w:r>
    </w:p>
    <w:p w:rsidR="00ED4E34" w:rsidRPr="00DA440A" w:rsidRDefault="00ED4E34" w:rsidP="00DA440A">
      <w:pPr>
        <w:pStyle w:val="Sansinterligne"/>
      </w:pPr>
    </w:p>
    <w:p w:rsidR="00ED4E34" w:rsidRDefault="00ED4E34" w:rsidP="0032123E">
      <w:pPr>
        <w:spacing w:line="360" w:lineRule="auto"/>
        <w:ind w:firstLine="708"/>
        <w:jc w:val="both"/>
        <w:rPr>
          <w:rFonts w:ascii="Arial Narrow" w:hAnsi="Arial Narrow"/>
          <w:sz w:val="28"/>
          <w:szCs w:val="28"/>
          <w:lang w:eastAsia="en-US"/>
        </w:rPr>
      </w:pPr>
      <w:r w:rsidRPr="00F769BA">
        <w:rPr>
          <w:rFonts w:ascii="Arial Narrow" w:hAnsi="Arial Narrow"/>
          <w:sz w:val="28"/>
          <w:szCs w:val="28"/>
          <w:lang w:eastAsia="en-US"/>
        </w:rPr>
        <w:t xml:space="preserve">Para empezar, se pone de presente que son supuestos fácticos no controvertidos: (i) que </w:t>
      </w:r>
      <w:r w:rsidR="00DA440A" w:rsidRPr="00DA440A">
        <w:rPr>
          <w:rFonts w:ascii="Arial Narrow" w:hAnsi="Arial Narrow" w:cs="Arial"/>
          <w:sz w:val="28"/>
          <w:szCs w:val="26"/>
          <w:lang w:val="es-ES"/>
        </w:rPr>
        <w:t>Luis Enrique Zapata Agudelo</w:t>
      </w:r>
      <w:r w:rsidR="00DA440A">
        <w:rPr>
          <w:rFonts w:ascii="Arial Narrow" w:hAnsi="Arial Narrow" w:cs="Arial"/>
          <w:i/>
          <w:sz w:val="28"/>
          <w:szCs w:val="26"/>
          <w:lang w:val="es-ES"/>
        </w:rPr>
        <w:t xml:space="preserve"> </w:t>
      </w:r>
      <w:r>
        <w:rPr>
          <w:rFonts w:ascii="Arial Narrow" w:hAnsi="Arial Narrow"/>
          <w:sz w:val="28"/>
          <w:szCs w:val="28"/>
          <w:lang w:eastAsia="en-US"/>
        </w:rPr>
        <w:t xml:space="preserve">falleció el </w:t>
      </w:r>
      <w:r w:rsidR="00DA440A">
        <w:rPr>
          <w:rFonts w:ascii="Arial Narrow" w:hAnsi="Arial Narrow"/>
          <w:sz w:val="28"/>
          <w:szCs w:val="28"/>
          <w:lang w:eastAsia="en-US"/>
        </w:rPr>
        <w:t>5 de febrero de 2007</w:t>
      </w:r>
      <w:r>
        <w:rPr>
          <w:rFonts w:ascii="Arial Narrow" w:hAnsi="Arial Narrow"/>
          <w:sz w:val="28"/>
          <w:szCs w:val="28"/>
          <w:lang w:eastAsia="en-US"/>
        </w:rPr>
        <w:t xml:space="preserve">, </w:t>
      </w:r>
      <w:r w:rsidR="004B6A39">
        <w:rPr>
          <w:rFonts w:ascii="Arial Narrow" w:hAnsi="Arial Narrow"/>
          <w:sz w:val="28"/>
          <w:szCs w:val="28"/>
          <w:lang w:eastAsia="en-US"/>
        </w:rPr>
        <w:t xml:space="preserve">conforme </w:t>
      </w:r>
      <w:r>
        <w:rPr>
          <w:rFonts w:ascii="Arial Narrow" w:hAnsi="Arial Narrow"/>
          <w:sz w:val="28"/>
          <w:szCs w:val="28"/>
          <w:lang w:eastAsia="en-US"/>
        </w:rPr>
        <w:t xml:space="preserve">el registro civil de defunción visible a </w:t>
      </w:r>
      <w:proofErr w:type="spellStart"/>
      <w:r>
        <w:rPr>
          <w:rFonts w:ascii="Arial Narrow" w:hAnsi="Arial Narrow"/>
          <w:sz w:val="28"/>
          <w:szCs w:val="28"/>
          <w:lang w:eastAsia="en-US"/>
        </w:rPr>
        <w:t>f</w:t>
      </w:r>
      <w:r w:rsidR="004B6A39">
        <w:rPr>
          <w:rFonts w:ascii="Arial Narrow" w:hAnsi="Arial Narrow"/>
          <w:sz w:val="28"/>
          <w:szCs w:val="28"/>
          <w:lang w:eastAsia="en-US"/>
        </w:rPr>
        <w:t>l.</w:t>
      </w:r>
      <w:r w:rsidR="00DA440A">
        <w:rPr>
          <w:rFonts w:ascii="Arial Narrow" w:hAnsi="Arial Narrow"/>
          <w:sz w:val="28"/>
          <w:szCs w:val="28"/>
          <w:lang w:eastAsia="en-US"/>
        </w:rPr>
        <w:t>15</w:t>
      </w:r>
      <w:proofErr w:type="spellEnd"/>
      <w:r>
        <w:rPr>
          <w:rFonts w:ascii="Arial Narrow" w:hAnsi="Arial Narrow"/>
          <w:sz w:val="28"/>
          <w:szCs w:val="28"/>
          <w:lang w:eastAsia="en-US"/>
        </w:rPr>
        <w:t xml:space="preserve">; (ii) que el </w:t>
      </w:r>
      <w:r w:rsidR="004B6A39">
        <w:rPr>
          <w:rFonts w:ascii="Arial Narrow" w:hAnsi="Arial Narrow"/>
          <w:sz w:val="28"/>
          <w:szCs w:val="28"/>
          <w:lang w:eastAsia="en-US"/>
        </w:rPr>
        <w:t xml:space="preserve">susodicho </w:t>
      </w:r>
      <w:r>
        <w:rPr>
          <w:rFonts w:ascii="Arial Narrow" w:hAnsi="Arial Narrow"/>
          <w:sz w:val="28"/>
          <w:szCs w:val="28"/>
          <w:lang w:eastAsia="en-US"/>
        </w:rPr>
        <w:t xml:space="preserve">sufragó un total de </w:t>
      </w:r>
      <w:r w:rsidR="00DA440A">
        <w:rPr>
          <w:rFonts w:ascii="Arial Narrow" w:hAnsi="Arial Narrow"/>
          <w:sz w:val="28"/>
          <w:szCs w:val="28"/>
          <w:lang w:eastAsia="en-US"/>
        </w:rPr>
        <w:t xml:space="preserve">868.44 </w:t>
      </w:r>
      <w:r>
        <w:rPr>
          <w:rFonts w:ascii="Arial Narrow" w:hAnsi="Arial Narrow"/>
          <w:sz w:val="28"/>
          <w:szCs w:val="28"/>
          <w:lang w:eastAsia="en-US"/>
        </w:rPr>
        <w:t xml:space="preserve">semanas al </w:t>
      </w:r>
      <w:proofErr w:type="spellStart"/>
      <w:r>
        <w:rPr>
          <w:rFonts w:ascii="Arial Narrow" w:hAnsi="Arial Narrow"/>
          <w:sz w:val="28"/>
          <w:szCs w:val="28"/>
          <w:lang w:eastAsia="en-US"/>
        </w:rPr>
        <w:t>ISS</w:t>
      </w:r>
      <w:proofErr w:type="spellEnd"/>
      <w:r>
        <w:rPr>
          <w:rFonts w:ascii="Arial Narrow" w:hAnsi="Arial Narrow"/>
          <w:sz w:val="28"/>
          <w:szCs w:val="28"/>
          <w:lang w:eastAsia="en-US"/>
        </w:rPr>
        <w:t xml:space="preserve"> entre el </w:t>
      </w:r>
      <w:r w:rsidR="00DA440A">
        <w:rPr>
          <w:rFonts w:ascii="Arial Narrow" w:hAnsi="Arial Narrow"/>
          <w:sz w:val="28"/>
          <w:szCs w:val="28"/>
          <w:lang w:eastAsia="en-US"/>
        </w:rPr>
        <w:t xml:space="preserve">27 de octubre de 1975 y el 30 de junio de </w:t>
      </w:r>
      <w:r w:rsidR="00DA440A">
        <w:rPr>
          <w:rFonts w:ascii="Arial Narrow" w:hAnsi="Arial Narrow"/>
          <w:sz w:val="28"/>
          <w:szCs w:val="28"/>
          <w:lang w:eastAsia="en-US"/>
        </w:rPr>
        <w:lastRenderedPageBreak/>
        <w:t>1992</w:t>
      </w:r>
      <w:r>
        <w:rPr>
          <w:rFonts w:ascii="Arial Narrow" w:hAnsi="Arial Narrow"/>
          <w:sz w:val="28"/>
          <w:szCs w:val="28"/>
          <w:lang w:eastAsia="en-US"/>
        </w:rPr>
        <w:t xml:space="preserve">, </w:t>
      </w:r>
      <w:r w:rsidR="004B6A39">
        <w:rPr>
          <w:rFonts w:ascii="Arial Narrow" w:hAnsi="Arial Narrow"/>
          <w:sz w:val="28"/>
          <w:szCs w:val="28"/>
          <w:lang w:eastAsia="en-US"/>
        </w:rPr>
        <w:t xml:space="preserve">según </w:t>
      </w:r>
      <w:r>
        <w:rPr>
          <w:rFonts w:ascii="Arial Narrow" w:hAnsi="Arial Narrow"/>
          <w:sz w:val="28"/>
          <w:szCs w:val="28"/>
          <w:lang w:eastAsia="en-US"/>
        </w:rPr>
        <w:t xml:space="preserve">la historia laboral </w:t>
      </w:r>
      <w:r w:rsidR="004B6A39">
        <w:rPr>
          <w:rFonts w:ascii="Arial Narrow" w:hAnsi="Arial Narrow"/>
          <w:sz w:val="28"/>
          <w:szCs w:val="28"/>
          <w:lang w:eastAsia="en-US"/>
        </w:rPr>
        <w:t xml:space="preserve">que obra a </w:t>
      </w:r>
      <w:proofErr w:type="spellStart"/>
      <w:r w:rsidR="004B6A39">
        <w:rPr>
          <w:rFonts w:ascii="Arial Narrow" w:hAnsi="Arial Narrow"/>
          <w:sz w:val="28"/>
          <w:szCs w:val="28"/>
          <w:lang w:eastAsia="en-US"/>
        </w:rPr>
        <w:t>fl.</w:t>
      </w:r>
      <w:r w:rsidR="00DA440A">
        <w:rPr>
          <w:rFonts w:ascii="Arial Narrow" w:hAnsi="Arial Narrow"/>
          <w:sz w:val="28"/>
          <w:szCs w:val="28"/>
          <w:lang w:eastAsia="en-US"/>
        </w:rPr>
        <w:t>39</w:t>
      </w:r>
      <w:proofErr w:type="spellEnd"/>
      <w:r w:rsidR="005B145E">
        <w:rPr>
          <w:rFonts w:ascii="Arial Narrow" w:hAnsi="Arial Narrow"/>
          <w:sz w:val="28"/>
          <w:szCs w:val="28"/>
          <w:lang w:eastAsia="en-US"/>
        </w:rPr>
        <w:t>,</w:t>
      </w:r>
      <w:r w:rsidR="00DA440A">
        <w:rPr>
          <w:rFonts w:ascii="Arial Narrow" w:hAnsi="Arial Narrow"/>
          <w:sz w:val="28"/>
          <w:szCs w:val="28"/>
          <w:lang w:eastAsia="en-US"/>
        </w:rPr>
        <w:t xml:space="preserve"> </w:t>
      </w:r>
      <w:r>
        <w:rPr>
          <w:rFonts w:ascii="Arial Narrow" w:hAnsi="Arial Narrow"/>
          <w:sz w:val="28"/>
          <w:szCs w:val="28"/>
          <w:lang w:eastAsia="en-US"/>
        </w:rPr>
        <w:t xml:space="preserve">(iii) que la demandante </w:t>
      </w:r>
      <w:r w:rsidR="005B145E">
        <w:rPr>
          <w:rFonts w:ascii="Arial Narrow" w:hAnsi="Arial Narrow"/>
          <w:sz w:val="28"/>
          <w:szCs w:val="28"/>
          <w:lang w:eastAsia="en-US"/>
        </w:rPr>
        <w:t>y el causante procrearon tres hijos, todos mayores d</w:t>
      </w:r>
      <w:r w:rsidR="004B6A39">
        <w:rPr>
          <w:rFonts w:ascii="Arial Narrow" w:hAnsi="Arial Narrow"/>
          <w:sz w:val="28"/>
          <w:szCs w:val="28"/>
          <w:lang w:eastAsia="en-US"/>
        </w:rPr>
        <w:t>e edad a la fecha del deceso del afiliado</w:t>
      </w:r>
      <w:r w:rsidR="005B145E">
        <w:rPr>
          <w:rFonts w:ascii="Arial Narrow" w:hAnsi="Arial Narrow"/>
          <w:sz w:val="28"/>
          <w:szCs w:val="28"/>
          <w:lang w:eastAsia="en-US"/>
        </w:rPr>
        <w:t xml:space="preserve">, según </w:t>
      </w:r>
      <w:r w:rsidR="004B6A39">
        <w:rPr>
          <w:rFonts w:ascii="Arial Narrow" w:hAnsi="Arial Narrow"/>
          <w:sz w:val="28"/>
          <w:szCs w:val="28"/>
          <w:lang w:eastAsia="en-US"/>
        </w:rPr>
        <w:t xml:space="preserve">se colige de </w:t>
      </w:r>
      <w:r w:rsidR="005B145E">
        <w:rPr>
          <w:rFonts w:ascii="Arial Narrow" w:hAnsi="Arial Narrow"/>
          <w:sz w:val="28"/>
          <w:szCs w:val="28"/>
          <w:lang w:eastAsia="en-US"/>
        </w:rPr>
        <w:t xml:space="preserve">los registros civiles de nacimiento </w:t>
      </w:r>
      <w:r w:rsidR="004B6A39">
        <w:rPr>
          <w:rFonts w:ascii="Arial Narrow" w:hAnsi="Arial Narrow"/>
          <w:sz w:val="28"/>
          <w:szCs w:val="28"/>
          <w:lang w:eastAsia="en-US"/>
        </w:rPr>
        <w:t xml:space="preserve">obrantes </w:t>
      </w:r>
      <w:r w:rsidR="005B145E">
        <w:rPr>
          <w:rFonts w:ascii="Arial Narrow" w:hAnsi="Arial Narrow"/>
          <w:sz w:val="28"/>
          <w:szCs w:val="28"/>
          <w:lang w:eastAsia="en-US"/>
        </w:rPr>
        <w:t xml:space="preserve">a </w:t>
      </w:r>
      <w:proofErr w:type="spellStart"/>
      <w:r w:rsidR="005B145E">
        <w:rPr>
          <w:rFonts w:ascii="Arial Narrow" w:hAnsi="Arial Narrow"/>
          <w:sz w:val="28"/>
          <w:szCs w:val="28"/>
          <w:lang w:eastAsia="en-US"/>
        </w:rPr>
        <w:t>f</w:t>
      </w:r>
      <w:r w:rsidR="004B6A39">
        <w:rPr>
          <w:rFonts w:ascii="Arial Narrow" w:hAnsi="Arial Narrow"/>
          <w:sz w:val="28"/>
          <w:szCs w:val="28"/>
          <w:lang w:eastAsia="en-US"/>
        </w:rPr>
        <w:t>ls.1</w:t>
      </w:r>
      <w:r w:rsidR="005B145E">
        <w:rPr>
          <w:rFonts w:ascii="Arial Narrow" w:hAnsi="Arial Narrow"/>
          <w:sz w:val="28"/>
          <w:szCs w:val="28"/>
          <w:lang w:eastAsia="en-US"/>
        </w:rPr>
        <w:t>6</w:t>
      </w:r>
      <w:proofErr w:type="spellEnd"/>
      <w:r w:rsidR="005B145E">
        <w:rPr>
          <w:rFonts w:ascii="Arial Narrow" w:hAnsi="Arial Narrow"/>
          <w:sz w:val="28"/>
          <w:szCs w:val="28"/>
          <w:lang w:eastAsia="en-US"/>
        </w:rPr>
        <w:t xml:space="preserve"> a 18, y (iv) que mediante Resolución </w:t>
      </w:r>
      <w:proofErr w:type="spellStart"/>
      <w:r w:rsidR="005B145E">
        <w:rPr>
          <w:rFonts w:ascii="Arial Narrow" w:hAnsi="Arial Narrow"/>
          <w:sz w:val="28"/>
          <w:szCs w:val="28"/>
          <w:lang w:eastAsia="en-US"/>
        </w:rPr>
        <w:t>No.008019</w:t>
      </w:r>
      <w:proofErr w:type="spellEnd"/>
      <w:r w:rsidR="005B145E">
        <w:rPr>
          <w:rFonts w:ascii="Arial Narrow" w:hAnsi="Arial Narrow"/>
          <w:sz w:val="28"/>
          <w:szCs w:val="28"/>
          <w:lang w:eastAsia="en-US"/>
        </w:rPr>
        <w:t xml:space="preserve"> de 2007, el </w:t>
      </w:r>
      <w:proofErr w:type="spellStart"/>
      <w:r w:rsidR="005B145E">
        <w:rPr>
          <w:rFonts w:ascii="Arial Narrow" w:hAnsi="Arial Narrow"/>
          <w:sz w:val="28"/>
          <w:szCs w:val="28"/>
          <w:lang w:eastAsia="en-US"/>
        </w:rPr>
        <w:t>I</w:t>
      </w:r>
      <w:r w:rsidR="004B6A39">
        <w:rPr>
          <w:rFonts w:ascii="Arial Narrow" w:hAnsi="Arial Narrow"/>
          <w:sz w:val="28"/>
          <w:szCs w:val="28"/>
          <w:lang w:eastAsia="en-US"/>
        </w:rPr>
        <w:t>SS</w:t>
      </w:r>
      <w:proofErr w:type="spellEnd"/>
      <w:r w:rsidR="005B145E">
        <w:rPr>
          <w:rFonts w:ascii="Arial Narrow" w:hAnsi="Arial Narrow"/>
          <w:sz w:val="28"/>
          <w:szCs w:val="28"/>
          <w:lang w:eastAsia="en-US"/>
        </w:rPr>
        <w:t xml:space="preserve"> le reconoció a la </w:t>
      </w:r>
      <w:r w:rsidR="004B6A39">
        <w:rPr>
          <w:rFonts w:ascii="Arial Narrow" w:hAnsi="Arial Narrow"/>
          <w:sz w:val="28"/>
          <w:szCs w:val="28"/>
          <w:lang w:eastAsia="en-US"/>
        </w:rPr>
        <w:t xml:space="preserve">actora </w:t>
      </w:r>
      <w:r w:rsidR="005B145E">
        <w:rPr>
          <w:rFonts w:ascii="Arial Narrow" w:hAnsi="Arial Narrow"/>
          <w:sz w:val="28"/>
          <w:szCs w:val="28"/>
          <w:lang w:eastAsia="en-US"/>
        </w:rPr>
        <w:t xml:space="preserve">la indemnización sustitutiva de la pensión de sobrevivientes por el fallecimiento </w:t>
      </w:r>
      <w:r w:rsidR="004B6A39">
        <w:rPr>
          <w:rFonts w:ascii="Arial Narrow" w:hAnsi="Arial Narrow"/>
          <w:sz w:val="28"/>
          <w:szCs w:val="28"/>
          <w:lang w:eastAsia="en-US"/>
        </w:rPr>
        <w:t>de</w:t>
      </w:r>
      <w:r w:rsidR="005B145E">
        <w:rPr>
          <w:rFonts w:ascii="Arial Narrow" w:hAnsi="Arial Narrow"/>
          <w:sz w:val="28"/>
          <w:szCs w:val="28"/>
          <w:lang w:eastAsia="en-US"/>
        </w:rPr>
        <w:t xml:space="preserve"> Luis Enrique Zapata Agudelo, ver folio 19. </w:t>
      </w:r>
    </w:p>
    <w:p w:rsidR="00AE1E97" w:rsidRPr="0032123E" w:rsidRDefault="00AE1E97" w:rsidP="00AE1E97">
      <w:pPr>
        <w:pStyle w:val="Sansinterligne"/>
      </w:pPr>
    </w:p>
    <w:p w:rsidR="00ED4E34" w:rsidRDefault="00ED4E34" w:rsidP="00ED4E34">
      <w:pPr>
        <w:spacing w:line="360" w:lineRule="auto"/>
        <w:ind w:firstLine="708"/>
        <w:jc w:val="both"/>
        <w:rPr>
          <w:rFonts w:ascii="Arial Narrow" w:hAnsi="Arial Narrow"/>
          <w:sz w:val="28"/>
          <w:szCs w:val="28"/>
          <w:lang w:eastAsia="en-US"/>
        </w:rPr>
      </w:pPr>
      <w:r>
        <w:rPr>
          <w:rFonts w:ascii="Arial Narrow" w:hAnsi="Arial Narrow"/>
          <w:sz w:val="28"/>
          <w:szCs w:val="28"/>
          <w:lang w:eastAsia="en-US"/>
        </w:rPr>
        <w:t>Partiendo de esas bases, se adentrará la Colegiatura a resolver el primero de los dilemas jurídicos planteados, esto es, determinar si el causante dejó el derecho pensional para sus causahabientes.</w:t>
      </w:r>
    </w:p>
    <w:p w:rsidR="00ED4E34" w:rsidRPr="006878BE" w:rsidRDefault="00ED4E34" w:rsidP="006878BE">
      <w:pPr>
        <w:pStyle w:val="Sansinterligne"/>
      </w:pPr>
      <w:r w:rsidRPr="004171E4">
        <w:t xml:space="preserve"> </w:t>
      </w:r>
    </w:p>
    <w:p w:rsidR="00ED4E34" w:rsidRDefault="00ED4E34" w:rsidP="00ED4E34">
      <w:pPr>
        <w:spacing w:line="360" w:lineRule="auto"/>
        <w:ind w:firstLine="708"/>
        <w:jc w:val="both"/>
        <w:rPr>
          <w:rFonts w:ascii="Arial Narrow" w:hAnsi="Arial Narrow" w:cs="Arial"/>
          <w:sz w:val="28"/>
          <w:szCs w:val="28"/>
        </w:rPr>
      </w:pPr>
      <w:r>
        <w:rPr>
          <w:rFonts w:ascii="Arial Narrow" w:hAnsi="Arial Narrow" w:cs="Arial"/>
          <w:sz w:val="28"/>
          <w:szCs w:val="28"/>
        </w:rPr>
        <w:t xml:space="preserve">Es menester partir, por recordar que la normatividad aplicable, por regla general, a la pensión de sobrevivientes, es la vigente al momento del fallecimiento del afiliado o pensionado, que para este caso era el artículo 12 de la Ley 797 de 2003, el cual </w:t>
      </w:r>
      <w:r w:rsidRPr="00F769BA">
        <w:rPr>
          <w:rFonts w:ascii="Arial Narrow" w:hAnsi="Arial Narrow" w:cs="Arial"/>
          <w:sz w:val="28"/>
          <w:szCs w:val="28"/>
        </w:rPr>
        <w:t>exige una densidad mínima de 50 semanas dentro de los tres</w:t>
      </w:r>
      <w:r>
        <w:rPr>
          <w:rFonts w:ascii="Arial Narrow" w:hAnsi="Arial Narrow" w:cs="Arial"/>
          <w:sz w:val="28"/>
          <w:szCs w:val="28"/>
        </w:rPr>
        <w:t xml:space="preserve"> años anteriores al </w:t>
      </w:r>
      <w:r w:rsidRPr="00F769BA">
        <w:rPr>
          <w:rFonts w:ascii="Arial Narrow" w:hAnsi="Arial Narrow" w:cs="Arial"/>
          <w:sz w:val="28"/>
          <w:szCs w:val="28"/>
        </w:rPr>
        <w:t>deceso</w:t>
      </w:r>
      <w:r>
        <w:rPr>
          <w:rFonts w:ascii="Arial Narrow" w:hAnsi="Arial Narrow" w:cs="Arial"/>
          <w:sz w:val="28"/>
          <w:szCs w:val="28"/>
        </w:rPr>
        <w:t xml:space="preserve"> del asegurado</w:t>
      </w:r>
      <w:r w:rsidRPr="00F769BA">
        <w:rPr>
          <w:rFonts w:ascii="Arial Narrow" w:hAnsi="Arial Narrow" w:cs="Arial"/>
          <w:sz w:val="28"/>
          <w:szCs w:val="28"/>
        </w:rPr>
        <w:t xml:space="preserve">; condición ésta que no satisfizo </w:t>
      </w:r>
      <w:r>
        <w:rPr>
          <w:rFonts w:ascii="Arial Narrow" w:hAnsi="Arial Narrow" w:cs="Arial"/>
          <w:sz w:val="28"/>
          <w:szCs w:val="28"/>
        </w:rPr>
        <w:t>en el caso puntual, pues en este interregno no se efectuó cotización alguna.</w:t>
      </w:r>
    </w:p>
    <w:p w:rsidR="00ED4E34" w:rsidRPr="006878BE" w:rsidRDefault="00ED4E34" w:rsidP="006878BE">
      <w:pPr>
        <w:pStyle w:val="Sansinterligne"/>
      </w:pPr>
    </w:p>
    <w:p w:rsidR="00ED4E34" w:rsidRDefault="00ED4E34" w:rsidP="00ED4E34">
      <w:pPr>
        <w:spacing w:line="360" w:lineRule="auto"/>
        <w:jc w:val="both"/>
        <w:rPr>
          <w:rFonts w:ascii="Arial Narrow" w:hAnsi="Arial Narrow"/>
          <w:sz w:val="28"/>
          <w:szCs w:val="28"/>
        </w:rPr>
      </w:pPr>
      <w:r>
        <w:rPr>
          <w:rFonts w:ascii="Arial Narrow" w:hAnsi="Arial Narrow" w:cs="Arial"/>
          <w:sz w:val="28"/>
          <w:szCs w:val="28"/>
        </w:rPr>
        <w:tab/>
        <w:t xml:space="preserve">Bajo esas circunstancias, dado que el asegurado al 1º de abril de 1994, había </w:t>
      </w:r>
      <w:r>
        <w:rPr>
          <w:rFonts w:ascii="Arial Narrow" w:hAnsi="Arial Narrow"/>
          <w:sz w:val="28"/>
          <w:szCs w:val="28"/>
        </w:rPr>
        <w:t xml:space="preserve">aglutinado </w:t>
      </w:r>
      <w:r w:rsidRPr="006A4EB4">
        <w:rPr>
          <w:rFonts w:ascii="Arial Narrow" w:hAnsi="Arial Narrow"/>
          <w:sz w:val="28"/>
          <w:szCs w:val="28"/>
        </w:rPr>
        <w:t xml:space="preserve">más de 300 semanas sufragadas al sistema pensional, las que en vigencia del acuerdo 049 de 1990, hubieran sido suficientes para </w:t>
      </w:r>
      <w:r>
        <w:rPr>
          <w:rFonts w:ascii="Arial Narrow" w:hAnsi="Arial Narrow"/>
          <w:sz w:val="28"/>
          <w:szCs w:val="28"/>
        </w:rPr>
        <w:t xml:space="preserve">que sus causahabientes alcanzaran el derecho a la pensión de sobrevivientes, es preciso el análisis en torno a si en favor de las pretensiones de la demandante juega el principio de la condición más beneficiosa. </w:t>
      </w:r>
    </w:p>
    <w:p w:rsidR="00ED4E34" w:rsidRPr="006878BE" w:rsidRDefault="00ED4E34" w:rsidP="006878BE">
      <w:pPr>
        <w:pStyle w:val="Sansinterligne"/>
      </w:pPr>
    </w:p>
    <w:p w:rsidR="00ED4E34" w:rsidRPr="006A4EB4" w:rsidRDefault="00ED4E34" w:rsidP="00ED4E34">
      <w:pPr>
        <w:pStyle w:val="Textoindependiente32"/>
        <w:ind w:firstLine="708"/>
        <w:rPr>
          <w:rFonts w:ascii="Arial Narrow" w:hAnsi="Arial Narrow"/>
          <w:sz w:val="28"/>
          <w:szCs w:val="28"/>
        </w:rPr>
      </w:pPr>
      <w:r>
        <w:rPr>
          <w:rFonts w:ascii="Arial Narrow" w:hAnsi="Arial Narrow"/>
          <w:sz w:val="28"/>
          <w:szCs w:val="28"/>
        </w:rPr>
        <w:t xml:space="preserve">En ese orden, </w:t>
      </w:r>
      <w:r w:rsidRPr="006A4EB4">
        <w:rPr>
          <w:rFonts w:ascii="Arial Narrow" w:hAnsi="Arial Narrow"/>
          <w:sz w:val="28"/>
          <w:szCs w:val="28"/>
        </w:rPr>
        <w:t xml:space="preserve">las altas Cortes han </w:t>
      </w:r>
      <w:r>
        <w:rPr>
          <w:rFonts w:ascii="Arial Narrow" w:hAnsi="Arial Narrow"/>
          <w:sz w:val="28"/>
          <w:szCs w:val="28"/>
        </w:rPr>
        <w:t xml:space="preserve">dimensionado la densidad de aportes exigidas en rigor de una norma anterior al del suceso de la muerte, </w:t>
      </w:r>
      <w:r w:rsidRPr="006A4EB4">
        <w:rPr>
          <w:rFonts w:ascii="Arial Narrow" w:hAnsi="Arial Narrow"/>
          <w:sz w:val="28"/>
          <w:szCs w:val="28"/>
        </w:rPr>
        <w:t>en aras de atender el principio de la condición más beneficiosa, fundada justamente en la expectativa legítima que la situación le envuelve a su titular, en instantes en que en palabras del órgano de cierre de la especialidad laboral</w:t>
      </w:r>
      <w:r>
        <w:rPr>
          <w:rFonts w:ascii="Arial Narrow" w:hAnsi="Arial Narrow"/>
          <w:sz w:val="28"/>
          <w:szCs w:val="28"/>
        </w:rPr>
        <w:t>, sus sentencias</w:t>
      </w:r>
      <w:r w:rsidRPr="006A4EB4">
        <w:rPr>
          <w:rFonts w:ascii="Arial Narrow" w:hAnsi="Arial Narrow"/>
          <w:sz w:val="28"/>
          <w:szCs w:val="28"/>
        </w:rPr>
        <w:t>:</w:t>
      </w:r>
      <w:r>
        <w:rPr>
          <w:rFonts w:ascii="Arial Narrow" w:hAnsi="Arial Narrow"/>
          <w:sz w:val="28"/>
          <w:szCs w:val="28"/>
        </w:rPr>
        <w:t xml:space="preserve"> 22 de octubre de 2013, 8 de mayo y 25 de julio de 2012, radicaciones: 39229, 35319 y 38674, entre otras.</w:t>
      </w:r>
      <w:r w:rsidRPr="006A4EB4">
        <w:rPr>
          <w:rFonts w:ascii="Arial Narrow" w:hAnsi="Arial Narrow"/>
          <w:sz w:val="28"/>
          <w:szCs w:val="28"/>
        </w:rPr>
        <w:t xml:space="preserve"> </w:t>
      </w:r>
    </w:p>
    <w:p w:rsidR="00ED4E34" w:rsidRPr="006878BE" w:rsidRDefault="00ED4E34" w:rsidP="006878BE">
      <w:pPr>
        <w:pStyle w:val="Sansinterligne"/>
      </w:pPr>
    </w:p>
    <w:p w:rsidR="00ED4E34" w:rsidRPr="006878BE" w:rsidRDefault="00ED4E34" w:rsidP="00ED4E34">
      <w:pPr>
        <w:pStyle w:val="Textoindependiente32"/>
        <w:spacing w:line="240" w:lineRule="auto"/>
        <w:ind w:firstLine="709"/>
        <w:rPr>
          <w:rFonts w:ascii="Arial Narrow" w:hAnsi="Arial Narrow"/>
          <w:sz w:val="28"/>
          <w:szCs w:val="28"/>
        </w:rPr>
      </w:pPr>
      <w:r w:rsidRPr="006878BE">
        <w:rPr>
          <w:rFonts w:ascii="Arial Narrow" w:hAnsi="Arial Narrow"/>
          <w:sz w:val="28"/>
          <w:szCs w:val="28"/>
        </w:rPr>
        <w:t>“</w:t>
      </w:r>
      <w:r w:rsidRPr="006878BE">
        <w:rPr>
          <w:rFonts w:ascii="Arial Narrow" w:hAnsi="Arial Narrow"/>
          <w:i/>
          <w:sz w:val="28"/>
          <w:szCs w:val="28"/>
        </w:rPr>
        <w:t xml:space="preserve">Bajo las anteriores perspectivas, el [principio de la condición más beneficiosa], tiene adoctrinado la Sala por línea general, entra en juego, no para proteger a quienes tienen una mera o simple expectativa, pues para ellos la nueva ley puede modificar el </w:t>
      </w:r>
      <w:r w:rsidRPr="006878BE">
        <w:rPr>
          <w:rFonts w:ascii="Arial Narrow" w:hAnsi="Arial Narrow"/>
          <w:i/>
          <w:sz w:val="28"/>
          <w:szCs w:val="28"/>
        </w:rPr>
        <w:lastRenderedPageBreak/>
        <w:t>régimen pensional al cual estuvieran adscritos, sino a un grupo de personas, que si bien no tienen un derecho adquirido en sentido riguroso, se ubican en una posición intermedia, habida cuenta que poseen una situación jurídica y fáctica concreta, verbi gratia, haber cumplido íntegramente con la densidad de semanas necesarias que consagraba la ley derogada para obtener una prestación de índole pensional. A ellos, entonces, se les debe aplicar la disposición anterior, es decir, la vigente para el momento en que reunieron la densidad exigida para obtener la prestación. En ese horizonte, ha enseñado esta corporación que, tratándose de derechos que no se consolidan por un solo acto sino que suponen una situación que se integra mediante hechos sucesivos, hay lugar al derecho eventual, que no es definitivo o adquirido mientras no se cumpla la última condición, pero que sí implica una situación concreta protegida por la ley, tanto en lo atinente al acreedor como al deudor, por lo que supera la mera o simple expectativa. Estas son las llamadas por la doctrina constitucional “expectativas legítimas</w:t>
      </w:r>
      <w:r w:rsidRPr="006878BE">
        <w:rPr>
          <w:rFonts w:ascii="Arial Narrow" w:hAnsi="Arial Narrow"/>
          <w:sz w:val="28"/>
          <w:szCs w:val="28"/>
        </w:rPr>
        <w:t>” (sentencia de 25 de julio de 2012 atrás reseñada).</w:t>
      </w:r>
    </w:p>
    <w:p w:rsidR="00ED4E34" w:rsidRPr="006878BE" w:rsidRDefault="00ED4E34" w:rsidP="006878BE">
      <w:pPr>
        <w:pStyle w:val="Sansinterligne"/>
        <w:spacing w:line="360" w:lineRule="auto"/>
      </w:pPr>
    </w:p>
    <w:p w:rsidR="00ED4E34" w:rsidRPr="006878BE" w:rsidRDefault="00ED4E34" w:rsidP="00ED4E34">
      <w:pPr>
        <w:pStyle w:val="Textoindependiente32"/>
        <w:ind w:firstLine="708"/>
        <w:rPr>
          <w:rFonts w:ascii="Arial Narrow" w:hAnsi="Arial Narrow"/>
          <w:sz w:val="28"/>
          <w:szCs w:val="28"/>
        </w:rPr>
      </w:pPr>
      <w:r w:rsidRPr="006878BE">
        <w:rPr>
          <w:rFonts w:ascii="Arial Narrow" w:hAnsi="Arial Narrow"/>
          <w:sz w:val="28"/>
          <w:szCs w:val="28"/>
        </w:rPr>
        <w:t xml:space="preserve">Tal manera de razonar, para justificar la condición más beneficiosa entre la ley 100 de 1993 y el acuerdo 049 de 1990, posee para la Corte Suprema de Justicia, otros ingredientes jurídicos, tomados tanto del derecho internacional como interno, al traer a cuento el artículo 19-8 de la Constitución de la OIT, el Convenio 128 de la OIT, relativo a las prestaciones de invalidez, vejez y sobrevivientes, que dispone: </w:t>
      </w:r>
    </w:p>
    <w:p w:rsidR="00ED4E34" w:rsidRPr="006878BE" w:rsidRDefault="00ED4E34" w:rsidP="006878BE">
      <w:pPr>
        <w:pStyle w:val="Sansinterligne"/>
      </w:pPr>
    </w:p>
    <w:p w:rsidR="00ED4E34" w:rsidRPr="006878BE" w:rsidRDefault="00ED4E34" w:rsidP="00ED4E34">
      <w:pPr>
        <w:pStyle w:val="Textoindependiente32"/>
        <w:spacing w:line="240" w:lineRule="auto"/>
        <w:ind w:firstLine="709"/>
        <w:rPr>
          <w:rFonts w:ascii="Arial Narrow" w:hAnsi="Arial Narrow"/>
          <w:sz w:val="28"/>
          <w:szCs w:val="28"/>
        </w:rPr>
      </w:pPr>
      <w:r w:rsidRPr="006878BE">
        <w:rPr>
          <w:rFonts w:ascii="Arial Narrow" w:hAnsi="Arial Narrow"/>
          <w:sz w:val="28"/>
          <w:szCs w:val="28"/>
        </w:rPr>
        <w:t>“</w:t>
      </w:r>
      <w:r w:rsidRPr="006878BE">
        <w:rPr>
          <w:rFonts w:ascii="Arial Narrow" w:hAnsi="Arial Narrow"/>
          <w:i/>
          <w:sz w:val="28"/>
          <w:szCs w:val="28"/>
        </w:rPr>
        <w:t>ART. 30</w:t>
      </w:r>
      <w:proofErr w:type="gramStart"/>
      <w:r w:rsidRPr="006878BE">
        <w:rPr>
          <w:rFonts w:ascii="Arial Narrow" w:hAnsi="Arial Narrow"/>
          <w:i/>
          <w:sz w:val="28"/>
          <w:szCs w:val="28"/>
        </w:rPr>
        <w:t>.—</w:t>
      </w:r>
      <w:proofErr w:type="gramEnd"/>
      <w:r w:rsidRPr="006878BE">
        <w:rPr>
          <w:rFonts w:ascii="Arial Narrow" w:hAnsi="Arial Narrow"/>
          <w:i/>
          <w:sz w:val="28"/>
          <w:szCs w:val="28"/>
        </w:rPr>
        <w:t>La legislación nacional deberá, bajo condiciones prescritas, prever la conservación de los derechos en curso de adquisición respecto de las prestaciones contributivas de invalidez, vejez y sobrevivientes</w:t>
      </w:r>
      <w:r w:rsidRPr="006878BE">
        <w:rPr>
          <w:rFonts w:ascii="Arial Narrow" w:hAnsi="Arial Narrow"/>
          <w:sz w:val="28"/>
          <w:szCs w:val="28"/>
        </w:rPr>
        <w:t xml:space="preserve">”. </w:t>
      </w:r>
    </w:p>
    <w:p w:rsidR="00ED4E34" w:rsidRPr="006878BE" w:rsidRDefault="00ED4E34" w:rsidP="006878BE">
      <w:pPr>
        <w:pStyle w:val="Sansinterligne"/>
        <w:rPr>
          <w:sz w:val="28"/>
          <w:szCs w:val="28"/>
        </w:rPr>
      </w:pPr>
    </w:p>
    <w:p w:rsidR="00ED4E34" w:rsidRPr="006878BE" w:rsidRDefault="00ED4E34" w:rsidP="00ED4E34">
      <w:pPr>
        <w:pStyle w:val="Textoindependiente32"/>
        <w:spacing w:line="276" w:lineRule="auto"/>
        <w:ind w:firstLine="708"/>
        <w:rPr>
          <w:rFonts w:ascii="Arial Narrow" w:hAnsi="Arial Narrow"/>
          <w:sz w:val="28"/>
          <w:szCs w:val="28"/>
        </w:rPr>
      </w:pPr>
      <w:r w:rsidRPr="006878BE">
        <w:rPr>
          <w:rFonts w:ascii="Arial Narrow" w:hAnsi="Arial Narrow"/>
          <w:sz w:val="28"/>
          <w:szCs w:val="28"/>
        </w:rPr>
        <w:t>Al efecto, la alta Corporación hace notar que “</w:t>
      </w:r>
      <w:r w:rsidRPr="006878BE">
        <w:rPr>
          <w:rFonts w:ascii="Arial Narrow" w:hAnsi="Arial Narrow"/>
          <w:i/>
          <w:sz w:val="28"/>
          <w:szCs w:val="28"/>
        </w:rPr>
        <w:t>este convenio confiere un valor relevante a la preservación de “los derechos en curso de adquisición”, destacando con ello la obligación estatal de respetar aquellos requisitos que ya han sido consolidados por una persona, con miras a la obtención de un derecho en materia de pensiones, cuya efectividad se subordina al cumplimiento ulterior de una condición</w:t>
      </w:r>
      <w:r w:rsidRPr="006878BE">
        <w:rPr>
          <w:rFonts w:ascii="Arial Narrow" w:hAnsi="Arial Narrow"/>
          <w:sz w:val="28"/>
          <w:szCs w:val="28"/>
        </w:rPr>
        <w:t xml:space="preserve">” (ob. cit.). </w:t>
      </w:r>
    </w:p>
    <w:p w:rsidR="00ED4E34" w:rsidRPr="006878BE" w:rsidRDefault="00ED4E34" w:rsidP="006878BE">
      <w:pPr>
        <w:pStyle w:val="Sansinterligne"/>
        <w:spacing w:line="276" w:lineRule="auto"/>
        <w:rPr>
          <w:sz w:val="28"/>
          <w:szCs w:val="28"/>
        </w:rPr>
      </w:pPr>
    </w:p>
    <w:p w:rsidR="00ED4E34" w:rsidRPr="006878BE" w:rsidRDefault="00ED4E34" w:rsidP="00ED4E34">
      <w:pPr>
        <w:pStyle w:val="Textoindependiente32"/>
        <w:ind w:firstLine="708"/>
        <w:rPr>
          <w:rFonts w:ascii="Arial Narrow" w:hAnsi="Arial Narrow"/>
          <w:sz w:val="28"/>
          <w:szCs w:val="28"/>
        </w:rPr>
      </w:pPr>
      <w:r w:rsidRPr="006878BE">
        <w:rPr>
          <w:rFonts w:ascii="Arial Narrow" w:hAnsi="Arial Narrow"/>
          <w:sz w:val="28"/>
          <w:szCs w:val="28"/>
        </w:rPr>
        <w:t>Por otra parte, también a manera ilustrativa, cita el Convenio 157 de la OIT, sobre el establecimiento de un sistema internacional para la conservación de los derechos en materia de seguridad social (1982), que versa sobre los llamados “derechos en curso de adquisición, en materia de pensiones de vejez, invalidez y sobrevivientes”.</w:t>
      </w:r>
    </w:p>
    <w:p w:rsidR="00ED4E34" w:rsidRPr="006878BE" w:rsidRDefault="00ED4E34" w:rsidP="006878BE">
      <w:pPr>
        <w:pStyle w:val="Sansinterligne"/>
      </w:pPr>
      <w:r w:rsidRPr="006878BE">
        <w:t xml:space="preserve"> </w:t>
      </w:r>
    </w:p>
    <w:p w:rsidR="00ED4E34" w:rsidRPr="006878BE" w:rsidRDefault="00ED4E34" w:rsidP="00ED4E34">
      <w:pPr>
        <w:pStyle w:val="Textoindependiente32"/>
        <w:ind w:firstLine="708"/>
        <w:rPr>
          <w:rFonts w:ascii="Arial Narrow" w:hAnsi="Arial Narrow"/>
          <w:sz w:val="28"/>
          <w:szCs w:val="28"/>
        </w:rPr>
      </w:pPr>
      <w:r w:rsidRPr="006878BE">
        <w:rPr>
          <w:rFonts w:ascii="Arial Narrow" w:hAnsi="Arial Narrow"/>
          <w:sz w:val="28"/>
          <w:szCs w:val="28"/>
        </w:rPr>
        <w:t>Así mismo, trae a cuento el artículo 2</w:t>
      </w:r>
      <w:r w:rsidR="0032123E" w:rsidRPr="006878BE">
        <w:rPr>
          <w:rFonts w:ascii="Arial Narrow" w:hAnsi="Arial Narrow"/>
          <w:sz w:val="28"/>
          <w:szCs w:val="28"/>
        </w:rPr>
        <w:t>º</w:t>
      </w:r>
      <w:r w:rsidRPr="006878BE">
        <w:rPr>
          <w:rFonts w:ascii="Arial Narrow" w:hAnsi="Arial Narrow"/>
          <w:sz w:val="28"/>
          <w:szCs w:val="28"/>
        </w:rPr>
        <w:t xml:space="preserve"> de la declaración universal de los derechos humanos, y los convenios 100 y 101 sobre factores ilegítimos de </w:t>
      </w:r>
      <w:r w:rsidRPr="006878BE">
        <w:rPr>
          <w:rFonts w:ascii="Arial Narrow" w:hAnsi="Arial Narrow"/>
          <w:sz w:val="28"/>
          <w:szCs w:val="28"/>
        </w:rPr>
        <w:lastRenderedPageBreak/>
        <w:t>discriminación, y remata con la legislación interna, artículo 13 superior, y 272 de la Ley 100 de 1993.</w:t>
      </w:r>
    </w:p>
    <w:p w:rsidR="00ED4E34" w:rsidRPr="006878BE" w:rsidRDefault="00ED4E34" w:rsidP="006878BE">
      <w:pPr>
        <w:pStyle w:val="Sansinterligne"/>
        <w:rPr>
          <w:sz w:val="28"/>
          <w:szCs w:val="28"/>
        </w:rPr>
      </w:pPr>
    </w:p>
    <w:p w:rsidR="00ED4E34" w:rsidRPr="006878BE" w:rsidRDefault="00ED4E34" w:rsidP="00ED4E34">
      <w:pPr>
        <w:pStyle w:val="Textoindependiente32"/>
        <w:ind w:firstLine="708"/>
        <w:rPr>
          <w:rFonts w:ascii="Arial Narrow" w:hAnsi="Arial Narrow"/>
          <w:sz w:val="28"/>
          <w:szCs w:val="28"/>
        </w:rPr>
      </w:pPr>
      <w:r w:rsidRPr="006878BE">
        <w:rPr>
          <w:rFonts w:ascii="Arial Narrow" w:hAnsi="Arial Narrow"/>
          <w:sz w:val="28"/>
          <w:szCs w:val="28"/>
        </w:rPr>
        <w:t>En cuanto al primero, predica:</w:t>
      </w:r>
    </w:p>
    <w:p w:rsidR="00ED4E34" w:rsidRPr="006878BE" w:rsidRDefault="00ED4E34" w:rsidP="006878BE">
      <w:pPr>
        <w:pStyle w:val="Sansinterligne"/>
      </w:pPr>
    </w:p>
    <w:p w:rsidR="00ED4E34" w:rsidRDefault="00ED4E34" w:rsidP="00ED4E34">
      <w:pPr>
        <w:pStyle w:val="Textoindependiente32"/>
        <w:spacing w:line="240" w:lineRule="auto"/>
        <w:ind w:firstLine="709"/>
        <w:rPr>
          <w:rFonts w:ascii="Arial Narrow" w:hAnsi="Arial Narrow"/>
          <w:i/>
          <w:sz w:val="28"/>
          <w:szCs w:val="28"/>
        </w:rPr>
      </w:pPr>
      <w:r w:rsidRPr="006878BE">
        <w:rPr>
          <w:rFonts w:ascii="Arial Narrow" w:hAnsi="Arial Narrow"/>
          <w:sz w:val="28"/>
          <w:szCs w:val="28"/>
        </w:rPr>
        <w:t xml:space="preserve"> “</w:t>
      </w:r>
      <w:r w:rsidRPr="006878BE">
        <w:rPr>
          <w:rFonts w:ascii="Arial Narrow" w:hAnsi="Arial Narrow"/>
          <w:i/>
          <w:sz w:val="28"/>
          <w:szCs w:val="28"/>
        </w:rPr>
        <w:t>bajo la órbita del artículo 13 superior, imponer unas condiciones más exigentes a quien ha consolidado de hecho, bajo una determinada normativa, una “situación” de semanas cotizadas, que le confieren fundamento para reclamar ulteriormente una pensión de invalidez, o a sus sucesores una de sobrevivientes, constituye una forma de discriminación. Es decir, en este caso se está imponiendo un trato diferente, más gravoso, con un motivo no relevante, como lo es el hecho de que, no obstante su situación consolidada, deba acreditar adicionalmente mayores requisitos, en ausencia de los cuales no puede ser beneficiario de la respectiva pensión. Con otras apalabras, se estaría contraviniendo lo proclamado por el artículo 53 superior, que ordena reconocer “la situación más favorable</w:t>
      </w:r>
      <w:proofErr w:type="gramStart"/>
      <w:r w:rsidRPr="006878BE">
        <w:rPr>
          <w:rFonts w:ascii="Arial Narrow" w:hAnsi="Arial Narrow"/>
          <w:i/>
          <w:sz w:val="28"/>
          <w:szCs w:val="28"/>
        </w:rPr>
        <w:t>” …</w:t>
      </w:r>
      <w:proofErr w:type="gramEnd"/>
      <w:r w:rsidRPr="006878BE">
        <w:rPr>
          <w:rFonts w:ascii="Arial Narrow" w:hAnsi="Arial Narrow"/>
          <w:i/>
          <w:sz w:val="28"/>
          <w:szCs w:val="28"/>
        </w:rPr>
        <w:t>”.</w:t>
      </w:r>
    </w:p>
    <w:p w:rsidR="006878BE" w:rsidRPr="006878BE" w:rsidRDefault="006878BE" w:rsidP="006878BE">
      <w:pPr>
        <w:pStyle w:val="Sansinterligne"/>
      </w:pPr>
    </w:p>
    <w:p w:rsidR="00ED4E34" w:rsidRPr="006878BE" w:rsidRDefault="00ED4E34" w:rsidP="006878BE">
      <w:pPr>
        <w:pStyle w:val="Sansinterligne"/>
      </w:pPr>
    </w:p>
    <w:p w:rsidR="00ED4E34" w:rsidRPr="00244AA1" w:rsidRDefault="00ED4E34" w:rsidP="00ED4E34">
      <w:pPr>
        <w:pStyle w:val="Textoindependiente31"/>
        <w:ind w:firstLine="851"/>
        <w:rPr>
          <w:rFonts w:ascii="Arial Narrow" w:hAnsi="Arial Narrow" w:cs="Tahoma"/>
          <w:sz w:val="28"/>
          <w:szCs w:val="28"/>
        </w:rPr>
      </w:pPr>
      <w:r w:rsidRPr="00244AA1">
        <w:rPr>
          <w:rFonts w:ascii="Arial Narrow" w:hAnsi="Arial Narrow" w:cs="Tahoma"/>
          <w:sz w:val="28"/>
          <w:szCs w:val="28"/>
        </w:rPr>
        <w:t>Al paso que el artículo 272 de la Ley 100 de 1993, establece que “los principios mínimos fundamentales consagrados en el artículo 53 de la Constitución Política tendrán plena validez y eficacia”. Y con ello pregona el órgano de cierre de la especialidad laboral, “</w:t>
      </w:r>
      <w:r w:rsidRPr="00244AA1">
        <w:rPr>
          <w:rFonts w:ascii="Arial Narrow" w:hAnsi="Arial Narrow" w:cs="Tahoma"/>
          <w:i/>
          <w:sz w:val="28"/>
          <w:szCs w:val="28"/>
        </w:rPr>
        <w:t>la propia Carta Fundamental extiende a la seguridad social, sin ninguna duda, los principios que, en su origen, son propios del derecho laboral</w:t>
      </w:r>
      <w:r w:rsidRPr="00244AA1">
        <w:rPr>
          <w:rFonts w:ascii="Arial Narrow" w:hAnsi="Arial Narrow" w:cs="Tahoma"/>
          <w:sz w:val="28"/>
          <w:szCs w:val="28"/>
        </w:rPr>
        <w:t>”.</w:t>
      </w:r>
    </w:p>
    <w:p w:rsidR="00ED4E34" w:rsidRPr="008A1700" w:rsidRDefault="00ED4E34" w:rsidP="00ED4E34">
      <w:pPr>
        <w:pStyle w:val="Sansinterligne"/>
      </w:pPr>
    </w:p>
    <w:p w:rsidR="00ED4E34" w:rsidRPr="00244AA1" w:rsidRDefault="00ED4E34" w:rsidP="00ED4E34">
      <w:pPr>
        <w:pStyle w:val="Textoindependiente31"/>
        <w:ind w:firstLine="851"/>
        <w:rPr>
          <w:rFonts w:ascii="Arial Narrow" w:hAnsi="Arial Narrow" w:cs="Tahoma"/>
          <w:sz w:val="28"/>
          <w:szCs w:val="28"/>
        </w:rPr>
      </w:pPr>
      <w:r w:rsidRPr="00244AA1">
        <w:rPr>
          <w:rFonts w:ascii="Arial Narrow" w:hAnsi="Arial Narrow" w:cs="Tahoma"/>
          <w:sz w:val="28"/>
          <w:szCs w:val="28"/>
        </w:rPr>
        <w:t xml:space="preserve">En lo que toca al principio de la sostenibilidad financiera del sistema de la seguridad social, </w:t>
      </w:r>
      <w:r>
        <w:rPr>
          <w:rFonts w:ascii="Arial Narrow" w:hAnsi="Arial Narrow" w:cs="Tahoma"/>
          <w:sz w:val="28"/>
          <w:szCs w:val="28"/>
        </w:rPr>
        <w:t>introducido</w:t>
      </w:r>
      <w:r w:rsidRPr="00244AA1">
        <w:rPr>
          <w:rFonts w:ascii="Arial Narrow" w:hAnsi="Arial Narrow" w:cs="Tahoma"/>
          <w:sz w:val="28"/>
          <w:szCs w:val="28"/>
        </w:rPr>
        <w:t xml:space="preserve"> por el Acto Legislativo 01 de 2005, señala la ameritada jurisprudencia de la Corte Suprema de Justicia:</w:t>
      </w:r>
    </w:p>
    <w:p w:rsidR="00ED4E34" w:rsidRPr="001F629E" w:rsidRDefault="00ED4E34" w:rsidP="00ED4E34">
      <w:pPr>
        <w:pStyle w:val="Sansinterligne"/>
      </w:pPr>
    </w:p>
    <w:p w:rsidR="00ED4E34" w:rsidRPr="001F629E" w:rsidRDefault="00ED4E34" w:rsidP="00ED4E34">
      <w:pPr>
        <w:pStyle w:val="Textoindependiente31"/>
        <w:spacing w:line="240" w:lineRule="auto"/>
        <w:ind w:firstLine="851"/>
        <w:rPr>
          <w:rFonts w:ascii="Arial Narrow" w:hAnsi="Arial Narrow" w:cs="Tahoma"/>
          <w:i/>
          <w:sz w:val="28"/>
          <w:szCs w:val="28"/>
        </w:rPr>
      </w:pPr>
      <w:r w:rsidRPr="001F629E">
        <w:rPr>
          <w:rFonts w:ascii="Arial Narrow" w:hAnsi="Arial Narrow" w:cs="Tahoma"/>
          <w:i/>
          <w:sz w:val="28"/>
          <w:szCs w:val="28"/>
        </w:rPr>
        <w:t xml:space="preserve">“la aplicación jurisprudencial del principio de la condición más beneficiosa no atenta contra la regla de la sostenibilidad financiera del sistema de pensiones, no solo porque esta regla obliga específicamente al legislativo a partir de la fecha señalada, sino, sobre todo, porque la aplicación del principio señalado opera sobre unas personas que han reunido las exigencias fácticas que, bajo una normativa determinada, aseguraban a ellas o a sus sucesores la obtención de un derecho. Y al reunir esas exigencias fácticas, traducidas en una determinada densidad de cotizaciones, esas personas han igualmente satisfecho las exigencias de tipo financiero demandadas por el sistema, según la normativa para ese momento. O sea, para el sistema vigente en ese momento, sus pensiones estaban financiadas al cumplir el tiempo exigido de cotización…el hecho de que una persona haya cumplido con los requerimientos de cotización impuestos bajo una determinada normativa, garantiza que la pensión para la cual ha cotizado está garantizada por el propio estado, con lo cual se cumple otro elemento normativo adicionado al artículo 48 de la Constitución por el Acto Legislativo 01 de 2005”. </w:t>
      </w:r>
    </w:p>
    <w:p w:rsidR="00ED4E34" w:rsidRPr="00832CD7" w:rsidRDefault="00ED4E34" w:rsidP="006878BE">
      <w:pPr>
        <w:spacing w:line="276" w:lineRule="auto"/>
        <w:jc w:val="both"/>
        <w:rPr>
          <w:rFonts w:ascii="Arial Narrow" w:hAnsi="Arial Narrow" w:cs="Arial"/>
          <w:i/>
          <w:sz w:val="26"/>
          <w:szCs w:val="26"/>
        </w:rPr>
      </w:pPr>
    </w:p>
    <w:p w:rsidR="00ED4E34" w:rsidRPr="00D61A41" w:rsidRDefault="00ED4E34" w:rsidP="00ED4E34">
      <w:pPr>
        <w:spacing w:line="360" w:lineRule="auto"/>
        <w:ind w:firstLine="708"/>
        <w:jc w:val="both"/>
        <w:rPr>
          <w:rFonts w:ascii="Arial Narrow" w:hAnsi="Arial Narrow" w:cs="Tahoma"/>
          <w:sz w:val="28"/>
          <w:szCs w:val="28"/>
        </w:rPr>
      </w:pPr>
      <w:r w:rsidRPr="00D61A41">
        <w:rPr>
          <w:rFonts w:ascii="Arial Narrow" w:hAnsi="Arial Narrow"/>
          <w:sz w:val="28"/>
          <w:szCs w:val="28"/>
          <w:lang w:eastAsia="en-US"/>
        </w:rPr>
        <w:lastRenderedPageBreak/>
        <w:t>En estos puntuales aspectos, es preciso indicar en respaldo de l</w:t>
      </w:r>
      <w:r w:rsidRPr="00D61A41">
        <w:rPr>
          <w:rFonts w:ascii="Arial Narrow" w:hAnsi="Arial Narrow" w:cs="Tahoma"/>
          <w:sz w:val="28"/>
          <w:szCs w:val="28"/>
        </w:rPr>
        <w:t>a tesis favorable a la condición más beneficiosa, en materia de pensión de sobrevivencia o invalidez, gracias al salto de las Leyes 797 u 860 de 2003 al Acuerdo 049 de 1990, que la misma se ve robustecida, primero, por cuanto si se sustentan en la expectativa legítima, ésta no admite límite en el tiempo, además, recientemente la Corte Constitucional (sentencia T SU-442) dijo:</w:t>
      </w:r>
    </w:p>
    <w:p w:rsidR="00ED4E34" w:rsidRPr="00D61A41" w:rsidRDefault="00ED4E34" w:rsidP="00ED4E34">
      <w:pPr>
        <w:pStyle w:val="Sansinterligne"/>
      </w:pPr>
    </w:p>
    <w:p w:rsidR="00ED4E34" w:rsidRPr="00D61A41" w:rsidRDefault="00ED4E34" w:rsidP="00ED4E34">
      <w:pPr>
        <w:pStyle w:val="Textoindependiente31"/>
        <w:spacing w:line="240" w:lineRule="auto"/>
        <w:ind w:firstLine="851"/>
        <w:rPr>
          <w:rFonts w:ascii="Arial Narrow" w:hAnsi="Arial Narrow" w:cs="Tahoma"/>
          <w:sz w:val="28"/>
          <w:szCs w:val="28"/>
        </w:rPr>
      </w:pPr>
      <w:r w:rsidRPr="00D61A41">
        <w:rPr>
          <w:rFonts w:ascii="Arial Narrow" w:hAnsi="Arial Narrow" w:cs="Tahoma"/>
          <w:sz w:val="28"/>
          <w:szCs w:val="28"/>
        </w:rPr>
        <w:t>“</w:t>
      </w:r>
      <w:r w:rsidRPr="00D61A41">
        <w:rPr>
          <w:rFonts w:ascii="Arial Narrow" w:hAnsi="Arial Narrow" w:cs="Tahoma"/>
          <w:i/>
          <w:sz w:val="28"/>
          <w:szCs w:val="28"/>
        </w:rPr>
        <w:t>en virtud de la condición más beneficiosa, las expectativas legítimamente contraídas antes de entrar en vigencia el sistema general de pensiones de la Ley 100 de 1993 constituyen barreras, que limitan la competencia del legislador para agravar los requisitos ya cumplidos mediante reformas desprovistas de regímenes de transición. Este límite, de raigambre constitucional, es entonces oponible a la reforma introducida por la Ley 100 de 1993, en su versión original, e incluso por la Ley 860 de 2003</w:t>
      </w:r>
      <w:r w:rsidRPr="00D61A41">
        <w:rPr>
          <w:rFonts w:ascii="Arial Narrow" w:hAnsi="Arial Narrow" w:cs="Tahoma"/>
          <w:sz w:val="28"/>
          <w:szCs w:val="28"/>
        </w:rPr>
        <w:t>”.</w:t>
      </w:r>
    </w:p>
    <w:p w:rsidR="00ED4E34" w:rsidRPr="00D61A41" w:rsidRDefault="00ED4E34" w:rsidP="00ED4E34">
      <w:pPr>
        <w:pStyle w:val="Sansinterligne"/>
        <w:spacing w:line="360" w:lineRule="auto"/>
      </w:pPr>
    </w:p>
    <w:p w:rsidR="00ED4E34" w:rsidRDefault="00ED4E34" w:rsidP="00ED4E34">
      <w:pPr>
        <w:pStyle w:val="Textoindependiente31"/>
        <w:ind w:firstLine="708"/>
        <w:rPr>
          <w:rFonts w:ascii="Arial Narrow" w:hAnsi="Arial Narrow" w:cs="Tahoma"/>
          <w:sz w:val="28"/>
          <w:szCs w:val="28"/>
        </w:rPr>
      </w:pPr>
      <w:r w:rsidRPr="00D61A41">
        <w:rPr>
          <w:rFonts w:ascii="Arial Narrow" w:hAnsi="Arial Narrow" w:cs="Tahoma"/>
          <w:sz w:val="28"/>
          <w:szCs w:val="28"/>
        </w:rPr>
        <w:t>En segundo lugar, resulta significativo el planteamiento del alto Tribunal Constitucional, en orden a que no sea estrictamente necesaria, en ejercicio de la condición más beneficiosa, la aplicación de la norma sucesivamente anterior, sobre el fundamento de que este principio se basa en la certeza y no en la duda.</w:t>
      </w:r>
    </w:p>
    <w:p w:rsidR="006878BE" w:rsidRPr="00D61A41" w:rsidRDefault="006878BE" w:rsidP="006878BE">
      <w:pPr>
        <w:pStyle w:val="Sansinterligne"/>
      </w:pPr>
    </w:p>
    <w:p w:rsidR="00ED4E34" w:rsidRPr="00D61A41" w:rsidRDefault="00ED4E34" w:rsidP="00ED4E34">
      <w:pPr>
        <w:pStyle w:val="Textoindependiente31"/>
        <w:ind w:firstLine="851"/>
        <w:rPr>
          <w:rFonts w:ascii="Arial Narrow" w:hAnsi="Arial Narrow" w:cs="Tahoma"/>
          <w:sz w:val="28"/>
          <w:szCs w:val="28"/>
        </w:rPr>
      </w:pPr>
      <w:r w:rsidRPr="00D61A41">
        <w:rPr>
          <w:rFonts w:ascii="Arial Narrow" w:hAnsi="Arial Narrow" w:cs="Tahoma"/>
          <w:sz w:val="28"/>
          <w:szCs w:val="28"/>
        </w:rPr>
        <w:t>Así lo expuso en sentencia de Tutela SU-442 de 2016 (18 de agosto), tras exp</w:t>
      </w:r>
      <w:r>
        <w:rPr>
          <w:rFonts w:ascii="Arial Narrow" w:hAnsi="Arial Narrow" w:cs="Tahoma"/>
          <w:sz w:val="28"/>
          <w:szCs w:val="28"/>
        </w:rPr>
        <w:t xml:space="preserve">oner que como órgano de cierre </w:t>
      </w:r>
      <w:r w:rsidRPr="00D61A41">
        <w:rPr>
          <w:rFonts w:ascii="Arial Narrow" w:hAnsi="Arial Narrow" w:cs="Tahoma"/>
          <w:sz w:val="28"/>
          <w:szCs w:val="28"/>
        </w:rPr>
        <w:t xml:space="preserve">en materia constitucional tiene competencia para unificar la interpretación correspondiente (CP. 241), prosigue que a diferencia de los principios de favorabilidad e </w:t>
      </w:r>
      <w:proofErr w:type="spellStart"/>
      <w:r w:rsidRPr="00D61A41">
        <w:rPr>
          <w:rFonts w:ascii="Arial Narrow" w:hAnsi="Arial Narrow" w:cs="Tahoma"/>
          <w:sz w:val="28"/>
          <w:szCs w:val="28"/>
        </w:rPr>
        <w:t>indubio</w:t>
      </w:r>
      <w:proofErr w:type="spellEnd"/>
      <w:r w:rsidRPr="00D61A41">
        <w:rPr>
          <w:rFonts w:ascii="Arial Narrow" w:hAnsi="Arial Narrow" w:cs="Tahoma"/>
          <w:sz w:val="28"/>
          <w:szCs w:val="28"/>
        </w:rPr>
        <w:t xml:space="preserve"> pro operario, “</w:t>
      </w:r>
      <w:r w:rsidRPr="00D61A41">
        <w:rPr>
          <w:rFonts w:ascii="Arial Narrow" w:hAnsi="Arial Narrow" w:cs="Tahoma"/>
          <w:i/>
          <w:sz w:val="28"/>
          <w:szCs w:val="28"/>
        </w:rPr>
        <w:t>la condición más beneficiosa se desarrolla sobre la base de la certeza, pues el operador jurídico sabe cuál es la norma vigente y cuál, por ende, debería aplicar. Lo que sucede es que, al comprobar que dicha actuación tendría unos efectos desproporcionadamente injustos en un caso particular, acude a una excepción resolviendo la situación con una norma derogada</w:t>
      </w:r>
      <w:r w:rsidRPr="00D61A41">
        <w:rPr>
          <w:rFonts w:ascii="Arial Narrow" w:hAnsi="Arial Narrow" w:cs="Tahoma"/>
          <w:sz w:val="28"/>
          <w:szCs w:val="28"/>
        </w:rPr>
        <w:t>”.</w:t>
      </w:r>
    </w:p>
    <w:p w:rsidR="00ED4E34" w:rsidRDefault="00ED4E34" w:rsidP="00ED4E34">
      <w:pPr>
        <w:pStyle w:val="Sansinterligne"/>
      </w:pPr>
    </w:p>
    <w:p w:rsidR="00ED4E34" w:rsidRPr="00D61A41" w:rsidRDefault="00ED4E34" w:rsidP="00ED4E34">
      <w:pPr>
        <w:pStyle w:val="Textoindependiente31"/>
        <w:ind w:firstLine="851"/>
        <w:rPr>
          <w:rFonts w:ascii="Arial Narrow" w:hAnsi="Arial Narrow" w:cs="Tahoma"/>
          <w:sz w:val="28"/>
          <w:szCs w:val="28"/>
        </w:rPr>
      </w:pPr>
      <w:r w:rsidRPr="00D61A41">
        <w:rPr>
          <w:rFonts w:ascii="Arial Narrow" w:hAnsi="Arial Narrow" w:cs="Tahoma"/>
          <w:sz w:val="28"/>
          <w:szCs w:val="28"/>
        </w:rPr>
        <w:t>Finalmente remata, en torno a la carga argumentativa del juez, que el asunto:</w:t>
      </w:r>
    </w:p>
    <w:p w:rsidR="00ED4E34" w:rsidRPr="00D61A41" w:rsidRDefault="00ED4E34" w:rsidP="00ED4E34">
      <w:pPr>
        <w:pStyle w:val="Sansinterligne"/>
      </w:pPr>
    </w:p>
    <w:p w:rsidR="00ED4E34" w:rsidRPr="00510D5E" w:rsidRDefault="00ED4E34" w:rsidP="00ED4E34">
      <w:pPr>
        <w:pStyle w:val="Textoindependiente31"/>
        <w:spacing w:line="240" w:lineRule="auto"/>
        <w:ind w:firstLine="851"/>
        <w:rPr>
          <w:rFonts w:ascii="Arial Narrow" w:hAnsi="Arial Narrow" w:cs="Tahoma"/>
          <w:sz w:val="28"/>
          <w:szCs w:val="28"/>
        </w:rPr>
      </w:pPr>
      <w:r w:rsidRPr="00D61A41">
        <w:rPr>
          <w:rFonts w:ascii="Arial Narrow" w:hAnsi="Arial Narrow" w:cs="Tahoma"/>
          <w:sz w:val="28"/>
          <w:szCs w:val="28"/>
        </w:rPr>
        <w:t xml:space="preserve"> “</w:t>
      </w:r>
      <w:r w:rsidRPr="00D61A41">
        <w:rPr>
          <w:rFonts w:ascii="Arial Narrow" w:hAnsi="Arial Narrow" w:cs="Tahoma"/>
          <w:i/>
          <w:sz w:val="28"/>
          <w:szCs w:val="28"/>
        </w:rPr>
        <w:t xml:space="preserve">versa sobre un derecho fundamental, como es el relativo al derecho a la seguridad social. Existe en este aspecto una prohibición de regresividad que incrementa la carga de argumentación judicial para retroceder en el alcance de protección alcanzado…. Esta prohibición ata a todas las autoridades, incluidas las judiciales. Por lo que para apartarse de la jurisprudencia en sentido restrictivo es preciso demostrar que hay argumentos poderosos para no incurrir en la prohibición de regresividad en los derechos sociales. Pues bien, la Corte considera que no se han </w:t>
      </w:r>
      <w:r w:rsidRPr="00D61A41">
        <w:rPr>
          <w:rFonts w:ascii="Arial Narrow" w:hAnsi="Arial Narrow" w:cs="Tahoma"/>
          <w:i/>
          <w:sz w:val="28"/>
          <w:szCs w:val="28"/>
        </w:rPr>
        <w:lastRenderedPageBreak/>
        <w:t>aportado razones de esa naturaleza para cambiar la jurisprudencia constitucional vigente sobre la materia, o para apartarse de ella</w:t>
      </w:r>
      <w:r w:rsidRPr="00D61A41">
        <w:rPr>
          <w:rFonts w:ascii="Arial Narrow" w:hAnsi="Arial Narrow" w:cs="Tahoma"/>
          <w:sz w:val="28"/>
          <w:szCs w:val="28"/>
        </w:rPr>
        <w:t>”.</w:t>
      </w:r>
      <w:r w:rsidRPr="00510D5E">
        <w:rPr>
          <w:rFonts w:ascii="Arial Narrow" w:hAnsi="Arial Narrow" w:cs="Tahoma"/>
          <w:sz w:val="28"/>
          <w:szCs w:val="28"/>
        </w:rPr>
        <w:t xml:space="preserve"> </w:t>
      </w:r>
    </w:p>
    <w:p w:rsidR="00ED4E34" w:rsidRPr="006878BE" w:rsidRDefault="00ED4E34" w:rsidP="006878BE">
      <w:pPr>
        <w:pStyle w:val="Sansinterligne"/>
        <w:spacing w:line="360" w:lineRule="auto"/>
      </w:pPr>
    </w:p>
    <w:p w:rsidR="00ED4E34" w:rsidRPr="005C6252" w:rsidRDefault="00ED4E34" w:rsidP="00ED4E34">
      <w:pPr>
        <w:pStyle w:val="Textoindependiente31"/>
        <w:ind w:firstLine="709"/>
        <w:rPr>
          <w:rFonts w:ascii="Arial Narrow" w:hAnsi="Arial Narrow" w:cs="Tahoma"/>
          <w:sz w:val="28"/>
          <w:szCs w:val="28"/>
        </w:rPr>
      </w:pPr>
      <w:r w:rsidRPr="005C6252">
        <w:rPr>
          <w:rFonts w:ascii="Arial Narrow" w:hAnsi="Arial Narrow" w:cs="Tahoma"/>
          <w:sz w:val="28"/>
          <w:szCs w:val="28"/>
        </w:rPr>
        <w:t>Con todo el material jurisprudencial</w:t>
      </w:r>
      <w:r>
        <w:rPr>
          <w:rFonts w:ascii="Arial Narrow" w:hAnsi="Arial Narrow" w:cs="Tahoma"/>
          <w:sz w:val="28"/>
          <w:szCs w:val="28"/>
        </w:rPr>
        <w:t xml:space="preserve"> citado</w:t>
      </w:r>
      <w:r w:rsidRPr="005C6252">
        <w:rPr>
          <w:rFonts w:ascii="Arial Narrow" w:hAnsi="Arial Narrow" w:cs="Tahoma"/>
          <w:sz w:val="28"/>
          <w:szCs w:val="28"/>
        </w:rPr>
        <w:t xml:space="preserve"> de que se ha hecho mérito, es menester recordar que más allá de acudir al concepto que en sí mismo encierra el principio de la condición más beneficiosa, a propósito de los cambios legislativos entorno a las pensiones de invalidez y sobrevivencia, a</w:t>
      </w:r>
      <w:r>
        <w:rPr>
          <w:rFonts w:ascii="Arial Narrow" w:hAnsi="Arial Narrow" w:cs="Tahoma"/>
          <w:sz w:val="28"/>
          <w:szCs w:val="28"/>
        </w:rPr>
        <w:t xml:space="preserve"> lo que realmente se acude es al principio de favorabilidad, en los términos como lo entiende la Corte Constitucional, proporcionalidad, equidad, igualdad, buena fe y </w:t>
      </w:r>
      <w:r w:rsidRPr="005C6252">
        <w:rPr>
          <w:rFonts w:ascii="Arial Narrow" w:hAnsi="Arial Narrow" w:cs="Tahoma"/>
          <w:sz w:val="28"/>
          <w:szCs w:val="28"/>
        </w:rPr>
        <w:t>confianza legítima, por cuanto en una sana lógica, no tendría explicación que quien apenas haya efectuado aportes por 26 o 50 semanas, cual ocurre en el ámbito de aplicación de las leyes 100 y 797 o 860, respectivamente, se causaría el derecho a sus beneficiarios, en cambio, quienes por no haber colmado ese mínimo de cotizaciones, pero sí más de 150 o 300 con anterioridad a la Ley 100, quedarían por fuera de la protección legal.</w:t>
      </w:r>
    </w:p>
    <w:p w:rsidR="00ED4E34" w:rsidRPr="0010703C" w:rsidRDefault="00ED4E34" w:rsidP="00ED4E34">
      <w:pPr>
        <w:pStyle w:val="Sansinterligne"/>
      </w:pPr>
    </w:p>
    <w:p w:rsidR="00ED4E34" w:rsidRDefault="00ED4E34" w:rsidP="00ED4E34">
      <w:pPr>
        <w:pStyle w:val="Textoindependiente31"/>
        <w:ind w:firstLine="709"/>
        <w:rPr>
          <w:rFonts w:ascii="Arial Narrow" w:hAnsi="Arial Narrow" w:cs="Tahoma"/>
          <w:sz w:val="28"/>
          <w:szCs w:val="28"/>
        </w:rPr>
      </w:pPr>
      <w:r>
        <w:rPr>
          <w:rFonts w:ascii="Arial Narrow" w:hAnsi="Arial Narrow" w:cs="Tahoma"/>
          <w:sz w:val="28"/>
          <w:szCs w:val="28"/>
        </w:rPr>
        <w:t xml:space="preserve">Así las cosas y como en este caso el señor </w:t>
      </w:r>
      <w:r w:rsidR="00CE24D3">
        <w:rPr>
          <w:rFonts w:ascii="Arial Narrow" w:hAnsi="Arial Narrow" w:cs="Tahoma"/>
          <w:sz w:val="28"/>
          <w:szCs w:val="28"/>
        </w:rPr>
        <w:t xml:space="preserve">Luis Enrique Zapata Agudelo </w:t>
      </w:r>
      <w:r>
        <w:rPr>
          <w:rFonts w:ascii="Arial Narrow" w:hAnsi="Arial Narrow" w:cs="Tahoma"/>
          <w:sz w:val="28"/>
          <w:szCs w:val="28"/>
        </w:rPr>
        <w:t>antes del 1º de abril de 1994</w:t>
      </w:r>
      <w:r w:rsidR="00CE24D3">
        <w:rPr>
          <w:rFonts w:ascii="Arial Narrow" w:hAnsi="Arial Narrow" w:cs="Tahoma"/>
          <w:sz w:val="28"/>
          <w:szCs w:val="28"/>
        </w:rPr>
        <w:t xml:space="preserve"> había cotizado </w:t>
      </w:r>
      <w:r>
        <w:rPr>
          <w:rFonts w:ascii="Arial Narrow" w:hAnsi="Arial Narrow" w:cs="Tahoma"/>
          <w:sz w:val="28"/>
          <w:szCs w:val="28"/>
        </w:rPr>
        <w:t>un total de 8</w:t>
      </w:r>
      <w:r w:rsidR="00CE24D3">
        <w:rPr>
          <w:rFonts w:ascii="Arial Narrow" w:hAnsi="Arial Narrow" w:cs="Tahoma"/>
          <w:sz w:val="28"/>
          <w:szCs w:val="28"/>
        </w:rPr>
        <w:t>68.44</w:t>
      </w:r>
      <w:r>
        <w:rPr>
          <w:rFonts w:ascii="Arial Narrow" w:hAnsi="Arial Narrow" w:cs="Tahoma"/>
          <w:sz w:val="28"/>
          <w:szCs w:val="28"/>
        </w:rPr>
        <w:t xml:space="preserve"> semanas al sistema de pensiones, es evidente que en aplicación del aludido principio, debe entenderse que se dejó causado el derecho pensional, conforme a las pautas del Acuerdo 049 de 1990, que en su canon 6º, en concordancia con el 25, establece que deben ser 300 semanas en cualquier tiempo, densidad ampliamente superada.</w:t>
      </w:r>
    </w:p>
    <w:p w:rsidR="00855E22" w:rsidRDefault="00855E22" w:rsidP="00ED4E34">
      <w:pPr>
        <w:pStyle w:val="Textoindependiente31"/>
        <w:ind w:firstLine="709"/>
        <w:rPr>
          <w:rFonts w:ascii="Arial Narrow" w:hAnsi="Arial Narrow" w:cs="Tahoma"/>
          <w:sz w:val="28"/>
          <w:szCs w:val="28"/>
        </w:rPr>
      </w:pPr>
    </w:p>
    <w:p w:rsidR="00855E22" w:rsidRDefault="00855E22" w:rsidP="00ED4E34">
      <w:pPr>
        <w:pStyle w:val="Textoindependiente31"/>
        <w:ind w:firstLine="709"/>
        <w:rPr>
          <w:rFonts w:ascii="Arial Narrow" w:hAnsi="Arial Narrow" w:cs="Tahoma"/>
          <w:sz w:val="28"/>
          <w:szCs w:val="28"/>
        </w:rPr>
      </w:pPr>
      <w:r>
        <w:rPr>
          <w:rFonts w:ascii="Arial Narrow" w:hAnsi="Arial Narrow" w:cs="Tahoma"/>
          <w:sz w:val="28"/>
          <w:szCs w:val="28"/>
        </w:rPr>
        <w:t xml:space="preserve">Por último, ha de estimarse que en sentencia </w:t>
      </w:r>
      <w:proofErr w:type="spellStart"/>
      <w:r>
        <w:rPr>
          <w:rFonts w:ascii="Arial Narrow" w:hAnsi="Arial Narrow" w:cs="Tahoma"/>
          <w:sz w:val="28"/>
          <w:szCs w:val="28"/>
        </w:rPr>
        <w:t>SL</w:t>
      </w:r>
      <w:proofErr w:type="spellEnd"/>
      <w:r>
        <w:rPr>
          <w:rFonts w:ascii="Arial Narrow" w:hAnsi="Arial Narrow" w:cs="Tahoma"/>
          <w:sz w:val="28"/>
          <w:szCs w:val="28"/>
        </w:rPr>
        <w:t xml:space="preserve"> 2358 de 2017, el órgano de cierre de esta especialidad no le puso límite temporal a la pensión de sobrevivientes causada con 300 semanas anteriores a la entrada en vigencia de la Ley 100/30, como sí lo hizo referente a la condición más beneficiosa, en la órbita de la Ley 797 de 2003. </w:t>
      </w:r>
    </w:p>
    <w:p w:rsidR="00ED4E34" w:rsidRPr="008A1700" w:rsidRDefault="00ED4E34" w:rsidP="00ED4E34">
      <w:pPr>
        <w:pStyle w:val="Sansinterligne"/>
      </w:pPr>
    </w:p>
    <w:p w:rsidR="00ED4E34" w:rsidRDefault="00ED4E34" w:rsidP="00ED4E34">
      <w:pPr>
        <w:pStyle w:val="Textoindependiente31"/>
        <w:ind w:firstLine="851"/>
        <w:rPr>
          <w:rFonts w:ascii="Arial Narrow" w:hAnsi="Arial Narrow" w:cs="Tahoma"/>
          <w:sz w:val="28"/>
          <w:szCs w:val="28"/>
        </w:rPr>
      </w:pPr>
      <w:r>
        <w:rPr>
          <w:rFonts w:ascii="Arial Narrow" w:hAnsi="Arial Narrow" w:cs="Tahoma"/>
          <w:sz w:val="28"/>
          <w:szCs w:val="28"/>
        </w:rPr>
        <w:t>Superado ese primer escollo, se adentrara la Sala en determinar si la demandante ostenta la condición de beneficiaria de la prestación pensional de sobrevivientes.</w:t>
      </w:r>
    </w:p>
    <w:p w:rsidR="00CE24D3" w:rsidRDefault="00CE24D3" w:rsidP="007A6DA5">
      <w:pPr>
        <w:pStyle w:val="Sansinterligne"/>
      </w:pPr>
    </w:p>
    <w:p w:rsidR="00064EF1" w:rsidRDefault="007A6DA5" w:rsidP="007A6DA5">
      <w:pPr>
        <w:spacing w:line="360" w:lineRule="auto"/>
        <w:ind w:firstLine="708"/>
        <w:jc w:val="both"/>
        <w:rPr>
          <w:rFonts w:ascii="Arial Narrow" w:hAnsi="Arial Narrow" w:cs="Arial"/>
          <w:sz w:val="28"/>
          <w:szCs w:val="28"/>
          <w:lang w:val="es-ES"/>
        </w:rPr>
      </w:pPr>
      <w:r>
        <w:rPr>
          <w:rFonts w:ascii="Arial Narrow" w:hAnsi="Arial Narrow" w:cs="Arial"/>
          <w:sz w:val="28"/>
          <w:szCs w:val="28"/>
          <w:lang w:val="es-ES"/>
        </w:rPr>
        <w:t xml:space="preserve">Para el efecto, se tiene que la calidad de beneficiaria de la pensión de sobrevivientes que ostenta la señora Amanda Marulanda Henao fue aceptada por la entidad de seguridad social, cuando mediante Resolución </w:t>
      </w:r>
      <w:r w:rsidR="00D07ABE">
        <w:rPr>
          <w:rFonts w:ascii="Arial Narrow" w:hAnsi="Arial Narrow" w:cs="Arial"/>
          <w:sz w:val="28"/>
          <w:szCs w:val="28"/>
          <w:lang w:val="es-ES"/>
        </w:rPr>
        <w:t xml:space="preserve">No. 008019 de 2007, le </w:t>
      </w:r>
      <w:r w:rsidR="00D07ABE">
        <w:rPr>
          <w:rFonts w:ascii="Arial Narrow" w:hAnsi="Arial Narrow" w:cs="Arial"/>
          <w:sz w:val="28"/>
          <w:szCs w:val="28"/>
          <w:lang w:val="es-ES"/>
        </w:rPr>
        <w:lastRenderedPageBreak/>
        <w:t xml:space="preserve">reconoció la indemnización sustitutiva de la pensión de sobrevivientes, </w:t>
      </w:r>
      <w:r w:rsidR="006E41C8">
        <w:rPr>
          <w:rFonts w:ascii="Arial Narrow" w:hAnsi="Arial Narrow" w:cs="Arial"/>
          <w:sz w:val="28"/>
          <w:szCs w:val="28"/>
          <w:lang w:val="es-ES"/>
        </w:rPr>
        <w:t xml:space="preserve">y que además, se corrobora con las versiones </w:t>
      </w:r>
      <w:r w:rsidR="006B1D7A">
        <w:rPr>
          <w:rFonts w:ascii="Arial Narrow" w:hAnsi="Arial Narrow" w:cs="Arial"/>
          <w:sz w:val="28"/>
          <w:szCs w:val="28"/>
          <w:lang w:val="es-ES"/>
        </w:rPr>
        <w:t xml:space="preserve">entregadas por los </w:t>
      </w:r>
      <w:r w:rsidR="006E41C8">
        <w:rPr>
          <w:rFonts w:ascii="Arial Narrow" w:hAnsi="Arial Narrow" w:cs="Arial"/>
          <w:sz w:val="28"/>
          <w:szCs w:val="28"/>
          <w:lang w:val="es-ES"/>
        </w:rPr>
        <w:t xml:space="preserve">declarantes Fernando Henao Benjumea, Luis Márquez Marín y Javier de Jesús Giraldo Vallejo, </w:t>
      </w:r>
      <w:r w:rsidR="007535CC">
        <w:rPr>
          <w:rFonts w:ascii="Arial Narrow" w:hAnsi="Arial Narrow" w:cs="Arial"/>
          <w:sz w:val="28"/>
          <w:szCs w:val="28"/>
          <w:lang w:val="es-ES"/>
        </w:rPr>
        <w:t>quienes al unísono</w:t>
      </w:r>
      <w:r w:rsidR="006B1D7A">
        <w:rPr>
          <w:rFonts w:ascii="Arial Narrow" w:hAnsi="Arial Narrow" w:cs="Arial"/>
          <w:sz w:val="28"/>
          <w:szCs w:val="28"/>
          <w:lang w:val="es-ES"/>
        </w:rPr>
        <w:t xml:space="preserve"> manifestaron que la pareja convivió en forma ininterrumpida desde </w:t>
      </w:r>
      <w:r w:rsidR="00064EF1">
        <w:rPr>
          <w:rFonts w:ascii="Arial Narrow" w:hAnsi="Arial Narrow" w:cs="Arial"/>
          <w:sz w:val="28"/>
          <w:szCs w:val="28"/>
          <w:lang w:val="es-ES"/>
        </w:rPr>
        <w:t xml:space="preserve">aproximadamente </w:t>
      </w:r>
      <w:r w:rsidR="00DD6500">
        <w:rPr>
          <w:rFonts w:ascii="Arial Narrow" w:hAnsi="Arial Narrow" w:cs="Arial"/>
          <w:sz w:val="28"/>
          <w:szCs w:val="28"/>
          <w:lang w:val="es-ES"/>
        </w:rPr>
        <w:t xml:space="preserve">el año 75 o 76 </w:t>
      </w:r>
      <w:r w:rsidR="006B1D7A">
        <w:rPr>
          <w:rFonts w:ascii="Arial Narrow" w:hAnsi="Arial Narrow" w:cs="Arial"/>
          <w:sz w:val="28"/>
          <w:szCs w:val="28"/>
          <w:lang w:val="es-ES"/>
        </w:rPr>
        <w:t xml:space="preserve">y </w:t>
      </w:r>
      <w:r w:rsidR="00DD6500">
        <w:rPr>
          <w:rFonts w:ascii="Arial Narrow" w:hAnsi="Arial Narrow" w:cs="Arial"/>
          <w:sz w:val="28"/>
          <w:szCs w:val="28"/>
          <w:lang w:val="es-ES"/>
        </w:rPr>
        <w:t xml:space="preserve">hasta el deceso del asegurado, </w:t>
      </w:r>
      <w:r w:rsidR="006B1D7A">
        <w:rPr>
          <w:rFonts w:ascii="Arial Narrow" w:hAnsi="Arial Narrow" w:cs="Arial"/>
          <w:sz w:val="28"/>
          <w:szCs w:val="28"/>
          <w:lang w:val="es-ES"/>
        </w:rPr>
        <w:t>que procrearon tres hijos, que siempre convivieron en el mismo lugar de residencia, ubicado en</w:t>
      </w:r>
      <w:r w:rsidR="00064EF1">
        <w:rPr>
          <w:rFonts w:ascii="Arial Narrow" w:hAnsi="Arial Narrow" w:cs="Arial"/>
          <w:sz w:val="28"/>
          <w:szCs w:val="28"/>
          <w:lang w:val="es-ES"/>
        </w:rPr>
        <w:t xml:space="preserve"> la Calle 35 con 8ª, y que no tienen noticia de separación o rompimiento del vínculo marital</w:t>
      </w:r>
      <w:r w:rsidR="00902FE9">
        <w:rPr>
          <w:rFonts w:ascii="Arial Narrow" w:hAnsi="Arial Narrow" w:cs="Arial"/>
          <w:sz w:val="28"/>
          <w:szCs w:val="28"/>
          <w:lang w:val="es-ES"/>
        </w:rPr>
        <w:t xml:space="preserve"> conformado por la pareja.</w:t>
      </w:r>
    </w:p>
    <w:p w:rsidR="00ED4E34" w:rsidRPr="00A7158F" w:rsidRDefault="00ED4E34" w:rsidP="00ED4E34">
      <w:pPr>
        <w:pStyle w:val="Sansinterligne"/>
      </w:pPr>
    </w:p>
    <w:p w:rsidR="00ED4E34" w:rsidRDefault="00ED4E34" w:rsidP="00ED4E34">
      <w:pPr>
        <w:pStyle w:val="Textoindependiente31"/>
        <w:ind w:firstLine="851"/>
        <w:rPr>
          <w:rFonts w:ascii="Arial Narrow" w:hAnsi="Arial Narrow" w:cs="Tahoma"/>
          <w:sz w:val="28"/>
          <w:szCs w:val="28"/>
        </w:rPr>
      </w:pPr>
      <w:r>
        <w:rPr>
          <w:rFonts w:ascii="Arial Narrow" w:hAnsi="Arial Narrow" w:cs="Tahoma"/>
          <w:sz w:val="28"/>
          <w:szCs w:val="28"/>
        </w:rPr>
        <w:t xml:space="preserve">Así las cosas, se observa atino en la conclusión de la a-quo, en cuanto tuvo       a la demandante como beneficiaria de la pensión de sobrevivientes. </w:t>
      </w:r>
    </w:p>
    <w:p w:rsidR="0091450A" w:rsidRDefault="0091450A" w:rsidP="0091450A">
      <w:pPr>
        <w:pStyle w:val="Sansinterligne"/>
      </w:pPr>
    </w:p>
    <w:p w:rsidR="0091450A" w:rsidRDefault="0091450A" w:rsidP="0091450A">
      <w:pPr>
        <w:pStyle w:val="Textoindependiente31"/>
        <w:ind w:firstLine="851"/>
        <w:rPr>
          <w:rFonts w:ascii="Arial Narrow" w:hAnsi="Arial Narrow" w:cs="Tahoma"/>
          <w:sz w:val="28"/>
          <w:szCs w:val="28"/>
        </w:rPr>
      </w:pPr>
      <w:r>
        <w:rPr>
          <w:rFonts w:ascii="Arial Narrow" w:hAnsi="Arial Narrow" w:cs="Tahoma"/>
          <w:sz w:val="28"/>
          <w:szCs w:val="28"/>
        </w:rPr>
        <w:t xml:space="preserve">No obstante lo dicho, el retroactivo pensional </w:t>
      </w:r>
      <w:r w:rsidR="00627BB9">
        <w:rPr>
          <w:rFonts w:ascii="Arial Narrow" w:hAnsi="Arial Narrow" w:cs="Tahoma"/>
          <w:sz w:val="28"/>
          <w:szCs w:val="28"/>
        </w:rPr>
        <w:t xml:space="preserve">al que accedió la a-quo, </w:t>
      </w:r>
      <w:r>
        <w:rPr>
          <w:rFonts w:ascii="Arial Narrow" w:hAnsi="Arial Narrow" w:cs="Tahoma"/>
          <w:sz w:val="28"/>
          <w:szCs w:val="28"/>
        </w:rPr>
        <w:t>no alcanza la mayoría de los votos de los integrantes de esta Sala, para su aprobación</w:t>
      </w:r>
      <w:r w:rsidR="008E578C">
        <w:rPr>
          <w:rFonts w:ascii="Arial Narrow" w:hAnsi="Arial Narrow" w:cs="Tahoma"/>
          <w:sz w:val="28"/>
          <w:szCs w:val="28"/>
        </w:rPr>
        <w:t xml:space="preserve">, razón por la cual se empezarán </w:t>
      </w:r>
      <w:r>
        <w:rPr>
          <w:rFonts w:ascii="Arial Narrow" w:hAnsi="Arial Narrow" w:cs="Tahoma"/>
          <w:sz w:val="28"/>
          <w:szCs w:val="28"/>
        </w:rPr>
        <w:t>a devengar las mesadas pensionales, a partir de la ejecutoria de este proveído, en la medida en que la prevalencia del derecho acá declarado, surge por una interpretación constitucional favorable.</w:t>
      </w:r>
    </w:p>
    <w:p w:rsidR="00ED4E34" w:rsidRPr="008E578C" w:rsidRDefault="00ED4E34" w:rsidP="008E578C">
      <w:pPr>
        <w:pStyle w:val="Sansinterligne"/>
      </w:pPr>
    </w:p>
    <w:p w:rsidR="00ED4E34" w:rsidRDefault="00ED4E34" w:rsidP="00ED4E34">
      <w:pPr>
        <w:pStyle w:val="Textoindependiente31"/>
        <w:ind w:firstLine="851"/>
        <w:rPr>
          <w:rFonts w:ascii="Arial Narrow" w:hAnsi="Arial Narrow" w:cs="Tahoma"/>
          <w:sz w:val="28"/>
          <w:szCs w:val="28"/>
        </w:rPr>
      </w:pPr>
      <w:r>
        <w:rPr>
          <w:rFonts w:ascii="Arial Narrow" w:hAnsi="Arial Narrow" w:cs="Tahoma"/>
          <w:sz w:val="28"/>
          <w:szCs w:val="28"/>
        </w:rPr>
        <w:t>En esas circunstancias, tal cual lo expuso el órgano de cierre de la especialidad laboral, en</w:t>
      </w:r>
      <w:r w:rsidR="004647D5">
        <w:rPr>
          <w:rFonts w:ascii="Arial Narrow" w:hAnsi="Arial Narrow" w:cs="Tahoma"/>
          <w:sz w:val="28"/>
          <w:szCs w:val="28"/>
        </w:rPr>
        <w:t xml:space="preserve"> un </w:t>
      </w:r>
      <w:r>
        <w:rPr>
          <w:rFonts w:ascii="Arial Narrow" w:hAnsi="Arial Narrow" w:cs="Tahoma"/>
          <w:sz w:val="28"/>
          <w:szCs w:val="28"/>
        </w:rPr>
        <w:t>caso análogo de interpretación constitucional favorable, se está en frente de un evento en que las actuaciones de las administradoras de pensiones, al no reconocer o pagar las prestaciones periódicas a su cargo, “</w:t>
      </w:r>
      <w:r w:rsidRPr="006C4E86">
        <w:rPr>
          <w:rFonts w:ascii="Arial Narrow" w:hAnsi="Arial Narrow" w:cs="Tahoma"/>
          <w:i/>
          <w:sz w:val="28"/>
          <w:szCs w:val="28"/>
        </w:rPr>
        <w:t>encuentran plena justificación bien porque tengan respaldo normativo, ora porque su postura provenga de la aplicación minuciosa de la ley, sin los alcances o efectos que en un momento dado puedan darle los jueces en la función que le es propia de interpretar las normas  sociales y ajustarlas a los postulados y objetivos fundamentales de la seguridad social, y que a las entidades que la gestionan no les compete y les es imposible predecir</w:t>
      </w:r>
      <w:r>
        <w:rPr>
          <w:rFonts w:ascii="Arial Narrow" w:hAnsi="Arial Narrow" w:cs="Tahoma"/>
          <w:sz w:val="28"/>
          <w:szCs w:val="28"/>
        </w:rPr>
        <w:t>”. (</w:t>
      </w:r>
      <w:proofErr w:type="spellStart"/>
      <w:r>
        <w:rPr>
          <w:rFonts w:ascii="Arial Narrow" w:hAnsi="Arial Narrow" w:cs="Tahoma"/>
          <w:sz w:val="28"/>
          <w:szCs w:val="28"/>
        </w:rPr>
        <w:t>Sent.02</w:t>
      </w:r>
      <w:proofErr w:type="spellEnd"/>
      <w:r>
        <w:rPr>
          <w:rFonts w:ascii="Arial Narrow" w:hAnsi="Arial Narrow" w:cs="Tahoma"/>
          <w:sz w:val="28"/>
          <w:szCs w:val="28"/>
        </w:rPr>
        <w:t xml:space="preserve"> de octubre de 2013. Rad. 44.454 Cas. Laboral).</w:t>
      </w:r>
    </w:p>
    <w:p w:rsidR="004647D5" w:rsidRDefault="004647D5" w:rsidP="00BB2176">
      <w:pPr>
        <w:pStyle w:val="Sansinterligne"/>
      </w:pPr>
    </w:p>
    <w:p w:rsidR="00AE1E97" w:rsidRDefault="004647D5" w:rsidP="004647D5">
      <w:pPr>
        <w:pStyle w:val="Textoindependiente31"/>
        <w:ind w:firstLine="708"/>
        <w:rPr>
          <w:rFonts w:ascii="Arial Narrow" w:hAnsi="Arial Narrow" w:cs="Tahoma"/>
          <w:sz w:val="28"/>
          <w:szCs w:val="28"/>
        </w:rPr>
      </w:pPr>
      <w:r w:rsidRPr="004647D5">
        <w:rPr>
          <w:rFonts w:ascii="Arial Narrow" w:hAnsi="Arial Narrow" w:cs="Tahoma"/>
          <w:sz w:val="28"/>
          <w:szCs w:val="28"/>
        </w:rPr>
        <w:t xml:space="preserve">En síntesis, </w:t>
      </w:r>
      <w:r w:rsidR="00AE1E97">
        <w:rPr>
          <w:rFonts w:ascii="Arial Narrow" w:hAnsi="Arial Narrow" w:cs="Tahoma"/>
          <w:sz w:val="28"/>
          <w:szCs w:val="28"/>
        </w:rPr>
        <w:t xml:space="preserve">se equivocó la </w:t>
      </w:r>
      <w:r w:rsidR="00627BB9">
        <w:rPr>
          <w:rFonts w:ascii="Arial Narrow" w:hAnsi="Arial Narrow" w:cs="Tahoma"/>
          <w:sz w:val="28"/>
          <w:szCs w:val="28"/>
        </w:rPr>
        <w:t>a-quo a</w:t>
      </w:r>
      <w:r w:rsidR="00AE1E97">
        <w:rPr>
          <w:rFonts w:ascii="Arial Narrow" w:hAnsi="Arial Narrow" w:cs="Tahoma"/>
          <w:sz w:val="28"/>
          <w:szCs w:val="28"/>
        </w:rPr>
        <w:t>l liquidar el retroactivo pensional causado entre el 11 de julio de 2012 y la fecha de emisión de la sentencia</w:t>
      </w:r>
      <w:r w:rsidR="000A56FF">
        <w:rPr>
          <w:rFonts w:ascii="Arial Narrow" w:hAnsi="Arial Narrow" w:cs="Tahoma"/>
          <w:sz w:val="28"/>
          <w:szCs w:val="28"/>
        </w:rPr>
        <w:t>,</w:t>
      </w:r>
      <w:r w:rsidR="00AE1E97">
        <w:rPr>
          <w:rFonts w:ascii="Arial Narrow" w:hAnsi="Arial Narrow" w:cs="Tahoma"/>
          <w:sz w:val="28"/>
          <w:szCs w:val="28"/>
        </w:rPr>
        <w:t xml:space="preserve"> motivo por el que habrá que revoc</w:t>
      </w:r>
      <w:r w:rsidR="00A940CD">
        <w:rPr>
          <w:rFonts w:ascii="Arial Narrow" w:hAnsi="Arial Narrow" w:cs="Tahoma"/>
          <w:sz w:val="28"/>
          <w:szCs w:val="28"/>
        </w:rPr>
        <w:t>ar</w:t>
      </w:r>
      <w:r w:rsidR="00F24200">
        <w:rPr>
          <w:rFonts w:ascii="Arial Narrow" w:hAnsi="Arial Narrow" w:cs="Tahoma"/>
          <w:sz w:val="28"/>
          <w:szCs w:val="28"/>
        </w:rPr>
        <w:t xml:space="preserve"> </w:t>
      </w:r>
      <w:r w:rsidR="00DB263A">
        <w:rPr>
          <w:rFonts w:ascii="Arial Narrow" w:hAnsi="Arial Narrow" w:cs="Tahoma"/>
          <w:sz w:val="28"/>
          <w:szCs w:val="28"/>
        </w:rPr>
        <w:t xml:space="preserve">la </w:t>
      </w:r>
      <w:r w:rsidR="00627BB9">
        <w:rPr>
          <w:rFonts w:ascii="Arial Narrow" w:hAnsi="Arial Narrow" w:cs="Tahoma"/>
          <w:sz w:val="28"/>
          <w:szCs w:val="28"/>
        </w:rPr>
        <w:t>decisión</w:t>
      </w:r>
      <w:r w:rsidR="00763B97">
        <w:rPr>
          <w:rFonts w:ascii="Arial Narrow" w:hAnsi="Arial Narrow" w:cs="Tahoma"/>
          <w:sz w:val="28"/>
          <w:szCs w:val="28"/>
        </w:rPr>
        <w:t>, para en su lugar o</w:t>
      </w:r>
      <w:r w:rsidR="00DB263A">
        <w:rPr>
          <w:rFonts w:ascii="Arial Narrow" w:hAnsi="Arial Narrow" w:cs="Tahoma"/>
          <w:sz w:val="28"/>
          <w:szCs w:val="28"/>
        </w:rPr>
        <w:t xml:space="preserve">rdenar el reconocimiento de la pensión de sobrevivientes </w:t>
      </w:r>
      <w:r w:rsidR="00763B97">
        <w:rPr>
          <w:rFonts w:ascii="Arial Narrow" w:hAnsi="Arial Narrow" w:cs="Tahoma"/>
          <w:sz w:val="28"/>
          <w:szCs w:val="28"/>
        </w:rPr>
        <w:t xml:space="preserve">y los intereses moratorios </w:t>
      </w:r>
      <w:r w:rsidR="00F24200">
        <w:rPr>
          <w:rFonts w:ascii="Arial Narrow" w:hAnsi="Arial Narrow" w:cs="Tahoma"/>
          <w:sz w:val="28"/>
          <w:szCs w:val="28"/>
        </w:rPr>
        <w:t xml:space="preserve">que </w:t>
      </w:r>
      <w:r w:rsidR="00763B97">
        <w:rPr>
          <w:rFonts w:ascii="Arial Narrow" w:hAnsi="Arial Narrow" w:cs="Tahoma"/>
          <w:sz w:val="28"/>
          <w:szCs w:val="28"/>
        </w:rPr>
        <w:t>se llegaren a generar</w:t>
      </w:r>
      <w:r w:rsidR="005C291A">
        <w:rPr>
          <w:rFonts w:ascii="Arial Narrow" w:hAnsi="Arial Narrow" w:cs="Tahoma"/>
          <w:sz w:val="28"/>
          <w:szCs w:val="28"/>
        </w:rPr>
        <w:t xml:space="preserve">, </w:t>
      </w:r>
      <w:r w:rsidR="00DB263A">
        <w:rPr>
          <w:rFonts w:ascii="Arial Narrow" w:hAnsi="Arial Narrow" w:cs="Tahoma"/>
          <w:sz w:val="28"/>
          <w:szCs w:val="28"/>
        </w:rPr>
        <w:t xml:space="preserve">a </w:t>
      </w:r>
      <w:r w:rsidR="00DB263A">
        <w:rPr>
          <w:rFonts w:ascii="Arial Narrow" w:hAnsi="Arial Narrow" w:cs="Tahoma"/>
          <w:sz w:val="28"/>
          <w:szCs w:val="28"/>
        </w:rPr>
        <w:lastRenderedPageBreak/>
        <w:t>partir de la ejecutoria de este fallo</w:t>
      </w:r>
      <w:r w:rsidR="008E578C">
        <w:rPr>
          <w:rFonts w:ascii="Arial Narrow" w:hAnsi="Arial Narrow" w:cs="Tahoma"/>
          <w:sz w:val="28"/>
          <w:szCs w:val="28"/>
        </w:rPr>
        <w:t xml:space="preserve">, </w:t>
      </w:r>
      <w:r w:rsidR="00F24200">
        <w:rPr>
          <w:rFonts w:ascii="Arial Narrow" w:hAnsi="Arial Narrow" w:cs="Tahoma"/>
          <w:sz w:val="28"/>
          <w:szCs w:val="28"/>
        </w:rPr>
        <w:t xml:space="preserve">advirtiéndose, que no hay </w:t>
      </w:r>
      <w:r w:rsidR="008E578C">
        <w:rPr>
          <w:rFonts w:ascii="Arial Narrow" w:hAnsi="Arial Narrow" w:cs="Tahoma"/>
          <w:sz w:val="28"/>
          <w:szCs w:val="28"/>
        </w:rPr>
        <w:t>lugar a realizar el descuento por el reconocimiento de la indemnización sustitutiva</w:t>
      </w:r>
      <w:r w:rsidR="00383CA8">
        <w:rPr>
          <w:rFonts w:ascii="Arial Narrow" w:hAnsi="Arial Narrow" w:cs="Tahoma"/>
          <w:sz w:val="28"/>
          <w:szCs w:val="28"/>
        </w:rPr>
        <w:t xml:space="preserve"> ni los aportes a seguridad social en salud</w:t>
      </w:r>
      <w:r w:rsidR="008E578C">
        <w:rPr>
          <w:rFonts w:ascii="Arial Narrow" w:hAnsi="Arial Narrow" w:cs="Tahoma"/>
          <w:sz w:val="28"/>
          <w:szCs w:val="28"/>
        </w:rPr>
        <w:t>, pues no existe m</w:t>
      </w:r>
      <w:r w:rsidR="00383CA8">
        <w:rPr>
          <w:rFonts w:ascii="Arial Narrow" w:hAnsi="Arial Narrow" w:cs="Tahoma"/>
          <w:sz w:val="28"/>
          <w:szCs w:val="28"/>
        </w:rPr>
        <w:t xml:space="preserve">onto para proceder a efectuar los </w:t>
      </w:r>
      <w:r w:rsidR="008E578C">
        <w:rPr>
          <w:rFonts w:ascii="Arial Narrow" w:hAnsi="Arial Narrow" w:cs="Tahoma"/>
          <w:sz w:val="28"/>
          <w:szCs w:val="28"/>
        </w:rPr>
        <w:t xml:space="preserve"> respectivo</w:t>
      </w:r>
      <w:r w:rsidR="00383CA8">
        <w:rPr>
          <w:rFonts w:ascii="Arial Narrow" w:hAnsi="Arial Narrow" w:cs="Tahoma"/>
          <w:sz w:val="28"/>
          <w:szCs w:val="28"/>
        </w:rPr>
        <w:t>s</w:t>
      </w:r>
      <w:r w:rsidR="008E578C">
        <w:rPr>
          <w:rFonts w:ascii="Arial Narrow" w:hAnsi="Arial Narrow" w:cs="Tahoma"/>
          <w:sz w:val="28"/>
          <w:szCs w:val="28"/>
        </w:rPr>
        <w:t xml:space="preserve"> descuento</w:t>
      </w:r>
      <w:r w:rsidR="00DB263A">
        <w:rPr>
          <w:rFonts w:ascii="Arial Narrow" w:hAnsi="Arial Narrow" w:cs="Tahoma"/>
          <w:sz w:val="28"/>
          <w:szCs w:val="28"/>
        </w:rPr>
        <w:t>.</w:t>
      </w:r>
    </w:p>
    <w:p w:rsidR="00675075" w:rsidRDefault="00675075" w:rsidP="00675075">
      <w:pPr>
        <w:pStyle w:val="Sansinterligne"/>
      </w:pPr>
    </w:p>
    <w:p w:rsidR="00675075" w:rsidRDefault="00675075" w:rsidP="004647D5">
      <w:pPr>
        <w:pStyle w:val="Textoindependiente31"/>
        <w:ind w:firstLine="708"/>
        <w:rPr>
          <w:rFonts w:ascii="Arial Narrow" w:hAnsi="Arial Narrow" w:cs="Tahoma"/>
          <w:sz w:val="28"/>
          <w:szCs w:val="28"/>
        </w:rPr>
      </w:pPr>
      <w:r>
        <w:rPr>
          <w:rFonts w:ascii="Arial Narrow" w:hAnsi="Arial Narrow" w:cs="Tahoma"/>
          <w:sz w:val="28"/>
          <w:szCs w:val="28"/>
        </w:rPr>
        <w:t>En cuanto al</w:t>
      </w:r>
      <w:r w:rsidR="0087015A">
        <w:rPr>
          <w:rFonts w:ascii="Arial Narrow" w:hAnsi="Arial Narrow" w:cs="Tahoma"/>
          <w:sz w:val="28"/>
          <w:szCs w:val="28"/>
        </w:rPr>
        <w:t xml:space="preserve"> número de mesadas pensionales, al tenor de lo establecido en el inciso 8</w:t>
      </w:r>
      <w:r w:rsidR="00AB040F">
        <w:rPr>
          <w:rFonts w:ascii="Arial Narrow" w:hAnsi="Arial Narrow" w:cs="Tahoma"/>
          <w:sz w:val="28"/>
          <w:szCs w:val="28"/>
        </w:rPr>
        <w:t>º</w:t>
      </w:r>
      <w:r w:rsidR="0087015A">
        <w:rPr>
          <w:rFonts w:ascii="Arial Narrow" w:hAnsi="Arial Narrow" w:cs="Tahoma"/>
          <w:sz w:val="28"/>
          <w:szCs w:val="28"/>
        </w:rPr>
        <w:t xml:space="preserve"> del Acto Legislativo 01 de 2005, se reconocerán 13 mesadas </w:t>
      </w:r>
      <w:r w:rsidR="00240E94">
        <w:rPr>
          <w:rFonts w:ascii="Arial Narrow" w:hAnsi="Arial Narrow" w:cs="Tahoma"/>
          <w:sz w:val="28"/>
          <w:szCs w:val="28"/>
        </w:rPr>
        <w:t>anuales</w:t>
      </w:r>
      <w:r w:rsidR="00F24200">
        <w:rPr>
          <w:rFonts w:ascii="Arial Narrow" w:hAnsi="Arial Narrow" w:cs="Tahoma"/>
          <w:sz w:val="28"/>
          <w:szCs w:val="28"/>
        </w:rPr>
        <w:t xml:space="preserve">, </w:t>
      </w:r>
      <w:r w:rsidR="0087015A">
        <w:rPr>
          <w:rFonts w:ascii="Arial Narrow" w:hAnsi="Arial Narrow" w:cs="Tahoma"/>
          <w:sz w:val="28"/>
          <w:szCs w:val="28"/>
        </w:rPr>
        <w:t xml:space="preserve">debido a que </w:t>
      </w:r>
      <w:r w:rsidR="00F24200">
        <w:rPr>
          <w:rFonts w:ascii="Arial Narrow" w:hAnsi="Arial Narrow" w:cs="Tahoma"/>
          <w:sz w:val="28"/>
          <w:szCs w:val="28"/>
        </w:rPr>
        <w:t xml:space="preserve">la </w:t>
      </w:r>
      <w:proofErr w:type="spellStart"/>
      <w:r w:rsidR="00F24200">
        <w:rPr>
          <w:rFonts w:ascii="Arial Narrow" w:hAnsi="Arial Narrow" w:cs="Tahoma"/>
          <w:sz w:val="28"/>
          <w:szCs w:val="28"/>
        </w:rPr>
        <w:t>causación</w:t>
      </w:r>
      <w:proofErr w:type="spellEnd"/>
      <w:r w:rsidR="00F24200">
        <w:rPr>
          <w:rFonts w:ascii="Arial Narrow" w:hAnsi="Arial Narrow" w:cs="Tahoma"/>
          <w:sz w:val="28"/>
          <w:szCs w:val="28"/>
        </w:rPr>
        <w:t xml:space="preserve"> del derecho a la </w:t>
      </w:r>
      <w:r w:rsidR="00240E94">
        <w:rPr>
          <w:rFonts w:ascii="Arial Narrow" w:hAnsi="Arial Narrow" w:cs="Tahoma"/>
          <w:sz w:val="28"/>
          <w:szCs w:val="28"/>
        </w:rPr>
        <w:t xml:space="preserve">gracia pensional </w:t>
      </w:r>
      <w:r w:rsidR="00F24200">
        <w:rPr>
          <w:rFonts w:ascii="Arial Narrow" w:hAnsi="Arial Narrow" w:cs="Tahoma"/>
          <w:sz w:val="28"/>
          <w:szCs w:val="28"/>
        </w:rPr>
        <w:t>se</w:t>
      </w:r>
      <w:r w:rsidR="00240E94">
        <w:rPr>
          <w:rFonts w:ascii="Arial Narrow" w:hAnsi="Arial Narrow" w:cs="Tahoma"/>
          <w:sz w:val="28"/>
          <w:szCs w:val="28"/>
        </w:rPr>
        <w:t xml:space="preserve"> fij</w:t>
      </w:r>
      <w:r w:rsidR="00F24200">
        <w:rPr>
          <w:rFonts w:ascii="Arial Narrow" w:hAnsi="Arial Narrow" w:cs="Tahoma"/>
          <w:sz w:val="28"/>
          <w:szCs w:val="28"/>
        </w:rPr>
        <w:t xml:space="preserve">ó </w:t>
      </w:r>
      <w:r w:rsidR="00AB040F">
        <w:rPr>
          <w:rFonts w:ascii="Arial Narrow" w:hAnsi="Arial Narrow" w:cs="Tahoma"/>
          <w:sz w:val="28"/>
          <w:szCs w:val="28"/>
        </w:rPr>
        <w:t xml:space="preserve">a partir de la </w:t>
      </w:r>
      <w:r w:rsidR="0087015A">
        <w:rPr>
          <w:rFonts w:ascii="Arial Narrow" w:hAnsi="Arial Narrow" w:cs="Tahoma"/>
          <w:sz w:val="28"/>
          <w:szCs w:val="28"/>
        </w:rPr>
        <w:t xml:space="preserve">ejecutoria de este proveído. </w:t>
      </w:r>
    </w:p>
    <w:p w:rsidR="004647D5" w:rsidRPr="00BB2176" w:rsidRDefault="004647D5" w:rsidP="00BB2176">
      <w:pPr>
        <w:pStyle w:val="Sansinterligne"/>
      </w:pPr>
    </w:p>
    <w:p w:rsidR="00ED4E34" w:rsidRDefault="00AB040F" w:rsidP="00A940CD">
      <w:pPr>
        <w:autoSpaceDE w:val="0"/>
        <w:autoSpaceDN w:val="0"/>
        <w:adjustRightInd w:val="0"/>
        <w:spacing w:line="360" w:lineRule="auto"/>
        <w:ind w:firstLine="708"/>
        <w:jc w:val="both"/>
        <w:rPr>
          <w:rFonts w:ascii="Arial Narrow" w:hAnsi="Arial Narrow" w:cs="Tahoma"/>
          <w:sz w:val="28"/>
          <w:szCs w:val="28"/>
        </w:rPr>
      </w:pPr>
      <w:r>
        <w:rPr>
          <w:rFonts w:ascii="Arial Narrow" w:hAnsi="Arial Narrow" w:cs="Arial"/>
          <w:sz w:val="28"/>
          <w:szCs w:val="28"/>
          <w:lang w:val="es-ES"/>
        </w:rPr>
        <w:t xml:space="preserve">Por las razones anteriormente </w:t>
      </w:r>
      <w:r w:rsidR="004647D5">
        <w:rPr>
          <w:rFonts w:ascii="Arial Narrow" w:hAnsi="Arial Narrow" w:cs="Arial"/>
          <w:sz w:val="28"/>
          <w:szCs w:val="28"/>
          <w:lang w:val="es-ES"/>
        </w:rPr>
        <w:t xml:space="preserve">esbozadas se </w:t>
      </w:r>
      <w:r w:rsidR="001F508D">
        <w:rPr>
          <w:rFonts w:ascii="Arial Narrow" w:hAnsi="Arial Narrow" w:cs="Arial"/>
          <w:sz w:val="28"/>
          <w:szCs w:val="28"/>
          <w:lang w:val="es-ES"/>
        </w:rPr>
        <w:t xml:space="preserve">revocará también la condena </w:t>
      </w:r>
      <w:r w:rsidR="005C291A">
        <w:rPr>
          <w:rFonts w:ascii="Arial Narrow" w:hAnsi="Arial Narrow" w:cs="Arial"/>
          <w:sz w:val="28"/>
          <w:szCs w:val="28"/>
          <w:lang w:val="es-ES"/>
        </w:rPr>
        <w:t xml:space="preserve">en </w:t>
      </w:r>
      <w:r w:rsidR="005C291A">
        <w:rPr>
          <w:rFonts w:ascii="Arial Narrow" w:hAnsi="Arial Narrow" w:cs="Tahoma"/>
          <w:sz w:val="28"/>
          <w:szCs w:val="28"/>
        </w:rPr>
        <w:t>costas procesales impuesta</w:t>
      </w:r>
      <w:r w:rsidR="004F6E8E">
        <w:rPr>
          <w:rFonts w:ascii="Arial Narrow" w:hAnsi="Arial Narrow" w:cs="Tahoma"/>
          <w:sz w:val="28"/>
          <w:szCs w:val="28"/>
        </w:rPr>
        <w:t xml:space="preserve">s por la a-quo </w:t>
      </w:r>
      <w:r>
        <w:rPr>
          <w:rFonts w:ascii="Arial Narrow" w:hAnsi="Arial Narrow" w:cs="Tahoma"/>
          <w:sz w:val="28"/>
          <w:szCs w:val="28"/>
        </w:rPr>
        <w:t xml:space="preserve">a la entidad </w:t>
      </w:r>
      <w:r w:rsidR="00B3072E">
        <w:rPr>
          <w:rFonts w:ascii="Arial Narrow" w:hAnsi="Arial Narrow" w:cs="Tahoma"/>
          <w:sz w:val="28"/>
          <w:szCs w:val="28"/>
        </w:rPr>
        <w:t>demandada</w:t>
      </w:r>
      <w:r w:rsidR="004F6E8E">
        <w:rPr>
          <w:rFonts w:ascii="Arial Narrow" w:hAnsi="Arial Narrow" w:cs="Tahoma"/>
          <w:sz w:val="28"/>
          <w:szCs w:val="28"/>
        </w:rPr>
        <w:t xml:space="preserve">. </w:t>
      </w:r>
    </w:p>
    <w:p w:rsidR="00ED4E34" w:rsidRPr="00A940CD" w:rsidRDefault="00ED4E34" w:rsidP="00A940CD">
      <w:pPr>
        <w:pStyle w:val="Sansinterligne"/>
      </w:pPr>
    </w:p>
    <w:p w:rsidR="00ED4E34" w:rsidRDefault="005C291A" w:rsidP="00ED4E34">
      <w:pPr>
        <w:pStyle w:val="Textoindependiente31"/>
        <w:ind w:firstLine="851"/>
        <w:rPr>
          <w:rFonts w:ascii="Arial Narrow" w:hAnsi="Arial Narrow" w:cs="Tahoma"/>
          <w:sz w:val="28"/>
          <w:szCs w:val="28"/>
        </w:rPr>
      </w:pPr>
      <w:r>
        <w:rPr>
          <w:rFonts w:ascii="Arial Narrow" w:hAnsi="Arial Narrow" w:cs="Tahoma"/>
          <w:sz w:val="28"/>
          <w:szCs w:val="28"/>
        </w:rPr>
        <w:t xml:space="preserve">En esta sede, no se causaron </w:t>
      </w:r>
      <w:r w:rsidR="005E2A2A">
        <w:rPr>
          <w:rFonts w:ascii="Arial Narrow" w:hAnsi="Arial Narrow" w:cs="Tahoma"/>
          <w:sz w:val="28"/>
          <w:szCs w:val="28"/>
        </w:rPr>
        <w:t>por conocerse en grado jurisdiccional de consulta.</w:t>
      </w:r>
    </w:p>
    <w:p w:rsidR="00ED4E34" w:rsidRPr="00635995" w:rsidRDefault="00ED4E34" w:rsidP="00ED4E34">
      <w:pPr>
        <w:pStyle w:val="Sansinterligne"/>
      </w:pPr>
    </w:p>
    <w:p w:rsidR="00ED4E34" w:rsidRDefault="00ED4E34" w:rsidP="00ED4E34">
      <w:pPr>
        <w:pStyle w:val="Prrafodelista2"/>
        <w:spacing w:after="0" w:line="360" w:lineRule="auto"/>
        <w:ind w:left="0" w:firstLine="900"/>
        <w:jc w:val="both"/>
        <w:rPr>
          <w:rFonts w:ascii="Arial Narrow" w:hAnsi="Arial Narrow"/>
          <w:sz w:val="28"/>
          <w:szCs w:val="28"/>
        </w:rPr>
      </w:pPr>
      <w:r w:rsidRPr="008424AB">
        <w:rPr>
          <w:rFonts w:ascii="Arial Narrow" w:hAnsi="Arial Narrow"/>
          <w:sz w:val="28"/>
          <w:szCs w:val="28"/>
        </w:rPr>
        <w:t xml:space="preserve">En mérito de lo </w:t>
      </w:r>
      <w:r w:rsidRPr="00B23E57">
        <w:rPr>
          <w:rFonts w:ascii="Arial Narrow" w:hAnsi="Arial Narrow"/>
          <w:sz w:val="28"/>
          <w:szCs w:val="28"/>
        </w:rPr>
        <w:t xml:space="preserve">expuesto, el </w:t>
      </w:r>
      <w:r w:rsidRPr="00B23E57">
        <w:rPr>
          <w:rFonts w:ascii="Arial Narrow" w:hAnsi="Arial Narrow"/>
          <w:i/>
          <w:sz w:val="28"/>
          <w:szCs w:val="28"/>
        </w:rPr>
        <w:t>Tribunal Superior del Distrito Judicial de Pereira - Risaralda, Sala Laboral,</w:t>
      </w:r>
      <w:r w:rsidRPr="00B23E57">
        <w:rPr>
          <w:rFonts w:ascii="Arial Narrow" w:hAnsi="Arial Narrow"/>
          <w:sz w:val="28"/>
          <w:szCs w:val="28"/>
        </w:rPr>
        <w:t xml:space="preserve"> administrando justicia en nombre de la República y por autoridad de la ley,</w:t>
      </w:r>
    </w:p>
    <w:p w:rsidR="00D626CC" w:rsidRDefault="00D626CC" w:rsidP="00D626CC">
      <w:pPr>
        <w:pStyle w:val="Sansinterligne"/>
      </w:pPr>
    </w:p>
    <w:p w:rsidR="00ED4E34" w:rsidRPr="00B23E57" w:rsidRDefault="00ED4E34" w:rsidP="00ED4E34">
      <w:pPr>
        <w:spacing w:line="360" w:lineRule="auto"/>
        <w:jc w:val="center"/>
        <w:rPr>
          <w:rFonts w:ascii="Arial Narrow" w:hAnsi="Arial Narrow" w:cs="Arial"/>
          <w:i/>
          <w:sz w:val="28"/>
          <w:szCs w:val="28"/>
        </w:rPr>
      </w:pPr>
      <w:r w:rsidRPr="00B23E57">
        <w:rPr>
          <w:rFonts w:ascii="Arial Narrow" w:hAnsi="Arial Narrow" w:cs="Arial"/>
          <w:i/>
          <w:sz w:val="28"/>
          <w:szCs w:val="28"/>
        </w:rPr>
        <w:t>FALLA</w:t>
      </w:r>
    </w:p>
    <w:p w:rsidR="00ED4E34" w:rsidRPr="001C2E21" w:rsidRDefault="00ED4E34" w:rsidP="001C2E21">
      <w:pPr>
        <w:pStyle w:val="Sansinterligne"/>
      </w:pPr>
      <w:r w:rsidRPr="00B23E57">
        <w:tab/>
      </w:r>
    </w:p>
    <w:p w:rsidR="008239CC" w:rsidRPr="00561FA7" w:rsidRDefault="00383CA8" w:rsidP="00561FA7">
      <w:pPr>
        <w:pStyle w:val="Paragraphedeliste"/>
        <w:numPr>
          <w:ilvl w:val="0"/>
          <w:numId w:val="4"/>
        </w:numPr>
        <w:tabs>
          <w:tab w:val="left" w:pos="567"/>
          <w:tab w:val="left" w:pos="993"/>
        </w:tabs>
        <w:spacing w:line="360" w:lineRule="auto"/>
        <w:ind w:left="0" w:firstLine="567"/>
        <w:jc w:val="both"/>
        <w:rPr>
          <w:rFonts w:ascii="Arial Narrow" w:hAnsi="Arial Narrow" w:cs="Arial"/>
          <w:b/>
          <w:color w:val="000000"/>
          <w:sz w:val="28"/>
          <w:szCs w:val="28"/>
          <w:shd w:val="clear" w:color="auto" w:fill="FFFFFF"/>
        </w:rPr>
      </w:pPr>
      <w:r w:rsidRPr="00561FA7">
        <w:rPr>
          <w:rFonts w:ascii="Arial Narrow" w:hAnsi="Arial Narrow" w:cs="Arial"/>
          <w:i/>
          <w:spacing w:val="-2"/>
          <w:sz w:val="28"/>
          <w:szCs w:val="28"/>
        </w:rPr>
        <w:t>Revoca</w:t>
      </w:r>
      <w:r w:rsidR="00380984" w:rsidRPr="00561FA7">
        <w:rPr>
          <w:rFonts w:ascii="Arial Narrow" w:hAnsi="Arial Narrow" w:cs="Arial"/>
          <w:i/>
          <w:spacing w:val="-2"/>
          <w:sz w:val="28"/>
          <w:szCs w:val="28"/>
        </w:rPr>
        <w:t>r</w:t>
      </w:r>
      <w:r w:rsidR="00ED4E34" w:rsidRPr="00561FA7">
        <w:rPr>
          <w:rFonts w:ascii="Arial Narrow" w:hAnsi="Arial Narrow" w:cs="Arial"/>
          <w:b/>
          <w:spacing w:val="-2"/>
          <w:sz w:val="28"/>
          <w:szCs w:val="28"/>
        </w:rPr>
        <w:t xml:space="preserve"> </w:t>
      </w:r>
      <w:r w:rsidR="00ED4E34" w:rsidRPr="00561FA7">
        <w:rPr>
          <w:rFonts w:ascii="Arial Narrow" w:hAnsi="Arial Narrow" w:cs="Arial"/>
          <w:spacing w:val="-2"/>
          <w:sz w:val="28"/>
          <w:szCs w:val="28"/>
        </w:rPr>
        <w:t>los</w:t>
      </w:r>
      <w:r w:rsidR="00ED4E34" w:rsidRPr="00561FA7">
        <w:rPr>
          <w:rFonts w:ascii="Arial Narrow" w:hAnsi="Arial Narrow" w:cs="Arial"/>
          <w:b/>
          <w:spacing w:val="-2"/>
          <w:sz w:val="28"/>
          <w:szCs w:val="28"/>
        </w:rPr>
        <w:t xml:space="preserve"> </w:t>
      </w:r>
      <w:r w:rsidR="00ED4E34" w:rsidRPr="00561FA7">
        <w:rPr>
          <w:rFonts w:ascii="Arial Narrow" w:hAnsi="Arial Narrow" w:cs="Arial"/>
          <w:spacing w:val="-2"/>
          <w:sz w:val="28"/>
          <w:szCs w:val="28"/>
        </w:rPr>
        <w:t xml:space="preserve">ordinales </w:t>
      </w:r>
      <w:r w:rsidR="008239CC" w:rsidRPr="00561FA7">
        <w:rPr>
          <w:rFonts w:ascii="Arial Narrow" w:hAnsi="Arial Narrow" w:cs="Arial"/>
          <w:spacing w:val="-2"/>
          <w:sz w:val="28"/>
          <w:szCs w:val="28"/>
        </w:rPr>
        <w:t>2</w:t>
      </w:r>
      <w:r w:rsidR="001C2E21" w:rsidRPr="00561FA7">
        <w:rPr>
          <w:rFonts w:ascii="Arial Narrow" w:hAnsi="Arial Narrow" w:cs="Arial"/>
          <w:spacing w:val="-2"/>
          <w:sz w:val="28"/>
          <w:szCs w:val="28"/>
        </w:rPr>
        <w:t>°</w:t>
      </w:r>
      <w:r w:rsidR="008239CC" w:rsidRPr="00561FA7">
        <w:rPr>
          <w:rFonts w:ascii="Arial Narrow" w:hAnsi="Arial Narrow" w:cs="Arial"/>
          <w:spacing w:val="-2"/>
          <w:sz w:val="28"/>
          <w:szCs w:val="28"/>
        </w:rPr>
        <w:t>,</w:t>
      </w:r>
      <w:r w:rsidR="001C2E21" w:rsidRPr="00561FA7">
        <w:rPr>
          <w:rFonts w:ascii="Arial Narrow" w:hAnsi="Arial Narrow" w:cs="Arial"/>
          <w:spacing w:val="-2"/>
          <w:sz w:val="28"/>
          <w:szCs w:val="28"/>
        </w:rPr>
        <w:t xml:space="preserve"> </w:t>
      </w:r>
      <w:r w:rsidR="008239CC" w:rsidRPr="00561FA7">
        <w:rPr>
          <w:rFonts w:ascii="Arial Narrow" w:hAnsi="Arial Narrow" w:cs="Arial"/>
          <w:spacing w:val="-2"/>
          <w:sz w:val="28"/>
          <w:szCs w:val="28"/>
        </w:rPr>
        <w:t>3°</w:t>
      </w:r>
      <w:r w:rsidR="00BB2176" w:rsidRPr="00561FA7">
        <w:rPr>
          <w:rFonts w:ascii="Arial Narrow" w:hAnsi="Arial Narrow" w:cs="Arial"/>
          <w:spacing w:val="-2"/>
          <w:sz w:val="28"/>
          <w:szCs w:val="28"/>
        </w:rPr>
        <w:t xml:space="preserve"> 4º</w:t>
      </w:r>
      <w:r w:rsidR="00333D43" w:rsidRPr="00561FA7">
        <w:rPr>
          <w:rFonts w:ascii="Arial Narrow" w:hAnsi="Arial Narrow" w:cs="Arial"/>
          <w:spacing w:val="-2"/>
          <w:sz w:val="28"/>
          <w:szCs w:val="28"/>
        </w:rPr>
        <w:t xml:space="preserve">, 5°, 6°, 7°, 8° </w:t>
      </w:r>
      <w:r w:rsidR="008239CC" w:rsidRPr="00561FA7">
        <w:rPr>
          <w:rFonts w:ascii="Arial Narrow" w:hAnsi="Arial Narrow" w:cs="Arial"/>
          <w:spacing w:val="-2"/>
          <w:sz w:val="28"/>
          <w:szCs w:val="28"/>
        </w:rPr>
        <w:t xml:space="preserve">y 10° </w:t>
      </w:r>
      <w:r w:rsidR="00ED4E34" w:rsidRPr="00561FA7">
        <w:rPr>
          <w:rFonts w:ascii="Arial Narrow" w:hAnsi="Arial Narrow" w:cs="Arial"/>
          <w:spacing w:val="-2"/>
          <w:sz w:val="28"/>
          <w:szCs w:val="28"/>
        </w:rPr>
        <w:t>de l</w:t>
      </w:r>
      <w:r w:rsidR="00ED4E34" w:rsidRPr="00561FA7">
        <w:rPr>
          <w:rFonts w:ascii="Arial Narrow" w:hAnsi="Arial Narrow" w:cs="Arial"/>
          <w:sz w:val="28"/>
          <w:szCs w:val="28"/>
        </w:rPr>
        <w:t>a sentencia proferida el</w:t>
      </w:r>
      <w:r w:rsidR="00BB2176" w:rsidRPr="00561FA7">
        <w:rPr>
          <w:rFonts w:ascii="Arial Narrow" w:hAnsi="Arial Narrow" w:cs="Arial"/>
          <w:sz w:val="28"/>
          <w:szCs w:val="28"/>
        </w:rPr>
        <w:t xml:space="preserve"> 15 de junio de 2016</w:t>
      </w:r>
      <w:r w:rsidR="00ED4E34" w:rsidRPr="00561FA7">
        <w:rPr>
          <w:rFonts w:ascii="Arial Narrow" w:hAnsi="Arial Narrow" w:cs="Arial"/>
          <w:sz w:val="28"/>
          <w:szCs w:val="28"/>
        </w:rPr>
        <w:t>, por el Juzgado</w:t>
      </w:r>
      <w:r w:rsidR="00BB2176" w:rsidRPr="00561FA7">
        <w:rPr>
          <w:rFonts w:ascii="Arial Narrow" w:hAnsi="Arial Narrow" w:cs="Arial"/>
          <w:sz w:val="28"/>
          <w:szCs w:val="28"/>
        </w:rPr>
        <w:t xml:space="preserve"> Primero </w:t>
      </w:r>
      <w:r w:rsidR="00ED4E34" w:rsidRPr="00561FA7">
        <w:rPr>
          <w:rFonts w:ascii="Arial Narrow" w:hAnsi="Arial Narrow" w:cs="Arial"/>
          <w:sz w:val="28"/>
          <w:szCs w:val="28"/>
        </w:rPr>
        <w:t xml:space="preserve">Laboral del Circuito de Pereira, dentro del proceso ordinario laboral de la referencia y, </w:t>
      </w:r>
      <w:r w:rsidR="00561FA7">
        <w:rPr>
          <w:rFonts w:ascii="Arial Narrow" w:hAnsi="Arial Narrow" w:cs="Arial"/>
          <w:sz w:val="28"/>
          <w:szCs w:val="28"/>
        </w:rPr>
        <w:t>en su lugar</w:t>
      </w:r>
      <w:r w:rsidR="008239CC" w:rsidRPr="00561FA7">
        <w:rPr>
          <w:rFonts w:ascii="Arial Narrow" w:hAnsi="Arial Narrow" w:cs="Arial"/>
          <w:sz w:val="28"/>
          <w:szCs w:val="28"/>
        </w:rPr>
        <w:t xml:space="preserve">: </w:t>
      </w:r>
    </w:p>
    <w:p w:rsidR="00561FA7" w:rsidRDefault="00561FA7" w:rsidP="00CB4729">
      <w:pPr>
        <w:pStyle w:val="Sansinterligne"/>
      </w:pPr>
    </w:p>
    <w:p w:rsidR="00561FA7" w:rsidRPr="00675075" w:rsidRDefault="00561FA7" w:rsidP="00A76ABD">
      <w:pPr>
        <w:pStyle w:val="Paragraphedeliste"/>
        <w:numPr>
          <w:ilvl w:val="0"/>
          <w:numId w:val="5"/>
        </w:numPr>
        <w:tabs>
          <w:tab w:val="left" w:pos="567"/>
          <w:tab w:val="left" w:pos="993"/>
        </w:tabs>
        <w:spacing w:line="360" w:lineRule="auto"/>
        <w:ind w:left="0" w:firstLine="851"/>
        <w:jc w:val="both"/>
        <w:rPr>
          <w:rFonts w:ascii="Arial Narrow" w:hAnsi="Arial Narrow" w:cs="Arial"/>
          <w:b/>
          <w:color w:val="000000"/>
          <w:sz w:val="28"/>
          <w:szCs w:val="28"/>
          <w:shd w:val="clear" w:color="auto" w:fill="FFFFFF"/>
        </w:rPr>
      </w:pPr>
      <w:r w:rsidRPr="00675075">
        <w:rPr>
          <w:rFonts w:ascii="Arial Narrow" w:hAnsi="Arial Narrow" w:cs="Arial"/>
          <w:spacing w:val="-2"/>
          <w:sz w:val="28"/>
          <w:szCs w:val="28"/>
        </w:rPr>
        <w:t xml:space="preserve">Ordena a la Administradora Colombiana de Pensiones </w:t>
      </w:r>
      <w:proofErr w:type="spellStart"/>
      <w:r w:rsidRPr="00675075">
        <w:rPr>
          <w:rFonts w:ascii="Arial Narrow" w:hAnsi="Arial Narrow" w:cs="Arial"/>
          <w:spacing w:val="-2"/>
          <w:sz w:val="28"/>
          <w:szCs w:val="28"/>
        </w:rPr>
        <w:t>Colpensiones</w:t>
      </w:r>
      <w:proofErr w:type="spellEnd"/>
      <w:r w:rsidRPr="00675075">
        <w:rPr>
          <w:rFonts w:ascii="Arial Narrow" w:hAnsi="Arial Narrow" w:cs="Arial"/>
          <w:spacing w:val="-2"/>
          <w:sz w:val="28"/>
          <w:szCs w:val="28"/>
        </w:rPr>
        <w:t xml:space="preserve"> </w:t>
      </w:r>
      <w:r w:rsidR="00CB4729" w:rsidRPr="00675075">
        <w:rPr>
          <w:rFonts w:ascii="Arial Narrow" w:hAnsi="Arial Narrow" w:cs="Arial"/>
          <w:spacing w:val="-2"/>
          <w:sz w:val="28"/>
          <w:szCs w:val="28"/>
        </w:rPr>
        <w:t>reconocer y</w:t>
      </w:r>
      <w:r w:rsidRPr="00675075">
        <w:rPr>
          <w:rFonts w:ascii="Arial Narrow" w:hAnsi="Arial Narrow" w:cs="Arial"/>
          <w:spacing w:val="-2"/>
          <w:sz w:val="28"/>
          <w:szCs w:val="28"/>
        </w:rPr>
        <w:t xml:space="preserve"> pagar en favor de Amanda Marulanda Henao, la pensión de sobrevivientes y los intereses moratorios si se llegasen a generar, a partir de la ejecutoria de esta providencia, en cuantía igual a un salario mínimo legal mensual vigente, y en razón de 13 mesadas anuales. </w:t>
      </w:r>
      <w:r w:rsidR="00CB4729" w:rsidRPr="00675075">
        <w:rPr>
          <w:rFonts w:ascii="Arial Narrow" w:hAnsi="Arial Narrow" w:cs="Arial"/>
          <w:spacing w:val="-2"/>
          <w:sz w:val="28"/>
          <w:szCs w:val="28"/>
        </w:rPr>
        <w:t xml:space="preserve">En consecuencia, </w:t>
      </w:r>
    </w:p>
    <w:p w:rsidR="00BB2176" w:rsidRPr="001064D2" w:rsidRDefault="00BB2176" w:rsidP="001064D2">
      <w:pPr>
        <w:pStyle w:val="Sansinterligne"/>
      </w:pPr>
    </w:p>
    <w:p w:rsidR="00ED4E34" w:rsidRPr="00CB4729" w:rsidRDefault="008239CC" w:rsidP="00A76ABD">
      <w:pPr>
        <w:pStyle w:val="Paragraphedeliste"/>
        <w:numPr>
          <w:ilvl w:val="0"/>
          <w:numId w:val="5"/>
        </w:numPr>
        <w:tabs>
          <w:tab w:val="left" w:pos="709"/>
          <w:tab w:val="left" w:pos="1134"/>
        </w:tabs>
        <w:spacing w:line="360" w:lineRule="auto"/>
        <w:ind w:left="142" w:firstLine="709"/>
        <w:jc w:val="both"/>
        <w:rPr>
          <w:rFonts w:ascii="Arial Narrow" w:hAnsi="Arial Narrow" w:cs="Arial"/>
          <w:b/>
          <w:color w:val="000000"/>
          <w:sz w:val="28"/>
          <w:szCs w:val="28"/>
          <w:shd w:val="clear" w:color="auto" w:fill="FFFFFF"/>
        </w:rPr>
      </w:pPr>
      <w:r w:rsidRPr="00B52CB1">
        <w:rPr>
          <w:rFonts w:ascii="Arial Narrow" w:hAnsi="Arial Narrow" w:cs="Arial"/>
          <w:spacing w:val="-2"/>
          <w:sz w:val="28"/>
          <w:szCs w:val="28"/>
        </w:rPr>
        <w:t>Abs</w:t>
      </w:r>
      <w:r w:rsidR="00FC1B6F">
        <w:rPr>
          <w:rFonts w:ascii="Arial Narrow" w:hAnsi="Arial Narrow" w:cs="Arial"/>
          <w:spacing w:val="-2"/>
          <w:sz w:val="28"/>
          <w:szCs w:val="28"/>
        </w:rPr>
        <w:t xml:space="preserve">uelve </w:t>
      </w:r>
      <w:r w:rsidRPr="001C2E21">
        <w:rPr>
          <w:rFonts w:ascii="Arial Narrow" w:hAnsi="Arial Narrow" w:cs="Arial"/>
          <w:spacing w:val="-2"/>
          <w:sz w:val="28"/>
          <w:szCs w:val="28"/>
        </w:rPr>
        <w:t>a</w:t>
      </w:r>
      <w:r w:rsidR="001C2E21" w:rsidRPr="001C2E21">
        <w:rPr>
          <w:rFonts w:ascii="Arial Narrow" w:hAnsi="Arial Narrow" w:cs="Arial"/>
          <w:spacing w:val="-2"/>
          <w:sz w:val="28"/>
          <w:szCs w:val="28"/>
        </w:rPr>
        <w:t xml:space="preserve"> la Administradora Colombiana de Pensiones </w:t>
      </w:r>
      <w:proofErr w:type="spellStart"/>
      <w:r w:rsidR="001C2E21" w:rsidRPr="001C2E21">
        <w:rPr>
          <w:rFonts w:ascii="Arial Narrow" w:hAnsi="Arial Narrow" w:cs="Arial"/>
          <w:spacing w:val="-2"/>
          <w:sz w:val="28"/>
          <w:szCs w:val="28"/>
        </w:rPr>
        <w:t>C</w:t>
      </w:r>
      <w:r w:rsidR="00ED4E34" w:rsidRPr="001C2E21">
        <w:rPr>
          <w:rFonts w:ascii="Arial Narrow" w:hAnsi="Arial Narrow" w:cs="Arial"/>
          <w:spacing w:val="-2"/>
          <w:sz w:val="28"/>
          <w:szCs w:val="28"/>
        </w:rPr>
        <w:t>olpensiones</w:t>
      </w:r>
      <w:proofErr w:type="spellEnd"/>
      <w:r w:rsidR="00ED4E34">
        <w:rPr>
          <w:rFonts w:ascii="Arial Narrow" w:hAnsi="Arial Narrow" w:cs="Arial"/>
          <w:spacing w:val="-2"/>
          <w:sz w:val="28"/>
          <w:szCs w:val="28"/>
        </w:rPr>
        <w:t xml:space="preserve"> del pago del retroactivo pensional</w:t>
      </w:r>
      <w:r w:rsidR="00561FA7">
        <w:rPr>
          <w:rFonts w:ascii="Arial Narrow" w:hAnsi="Arial Narrow" w:cs="Arial"/>
          <w:spacing w:val="-2"/>
          <w:sz w:val="28"/>
          <w:szCs w:val="28"/>
        </w:rPr>
        <w:t xml:space="preserve"> y</w:t>
      </w:r>
      <w:r w:rsidR="00CB4729">
        <w:rPr>
          <w:rFonts w:ascii="Arial Narrow" w:hAnsi="Arial Narrow" w:cs="Arial"/>
          <w:spacing w:val="-2"/>
          <w:sz w:val="28"/>
          <w:szCs w:val="28"/>
        </w:rPr>
        <w:t xml:space="preserve"> de </w:t>
      </w:r>
      <w:r w:rsidR="00561FA7">
        <w:rPr>
          <w:rFonts w:ascii="Arial Narrow" w:hAnsi="Arial Narrow" w:cs="Arial"/>
          <w:spacing w:val="-2"/>
          <w:sz w:val="28"/>
          <w:szCs w:val="28"/>
        </w:rPr>
        <w:t xml:space="preserve">las costas </w:t>
      </w:r>
      <w:r w:rsidR="00CB4729">
        <w:rPr>
          <w:rFonts w:ascii="Arial Narrow" w:hAnsi="Arial Narrow" w:cs="Arial"/>
          <w:spacing w:val="-2"/>
          <w:sz w:val="28"/>
          <w:szCs w:val="28"/>
        </w:rPr>
        <w:t>procesales</w:t>
      </w:r>
      <w:r w:rsidR="00561FA7">
        <w:rPr>
          <w:rFonts w:ascii="Arial Narrow" w:hAnsi="Arial Narrow" w:cs="Arial"/>
          <w:spacing w:val="-2"/>
          <w:sz w:val="28"/>
          <w:szCs w:val="28"/>
        </w:rPr>
        <w:t xml:space="preserve"> </w:t>
      </w:r>
      <w:r w:rsidR="0005296A">
        <w:rPr>
          <w:rFonts w:ascii="Arial Narrow" w:hAnsi="Arial Narrow" w:cs="Arial"/>
          <w:spacing w:val="-2"/>
          <w:sz w:val="28"/>
          <w:szCs w:val="28"/>
        </w:rPr>
        <w:t xml:space="preserve">de </w:t>
      </w:r>
      <w:r w:rsidR="00675075">
        <w:rPr>
          <w:rFonts w:ascii="Arial Narrow" w:hAnsi="Arial Narrow" w:cs="Arial"/>
          <w:spacing w:val="-2"/>
          <w:sz w:val="28"/>
          <w:szCs w:val="28"/>
        </w:rPr>
        <w:t>primera instancia</w:t>
      </w:r>
      <w:r w:rsidR="00CB4729">
        <w:rPr>
          <w:rFonts w:ascii="Arial Narrow" w:hAnsi="Arial Narrow" w:cs="Arial"/>
          <w:spacing w:val="-2"/>
          <w:sz w:val="28"/>
          <w:szCs w:val="28"/>
        </w:rPr>
        <w:t>.</w:t>
      </w:r>
    </w:p>
    <w:p w:rsidR="00CB4729" w:rsidRPr="00CB4729" w:rsidRDefault="00CB4729" w:rsidP="00CB4729">
      <w:pPr>
        <w:pStyle w:val="Paragraphedeliste"/>
        <w:rPr>
          <w:rFonts w:ascii="Arial Narrow" w:hAnsi="Arial Narrow" w:cs="Arial"/>
          <w:b/>
          <w:color w:val="000000"/>
          <w:sz w:val="28"/>
          <w:szCs w:val="28"/>
          <w:shd w:val="clear" w:color="auto" w:fill="FFFFFF"/>
        </w:rPr>
      </w:pPr>
    </w:p>
    <w:p w:rsidR="00CB4729" w:rsidRPr="00D626CC" w:rsidRDefault="00CB4729" w:rsidP="00A76ABD">
      <w:pPr>
        <w:pStyle w:val="Paragraphedeliste"/>
        <w:numPr>
          <w:ilvl w:val="0"/>
          <w:numId w:val="5"/>
        </w:numPr>
        <w:tabs>
          <w:tab w:val="left" w:pos="709"/>
          <w:tab w:val="left" w:pos="1134"/>
        </w:tabs>
        <w:spacing w:line="360" w:lineRule="auto"/>
        <w:ind w:hanging="76"/>
        <w:jc w:val="both"/>
        <w:rPr>
          <w:rFonts w:ascii="Arial Narrow" w:hAnsi="Arial Narrow" w:cs="Arial"/>
          <w:b/>
          <w:color w:val="000000"/>
          <w:sz w:val="28"/>
          <w:szCs w:val="28"/>
          <w:shd w:val="clear" w:color="auto" w:fill="FFFFFF"/>
        </w:rPr>
      </w:pPr>
      <w:r>
        <w:rPr>
          <w:rFonts w:ascii="Arial Narrow" w:hAnsi="Arial Narrow" w:cs="Arial"/>
          <w:spacing w:val="-2"/>
          <w:sz w:val="28"/>
          <w:szCs w:val="28"/>
        </w:rPr>
        <w:t>Declara no probada las excepciones propuestas por la entidad demandada.</w:t>
      </w:r>
    </w:p>
    <w:p w:rsidR="00ED4E34" w:rsidRPr="004A0A7E" w:rsidRDefault="00ED4E34" w:rsidP="00ED4E34">
      <w:pPr>
        <w:pStyle w:val="Sansinterligne"/>
        <w:rPr>
          <w:shd w:val="clear" w:color="auto" w:fill="FFFFFF"/>
        </w:rPr>
      </w:pPr>
    </w:p>
    <w:p w:rsidR="00ED4E34" w:rsidRPr="00CB4729" w:rsidRDefault="00ED4E34" w:rsidP="00CB4729">
      <w:pPr>
        <w:pStyle w:val="Paragraphedeliste"/>
        <w:numPr>
          <w:ilvl w:val="0"/>
          <w:numId w:val="4"/>
        </w:numPr>
        <w:tabs>
          <w:tab w:val="left" w:pos="1134"/>
        </w:tabs>
        <w:spacing w:line="360" w:lineRule="auto"/>
        <w:ind w:hanging="153"/>
        <w:jc w:val="both"/>
        <w:rPr>
          <w:rFonts w:ascii="Arial Narrow" w:hAnsi="Arial Narrow" w:cs="Arial"/>
          <w:b/>
          <w:color w:val="000000"/>
          <w:sz w:val="28"/>
          <w:szCs w:val="28"/>
          <w:shd w:val="clear" w:color="auto" w:fill="FFFFFF"/>
        </w:rPr>
      </w:pPr>
      <w:r w:rsidRPr="00CB4729">
        <w:rPr>
          <w:rFonts w:ascii="Arial Narrow" w:hAnsi="Arial Narrow" w:cs="Arial"/>
          <w:i/>
          <w:spacing w:val="-2"/>
          <w:sz w:val="28"/>
          <w:szCs w:val="28"/>
        </w:rPr>
        <w:t>Confirma</w:t>
      </w:r>
      <w:r w:rsidRPr="00CB4729">
        <w:rPr>
          <w:rFonts w:ascii="Arial Narrow" w:hAnsi="Arial Narrow" w:cs="Arial"/>
          <w:b/>
          <w:spacing w:val="-2"/>
          <w:sz w:val="28"/>
          <w:szCs w:val="28"/>
        </w:rPr>
        <w:t xml:space="preserve"> </w:t>
      </w:r>
      <w:r w:rsidRPr="00CB4729">
        <w:rPr>
          <w:rFonts w:ascii="Arial Narrow" w:hAnsi="Arial Narrow" w:cs="Arial"/>
          <w:spacing w:val="-2"/>
          <w:sz w:val="28"/>
          <w:szCs w:val="28"/>
        </w:rPr>
        <w:t>en todo lo demás.</w:t>
      </w:r>
    </w:p>
    <w:p w:rsidR="00ED4E34" w:rsidRPr="00B23E57" w:rsidRDefault="00ED4E34" w:rsidP="00ED4E34">
      <w:pPr>
        <w:pStyle w:val="Sansinterligne"/>
        <w:rPr>
          <w:shd w:val="clear" w:color="auto" w:fill="FFFFFF"/>
        </w:rPr>
      </w:pPr>
    </w:p>
    <w:p w:rsidR="00ED4E34" w:rsidRPr="0041736F" w:rsidRDefault="00ED4E34" w:rsidP="00675075">
      <w:pPr>
        <w:pStyle w:val="Paragraphedeliste"/>
        <w:numPr>
          <w:ilvl w:val="0"/>
          <w:numId w:val="4"/>
        </w:numPr>
        <w:tabs>
          <w:tab w:val="left" w:pos="1134"/>
        </w:tabs>
        <w:spacing w:line="360" w:lineRule="auto"/>
        <w:ind w:left="142" w:firstLine="425"/>
        <w:jc w:val="both"/>
        <w:rPr>
          <w:rFonts w:ascii="Arial Narrow" w:hAnsi="Arial Narrow" w:cs="Arial"/>
          <w:b/>
          <w:color w:val="000000"/>
          <w:sz w:val="28"/>
          <w:szCs w:val="28"/>
          <w:shd w:val="clear" w:color="auto" w:fill="FFFFFF"/>
        </w:rPr>
      </w:pPr>
      <w:r w:rsidRPr="00B23E57">
        <w:rPr>
          <w:rFonts w:ascii="Arial Narrow" w:hAnsi="Arial Narrow" w:cs="Arial"/>
          <w:i/>
          <w:spacing w:val="-2"/>
          <w:sz w:val="28"/>
          <w:szCs w:val="28"/>
        </w:rPr>
        <w:t>Sin costas</w:t>
      </w:r>
      <w:r>
        <w:rPr>
          <w:rFonts w:ascii="Arial Narrow" w:hAnsi="Arial Narrow" w:cs="Arial"/>
          <w:b/>
          <w:spacing w:val="-2"/>
          <w:sz w:val="28"/>
          <w:szCs w:val="28"/>
        </w:rPr>
        <w:t xml:space="preserve"> </w:t>
      </w:r>
      <w:r w:rsidR="00CB4729">
        <w:rPr>
          <w:rFonts w:ascii="Arial Narrow" w:hAnsi="Arial Narrow" w:cs="Arial"/>
          <w:spacing w:val="-2"/>
          <w:sz w:val="28"/>
          <w:szCs w:val="28"/>
        </w:rPr>
        <w:t>en esta instancia por tratarse del grado jurisdiccional de consulta</w:t>
      </w:r>
    </w:p>
    <w:p w:rsidR="0041736F" w:rsidRPr="0041736F" w:rsidRDefault="0041736F" w:rsidP="0041736F">
      <w:pPr>
        <w:pStyle w:val="Sansinterligne"/>
        <w:rPr>
          <w:shd w:val="clear" w:color="auto" w:fill="FFFFFF"/>
        </w:rPr>
      </w:pPr>
    </w:p>
    <w:p w:rsidR="00ED4E34" w:rsidRPr="00B23E57" w:rsidRDefault="00ED4E34" w:rsidP="00ED4E34">
      <w:pPr>
        <w:ind w:firstLine="900"/>
        <w:jc w:val="both"/>
        <w:rPr>
          <w:rFonts w:ascii="Arial Narrow" w:hAnsi="Arial Narrow" w:cs="Arial"/>
          <w:spacing w:val="-2"/>
          <w:sz w:val="28"/>
          <w:szCs w:val="28"/>
        </w:rPr>
      </w:pPr>
      <w:r w:rsidRPr="00B23E57">
        <w:rPr>
          <w:rFonts w:ascii="Arial Narrow" w:hAnsi="Arial Narrow" w:cs="Microsoft Sans Serif"/>
          <w:bCs/>
          <w:iCs/>
          <w:sz w:val="28"/>
          <w:szCs w:val="28"/>
          <w:lang w:val="es-ES"/>
        </w:rPr>
        <w:t xml:space="preserve">La anterior decisión queda notificada </w:t>
      </w:r>
      <w:r w:rsidRPr="00B23E57">
        <w:rPr>
          <w:rFonts w:ascii="Arial Narrow" w:hAnsi="Arial Narrow" w:cs="Microsoft Sans Serif"/>
          <w:bCs/>
          <w:i/>
          <w:iCs/>
          <w:sz w:val="28"/>
          <w:szCs w:val="28"/>
          <w:lang w:val="es-ES"/>
        </w:rPr>
        <w:t>en estrados.</w:t>
      </w:r>
    </w:p>
    <w:p w:rsidR="00ED4E34" w:rsidRPr="00B23E57" w:rsidRDefault="00ED4E34" w:rsidP="00ED4E34">
      <w:pPr>
        <w:ind w:firstLine="900"/>
        <w:jc w:val="center"/>
        <w:rPr>
          <w:rFonts w:ascii="Arial Narrow" w:hAnsi="Arial Narrow" w:cs="Microsoft Sans Serif"/>
          <w:bCs/>
          <w:iCs/>
          <w:sz w:val="28"/>
          <w:szCs w:val="28"/>
          <w:lang w:val="es-ES"/>
        </w:rPr>
      </w:pPr>
    </w:p>
    <w:p w:rsidR="00ED4E34" w:rsidRPr="00B23E57" w:rsidRDefault="00ED4E34" w:rsidP="00ED4E34">
      <w:pPr>
        <w:ind w:firstLine="900"/>
        <w:jc w:val="center"/>
        <w:rPr>
          <w:rFonts w:ascii="Arial Narrow" w:hAnsi="Arial Narrow" w:cs="Microsoft Sans Serif"/>
          <w:bCs/>
          <w:iCs/>
          <w:sz w:val="28"/>
          <w:szCs w:val="28"/>
          <w:lang w:val="es-ES"/>
        </w:rPr>
      </w:pPr>
    </w:p>
    <w:p w:rsidR="00ED4E34" w:rsidRPr="00B23E57" w:rsidRDefault="00ED4E34" w:rsidP="00ED4E34">
      <w:pPr>
        <w:ind w:firstLine="900"/>
        <w:jc w:val="center"/>
        <w:rPr>
          <w:rFonts w:ascii="Arial Narrow" w:hAnsi="Arial Narrow" w:cs="Microsoft Sans Serif"/>
          <w:bCs/>
          <w:iCs/>
          <w:sz w:val="28"/>
          <w:szCs w:val="28"/>
          <w:lang w:val="es-ES"/>
        </w:rPr>
      </w:pPr>
    </w:p>
    <w:p w:rsidR="00ED4E34" w:rsidRPr="00B23E57" w:rsidRDefault="00ED4E34" w:rsidP="00ED4E34">
      <w:pPr>
        <w:ind w:firstLine="900"/>
        <w:jc w:val="center"/>
        <w:rPr>
          <w:rFonts w:ascii="Arial Narrow" w:hAnsi="Arial Narrow" w:cs="Microsoft Sans Serif"/>
          <w:bCs/>
          <w:iCs/>
          <w:sz w:val="28"/>
          <w:szCs w:val="28"/>
          <w:lang w:val="es-ES"/>
        </w:rPr>
      </w:pPr>
      <w:r w:rsidRPr="00B23E57">
        <w:rPr>
          <w:rFonts w:ascii="Arial Narrow" w:hAnsi="Arial Narrow" w:cs="Microsoft Sans Serif"/>
          <w:bCs/>
          <w:iCs/>
          <w:sz w:val="28"/>
          <w:szCs w:val="28"/>
          <w:lang w:val="es-ES"/>
        </w:rPr>
        <w:t>FRANCISCO JAVIER TAMAYO TABARES</w:t>
      </w:r>
    </w:p>
    <w:p w:rsidR="00ED4E34" w:rsidRPr="00B23E57" w:rsidRDefault="00ED4E34" w:rsidP="00ED4E34">
      <w:pPr>
        <w:ind w:firstLine="900"/>
        <w:jc w:val="center"/>
        <w:rPr>
          <w:rFonts w:ascii="Arial Narrow" w:hAnsi="Arial Narrow" w:cs="Microsoft Sans Serif"/>
          <w:sz w:val="28"/>
          <w:szCs w:val="28"/>
          <w:lang w:val="es-ES"/>
        </w:rPr>
      </w:pPr>
      <w:r w:rsidRPr="00B23E57">
        <w:rPr>
          <w:rFonts w:ascii="Arial Narrow" w:hAnsi="Arial Narrow" w:cs="Microsoft Sans Serif"/>
          <w:sz w:val="28"/>
          <w:szCs w:val="28"/>
          <w:lang w:val="es-ES"/>
        </w:rPr>
        <w:t xml:space="preserve">Magistrado Ponente </w:t>
      </w:r>
    </w:p>
    <w:p w:rsidR="00ED4E34" w:rsidRPr="00B23E57" w:rsidRDefault="00ED4E34" w:rsidP="00ED4E34">
      <w:pPr>
        <w:jc w:val="both"/>
        <w:rPr>
          <w:rFonts w:ascii="Arial Narrow" w:hAnsi="Arial Narrow" w:cs="Microsoft Sans Serif"/>
          <w:bCs/>
          <w:iCs/>
          <w:sz w:val="28"/>
          <w:szCs w:val="28"/>
          <w:lang w:val="es-ES"/>
        </w:rPr>
      </w:pPr>
    </w:p>
    <w:p w:rsidR="00ED4E34" w:rsidRPr="00B23E57" w:rsidRDefault="00ED4E34" w:rsidP="00ED4E34">
      <w:pPr>
        <w:jc w:val="both"/>
        <w:rPr>
          <w:rFonts w:ascii="Arial Narrow" w:hAnsi="Arial Narrow" w:cs="Microsoft Sans Serif"/>
          <w:bCs/>
          <w:iCs/>
          <w:sz w:val="28"/>
          <w:szCs w:val="28"/>
          <w:lang w:val="es-ES"/>
        </w:rPr>
      </w:pPr>
    </w:p>
    <w:p w:rsidR="00ED4E34" w:rsidRDefault="00ED4E34" w:rsidP="00ED4E34">
      <w:pPr>
        <w:jc w:val="both"/>
        <w:rPr>
          <w:rFonts w:ascii="Arial Narrow" w:hAnsi="Arial Narrow" w:cs="Microsoft Sans Serif"/>
          <w:bCs/>
          <w:iCs/>
          <w:sz w:val="28"/>
          <w:szCs w:val="28"/>
          <w:lang w:val="es-ES"/>
        </w:rPr>
      </w:pPr>
    </w:p>
    <w:p w:rsidR="0005296A" w:rsidRPr="00B23E57" w:rsidRDefault="0005296A" w:rsidP="00ED4E34">
      <w:pPr>
        <w:jc w:val="both"/>
        <w:rPr>
          <w:rFonts w:ascii="Arial Narrow" w:hAnsi="Arial Narrow" w:cs="Microsoft Sans Serif"/>
          <w:bCs/>
          <w:iCs/>
          <w:sz w:val="28"/>
          <w:szCs w:val="28"/>
          <w:lang w:val="es-ES"/>
        </w:rPr>
      </w:pPr>
    </w:p>
    <w:p w:rsidR="00ED4E34" w:rsidRPr="00B23E57" w:rsidRDefault="00ED4E34" w:rsidP="00ED4E34">
      <w:pPr>
        <w:jc w:val="both"/>
        <w:rPr>
          <w:rFonts w:ascii="Arial Narrow" w:hAnsi="Arial Narrow" w:cs="Microsoft Sans Serif"/>
          <w:sz w:val="28"/>
          <w:szCs w:val="28"/>
          <w:lang w:val="es-ES"/>
        </w:rPr>
      </w:pPr>
      <w:r w:rsidRPr="00B23E57">
        <w:rPr>
          <w:rFonts w:ascii="Arial Narrow" w:hAnsi="Arial Narrow" w:cs="Microsoft Sans Serif"/>
          <w:bCs/>
          <w:iCs/>
          <w:sz w:val="28"/>
          <w:szCs w:val="28"/>
          <w:lang w:val="es-ES"/>
        </w:rPr>
        <w:t xml:space="preserve">ANA LUCÍA CAICEDO CALDERÓN                           OLGA LUCIA HOYOS </w:t>
      </w:r>
      <w:proofErr w:type="spellStart"/>
      <w:r w:rsidRPr="00B23E57">
        <w:rPr>
          <w:rFonts w:ascii="Arial Narrow" w:hAnsi="Arial Narrow" w:cs="Microsoft Sans Serif"/>
          <w:bCs/>
          <w:iCs/>
          <w:sz w:val="28"/>
          <w:szCs w:val="28"/>
          <w:lang w:val="es-ES"/>
        </w:rPr>
        <w:t>SEPÙLVEDA</w:t>
      </w:r>
      <w:proofErr w:type="spellEnd"/>
      <w:r w:rsidRPr="00B23E57">
        <w:rPr>
          <w:rFonts w:ascii="Arial Narrow" w:hAnsi="Arial Narrow" w:cs="Microsoft Sans Serif"/>
          <w:sz w:val="28"/>
          <w:szCs w:val="28"/>
          <w:lang w:val="es-ES"/>
        </w:rPr>
        <w:t xml:space="preserve"> </w:t>
      </w:r>
    </w:p>
    <w:p w:rsidR="00ED4E34" w:rsidRPr="00B23E57" w:rsidRDefault="00ED4E34" w:rsidP="00ED4E34">
      <w:pPr>
        <w:ind w:firstLine="900"/>
        <w:jc w:val="both"/>
        <w:rPr>
          <w:rFonts w:ascii="Arial Narrow" w:hAnsi="Arial Narrow" w:cs="Microsoft Sans Serif"/>
          <w:bCs/>
          <w:iCs/>
          <w:sz w:val="28"/>
          <w:szCs w:val="28"/>
          <w:lang w:val="es-ES"/>
        </w:rPr>
      </w:pPr>
      <w:r w:rsidRPr="00B23E57">
        <w:rPr>
          <w:rFonts w:ascii="Arial Narrow" w:hAnsi="Arial Narrow" w:cs="Microsoft Sans Serif"/>
          <w:bCs/>
          <w:iCs/>
          <w:sz w:val="28"/>
          <w:szCs w:val="28"/>
          <w:lang w:val="es-ES"/>
        </w:rPr>
        <w:t xml:space="preserve">   Magistrada  </w:t>
      </w:r>
      <w:r w:rsidRPr="00B23E57">
        <w:rPr>
          <w:rFonts w:ascii="Arial Narrow" w:hAnsi="Arial Narrow" w:cs="Microsoft Sans Serif"/>
          <w:bCs/>
          <w:iCs/>
          <w:sz w:val="28"/>
          <w:szCs w:val="28"/>
          <w:lang w:val="es-ES"/>
        </w:rPr>
        <w:tab/>
      </w:r>
      <w:r w:rsidRPr="00B23E57">
        <w:rPr>
          <w:rFonts w:ascii="Arial Narrow" w:hAnsi="Arial Narrow" w:cs="Microsoft Sans Serif"/>
          <w:bCs/>
          <w:iCs/>
          <w:sz w:val="28"/>
          <w:szCs w:val="28"/>
          <w:lang w:val="es-ES"/>
        </w:rPr>
        <w:tab/>
        <w:t xml:space="preserve"> </w:t>
      </w:r>
      <w:r w:rsidRPr="00B23E57">
        <w:rPr>
          <w:rFonts w:ascii="Arial Narrow" w:hAnsi="Arial Narrow" w:cs="Microsoft Sans Serif"/>
          <w:bCs/>
          <w:iCs/>
          <w:sz w:val="28"/>
          <w:szCs w:val="28"/>
          <w:lang w:val="es-ES"/>
        </w:rPr>
        <w:tab/>
      </w:r>
      <w:r w:rsidRPr="00B23E57">
        <w:rPr>
          <w:rFonts w:ascii="Arial Narrow" w:hAnsi="Arial Narrow" w:cs="Microsoft Sans Serif"/>
          <w:bCs/>
          <w:iCs/>
          <w:sz w:val="28"/>
          <w:szCs w:val="28"/>
          <w:lang w:val="es-ES"/>
        </w:rPr>
        <w:tab/>
      </w:r>
      <w:r w:rsidRPr="00B23E57">
        <w:rPr>
          <w:rFonts w:ascii="Arial Narrow" w:hAnsi="Arial Narrow" w:cs="Microsoft Sans Serif"/>
          <w:bCs/>
          <w:iCs/>
          <w:sz w:val="28"/>
          <w:szCs w:val="28"/>
          <w:lang w:val="es-ES"/>
        </w:rPr>
        <w:tab/>
        <w:t xml:space="preserve">           </w:t>
      </w:r>
      <w:proofErr w:type="spellStart"/>
      <w:r w:rsidRPr="00B23E57">
        <w:rPr>
          <w:rFonts w:ascii="Arial Narrow" w:hAnsi="Arial Narrow" w:cs="Microsoft Sans Serif"/>
          <w:bCs/>
          <w:iCs/>
          <w:sz w:val="28"/>
          <w:szCs w:val="28"/>
          <w:lang w:val="es-ES"/>
        </w:rPr>
        <w:t>Magistrada</w:t>
      </w:r>
      <w:proofErr w:type="spellEnd"/>
    </w:p>
    <w:p w:rsidR="00ED4E34" w:rsidRPr="00B23E57" w:rsidRDefault="00ED4E34" w:rsidP="00ED4E34">
      <w:pPr>
        <w:ind w:firstLine="900"/>
        <w:jc w:val="both"/>
        <w:rPr>
          <w:rFonts w:ascii="Arial Narrow" w:hAnsi="Arial Narrow" w:cs="Microsoft Sans Serif"/>
          <w:bCs/>
          <w:iCs/>
          <w:sz w:val="28"/>
          <w:szCs w:val="28"/>
          <w:lang w:val="es-ES"/>
        </w:rPr>
      </w:pPr>
      <w:r w:rsidRPr="00B23E57">
        <w:rPr>
          <w:rFonts w:ascii="Arial Narrow" w:hAnsi="Arial Narrow" w:cs="Microsoft Sans Serif"/>
          <w:bCs/>
          <w:iCs/>
          <w:sz w:val="28"/>
          <w:szCs w:val="28"/>
          <w:lang w:val="es-ES"/>
        </w:rPr>
        <w:t xml:space="preserve">                                     </w:t>
      </w:r>
      <w:r w:rsidRPr="00B23E57">
        <w:rPr>
          <w:rFonts w:ascii="Arial Narrow" w:hAnsi="Arial Narrow" w:cs="Microsoft Sans Serif"/>
          <w:bCs/>
          <w:iCs/>
          <w:sz w:val="28"/>
          <w:szCs w:val="28"/>
          <w:lang w:val="es-ES"/>
        </w:rPr>
        <w:tab/>
      </w:r>
      <w:r w:rsidRPr="00B23E57">
        <w:rPr>
          <w:rFonts w:ascii="Arial Narrow" w:hAnsi="Arial Narrow" w:cs="Microsoft Sans Serif"/>
          <w:bCs/>
          <w:iCs/>
          <w:sz w:val="28"/>
          <w:szCs w:val="28"/>
          <w:lang w:val="es-ES"/>
        </w:rPr>
        <w:tab/>
      </w:r>
      <w:r w:rsidRPr="00B23E57">
        <w:rPr>
          <w:rFonts w:ascii="Arial Narrow" w:hAnsi="Arial Narrow" w:cs="Microsoft Sans Serif"/>
          <w:bCs/>
          <w:iCs/>
          <w:sz w:val="28"/>
          <w:szCs w:val="28"/>
          <w:lang w:val="es-ES"/>
        </w:rPr>
        <w:tab/>
      </w:r>
      <w:r w:rsidRPr="00B23E57">
        <w:rPr>
          <w:rFonts w:ascii="Arial Narrow" w:hAnsi="Arial Narrow" w:cs="Microsoft Sans Serif"/>
          <w:bCs/>
          <w:iCs/>
          <w:sz w:val="28"/>
          <w:szCs w:val="28"/>
          <w:lang w:val="es-ES"/>
        </w:rPr>
        <w:tab/>
        <w:t xml:space="preserve">          -Salva voto-</w:t>
      </w:r>
    </w:p>
    <w:p w:rsidR="00ED4E34" w:rsidRDefault="00ED4E34" w:rsidP="00ED4E34">
      <w:pPr>
        <w:spacing w:line="360" w:lineRule="auto"/>
        <w:ind w:firstLine="900"/>
        <w:jc w:val="both"/>
        <w:rPr>
          <w:rFonts w:ascii="Arial Narrow" w:hAnsi="Arial Narrow" w:cs="Microsoft Sans Serif"/>
          <w:bCs/>
          <w:iCs/>
          <w:sz w:val="28"/>
          <w:szCs w:val="28"/>
          <w:lang w:val="es-ES"/>
        </w:rPr>
      </w:pPr>
    </w:p>
    <w:p w:rsidR="00ED4E34" w:rsidRPr="00B23E57" w:rsidRDefault="00ED4E34" w:rsidP="00ED4E34">
      <w:pPr>
        <w:spacing w:line="360" w:lineRule="auto"/>
        <w:ind w:firstLine="900"/>
        <w:jc w:val="center"/>
        <w:rPr>
          <w:rFonts w:ascii="Arial Narrow" w:hAnsi="Arial Narrow" w:cs="Microsoft Sans Serif"/>
          <w:bCs/>
          <w:iCs/>
          <w:sz w:val="28"/>
          <w:szCs w:val="28"/>
          <w:lang w:val="es-ES"/>
        </w:rPr>
      </w:pPr>
    </w:p>
    <w:p w:rsidR="00ED4E34" w:rsidRPr="00B23E57" w:rsidRDefault="00ED4E34" w:rsidP="00ED4E34">
      <w:pPr>
        <w:ind w:firstLine="900"/>
        <w:jc w:val="center"/>
        <w:rPr>
          <w:rFonts w:ascii="Arial Narrow" w:hAnsi="Arial Narrow" w:cs="Microsoft Sans Serif"/>
          <w:bCs/>
          <w:iCs/>
          <w:sz w:val="28"/>
          <w:szCs w:val="28"/>
          <w:lang w:val="es-ES"/>
        </w:rPr>
      </w:pPr>
      <w:r w:rsidRPr="00B23E57">
        <w:rPr>
          <w:rFonts w:ascii="Arial Narrow" w:hAnsi="Arial Narrow" w:cs="Microsoft Sans Serif"/>
          <w:bCs/>
          <w:iCs/>
          <w:sz w:val="28"/>
          <w:szCs w:val="28"/>
          <w:lang w:val="es-ES"/>
        </w:rPr>
        <w:t>Alonso Gaviria Ocampo</w:t>
      </w:r>
    </w:p>
    <w:p w:rsidR="00ED4E34" w:rsidRPr="00B23E57" w:rsidRDefault="00ED4E34" w:rsidP="00ED4E34">
      <w:pPr>
        <w:ind w:firstLine="900"/>
        <w:jc w:val="center"/>
        <w:rPr>
          <w:rFonts w:ascii="Arial Narrow" w:hAnsi="Arial Narrow"/>
          <w:sz w:val="30"/>
          <w:szCs w:val="30"/>
        </w:rPr>
      </w:pPr>
      <w:r w:rsidRPr="00B23E57">
        <w:rPr>
          <w:rFonts w:ascii="Arial Narrow" w:hAnsi="Arial Narrow" w:cs="Microsoft Sans Serif"/>
          <w:iCs/>
          <w:sz w:val="28"/>
          <w:szCs w:val="28"/>
          <w:lang w:val="es-ES"/>
        </w:rPr>
        <w:t>Secretario</w:t>
      </w:r>
    </w:p>
    <w:p w:rsidR="00ED4E34" w:rsidRPr="00B23E57" w:rsidRDefault="00ED4E34" w:rsidP="00ED4E34">
      <w:pPr>
        <w:jc w:val="center"/>
      </w:pPr>
    </w:p>
    <w:p w:rsidR="00C35CA1" w:rsidRDefault="00C35CA1"/>
    <w:sectPr w:rsidR="00C35CA1" w:rsidSect="00675075">
      <w:headerReference w:type="default" r:id="rId8"/>
      <w:footerReference w:type="even" r:id="rId9"/>
      <w:footerReference w:type="default" r:id="rId10"/>
      <w:pgSz w:w="12242" w:h="18722" w:code="121"/>
      <w:pgMar w:top="1560"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812" w:rsidRDefault="00161812" w:rsidP="00ED4E34">
      <w:r>
        <w:separator/>
      </w:r>
    </w:p>
  </w:endnote>
  <w:endnote w:type="continuationSeparator" w:id="0">
    <w:p w:rsidR="00161812" w:rsidRDefault="00161812" w:rsidP="00ED4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075" w:rsidRDefault="00675075" w:rsidP="0067507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675075" w:rsidRDefault="00675075" w:rsidP="00675075">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075" w:rsidRDefault="00675075" w:rsidP="0067507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3A60FB">
      <w:rPr>
        <w:rStyle w:val="Numrodepage"/>
        <w:noProof/>
      </w:rPr>
      <w:t>1</w:t>
    </w:r>
    <w:r>
      <w:rPr>
        <w:rStyle w:val="Numrodepage"/>
      </w:rPr>
      <w:fldChar w:fldCharType="end"/>
    </w:r>
  </w:p>
  <w:p w:rsidR="00675075" w:rsidRDefault="00675075" w:rsidP="00675075">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812" w:rsidRDefault="00161812" w:rsidP="00ED4E34">
      <w:r>
        <w:separator/>
      </w:r>
    </w:p>
  </w:footnote>
  <w:footnote w:type="continuationSeparator" w:id="0">
    <w:p w:rsidR="00161812" w:rsidRDefault="00161812" w:rsidP="00ED4E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075" w:rsidRDefault="00675075" w:rsidP="00675075">
    <w:pPr>
      <w:jc w:val="both"/>
      <w:rPr>
        <w:rFonts w:ascii="Arial Narrow" w:hAnsi="Arial Narrow" w:cs="Arial"/>
        <w:bCs/>
        <w:sz w:val="16"/>
        <w:szCs w:val="16"/>
      </w:rPr>
    </w:pPr>
    <w:r w:rsidRPr="00FD38A6">
      <w:rPr>
        <w:rFonts w:ascii="Arial Narrow" w:hAnsi="Arial Narrow" w:cs="Arial"/>
        <w:bCs/>
        <w:sz w:val="16"/>
        <w:szCs w:val="16"/>
      </w:rPr>
      <w:t>Radicación No: 66001-31-05-00</w:t>
    </w:r>
    <w:r>
      <w:rPr>
        <w:rFonts w:ascii="Arial Narrow" w:hAnsi="Arial Narrow" w:cs="Arial"/>
        <w:bCs/>
        <w:sz w:val="16"/>
        <w:szCs w:val="16"/>
      </w:rPr>
      <w:t>1-2015-00227-01</w:t>
    </w:r>
  </w:p>
  <w:p w:rsidR="00675075" w:rsidRPr="00FD38A6" w:rsidRDefault="00675075" w:rsidP="00675075">
    <w:pPr>
      <w:jc w:val="both"/>
    </w:pPr>
    <w:r>
      <w:rPr>
        <w:rFonts w:ascii="Arial Narrow" w:hAnsi="Arial Narrow" w:cs="Arial"/>
        <w:bCs/>
        <w:sz w:val="16"/>
        <w:szCs w:val="16"/>
      </w:rPr>
      <w:t xml:space="preserve">Amanda Marulanda Henao vs </w:t>
    </w:r>
    <w:proofErr w:type="spellStart"/>
    <w:r>
      <w:rPr>
        <w:rFonts w:ascii="Arial Narrow" w:hAnsi="Arial Narrow" w:cs="Arial"/>
        <w:bCs/>
        <w:sz w:val="16"/>
        <w:szCs w:val="16"/>
      </w:rPr>
      <w:t>Colpensiones</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95E5F"/>
    <w:multiLevelType w:val="hybridMultilevel"/>
    <w:tmpl w:val="B55624E4"/>
    <w:lvl w:ilvl="0" w:tplc="566262F4">
      <w:start w:val="1"/>
      <w:numFmt w:val="upp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nsid w:val="055E075F"/>
    <w:multiLevelType w:val="hybridMultilevel"/>
    <w:tmpl w:val="3972401A"/>
    <w:lvl w:ilvl="0" w:tplc="E3AE1EB4">
      <w:start w:val="1"/>
      <w:numFmt w:val="lowerLetter"/>
      <w:lvlText w:val="%1)"/>
      <w:lvlJc w:val="left"/>
      <w:pPr>
        <w:ind w:left="927" w:hanging="360"/>
      </w:pPr>
      <w:rPr>
        <w:rFonts w:hint="default"/>
        <w:b w:val="0"/>
        <w:i/>
        <w:color w:val="auto"/>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
    <w:nsid w:val="382C2583"/>
    <w:multiLevelType w:val="hybridMultilevel"/>
    <w:tmpl w:val="D9841A9E"/>
    <w:lvl w:ilvl="0" w:tplc="7C043236">
      <w:start w:val="1"/>
      <w:numFmt w:val="decimal"/>
      <w:lvlText w:val="%1."/>
      <w:lvlJc w:val="left"/>
      <w:pPr>
        <w:ind w:left="3196" w:hanging="360"/>
      </w:pPr>
      <w:rPr>
        <w:rFonts w:hint="default"/>
        <w:b w:val="0"/>
        <w:i/>
        <w:color w:val="auto"/>
      </w:rPr>
    </w:lvl>
    <w:lvl w:ilvl="1" w:tplc="240A0019" w:tentative="1">
      <w:start w:val="1"/>
      <w:numFmt w:val="lowerLetter"/>
      <w:lvlText w:val="%2."/>
      <w:lvlJc w:val="left"/>
      <w:pPr>
        <w:ind w:left="3916" w:hanging="360"/>
      </w:pPr>
    </w:lvl>
    <w:lvl w:ilvl="2" w:tplc="240A001B" w:tentative="1">
      <w:start w:val="1"/>
      <w:numFmt w:val="lowerRoman"/>
      <w:lvlText w:val="%3."/>
      <w:lvlJc w:val="right"/>
      <w:pPr>
        <w:ind w:left="4636" w:hanging="180"/>
      </w:pPr>
    </w:lvl>
    <w:lvl w:ilvl="3" w:tplc="240A000F" w:tentative="1">
      <w:start w:val="1"/>
      <w:numFmt w:val="decimal"/>
      <w:lvlText w:val="%4."/>
      <w:lvlJc w:val="left"/>
      <w:pPr>
        <w:ind w:left="5356" w:hanging="360"/>
      </w:pPr>
    </w:lvl>
    <w:lvl w:ilvl="4" w:tplc="240A0019" w:tentative="1">
      <w:start w:val="1"/>
      <w:numFmt w:val="lowerLetter"/>
      <w:lvlText w:val="%5."/>
      <w:lvlJc w:val="left"/>
      <w:pPr>
        <w:ind w:left="6076" w:hanging="360"/>
      </w:pPr>
    </w:lvl>
    <w:lvl w:ilvl="5" w:tplc="240A001B" w:tentative="1">
      <w:start w:val="1"/>
      <w:numFmt w:val="lowerRoman"/>
      <w:lvlText w:val="%6."/>
      <w:lvlJc w:val="right"/>
      <w:pPr>
        <w:ind w:left="6796" w:hanging="180"/>
      </w:pPr>
    </w:lvl>
    <w:lvl w:ilvl="6" w:tplc="240A000F" w:tentative="1">
      <w:start w:val="1"/>
      <w:numFmt w:val="decimal"/>
      <w:lvlText w:val="%7."/>
      <w:lvlJc w:val="left"/>
      <w:pPr>
        <w:ind w:left="7516" w:hanging="360"/>
      </w:pPr>
    </w:lvl>
    <w:lvl w:ilvl="7" w:tplc="240A0019" w:tentative="1">
      <w:start w:val="1"/>
      <w:numFmt w:val="lowerLetter"/>
      <w:lvlText w:val="%8."/>
      <w:lvlJc w:val="left"/>
      <w:pPr>
        <w:ind w:left="8236" w:hanging="360"/>
      </w:pPr>
    </w:lvl>
    <w:lvl w:ilvl="8" w:tplc="240A001B" w:tentative="1">
      <w:start w:val="1"/>
      <w:numFmt w:val="lowerRoman"/>
      <w:lvlText w:val="%9."/>
      <w:lvlJc w:val="right"/>
      <w:pPr>
        <w:ind w:left="8956" w:hanging="180"/>
      </w:pPr>
    </w:lvl>
  </w:abstractNum>
  <w:abstractNum w:abstractNumId="3">
    <w:nsid w:val="4D9A3FB8"/>
    <w:multiLevelType w:val="hybridMultilevel"/>
    <w:tmpl w:val="FF9A603C"/>
    <w:lvl w:ilvl="0" w:tplc="1382D46E">
      <w:start w:val="1"/>
      <w:numFmt w:val="decimal"/>
      <w:lvlText w:val="%1"/>
      <w:lvlJc w:val="left"/>
      <w:pPr>
        <w:ind w:left="720" w:hanging="360"/>
      </w:pPr>
      <w:rPr>
        <w:rFonts w:hint="default"/>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61387F11"/>
    <w:multiLevelType w:val="hybridMultilevel"/>
    <w:tmpl w:val="33A4A6EA"/>
    <w:lvl w:ilvl="0" w:tplc="0C0A000F">
      <w:start w:val="1"/>
      <w:numFmt w:val="decimal"/>
      <w:lvlText w:val="%1."/>
      <w:lvlJc w:val="left"/>
      <w:pPr>
        <w:ind w:left="720" w:hanging="360"/>
      </w:pPr>
      <w:rPr>
        <w:rFonts w:hint="default"/>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E34"/>
    <w:rsid w:val="0005296A"/>
    <w:rsid w:val="00064EF1"/>
    <w:rsid w:val="0006578E"/>
    <w:rsid w:val="000A56FF"/>
    <w:rsid w:val="001064D2"/>
    <w:rsid w:val="00121863"/>
    <w:rsid w:val="00161812"/>
    <w:rsid w:val="00173AA8"/>
    <w:rsid w:val="001C2E21"/>
    <w:rsid w:val="001F508D"/>
    <w:rsid w:val="0022757B"/>
    <w:rsid w:val="00240E94"/>
    <w:rsid w:val="002F50D3"/>
    <w:rsid w:val="0030085F"/>
    <w:rsid w:val="0030777D"/>
    <w:rsid w:val="00317F5F"/>
    <w:rsid w:val="0032123E"/>
    <w:rsid w:val="00333D43"/>
    <w:rsid w:val="00336BCE"/>
    <w:rsid w:val="003421F2"/>
    <w:rsid w:val="00361F42"/>
    <w:rsid w:val="00380984"/>
    <w:rsid w:val="00383CA8"/>
    <w:rsid w:val="003A5D91"/>
    <w:rsid w:val="003A60FB"/>
    <w:rsid w:val="0041736F"/>
    <w:rsid w:val="004330DE"/>
    <w:rsid w:val="004647D5"/>
    <w:rsid w:val="004B6A39"/>
    <w:rsid w:val="004C050B"/>
    <w:rsid w:val="004F6E8E"/>
    <w:rsid w:val="00513E2C"/>
    <w:rsid w:val="00546B56"/>
    <w:rsid w:val="00561FA7"/>
    <w:rsid w:val="005B145E"/>
    <w:rsid w:val="005C04EC"/>
    <w:rsid w:val="005C291A"/>
    <w:rsid w:val="005C4CC6"/>
    <w:rsid w:val="005E2A2A"/>
    <w:rsid w:val="00627BB9"/>
    <w:rsid w:val="006609A5"/>
    <w:rsid w:val="00675075"/>
    <w:rsid w:val="006878BE"/>
    <w:rsid w:val="006B1D7A"/>
    <w:rsid w:val="006E41C8"/>
    <w:rsid w:val="007535CC"/>
    <w:rsid w:val="00763B97"/>
    <w:rsid w:val="007A6DA5"/>
    <w:rsid w:val="007D0EBC"/>
    <w:rsid w:val="007D2898"/>
    <w:rsid w:val="008239CC"/>
    <w:rsid w:val="00855E22"/>
    <w:rsid w:val="0087015A"/>
    <w:rsid w:val="008C66AD"/>
    <w:rsid w:val="008E578C"/>
    <w:rsid w:val="00902FE9"/>
    <w:rsid w:val="0091450A"/>
    <w:rsid w:val="009E5517"/>
    <w:rsid w:val="00A13673"/>
    <w:rsid w:val="00A76ABD"/>
    <w:rsid w:val="00A940CD"/>
    <w:rsid w:val="00A95953"/>
    <w:rsid w:val="00A976D8"/>
    <w:rsid w:val="00AB040F"/>
    <w:rsid w:val="00AB1EE9"/>
    <w:rsid w:val="00AD1164"/>
    <w:rsid w:val="00AE1E97"/>
    <w:rsid w:val="00B3072E"/>
    <w:rsid w:val="00B52CB1"/>
    <w:rsid w:val="00BB2176"/>
    <w:rsid w:val="00BE1E6F"/>
    <w:rsid w:val="00BE22BB"/>
    <w:rsid w:val="00BE7032"/>
    <w:rsid w:val="00BF01A2"/>
    <w:rsid w:val="00C03A1C"/>
    <w:rsid w:val="00C35CA1"/>
    <w:rsid w:val="00C56CFC"/>
    <w:rsid w:val="00C858DD"/>
    <w:rsid w:val="00C941D4"/>
    <w:rsid w:val="00CB4729"/>
    <w:rsid w:val="00CB7C5C"/>
    <w:rsid w:val="00CE24D3"/>
    <w:rsid w:val="00D07ABE"/>
    <w:rsid w:val="00D626CC"/>
    <w:rsid w:val="00DA440A"/>
    <w:rsid w:val="00DB263A"/>
    <w:rsid w:val="00DD6500"/>
    <w:rsid w:val="00E86733"/>
    <w:rsid w:val="00ED4E34"/>
    <w:rsid w:val="00EE1434"/>
    <w:rsid w:val="00EE4980"/>
    <w:rsid w:val="00EE4C92"/>
    <w:rsid w:val="00F120B8"/>
    <w:rsid w:val="00F24200"/>
    <w:rsid w:val="00FB6664"/>
    <w:rsid w:val="00FC1B6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E34"/>
    <w:pPr>
      <w:spacing w:after="0" w:line="240" w:lineRule="auto"/>
    </w:pPr>
    <w:rPr>
      <w:rFonts w:ascii="Times New Roman" w:eastAsia="Times New Roman" w:hAnsi="Times New Roman" w:cs="Times New Roman"/>
      <w:sz w:val="24"/>
      <w:szCs w:val="20"/>
      <w:lang w:val="es-ES_tradnl"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locked/>
    <w:rsid w:val="00ED4E34"/>
    <w:rPr>
      <w:rFonts w:ascii="Arial" w:hAnsi="Arial" w:cs="Arial"/>
      <w:sz w:val="24"/>
      <w:lang w:val="es-ES_tradnl" w:eastAsia="es-ES"/>
    </w:rPr>
  </w:style>
  <w:style w:type="paragraph" w:styleId="Corpsdetexte">
    <w:name w:val="Body Text"/>
    <w:basedOn w:val="Normal"/>
    <w:link w:val="CorpsdetexteCar"/>
    <w:rsid w:val="00ED4E34"/>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ED4E34"/>
    <w:rPr>
      <w:rFonts w:ascii="Times New Roman" w:eastAsia="Times New Roman" w:hAnsi="Times New Roman" w:cs="Times New Roman"/>
      <w:sz w:val="24"/>
      <w:szCs w:val="20"/>
      <w:lang w:val="es-ES_tradnl" w:eastAsia="es-ES"/>
    </w:rPr>
  </w:style>
  <w:style w:type="paragraph" w:styleId="Pieddepage">
    <w:name w:val="footer"/>
    <w:basedOn w:val="Normal"/>
    <w:link w:val="PieddepageCar"/>
    <w:rsid w:val="00ED4E34"/>
    <w:pPr>
      <w:tabs>
        <w:tab w:val="center" w:pos="4252"/>
        <w:tab w:val="right" w:pos="8504"/>
      </w:tabs>
    </w:pPr>
  </w:style>
  <w:style w:type="character" w:customStyle="1" w:styleId="PieddepageCar">
    <w:name w:val="Pied de page Car"/>
    <w:basedOn w:val="Policepardfaut"/>
    <w:link w:val="Pieddepage"/>
    <w:rsid w:val="00ED4E34"/>
    <w:rPr>
      <w:rFonts w:ascii="Times New Roman" w:eastAsia="Times New Roman" w:hAnsi="Times New Roman" w:cs="Times New Roman"/>
      <w:sz w:val="24"/>
      <w:szCs w:val="20"/>
      <w:lang w:val="es-ES_tradnl" w:eastAsia="es-ES"/>
    </w:rPr>
  </w:style>
  <w:style w:type="character" w:styleId="Numrodepage">
    <w:name w:val="page number"/>
    <w:basedOn w:val="Policepardfaut"/>
    <w:rsid w:val="00ED4E34"/>
  </w:style>
  <w:style w:type="paragraph" w:customStyle="1" w:styleId="Textoindependiente31">
    <w:name w:val="Texto independiente 31"/>
    <w:basedOn w:val="Normal"/>
    <w:rsid w:val="00ED4E34"/>
    <w:pPr>
      <w:spacing w:line="360" w:lineRule="auto"/>
      <w:jc w:val="both"/>
    </w:pPr>
    <w:rPr>
      <w:rFonts w:ascii="Arial" w:hAnsi="Arial"/>
    </w:rPr>
  </w:style>
  <w:style w:type="paragraph" w:customStyle="1" w:styleId="Prrafodelista2">
    <w:name w:val="Párrafo de lista2"/>
    <w:basedOn w:val="Normal"/>
    <w:rsid w:val="00ED4E34"/>
    <w:pPr>
      <w:spacing w:after="200" w:line="276" w:lineRule="auto"/>
      <w:ind w:left="720"/>
      <w:contextualSpacing/>
    </w:pPr>
    <w:rPr>
      <w:rFonts w:ascii="Calibri" w:hAnsi="Calibri"/>
      <w:sz w:val="22"/>
      <w:szCs w:val="22"/>
      <w:lang w:val="es-CO" w:eastAsia="en-US"/>
    </w:rPr>
  </w:style>
  <w:style w:type="paragraph" w:styleId="Paragraphedeliste">
    <w:name w:val="List Paragraph"/>
    <w:basedOn w:val="Normal"/>
    <w:uiPriority w:val="34"/>
    <w:qFormat/>
    <w:rsid w:val="00ED4E34"/>
    <w:pPr>
      <w:ind w:left="708"/>
    </w:pPr>
  </w:style>
  <w:style w:type="paragraph" w:styleId="Sansinterligne">
    <w:name w:val="No Spacing"/>
    <w:uiPriority w:val="1"/>
    <w:qFormat/>
    <w:rsid w:val="00ED4E34"/>
    <w:pPr>
      <w:spacing w:after="0" w:line="240" w:lineRule="auto"/>
    </w:pPr>
    <w:rPr>
      <w:lang w:val="es-ES_tradnl"/>
    </w:rPr>
  </w:style>
  <w:style w:type="paragraph" w:customStyle="1" w:styleId="Textoindependiente32">
    <w:name w:val="Texto independiente 32"/>
    <w:basedOn w:val="Normal"/>
    <w:rsid w:val="00ED4E34"/>
    <w:pPr>
      <w:spacing w:line="360" w:lineRule="auto"/>
      <w:jc w:val="both"/>
    </w:pPr>
    <w:rPr>
      <w:rFonts w:ascii="Arial" w:hAnsi="Arial"/>
    </w:rPr>
  </w:style>
  <w:style w:type="paragraph" w:styleId="En-tte">
    <w:name w:val="header"/>
    <w:basedOn w:val="Normal"/>
    <w:link w:val="En-tteCar"/>
    <w:uiPriority w:val="99"/>
    <w:unhideWhenUsed/>
    <w:rsid w:val="00ED4E34"/>
    <w:pPr>
      <w:tabs>
        <w:tab w:val="center" w:pos="4252"/>
        <w:tab w:val="right" w:pos="8504"/>
      </w:tabs>
    </w:pPr>
  </w:style>
  <w:style w:type="character" w:customStyle="1" w:styleId="En-tteCar">
    <w:name w:val="En-tête Car"/>
    <w:basedOn w:val="Policepardfaut"/>
    <w:link w:val="En-tte"/>
    <w:uiPriority w:val="99"/>
    <w:rsid w:val="00ED4E34"/>
    <w:rPr>
      <w:rFonts w:ascii="Times New Roman" w:eastAsia="Times New Roman" w:hAnsi="Times New Roman" w:cs="Times New Roman"/>
      <w:sz w:val="24"/>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E34"/>
    <w:pPr>
      <w:spacing w:after="0" w:line="240" w:lineRule="auto"/>
    </w:pPr>
    <w:rPr>
      <w:rFonts w:ascii="Times New Roman" w:eastAsia="Times New Roman" w:hAnsi="Times New Roman" w:cs="Times New Roman"/>
      <w:sz w:val="24"/>
      <w:szCs w:val="20"/>
      <w:lang w:val="es-ES_tradnl"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locked/>
    <w:rsid w:val="00ED4E34"/>
    <w:rPr>
      <w:rFonts w:ascii="Arial" w:hAnsi="Arial" w:cs="Arial"/>
      <w:sz w:val="24"/>
      <w:lang w:val="es-ES_tradnl" w:eastAsia="es-ES"/>
    </w:rPr>
  </w:style>
  <w:style w:type="paragraph" w:styleId="Corpsdetexte">
    <w:name w:val="Body Text"/>
    <w:basedOn w:val="Normal"/>
    <w:link w:val="CorpsdetexteCar"/>
    <w:rsid w:val="00ED4E34"/>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ED4E34"/>
    <w:rPr>
      <w:rFonts w:ascii="Times New Roman" w:eastAsia="Times New Roman" w:hAnsi="Times New Roman" w:cs="Times New Roman"/>
      <w:sz w:val="24"/>
      <w:szCs w:val="20"/>
      <w:lang w:val="es-ES_tradnl" w:eastAsia="es-ES"/>
    </w:rPr>
  </w:style>
  <w:style w:type="paragraph" w:styleId="Pieddepage">
    <w:name w:val="footer"/>
    <w:basedOn w:val="Normal"/>
    <w:link w:val="PieddepageCar"/>
    <w:rsid w:val="00ED4E34"/>
    <w:pPr>
      <w:tabs>
        <w:tab w:val="center" w:pos="4252"/>
        <w:tab w:val="right" w:pos="8504"/>
      </w:tabs>
    </w:pPr>
  </w:style>
  <w:style w:type="character" w:customStyle="1" w:styleId="PieddepageCar">
    <w:name w:val="Pied de page Car"/>
    <w:basedOn w:val="Policepardfaut"/>
    <w:link w:val="Pieddepage"/>
    <w:rsid w:val="00ED4E34"/>
    <w:rPr>
      <w:rFonts w:ascii="Times New Roman" w:eastAsia="Times New Roman" w:hAnsi="Times New Roman" w:cs="Times New Roman"/>
      <w:sz w:val="24"/>
      <w:szCs w:val="20"/>
      <w:lang w:val="es-ES_tradnl" w:eastAsia="es-ES"/>
    </w:rPr>
  </w:style>
  <w:style w:type="character" w:styleId="Numrodepage">
    <w:name w:val="page number"/>
    <w:basedOn w:val="Policepardfaut"/>
    <w:rsid w:val="00ED4E34"/>
  </w:style>
  <w:style w:type="paragraph" w:customStyle="1" w:styleId="Textoindependiente31">
    <w:name w:val="Texto independiente 31"/>
    <w:basedOn w:val="Normal"/>
    <w:rsid w:val="00ED4E34"/>
    <w:pPr>
      <w:spacing w:line="360" w:lineRule="auto"/>
      <w:jc w:val="both"/>
    </w:pPr>
    <w:rPr>
      <w:rFonts w:ascii="Arial" w:hAnsi="Arial"/>
    </w:rPr>
  </w:style>
  <w:style w:type="paragraph" w:customStyle="1" w:styleId="Prrafodelista2">
    <w:name w:val="Párrafo de lista2"/>
    <w:basedOn w:val="Normal"/>
    <w:rsid w:val="00ED4E34"/>
    <w:pPr>
      <w:spacing w:after="200" w:line="276" w:lineRule="auto"/>
      <w:ind w:left="720"/>
      <w:contextualSpacing/>
    </w:pPr>
    <w:rPr>
      <w:rFonts w:ascii="Calibri" w:hAnsi="Calibri"/>
      <w:sz w:val="22"/>
      <w:szCs w:val="22"/>
      <w:lang w:val="es-CO" w:eastAsia="en-US"/>
    </w:rPr>
  </w:style>
  <w:style w:type="paragraph" w:styleId="Paragraphedeliste">
    <w:name w:val="List Paragraph"/>
    <w:basedOn w:val="Normal"/>
    <w:uiPriority w:val="34"/>
    <w:qFormat/>
    <w:rsid w:val="00ED4E34"/>
    <w:pPr>
      <w:ind w:left="708"/>
    </w:pPr>
  </w:style>
  <w:style w:type="paragraph" w:styleId="Sansinterligne">
    <w:name w:val="No Spacing"/>
    <w:uiPriority w:val="1"/>
    <w:qFormat/>
    <w:rsid w:val="00ED4E34"/>
    <w:pPr>
      <w:spacing w:after="0" w:line="240" w:lineRule="auto"/>
    </w:pPr>
    <w:rPr>
      <w:lang w:val="es-ES_tradnl"/>
    </w:rPr>
  </w:style>
  <w:style w:type="paragraph" w:customStyle="1" w:styleId="Textoindependiente32">
    <w:name w:val="Texto independiente 32"/>
    <w:basedOn w:val="Normal"/>
    <w:rsid w:val="00ED4E34"/>
    <w:pPr>
      <w:spacing w:line="360" w:lineRule="auto"/>
      <w:jc w:val="both"/>
    </w:pPr>
    <w:rPr>
      <w:rFonts w:ascii="Arial" w:hAnsi="Arial"/>
    </w:rPr>
  </w:style>
  <w:style w:type="paragraph" w:styleId="En-tte">
    <w:name w:val="header"/>
    <w:basedOn w:val="Normal"/>
    <w:link w:val="En-tteCar"/>
    <w:uiPriority w:val="99"/>
    <w:unhideWhenUsed/>
    <w:rsid w:val="00ED4E34"/>
    <w:pPr>
      <w:tabs>
        <w:tab w:val="center" w:pos="4252"/>
        <w:tab w:val="right" w:pos="8504"/>
      </w:tabs>
    </w:pPr>
  </w:style>
  <w:style w:type="character" w:customStyle="1" w:styleId="En-tteCar">
    <w:name w:val="En-tête Car"/>
    <w:basedOn w:val="Policepardfaut"/>
    <w:link w:val="En-tte"/>
    <w:uiPriority w:val="99"/>
    <w:rsid w:val="00ED4E34"/>
    <w:rPr>
      <w:rFonts w:ascii="Times New Roman" w:eastAsia="Times New Roman" w:hAnsi="Times New Roman"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3760</Words>
  <Characters>20684</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Malucimedina</cp:lastModifiedBy>
  <cp:revision>4</cp:revision>
  <dcterms:created xsi:type="dcterms:W3CDTF">2017-06-01T19:07:00Z</dcterms:created>
  <dcterms:modified xsi:type="dcterms:W3CDTF">2017-09-07T20:43:00Z</dcterms:modified>
</cp:coreProperties>
</file>