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6A7" w:rsidRPr="00A817A6" w:rsidRDefault="00C666A7" w:rsidP="00C666A7">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71103F">
        <w:rPr>
          <w:rFonts w:asciiTheme="minorHAnsi" w:hAnsiTheme="minorHAnsi" w:cstheme="minorHAnsi"/>
          <w:color w:val="FF0000"/>
          <w:spacing w:val="-4"/>
          <w:sz w:val="16"/>
          <w:szCs w:val="16"/>
          <w:lang w:val="es-CO" w:eastAsia="fr-FR"/>
        </w:rPr>
        <w:t>El siguiente es el documento presentado por el Magistrado Ponente que sirvió de base para proferir la providencia dentro del presente proceso</w:t>
      </w:r>
      <w:r w:rsidRPr="00A817A6">
        <w:rPr>
          <w:rFonts w:asciiTheme="minorHAnsi" w:hAnsiTheme="minorHAnsi" w:cstheme="minorHAnsi"/>
          <w:color w:val="FF0000"/>
          <w:sz w:val="16"/>
          <w:szCs w:val="16"/>
          <w:lang w:val="es-CO" w:eastAsia="fr-FR"/>
        </w:rPr>
        <w:t>. El contenido total y fiel de la decisión debe ser verificado en</w:t>
      </w:r>
      <w:r>
        <w:rPr>
          <w:rFonts w:asciiTheme="minorHAnsi" w:hAnsiTheme="minorHAnsi" w:cstheme="minorHAnsi"/>
          <w:color w:val="FF0000"/>
          <w:sz w:val="16"/>
          <w:szCs w:val="16"/>
          <w:lang w:val="es-CO" w:eastAsia="fr-FR"/>
        </w:rPr>
        <w:t xml:space="preserve"> el audio que reposa en</w:t>
      </w:r>
      <w:r w:rsidRPr="00A817A6">
        <w:rPr>
          <w:rFonts w:asciiTheme="minorHAnsi" w:hAnsiTheme="minorHAnsi" w:cstheme="minorHAnsi"/>
          <w:color w:val="FF0000"/>
          <w:sz w:val="16"/>
          <w:szCs w:val="16"/>
          <w:lang w:val="es-CO" w:eastAsia="fr-FR"/>
        </w:rPr>
        <w:t xml:space="preserve"> la Secretaría de esta Sala.</w:t>
      </w:r>
      <w:r w:rsidRPr="00A817A6">
        <w:rPr>
          <w:rFonts w:asciiTheme="minorHAnsi" w:hAnsiTheme="minorHAnsi" w:cstheme="minorHAnsi"/>
          <w:color w:val="222222"/>
          <w:sz w:val="16"/>
          <w:szCs w:val="16"/>
          <w:lang w:val="es-CO" w:eastAsia="fr-FR"/>
        </w:rPr>
        <w:t> </w:t>
      </w:r>
    </w:p>
    <w:p w:rsidR="00C666A7" w:rsidRPr="00C666A7" w:rsidRDefault="00C666A7" w:rsidP="000D2A6C">
      <w:pPr>
        <w:spacing w:line="360" w:lineRule="auto"/>
        <w:jc w:val="both"/>
        <w:rPr>
          <w:rFonts w:ascii="Arial Narrow" w:hAnsi="Arial Narrow" w:cs="Arial"/>
          <w:bCs/>
          <w:i/>
          <w:iCs/>
          <w:sz w:val="16"/>
          <w:szCs w:val="16"/>
          <w:u w:val="single"/>
        </w:rPr>
      </w:pPr>
    </w:p>
    <w:p w:rsidR="000D2A6C" w:rsidRDefault="000D2A6C" w:rsidP="000D2A6C">
      <w:pPr>
        <w:spacing w:line="360" w:lineRule="auto"/>
        <w:jc w:val="both"/>
        <w:rPr>
          <w:rFonts w:ascii="Arial Narrow" w:hAnsi="Arial Narrow" w:cs="Arial"/>
          <w:bCs/>
          <w:i/>
          <w:iCs/>
          <w:sz w:val="36"/>
          <w:szCs w:val="36"/>
          <w:u w:val="single"/>
        </w:rPr>
      </w:pPr>
      <w:r w:rsidRPr="00F203E5">
        <w:rPr>
          <w:rFonts w:ascii="Arial Narrow" w:hAnsi="Arial Narrow" w:cs="Arial"/>
          <w:bCs/>
          <w:i/>
          <w:iCs/>
          <w:sz w:val="36"/>
          <w:szCs w:val="36"/>
          <w:u w:val="single"/>
        </w:rPr>
        <w:t>ORALIDAD</w:t>
      </w:r>
    </w:p>
    <w:p w:rsidR="000D2A6C" w:rsidRPr="00F46BBF" w:rsidRDefault="000D2A6C" w:rsidP="00F203E5">
      <w:pPr>
        <w:jc w:val="both"/>
        <w:rPr>
          <w:sz w:val="18"/>
          <w:szCs w:val="18"/>
        </w:rPr>
      </w:pPr>
      <w:r w:rsidRPr="00F46BBF">
        <w:rPr>
          <w:rFonts w:ascii="Arial Narrow" w:hAnsi="Arial Narrow" w:cs="Arial"/>
          <w:b/>
          <w:sz w:val="18"/>
          <w:szCs w:val="18"/>
        </w:rPr>
        <w:t>Providencia</w:t>
      </w:r>
      <w:r w:rsidRPr="00F46BBF">
        <w:rPr>
          <w:rFonts w:ascii="Arial Narrow" w:hAnsi="Arial Narrow" w:cs="Arial"/>
          <w:sz w:val="18"/>
          <w:szCs w:val="18"/>
        </w:rPr>
        <w:t>:</w:t>
      </w:r>
      <w:r w:rsidRPr="00F46BBF">
        <w:rPr>
          <w:rFonts w:ascii="Arial Narrow" w:hAnsi="Arial Narrow" w:cs="Arial"/>
          <w:sz w:val="18"/>
          <w:szCs w:val="18"/>
        </w:rPr>
        <w:tab/>
      </w:r>
      <w:r w:rsidRPr="00F46BBF">
        <w:rPr>
          <w:rFonts w:ascii="Arial Narrow" w:hAnsi="Arial Narrow" w:cs="Arial"/>
          <w:sz w:val="18"/>
          <w:szCs w:val="18"/>
        </w:rPr>
        <w:tab/>
        <w:t>Sentencia de Segunda Instancia, jueves 1 de junio de 2017.</w:t>
      </w:r>
    </w:p>
    <w:p w:rsidR="00C666A7" w:rsidRPr="00F46BBF" w:rsidRDefault="00C666A7" w:rsidP="00C666A7">
      <w:pPr>
        <w:jc w:val="both"/>
        <w:rPr>
          <w:rFonts w:ascii="Arial Narrow" w:hAnsi="Arial Narrow" w:cs="Arial"/>
          <w:iCs/>
          <w:sz w:val="18"/>
          <w:szCs w:val="18"/>
        </w:rPr>
      </w:pPr>
      <w:r w:rsidRPr="00F46BBF">
        <w:rPr>
          <w:rFonts w:ascii="Arial Narrow" w:hAnsi="Arial Narrow" w:cs="Arial"/>
          <w:b/>
          <w:bCs/>
          <w:iCs/>
          <w:sz w:val="18"/>
          <w:szCs w:val="18"/>
        </w:rPr>
        <w:t>Proceso</w:t>
      </w:r>
      <w:r w:rsidRPr="00F46BBF">
        <w:rPr>
          <w:rFonts w:ascii="Arial Narrow" w:hAnsi="Arial Narrow" w:cs="Arial"/>
          <w:bCs/>
          <w:iCs/>
          <w:sz w:val="18"/>
          <w:szCs w:val="18"/>
        </w:rPr>
        <w:t>:</w:t>
      </w:r>
      <w:r w:rsidRPr="00F46BBF">
        <w:rPr>
          <w:rFonts w:ascii="Arial Narrow" w:hAnsi="Arial Narrow" w:cs="Arial"/>
          <w:b/>
          <w:iCs/>
          <w:sz w:val="18"/>
          <w:szCs w:val="18"/>
        </w:rPr>
        <w:tab/>
      </w:r>
      <w:r w:rsidRPr="00F46BBF">
        <w:rPr>
          <w:rFonts w:ascii="Arial Narrow" w:hAnsi="Arial Narrow" w:cs="Arial"/>
          <w:b/>
          <w:iCs/>
          <w:sz w:val="18"/>
          <w:szCs w:val="18"/>
        </w:rPr>
        <w:tab/>
      </w:r>
      <w:r w:rsidRPr="00F46BBF">
        <w:rPr>
          <w:rFonts w:ascii="Arial Narrow" w:hAnsi="Arial Narrow" w:cs="Arial"/>
          <w:b/>
          <w:iCs/>
          <w:sz w:val="18"/>
          <w:szCs w:val="18"/>
        </w:rPr>
        <w:tab/>
      </w:r>
      <w:r>
        <w:rPr>
          <w:rFonts w:ascii="Arial Narrow" w:hAnsi="Arial Narrow" w:cs="Arial"/>
          <w:iCs/>
          <w:sz w:val="18"/>
          <w:szCs w:val="18"/>
        </w:rPr>
        <w:t>Ordinario Laboral – Confirma decisión del a quo que accedió a las pretensiones</w:t>
      </w:r>
      <w:bookmarkStart w:id="0" w:name="_GoBack"/>
      <w:bookmarkEnd w:id="0"/>
    </w:p>
    <w:p w:rsidR="000D2A6C" w:rsidRPr="00F46BBF" w:rsidRDefault="000D2A6C" w:rsidP="00F203E5">
      <w:pPr>
        <w:jc w:val="both"/>
        <w:rPr>
          <w:rFonts w:ascii="Arial Narrow" w:hAnsi="Arial Narrow" w:cs="Arial"/>
          <w:bCs/>
          <w:sz w:val="18"/>
          <w:szCs w:val="18"/>
        </w:rPr>
      </w:pPr>
      <w:r w:rsidRPr="00F46BBF">
        <w:rPr>
          <w:rFonts w:ascii="Arial Narrow" w:hAnsi="Arial Narrow" w:cs="Arial"/>
          <w:b/>
          <w:bCs/>
          <w:sz w:val="18"/>
          <w:szCs w:val="18"/>
        </w:rPr>
        <w:t>Radicación No</w:t>
      </w:r>
      <w:r w:rsidRPr="00F46BBF">
        <w:rPr>
          <w:rFonts w:ascii="Arial Narrow" w:hAnsi="Arial Narrow" w:cs="Arial"/>
          <w:bCs/>
          <w:sz w:val="18"/>
          <w:szCs w:val="18"/>
        </w:rPr>
        <w:t>:</w:t>
      </w:r>
      <w:r w:rsidRPr="00F46BBF">
        <w:rPr>
          <w:rFonts w:ascii="Arial Narrow" w:hAnsi="Arial Narrow" w:cs="Arial"/>
          <w:b/>
          <w:bCs/>
          <w:sz w:val="18"/>
          <w:szCs w:val="18"/>
        </w:rPr>
        <w:tab/>
      </w:r>
      <w:r w:rsidRPr="00F46BBF">
        <w:rPr>
          <w:rFonts w:ascii="Arial Narrow" w:hAnsi="Arial Narrow" w:cs="Arial"/>
          <w:b/>
          <w:bCs/>
          <w:sz w:val="18"/>
          <w:szCs w:val="18"/>
        </w:rPr>
        <w:tab/>
      </w:r>
      <w:r w:rsidRPr="00F46BBF">
        <w:rPr>
          <w:rFonts w:ascii="Arial Narrow" w:hAnsi="Arial Narrow" w:cs="Arial"/>
          <w:bCs/>
          <w:sz w:val="18"/>
          <w:szCs w:val="18"/>
        </w:rPr>
        <w:t>66001-31-05-004-2015-00370-01</w:t>
      </w:r>
    </w:p>
    <w:p w:rsidR="000D2A6C" w:rsidRPr="00F46BBF" w:rsidRDefault="000D2A6C" w:rsidP="00F203E5">
      <w:pPr>
        <w:ind w:firstLine="6"/>
        <w:jc w:val="both"/>
        <w:rPr>
          <w:rFonts w:ascii="Arial Narrow" w:hAnsi="Arial Narrow" w:cs="Arial"/>
          <w:bCs/>
          <w:sz w:val="18"/>
          <w:szCs w:val="18"/>
        </w:rPr>
      </w:pPr>
      <w:r w:rsidRPr="00F46BBF">
        <w:rPr>
          <w:rFonts w:ascii="Arial Narrow" w:hAnsi="Arial Narrow" w:cs="Arial"/>
          <w:b/>
          <w:iCs/>
          <w:sz w:val="18"/>
          <w:szCs w:val="18"/>
        </w:rPr>
        <w:t>Demandante</w:t>
      </w:r>
      <w:r w:rsidRPr="00F46BBF">
        <w:rPr>
          <w:rFonts w:ascii="Arial Narrow" w:hAnsi="Arial Narrow" w:cs="Arial"/>
          <w:iCs/>
          <w:sz w:val="18"/>
          <w:szCs w:val="18"/>
        </w:rPr>
        <w:t xml:space="preserve">:     </w:t>
      </w:r>
      <w:r w:rsidRPr="00F46BBF">
        <w:rPr>
          <w:rFonts w:ascii="Arial Narrow" w:hAnsi="Arial Narrow" w:cs="Arial"/>
          <w:iCs/>
          <w:sz w:val="18"/>
          <w:szCs w:val="18"/>
        </w:rPr>
        <w:tab/>
      </w:r>
      <w:r w:rsidRPr="00F46BBF">
        <w:rPr>
          <w:rFonts w:ascii="Arial Narrow" w:hAnsi="Arial Narrow" w:cs="Arial"/>
          <w:iCs/>
          <w:sz w:val="18"/>
          <w:szCs w:val="18"/>
        </w:rPr>
        <w:tab/>
        <w:t xml:space="preserve">Andrea Mejía Cuervo </w:t>
      </w:r>
    </w:p>
    <w:p w:rsidR="000D2A6C" w:rsidRPr="00F46BBF" w:rsidRDefault="000D2A6C" w:rsidP="00F203E5">
      <w:pPr>
        <w:ind w:firstLine="6"/>
        <w:jc w:val="both"/>
        <w:rPr>
          <w:rFonts w:ascii="Arial Narrow" w:hAnsi="Arial Narrow" w:cs="Arial"/>
          <w:bCs/>
          <w:sz w:val="18"/>
          <w:szCs w:val="18"/>
        </w:rPr>
      </w:pPr>
      <w:r w:rsidRPr="00F46BBF">
        <w:rPr>
          <w:rFonts w:ascii="Arial Narrow" w:hAnsi="Arial Narrow" w:cs="Arial"/>
          <w:b/>
          <w:bCs/>
          <w:sz w:val="18"/>
          <w:szCs w:val="18"/>
        </w:rPr>
        <w:t>Demandado:</w:t>
      </w:r>
      <w:r w:rsidRPr="00F46BBF">
        <w:rPr>
          <w:rFonts w:ascii="Arial Narrow" w:hAnsi="Arial Narrow" w:cs="Arial"/>
          <w:bCs/>
          <w:sz w:val="18"/>
          <w:szCs w:val="18"/>
        </w:rPr>
        <w:tab/>
      </w:r>
      <w:r w:rsidRPr="00F46BBF">
        <w:rPr>
          <w:rFonts w:ascii="Arial Narrow" w:hAnsi="Arial Narrow" w:cs="Arial"/>
          <w:bCs/>
          <w:sz w:val="18"/>
          <w:szCs w:val="18"/>
        </w:rPr>
        <w:tab/>
        <w:t xml:space="preserve">Porvenir S.A. y BBVA Seguros de Vida Colombia S.A. </w:t>
      </w:r>
    </w:p>
    <w:p w:rsidR="000D2A6C" w:rsidRPr="00F46BBF" w:rsidRDefault="000D2A6C" w:rsidP="00F203E5">
      <w:pPr>
        <w:jc w:val="both"/>
        <w:rPr>
          <w:rFonts w:ascii="Arial Narrow" w:hAnsi="Arial Narrow" w:cs="Arial"/>
          <w:sz w:val="18"/>
          <w:szCs w:val="18"/>
        </w:rPr>
      </w:pPr>
      <w:r w:rsidRPr="00F46BBF">
        <w:rPr>
          <w:rFonts w:ascii="Arial Narrow" w:hAnsi="Arial Narrow" w:cs="Arial"/>
          <w:b/>
          <w:sz w:val="18"/>
          <w:szCs w:val="18"/>
        </w:rPr>
        <w:t>Juzgado de origen</w:t>
      </w:r>
      <w:r w:rsidRPr="00F46BBF">
        <w:rPr>
          <w:rFonts w:ascii="Arial Narrow" w:hAnsi="Arial Narrow" w:cs="Arial"/>
          <w:sz w:val="18"/>
          <w:szCs w:val="18"/>
        </w:rPr>
        <w:t xml:space="preserve">:     </w:t>
      </w:r>
      <w:r w:rsidRPr="00F46BBF">
        <w:rPr>
          <w:rFonts w:ascii="Arial Narrow" w:hAnsi="Arial Narrow" w:cs="Arial"/>
          <w:sz w:val="18"/>
          <w:szCs w:val="18"/>
        </w:rPr>
        <w:tab/>
        <w:t>Cuarto Laboral del Circuito de Pereira.</w:t>
      </w:r>
    </w:p>
    <w:p w:rsidR="000D2A6C" w:rsidRDefault="000D2A6C" w:rsidP="00F203E5">
      <w:pPr>
        <w:jc w:val="both"/>
        <w:rPr>
          <w:rFonts w:ascii="Arial Narrow" w:hAnsi="Arial Narrow" w:cs="Arial"/>
          <w:iCs/>
          <w:sz w:val="18"/>
          <w:szCs w:val="18"/>
        </w:rPr>
      </w:pPr>
      <w:r w:rsidRPr="00F46BBF">
        <w:rPr>
          <w:rFonts w:ascii="Arial Narrow" w:hAnsi="Arial Narrow" w:cs="Arial"/>
          <w:b/>
          <w:iCs/>
          <w:sz w:val="18"/>
          <w:szCs w:val="18"/>
        </w:rPr>
        <w:t xml:space="preserve">Magistrado Ponente:     </w:t>
      </w:r>
      <w:r w:rsidRPr="00F46BBF">
        <w:rPr>
          <w:rFonts w:ascii="Arial Narrow" w:hAnsi="Arial Narrow" w:cs="Arial"/>
          <w:b/>
          <w:iCs/>
          <w:sz w:val="18"/>
          <w:szCs w:val="18"/>
        </w:rPr>
        <w:tab/>
      </w:r>
      <w:r w:rsidRPr="00F46BBF">
        <w:rPr>
          <w:rFonts w:ascii="Arial Narrow" w:hAnsi="Arial Narrow" w:cs="Arial"/>
          <w:iCs/>
          <w:sz w:val="18"/>
          <w:szCs w:val="18"/>
        </w:rPr>
        <w:t>Francisco Javier Tamayo Tabares.</w:t>
      </w:r>
    </w:p>
    <w:p w:rsidR="00C666A7" w:rsidRPr="00F46BBF" w:rsidRDefault="00C666A7" w:rsidP="00F203E5">
      <w:pPr>
        <w:jc w:val="both"/>
        <w:rPr>
          <w:rFonts w:ascii="Arial Narrow" w:hAnsi="Arial Narrow" w:cs="Arial"/>
          <w:b/>
          <w:iCs/>
          <w:sz w:val="18"/>
          <w:szCs w:val="18"/>
        </w:rPr>
      </w:pPr>
    </w:p>
    <w:p w:rsidR="00F46BBF" w:rsidRPr="00BF1158" w:rsidRDefault="000D2A6C" w:rsidP="00BF1158">
      <w:pPr>
        <w:pStyle w:val="Corpsdetexte"/>
        <w:ind w:left="2124" w:hanging="2124"/>
        <w:rPr>
          <w:rFonts w:ascii="Arial Narrow" w:hAnsi="Arial Narrow"/>
          <w:sz w:val="18"/>
          <w:szCs w:val="18"/>
          <w:lang w:eastAsia="en-US"/>
        </w:rPr>
      </w:pPr>
      <w:r w:rsidRPr="00F46BBF">
        <w:rPr>
          <w:rFonts w:ascii="Arial Narrow" w:hAnsi="Arial Narrow"/>
          <w:b/>
          <w:bCs/>
          <w:sz w:val="18"/>
          <w:szCs w:val="18"/>
        </w:rPr>
        <w:t xml:space="preserve">Tema a tratar: </w:t>
      </w:r>
      <w:r w:rsidRPr="00F46BBF">
        <w:rPr>
          <w:rFonts w:ascii="Arial Narrow" w:hAnsi="Arial Narrow"/>
          <w:b/>
          <w:bCs/>
          <w:sz w:val="18"/>
          <w:szCs w:val="18"/>
        </w:rPr>
        <w:tab/>
      </w:r>
      <w:r w:rsidR="00F46BBF" w:rsidRPr="00F46BBF">
        <w:rPr>
          <w:rFonts w:ascii="Arial Narrow" w:hAnsi="Arial Narrow"/>
          <w:b/>
          <w:bCs/>
          <w:sz w:val="18"/>
          <w:szCs w:val="18"/>
        </w:rPr>
        <w:t xml:space="preserve">Intereses moratorios –Art. 141 Ley 100/93: </w:t>
      </w:r>
      <w:r w:rsidR="00BF1158" w:rsidRPr="00BF1158">
        <w:rPr>
          <w:rFonts w:ascii="Arial Narrow" w:hAnsi="Arial Narrow"/>
          <w:sz w:val="18"/>
          <w:szCs w:val="18"/>
          <w:lang w:eastAsia="en-US"/>
        </w:rPr>
        <w:t>en relación con la fecha a partir de la cual se generan los intereses moratorios de</w:t>
      </w:r>
      <w:r w:rsidR="00BF1158" w:rsidRPr="00BF1158">
        <w:rPr>
          <w:rFonts w:ascii="Arial Narrow" w:hAnsi="Arial Narrow"/>
          <w:sz w:val="18"/>
          <w:szCs w:val="18"/>
          <w:lang w:val="es-ES"/>
        </w:rPr>
        <w:t xml:space="preserve">l artículo 141 de la Ley 100 de 1993, la Ley 717 de 2001 fija un término de máximo de 2 meses para resolver las solicitudes sobre pensión de sobrevivientes e incluirse en nómina al beneficiario, vencidos los cuales, empezarán a correr tales réditos (Sala de Casación Laboral de la Corte Suprema de Justicia, sentencia del 4 de junio de 2008, MP Eduardo López Villegas y </w:t>
      </w:r>
      <w:r w:rsidR="00BF1158" w:rsidRPr="00BF1158">
        <w:rPr>
          <w:rFonts w:ascii="Arial Narrow" w:hAnsi="Arial Narrow" w:cs="Tahoma"/>
          <w:color w:val="000000"/>
          <w:sz w:val="18"/>
          <w:szCs w:val="18"/>
          <w:shd w:val="clear" w:color="auto" w:fill="FFFFFF"/>
        </w:rPr>
        <w:t>SL 9769 del 16 de julio de 2014, M.P. Clara Cecilia Dueñas Quevedo</w:t>
      </w:r>
      <w:r w:rsidR="00BF1158" w:rsidRPr="00BF1158">
        <w:rPr>
          <w:rFonts w:ascii="Arial Narrow" w:hAnsi="Arial Narrow"/>
          <w:sz w:val="18"/>
          <w:szCs w:val="18"/>
          <w:lang w:val="es-ES"/>
        </w:rPr>
        <w:t xml:space="preserve">). </w:t>
      </w:r>
      <w:r w:rsidR="00F46BBF" w:rsidRPr="00F46BBF">
        <w:rPr>
          <w:rFonts w:ascii="Arial Narrow" w:hAnsi="Arial Narrow"/>
          <w:b/>
          <w:sz w:val="18"/>
          <w:szCs w:val="18"/>
          <w:lang w:val="es-ES"/>
        </w:rPr>
        <w:t>Costas procesales</w:t>
      </w:r>
      <w:r w:rsidR="00F46BBF" w:rsidRPr="00F46BBF">
        <w:rPr>
          <w:rFonts w:ascii="Arial Narrow" w:hAnsi="Arial Narrow"/>
          <w:sz w:val="18"/>
          <w:szCs w:val="18"/>
          <w:lang w:val="es-ES"/>
        </w:rPr>
        <w:t xml:space="preserve">: </w:t>
      </w:r>
      <w:r w:rsidR="00F46BBF" w:rsidRPr="00F46BBF">
        <w:rPr>
          <w:rFonts w:ascii="Arial Narrow" w:hAnsi="Arial Narrow"/>
          <w:sz w:val="18"/>
          <w:szCs w:val="18"/>
        </w:rPr>
        <w:t xml:space="preserve">las costas corresponden a la carga económica que debe afrontar la parte vencida en el proceso. Cuando se pronuncie una condena parcial por costas, en los términos del ordinal 5º del artículo 365 del CGP, todos los gastos del proceso, se verán afectados por el porcentaje que se establezca en la providencia que los imponga, así, si se señala que las costas son a favor de una parte en un porcentaje determinado, a los valores liquidados como gastos del proceso se les debe aplicar ese porcentaje. </w:t>
      </w:r>
    </w:p>
    <w:p w:rsidR="000D2A6C" w:rsidRPr="00F46BBF" w:rsidRDefault="000D2A6C" w:rsidP="00F203E5">
      <w:pPr>
        <w:pStyle w:val="NormalWeb"/>
        <w:spacing w:before="0" w:beforeAutospacing="0" w:after="0" w:afterAutospacing="0"/>
        <w:jc w:val="both"/>
        <w:rPr>
          <w:rFonts w:ascii="Arial Narrow" w:hAnsi="Arial Narrow" w:cs="Arial"/>
          <w:b/>
          <w:bCs/>
          <w:iCs/>
          <w:sz w:val="18"/>
          <w:szCs w:val="18"/>
          <w:lang w:val="es-ES"/>
        </w:rPr>
      </w:pPr>
    </w:p>
    <w:p w:rsidR="000D2A6C" w:rsidRPr="00C666A7" w:rsidRDefault="000D2A6C" w:rsidP="00F46BBF">
      <w:pPr>
        <w:pStyle w:val="Sansinterligne"/>
        <w:rPr>
          <w:lang w:val="es-CO"/>
        </w:rPr>
      </w:pPr>
    </w:p>
    <w:p w:rsidR="000D2A6C" w:rsidRPr="00F203E5" w:rsidRDefault="000D2A6C" w:rsidP="000D2A6C">
      <w:pPr>
        <w:spacing w:line="360" w:lineRule="auto"/>
        <w:ind w:left="2127" w:hanging="1276"/>
        <w:jc w:val="both"/>
        <w:rPr>
          <w:rFonts w:ascii="Arial Narrow" w:hAnsi="Arial Narrow" w:cs="Arial"/>
          <w:sz w:val="28"/>
          <w:szCs w:val="28"/>
        </w:rPr>
      </w:pPr>
      <w:r w:rsidRPr="00F203E5">
        <w:rPr>
          <w:rFonts w:ascii="Arial Narrow" w:hAnsi="Arial Narrow" w:cs="Arial"/>
          <w:sz w:val="28"/>
          <w:szCs w:val="28"/>
          <w:u w:val="single"/>
        </w:rPr>
        <w:t>AUDIENCIA PÚBLICA</w:t>
      </w:r>
      <w:r w:rsidRPr="00F203E5">
        <w:rPr>
          <w:rFonts w:ascii="Arial Narrow" w:hAnsi="Arial Narrow" w:cs="Arial"/>
          <w:sz w:val="28"/>
          <w:szCs w:val="28"/>
        </w:rPr>
        <w:t>:</w:t>
      </w:r>
    </w:p>
    <w:p w:rsidR="000D2A6C" w:rsidRPr="00C666A7" w:rsidRDefault="000D2A6C" w:rsidP="00F46BBF">
      <w:pPr>
        <w:pStyle w:val="Sansinterligne"/>
        <w:rPr>
          <w:lang w:val="es-CO"/>
        </w:rPr>
      </w:pPr>
    </w:p>
    <w:p w:rsidR="000D2A6C" w:rsidRPr="00F203E5" w:rsidRDefault="000D2A6C" w:rsidP="000D2A6C">
      <w:pPr>
        <w:spacing w:line="360" w:lineRule="auto"/>
        <w:ind w:firstLine="851"/>
        <w:jc w:val="both"/>
      </w:pPr>
      <w:r>
        <w:rPr>
          <w:rFonts w:ascii="Arial Narrow" w:eastAsia="Calibri" w:hAnsi="Arial Narrow" w:cs="Arial"/>
          <w:sz w:val="28"/>
          <w:szCs w:val="28"/>
          <w:lang w:eastAsia="en-US"/>
        </w:rPr>
        <w:t xml:space="preserve">En Pereira, hoy primero (1º) </w:t>
      </w:r>
      <w:r w:rsidR="00942F9A">
        <w:rPr>
          <w:rFonts w:ascii="Arial Narrow" w:eastAsia="Calibri" w:hAnsi="Arial Narrow" w:cs="Arial"/>
          <w:sz w:val="28"/>
          <w:szCs w:val="28"/>
          <w:lang w:eastAsia="en-US"/>
        </w:rPr>
        <w:t>de junio de dos mil diecisiete (2017), siendo las siete y treinta de la mañana (7:30 a.m.)</w:t>
      </w:r>
      <w:r w:rsidRPr="006036A3">
        <w:rPr>
          <w:rFonts w:ascii="Arial Narrow" w:eastAsia="Calibri" w:hAnsi="Arial Narrow" w:cs="Arial"/>
          <w:sz w:val="28"/>
          <w:szCs w:val="28"/>
          <w:lang w:eastAsia="en-US"/>
        </w:rPr>
        <w:t xml:space="preserve">, </w:t>
      </w:r>
      <w:r w:rsidRPr="006036A3">
        <w:rPr>
          <w:rFonts w:ascii="Arial Narrow" w:hAnsi="Arial Narrow" w:cs="Tahoma"/>
          <w:bCs/>
          <w:color w:val="000000"/>
          <w:sz w:val="28"/>
          <w:szCs w:val="28"/>
          <w:lang w:eastAsia="es-CO"/>
        </w:rPr>
        <w:t>reu</w:t>
      </w:r>
      <w:r>
        <w:rPr>
          <w:rFonts w:ascii="Arial Narrow" w:hAnsi="Arial Narrow" w:cs="Tahoma"/>
          <w:bCs/>
          <w:color w:val="000000"/>
          <w:sz w:val="28"/>
          <w:szCs w:val="28"/>
          <w:lang w:eastAsia="es-CO"/>
        </w:rPr>
        <w:t>nidos en la Sala de Audiencia la</w:t>
      </w:r>
      <w:r w:rsidR="00942F9A">
        <w:rPr>
          <w:rFonts w:ascii="Arial Narrow" w:hAnsi="Arial Narrow" w:cs="Tahoma"/>
          <w:bCs/>
          <w:color w:val="000000"/>
          <w:sz w:val="28"/>
          <w:szCs w:val="28"/>
          <w:lang w:eastAsia="es-CO"/>
        </w:rPr>
        <w:t>s</w:t>
      </w:r>
      <w:r>
        <w:rPr>
          <w:rFonts w:ascii="Arial Narrow" w:hAnsi="Arial Narrow" w:cs="Tahoma"/>
          <w:bCs/>
          <w:color w:val="000000"/>
          <w:sz w:val="28"/>
          <w:szCs w:val="28"/>
          <w:lang w:eastAsia="es-CO"/>
        </w:rPr>
        <w:t xml:space="preserve"> magistrada</w:t>
      </w:r>
      <w:r w:rsidR="00942F9A">
        <w:rPr>
          <w:rFonts w:ascii="Arial Narrow" w:hAnsi="Arial Narrow" w:cs="Tahoma"/>
          <w:bCs/>
          <w:color w:val="000000"/>
          <w:sz w:val="28"/>
          <w:szCs w:val="28"/>
          <w:lang w:eastAsia="es-CO"/>
        </w:rPr>
        <w:t>s</w:t>
      </w:r>
      <w:r>
        <w:rPr>
          <w:rFonts w:ascii="Arial Narrow" w:hAnsi="Arial Narrow" w:cs="Tahoma"/>
          <w:bCs/>
          <w:color w:val="000000"/>
          <w:sz w:val="28"/>
          <w:szCs w:val="28"/>
          <w:lang w:eastAsia="es-CO"/>
        </w:rPr>
        <w:t xml:space="preserve"> y </w:t>
      </w:r>
      <w:r w:rsidR="00942F9A">
        <w:rPr>
          <w:rFonts w:ascii="Arial Narrow" w:hAnsi="Arial Narrow" w:cs="Tahoma"/>
          <w:bCs/>
          <w:color w:val="000000"/>
          <w:sz w:val="28"/>
          <w:szCs w:val="28"/>
          <w:lang w:eastAsia="es-CO"/>
        </w:rPr>
        <w:t xml:space="preserve">el suscrito magistrado </w:t>
      </w:r>
      <w:r w:rsidRPr="006036A3">
        <w:rPr>
          <w:rFonts w:ascii="Arial Narrow" w:hAnsi="Arial Narrow" w:cs="Tahoma"/>
          <w:bCs/>
          <w:color w:val="000000"/>
          <w:sz w:val="28"/>
          <w:szCs w:val="28"/>
          <w:lang w:eastAsia="es-CO"/>
        </w:rPr>
        <w:t xml:space="preserve">de la Sala Laboral del Tribunal Superior de Pereira, el ponente declara abierto el acto, que tiene por objeto desatar el recurso de apelación interpuesto por </w:t>
      </w:r>
      <w:r>
        <w:rPr>
          <w:rFonts w:ascii="Arial Narrow" w:hAnsi="Arial Narrow" w:cs="Tahoma"/>
          <w:bCs/>
          <w:color w:val="000000"/>
          <w:sz w:val="28"/>
          <w:szCs w:val="28"/>
          <w:lang w:eastAsia="es-CO"/>
        </w:rPr>
        <w:t>la demandada</w:t>
      </w:r>
      <w:r w:rsidRPr="006036A3">
        <w:rPr>
          <w:rFonts w:ascii="Arial Narrow" w:hAnsi="Arial Narrow" w:cs="Tahoma"/>
          <w:bCs/>
          <w:color w:val="000000"/>
          <w:sz w:val="28"/>
          <w:szCs w:val="28"/>
          <w:lang w:eastAsia="es-CO"/>
        </w:rPr>
        <w:t xml:space="preserve">, contra </w:t>
      </w:r>
      <w:r w:rsidRPr="006036A3">
        <w:rPr>
          <w:rFonts w:ascii="Arial Narrow" w:hAnsi="Arial Narrow" w:cs="Arial"/>
          <w:sz w:val="28"/>
          <w:szCs w:val="28"/>
        </w:rPr>
        <w:t xml:space="preserve">la sentencia proferida el </w:t>
      </w:r>
      <w:r w:rsidR="00942F9A">
        <w:rPr>
          <w:rFonts w:ascii="Arial Narrow" w:hAnsi="Arial Narrow" w:cs="Arial"/>
          <w:sz w:val="28"/>
          <w:szCs w:val="28"/>
        </w:rPr>
        <w:t>22 de junio de 2016</w:t>
      </w:r>
      <w:r>
        <w:rPr>
          <w:rFonts w:ascii="Arial Narrow" w:hAnsi="Arial Narrow" w:cs="Arial"/>
          <w:sz w:val="28"/>
          <w:szCs w:val="28"/>
        </w:rPr>
        <w:t xml:space="preserve"> por el Juzgado Cuarto </w:t>
      </w:r>
      <w:r w:rsidRPr="006036A3">
        <w:rPr>
          <w:rFonts w:ascii="Arial Narrow" w:hAnsi="Arial Narrow" w:cs="Arial"/>
          <w:sz w:val="28"/>
          <w:szCs w:val="28"/>
        </w:rPr>
        <w:t xml:space="preserve">Laboral del Circuito de Pereira, dentro del proceso ordinario promovido por </w:t>
      </w:r>
      <w:r w:rsidR="00942F9A" w:rsidRPr="00F203E5">
        <w:rPr>
          <w:rFonts w:ascii="Arial Narrow" w:hAnsi="Arial Narrow" w:cs="Arial"/>
          <w:i/>
          <w:sz w:val="28"/>
          <w:szCs w:val="28"/>
        </w:rPr>
        <w:t>Andrea Mejía Cuervo</w:t>
      </w:r>
      <w:r w:rsidR="00942F9A" w:rsidRPr="00F203E5">
        <w:rPr>
          <w:rFonts w:ascii="Arial Narrow" w:hAnsi="Arial Narrow" w:cs="Arial"/>
          <w:sz w:val="28"/>
          <w:szCs w:val="28"/>
        </w:rPr>
        <w:t xml:space="preserve"> </w:t>
      </w:r>
      <w:r w:rsidRPr="00F203E5">
        <w:rPr>
          <w:rFonts w:ascii="Arial Narrow" w:hAnsi="Arial Narrow" w:cs="Arial"/>
          <w:sz w:val="28"/>
          <w:szCs w:val="28"/>
        </w:rPr>
        <w:t xml:space="preserve">contra la </w:t>
      </w:r>
      <w:r w:rsidRPr="00F203E5">
        <w:rPr>
          <w:rFonts w:ascii="Arial Narrow" w:hAnsi="Arial Narrow" w:cs="Arial"/>
          <w:i/>
          <w:sz w:val="28"/>
          <w:szCs w:val="28"/>
        </w:rPr>
        <w:t>AFP Porvenir S.A.,</w:t>
      </w:r>
      <w:r w:rsidRPr="00F203E5">
        <w:rPr>
          <w:rFonts w:ascii="Arial Narrow" w:hAnsi="Arial Narrow" w:cs="Arial"/>
          <w:sz w:val="28"/>
          <w:szCs w:val="28"/>
        </w:rPr>
        <w:t xml:space="preserve"> y, </w:t>
      </w:r>
      <w:r w:rsidR="00FA6A96" w:rsidRPr="00F203E5">
        <w:rPr>
          <w:rFonts w:ascii="Arial Narrow" w:hAnsi="Arial Narrow" w:cs="Arial"/>
          <w:i/>
          <w:sz w:val="28"/>
          <w:szCs w:val="28"/>
        </w:rPr>
        <w:t>BBVA Seguros de Vida Colombia S.A</w:t>
      </w:r>
      <w:r w:rsidR="00FA6A96" w:rsidRPr="00F203E5">
        <w:rPr>
          <w:rFonts w:ascii="Arial Narrow" w:hAnsi="Arial Narrow" w:cs="Arial"/>
          <w:sz w:val="28"/>
          <w:szCs w:val="28"/>
        </w:rPr>
        <w:t>. en calidad de llamado en garantía</w:t>
      </w:r>
      <w:r w:rsidRPr="00F203E5">
        <w:rPr>
          <w:rFonts w:ascii="Arial Narrow" w:hAnsi="Arial Narrow" w:cs="Arial"/>
          <w:sz w:val="28"/>
          <w:szCs w:val="28"/>
        </w:rPr>
        <w:t>.</w:t>
      </w:r>
    </w:p>
    <w:p w:rsidR="000D2A6C" w:rsidRPr="00C666A7" w:rsidRDefault="000D2A6C" w:rsidP="003B7647">
      <w:pPr>
        <w:pStyle w:val="Sansinterligne"/>
        <w:spacing w:line="276" w:lineRule="auto"/>
        <w:rPr>
          <w:lang w:val="es-CO"/>
        </w:rPr>
      </w:pPr>
    </w:p>
    <w:p w:rsidR="000D2A6C" w:rsidRPr="00F203E5" w:rsidRDefault="000D2A6C" w:rsidP="000D2A6C">
      <w:pPr>
        <w:shd w:val="clear" w:color="auto" w:fill="FFFFFF"/>
        <w:spacing w:line="360" w:lineRule="atLeast"/>
        <w:ind w:firstLine="708"/>
        <w:jc w:val="both"/>
        <w:rPr>
          <w:rFonts w:ascii="Arial Narrow" w:hAnsi="Arial Narrow" w:cs="Tahoma"/>
          <w:bCs/>
          <w:color w:val="000000"/>
          <w:sz w:val="28"/>
          <w:szCs w:val="28"/>
          <w:lang w:eastAsia="es-CO"/>
        </w:rPr>
      </w:pPr>
      <w:r w:rsidRPr="00F203E5">
        <w:rPr>
          <w:rFonts w:ascii="Arial Narrow" w:hAnsi="Arial Narrow" w:cs="Tahoma"/>
          <w:bCs/>
          <w:color w:val="000000"/>
          <w:sz w:val="28"/>
          <w:szCs w:val="28"/>
          <w:lang w:eastAsia="es-CO"/>
        </w:rPr>
        <w:t>IDENTIFICACIÓN DE LOS PRESENTES:</w:t>
      </w:r>
    </w:p>
    <w:p w:rsidR="000D2A6C" w:rsidRDefault="000D2A6C" w:rsidP="000D2A6C">
      <w:pPr>
        <w:pStyle w:val="Sansinterligne"/>
      </w:pPr>
    </w:p>
    <w:p w:rsidR="000D2A6C" w:rsidRPr="00F203E5" w:rsidRDefault="000D2A6C" w:rsidP="000D2A6C">
      <w:pPr>
        <w:pStyle w:val="Paragraphedeliste"/>
        <w:numPr>
          <w:ilvl w:val="0"/>
          <w:numId w:val="2"/>
        </w:numPr>
        <w:spacing w:line="360" w:lineRule="auto"/>
        <w:rPr>
          <w:rFonts w:ascii="Arial Narrow" w:hAnsi="Arial Narrow" w:cs="Tahoma"/>
          <w:i/>
          <w:sz w:val="28"/>
          <w:szCs w:val="28"/>
        </w:rPr>
      </w:pPr>
      <w:r w:rsidRPr="00F203E5">
        <w:rPr>
          <w:rFonts w:ascii="Arial Narrow" w:hAnsi="Arial Narrow" w:cs="Tahoma"/>
          <w:i/>
          <w:sz w:val="28"/>
          <w:szCs w:val="28"/>
        </w:rPr>
        <w:t>INTRODUCCIÓN</w:t>
      </w:r>
    </w:p>
    <w:p w:rsidR="000D2A6C" w:rsidRPr="00FA6A96" w:rsidRDefault="000D2A6C" w:rsidP="00FA6A96">
      <w:pPr>
        <w:pStyle w:val="Sansinterligne"/>
      </w:pPr>
    </w:p>
    <w:p w:rsidR="000D2A6C" w:rsidRPr="00F203E5" w:rsidRDefault="00FA6A96" w:rsidP="000D2A6C">
      <w:pPr>
        <w:spacing w:line="360" w:lineRule="auto"/>
        <w:ind w:firstLine="900"/>
        <w:jc w:val="both"/>
        <w:rPr>
          <w:rFonts w:ascii="Arial Narrow" w:hAnsi="Arial Narrow" w:cs="Tahoma"/>
          <w:sz w:val="28"/>
          <w:szCs w:val="28"/>
        </w:rPr>
      </w:pPr>
      <w:r w:rsidRPr="00F203E5">
        <w:rPr>
          <w:rFonts w:ascii="Arial Narrow" w:hAnsi="Arial Narrow" w:cs="Tahoma"/>
          <w:sz w:val="28"/>
          <w:szCs w:val="28"/>
        </w:rPr>
        <w:t xml:space="preserve">Pretende la demandante que se declare que tiene derecho </w:t>
      </w:r>
      <w:r w:rsidR="003E7F49">
        <w:rPr>
          <w:rFonts w:ascii="Arial Narrow" w:hAnsi="Arial Narrow" w:cs="Tahoma"/>
          <w:sz w:val="28"/>
          <w:szCs w:val="28"/>
        </w:rPr>
        <w:t xml:space="preserve">a </w:t>
      </w:r>
      <w:r w:rsidRPr="00F203E5">
        <w:rPr>
          <w:rFonts w:ascii="Arial Narrow" w:hAnsi="Arial Narrow" w:cs="Tahoma"/>
          <w:sz w:val="28"/>
          <w:szCs w:val="28"/>
        </w:rPr>
        <w:t>la pensión de sobrevivientes a partir del 17 de noviembre de 2013,</w:t>
      </w:r>
      <w:r w:rsidR="00BC27B6" w:rsidRPr="00F203E5">
        <w:rPr>
          <w:rFonts w:ascii="Arial Narrow" w:hAnsi="Arial Narrow" w:cs="Tahoma"/>
          <w:sz w:val="28"/>
          <w:szCs w:val="28"/>
        </w:rPr>
        <w:t xml:space="preserve"> y en consecuencia, se condene a la demandada al pago de la prestación en cuantía de </w:t>
      </w:r>
      <w:r w:rsidR="003E7F49">
        <w:rPr>
          <w:rFonts w:ascii="Arial Narrow" w:hAnsi="Arial Narrow" w:cs="Tahoma"/>
          <w:sz w:val="28"/>
          <w:szCs w:val="28"/>
        </w:rPr>
        <w:t>1 SMLMV</w:t>
      </w:r>
      <w:r w:rsidR="00BC27B6" w:rsidRPr="00F203E5">
        <w:rPr>
          <w:rFonts w:ascii="Arial Narrow" w:hAnsi="Arial Narrow" w:cs="Tahoma"/>
          <w:sz w:val="28"/>
          <w:szCs w:val="28"/>
        </w:rPr>
        <w:t xml:space="preserve">, </w:t>
      </w:r>
      <w:r w:rsidR="005169F1" w:rsidRPr="00F203E5">
        <w:rPr>
          <w:rFonts w:ascii="Arial Narrow" w:hAnsi="Arial Narrow" w:cs="Tahoma"/>
          <w:sz w:val="28"/>
          <w:szCs w:val="28"/>
        </w:rPr>
        <w:t xml:space="preserve">y </w:t>
      </w:r>
      <w:r w:rsidR="00BC27B6" w:rsidRPr="00F203E5">
        <w:rPr>
          <w:rFonts w:ascii="Arial Narrow" w:hAnsi="Arial Narrow" w:cs="Tahoma"/>
          <w:sz w:val="28"/>
          <w:szCs w:val="28"/>
        </w:rPr>
        <w:t xml:space="preserve">en un 50 %, sin perjuicio de que se acreciente al 100 %, una vez el derecho </w:t>
      </w:r>
      <w:r w:rsidR="005169F1" w:rsidRPr="00F203E5">
        <w:rPr>
          <w:rFonts w:ascii="Arial Narrow" w:hAnsi="Arial Narrow" w:cs="Tahoma"/>
          <w:sz w:val="28"/>
          <w:szCs w:val="28"/>
        </w:rPr>
        <w:t>del hijo del causante finalice. Así mismo, se condene a la entidad al pago del ret</w:t>
      </w:r>
      <w:r w:rsidR="00574AE8" w:rsidRPr="00F203E5">
        <w:rPr>
          <w:rFonts w:ascii="Arial Narrow" w:hAnsi="Arial Narrow" w:cs="Tahoma"/>
          <w:sz w:val="28"/>
          <w:szCs w:val="28"/>
        </w:rPr>
        <w:t xml:space="preserve">roactivo, los intereses moratorios </w:t>
      </w:r>
      <w:r w:rsidR="00BA0890" w:rsidRPr="00F203E5">
        <w:rPr>
          <w:rFonts w:ascii="Arial Narrow" w:hAnsi="Arial Narrow" w:cs="Tahoma"/>
          <w:sz w:val="28"/>
          <w:szCs w:val="28"/>
        </w:rPr>
        <w:t>en los términos del artículo 141 de la Ley 100/93 y, l</w:t>
      </w:r>
      <w:r w:rsidR="00574AE8" w:rsidRPr="00F203E5">
        <w:rPr>
          <w:rFonts w:ascii="Arial Narrow" w:hAnsi="Arial Narrow" w:cs="Tahoma"/>
          <w:sz w:val="28"/>
          <w:szCs w:val="28"/>
        </w:rPr>
        <w:t xml:space="preserve">as costas del proceso. </w:t>
      </w:r>
    </w:p>
    <w:p w:rsidR="000D2A6C" w:rsidRPr="00C666A7" w:rsidRDefault="000D2A6C" w:rsidP="00F203E5">
      <w:pPr>
        <w:pStyle w:val="Sansinterligne"/>
        <w:rPr>
          <w:lang w:val="es-CO"/>
        </w:rPr>
      </w:pPr>
    </w:p>
    <w:p w:rsidR="000D2A6C" w:rsidRPr="00F203E5" w:rsidRDefault="000D2A6C" w:rsidP="00BC27B6">
      <w:pPr>
        <w:spacing w:line="360" w:lineRule="auto"/>
        <w:ind w:firstLine="900"/>
        <w:jc w:val="both"/>
        <w:rPr>
          <w:rFonts w:ascii="Arial Narrow" w:hAnsi="Arial Narrow" w:cs="Arial"/>
          <w:sz w:val="28"/>
          <w:szCs w:val="28"/>
        </w:rPr>
      </w:pPr>
      <w:r w:rsidRPr="00F203E5">
        <w:rPr>
          <w:rFonts w:ascii="Arial Narrow" w:hAnsi="Arial Narrow" w:cs="Arial"/>
          <w:sz w:val="28"/>
          <w:szCs w:val="28"/>
        </w:rPr>
        <w:lastRenderedPageBreak/>
        <w:t>Tales pedimentos se afincan en que</w:t>
      </w:r>
      <w:r w:rsidR="00574AE8" w:rsidRPr="00F203E5">
        <w:rPr>
          <w:rFonts w:ascii="Arial Narrow" w:hAnsi="Arial Narrow" w:cs="Arial"/>
          <w:sz w:val="28"/>
          <w:szCs w:val="28"/>
        </w:rPr>
        <w:t xml:space="preserve"> ella y Fabio </w:t>
      </w:r>
      <w:proofErr w:type="spellStart"/>
      <w:r w:rsidR="00574AE8" w:rsidRPr="00F203E5">
        <w:rPr>
          <w:rFonts w:ascii="Arial Narrow" w:hAnsi="Arial Narrow" w:cs="Arial"/>
          <w:sz w:val="28"/>
          <w:szCs w:val="28"/>
        </w:rPr>
        <w:t>Ancizar</w:t>
      </w:r>
      <w:proofErr w:type="spellEnd"/>
      <w:r w:rsidR="00574AE8" w:rsidRPr="00F203E5">
        <w:rPr>
          <w:rFonts w:ascii="Arial Narrow" w:hAnsi="Arial Narrow" w:cs="Arial"/>
          <w:sz w:val="28"/>
          <w:szCs w:val="28"/>
        </w:rPr>
        <w:t xml:space="preserve"> Galeano Henao convivieron en unión libre</w:t>
      </w:r>
      <w:r w:rsidR="002376AB" w:rsidRPr="00F203E5">
        <w:rPr>
          <w:rFonts w:ascii="Arial Narrow" w:hAnsi="Arial Narrow" w:cs="Arial"/>
          <w:sz w:val="28"/>
          <w:szCs w:val="28"/>
        </w:rPr>
        <w:t xml:space="preserve"> de manera ininterrumpida</w:t>
      </w:r>
      <w:r w:rsidR="00574AE8" w:rsidRPr="00F203E5">
        <w:rPr>
          <w:rFonts w:ascii="Arial Narrow" w:hAnsi="Arial Narrow" w:cs="Arial"/>
          <w:sz w:val="28"/>
          <w:szCs w:val="28"/>
        </w:rPr>
        <w:t xml:space="preserve"> desde enero de 1998 hasta el 17 de noviembre de 2003, fecha del deceso de aquel; que el 7 de diciembre de 2005, el Juzgado Segundo de Familia de Pereira, declaró la existencia de la unión marital de hecho e</w:t>
      </w:r>
      <w:r w:rsidR="002376AB" w:rsidRPr="00F203E5">
        <w:rPr>
          <w:rFonts w:ascii="Arial Narrow" w:hAnsi="Arial Narrow" w:cs="Arial"/>
          <w:sz w:val="28"/>
          <w:szCs w:val="28"/>
        </w:rPr>
        <w:t xml:space="preserve">ntre ellos, decisión que fue confirmada por la Sala Civil –Familia de este Tribunal; que el causante se encontraba afiliado a la entidad demandada para cubrir las contingencias de invalidez, vejez y muerte; que presentó la solicitud de pensión de sobrevivientes ante la entidad demandada el 19 de febrero de 2015, la cual fue resuelta desfavorablemente mediante oficio del 8 de julio de ese mismo año, con sustento en que la compañía aseguradora BBVA rechazó el pago de la suma adicional </w:t>
      </w:r>
      <w:r w:rsidR="00EB012B" w:rsidRPr="00F203E5">
        <w:rPr>
          <w:rFonts w:ascii="Arial Narrow" w:hAnsi="Arial Narrow" w:cs="Arial"/>
          <w:sz w:val="28"/>
          <w:szCs w:val="28"/>
        </w:rPr>
        <w:t xml:space="preserve">para financiar </w:t>
      </w:r>
      <w:r w:rsidR="002376AB" w:rsidRPr="00F203E5">
        <w:rPr>
          <w:rFonts w:ascii="Arial Narrow" w:hAnsi="Arial Narrow" w:cs="Arial"/>
          <w:sz w:val="28"/>
          <w:szCs w:val="28"/>
        </w:rPr>
        <w:t xml:space="preserve">la pensión. Indica </w:t>
      </w:r>
      <w:r w:rsidR="00EB012B" w:rsidRPr="00F203E5">
        <w:rPr>
          <w:rFonts w:ascii="Arial Narrow" w:hAnsi="Arial Narrow" w:cs="Arial"/>
          <w:sz w:val="28"/>
          <w:szCs w:val="28"/>
        </w:rPr>
        <w:t xml:space="preserve">que la AFP Porvenir S.A. le reconoció la pensión de sobrevivientes al joven John Alejandro Galeano Cano, hijo del causante, la cual le fue suspendida por ser mayor de edad y no acreditar la calidad de estudiante. </w:t>
      </w:r>
    </w:p>
    <w:p w:rsidR="000D2A6C" w:rsidRPr="00C666A7" w:rsidRDefault="000D2A6C" w:rsidP="00F203E5">
      <w:pPr>
        <w:pStyle w:val="Sansinterligne"/>
        <w:rPr>
          <w:lang w:val="es-CO"/>
        </w:rPr>
      </w:pPr>
    </w:p>
    <w:p w:rsidR="000D2A6C" w:rsidRPr="00F203E5" w:rsidRDefault="000D2A6C" w:rsidP="00A10CEB">
      <w:pPr>
        <w:spacing w:line="360" w:lineRule="auto"/>
        <w:ind w:firstLine="900"/>
        <w:jc w:val="both"/>
        <w:rPr>
          <w:rFonts w:ascii="Arial Narrow" w:hAnsi="Arial Narrow" w:cs="Arial"/>
          <w:sz w:val="28"/>
          <w:szCs w:val="28"/>
        </w:rPr>
      </w:pPr>
      <w:r w:rsidRPr="00F203E5">
        <w:rPr>
          <w:rFonts w:ascii="Arial Narrow" w:hAnsi="Arial Narrow" w:cs="Arial"/>
          <w:sz w:val="28"/>
          <w:szCs w:val="28"/>
        </w:rPr>
        <w:t>Porvenir S.A., dio respuesta a la demanda</w:t>
      </w:r>
      <w:r w:rsidR="002F12EF" w:rsidRPr="00F203E5">
        <w:rPr>
          <w:rFonts w:ascii="Arial Narrow" w:hAnsi="Arial Narrow" w:cs="Arial"/>
          <w:sz w:val="28"/>
          <w:szCs w:val="28"/>
        </w:rPr>
        <w:t>, ind</w:t>
      </w:r>
      <w:r w:rsidR="008032A3">
        <w:rPr>
          <w:rFonts w:ascii="Arial Narrow" w:hAnsi="Arial Narrow" w:cs="Arial"/>
          <w:sz w:val="28"/>
          <w:szCs w:val="28"/>
        </w:rPr>
        <w:t xml:space="preserve">icando que aún en el evento en </w:t>
      </w:r>
      <w:r w:rsidR="002F12EF" w:rsidRPr="00F203E5">
        <w:rPr>
          <w:rFonts w:ascii="Arial Narrow" w:hAnsi="Arial Narrow" w:cs="Arial"/>
          <w:sz w:val="28"/>
          <w:szCs w:val="28"/>
        </w:rPr>
        <w:t>el cual la demandante demostrase que tiene derecho a la pensión de sobrevivientes que reclama, las mesadas comprendidas entre el 17 de noviembre de 2003 al 19 de febrero de 2012, se encuentran prescritas, por cuanto la reclamación administrativa fue presen</w:t>
      </w:r>
      <w:r w:rsidR="00456D50" w:rsidRPr="00F203E5">
        <w:rPr>
          <w:rFonts w:ascii="Arial Narrow" w:hAnsi="Arial Narrow" w:cs="Arial"/>
          <w:sz w:val="28"/>
          <w:szCs w:val="28"/>
        </w:rPr>
        <w:t xml:space="preserve">tada ese mismo día y mes del año 2015. En su defensa formuló como medios exceptivos de fondo los de “Prescripción”, “Compensación” y “Buena fe”. </w:t>
      </w:r>
    </w:p>
    <w:p w:rsidR="00456D50" w:rsidRPr="00C666A7" w:rsidRDefault="00456D50" w:rsidP="00F203E5">
      <w:pPr>
        <w:pStyle w:val="Sansinterligne"/>
        <w:rPr>
          <w:lang w:val="es-CO"/>
        </w:rPr>
      </w:pPr>
    </w:p>
    <w:p w:rsidR="00456D50" w:rsidRPr="00F203E5" w:rsidRDefault="00456D50" w:rsidP="000D2A6C">
      <w:pPr>
        <w:spacing w:line="360" w:lineRule="auto"/>
        <w:ind w:firstLine="900"/>
        <w:jc w:val="both"/>
        <w:rPr>
          <w:rFonts w:ascii="Arial Narrow" w:hAnsi="Arial Narrow" w:cs="Arial"/>
          <w:sz w:val="28"/>
          <w:szCs w:val="28"/>
        </w:rPr>
      </w:pPr>
      <w:r w:rsidRPr="00F203E5">
        <w:rPr>
          <w:rFonts w:ascii="Arial Narrow" w:hAnsi="Arial Narrow" w:cs="Arial"/>
          <w:sz w:val="28"/>
          <w:szCs w:val="28"/>
        </w:rPr>
        <w:t xml:space="preserve">Llamó en garantía a </w:t>
      </w:r>
      <w:r w:rsidR="005F2235" w:rsidRPr="00F203E5">
        <w:rPr>
          <w:rFonts w:ascii="Arial Narrow" w:hAnsi="Arial Narrow" w:cs="Arial"/>
          <w:sz w:val="28"/>
          <w:szCs w:val="28"/>
        </w:rPr>
        <w:t xml:space="preserve">BBVA </w:t>
      </w:r>
      <w:r w:rsidR="005F6318" w:rsidRPr="00F203E5">
        <w:rPr>
          <w:rFonts w:ascii="Arial Narrow" w:hAnsi="Arial Narrow" w:cs="Arial"/>
          <w:sz w:val="28"/>
          <w:szCs w:val="28"/>
        </w:rPr>
        <w:t xml:space="preserve">Seguros de Vida Colombia S.A. quien </w:t>
      </w:r>
      <w:r w:rsidR="00A10CEB" w:rsidRPr="00F203E5">
        <w:rPr>
          <w:rFonts w:ascii="Arial Narrow" w:hAnsi="Arial Narrow" w:cs="Arial"/>
          <w:sz w:val="28"/>
          <w:szCs w:val="28"/>
        </w:rPr>
        <w:t xml:space="preserve">se opuso </w:t>
      </w:r>
      <w:r w:rsidR="005F6318" w:rsidRPr="00F203E5">
        <w:rPr>
          <w:rFonts w:ascii="Arial Narrow" w:hAnsi="Arial Narrow" w:cs="Arial"/>
          <w:sz w:val="28"/>
          <w:szCs w:val="28"/>
        </w:rPr>
        <w:t>a la prosperidad de las pretensione</w:t>
      </w:r>
      <w:r w:rsidR="00A10CEB" w:rsidRPr="00F203E5">
        <w:rPr>
          <w:rFonts w:ascii="Arial Narrow" w:hAnsi="Arial Narrow" w:cs="Arial"/>
          <w:sz w:val="28"/>
          <w:szCs w:val="28"/>
        </w:rPr>
        <w:t>s de la demanda</w:t>
      </w:r>
      <w:r w:rsidR="005F6318" w:rsidRPr="00F203E5">
        <w:rPr>
          <w:rFonts w:ascii="Arial Narrow" w:hAnsi="Arial Narrow" w:cs="Arial"/>
          <w:sz w:val="28"/>
          <w:szCs w:val="28"/>
        </w:rPr>
        <w:t xml:space="preserve">, al considerar que </w:t>
      </w:r>
      <w:r w:rsidR="00833EF1" w:rsidRPr="00F203E5">
        <w:rPr>
          <w:rFonts w:ascii="Arial Narrow" w:hAnsi="Arial Narrow" w:cs="Arial"/>
          <w:sz w:val="28"/>
          <w:szCs w:val="28"/>
        </w:rPr>
        <w:t xml:space="preserve">la demandante no demostró ante el fondo privado accionado, su </w:t>
      </w:r>
      <w:r w:rsidR="005F6318" w:rsidRPr="00F203E5">
        <w:rPr>
          <w:rFonts w:ascii="Arial Narrow" w:hAnsi="Arial Narrow" w:cs="Arial"/>
          <w:sz w:val="28"/>
          <w:szCs w:val="28"/>
        </w:rPr>
        <w:t>condición de beneficiaria de la pensi</w:t>
      </w:r>
      <w:r w:rsidR="00833EF1" w:rsidRPr="00F203E5">
        <w:rPr>
          <w:rFonts w:ascii="Arial Narrow" w:hAnsi="Arial Narrow" w:cs="Arial"/>
          <w:sz w:val="28"/>
          <w:szCs w:val="28"/>
        </w:rPr>
        <w:t xml:space="preserve">ón de sobrevivientes, </w:t>
      </w:r>
      <w:r w:rsidR="005F6318" w:rsidRPr="00F203E5">
        <w:rPr>
          <w:rFonts w:ascii="Arial Narrow" w:hAnsi="Arial Narrow" w:cs="Arial"/>
          <w:sz w:val="28"/>
          <w:szCs w:val="28"/>
        </w:rPr>
        <w:t>en los términos de la Ley 797 de 2003</w:t>
      </w:r>
      <w:r w:rsidR="00833EF1" w:rsidRPr="00F203E5">
        <w:rPr>
          <w:rFonts w:ascii="Arial Narrow" w:hAnsi="Arial Narrow" w:cs="Arial"/>
          <w:sz w:val="28"/>
          <w:szCs w:val="28"/>
        </w:rPr>
        <w:t xml:space="preserve">. </w:t>
      </w:r>
      <w:r w:rsidR="00B016E2" w:rsidRPr="00F203E5">
        <w:rPr>
          <w:rFonts w:ascii="Arial Narrow" w:hAnsi="Arial Narrow" w:cs="Arial"/>
          <w:sz w:val="28"/>
          <w:szCs w:val="28"/>
        </w:rPr>
        <w:t>Propuso como excepciones</w:t>
      </w:r>
      <w:r w:rsidR="00A10CEB" w:rsidRPr="00F203E5">
        <w:rPr>
          <w:rFonts w:ascii="Arial Narrow" w:hAnsi="Arial Narrow" w:cs="Arial"/>
          <w:sz w:val="28"/>
          <w:szCs w:val="28"/>
        </w:rPr>
        <w:t xml:space="preserve"> de mérito </w:t>
      </w:r>
      <w:r w:rsidR="00B016E2" w:rsidRPr="00F203E5">
        <w:rPr>
          <w:rFonts w:ascii="Arial Narrow" w:hAnsi="Arial Narrow" w:cs="Arial"/>
          <w:sz w:val="28"/>
          <w:szCs w:val="28"/>
        </w:rPr>
        <w:t xml:space="preserve">“incumplimiento de los requisitos de convivencia establecidos por la Ley 797 de 2003”, “Improcedencia de intereses moratorios y/o condena en costas procesales y agencias en derecho”, y “Prescripción”. Se opuso igualmente a las pretensiones del llamamiento en garantía y formuló como medios exceptivos </w:t>
      </w:r>
      <w:r w:rsidR="00A10CEB" w:rsidRPr="00F203E5">
        <w:rPr>
          <w:rFonts w:ascii="Arial Narrow" w:hAnsi="Arial Narrow" w:cs="Arial"/>
          <w:sz w:val="28"/>
          <w:szCs w:val="28"/>
        </w:rPr>
        <w:t xml:space="preserve">los de </w:t>
      </w:r>
      <w:r w:rsidR="00B016E2" w:rsidRPr="00F203E5">
        <w:rPr>
          <w:rFonts w:ascii="Arial Narrow" w:hAnsi="Arial Narrow" w:cs="Arial"/>
          <w:sz w:val="28"/>
          <w:szCs w:val="28"/>
        </w:rPr>
        <w:t>“</w:t>
      </w:r>
      <w:r w:rsidR="00AC4440" w:rsidRPr="00F203E5">
        <w:rPr>
          <w:rFonts w:ascii="Arial Narrow" w:hAnsi="Arial Narrow" w:cs="Arial"/>
          <w:sz w:val="28"/>
          <w:szCs w:val="28"/>
        </w:rPr>
        <w:t>E</w:t>
      </w:r>
      <w:r w:rsidR="00B016E2" w:rsidRPr="00F203E5">
        <w:rPr>
          <w:rFonts w:ascii="Arial Narrow" w:hAnsi="Arial Narrow" w:cs="Arial"/>
          <w:sz w:val="28"/>
          <w:szCs w:val="28"/>
        </w:rPr>
        <w:t xml:space="preserve">xtinción de la obligación de BBVA Seguros de Vida </w:t>
      </w:r>
      <w:r w:rsidR="00AC4440" w:rsidRPr="00F203E5">
        <w:rPr>
          <w:rFonts w:ascii="Arial Narrow" w:hAnsi="Arial Narrow" w:cs="Arial"/>
          <w:sz w:val="28"/>
          <w:szCs w:val="28"/>
        </w:rPr>
        <w:t xml:space="preserve">Colombia S.A. por pago de la misma” y “Devolución de las sumas canceladas por John Alejandro Galeano Cano, en la proporción establecida por el despacho, en el evento en que la demandante sea </w:t>
      </w:r>
      <w:r w:rsidR="00AC4440" w:rsidRPr="00F203E5">
        <w:rPr>
          <w:rFonts w:ascii="Arial Narrow" w:hAnsi="Arial Narrow" w:cs="Arial"/>
          <w:sz w:val="28"/>
          <w:szCs w:val="28"/>
        </w:rPr>
        <w:lastRenderedPageBreak/>
        <w:t xml:space="preserve">reconocida como beneficiaria de la pensión de sobrevivientes como consecuencia del fallecimiento del causante”. </w:t>
      </w:r>
    </w:p>
    <w:p w:rsidR="00992FB2" w:rsidRPr="00C666A7" w:rsidRDefault="00992FB2" w:rsidP="00F203E5">
      <w:pPr>
        <w:pStyle w:val="Sansinterligne"/>
        <w:rPr>
          <w:lang w:val="es-CO"/>
        </w:rPr>
      </w:pPr>
    </w:p>
    <w:p w:rsidR="00887367" w:rsidRPr="00F203E5" w:rsidRDefault="00A10CEB" w:rsidP="000D2A6C">
      <w:pPr>
        <w:spacing w:line="360" w:lineRule="auto"/>
        <w:ind w:firstLine="900"/>
        <w:jc w:val="both"/>
        <w:rPr>
          <w:rFonts w:ascii="Arial Narrow" w:hAnsi="Arial Narrow" w:cs="Arial"/>
          <w:sz w:val="28"/>
          <w:szCs w:val="28"/>
        </w:rPr>
      </w:pPr>
      <w:r w:rsidRPr="00F203E5">
        <w:rPr>
          <w:rFonts w:ascii="Arial Narrow" w:hAnsi="Arial Narrow" w:cs="Arial"/>
          <w:sz w:val="28"/>
          <w:szCs w:val="28"/>
        </w:rPr>
        <w:t xml:space="preserve">Dentro de la audiencia </w:t>
      </w:r>
      <w:r w:rsidR="00AD3AF5" w:rsidRPr="00F203E5">
        <w:rPr>
          <w:rFonts w:ascii="Arial Narrow" w:hAnsi="Arial Narrow" w:cs="Arial"/>
          <w:sz w:val="28"/>
          <w:szCs w:val="28"/>
        </w:rPr>
        <w:t xml:space="preserve">del artículo </w:t>
      </w:r>
      <w:r w:rsidRPr="00F203E5">
        <w:rPr>
          <w:rFonts w:ascii="Arial Narrow" w:hAnsi="Arial Narrow" w:cs="Arial"/>
          <w:sz w:val="28"/>
          <w:szCs w:val="28"/>
        </w:rPr>
        <w:t xml:space="preserve">77 del C.P.T y de la S.S., se </w:t>
      </w:r>
      <w:r w:rsidR="0068408A" w:rsidRPr="00F203E5">
        <w:rPr>
          <w:rFonts w:ascii="Arial Narrow" w:hAnsi="Arial Narrow" w:cs="Arial"/>
          <w:sz w:val="28"/>
          <w:szCs w:val="28"/>
        </w:rPr>
        <w:t xml:space="preserve">incorporó un documento que acreditó el reconocimiento de la pensión </w:t>
      </w:r>
      <w:r w:rsidR="00C41E29" w:rsidRPr="00F203E5">
        <w:rPr>
          <w:rFonts w:ascii="Arial Narrow" w:hAnsi="Arial Narrow" w:cs="Arial"/>
          <w:sz w:val="28"/>
          <w:szCs w:val="28"/>
        </w:rPr>
        <w:t xml:space="preserve">acá reclamada </w:t>
      </w:r>
      <w:r w:rsidR="0068408A" w:rsidRPr="00F203E5">
        <w:rPr>
          <w:rFonts w:ascii="Arial Narrow" w:hAnsi="Arial Narrow" w:cs="Arial"/>
          <w:sz w:val="28"/>
          <w:szCs w:val="28"/>
        </w:rPr>
        <w:t xml:space="preserve">en favor de la demandante, </w:t>
      </w:r>
      <w:r w:rsidR="0000209C" w:rsidRPr="00F203E5">
        <w:rPr>
          <w:rFonts w:ascii="Arial Narrow" w:hAnsi="Arial Narrow" w:cs="Arial"/>
          <w:sz w:val="28"/>
          <w:szCs w:val="28"/>
        </w:rPr>
        <w:t xml:space="preserve">a partir de noviembre de </w:t>
      </w:r>
      <w:r w:rsidR="0068408A" w:rsidRPr="00F203E5">
        <w:rPr>
          <w:rFonts w:ascii="Arial Narrow" w:hAnsi="Arial Narrow" w:cs="Arial"/>
          <w:sz w:val="28"/>
          <w:szCs w:val="28"/>
        </w:rPr>
        <w:t>2015, razón por la que el vocero judicial de la parte actora desistió de las pretensiones encaminadas a obtener la gracia pensional a partir del 17 de noviembre de 2003 y el 19 de febrer</w:t>
      </w:r>
      <w:r w:rsidR="00AD3AF5" w:rsidRPr="00F203E5">
        <w:rPr>
          <w:rFonts w:ascii="Arial Narrow" w:hAnsi="Arial Narrow" w:cs="Arial"/>
          <w:sz w:val="28"/>
          <w:szCs w:val="28"/>
        </w:rPr>
        <w:t>o de 2012</w:t>
      </w:r>
      <w:r w:rsidR="00887367" w:rsidRPr="00F203E5">
        <w:rPr>
          <w:rFonts w:ascii="Arial Narrow" w:hAnsi="Arial Narrow" w:cs="Arial"/>
          <w:sz w:val="28"/>
          <w:szCs w:val="28"/>
        </w:rPr>
        <w:t xml:space="preserve">, por considerar que las mesadas causadas en ese interregno, </w:t>
      </w:r>
      <w:r w:rsidR="0000209C" w:rsidRPr="00F203E5">
        <w:rPr>
          <w:rFonts w:ascii="Arial Narrow" w:hAnsi="Arial Narrow" w:cs="Arial"/>
          <w:sz w:val="28"/>
          <w:szCs w:val="28"/>
        </w:rPr>
        <w:t xml:space="preserve">se encuentran </w:t>
      </w:r>
      <w:r w:rsidR="00887367" w:rsidRPr="00F203E5">
        <w:rPr>
          <w:rFonts w:ascii="Arial Narrow" w:hAnsi="Arial Narrow" w:cs="Arial"/>
          <w:sz w:val="28"/>
          <w:szCs w:val="28"/>
        </w:rPr>
        <w:t xml:space="preserve">afectadas por el fenómeno extintivo de la prescripción. En consecuencia, el litigio </w:t>
      </w:r>
      <w:r w:rsidR="0000209C" w:rsidRPr="00F203E5">
        <w:rPr>
          <w:rFonts w:ascii="Arial Narrow" w:hAnsi="Arial Narrow" w:cs="Arial"/>
          <w:sz w:val="28"/>
          <w:szCs w:val="28"/>
        </w:rPr>
        <w:t xml:space="preserve">continuó respecto de las pretensiones encaminadas única y exclusivamente al </w:t>
      </w:r>
      <w:r w:rsidR="00C41E29" w:rsidRPr="00F203E5">
        <w:rPr>
          <w:rFonts w:ascii="Arial Narrow" w:hAnsi="Arial Narrow" w:cs="Arial"/>
          <w:sz w:val="28"/>
          <w:szCs w:val="28"/>
        </w:rPr>
        <w:t xml:space="preserve">disfrute </w:t>
      </w:r>
      <w:r w:rsidR="0000209C" w:rsidRPr="00F203E5">
        <w:rPr>
          <w:rFonts w:ascii="Arial Narrow" w:hAnsi="Arial Narrow" w:cs="Arial"/>
          <w:sz w:val="28"/>
          <w:szCs w:val="28"/>
        </w:rPr>
        <w:t xml:space="preserve">de la prestación a partir del mes de febrero de 2012, </w:t>
      </w:r>
      <w:r w:rsidR="00C41E29" w:rsidRPr="00F203E5">
        <w:rPr>
          <w:rFonts w:ascii="Arial Narrow" w:hAnsi="Arial Narrow" w:cs="Arial"/>
          <w:sz w:val="28"/>
          <w:szCs w:val="28"/>
        </w:rPr>
        <w:t xml:space="preserve">junto con </w:t>
      </w:r>
      <w:r w:rsidR="0000209C" w:rsidRPr="00F203E5">
        <w:rPr>
          <w:rFonts w:ascii="Arial Narrow" w:hAnsi="Arial Narrow" w:cs="Arial"/>
          <w:sz w:val="28"/>
          <w:szCs w:val="28"/>
        </w:rPr>
        <w:t xml:space="preserve">los intereses moratorios y las costas del proceso. </w:t>
      </w:r>
    </w:p>
    <w:p w:rsidR="00887367" w:rsidRPr="00F203E5" w:rsidRDefault="00887367" w:rsidP="00F203E5">
      <w:pPr>
        <w:spacing w:line="360" w:lineRule="auto"/>
        <w:ind w:firstLine="900"/>
        <w:jc w:val="both"/>
        <w:rPr>
          <w:rFonts w:ascii="Arial Narrow" w:hAnsi="Arial Narrow" w:cs="Arial"/>
          <w:sz w:val="28"/>
          <w:szCs w:val="28"/>
        </w:rPr>
      </w:pPr>
    </w:p>
    <w:p w:rsidR="000D2A6C" w:rsidRPr="00F203E5" w:rsidRDefault="000D2A6C" w:rsidP="000D2A6C">
      <w:pPr>
        <w:pStyle w:val="Paragraphedeliste"/>
        <w:numPr>
          <w:ilvl w:val="0"/>
          <w:numId w:val="2"/>
        </w:numPr>
        <w:spacing w:line="360" w:lineRule="auto"/>
        <w:jc w:val="both"/>
        <w:rPr>
          <w:rFonts w:ascii="Arial Narrow" w:hAnsi="Arial Narrow" w:cs="Tahoma"/>
          <w:i/>
          <w:sz w:val="28"/>
          <w:szCs w:val="28"/>
        </w:rPr>
      </w:pPr>
      <w:r w:rsidRPr="00F203E5">
        <w:rPr>
          <w:rFonts w:ascii="Arial Narrow" w:hAnsi="Arial Narrow" w:cs="Tahoma"/>
          <w:i/>
          <w:sz w:val="28"/>
          <w:szCs w:val="28"/>
        </w:rPr>
        <w:t xml:space="preserve">SENTENCIA </w:t>
      </w:r>
    </w:p>
    <w:p w:rsidR="000D2A6C" w:rsidRPr="00F203E5" w:rsidRDefault="000D2A6C" w:rsidP="00F203E5">
      <w:pPr>
        <w:pStyle w:val="Sansinterligne"/>
      </w:pPr>
    </w:p>
    <w:p w:rsidR="003B7647" w:rsidRPr="00F203E5" w:rsidRDefault="000D2A6C" w:rsidP="00F203E5">
      <w:pPr>
        <w:shd w:val="clear" w:color="auto" w:fill="FFFFFF"/>
        <w:spacing w:line="360" w:lineRule="auto"/>
        <w:ind w:firstLine="568"/>
        <w:jc w:val="both"/>
        <w:rPr>
          <w:rFonts w:ascii="Arial Narrow" w:hAnsi="Arial Narrow" w:cs="Tahoma"/>
          <w:color w:val="000000"/>
          <w:sz w:val="28"/>
          <w:szCs w:val="28"/>
          <w:lang w:eastAsia="es-CO"/>
        </w:rPr>
      </w:pPr>
      <w:r w:rsidRPr="00F203E5">
        <w:rPr>
          <w:rFonts w:ascii="Arial Narrow" w:hAnsi="Arial Narrow" w:cs="Tahoma"/>
          <w:color w:val="000000"/>
          <w:sz w:val="28"/>
          <w:szCs w:val="28"/>
          <w:lang w:eastAsia="es-CO"/>
        </w:rPr>
        <w:t>El Juzgado Cuarto Laboral del Circuito de Pereira puso fin a la primera instancia con sentencia del</w:t>
      </w:r>
      <w:r w:rsidR="00C41E29" w:rsidRPr="00F203E5">
        <w:rPr>
          <w:rFonts w:ascii="Arial Narrow" w:hAnsi="Arial Narrow" w:cs="Tahoma"/>
          <w:color w:val="000000"/>
          <w:sz w:val="28"/>
          <w:szCs w:val="28"/>
          <w:lang w:eastAsia="es-CO"/>
        </w:rPr>
        <w:t xml:space="preserve"> 22 de junio de 2016, </w:t>
      </w:r>
      <w:r w:rsidR="003B129C" w:rsidRPr="00F203E5">
        <w:rPr>
          <w:rFonts w:ascii="Arial Narrow" w:hAnsi="Arial Narrow" w:cs="Tahoma"/>
          <w:color w:val="000000"/>
          <w:sz w:val="28"/>
          <w:szCs w:val="28"/>
          <w:lang w:eastAsia="es-CO"/>
        </w:rPr>
        <w:t>declarando</w:t>
      </w:r>
      <w:r w:rsidR="00E137AA" w:rsidRPr="00F203E5">
        <w:rPr>
          <w:rFonts w:ascii="Arial Narrow" w:hAnsi="Arial Narrow" w:cs="Tahoma"/>
          <w:color w:val="000000"/>
          <w:sz w:val="28"/>
          <w:szCs w:val="28"/>
          <w:lang w:eastAsia="es-CO"/>
        </w:rPr>
        <w:t xml:space="preserve"> </w:t>
      </w:r>
      <w:r w:rsidR="003B129C" w:rsidRPr="00F203E5">
        <w:rPr>
          <w:rFonts w:ascii="Arial Narrow" w:hAnsi="Arial Narrow" w:cs="Tahoma"/>
          <w:color w:val="000000"/>
          <w:sz w:val="28"/>
          <w:szCs w:val="28"/>
          <w:lang w:eastAsia="es-CO"/>
        </w:rPr>
        <w:t>q</w:t>
      </w:r>
      <w:r w:rsidR="00D36235" w:rsidRPr="00F203E5">
        <w:rPr>
          <w:rFonts w:ascii="Arial Narrow" w:hAnsi="Arial Narrow" w:cs="Tahoma"/>
          <w:color w:val="000000"/>
          <w:sz w:val="28"/>
          <w:szCs w:val="28"/>
          <w:lang w:eastAsia="es-CO"/>
        </w:rPr>
        <w:t xml:space="preserve">ue la demandante tiene derecho </w:t>
      </w:r>
      <w:r w:rsidR="00E137AA" w:rsidRPr="00F203E5">
        <w:rPr>
          <w:rFonts w:ascii="Arial Narrow" w:hAnsi="Arial Narrow" w:cs="Tahoma"/>
          <w:color w:val="000000"/>
          <w:sz w:val="28"/>
          <w:szCs w:val="28"/>
          <w:lang w:eastAsia="es-CO"/>
        </w:rPr>
        <w:t>a la pensión de sobrevivientes,</w:t>
      </w:r>
      <w:r w:rsidR="00072F67" w:rsidRPr="00F203E5">
        <w:rPr>
          <w:rFonts w:ascii="Arial Narrow" w:hAnsi="Arial Narrow" w:cs="Tahoma"/>
          <w:color w:val="000000"/>
          <w:sz w:val="28"/>
          <w:szCs w:val="28"/>
          <w:lang w:eastAsia="es-CO"/>
        </w:rPr>
        <w:t xml:space="preserve"> </w:t>
      </w:r>
      <w:r w:rsidR="00D36235" w:rsidRPr="00F203E5">
        <w:rPr>
          <w:rFonts w:ascii="Arial Narrow" w:hAnsi="Arial Narrow" w:cs="Tahoma"/>
          <w:color w:val="000000"/>
          <w:sz w:val="28"/>
          <w:szCs w:val="28"/>
          <w:lang w:eastAsia="es-CO"/>
        </w:rPr>
        <w:t xml:space="preserve">en forma temporal, </w:t>
      </w:r>
      <w:r w:rsidR="00E137AA" w:rsidRPr="00F203E5">
        <w:rPr>
          <w:rFonts w:ascii="Arial Narrow" w:hAnsi="Arial Narrow" w:cs="Tahoma"/>
          <w:color w:val="000000"/>
          <w:sz w:val="28"/>
          <w:szCs w:val="28"/>
          <w:lang w:eastAsia="es-CO"/>
        </w:rPr>
        <w:t xml:space="preserve">a partir del 17 de noviembre de 2003, </w:t>
      </w:r>
      <w:r w:rsidR="00D36235" w:rsidRPr="00F203E5">
        <w:rPr>
          <w:rFonts w:ascii="Arial Narrow" w:hAnsi="Arial Narrow" w:cs="Tahoma"/>
          <w:color w:val="000000"/>
          <w:sz w:val="28"/>
          <w:szCs w:val="28"/>
          <w:lang w:eastAsia="es-CO"/>
        </w:rPr>
        <w:t>fecha del deceso del asegurado. C</w:t>
      </w:r>
      <w:r w:rsidR="00072F67" w:rsidRPr="00F203E5">
        <w:rPr>
          <w:rFonts w:ascii="Arial Narrow" w:hAnsi="Arial Narrow" w:cs="Tahoma"/>
          <w:color w:val="000000"/>
          <w:sz w:val="28"/>
          <w:szCs w:val="28"/>
          <w:lang w:eastAsia="es-CO"/>
        </w:rPr>
        <w:t>ondenó a Porvenir S.A. al pago de</w:t>
      </w:r>
      <w:r w:rsidR="005170F7" w:rsidRPr="00F203E5">
        <w:rPr>
          <w:rFonts w:ascii="Arial Narrow" w:hAnsi="Arial Narrow" w:cs="Tahoma"/>
          <w:color w:val="000000"/>
          <w:sz w:val="28"/>
          <w:szCs w:val="28"/>
          <w:lang w:eastAsia="es-CO"/>
        </w:rPr>
        <w:t xml:space="preserve"> las mesadas causadas a partir del </w:t>
      </w:r>
      <w:r w:rsidR="00072F67" w:rsidRPr="00F203E5">
        <w:rPr>
          <w:rFonts w:ascii="Arial Narrow" w:hAnsi="Arial Narrow" w:cs="Tahoma"/>
          <w:color w:val="000000"/>
          <w:sz w:val="28"/>
          <w:szCs w:val="28"/>
          <w:lang w:eastAsia="es-CO"/>
        </w:rPr>
        <w:t xml:space="preserve">19 de febrero de 2012, en cuantía de 1 SMLMV, por 14 mesadas anuales, durante el término de 20 años contados a partir de la consolidación del derecho, y en el porcentaje que </w:t>
      </w:r>
      <w:r w:rsidR="003B7647" w:rsidRPr="00F203E5">
        <w:rPr>
          <w:rFonts w:ascii="Arial Narrow" w:hAnsi="Arial Narrow" w:cs="Tahoma"/>
          <w:color w:val="000000"/>
          <w:sz w:val="28"/>
          <w:szCs w:val="28"/>
          <w:lang w:eastAsia="es-CO"/>
        </w:rPr>
        <w:t xml:space="preserve">corresponda, </w:t>
      </w:r>
      <w:r w:rsidR="005170F7" w:rsidRPr="00F203E5">
        <w:rPr>
          <w:rFonts w:ascii="Arial Narrow" w:hAnsi="Arial Narrow" w:cs="Tahoma"/>
          <w:color w:val="000000"/>
          <w:sz w:val="28"/>
          <w:szCs w:val="28"/>
          <w:lang w:eastAsia="es-CO"/>
        </w:rPr>
        <w:t xml:space="preserve">debiendo </w:t>
      </w:r>
      <w:r w:rsidR="00217D66" w:rsidRPr="00F203E5">
        <w:rPr>
          <w:rFonts w:ascii="Arial Narrow" w:hAnsi="Arial Narrow" w:cs="Tahoma"/>
          <w:color w:val="000000"/>
          <w:sz w:val="28"/>
          <w:szCs w:val="28"/>
          <w:lang w:eastAsia="es-CO"/>
        </w:rPr>
        <w:t xml:space="preserve">el fondo de pensiones </w:t>
      </w:r>
      <w:r w:rsidR="005170F7" w:rsidRPr="00F203E5">
        <w:rPr>
          <w:rFonts w:ascii="Arial Narrow" w:hAnsi="Arial Narrow" w:cs="Tahoma"/>
          <w:color w:val="000000"/>
          <w:sz w:val="28"/>
          <w:szCs w:val="28"/>
          <w:lang w:eastAsia="es-CO"/>
        </w:rPr>
        <w:t xml:space="preserve">verificar </w:t>
      </w:r>
      <w:r w:rsidR="00217D66" w:rsidRPr="00F203E5">
        <w:rPr>
          <w:rFonts w:ascii="Arial Narrow" w:hAnsi="Arial Narrow" w:cs="Tahoma"/>
          <w:color w:val="000000"/>
          <w:sz w:val="28"/>
          <w:szCs w:val="28"/>
          <w:lang w:eastAsia="es-CO"/>
        </w:rPr>
        <w:t xml:space="preserve">con las respectivas pruebas, </w:t>
      </w:r>
      <w:r w:rsidR="005170F7" w:rsidRPr="00F203E5">
        <w:rPr>
          <w:rFonts w:ascii="Arial Narrow" w:hAnsi="Arial Narrow" w:cs="Tahoma"/>
          <w:color w:val="000000"/>
          <w:sz w:val="28"/>
          <w:szCs w:val="28"/>
          <w:lang w:eastAsia="es-CO"/>
        </w:rPr>
        <w:t>si a la fecha existe otro beneficiario devenga</w:t>
      </w:r>
      <w:r w:rsidR="00217D66" w:rsidRPr="00F203E5">
        <w:rPr>
          <w:rFonts w:ascii="Arial Narrow" w:hAnsi="Arial Narrow" w:cs="Tahoma"/>
          <w:color w:val="000000"/>
          <w:sz w:val="28"/>
          <w:szCs w:val="28"/>
          <w:lang w:eastAsia="es-CO"/>
        </w:rPr>
        <w:t>ndo el 50 %.</w:t>
      </w:r>
      <w:r w:rsidR="003B7647" w:rsidRPr="00F203E5">
        <w:rPr>
          <w:rFonts w:ascii="Arial Narrow" w:hAnsi="Arial Narrow" w:cs="Tahoma"/>
          <w:color w:val="000000"/>
          <w:sz w:val="28"/>
          <w:szCs w:val="28"/>
          <w:lang w:eastAsia="es-CO"/>
        </w:rPr>
        <w:t xml:space="preserve"> </w:t>
      </w:r>
      <w:r w:rsidR="007C1C6F" w:rsidRPr="00F203E5">
        <w:rPr>
          <w:rFonts w:ascii="Arial Narrow" w:hAnsi="Arial Narrow" w:cs="Tahoma"/>
          <w:color w:val="000000"/>
          <w:sz w:val="28"/>
          <w:szCs w:val="28"/>
          <w:lang w:eastAsia="es-CO"/>
        </w:rPr>
        <w:t>Condenó igualmente al pago de los intereses moratorios a</w:t>
      </w:r>
      <w:r w:rsidR="003B7647" w:rsidRPr="00F203E5">
        <w:rPr>
          <w:rFonts w:ascii="Arial Narrow" w:hAnsi="Arial Narrow" w:cs="Tahoma"/>
          <w:color w:val="000000"/>
          <w:sz w:val="28"/>
          <w:szCs w:val="28"/>
          <w:lang w:eastAsia="es-CO"/>
        </w:rPr>
        <w:t xml:space="preserve"> partir del 19 de junio de 2015, </w:t>
      </w:r>
      <w:r w:rsidR="00892947" w:rsidRPr="00F203E5">
        <w:rPr>
          <w:rFonts w:ascii="Arial Narrow" w:hAnsi="Arial Narrow" w:cs="Tahoma"/>
          <w:color w:val="000000"/>
          <w:sz w:val="28"/>
          <w:szCs w:val="28"/>
          <w:lang w:eastAsia="es-CO"/>
        </w:rPr>
        <w:t xml:space="preserve">esto es, corridos 4 meses a partir de la solicitud pensional, </w:t>
      </w:r>
      <w:r w:rsidR="003B7647" w:rsidRPr="00F203E5">
        <w:rPr>
          <w:rFonts w:ascii="Arial Narrow" w:hAnsi="Arial Narrow" w:cs="Tahoma"/>
          <w:color w:val="000000"/>
          <w:sz w:val="28"/>
          <w:szCs w:val="28"/>
          <w:lang w:eastAsia="es-CO"/>
        </w:rPr>
        <w:t xml:space="preserve">y </w:t>
      </w:r>
      <w:r w:rsidR="00B505E5" w:rsidRPr="00F203E5">
        <w:rPr>
          <w:rFonts w:ascii="Arial Narrow" w:hAnsi="Arial Narrow" w:cs="Tahoma"/>
          <w:color w:val="000000"/>
          <w:sz w:val="28"/>
          <w:szCs w:val="28"/>
          <w:lang w:eastAsia="es-CO"/>
        </w:rPr>
        <w:t xml:space="preserve">a las </w:t>
      </w:r>
      <w:r w:rsidR="003B7647" w:rsidRPr="00F203E5">
        <w:rPr>
          <w:rFonts w:ascii="Arial Narrow" w:hAnsi="Arial Narrow" w:cs="Tahoma"/>
          <w:color w:val="000000"/>
          <w:sz w:val="28"/>
          <w:szCs w:val="28"/>
          <w:lang w:eastAsia="es-CO"/>
        </w:rPr>
        <w:t xml:space="preserve">en costas procesales a cargo de Porvenir S.A. en un 50 %. Absolvió de las demás pretensiones. </w:t>
      </w:r>
    </w:p>
    <w:p w:rsidR="000D2A6C" w:rsidRPr="00C666A7" w:rsidRDefault="000D2A6C" w:rsidP="00F203E5">
      <w:pPr>
        <w:pStyle w:val="Sansinterligne"/>
        <w:rPr>
          <w:lang w:val="es-CO"/>
        </w:rPr>
      </w:pPr>
    </w:p>
    <w:p w:rsidR="00E53FF4" w:rsidRPr="00F203E5" w:rsidRDefault="000D2A6C" w:rsidP="00F203E5">
      <w:pPr>
        <w:shd w:val="clear" w:color="auto" w:fill="FFFFFF"/>
        <w:spacing w:line="360" w:lineRule="auto"/>
        <w:ind w:firstLine="568"/>
        <w:jc w:val="both"/>
        <w:rPr>
          <w:rFonts w:ascii="Arial Narrow" w:hAnsi="Arial Narrow" w:cs="Tahoma"/>
          <w:color w:val="000000"/>
          <w:sz w:val="28"/>
          <w:szCs w:val="28"/>
          <w:lang w:eastAsia="es-CO"/>
        </w:rPr>
      </w:pPr>
      <w:r w:rsidRPr="00F203E5">
        <w:rPr>
          <w:rFonts w:ascii="Arial Narrow" w:hAnsi="Arial Narrow" w:cs="Tahoma"/>
          <w:color w:val="000000"/>
          <w:sz w:val="28"/>
          <w:szCs w:val="28"/>
          <w:lang w:eastAsia="es-CO"/>
        </w:rPr>
        <w:t xml:space="preserve">En sus argumentaciones, </w:t>
      </w:r>
      <w:r w:rsidR="009F1CF3" w:rsidRPr="00F203E5">
        <w:rPr>
          <w:rFonts w:ascii="Arial Narrow" w:hAnsi="Arial Narrow" w:cs="Tahoma"/>
          <w:color w:val="000000"/>
          <w:sz w:val="28"/>
          <w:szCs w:val="28"/>
          <w:lang w:eastAsia="es-CO"/>
        </w:rPr>
        <w:t xml:space="preserve">la a-quo </w:t>
      </w:r>
      <w:r w:rsidR="00E53FF4" w:rsidRPr="00F203E5">
        <w:rPr>
          <w:rFonts w:ascii="Arial Narrow" w:hAnsi="Arial Narrow" w:cs="Tahoma"/>
          <w:color w:val="000000"/>
          <w:sz w:val="28"/>
          <w:szCs w:val="28"/>
          <w:lang w:eastAsia="es-CO"/>
        </w:rPr>
        <w:t xml:space="preserve">estimó </w:t>
      </w:r>
      <w:r w:rsidR="002A2CD3" w:rsidRPr="00F203E5">
        <w:rPr>
          <w:rFonts w:ascii="Arial Narrow" w:hAnsi="Arial Narrow" w:cs="Tahoma"/>
          <w:color w:val="000000"/>
          <w:sz w:val="28"/>
          <w:szCs w:val="28"/>
          <w:lang w:eastAsia="es-CO"/>
        </w:rPr>
        <w:t>la procedencia del retroactivo a</w:t>
      </w:r>
      <w:r w:rsidR="00B505E5" w:rsidRPr="00F203E5">
        <w:rPr>
          <w:rFonts w:ascii="Arial Narrow" w:hAnsi="Arial Narrow" w:cs="Tahoma"/>
          <w:color w:val="000000"/>
          <w:sz w:val="28"/>
          <w:szCs w:val="28"/>
          <w:lang w:eastAsia="es-CO"/>
        </w:rPr>
        <w:t xml:space="preserve"> partir de la </w:t>
      </w:r>
      <w:r w:rsidR="002A2CD3" w:rsidRPr="00F203E5">
        <w:rPr>
          <w:rFonts w:ascii="Arial Narrow" w:hAnsi="Arial Narrow" w:cs="Tahoma"/>
          <w:color w:val="000000"/>
          <w:sz w:val="28"/>
          <w:szCs w:val="28"/>
          <w:lang w:eastAsia="es-CO"/>
        </w:rPr>
        <w:t xml:space="preserve">calenda </w:t>
      </w:r>
      <w:r w:rsidR="00B505E5" w:rsidRPr="00F203E5">
        <w:rPr>
          <w:rFonts w:ascii="Arial Narrow" w:hAnsi="Arial Narrow" w:cs="Tahoma"/>
          <w:color w:val="000000"/>
          <w:sz w:val="28"/>
          <w:szCs w:val="28"/>
          <w:lang w:eastAsia="es-CO"/>
        </w:rPr>
        <w:t>antes referida,</w:t>
      </w:r>
      <w:r w:rsidR="00D1577F" w:rsidRPr="00F203E5">
        <w:rPr>
          <w:rFonts w:ascii="Arial Narrow" w:hAnsi="Arial Narrow" w:cs="Tahoma"/>
          <w:color w:val="000000"/>
          <w:sz w:val="28"/>
          <w:szCs w:val="28"/>
          <w:lang w:eastAsia="es-CO"/>
        </w:rPr>
        <w:t xml:space="preserve"> </w:t>
      </w:r>
      <w:r w:rsidR="009F1CF3" w:rsidRPr="00F203E5">
        <w:rPr>
          <w:rFonts w:ascii="Arial Narrow" w:hAnsi="Arial Narrow" w:cs="Tahoma"/>
          <w:color w:val="000000"/>
          <w:sz w:val="28"/>
          <w:szCs w:val="28"/>
          <w:lang w:eastAsia="es-CO"/>
        </w:rPr>
        <w:t xml:space="preserve">en razón a que </w:t>
      </w:r>
      <w:r w:rsidR="00D1577F" w:rsidRPr="00F203E5">
        <w:rPr>
          <w:rFonts w:ascii="Arial Narrow" w:hAnsi="Arial Narrow" w:cs="Tahoma"/>
          <w:color w:val="000000"/>
          <w:sz w:val="28"/>
          <w:szCs w:val="28"/>
          <w:lang w:eastAsia="es-CO"/>
        </w:rPr>
        <w:t xml:space="preserve">la </w:t>
      </w:r>
      <w:r w:rsidR="00E53FF4" w:rsidRPr="00F203E5">
        <w:rPr>
          <w:rFonts w:ascii="Arial Narrow" w:hAnsi="Arial Narrow" w:cs="Tahoma"/>
          <w:color w:val="000000"/>
          <w:sz w:val="28"/>
          <w:szCs w:val="28"/>
          <w:lang w:eastAsia="es-CO"/>
        </w:rPr>
        <w:t>solicitud de pensión</w:t>
      </w:r>
      <w:r w:rsidR="00B505E5" w:rsidRPr="00F203E5">
        <w:rPr>
          <w:rFonts w:ascii="Arial Narrow" w:hAnsi="Arial Narrow" w:cs="Tahoma"/>
          <w:color w:val="000000"/>
          <w:sz w:val="28"/>
          <w:szCs w:val="28"/>
          <w:lang w:eastAsia="es-CO"/>
        </w:rPr>
        <w:t xml:space="preserve"> </w:t>
      </w:r>
      <w:r w:rsidR="009F1CF3" w:rsidRPr="00F203E5">
        <w:rPr>
          <w:rFonts w:ascii="Arial Narrow" w:hAnsi="Arial Narrow" w:cs="Tahoma"/>
          <w:color w:val="000000"/>
          <w:sz w:val="28"/>
          <w:szCs w:val="28"/>
          <w:lang w:eastAsia="es-CO"/>
        </w:rPr>
        <w:t xml:space="preserve">presentada </w:t>
      </w:r>
      <w:r w:rsidR="00B505E5" w:rsidRPr="00F203E5">
        <w:rPr>
          <w:rFonts w:ascii="Arial Narrow" w:hAnsi="Arial Narrow" w:cs="Tahoma"/>
          <w:color w:val="000000"/>
          <w:sz w:val="28"/>
          <w:szCs w:val="28"/>
          <w:lang w:eastAsia="es-CO"/>
        </w:rPr>
        <w:t xml:space="preserve">el 19 de febrero de 2015, </w:t>
      </w:r>
      <w:r w:rsidR="00E53FF4" w:rsidRPr="00F203E5">
        <w:rPr>
          <w:rFonts w:ascii="Arial Narrow" w:hAnsi="Arial Narrow" w:cs="Tahoma"/>
          <w:color w:val="000000"/>
          <w:sz w:val="28"/>
          <w:szCs w:val="28"/>
          <w:lang w:eastAsia="es-CO"/>
        </w:rPr>
        <w:t>interrumpi</w:t>
      </w:r>
      <w:r w:rsidR="00D1577F" w:rsidRPr="00F203E5">
        <w:rPr>
          <w:rFonts w:ascii="Arial Narrow" w:hAnsi="Arial Narrow" w:cs="Tahoma"/>
          <w:color w:val="000000"/>
          <w:sz w:val="28"/>
          <w:szCs w:val="28"/>
          <w:lang w:eastAsia="es-CO"/>
        </w:rPr>
        <w:t>ó el fenómeno extintivo de la prescripción.</w:t>
      </w:r>
      <w:r w:rsidR="00B505E5" w:rsidRPr="00F203E5">
        <w:rPr>
          <w:rFonts w:ascii="Arial Narrow" w:hAnsi="Arial Narrow" w:cs="Tahoma"/>
          <w:color w:val="000000"/>
          <w:sz w:val="28"/>
          <w:szCs w:val="28"/>
          <w:lang w:eastAsia="es-CO"/>
        </w:rPr>
        <w:t xml:space="preserve"> </w:t>
      </w:r>
    </w:p>
    <w:p w:rsidR="000D2A6C" w:rsidRPr="00C666A7" w:rsidRDefault="000D2A6C" w:rsidP="00F203E5">
      <w:pPr>
        <w:pStyle w:val="Sansinterligne"/>
        <w:rPr>
          <w:lang w:val="es-CO"/>
        </w:rPr>
      </w:pPr>
    </w:p>
    <w:p w:rsidR="00B1618B" w:rsidRDefault="000D2A6C" w:rsidP="000D2A6C">
      <w:pPr>
        <w:shd w:val="clear" w:color="auto" w:fill="FFFFFF"/>
        <w:spacing w:line="360" w:lineRule="auto"/>
        <w:ind w:left="142" w:firstLine="426"/>
        <w:jc w:val="both"/>
        <w:rPr>
          <w:rFonts w:ascii="Arial Narrow" w:hAnsi="Arial Narrow" w:cs="Tahoma"/>
          <w:color w:val="000000"/>
          <w:sz w:val="28"/>
          <w:szCs w:val="28"/>
          <w:lang w:eastAsia="es-CO"/>
        </w:rPr>
      </w:pPr>
      <w:r w:rsidRPr="00F203E5">
        <w:rPr>
          <w:rFonts w:ascii="Arial Narrow" w:hAnsi="Arial Narrow" w:cs="Tahoma"/>
          <w:color w:val="000000"/>
          <w:sz w:val="28"/>
          <w:szCs w:val="28"/>
          <w:lang w:eastAsia="es-CO"/>
        </w:rPr>
        <w:t xml:space="preserve">Inconforme con la decisión, </w:t>
      </w:r>
      <w:r w:rsidR="009F1CF3" w:rsidRPr="00F203E5">
        <w:rPr>
          <w:rFonts w:ascii="Arial Narrow" w:hAnsi="Arial Narrow" w:cs="Tahoma"/>
          <w:color w:val="000000"/>
          <w:sz w:val="28"/>
          <w:szCs w:val="28"/>
          <w:lang w:eastAsia="es-CO"/>
        </w:rPr>
        <w:t>la vocera judicial d</w:t>
      </w:r>
      <w:r w:rsidRPr="00F203E5">
        <w:rPr>
          <w:rFonts w:ascii="Arial Narrow" w:hAnsi="Arial Narrow" w:cs="Tahoma"/>
          <w:color w:val="000000"/>
          <w:sz w:val="28"/>
          <w:szCs w:val="28"/>
          <w:lang w:eastAsia="es-CO"/>
        </w:rPr>
        <w:t>el fondo priva</w:t>
      </w:r>
      <w:r w:rsidR="00892947" w:rsidRPr="00F203E5">
        <w:rPr>
          <w:rFonts w:ascii="Arial Narrow" w:hAnsi="Arial Narrow" w:cs="Tahoma"/>
          <w:color w:val="000000"/>
          <w:sz w:val="28"/>
          <w:szCs w:val="28"/>
          <w:lang w:eastAsia="es-CO"/>
        </w:rPr>
        <w:t xml:space="preserve">do interpuso recurso de alzada, arguyendo que </w:t>
      </w:r>
      <w:r w:rsidR="009F1CF3" w:rsidRPr="00F203E5">
        <w:rPr>
          <w:rFonts w:ascii="Arial Narrow" w:hAnsi="Arial Narrow" w:cs="Tahoma"/>
          <w:color w:val="000000"/>
          <w:sz w:val="28"/>
          <w:szCs w:val="28"/>
          <w:lang w:eastAsia="es-CO"/>
        </w:rPr>
        <w:t xml:space="preserve">la entidad </w:t>
      </w:r>
      <w:r w:rsidR="00892947" w:rsidRPr="00F203E5">
        <w:rPr>
          <w:rFonts w:ascii="Arial Narrow" w:hAnsi="Arial Narrow" w:cs="Tahoma"/>
          <w:color w:val="000000"/>
          <w:sz w:val="28"/>
          <w:szCs w:val="28"/>
          <w:lang w:eastAsia="es-CO"/>
        </w:rPr>
        <w:t xml:space="preserve">reconoció en su debido momento la pensión de </w:t>
      </w:r>
      <w:r w:rsidR="00892947" w:rsidRPr="00F203E5">
        <w:rPr>
          <w:rFonts w:ascii="Arial Narrow" w:hAnsi="Arial Narrow" w:cs="Tahoma"/>
          <w:color w:val="000000"/>
          <w:sz w:val="28"/>
          <w:szCs w:val="28"/>
          <w:lang w:eastAsia="es-CO"/>
        </w:rPr>
        <w:lastRenderedPageBreak/>
        <w:t xml:space="preserve">sobrevivientes en favor de la actora, </w:t>
      </w:r>
      <w:r w:rsidR="009F1CF3" w:rsidRPr="00F203E5">
        <w:rPr>
          <w:rFonts w:ascii="Arial Narrow" w:hAnsi="Arial Narrow" w:cs="Tahoma"/>
          <w:color w:val="000000"/>
          <w:sz w:val="28"/>
          <w:szCs w:val="28"/>
          <w:lang w:eastAsia="es-CO"/>
        </w:rPr>
        <w:t>y q</w:t>
      </w:r>
      <w:r w:rsidR="00B1618B" w:rsidRPr="00F203E5">
        <w:rPr>
          <w:rFonts w:ascii="Arial Narrow" w:hAnsi="Arial Narrow" w:cs="Tahoma"/>
          <w:color w:val="000000"/>
          <w:sz w:val="28"/>
          <w:szCs w:val="28"/>
          <w:lang w:eastAsia="es-CO"/>
        </w:rPr>
        <w:t>ue si bien</w:t>
      </w:r>
      <w:r w:rsidR="009F1CF3" w:rsidRPr="00F203E5">
        <w:rPr>
          <w:rFonts w:ascii="Arial Narrow" w:hAnsi="Arial Narrow" w:cs="Tahoma"/>
          <w:color w:val="000000"/>
          <w:sz w:val="28"/>
          <w:szCs w:val="28"/>
          <w:lang w:eastAsia="es-CO"/>
        </w:rPr>
        <w:t xml:space="preserve"> </w:t>
      </w:r>
      <w:r w:rsidR="002A2CD3" w:rsidRPr="00F203E5">
        <w:rPr>
          <w:rFonts w:ascii="Arial Narrow" w:hAnsi="Arial Narrow" w:cs="Tahoma"/>
          <w:color w:val="000000"/>
          <w:sz w:val="28"/>
          <w:szCs w:val="28"/>
          <w:lang w:eastAsia="es-CO"/>
        </w:rPr>
        <w:t xml:space="preserve">la </w:t>
      </w:r>
      <w:r w:rsidR="00B1618B" w:rsidRPr="00F203E5">
        <w:rPr>
          <w:rFonts w:ascii="Arial Narrow" w:hAnsi="Arial Narrow" w:cs="Tahoma"/>
          <w:color w:val="000000"/>
          <w:sz w:val="28"/>
          <w:szCs w:val="28"/>
          <w:lang w:eastAsia="es-CO"/>
        </w:rPr>
        <w:t xml:space="preserve">demandante no </w:t>
      </w:r>
      <w:r w:rsidR="00B2011F" w:rsidRPr="00F203E5">
        <w:rPr>
          <w:rFonts w:ascii="Arial Narrow" w:hAnsi="Arial Narrow" w:cs="Tahoma"/>
          <w:color w:val="000000"/>
          <w:sz w:val="28"/>
          <w:szCs w:val="28"/>
          <w:lang w:eastAsia="es-CO"/>
        </w:rPr>
        <w:t xml:space="preserve">se encuentra </w:t>
      </w:r>
      <w:r w:rsidR="00B1618B" w:rsidRPr="00F203E5">
        <w:rPr>
          <w:rFonts w:ascii="Arial Narrow" w:hAnsi="Arial Narrow" w:cs="Tahoma"/>
          <w:color w:val="000000"/>
          <w:sz w:val="28"/>
          <w:szCs w:val="28"/>
          <w:lang w:eastAsia="es-CO"/>
        </w:rPr>
        <w:t xml:space="preserve">incluida en </w:t>
      </w:r>
      <w:r w:rsidR="009F1CF3" w:rsidRPr="00F203E5">
        <w:rPr>
          <w:rFonts w:ascii="Arial Narrow" w:hAnsi="Arial Narrow" w:cs="Tahoma"/>
          <w:color w:val="000000"/>
          <w:sz w:val="28"/>
          <w:szCs w:val="28"/>
          <w:lang w:eastAsia="es-CO"/>
        </w:rPr>
        <w:t>nómina</w:t>
      </w:r>
      <w:r w:rsidR="008106D3" w:rsidRPr="00F203E5">
        <w:rPr>
          <w:rFonts w:ascii="Arial Narrow" w:hAnsi="Arial Narrow" w:cs="Tahoma"/>
          <w:color w:val="000000"/>
          <w:sz w:val="28"/>
          <w:szCs w:val="28"/>
          <w:lang w:eastAsia="es-CO"/>
        </w:rPr>
        <w:t xml:space="preserve"> de pensionados</w:t>
      </w:r>
      <w:r w:rsidR="009F1CF3" w:rsidRPr="00F203E5">
        <w:rPr>
          <w:rFonts w:ascii="Arial Narrow" w:hAnsi="Arial Narrow" w:cs="Tahoma"/>
          <w:color w:val="000000"/>
          <w:sz w:val="28"/>
          <w:szCs w:val="28"/>
          <w:lang w:eastAsia="es-CO"/>
        </w:rPr>
        <w:t>,</w:t>
      </w:r>
      <w:r w:rsidR="00B1618B" w:rsidRPr="00F203E5">
        <w:rPr>
          <w:rFonts w:ascii="Arial Narrow" w:hAnsi="Arial Narrow" w:cs="Tahoma"/>
          <w:color w:val="000000"/>
          <w:sz w:val="28"/>
          <w:szCs w:val="28"/>
          <w:lang w:eastAsia="es-CO"/>
        </w:rPr>
        <w:t xml:space="preserve"> </w:t>
      </w:r>
      <w:r w:rsidR="00B2011F" w:rsidRPr="00F203E5">
        <w:rPr>
          <w:rFonts w:ascii="Arial Narrow" w:hAnsi="Arial Narrow" w:cs="Tahoma"/>
          <w:color w:val="000000"/>
          <w:sz w:val="28"/>
          <w:szCs w:val="28"/>
          <w:lang w:eastAsia="es-CO"/>
        </w:rPr>
        <w:t xml:space="preserve">ello se debe a la controversia que se suscitó </w:t>
      </w:r>
      <w:r w:rsidR="002A2CD3" w:rsidRPr="00F203E5">
        <w:rPr>
          <w:rFonts w:ascii="Arial Narrow" w:hAnsi="Arial Narrow" w:cs="Tahoma"/>
          <w:color w:val="000000"/>
          <w:sz w:val="28"/>
          <w:szCs w:val="28"/>
          <w:lang w:eastAsia="es-CO"/>
        </w:rPr>
        <w:t xml:space="preserve">ante los estrados judiciales respecto </w:t>
      </w:r>
      <w:r w:rsidR="009F1CF3" w:rsidRPr="00F203E5">
        <w:rPr>
          <w:rFonts w:ascii="Arial Narrow" w:hAnsi="Arial Narrow" w:cs="Tahoma"/>
          <w:color w:val="000000"/>
          <w:sz w:val="28"/>
          <w:szCs w:val="28"/>
          <w:lang w:eastAsia="es-CO"/>
        </w:rPr>
        <w:t xml:space="preserve">al derecho que le asistía </w:t>
      </w:r>
      <w:r w:rsidR="002A2CD3" w:rsidRPr="00F203E5">
        <w:rPr>
          <w:rFonts w:ascii="Arial Narrow" w:hAnsi="Arial Narrow" w:cs="Tahoma"/>
          <w:color w:val="000000"/>
          <w:sz w:val="28"/>
          <w:szCs w:val="28"/>
          <w:lang w:eastAsia="es-CO"/>
        </w:rPr>
        <w:t xml:space="preserve">a la pensión. Por ende, considera que </w:t>
      </w:r>
      <w:r w:rsidR="009F1CF3" w:rsidRPr="00F203E5">
        <w:rPr>
          <w:rFonts w:ascii="Arial Narrow" w:hAnsi="Arial Narrow" w:cs="Tahoma"/>
          <w:color w:val="000000"/>
          <w:sz w:val="28"/>
          <w:szCs w:val="28"/>
          <w:lang w:eastAsia="es-CO"/>
        </w:rPr>
        <w:t xml:space="preserve">la entidad </w:t>
      </w:r>
      <w:r w:rsidR="002A2CD3" w:rsidRPr="00F203E5">
        <w:rPr>
          <w:rFonts w:ascii="Arial Narrow" w:hAnsi="Arial Narrow" w:cs="Tahoma"/>
          <w:color w:val="000000"/>
          <w:sz w:val="28"/>
          <w:szCs w:val="28"/>
          <w:lang w:eastAsia="es-CO"/>
        </w:rPr>
        <w:t>no debió ser condenada al pago de intereses de mora ni costas procesales.</w:t>
      </w:r>
    </w:p>
    <w:p w:rsidR="003E7F49" w:rsidRPr="00C666A7" w:rsidRDefault="003E7F49" w:rsidP="003E7F49">
      <w:pPr>
        <w:pStyle w:val="Sansinterligne"/>
        <w:rPr>
          <w:lang w:val="es-CO" w:eastAsia="es-CO"/>
        </w:rPr>
      </w:pPr>
    </w:p>
    <w:p w:rsidR="000D2A6C" w:rsidRPr="00F203E5" w:rsidRDefault="000D2A6C" w:rsidP="000D2A6C">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F203E5">
        <w:rPr>
          <w:rFonts w:ascii="Arial Narrow" w:hAnsi="Arial Narrow" w:cs="Tahoma"/>
          <w:color w:val="000000"/>
          <w:sz w:val="28"/>
          <w:szCs w:val="28"/>
          <w:lang w:eastAsia="es-CO"/>
        </w:rPr>
        <w:t>Visto el recuento anterior, la Sala formula el problema jurídico en los siguientes términos:</w:t>
      </w:r>
    </w:p>
    <w:p w:rsidR="00924080" w:rsidRPr="00C666A7" w:rsidRDefault="00924080" w:rsidP="003E7F49">
      <w:pPr>
        <w:pStyle w:val="Sansinterligne"/>
        <w:rPr>
          <w:lang w:val="es-CO"/>
        </w:rPr>
      </w:pPr>
    </w:p>
    <w:p w:rsidR="00924080" w:rsidRPr="00F203E5" w:rsidRDefault="000D2A6C" w:rsidP="003E7F49">
      <w:pPr>
        <w:shd w:val="clear" w:color="auto" w:fill="FFFFFF"/>
        <w:tabs>
          <w:tab w:val="left" w:pos="5197"/>
        </w:tabs>
        <w:ind w:firstLine="851"/>
        <w:jc w:val="both"/>
        <w:rPr>
          <w:rFonts w:ascii="Arial Narrow" w:hAnsi="Arial Narrow" w:cs="Tahoma"/>
          <w:i/>
          <w:color w:val="000000"/>
          <w:sz w:val="28"/>
          <w:szCs w:val="28"/>
          <w:lang w:eastAsia="es-CO"/>
        </w:rPr>
      </w:pPr>
      <w:r w:rsidRPr="00F203E5">
        <w:rPr>
          <w:rFonts w:ascii="Arial Narrow" w:hAnsi="Arial Narrow" w:cs="Tahoma"/>
          <w:i/>
          <w:color w:val="000000"/>
          <w:sz w:val="28"/>
          <w:szCs w:val="28"/>
          <w:lang w:eastAsia="es-CO"/>
        </w:rPr>
        <w:t>¿</w:t>
      </w:r>
      <w:r w:rsidR="00924080" w:rsidRPr="00F203E5">
        <w:rPr>
          <w:rFonts w:ascii="Arial Narrow" w:hAnsi="Arial Narrow" w:cs="Tahoma"/>
          <w:i/>
          <w:color w:val="000000"/>
          <w:sz w:val="28"/>
          <w:szCs w:val="28"/>
          <w:lang w:eastAsia="es-CO"/>
        </w:rPr>
        <w:t xml:space="preserve">Hay lugar a imponer condena por concepto de intereses moratorios a la Administradora de Fondo de Pensiones Porvenir S.A.? </w:t>
      </w:r>
    </w:p>
    <w:p w:rsidR="00924080" w:rsidRPr="00F203E5" w:rsidRDefault="00924080" w:rsidP="003E7F49">
      <w:pPr>
        <w:shd w:val="clear" w:color="auto" w:fill="FFFFFF"/>
        <w:tabs>
          <w:tab w:val="left" w:pos="5197"/>
        </w:tabs>
        <w:ind w:firstLine="851"/>
        <w:jc w:val="both"/>
        <w:rPr>
          <w:rFonts w:ascii="Arial Narrow" w:hAnsi="Arial Narrow" w:cs="Tahoma"/>
          <w:i/>
          <w:color w:val="000000"/>
          <w:sz w:val="28"/>
          <w:szCs w:val="28"/>
          <w:lang w:eastAsia="es-CO"/>
        </w:rPr>
      </w:pPr>
    </w:p>
    <w:p w:rsidR="000D2A6C" w:rsidRPr="00F203E5" w:rsidRDefault="00924080" w:rsidP="003E7F49">
      <w:pPr>
        <w:shd w:val="clear" w:color="auto" w:fill="FFFFFF"/>
        <w:tabs>
          <w:tab w:val="left" w:pos="5197"/>
        </w:tabs>
        <w:ind w:firstLine="851"/>
        <w:jc w:val="both"/>
        <w:rPr>
          <w:rFonts w:ascii="Arial Narrow" w:hAnsi="Arial Narrow" w:cs="Tahoma"/>
          <w:i/>
          <w:color w:val="000000"/>
          <w:sz w:val="28"/>
          <w:szCs w:val="28"/>
          <w:lang w:eastAsia="es-CO"/>
        </w:rPr>
      </w:pPr>
      <w:r w:rsidRPr="00F203E5">
        <w:rPr>
          <w:rFonts w:ascii="Arial Narrow" w:hAnsi="Arial Narrow" w:cs="Tahoma"/>
          <w:i/>
          <w:color w:val="000000"/>
          <w:sz w:val="28"/>
          <w:szCs w:val="28"/>
          <w:lang w:eastAsia="es-CO"/>
        </w:rPr>
        <w:t>¿</w:t>
      </w:r>
      <w:r w:rsidR="008A46A3" w:rsidRPr="00F203E5">
        <w:rPr>
          <w:rFonts w:ascii="Arial Narrow" w:hAnsi="Arial Narrow" w:cs="Tahoma"/>
          <w:i/>
          <w:color w:val="000000"/>
          <w:sz w:val="28"/>
          <w:szCs w:val="28"/>
          <w:lang w:eastAsia="es-CO"/>
        </w:rPr>
        <w:t xml:space="preserve">Es procedente </w:t>
      </w:r>
      <w:r w:rsidR="00BF178D" w:rsidRPr="00F203E5">
        <w:rPr>
          <w:rFonts w:ascii="Arial Narrow" w:hAnsi="Arial Narrow" w:cs="Tahoma"/>
          <w:i/>
          <w:color w:val="000000"/>
          <w:sz w:val="28"/>
          <w:szCs w:val="28"/>
          <w:lang w:eastAsia="es-CO"/>
        </w:rPr>
        <w:t xml:space="preserve">la condena en costas procesales </w:t>
      </w:r>
      <w:r w:rsidR="008106D3" w:rsidRPr="00F203E5">
        <w:rPr>
          <w:rFonts w:ascii="Arial Narrow" w:hAnsi="Arial Narrow" w:cs="Tahoma"/>
          <w:i/>
          <w:color w:val="000000"/>
          <w:sz w:val="28"/>
          <w:szCs w:val="28"/>
          <w:lang w:eastAsia="es-CO"/>
        </w:rPr>
        <w:t>a cargo del recurrente</w:t>
      </w:r>
      <w:r w:rsidR="00BF178D" w:rsidRPr="00F203E5">
        <w:rPr>
          <w:rFonts w:ascii="Arial Narrow" w:hAnsi="Arial Narrow" w:cs="Tahoma"/>
          <w:i/>
          <w:color w:val="000000"/>
          <w:sz w:val="28"/>
          <w:szCs w:val="28"/>
          <w:lang w:eastAsia="es-CO"/>
        </w:rPr>
        <w:t>?</w:t>
      </w:r>
      <w:r w:rsidRPr="00F203E5">
        <w:rPr>
          <w:rFonts w:ascii="Arial Narrow" w:hAnsi="Arial Narrow" w:cs="Tahoma"/>
          <w:i/>
          <w:color w:val="000000"/>
          <w:sz w:val="28"/>
          <w:szCs w:val="28"/>
          <w:lang w:eastAsia="es-CO"/>
        </w:rPr>
        <w:t xml:space="preserve"> </w:t>
      </w:r>
    </w:p>
    <w:p w:rsidR="000D2A6C" w:rsidRPr="00C666A7" w:rsidRDefault="000D2A6C" w:rsidP="008A46A3">
      <w:pPr>
        <w:pStyle w:val="Sansinterligne"/>
        <w:spacing w:line="360" w:lineRule="auto"/>
        <w:rPr>
          <w:rFonts w:ascii="Arial Narrow" w:hAnsi="Arial Narrow"/>
          <w:sz w:val="28"/>
          <w:szCs w:val="28"/>
          <w:lang w:val="es-CO"/>
        </w:rPr>
      </w:pPr>
    </w:p>
    <w:p w:rsidR="000D2A6C" w:rsidRPr="008032A3" w:rsidRDefault="000D2A6C" w:rsidP="000D2A6C">
      <w:pPr>
        <w:tabs>
          <w:tab w:val="left" w:pos="0"/>
          <w:tab w:val="left" w:pos="8647"/>
        </w:tabs>
        <w:spacing w:line="360" w:lineRule="auto"/>
        <w:ind w:firstLine="900"/>
        <w:jc w:val="both"/>
        <w:rPr>
          <w:rFonts w:ascii="Arial Narrow" w:hAnsi="Arial Narrow" w:cs="Tahoma"/>
          <w:sz w:val="28"/>
          <w:szCs w:val="28"/>
        </w:rPr>
      </w:pPr>
      <w:r w:rsidRPr="008032A3">
        <w:rPr>
          <w:rFonts w:ascii="Arial Narrow" w:hAnsi="Arial Narrow" w:cs="Tahoma"/>
          <w:i/>
          <w:sz w:val="28"/>
          <w:szCs w:val="28"/>
        </w:rPr>
        <w:t>Alegatos en esta instancia</w:t>
      </w:r>
      <w:r w:rsidRPr="008032A3">
        <w:rPr>
          <w:rFonts w:ascii="Arial Narrow" w:hAnsi="Arial Narrow" w:cs="Tahoma"/>
          <w:sz w:val="28"/>
          <w:szCs w:val="28"/>
        </w:rPr>
        <w:t>:</w:t>
      </w:r>
    </w:p>
    <w:p w:rsidR="000D2A6C" w:rsidRPr="00C666A7" w:rsidRDefault="000D2A6C" w:rsidP="000D2A6C">
      <w:pPr>
        <w:pStyle w:val="Sansinterligne"/>
        <w:rPr>
          <w:rFonts w:ascii="Arial Narrow" w:hAnsi="Arial Narrow"/>
          <w:sz w:val="28"/>
          <w:szCs w:val="28"/>
          <w:lang w:val="es-CO"/>
        </w:rPr>
      </w:pPr>
    </w:p>
    <w:p w:rsidR="000D2A6C" w:rsidRPr="008032A3" w:rsidRDefault="000D2A6C" w:rsidP="00F65346">
      <w:pPr>
        <w:spacing w:line="360" w:lineRule="auto"/>
        <w:ind w:firstLine="851"/>
        <w:jc w:val="both"/>
        <w:rPr>
          <w:rFonts w:ascii="Arial Narrow" w:hAnsi="Arial Narrow" w:cs="Tahoma"/>
          <w:sz w:val="28"/>
          <w:szCs w:val="28"/>
        </w:rPr>
      </w:pPr>
      <w:r w:rsidRPr="008032A3">
        <w:rPr>
          <w:rFonts w:ascii="Arial Narrow" w:hAnsi="Arial Narrow" w:cs="Tahoma"/>
          <w:sz w:val="28"/>
          <w:szCs w:val="28"/>
        </w:rPr>
        <w:t xml:space="preserve">En este estado de la diligencia y antes de que la Colegiatura, de respuesta al problema jurídico planteado, con el propósito de desatar el recurso, se corre traslado por el término de 8 minutos, a cada uno de los voceros judiciales de las partes asistentes a la audiencia, empezando por </w:t>
      </w:r>
      <w:r w:rsidR="00F65346" w:rsidRPr="008032A3">
        <w:rPr>
          <w:rFonts w:ascii="Arial Narrow" w:hAnsi="Arial Narrow" w:cs="Tahoma"/>
          <w:sz w:val="28"/>
          <w:szCs w:val="28"/>
        </w:rPr>
        <w:t xml:space="preserve">la recurrente </w:t>
      </w:r>
      <w:r w:rsidRPr="008032A3">
        <w:rPr>
          <w:rFonts w:ascii="Arial Narrow" w:hAnsi="Arial Narrow" w:cs="Tahoma"/>
          <w:sz w:val="28"/>
          <w:szCs w:val="28"/>
        </w:rPr>
        <w:t>(art. 66 A CPLSS.).</w:t>
      </w:r>
      <w:r w:rsidR="00F65346" w:rsidRPr="008032A3">
        <w:rPr>
          <w:rFonts w:ascii="Arial Narrow" w:hAnsi="Arial Narrow" w:cs="Tahoma"/>
          <w:sz w:val="28"/>
          <w:szCs w:val="28"/>
        </w:rPr>
        <w:t xml:space="preserve"> </w:t>
      </w:r>
      <w:r w:rsidRPr="008032A3">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0D2A6C" w:rsidRPr="00C666A7" w:rsidRDefault="000D2A6C" w:rsidP="003E7F49">
      <w:pPr>
        <w:pStyle w:val="Sansinterligne"/>
        <w:spacing w:line="276" w:lineRule="auto"/>
        <w:rPr>
          <w:lang w:val="es-CO"/>
        </w:rPr>
      </w:pPr>
    </w:p>
    <w:p w:rsidR="000D2A6C" w:rsidRPr="008032A3" w:rsidRDefault="000D2A6C" w:rsidP="000D2A6C">
      <w:pPr>
        <w:spacing w:line="360" w:lineRule="auto"/>
        <w:ind w:left="1418" w:hanging="578"/>
        <w:jc w:val="both"/>
        <w:rPr>
          <w:rFonts w:ascii="Arial Narrow" w:hAnsi="Arial Narrow" w:cs="Tahoma"/>
          <w:sz w:val="28"/>
          <w:szCs w:val="28"/>
        </w:rPr>
      </w:pPr>
      <w:r w:rsidRPr="008032A3">
        <w:rPr>
          <w:rFonts w:ascii="Arial Narrow" w:hAnsi="Arial Narrow" w:cs="Tahoma"/>
          <w:sz w:val="28"/>
          <w:szCs w:val="28"/>
        </w:rPr>
        <w:t>III. CONSIDERACIONES:</w:t>
      </w:r>
    </w:p>
    <w:p w:rsidR="000D2A6C" w:rsidRPr="00C666A7" w:rsidRDefault="000D2A6C" w:rsidP="003E7F49">
      <w:pPr>
        <w:pStyle w:val="Sansinterligne"/>
        <w:rPr>
          <w:lang w:val="es-CO"/>
        </w:rPr>
      </w:pPr>
      <w:r w:rsidRPr="00C666A7">
        <w:rPr>
          <w:lang w:val="es-CO"/>
        </w:rPr>
        <w:tab/>
      </w:r>
      <w:r w:rsidRPr="00C666A7">
        <w:rPr>
          <w:lang w:val="es-CO"/>
        </w:rPr>
        <w:tab/>
      </w:r>
    </w:p>
    <w:p w:rsidR="00666E0F" w:rsidRDefault="000D2A6C" w:rsidP="00666E0F">
      <w:pPr>
        <w:pStyle w:val="Corpsdetexte"/>
        <w:spacing w:line="360" w:lineRule="auto"/>
        <w:ind w:firstLine="858"/>
        <w:rPr>
          <w:rFonts w:ascii="Arial Narrow" w:hAnsi="Arial Narrow"/>
          <w:sz w:val="28"/>
          <w:szCs w:val="28"/>
          <w:lang w:eastAsia="en-US"/>
        </w:rPr>
      </w:pPr>
      <w:r w:rsidRPr="00F203E5">
        <w:rPr>
          <w:rFonts w:ascii="Arial Narrow" w:hAnsi="Arial Narrow"/>
          <w:sz w:val="28"/>
          <w:szCs w:val="28"/>
          <w:lang w:eastAsia="en-US"/>
        </w:rPr>
        <w:t xml:space="preserve">El descontento de la parte recurrente, radica esencialmente, en que la </w:t>
      </w:r>
      <w:r w:rsidR="00F65346" w:rsidRPr="00F203E5">
        <w:rPr>
          <w:rFonts w:ascii="Arial Narrow" w:hAnsi="Arial Narrow"/>
          <w:sz w:val="28"/>
          <w:szCs w:val="28"/>
          <w:lang w:eastAsia="en-US"/>
        </w:rPr>
        <w:t xml:space="preserve">Jueza de primer grado </w:t>
      </w:r>
      <w:r w:rsidR="0031082E" w:rsidRPr="00F203E5">
        <w:rPr>
          <w:rFonts w:ascii="Arial Narrow" w:hAnsi="Arial Narrow"/>
          <w:sz w:val="28"/>
          <w:szCs w:val="28"/>
          <w:lang w:eastAsia="en-US"/>
        </w:rPr>
        <w:t>hubiese emitido condena en su contra po</w:t>
      </w:r>
      <w:r w:rsidR="00A7369A" w:rsidRPr="00F203E5">
        <w:rPr>
          <w:rFonts w:ascii="Arial Narrow" w:hAnsi="Arial Narrow"/>
          <w:sz w:val="28"/>
          <w:szCs w:val="28"/>
          <w:lang w:eastAsia="en-US"/>
        </w:rPr>
        <w:t xml:space="preserve">r concepto de intereses moratorios </w:t>
      </w:r>
      <w:r w:rsidR="00407BEB" w:rsidRPr="00F203E5">
        <w:rPr>
          <w:rFonts w:ascii="Arial Narrow" w:hAnsi="Arial Narrow"/>
          <w:sz w:val="28"/>
          <w:szCs w:val="28"/>
          <w:lang w:eastAsia="en-US"/>
        </w:rPr>
        <w:t>d</w:t>
      </w:r>
      <w:r w:rsidR="00A7369A" w:rsidRPr="00F203E5">
        <w:rPr>
          <w:rFonts w:ascii="Arial Narrow" w:hAnsi="Arial Narrow"/>
          <w:sz w:val="28"/>
          <w:szCs w:val="28"/>
          <w:lang w:eastAsia="en-US"/>
        </w:rPr>
        <w:t xml:space="preserve">el artículo 141 de la Ley 100/93, y </w:t>
      </w:r>
      <w:r w:rsidR="0031082E" w:rsidRPr="00F203E5">
        <w:rPr>
          <w:rFonts w:ascii="Arial Narrow" w:hAnsi="Arial Narrow"/>
          <w:sz w:val="28"/>
          <w:szCs w:val="28"/>
          <w:lang w:eastAsia="en-US"/>
        </w:rPr>
        <w:t xml:space="preserve">costas </w:t>
      </w:r>
      <w:r w:rsidR="00666E0F" w:rsidRPr="00F203E5">
        <w:rPr>
          <w:rFonts w:ascii="Arial Narrow" w:hAnsi="Arial Narrow"/>
          <w:sz w:val="28"/>
          <w:szCs w:val="28"/>
          <w:lang w:eastAsia="en-US"/>
        </w:rPr>
        <w:t>del proceso,</w:t>
      </w:r>
      <w:r w:rsidR="00A7369A" w:rsidRPr="00F203E5">
        <w:rPr>
          <w:rFonts w:ascii="Arial Narrow" w:hAnsi="Arial Narrow"/>
          <w:sz w:val="28"/>
          <w:szCs w:val="28"/>
          <w:lang w:eastAsia="en-US"/>
        </w:rPr>
        <w:t xml:space="preserve"> pues considera que la entidad reconoció </w:t>
      </w:r>
      <w:r w:rsidR="0031082E" w:rsidRPr="00F203E5">
        <w:rPr>
          <w:rFonts w:ascii="Arial Narrow" w:hAnsi="Arial Narrow"/>
          <w:sz w:val="28"/>
          <w:szCs w:val="28"/>
          <w:lang w:eastAsia="en-US"/>
        </w:rPr>
        <w:t>en tiempo la pensión de sobrevivientes en favor de la actora</w:t>
      </w:r>
      <w:r w:rsidR="00666E0F" w:rsidRPr="00F203E5">
        <w:rPr>
          <w:rFonts w:ascii="Arial Narrow" w:hAnsi="Arial Narrow"/>
          <w:sz w:val="28"/>
          <w:szCs w:val="28"/>
          <w:lang w:eastAsia="en-US"/>
        </w:rPr>
        <w:t xml:space="preserve">, </w:t>
      </w:r>
      <w:r w:rsidR="00407BEB" w:rsidRPr="00F203E5">
        <w:rPr>
          <w:rFonts w:ascii="Arial Narrow" w:hAnsi="Arial Narrow"/>
          <w:sz w:val="28"/>
          <w:szCs w:val="28"/>
          <w:lang w:eastAsia="en-US"/>
        </w:rPr>
        <w:t>y d</w:t>
      </w:r>
      <w:r w:rsidR="00666E0F" w:rsidRPr="00F203E5">
        <w:rPr>
          <w:rFonts w:ascii="Arial Narrow" w:hAnsi="Arial Narrow"/>
          <w:sz w:val="28"/>
          <w:szCs w:val="28"/>
          <w:lang w:eastAsia="en-US"/>
        </w:rPr>
        <w:t xml:space="preserve">ejó en suspenso </w:t>
      </w:r>
      <w:r w:rsidR="00407BEB" w:rsidRPr="00F203E5">
        <w:rPr>
          <w:rFonts w:ascii="Arial Narrow" w:hAnsi="Arial Narrow"/>
          <w:sz w:val="28"/>
          <w:szCs w:val="28"/>
          <w:lang w:eastAsia="en-US"/>
        </w:rPr>
        <w:t xml:space="preserve">su inclusión en nómina </w:t>
      </w:r>
      <w:r w:rsidR="00666E0F" w:rsidRPr="00F203E5">
        <w:rPr>
          <w:rFonts w:ascii="Arial Narrow" w:hAnsi="Arial Narrow"/>
          <w:sz w:val="28"/>
          <w:szCs w:val="28"/>
          <w:lang w:eastAsia="en-US"/>
        </w:rPr>
        <w:t>hasta tanto la autoridad judicial resolviera si le asistía o no el derecho a la p</w:t>
      </w:r>
      <w:r w:rsidR="00407BEB" w:rsidRPr="00F203E5">
        <w:rPr>
          <w:rFonts w:ascii="Arial Narrow" w:hAnsi="Arial Narrow"/>
          <w:sz w:val="28"/>
          <w:szCs w:val="28"/>
          <w:lang w:eastAsia="en-US"/>
        </w:rPr>
        <w:t>restaci</w:t>
      </w:r>
      <w:r w:rsidR="00AC4788" w:rsidRPr="00F203E5">
        <w:rPr>
          <w:rFonts w:ascii="Arial Narrow" w:hAnsi="Arial Narrow"/>
          <w:sz w:val="28"/>
          <w:szCs w:val="28"/>
          <w:lang w:eastAsia="en-US"/>
        </w:rPr>
        <w:t>ón.</w:t>
      </w:r>
      <w:r w:rsidR="00C57E52">
        <w:rPr>
          <w:rFonts w:ascii="Arial Narrow" w:hAnsi="Arial Narrow"/>
          <w:sz w:val="28"/>
          <w:szCs w:val="28"/>
          <w:lang w:eastAsia="en-US"/>
        </w:rPr>
        <w:t xml:space="preserve"> </w:t>
      </w:r>
    </w:p>
    <w:p w:rsidR="00F7623A" w:rsidRPr="00C666A7" w:rsidRDefault="00F7623A" w:rsidP="00F7623A">
      <w:pPr>
        <w:pStyle w:val="Sansinterligne"/>
        <w:rPr>
          <w:lang w:val="es-CO" w:eastAsia="en-US"/>
        </w:rPr>
      </w:pPr>
    </w:p>
    <w:p w:rsidR="00F7623A" w:rsidRDefault="00F7623A" w:rsidP="00666E0F">
      <w:pPr>
        <w:pStyle w:val="Corpsdetexte"/>
        <w:spacing w:line="360" w:lineRule="auto"/>
        <w:ind w:firstLine="858"/>
        <w:rPr>
          <w:rFonts w:ascii="Arial Narrow" w:hAnsi="Arial Narrow"/>
          <w:sz w:val="28"/>
          <w:szCs w:val="28"/>
          <w:lang w:eastAsia="en-US"/>
        </w:rPr>
      </w:pPr>
      <w:r>
        <w:rPr>
          <w:rFonts w:ascii="Arial Narrow" w:hAnsi="Arial Narrow"/>
          <w:sz w:val="28"/>
          <w:szCs w:val="28"/>
          <w:lang w:eastAsia="en-US"/>
        </w:rPr>
        <w:t xml:space="preserve">En cuanto a la condena al pago de </w:t>
      </w:r>
      <w:r w:rsidR="00C75FB1">
        <w:rPr>
          <w:rFonts w:ascii="Arial Narrow" w:hAnsi="Arial Narrow"/>
          <w:sz w:val="28"/>
          <w:szCs w:val="28"/>
          <w:lang w:eastAsia="en-US"/>
        </w:rPr>
        <w:t xml:space="preserve">intereses moratorios, para ilustrar este aspecto el ponente trajo a colación pasajes de la sentencia del 2 de octubre de 2013, radicación 44454 del órgano de cierre de la especialidad laboral, en orden a destacar </w:t>
      </w:r>
      <w:r w:rsidR="00C75FB1">
        <w:rPr>
          <w:rFonts w:ascii="Arial Narrow" w:hAnsi="Arial Narrow"/>
          <w:sz w:val="28"/>
          <w:szCs w:val="28"/>
          <w:lang w:eastAsia="en-US"/>
        </w:rPr>
        <w:lastRenderedPageBreak/>
        <w:t xml:space="preserve">las variaciones que sobre el punto ha tenido esa corporación, y para concluir que el cambio de su postura inicial no se aplica al sub-lite, por lo que se pasa a considerar: </w:t>
      </w:r>
    </w:p>
    <w:p w:rsidR="00F7623A" w:rsidRDefault="00F7623A" w:rsidP="00666E0F">
      <w:pPr>
        <w:pStyle w:val="Corpsdetexte"/>
        <w:spacing w:line="360" w:lineRule="auto"/>
        <w:ind w:firstLine="858"/>
        <w:rPr>
          <w:rFonts w:ascii="Arial Narrow" w:hAnsi="Arial Narrow"/>
          <w:sz w:val="28"/>
          <w:szCs w:val="28"/>
          <w:lang w:eastAsia="en-US"/>
        </w:rPr>
      </w:pPr>
    </w:p>
    <w:p w:rsidR="00F7623A" w:rsidRDefault="00C75FB1" w:rsidP="00666E0F">
      <w:pPr>
        <w:pStyle w:val="Corpsdetexte"/>
        <w:spacing w:line="360" w:lineRule="auto"/>
        <w:ind w:firstLine="858"/>
        <w:rPr>
          <w:rFonts w:ascii="Arial Narrow" w:hAnsi="Arial Narrow"/>
          <w:sz w:val="28"/>
          <w:szCs w:val="28"/>
          <w:lang w:eastAsia="en-US"/>
        </w:rPr>
      </w:pPr>
      <w:r>
        <w:rPr>
          <w:rFonts w:ascii="Arial Narrow" w:hAnsi="Arial Narrow"/>
          <w:sz w:val="28"/>
          <w:szCs w:val="28"/>
          <w:lang w:eastAsia="en-US"/>
        </w:rPr>
        <w:t>E</w:t>
      </w:r>
      <w:r w:rsidR="00310E40">
        <w:rPr>
          <w:rFonts w:ascii="Arial Narrow" w:hAnsi="Arial Narrow"/>
          <w:sz w:val="28"/>
          <w:szCs w:val="28"/>
          <w:lang w:eastAsia="en-US"/>
        </w:rPr>
        <w:t>l argumento esgrimido por la</w:t>
      </w:r>
      <w:r>
        <w:rPr>
          <w:rFonts w:ascii="Arial Narrow" w:hAnsi="Arial Narrow"/>
          <w:sz w:val="28"/>
          <w:szCs w:val="28"/>
          <w:lang w:eastAsia="en-US"/>
        </w:rPr>
        <w:t xml:space="preserve"> parte </w:t>
      </w:r>
      <w:r w:rsidR="00310E40">
        <w:rPr>
          <w:rFonts w:ascii="Arial Narrow" w:hAnsi="Arial Narrow"/>
          <w:sz w:val="28"/>
          <w:szCs w:val="28"/>
          <w:lang w:eastAsia="en-US"/>
        </w:rPr>
        <w:t xml:space="preserve">recurrente para </w:t>
      </w:r>
      <w:r w:rsidR="00633770">
        <w:rPr>
          <w:rFonts w:ascii="Arial Narrow" w:hAnsi="Arial Narrow"/>
          <w:sz w:val="28"/>
          <w:szCs w:val="28"/>
          <w:lang w:eastAsia="en-US"/>
        </w:rPr>
        <w:t>la exoneración de la condena al pago de intereses de mora</w:t>
      </w:r>
      <w:r>
        <w:rPr>
          <w:rFonts w:ascii="Arial Narrow" w:hAnsi="Arial Narrow"/>
          <w:sz w:val="28"/>
          <w:szCs w:val="28"/>
          <w:lang w:eastAsia="en-US"/>
        </w:rPr>
        <w:t xml:space="preserve"> no es de recibo</w:t>
      </w:r>
      <w:r w:rsidR="00157C9C">
        <w:rPr>
          <w:rFonts w:ascii="Arial Narrow" w:hAnsi="Arial Narrow"/>
          <w:sz w:val="28"/>
          <w:szCs w:val="28"/>
          <w:lang w:eastAsia="en-US"/>
        </w:rPr>
        <w:t xml:space="preserve">, </w:t>
      </w:r>
      <w:r w:rsidR="0073258E">
        <w:rPr>
          <w:rFonts w:ascii="Arial Narrow" w:hAnsi="Arial Narrow"/>
          <w:sz w:val="28"/>
          <w:szCs w:val="28"/>
          <w:lang w:eastAsia="en-US"/>
        </w:rPr>
        <w:t xml:space="preserve">primero, porque </w:t>
      </w:r>
      <w:r>
        <w:rPr>
          <w:rFonts w:ascii="Arial Narrow" w:hAnsi="Arial Narrow"/>
          <w:sz w:val="28"/>
          <w:szCs w:val="28"/>
          <w:lang w:eastAsia="en-US"/>
        </w:rPr>
        <w:t xml:space="preserve">tales réditos </w:t>
      </w:r>
      <w:r w:rsidR="00BF3118">
        <w:rPr>
          <w:rFonts w:ascii="Arial Narrow" w:hAnsi="Arial Narrow"/>
          <w:sz w:val="28"/>
          <w:szCs w:val="28"/>
          <w:lang w:eastAsia="en-US"/>
        </w:rPr>
        <w:t xml:space="preserve">proceden </w:t>
      </w:r>
      <w:r w:rsidR="002F0F8F">
        <w:rPr>
          <w:rFonts w:ascii="Arial Narrow" w:hAnsi="Arial Narrow"/>
          <w:sz w:val="28"/>
          <w:szCs w:val="28"/>
          <w:lang w:eastAsia="en-US"/>
        </w:rPr>
        <w:t xml:space="preserve">por </w:t>
      </w:r>
      <w:r w:rsidR="00C041B3">
        <w:rPr>
          <w:rFonts w:ascii="Arial Narrow" w:hAnsi="Arial Narrow"/>
          <w:sz w:val="28"/>
          <w:szCs w:val="28"/>
          <w:lang w:eastAsia="en-US"/>
        </w:rPr>
        <w:t xml:space="preserve">la simple tardanza en el </w:t>
      </w:r>
      <w:r>
        <w:rPr>
          <w:rFonts w:ascii="Arial Narrow" w:hAnsi="Arial Narrow"/>
          <w:sz w:val="28"/>
          <w:szCs w:val="28"/>
          <w:lang w:eastAsia="en-US"/>
        </w:rPr>
        <w:t xml:space="preserve">reconocimiento y </w:t>
      </w:r>
      <w:r w:rsidR="00C041B3">
        <w:rPr>
          <w:rFonts w:ascii="Arial Narrow" w:hAnsi="Arial Narrow"/>
          <w:sz w:val="28"/>
          <w:szCs w:val="28"/>
          <w:lang w:eastAsia="en-US"/>
        </w:rPr>
        <w:t xml:space="preserve">pago de las mesadas pensionales, sin consideración de las circunstancias o razones </w:t>
      </w:r>
      <w:proofErr w:type="spellStart"/>
      <w:r w:rsidR="00C041B3">
        <w:rPr>
          <w:rFonts w:ascii="Arial Narrow" w:hAnsi="Arial Narrow"/>
          <w:sz w:val="28"/>
          <w:szCs w:val="28"/>
          <w:lang w:eastAsia="en-US"/>
        </w:rPr>
        <w:t>exculpativas</w:t>
      </w:r>
      <w:proofErr w:type="spellEnd"/>
      <w:r w:rsidR="00C041B3">
        <w:rPr>
          <w:rFonts w:ascii="Arial Narrow" w:hAnsi="Arial Narrow"/>
          <w:sz w:val="28"/>
          <w:szCs w:val="28"/>
          <w:lang w:eastAsia="en-US"/>
        </w:rPr>
        <w:t xml:space="preserve"> que conduzcan a la discusión </w:t>
      </w:r>
      <w:r w:rsidR="002938F8">
        <w:rPr>
          <w:rFonts w:ascii="Arial Narrow" w:hAnsi="Arial Narrow"/>
          <w:sz w:val="28"/>
          <w:szCs w:val="28"/>
          <w:lang w:eastAsia="en-US"/>
        </w:rPr>
        <w:t xml:space="preserve">del derecho pensional. </w:t>
      </w:r>
      <w:r w:rsidR="0073258E">
        <w:rPr>
          <w:rFonts w:ascii="Arial Narrow" w:hAnsi="Arial Narrow"/>
          <w:sz w:val="28"/>
          <w:szCs w:val="28"/>
          <w:lang w:eastAsia="en-US"/>
        </w:rPr>
        <w:t>Y segundo, porque la</w:t>
      </w:r>
      <w:r w:rsidR="001917BF">
        <w:rPr>
          <w:rFonts w:ascii="Arial Narrow" w:hAnsi="Arial Narrow"/>
          <w:sz w:val="28"/>
          <w:szCs w:val="28"/>
          <w:lang w:eastAsia="en-US"/>
        </w:rPr>
        <w:t xml:space="preserve"> crítica</w:t>
      </w:r>
      <w:r w:rsidR="00D237EC">
        <w:rPr>
          <w:rFonts w:ascii="Arial Narrow" w:hAnsi="Arial Narrow"/>
          <w:sz w:val="28"/>
          <w:szCs w:val="28"/>
          <w:lang w:eastAsia="en-US"/>
        </w:rPr>
        <w:t xml:space="preserve"> carece de fundamento</w:t>
      </w:r>
      <w:r w:rsidR="001917BF">
        <w:rPr>
          <w:rFonts w:ascii="Arial Narrow" w:hAnsi="Arial Narrow"/>
          <w:sz w:val="28"/>
          <w:szCs w:val="28"/>
          <w:lang w:eastAsia="en-US"/>
        </w:rPr>
        <w:t xml:space="preserve">, </w:t>
      </w:r>
      <w:r w:rsidR="0073258E">
        <w:rPr>
          <w:rFonts w:ascii="Arial Narrow" w:hAnsi="Arial Narrow"/>
          <w:sz w:val="28"/>
          <w:szCs w:val="28"/>
          <w:lang w:eastAsia="en-US"/>
        </w:rPr>
        <w:t>pues s</w:t>
      </w:r>
      <w:r w:rsidR="002938F8">
        <w:rPr>
          <w:rFonts w:ascii="Arial Narrow" w:hAnsi="Arial Narrow"/>
          <w:sz w:val="28"/>
          <w:szCs w:val="28"/>
          <w:lang w:eastAsia="en-US"/>
        </w:rPr>
        <w:t xml:space="preserve">i bien </w:t>
      </w:r>
      <w:r w:rsidR="00D237EC">
        <w:rPr>
          <w:rFonts w:ascii="Arial Narrow" w:hAnsi="Arial Narrow"/>
          <w:sz w:val="28"/>
          <w:szCs w:val="28"/>
          <w:lang w:eastAsia="en-US"/>
        </w:rPr>
        <w:t>en una primera oportunidad</w:t>
      </w:r>
      <w:r w:rsidR="002938F8">
        <w:rPr>
          <w:rFonts w:ascii="Arial Narrow" w:hAnsi="Arial Narrow"/>
          <w:sz w:val="28"/>
          <w:szCs w:val="28"/>
          <w:lang w:eastAsia="en-US"/>
        </w:rPr>
        <w:t xml:space="preserve"> la entidad le </w:t>
      </w:r>
      <w:r w:rsidR="00720FC5">
        <w:rPr>
          <w:rFonts w:ascii="Arial Narrow" w:hAnsi="Arial Narrow"/>
          <w:sz w:val="28"/>
          <w:szCs w:val="28"/>
          <w:lang w:eastAsia="en-US"/>
        </w:rPr>
        <w:t xml:space="preserve">negó </w:t>
      </w:r>
      <w:r w:rsidR="0099065C">
        <w:rPr>
          <w:rFonts w:ascii="Arial Narrow" w:hAnsi="Arial Narrow"/>
          <w:sz w:val="28"/>
          <w:szCs w:val="28"/>
          <w:lang w:eastAsia="en-US"/>
        </w:rPr>
        <w:t>a la actora el d</w:t>
      </w:r>
      <w:r w:rsidR="00C041B3">
        <w:rPr>
          <w:rFonts w:ascii="Arial Narrow" w:hAnsi="Arial Narrow"/>
          <w:sz w:val="28"/>
          <w:szCs w:val="28"/>
          <w:lang w:eastAsia="en-US"/>
        </w:rPr>
        <w:t>erecho a la pensión</w:t>
      </w:r>
      <w:r w:rsidR="00720FC5">
        <w:rPr>
          <w:rFonts w:ascii="Arial Narrow" w:hAnsi="Arial Narrow"/>
          <w:sz w:val="28"/>
          <w:szCs w:val="28"/>
          <w:lang w:eastAsia="en-US"/>
        </w:rPr>
        <w:t xml:space="preserve"> de sobrevivientes, </w:t>
      </w:r>
      <w:r w:rsidR="005560E7">
        <w:rPr>
          <w:rFonts w:ascii="Arial Narrow" w:hAnsi="Arial Narrow"/>
          <w:sz w:val="28"/>
          <w:szCs w:val="28"/>
          <w:lang w:eastAsia="en-US"/>
        </w:rPr>
        <w:t xml:space="preserve">fundada en </w:t>
      </w:r>
      <w:r w:rsidR="00957F71">
        <w:rPr>
          <w:rFonts w:ascii="Arial Narrow" w:hAnsi="Arial Narrow"/>
          <w:sz w:val="28"/>
          <w:szCs w:val="28"/>
          <w:lang w:eastAsia="en-US"/>
        </w:rPr>
        <w:t xml:space="preserve">el rechazo </w:t>
      </w:r>
      <w:r w:rsidR="002F0F8F">
        <w:rPr>
          <w:rFonts w:ascii="Arial Narrow" w:hAnsi="Arial Narrow"/>
          <w:sz w:val="28"/>
          <w:szCs w:val="28"/>
          <w:lang w:eastAsia="en-US"/>
        </w:rPr>
        <w:t xml:space="preserve">del pago de la suma adicional para el financiamiento de la pensión </w:t>
      </w:r>
      <w:r w:rsidR="00957F71">
        <w:rPr>
          <w:rFonts w:ascii="Arial Narrow" w:hAnsi="Arial Narrow"/>
          <w:sz w:val="28"/>
          <w:szCs w:val="28"/>
          <w:lang w:eastAsia="en-US"/>
        </w:rPr>
        <w:t>por parte de l</w:t>
      </w:r>
      <w:r w:rsidR="00C041B3">
        <w:rPr>
          <w:rFonts w:ascii="Arial Narrow" w:hAnsi="Arial Narrow"/>
          <w:sz w:val="28"/>
          <w:szCs w:val="28"/>
          <w:lang w:eastAsia="en-US"/>
        </w:rPr>
        <w:t>a compañía aseguradora BBVA Seguros de Vida Colombia</w:t>
      </w:r>
      <w:r w:rsidR="00DB580F">
        <w:rPr>
          <w:rFonts w:ascii="Arial Narrow" w:hAnsi="Arial Narrow"/>
          <w:sz w:val="28"/>
          <w:szCs w:val="28"/>
          <w:lang w:eastAsia="en-US"/>
        </w:rPr>
        <w:t>,</w:t>
      </w:r>
      <w:r w:rsidR="00B13B7B">
        <w:rPr>
          <w:rFonts w:ascii="Arial Narrow" w:hAnsi="Arial Narrow"/>
          <w:sz w:val="28"/>
          <w:szCs w:val="28"/>
          <w:lang w:eastAsia="en-US"/>
        </w:rPr>
        <w:t xml:space="preserve"> </w:t>
      </w:r>
      <w:r w:rsidR="00E763FB">
        <w:rPr>
          <w:rFonts w:ascii="Arial Narrow" w:hAnsi="Arial Narrow"/>
          <w:sz w:val="28"/>
          <w:szCs w:val="28"/>
          <w:lang w:eastAsia="en-US"/>
        </w:rPr>
        <w:t>no es menos cierto que con posterioridad</w:t>
      </w:r>
      <w:r w:rsidR="00B13B7B">
        <w:rPr>
          <w:rFonts w:ascii="Arial Narrow" w:hAnsi="Arial Narrow"/>
          <w:sz w:val="28"/>
          <w:szCs w:val="28"/>
          <w:lang w:eastAsia="en-US"/>
        </w:rPr>
        <w:t xml:space="preserve">, </w:t>
      </w:r>
      <w:r w:rsidR="00720FC5">
        <w:rPr>
          <w:rFonts w:ascii="Arial Narrow" w:hAnsi="Arial Narrow"/>
          <w:sz w:val="28"/>
          <w:szCs w:val="28"/>
          <w:lang w:eastAsia="en-US"/>
        </w:rPr>
        <w:t>ante la exis</w:t>
      </w:r>
      <w:r w:rsidR="00B13B7B">
        <w:rPr>
          <w:rFonts w:ascii="Arial Narrow" w:hAnsi="Arial Narrow"/>
          <w:sz w:val="28"/>
          <w:szCs w:val="28"/>
          <w:lang w:eastAsia="en-US"/>
        </w:rPr>
        <w:t>tencia de este proceso ordinario laboral,</w:t>
      </w:r>
      <w:r w:rsidR="005560E7">
        <w:rPr>
          <w:rFonts w:ascii="Arial Narrow" w:hAnsi="Arial Narrow"/>
          <w:sz w:val="28"/>
          <w:szCs w:val="28"/>
          <w:lang w:eastAsia="en-US"/>
        </w:rPr>
        <w:t xml:space="preserve"> </w:t>
      </w:r>
      <w:r w:rsidR="00E763FB">
        <w:rPr>
          <w:rFonts w:ascii="Arial Narrow" w:hAnsi="Arial Narrow"/>
          <w:sz w:val="28"/>
          <w:szCs w:val="28"/>
          <w:lang w:eastAsia="en-US"/>
        </w:rPr>
        <w:t xml:space="preserve">le reconoció </w:t>
      </w:r>
      <w:r w:rsidR="00FC5F2C">
        <w:rPr>
          <w:rFonts w:ascii="Arial Narrow" w:hAnsi="Arial Narrow"/>
          <w:sz w:val="28"/>
          <w:szCs w:val="28"/>
          <w:lang w:eastAsia="en-US"/>
        </w:rPr>
        <w:t xml:space="preserve">el derecho </w:t>
      </w:r>
      <w:r w:rsidR="009F0558">
        <w:rPr>
          <w:rFonts w:ascii="Arial Narrow" w:hAnsi="Arial Narrow"/>
          <w:sz w:val="28"/>
          <w:szCs w:val="28"/>
          <w:lang w:eastAsia="en-US"/>
        </w:rPr>
        <w:t>a</w:t>
      </w:r>
      <w:r w:rsidR="0098745C">
        <w:rPr>
          <w:rFonts w:ascii="Arial Narrow" w:hAnsi="Arial Narrow"/>
          <w:sz w:val="28"/>
          <w:szCs w:val="28"/>
          <w:lang w:eastAsia="en-US"/>
        </w:rPr>
        <w:t xml:space="preserve"> partir de noviembre de 2015, </w:t>
      </w:r>
      <w:r w:rsidR="00B13B7B">
        <w:rPr>
          <w:rFonts w:ascii="Arial Narrow" w:hAnsi="Arial Narrow"/>
          <w:sz w:val="28"/>
          <w:szCs w:val="28"/>
          <w:lang w:eastAsia="en-US"/>
        </w:rPr>
        <w:t>sin retroactivo</w:t>
      </w:r>
      <w:r w:rsidR="00E763FB">
        <w:rPr>
          <w:rFonts w:ascii="Arial Narrow" w:hAnsi="Arial Narrow"/>
          <w:sz w:val="28"/>
          <w:szCs w:val="28"/>
          <w:lang w:eastAsia="en-US"/>
        </w:rPr>
        <w:t xml:space="preserve"> alguno</w:t>
      </w:r>
      <w:r w:rsidR="00B13B7B">
        <w:rPr>
          <w:rFonts w:ascii="Arial Narrow" w:hAnsi="Arial Narrow"/>
          <w:sz w:val="28"/>
          <w:szCs w:val="28"/>
          <w:lang w:eastAsia="en-US"/>
        </w:rPr>
        <w:t xml:space="preserve">, en razón a que la prestación había sido reconocida </w:t>
      </w:r>
      <w:r w:rsidR="00A334AF">
        <w:rPr>
          <w:rFonts w:ascii="Arial Narrow" w:hAnsi="Arial Narrow"/>
          <w:sz w:val="28"/>
          <w:szCs w:val="28"/>
          <w:lang w:eastAsia="en-US"/>
        </w:rPr>
        <w:t xml:space="preserve">al hijo del </w:t>
      </w:r>
      <w:r w:rsidR="00CD2F49">
        <w:rPr>
          <w:rFonts w:ascii="Arial Narrow" w:hAnsi="Arial Narrow"/>
          <w:sz w:val="28"/>
          <w:szCs w:val="28"/>
          <w:lang w:eastAsia="en-US"/>
        </w:rPr>
        <w:t>afiliado fallecido</w:t>
      </w:r>
      <w:r w:rsidR="009F0558">
        <w:rPr>
          <w:rFonts w:ascii="Arial Narrow" w:hAnsi="Arial Narrow"/>
          <w:sz w:val="28"/>
          <w:szCs w:val="28"/>
          <w:lang w:eastAsia="en-US"/>
        </w:rPr>
        <w:t xml:space="preserve"> </w:t>
      </w:r>
      <w:r w:rsidR="00CD2F49">
        <w:rPr>
          <w:rFonts w:ascii="Arial Narrow" w:hAnsi="Arial Narrow"/>
          <w:sz w:val="28"/>
          <w:szCs w:val="28"/>
          <w:lang w:eastAsia="en-US"/>
        </w:rPr>
        <w:t xml:space="preserve">desde la </w:t>
      </w:r>
      <w:proofErr w:type="spellStart"/>
      <w:r w:rsidR="00CD2F49">
        <w:rPr>
          <w:rFonts w:ascii="Arial Narrow" w:hAnsi="Arial Narrow"/>
          <w:sz w:val="28"/>
          <w:szCs w:val="28"/>
          <w:lang w:eastAsia="en-US"/>
        </w:rPr>
        <w:t>causación</w:t>
      </w:r>
      <w:proofErr w:type="spellEnd"/>
      <w:r w:rsidR="00CD2F49">
        <w:rPr>
          <w:rFonts w:ascii="Arial Narrow" w:hAnsi="Arial Narrow"/>
          <w:sz w:val="28"/>
          <w:szCs w:val="28"/>
          <w:lang w:eastAsia="en-US"/>
        </w:rPr>
        <w:t xml:space="preserve"> del derecho</w:t>
      </w:r>
      <w:r w:rsidR="00065D61">
        <w:rPr>
          <w:rFonts w:ascii="Arial Narrow" w:hAnsi="Arial Narrow"/>
          <w:sz w:val="28"/>
          <w:szCs w:val="28"/>
          <w:lang w:eastAsia="en-US"/>
        </w:rPr>
        <w:t>, esto es, desde el 17 de noviembre de 2003.</w:t>
      </w:r>
    </w:p>
    <w:p w:rsidR="00720FC5" w:rsidRPr="00C666A7" w:rsidRDefault="00720FC5" w:rsidP="009F0558">
      <w:pPr>
        <w:pStyle w:val="Sansinterligne"/>
        <w:rPr>
          <w:lang w:val="es-CO"/>
        </w:rPr>
      </w:pPr>
    </w:p>
    <w:p w:rsidR="002F0F8F" w:rsidRDefault="002F0F8F" w:rsidP="00666E0F">
      <w:pPr>
        <w:pStyle w:val="Corpsdetexte"/>
        <w:spacing w:line="360" w:lineRule="auto"/>
        <w:ind w:firstLine="858"/>
        <w:rPr>
          <w:rFonts w:ascii="Arial Narrow" w:hAnsi="Arial Narrow"/>
          <w:sz w:val="28"/>
          <w:szCs w:val="28"/>
          <w:lang w:eastAsia="en-US"/>
        </w:rPr>
      </w:pPr>
      <w:r>
        <w:rPr>
          <w:rFonts w:ascii="Arial Narrow" w:hAnsi="Arial Narrow"/>
          <w:sz w:val="28"/>
          <w:szCs w:val="28"/>
          <w:lang w:eastAsia="en-US"/>
        </w:rPr>
        <w:t xml:space="preserve">Ello, </w:t>
      </w:r>
      <w:r w:rsidR="00095334">
        <w:rPr>
          <w:rFonts w:ascii="Arial Narrow" w:hAnsi="Arial Narrow"/>
          <w:sz w:val="28"/>
          <w:szCs w:val="28"/>
          <w:lang w:eastAsia="en-US"/>
        </w:rPr>
        <w:t>no obstante</w:t>
      </w:r>
      <w:r w:rsidR="00FC5F2C">
        <w:rPr>
          <w:rFonts w:ascii="Arial Narrow" w:hAnsi="Arial Narrow"/>
          <w:sz w:val="28"/>
          <w:szCs w:val="28"/>
          <w:lang w:eastAsia="en-US"/>
        </w:rPr>
        <w:t xml:space="preserve"> a </w:t>
      </w:r>
      <w:r>
        <w:rPr>
          <w:rFonts w:ascii="Arial Narrow" w:hAnsi="Arial Narrow"/>
          <w:sz w:val="28"/>
          <w:szCs w:val="28"/>
          <w:lang w:eastAsia="en-US"/>
        </w:rPr>
        <w:t xml:space="preserve">que el hijo del causante </w:t>
      </w:r>
      <w:r w:rsidR="009D6B3D">
        <w:rPr>
          <w:rFonts w:ascii="Arial Narrow" w:hAnsi="Arial Narrow"/>
          <w:sz w:val="28"/>
          <w:szCs w:val="28"/>
          <w:lang w:eastAsia="en-US"/>
        </w:rPr>
        <w:t xml:space="preserve">sólo </w:t>
      </w:r>
      <w:r>
        <w:rPr>
          <w:rFonts w:ascii="Arial Narrow" w:hAnsi="Arial Narrow"/>
          <w:sz w:val="28"/>
          <w:szCs w:val="28"/>
          <w:lang w:eastAsia="en-US"/>
        </w:rPr>
        <w:t xml:space="preserve">disfrutó de la pensión de sobrevivientes hasta el 30 de octubre de 2010, fecha en la cual cumplió la mayoría de edad, según se </w:t>
      </w:r>
      <w:r w:rsidR="00275ACA">
        <w:rPr>
          <w:rFonts w:ascii="Arial Narrow" w:hAnsi="Arial Narrow"/>
          <w:sz w:val="28"/>
          <w:szCs w:val="28"/>
          <w:lang w:eastAsia="en-US"/>
        </w:rPr>
        <w:t xml:space="preserve">indicó </w:t>
      </w:r>
      <w:r>
        <w:rPr>
          <w:rFonts w:ascii="Arial Narrow" w:hAnsi="Arial Narrow"/>
          <w:sz w:val="28"/>
          <w:szCs w:val="28"/>
          <w:lang w:eastAsia="en-US"/>
        </w:rPr>
        <w:t xml:space="preserve">en la contestación de la demanda. </w:t>
      </w:r>
    </w:p>
    <w:p w:rsidR="002F0F8F" w:rsidRPr="00C666A7" w:rsidRDefault="002F0F8F" w:rsidP="00C06D0F">
      <w:pPr>
        <w:pStyle w:val="Sansinterligne"/>
        <w:rPr>
          <w:lang w:val="es-CO"/>
        </w:rPr>
      </w:pPr>
    </w:p>
    <w:p w:rsidR="00720FC5" w:rsidRDefault="00C06D0F" w:rsidP="00666E0F">
      <w:pPr>
        <w:pStyle w:val="Corpsdetexte"/>
        <w:spacing w:line="360" w:lineRule="auto"/>
        <w:ind w:firstLine="858"/>
        <w:rPr>
          <w:rFonts w:ascii="Arial Narrow" w:hAnsi="Arial Narrow"/>
          <w:sz w:val="28"/>
          <w:szCs w:val="28"/>
          <w:lang w:eastAsia="en-US"/>
        </w:rPr>
      </w:pPr>
      <w:r>
        <w:rPr>
          <w:rFonts w:ascii="Arial Narrow" w:hAnsi="Arial Narrow"/>
          <w:sz w:val="28"/>
          <w:szCs w:val="28"/>
          <w:lang w:eastAsia="en-US"/>
        </w:rPr>
        <w:t xml:space="preserve">De manera que no puede </w:t>
      </w:r>
      <w:r w:rsidR="00E763FB">
        <w:rPr>
          <w:rFonts w:ascii="Arial Narrow" w:hAnsi="Arial Narrow"/>
          <w:sz w:val="28"/>
          <w:szCs w:val="28"/>
          <w:lang w:eastAsia="en-US"/>
        </w:rPr>
        <w:t xml:space="preserve">ahora </w:t>
      </w:r>
      <w:r>
        <w:rPr>
          <w:rFonts w:ascii="Arial Narrow" w:hAnsi="Arial Narrow"/>
          <w:sz w:val="28"/>
          <w:szCs w:val="28"/>
          <w:lang w:eastAsia="en-US"/>
        </w:rPr>
        <w:t>alegarse</w:t>
      </w:r>
      <w:r w:rsidR="00CA2E30">
        <w:rPr>
          <w:rFonts w:ascii="Arial Narrow" w:hAnsi="Arial Narrow"/>
          <w:sz w:val="28"/>
          <w:szCs w:val="28"/>
          <w:lang w:eastAsia="en-US"/>
        </w:rPr>
        <w:t xml:space="preserve"> que </w:t>
      </w:r>
      <w:r w:rsidR="002E2C4D">
        <w:rPr>
          <w:rFonts w:ascii="Arial Narrow" w:hAnsi="Arial Narrow"/>
          <w:sz w:val="28"/>
          <w:szCs w:val="28"/>
          <w:lang w:eastAsia="en-US"/>
        </w:rPr>
        <w:t xml:space="preserve">el derecho pensional </w:t>
      </w:r>
      <w:r w:rsidR="00E763FB">
        <w:rPr>
          <w:rFonts w:ascii="Arial Narrow" w:hAnsi="Arial Narrow"/>
          <w:sz w:val="28"/>
          <w:szCs w:val="28"/>
          <w:lang w:eastAsia="en-US"/>
        </w:rPr>
        <w:t xml:space="preserve">de la actora </w:t>
      </w:r>
      <w:r w:rsidR="002E2C4D">
        <w:rPr>
          <w:rFonts w:ascii="Arial Narrow" w:hAnsi="Arial Narrow"/>
          <w:sz w:val="28"/>
          <w:szCs w:val="28"/>
          <w:lang w:eastAsia="en-US"/>
        </w:rPr>
        <w:t>estaba en discusi</w:t>
      </w:r>
      <w:r w:rsidR="00E763FB">
        <w:rPr>
          <w:rFonts w:ascii="Arial Narrow" w:hAnsi="Arial Narrow"/>
          <w:sz w:val="28"/>
          <w:szCs w:val="28"/>
          <w:lang w:eastAsia="en-US"/>
        </w:rPr>
        <w:t xml:space="preserve">ón ante la justicia ordinaria, pues </w:t>
      </w:r>
      <w:r w:rsidR="002E2C4D">
        <w:rPr>
          <w:rFonts w:ascii="Arial Narrow" w:hAnsi="Arial Narrow"/>
          <w:sz w:val="28"/>
          <w:szCs w:val="28"/>
          <w:lang w:eastAsia="en-US"/>
        </w:rPr>
        <w:t xml:space="preserve">fue la propia entidad quien en el curso del proceso efectuó su </w:t>
      </w:r>
      <w:r>
        <w:rPr>
          <w:rFonts w:ascii="Arial Narrow" w:hAnsi="Arial Narrow"/>
          <w:sz w:val="28"/>
          <w:szCs w:val="28"/>
          <w:lang w:eastAsia="en-US"/>
        </w:rPr>
        <w:t xml:space="preserve">reconocimiento, </w:t>
      </w:r>
      <w:r w:rsidR="006B0666">
        <w:rPr>
          <w:rFonts w:ascii="Arial Narrow" w:hAnsi="Arial Narrow"/>
          <w:sz w:val="28"/>
          <w:szCs w:val="28"/>
          <w:lang w:eastAsia="en-US"/>
        </w:rPr>
        <w:t xml:space="preserve">cuando </w:t>
      </w:r>
      <w:r w:rsidR="001F0116">
        <w:rPr>
          <w:rFonts w:ascii="Arial Narrow" w:hAnsi="Arial Narrow"/>
          <w:sz w:val="28"/>
          <w:szCs w:val="28"/>
          <w:lang w:eastAsia="en-US"/>
        </w:rPr>
        <w:t xml:space="preserve">además </w:t>
      </w:r>
      <w:r>
        <w:rPr>
          <w:rFonts w:ascii="Arial Narrow" w:hAnsi="Arial Narrow"/>
          <w:sz w:val="28"/>
          <w:szCs w:val="28"/>
          <w:lang w:eastAsia="en-US"/>
        </w:rPr>
        <w:t>e</w:t>
      </w:r>
      <w:r w:rsidR="002E2C4D">
        <w:rPr>
          <w:rFonts w:ascii="Arial Narrow" w:hAnsi="Arial Narrow"/>
          <w:sz w:val="28"/>
          <w:szCs w:val="28"/>
          <w:lang w:eastAsia="en-US"/>
        </w:rPr>
        <w:t xml:space="preserve">l otro beneficiario ya no estaba </w:t>
      </w:r>
      <w:r w:rsidR="00E763FB">
        <w:rPr>
          <w:rFonts w:ascii="Arial Narrow" w:hAnsi="Arial Narrow"/>
          <w:sz w:val="28"/>
          <w:szCs w:val="28"/>
          <w:lang w:eastAsia="en-US"/>
        </w:rPr>
        <w:t>disfrutando la prestación.</w:t>
      </w:r>
    </w:p>
    <w:p w:rsidR="00C06D0F" w:rsidRPr="00C666A7" w:rsidRDefault="00C06D0F" w:rsidP="00C06D0F">
      <w:pPr>
        <w:pStyle w:val="Sansinterligne"/>
        <w:rPr>
          <w:lang w:val="es-CO" w:eastAsia="en-US"/>
        </w:rPr>
      </w:pPr>
    </w:p>
    <w:p w:rsidR="00C06D0F" w:rsidRPr="00FC6DBF" w:rsidRDefault="00C06D0F" w:rsidP="00FC6DBF">
      <w:pPr>
        <w:pStyle w:val="Corpsdetexte"/>
        <w:spacing w:line="360" w:lineRule="auto"/>
        <w:ind w:firstLine="858"/>
        <w:rPr>
          <w:rFonts w:ascii="Arial Narrow" w:hAnsi="Arial Narrow"/>
          <w:sz w:val="28"/>
          <w:szCs w:val="28"/>
          <w:lang w:eastAsia="en-US"/>
        </w:rPr>
      </w:pPr>
      <w:r>
        <w:rPr>
          <w:rFonts w:ascii="Arial Narrow" w:hAnsi="Arial Narrow"/>
          <w:sz w:val="28"/>
          <w:szCs w:val="28"/>
          <w:lang w:eastAsia="en-US"/>
        </w:rPr>
        <w:t>Ahora, en relación con la fecha a partir de la cual se g</w:t>
      </w:r>
      <w:r w:rsidR="00FC6DBF">
        <w:rPr>
          <w:rFonts w:ascii="Arial Narrow" w:hAnsi="Arial Narrow"/>
          <w:sz w:val="28"/>
          <w:szCs w:val="28"/>
          <w:lang w:eastAsia="en-US"/>
        </w:rPr>
        <w:t>eneran los intereses moratorios de</w:t>
      </w:r>
      <w:r>
        <w:rPr>
          <w:rFonts w:ascii="Arial Narrow" w:hAnsi="Arial Narrow"/>
          <w:sz w:val="28"/>
          <w:szCs w:val="28"/>
          <w:lang w:val="es-ES"/>
        </w:rPr>
        <w:t xml:space="preserve">l artículo 141 de la Ley 100 de 1993, la Ley 717 de 2001 fija un término de máximo de 2 meses para resolver las solicitudes sobre pensión de sobrevivientes e incluirse en nómina al beneficiario, vencidos los cuales, empezarán a correr tales réditos (Sala de Casación Laboral de la Corte Suprema de Justicia, sentencia del 4 de junio de 2008, MP Eduardo López Villegas y </w:t>
      </w:r>
      <w:r>
        <w:rPr>
          <w:rFonts w:ascii="Arial Narrow" w:hAnsi="Arial Narrow" w:cs="Tahoma"/>
          <w:color w:val="000000"/>
          <w:sz w:val="28"/>
          <w:szCs w:val="28"/>
          <w:shd w:val="clear" w:color="auto" w:fill="FFFFFF"/>
        </w:rPr>
        <w:t>SL 9769 del 16 de julio de 2014, M.P. Clara Cecilia Dueñas Quevedo</w:t>
      </w:r>
      <w:r>
        <w:rPr>
          <w:rFonts w:ascii="Arial Narrow" w:hAnsi="Arial Narrow"/>
          <w:sz w:val="28"/>
          <w:szCs w:val="28"/>
          <w:lang w:val="es-ES"/>
        </w:rPr>
        <w:t xml:space="preserve">). </w:t>
      </w:r>
    </w:p>
    <w:p w:rsidR="00C06D0F" w:rsidRPr="00C666A7" w:rsidRDefault="00C06D0F" w:rsidP="00FC6DBF">
      <w:pPr>
        <w:pStyle w:val="Sansinterligne"/>
        <w:rPr>
          <w:lang w:val="es-CO" w:eastAsia="en-US"/>
        </w:rPr>
      </w:pPr>
    </w:p>
    <w:p w:rsidR="00FC6DBF" w:rsidRDefault="00FC6DBF" w:rsidP="00FC6DBF">
      <w:pPr>
        <w:pStyle w:val="Corpsdetexte"/>
        <w:spacing w:line="360" w:lineRule="auto"/>
        <w:ind w:firstLine="709"/>
        <w:rPr>
          <w:rFonts w:ascii="Arial Narrow" w:hAnsi="Arial Narrow"/>
          <w:sz w:val="28"/>
          <w:szCs w:val="28"/>
        </w:rPr>
      </w:pPr>
      <w:r>
        <w:rPr>
          <w:rFonts w:ascii="Arial Narrow" w:hAnsi="Arial Narrow" w:cs="Tahoma"/>
          <w:sz w:val="28"/>
          <w:szCs w:val="28"/>
        </w:rPr>
        <w:t xml:space="preserve">Así las cosas, habiéndose presentado la </w:t>
      </w:r>
      <w:r>
        <w:rPr>
          <w:rFonts w:ascii="Arial Narrow" w:hAnsi="Arial Narrow"/>
          <w:sz w:val="28"/>
          <w:szCs w:val="28"/>
        </w:rPr>
        <w:t xml:space="preserve">reclamación administrativa el 19 de febrero de 2015, según se colige del documento obrante a folio 41, el término legal con el que contaba la entidad para efectuar el reconocimiento de la pensión, fenecía el 18 de abril de 2015, de modo que, los intereses se generaban a partir del día siguiente, esto es, el 19 de abril de 2015. </w:t>
      </w:r>
    </w:p>
    <w:p w:rsidR="00FC6DBF" w:rsidRPr="00C666A7" w:rsidRDefault="00FC6DBF" w:rsidP="00D01E4A">
      <w:pPr>
        <w:pStyle w:val="Sansinterligne"/>
        <w:rPr>
          <w:lang w:val="es-CO"/>
        </w:rPr>
      </w:pPr>
    </w:p>
    <w:p w:rsidR="00FC6DBF" w:rsidRDefault="00FC6DBF" w:rsidP="00D01E4A">
      <w:pPr>
        <w:pStyle w:val="Corpsdetexte"/>
        <w:spacing w:line="360" w:lineRule="auto"/>
        <w:ind w:firstLine="708"/>
        <w:rPr>
          <w:rFonts w:ascii="Arial Narrow" w:hAnsi="Arial Narrow"/>
          <w:sz w:val="28"/>
          <w:szCs w:val="28"/>
        </w:rPr>
      </w:pPr>
      <w:r>
        <w:rPr>
          <w:rFonts w:ascii="Arial Narrow" w:hAnsi="Arial Narrow"/>
          <w:sz w:val="28"/>
          <w:szCs w:val="28"/>
        </w:rPr>
        <w:t xml:space="preserve">No obstante, en vista de que la a-quo condenó al pago de dichos </w:t>
      </w:r>
      <w:r w:rsidR="00D01E4A">
        <w:rPr>
          <w:rFonts w:ascii="Arial Narrow" w:hAnsi="Arial Narrow"/>
          <w:sz w:val="28"/>
          <w:szCs w:val="28"/>
        </w:rPr>
        <w:t>réditos</w:t>
      </w:r>
      <w:r>
        <w:rPr>
          <w:rFonts w:ascii="Arial Narrow" w:hAnsi="Arial Narrow"/>
          <w:sz w:val="28"/>
          <w:szCs w:val="28"/>
        </w:rPr>
        <w:t xml:space="preserve"> a partir del 19 de junio de 2015, y que la parte interesada no presentó inconformidad alguna frente al tema, se mantendrá en firme esa decisión, en virtud del principio de la no </w:t>
      </w:r>
      <w:proofErr w:type="spellStart"/>
      <w:r>
        <w:rPr>
          <w:rFonts w:ascii="Arial Narrow" w:hAnsi="Arial Narrow"/>
          <w:sz w:val="28"/>
          <w:szCs w:val="28"/>
        </w:rPr>
        <w:t>reformatio</w:t>
      </w:r>
      <w:proofErr w:type="spellEnd"/>
      <w:r>
        <w:rPr>
          <w:rFonts w:ascii="Arial Narrow" w:hAnsi="Arial Narrow"/>
          <w:sz w:val="28"/>
          <w:szCs w:val="28"/>
        </w:rPr>
        <w:t xml:space="preserve"> in </w:t>
      </w:r>
      <w:proofErr w:type="spellStart"/>
      <w:r>
        <w:rPr>
          <w:rFonts w:ascii="Arial Narrow" w:hAnsi="Arial Narrow"/>
          <w:sz w:val="28"/>
          <w:szCs w:val="28"/>
        </w:rPr>
        <w:t>pejus</w:t>
      </w:r>
      <w:proofErr w:type="spellEnd"/>
      <w:r>
        <w:rPr>
          <w:rFonts w:ascii="Arial Narrow" w:hAnsi="Arial Narrow"/>
          <w:sz w:val="28"/>
          <w:szCs w:val="28"/>
        </w:rPr>
        <w:t>.</w:t>
      </w:r>
    </w:p>
    <w:p w:rsidR="00AF10F2" w:rsidRPr="00C666A7" w:rsidRDefault="00AF10F2" w:rsidP="008032A3">
      <w:pPr>
        <w:pStyle w:val="Sansinterligne"/>
        <w:rPr>
          <w:lang w:val="es-CO"/>
        </w:rPr>
      </w:pPr>
    </w:p>
    <w:p w:rsidR="00A5521E" w:rsidRPr="00F203E5" w:rsidRDefault="00BF70BD" w:rsidP="008106D3">
      <w:pPr>
        <w:pStyle w:val="Textoindependiente32"/>
        <w:ind w:firstLine="708"/>
        <w:rPr>
          <w:rFonts w:ascii="Arial Narrow" w:hAnsi="Arial Narrow"/>
          <w:sz w:val="28"/>
          <w:szCs w:val="28"/>
          <w:lang w:val="es-ES"/>
        </w:rPr>
      </w:pPr>
      <w:r w:rsidRPr="00F203E5">
        <w:rPr>
          <w:rFonts w:ascii="Arial Narrow" w:hAnsi="Arial Narrow"/>
          <w:sz w:val="28"/>
          <w:szCs w:val="28"/>
          <w:lang w:val="es-ES"/>
        </w:rPr>
        <w:t xml:space="preserve">En cuanto </w:t>
      </w:r>
      <w:r w:rsidR="00226C54" w:rsidRPr="00F203E5">
        <w:rPr>
          <w:rFonts w:ascii="Arial Narrow" w:hAnsi="Arial Narrow"/>
          <w:sz w:val="28"/>
          <w:szCs w:val="28"/>
          <w:lang w:val="es-ES"/>
        </w:rPr>
        <w:t>a la inconformidad por la condena en costas</w:t>
      </w:r>
      <w:r w:rsidRPr="00F203E5">
        <w:rPr>
          <w:rFonts w:ascii="Arial Narrow" w:hAnsi="Arial Narrow"/>
          <w:sz w:val="28"/>
          <w:szCs w:val="28"/>
          <w:lang w:val="es-ES"/>
        </w:rPr>
        <w:t xml:space="preserve">, </w:t>
      </w:r>
      <w:r w:rsidR="00CB0F01" w:rsidRPr="00F203E5">
        <w:rPr>
          <w:rFonts w:ascii="Arial Narrow" w:hAnsi="Arial Narrow"/>
          <w:sz w:val="28"/>
          <w:szCs w:val="28"/>
          <w:lang w:val="es-ES"/>
        </w:rPr>
        <w:t xml:space="preserve">la Sala comienza por precisar que </w:t>
      </w:r>
      <w:r w:rsidR="007630EE" w:rsidRPr="00F203E5">
        <w:rPr>
          <w:rFonts w:ascii="Arial Narrow" w:hAnsi="Arial Narrow"/>
          <w:sz w:val="28"/>
          <w:szCs w:val="28"/>
        </w:rPr>
        <w:t xml:space="preserve">las costas </w:t>
      </w:r>
      <w:r w:rsidR="00336107" w:rsidRPr="00F203E5">
        <w:rPr>
          <w:rFonts w:ascii="Arial Narrow" w:hAnsi="Arial Narrow"/>
          <w:sz w:val="28"/>
          <w:szCs w:val="28"/>
        </w:rPr>
        <w:t>corresponden a la carga económica que debe afrontar la parte vencida en el proceso, y abarcan</w:t>
      </w:r>
      <w:r w:rsidR="007630EE" w:rsidRPr="00F203E5">
        <w:rPr>
          <w:rFonts w:ascii="Arial Narrow" w:hAnsi="Arial Narrow"/>
          <w:sz w:val="28"/>
          <w:szCs w:val="28"/>
        </w:rPr>
        <w:t>,</w:t>
      </w:r>
      <w:r w:rsidR="00A5521E" w:rsidRPr="00F203E5">
        <w:rPr>
          <w:rFonts w:ascii="Arial Narrow" w:hAnsi="Arial Narrow"/>
          <w:sz w:val="28"/>
          <w:szCs w:val="28"/>
        </w:rPr>
        <w:t xml:space="preserve"> el concepto de gastos judiciales hechos por la parte beneficiada con la condena, siempre que aparezcan comprobados, hayan sido útiles y correspondan a actuaciones autorizadas por la Ley (artículo 366-3 CGP).</w:t>
      </w:r>
    </w:p>
    <w:p w:rsidR="00A5521E" w:rsidRPr="00C666A7" w:rsidRDefault="00A5521E" w:rsidP="008032A3">
      <w:pPr>
        <w:pStyle w:val="Sansinterligne"/>
        <w:rPr>
          <w:lang w:val="es-CO"/>
        </w:rPr>
      </w:pPr>
    </w:p>
    <w:p w:rsidR="008106D3" w:rsidRPr="00F203E5" w:rsidRDefault="007630EE" w:rsidP="00A5521E">
      <w:pPr>
        <w:spacing w:line="360" w:lineRule="auto"/>
        <w:ind w:firstLine="851"/>
        <w:jc w:val="both"/>
        <w:rPr>
          <w:rFonts w:ascii="Arial Narrow" w:hAnsi="Arial Narrow" w:cs="Arial"/>
          <w:sz w:val="28"/>
          <w:szCs w:val="28"/>
        </w:rPr>
      </w:pPr>
      <w:r w:rsidRPr="00F203E5">
        <w:rPr>
          <w:rFonts w:ascii="Arial Narrow" w:hAnsi="Arial Narrow" w:cs="Arial"/>
          <w:sz w:val="28"/>
          <w:szCs w:val="28"/>
        </w:rPr>
        <w:t>L</w:t>
      </w:r>
      <w:r w:rsidR="00A5521E" w:rsidRPr="00F203E5">
        <w:rPr>
          <w:rFonts w:ascii="Arial Narrow" w:hAnsi="Arial Narrow" w:cs="Arial"/>
          <w:sz w:val="28"/>
          <w:szCs w:val="28"/>
        </w:rPr>
        <w:t>as costas también comprenden el concepto de agencias en derecho, como una especie de compensación otorgada a su titular, al verse expuesto a tener que acudir a las resultas de un proceso judicial, incierto y generalmente, de prolongada duración, con los</w:t>
      </w:r>
      <w:r w:rsidR="00A5521E" w:rsidRPr="00F203E5">
        <w:rPr>
          <w:rFonts w:ascii="Arial Narrow" w:hAnsi="Arial Narrow" w:cs="Arial"/>
          <w:color w:val="FF0000"/>
          <w:sz w:val="28"/>
          <w:szCs w:val="28"/>
        </w:rPr>
        <w:t xml:space="preserve"> </w:t>
      </w:r>
      <w:r w:rsidR="00A5521E" w:rsidRPr="00F203E5">
        <w:rPr>
          <w:rFonts w:ascii="Arial Narrow" w:hAnsi="Arial Narrow" w:cs="Arial"/>
          <w:sz w:val="28"/>
          <w:szCs w:val="28"/>
        </w:rPr>
        <w:t>consabidos costos de tiempo y dinero que ello genera, por lo que el operador judicial le señalará al litigante ganador, un guarismo determinado en las tarifas que establezca el Con</w:t>
      </w:r>
      <w:r w:rsidR="008106D3" w:rsidRPr="00F203E5">
        <w:rPr>
          <w:rFonts w:ascii="Arial Narrow" w:hAnsi="Arial Narrow" w:cs="Arial"/>
          <w:sz w:val="28"/>
          <w:szCs w:val="28"/>
        </w:rPr>
        <w:t>sejo Superior de la Judicatura</w:t>
      </w:r>
      <w:r w:rsidR="00336107" w:rsidRPr="00F203E5">
        <w:rPr>
          <w:rFonts w:ascii="Arial Narrow" w:hAnsi="Arial Narrow" w:cs="Arial"/>
          <w:sz w:val="28"/>
          <w:szCs w:val="28"/>
        </w:rPr>
        <w:t xml:space="preserve">.  </w:t>
      </w:r>
    </w:p>
    <w:p w:rsidR="00336107" w:rsidRPr="00C666A7" w:rsidRDefault="00336107" w:rsidP="008032A3">
      <w:pPr>
        <w:pStyle w:val="Sansinterligne"/>
        <w:rPr>
          <w:lang w:val="es-CO"/>
        </w:rPr>
      </w:pPr>
    </w:p>
    <w:p w:rsidR="00A5314F" w:rsidRPr="00F203E5" w:rsidRDefault="00A5314F" w:rsidP="007630EE">
      <w:pPr>
        <w:spacing w:line="360" w:lineRule="auto"/>
        <w:ind w:firstLine="851"/>
        <w:jc w:val="both"/>
        <w:rPr>
          <w:rFonts w:ascii="Arial Narrow" w:hAnsi="Arial Narrow" w:cs="Arial"/>
          <w:sz w:val="28"/>
          <w:szCs w:val="28"/>
          <w:lang w:val="es-CO"/>
        </w:rPr>
      </w:pPr>
      <w:r w:rsidRPr="00F203E5">
        <w:rPr>
          <w:rFonts w:ascii="Arial Narrow" w:hAnsi="Arial Narrow" w:cs="Arial"/>
          <w:sz w:val="28"/>
          <w:szCs w:val="28"/>
        </w:rPr>
        <w:t xml:space="preserve">Cuando se pronuncie una condena parcial por costas, en los términos del ordinal </w:t>
      </w:r>
      <w:r w:rsidR="00D27B6E" w:rsidRPr="00F203E5">
        <w:rPr>
          <w:rFonts w:ascii="Arial Narrow" w:hAnsi="Arial Narrow" w:cs="Arial"/>
          <w:sz w:val="28"/>
          <w:szCs w:val="28"/>
        </w:rPr>
        <w:t>5</w:t>
      </w:r>
      <w:r w:rsidRPr="00F203E5">
        <w:rPr>
          <w:rFonts w:ascii="Arial Narrow" w:hAnsi="Arial Narrow" w:cs="Arial"/>
          <w:sz w:val="28"/>
          <w:szCs w:val="28"/>
        </w:rPr>
        <w:t>º del artículo 3</w:t>
      </w:r>
      <w:r w:rsidR="00D27B6E" w:rsidRPr="00F203E5">
        <w:rPr>
          <w:rFonts w:ascii="Arial Narrow" w:hAnsi="Arial Narrow" w:cs="Arial"/>
          <w:sz w:val="28"/>
          <w:szCs w:val="28"/>
        </w:rPr>
        <w:t>65</w:t>
      </w:r>
      <w:r w:rsidRPr="00F203E5">
        <w:rPr>
          <w:rFonts w:ascii="Arial Narrow" w:hAnsi="Arial Narrow" w:cs="Arial"/>
          <w:sz w:val="28"/>
          <w:szCs w:val="28"/>
        </w:rPr>
        <w:t xml:space="preserve"> del C</w:t>
      </w:r>
      <w:r w:rsidR="00D27B6E" w:rsidRPr="00F203E5">
        <w:rPr>
          <w:rFonts w:ascii="Arial Narrow" w:hAnsi="Arial Narrow" w:cs="Arial"/>
          <w:sz w:val="28"/>
          <w:szCs w:val="28"/>
        </w:rPr>
        <w:t>G</w:t>
      </w:r>
      <w:r w:rsidRPr="00F203E5">
        <w:rPr>
          <w:rFonts w:ascii="Arial Narrow" w:hAnsi="Arial Narrow" w:cs="Arial"/>
          <w:sz w:val="28"/>
          <w:szCs w:val="28"/>
        </w:rPr>
        <w:t xml:space="preserve">P, todos los gastos del </w:t>
      </w:r>
      <w:r w:rsidR="007630EE" w:rsidRPr="00F203E5">
        <w:rPr>
          <w:rFonts w:ascii="Arial Narrow" w:hAnsi="Arial Narrow" w:cs="Arial"/>
          <w:sz w:val="28"/>
          <w:szCs w:val="28"/>
        </w:rPr>
        <w:t xml:space="preserve">proceso, </w:t>
      </w:r>
      <w:r w:rsidRPr="00F203E5">
        <w:rPr>
          <w:rFonts w:ascii="Arial Narrow" w:hAnsi="Arial Narrow" w:cs="Arial"/>
          <w:sz w:val="28"/>
          <w:szCs w:val="28"/>
        </w:rPr>
        <w:t xml:space="preserve">se verán afectados por el porcentaje que se establezca en la providencia que los imponga, así, si se señala que las costas son a favor de una parte en un porcentaje determinado, a los valores liquidados como gastos del proceso se les debe aplicar ese porcentaje. </w:t>
      </w:r>
    </w:p>
    <w:p w:rsidR="008A67FF" w:rsidRPr="00C666A7" w:rsidRDefault="008A67FF" w:rsidP="008032A3">
      <w:pPr>
        <w:pStyle w:val="Sansinterligne"/>
        <w:rPr>
          <w:lang w:val="es-CO"/>
        </w:rPr>
      </w:pPr>
    </w:p>
    <w:p w:rsidR="00C80791" w:rsidRDefault="00A06515" w:rsidP="00C80791">
      <w:pPr>
        <w:pStyle w:val="Textoindependiente32"/>
        <w:ind w:firstLine="708"/>
        <w:rPr>
          <w:rFonts w:ascii="Arial Narrow" w:hAnsi="Arial Narrow"/>
          <w:sz w:val="28"/>
          <w:szCs w:val="28"/>
          <w:lang w:val="es-ES"/>
        </w:rPr>
      </w:pPr>
      <w:r w:rsidRPr="00F203E5">
        <w:rPr>
          <w:rFonts w:ascii="Arial Narrow" w:hAnsi="Arial Narrow"/>
          <w:sz w:val="28"/>
          <w:szCs w:val="28"/>
          <w:lang w:val="es-ES"/>
        </w:rPr>
        <w:t xml:space="preserve">En el sub-lite, </w:t>
      </w:r>
      <w:r w:rsidR="00C80791" w:rsidRPr="00F203E5">
        <w:rPr>
          <w:rFonts w:ascii="Arial Narrow" w:hAnsi="Arial Narrow"/>
          <w:sz w:val="28"/>
          <w:szCs w:val="28"/>
          <w:lang w:val="es-ES"/>
        </w:rPr>
        <w:t xml:space="preserve">las pretensiones de la demanda fueron acogidas parcialmente, pues </w:t>
      </w:r>
      <w:r w:rsidR="00D27B6E" w:rsidRPr="00F203E5">
        <w:rPr>
          <w:rFonts w:ascii="Arial Narrow" w:hAnsi="Arial Narrow"/>
          <w:sz w:val="28"/>
          <w:szCs w:val="28"/>
          <w:lang w:val="es-ES"/>
        </w:rPr>
        <w:t xml:space="preserve">salieron </w:t>
      </w:r>
      <w:r w:rsidR="00AF7388" w:rsidRPr="00F203E5">
        <w:rPr>
          <w:rFonts w:ascii="Arial Narrow" w:hAnsi="Arial Narrow"/>
          <w:sz w:val="28"/>
          <w:szCs w:val="28"/>
          <w:lang w:val="es-ES"/>
        </w:rPr>
        <w:t xml:space="preserve">triunfaron </w:t>
      </w:r>
      <w:r w:rsidR="00C80791" w:rsidRPr="00F203E5">
        <w:rPr>
          <w:rFonts w:ascii="Arial Narrow" w:hAnsi="Arial Narrow"/>
          <w:sz w:val="28"/>
          <w:szCs w:val="28"/>
          <w:lang w:val="es-ES"/>
        </w:rPr>
        <w:t>las encaminadas a obtener el pago de la pensión de sobrevivientes a partir del 12 de febrero de 2012 y</w:t>
      </w:r>
      <w:r w:rsidR="00AF7388" w:rsidRPr="00F203E5">
        <w:rPr>
          <w:rFonts w:ascii="Arial Narrow" w:hAnsi="Arial Narrow"/>
          <w:sz w:val="28"/>
          <w:szCs w:val="28"/>
          <w:lang w:val="es-ES"/>
        </w:rPr>
        <w:t xml:space="preserve"> </w:t>
      </w:r>
      <w:r w:rsidR="00C80791" w:rsidRPr="00F203E5">
        <w:rPr>
          <w:rFonts w:ascii="Arial Narrow" w:hAnsi="Arial Narrow"/>
          <w:sz w:val="28"/>
          <w:szCs w:val="28"/>
          <w:lang w:val="es-ES"/>
        </w:rPr>
        <w:t xml:space="preserve">los intereses moratorios, por lo que </w:t>
      </w:r>
      <w:r w:rsidR="00C80791" w:rsidRPr="00F203E5">
        <w:rPr>
          <w:rFonts w:ascii="Arial Narrow" w:hAnsi="Arial Narrow"/>
          <w:sz w:val="28"/>
          <w:szCs w:val="28"/>
          <w:lang w:val="es-ES"/>
        </w:rPr>
        <w:lastRenderedPageBreak/>
        <w:t xml:space="preserve">conforme a las reglas establecidas en el artículo </w:t>
      </w:r>
      <w:r w:rsidR="00AF7388" w:rsidRPr="00F203E5">
        <w:rPr>
          <w:rFonts w:ascii="Arial Narrow" w:hAnsi="Arial Narrow"/>
          <w:sz w:val="28"/>
          <w:szCs w:val="28"/>
          <w:lang w:val="es-ES"/>
        </w:rPr>
        <w:t>365</w:t>
      </w:r>
      <w:r w:rsidR="00C80791" w:rsidRPr="00F203E5">
        <w:rPr>
          <w:rFonts w:ascii="Arial Narrow" w:hAnsi="Arial Narrow"/>
          <w:sz w:val="28"/>
          <w:szCs w:val="28"/>
          <w:lang w:val="es-ES"/>
        </w:rPr>
        <w:t xml:space="preserve"> del C</w:t>
      </w:r>
      <w:r w:rsidR="00AF7388" w:rsidRPr="00F203E5">
        <w:rPr>
          <w:rFonts w:ascii="Arial Narrow" w:hAnsi="Arial Narrow"/>
          <w:sz w:val="28"/>
          <w:szCs w:val="28"/>
          <w:lang w:val="es-ES"/>
        </w:rPr>
        <w:t>G</w:t>
      </w:r>
      <w:r w:rsidR="00C80791" w:rsidRPr="00F203E5">
        <w:rPr>
          <w:rFonts w:ascii="Arial Narrow" w:hAnsi="Arial Narrow"/>
          <w:sz w:val="28"/>
          <w:szCs w:val="28"/>
          <w:lang w:val="es-ES"/>
        </w:rPr>
        <w:t>P, el porcentaje establecido por la a-quo en cuantía de 50 % se considera razona</w:t>
      </w:r>
      <w:r w:rsidR="002E0821" w:rsidRPr="00F203E5">
        <w:rPr>
          <w:rFonts w:ascii="Arial Narrow" w:hAnsi="Arial Narrow"/>
          <w:sz w:val="28"/>
          <w:szCs w:val="28"/>
          <w:lang w:val="es-ES"/>
        </w:rPr>
        <w:t xml:space="preserve">ble </w:t>
      </w:r>
      <w:r w:rsidR="00C80791" w:rsidRPr="00F203E5">
        <w:rPr>
          <w:rFonts w:ascii="Arial Narrow" w:hAnsi="Arial Narrow"/>
          <w:sz w:val="28"/>
          <w:szCs w:val="28"/>
          <w:lang w:val="es-ES"/>
        </w:rPr>
        <w:t>y ajustado a derecho.</w:t>
      </w:r>
    </w:p>
    <w:p w:rsidR="00E763FB" w:rsidRPr="00C666A7" w:rsidRDefault="00E763FB" w:rsidP="00E763FB">
      <w:pPr>
        <w:pStyle w:val="Sansinterligne"/>
        <w:rPr>
          <w:lang w:val="es-CO"/>
        </w:rPr>
      </w:pPr>
    </w:p>
    <w:p w:rsidR="00D27B6E" w:rsidRPr="00F203E5" w:rsidRDefault="00D27B6E" w:rsidP="00C80791">
      <w:pPr>
        <w:pStyle w:val="Textoindependiente32"/>
        <w:ind w:firstLine="708"/>
        <w:rPr>
          <w:rFonts w:ascii="Arial Narrow" w:hAnsi="Arial Narrow"/>
          <w:sz w:val="28"/>
          <w:szCs w:val="28"/>
          <w:lang w:val="es-ES"/>
        </w:rPr>
      </w:pPr>
      <w:r w:rsidRPr="00F203E5">
        <w:rPr>
          <w:rFonts w:ascii="Arial Narrow" w:hAnsi="Arial Narrow"/>
          <w:sz w:val="28"/>
          <w:szCs w:val="28"/>
          <w:lang w:val="es-ES"/>
        </w:rPr>
        <w:t>Por consiguiente, no prospera este punto objeto de apelación.</w:t>
      </w:r>
    </w:p>
    <w:p w:rsidR="002E4461" w:rsidRPr="00C666A7" w:rsidRDefault="002E4461" w:rsidP="002E4461">
      <w:pPr>
        <w:pStyle w:val="Sansinterligne"/>
        <w:rPr>
          <w:rFonts w:ascii="Arial Narrow" w:hAnsi="Arial Narrow"/>
          <w:sz w:val="28"/>
          <w:szCs w:val="28"/>
          <w:lang w:val="es-CO"/>
        </w:rPr>
      </w:pPr>
    </w:p>
    <w:p w:rsidR="000D2A6C" w:rsidRPr="00F203E5" w:rsidRDefault="000D2A6C" w:rsidP="000D2A6C">
      <w:pPr>
        <w:pStyle w:val="Sansinterligne"/>
        <w:spacing w:line="360" w:lineRule="auto"/>
        <w:ind w:firstLine="567"/>
        <w:jc w:val="both"/>
        <w:rPr>
          <w:rFonts w:ascii="Arial Narrow" w:hAnsi="Arial Narrow" w:cs="Arial"/>
          <w:sz w:val="28"/>
          <w:szCs w:val="28"/>
          <w:lang w:val="es-ES_tradnl"/>
        </w:rPr>
      </w:pPr>
      <w:r w:rsidRPr="00F203E5">
        <w:rPr>
          <w:rFonts w:ascii="Arial Narrow" w:hAnsi="Arial Narrow" w:cs="Arial"/>
          <w:sz w:val="28"/>
          <w:szCs w:val="28"/>
          <w:lang w:val="es-ES_tradnl"/>
        </w:rPr>
        <w:t xml:space="preserve">Por lo </w:t>
      </w:r>
      <w:r w:rsidR="002E4461" w:rsidRPr="00F203E5">
        <w:rPr>
          <w:rFonts w:ascii="Arial Narrow" w:hAnsi="Arial Narrow" w:cs="Arial"/>
          <w:sz w:val="28"/>
          <w:szCs w:val="28"/>
          <w:lang w:val="es-ES_tradnl"/>
        </w:rPr>
        <w:t>brevemente e</w:t>
      </w:r>
      <w:r w:rsidRPr="00F203E5">
        <w:rPr>
          <w:rFonts w:ascii="Arial Narrow" w:hAnsi="Arial Narrow" w:cs="Arial"/>
          <w:sz w:val="28"/>
          <w:szCs w:val="28"/>
          <w:lang w:val="es-ES_tradnl"/>
        </w:rPr>
        <w:t>xpuesto, se confirmará</w:t>
      </w:r>
      <w:r w:rsidR="002E4461" w:rsidRPr="00F203E5">
        <w:rPr>
          <w:rFonts w:ascii="Arial Narrow" w:hAnsi="Arial Narrow" w:cs="Arial"/>
          <w:sz w:val="28"/>
          <w:szCs w:val="28"/>
          <w:lang w:val="es-ES_tradnl"/>
        </w:rPr>
        <w:t xml:space="preserve"> íntegramente</w:t>
      </w:r>
      <w:r w:rsidRPr="00F203E5">
        <w:rPr>
          <w:rFonts w:ascii="Arial Narrow" w:hAnsi="Arial Narrow" w:cs="Arial"/>
          <w:sz w:val="28"/>
          <w:szCs w:val="28"/>
          <w:lang w:val="es-ES_tradnl"/>
        </w:rPr>
        <w:t xml:space="preserve"> la sentencia apelada</w:t>
      </w:r>
      <w:r w:rsidR="002E4461" w:rsidRPr="00F203E5">
        <w:rPr>
          <w:rFonts w:ascii="Arial Narrow" w:hAnsi="Arial Narrow" w:cs="Arial"/>
          <w:sz w:val="28"/>
          <w:szCs w:val="28"/>
          <w:lang w:val="es-ES_tradnl"/>
        </w:rPr>
        <w:t xml:space="preserve">. </w:t>
      </w:r>
    </w:p>
    <w:p w:rsidR="000D2A6C" w:rsidRPr="00C666A7" w:rsidRDefault="000D2A6C" w:rsidP="000D2A6C">
      <w:pPr>
        <w:pStyle w:val="Sansinterligne"/>
        <w:rPr>
          <w:rFonts w:ascii="Arial Narrow" w:hAnsi="Arial Narrow"/>
          <w:sz w:val="28"/>
          <w:szCs w:val="28"/>
          <w:lang w:val="es-CO"/>
        </w:rPr>
      </w:pPr>
    </w:p>
    <w:p w:rsidR="000D2A6C" w:rsidRPr="00F203E5" w:rsidRDefault="000D2A6C" w:rsidP="000D2A6C">
      <w:pPr>
        <w:spacing w:line="360" w:lineRule="auto"/>
        <w:ind w:firstLine="567"/>
        <w:jc w:val="both"/>
        <w:rPr>
          <w:rFonts w:ascii="Arial Narrow" w:hAnsi="Arial Narrow" w:cs="Tahoma"/>
          <w:bCs/>
          <w:sz w:val="28"/>
          <w:szCs w:val="28"/>
        </w:rPr>
      </w:pPr>
      <w:r w:rsidRPr="00F203E5">
        <w:rPr>
          <w:rFonts w:ascii="Arial Narrow" w:hAnsi="Arial Narrow" w:cs="Tahoma"/>
          <w:bCs/>
          <w:sz w:val="28"/>
          <w:szCs w:val="28"/>
        </w:rPr>
        <w:t xml:space="preserve">Costas en esta instancia a cargo de la entidad recurrente. </w:t>
      </w:r>
    </w:p>
    <w:p w:rsidR="000D2A6C" w:rsidRPr="00C666A7" w:rsidRDefault="000D2A6C" w:rsidP="000D2A6C">
      <w:pPr>
        <w:pStyle w:val="Sansinterligne"/>
        <w:rPr>
          <w:rFonts w:ascii="Arial Narrow" w:hAnsi="Arial Narrow"/>
          <w:sz w:val="28"/>
          <w:szCs w:val="28"/>
          <w:lang w:val="es-CO"/>
        </w:rPr>
      </w:pPr>
    </w:p>
    <w:p w:rsidR="000D2A6C" w:rsidRPr="00F203E5" w:rsidRDefault="000D2A6C" w:rsidP="000D2A6C">
      <w:pPr>
        <w:spacing w:line="360" w:lineRule="auto"/>
        <w:ind w:firstLine="567"/>
        <w:jc w:val="both"/>
        <w:rPr>
          <w:rFonts w:ascii="Arial Narrow" w:hAnsi="Arial Narrow"/>
          <w:sz w:val="28"/>
          <w:szCs w:val="28"/>
        </w:rPr>
      </w:pPr>
      <w:r w:rsidRPr="00F203E5">
        <w:rPr>
          <w:rFonts w:ascii="Arial Narrow" w:hAnsi="Arial Narrow"/>
          <w:sz w:val="28"/>
          <w:szCs w:val="28"/>
        </w:rPr>
        <w:t>En mérito de lo expuesto, el H. Tribunal Superior del Distrito Judicial de Pereira - Risaralda, Sala Laboral, administrando justicia en nombre de la República y por autoridad de la ley,</w:t>
      </w:r>
    </w:p>
    <w:p w:rsidR="000D2A6C" w:rsidRPr="00F203E5" w:rsidRDefault="000D2A6C" w:rsidP="000D2A6C">
      <w:pPr>
        <w:spacing w:line="360" w:lineRule="auto"/>
        <w:jc w:val="center"/>
        <w:rPr>
          <w:rFonts w:ascii="Arial Narrow" w:hAnsi="Arial Narrow" w:cs="Arial"/>
          <w:i/>
          <w:sz w:val="28"/>
          <w:szCs w:val="28"/>
        </w:rPr>
      </w:pPr>
      <w:r w:rsidRPr="00F203E5">
        <w:rPr>
          <w:rFonts w:ascii="Arial Narrow" w:hAnsi="Arial Narrow" w:cs="Arial"/>
          <w:i/>
          <w:sz w:val="28"/>
          <w:szCs w:val="28"/>
        </w:rPr>
        <w:t>FALLA</w:t>
      </w:r>
    </w:p>
    <w:p w:rsidR="000D2A6C" w:rsidRPr="00F203E5" w:rsidRDefault="000D2A6C" w:rsidP="000D2A6C">
      <w:pPr>
        <w:pStyle w:val="Sansinterligne"/>
        <w:rPr>
          <w:rFonts w:ascii="Arial Narrow" w:hAnsi="Arial Narrow"/>
          <w:sz w:val="28"/>
          <w:szCs w:val="28"/>
        </w:rPr>
      </w:pPr>
    </w:p>
    <w:p w:rsidR="000D2A6C" w:rsidRPr="00C666A7" w:rsidRDefault="000D2A6C" w:rsidP="000D2A6C">
      <w:pPr>
        <w:pStyle w:val="Sansinterligne"/>
        <w:numPr>
          <w:ilvl w:val="0"/>
          <w:numId w:val="1"/>
        </w:numPr>
        <w:spacing w:line="360" w:lineRule="auto"/>
        <w:ind w:left="0" w:firstLine="708"/>
        <w:jc w:val="both"/>
        <w:rPr>
          <w:rFonts w:ascii="Arial Narrow" w:hAnsi="Arial Narrow"/>
          <w:sz w:val="28"/>
          <w:szCs w:val="28"/>
          <w:lang w:val="es-CO"/>
        </w:rPr>
      </w:pPr>
      <w:r w:rsidRPr="00F203E5">
        <w:rPr>
          <w:rFonts w:ascii="Arial Narrow" w:hAnsi="Arial Narrow" w:cs="Tahoma"/>
          <w:bCs/>
          <w:sz w:val="28"/>
          <w:szCs w:val="28"/>
          <w:lang w:val="es-ES_tradnl"/>
        </w:rPr>
        <w:t xml:space="preserve">Confirma la sentencia proferida </w:t>
      </w:r>
      <w:r w:rsidRPr="00F203E5">
        <w:rPr>
          <w:rFonts w:ascii="Arial Narrow" w:hAnsi="Arial Narrow" w:cs="Arial"/>
          <w:sz w:val="28"/>
          <w:szCs w:val="28"/>
          <w:lang w:val="es-ES_tradnl"/>
        </w:rPr>
        <w:t>por el Juzgado Cuarto Labo</w:t>
      </w:r>
      <w:r w:rsidR="002E4461" w:rsidRPr="00F203E5">
        <w:rPr>
          <w:rFonts w:ascii="Arial Narrow" w:hAnsi="Arial Narrow" w:cs="Arial"/>
          <w:sz w:val="28"/>
          <w:szCs w:val="28"/>
          <w:lang w:val="es-ES_tradnl"/>
        </w:rPr>
        <w:t>ral del Circuito de Pereira el 22 de junio de 2016</w:t>
      </w:r>
      <w:r w:rsidRPr="00F203E5">
        <w:rPr>
          <w:rFonts w:ascii="Arial Narrow" w:hAnsi="Arial Narrow" w:cs="Arial"/>
          <w:sz w:val="28"/>
          <w:szCs w:val="28"/>
          <w:lang w:val="es-ES_tradnl"/>
        </w:rPr>
        <w:t xml:space="preserve">, dentro del proceso ordinario de la referencia. </w:t>
      </w:r>
    </w:p>
    <w:p w:rsidR="000D2A6C" w:rsidRPr="00C666A7" w:rsidRDefault="000D2A6C" w:rsidP="000D2A6C">
      <w:pPr>
        <w:pStyle w:val="Sansinterligne"/>
        <w:rPr>
          <w:rFonts w:ascii="Arial Narrow" w:hAnsi="Arial Narrow"/>
          <w:sz w:val="28"/>
          <w:szCs w:val="28"/>
          <w:lang w:val="es-CO"/>
        </w:rPr>
      </w:pPr>
    </w:p>
    <w:p w:rsidR="000D2A6C" w:rsidRPr="00C666A7" w:rsidRDefault="000D2A6C" w:rsidP="000D2A6C">
      <w:pPr>
        <w:pStyle w:val="Sansinterligne"/>
        <w:numPr>
          <w:ilvl w:val="0"/>
          <w:numId w:val="1"/>
        </w:numPr>
        <w:spacing w:line="360" w:lineRule="auto"/>
        <w:ind w:left="0" w:firstLine="708"/>
        <w:jc w:val="both"/>
        <w:rPr>
          <w:rFonts w:ascii="Arial Narrow" w:hAnsi="Arial Narrow"/>
          <w:sz w:val="28"/>
          <w:szCs w:val="28"/>
          <w:lang w:val="es-CO"/>
        </w:rPr>
      </w:pPr>
      <w:r w:rsidRPr="00F203E5">
        <w:rPr>
          <w:rFonts w:ascii="Arial Narrow" w:hAnsi="Arial Narrow" w:cs="Arial"/>
          <w:sz w:val="28"/>
          <w:szCs w:val="28"/>
          <w:lang w:val="es-ES_tradnl"/>
        </w:rPr>
        <w:t xml:space="preserve">Costas en esta instancia a cargo de la entidad recurrente. </w:t>
      </w:r>
    </w:p>
    <w:p w:rsidR="000D2A6C" w:rsidRPr="00F203E5" w:rsidRDefault="000D2A6C" w:rsidP="000D2A6C">
      <w:pPr>
        <w:pStyle w:val="Paragraphedeliste"/>
        <w:rPr>
          <w:rFonts w:ascii="Arial Narrow" w:hAnsi="Arial Narrow"/>
          <w:sz w:val="28"/>
          <w:szCs w:val="28"/>
        </w:rPr>
      </w:pPr>
    </w:p>
    <w:p w:rsidR="000D2A6C" w:rsidRPr="00F203E5" w:rsidRDefault="000D2A6C" w:rsidP="000D2A6C">
      <w:pPr>
        <w:spacing w:line="360" w:lineRule="auto"/>
        <w:ind w:firstLine="708"/>
        <w:jc w:val="both"/>
        <w:rPr>
          <w:rFonts w:ascii="Arial Narrow" w:hAnsi="Arial Narrow" w:cs="Microsoft Sans Serif"/>
          <w:bCs/>
          <w:i/>
          <w:iCs/>
          <w:sz w:val="28"/>
          <w:szCs w:val="28"/>
        </w:rPr>
      </w:pPr>
      <w:r w:rsidRPr="00F203E5">
        <w:rPr>
          <w:rFonts w:ascii="Arial Narrow" w:hAnsi="Arial Narrow" w:cs="Microsoft Sans Serif"/>
          <w:bCs/>
          <w:i/>
          <w:iCs/>
          <w:sz w:val="28"/>
          <w:szCs w:val="28"/>
        </w:rPr>
        <w:t>NOTIFÍQUESE, CÚMPLASE Y DEVUÉLVASE.</w:t>
      </w:r>
    </w:p>
    <w:p w:rsidR="000D2A6C" w:rsidRPr="00C666A7" w:rsidRDefault="000D2A6C" w:rsidP="000D2A6C">
      <w:pPr>
        <w:pStyle w:val="Sansinterligne"/>
        <w:rPr>
          <w:rFonts w:ascii="Arial Narrow" w:hAnsi="Arial Narrow"/>
          <w:sz w:val="28"/>
          <w:szCs w:val="28"/>
          <w:lang w:val="es-CO"/>
        </w:rPr>
      </w:pPr>
    </w:p>
    <w:p w:rsidR="000D2A6C" w:rsidRPr="00C666A7" w:rsidRDefault="000D2A6C" w:rsidP="000D2A6C">
      <w:pPr>
        <w:pStyle w:val="Sansinterligne"/>
        <w:rPr>
          <w:rFonts w:ascii="Arial Narrow" w:hAnsi="Arial Narrow"/>
          <w:sz w:val="28"/>
          <w:szCs w:val="28"/>
          <w:lang w:val="es-CO"/>
        </w:rPr>
      </w:pPr>
    </w:p>
    <w:p w:rsidR="000D2A6C" w:rsidRPr="00F203E5" w:rsidRDefault="000D2A6C" w:rsidP="000D2A6C">
      <w:pPr>
        <w:spacing w:line="360" w:lineRule="auto"/>
        <w:ind w:firstLine="708"/>
        <w:jc w:val="both"/>
        <w:rPr>
          <w:rFonts w:ascii="Arial Narrow" w:hAnsi="Arial Narrow" w:cs="Microsoft Sans Serif"/>
          <w:bCs/>
          <w:iCs/>
          <w:sz w:val="28"/>
          <w:szCs w:val="28"/>
        </w:rPr>
      </w:pPr>
      <w:r w:rsidRPr="00F203E5">
        <w:rPr>
          <w:rFonts w:ascii="Arial Narrow" w:hAnsi="Arial Narrow" w:cs="Microsoft Sans Serif"/>
          <w:bCs/>
          <w:iCs/>
          <w:sz w:val="28"/>
          <w:szCs w:val="28"/>
        </w:rPr>
        <w:t>La anterior decisión queda notificada en estrados.</w:t>
      </w:r>
    </w:p>
    <w:p w:rsidR="000D2A6C" w:rsidRPr="00C666A7" w:rsidRDefault="000D2A6C" w:rsidP="000D2A6C">
      <w:pPr>
        <w:pStyle w:val="Sansinterligne"/>
        <w:rPr>
          <w:rFonts w:ascii="Arial Narrow" w:hAnsi="Arial Narrow"/>
          <w:sz w:val="28"/>
          <w:szCs w:val="28"/>
          <w:lang w:val="es-CO"/>
        </w:rPr>
      </w:pPr>
    </w:p>
    <w:p w:rsidR="000D2A6C" w:rsidRPr="00F203E5" w:rsidRDefault="000D2A6C" w:rsidP="000D2A6C">
      <w:pPr>
        <w:spacing w:line="360" w:lineRule="auto"/>
        <w:ind w:firstLine="900"/>
        <w:jc w:val="center"/>
        <w:rPr>
          <w:rFonts w:ascii="Arial Narrow" w:hAnsi="Arial Narrow" w:cs="Microsoft Sans Serif"/>
          <w:bCs/>
          <w:iCs/>
          <w:sz w:val="28"/>
          <w:szCs w:val="28"/>
        </w:rPr>
      </w:pPr>
    </w:p>
    <w:p w:rsidR="000D2A6C" w:rsidRPr="00F203E5" w:rsidRDefault="000D2A6C" w:rsidP="000D2A6C">
      <w:pPr>
        <w:ind w:firstLine="900"/>
        <w:jc w:val="center"/>
        <w:rPr>
          <w:rFonts w:ascii="Arial Narrow" w:hAnsi="Arial Narrow" w:cs="Microsoft Sans Serif"/>
          <w:bCs/>
          <w:iCs/>
          <w:sz w:val="28"/>
          <w:szCs w:val="28"/>
        </w:rPr>
      </w:pPr>
    </w:p>
    <w:p w:rsidR="000D2A6C" w:rsidRPr="00F203E5" w:rsidRDefault="000D2A6C" w:rsidP="000D2A6C">
      <w:pPr>
        <w:ind w:firstLine="900"/>
        <w:jc w:val="center"/>
        <w:rPr>
          <w:rFonts w:ascii="Arial Narrow" w:hAnsi="Arial Narrow" w:cs="Microsoft Sans Serif"/>
          <w:bCs/>
          <w:iCs/>
          <w:sz w:val="28"/>
          <w:szCs w:val="28"/>
        </w:rPr>
      </w:pPr>
    </w:p>
    <w:p w:rsidR="000D2A6C" w:rsidRPr="00F203E5" w:rsidRDefault="000D2A6C" w:rsidP="000D2A6C">
      <w:pPr>
        <w:ind w:firstLine="900"/>
        <w:jc w:val="center"/>
        <w:rPr>
          <w:rFonts w:ascii="Arial Narrow" w:hAnsi="Arial Narrow" w:cs="Microsoft Sans Serif"/>
          <w:bCs/>
          <w:iCs/>
          <w:sz w:val="28"/>
          <w:szCs w:val="28"/>
        </w:rPr>
      </w:pPr>
      <w:r w:rsidRPr="00F203E5">
        <w:rPr>
          <w:rFonts w:ascii="Arial Narrow" w:hAnsi="Arial Narrow" w:cs="Microsoft Sans Serif"/>
          <w:bCs/>
          <w:iCs/>
          <w:sz w:val="28"/>
          <w:szCs w:val="28"/>
        </w:rPr>
        <w:t>FRANCISCO JAVIER TAMAYO TABARES</w:t>
      </w:r>
    </w:p>
    <w:p w:rsidR="000D2A6C" w:rsidRPr="00F203E5" w:rsidRDefault="000D2A6C" w:rsidP="000D2A6C">
      <w:pPr>
        <w:ind w:firstLine="900"/>
        <w:jc w:val="center"/>
        <w:rPr>
          <w:rFonts w:ascii="Arial Narrow" w:hAnsi="Arial Narrow" w:cs="Microsoft Sans Serif"/>
          <w:bCs/>
          <w:iCs/>
          <w:sz w:val="28"/>
          <w:szCs w:val="28"/>
        </w:rPr>
      </w:pPr>
      <w:r w:rsidRPr="00F203E5">
        <w:rPr>
          <w:rFonts w:ascii="Arial Narrow" w:hAnsi="Arial Narrow" w:cs="Microsoft Sans Serif"/>
          <w:bCs/>
          <w:iCs/>
          <w:sz w:val="28"/>
          <w:szCs w:val="28"/>
        </w:rPr>
        <w:t>Magistrado Ponente</w:t>
      </w:r>
    </w:p>
    <w:p w:rsidR="000D2A6C" w:rsidRPr="00F203E5" w:rsidRDefault="000D2A6C" w:rsidP="000D2A6C">
      <w:pPr>
        <w:jc w:val="both"/>
        <w:rPr>
          <w:rFonts w:ascii="Arial Narrow" w:hAnsi="Arial Narrow" w:cs="Microsoft Sans Serif"/>
          <w:bCs/>
          <w:iCs/>
          <w:sz w:val="28"/>
          <w:szCs w:val="28"/>
        </w:rPr>
      </w:pPr>
    </w:p>
    <w:p w:rsidR="000D2A6C" w:rsidRPr="00F203E5" w:rsidRDefault="000D2A6C" w:rsidP="000D2A6C">
      <w:pPr>
        <w:jc w:val="both"/>
        <w:rPr>
          <w:rFonts w:ascii="Arial Narrow" w:hAnsi="Arial Narrow" w:cs="Microsoft Sans Serif"/>
          <w:bCs/>
          <w:iCs/>
          <w:sz w:val="28"/>
          <w:szCs w:val="28"/>
        </w:rPr>
      </w:pPr>
    </w:p>
    <w:p w:rsidR="000D2A6C" w:rsidRPr="00F203E5" w:rsidRDefault="000D2A6C" w:rsidP="000D2A6C">
      <w:pPr>
        <w:jc w:val="both"/>
        <w:rPr>
          <w:rFonts w:ascii="Arial Narrow" w:hAnsi="Arial Narrow" w:cs="Microsoft Sans Serif"/>
          <w:bCs/>
          <w:iCs/>
          <w:sz w:val="28"/>
          <w:szCs w:val="28"/>
        </w:rPr>
      </w:pPr>
    </w:p>
    <w:p w:rsidR="000D2A6C" w:rsidRPr="00F203E5" w:rsidRDefault="000D2A6C" w:rsidP="000D2A6C">
      <w:pPr>
        <w:jc w:val="both"/>
        <w:rPr>
          <w:rFonts w:ascii="Arial Narrow" w:hAnsi="Arial Narrow" w:cs="Microsoft Sans Serif"/>
          <w:bCs/>
          <w:iCs/>
          <w:sz w:val="28"/>
          <w:szCs w:val="28"/>
        </w:rPr>
      </w:pPr>
    </w:p>
    <w:p w:rsidR="000D2A6C" w:rsidRPr="00F203E5" w:rsidRDefault="000D2A6C" w:rsidP="000D2A6C">
      <w:pPr>
        <w:jc w:val="both"/>
        <w:rPr>
          <w:rFonts w:ascii="Arial Narrow" w:hAnsi="Arial Narrow" w:cs="Microsoft Sans Serif"/>
          <w:bCs/>
          <w:iCs/>
          <w:sz w:val="28"/>
          <w:szCs w:val="28"/>
        </w:rPr>
      </w:pPr>
    </w:p>
    <w:p w:rsidR="000D2A6C" w:rsidRPr="00F203E5" w:rsidRDefault="003E7F49" w:rsidP="000D2A6C">
      <w:pPr>
        <w:jc w:val="both"/>
        <w:rPr>
          <w:rFonts w:ascii="Arial Narrow" w:hAnsi="Arial Narrow" w:cs="Microsoft Sans Serif"/>
          <w:sz w:val="28"/>
          <w:szCs w:val="28"/>
        </w:rPr>
      </w:pPr>
      <w:r>
        <w:rPr>
          <w:rFonts w:ascii="Arial Narrow" w:hAnsi="Arial Narrow" w:cs="Microsoft Sans Serif"/>
          <w:bCs/>
          <w:iCs/>
          <w:sz w:val="28"/>
          <w:szCs w:val="28"/>
        </w:rPr>
        <w:t xml:space="preserve">OLGA LUCÍA HOYOS SEPÚLVEDA  </w:t>
      </w:r>
      <w:r w:rsidR="000D2A6C" w:rsidRPr="00F203E5">
        <w:rPr>
          <w:rFonts w:ascii="Arial Narrow" w:hAnsi="Arial Narrow" w:cs="Microsoft Sans Serif"/>
          <w:bCs/>
          <w:iCs/>
          <w:sz w:val="28"/>
          <w:szCs w:val="28"/>
        </w:rPr>
        <w:t xml:space="preserve"> </w:t>
      </w:r>
      <w:r w:rsidR="000D2A6C" w:rsidRPr="00F203E5">
        <w:rPr>
          <w:rFonts w:ascii="Arial Narrow" w:hAnsi="Arial Narrow" w:cs="Microsoft Sans Serif"/>
          <w:bCs/>
          <w:iCs/>
          <w:sz w:val="28"/>
          <w:szCs w:val="28"/>
        </w:rPr>
        <w:tab/>
      </w:r>
      <w:r w:rsidR="000D2A6C" w:rsidRPr="00F203E5">
        <w:rPr>
          <w:rFonts w:ascii="Arial Narrow" w:hAnsi="Arial Narrow" w:cs="Microsoft Sans Serif"/>
          <w:bCs/>
          <w:iCs/>
          <w:sz w:val="28"/>
          <w:szCs w:val="28"/>
        </w:rPr>
        <w:tab/>
        <w:t xml:space="preserve"> ANA LUCÍA CAICEDO CALDERÓN                    </w:t>
      </w:r>
    </w:p>
    <w:p w:rsidR="000D2A6C" w:rsidRPr="00F203E5" w:rsidRDefault="000D2A6C" w:rsidP="000D2A6C">
      <w:pPr>
        <w:ind w:firstLine="900"/>
        <w:jc w:val="both"/>
        <w:rPr>
          <w:rFonts w:ascii="Arial Narrow" w:hAnsi="Arial Narrow"/>
          <w:sz w:val="28"/>
          <w:szCs w:val="28"/>
        </w:rPr>
      </w:pPr>
      <w:r w:rsidRPr="00F203E5">
        <w:rPr>
          <w:rFonts w:ascii="Arial Narrow" w:hAnsi="Arial Narrow" w:cs="Microsoft Sans Serif"/>
          <w:bCs/>
          <w:iCs/>
          <w:sz w:val="28"/>
          <w:szCs w:val="28"/>
        </w:rPr>
        <w:t xml:space="preserve">     Magistrad</w:t>
      </w:r>
      <w:r w:rsidR="003E7F49">
        <w:rPr>
          <w:rFonts w:ascii="Arial Narrow" w:hAnsi="Arial Narrow" w:cs="Microsoft Sans Serif"/>
          <w:bCs/>
          <w:iCs/>
          <w:sz w:val="28"/>
          <w:szCs w:val="28"/>
        </w:rPr>
        <w:t>a</w:t>
      </w:r>
      <w:r w:rsidRPr="00F203E5">
        <w:rPr>
          <w:rFonts w:ascii="Arial Narrow" w:hAnsi="Arial Narrow" w:cs="Microsoft Sans Serif"/>
          <w:bCs/>
          <w:iCs/>
          <w:sz w:val="28"/>
          <w:szCs w:val="28"/>
        </w:rPr>
        <w:t xml:space="preserve">                                                              </w:t>
      </w:r>
      <w:proofErr w:type="spellStart"/>
      <w:r w:rsidRPr="00F203E5">
        <w:rPr>
          <w:rFonts w:ascii="Arial Narrow" w:hAnsi="Arial Narrow" w:cs="Microsoft Sans Serif"/>
          <w:bCs/>
          <w:iCs/>
          <w:sz w:val="28"/>
          <w:szCs w:val="28"/>
        </w:rPr>
        <w:t>Magistrada</w:t>
      </w:r>
      <w:proofErr w:type="spellEnd"/>
      <w:r w:rsidRPr="00F203E5">
        <w:rPr>
          <w:rFonts w:ascii="Arial Narrow" w:hAnsi="Arial Narrow" w:cs="Microsoft Sans Serif"/>
          <w:bCs/>
          <w:iCs/>
          <w:sz w:val="28"/>
          <w:szCs w:val="28"/>
        </w:rPr>
        <w:t xml:space="preserve"> </w:t>
      </w:r>
    </w:p>
    <w:p w:rsidR="00C35CA1" w:rsidRPr="00F203E5" w:rsidRDefault="00C35CA1">
      <w:pPr>
        <w:rPr>
          <w:rFonts w:ascii="Arial Narrow" w:hAnsi="Arial Narrow"/>
          <w:sz w:val="28"/>
          <w:szCs w:val="28"/>
        </w:rPr>
      </w:pPr>
    </w:p>
    <w:sectPr w:rsidR="00C35CA1" w:rsidRPr="00F203E5" w:rsidSect="00D47C98">
      <w:headerReference w:type="default" r:id="rId8"/>
      <w:footerReference w:type="default" r:id="rId9"/>
      <w:pgSz w:w="12240" w:h="18720"/>
      <w:pgMar w:top="1560" w:right="1701" w:bottom="1702" w:left="1701" w:header="709" w:footer="709"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D9E" w:rsidRDefault="00951D9E" w:rsidP="000D2A6C">
      <w:r>
        <w:separator/>
      </w:r>
    </w:p>
  </w:endnote>
  <w:endnote w:type="continuationSeparator" w:id="0">
    <w:p w:rsidR="00951D9E" w:rsidRDefault="00951D9E" w:rsidP="000D2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0C0" w:rsidRDefault="00363A5C">
    <w:pPr>
      <w:pStyle w:val="Pieddepage"/>
      <w:ind w:right="360"/>
    </w:pPr>
    <w:r>
      <w:rPr>
        <w:noProof/>
        <w:lang w:val="fr-FR" w:eastAsia="fr-FR"/>
      </w:rPr>
      <mc:AlternateContent>
        <mc:Choice Requires="wps">
          <w:drawing>
            <wp:anchor distT="0" distB="0" distL="0" distR="0" simplePos="0" relativeHeight="251659264" behindDoc="0" locked="0" layoutInCell="1" allowOverlap="1" wp14:anchorId="6D4D47CD" wp14:editId="48C876B6">
              <wp:simplePos x="0" y="0"/>
              <wp:positionH relativeFrom="margin">
                <wp:align>right</wp:align>
              </wp:positionH>
              <wp:positionV relativeFrom="paragraph">
                <wp:posOffset>635</wp:posOffset>
              </wp:positionV>
              <wp:extent cx="153035" cy="175260"/>
              <wp:effectExtent l="0" t="0" r="0" b="0"/>
              <wp:wrapSquare wrapText="largest"/>
              <wp:docPr id="1" name="Marc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175260"/>
                      </a:xfrm>
                      <a:prstGeom prst="rect">
                        <a:avLst/>
                      </a:prstGeom>
                      <a:solidFill>
                        <a:srgbClr val="FFFFFF">
                          <a:alpha val="0"/>
                        </a:srgbClr>
                      </a:solidFill>
                    </wps:spPr>
                    <wps:txbx>
                      <w:txbxContent>
                        <w:p w:rsidR="001360C0" w:rsidRDefault="00363A5C">
                          <w:pPr>
                            <w:pStyle w:val="Pieddepage"/>
                          </w:pPr>
                          <w:r>
                            <w:rPr>
                              <w:rStyle w:val="Numrodepage"/>
                            </w:rPr>
                            <w:fldChar w:fldCharType="begin"/>
                          </w:r>
                          <w:r>
                            <w:instrText>PAGE</w:instrText>
                          </w:r>
                          <w:r>
                            <w:fldChar w:fldCharType="separate"/>
                          </w:r>
                          <w:r w:rsidR="00C666A7">
                            <w:rPr>
                              <w:noProof/>
                            </w:rPr>
                            <w:t>1</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arco1" o:spid="_x0000_s1026" type="#_x0000_t202" style="position:absolute;margin-left:-39.15pt;margin-top:.05pt;width:12.05pt;height:13.8pt;z-index:25165926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" stroked="f">
              <v:fill opacity="0"/>
              <v:path arrowok="t"/>
              <v:textbox style="mso-fit-shape-to-text:t" inset="0,0,0,0">
                <w:txbxContent>
                  <w:p w:rsidR="001360C0" w:rsidRDefault="00363A5C">
                    <w:pPr>
                      <w:pStyle w:val="Pieddepage"/>
                    </w:pPr>
                    <w:r>
                      <w:rPr>
                        <w:rStyle w:val="Numrodepage"/>
                      </w:rPr>
                      <w:fldChar w:fldCharType="begin"/>
                    </w:r>
                    <w:r>
                      <w:instrText>PAGE</w:instrText>
                    </w:r>
                    <w:r>
                      <w:fldChar w:fldCharType="separate"/>
                    </w:r>
                    <w:r w:rsidR="00C666A7">
                      <w:rPr>
                        <w:noProof/>
                      </w:rPr>
                      <w:t>1</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D9E" w:rsidRDefault="00951D9E" w:rsidP="000D2A6C">
      <w:r>
        <w:separator/>
      </w:r>
    </w:p>
  </w:footnote>
  <w:footnote w:type="continuationSeparator" w:id="0">
    <w:p w:rsidR="00951D9E" w:rsidRDefault="00951D9E" w:rsidP="000D2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28" w:rsidRPr="00B85563" w:rsidRDefault="00363A5C">
    <w:pPr>
      <w:jc w:val="both"/>
      <w:rPr>
        <w:rFonts w:ascii="Arial Narrow" w:hAnsi="Arial Narrow" w:cs="Arial"/>
        <w:bCs/>
        <w:sz w:val="16"/>
        <w:szCs w:val="16"/>
      </w:rPr>
    </w:pPr>
    <w:r w:rsidRPr="00B85563">
      <w:rPr>
        <w:rFonts w:ascii="Arial Narrow" w:hAnsi="Arial Narrow" w:cs="Arial"/>
        <w:bCs/>
        <w:sz w:val="16"/>
        <w:szCs w:val="16"/>
      </w:rPr>
      <w:t>Radicación No: 66001-31-05-004-201</w:t>
    </w:r>
    <w:r w:rsidR="000D2A6C">
      <w:rPr>
        <w:rFonts w:ascii="Arial Narrow" w:hAnsi="Arial Narrow" w:cs="Arial"/>
        <w:bCs/>
        <w:sz w:val="16"/>
        <w:szCs w:val="16"/>
      </w:rPr>
      <w:t>5-00370-01</w:t>
    </w:r>
  </w:p>
  <w:p w:rsidR="001360C0" w:rsidRPr="00B85563" w:rsidRDefault="000D2A6C">
    <w:pPr>
      <w:jc w:val="both"/>
      <w:rPr>
        <w:rFonts w:ascii="Arial Narrow" w:hAnsi="Arial Narrow" w:cs="Arial"/>
        <w:bCs/>
        <w:iCs/>
        <w:sz w:val="16"/>
        <w:szCs w:val="16"/>
      </w:rPr>
    </w:pPr>
    <w:r>
      <w:rPr>
        <w:rFonts w:ascii="Arial Narrow" w:hAnsi="Arial Narrow" w:cs="Arial"/>
        <w:bCs/>
        <w:sz w:val="16"/>
        <w:szCs w:val="16"/>
      </w:rPr>
      <w:t xml:space="preserve">Andrea Mejía Cuervo </w:t>
    </w:r>
    <w:r w:rsidR="00363A5C" w:rsidRPr="00B85563">
      <w:rPr>
        <w:rFonts w:ascii="Arial Narrow" w:hAnsi="Arial Narrow" w:cs="Arial"/>
        <w:bCs/>
        <w:sz w:val="16"/>
        <w:szCs w:val="16"/>
      </w:rPr>
      <w:t xml:space="preserve">vs Porvenir S.A. y otro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1569C"/>
    <w:multiLevelType w:val="hybridMultilevel"/>
    <w:tmpl w:val="AEC41598"/>
    <w:lvl w:ilvl="0" w:tplc="B41E6654">
      <w:start w:val="1"/>
      <w:numFmt w:val="decimal"/>
      <w:lvlText w:val="%1."/>
      <w:lvlJc w:val="left"/>
      <w:pPr>
        <w:ind w:left="1068" w:hanging="360"/>
      </w:pPr>
      <w:rPr>
        <w:rFonts w:ascii="Arial Narrow" w:hAnsi="Arial Narrow" w:hint="default"/>
        <w:b w:val="0"/>
        <w:sz w:val="28"/>
        <w:szCs w:val="28"/>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48E825B6"/>
    <w:multiLevelType w:val="hybridMultilevel"/>
    <w:tmpl w:val="15BE949A"/>
    <w:lvl w:ilvl="0" w:tplc="1902D7D2">
      <w:start w:val="1"/>
      <w:numFmt w:val="upperRoman"/>
      <w:lvlText w:val="%1."/>
      <w:lvlJc w:val="left"/>
      <w:pPr>
        <w:ind w:left="1571" w:hanging="72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A6C"/>
    <w:rsid w:val="0000209C"/>
    <w:rsid w:val="00051B50"/>
    <w:rsid w:val="00065D61"/>
    <w:rsid w:val="000702E2"/>
    <w:rsid w:val="00072F67"/>
    <w:rsid w:val="00095334"/>
    <w:rsid w:val="000C1FEE"/>
    <w:rsid w:val="000D2A6C"/>
    <w:rsid w:val="000D4321"/>
    <w:rsid w:val="000F2871"/>
    <w:rsid w:val="00145B7B"/>
    <w:rsid w:val="00157C9C"/>
    <w:rsid w:val="00182C18"/>
    <w:rsid w:val="001917BF"/>
    <w:rsid w:val="001F0116"/>
    <w:rsid w:val="001F4D61"/>
    <w:rsid w:val="00217D66"/>
    <w:rsid w:val="00226C54"/>
    <w:rsid w:val="002376AB"/>
    <w:rsid w:val="00275ACA"/>
    <w:rsid w:val="002938F8"/>
    <w:rsid w:val="002A2CD3"/>
    <w:rsid w:val="002E0821"/>
    <w:rsid w:val="002E2C4D"/>
    <w:rsid w:val="002E4461"/>
    <w:rsid w:val="002F0F8F"/>
    <w:rsid w:val="002F12EF"/>
    <w:rsid w:val="0031082E"/>
    <w:rsid w:val="00310E40"/>
    <w:rsid w:val="00336107"/>
    <w:rsid w:val="003419DD"/>
    <w:rsid w:val="00363A5C"/>
    <w:rsid w:val="003B129C"/>
    <w:rsid w:val="003B7647"/>
    <w:rsid w:val="003C52B3"/>
    <w:rsid w:val="003E7F49"/>
    <w:rsid w:val="00407BEB"/>
    <w:rsid w:val="00456D50"/>
    <w:rsid w:val="004B0D9D"/>
    <w:rsid w:val="004B4F1D"/>
    <w:rsid w:val="004E16F0"/>
    <w:rsid w:val="005169F1"/>
    <w:rsid w:val="005170F7"/>
    <w:rsid w:val="005560E7"/>
    <w:rsid w:val="00574AE8"/>
    <w:rsid w:val="00586745"/>
    <w:rsid w:val="005C2EB0"/>
    <w:rsid w:val="005F2235"/>
    <w:rsid w:val="005F3D6E"/>
    <w:rsid w:val="005F6318"/>
    <w:rsid w:val="00605560"/>
    <w:rsid w:val="00610319"/>
    <w:rsid w:val="00633770"/>
    <w:rsid w:val="00666E0F"/>
    <w:rsid w:val="0068408A"/>
    <w:rsid w:val="00694317"/>
    <w:rsid w:val="006B0666"/>
    <w:rsid w:val="0071222C"/>
    <w:rsid w:val="00720FC5"/>
    <w:rsid w:val="0073258E"/>
    <w:rsid w:val="007630EE"/>
    <w:rsid w:val="007C1C6F"/>
    <w:rsid w:val="007E267E"/>
    <w:rsid w:val="008032A3"/>
    <w:rsid w:val="008106D3"/>
    <w:rsid w:val="00833EF1"/>
    <w:rsid w:val="00887367"/>
    <w:rsid w:val="008926CF"/>
    <w:rsid w:val="00892947"/>
    <w:rsid w:val="008A46A3"/>
    <w:rsid w:val="008A67FF"/>
    <w:rsid w:val="00924080"/>
    <w:rsid w:val="009247D2"/>
    <w:rsid w:val="00942F9A"/>
    <w:rsid w:val="00951D9E"/>
    <w:rsid w:val="00957F71"/>
    <w:rsid w:val="0098745C"/>
    <w:rsid w:val="0099065C"/>
    <w:rsid w:val="00992FB2"/>
    <w:rsid w:val="0099517C"/>
    <w:rsid w:val="009A2B8B"/>
    <w:rsid w:val="009B2D30"/>
    <w:rsid w:val="009D6B3D"/>
    <w:rsid w:val="009F0558"/>
    <w:rsid w:val="009F1CF3"/>
    <w:rsid w:val="00A06515"/>
    <w:rsid w:val="00A10CEB"/>
    <w:rsid w:val="00A11C68"/>
    <w:rsid w:val="00A334AF"/>
    <w:rsid w:val="00A5314F"/>
    <w:rsid w:val="00A5521E"/>
    <w:rsid w:val="00A7369A"/>
    <w:rsid w:val="00A9081B"/>
    <w:rsid w:val="00AC4440"/>
    <w:rsid w:val="00AC4788"/>
    <w:rsid w:val="00AD3AF5"/>
    <w:rsid w:val="00AF10F2"/>
    <w:rsid w:val="00AF2EA2"/>
    <w:rsid w:val="00AF7388"/>
    <w:rsid w:val="00B016E2"/>
    <w:rsid w:val="00B13B7B"/>
    <w:rsid w:val="00B1618B"/>
    <w:rsid w:val="00B2011F"/>
    <w:rsid w:val="00B505E5"/>
    <w:rsid w:val="00BA0890"/>
    <w:rsid w:val="00BB5612"/>
    <w:rsid w:val="00BC27B6"/>
    <w:rsid w:val="00BE7032"/>
    <w:rsid w:val="00BF1158"/>
    <w:rsid w:val="00BF178D"/>
    <w:rsid w:val="00BF3118"/>
    <w:rsid w:val="00BF70BD"/>
    <w:rsid w:val="00C01A86"/>
    <w:rsid w:val="00C041B3"/>
    <w:rsid w:val="00C06D0F"/>
    <w:rsid w:val="00C3361B"/>
    <w:rsid w:val="00C35CA1"/>
    <w:rsid w:val="00C41E29"/>
    <w:rsid w:val="00C57E52"/>
    <w:rsid w:val="00C666A7"/>
    <w:rsid w:val="00C75FB1"/>
    <w:rsid w:val="00C80791"/>
    <w:rsid w:val="00CA2E30"/>
    <w:rsid w:val="00CB0F01"/>
    <w:rsid w:val="00CC31E8"/>
    <w:rsid w:val="00CD2F49"/>
    <w:rsid w:val="00D01200"/>
    <w:rsid w:val="00D01E4A"/>
    <w:rsid w:val="00D1577F"/>
    <w:rsid w:val="00D237EC"/>
    <w:rsid w:val="00D25AFE"/>
    <w:rsid w:val="00D27B6E"/>
    <w:rsid w:val="00D33C82"/>
    <w:rsid w:val="00D36235"/>
    <w:rsid w:val="00D51538"/>
    <w:rsid w:val="00D6273C"/>
    <w:rsid w:val="00D927A4"/>
    <w:rsid w:val="00D96D0B"/>
    <w:rsid w:val="00DB580F"/>
    <w:rsid w:val="00DB61C5"/>
    <w:rsid w:val="00DD466A"/>
    <w:rsid w:val="00DE64A3"/>
    <w:rsid w:val="00E137AA"/>
    <w:rsid w:val="00E14584"/>
    <w:rsid w:val="00E44EAA"/>
    <w:rsid w:val="00E45424"/>
    <w:rsid w:val="00E53FF4"/>
    <w:rsid w:val="00E75ADB"/>
    <w:rsid w:val="00E763FB"/>
    <w:rsid w:val="00EB012B"/>
    <w:rsid w:val="00EB6BBA"/>
    <w:rsid w:val="00F120AD"/>
    <w:rsid w:val="00F203E5"/>
    <w:rsid w:val="00F46BBF"/>
    <w:rsid w:val="00F65346"/>
    <w:rsid w:val="00F71A67"/>
    <w:rsid w:val="00F7623A"/>
    <w:rsid w:val="00FA0482"/>
    <w:rsid w:val="00FA6A96"/>
    <w:rsid w:val="00FC5F2C"/>
    <w:rsid w:val="00FC6D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A6C"/>
    <w:pPr>
      <w:suppressAutoHyphens/>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oindependienteCar">
    <w:name w:val="Texto independiente Car"/>
    <w:link w:val="Cuerpodetexto"/>
    <w:locked/>
    <w:rsid w:val="000D2A6C"/>
    <w:rPr>
      <w:rFonts w:ascii="Arial" w:hAnsi="Arial" w:cs="Arial"/>
      <w:sz w:val="24"/>
      <w:lang w:val="en-US" w:eastAsia="es-ES"/>
    </w:rPr>
  </w:style>
  <w:style w:type="character" w:customStyle="1" w:styleId="PieddepageCar">
    <w:name w:val="Pied de page Car"/>
    <w:basedOn w:val="Policepardfaut"/>
    <w:link w:val="Pieddepage"/>
    <w:rsid w:val="000D2A6C"/>
    <w:rPr>
      <w:rFonts w:ascii="Times New Roman" w:eastAsia="Times New Roman" w:hAnsi="Times New Roman" w:cs="Times New Roman"/>
      <w:sz w:val="24"/>
      <w:szCs w:val="20"/>
      <w:lang w:val="en-US" w:eastAsia="es-ES"/>
    </w:rPr>
  </w:style>
  <w:style w:type="character" w:styleId="Numrodepage">
    <w:name w:val="page number"/>
    <w:basedOn w:val="Policepardfaut"/>
    <w:rsid w:val="000D2A6C"/>
  </w:style>
  <w:style w:type="paragraph" w:customStyle="1" w:styleId="Cuerpodetexto">
    <w:name w:val="Cuerpo de texto"/>
    <w:basedOn w:val="Normal"/>
    <w:link w:val="TextoindependienteCar"/>
    <w:rsid w:val="000D2A6C"/>
    <w:pPr>
      <w:spacing w:line="288" w:lineRule="auto"/>
      <w:jc w:val="both"/>
    </w:pPr>
    <w:rPr>
      <w:rFonts w:ascii="Arial" w:eastAsiaTheme="minorHAnsi" w:hAnsi="Arial" w:cs="Arial"/>
      <w:szCs w:val="22"/>
      <w:lang w:val="en-US"/>
    </w:rPr>
  </w:style>
  <w:style w:type="paragraph" w:styleId="Pieddepage">
    <w:name w:val="footer"/>
    <w:basedOn w:val="Normal"/>
    <w:link w:val="PieddepageCar"/>
    <w:rsid w:val="000D2A6C"/>
    <w:pPr>
      <w:tabs>
        <w:tab w:val="center" w:pos="4252"/>
        <w:tab w:val="right" w:pos="8504"/>
      </w:tabs>
    </w:pPr>
    <w:rPr>
      <w:lang w:val="en-US"/>
    </w:rPr>
  </w:style>
  <w:style w:type="character" w:customStyle="1" w:styleId="PiedepginaCar1">
    <w:name w:val="Pie de página Car1"/>
    <w:basedOn w:val="Policepardfaut"/>
    <w:uiPriority w:val="99"/>
    <w:semiHidden/>
    <w:rsid w:val="000D2A6C"/>
    <w:rPr>
      <w:rFonts w:ascii="Times New Roman" w:eastAsia="Times New Roman" w:hAnsi="Times New Roman" w:cs="Times New Roman"/>
      <w:sz w:val="24"/>
      <w:szCs w:val="20"/>
      <w:lang w:val="es-ES_tradnl" w:eastAsia="es-ES"/>
    </w:rPr>
  </w:style>
  <w:style w:type="paragraph" w:styleId="Sansinterligne">
    <w:name w:val="No Spacing"/>
    <w:uiPriority w:val="1"/>
    <w:qFormat/>
    <w:rsid w:val="000D2A6C"/>
    <w:pPr>
      <w:suppressAutoHyphens/>
      <w:spacing w:after="0" w:line="240" w:lineRule="auto"/>
    </w:pPr>
    <w:rPr>
      <w:rFonts w:ascii="Times New Roman" w:eastAsia="Times New Roman" w:hAnsi="Times New Roman" w:cs="Times New Roman"/>
      <w:sz w:val="24"/>
      <w:szCs w:val="20"/>
      <w:lang w:val="en-US" w:eastAsia="es-ES"/>
    </w:rPr>
  </w:style>
  <w:style w:type="paragraph" w:styleId="Corpsdetexte">
    <w:name w:val="Body Text"/>
    <w:basedOn w:val="Normal"/>
    <w:link w:val="CorpsdetexteCar"/>
    <w:rsid w:val="000D2A6C"/>
    <w:pPr>
      <w:suppressAutoHyphens w:val="0"/>
      <w:jc w:val="both"/>
    </w:pPr>
    <w:rPr>
      <w:rFonts w:ascii="Arial" w:eastAsiaTheme="minorHAnsi" w:hAnsi="Arial" w:cs="Arial"/>
      <w:szCs w:val="22"/>
    </w:rPr>
  </w:style>
  <w:style w:type="character" w:customStyle="1" w:styleId="CorpsdetexteCar">
    <w:name w:val="Corps de texte Car"/>
    <w:basedOn w:val="Policepardfaut"/>
    <w:link w:val="Corpsdetexte"/>
    <w:rsid w:val="000D2A6C"/>
    <w:rPr>
      <w:rFonts w:ascii="Arial" w:hAnsi="Arial" w:cs="Arial"/>
      <w:sz w:val="24"/>
      <w:lang w:val="es-ES_tradnl" w:eastAsia="es-ES"/>
    </w:rPr>
  </w:style>
  <w:style w:type="character" w:customStyle="1" w:styleId="apple-converted-space">
    <w:name w:val="apple-converted-space"/>
    <w:basedOn w:val="Policepardfaut"/>
    <w:rsid w:val="000D2A6C"/>
  </w:style>
  <w:style w:type="paragraph" w:styleId="NormalWeb">
    <w:name w:val="Normal (Web)"/>
    <w:basedOn w:val="Normal"/>
    <w:uiPriority w:val="99"/>
    <w:unhideWhenUsed/>
    <w:rsid w:val="000D2A6C"/>
    <w:pPr>
      <w:suppressAutoHyphens w:val="0"/>
      <w:spacing w:before="100" w:beforeAutospacing="1" w:after="100" w:afterAutospacing="1"/>
    </w:pPr>
    <w:rPr>
      <w:szCs w:val="24"/>
      <w:lang w:val="es-CO" w:eastAsia="es-CO"/>
    </w:rPr>
  </w:style>
  <w:style w:type="paragraph" w:styleId="Paragraphedeliste">
    <w:name w:val="List Paragraph"/>
    <w:basedOn w:val="Normal"/>
    <w:uiPriority w:val="34"/>
    <w:qFormat/>
    <w:rsid w:val="000D2A6C"/>
    <w:pPr>
      <w:ind w:left="720"/>
      <w:contextualSpacing/>
    </w:pPr>
  </w:style>
  <w:style w:type="paragraph" w:styleId="En-tte">
    <w:name w:val="header"/>
    <w:basedOn w:val="Normal"/>
    <w:link w:val="En-tteCar"/>
    <w:uiPriority w:val="99"/>
    <w:unhideWhenUsed/>
    <w:rsid w:val="000D2A6C"/>
    <w:pPr>
      <w:tabs>
        <w:tab w:val="center" w:pos="4252"/>
        <w:tab w:val="right" w:pos="8504"/>
      </w:tabs>
    </w:pPr>
  </w:style>
  <w:style w:type="character" w:customStyle="1" w:styleId="En-tteCar">
    <w:name w:val="En-tête Car"/>
    <w:basedOn w:val="Policepardfaut"/>
    <w:link w:val="En-tte"/>
    <w:uiPriority w:val="99"/>
    <w:rsid w:val="000D2A6C"/>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4B0D9D"/>
    <w:pPr>
      <w:suppressAutoHyphens w:val="0"/>
      <w:spacing w:line="360" w:lineRule="auto"/>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A6C"/>
    <w:pPr>
      <w:suppressAutoHyphens/>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oindependienteCar">
    <w:name w:val="Texto independiente Car"/>
    <w:link w:val="Cuerpodetexto"/>
    <w:locked/>
    <w:rsid w:val="000D2A6C"/>
    <w:rPr>
      <w:rFonts w:ascii="Arial" w:hAnsi="Arial" w:cs="Arial"/>
      <w:sz w:val="24"/>
      <w:lang w:val="en-US" w:eastAsia="es-ES"/>
    </w:rPr>
  </w:style>
  <w:style w:type="character" w:customStyle="1" w:styleId="PieddepageCar">
    <w:name w:val="Pied de page Car"/>
    <w:basedOn w:val="Policepardfaut"/>
    <w:link w:val="Pieddepage"/>
    <w:rsid w:val="000D2A6C"/>
    <w:rPr>
      <w:rFonts w:ascii="Times New Roman" w:eastAsia="Times New Roman" w:hAnsi="Times New Roman" w:cs="Times New Roman"/>
      <w:sz w:val="24"/>
      <w:szCs w:val="20"/>
      <w:lang w:val="en-US" w:eastAsia="es-ES"/>
    </w:rPr>
  </w:style>
  <w:style w:type="character" w:styleId="Numrodepage">
    <w:name w:val="page number"/>
    <w:basedOn w:val="Policepardfaut"/>
    <w:rsid w:val="000D2A6C"/>
  </w:style>
  <w:style w:type="paragraph" w:customStyle="1" w:styleId="Cuerpodetexto">
    <w:name w:val="Cuerpo de texto"/>
    <w:basedOn w:val="Normal"/>
    <w:link w:val="TextoindependienteCar"/>
    <w:rsid w:val="000D2A6C"/>
    <w:pPr>
      <w:spacing w:line="288" w:lineRule="auto"/>
      <w:jc w:val="both"/>
    </w:pPr>
    <w:rPr>
      <w:rFonts w:ascii="Arial" w:eastAsiaTheme="minorHAnsi" w:hAnsi="Arial" w:cs="Arial"/>
      <w:szCs w:val="22"/>
      <w:lang w:val="en-US"/>
    </w:rPr>
  </w:style>
  <w:style w:type="paragraph" w:styleId="Pieddepage">
    <w:name w:val="footer"/>
    <w:basedOn w:val="Normal"/>
    <w:link w:val="PieddepageCar"/>
    <w:rsid w:val="000D2A6C"/>
    <w:pPr>
      <w:tabs>
        <w:tab w:val="center" w:pos="4252"/>
        <w:tab w:val="right" w:pos="8504"/>
      </w:tabs>
    </w:pPr>
    <w:rPr>
      <w:lang w:val="en-US"/>
    </w:rPr>
  </w:style>
  <w:style w:type="character" w:customStyle="1" w:styleId="PiedepginaCar1">
    <w:name w:val="Pie de página Car1"/>
    <w:basedOn w:val="Policepardfaut"/>
    <w:uiPriority w:val="99"/>
    <w:semiHidden/>
    <w:rsid w:val="000D2A6C"/>
    <w:rPr>
      <w:rFonts w:ascii="Times New Roman" w:eastAsia="Times New Roman" w:hAnsi="Times New Roman" w:cs="Times New Roman"/>
      <w:sz w:val="24"/>
      <w:szCs w:val="20"/>
      <w:lang w:val="es-ES_tradnl" w:eastAsia="es-ES"/>
    </w:rPr>
  </w:style>
  <w:style w:type="paragraph" w:styleId="Sansinterligne">
    <w:name w:val="No Spacing"/>
    <w:uiPriority w:val="1"/>
    <w:qFormat/>
    <w:rsid w:val="000D2A6C"/>
    <w:pPr>
      <w:suppressAutoHyphens/>
      <w:spacing w:after="0" w:line="240" w:lineRule="auto"/>
    </w:pPr>
    <w:rPr>
      <w:rFonts w:ascii="Times New Roman" w:eastAsia="Times New Roman" w:hAnsi="Times New Roman" w:cs="Times New Roman"/>
      <w:sz w:val="24"/>
      <w:szCs w:val="20"/>
      <w:lang w:val="en-US" w:eastAsia="es-ES"/>
    </w:rPr>
  </w:style>
  <w:style w:type="paragraph" w:styleId="Corpsdetexte">
    <w:name w:val="Body Text"/>
    <w:basedOn w:val="Normal"/>
    <w:link w:val="CorpsdetexteCar"/>
    <w:rsid w:val="000D2A6C"/>
    <w:pPr>
      <w:suppressAutoHyphens w:val="0"/>
      <w:jc w:val="both"/>
    </w:pPr>
    <w:rPr>
      <w:rFonts w:ascii="Arial" w:eastAsiaTheme="minorHAnsi" w:hAnsi="Arial" w:cs="Arial"/>
      <w:szCs w:val="22"/>
    </w:rPr>
  </w:style>
  <w:style w:type="character" w:customStyle="1" w:styleId="CorpsdetexteCar">
    <w:name w:val="Corps de texte Car"/>
    <w:basedOn w:val="Policepardfaut"/>
    <w:link w:val="Corpsdetexte"/>
    <w:rsid w:val="000D2A6C"/>
    <w:rPr>
      <w:rFonts w:ascii="Arial" w:hAnsi="Arial" w:cs="Arial"/>
      <w:sz w:val="24"/>
      <w:lang w:val="es-ES_tradnl" w:eastAsia="es-ES"/>
    </w:rPr>
  </w:style>
  <w:style w:type="character" w:customStyle="1" w:styleId="apple-converted-space">
    <w:name w:val="apple-converted-space"/>
    <w:basedOn w:val="Policepardfaut"/>
    <w:rsid w:val="000D2A6C"/>
  </w:style>
  <w:style w:type="paragraph" w:styleId="NormalWeb">
    <w:name w:val="Normal (Web)"/>
    <w:basedOn w:val="Normal"/>
    <w:uiPriority w:val="99"/>
    <w:unhideWhenUsed/>
    <w:rsid w:val="000D2A6C"/>
    <w:pPr>
      <w:suppressAutoHyphens w:val="0"/>
      <w:spacing w:before="100" w:beforeAutospacing="1" w:after="100" w:afterAutospacing="1"/>
    </w:pPr>
    <w:rPr>
      <w:szCs w:val="24"/>
      <w:lang w:val="es-CO" w:eastAsia="es-CO"/>
    </w:rPr>
  </w:style>
  <w:style w:type="paragraph" w:styleId="Paragraphedeliste">
    <w:name w:val="List Paragraph"/>
    <w:basedOn w:val="Normal"/>
    <w:uiPriority w:val="34"/>
    <w:qFormat/>
    <w:rsid w:val="000D2A6C"/>
    <w:pPr>
      <w:ind w:left="720"/>
      <w:contextualSpacing/>
    </w:pPr>
  </w:style>
  <w:style w:type="paragraph" w:styleId="En-tte">
    <w:name w:val="header"/>
    <w:basedOn w:val="Normal"/>
    <w:link w:val="En-tteCar"/>
    <w:uiPriority w:val="99"/>
    <w:unhideWhenUsed/>
    <w:rsid w:val="000D2A6C"/>
    <w:pPr>
      <w:tabs>
        <w:tab w:val="center" w:pos="4252"/>
        <w:tab w:val="right" w:pos="8504"/>
      </w:tabs>
    </w:pPr>
  </w:style>
  <w:style w:type="character" w:customStyle="1" w:styleId="En-tteCar">
    <w:name w:val="En-tête Car"/>
    <w:basedOn w:val="Policepardfaut"/>
    <w:link w:val="En-tte"/>
    <w:uiPriority w:val="99"/>
    <w:rsid w:val="000D2A6C"/>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4B0D9D"/>
    <w:pPr>
      <w:suppressAutoHyphens w:val="0"/>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597504">
      <w:bodyDiv w:val="1"/>
      <w:marLeft w:val="0"/>
      <w:marRight w:val="0"/>
      <w:marTop w:val="0"/>
      <w:marBottom w:val="0"/>
      <w:divBdr>
        <w:top w:val="none" w:sz="0" w:space="0" w:color="auto"/>
        <w:left w:val="none" w:sz="0" w:space="0" w:color="auto"/>
        <w:bottom w:val="none" w:sz="0" w:space="0" w:color="auto"/>
        <w:right w:val="none" w:sz="0" w:space="0" w:color="auto"/>
      </w:divBdr>
    </w:div>
    <w:div w:id="208151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2314</Words>
  <Characters>12727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10</cp:revision>
  <dcterms:created xsi:type="dcterms:W3CDTF">2017-06-01T12:12:00Z</dcterms:created>
  <dcterms:modified xsi:type="dcterms:W3CDTF">2017-09-07T20:48:00Z</dcterms:modified>
</cp:coreProperties>
</file>