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21" w:rsidRPr="0025689F" w:rsidRDefault="007D1121" w:rsidP="007D1121">
      <w:pPr>
        <w:pBdr>
          <w:top w:val="single" w:sz="4" w:space="1" w:color="auto"/>
          <w:left w:val="single" w:sz="4" w:space="4" w:color="auto"/>
          <w:bottom w:val="single" w:sz="4" w:space="1" w:color="auto"/>
          <w:right w:val="single" w:sz="4" w:space="4" w:color="auto"/>
        </w:pBdr>
        <w:jc w:val="center"/>
        <w:rPr>
          <w:rFonts w:ascii="Edwardian Script ITC" w:hAnsi="Edwardian Script ITC" w:cs="Arial"/>
          <w:b/>
          <w:sz w:val="44"/>
          <w:szCs w:val="44"/>
          <w:lang w:val="es-CO"/>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7D1121" w:rsidRDefault="007D1121" w:rsidP="007D1121">
      <w:pPr>
        <w:pStyle w:val="Puesto"/>
        <w:jc w:val="both"/>
        <w:rPr>
          <w:rFonts w:ascii="Arial" w:hAnsi="Arial" w:cs="Arial"/>
          <w:b w:val="0"/>
          <w:lang w:val="es-CO"/>
        </w:rPr>
      </w:pPr>
    </w:p>
    <w:p w:rsidR="008D4F58" w:rsidRPr="00FA3764" w:rsidRDefault="008D4F58" w:rsidP="00156484">
      <w:pPr>
        <w:spacing w:line="360" w:lineRule="auto"/>
        <w:jc w:val="center"/>
        <w:rPr>
          <w:rFonts w:ascii="Arial Narrow" w:hAnsi="Arial Narrow" w:cs="Arial"/>
          <w:b/>
          <w:sz w:val="28"/>
          <w:szCs w:val="28"/>
        </w:rPr>
      </w:pPr>
      <w:bookmarkStart w:id="0" w:name="_GoBack"/>
      <w:bookmarkEnd w:id="0"/>
      <w:r w:rsidRPr="00FA3764">
        <w:rPr>
          <w:rFonts w:ascii="Arial Narrow" w:hAnsi="Arial Narrow" w:cs="Arial"/>
          <w:b/>
          <w:sz w:val="28"/>
          <w:szCs w:val="28"/>
        </w:rPr>
        <w:t>REPÚBLICA DE COLOMBIA</w:t>
      </w:r>
    </w:p>
    <w:p w:rsidR="008D4F58" w:rsidRPr="00FA3764" w:rsidRDefault="008D4F58" w:rsidP="00156484">
      <w:pPr>
        <w:tabs>
          <w:tab w:val="left" w:pos="3060"/>
        </w:tabs>
        <w:spacing w:line="360" w:lineRule="auto"/>
        <w:jc w:val="center"/>
        <w:rPr>
          <w:rFonts w:ascii="Arial Narrow" w:hAnsi="Arial Narrow" w:cs="Arial"/>
          <w:b/>
          <w:sz w:val="28"/>
          <w:szCs w:val="28"/>
        </w:rPr>
      </w:pPr>
      <w:r w:rsidRPr="00FA3764">
        <w:rPr>
          <w:rFonts w:ascii="Arial Narrow" w:hAnsi="Arial Narrow" w:cs="Arial"/>
          <w:b/>
          <w:noProof/>
          <w:sz w:val="28"/>
          <w:szCs w:val="28"/>
          <w:lang w:val="es-CO" w:eastAsia="es-CO"/>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8D4F58" w:rsidRPr="00FA3764" w:rsidRDefault="008D4F58" w:rsidP="00156484">
      <w:pPr>
        <w:keepNext/>
        <w:spacing w:line="360"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 xml:space="preserve">SALA </w:t>
      </w:r>
      <w:r w:rsidR="007E1DA2">
        <w:rPr>
          <w:rFonts w:ascii="Arial Narrow" w:hAnsi="Arial Narrow" w:cs="Arial"/>
          <w:b/>
          <w:bCs/>
          <w:kern w:val="32"/>
          <w:sz w:val="28"/>
          <w:szCs w:val="28"/>
        </w:rPr>
        <w:t>TERCERA</w:t>
      </w:r>
      <w:r>
        <w:rPr>
          <w:rFonts w:ascii="Arial Narrow" w:hAnsi="Arial Narrow" w:cs="Arial"/>
          <w:b/>
          <w:bCs/>
          <w:kern w:val="32"/>
          <w:sz w:val="28"/>
          <w:szCs w:val="28"/>
        </w:rPr>
        <w:t xml:space="preserve"> DE</w:t>
      </w:r>
      <w:r w:rsidRPr="00FA3764">
        <w:rPr>
          <w:rFonts w:ascii="Arial Narrow" w:hAnsi="Arial Narrow" w:cs="Arial"/>
          <w:b/>
          <w:bCs/>
          <w:kern w:val="32"/>
          <w:sz w:val="28"/>
          <w:szCs w:val="28"/>
        </w:rPr>
        <w:t xml:space="preserve"> DECISIÓN LABORAL</w:t>
      </w:r>
    </w:p>
    <w:p w:rsidR="008D4F58" w:rsidRDefault="008D4F58" w:rsidP="002E77AF">
      <w:pPr>
        <w:spacing w:line="360" w:lineRule="auto"/>
        <w:jc w:val="both"/>
        <w:rPr>
          <w:rFonts w:ascii="Arial Narrow" w:hAnsi="Arial Narrow" w:cs="Arial"/>
          <w:b/>
          <w:i/>
          <w:sz w:val="18"/>
          <w:szCs w:val="18"/>
        </w:rPr>
      </w:pPr>
    </w:p>
    <w:p w:rsidR="008D4F58" w:rsidRPr="008D4F58" w:rsidRDefault="008D4F58" w:rsidP="00156484">
      <w:pPr>
        <w:jc w:val="both"/>
        <w:rPr>
          <w:rFonts w:ascii="Arial Narrow" w:hAnsi="Arial Narrow" w:cs="Arial"/>
          <w:sz w:val="18"/>
          <w:szCs w:val="18"/>
        </w:rPr>
      </w:pPr>
      <w:r w:rsidRPr="008D4F58">
        <w:rPr>
          <w:rFonts w:ascii="Arial Narrow" w:hAnsi="Arial Narrow" w:cs="Arial"/>
          <w:b/>
          <w:sz w:val="18"/>
          <w:szCs w:val="18"/>
        </w:rPr>
        <w:t>Providencia</w:t>
      </w:r>
      <w:r w:rsidRPr="008D4F58">
        <w:rPr>
          <w:rFonts w:ascii="Arial Narrow" w:hAnsi="Arial Narrow" w:cs="Arial"/>
          <w:sz w:val="18"/>
          <w:szCs w:val="18"/>
        </w:rPr>
        <w:t>:</w:t>
      </w:r>
      <w:r w:rsidRPr="008D4F58">
        <w:rPr>
          <w:rFonts w:ascii="Arial Narrow" w:hAnsi="Arial Narrow" w:cs="Arial"/>
          <w:b/>
          <w:sz w:val="18"/>
          <w:szCs w:val="18"/>
        </w:rPr>
        <w:t xml:space="preserve"> </w:t>
      </w:r>
      <w:r w:rsidR="00D770E5">
        <w:rPr>
          <w:rFonts w:ascii="Arial Narrow" w:hAnsi="Arial Narrow" w:cs="Arial"/>
          <w:sz w:val="18"/>
          <w:szCs w:val="18"/>
        </w:rPr>
        <w:tab/>
      </w:r>
      <w:r w:rsidR="00D770E5">
        <w:rPr>
          <w:rFonts w:ascii="Arial Narrow" w:hAnsi="Arial Narrow" w:cs="Arial"/>
          <w:sz w:val="18"/>
          <w:szCs w:val="18"/>
        </w:rPr>
        <w:tab/>
        <w:t xml:space="preserve">    </w:t>
      </w:r>
      <w:r w:rsidRPr="008D4F58">
        <w:rPr>
          <w:rFonts w:ascii="Arial Narrow" w:hAnsi="Arial Narrow" w:cs="Arial"/>
          <w:sz w:val="18"/>
          <w:szCs w:val="18"/>
        </w:rPr>
        <w:t xml:space="preserve">Auto de Segunda Instancia, </w:t>
      </w:r>
      <w:r w:rsidR="007E1DA2">
        <w:rPr>
          <w:rFonts w:ascii="Arial Narrow" w:hAnsi="Arial Narrow" w:cs="Arial"/>
          <w:sz w:val="18"/>
          <w:szCs w:val="18"/>
        </w:rPr>
        <w:t xml:space="preserve">27 de julio </w:t>
      </w:r>
      <w:r w:rsidR="000D0054">
        <w:rPr>
          <w:rFonts w:ascii="Arial Narrow" w:hAnsi="Arial Narrow" w:cs="Arial"/>
          <w:sz w:val="18"/>
          <w:szCs w:val="18"/>
        </w:rPr>
        <w:t xml:space="preserve">de </w:t>
      </w:r>
      <w:r>
        <w:rPr>
          <w:rFonts w:ascii="Arial Narrow" w:hAnsi="Arial Narrow" w:cs="Arial"/>
          <w:sz w:val="18"/>
          <w:szCs w:val="18"/>
        </w:rPr>
        <w:t xml:space="preserve">2017. </w:t>
      </w:r>
    </w:p>
    <w:p w:rsidR="008D4F58" w:rsidRPr="008D4F58" w:rsidRDefault="008D4F58" w:rsidP="00156484">
      <w:pPr>
        <w:jc w:val="both"/>
        <w:rPr>
          <w:rFonts w:ascii="Arial Narrow" w:hAnsi="Arial Narrow" w:cs="Arial"/>
          <w:bCs/>
          <w:iCs/>
          <w:sz w:val="18"/>
          <w:szCs w:val="18"/>
        </w:rPr>
      </w:pPr>
      <w:r w:rsidRPr="008D4F58">
        <w:rPr>
          <w:rFonts w:ascii="Arial Narrow" w:hAnsi="Arial Narrow" w:cs="Arial"/>
          <w:b/>
          <w:bCs/>
          <w:sz w:val="18"/>
          <w:szCs w:val="18"/>
        </w:rPr>
        <w:t>Radicación No</w:t>
      </w:r>
      <w:r w:rsidRPr="008D4F58">
        <w:rPr>
          <w:rFonts w:ascii="Arial Narrow" w:hAnsi="Arial Narrow" w:cs="Arial"/>
          <w:bCs/>
          <w:sz w:val="18"/>
          <w:szCs w:val="18"/>
        </w:rPr>
        <w:t>:</w:t>
      </w:r>
      <w:r w:rsidRPr="008D4F58">
        <w:rPr>
          <w:rFonts w:ascii="Arial Narrow" w:hAnsi="Arial Narrow" w:cs="Arial"/>
          <w:b/>
          <w:bCs/>
          <w:sz w:val="18"/>
          <w:szCs w:val="18"/>
        </w:rPr>
        <w:t xml:space="preserve"> </w:t>
      </w:r>
      <w:r w:rsidRPr="008D4F58">
        <w:rPr>
          <w:rFonts w:ascii="Arial Narrow" w:hAnsi="Arial Narrow" w:cs="Arial"/>
          <w:b/>
          <w:bCs/>
          <w:sz w:val="18"/>
          <w:szCs w:val="18"/>
        </w:rPr>
        <w:tab/>
        <w:t xml:space="preserve">                     </w:t>
      </w:r>
      <w:r w:rsidRPr="008D4F58">
        <w:rPr>
          <w:rFonts w:ascii="Arial Narrow" w:hAnsi="Arial Narrow" w:cs="Arial"/>
          <w:bCs/>
          <w:sz w:val="18"/>
          <w:szCs w:val="18"/>
        </w:rPr>
        <w:t>66001-31-05-00</w:t>
      </w:r>
      <w:r>
        <w:rPr>
          <w:rFonts w:ascii="Arial Narrow" w:hAnsi="Arial Narrow" w:cs="Arial"/>
          <w:bCs/>
          <w:sz w:val="18"/>
          <w:szCs w:val="18"/>
        </w:rPr>
        <w:t>1-2013-00482-02</w:t>
      </w:r>
    </w:p>
    <w:p w:rsidR="008D4F58" w:rsidRPr="008D4F58" w:rsidRDefault="008D4F58" w:rsidP="00156484">
      <w:pPr>
        <w:jc w:val="both"/>
        <w:rPr>
          <w:rFonts w:ascii="Arial Narrow" w:hAnsi="Arial Narrow" w:cs="Arial"/>
          <w:iCs/>
          <w:sz w:val="18"/>
          <w:szCs w:val="18"/>
        </w:rPr>
      </w:pPr>
      <w:r w:rsidRPr="008D4F58">
        <w:rPr>
          <w:rFonts w:ascii="Arial Narrow" w:hAnsi="Arial Narrow" w:cs="Arial"/>
          <w:b/>
          <w:bCs/>
          <w:iCs/>
          <w:sz w:val="18"/>
          <w:szCs w:val="18"/>
        </w:rPr>
        <w:t>Proceso</w:t>
      </w:r>
      <w:r w:rsidRPr="008D4F58">
        <w:rPr>
          <w:rFonts w:ascii="Arial Narrow" w:hAnsi="Arial Narrow" w:cs="Arial"/>
          <w:bCs/>
          <w:iCs/>
          <w:sz w:val="18"/>
          <w:szCs w:val="18"/>
        </w:rPr>
        <w:t>:</w:t>
      </w:r>
      <w:r w:rsidRPr="008D4F58">
        <w:rPr>
          <w:rFonts w:ascii="Arial Narrow" w:hAnsi="Arial Narrow" w:cs="Arial"/>
          <w:iCs/>
          <w:sz w:val="18"/>
          <w:szCs w:val="18"/>
        </w:rPr>
        <w:t xml:space="preserve"> </w:t>
      </w:r>
      <w:r w:rsidRPr="008D4F58">
        <w:rPr>
          <w:rFonts w:ascii="Arial Narrow" w:hAnsi="Arial Narrow" w:cs="Arial"/>
          <w:b/>
          <w:iCs/>
          <w:sz w:val="18"/>
          <w:szCs w:val="18"/>
        </w:rPr>
        <w:tab/>
      </w:r>
      <w:r w:rsidRPr="008D4F58">
        <w:rPr>
          <w:rFonts w:ascii="Arial Narrow" w:hAnsi="Arial Narrow" w:cs="Arial"/>
          <w:iCs/>
          <w:sz w:val="18"/>
          <w:szCs w:val="18"/>
        </w:rPr>
        <w:tab/>
        <w:t xml:space="preserve">    </w:t>
      </w:r>
      <w:r w:rsidRPr="008D4F58">
        <w:rPr>
          <w:rFonts w:ascii="Arial Narrow" w:hAnsi="Arial Narrow" w:cs="Arial"/>
          <w:iCs/>
          <w:sz w:val="18"/>
          <w:szCs w:val="18"/>
        </w:rPr>
        <w:tab/>
        <w:t xml:space="preserve">    Ejecutivo Laboral.</w:t>
      </w:r>
    </w:p>
    <w:p w:rsidR="008D4F58" w:rsidRPr="008D4F58" w:rsidRDefault="008D4F58" w:rsidP="00156484">
      <w:pPr>
        <w:jc w:val="both"/>
        <w:rPr>
          <w:rFonts w:ascii="Arial Narrow" w:hAnsi="Arial Narrow" w:cs="Arial"/>
          <w:bCs/>
          <w:sz w:val="18"/>
          <w:szCs w:val="18"/>
        </w:rPr>
      </w:pPr>
      <w:r w:rsidRPr="008D4F58">
        <w:rPr>
          <w:rFonts w:ascii="Arial Narrow" w:hAnsi="Arial Narrow" w:cs="Arial"/>
          <w:b/>
          <w:iCs/>
          <w:sz w:val="18"/>
          <w:szCs w:val="18"/>
        </w:rPr>
        <w:t>Demandante</w:t>
      </w:r>
      <w:r w:rsidRPr="008D4F58">
        <w:rPr>
          <w:rFonts w:ascii="Arial Narrow" w:hAnsi="Arial Narrow" w:cs="Arial"/>
          <w:iCs/>
          <w:sz w:val="18"/>
          <w:szCs w:val="18"/>
        </w:rPr>
        <w:t>:</w:t>
      </w:r>
      <w:r w:rsidRPr="008D4F58">
        <w:rPr>
          <w:rFonts w:ascii="Arial Narrow" w:hAnsi="Arial Narrow" w:cs="Arial"/>
          <w:iCs/>
          <w:sz w:val="18"/>
          <w:szCs w:val="18"/>
        </w:rPr>
        <w:tab/>
      </w:r>
      <w:r w:rsidRPr="008D4F58">
        <w:rPr>
          <w:rFonts w:ascii="Arial Narrow" w:hAnsi="Arial Narrow" w:cs="Arial"/>
          <w:iCs/>
          <w:sz w:val="18"/>
          <w:szCs w:val="18"/>
        </w:rPr>
        <w:tab/>
        <w:t xml:space="preserve">    </w:t>
      </w:r>
      <w:r>
        <w:rPr>
          <w:rFonts w:ascii="Arial Narrow" w:hAnsi="Arial Narrow" w:cs="Arial"/>
          <w:iCs/>
          <w:sz w:val="18"/>
          <w:szCs w:val="18"/>
        </w:rPr>
        <w:t xml:space="preserve">Paola Andrea Díaz Sánchez </w:t>
      </w:r>
    </w:p>
    <w:p w:rsidR="008D4F58" w:rsidRPr="008D4F58" w:rsidRDefault="008D4F58" w:rsidP="00156484">
      <w:pPr>
        <w:jc w:val="both"/>
        <w:rPr>
          <w:rFonts w:ascii="Arial Narrow" w:hAnsi="Arial Narrow" w:cs="Arial"/>
          <w:b/>
          <w:sz w:val="18"/>
          <w:szCs w:val="18"/>
        </w:rPr>
      </w:pPr>
      <w:r w:rsidRPr="008D4F58">
        <w:rPr>
          <w:rFonts w:ascii="Arial Narrow" w:hAnsi="Arial Narrow" w:cs="Arial"/>
          <w:b/>
          <w:bCs/>
          <w:sz w:val="18"/>
          <w:szCs w:val="18"/>
        </w:rPr>
        <w:t>Demandado:</w:t>
      </w:r>
      <w:r w:rsidRPr="008D4F58">
        <w:rPr>
          <w:rFonts w:ascii="Arial Narrow" w:hAnsi="Arial Narrow" w:cs="Arial"/>
          <w:bCs/>
          <w:sz w:val="18"/>
          <w:szCs w:val="18"/>
        </w:rPr>
        <w:tab/>
      </w:r>
      <w:r w:rsidRPr="008D4F58">
        <w:rPr>
          <w:rFonts w:ascii="Arial Narrow" w:hAnsi="Arial Narrow" w:cs="Arial"/>
          <w:bCs/>
          <w:sz w:val="18"/>
          <w:szCs w:val="18"/>
        </w:rPr>
        <w:tab/>
        <w:t xml:space="preserve">    </w:t>
      </w:r>
      <w:r>
        <w:rPr>
          <w:rFonts w:ascii="Arial Narrow" w:hAnsi="Arial Narrow" w:cs="Arial"/>
          <w:bCs/>
          <w:sz w:val="18"/>
          <w:szCs w:val="18"/>
        </w:rPr>
        <w:t xml:space="preserve">Saint Andrews S.A. </w:t>
      </w:r>
    </w:p>
    <w:p w:rsidR="008D4F58" w:rsidRPr="008D4F58" w:rsidRDefault="008D4F58" w:rsidP="00156484">
      <w:pPr>
        <w:jc w:val="both"/>
        <w:rPr>
          <w:rFonts w:ascii="Arial Narrow" w:hAnsi="Arial Narrow" w:cs="Arial"/>
          <w:sz w:val="18"/>
          <w:szCs w:val="18"/>
        </w:rPr>
      </w:pPr>
      <w:r w:rsidRPr="008D4F58">
        <w:rPr>
          <w:rFonts w:ascii="Arial Narrow" w:hAnsi="Arial Narrow" w:cs="Arial"/>
          <w:b/>
          <w:sz w:val="18"/>
          <w:szCs w:val="18"/>
        </w:rPr>
        <w:t>Juzgado de origen</w:t>
      </w:r>
      <w:r w:rsidRPr="008D4F58">
        <w:rPr>
          <w:rFonts w:ascii="Arial Narrow" w:hAnsi="Arial Narrow" w:cs="Arial"/>
          <w:sz w:val="18"/>
          <w:szCs w:val="18"/>
        </w:rPr>
        <w:t>:</w:t>
      </w:r>
      <w:r w:rsidRPr="008D4F58">
        <w:rPr>
          <w:rFonts w:ascii="Arial Narrow" w:hAnsi="Arial Narrow" w:cs="Arial"/>
          <w:sz w:val="18"/>
          <w:szCs w:val="18"/>
        </w:rPr>
        <w:tab/>
        <w:t xml:space="preserve"> </w:t>
      </w:r>
      <w:r w:rsidRPr="008D4F58">
        <w:rPr>
          <w:rFonts w:ascii="Arial Narrow" w:hAnsi="Arial Narrow" w:cs="Arial"/>
          <w:sz w:val="18"/>
          <w:szCs w:val="18"/>
        </w:rPr>
        <w:tab/>
        <w:t xml:space="preserve">    </w:t>
      </w:r>
      <w:r>
        <w:rPr>
          <w:rFonts w:ascii="Arial Narrow" w:hAnsi="Arial Narrow" w:cs="Arial"/>
          <w:sz w:val="18"/>
          <w:szCs w:val="18"/>
        </w:rPr>
        <w:t xml:space="preserve">Primero </w:t>
      </w:r>
      <w:r w:rsidRPr="008D4F58">
        <w:rPr>
          <w:rFonts w:ascii="Arial Narrow" w:hAnsi="Arial Narrow" w:cs="Arial"/>
          <w:sz w:val="18"/>
          <w:szCs w:val="18"/>
        </w:rPr>
        <w:t>Laboral del Circuito</w:t>
      </w:r>
    </w:p>
    <w:p w:rsidR="008D4F58" w:rsidRPr="008D4F58" w:rsidRDefault="008D4F58" w:rsidP="00156484">
      <w:pPr>
        <w:jc w:val="both"/>
        <w:rPr>
          <w:rFonts w:ascii="Arial Narrow" w:hAnsi="Arial Narrow" w:cs="Arial"/>
          <w:sz w:val="18"/>
          <w:szCs w:val="18"/>
        </w:rPr>
      </w:pPr>
      <w:r w:rsidRPr="008D4F58">
        <w:rPr>
          <w:rFonts w:ascii="Arial Narrow" w:hAnsi="Arial Narrow" w:cs="Arial"/>
          <w:b/>
          <w:sz w:val="18"/>
          <w:szCs w:val="18"/>
        </w:rPr>
        <w:t>Magistrado Ponente</w:t>
      </w:r>
      <w:r w:rsidRPr="008D4F58">
        <w:rPr>
          <w:rFonts w:ascii="Arial Narrow" w:hAnsi="Arial Narrow" w:cs="Arial"/>
          <w:sz w:val="18"/>
          <w:szCs w:val="18"/>
        </w:rPr>
        <w:t>:</w:t>
      </w:r>
      <w:r w:rsidRPr="008D4F58">
        <w:rPr>
          <w:rFonts w:ascii="Arial Narrow" w:hAnsi="Arial Narrow" w:cs="Arial"/>
          <w:sz w:val="18"/>
          <w:szCs w:val="18"/>
        </w:rPr>
        <w:tab/>
        <w:t xml:space="preserve">    Francisco Javier Tamayo Tabares</w:t>
      </w:r>
    </w:p>
    <w:p w:rsidR="008D4F58" w:rsidRDefault="008D4F58" w:rsidP="0045288E">
      <w:pPr>
        <w:shd w:val="clear" w:color="auto" w:fill="FFFFFF" w:themeFill="background1"/>
        <w:autoSpaceDE w:val="0"/>
        <w:autoSpaceDN w:val="0"/>
        <w:adjustRightInd w:val="0"/>
        <w:ind w:left="2124" w:hanging="2124"/>
        <w:jc w:val="both"/>
        <w:rPr>
          <w:rFonts w:ascii="Arial Narrow" w:hAnsi="Arial Narrow" w:cs="Comic Sans MS"/>
        </w:rPr>
      </w:pPr>
      <w:r w:rsidRPr="008D4F58">
        <w:rPr>
          <w:rFonts w:ascii="Arial Narrow" w:hAnsi="Arial Narrow" w:cs="Arial"/>
          <w:b/>
          <w:sz w:val="18"/>
          <w:szCs w:val="18"/>
        </w:rPr>
        <w:t>Tema a Tratar:</w:t>
      </w:r>
      <w:r w:rsidR="004B1F4F">
        <w:rPr>
          <w:rFonts w:ascii="Arial Narrow" w:hAnsi="Arial Narrow" w:cs="Arial"/>
          <w:sz w:val="18"/>
          <w:szCs w:val="18"/>
        </w:rPr>
        <w:t xml:space="preserve">          </w:t>
      </w:r>
      <w:r w:rsidR="0045288E">
        <w:rPr>
          <w:rFonts w:ascii="Arial Narrow" w:hAnsi="Arial Narrow" w:cs="Arial"/>
          <w:sz w:val="18"/>
          <w:szCs w:val="18"/>
        </w:rPr>
        <w:tab/>
      </w:r>
      <w:r w:rsidR="00432A96" w:rsidRPr="004B1F4F">
        <w:rPr>
          <w:rFonts w:ascii="Arial Narrow" w:hAnsi="Arial Narrow" w:cs="Arial"/>
          <w:b/>
        </w:rPr>
        <w:t>Nulidad por falta de integración del contradictorio con un</w:t>
      </w:r>
      <w:r w:rsidR="009C07C3">
        <w:rPr>
          <w:rFonts w:ascii="Arial Narrow" w:hAnsi="Arial Narrow" w:cs="Arial"/>
          <w:b/>
        </w:rPr>
        <w:t>a obligada</w:t>
      </w:r>
      <w:r w:rsidR="00432A96" w:rsidRPr="004B1F4F">
        <w:rPr>
          <w:rFonts w:ascii="Arial Narrow" w:hAnsi="Arial Narrow" w:cs="Arial"/>
          <w:b/>
        </w:rPr>
        <w:t xml:space="preserve"> solidari</w:t>
      </w:r>
      <w:r w:rsidR="009C07C3">
        <w:rPr>
          <w:rFonts w:ascii="Arial Narrow" w:hAnsi="Arial Narrow" w:cs="Arial"/>
          <w:b/>
        </w:rPr>
        <w:t>a</w:t>
      </w:r>
      <w:r w:rsidR="00432A96" w:rsidRPr="004B1F4F">
        <w:rPr>
          <w:rFonts w:ascii="Arial Narrow" w:hAnsi="Arial Narrow" w:cs="Arial"/>
        </w:rPr>
        <w:t xml:space="preserve">. </w:t>
      </w:r>
      <w:r w:rsidR="004B1F4F">
        <w:rPr>
          <w:rFonts w:ascii="Arial Narrow" w:hAnsi="Arial Narrow" w:cs="Arial"/>
        </w:rPr>
        <w:t xml:space="preserve">La </w:t>
      </w:r>
      <w:r w:rsidR="004B1F4F" w:rsidRPr="004B1F4F">
        <w:rPr>
          <w:rFonts w:ascii="Arial Narrow" w:hAnsi="Arial Narrow" w:cs="Comic Sans MS"/>
        </w:rPr>
        <w:t xml:space="preserve">adquirente </w:t>
      </w:r>
      <w:r w:rsidR="009C07C3">
        <w:rPr>
          <w:rFonts w:ascii="Arial Narrow" w:hAnsi="Arial Narrow" w:cs="Comic Sans MS"/>
        </w:rPr>
        <w:t>del establecimiento</w:t>
      </w:r>
      <w:r w:rsidR="004B1F4F" w:rsidRPr="004B1F4F">
        <w:rPr>
          <w:rFonts w:ascii="Arial Narrow" w:hAnsi="Arial Narrow" w:cs="Comic Sans MS"/>
        </w:rPr>
        <w:t xml:space="preserve">, no es ajena a la orden de reintegro, por fuerza de la solidaridad que con arreglo al artículo 69 </w:t>
      </w:r>
      <w:r w:rsidR="009C07C3">
        <w:rPr>
          <w:rFonts w:ascii="Arial Narrow" w:hAnsi="Arial Narrow" w:cs="Comic Sans MS"/>
        </w:rPr>
        <w:t>C.S.T.,</w:t>
      </w:r>
      <w:r w:rsidR="00DA5F03">
        <w:rPr>
          <w:rFonts w:ascii="Arial Narrow" w:hAnsi="Arial Narrow" w:cs="Comic Sans MS"/>
        </w:rPr>
        <w:t xml:space="preserve"> </w:t>
      </w:r>
      <w:r w:rsidR="004B1F4F" w:rsidRPr="004B1F4F">
        <w:rPr>
          <w:rFonts w:ascii="Arial Narrow" w:hAnsi="Arial Narrow" w:cs="Comic Sans MS"/>
        </w:rPr>
        <w:t>existe entre la antigua y la nueva empleadora, respecto de las obligaciones que a la fecha de la sustitución sean exigibles.</w:t>
      </w:r>
      <w:r w:rsidR="004B1F4F">
        <w:rPr>
          <w:rFonts w:ascii="Arial Narrow" w:hAnsi="Arial Narrow" w:cs="Comic Sans MS"/>
        </w:rPr>
        <w:t xml:space="preserve"> J</w:t>
      </w:r>
      <w:r w:rsidR="004B1F4F" w:rsidRPr="004B1F4F">
        <w:rPr>
          <w:rFonts w:ascii="Arial Narrow" w:hAnsi="Arial Narrow" w:cs="Comic Sans MS"/>
        </w:rPr>
        <w:t>ustamente, en un evento de solidaridad,  el máximo órgano de cierre de la especialidad laboral, pregonó en sentencia SL8675 de 8 de marzo de 2017, radicación 47138: “</w:t>
      </w:r>
      <w:r w:rsidR="004B1F4F" w:rsidRPr="004B1F4F">
        <w:rPr>
          <w:rFonts w:ascii="Arial Narrow" w:hAnsi="Arial Narrow" w:cs="Comic Sans MS"/>
          <w:i/>
        </w:rPr>
        <w:t>Como quiera que existe solidaridad legal, en los términos de la Ley 15 de 1959 …norma que está acorde con el 36 de la Ley 336 de 1996, es que se evidencia la existencia de un litisconsorcio necesario, en los términos del artículo 51 del Código de Procedimiento Civil, aplicable por analogía a la materia del trabajo…</w:t>
      </w:r>
      <w:r w:rsidR="004B1F4F" w:rsidRPr="004B1F4F">
        <w:rPr>
          <w:rFonts w:ascii="Arial Narrow" w:hAnsi="Arial Narrow" w:cs="Comic Sans MS"/>
        </w:rPr>
        <w:t>”</w:t>
      </w:r>
      <w:r w:rsidR="004B1F4F">
        <w:rPr>
          <w:rFonts w:ascii="Arial Narrow" w:hAnsi="Arial Narrow" w:cs="Comic Sans MS"/>
        </w:rPr>
        <w:t xml:space="preserve">. </w:t>
      </w:r>
      <w:r w:rsidR="004B1F4F" w:rsidRPr="004B1F4F">
        <w:rPr>
          <w:rFonts w:ascii="Arial Narrow" w:hAnsi="Arial Narrow" w:cs="Comic Sans MS"/>
        </w:rPr>
        <w:t>En ese orden de ideas, disponía el antiguo artículo 83 del Código de Procedimiento Civil, vigente para los hechos, la integración del contradictorio con el litisconsorte necesario, so pena de que, al menos, la sentencia que se dictara sin haberse intentado esa integración, estuviera convicta de nulidad</w:t>
      </w:r>
      <w:r w:rsidR="004B1F4F">
        <w:rPr>
          <w:rFonts w:ascii="Arial Narrow" w:hAnsi="Arial Narrow" w:cs="Comic Sans MS"/>
        </w:rPr>
        <w:t>.</w:t>
      </w:r>
    </w:p>
    <w:p w:rsidR="00915239" w:rsidRPr="006652F6" w:rsidRDefault="006652F6" w:rsidP="004B1F4F">
      <w:pPr>
        <w:shd w:val="clear" w:color="auto" w:fill="FFFFFF" w:themeFill="background1"/>
        <w:autoSpaceDE w:val="0"/>
        <w:autoSpaceDN w:val="0"/>
        <w:adjustRightInd w:val="0"/>
        <w:ind w:firstLine="708"/>
        <w:jc w:val="both"/>
        <w:rPr>
          <w:rFonts w:ascii="Arial Narrow" w:hAnsi="Arial Narrow" w:cs="Comic Sans MS"/>
          <w:b/>
        </w:rPr>
      </w:pPr>
      <w:r>
        <w:rPr>
          <w:rFonts w:ascii="Arial Narrow" w:hAnsi="Arial Narrow" w:cs="Comic Sans MS"/>
        </w:rPr>
        <w:tab/>
      </w:r>
      <w:r>
        <w:rPr>
          <w:rFonts w:ascii="Arial Narrow" w:hAnsi="Arial Narrow" w:cs="Comic Sans MS"/>
        </w:rPr>
        <w:tab/>
      </w:r>
      <w:r>
        <w:rPr>
          <w:rFonts w:ascii="Arial Narrow" w:hAnsi="Arial Narrow" w:cs="Comic Sans MS"/>
          <w:b/>
        </w:rPr>
        <w:t>Perspectiva de género.</w:t>
      </w:r>
    </w:p>
    <w:p w:rsidR="00915239" w:rsidRPr="004B1F4F" w:rsidRDefault="00915239" w:rsidP="004B1F4F">
      <w:pPr>
        <w:shd w:val="clear" w:color="auto" w:fill="FFFFFF" w:themeFill="background1"/>
        <w:autoSpaceDE w:val="0"/>
        <w:autoSpaceDN w:val="0"/>
        <w:adjustRightInd w:val="0"/>
        <w:ind w:firstLine="708"/>
        <w:jc w:val="both"/>
        <w:rPr>
          <w:rFonts w:ascii="Arial Narrow" w:eastAsia="Calibri" w:hAnsi="Arial Narrow"/>
        </w:rPr>
      </w:pPr>
    </w:p>
    <w:p w:rsidR="001452AB" w:rsidRPr="00F621FE" w:rsidRDefault="001452AB" w:rsidP="00156484">
      <w:pPr>
        <w:pStyle w:val="Sinespaciado"/>
        <w:rPr>
          <w:rFonts w:eastAsia="Calibri"/>
        </w:rPr>
      </w:pPr>
    </w:p>
    <w:p w:rsidR="008D4F58" w:rsidRPr="00AA47AD" w:rsidRDefault="008D4F58" w:rsidP="00156484">
      <w:pPr>
        <w:pStyle w:val="Prrafodelista"/>
        <w:numPr>
          <w:ilvl w:val="0"/>
          <w:numId w:val="3"/>
        </w:numPr>
        <w:spacing w:line="360" w:lineRule="auto"/>
        <w:ind w:left="0" w:firstLine="709"/>
        <w:rPr>
          <w:rFonts w:ascii="Arial Narrow" w:hAnsi="Arial Narrow" w:cs="Arial"/>
          <w:b/>
          <w:sz w:val="28"/>
          <w:szCs w:val="28"/>
        </w:rPr>
      </w:pPr>
      <w:r w:rsidRPr="00AA47AD">
        <w:rPr>
          <w:rFonts w:ascii="Arial Narrow" w:hAnsi="Arial Narrow" w:cs="Arial"/>
          <w:b/>
          <w:sz w:val="28"/>
          <w:szCs w:val="28"/>
          <w:u w:val="single"/>
        </w:rPr>
        <w:t>OBJETO</w:t>
      </w:r>
    </w:p>
    <w:p w:rsidR="008D4F58" w:rsidRPr="00AD7F3C" w:rsidRDefault="0018487A" w:rsidP="00156484">
      <w:pPr>
        <w:pStyle w:val="Sinespaciado"/>
      </w:pPr>
      <w:r w:rsidRPr="00AD7F3C">
        <w:tab/>
      </w:r>
    </w:p>
    <w:p w:rsidR="008D4F58" w:rsidRPr="00AD7F3C" w:rsidRDefault="00E74BCF" w:rsidP="00156484">
      <w:pPr>
        <w:spacing w:line="360" w:lineRule="auto"/>
        <w:ind w:firstLine="708"/>
        <w:jc w:val="both"/>
        <w:rPr>
          <w:rFonts w:ascii="Arial Narrow" w:hAnsi="Arial Narrow" w:cs="Arial"/>
          <w:b/>
          <w:color w:val="FF0000"/>
          <w:sz w:val="28"/>
          <w:szCs w:val="28"/>
        </w:rPr>
      </w:pPr>
      <w:r w:rsidRPr="00AD7F3C">
        <w:rPr>
          <w:rFonts w:ascii="Arial Narrow" w:hAnsi="Arial Narrow" w:cs="Comic Sans MS"/>
          <w:sz w:val="28"/>
          <w:szCs w:val="28"/>
        </w:rPr>
        <w:t xml:space="preserve">Procede </w:t>
      </w:r>
      <w:r w:rsidR="008D4F58" w:rsidRPr="00AD7F3C">
        <w:rPr>
          <w:rFonts w:ascii="Arial Narrow" w:hAnsi="Arial Narrow" w:cs="Comic Sans MS"/>
          <w:sz w:val="28"/>
          <w:szCs w:val="28"/>
        </w:rPr>
        <w:t xml:space="preserve">la Sala </w:t>
      </w:r>
      <w:r w:rsidR="007E1DA2">
        <w:rPr>
          <w:rFonts w:ascii="Arial Narrow" w:hAnsi="Arial Narrow" w:cs="Comic Sans MS"/>
          <w:sz w:val="28"/>
          <w:szCs w:val="28"/>
        </w:rPr>
        <w:t xml:space="preserve">Tercera </w:t>
      </w:r>
      <w:r w:rsidR="008D4F58" w:rsidRPr="00AD7F3C">
        <w:rPr>
          <w:rFonts w:ascii="Arial Narrow" w:hAnsi="Arial Narrow" w:cs="Comic Sans MS"/>
          <w:sz w:val="28"/>
          <w:szCs w:val="28"/>
        </w:rPr>
        <w:t xml:space="preserve">de Decisión </w:t>
      </w:r>
      <w:r w:rsidRPr="00AD7F3C">
        <w:rPr>
          <w:rFonts w:ascii="Arial Narrow" w:hAnsi="Arial Narrow" w:cs="Comic Sans MS"/>
          <w:sz w:val="28"/>
          <w:szCs w:val="28"/>
        </w:rPr>
        <w:t xml:space="preserve">Laboral del Tribunal Superior del Distrito Judicial de </w:t>
      </w:r>
      <w:r w:rsidR="008D4F58" w:rsidRPr="00AD7F3C">
        <w:rPr>
          <w:rFonts w:ascii="Arial Narrow" w:hAnsi="Arial Narrow" w:cs="Comic Sans MS"/>
          <w:sz w:val="28"/>
          <w:szCs w:val="28"/>
        </w:rPr>
        <w:t xml:space="preserve"> Pereira, a </w:t>
      </w:r>
      <w:r w:rsidR="00293EB6" w:rsidRPr="00AD7F3C">
        <w:rPr>
          <w:rFonts w:ascii="Arial Narrow" w:hAnsi="Arial Narrow" w:cs="Comic Sans MS"/>
          <w:sz w:val="28"/>
          <w:szCs w:val="28"/>
        </w:rPr>
        <w:t>decidir el recurso de apelación interpuesto por la parte ejecutante</w:t>
      </w:r>
      <w:r w:rsidR="008D4F58" w:rsidRPr="00AD7F3C">
        <w:rPr>
          <w:rFonts w:ascii="Arial Narrow" w:hAnsi="Arial Narrow" w:cs="Arial"/>
          <w:sz w:val="28"/>
          <w:szCs w:val="28"/>
        </w:rPr>
        <w:t xml:space="preserve">, contra el auto proferido el </w:t>
      </w:r>
      <w:r w:rsidR="00293EB6" w:rsidRPr="00AD7F3C">
        <w:rPr>
          <w:rFonts w:ascii="Arial Narrow" w:hAnsi="Arial Narrow" w:cs="Arial"/>
          <w:sz w:val="28"/>
          <w:szCs w:val="28"/>
        </w:rPr>
        <w:t>29 de septiembre de 2016 p</w:t>
      </w:r>
      <w:r w:rsidR="008D4F58" w:rsidRPr="00AD7F3C">
        <w:rPr>
          <w:rFonts w:ascii="Arial Narrow" w:hAnsi="Arial Narrow" w:cs="Arial"/>
          <w:sz w:val="28"/>
          <w:szCs w:val="28"/>
        </w:rPr>
        <w:t xml:space="preserve">or el Juzgado </w:t>
      </w:r>
      <w:r w:rsidR="00293EB6" w:rsidRPr="00AD7F3C">
        <w:rPr>
          <w:rFonts w:ascii="Arial Narrow" w:hAnsi="Arial Narrow" w:cs="Arial"/>
          <w:sz w:val="28"/>
          <w:szCs w:val="28"/>
        </w:rPr>
        <w:t xml:space="preserve">Primero </w:t>
      </w:r>
      <w:r w:rsidR="008D4F58" w:rsidRPr="00AD7F3C">
        <w:rPr>
          <w:rFonts w:ascii="Arial Narrow" w:hAnsi="Arial Narrow" w:cs="Arial"/>
          <w:sz w:val="28"/>
          <w:szCs w:val="28"/>
        </w:rPr>
        <w:t xml:space="preserve">Laboral del Circuito de esta ciudad, dentro del proceso ejecutivo laboral </w:t>
      </w:r>
      <w:r w:rsidRPr="00AD7F3C">
        <w:rPr>
          <w:rFonts w:ascii="Arial Narrow" w:hAnsi="Arial Narrow" w:cs="Arial"/>
          <w:sz w:val="28"/>
          <w:szCs w:val="28"/>
        </w:rPr>
        <w:t xml:space="preserve">que promueve </w:t>
      </w:r>
      <w:r w:rsidR="00293EB6" w:rsidRPr="00AD7F3C">
        <w:rPr>
          <w:rFonts w:ascii="Arial Narrow" w:hAnsi="Arial Narrow" w:cs="Tahoma"/>
          <w:b/>
          <w:iCs/>
          <w:sz w:val="28"/>
          <w:szCs w:val="28"/>
        </w:rPr>
        <w:t>Paola Andrea Díaz Sánchez</w:t>
      </w:r>
      <w:r w:rsidR="008D4F58" w:rsidRPr="00AD7F3C">
        <w:rPr>
          <w:rFonts w:ascii="Arial Narrow" w:hAnsi="Arial Narrow" w:cs="Tahoma"/>
          <w:b/>
          <w:iCs/>
          <w:sz w:val="28"/>
          <w:szCs w:val="28"/>
        </w:rPr>
        <w:t xml:space="preserve"> </w:t>
      </w:r>
      <w:r w:rsidR="00293EB6" w:rsidRPr="00AD7F3C">
        <w:rPr>
          <w:rFonts w:ascii="Arial Narrow" w:hAnsi="Arial Narrow" w:cs="Arial"/>
          <w:sz w:val="28"/>
          <w:szCs w:val="28"/>
        </w:rPr>
        <w:t xml:space="preserve">contra </w:t>
      </w:r>
      <w:r w:rsidR="0094098F" w:rsidRPr="00AD7F3C">
        <w:rPr>
          <w:rFonts w:ascii="Arial Narrow" w:hAnsi="Arial Narrow" w:cs="Arial"/>
          <w:sz w:val="28"/>
          <w:szCs w:val="28"/>
        </w:rPr>
        <w:t xml:space="preserve">la sociedad </w:t>
      </w:r>
      <w:r w:rsidR="0094098F" w:rsidRPr="00AD7F3C">
        <w:rPr>
          <w:rFonts w:ascii="Arial Narrow" w:hAnsi="Arial Narrow" w:cs="Arial"/>
          <w:b/>
          <w:sz w:val="28"/>
          <w:szCs w:val="28"/>
        </w:rPr>
        <w:t xml:space="preserve">Velásquez </w:t>
      </w:r>
      <w:proofErr w:type="spellStart"/>
      <w:r w:rsidR="0094098F" w:rsidRPr="00AD7F3C">
        <w:rPr>
          <w:rFonts w:ascii="Arial Narrow" w:hAnsi="Arial Narrow" w:cs="Arial"/>
          <w:b/>
          <w:sz w:val="28"/>
          <w:szCs w:val="28"/>
        </w:rPr>
        <w:t>Candamil</w:t>
      </w:r>
      <w:proofErr w:type="spellEnd"/>
      <w:r w:rsidR="0094098F" w:rsidRPr="00AD7F3C">
        <w:rPr>
          <w:rFonts w:ascii="Arial Narrow" w:hAnsi="Arial Narrow" w:cs="Arial"/>
          <w:b/>
          <w:sz w:val="28"/>
          <w:szCs w:val="28"/>
        </w:rPr>
        <w:t xml:space="preserve"> S.A.S.</w:t>
      </w:r>
    </w:p>
    <w:p w:rsidR="00E74BCF" w:rsidRPr="00156484" w:rsidRDefault="008D4F58" w:rsidP="00156484">
      <w:pPr>
        <w:pStyle w:val="Sinespaciado"/>
      </w:pPr>
      <w:r w:rsidRPr="00AD7F3C">
        <w:t xml:space="preserve"> </w:t>
      </w:r>
    </w:p>
    <w:p w:rsidR="008D4F58" w:rsidRPr="00AA47AD" w:rsidRDefault="008D4F58" w:rsidP="00156484">
      <w:pPr>
        <w:pStyle w:val="Prrafodelista"/>
        <w:numPr>
          <w:ilvl w:val="0"/>
          <w:numId w:val="3"/>
        </w:numPr>
        <w:spacing w:line="360" w:lineRule="auto"/>
        <w:ind w:left="0" w:firstLine="709"/>
        <w:jc w:val="both"/>
        <w:rPr>
          <w:rFonts w:ascii="Arial Narrow" w:hAnsi="Arial Narrow" w:cs="Arial"/>
          <w:i/>
          <w:sz w:val="28"/>
          <w:szCs w:val="28"/>
        </w:rPr>
      </w:pPr>
      <w:r w:rsidRPr="00AA47AD">
        <w:rPr>
          <w:rFonts w:ascii="Arial Narrow" w:hAnsi="Arial Narrow" w:cs="Arial"/>
          <w:b/>
          <w:i/>
          <w:sz w:val="28"/>
          <w:szCs w:val="28"/>
        </w:rPr>
        <w:t>ANTECEDENTES</w:t>
      </w:r>
      <w:r w:rsidRPr="00AA47AD">
        <w:rPr>
          <w:rFonts w:ascii="Arial Narrow" w:hAnsi="Arial Narrow" w:cs="Arial"/>
          <w:i/>
          <w:sz w:val="28"/>
          <w:szCs w:val="28"/>
        </w:rPr>
        <w:t>:</w:t>
      </w:r>
    </w:p>
    <w:p w:rsidR="0094098F" w:rsidRPr="00AD7F3C" w:rsidRDefault="0094098F" w:rsidP="00156484">
      <w:pPr>
        <w:pStyle w:val="Sinespaciado"/>
      </w:pPr>
    </w:p>
    <w:p w:rsidR="005273DA" w:rsidRPr="00AD7F3C" w:rsidRDefault="002B4FE5" w:rsidP="00156484">
      <w:pPr>
        <w:spacing w:line="360" w:lineRule="auto"/>
        <w:ind w:firstLine="993"/>
        <w:jc w:val="both"/>
        <w:rPr>
          <w:rFonts w:ascii="Arial Narrow" w:hAnsi="Arial Narrow" w:cs="Arial"/>
          <w:sz w:val="28"/>
          <w:szCs w:val="28"/>
        </w:rPr>
      </w:pPr>
      <w:r w:rsidRPr="00AD7F3C">
        <w:rPr>
          <w:rFonts w:ascii="Arial Narrow" w:hAnsi="Arial Narrow" w:cs="Arial"/>
          <w:sz w:val="28"/>
          <w:szCs w:val="28"/>
        </w:rPr>
        <w:t xml:space="preserve">Paola Andrea Díaz Sánchez </w:t>
      </w:r>
      <w:r w:rsidR="00BB5006" w:rsidRPr="00AD7F3C">
        <w:rPr>
          <w:rFonts w:ascii="Arial Narrow" w:hAnsi="Arial Narrow" w:cs="Arial"/>
          <w:sz w:val="28"/>
          <w:szCs w:val="28"/>
        </w:rPr>
        <w:t xml:space="preserve">presenta </w:t>
      </w:r>
      <w:r w:rsidRPr="00AD7F3C">
        <w:rPr>
          <w:rFonts w:ascii="Arial Narrow" w:hAnsi="Arial Narrow" w:cs="Arial"/>
          <w:sz w:val="28"/>
          <w:szCs w:val="28"/>
        </w:rPr>
        <w:t xml:space="preserve">demanda ejecutiva laboral a continuación de ordinario –fl.289-, en contra de </w:t>
      </w:r>
      <w:r w:rsidR="009224A1" w:rsidRPr="00AD7F3C">
        <w:rPr>
          <w:rFonts w:ascii="Arial Narrow" w:hAnsi="Arial Narrow" w:cs="Arial"/>
          <w:sz w:val="28"/>
          <w:szCs w:val="28"/>
        </w:rPr>
        <w:t xml:space="preserve">la sociedad </w:t>
      </w:r>
      <w:r w:rsidRPr="00AD7F3C">
        <w:rPr>
          <w:rFonts w:ascii="Arial Narrow" w:hAnsi="Arial Narrow" w:cs="Arial"/>
          <w:sz w:val="28"/>
          <w:szCs w:val="28"/>
        </w:rPr>
        <w:t xml:space="preserve">Velásquez </w:t>
      </w:r>
      <w:proofErr w:type="spellStart"/>
      <w:r w:rsidRPr="00AD7F3C">
        <w:rPr>
          <w:rFonts w:ascii="Arial Narrow" w:hAnsi="Arial Narrow" w:cs="Arial"/>
          <w:sz w:val="28"/>
          <w:szCs w:val="28"/>
        </w:rPr>
        <w:t>Candamil</w:t>
      </w:r>
      <w:proofErr w:type="spellEnd"/>
      <w:r w:rsidRPr="00AD7F3C">
        <w:rPr>
          <w:rFonts w:ascii="Arial Narrow" w:hAnsi="Arial Narrow" w:cs="Arial"/>
          <w:sz w:val="28"/>
          <w:szCs w:val="28"/>
        </w:rPr>
        <w:t xml:space="preserve"> S.A.S., por el pago </w:t>
      </w:r>
      <w:r w:rsidR="00AC74F3" w:rsidRPr="00AD7F3C">
        <w:rPr>
          <w:rFonts w:ascii="Arial Narrow" w:hAnsi="Arial Narrow" w:cs="Arial"/>
          <w:sz w:val="28"/>
          <w:szCs w:val="28"/>
        </w:rPr>
        <w:t>de</w:t>
      </w:r>
      <w:r w:rsidRPr="00AD7F3C">
        <w:rPr>
          <w:rFonts w:ascii="Arial Narrow" w:hAnsi="Arial Narrow" w:cs="Arial"/>
          <w:sz w:val="28"/>
          <w:szCs w:val="28"/>
        </w:rPr>
        <w:t>: (i) $</w:t>
      </w:r>
      <w:r w:rsidR="005273DA" w:rsidRPr="00AD7F3C">
        <w:rPr>
          <w:rFonts w:ascii="Arial Narrow" w:hAnsi="Arial Narrow" w:cs="Arial"/>
          <w:sz w:val="28"/>
          <w:szCs w:val="28"/>
        </w:rPr>
        <w:t xml:space="preserve">30`669.643 correspondiente a las prestaciones sociales </w:t>
      </w:r>
      <w:r w:rsidR="005273DA" w:rsidRPr="00AD7F3C">
        <w:rPr>
          <w:rFonts w:ascii="Arial Narrow" w:hAnsi="Arial Narrow" w:cs="Arial"/>
          <w:sz w:val="28"/>
          <w:szCs w:val="28"/>
        </w:rPr>
        <w:lastRenderedPageBreak/>
        <w:t xml:space="preserve">y vacaciones liquidadas desde el 4 de enero de 2011 hasta el 30 de mayo de 2016; (ii) $3`987.015 que corresponde a la indexación de la suma anterior; (iii) 4`593.349 en razón a la indemnización de que trata el artículo 239 del C.S.T., debidamente indexada; (iv) $103`302.453 por los salarios dejados de percibir desde la fecha del reintegro y hasta el 31 de mayo de 2016; </w:t>
      </w:r>
      <w:r w:rsidR="003A6A10" w:rsidRPr="00AD7F3C">
        <w:rPr>
          <w:rFonts w:ascii="Arial Narrow" w:hAnsi="Arial Narrow" w:cs="Arial"/>
          <w:sz w:val="28"/>
          <w:szCs w:val="28"/>
        </w:rPr>
        <w:t>(v) por las sumas que se llegaren a causar hasta que se haga efectivo el pago de la obligación, debidamente indexadas; (vi) $13`000.000 por las costas del proceso ordinario, junto con los intereses de mora a la tasa máxima legal permitida y, (vii) por las costas de la ejecución.</w:t>
      </w:r>
    </w:p>
    <w:p w:rsidR="00346940" w:rsidRDefault="00346940" w:rsidP="00346940">
      <w:pPr>
        <w:pStyle w:val="Sinespaciado"/>
      </w:pPr>
    </w:p>
    <w:p w:rsidR="00B94B3F" w:rsidRPr="00AD7F3C" w:rsidRDefault="008210AC" w:rsidP="00156484">
      <w:pPr>
        <w:spacing w:line="360" w:lineRule="auto"/>
        <w:ind w:firstLine="993"/>
        <w:jc w:val="both"/>
        <w:rPr>
          <w:rFonts w:ascii="Arial Narrow" w:hAnsi="Arial Narrow" w:cs="Arial"/>
          <w:sz w:val="28"/>
          <w:szCs w:val="28"/>
        </w:rPr>
      </w:pPr>
      <w:r w:rsidRPr="00AD7F3C">
        <w:rPr>
          <w:rFonts w:ascii="Arial Narrow" w:hAnsi="Arial Narrow" w:cs="Arial"/>
          <w:sz w:val="28"/>
          <w:szCs w:val="28"/>
        </w:rPr>
        <w:t xml:space="preserve">Tales pedimentos </w:t>
      </w:r>
      <w:r w:rsidR="00AC74F3" w:rsidRPr="00AD7F3C">
        <w:rPr>
          <w:rFonts w:ascii="Arial Narrow" w:hAnsi="Arial Narrow" w:cs="Arial"/>
          <w:sz w:val="28"/>
          <w:szCs w:val="28"/>
        </w:rPr>
        <w:t xml:space="preserve">se fundamentan en </w:t>
      </w:r>
      <w:r w:rsidR="0018487A" w:rsidRPr="00AD7F3C">
        <w:rPr>
          <w:rFonts w:ascii="Arial Narrow" w:hAnsi="Arial Narrow" w:cs="Arial"/>
          <w:sz w:val="28"/>
          <w:szCs w:val="28"/>
        </w:rPr>
        <w:t xml:space="preserve">que </w:t>
      </w:r>
      <w:r w:rsidRPr="00AD7F3C">
        <w:rPr>
          <w:rFonts w:ascii="Arial Narrow" w:hAnsi="Arial Narrow" w:cs="Arial"/>
          <w:sz w:val="28"/>
          <w:szCs w:val="28"/>
        </w:rPr>
        <w:t xml:space="preserve">mediante </w:t>
      </w:r>
      <w:r w:rsidR="002D5ABB" w:rsidRPr="00AD7F3C">
        <w:rPr>
          <w:rFonts w:ascii="Arial Narrow" w:hAnsi="Arial Narrow" w:cs="Arial"/>
          <w:sz w:val="28"/>
          <w:szCs w:val="28"/>
        </w:rPr>
        <w:t xml:space="preserve">sentencia </w:t>
      </w:r>
      <w:r w:rsidR="000D7211" w:rsidRPr="00AD7F3C">
        <w:rPr>
          <w:rFonts w:ascii="Arial Narrow" w:hAnsi="Arial Narrow" w:cs="Arial"/>
          <w:sz w:val="28"/>
          <w:szCs w:val="28"/>
        </w:rPr>
        <w:t>de</w:t>
      </w:r>
      <w:r w:rsidR="002D5ABB" w:rsidRPr="00AD7F3C">
        <w:rPr>
          <w:rFonts w:ascii="Arial Narrow" w:hAnsi="Arial Narrow" w:cs="Arial"/>
          <w:sz w:val="28"/>
          <w:szCs w:val="28"/>
        </w:rPr>
        <w:t>l 6 de octubre de 2015</w:t>
      </w:r>
      <w:r w:rsidR="000D7211" w:rsidRPr="00AD7F3C">
        <w:rPr>
          <w:rFonts w:ascii="Arial Narrow" w:hAnsi="Arial Narrow" w:cs="Arial"/>
          <w:sz w:val="28"/>
          <w:szCs w:val="28"/>
        </w:rPr>
        <w:t xml:space="preserve"> proferida </w:t>
      </w:r>
      <w:r w:rsidR="002D5ABB" w:rsidRPr="00AD7F3C">
        <w:rPr>
          <w:rFonts w:ascii="Arial Narrow" w:hAnsi="Arial Narrow" w:cs="Arial"/>
          <w:sz w:val="28"/>
          <w:szCs w:val="28"/>
        </w:rPr>
        <w:t xml:space="preserve">por esta Sala de Decisión, </w:t>
      </w:r>
      <w:r w:rsidR="002242C5" w:rsidRPr="00AD7F3C">
        <w:rPr>
          <w:rFonts w:ascii="Arial Narrow" w:hAnsi="Arial Narrow" w:cs="Arial"/>
          <w:sz w:val="28"/>
          <w:szCs w:val="28"/>
        </w:rPr>
        <w:t xml:space="preserve">la </w:t>
      </w:r>
      <w:r w:rsidR="000D7211" w:rsidRPr="00AD7F3C">
        <w:rPr>
          <w:rFonts w:ascii="Arial Narrow" w:hAnsi="Arial Narrow" w:cs="Arial"/>
          <w:sz w:val="28"/>
          <w:szCs w:val="28"/>
        </w:rPr>
        <w:t xml:space="preserve">sociedad </w:t>
      </w:r>
      <w:r w:rsidR="002D5ABB" w:rsidRPr="00AD7F3C">
        <w:rPr>
          <w:rFonts w:ascii="Arial Narrow" w:hAnsi="Arial Narrow" w:cs="Arial"/>
          <w:sz w:val="28"/>
          <w:szCs w:val="28"/>
        </w:rPr>
        <w:t xml:space="preserve">Saint </w:t>
      </w:r>
      <w:proofErr w:type="spellStart"/>
      <w:r w:rsidR="002D5ABB" w:rsidRPr="00AD7F3C">
        <w:rPr>
          <w:rFonts w:ascii="Arial Narrow" w:hAnsi="Arial Narrow" w:cs="Arial"/>
          <w:sz w:val="28"/>
          <w:szCs w:val="28"/>
        </w:rPr>
        <w:t>Andrew´s</w:t>
      </w:r>
      <w:proofErr w:type="spellEnd"/>
      <w:r w:rsidR="004C62D5" w:rsidRPr="00AD7F3C">
        <w:rPr>
          <w:rFonts w:ascii="Arial Narrow" w:hAnsi="Arial Narrow" w:cs="Arial"/>
          <w:sz w:val="28"/>
          <w:szCs w:val="28"/>
        </w:rPr>
        <w:t xml:space="preserve"> S.A. </w:t>
      </w:r>
      <w:r w:rsidR="002242C5" w:rsidRPr="00AD7F3C">
        <w:rPr>
          <w:rFonts w:ascii="Arial Narrow" w:hAnsi="Arial Narrow" w:cs="Arial"/>
          <w:sz w:val="28"/>
          <w:szCs w:val="28"/>
        </w:rPr>
        <w:t xml:space="preserve">fue condenada a reintegrar a la ejecutante </w:t>
      </w:r>
      <w:r w:rsidR="000D7211" w:rsidRPr="00AD7F3C">
        <w:rPr>
          <w:rFonts w:ascii="Arial Narrow" w:hAnsi="Arial Narrow" w:cs="Arial"/>
          <w:sz w:val="28"/>
          <w:szCs w:val="28"/>
        </w:rPr>
        <w:t xml:space="preserve">a un puesto igual o semejante al que venía desempeñando </w:t>
      </w:r>
      <w:r w:rsidR="004C62D5" w:rsidRPr="00AD7F3C">
        <w:rPr>
          <w:rFonts w:ascii="Arial Narrow" w:hAnsi="Arial Narrow" w:cs="Arial"/>
          <w:sz w:val="28"/>
          <w:szCs w:val="28"/>
        </w:rPr>
        <w:t xml:space="preserve">en el establecimiento de comercio “Colegio Saint </w:t>
      </w:r>
      <w:proofErr w:type="spellStart"/>
      <w:r w:rsidR="004C62D5" w:rsidRPr="00AD7F3C">
        <w:rPr>
          <w:rFonts w:ascii="Arial Narrow" w:hAnsi="Arial Narrow" w:cs="Arial"/>
          <w:sz w:val="28"/>
          <w:szCs w:val="28"/>
        </w:rPr>
        <w:t>Andrew´s</w:t>
      </w:r>
      <w:proofErr w:type="spellEnd"/>
      <w:r w:rsidR="004C62D5" w:rsidRPr="00AD7F3C">
        <w:rPr>
          <w:rFonts w:ascii="Arial Narrow" w:hAnsi="Arial Narrow" w:cs="Arial"/>
          <w:sz w:val="28"/>
          <w:szCs w:val="28"/>
        </w:rPr>
        <w:t xml:space="preserve">” </w:t>
      </w:r>
      <w:r w:rsidR="002242C5" w:rsidRPr="00AD7F3C">
        <w:rPr>
          <w:rFonts w:ascii="Arial Narrow" w:hAnsi="Arial Narrow" w:cs="Arial"/>
          <w:sz w:val="28"/>
          <w:szCs w:val="28"/>
        </w:rPr>
        <w:t xml:space="preserve">al momento de su despido, así como </w:t>
      </w:r>
      <w:r w:rsidR="00B64717" w:rsidRPr="00AD7F3C">
        <w:rPr>
          <w:rFonts w:ascii="Arial Narrow" w:hAnsi="Arial Narrow" w:cs="Arial"/>
          <w:sz w:val="28"/>
          <w:szCs w:val="28"/>
        </w:rPr>
        <w:t>al pago de salarios, prestaciones sociales e indemnizaciones</w:t>
      </w:r>
      <w:r w:rsidR="00AC74F3" w:rsidRPr="00AD7F3C">
        <w:rPr>
          <w:rFonts w:ascii="Arial Narrow" w:hAnsi="Arial Narrow" w:cs="Arial"/>
          <w:sz w:val="28"/>
          <w:szCs w:val="28"/>
        </w:rPr>
        <w:t xml:space="preserve"> referidas</w:t>
      </w:r>
      <w:r w:rsidR="00A5633E" w:rsidRPr="00AD7F3C">
        <w:rPr>
          <w:rFonts w:ascii="Arial Narrow" w:hAnsi="Arial Narrow" w:cs="Arial"/>
          <w:sz w:val="28"/>
          <w:szCs w:val="28"/>
        </w:rPr>
        <w:t xml:space="preserve">; que </w:t>
      </w:r>
      <w:r w:rsidR="00631B9E" w:rsidRPr="00AD7F3C">
        <w:rPr>
          <w:rFonts w:ascii="Arial Narrow" w:hAnsi="Arial Narrow" w:cs="Arial"/>
          <w:sz w:val="28"/>
          <w:szCs w:val="28"/>
        </w:rPr>
        <w:t xml:space="preserve">la Sociedad Saint </w:t>
      </w:r>
      <w:proofErr w:type="spellStart"/>
      <w:r w:rsidR="00631B9E" w:rsidRPr="00AD7F3C">
        <w:rPr>
          <w:rFonts w:ascii="Arial Narrow" w:hAnsi="Arial Narrow" w:cs="Arial"/>
          <w:sz w:val="28"/>
          <w:szCs w:val="28"/>
        </w:rPr>
        <w:t>Andrew´s</w:t>
      </w:r>
      <w:proofErr w:type="spellEnd"/>
      <w:r w:rsidR="00631B9E" w:rsidRPr="00AD7F3C">
        <w:rPr>
          <w:rFonts w:ascii="Arial Narrow" w:hAnsi="Arial Narrow" w:cs="Arial"/>
          <w:sz w:val="28"/>
          <w:szCs w:val="28"/>
        </w:rPr>
        <w:t xml:space="preserve"> S.A. vendió el establecimiento de comercio en mención a la sociedad Vel</w:t>
      </w:r>
      <w:r w:rsidR="00670F0D" w:rsidRPr="00AD7F3C">
        <w:rPr>
          <w:rFonts w:ascii="Arial Narrow" w:hAnsi="Arial Narrow" w:cs="Arial"/>
          <w:sz w:val="28"/>
          <w:szCs w:val="28"/>
        </w:rPr>
        <w:t xml:space="preserve">ásquez </w:t>
      </w:r>
      <w:proofErr w:type="spellStart"/>
      <w:r w:rsidR="00670F0D" w:rsidRPr="00AD7F3C">
        <w:rPr>
          <w:rFonts w:ascii="Arial Narrow" w:hAnsi="Arial Narrow" w:cs="Arial"/>
          <w:sz w:val="28"/>
          <w:szCs w:val="28"/>
        </w:rPr>
        <w:t>Candamil</w:t>
      </w:r>
      <w:proofErr w:type="spellEnd"/>
      <w:r w:rsidR="00670F0D" w:rsidRPr="00AD7F3C">
        <w:rPr>
          <w:rFonts w:ascii="Arial Narrow" w:hAnsi="Arial Narrow" w:cs="Arial"/>
          <w:sz w:val="28"/>
          <w:szCs w:val="28"/>
        </w:rPr>
        <w:t xml:space="preserve"> S.A.S., la cual es representada legalmente por una de las socias de </w:t>
      </w:r>
      <w:r w:rsidR="002242C5" w:rsidRPr="00AD7F3C">
        <w:rPr>
          <w:rFonts w:ascii="Arial Narrow" w:hAnsi="Arial Narrow" w:cs="Arial"/>
          <w:sz w:val="28"/>
          <w:szCs w:val="28"/>
        </w:rPr>
        <w:t>la primera</w:t>
      </w:r>
      <w:r w:rsidR="00670F0D" w:rsidRPr="00AD7F3C">
        <w:rPr>
          <w:rFonts w:ascii="Arial Narrow" w:hAnsi="Arial Narrow" w:cs="Arial"/>
          <w:sz w:val="28"/>
          <w:szCs w:val="28"/>
        </w:rPr>
        <w:t xml:space="preserve">; que la Sociedad Saint </w:t>
      </w:r>
      <w:proofErr w:type="spellStart"/>
      <w:r w:rsidR="00670F0D" w:rsidRPr="00AD7F3C">
        <w:rPr>
          <w:rFonts w:ascii="Arial Narrow" w:hAnsi="Arial Narrow" w:cs="Arial"/>
          <w:sz w:val="28"/>
          <w:szCs w:val="28"/>
        </w:rPr>
        <w:t>Andrew´s</w:t>
      </w:r>
      <w:proofErr w:type="spellEnd"/>
      <w:r w:rsidR="002242C5" w:rsidRPr="00AD7F3C">
        <w:rPr>
          <w:rFonts w:ascii="Arial Narrow" w:hAnsi="Arial Narrow" w:cs="Arial"/>
          <w:sz w:val="28"/>
          <w:szCs w:val="28"/>
        </w:rPr>
        <w:t xml:space="preserve"> S.A. actualmente se encuentra liquidada</w:t>
      </w:r>
      <w:r w:rsidR="00670F0D" w:rsidRPr="00AD7F3C">
        <w:rPr>
          <w:rFonts w:ascii="Arial Narrow" w:hAnsi="Arial Narrow" w:cs="Arial"/>
          <w:sz w:val="28"/>
          <w:szCs w:val="28"/>
        </w:rPr>
        <w:t>, no obstante su existencia a la presentación de la demanda</w:t>
      </w:r>
      <w:r w:rsidR="00AC74F3" w:rsidRPr="00AD7F3C">
        <w:rPr>
          <w:rFonts w:ascii="Arial Narrow" w:hAnsi="Arial Narrow" w:cs="Arial"/>
          <w:sz w:val="28"/>
          <w:szCs w:val="28"/>
        </w:rPr>
        <w:t xml:space="preserve"> ordinaria laboral; y por último, </w:t>
      </w:r>
      <w:r w:rsidR="00BF6BFF" w:rsidRPr="00AD7F3C">
        <w:rPr>
          <w:rFonts w:ascii="Arial Narrow" w:hAnsi="Arial Narrow" w:cs="Arial"/>
          <w:sz w:val="28"/>
          <w:szCs w:val="28"/>
        </w:rPr>
        <w:t>q</w:t>
      </w:r>
      <w:r w:rsidR="00031726" w:rsidRPr="00AD7F3C">
        <w:rPr>
          <w:rFonts w:ascii="Arial Narrow" w:hAnsi="Arial Narrow" w:cs="Arial"/>
          <w:sz w:val="28"/>
          <w:szCs w:val="28"/>
        </w:rPr>
        <w:t xml:space="preserve">ue al haberse ordenado </w:t>
      </w:r>
      <w:r w:rsidR="00B94B3F" w:rsidRPr="00AD7F3C">
        <w:rPr>
          <w:rFonts w:ascii="Arial Narrow" w:hAnsi="Arial Narrow" w:cs="Arial"/>
          <w:sz w:val="28"/>
          <w:szCs w:val="28"/>
        </w:rPr>
        <w:t xml:space="preserve">el reintegro, </w:t>
      </w:r>
      <w:r w:rsidR="00AC74F3" w:rsidRPr="00AD7F3C">
        <w:rPr>
          <w:rFonts w:ascii="Arial Narrow" w:hAnsi="Arial Narrow" w:cs="Arial"/>
          <w:sz w:val="28"/>
          <w:szCs w:val="28"/>
        </w:rPr>
        <w:t xml:space="preserve">se entiende </w:t>
      </w:r>
      <w:r w:rsidR="00ED5C5F" w:rsidRPr="00AD7F3C">
        <w:rPr>
          <w:rFonts w:ascii="Arial Narrow" w:hAnsi="Arial Narrow" w:cs="Arial"/>
          <w:sz w:val="28"/>
          <w:szCs w:val="28"/>
        </w:rPr>
        <w:t xml:space="preserve">que el contrato de trabajo se dio </w:t>
      </w:r>
      <w:r w:rsidR="00AC74F3" w:rsidRPr="00AD7F3C">
        <w:rPr>
          <w:rFonts w:ascii="Arial Narrow" w:hAnsi="Arial Narrow" w:cs="Arial"/>
          <w:sz w:val="28"/>
          <w:szCs w:val="28"/>
        </w:rPr>
        <w:t xml:space="preserve">sin </w:t>
      </w:r>
      <w:r w:rsidR="00B94B3F" w:rsidRPr="00AD7F3C">
        <w:rPr>
          <w:rFonts w:ascii="Arial Narrow" w:hAnsi="Arial Narrow" w:cs="Arial"/>
          <w:sz w:val="28"/>
          <w:szCs w:val="28"/>
        </w:rPr>
        <w:t xml:space="preserve">solución de continuidad, y por ende, </w:t>
      </w:r>
      <w:r w:rsidR="00ED5C5F" w:rsidRPr="00AD7F3C">
        <w:rPr>
          <w:rFonts w:ascii="Arial Narrow" w:hAnsi="Arial Narrow" w:cs="Arial"/>
          <w:sz w:val="28"/>
          <w:szCs w:val="28"/>
        </w:rPr>
        <w:t>la ejecutante</w:t>
      </w:r>
      <w:r w:rsidR="003A5E7F" w:rsidRPr="00AD7F3C">
        <w:rPr>
          <w:rFonts w:ascii="Arial Narrow" w:hAnsi="Arial Narrow" w:cs="Arial"/>
          <w:sz w:val="28"/>
          <w:szCs w:val="28"/>
        </w:rPr>
        <w:t xml:space="preserve"> </w:t>
      </w:r>
      <w:r w:rsidR="00B94B3F" w:rsidRPr="00AD7F3C">
        <w:rPr>
          <w:rFonts w:ascii="Arial Narrow" w:hAnsi="Arial Narrow" w:cs="Arial"/>
          <w:sz w:val="28"/>
          <w:szCs w:val="28"/>
        </w:rPr>
        <w:t xml:space="preserve">debe tener la misma suerte </w:t>
      </w:r>
      <w:r w:rsidR="003A5E7F" w:rsidRPr="00AD7F3C">
        <w:rPr>
          <w:rFonts w:ascii="Arial Narrow" w:hAnsi="Arial Narrow" w:cs="Arial"/>
          <w:sz w:val="28"/>
          <w:szCs w:val="28"/>
        </w:rPr>
        <w:t xml:space="preserve">que </w:t>
      </w:r>
      <w:r w:rsidR="00B94B3F" w:rsidRPr="00AD7F3C">
        <w:rPr>
          <w:rFonts w:ascii="Arial Narrow" w:hAnsi="Arial Narrow" w:cs="Arial"/>
          <w:sz w:val="28"/>
          <w:szCs w:val="28"/>
        </w:rPr>
        <w:t>los trabajadores que se encuentr</w:t>
      </w:r>
      <w:r w:rsidR="003A5E7F" w:rsidRPr="00AD7F3C">
        <w:rPr>
          <w:rFonts w:ascii="Arial Narrow" w:hAnsi="Arial Narrow" w:cs="Arial"/>
          <w:sz w:val="28"/>
          <w:szCs w:val="28"/>
        </w:rPr>
        <w:t>an</w:t>
      </w:r>
      <w:r w:rsidR="00B94B3F" w:rsidRPr="00AD7F3C">
        <w:rPr>
          <w:rFonts w:ascii="Arial Narrow" w:hAnsi="Arial Narrow" w:cs="Arial"/>
          <w:sz w:val="28"/>
          <w:szCs w:val="28"/>
        </w:rPr>
        <w:t xml:space="preserve"> laborando en el Colegio Saint </w:t>
      </w:r>
      <w:proofErr w:type="spellStart"/>
      <w:r w:rsidR="00B94B3F" w:rsidRPr="00AD7F3C">
        <w:rPr>
          <w:rFonts w:ascii="Arial Narrow" w:hAnsi="Arial Narrow" w:cs="Arial"/>
          <w:sz w:val="28"/>
          <w:szCs w:val="28"/>
        </w:rPr>
        <w:t>Andrew´s</w:t>
      </w:r>
      <w:proofErr w:type="spellEnd"/>
      <w:r w:rsidR="00B94B3F" w:rsidRPr="00AD7F3C">
        <w:rPr>
          <w:rFonts w:ascii="Arial Narrow" w:hAnsi="Arial Narrow" w:cs="Arial"/>
          <w:sz w:val="28"/>
          <w:szCs w:val="28"/>
        </w:rPr>
        <w:t>, quienes con posterioridad a la venta del establecimiento de comercio por cuenta del nuevo empleador, continuaron eje</w:t>
      </w:r>
      <w:r w:rsidR="003A5E7F" w:rsidRPr="00AD7F3C">
        <w:rPr>
          <w:rFonts w:ascii="Arial Narrow" w:hAnsi="Arial Narrow" w:cs="Arial"/>
          <w:sz w:val="28"/>
          <w:szCs w:val="28"/>
        </w:rPr>
        <w:t>rciendo sus labores.</w:t>
      </w:r>
    </w:p>
    <w:p w:rsidR="00B94B3F" w:rsidRPr="00AD7F3C" w:rsidRDefault="00B94B3F" w:rsidP="002E77AF">
      <w:pPr>
        <w:pStyle w:val="Sinespaciado"/>
        <w:spacing w:line="276" w:lineRule="auto"/>
      </w:pPr>
    </w:p>
    <w:p w:rsidR="00AB3A34" w:rsidRDefault="003C44D5" w:rsidP="00156484">
      <w:pPr>
        <w:spacing w:line="360" w:lineRule="auto"/>
        <w:ind w:firstLine="900"/>
        <w:jc w:val="both"/>
        <w:rPr>
          <w:rFonts w:ascii="Arial Narrow" w:hAnsi="Arial Narrow" w:cs="Arial"/>
          <w:sz w:val="28"/>
          <w:szCs w:val="28"/>
        </w:rPr>
      </w:pPr>
      <w:r w:rsidRPr="00AD7F3C">
        <w:rPr>
          <w:rFonts w:ascii="Arial Narrow" w:hAnsi="Arial Narrow" w:cs="Arial"/>
          <w:sz w:val="28"/>
          <w:szCs w:val="28"/>
        </w:rPr>
        <w:t>La jueza del c</w:t>
      </w:r>
      <w:r w:rsidR="00EC3120" w:rsidRPr="00AD7F3C">
        <w:rPr>
          <w:rFonts w:ascii="Arial Narrow" w:hAnsi="Arial Narrow" w:cs="Arial"/>
          <w:sz w:val="28"/>
          <w:szCs w:val="28"/>
        </w:rPr>
        <w:t>onocimiento</w:t>
      </w:r>
      <w:r w:rsidR="008D4F58" w:rsidRPr="00AD7F3C">
        <w:rPr>
          <w:rFonts w:ascii="Arial Narrow" w:hAnsi="Arial Narrow" w:cs="Arial"/>
          <w:sz w:val="28"/>
          <w:szCs w:val="28"/>
        </w:rPr>
        <w:t xml:space="preserve">, mediante el auto atacado, </w:t>
      </w:r>
      <w:r w:rsidR="00EC3120" w:rsidRPr="00AD7F3C">
        <w:rPr>
          <w:rFonts w:ascii="Arial Narrow" w:hAnsi="Arial Narrow" w:cs="Arial"/>
          <w:sz w:val="28"/>
          <w:szCs w:val="28"/>
        </w:rPr>
        <w:t xml:space="preserve">denegó el mandamiento </w:t>
      </w:r>
      <w:r w:rsidR="00142FDC" w:rsidRPr="00AD7F3C">
        <w:rPr>
          <w:rFonts w:ascii="Arial Narrow" w:hAnsi="Arial Narrow" w:cs="Arial"/>
          <w:sz w:val="28"/>
          <w:szCs w:val="28"/>
        </w:rPr>
        <w:t xml:space="preserve">y ordenó </w:t>
      </w:r>
      <w:r w:rsidR="0065432A" w:rsidRPr="00AD7F3C">
        <w:rPr>
          <w:rFonts w:ascii="Arial Narrow" w:hAnsi="Arial Narrow" w:cs="Arial"/>
          <w:sz w:val="28"/>
          <w:szCs w:val="28"/>
        </w:rPr>
        <w:t>el archivo de</w:t>
      </w:r>
      <w:r w:rsidR="00B2534D" w:rsidRPr="00AD7F3C">
        <w:rPr>
          <w:rFonts w:ascii="Arial Narrow" w:hAnsi="Arial Narrow" w:cs="Arial"/>
          <w:sz w:val="28"/>
          <w:szCs w:val="28"/>
        </w:rPr>
        <w:t xml:space="preserve"> las diligencias</w:t>
      </w:r>
      <w:r w:rsidRPr="00AD7F3C">
        <w:rPr>
          <w:rFonts w:ascii="Arial Narrow" w:hAnsi="Arial Narrow" w:cs="Arial"/>
          <w:sz w:val="28"/>
          <w:szCs w:val="28"/>
        </w:rPr>
        <w:t>, al considerar q</w:t>
      </w:r>
      <w:r w:rsidR="00EC3120" w:rsidRPr="00AD7F3C">
        <w:rPr>
          <w:rFonts w:ascii="Arial Narrow" w:hAnsi="Arial Narrow" w:cs="Arial"/>
          <w:sz w:val="28"/>
          <w:szCs w:val="28"/>
        </w:rPr>
        <w:t xml:space="preserve">ue </w:t>
      </w:r>
      <w:r w:rsidR="00142FDC" w:rsidRPr="00AD7F3C">
        <w:rPr>
          <w:rFonts w:ascii="Arial Narrow" w:hAnsi="Arial Narrow" w:cs="Arial"/>
          <w:sz w:val="28"/>
          <w:szCs w:val="28"/>
        </w:rPr>
        <w:t xml:space="preserve">la </w:t>
      </w:r>
      <w:r w:rsidR="00734159" w:rsidRPr="00AD7F3C">
        <w:rPr>
          <w:rFonts w:ascii="Arial Narrow" w:hAnsi="Arial Narrow" w:cs="Arial"/>
          <w:sz w:val="28"/>
          <w:szCs w:val="28"/>
        </w:rPr>
        <w:t xml:space="preserve">sociedad Velásquez </w:t>
      </w:r>
      <w:proofErr w:type="spellStart"/>
      <w:r w:rsidR="00734159" w:rsidRPr="00AD7F3C">
        <w:rPr>
          <w:rFonts w:ascii="Arial Narrow" w:hAnsi="Arial Narrow" w:cs="Arial"/>
          <w:sz w:val="28"/>
          <w:szCs w:val="28"/>
        </w:rPr>
        <w:t>Candamil</w:t>
      </w:r>
      <w:proofErr w:type="spellEnd"/>
      <w:r w:rsidR="00734159" w:rsidRPr="00AD7F3C">
        <w:rPr>
          <w:rFonts w:ascii="Arial Narrow" w:hAnsi="Arial Narrow" w:cs="Arial"/>
          <w:sz w:val="28"/>
          <w:szCs w:val="28"/>
        </w:rPr>
        <w:t xml:space="preserve"> S.A.S. no es la llamada a responder por las obligaciones laborales impuestas </w:t>
      </w:r>
      <w:r w:rsidR="00063BC9" w:rsidRPr="00AD7F3C">
        <w:rPr>
          <w:rFonts w:ascii="Arial Narrow" w:hAnsi="Arial Narrow" w:cs="Arial"/>
          <w:sz w:val="28"/>
          <w:szCs w:val="28"/>
        </w:rPr>
        <w:t xml:space="preserve">a </w:t>
      </w:r>
      <w:r w:rsidR="00734159" w:rsidRPr="00AD7F3C">
        <w:rPr>
          <w:rFonts w:ascii="Arial Narrow" w:hAnsi="Arial Narrow" w:cs="Arial"/>
          <w:sz w:val="28"/>
          <w:szCs w:val="28"/>
        </w:rPr>
        <w:t xml:space="preserve">Saint </w:t>
      </w:r>
      <w:proofErr w:type="spellStart"/>
      <w:r w:rsidR="00734159" w:rsidRPr="00AD7F3C">
        <w:rPr>
          <w:rFonts w:ascii="Arial Narrow" w:hAnsi="Arial Narrow" w:cs="Arial"/>
          <w:sz w:val="28"/>
          <w:szCs w:val="28"/>
        </w:rPr>
        <w:t>Andrew´s</w:t>
      </w:r>
      <w:proofErr w:type="spellEnd"/>
      <w:r w:rsidR="00063BC9" w:rsidRPr="00AD7F3C">
        <w:rPr>
          <w:rFonts w:ascii="Arial Narrow" w:hAnsi="Arial Narrow" w:cs="Arial"/>
          <w:sz w:val="28"/>
          <w:szCs w:val="28"/>
        </w:rPr>
        <w:t xml:space="preserve"> S.A.</w:t>
      </w:r>
      <w:r w:rsidR="005437F0" w:rsidRPr="00AD7F3C">
        <w:rPr>
          <w:rFonts w:ascii="Arial Narrow" w:hAnsi="Arial Narrow" w:cs="Arial"/>
          <w:sz w:val="28"/>
          <w:szCs w:val="28"/>
        </w:rPr>
        <w:t>,</w:t>
      </w:r>
      <w:r w:rsidR="003210C6" w:rsidRPr="00AD7F3C">
        <w:rPr>
          <w:rFonts w:ascii="Arial Narrow" w:hAnsi="Arial Narrow" w:cs="Arial"/>
          <w:sz w:val="28"/>
          <w:szCs w:val="28"/>
        </w:rPr>
        <w:t xml:space="preserve"> p</w:t>
      </w:r>
      <w:r w:rsidR="00B2534D" w:rsidRPr="00AD7F3C">
        <w:rPr>
          <w:rFonts w:ascii="Arial Narrow" w:hAnsi="Arial Narrow" w:cs="Arial"/>
          <w:sz w:val="28"/>
          <w:szCs w:val="28"/>
        </w:rPr>
        <w:t xml:space="preserve">rimero, porque aquella no fue convocada al proceso ordinario, y segundo, porque la acción ejecutiva </w:t>
      </w:r>
      <w:r w:rsidR="00292170" w:rsidRPr="00AD7F3C">
        <w:rPr>
          <w:rFonts w:ascii="Arial Narrow" w:hAnsi="Arial Narrow" w:cs="Arial"/>
          <w:sz w:val="28"/>
          <w:szCs w:val="28"/>
        </w:rPr>
        <w:t>no es el escenario idóneo para determinar la existencia de derechos y declarar sustituciones patronales</w:t>
      </w:r>
      <w:r w:rsidRPr="00AD7F3C">
        <w:rPr>
          <w:rFonts w:ascii="Arial Narrow" w:hAnsi="Arial Narrow" w:cs="Arial"/>
          <w:sz w:val="28"/>
          <w:szCs w:val="28"/>
        </w:rPr>
        <w:t xml:space="preserve">, por ser </w:t>
      </w:r>
      <w:r w:rsidR="00B2534D" w:rsidRPr="00AD7F3C">
        <w:rPr>
          <w:rFonts w:ascii="Arial Narrow" w:hAnsi="Arial Narrow" w:cs="Arial"/>
          <w:sz w:val="28"/>
          <w:szCs w:val="28"/>
        </w:rPr>
        <w:t xml:space="preserve">propias de un </w:t>
      </w:r>
      <w:r w:rsidR="00292170" w:rsidRPr="00AD7F3C">
        <w:rPr>
          <w:rFonts w:ascii="Arial Narrow" w:hAnsi="Arial Narrow" w:cs="Arial"/>
          <w:sz w:val="28"/>
          <w:szCs w:val="28"/>
        </w:rPr>
        <w:t>proceso declarativo</w:t>
      </w:r>
      <w:r w:rsidR="00B2534D" w:rsidRPr="00AD7F3C">
        <w:rPr>
          <w:rFonts w:ascii="Arial Narrow" w:hAnsi="Arial Narrow" w:cs="Arial"/>
          <w:sz w:val="28"/>
          <w:szCs w:val="28"/>
        </w:rPr>
        <w:t xml:space="preserve">. </w:t>
      </w:r>
      <w:r w:rsidR="001B3433">
        <w:rPr>
          <w:rFonts w:ascii="Arial Narrow" w:hAnsi="Arial Narrow" w:cs="Arial"/>
          <w:sz w:val="28"/>
          <w:szCs w:val="28"/>
        </w:rPr>
        <w:t>Advierte además,</w:t>
      </w:r>
      <w:r w:rsidR="00CB3DD6" w:rsidRPr="00AD7F3C">
        <w:rPr>
          <w:rFonts w:ascii="Arial Narrow" w:hAnsi="Arial Narrow" w:cs="Arial"/>
          <w:sz w:val="28"/>
          <w:szCs w:val="28"/>
        </w:rPr>
        <w:t xml:space="preserve"> </w:t>
      </w:r>
      <w:r w:rsidR="00063BC9" w:rsidRPr="00AD7F3C">
        <w:rPr>
          <w:rFonts w:ascii="Arial Narrow" w:hAnsi="Arial Narrow" w:cs="Arial"/>
          <w:sz w:val="28"/>
          <w:szCs w:val="28"/>
        </w:rPr>
        <w:t xml:space="preserve">que no </w:t>
      </w:r>
      <w:r w:rsidR="002E5B1C" w:rsidRPr="00AD7F3C">
        <w:rPr>
          <w:rFonts w:ascii="Arial Narrow" w:hAnsi="Arial Narrow" w:cs="Arial"/>
          <w:sz w:val="28"/>
          <w:szCs w:val="28"/>
        </w:rPr>
        <w:t xml:space="preserve">se demostró </w:t>
      </w:r>
      <w:r w:rsidR="00CB3DD6" w:rsidRPr="00AD7F3C">
        <w:rPr>
          <w:rFonts w:ascii="Arial Narrow" w:hAnsi="Arial Narrow" w:cs="Arial"/>
          <w:sz w:val="28"/>
          <w:szCs w:val="28"/>
        </w:rPr>
        <w:t xml:space="preserve">que dichas sociedades se encontraran </w:t>
      </w:r>
      <w:r w:rsidR="00063BC9" w:rsidRPr="00AD7F3C">
        <w:rPr>
          <w:rFonts w:ascii="Arial Narrow" w:hAnsi="Arial Narrow" w:cs="Arial"/>
          <w:sz w:val="28"/>
          <w:szCs w:val="28"/>
        </w:rPr>
        <w:t xml:space="preserve">inmersas en la figura de fusión o </w:t>
      </w:r>
      <w:r w:rsidR="00063BC9" w:rsidRPr="00AD7F3C">
        <w:rPr>
          <w:rFonts w:ascii="Arial Narrow" w:hAnsi="Arial Narrow" w:cs="Arial"/>
          <w:sz w:val="28"/>
          <w:szCs w:val="28"/>
        </w:rPr>
        <w:lastRenderedPageBreak/>
        <w:t xml:space="preserve">absorción, </w:t>
      </w:r>
      <w:r w:rsidRPr="00AD7F3C">
        <w:rPr>
          <w:rFonts w:ascii="Arial Narrow" w:hAnsi="Arial Narrow" w:cs="Arial"/>
          <w:sz w:val="28"/>
          <w:szCs w:val="28"/>
        </w:rPr>
        <w:t xml:space="preserve">y </w:t>
      </w:r>
      <w:r w:rsidR="002E5B1C" w:rsidRPr="00AD7F3C">
        <w:rPr>
          <w:rFonts w:ascii="Arial Narrow" w:hAnsi="Arial Narrow" w:cs="Arial"/>
          <w:sz w:val="28"/>
          <w:szCs w:val="28"/>
        </w:rPr>
        <w:t xml:space="preserve">que </w:t>
      </w:r>
      <w:r w:rsidRPr="00AD7F3C">
        <w:rPr>
          <w:rFonts w:ascii="Arial Narrow" w:hAnsi="Arial Narrow" w:cs="Arial"/>
          <w:sz w:val="28"/>
          <w:szCs w:val="28"/>
        </w:rPr>
        <w:t>por ende, los</w:t>
      </w:r>
      <w:r w:rsidR="00063BC9" w:rsidRPr="00AD7F3C">
        <w:rPr>
          <w:rFonts w:ascii="Arial Narrow" w:hAnsi="Arial Narrow" w:cs="Arial"/>
          <w:sz w:val="28"/>
          <w:szCs w:val="28"/>
        </w:rPr>
        <w:t xml:space="preserve"> créditos que se pretenden ejecutar </w:t>
      </w:r>
      <w:r w:rsidR="00CB3DD6" w:rsidRPr="00AD7F3C">
        <w:rPr>
          <w:rFonts w:ascii="Arial Narrow" w:hAnsi="Arial Narrow" w:cs="Arial"/>
          <w:sz w:val="28"/>
          <w:szCs w:val="28"/>
        </w:rPr>
        <w:t xml:space="preserve">deben considerarse </w:t>
      </w:r>
      <w:r w:rsidRPr="00AD7F3C">
        <w:rPr>
          <w:rFonts w:ascii="Arial Narrow" w:hAnsi="Arial Narrow" w:cs="Arial"/>
          <w:sz w:val="28"/>
          <w:szCs w:val="28"/>
        </w:rPr>
        <w:t>e</w:t>
      </w:r>
      <w:r w:rsidR="00063BC9" w:rsidRPr="00AD7F3C">
        <w:rPr>
          <w:rFonts w:ascii="Arial Narrow" w:hAnsi="Arial Narrow" w:cs="Arial"/>
          <w:sz w:val="28"/>
          <w:szCs w:val="28"/>
        </w:rPr>
        <w:t>xigibles a quien no fue</w:t>
      </w:r>
      <w:r w:rsidRPr="00AD7F3C">
        <w:rPr>
          <w:rFonts w:ascii="Arial Narrow" w:hAnsi="Arial Narrow" w:cs="Arial"/>
          <w:sz w:val="28"/>
          <w:szCs w:val="28"/>
        </w:rPr>
        <w:t xml:space="preserve"> objeto de condena </w:t>
      </w:r>
      <w:r w:rsidR="002E5B1C" w:rsidRPr="00AD7F3C">
        <w:rPr>
          <w:rFonts w:ascii="Arial Narrow" w:hAnsi="Arial Narrow" w:cs="Arial"/>
          <w:sz w:val="28"/>
          <w:szCs w:val="28"/>
        </w:rPr>
        <w:t xml:space="preserve">en la </w:t>
      </w:r>
      <w:r w:rsidR="00AB3A34">
        <w:rPr>
          <w:rFonts w:ascii="Arial Narrow" w:hAnsi="Arial Narrow" w:cs="Arial"/>
          <w:sz w:val="28"/>
          <w:szCs w:val="28"/>
        </w:rPr>
        <w:t xml:space="preserve">decisión judicial. </w:t>
      </w:r>
    </w:p>
    <w:p w:rsidR="00AA47AD" w:rsidRDefault="00AA47AD" w:rsidP="002E77AF">
      <w:pPr>
        <w:pStyle w:val="Sinespaciado"/>
        <w:spacing w:line="276" w:lineRule="auto"/>
      </w:pPr>
    </w:p>
    <w:p w:rsidR="00A7019F" w:rsidRPr="00AD7F3C" w:rsidRDefault="00D9484A" w:rsidP="00156484">
      <w:pPr>
        <w:spacing w:line="360" w:lineRule="auto"/>
        <w:ind w:firstLine="900"/>
        <w:jc w:val="both"/>
        <w:rPr>
          <w:rFonts w:ascii="Arial Narrow" w:hAnsi="Arial Narrow" w:cs="Arial"/>
          <w:sz w:val="28"/>
          <w:szCs w:val="28"/>
        </w:rPr>
      </w:pPr>
      <w:r w:rsidRPr="00AD7F3C">
        <w:rPr>
          <w:rFonts w:ascii="Arial Narrow" w:hAnsi="Arial Narrow" w:cs="Arial"/>
          <w:sz w:val="28"/>
          <w:szCs w:val="28"/>
        </w:rPr>
        <w:t xml:space="preserve">La vocera judicial de la ejecutante interpuso recurso de </w:t>
      </w:r>
      <w:r w:rsidR="00CB3DD6" w:rsidRPr="00AD7F3C">
        <w:rPr>
          <w:rFonts w:ascii="Arial Narrow" w:hAnsi="Arial Narrow" w:cs="Arial"/>
          <w:sz w:val="28"/>
          <w:szCs w:val="28"/>
        </w:rPr>
        <w:t xml:space="preserve">reposición en </w:t>
      </w:r>
      <w:r w:rsidR="00AD7F3C" w:rsidRPr="00AD7F3C">
        <w:rPr>
          <w:rFonts w:ascii="Arial Narrow" w:hAnsi="Arial Narrow" w:cs="Arial"/>
          <w:sz w:val="28"/>
          <w:szCs w:val="28"/>
        </w:rPr>
        <w:t xml:space="preserve"> </w:t>
      </w:r>
      <w:r w:rsidR="00CB3DD6" w:rsidRPr="00AD7F3C">
        <w:rPr>
          <w:rFonts w:ascii="Arial Narrow" w:hAnsi="Arial Narrow" w:cs="Arial"/>
          <w:sz w:val="28"/>
          <w:szCs w:val="28"/>
        </w:rPr>
        <w:t xml:space="preserve">subsidio de </w:t>
      </w:r>
      <w:r w:rsidR="00AD7F3C" w:rsidRPr="00AD7F3C">
        <w:rPr>
          <w:rFonts w:ascii="Arial Narrow" w:hAnsi="Arial Narrow" w:cs="Arial"/>
          <w:sz w:val="28"/>
          <w:szCs w:val="28"/>
        </w:rPr>
        <w:t xml:space="preserve">apelación contra la decisión </w:t>
      </w:r>
      <w:r w:rsidR="008D4F58" w:rsidRPr="00AD7F3C">
        <w:rPr>
          <w:rFonts w:ascii="Arial Narrow" w:hAnsi="Arial Narrow" w:cs="Arial"/>
          <w:sz w:val="28"/>
          <w:szCs w:val="28"/>
        </w:rPr>
        <w:t xml:space="preserve">anotada, </w:t>
      </w:r>
      <w:r w:rsidRPr="00AD7F3C">
        <w:rPr>
          <w:rFonts w:ascii="Arial Narrow" w:hAnsi="Arial Narrow" w:cs="Arial"/>
          <w:sz w:val="28"/>
          <w:szCs w:val="28"/>
        </w:rPr>
        <w:t xml:space="preserve">arguyendo que </w:t>
      </w:r>
      <w:r w:rsidR="002E5B1C" w:rsidRPr="00AD7F3C">
        <w:rPr>
          <w:rFonts w:ascii="Arial Narrow" w:hAnsi="Arial Narrow" w:cs="Arial"/>
          <w:sz w:val="28"/>
          <w:szCs w:val="28"/>
        </w:rPr>
        <w:t xml:space="preserve">(i) a la presentación </w:t>
      </w:r>
      <w:r w:rsidR="00AD7F3C" w:rsidRPr="00AD7F3C">
        <w:rPr>
          <w:rFonts w:ascii="Arial Narrow" w:hAnsi="Arial Narrow" w:cs="Arial"/>
          <w:sz w:val="28"/>
          <w:szCs w:val="28"/>
        </w:rPr>
        <w:t xml:space="preserve">de la demanda ordinaria laboral, </w:t>
      </w:r>
      <w:r w:rsidR="002E5B1C" w:rsidRPr="00AD7F3C">
        <w:rPr>
          <w:rFonts w:ascii="Arial Narrow" w:hAnsi="Arial Narrow" w:cs="Arial"/>
          <w:sz w:val="28"/>
          <w:szCs w:val="28"/>
        </w:rPr>
        <w:t>l</w:t>
      </w:r>
      <w:r w:rsidR="00AA47AD">
        <w:rPr>
          <w:rFonts w:ascii="Arial Narrow" w:hAnsi="Arial Narrow" w:cs="Arial"/>
          <w:sz w:val="28"/>
          <w:szCs w:val="28"/>
        </w:rPr>
        <w:t xml:space="preserve">a sociedad Saint </w:t>
      </w:r>
      <w:proofErr w:type="spellStart"/>
      <w:r w:rsidR="00AA47AD">
        <w:rPr>
          <w:rFonts w:ascii="Arial Narrow" w:hAnsi="Arial Narrow" w:cs="Arial"/>
          <w:sz w:val="28"/>
          <w:szCs w:val="28"/>
        </w:rPr>
        <w:t>Andrew´s</w:t>
      </w:r>
      <w:proofErr w:type="spellEnd"/>
      <w:r w:rsidR="00AA47AD">
        <w:rPr>
          <w:rFonts w:ascii="Arial Narrow" w:hAnsi="Arial Narrow" w:cs="Arial"/>
          <w:sz w:val="28"/>
          <w:szCs w:val="28"/>
        </w:rPr>
        <w:t xml:space="preserve"> no se </w:t>
      </w:r>
      <w:r w:rsidR="002E5B1C" w:rsidRPr="00AD7F3C">
        <w:rPr>
          <w:rFonts w:ascii="Arial Narrow" w:hAnsi="Arial Narrow" w:cs="Arial"/>
          <w:sz w:val="28"/>
          <w:szCs w:val="28"/>
        </w:rPr>
        <w:t>encontraba en liquidación</w:t>
      </w:r>
      <w:r w:rsidR="00543A58" w:rsidRPr="00AD7F3C">
        <w:rPr>
          <w:rFonts w:ascii="Arial Narrow" w:hAnsi="Arial Narrow" w:cs="Arial"/>
          <w:sz w:val="28"/>
          <w:szCs w:val="28"/>
        </w:rPr>
        <w:t xml:space="preserve">, y que una vez se enteró de </w:t>
      </w:r>
      <w:r w:rsidR="006B3A21" w:rsidRPr="00AD7F3C">
        <w:rPr>
          <w:rFonts w:ascii="Arial Narrow" w:hAnsi="Arial Narrow" w:cs="Arial"/>
          <w:sz w:val="28"/>
          <w:szCs w:val="28"/>
        </w:rPr>
        <w:t xml:space="preserve">la </w:t>
      </w:r>
      <w:r w:rsidR="00543A58" w:rsidRPr="00AD7F3C">
        <w:rPr>
          <w:rFonts w:ascii="Arial Narrow" w:hAnsi="Arial Narrow" w:cs="Arial"/>
          <w:sz w:val="28"/>
          <w:szCs w:val="28"/>
        </w:rPr>
        <w:t>existencia del proceso</w:t>
      </w:r>
      <w:r w:rsidR="006B3A21" w:rsidRPr="00AD7F3C">
        <w:rPr>
          <w:rFonts w:ascii="Arial Narrow" w:hAnsi="Arial Narrow" w:cs="Arial"/>
          <w:sz w:val="28"/>
          <w:szCs w:val="28"/>
        </w:rPr>
        <w:t xml:space="preserve">, optó por acudir </w:t>
      </w:r>
      <w:r w:rsidR="00543A58" w:rsidRPr="00AD7F3C">
        <w:rPr>
          <w:rFonts w:ascii="Arial Narrow" w:hAnsi="Arial Narrow" w:cs="Arial"/>
          <w:sz w:val="28"/>
          <w:szCs w:val="28"/>
        </w:rPr>
        <w:t xml:space="preserve">a maniobras fraudulentas para </w:t>
      </w:r>
      <w:r w:rsidR="001B05B2" w:rsidRPr="00AD7F3C">
        <w:rPr>
          <w:rFonts w:ascii="Arial Narrow" w:hAnsi="Arial Narrow" w:cs="Arial"/>
          <w:sz w:val="28"/>
          <w:szCs w:val="28"/>
        </w:rPr>
        <w:t>quebrantar el derecho de la trabajadora</w:t>
      </w:r>
      <w:r w:rsidR="00543A58" w:rsidRPr="00AD7F3C">
        <w:rPr>
          <w:rFonts w:ascii="Arial Narrow" w:hAnsi="Arial Narrow" w:cs="Arial"/>
          <w:sz w:val="28"/>
          <w:szCs w:val="28"/>
        </w:rPr>
        <w:t xml:space="preserve">, </w:t>
      </w:r>
      <w:r w:rsidR="008B72BC" w:rsidRPr="00AD7F3C">
        <w:rPr>
          <w:rFonts w:ascii="Arial Narrow" w:hAnsi="Arial Narrow" w:cs="Arial"/>
          <w:sz w:val="28"/>
          <w:szCs w:val="28"/>
        </w:rPr>
        <w:t xml:space="preserve">y enmascarar la sustitución patronal que </w:t>
      </w:r>
      <w:r w:rsidR="006B3A21" w:rsidRPr="00AD7F3C">
        <w:rPr>
          <w:rFonts w:ascii="Arial Narrow" w:hAnsi="Arial Narrow" w:cs="Arial"/>
          <w:sz w:val="28"/>
          <w:szCs w:val="28"/>
        </w:rPr>
        <w:t>o</w:t>
      </w:r>
      <w:r w:rsidR="008B72BC" w:rsidRPr="00AD7F3C">
        <w:rPr>
          <w:rFonts w:ascii="Arial Narrow" w:hAnsi="Arial Narrow" w:cs="Arial"/>
          <w:sz w:val="28"/>
          <w:szCs w:val="28"/>
        </w:rPr>
        <w:t>peró a partir de la venta del establecimiento de comercio</w:t>
      </w:r>
      <w:r w:rsidR="006B3A21" w:rsidRPr="00AD7F3C">
        <w:rPr>
          <w:rFonts w:ascii="Arial Narrow" w:hAnsi="Arial Narrow" w:cs="Arial"/>
          <w:sz w:val="28"/>
          <w:szCs w:val="28"/>
        </w:rPr>
        <w:t xml:space="preserve">, para </w:t>
      </w:r>
      <w:r w:rsidR="008B72BC" w:rsidRPr="00AD7F3C">
        <w:rPr>
          <w:rFonts w:ascii="Arial Narrow" w:hAnsi="Arial Narrow" w:cs="Arial"/>
          <w:sz w:val="28"/>
          <w:szCs w:val="28"/>
        </w:rPr>
        <w:t xml:space="preserve">todos los trabajadores que se encontraban laborando en el colegio. Alega </w:t>
      </w:r>
      <w:r w:rsidR="00BF48C5" w:rsidRPr="00AD7F3C">
        <w:rPr>
          <w:rFonts w:ascii="Arial Narrow" w:hAnsi="Arial Narrow" w:cs="Arial"/>
          <w:sz w:val="28"/>
          <w:szCs w:val="28"/>
        </w:rPr>
        <w:t xml:space="preserve">que la venta del establecimiento </w:t>
      </w:r>
      <w:r w:rsidR="006B3A21" w:rsidRPr="00AD7F3C">
        <w:rPr>
          <w:rFonts w:ascii="Arial Narrow" w:hAnsi="Arial Narrow" w:cs="Arial"/>
          <w:sz w:val="28"/>
          <w:szCs w:val="28"/>
        </w:rPr>
        <w:t xml:space="preserve">no puede </w:t>
      </w:r>
      <w:r w:rsidR="007E09D0" w:rsidRPr="00AD7F3C">
        <w:rPr>
          <w:rFonts w:ascii="Arial Narrow" w:hAnsi="Arial Narrow" w:cs="Arial"/>
          <w:sz w:val="28"/>
          <w:szCs w:val="28"/>
        </w:rPr>
        <w:t>esgrimir</w:t>
      </w:r>
      <w:r w:rsidR="00935420" w:rsidRPr="00AD7F3C">
        <w:rPr>
          <w:rFonts w:ascii="Arial Narrow" w:hAnsi="Arial Narrow" w:cs="Arial"/>
          <w:sz w:val="28"/>
          <w:szCs w:val="28"/>
        </w:rPr>
        <w:t xml:space="preserve">se de </w:t>
      </w:r>
      <w:r w:rsidR="007E09D0" w:rsidRPr="00AD7F3C">
        <w:rPr>
          <w:rFonts w:ascii="Arial Narrow" w:hAnsi="Arial Narrow" w:cs="Arial"/>
          <w:sz w:val="28"/>
          <w:szCs w:val="28"/>
        </w:rPr>
        <w:t>los contratos de trabajo vigentes a esa fecha, razón por la que el cambio de empleador no influye en el cobro</w:t>
      </w:r>
      <w:r w:rsidR="00757A83" w:rsidRPr="00AD7F3C">
        <w:rPr>
          <w:rFonts w:ascii="Arial Narrow" w:hAnsi="Arial Narrow" w:cs="Arial"/>
          <w:sz w:val="28"/>
          <w:szCs w:val="28"/>
        </w:rPr>
        <w:t xml:space="preserve"> y </w:t>
      </w:r>
      <w:r w:rsidR="007E09D0" w:rsidRPr="00AD7F3C">
        <w:rPr>
          <w:rFonts w:ascii="Arial Narrow" w:hAnsi="Arial Narrow" w:cs="Arial"/>
          <w:sz w:val="28"/>
          <w:szCs w:val="28"/>
        </w:rPr>
        <w:t>efectividad de la sentencia</w:t>
      </w:r>
      <w:r w:rsidR="00757A83" w:rsidRPr="00AD7F3C">
        <w:rPr>
          <w:rFonts w:ascii="Arial Narrow" w:hAnsi="Arial Narrow" w:cs="Arial"/>
          <w:sz w:val="28"/>
          <w:szCs w:val="28"/>
        </w:rPr>
        <w:t xml:space="preserve"> judicial</w:t>
      </w:r>
      <w:r w:rsidR="006B3A21" w:rsidRPr="00AD7F3C">
        <w:rPr>
          <w:rFonts w:ascii="Arial Narrow" w:hAnsi="Arial Narrow" w:cs="Arial"/>
          <w:sz w:val="28"/>
          <w:szCs w:val="28"/>
        </w:rPr>
        <w:t xml:space="preserve"> que ordenó </w:t>
      </w:r>
      <w:r w:rsidR="003B5424" w:rsidRPr="00AD7F3C">
        <w:rPr>
          <w:rFonts w:ascii="Arial Narrow" w:hAnsi="Arial Narrow" w:cs="Arial"/>
          <w:sz w:val="28"/>
          <w:szCs w:val="28"/>
        </w:rPr>
        <w:t xml:space="preserve">en su favor el reintegro, por existir unidad </w:t>
      </w:r>
      <w:r w:rsidR="00935420" w:rsidRPr="00AD7F3C">
        <w:rPr>
          <w:rFonts w:ascii="Arial Narrow" w:hAnsi="Arial Narrow" w:cs="Arial"/>
          <w:sz w:val="28"/>
          <w:szCs w:val="28"/>
        </w:rPr>
        <w:t xml:space="preserve">contractual y </w:t>
      </w:r>
      <w:r w:rsidR="00537979" w:rsidRPr="00AD7F3C">
        <w:rPr>
          <w:rFonts w:ascii="Arial Narrow" w:hAnsi="Arial Narrow" w:cs="Arial"/>
          <w:sz w:val="28"/>
          <w:szCs w:val="28"/>
        </w:rPr>
        <w:t>continuidad en el servicio.</w:t>
      </w:r>
      <w:r w:rsidR="00A375B7" w:rsidRPr="00AD7F3C">
        <w:rPr>
          <w:rFonts w:ascii="Arial Narrow" w:hAnsi="Arial Narrow" w:cs="Arial"/>
          <w:sz w:val="28"/>
          <w:szCs w:val="28"/>
        </w:rPr>
        <w:t xml:space="preserve"> </w:t>
      </w:r>
      <w:r w:rsidR="00AD7F3C" w:rsidRPr="00AD7F3C">
        <w:rPr>
          <w:rFonts w:ascii="Arial Narrow" w:hAnsi="Arial Narrow" w:cs="Arial"/>
          <w:sz w:val="28"/>
          <w:szCs w:val="28"/>
        </w:rPr>
        <w:t>S</w:t>
      </w:r>
      <w:r w:rsidR="00A375B7" w:rsidRPr="00AD7F3C">
        <w:rPr>
          <w:rFonts w:ascii="Arial Narrow" w:hAnsi="Arial Narrow" w:cs="Arial"/>
          <w:sz w:val="28"/>
          <w:szCs w:val="28"/>
        </w:rPr>
        <w:t xml:space="preserve">olicita se revoque la decisión y se libre el mandamiento de pago solicitado en contra de la sociedad Velásquez </w:t>
      </w:r>
      <w:proofErr w:type="spellStart"/>
      <w:r w:rsidR="00A375B7" w:rsidRPr="00AD7F3C">
        <w:rPr>
          <w:rFonts w:ascii="Arial Narrow" w:hAnsi="Arial Narrow" w:cs="Arial"/>
          <w:sz w:val="28"/>
          <w:szCs w:val="28"/>
        </w:rPr>
        <w:t>Candamil</w:t>
      </w:r>
      <w:proofErr w:type="spellEnd"/>
      <w:r w:rsidR="00A375B7" w:rsidRPr="00AD7F3C">
        <w:rPr>
          <w:rFonts w:ascii="Arial Narrow" w:hAnsi="Arial Narrow" w:cs="Arial"/>
          <w:sz w:val="28"/>
          <w:szCs w:val="28"/>
        </w:rPr>
        <w:t xml:space="preserve"> S.A.S.</w:t>
      </w:r>
    </w:p>
    <w:p w:rsidR="008B72BC" w:rsidRPr="00AA47AD" w:rsidRDefault="008B72BC" w:rsidP="00156484">
      <w:pPr>
        <w:pStyle w:val="Sinespaciado"/>
      </w:pPr>
    </w:p>
    <w:p w:rsidR="00137DF4" w:rsidRPr="00AD7F3C" w:rsidRDefault="00137DF4" w:rsidP="00156484">
      <w:pPr>
        <w:autoSpaceDE w:val="0"/>
        <w:autoSpaceDN w:val="0"/>
        <w:adjustRightInd w:val="0"/>
        <w:spacing w:line="360" w:lineRule="auto"/>
        <w:ind w:firstLine="708"/>
        <w:jc w:val="both"/>
        <w:rPr>
          <w:rFonts w:ascii="Arial Narrow" w:hAnsi="Arial Narrow" w:cs="Comic Sans MS"/>
          <w:sz w:val="28"/>
          <w:szCs w:val="28"/>
        </w:rPr>
      </w:pPr>
      <w:r w:rsidRPr="00AD7F3C">
        <w:rPr>
          <w:rFonts w:ascii="Arial Narrow" w:hAnsi="Arial Narrow" w:cs="Comic Sans MS"/>
          <w:sz w:val="28"/>
          <w:szCs w:val="28"/>
        </w:rPr>
        <w:t xml:space="preserve">La a-quo, </w:t>
      </w:r>
      <w:r w:rsidR="001F0B80" w:rsidRPr="00AD7F3C">
        <w:rPr>
          <w:rFonts w:ascii="Arial Narrow" w:hAnsi="Arial Narrow" w:cs="Comic Sans MS"/>
          <w:sz w:val="28"/>
          <w:szCs w:val="28"/>
        </w:rPr>
        <w:t xml:space="preserve">por auto </w:t>
      </w:r>
      <w:r w:rsidRPr="00AD7F3C">
        <w:rPr>
          <w:rFonts w:ascii="Arial Narrow" w:hAnsi="Arial Narrow" w:cs="Comic Sans MS"/>
          <w:sz w:val="28"/>
          <w:szCs w:val="28"/>
        </w:rPr>
        <w:t>del 8 de marzo del año en curso,</w:t>
      </w:r>
      <w:r w:rsidR="001F0B80" w:rsidRPr="00AD7F3C">
        <w:rPr>
          <w:rFonts w:ascii="Arial Narrow" w:hAnsi="Arial Narrow" w:cs="Comic Sans MS"/>
          <w:sz w:val="28"/>
          <w:szCs w:val="28"/>
        </w:rPr>
        <w:t xml:space="preserve"> resolvió no reponer la decisión</w:t>
      </w:r>
      <w:r w:rsidR="00BA70AC" w:rsidRPr="00AD7F3C">
        <w:rPr>
          <w:rFonts w:ascii="Arial Narrow" w:hAnsi="Arial Narrow" w:cs="Comic Sans MS"/>
          <w:sz w:val="28"/>
          <w:szCs w:val="28"/>
        </w:rPr>
        <w:t xml:space="preserve">, y </w:t>
      </w:r>
      <w:r w:rsidR="00AD7F3C" w:rsidRPr="00AD7F3C">
        <w:rPr>
          <w:rFonts w:ascii="Arial Narrow" w:hAnsi="Arial Narrow" w:cs="Comic Sans MS"/>
          <w:sz w:val="28"/>
          <w:szCs w:val="28"/>
        </w:rPr>
        <w:t xml:space="preserve">remitió </w:t>
      </w:r>
      <w:r w:rsidR="00BA70AC" w:rsidRPr="00AD7F3C">
        <w:rPr>
          <w:rFonts w:ascii="Arial Narrow" w:hAnsi="Arial Narrow" w:cs="Comic Sans MS"/>
          <w:sz w:val="28"/>
          <w:szCs w:val="28"/>
        </w:rPr>
        <w:t xml:space="preserve">las diligencias ante esta Sala de Decisión, para que surtiera el recurso de apelación, a lo cual se procede, </w:t>
      </w:r>
      <w:r w:rsidRPr="00AD7F3C">
        <w:rPr>
          <w:rFonts w:ascii="Arial Narrow" w:hAnsi="Arial Narrow" w:cs="Comic Sans MS"/>
          <w:sz w:val="28"/>
          <w:szCs w:val="28"/>
        </w:rPr>
        <w:t>previo el planteamiento de los siguientes problemas jurídicos:</w:t>
      </w:r>
    </w:p>
    <w:p w:rsidR="00D9484A" w:rsidRPr="00AA47AD" w:rsidRDefault="00D9484A" w:rsidP="00156484">
      <w:pPr>
        <w:pStyle w:val="Sinespaciado"/>
      </w:pPr>
    </w:p>
    <w:p w:rsidR="00D9484A" w:rsidRPr="00AD7F3C" w:rsidRDefault="004F7F43" w:rsidP="00156484">
      <w:pPr>
        <w:spacing w:line="276" w:lineRule="auto"/>
        <w:ind w:firstLine="900"/>
        <w:jc w:val="both"/>
        <w:rPr>
          <w:rFonts w:ascii="Arial Narrow" w:hAnsi="Arial Narrow" w:cs="Arial"/>
          <w:sz w:val="28"/>
          <w:szCs w:val="28"/>
        </w:rPr>
      </w:pPr>
      <w:r w:rsidRPr="00AD7F3C">
        <w:rPr>
          <w:rFonts w:ascii="Arial Narrow" w:hAnsi="Arial Narrow" w:cs="Arial"/>
          <w:sz w:val="28"/>
          <w:szCs w:val="28"/>
        </w:rPr>
        <w:t>¿Es el proceso ejecutivo el escenario adecuado para definir si existió o no sustitución patronal</w:t>
      </w:r>
      <w:r w:rsidR="001E21FA" w:rsidRPr="00AD7F3C">
        <w:rPr>
          <w:rFonts w:ascii="Arial Narrow" w:hAnsi="Arial Narrow" w:cs="Arial"/>
          <w:sz w:val="28"/>
          <w:szCs w:val="28"/>
        </w:rPr>
        <w:t xml:space="preserve"> que alega la parte actora</w:t>
      </w:r>
      <w:r w:rsidRPr="00AD7F3C">
        <w:rPr>
          <w:rFonts w:ascii="Arial Narrow" w:hAnsi="Arial Narrow" w:cs="Arial"/>
          <w:sz w:val="28"/>
          <w:szCs w:val="28"/>
        </w:rPr>
        <w:t>?</w:t>
      </w:r>
    </w:p>
    <w:p w:rsidR="004F7F43" w:rsidRPr="00AD7F3C" w:rsidRDefault="004F7F43" w:rsidP="00156484">
      <w:pPr>
        <w:pStyle w:val="Sinespaciado"/>
        <w:spacing w:line="276" w:lineRule="auto"/>
      </w:pPr>
    </w:p>
    <w:p w:rsidR="004F7F43" w:rsidRPr="00AD7F3C" w:rsidRDefault="004F7F43" w:rsidP="00156484">
      <w:pPr>
        <w:spacing w:line="276" w:lineRule="auto"/>
        <w:ind w:firstLine="900"/>
        <w:jc w:val="both"/>
        <w:rPr>
          <w:rFonts w:ascii="Arial Narrow" w:hAnsi="Arial Narrow" w:cs="Arial"/>
          <w:sz w:val="28"/>
          <w:szCs w:val="28"/>
        </w:rPr>
      </w:pPr>
      <w:proofErr w:type="gramStart"/>
      <w:r w:rsidRPr="00AD7F3C">
        <w:rPr>
          <w:rFonts w:ascii="Arial Narrow" w:hAnsi="Arial Narrow" w:cs="Arial"/>
          <w:sz w:val="28"/>
          <w:szCs w:val="28"/>
        </w:rPr>
        <w:t>¿</w:t>
      </w:r>
      <w:proofErr w:type="gramEnd"/>
      <w:r w:rsidR="001E21FA" w:rsidRPr="00AD7F3C">
        <w:rPr>
          <w:rFonts w:ascii="Arial Narrow" w:hAnsi="Arial Narrow" w:cs="Arial"/>
          <w:sz w:val="28"/>
          <w:szCs w:val="28"/>
        </w:rPr>
        <w:t xml:space="preserve">Es procedente la ejecución peticionada en contra de la sociedad Velásquez </w:t>
      </w:r>
      <w:proofErr w:type="spellStart"/>
      <w:r w:rsidR="001E21FA" w:rsidRPr="00AD7F3C">
        <w:rPr>
          <w:rFonts w:ascii="Arial Narrow" w:hAnsi="Arial Narrow" w:cs="Arial"/>
          <w:sz w:val="28"/>
          <w:szCs w:val="28"/>
        </w:rPr>
        <w:t>Candamil</w:t>
      </w:r>
      <w:proofErr w:type="spellEnd"/>
      <w:r w:rsidR="001E21FA" w:rsidRPr="00AD7F3C">
        <w:rPr>
          <w:rFonts w:ascii="Arial Narrow" w:hAnsi="Arial Narrow" w:cs="Arial"/>
          <w:sz w:val="28"/>
          <w:szCs w:val="28"/>
        </w:rPr>
        <w:t xml:space="preserve"> S.A.S.</w:t>
      </w:r>
    </w:p>
    <w:p w:rsidR="00D9484A" w:rsidRDefault="00D9484A" w:rsidP="00346940">
      <w:pPr>
        <w:spacing w:line="360" w:lineRule="auto"/>
        <w:ind w:firstLine="900"/>
        <w:jc w:val="both"/>
        <w:rPr>
          <w:rFonts w:ascii="Arial Narrow" w:hAnsi="Arial Narrow" w:cs="Arial"/>
          <w:sz w:val="28"/>
          <w:szCs w:val="28"/>
        </w:rPr>
      </w:pPr>
    </w:p>
    <w:p w:rsidR="00954F5F" w:rsidRDefault="00954F5F" w:rsidP="00346940">
      <w:pPr>
        <w:spacing w:line="360" w:lineRule="auto"/>
        <w:ind w:firstLine="900"/>
        <w:jc w:val="both"/>
        <w:rPr>
          <w:rFonts w:ascii="Arial Narrow" w:hAnsi="Arial Narrow" w:cs="Arial"/>
          <w:sz w:val="28"/>
          <w:szCs w:val="28"/>
        </w:rPr>
      </w:pPr>
    </w:p>
    <w:p w:rsidR="008D4F58" w:rsidRDefault="00AA47AD" w:rsidP="00156484">
      <w:pPr>
        <w:pStyle w:val="Prrafodelista"/>
        <w:numPr>
          <w:ilvl w:val="0"/>
          <w:numId w:val="3"/>
        </w:numPr>
        <w:spacing w:line="360" w:lineRule="auto"/>
        <w:ind w:left="0" w:firstLine="567"/>
        <w:jc w:val="both"/>
        <w:rPr>
          <w:rFonts w:ascii="Arial Narrow" w:hAnsi="Arial Narrow" w:cs="Arial"/>
          <w:b/>
          <w:i/>
          <w:sz w:val="29"/>
          <w:szCs w:val="29"/>
        </w:rPr>
      </w:pPr>
      <w:r>
        <w:rPr>
          <w:rFonts w:ascii="Arial Narrow" w:hAnsi="Arial Narrow" w:cs="Arial"/>
          <w:b/>
          <w:i/>
          <w:sz w:val="29"/>
          <w:szCs w:val="29"/>
        </w:rPr>
        <w:t>CONSIDERACIONES</w:t>
      </w:r>
    </w:p>
    <w:p w:rsidR="00F607B1" w:rsidRPr="00F607B1" w:rsidRDefault="00F607B1" w:rsidP="00F607B1">
      <w:pPr>
        <w:spacing w:line="360" w:lineRule="auto"/>
        <w:jc w:val="both"/>
        <w:rPr>
          <w:rFonts w:ascii="Arial Narrow" w:hAnsi="Arial Narrow" w:cs="Arial"/>
          <w:b/>
          <w:i/>
          <w:sz w:val="29"/>
          <w:szCs w:val="29"/>
        </w:rPr>
      </w:pPr>
    </w:p>
    <w:p w:rsidR="008D4F58" w:rsidRPr="00AA47AD" w:rsidRDefault="008D4F58" w:rsidP="00156484">
      <w:pPr>
        <w:pStyle w:val="Sinespaciado"/>
      </w:pPr>
    </w:p>
    <w:p w:rsidR="00E77215" w:rsidRDefault="00E77215"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Ab- initio</w:t>
      </w:r>
      <w:r w:rsidR="00AC1680">
        <w:rPr>
          <w:rFonts w:ascii="Arial Narrow" w:hAnsi="Arial Narrow" w:cs="Comic Sans MS"/>
          <w:sz w:val="28"/>
          <w:szCs w:val="28"/>
        </w:rPr>
        <w:t>,</w:t>
      </w:r>
      <w:r>
        <w:rPr>
          <w:rFonts w:ascii="Arial Narrow" w:hAnsi="Arial Narrow" w:cs="Comic Sans MS"/>
          <w:sz w:val="28"/>
          <w:szCs w:val="28"/>
        </w:rPr>
        <w:t xml:space="preserve"> </w:t>
      </w:r>
      <w:r w:rsidR="0046444E">
        <w:rPr>
          <w:rFonts w:ascii="Arial Narrow" w:hAnsi="Arial Narrow" w:cs="Comic Sans MS"/>
          <w:sz w:val="28"/>
          <w:szCs w:val="28"/>
        </w:rPr>
        <w:t xml:space="preserve">debe </w:t>
      </w:r>
      <w:r w:rsidR="00AC1680">
        <w:rPr>
          <w:rFonts w:ascii="Arial Narrow" w:hAnsi="Arial Narrow" w:cs="Comic Sans MS"/>
          <w:sz w:val="28"/>
          <w:szCs w:val="28"/>
        </w:rPr>
        <w:t>pregonarse</w:t>
      </w:r>
      <w:r w:rsidR="0046444E">
        <w:rPr>
          <w:rFonts w:ascii="Arial Narrow" w:hAnsi="Arial Narrow" w:cs="Comic Sans MS"/>
          <w:sz w:val="28"/>
          <w:szCs w:val="28"/>
        </w:rPr>
        <w:t xml:space="preserve"> que el proceso ejecutivo busca satisfacer una obligación, respecto de la cual, no existe incertidumbre alguna,</w:t>
      </w:r>
      <w:r>
        <w:rPr>
          <w:rFonts w:ascii="Arial Narrow" w:hAnsi="Arial Narrow" w:cs="Comic Sans MS"/>
          <w:sz w:val="28"/>
          <w:szCs w:val="28"/>
        </w:rPr>
        <w:t xml:space="preserve"> </w:t>
      </w:r>
      <w:r w:rsidR="0046444E">
        <w:rPr>
          <w:rFonts w:ascii="Arial Narrow" w:hAnsi="Arial Narrow" w:cs="Comic Sans MS"/>
          <w:sz w:val="28"/>
          <w:szCs w:val="28"/>
        </w:rPr>
        <w:t xml:space="preserve"> dada la certe</w:t>
      </w:r>
      <w:r w:rsidR="00AC1680">
        <w:rPr>
          <w:rFonts w:ascii="Arial Narrow" w:hAnsi="Arial Narrow" w:cs="Comic Sans MS"/>
          <w:sz w:val="28"/>
          <w:szCs w:val="28"/>
        </w:rPr>
        <w:t>za del derecho incorporado en el</w:t>
      </w:r>
      <w:r w:rsidR="0046444E">
        <w:rPr>
          <w:rFonts w:ascii="Arial Narrow" w:hAnsi="Arial Narrow" w:cs="Comic Sans MS"/>
          <w:sz w:val="28"/>
          <w:szCs w:val="28"/>
        </w:rPr>
        <w:t xml:space="preserve"> título ejecutivo que deberá colmar los supuestos </w:t>
      </w:r>
      <w:r w:rsidR="0046444E">
        <w:rPr>
          <w:rFonts w:ascii="Arial Narrow" w:hAnsi="Arial Narrow" w:cs="Comic Sans MS"/>
          <w:sz w:val="28"/>
          <w:szCs w:val="28"/>
        </w:rPr>
        <w:lastRenderedPageBreak/>
        <w:t>establecidos en el artículo 100 del Código Procesal del Trabajo y de la Seguridad Social</w:t>
      </w:r>
      <w:r w:rsidR="003F795F">
        <w:rPr>
          <w:rFonts w:ascii="Arial Narrow" w:hAnsi="Arial Narrow" w:cs="Comic Sans MS"/>
          <w:sz w:val="28"/>
          <w:szCs w:val="28"/>
        </w:rPr>
        <w:t xml:space="preserve">, </w:t>
      </w:r>
      <w:r w:rsidR="00637AD5">
        <w:rPr>
          <w:rFonts w:ascii="Arial Narrow" w:hAnsi="Arial Narrow" w:cs="Comic Sans MS"/>
          <w:sz w:val="28"/>
          <w:szCs w:val="28"/>
        </w:rPr>
        <w:t xml:space="preserve">de modo que, debe tratarse de </w:t>
      </w:r>
      <w:r w:rsidR="00530F45">
        <w:rPr>
          <w:rFonts w:ascii="Arial Narrow" w:hAnsi="Arial Narrow" w:cs="Comic Sans MS"/>
          <w:sz w:val="28"/>
          <w:szCs w:val="28"/>
        </w:rPr>
        <w:t xml:space="preserve">una obligación clara, expresa </w:t>
      </w:r>
      <w:r w:rsidR="0046444E">
        <w:rPr>
          <w:rFonts w:ascii="Arial Narrow" w:hAnsi="Arial Narrow" w:cs="Comic Sans MS"/>
          <w:sz w:val="28"/>
          <w:szCs w:val="28"/>
        </w:rPr>
        <w:t>y actualmente exigible, que provenga del deudor o de su causante o de una decisió</w:t>
      </w:r>
      <w:r w:rsidR="00530F45">
        <w:rPr>
          <w:rFonts w:ascii="Arial Narrow" w:hAnsi="Arial Narrow" w:cs="Comic Sans MS"/>
          <w:sz w:val="28"/>
          <w:szCs w:val="28"/>
        </w:rPr>
        <w:t>n judicial o arbitral en firme, y que además, constituya plena prueba contra él.</w:t>
      </w:r>
      <w:r w:rsidR="00F607B1">
        <w:rPr>
          <w:rFonts w:ascii="Arial Narrow" w:hAnsi="Arial Narrow" w:cs="Comic Sans MS"/>
          <w:sz w:val="28"/>
          <w:szCs w:val="28"/>
        </w:rPr>
        <w:t xml:space="preserve"> </w:t>
      </w:r>
    </w:p>
    <w:p w:rsidR="00E77215" w:rsidRDefault="00E77215"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sidRPr="00F607B1">
        <w:rPr>
          <w:rFonts w:ascii="Arial Narrow" w:hAnsi="Arial Narrow" w:cs="Comic Sans MS"/>
          <w:sz w:val="28"/>
          <w:szCs w:val="28"/>
        </w:rPr>
        <w:t>En el sub-lite, se pretende ejecutar la orden impartida en l</w:t>
      </w:r>
      <w:r w:rsidR="00AC1680">
        <w:rPr>
          <w:rFonts w:ascii="Arial Narrow" w:hAnsi="Arial Narrow" w:cs="Comic Sans MS"/>
          <w:sz w:val="28"/>
          <w:szCs w:val="28"/>
        </w:rPr>
        <w:t>a sentencia con la que culminara</w:t>
      </w:r>
      <w:r w:rsidRPr="00F607B1">
        <w:rPr>
          <w:rFonts w:ascii="Arial Narrow" w:hAnsi="Arial Narrow" w:cs="Comic Sans MS"/>
          <w:sz w:val="28"/>
          <w:szCs w:val="28"/>
        </w:rPr>
        <w:t xml:space="preserve"> el proceso ordinario, en la que se dispuso la reinstalación a su puesto de trabajo a la madre gestante, Paola Andrea Díaz Sánchez.</w:t>
      </w: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sidRPr="00F607B1">
        <w:rPr>
          <w:rFonts w:ascii="Arial Narrow" w:hAnsi="Arial Narrow" w:cs="Comic Sans MS"/>
          <w:sz w:val="28"/>
          <w:szCs w:val="28"/>
        </w:rPr>
        <w:t xml:space="preserve">La ejecución se prosigue contra una sociedad distinta a la que afrontó como demandada, de principio a fin, tanto la primera como la segunda instancia, a través de curador ad </w:t>
      </w:r>
      <w:proofErr w:type="spellStart"/>
      <w:r w:rsidRPr="00F607B1">
        <w:rPr>
          <w:rFonts w:ascii="Arial Narrow" w:hAnsi="Arial Narrow" w:cs="Comic Sans MS"/>
          <w:sz w:val="28"/>
          <w:szCs w:val="28"/>
        </w:rPr>
        <w:t>litem</w:t>
      </w:r>
      <w:proofErr w:type="spellEnd"/>
      <w:r w:rsidRPr="00F607B1">
        <w:rPr>
          <w:rFonts w:ascii="Arial Narrow" w:hAnsi="Arial Narrow" w:cs="Comic Sans MS"/>
          <w:sz w:val="28"/>
          <w:szCs w:val="28"/>
        </w:rPr>
        <w:t xml:space="preserve">, en tanto que no pudo notificarse personalmente la representante de la sociedad </w:t>
      </w:r>
      <w:r w:rsidR="00AC1680">
        <w:rPr>
          <w:rFonts w:ascii="Arial Narrow" w:hAnsi="Arial Narrow" w:cs="Comic Sans MS"/>
          <w:sz w:val="28"/>
          <w:szCs w:val="28"/>
        </w:rPr>
        <w:t xml:space="preserve">Saint Andrew s S.A. </w:t>
      </w: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sidRPr="00F607B1">
        <w:rPr>
          <w:rFonts w:ascii="Arial Narrow" w:hAnsi="Arial Narrow" w:cs="Comic Sans MS"/>
          <w:sz w:val="28"/>
          <w:szCs w:val="28"/>
        </w:rPr>
        <w:t xml:space="preserve">Justamente, por no ser la misma sociedad, contra la cual pesa la orden de reintegro la que deba cumplirla, conforme se pretende que se libre el mandamiento ejecutivo, es la razón por la cual la </w:t>
      </w:r>
      <w:r w:rsidRPr="00D03E49">
        <w:rPr>
          <w:rFonts w:ascii="Arial Narrow" w:hAnsi="Arial Narrow" w:cs="Comic Sans MS"/>
          <w:i/>
          <w:sz w:val="28"/>
          <w:szCs w:val="28"/>
        </w:rPr>
        <w:t>a-quo</w:t>
      </w:r>
      <w:r w:rsidRPr="00F607B1">
        <w:rPr>
          <w:rFonts w:ascii="Arial Narrow" w:hAnsi="Arial Narrow" w:cs="Comic Sans MS"/>
          <w:sz w:val="28"/>
          <w:szCs w:val="28"/>
        </w:rPr>
        <w:t xml:space="preserve"> negó este.</w:t>
      </w: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sidRPr="00F607B1">
        <w:rPr>
          <w:rFonts w:ascii="Arial Narrow" w:hAnsi="Arial Narrow" w:cs="Comic Sans MS"/>
          <w:sz w:val="28"/>
          <w:szCs w:val="28"/>
        </w:rPr>
        <w:t xml:space="preserve">Aduce, en su alzada la parte recurrente, que esa falta de identidad </w:t>
      </w:r>
      <w:r w:rsidR="00D03E49">
        <w:rPr>
          <w:rFonts w:ascii="Arial Narrow" w:hAnsi="Arial Narrow" w:cs="Comic Sans MS"/>
          <w:sz w:val="28"/>
          <w:szCs w:val="28"/>
        </w:rPr>
        <w:t>o</w:t>
      </w:r>
      <w:r w:rsidRPr="00F607B1">
        <w:rPr>
          <w:rFonts w:ascii="Arial Narrow" w:hAnsi="Arial Narrow" w:cs="Comic Sans MS"/>
          <w:sz w:val="28"/>
          <w:szCs w:val="28"/>
        </w:rPr>
        <w:t xml:space="preserve"> coincidencia en cuanto al sujeto que en definitiva deba cumplir la orden de reintegro, obedece al cambio de propietario del Colegio en el que prestó sus servicios y, allende fuera despedida estando en estado de gestación.</w:t>
      </w: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sidRPr="00F607B1">
        <w:rPr>
          <w:rFonts w:ascii="Arial Narrow" w:hAnsi="Arial Narrow" w:cs="Comic Sans MS"/>
          <w:sz w:val="28"/>
          <w:szCs w:val="28"/>
        </w:rPr>
        <w:t>Igualmente, señala que la sociedad propietaria inicial del establecimiento educativo, s</w:t>
      </w:r>
      <w:r w:rsidR="00954F5F">
        <w:rPr>
          <w:rFonts w:ascii="Arial Narrow" w:hAnsi="Arial Narrow" w:cs="Comic Sans MS"/>
          <w:sz w:val="28"/>
          <w:szCs w:val="28"/>
        </w:rPr>
        <w:t xml:space="preserve">in estar en liquidación, </w:t>
      </w:r>
      <w:r w:rsidRPr="00F607B1">
        <w:rPr>
          <w:rFonts w:ascii="Arial Narrow" w:hAnsi="Arial Narrow" w:cs="Comic Sans MS"/>
          <w:sz w:val="28"/>
          <w:szCs w:val="28"/>
        </w:rPr>
        <w:t>evadió la notificación personal del auto admisorio de la demanda ordinaria,</w:t>
      </w:r>
      <w:r w:rsidR="000348BB">
        <w:rPr>
          <w:rFonts w:ascii="Arial Narrow" w:hAnsi="Arial Narrow" w:cs="Comic Sans MS"/>
          <w:sz w:val="28"/>
          <w:szCs w:val="28"/>
        </w:rPr>
        <w:t xml:space="preserve"> con </w:t>
      </w:r>
      <w:r w:rsidR="000348BB" w:rsidRPr="00AD7F3C">
        <w:rPr>
          <w:rFonts w:ascii="Arial Narrow" w:hAnsi="Arial Narrow" w:cs="Arial"/>
          <w:sz w:val="28"/>
          <w:szCs w:val="28"/>
        </w:rPr>
        <w:t>maniobras fraudulentas para quebrantar el derecho de la trabajadora, y enmascarar la sustitución patronal que operó a partir de la venta del establecimiento de comercio</w:t>
      </w:r>
      <w:r w:rsidRPr="00F607B1">
        <w:rPr>
          <w:rFonts w:ascii="Arial Narrow" w:hAnsi="Arial Narrow" w:cs="Comic Sans MS"/>
          <w:sz w:val="28"/>
          <w:szCs w:val="28"/>
        </w:rPr>
        <w:t>.</w:t>
      </w: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sidRPr="00F607B1">
        <w:rPr>
          <w:rFonts w:ascii="Arial Narrow" w:hAnsi="Arial Narrow" w:cs="Comic Sans MS"/>
          <w:sz w:val="28"/>
          <w:szCs w:val="28"/>
        </w:rPr>
        <w:t>En ese orden</w:t>
      </w:r>
      <w:r w:rsidR="00D03E49">
        <w:rPr>
          <w:rFonts w:ascii="Arial Narrow" w:hAnsi="Arial Narrow" w:cs="Comic Sans MS"/>
          <w:sz w:val="28"/>
          <w:szCs w:val="28"/>
        </w:rPr>
        <w:t>,</w:t>
      </w:r>
      <w:r w:rsidRPr="00F607B1">
        <w:rPr>
          <w:rFonts w:ascii="Arial Narrow" w:hAnsi="Arial Narrow" w:cs="Comic Sans MS"/>
          <w:sz w:val="28"/>
          <w:szCs w:val="28"/>
        </w:rPr>
        <w:t xml:space="preserve"> la veracidad de tales asertos, pondrían, eventualmente, de manifiesto la afectación de los derechos de una persona digna de protección, por su especial condición de madre gestante, sin desmedro de los derechos de </w:t>
      </w:r>
      <w:r w:rsidRPr="00F607B1">
        <w:rPr>
          <w:rFonts w:ascii="Arial Narrow" w:hAnsi="Arial Narrow" w:cs="Comic Sans MS"/>
          <w:sz w:val="28"/>
          <w:szCs w:val="28"/>
        </w:rPr>
        <w:lastRenderedPageBreak/>
        <w:t>terceros, ajenos a esa presunta vulneración de los derechos a la maternidad prodigados, a sus titulares, por la Constitución y la ley, como podría acontecer con el nuevo sujeto traído al proceso ejecutivo, el cual no tuvo participación en las instancias anteriores.</w:t>
      </w: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sidRPr="00F607B1">
        <w:rPr>
          <w:rFonts w:ascii="Arial Narrow" w:hAnsi="Arial Narrow" w:cs="Comic Sans MS"/>
          <w:sz w:val="28"/>
          <w:szCs w:val="28"/>
        </w:rPr>
        <w:t>De tal suerte</w:t>
      </w:r>
      <w:r w:rsidR="00D03E49">
        <w:rPr>
          <w:rFonts w:ascii="Arial Narrow" w:hAnsi="Arial Narrow" w:cs="Comic Sans MS"/>
          <w:sz w:val="28"/>
          <w:szCs w:val="28"/>
        </w:rPr>
        <w:t>,</w:t>
      </w:r>
      <w:r w:rsidRPr="00F607B1">
        <w:rPr>
          <w:rFonts w:ascii="Arial Narrow" w:hAnsi="Arial Narrow" w:cs="Comic Sans MS"/>
          <w:sz w:val="28"/>
          <w:szCs w:val="28"/>
        </w:rPr>
        <w:t xml:space="preserve"> que se hallaría en conflicto, los intereses de la materna, y el debido proceso de</w:t>
      </w:r>
      <w:r w:rsidR="00640DC0">
        <w:rPr>
          <w:rFonts w:ascii="Arial Narrow" w:hAnsi="Arial Narrow" w:cs="Comic Sans MS"/>
          <w:sz w:val="28"/>
          <w:szCs w:val="28"/>
        </w:rPr>
        <w:t xml:space="preserve"> </w:t>
      </w:r>
      <w:r w:rsidRPr="00F607B1">
        <w:rPr>
          <w:rFonts w:ascii="Arial Narrow" w:hAnsi="Arial Narrow" w:cs="Comic Sans MS"/>
          <w:sz w:val="28"/>
          <w:szCs w:val="28"/>
        </w:rPr>
        <w:t>l</w:t>
      </w:r>
      <w:r w:rsidR="00640DC0">
        <w:rPr>
          <w:rFonts w:ascii="Arial Narrow" w:hAnsi="Arial Narrow" w:cs="Comic Sans MS"/>
          <w:sz w:val="28"/>
          <w:szCs w:val="28"/>
        </w:rPr>
        <w:t>a</w:t>
      </w:r>
      <w:r w:rsidRPr="00F607B1">
        <w:rPr>
          <w:rFonts w:ascii="Arial Narrow" w:hAnsi="Arial Narrow" w:cs="Comic Sans MS"/>
          <w:sz w:val="28"/>
          <w:szCs w:val="28"/>
        </w:rPr>
        <w:t xml:space="preserve"> ejecutad</w:t>
      </w:r>
      <w:r w:rsidR="00640DC0">
        <w:rPr>
          <w:rFonts w:ascii="Arial Narrow" w:hAnsi="Arial Narrow" w:cs="Comic Sans MS"/>
          <w:sz w:val="28"/>
          <w:szCs w:val="28"/>
        </w:rPr>
        <w:t>a</w:t>
      </w:r>
      <w:r w:rsidRPr="00F607B1">
        <w:rPr>
          <w:rFonts w:ascii="Arial Narrow" w:hAnsi="Arial Narrow" w:cs="Comic Sans MS"/>
          <w:sz w:val="28"/>
          <w:szCs w:val="28"/>
        </w:rPr>
        <w:t>, puesto</w:t>
      </w:r>
      <w:r w:rsidR="000348BB">
        <w:rPr>
          <w:rFonts w:ascii="Arial Narrow" w:hAnsi="Arial Narrow" w:cs="Comic Sans MS"/>
          <w:sz w:val="28"/>
          <w:szCs w:val="28"/>
        </w:rPr>
        <w:t xml:space="preserve"> que</w:t>
      </w:r>
      <w:r w:rsidRPr="00F607B1">
        <w:rPr>
          <w:rFonts w:ascii="Arial Narrow" w:hAnsi="Arial Narrow" w:cs="Comic Sans MS"/>
          <w:sz w:val="28"/>
          <w:szCs w:val="28"/>
        </w:rPr>
        <w:t xml:space="preserve"> como lo advierte la </w:t>
      </w:r>
      <w:r w:rsidRPr="00D03E49">
        <w:rPr>
          <w:rFonts w:ascii="Arial Narrow" w:hAnsi="Arial Narrow" w:cs="Comic Sans MS"/>
          <w:i/>
          <w:sz w:val="28"/>
          <w:szCs w:val="28"/>
        </w:rPr>
        <w:t>a-quo</w:t>
      </w:r>
      <w:r w:rsidRPr="00F607B1">
        <w:rPr>
          <w:rFonts w:ascii="Arial Narrow" w:hAnsi="Arial Narrow" w:cs="Comic Sans MS"/>
          <w:sz w:val="28"/>
          <w:szCs w:val="28"/>
        </w:rPr>
        <w:t>, en el proceso ordinario, a la hoy ejecutada, no se le dio la oportunidad de defenderse ni de contraprobar, y de esa manera pudiera ser vencida, a través de la sentencia que hoy se persigue ejecutar.</w:t>
      </w:r>
    </w:p>
    <w:p w:rsid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952BD7" w:rsidRDefault="00364C9F"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En esa medición</w:t>
      </w:r>
      <w:r w:rsidR="00952BD7">
        <w:rPr>
          <w:rFonts w:ascii="Arial Narrow" w:hAnsi="Arial Narrow" w:cs="Comic Sans MS"/>
          <w:sz w:val="28"/>
          <w:szCs w:val="28"/>
        </w:rPr>
        <w:t xml:space="preserve"> de fuerzas, necesariamente</w:t>
      </w:r>
      <w:r w:rsidR="00744274">
        <w:rPr>
          <w:rFonts w:ascii="Arial Narrow" w:hAnsi="Arial Narrow" w:cs="Comic Sans MS"/>
          <w:sz w:val="28"/>
          <w:szCs w:val="28"/>
        </w:rPr>
        <w:t>, el juez</w:t>
      </w:r>
      <w:r w:rsidR="00952BD7">
        <w:rPr>
          <w:rFonts w:ascii="Arial Narrow" w:hAnsi="Arial Narrow" w:cs="Comic Sans MS"/>
          <w:sz w:val="28"/>
          <w:szCs w:val="28"/>
        </w:rPr>
        <w:t xml:space="preserve"> ha de cumplir papel protagónico, </w:t>
      </w:r>
      <w:r w:rsidR="00920E92">
        <w:rPr>
          <w:rFonts w:ascii="Arial Narrow" w:hAnsi="Arial Narrow" w:cs="Comic Sans MS"/>
          <w:sz w:val="28"/>
          <w:szCs w:val="28"/>
        </w:rPr>
        <w:t xml:space="preserve">en orden a </w:t>
      </w:r>
      <w:r w:rsidR="00744274">
        <w:rPr>
          <w:rFonts w:ascii="Arial Narrow" w:hAnsi="Arial Narrow" w:cs="Comic Sans MS"/>
          <w:sz w:val="28"/>
          <w:szCs w:val="28"/>
        </w:rPr>
        <w:t>desbalancear tal equilibro, si fuere preciso</w:t>
      </w:r>
      <w:r>
        <w:rPr>
          <w:rFonts w:ascii="Arial Narrow" w:hAnsi="Arial Narrow" w:cs="Comic Sans MS"/>
          <w:sz w:val="28"/>
          <w:szCs w:val="28"/>
        </w:rPr>
        <w:t>,</w:t>
      </w:r>
      <w:r w:rsidR="00744274">
        <w:rPr>
          <w:rFonts w:ascii="Arial Narrow" w:hAnsi="Arial Narrow" w:cs="Comic Sans MS"/>
          <w:sz w:val="28"/>
          <w:szCs w:val="28"/>
        </w:rPr>
        <w:t xml:space="preserve"> en pro de </w:t>
      </w:r>
      <w:r w:rsidR="00920E92">
        <w:rPr>
          <w:rFonts w:ascii="Arial Narrow" w:hAnsi="Arial Narrow" w:cs="Comic Sans MS"/>
          <w:sz w:val="28"/>
          <w:szCs w:val="28"/>
        </w:rPr>
        <w:t>la protección</w:t>
      </w:r>
      <w:r w:rsidR="00744274">
        <w:rPr>
          <w:rFonts w:ascii="Arial Narrow" w:hAnsi="Arial Narrow" w:cs="Comic Sans MS"/>
          <w:sz w:val="28"/>
          <w:szCs w:val="28"/>
        </w:rPr>
        <w:t xml:space="preserve"> de la maternidad</w:t>
      </w:r>
      <w:r w:rsidR="00E37D2E">
        <w:rPr>
          <w:rFonts w:ascii="Arial Narrow" w:hAnsi="Arial Narrow" w:cs="Comic Sans MS"/>
          <w:sz w:val="28"/>
          <w:szCs w:val="28"/>
        </w:rPr>
        <w:t>, como valor supremo estimado en la Constitución</w:t>
      </w:r>
      <w:r w:rsidR="009D6066">
        <w:rPr>
          <w:rFonts w:ascii="Arial Narrow" w:hAnsi="Arial Narrow" w:cs="Comic Sans MS"/>
          <w:sz w:val="28"/>
          <w:szCs w:val="28"/>
        </w:rPr>
        <w:t>,</w:t>
      </w:r>
      <w:r>
        <w:rPr>
          <w:rFonts w:ascii="Arial Narrow" w:hAnsi="Arial Narrow" w:cs="Comic Sans MS"/>
          <w:sz w:val="28"/>
          <w:szCs w:val="28"/>
        </w:rPr>
        <w:t xml:space="preserve"> y la perspectiva de género que lleva consigo,</w:t>
      </w:r>
      <w:r w:rsidR="009D6066">
        <w:rPr>
          <w:rFonts w:ascii="Arial Narrow" w:hAnsi="Arial Narrow" w:cs="Comic Sans MS"/>
          <w:sz w:val="28"/>
          <w:szCs w:val="28"/>
        </w:rPr>
        <w:t xml:space="preserve"> acudiendo</w:t>
      </w:r>
      <w:r>
        <w:rPr>
          <w:rFonts w:ascii="Arial Narrow" w:hAnsi="Arial Narrow" w:cs="Comic Sans MS"/>
          <w:sz w:val="28"/>
          <w:szCs w:val="28"/>
        </w:rPr>
        <w:t xml:space="preserve"> a las reglas de enfoque </w:t>
      </w:r>
      <w:r w:rsidR="00952BD7" w:rsidRPr="00952BD7">
        <w:rPr>
          <w:rFonts w:ascii="Arial Narrow" w:hAnsi="Arial Narrow" w:cs="Comic Sans MS"/>
          <w:sz w:val="28"/>
          <w:szCs w:val="28"/>
        </w:rPr>
        <w:t>diferencial siguiendo las pautas de la sentencia T-967 de la Corte Constitucional</w:t>
      </w:r>
      <w:r>
        <w:rPr>
          <w:rFonts w:ascii="Arial Narrow" w:hAnsi="Arial Narrow" w:cs="Comic Sans MS"/>
          <w:sz w:val="28"/>
          <w:szCs w:val="28"/>
        </w:rPr>
        <w:t>.</w:t>
      </w:r>
    </w:p>
    <w:p w:rsidR="00364C9F" w:rsidRPr="00F607B1" w:rsidRDefault="00364C9F"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364C9F"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Pues bien,</w:t>
      </w:r>
      <w:r w:rsidR="00F607B1" w:rsidRPr="00F607B1">
        <w:rPr>
          <w:rFonts w:ascii="Arial Narrow" w:hAnsi="Arial Narrow" w:cs="Comic Sans MS"/>
          <w:sz w:val="28"/>
          <w:szCs w:val="28"/>
        </w:rPr>
        <w:t xml:space="preserve"> </w:t>
      </w:r>
      <w:r>
        <w:rPr>
          <w:rFonts w:ascii="Arial Narrow" w:hAnsi="Arial Narrow" w:cs="Comic Sans MS"/>
          <w:sz w:val="28"/>
          <w:szCs w:val="28"/>
        </w:rPr>
        <w:t>en el sub-examine, se ofrecen</w:t>
      </w:r>
      <w:r w:rsidR="00F607B1" w:rsidRPr="00F607B1">
        <w:rPr>
          <w:rFonts w:ascii="Arial Narrow" w:hAnsi="Arial Narrow" w:cs="Comic Sans MS"/>
          <w:sz w:val="28"/>
          <w:szCs w:val="28"/>
        </w:rPr>
        <w:t xml:space="preserve"> los esfuerzos para notificar</w:t>
      </w:r>
      <w:r>
        <w:rPr>
          <w:rFonts w:ascii="Arial Narrow" w:hAnsi="Arial Narrow" w:cs="Comic Sans MS"/>
          <w:sz w:val="28"/>
          <w:szCs w:val="28"/>
        </w:rPr>
        <w:t xml:space="preserve"> en el proceso ordinario</w:t>
      </w:r>
      <w:r w:rsidR="00F607B1" w:rsidRPr="00F607B1">
        <w:rPr>
          <w:rFonts w:ascii="Arial Narrow" w:hAnsi="Arial Narrow" w:cs="Comic Sans MS"/>
          <w:sz w:val="28"/>
          <w:szCs w:val="28"/>
        </w:rPr>
        <w:t xml:space="preserve"> a</w:t>
      </w:r>
      <w:r>
        <w:rPr>
          <w:rFonts w:ascii="Arial Narrow" w:hAnsi="Arial Narrow" w:cs="Comic Sans MS"/>
          <w:sz w:val="28"/>
          <w:szCs w:val="28"/>
        </w:rPr>
        <w:t xml:space="preserve"> la sociedad</w:t>
      </w:r>
      <w:r w:rsidR="00F607B1" w:rsidRPr="00F607B1">
        <w:rPr>
          <w:rFonts w:ascii="Arial Narrow" w:hAnsi="Arial Narrow" w:cs="Comic Sans MS"/>
          <w:sz w:val="28"/>
          <w:szCs w:val="28"/>
        </w:rPr>
        <w:t xml:space="preserve"> Saint Andrew</w:t>
      </w:r>
      <w:r w:rsidR="00BC7B9C">
        <w:rPr>
          <w:rFonts w:ascii="Arial Narrow" w:hAnsi="Arial Narrow" w:cs="Comic Sans MS"/>
          <w:sz w:val="28"/>
          <w:szCs w:val="28"/>
        </w:rPr>
        <w:t xml:space="preserve"> </w:t>
      </w:r>
      <w:r w:rsidR="00F607B1" w:rsidRPr="00F607B1">
        <w:rPr>
          <w:rFonts w:ascii="Arial Narrow" w:hAnsi="Arial Narrow" w:cs="Comic Sans MS"/>
          <w:sz w:val="28"/>
          <w:szCs w:val="28"/>
        </w:rPr>
        <w:t>s</w:t>
      </w:r>
      <w:r w:rsidR="00BC7B9C">
        <w:rPr>
          <w:rFonts w:ascii="Arial Narrow" w:hAnsi="Arial Narrow" w:cs="Comic Sans MS"/>
          <w:sz w:val="28"/>
          <w:szCs w:val="28"/>
        </w:rPr>
        <w:t xml:space="preserve"> S.A.</w:t>
      </w:r>
      <w:r w:rsidR="00F607B1" w:rsidRPr="00F607B1">
        <w:rPr>
          <w:rFonts w:ascii="Arial Narrow" w:hAnsi="Arial Narrow" w:cs="Comic Sans MS"/>
          <w:sz w:val="28"/>
          <w:szCs w:val="28"/>
        </w:rPr>
        <w:t xml:space="preserve">, </w:t>
      </w:r>
      <w:r>
        <w:rPr>
          <w:rFonts w:ascii="Arial Narrow" w:hAnsi="Arial Narrow" w:cs="Comic Sans MS"/>
          <w:sz w:val="28"/>
          <w:szCs w:val="28"/>
        </w:rPr>
        <w:t xml:space="preserve">boleta de comparendo </w:t>
      </w:r>
      <w:r w:rsidR="00F607B1" w:rsidRPr="00F607B1">
        <w:rPr>
          <w:rFonts w:ascii="Arial Narrow" w:hAnsi="Arial Narrow" w:cs="Comic Sans MS"/>
          <w:sz w:val="28"/>
          <w:szCs w:val="28"/>
        </w:rPr>
        <w:t>que</w:t>
      </w:r>
      <w:r>
        <w:rPr>
          <w:rFonts w:ascii="Arial Narrow" w:hAnsi="Arial Narrow" w:cs="Comic Sans MS"/>
          <w:sz w:val="28"/>
          <w:szCs w:val="28"/>
        </w:rPr>
        <w:t xml:space="preserve"> para esos efectos</w:t>
      </w:r>
      <w:r w:rsidR="00F607B1" w:rsidRPr="00F607B1">
        <w:rPr>
          <w:rFonts w:ascii="Arial Narrow" w:hAnsi="Arial Narrow" w:cs="Comic Sans MS"/>
          <w:sz w:val="28"/>
          <w:szCs w:val="28"/>
        </w:rPr>
        <w:t xml:space="preserve"> recibi</w:t>
      </w:r>
      <w:r>
        <w:rPr>
          <w:rFonts w:ascii="Arial Narrow" w:hAnsi="Arial Narrow" w:cs="Comic Sans MS"/>
          <w:sz w:val="28"/>
          <w:szCs w:val="28"/>
        </w:rPr>
        <w:t>eron</w:t>
      </w:r>
      <w:r w:rsidR="00F607B1" w:rsidRPr="00F607B1">
        <w:rPr>
          <w:rFonts w:ascii="Arial Narrow" w:hAnsi="Arial Narrow" w:cs="Comic Sans MS"/>
          <w:sz w:val="28"/>
          <w:szCs w:val="28"/>
        </w:rPr>
        <w:t xml:space="preserve"> en el lugar denunciado en la demanda, </w:t>
      </w:r>
      <w:r w:rsidR="000348BB">
        <w:rPr>
          <w:rFonts w:ascii="Arial Narrow" w:hAnsi="Arial Narrow" w:cs="Comic Sans MS"/>
          <w:sz w:val="28"/>
          <w:szCs w:val="28"/>
        </w:rPr>
        <w:t>e</w:t>
      </w:r>
      <w:r w:rsidR="00BC7B9C">
        <w:rPr>
          <w:rFonts w:ascii="Arial Narrow" w:hAnsi="Arial Narrow" w:cs="Comic Sans MS"/>
          <w:sz w:val="28"/>
          <w:szCs w:val="28"/>
        </w:rPr>
        <w:t xml:space="preserve">l 5 de </w:t>
      </w:r>
      <w:r w:rsidR="00640DC0">
        <w:rPr>
          <w:rFonts w:ascii="Arial Narrow" w:hAnsi="Arial Narrow" w:cs="Comic Sans MS"/>
          <w:sz w:val="28"/>
          <w:szCs w:val="28"/>
        </w:rPr>
        <w:t>s</w:t>
      </w:r>
      <w:r w:rsidR="00BC7B9C">
        <w:rPr>
          <w:rFonts w:ascii="Arial Narrow" w:hAnsi="Arial Narrow" w:cs="Comic Sans MS"/>
          <w:sz w:val="28"/>
          <w:szCs w:val="28"/>
        </w:rPr>
        <w:t>eptiembre</w:t>
      </w:r>
      <w:r>
        <w:rPr>
          <w:rFonts w:ascii="Arial Narrow" w:hAnsi="Arial Narrow" w:cs="Comic Sans MS"/>
          <w:sz w:val="28"/>
          <w:szCs w:val="28"/>
        </w:rPr>
        <w:t xml:space="preserve"> de 2013,</w:t>
      </w:r>
      <w:r w:rsidR="00BC7B9C">
        <w:rPr>
          <w:rFonts w:ascii="Arial Narrow" w:hAnsi="Arial Narrow" w:cs="Comic Sans MS"/>
          <w:sz w:val="28"/>
          <w:szCs w:val="28"/>
        </w:rPr>
        <w:t xml:space="preserve"> y</w:t>
      </w:r>
      <w:r w:rsidR="00196571">
        <w:rPr>
          <w:rFonts w:ascii="Arial Narrow" w:hAnsi="Arial Narrow" w:cs="Comic Sans MS"/>
          <w:sz w:val="28"/>
          <w:szCs w:val="28"/>
        </w:rPr>
        <w:t xml:space="preserve"> como quiera que</w:t>
      </w:r>
      <w:r>
        <w:rPr>
          <w:rFonts w:ascii="Arial Narrow" w:hAnsi="Arial Narrow" w:cs="Comic Sans MS"/>
          <w:sz w:val="28"/>
          <w:szCs w:val="28"/>
        </w:rPr>
        <w:t xml:space="preserve"> su representante legal </w:t>
      </w:r>
      <w:r w:rsidR="00196571">
        <w:rPr>
          <w:rFonts w:ascii="Arial Narrow" w:hAnsi="Arial Narrow" w:cs="Comic Sans MS"/>
          <w:sz w:val="28"/>
          <w:szCs w:val="28"/>
        </w:rPr>
        <w:t>no compareció</w:t>
      </w:r>
      <w:r>
        <w:rPr>
          <w:rFonts w:ascii="Arial Narrow" w:hAnsi="Arial Narrow" w:cs="Comic Sans MS"/>
          <w:sz w:val="28"/>
          <w:szCs w:val="28"/>
        </w:rPr>
        <w:t xml:space="preserve"> al estrado, fue por lo que se originó</w:t>
      </w:r>
      <w:r w:rsidR="00196571">
        <w:rPr>
          <w:rFonts w:ascii="Arial Narrow" w:hAnsi="Arial Narrow" w:cs="Comic Sans MS"/>
          <w:sz w:val="28"/>
          <w:szCs w:val="28"/>
        </w:rPr>
        <w:t xml:space="preserve"> el aviso </w:t>
      </w:r>
      <w:r>
        <w:rPr>
          <w:rFonts w:ascii="Arial Narrow" w:hAnsi="Arial Narrow" w:cs="Comic Sans MS"/>
          <w:sz w:val="28"/>
          <w:szCs w:val="28"/>
        </w:rPr>
        <w:t>d</w:t>
      </w:r>
      <w:r w:rsidR="00196571">
        <w:rPr>
          <w:rFonts w:ascii="Arial Narrow" w:hAnsi="Arial Narrow" w:cs="Comic Sans MS"/>
          <w:sz w:val="28"/>
          <w:szCs w:val="28"/>
        </w:rPr>
        <w:t>el</w:t>
      </w:r>
      <w:r w:rsidR="00BC7B9C">
        <w:rPr>
          <w:rFonts w:ascii="Arial Narrow" w:hAnsi="Arial Narrow" w:cs="Comic Sans MS"/>
          <w:sz w:val="28"/>
          <w:szCs w:val="28"/>
        </w:rPr>
        <w:t xml:space="preserve"> 12 de noviembre de 2013 (ver </w:t>
      </w:r>
      <w:proofErr w:type="spellStart"/>
      <w:r w:rsidR="00BC7B9C">
        <w:rPr>
          <w:rFonts w:ascii="Arial Narrow" w:hAnsi="Arial Narrow" w:cs="Comic Sans MS"/>
          <w:sz w:val="28"/>
          <w:szCs w:val="28"/>
        </w:rPr>
        <w:t>fl</w:t>
      </w:r>
      <w:r w:rsidR="002A3992">
        <w:rPr>
          <w:rFonts w:ascii="Arial Narrow" w:hAnsi="Arial Narrow" w:cs="Comic Sans MS"/>
          <w:sz w:val="28"/>
          <w:szCs w:val="28"/>
        </w:rPr>
        <w:t>s</w:t>
      </w:r>
      <w:proofErr w:type="spellEnd"/>
      <w:r w:rsidR="00BC7B9C">
        <w:rPr>
          <w:rFonts w:ascii="Arial Narrow" w:hAnsi="Arial Narrow" w:cs="Comic Sans MS"/>
          <w:sz w:val="28"/>
          <w:szCs w:val="28"/>
        </w:rPr>
        <w:t xml:space="preserve">. </w:t>
      </w:r>
      <w:r w:rsidR="002A3992">
        <w:rPr>
          <w:rFonts w:ascii="Arial Narrow" w:hAnsi="Arial Narrow" w:cs="Comic Sans MS"/>
          <w:sz w:val="28"/>
          <w:szCs w:val="28"/>
        </w:rPr>
        <w:t xml:space="preserve">166 </w:t>
      </w:r>
      <w:proofErr w:type="spellStart"/>
      <w:r w:rsidR="002A3992">
        <w:rPr>
          <w:rFonts w:ascii="Arial Narrow" w:hAnsi="Arial Narrow" w:cs="Comic Sans MS"/>
          <w:sz w:val="28"/>
          <w:szCs w:val="28"/>
        </w:rPr>
        <w:t>vto</w:t>
      </w:r>
      <w:proofErr w:type="spellEnd"/>
      <w:r w:rsidR="002A3992">
        <w:rPr>
          <w:rFonts w:ascii="Arial Narrow" w:hAnsi="Arial Narrow" w:cs="Comic Sans MS"/>
          <w:sz w:val="28"/>
          <w:szCs w:val="28"/>
        </w:rPr>
        <w:t xml:space="preserve"> y </w:t>
      </w:r>
      <w:r w:rsidR="00BC7B9C">
        <w:rPr>
          <w:rFonts w:ascii="Arial Narrow" w:hAnsi="Arial Narrow" w:cs="Comic Sans MS"/>
          <w:sz w:val="28"/>
          <w:szCs w:val="28"/>
        </w:rPr>
        <w:t xml:space="preserve">168 </w:t>
      </w:r>
      <w:proofErr w:type="spellStart"/>
      <w:r w:rsidR="00BC7B9C">
        <w:rPr>
          <w:rFonts w:ascii="Arial Narrow" w:hAnsi="Arial Narrow" w:cs="Comic Sans MS"/>
          <w:sz w:val="28"/>
          <w:szCs w:val="28"/>
        </w:rPr>
        <w:t>fte</w:t>
      </w:r>
      <w:proofErr w:type="spellEnd"/>
      <w:r w:rsidR="00BC7B9C">
        <w:rPr>
          <w:rFonts w:ascii="Arial Narrow" w:hAnsi="Arial Narrow" w:cs="Comic Sans MS"/>
          <w:sz w:val="28"/>
          <w:szCs w:val="28"/>
        </w:rPr>
        <w:t>. y vto.)</w:t>
      </w:r>
      <w:r w:rsidR="002A3992">
        <w:rPr>
          <w:rFonts w:ascii="Arial Narrow" w:hAnsi="Arial Narrow" w:cs="Comic Sans MS"/>
          <w:sz w:val="28"/>
          <w:szCs w:val="28"/>
        </w:rPr>
        <w:t xml:space="preserve">, </w:t>
      </w:r>
      <w:r>
        <w:rPr>
          <w:rFonts w:ascii="Arial Narrow" w:hAnsi="Arial Narrow" w:cs="Comic Sans MS"/>
          <w:sz w:val="28"/>
          <w:szCs w:val="28"/>
        </w:rPr>
        <w:t>nuevamente firmado por otra</w:t>
      </w:r>
      <w:r w:rsidR="002A3992">
        <w:rPr>
          <w:rFonts w:ascii="Arial Narrow" w:hAnsi="Arial Narrow" w:cs="Comic Sans MS"/>
          <w:sz w:val="28"/>
          <w:szCs w:val="28"/>
        </w:rPr>
        <w:t xml:space="preserve"> personas que se hallaban en el lugar;</w:t>
      </w:r>
      <w:r w:rsidR="00F607B1" w:rsidRPr="00F607B1">
        <w:rPr>
          <w:rFonts w:ascii="Arial Narrow" w:hAnsi="Arial Narrow" w:cs="Comic Sans MS"/>
          <w:sz w:val="28"/>
          <w:szCs w:val="28"/>
        </w:rPr>
        <w:t xml:space="preserve"> de ahí en adelante</w:t>
      </w:r>
      <w:r>
        <w:rPr>
          <w:rFonts w:ascii="Arial Narrow" w:hAnsi="Arial Narrow" w:cs="Comic Sans MS"/>
          <w:sz w:val="28"/>
          <w:szCs w:val="28"/>
        </w:rPr>
        <w:t>,</w:t>
      </w:r>
      <w:r w:rsidR="00F607B1" w:rsidRPr="00F607B1">
        <w:rPr>
          <w:rFonts w:ascii="Arial Narrow" w:hAnsi="Arial Narrow" w:cs="Comic Sans MS"/>
          <w:sz w:val="28"/>
          <w:szCs w:val="28"/>
        </w:rPr>
        <w:t xml:space="preserve"> se sabe que su representante legal</w:t>
      </w:r>
      <w:r>
        <w:rPr>
          <w:rFonts w:ascii="Arial Narrow" w:hAnsi="Arial Narrow" w:cs="Comic Sans MS"/>
          <w:sz w:val="28"/>
          <w:szCs w:val="28"/>
        </w:rPr>
        <w:t xml:space="preserve"> observó el mismo comportamiento omiso anterior, pues, </w:t>
      </w:r>
      <w:r w:rsidR="00F607B1" w:rsidRPr="00F607B1">
        <w:rPr>
          <w:rFonts w:ascii="Arial Narrow" w:hAnsi="Arial Narrow" w:cs="Comic Sans MS"/>
          <w:sz w:val="28"/>
          <w:szCs w:val="28"/>
        </w:rPr>
        <w:t xml:space="preserve">no asistió </w:t>
      </w:r>
      <w:r>
        <w:rPr>
          <w:rFonts w:ascii="Arial Narrow" w:hAnsi="Arial Narrow" w:cs="Comic Sans MS"/>
          <w:sz w:val="28"/>
          <w:szCs w:val="28"/>
        </w:rPr>
        <w:t xml:space="preserve">dentro de los diez días siguientes, </w:t>
      </w:r>
      <w:r w:rsidR="00F607B1" w:rsidRPr="00F607B1">
        <w:rPr>
          <w:rFonts w:ascii="Arial Narrow" w:hAnsi="Arial Narrow" w:cs="Comic Sans MS"/>
          <w:sz w:val="28"/>
          <w:szCs w:val="28"/>
        </w:rPr>
        <w:t>para ser notificad</w:t>
      </w:r>
      <w:r w:rsidR="002A3992">
        <w:rPr>
          <w:rFonts w:ascii="Arial Narrow" w:hAnsi="Arial Narrow" w:cs="Comic Sans MS"/>
          <w:sz w:val="28"/>
          <w:szCs w:val="28"/>
        </w:rPr>
        <w:t>a personalmente</w:t>
      </w:r>
      <w:r w:rsidR="00F607B1" w:rsidRPr="00F607B1">
        <w:rPr>
          <w:rFonts w:ascii="Arial Narrow" w:hAnsi="Arial Narrow" w:cs="Comic Sans MS"/>
          <w:sz w:val="28"/>
          <w:szCs w:val="28"/>
        </w:rPr>
        <w:t xml:space="preserve">, </w:t>
      </w:r>
      <w:r w:rsidR="000348BB">
        <w:rPr>
          <w:rFonts w:ascii="Arial Narrow" w:hAnsi="Arial Narrow" w:cs="Comic Sans MS"/>
          <w:sz w:val="28"/>
          <w:szCs w:val="28"/>
        </w:rPr>
        <w:t>motivo por el cual fue emplazada la sociedad</w:t>
      </w:r>
      <w:r w:rsidR="00C51B2E">
        <w:rPr>
          <w:rFonts w:ascii="Arial Narrow" w:hAnsi="Arial Narrow" w:cs="Comic Sans MS"/>
          <w:sz w:val="28"/>
          <w:szCs w:val="28"/>
        </w:rPr>
        <w:t xml:space="preserve"> el 17 de febrero de 2014,</w:t>
      </w:r>
      <w:r w:rsidR="00F607B1" w:rsidRPr="00F607B1">
        <w:rPr>
          <w:rFonts w:ascii="Arial Narrow" w:hAnsi="Arial Narrow" w:cs="Comic Sans MS"/>
          <w:sz w:val="28"/>
          <w:szCs w:val="28"/>
        </w:rPr>
        <w:t xml:space="preserve"> tal cual lo ordena el artículo 29 de nuestra codificación ritual laboral</w:t>
      </w:r>
      <w:r w:rsidR="0020257D">
        <w:rPr>
          <w:rFonts w:ascii="Arial Narrow" w:hAnsi="Arial Narrow" w:cs="Comic Sans MS"/>
          <w:sz w:val="28"/>
          <w:szCs w:val="28"/>
        </w:rPr>
        <w:t xml:space="preserve"> (</w:t>
      </w:r>
      <w:proofErr w:type="spellStart"/>
      <w:r w:rsidR="0020257D">
        <w:rPr>
          <w:rFonts w:ascii="Arial Narrow" w:hAnsi="Arial Narrow" w:cs="Comic Sans MS"/>
          <w:sz w:val="28"/>
          <w:szCs w:val="28"/>
        </w:rPr>
        <w:t>fls</w:t>
      </w:r>
      <w:proofErr w:type="spellEnd"/>
      <w:r w:rsidR="0020257D">
        <w:rPr>
          <w:rFonts w:ascii="Arial Narrow" w:hAnsi="Arial Narrow" w:cs="Comic Sans MS"/>
          <w:sz w:val="28"/>
          <w:szCs w:val="28"/>
        </w:rPr>
        <w:t xml:space="preserve">. 170 y </w:t>
      </w:r>
      <w:proofErr w:type="spellStart"/>
      <w:r w:rsidR="0020257D">
        <w:rPr>
          <w:rFonts w:ascii="Arial Narrow" w:hAnsi="Arial Narrow" w:cs="Comic Sans MS"/>
          <w:sz w:val="28"/>
          <w:szCs w:val="28"/>
        </w:rPr>
        <w:t>ss</w:t>
      </w:r>
      <w:proofErr w:type="spellEnd"/>
      <w:r w:rsidR="0020257D">
        <w:rPr>
          <w:rFonts w:ascii="Arial Narrow" w:hAnsi="Arial Narrow" w:cs="Comic Sans MS"/>
          <w:sz w:val="28"/>
          <w:szCs w:val="28"/>
        </w:rPr>
        <w:t>)</w:t>
      </w:r>
      <w:r w:rsidR="00F607B1" w:rsidRPr="00F607B1">
        <w:rPr>
          <w:rFonts w:ascii="Arial Narrow" w:hAnsi="Arial Narrow" w:cs="Comic Sans MS"/>
          <w:sz w:val="28"/>
          <w:szCs w:val="28"/>
        </w:rPr>
        <w:t>.</w:t>
      </w:r>
    </w:p>
    <w:p w:rsidR="00F607B1" w:rsidRP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F607B1" w:rsidRPr="00F607B1" w:rsidRDefault="00E33FC5"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 xml:space="preserve">Así las cosas, el </w:t>
      </w:r>
      <w:r w:rsidR="00685113">
        <w:rPr>
          <w:rFonts w:ascii="Arial Narrow" w:hAnsi="Arial Narrow" w:cs="Comic Sans MS"/>
          <w:sz w:val="28"/>
          <w:szCs w:val="28"/>
        </w:rPr>
        <w:t>aviso</w:t>
      </w:r>
      <w:r>
        <w:rPr>
          <w:rFonts w:ascii="Arial Narrow" w:hAnsi="Arial Narrow" w:cs="Comic Sans MS"/>
          <w:sz w:val="28"/>
          <w:szCs w:val="28"/>
        </w:rPr>
        <w:t xml:space="preserve"> </w:t>
      </w:r>
      <w:r w:rsidR="00640DC0">
        <w:rPr>
          <w:rFonts w:ascii="Arial Narrow" w:hAnsi="Arial Narrow" w:cs="Comic Sans MS"/>
          <w:sz w:val="28"/>
          <w:szCs w:val="28"/>
        </w:rPr>
        <w:t xml:space="preserve">se </w:t>
      </w:r>
      <w:r>
        <w:rPr>
          <w:rFonts w:ascii="Arial Narrow" w:hAnsi="Arial Narrow" w:cs="Comic Sans MS"/>
          <w:sz w:val="28"/>
          <w:szCs w:val="28"/>
        </w:rPr>
        <w:t xml:space="preserve">cumplió </w:t>
      </w:r>
      <w:r w:rsidR="00685113">
        <w:rPr>
          <w:rFonts w:ascii="Arial Narrow" w:hAnsi="Arial Narrow" w:cs="Comic Sans MS"/>
          <w:sz w:val="28"/>
          <w:szCs w:val="28"/>
        </w:rPr>
        <w:t>el día 14</w:t>
      </w:r>
      <w:r w:rsidR="001231BA">
        <w:rPr>
          <w:rFonts w:ascii="Arial Narrow" w:hAnsi="Arial Narrow" w:cs="Comic Sans MS"/>
          <w:sz w:val="28"/>
          <w:szCs w:val="28"/>
        </w:rPr>
        <w:t xml:space="preserve"> de noviembre de 2013,</w:t>
      </w:r>
      <w:r w:rsidR="00685113">
        <w:rPr>
          <w:rFonts w:ascii="Arial Narrow" w:hAnsi="Arial Narrow" w:cs="Comic Sans MS"/>
          <w:sz w:val="28"/>
          <w:szCs w:val="28"/>
        </w:rPr>
        <w:t xml:space="preserve"> </w:t>
      </w:r>
      <w:r>
        <w:rPr>
          <w:rFonts w:ascii="Arial Narrow" w:hAnsi="Arial Narrow" w:cs="Comic Sans MS"/>
          <w:sz w:val="28"/>
          <w:szCs w:val="28"/>
        </w:rPr>
        <w:t>y  la venta d</w:t>
      </w:r>
      <w:r w:rsidR="00685113">
        <w:rPr>
          <w:rFonts w:ascii="Arial Narrow" w:hAnsi="Arial Narrow" w:cs="Comic Sans MS"/>
          <w:sz w:val="28"/>
          <w:szCs w:val="28"/>
        </w:rPr>
        <w:t xml:space="preserve">el establecimiento </w:t>
      </w:r>
      <w:r>
        <w:rPr>
          <w:rFonts w:ascii="Arial Narrow" w:hAnsi="Arial Narrow" w:cs="Comic Sans MS"/>
          <w:sz w:val="28"/>
          <w:szCs w:val="28"/>
        </w:rPr>
        <w:t>educativo se produjo el 20 de diciembre de del mismo año (</w:t>
      </w:r>
      <w:proofErr w:type="spellStart"/>
      <w:r w:rsidR="001231BA">
        <w:rPr>
          <w:rFonts w:ascii="Arial Narrow" w:hAnsi="Arial Narrow" w:cs="Comic Sans MS"/>
          <w:sz w:val="28"/>
          <w:szCs w:val="28"/>
        </w:rPr>
        <w:t>fl</w:t>
      </w:r>
      <w:proofErr w:type="spellEnd"/>
      <w:r w:rsidR="001231BA">
        <w:rPr>
          <w:rFonts w:ascii="Arial Narrow" w:hAnsi="Arial Narrow" w:cs="Comic Sans MS"/>
          <w:sz w:val="28"/>
          <w:szCs w:val="28"/>
        </w:rPr>
        <w:t xml:space="preserve">. </w:t>
      </w:r>
      <w:r w:rsidR="001B0BC5">
        <w:rPr>
          <w:rFonts w:ascii="Arial Narrow" w:hAnsi="Arial Narrow" w:cs="Comic Sans MS"/>
          <w:sz w:val="28"/>
          <w:szCs w:val="28"/>
        </w:rPr>
        <w:t>30</w:t>
      </w:r>
      <w:r>
        <w:rPr>
          <w:rFonts w:ascii="Arial Narrow" w:hAnsi="Arial Narrow" w:cs="Comic Sans MS"/>
          <w:sz w:val="28"/>
          <w:szCs w:val="28"/>
        </w:rPr>
        <w:t>4</w:t>
      </w:r>
      <w:r w:rsidR="001B0BC5">
        <w:rPr>
          <w:rFonts w:ascii="Arial Narrow" w:hAnsi="Arial Narrow" w:cs="Comic Sans MS"/>
          <w:sz w:val="28"/>
          <w:szCs w:val="28"/>
        </w:rPr>
        <w:t>).</w:t>
      </w:r>
      <w:r w:rsidR="001618C8">
        <w:rPr>
          <w:rFonts w:ascii="Arial Narrow" w:hAnsi="Arial Narrow" w:cs="Comic Sans MS"/>
          <w:sz w:val="28"/>
          <w:szCs w:val="28"/>
        </w:rPr>
        <w:t xml:space="preserve"> Respecto de c</w:t>
      </w:r>
      <w:r w:rsidR="00640DC0">
        <w:rPr>
          <w:rFonts w:ascii="Arial Narrow" w:hAnsi="Arial Narrow" w:cs="Comic Sans MS"/>
          <w:sz w:val="28"/>
          <w:szCs w:val="28"/>
        </w:rPr>
        <w:t>uya oportunidad y venta se observa</w:t>
      </w:r>
      <w:r w:rsidR="001618C8">
        <w:rPr>
          <w:rFonts w:ascii="Arial Narrow" w:hAnsi="Arial Narrow" w:cs="Comic Sans MS"/>
          <w:sz w:val="28"/>
          <w:szCs w:val="28"/>
        </w:rPr>
        <w:t xml:space="preserve"> lo siguiente: </w:t>
      </w:r>
      <w:r w:rsidR="001618C8" w:rsidRPr="00894438">
        <w:rPr>
          <w:rFonts w:ascii="Arial Narrow" w:hAnsi="Arial Narrow" w:cs="Comic Sans MS"/>
          <w:i/>
          <w:sz w:val="28"/>
          <w:szCs w:val="28"/>
        </w:rPr>
        <w:t>(i)</w:t>
      </w:r>
      <w:r w:rsidR="001618C8">
        <w:rPr>
          <w:rFonts w:ascii="Arial Narrow" w:hAnsi="Arial Narrow" w:cs="Comic Sans MS"/>
          <w:sz w:val="28"/>
          <w:szCs w:val="28"/>
        </w:rPr>
        <w:t xml:space="preserve"> la venta se </w:t>
      </w:r>
      <w:r w:rsidR="001618C8">
        <w:rPr>
          <w:rFonts w:ascii="Arial Narrow" w:hAnsi="Arial Narrow" w:cs="Comic Sans MS"/>
          <w:sz w:val="28"/>
          <w:szCs w:val="28"/>
        </w:rPr>
        <w:lastRenderedPageBreak/>
        <w:t xml:space="preserve">hizo en los albores del proceso ordinario, conforme al recorrido efectuado atrás, </w:t>
      </w:r>
      <w:r w:rsidR="001618C8" w:rsidRPr="00894438">
        <w:rPr>
          <w:rFonts w:ascii="Arial Narrow" w:hAnsi="Arial Narrow" w:cs="Comic Sans MS"/>
          <w:i/>
          <w:sz w:val="28"/>
          <w:szCs w:val="28"/>
        </w:rPr>
        <w:t>(ii)</w:t>
      </w:r>
      <w:r w:rsidR="001618C8">
        <w:rPr>
          <w:rFonts w:ascii="Arial Narrow" w:hAnsi="Arial Narrow" w:cs="Comic Sans MS"/>
          <w:sz w:val="28"/>
          <w:szCs w:val="28"/>
        </w:rPr>
        <w:t xml:space="preserve"> por</w:t>
      </w:r>
      <w:r w:rsidR="00894438">
        <w:rPr>
          <w:rFonts w:ascii="Arial Narrow" w:hAnsi="Arial Narrow" w:cs="Comic Sans MS"/>
          <w:sz w:val="28"/>
          <w:szCs w:val="28"/>
        </w:rPr>
        <w:t xml:space="preserve"> lo</w:t>
      </w:r>
      <w:r w:rsidR="001618C8">
        <w:rPr>
          <w:rFonts w:ascii="Arial Narrow" w:hAnsi="Arial Narrow" w:cs="Comic Sans MS"/>
          <w:sz w:val="28"/>
          <w:szCs w:val="28"/>
        </w:rPr>
        <w:t xml:space="preserve"> demás,</w:t>
      </w:r>
      <w:r w:rsidR="00894438">
        <w:rPr>
          <w:rFonts w:ascii="Arial Narrow" w:hAnsi="Arial Narrow" w:cs="Comic Sans MS"/>
          <w:sz w:val="28"/>
          <w:szCs w:val="28"/>
        </w:rPr>
        <w:t xml:space="preserve"> y</w:t>
      </w:r>
      <w:r w:rsidR="001618C8">
        <w:rPr>
          <w:rFonts w:ascii="Arial Narrow" w:hAnsi="Arial Narrow" w:cs="Comic Sans MS"/>
          <w:sz w:val="28"/>
          <w:szCs w:val="28"/>
        </w:rPr>
        <w:t xml:space="preserve"> de manera sospechosa, aparece como representante de la entidad adquirente, la misma persona que fungió como sub-gerente de la enajenante, según certificaciones de la Cámara de Comercio, obrantes a folios 154 </w:t>
      </w:r>
      <w:proofErr w:type="spellStart"/>
      <w:r w:rsidR="001618C8">
        <w:rPr>
          <w:rFonts w:ascii="Arial Narrow" w:hAnsi="Arial Narrow" w:cs="Comic Sans MS"/>
          <w:sz w:val="28"/>
          <w:szCs w:val="28"/>
        </w:rPr>
        <w:t>vto</w:t>
      </w:r>
      <w:proofErr w:type="spellEnd"/>
      <w:r w:rsidR="001618C8">
        <w:rPr>
          <w:rFonts w:ascii="Arial Narrow" w:hAnsi="Arial Narrow" w:cs="Comic Sans MS"/>
          <w:sz w:val="28"/>
          <w:szCs w:val="28"/>
        </w:rPr>
        <w:t xml:space="preserve"> y 298, </w:t>
      </w:r>
      <w:r w:rsidR="001618C8" w:rsidRPr="00894438">
        <w:rPr>
          <w:rFonts w:ascii="Arial Narrow" w:hAnsi="Arial Narrow" w:cs="Comic Sans MS"/>
          <w:i/>
          <w:sz w:val="28"/>
          <w:szCs w:val="28"/>
        </w:rPr>
        <w:t>(iii)</w:t>
      </w:r>
      <w:r w:rsidR="001618C8">
        <w:rPr>
          <w:rFonts w:ascii="Arial Narrow" w:hAnsi="Arial Narrow" w:cs="Comic Sans MS"/>
          <w:sz w:val="28"/>
          <w:szCs w:val="28"/>
        </w:rPr>
        <w:t xml:space="preserve"> </w:t>
      </w:r>
      <w:r w:rsidR="000F4CE1">
        <w:rPr>
          <w:rFonts w:ascii="Arial Narrow" w:hAnsi="Arial Narrow" w:cs="Comic Sans MS"/>
          <w:sz w:val="28"/>
          <w:szCs w:val="28"/>
        </w:rPr>
        <w:t>sin tenerse la relación de todos los accionistas de Saint Andrews S.A., cuatro de los miembros de su junta directiva, por sus apellidos</w:t>
      </w:r>
      <w:r w:rsidR="00C51B2E">
        <w:rPr>
          <w:rFonts w:ascii="Arial Narrow" w:hAnsi="Arial Narrow" w:cs="Comic Sans MS"/>
          <w:sz w:val="28"/>
          <w:szCs w:val="28"/>
        </w:rPr>
        <w:t xml:space="preserve"> (</w:t>
      </w:r>
      <w:proofErr w:type="spellStart"/>
      <w:r w:rsidR="00C51B2E">
        <w:rPr>
          <w:rFonts w:ascii="Arial Narrow" w:hAnsi="Arial Narrow" w:cs="Comic Sans MS"/>
          <w:sz w:val="28"/>
          <w:szCs w:val="28"/>
        </w:rPr>
        <w:t>fls</w:t>
      </w:r>
      <w:proofErr w:type="spellEnd"/>
      <w:r w:rsidR="00C51B2E">
        <w:rPr>
          <w:rFonts w:ascii="Arial Narrow" w:hAnsi="Arial Narrow" w:cs="Comic Sans MS"/>
          <w:sz w:val="28"/>
          <w:szCs w:val="28"/>
        </w:rPr>
        <w:t xml:space="preserve">. 154 </w:t>
      </w:r>
      <w:proofErr w:type="spellStart"/>
      <w:r w:rsidR="00C51B2E">
        <w:rPr>
          <w:rFonts w:ascii="Arial Narrow" w:hAnsi="Arial Narrow" w:cs="Comic Sans MS"/>
          <w:sz w:val="28"/>
          <w:szCs w:val="28"/>
        </w:rPr>
        <w:t>vto.y</w:t>
      </w:r>
      <w:proofErr w:type="spellEnd"/>
      <w:r w:rsidR="00C51B2E">
        <w:rPr>
          <w:rFonts w:ascii="Arial Narrow" w:hAnsi="Arial Narrow" w:cs="Comic Sans MS"/>
          <w:sz w:val="28"/>
          <w:szCs w:val="28"/>
        </w:rPr>
        <w:t xml:space="preserve"> 298)</w:t>
      </w:r>
      <w:r w:rsidR="00894438">
        <w:rPr>
          <w:rFonts w:ascii="Arial Narrow" w:hAnsi="Arial Narrow" w:cs="Comic Sans MS"/>
          <w:sz w:val="28"/>
          <w:szCs w:val="28"/>
        </w:rPr>
        <w:t>,</w:t>
      </w:r>
      <w:r w:rsidR="000F4CE1">
        <w:rPr>
          <w:rFonts w:ascii="Arial Narrow" w:hAnsi="Arial Narrow" w:cs="Comic Sans MS"/>
          <w:sz w:val="28"/>
          <w:szCs w:val="28"/>
        </w:rPr>
        <w:t xml:space="preserve"> coinciden </w:t>
      </w:r>
      <w:r w:rsidR="00397A75">
        <w:rPr>
          <w:rFonts w:ascii="Arial Narrow" w:hAnsi="Arial Narrow" w:cs="Comic Sans MS"/>
          <w:sz w:val="28"/>
          <w:szCs w:val="28"/>
        </w:rPr>
        <w:t xml:space="preserve">con </w:t>
      </w:r>
      <w:r w:rsidR="000F4CE1">
        <w:rPr>
          <w:rFonts w:ascii="Arial Narrow" w:hAnsi="Arial Narrow" w:cs="Comic Sans MS"/>
          <w:sz w:val="28"/>
          <w:szCs w:val="28"/>
        </w:rPr>
        <w:t xml:space="preserve">la denominación social de la empresa adquirente, Velásquez </w:t>
      </w:r>
      <w:proofErr w:type="spellStart"/>
      <w:r w:rsidR="000F4CE1">
        <w:rPr>
          <w:rFonts w:ascii="Arial Narrow" w:hAnsi="Arial Narrow" w:cs="Comic Sans MS"/>
          <w:sz w:val="28"/>
          <w:szCs w:val="28"/>
        </w:rPr>
        <w:t>Candamil</w:t>
      </w:r>
      <w:proofErr w:type="spellEnd"/>
      <w:r w:rsidR="000F4CE1">
        <w:rPr>
          <w:rFonts w:ascii="Arial Narrow" w:hAnsi="Arial Narrow" w:cs="Comic Sans MS"/>
          <w:sz w:val="28"/>
          <w:szCs w:val="28"/>
        </w:rPr>
        <w:t xml:space="preserve"> S.A.S.</w:t>
      </w:r>
      <w:r w:rsidR="001618C8">
        <w:rPr>
          <w:rFonts w:ascii="Arial Narrow" w:hAnsi="Arial Narrow" w:cs="Comic Sans MS"/>
          <w:sz w:val="28"/>
          <w:szCs w:val="28"/>
        </w:rPr>
        <w:t xml:space="preserve"> </w:t>
      </w:r>
    </w:p>
    <w:p w:rsidR="00F607B1" w:rsidRDefault="00F607B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894438" w:rsidRDefault="00894438"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 xml:space="preserve">Empero, </w:t>
      </w:r>
      <w:r w:rsidR="002F7489">
        <w:rPr>
          <w:rFonts w:ascii="Arial Narrow" w:hAnsi="Arial Narrow" w:cs="Comic Sans MS"/>
          <w:sz w:val="28"/>
          <w:szCs w:val="28"/>
        </w:rPr>
        <w:t>la flexibilidad que impone el enfoque diferencial por razón de género, se pone de manifiesto si, con independencia de que se haya</w:t>
      </w:r>
      <w:r w:rsidR="00A5687B">
        <w:rPr>
          <w:rFonts w:ascii="Arial Narrow" w:hAnsi="Arial Narrow" w:cs="Comic Sans MS"/>
          <w:sz w:val="28"/>
          <w:szCs w:val="28"/>
        </w:rPr>
        <w:t>n</w:t>
      </w:r>
      <w:r w:rsidR="002F7489">
        <w:rPr>
          <w:rFonts w:ascii="Arial Narrow" w:hAnsi="Arial Narrow" w:cs="Comic Sans MS"/>
          <w:sz w:val="28"/>
          <w:szCs w:val="28"/>
        </w:rPr>
        <w:t xml:space="preserve"> presentado</w:t>
      </w:r>
      <w:r w:rsidR="00A5687B">
        <w:rPr>
          <w:rFonts w:ascii="Arial Narrow" w:hAnsi="Arial Narrow" w:cs="Comic Sans MS"/>
          <w:sz w:val="28"/>
          <w:szCs w:val="28"/>
        </w:rPr>
        <w:t xml:space="preserve"> las</w:t>
      </w:r>
      <w:r w:rsidR="002F7489">
        <w:rPr>
          <w:rFonts w:ascii="Arial Narrow" w:hAnsi="Arial Narrow" w:cs="Comic Sans MS"/>
          <w:sz w:val="28"/>
          <w:szCs w:val="28"/>
        </w:rPr>
        <w:t xml:space="preserve"> </w:t>
      </w:r>
      <w:r w:rsidR="00A5687B">
        <w:rPr>
          <w:rFonts w:ascii="Arial Narrow" w:hAnsi="Arial Narrow" w:cs="Comic Sans MS"/>
          <w:sz w:val="28"/>
          <w:szCs w:val="28"/>
        </w:rPr>
        <w:t>maniobras fraudulentas, en aras</w:t>
      </w:r>
      <w:r w:rsidR="002F7489">
        <w:rPr>
          <w:rFonts w:ascii="Arial Narrow" w:hAnsi="Arial Narrow" w:cs="Comic Sans MS"/>
          <w:sz w:val="28"/>
          <w:szCs w:val="28"/>
        </w:rPr>
        <w:t xml:space="preserve"> </w:t>
      </w:r>
      <w:r w:rsidR="00A5687B">
        <w:rPr>
          <w:rFonts w:ascii="Arial Narrow" w:hAnsi="Arial Narrow" w:cs="Comic Sans MS"/>
          <w:sz w:val="28"/>
          <w:szCs w:val="28"/>
        </w:rPr>
        <w:t>de</w:t>
      </w:r>
      <w:r w:rsidR="002F7489">
        <w:rPr>
          <w:rFonts w:ascii="Arial Narrow" w:hAnsi="Arial Narrow" w:cs="Comic Sans MS"/>
          <w:sz w:val="28"/>
          <w:szCs w:val="28"/>
        </w:rPr>
        <w:t xml:space="preserve"> evadir el cumplimiento de la sentencia con que se pusiera fin al proceso ordinario, </w:t>
      </w:r>
      <w:r w:rsidR="009C15CD">
        <w:rPr>
          <w:rFonts w:ascii="Arial Narrow" w:hAnsi="Arial Narrow" w:cs="Comic Sans MS"/>
          <w:sz w:val="28"/>
          <w:szCs w:val="28"/>
        </w:rPr>
        <w:t>la</w:t>
      </w:r>
      <w:r w:rsidR="00A5687B">
        <w:rPr>
          <w:rFonts w:ascii="Arial Narrow" w:hAnsi="Arial Narrow" w:cs="Comic Sans MS"/>
          <w:sz w:val="28"/>
          <w:szCs w:val="28"/>
        </w:rPr>
        <w:t xml:space="preserve"> </w:t>
      </w:r>
      <w:r w:rsidR="002F7489">
        <w:rPr>
          <w:rFonts w:ascii="Arial Narrow" w:hAnsi="Arial Narrow" w:cs="Comic Sans MS"/>
          <w:sz w:val="28"/>
          <w:szCs w:val="28"/>
        </w:rPr>
        <w:t>orden de reintegro, lleva inmersa la ficción legal, d</w:t>
      </w:r>
      <w:r w:rsidR="00FD493C">
        <w:rPr>
          <w:rFonts w:ascii="Arial Narrow" w:hAnsi="Arial Narrow" w:cs="Comic Sans MS"/>
          <w:sz w:val="28"/>
          <w:szCs w:val="28"/>
        </w:rPr>
        <w:t>e entenderse que</w:t>
      </w:r>
      <w:r w:rsidR="00684AD9">
        <w:rPr>
          <w:rFonts w:ascii="Arial Narrow" w:hAnsi="Arial Narrow" w:cs="Comic Sans MS"/>
          <w:sz w:val="28"/>
          <w:szCs w:val="28"/>
        </w:rPr>
        <w:t xml:space="preserve"> entre el despido y el reintegro</w:t>
      </w:r>
      <w:r w:rsidR="002F7489">
        <w:rPr>
          <w:rFonts w:ascii="Arial Narrow" w:hAnsi="Arial Narrow" w:cs="Comic Sans MS"/>
          <w:sz w:val="28"/>
          <w:szCs w:val="28"/>
        </w:rPr>
        <w:t>, el servicio se ha prestado sin</w:t>
      </w:r>
      <w:r w:rsidR="00684AD9">
        <w:rPr>
          <w:rFonts w:ascii="Arial Narrow" w:hAnsi="Arial Narrow" w:cs="Comic Sans MS"/>
          <w:sz w:val="28"/>
          <w:szCs w:val="28"/>
        </w:rPr>
        <w:t xml:space="preserve"> solución de continuidad</w:t>
      </w:r>
      <w:r w:rsidR="002F7489">
        <w:rPr>
          <w:rFonts w:ascii="Arial Narrow" w:hAnsi="Arial Narrow" w:cs="Comic Sans MS"/>
          <w:sz w:val="28"/>
          <w:szCs w:val="28"/>
        </w:rPr>
        <w:t>,</w:t>
      </w:r>
      <w:r w:rsidR="00684AD9">
        <w:rPr>
          <w:rFonts w:ascii="Arial Narrow" w:hAnsi="Arial Narrow" w:cs="Comic Sans MS"/>
          <w:sz w:val="28"/>
          <w:szCs w:val="28"/>
        </w:rPr>
        <w:t xml:space="preserve"> </w:t>
      </w:r>
      <w:r w:rsidR="004B3CCB">
        <w:rPr>
          <w:rFonts w:ascii="Arial Narrow" w:hAnsi="Arial Narrow" w:cs="Comic Sans MS"/>
          <w:sz w:val="28"/>
          <w:szCs w:val="28"/>
        </w:rPr>
        <w:t>luego</w:t>
      </w:r>
      <w:r w:rsidR="002F7489">
        <w:rPr>
          <w:rFonts w:ascii="Arial Narrow" w:hAnsi="Arial Narrow" w:cs="Comic Sans MS"/>
          <w:sz w:val="28"/>
          <w:szCs w:val="28"/>
        </w:rPr>
        <w:t>,</w:t>
      </w:r>
      <w:r w:rsidR="004B3CCB">
        <w:rPr>
          <w:rFonts w:ascii="Arial Narrow" w:hAnsi="Arial Narrow" w:cs="Comic Sans MS"/>
          <w:sz w:val="28"/>
          <w:szCs w:val="28"/>
        </w:rPr>
        <w:t xml:space="preserve"> entonces,</w:t>
      </w:r>
      <w:r w:rsidR="002F7489">
        <w:rPr>
          <w:rFonts w:ascii="Arial Narrow" w:hAnsi="Arial Narrow" w:cs="Comic Sans MS"/>
          <w:sz w:val="28"/>
          <w:szCs w:val="28"/>
        </w:rPr>
        <w:t xml:space="preserve"> en puridad de derecho, se daban todos los elementos de la sustitución patronal, descritos en</w:t>
      </w:r>
      <w:r w:rsidR="00A5687B">
        <w:rPr>
          <w:rFonts w:ascii="Arial Narrow" w:hAnsi="Arial Narrow" w:cs="Comic Sans MS"/>
          <w:sz w:val="28"/>
          <w:szCs w:val="28"/>
        </w:rPr>
        <w:t xml:space="preserve"> el artículo 67 del C.S.T.</w:t>
      </w:r>
      <w:r w:rsidR="004B3CCB">
        <w:rPr>
          <w:rFonts w:ascii="Arial Narrow" w:hAnsi="Arial Narrow" w:cs="Comic Sans MS"/>
          <w:sz w:val="28"/>
          <w:szCs w:val="28"/>
        </w:rPr>
        <w:t xml:space="preserve"> </w:t>
      </w:r>
    </w:p>
    <w:p w:rsidR="005C396F" w:rsidRDefault="005C396F"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6100E9" w:rsidRDefault="00993721"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En tales circunstancias</w:t>
      </w:r>
      <w:r w:rsidR="00940A20">
        <w:rPr>
          <w:rFonts w:ascii="Arial Narrow" w:hAnsi="Arial Narrow" w:cs="Comic Sans MS"/>
          <w:sz w:val="28"/>
          <w:szCs w:val="28"/>
        </w:rPr>
        <w:t>,</w:t>
      </w:r>
      <w:r>
        <w:rPr>
          <w:rFonts w:ascii="Arial Narrow" w:hAnsi="Arial Narrow" w:cs="Comic Sans MS"/>
          <w:sz w:val="28"/>
          <w:szCs w:val="28"/>
        </w:rPr>
        <w:t xml:space="preserve"> la sociedad </w:t>
      </w:r>
      <w:r w:rsidR="00DD6724">
        <w:rPr>
          <w:rFonts w:ascii="Arial Narrow" w:hAnsi="Arial Narrow" w:cs="Comic Sans MS"/>
          <w:sz w:val="28"/>
          <w:szCs w:val="28"/>
        </w:rPr>
        <w:t xml:space="preserve">Velásquez </w:t>
      </w:r>
      <w:proofErr w:type="spellStart"/>
      <w:r w:rsidR="00DD6724">
        <w:rPr>
          <w:rFonts w:ascii="Arial Narrow" w:hAnsi="Arial Narrow" w:cs="Comic Sans MS"/>
          <w:sz w:val="28"/>
          <w:szCs w:val="28"/>
        </w:rPr>
        <w:t>Candamil</w:t>
      </w:r>
      <w:proofErr w:type="spellEnd"/>
      <w:r w:rsidR="00DD6724">
        <w:rPr>
          <w:rFonts w:ascii="Arial Narrow" w:hAnsi="Arial Narrow" w:cs="Comic Sans MS"/>
          <w:sz w:val="28"/>
          <w:szCs w:val="28"/>
        </w:rPr>
        <w:t xml:space="preserve"> S.A.S., </w:t>
      </w:r>
      <w:r>
        <w:rPr>
          <w:rFonts w:ascii="Arial Narrow" w:hAnsi="Arial Narrow" w:cs="Comic Sans MS"/>
          <w:sz w:val="28"/>
          <w:szCs w:val="28"/>
        </w:rPr>
        <w:t xml:space="preserve">adquirente </w:t>
      </w:r>
      <w:r w:rsidR="00151498">
        <w:rPr>
          <w:rFonts w:ascii="Arial Narrow" w:hAnsi="Arial Narrow" w:cs="Comic Sans MS"/>
          <w:sz w:val="28"/>
          <w:szCs w:val="28"/>
        </w:rPr>
        <w:t>del establecimiento educativo</w:t>
      </w:r>
      <w:r w:rsidR="00DD6724">
        <w:rPr>
          <w:rFonts w:ascii="Arial Narrow" w:hAnsi="Arial Narrow" w:cs="Comic Sans MS"/>
          <w:sz w:val="28"/>
          <w:szCs w:val="28"/>
        </w:rPr>
        <w:t xml:space="preserve">, </w:t>
      </w:r>
      <w:r w:rsidR="004927DF">
        <w:rPr>
          <w:rFonts w:ascii="Arial Narrow" w:hAnsi="Arial Narrow" w:cs="Comic Sans MS"/>
          <w:sz w:val="28"/>
          <w:szCs w:val="28"/>
        </w:rPr>
        <w:t xml:space="preserve">no sería </w:t>
      </w:r>
      <w:r w:rsidR="00940A20">
        <w:rPr>
          <w:rFonts w:ascii="Arial Narrow" w:hAnsi="Arial Narrow" w:cs="Comic Sans MS"/>
          <w:sz w:val="28"/>
          <w:szCs w:val="28"/>
        </w:rPr>
        <w:t>ajena a la orden de reintegro</w:t>
      </w:r>
      <w:r w:rsidR="004927DF">
        <w:rPr>
          <w:rFonts w:ascii="Arial Narrow" w:hAnsi="Arial Narrow" w:cs="Comic Sans MS"/>
          <w:sz w:val="28"/>
          <w:szCs w:val="28"/>
        </w:rPr>
        <w:t xml:space="preserve"> de ser esta la decisión que nuevamente se profiera, </w:t>
      </w:r>
      <w:r w:rsidR="00C60FD8">
        <w:rPr>
          <w:rFonts w:ascii="Arial Narrow" w:hAnsi="Arial Narrow" w:cs="Comic Sans MS"/>
          <w:sz w:val="28"/>
          <w:szCs w:val="28"/>
        </w:rPr>
        <w:t>por</w:t>
      </w:r>
      <w:r w:rsidR="00940A20">
        <w:rPr>
          <w:rFonts w:ascii="Arial Narrow" w:hAnsi="Arial Narrow" w:cs="Comic Sans MS"/>
          <w:sz w:val="28"/>
          <w:szCs w:val="28"/>
        </w:rPr>
        <w:t xml:space="preserve"> </w:t>
      </w:r>
      <w:r w:rsidR="00DD6724">
        <w:rPr>
          <w:rFonts w:ascii="Arial Narrow" w:hAnsi="Arial Narrow" w:cs="Comic Sans MS"/>
          <w:sz w:val="28"/>
          <w:szCs w:val="28"/>
        </w:rPr>
        <w:t>fuerza de</w:t>
      </w:r>
      <w:r w:rsidR="00940A20">
        <w:rPr>
          <w:rFonts w:ascii="Arial Narrow" w:hAnsi="Arial Narrow" w:cs="Comic Sans MS"/>
          <w:sz w:val="28"/>
          <w:szCs w:val="28"/>
        </w:rPr>
        <w:t xml:space="preserve"> la solidaridad que con arreglo al artículo 69</w:t>
      </w:r>
      <w:r w:rsidR="00C60FD8">
        <w:rPr>
          <w:rFonts w:ascii="Arial Narrow" w:hAnsi="Arial Narrow" w:cs="Comic Sans MS"/>
          <w:sz w:val="28"/>
          <w:szCs w:val="28"/>
        </w:rPr>
        <w:t xml:space="preserve"> de la misma codificación</w:t>
      </w:r>
      <w:r w:rsidR="0077619D">
        <w:rPr>
          <w:rFonts w:ascii="Arial Narrow" w:hAnsi="Arial Narrow" w:cs="Comic Sans MS"/>
          <w:sz w:val="28"/>
          <w:szCs w:val="28"/>
        </w:rPr>
        <w:t>, existe</w:t>
      </w:r>
      <w:r w:rsidR="006100E9">
        <w:rPr>
          <w:rFonts w:ascii="Arial Narrow" w:hAnsi="Arial Narrow" w:cs="Comic Sans MS"/>
          <w:sz w:val="28"/>
          <w:szCs w:val="28"/>
        </w:rPr>
        <w:t xml:space="preserve"> entre l</w:t>
      </w:r>
      <w:r w:rsidR="00CD464D">
        <w:rPr>
          <w:rFonts w:ascii="Arial Narrow" w:hAnsi="Arial Narrow" w:cs="Comic Sans MS"/>
          <w:sz w:val="28"/>
          <w:szCs w:val="28"/>
        </w:rPr>
        <w:t>a</w:t>
      </w:r>
      <w:r w:rsidR="006100E9">
        <w:rPr>
          <w:rFonts w:ascii="Arial Narrow" w:hAnsi="Arial Narrow" w:cs="Comic Sans MS"/>
          <w:sz w:val="28"/>
          <w:szCs w:val="28"/>
        </w:rPr>
        <w:t xml:space="preserve"> antigu</w:t>
      </w:r>
      <w:r w:rsidR="00CD464D">
        <w:rPr>
          <w:rFonts w:ascii="Arial Narrow" w:hAnsi="Arial Narrow" w:cs="Comic Sans MS"/>
          <w:sz w:val="28"/>
          <w:szCs w:val="28"/>
        </w:rPr>
        <w:t>a</w:t>
      </w:r>
      <w:r w:rsidR="006100E9">
        <w:rPr>
          <w:rFonts w:ascii="Arial Narrow" w:hAnsi="Arial Narrow" w:cs="Comic Sans MS"/>
          <w:sz w:val="28"/>
          <w:szCs w:val="28"/>
        </w:rPr>
        <w:t xml:space="preserve"> y</w:t>
      </w:r>
      <w:r w:rsidR="00CD464D">
        <w:rPr>
          <w:rFonts w:ascii="Arial Narrow" w:hAnsi="Arial Narrow" w:cs="Comic Sans MS"/>
          <w:sz w:val="28"/>
          <w:szCs w:val="28"/>
        </w:rPr>
        <w:t xml:space="preserve"> la</w:t>
      </w:r>
      <w:r w:rsidR="006100E9">
        <w:rPr>
          <w:rFonts w:ascii="Arial Narrow" w:hAnsi="Arial Narrow" w:cs="Comic Sans MS"/>
          <w:sz w:val="28"/>
          <w:szCs w:val="28"/>
        </w:rPr>
        <w:t xml:space="preserve"> nuev</w:t>
      </w:r>
      <w:r w:rsidR="00CD464D">
        <w:rPr>
          <w:rFonts w:ascii="Arial Narrow" w:hAnsi="Arial Narrow" w:cs="Comic Sans MS"/>
          <w:sz w:val="28"/>
          <w:szCs w:val="28"/>
        </w:rPr>
        <w:t>a</w:t>
      </w:r>
      <w:r w:rsidR="006100E9">
        <w:rPr>
          <w:rFonts w:ascii="Arial Narrow" w:hAnsi="Arial Narrow" w:cs="Comic Sans MS"/>
          <w:sz w:val="28"/>
          <w:szCs w:val="28"/>
        </w:rPr>
        <w:t xml:space="preserve"> empleador</w:t>
      </w:r>
      <w:r w:rsidR="00CD464D">
        <w:rPr>
          <w:rFonts w:ascii="Arial Narrow" w:hAnsi="Arial Narrow" w:cs="Comic Sans MS"/>
          <w:sz w:val="28"/>
          <w:szCs w:val="28"/>
        </w:rPr>
        <w:t>a</w:t>
      </w:r>
      <w:r w:rsidR="006100E9">
        <w:rPr>
          <w:rFonts w:ascii="Arial Narrow" w:hAnsi="Arial Narrow" w:cs="Comic Sans MS"/>
          <w:sz w:val="28"/>
          <w:szCs w:val="28"/>
        </w:rPr>
        <w:t>, respecto de las obligaciones que</w:t>
      </w:r>
      <w:r w:rsidR="0077619D">
        <w:rPr>
          <w:rFonts w:ascii="Arial Narrow" w:hAnsi="Arial Narrow" w:cs="Comic Sans MS"/>
          <w:sz w:val="28"/>
          <w:szCs w:val="28"/>
        </w:rPr>
        <w:t xml:space="preserve"> a la fecha de la sustitución</w:t>
      </w:r>
      <w:r w:rsidR="006100E9">
        <w:rPr>
          <w:rFonts w:ascii="Arial Narrow" w:hAnsi="Arial Narrow" w:cs="Comic Sans MS"/>
          <w:sz w:val="28"/>
          <w:szCs w:val="28"/>
        </w:rPr>
        <w:t xml:space="preserve"> </w:t>
      </w:r>
      <w:r w:rsidR="004927DF">
        <w:rPr>
          <w:rFonts w:ascii="Arial Narrow" w:hAnsi="Arial Narrow" w:cs="Comic Sans MS"/>
          <w:sz w:val="28"/>
          <w:szCs w:val="28"/>
        </w:rPr>
        <w:t xml:space="preserve">llegaren a ser </w:t>
      </w:r>
      <w:r w:rsidR="006100E9">
        <w:rPr>
          <w:rFonts w:ascii="Arial Narrow" w:hAnsi="Arial Narrow" w:cs="Comic Sans MS"/>
          <w:sz w:val="28"/>
          <w:szCs w:val="28"/>
        </w:rPr>
        <w:t>exigibles.</w:t>
      </w:r>
    </w:p>
    <w:p w:rsidR="006100E9" w:rsidRDefault="006100E9"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993721" w:rsidRDefault="006100E9"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Y justamente, en un evento de solidaridad</w:t>
      </w:r>
      <w:r w:rsidR="00E418D9">
        <w:rPr>
          <w:rFonts w:ascii="Arial Narrow" w:hAnsi="Arial Narrow" w:cs="Comic Sans MS"/>
          <w:sz w:val="28"/>
          <w:szCs w:val="28"/>
        </w:rPr>
        <w:t>,</w:t>
      </w:r>
      <w:r w:rsidR="00CD464D">
        <w:rPr>
          <w:rFonts w:ascii="Arial Narrow" w:hAnsi="Arial Narrow" w:cs="Comic Sans MS"/>
          <w:sz w:val="28"/>
          <w:szCs w:val="28"/>
        </w:rPr>
        <w:t xml:space="preserve">  el máximo órgano de cierre de la especialidad laboral</w:t>
      </w:r>
      <w:r w:rsidR="00E418D9">
        <w:rPr>
          <w:rFonts w:ascii="Arial Narrow" w:hAnsi="Arial Narrow" w:cs="Comic Sans MS"/>
          <w:sz w:val="28"/>
          <w:szCs w:val="28"/>
        </w:rPr>
        <w:t>, pregonó en sentencia SL8675 de 8 de marzo de 2017, radicación 47138: “</w:t>
      </w:r>
      <w:r w:rsidR="00E418D9" w:rsidRPr="00E418D9">
        <w:rPr>
          <w:rFonts w:ascii="Arial Narrow" w:hAnsi="Arial Narrow" w:cs="Comic Sans MS"/>
          <w:i/>
          <w:sz w:val="28"/>
          <w:szCs w:val="28"/>
        </w:rPr>
        <w:t>Como quiera que existe solidaridad legal, en los términos de la Ley 15 de 1959 …norma que está acorde con el 36 de la Ley 336 de 1996, es que se evidencia la existencia de un litisconsorcio necesario, en los términos del artículo 51 del Código de Procedimiento Civil, aplicable por analogía a la materia del trabajo…</w:t>
      </w:r>
      <w:r w:rsidR="00E418D9">
        <w:rPr>
          <w:rFonts w:ascii="Arial Narrow" w:hAnsi="Arial Narrow" w:cs="Comic Sans MS"/>
          <w:sz w:val="28"/>
          <w:szCs w:val="28"/>
        </w:rPr>
        <w:t>”</w:t>
      </w:r>
      <w:r w:rsidR="006E5527">
        <w:rPr>
          <w:rFonts w:ascii="Arial Narrow" w:hAnsi="Arial Narrow" w:cs="Comic Sans MS"/>
          <w:sz w:val="28"/>
          <w:szCs w:val="28"/>
        </w:rPr>
        <w:t xml:space="preserve"> </w:t>
      </w:r>
    </w:p>
    <w:p w:rsidR="00940A20" w:rsidRDefault="00940A20"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940A20" w:rsidRDefault="00E8631D"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lastRenderedPageBreak/>
        <w:t>En ese orden de ideas</w:t>
      </w:r>
      <w:r w:rsidR="00D81BA3">
        <w:rPr>
          <w:rFonts w:ascii="Arial Narrow" w:hAnsi="Arial Narrow" w:cs="Comic Sans MS"/>
          <w:sz w:val="28"/>
          <w:szCs w:val="28"/>
        </w:rPr>
        <w:t>, disponía el antiguo artículo 83 del Código de Procedimiento Civil, vigente para los hechos, la integración del contradictorio con el litisconsorte necesario, so pena de que</w:t>
      </w:r>
      <w:r w:rsidR="00416A70">
        <w:rPr>
          <w:rFonts w:ascii="Arial Narrow" w:hAnsi="Arial Narrow" w:cs="Comic Sans MS"/>
          <w:sz w:val="28"/>
          <w:szCs w:val="28"/>
        </w:rPr>
        <w:t>,</w:t>
      </w:r>
      <w:r w:rsidR="00D81BA3">
        <w:rPr>
          <w:rFonts w:ascii="Arial Narrow" w:hAnsi="Arial Narrow" w:cs="Comic Sans MS"/>
          <w:sz w:val="28"/>
          <w:szCs w:val="28"/>
        </w:rPr>
        <w:t xml:space="preserve"> al menos</w:t>
      </w:r>
      <w:r w:rsidR="00416A70">
        <w:rPr>
          <w:rFonts w:ascii="Arial Narrow" w:hAnsi="Arial Narrow" w:cs="Comic Sans MS"/>
          <w:sz w:val="28"/>
          <w:szCs w:val="28"/>
        </w:rPr>
        <w:t>,</w:t>
      </w:r>
      <w:r w:rsidR="00D81BA3">
        <w:rPr>
          <w:rFonts w:ascii="Arial Narrow" w:hAnsi="Arial Narrow" w:cs="Comic Sans MS"/>
          <w:sz w:val="28"/>
          <w:szCs w:val="28"/>
        </w:rPr>
        <w:t xml:space="preserve"> la sentencia que se dictara sin haberse intentado esa integración, estuviera convicta de nulidad</w:t>
      </w:r>
      <w:r w:rsidR="002E1949">
        <w:rPr>
          <w:rFonts w:ascii="Arial Narrow" w:hAnsi="Arial Narrow" w:cs="Comic Sans MS"/>
          <w:sz w:val="28"/>
          <w:szCs w:val="28"/>
        </w:rPr>
        <w:t xml:space="preserve">, </w:t>
      </w:r>
      <w:r w:rsidR="00F129EA">
        <w:rPr>
          <w:rFonts w:ascii="Arial Narrow" w:hAnsi="Arial Narrow" w:cs="Comic Sans MS"/>
          <w:sz w:val="28"/>
          <w:szCs w:val="28"/>
        </w:rPr>
        <w:t xml:space="preserve">consecuencia que en el sub-lite, se ofrece, en la medida en que la sociedad adquirente no fue integrada en el proceso </w:t>
      </w:r>
      <w:r w:rsidR="001A53A3">
        <w:rPr>
          <w:rFonts w:ascii="Arial Narrow" w:hAnsi="Arial Narrow" w:cs="Comic Sans MS"/>
          <w:sz w:val="28"/>
          <w:szCs w:val="28"/>
        </w:rPr>
        <w:t>ordinario,</w:t>
      </w:r>
      <w:r w:rsidR="000B296C">
        <w:rPr>
          <w:rFonts w:ascii="Arial Narrow" w:hAnsi="Arial Narrow" w:cs="Comic Sans MS"/>
          <w:sz w:val="28"/>
          <w:szCs w:val="28"/>
        </w:rPr>
        <w:t xml:space="preserve"> y por ende, no se le notificó el auto admisorio de la demanda (art. 140-8 C.P.C., vigente para la fecha de los hechos)</w:t>
      </w:r>
      <w:r w:rsidR="00725340">
        <w:rPr>
          <w:rFonts w:ascii="Arial Narrow" w:hAnsi="Arial Narrow" w:cs="Comic Sans MS"/>
          <w:sz w:val="28"/>
          <w:szCs w:val="28"/>
        </w:rPr>
        <w:t>,</w:t>
      </w:r>
      <w:r w:rsidR="001A53A3">
        <w:rPr>
          <w:rFonts w:ascii="Arial Narrow" w:hAnsi="Arial Narrow" w:cs="Comic Sans MS"/>
          <w:sz w:val="28"/>
          <w:szCs w:val="28"/>
        </w:rPr>
        <w:t xml:space="preserve"> motivo por el cual</w:t>
      </w:r>
      <w:r w:rsidR="00416A70">
        <w:rPr>
          <w:rFonts w:ascii="Arial Narrow" w:hAnsi="Arial Narrow" w:cs="Comic Sans MS"/>
          <w:sz w:val="28"/>
          <w:szCs w:val="28"/>
        </w:rPr>
        <w:t xml:space="preserve"> habrá de </w:t>
      </w:r>
      <w:proofErr w:type="spellStart"/>
      <w:r w:rsidR="00416A70">
        <w:rPr>
          <w:rFonts w:ascii="Arial Narrow" w:hAnsi="Arial Narrow" w:cs="Comic Sans MS"/>
          <w:sz w:val="28"/>
          <w:szCs w:val="28"/>
        </w:rPr>
        <w:t>nulitarse</w:t>
      </w:r>
      <w:proofErr w:type="spellEnd"/>
      <w:r w:rsidR="00416A70">
        <w:rPr>
          <w:rFonts w:ascii="Arial Narrow" w:hAnsi="Arial Narrow" w:cs="Comic Sans MS"/>
          <w:sz w:val="28"/>
          <w:szCs w:val="28"/>
        </w:rPr>
        <w:t xml:space="preserve"> esa actuación, desde que se profirió la sentencia, en orden a que la jueza de instancia, renueve la misma, con la notificación personal del auto admisorio a la sociedad Velásquez </w:t>
      </w:r>
      <w:proofErr w:type="spellStart"/>
      <w:r w:rsidR="00416A70">
        <w:rPr>
          <w:rFonts w:ascii="Arial Narrow" w:hAnsi="Arial Narrow" w:cs="Comic Sans MS"/>
          <w:sz w:val="28"/>
          <w:szCs w:val="28"/>
        </w:rPr>
        <w:t>Candamil</w:t>
      </w:r>
      <w:proofErr w:type="spellEnd"/>
      <w:r w:rsidR="00416A70">
        <w:rPr>
          <w:rFonts w:ascii="Arial Narrow" w:hAnsi="Arial Narrow" w:cs="Comic Sans MS"/>
          <w:sz w:val="28"/>
          <w:szCs w:val="28"/>
        </w:rPr>
        <w:t xml:space="preserve"> S.A.S., y las que se deriven de la misma</w:t>
      </w:r>
      <w:r w:rsidR="00203B4F">
        <w:rPr>
          <w:rFonts w:ascii="Arial Narrow" w:hAnsi="Arial Narrow" w:cs="Comic Sans MS"/>
          <w:sz w:val="28"/>
          <w:szCs w:val="28"/>
        </w:rPr>
        <w:t>, conservando validez la restante actuación y las prueba decretadas y practicadas en este asunto.</w:t>
      </w:r>
    </w:p>
    <w:p w:rsidR="00203B4F" w:rsidRDefault="00203B4F"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203B4F" w:rsidRDefault="00203B4F"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Renovada la actuación se emitirá un nuevo fallo</w:t>
      </w:r>
      <w:r w:rsidR="003D2709">
        <w:rPr>
          <w:rFonts w:ascii="Arial Narrow" w:hAnsi="Arial Narrow" w:cs="Comic Sans MS"/>
          <w:sz w:val="28"/>
          <w:szCs w:val="28"/>
        </w:rPr>
        <w:t xml:space="preserve"> en el citado proceso ordinario.</w:t>
      </w:r>
    </w:p>
    <w:p w:rsidR="00D81BA3" w:rsidRPr="00F607B1" w:rsidRDefault="00D81BA3" w:rsidP="00F607B1">
      <w:pPr>
        <w:shd w:val="clear" w:color="auto" w:fill="FFFFFF" w:themeFill="background1"/>
        <w:autoSpaceDE w:val="0"/>
        <w:autoSpaceDN w:val="0"/>
        <w:adjustRightInd w:val="0"/>
        <w:spacing w:line="360" w:lineRule="auto"/>
        <w:ind w:firstLine="708"/>
        <w:jc w:val="both"/>
        <w:rPr>
          <w:rFonts w:ascii="Arial Narrow" w:hAnsi="Arial Narrow" w:cs="Comic Sans MS"/>
          <w:sz w:val="28"/>
          <w:szCs w:val="28"/>
        </w:rPr>
      </w:pPr>
    </w:p>
    <w:p w:rsidR="00C730C6" w:rsidRPr="00900443" w:rsidRDefault="00DF634C" w:rsidP="00DF634C">
      <w:pPr>
        <w:spacing w:line="360" w:lineRule="auto"/>
        <w:ind w:firstLine="851"/>
        <w:jc w:val="both"/>
        <w:rPr>
          <w:rFonts w:ascii="Arial Narrow" w:hAnsi="Arial Narrow"/>
          <w:sz w:val="28"/>
          <w:szCs w:val="28"/>
          <w:shd w:val="clear" w:color="auto" w:fill="FFFFFF"/>
        </w:rPr>
      </w:pPr>
      <w:r>
        <w:rPr>
          <w:rFonts w:ascii="Arial Narrow" w:hAnsi="Arial Narrow" w:cs="Arial"/>
          <w:sz w:val="28"/>
          <w:szCs w:val="28"/>
        </w:rPr>
        <w:t xml:space="preserve">Así las cosas, </w:t>
      </w:r>
      <w:r w:rsidR="00F77289">
        <w:rPr>
          <w:rFonts w:ascii="Arial Narrow" w:hAnsi="Arial Narrow" w:cs="Arial"/>
          <w:sz w:val="28"/>
          <w:szCs w:val="28"/>
        </w:rPr>
        <w:t>la nulidad acá dispuesta, incluye lo actuado en esta instancia, razón por la cual se dejará sin efecto el auto adiado por esta Sala el 17 de abril último.</w:t>
      </w:r>
      <w:r w:rsidR="00C730C6" w:rsidRPr="00900443">
        <w:rPr>
          <w:rFonts w:ascii="Arial Narrow" w:hAnsi="Arial Narrow"/>
          <w:sz w:val="28"/>
          <w:szCs w:val="28"/>
          <w:shd w:val="clear" w:color="auto" w:fill="FFFFFF"/>
        </w:rPr>
        <w:t xml:space="preserve"> </w:t>
      </w:r>
    </w:p>
    <w:p w:rsidR="0046444E" w:rsidRDefault="0046444E" w:rsidP="00DF634C">
      <w:pPr>
        <w:pStyle w:val="Sinespaciado"/>
      </w:pPr>
    </w:p>
    <w:p w:rsidR="00DF634C" w:rsidRPr="002E77AF" w:rsidRDefault="00367D96" w:rsidP="00156484">
      <w:pPr>
        <w:spacing w:line="360" w:lineRule="auto"/>
        <w:ind w:firstLine="851"/>
        <w:jc w:val="both"/>
        <w:rPr>
          <w:rFonts w:ascii="Arial Narrow" w:hAnsi="Arial Narrow" w:cs="Arial"/>
          <w:sz w:val="28"/>
          <w:szCs w:val="28"/>
        </w:rPr>
      </w:pPr>
      <w:r>
        <w:rPr>
          <w:rFonts w:ascii="Arial Narrow" w:hAnsi="Arial Narrow" w:cs="Arial"/>
          <w:sz w:val="29"/>
          <w:szCs w:val="29"/>
        </w:rPr>
        <w:t xml:space="preserve">Sin </w:t>
      </w:r>
      <w:r w:rsidR="00DF634C">
        <w:rPr>
          <w:rFonts w:ascii="Arial Narrow" w:hAnsi="Arial Narrow" w:cs="Arial"/>
          <w:sz w:val="29"/>
          <w:szCs w:val="29"/>
        </w:rPr>
        <w:t>Costas</w:t>
      </w:r>
      <w:r w:rsidR="00F77289">
        <w:rPr>
          <w:rFonts w:ascii="Arial Narrow" w:hAnsi="Arial Narrow" w:cs="Arial"/>
          <w:sz w:val="29"/>
          <w:szCs w:val="29"/>
        </w:rPr>
        <w:t>.</w:t>
      </w:r>
    </w:p>
    <w:p w:rsidR="00DF634C" w:rsidRPr="00B550D7" w:rsidRDefault="00DF634C" w:rsidP="00B550D7">
      <w:pPr>
        <w:pStyle w:val="Sinespaciado"/>
      </w:pPr>
    </w:p>
    <w:p w:rsidR="007E0CBF" w:rsidRDefault="007E0CBF" w:rsidP="00156484">
      <w:pPr>
        <w:spacing w:line="360" w:lineRule="auto"/>
        <w:ind w:firstLine="851"/>
        <w:jc w:val="both"/>
        <w:rPr>
          <w:rFonts w:ascii="Arial Narrow" w:hAnsi="Arial Narrow" w:cs="Arial"/>
          <w:sz w:val="28"/>
          <w:szCs w:val="28"/>
        </w:rPr>
      </w:pPr>
    </w:p>
    <w:p w:rsidR="008D4F58" w:rsidRPr="002E77AF" w:rsidRDefault="008D4F58" w:rsidP="00156484">
      <w:pPr>
        <w:spacing w:line="360" w:lineRule="auto"/>
        <w:ind w:firstLine="851"/>
        <w:jc w:val="both"/>
        <w:rPr>
          <w:rFonts w:ascii="Arial Narrow" w:hAnsi="Arial Narrow" w:cs="Arial"/>
          <w:i/>
          <w:sz w:val="28"/>
          <w:szCs w:val="28"/>
        </w:rPr>
      </w:pPr>
      <w:r w:rsidRPr="002E77AF">
        <w:rPr>
          <w:rFonts w:ascii="Arial Narrow" w:hAnsi="Arial Narrow" w:cs="Arial"/>
          <w:sz w:val="28"/>
          <w:szCs w:val="28"/>
        </w:rPr>
        <w:t xml:space="preserve">En mérito de lo expuesto, </w:t>
      </w:r>
      <w:smartTag w:uri="urn:schemas-microsoft-com:office:smarttags" w:element="metricconverter">
        <w:smartTagPr>
          <w:attr w:name="ProductID" w:val="la Sala Laboral"/>
        </w:smartTagPr>
        <w:r w:rsidRPr="002E77AF">
          <w:rPr>
            <w:rFonts w:ascii="Arial Narrow" w:hAnsi="Arial Narrow" w:cs="Arial"/>
            <w:sz w:val="28"/>
            <w:szCs w:val="28"/>
          </w:rPr>
          <w:t xml:space="preserve">la </w:t>
        </w:r>
        <w:r w:rsidRPr="002E77AF">
          <w:rPr>
            <w:rFonts w:ascii="Arial Narrow" w:hAnsi="Arial Narrow" w:cs="Arial"/>
            <w:i/>
            <w:sz w:val="28"/>
            <w:szCs w:val="28"/>
          </w:rPr>
          <w:t>Sala Laboral</w:t>
        </w:r>
      </w:smartTag>
      <w:r w:rsidRPr="002E77AF">
        <w:rPr>
          <w:rFonts w:ascii="Arial Narrow" w:hAnsi="Arial Narrow" w:cs="Arial"/>
          <w:i/>
          <w:sz w:val="28"/>
          <w:szCs w:val="28"/>
        </w:rPr>
        <w:t xml:space="preserve"> del Tribunal Superior de Distrito Judicial de Pereira – Risaralda</w:t>
      </w:r>
    </w:p>
    <w:p w:rsidR="008D4F58" w:rsidRPr="002E77AF" w:rsidRDefault="008D4F58" w:rsidP="00B550D7">
      <w:pPr>
        <w:pStyle w:val="Sinespaciado"/>
      </w:pPr>
    </w:p>
    <w:p w:rsidR="007E0CBF" w:rsidRDefault="007E0CBF" w:rsidP="00156484">
      <w:pPr>
        <w:spacing w:line="360" w:lineRule="auto"/>
        <w:jc w:val="center"/>
        <w:rPr>
          <w:rFonts w:ascii="Arial Narrow" w:hAnsi="Arial Narrow" w:cs="Arial"/>
          <w:b/>
          <w:i/>
          <w:sz w:val="28"/>
          <w:szCs w:val="28"/>
        </w:rPr>
      </w:pPr>
    </w:p>
    <w:p w:rsidR="008D4F58" w:rsidRPr="002E77AF" w:rsidRDefault="008D4F58" w:rsidP="00156484">
      <w:pPr>
        <w:spacing w:line="360" w:lineRule="auto"/>
        <w:jc w:val="center"/>
        <w:rPr>
          <w:rFonts w:ascii="Arial Narrow" w:hAnsi="Arial Narrow" w:cs="Arial"/>
          <w:b/>
          <w:i/>
          <w:sz w:val="28"/>
          <w:szCs w:val="28"/>
        </w:rPr>
      </w:pPr>
      <w:r w:rsidRPr="002E77AF">
        <w:rPr>
          <w:rFonts w:ascii="Arial Narrow" w:hAnsi="Arial Narrow" w:cs="Arial"/>
          <w:b/>
          <w:i/>
          <w:sz w:val="28"/>
          <w:szCs w:val="28"/>
        </w:rPr>
        <w:t>RESUELVE</w:t>
      </w:r>
    </w:p>
    <w:p w:rsidR="008D4F58" w:rsidRDefault="008D4F58" w:rsidP="00953B5A">
      <w:pPr>
        <w:pStyle w:val="Sinespaciado"/>
      </w:pPr>
    </w:p>
    <w:p w:rsidR="007E0CBF" w:rsidRPr="00953B5A" w:rsidRDefault="007E0CBF" w:rsidP="00953B5A">
      <w:pPr>
        <w:pStyle w:val="Sinespaciado"/>
      </w:pPr>
    </w:p>
    <w:p w:rsidR="00CE074A" w:rsidRPr="00F77289" w:rsidRDefault="00F77289" w:rsidP="00283097">
      <w:pPr>
        <w:pStyle w:val="Prrafodelista"/>
        <w:numPr>
          <w:ilvl w:val="0"/>
          <w:numId w:val="4"/>
        </w:numPr>
        <w:spacing w:line="360" w:lineRule="auto"/>
        <w:ind w:left="426"/>
        <w:jc w:val="both"/>
        <w:rPr>
          <w:lang w:val="es-MX"/>
        </w:rPr>
      </w:pPr>
      <w:r w:rsidRPr="00F77289">
        <w:rPr>
          <w:rFonts w:ascii="Arial Narrow" w:hAnsi="Arial Narrow" w:cs="Arial"/>
          <w:bCs/>
          <w:sz w:val="28"/>
          <w:szCs w:val="28"/>
        </w:rPr>
        <w:t>Dejar sin efecto el auto de esta Corporación del 17 de abril de 2017</w:t>
      </w:r>
      <w:r>
        <w:rPr>
          <w:rFonts w:ascii="Arial Narrow" w:hAnsi="Arial Narrow" w:cs="Arial"/>
          <w:bCs/>
          <w:sz w:val="28"/>
          <w:szCs w:val="28"/>
        </w:rPr>
        <w:t>.</w:t>
      </w:r>
    </w:p>
    <w:p w:rsidR="00F77289" w:rsidRPr="00F77289" w:rsidRDefault="00F77289" w:rsidP="00F77289">
      <w:pPr>
        <w:pStyle w:val="Prrafodelista"/>
        <w:spacing w:line="360" w:lineRule="auto"/>
        <w:ind w:left="426"/>
        <w:jc w:val="both"/>
        <w:rPr>
          <w:lang w:val="es-MX"/>
        </w:rPr>
      </w:pPr>
    </w:p>
    <w:p w:rsidR="00193E17" w:rsidRDefault="00F77289" w:rsidP="002E77AF">
      <w:pPr>
        <w:pStyle w:val="Prrafodelista"/>
        <w:numPr>
          <w:ilvl w:val="0"/>
          <w:numId w:val="4"/>
        </w:numPr>
        <w:spacing w:line="360" w:lineRule="auto"/>
        <w:ind w:left="426"/>
        <w:jc w:val="both"/>
        <w:rPr>
          <w:rFonts w:ascii="Arial Narrow" w:hAnsi="Arial Narrow" w:cs="Arial"/>
          <w:sz w:val="28"/>
          <w:szCs w:val="28"/>
          <w:lang w:val="es-MX"/>
        </w:rPr>
      </w:pPr>
      <w:r>
        <w:rPr>
          <w:rFonts w:ascii="Arial Narrow" w:hAnsi="Arial Narrow" w:cs="Arial"/>
          <w:sz w:val="28"/>
          <w:szCs w:val="28"/>
          <w:lang w:val="es-MX"/>
        </w:rPr>
        <w:t>Declara</w:t>
      </w:r>
      <w:r w:rsidR="00193E17">
        <w:rPr>
          <w:rFonts w:ascii="Arial Narrow" w:hAnsi="Arial Narrow" w:cs="Arial"/>
          <w:sz w:val="28"/>
          <w:szCs w:val="28"/>
          <w:lang w:val="es-MX"/>
        </w:rPr>
        <w:t>r</w:t>
      </w:r>
      <w:r>
        <w:rPr>
          <w:rFonts w:ascii="Arial Narrow" w:hAnsi="Arial Narrow" w:cs="Arial"/>
          <w:sz w:val="28"/>
          <w:szCs w:val="28"/>
          <w:lang w:val="es-MX"/>
        </w:rPr>
        <w:t xml:space="preserve"> la nulidad de la sentencia dicta</w:t>
      </w:r>
      <w:r w:rsidR="00193E17">
        <w:rPr>
          <w:rFonts w:ascii="Arial Narrow" w:hAnsi="Arial Narrow" w:cs="Arial"/>
          <w:sz w:val="28"/>
          <w:szCs w:val="28"/>
          <w:lang w:val="es-MX"/>
        </w:rPr>
        <w:t>da</w:t>
      </w:r>
      <w:r>
        <w:rPr>
          <w:rFonts w:ascii="Arial Narrow" w:hAnsi="Arial Narrow" w:cs="Arial"/>
          <w:sz w:val="28"/>
          <w:szCs w:val="28"/>
          <w:lang w:val="es-MX"/>
        </w:rPr>
        <w:t xml:space="preserve"> en este proceso ordinario el 6 de octubre de 2015</w:t>
      </w:r>
      <w:r w:rsidR="00E077C3">
        <w:rPr>
          <w:rFonts w:ascii="Arial Narrow" w:hAnsi="Arial Narrow" w:cs="Arial"/>
          <w:sz w:val="28"/>
          <w:szCs w:val="28"/>
          <w:lang w:val="es-MX"/>
        </w:rPr>
        <w:t>, y todas las demás actuaci</w:t>
      </w:r>
      <w:r w:rsidR="00193E17">
        <w:rPr>
          <w:rFonts w:ascii="Arial Narrow" w:hAnsi="Arial Narrow" w:cs="Arial"/>
          <w:sz w:val="28"/>
          <w:szCs w:val="28"/>
          <w:lang w:val="es-MX"/>
        </w:rPr>
        <w:t>o</w:t>
      </w:r>
      <w:r w:rsidR="00E077C3">
        <w:rPr>
          <w:rFonts w:ascii="Arial Narrow" w:hAnsi="Arial Narrow" w:cs="Arial"/>
          <w:sz w:val="28"/>
          <w:szCs w:val="28"/>
          <w:lang w:val="es-MX"/>
        </w:rPr>
        <w:t>n</w:t>
      </w:r>
      <w:r w:rsidR="00193E17">
        <w:rPr>
          <w:rFonts w:ascii="Arial Narrow" w:hAnsi="Arial Narrow" w:cs="Arial"/>
          <w:sz w:val="28"/>
          <w:szCs w:val="28"/>
          <w:lang w:val="es-MX"/>
        </w:rPr>
        <w:t>es</w:t>
      </w:r>
      <w:r w:rsidR="00E077C3">
        <w:rPr>
          <w:rFonts w:ascii="Arial Narrow" w:hAnsi="Arial Narrow" w:cs="Arial"/>
          <w:sz w:val="28"/>
          <w:szCs w:val="28"/>
          <w:lang w:val="es-MX"/>
        </w:rPr>
        <w:t xml:space="preserve"> que se desprendieron de ésta</w:t>
      </w:r>
      <w:r w:rsidR="00725340">
        <w:rPr>
          <w:rFonts w:ascii="Arial Narrow" w:hAnsi="Arial Narrow" w:cs="Arial"/>
          <w:sz w:val="28"/>
          <w:szCs w:val="28"/>
          <w:lang w:val="es-MX"/>
        </w:rPr>
        <w:t xml:space="preserve">, </w:t>
      </w:r>
      <w:r w:rsidR="00725340">
        <w:rPr>
          <w:rFonts w:ascii="Arial Narrow" w:hAnsi="Arial Narrow" w:cs="Arial"/>
          <w:sz w:val="28"/>
          <w:szCs w:val="28"/>
          <w:lang w:val="es-MX"/>
        </w:rPr>
        <w:lastRenderedPageBreak/>
        <w:t>en virtud de haberse configurado la causal 8 del artículo 140 del C.P.C</w:t>
      </w:r>
      <w:r w:rsidR="00E077C3">
        <w:rPr>
          <w:rFonts w:ascii="Arial Narrow" w:hAnsi="Arial Narrow" w:cs="Arial"/>
          <w:sz w:val="28"/>
          <w:szCs w:val="28"/>
          <w:lang w:val="es-MX"/>
        </w:rPr>
        <w:t>.</w:t>
      </w:r>
      <w:r w:rsidR="00725340">
        <w:rPr>
          <w:rFonts w:ascii="Arial Narrow" w:hAnsi="Arial Narrow" w:cs="Arial"/>
          <w:sz w:val="28"/>
          <w:szCs w:val="28"/>
          <w:lang w:val="es-MX"/>
        </w:rPr>
        <w:t>, vigentes para la fecha de la actuación, por las razones expuestas en el cuerpo de este proveído.</w:t>
      </w:r>
      <w:r>
        <w:rPr>
          <w:rFonts w:ascii="Arial Narrow" w:hAnsi="Arial Narrow" w:cs="Arial"/>
          <w:sz w:val="28"/>
          <w:szCs w:val="28"/>
          <w:lang w:val="es-MX"/>
        </w:rPr>
        <w:t xml:space="preserve"> </w:t>
      </w:r>
    </w:p>
    <w:p w:rsidR="00193E17" w:rsidRPr="00193E17" w:rsidRDefault="00193E17" w:rsidP="00193E17">
      <w:pPr>
        <w:pStyle w:val="Prrafodelista"/>
        <w:rPr>
          <w:rFonts w:ascii="Arial Narrow" w:hAnsi="Arial Narrow" w:cs="Arial"/>
          <w:sz w:val="28"/>
          <w:szCs w:val="28"/>
          <w:lang w:val="es-MX"/>
        </w:rPr>
      </w:pPr>
    </w:p>
    <w:p w:rsidR="007E0CBF" w:rsidRPr="007E0CBF" w:rsidRDefault="00193E17" w:rsidP="002E77AF">
      <w:pPr>
        <w:pStyle w:val="Prrafodelista"/>
        <w:numPr>
          <w:ilvl w:val="0"/>
          <w:numId w:val="4"/>
        </w:numPr>
        <w:spacing w:line="360" w:lineRule="auto"/>
        <w:ind w:left="426"/>
        <w:jc w:val="both"/>
        <w:rPr>
          <w:rFonts w:ascii="Arial Narrow" w:hAnsi="Arial Narrow" w:cs="Arial"/>
          <w:sz w:val="28"/>
          <w:szCs w:val="28"/>
          <w:lang w:val="es-MX"/>
        </w:rPr>
      </w:pPr>
      <w:r>
        <w:rPr>
          <w:rFonts w:ascii="Arial Narrow" w:hAnsi="Arial Narrow" w:cs="Arial"/>
          <w:sz w:val="28"/>
          <w:szCs w:val="28"/>
          <w:lang w:val="es-MX"/>
        </w:rPr>
        <w:t xml:space="preserve">Renovar </w:t>
      </w:r>
      <w:r>
        <w:rPr>
          <w:rFonts w:ascii="Arial Narrow" w:hAnsi="Arial Narrow" w:cs="Comic Sans MS"/>
          <w:sz w:val="28"/>
          <w:szCs w:val="28"/>
        </w:rPr>
        <w:t xml:space="preserve"> la</w:t>
      </w:r>
      <w:r w:rsidR="007E0CBF">
        <w:rPr>
          <w:rFonts w:ascii="Arial Narrow" w:hAnsi="Arial Narrow" w:cs="Comic Sans MS"/>
          <w:sz w:val="28"/>
          <w:szCs w:val="28"/>
        </w:rPr>
        <w:t>s actuaciones en el proceso ordinario,</w:t>
      </w:r>
      <w:r>
        <w:rPr>
          <w:rFonts w:ascii="Arial Narrow" w:hAnsi="Arial Narrow" w:cs="Comic Sans MS"/>
          <w:sz w:val="28"/>
          <w:szCs w:val="28"/>
        </w:rPr>
        <w:t xml:space="preserve"> con la notificación personal del auto admisorio</w:t>
      </w:r>
      <w:r w:rsidR="007E0CBF">
        <w:rPr>
          <w:rFonts w:ascii="Arial Narrow" w:hAnsi="Arial Narrow" w:cs="Comic Sans MS"/>
          <w:sz w:val="28"/>
          <w:szCs w:val="28"/>
        </w:rPr>
        <w:t xml:space="preserve"> de la demanda a</w:t>
      </w:r>
      <w:r>
        <w:rPr>
          <w:rFonts w:ascii="Arial Narrow" w:hAnsi="Arial Narrow" w:cs="Comic Sans MS"/>
          <w:sz w:val="28"/>
          <w:szCs w:val="28"/>
        </w:rPr>
        <w:t>l</w:t>
      </w:r>
      <w:r w:rsidR="007E0CBF">
        <w:rPr>
          <w:rFonts w:ascii="Arial Narrow" w:hAnsi="Arial Narrow" w:cs="Comic Sans MS"/>
          <w:sz w:val="28"/>
          <w:szCs w:val="28"/>
        </w:rPr>
        <w:t xml:space="preserve"> representante legal de la</w:t>
      </w:r>
      <w:r>
        <w:rPr>
          <w:rFonts w:ascii="Arial Narrow" w:hAnsi="Arial Narrow" w:cs="Comic Sans MS"/>
          <w:sz w:val="28"/>
          <w:szCs w:val="28"/>
        </w:rPr>
        <w:t xml:space="preserve"> sociedad Velásquez </w:t>
      </w:r>
      <w:proofErr w:type="spellStart"/>
      <w:r>
        <w:rPr>
          <w:rFonts w:ascii="Arial Narrow" w:hAnsi="Arial Narrow" w:cs="Comic Sans MS"/>
          <w:sz w:val="28"/>
          <w:szCs w:val="28"/>
        </w:rPr>
        <w:t>Candamil</w:t>
      </w:r>
      <w:proofErr w:type="spellEnd"/>
      <w:r>
        <w:rPr>
          <w:rFonts w:ascii="Arial Narrow" w:hAnsi="Arial Narrow" w:cs="Comic Sans MS"/>
          <w:sz w:val="28"/>
          <w:szCs w:val="28"/>
        </w:rPr>
        <w:t xml:space="preserve"> S.A.S., y las que se deriven de la misma, conservando validez la restante actuación y las prueba</w:t>
      </w:r>
      <w:r w:rsidR="007E0CBF">
        <w:rPr>
          <w:rFonts w:ascii="Arial Narrow" w:hAnsi="Arial Narrow" w:cs="Comic Sans MS"/>
          <w:sz w:val="28"/>
          <w:szCs w:val="28"/>
        </w:rPr>
        <w:t>s</w:t>
      </w:r>
      <w:r>
        <w:rPr>
          <w:rFonts w:ascii="Arial Narrow" w:hAnsi="Arial Narrow" w:cs="Comic Sans MS"/>
          <w:sz w:val="28"/>
          <w:szCs w:val="28"/>
        </w:rPr>
        <w:t xml:space="preserve"> decretadas y practicadas en este asunto.</w:t>
      </w:r>
    </w:p>
    <w:p w:rsidR="007E0CBF" w:rsidRPr="007E0CBF" w:rsidRDefault="007E0CBF" w:rsidP="007E0CBF">
      <w:pPr>
        <w:pStyle w:val="Prrafodelista"/>
        <w:rPr>
          <w:rFonts w:ascii="Arial Narrow" w:hAnsi="Arial Narrow" w:cs="Comic Sans MS"/>
          <w:sz w:val="28"/>
          <w:szCs w:val="28"/>
        </w:rPr>
      </w:pPr>
    </w:p>
    <w:p w:rsidR="007E0CBF" w:rsidRPr="007E0CBF" w:rsidRDefault="007E0CBF" w:rsidP="002E77AF">
      <w:pPr>
        <w:pStyle w:val="Prrafodelista"/>
        <w:numPr>
          <w:ilvl w:val="0"/>
          <w:numId w:val="4"/>
        </w:numPr>
        <w:spacing w:line="360" w:lineRule="auto"/>
        <w:ind w:left="426"/>
        <w:jc w:val="both"/>
        <w:rPr>
          <w:rFonts w:ascii="Arial Narrow" w:hAnsi="Arial Narrow" w:cs="Arial"/>
          <w:sz w:val="28"/>
          <w:szCs w:val="28"/>
          <w:lang w:val="es-MX"/>
        </w:rPr>
      </w:pPr>
      <w:r>
        <w:rPr>
          <w:rFonts w:ascii="Arial Narrow" w:hAnsi="Arial Narrow" w:cs="Arial"/>
          <w:sz w:val="28"/>
          <w:szCs w:val="28"/>
          <w:lang w:val="es-MX"/>
        </w:rPr>
        <w:t>Sin Costas.</w:t>
      </w:r>
    </w:p>
    <w:p w:rsidR="00CE074A" w:rsidRPr="007E0CBF" w:rsidRDefault="00CE074A" w:rsidP="007E0CBF">
      <w:pPr>
        <w:spacing w:line="360" w:lineRule="auto"/>
        <w:jc w:val="both"/>
        <w:rPr>
          <w:rFonts w:ascii="Arial Narrow" w:hAnsi="Arial Narrow" w:cs="Arial"/>
          <w:sz w:val="28"/>
          <w:szCs w:val="28"/>
          <w:lang w:val="es-MX"/>
        </w:rPr>
      </w:pPr>
      <w:r w:rsidRPr="007E0CBF">
        <w:rPr>
          <w:rFonts w:ascii="Arial Narrow" w:hAnsi="Arial Narrow" w:cs="Arial"/>
          <w:sz w:val="28"/>
          <w:szCs w:val="28"/>
          <w:lang w:val="es-MX"/>
        </w:rPr>
        <w:t>.</w:t>
      </w:r>
    </w:p>
    <w:p w:rsidR="008D4F58" w:rsidRPr="002E77AF" w:rsidRDefault="008D4F58" w:rsidP="00156484">
      <w:pPr>
        <w:spacing w:line="360" w:lineRule="auto"/>
        <w:ind w:firstLine="900"/>
        <w:jc w:val="both"/>
        <w:rPr>
          <w:rFonts w:ascii="Arial Narrow" w:hAnsi="Arial Narrow" w:cs="Arial"/>
          <w:sz w:val="28"/>
          <w:szCs w:val="28"/>
        </w:rPr>
      </w:pPr>
    </w:p>
    <w:p w:rsidR="008D4F58" w:rsidRPr="002E77AF" w:rsidRDefault="008D4F58" w:rsidP="00156484">
      <w:pPr>
        <w:pStyle w:val="Prrafodelista1"/>
        <w:spacing w:after="0" w:line="360" w:lineRule="auto"/>
        <w:ind w:left="0" w:firstLine="900"/>
        <w:jc w:val="both"/>
        <w:rPr>
          <w:rFonts w:ascii="Arial Narrow" w:hAnsi="Arial Narrow"/>
          <w:sz w:val="28"/>
          <w:szCs w:val="28"/>
        </w:rPr>
      </w:pPr>
      <w:r w:rsidRPr="002E77AF">
        <w:rPr>
          <w:rFonts w:ascii="Arial Narrow" w:hAnsi="Arial Narrow"/>
          <w:sz w:val="28"/>
          <w:szCs w:val="28"/>
        </w:rPr>
        <w:t>CÓPIESE, NOTIFÍQUESE Y CÚMPLASE.</w:t>
      </w:r>
    </w:p>
    <w:p w:rsidR="008D4F58" w:rsidRPr="002E77AF" w:rsidRDefault="008D4F58" w:rsidP="00156484">
      <w:pPr>
        <w:spacing w:line="360" w:lineRule="auto"/>
        <w:jc w:val="center"/>
        <w:rPr>
          <w:rFonts w:ascii="Arial Narrow" w:hAnsi="Arial Narrow" w:cs="Arial"/>
          <w:bCs/>
          <w:i/>
          <w:iCs/>
          <w:sz w:val="28"/>
          <w:szCs w:val="28"/>
        </w:rPr>
      </w:pPr>
    </w:p>
    <w:p w:rsidR="008D4F58" w:rsidRPr="002E77AF" w:rsidRDefault="008D4F58" w:rsidP="00953B5A">
      <w:pPr>
        <w:pStyle w:val="Sinespaciado"/>
      </w:pPr>
    </w:p>
    <w:p w:rsidR="008D4F58" w:rsidRPr="00224740" w:rsidRDefault="008D4F58" w:rsidP="002E77AF">
      <w:pPr>
        <w:spacing w:line="276" w:lineRule="auto"/>
        <w:jc w:val="center"/>
        <w:rPr>
          <w:rFonts w:ascii="Arial Narrow" w:hAnsi="Arial Narrow" w:cs="Arial"/>
          <w:bCs/>
          <w:iCs/>
          <w:sz w:val="28"/>
          <w:szCs w:val="28"/>
        </w:rPr>
      </w:pPr>
      <w:r w:rsidRPr="00224740">
        <w:rPr>
          <w:rFonts w:ascii="Arial Narrow" w:hAnsi="Arial Narrow" w:cs="Arial"/>
          <w:bCs/>
          <w:iCs/>
          <w:sz w:val="28"/>
          <w:szCs w:val="28"/>
        </w:rPr>
        <w:t>FRANCISCO JAVIER TAMAYO TABARES</w:t>
      </w:r>
    </w:p>
    <w:p w:rsidR="008D4F58" w:rsidRPr="00224740" w:rsidRDefault="008D4F58" w:rsidP="002E77AF">
      <w:pPr>
        <w:spacing w:line="276" w:lineRule="auto"/>
        <w:jc w:val="center"/>
        <w:rPr>
          <w:rFonts w:ascii="Arial Narrow" w:hAnsi="Arial Narrow" w:cs="Arial"/>
          <w:bCs/>
          <w:iCs/>
          <w:sz w:val="28"/>
          <w:szCs w:val="28"/>
        </w:rPr>
      </w:pPr>
      <w:r w:rsidRPr="00224740">
        <w:rPr>
          <w:rFonts w:ascii="Arial Narrow" w:hAnsi="Arial Narrow" w:cs="Arial"/>
          <w:bCs/>
          <w:iCs/>
          <w:sz w:val="28"/>
          <w:szCs w:val="28"/>
        </w:rPr>
        <w:t xml:space="preserve">   Magistrado</w:t>
      </w:r>
    </w:p>
    <w:p w:rsidR="006271A7" w:rsidRDefault="006271A7" w:rsidP="00156484">
      <w:pPr>
        <w:rPr>
          <w:rFonts w:ascii="Arial Narrow" w:hAnsi="Arial Narrow" w:cs="Arial"/>
          <w:bCs/>
          <w:i/>
          <w:iCs/>
          <w:sz w:val="28"/>
          <w:szCs w:val="28"/>
        </w:rPr>
      </w:pPr>
    </w:p>
    <w:p w:rsidR="006271A7" w:rsidRDefault="006271A7" w:rsidP="00156484">
      <w:pPr>
        <w:rPr>
          <w:rFonts w:ascii="Arial Narrow" w:hAnsi="Arial Narrow" w:cs="Arial"/>
          <w:bCs/>
          <w:i/>
          <w:iCs/>
          <w:sz w:val="28"/>
          <w:szCs w:val="28"/>
        </w:rPr>
      </w:pPr>
    </w:p>
    <w:p w:rsidR="00C35CA1" w:rsidRDefault="00346940" w:rsidP="00156484">
      <w:pPr>
        <w:rPr>
          <w:rFonts w:ascii="Arial Narrow" w:hAnsi="Arial Narrow"/>
          <w:sz w:val="28"/>
          <w:szCs w:val="28"/>
        </w:rPr>
      </w:pPr>
      <w:r>
        <w:rPr>
          <w:rFonts w:ascii="Arial Narrow" w:hAnsi="Arial Narrow"/>
          <w:sz w:val="28"/>
          <w:szCs w:val="28"/>
        </w:rPr>
        <w:t xml:space="preserve"> </w:t>
      </w:r>
      <w:r w:rsidRPr="00346940">
        <w:rPr>
          <w:rFonts w:ascii="Arial Narrow" w:hAnsi="Arial Narrow"/>
          <w:sz w:val="28"/>
          <w:szCs w:val="28"/>
        </w:rPr>
        <w:t>OLGA LUCÍA HOYOS SEPÚLVEDA</w:t>
      </w:r>
      <w:r w:rsidR="006271A7">
        <w:rPr>
          <w:rFonts w:ascii="Arial Narrow" w:hAnsi="Arial Narrow"/>
          <w:sz w:val="28"/>
          <w:szCs w:val="28"/>
        </w:rPr>
        <w:t xml:space="preserve">      </w:t>
      </w:r>
      <w:r w:rsidR="006271A7" w:rsidRPr="00346940">
        <w:rPr>
          <w:rFonts w:ascii="Arial Narrow" w:hAnsi="Arial Narrow"/>
          <w:sz w:val="28"/>
          <w:szCs w:val="28"/>
        </w:rPr>
        <w:t>ANA LUCIA CAICEDO CALDERÓN</w:t>
      </w:r>
    </w:p>
    <w:p w:rsidR="00346940" w:rsidRDefault="00346940" w:rsidP="00156484">
      <w:pPr>
        <w:rPr>
          <w:rFonts w:ascii="Arial Narrow" w:hAnsi="Arial Narrow"/>
          <w:sz w:val="28"/>
          <w:szCs w:val="28"/>
        </w:rPr>
      </w:pPr>
      <w:r>
        <w:rPr>
          <w:rFonts w:ascii="Arial Narrow" w:hAnsi="Arial Narrow"/>
          <w:sz w:val="28"/>
          <w:szCs w:val="28"/>
        </w:rPr>
        <w:t xml:space="preserve">                    </w:t>
      </w:r>
      <w:r w:rsidR="006271A7">
        <w:rPr>
          <w:rFonts w:ascii="Arial Narrow" w:hAnsi="Arial Narrow"/>
          <w:sz w:val="28"/>
          <w:szCs w:val="28"/>
        </w:rPr>
        <w:t xml:space="preserve"> Magistrada </w:t>
      </w:r>
      <w:r w:rsidR="006271A7">
        <w:rPr>
          <w:rFonts w:ascii="Arial Narrow" w:hAnsi="Arial Narrow"/>
          <w:sz w:val="28"/>
          <w:szCs w:val="28"/>
        </w:rPr>
        <w:tab/>
      </w:r>
      <w:r w:rsidR="006271A7">
        <w:rPr>
          <w:rFonts w:ascii="Arial Narrow" w:hAnsi="Arial Narrow"/>
          <w:sz w:val="28"/>
          <w:szCs w:val="28"/>
        </w:rPr>
        <w:tab/>
      </w:r>
      <w:r w:rsidR="006271A7">
        <w:rPr>
          <w:rFonts w:ascii="Arial Narrow" w:hAnsi="Arial Narrow"/>
          <w:sz w:val="28"/>
          <w:szCs w:val="28"/>
        </w:rPr>
        <w:tab/>
      </w:r>
      <w:r w:rsidR="006271A7">
        <w:rPr>
          <w:rFonts w:ascii="Arial Narrow" w:hAnsi="Arial Narrow"/>
          <w:sz w:val="28"/>
          <w:szCs w:val="28"/>
        </w:rPr>
        <w:tab/>
        <w:t xml:space="preserve">          </w:t>
      </w:r>
      <w:r>
        <w:rPr>
          <w:rFonts w:ascii="Arial Narrow" w:hAnsi="Arial Narrow"/>
          <w:sz w:val="28"/>
          <w:szCs w:val="28"/>
        </w:rPr>
        <w:t xml:space="preserve"> </w:t>
      </w:r>
      <w:proofErr w:type="spellStart"/>
      <w:r>
        <w:rPr>
          <w:rFonts w:ascii="Arial Narrow" w:hAnsi="Arial Narrow"/>
          <w:sz w:val="28"/>
          <w:szCs w:val="28"/>
        </w:rPr>
        <w:t>Magistrada</w:t>
      </w:r>
      <w:proofErr w:type="spellEnd"/>
    </w:p>
    <w:p w:rsidR="00346940" w:rsidRDefault="00346940" w:rsidP="00156484">
      <w:pPr>
        <w:rPr>
          <w:rFonts w:ascii="Arial Narrow" w:hAnsi="Arial Narrow"/>
          <w:sz w:val="28"/>
          <w:szCs w:val="28"/>
        </w:rPr>
      </w:pPr>
    </w:p>
    <w:p w:rsidR="00346940" w:rsidRDefault="00346940" w:rsidP="00156484">
      <w:pPr>
        <w:rPr>
          <w:rFonts w:ascii="Arial Narrow" w:hAnsi="Arial Narrow"/>
          <w:sz w:val="28"/>
          <w:szCs w:val="28"/>
        </w:rPr>
      </w:pPr>
    </w:p>
    <w:p w:rsidR="00346940" w:rsidRDefault="00346940" w:rsidP="00156484">
      <w:pPr>
        <w:rPr>
          <w:rFonts w:ascii="Arial Narrow" w:hAnsi="Arial Narrow"/>
          <w:sz w:val="28"/>
          <w:szCs w:val="28"/>
        </w:rPr>
      </w:pPr>
    </w:p>
    <w:p w:rsidR="00346940" w:rsidRDefault="00346940" w:rsidP="00346940">
      <w:pPr>
        <w:jc w:val="center"/>
        <w:rPr>
          <w:rFonts w:ascii="Arial Narrow" w:hAnsi="Arial Narrow"/>
          <w:sz w:val="28"/>
          <w:szCs w:val="28"/>
        </w:rPr>
      </w:pPr>
    </w:p>
    <w:p w:rsidR="00346940" w:rsidRDefault="00346940" w:rsidP="00346940">
      <w:pPr>
        <w:jc w:val="center"/>
        <w:rPr>
          <w:rFonts w:ascii="Arial Narrow" w:hAnsi="Arial Narrow"/>
          <w:sz w:val="28"/>
          <w:szCs w:val="28"/>
        </w:rPr>
      </w:pPr>
      <w:r>
        <w:rPr>
          <w:rFonts w:ascii="Arial Narrow" w:hAnsi="Arial Narrow"/>
          <w:sz w:val="28"/>
          <w:szCs w:val="28"/>
        </w:rPr>
        <w:t>ALONSO GAVIRIA OCAMPO</w:t>
      </w:r>
    </w:p>
    <w:p w:rsidR="00346940" w:rsidRPr="00346940" w:rsidRDefault="00346940" w:rsidP="00346940">
      <w:pPr>
        <w:jc w:val="center"/>
        <w:rPr>
          <w:rFonts w:ascii="Arial Narrow" w:hAnsi="Arial Narrow"/>
          <w:sz w:val="28"/>
          <w:szCs w:val="28"/>
        </w:rPr>
      </w:pPr>
      <w:r>
        <w:rPr>
          <w:rFonts w:ascii="Arial Narrow" w:hAnsi="Arial Narrow"/>
          <w:sz w:val="28"/>
          <w:szCs w:val="28"/>
        </w:rPr>
        <w:t>Secretario</w:t>
      </w:r>
    </w:p>
    <w:sectPr w:rsidR="00346940" w:rsidRPr="00346940" w:rsidSect="00156484">
      <w:headerReference w:type="default" r:id="rId9"/>
      <w:footerReference w:type="even" r:id="rId10"/>
      <w:footerReference w:type="default" r:id="rId11"/>
      <w:pgSz w:w="12242" w:h="18722" w:code="119"/>
      <w:pgMar w:top="1701" w:right="1701" w:bottom="1701" w:left="2127"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7D0" w:rsidRDefault="00B877D0" w:rsidP="008D4F58">
      <w:r>
        <w:separator/>
      </w:r>
    </w:p>
  </w:endnote>
  <w:endnote w:type="continuationSeparator" w:id="0">
    <w:p w:rsidR="00B877D0" w:rsidRDefault="00B877D0" w:rsidP="008D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Default="00360E67"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B6" w:rsidRDefault="007D1121"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Default="00360E67"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1121">
      <w:rPr>
        <w:rStyle w:val="Nmerodepgina"/>
        <w:noProof/>
      </w:rPr>
      <w:t>8</w:t>
    </w:r>
    <w:r>
      <w:rPr>
        <w:rStyle w:val="Nmerodepgina"/>
      </w:rPr>
      <w:fldChar w:fldCharType="end"/>
    </w:r>
  </w:p>
  <w:p w:rsidR="00F218B6" w:rsidRDefault="007D1121"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7D0" w:rsidRDefault="00B877D0" w:rsidP="008D4F58">
      <w:r>
        <w:separator/>
      </w:r>
    </w:p>
  </w:footnote>
  <w:footnote w:type="continuationSeparator" w:id="0">
    <w:p w:rsidR="00B877D0" w:rsidRDefault="00B877D0" w:rsidP="008D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Pr="00035113" w:rsidRDefault="00360E67" w:rsidP="00035113">
    <w:pPr>
      <w:jc w:val="both"/>
      <w:rPr>
        <w:rFonts w:ascii="Arial Narrow" w:hAnsi="Arial Narrow" w:cs="Arial"/>
        <w:bCs/>
        <w:i/>
        <w:sz w:val="16"/>
        <w:szCs w:val="16"/>
      </w:rPr>
    </w:pPr>
    <w:r w:rsidRPr="00035113">
      <w:rPr>
        <w:rFonts w:ascii="Arial Narrow" w:hAnsi="Arial Narrow" w:cs="Arial"/>
        <w:bCs/>
        <w:i/>
        <w:sz w:val="16"/>
        <w:szCs w:val="16"/>
      </w:rPr>
      <w:t>Radicación No: 66001-31-05-00</w:t>
    </w:r>
    <w:r w:rsidR="008D4F58">
      <w:rPr>
        <w:rFonts w:ascii="Arial Narrow" w:hAnsi="Arial Narrow" w:cs="Arial"/>
        <w:bCs/>
        <w:i/>
        <w:sz w:val="16"/>
        <w:szCs w:val="16"/>
      </w:rPr>
      <w:t>1-2013-00482-02</w:t>
    </w:r>
  </w:p>
  <w:p w:rsidR="00F218B6" w:rsidRPr="0046444E" w:rsidRDefault="008D4F58" w:rsidP="00035113">
    <w:pPr>
      <w:jc w:val="both"/>
      <w:rPr>
        <w:rFonts w:ascii="Arial Narrow" w:hAnsi="Arial Narrow" w:cs="Arial"/>
        <w:bCs/>
        <w:i/>
        <w:iCs/>
        <w:sz w:val="16"/>
        <w:szCs w:val="16"/>
        <w:lang w:val="en-US"/>
      </w:rPr>
    </w:pPr>
    <w:r w:rsidRPr="0046444E">
      <w:rPr>
        <w:rFonts w:ascii="Arial Narrow" w:hAnsi="Arial Narrow" w:cs="Arial"/>
        <w:bCs/>
        <w:i/>
        <w:sz w:val="16"/>
        <w:szCs w:val="16"/>
        <w:lang w:val="en-US"/>
      </w:rPr>
      <w:t xml:space="preserve">Paola Andrea </w:t>
    </w:r>
    <w:r w:rsidR="00637AD5" w:rsidRPr="0046444E">
      <w:rPr>
        <w:rFonts w:ascii="Arial Narrow" w:hAnsi="Arial Narrow" w:cs="Arial"/>
        <w:bCs/>
        <w:i/>
        <w:sz w:val="16"/>
        <w:szCs w:val="16"/>
        <w:lang w:val="en-US"/>
      </w:rPr>
      <w:t>Diaz</w:t>
    </w:r>
    <w:r w:rsidRPr="0046444E">
      <w:rPr>
        <w:rFonts w:ascii="Arial Narrow" w:hAnsi="Arial Narrow" w:cs="Arial"/>
        <w:bCs/>
        <w:i/>
        <w:sz w:val="16"/>
        <w:szCs w:val="16"/>
        <w:lang w:val="en-US"/>
      </w:rPr>
      <w:t xml:space="preserve"> Sánchez </w:t>
    </w:r>
    <w:r w:rsidR="00360E67" w:rsidRPr="0046444E">
      <w:rPr>
        <w:rFonts w:ascii="Arial Narrow" w:hAnsi="Arial Narrow" w:cs="Arial"/>
        <w:bCs/>
        <w:i/>
        <w:sz w:val="16"/>
        <w:szCs w:val="16"/>
        <w:lang w:val="en-US"/>
      </w:rPr>
      <w:t xml:space="preserve">vs </w:t>
    </w:r>
    <w:r w:rsidRPr="0046444E">
      <w:rPr>
        <w:rFonts w:ascii="Arial Narrow" w:hAnsi="Arial Narrow" w:cs="Arial"/>
        <w:bCs/>
        <w:i/>
        <w:sz w:val="16"/>
        <w:szCs w:val="16"/>
        <w:lang w:val="en-US"/>
      </w:rPr>
      <w:t>Saint Andrew´s S.A.</w:t>
    </w:r>
  </w:p>
  <w:p w:rsidR="00F218B6" w:rsidRPr="0046444E" w:rsidRDefault="007D1121">
    <w:pPr>
      <w:pStyle w:val="Encabezado"/>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4AA"/>
    <w:multiLevelType w:val="hybridMultilevel"/>
    <w:tmpl w:val="593A9B58"/>
    <w:lvl w:ilvl="0" w:tplc="C68EAD06">
      <w:start w:val="1"/>
      <w:numFmt w:val="lowerRoman"/>
      <w:lvlText w:val="%1."/>
      <w:lvlJc w:val="left"/>
      <w:pPr>
        <w:ind w:left="1620" w:hanging="720"/>
      </w:pPr>
      <w:rPr>
        <w:rFonts w:hint="default"/>
        <w:u w:val="single"/>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15:restartNumberingAfterBreak="0">
    <w:nsid w:val="3FD0435F"/>
    <w:multiLevelType w:val="hybridMultilevel"/>
    <w:tmpl w:val="E6700954"/>
    <w:lvl w:ilvl="0" w:tplc="33DA7B9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446056F0"/>
    <w:multiLevelType w:val="hybridMultilevel"/>
    <w:tmpl w:val="52CE2C68"/>
    <w:lvl w:ilvl="0" w:tplc="824E5A9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15677F"/>
    <w:multiLevelType w:val="hybridMultilevel"/>
    <w:tmpl w:val="1D7A1618"/>
    <w:lvl w:ilvl="0" w:tplc="0456A5DE">
      <w:start w:val="1"/>
      <w:numFmt w:val="upperRoman"/>
      <w:lvlText w:val="%1."/>
      <w:lvlJc w:val="left"/>
      <w:pPr>
        <w:ind w:left="1080" w:hanging="72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58"/>
    <w:rsid w:val="00031726"/>
    <w:rsid w:val="000348BB"/>
    <w:rsid w:val="00063BC9"/>
    <w:rsid w:val="00093D86"/>
    <w:rsid w:val="000975A3"/>
    <w:rsid w:val="000A16A5"/>
    <w:rsid w:val="000A5290"/>
    <w:rsid w:val="000A75DA"/>
    <w:rsid w:val="000B296C"/>
    <w:rsid w:val="000C1E55"/>
    <w:rsid w:val="000C7A12"/>
    <w:rsid w:val="000D0054"/>
    <w:rsid w:val="000D5867"/>
    <w:rsid w:val="000D7211"/>
    <w:rsid w:val="000F4CE1"/>
    <w:rsid w:val="001076E1"/>
    <w:rsid w:val="00107818"/>
    <w:rsid w:val="001231BA"/>
    <w:rsid w:val="00137DF4"/>
    <w:rsid w:val="00142FDC"/>
    <w:rsid w:val="00144C19"/>
    <w:rsid w:val="001452AB"/>
    <w:rsid w:val="00151498"/>
    <w:rsid w:val="00153D10"/>
    <w:rsid w:val="00156484"/>
    <w:rsid w:val="00157BF9"/>
    <w:rsid w:val="001618C8"/>
    <w:rsid w:val="00164237"/>
    <w:rsid w:val="00177F8F"/>
    <w:rsid w:val="0018487A"/>
    <w:rsid w:val="00193E17"/>
    <w:rsid w:val="00193F46"/>
    <w:rsid w:val="00196571"/>
    <w:rsid w:val="001A53A3"/>
    <w:rsid w:val="001B05B2"/>
    <w:rsid w:val="001B0BC5"/>
    <w:rsid w:val="001B3433"/>
    <w:rsid w:val="001E21FA"/>
    <w:rsid w:val="001F0B80"/>
    <w:rsid w:val="0020257D"/>
    <w:rsid w:val="00203B4F"/>
    <w:rsid w:val="00212696"/>
    <w:rsid w:val="00215748"/>
    <w:rsid w:val="002242C5"/>
    <w:rsid w:val="00224740"/>
    <w:rsid w:val="0023301C"/>
    <w:rsid w:val="0024277A"/>
    <w:rsid w:val="00292170"/>
    <w:rsid w:val="00293EB6"/>
    <w:rsid w:val="002A3992"/>
    <w:rsid w:val="002B3F13"/>
    <w:rsid w:val="002B4FE5"/>
    <w:rsid w:val="002D5ABB"/>
    <w:rsid w:val="002E0D2D"/>
    <w:rsid w:val="002E1949"/>
    <w:rsid w:val="002E5B1C"/>
    <w:rsid w:val="002E77AF"/>
    <w:rsid w:val="002F7489"/>
    <w:rsid w:val="0032059D"/>
    <w:rsid w:val="003210C6"/>
    <w:rsid w:val="003319E5"/>
    <w:rsid w:val="00334E6C"/>
    <w:rsid w:val="00346940"/>
    <w:rsid w:val="00360E67"/>
    <w:rsid w:val="0036321C"/>
    <w:rsid w:val="00364C9F"/>
    <w:rsid w:val="00367D96"/>
    <w:rsid w:val="00385C3A"/>
    <w:rsid w:val="00397A75"/>
    <w:rsid w:val="003A5E7F"/>
    <w:rsid w:val="003A668A"/>
    <w:rsid w:val="003A6A10"/>
    <w:rsid w:val="003B5424"/>
    <w:rsid w:val="003C44D5"/>
    <w:rsid w:val="003D2709"/>
    <w:rsid w:val="003F25B4"/>
    <w:rsid w:val="003F795F"/>
    <w:rsid w:val="00414BB3"/>
    <w:rsid w:val="00416A70"/>
    <w:rsid w:val="00432A96"/>
    <w:rsid w:val="0045288E"/>
    <w:rsid w:val="0045416E"/>
    <w:rsid w:val="0046444E"/>
    <w:rsid w:val="00480E04"/>
    <w:rsid w:val="00481324"/>
    <w:rsid w:val="004927DF"/>
    <w:rsid w:val="004965B2"/>
    <w:rsid w:val="004B1F4F"/>
    <w:rsid w:val="004B3CCB"/>
    <w:rsid w:val="004C006B"/>
    <w:rsid w:val="004C62D5"/>
    <w:rsid w:val="004D15B6"/>
    <w:rsid w:val="004E46C2"/>
    <w:rsid w:val="004F7F43"/>
    <w:rsid w:val="00523D49"/>
    <w:rsid w:val="005273DA"/>
    <w:rsid w:val="00530F45"/>
    <w:rsid w:val="00537979"/>
    <w:rsid w:val="005437F0"/>
    <w:rsid w:val="00543A58"/>
    <w:rsid w:val="00545B45"/>
    <w:rsid w:val="00557148"/>
    <w:rsid w:val="00557225"/>
    <w:rsid w:val="00592A87"/>
    <w:rsid w:val="005A72C3"/>
    <w:rsid w:val="005C396F"/>
    <w:rsid w:val="005D7273"/>
    <w:rsid w:val="005E0387"/>
    <w:rsid w:val="006100E9"/>
    <w:rsid w:val="00626B78"/>
    <w:rsid w:val="006271A7"/>
    <w:rsid w:val="00631795"/>
    <w:rsid w:val="00631B9E"/>
    <w:rsid w:val="00632D18"/>
    <w:rsid w:val="00637AD5"/>
    <w:rsid w:val="00640DC0"/>
    <w:rsid w:val="0065432A"/>
    <w:rsid w:val="006652F6"/>
    <w:rsid w:val="00670F0D"/>
    <w:rsid w:val="00682D21"/>
    <w:rsid w:val="00684AD9"/>
    <w:rsid w:val="00685113"/>
    <w:rsid w:val="00691A1A"/>
    <w:rsid w:val="006A3098"/>
    <w:rsid w:val="006B3A21"/>
    <w:rsid w:val="006C147C"/>
    <w:rsid w:val="006E5527"/>
    <w:rsid w:val="006F2144"/>
    <w:rsid w:val="006F2371"/>
    <w:rsid w:val="007158CD"/>
    <w:rsid w:val="00725340"/>
    <w:rsid w:val="00734159"/>
    <w:rsid w:val="00744274"/>
    <w:rsid w:val="00757A83"/>
    <w:rsid w:val="00773189"/>
    <w:rsid w:val="0077619D"/>
    <w:rsid w:val="00793B10"/>
    <w:rsid w:val="007B0F83"/>
    <w:rsid w:val="007B4011"/>
    <w:rsid w:val="007C00F3"/>
    <w:rsid w:val="007C569F"/>
    <w:rsid w:val="007D0931"/>
    <w:rsid w:val="007D1121"/>
    <w:rsid w:val="007D5719"/>
    <w:rsid w:val="007E09D0"/>
    <w:rsid w:val="007E0CBF"/>
    <w:rsid w:val="007E1DA2"/>
    <w:rsid w:val="007F5B05"/>
    <w:rsid w:val="007F7BAE"/>
    <w:rsid w:val="008210AC"/>
    <w:rsid w:val="00841EC7"/>
    <w:rsid w:val="00854CD5"/>
    <w:rsid w:val="008635B0"/>
    <w:rsid w:val="00864B67"/>
    <w:rsid w:val="0088444D"/>
    <w:rsid w:val="00892C07"/>
    <w:rsid w:val="00894438"/>
    <w:rsid w:val="00894D06"/>
    <w:rsid w:val="008B72BC"/>
    <w:rsid w:val="008D1474"/>
    <w:rsid w:val="008D4F58"/>
    <w:rsid w:val="008D6E19"/>
    <w:rsid w:val="008E1196"/>
    <w:rsid w:val="00900443"/>
    <w:rsid w:val="00902D78"/>
    <w:rsid w:val="009145FC"/>
    <w:rsid w:val="00915239"/>
    <w:rsid w:val="00920E92"/>
    <w:rsid w:val="009224A1"/>
    <w:rsid w:val="00925E96"/>
    <w:rsid w:val="00935420"/>
    <w:rsid w:val="0094098F"/>
    <w:rsid w:val="00940A20"/>
    <w:rsid w:val="00952BD7"/>
    <w:rsid w:val="00953B5A"/>
    <w:rsid w:val="00954F5F"/>
    <w:rsid w:val="00985949"/>
    <w:rsid w:val="00993721"/>
    <w:rsid w:val="009B34AB"/>
    <w:rsid w:val="009B6003"/>
    <w:rsid w:val="009C07C3"/>
    <w:rsid w:val="009C15CD"/>
    <w:rsid w:val="009C567A"/>
    <w:rsid w:val="009D074C"/>
    <w:rsid w:val="009D101E"/>
    <w:rsid w:val="009D11CE"/>
    <w:rsid w:val="009D6066"/>
    <w:rsid w:val="00A077C2"/>
    <w:rsid w:val="00A32367"/>
    <w:rsid w:val="00A375B7"/>
    <w:rsid w:val="00A44BB3"/>
    <w:rsid w:val="00A45CB4"/>
    <w:rsid w:val="00A46DF0"/>
    <w:rsid w:val="00A5633E"/>
    <w:rsid w:val="00A5687B"/>
    <w:rsid w:val="00A7019F"/>
    <w:rsid w:val="00AA47AD"/>
    <w:rsid w:val="00AB3A34"/>
    <w:rsid w:val="00AC1680"/>
    <w:rsid w:val="00AC328A"/>
    <w:rsid w:val="00AC74F3"/>
    <w:rsid w:val="00AD2C43"/>
    <w:rsid w:val="00AD7F3C"/>
    <w:rsid w:val="00AE3465"/>
    <w:rsid w:val="00AF2E64"/>
    <w:rsid w:val="00AF3351"/>
    <w:rsid w:val="00B2534D"/>
    <w:rsid w:val="00B550D7"/>
    <w:rsid w:val="00B64717"/>
    <w:rsid w:val="00B82795"/>
    <w:rsid w:val="00B877D0"/>
    <w:rsid w:val="00B92E42"/>
    <w:rsid w:val="00B94B3F"/>
    <w:rsid w:val="00BA70AC"/>
    <w:rsid w:val="00BB5006"/>
    <w:rsid w:val="00BC1655"/>
    <w:rsid w:val="00BC7B9C"/>
    <w:rsid w:val="00BE7032"/>
    <w:rsid w:val="00BF48C5"/>
    <w:rsid w:val="00BF6BFF"/>
    <w:rsid w:val="00C12265"/>
    <w:rsid w:val="00C263BB"/>
    <w:rsid w:val="00C35CA1"/>
    <w:rsid w:val="00C51B2E"/>
    <w:rsid w:val="00C60FD8"/>
    <w:rsid w:val="00C63C46"/>
    <w:rsid w:val="00C730C6"/>
    <w:rsid w:val="00C740F8"/>
    <w:rsid w:val="00C74D5C"/>
    <w:rsid w:val="00C818E2"/>
    <w:rsid w:val="00CA4930"/>
    <w:rsid w:val="00CB0030"/>
    <w:rsid w:val="00CB2737"/>
    <w:rsid w:val="00CB3DD6"/>
    <w:rsid w:val="00CC6E1F"/>
    <w:rsid w:val="00CD0222"/>
    <w:rsid w:val="00CD464D"/>
    <w:rsid w:val="00CE074A"/>
    <w:rsid w:val="00CE306A"/>
    <w:rsid w:val="00CF0B60"/>
    <w:rsid w:val="00CF273D"/>
    <w:rsid w:val="00CF2D41"/>
    <w:rsid w:val="00CF7012"/>
    <w:rsid w:val="00D00AA0"/>
    <w:rsid w:val="00D01199"/>
    <w:rsid w:val="00D01C35"/>
    <w:rsid w:val="00D03E49"/>
    <w:rsid w:val="00D45B5B"/>
    <w:rsid w:val="00D547BC"/>
    <w:rsid w:val="00D770E5"/>
    <w:rsid w:val="00D81BA3"/>
    <w:rsid w:val="00D93A10"/>
    <w:rsid w:val="00D9484A"/>
    <w:rsid w:val="00D9744C"/>
    <w:rsid w:val="00DA3BE4"/>
    <w:rsid w:val="00DA5F03"/>
    <w:rsid w:val="00DD47CB"/>
    <w:rsid w:val="00DD6724"/>
    <w:rsid w:val="00DF1C3D"/>
    <w:rsid w:val="00DF634C"/>
    <w:rsid w:val="00E07527"/>
    <w:rsid w:val="00E077C3"/>
    <w:rsid w:val="00E20540"/>
    <w:rsid w:val="00E230E3"/>
    <w:rsid w:val="00E33FC5"/>
    <w:rsid w:val="00E373FB"/>
    <w:rsid w:val="00E37D2E"/>
    <w:rsid w:val="00E418D9"/>
    <w:rsid w:val="00E41D0A"/>
    <w:rsid w:val="00E72114"/>
    <w:rsid w:val="00E74BCF"/>
    <w:rsid w:val="00E77215"/>
    <w:rsid w:val="00E8631D"/>
    <w:rsid w:val="00EA2F5A"/>
    <w:rsid w:val="00EC3120"/>
    <w:rsid w:val="00EC411F"/>
    <w:rsid w:val="00ED5C5F"/>
    <w:rsid w:val="00EE4F36"/>
    <w:rsid w:val="00F04E64"/>
    <w:rsid w:val="00F129EA"/>
    <w:rsid w:val="00F151C0"/>
    <w:rsid w:val="00F318FF"/>
    <w:rsid w:val="00F4515D"/>
    <w:rsid w:val="00F47507"/>
    <w:rsid w:val="00F50652"/>
    <w:rsid w:val="00F50887"/>
    <w:rsid w:val="00F607B1"/>
    <w:rsid w:val="00F621FE"/>
    <w:rsid w:val="00F77289"/>
    <w:rsid w:val="00F941B4"/>
    <w:rsid w:val="00FA7272"/>
    <w:rsid w:val="00FB6CE8"/>
    <w:rsid w:val="00FD0F31"/>
    <w:rsid w:val="00FD493C"/>
    <w:rsid w:val="00FD4A45"/>
    <w:rsid w:val="00FD6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C10E95-C653-41F1-A5CF-93FCC8A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F5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4F58"/>
    <w:pPr>
      <w:jc w:val="both"/>
    </w:pPr>
    <w:rPr>
      <w:rFonts w:ascii="Comic Sans MS" w:hAnsi="Comic Sans MS"/>
      <w:sz w:val="28"/>
    </w:rPr>
  </w:style>
  <w:style w:type="character" w:customStyle="1" w:styleId="TextoindependienteCar">
    <w:name w:val="Texto independiente Car"/>
    <w:basedOn w:val="Fuentedeprrafopredeter"/>
    <w:link w:val="Textoindependiente"/>
    <w:rsid w:val="008D4F58"/>
    <w:rPr>
      <w:rFonts w:ascii="Comic Sans MS" w:eastAsia="Times New Roman" w:hAnsi="Comic Sans MS" w:cs="Times New Roman"/>
      <w:sz w:val="28"/>
      <w:szCs w:val="20"/>
      <w:lang w:eastAsia="es-ES"/>
    </w:rPr>
  </w:style>
  <w:style w:type="paragraph" w:styleId="Encabezado">
    <w:name w:val="header"/>
    <w:basedOn w:val="Normal"/>
    <w:link w:val="EncabezadoCar"/>
    <w:rsid w:val="008D4F58"/>
    <w:pPr>
      <w:tabs>
        <w:tab w:val="center" w:pos="4252"/>
        <w:tab w:val="right" w:pos="8504"/>
      </w:tabs>
    </w:pPr>
    <w:rPr>
      <w:sz w:val="28"/>
    </w:rPr>
  </w:style>
  <w:style w:type="character" w:customStyle="1" w:styleId="EncabezadoCar">
    <w:name w:val="Encabezado Car"/>
    <w:basedOn w:val="Fuentedeprrafopredeter"/>
    <w:link w:val="Encabezado"/>
    <w:rsid w:val="008D4F58"/>
    <w:rPr>
      <w:rFonts w:ascii="Times New Roman" w:eastAsia="Times New Roman" w:hAnsi="Times New Roman" w:cs="Times New Roman"/>
      <w:sz w:val="28"/>
      <w:szCs w:val="20"/>
      <w:lang w:eastAsia="es-ES"/>
    </w:rPr>
  </w:style>
  <w:style w:type="paragraph" w:styleId="Piedepgina">
    <w:name w:val="footer"/>
    <w:basedOn w:val="Normal"/>
    <w:link w:val="PiedepginaCar"/>
    <w:rsid w:val="008D4F58"/>
    <w:pPr>
      <w:tabs>
        <w:tab w:val="center" w:pos="4252"/>
        <w:tab w:val="right" w:pos="8504"/>
      </w:tabs>
    </w:pPr>
  </w:style>
  <w:style w:type="character" w:customStyle="1" w:styleId="PiedepginaCar">
    <w:name w:val="Pie de página Car"/>
    <w:basedOn w:val="Fuentedeprrafopredeter"/>
    <w:link w:val="Piedepgina"/>
    <w:rsid w:val="008D4F58"/>
    <w:rPr>
      <w:rFonts w:ascii="Times New Roman" w:eastAsia="Times New Roman" w:hAnsi="Times New Roman" w:cs="Times New Roman"/>
      <w:sz w:val="20"/>
      <w:szCs w:val="20"/>
      <w:lang w:eastAsia="es-ES"/>
    </w:rPr>
  </w:style>
  <w:style w:type="character" w:styleId="Nmerodepgina">
    <w:name w:val="page number"/>
    <w:basedOn w:val="Fuentedeprrafopredeter"/>
    <w:rsid w:val="008D4F58"/>
  </w:style>
  <w:style w:type="paragraph" w:customStyle="1" w:styleId="Prrafodelista1">
    <w:name w:val="Párrafo de lista1"/>
    <w:basedOn w:val="Normal"/>
    <w:rsid w:val="008D4F5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D4F58"/>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A47AD"/>
    <w:pPr>
      <w:ind w:left="720"/>
      <w:contextualSpacing/>
    </w:pPr>
  </w:style>
  <w:style w:type="paragraph" w:styleId="Textonotapie">
    <w:name w:val="footnote text"/>
    <w:basedOn w:val="Normal"/>
    <w:link w:val="TextonotapieCar"/>
    <w:semiHidden/>
    <w:rsid w:val="000C7A12"/>
    <w:pPr>
      <w:widowControl w:val="0"/>
      <w:overflowPunct w:val="0"/>
      <w:autoSpaceDE w:val="0"/>
      <w:autoSpaceDN w:val="0"/>
      <w:adjustRightInd w:val="0"/>
    </w:pPr>
    <w:rPr>
      <w:rFonts w:ascii="Arial" w:hAnsi="Arial"/>
      <w:lang w:val="es-ES_tradnl"/>
    </w:rPr>
  </w:style>
  <w:style w:type="character" w:customStyle="1" w:styleId="TextonotapieCar">
    <w:name w:val="Texto nota pie Car"/>
    <w:basedOn w:val="Fuentedeprrafopredeter"/>
    <w:link w:val="Textonotapie"/>
    <w:semiHidden/>
    <w:rsid w:val="000C7A12"/>
    <w:rPr>
      <w:rFonts w:ascii="Arial" w:eastAsia="Times New Roman" w:hAnsi="Arial" w:cs="Times New Roman"/>
      <w:sz w:val="20"/>
      <w:szCs w:val="20"/>
      <w:lang w:val="es-ES_tradnl" w:eastAsia="es-ES"/>
    </w:rPr>
  </w:style>
  <w:style w:type="character" w:styleId="Refdenotaalpie">
    <w:name w:val="footnote reference"/>
    <w:semiHidden/>
    <w:rsid w:val="000C7A12"/>
    <w:rPr>
      <w:vertAlign w:val="superscript"/>
    </w:rPr>
  </w:style>
  <w:style w:type="paragraph" w:styleId="Textodeglobo">
    <w:name w:val="Balloon Text"/>
    <w:basedOn w:val="Normal"/>
    <w:link w:val="TextodegloboCar"/>
    <w:uiPriority w:val="99"/>
    <w:semiHidden/>
    <w:unhideWhenUsed/>
    <w:rsid w:val="003F25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5B4"/>
    <w:rPr>
      <w:rFonts w:ascii="Segoe UI" w:eastAsia="Times New Roman" w:hAnsi="Segoe UI" w:cs="Segoe UI"/>
      <w:sz w:val="18"/>
      <w:szCs w:val="18"/>
      <w:lang w:eastAsia="es-ES"/>
    </w:rPr>
  </w:style>
  <w:style w:type="paragraph" w:styleId="Puesto">
    <w:name w:val="Title"/>
    <w:basedOn w:val="Normal"/>
    <w:link w:val="PuestoCar"/>
    <w:qFormat/>
    <w:rsid w:val="007D1121"/>
    <w:pPr>
      <w:widowControl w:val="0"/>
      <w:autoSpaceDE w:val="0"/>
      <w:autoSpaceDN w:val="0"/>
      <w:adjustRightInd w:val="0"/>
      <w:jc w:val="center"/>
    </w:pPr>
    <w:rPr>
      <w:rFonts w:ascii="Roman 12cpi" w:hAnsi="Roman 12cpi"/>
      <w:b/>
      <w:bCs/>
    </w:rPr>
  </w:style>
  <w:style w:type="character" w:customStyle="1" w:styleId="PuestoCar">
    <w:name w:val="Puesto Car"/>
    <w:basedOn w:val="Fuentedeprrafopredeter"/>
    <w:link w:val="Puesto"/>
    <w:rsid w:val="007D1121"/>
    <w:rPr>
      <w:rFonts w:ascii="Roman 12cpi" w:eastAsia="Times New Roman" w:hAnsi="Roman 12cp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9115">
      <w:bodyDiv w:val="1"/>
      <w:marLeft w:val="0"/>
      <w:marRight w:val="0"/>
      <w:marTop w:val="0"/>
      <w:marBottom w:val="0"/>
      <w:divBdr>
        <w:top w:val="none" w:sz="0" w:space="0" w:color="auto"/>
        <w:left w:val="none" w:sz="0" w:space="0" w:color="auto"/>
        <w:bottom w:val="none" w:sz="0" w:space="0" w:color="auto"/>
        <w:right w:val="none" w:sz="0" w:space="0" w:color="auto"/>
      </w:divBdr>
    </w:div>
    <w:div w:id="20341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0648-6FA4-4CAE-8778-10B460CB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58</cp:revision>
  <cp:lastPrinted>2017-07-26T16:57:00Z</cp:lastPrinted>
  <dcterms:created xsi:type="dcterms:W3CDTF">2017-07-07T19:49:00Z</dcterms:created>
  <dcterms:modified xsi:type="dcterms:W3CDTF">2017-09-02T17:11:00Z</dcterms:modified>
</cp:coreProperties>
</file>