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1B" w:rsidRDefault="00985E1B" w:rsidP="00B866AD">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bookmarkStart w:id="0" w:name="_GoBack"/>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B866AD" w:rsidRDefault="00B866AD" w:rsidP="00506297">
      <w:pPr>
        <w:spacing w:line="360" w:lineRule="auto"/>
        <w:jc w:val="both"/>
        <w:rPr>
          <w:rFonts w:ascii="Arial Narrow" w:hAnsi="Arial Narrow" w:cs="Tahoma"/>
          <w:b/>
          <w:bCs/>
          <w:i/>
          <w:iCs/>
          <w:sz w:val="30"/>
          <w:szCs w:val="30"/>
          <w:u w:val="single"/>
        </w:rPr>
      </w:pPr>
    </w:p>
    <w:bookmarkEnd w:id="0"/>
    <w:p w:rsidR="00506297" w:rsidRPr="001303A1" w:rsidRDefault="00506297" w:rsidP="00506297">
      <w:pPr>
        <w:spacing w:line="360" w:lineRule="auto"/>
        <w:jc w:val="both"/>
        <w:rPr>
          <w:rFonts w:ascii="Arial Narrow" w:hAnsi="Arial Narrow" w:cs="Tahoma"/>
          <w:b/>
          <w:bCs/>
          <w:i/>
          <w:iCs/>
          <w:sz w:val="30"/>
          <w:szCs w:val="30"/>
          <w:u w:val="single"/>
        </w:rPr>
      </w:pPr>
      <w:r w:rsidRPr="001303A1">
        <w:rPr>
          <w:rFonts w:ascii="Arial Narrow" w:hAnsi="Arial Narrow" w:cs="Tahoma"/>
          <w:b/>
          <w:bCs/>
          <w:i/>
          <w:iCs/>
          <w:sz w:val="30"/>
          <w:szCs w:val="30"/>
          <w:u w:val="single"/>
        </w:rPr>
        <w:t>ORALIDAD</w:t>
      </w:r>
    </w:p>
    <w:p w:rsidR="00506297" w:rsidRPr="00506297" w:rsidRDefault="00506297" w:rsidP="00506297">
      <w:pPr>
        <w:spacing w:line="360" w:lineRule="auto"/>
        <w:jc w:val="both"/>
        <w:rPr>
          <w:rFonts w:ascii="Arial Narrow" w:hAnsi="Arial Narrow" w:cs="Tahoma"/>
          <w:i/>
          <w:sz w:val="18"/>
          <w:szCs w:val="18"/>
        </w:rPr>
      </w:pPr>
      <w:r w:rsidRPr="00506297">
        <w:rPr>
          <w:rFonts w:ascii="Arial Narrow" w:hAnsi="Arial Narrow" w:cs="Tahoma"/>
          <w:b/>
          <w:i/>
          <w:sz w:val="18"/>
          <w:szCs w:val="18"/>
        </w:rPr>
        <w:t>Providencia</w:t>
      </w:r>
      <w:r w:rsidRPr="00506297">
        <w:rPr>
          <w:rFonts w:ascii="Arial Narrow" w:hAnsi="Arial Narrow" w:cs="Tahoma"/>
          <w:i/>
          <w:sz w:val="18"/>
          <w:szCs w:val="18"/>
        </w:rPr>
        <w:t>:</w:t>
      </w:r>
      <w:r w:rsidRPr="00506297">
        <w:rPr>
          <w:rFonts w:ascii="Arial Narrow" w:hAnsi="Arial Narrow" w:cs="Tahoma"/>
          <w:b/>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t xml:space="preserve"> </w:t>
      </w:r>
      <w:r w:rsidRPr="00506297">
        <w:rPr>
          <w:rFonts w:ascii="Arial Narrow" w:hAnsi="Arial Narrow" w:cs="Tahoma"/>
          <w:i/>
          <w:sz w:val="18"/>
          <w:szCs w:val="18"/>
        </w:rPr>
        <w:tab/>
        <w:t>Sentencia de Segunda Instancia,</w:t>
      </w:r>
      <w:r w:rsidR="008223D0">
        <w:rPr>
          <w:rFonts w:ascii="Arial Narrow" w:hAnsi="Arial Narrow" w:cs="Tahoma"/>
          <w:i/>
          <w:sz w:val="18"/>
          <w:szCs w:val="18"/>
        </w:rPr>
        <w:t xml:space="preserve"> </w:t>
      </w:r>
      <w:r w:rsidR="008335B5">
        <w:rPr>
          <w:rFonts w:ascii="Arial Narrow" w:hAnsi="Arial Narrow" w:cs="Tahoma"/>
          <w:i/>
          <w:sz w:val="18"/>
          <w:szCs w:val="18"/>
        </w:rPr>
        <w:t>jueves</w:t>
      </w:r>
      <w:r w:rsidR="008223D0">
        <w:rPr>
          <w:rFonts w:ascii="Arial Narrow" w:hAnsi="Arial Narrow" w:cs="Tahoma"/>
          <w:i/>
          <w:sz w:val="18"/>
          <w:szCs w:val="18"/>
        </w:rPr>
        <w:t xml:space="preserve"> </w:t>
      </w:r>
      <w:r w:rsidR="000A4825">
        <w:rPr>
          <w:rFonts w:ascii="Arial Narrow" w:hAnsi="Arial Narrow" w:cs="Tahoma"/>
          <w:i/>
          <w:sz w:val="18"/>
          <w:szCs w:val="18"/>
        </w:rPr>
        <w:t>27</w:t>
      </w:r>
      <w:r w:rsidR="008223D0">
        <w:rPr>
          <w:rFonts w:ascii="Arial Narrow" w:hAnsi="Arial Narrow" w:cs="Tahoma"/>
          <w:i/>
          <w:sz w:val="18"/>
          <w:szCs w:val="18"/>
        </w:rPr>
        <w:t xml:space="preserve"> de </w:t>
      </w:r>
      <w:r w:rsidR="000A4825">
        <w:rPr>
          <w:rFonts w:ascii="Arial Narrow" w:hAnsi="Arial Narrow" w:cs="Tahoma"/>
          <w:i/>
          <w:sz w:val="18"/>
          <w:szCs w:val="18"/>
        </w:rPr>
        <w:t>julio</w:t>
      </w:r>
      <w:r w:rsidR="008223D0">
        <w:rPr>
          <w:rFonts w:ascii="Arial Narrow" w:hAnsi="Arial Narrow" w:cs="Tahoma"/>
          <w:i/>
          <w:sz w:val="18"/>
          <w:szCs w:val="18"/>
        </w:rPr>
        <w:t xml:space="preserve"> </w:t>
      </w:r>
      <w:r w:rsidRPr="00506297">
        <w:rPr>
          <w:rFonts w:ascii="Arial Narrow" w:hAnsi="Arial Narrow" w:cs="Tahoma"/>
          <w:i/>
          <w:sz w:val="18"/>
          <w:szCs w:val="18"/>
        </w:rPr>
        <w:t>de 201</w:t>
      </w:r>
      <w:r w:rsidR="00A91430">
        <w:rPr>
          <w:rFonts w:ascii="Arial Narrow" w:hAnsi="Arial Narrow" w:cs="Tahoma"/>
          <w:i/>
          <w:sz w:val="18"/>
          <w:szCs w:val="18"/>
        </w:rPr>
        <w:t>7</w:t>
      </w:r>
      <w:r w:rsidRPr="00506297">
        <w:rPr>
          <w:rFonts w:ascii="Arial Narrow" w:hAnsi="Arial Narrow" w:cs="Tahoma"/>
          <w:i/>
          <w:sz w:val="18"/>
          <w:szCs w:val="18"/>
        </w:rPr>
        <w:t>.</w:t>
      </w:r>
    </w:p>
    <w:p w:rsidR="00506297" w:rsidRPr="00506297" w:rsidRDefault="00506297" w:rsidP="00506297">
      <w:pPr>
        <w:spacing w:line="360" w:lineRule="auto"/>
        <w:jc w:val="both"/>
        <w:rPr>
          <w:rFonts w:ascii="Arial Narrow" w:hAnsi="Arial Narrow" w:cs="Tahoma"/>
          <w:bCs/>
          <w:i/>
          <w:sz w:val="18"/>
          <w:szCs w:val="18"/>
        </w:rPr>
      </w:pPr>
      <w:r w:rsidRPr="00506297">
        <w:rPr>
          <w:rFonts w:ascii="Arial Narrow" w:hAnsi="Arial Narrow" w:cs="Tahoma"/>
          <w:b/>
          <w:bCs/>
          <w:i/>
          <w:sz w:val="18"/>
          <w:szCs w:val="18"/>
        </w:rPr>
        <w:t>Radicación No</w:t>
      </w:r>
      <w:r w:rsidRPr="00506297">
        <w:rPr>
          <w:rFonts w:ascii="Arial Narrow" w:hAnsi="Arial Narrow" w:cs="Tahoma"/>
          <w:bCs/>
          <w:i/>
          <w:sz w:val="18"/>
          <w:szCs w:val="18"/>
        </w:rPr>
        <w:t>:</w:t>
      </w:r>
      <w:r w:rsidRPr="00506297">
        <w:rPr>
          <w:rFonts w:ascii="Arial Narrow" w:hAnsi="Arial Narrow" w:cs="Tahoma"/>
          <w:b/>
          <w:bCs/>
          <w:i/>
          <w:sz w:val="18"/>
          <w:szCs w:val="18"/>
        </w:rPr>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r>
      <w:r w:rsidRPr="00506297">
        <w:rPr>
          <w:rFonts w:ascii="Arial Narrow" w:hAnsi="Arial Narrow" w:cs="Tahoma"/>
          <w:bCs/>
          <w:i/>
          <w:sz w:val="18"/>
          <w:szCs w:val="18"/>
        </w:rPr>
        <w:t>66001-31-05-00</w:t>
      </w:r>
      <w:r w:rsidR="000A4825">
        <w:rPr>
          <w:rFonts w:ascii="Arial Narrow" w:hAnsi="Arial Narrow" w:cs="Tahoma"/>
          <w:bCs/>
          <w:i/>
          <w:sz w:val="18"/>
          <w:szCs w:val="18"/>
        </w:rPr>
        <w:t>5</w:t>
      </w:r>
      <w:r w:rsidRPr="00506297">
        <w:rPr>
          <w:rFonts w:ascii="Arial Narrow" w:hAnsi="Arial Narrow" w:cs="Tahoma"/>
          <w:bCs/>
          <w:i/>
          <w:sz w:val="18"/>
          <w:szCs w:val="18"/>
        </w:rPr>
        <w:t>-201</w:t>
      </w:r>
      <w:r w:rsidR="000A4825">
        <w:rPr>
          <w:rFonts w:ascii="Arial Narrow" w:hAnsi="Arial Narrow" w:cs="Tahoma"/>
          <w:bCs/>
          <w:i/>
          <w:sz w:val="18"/>
          <w:szCs w:val="18"/>
        </w:rPr>
        <w:t>4</w:t>
      </w:r>
      <w:r w:rsidRPr="00506297">
        <w:rPr>
          <w:rFonts w:ascii="Arial Narrow" w:hAnsi="Arial Narrow" w:cs="Tahoma"/>
          <w:bCs/>
          <w:i/>
          <w:sz w:val="18"/>
          <w:szCs w:val="18"/>
        </w:rPr>
        <w:t>-00</w:t>
      </w:r>
      <w:r w:rsidR="000A4825">
        <w:rPr>
          <w:rFonts w:ascii="Arial Narrow" w:hAnsi="Arial Narrow" w:cs="Tahoma"/>
          <w:bCs/>
          <w:i/>
          <w:sz w:val="18"/>
          <w:szCs w:val="18"/>
        </w:rPr>
        <w:t>291</w:t>
      </w:r>
      <w:r w:rsidRPr="00506297">
        <w:rPr>
          <w:rFonts w:ascii="Arial Narrow" w:hAnsi="Arial Narrow" w:cs="Tahoma"/>
          <w:bCs/>
          <w:i/>
          <w:sz w:val="18"/>
          <w:szCs w:val="18"/>
        </w:rPr>
        <w:t>-01</w:t>
      </w:r>
    </w:p>
    <w:p w:rsidR="00506297" w:rsidRPr="00506297" w:rsidRDefault="00506297" w:rsidP="00506297">
      <w:pPr>
        <w:spacing w:line="360" w:lineRule="auto"/>
        <w:jc w:val="both"/>
        <w:rPr>
          <w:rFonts w:ascii="Arial Narrow" w:hAnsi="Arial Narrow" w:cs="Tahoma"/>
          <w:i/>
          <w:iCs/>
          <w:sz w:val="18"/>
          <w:szCs w:val="18"/>
        </w:rPr>
      </w:pPr>
      <w:r w:rsidRPr="00506297">
        <w:rPr>
          <w:rFonts w:ascii="Arial Narrow" w:hAnsi="Arial Narrow" w:cs="Tahoma"/>
          <w:b/>
          <w:bCs/>
          <w:i/>
          <w:iCs/>
          <w:sz w:val="18"/>
          <w:szCs w:val="18"/>
        </w:rPr>
        <w:t>Proceso</w:t>
      </w:r>
      <w:r w:rsidRPr="00506297">
        <w:rPr>
          <w:rFonts w:ascii="Arial Narrow" w:hAnsi="Arial Narrow" w:cs="Tahoma"/>
          <w:bCs/>
          <w:i/>
          <w:iCs/>
          <w:sz w:val="18"/>
          <w:szCs w:val="18"/>
        </w:rPr>
        <w:t>:</w:t>
      </w:r>
      <w:r w:rsidRPr="00506297">
        <w:rPr>
          <w:rFonts w:ascii="Arial Narrow" w:hAnsi="Arial Narrow" w:cs="Tahoma"/>
          <w:i/>
          <w:iCs/>
          <w:sz w:val="18"/>
          <w:szCs w:val="18"/>
        </w:rPr>
        <w:t xml:space="preserve"> </w:t>
      </w:r>
      <w:r w:rsidRPr="00506297">
        <w:rPr>
          <w:rFonts w:ascii="Arial Narrow" w:hAnsi="Arial Narrow" w:cs="Tahoma"/>
          <w:b/>
          <w:i/>
          <w:iCs/>
          <w:sz w:val="18"/>
          <w:szCs w:val="18"/>
        </w:rPr>
        <w:tab/>
      </w:r>
      <w:r w:rsidRPr="00506297">
        <w:rPr>
          <w:rFonts w:ascii="Arial Narrow" w:hAnsi="Arial Narrow" w:cs="Tahoma"/>
          <w:i/>
          <w:iCs/>
          <w:sz w:val="18"/>
          <w:szCs w:val="18"/>
        </w:rPr>
        <w:tab/>
        <w:t xml:space="preserve"> </w:t>
      </w:r>
      <w:r w:rsidRPr="00506297">
        <w:rPr>
          <w:rFonts w:ascii="Arial Narrow" w:hAnsi="Arial Narrow" w:cs="Tahoma"/>
          <w:i/>
          <w:iCs/>
          <w:sz w:val="18"/>
          <w:szCs w:val="18"/>
        </w:rPr>
        <w:tab/>
      </w:r>
      <w:r>
        <w:rPr>
          <w:rFonts w:ascii="Arial Narrow" w:hAnsi="Arial Narrow" w:cs="Tahoma"/>
          <w:i/>
          <w:iCs/>
          <w:sz w:val="18"/>
          <w:szCs w:val="18"/>
        </w:rPr>
        <w:tab/>
      </w:r>
      <w:r w:rsidRPr="00506297">
        <w:rPr>
          <w:rFonts w:ascii="Arial Narrow" w:hAnsi="Arial Narrow" w:cs="Tahoma"/>
          <w:i/>
          <w:iCs/>
          <w:sz w:val="18"/>
          <w:szCs w:val="18"/>
        </w:rPr>
        <w:t>Ordinario Laboral.</w:t>
      </w:r>
    </w:p>
    <w:p w:rsidR="00506297" w:rsidRPr="005A533E" w:rsidRDefault="00506297" w:rsidP="00506297">
      <w:pPr>
        <w:spacing w:line="360" w:lineRule="auto"/>
        <w:ind w:left="2262" w:hanging="2262"/>
        <w:jc w:val="both"/>
        <w:rPr>
          <w:rFonts w:ascii="Arial Narrow" w:hAnsi="Arial Narrow" w:cs="Tahoma"/>
          <w:bCs/>
          <w:i/>
          <w:sz w:val="18"/>
          <w:szCs w:val="18"/>
          <w:lang w:val="es-CO"/>
        </w:rPr>
      </w:pPr>
      <w:r w:rsidRPr="00506297">
        <w:rPr>
          <w:rFonts w:ascii="Arial Narrow" w:hAnsi="Arial Narrow" w:cs="Tahoma"/>
          <w:b/>
          <w:i/>
          <w:iCs/>
          <w:sz w:val="18"/>
          <w:szCs w:val="18"/>
        </w:rPr>
        <w:t>Demandante</w:t>
      </w:r>
      <w:r w:rsidRPr="00506297">
        <w:rPr>
          <w:rFonts w:ascii="Arial Narrow" w:hAnsi="Arial Narrow" w:cs="Tahoma"/>
          <w:i/>
          <w:iCs/>
          <w:sz w:val="18"/>
          <w:szCs w:val="18"/>
        </w:rPr>
        <w:t xml:space="preserve">:                     </w:t>
      </w:r>
      <w:r w:rsidRPr="00506297">
        <w:rPr>
          <w:rFonts w:ascii="Arial Narrow" w:hAnsi="Arial Narrow" w:cs="Tahoma"/>
          <w:i/>
          <w:iCs/>
          <w:sz w:val="18"/>
          <w:szCs w:val="18"/>
        </w:rPr>
        <w:tab/>
      </w:r>
      <w:r w:rsidRPr="00506297">
        <w:rPr>
          <w:rFonts w:ascii="Arial Narrow" w:hAnsi="Arial Narrow" w:cs="Tahoma"/>
          <w:i/>
          <w:iCs/>
          <w:sz w:val="18"/>
          <w:szCs w:val="18"/>
        </w:rPr>
        <w:tab/>
      </w:r>
      <w:r w:rsidR="000A4825">
        <w:rPr>
          <w:rFonts w:ascii="Arial Narrow" w:hAnsi="Arial Narrow" w:cs="Tahoma"/>
          <w:i/>
          <w:iCs/>
          <w:sz w:val="18"/>
          <w:szCs w:val="18"/>
        </w:rPr>
        <w:t>Luz Stella Oviedo Londoño</w:t>
      </w:r>
    </w:p>
    <w:p w:rsidR="00506297" w:rsidRPr="00506297" w:rsidRDefault="00506297" w:rsidP="00506297">
      <w:pPr>
        <w:spacing w:line="360" w:lineRule="auto"/>
        <w:ind w:left="2262" w:hanging="2262"/>
        <w:jc w:val="both"/>
        <w:rPr>
          <w:rFonts w:ascii="Arial Narrow" w:hAnsi="Arial Narrow" w:cs="Tahoma"/>
          <w:bCs/>
          <w:i/>
          <w:sz w:val="18"/>
          <w:szCs w:val="18"/>
        </w:rPr>
      </w:pPr>
      <w:r w:rsidRPr="00506297">
        <w:rPr>
          <w:rFonts w:ascii="Arial Narrow" w:hAnsi="Arial Narrow" w:cs="Tahoma"/>
          <w:b/>
          <w:bCs/>
          <w:i/>
          <w:sz w:val="18"/>
          <w:szCs w:val="18"/>
        </w:rPr>
        <w:t>Demandado:</w:t>
      </w:r>
      <w:r w:rsidRPr="00506297">
        <w:rPr>
          <w:rFonts w:ascii="Arial Narrow" w:hAnsi="Arial Narrow" w:cs="Tahoma"/>
          <w:bCs/>
          <w:i/>
          <w:sz w:val="18"/>
          <w:szCs w:val="18"/>
        </w:rPr>
        <w:t xml:space="preserve">                     </w:t>
      </w:r>
      <w:r w:rsidRPr="00506297">
        <w:rPr>
          <w:rFonts w:ascii="Arial Narrow" w:hAnsi="Arial Narrow" w:cs="Tahoma"/>
          <w:bCs/>
          <w:i/>
          <w:sz w:val="18"/>
          <w:szCs w:val="18"/>
        </w:rPr>
        <w:tab/>
      </w:r>
      <w:r w:rsidRPr="00506297">
        <w:rPr>
          <w:rFonts w:ascii="Arial Narrow" w:hAnsi="Arial Narrow" w:cs="Tahoma"/>
          <w:bCs/>
          <w:i/>
          <w:sz w:val="18"/>
          <w:szCs w:val="18"/>
        </w:rPr>
        <w:tab/>
      </w:r>
      <w:r w:rsidR="00A91430">
        <w:rPr>
          <w:rFonts w:ascii="Arial Narrow" w:hAnsi="Arial Narrow" w:cs="Tahoma"/>
          <w:bCs/>
          <w:i/>
          <w:sz w:val="18"/>
          <w:szCs w:val="18"/>
        </w:rPr>
        <w:t>PARISS</w:t>
      </w:r>
    </w:p>
    <w:p w:rsidR="00506297" w:rsidRPr="00506297" w:rsidRDefault="00506297" w:rsidP="00506297">
      <w:pPr>
        <w:spacing w:line="360" w:lineRule="auto"/>
        <w:ind w:left="2340" w:hanging="2340"/>
        <w:jc w:val="both"/>
        <w:rPr>
          <w:rFonts w:ascii="Arial Narrow" w:hAnsi="Arial Narrow" w:cs="Tahoma"/>
          <w:i/>
          <w:sz w:val="18"/>
          <w:szCs w:val="18"/>
        </w:rPr>
      </w:pPr>
      <w:r w:rsidRPr="00506297">
        <w:rPr>
          <w:rFonts w:ascii="Arial Narrow" w:hAnsi="Arial Narrow" w:cs="Tahoma"/>
          <w:b/>
          <w:i/>
          <w:sz w:val="18"/>
          <w:szCs w:val="18"/>
        </w:rPr>
        <w:t>Juzgado de origen</w:t>
      </w:r>
      <w:r w:rsidRPr="00506297">
        <w:rPr>
          <w:rFonts w:ascii="Arial Narrow" w:hAnsi="Arial Narrow" w:cs="Tahoma"/>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r>
      <w:r w:rsidR="000A4825">
        <w:rPr>
          <w:rFonts w:ascii="Arial Narrow" w:hAnsi="Arial Narrow" w:cs="Tahoma"/>
          <w:i/>
          <w:sz w:val="18"/>
          <w:szCs w:val="18"/>
        </w:rPr>
        <w:t>Quinto</w:t>
      </w:r>
      <w:r w:rsidR="009603DA">
        <w:rPr>
          <w:rFonts w:ascii="Arial Narrow" w:hAnsi="Arial Narrow" w:cs="Tahoma"/>
          <w:i/>
          <w:sz w:val="18"/>
          <w:szCs w:val="18"/>
        </w:rPr>
        <w:t xml:space="preserve"> </w:t>
      </w:r>
      <w:r w:rsidRPr="00506297">
        <w:rPr>
          <w:rFonts w:ascii="Arial Narrow" w:hAnsi="Arial Narrow" w:cs="Tahoma"/>
          <w:i/>
          <w:sz w:val="18"/>
          <w:szCs w:val="18"/>
        </w:rPr>
        <w:t>Laboral del Circuito de Pereira</w:t>
      </w:r>
    </w:p>
    <w:p w:rsidR="00506297" w:rsidRPr="00506297" w:rsidRDefault="00506297" w:rsidP="00506297">
      <w:pPr>
        <w:spacing w:line="360" w:lineRule="auto"/>
        <w:jc w:val="both"/>
        <w:rPr>
          <w:rFonts w:ascii="Arial Narrow" w:hAnsi="Arial Narrow" w:cs="Tahoma"/>
          <w:b/>
          <w:i/>
          <w:iCs/>
          <w:sz w:val="18"/>
          <w:szCs w:val="18"/>
        </w:rPr>
      </w:pPr>
      <w:r w:rsidRPr="00506297">
        <w:rPr>
          <w:rFonts w:ascii="Arial Narrow" w:hAnsi="Arial Narrow" w:cs="Tahoma"/>
          <w:b/>
          <w:i/>
          <w:iCs/>
          <w:sz w:val="18"/>
          <w:szCs w:val="18"/>
        </w:rPr>
        <w:t xml:space="preserve">Magistrado Ponente:      </w:t>
      </w:r>
      <w:r w:rsidRPr="00506297">
        <w:rPr>
          <w:rFonts w:ascii="Arial Narrow" w:hAnsi="Arial Narrow" w:cs="Tahoma"/>
          <w:b/>
          <w:i/>
          <w:iCs/>
          <w:sz w:val="18"/>
          <w:szCs w:val="18"/>
        </w:rPr>
        <w:tab/>
      </w:r>
      <w:r w:rsidRPr="00506297">
        <w:rPr>
          <w:rFonts w:ascii="Arial Narrow" w:hAnsi="Arial Narrow" w:cs="Tahoma"/>
          <w:b/>
          <w:i/>
          <w:iCs/>
          <w:sz w:val="18"/>
          <w:szCs w:val="18"/>
        </w:rPr>
        <w:tab/>
      </w:r>
      <w:r w:rsidRPr="00506297">
        <w:rPr>
          <w:rFonts w:ascii="Arial Narrow" w:hAnsi="Arial Narrow" w:cs="Tahoma"/>
          <w:i/>
          <w:iCs/>
          <w:sz w:val="18"/>
          <w:szCs w:val="18"/>
        </w:rPr>
        <w:t>Francisco Javier Tamayo Tabares.</w:t>
      </w:r>
    </w:p>
    <w:p w:rsidR="00C22DA9" w:rsidRPr="00632D08" w:rsidRDefault="00506297" w:rsidP="00D36BEC">
      <w:pPr>
        <w:pStyle w:val="Textoindependiente"/>
        <w:ind w:left="2835" w:hanging="2835"/>
        <w:rPr>
          <w:rFonts w:ascii="Arial Narrow" w:hAnsi="Arial Narrow"/>
          <w:i/>
          <w:sz w:val="18"/>
          <w:szCs w:val="18"/>
        </w:rPr>
      </w:pPr>
      <w:r w:rsidRPr="00C22DA9">
        <w:rPr>
          <w:rFonts w:ascii="Arial Narrow" w:hAnsi="Arial Narrow" w:cs="Tahoma"/>
          <w:b/>
          <w:bCs/>
          <w:i/>
          <w:sz w:val="18"/>
          <w:szCs w:val="18"/>
        </w:rPr>
        <w:t xml:space="preserve">Tema a tratar: </w:t>
      </w:r>
      <w:r w:rsidRPr="00C22DA9">
        <w:rPr>
          <w:rFonts w:ascii="Arial Narrow" w:hAnsi="Arial Narrow" w:cs="Tahoma"/>
          <w:b/>
          <w:bCs/>
          <w:i/>
          <w:sz w:val="18"/>
          <w:szCs w:val="18"/>
        </w:rPr>
        <w:tab/>
      </w:r>
      <w:r w:rsidR="00632D08">
        <w:rPr>
          <w:rFonts w:ascii="Arial Narrow" w:hAnsi="Arial Narrow" w:cs="Tahoma"/>
          <w:b/>
          <w:i/>
          <w:iCs/>
          <w:sz w:val="18"/>
          <w:szCs w:val="18"/>
        </w:rPr>
        <w:t xml:space="preserve">Nivelación salarial. Carga probatoria.  </w:t>
      </w:r>
      <w:r w:rsidR="00632D08" w:rsidRPr="00632D08">
        <w:rPr>
          <w:rFonts w:ascii="Arial Narrow" w:hAnsi="Arial Narrow" w:cs="Tahoma"/>
          <w:i/>
          <w:iCs/>
          <w:sz w:val="18"/>
          <w:szCs w:val="18"/>
        </w:rPr>
        <w:t xml:space="preserve">En cuanto a los deberes probatorios que incumben a las partes cuando está en discusión la aplicación del mentado principio, es indispensable que el trabajador se ocupe en demostrar los supuestos fácticos de comparación que le permitan al Juez arribar a la conclusión de que existe un trato dispar, supuestos que no son otros que la acreditación de que otra persona con el mismo empleador se encarga de realizar las mismas labores, en el mismo cargo, con las mismas obligaciones de dedicación y en las mismas condiciones de eficiencia y, devenga una remuneración mayor, debiendo ya el empleador acreditar que su determinación de pagar diferente a dos personas que ejecutan labores análogas está fundamentado en razones o factores objetivos de diferenciación (inciso 3º art. 143 CL). Ahora, esta regla probatoria no es inflexible, porque existen casos en que no es necesario que el demandante traiga un parámetro de comparación, como en aquellos eventos en que existen otros medios de prueba que permitan colegir que el trabajador que pretende la nivelación –efectivamente- se desempeñó en un cargo de mayor jerarquía y grado. Ello, es especialmente factible, en aquellos casos en que existe en la planta de personal del empleador una graduación y una escala salarial dependiente de ella.    </w:t>
      </w:r>
    </w:p>
    <w:p w:rsidR="00506297" w:rsidRPr="00632D08" w:rsidRDefault="00506297" w:rsidP="00506297">
      <w:pPr>
        <w:pStyle w:val="Textoindependiente"/>
        <w:ind w:left="2835" w:hanging="2835"/>
        <w:rPr>
          <w:rFonts w:ascii="Arial Narrow" w:hAnsi="Arial Narrow" w:cs="Tahoma"/>
          <w:i/>
          <w:color w:val="00B0F0"/>
          <w:sz w:val="18"/>
          <w:szCs w:val="18"/>
        </w:rPr>
      </w:pPr>
    </w:p>
    <w:p w:rsidR="00506297" w:rsidRPr="00004BAE" w:rsidRDefault="00506297" w:rsidP="00004BAE">
      <w:pPr>
        <w:pStyle w:val="Sinespaciado"/>
      </w:pPr>
      <w:r w:rsidRPr="00506297">
        <w:t xml:space="preserve"> </w:t>
      </w:r>
    </w:p>
    <w:p w:rsidR="00506297" w:rsidRPr="00C62E86" w:rsidRDefault="00506297" w:rsidP="00506297">
      <w:pPr>
        <w:spacing w:line="276" w:lineRule="auto"/>
        <w:ind w:left="2340" w:hanging="1440"/>
        <w:jc w:val="both"/>
        <w:rPr>
          <w:rFonts w:ascii="Arial Narrow" w:hAnsi="Arial Narrow" w:cs="Tahoma"/>
          <w:b/>
          <w:sz w:val="28"/>
          <w:szCs w:val="28"/>
        </w:rPr>
      </w:pPr>
      <w:r w:rsidRPr="00C62E86">
        <w:rPr>
          <w:rFonts w:ascii="Arial Narrow" w:hAnsi="Arial Narrow" w:cs="Tahoma"/>
          <w:b/>
          <w:sz w:val="28"/>
          <w:szCs w:val="28"/>
          <w:u w:val="single"/>
        </w:rPr>
        <w:t>AUDIENCIA PÚBLICA</w:t>
      </w:r>
      <w:r w:rsidRPr="00C62E86">
        <w:rPr>
          <w:rFonts w:ascii="Arial Narrow" w:hAnsi="Arial Narrow" w:cs="Tahoma"/>
          <w:b/>
          <w:sz w:val="28"/>
          <w:szCs w:val="28"/>
        </w:rPr>
        <w:t>:</w:t>
      </w:r>
    </w:p>
    <w:p w:rsidR="00506297" w:rsidRPr="00C62E86" w:rsidRDefault="00506297" w:rsidP="00506297">
      <w:pPr>
        <w:jc w:val="both"/>
        <w:rPr>
          <w:rFonts w:ascii="Arial Narrow" w:hAnsi="Arial Narrow" w:cs="Tahoma"/>
          <w:sz w:val="28"/>
          <w:szCs w:val="28"/>
        </w:rPr>
      </w:pPr>
    </w:p>
    <w:p w:rsidR="00506297" w:rsidRPr="00C62E86" w:rsidRDefault="00506297" w:rsidP="00506297">
      <w:pPr>
        <w:spacing w:line="360" w:lineRule="auto"/>
        <w:ind w:firstLine="851"/>
        <w:jc w:val="both"/>
        <w:rPr>
          <w:rFonts w:ascii="Arial Narrow" w:hAnsi="Arial Narrow" w:cs="Tahoma"/>
          <w:b/>
          <w:bCs/>
          <w:i/>
          <w:sz w:val="28"/>
          <w:szCs w:val="28"/>
        </w:rPr>
      </w:pPr>
      <w:r w:rsidRPr="00C62E86">
        <w:rPr>
          <w:rFonts w:ascii="Arial Narrow" w:eastAsia="Calibri" w:hAnsi="Arial Narrow" w:cs="Arial"/>
          <w:sz w:val="28"/>
          <w:szCs w:val="28"/>
          <w:lang w:val="es-CO" w:eastAsia="en-US"/>
        </w:rPr>
        <w:t>En Pereira, hoy</w:t>
      </w:r>
      <w:r w:rsidR="008223D0">
        <w:rPr>
          <w:rFonts w:ascii="Arial Narrow" w:eastAsia="Calibri" w:hAnsi="Arial Narrow" w:cs="Arial"/>
          <w:sz w:val="28"/>
          <w:szCs w:val="28"/>
          <w:lang w:val="es-CO" w:eastAsia="en-US"/>
        </w:rPr>
        <w:t xml:space="preserve"> </w:t>
      </w:r>
      <w:r w:rsidR="000A4825">
        <w:rPr>
          <w:rFonts w:ascii="Arial Narrow" w:eastAsia="Calibri" w:hAnsi="Arial Narrow" w:cs="Arial"/>
          <w:sz w:val="28"/>
          <w:szCs w:val="28"/>
          <w:lang w:val="es-CO" w:eastAsia="en-US"/>
        </w:rPr>
        <w:t>veintisiete</w:t>
      </w:r>
      <w:r w:rsidR="008335B5">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w:t>
      </w:r>
      <w:r w:rsidR="000A4825">
        <w:rPr>
          <w:rFonts w:ascii="Arial Narrow" w:eastAsia="Calibri" w:hAnsi="Arial Narrow" w:cs="Arial"/>
          <w:sz w:val="28"/>
          <w:szCs w:val="28"/>
          <w:lang w:val="es-CO" w:eastAsia="en-US"/>
        </w:rPr>
        <w:t>27</w:t>
      </w:r>
      <w:r w:rsidRPr="00C62E86">
        <w:rPr>
          <w:rFonts w:ascii="Arial Narrow" w:eastAsia="Calibri" w:hAnsi="Arial Narrow" w:cs="Arial"/>
          <w:sz w:val="28"/>
          <w:szCs w:val="28"/>
          <w:lang w:val="es-CO" w:eastAsia="en-US"/>
        </w:rPr>
        <w:t>) de</w:t>
      </w:r>
      <w:r w:rsidR="008223D0">
        <w:rPr>
          <w:rFonts w:ascii="Arial Narrow" w:eastAsia="Calibri" w:hAnsi="Arial Narrow" w:cs="Arial"/>
          <w:sz w:val="28"/>
          <w:szCs w:val="28"/>
          <w:lang w:val="es-CO" w:eastAsia="en-US"/>
        </w:rPr>
        <w:t xml:space="preserve"> </w:t>
      </w:r>
      <w:r w:rsidR="000A4825">
        <w:rPr>
          <w:rFonts w:ascii="Arial Narrow" w:eastAsia="Calibri" w:hAnsi="Arial Narrow" w:cs="Arial"/>
          <w:sz w:val="28"/>
          <w:szCs w:val="28"/>
          <w:lang w:val="es-CO" w:eastAsia="en-US"/>
        </w:rPr>
        <w:t>julio</w:t>
      </w:r>
      <w:r w:rsidR="00A91430">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 xml:space="preserve">de dos mil </w:t>
      </w:r>
      <w:r w:rsidR="008335B5">
        <w:rPr>
          <w:rFonts w:ascii="Arial Narrow" w:eastAsia="Calibri" w:hAnsi="Arial Narrow" w:cs="Arial"/>
          <w:sz w:val="28"/>
          <w:szCs w:val="28"/>
          <w:lang w:val="es-CO" w:eastAsia="en-US"/>
        </w:rPr>
        <w:t>diecis</w:t>
      </w:r>
      <w:r w:rsidR="00A91430">
        <w:rPr>
          <w:rFonts w:ascii="Arial Narrow" w:eastAsia="Calibri" w:hAnsi="Arial Narrow" w:cs="Arial"/>
          <w:sz w:val="28"/>
          <w:szCs w:val="28"/>
          <w:lang w:val="es-CO" w:eastAsia="en-US"/>
        </w:rPr>
        <w:t>iete</w:t>
      </w:r>
      <w:r w:rsidRPr="00C62E86">
        <w:rPr>
          <w:rFonts w:ascii="Arial Narrow" w:eastAsia="Calibri" w:hAnsi="Arial Narrow" w:cs="Arial"/>
          <w:sz w:val="28"/>
          <w:szCs w:val="28"/>
          <w:lang w:val="es-CO" w:eastAsia="en-US"/>
        </w:rPr>
        <w:t xml:space="preserve"> (201</w:t>
      </w:r>
      <w:r w:rsidR="00A91430">
        <w:rPr>
          <w:rFonts w:ascii="Arial Narrow" w:eastAsia="Calibri" w:hAnsi="Arial Narrow" w:cs="Arial"/>
          <w:sz w:val="28"/>
          <w:szCs w:val="28"/>
          <w:lang w:val="es-CO" w:eastAsia="en-US"/>
        </w:rPr>
        <w:t>7</w:t>
      </w:r>
      <w:r w:rsidRPr="00C62E86">
        <w:rPr>
          <w:rFonts w:ascii="Arial Narrow" w:eastAsia="Calibri" w:hAnsi="Arial Narrow" w:cs="Arial"/>
          <w:sz w:val="28"/>
          <w:szCs w:val="28"/>
          <w:lang w:val="es-CO" w:eastAsia="en-US"/>
        </w:rPr>
        <w:t>), siendo las</w:t>
      </w:r>
      <w:r w:rsidR="008223D0">
        <w:rPr>
          <w:rFonts w:ascii="Arial Narrow" w:eastAsia="Calibri" w:hAnsi="Arial Narrow" w:cs="Arial"/>
          <w:sz w:val="28"/>
          <w:szCs w:val="28"/>
          <w:lang w:val="es-CO" w:eastAsia="en-US"/>
        </w:rPr>
        <w:t xml:space="preserve"> </w:t>
      </w:r>
      <w:r w:rsidR="00A91430">
        <w:rPr>
          <w:rFonts w:ascii="Arial Narrow" w:eastAsia="Calibri" w:hAnsi="Arial Narrow" w:cs="Arial"/>
          <w:sz w:val="28"/>
          <w:szCs w:val="28"/>
          <w:lang w:val="es-CO" w:eastAsia="en-US"/>
        </w:rPr>
        <w:t>nueve y cuarenta y cinco</w:t>
      </w:r>
      <w:r w:rsidR="008335B5">
        <w:rPr>
          <w:rFonts w:ascii="Arial Narrow" w:eastAsia="Calibri" w:hAnsi="Arial Narrow" w:cs="Arial"/>
          <w:sz w:val="28"/>
          <w:szCs w:val="28"/>
          <w:lang w:val="es-CO" w:eastAsia="en-US"/>
        </w:rPr>
        <w:t xml:space="preserve"> </w:t>
      </w:r>
      <w:r w:rsidR="008223D0">
        <w:rPr>
          <w:rFonts w:ascii="Arial Narrow" w:eastAsia="Calibri" w:hAnsi="Arial Narrow" w:cs="Arial"/>
          <w:sz w:val="28"/>
          <w:szCs w:val="28"/>
          <w:lang w:val="es-CO" w:eastAsia="en-US"/>
        </w:rPr>
        <w:t xml:space="preserve">minutos de la mañana </w:t>
      </w:r>
      <w:r w:rsidRPr="00C62E86">
        <w:rPr>
          <w:rFonts w:ascii="Arial Narrow" w:eastAsia="Calibri" w:hAnsi="Arial Narrow" w:cs="Arial"/>
          <w:sz w:val="28"/>
          <w:szCs w:val="28"/>
          <w:lang w:val="es-CO" w:eastAsia="en-US"/>
        </w:rPr>
        <w:t>(</w:t>
      </w:r>
      <w:r w:rsidR="008335B5">
        <w:rPr>
          <w:rFonts w:ascii="Arial Narrow" w:eastAsia="Calibri" w:hAnsi="Arial Narrow" w:cs="Arial"/>
          <w:sz w:val="28"/>
          <w:szCs w:val="28"/>
          <w:lang w:val="es-CO" w:eastAsia="en-US"/>
        </w:rPr>
        <w:t>0</w:t>
      </w:r>
      <w:r w:rsidR="00A91430">
        <w:rPr>
          <w:rFonts w:ascii="Arial Narrow" w:eastAsia="Calibri" w:hAnsi="Arial Narrow" w:cs="Arial"/>
          <w:sz w:val="28"/>
          <w:szCs w:val="28"/>
          <w:lang w:val="es-CO" w:eastAsia="en-US"/>
        </w:rPr>
        <w:t>9</w:t>
      </w:r>
      <w:r w:rsidRPr="00C62E86">
        <w:rPr>
          <w:rFonts w:ascii="Arial Narrow" w:eastAsia="Calibri" w:hAnsi="Arial Narrow" w:cs="Arial"/>
          <w:sz w:val="28"/>
          <w:szCs w:val="28"/>
          <w:lang w:val="es-CO" w:eastAsia="en-US"/>
        </w:rPr>
        <w:t>:</w:t>
      </w:r>
      <w:r w:rsidR="00A91430">
        <w:rPr>
          <w:rFonts w:ascii="Arial Narrow" w:eastAsia="Calibri" w:hAnsi="Arial Narrow" w:cs="Arial"/>
          <w:sz w:val="28"/>
          <w:szCs w:val="28"/>
          <w:lang w:val="es-CO" w:eastAsia="en-US"/>
        </w:rPr>
        <w:t>4</w:t>
      </w:r>
      <w:r w:rsidR="009603DA">
        <w:rPr>
          <w:rFonts w:ascii="Arial Narrow" w:eastAsia="Calibri" w:hAnsi="Arial Narrow" w:cs="Arial"/>
          <w:sz w:val="28"/>
          <w:szCs w:val="28"/>
          <w:lang w:val="es-CO" w:eastAsia="en-US"/>
        </w:rPr>
        <w:t>5</w:t>
      </w:r>
      <w:r w:rsidRPr="00C62E86">
        <w:rPr>
          <w:rFonts w:ascii="Arial Narrow" w:eastAsia="Calibri" w:hAnsi="Arial Narrow" w:cs="Arial"/>
          <w:sz w:val="28"/>
          <w:szCs w:val="28"/>
          <w:lang w:val="es-CO" w:eastAsia="en-US"/>
        </w:rPr>
        <w:t xml:space="preserve"> a.m.) </w:t>
      </w:r>
      <w:r w:rsidRPr="00C62E86">
        <w:rPr>
          <w:rFonts w:ascii="Arial Narrow" w:hAnsi="Arial Narrow" w:cs="Tahoma"/>
          <w:bCs/>
          <w:color w:val="000000"/>
          <w:sz w:val="28"/>
          <w:szCs w:val="28"/>
          <w:lang w:val="es-ES"/>
        </w:rPr>
        <w:t xml:space="preserve">reunidos en la Sala de Audiencia los magistrados de la Sala </w:t>
      </w:r>
      <w:r w:rsidR="000A4825">
        <w:rPr>
          <w:rFonts w:ascii="Arial Narrow" w:hAnsi="Arial Narrow" w:cs="Tahoma"/>
          <w:bCs/>
          <w:color w:val="000000"/>
          <w:sz w:val="28"/>
          <w:szCs w:val="28"/>
          <w:lang w:val="es-ES"/>
        </w:rPr>
        <w:t xml:space="preserve">Tercera </w:t>
      </w:r>
      <w:r w:rsidR="005A533E">
        <w:rPr>
          <w:rFonts w:ascii="Arial Narrow" w:hAnsi="Arial Narrow" w:cs="Tahoma"/>
          <w:bCs/>
          <w:color w:val="000000"/>
          <w:sz w:val="28"/>
          <w:szCs w:val="28"/>
          <w:lang w:val="es-ES"/>
        </w:rPr>
        <w:t xml:space="preserve">de Decisión </w:t>
      </w:r>
      <w:r w:rsidRPr="00C62E86">
        <w:rPr>
          <w:rFonts w:ascii="Arial Narrow" w:hAnsi="Arial Narrow" w:cs="Tahoma"/>
          <w:bCs/>
          <w:color w:val="000000"/>
          <w:sz w:val="28"/>
          <w:szCs w:val="28"/>
          <w:lang w:val="es-ES"/>
        </w:rPr>
        <w:t>Laboral del Tribunal de Pereira, presidido por el ponente, declaran formalmente abierto el acto</w:t>
      </w:r>
      <w:r w:rsidRPr="00C62E86">
        <w:rPr>
          <w:rFonts w:ascii="Arial Narrow" w:eastAsia="Calibri" w:hAnsi="Arial Narrow" w:cs="Arial"/>
          <w:sz w:val="28"/>
          <w:szCs w:val="28"/>
          <w:lang w:val="es-CO" w:eastAsia="en-US"/>
        </w:rPr>
        <w:t xml:space="preserve">, para </w:t>
      </w:r>
      <w:r w:rsidRPr="00C62E86">
        <w:rPr>
          <w:rFonts w:ascii="Arial Narrow" w:hAnsi="Arial Narrow" w:cs="Arial"/>
          <w:iCs/>
          <w:sz w:val="28"/>
          <w:szCs w:val="28"/>
        </w:rPr>
        <w:t xml:space="preserve">decidir el </w:t>
      </w:r>
      <w:r w:rsidR="005A533E">
        <w:rPr>
          <w:rFonts w:ascii="Arial Narrow" w:hAnsi="Arial Narrow" w:cs="Arial"/>
          <w:iCs/>
          <w:sz w:val="28"/>
          <w:szCs w:val="28"/>
        </w:rPr>
        <w:t xml:space="preserve">recurso de apelación propuesto por el portavoz judicial de la parte actora contra </w:t>
      </w:r>
      <w:r w:rsidRPr="00C62E86">
        <w:rPr>
          <w:rFonts w:ascii="Arial Narrow" w:hAnsi="Arial Narrow" w:cs="Arial"/>
          <w:iCs/>
          <w:sz w:val="28"/>
          <w:szCs w:val="28"/>
        </w:rPr>
        <w:t xml:space="preserve">la sentencia </w:t>
      </w:r>
      <w:r w:rsidRPr="00C62E86">
        <w:rPr>
          <w:rFonts w:ascii="Arial Narrow" w:hAnsi="Arial Narrow" w:cs="Arial"/>
          <w:sz w:val="28"/>
          <w:szCs w:val="28"/>
        </w:rPr>
        <w:t xml:space="preserve">proferida el </w:t>
      </w:r>
      <w:r w:rsidR="000A4825">
        <w:rPr>
          <w:rFonts w:ascii="Arial Narrow" w:hAnsi="Arial Narrow" w:cs="Arial"/>
          <w:sz w:val="28"/>
          <w:szCs w:val="28"/>
        </w:rPr>
        <w:t>01</w:t>
      </w:r>
      <w:r w:rsidRPr="00C62E86">
        <w:rPr>
          <w:rFonts w:ascii="Arial Narrow" w:hAnsi="Arial Narrow" w:cs="Arial"/>
          <w:sz w:val="28"/>
          <w:szCs w:val="28"/>
        </w:rPr>
        <w:t xml:space="preserve"> de </w:t>
      </w:r>
      <w:r w:rsidR="000A4825">
        <w:rPr>
          <w:rFonts w:ascii="Arial Narrow" w:hAnsi="Arial Narrow" w:cs="Arial"/>
          <w:sz w:val="28"/>
          <w:szCs w:val="28"/>
        </w:rPr>
        <w:t>agosto</w:t>
      </w:r>
      <w:r w:rsidRPr="00C62E86">
        <w:rPr>
          <w:rFonts w:ascii="Arial Narrow" w:hAnsi="Arial Narrow" w:cs="Arial"/>
          <w:sz w:val="28"/>
          <w:szCs w:val="28"/>
        </w:rPr>
        <w:t xml:space="preserve"> de 201</w:t>
      </w:r>
      <w:r w:rsidR="00A91430">
        <w:rPr>
          <w:rFonts w:ascii="Arial Narrow" w:hAnsi="Arial Narrow" w:cs="Arial"/>
          <w:sz w:val="28"/>
          <w:szCs w:val="28"/>
        </w:rPr>
        <w:t xml:space="preserve">6 </w:t>
      </w:r>
      <w:r w:rsidRPr="00C62E86">
        <w:rPr>
          <w:rFonts w:ascii="Arial Narrow" w:hAnsi="Arial Narrow" w:cs="Tahoma"/>
          <w:sz w:val="28"/>
          <w:szCs w:val="28"/>
        </w:rPr>
        <w:t xml:space="preserve">por el Juzgado </w:t>
      </w:r>
      <w:r w:rsidR="000A4825">
        <w:rPr>
          <w:rFonts w:ascii="Arial Narrow" w:hAnsi="Arial Narrow" w:cs="Tahoma"/>
          <w:sz w:val="28"/>
          <w:szCs w:val="28"/>
        </w:rPr>
        <w:t>Quinto</w:t>
      </w:r>
      <w:r w:rsidR="00A91430">
        <w:rPr>
          <w:rFonts w:ascii="Arial Narrow" w:hAnsi="Arial Narrow" w:cs="Tahoma"/>
          <w:sz w:val="28"/>
          <w:szCs w:val="28"/>
        </w:rPr>
        <w:t xml:space="preserve"> </w:t>
      </w:r>
      <w:r w:rsidRPr="00C62E86">
        <w:rPr>
          <w:rFonts w:ascii="Arial Narrow" w:hAnsi="Arial Narrow" w:cs="Tahoma"/>
          <w:sz w:val="28"/>
          <w:szCs w:val="28"/>
        </w:rPr>
        <w:t>Laboral del Circuito de Pereira</w:t>
      </w:r>
      <w:r w:rsidRPr="00C62E86">
        <w:rPr>
          <w:rFonts w:ascii="Arial Narrow" w:hAnsi="Arial Narrow" w:cs="Arial"/>
          <w:sz w:val="28"/>
          <w:szCs w:val="28"/>
        </w:rPr>
        <w:t xml:space="preserve">, dentro del proceso ordinario laboral promovido por </w:t>
      </w:r>
      <w:r w:rsidR="000A4825">
        <w:rPr>
          <w:rFonts w:ascii="Arial Narrow" w:hAnsi="Arial Narrow" w:cs="Tahoma"/>
          <w:b/>
          <w:i/>
          <w:iCs/>
          <w:sz w:val="28"/>
          <w:szCs w:val="28"/>
        </w:rPr>
        <w:t>Luz Stella Oviedo Londoño</w:t>
      </w:r>
      <w:r w:rsidR="00A91430">
        <w:rPr>
          <w:rFonts w:ascii="Arial Narrow" w:hAnsi="Arial Narrow" w:cs="Tahoma"/>
          <w:b/>
          <w:i/>
          <w:iCs/>
          <w:sz w:val="28"/>
          <w:szCs w:val="28"/>
        </w:rPr>
        <w:t xml:space="preserve"> </w:t>
      </w:r>
      <w:r w:rsidRPr="00C62E86">
        <w:rPr>
          <w:rFonts w:ascii="Arial Narrow" w:hAnsi="Arial Narrow" w:cs="Tahoma"/>
          <w:sz w:val="28"/>
          <w:szCs w:val="28"/>
        </w:rPr>
        <w:t>contra el</w:t>
      </w:r>
      <w:r w:rsidR="00A91430">
        <w:rPr>
          <w:rFonts w:ascii="Arial Narrow" w:hAnsi="Arial Narrow" w:cs="Tahoma"/>
          <w:sz w:val="28"/>
          <w:szCs w:val="28"/>
        </w:rPr>
        <w:t xml:space="preserve"> </w:t>
      </w:r>
      <w:r w:rsidR="00A91430">
        <w:rPr>
          <w:rFonts w:ascii="Arial Narrow" w:hAnsi="Arial Narrow" w:cs="Tahoma"/>
          <w:b/>
          <w:bCs/>
          <w:i/>
          <w:sz w:val="28"/>
          <w:szCs w:val="28"/>
        </w:rPr>
        <w:t xml:space="preserve">Patrimonio Autónomo de Remanentes del Instituto de Seguros Sociales PARISS representado por </w:t>
      </w:r>
      <w:proofErr w:type="spellStart"/>
      <w:r w:rsidR="00A91430">
        <w:rPr>
          <w:rFonts w:ascii="Arial Narrow" w:hAnsi="Arial Narrow" w:cs="Tahoma"/>
          <w:b/>
          <w:bCs/>
          <w:i/>
          <w:sz w:val="28"/>
          <w:szCs w:val="28"/>
        </w:rPr>
        <w:t>Fidrugraria</w:t>
      </w:r>
      <w:proofErr w:type="spellEnd"/>
      <w:r w:rsidR="00A91430">
        <w:rPr>
          <w:rFonts w:ascii="Arial Narrow" w:hAnsi="Arial Narrow" w:cs="Tahoma"/>
          <w:b/>
          <w:bCs/>
          <w:i/>
          <w:sz w:val="28"/>
          <w:szCs w:val="28"/>
        </w:rPr>
        <w:t xml:space="preserve"> S.A.</w:t>
      </w:r>
      <w:r w:rsidR="009603DA">
        <w:rPr>
          <w:rFonts w:ascii="Arial Narrow" w:hAnsi="Arial Narrow" w:cs="Tahoma"/>
          <w:b/>
          <w:bCs/>
          <w:i/>
          <w:sz w:val="28"/>
          <w:szCs w:val="28"/>
        </w:rPr>
        <w:t xml:space="preserve"> </w:t>
      </w:r>
    </w:p>
    <w:p w:rsidR="00506297" w:rsidRPr="00C62E86" w:rsidRDefault="00506297" w:rsidP="00506297">
      <w:pPr>
        <w:shd w:val="clear" w:color="auto" w:fill="FFFFFF"/>
        <w:ind w:firstLine="851"/>
        <w:jc w:val="both"/>
        <w:rPr>
          <w:rFonts w:ascii="Arial Narrow" w:hAnsi="Arial Narrow" w:cs="Tahoma"/>
          <w:b/>
          <w:bCs/>
          <w:color w:val="000000"/>
          <w:sz w:val="28"/>
          <w:szCs w:val="28"/>
          <w:lang w:val="es-ES"/>
        </w:rPr>
      </w:pPr>
    </w:p>
    <w:p w:rsidR="00506297" w:rsidRPr="00C62E86" w:rsidRDefault="00506297" w:rsidP="00506297">
      <w:pPr>
        <w:shd w:val="clear" w:color="auto" w:fill="FFFFFF"/>
        <w:spacing w:line="360" w:lineRule="auto"/>
        <w:ind w:firstLine="851"/>
        <w:jc w:val="both"/>
        <w:rPr>
          <w:rFonts w:ascii="Arial Narrow" w:hAnsi="Arial Narrow" w:cs="Tahoma"/>
          <w:b/>
          <w:bCs/>
          <w:color w:val="000000"/>
          <w:sz w:val="28"/>
          <w:szCs w:val="28"/>
          <w:lang w:val="es-ES"/>
        </w:rPr>
      </w:pPr>
      <w:r w:rsidRPr="00C62E86">
        <w:rPr>
          <w:rFonts w:ascii="Arial Narrow" w:hAnsi="Arial Narrow" w:cs="Tahoma"/>
          <w:b/>
          <w:bCs/>
          <w:color w:val="000000"/>
          <w:sz w:val="28"/>
          <w:szCs w:val="28"/>
          <w:lang w:val="es-ES"/>
        </w:rPr>
        <w:t>IDENTIFICACIÓN DE LOS PRESENTES:</w:t>
      </w:r>
    </w:p>
    <w:p w:rsidR="00506297" w:rsidRPr="00C62E86" w:rsidRDefault="00506297" w:rsidP="00506297">
      <w:pPr>
        <w:shd w:val="clear" w:color="auto" w:fill="FFFFFF"/>
        <w:ind w:firstLine="851"/>
        <w:jc w:val="both"/>
        <w:rPr>
          <w:rFonts w:ascii="Arial Narrow" w:hAnsi="Arial Narrow" w:cs="Tahoma"/>
          <w:bCs/>
          <w:color w:val="000000"/>
          <w:sz w:val="28"/>
          <w:szCs w:val="28"/>
          <w:lang w:val="es-ES"/>
        </w:rPr>
      </w:pPr>
    </w:p>
    <w:p w:rsidR="00506297" w:rsidRPr="00C62E86" w:rsidRDefault="00506297" w:rsidP="00506297">
      <w:pPr>
        <w:spacing w:line="360" w:lineRule="auto"/>
        <w:ind w:firstLine="851"/>
        <w:rPr>
          <w:rFonts w:ascii="Arial Narrow" w:hAnsi="Arial Narrow" w:cs="Tahoma"/>
          <w:b/>
          <w:i/>
          <w:sz w:val="28"/>
          <w:szCs w:val="28"/>
        </w:rPr>
      </w:pPr>
      <w:r w:rsidRPr="00004BAE">
        <w:rPr>
          <w:rFonts w:ascii="Arial Narrow" w:hAnsi="Arial Narrow" w:cs="Tahoma"/>
          <w:sz w:val="28"/>
          <w:szCs w:val="28"/>
        </w:rPr>
        <w:t>I-</w:t>
      </w:r>
      <w:r w:rsidRPr="00C62E86">
        <w:rPr>
          <w:rFonts w:ascii="Arial Narrow" w:hAnsi="Arial Narrow" w:cs="Tahoma"/>
          <w:b/>
          <w:sz w:val="28"/>
          <w:szCs w:val="28"/>
        </w:rPr>
        <w:t xml:space="preserve"> </w:t>
      </w:r>
      <w:r w:rsidRPr="00C62E86">
        <w:rPr>
          <w:rFonts w:ascii="Arial Narrow" w:hAnsi="Arial Narrow" w:cs="Tahoma"/>
          <w:b/>
          <w:i/>
          <w:sz w:val="28"/>
          <w:szCs w:val="28"/>
        </w:rPr>
        <w:t>INTRODUCCIÓN</w:t>
      </w:r>
    </w:p>
    <w:p w:rsidR="00506297" w:rsidRPr="00C62E86" w:rsidRDefault="00506297" w:rsidP="00506297">
      <w:pPr>
        <w:ind w:firstLine="851"/>
        <w:rPr>
          <w:rFonts w:ascii="Arial Narrow" w:hAnsi="Arial Narrow" w:cs="Tahoma"/>
          <w:b/>
          <w:sz w:val="28"/>
          <w:szCs w:val="28"/>
        </w:rPr>
      </w:pPr>
    </w:p>
    <w:p w:rsidR="00846195" w:rsidRDefault="00506297" w:rsidP="009603DA">
      <w:pPr>
        <w:spacing w:line="360" w:lineRule="auto"/>
        <w:ind w:firstLine="900"/>
        <w:jc w:val="both"/>
        <w:rPr>
          <w:rFonts w:ascii="Arial Narrow" w:hAnsi="Arial Narrow" w:cs="Tahoma"/>
          <w:sz w:val="28"/>
          <w:szCs w:val="28"/>
        </w:rPr>
      </w:pPr>
      <w:r w:rsidRPr="00C62E86">
        <w:rPr>
          <w:rFonts w:ascii="Arial Narrow" w:hAnsi="Arial Narrow" w:cs="Tahoma"/>
          <w:sz w:val="28"/>
          <w:szCs w:val="28"/>
        </w:rPr>
        <w:t xml:space="preserve">Antes de que procedan los asistentes a descorrer el traslado en esta instancia, conforme a las voces del artículo 13 de la Ley 1149 de 2007, </w:t>
      </w:r>
      <w:r w:rsidR="008335B5">
        <w:rPr>
          <w:rFonts w:ascii="Arial Narrow" w:hAnsi="Arial Narrow" w:cs="Tahoma"/>
          <w:sz w:val="28"/>
          <w:szCs w:val="28"/>
        </w:rPr>
        <w:t xml:space="preserve">dígase que se persigue en este proceso que se </w:t>
      </w:r>
      <w:r w:rsidR="005D01F4">
        <w:rPr>
          <w:rFonts w:ascii="Arial Narrow" w:hAnsi="Arial Narrow" w:cs="Tahoma"/>
          <w:sz w:val="28"/>
          <w:szCs w:val="28"/>
        </w:rPr>
        <w:t xml:space="preserve">declare que </w:t>
      </w:r>
      <w:r w:rsidR="000A4825">
        <w:rPr>
          <w:rFonts w:ascii="Arial Narrow" w:hAnsi="Arial Narrow" w:cs="Tahoma"/>
          <w:sz w:val="28"/>
          <w:szCs w:val="28"/>
        </w:rPr>
        <w:t>la</w:t>
      </w:r>
      <w:r w:rsidR="005D01F4">
        <w:rPr>
          <w:rFonts w:ascii="Arial Narrow" w:hAnsi="Arial Narrow" w:cs="Tahoma"/>
          <w:sz w:val="28"/>
          <w:szCs w:val="28"/>
        </w:rPr>
        <w:t xml:space="preserve"> </w:t>
      </w:r>
      <w:r w:rsidR="00611B53">
        <w:rPr>
          <w:rFonts w:ascii="Arial Narrow" w:hAnsi="Arial Narrow" w:cs="Tahoma"/>
          <w:sz w:val="28"/>
          <w:szCs w:val="28"/>
        </w:rPr>
        <w:t>demandante</w:t>
      </w:r>
      <w:r w:rsidR="005D01F4">
        <w:rPr>
          <w:rFonts w:ascii="Arial Narrow" w:hAnsi="Arial Narrow" w:cs="Tahoma"/>
          <w:sz w:val="28"/>
          <w:szCs w:val="28"/>
        </w:rPr>
        <w:t xml:space="preserve"> es beneficiari</w:t>
      </w:r>
      <w:r w:rsidR="000A4825">
        <w:rPr>
          <w:rFonts w:ascii="Arial Narrow" w:hAnsi="Arial Narrow" w:cs="Tahoma"/>
          <w:sz w:val="28"/>
          <w:szCs w:val="28"/>
        </w:rPr>
        <w:t>a</w:t>
      </w:r>
      <w:r w:rsidR="005D01F4">
        <w:rPr>
          <w:rFonts w:ascii="Arial Narrow" w:hAnsi="Arial Narrow" w:cs="Tahoma"/>
          <w:sz w:val="28"/>
          <w:szCs w:val="28"/>
        </w:rPr>
        <w:t xml:space="preserve"> de la convención </w:t>
      </w:r>
      <w:r w:rsidR="005D01F4">
        <w:rPr>
          <w:rFonts w:ascii="Arial Narrow" w:hAnsi="Arial Narrow" w:cs="Tahoma"/>
          <w:sz w:val="28"/>
          <w:szCs w:val="28"/>
        </w:rPr>
        <w:lastRenderedPageBreak/>
        <w:t xml:space="preserve">colectiva de trabajo entre el ISS y </w:t>
      </w:r>
      <w:proofErr w:type="spellStart"/>
      <w:r w:rsidR="005D01F4">
        <w:rPr>
          <w:rFonts w:ascii="Arial Narrow" w:hAnsi="Arial Narrow" w:cs="Tahoma"/>
          <w:sz w:val="28"/>
          <w:szCs w:val="28"/>
        </w:rPr>
        <w:t>Sintraseguridadsocial</w:t>
      </w:r>
      <w:proofErr w:type="spellEnd"/>
      <w:r w:rsidR="00611B53">
        <w:rPr>
          <w:rFonts w:ascii="Arial Narrow" w:hAnsi="Arial Narrow" w:cs="Tahoma"/>
          <w:sz w:val="28"/>
          <w:szCs w:val="28"/>
        </w:rPr>
        <w:t xml:space="preserve">, que se declare que </w:t>
      </w:r>
      <w:r w:rsidR="000A4825">
        <w:rPr>
          <w:rFonts w:ascii="Arial Narrow" w:hAnsi="Arial Narrow" w:cs="Tahoma"/>
          <w:sz w:val="28"/>
          <w:szCs w:val="28"/>
        </w:rPr>
        <w:t>la demandante tiene derecho a la prima de navidad por todo el tiempo laborado,  que se declare que la actora tiene derecho a que se le reconozca, reajuste y pague los salarios, prestaciones y bonificaciones legales y convencionales causados entre el 18 de noviembre de 1987 y hasta la fecha del retiro del servicio</w:t>
      </w:r>
      <w:r w:rsidR="00846195">
        <w:rPr>
          <w:rFonts w:ascii="Arial Narrow" w:hAnsi="Arial Narrow" w:cs="Tahoma"/>
          <w:sz w:val="28"/>
          <w:szCs w:val="28"/>
        </w:rPr>
        <w:t>. En consecuencia pide que se condene a la demandada al pago del reajuste salarial, prima de servicios, prima de vacaciones, reajuste de vacaciones, reajuste de cesantías, prima de navidad y reajuste de los aportes a seguridad social en pensionales, sumas todas que deberán indexarse.</w:t>
      </w:r>
    </w:p>
    <w:p w:rsidR="00846195" w:rsidRDefault="00846195" w:rsidP="009603DA">
      <w:pPr>
        <w:spacing w:line="360" w:lineRule="auto"/>
        <w:ind w:firstLine="900"/>
        <w:jc w:val="both"/>
        <w:rPr>
          <w:rFonts w:ascii="Arial Narrow" w:hAnsi="Arial Narrow" w:cs="Tahoma"/>
          <w:sz w:val="28"/>
          <w:szCs w:val="28"/>
        </w:rPr>
      </w:pPr>
    </w:p>
    <w:p w:rsidR="00BA49D9" w:rsidRDefault="002653EC" w:rsidP="009603DA">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fáctico de tales pretensiones se relata que la actora presta el servicio en el ISS seccional Risaralda desde el 12 de noviembre de 1987 de manera ininterrumpida,, en calidad de trabajadora oficial, que se vinculó </w:t>
      </w:r>
      <w:proofErr w:type="spellStart"/>
      <w:r>
        <w:rPr>
          <w:rFonts w:ascii="Arial Narrow" w:hAnsi="Arial Narrow" w:cs="Tahoma"/>
          <w:sz w:val="28"/>
          <w:szCs w:val="28"/>
        </w:rPr>
        <w:t>e</w:t>
      </w:r>
      <w:proofErr w:type="spellEnd"/>
      <w:r>
        <w:rPr>
          <w:rFonts w:ascii="Arial Narrow" w:hAnsi="Arial Narrow" w:cs="Tahoma"/>
          <w:sz w:val="28"/>
          <w:szCs w:val="28"/>
        </w:rPr>
        <w:t xml:space="preserve"> el cargo de auxiliar de servicios administrativos grado 11, que desde el inicio de la relación laboral se le han liquidado y pagado las prestaciones legales y convencionales con la remuneración de dicho cargo</w:t>
      </w:r>
      <w:r w:rsidR="00BA49D9">
        <w:rPr>
          <w:rFonts w:ascii="Arial Narrow" w:hAnsi="Arial Narrow" w:cs="Tahoma"/>
          <w:sz w:val="28"/>
          <w:szCs w:val="28"/>
        </w:rPr>
        <w:t xml:space="preserve">, que desde el 18 de noviembre de 1987 se le asignaron tareas propias del cargo de técnico de servicios administrativos grado 24, que entra otras funciones ha desarrollado las de ejecución y manejo del programa de tesorería del ISS, radicación de documentos, clasificación y distribución de los mismos a las diferentes dependencias de la entidad, notificación personal de decisiones y manejo de nóminas, que tales funciones se han cumplido de acuerdo a lo ordenado en el manual de funciones y sus jefes inmediatos, que el 28 de abril de 1998 la actora presentó0 solicitud de reubicación, para lo cual presentó toda la documentación respectiva, que la demandante ha cursado estudios en el Sena en comercio exterior e informática aplicada, que cumplió labores similares a los señores Javier de Jesús Agudelo Valencia, quienes desempeñaron funciones propias del cargo de técnico de servicios administrativos grado 24, que el 03 de enero de 2014 se solicitó el reajuste salarial al cargo de técnica en servicios administrativos grado 24, que la entidad le dio respuesta negativa a dicho pedido, que la actora es afiliada al sindicato </w:t>
      </w:r>
      <w:proofErr w:type="spellStart"/>
      <w:r w:rsidR="00BA49D9">
        <w:rPr>
          <w:rFonts w:ascii="Arial Narrow" w:hAnsi="Arial Narrow" w:cs="Tahoma"/>
          <w:sz w:val="28"/>
          <w:szCs w:val="28"/>
        </w:rPr>
        <w:t>Sintraseguridad</w:t>
      </w:r>
      <w:proofErr w:type="spellEnd"/>
      <w:r w:rsidR="00BA49D9">
        <w:rPr>
          <w:rFonts w:ascii="Arial Narrow" w:hAnsi="Arial Narrow" w:cs="Tahoma"/>
          <w:sz w:val="28"/>
          <w:szCs w:val="28"/>
        </w:rPr>
        <w:t xml:space="preserve"> social y es beneficiaria de la convención colectiva suscrita entre esta organización y el ISS el 31 de octubre de 2001, que la misma ha sido prorrogada en el tiempo y que la organización sindical agrupa a más de la </w:t>
      </w:r>
      <w:r w:rsidR="001B2C5E">
        <w:rPr>
          <w:rFonts w:ascii="Arial Narrow" w:hAnsi="Arial Narrow" w:cs="Tahoma"/>
          <w:sz w:val="28"/>
          <w:szCs w:val="28"/>
        </w:rPr>
        <w:t>tercera</w:t>
      </w:r>
      <w:r w:rsidR="00BA49D9">
        <w:rPr>
          <w:rFonts w:ascii="Arial Narrow" w:hAnsi="Arial Narrow" w:cs="Tahoma"/>
          <w:sz w:val="28"/>
          <w:szCs w:val="28"/>
        </w:rPr>
        <w:t xml:space="preserve"> parte de los trabajadores de la organización.</w:t>
      </w:r>
    </w:p>
    <w:p w:rsidR="00BA49D9" w:rsidRDefault="00BA49D9" w:rsidP="009603DA">
      <w:pPr>
        <w:spacing w:line="360" w:lineRule="auto"/>
        <w:ind w:firstLine="900"/>
        <w:jc w:val="both"/>
        <w:rPr>
          <w:rFonts w:ascii="Arial Narrow" w:hAnsi="Arial Narrow" w:cs="Tahoma"/>
          <w:sz w:val="28"/>
          <w:szCs w:val="28"/>
        </w:rPr>
      </w:pPr>
    </w:p>
    <w:p w:rsidR="0059357B" w:rsidRDefault="00BA49D9" w:rsidP="009603DA">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 </w:t>
      </w:r>
      <w:r w:rsidR="001B2C5E">
        <w:rPr>
          <w:rFonts w:ascii="Arial Narrow" w:hAnsi="Arial Narrow" w:cs="Tahoma"/>
          <w:sz w:val="28"/>
          <w:szCs w:val="28"/>
        </w:rPr>
        <w:t>Admitida la demanda se dispuso el traslado del caso a la entidad dema</w:t>
      </w:r>
      <w:r w:rsidR="00AC2BB6">
        <w:rPr>
          <w:rFonts w:ascii="Arial Narrow" w:hAnsi="Arial Narrow" w:cs="Tahoma"/>
          <w:sz w:val="28"/>
          <w:szCs w:val="28"/>
        </w:rPr>
        <w:t>n</w:t>
      </w:r>
      <w:r w:rsidR="001B2C5E">
        <w:rPr>
          <w:rFonts w:ascii="Arial Narrow" w:hAnsi="Arial Narrow" w:cs="Tahoma"/>
          <w:sz w:val="28"/>
          <w:szCs w:val="28"/>
        </w:rPr>
        <w:t xml:space="preserve">dada, la cual </w:t>
      </w:r>
      <w:r w:rsidR="00AC2BB6">
        <w:rPr>
          <w:rFonts w:ascii="Arial Narrow" w:hAnsi="Arial Narrow" w:cs="Tahoma"/>
          <w:sz w:val="28"/>
          <w:szCs w:val="28"/>
        </w:rPr>
        <w:t xml:space="preserve">allegó respuesta por intermedio de procurador judicial que se pronunció  frente a los hechos de la demanda, aceptando la calenda de la vinculación de la actora , el cargo al cual se le vinculó, el cumplimiento de las funciones de acuerdo a los manuales y bajo las ordenes de las ordenes de los superiores, la anexión a la solicitud de reubicación de los documentos correspondientes, los estudios cursados por la demandante ante el Sena, la respuesta negativa de la entidad frente a la </w:t>
      </w:r>
      <w:r w:rsidR="0059357B">
        <w:rPr>
          <w:rFonts w:ascii="Arial Narrow" w:hAnsi="Arial Narrow" w:cs="Tahoma"/>
          <w:sz w:val="28"/>
          <w:szCs w:val="28"/>
        </w:rPr>
        <w:t xml:space="preserve">petición elevada por la actora y la existencia de una convención entre el ISS y </w:t>
      </w:r>
      <w:proofErr w:type="spellStart"/>
      <w:r w:rsidR="0059357B">
        <w:rPr>
          <w:rFonts w:ascii="Arial Narrow" w:hAnsi="Arial Narrow" w:cs="Tahoma"/>
          <w:sz w:val="28"/>
          <w:szCs w:val="28"/>
        </w:rPr>
        <w:t>Sintraseguridadsocial</w:t>
      </w:r>
      <w:proofErr w:type="spellEnd"/>
      <w:r w:rsidR="0059357B">
        <w:rPr>
          <w:rFonts w:ascii="Arial Narrow" w:hAnsi="Arial Narrow" w:cs="Tahoma"/>
          <w:sz w:val="28"/>
          <w:szCs w:val="28"/>
        </w:rPr>
        <w:t>. Frente a los restantes indica que no le constan o no son ciertos. Se opone a las pretensiones de la demanda y formuló como excepciones de fondo las “Pago total de la deuda”, “Cobro de lo no debido”, “Enriquecimiento sin justa causa”, “Buena fe” y “Prescripción”.</w:t>
      </w:r>
    </w:p>
    <w:p w:rsidR="00506297" w:rsidRPr="00C62E86" w:rsidRDefault="009E73A6" w:rsidP="00D36BEC">
      <w:pPr>
        <w:spacing w:line="360" w:lineRule="auto"/>
        <w:ind w:firstLine="900"/>
        <w:jc w:val="both"/>
        <w:rPr>
          <w:rFonts w:ascii="Arial Narrow" w:hAnsi="Arial Narrow" w:cs="Tahoma"/>
          <w:sz w:val="28"/>
          <w:szCs w:val="28"/>
        </w:rPr>
      </w:pPr>
      <w:r>
        <w:rPr>
          <w:rFonts w:ascii="Arial Narrow" w:hAnsi="Arial Narrow" w:cs="Tahoma"/>
          <w:sz w:val="28"/>
          <w:szCs w:val="28"/>
        </w:rPr>
        <w:t xml:space="preserve"> </w:t>
      </w:r>
      <w:r w:rsidR="00922563">
        <w:rPr>
          <w:rFonts w:ascii="Arial Narrow" w:hAnsi="Arial Narrow" w:cs="Tahoma"/>
          <w:sz w:val="28"/>
          <w:szCs w:val="28"/>
        </w:rPr>
        <w:t xml:space="preserve"> </w:t>
      </w:r>
    </w:p>
    <w:p w:rsidR="00506297" w:rsidRPr="00C62E86" w:rsidRDefault="00506297" w:rsidP="00506297">
      <w:pPr>
        <w:spacing w:line="360" w:lineRule="auto"/>
        <w:ind w:firstLine="900"/>
        <w:jc w:val="both"/>
        <w:rPr>
          <w:rFonts w:ascii="Arial Narrow" w:hAnsi="Arial Narrow" w:cs="Tahoma"/>
          <w:b/>
          <w:i/>
          <w:iCs/>
          <w:sz w:val="28"/>
          <w:szCs w:val="28"/>
        </w:rPr>
      </w:pPr>
      <w:r w:rsidRPr="00004BAE">
        <w:rPr>
          <w:rFonts w:ascii="Arial Narrow" w:hAnsi="Arial Narrow" w:cs="Tahoma"/>
          <w:sz w:val="28"/>
          <w:szCs w:val="28"/>
        </w:rPr>
        <w:t>II</w:t>
      </w:r>
      <w:r w:rsidR="00004BAE">
        <w:rPr>
          <w:rFonts w:ascii="Arial Narrow" w:hAnsi="Arial Narrow" w:cs="Tahoma"/>
          <w:sz w:val="28"/>
          <w:szCs w:val="28"/>
        </w:rPr>
        <w:t>-</w:t>
      </w:r>
      <w:r w:rsidRPr="00C62E86">
        <w:rPr>
          <w:rFonts w:ascii="Arial Narrow" w:hAnsi="Arial Narrow" w:cs="Tahoma"/>
          <w:i/>
          <w:sz w:val="28"/>
          <w:szCs w:val="28"/>
        </w:rPr>
        <w:t xml:space="preserve"> </w:t>
      </w:r>
      <w:r w:rsidRPr="00C62E86">
        <w:rPr>
          <w:rFonts w:ascii="Arial Narrow" w:hAnsi="Arial Narrow" w:cs="Tahoma"/>
          <w:b/>
          <w:i/>
          <w:iCs/>
          <w:sz w:val="28"/>
          <w:szCs w:val="28"/>
        </w:rPr>
        <w:t>SENTENCIA DEL JUZGADO</w:t>
      </w:r>
    </w:p>
    <w:p w:rsidR="00506297" w:rsidRPr="00C62E86" w:rsidRDefault="00506297" w:rsidP="00506297">
      <w:pPr>
        <w:tabs>
          <w:tab w:val="left" w:pos="0"/>
          <w:tab w:val="left" w:pos="8647"/>
        </w:tabs>
        <w:suppressAutoHyphens/>
        <w:ind w:firstLine="851"/>
        <w:jc w:val="both"/>
        <w:rPr>
          <w:rFonts w:ascii="Arial Narrow" w:hAnsi="Arial Narrow" w:cs="Tahoma"/>
          <w:spacing w:val="-3"/>
          <w:sz w:val="28"/>
          <w:szCs w:val="28"/>
        </w:rPr>
      </w:pPr>
      <w:r w:rsidRPr="00C62E86">
        <w:rPr>
          <w:rFonts w:ascii="Arial Narrow" w:hAnsi="Arial Narrow" w:cs="Tahoma"/>
          <w:spacing w:val="-3"/>
          <w:sz w:val="28"/>
          <w:szCs w:val="28"/>
        </w:rPr>
        <w:t xml:space="preserve"> </w:t>
      </w:r>
    </w:p>
    <w:p w:rsidR="00866F8F" w:rsidRDefault="00693E66"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Agotadas las instancias</w:t>
      </w:r>
      <w:r w:rsidR="002B7E4B">
        <w:rPr>
          <w:rFonts w:ascii="Arial Narrow" w:hAnsi="Arial Narrow" w:cs="Tahoma"/>
          <w:sz w:val="28"/>
          <w:szCs w:val="28"/>
        </w:rPr>
        <w:t xml:space="preserve"> correspondientes</w:t>
      </w:r>
      <w:r>
        <w:rPr>
          <w:rFonts w:ascii="Arial Narrow" w:hAnsi="Arial Narrow" w:cs="Tahoma"/>
          <w:sz w:val="28"/>
          <w:szCs w:val="28"/>
        </w:rPr>
        <w:t xml:space="preserve">, la Jueza a quo dictó fallo en el que </w:t>
      </w:r>
      <w:r w:rsidR="002B7E4B">
        <w:rPr>
          <w:rFonts w:ascii="Arial Narrow" w:hAnsi="Arial Narrow" w:cs="Tahoma"/>
          <w:sz w:val="28"/>
          <w:szCs w:val="28"/>
        </w:rPr>
        <w:t xml:space="preserve">negó las pretensiones de la demanda, al encontrar que </w:t>
      </w:r>
      <w:r w:rsidR="0059357B">
        <w:rPr>
          <w:rFonts w:ascii="Arial Narrow" w:hAnsi="Arial Narrow" w:cs="Tahoma"/>
          <w:sz w:val="28"/>
          <w:szCs w:val="28"/>
        </w:rPr>
        <w:t>si bien obran en el proceso pruebas documentales, puntualmente, certificaciones laborales, que refieren que la demandante</w:t>
      </w:r>
      <w:r w:rsidR="00657C5D">
        <w:rPr>
          <w:rFonts w:ascii="Arial Narrow" w:hAnsi="Arial Narrow" w:cs="Tahoma"/>
          <w:sz w:val="28"/>
          <w:szCs w:val="28"/>
        </w:rPr>
        <w:t xml:space="preserve"> prestó servicios como técnico ad</w:t>
      </w:r>
      <w:r w:rsidR="005404ED">
        <w:rPr>
          <w:rFonts w:ascii="Arial Narrow" w:hAnsi="Arial Narrow" w:cs="Tahoma"/>
          <w:sz w:val="28"/>
          <w:szCs w:val="28"/>
        </w:rPr>
        <w:t xml:space="preserve">ministrativo, no cuentan con fechas que permitan establecer entre qué calendas se </w:t>
      </w:r>
      <w:r w:rsidR="00C456CB">
        <w:rPr>
          <w:rFonts w:ascii="Arial Narrow" w:hAnsi="Arial Narrow" w:cs="Tahoma"/>
          <w:sz w:val="28"/>
          <w:szCs w:val="28"/>
        </w:rPr>
        <w:t xml:space="preserve">cumplieron tales labores,  además que no se trajo un parámetro de comparación que permitiera verificar </w:t>
      </w:r>
      <w:r w:rsidR="00866F8F">
        <w:rPr>
          <w:rFonts w:ascii="Arial Narrow" w:hAnsi="Arial Narrow" w:cs="Tahoma"/>
          <w:sz w:val="28"/>
          <w:szCs w:val="28"/>
        </w:rPr>
        <w:t>que la demandante cumplía esas funciones como técnica administrativa en igualdad de condiciones, de horario y de eficacia que alguien que efectivamente cumpliera esas funciones, aspecto esencial para ordenar la nivelación. Destaca igualmente que las certificaciones académicas allegadas no acreditan la calidad de técnico.</w:t>
      </w:r>
    </w:p>
    <w:p w:rsidR="00F9608E" w:rsidRDefault="00F9608E" w:rsidP="00506297">
      <w:pPr>
        <w:tabs>
          <w:tab w:val="left" w:pos="0"/>
          <w:tab w:val="left" w:pos="8647"/>
        </w:tabs>
        <w:suppressAutoHyphens/>
        <w:spacing w:line="360" w:lineRule="auto"/>
        <w:ind w:firstLine="900"/>
        <w:jc w:val="both"/>
        <w:rPr>
          <w:rFonts w:ascii="Arial Narrow" w:hAnsi="Arial Narrow" w:cs="Tahoma"/>
          <w:b/>
          <w:sz w:val="28"/>
          <w:szCs w:val="28"/>
        </w:rPr>
      </w:pPr>
    </w:p>
    <w:p w:rsidR="00B567FD" w:rsidRDefault="00B567FD" w:rsidP="00506297">
      <w:pPr>
        <w:tabs>
          <w:tab w:val="left" w:pos="0"/>
          <w:tab w:val="left" w:pos="8647"/>
        </w:tabs>
        <w:suppressAutoHyphens/>
        <w:spacing w:line="360" w:lineRule="auto"/>
        <w:ind w:firstLine="900"/>
        <w:jc w:val="both"/>
        <w:rPr>
          <w:rFonts w:ascii="Arial Narrow" w:hAnsi="Arial Narrow" w:cs="Tahoma"/>
          <w:b/>
          <w:sz w:val="28"/>
          <w:szCs w:val="28"/>
        </w:rPr>
      </w:pPr>
      <w:r>
        <w:rPr>
          <w:rFonts w:ascii="Arial Narrow" w:hAnsi="Arial Narrow" w:cs="Tahoma"/>
          <w:b/>
          <w:sz w:val="28"/>
          <w:szCs w:val="28"/>
        </w:rPr>
        <w:t>III- RECURSO</w:t>
      </w:r>
    </w:p>
    <w:p w:rsidR="00B567FD" w:rsidRPr="00B567FD" w:rsidRDefault="00B567FD" w:rsidP="00506297">
      <w:pPr>
        <w:tabs>
          <w:tab w:val="left" w:pos="0"/>
          <w:tab w:val="left" w:pos="8647"/>
        </w:tabs>
        <w:suppressAutoHyphens/>
        <w:spacing w:line="360" w:lineRule="auto"/>
        <w:ind w:firstLine="900"/>
        <w:jc w:val="both"/>
        <w:rPr>
          <w:rFonts w:ascii="Arial Narrow" w:hAnsi="Arial Narrow" w:cs="Tahoma"/>
          <w:b/>
          <w:sz w:val="28"/>
          <w:szCs w:val="28"/>
        </w:rPr>
      </w:pPr>
    </w:p>
    <w:p w:rsidR="00866F8F" w:rsidRDefault="00B567FD" w:rsidP="00B567FD">
      <w:pPr>
        <w:widowControl w:val="0"/>
        <w:autoSpaceDE w:val="0"/>
        <w:autoSpaceDN w:val="0"/>
        <w:adjustRightInd w:val="0"/>
        <w:spacing w:line="360" w:lineRule="auto"/>
        <w:ind w:firstLine="851"/>
        <w:jc w:val="both"/>
        <w:rPr>
          <w:rFonts w:ascii="Arial Narrow" w:hAnsi="Arial Narrow" w:cs="Tahoma"/>
          <w:sz w:val="28"/>
          <w:szCs w:val="28"/>
        </w:rPr>
      </w:pPr>
      <w:r>
        <w:rPr>
          <w:rFonts w:ascii="Arial Narrow" w:hAnsi="Arial Narrow" w:cs="Tahoma"/>
          <w:sz w:val="28"/>
          <w:szCs w:val="28"/>
        </w:rPr>
        <w:t>El apoderado de la parte demandante interpuso recurso de apelación contra la providencia mencionada</w:t>
      </w:r>
      <w:r w:rsidR="00C62385">
        <w:rPr>
          <w:rFonts w:ascii="Arial Narrow" w:hAnsi="Arial Narrow" w:cs="Tahoma"/>
          <w:sz w:val="28"/>
          <w:szCs w:val="28"/>
        </w:rPr>
        <w:t xml:space="preserve">, </w:t>
      </w:r>
      <w:r w:rsidR="00866F8F">
        <w:rPr>
          <w:rFonts w:ascii="Arial Narrow" w:hAnsi="Arial Narrow" w:cs="Tahoma"/>
          <w:sz w:val="28"/>
          <w:szCs w:val="28"/>
        </w:rPr>
        <w:t xml:space="preserve">al estimar que se acreditó que la demandante cumplía funciones iguales a las desarrolladas por un técnico administrativo grado 24, cumpliendo el mismo horario, además los certificados académicos acreditan las </w:t>
      </w:r>
      <w:r w:rsidR="00866F8F">
        <w:rPr>
          <w:rFonts w:ascii="Arial Narrow" w:hAnsi="Arial Narrow" w:cs="Tahoma"/>
          <w:sz w:val="28"/>
          <w:szCs w:val="28"/>
        </w:rPr>
        <w:lastRenderedPageBreak/>
        <w:t>calidades académicas como técnica.</w:t>
      </w:r>
    </w:p>
    <w:p w:rsidR="00866F8F" w:rsidRDefault="00866F8F" w:rsidP="00B567FD">
      <w:pPr>
        <w:widowControl w:val="0"/>
        <w:autoSpaceDE w:val="0"/>
        <w:autoSpaceDN w:val="0"/>
        <w:adjustRightInd w:val="0"/>
        <w:spacing w:line="360" w:lineRule="auto"/>
        <w:ind w:firstLine="851"/>
        <w:jc w:val="both"/>
        <w:rPr>
          <w:rFonts w:ascii="Arial Narrow" w:hAnsi="Arial Narrow" w:cs="Tahoma"/>
          <w:sz w:val="28"/>
          <w:szCs w:val="28"/>
        </w:rPr>
      </w:pPr>
    </w:p>
    <w:p w:rsidR="00ED3B99" w:rsidRDefault="00866F8F" w:rsidP="00B567FD">
      <w:pPr>
        <w:widowControl w:val="0"/>
        <w:autoSpaceDE w:val="0"/>
        <w:autoSpaceDN w:val="0"/>
        <w:adjustRightInd w:val="0"/>
        <w:spacing w:line="360" w:lineRule="auto"/>
        <w:ind w:firstLine="851"/>
        <w:jc w:val="both"/>
        <w:rPr>
          <w:rFonts w:ascii="Arial Narrow" w:hAnsi="Arial Narrow" w:cs="Tahoma"/>
          <w:sz w:val="28"/>
          <w:szCs w:val="28"/>
        </w:rPr>
      </w:pPr>
      <w:r>
        <w:rPr>
          <w:rFonts w:ascii="Arial Narrow" w:hAnsi="Arial Narrow" w:cs="Tahoma"/>
          <w:sz w:val="28"/>
          <w:szCs w:val="28"/>
        </w:rPr>
        <w:t>Refiere que las declaraciones escuchadas en el proceso, dan fe de que la actora cumplía sus funciones como técnica administrativa</w:t>
      </w:r>
      <w:r w:rsidR="00ED3B99">
        <w:rPr>
          <w:rFonts w:ascii="Arial Narrow" w:hAnsi="Arial Narrow" w:cs="Tahoma"/>
          <w:sz w:val="28"/>
          <w:szCs w:val="28"/>
        </w:rPr>
        <w:t>, especialmente el manejo del programa de tesorería, que implicaba muchas responsabilidades.</w:t>
      </w:r>
    </w:p>
    <w:p w:rsidR="00ED3B99" w:rsidRDefault="00ED3B99" w:rsidP="00B567FD">
      <w:pPr>
        <w:widowControl w:val="0"/>
        <w:autoSpaceDE w:val="0"/>
        <w:autoSpaceDN w:val="0"/>
        <w:adjustRightInd w:val="0"/>
        <w:spacing w:line="360" w:lineRule="auto"/>
        <w:ind w:firstLine="851"/>
        <w:jc w:val="both"/>
        <w:rPr>
          <w:rFonts w:ascii="Arial Narrow" w:hAnsi="Arial Narrow" w:cs="Tahoma"/>
          <w:sz w:val="28"/>
          <w:szCs w:val="28"/>
        </w:rPr>
      </w:pPr>
    </w:p>
    <w:p w:rsidR="00ED3B99" w:rsidRDefault="00ED3B99" w:rsidP="00B567FD">
      <w:pPr>
        <w:widowControl w:val="0"/>
        <w:autoSpaceDE w:val="0"/>
        <w:autoSpaceDN w:val="0"/>
        <w:adjustRightInd w:val="0"/>
        <w:spacing w:line="360" w:lineRule="auto"/>
        <w:ind w:firstLine="851"/>
        <w:jc w:val="both"/>
        <w:rPr>
          <w:rFonts w:ascii="Arial Narrow" w:hAnsi="Arial Narrow" w:cs="Tahoma"/>
          <w:sz w:val="28"/>
          <w:szCs w:val="28"/>
        </w:rPr>
      </w:pPr>
      <w:r>
        <w:rPr>
          <w:rFonts w:ascii="Arial Narrow" w:hAnsi="Arial Narrow" w:cs="Tahoma"/>
          <w:sz w:val="28"/>
          <w:szCs w:val="28"/>
        </w:rPr>
        <w:t>Alude finalmente al bloque de constitucionalidad que evita la discriminación en el trabajo, puntualmente el canon 53 constitucional, el preámbulo de la Constitución de la OIT y el Convenio 11 de la misma organización.</w:t>
      </w:r>
    </w:p>
    <w:p w:rsidR="00506297" w:rsidRPr="00C62E86" w:rsidRDefault="00506297" w:rsidP="003466AB">
      <w:pPr>
        <w:ind w:firstLine="851"/>
        <w:jc w:val="both"/>
        <w:rPr>
          <w:rFonts w:ascii="Arial Narrow" w:hAnsi="Arial Narrow" w:cs="Tahoma"/>
          <w:sz w:val="28"/>
          <w:szCs w:val="28"/>
        </w:rPr>
      </w:pPr>
    </w:p>
    <w:p w:rsidR="00506297" w:rsidRPr="00C62E86" w:rsidRDefault="00506297" w:rsidP="00506297">
      <w:pPr>
        <w:spacing w:line="360" w:lineRule="auto"/>
        <w:ind w:firstLine="851"/>
        <w:jc w:val="both"/>
        <w:rPr>
          <w:rFonts w:ascii="Arial Narrow" w:hAnsi="Arial Narrow" w:cs="Tahoma"/>
          <w:b/>
          <w:i/>
          <w:sz w:val="28"/>
          <w:szCs w:val="28"/>
        </w:rPr>
      </w:pPr>
      <w:r w:rsidRPr="00004BAE">
        <w:rPr>
          <w:rFonts w:ascii="Arial Narrow" w:hAnsi="Arial Narrow" w:cs="Tahoma"/>
          <w:sz w:val="28"/>
          <w:szCs w:val="28"/>
        </w:rPr>
        <w:t>I</w:t>
      </w:r>
      <w:r w:rsidR="00AF37D4">
        <w:rPr>
          <w:rFonts w:ascii="Arial Narrow" w:hAnsi="Arial Narrow" w:cs="Tahoma"/>
          <w:sz w:val="28"/>
          <w:szCs w:val="28"/>
        </w:rPr>
        <w:t>V</w:t>
      </w:r>
      <w:r w:rsidR="00004BAE">
        <w:rPr>
          <w:rFonts w:ascii="Arial Narrow" w:hAnsi="Arial Narrow" w:cs="Tahoma"/>
          <w:sz w:val="28"/>
          <w:szCs w:val="28"/>
        </w:rPr>
        <w:t>-</w:t>
      </w:r>
      <w:r w:rsidRPr="00C62E86">
        <w:rPr>
          <w:rFonts w:ascii="Arial Narrow" w:hAnsi="Arial Narrow" w:cs="Tahoma"/>
          <w:b/>
          <w:i/>
          <w:sz w:val="28"/>
          <w:szCs w:val="28"/>
        </w:rPr>
        <w:t xml:space="preserve"> CONSIDERACIONES</w:t>
      </w:r>
    </w:p>
    <w:p w:rsidR="00EE1CB5" w:rsidRDefault="00EE1CB5" w:rsidP="00EE1CB5">
      <w:pPr>
        <w:spacing w:line="360" w:lineRule="auto"/>
        <w:ind w:left="851"/>
        <w:jc w:val="both"/>
        <w:rPr>
          <w:rFonts w:ascii="Arial Narrow" w:hAnsi="Arial Narrow" w:cs="Tahoma"/>
          <w:b/>
          <w:i/>
          <w:sz w:val="28"/>
          <w:szCs w:val="28"/>
        </w:rPr>
      </w:pPr>
    </w:p>
    <w:p w:rsidR="00EE1CB5" w:rsidRPr="00C62E86" w:rsidRDefault="00EE1CB5" w:rsidP="00EE1CB5">
      <w:pPr>
        <w:spacing w:line="360" w:lineRule="auto"/>
        <w:ind w:left="851"/>
        <w:jc w:val="both"/>
        <w:rPr>
          <w:rFonts w:ascii="Arial Narrow" w:hAnsi="Arial Narrow" w:cs="Tahoma"/>
          <w:b/>
          <w:sz w:val="28"/>
          <w:szCs w:val="28"/>
        </w:rPr>
      </w:pPr>
      <w:r w:rsidRPr="00C62E86">
        <w:rPr>
          <w:rFonts w:ascii="Arial Narrow" w:hAnsi="Arial Narrow" w:cs="Tahoma"/>
          <w:b/>
          <w:i/>
          <w:sz w:val="28"/>
          <w:szCs w:val="28"/>
        </w:rPr>
        <w:t>Problema jurídico</w:t>
      </w:r>
      <w:r w:rsidRPr="00C62E86">
        <w:rPr>
          <w:rFonts w:ascii="Arial Narrow" w:hAnsi="Arial Narrow" w:cs="Tahoma"/>
          <w:b/>
          <w:sz w:val="28"/>
          <w:szCs w:val="28"/>
        </w:rPr>
        <w:t>.</w:t>
      </w:r>
    </w:p>
    <w:p w:rsidR="00EE1CB5" w:rsidRPr="00C62E86" w:rsidRDefault="00EE1CB5" w:rsidP="00EE1CB5">
      <w:pPr>
        <w:pStyle w:val="Sinespaciado"/>
        <w:rPr>
          <w:rFonts w:ascii="Arial Narrow" w:hAnsi="Arial Narrow"/>
          <w:sz w:val="28"/>
          <w:szCs w:val="28"/>
        </w:rPr>
      </w:pPr>
    </w:p>
    <w:p w:rsidR="00EE1CB5" w:rsidRDefault="00EE1CB5" w:rsidP="00EE1CB5">
      <w:pPr>
        <w:shd w:val="clear" w:color="auto" w:fill="FFFFFF"/>
        <w:spacing w:line="360" w:lineRule="auto"/>
        <w:ind w:right="6"/>
        <w:jc w:val="both"/>
        <w:rPr>
          <w:rFonts w:ascii="Arial Narrow" w:hAnsi="Arial Narrow" w:cs="Tahoma"/>
          <w:bCs/>
          <w:sz w:val="28"/>
          <w:szCs w:val="28"/>
        </w:rPr>
      </w:pPr>
      <w:r w:rsidRPr="00C62E86">
        <w:rPr>
          <w:rFonts w:ascii="Arial Narrow" w:hAnsi="Arial Narrow" w:cs="Tahoma"/>
          <w:bCs/>
          <w:sz w:val="28"/>
          <w:szCs w:val="28"/>
        </w:rPr>
        <w:t xml:space="preserve"> </w:t>
      </w:r>
      <w:r w:rsidRPr="00C62E86">
        <w:rPr>
          <w:rFonts w:ascii="Arial Narrow" w:hAnsi="Arial Narrow" w:cs="Tahoma"/>
          <w:bCs/>
          <w:sz w:val="28"/>
          <w:szCs w:val="28"/>
        </w:rPr>
        <w:tab/>
      </w:r>
      <w:r>
        <w:rPr>
          <w:rFonts w:ascii="Arial Narrow" w:hAnsi="Arial Narrow" w:cs="Tahoma"/>
          <w:bCs/>
          <w:sz w:val="28"/>
          <w:szCs w:val="28"/>
        </w:rPr>
        <w:t xml:space="preserve">Para resolver el </w:t>
      </w:r>
      <w:r w:rsidR="00AF37D4">
        <w:rPr>
          <w:rFonts w:ascii="Arial Narrow" w:hAnsi="Arial Narrow" w:cs="Tahoma"/>
          <w:bCs/>
          <w:sz w:val="28"/>
          <w:szCs w:val="28"/>
        </w:rPr>
        <w:t>recurso de apelación contra</w:t>
      </w:r>
      <w:r>
        <w:rPr>
          <w:rFonts w:ascii="Arial Narrow" w:hAnsi="Arial Narrow" w:cs="Tahoma"/>
          <w:bCs/>
          <w:sz w:val="28"/>
          <w:szCs w:val="28"/>
        </w:rPr>
        <w:t xml:space="preserve"> la decisión de primer grado, es indispensable resolver </w:t>
      </w:r>
      <w:r w:rsidR="00AF37D4">
        <w:rPr>
          <w:rFonts w:ascii="Arial Narrow" w:hAnsi="Arial Narrow" w:cs="Tahoma"/>
          <w:bCs/>
          <w:sz w:val="28"/>
          <w:szCs w:val="28"/>
        </w:rPr>
        <w:t>los</w:t>
      </w:r>
      <w:r>
        <w:rPr>
          <w:rFonts w:ascii="Arial Narrow" w:hAnsi="Arial Narrow" w:cs="Tahoma"/>
          <w:bCs/>
          <w:sz w:val="28"/>
          <w:szCs w:val="28"/>
        </w:rPr>
        <w:t xml:space="preserve"> siguiente</w:t>
      </w:r>
      <w:r w:rsidR="00AF37D4">
        <w:rPr>
          <w:rFonts w:ascii="Arial Narrow" w:hAnsi="Arial Narrow" w:cs="Tahoma"/>
          <w:bCs/>
          <w:sz w:val="28"/>
          <w:szCs w:val="28"/>
        </w:rPr>
        <w:t>s</w:t>
      </w:r>
      <w:r>
        <w:rPr>
          <w:rFonts w:ascii="Arial Narrow" w:hAnsi="Arial Narrow" w:cs="Tahoma"/>
          <w:bCs/>
          <w:sz w:val="28"/>
          <w:szCs w:val="28"/>
        </w:rPr>
        <w:t xml:space="preserve"> interrogante</w:t>
      </w:r>
      <w:r w:rsidR="00AF37D4">
        <w:rPr>
          <w:rFonts w:ascii="Arial Narrow" w:hAnsi="Arial Narrow" w:cs="Tahoma"/>
          <w:bCs/>
          <w:sz w:val="28"/>
          <w:szCs w:val="28"/>
        </w:rPr>
        <w:t>s</w:t>
      </w:r>
      <w:r>
        <w:rPr>
          <w:rFonts w:ascii="Arial Narrow" w:hAnsi="Arial Narrow" w:cs="Tahoma"/>
          <w:bCs/>
          <w:sz w:val="28"/>
          <w:szCs w:val="28"/>
        </w:rPr>
        <w:t xml:space="preserve">: </w:t>
      </w:r>
    </w:p>
    <w:p w:rsidR="00EE1CB5" w:rsidRDefault="00EE1CB5" w:rsidP="00EE1CB5">
      <w:pPr>
        <w:shd w:val="clear" w:color="auto" w:fill="FFFFFF"/>
        <w:spacing w:line="360" w:lineRule="auto"/>
        <w:ind w:right="6"/>
        <w:jc w:val="both"/>
        <w:rPr>
          <w:rFonts w:ascii="Arial Narrow" w:hAnsi="Arial Narrow" w:cs="Tahoma"/>
          <w:bCs/>
          <w:sz w:val="28"/>
          <w:szCs w:val="28"/>
        </w:rPr>
      </w:pPr>
    </w:p>
    <w:p w:rsidR="00EE1CB5" w:rsidRDefault="00AF37D4" w:rsidP="00EE1CB5">
      <w:pPr>
        <w:shd w:val="clear" w:color="auto" w:fill="FFFFFF"/>
        <w:ind w:right="6"/>
        <w:jc w:val="both"/>
        <w:rPr>
          <w:rFonts w:ascii="Arial Narrow" w:hAnsi="Arial Narrow" w:cs="Tahoma"/>
          <w:i/>
          <w:iCs/>
          <w:sz w:val="28"/>
          <w:szCs w:val="28"/>
        </w:rPr>
      </w:pPr>
      <w:r>
        <w:rPr>
          <w:rFonts w:ascii="Arial Narrow" w:hAnsi="Arial Narrow" w:cs="Tahoma"/>
          <w:i/>
          <w:iCs/>
          <w:sz w:val="28"/>
          <w:szCs w:val="28"/>
        </w:rPr>
        <w:t>¿</w:t>
      </w:r>
      <w:r w:rsidR="004957CC">
        <w:rPr>
          <w:rFonts w:ascii="Arial Narrow" w:hAnsi="Arial Narrow" w:cs="Tahoma"/>
          <w:i/>
          <w:iCs/>
          <w:sz w:val="28"/>
          <w:szCs w:val="28"/>
        </w:rPr>
        <w:t xml:space="preserve">Acreditó </w:t>
      </w:r>
      <w:r w:rsidR="00ED3B99">
        <w:rPr>
          <w:rFonts w:ascii="Arial Narrow" w:hAnsi="Arial Narrow" w:cs="Tahoma"/>
          <w:i/>
          <w:iCs/>
          <w:sz w:val="28"/>
          <w:szCs w:val="28"/>
        </w:rPr>
        <w:t>la</w:t>
      </w:r>
      <w:r w:rsidR="004957CC">
        <w:rPr>
          <w:rFonts w:ascii="Arial Narrow" w:hAnsi="Arial Narrow" w:cs="Tahoma"/>
          <w:i/>
          <w:iCs/>
          <w:sz w:val="28"/>
          <w:szCs w:val="28"/>
        </w:rPr>
        <w:t xml:space="preserve"> demandante las condiciones necesarias para que se le nivele el salario con el del </w:t>
      </w:r>
      <w:r w:rsidR="00562EC9">
        <w:rPr>
          <w:rFonts w:ascii="Arial Narrow" w:hAnsi="Arial Narrow" w:cs="Tahoma"/>
          <w:i/>
          <w:iCs/>
          <w:sz w:val="28"/>
          <w:szCs w:val="28"/>
        </w:rPr>
        <w:t>rango de técnico de servicios administrativos</w:t>
      </w:r>
      <w:r w:rsidR="004957CC">
        <w:rPr>
          <w:rFonts w:ascii="Arial Narrow" w:hAnsi="Arial Narrow" w:cs="Tahoma"/>
          <w:i/>
          <w:iCs/>
          <w:sz w:val="28"/>
          <w:szCs w:val="28"/>
        </w:rPr>
        <w:t xml:space="preserve"> Grado 2</w:t>
      </w:r>
      <w:r w:rsidR="00ED3B99">
        <w:rPr>
          <w:rFonts w:ascii="Arial Narrow" w:hAnsi="Arial Narrow" w:cs="Tahoma"/>
          <w:i/>
          <w:iCs/>
          <w:sz w:val="28"/>
          <w:szCs w:val="28"/>
        </w:rPr>
        <w:t>4</w:t>
      </w:r>
      <w:r>
        <w:rPr>
          <w:rFonts w:ascii="Arial Narrow" w:hAnsi="Arial Narrow" w:cs="Tahoma"/>
          <w:i/>
          <w:iCs/>
          <w:sz w:val="28"/>
          <w:szCs w:val="28"/>
        </w:rPr>
        <w:t>?</w:t>
      </w:r>
    </w:p>
    <w:p w:rsidR="00AF37D4" w:rsidRPr="00AF37D4" w:rsidRDefault="00AF37D4" w:rsidP="00EE1CB5">
      <w:pPr>
        <w:shd w:val="clear" w:color="auto" w:fill="FFFFFF"/>
        <w:ind w:right="6"/>
        <w:jc w:val="both"/>
        <w:rPr>
          <w:rFonts w:ascii="Arial Narrow" w:hAnsi="Arial Narrow" w:cs="Tahoma"/>
          <w:i/>
          <w:iCs/>
          <w:sz w:val="28"/>
          <w:szCs w:val="28"/>
        </w:rPr>
      </w:pPr>
    </w:p>
    <w:p w:rsidR="00EE1CB5" w:rsidRPr="00C62E86" w:rsidRDefault="00EE1CB5" w:rsidP="00EE1CB5">
      <w:pPr>
        <w:tabs>
          <w:tab w:val="left" w:pos="0"/>
          <w:tab w:val="left" w:pos="8647"/>
        </w:tabs>
        <w:suppressAutoHyphens/>
        <w:spacing w:line="360" w:lineRule="auto"/>
        <w:ind w:firstLine="900"/>
        <w:jc w:val="both"/>
        <w:rPr>
          <w:rFonts w:ascii="Arial Narrow" w:hAnsi="Arial Narrow" w:cs="Tahoma"/>
          <w:sz w:val="28"/>
          <w:szCs w:val="28"/>
        </w:rPr>
      </w:pPr>
      <w:r w:rsidRPr="00C62E86">
        <w:rPr>
          <w:rFonts w:ascii="Arial Narrow" w:hAnsi="Arial Narrow" w:cs="Tahoma"/>
          <w:b/>
          <w:i/>
          <w:sz w:val="28"/>
          <w:szCs w:val="28"/>
        </w:rPr>
        <w:t>Alegatos en esta instancia</w:t>
      </w:r>
      <w:r w:rsidRPr="00C62E86">
        <w:rPr>
          <w:rFonts w:ascii="Arial Narrow" w:hAnsi="Arial Narrow" w:cs="Tahoma"/>
          <w:sz w:val="28"/>
          <w:szCs w:val="28"/>
        </w:rPr>
        <w:t>:</w:t>
      </w:r>
    </w:p>
    <w:p w:rsidR="00EE1CB5" w:rsidRPr="00C62E86" w:rsidRDefault="00EE1CB5" w:rsidP="00EE1CB5">
      <w:pPr>
        <w:pStyle w:val="Sinespaciado"/>
        <w:rPr>
          <w:rFonts w:ascii="Arial Narrow" w:hAnsi="Arial Narrow"/>
          <w:sz w:val="28"/>
          <w:szCs w:val="28"/>
        </w:rPr>
      </w:pPr>
    </w:p>
    <w:p w:rsidR="00EE1CB5" w:rsidRPr="00C62E86" w:rsidRDefault="00EE1CB5" w:rsidP="00EE1CB5">
      <w:pPr>
        <w:spacing w:line="360" w:lineRule="auto"/>
        <w:ind w:firstLine="851"/>
        <w:jc w:val="both"/>
        <w:rPr>
          <w:rFonts w:ascii="Arial Narrow" w:hAnsi="Arial Narrow" w:cs="Tahoma"/>
          <w:sz w:val="28"/>
          <w:szCs w:val="28"/>
        </w:rPr>
      </w:pPr>
      <w:r w:rsidRPr="00C62E86">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p>
    <w:p w:rsidR="00506297" w:rsidRPr="00C62E86" w:rsidRDefault="00506297" w:rsidP="003466AB">
      <w:pPr>
        <w:ind w:firstLine="709"/>
        <w:jc w:val="both"/>
        <w:rPr>
          <w:rFonts w:ascii="Arial Narrow" w:hAnsi="Arial Narrow" w:cs="Arial"/>
          <w:b/>
          <w:i/>
          <w:sz w:val="28"/>
          <w:szCs w:val="28"/>
        </w:rPr>
      </w:pPr>
    </w:p>
    <w:p w:rsidR="00506297" w:rsidRPr="00C62E86" w:rsidRDefault="00D97D76" w:rsidP="00506297">
      <w:pPr>
        <w:spacing w:line="360" w:lineRule="auto"/>
        <w:ind w:firstLine="709"/>
        <w:jc w:val="both"/>
        <w:rPr>
          <w:rFonts w:ascii="Arial Narrow" w:hAnsi="Arial Narrow" w:cs="Arial"/>
          <w:b/>
          <w:sz w:val="28"/>
          <w:szCs w:val="28"/>
          <w:u w:val="single"/>
        </w:rPr>
      </w:pPr>
      <w:r>
        <w:rPr>
          <w:rFonts w:ascii="Arial Narrow" w:hAnsi="Arial Narrow" w:cs="Arial"/>
          <w:b/>
          <w:i/>
          <w:sz w:val="28"/>
          <w:szCs w:val="28"/>
        </w:rPr>
        <w:t>Solución al problema jurídico.</w:t>
      </w:r>
    </w:p>
    <w:p w:rsidR="00397914" w:rsidRDefault="00506297" w:rsidP="00DC7E01">
      <w:pPr>
        <w:spacing w:line="360" w:lineRule="auto"/>
        <w:jc w:val="both"/>
        <w:rPr>
          <w:rFonts w:ascii="Arial Narrow" w:hAnsi="Arial Narrow"/>
          <w:b/>
          <w:szCs w:val="28"/>
        </w:rPr>
      </w:pPr>
      <w:r w:rsidRPr="00C62E86">
        <w:rPr>
          <w:rFonts w:ascii="Arial Narrow" w:hAnsi="Arial Narrow" w:cs="Tahoma"/>
          <w:b/>
          <w:sz w:val="28"/>
          <w:szCs w:val="28"/>
          <w:lang w:val="es-ES"/>
        </w:rPr>
        <w:t xml:space="preserve"> </w:t>
      </w:r>
      <w:r w:rsidRPr="00C62E86">
        <w:rPr>
          <w:rFonts w:ascii="Arial Narrow" w:hAnsi="Arial Narrow" w:cs="Tahoma"/>
          <w:b/>
          <w:sz w:val="28"/>
          <w:szCs w:val="28"/>
          <w:lang w:val="es-ES"/>
        </w:rPr>
        <w:tab/>
      </w:r>
    </w:p>
    <w:p w:rsidR="00DC7E01" w:rsidRDefault="00DC7E01" w:rsidP="00AE7EB4">
      <w:pPr>
        <w:pStyle w:val="Textoindependiente22"/>
        <w:ind w:firstLine="709"/>
        <w:rPr>
          <w:rFonts w:ascii="Arial Narrow" w:hAnsi="Arial Narrow"/>
          <w:b w:val="0"/>
          <w:szCs w:val="28"/>
        </w:rPr>
      </w:pPr>
      <w:r>
        <w:rPr>
          <w:rFonts w:ascii="Arial Narrow" w:hAnsi="Arial Narrow"/>
          <w:b w:val="0"/>
          <w:szCs w:val="28"/>
        </w:rPr>
        <w:t>Para resolver el cuestionamiento planteado, es necesario decir que en materia laboral existe el principio de a trabajo de igual valor salario igual, que implica la imposibilidad del empleador de imponer remuneraciones diversas a trabajadores que desempeñan funciones iguales, en condiciones de modo</w:t>
      </w:r>
      <w:r w:rsidR="006E5AD1">
        <w:rPr>
          <w:rFonts w:ascii="Arial Narrow" w:hAnsi="Arial Narrow"/>
          <w:b w:val="0"/>
          <w:szCs w:val="28"/>
        </w:rPr>
        <w:t>,</w:t>
      </w:r>
      <w:r>
        <w:rPr>
          <w:rFonts w:ascii="Arial Narrow" w:hAnsi="Arial Narrow"/>
          <w:b w:val="0"/>
          <w:szCs w:val="28"/>
        </w:rPr>
        <w:t xml:space="preserve"> tiempo y lugar idénticas y que le generan al empresario un igual valor. </w:t>
      </w:r>
    </w:p>
    <w:p w:rsidR="00DC7E01" w:rsidRDefault="00DC7E01" w:rsidP="00AE7EB4">
      <w:pPr>
        <w:pStyle w:val="Textoindependiente22"/>
        <w:ind w:firstLine="709"/>
        <w:rPr>
          <w:rFonts w:ascii="Arial Narrow" w:hAnsi="Arial Narrow"/>
          <w:b w:val="0"/>
          <w:szCs w:val="28"/>
        </w:rPr>
      </w:pPr>
    </w:p>
    <w:p w:rsidR="00DC7E01" w:rsidRDefault="00DC7E01" w:rsidP="00AE7EB4">
      <w:pPr>
        <w:pStyle w:val="Textoindependiente22"/>
        <w:ind w:firstLine="709"/>
        <w:rPr>
          <w:rFonts w:ascii="Arial Narrow" w:hAnsi="Arial Narrow"/>
          <w:b w:val="0"/>
          <w:szCs w:val="28"/>
        </w:rPr>
      </w:pPr>
      <w:r>
        <w:rPr>
          <w:rFonts w:ascii="Arial Narrow" w:hAnsi="Arial Narrow"/>
          <w:b w:val="0"/>
          <w:szCs w:val="28"/>
        </w:rPr>
        <w:t>El canon 143 del CL, es la norma encargada de incorporar en la legislación laboral tal principio, lo que hace con el siguiente tenor:</w:t>
      </w:r>
    </w:p>
    <w:p w:rsidR="0046522B" w:rsidRDefault="0046522B" w:rsidP="0046522B">
      <w:pPr>
        <w:pStyle w:val="Textoindependiente22"/>
        <w:ind w:left="708"/>
        <w:rPr>
          <w:rFonts w:ascii="Arial Narrow" w:hAnsi="Arial Narrow"/>
          <w:b w:val="0"/>
          <w:szCs w:val="28"/>
        </w:rPr>
      </w:pPr>
    </w:p>
    <w:p w:rsidR="00DC7E01" w:rsidRDefault="0046522B" w:rsidP="0046522B">
      <w:pPr>
        <w:pStyle w:val="Textoindependiente22"/>
        <w:ind w:left="708"/>
        <w:rPr>
          <w:rFonts w:ascii="Arial Narrow" w:hAnsi="Arial Narrow"/>
          <w:b w:val="0"/>
          <w:i/>
          <w:szCs w:val="28"/>
        </w:rPr>
      </w:pPr>
      <w:r>
        <w:rPr>
          <w:rFonts w:ascii="Arial Narrow" w:hAnsi="Arial Narrow"/>
          <w:b w:val="0"/>
          <w:szCs w:val="28"/>
        </w:rPr>
        <w:t xml:space="preserve">“1.  </w:t>
      </w:r>
      <w:r>
        <w:rPr>
          <w:rFonts w:ascii="Arial Narrow" w:hAnsi="Arial Narrow"/>
          <w:b w:val="0"/>
          <w:i/>
          <w:szCs w:val="28"/>
        </w:rPr>
        <w:t>A trabajo igual desempeñado en puesto, jornada y condiciones de eficiencia también iguales, debe corresponder salario igual, comprendiendo en éste todos los elementos a que se refiere el artículo 127.</w:t>
      </w:r>
    </w:p>
    <w:p w:rsidR="0046522B" w:rsidRDefault="0046522B" w:rsidP="0046522B">
      <w:pPr>
        <w:pStyle w:val="Textoindependiente22"/>
        <w:numPr>
          <w:ilvl w:val="0"/>
          <w:numId w:val="3"/>
        </w:numPr>
        <w:rPr>
          <w:rFonts w:ascii="Arial Narrow" w:hAnsi="Arial Narrow"/>
          <w:b w:val="0"/>
          <w:i/>
          <w:szCs w:val="28"/>
        </w:rPr>
      </w:pPr>
      <w:r>
        <w:rPr>
          <w:rFonts w:ascii="Arial Narrow" w:hAnsi="Arial Narrow"/>
          <w:b w:val="0"/>
          <w:i/>
          <w:szCs w:val="28"/>
        </w:rPr>
        <w:t>No pueden establecerse diferencias en el salario por razones de edad, género, sexo, nacionalidad, raza, religión, opinión política o actividades sindicales.</w:t>
      </w:r>
    </w:p>
    <w:p w:rsidR="0046522B" w:rsidRPr="00DC7E01" w:rsidRDefault="0046522B" w:rsidP="0046522B">
      <w:pPr>
        <w:pStyle w:val="Textoindependiente22"/>
        <w:numPr>
          <w:ilvl w:val="0"/>
          <w:numId w:val="3"/>
        </w:numPr>
        <w:rPr>
          <w:rFonts w:ascii="Arial Narrow" w:hAnsi="Arial Narrow"/>
          <w:b w:val="0"/>
          <w:i/>
          <w:szCs w:val="28"/>
        </w:rPr>
      </w:pPr>
      <w:r>
        <w:rPr>
          <w:rFonts w:ascii="Arial Narrow" w:hAnsi="Arial Narrow"/>
          <w:b w:val="0"/>
          <w:i/>
          <w:szCs w:val="28"/>
        </w:rPr>
        <w:t xml:space="preserve">Todo trato diferenciado en materia salarial o de remuneración, se presumirá injustificado hasta tanto el empleador demuestre factores objetivos de diferenciación” </w:t>
      </w:r>
    </w:p>
    <w:p w:rsidR="0062105C" w:rsidRDefault="0062105C" w:rsidP="00AE7EB4">
      <w:pPr>
        <w:pStyle w:val="Textoindependiente22"/>
        <w:ind w:firstLine="709"/>
        <w:rPr>
          <w:rFonts w:ascii="Arial Narrow" w:hAnsi="Arial Narrow"/>
          <w:b w:val="0"/>
          <w:szCs w:val="28"/>
        </w:rPr>
      </w:pPr>
    </w:p>
    <w:p w:rsidR="0062105C" w:rsidRDefault="0062105C" w:rsidP="00AE7EB4">
      <w:pPr>
        <w:pStyle w:val="Textoindependiente22"/>
        <w:ind w:firstLine="709"/>
        <w:rPr>
          <w:rFonts w:ascii="Arial Narrow" w:hAnsi="Arial Narrow"/>
          <w:b w:val="0"/>
          <w:szCs w:val="28"/>
        </w:rPr>
      </w:pPr>
      <w:r>
        <w:rPr>
          <w:rFonts w:ascii="Arial Narrow" w:hAnsi="Arial Narrow"/>
          <w:b w:val="0"/>
          <w:szCs w:val="28"/>
        </w:rPr>
        <w:t>Además de su consagración por el legislador, tal principio tiene sustento en normas que integran el bloque de constitucionalidad en materia laboral, como lo son los convenios 100 y 111 de la OIT, en los cuales se trata el tema de la igualdad salarial y la supresión de la discriminación.</w:t>
      </w:r>
    </w:p>
    <w:p w:rsidR="0062105C" w:rsidRDefault="0062105C" w:rsidP="00AE7EB4">
      <w:pPr>
        <w:pStyle w:val="Textoindependiente22"/>
        <w:ind w:firstLine="709"/>
        <w:rPr>
          <w:rFonts w:ascii="Arial Narrow" w:hAnsi="Arial Narrow"/>
          <w:b w:val="0"/>
          <w:szCs w:val="28"/>
        </w:rPr>
      </w:pPr>
    </w:p>
    <w:p w:rsidR="00884BEE" w:rsidRDefault="0062105C" w:rsidP="00AE7EB4">
      <w:pPr>
        <w:pStyle w:val="Textoindependiente22"/>
        <w:ind w:firstLine="709"/>
        <w:rPr>
          <w:rFonts w:ascii="Arial Narrow" w:hAnsi="Arial Narrow"/>
          <w:b w:val="0"/>
          <w:szCs w:val="28"/>
        </w:rPr>
      </w:pPr>
      <w:r>
        <w:rPr>
          <w:rFonts w:ascii="Arial Narrow" w:hAnsi="Arial Narrow"/>
          <w:b w:val="0"/>
          <w:szCs w:val="28"/>
        </w:rPr>
        <w:t xml:space="preserve">Este bloque constitucional y legal, permite colegir que a los empleadores les está prohibido establecer diferencias salariales basadas en criterios de discriminación objetivas – raza, sexo, etc.- o </w:t>
      </w:r>
      <w:r w:rsidR="00884BEE">
        <w:rPr>
          <w:rFonts w:ascii="Arial Narrow" w:hAnsi="Arial Narrow"/>
          <w:b w:val="0"/>
          <w:szCs w:val="28"/>
        </w:rPr>
        <w:t>cimentadas en actuaciones tendientes a suprimir, alterar o modificar el mismo trato a los trabajadores.</w:t>
      </w:r>
    </w:p>
    <w:p w:rsidR="007D7FD1" w:rsidRDefault="007D7FD1" w:rsidP="00AE7EB4">
      <w:pPr>
        <w:pStyle w:val="Textoindependiente22"/>
        <w:ind w:firstLine="709"/>
        <w:rPr>
          <w:rFonts w:ascii="Arial Narrow" w:hAnsi="Arial Narrow"/>
          <w:b w:val="0"/>
          <w:szCs w:val="28"/>
        </w:rPr>
      </w:pPr>
    </w:p>
    <w:p w:rsidR="007D7FD1" w:rsidRDefault="007D7FD1" w:rsidP="00AE7EB4">
      <w:pPr>
        <w:pStyle w:val="Textoindependiente22"/>
        <w:ind w:firstLine="709"/>
        <w:rPr>
          <w:rFonts w:ascii="Arial Narrow" w:hAnsi="Arial Narrow"/>
          <w:b w:val="0"/>
          <w:szCs w:val="28"/>
        </w:rPr>
      </w:pPr>
      <w:r>
        <w:rPr>
          <w:rFonts w:ascii="Arial Narrow" w:hAnsi="Arial Narrow"/>
          <w:b w:val="0"/>
          <w:szCs w:val="28"/>
        </w:rPr>
        <w:t xml:space="preserve">La jurisprudencia del órgano de cierre de la Jurisdicción Laboral, se ha encargado del tema, indicando de manera denodada la necesidad de que existan motivos objetivos en el trato diferenciado, para entender justificada la remuneración diferente. Así lo ha dicho en una providencia reciente: </w:t>
      </w:r>
    </w:p>
    <w:p w:rsidR="007D7FD1" w:rsidRDefault="007D7FD1" w:rsidP="00AE7EB4">
      <w:pPr>
        <w:pStyle w:val="Textoindependiente22"/>
        <w:ind w:firstLine="709"/>
        <w:rPr>
          <w:rFonts w:ascii="Arial Narrow" w:hAnsi="Arial Narrow"/>
          <w:b w:val="0"/>
          <w:szCs w:val="28"/>
        </w:rPr>
      </w:pPr>
    </w:p>
    <w:p w:rsidR="00F54D42" w:rsidRDefault="00F54D42" w:rsidP="00F54D42">
      <w:pPr>
        <w:pStyle w:val="Textoindependiente22"/>
        <w:ind w:firstLine="709"/>
        <w:rPr>
          <w:rFonts w:ascii="Arial Narrow" w:hAnsi="Arial Narrow"/>
          <w:b w:val="0"/>
          <w:i/>
          <w:szCs w:val="28"/>
        </w:rPr>
      </w:pPr>
      <w:r w:rsidRPr="00F54D42">
        <w:rPr>
          <w:rFonts w:ascii="Arial Narrow" w:hAnsi="Arial Narrow"/>
          <w:b w:val="0"/>
          <w:i/>
          <w:szCs w:val="28"/>
        </w:rPr>
        <w:t xml:space="preserve">“Por eso, para que en materia salarial y prestacional un trato diferente pueda reputarse como no discriminatorio, se exigirá que el elemento o factor con base en el cual se dispensa dicho trato diferenciado deberá tener carácter jurídico legítimo u </w:t>
      </w:r>
      <w:r w:rsidRPr="00F54D42">
        <w:rPr>
          <w:rFonts w:ascii="Arial Narrow" w:hAnsi="Arial Narrow"/>
          <w:b w:val="0"/>
          <w:i/>
          <w:szCs w:val="28"/>
        </w:rPr>
        <w:lastRenderedPageBreak/>
        <w:t>objetivo. Entonces será discriminatorio aquel trato dispar, fundamentado en criterios de valoración (</w:t>
      </w:r>
      <w:proofErr w:type="spellStart"/>
      <w:r w:rsidRPr="00F54D42">
        <w:rPr>
          <w:rFonts w:ascii="Arial Narrow" w:hAnsi="Arial Narrow"/>
          <w:b w:val="0"/>
          <w:i/>
          <w:szCs w:val="28"/>
        </w:rPr>
        <w:t>tertium</w:t>
      </w:r>
      <w:proofErr w:type="spellEnd"/>
      <w:r w:rsidRPr="00F54D42">
        <w:rPr>
          <w:rFonts w:ascii="Arial Narrow" w:hAnsi="Arial Narrow"/>
          <w:b w:val="0"/>
          <w:i/>
          <w:szCs w:val="28"/>
        </w:rPr>
        <w:t xml:space="preserve"> </w:t>
      </w:r>
      <w:proofErr w:type="spellStart"/>
      <w:r w:rsidRPr="00F54D42">
        <w:rPr>
          <w:rFonts w:ascii="Arial Narrow" w:hAnsi="Arial Narrow"/>
          <w:b w:val="0"/>
          <w:i/>
          <w:szCs w:val="28"/>
        </w:rPr>
        <w:t>comparationis</w:t>
      </w:r>
      <w:proofErr w:type="spellEnd"/>
      <w:r w:rsidRPr="00F54D42">
        <w:rPr>
          <w:rFonts w:ascii="Arial Narrow" w:hAnsi="Arial Narrow"/>
          <w:b w:val="0"/>
          <w:i/>
          <w:szCs w:val="28"/>
        </w:rPr>
        <w:t>) irrelevantes, como la raza, el color, el sexo, la religión, la posición política, etc.</w:t>
      </w:r>
    </w:p>
    <w:p w:rsidR="00F54D42" w:rsidRPr="00F54D42" w:rsidRDefault="00F54D42" w:rsidP="00F54D42">
      <w:pPr>
        <w:pStyle w:val="Textoindependiente22"/>
        <w:ind w:firstLine="709"/>
        <w:rPr>
          <w:rFonts w:ascii="Arial Narrow" w:hAnsi="Arial Narrow"/>
          <w:b w:val="0"/>
          <w:i/>
          <w:szCs w:val="28"/>
        </w:rPr>
      </w:pPr>
    </w:p>
    <w:p w:rsidR="00EF5D1A" w:rsidRDefault="00F54D42" w:rsidP="00F54D42">
      <w:pPr>
        <w:pStyle w:val="Textoindependiente22"/>
        <w:ind w:firstLine="709"/>
        <w:rPr>
          <w:rFonts w:ascii="Arial Narrow" w:hAnsi="Arial Narrow"/>
          <w:b w:val="0"/>
          <w:i/>
          <w:szCs w:val="28"/>
        </w:rPr>
      </w:pPr>
      <w:r w:rsidRPr="00F54D42">
        <w:rPr>
          <w:rFonts w:ascii="Arial Narrow" w:hAnsi="Arial Narrow"/>
          <w:b w:val="0"/>
          <w:i/>
          <w:szCs w:val="28"/>
        </w:rPr>
        <w:t>Pero también puede darse trato discriminatorio cuando el trato asimétrico se funde en otros motivos, diferentes a los clásicos antes mencionados, y particularmente en ciertos factores muy específicos de la situación concreta de la labor, pero que no pueden reputarse como objetivos o razonables. Al respecto, el artículo 1º, literal b, del citado Convenio 111 de la OIT señala que el término «discriminación» comprende: «Cualquier otra distinción, exclusión o preferencia que tenga por efecto anular o alterar la igualdad de oportunidades o de trato en</w:t>
      </w:r>
      <w:r>
        <w:rPr>
          <w:rFonts w:ascii="Arial Narrow" w:hAnsi="Arial Narrow"/>
          <w:b w:val="0"/>
          <w:i/>
          <w:szCs w:val="28"/>
        </w:rPr>
        <w:t xml:space="preserve"> el empleo y la ocupación (…)»</w:t>
      </w:r>
      <w:r w:rsidRPr="00F54D42">
        <w:rPr>
          <w:rFonts w:ascii="Arial Narrow" w:hAnsi="Arial Narrow"/>
          <w:b w:val="0"/>
          <w:i/>
          <w:szCs w:val="28"/>
        </w:rPr>
        <w:t xml:space="preserve">. O sea, en el ámbito laboral un trato diferente es </w:t>
      </w:r>
      <w:proofErr w:type="spellStart"/>
      <w:r w:rsidRPr="00F54D42">
        <w:rPr>
          <w:rFonts w:ascii="Arial Narrow" w:hAnsi="Arial Narrow"/>
          <w:b w:val="0"/>
          <w:i/>
          <w:szCs w:val="28"/>
        </w:rPr>
        <w:t>segregador</w:t>
      </w:r>
      <w:proofErr w:type="spellEnd"/>
      <w:r w:rsidRPr="00F54D42">
        <w:rPr>
          <w:rFonts w:ascii="Arial Narrow" w:hAnsi="Arial Narrow"/>
          <w:b w:val="0"/>
          <w:i/>
          <w:szCs w:val="28"/>
        </w:rPr>
        <w:t xml:space="preserve"> cuando se fundamente -bien sea de forma directa o de manera encubierta o indirecta-, no solamente en los clásicos motivos proscritos (raza, opinión política, sexo, edad, etc.), sino también cuando se cimente en otras distinciones, exclusiones o preferencias no objetivas, que tengan como resultado anular o alterar la igualdad de oportunidades o de trato</w:t>
      </w:r>
      <w:r>
        <w:rPr>
          <w:rFonts w:ascii="Arial Narrow" w:hAnsi="Arial Narrow"/>
          <w:b w:val="0"/>
          <w:i/>
          <w:szCs w:val="28"/>
        </w:rPr>
        <w:t>” (SL 16217 de 2014).</w:t>
      </w:r>
    </w:p>
    <w:p w:rsidR="00EF5D1A" w:rsidRDefault="00EF5D1A" w:rsidP="00F54D42">
      <w:pPr>
        <w:pStyle w:val="Textoindependiente22"/>
        <w:ind w:firstLine="709"/>
        <w:rPr>
          <w:rFonts w:ascii="Arial Narrow" w:hAnsi="Arial Narrow"/>
          <w:b w:val="0"/>
          <w:i/>
          <w:szCs w:val="28"/>
        </w:rPr>
      </w:pPr>
    </w:p>
    <w:p w:rsidR="00DE0BF4" w:rsidRDefault="00EF5D1A" w:rsidP="00F54D42">
      <w:pPr>
        <w:pStyle w:val="Textoindependiente22"/>
        <w:ind w:firstLine="709"/>
        <w:rPr>
          <w:rFonts w:ascii="Arial Narrow" w:hAnsi="Arial Narrow"/>
          <w:b w:val="0"/>
          <w:szCs w:val="28"/>
        </w:rPr>
      </w:pPr>
      <w:r>
        <w:rPr>
          <w:rFonts w:ascii="Arial Narrow" w:hAnsi="Arial Narrow"/>
          <w:b w:val="0"/>
          <w:szCs w:val="28"/>
        </w:rPr>
        <w:t>Como se evidencia de la cita legal y el desarrollo jurisprudencial que ha tenido el mismo, es necesario que el trato desigual que se da a trabajadores</w:t>
      </w:r>
      <w:r w:rsidR="00DE0BF4">
        <w:rPr>
          <w:rFonts w:ascii="Arial Narrow" w:hAnsi="Arial Narrow"/>
          <w:b w:val="0"/>
          <w:szCs w:val="28"/>
        </w:rPr>
        <w:t xml:space="preserve"> que ejecutan un trabajo de igual valor, en igualdad de condiciones físicas y de eficiencia,</w:t>
      </w:r>
      <w:r>
        <w:rPr>
          <w:rFonts w:ascii="Arial Narrow" w:hAnsi="Arial Narrow"/>
          <w:b w:val="0"/>
          <w:szCs w:val="28"/>
        </w:rPr>
        <w:t xml:space="preserve"> obedezca a causas objetivas</w:t>
      </w:r>
      <w:r w:rsidR="00DE0BF4">
        <w:rPr>
          <w:rFonts w:ascii="Arial Narrow" w:hAnsi="Arial Narrow"/>
          <w:b w:val="0"/>
          <w:szCs w:val="28"/>
        </w:rPr>
        <w:t xml:space="preserve">. </w:t>
      </w:r>
    </w:p>
    <w:p w:rsidR="00DE0BF4" w:rsidRDefault="00DE0BF4" w:rsidP="00F54D42">
      <w:pPr>
        <w:pStyle w:val="Textoindependiente22"/>
        <w:ind w:firstLine="709"/>
        <w:rPr>
          <w:rFonts w:ascii="Arial Narrow" w:hAnsi="Arial Narrow"/>
          <w:b w:val="0"/>
          <w:szCs w:val="28"/>
        </w:rPr>
      </w:pPr>
    </w:p>
    <w:p w:rsidR="008D655C" w:rsidRDefault="00DE0BF4" w:rsidP="00AE7EB4">
      <w:pPr>
        <w:pStyle w:val="Textoindependiente22"/>
        <w:ind w:firstLine="709"/>
        <w:rPr>
          <w:rFonts w:ascii="Arial Narrow" w:hAnsi="Arial Narrow"/>
          <w:b w:val="0"/>
          <w:szCs w:val="28"/>
        </w:rPr>
      </w:pPr>
      <w:r>
        <w:rPr>
          <w:rFonts w:ascii="Arial Narrow" w:hAnsi="Arial Narrow"/>
          <w:b w:val="0"/>
          <w:szCs w:val="28"/>
        </w:rPr>
        <w:t>En cuanto a los deberes probatorios que incumben a las partes</w:t>
      </w:r>
      <w:r w:rsidR="008D655C">
        <w:rPr>
          <w:rFonts w:ascii="Arial Narrow" w:hAnsi="Arial Narrow"/>
          <w:b w:val="0"/>
          <w:szCs w:val="28"/>
        </w:rPr>
        <w:t xml:space="preserve"> cuando está en discusión la aplicación del mentado principio, es indispensable que el trabajador se ocupe en demostrar los supuestos fácticos de comparación que le permitan al Juez arribar a la conclusión de que existe un trato dispar, supuestos que no son otros que la acreditación de que otra persona con el mismo empleador se encarga de realizar las mismas labores, en el mismo cargo, con las mismas obligaciones de dedicación y en las mismas condiciones de eficiencia y, devenga una remuneración mayor, debiendo ya el empleador acreditar </w:t>
      </w:r>
      <w:r w:rsidR="00884BEE">
        <w:rPr>
          <w:rFonts w:ascii="Arial Narrow" w:hAnsi="Arial Narrow"/>
          <w:b w:val="0"/>
          <w:szCs w:val="28"/>
        </w:rPr>
        <w:t>que su determinación de pagar diferente a dos personas que ejecutan labores análogas está fundamentado en razones o factores objetivos de diferenciación (inciso 3º art. 143 CL)</w:t>
      </w:r>
      <w:r w:rsidR="004B256C">
        <w:rPr>
          <w:rFonts w:ascii="Arial Narrow" w:hAnsi="Arial Narrow"/>
          <w:b w:val="0"/>
          <w:szCs w:val="28"/>
        </w:rPr>
        <w:t>.</w:t>
      </w:r>
      <w:r w:rsidR="00A2172B">
        <w:rPr>
          <w:rFonts w:ascii="Arial Narrow" w:hAnsi="Arial Narrow"/>
          <w:b w:val="0"/>
          <w:szCs w:val="28"/>
        </w:rPr>
        <w:t xml:space="preserve"> </w:t>
      </w:r>
    </w:p>
    <w:p w:rsidR="008D655C" w:rsidRDefault="002E0EB0" w:rsidP="00AE7EB4">
      <w:pPr>
        <w:pStyle w:val="Textoindependiente22"/>
        <w:ind w:firstLine="709"/>
        <w:rPr>
          <w:rFonts w:ascii="Arial Narrow" w:hAnsi="Arial Narrow"/>
          <w:b w:val="0"/>
          <w:szCs w:val="28"/>
        </w:rPr>
      </w:pPr>
      <w:r>
        <w:rPr>
          <w:rFonts w:ascii="Arial Narrow" w:hAnsi="Arial Narrow"/>
          <w:b w:val="0"/>
          <w:szCs w:val="28"/>
        </w:rPr>
        <w:lastRenderedPageBreak/>
        <w:t xml:space="preserve">En cuanto a los </w:t>
      </w:r>
      <w:proofErr w:type="spellStart"/>
      <w:r>
        <w:rPr>
          <w:rFonts w:ascii="Arial Narrow" w:hAnsi="Arial Narrow"/>
          <w:b w:val="0"/>
          <w:szCs w:val="28"/>
        </w:rPr>
        <w:t>items</w:t>
      </w:r>
      <w:proofErr w:type="spellEnd"/>
      <w:r>
        <w:rPr>
          <w:rFonts w:ascii="Arial Narrow" w:hAnsi="Arial Narrow"/>
          <w:b w:val="0"/>
          <w:szCs w:val="28"/>
        </w:rPr>
        <w:t xml:space="preserve"> que deben demostrarse por parte del trabajador para lograr la nivelación remunerativa, </w:t>
      </w:r>
      <w:r w:rsidR="008D655C">
        <w:rPr>
          <w:rFonts w:ascii="Arial Narrow" w:hAnsi="Arial Narrow"/>
          <w:b w:val="0"/>
          <w:szCs w:val="28"/>
        </w:rPr>
        <w:t xml:space="preserve">la Corte Suprema de Justicia en Sala de Casación Laboral, </w:t>
      </w:r>
      <w:r>
        <w:rPr>
          <w:rFonts w:ascii="Arial Narrow" w:hAnsi="Arial Narrow"/>
          <w:b w:val="0"/>
          <w:szCs w:val="28"/>
        </w:rPr>
        <w:t>se ha pronunciado con el siguiente</w:t>
      </w:r>
      <w:r w:rsidR="008D655C">
        <w:rPr>
          <w:rFonts w:ascii="Arial Narrow" w:hAnsi="Arial Narrow"/>
          <w:b w:val="0"/>
          <w:szCs w:val="28"/>
        </w:rPr>
        <w:t xml:space="preserve"> tenor:</w:t>
      </w:r>
    </w:p>
    <w:p w:rsidR="008D655C" w:rsidRDefault="008D655C" w:rsidP="00AE7EB4">
      <w:pPr>
        <w:pStyle w:val="Textoindependiente22"/>
        <w:ind w:firstLine="709"/>
        <w:rPr>
          <w:rFonts w:ascii="Arial Narrow" w:hAnsi="Arial Narrow"/>
          <w:b w:val="0"/>
          <w:szCs w:val="28"/>
        </w:rPr>
      </w:pPr>
    </w:p>
    <w:p w:rsidR="008D655C" w:rsidRDefault="002E0EB0" w:rsidP="00AE7EB4">
      <w:pPr>
        <w:pStyle w:val="Textoindependiente22"/>
        <w:ind w:firstLine="709"/>
        <w:rPr>
          <w:rFonts w:ascii="Arial Narrow" w:hAnsi="Arial Narrow"/>
          <w:b w:val="0"/>
          <w:i/>
          <w:szCs w:val="28"/>
        </w:rPr>
      </w:pPr>
      <w:r w:rsidRPr="002E0EB0">
        <w:rPr>
          <w:rFonts w:ascii="Arial Narrow" w:hAnsi="Arial Narrow"/>
          <w:b w:val="0"/>
          <w:i/>
          <w:szCs w:val="28"/>
        </w:rPr>
        <w:t xml:space="preserve">“para la aplicación del principio de igualdad salarial o retributiva, no es suficiente que un trabajador desempeñe, formalmente el mismo cargo de otro, puesto que, de cara a la regulación legal de la materia (art. 143 C.S.T.), lo relevante a la hora de determinar si dos trabajadores realizan un trabajo de igual valor, es que ambos desempeñen </w:t>
      </w:r>
      <w:r w:rsidRPr="002E0EB0">
        <w:rPr>
          <w:rFonts w:ascii="Arial Narrow" w:hAnsi="Arial Narrow"/>
          <w:i/>
          <w:szCs w:val="28"/>
        </w:rPr>
        <w:t>el mismo puesto</w:t>
      </w:r>
      <w:r w:rsidRPr="002E0EB0">
        <w:rPr>
          <w:rFonts w:ascii="Arial Narrow" w:hAnsi="Arial Narrow"/>
          <w:b w:val="0"/>
          <w:i/>
          <w:szCs w:val="28"/>
        </w:rPr>
        <w:t xml:space="preserve">, </w:t>
      </w:r>
      <w:r w:rsidRPr="002E0EB0">
        <w:rPr>
          <w:rFonts w:ascii="Arial Narrow" w:hAnsi="Arial Narrow"/>
          <w:i/>
          <w:szCs w:val="28"/>
        </w:rPr>
        <w:t>en la misma jornada y con las mismas condiciones de eficiencia</w:t>
      </w:r>
      <w:r w:rsidRPr="002E0EB0">
        <w:rPr>
          <w:rFonts w:ascii="Arial Narrow" w:hAnsi="Arial Narrow"/>
          <w:b w:val="0"/>
          <w:i/>
          <w:szCs w:val="28"/>
        </w:rPr>
        <w:t>”</w:t>
      </w:r>
      <w:r>
        <w:rPr>
          <w:rFonts w:ascii="Arial Narrow" w:hAnsi="Arial Narrow"/>
          <w:b w:val="0"/>
          <w:i/>
          <w:szCs w:val="28"/>
        </w:rPr>
        <w:t xml:space="preserve"> (SL 6570 de 2015) –negrillas de la Sala-.</w:t>
      </w:r>
    </w:p>
    <w:p w:rsidR="002E0EB0" w:rsidRPr="002E0EB0" w:rsidRDefault="002E0EB0" w:rsidP="00AE7EB4">
      <w:pPr>
        <w:pStyle w:val="Textoindependiente22"/>
        <w:ind w:firstLine="709"/>
        <w:rPr>
          <w:rFonts w:ascii="Arial Narrow" w:hAnsi="Arial Narrow"/>
          <w:b w:val="0"/>
          <w:i/>
          <w:szCs w:val="28"/>
        </w:rPr>
      </w:pPr>
    </w:p>
    <w:p w:rsidR="004F686D" w:rsidRDefault="004F686D" w:rsidP="004F686D">
      <w:pPr>
        <w:pStyle w:val="Textoindependiente22"/>
        <w:ind w:firstLine="709"/>
        <w:rPr>
          <w:rFonts w:ascii="Arial Narrow" w:hAnsi="Arial Narrow"/>
          <w:b w:val="0"/>
          <w:szCs w:val="28"/>
        </w:rPr>
      </w:pPr>
      <w:r>
        <w:rPr>
          <w:rFonts w:ascii="Arial Narrow" w:hAnsi="Arial Narrow"/>
          <w:b w:val="0"/>
          <w:szCs w:val="28"/>
        </w:rPr>
        <w:t xml:space="preserve">Ahora, esta regla probatoria no es inflexible, porque existen casos en que no es necesario que el demandante traiga un parámetro de comparación, como en aquellos eventos en que existen otros medios de prueba que permitan colegir que el trabajador que pretende la nivelación –efectivamente- se desempeñó en un cargo de mayor jerarquía y grado. Ello, es especialmente factible, en aquellos casos en que existe en la planta de personal del empleador una graduación y una escala salarial dependiente de ella.    </w:t>
      </w:r>
    </w:p>
    <w:p w:rsidR="004F686D" w:rsidRDefault="004F686D" w:rsidP="00AE7EB4">
      <w:pPr>
        <w:pStyle w:val="Textoindependiente22"/>
        <w:ind w:firstLine="709"/>
        <w:rPr>
          <w:rFonts w:ascii="Arial Narrow" w:hAnsi="Arial Narrow"/>
          <w:b w:val="0"/>
          <w:szCs w:val="28"/>
        </w:rPr>
      </w:pPr>
    </w:p>
    <w:p w:rsidR="003A1B77" w:rsidRDefault="004F686D" w:rsidP="00AE7EB4">
      <w:pPr>
        <w:pStyle w:val="Textoindependiente22"/>
        <w:ind w:firstLine="709"/>
        <w:rPr>
          <w:rFonts w:ascii="Arial Narrow" w:hAnsi="Arial Narrow"/>
          <w:b w:val="0"/>
          <w:szCs w:val="28"/>
        </w:rPr>
      </w:pPr>
      <w:r>
        <w:rPr>
          <w:rFonts w:ascii="Arial Narrow" w:hAnsi="Arial Narrow"/>
          <w:b w:val="0"/>
          <w:szCs w:val="28"/>
        </w:rPr>
        <w:t xml:space="preserve">En todo caso, </w:t>
      </w:r>
      <w:r w:rsidR="0046522B">
        <w:rPr>
          <w:rFonts w:ascii="Arial Narrow" w:hAnsi="Arial Narrow"/>
          <w:b w:val="0"/>
          <w:szCs w:val="28"/>
        </w:rPr>
        <w:t xml:space="preserve">tal carga probatoria, que incumbe acreditar </w:t>
      </w:r>
      <w:r w:rsidR="003A1B77">
        <w:rPr>
          <w:rFonts w:ascii="Arial Narrow" w:hAnsi="Arial Narrow"/>
          <w:b w:val="0"/>
          <w:szCs w:val="28"/>
        </w:rPr>
        <w:t>a las partes</w:t>
      </w:r>
      <w:r w:rsidR="0046522B">
        <w:rPr>
          <w:rFonts w:ascii="Arial Narrow" w:hAnsi="Arial Narrow"/>
          <w:b w:val="0"/>
          <w:szCs w:val="28"/>
        </w:rPr>
        <w:t>, lo puede</w:t>
      </w:r>
      <w:r w:rsidR="003A1B77">
        <w:rPr>
          <w:rFonts w:ascii="Arial Narrow" w:hAnsi="Arial Narrow"/>
          <w:b w:val="0"/>
          <w:szCs w:val="28"/>
        </w:rPr>
        <w:t>n</w:t>
      </w:r>
      <w:r w:rsidR="0046522B">
        <w:rPr>
          <w:rFonts w:ascii="Arial Narrow" w:hAnsi="Arial Narrow"/>
          <w:b w:val="0"/>
          <w:szCs w:val="28"/>
        </w:rPr>
        <w:t xml:space="preserve"> hacer valiéndose de los diferentes medios de prueba avalados por la legislación, teniendo como único limite la idoneidad de los mismos para la acreditación del supuesto fáctico referido. El Juez, a su vez, al momento de valorar dichos medios de convicción, tiene la libertad de formarse su convencimiento, apoyándose para ello en los principios científicos que orientan la crítica de la prueba y atendiendo las circunstancias relevantes del pleito y la conducta procesal de las partes</w:t>
      </w:r>
      <w:r w:rsidR="003A1B77">
        <w:rPr>
          <w:rFonts w:ascii="Arial Narrow" w:hAnsi="Arial Narrow"/>
          <w:b w:val="0"/>
          <w:szCs w:val="28"/>
        </w:rPr>
        <w:t>, tal como lo contempla el canon 61 del CPLSS.</w:t>
      </w:r>
    </w:p>
    <w:p w:rsidR="003A1B77" w:rsidRDefault="003A1B77" w:rsidP="00AE7EB4">
      <w:pPr>
        <w:pStyle w:val="Textoindependiente22"/>
        <w:ind w:firstLine="709"/>
        <w:rPr>
          <w:rFonts w:ascii="Arial Narrow" w:hAnsi="Arial Narrow"/>
          <w:b w:val="0"/>
          <w:szCs w:val="28"/>
        </w:rPr>
      </w:pPr>
    </w:p>
    <w:p w:rsidR="00926E3B" w:rsidRDefault="003A1B77" w:rsidP="00AE7EB4">
      <w:pPr>
        <w:pStyle w:val="Textoindependiente22"/>
        <w:ind w:firstLine="709"/>
        <w:rPr>
          <w:rFonts w:ascii="Arial Narrow" w:hAnsi="Arial Narrow"/>
          <w:b w:val="0"/>
          <w:szCs w:val="28"/>
        </w:rPr>
      </w:pPr>
      <w:r>
        <w:rPr>
          <w:rFonts w:ascii="Arial Narrow" w:hAnsi="Arial Narrow"/>
          <w:b w:val="0"/>
          <w:szCs w:val="28"/>
        </w:rPr>
        <w:t xml:space="preserve">En este caso, </w:t>
      </w:r>
      <w:r w:rsidR="004F686D">
        <w:rPr>
          <w:rFonts w:ascii="Arial Narrow" w:hAnsi="Arial Narrow"/>
          <w:b w:val="0"/>
          <w:szCs w:val="28"/>
        </w:rPr>
        <w:t xml:space="preserve">existe en el infolio prueba documental </w:t>
      </w:r>
      <w:r w:rsidR="00B3288E">
        <w:rPr>
          <w:rFonts w:ascii="Arial Narrow" w:hAnsi="Arial Narrow"/>
          <w:b w:val="0"/>
          <w:szCs w:val="28"/>
        </w:rPr>
        <w:t xml:space="preserve">proveniente del mismo empleador, que acredita que la demandante se desempeñó en el cargo al que aspira ser nivelada. Efectivamente, a folio 32 del proceso, obra certificación emitida por Profesional Universitario del ISS en liquidación, del Departamento Financiero, en la que </w:t>
      </w:r>
      <w:r w:rsidR="00B3288E">
        <w:rPr>
          <w:rFonts w:ascii="Arial Narrow" w:hAnsi="Arial Narrow"/>
          <w:b w:val="0"/>
          <w:szCs w:val="28"/>
        </w:rPr>
        <w:lastRenderedPageBreak/>
        <w:t>se informa que la señora Luz Stella Oviedo Londoño ha desempeñado el cargo de técnica Administrativa Grado 24, con dedicación completa de ocho (8) horas, la cual data del 22 de julio de 2013. Igualmente obra solicitud de reubicación de personal en la que  consta que la demandante laboró como técnica en la dependencia de tesorería                 –</w:t>
      </w:r>
      <w:proofErr w:type="spellStart"/>
      <w:r w:rsidR="00B3288E">
        <w:rPr>
          <w:rFonts w:ascii="Arial Narrow" w:hAnsi="Arial Narrow"/>
          <w:b w:val="0"/>
          <w:szCs w:val="28"/>
        </w:rPr>
        <w:t>fl</w:t>
      </w:r>
      <w:proofErr w:type="spellEnd"/>
      <w:r w:rsidR="00B3288E">
        <w:rPr>
          <w:rFonts w:ascii="Arial Narrow" w:hAnsi="Arial Narrow"/>
          <w:b w:val="0"/>
          <w:szCs w:val="28"/>
        </w:rPr>
        <w:t>. 45-. Finalmente</w:t>
      </w:r>
      <w:r w:rsidR="00926E3B">
        <w:rPr>
          <w:rFonts w:ascii="Arial Narrow" w:hAnsi="Arial Narrow"/>
          <w:b w:val="0"/>
          <w:szCs w:val="28"/>
        </w:rPr>
        <w:t xml:space="preserve">, a folio 283 vuelto, obra la hija de vida de la demandante en medio magnético, en el cual se observa a folio 108 </w:t>
      </w:r>
      <w:proofErr w:type="gramStart"/>
      <w:r w:rsidR="00926E3B">
        <w:rPr>
          <w:rFonts w:ascii="Arial Narrow" w:hAnsi="Arial Narrow"/>
          <w:b w:val="0"/>
          <w:szCs w:val="28"/>
          <w:lang w:val="es-CO"/>
        </w:rPr>
        <w:t>formulario</w:t>
      </w:r>
      <w:proofErr w:type="gramEnd"/>
      <w:r w:rsidR="00926E3B">
        <w:rPr>
          <w:rFonts w:ascii="Arial Narrow" w:hAnsi="Arial Narrow"/>
          <w:b w:val="0"/>
          <w:szCs w:val="28"/>
          <w:lang w:val="es-CO"/>
        </w:rPr>
        <w:t xml:space="preserve"> del </w:t>
      </w:r>
      <w:r w:rsidR="00926E3B">
        <w:rPr>
          <w:rFonts w:ascii="Arial Narrow" w:hAnsi="Arial Narrow"/>
          <w:b w:val="0"/>
          <w:szCs w:val="28"/>
        </w:rPr>
        <w:t xml:space="preserve">comité de reubicación y reclasificación del ISS, en el que se informa que la demandante desempeña el cargo de técnica administrativa grado 24, aunque su cargo en la planta era de auxiliar grado 11. Tal documento data del 10 de octubre de 1995. </w:t>
      </w:r>
    </w:p>
    <w:p w:rsidR="00926E3B" w:rsidRDefault="00926E3B" w:rsidP="00AE7EB4">
      <w:pPr>
        <w:pStyle w:val="Textoindependiente22"/>
        <w:ind w:firstLine="709"/>
        <w:rPr>
          <w:rFonts w:ascii="Arial Narrow" w:hAnsi="Arial Narrow"/>
          <w:b w:val="0"/>
          <w:szCs w:val="28"/>
        </w:rPr>
      </w:pPr>
    </w:p>
    <w:p w:rsidR="0078754C" w:rsidRDefault="00926E3B" w:rsidP="00AE7EB4">
      <w:pPr>
        <w:pStyle w:val="Textoindependiente22"/>
        <w:ind w:firstLine="709"/>
        <w:rPr>
          <w:rFonts w:ascii="Arial Narrow" w:hAnsi="Arial Narrow"/>
          <w:b w:val="0"/>
          <w:szCs w:val="28"/>
        </w:rPr>
      </w:pPr>
      <w:r>
        <w:rPr>
          <w:rFonts w:ascii="Arial Narrow" w:hAnsi="Arial Narrow"/>
          <w:b w:val="0"/>
          <w:szCs w:val="28"/>
        </w:rPr>
        <w:t>Como se observa de tales documentos, es claro que el empleador tenía claridad que la señora Oviedo Londoño estaba prestando servicios efectivamente en otro cargo distinto al que tenía de planta, mas sin embargo le remuneraba conforme al cargo anterior. Tal conclusión se afinca además, en la prueba documental visible a folio 47, que señala las funciones que ejecutaba la demandante, consistentes esencialmente en el manejo del programa de tesorería, pasando por allí todos los egresos e ingresos, dándose las órdenes de pago,  manejo de nóminas de la entidad y rendimiento de informes a las dependencias correspondientes, labores que se ratifican en los testimonios de Carlos Julio Delgado García, Jaime de Jesús Agudelo Valencia y Amparo de Jesús Bermúdez, quienes en distintas épocas de la estancia de la demandante en el ISS, fueron compañeros de trabajo en la misma dependencia y conocían</w:t>
      </w:r>
      <w:r w:rsidR="00601F5E">
        <w:rPr>
          <w:rFonts w:ascii="Arial Narrow" w:hAnsi="Arial Narrow"/>
          <w:b w:val="0"/>
          <w:szCs w:val="28"/>
        </w:rPr>
        <w:t xml:space="preserve"> con claridad las funciones que ejecutaban. Se destaca especialmente la declaración de la señora Bermúdez, quien se desempeñaba  como auxiliar de servicios administrativos –cargo que ostentaba en la planta de personal la actora - quien da cuenta de la diferencia de sus funciones, pues ella –la testigo- realizaba funciones de ejecución de tareas puntuales, expedir cheques, mientras que la demandante tenía a su cargo la administración, manejo y aplicación del programa establecido por el empleador para el control de los asuntos de tesorería.</w:t>
      </w:r>
      <w:r w:rsidR="00930035">
        <w:rPr>
          <w:rFonts w:ascii="Arial Narrow" w:hAnsi="Arial Narrow"/>
          <w:b w:val="0"/>
          <w:szCs w:val="28"/>
        </w:rPr>
        <w:t xml:space="preserve"> Tales funciones, cotejadas con las informadas por la misma entidad -</w:t>
      </w:r>
      <w:proofErr w:type="spellStart"/>
      <w:r w:rsidR="00930035">
        <w:rPr>
          <w:rFonts w:ascii="Arial Narrow" w:hAnsi="Arial Narrow"/>
          <w:b w:val="0"/>
          <w:szCs w:val="28"/>
        </w:rPr>
        <w:t>fls</w:t>
      </w:r>
      <w:proofErr w:type="spellEnd"/>
      <w:r w:rsidR="00930035">
        <w:rPr>
          <w:rFonts w:ascii="Arial Narrow" w:hAnsi="Arial Narrow"/>
          <w:b w:val="0"/>
          <w:szCs w:val="28"/>
        </w:rPr>
        <w:t>. 279 y ss.-, efectivamente corresponden a funciones desarrolladas por personal técnico.</w:t>
      </w:r>
      <w:r w:rsidR="000045E5">
        <w:rPr>
          <w:rFonts w:ascii="Arial Narrow" w:hAnsi="Arial Narrow"/>
          <w:b w:val="0"/>
          <w:szCs w:val="28"/>
        </w:rPr>
        <w:t xml:space="preserve"> En cuanto a las calidades académicas exigidas, se tiene </w:t>
      </w:r>
      <w:r w:rsidR="000532B8">
        <w:rPr>
          <w:rFonts w:ascii="Arial Narrow" w:hAnsi="Arial Narrow"/>
          <w:b w:val="0"/>
          <w:szCs w:val="28"/>
        </w:rPr>
        <w:t xml:space="preserve">que al ser este un criterio de diferenciación que hubiere justificado un trato diferenciado, le incumbía a la parte demandada acreditar que la actora no cumplía </w:t>
      </w:r>
      <w:r w:rsidR="000532B8">
        <w:rPr>
          <w:rFonts w:ascii="Arial Narrow" w:hAnsi="Arial Narrow"/>
          <w:b w:val="0"/>
          <w:szCs w:val="28"/>
        </w:rPr>
        <w:lastRenderedPageBreak/>
        <w:t xml:space="preserve">con tales presupuestos, lo que se echa menos en el caso y antes bien, en </w:t>
      </w:r>
      <w:r w:rsidR="0078754C">
        <w:rPr>
          <w:rFonts w:ascii="Arial Narrow" w:hAnsi="Arial Narrow"/>
          <w:b w:val="0"/>
          <w:szCs w:val="28"/>
        </w:rPr>
        <w:t>los documentos a los que se ha hecho alusión sobre el estudio de una posible reubicación, se menciona que la demandante cuenta con estudios a nivel técnico, por lo que este argumento tampoco desdice la conclusión anotada.</w:t>
      </w:r>
    </w:p>
    <w:p w:rsidR="00601F5E" w:rsidRDefault="00601F5E" w:rsidP="00AE7EB4">
      <w:pPr>
        <w:pStyle w:val="Textoindependiente22"/>
        <w:ind w:firstLine="709"/>
        <w:rPr>
          <w:rFonts w:ascii="Arial Narrow" w:hAnsi="Arial Narrow"/>
          <w:b w:val="0"/>
          <w:szCs w:val="28"/>
        </w:rPr>
      </w:pPr>
    </w:p>
    <w:p w:rsidR="00A5067B" w:rsidRDefault="00601F5E" w:rsidP="00601F5E">
      <w:pPr>
        <w:pStyle w:val="Textoindependiente22"/>
        <w:ind w:firstLine="709"/>
        <w:rPr>
          <w:rFonts w:ascii="Arial Narrow" w:hAnsi="Arial Narrow"/>
          <w:b w:val="0"/>
          <w:szCs w:val="28"/>
        </w:rPr>
      </w:pPr>
      <w:r>
        <w:rPr>
          <w:rFonts w:ascii="Arial Narrow" w:hAnsi="Arial Narrow"/>
          <w:b w:val="0"/>
          <w:szCs w:val="28"/>
        </w:rPr>
        <w:t xml:space="preserve">Para la Sala, es evidente que la actora sí cumplió funciones de un cargo superior al que se le remuneró, pues de los documentos enunciados y los testimonios escuchados, se desprende sin hesitación alguna </w:t>
      </w:r>
      <w:r w:rsidR="00A5067B">
        <w:rPr>
          <w:rFonts w:ascii="Arial Narrow" w:hAnsi="Arial Narrow"/>
          <w:b w:val="0"/>
          <w:szCs w:val="28"/>
        </w:rPr>
        <w:t>tal situación, sin necesidad de que medie un punto de comparación, atendiendo la regla probatoria propuesta párrafos atrás.</w:t>
      </w:r>
    </w:p>
    <w:p w:rsidR="00A5067B" w:rsidRDefault="00A5067B" w:rsidP="00601F5E">
      <w:pPr>
        <w:pStyle w:val="Textoindependiente22"/>
        <w:ind w:firstLine="709"/>
        <w:rPr>
          <w:rFonts w:ascii="Arial Narrow" w:hAnsi="Arial Narrow"/>
          <w:b w:val="0"/>
          <w:szCs w:val="28"/>
        </w:rPr>
      </w:pPr>
    </w:p>
    <w:p w:rsidR="00E31DF8" w:rsidRDefault="00A5067B" w:rsidP="00601F5E">
      <w:pPr>
        <w:pStyle w:val="Textoindependiente22"/>
        <w:ind w:firstLine="709"/>
        <w:rPr>
          <w:rFonts w:ascii="Arial Narrow" w:hAnsi="Arial Narrow"/>
          <w:b w:val="0"/>
          <w:szCs w:val="28"/>
        </w:rPr>
      </w:pPr>
      <w:r>
        <w:rPr>
          <w:rFonts w:ascii="Arial Narrow" w:hAnsi="Arial Narrow"/>
          <w:b w:val="0"/>
          <w:szCs w:val="28"/>
        </w:rPr>
        <w:t xml:space="preserve">Establecido ello, paso obligado será el de determinar entre qué fechas la demandante prestó sus servicios en tales circunstancias. Contrario a lo dicho por la a-quo, sí existe en el plenario prueba idónea que </w:t>
      </w:r>
      <w:r w:rsidR="00930035">
        <w:rPr>
          <w:rFonts w:ascii="Arial Narrow" w:hAnsi="Arial Narrow"/>
          <w:b w:val="0"/>
          <w:szCs w:val="28"/>
        </w:rPr>
        <w:t xml:space="preserve">sirve para determinar entre </w:t>
      </w:r>
      <w:r w:rsidR="0078754C">
        <w:rPr>
          <w:rFonts w:ascii="Arial Narrow" w:hAnsi="Arial Narrow"/>
          <w:b w:val="0"/>
          <w:szCs w:val="28"/>
        </w:rPr>
        <w:t>qué</w:t>
      </w:r>
      <w:r w:rsidR="00930035">
        <w:rPr>
          <w:rFonts w:ascii="Arial Narrow" w:hAnsi="Arial Narrow"/>
          <w:b w:val="0"/>
          <w:szCs w:val="28"/>
        </w:rPr>
        <w:t xml:space="preserve"> calendas </w:t>
      </w:r>
      <w:r>
        <w:rPr>
          <w:rFonts w:ascii="Arial Narrow" w:hAnsi="Arial Narrow"/>
          <w:b w:val="0"/>
          <w:szCs w:val="28"/>
        </w:rPr>
        <w:t xml:space="preserve"> </w:t>
      </w:r>
      <w:r w:rsidR="0078754C">
        <w:rPr>
          <w:rFonts w:ascii="Arial Narrow" w:hAnsi="Arial Narrow"/>
          <w:b w:val="0"/>
          <w:szCs w:val="28"/>
        </w:rPr>
        <w:t xml:space="preserve"> se cumplieron tales funciones. Lo primero es que los testigos aluden al cumplimiento de tales </w:t>
      </w:r>
      <w:r w:rsidR="00CD2A6D">
        <w:rPr>
          <w:rFonts w:ascii="Arial Narrow" w:hAnsi="Arial Narrow"/>
          <w:b w:val="0"/>
          <w:szCs w:val="28"/>
        </w:rPr>
        <w:t>en la dependencia de tesorería, por lo que al revisar la hija de vida de la demandante, se observa que la señora Oviedo Londoño fue ubicada en dicha dependencia desde el 01 de abril de 1992, tal como consta en el folio 77 del aludido documento –oficio 000064-</w:t>
      </w:r>
      <w:r w:rsidR="00400199">
        <w:rPr>
          <w:rFonts w:ascii="Arial Narrow" w:hAnsi="Arial Narrow"/>
          <w:b w:val="0"/>
          <w:szCs w:val="28"/>
        </w:rPr>
        <w:t>, por lo que esta Sala tomará esta calenda como el extremo inicial del cumplimiento de funciones como Técnica Administrativa Grado 24. En cuanto al extremo final de la nivelación, se dirá que no existe prueba que acredite hasta qué calenda</w:t>
      </w:r>
      <w:r w:rsidR="00E31DF8">
        <w:rPr>
          <w:rFonts w:ascii="Arial Narrow" w:hAnsi="Arial Narrow"/>
          <w:b w:val="0"/>
          <w:szCs w:val="28"/>
        </w:rPr>
        <w:t>, en aras de garantizar los derechos laborales de la demandante se tomará como hito final la fecha de la certificación laboral –</w:t>
      </w:r>
      <w:proofErr w:type="spellStart"/>
      <w:r w:rsidR="00E31DF8">
        <w:rPr>
          <w:rFonts w:ascii="Arial Narrow" w:hAnsi="Arial Narrow"/>
          <w:b w:val="0"/>
          <w:szCs w:val="28"/>
        </w:rPr>
        <w:t>fl</w:t>
      </w:r>
      <w:proofErr w:type="spellEnd"/>
      <w:r w:rsidR="00E31DF8">
        <w:rPr>
          <w:rFonts w:ascii="Arial Narrow" w:hAnsi="Arial Narrow"/>
          <w:b w:val="0"/>
          <w:szCs w:val="28"/>
        </w:rPr>
        <w:t>. 32-, esto es, el 22 de julio de 2013.</w:t>
      </w:r>
    </w:p>
    <w:p w:rsidR="00E31DF8" w:rsidRDefault="00E31DF8" w:rsidP="00601F5E">
      <w:pPr>
        <w:pStyle w:val="Textoindependiente22"/>
        <w:ind w:firstLine="709"/>
        <w:rPr>
          <w:rFonts w:ascii="Arial Narrow" w:hAnsi="Arial Narrow"/>
          <w:b w:val="0"/>
          <w:szCs w:val="28"/>
        </w:rPr>
      </w:pPr>
    </w:p>
    <w:p w:rsidR="00E31DF8" w:rsidRDefault="00E31DF8" w:rsidP="00601F5E">
      <w:pPr>
        <w:pStyle w:val="Textoindependiente22"/>
        <w:ind w:firstLine="709"/>
        <w:rPr>
          <w:rFonts w:ascii="Arial Narrow" w:hAnsi="Arial Narrow"/>
          <w:b w:val="0"/>
          <w:szCs w:val="28"/>
        </w:rPr>
      </w:pPr>
      <w:r>
        <w:rPr>
          <w:rFonts w:ascii="Arial Narrow" w:hAnsi="Arial Narrow"/>
          <w:b w:val="0"/>
          <w:szCs w:val="28"/>
        </w:rPr>
        <w:t>Así las cosas, se revocará la decisión de primer grado y, en su lugar se declarará que la demandante</w:t>
      </w:r>
      <w:r w:rsidR="00415158">
        <w:rPr>
          <w:rFonts w:ascii="Arial Narrow" w:hAnsi="Arial Narrow"/>
          <w:b w:val="0"/>
          <w:szCs w:val="28"/>
        </w:rPr>
        <w:t xml:space="preserve"> tiene derecho a que se le nivele la remuneración percibida, así como las prestaciones sociales. </w:t>
      </w:r>
      <w:r>
        <w:rPr>
          <w:rFonts w:ascii="Arial Narrow" w:hAnsi="Arial Narrow"/>
          <w:b w:val="0"/>
          <w:szCs w:val="28"/>
        </w:rPr>
        <w:t xml:space="preserve"> </w:t>
      </w:r>
    </w:p>
    <w:p w:rsidR="001335A4" w:rsidRDefault="001335A4" w:rsidP="00AE7EB4">
      <w:pPr>
        <w:pStyle w:val="Textoindependiente22"/>
        <w:ind w:firstLine="709"/>
        <w:rPr>
          <w:rFonts w:ascii="Arial Narrow" w:hAnsi="Arial Narrow"/>
          <w:b w:val="0"/>
          <w:szCs w:val="28"/>
        </w:rPr>
      </w:pPr>
    </w:p>
    <w:p w:rsidR="001335A4" w:rsidRDefault="001335A4" w:rsidP="00AE7EB4">
      <w:pPr>
        <w:pStyle w:val="Textoindependiente22"/>
        <w:ind w:firstLine="709"/>
        <w:rPr>
          <w:rFonts w:ascii="Arial Narrow" w:hAnsi="Arial Narrow"/>
          <w:b w:val="0"/>
          <w:szCs w:val="28"/>
        </w:rPr>
      </w:pPr>
      <w:r>
        <w:rPr>
          <w:rFonts w:ascii="Arial Narrow" w:hAnsi="Arial Narrow"/>
          <w:b w:val="0"/>
          <w:szCs w:val="28"/>
        </w:rPr>
        <w:t xml:space="preserve">Para proceder a concretar la condena impuesta en este caso, es indispensable verificar primeramente, si </w:t>
      </w:r>
      <w:r w:rsidR="00415158">
        <w:rPr>
          <w:rFonts w:ascii="Arial Narrow" w:hAnsi="Arial Narrow"/>
          <w:b w:val="0"/>
          <w:szCs w:val="28"/>
        </w:rPr>
        <w:t>la</w:t>
      </w:r>
      <w:r>
        <w:rPr>
          <w:rFonts w:ascii="Arial Narrow" w:hAnsi="Arial Narrow"/>
          <w:b w:val="0"/>
          <w:szCs w:val="28"/>
        </w:rPr>
        <w:t xml:space="preserve"> señor</w:t>
      </w:r>
      <w:r w:rsidR="00415158">
        <w:rPr>
          <w:rFonts w:ascii="Arial Narrow" w:hAnsi="Arial Narrow"/>
          <w:b w:val="0"/>
          <w:szCs w:val="28"/>
        </w:rPr>
        <w:t>a</w:t>
      </w:r>
      <w:r>
        <w:rPr>
          <w:rFonts w:ascii="Arial Narrow" w:hAnsi="Arial Narrow"/>
          <w:b w:val="0"/>
          <w:szCs w:val="28"/>
        </w:rPr>
        <w:t xml:space="preserve"> </w:t>
      </w:r>
      <w:r w:rsidR="00415158">
        <w:rPr>
          <w:rFonts w:ascii="Arial Narrow" w:hAnsi="Arial Narrow"/>
          <w:b w:val="0"/>
          <w:szCs w:val="28"/>
        </w:rPr>
        <w:t>Oviedo Londoño</w:t>
      </w:r>
      <w:r>
        <w:rPr>
          <w:rFonts w:ascii="Arial Narrow" w:hAnsi="Arial Narrow"/>
          <w:b w:val="0"/>
          <w:szCs w:val="28"/>
        </w:rPr>
        <w:t xml:space="preserve"> es o no beneficiari</w:t>
      </w:r>
      <w:r w:rsidR="00415158">
        <w:rPr>
          <w:rFonts w:ascii="Arial Narrow" w:hAnsi="Arial Narrow"/>
          <w:b w:val="0"/>
          <w:szCs w:val="28"/>
        </w:rPr>
        <w:t>a</w:t>
      </w:r>
      <w:r>
        <w:rPr>
          <w:rFonts w:ascii="Arial Narrow" w:hAnsi="Arial Narrow"/>
          <w:b w:val="0"/>
          <w:szCs w:val="28"/>
        </w:rPr>
        <w:t xml:space="preserve"> de la convención colectiva de trabajo que suscribió el extinto ISS y el sindicato </w:t>
      </w:r>
      <w:proofErr w:type="spellStart"/>
      <w:r>
        <w:rPr>
          <w:rFonts w:ascii="Arial Narrow" w:hAnsi="Arial Narrow"/>
          <w:b w:val="0"/>
          <w:szCs w:val="28"/>
        </w:rPr>
        <w:t>Sintraseguridad</w:t>
      </w:r>
      <w:proofErr w:type="spellEnd"/>
      <w:r>
        <w:rPr>
          <w:rFonts w:ascii="Arial Narrow" w:hAnsi="Arial Narrow"/>
          <w:b w:val="0"/>
          <w:szCs w:val="28"/>
        </w:rPr>
        <w:t xml:space="preserve"> social.</w:t>
      </w:r>
    </w:p>
    <w:p w:rsidR="00CE4A99" w:rsidRDefault="001335A4" w:rsidP="00AE7EB4">
      <w:pPr>
        <w:pStyle w:val="Textoindependiente22"/>
        <w:ind w:firstLine="709"/>
        <w:rPr>
          <w:rFonts w:ascii="Arial Narrow" w:hAnsi="Arial Narrow"/>
          <w:b w:val="0"/>
          <w:szCs w:val="28"/>
        </w:rPr>
      </w:pPr>
      <w:r>
        <w:rPr>
          <w:rFonts w:ascii="Arial Narrow" w:hAnsi="Arial Narrow"/>
          <w:b w:val="0"/>
          <w:szCs w:val="28"/>
        </w:rPr>
        <w:lastRenderedPageBreak/>
        <w:t xml:space="preserve">Pues bien, es necesario acudir para ello </w:t>
      </w:r>
      <w:r w:rsidR="00415158">
        <w:rPr>
          <w:rFonts w:ascii="Arial Narrow" w:hAnsi="Arial Narrow"/>
          <w:b w:val="0"/>
          <w:szCs w:val="28"/>
        </w:rPr>
        <w:t xml:space="preserve">a la certificación visible a folio 137, en la que la organización sindical informa </w:t>
      </w:r>
      <w:r w:rsidR="00624241">
        <w:rPr>
          <w:rFonts w:ascii="Arial Narrow" w:hAnsi="Arial Narrow"/>
          <w:b w:val="0"/>
          <w:szCs w:val="28"/>
        </w:rPr>
        <w:t>que la señora Oviedo Londoño está afiliada a dicha organización</w:t>
      </w:r>
      <w:r w:rsidR="00CE4A99">
        <w:rPr>
          <w:rFonts w:ascii="Arial Narrow" w:hAnsi="Arial Narrow"/>
          <w:b w:val="0"/>
          <w:szCs w:val="28"/>
        </w:rPr>
        <w:t xml:space="preserve"> desde el año 1987, por lo que, </w:t>
      </w:r>
      <w:r w:rsidR="00CF0832">
        <w:rPr>
          <w:rFonts w:ascii="Arial Narrow" w:hAnsi="Arial Narrow"/>
          <w:b w:val="0"/>
          <w:szCs w:val="28"/>
        </w:rPr>
        <w:t>claramente</w:t>
      </w:r>
      <w:r w:rsidR="00CE4A99">
        <w:rPr>
          <w:rFonts w:ascii="Arial Narrow" w:hAnsi="Arial Narrow"/>
          <w:b w:val="0"/>
          <w:szCs w:val="28"/>
        </w:rPr>
        <w:t>, la demandante es beneficiaria del texto sindical.</w:t>
      </w:r>
    </w:p>
    <w:p w:rsidR="009713F3" w:rsidRDefault="009713F3" w:rsidP="00AE7EB4">
      <w:pPr>
        <w:pStyle w:val="Textoindependiente22"/>
        <w:ind w:firstLine="709"/>
        <w:rPr>
          <w:rFonts w:ascii="Arial Narrow" w:hAnsi="Arial Narrow"/>
          <w:b w:val="0"/>
          <w:szCs w:val="28"/>
        </w:rPr>
      </w:pPr>
    </w:p>
    <w:p w:rsidR="00CB7449" w:rsidRDefault="009713F3" w:rsidP="00AE7EB4">
      <w:pPr>
        <w:pStyle w:val="Textoindependiente22"/>
        <w:ind w:firstLine="709"/>
        <w:rPr>
          <w:rFonts w:ascii="Arial Narrow" w:hAnsi="Arial Narrow"/>
          <w:b w:val="0"/>
          <w:szCs w:val="28"/>
        </w:rPr>
      </w:pPr>
      <w:r>
        <w:rPr>
          <w:rFonts w:ascii="Arial Narrow" w:hAnsi="Arial Narrow"/>
          <w:b w:val="0"/>
          <w:szCs w:val="28"/>
        </w:rPr>
        <w:t>Paso seguido será el de resolver la excepción de prescripción propuesta por la parte demandada y que, indudablemente, enerva parte de las pretensiones, pues ha trascurrido más del lapso trienal referido en los artículos 488 del CL y 151 del CPLSS</w:t>
      </w:r>
      <w:r w:rsidR="00CB7449">
        <w:rPr>
          <w:rFonts w:ascii="Arial Narrow" w:hAnsi="Arial Narrow"/>
          <w:b w:val="0"/>
          <w:szCs w:val="28"/>
        </w:rPr>
        <w:t>, normas estas que indican que el aludido término se empieza a contabilizar, una vez se hizo exigible la obligación y se puede interrumpir por una única vez, mediante escrito dirigido al empleador.</w:t>
      </w:r>
    </w:p>
    <w:p w:rsidR="00CB7449" w:rsidRDefault="00CB7449" w:rsidP="00AE7EB4">
      <w:pPr>
        <w:pStyle w:val="Textoindependiente22"/>
        <w:ind w:firstLine="709"/>
        <w:rPr>
          <w:rFonts w:ascii="Arial Narrow" w:hAnsi="Arial Narrow"/>
          <w:b w:val="0"/>
          <w:szCs w:val="28"/>
        </w:rPr>
      </w:pPr>
    </w:p>
    <w:p w:rsidR="007B7B22" w:rsidRDefault="00CB7449" w:rsidP="00AE7EB4">
      <w:pPr>
        <w:pStyle w:val="Textoindependiente22"/>
        <w:ind w:firstLine="709"/>
        <w:rPr>
          <w:rFonts w:ascii="Arial Narrow" w:hAnsi="Arial Narrow"/>
          <w:b w:val="0"/>
          <w:szCs w:val="28"/>
        </w:rPr>
      </w:pPr>
      <w:r>
        <w:rPr>
          <w:rFonts w:ascii="Arial Narrow" w:hAnsi="Arial Narrow"/>
          <w:b w:val="0"/>
          <w:szCs w:val="28"/>
        </w:rPr>
        <w:t xml:space="preserve">En el sub-lite, se efectuó la reclamación de la nivelación salarial el </w:t>
      </w:r>
      <w:r w:rsidR="00CE4A99">
        <w:rPr>
          <w:rFonts w:ascii="Arial Narrow" w:hAnsi="Arial Narrow"/>
          <w:b w:val="0"/>
          <w:szCs w:val="28"/>
        </w:rPr>
        <w:t>03</w:t>
      </w:r>
      <w:r>
        <w:rPr>
          <w:rFonts w:ascii="Arial Narrow" w:hAnsi="Arial Narrow"/>
          <w:b w:val="0"/>
          <w:szCs w:val="28"/>
        </w:rPr>
        <w:t xml:space="preserve"> de </w:t>
      </w:r>
      <w:r w:rsidR="00CE4A99">
        <w:rPr>
          <w:rFonts w:ascii="Arial Narrow" w:hAnsi="Arial Narrow"/>
          <w:b w:val="0"/>
          <w:szCs w:val="28"/>
        </w:rPr>
        <w:t>enero</w:t>
      </w:r>
      <w:r>
        <w:rPr>
          <w:rFonts w:ascii="Arial Narrow" w:hAnsi="Arial Narrow"/>
          <w:b w:val="0"/>
          <w:szCs w:val="28"/>
        </w:rPr>
        <w:t xml:space="preserve"> de 2014, como se observa a folio</w:t>
      </w:r>
      <w:r w:rsidR="00CE4A99">
        <w:rPr>
          <w:rFonts w:ascii="Arial Narrow" w:hAnsi="Arial Narrow"/>
          <w:b w:val="0"/>
          <w:szCs w:val="28"/>
        </w:rPr>
        <w:t>s</w:t>
      </w:r>
      <w:r>
        <w:rPr>
          <w:rFonts w:ascii="Arial Narrow" w:hAnsi="Arial Narrow"/>
          <w:b w:val="0"/>
          <w:szCs w:val="28"/>
        </w:rPr>
        <w:t xml:space="preserve"> </w:t>
      </w:r>
      <w:r w:rsidR="00CE4A99">
        <w:rPr>
          <w:rFonts w:ascii="Arial Narrow" w:hAnsi="Arial Narrow"/>
          <w:b w:val="0"/>
          <w:szCs w:val="28"/>
        </w:rPr>
        <w:t>34</w:t>
      </w:r>
      <w:r>
        <w:rPr>
          <w:rFonts w:ascii="Arial Narrow" w:hAnsi="Arial Narrow"/>
          <w:b w:val="0"/>
          <w:szCs w:val="28"/>
        </w:rPr>
        <w:t xml:space="preserve"> y siguientes del proceso, por lo que se ven afectadas por las prescripción, las diferencias salariales y prestacionales que se hicieron exigibles </w:t>
      </w:r>
      <w:r w:rsidR="00CE4A99">
        <w:rPr>
          <w:rFonts w:ascii="Arial Narrow" w:hAnsi="Arial Narrow"/>
          <w:b w:val="0"/>
          <w:szCs w:val="28"/>
        </w:rPr>
        <w:t xml:space="preserve">antes del </w:t>
      </w:r>
      <w:r>
        <w:rPr>
          <w:rFonts w:ascii="Arial Narrow" w:hAnsi="Arial Narrow"/>
          <w:b w:val="0"/>
          <w:szCs w:val="28"/>
        </w:rPr>
        <w:t xml:space="preserve">3 de </w:t>
      </w:r>
      <w:r w:rsidR="00CE4A99">
        <w:rPr>
          <w:rFonts w:ascii="Arial Narrow" w:hAnsi="Arial Narrow"/>
          <w:b w:val="0"/>
          <w:szCs w:val="28"/>
        </w:rPr>
        <w:t>enero</w:t>
      </w:r>
      <w:r>
        <w:rPr>
          <w:rFonts w:ascii="Arial Narrow" w:hAnsi="Arial Narrow"/>
          <w:b w:val="0"/>
          <w:szCs w:val="28"/>
        </w:rPr>
        <w:t xml:space="preserve"> de 201</w:t>
      </w:r>
      <w:r w:rsidR="00CE4A99">
        <w:rPr>
          <w:rFonts w:ascii="Arial Narrow" w:hAnsi="Arial Narrow"/>
          <w:b w:val="0"/>
          <w:szCs w:val="28"/>
        </w:rPr>
        <w:t>4</w:t>
      </w:r>
      <w:r>
        <w:rPr>
          <w:rFonts w:ascii="Arial Narrow" w:hAnsi="Arial Narrow"/>
          <w:b w:val="0"/>
          <w:szCs w:val="28"/>
        </w:rPr>
        <w:t>. Así se declarará</w:t>
      </w:r>
      <w:r w:rsidR="00606C9B">
        <w:rPr>
          <w:rFonts w:ascii="Arial Narrow" w:hAnsi="Arial Narrow"/>
          <w:b w:val="0"/>
          <w:szCs w:val="28"/>
        </w:rPr>
        <w:t>, salvo en lo tocante a las cesantías, cuya exigibilidad se dio</w:t>
      </w:r>
      <w:r w:rsidR="007B7B22">
        <w:rPr>
          <w:rFonts w:ascii="Arial Narrow" w:hAnsi="Arial Narrow"/>
          <w:b w:val="0"/>
          <w:szCs w:val="28"/>
        </w:rPr>
        <w:t>, para el caso puntual, el 22 de julio de 2013, hito que se tomará como punto final de la nivelación.</w:t>
      </w:r>
    </w:p>
    <w:p w:rsidR="00956015" w:rsidRDefault="00956015" w:rsidP="00AE7EB4">
      <w:pPr>
        <w:pStyle w:val="Textoindependiente22"/>
        <w:ind w:firstLine="709"/>
        <w:rPr>
          <w:rFonts w:ascii="Arial Narrow" w:hAnsi="Arial Narrow"/>
          <w:b w:val="0"/>
          <w:szCs w:val="28"/>
        </w:rPr>
      </w:pPr>
    </w:p>
    <w:p w:rsidR="00956015" w:rsidRDefault="00956015" w:rsidP="00AE7EB4">
      <w:pPr>
        <w:pStyle w:val="Textoindependiente22"/>
        <w:ind w:firstLine="709"/>
        <w:rPr>
          <w:rFonts w:ascii="Arial Narrow" w:hAnsi="Arial Narrow"/>
          <w:b w:val="0"/>
          <w:szCs w:val="28"/>
        </w:rPr>
      </w:pPr>
      <w:r>
        <w:rPr>
          <w:rFonts w:ascii="Arial Narrow" w:hAnsi="Arial Narrow"/>
          <w:b w:val="0"/>
          <w:szCs w:val="28"/>
        </w:rPr>
        <w:t>Se procede a concretar la condena, analizando cada uno de los ítems de condena pedidos en la demanda, para lo cual la Sala se apoyará en la</w:t>
      </w:r>
      <w:r w:rsidR="007B7B22">
        <w:rPr>
          <w:rFonts w:ascii="Arial Narrow" w:hAnsi="Arial Narrow"/>
          <w:b w:val="0"/>
          <w:szCs w:val="28"/>
        </w:rPr>
        <w:t xml:space="preserve"> información de los salarios </w:t>
      </w:r>
      <w:r>
        <w:rPr>
          <w:rFonts w:ascii="Arial Narrow" w:hAnsi="Arial Narrow"/>
          <w:b w:val="0"/>
          <w:szCs w:val="28"/>
        </w:rPr>
        <w:t>aportada al expediente (</w:t>
      </w:r>
      <w:proofErr w:type="spellStart"/>
      <w:r>
        <w:rPr>
          <w:rFonts w:ascii="Arial Narrow" w:hAnsi="Arial Narrow"/>
          <w:b w:val="0"/>
          <w:szCs w:val="28"/>
        </w:rPr>
        <w:t>fls</w:t>
      </w:r>
      <w:proofErr w:type="spellEnd"/>
      <w:r>
        <w:rPr>
          <w:rFonts w:ascii="Arial Narrow" w:hAnsi="Arial Narrow"/>
          <w:b w:val="0"/>
          <w:szCs w:val="28"/>
        </w:rPr>
        <w:t xml:space="preserve">. </w:t>
      </w:r>
      <w:r w:rsidR="007B7B22">
        <w:rPr>
          <w:rFonts w:ascii="Arial Narrow" w:hAnsi="Arial Narrow"/>
          <w:b w:val="0"/>
          <w:szCs w:val="28"/>
        </w:rPr>
        <w:t xml:space="preserve">279 y </w:t>
      </w:r>
      <w:proofErr w:type="spellStart"/>
      <w:r w:rsidR="007B7B22">
        <w:rPr>
          <w:rFonts w:ascii="Arial Narrow" w:hAnsi="Arial Narrow"/>
          <w:b w:val="0"/>
          <w:szCs w:val="28"/>
        </w:rPr>
        <w:t>ss</w:t>
      </w:r>
      <w:proofErr w:type="spellEnd"/>
      <w:r>
        <w:rPr>
          <w:rFonts w:ascii="Arial Narrow" w:hAnsi="Arial Narrow"/>
          <w:b w:val="0"/>
          <w:szCs w:val="28"/>
        </w:rPr>
        <w:t>), así como a la</w:t>
      </w:r>
      <w:r w:rsidR="007B7B22">
        <w:rPr>
          <w:rFonts w:ascii="Arial Narrow" w:hAnsi="Arial Narrow"/>
          <w:b w:val="0"/>
          <w:szCs w:val="28"/>
        </w:rPr>
        <w:t xml:space="preserve">s varias </w:t>
      </w:r>
      <w:r>
        <w:rPr>
          <w:rFonts w:ascii="Arial Narrow" w:hAnsi="Arial Narrow"/>
          <w:b w:val="0"/>
          <w:szCs w:val="28"/>
        </w:rPr>
        <w:t>liquidaci</w:t>
      </w:r>
      <w:r w:rsidR="007B7B22">
        <w:rPr>
          <w:rFonts w:ascii="Arial Narrow" w:hAnsi="Arial Narrow"/>
          <w:b w:val="0"/>
          <w:szCs w:val="28"/>
        </w:rPr>
        <w:t>ones que obran en la hoja de vida de la demandante</w:t>
      </w:r>
      <w:r>
        <w:rPr>
          <w:rFonts w:ascii="Arial Narrow" w:hAnsi="Arial Narrow"/>
          <w:b w:val="0"/>
          <w:szCs w:val="28"/>
        </w:rPr>
        <w:t xml:space="preserve"> (</w:t>
      </w:r>
      <w:proofErr w:type="spellStart"/>
      <w:r>
        <w:rPr>
          <w:rFonts w:ascii="Arial Narrow" w:hAnsi="Arial Narrow"/>
          <w:b w:val="0"/>
          <w:szCs w:val="28"/>
        </w:rPr>
        <w:t>fl</w:t>
      </w:r>
      <w:proofErr w:type="spellEnd"/>
      <w:r>
        <w:rPr>
          <w:rFonts w:ascii="Arial Narrow" w:hAnsi="Arial Narrow"/>
          <w:b w:val="0"/>
          <w:szCs w:val="28"/>
        </w:rPr>
        <w:t xml:space="preserve">. </w:t>
      </w:r>
      <w:r w:rsidR="007B7B22">
        <w:rPr>
          <w:rFonts w:ascii="Arial Narrow" w:hAnsi="Arial Narrow"/>
          <w:b w:val="0"/>
          <w:szCs w:val="28"/>
        </w:rPr>
        <w:t xml:space="preserve">243 </w:t>
      </w:r>
      <w:proofErr w:type="spellStart"/>
      <w:r w:rsidR="007B7B22">
        <w:rPr>
          <w:rFonts w:ascii="Arial Narrow" w:hAnsi="Arial Narrow"/>
          <w:b w:val="0"/>
          <w:szCs w:val="28"/>
        </w:rPr>
        <w:t>vto</w:t>
      </w:r>
      <w:proofErr w:type="spellEnd"/>
      <w:r>
        <w:rPr>
          <w:rFonts w:ascii="Arial Narrow" w:hAnsi="Arial Narrow"/>
          <w:b w:val="0"/>
          <w:szCs w:val="28"/>
        </w:rPr>
        <w:t>) y la convención colectiva (</w:t>
      </w:r>
      <w:proofErr w:type="spellStart"/>
      <w:r>
        <w:rPr>
          <w:rFonts w:ascii="Arial Narrow" w:hAnsi="Arial Narrow"/>
          <w:b w:val="0"/>
          <w:szCs w:val="28"/>
        </w:rPr>
        <w:t>fls</w:t>
      </w:r>
      <w:proofErr w:type="spellEnd"/>
      <w:r>
        <w:rPr>
          <w:rFonts w:ascii="Arial Narrow" w:hAnsi="Arial Narrow"/>
          <w:b w:val="0"/>
          <w:szCs w:val="28"/>
        </w:rPr>
        <w:t xml:space="preserve">. </w:t>
      </w:r>
      <w:r w:rsidR="007B7B22">
        <w:rPr>
          <w:rFonts w:ascii="Arial Narrow" w:hAnsi="Arial Narrow"/>
          <w:b w:val="0"/>
          <w:szCs w:val="28"/>
        </w:rPr>
        <w:t xml:space="preserve">61 </w:t>
      </w:r>
      <w:r>
        <w:rPr>
          <w:rFonts w:ascii="Arial Narrow" w:hAnsi="Arial Narrow"/>
          <w:b w:val="0"/>
          <w:szCs w:val="28"/>
        </w:rPr>
        <w:t xml:space="preserve">y </w:t>
      </w:r>
      <w:proofErr w:type="spellStart"/>
      <w:r>
        <w:rPr>
          <w:rFonts w:ascii="Arial Narrow" w:hAnsi="Arial Narrow"/>
          <w:b w:val="0"/>
          <w:szCs w:val="28"/>
        </w:rPr>
        <w:t>ss</w:t>
      </w:r>
      <w:proofErr w:type="spellEnd"/>
      <w:r>
        <w:rPr>
          <w:rFonts w:ascii="Arial Narrow" w:hAnsi="Arial Narrow"/>
          <w:b w:val="0"/>
          <w:szCs w:val="28"/>
        </w:rPr>
        <w:t>) y tomará únicamente los factores que estén acreditados en el proceso  así:</w:t>
      </w:r>
    </w:p>
    <w:p w:rsidR="00956015" w:rsidRDefault="00956015" w:rsidP="00AE7EB4">
      <w:pPr>
        <w:pStyle w:val="Textoindependiente22"/>
        <w:ind w:firstLine="709"/>
        <w:rPr>
          <w:rFonts w:ascii="Arial Narrow" w:hAnsi="Arial Narrow"/>
          <w:b w:val="0"/>
          <w:szCs w:val="28"/>
        </w:rPr>
      </w:pPr>
    </w:p>
    <w:p w:rsidR="00956015" w:rsidRPr="00956015" w:rsidRDefault="00956015" w:rsidP="00AE7EB4">
      <w:pPr>
        <w:pStyle w:val="Textoindependiente22"/>
        <w:ind w:firstLine="709"/>
        <w:rPr>
          <w:rFonts w:ascii="Arial Narrow" w:hAnsi="Arial Narrow"/>
          <w:i/>
          <w:szCs w:val="28"/>
        </w:rPr>
      </w:pPr>
      <w:r w:rsidRPr="00956015">
        <w:rPr>
          <w:rFonts w:ascii="Arial Narrow" w:hAnsi="Arial Narrow"/>
          <w:i/>
          <w:szCs w:val="28"/>
        </w:rPr>
        <w:t xml:space="preserve">Nivelación salarial </w:t>
      </w:r>
    </w:p>
    <w:p w:rsidR="00606C9B" w:rsidRDefault="00606C9B" w:rsidP="00AE7EB4">
      <w:pPr>
        <w:pStyle w:val="Textoindependiente22"/>
        <w:ind w:firstLine="709"/>
        <w:rPr>
          <w:rFonts w:ascii="Arial Narrow" w:hAnsi="Arial Narrow"/>
          <w:b w:val="0"/>
          <w:szCs w:val="28"/>
        </w:rPr>
      </w:pPr>
    </w:p>
    <w:p w:rsidR="009713F3" w:rsidRDefault="00435D2D" w:rsidP="00AE7EB4">
      <w:pPr>
        <w:pStyle w:val="Textoindependiente22"/>
        <w:ind w:firstLine="709"/>
        <w:rPr>
          <w:rFonts w:ascii="Arial Narrow" w:hAnsi="Arial Narrow"/>
          <w:b w:val="0"/>
          <w:szCs w:val="28"/>
        </w:rPr>
      </w:pPr>
      <w:r w:rsidRPr="00435D2D">
        <w:rPr>
          <w:noProof/>
          <w:lang w:val="es-CO" w:eastAsia="es-CO"/>
        </w:rPr>
        <w:drawing>
          <wp:inline distT="0" distB="0" distL="0" distR="0">
            <wp:extent cx="5613400" cy="924935"/>
            <wp:effectExtent l="0" t="0" r="635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924935"/>
                    </a:xfrm>
                    <a:prstGeom prst="rect">
                      <a:avLst/>
                    </a:prstGeom>
                    <a:noFill/>
                    <a:ln>
                      <a:noFill/>
                    </a:ln>
                  </pic:spPr>
                </pic:pic>
              </a:graphicData>
            </a:graphic>
          </wp:inline>
        </w:drawing>
      </w:r>
      <w:r w:rsidR="00CB7449">
        <w:rPr>
          <w:rFonts w:ascii="Arial Narrow" w:hAnsi="Arial Narrow"/>
          <w:b w:val="0"/>
          <w:szCs w:val="28"/>
        </w:rPr>
        <w:t xml:space="preserve"> </w:t>
      </w:r>
      <w:r w:rsidR="009713F3">
        <w:rPr>
          <w:rFonts w:ascii="Arial Narrow" w:hAnsi="Arial Narrow"/>
          <w:b w:val="0"/>
          <w:szCs w:val="28"/>
        </w:rPr>
        <w:t xml:space="preserve"> </w:t>
      </w:r>
    </w:p>
    <w:p w:rsidR="009713F3" w:rsidRDefault="009713F3" w:rsidP="00AE7EB4">
      <w:pPr>
        <w:pStyle w:val="Textoindependiente22"/>
        <w:ind w:firstLine="709"/>
        <w:rPr>
          <w:rFonts w:ascii="Arial Narrow" w:hAnsi="Arial Narrow"/>
          <w:b w:val="0"/>
          <w:szCs w:val="28"/>
        </w:rPr>
      </w:pPr>
    </w:p>
    <w:p w:rsidR="009713F3" w:rsidRDefault="00956015" w:rsidP="00AE7EB4">
      <w:pPr>
        <w:pStyle w:val="Textoindependiente22"/>
        <w:ind w:firstLine="709"/>
        <w:rPr>
          <w:rFonts w:ascii="Arial Narrow" w:hAnsi="Arial Narrow"/>
          <w:i/>
          <w:szCs w:val="28"/>
        </w:rPr>
      </w:pPr>
      <w:r>
        <w:rPr>
          <w:rFonts w:ascii="Arial Narrow" w:hAnsi="Arial Narrow"/>
          <w:i/>
          <w:szCs w:val="28"/>
        </w:rPr>
        <w:lastRenderedPageBreak/>
        <w:t>Vacaciones</w:t>
      </w:r>
    </w:p>
    <w:p w:rsidR="00956015" w:rsidRDefault="00956015" w:rsidP="00AE7EB4">
      <w:pPr>
        <w:pStyle w:val="Textoindependiente22"/>
        <w:ind w:firstLine="709"/>
        <w:rPr>
          <w:rFonts w:ascii="Arial Narrow" w:hAnsi="Arial Narrow"/>
          <w:i/>
          <w:szCs w:val="28"/>
        </w:rPr>
      </w:pPr>
    </w:p>
    <w:p w:rsidR="00956015" w:rsidRPr="00956015" w:rsidRDefault="00435D2D" w:rsidP="00AE7EB4">
      <w:pPr>
        <w:pStyle w:val="Textoindependiente22"/>
        <w:ind w:firstLine="709"/>
        <w:rPr>
          <w:rFonts w:ascii="Arial Narrow" w:hAnsi="Arial Narrow"/>
          <w:i/>
          <w:szCs w:val="28"/>
        </w:rPr>
      </w:pPr>
      <w:r w:rsidRPr="00435D2D">
        <w:rPr>
          <w:noProof/>
          <w:lang w:val="es-CO" w:eastAsia="es-CO"/>
        </w:rPr>
        <w:drawing>
          <wp:inline distT="0" distB="0" distL="0" distR="0">
            <wp:extent cx="5613400" cy="1319194"/>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1319194"/>
                    </a:xfrm>
                    <a:prstGeom prst="rect">
                      <a:avLst/>
                    </a:prstGeom>
                    <a:noFill/>
                    <a:ln>
                      <a:noFill/>
                    </a:ln>
                  </pic:spPr>
                </pic:pic>
              </a:graphicData>
            </a:graphic>
          </wp:inline>
        </w:drawing>
      </w:r>
    </w:p>
    <w:p w:rsidR="00B063A4" w:rsidRDefault="00B063A4" w:rsidP="00AE7EB4">
      <w:pPr>
        <w:pStyle w:val="Textoindependiente22"/>
        <w:ind w:firstLine="709"/>
        <w:rPr>
          <w:rFonts w:ascii="Arial Narrow" w:hAnsi="Arial Narrow"/>
          <w:b w:val="0"/>
          <w:szCs w:val="28"/>
        </w:rPr>
      </w:pPr>
    </w:p>
    <w:p w:rsidR="00956015" w:rsidRDefault="00956015" w:rsidP="00AE7EB4">
      <w:pPr>
        <w:pStyle w:val="Textoindependiente22"/>
        <w:ind w:firstLine="709"/>
        <w:rPr>
          <w:rFonts w:ascii="Arial Narrow" w:hAnsi="Arial Narrow"/>
          <w:i/>
          <w:szCs w:val="28"/>
        </w:rPr>
      </w:pPr>
      <w:r>
        <w:rPr>
          <w:rFonts w:ascii="Arial Narrow" w:hAnsi="Arial Narrow"/>
          <w:i/>
          <w:szCs w:val="28"/>
        </w:rPr>
        <w:t>Prima de vacaciones</w:t>
      </w:r>
    </w:p>
    <w:p w:rsidR="00956015" w:rsidRDefault="00956015" w:rsidP="00AE7EB4">
      <w:pPr>
        <w:pStyle w:val="Textoindependiente22"/>
        <w:ind w:firstLine="709"/>
        <w:rPr>
          <w:rFonts w:ascii="Arial Narrow" w:hAnsi="Arial Narrow"/>
          <w:i/>
          <w:szCs w:val="28"/>
        </w:rPr>
      </w:pPr>
    </w:p>
    <w:p w:rsidR="00956015" w:rsidRPr="00956015" w:rsidRDefault="00435D2D" w:rsidP="00AE7EB4">
      <w:pPr>
        <w:pStyle w:val="Textoindependiente22"/>
        <w:ind w:firstLine="709"/>
        <w:rPr>
          <w:rFonts w:ascii="Arial Narrow" w:hAnsi="Arial Narrow"/>
          <w:i/>
          <w:szCs w:val="28"/>
        </w:rPr>
      </w:pPr>
      <w:r w:rsidRPr="00435D2D">
        <w:rPr>
          <w:noProof/>
          <w:lang w:val="es-CO" w:eastAsia="es-CO"/>
        </w:rPr>
        <w:drawing>
          <wp:inline distT="0" distB="0" distL="0" distR="0">
            <wp:extent cx="5613400" cy="1319194"/>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1319194"/>
                    </a:xfrm>
                    <a:prstGeom prst="rect">
                      <a:avLst/>
                    </a:prstGeom>
                    <a:noFill/>
                    <a:ln>
                      <a:noFill/>
                    </a:ln>
                  </pic:spPr>
                </pic:pic>
              </a:graphicData>
            </a:graphic>
          </wp:inline>
        </w:drawing>
      </w:r>
    </w:p>
    <w:p w:rsidR="001335A4" w:rsidRDefault="001335A4" w:rsidP="00AE7EB4">
      <w:pPr>
        <w:pStyle w:val="Textoindependiente22"/>
        <w:ind w:firstLine="709"/>
        <w:rPr>
          <w:rFonts w:ascii="Arial Narrow" w:hAnsi="Arial Narrow"/>
          <w:b w:val="0"/>
          <w:szCs w:val="28"/>
        </w:rPr>
      </w:pPr>
      <w:r>
        <w:rPr>
          <w:rFonts w:ascii="Arial Narrow" w:hAnsi="Arial Narrow"/>
          <w:b w:val="0"/>
          <w:szCs w:val="28"/>
        </w:rPr>
        <w:t xml:space="preserve">  </w:t>
      </w:r>
    </w:p>
    <w:p w:rsidR="00956015" w:rsidRDefault="00956015" w:rsidP="00AE7EB4">
      <w:pPr>
        <w:pStyle w:val="Textoindependiente22"/>
        <w:ind w:firstLine="709"/>
        <w:rPr>
          <w:rFonts w:ascii="Arial Narrow" w:hAnsi="Arial Narrow"/>
          <w:i/>
          <w:szCs w:val="28"/>
        </w:rPr>
      </w:pPr>
      <w:r>
        <w:rPr>
          <w:rFonts w:ascii="Arial Narrow" w:hAnsi="Arial Narrow"/>
          <w:i/>
          <w:szCs w:val="28"/>
        </w:rPr>
        <w:t>Prima de servicios legal y convencional</w:t>
      </w:r>
    </w:p>
    <w:p w:rsidR="00956015" w:rsidRDefault="00956015" w:rsidP="00AE7EB4">
      <w:pPr>
        <w:pStyle w:val="Textoindependiente22"/>
        <w:ind w:firstLine="709"/>
        <w:rPr>
          <w:rFonts w:ascii="Arial Narrow" w:hAnsi="Arial Narrow"/>
          <w:i/>
          <w:szCs w:val="28"/>
        </w:rPr>
      </w:pPr>
    </w:p>
    <w:p w:rsidR="00956015" w:rsidRPr="00956015" w:rsidRDefault="00435D2D" w:rsidP="00AE7EB4">
      <w:pPr>
        <w:pStyle w:val="Textoindependiente22"/>
        <w:ind w:firstLine="709"/>
        <w:rPr>
          <w:rFonts w:ascii="Arial Narrow" w:hAnsi="Arial Narrow"/>
          <w:i/>
          <w:szCs w:val="28"/>
        </w:rPr>
      </w:pPr>
      <w:r w:rsidRPr="00435D2D">
        <w:rPr>
          <w:noProof/>
          <w:lang w:val="es-CO" w:eastAsia="es-CO"/>
        </w:rPr>
        <w:drawing>
          <wp:inline distT="0" distB="0" distL="0" distR="0">
            <wp:extent cx="5613400" cy="1319194"/>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1319194"/>
                    </a:xfrm>
                    <a:prstGeom prst="rect">
                      <a:avLst/>
                    </a:prstGeom>
                    <a:noFill/>
                    <a:ln>
                      <a:noFill/>
                    </a:ln>
                  </pic:spPr>
                </pic:pic>
              </a:graphicData>
            </a:graphic>
          </wp:inline>
        </w:drawing>
      </w:r>
    </w:p>
    <w:p w:rsidR="00AA790F" w:rsidRDefault="0085540E" w:rsidP="00AE7EB4">
      <w:pPr>
        <w:pStyle w:val="Textoindependiente22"/>
        <w:ind w:firstLine="709"/>
        <w:rPr>
          <w:rFonts w:ascii="Arial Narrow" w:hAnsi="Arial Narrow"/>
          <w:b w:val="0"/>
          <w:szCs w:val="28"/>
        </w:rPr>
      </w:pPr>
      <w:r>
        <w:rPr>
          <w:rFonts w:ascii="Arial Narrow" w:hAnsi="Arial Narrow"/>
          <w:b w:val="0"/>
          <w:szCs w:val="28"/>
        </w:rPr>
        <w:t xml:space="preserve"> </w:t>
      </w:r>
    </w:p>
    <w:p w:rsidR="00956015" w:rsidRDefault="00956015" w:rsidP="00AE7EB4">
      <w:pPr>
        <w:pStyle w:val="Textoindependiente22"/>
        <w:ind w:firstLine="709"/>
        <w:rPr>
          <w:rFonts w:ascii="Arial Narrow" w:hAnsi="Arial Narrow"/>
          <w:i/>
          <w:szCs w:val="28"/>
        </w:rPr>
      </w:pPr>
      <w:r w:rsidRPr="00956015">
        <w:rPr>
          <w:rFonts w:ascii="Arial Narrow" w:hAnsi="Arial Narrow"/>
          <w:i/>
          <w:szCs w:val="28"/>
        </w:rPr>
        <w:t xml:space="preserve">Cesantías </w:t>
      </w:r>
    </w:p>
    <w:p w:rsidR="00435D2D" w:rsidRDefault="00064A13" w:rsidP="00AE7EB4">
      <w:pPr>
        <w:pStyle w:val="Textoindependiente22"/>
        <w:ind w:firstLine="709"/>
        <w:rPr>
          <w:rFonts w:ascii="Arial Narrow" w:hAnsi="Arial Narrow"/>
          <w:i/>
          <w:szCs w:val="28"/>
        </w:rPr>
      </w:pPr>
      <w:r w:rsidRPr="00064A13">
        <w:rPr>
          <w:noProof/>
          <w:lang w:val="es-CO" w:eastAsia="es-CO"/>
        </w:rPr>
        <w:lastRenderedPageBreak/>
        <w:drawing>
          <wp:inline distT="0" distB="0" distL="0" distR="0">
            <wp:extent cx="5613400" cy="3866605"/>
            <wp:effectExtent l="0" t="0" r="635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3866605"/>
                    </a:xfrm>
                    <a:prstGeom prst="rect">
                      <a:avLst/>
                    </a:prstGeom>
                    <a:noFill/>
                    <a:ln>
                      <a:noFill/>
                    </a:ln>
                  </pic:spPr>
                </pic:pic>
              </a:graphicData>
            </a:graphic>
          </wp:inline>
        </w:drawing>
      </w:r>
    </w:p>
    <w:p w:rsidR="00956015" w:rsidRDefault="00956015" w:rsidP="00956015">
      <w:pPr>
        <w:pStyle w:val="Textoindependiente22"/>
        <w:ind w:firstLine="709"/>
        <w:jc w:val="center"/>
        <w:rPr>
          <w:rFonts w:ascii="Arial Narrow" w:hAnsi="Arial Narrow"/>
          <w:szCs w:val="28"/>
        </w:rPr>
      </w:pPr>
    </w:p>
    <w:p w:rsidR="004B7798" w:rsidRDefault="00E636DE" w:rsidP="00956015">
      <w:pPr>
        <w:pStyle w:val="Textoindependiente22"/>
        <w:ind w:firstLine="709"/>
        <w:rPr>
          <w:rFonts w:ascii="Arial Narrow" w:hAnsi="Arial Narrow"/>
          <w:b w:val="0"/>
          <w:szCs w:val="28"/>
        </w:rPr>
      </w:pPr>
      <w:r>
        <w:rPr>
          <w:rFonts w:ascii="Arial Narrow" w:hAnsi="Arial Narrow"/>
          <w:b w:val="0"/>
          <w:szCs w:val="28"/>
        </w:rPr>
        <w:t>Referente a las cotizaciones al régimen pensional, es evidente que las mismas se hicieron con un salario menor al que realmente se debió pagar a</w:t>
      </w:r>
      <w:r w:rsidR="00435D2D">
        <w:rPr>
          <w:rFonts w:ascii="Arial Narrow" w:hAnsi="Arial Narrow"/>
          <w:b w:val="0"/>
          <w:szCs w:val="28"/>
        </w:rPr>
        <w:t xml:space="preserve"> la actora</w:t>
      </w:r>
      <w:r>
        <w:rPr>
          <w:rFonts w:ascii="Arial Narrow" w:hAnsi="Arial Narrow"/>
          <w:b w:val="0"/>
          <w:szCs w:val="28"/>
        </w:rPr>
        <w:t xml:space="preserve">, por lo que se ordenará a la entidad demandada que pague el valor del título pensional que liquide Colpensiones, el cual deberá incluir tanto la diferencia en </w:t>
      </w:r>
      <w:r w:rsidR="004B7798">
        <w:rPr>
          <w:rFonts w:ascii="Arial Narrow" w:hAnsi="Arial Narrow"/>
          <w:b w:val="0"/>
          <w:szCs w:val="28"/>
        </w:rPr>
        <w:t>la base de cotización</w:t>
      </w:r>
      <w:r w:rsidR="00435D2D">
        <w:rPr>
          <w:rFonts w:ascii="Arial Narrow" w:hAnsi="Arial Narrow"/>
          <w:b w:val="0"/>
          <w:szCs w:val="28"/>
        </w:rPr>
        <w:t xml:space="preserve"> durante el período</w:t>
      </w:r>
      <w:r w:rsidR="00CF0832">
        <w:rPr>
          <w:rFonts w:ascii="Arial Narrow" w:hAnsi="Arial Narrow"/>
          <w:b w:val="0"/>
          <w:szCs w:val="28"/>
        </w:rPr>
        <w:t xml:space="preserve"> comprendido entre el 01 de abril de 1992 al 22 de julio de 2013</w:t>
      </w:r>
      <w:r w:rsidR="004B7798">
        <w:rPr>
          <w:rFonts w:ascii="Arial Narrow" w:hAnsi="Arial Narrow"/>
          <w:b w:val="0"/>
          <w:szCs w:val="28"/>
        </w:rPr>
        <w:t>, como los réditos moratorios por dichos períodos, aclarándose que los mismos no son cobijados con el fenómeno de prescripción</w:t>
      </w:r>
      <w:r w:rsidR="00CF0832">
        <w:rPr>
          <w:rFonts w:ascii="Arial Narrow" w:hAnsi="Arial Narrow"/>
          <w:b w:val="0"/>
          <w:szCs w:val="28"/>
        </w:rPr>
        <w:t xml:space="preserve"> y se deberán efectuar conforme a los salarios indicados en los folios 280 y 281 y el incremento por servicios prestados, de conformidad con los porcentajes informados en cada anualidad</w:t>
      </w:r>
      <w:r w:rsidR="004B7798">
        <w:rPr>
          <w:rFonts w:ascii="Arial Narrow" w:hAnsi="Arial Narrow"/>
          <w:b w:val="0"/>
          <w:szCs w:val="28"/>
        </w:rPr>
        <w:t>.</w:t>
      </w:r>
    </w:p>
    <w:p w:rsidR="00E636DE" w:rsidRDefault="00E636DE" w:rsidP="00956015">
      <w:pPr>
        <w:pStyle w:val="Textoindependiente22"/>
        <w:ind w:firstLine="709"/>
        <w:rPr>
          <w:rFonts w:ascii="Arial Narrow" w:hAnsi="Arial Narrow"/>
          <w:b w:val="0"/>
          <w:szCs w:val="28"/>
        </w:rPr>
      </w:pPr>
    </w:p>
    <w:p w:rsidR="00DA7858" w:rsidRDefault="00CF0832" w:rsidP="00AE7EB4">
      <w:pPr>
        <w:pStyle w:val="Textoindependiente22"/>
        <w:ind w:firstLine="709"/>
        <w:rPr>
          <w:rFonts w:ascii="Arial Narrow" w:hAnsi="Arial Narrow"/>
          <w:b w:val="0"/>
          <w:szCs w:val="28"/>
        </w:rPr>
      </w:pPr>
      <w:r>
        <w:rPr>
          <w:rFonts w:ascii="Arial Narrow" w:hAnsi="Arial Narrow"/>
          <w:b w:val="0"/>
          <w:szCs w:val="28"/>
        </w:rPr>
        <w:t xml:space="preserve">Frente al tema de la indexación </w:t>
      </w:r>
      <w:r w:rsidR="00DA7858">
        <w:rPr>
          <w:rFonts w:ascii="Arial Narrow" w:hAnsi="Arial Narrow"/>
          <w:b w:val="0"/>
          <w:szCs w:val="28"/>
        </w:rPr>
        <w:t>deprecada, se dirá que la misma es procedente, por cuanto es claro que se ha perdido el poder adquisitivo de la moneda desde la fecha en que se debió pagar cada salario o prestación y la fecha en que efectivamente se pague. Por tal motivo, se dispondrá que las condenas antes referidas se paguen debidamente indexadas de acuerdo a la siguiente formula:</w:t>
      </w:r>
    </w:p>
    <w:p w:rsidR="00DA7858" w:rsidRDefault="00DA7858" w:rsidP="00AE7EB4">
      <w:pPr>
        <w:pStyle w:val="Textoindependiente22"/>
        <w:ind w:firstLine="709"/>
        <w:rPr>
          <w:rFonts w:ascii="Arial Narrow" w:hAnsi="Arial Narrow"/>
          <w:b w:val="0"/>
          <w:szCs w:val="28"/>
        </w:rPr>
      </w:pPr>
    </w:p>
    <w:p w:rsidR="00DA7858" w:rsidRDefault="00DA7858" w:rsidP="00DA7858">
      <w:pPr>
        <w:pStyle w:val="Textoindependiente22"/>
        <w:ind w:firstLine="709"/>
        <w:jc w:val="center"/>
        <w:rPr>
          <w:rFonts w:ascii="Arial Narrow" w:hAnsi="Arial Narrow"/>
          <w:b w:val="0"/>
          <w:szCs w:val="28"/>
        </w:rPr>
      </w:pPr>
      <w:r>
        <w:rPr>
          <w:rFonts w:ascii="Arial Narrow" w:hAnsi="Arial Narrow"/>
          <w:b w:val="0"/>
          <w:szCs w:val="28"/>
        </w:rPr>
        <w:t>VA= VH * IF / II</w:t>
      </w:r>
    </w:p>
    <w:p w:rsidR="00DA7858" w:rsidRDefault="00DA7858" w:rsidP="00AE7EB4">
      <w:pPr>
        <w:pStyle w:val="Textoindependiente22"/>
        <w:ind w:firstLine="709"/>
        <w:rPr>
          <w:rFonts w:ascii="Arial Narrow" w:hAnsi="Arial Narrow"/>
          <w:b w:val="0"/>
          <w:szCs w:val="28"/>
        </w:rPr>
      </w:pPr>
    </w:p>
    <w:p w:rsidR="00DA7858" w:rsidRDefault="00DA7858" w:rsidP="00AE7EB4">
      <w:pPr>
        <w:pStyle w:val="Textoindependiente22"/>
        <w:ind w:firstLine="709"/>
        <w:rPr>
          <w:rFonts w:ascii="Arial Narrow" w:hAnsi="Arial Narrow"/>
          <w:b w:val="0"/>
          <w:szCs w:val="28"/>
        </w:rPr>
      </w:pPr>
      <w:r>
        <w:rPr>
          <w:rFonts w:ascii="Arial Narrow" w:hAnsi="Arial Narrow"/>
          <w:b w:val="0"/>
          <w:szCs w:val="28"/>
        </w:rPr>
        <w:lastRenderedPageBreak/>
        <w:t>Donde:</w:t>
      </w:r>
    </w:p>
    <w:p w:rsidR="00DA7858" w:rsidRDefault="00DA7858" w:rsidP="00AE7EB4">
      <w:pPr>
        <w:pStyle w:val="Textoindependiente22"/>
        <w:ind w:firstLine="709"/>
        <w:rPr>
          <w:rFonts w:ascii="Arial Narrow" w:hAnsi="Arial Narrow"/>
          <w:b w:val="0"/>
          <w:szCs w:val="28"/>
        </w:rPr>
      </w:pPr>
    </w:p>
    <w:p w:rsidR="00DA7858" w:rsidRDefault="00DA7858" w:rsidP="00AE7EB4">
      <w:pPr>
        <w:pStyle w:val="Textoindependiente22"/>
        <w:ind w:firstLine="709"/>
        <w:rPr>
          <w:rFonts w:ascii="Arial Narrow" w:hAnsi="Arial Narrow"/>
          <w:b w:val="0"/>
          <w:szCs w:val="28"/>
        </w:rPr>
      </w:pPr>
      <w:r>
        <w:rPr>
          <w:rFonts w:ascii="Arial Narrow" w:hAnsi="Arial Narrow"/>
          <w:b w:val="0"/>
          <w:szCs w:val="28"/>
        </w:rPr>
        <w:t>VA: Valor actualizado</w:t>
      </w:r>
    </w:p>
    <w:p w:rsidR="00DA7858" w:rsidRDefault="00DA7858" w:rsidP="00AE7EB4">
      <w:pPr>
        <w:pStyle w:val="Textoindependiente22"/>
        <w:ind w:firstLine="709"/>
        <w:rPr>
          <w:rFonts w:ascii="Arial Narrow" w:hAnsi="Arial Narrow"/>
          <w:b w:val="0"/>
          <w:szCs w:val="28"/>
        </w:rPr>
      </w:pPr>
      <w:r>
        <w:rPr>
          <w:rFonts w:ascii="Arial Narrow" w:hAnsi="Arial Narrow"/>
          <w:b w:val="0"/>
          <w:szCs w:val="28"/>
        </w:rPr>
        <w:t>VH: Valor histórico o debido.</w:t>
      </w:r>
    </w:p>
    <w:p w:rsidR="00DA7858" w:rsidRDefault="00DA7858" w:rsidP="00AE7EB4">
      <w:pPr>
        <w:pStyle w:val="Textoindependiente22"/>
        <w:ind w:firstLine="709"/>
        <w:rPr>
          <w:rFonts w:ascii="Arial Narrow" w:hAnsi="Arial Narrow"/>
          <w:b w:val="0"/>
          <w:szCs w:val="28"/>
        </w:rPr>
      </w:pPr>
      <w:r>
        <w:rPr>
          <w:rFonts w:ascii="Arial Narrow" w:hAnsi="Arial Narrow"/>
          <w:b w:val="0"/>
          <w:szCs w:val="28"/>
        </w:rPr>
        <w:t>IF: Valor del índice certificado por el DANE para el momento del pago.</w:t>
      </w:r>
    </w:p>
    <w:p w:rsidR="00DA7858" w:rsidRDefault="00DA7858" w:rsidP="00AE7EB4">
      <w:pPr>
        <w:pStyle w:val="Textoindependiente22"/>
        <w:ind w:firstLine="709"/>
        <w:rPr>
          <w:rFonts w:ascii="Arial Narrow" w:hAnsi="Arial Narrow"/>
          <w:b w:val="0"/>
          <w:szCs w:val="28"/>
        </w:rPr>
      </w:pPr>
      <w:r>
        <w:rPr>
          <w:rFonts w:ascii="Arial Narrow" w:hAnsi="Arial Narrow"/>
          <w:b w:val="0"/>
          <w:szCs w:val="28"/>
        </w:rPr>
        <w:t>II: Valor del índice certificado por el DANE para el momento en que se debió pagar.</w:t>
      </w:r>
    </w:p>
    <w:p w:rsidR="00DA7858" w:rsidRDefault="00DA7858" w:rsidP="00AE7EB4">
      <w:pPr>
        <w:pStyle w:val="Textoindependiente22"/>
        <w:ind w:firstLine="709"/>
        <w:rPr>
          <w:rFonts w:ascii="Arial Narrow" w:hAnsi="Arial Narrow"/>
          <w:b w:val="0"/>
          <w:szCs w:val="28"/>
        </w:rPr>
      </w:pPr>
    </w:p>
    <w:p w:rsidR="00DA7858" w:rsidRDefault="00DA7858" w:rsidP="00AE7EB4">
      <w:pPr>
        <w:pStyle w:val="Textoindependiente22"/>
        <w:ind w:firstLine="709"/>
        <w:rPr>
          <w:rFonts w:ascii="Arial Narrow" w:hAnsi="Arial Narrow"/>
          <w:b w:val="0"/>
          <w:szCs w:val="28"/>
        </w:rPr>
      </w:pPr>
      <w:r>
        <w:rPr>
          <w:rFonts w:ascii="Arial Narrow" w:hAnsi="Arial Narrow"/>
          <w:b w:val="0"/>
          <w:szCs w:val="28"/>
        </w:rPr>
        <w:t>Para el caso de las diferencias salariales, tal formula se deberá aplicar para cada mensualidad.</w:t>
      </w:r>
    </w:p>
    <w:p w:rsidR="004B7798" w:rsidRDefault="004B7798" w:rsidP="00AE7EB4">
      <w:pPr>
        <w:pStyle w:val="Textoindependiente22"/>
        <w:ind w:firstLine="709"/>
        <w:rPr>
          <w:rFonts w:ascii="Arial Narrow" w:hAnsi="Arial Narrow"/>
          <w:b w:val="0"/>
          <w:szCs w:val="28"/>
        </w:rPr>
      </w:pPr>
    </w:p>
    <w:p w:rsidR="004B7798" w:rsidRDefault="004B7798" w:rsidP="00AE7EB4">
      <w:pPr>
        <w:pStyle w:val="Textoindependiente22"/>
        <w:ind w:firstLine="709"/>
        <w:rPr>
          <w:rFonts w:ascii="Arial Narrow" w:hAnsi="Arial Narrow"/>
          <w:b w:val="0"/>
          <w:szCs w:val="28"/>
        </w:rPr>
      </w:pPr>
      <w:r>
        <w:rPr>
          <w:rFonts w:ascii="Arial Narrow" w:hAnsi="Arial Narrow"/>
          <w:b w:val="0"/>
          <w:szCs w:val="28"/>
        </w:rPr>
        <w:t>En torno a las restantes excepciones propuestas por el PARISS, ha de decirse que las mismas se tendrán por no probadas, conforme a lo dicho en esta providencia.</w:t>
      </w:r>
    </w:p>
    <w:p w:rsidR="004B7798" w:rsidRDefault="004B7798" w:rsidP="00AE7EB4">
      <w:pPr>
        <w:pStyle w:val="Textoindependiente22"/>
        <w:ind w:firstLine="709"/>
        <w:rPr>
          <w:rFonts w:ascii="Arial Narrow" w:hAnsi="Arial Narrow"/>
          <w:b w:val="0"/>
          <w:szCs w:val="28"/>
        </w:rPr>
      </w:pPr>
    </w:p>
    <w:p w:rsidR="004B7798" w:rsidRDefault="004B7798" w:rsidP="00AE7EB4">
      <w:pPr>
        <w:pStyle w:val="Textoindependiente22"/>
        <w:ind w:firstLine="709"/>
        <w:rPr>
          <w:rFonts w:ascii="Arial Narrow" w:hAnsi="Arial Narrow"/>
          <w:b w:val="0"/>
          <w:szCs w:val="28"/>
        </w:rPr>
      </w:pPr>
      <w:r>
        <w:rPr>
          <w:rFonts w:ascii="Arial Narrow" w:hAnsi="Arial Narrow"/>
          <w:b w:val="0"/>
          <w:szCs w:val="28"/>
        </w:rPr>
        <w:t xml:space="preserve">Las costas en ambas instancias corresponderá pagarlas al PARISS, representado legalmente por </w:t>
      </w:r>
      <w:proofErr w:type="spellStart"/>
      <w:r>
        <w:rPr>
          <w:rFonts w:ascii="Arial Narrow" w:hAnsi="Arial Narrow"/>
          <w:b w:val="0"/>
          <w:szCs w:val="28"/>
        </w:rPr>
        <w:t>Fidruagraria</w:t>
      </w:r>
      <w:proofErr w:type="spellEnd"/>
      <w:r>
        <w:rPr>
          <w:rFonts w:ascii="Arial Narrow" w:hAnsi="Arial Narrow"/>
          <w:b w:val="0"/>
          <w:szCs w:val="28"/>
        </w:rPr>
        <w:t xml:space="preserve"> S.A. y </w:t>
      </w:r>
      <w:r w:rsidR="00C6239B">
        <w:rPr>
          <w:rFonts w:ascii="Arial Narrow" w:hAnsi="Arial Narrow"/>
          <w:b w:val="0"/>
          <w:szCs w:val="28"/>
        </w:rPr>
        <w:t xml:space="preserve">a favor de la parte demandante en un </w:t>
      </w:r>
      <w:r w:rsidR="00DA7858">
        <w:rPr>
          <w:rFonts w:ascii="Arial Narrow" w:hAnsi="Arial Narrow"/>
          <w:b w:val="0"/>
          <w:szCs w:val="28"/>
        </w:rPr>
        <w:t>9</w:t>
      </w:r>
      <w:r w:rsidR="00C6239B">
        <w:rPr>
          <w:rFonts w:ascii="Arial Narrow" w:hAnsi="Arial Narrow"/>
          <w:b w:val="0"/>
          <w:szCs w:val="28"/>
        </w:rPr>
        <w:t>0% de las causadas.</w:t>
      </w:r>
    </w:p>
    <w:p w:rsidR="00506297" w:rsidRPr="00C62E86" w:rsidRDefault="00506297" w:rsidP="00DE236D">
      <w:pPr>
        <w:pStyle w:val="Sinespaciado"/>
        <w:jc w:val="both"/>
        <w:rPr>
          <w:rFonts w:ascii="Arial Narrow" w:hAnsi="Arial Narrow"/>
          <w:b/>
          <w:i/>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C62E86">
        <w:rPr>
          <w:rFonts w:ascii="Arial Narrow" w:hAnsi="Arial Narrow"/>
          <w:sz w:val="28"/>
          <w:szCs w:val="28"/>
        </w:rPr>
        <w:t>I</w:t>
      </w:r>
      <w:r w:rsidR="00F1707C">
        <w:rPr>
          <w:rFonts w:ascii="Arial Narrow" w:hAnsi="Arial Narrow"/>
          <w:sz w:val="28"/>
          <w:szCs w:val="28"/>
        </w:rPr>
        <w:t>V</w:t>
      </w:r>
      <w:r w:rsidRPr="00C62E86">
        <w:rPr>
          <w:rFonts w:ascii="Arial Narrow" w:hAnsi="Arial Narrow"/>
          <w:sz w:val="28"/>
          <w:szCs w:val="28"/>
        </w:rPr>
        <w:t>-</w:t>
      </w:r>
      <w:r w:rsidRPr="00C62E86">
        <w:rPr>
          <w:rFonts w:ascii="Arial Narrow" w:hAnsi="Arial Narrow"/>
          <w:b/>
          <w:i/>
          <w:sz w:val="28"/>
          <w:szCs w:val="28"/>
        </w:rPr>
        <w:t xml:space="preserve"> </w:t>
      </w:r>
      <w:r w:rsidRPr="00DE236D">
        <w:rPr>
          <w:rFonts w:ascii="Arial Narrow" w:hAnsi="Arial Narrow"/>
          <w:b/>
          <w:i/>
          <w:sz w:val="28"/>
          <w:szCs w:val="28"/>
        </w:rPr>
        <w:t>DECISIÓN.</w:t>
      </w:r>
    </w:p>
    <w:p w:rsidR="00506297" w:rsidRPr="00C62E86" w:rsidRDefault="00506297" w:rsidP="00DE236D">
      <w:pPr>
        <w:pStyle w:val="Sinespaciado"/>
        <w:jc w:val="both"/>
        <w:rPr>
          <w:rFonts w:ascii="Arial Narrow" w:hAnsi="Arial Narrow"/>
          <w:sz w:val="28"/>
          <w:szCs w:val="28"/>
        </w:rPr>
      </w:pPr>
    </w:p>
    <w:p w:rsidR="00506297" w:rsidRPr="00C62E86" w:rsidRDefault="00DE236D" w:rsidP="00506297">
      <w:pPr>
        <w:pStyle w:val="Sinespaciado"/>
        <w:spacing w:line="360" w:lineRule="auto"/>
        <w:jc w:val="both"/>
        <w:rPr>
          <w:rFonts w:ascii="Arial Narrow" w:hAnsi="Arial Narrow"/>
          <w:sz w:val="28"/>
          <w:szCs w:val="28"/>
        </w:rPr>
      </w:pPr>
      <w:r>
        <w:rPr>
          <w:rFonts w:ascii="Arial Narrow" w:hAnsi="Arial Narrow"/>
          <w:sz w:val="28"/>
          <w:szCs w:val="28"/>
        </w:rPr>
        <w:tab/>
      </w:r>
      <w:r w:rsidR="00506297" w:rsidRPr="00C62E86">
        <w:rPr>
          <w:rFonts w:ascii="Arial Narrow" w:hAnsi="Arial Narrow"/>
          <w:sz w:val="28"/>
          <w:szCs w:val="28"/>
        </w:rPr>
        <w:t xml:space="preserve">En mérito de lo expuesto, </w:t>
      </w:r>
      <w:r w:rsidR="00506297" w:rsidRPr="00DE236D">
        <w:rPr>
          <w:rFonts w:ascii="Arial Narrow" w:hAnsi="Arial Narrow"/>
          <w:b/>
          <w:i/>
          <w:sz w:val="28"/>
          <w:szCs w:val="28"/>
        </w:rPr>
        <w:t>la Sala Laboral del Tribunal Superior del Distrito de Pereira,</w:t>
      </w:r>
      <w:r w:rsidR="00506297" w:rsidRPr="00C62E86">
        <w:rPr>
          <w:rFonts w:ascii="Arial Narrow" w:hAnsi="Arial Narrow"/>
          <w:b/>
          <w:sz w:val="28"/>
          <w:szCs w:val="28"/>
        </w:rPr>
        <w:t xml:space="preserve"> </w:t>
      </w:r>
      <w:r w:rsidR="00506297" w:rsidRPr="00C62E86">
        <w:rPr>
          <w:rFonts w:ascii="Arial Narrow" w:hAnsi="Arial Narrow"/>
          <w:sz w:val="28"/>
          <w:szCs w:val="28"/>
        </w:rPr>
        <w:t xml:space="preserve">administrando justicia en nombre de la </w:t>
      </w:r>
      <w:r w:rsidR="006F2F34" w:rsidRPr="00C62E86">
        <w:rPr>
          <w:rFonts w:ascii="Arial Narrow" w:hAnsi="Arial Narrow"/>
          <w:sz w:val="28"/>
          <w:szCs w:val="28"/>
        </w:rPr>
        <w:t>República y</w:t>
      </w:r>
      <w:r w:rsidR="00506297" w:rsidRPr="00C62E86">
        <w:rPr>
          <w:rFonts w:ascii="Arial Narrow" w:hAnsi="Arial Narrow"/>
          <w:sz w:val="28"/>
          <w:szCs w:val="28"/>
        </w:rPr>
        <w:t xml:space="preserve"> por autoridad de la Ley, </w:t>
      </w:r>
    </w:p>
    <w:p w:rsidR="00506297" w:rsidRPr="00C62E86" w:rsidRDefault="00506297" w:rsidP="00DE236D">
      <w:pPr>
        <w:pStyle w:val="Sinespaciado"/>
        <w:jc w:val="both"/>
        <w:rPr>
          <w:rFonts w:ascii="Arial Narrow" w:hAnsi="Arial Narrow"/>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DE236D">
        <w:rPr>
          <w:rFonts w:ascii="Arial Narrow" w:hAnsi="Arial Narrow"/>
          <w:b/>
          <w:i/>
          <w:sz w:val="28"/>
          <w:szCs w:val="28"/>
        </w:rPr>
        <w:t>FALLA</w:t>
      </w:r>
    </w:p>
    <w:p w:rsidR="00506297" w:rsidRPr="00DE236D" w:rsidRDefault="00506297" w:rsidP="00DE236D">
      <w:pPr>
        <w:pStyle w:val="Sinespaciado"/>
        <w:jc w:val="both"/>
        <w:rPr>
          <w:rFonts w:ascii="Arial Narrow" w:hAnsi="Arial Narrow"/>
          <w:b/>
          <w:i/>
          <w:sz w:val="28"/>
          <w:szCs w:val="28"/>
        </w:rPr>
      </w:pPr>
    </w:p>
    <w:p w:rsidR="00C6239B" w:rsidRDefault="00DE236D" w:rsidP="00506297">
      <w:pPr>
        <w:pStyle w:val="Sinespaciado"/>
        <w:spacing w:line="360" w:lineRule="auto"/>
        <w:jc w:val="both"/>
        <w:rPr>
          <w:rFonts w:ascii="Arial Narrow" w:hAnsi="Arial Narrow"/>
          <w:sz w:val="28"/>
          <w:szCs w:val="28"/>
        </w:rPr>
      </w:pPr>
      <w:r>
        <w:rPr>
          <w:rFonts w:ascii="Arial Narrow" w:hAnsi="Arial Narrow"/>
          <w:b/>
          <w:i/>
          <w:sz w:val="28"/>
          <w:szCs w:val="28"/>
        </w:rPr>
        <w:tab/>
      </w:r>
      <w:r w:rsidRPr="00C62E86">
        <w:rPr>
          <w:rFonts w:ascii="Arial Narrow" w:hAnsi="Arial Narrow"/>
          <w:b/>
          <w:i/>
          <w:sz w:val="28"/>
          <w:szCs w:val="28"/>
        </w:rPr>
        <w:t>Primero:</w:t>
      </w:r>
      <w:r w:rsidR="00506297" w:rsidRPr="00C62E86">
        <w:rPr>
          <w:rFonts w:ascii="Arial Narrow" w:hAnsi="Arial Narrow"/>
          <w:b/>
          <w:sz w:val="28"/>
          <w:szCs w:val="28"/>
        </w:rPr>
        <w:t xml:space="preserve"> </w:t>
      </w:r>
      <w:r w:rsidR="00032EED">
        <w:rPr>
          <w:rFonts w:ascii="Arial Narrow" w:hAnsi="Arial Narrow"/>
          <w:b/>
          <w:i/>
          <w:sz w:val="28"/>
          <w:szCs w:val="28"/>
        </w:rPr>
        <w:t>REVOCAR</w:t>
      </w:r>
      <w:r w:rsidR="00032EED">
        <w:rPr>
          <w:rFonts w:ascii="Arial Narrow" w:hAnsi="Arial Narrow"/>
          <w:i/>
          <w:sz w:val="28"/>
          <w:szCs w:val="28"/>
        </w:rPr>
        <w:t xml:space="preserve"> </w:t>
      </w:r>
      <w:r w:rsidR="006E1882">
        <w:rPr>
          <w:rFonts w:ascii="Arial Narrow" w:hAnsi="Arial Narrow"/>
          <w:sz w:val="28"/>
          <w:szCs w:val="28"/>
        </w:rPr>
        <w:t xml:space="preserve">la sentencia </w:t>
      </w:r>
      <w:r w:rsidR="00C6239B">
        <w:rPr>
          <w:rFonts w:ascii="Arial Narrow" w:hAnsi="Arial Narrow"/>
          <w:sz w:val="28"/>
          <w:szCs w:val="28"/>
        </w:rPr>
        <w:t xml:space="preserve">del </w:t>
      </w:r>
      <w:r w:rsidR="00DA7858">
        <w:rPr>
          <w:rFonts w:ascii="Arial Narrow" w:hAnsi="Arial Narrow"/>
          <w:sz w:val="28"/>
          <w:szCs w:val="28"/>
        </w:rPr>
        <w:t>01</w:t>
      </w:r>
      <w:r w:rsidR="00C6239B">
        <w:rPr>
          <w:rFonts w:ascii="Arial Narrow" w:hAnsi="Arial Narrow"/>
          <w:sz w:val="28"/>
          <w:szCs w:val="28"/>
        </w:rPr>
        <w:t xml:space="preserve"> de </w:t>
      </w:r>
      <w:r w:rsidR="00DA7858">
        <w:rPr>
          <w:rFonts w:ascii="Arial Narrow" w:hAnsi="Arial Narrow"/>
          <w:sz w:val="28"/>
          <w:szCs w:val="28"/>
        </w:rPr>
        <w:t>agosto</w:t>
      </w:r>
      <w:r w:rsidR="00C6239B">
        <w:rPr>
          <w:rFonts w:ascii="Arial Narrow" w:hAnsi="Arial Narrow"/>
          <w:sz w:val="28"/>
          <w:szCs w:val="28"/>
        </w:rPr>
        <w:t xml:space="preserve"> de 2016, dictada por la Jueza </w:t>
      </w:r>
      <w:r w:rsidR="00DA7858">
        <w:rPr>
          <w:rFonts w:ascii="Arial Narrow" w:hAnsi="Arial Narrow"/>
          <w:sz w:val="28"/>
          <w:szCs w:val="28"/>
        </w:rPr>
        <w:t>Quinta</w:t>
      </w:r>
      <w:r w:rsidR="00C6239B">
        <w:rPr>
          <w:rFonts w:ascii="Arial Narrow" w:hAnsi="Arial Narrow"/>
          <w:sz w:val="28"/>
          <w:szCs w:val="28"/>
        </w:rPr>
        <w:t xml:space="preserve"> Laboral del Circuito de Pereira en el proceso de la referencia y, en su lugar:</w:t>
      </w:r>
    </w:p>
    <w:p w:rsidR="00DA7858" w:rsidRDefault="00DA7858" w:rsidP="00506297">
      <w:pPr>
        <w:pStyle w:val="Sinespaciado"/>
        <w:spacing w:line="360" w:lineRule="auto"/>
        <w:jc w:val="both"/>
        <w:rPr>
          <w:rFonts w:ascii="Arial Narrow" w:hAnsi="Arial Narrow"/>
          <w:b/>
          <w:sz w:val="28"/>
          <w:szCs w:val="28"/>
        </w:rPr>
      </w:pPr>
    </w:p>
    <w:p w:rsidR="0016603B" w:rsidRDefault="00C6239B" w:rsidP="00506297">
      <w:pPr>
        <w:pStyle w:val="Sinespaciado"/>
        <w:spacing w:line="360" w:lineRule="auto"/>
        <w:jc w:val="both"/>
        <w:rPr>
          <w:rFonts w:ascii="Arial Narrow" w:hAnsi="Arial Narrow"/>
          <w:b/>
          <w:sz w:val="28"/>
          <w:szCs w:val="28"/>
        </w:rPr>
      </w:pPr>
      <w:r>
        <w:rPr>
          <w:rFonts w:ascii="Arial Narrow" w:hAnsi="Arial Narrow"/>
          <w:b/>
          <w:sz w:val="28"/>
          <w:szCs w:val="28"/>
        </w:rPr>
        <w:t xml:space="preserve">Declarar </w:t>
      </w:r>
      <w:r>
        <w:rPr>
          <w:rFonts w:ascii="Arial Narrow" w:hAnsi="Arial Narrow"/>
          <w:sz w:val="28"/>
          <w:szCs w:val="28"/>
        </w:rPr>
        <w:t xml:space="preserve">que </w:t>
      </w:r>
      <w:r w:rsidR="00DA7858">
        <w:rPr>
          <w:rFonts w:ascii="Arial Narrow" w:hAnsi="Arial Narrow"/>
          <w:sz w:val="28"/>
          <w:szCs w:val="28"/>
        </w:rPr>
        <w:t>la</w:t>
      </w:r>
      <w:r>
        <w:rPr>
          <w:rFonts w:ascii="Arial Narrow" w:hAnsi="Arial Narrow"/>
          <w:sz w:val="28"/>
          <w:szCs w:val="28"/>
        </w:rPr>
        <w:t xml:space="preserve"> señor</w:t>
      </w:r>
      <w:r w:rsidR="00DA7858">
        <w:rPr>
          <w:rFonts w:ascii="Arial Narrow" w:hAnsi="Arial Narrow"/>
          <w:sz w:val="28"/>
          <w:szCs w:val="28"/>
        </w:rPr>
        <w:t>a</w:t>
      </w:r>
      <w:r>
        <w:rPr>
          <w:rFonts w:ascii="Arial Narrow" w:hAnsi="Arial Narrow"/>
          <w:sz w:val="28"/>
          <w:szCs w:val="28"/>
        </w:rPr>
        <w:t xml:space="preserve"> </w:t>
      </w:r>
      <w:r w:rsidR="00DA7858">
        <w:rPr>
          <w:rFonts w:ascii="Arial Narrow" w:hAnsi="Arial Narrow"/>
          <w:b/>
          <w:sz w:val="28"/>
          <w:szCs w:val="28"/>
        </w:rPr>
        <w:t>Luz Stella Oviedo Londoño</w:t>
      </w:r>
      <w:r>
        <w:rPr>
          <w:rFonts w:ascii="Arial Narrow" w:hAnsi="Arial Narrow"/>
          <w:sz w:val="28"/>
          <w:szCs w:val="28"/>
        </w:rPr>
        <w:t xml:space="preserve"> entre el </w:t>
      </w:r>
      <w:r w:rsidR="00DA7858">
        <w:rPr>
          <w:rFonts w:ascii="Arial Narrow" w:hAnsi="Arial Narrow"/>
          <w:sz w:val="28"/>
          <w:szCs w:val="28"/>
        </w:rPr>
        <w:t>01</w:t>
      </w:r>
      <w:r>
        <w:rPr>
          <w:rFonts w:ascii="Arial Narrow" w:hAnsi="Arial Narrow"/>
          <w:sz w:val="28"/>
          <w:szCs w:val="28"/>
        </w:rPr>
        <w:t xml:space="preserve"> de </w:t>
      </w:r>
      <w:r w:rsidR="00DA7858">
        <w:rPr>
          <w:rFonts w:ascii="Arial Narrow" w:hAnsi="Arial Narrow"/>
          <w:sz w:val="28"/>
          <w:szCs w:val="28"/>
        </w:rPr>
        <w:t>abril</w:t>
      </w:r>
      <w:r>
        <w:rPr>
          <w:rFonts w:ascii="Arial Narrow" w:hAnsi="Arial Narrow"/>
          <w:sz w:val="28"/>
          <w:szCs w:val="28"/>
        </w:rPr>
        <w:t xml:space="preserve"> de 199</w:t>
      </w:r>
      <w:r w:rsidR="00DA7858">
        <w:rPr>
          <w:rFonts w:ascii="Arial Narrow" w:hAnsi="Arial Narrow"/>
          <w:sz w:val="28"/>
          <w:szCs w:val="28"/>
        </w:rPr>
        <w:t>2</w:t>
      </w:r>
      <w:r>
        <w:rPr>
          <w:rFonts w:ascii="Arial Narrow" w:hAnsi="Arial Narrow"/>
          <w:sz w:val="28"/>
          <w:szCs w:val="28"/>
        </w:rPr>
        <w:t xml:space="preserve"> y el </w:t>
      </w:r>
      <w:r w:rsidR="00DA7858">
        <w:rPr>
          <w:rFonts w:ascii="Arial Narrow" w:hAnsi="Arial Narrow"/>
          <w:sz w:val="28"/>
          <w:szCs w:val="28"/>
        </w:rPr>
        <w:t>22</w:t>
      </w:r>
      <w:r>
        <w:rPr>
          <w:rFonts w:ascii="Arial Narrow" w:hAnsi="Arial Narrow"/>
          <w:sz w:val="28"/>
          <w:szCs w:val="28"/>
        </w:rPr>
        <w:t xml:space="preserve"> de </w:t>
      </w:r>
      <w:r w:rsidR="00DA7858">
        <w:rPr>
          <w:rFonts w:ascii="Arial Narrow" w:hAnsi="Arial Narrow"/>
          <w:sz w:val="28"/>
          <w:szCs w:val="28"/>
        </w:rPr>
        <w:t>julio</w:t>
      </w:r>
      <w:r>
        <w:rPr>
          <w:rFonts w:ascii="Arial Narrow" w:hAnsi="Arial Narrow"/>
          <w:sz w:val="28"/>
          <w:szCs w:val="28"/>
        </w:rPr>
        <w:t xml:space="preserve"> de 201</w:t>
      </w:r>
      <w:r w:rsidR="00DA7858">
        <w:rPr>
          <w:rFonts w:ascii="Arial Narrow" w:hAnsi="Arial Narrow"/>
          <w:sz w:val="28"/>
          <w:szCs w:val="28"/>
        </w:rPr>
        <w:t>3</w:t>
      </w:r>
      <w:r>
        <w:rPr>
          <w:rFonts w:ascii="Arial Narrow" w:hAnsi="Arial Narrow"/>
          <w:sz w:val="28"/>
          <w:szCs w:val="28"/>
        </w:rPr>
        <w:t>, cumplió las mismas funciones en cuanto a</w:t>
      </w:r>
      <w:r w:rsidR="0016603B">
        <w:rPr>
          <w:rFonts w:ascii="Arial Narrow" w:hAnsi="Arial Narrow"/>
          <w:sz w:val="28"/>
          <w:szCs w:val="28"/>
        </w:rPr>
        <w:t xml:space="preserve"> calidad, cantidad, condiciones físicas y de eficiencia que un técnico de servicios administrativos grado 2</w:t>
      </w:r>
      <w:r w:rsidR="00DA7858">
        <w:rPr>
          <w:rFonts w:ascii="Arial Narrow" w:hAnsi="Arial Narrow"/>
          <w:sz w:val="28"/>
          <w:szCs w:val="28"/>
        </w:rPr>
        <w:t>4</w:t>
      </w:r>
      <w:r w:rsidR="0016603B">
        <w:rPr>
          <w:rFonts w:ascii="Arial Narrow" w:hAnsi="Arial Narrow"/>
          <w:sz w:val="28"/>
          <w:szCs w:val="28"/>
        </w:rPr>
        <w:t xml:space="preserve"> en el </w:t>
      </w:r>
      <w:r w:rsidR="0016603B">
        <w:rPr>
          <w:rFonts w:ascii="Arial Narrow" w:hAnsi="Arial Narrow"/>
          <w:b/>
          <w:sz w:val="28"/>
          <w:szCs w:val="28"/>
        </w:rPr>
        <w:t xml:space="preserve">Instituto de Seguros Sociales hoy liquidado </w:t>
      </w:r>
      <w:r w:rsidR="0016603B">
        <w:rPr>
          <w:rFonts w:ascii="Arial Narrow" w:hAnsi="Arial Narrow"/>
          <w:sz w:val="28"/>
          <w:szCs w:val="28"/>
        </w:rPr>
        <w:t>y en consecuencia, tiene derecho a que se le remunere igual que a dicho cargo</w:t>
      </w:r>
      <w:r w:rsidR="0016603B">
        <w:rPr>
          <w:rFonts w:ascii="Arial Narrow" w:hAnsi="Arial Narrow"/>
          <w:b/>
          <w:sz w:val="28"/>
          <w:szCs w:val="28"/>
        </w:rPr>
        <w:t>.</w:t>
      </w:r>
    </w:p>
    <w:p w:rsidR="0016603B" w:rsidRDefault="0016603B" w:rsidP="00506297">
      <w:pPr>
        <w:pStyle w:val="Sinespaciado"/>
        <w:spacing w:line="360" w:lineRule="auto"/>
        <w:jc w:val="both"/>
        <w:rPr>
          <w:rFonts w:ascii="Arial Narrow" w:hAnsi="Arial Narrow"/>
          <w:b/>
          <w:sz w:val="28"/>
          <w:szCs w:val="28"/>
        </w:rPr>
      </w:pPr>
    </w:p>
    <w:p w:rsidR="00F5691A" w:rsidRDefault="0016603B" w:rsidP="0016603B">
      <w:pPr>
        <w:pStyle w:val="Sinespaciado"/>
        <w:spacing w:line="360" w:lineRule="auto"/>
        <w:ind w:firstLine="709"/>
        <w:jc w:val="both"/>
        <w:rPr>
          <w:rFonts w:ascii="Arial Narrow" w:hAnsi="Arial Narrow"/>
          <w:sz w:val="28"/>
          <w:szCs w:val="28"/>
        </w:rPr>
      </w:pPr>
      <w:r>
        <w:rPr>
          <w:rFonts w:ascii="Arial Narrow" w:hAnsi="Arial Narrow"/>
          <w:b/>
          <w:i/>
          <w:sz w:val="28"/>
          <w:szCs w:val="28"/>
        </w:rPr>
        <w:t xml:space="preserve">Segundo: </w:t>
      </w:r>
      <w:r w:rsidR="00F5691A" w:rsidRPr="00F5691A">
        <w:rPr>
          <w:rFonts w:ascii="Arial Narrow" w:hAnsi="Arial Narrow"/>
          <w:b/>
          <w:sz w:val="28"/>
          <w:szCs w:val="28"/>
        </w:rPr>
        <w:t>Declara</w:t>
      </w:r>
      <w:r w:rsidR="00F5691A">
        <w:rPr>
          <w:rFonts w:ascii="Arial Narrow" w:hAnsi="Arial Narrow"/>
          <w:b/>
          <w:sz w:val="28"/>
          <w:szCs w:val="28"/>
        </w:rPr>
        <w:t xml:space="preserve"> probada parcialmente </w:t>
      </w:r>
      <w:r w:rsidR="00F5691A">
        <w:rPr>
          <w:rFonts w:ascii="Arial Narrow" w:hAnsi="Arial Narrow"/>
          <w:sz w:val="28"/>
          <w:szCs w:val="28"/>
        </w:rPr>
        <w:t xml:space="preserve">la excepción de prescripción frente a las diferencias en cuanto a salarios y prestaciones sociales, salvo cesantías y cotizaciones a seguridad social en pensiones, causadas con antelación al </w:t>
      </w:r>
      <w:r w:rsidR="00064A13">
        <w:rPr>
          <w:rFonts w:ascii="Arial Narrow" w:hAnsi="Arial Narrow"/>
          <w:sz w:val="28"/>
          <w:szCs w:val="28"/>
        </w:rPr>
        <w:t>03</w:t>
      </w:r>
      <w:r w:rsidR="00F5691A">
        <w:rPr>
          <w:rFonts w:ascii="Arial Narrow" w:hAnsi="Arial Narrow"/>
          <w:sz w:val="28"/>
          <w:szCs w:val="28"/>
        </w:rPr>
        <w:t xml:space="preserve"> de </w:t>
      </w:r>
      <w:r w:rsidR="00064A13">
        <w:rPr>
          <w:rFonts w:ascii="Arial Narrow" w:hAnsi="Arial Narrow"/>
          <w:sz w:val="28"/>
          <w:szCs w:val="28"/>
        </w:rPr>
        <w:t>enero</w:t>
      </w:r>
      <w:r w:rsidR="00F5691A">
        <w:rPr>
          <w:rFonts w:ascii="Arial Narrow" w:hAnsi="Arial Narrow"/>
          <w:sz w:val="28"/>
          <w:szCs w:val="28"/>
        </w:rPr>
        <w:t xml:space="preserve"> de 2011. Se declaran no probadas las restantes excepciones propuestas por la demandada.</w:t>
      </w:r>
    </w:p>
    <w:p w:rsidR="00F5691A" w:rsidRPr="00F5691A" w:rsidRDefault="00F5691A" w:rsidP="0016603B">
      <w:pPr>
        <w:pStyle w:val="Sinespaciado"/>
        <w:spacing w:line="360" w:lineRule="auto"/>
        <w:ind w:firstLine="709"/>
        <w:jc w:val="both"/>
        <w:rPr>
          <w:rFonts w:ascii="Arial Narrow" w:hAnsi="Arial Narrow"/>
          <w:i/>
          <w:sz w:val="28"/>
          <w:szCs w:val="28"/>
        </w:rPr>
      </w:pPr>
      <w:r>
        <w:rPr>
          <w:rFonts w:ascii="Arial Narrow" w:hAnsi="Arial Narrow"/>
          <w:sz w:val="28"/>
          <w:szCs w:val="28"/>
        </w:rPr>
        <w:t xml:space="preserve">  </w:t>
      </w:r>
    </w:p>
    <w:p w:rsidR="0016603B" w:rsidRDefault="00F5691A" w:rsidP="0016603B">
      <w:pPr>
        <w:pStyle w:val="Sinespaciado"/>
        <w:spacing w:line="360" w:lineRule="auto"/>
        <w:ind w:firstLine="709"/>
        <w:jc w:val="both"/>
        <w:rPr>
          <w:rFonts w:ascii="Arial Narrow" w:hAnsi="Arial Narrow"/>
          <w:sz w:val="28"/>
          <w:szCs w:val="28"/>
        </w:rPr>
      </w:pPr>
      <w:r w:rsidRPr="00F5691A">
        <w:rPr>
          <w:rFonts w:ascii="Arial Narrow" w:hAnsi="Arial Narrow"/>
          <w:b/>
          <w:i/>
          <w:sz w:val="28"/>
          <w:szCs w:val="28"/>
        </w:rPr>
        <w:t>Tercero:</w:t>
      </w:r>
      <w:r>
        <w:rPr>
          <w:rFonts w:ascii="Arial Narrow" w:hAnsi="Arial Narrow"/>
          <w:b/>
          <w:sz w:val="28"/>
          <w:szCs w:val="28"/>
        </w:rPr>
        <w:t xml:space="preserve"> </w:t>
      </w:r>
      <w:r w:rsidR="0016603B">
        <w:rPr>
          <w:rFonts w:ascii="Arial Narrow" w:hAnsi="Arial Narrow"/>
          <w:sz w:val="28"/>
          <w:szCs w:val="28"/>
        </w:rPr>
        <w:t xml:space="preserve">Como consecuencia de lo anterior, se </w:t>
      </w:r>
      <w:r w:rsidR="0016603B">
        <w:rPr>
          <w:rFonts w:ascii="Arial Narrow" w:hAnsi="Arial Narrow"/>
          <w:b/>
          <w:sz w:val="28"/>
          <w:szCs w:val="28"/>
        </w:rPr>
        <w:t xml:space="preserve">condena </w:t>
      </w:r>
      <w:r w:rsidR="0016603B">
        <w:rPr>
          <w:rFonts w:ascii="Arial Narrow" w:hAnsi="Arial Narrow"/>
          <w:sz w:val="28"/>
          <w:szCs w:val="28"/>
        </w:rPr>
        <w:t xml:space="preserve">al </w:t>
      </w:r>
      <w:r w:rsidR="0016603B">
        <w:rPr>
          <w:rFonts w:ascii="Arial Narrow" w:hAnsi="Arial Narrow"/>
          <w:b/>
          <w:sz w:val="28"/>
          <w:szCs w:val="28"/>
        </w:rPr>
        <w:t xml:space="preserve">Patrimonio </w:t>
      </w:r>
      <w:proofErr w:type="spellStart"/>
      <w:r w:rsidR="0016603B">
        <w:rPr>
          <w:rFonts w:ascii="Arial Narrow" w:hAnsi="Arial Narrow"/>
          <w:b/>
          <w:sz w:val="28"/>
          <w:szCs w:val="28"/>
        </w:rPr>
        <w:t>Autonomo</w:t>
      </w:r>
      <w:proofErr w:type="spellEnd"/>
      <w:r w:rsidR="0016603B">
        <w:rPr>
          <w:rFonts w:ascii="Arial Narrow" w:hAnsi="Arial Narrow"/>
          <w:b/>
          <w:sz w:val="28"/>
          <w:szCs w:val="28"/>
        </w:rPr>
        <w:t xml:space="preserve"> de Remanentes del Instituto de los Seguros Sociales PARISS, cuyo vocero y administrador es Fiduagraria S.A.</w:t>
      </w:r>
      <w:r w:rsidR="0016603B">
        <w:rPr>
          <w:rFonts w:ascii="Arial Narrow" w:hAnsi="Arial Narrow"/>
          <w:sz w:val="28"/>
          <w:szCs w:val="28"/>
        </w:rPr>
        <w:t xml:space="preserve"> a reconocer y pagar a</w:t>
      </w:r>
      <w:r w:rsidR="00064A13">
        <w:rPr>
          <w:rFonts w:ascii="Arial Narrow" w:hAnsi="Arial Narrow"/>
          <w:sz w:val="28"/>
          <w:szCs w:val="28"/>
        </w:rPr>
        <w:t xml:space="preserve"> </w:t>
      </w:r>
      <w:r w:rsidR="0016603B">
        <w:rPr>
          <w:rFonts w:ascii="Arial Narrow" w:hAnsi="Arial Narrow"/>
          <w:sz w:val="28"/>
          <w:szCs w:val="28"/>
        </w:rPr>
        <w:t>l</w:t>
      </w:r>
      <w:r w:rsidR="00064A13">
        <w:rPr>
          <w:rFonts w:ascii="Arial Narrow" w:hAnsi="Arial Narrow"/>
          <w:sz w:val="28"/>
          <w:szCs w:val="28"/>
        </w:rPr>
        <w:t>a</w:t>
      </w:r>
      <w:r w:rsidR="0016603B">
        <w:rPr>
          <w:rFonts w:ascii="Arial Narrow" w:hAnsi="Arial Narrow"/>
          <w:sz w:val="28"/>
          <w:szCs w:val="28"/>
        </w:rPr>
        <w:t xml:space="preserve"> señor</w:t>
      </w:r>
      <w:r w:rsidR="00064A13">
        <w:rPr>
          <w:rFonts w:ascii="Arial Narrow" w:hAnsi="Arial Narrow"/>
          <w:sz w:val="28"/>
          <w:szCs w:val="28"/>
        </w:rPr>
        <w:t>a</w:t>
      </w:r>
      <w:r w:rsidR="0016603B">
        <w:rPr>
          <w:rFonts w:ascii="Arial Narrow" w:hAnsi="Arial Narrow"/>
          <w:sz w:val="28"/>
          <w:szCs w:val="28"/>
        </w:rPr>
        <w:t xml:space="preserve"> </w:t>
      </w:r>
      <w:r w:rsidR="00064A13">
        <w:rPr>
          <w:rFonts w:ascii="Arial Narrow" w:hAnsi="Arial Narrow"/>
          <w:b/>
          <w:sz w:val="28"/>
          <w:szCs w:val="28"/>
        </w:rPr>
        <w:t>Luz Stella Oviedo Londoño</w:t>
      </w:r>
      <w:r w:rsidR="0016603B">
        <w:rPr>
          <w:rFonts w:ascii="Arial Narrow" w:hAnsi="Arial Narrow"/>
          <w:b/>
          <w:sz w:val="28"/>
          <w:szCs w:val="28"/>
        </w:rPr>
        <w:t>,</w:t>
      </w:r>
      <w:r w:rsidR="0016603B">
        <w:rPr>
          <w:rFonts w:ascii="Arial Narrow" w:hAnsi="Arial Narrow"/>
          <w:sz w:val="28"/>
          <w:szCs w:val="28"/>
        </w:rPr>
        <w:t xml:space="preserve"> las siguientes sumas de dinero:</w:t>
      </w:r>
    </w:p>
    <w:p w:rsidR="00F5691A" w:rsidRDefault="00F5691A" w:rsidP="0016603B">
      <w:pPr>
        <w:pStyle w:val="Sinespaciado"/>
        <w:spacing w:line="360" w:lineRule="auto"/>
        <w:ind w:firstLine="709"/>
        <w:jc w:val="both"/>
        <w:rPr>
          <w:rFonts w:ascii="Arial Narrow" w:hAnsi="Arial Narrow"/>
          <w:sz w:val="28"/>
          <w:szCs w:val="28"/>
        </w:rPr>
      </w:pPr>
    </w:p>
    <w:p w:rsidR="00F5691A" w:rsidRDefault="004C43F2" w:rsidP="00F5691A">
      <w:pPr>
        <w:pStyle w:val="Sinespaciado"/>
        <w:spacing w:line="360" w:lineRule="auto"/>
        <w:ind w:firstLine="709"/>
        <w:jc w:val="center"/>
        <w:rPr>
          <w:rFonts w:ascii="Arial Narrow" w:hAnsi="Arial Narrow"/>
          <w:sz w:val="28"/>
          <w:szCs w:val="28"/>
        </w:rPr>
      </w:pPr>
      <w:r w:rsidRPr="004C43F2">
        <w:rPr>
          <w:noProof/>
          <w:lang w:val="es-CO" w:eastAsia="es-CO"/>
        </w:rPr>
        <w:drawing>
          <wp:inline distT="0" distB="0" distL="0" distR="0">
            <wp:extent cx="3200400" cy="16097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1609725"/>
                    </a:xfrm>
                    <a:prstGeom prst="rect">
                      <a:avLst/>
                    </a:prstGeom>
                    <a:noFill/>
                    <a:ln>
                      <a:noFill/>
                    </a:ln>
                  </pic:spPr>
                </pic:pic>
              </a:graphicData>
            </a:graphic>
          </wp:inline>
        </w:drawing>
      </w:r>
    </w:p>
    <w:p w:rsidR="0016603B" w:rsidRDefault="0016603B" w:rsidP="0016603B">
      <w:pPr>
        <w:pStyle w:val="Sinespaciado"/>
        <w:spacing w:line="360" w:lineRule="auto"/>
        <w:ind w:firstLine="709"/>
        <w:jc w:val="both"/>
        <w:rPr>
          <w:rFonts w:ascii="Arial Narrow" w:hAnsi="Arial Narrow"/>
          <w:sz w:val="28"/>
          <w:szCs w:val="28"/>
        </w:rPr>
      </w:pPr>
    </w:p>
    <w:p w:rsidR="004C43F2" w:rsidRDefault="0016603B" w:rsidP="004C43F2">
      <w:pPr>
        <w:pStyle w:val="Textoindependiente22"/>
        <w:ind w:firstLine="709"/>
        <w:rPr>
          <w:rFonts w:ascii="Arial Narrow" w:hAnsi="Arial Narrow"/>
          <w:b w:val="0"/>
          <w:szCs w:val="28"/>
        </w:rPr>
      </w:pPr>
      <w:r>
        <w:rPr>
          <w:rFonts w:ascii="Arial Narrow" w:hAnsi="Arial Narrow"/>
          <w:szCs w:val="28"/>
        </w:rPr>
        <w:t xml:space="preserve">  </w:t>
      </w:r>
      <w:r w:rsidR="00F5691A">
        <w:rPr>
          <w:rFonts w:ascii="Arial Narrow" w:hAnsi="Arial Narrow"/>
          <w:i/>
          <w:szCs w:val="28"/>
        </w:rPr>
        <w:t xml:space="preserve">Cuarto: </w:t>
      </w:r>
      <w:r w:rsidR="00F5691A" w:rsidRPr="004C43F2">
        <w:rPr>
          <w:rFonts w:ascii="Arial Narrow" w:hAnsi="Arial Narrow"/>
          <w:szCs w:val="28"/>
        </w:rPr>
        <w:t>Se condena</w:t>
      </w:r>
      <w:r w:rsidR="00F5691A">
        <w:rPr>
          <w:rFonts w:ascii="Arial Narrow" w:hAnsi="Arial Narrow"/>
          <w:szCs w:val="28"/>
        </w:rPr>
        <w:t xml:space="preserve"> al Patrimonio Autónomo de Remanentes del Instituto de los Seguros Sociales PARISS, cuyo vocero y administrador es Fiduagraria S.A. a reconocer y pagar a la Administradora Colombiana de Pensiones – Colpensiones, </w:t>
      </w:r>
      <w:r w:rsidR="00F5691A" w:rsidRPr="004C43F2">
        <w:rPr>
          <w:rFonts w:ascii="Arial Narrow" w:hAnsi="Arial Narrow"/>
          <w:b w:val="0"/>
          <w:szCs w:val="28"/>
        </w:rPr>
        <w:t xml:space="preserve">el titulo pensional que esta entidad liquide por concepto de las diferencias en la base de cotización para aportes en pensión efectuados entre el </w:t>
      </w:r>
      <w:r w:rsidR="004C43F2" w:rsidRPr="004C43F2">
        <w:rPr>
          <w:rFonts w:ascii="Arial Narrow" w:hAnsi="Arial Narrow"/>
          <w:b w:val="0"/>
          <w:szCs w:val="28"/>
        </w:rPr>
        <w:t>01</w:t>
      </w:r>
      <w:r w:rsidR="00F5691A" w:rsidRPr="004C43F2">
        <w:rPr>
          <w:rFonts w:ascii="Arial Narrow" w:hAnsi="Arial Narrow"/>
          <w:b w:val="0"/>
          <w:szCs w:val="28"/>
        </w:rPr>
        <w:t xml:space="preserve"> de </w:t>
      </w:r>
      <w:r w:rsidR="004C43F2" w:rsidRPr="004C43F2">
        <w:rPr>
          <w:rFonts w:ascii="Arial Narrow" w:hAnsi="Arial Narrow"/>
          <w:b w:val="0"/>
          <w:szCs w:val="28"/>
        </w:rPr>
        <w:t>abril</w:t>
      </w:r>
      <w:r w:rsidR="00F5691A" w:rsidRPr="004C43F2">
        <w:rPr>
          <w:rFonts w:ascii="Arial Narrow" w:hAnsi="Arial Narrow"/>
          <w:b w:val="0"/>
          <w:szCs w:val="28"/>
        </w:rPr>
        <w:t xml:space="preserve"> de 199</w:t>
      </w:r>
      <w:r w:rsidR="004C43F2" w:rsidRPr="004C43F2">
        <w:rPr>
          <w:rFonts w:ascii="Arial Narrow" w:hAnsi="Arial Narrow"/>
          <w:b w:val="0"/>
          <w:szCs w:val="28"/>
        </w:rPr>
        <w:t>2</w:t>
      </w:r>
      <w:r w:rsidR="00F5691A" w:rsidRPr="004C43F2">
        <w:rPr>
          <w:rFonts w:ascii="Arial Narrow" w:hAnsi="Arial Narrow"/>
          <w:b w:val="0"/>
          <w:szCs w:val="28"/>
        </w:rPr>
        <w:t xml:space="preserve"> y el </w:t>
      </w:r>
      <w:r w:rsidR="004C43F2" w:rsidRPr="004C43F2">
        <w:rPr>
          <w:rFonts w:ascii="Arial Narrow" w:hAnsi="Arial Narrow"/>
          <w:b w:val="0"/>
          <w:szCs w:val="28"/>
        </w:rPr>
        <w:t>22</w:t>
      </w:r>
      <w:r w:rsidR="00F5691A" w:rsidRPr="004C43F2">
        <w:rPr>
          <w:rFonts w:ascii="Arial Narrow" w:hAnsi="Arial Narrow"/>
          <w:b w:val="0"/>
          <w:szCs w:val="28"/>
        </w:rPr>
        <w:t xml:space="preserve"> de </w:t>
      </w:r>
      <w:r w:rsidR="004C43F2" w:rsidRPr="004C43F2">
        <w:rPr>
          <w:rFonts w:ascii="Arial Narrow" w:hAnsi="Arial Narrow"/>
          <w:b w:val="0"/>
          <w:szCs w:val="28"/>
        </w:rPr>
        <w:t>julio</w:t>
      </w:r>
      <w:r w:rsidR="00F5691A" w:rsidRPr="004C43F2">
        <w:rPr>
          <w:rFonts w:ascii="Arial Narrow" w:hAnsi="Arial Narrow"/>
          <w:b w:val="0"/>
          <w:szCs w:val="28"/>
        </w:rPr>
        <w:t xml:space="preserve"> de 201</w:t>
      </w:r>
      <w:r w:rsidR="004C43F2" w:rsidRPr="004C43F2">
        <w:rPr>
          <w:rFonts w:ascii="Arial Narrow" w:hAnsi="Arial Narrow"/>
          <w:b w:val="0"/>
          <w:szCs w:val="28"/>
        </w:rPr>
        <w:t>3</w:t>
      </w:r>
      <w:r w:rsidR="00F5691A" w:rsidRPr="004C43F2">
        <w:rPr>
          <w:rFonts w:ascii="Arial Narrow" w:hAnsi="Arial Narrow"/>
          <w:b w:val="0"/>
          <w:szCs w:val="28"/>
        </w:rPr>
        <w:t>, incluyéndose los respectivos intereses moratorios</w:t>
      </w:r>
      <w:r w:rsidR="004C43F2" w:rsidRPr="004C43F2">
        <w:rPr>
          <w:rFonts w:ascii="Arial Narrow" w:hAnsi="Arial Narrow"/>
          <w:b w:val="0"/>
          <w:szCs w:val="28"/>
        </w:rPr>
        <w:t>, los cuales se deberán efectuar se deberán efectuar conforme a los</w:t>
      </w:r>
      <w:r w:rsidR="004C43F2">
        <w:rPr>
          <w:rFonts w:ascii="Arial Narrow" w:hAnsi="Arial Narrow"/>
          <w:b w:val="0"/>
          <w:szCs w:val="28"/>
        </w:rPr>
        <w:t xml:space="preserve"> salarios indicados en los folios 280 y 281 y el incremento por servicios prestados, de conformidad con los porcentajes informados en cada anualidad.</w:t>
      </w:r>
    </w:p>
    <w:p w:rsidR="004C43F2" w:rsidRDefault="004C43F2" w:rsidP="0016603B">
      <w:pPr>
        <w:pStyle w:val="Sinespaciado"/>
        <w:spacing w:line="360" w:lineRule="auto"/>
        <w:ind w:firstLine="709"/>
        <w:jc w:val="both"/>
        <w:rPr>
          <w:rFonts w:ascii="Arial Narrow" w:hAnsi="Arial Narrow"/>
          <w:sz w:val="28"/>
          <w:szCs w:val="28"/>
        </w:rPr>
      </w:pPr>
    </w:p>
    <w:p w:rsidR="004C43F2" w:rsidRPr="004C43F2" w:rsidRDefault="00F5691A" w:rsidP="0016603B">
      <w:pPr>
        <w:pStyle w:val="Sinespaciado"/>
        <w:spacing w:line="360" w:lineRule="auto"/>
        <w:ind w:firstLine="709"/>
        <w:jc w:val="both"/>
        <w:rPr>
          <w:rFonts w:ascii="Arial Narrow" w:hAnsi="Arial Narrow"/>
          <w:sz w:val="28"/>
          <w:szCs w:val="28"/>
        </w:rPr>
      </w:pPr>
      <w:r>
        <w:rPr>
          <w:rFonts w:ascii="Arial Narrow" w:hAnsi="Arial Narrow"/>
          <w:b/>
          <w:i/>
          <w:sz w:val="28"/>
          <w:szCs w:val="28"/>
        </w:rPr>
        <w:t xml:space="preserve">Quinto: </w:t>
      </w:r>
      <w:r w:rsidR="004C43F2">
        <w:rPr>
          <w:rFonts w:ascii="Arial Narrow" w:hAnsi="Arial Narrow"/>
          <w:b/>
          <w:i/>
          <w:sz w:val="28"/>
          <w:szCs w:val="28"/>
        </w:rPr>
        <w:t xml:space="preserve">Disponer </w:t>
      </w:r>
      <w:r w:rsidR="004C43F2">
        <w:rPr>
          <w:rFonts w:ascii="Arial Narrow" w:hAnsi="Arial Narrow"/>
          <w:sz w:val="28"/>
          <w:szCs w:val="28"/>
        </w:rPr>
        <w:t>que las condenas impuestas se indexen de conformidad con lo anotado en las consideraciones de esta providencia.</w:t>
      </w:r>
    </w:p>
    <w:p w:rsidR="00F5691A" w:rsidRDefault="00F5691A" w:rsidP="0016603B">
      <w:pPr>
        <w:pStyle w:val="Sinespaciado"/>
        <w:spacing w:line="360" w:lineRule="auto"/>
        <w:ind w:firstLine="709"/>
        <w:jc w:val="both"/>
        <w:rPr>
          <w:rFonts w:ascii="Arial Narrow" w:hAnsi="Arial Narrow"/>
          <w:sz w:val="28"/>
          <w:szCs w:val="28"/>
        </w:rPr>
      </w:pPr>
    </w:p>
    <w:p w:rsidR="0016603B" w:rsidRDefault="00F5691A" w:rsidP="0016603B">
      <w:pPr>
        <w:pStyle w:val="Sinespaciado"/>
        <w:spacing w:line="360" w:lineRule="auto"/>
        <w:ind w:firstLine="709"/>
        <w:jc w:val="both"/>
        <w:rPr>
          <w:rFonts w:ascii="Arial Narrow" w:hAnsi="Arial Narrow"/>
          <w:sz w:val="28"/>
          <w:szCs w:val="28"/>
        </w:rPr>
      </w:pPr>
      <w:r w:rsidRPr="00F5691A">
        <w:rPr>
          <w:rFonts w:ascii="Arial Narrow" w:hAnsi="Arial Narrow"/>
          <w:b/>
          <w:i/>
          <w:sz w:val="28"/>
          <w:szCs w:val="28"/>
        </w:rPr>
        <w:lastRenderedPageBreak/>
        <w:t>Sexto:</w:t>
      </w:r>
      <w:r w:rsidRPr="00F5691A">
        <w:rPr>
          <w:rFonts w:ascii="Arial Narrow" w:hAnsi="Arial Narrow"/>
          <w:i/>
          <w:sz w:val="28"/>
          <w:szCs w:val="28"/>
        </w:rPr>
        <w:t xml:space="preserve"> </w:t>
      </w:r>
      <w:r>
        <w:rPr>
          <w:rFonts w:ascii="Arial Narrow" w:hAnsi="Arial Narrow"/>
          <w:sz w:val="28"/>
          <w:szCs w:val="28"/>
        </w:rPr>
        <w:t xml:space="preserve">Se </w:t>
      </w:r>
      <w:r>
        <w:rPr>
          <w:rFonts w:ascii="Arial Narrow" w:hAnsi="Arial Narrow"/>
          <w:b/>
          <w:sz w:val="28"/>
          <w:szCs w:val="28"/>
        </w:rPr>
        <w:t xml:space="preserve">condena </w:t>
      </w:r>
      <w:r>
        <w:rPr>
          <w:rFonts w:ascii="Arial Narrow" w:hAnsi="Arial Narrow"/>
          <w:sz w:val="28"/>
          <w:szCs w:val="28"/>
        </w:rPr>
        <w:t xml:space="preserve">al </w:t>
      </w:r>
      <w:r>
        <w:rPr>
          <w:rFonts w:ascii="Arial Narrow" w:hAnsi="Arial Narrow"/>
          <w:b/>
          <w:sz w:val="28"/>
          <w:szCs w:val="28"/>
        </w:rPr>
        <w:t>Patrimonio Autónomo de Remanentes del Instituto de los Seguros Sociales PARISS, cuyo vocero y administrador es Fiduagraria S.A.</w:t>
      </w:r>
      <w:r>
        <w:rPr>
          <w:rFonts w:ascii="Arial Narrow" w:hAnsi="Arial Narrow"/>
          <w:sz w:val="28"/>
          <w:szCs w:val="28"/>
        </w:rPr>
        <w:t xml:space="preserve"> a reconocer y pagar a</w:t>
      </w:r>
      <w:r w:rsidR="004C43F2">
        <w:rPr>
          <w:rFonts w:ascii="Arial Narrow" w:hAnsi="Arial Narrow"/>
          <w:sz w:val="28"/>
          <w:szCs w:val="28"/>
        </w:rPr>
        <w:t xml:space="preserve"> </w:t>
      </w:r>
      <w:r>
        <w:rPr>
          <w:rFonts w:ascii="Arial Narrow" w:hAnsi="Arial Narrow"/>
          <w:sz w:val="28"/>
          <w:szCs w:val="28"/>
        </w:rPr>
        <w:t>l</w:t>
      </w:r>
      <w:r w:rsidR="004C43F2">
        <w:rPr>
          <w:rFonts w:ascii="Arial Narrow" w:hAnsi="Arial Narrow"/>
          <w:sz w:val="28"/>
          <w:szCs w:val="28"/>
        </w:rPr>
        <w:t>a</w:t>
      </w:r>
      <w:r>
        <w:rPr>
          <w:rFonts w:ascii="Arial Narrow" w:hAnsi="Arial Narrow"/>
          <w:sz w:val="28"/>
          <w:szCs w:val="28"/>
        </w:rPr>
        <w:t xml:space="preserve"> señor</w:t>
      </w:r>
      <w:r w:rsidR="004C43F2">
        <w:rPr>
          <w:rFonts w:ascii="Arial Narrow" w:hAnsi="Arial Narrow"/>
          <w:sz w:val="28"/>
          <w:szCs w:val="28"/>
        </w:rPr>
        <w:t>a</w:t>
      </w:r>
      <w:r>
        <w:rPr>
          <w:rFonts w:ascii="Arial Narrow" w:hAnsi="Arial Narrow"/>
          <w:sz w:val="28"/>
          <w:szCs w:val="28"/>
        </w:rPr>
        <w:t xml:space="preserve"> </w:t>
      </w:r>
      <w:r w:rsidR="004C43F2">
        <w:rPr>
          <w:rFonts w:ascii="Arial Narrow" w:hAnsi="Arial Narrow"/>
          <w:b/>
          <w:sz w:val="28"/>
          <w:szCs w:val="28"/>
        </w:rPr>
        <w:t>Luz Stella Oviedo Londoño</w:t>
      </w:r>
      <w:r>
        <w:rPr>
          <w:rFonts w:ascii="Arial Narrow" w:hAnsi="Arial Narrow"/>
          <w:sz w:val="28"/>
          <w:szCs w:val="28"/>
        </w:rPr>
        <w:t xml:space="preserve"> las costas del proceso en ambas instancias, en un </w:t>
      </w:r>
      <w:r w:rsidR="004C43F2">
        <w:rPr>
          <w:rFonts w:ascii="Arial Narrow" w:hAnsi="Arial Narrow"/>
          <w:sz w:val="28"/>
          <w:szCs w:val="28"/>
        </w:rPr>
        <w:t>9</w:t>
      </w:r>
      <w:r>
        <w:rPr>
          <w:rFonts w:ascii="Arial Narrow" w:hAnsi="Arial Narrow"/>
          <w:sz w:val="28"/>
          <w:szCs w:val="28"/>
        </w:rPr>
        <w:t>0% de las causadas.</w:t>
      </w:r>
    </w:p>
    <w:p w:rsidR="00506297" w:rsidRPr="00C62E86" w:rsidRDefault="00506297"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b/>
          <w:i/>
          <w:sz w:val="28"/>
          <w:szCs w:val="28"/>
        </w:rPr>
      </w:pPr>
      <w:r w:rsidRPr="00D571CF">
        <w:rPr>
          <w:rFonts w:ascii="Arial Narrow" w:hAnsi="Arial Narrow"/>
          <w:sz w:val="28"/>
          <w:szCs w:val="28"/>
        </w:rPr>
        <w:t xml:space="preserve">Notificación surtida </w:t>
      </w:r>
      <w:r w:rsidR="0045330A" w:rsidRPr="00D571CF">
        <w:rPr>
          <w:rFonts w:ascii="Arial Narrow" w:hAnsi="Arial Narrow"/>
          <w:b/>
          <w:i/>
          <w:sz w:val="28"/>
          <w:szCs w:val="28"/>
        </w:rPr>
        <w:t>en estrados.</w:t>
      </w:r>
    </w:p>
    <w:p w:rsidR="00F1707C" w:rsidRPr="00D571CF" w:rsidRDefault="00F1707C" w:rsidP="0045330A">
      <w:pPr>
        <w:pStyle w:val="Sinespaciado"/>
        <w:jc w:val="both"/>
        <w:rPr>
          <w:rFonts w:ascii="Arial Narrow" w:hAnsi="Arial Narrow"/>
          <w:b/>
          <w:i/>
          <w:sz w:val="28"/>
          <w:szCs w:val="28"/>
        </w:rPr>
      </w:pPr>
    </w:p>
    <w:p w:rsidR="00D571CF" w:rsidRPr="00D571CF" w:rsidRDefault="00D571CF"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cs="Arial"/>
          <w:b/>
          <w:bCs/>
          <w:iCs/>
          <w:sz w:val="28"/>
          <w:szCs w:val="28"/>
        </w:rPr>
      </w:pPr>
    </w:p>
    <w:p w:rsidR="00506297" w:rsidRPr="00D571CF" w:rsidRDefault="00506297" w:rsidP="0045330A">
      <w:pPr>
        <w:pStyle w:val="Sinespaciado"/>
        <w:jc w:val="center"/>
        <w:rPr>
          <w:rFonts w:ascii="Arial Narrow" w:hAnsi="Arial Narrow" w:cs="Arial"/>
          <w:b/>
          <w:bCs/>
          <w:iCs/>
          <w:sz w:val="28"/>
          <w:szCs w:val="28"/>
        </w:rPr>
      </w:pPr>
      <w:r w:rsidRPr="00D571CF">
        <w:rPr>
          <w:rFonts w:ascii="Arial Narrow" w:hAnsi="Arial Narrow" w:cs="Arial"/>
          <w:b/>
          <w:bCs/>
          <w:iCs/>
          <w:sz w:val="28"/>
          <w:szCs w:val="28"/>
        </w:rPr>
        <w:t>FRANCISCO JAVIER TAMAYO TABARES</w:t>
      </w:r>
    </w:p>
    <w:p w:rsidR="00506297" w:rsidRPr="00D571CF" w:rsidRDefault="0045330A" w:rsidP="0045330A">
      <w:pPr>
        <w:pStyle w:val="Sinespaciado"/>
        <w:jc w:val="center"/>
        <w:rPr>
          <w:rFonts w:ascii="Arial Narrow" w:hAnsi="Arial Narrow" w:cs="Arial"/>
          <w:sz w:val="28"/>
          <w:szCs w:val="28"/>
        </w:rPr>
      </w:pPr>
      <w:r w:rsidRPr="00D571CF">
        <w:rPr>
          <w:rFonts w:ascii="Arial Narrow" w:hAnsi="Arial Narrow" w:cs="Arial"/>
          <w:sz w:val="28"/>
          <w:szCs w:val="28"/>
        </w:rPr>
        <w:t xml:space="preserve">Magistrado Ponente </w:t>
      </w:r>
    </w:p>
    <w:p w:rsidR="00506297" w:rsidRPr="00D571CF" w:rsidRDefault="00506297" w:rsidP="008F6D38">
      <w:pPr>
        <w:pStyle w:val="Sinespaciado"/>
        <w:jc w:val="both"/>
        <w:rPr>
          <w:rFonts w:ascii="Arial Narrow" w:hAnsi="Arial Narrow" w:cs="Arial"/>
          <w:b/>
          <w:sz w:val="28"/>
          <w:szCs w:val="28"/>
        </w:rPr>
      </w:pPr>
    </w:p>
    <w:p w:rsidR="00D571CF" w:rsidRDefault="00D571CF" w:rsidP="008F6D38">
      <w:pPr>
        <w:pStyle w:val="Sinespaciado"/>
        <w:jc w:val="both"/>
        <w:rPr>
          <w:rFonts w:ascii="Arial Narrow" w:hAnsi="Arial Narrow" w:cs="Arial"/>
          <w:b/>
          <w:sz w:val="28"/>
          <w:szCs w:val="28"/>
        </w:rPr>
      </w:pPr>
    </w:p>
    <w:p w:rsidR="00D571CF" w:rsidRPr="00D571CF" w:rsidRDefault="00D571CF" w:rsidP="008F6D38">
      <w:pPr>
        <w:pStyle w:val="Sinespaciado"/>
        <w:jc w:val="both"/>
        <w:rPr>
          <w:rFonts w:ascii="Arial Narrow" w:hAnsi="Arial Narrow" w:cs="Arial"/>
          <w:b/>
          <w:sz w:val="28"/>
          <w:szCs w:val="28"/>
        </w:rPr>
      </w:pPr>
    </w:p>
    <w:p w:rsidR="00506297" w:rsidRPr="00D571CF" w:rsidRDefault="00660D38" w:rsidP="008F6D38">
      <w:pPr>
        <w:pStyle w:val="Sinespaciado"/>
        <w:jc w:val="both"/>
        <w:rPr>
          <w:rFonts w:ascii="Arial Narrow" w:hAnsi="Arial Narrow" w:cs="Arial"/>
          <w:sz w:val="28"/>
          <w:szCs w:val="28"/>
        </w:rPr>
      </w:pPr>
      <w:r>
        <w:rPr>
          <w:rFonts w:ascii="Arial Narrow" w:hAnsi="Arial Narrow" w:cs="Arial"/>
          <w:b/>
          <w:bCs/>
          <w:iCs/>
          <w:sz w:val="28"/>
          <w:szCs w:val="28"/>
        </w:rPr>
        <w:t>OLGA LUCIA HOYOS SEPÚLVEDA</w:t>
      </w:r>
      <w:r w:rsidR="006F2F34">
        <w:rPr>
          <w:rFonts w:ascii="Arial Narrow" w:hAnsi="Arial Narrow" w:cs="Arial"/>
          <w:b/>
          <w:bCs/>
          <w:iCs/>
          <w:sz w:val="28"/>
          <w:szCs w:val="28"/>
        </w:rPr>
        <w:t xml:space="preserve"> </w:t>
      </w:r>
      <w:r w:rsidR="006F2F34">
        <w:rPr>
          <w:rFonts w:ascii="Arial Narrow" w:hAnsi="Arial Narrow" w:cs="Arial"/>
          <w:b/>
          <w:bCs/>
          <w:iCs/>
          <w:sz w:val="28"/>
          <w:szCs w:val="28"/>
        </w:rPr>
        <w:tab/>
      </w:r>
      <w:r w:rsidR="006F2F34">
        <w:rPr>
          <w:rFonts w:ascii="Arial Narrow" w:hAnsi="Arial Narrow" w:cs="Arial"/>
          <w:b/>
          <w:bCs/>
          <w:iCs/>
          <w:sz w:val="28"/>
          <w:szCs w:val="28"/>
        </w:rPr>
        <w:tab/>
      </w:r>
      <w:r w:rsidR="00506297" w:rsidRPr="00D571CF">
        <w:rPr>
          <w:rFonts w:ascii="Arial Narrow" w:hAnsi="Arial Narrow" w:cs="Arial"/>
          <w:b/>
          <w:bCs/>
          <w:iCs/>
          <w:sz w:val="28"/>
          <w:szCs w:val="28"/>
        </w:rPr>
        <w:t xml:space="preserve">ANA LUCÍA CAICEDO CALDERÓN             </w:t>
      </w:r>
      <w:r w:rsidR="0045330A" w:rsidRPr="00D571CF">
        <w:rPr>
          <w:rFonts w:ascii="Arial Narrow" w:hAnsi="Arial Narrow" w:cs="Arial"/>
          <w:b/>
          <w:bCs/>
          <w:iCs/>
          <w:sz w:val="28"/>
          <w:szCs w:val="28"/>
        </w:rPr>
        <w:t xml:space="preserve">               </w:t>
      </w:r>
    </w:p>
    <w:p w:rsidR="0045330A" w:rsidRPr="00D571CF" w:rsidRDefault="0045330A" w:rsidP="008F6D38">
      <w:pPr>
        <w:pStyle w:val="Sinespaciado"/>
        <w:jc w:val="both"/>
        <w:rPr>
          <w:rFonts w:ascii="Arial Narrow" w:hAnsi="Arial Narrow" w:cs="Arial"/>
          <w:sz w:val="28"/>
          <w:szCs w:val="28"/>
        </w:rPr>
      </w:pPr>
      <w:r w:rsidRPr="00D571CF">
        <w:rPr>
          <w:rFonts w:ascii="Arial Narrow" w:hAnsi="Arial Narrow" w:cs="Arial"/>
          <w:sz w:val="28"/>
          <w:szCs w:val="28"/>
        </w:rPr>
        <w:t xml:space="preserve">                  Magistrad</w:t>
      </w:r>
      <w:r w:rsidR="00660D38">
        <w:rPr>
          <w:rFonts w:ascii="Arial Narrow" w:hAnsi="Arial Narrow" w:cs="Arial"/>
          <w:sz w:val="28"/>
          <w:szCs w:val="28"/>
        </w:rPr>
        <w:t>a</w:t>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t xml:space="preserve">   Magistrad</w:t>
      </w:r>
      <w:r w:rsidR="006F2F34">
        <w:rPr>
          <w:rFonts w:ascii="Arial Narrow" w:hAnsi="Arial Narrow" w:cs="Arial"/>
          <w:sz w:val="28"/>
          <w:szCs w:val="28"/>
        </w:rPr>
        <w:t>a</w:t>
      </w:r>
    </w:p>
    <w:p w:rsidR="00506297" w:rsidRPr="00D571CF" w:rsidRDefault="00506297" w:rsidP="008F6D38">
      <w:pPr>
        <w:pStyle w:val="Sinespaciado"/>
        <w:jc w:val="both"/>
        <w:rPr>
          <w:rFonts w:ascii="Arial Narrow" w:hAnsi="Arial Narrow" w:cs="Arial"/>
          <w:bCs/>
          <w:iCs/>
          <w:sz w:val="28"/>
          <w:szCs w:val="28"/>
        </w:rPr>
      </w:pPr>
    </w:p>
    <w:p w:rsidR="00506297" w:rsidRPr="00D571CF" w:rsidRDefault="00506297" w:rsidP="008F6D38">
      <w:pPr>
        <w:pStyle w:val="Sinespaciado"/>
        <w:jc w:val="both"/>
        <w:rPr>
          <w:rFonts w:ascii="Arial Narrow" w:hAnsi="Arial Narrow" w:cs="Arial"/>
          <w:bCs/>
          <w:iCs/>
          <w:sz w:val="28"/>
          <w:szCs w:val="28"/>
        </w:rPr>
      </w:pPr>
      <w:r w:rsidRPr="00D571CF">
        <w:rPr>
          <w:rFonts w:ascii="Arial Narrow" w:hAnsi="Arial Narrow" w:cs="Arial"/>
          <w:b/>
          <w:bCs/>
          <w:iCs/>
          <w:sz w:val="28"/>
          <w:szCs w:val="28"/>
        </w:rPr>
        <w:t xml:space="preserve">      </w:t>
      </w:r>
      <w:r w:rsidRPr="00D571CF">
        <w:rPr>
          <w:rFonts w:ascii="Arial Narrow" w:hAnsi="Arial Narrow" w:cs="Arial"/>
          <w:bCs/>
          <w:iCs/>
          <w:sz w:val="28"/>
          <w:szCs w:val="28"/>
        </w:rPr>
        <w:t xml:space="preserve">  </w:t>
      </w:r>
    </w:p>
    <w:p w:rsidR="0045330A" w:rsidRPr="00D571CF" w:rsidRDefault="0045330A" w:rsidP="008F6D38">
      <w:pPr>
        <w:pStyle w:val="Sinespaciado"/>
        <w:jc w:val="both"/>
        <w:rPr>
          <w:rFonts w:ascii="Arial Narrow" w:hAnsi="Arial Narrow" w:cs="Arial"/>
          <w:bCs/>
          <w:iCs/>
          <w:sz w:val="28"/>
          <w:szCs w:val="28"/>
        </w:rPr>
      </w:pPr>
    </w:p>
    <w:p w:rsidR="0045330A" w:rsidRPr="00D571CF" w:rsidRDefault="0045330A" w:rsidP="008F6D38">
      <w:pPr>
        <w:pStyle w:val="Sinespaciado"/>
        <w:jc w:val="both"/>
        <w:rPr>
          <w:rFonts w:ascii="Arial Narrow" w:hAnsi="Arial Narrow" w:cs="Arial"/>
          <w:bCs/>
          <w:iCs/>
          <w:sz w:val="28"/>
          <w:szCs w:val="28"/>
        </w:rPr>
      </w:pPr>
    </w:p>
    <w:p w:rsidR="00506297" w:rsidRPr="00D571CF" w:rsidRDefault="006F2F34" w:rsidP="008F6D38">
      <w:pPr>
        <w:pStyle w:val="Sinespaciado"/>
        <w:jc w:val="center"/>
        <w:rPr>
          <w:rFonts w:ascii="Arial Narrow" w:hAnsi="Arial Narrow" w:cs="Arial"/>
          <w:b/>
          <w:bCs/>
          <w:iCs/>
          <w:sz w:val="28"/>
          <w:szCs w:val="28"/>
        </w:rPr>
      </w:pPr>
      <w:r>
        <w:rPr>
          <w:rFonts w:ascii="Arial Narrow" w:hAnsi="Arial Narrow" w:cs="Arial"/>
          <w:b/>
          <w:bCs/>
          <w:iCs/>
          <w:sz w:val="28"/>
          <w:szCs w:val="28"/>
        </w:rPr>
        <w:t>Alonso Gaviria Ocampo</w:t>
      </w:r>
    </w:p>
    <w:p w:rsidR="00CF5E21" w:rsidRDefault="0045330A" w:rsidP="006F2F34">
      <w:pPr>
        <w:pStyle w:val="Sinespaciado"/>
        <w:jc w:val="center"/>
        <w:rPr>
          <w:rFonts w:ascii="Arial Narrow" w:hAnsi="Arial Narrow" w:cs="Arial"/>
          <w:iCs/>
          <w:sz w:val="28"/>
          <w:szCs w:val="28"/>
        </w:rPr>
      </w:pPr>
      <w:r w:rsidRPr="00D571CF">
        <w:rPr>
          <w:rFonts w:ascii="Arial Narrow" w:hAnsi="Arial Narrow" w:cs="Arial"/>
          <w:iCs/>
          <w:sz w:val="28"/>
          <w:szCs w:val="28"/>
        </w:rPr>
        <w:t>Secretaria</w:t>
      </w:r>
    </w:p>
    <w:p w:rsidR="00610953" w:rsidRDefault="00610953" w:rsidP="006F2F34">
      <w:pPr>
        <w:pStyle w:val="Sinespaciado"/>
        <w:jc w:val="center"/>
        <w:rPr>
          <w:rFonts w:ascii="Arial Narrow" w:hAnsi="Arial Narrow" w:cs="Arial"/>
          <w:iCs/>
          <w:sz w:val="28"/>
          <w:szCs w:val="28"/>
        </w:rPr>
      </w:pPr>
    </w:p>
    <w:p w:rsidR="00610953" w:rsidRDefault="00610953"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Default="00632D08" w:rsidP="006F2F34">
      <w:pPr>
        <w:pStyle w:val="Sinespaciado"/>
        <w:jc w:val="center"/>
        <w:rPr>
          <w:rFonts w:ascii="Arial Narrow" w:hAnsi="Arial Narrow" w:cs="Arial"/>
          <w:iCs/>
          <w:sz w:val="28"/>
          <w:szCs w:val="28"/>
        </w:rPr>
      </w:pPr>
    </w:p>
    <w:p w:rsidR="00632D08" w:rsidRPr="00632D08" w:rsidRDefault="00632D08" w:rsidP="006F2F34">
      <w:pPr>
        <w:pStyle w:val="Sinespaciado"/>
        <w:jc w:val="center"/>
        <w:rPr>
          <w:rFonts w:ascii="Arial Narrow" w:hAnsi="Arial Narrow" w:cs="Arial"/>
          <w:b/>
          <w:iCs/>
          <w:sz w:val="28"/>
          <w:szCs w:val="28"/>
        </w:rPr>
      </w:pPr>
      <w:r>
        <w:rPr>
          <w:rFonts w:ascii="Arial Narrow" w:hAnsi="Arial Narrow" w:cs="Arial"/>
          <w:b/>
          <w:iCs/>
          <w:sz w:val="28"/>
          <w:szCs w:val="28"/>
        </w:rPr>
        <w:lastRenderedPageBreak/>
        <w:t xml:space="preserve">ANEXO </w:t>
      </w:r>
    </w:p>
    <w:p w:rsidR="00632D08" w:rsidRDefault="00632D08" w:rsidP="006F2F34">
      <w:pPr>
        <w:pStyle w:val="Sinespaciado"/>
        <w:jc w:val="center"/>
        <w:rPr>
          <w:rFonts w:ascii="Arial Narrow" w:hAnsi="Arial Narrow" w:cs="Arial"/>
          <w:iCs/>
          <w:sz w:val="28"/>
          <w:szCs w:val="28"/>
        </w:rPr>
      </w:pPr>
    </w:p>
    <w:p w:rsidR="00632D08" w:rsidRPr="00956015" w:rsidRDefault="00632D08" w:rsidP="00632D08">
      <w:pPr>
        <w:pStyle w:val="Textoindependiente22"/>
        <w:ind w:firstLine="709"/>
        <w:rPr>
          <w:rFonts w:ascii="Arial Narrow" w:hAnsi="Arial Narrow"/>
          <w:i/>
          <w:szCs w:val="28"/>
        </w:rPr>
      </w:pPr>
      <w:r w:rsidRPr="00956015">
        <w:rPr>
          <w:rFonts w:ascii="Arial Narrow" w:hAnsi="Arial Narrow"/>
          <w:i/>
          <w:szCs w:val="28"/>
        </w:rPr>
        <w:t xml:space="preserve">Nivelación salarial </w:t>
      </w:r>
    </w:p>
    <w:p w:rsidR="00632D08" w:rsidRDefault="00632D08" w:rsidP="00632D08">
      <w:pPr>
        <w:pStyle w:val="Textoindependiente22"/>
        <w:ind w:firstLine="709"/>
        <w:rPr>
          <w:rFonts w:ascii="Arial Narrow" w:hAnsi="Arial Narrow"/>
          <w:b w:val="0"/>
          <w:szCs w:val="28"/>
        </w:rPr>
      </w:pPr>
    </w:p>
    <w:p w:rsidR="00632D08" w:rsidRDefault="00632D08" w:rsidP="00632D08">
      <w:pPr>
        <w:pStyle w:val="Textoindependiente22"/>
        <w:ind w:firstLine="709"/>
        <w:rPr>
          <w:rFonts w:ascii="Arial Narrow" w:hAnsi="Arial Narrow"/>
          <w:b w:val="0"/>
          <w:szCs w:val="28"/>
        </w:rPr>
      </w:pPr>
      <w:r w:rsidRPr="00435D2D">
        <w:rPr>
          <w:noProof/>
          <w:lang w:val="es-CO" w:eastAsia="es-CO"/>
        </w:rPr>
        <w:drawing>
          <wp:inline distT="0" distB="0" distL="0" distR="0" wp14:anchorId="6E18E8BD" wp14:editId="4CA59432">
            <wp:extent cx="5613400" cy="924935"/>
            <wp:effectExtent l="0" t="0" r="6350"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924935"/>
                    </a:xfrm>
                    <a:prstGeom prst="rect">
                      <a:avLst/>
                    </a:prstGeom>
                    <a:noFill/>
                    <a:ln>
                      <a:noFill/>
                    </a:ln>
                  </pic:spPr>
                </pic:pic>
              </a:graphicData>
            </a:graphic>
          </wp:inline>
        </w:drawing>
      </w:r>
      <w:r>
        <w:rPr>
          <w:rFonts w:ascii="Arial Narrow" w:hAnsi="Arial Narrow"/>
          <w:b w:val="0"/>
          <w:szCs w:val="28"/>
        </w:rPr>
        <w:t xml:space="preserve">  </w:t>
      </w:r>
    </w:p>
    <w:p w:rsidR="00632D08" w:rsidRDefault="00632D08" w:rsidP="00632D08">
      <w:pPr>
        <w:pStyle w:val="Textoindependiente22"/>
        <w:ind w:firstLine="709"/>
        <w:rPr>
          <w:rFonts w:ascii="Arial Narrow" w:hAnsi="Arial Narrow"/>
          <w:i/>
          <w:szCs w:val="28"/>
        </w:rPr>
      </w:pPr>
      <w:r>
        <w:rPr>
          <w:rFonts w:ascii="Arial Narrow" w:hAnsi="Arial Narrow"/>
          <w:i/>
          <w:szCs w:val="28"/>
        </w:rPr>
        <w:t>Vacaciones</w:t>
      </w:r>
    </w:p>
    <w:p w:rsidR="00632D08" w:rsidRDefault="00632D08" w:rsidP="00632D08">
      <w:pPr>
        <w:pStyle w:val="Textoindependiente22"/>
        <w:ind w:firstLine="709"/>
        <w:rPr>
          <w:rFonts w:ascii="Arial Narrow" w:hAnsi="Arial Narrow"/>
          <w:i/>
          <w:szCs w:val="28"/>
        </w:rPr>
      </w:pPr>
    </w:p>
    <w:p w:rsidR="00632D08" w:rsidRPr="00956015" w:rsidRDefault="00632D08" w:rsidP="00632D08">
      <w:pPr>
        <w:pStyle w:val="Textoindependiente22"/>
        <w:ind w:firstLine="709"/>
        <w:rPr>
          <w:rFonts w:ascii="Arial Narrow" w:hAnsi="Arial Narrow"/>
          <w:i/>
          <w:szCs w:val="28"/>
        </w:rPr>
      </w:pPr>
      <w:r w:rsidRPr="00435D2D">
        <w:rPr>
          <w:noProof/>
          <w:lang w:val="es-CO" w:eastAsia="es-CO"/>
        </w:rPr>
        <w:drawing>
          <wp:inline distT="0" distB="0" distL="0" distR="0" wp14:anchorId="07330D9F" wp14:editId="4C9E3CDE">
            <wp:extent cx="5613400" cy="1319194"/>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1319194"/>
                    </a:xfrm>
                    <a:prstGeom prst="rect">
                      <a:avLst/>
                    </a:prstGeom>
                    <a:noFill/>
                    <a:ln>
                      <a:noFill/>
                    </a:ln>
                  </pic:spPr>
                </pic:pic>
              </a:graphicData>
            </a:graphic>
          </wp:inline>
        </w:drawing>
      </w:r>
    </w:p>
    <w:p w:rsidR="00632D08" w:rsidRDefault="00632D08" w:rsidP="00632D08">
      <w:pPr>
        <w:pStyle w:val="Textoindependiente22"/>
        <w:ind w:firstLine="709"/>
        <w:rPr>
          <w:rFonts w:ascii="Arial Narrow" w:hAnsi="Arial Narrow"/>
          <w:i/>
          <w:szCs w:val="28"/>
        </w:rPr>
      </w:pPr>
      <w:r>
        <w:rPr>
          <w:rFonts w:ascii="Arial Narrow" w:hAnsi="Arial Narrow"/>
          <w:i/>
          <w:szCs w:val="28"/>
        </w:rPr>
        <w:t>Prima de vacaciones</w:t>
      </w:r>
    </w:p>
    <w:p w:rsidR="00632D08" w:rsidRDefault="00632D08" w:rsidP="00632D08">
      <w:pPr>
        <w:pStyle w:val="Textoindependiente22"/>
        <w:ind w:firstLine="709"/>
        <w:rPr>
          <w:rFonts w:ascii="Arial Narrow" w:hAnsi="Arial Narrow"/>
          <w:i/>
          <w:szCs w:val="28"/>
        </w:rPr>
      </w:pPr>
    </w:p>
    <w:p w:rsidR="00632D08" w:rsidRPr="00956015" w:rsidRDefault="00632D08" w:rsidP="00632D08">
      <w:pPr>
        <w:pStyle w:val="Textoindependiente22"/>
        <w:ind w:firstLine="709"/>
        <w:rPr>
          <w:rFonts w:ascii="Arial Narrow" w:hAnsi="Arial Narrow"/>
          <w:i/>
          <w:szCs w:val="28"/>
        </w:rPr>
      </w:pPr>
      <w:r w:rsidRPr="00435D2D">
        <w:rPr>
          <w:noProof/>
          <w:lang w:val="es-CO" w:eastAsia="es-CO"/>
        </w:rPr>
        <w:drawing>
          <wp:inline distT="0" distB="0" distL="0" distR="0" wp14:anchorId="6D91DBA6" wp14:editId="0FA468B1">
            <wp:extent cx="5613400" cy="1319194"/>
            <wp:effectExtent l="0" t="0" r="635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1319194"/>
                    </a:xfrm>
                    <a:prstGeom prst="rect">
                      <a:avLst/>
                    </a:prstGeom>
                    <a:noFill/>
                    <a:ln>
                      <a:noFill/>
                    </a:ln>
                  </pic:spPr>
                </pic:pic>
              </a:graphicData>
            </a:graphic>
          </wp:inline>
        </w:drawing>
      </w:r>
    </w:p>
    <w:p w:rsidR="00632D08" w:rsidRDefault="00632D08" w:rsidP="00632D08">
      <w:pPr>
        <w:pStyle w:val="Textoindependiente22"/>
        <w:ind w:firstLine="709"/>
        <w:rPr>
          <w:rFonts w:ascii="Arial Narrow" w:hAnsi="Arial Narrow"/>
          <w:i/>
          <w:szCs w:val="28"/>
        </w:rPr>
      </w:pPr>
      <w:r>
        <w:rPr>
          <w:rFonts w:ascii="Arial Narrow" w:hAnsi="Arial Narrow"/>
          <w:i/>
          <w:szCs w:val="28"/>
        </w:rPr>
        <w:t>Prima de servicios legal y convencional</w:t>
      </w:r>
    </w:p>
    <w:p w:rsidR="00632D08" w:rsidRDefault="00632D08" w:rsidP="00632D08">
      <w:pPr>
        <w:pStyle w:val="Textoindependiente22"/>
        <w:ind w:firstLine="709"/>
        <w:rPr>
          <w:rFonts w:ascii="Arial Narrow" w:hAnsi="Arial Narrow"/>
          <w:i/>
          <w:szCs w:val="28"/>
        </w:rPr>
      </w:pPr>
    </w:p>
    <w:p w:rsidR="00632D08" w:rsidRPr="00956015" w:rsidRDefault="00632D08" w:rsidP="00632D08">
      <w:pPr>
        <w:pStyle w:val="Textoindependiente22"/>
        <w:ind w:firstLine="709"/>
        <w:rPr>
          <w:rFonts w:ascii="Arial Narrow" w:hAnsi="Arial Narrow"/>
          <w:i/>
          <w:szCs w:val="28"/>
        </w:rPr>
      </w:pPr>
      <w:r w:rsidRPr="00435D2D">
        <w:rPr>
          <w:noProof/>
          <w:lang w:val="es-CO" w:eastAsia="es-CO"/>
        </w:rPr>
        <w:drawing>
          <wp:inline distT="0" distB="0" distL="0" distR="0" wp14:anchorId="31510BAB" wp14:editId="0D396FE6">
            <wp:extent cx="5613400" cy="1319194"/>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1319194"/>
                    </a:xfrm>
                    <a:prstGeom prst="rect">
                      <a:avLst/>
                    </a:prstGeom>
                    <a:noFill/>
                    <a:ln>
                      <a:noFill/>
                    </a:ln>
                  </pic:spPr>
                </pic:pic>
              </a:graphicData>
            </a:graphic>
          </wp:inline>
        </w:drawing>
      </w:r>
    </w:p>
    <w:p w:rsidR="00632D08" w:rsidRDefault="00632D08" w:rsidP="00632D08">
      <w:pPr>
        <w:pStyle w:val="Textoindependiente22"/>
        <w:ind w:firstLine="709"/>
        <w:rPr>
          <w:rFonts w:ascii="Arial Narrow" w:hAnsi="Arial Narrow"/>
          <w:i/>
          <w:szCs w:val="28"/>
        </w:rPr>
      </w:pPr>
      <w:r w:rsidRPr="00956015">
        <w:rPr>
          <w:rFonts w:ascii="Arial Narrow" w:hAnsi="Arial Narrow"/>
          <w:i/>
          <w:szCs w:val="28"/>
        </w:rPr>
        <w:t xml:space="preserve">Cesantías </w:t>
      </w:r>
    </w:p>
    <w:p w:rsidR="00632D08" w:rsidRDefault="00632D08" w:rsidP="00632D08">
      <w:pPr>
        <w:pStyle w:val="Textoindependiente22"/>
        <w:ind w:firstLine="709"/>
        <w:rPr>
          <w:rFonts w:ascii="Arial Narrow" w:hAnsi="Arial Narrow"/>
          <w:i/>
          <w:szCs w:val="28"/>
        </w:rPr>
      </w:pPr>
      <w:r w:rsidRPr="00064A13">
        <w:rPr>
          <w:noProof/>
          <w:lang w:val="es-CO" w:eastAsia="es-CO"/>
        </w:rPr>
        <w:lastRenderedPageBreak/>
        <w:drawing>
          <wp:inline distT="0" distB="0" distL="0" distR="0" wp14:anchorId="6F8676AF" wp14:editId="14841741">
            <wp:extent cx="5613400" cy="3866605"/>
            <wp:effectExtent l="0" t="0" r="635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3866605"/>
                    </a:xfrm>
                    <a:prstGeom prst="rect">
                      <a:avLst/>
                    </a:prstGeom>
                    <a:noFill/>
                    <a:ln>
                      <a:noFill/>
                    </a:ln>
                  </pic:spPr>
                </pic:pic>
              </a:graphicData>
            </a:graphic>
          </wp:inline>
        </w:drawing>
      </w:r>
    </w:p>
    <w:p w:rsidR="00632D08" w:rsidRDefault="00632D08" w:rsidP="006F2F34">
      <w:pPr>
        <w:pStyle w:val="Sinespaciado"/>
        <w:jc w:val="center"/>
        <w:rPr>
          <w:rFonts w:ascii="Arial Narrow" w:hAnsi="Arial Narrow" w:cs="Arial"/>
          <w:iCs/>
          <w:sz w:val="28"/>
          <w:szCs w:val="28"/>
        </w:rPr>
      </w:pPr>
    </w:p>
    <w:sectPr w:rsidR="00632D08" w:rsidSect="008F6D38">
      <w:headerReference w:type="default" r:id="rId14"/>
      <w:footerReference w:type="even" r:id="rId15"/>
      <w:footerReference w:type="default" r:id="rId16"/>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D1" w:rsidRDefault="002E7BD1" w:rsidP="00506297">
      <w:r>
        <w:separator/>
      </w:r>
    </w:p>
  </w:endnote>
  <w:endnote w:type="continuationSeparator" w:id="0">
    <w:p w:rsidR="002E7BD1" w:rsidRDefault="002E7BD1" w:rsidP="0050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Default="009D1FFB"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FFB" w:rsidRDefault="009D1FFB" w:rsidP="006E3A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Default="009D1FFB"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66AD">
      <w:rPr>
        <w:rStyle w:val="Nmerodepgina"/>
        <w:noProof/>
      </w:rPr>
      <w:t>17</w:t>
    </w:r>
    <w:r>
      <w:rPr>
        <w:rStyle w:val="Nmerodepgina"/>
      </w:rPr>
      <w:fldChar w:fldCharType="end"/>
    </w:r>
  </w:p>
  <w:p w:rsidR="009D1FFB" w:rsidRDefault="009D1FFB" w:rsidP="006E3AA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D1" w:rsidRDefault="002E7BD1" w:rsidP="00506297">
      <w:r>
        <w:separator/>
      </w:r>
    </w:p>
  </w:footnote>
  <w:footnote w:type="continuationSeparator" w:id="0">
    <w:p w:rsidR="002E7BD1" w:rsidRDefault="002E7BD1" w:rsidP="00506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Pr="00506297" w:rsidRDefault="009D1FFB" w:rsidP="006E3AAA">
    <w:pPr>
      <w:jc w:val="both"/>
      <w:rPr>
        <w:rFonts w:ascii="Arial Narrow" w:hAnsi="Arial Narrow" w:cs="Arial"/>
        <w:bCs/>
        <w:sz w:val="16"/>
        <w:szCs w:val="16"/>
      </w:rPr>
    </w:pPr>
    <w:r w:rsidRPr="00506297">
      <w:rPr>
        <w:rFonts w:ascii="Arial Narrow" w:hAnsi="Arial Narrow" w:cs="Arial"/>
        <w:bCs/>
        <w:sz w:val="16"/>
        <w:szCs w:val="16"/>
      </w:rPr>
      <w:t>Radicación No: 66001-31-05-00</w:t>
    </w:r>
    <w:r w:rsidR="000A4825">
      <w:rPr>
        <w:rFonts w:ascii="Arial Narrow" w:hAnsi="Arial Narrow" w:cs="Arial"/>
        <w:bCs/>
        <w:sz w:val="16"/>
        <w:szCs w:val="16"/>
      </w:rPr>
      <w:t>5</w:t>
    </w:r>
    <w:r w:rsidRPr="00506297">
      <w:rPr>
        <w:rFonts w:ascii="Arial Narrow" w:hAnsi="Arial Narrow" w:cs="Arial"/>
        <w:bCs/>
        <w:sz w:val="16"/>
        <w:szCs w:val="16"/>
      </w:rPr>
      <w:t>-201</w:t>
    </w:r>
    <w:r w:rsidR="000A4825">
      <w:rPr>
        <w:rFonts w:ascii="Arial Narrow" w:hAnsi="Arial Narrow" w:cs="Arial"/>
        <w:bCs/>
        <w:sz w:val="16"/>
        <w:szCs w:val="16"/>
      </w:rPr>
      <w:t>4</w:t>
    </w:r>
    <w:r w:rsidRPr="00506297">
      <w:rPr>
        <w:rFonts w:ascii="Arial Narrow" w:hAnsi="Arial Narrow" w:cs="Arial"/>
        <w:bCs/>
        <w:sz w:val="16"/>
        <w:szCs w:val="16"/>
      </w:rPr>
      <w:t>-00</w:t>
    </w:r>
    <w:r w:rsidR="000A4825">
      <w:rPr>
        <w:rFonts w:ascii="Arial Narrow" w:hAnsi="Arial Narrow" w:cs="Arial"/>
        <w:bCs/>
        <w:sz w:val="16"/>
        <w:szCs w:val="16"/>
      </w:rPr>
      <w:t>291</w:t>
    </w:r>
    <w:r w:rsidRPr="00506297">
      <w:rPr>
        <w:rFonts w:ascii="Arial Narrow" w:hAnsi="Arial Narrow" w:cs="Arial"/>
        <w:bCs/>
        <w:sz w:val="16"/>
        <w:szCs w:val="16"/>
      </w:rPr>
      <w:t>-01</w:t>
    </w:r>
  </w:p>
  <w:p w:rsidR="009D1FFB" w:rsidRPr="00506297" w:rsidRDefault="000A4825" w:rsidP="006E3AAA">
    <w:pPr>
      <w:jc w:val="both"/>
      <w:rPr>
        <w:rFonts w:ascii="Arial Narrow" w:hAnsi="Arial Narrow"/>
        <w:sz w:val="16"/>
        <w:szCs w:val="16"/>
      </w:rPr>
    </w:pPr>
    <w:r>
      <w:rPr>
        <w:rFonts w:ascii="Arial Narrow" w:hAnsi="Arial Narrow" w:cs="Arial"/>
        <w:bCs/>
        <w:sz w:val="16"/>
        <w:szCs w:val="16"/>
      </w:rPr>
      <w:t xml:space="preserve">Luz Stella Oviedo Londoño </w:t>
    </w:r>
    <w:r w:rsidR="009D1FFB" w:rsidRPr="00506297">
      <w:rPr>
        <w:rFonts w:ascii="Arial Narrow" w:hAnsi="Arial Narrow" w:cs="Arial"/>
        <w:bCs/>
        <w:sz w:val="16"/>
        <w:szCs w:val="16"/>
      </w:rPr>
      <w:t xml:space="preserve">Vs </w:t>
    </w:r>
    <w:r w:rsidR="00A91430">
      <w:rPr>
        <w:rFonts w:ascii="Arial Narrow" w:hAnsi="Arial Narrow" w:cs="Arial"/>
        <w:bCs/>
        <w:sz w:val="16"/>
        <w:szCs w:val="16"/>
      </w:rPr>
      <w:t>PARISS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64FE"/>
    <w:multiLevelType w:val="hybridMultilevel"/>
    <w:tmpl w:val="E3827348"/>
    <w:lvl w:ilvl="0" w:tplc="46628982">
      <w:start w:val="2"/>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68110FEB"/>
    <w:multiLevelType w:val="hybridMultilevel"/>
    <w:tmpl w:val="61A08F4C"/>
    <w:lvl w:ilvl="0" w:tplc="C9B4B500">
      <w:start w:val="1"/>
      <w:numFmt w:val="lowerLetter"/>
      <w:lvlText w:val="%1)"/>
      <w:lvlJc w:val="left"/>
      <w:pPr>
        <w:ind w:left="1482" w:hanging="360"/>
      </w:pPr>
      <w:rPr>
        <w:rFonts w:ascii="Tahoma" w:hAnsi="Tahoma" w:cs="Tahoma" w:hint="default"/>
        <w:b/>
      </w:rPr>
    </w:lvl>
    <w:lvl w:ilvl="1" w:tplc="0C0A0019" w:tentative="1">
      <w:start w:val="1"/>
      <w:numFmt w:val="lowerLetter"/>
      <w:lvlText w:val="%2."/>
      <w:lvlJc w:val="left"/>
      <w:pPr>
        <w:ind w:left="2202" w:hanging="360"/>
      </w:pPr>
    </w:lvl>
    <w:lvl w:ilvl="2" w:tplc="0C0A001B" w:tentative="1">
      <w:start w:val="1"/>
      <w:numFmt w:val="lowerRoman"/>
      <w:lvlText w:val="%3."/>
      <w:lvlJc w:val="right"/>
      <w:pPr>
        <w:ind w:left="2922" w:hanging="180"/>
      </w:pPr>
    </w:lvl>
    <w:lvl w:ilvl="3" w:tplc="0C0A000F" w:tentative="1">
      <w:start w:val="1"/>
      <w:numFmt w:val="decimal"/>
      <w:lvlText w:val="%4."/>
      <w:lvlJc w:val="left"/>
      <w:pPr>
        <w:ind w:left="3642" w:hanging="360"/>
      </w:pPr>
    </w:lvl>
    <w:lvl w:ilvl="4" w:tplc="0C0A0019" w:tentative="1">
      <w:start w:val="1"/>
      <w:numFmt w:val="lowerLetter"/>
      <w:lvlText w:val="%5."/>
      <w:lvlJc w:val="left"/>
      <w:pPr>
        <w:ind w:left="4362" w:hanging="360"/>
      </w:pPr>
    </w:lvl>
    <w:lvl w:ilvl="5" w:tplc="0C0A001B" w:tentative="1">
      <w:start w:val="1"/>
      <w:numFmt w:val="lowerRoman"/>
      <w:lvlText w:val="%6."/>
      <w:lvlJc w:val="right"/>
      <w:pPr>
        <w:ind w:left="5082" w:hanging="180"/>
      </w:pPr>
    </w:lvl>
    <w:lvl w:ilvl="6" w:tplc="0C0A000F" w:tentative="1">
      <w:start w:val="1"/>
      <w:numFmt w:val="decimal"/>
      <w:lvlText w:val="%7."/>
      <w:lvlJc w:val="left"/>
      <w:pPr>
        <w:ind w:left="5802" w:hanging="360"/>
      </w:pPr>
    </w:lvl>
    <w:lvl w:ilvl="7" w:tplc="0C0A0019" w:tentative="1">
      <w:start w:val="1"/>
      <w:numFmt w:val="lowerLetter"/>
      <w:lvlText w:val="%8."/>
      <w:lvlJc w:val="left"/>
      <w:pPr>
        <w:ind w:left="6522" w:hanging="360"/>
      </w:pPr>
    </w:lvl>
    <w:lvl w:ilvl="8" w:tplc="0C0A001B" w:tentative="1">
      <w:start w:val="1"/>
      <w:numFmt w:val="lowerRoman"/>
      <w:lvlText w:val="%9."/>
      <w:lvlJc w:val="right"/>
      <w:pPr>
        <w:ind w:left="7242" w:hanging="180"/>
      </w:pPr>
    </w:lvl>
  </w:abstractNum>
  <w:abstractNum w:abstractNumId="2" w15:restartNumberingAfterBreak="0">
    <w:nsid w:val="714077E0"/>
    <w:multiLevelType w:val="hybridMultilevel"/>
    <w:tmpl w:val="26F62E86"/>
    <w:lvl w:ilvl="0" w:tplc="2E76C9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76770CDE"/>
    <w:multiLevelType w:val="hybridMultilevel"/>
    <w:tmpl w:val="9F90E87E"/>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7"/>
    <w:rsid w:val="0000066D"/>
    <w:rsid w:val="00003347"/>
    <w:rsid w:val="000045E5"/>
    <w:rsid w:val="00004BAE"/>
    <w:rsid w:val="00016998"/>
    <w:rsid w:val="000231FE"/>
    <w:rsid w:val="00032EED"/>
    <w:rsid w:val="00044DDA"/>
    <w:rsid w:val="000532B8"/>
    <w:rsid w:val="000559AE"/>
    <w:rsid w:val="000609E6"/>
    <w:rsid w:val="00064A13"/>
    <w:rsid w:val="00073D73"/>
    <w:rsid w:val="000748A1"/>
    <w:rsid w:val="00094144"/>
    <w:rsid w:val="000A1D02"/>
    <w:rsid w:val="000A4825"/>
    <w:rsid w:val="000B214B"/>
    <w:rsid w:val="000B39A6"/>
    <w:rsid w:val="000B69FC"/>
    <w:rsid w:val="000C753B"/>
    <w:rsid w:val="000E0C7F"/>
    <w:rsid w:val="000E7D40"/>
    <w:rsid w:val="000F326C"/>
    <w:rsid w:val="000F3ABF"/>
    <w:rsid w:val="00114792"/>
    <w:rsid w:val="00115245"/>
    <w:rsid w:val="00120E1C"/>
    <w:rsid w:val="0012334A"/>
    <w:rsid w:val="00125619"/>
    <w:rsid w:val="001267BD"/>
    <w:rsid w:val="001335A4"/>
    <w:rsid w:val="00146A15"/>
    <w:rsid w:val="00150CF2"/>
    <w:rsid w:val="0015235B"/>
    <w:rsid w:val="00155ED5"/>
    <w:rsid w:val="0016099F"/>
    <w:rsid w:val="0016603B"/>
    <w:rsid w:val="00166D48"/>
    <w:rsid w:val="0016720F"/>
    <w:rsid w:val="00181679"/>
    <w:rsid w:val="00195283"/>
    <w:rsid w:val="00196981"/>
    <w:rsid w:val="001B2C5E"/>
    <w:rsid w:val="001B3E2C"/>
    <w:rsid w:val="001B47E4"/>
    <w:rsid w:val="001F1DBF"/>
    <w:rsid w:val="0020005F"/>
    <w:rsid w:val="00221587"/>
    <w:rsid w:val="0022359F"/>
    <w:rsid w:val="0022765D"/>
    <w:rsid w:val="002653EC"/>
    <w:rsid w:val="0027028A"/>
    <w:rsid w:val="00270B89"/>
    <w:rsid w:val="002852D3"/>
    <w:rsid w:val="0029664F"/>
    <w:rsid w:val="002A2A7C"/>
    <w:rsid w:val="002B1CBB"/>
    <w:rsid w:val="002B527B"/>
    <w:rsid w:val="002B7E4B"/>
    <w:rsid w:val="002C3B2E"/>
    <w:rsid w:val="002C4B2C"/>
    <w:rsid w:val="002D796E"/>
    <w:rsid w:val="002E0EB0"/>
    <w:rsid w:val="002E42AE"/>
    <w:rsid w:val="002E6556"/>
    <w:rsid w:val="002E7BD1"/>
    <w:rsid w:val="002F77CB"/>
    <w:rsid w:val="003029E4"/>
    <w:rsid w:val="00324545"/>
    <w:rsid w:val="0034491D"/>
    <w:rsid w:val="003466AB"/>
    <w:rsid w:val="003837A2"/>
    <w:rsid w:val="003909DF"/>
    <w:rsid w:val="00392288"/>
    <w:rsid w:val="00397914"/>
    <w:rsid w:val="003A1B77"/>
    <w:rsid w:val="003A3498"/>
    <w:rsid w:val="003A583F"/>
    <w:rsid w:val="003C3EC6"/>
    <w:rsid w:val="003C6EED"/>
    <w:rsid w:val="003D10FF"/>
    <w:rsid w:val="003E149A"/>
    <w:rsid w:val="003F291A"/>
    <w:rsid w:val="003F3E30"/>
    <w:rsid w:val="003F48E4"/>
    <w:rsid w:val="00400199"/>
    <w:rsid w:val="00405666"/>
    <w:rsid w:val="00415158"/>
    <w:rsid w:val="004156ED"/>
    <w:rsid w:val="00417288"/>
    <w:rsid w:val="004177B9"/>
    <w:rsid w:val="00421A69"/>
    <w:rsid w:val="00431F69"/>
    <w:rsid w:val="00435D2D"/>
    <w:rsid w:val="0044092C"/>
    <w:rsid w:val="0045330A"/>
    <w:rsid w:val="0046522B"/>
    <w:rsid w:val="00493FC7"/>
    <w:rsid w:val="004957CC"/>
    <w:rsid w:val="004A79B7"/>
    <w:rsid w:val="004B256C"/>
    <w:rsid w:val="004B7798"/>
    <w:rsid w:val="004C43F2"/>
    <w:rsid w:val="004C64B1"/>
    <w:rsid w:val="004F2D97"/>
    <w:rsid w:val="004F5CCC"/>
    <w:rsid w:val="004F686D"/>
    <w:rsid w:val="00503EF6"/>
    <w:rsid w:val="0050573E"/>
    <w:rsid w:val="00506297"/>
    <w:rsid w:val="00506C20"/>
    <w:rsid w:val="00520D81"/>
    <w:rsid w:val="005224B5"/>
    <w:rsid w:val="00525B42"/>
    <w:rsid w:val="0053041C"/>
    <w:rsid w:val="005404ED"/>
    <w:rsid w:val="00541ABA"/>
    <w:rsid w:val="005431E7"/>
    <w:rsid w:val="00556A9B"/>
    <w:rsid w:val="005614C2"/>
    <w:rsid w:val="005622C4"/>
    <w:rsid w:val="00562EC9"/>
    <w:rsid w:val="00580501"/>
    <w:rsid w:val="005828CF"/>
    <w:rsid w:val="0058549B"/>
    <w:rsid w:val="005915D5"/>
    <w:rsid w:val="0059357B"/>
    <w:rsid w:val="005960E0"/>
    <w:rsid w:val="005A533E"/>
    <w:rsid w:val="005A76CB"/>
    <w:rsid w:val="005C1F57"/>
    <w:rsid w:val="005D01F4"/>
    <w:rsid w:val="005D3D4F"/>
    <w:rsid w:val="005D5D65"/>
    <w:rsid w:val="005F0EE2"/>
    <w:rsid w:val="00601F5E"/>
    <w:rsid w:val="00606C9B"/>
    <w:rsid w:val="00610953"/>
    <w:rsid w:val="00611B53"/>
    <w:rsid w:val="00612325"/>
    <w:rsid w:val="00614576"/>
    <w:rsid w:val="0062105C"/>
    <w:rsid w:val="00624241"/>
    <w:rsid w:val="00632D08"/>
    <w:rsid w:val="00643933"/>
    <w:rsid w:val="00653EA1"/>
    <w:rsid w:val="00654985"/>
    <w:rsid w:val="00657C5D"/>
    <w:rsid w:val="00660189"/>
    <w:rsid w:val="00660D38"/>
    <w:rsid w:val="00663357"/>
    <w:rsid w:val="006724DA"/>
    <w:rsid w:val="00693E66"/>
    <w:rsid w:val="006976F3"/>
    <w:rsid w:val="006A2AE0"/>
    <w:rsid w:val="006B3934"/>
    <w:rsid w:val="006B6640"/>
    <w:rsid w:val="006E1882"/>
    <w:rsid w:val="006E3AAA"/>
    <w:rsid w:val="006E5AD1"/>
    <w:rsid w:val="006F2F34"/>
    <w:rsid w:val="006F60B5"/>
    <w:rsid w:val="00701994"/>
    <w:rsid w:val="00714518"/>
    <w:rsid w:val="00746BA1"/>
    <w:rsid w:val="0076103A"/>
    <w:rsid w:val="00765249"/>
    <w:rsid w:val="00775798"/>
    <w:rsid w:val="00786FAD"/>
    <w:rsid w:val="0078754C"/>
    <w:rsid w:val="00790940"/>
    <w:rsid w:val="0079326A"/>
    <w:rsid w:val="007B26B9"/>
    <w:rsid w:val="007B7B22"/>
    <w:rsid w:val="007D7FD1"/>
    <w:rsid w:val="007E108C"/>
    <w:rsid w:val="007E48B4"/>
    <w:rsid w:val="007F1F01"/>
    <w:rsid w:val="007F2FE9"/>
    <w:rsid w:val="00800950"/>
    <w:rsid w:val="00811416"/>
    <w:rsid w:val="00820DBB"/>
    <w:rsid w:val="008223D0"/>
    <w:rsid w:val="008335B5"/>
    <w:rsid w:val="00846195"/>
    <w:rsid w:val="008477D4"/>
    <w:rsid w:val="0085540E"/>
    <w:rsid w:val="00866F8F"/>
    <w:rsid w:val="00873E07"/>
    <w:rsid w:val="008744B2"/>
    <w:rsid w:val="008751D7"/>
    <w:rsid w:val="00882271"/>
    <w:rsid w:val="00884BEE"/>
    <w:rsid w:val="008B2386"/>
    <w:rsid w:val="008C0196"/>
    <w:rsid w:val="008C3818"/>
    <w:rsid w:val="008C5790"/>
    <w:rsid w:val="008D55EF"/>
    <w:rsid w:val="008D655C"/>
    <w:rsid w:val="008F0445"/>
    <w:rsid w:val="008F6D38"/>
    <w:rsid w:val="00902186"/>
    <w:rsid w:val="009100D8"/>
    <w:rsid w:val="009112A7"/>
    <w:rsid w:val="00916210"/>
    <w:rsid w:val="009210DC"/>
    <w:rsid w:val="00922563"/>
    <w:rsid w:val="00925828"/>
    <w:rsid w:val="00926E3B"/>
    <w:rsid w:val="00930035"/>
    <w:rsid w:val="00956015"/>
    <w:rsid w:val="009603DA"/>
    <w:rsid w:val="00963E5F"/>
    <w:rsid w:val="00966BCC"/>
    <w:rsid w:val="009710E9"/>
    <w:rsid w:val="009713F3"/>
    <w:rsid w:val="00972487"/>
    <w:rsid w:val="009742AF"/>
    <w:rsid w:val="00985E1B"/>
    <w:rsid w:val="00991D21"/>
    <w:rsid w:val="0099347F"/>
    <w:rsid w:val="00996135"/>
    <w:rsid w:val="009A3070"/>
    <w:rsid w:val="009B155E"/>
    <w:rsid w:val="009D1FFB"/>
    <w:rsid w:val="009E73A6"/>
    <w:rsid w:val="009F67E5"/>
    <w:rsid w:val="00A1176C"/>
    <w:rsid w:val="00A177E4"/>
    <w:rsid w:val="00A2172B"/>
    <w:rsid w:val="00A26D7F"/>
    <w:rsid w:val="00A5067B"/>
    <w:rsid w:val="00A60EA9"/>
    <w:rsid w:val="00A65798"/>
    <w:rsid w:val="00A700D2"/>
    <w:rsid w:val="00A7370E"/>
    <w:rsid w:val="00A85562"/>
    <w:rsid w:val="00A91430"/>
    <w:rsid w:val="00AA790F"/>
    <w:rsid w:val="00AB09B9"/>
    <w:rsid w:val="00AC05B8"/>
    <w:rsid w:val="00AC2BB6"/>
    <w:rsid w:val="00AD31A7"/>
    <w:rsid w:val="00AE6896"/>
    <w:rsid w:val="00AE7EB4"/>
    <w:rsid w:val="00AF37D4"/>
    <w:rsid w:val="00B04767"/>
    <w:rsid w:val="00B063A4"/>
    <w:rsid w:val="00B12707"/>
    <w:rsid w:val="00B1616E"/>
    <w:rsid w:val="00B3288E"/>
    <w:rsid w:val="00B567FD"/>
    <w:rsid w:val="00B72E47"/>
    <w:rsid w:val="00B7482B"/>
    <w:rsid w:val="00B866AD"/>
    <w:rsid w:val="00B944E1"/>
    <w:rsid w:val="00B954BA"/>
    <w:rsid w:val="00BA3F3D"/>
    <w:rsid w:val="00BA49D9"/>
    <w:rsid w:val="00BC4497"/>
    <w:rsid w:val="00BF18FF"/>
    <w:rsid w:val="00C02E50"/>
    <w:rsid w:val="00C02EF0"/>
    <w:rsid w:val="00C12739"/>
    <w:rsid w:val="00C22213"/>
    <w:rsid w:val="00C22DA9"/>
    <w:rsid w:val="00C26506"/>
    <w:rsid w:val="00C43DB7"/>
    <w:rsid w:val="00C456CB"/>
    <w:rsid w:val="00C569FD"/>
    <w:rsid w:val="00C62385"/>
    <w:rsid w:val="00C6239B"/>
    <w:rsid w:val="00C62E86"/>
    <w:rsid w:val="00C67687"/>
    <w:rsid w:val="00C81E5F"/>
    <w:rsid w:val="00C837AB"/>
    <w:rsid w:val="00C879D7"/>
    <w:rsid w:val="00C909B1"/>
    <w:rsid w:val="00CB7449"/>
    <w:rsid w:val="00CC1397"/>
    <w:rsid w:val="00CC6628"/>
    <w:rsid w:val="00CD233C"/>
    <w:rsid w:val="00CD2A6D"/>
    <w:rsid w:val="00CD2DBB"/>
    <w:rsid w:val="00CD7A23"/>
    <w:rsid w:val="00CE4A99"/>
    <w:rsid w:val="00CE7F6A"/>
    <w:rsid w:val="00CF0832"/>
    <w:rsid w:val="00CF5898"/>
    <w:rsid w:val="00CF5E21"/>
    <w:rsid w:val="00CF76AA"/>
    <w:rsid w:val="00D02F3F"/>
    <w:rsid w:val="00D07D09"/>
    <w:rsid w:val="00D1154C"/>
    <w:rsid w:val="00D15237"/>
    <w:rsid w:val="00D25566"/>
    <w:rsid w:val="00D31178"/>
    <w:rsid w:val="00D36BEC"/>
    <w:rsid w:val="00D44C38"/>
    <w:rsid w:val="00D50D9B"/>
    <w:rsid w:val="00D571CF"/>
    <w:rsid w:val="00D665E2"/>
    <w:rsid w:val="00D7009C"/>
    <w:rsid w:val="00D7442D"/>
    <w:rsid w:val="00D86B57"/>
    <w:rsid w:val="00D90172"/>
    <w:rsid w:val="00D97D76"/>
    <w:rsid w:val="00DA7858"/>
    <w:rsid w:val="00DB3F22"/>
    <w:rsid w:val="00DB5267"/>
    <w:rsid w:val="00DC5AF0"/>
    <w:rsid w:val="00DC7E01"/>
    <w:rsid w:val="00DD5DDB"/>
    <w:rsid w:val="00DE0BF4"/>
    <w:rsid w:val="00DE1D1A"/>
    <w:rsid w:val="00DE236D"/>
    <w:rsid w:val="00DE681E"/>
    <w:rsid w:val="00E04E4B"/>
    <w:rsid w:val="00E05690"/>
    <w:rsid w:val="00E2614C"/>
    <w:rsid w:val="00E31DF8"/>
    <w:rsid w:val="00E36AD5"/>
    <w:rsid w:val="00E42E46"/>
    <w:rsid w:val="00E544F0"/>
    <w:rsid w:val="00E636DE"/>
    <w:rsid w:val="00E6599A"/>
    <w:rsid w:val="00EB0BDC"/>
    <w:rsid w:val="00ED2AAA"/>
    <w:rsid w:val="00ED3B99"/>
    <w:rsid w:val="00EE1CB5"/>
    <w:rsid w:val="00EE493A"/>
    <w:rsid w:val="00EF4558"/>
    <w:rsid w:val="00EF5D1A"/>
    <w:rsid w:val="00F02DE1"/>
    <w:rsid w:val="00F1195E"/>
    <w:rsid w:val="00F133A1"/>
    <w:rsid w:val="00F1707C"/>
    <w:rsid w:val="00F25338"/>
    <w:rsid w:val="00F52B8C"/>
    <w:rsid w:val="00F54D42"/>
    <w:rsid w:val="00F5691A"/>
    <w:rsid w:val="00F61999"/>
    <w:rsid w:val="00F64FA7"/>
    <w:rsid w:val="00F651ED"/>
    <w:rsid w:val="00F708E1"/>
    <w:rsid w:val="00F8272D"/>
    <w:rsid w:val="00F90681"/>
    <w:rsid w:val="00F90BB0"/>
    <w:rsid w:val="00F932FD"/>
    <w:rsid w:val="00F9608E"/>
    <w:rsid w:val="00FA1245"/>
    <w:rsid w:val="00FA4E2A"/>
    <w:rsid w:val="00FB1E7E"/>
    <w:rsid w:val="00FB2AA9"/>
    <w:rsid w:val="00FB647B"/>
    <w:rsid w:val="00FB7399"/>
    <w:rsid w:val="00FD73D6"/>
    <w:rsid w:val="00FE433C"/>
    <w:rsid w:val="00FE5ACC"/>
    <w:rsid w:val="00FE6CB7"/>
    <w:rsid w:val="00FF0A82"/>
    <w:rsid w:val="00FF2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CBE9-5CF5-4764-A894-309A1731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97"/>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06297"/>
    <w:pPr>
      <w:keepNext/>
      <w:jc w:val="center"/>
      <w:outlineLvl w:val="3"/>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06297"/>
    <w:rPr>
      <w:rFonts w:ascii="Arial" w:eastAsia="Times New Roman" w:hAnsi="Arial" w:cs="Times New Roman"/>
      <w:sz w:val="24"/>
      <w:szCs w:val="20"/>
      <w:lang w:eastAsia="es-ES"/>
    </w:rPr>
  </w:style>
  <w:style w:type="character" w:customStyle="1" w:styleId="TextoindependienteCar">
    <w:name w:val="Texto independiente Car"/>
    <w:link w:val="Textoindependiente"/>
    <w:locked/>
    <w:rsid w:val="00506297"/>
    <w:rPr>
      <w:rFonts w:ascii="Arial" w:hAnsi="Arial" w:cs="Arial"/>
      <w:sz w:val="24"/>
      <w:lang w:val="es-ES_tradnl" w:eastAsia="es-ES"/>
    </w:rPr>
  </w:style>
  <w:style w:type="paragraph" w:styleId="Textoindependiente">
    <w:name w:val="Body Text"/>
    <w:basedOn w:val="Normal"/>
    <w:link w:val="TextoindependienteCar"/>
    <w:rsid w:val="0050629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50629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506297"/>
    <w:pPr>
      <w:tabs>
        <w:tab w:val="center" w:pos="4252"/>
        <w:tab w:val="right" w:pos="8504"/>
      </w:tabs>
    </w:pPr>
  </w:style>
  <w:style w:type="character" w:customStyle="1" w:styleId="PiedepginaCar">
    <w:name w:val="Pie de página Car"/>
    <w:basedOn w:val="Fuentedeprrafopredeter"/>
    <w:link w:val="Piedepgina"/>
    <w:rsid w:val="0050629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06297"/>
  </w:style>
  <w:style w:type="paragraph" w:styleId="Encabezado">
    <w:name w:val="header"/>
    <w:basedOn w:val="Normal"/>
    <w:link w:val="EncabezadoCar"/>
    <w:rsid w:val="00506297"/>
    <w:pPr>
      <w:tabs>
        <w:tab w:val="center" w:pos="4252"/>
        <w:tab w:val="right" w:pos="8504"/>
      </w:tabs>
    </w:pPr>
  </w:style>
  <w:style w:type="character" w:customStyle="1" w:styleId="EncabezadoCar">
    <w:name w:val="Encabezado Car"/>
    <w:basedOn w:val="Fuentedeprrafopredeter"/>
    <w:link w:val="Encabezado"/>
    <w:rsid w:val="00506297"/>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06297"/>
    <w:pPr>
      <w:spacing w:line="360" w:lineRule="auto"/>
      <w:jc w:val="both"/>
    </w:pPr>
    <w:rPr>
      <w:rFonts w:ascii="Arial" w:eastAsia="Calibri" w:hAnsi="Arial"/>
    </w:rPr>
  </w:style>
  <w:style w:type="paragraph" w:customStyle="1" w:styleId="Prrafodelista2">
    <w:name w:val="Párrafo de lista2"/>
    <w:basedOn w:val="Normal"/>
    <w:rsid w:val="0050629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06297"/>
    <w:pPr>
      <w:spacing w:after="0" w:line="240" w:lineRule="auto"/>
    </w:pPr>
    <w:rPr>
      <w:lang w:val="es-ES_tradnl"/>
    </w:rPr>
  </w:style>
  <w:style w:type="paragraph" w:styleId="Textoindependiente2">
    <w:name w:val="Body Text 2"/>
    <w:basedOn w:val="Normal"/>
    <w:link w:val="Textoindependiente2Car"/>
    <w:uiPriority w:val="99"/>
    <w:unhideWhenUsed/>
    <w:rsid w:val="00506297"/>
    <w:pPr>
      <w:spacing w:after="120" w:line="480" w:lineRule="auto"/>
    </w:pPr>
  </w:style>
  <w:style w:type="character" w:customStyle="1" w:styleId="Textoindependiente2Car">
    <w:name w:val="Texto independiente 2 Car"/>
    <w:basedOn w:val="Fuentedeprrafopredeter"/>
    <w:link w:val="Textoindependiente2"/>
    <w:uiPriority w:val="99"/>
    <w:rsid w:val="00506297"/>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1"/>
    <w:rsid w:val="00506297"/>
    <w:pPr>
      <w:spacing w:line="360" w:lineRule="auto"/>
      <w:jc w:val="both"/>
    </w:pPr>
    <w:rPr>
      <w:rFonts w:ascii="Arial" w:hAnsi="Arial"/>
      <w:b/>
      <w:sz w:val="28"/>
    </w:rPr>
  </w:style>
  <w:style w:type="character" w:styleId="Refdenotaalpie">
    <w:name w:val="footnote reference"/>
    <w:basedOn w:val="Fuentedeprrafopredeter"/>
    <w:semiHidden/>
    <w:rsid w:val="00506297"/>
    <w:rPr>
      <w:rFonts w:ascii="Roman PS" w:hAnsi="Roman PS"/>
      <w:position w:val="6"/>
      <w:sz w:val="16"/>
    </w:rPr>
  </w:style>
  <w:style w:type="paragraph" w:styleId="Textonotapie">
    <w:name w:val="footnote text"/>
    <w:basedOn w:val="Normal"/>
    <w:link w:val="TextonotapieCar"/>
    <w:semiHidden/>
    <w:rsid w:val="00506297"/>
    <w:rPr>
      <w:rFonts w:ascii="Roman PS" w:hAnsi="Roman PS"/>
      <w:sz w:val="20"/>
    </w:rPr>
  </w:style>
  <w:style w:type="character" w:customStyle="1" w:styleId="TextonotapieCar">
    <w:name w:val="Texto nota pie Car"/>
    <w:basedOn w:val="Fuentedeprrafopredeter"/>
    <w:link w:val="Textonotapie"/>
    <w:semiHidden/>
    <w:rsid w:val="00506297"/>
    <w:rPr>
      <w:rFonts w:ascii="Roman PS" w:eastAsia="Times New Roman" w:hAnsi="Roman PS" w:cs="Times New Roman"/>
      <w:sz w:val="20"/>
      <w:szCs w:val="20"/>
      <w:lang w:val="es-ES_tradnl" w:eastAsia="es-ES"/>
    </w:rPr>
  </w:style>
  <w:style w:type="character" w:customStyle="1" w:styleId="BodyText2Car1">
    <w:name w:val="Body Text 2 Car1"/>
    <w:basedOn w:val="Fuentedeprrafopredeter"/>
    <w:link w:val="Textoindependiente21"/>
    <w:rsid w:val="00506297"/>
    <w:rPr>
      <w:rFonts w:ascii="Arial" w:eastAsia="Times New Roman" w:hAnsi="Arial" w:cs="Times New Roman"/>
      <w:b/>
      <w:sz w:val="28"/>
      <w:szCs w:val="20"/>
      <w:lang w:val="es-ES_tradnl" w:eastAsia="es-ES"/>
    </w:rPr>
  </w:style>
  <w:style w:type="paragraph" w:customStyle="1" w:styleId="Textoindependiente22">
    <w:name w:val="Texto independiente 22"/>
    <w:basedOn w:val="Normal"/>
    <w:rsid w:val="00506297"/>
    <w:pPr>
      <w:spacing w:line="360" w:lineRule="auto"/>
      <w:jc w:val="both"/>
    </w:pPr>
    <w:rPr>
      <w:rFonts w:ascii="Arial" w:hAnsi="Arial"/>
      <w:b/>
      <w:sz w:val="28"/>
    </w:rPr>
  </w:style>
  <w:style w:type="table" w:styleId="Tablaconcuadrcula">
    <w:name w:val="Table Grid"/>
    <w:basedOn w:val="Tablanormal"/>
    <w:uiPriority w:val="39"/>
    <w:rsid w:val="0050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62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297"/>
    <w:rPr>
      <w:rFonts w:ascii="Segoe UI" w:eastAsia="Times New Roman" w:hAnsi="Segoe UI" w:cs="Segoe UI"/>
      <w:sz w:val="18"/>
      <w:szCs w:val="18"/>
      <w:lang w:val="es-ES_tradnl" w:eastAsia="es-ES"/>
    </w:rPr>
  </w:style>
  <w:style w:type="paragraph" w:customStyle="1" w:styleId="citatextual">
    <w:name w:val="cita textual"/>
    <w:basedOn w:val="Normal"/>
    <w:rsid w:val="000C753B"/>
    <w:pPr>
      <w:widowControl w:val="0"/>
      <w:ind w:left="709" w:right="709"/>
      <w:jc w:val="both"/>
    </w:pPr>
    <w:rPr>
      <w:rFonts w:ascii="Arial" w:hAnsi="Arial"/>
      <w:sz w:val="26"/>
    </w:rPr>
  </w:style>
  <w:style w:type="paragraph" w:customStyle="1" w:styleId="Textoindependiente23">
    <w:name w:val="Texto independiente 23"/>
    <w:basedOn w:val="Normal"/>
    <w:rsid w:val="008C5790"/>
    <w:pPr>
      <w:spacing w:line="360" w:lineRule="auto"/>
      <w:jc w:val="both"/>
    </w:pPr>
    <w:rPr>
      <w:rFonts w:ascii="Arial" w:hAnsi="Arial"/>
      <w:b/>
      <w:sz w:val="28"/>
    </w:rPr>
  </w:style>
  <w:style w:type="character" w:styleId="Hipervnculo">
    <w:name w:val="Hyperlink"/>
    <w:basedOn w:val="Fuentedeprrafopredeter"/>
    <w:uiPriority w:val="99"/>
    <w:unhideWhenUsed/>
    <w:rsid w:val="00520D81"/>
    <w:rPr>
      <w:color w:val="0563C1" w:themeColor="hyperlink"/>
      <w:u w:val="single"/>
    </w:rPr>
  </w:style>
  <w:style w:type="paragraph" w:styleId="Puesto">
    <w:name w:val="Title"/>
    <w:basedOn w:val="Normal"/>
    <w:link w:val="PuestoCar"/>
    <w:qFormat/>
    <w:rsid w:val="00985E1B"/>
    <w:pPr>
      <w:widowControl w:val="0"/>
      <w:autoSpaceDE w:val="0"/>
      <w:autoSpaceDN w:val="0"/>
      <w:adjustRightInd w:val="0"/>
      <w:jc w:val="center"/>
    </w:pPr>
    <w:rPr>
      <w:rFonts w:ascii="Roman 12cpi" w:hAnsi="Roman 12cpi"/>
      <w:b/>
      <w:bCs/>
      <w:sz w:val="20"/>
      <w:lang w:val="es-ES"/>
    </w:rPr>
  </w:style>
  <w:style w:type="character" w:customStyle="1" w:styleId="PuestoCar">
    <w:name w:val="Puesto Car"/>
    <w:basedOn w:val="Fuentedeprrafopredeter"/>
    <w:link w:val="Puesto"/>
    <w:rsid w:val="00985E1B"/>
    <w:rPr>
      <w:rFonts w:ascii="Roman 12cpi" w:eastAsia="Times New Roman" w:hAnsi="Roman 12cpi"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34EA-597D-4D61-8388-924FD160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17</Pages>
  <Words>4069</Words>
  <Characters>22380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Perseo</cp:lastModifiedBy>
  <cp:revision>17</cp:revision>
  <cp:lastPrinted>2017-07-12T14:32:00Z</cp:lastPrinted>
  <dcterms:created xsi:type="dcterms:W3CDTF">2017-07-10T19:22:00Z</dcterms:created>
  <dcterms:modified xsi:type="dcterms:W3CDTF">2017-09-02T17:13:00Z</dcterms:modified>
</cp:coreProperties>
</file>