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0F" w:rsidRDefault="0033240F" w:rsidP="0033240F">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3E1902" w:rsidRDefault="003E1902" w:rsidP="003E1902">
      <w:pPr>
        <w:spacing w:line="360" w:lineRule="auto"/>
        <w:jc w:val="both"/>
        <w:rPr>
          <w:rFonts w:ascii="Arial Narrow" w:hAnsi="Arial Narrow" w:cs="Arial"/>
          <w:bCs/>
          <w:i/>
          <w:iCs/>
          <w:sz w:val="32"/>
          <w:szCs w:val="32"/>
          <w:u w:val="single"/>
        </w:rPr>
      </w:pPr>
      <w:bookmarkStart w:id="0" w:name="_GoBack"/>
      <w:bookmarkEnd w:id="0"/>
      <w:r w:rsidRPr="00AE68C8">
        <w:rPr>
          <w:rFonts w:ascii="Arial Narrow" w:hAnsi="Arial Narrow" w:cs="Arial"/>
          <w:bCs/>
          <w:i/>
          <w:iCs/>
          <w:sz w:val="32"/>
          <w:szCs w:val="32"/>
          <w:u w:val="single"/>
        </w:rPr>
        <w:t>ORALIDAD</w:t>
      </w:r>
    </w:p>
    <w:p w:rsidR="009A6E38" w:rsidRDefault="009A6E38" w:rsidP="009A6E38">
      <w:pPr>
        <w:pStyle w:val="Sinespaciado"/>
      </w:pPr>
    </w:p>
    <w:p w:rsidR="003E1902" w:rsidRPr="001A3D6C" w:rsidRDefault="003E1902" w:rsidP="003E1902">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w:t>
      </w:r>
      <w:r w:rsidR="00730DA3">
        <w:rPr>
          <w:rFonts w:ascii="Arial Narrow" w:hAnsi="Arial Narrow" w:cs="Arial"/>
          <w:sz w:val="18"/>
          <w:szCs w:val="18"/>
        </w:rPr>
        <w:t>24</w:t>
      </w:r>
      <w:r w:rsidR="0098294E">
        <w:rPr>
          <w:rFonts w:ascii="Arial Narrow" w:hAnsi="Arial Narrow" w:cs="Arial"/>
          <w:sz w:val="18"/>
          <w:szCs w:val="18"/>
        </w:rPr>
        <w:t xml:space="preserve"> </w:t>
      </w:r>
      <w:r>
        <w:rPr>
          <w:rFonts w:ascii="Arial Narrow" w:hAnsi="Arial Narrow" w:cs="Arial"/>
          <w:sz w:val="18"/>
          <w:szCs w:val="18"/>
        </w:rPr>
        <w:t>de julio de 2017</w:t>
      </w:r>
      <w:r w:rsidRPr="001A3D6C">
        <w:rPr>
          <w:rFonts w:ascii="Arial Narrow" w:hAnsi="Arial Narrow" w:cs="Arial"/>
          <w:sz w:val="18"/>
          <w:szCs w:val="18"/>
        </w:rPr>
        <w:t>.</w:t>
      </w:r>
    </w:p>
    <w:p w:rsidR="003E1902" w:rsidRDefault="003E1902" w:rsidP="003E1902">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4-2015-00613-01</w:t>
      </w:r>
    </w:p>
    <w:p w:rsidR="003E1902" w:rsidRPr="001A3D6C" w:rsidRDefault="003E1902" w:rsidP="003E1902">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3E1902" w:rsidRPr="001A3D6C" w:rsidRDefault="003E1902" w:rsidP="003E1902">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Holmes Cadena Duque </w:t>
      </w:r>
    </w:p>
    <w:p w:rsidR="003E1902" w:rsidRPr="002E0A65" w:rsidRDefault="003E1902" w:rsidP="003E1902">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t>Colpensiones</w:t>
      </w:r>
    </w:p>
    <w:p w:rsidR="003E1902" w:rsidRPr="002E0A65" w:rsidRDefault="003E1902" w:rsidP="003E1902">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Cuarto </w:t>
      </w:r>
      <w:r w:rsidRPr="002E0A65">
        <w:rPr>
          <w:rFonts w:ascii="Arial Narrow" w:hAnsi="Arial Narrow" w:cs="Arial"/>
          <w:sz w:val="18"/>
          <w:szCs w:val="18"/>
        </w:rPr>
        <w:t>Laboral del Circuito de Pereira.</w:t>
      </w:r>
    </w:p>
    <w:p w:rsidR="003E1902" w:rsidRPr="002E0A65" w:rsidRDefault="003E1902" w:rsidP="003E1902">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E22373" w:rsidRPr="00E22373" w:rsidRDefault="003E1902" w:rsidP="00E22373">
      <w:pPr>
        <w:pStyle w:val="Sinespaciado"/>
        <w:ind w:left="2124" w:hanging="2124"/>
        <w:jc w:val="both"/>
        <w:rPr>
          <w:rFonts w:ascii="Arial Narrow" w:hAnsi="Arial Narrow" w:cs="Arial"/>
          <w:sz w:val="18"/>
          <w:szCs w:val="18"/>
          <w:lang w:val="es-ES"/>
        </w:rPr>
      </w:pPr>
      <w:r w:rsidRPr="002E0A65">
        <w:rPr>
          <w:rFonts w:ascii="Arial Narrow" w:hAnsi="Arial Narrow" w:cs="Arial"/>
          <w:b/>
          <w:bCs/>
          <w:sz w:val="18"/>
          <w:szCs w:val="18"/>
        </w:rPr>
        <w:t xml:space="preserve">Tema a tratar: </w:t>
      </w:r>
      <w:r w:rsidRPr="00074EE3">
        <w:rPr>
          <w:rFonts w:ascii="Arial Narrow" w:hAnsi="Arial Narrow" w:cs="Arial"/>
          <w:b/>
          <w:bCs/>
          <w:sz w:val="16"/>
          <w:szCs w:val="16"/>
        </w:rPr>
        <w:tab/>
      </w:r>
      <w:r w:rsidR="00774FD3" w:rsidRPr="00E22373">
        <w:rPr>
          <w:rFonts w:ascii="Arial Narrow" w:hAnsi="Arial Narrow" w:cs="Arial"/>
          <w:b/>
          <w:bCs/>
          <w:sz w:val="18"/>
          <w:szCs w:val="18"/>
        </w:rPr>
        <w:t xml:space="preserve">Pensión de jubilación para los beneficiarios del régimen de transición con afiliación al ISS antes de la entrada en vigor del nuevo Sistema General de </w:t>
      </w:r>
      <w:r w:rsidR="0033734F" w:rsidRPr="00E22373">
        <w:rPr>
          <w:rFonts w:ascii="Arial Narrow" w:hAnsi="Arial Narrow" w:cs="Arial"/>
          <w:b/>
          <w:bCs/>
          <w:sz w:val="18"/>
          <w:szCs w:val="18"/>
        </w:rPr>
        <w:t>Seguridad Social</w:t>
      </w:r>
      <w:r w:rsidR="00774FD3" w:rsidRPr="00E22373">
        <w:rPr>
          <w:rFonts w:ascii="Arial Narrow" w:hAnsi="Arial Narrow" w:cs="Arial"/>
          <w:bCs/>
          <w:sz w:val="18"/>
          <w:szCs w:val="18"/>
        </w:rPr>
        <w:t xml:space="preserve">: </w:t>
      </w:r>
      <w:r w:rsidR="00E22373" w:rsidRPr="00E22373">
        <w:rPr>
          <w:rFonts w:ascii="Arial Narrow" w:hAnsi="Arial Narrow" w:cs="Arial"/>
          <w:bCs/>
          <w:sz w:val="18"/>
          <w:szCs w:val="18"/>
        </w:rPr>
        <w:t>para aquellos servidores públicos que al 1º de abril de 1994 se encontraran vinculados y afiliados al Instituto de Seguros Sociales, no le</w:t>
      </w:r>
      <w:r w:rsidR="00E22373">
        <w:rPr>
          <w:rFonts w:ascii="Arial Narrow" w:hAnsi="Arial Narrow" w:cs="Arial"/>
          <w:bCs/>
          <w:sz w:val="18"/>
          <w:szCs w:val="18"/>
        </w:rPr>
        <w:t>s</w:t>
      </w:r>
      <w:r w:rsidR="00E22373" w:rsidRPr="00E22373">
        <w:rPr>
          <w:rFonts w:ascii="Arial Narrow" w:hAnsi="Arial Narrow" w:cs="Arial"/>
          <w:bCs/>
          <w:sz w:val="18"/>
          <w:szCs w:val="18"/>
        </w:rPr>
        <w:t xml:space="preserve"> es dable reclamar ante esa entidad </w:t>
      </w:r>
      <w:r w:rsidR="00E22373">
        <w:rPr>
          <w:rFonts w:ascii="Arial Narrow" w:hAnsi="Arial Narrow" w:cs="Arial"/>
          <w:bCs/>
          <w:sz w:val="18"/>
          <w:szCs w:val="18"/>
        </w:rPr>
        <w:t xml:space="preserve">de seguridad social </w:t>
      </w:r>
      <w:r w:rsidR="00E22373" w:rsidRPr="00E22373">
        <w:rPr>
          <w:rFonts w:ascii="Arial Narrow" w:hAnsi="Arial Narrow" w:cs="Tahoma"/>
          <w:iCs/>
          <w:sz w:val="18"/>
          <w:szCs w:val="18"/>
          <w:lang w:val="es-ES"/>
        </w:rPr>
        <w:t>el reconocimiento y pago de la pensión de jubilación –Ley 33 de 1985-, pues, según las reglas previstas para los servidores públicos, quien está obligado a reconocer tal gracia pensional es el último empleador, quien además, deberá seguir cotizando hasta que su trabajador cumpla con los requisitos para pensionarse</w:t>
      </w:r>
      <w:r w:rsidR="0098294E">
        <w:rPr>
          <w:rFonts w:ascii="Arial Narrow" w:hAnsi="Arial Narrow" w:cs="Tahoma"/>
          <w:iCs/>
          <w:sz w:val="18"/>
          <w:szCs w:val="18"/>
          <w:lang w:val="es-ES"/>
        </w:rPr>
        <w:t xml:space="preserve"> por vejez </w:t>
      </w:r>
      <w:r w:rsidR="00E22373" w:rsidRPr="00E22373">
        <w:rPr>
          <w:rFonts w:ascii="Arial Narrow" w:hAnsi="Arial Narrow" w:cs="Tahoma"/>
          <w:iCs/>
          <w:sz w:val="18"/>
          <w:szCs w:val="18"/>
          <w:lang w:val="es-ES"/>
        </w:rPr>
        <w:t>bajo los parámetros que reconoce la entidad de seguridad social.</w:t>
      </w:r>
    </w:p>
    <w:p w:rsidR="00E22373" w:rsidRPr="002E0A65" w:rsidRDefault="00E22373" w:rsidP="003E1902">
      <w:pPr>
        <w:autoSpaceDE w:val="0"/>
        <w:autoSpaceDN w:val="0"/>
        <w:adjustRightInd w:val="0"/>
        <w:spacing w:line="360" w:lineRule="auto"/>
        <w:ind w:left="2127" w:hanging="2127"/>
        <w:jc w:val="both"/>
        <w:rPr>
          <w:rFonts w:ascii="Arial Narrow" w:hAnsi="Arial Narrow" w:cs="Arial"/>
          <w:bCs/>
          <w:iCs/>
          <w:sz w:val="18"/>
          <w:szCs w:val="18"/>
        </w:rPr>
      </w:pPr>
    </w:p>
    <w:p w:rsidR="003E1902" w:rsidRPr="00AE68C8" w:rsidRDefault="003E1902" w:rsidP="003E1902">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3E1902" w:rsidRPr="003E1902" w:rsidRDefault="003E1902" w:rsidP="003E1902">
      <w:pPr>
        <w:pStyle w:val="Sinespaciado"/>
      </w:pPr>
    </w:p>
    <w:p w:rsidR="003E1902" w:rsidRDefault="003E1902" w:rsidP="003E1902">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w:t>
      </w:r>
      <w:r w:rsidR="00730DA3">
        <w:rPr>
          <w:rFonts w:ascii="Arial Narrow" w:eastAsia="Calibri" w:hAnsi="Arial Narrow" w:cs="Arial"/>
          <w:sz w:val="28"/>
          <w:szCs w:val="28"/>
          <w:lang w:val="es-CO" w:eastAsia="en-US"/>
        </w:rPr>
        <w:t>24</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julio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de la mañana (10:30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el vocero judicial del demandante contra la </w:t>
      </w:r>
      <w:r w:rsidRPr="008105C9">
        <w:rPr>
          <w:rFonts w:ascii="Arial Narrow" w:hAnsi="Arial Narrow" w:cs="Arial"/>
          <w:sz w:val="28"/>
          <w:szCs w:val="28"/>
        </w:rPr>
        <w:t>sentencia proferida el</w:t>
      </w:r>
      <w:r w:rsidR="00FB1F8A">
        <w:rPr>
          <w:rFonts w:ascii="Arial Narrow" w:hAnsi="Arial Narrow" w:cs="Arial"/>
          <w:sz w:val="28"/>
          <w:szCs w:val="28"/>
        </w:rPr>
        <w:t xml:space="preserve"> </w:t>
      </w:r>
      <w:r w:rsidR="00621D4C">
        <w:rPr>
          <w:rFonts w:ascii="Arial Narrow" w:hAnsi="Arial Narrow" w:cs="Arial"/>
          <w:sz w:val="28"/>
          <w:szCs w:val="28"/>
        </w:rPr>
        <w:t xml:space="preserve">27 de julio de 2016 </w:t>
      </w:r>
      <w:r w:rsidRPr="008105C9">
        <w:rPr>
          <w:rFonts w:ascii="Arial Narrow" w:hAnsi="Arial Narrow" w:cs="Arial"/>
          <w:sz w:val="28"/>
          <w:szCs w:val="28"/>
        </w:rPr>
        <w:t xml:space="preserve">por el Juzgado </w:t>
      </w:r>
      <w:r w:rsidR="00621D4C">
        <w:rPr>
          <w:rFonts w:ascii="Arial Narrow" w:hAnsi="Arial Narrow" w:cs="Arial"/>
          <w:sz w:val="28"/>
          <w:szCs w:val="28"/>
        </w:rPr>
        <w:t xml:space="preserve">Cuarto </w:t>
      </w:r>
      <w:r w:rsidRPr="008105C9">
        <w:rPr>
          <w:rFonts w:ascii="Arial Narrow" w:hAnsi="Arial Narrow" w:cs="Arial"/>
          <w:sz w:val="28"/>
          <w:szCs w:val="28"/>
        </w:rPr>
        <w:t xml:space="preserve">Laboral del Circuito de Pereira, dentro del proceso ordinario laboral promovido por </w:t>
      </w:r>
      <w:r w:rsidR="00621D4C">
        <w:rPr>
          <w:rFonts w:ascii="Arial Narrow" w:hAnsi="Arial Narrow" w:cs="Arial"/>
          <w:i/>
          <w:iCs/>
          <w:sz w:val="28"/>
          <w:szCs w:val="28"/>
        </w:rPr>
        <w:t xml:space="preserve">Holmes Cadena Duque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iana de Pensiones Colpensiones.</w:t>
      </w:r>
    </w:p>
    <w:p w:rsidR="009A6E38" w:rsidRDefault="009A6E38" w:rsidP="009A6E38">
      <w:pPr>
        <w:pStyle w:val="Sinespaciado"/>
        <w:spacing w:line="360" w:lineRule="auto"/>
      </w:pPr>
    </w:p>
    <w:p w:rsidR="009A6E38" w:rsidRPr="00685EF6" w:rsidRDefault="009A6E38" w:rsidP="003E1902">
      <w:pPr>
        <w:spacing w:line="360" w:lineRule="auto"/>
        <w:ind w:firstLine="851"/>
        <w:jc w:val="both"/>
        <w:rPr>
          <w:rFonts w:ascii="Arial Narrow" w:hAnsi="Arial Narrow" w:cs="Arial"/>
          <w:color w:val="FF0000"/>
          <w:sz w:val="28"/>
          <w:szCs w:val="28"/>
        </w:rPr>
      </w:pPr>
      <w:r>
        <w:rPr>
          <w:rFonts w:ascii="Arial Narrow" w:hAnsi="Arial Narrow" w:cs="Arial"/>
          <w:i/>
          <w:sz w:val="28"/>
          <w:szCs w:val="28"/>
        </w:rPr>
        <w:t xml:space="preserve">IDENTIFICACIÓN DE LOS PRESENTES </w:t>
      </w:r>
    </w:p>
    <w:p w:rsidR="003E1902" w:rsidRPr="00837C04" w:rsidRDefault="003E1902" w:rsidP="003E1902">
      <w:pPr>
        <w:pStyle w:val="Sinespaciado"/>
      </w:pPr>
    </w:p>
    <w:p w:rsidR="003E1902" w:rsidRPr="00F51071" w:rsidRDefault="003E1902" w:rsidP="003E1902">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3E1902" w:rsidRPr="009A6E38" w:rsidRDefault="003E1902" w:rsidP="009A6E38">
      <w:pPr>
        <w:pStyle w:val="Sinespaciado"/>
      </w:pPr>
    </w:p>
    <w:p w:rsidR="003E1902" w:rsidRDefault="00621D4C" w:rsidP="003E1902">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w:t>
      </w:r>
      <w:r w:rsidR="003E1902">
        <w:rPr>
          <w:rFonts w:ascii="Arial Narrow" w:hAnsi="Arial Narrow" w:cs="Tahoma"/>
          <w:sz w:val="28"/>
          <w:szCs w:val="28"/>
        </w:rPr>
        <w:t>demandante pretende que se declare que es beneficiari</w:t>
      </w:r>
      <w:r>
        <w:rPr>
          <w:rFonts w:ascii="Arial Narrow" w:hAnsi="Arial Narrow" w:cs="Tahoma"/>
          <w:sz w:val="28"/>
          <w:szCs w:val="28"/>
        </w:rPr>
        <w:t>o</w:t>
      </w:r>
      <w:r w:rsidR="003E1902">
        <w:rPr>
          <w:rFonts w:ascii="Arial Narrow" w:hAnsi="Arial Narrow" w:cs="Tahoma"/>
          <w:sz w:val="28"/>
          <w:szCs w:val="28"/>
        </w:rPr>
        <w:t xml:space="preserve"> del régimen de transición establecido en el artículo 36 de la Ley 100 de 1993, y como consecuencia, se condene a la entidad demandada a reconocer y pagar </w:t>
      </w:r>
      <w:r w:rsidR="003E1902" w:rsidRPr="008105C9">
        <w:rPr>
          <w:rFonts w:ascii="Arial Narrow" w:hAnsi="Arial Narrow" w:cs="Tahoma"/>
          <w:sz w:val="28"/>
          <w:szCs w:val="28"/>
        </w:rPr>
        <w:t>la pensión de</w:t>
      </w:r>
      <w:r>
        <w:rPr>
          <w:rFonts w:ascii="Arial Narrow" w:hAnsi="Arial Narrow" w:cs="Tahoma"/>
          <w:sz w:val="28"/>
          <w:szCs w:val="28"/>
        </w:rPr>
        <w:t xml:space="preserve"> jubilación </w:t>
      </w:r>
      <w:r w:rsidR="009E4C28">
        <w:rPr>
          <w:rFonts w:ascii="Arial Narrow" w:hAnsi="Arial Narrow" w:cs="Tahoma"/>
          <w:sz w:val="28"/>
          <w:szCs w:val="28"/>
        </w:rPr>
        <w:t xml:space="preserve">de que trata la Ley 33 de 1985, </w:t>
      </w:r>
      <w:r>
        <w:rPr>
          <w:rFonts w:ascii="Arial Narrow" w:hAnsi="Arial Narrow" w:cs="Tahoma"/>
          <w:sz w:val="28"/>
          <w:szCs w:val="28"/>
        </w:rPr>
        <w:t xml:space="preserve">a partir del 12 de mayo de 2009 en cuantía del 75 % del IBL calculado sobre lo cotizado durante el último año de servicios comprendido entre el 16 de noviembre de 1990 y el 15 de noviembre de 1991, debidamente indexado o actualizado hasta la fecha de reconocimiento. En subsidio, solicita se condene a la </w:t>
      </w:r>
      <w:r>
        <w:rPr>
          <w:rFonts w:ascii="Arial Narrow" w:hAnsi="Arial Narrow" w:cs="Tahoma"/>
          <w:sz w:val="28"/>
          <w:szCs w:val="28"/>
        </w:rPr>
        <w:lastRenderedPageBreak/>
        <w:t xml:space="preserve">entidad demandada a reconocer y pagar la pensión de jubilación por aportes a partir del 12 de mayo de 2014. </w:t>
      </w:r>
    </w:p>
    <w:p w:rsidR="00621D4C" w:rsidRDefault="00621D4C" w:rsidP="003E1902">
      <w:pPr>
        <w:spacing w:line="360" w:lineRule="auto"/>
        <w:ind w:firstLine="900"/>
        <w:jc w:val="both"/>
        <w:rPr>
          <w:rFonts w:ascii="Arial Narrow" w:hAnsi="Arial Narrow" w:cs="Tahoma"/>
          <w:sz w:val="28"/>
          <w:szCs w:val="28"/>
        </w:rPr>
      </w:pPr>
      <w:r>
        <w:rPr>
          <w:rFonts w:ascii="Arial Narrow" w:hAnsi="Arial Narrow" w:cs="Tahoma"/>
          <w:sz w:val="28"/>
          <w:szCs w:val="28"/>
        </w:rPr>
        <w:t>Solicita además</w:t>
      </w:r>
      <w:r w:rsidR="005D2328">
        <w:rPr>
          <w:rFonts w:ascii="Arial Narrow" w:hAnsi="Arial Narrow" w:cs="Tahoma"/>
          <w:sz w:val="28"/>
          <w:szCs w:val="28"/>
        </w:rPr>
        <w:t xml:space="preserve"> el reconocimiento y pago de los intereses de mora a la tasa máxima permitida por la ley sobre las mesadas atrasadas a partir de la ejecutoria de la sentencia. </w:t>
      </w:r>
    </w:p>
    <w:p w:rsidR="009A6E38" w:rsidRPr="009A6E38" w:rsidRDefault="009A6E38" w:rsidP="009A6E38">
      <w:pPr>
        <w:pStyle w:val="Sinespaciado"/>
      </w:pPr>
    </w:p>
    <w:p w:rsidR="005D2328" w:rsidRDefault="005D2328" w:rsidP="003E1902">
      <w:pPr>
        <w:spacing w:line="360" w:lineRule="auto"/>
        <w:ind w:firstLine="900"/>
        <w:jc w:val="both"/>
        <w:rPr>
          <w:rFonts w:ascii="Arial Narrow" w:hAnsi="Arial Narrow" w:cs="Tahoma"/>
          <w:sz w:val="28"/>
          <w:szCs w:val="28"/>
        </w:rPr>
      </w:pPr>
      <w:r>
        <w:rPr>
          <w:rFonts w:ascii="Arial Narrow" w:hAnsi="Arial Narrow" w:cs="Tahoma"/>
          <w:sz w:val="28"/>
          <w:szCs w:val="28"/>
        </w:rPr>
        <w:t>Como fundamento fáctico de tales pretensiones, indicó que</w:t>
      </w:r>
      <w:r w:rsidR="00DE3A75">
        <w:rPr>
          <w:rFonts w:ascii="Arial Narrow" w:hAnsi="Arial Narrow" w:cs="Tahoma"/>
          <w:sz w:val="28"/>
          <w:szCs w:val="28"/>
        </w:rPr>
        <w:t xml:space="preserve"> nació el 12 de mayo de 1954; que </w:t>
      </w:r>
      <w:r>
        <w:rPr>
          <w:rFonts w:ascii="Arial Narrow" w:hAnsi="Arial Narrow" w:cs="Tahoma"/>
          <w:sz w:val="28"/>
          <w:szCs w:val="28"/>
        </w:rPr>
        <w:t>prestó sus servicios personales a la Caja de Crédito Agrario, Industrial y Minero desde el 17 de enero de 1972 hasta el 15 de noviembre de 1991, lo cual representa un total de 19 años, 9 meses y 29 d</w:t>
      </w:r>
      <w:r w:rsidR="00DE3A75">
        <w:rPr>
          <w:rFonts w:ascii="Arial Narrow" w:hAnsi="Arial Narrow" w:cs="Tahoma"/>
          <w:sz w:val="28"/>
          <w:szCs w:val="28"/>
        </w:rPr>
        <w:t xml:space="preserve">ías; que no obstante lo anterior, en aplicación del principio de la primacía de la realidad, prestó sus servicios por más de 7.200 días, lo cual surge de la contabilización efectiva de los 365 días que tiene cada año y para el cual se cotizaba al ISS antes del 1º de abril de 1994; que para esa calenda </w:t>
      </w:r>
      <w:r w:rsidR="00425A2E">
        <w:rPr>
          <w:rFonts w:ascii="Arial Narrow" w:hAnsi="Arial Narrow" w:cs="Tahoma"/>
          <w:sz w:val="28"/>
          <w:szCs w:val="28"/>
        </w:rPr>
        <w:t>contaba con más de 15 años de servicio</w:t>
      </w:r>
      <w:r w:rsidR="00FB1F8A">
        <w:rPr>
          <w:rFonts w:ascii="Arial Narrow" w:hAnsi="Arial Narrow" w:cs="Tahoma"/>
          <w:sz w:val="28"/>
          <w:szCs w:val="28"/>
        </w:rPr>
        <w:t>s prestados en condición de emp</w:t>
      </w:r>
      <w:r w:rsidR="00425A2E">
        <w:rPr>
          <w:rFonts w:ascii="Arial Narrow" w:hAnsi="Arial Narrow" w:cs="Tahoma"/>
          <w:sz w:val="28"/>
          <w:szCs w:val="28"/>
        </w:rPr>
        <w:t>l</w:t>
      </w:r>
      <w:r w:rsidR="00FB1F8A">
        <w:rPr>
          <w:rFonts w:ascii="Arial Narrow" w:hAnsi="Arial Narrow" w:cs="Tahoma"/>
          <w:sz w:val="28"/>
          <w:szCs w:val="28"/>
        </w:rPr>
        <w:t>eado oficial.</w:t>
      </w:r>
    </w:p>
    <w:p w:rsidR="00425A2E" w:rsidRPr="009A6E38" w:rsidRDefault="00425A2E" w:rsidP="009A6E38">
      <w:pPr>
        <w:pStyle w:val="Sinespaciado"/>
      </w:pPr>
    </w:p>
    <w:p w:rsidR="00441F1E" w:rsidRDefault="00425A2E" w:rsidP="003E1902">
      <w:pPr>
        <w:spacing w:line="360" w:lineRule="auto"/>
        <w:ind w:firstLine="900"/>
        <w:jc w:val="both"/>
        <w:rPr>
          <w:rFonts w:ascii="Arial Narrow" w:hAnsi="Arial Narrow" w:cs="Tahoma"/>
          <w:sz w:val="28"/>
          <w:szCs w:val="28"/>
        </w:rPr>
      </w:pPr>
      <w:r>
        <w:rPr>
          <w:rFonts w:ascii="Arial Narrow" w:hAnsi="Arial Narrow" w:cs="Tahoma"/>
          <w:sz w:val="28"/>
          <w:szCs w:val="28"/>
        </w:rPr>
        <w:t xml:space="preserve">Indica que el </w:t>
      </w:r>
      <w:r w:rsidR="00FB1F8A">
        <w:rPr>
          <w:rFonts w:ascii="Arial Narrow" w:hAnsi="Arial Narrow" w:cs="Tahoma"/>
          <w:sz w:val="28"/>
          <w:szCs w:val="28"/>
        </w:rPr>
        <w:t xml:space="preserve">18 de diciembre de 2014 radicó </w:t>
      </w:r>
      <w:r>
        <w:rPr>
          <w:rFonts w:ascii="Arial Narrow" w:hAnsi="Arial Narrow" w:cs="Tahoma"/>
          <w:sz w:val="28"/>
          <w:szCs w:val="28"/>
        </w:rPr>
        <w:t>solicitud de pensión de vejez ante la entidad demandada</w:t>
      </w:r>
      <w:r w:rsidR="009F5459">
        <w:rPr>
          <w:rFonts w:ascii="Arial Narrow" w:hAnsi="Arial Narrow" w:cs="Tahoma"/>
          <w:sz w:val="28"/>
          <w:szCs w:val="28"/>
        </w:rPr>
        <w:t xml:space="preserve">, </w:t>
      </w:r>
      <w:r w:rsidR="00FB1F8A">
        <w:rPr>
          <w:rFonts w:ascii="Arial Narrow" w:hAnsi="Arial Narrow" w:cs="Tahoma"/>
          <w:sz w:val="28"/>
          <w:szCs w:val="28"/>
        </w:rPr>
        <w:t xml:space="preserve">la cual fue </w:t>
      </w:r>
      <w:r w:rsidR="00441F1E">
        <w:rPr>
          <w:rFonts w:ascii="Arial Narrow" w:hAnsi="Arial Narrow" w:cs="Tahoma"/>
          <w:sz w:val="28"/>
          <w:szCs w:val="28"/>
        </w:rPr>
        <w:t xml:space="preserve">resuelta desfavorablemente </w:t>
      </w:r>
      <w:r w:rsidR="009F5459">
        <w:rPr>
          <w:rFonts w:ascii="Arial Narrow" w:hAnsi="Arial Narrow" w:cs="Tahoma"/>
          <w:sz w:val="28"/>
          <w:szCs w:val="28"/>
        </w:rPr>
        <w:t xml:space="preserve">mediante Resolución GNR 157954 del 27 de mayo de 2015, con el argumento de no estar </w:t>
      </w:r>
      <w:r w:rsidR="00FB1F8A">
        <w:rPr>
          <w:rFonts w:ascii="Arial Narrow" w:hAnsi="Arial Narrow" w:cs="Tahoma"/>
          <w:sz w:val="28"/>
          <w:szCs w:val="28"/>
        </w:rPr>
        <w:t xml:space="preserve">amparado </w:t>
      </w:r>
      <w:r w:rsidR="009F5459">
        <w:rPr>
          <w:rFonts w:ascii="Arial Narrow" w:hAnsi="Arial Narrow" w:cs="Tahoma"/>
          <w:sz w:val="28"/>
          <w:szCs w:val="28"/>
        </w:rPr>
        <w:t xml:space="preserve">por los beneficios del régimen de transición; que interpuso </w:t>
      </w:r>
      <w:r w:rsidR="00B33E81">
        <w:rPr>
          <w:rFonts w:ascii="Arial Narrow" w:hAnsi="Arial Narrow" w:cs="Tahoma"/>
          <w:sz w:val="28"/>
          <w:szCs w:val="28"/>
        </w:rPr>
        <w:t>el recurso de reposición</w:t>
      </w:r>
      <w:r w:rsidR="00F61058">
        <w:rPr>
          <w:rFonts w:ascii="Arial Narrow" w:hAnsi="Arial Narrow" w:cs="Tahoma"/>
          <w:sz w:val="28"/>
          <w:szCs w:val="28"/>
        </w:rPr>
        <w:t xml:space="preserve"> contra dicho acto administrativo</w:t>
      </w:r>
      <w:r w:rsidR="00B33E81">
        <w:rPr>
          <w:rFonts w:ascii="Arial Narrow" w:hAnsi="Arial Narrow" w:cs="Tahoma"/>
          <w:sz w:val="28"/>
          <w:szCs w:val="28"/>
        </w:rPr>
        <w:t>, allegando copia d</w:t>
      </w:r>
      <w:r w:rsidR="009F5459">
        <w:rPr>
          <w:rFonts w:ascii="Arial Narrow" w:hAnsi="Arial Narrow" w:cs="Tahoma"/>
          <w:sz w:val="28"/>
          <w:szCs w:val="28"/>
        </w:rPr>
        <w:t>el certificado expedido por el Ministerio de Agricultura</w:t>
      </w:r>
      <w:r w:rsidR="00441F1E">
        <w:rPr>
          <w:rFonts w:ascii="Arial Narrow" w:hAnsi="Arial Narrow" w:cs="Tahoma"/>
          <w:sz w:val="28"/>
          <w:szCs w:val="28"/>
        </w:rPr>
        <w:t xml:space="preserve">, con el </w:t>
      </w:r>
      <w:r w:rsidR="00B33E81">
        <w:rPr>
          <w:rFonts w:ascii="Arial Narrow" w:hAnsi="Arial Narrow" w:cs="Tahoma"/>
          <w:sz w:val="28"/>
          <w:szCs w:val="28"/>
        </w:rPr>
        <w:t>fin d</w:t>
      </w:r>
      <w:r w:rsidR="00441F1E">
        <w:rPr>
          <w:rFonts w:ascii="Arial Narrow" w:hAnsi="Arial Narrow" w:cs="Tahoma"/>
          <w:sz w:val="28"/>
          <w:szCs w:val="28"/>
        </w:rPr>
        <w:t xml:space="preserve">e acreditar </w:t>
      </w:r>
      <w:r w:rsidR="00B33E81">
        <w:rPr>
          <w:rFonts w:ascii="Arial Narrow" w:hAnsi="Arial Narrow" w:cs="Tahoma"/>
          <w:sz w:val="28"/>
          <w:szCs w:val="28"/>
        </w:rPr>
        <w:t xml:space="preserve">más de 15 años de servicios al 1º de abril de 1994, </w:t>
      </w:r>
      <w:r w:rsidR="00441F1E">
        <w:rPr>
          <w:rFonts w:ascii="Arial Narrow" w:hAnsi="Arial Narrow" w:cs="Tahoma"/>
          <w:sz w:val="28"/>
          <w:szCs w:val="28"/>
        </w:rPr>
        <w:t xml:space="preserve">sin embargo, </w:t>
      </w:r>
      <w:r w:rsidR="00F61058">
        <w:rPr>
          <w:rFonts w:ascii="Arial Narrow" w:hAnsi="Arial Narrow" w:cs="Tahoma"/>
          <w:sz w:val="28"/>
          <w:szCs w:val="28"/>
        </w:rPr>
        <w:t xml:space="preserve">la </w:t>
      </w:r>
      <w:r w:rsidR="00B33E81">
        <w:rPr>
          <w:rFonts w:ascii="Arial Narrow" w:hAnsi="Arial Narrow" w:cs="Tahoma"/>
          <w:sz w:val="28"/>
          <w:szCs w:val="28"/>
        </w:rPr>
        <w:t>decisión</w:t>
      </w:r>
      <w:r w:rsidR="00F61058">
        <w:rPr>
          <w:rFonts w:ascii="Arial Narrow" w:hAnsi="Arial Narrow" w:cs="Tahoma"/>
          <w:sz w:val="28"/>
          <w:szCs w:val="28"/>
        </w:rPr>
        <w:t xml:space="preserve"> inicial </w:t>
      </w:r>
      <w:r w:rsidR="00FB1F8A">
        <w:rPr>
          <w:rFonts w:ascii="Arial Narrow" w:hAnsi="Arial Narrow" w:cs="Tahoma"/>
          <w:sz w:val="28"/>
          <w:szCs w:val="28"/>
        </w:rPr>
        <w:t>se confirmó</w:t>
      </w:r>
      <w:r w:rsidR="00F61058">
        <w:rPr>
          <w:rFonts w:ascii="Arial Narrow" w:hAnsi="Arial Narrow" w:cs="Tahoma"/>
          <w:sz w:val="28"/>
          <w:szCs w:val="28"/>
        </w:rPr>
        <w:t xml:space="preserve">. Por último, indica que interpuso el recurso de apelación, empero, no ha sido resuelto. </w:t>
      </w:r>
    </w:p>
    <w:p w:rsidR="00F61058" w:rsidRPr="00674AFE" w:rsidRDefault="00F61058" w:rsidP="00674AFE">
      <w:pPr>
        <w:pStyle w:val="Sinespaciado"/>
      </w:pPr>
    </w:p>
    <w:p w:rsidR="003E1902" w:rsidRDefault="003E1902" w:rsidP="00674AFE">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w:t>
      </w:r>
      <w:r w:rsidR="009A6E38">
        <w:rPr>
          <w:rFonts w:ascii="Arial Narrow" w:hAnsi="Arial Narrow" w:cs="Arial"/>
          <w:sz w:val="28"/>
          <w:szCs w:val="28"/>
        </w:rPr>
        <w:t xml:space="preserve">la demanda se corrió traslado a </w:t>
      </w:r>
      <w:r w:rsidRPr="009868D1">
        <w:rPr>
          <w:rFonts w:ascii="Arial Narrow" w:hAnsi="Arial Narrow" w:cs="Arial"/>
          <w:sz w:val="28"/>
          <w:szCs w:val="28"/>
        </w:rPr>
        <w:t>Colpensiones</w:t>
      </w:r>
      <w:r>
        <w:rPr>
          <w:rFonts w:ascii="Arial Narrow" w:hAnsi="Arial Narrow" w:cs="Arial"/>
          <w:b/>
          <w:sz w:val="28"/>
          <w:szCs w:val="28"/>
        </w:rPr>
        <w:t xml:space="preserve">, </w:t>
      </w:r>
      <w:r w:rsidRPr="00881C80">
        <w:rPr>
          <w:rFonts w:ascii="Arial Narrow" w:hAnsi="Arial Narrow" w:cs="Arial"/>
          <w:sz w:val="28"/>
          <w:szCs w:val="28"/>
        </w:rPr>
        <w:t>quien den</w:t>
      </w:r>
      <w:r w:rsidR="007D51A1">
        <w:rPr>
          <w:rFonts w:ascii="Arial Narrow" w:hAnsi="Arial Narrow" w:cs="Arial"/>
          <w:sz w:val="28"/>
          <w:szCs w:val="28"/>
        </w:rPr>
        <w:t xml:space="preserve">tro del término oportuno </w:t>
      </w:r>
      <w:r w:rsidRPr="00881C80">
        <w:rPr>
          <w:rFonts w:ascii="Arial Narrow" w:hAnsi="Arial Narrow" w:cs="Arial"/>
          <w:sz w:val="28"/>
          <w:szCs w:val="28"/>
        </w:rPr>
        <w:t xml:space="preserve">allegó </w:t>
      </w:r>
      <w:r w:rsidR="007D51A1">
        <w:rPr>
          <w:rFonts w:ascii="Arial Narrow" w:hAnsi="Arial Narrow" w:cs="Arial"/>
          <w:sz w:val="28"/>
          <w:szCs w:val="28"/>
        </w:rPr>
        <w:t>respuesta</w:t>
      </w:r>
      <w:r w:rsidR="00FE3DC4">
        <w:rPr>
          <w:rFonts w:ascii="Arial Narrow" w:hAnsi="Arial Narrow" w:cs="Arial"/>
          <w:sz w:val="28"/>
          <w:szCs w:val="28"/>
        </w:rPr>
        <w:t xml:space="preserve">, </w:t>
      </w:r>
      <w:r w:rsidR="002A47A6">
        <w:rPr>
          <w:rFonts w:ascii="Arial Narrow" w:hAnsi="Arial Narrow" w:cs="Arial"/>
          <w:sz w:val="28"/>
          <w:szCs w:val="28"/>
        </w:rPr>
        <w:t xml:space="preserve">en la que aceptó </w:t>
      </w:r>
      <w:r w:rsidR="00FE3DC4">
        <w:rPr>
          <w:rFonts w:ascii="Arial Narrow" w:hAnsi="Arial Narrow" w:cs="Arial"/>
          <w:sz w:val="28"/>
          <w:szCs w:val="28"/>
        </w:rPr>
        <w:t xml:space="preserve">que </w:t>
      </w:r>
      <w:r w:rsidR="00FB1F8A">
        <w:rPr>
          <w:rFonts w:ascii="Arial Narrow" w:hAnsi="Arial Narrow" w:cs="Arial"/>
          <w:sz w:val="28"/>
          <w:szCs w:val="28"/>
        </w:rPr>
        <w:t xml:space="preserve">el demandante </w:t>
      </w:r>
      <w:r w:rsidR="007273BB">
        <w:rPr>
          <w:rFonts w:ascii="Arial Narrow" w:hAnsi="Arial Narrow" w:cs="Arial"/>
          <w:sz w:val="28"/>
          <w:szCs w:val="28"/>
        </w:rPr>
        <w:t>al 1º de abril de 1994 contaba con m</w:t>
      </w:r>
      <w:r w:rsidR="00FE3DC4">
        <w:rPr>
          <w:rFonts w:ascii="Arial Narrow" w:hAnsi="Arial Narrow" w:cs="Arial"/>
          <w:sz w:val="28"/>
          <w:szCs w:val="28"/>
        </w:rPr>
        <w:t xml:space="preserve">ás de 15 años de servicios. </w:t>
      </w:r>
      <w:r w:rsidR="00C42327">
        <w:rPr>
          <w:rFonts w:ascii="Arial Narrow" w:hAnsi="Arial Narrow" w:cs="Arial"/>
          <w:sz w:val="28"/>
          <w:szCs w:val="28"/>
        </w:rPr>
        <w:t xml:space="preserve">Se opuso </w:t>
      </w:r>
      <w:r w:rsidR="007273BB">
        <w:rPr>
          <w:rFonts w:ascii="Arial Narrow" w:hAnsi="Arial Narrow" w:cs="Arial"/>
          <w:sz w:val="28"/>
          <w:szCs w:val="28"/>
        </w:rPr>
        <w:t xml:space="preserve">a </w:t>
      </w:r>
      <w:r w:rsidR="002A47A6">
        <w:rPr>
          <w:rFonts w:ascii="Arial Narrow" w:hAnsi="Arial Narrow" w:cs="Arial"/>
          <w:sz w:val="28"/>
          <w:szCs w:val="28"/>
        </w:rPr>
        <w:t xml:space="preserve">las pretensiones encaminadas a que </w:t>
      </w:r>
      <w:r w:rsidR="007273BB">
        <w:rPr>
          <w:rFonts w:ascii="Arial Narrow" w:hAnsi="Arial Narrow" w:cs="Arial"/>
          <w:sz w:val="28"/>
          <w:szCs w:val="28"/>
        </w:rPr>
        <w:t xml:space="preserve">el IBL se liquide con el promedio de lo cotizado en el último año de servicios, al reconocimiento de los intereses moratorios </w:t>
      </w:r>
      <w:r w:rsidR="006B15F0">
        <w:rPr>
          <w:rFonts w:ascii="Arial Narrow" w:hAnsi="Arial Narrow" w:cs="Arial"/>
          <w:sz w:val="28"/>
          <w:szCs w:val="28"/>
        </w:rPr>
        <w:t xml:space="preserve">y </w:t>
      </w:r>
      <w:r w:rsidR="00FB1F8A">
        <w:rPr>
          <w:rFonts w:ascii="Arial Narrow" w:hAnsi="Arial Narrow" w:cs="Arial"/>
          <w:sz w:val="28"/>
          <w:szCs w:val="28"/>
        </w:rPr>
        <w:t xml:space="preserve">a </w:t>
      </w:r>
      <w:r w:rsidR="006B15F0">
        <w:rPr>
          <w:rFonts w:ascii="Arial Narrow" w:hAnsi="Arial Narrow" w:cs="Arial"/>
          <w:sz w:val="28"/>
          <w:szCs w:val="28"/>
        </w:rPr>
        <w:t xml:space="preserve">las costas del proceso. </w:t>
      </w:r>
      <w:r w:rsidR="00674AFE">
        <w:rPr>
          <w:rFonts w:ascii="Arial Narrow" w:hAnsi="Arial Narrow" w:cs="Arial"/>
          <w:sz w:val="28"/>
          <w:szCs w:val="28"/>
        </w:rPr>
        <w:t>Frente a l</w:t>
      </w:r>
      <w:r w:rsidR="00C42327">
        <w:rPr>
          <w:rFonts w:ascii="Arial Narrow" w:hAnsi="Arial Narrow" w:cs="Arial"/>
          <w:sz w:val="28"/>
          <w:szCs w:val="28"/>
        </w:rPr>
        <w:t>os demás pedimentos indicó que s</w:t>
      </w:r>
      <w:r w:rsidR="00674AFE">
        <w:rPr>
          <w:rFonts w:ascii="Arial Narrow" w:hAnsi="Arial Narrow" w:cs="Arial"/>
          <w:sz w:val="28"/>
          <w:szCs w:val="28"/>
        </w:rPr>
        <w:t>e atiene a lo que resulte probado dentro del proceso.</w:t>
      </w:r>
      <w:r w:rsidR="00C42327">
        <w:rPr>
          <w:rFonts w:ascii="Arial Narrow" w:hAnsi="Arial Narrow" w:cs="Arial"/>
          <w:sz w:val="28"/>
          <w:szCs w:val="28"/>
        </w:rPr>
        <w:t xml:space="preserve"> P</w:t>
      </w:r>
      <w:r w:rsidRPr="00881C80">
        <w:rPr>
          <w:rFonts w:ascii="Arial Narrow" w:hAnsi="Arial Narrow" w:cs="Arial"/>
          <w:sz w:val="28"/>
          <w:szCs w:val="28"/>
        </w:rPr>
        <w:t xml:space="preserve">ropuso como excepciones de </w:t>
      </w:r>
      <w:r w:rsidR="00C42327">
        <w:rPr>
          <w:rFonts w:ascii="Arial Narrow" w:hAnsi="Arial Narrow" w:cs="Arial"/>
          <w:sz w:val="28"/>
          <w:szCs w:val="28"/>
        </w:rPr>
        <w:t xml:space="preserve">fondo </w:t>
      </w:r>
      <w:r w:rsidR="00674AFE">
        <w:rPr>
          <w:rFonts w:ascii="Arial Narrow" w:hAnsi="Arial Narrow" w:cs="Arial"/>
          <w:sz w:val="28"/>
          <w:szCs w:val="28"/>
        </w:rPr>
        <w:t>“Improcedencia de la liquidación pensional en la forma pretendida”, “Improcedencia de los intereses de mora” y “</w:t>
      </w:r>
      <w:r w:rsidRPr="00881C80">
        <w:rPr>
          <w:rFonts w:ascii="Arial Narrow" w:hAnsi="Arial Narrow" w:cs="Arial"/>
          <w:sz w:val="28"/>
          <w:szCs w:val="28"/>
        </w:rPr>
        <w:t>Prescripción”.</w:t>
      </w:r>
    </w:p>
    <w:p w:rsidR="00C26E49" w:rsidRDefault="00C26E49" w:rsidP="00C26E49">
      <w:pPr>
        <w:pStyle w:val="Sinespaciado"/>
      </w:pPr>
    </w:p>
    <w:p w:rsidR="00DA77B9" w:rsidRDefault="00F41AB4" w:rsidP="007860D5">
      <w:pPr>
        <w:pStyle w:val="Sinespaciado"/>
        <w:spacing w:line="360" w:lineRule="auto"/>
        <w:ind w:firstLine="708"/>
        <w:jc w:val="both"/>
        <w:rPr>
          <w:rFonts w:ascii="Arial Narrow" w:hAnsi="Arial Narrow"/>
          <w:sz w:val="28"/>
          <w:szCs w:val="28"/>
        </w:rPr>
      </w:pPr>
      <w:r>
        <w:rPr>
          <w:rFonts w:ascii="Arial Narrow" w:hAnsi="Arial Narrow" w:cs="Arial"/>
          <w:sz w:val="28"/>
          <w:szCs w:val="28"/>
        </w:rPr>
        <w:lastRenderedPageBreak/>
        <w:t xml:space="preserve">Dentro del trámite de la </w:t>
      </w:r>
      <w:r w:rsidRPr="00F203E5">
        <w:rPr>
          <w:rFonts w:ascii="Arial Narrow" w:hAnsi="Arial Narrow" w:cs="Arial"/>
          <w:sz w:val="28"/>
          <w:szCs w:val="28"/>
        </w:rPr>
        <w:t>audiencia del artículo 77 del</w:t>
      </w:r>
      <w:r>
        <w:rPr>
          <w:rFonts w:ascii="Arial Narrow" w:hAnsi="Arial Narrow" w:cs="Arial"/>
          <w:sz w:val="28"/>
          <w:szCs w:val="28"/>
        </w:rPr>
        <w:t xml:space="preserve"> Estatuto Procesal del Trabajo y de la Seguridad Social, el vocero judicial del demandante allegó copia de la </w:t>
      </w:r>
      <w:r>
        <w:rPr>
          <w:rFonts w:ascii="Arial Narrow" w:hAnsi="Arial Narrow"/>
          <w:sz w:val="28"/>
          <w:szCs w:val="28"/>
        </w:rPr>
        <w:t xml:space="preserve">Resolución VPB5683 del 4 de febrero de 2016, </w:t>
      </w:r>
      <w:r>
        <w:rPr>
          <w:rFonts w:ascii="Arial Narrow" w:hAnsi="Arial Narrow" w:cs="Arial"/>
          <w:sz w:val="28"/>
          <w:szCs w:val="28"/>
        </w:rPr>
        <w:t xml:space="preserve">mediante la cual </w:t>
      </w:r>
      <w:r w:rsidR="00DA77B9">
        <w:rPr>
          <w:rFonts w:ascii="Arial Narrow" w:hAnsi="Arial Narrow" w:cs="Arial"/>
          <w:sz w:val="28"/>
          <w:szCs w:val="28"/>
        </w:rPr>
        <w:t xml:space="preserve">Colpensiones </w:t>
      </w:r>
      <w:r>
        <w:rPr>
          <w:rFonts w:ascii="Arial Narrow" w:hAnsi="Arial Narrow"/>
          <w:sz w:val="28"/>
          <w:szCs w:val="28"/>
        </w:rPr>
        <w:t xml:space="preserve">reconoce la pensión de jubilación </w:t>
      </w:r>
      <w:r w:rsidR="00123D0A">
        <w:rPr>
          <w:rFonts w:ascii="Arial Narrow" w:hAnsi="Arial Narrow"/>
          <w:sz w:val="28"/>
          <w:szCs w:val="28"/>
        </w:rPr>
        <w:t xml:space="preserve">al actor </w:t>
      </w:r>
      <w:r>
        <w:rPr>
          <w:rFonts w:ascii="Arial Narrow" w:hAnsi="Arial Narrow"/>
          <w:sz w:val="28"/>
          <w:szCs w:val="28"/>
        </w:rPr>
        <w:t xml:space="preserve"> bajo el amparo de la Ley 71 de 1988, a partir del 12 de mayo de 2014 y, en cuantía de 2`190.341, por contar con un total de </w:t>
      </w:r>
      <w:r w:rsidR="007860D5">
        <w:rPr>
          <w:rFonts w:ascii="Arial Narrow" w:hAnsi="Arial Narrow"/>
          <w:sz w:val="28"/>
          <w:szCs w:val="28"/>
        </w:rPr>
        <w:t xml:space="preserve">1.219 semanas de aportes sufragadas al sector público y privado. </w:t>
      </w:r>
    </w:p>
    <w:p w:rsidR="00DA77B9" w:rsidRPr="009A6E38" w:rsidRDefault="00DA77B9" w:rsidP="009A6E38">
      <w:pPr>
        <w:pStyle w:val="Sinespaciado"/>
      </w:pPr>
    </w:p>
    <w:p w:rsidR="007860D5" w:rsidRDefault="00123D0A" w:rsidP="007860D5">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Como consecuencia de lo anterior</w:t>
      </w:r>
      <w:r w:rsidR="00F41AB4">
        <w:rPr>
          <w:rFonts w:ascii="Arial Narrow" w:hAnsi="Arial Narrow" w:cs="Arial"/>
          <w:sz w:val="28"/>
          <w:szCs w:val="28"/>
        </w:rPr>
        <w:t xml:space="preserve">, la fijación del litigio </w:t>
      </w:r>
      <w:r w:rsidR="007860D5">
        <w:rPr>
          <w:rFonts w:ascii="Arial Narrow" w:hAnsi="Arial Narrow" w:cs="Arial"/>
          <w:sz w:val="28"/>
          <w:szCs w:val="28"/>
        </w:rPr>
        <w:t xml:space="preserve">quedó establecido únicamente en determinar si el demandante tiene derecho a la pensión de jubilación prevista en la Ley 33 de 1985, a partir del 12 de mayo de 2009. </w:t>
      </w:r>
    </w:p>
    <w:p w:rsidR="007860D5" w:rsidRPr="00842421" w:rsidRDefault="007860D5" w:rsidP="00123D0A">
      <w:pPr>
        <w:pStyle w:val="Sinespaciado"/>
        <w:spacing w:line="360" w:lineRule="auto"/>
      </w:pPr>
    </w:p>
    <w:p w:rsidR="003E1902" w:rsidRPr="00881C80" w:rsidRDefault="003E1902" w:rsidP="007860D5">
      <w:pPr>
        <w:pStyle w:val="Sinespaciado"/>
        <w:spacing w:line="360" w:lineRule="auto"/>
        <w:ind w:firstLine="708"/>
        <w:jc w:val="both"/>
        <w:rPr>
          <w:rFonts w:ascii="Arial Narrow" w:hAnsi="Arial Narrow" w:cs="Arial"/>
          <w:i/>
          <w:sz w:val="28"/>
          <w:szCs w:val="28"/>
        </w:rPr>
      </w:pPr>
      <w:r>
        <w:rPr>
          <w:rFonts w:ascii="Arial Narrow" w:hAnsi="Arial Narrow" w:cs="Arial"/>
          <w:i/>
          <w:sz w:val="28"/>
          <w:szCs w:val="28"/>
        </w:rPr>
        <w:t>SENTENCIA</w:t>
      </w:r>
      <w:r w:rsidR="009A6E38">
        <w:rPr>
          <w:rFonts w:ascii="Arial Narrow" w:hAnsi="Arial Narrow" w:cs="Arial"/>
          <w:i/>
          <w:sz w:val="28"/>
          <w:szCs w:val="28"/>
        </w:rPr>
        <w:t xml:space="preserve"> DEL JUZGADO </w:t>
      </w:r>
    </w:p>
    <w:p w:rsidR="003E1902" w:rsidRPr="009A6E38" w:rsidRDefault="003E1902" w:rsidP="009A6E38">
      <w:pPr>
        <w:pStyle w:val="Sinespaciado"/>
      </w:pPr>
    </w:p>
    <w:p w:rsidR="00FC174E" w:rsidRDefault="009A6E38" w:rsidP="003E1902">
      <w:pPr>
        <w:spacing w:line="360" w:lineRule="auto"/>
        <w:ind w:firstLine="708"/>
        <w:jc w:val="both"/>
        <w:rPr>
          <w:rFonts w:ascii="Arial Narrow" w:hAnsi="Arial Narrow" w:cs="Arial"/>
          <w:color w:val="FF0000"/>
          <w:sz w:val="28"/>
          <w:szCs w:val="28"/>
        </w:rPr>
      </w:pPr>
      <w:r>
        <w:rPr>
          <w:rFonts w:ascii="Arial Narrow" w:hAnsi="Arial Narrow" w:cs="Arial"/>
          <w:sz w:val="28"/>
          <w:szCs w:val="28"/>
        </w:rPr>
        <w:t>La J</w:t>
      </w:r>
      <w:r w:rsidR="00674AFE">
        <w:rPr>
          <w:rFonts w:ascii="Arial Narrow" w:hAnsi="Arial Narrow" w:cs="Arial"/>
          <w:sz w:val="28"/>
          <w:szCs w:val="28"/>
        </w:rPr>
        <w:t>ueza del conocimiento mediante fallo del 27</w:t>
      </w:r>
      <w:r w:rsidR="00FC174E">
        <w:rPr>
          <w:rFonts w:ascii="Arial Narrow" w:hAnsi="Arial Narrow" w:cs="Arial"/>
          <w:sz w:val="28"/>
          <w:szCs w:val="28"/>
        </w:rPr>
        <w:t xml:space="preserve"> de julio de 2016, negó las pretensiones de la demanda y condenó en costas a la parte vencida en juicio. </w:t>
      </w:r>
      <w:r w:rsidR="001E7B1E">
        <w:rPr>
          <w:rFonts w:ascii="Arial Narrow" w:hAnsi="Arial Narrow" w:cs="Arial"/>
          <w:sz w:val="28"/>
          <w:szCs w:val="28"/>
        </w:rPr>
        <w:t>En la motiva de la decisión</w:t>
      </w:r>
      <w:r w:rsidR="00FC174E">
        <w:rPr>
          <w:rFonts w:ascii="Arial Narrow" w:hAnsi="Arial Narrow" w:cs="Arial"/>
          <w:sz w:val="28"/>
          <w:szCs w:val="28"/>
        </w:rPr>
        <w:t>, estimó que</w:t>
      </w:r>
      <w:r w:rsidR="00CA3B3E">
        <w:rPr>
          <w:rFonts w:ascii="Arial Narrow" w:hAnsi="Arial Narrow" w:cs="Arial"/>
          <w:sz w:val="28"/>
          <w:szCs w:val="28"/>
        </w:rPr>
        <w:t xml:space="preserve"> pese a que el demandante </w:t>
      </w:r>
      <w:r w:rsidR="00842421">
        <w:rPr>
          <w:rFonts w:ascii="Arial Narrow" w:hAnsi="Arial Narrow" w:cs="Arial"/>
          <w:sz w:val="28"/>
          <w:szCs w:val="28"/>
        </w:rPr>
        <w:t>ostenta la calidad de beneficiario del régimen de transici</w:t>
      </w:r>
      <w:r w:rsidR="00F537DC">
        <w:rPr>
          <w:rFonts w:ascii="Arial Narrow" w:hAnsi="Arial Narrow" w:cs="Arial"/>
          <w:sz w:val="28"/>
          <w:szCs w:val="28"/>
        </w:rPr>
        <w:t xml:space="preserve">ón, </w:t>
      </w:r>
      <w:r w:rsidR="00CA3B3E">
        <w:rPr>
          <w:rFonts w:ascii="Arial Narrow" w:hAnsi="Arial Narrow" w:cs="Arial"/>
          <w:sz w:val="28"/>
          <w:szCs w:val="28"/>
        </w:rPr>
        <w:t xml:space="preserve">pues acredita más de 15 años de servicios al 1º </w:t>
      </w:r>
      <w:r w:rsidR="00CA3B3E" w:rsidRPr="001E7B1E">
        <w:rPr>
          <w:rFonts w:ascii="Arial Narrow" w:hAnsi="Arial Narrow" w:cs="Arial"/>
          <w:sz w:val="28"/>
          <w:szCs w:val="28"/>
        </w:rPr>
        <w:t xml:space="preserve">de abril de 1994, </w:t>
      </w:r>
      <w:r w:rsidR="003107EF" w:rsidRPr="001E7B1E">
        <w:rPr>
          <w:rFonts w:ascii="Arial Narrow" w:hAnsi="Arial Narrow" w:cs="Arial"/>
          <w:sz w:val="28"/>
          <w:szCs w:val="28"/>
        </w:rPr>
        <w:t>no tiene derecho a obtener la pensión de jubilación en los términos de la Ley 33 de 1985</w:t>
      </w:r>
      <w:r w:rsidR="00CE3D5E" w:rsidRPr="001E7B1E">
        <w:rPr>
          <w:rFonts w:ascii="Arial Narrow" w:hAnsi="Arial Narrow" w:cs="Arial"/>
          <w:sz w:val="28"/>
          <w:szCs w:val="28"/>
        </w:rPr>
        <w:t>, pues</w:t>
      </w:r>
      <w:r w:rsidR="001E7B1E" w:rsidRPr="001E7B1E">
        <w:rPr>
          <w:rFonts w:ascii="Arial Narrow" w:hAnsi="Arial Narrow" w:cs="Arial"/>
          <w:sz w:val="28"/>
          <w:szCs w:val="28"/>
        </w:rPr>
        <w:t xml:space="preserve"> sólo cuenta con un tiempo servido al </w:t>
      </w:r>
      <w:r w:rsidR="00A54663" w:rsidRPr="001E7B1E">
        <w:rPr>
          <w:rFonts w:ascii="Arial Narrow" w:hAnsi="Arial Narrow" w:cs="Arial"/>
          <w:sz w:val="28"/>
          <w:szCs w:val="28"/>
        </w:rPr>
        <w:t>s</w:t>
      </w:r>
      <w:r w:rsidR="00CE3D5E" w:rsidRPr="001E7B1E">
        <w:rPr>
          <w:rFonts w:ascii="Arial Narrow" w:hAnsi="Arial Narrow" w:cs="Arial"/>
          <w:sz w:val="28"/>
          <w:szCs w:val="28"/>
        </w:rPr>
        <w:t>ector público de 19 años, 9 meses y 29 días.</w:t>
      </w:r>
    </w:p>
    <w:p w:rsidR="001E7B1E" w:rsidRPr="009A6E38" w:rsidRDefault="001E7B1E" w:rsidP="009A6E38">
      <w:pPr>
        <w:pStyle w:val="Sinespaciado"/>
      </w:pPr>
    </w:p>
    <w:p w:rsidR="009559C2" w:rsidRDefault="009559C2" w:rsidP="009559C2">
      <w:pPr>
        <w:spacing w:line="360" w:lineRule="auto"/>
        <w:ind w:firstLine="708"/>
        <w:jc w:val="both"/>
        <w:rPr>
          <w:rFonts w:ascii="Arial Narrow" w:hAnsi="Arial Narrow"/>
          <w:lang w:val="es-CO"/>
        </w:rPr>
      </w:pPr>
      <w:r w:rsidRPr="00594415">
        <w:rPr>
          <w:rFonts w:ascii="Arial Narrow" w:hAnsi="Arial Narrow"/>
          <w:sz w:val="28"/>
          <w:szCs w:val="28"/>
          <w:lang w:val="es-CO"/>
        </w:rPr>
        <w:t xml:space="preserve">De otra parte, consideró </w:t>
      </w:r>
      <w:r>
        <w:rPr>
          <w:rFonts w:ascii="Arial Narrow" w:hAnsi="Arial Narrow"/>
          <w:sz w:val="28"/>
          <w:szCs w:val="28"/>
          <w:lang w:val="es-CO"/>
        </w:rPr>
        <w:t>que aun si se contabilizara el tiempo exigido en la nor</w:t>
      </w:r>
      <w:r w:rsidR="001E7B1E">
        <w:rPr>
          <w:rFonts w:ascii="Arial Narrow" w:hAnsi="Arial Narrow"/>
          <w:sz w:val="28"/>
          <w:szCs w:val="28"/>
          <w:lang w:val="es-CO"/>
        </w:rPr>
        <w:t xml:space="preserve">ma </w:t>
      </w:r>
      <w:r>
        <w:rPr>
          <w:rFonts w:ascii="Arial Narrow" w:hAnsi="Arial Narrow"/>
          <w:sz w:val="28"/>
          <w:szCs w:val="28"/>
          <w:lang w:val="es-CO"/>
        </w:rPr>
        <w:t>con 365 días, como lo sugiere el promotor de la Litis, el equivalente a 20 años de servicios no correspondería a 7.200 días sino a 7.300, o su equivalente a 1.042 semanas, lo cual tampoco</w:t>
      </w:r>
      <w:r w:rsidR="001E7B1E">
        <w:rPr>
          <w:rFonts w:ascii="Arial Narrow" w:hAnsi="Arial Narrow"/>
          <w:sz w:val="28"/>
          <w:szCs w:val="28"/>
          <w:lang w:val="es-CO"/>
        </w:rPr>
        <w:t xml:space="preserve"> le favorecería en su aspiración de obtener la pensión de jubilación de la Ley 33</w:t>
      </w:r>
      <w:r w:rsidR="003257BF">
        <w:rPr>
          <w:rFonts w:ascii="Arial Narrow" w:hAnsi="Arial Narrow"/>
          <w:sz w:val="28"/>
          <w:szCs w:val="28"/>
          <w:lang w:val="es-CO"/>
        </w:rPr>
        <w:t xml:space="preserve"> de 1985.</w:t>
      </w:r>
    </w:p>
    <w:p w:rsidR="00FC174E" w:rsidRDefault="00FC174E" w:rsidP="009A6E38">
      <w:pPr>
        <w:pStyle w:val="Sinespaciado"/>
        <w:spacing w:line="360" w:lineRule="auto"/>
      </w:pPr>
    </w:p>
    <w:p w:rsidR="00FC174E" w:rsidRPr="0098294E" w:rsidRDefault="00D52F47" w:rsidP="003E1902">
      <w:pPr>
        <w:spacing w:line="360" w:lineRule="auto"/>
        <w:ind w:firstLine="708"/>
        <w:jc w:val="both"/>
        <w:rPr>
          <w:rFonts w:ascii="Arial Narrow" w:hAnsi="Arial Narrow" w:cs="Arial"/>
          <w:i/>
          <w:sz w:val="28"/>
          <w:szCs w:val="28"/>
        </w:rPr>
      </w:pPr>
      <w:r w:rsidRPr="0098294E">
        <w:rPr>
          <w:rFonts w:ascii="Arial Narrow" w:hAnsi="Arial Narrow" w:cs="Arial"/>
          <w:i/>
          <w:sz w:val="28"/>
          <w:szCs w:val="28"/>
        </w:rPr>
        <w:t>RECURSO DE APELACIÓN.</w:t>
      </w:r>
    </w:p>
    <w:p w:rsidR="000821FE" w:rsidRPr="009A6E38" w:rsidRDefault="000821FE" w:rsidP="009A6E38">
      <w:pPr>
        <w:pStyle w:val="Sinespaciado"/>
      </w:pPr>
    </w:p>
    <w:p w:rsidR="000821FE" w:rsidRDefault="000821FE" w:rsidP="000821FE">
      <w:pPr>
        <w:spacing w:line="360" w:lineRule="auto"/>
        <w:ind w:firstLine="708"/>
        <w:jc w:val="both"/>
        <w:rPr>
          <w:rFonts w:ascii="Arial Narrow" w:hAnsi="Arial Narrow" w:cs="Arial"/>
          <w:sz w:val="28"/>
          <w:szCs w:val="28"/>
        </w:rPr>
      </w:pPr>
      <w:r>
        <w:rPr>
          <w:rFonts w:ascii="Arial Narrow" w:hAnsi="Arial Narrow" w:cs="Arial"/>
          <w:sz w:val="28"/>
          <w:szCs w:val="28"/>
        </w:rPr>
        <w:t>Inconforme con lo decidido el vocero judicial del demandante interpuso el recurso de apelación en orden a que se revoque y se acceda a la pretensión principal</w:t>
      </w:r>
      <w:r w:rsidR="006836DD">
        <w:rPr>
          <w:rFonts w:ascii="Arial Narrow" w:hAnsi="Arial Narrow" w:cs="Arial"/>
          <w:sz w:val="28"/>
          <w:szCs w:val="28"/>
        </w:rPr>
        <w:t xml:space="preserve"> de reconocimiento y pago de la pensión de jubilación prevista en la Ley 33 de 1985</w:t>
      </w:r>
      <w:r>
        <w:rPr>
          <w:rFonts w:ascii="Arial Narrow" w:hAnsi="Arial Narrow" w:cs="Arial"/>
          <w:sz w:val="28"/>
          <w:szCs w:val="28"/>
        </w:rPr>
        <w:t xml:space="preserve">. En la sustentación, </w:t>
      </w:r>
      <w:r w:rsidR="006836DD">
        <w:rPr>
          <w:rFonts w:ascii="Arial Narrow" w:hAnsi="Arial Narrow" w:cs="Arial"/>
          <w:sz w:val="28"/>
          <w:szCs w:val="28"/>
        </w:rPr>
        <w:t xml:space="preserve">indicó que </w:t>
      </w:r>
      <w:r>
        <w:rPr>
          <w:rFonts w:ascii="Arial Narrow" w:hAnsi="Arial Narrow" w:cs="Arial"/>
          <w:sz w:val="28"/>
          <w:szCs w:val="28"/>
        </w:rPr>
        <w:t xml:space="preserve">antes de la vigencia de la Ley 100/93, el tiempo de servicios se contaba con el número de días concretos que tenía cada mes, y que el tiempo que </w:t>
      </w:r>
      <w:r>
        <w:rPr>
          <w:rFonts w:ascii="Arial Narrow" w:hAnsi="Arial Narrow" w:cs="Arial"/>
          <w:sz w:val="28"/>
          <w:szCs w:val="28"/>
        </w:rPr>
        <w:lastRenderedPageBreak/>
        <w:t>le restaba al demandante para com</w:t>
      </w:r>
      <w:r w:rsidR="006836DD">
        <w:rPr>
          <w:rFonts w:ascii="Arial Narrow" w:hAnsi="Arial Narrow" w:cs="Arial"/>
          <w:sz w:val="28"/>
          <w:szCs w:val="28"/>
        </w:rPr>
        <w:t xml:space="preserve">pletar los 20 años de servicios, </w:t>
      </w:r>
      <w:r>
        <w:rPr>
          <w:rFonts w:ascii="Arial Narrow" w:hAnsi="Arial Narrow" w:cs="Arial"/>
          <w:sz w:val="28"/>
          <w:szCs w:val="28"/>
        </w:rPr>
        <w:t xml:space="preserve">era inferior al 0.84%, por lo que solicita </w:t>
      </w:r>
      <w:r w:rsidR="006836DD">
        <w:rPr>
          <w:rFonts w:ascii="Arial Narrow" w:hAnsi="Arial Narrow" w:cs="Arial"/>
          <w:sz w:val="28"/>
          <w:szCs w:val="28"/>
        </w:rPr>
        <w:t xml:space="preserve">que se analice su </w:t>
      </w:r>
      <w:r>
        <w:rPr>
          <w:rFonts w:ascii="Arial Narrow" w:hAnsi="Arial Narrow" w:cs="Arial"/>
          <w:sz w:val="28"/>
          <w:szCs w:val="28"/>
        </w:rPr>
        <w:t xml:space="preserve">situación a la luz de los artículos 48 y 53 de la Carta Política. </w:t>
      </w:r>
    </w:p>
    <w:p w:rsidR="00FC174E" w:rsidRPr="009A6E38" w:rsidRDefault="00FC174E" w:rsidP="009A6E38">
      <w:pPr>
        <w:pStyle w:val="Sinespaciado"/>
      </w:pPr>
    </w:p>
    <w:p w:rsidR="003E1902" w:rsidRDefault="003E1902" w:rsidP="003E190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3E1902" w:rsidRPr="00774FD3" w:rsidRDefault="003E1902" w:rsidP="00774FD3">
      <w:pPr>
        <w:pStyle w:val="Sinespaciado"/>
      </w:pPr>
    </w:p>
    <w:p w:rsidR="003E1902" w:rsidRPr="0028504D" w:rsidRDefault="003E1902" w:rsidP="0028504D">
      <w:pPr>
        <w:shd w:val="clear" w:color="auto" w:fill="FFFFFF"/>
        <w:tabs>
          <w:tab w:val="left" w:pos="567"/>
        </w:tabs>
        <w:jc w:val="both"/>
        <w:rPr>
          <w:rFonts w:ascii="Arial Narrow" w:hAnsi="Arial Narrow" w:cs="Tahoma"/>
          <w:i/>
          <w:iCs/>
          <w:color w:val="000000"/>
          <w:sz w:val="28"/>
          <w:szCs w:val="28"/>
          <w:lang w:val="es-MX" w:eastAsia="es-CO"/>
        </w:rPr>
      </w:pPr>
      <w:r w:rsidRPr="0028504D">
        <w:rPr>
          <w:rFonts w:ascii="Arial Narrow" w:hAnsi="Arial Narrow" w:cs="Tahoma"/>
          <w:i/>
          <w:color w:val="000000"/>
          <w:sz w:val="28"/>
          <w:szCs w:val="28"/>
          <w:lang w:eastAsia="es-CO"/>
        </w:rPr>
        <w:tab/>
        <w:t>¿</w:t>
      </w:r>
      <w:r w:rsidR="0028504D" w:rsidRPr="0028504D">
        <w:rPr>
          <w:rFonts w:ascii="Arial Narrow" w:hAnsi="Arial Narrow" w:cs="Tahoma"/>
          <w:i/>
          <w:color w:val="000000"/>
          <w:sz w:val="28"/>
          <w:szCs w:val="28"/>
          <w:lang w:eastAsia="es-CO"/>
        </w:rPr>
        <w:t>Tiene derecho el demandante a que Colpensiones le reconozca</w:t>
      </w:r>
      <w:r w:rsidR="00EC6093">
        <w:rPr>
          <w:rFonts w:ascii="Arial Narrow" w:hAnsi="Arial Narrow" w:cs="Tahoma"/>
          <w:i/>
          <w:color w:val="000000"/>
          <w:sz w:val="28"/>
          <w:szCs w:val="28"/>
          <w:lang w:eastAsia="es-CO"/>
        </w:rPr>
        <w:t xml:space="preserve"> y pague</w:t>
      </w:r>
      <w:r w:rsidR="0028504D" w:rsidRPr="0028504D">
        <w:rPr>
          <w:rFonts w:ascii="Arial Narrow" w:hAnsi="Arial Narrow" w:cs="Tahoma"/>
          <w:i/>
          <w:color w:val="000000"/>
          <w:sz w:val="28"/>
          <w:szCs w:val="28"/>
          <w:lang w:eastAsia="es-CO"/>
        </w:rPr>
        <w:t xml:space="preserve"> la pensión de jubilación </w:t>
      </w:r>
      <w:r w:rsidR="00F14036">
        <w:rPr>
          <w:rFonts w:ascii="Arial Narrow" w:hAnsi="Arial Narrow" w:cs="Tahoma"/>
          <w:i/>
          <w:color w:val="000000"/>
          <w:sz w:val="28"/>
          <w:szCs w:val="28"/>
          <w:lang w:eastAsia="es-CO"/>
        </w:rPr>
        <w:t>bajo los preceptos de</w:t>
      </w:r>
      <w:r w:rsidR="0028504D" w:rsidRPr="0028504D">
        <w:rPr>
          <w:rFonts w:ascii="Arial Narrow" w:hAnsi="Arial Narrow" w:cs="Tahoma"/>
          <w:i/>
          <w:color w:val="000000"/>
          <w:sz w:val="28"/>
          <w:szCs w:val="28"/>
          <w:lang w:eastAsia="es-CO"/>
        </w:rPr>
        <w:t xml:space="preserve"> la Ley 33 de 1985? </w:t>
      </w:r>
    </w:p>
    <w:p w:rsidR="003E1902" w:rsidRDefault="003E1902" w:rsidP="003E1902">
      <w:pPr>
        <w:pStyle w:val="Sinespaciado"/>
      </w:pPr>
    </w:p>
    <w:p w:rsidR="003E1902" w:rsidRPr="00074EE3" w:rsidRDefault="003E1902" w:rsidP="003E1902">
      <w:pPr>
        <w:pStyle w:val="Sinespaciado"/>
      </w:pPr>
    </w:p>
    <w:p w:rsidR="003E1902" w:rsidRPr="00BA04D0" w:rsidRDefault="003E1902" w:rsidP="003E1902">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3E1902" w:rsidRPr="009A6E38" w:rsidRDefault="003E1902" w:rsidP="009A6E38">
      <w:pPr>
        <w:pStyle w:val="Sinespaciado"/>
      </w:pPr>
    </w:p>
    <w:p w:rsidR="003E1902" w:rsidRPr="00BA04D0" w:rsidRDefault="003E1902" w:rsidP="003E1902">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w:t>
      </w:r>
      <w:r w:rsidR="00A54663">
        <w:rPr>
          <w:rFonts w:ascii="Arial Narrow" w:hAnsi="Arial Narrow" w:cs="Tahoma"/>
          <w:sz w:val="28"/>
          <w:szCs w:val="28"/>
        </w:rPr>
        <w:t>recurso</w:t>
      </w:r>
      <w:r w:rsidRPr="00BA04D0">
        <w:rPr>
          <w:rFonts w:ascii="Arial Narrow" w:hAnsi="Arial Narrow" w:cs="Tahoma"/>
          <w:sz w:val="28"/>
          <w:szCs w:val="28"/>
        </w:rPr>
        <w:t>, se corre traslado por el término de 8 minutos para alegar, a cada uno de los voceros judiciales de las partes asistentes</w:t>
      </w:r>
      <w:r w:rsidR="00F14036">
        <w:rPr>
          <w:rFonts w:ascii="Arial Narrow" w:hAnsi="Arial Narrow" w:cs="Tahoma"/>
          <w:sz w:val="28"/>
          <w:szCs w:val="28"/>
        </w:rPr>
        <w:t xml:space="preserve"> a la audiencia, empezando por el recurrente</w:t>
      </w:r>
      <w:r w:rsidRPr="00BA04D0">
        <w:rPr>
          <w:rFonts w:ascii="Arial Narrow" w:hAnsi="Arial Narrow" w:cs="Tahoma"/>
          <w:sz w:val="28"/>
          <w:szCs w:val="28"/>
        </w:rPr>
        <w:t xml:space="preserve">. Escuchadas las anteriores intervenciones que en síntesis reflejan los mismos puntos debatidos por los integrantes de la Sala, se procede a decidir de fondo, previa las siguientes: </w:t>
      </w:r>
    </w:p>
    <w:p w:rsidR="003E1902" w:rsidRPr="00074EE3" w:rsidRDefault="003E1902" w:rsidP="0098294E">
      <w:pPr>
        <w:pStyle w:val="Sinespaciado"/>
        <w:spacing w:line="360" w:lineRule="auto"/>
      </w:pPr>
    </w:p>
    <w:p w:rsidR="003E1902" w:rsidRDefault="003E1902" w:rsidP="003E1902">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D52F47" w:rsidRDefault="00D52F47" w:rsidP="006836DD">
      <w:pPr>
        <w:pStyle w:val="Sinespaciado"/>
      </w:pPr>
    </w:p>
    <w:p w:rsidR="00EC6093" w:rsidRPr="009436FF" w:rsidRDefault="00EC6093" w:rsidP="00EC6093">
      <w:pPr>
        <w:pStyle w:val="Textoindependiente33"/>
        <w:ind w:firstLine="708"/>
        <w:rPr>
          <w:rFonts w:ascii="Arial Narrow" w:hAnsi="Arial Narrow" w:cs="Tahoma"/>
          <w:bCs/>
          <w:iCs/>
          <w:sz w:val="28"/>
          <w:szCs w:val="28"/>
        </w:rPr>
      </w:pPr>
      <w:r w:rsidRPr="009436FF">
        <w:rPr>
          <w:rFonts w:ascii="Arial Narrow" w:hAnsi="Arial Narrow" w:cs="Tahoma"/>
          <w:bCs/>
          <w:iCs/>
          <w:sz w:val="28"/>
          <w:szCs w:val="28"/>
        </w:rPr>
        <w:t xml:space="preserve">Solicita la parte recurrente que Colpensiones le reconozca y pague la pensión de jubilación contenida en el artículo 1º de la Ley 33 de 1985, </w:t>
      </w:r>
      <w:r w:rsidR="00814F11" w:rsidRPr="009436FF">
        <w:rPr>
          <w:rFonts w:ascii="Arial Narrow" w:hAnsi="Arial Narrow" w:cs="Tahoma"/>
          <w:bCs/>
          <w:iCs/>
          <w:sz w:val="28"/>
          <w:szCs w:val="28"/>
        </w:rPr>
        <w:t>pues considera que los 7</w:t>
      </w:r>
      <w:r w:rsidRPr="009436FF">
        <w:rPr>
          <w:rFonts w:ascii="Arial Narrow" w:hAnsi="Arial Narrow" w:cs="Tahoma"/>
          <w:bCs/>
          <w:iCs/>
          <w:sz w:val="28"/>
          <w:szCs w:val="28"/>
        </w:rPr>
        <w:t>.200 días que laboró en el sector público</w:t>
      </w:r>
      <w:r w:rsidR="00814F11" w:rsidRPr="009436FF">
        <w:rPr>
          <w:rFonts w:ascii="Arial Narrow" w:hAnsi="Arial Narrow" w:cs="Tahoma"/>
          <w:bCs/>
          <w:iCs/>
          <w:sz w:val="28"/>
          <w:szCs w:val="28"/>
        </w:rPr>
        <w:t xml:space="preserve"> al servicio de la Caja Agraria, </w:t>
      </w:r>
      <w:r w:rsidRPr="009436FF">
        <w:rPr>
          <w:rFonts w:ascii="Arial Narrow" w:hAnsi="Arial Narrow" w:cs="Tahoma"/>
          <w:bCs/>
          <w:iCs/>
          <w:sz w:val="28"/>
          <w:szCs w:val="28"/>
        </w:rPr>
        <w:t>por razones de equidad y justicia</w:t>
      </w:r>
      <w:r w:rsidR="00814F11" w:rsidRPr="009436FF">
        <w:rPr>
          <w:rFonts w:ascii="Arial Narrow" w:hAnsi="Arial Narrow" w:cs="Tahoma"/>
          <w:bCs/>
          <w:iCs/>
          <w:sz w:val="28"/>
          <w:szCs w:val="28"/>
        </w:rPr>
        <w:t xml:space="preserve"> deben </w:t>
      </w:r>
      <w:r w:rsidRPr="009436FF">
        <w:rPr>
          <w:rFonts w:ascii="Arial Narrow" w:hAnsi="Arial Narrow" w:cs="Tahoma"/>
          <w:bCs/>
          <w:iCs/>
          <w:sz w:val="28"/>
          <w:szCs w:val="28"/>
        </w:rPr>
        <w:t xml:space="preserve">ser aproximados a los 20 años </w:t>
      </w:r>
      <w:r w:rsidR="007F7506" w:rsidRPr="009436FF">
        <w:rPr>
          <w:rFonts w:ascii="Arial Narrow" w:hAnsi="Arial Narrow" w:cs="Tahoma"/>
          <w:bCs/>
          <w:iCs/>
          <w:sz w:val="28"/>
          <w:szCs w:val="28"/>
        </w:rPr>
        <w:t>que exige l</w:t>
      </w:r>
      <w:r w:rsidRPr="009436FF">
        <w:rPr>
          <w:rFonts w:ascii="Arial Narrow" w:hAnsi="Arial Narrow" w:cs="Tahoma"/>
          <w:bCs/>
          <w:iCs/>
          <w:sz w:val="28"/>
          <w:szCs w:val="28"/>
        </w:rPr>
        <w:t>a citada disposición normativa, en razón a que antes de la entrada en vigencia del nuevo sistema de seguridad social</w:t>
      </w:r>
      <w:r w:rsidR="00814F11" w:rsidRPr="009436FF">
        <w:rPr>
          <w:rFonts w:ascii="Arial Narrow" w:hAnsi="Arial Narrow" w:cs="Tahoma"/>
          <w:bCs/>
          <w:iCs/>
          <w:sz w:val="28"/>
          <w:szCs w:val="28"/>
        </w:rPr>
        <w:t>, se tomaba el número efectivo de días que</w:t>
      </w:r>
      <w:r w:rsidR="007C6A05" w:rsidRPr="009436FF">
        <w:rPr>
          <w:rFonts w:ascii="Arial Narrow" w:hAnsi="Arial Narrow" w:cs="Tahoma"/>
          <w:bCs/>
          <w:iCs/>
          <w:sz w:val="28"/>
          <w:szCs w:val="28"/>
        </w:rPr>
        <w:t xml:space="preserve"> componen </w:t>
      </w:r>
      <w:r w:rsidR="00814F11" w:rsidRPr="009436FF">
        <w:rPr>
          <w:rFonts w:ascii="Arial Narrow" w:hAnsi="Arial Narrow" w:cs="Tahoma"/>
          <w:bCs/>
          <w:iCs/>
          <w:sz w:val="28"/>
          <w:szCs w:val="28"/>
        </w:rPr>
        <w:t>cada mes</w:t>
      </w:r>
      <w:r w:rsidR="00341039">
        <w:rPr>
          <w:rFonts w:ascii="Arial Narrow" w:hAnsi="Arial Narrow" w:cs="Tahoma"/>
          <w:bCs/>
          <w:iCs/>
          <w:sz w:val="28"/>
          <w:szCs w:val="28"/>
        </w:rPr>
        <w:t xml:space="preserve"> para el có</w:t>
      </w:r>
      <w:r w:rsidR="007F7506" w:rsidRPr="009436FF">
        <w:rPr>
          <w:rFonts w:ascii="Arial Narrow" w:hAnsi="Arial Narrow" w:cs="Tahoma"/>
          <w:bCs/>
          <w:iCs/>
          <w:sz w:val="28"/>
          <w:szCs w:val="28"/>
        </w:rPr>
        <w:t>mputo de las semanas cotizadas</w:t>
      </w:r>
      <w:r w:rsidR="00814F11" w:rsidRPr="009436FF">
        <w:rPr>
          <w:rFonts w:ascii="Arial Narrow" w:hAnsi="Arial Narrow" w:cs="Tahoma"/>
          <w:bCs/>
          <w:iCs/>
          <w:sz w:val="28"/>
          <w:szCs w:val="28"/>
        </w:rPr>
        <w:t>.</w:t>
      </w:r>
    </w:p>
    <w:p w:rsidR="00814F11" w:rsidRPr="009436FF" w:rsidRDefault="00814F11" w:rsidP="007C6A05">
      <w:pPr>
        <w:pStyle w:val="Sinespaciado"/>
      </w:pPr>
    </w:p>
    <w:p w:rsidR="00963AA3" w:rsidRPr="009436FF" w:rsidRDefault="00A50B1B" w:rsidP="00963AA3">
      <w:pPr>
        <w:pStyle w:val="Textoindependiente33"/>
        <w:ind w:firstLine="708"/>
        <w:rPr>
          <w:rFonts w:ascii="Arial Narrow" w:hAnsi="Arial Narrow" w:cs="Tahoma"/>
          <w:bCs/>
          <w:iCs/>
          <w:sz w:val="28"/>
          <w:szCs w:val="28"/>
        </w:rPr>
      </w:pPr>
      <w:r w:rsidRPr="009436FF">
        <w:rPr>
          <w:rFonts w:ascii="Arial Narrow" w:hAnsi="Arial Narrow" w:cs="Tahoma"/>
          <w:bCs/>
          <w:iCs/>
          <w:sz w:val="28"/>
          <w:szCs w:val="28"/>
        </w:rPr>
        <w:t>Para los fines del recurso interesa resaltar que</w:t>
      </w:r>
      <w:r w:rsidR="00FE4C8B" w:rsidRPr="009436FF">
        <w:rPr>
          <w:rFonts w:ascii="Arial Narrow" w:hAnsi="Arial Narrow" w:cs="Tahoma"/>
          <w:bCs/>
          <w:iCs/>
          <w:sz w:val="28"/>
          <w:szCs w:val="28"/>
        </w:rPr>
        <w:t xml:space="preserve"> </w:t>
      </w:r>
      <w:r w:rsidR="00963AA3" w:rsidRPr="009436FF">
        <w:rPr>
          <w:rFonts w:ascii="Arial Narrow" w:hAnsi="Arial Narrow" w:cs="Tahoma"/>
          <w:bCs/>
          <w:iCs/>
          <w:sz w:val="28"/>
          <w:szCs w:val="28"/>
        </w:rPr>
        <w:t xml:space="preserve">si bien </w:t>
      </w:r>
      <w:r w:rsidR="00FE4C8B" w:rsidRPr="009436FF">
        <w:rPr>
          <w:rFonts w:ascii="Arial Narrow" w:hAnsi="Arial Narrow" w:cs="Tahoma"/>
          <w:bCs/>
          <w:iCs/>
          <w:sz w:val="28"/>
          <w:szCs w:val="28"/>
        </w:rPr>
        <w:t xml:space="preserve">el demandante es beneficiario del régimen de </w:t>
      </w:r>
      <w:r w:rsidR="0000232A" w:rsidRPr="009436FF">
        <w:rPr>
          <w:rFonts w:ascii="Arial Narrow" w:hAnsi="Arial Narrow" w:cs="Tahoma"/>
          <w:bCs/>
          <w:iCs/>
          <w:sz w:val="28"/>
          <w:szCs w:val="28"/>
        </w:rPr>
        <w:t xml:space="preserve">transición </w:t>
      </w:r>
      <w:r w:rsidR="00FE4C8B" w:rsidRPr="009436FF">
        <w:rPr>
          <w:rFonts w:ascii="Arial Narrow" w:hAnsi="Arial Narrow" w:cs="Tahoma"/>
          <w:bCs/>
          <w:iCs/>
          <w:sz w:val="28"/>
          <w:szCs w:val="28"/>
        </w:rPr>
        <w:t>contenido</w:t>
      </w:r>
      <w:r w:rsidR="0000232A" w:rsidRPr="009436FF">
        <w:rPr>
          <w:rFonts w:ascii="Arial Narrow" w:hAnsi="Arial Narrow" w:cs="Tahoma"/>
          <w:bCs/>
          <w:iCs/>
          <w:sz w:val="28"/>
          <w:szCs w:val="28"/>
        </w:rPr>
        <w:t xml:space="preserve"> en el artículo 36 de la Ley 100 de 1993, </w:t>
      </w:r>
      <w:r w:rsidR="00E671D9" w:rsidRPr="009436FF">
        <w:rPr>
          <w:rFonts w:ascii="Arial Narrow" w:hAnsi="Arial Narrow" w:cs="Tahoma"/>
          <w:bCs/>
          <w:iCs/>
          <w:sz w:val="28"/>
          <w:szCs w:val="28"/>
        </w:rPr>
        <w:t>pues</w:t>
      </w:r>
      <w:r w:rsidR="00B9111B" w:rsidRPr="009436FF">
        <w:rPr>
          <w:rFonts w:ascii="Arial Narrow" w:hAnsi="Arial Narrow" w:cs="Tahoma"/>
          <w:bCs/>
          <w:iCs/>
          <w:sz w:val="28"/>
          <w:szCs w:val="28"/>
        </w:rPr>
        <w:t xml:space="preserve"> al</w:t>
      </w:r>
      <w:r w:rsidR="00FE4C8B" w:rsidRPr="009436FF">
        <w:rPr>
          <w:rFonts w:ascii="Arial Narrow" w:hAnsi="Arial Narrow" w:cs="Tahoma"/>
          <w:bCs/>
          <w:iCs/>
          <w:sz w:val="28"/>
          <w:szCs w:val="28"/>
        </w:rPr>
        <w:t xml:space="preserve"> 1º de abril de 1994 contaba con más de cuarenta años de edad, </w:t>
      </w:r>
      <w:r w:rsidR="00B9111B" w:rsidRPr="009436FF">
        <w:rPr>
          <w:rFonts w:ascii="Arial Narrow" w:hAnsi="Arial Narrow" w:cs="Tahoma"/>
          <w:bCs/>
          <w:iCs/>
          <w:sz w:val="28"/>
          <w:szCs w:val="28"/>
        </w:rPr>
        <w:t xml:space="preserve">y </w:t>
      </w:r>
      <w:r w:rsidR="00E671D9" w:rsidRPr="009436FF">
        <w:rPr>
          <w:rFonts w:ascii="Arial Narrow" w:hAnsi="Arial Narrow" w:cs="Tahoma"/>
          <w:bCs/>
          <w:iCs/>
          <w:sz w:val="28"/>
          <w:szCs w:val="28"/>
        </w:rPr>
        <w:t xml:space="preserve">por ende, le </w:t>
      </w:r>
      <w:r w:rsidR="00B9111B" w:rsidRPr="009436FF">
        <w:rPr>
          <w:rFonts w:ascii="Arial Narrow" w:hAnsi="Arial Narrow" w:cs="Tahoma"/>
          <w:bCs/>
          <w:iCs/>
          <w:sz w:val="28"/>
          <w:szCs w:val="28"/>
        </w:rPr>
        <w:t xml:space="preserve">era </w:t>
      </w:r>
      <w:r w:rsidR="006B2C06" w:rsidRPr="009436FF">
        <w:rPr>
          <w:rFonts w:ascii="Arial Narrow" w:hAnsi="Arial Narrow" w:cs="Tahoma"/>
          <w:bCs/>
          <w:iCs/>
          <w:sz w:val="28"/>
          <w:szCs w:val="28"/>
        </w:rPr>
        <w:t xml:space="preserve">aplicable </w:t>
      </w:r>
      <w:r w:rsidR="00B9111B" w:rsidRPr="009436FF">
        <w:rPr>
          <w:rFonts w:ascii="Arial Narrow" w:hAnsi="Arial Narrow" w:cs="Tahoma"/>
          <w:bCs/>
          <w:iCs/>
          <w:sz w:val="28"/>
          <w:szCs w:val="28"/>
        </w:rPr>
        <w:t>el régimen anterior</w:t>
      </w:r>
      <w:r w:rsidR="00E671D9" w:rsidRPr="009436FF">
        <w:rPr>
          <w:rFonts w:ascii="Arial Narrow" w:hAnsi="Arial Narrow" w:cs="Tahoma"/>
          <w:bCs/>
          <w:iCs/>
          <w:sz w:val="28"/>
          <w:szCs w:val="28"/>
        </w:rPr>
        <w:t xml:space="preserve"> </w:t>
      </w:r>
      <w:r w:rsidR="006B2C06" w:rsidRPr="009436FF">
        <w:rPr>
          <w:rFonts w:ascii="Arial Narrow" w:hAnsi="Arial Narrow" w:cs="Tahoma"/>
          <w:bCs/>
          <w:iCs/>
          <w:sz w:val="28"/>
          <w:szCs w:val="28"/>
        </w:rPr>
        <w:t>q</w:t>
      </w:r>
      <w:r w:rsidR="00963AA3" w:rsidRPr="009436FF">
        <w:rPr>
          <w:rFonts w:ascii="Arial Narrow" w:hAnsi="Arial Narrow" w:cs="Tahoma"/>
          <w:bCs/>
          <w:iCs/>
          <w:sz w:val="28"/>
          <w:szCs w:val="28"/>
        </w:rPr>
        <w:t>ue venía regulando s</w:t>
      </w:r>
      <w:r w:rsidR="006B2C06" w:rsidRPr="009436FF">
        <w:rPr>
          <w:rFonts w:ascii="Arial Narrow" w:hAnsi="Arial Narrow" w:cs="Tahoma"/>
          <w:bCs/>
          <w:iCs/>
          <w:sz w:val="28"/>
          <w:szCs w:val="28"/>
        </w:rPr>
        <w:t>u situación</w:t>
      </w:r>
      <w:r w:rsidR="00963AA3" w:rsidRPr="009436FF">
        <w:rPr>
          <w:rFonts w:ascii="Arial Narrow" w:hAnsi="Arial Narrow" w:cs="Tahoma"/>
          <w:bCs/>
          <w:iCs/>
          <w:sz w:val="28"/>
          <w:szCs w:val="28"/>
        </w:rPr>
        <w:t xml:space="preserve"> pensional, lo cierto es que resulta irrelevante dirimir la controversia en torno a si éste cumplió o no </w:t>
      </w:r>
      <w:r w:rsidR="006B2C06" w:rsidRPr="009436FF">
        <w:rPr>
          <w:rFonts w:ascii="Arial Narrow" w:hAnsi="Arial Narrow" w:cs="Tahoma"/>
          <w:bCs/>
          <w:iCs/>
          <w:sz w:val="28"/>
          <w:szCs w:val="28"/>
        </w:rPr>
        <w:t xml:space="preserve">20 años de servicio al sector público, </w:t>
      </w:r>
      <w:r w:rsidR="00963AA3" w:rsidRPr="009436FF">
        <w:rPr>
          <w:rFonts w:ascii="Arial Narrow" w:hAnsi="Arial Narrow" w:cs="Tahoma"/>
          <w:bCs/>
          <w:iCs/>
          <w:sz w:val="28"/>
          <w:szCs w:val="28"/>
        </w:rPr>
        <w:t xml:space="preserve">pues </w:t>
      </w:r>
      <w:r w:rsidR="00F41B2D" w:rsidRPr="009436FF">
        <w:rPr>
          <w:rFonts w:ascii="Arial Narrow" w:hAnsi="Arial Narrow" w:cs="Tahoma"/>
          <w:bCs/>
          <w:iCs/>
          <w:sz w:val="28"/>
          <w:szCs w:val="28"/>
        </w:rPr>
        <w:t xml:space="preserve">la entidad convocada a juicio </w:t>
      </w:r>
      <w:r w:rsidR="005F3074" w:rsidRPr="009436FF">
        <w:rPr>
          <w:rFonts w:ascii="Arial Narrow" w:hAnsi="Arial Narrow" w:cs="Tahoma"/>
          <w:bCs/>
          <w:iCs/>
          <w:sz w:val="28"/>
          <w:szCs w:val="28"/>
        </w:rPr>
        <w:t xml:space="preserve">no es </w:t>
      </w:r>
      <w:r w:rsidR="00F41B2D" w:rsidRPr="009436FF">
        <w:rPr>
          <w:rFonts w:ascii="Arial Narrow" w:hAnsi="Arial Narrow" w:cs="Tahoma"/>
          <w:bCs/>
          <w:iCs/>
          <w:sz w:val="28"/>
          <w:szCs w:val="28"/>
        </w:rPr>
        <w:t xml:space="preserve">la llamada a </w:t>
      </w:r>
      <w:r w:rsidR="00F41B2D" w:rsidRPr="009436FF">
        <w:rPr>
          <w:rFonts w:ascii="Arial Narrow" w:hAnsi="Arial Narrow" w:cs="Tahoma"/>
          <w:bCs/>
          <w:iCs/>
          <w:sz w:val="28"/>
          <w:szCs w:val="28"/>
        </w:rPr>
        <w:lastRenderedPageBreak/>
        <w:t xml:space="preserve">resolver su aspiración de </w:t>
      </w:r>
      <w:r w:rsidR="00DC48B5" w:rsidRPr="009436FF">
        <w:rPr>
          <w:rFonts w:ascii="Arial Narrow" w:hAnsi="Arial Narrow" w:cs="Tahoma"/>
          <w:bCs/>
          <w:iCs/>
          <w:sz w:val="28"/>
          <w:szCs w:val="28"/>
        </w:rPr>
        <w:t>obtener el reconocimiento y pago de la pensión de jubilación bajo los preceptos de la Ley</w:t>
      </w:r>
      <w:r w:rsidR="00F41B2D" w:rsidRPr="009436FF">
        <w:rPr>
          <w:rFonts w:ascii="Arial Narrow" w:hAnsi="Arial Narrow" w:cs="Tahoma"/>
          <w:bCs/>
          <w:iCs/>
          <w:sz w:val="28"/>
          <w:szCs w:val="28"/>
        </w:rPr>
        <w:t xml:space="preserve"> 33 de 1985</w:t>
      </w:r>
      <w:r w:rsidR="00963AA3" w:rsidRPr="009436FF">
        <w:rPr>
          <w:rFonts w:ascii="Arial Narrow" w:hAnsi="Arial Narrow" w:cs="Tahoma"/>
          <w:bCs/>
          <w:iCs/>
          <w:sz w:val="28"/>
          <w:szCs w:val="28"/>
        </w:rPr>
        <w:t xml:space="preserve">. </w:t>
      </w:r>
    </w:p>
    <w:p w:rsidR="00963AA3" w:rsidRPr="009436FF" w:rsidRDefault="00963AA3" w:rsidP="00A25894">
      <w:pPr>
        <w:pStyle w:val="Sinespaciado"/>
      </w:pPr>
    </w:p>
    <w:p w:rsidR="00170D5F" w:rsidRPr="009436FF" w:rsidRDefault="00963AA3" w:rsidP="000E029E">
      <w:pPr>
        <w:spacing w:line="360" w:lineRule="auto"/>
        <w:ind w:firstLine="708"/>
        <w:jc w:val="both"/>
        <w:rPr>
          <w:rFonts w:ascii="Arial Narrow" w:hAnsi="Arial Narrow" w:cs="Tahoma"/>
          <w:bCs/>
          <w:iCs/>
          <w:sz w:val="28"/>
          <w:szCs w:val="28"/>
        </w:rPr>
      </w:pPr>
      <w:r w:rsidRPr="009436FF">
        <w:rPr>
          <w:rFonts w:ascii="Arial Narrow" w:hAnsi="Arial Narrow" w:cs="Tahoma"/>
          <w:bCs/>
          <w:iCs/>
          <w:sz w:val="28"/>
          <w:szCs w:val="28"/>
        </w:rPr>
        <w:t>Ello</w:t>
      </w:r>
      <w:r w:rsidR="005F3074" w:rsidRPr="009436FF">
        <w:rPr>
          <w:rFonts w:ascii="Arial Narrow" w:hAnsi="Arial Narrow" w:cs="Tahoma"/>
          <w:bCs/>
          <w:iCs/>
          <w:sz w:val="28"/>
          <w:szCs w:val="28"/>
        </w:rPr>
        <w:t>,</w:t>
      </w:r>
      <w:r w:rsidRPr="009436FF">
        <w:rPr>
          <w:rFonts w:ascii="Arial Narrow" w:hAnsi="Arial Narrow" w:cs="Tahoma"/>
          <w:bCs/>
          <w:iCs/>
          <w:sz w:val="28"/>
          <w:szCs w:val="28"/>
        </w:rPr>
        <w:t xml:space="preserve"> por cuanto </w:t>
      </w:r>
      <w:r w:rsidR="0080708C" w:rsidRPr="009436FF">
        <w:rPr>
          <w:rFonts w:ascii="Arial Narrow" w:hAnsi="Arial Narrow" w:cs="Tahoma"/>
          <w:bCs/>
          <w:iCs/>
          <w:sz w:val="28"/>
          <w:szCs w:val="28"/>
        </w:rPr>
        <w:t>durante el tiempo que</w:t>
      </w:r>
      <w:r w:rsidR="00341039">
        <w:rPr>
          <w:rFonts w:ascii="Arial Narrow" w:hAnsi="Arial Narrow" w:cs="Tahoma"/>
          <w:bCs/>
          <w:iCs/>
          <w:sz w:val="28"/>
          <w:szCs w:val="28"/>
        </w:rPr>
        <w:t xml:space="preserve"> el demandante </w:t>
      </w:r>
      <w:r w:rsidR="0080708C" w:rsidRPr="009436FF">
        <w:rPr>
          <w:rFonts w:ascii="Arial Narrow" w:hAnsi="Arial Narrow" w:cs="Tahoma"/>
          <w:bCs/>
          <w:iCs/>
          <w:sz w:val="28"/>
          <w:szCs w:val="28"/>
        </w:rPr>
        <w:t>ostentó la calidad de servidor público, estuvo afiliado al</w:t>
      </w:r>
      <w:r w:rsidR="003A3953">
        <w:rPr>
          <w:rFonts w:ascii="Arial Narrow" w:hAnsi="Arial Narrow" w:cs="Tahoma"/>
          <w:bCs/>
          <w:iCs/>
          <w:sz w:val="28"/>
          <w:szCs w:val="28"/>
        </w:rPr>
        <w:t xml:space="preserve"> Instituto de Seguros Sociales desde </w:t>
      </w:r>
      <w:r w:rsidR="0080708C" w:rsidRPr="009436FF">
        <w:rPr>
          <w:rFonts w:ascii="Arial Narrow" w:hAnsi="Arial Narrow" w:cs="Tahoma"/>
          <w:bCs/>
          <w:iCs/>
          <w:sz w:val="28"/>
          <w:szCs w:val="28"/>
        </w:rPr>
        <w:t>el 17 de enero de 1972</w:t>
      </w:r>
      <w:r w:rsidR="000E029E" w:rsidRPr="009436FF">
        <w:rPr>
          <w:rFonts w:ascii="Arial Narrow" w:hAnsi="Arial Narrow" w:cs="Tahoma"/>
          <w:bCs/>
          <w:iCs/>
          <w:sz w:val="28"/>
          <w:szCs w:val="28"/>
        </w:rPr>
        <w:t xml:space="preserve"> hasta el 15 de noviembre de1991</w:t>
      </w:r>
      <w:r w:rsidR="008D0DC7">
        <w:rPr>
          <w:rFonts w:ascii="Arial Narrow" w:hAnsi="Arial Narrow" w:cs="Tahoma"/>
          <w:bCs/>
          <w:iCs/>
          <w:sz w:val="28"/>
          <w:szCs w:val="28"/>
        </w:rPr>
        <w:t xml:space="preserve">, </w:t>
      </w:r>
      <w:r w:rsidR="0015651A">
        <w:rPr>
          <w:rFonts w:ascii="Arial Narrow" w:hAnsi="Arial Narrow" w:cs="Tahoma"/>
          <w:bCs/>
          <w:iCs/>
          <w:sz w:val="28"/>
          <w:szCs w:val="28"/>
        </w:rPr>
        <w:t xml:space="preserve">con </w:t>
      </w:r>
      <w:r w:rsidR="008D0DC7">
        <w:rPr>
          <w:rFonts w:ascii="Arial Narrow" w:hAnsi="Arial Narrow" w:cs="Tahoma"/>
          <w:bCs/>
          <w:iCs/>
          <w:sz w:val="28"/>
          <w:szCs w:val="28"/>
        </w:rPr>
        <w:t>algunos</w:t>
      </w:r>
      <w:r w:rsidR="0015651A">
        <w:rPr>
          <w:rFonts w:ascii="Arial Narrow" w:hAnsi="Arial Narrow" w:cs="Tahoma"/>
          <w:bCs/>
          <w:iCs/>
          <w:sz w:val="28"/>
          <w:szCs w:val="28"/>
        </w:rPr>
        <w:t xml:space="preserve"> </w:t>
      </w:r>
      <w:r w:rsidR="008D0DC7">
        <w:rPr>
          <w:rFonts w:ascii="Arial Narrow" w:hAnsi="Arial Narrow" w:cs="Tahoma"/>
          <w:bCs/>
          <w:iCs/>
          <w:sz w:val="28"/>
          <w:szCs w:val="28"/>
        </w:rPr>
        <w:t>interregnos desprovistos de cotización</w:t>
      </w:r>
      <w:r w:rsidR="000E029E" w:rsidRPr="009436FF">
        <w:rPr>
          <w:rFonts w:ascii="Arial Narrow" w:hAnsi="Arial Narrow" w:cs="Tahoma"/>
          <w:bCs/>
          <w:iCs/>
          <w:sz w:val="28"/>
          <w:szCs w:val="28"/>
        </w:rPr>
        <w:t xml:space="preserve"> </w:t>
      </w:r>
      <w:r w:rsidR="0080708C" w:rsidRPr="009436FF">
        <w:rPr>
          <w:rFonts w:ascii="Arial Narrow" w:hAnsi="Arial Narrow" w:cs="Tahoma"/>
          <w:bCs/>
          <w:iCs/>
          <w:sz w:val="28"/>
          <w:szCs w:val="28"/>
        </w:rPr>
        <w:t>–ver fl.38</w:t>
      </w:r>
      <w:r w:rsidR="00341039">
        <w:rPr>
          <w:rFonts w:ascii="Arial Narrow" w:hAnsi="Arial Narrow" w:cs="Tahoma"/>
          <w:bCs/>
          <w:iCs/>
          <w:sz w:val="28"/>
          <w:szCs w:val="28"/>
        </w:rPr>
        <w:t xml:space="preserve">, </w:t>
      </w:r>
      <w:r w:rsidR="00D60821">
        <w:rPr>
          <w:rFonts w:ascii="Arial Narrow" w:hAnsi="Arial Narrow" w:cs="Tahoma"/>
          <w:bCs/>
          <w:iCs/>
          <w:sz w:val="28"/>
          <w:szCs w:val="28"/>
        </w:rPr>
        <w:t xml:space="preserve">razón por la que </w:t>
      </w:r>
      <w:r w:rsidR="00F30F00" w:rsidRPr="009436FF">
        <w:rPr>
          <w:rFonts w:ascii="Arial Narrow" w:hAnsi="Arial Narrow" w:cs="Tahoma"/>
          <w:bCs/>
          <w:iCs/>
          <w:sz w:val="28"/>
          <w:szCs w:val="28"/>
        </w:rPr>
        <w:t xml:space="preserve">la obligación de reconocer y pagar la prestación que acá se reclama, </w:t>
      </w:r>
      <w:r w:rsidR="00511E4E" w:rsidRPr="009436FF">
        <w:rPr>
          <w:rFonts w:ascii="Arial Narrow" w:hAnsi="Arial Narrow" w:cs="Tahoma"/>
          <w:bCs/>
          <w:iCs/>
          <w:sz w:val="28"/>
          <w:szCs w:val="28"/>
        </w:rPr>
        <w:t xml:space="preserve">conforme las </w:t>
      </w:r>
      <w:r w:rsidR="00DE19F7" w:rsidRPr="009436FF">
        <w:rPr>
          <w:rFonts w:ascii="Arial Narrow" w:hAnsi="Arial Narrow" w:cs="Tahoma"/>
          <w:bCs/>
          <w:iCs/>
          <w:sz w:val="28"/>
          <w:szCs w:val="28"/>
        </w:rPr>
        <w:t xml:space="preserve">reglas </w:t>
      </w:r>
      <w:r w:rsidR="00511E4E" w:rsidRPr="009436FF">
        <w:rPr>
          <w:rFonts w:ascii="Arial Narrow" w:hAnsi="Arial Narrow" w:cs="Tahoma"/>
          <w:bCs/>
          <w:iCs/>
          <w:sz w:val="28"/>
          <w:szCs w:val="28"/>
        </w:rPr>
        <w:t xml:space="preserve">del régimen que precedió la Ley 100 de 1993, </w:t>
      </w:r>
      <w:r w:rsidR="00721791" w:rsidRPr="009436FF">
        <w:rPr>
          <w:rFonts w:ascii="Arial Narrow" w:hAnsi="Arial Narrow" w:cs="Tahoma"/>
          <w:bCs/>
          <w:iCs/>
          <w:sz w:val="28"/>
          <w:szCs w:val="28"/>
        </w:rPr>
        <w:t xml:space="preserve">ya sea </w:t>
      </w:r>
      <w:r w:rsidR="00511E4E" w:rsidRPr="009436FF">
        <w:rPr>
          <w:rFonts w:ascii="Arial Narrow" w:hAnsi="Arial Narrow" w:cs="Tahoma"/>
          <w:bCs/>
          <w:iCs/>
          <w:sz w:val="28"/>
          <w:szCs w:val="28"/>
        </w:rPr>
        <w:t>la ley 33 de 1985</w:t>
      </w:r>
      <w:r w:rsidR="00721791" w:rsidRPr="009436FF">
        <w:rPr>
          <w:rFonts w:ascii="Arial Narrow" w:hAnsi="Arial Narrow" w:cs="Tahoma"/>
          <w:bCs/>
          <w:iCs/>
          <w:sz w:val="28"/>
          <w:szCs w:val="28"/>
        </w:rPr>
        <w:t xml:space="preserve"> o cualquier otro que gobernara el asunto –</w:t>
      </w:r>
      <w:r w:rsidR="00100E4D" w:rsidRPr="009436FF">
        <w:rPr>
          <w:rFonts w:ascii="Arial Narrow" w:hAnsi="Arial Narrow" w:cs="Tahoma"/>
          <w:bCs/>
          <w:iCs/>
          <w:sz w:val="28"/>
          <w:szCs w:val="28"/>
        </w:rPr>
        <w:t xml:space="preserve">sea </w:t>
      </w:r>
      <w:r w:rsidR="00721791" w:rsidRPr="009436FF">
        <w:rPr>
          <w:rFonts w:ascii="Arial Narrow" w:hAnsi="Arial Narrow" w:cs="Tahoma"/>
          <w:bCs/>
          <w:iCs/>
          <w:sz w:val="28"/>
          <w:szCs w:val="28"/>
        </w:rPr>
        <w:t>legal o convencional-</w:t>
      </w:r>
      <w:r w:rsidR="00511E4E" w:rsidRPr="009436FF">
        <w:rPr>
          <w:rFonts w:ascii="Arial Narrow" w:hAnsi="Arial Narrow" w:cs="Tahoma"/>
          <w:bCs/>
          <w:iCs/>
          <w:sz w:val="28"/>
          <w:szCs w:val="28"/>
        </w:rPr>
        <w:t>,</w:t>
      </w:r>
      <w:r w:rsidR="00D22BB5">
        <w:rPr>
          <w:rFonts w:ascii="Arial Narrow" w:hAnsi="Arial Narrow" w:cs="Tahoma"/>
          <w:bCs/>
          <w:iCs/>
          <w:sz w:val="28"/>
          <w:szCs w:val="28"/>
        </w:rPr>
        <w:t xml:space="preserve"> seguía estando en </w:t>
      </w:r>
      <w:r w:rsidR="00D22BB5" w:rsidRPr="009436FF">
        <w:rPr>
          <w:rFonts w:ascii="Arial Narrow" w:hAnsi="Arial Narrow" w:cs="Tahoma"/>
          <w:bCs/>
          <w:iCs/>
          <w:sz w:val="28"/>
          <w:szCs w:val="28"/>
        </w:rPr>
        <w:t xml:space="preserve">cabeza del empleador oficial, </w:t>
      </w:r>
      <w:r w:rsidR="005E2B0A">
        <w:rPr>
          <w:rFonts w:ascii="Arial Narrow" w:hAnsi="Arial Narrow" w:cs="Tahoma"/>
          <w:bCs/>
          <w:iCs/>
          <w:sz w:val="28"/>
          <w:szCs w:val="28"/>
        </w:rPr>
        <w:t xml:space="preserve">habida consideración de que </w:t>
      </w:r>
      <w:r w:rsidR="0015651A">
        <w:rPr>
          <w:rFonts w:ascii="Arial Narrow" w:hAnsi="Arial Narrow" w:cs="Tahoma"/>
          <w:bCs/>
          <w:iCs/>
          <w:sz w:val="28"/>
          <w:szCs w:val="28"/>
        </w:rPr>
        <w:t xml:space="preserve">la </w:t>
      </w:r>
      <w:r w:rsidR="008D0DC7">
        <w:rPr>
          <w:rFonts w:ascii="Arial Narrow" w:hAnsi="Arial Narrow" w:cs="Tahoma"/>
          <w:bCs/>
          <w:iCs/>
          <w:sz w:val="28"/>
          <w:szCs w:val="28"/>
        </w:rPr>
        <w:t xml:space="preserve">afiliación </w:t>
      </w:r>
      <w:r w:rsidR="0015651A">
        <w:rPr>
          <w:rFonts w:ascii="Arial Narrow" w:hAnsi="Arial Narrow" w:cs="Tahoma"/>
          <w:bCs/>
          <w:iCs/>
          <w:sz w:val="28"/>
          <w:szCs w:val="28"/>
        </w:rPr>
        <w:t xml:space="preserve">del servidor público </w:t>
      </w:r>
      <w:r w:rsidR="008D0DC7">
        <w:rPr>
          <w:rFonts w:ascii="Arial Narrow" w:hAnsi="Arial Narrow" w:cs="Tahoma"/>
          <w:bCs/>
          <w:iCs/>
          <w:sz w:val="28"/>
          <w:szCs w:val="28"/>
        </w:rPr>
        <w:t xml:space="preserve">al régimen de prima media </w:t>
      </w:r>
      <w:r w:rsidR="0015651A">
        <w:rPr>
          <w:rFonts w:ascii="Arial Narrow" w:hAnsi="Arial Narrow" w:cs="Tahoma"/>
          <w:bCs/>
          <w:iCs/>
          <w:sz w:val="28"/>
          <w:szCs w:val="28"/>
        </w:rPr>
        <w:t xml:space="preserve">con prestación definida antes de la vigencia de le Ley 100, no habilitaba </w:t>
      </w:r>
      <w:r w:rsidR="00B250D1">
        <w:rPr>
          <w:rFonts w:ascii="Arial Narrow" w:hAnsi="Arial Narrow" w:cs="Tahoma"/>
          <w:bCs/>
          <w:iCs/>
          <w:sz w:val="28"/>
          <w:szCs w:val="28"/>
        </w:rPr>
        <w:t xml:space="preserve">al trabajador a reclamar las prestaciones del sector público ante el ISS, y tampoco eximía al empleador oficial del pago de las mismas, pues los sistemas de previsión social y el de seguridad social eran distintos, y por ende, el ISS no podía asimilarse a una caja, fondo o entidad de previsión social, tal </w:t>
      </w:r>
      <w:r w:rsidR="00170D5F">
        <w:rPr>
          <w:rFonts w:ascii="Arial Narrow" w:hAnsi="Arial Narrow" w:cs="Tahoma"/>
          <w:bCs/>
          <w:iCs/>
          <w:sz w:val="28"/>
          <w:szCs w:val="28"/>
        </w:rPr>
        <w:t>cual lo ha decantado el órgano de cierre de la especialidad laboral, como se verá más adelante.</w:t>
      </w:r>
    </w:p>
    <w:p w:rsidR="0095401F" w:rsidRPr="009436FF" w:rsidRDefault="0095401F" w:rsidP="00A25894">
      <w:pPr>
        <w:pStyle w:val="Sinespaciado"/>
      </w:pPr>
    </w:p>
    <w:p w:rsidR="00440D3C" w:rsidRPr="009436FF" w:rsidRDefault="00440D3C" w:rsidP="00953529">
      <w:pPr>
        <w:pStyle w:val="Textoindependiente33"/>
        <w:ind w:firstLine="708"/>
        <w:rPr>
          <w:rFonts w:ascii="Arial Narrow" w:hAnsi="Arial Narrow" w:cs="Tahoma"/>
          <w:bCs/>
          <w:iCs/>
          <w:sz w:val="28"/>
          <w:szCs w:val="28"/>
        </w:rPr>
      </w:pPr>
      <w:r w:rsidRPr="009436FF">
        <w:rPr>
          <w:rFonts w:ascii="Arial Narrow" w:hAnsi="Arial Narrow" w:cs="Tahoma"/>
          <w:bCs/>
          <w:iCs/>
          <w:sz w:val="28"/>
          <w:szCs w:val="28"/>
        </w:rPr>
        <w:t xml:space="preserve">Lo anterior sin perjuicio de que </w:t>
      </w:r>
      <w:r w:rsidR="001D722B" w:rsidRPr="009436FF">
        <w:rPr>
          <w:rFonts w:ascii="Arial Narrow" w:hAnsi="Arial Narrow" w:cs="Tahoma"/>
          <w:bCs/>
          <w:iCs/>
          <w:sz w:val="28"/>
          <w:szCs w:val="28"/>
        </w:rPr>
        <w:t xml:space="preserve">la prestación </w:t>
      </w:r>
      <w:r w:rsidR="00A25894" w:rsidRPr="009436FF">
        <w:rPr>
          <w:rFonts w:ascii="Arial Narrow" w:hAnsi="Arial Narrow" w:cs="Tahoma"/>
          <w:bCs/>
          <w:iCs/>
          <w:sz w:val="28"/>
          <w:szCs w:val="28"/>
        </w:rPr>
        <w:t xml:space="preserve">reconocida por el empleador </w:t>
      </w:r>
      <w:r w:rsidR="001D722B" w:rsidRPr="009436FF">
        <w:rPr>
          <w:rFonts w:ascii="Arial Narrow" w:hAnsi="Arial Narrow" w:cs="Tahoma"/>
          <w:bCs/>
          <w:iCs/>
          <w:sz w:val="28"/>
          <w:szCs w:val="28"/>
        </w:rPr>
        <w:t xml:space="preserve">quedara compartida con la de vejez, </w:t>
      </w:r>
      <w:r w:rsidR="00ED66B5" w:rsidRPr="009436FF">
        <w:rPr>
          <w:rFonts w:ascii="Arial Narrow" w:hAnsi="Arial Narrow" w:cs="Tahoma"/>
          <w:bCs/>
          <w:iCs/>
          <w:sz w:val="28"/>
          <w:szCs w:val="28"/>
        </w:rPr>
        <w:t>con cargo a</w:t>
      </w:r>
      <w:r w:rsidR="00AB3174" w:rsidRPr="009436FF">
        <w:rPr>
          <w:rFonts w:ascii="Arial Narrow" w:hAnsi="Arial Narrow" w:cs="Tahoma"/>
          <w:bCs/>
          <w:iCs/>
          <w:sz w:val="28"/>
          <w:szCs w:val="28"/>
        </w:rPr>
        <w:t xml:space="preserve"> la entidad de seguridad social y reconocida </w:t>
      </w:r>
      <w:r w:rsidR="00ED66B5" w:rsidRPr="009436FF">
        <w:rPr>
          <w:rFonts w:ascii="Arial Narrow" w:hAnsi="Arial Narrow" w:cs="Tahoma"/>
          <w:bCs/>
          <w:iCs/>
          <w:sz w:val="28"/>
          <w:szCs w:val="28"/>
        </w:rPr>
        <w:t xml:space="preserve">conforme a sus reglamentos, una vez el afiliado reuniera los requisitos para hacerse acreedor de ella, quedando entonces </w:t>
      </w:r>
      <w:r w:rsidR="00A25894" w:rsidRPr="009436FF">
        <w:rPr>
          <w:rFonts w:ascii="Arial Narrow" w:hAnsi="Arial Narrow" w:cs="Tahoma"/>
          <w:bCs/>
          <w:iCs/>
          <w:sz w:val="28"/>
          <w:szCs w:val="28"/>
        </w:rPr>
        <w:t xml:space="preserve">comprometido </w:t>
      </w:r>
      <w:r w:rsidR="00ED66B5" w:rsidRPr="009436FF">
        <w:rPr>
          <w:rFonts w:ascii="Arial Narrow" w:hAnsi="Arial Narrow" w:cs="Tahoma"/>
          <w:bCs/>
          <w:iCs/>
          <w:sz w:val="28"/>
          <w:szCs w:val="28"/>
        </w:rPr>
        <w:t xml:space="preserve">el empleador únicamente </w:t>
      </w:r>
      <w:r w:rsidR="00902F7E" w:rsidRPr="009436FF">
        <w:rPr>
          <w:rFonts w:ascii="Arial Narrow" w:hAnsi="Arial Narrow" w:cs="Tahoma"/>
          <w:bCs/>
          <w:iCs/>
          <w:sz w:val="28"/>
          <w:szCs w:val="28"/>
        </w:rPr>
        <w:t xml:space="preserve">en lo referente </w:t>
      </w:r>
      <w:r w:rsidR="00A25894" w:rsidRPr="009436FF">
        <w:rPr>
          <w:rFonts w:ascii="Arial Narrow" w:hAnsi="Arial Narrow" w:cs="Tahoma"/>
          <w:bCs/>
          <w:iCs/>
          <w:sz w:val="28"/>
          <w:szCs w:val="28"/>
        </w:rPr>
        <w:t>a</w:t>
      </w:r>
      <w:r w:rsidR="00ED66B5" w:rsidRPr="009436FF">
        <w:rPr>
          <w:rFonts w:ascii="Arial Narrow" w:hAnsi="Arial Narrow" w:cs="Tahoma"/>
          <w:bCs/>
          <w:iCs/>
          <w:sz w:val="28"/>
          <w:szCs w:val="28"/>
        </w:rPr>
        <w:t xml:space="preserve">l </w:t>
      </w:r>
      <w:r w:rsidR="004131B2" w:rsidRPr="009436FF">
        <w:rPr>
          <w:rFonts w:ascii="Arial Narrow" w:hAnsi="Arial Narrow" w:cs="Tahoma"/>
          <w:bCs/>
          <w:iCs/>
          <w:sz w:val="28"/>
          <w:szCs w:val="28"/>
        </w:rPr>
        <w:t>reconocimient</w:t>
      </w:r>
      <w:r w:rsidR="00ED66B5" w:rsidRPr="009436FF">
        <w:rPr>
          <w:rFonts w:ascii="Arial Narrow" w:hAnsi="Arial Narrow" w:cs="Tahoma"/>
          <w:bCs/>
          <w:iCs/>
          <w:sz w:val="28"/>
          <w:szCs w:val="28"/>
        </w:rPr>
        <w:t xml:space="preserve">o y pago del mayor valor si a él </w:t>
      </w:r>
      <w:r w:rsidR="004131B2" w:rsidRPr="009436FF">
        <w:rPr>
          <w:rFonts w:ascii="Arial Narrow" w:hAnsi="Arial Narrow" w:cs="Tahoma"/>
          <w:bCs/>
          <w:iCs/>
          <w:sz w:val="28"/>
          <w:szCs w:val="28"/>
        </w:rPr>
        <w:t>hubier</w:t>
      </w:r>
      <w:r w:rsidR="00DA6D0D" w:rsidRPr="009436FF">
        <w:rPr>
          <w:rFonts w:ascii="Arial Narrow" w:hAnsi="Arial Narrow" w:cs="Tahoma"/>
          <w:bCs/>
          <w:iCs/>
          <w:sz w:val="28"/>
          <w:szCs w:val="28"/>
        </w:rPr>
        <w:t>e lugar.</w:t>
      </w:r>
    </w:p>
    <w:p w:rsidR="00750D3F" w:rsidRPr="009436FF" w:rsidRDefault="00750D3F" w:rsidP="00516FEF">
      <w:pPr>
        <w:pStyle w:val="Sinespaciado"/>
      </w:pPr>
    </w:p>
    <w:p w:rsidR="009039BB" w:rsidRPr="0098294E" w:rsidRDefault="009039BB" w:rsidP="009039BB">
      <w:pPr>
        <w:spacing w:line="360" w:lineRule="auto"/>
        <w:ind w:right="50" w:firstLine="708"/>
        <w:jc w:val="both"/>
        <w:rPr>
          <w:rFonts w:ascii="Arial Narrow" w:hAnsi="Arial Narrow" w:cs="Tahoma"/>
          <w:i/>
          <w:sz w:val="28"/>
          <w:szCs w:val="28"/>
          <w:lang w:val="es-ES"/>
        </w:rPr>
      </w:pPr>
      <w:r w:rsidRPr="009436FF">
        <w:rPr>
          <w:rFonts w:ascii="Arial Narrow" w:hAnsi="Arial Narrow"/>
          <w:iCs/>
          <w:sz w:val="28"/>
          <w:szCs w:val="28"/>
        </w:rPr>
        <w:t xml:space="preserve">Tal distinción quedó establecida en el Decreto </w:t>
      </w:r>
      <w:r w:rsidRPr="009436FF">
        <w:rPr>
          <w:rFonts w:ascii="Arial Narrow" w:hAnsi="Arial Narrow" w:cs="Tahoma"/>
          <w:sz w:val="28"/>
          <w:szCs w:val="28"/>
          <w:lang w:val="es-ES"/>
        </w:rPr>
        <w:t>813 de 1994, reglamentario de la Ley 100 de 1993, cuando en su artículo 5º  literal c) dispuso</w:t>
      </w:r>
      <w:r w:rsidR="009F0416" w:rsidRPr="009436FF">
        <w:rPr>
          <w:rFonts w:ascii="Arial Narrow" w:hAnsi="Arial Narrow" w:cs="Tahoma"/>
          <w:sz w:val="28"/>
          <w:szCs w:val="28"/>
          <w:lang w:val="es-ES"/>
        </w:rPr>
        <w:t xml:space="preserve"> que</w:t>
      </w:r>
      <w:r w:rsidRPr="009436FF">
        <w:rPr>
          <w:rFonts w:ascii="Arial Narrow" w:hAnsi="Arial Narrow" w:cs="Tahoma"/>
          <w:sz w:val="28"/>
          <w:szCs w:val="28"/>
          <w:lang w:val="es-ES"/>
        </w:rPr>
        <w:t>: “</w:t>
      </w:r>
      <w:r w:rsidRPr="0098294E">
        <w:rPr>
          <w:rFonts w:ascii="Arial Narrow" w:hAnsi="Arial Narrow" w:cs="Tahoma"/>
          <w:i/>
          <w:sz w:val="28"/>
          <w:szCs w:val="28"/>
          <w:lang w:val="es-ES"/>
        </w:rPr>
        <w:t xml:space="preserve">Cuando el trabajador cumpla los requisitos del régimen que se le venía aplicando, tendrá derecho al reconocimiento y pago de la pensión a cargo de dicho empleador / Reconocida la pensión de jubilación por el empleador, éste continuará cotizando al Instituto de Seguros Sociales, hasta que el trabajador cumpla con los requisitos mínimos exigidos por dicho Instituto para otorgar la pensión de vejez a sus afiliados del régimen de transición. En ese momento el ISS procederá a cubrir dicha pensión siendo de cuenta </w:t>
      </w:r>
      <w:r w:rsidRPr="0098294E">
        <w:rPr>
          <w:rFonts w:ascii="Arial Narrow" w:hAnsi="Arial Narrow" w:cs="Tahoma"/>
          <w:i/>
          <w:sz w:val="28"/>
          <w:szCs w:val="28"/>
          <w:lang w:val="es-ES"/>
        </w:rPr>
        <w:lastRenderedPageBreak/>
        <w:t>del empleador únicamente el mayor valor, si lo hubiere, entre la pensión otorgada por el Instituto y la que venía cubriendo al pensionado (…)”.</w:t>
      </w:r>
    </w:p>
    <w:p w:rsidR="009039BB" w:rsidRPr="009436FF" w:rsidRDefault="009039BB" w:rsidP="0098294E">
      <w:pPr>
        <w:pStyle w:val="Sinespaciado"/>
      </w:pPr>
    </w:p>
    <w:p w:rsidR="008A1D9D" w:rsidRPr="009436FF" w:rsidRDefault="009039BB" w:rsidP="009039BB">
      <w:pPr>
        <w:spacing w:line="360" w:lineRule="auto"/>
        <w:ind w:firstLine="708"/>
        <w:jc w:val="both"/>
        <w:rPr>
          <w:rFonts w:ascii="Arial Narrow" w:hAnsi="Arial Narrow"/>
          <w:iCs/>
          <w:sz w:val="28"/>
          <w:szCs w:val="28"/>
        </w:rPr>
      </w:pPr>
      <w:r w:rsidRPr="009436FF">
        <w:rPr>
          <w:rFonts w:ascii="Arial Narrow" w:hAnsi="Arial Narrow"/>
          <w:iCs/>
          <w:sz w:val="28"/>
          <w:szCs w:val="28"/>
        </w:rPr>
        <w:t>De otra parte, el artículo 6 ib</w:t>
      </w:r>
      <w:r w:rsidR="0035655F" w:rsidRPr="009436FF">
        <w:rPr>
          <w:rFonts w:ascii="Arial Narrow" w:hAnsi="Arial Narrow"/>
          <w:iCs/>
          <w:sz w:val="28"/>
          <w:szCs w:val="28"/>
        </w:rPr>
        <w:t>ídem</w:t>
      </w:r>
      <w:r w:rsidRPr="009436FF">
        <w:rPr>
          <w:rFonts w:ascii="Arial Narrow" w:hAnsi="Arial Narrow"/>
          <w:iCs/>
          <w:sz w:val="28"/>
          <w:szCs w:val="28"/>
        </w:rPr>
        <w:t xml:space="preserve"> d</w:t>
      </w:r>
      <w:r w:rsidRPr="009436FF">
        <w:rPr>
          <w:rFonts w:ascii="Arial Narrow" w:hAnsi="Arial Narrow" w:cs="Tahoma"/>
          <w:bCs/>
          <w:iCs/>
          <w:sz w:val="28"/>
          <w:szCs w:val="28"/>
        </w:rPr>
        <w:t xml:space="preserve">eterminó la responsabilidad del ISS de asumir el pago </w:t>
      </w:r>
      <w:r w:rsidRPr="009436FF">
        <w:rPr>
          <w:rFonts w:ascii="Arial Narrow" w:hAnsi="Arial Narrow"/>
          <w:iCs/>
          <w:sz w:val="28"/>
          <w:szCs w:val="28"/>
        </w:rPr>
        <w:t>de las obligaciones pensionales de los servidores públicos básicamente por defecto de caja, fondo o entidad de previsión social, llámese por ausencia de afiliación a ellas antes de la vigencia del sistema de seguridad social, o por su desaparecimiento por obra de su liquidación, ya fuere antes o después de l</w:t>
      </w:r>
      <w:r w:rsidR="0035655F" w:rsidRPr="009436FF">
        <w:rPr>
          <w:rFonts w:ascii="Arial Narrow" w:hAnsi="Arial Narrow"/>
          <w:iCs/>
          <w:sz w:val="28"/>
          <w:szCs w:val="28"/>
        </w:rPr>
        <w:t>a vigencia del sistema pensional.</w:t>
      </w:r>
    </w:p>
    <w:p w:rsidR="009039BB" w:rsidRPr="00E10867" w:rsidRDefault="009039BB" w:rsidP="00E10867">
      <w:pPr>
        <w:pStyle w:val="Sinespaciado"/>
      </w:pPr>
    </w:p>
    <w:p w:rsidR="00222AD2" w:rsidRPr="009436FF" w:rsidRDefault="00AC3AE3" w:rsidP="00953529">
      <w:pPr>
        <w:pStyle w:val="Textoindependiente33"/>
        <w:ind w:firstLine="708"/>
        <w:rPr>
          <w:rFonts w:ascii="Arial Narrow" w:hAnsi="Arial Narrow" w:cs="Tahoma"/>
          <w:bCs/>
          <w:iCs/>
          <w:sz w:val="28"/>
          <w:szCs w:val="28"/>
        </w:rPr>
      </w:pPr>
      <w:r>
        <w:rPr>
          <w:rFonts w:ascii="Arial Narrow" w:hAnsi="Arial Narrow" w:cs="Tahoma"/>
          <w:bCs/>
          <w:iCs/>
          <w:sz w:val="28"/>
          <w:szCs w:val="28"/>
        </w:rPr>
        <w:t>Al respecto, el</w:t>
      </w:r>
      <w:r w:rsidR="00443CA4" w:rsidRPr="009436FF">
        <w:rPr>
          <w:rFonts w:ascii="Arial Narrow" w:hAnsi="Arial Narrow" w:cs="Tahoma"/>
          <w:bCs/>
          <w:iCs/>
          <w:sz w:val="28"/>
          <w:szCs w:val="28"/>
        </w:rPr>
        <w:t xml:space="preserve"> órgano</w:t>
      </w:r>
      <w:r w:rsidR="008A1D9D" w:rsidRPr="009436FF">
        <w:rPr>
          <w:rFonts w:ascii="Arial Narrow" w:hAnsi="Arial Narrow" w:cs="Tahoma"/>
          <w:bCs/>
          <w:iCs/>
          <w:sz w:val="28"/>
          <w:szCs w:val="28"/>
        </w:rPr>
        <w:t xml:space="preserve"> de cierre de la especialidad laboral, </w:t>
      </w:r>
      <w:r>
        <w:rPr>
          <w:rFonts w:ascii="Arial Narrow" w:hAnsi="Arial Narrow" w:cs="Tahoma"/>
          <w:bCs/>
          <w:iCs/>
          <w:sz w:val="28"/>
          <w:szCs w:val="28"/>
        </w:rPr>
        <w:t xml:space="preserve">al hacer la distinción </w:t>
      </w:r>
      <w:r w:rsidR="00222AD2" w:rsidRPr="009436FF">
        <w:rPr>
          <w:rFonts w:ascii="Arial Narrow" w:hAnsi="Arial Narrow" w:cs="Tahoma"/>
          <w:bCs/>
          <w:iCs/>
          <w:sz w:val="28"/>
          <w:szCs w:val="28"/>
        </w:rPr>
        <w:t xml:space="preserve">entre servidores públicos con afiliación al ISS antes o después de la expedición de la Ley 100 de 1993, </w:t>
      </w:r>
      <w:r w:rsidR="0094632A" w:rsidRPr="009436FF">
        <w:rPr>
          <w:rFonts w:ascii="Arial Narrow" w:hAnsi="Arial Narrow" w:cs="Tahoma"/>
          <w:bCs/>
          <w:iCs/>
          <w:sz w:val="28"/>
          <w:szCs w:val="28"/>
        </w:rPr>
        <w:t xml:space="preserve">puntualizó: </w:t>
      </w:r>
    </w:p>
    <w:p w:rsidR="0094632A" w:rsidRPr="00E10867" w:rsidRDefault="0094632A" w:rsidP="00E10867">
      <w:pPr>
        <w:pStyle w:val="Sinespaciado"/>
      </w:pPr>
    </w:p>
    <w:p w:rsidR="0094632A" w:rsidRPr="00C9324A" w:rsidRDefault="0094632A" w:rsidP="0094632A">
      <w:pPr>
        <w:pStyle w:val="Textoindependiente21"/>
        <w:spacing w:line="240" w:lineRule="auto"/>
        <w:ind w:left="708" w:right="50"/>
        <w:rPr>
          <w:rFonts w:ascii="Arial Narrow" w:hAnsi="Arial Narrow" w:cs="Tahoma"/>
          <w:bCs/>
          <w:i/>
          <w:sz w:val="28"/>
          <w:szCs w:val="28"/>
        </w:rPr>
      </w:pPr>
      <w:r w:rsidRPr="00C9324A">
        <w:rPr>
          <w:rFonts w:ascii="Arial Narrow" w:hAnsi="Arial Narrow" w:cs="Tahoma"/>
          <w:bCs/>
          <w:i/>
          <w:iCs/>
          <w:sz w:val="28"/>
          <w:szCs w:val="28"/>
        </w:rPr>
        <w:t>“</w:t>
      </w:r>
      <w:r w:rsidRPr="00C9324A">
        <w:rPr>
          <w:rFonts w:ascii="Arial Narrow" w:hAnsi="Arial Narrow" w:cs="Tahoma"/>
          <w:bCs/>
          <w:i/>
          <w:sz w:val="28"/>
          <w:szCs w:val="28"/>
        </w:rPr>
        <w:t xml:space="preserve">(…) Del recuento normativo realizado se colige sin dificultad que en los casos en que el servidor oficial fue afiliado al ISS desde la época en que comenzó la vigencia de los seguros sociales, en fecha cercana a ella, o en todo caso con anterioridad a </w:t>
      </w:r>
      <w:smartTag w:uri="urn:schemas-microsoft-com:office:smarttags" w:element="PersonName">
        <w:smartTagPr>
          <w:attr w:name="ProductID" w:val="la Ley"/>
        </w:smartTagPr>
        <w:r w:rsidRPr="00C9324A">
          <w:rPr>
            <w:rFonts w:ascii="Arial Narrow" w:hAnsi="Arial Narrow" w:cs="Tahoma"/>
            <w:bCs/>
            <w:i/>
            <w:sz w:val="28"/>
            <w:szCs w:val="28"/>
          </w:rPr>
          <w:t>la Ley</w:t>
        </w:r>
      </w:smartTag>
      <w:r w:rsidRPr="00C9324A">
        <w:rPr>
          <w:rFonts w:ascii="Arial Narrow" w:hAnsi="Arial Narrow" w:cs="Tahoma"/>
          <w:bCs/>
          <w:i/>
          <w:sz w:val="28"/>
          <w:szCs w:val="28"/>
        </w:rPr>
        <w:t xml:space="preserve"> 100 de 1993, y se hallaban afiliados cuando entró en vigencia dicha ley 100, la pensión de jubilación se rige por lo previsto en el artículo 45 del Decreto 1748 de 1995 en armonía con lo establecido en el artículo 5º del Decreto 813 de 1994, modificado por el artículo 2º del D.R. 1160 de 1994, es decir, el empleador concederá la pensión en las condiciones previstas en las normas del régimen a que pertenecía el trabajador, con la obligación de seguir cotizando hasta cuando el ISS reconozca la de vejez, momento a partir del cual quedará a cargo del patrono del mayor valor si se llegare a presentar, como de manera clara lo establecen las disposiciones indicadas, sin que haya lugar, en esta específica hipótesis, a la expedición de bono pensional.</w:t>
      </w:r>
    </w:p>
    <w:p w:rsidR="0094632A" w:rsidRPr="00C9324A" w:rsidRDefault="0094632A" w:rsidP="00E10867">
      <w:pPr>
        <w:pStyle w:val="Sinespaciado"/>
      </w:pPr>
    </w:p>
    <w:p w:rsidR="0094632A" w:rsidRPr="00C9324A" w:rsidRDefault="0094632A" w:rsidP="0094632A">
      <w:pPr>
        <w:pStyle w:val="Textoindependiente21"/>
        <w:spacing w:line="240" w:lineRule="auto"/>
        <w:ind w:left="708" w:right="50"/>
        <w:rPr>
          <w:rFonts w:ascii="Arial Narrow" w:hAnsi="Arial Narrow" w:cs="Tahoma"/>
          <w:bCs/>
          <w:i/>
          <w:sz w:val="28"/>
          <w:szCs w:val="28"/>
        </w:rPr>
      </w:pPr>
      <w:r w:rsidRPr="00C9324A">
        <w:rPr>
          <w:rFonts w:ascii="Arial Narrow" w:hAnsi="Arial Narrow" w:cs="Tahoma"/>
          <w:bCs/>
          <w:i/>
          <w:sz w:val="28"/>
          <w:szCs w:val="28"/>
        </w:rPr>
        <w:t xml:space="preserve">Esta solución no es extensible a los casos en que la vinculación del trabajador al ISS se produce en el momento en que comenzó la vigencia de </w:t>
      </w:r>
      <w:smartTag w:uri="urn:schemas-microsoft-com:office:smarttags" w:element="PersonName">
        <w:smartTagPr>
          <w:attr w:name="ProductID" w:val="la Ley"/>
        </w:smartTagPr>
        <w:r w:rsidRPr="00C9324A">
          <w:rPr>
            <w:rFonts w:ascii="Arial Narrow" w:hAnsi="Arial Narrow" w:cs="Tahoma"/>
            <w:bCs/>
            <w:i/>
            <w:sz w:val="28"/>
            <w:szCs w:val="28"/>
          </w:rPr>
          <w:t>la Ley</w:t>
        </w:r>
      </w:smartTag>
      <w:r w:rsidRPr="00C9324A">
        <w:rPr>
          <w:rFonts w:ascii="Arial Narrow" w:hAnsi="Arial Narrow" w:cs="Tahoma"/>
          <w:bCs/>
          <w:i/>
          <w:sz w:val="28"/>
          <w:szCs w:val="28"/>
        </w:rPr>
        <w:t xml:space="preserve"> 100 de 1993 o con posterioridad, porque en tales eventos sí se aplica el artículo 5º del Decreto 1068 de 1995 y la pensión puede quedar a cargo del ISS, siempre que se den los supuestos cronológicos previstos en el Decreto 2527 de 2000, surgiendo, ahí sí, para la entidad territorial o de previsión respectiva la obligación de emitir el bono pensional (…)”</w:t>
      </w:r>
      <w:r w:rsidRPr="00C9324A">
        <w:rPr>
          <w:rStyle w:val="Refdenotaalpie"/>
          <w:rFonts w:ascii="Arial Narrow" w:hAnsi="Arial Narrow" w:cs="Tahoma"/>
          <w:bCs/>
          <w:i/>
          <w:sz w:val="28"/>
          <w:szCs w:val="28"/>
        </w:rPr>
        <w:footnoteReference w:id="1"/>
      </w:r>
      <w:r w:rsidRPr="00C9324A">
        <w:rPr>
          <w:rFonts w:ascii="Arial Narrow" w:hAnsi="Arial Narrow" w:cs="Tahoma"/>
          <w:bCs/>
          <w:i/>
          <w:sz w:val="28"/>
          <w:szCs w:val="28"/>
        </w:rPr>
        <w:t xml:space="preserve">-.  </w:t>
      </w:r>
    </w:p>
    <w:p w:rsidR="0094632A" w:rsidRDefault="0094632A" w:rsidP="0094632A">
      <w:pPr>
        <w:pStyle w:val="Textoindependiente21"/>
        <w:rPr>
          <w:rFonts w:ascii="Tahoma" w:hAnsi="Tahoma" w:cs="Tahoma"/>
          <w:bCs/>
          <w:szCs w:val="24"/>
        </w:rPr>
      </w:pPr>
    </w:p>
    <w:p w:rsidR="008A1D9D" w:rsidRPr="00E10867" w:rsidRDefault="009039BB" w:rsidP="00953529">
      <w:pPr>
        <w:pStyle w:val="Textoindependiente33"/>
        <w:ind w:firstLine="708"/>
        <w:rPr>
          <w:rFonts w:ascii="Arial Narrow" w:hAnsi="Arial Narrow" w:cs="Tahoma"/>
          <w:bCs/>
          <w:iCs/>
          <w:sz w:val="28"/>
          <w:szCs w:val="28"/>
        </w:rPr>
      </w:pPr>
      <w:r w:rsidRPr="00E10867">
        <w:rPr>
          <w:rFonts w:ascii="Arial Narrow" w:hAnsi="Arial Narrow" w:cs="Tahoma"/>
          <w:bCs/>
          <w:iCs/>
          <w:sz w:val="28"/>
          <w:szCs w:val="28"/>
        </w:rPr>
        <w:t>Y más recientemente en p</w:t>
      </w:r>
      <w:r w:rsidR="00902F7E" w:rsidRPr="00E10867">
        <w:rPr>
          <w:rFonts w:ascii="Arial Narrow" w:hAnsi="Arial Narrow" w:cs="Tahoma"/>
          <w:bCs/>
          <w:iCs/>
          <w:sz w:val="28"/>
          <w:szCs w:val="28"/>
        </w:rPr>
        <w:t xml:space="preserve">rovidencia </w:t>
      </w:r>
      <w:r w:rsidR="00A540C8" w:rsidRPr="00E10867">
        <w:rPr>
          <w:rFonts w:ascii="Arial Narrow" w:hAnsi="Arial Narrow" w:cs="Tahoma"/>
          <w:bCs/>
          <w:iCs/>
          <w:sz w:val="28"/>
          <w:szCs w:val="28"/>
        </w:rPr>
        <w:t>SL</w:t>
      </w:r>
      <w:r w:rsidR="00053195" w:rsidRPr="00E10867">
        <w:rPr>
          <w:rFonts w:ascii="Arial Narrow" w:hAnsi="Arial Narrow" w:cs="Tahoma"/>
          <w:bCs/>
          <w:iCs/>
          <w:sz w:val="28"/>
          <w:szCs w:val="28"/>
        </w:rPr>
        <w:t>7657 del 31 de mayo de 2017, radicación 48883</w:t>
      </w:r>
      <w:r w:rsidR="00B34880" w:rsidRPr="00E10867">
        <w:rPr>
          <w:rFonts w:ascii="Arial Narrow" w:hAnsi="Arial Narrow" w:cs="Tahoma"/>
          <w:bCs/>
          <w:iCs/>
          <w:sz w:val="28"/>
          <w:szCs w:val="28"/>
        </w:rPr>
        <w:t xml:space="preserve">, </w:t>
      </w:r>
      <w:r w:rsidRPr="00E10867">
        <w:rPr>
          <w:rFonts w:ascii="Arial Narrow" w:hAnsi="Arial Narrow" w:cs="Tahoma"/>
          <w:bCs/>
          <w:iCs/>
          <w:sz w:val="28"/>
          <w:szCs w:val="28"/>
        </w:rPr>
        <w:t xml:space="preserve">cuando </w:t>
      </w:r>
      <w:r w:rsidR="00680784" w:rsidRPr="00E10867">
        <w:rPr>
          <w:rFonts w:ascii="Arial Narrow" w:hAnsi="Arial Narrow" w:cs="Tahoma"/>
          <w:bCs/>
          <w:iCs/>
          <w:sz w:val="28"/>
          <w:szCs w:val="28"/>
        </w:rPr>
        <w:t>sostuvo</w:t>
      </w:r>
      <w:r w:rsidR="001F0903" w:rsidRPr="00E10867">
        <w:rPr>
          <w:rFonts w:ascii="Arial Narrow" w:hAnsi="Arial Narrow" w:cs="Tahoma"/>
          <w:bCs/>
          <w:iCs/>
          <w:sz w:val="28"/>
          <w:szCs w:val="28"/>
        </w:rPr>
        <w:t xml:space="preserve"> que</w:t>
      </w:r>
      <w:r w:rsidR="00680784" w:rsidRPr="00E10867">
        <w:rPr>
          <w:rFonts w:ascii="Arial Narrow" w:hAnsi="Arial Narrow" w:cs="Tahoma"/>
          <w:bCs/>
          <w:iCs/>
          <w:sz w:val="28"/>
          <w:szCs w:val="28"/>
        </w:rPr>
        <w:t xml:space="preserve">: </w:t>
      </w:r>
    </w:p>
    <w:p w:rsidR="00222AD2" w:rsidRPr="00E10867" w:rsidRDefault="00222AD2" w:rsidP="00E10867">
      <w:pPr>
        <w:pStyle w:val="Sinespaciado"/>
      </w:pPr>
    </w:p>
    <w:p w:rsidR="002B1208" w:rsidRDefault="00680784" w:rsidP="00304F91">
      <w:pPr>
        <w:pStyle w:val="Textoindependiente"/>
        <w:ind w:left="709"/>
        <w:jc w:val="both"/>
        <w:rPr>
          <w:rFonts w:ascii="Arial Narrow" w:hAnsi="Arial Narrow"/>
          <w:bCs/>
          <w:i/>
          <w:sz w:val="28"/>
          <w:szCs w:val="28"/>
        </w:rPr>
      </w:pPr>
      <w:r>
        <w:rPr>
          <w:rFonts w:ascii="Arial Narrow" w:hAnsi="Arial Narrow"/>
          <w:i/>
          <w:sz w:val="28"/>
          <w:szCs w:val="28"/>
        </w:rPr>
        <w:lastRenderedPageBreak/>
        <w:t>“</w:t>
      </w:r>
      <w:r w:rsidR="002B1208" w:rsidRPr="002B1208">
        <w:rPr>
          <w:rFonts w:ascii="Arial Narrow" w:hAnsi="Arial Narrow"/>
          <w:bCs/>
          <w:i/>
          <w:sz w:val="28"/>
          <w:szCs w:val="28"/>
        </w:rPr>
        <w:t>la afiliación facultativa al seguro social de los servidores públicos antes de la vigencia de la Ley 100 de 1993, no les impedía consolidar su derecho pensional a la edad de 55 años, pues no habría razón para que se distinguieran de los demás servidores del Estado por la circunstancia de esa afiliación, porque esto iría en contravía del principio constitucional de igualdad. Sin embargo, ellos debían reclamar esa pensión del sector público al empleador estatal correspondiente, hasta tanto cumplieran los requisitos de número de cotizaciones y la edad de 60 años en el caso de los varones, para que hubiere lugar a la pensión de vejez del Instituto, caso en el cual subsistiría en cabeza del empleador público el mayor valor si lo hubiere.</w:t>
      </w:r>
      <w:r>
        <w:rPr>
          <w:rFonts w:ascii="Arial Narrow" w:hAnsi="Arial Narrow"/>
          <w:bCs/>
          <w:i/>
          <w:sz w:val="28"/>
          <w:szCs w:val="28"/>
        </w:rPr>
        <w:t>”</w:t>
      </w:r>
    </w:p>
    <w:p w:rsidR="001F0903" w:rsidRDefault="001F0903" w:rsidP="009417DA">
      <w:pPr>
        <w:pStyle w:val="Sinespaciado"/>
      </w:pPr>
    </w:p>
    <w:p w:rsidR="009F5EC6" w:rsidRPr="009F5EC6" w:rsidRDefault="008C38F1" w:rsidP="009F5EC6">
      <w:pPr>
        <w:pStyle w:val="Sinespaciado"/>
        <w:spacing w:line="360" w:lineRule="auto"/>
        <w:ind w:firstLine="708"/>
        <w:jc w:val="both"/>
        <w:rPr>
          <w:rFonts w:ascii="Arial Narrow" w:hAnsi="Arial Narrow"/>
          <w:sz w:val="28"/>
          <w:szCs w:val="28"/>
        </w:rPr>
      </w:pPr>
      <w:r w:rsidRPr="009F5EC6">
        <w:rPr>
          <w:rFonts w:ascii="Arial Narrow" w:hAnsi="Arial Narrow"/>
          <w:bCs/>
          <w:sz w:val="28"/>
          <w:szCs w:val="28"/>
        </w:rPr>
        <w:t xml:space="preserve">Acorde con lo expuesto, </w:t>
      </w:r>
      <w:r w:rsidR="00D87C87" w:rsidRPr="009F5EC6">
        <w:rPr>
          <w:rFonts w:ascii="Arial Narrow" w:hAnsi="Arial Narrow"/>
          <w:bCs/>
          <w:sz w:val="28"/>
          <w:szCs w:val="28"/>
        </w:rPr>
        <w:t>el recurso de apelación interpuesto por el actor n</w:t>
      </w:r>
      <w:r w:rsidR="00D53886" w:rsidRPr="009F5EC6">
        <w:rPr>
          <w:rFonts w:ascii="Arial Narrow" w:hAnsi="Arial Narrow"/>
          <w:sz w:val="28"/>
          <w:szCs w:val="28"/>
        </w:rPr>
        <w:t>o tiene vocación de prosperidad</w:t>
      </w:r>
      <w:r w:rsidR="002D3602" w:rsidRPr="009F5EC6">
        <w:rPr>
          <w:rFonts w:ascii="Arial Narrow" w:hAnsi="Arial Narrow"/>
          <w:sz w:val="28"/>
          <w:szCs w:val="28"/>
        </w:rPr>
        <w:t xml:space="preserve">, pues </w:t>
      </w:r>
      <w:r w:rsidR="00AC3AE3" w:rsidRPr="009F5EC6">
        <w:rPr>
          <w:rFonts w:ascii="Arial Narrow" w:hAnsi="Arial Narrow"/>
          <w:sz w:val="28"/>
          <w:szCs w:val="28"/>
        </w:rPr>
        <w:t>se</w:t>
      </w:r>
      <w:r w:rsidR="002D3602" w:rsidRPr="009F5EC6">
        <w:rPr>
          <w:rFonts w:ascii="Arial Narrow" w:hAnsi="Arial Narrow"/>
          <w:sz w:val="28"/>
          <w:szCs w:val="28"/>
        </w:rPr>
        <w:t xml:space="preserve"> itera, el derecho del cual se pretende su reconocimiento no está a cargo de la entidad de seguridad social acá demandada</w:t>
      </w:r>
      <w:r w:rsidR="00C8003A" w:rsidRPr="009F5EC6">
        <w:rPr>
          <w:rFonts w:ascii="Arial Narrow" w:hAnsi="Arial Narrow"/>
          <w:sz w:val="28"/>
          <w:szCs w:val="28"/>
        </w:rPr>
        <w:t>, sino d</w:t>
      </w:r>
      <w:r w:rsidR="00AB766A" w:rsidRPr="009F5EC6">
        <w:rPr>
          <w:rFonts w:ascii="Arial Narrow" w:hAnsi="Arial Narrow"/>
          <w:sz w:val="28"/>
          <w:szCs w:val="28"/>
        </w:rPr>
        <w:t xml:space="preserve">el empleador oficial, esto es, </w:t>
      </w:r>
      <w:r w:rsidR="00C8003A" w:rsidRPr="009F5EC6">
        <w:rPr>
          <w:rFonts w:ascii="Arial Narrow" w:hAnsi="Arial Narrow"/>
          <w:sz w:val="28"/>
          <w:szCs w:val="28"/>
        </w:rPr>
        <w:t xml:space="preserve">la Caja </w:t>
      </w:r>
      <w:r w:rsidR="007F29B4" w:rsidRPr="009F5EC6">
        <w:rPr>
          <w:rFonts w:ascii="Arial Narrow" w:hAnsi="Arial Narrow"/>
          <w:sz w:val="28"/>
          <w:szCs w:val="28"/>
        </w:rPr>
        <w:t xml:space="preserve">Agraria, </w:t>
      </w:r>
      <w:r w:rsidR="00AB766A" w:rsidRPr="009F5EC6">
        <w:rPr>
          <w:rFonts w:ascii="Arial Narrow" w:hAnsi="Arial Narrow"/>
          <w:sz w:val="28"/>
          <w:szCs w:val="28"/>
        </w:rPr>
        <w:t xml:space="preserve">hoy liquidada y subrogada en el pago de las obligaciones </w:t>
      </w:r>
      <w:r w:rsidR="000826D8" w:rsidRPr="009F5EC6">
        <w:rPr>
          <w:rFonts w:ascii="Arial Narrow" w:hAnsi="Arial Narrow"/>
          <w:sz w:val="28"/>
          <w:szCs w:val="28"/>
        </w:rPr>
        <w:t xml:space="preserve">de origen pensional </w:t>
      </w:r>
      <w:r w:rsidR="00AB766A" w:rsidRPr="009F5EC6">
        <w:rPr>
          <w:rFonts w:ascii="Arial Narrow" w:hAnsi="Arial Narrow"/>
          <w:sz w:val="28"/>
          <w:szCs w:val="28"/>
        </w:rPr>
        <w:t xml:space="preserve">a su cargo, por </w:t>
      </w:r>
      <w:r w:rsidR="00EF61BA" w:rsidRPr="009F5EC6">
        <w:rPr>
          <w:rFonts w:ascii="Arial Narrow" w:hAnsi="Arial Narrow"/>
          <w:sz w:val="28"/>
          <w:szCs w:val="28"/>
        </w:rPr>
        <w:t>el Fondo de Pensiones Públicas del Nivel Nacional –FOPEP-</w:t>
      </w:r>
      <w:r w:rsidR="004E029B" w:rsidRPr="009F5EC6">
        <w:rPr>
          <w:rFonts w:ascii="Arial Narrow" w:hAnsi="Arial Narrow"/>
          <w:sz w:val="28"/>
          <w:szCs w:val="28"/>
        </w:rPr>
        <w:t xml:space="preserve">, de conformidad con el </w:t>
      </w:r>
      <w:r w:rsidR="000826D8" w:rsidRPr="009F5EC6">
        <w:rPr>
          <w:rFonts w:ascii="Arial Narrow" w:hAnsi="Arial Narrow"/>
          <w:sz w:val="28"/>
          <w:szCs w:val="28"/>
        </w:rPr>
        <w:t xml:space="preserve">Decreto 255 de 2000, modificado por </w:t>
      </w:r>
      <w:r w:rsidR="006718D0" w:rsidRPr="009F5EC6">
        <w:rPr>
          <w:rFonts w:ascii="Arial Narrow" w:hAnsi="Arial Narrow"/>
          <w:sz w:val="28"/>
          <w:szCs w:val="28"/>
        </w:rPr>
        <w:t>el Decreto 2</w:t>
      </w:r>
      <w:r w:rsidR="00F951AA" w:rsidRPr="009F5EC6">
        <w:rPr>
          <w:rFonts w:ascii="Arial Narrow" w:hAnsi="Arial Narrow"/>
          <w:sz w:val="28"/>
          <w:szCs w:val="28"/>
        </w:rPr>
        <w:t>282 de 2003 y posteriorme</w:t>
      </w:r>
      <w:r w:rsidR="009F5EC6" w:rsidRPr="009F5EC6">
        <w:rPr>
          <w:rFonts w:ascii="Arial Narrow" w:hAnsi="Arial Narrow"/>
          <w:sz w:val="28"/>
          <w:szCs w:val="28"/>
        </w:rPr>
        <w:t xml:space="preserve">nte por el Decreto 2721 de 2008. </w:t>
      </w:r>
    </w:p>
    <w:p w:rsidR="009F5EC6" w:rsidRPr="009F5EC6" w:rsidRDefault="009F5EC6" w:rsidP="009F5EC6">
      <w:pPr>
        <w:pStyle w:val="Sinespaciado"/>
      </w:pPr>
    </w:p>
    <w:p w:rsidR="003E1902" w:rsidRPr="009F5EC6" w:rsidRDefault="003E1902" w:rsidP="009F5EC6">
      <w:pPr>
        <w:pStyle w:val="Sinespaciado"/>
        <w:spacing w:line="360" w:lineRule="auto"/>
        <w:ind w:firstLine="708"/>
        <w:jc w:val="both"/>
        <w:rPr>
          <w:rFonts w:ascii="Arial Narrow" w:hAnsi="Arial Narrow"/>
          <w:sz w:val="28"/>
          <w:szCs w:val="28"/>
        </w:rPr>
      </w:pPr>
      <w:r w:rsidRPr="009F5EC6">
        <w:rPr>
          <w:rFonts w:ascii="Arial Narrow" w:hAnsi="Arial Narrow"/>
          <w:sz w:val="28"/>
          <w:szCs w:val="28"/>
          <w:lang w:val="es-CO"/>
        </w:rPr>
        <w:t>Por lo expuesto, se confirmará</w:t>
      </w:r>
      <w:r w:rsidR="008B2835" w:rsidRPr="009F5EC6">
        <w:rPr>
          <w:rFonts w:ascii="Arial Narrow" w:hAnsi="Arial Narrow"/>
          <w:sz w:val="28"/>
          <w:szCs w:val="28"/>
          <w:lang w:val="es-CO"/>
        </w:rPr>
        <w:t xml:space="preserve"> por razones distintas </w:t>
      </w:r>
      <w:r w:rsidRPr="009F5EC6">
        <w:rPr>
          <w:rFonts w:ascii="Arial Narrow" w:hAnsi="Arial Narrow"/>
          <w:sz w:val="28"/>
          <w:szCs w:val="28"/>
          <w:lang w:val="es-CO"/>
        </w:rPr>
        <w:t xml:space="preserve">la sentencia </w:t>
      </w:r>
      <w:r w:rsidR="008B2835" w:rsidRPr="009F5EC6">
        <w:rPr>
          <w:rFonts w:ascii="Arial Narrow" w:hAnsi="Arial Narrow"/>
          <w:sz w:val="28"/>
          <w:szCs w:val="28"/>
          <w:lang w:val="es-CO"/>
        </w:rPr>
        <w:t>apelada</w:t>
      </w:r>
      <w:r w:rsidRPr="009F5EC6">
        <w:rPr>
          <w:rFonts w:ascii="Arial Narrow" w:hAnsi="Arial Narrow"/>
          <w:sz w:val="28"/>
          <w:szCs w:val="28"/>
          <w:lang w:val="es-CO"/>
        </w:rPr>
        <w:t>.</w:t>
      </w:r>
    </w:p>
    <w:p w:rsidR="009F5EC6" w:rsidRPr="009F5EC6" w:rsidRDefault="009F5EC6" w:rsidP="009F5EC6">
      <w:pPr>
        <w:pStyle w:val="Sinespaciado"/>
      </w:pPr>
    </w:p>
    <w:p w:rsidR="003E1902" w:rsidRPr="009F5EC6" w:rsidRDefault="00AC3AE3" w:rsidP="009F5EC6">
      <w:pPr>
        <w:pStyle w:val="Sinespaciado"/>
        <w:spacing w:line="360" w:lineRule="auto"/>
        <w:ind w:firstLine="708"/>
        <w:jc w:val="both"/>
        <w:rPr>
          <w:rFonts w:ascii="Arial Narrow" w:hAnsi="Arial Narrow" w:cs="Tahoma"/>
          <w:bCs/>
          <w:sz w:val="28"/>
          <w:szCs w:val="28"/>
        </w:rPr>
      </w:pPr>
      <w:r w:rsidRPr="009F5EC6">
        <w:rPr>
          <w:rFonts w:ascii="Arial Narrow" w:hAnsi="Arial Narrow" w:cs="Tahoma"/>
          <w:bCs/>
          <w:sz w:val="28"/>
          <w:szCs w:val="28"/>
        </w:rPr>
        <w:t>Las costas en esta instancia estarán a c</w:t>
      </w:r>
      <w:r w:rsidR="008B2835" w:rsidRPr="009F5EC6">
        <w:rPr>
          <w:rFonts w:ascii="Arial Narrow" w:hAnsi="Arial Narrow" w:cs="Tahoma"/>
          <w:bCs/>
          <w:sz w:val="28"/>
          <w:szCs w:val="28"/>
        </w:rPr>
        <w:t xml:space="preserve">argo del recurrente. </w:t>
      </w:r>
      <w:r w:rsidR="003E1902" w:rsidRPr="009F5EC6">
        <w:rPr>
          <w:rFonts w:ascii="Arial Narrow" w:hAnsi="Arial Narrow" w:cs="Tahoma"/>
          <w:bCs/>
          <w:sz w:val="28"/>
          <w:szCs w:val="28"/>
        </w:rPr>
        <w:t xml:space="preserve"> </w:t>
      </w:r>
    </w:p>
    <w:p w:rsidR="003E1902" w:rsidRPr="00CC2209" w:rsidRDefault="003E1902" w:rsidP="003E1902">
      <w:pPr>
        <w:pStyle w:val="Sinespaciado"/>
      </w:pPr>
    </w:p>
    <w:p w:rsidR="003E1902" w:rsidRDefault="003E1902" w:rsidP="003E1902">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009F5EC6">
        <w:rPr>
          <w:rFonts w:ascii="Arial Narrow" w:hAnsi="Arial Narrow"/>
          <w:sz w:val="28"/>
          <w:szCs w:val="28"/>
        </w:rPr>
        <w:t xml:space="preserve">de lo expuesto, la Sala de Decisión No. 3 del </w:t>
      </w:r>
      <w:r w:rsidRPr="00117AB3">
        <w:rPr>
          <w:rFonts w:ascii="Arial Narrow" w:hAnsi="Arial Narrow"/>
          <w:i/>
          <w:sz w:val="28"/>
          <w:szCs w:val="28"/>
        </w:rPr>
        <w:t>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9F5EC6" w:rsidRDefault="009F5EC6" w:rsidP="009F5EC6">
      <w:pPr>
        <w:pStyle w:val="Sinespaciado"/>
      </w:pPr>
    </w:p>
    <w:p w:rsidR="003E1902" w:rsidRPr="00117AB3" w:rsidRDefault="009A6E38" w:rsidP="009A6E38">
      <w:pPr>
        <w:tabs>
          <w:tab w:val="left" w:pos="3720"/>
          <w:tab w:val="center" w:pos="4420"/>
        </w:tabs>
        <w:spacing w:line="360" w:lineRule="auto"/>
        <w:rPr>
          <w:rFonts w:ascii="Arial Narrow" w:hAnsi="Arial Narrow" w:cs="Arial"/>
          <w:i/>
          <w:sz w:val="28"/>
          <w:szCs w:val="28"/>
        </w:rPr>
      </w:pPr>
      <w:r>
        <w:rPr>
          <w:rFonts w:ascii="Arial Narrow" w:hAnsi="Arial Narrow" w:cs="Arial"/>
          <w:i/>
          <w:sz w:val="28"/>
          <w:szCs w:val="28"/>
        </w:rPr>
        <w:tab/>
      </w:r>
      <w:r>
        <w:rPr>
          <w:rFonts w:ascii="Arial Narrow" w:hAnsi="Arial Narrow" w:cs="Arial"/>
          <w:i/>
          <w:sz w:val="28"/>
          <w:szCs w:val="28"/>
        </w:rPr>
        <w:tab/>
      </w:r>
      <w:r w:rsidR="003E1902" w:rsidRPr="00117AB3">
        <w:rPr>
          <w:rFonts w:ascii="Arial Narrow" w:hAnsi="Arial Narrow" w:cs="Arial"/>
          <w:i/>
          <w:sz w:val="28"/>
          <w:szCs w:val="28"/>
        </w:rPr>
        <w:t>FALLA</w:t>
      </w:r>
    </w:p>
    <w:p w:rsidR="003E1902" w:rsidRPr="009F5EC6" w:rsidRDefault="003E1902" w:rsidP="009F5EC6">
      <w:pPr>
        <w:pStyle w:val="Sinespaciado"/>
      </w:pPr>
    </w:p>
    <w:p w:rsidR="003E1902" w:rsidRPr="000D562C" w:rsidRDefault="003E1902" w:rsidP="009F5EC6">
      <w:pPr>
        <w:pStyle w:val="Prrafodelista"/>
        <w:numPr>
          <w:ilvl w:val="0"/>
          <w:numId w:val="2"/>
        </w:numPr>
        <w:autoSpaceDE w:val="0"/>
        <w:autoSpaceDN w:val="0"/>
        <w:adjustRightInd w:val="0"/>
        <w:spacing w:line="360" w:lineRule="auto"/>
        <w:ind w:left="0" w:firstLine="567"/>
        <w:jc w:val="both"/>
      </w:pPr>
      <w:r w:rsidRPr="00EA0DFA">
        <w:rPr>
          <w:rFonts w:ascii="Arial Narrow" w:hAnsi="Arial Narrow"/>
          <w:i/>
          <w:sz w:val="28"/>
          <w:szCs w:val="28"/>
        </w:rPr>
        <w:t>Confirma</w:t>
      </w:r>
      <w:r w:rsidR="0098294E">
        <w:rPr>
          <w:rFonts w:ascii="Arial Narrow" w:hAnsi="Arial Narrow"/>
          <w:i/>
          <w:sz w:val="28"/>
          <w:szCs w:val="28"/>
        </w:rPr>
        <w:t xml:space="preserve">r por razones distintas </w:t>
      </w:r>
      <w:r w:rsidRPr="00EA0DFA">
        <w:rPr>
          <w:rFonts w:ascii="Arial Narrow" w:hAnsi="Arial Narrow"/>
          <w:sz w:val="28"/>
          <w:szCs w:val="28"/>
        </w:rPr>
        <w:t xml:space="preserve">la sentencia proferida el </w:t>
      </w:r>
      <w:r w:rsidR="0098294E">
        <w:rPr>
          <w:rFonts w:ascii="Arial Narrow" w:hAnsi="Arial Narrow"/>
          <w:sz w:val="28"/>
          <w:szCs w:val="28"/>
        </w:rPr>
        <w:t xml:space="preserve">27 de julio de 2017, por el </w:t>
      </w:r>
      <w:r w:rsidRPr="00EA0DFA">
        <w:rPr>
          <w:rFonts w:ascii="Arial Narrow" w:hAnsi="Arial Narrow"/>
          <w:sz w:val="28"/>
          <w:szCs w:val="28"/>
        </w:rPr>
        <w:t xml:space="preserve">Juzgado </w:t>
      </w:r>
      <w:r w:rsidR="0098294E">
        <w:rPr>
          <w:rFonts w:ascii="Arial Narrow" w:hAnsi="Arial Narrow"/>
          <w:sz w:val="28"/>
          <w:szCs w:val="28"/>
        </w:rPr>
        <w:t>Cuarto Lab</w:t>
      </w:r>
      <w:r w:rsidRPr="00EA0DFA">
        <w:rPr>
          <w:rFonts w:ascii="Arial Narrow" w:hAnsi="Arial Narrow"/>
          <w:sz w:val="28"/>
          <w:szCs w:val="28"/>
        </w:rPr>
        <w:t>oral del Circuito de Pereira, dentr</w:t>
      </w:r>
      <w:r>
        <w:rPr>
          <w:rFonts w:ascii="Arial Narrow" w:hAnsi="Arial Narrow"/>
          <w:sz w:val="28"/>
          <w:szCs w:val="28"/>
        </w:rPr>
        <w:t>o del proceso de la referencia.</w:t>
      </w:r>
    </w:p>
    <w:p w:rsidR="003E1902" w:rsidRPr="009F5EC6" w:rsidRDefault="003E1902" w:rsidP="009F5EC6">
      <w:pPr>
        <w:pStyle w:val="Sinespaciado"/>
      </w:pPr>
    </w:p>
    <w:p w:rsidR="0098294E" w:rsidRPr="00A85DF2" w:rsidRDefault="0098294E" w:rsidP="009F5EC6">
      <w:pPr>
        <w:pStyle w:val="Textoindependiente33"/>
        <w:numPr>
          <w:ilvl w:val="0"/>
          <w:numId w:val="2"/>
        </w:numPr>
        <w:ind w:hanging="153"/>
        <w:rPr>
          <w:rFonts w:ascii="Arial Narrow" w:hAnsi="Arial Narrow" w:cs="Tahoma"/>
          <w:bCs/>
          <w:iCs/>
          <w:sz w:val="28"/>
          <w:szCs w:val="28"/>
        </w:rPr>
      </w:pPr>
      <w:r>
        <w:rPr>
          <w:rFonts w:ascii="Arial Narrow" w:hAnsi="Arial Narrow" w:cs="Tahoma"/>
          <w:bCs/>
          <w:iCs/>
          <w:sz w:val="28"/>
          <w:szCs w:val="28"/>
        </w:rPr>
        <w:t xml:space="preserve">Costas en esta instancia a cargo del recurrente. </w:t>
      </w:r>
      <w:r w:rsidRPr="00A85DF2">
        <w:rPr>
          <w:rFonts w:ascii="Arial Narrow" w:hAnsi="Arial Narrow" w:cs="Tahoma"/>
          <w:bCs/>
          <w:iCs/>
          <w:sz w:val="28"/>
          <w:szCs w:val="28"/>
        </w:rPr>
        <w:t xml:space="preserve"> </w:t>
      </w:r>
    </w:p>
    <w:p w:rsidR="003E1902" w:rsidRPr="00117AB3" w:rsidRDefault="003E1902" w:rsidP="003E1902">
      <w:pPr>
        <w:pStyle w:val="Sinespaciado"/>
      </w:pPr>
    </w:p>
    <w:p w:rsidR="003E1902" w:rsidRPr="00117AB3" w:rsidRDefault="003E1902" w:rsidP="003E1902">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3E1902" w:rsidRPr="00EA0DFA" w:rsidRDefault="003E1902" w:rsidP="003E1902">
      <w:pPr>
        <w:pStyle w:val="Sinespaciado"/>
      </w:pPr>
    </w:p>
    <w:p w:rsidR="003E1902" w:rsidRPr="00117AB3" w:rsidRDefault="003E1902" w:rsidP="003E1902">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3E1902" w:rsidRDefault="003E1902" w:rsidP="003E1902">
      <w:pPr>
        <w:spacing w:line="600" w:lineRule="auto"/>
        <w:ind w:firstLine="900"/>
        <w:jc w:val="both"/>
        <w:rPr>
          <w:rFonts w:ascii="Arial Narrow" w:hAnsi="Arial Narrow" w:cs="Microsoft Sans Serif"/>
          <w:bCs/>
          <w:iCs/>
          <w:sz w:val="28"/>
          <w:szCs w:val="28"/>
          <w:lang w:val="es-ES"/>
        </w:rPr>
      </w:pPr>
    </w:p>
    <w:p w:rsidR="009F5EC6" w:rsidRDefault="009F5EC6" w:rsidP="003E1902">
      <w:pPr>
        <w:ind w:firstLine="900"/>
        <w:jc w:val="center"/>
        <w:rPr>
          <w:rFonts w:ascii="Arial Narrow" w:hAnsi="Arial Narrow" w:cs="Microsoft Sans Serif"/>
          <w:bCs/>
          <w:iCs/>
          <w:sz w:val="28"/>
          <w:szCs w:val="28"/>
          <w:lang w:val="es-ES"/>
        </w:rPr>
      </w:pPr>
    </w:p>
    <w:p w:rsidR="009F5EC6" w:rsidRDefault="009F5EC6" w:rsidP="003E1902">
      <w:pPr>
        <w:ind w:firstLine="900"/>
        <w:jc w:val="center"/>
        <w:rPr>
          <w:rFonts w:ascii="Arial Narrow" w:hAnsi="Arial Narrow" w:cs="Microsoft Sans Serif"/>
          <w:bCs/>
          <w:iCs/>
          <w:sz w:val="28"/>
          <w:szCs w:val="28"/>
          <w:lang w:val="es-ES"/>
        </w:rPr>
      </w:pPr>
    </w:p>
    <w:p w:rsidR="003E1902" w:rsidRPr="00117AB3" w:rsidRDefault="003E1902" w:rsidP="003E1902">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3E1902" w:rsidRPr="00117AB3" w:rsidRDefault="003E1902" w:rsidP="003E1902">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3E1902" w:rsidRPr="00117AB3" w:rsidRDefault="003E1902" w:rsidP="003E1902">
      <w:pPr>
        <w:jc w:val="both"/>
        <w:rPr>
          <w:rFonts w:ascii="Arial Narrow" w:hAnsi="Arial Narrow" w:cs="Microsoft Sans Serif"/>
          <w:bCs/>
          <w:iCs/>
          <w:sz w:val="28"/>
          <w:szCs w:val="28"/>
          <w:lang w:val="es-ES"/>
        </w:rPr>
      </w:pPr>
    </w:p>
    <w:p w:rsidR="003E1902" w:rsidRPr="00117AB3" w:rsidRDefault="003E1902" w:rsidP="003E1902">
      <w:pPr>
        <w:spacing w:line="276" w:lineRule="auto"/>
        <w:jc w:val="both"/>
        <w:rPr>
          <w:rFonts w:ascii="Arial Narrow" w:hAnsi="Arial Narrow" w:cs="Microsoft Sans Serif"/>
          <w:bCs/>
          <w:iCs/>
          <w:sz w:val="28"/>
          <w:szCs w:val="28"/>
          <w:lang w:val="es-ES"/>
        </w:rPr>
      </w:pPr>
    </w:p>
    <w:p w:rsidR="003E1902" w:rsidRDefault="003E1902" w:rsidP="003E1902">
      <w:pPr>
        <w:jc w:val="both"/>
        <w:rPr>
          <w:rFonts w:ascii="Arial Narrow" w:hAnsi="Arial Narrow" w:cs="Microsoft Sans Serif"/>
          <w:bCs/>
          <w:iCs/>
          <w:sz w:val="28"/>
          <w:szCs w:val="28"/>
          <w:lang w:val="es-ES"/>
        </w:rPr>
      </w:pPr>
    </w:p>
    <w:p w:rsidR="003E1902" w:rsidRPr="00117AB3" w:rsidRDefault="003E1902" w:rsidP="003E1902">
      <w:pPr>
        <w:jc w:val="both"/>
        <w:rPr>
          <w:rFonts w:ascii="Arial Narrow" w:hAnsi="Arial Narrow" w:cs="Microsoft Sans Serif"/>
          <w:bCs/>
          <w:iCs/>
          <w:sz w:val="28"/>
          <w:szCs w:val="28"/>
          <w:lang w:val="es-ES"/>
        </w:rPr>
      </w:pPr>
    </w:p>
    <w:p w:rsidR="003E1902" w:rsidRPr="00117AB3" w:rsidRDefault="003E1902" w:rsidP="003E1902">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0098294E">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3E1902" w:rsidRPr="00117AB3" w:rsidRDefault="003E1902" w:rsidP="003E1902">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0098294E">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Magistrada</w:t>
      </w:r>
    </w:p>
    <w:p w:rsidR="003E1902" w:rsidRDefault="003E1902" w:rsidP="003E1902">
      <w:pPr>
        <w:jc w:val="center"/>
        <w:rPr>
          <w:rFonts w:ascii="Arial Narrow" w:hAnsi="Arial Narrow"/>
          <w:sz w:val="28"/>
          <w:szCs w:val="28"/>
        </w:rPr>
      </w:pPr>
    </w:p>
    <w:p w:rsidR="003E1902" w:rsidRDefault="003E1902" w:rsidP="003E1902">
      <w:pPr>
        <w:jc w:val="center"/>
        <w:rPr>
          <w:rFonts w:ascii="Arial Narrow" w:hAnsi="Arial Narrow"/>
          <w:sz w:val="28"/>
          <w:szCs w:val="28"/>
        </w:rPr>
      </w:pPr>
    </w:p>
    <w:p w:rsidR="003E1902" w:rsidRDefault="003E1902" w:rsidP="003E1902">
      <w:pPr>
        <w:jc w:val="center"/>
        <w:rPr>
          <w:rFonts w:ascii="Arial Narrow" w:hAnsi="Arial Narrow"/>
          <w:sz w:val="28"/>
          <w:szCs w:val="28"/>
        </w:rPr>
      </w:pPr>
    </w:p>
    <w:p w:rsidR="003E1902" w:rsidRDefault="003E1902" w:rsidP="003E1902">
      <w:pPr>
        <w:jc w:val="center"/>
        <w:rPr>
          <w:rFonts w:ascii="Arial Narrow" w:hAnsi="Arial Narrow"/>
          <w:sz w:val="28"/>
          <w:szCs w:val="28"/>
        </w:rPr>
      </w:pPr>
    </w:p>
    <w:p w:rsidR="003E1902" w:rsidRDefault="003E1902" w:rsidP="003E1902">
      <w:pPr>
        <w:jc w:val="center"/>
        <w:rPr>
          <w:rFonts w:ascii="Arial Narrow" w:hAnsi="Arial Narrow"/>
          <w:sz w:val="28"/>
          <w:szCs w:val="28"/>
        </w:rPr>
      </w:pPr>
    </w:p>
    <w:p w:rsidR="003E1902" w:rsidRDefault="003E1902" w:rsidP="003E1902">
      <w:pPr>
        <w:jc w:val="center"/>
        <w:rPr>
          <w:rFonts w:ascii="Arial Narrow" w:hAnsi="Arial Narrow"/>
          <w:sz w:val="28"/>
          <w:szCs w:val="28"/>
        </w:rPr>
      </w:pPr>
    </w:p>
    <w:p w:rsidR="003E1902" w:rsidRDefault="003E1902" w:rsidP="003E1902">
      <w:pPr>
        <w:jc w:val="center"/>
        <w:rPr>
          <w:rFonts w:ascii="Arial Narrow" w:hAnsi="Arial Narrow"/>
          <w:sz w:val="28"/>
          <w:szCs w:val="28"/>
        </w:rPr>
      </w:pPr>
    </w:p>
    <w:p w:rsidR="00C35CA1" w:rsidRDefault="00C35CA1"/>
    <w:sectPr w:rsidR="00C35CA1" w:rsidSect="009A6E38">
      <w:headerReference w:type="default" r:id="rId7"/>
      <w:footerReference w:type="even" r:id="rId8"/>
      <w:footerReference w:type="default" r:id="rId9"/>
      <w:pgSz w:w="12242" w:h="18722" w:code="14"/>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63" w:rsidRDefault="00780F63" w:rsidP="003E1902">
      <w:r>
        <w:separator/>
      </w:r>
    </w:p>
  </w:endnote>
  <w:endnote w:type="continuationSeparator" w:id="0">
    <w:p w:rsidR="00780F63" w:rsidRDefault="00780F63" w:rsidP="003E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B272B4" w:rsidP="004609D0">
    <w:pPr>
      <w:pStyle w:val="Piedepgina"/>
      <w:framePr w:wrap="around" w:vAnchor="text" w:hAnchor="margin" w:xAlign="right" w:y="1"/>
      <w:rPr>
        <w:rStyle w:val="Nmerodepgina"/>
      </w:rPr>
    </w:pPr>
    <w:r>
      <w:rPr>
        <w:rStyle w:val="Nmerodepgina"/>
      </w:rPr>
      <w:fldChar w:fldCharType="begin"/>
    </w:r>
    <w:r w:rsidR="00E6567C">
      <w:rPr>
        <w:rStyle w:val="Nmerodepgina"/>
      </w:rPr>
      <w:instrText xml:space="preserve">PAGE  </w:instrText>
    </w:r>
    <w:r>
      <w:rPr>
        <w:rStyle w:val="Nmerodepgina"/>
      </w:rPr>
      <w:fldChar w:fldCharType="end"/>
    </w:r>
  </w:p>
  <w:p w:rsidR="00C82DCC" w:rsidRDefault="0033240F"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B272B4" w:rsidP="004609D0">
    <w:pPr>
      <w:pStyle w:val="Piedepgina"/>
      <w:framePr w:wrap="around" w:vAnchor="text" w:hAnchor="margin" w:xAlign="right" w:y="1"/>
      <w:rPr>
        <w:rStyle w:val="Nmerodepgina"/>
      </w:rPr>
    </w:pPr>
    <w:r>
      <w:rPr>
        <w:rStyle w:val="Nmerodepgina"/>
      </w:rPr>
      <w:fldChar w:fldCharType="begin"/>
    </w:r>
    <w:r w:rsidR="00E6567C">
      <w:rPr>
        <w:rStyle w:val="Nmerodepgina"/>
      </w:rPr>
      <w:instrText xml:space="preserve">PAGE  </w:instrText>
    </w:r>
    <w:r>
      <w:rPr>
        <w:rStyle w:val="Nmerodepgina"/>
      </w:rPr>
      <w:fldChar w:fldCharType="separate"/>
    </w:r>
    <w:r w:rsidR="0033240F">
      <w:rPr>
        <w:rStyle w:val="Nmerodepgina"/>
        <w:noProof/>
      </w:rPr>
      <w:t>8</w:t>
    </w:r>
    <w:r>
      <w:rPr>
        <w:rStyle w:val="Nmerodepgina"/>
      </w:rPr>
      <w:fldChar w:fldCharType="end"/>
    </w:r>
  </w:p>
  <w:p w:rsidR="00C82DCC" w:rsidRDefault="0033240F"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63" w:rsidRDefault="00780F63" w:rsidP="003E1902">
      <w:r>
        <w:separator/>
      </w:r>
    </w:p>
  </w:footnote>
  <w:footnote w:type="continuationSeparator" w:id="0">
    <w:p w:rsidR="00780F63" w:rsidRDefault="00780F63" w:rsidP="003E1902">
      <w:r>
        <w:continuationSeparator/>
      </w:r>
    </w:p>
  </w:footnote>
  <w:footnote w:id="1">
    <w:p w:rsidR="0094632A" w:rsidRPr="000F49D9" w:rsidRDefault="0094632A" w:rsidP="0094632A">
      <w:pPr>
        <w:pStyle w:val="Textonotapie"/>
        <w:jc w:val="both"/>
        <w:rPr>
          <w:rFonts w:ascii="Arial Narrow" w:hAnsi="Arial Narrow"/>
          <w:sz w:val="16"/>
          <w:szCs w:val="16"/>
        </w:rPr>
      </w:pPr>
      <w:r w:rsidRPr="000F49D9">
        <w:rPr>
          <w:rStyle w:val="Refdenotaalpie"/>
          <w:rFonts w:ascii="Arial Narrow" w:hAnsi="Arial Narrow"/>
        </w:rPr>
        <w:footnoteRef/>
      </w:r>
      <w:r w:rsidRPr="000F49D9">
        <w:rPr>
          <w:rFonts w:ascii="Arial Narrow" w:hAnsi="Arial Narrow"/>
          <w:i/>
          <w:sz w:val="18"/>
          <w:szCs w:val="18"/>
        </w:rPr>
        <w:t xml:space="preserve"> C.S.J. Sala de Casación Laboral, M.P. Carlos Isaac Náder, sentencia 15 de Agosto de  2006, RADICACIÓN No. 29210. Rev. J y D., Legis, No. 419 p. 1945. Pronunciamiento reiterado el 7 de mayo de</w:t>
      </w:r>
      <w:r w:rsidR="000F49D9">
        <w:rPr>
          <w:rFonts w:ascii="Arial Narrow" w:hAnsi="Arial Narrow"/>
          <w:i/>
          <w:sz w:val="18"/>
          <w:szCs w:val="18"/>
        </w:rPr>
        <w:t xml:space="preserv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E6567C"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3E1902">
      <w:rPr>
        <w:rFonts w:ascii="Arial Narrow" w:hAnsi="Arial Narrow" w:cs="Arial"/>
        <w:bCs/>
        <w:sz w:val="18"/>
        <w:szCs w:val="18"/>
      </w:rPr>
      <w:t>4-2015-00613-01</w:t>
    </w:r>
  </w:p>
  <w:p w:rsidR="00C82DCC" w:rsidRPr="0015409B" w:rsidRDefault="003E1902" w:rsidP="004609D0">
    <w:pPr>
      <w:jc w:val="both"/>
      <w:rPr>
        <w:rFonts w:ascii="Arial Narrow" w:hAnsi="Arial Narrow"/>
        <w:sz w:val="18"/>
        <w:szCs w:val="18"/>
        <w:lang w:val="es-ES"/>
      </w:rPr>
    </w:pPr>
    <w:r>
      <w:rPr>
        <w:rFonts w:ascii="Arial Narrow" w:hAnsi="Arial Narrow" w:cs="Arial"/>
        <w:bCs/>
        <w:sz w:val="18"/>
        <w:szCs w:val="18"/>
      </w:rPr>
      <w:t xml:space="preserve">Holmes Cadena Duque </w:t>
    </w:r>
    <w:r w:rsidR="00E6567C" w:rsidRPr="0015409B">
      <w:rPr>
        <w:rFonts w:ascii="Arial Narrow" w:hAnsi="Arial Narrow" w:cs="Arial"/>
        <w:bCs/>
        <w:sz w:val="18"/>
        <w:szCs w:val="18"/>
        <w:lang w:val="es-ES"/>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D84A20"/>
    <w:multiLevelType w:val="hybridMultilevel"/>
    <w:tmpl w:val="F1A62E56"/>
    <w:lvl w:ilvl="0" w:tplc="0C0A0017">
      <w:start w:val="3"/>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2"/>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02"/>
    <w:rsid w:val="0000232A"/>
    <w:rsid w:val="00053195"/>
    <w:rsid w:val="000821FE"/>
    <w:rsid w:val="000826D8"/>
    <w:rsid w:val="000D2A3E"/>
    <w:rsid w:val="000E029E"/>
    <w:rsid w:val="000F49D9"/>
    <w:rsid w:val="000F6CC2"/>
    <w:rsid w:val="00100E4D"/>
    <w:rsid w:val="0011071A"/>
    <w:rsid w:val="00123D0A"/>
    <w:rsid w:val="0015651A"/>
    <w:rsid w:val="00170D5F"/>
    <w:rsid w:val="00197490"/>
    <w:rsid w:val="001D722B"/>
    <w:rsid w:val="001E13FB"/>
    <w:rsid w:val="001E7B1E"/>
    <w:rsid w:val="001F0903"/>
    <w:rsid w:val="00222AD2"/>
    <w:rsid w:val="00227FC8"/>
    <w:rsid w:val="0028504D"/>
    <w:rsid w:val="002A47A6"/>
    <w:rsid w:val="002B1208"/>
    <w:rsid w:val="002C666C"/>
    <w:rsid w:val="002C71AB"/>
    <w:rsid w:val="002D3602"/>
    <w:rsid w:val="00304F91"/>
    <w:rsid w:val="003107EF"/>
    <w:rsid w:val="00310D6E"/>
    <w:rsid w:val="003257BF"/>
    <w:rsid w:val="003302A1"/>
    <w:rsid w:val="0033240F"/>
    <w:rsid w:val="00335233"/>
    <w:rsid w:val="0033734F"/>
    <w:rsid w:val="00341039"/>
    <w:rsid w:val="0035655F"/>
    <w:rsid w:val="00381836"/>
    <w:rsid w:val="003A3953"/>
    <w:rsid w:val="003A7BF6"/>
    <w:rsid w:val="003E1701"/>
    <w:rsid w:val="003E1902"/>
    <w:rsid w:val="004131B2"/>
    <w:rsid w:val="00425A2E"/>
    <w:rsid w:val="00426FCE"/>
    <w:rsid w:val="0043472F"/>
    <w:rsid w:val="00440D3C"/>
    <w:rsid w:val="00441F1E"/>
    <w:rsid w:val="00443CA4"/>
    <w:rsid w:val="00445EA7"/>
    <w:rsid w:val="00450D46"/>
    <w:rsid w:val="00467BC7"/>
    <w:rsid w:val="0047004F"/>
    <w:rsid w:val="004E029B"/>
    <w:rsid w:val="004E363A"/>
    <w:rsid w:val="0050778E"/>
    <w:rsid w:val="00511E4E"/>
    <w:rsid w:val="00516FEF"/>
    <w:rsid w:val="0051794E"/>
    <w:rsid w:val="0052322E"/>
    <w:rsid w:val="00526597"/>
    <w:rsid w:val="005D2328"/>
    <w:rsid w:val="005E16BC"/>
    <w:rsid w:val="005E2B0A"/>
    <w:rsid w:val="005F3074"/>
    <w:rsid w:val="00613215"/>
    <w:rsid w:val="00621D4C"/>
    <w:rsid w:val="006400B7"/>
    <w:rsid w:val="006543DC"/>
    <w:rsid w:val="006718D0"/>
    <w:rsid w:val="00674AFE"/>
    <w:rsid w:val="00680784"/>
    <w:rsid w:val="006836DD"/>
    <w:rsid w:val="00687FD1"/>
    <w:rsid w:val="006B15F0"/>
    <w:rsid w:val="006B2C06"/>
    <w:rsid w:val="006B4FEF"/>
    <w:rsid w:val="006D3BF6"/>
    <w:rsid w:val="006D7E33"/>
    <w:rsid w:val="00703B82"/>
    <w:rsid w:val="00721791"/>
    <w:rsid w:val="00723B06"/>
    <w:rsid w:val="007273BB"/>
    <w:rsid w:val="00730DA3"/>
    <w:rsid w:val="0073441D"/>
    <w:rsid w:val="00750D3F"/>
    <w:rsid w:val="00771EA1"/>
    <w:rsid w:val="00774FD3"/>
    <w:rsid w:val="00780F63"/>
    <w:rsid w:val="007860D5"/>
    <w:rsid w:val="007A1E84"/>
    <w:rsid w:val="007C6A05"/>
    <w:rsid w:val="007D51A1"/>
    <w:rsid w:val="007E2314"/>
    <w:rsid w:val="007F29B4"/>
    <w:rsid w:val="007F7506"/>
    <w:rsid w:val="0080708C"/>
    <w:rsid w:val="00814F11"/>
    <w:rsid w:val="00842421"/>
    <w:rsid w:val="008527D9"/>
    <w:rsid w:val="008A1D9D"/>
    <w:rsid w:val="008B2835"/>
    <w:rsid w:val="008C38F1"/>
    <w:rsid w:val="008C3A5B"/>
    <w:rsid w:val="008D0DC7"/>
    <w:rsid w:val="00902F7E"/>
    <w:rsid w:val="009039BB"/>
    <w:rsid w:val="00926A2D"/>
    <w:rsid w:val="009417DA"/>
    <w:rsid w:val="009436FF"/>
    <w:rsid w:val="00946252"/>
    <w:rsid w:val="0094632A"/>
    <w:rsid w:val="009502B2"/>
    <w:rsid w:val="00953529"/>
    <w:rsid w:val="0095401F"/>
    <w:rsid w:val="009559C2"/>
    <w:rsid w:val="009616EF"/>
    <w:rsid w:val="00963AA3"/>
    <w:rsid w:val="0098294E"/>
    <w:rsid w:val="0099492A"/>
    <w:rsid w:val="009A6E38"/>
    <w:rsid w:val="009E4C28"/>
    <w:rsid w:val="009F0416"/>
    <w:rsid w:val="009F5459"/>
    <w:rsid w:val="009F5EC6"/>
    <w:rsid w:val="00A25894"/>
    <w:rsid w:val="00A33895"/>
    <w:rsid w:val="00A46014"/>
    <w:rsid w:val="00A50B1B"/>
    <w:rsid w:val="00A540C8"/>
    <w:rsid w:val="00A54663"/>
    <w:rsid w:val="00A552E7"/>
    <w:rsid w:val="00AB3174"/>
    <w:rsid w:val="00AB766A"/>
    <w:rsid w:val="00AC3AE3"/>
    <w:rsid w:val="00AC5DC8"/>
    <w:rsid w:val="00AD3531"/>
    <w:rsid w:val="00B01BBF"/>
    <w:rsid w:val="00B16D9F"/>
    <w:rsid w:val="00B237D0"/>
    <w:rsid w:val="00B250D1"/>
    <w:rsid w:val="00B25756"/>
    <w:rsid w:val="00B272B4"/>
    <w:rsid w:val="00B33E81"/>
    <w:rsid w:val="00B34880"/>
    <w:rsid w:val="00B47E93"/>
    <w:rsid w:val="00B779C7"/>
    <w:rsid w:val="00B9111B"/>
    <w:rsid w:val="00BA2D5C"/>
    <w:rsid w:val="00BE7032"/>
    <w:rsid w:val="00BF131A"/>
    <w:rsid w:val="00BF64D1"/>
    <w:rsid w:val="00C26E49"/>
    <w:rsid w:val="00C32DA3"/>
    <w:rsid w:val="00C35CA1"/>
    <w:rsid w:val="00C42327"/>
    <w:rsid w:val="00C8003A"/>
    <w:rsid w:val="00C9324A"/>
    <w:rsid w:val="00CA3B3E"/>
    <w:rsid w:val="00CE078D"/>
    <w:rsid w:val="00CE3D5E"/>
    <w:rsid w:val="00CF72D2"/>
    <w:rsid w:val="00D13502"/>
    <w:rsid w:val="00D22BB5"/>
    <w:rsid w:val="00D52F47"/>
    <w:rsid w:val="00D53886"/>
    <w:rsid w:val="00D60821"/>
    <w:rsid w:val="00D87C87"/>
    <w:rsid w:val="00DA10F9"/>
    <w:rsid w:val="00DA6D0D"/>
    <w:rsid w:val="00DA77B9"/>
    <w:rsid w:val="00DC48B5"/>
    <w:rsid w:val="00DE19F7"/>
    <w:rsid w:val="00DE3A75"/>
    <w:rsid w:val="00E10867"/>
    <w:rsid w:val="00E17800"/>
    <w:rsid w:val="00E22373"/>
    <w:rsid w:val="00E44909"/>
    <w:rsid w:val="00E6567C"/>
    <w:rsid w:val="00E671D9"/>
    <w:rsid w:val="00EC1721"/>
    <w:rsid w:val="00EC6093"/>
    <w:rsid w:val="00ED66B5"/>
    <w:rsid w:val="00EF61BA"/>
    <w:rsid w:val="00F14036"/>
    <w:rsid w:val="00F30F00"/>
    <w:rsid w:val="00F41AB4"/>
    <w:rsid w:val="00F41B2D"/>
    <w:rsid w:val="00F537DC"/>
    <w:rsid w:val="00F61058"/>
    <w:rsid w:val="00F951AA"/>
    <w:rsid w:val="00FB1F8A"/>
    <w:rsid w:val="00FC174E"/>
    <w:rsid w:val="00FE3DC4"/>
    <w:rsid w:val="00FE4C8B"/>
    <w:rsid w:val="00FE73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0F79DF4-7649-44C3-915A-FCE8C922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0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E1902"/>
    <w:pPr>
      <w:tabs>
        <w:tab w:val="center" w:pos="4252"/>
        <w:tab w:val="right" w:pos="8504"/>
      </w:tabs>
    </w:pPr>
  </w:style>
  <w:style w:type="character" w:customStyle="1" w:styleId="PiedepginaCar">
    <w:name w:val="Pie de página Car"/>
    <w:basedOn w:val="Fuentedeprrafopredeter"/>
    <w:link w:val="Piedepgina"/>
    <w:rsid w:val="003E190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E1902"/>
  </w:style>
  <w:style w:type="paragraph" w:customStyle="1" w:styleId="Textoindependiente33">
    <w:name w:val="Texto independiente 33"/>
    <w:basedOn w:val="Normal"/>
    <w:rsid w:val="003E1902"/>
    <w:pPr>
      <w:spacing w:line="360" w:lineRule="auto"/>
      <w:jc w:val="both"/>
    </w:pPr>
    <w:rPr>
      <w:rFonts w:ascii="Arial" w:hAnsi="Arial"/>
    </w:rPr>
  </w:style>
  <w:style w:type="paragraph" w:customStyle="1" w:styleId="Prrafodelista1">
    <w:name w:val="Párrafo de lista1"/>
    <w:basedOn w:val="Normal"/>
    <w:rsid w:val="003E190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E1902"/>
    <w:pPr>
      <w:ind w:left="708"/>
    </w:pPr>
  </w:style>
  <w:style w:type="paragraph" w:styleId="Sinespaciado">
    <w:name w:val="No Spacing"/>
    <w:uiPriority w:val="1"/>
    <w:qFormat/>
    <w:rsid w:val="003E1902"/>
    <w:pPr>
      <w:spacing w:after="0" w:line="240" w:lineRule="auto"/>
    </w:pPr>
    <w:rPr>
      <w:lang w:val="es-ES_tradnl"/>
    </w:rPr>
  </w:style>
  <w:style w:type="paragraph" w:styleId="Textoindependiente">
    <w:name w:val="Body Text"/>
    <w:basedOn w:val="Normal"/>
    <w:link w:val="TextoindependienteCar"/>
    <w:uiPriority w:val="99"/>
    <w:unhideWhenUsed/>
    <w:rsid w:val="003E1902"/>
    <w:pPr>
      <w:spacing w:after="120"/>
    </w:pPr>
  </w:style>
  <w:style w:type="character" w:customStyle="1" w:styleId="TextoindependienteCar">
    <w:name w:val="Texto independiente Car"/>
    <w:basedOn w:val="Fuentedeprrafopredeter"/>
    <w:link w:val="Textoindependiente"/>
    <w:uiPriority w:val="99"/>
    <w:rsid w:val="003E1902"/>
    <w:rPr>
      <w:rFonts w:ascii="Times New Roman" w:eastAsia="Times New Roman" w:hAnsi="Times New Roman" w:cs="Times New Roman"/>
      <w:sz w:val="24"/>
      <w:szCs w:val="20"/>
      <w:lang w:val="es-ES_tradnl" w:eastAsia="es-ES"/>
    </w:rPr>
  </w:style>
  <w:style w:type="paragraph" w:styleId="Encabezado">
    <w:name w:val="header"/>
    <w:basedOn w:val="Normal"/>
    <w:link w:val="EncabezadoCar"/>
    <w:unhideWhenUsed/>
    <w:rsid w:val="003E1902"/>
    <w:pPr>
      <w:tabs>
        <w:tab w:val="center" w:pos="4252"/>
        <w:tab w:val="right" w:pos="8504"/>
      </w:tabs>
    </w:pPr>
  </w:style>
  <w:style w:type="character" w:customStyle="1" w:styleId="EncabezadoCar">
    <w:name w:val="Encabezado Car"/>
    <w:basedOn w:val="Fuentedeprrafopredeter"/>
    <w:link w:val="Encabezado"/>
    <w:rsid w:val="003E1902"/>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
    <w:semiHidden/>
    <w:rsid w:val="00B237D0"/>
    <w:rPr>
      <w:vertAlign w:val="superscript"/>
    </w:rPr>
  </w:style>
  <w:style w:type="paragraph" w:styleId="Textonotapie">
    <w:name w:val="footnote text"/>
    <w:aliases w:val="Footnote Text Char Char Char Char Char,Footnote Text Char Char Char Char,Footnote reference,FA Fu,Footnote Text Char Char Char,FA Fu Car,texto de nota al pie,Footnote Text Char Char Char Char Char Char Char Char,ft"/>
    <w:basedOn w:val="Normal"/>
    <w:link w:val="TextonotapieCar1"/>
    <w:semiHidden/>
    <w:rsid w:val="00B237D0"/>
    <w:pPr>
      <w:widowControl w:val="0"/>
    </w:pPr>
    <w:rPr>
      <w:rFonts w:ascii="Courier New" w:hAnsi="Courier New"/>
      <w:sz w:val="20"/>
    </w:rPr>
  </w:style>
  <w:style w:type="character" w:customStyle="1" w:styleId="TextonotapieCar">
    <w:name w:val="Texto nota pie Car"/>
    <w:basedOn w:val="Fuentedeprrafopredeter"/>
    <w:uiPriority w:val="99"/>
    <w:semiHidden/>
    <w:rsid w:val="00B237D0"/>
    <w:rPr>
      <w:rFonts w:ascii="Times New Roman" w:eastAsia="Times New Roman" w:hAnsi="Times New Roman" w:cs="Times New Roman"/>
      <w:sz w:val="20"/>
      <w:szCs w:val="20"/>
      <w:lang w:val="es-ES_tradnl" w:eastAsia="es-ES"/>
    </w:rPr>
  </w:style>
  <w:style w:type="character" w:customStyle="1" w:styleId="TextonotapieCar1">
    <w:name w:val="Texto nota pie Car1"/>
    <w:aliases w:val="Footnote Text Char Char Char Char Char Car,Footnote Text Char Char Char Char Car,Footnote reference Car,FA Fu Car1,Footnote Text Char Char Char Car,FA Fu Car Car,texto de nota al pie Car,ft Car"/>
    <w:link w:val="Textonotapie"/>
    <w:semiHidden/>
    <w:locked/>
    <w:rsid w:val="00B237D0"/>
    <w:rPr>
      <w:rFonts w:ascii="Courier New" w:eastAsia="Times New Roman" w:hAnsi="Courier New" w:cs="Times New Roman"/>
      <w:sz w:val="20"/>
      <w:szCs w:val="20"/>
      <w:lang w:val="es-ES_tradnl" w:eastAsia="es-ES"/>
    </w:rPr>
  </w:style>
  <w:style w:type="paragraph" w:customStyle="1" w:styleId="Textoindependiente21">
    <w:name w:val="Texto independiente 21"/>
    <w:basedOn w:val="Normal"/>
    <w:rsid w:val="00B237D0"/>
    <w:pPr>
      <w:tabs>
        <w:tab w:val="left" w:pos="-720"/>
      </w:tabs>
      <w:suppressAutoHyphens/>
      <w:overflowPunct w:val="0"/>
      <w:autoSpaceDE w:val="0"/>
      <w:autoSpaceDN w:val="0"/>
      <w:adjustRightInd w:val="0"/>
      <w:spacing w:line="360" w:lineRule="auto"/>
      <w:ind w:right="567"/>
      <w:jc w:val="both"/>
      <w:textAlignment w:val="baseline"/>
    </w:pPr>
    <w:rPr>
      <w:rFonts w:ascii="Arial" w:hAnsi="Arial"/>
      <w:spacing w:val="-3"/>
    </w:rPr>
  </w:style>
  <w:style w:type="paragraph" w:customStyle="1" w:styleId="Textoindependiente22">
    <w:name w:val="Texto independiente 22"/>
    <w:basedOn w:val="Normal"/>
    <w:rsid w:val="001F0903"/>
    <w:pPr>
      <w:tabs>
        <w:tab w:val="left" w:pos="-720"/>
      </w:tabs>
      <w:suppressAutoHyphens/>
      <w:overflowPunct w:val="0"/>
      <w:autoSpaceDE w:val="0"/>
      <w:autoSpaceDN w:val="0"/>
      <w:adjustRightInd w:val="0"/>
      <w:spacing w:line="360" w:lineRule="auto"/>
      <w:ind w:right="567"/>
      <w:jc w:val="both"/>
      <w:textAlignment w:val="baseline"/>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37</cp:revision>
  <dcterms:created xsi:type="dcterms:W3CDTF">2017-07-04T12:37:00Z</dcterms:created>
  <dcterms:modified xsi:type="dcterms:W3CDTF">2017-09-02T17:18:00Z</dcterms:modified>
</cp:coreProperties>
</file>