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2B" w:rsidRPr="00A817A6" w:rsidRDefault="005B692B" w:rsidP="005B692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eastAsia="fr-FR"/>
        </w:rPr>
        <w:t>ificado en la Secretaría de la respectiva</w:t>
      </w:r>
      <w:r w:rsidRPr="00A817A6">
        <w:rPr>
          <w:rFonts w:asciiTheme="minorHAnsi" w:hAnsiTheme="minorHAnsi" w:cstheme="minorHAnsi"/>
          <w:color w:val="FF0000"/>
          <w:sz w:val="16"/>
          <w:szCs w:val="16"/>
          <w:lang w:eastAsia="fr-FR"/>
        </w:rPr>
        <w:t xml:space="preserve"> Sala.</w:t>
      </w:r>
      <w:r w:rsidRPr="00A817A6">
        <w:rPr>
          <w:rFonts w:asciiTheme="minorHAnsi" w:hAnsiTheme="minorHAnsi" w:cstheme="minorHAnsi"/>
          <w:color w:val="222222"/>
          <w:sz w:val="16"/>
          <w:szCs w:val="16"/>
          <w:lang w:eastAsia="fr-FR"/>
        </w:rPr>
        <w:t> </w:t>
      </w:r>
    </w:p>
    <w:p w:rsidR="005B692B" w:rsidRPr="009275F8" w:rsidRDefault="005B692B" w:rsidP="005B692B">
      <w:pPr>
        <w:pStyle w:val="Sinespaciado"/>
        <w:rPr>
          <w:rFonts w:asciiTheme="minorHAnsi" w:hAnsiTheme="minorHAnsi"/>
          <w:sz w:val="18"/>
          <w:szCs w:val="18"/>
        </w:rPr>
      </w:pPr>
    </w:p>
    <w:p w:rsidR="005B1E37" w:rsidRPr="00DF219D" w:rsidRDefault="005B1E37" w:rsidP="005B1E37">
      <w:pPr>
        <w:pStyle w:val="Ttulo3"/>
        <w:jc w:val="center"/>
        <w:rPr>
          <w:rFonts w:ascii="Arial Narrow" w:hAnsi="Arial Narrow" w:cs="Arial"/>
          <w:sz w:val="28"/>
          <w:szCs w:val="28"/>
        </w:rPr>
      </w:pPr>
      <w:bookmarkStart w:id="0" w:name="_GoBack"/>
      <w:bookmarkEnd w:id="0"/>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 xml:space="preserve">SALA </w:t>
      </w:r>
      <w:r w:rsidR="00EC7866">
        <w:rPr>
          <w:rFonts w:ascii="Arial Narrow" w:hAnsi="Arial Narrow" w:cs="Arial"/>
          <w:b/>
          <w:sz w:val="28"/>
          <w:szCs w:val="28"/>
        </w:rPr>
        <w:t xml:space="preserve">TERCERA DE DECISIÓN </w:t>
      </w:r>
      <w:r w:rsidRPr="00DF219D">
        <w:rPr>
          <w:rFonts w:ascii="Arial Narrow" w:hAnsi="Arial Narrow" w:cs="Arial"/>
          <w:b/>
          <w:sz w:val="28"/>
          <w:szCs w:val="28"/>
        </w:rPr>
        <w:t>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DF219D" w:rsidRDefault="005B1E37" w:rsidP="005B1E37">
      <w:pPr>
        <w:spacing w:line="360" w:lineRule="auto"/>
        <w:jc w:val="center"/>
        <w:rPr>
          <w:rFonts w:ascii="Arial Narrow" w:hAnsi="Arial Narrow" w:cs="Arial"/>
          <w:b/>
          <w:sz w:val="28"/>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del </w:t>
      </w:r>
      <w:r w:rsidR="00A928AA">
        <w:rPr>
          <w:rFonts w:ascii="Arial Narrow" w:hAnsi="Arial Narrow" w:cs="Arial"/>
          <w:b w:val="0"/>
          <w:bCs w:val="0"/>
          <w:spacing w:val="2"/>
        </w:rPr>
        <w:t>31</w:t>
      </w:r>
      <w:r w:rsidRPr="00C778B1">
        <w:rPr>
          <w:rFonts w:ascii="Arial Narrow" w:hAnsi="Arial Narrow" w:cs="Arial"/>
          <w:b w:val="0"/>
          <w:bCs w:val="0"/>
          <w:spacing w:val="2"/>
        </w:rPr>
        <w:t xml:space="preserve"> de </w:t>
      </w:r>
      <w:r w:rsidR="00EC7866">
        <w:rPr>
          <w:rFonts w:ascii="Arial Narrow" w:hAnsi="Arial Narrow" w:cs="Arial"/>
          <w:b w:val="0"/>
          <w:bCs w:val="0"/>
          <w:spacing w:val="2"/>
        </w:rPr>
        <w:t>agosto</w:t>
      </w:r>
      <w:r w:rsidRPr="00C778B1">
        <w:rPr>
          <w:rFonts w:ascii="Arial Narrow" w:hAnsi="Arial Narrow" w:cs="Arial"/>
          <w:b w:val="0"/>
          <w:bCs w:val="0"/>
          <w:spacing w:val="2"/>
        </w:rPr>
        <w:t xml:space="preserve"> de </w:t>
      </w:r>
      <w:r w:rsidR="00DD3EFF">
        <w:rPr>
          <w:rFonts w:ascii="Arial Narrow" w:hAnsi="Arial Narrow" w:cs="Arial"/>
          <w:b w:val="0"/>
          <w:bCs w:val="0"/>
          <w:spacing w:val="2"/>
        </w:rPr>
        <w:t>201</w:t>
      </w:r>
      <w:r w:rsidR="00EC7866">
        <w:rPr>
          <w:rFonts w:ascii="Arial Narrow" w:hAnsi="Arial Narrow" w:cs="Arial"/>
          <w:b w:val="0"/>
          <w:bCs w:val="0"/>
          <w:spacing w:val="2"/>
        </w:rPr>
        <w:t>7</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66001-31-05-00</w:t>
      </w:r>
      <w:r w:rsidR="00EC7866">
        <w:rPr>
          <w:rFonts w:ascii="Arial Narrow" w:hAnsi="Arial Narrow" w:cs="Arial"/>
          <w:b w:val="0"/>
          <w:bCs w:val="0"/>
          <w:spacing w:val="2"/>
        </w:rPr>
        <w:t>2</w:t>
      </w:r>
      <w:r w:rsidRPr="00C778B1">
        <w:rPr>
          <w:rFonts w:ascii="Arial Narrow" w:hAnsi="Arial Narrow" w:cs="Arial"/>
          <w:b w:val="0"/>
          <w:bCs w:val="0"/>
          <w:spacing w:val="2"/>
        </w:rPr>
        <w:t>-201</w:t>
      </w:r>
      <w:r w:rsidR="00EC7866">
        <w:rPr>
          <w:rFonts w:ascii="Arial Narrow" w:hAnsi="Arial Narrow" w:cs="Arial"/>
          <w:b w:val="0"/>
          <w:bCs w:val="0"/>
          <w:spacing w:val="2"/>
        </w:rPr>
        <w:t>7</w:t>
      </w:r>
      <w:r w:rsidRPr="00C778B1">
        <w:rPr>
          <w:rFonts w:ascii="Arial Narrow" w:hAnsi="Arial Narrow" w:cs="Arial"/>
          <w:b w:val="0"/>
          <w:bCs w:val="0"/>
          <w:spacing w:val="2"/>
        </w:rPr>
        <w:t>-</w:t>
      </w:r>
      <w:r w:rsidR="00593CD1">
        <w:rPr>
          <w:rFonts w:ascii="Arial Narrow" w:hAnsi="Arial Narrow" w:cs="Arial"/>
          <w:b w:val="0"/>
          <w:bCs w:val="0"/>
          <w:spacing w:val="2"/>
        </w:rPr>
        <w:t>00</w:t>
      </w:r>
      <w:r w:rsidR="00A928AA">
        <w:rPr>
          <w:rFonts w:ascii="Arial Narrow" w:hAnsi="Arial Narrow" w:cs="Arial"/>
          <w:b w:val="0"/>
          <w:bCs w:val="0"/>
          <w:spacing w:val="2"/>
        </w:rPr>
        <w:t>177</w:t>
      </w:r>
      <w:r w:rsidRPr="00C778B1">
        <w:rPr>
          <w:rFonts w:ascii="Arial Narrow" w:hAnsi="Arial Narrow" w:cs="Arial"/>
          <w:b w:val="0"/>
          <w:bCs w:val="0"/>
          <w:spacing w:val="2"/>
        </w:rPr>
        <w:t>-01</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w:t>
      </w:r>
      <w:r w:rsidR="00DD3EFF">
        <w:rPr>
          <w:rFonts w:ascii="Arial Narrow" w:hAnsi="Arial Narrow" w:cs="Arial"/>
          <w:b w:val="0"/>
          <w:bCs w:val="0"/>
          <w:spacing w:val="2"/>
        </w:rPr>
        <w:t xml:space="preserve">  </w:t>
      </w:r>
      <w:r w:rsidRPr="00C778B1">
        <w:rPr>
          <w:rFonts w:ascii="Arial Narrow" w:hAnsi="Arial Narrow" w:cs="Arial"/>
          <w:b w:val="0"/>
          <w:bCs w:val="0"/>
          <w:spacing w:val="2"/>
        </w:rPr>
        <w:t>Ordinario Laboral</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A928AA">
        <w:rPr>
          <w:rFonts w:ascii="Arial Narrow" w:hAnsi="Arial Narrow" w:cs="Arial"/>
          <w:b w:val="0"/>
          <w:bCs w:val="0"/>
          <w:spacing w:val="2"/>
        </w:rPr>
        <w:t>Jorge Mario Robledo Loaiza</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Demandados:</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A019BB">
        <w:rPr>
          <w:rFonts w:ascii="Arial Narrow" w:hAnsi="Arial Narrow" w:cs="Arial"/>
          <w:b w:val="0"/>
          <w:bCs w:val="0"/>
          <w:spacing w:val="2"/>
        </w:rPr>
        <w:t>Megabus S.A.</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w:t>
      </w:r>
      <w:r w:rsidR="00EC7866">
        <w:rPr>
          <w:rFonts w:ascii="Arial Narrow" w:hAnsi="Arial Narrow" w:cs="Arial"/>
          <w:b w:val="0"/>
          <w:bCs w:val="0"/>
          <w:spacing w:val="2"/>
        </w:rPr>
        <w:t>Segundo</w:t>
      </w:r>
      <w:r w:rsidRPr="00C778B1">
        <w:rPr>
          <w:rFonts w:ascii="Arial Narrow" w:hAnsi="Arial Narrow" w:cs="Arial"/>
          <w:b w:val="0"/>
          <w:bCs w:val="0"/>
          <w:spacing w:val="2"/>
        </w:rPr>
        <w:t xml:space="preserve"> Laboral del Circuito</w:t>
      </w:r>
    </w:p>
    <w:p w:rsidR="00C778B1" w:rsidRPr="00D920A5" w:rsidRDefault="0062251E" w:rsidP="0062251E">
      <w:pPr>
        <w:pStyle w:val="a"/>
        <w:ind w:left="2832" w:hanging="2832"/>
        <w:jc w:val="both"/>
        <w:rPr>
          <w:rFonts w:ascii="Arial Narrow" w:hAnsi="Arial Narrow" w:cs="Arial"/>
          <w:b w:val="0"/>
          <w:bCs w:val="0"/>
          <w:spacing w:val="2"/>
          <w:lang w:val="es-CO"/>
        </w:rPr>
      </w:pPr>
      <w:r>
        <w:rPr>
          <w:rFonts w:ascii="Arial Narrow" w:hAnsi="Arial Narrow" w:cs="Arial"/>
          <w:b w:val="0"/>
          <w:bCs w:val="0"/>
          <w:spacing w:val="2"/>
        </w:rPr>
        <w:t>Tema:</w:t>
      </w:r>
      <w:r>
        <w:rPr>
          <w:rFonts w:ascii="Arial Narrow" w:hAnsi="Arial Narrow" w:cs="Arial"/>
          <w:b w:val="0"/>
          <w:bCs w:val="0"/>
          <w:spacing w:val="2"/>
        </w:rPr>
        <w:tab/>
      </w:r>
      <w:r w:rsidR="00D920A5">
        <w:rPr>
          <w:rFonts w:ascii="Arial Narrow" w:hAnsi="Arial Narrow" w:cs="Arial"/>
        </w:rPr>
        <w:t>Responsabilidad solidaria. Legitimación por pasiva</w:t>
      </w:r>
      <w:r w:rsidR="00D920A5" w:rsidRPr="00D920A5">
        <w:rPr>
          <w:rFonts w:ascii="Arial Narrow" w:hAnsi="Arial Narrow" w:cs="Arial"/>
          <w:b w:val="0"/>
        </w:rPr>
        <w:t>.   Se colige entonces de la jurisprudencia citada, que el contratante tiene una responsabilidad de garante frente a las obligaciones laborales, esto es, cubrir el pago de las acreencias al trabajador en caso de que el empleador no lo haga, sin que ello mute su posición y lo convierta en patrono, sino que siempre mantendrá la condición de un tercero, que respalde o garantice al trabajador el reconocimiento de sus derechos prestacionales y salariales. Lo anterior, permite colegir que la responsabilidad del contratante es subsidiaria a la del empleador, siendo por tanto necesario que se determine la existencia –primeramente- de la obligación a cargo de éste y, verificados los presupuestos del canon 34 del CST, asignar la responsabilidad solidaria o de garante al beneficiario o dueño de la obra. Procesalmente, esto implica que en caso de buscarse la responsabilidad solidaria del contratante, necesariamente deberá integrarse el contradictorio con el empleador, salvo eso sí que aparezca reconocida la relación laboral entre este y el trabajador y la deuda en el pago de prestaciones, salarios e indemnizaciones, caso en el cual el proceso versará sobre si se dan las condiciones para que el dueño o beneficiario de la obra contratada, sea tenido como garante de tales obligaciones.</w:t>
      </w:r>
    </w:p>
    <w:p w:rsidR="005B1E37" w:rsidRPr="00883C61" w:rsidRDefault="005B1E37" w:rsidP="005B1E37">
      <w:pPr>
        <w:pStyle w:val="Textoindependiente21"/>
        <w:jc w:val="center"/>
        <w:rPr>
          <w:rFonts w:ascii="Arial Narrow" w:hAnsi="Arial Narrow" w:cs="Arial"/>
          <w:b w:val="0"/>
          <w:szCs w:val="28"/>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5B1E37" w:rsidRDefault="005B1E37" w:rsidP="005B1E37">
      <w:pPr>
        <w:rPr>
          <w:rFonts w:ascii="Arial Narrow" w:hAnsi="Arial Narrow"/>
          <w:sz w:val="28"/>
          <w:szCs w:val="28"/>
        </w:rPr>
      </w:pPr>
    </w:p>
    <w:p w:rsidR="004E2484" w:rsidRDefault="004E2484" w:rsidP="004E2484">
      <w:pPr>
        <w:jc w:val="both"/>
        <w:rPr>
          <w:rFonts w:ascii="Arial Narrow" w:hAnsi="Arial Narrow"/>
          <w:b/>
          <w:i/>
          <w:sz w:val="28"/>
          <w:szCs w:val="28"/>
        </w:rPr>
      </w:pPr>
      <w:r>
        <w:rPr>
          <w:rFonts w:ascii="Arial Narrow" w:hAnsi="Arial Narrow"/>
          <w:b/>
          <w:i/>
          <w:sz w:val="28"/>
          <w:szCs w:val="28"/>
        </w:rPr>
        <w:t>OBJETO.</w:t>
      </w:r>
    </w:p>
    <w:p w:rsidR="004E2484" w:rsidRPr="004E2484" w:rsidRDefault="004E2484" w:rsidP="004E2484">
      <w:pPr>
        <w:jc w:val="center"/>
        <w:rPr>
          <w:rFonts w:ascii="Arial Narrow" w:hAnsi="Arial Narrow"/>
          <w:b/>
          <w:i/>
          <w:sz w:val="28"/>
          <w:szCs w:val="28"/>
        </w:rPr>
      </w:pPr>
    </w:p>
    <w:p w:rsidR="004E2484" w:rsidRDefault="004E2484" w:rsidP="005B1E37">
      <w:pPr>
        <w:suppressAutoHyphens/>
        <w:spacing w:line="360" w:lineRule="auto"/>
        <w:jc w:val="both"/>
        <w:rPr>
          <w:rFonts w:ascii="Arial Narrow" w:hAnsi="Arial Narrow" w:cs="Arial"/>
          <w:spacing w:val="-2"/>
          <w:sz w:val="28"/>
          <w:szCs w:val="28"/>
        </w:rPr>
      </w:pPr>
    </w:p>
    <w:p w:rsidR="00E57B77" w:rsidRDefault="00A019BB"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Se constituye la Sala </w:t>
      </w:r>
      <w:r w:rsidR="00EC7866">
        <w:rPr>
          <w:rFonts w:ascii="Arial Narrow" w:hAnsi="Arial Narrow" w:cs="Arial"/>
          <w:spacing w:val="-2"/>
          <w:sz w:val="28"/>
          <w:szCs w:val="28"/>
        </w:rPr>
        <w:t xml:space="preserve">Tercera de </w:t>
      </w:r>
      <w:r>
        <w:rPr>
          <w:rFonts w:ascii="Arial Narrow" w:hAnsi="Arial Narrow" w:cs="Arial"/>
          <w:spacing w:val="-2"/>
          <w:sz w:val="28"/>
          <w:szCs w:val="28"/>
        </w:rPr>
        <w:t xml:space="preserve">Decisión Laboral </w:t>
      </w:r>
      <w:r w:rsidR="00E33428">
        <w:rPr>
          <w:rFonts w:ascii="Arial Narrow" w:hAnsi="Arial Narrow" w:cs="Arial"/>
          <w:spacing w:val="-2"/>
          <w:sz w:val="28"/>
          <w:szCs w:val="28"/>
        </w:rPr>
        <w:t xml:space="preserve">del Tribunal Superior de Pereira en </w:t>
      </w:r>
      <w:r>
        <w:rPr>
          <w:rFonts w:ascii="Arial Narrow" w:hAnsi="Arial Narrow" w:cs="Arial"/>
          <w:spacing w:val="-2"/>
          <w:sz w:val="28"/>
          <w:szCs w:val="28"/>
        </w:rPr>
        <w:t>audiencia</w:t>
      </w:r>
      <w:r w:rsidR="00E33428">
        <w:rPr>
          <w:rFonts w:ascii="Arial Narrow" w:hAnsi="Arial Narrow" w:cs="Arial"/>
          <w:spacing w:val="-2"/>
          <w:sz w:val="28"/>
          <w:szCs w:val="28"/>
        </w:rPr>
        <w:t xml:space="preserve"> pública</w:t>
      </w:r>
      <w:r>
        <w:rPr>
          <w:rFonts w:ascii="Arial Narrow" w:hAnsi="Arial Narrow" w:cs="Arial"/>
          <w:spacing w:val="-2"/>
          <w:sz w:val="28"/>
          <w:szCs w:val="28"/>
        </w:rPr>
        <w:t xml:space="preserve">, para lo cual se reúne </w:t>
      </w:r>
      <w:r w:rsidR="00544C30">
        <w:rPr>
          <w:rFonts w:ascii="Arial Narrow" w:hAnsi="Arial Narrow" w:cs="Arial"/>
          <w:spacing w:val="-2"/>
          <w:sz w:val="28"/>
          <w:szCs w:val="28"/>
        </w:rPr>
        <w:t xml:space="preserve">el suscrito ponente con las Magistradas en la fecha, con el fin de </w:t>
      </w:r>
      <w:r w:rsidR="00DD3EFF">
        <w:rPr>
          <w:rFonts w:ascii="Arial Narrow" w:hAnsi="Arial Narrow" w:cs="Arial"/>
          <w:spacing w:val="-2"/>
          <w:sz w:val="28"/>
          <w:szCs w:val="28"/>
        </w:rPr>
        <w:t xml:space="preserve">resolver el recurso de apelación propuesto por el portavoz judicial de la parte demandante contra la providencia </w:t>
      </w:r>
      <w:r w:rsidR="002F6DC5">
        <w:rPr>
          <w:rFonts w:ascii="Arial Narrow" w:hAnsi="Arial Narrow" w:cs="Arial"/>
          <w:spacing w:val="-2"/>
          <w:sz w:val="28"/>
          <w:szCs w:val="28"/>
        </w:rPr>
        <w:t xml:space="preserve">proferida </w:t>
      </w:r>
      <w:r w:rsidR="00EC7866">
        <w:rPr>
          <w:rFonts w:ascii="Arial Narrow" w:hAnsi="Arial Narrow" w:cs="Arial"/>
          <w:spacing w:val="-2"/>
          <w:sz w:val="28"/>
          <w:szCs w:val="28"/>
        </w:rPr>
        <w:t>el 1</w:t>
      </w:r>
      <w:r w:rsidR="00A928AA">
        <w:rPr>
          <w:rFonts w:ascii="Arial Narrow" w:hAnsi="Arial Narrow" w:cs="Arial"/>
          <w:spacing w:val="-2"/>
          <w:sz w:val="28"/>
          <w:szCs w:val="28"/>
        </w:rPr>
        <w:t>2</w:t>
      </w:r>
      <w:r w:rsidR="00EC7866">
        <w:rPr>
          <w:rFonts w:ascii="Arial Narrow" w:hAnsi="Arial Narrow" w:cs="Arial"/>
          <w:spacing w:val="-2"/>
          <w:sz w:val="28"/>
          <w:szCs w:val="28"/>
        </w:rPr>
        <w:t xml:space="preserve"> de </w:t>
      </w:r>
      <w:r w:rsidR="00A928AA">
        <w:rPr>
          <w:rFonts w:ascii="Arial Narrow" w:hAnsi="Arial Narrow" w:cs="Arial"/>
          <w:spacing w:val="-2"/>
          <w:sz w:val="28"/>
          <w:szCs w:val="28"/>
        </w:rPr>
        <w:t>mayo</w:t>
      </w:r>
      <w:r w:rsidR="00EC7866">
        <w:rPr>
          <w:rFonts w:ascii="Arial Narrow" w:hAnsi="Arial Narrow" w:cs="Arial"/>
          <w:spacing w:val="-2"/>
          <w:sz w:val="28"/>
          <w:szCs w:val="28"/>
        </w:rPr>
        <w:t xml:space="preserve"> de 2017</w:t>
      </w:r>
      <w:r w:rsidR="00544C30">
        <w:rPr>
          <w:rFonts w:ascii="Arial Narrow" w:hAnsi="Arial Narrow" w:cs="Arial"/>
          <w:spacing w:val="-2"/>
          <w:sz w:val="28"/>
          <w:szCs w:val="28"/>
        </w:rPr>
        <w:t xml:space="preserve">, por </w:t>
      </w:r>
      <w:r w:rsidR="002F6DC5">
        <w:rPr>
          <w:rFonts w:ascii="Arial Narrow" w:hAnsi="Arial Narrow" w:cs="Arial"/>
          <w:spacing w:val="-2"/>
          <w:sz w:val="28"/>
          <w:szCs w:val="28"/>
        </w:rPr>
        <w:t xml:space="preserve">el </w:t>
      </w:r>
      <w:r w:rsidR="004E2484">
        <w:rPr>
          <w:rFonts w:ascii="Arial Narrow" w:hAnsi="Arial Narrow" w:cs="Arial"/>
          <w:spacing w:val="-2"/>
          <w:sz w:val="28"/>
          <w:szCs w:val="28"/>
        </w:rPr>
        <w:t xml:space="preserve">Juzgado </w:t>
      </w:r>
      <w:r w:rsidR="00EC7866">
        <w:rPr>
          <w:rFonts w:ascii="Arial Narrow" w:hAnsi="Arial Narrow" w:cs="Arial"/>
          <w:spacing w:val="-2"/>
          <w:sz w:val="28"/>
          <w:szCs w:val="28"/>
        </w:rPr>
        <w:t>Segundo</w:t>
      </w:r>
      <w:r w:rsidR="004E2484">
        <w:rPr>
          <w:rFonts w:ascii="Arial Narrow" w:hAnsi="Arial Narrow" w:cs="Arial"/>
          <w:spacing w:val="-2"/>
          <w:sz w:val="28"/>
          <w:szCs w:val="28"/>
        </w:rPr>
        <w:t xml:space="preserve"> Laboral del Circuito de Pereira, dictada dentro del proceso ordinario laboral que </w:t>
      </w:r>
      <w:r w:rsidR="00A928AA">
        <w:rPr>
          <w:rFonts w:ascii="Arial Narrow" w:hAnsi="Arial Narrow" w:cs="Arial"/>
          <w:b/>
          <w:spacing w:val="-2"/>
          <w:sz w:val="28"/>
          <w:szCs w:val="28"/>
        </w:rPr>
        <w:t>Jorge Mario Robledo Loaiza</w:t>
      </w:r>
      <w:r w:rsidR="002F6DC5">
        <w:rPr>
          <w:rFonts w:ascii="Arial Narrow" w:hAnsi="Arial Narrow" w:cs="Arial"/>
          <w:b/>
          <w:spacing w:val="-2"/>
          <w:sz w:val="28"/>
          <w:szCs w:val="28"/>
        </w:rPr>
        <w:t xml:space="preserve"> </w:t>
      </w:r>
      <w:r w:rsidR="004E2484">
        <w:rPr>
          <w:rFonts w:ascii="Arial Narrow" w:hAnsi="Arial Narrow" w:cs="Arial"/>
          <w:spacing w:val="-2"/>
          <w:sz w:val="28"/>
          <w:szCs w:val="28"/>
        </w:rPr>
        <w:t xml:space="preserve">adelanta contra </w:t>
      </w:r>
      <w:r w:rsidR="00E33428" w:rsidRPr="00E33428">
        <w:rPr>
          <w:rFonts w:ascii="Arial Narrow" w:hAnsi="Arial Narrow" w:cs="Arial"/>
          <w:b/>
          <w:spacing w:val="-2"/>
          <w:sz w:val="28"/>
          <w:szCs w:val="28"/>
        </w:rPr>
        <w:t xml:space="preserve">Megabus </w:t>
      </w:r>
      <w:r w:rsidR="00E33428">
        <w:rPr>
          <w:rFonts w:ascii="Arial Narrow" w:hAnsi="Arial Narrow" w:cs="Arial"/>
          <w:b/>
          <w:spacing w:val="-2"/>
          <w:sz w:val="28"/>
          <w:szCs w:val="28"/>
        </w:rPr>
        <w:t>S.A.</w:t>
      </w:r>
    </w:p>
    <w:p w:rsidR="005B1E37" w:rsidRDefault="00E57B77" w:rsidP="0097627F">
      <w:pPr>
        <w:suppressAutoHyphens/>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FD20D8" w:rsidRDefault="002F6DC5" w:rsidP="0097627F">
      <w:pPr>
        <w:pStyle w:val="Textoindependiente2"/>
        <w:ind w:firstLine="851"/>
        <w:rPr>
          <w:rFonts w:ascii="Arial Narrow" w:hAnsi="Arial Narrow" w:cs="Arial"/>
          <w:bCs/>
          <w:sz w:val="28"/>
          <w:szCs w:val="28"/>
        </w:rPr>
      </w:pPr>
      <w:r>
        <w:rPr>
          <w:rFonts w:ascii="Arial Narrow" w:hAnsi="Arial Narrow" w:cs="Arial"/>
          <w:bCs/>
          <w:sz w:val="28"/>
          <w:szCs w:val="28"/>
        </w:rPr>
        <w:lastRenderedPageBreak/>
        <w:t xml:space="preserve">Por medio de abogado, el señor </w:t>
      </w:r>
      <w:r w:rsidR="00BA3442">
        <w:rPr>
          <w:rFonts w:ascii="Arial Narrow" w:hAnsi="Arial Narrow" w:cs="Arial"/>
          <w:bCs/>
          <w:sz w:val="28"/>
          <w:szCs w:val="28"/>
        </w:rPr>
        <w:t>R</w:t>
      </w:r>
      <w:r w:rsidR="00E72FC3">
        <w:rPr>
          <w:rFonts w:ascii="Arial Narrow" w:hAnsi="Arial Narrow" w:cs="Arial"/>
          <w:bCs/>
          <w:sz w:val="28"/>
          <w:szCs w:val="28"/>
        </w:rPr>
        <w:t>obledo Loaiza ha elevado demanda contra la sociedad Megabus S.A. con el fin de que se declare que esta sociedad y Promasivo S.A. liquidada celebraron un contrato de concesión y que aquella por ser beneficiaria de la obra es solidariamente responsable de las acreencias laborales e indemnizaciones debidas al actor</w:t>
      </w:r>
      <w:r w:rsidR="00FD20D8">
        <w:rPr>
          <w:rFonts w:ascii="Arial Narrow" w:hAnsi="Arial Narrow" w:cs="Arial"/>
          <w:bCs/>
          <w:sz w:val="28"/>
          <w:szCs w:val="28"/>
        </w:rPr>
        <w:t xml:space="preserve"> y se impongan las condenas respectivas.</w:t>
      </w:r>
    </w:p>
    <w:p w:rsidR="00FD20D8" w:rsidRDefault="00FD20D8" w:rsidP="0097627F">
      <w:pPr>
        <w:pStyle w:val="Textoindependiente2"/>
        <w:ind w:firstLine="851"/>
        <w:rPr>
          <w:rFonts w:ascii="Arial Narrow" w:hAnsi="Arial Narrow" w:cs="Arial"/>
          <w:bCs/>
          <w:sz w:val="28"/>
          <w:szCs w:val="28"/>
        </w:rPr>
      </w:pPr>
    </w:p>
    <w:p w:rsidR="00FD20D8" w:rsidRDefault="00FD20D8" w:rsidP="0097627F">
      <w:pPr>
        <w:pStyle w:val="Textoindependiente2"/>
        <w:ind w:firstLine="851"/>
        <w:rPr>
          <w:rFonts w:ascii="Arial Narrow" w:hAnsi="Arial Narrow" w:cs="Arial"/>
          <w:bCs/>
          <w:sz w:val="28"/>
          <w:szCs w:val="28"/>
        </w:rPr>
      </w:pPr>
      <w:r>
        <w:rPr>
          <w:rFonts w:ascii="Arial Narrow" w:hAnsi="Arial Narrow" w:cs="Arial"/>
          <w:bCs/>
          <w:sz w:val="28"/>
          <w:szCs w:val="28"/>
        </w:rPr>
        <w:t>La a-quo rechazó la demanda al encontrar que la sociedad Promasivo S.A. se encuentra liquidada, por lo que carece de capacidad para ser parte, siendo inviable admitir la demanda en esa condición, además, dicha entidad es litisconsorte necesario, amén que es el obligado principal y sin la misma no puede hablarse de solidaridad.</w:t>
      </w:r>
    </w:p>
    <w:p w:rsidR="00FD20D8" w:rsidRDefault="00FD20D8" w:rsidP="0097627F">
      <w:pPr>
        <w:pStyle w:val="Textoindependiente2"/>
        <w:ind w:firstLine="851"/>
        <w:rPr>
          <w:rFonts w:ascii="Arial Narrow" w:hAnsi="Arial Narrow" w:cs="Arial"/>
          <w:bCs/>
          <w:sz w:val="28"/>
          <w:szCs w:val="28"/>
        </w:rPr>
      </w:pPr>
    </w:p>
    <w:p w:rsidR="00FD20D8" w:rsidRDefault="00FD20D8" w:rsidP="0097627F">
      <w:pPr>
        <w:pStyle w:val="Textoindependiente2"/>
        <w:ind w:firstLine="851"/>
        <w:rPr>
          <w:rFonts w:ascii="Arial Narrow" w:hAnsi="Arial Narrow" w:cs="Arial"/>
          <w:bCs/>
          <w:sz w:val="28"/>
          <w:szCs w:val="28"/>
        </w:rPr>
      </w:pPr>
      <w:r>
        <w:rPr>
          <w:rFonts w:ascii="Arial Narrow" w:hAnsi="Arial Narrow" w:cs="Arial"/>
          <w:bCs/>
          <w:sz w:val="28"/>
          <w:szCs w:val="28"/>
        </w:rPr>
        <w:t>El apoderado de la parte actora se muestra inconforme con la determinación judicial, por lo que propuso recurso de apelación contra la misma, argumentando que anteriormente este proceso ya se había admitido, pero que se declaró la nulidad por el desaparecimiento de la sociedad Promasivo S.A.</w:t>
      </w:r>
      <w:r w:rsidR="00511108">
        <w:rPr>
          <w:rFonts w:ascii="Arial Narrow" w:hAnsi="Arial Narrow" w:cs="Arial"/>
          <w:bCs/>
          <w:sz w:val="28"/>
          <w:szCs w:val="28"/>
        </w:rPr>
        <w:t xml:space="preserve"> Por tal razón se presentó nuevamente la demanda y se dejó por fuera a Promasivo S.A., mas sin embargo se rechaza por la falta de capacidad de esta entidad que es litisconsorcio necesario, lo que resulta preocupante </w:t>
      </w:r>
      <w:r w:rsidR="003336D6">
        <w:rPr>
          <w:rFonts w:ascii="Arial Narrow" w:hAnsi="Arial Narrow" w:cs="Arial"/>
          <w:bCs/>
          <w:sz w:val="28"/>
          <w:szCs w:val="28"/>
        </w:rPr>
        <w:t>pues deja sin piso una reclamación justa, negando la obligación solidaria que ya ha sido reconocía en varios despachos judiciales.</w:t>
      </w:r>
      <w:r>
        <w:rPr>
          <w:rFonts w:ascii="Arial Narrow" w:hAnsi="Arial Narrow" w:cs="Arial"/>
          <w:bCs/>
          <w:sz w:val="28"/>
          <w:szCs w:val="28"/>
        </w:rPr>
        <w:t xml:space="preserve">  </w:t>
      </w:r>
    </w:p>
    <w:p w:rsidR="007609FC" w:rsidRDefault="007609FC" w:rsidP="0097627F">
      <w:pPr>
        <w:pStyle w:val="Textoindependiente2"/>
        <w:ind w:firstLine="851"/>
        <w:rPr>
          <w:rFonts w:ascii="Arial Narrow" w:hAnsi="Arial Narrow" w:cs="Arial"/>
          <w:bCs/>
          <w:sz w:val="28"/>
          <w:szCs w:val="28"/>
        </w:rPr>
      </w:pPr>
    </w:p>
    <w:p w:rsidR="00040564" w:rsidRDefault="00E65B52" w:rsidP="0097627F">
      <w:pPr>
        <w:pStyle w:val="Textoindependiente2"/>
        <w:ind w:firstLine="851"/>
        <w:rPr>
          <w:rFonts w:ascii="Arial Narrow" w:hAnsi="Arial Narrow" w:cs="Arial"/>
          <w:bCs/>
          <w:sz w:val="28"/>
          <w:szCs w:val="28"/>
        </w:rPr>
      </w:pPr>
      <w:r>
        <w:rPr>
          <w:rFonts w:ascii="Arial Narrow" w:hAnsi="Arial Narrow" w:cs="Arial"/>
          <w:bCs/>
          <w:sz w:val="28"/>
          <w:szCs w:val="28"/>
        </w:rPr>
        <w:t>Concedido el recurso, se remitieron las diligencias a esta Sala para el correspondiente trámite.</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El problema jurídico que debe resolverse, se sintetiza en el siguiente interrogante:</w:t>
      </w:r>
    </w:p>
    <w:p w:rsidR="001D6B99" w:rsidRDefault="001D6B99" w:rsidP="0097627F">
      <w:pPr>
        <w:spacing w:line="360" w:lineRule="auto"/>
        <w:ind w:firstLine="851"/>
        <w:jc w:val="both"/>
        <w:rPr>
          <w:rFonts w:ascii="Arial Narrow" w:hAnsi="Arial Narrow" w:cs="Arial"/>
          <w:sz w:val="28"/>
          <w:szCs w:val="28"/>
        </w:rPr>
      </w:pPr>
    </w:p>
    <w:p w:rsidR="001D6B99" w:rsidRDefault="001D6B99" w:rsidP="0097627F">
      <w:pPr>
        <w:spacing w:line="360" w:lineRule="auto"/>
        <w:ind w:firstLine="851"/>
        <w:jc w:val="both"/>
        <w:rPr>
          <w:rFonts w:ascii="Arial Narrow" w:hAnsi="Arial Narrow" w:cs="Arial"/>
          <w:i/>
          <w:sz w:val="28"/>
          <w:szCs w:val="28"/>
        </w:rPr>
      </w:pPr>
      <w:r>
        <w:rPr>
          <w:rFonts w:ascii="Arial Narrow" w:hAnsi="Arial Narrow" w:cs="Arial"/>
          <w:i/>
          <w:sz w:val="28"/>
          <w:szCs w:val="28"/>
        </w:rPr>
        <w:t>¿</w:t>
      </w:r>
      <w:r w:rsidR="007609FC">
        <w:rPr>
          <w:rFonts w:ascii="Arial Narrow" w:hAnsi="Arial Narrow" w:cs="Arial"/>
          <w:i/>
          <w:sz w:val="28"/>
          <w:szCs w:val="28"/>
        </w:rPr>
        <w:t>Se puede admitir la demanda en contra de Megabus S.A. solamente, atendiendo la calidad de responsable solidariamente de las acreencias laborales que se le endilga</w:t>
      </w:r>
      <w:r>
        <w:rPr>
          <w:rFonts w:ascii="Arial Narrow" w:hAnsi="Arial Narrow" w:cs="Arial"/>
          <w:i/>
          <w:sz w:val="28"/>
          <w:szCs w:val="28"/>
        </w:rPr>
        <w:t>?</w:t>
      </w:r>
    </w:p>
    <w:p w:rsidR="007609FC" w:rsidRDefault="007609FC" w:rsidP="0097627F">
      <w:pPr>
        <w:spacing w:line="360" w:lineRule="auto"/>
        <w:ind w:firstLine="851"/>
        <w:jc w:val="both"/>
        <w:rPr>
          <w:rFonts w:ascii="Arial Narrow" w:hAnsi="Arial Narrow" w:cs="Arial"/>
          <w:sz w:val="28"/>
          <w:szCs w:val="28"/>
        </w:rPr>
      </w:pPr>
      <w:r>
        <w:rPr>
          <w:rFonts w:ascii="Arial Narrow" w:hAnsi="Arial Narrow" w:cs="Arial"/>
          <w:sz w:val="28"/>
          <w:szCs w:val="28"/>
        </w:rPr>
        <w:lastRenderedPageBreak/>
        <w:t>El artículo 34 del Estatuto del Trabajo dispone que:</w:t>
      </w:r>
    </w:p>
    <w:p w:rsidR="007609FC" w:rsidRDefault="007609FC" w:rsidP="0097627F">
      <w:pPr>
        <w:spacing w:line="360" w:lineRule="auto"/>
        <w:ind w:firstLine="851"/>
        <w:jc w:val="both"/>
        <w:rPr>
          <w:rFonts w:ascii="Arial Narrow" w:hAnsi="Arial Narrow" w:cs="Arial"/>
          <w:sz w:val="28"/>
          <w:szCs w:val="28"/>
        </w:rPr>
      </w:pPr>
    </w:p>
    <w:p w:rsidR="007609FC" w:rsidRPr="007609FC" w:rsidRDefault="007609FC" w:rsidP="0097627F">
      <w:pPr>
        <w:spacing w:line="360" w:lineRule="auto"/>
        <w:ind w:firstLine="851"/>
        <w:jc w:val="both"/>
        <w:rPr>
          <w:rFonts w:ascii="Arial Narrow" w:hAnsi="Arial Narrow" w:cs="Arial"/>
          <w:i/>
          <w:sz w:val="28"/>
          <w:szCs w:val="28"/>
        </w:rPr>
      </w:pPr>
      <w:r>
        <w:rPr>
          <w:rFonts w:ascii="Arial Narrow" w:hAnsi="Arial Narrow" w:cs="Arial"/>
          <w:i/>
          <w:sz w:val="28"/>
          <w:szCs w:val="28"/>
        </w:rPr>
        <w:t>“1º) Son contratistas independientes y, por tanto, verdaderos empleadores y no representantes ni intermediarios las personas naturales o jurídicas que contraten la ejecución de una o varias obras o la prestación de servicios</w:t>
      </w:r>
      <w:r w:rsidR="00F67D54">
        <w:rPr>
          <w:rFonts w:ascii="Arial Narrow" w:hAnsi="Arial Narrow" w:cs="Arial"/>
          <w:i/>
          <w:sz w:val="28"/>
          <w:szCs w:val="28"/>
        </w:rPr>
        <w:t xml:space="preserve"> en beneficio de terceros, por un precio determinado, asumiendo todos los riesgos, para realizarlos con sus propios medios y con libertad y autonomía técnica y directiva. Pero el beneficiario del trabajo o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7609FC" w:rsidRDefault="007609FC" w:rsidP="0097627F">
      <w:pPr>
        <w:spacing w:line="360" w:lineRule="auto"/>
        <w:ind w:firstLine="851"/>
        <w:jc w:val="both"/>
        <w:rPr>
          <w:rFonts w:ascii="Arial Narrow" w:hAnsi="Arial Narrow" w:cs="Arial"/>
          <w:sz w:val="28"/>
          <w:szCs w:val="28"/>
        </w:rPr>
      </w:pPr>
    </w:p>
    <w:p w:rsidR="00286B17" w:rsidRDefault="0050273C" w:rsidP="0097627F">
      <w:pPr>
        <w:spacing w:line="360" w:lineRule="auto"/>
        <w:ind w:firstLine="851"/>
        <w:jc w:val="both"/>
        <w:rPr>
          <w:rFonts w:ascii="Arial Narrow" w:hAnsi="Arial Narrow" w:cs="Arial"/>
          <w:sz w:val="28"/>
          <w:szCs w:val="28"/>
        </w:rPr>
      </w:pPr>
      <w:r>
        <w:rPr>
          <w:rFonts w:ascii="Arial Narrow" w:hAnsi="Arial Narrow" w:cs="Arial"/>
          <w:sz w:val="28"/>
          <w:szCs w:val="28"/>
        </w:rPr>
        <w:t>Esta norma, que es el sustento jurídico esencial de la demanda cuya admisión se discute, impone al dueño o beneficiario de la obra contratada, la obligación solidaria de pagar las acreencias laborales del trabajador de</w:t>
      </w:r>
      <w:r w:rsidR="00F32E50">
        <w:rPr>
          <w:rFonts w:ascii="Arial Narrow" w:hAnsi="Arial Narrow" w:cs="Arial"/>
          <w:sz w:val="28"/>
          <w:szCs w:val="28"/>
        </w:rPr>
        <w:t>l</w:t>
      </w:r>
      <w:r>
        <w:rPr>
          <w:rFonts w:ascii="Arial Narrow" w:hAnsi="Arial Narrow" w:cs="Arial"/>
          <w:sz w:val="28"/>
          <w:szCs w:val="28"/>
        </w:rPr>
        <w:t xml:space="preserve"> contratista independiente </w:t>
      </w:r>
      <w:r w:rsidR="00F32E50">
        <w:rPr>
          <w:rFonts w:ascii="Arial Narrow" w:hAnsi="Arial Narrow" w:cs="Arial"/>
          <w:sz w:val="28"/>
          <w:szCs w:val="28"/>
        </w:rPr>
        <w:t xml:space="preserve">que la ejecutó, supeditado ello a que exista similitud entre la labor ejecutada por el empleado y el objeto social que desarrolla la empresa contratante. Lo anterior, permite colegir </w:t>
      </w:r>
      <w:r w:rsidR="00D73DA2">
        <w:rPr>
          <w:rFonts w:ascii="Arial Narrow" w:hAnsi="Arial Narrow" w:cs="Arial"/>
          <w:sz w:val="28"/>
          <w:szCs w:val="28"/>
        </w:rPr>
        <w:t xml:space="preserve">que el trabajador encuentra en el contratante una garantía especial </w:t>
      </w:r>
      <w:r w:rsidR="00CA44D9">
        <w:rPr>
          <w:rFonts w:ascii="Arial Narrow" w:hAnsi="Arial Narrow" w:cs="Arial"/>
          <w:sz w:val="28"/>
          <w:szCs w:val="28"/>
        </w:rPr>
        <w:t xml:space="preserve">para poder cobrar sus derechos laborales, pero ello en manera alguna implica que se traslade al beneficiario de la obra </w:t>
      </w:r>
      <w:r w:rsidR="00286B17">
        <w:rPr>
          <w:rFonts w:ascii="Arial Narrow" w:hAnsi="Arial Narrow" w:cs="Arial"/>
          <w:sz w:val="28"/>
          <w:szCs w:val="28"/>
        </w:rPr>
        <w:t>la carga prestacional de manera directa, sino que en garantía del empleador puede cobrarlo también al contratante. Sobre el tema se ha pronunciado la Sala de Casación Laboral, indicando que:</w:t>
      </w:r>
    </w:p>
    <w:p w:rsidR="00286B17" w:rsidRDefault="00286B17" w:rsidP="0097627F">
      <w:pPr>
        <w:spacing w:line="360" w:lineRule="auto"/>
        <w:ind w:firstLine="851"/>
        <w:jc w:val="both"/>
        <w:rPr>
          <w:rFonts w:ascii="Arial Narrow" w:hAnsi="Arial Narrow" w:cs="Arial"/>
          <w:sz w:val="28"/>
          <w:szCs w:val="28"/>
        </w:rPr>
      </w:pPr>
    </w:p>
    <w:p w:rsidR="00286B17" w:rsidRDefault="00286B17" w:rsidP="00286B17">
      <w:pPr>
        <w:spacing w:line="360" w:lineRule="auto"/>
        <w:ind w:firstLine="851"/>
        <w:jc w:val="both"/>
        <w:rPr>
          <w:rFonts w:ascii="Arial Narrow" w:hAnsi="Arial Narrow" w:cs="Arial"/>
          <w:sz w:val="28"/>
          <w:szCs w:val="28"/>
        </w:rPr>
      </w:pPr>
      <w:r>
        <w:rPr>
          <w:rFonts w:ascii="Arial Narrow" w:hAnsi="Arial Narrow" w:cs="Arial"/>
          <w:i/>
          <w:sz w:val="28"/>
          <w:szCs w:val="28"/>
        </w:rPr>
        <w:t>“</w:t>
      </w:r>
      <w:r w:rsidRPr="00286B17">
        <w:rPr>
          <w:rFonts w:ascii="Arial Narrow" w:hAnsi="Arial Narrow" w:cs="Arial"/>
          <w:i/>
          <w:sz w:val="28"/>
          <w:szCs w:val="28"/>
        </w:rPr>
        <w:t xml:space="preserve">No se exhibe desacertada la inferencia del juzgador de segundo grado referente a que el obligado solidario, en el área del derecho del trabajo,  </w:t>
      </w:r>
      <w:r w:rsidRPr="00286B17">
        <w:rPr>
          <w:rFonts w:ascii="Arial Narrow" w:hAnsi="Arial Narrow" w:cs="Arial"/>
          <w:b/>
          <w:i/>
          <w:sz w:val="28"/>
          <w:szCs w:val="28"/>
        </w:rPr>
        <w:t>no es otra cosa que un garante para el pago al trabajador de sus acreencias laborales</w:t>
      </w:r>
      <w:r w:rsidRPr="00286B17">
        <w:rPr>
          <w:rFonts w:ascii="Arial Narrow" w:hAnsi="Arial Narrow" w:cs="Arial"/>
          <w:i/>
          <w:sz w:val="28"/>
          <w:szCs w:val="28"/>
        </w:rPr>
        <w:t xml:space="preserve">, pues en estricto sentido lo que busca proteger el artículo 34 del Código Sustantivo del Trabajo, que prevé la institución jurídica del contratista independiente, caracterizada por la responsabilidad solidaria del beneficiario de la obra o servicio contratado, es </w:t>
      </w:r>
      <w:r w:rsidRPr="00286B17">
        <w:rPr>
          <w:rFonts w:ascii="Arial Narrow" w:hAnsi="Arial Narrow" w:cs="Arial"/>
          <w:i/>
          <w:sz w:val="28"/>
          <w:szCs w:val="28"/>
        </w:rPr>
        <w:lastRenderedPageBreak/>
        <w:t xml:space="preserve">precisamente que los trabajadores no se vean afectados en el reconocimiento de las obligaciones laborales que se causen a su favor, como consecuencia de la desafectación, que, en ocasiones, persiguen empresarios y entidades de diferente naturaleza, de la responsabilidad que implica la contratación directa de sus servidores, mediante la implementación de convenios con contratistas independientes, de modo que en el ámbito del derecho laboral cuando se expresa que el obligado solidario no es otra cosa que un garante para el pago al trabajador de sus acreencias laborales se hace en alusión expresa a la norma citada, que tiene unas características que le son propias y que la diferencian de otras figuras jurídicas que tienen aplicación en el campo del derecho civil, de acuerdo con la cual el contratante  responde por las obligaciones laborales del contratista independiente. Conforme a la jurisprudencia de la Sala, la solidaridad referida obedece a la imperiosa necesidad de proteger los derechos de los trabajadores, haciendo extensivas  al obligado solidario, en su condición de beneficiario del servicio o dueño de la obra contratada las deudas laborales a cargo del contratista,  quien es el empleador, </w:t>
      </w:r>
      <w:r w:rsidRPr="00286B17">
        <w:rPr>
          <w:rFonts w:ascii="Arial Narrow" w:hAnsi="Arial Narrow" w:cs="Arial"/>
          <w:b/>
          <w:i/>
          <w:sz w:val="28"/>
          <w:szCs w:val="28"/>
        </w:rPr>
        <w:t>sin que esto signifique que se haga responsable al contratante de las acreencias laborales derivadas de la relación laboral y la culpa del empleador, sino que por virtud de la solidaridad le son exigibles las acreencias laborales surgidas a favor del trabajador</w:t>
      </w:r>
      <w:r>
        <w:rPr>
          <w:rFonts w:ascii="Arial Narrow" w:hAnsi="Arial Narrow" w:cs="Arial"/>
          <w:i/>
          <w:sz w:val="28"/>
          <w:szCs w:val="28"/>
        </w:rPr>
        <w:t>”</w:t>
      </w:r>
      <w:r>
        <w:rPr>
          <w:rStyle w:val="Refdenotaalpie"/>
          <w:rFonts w:ascii="Arial Narrow" w:hAnsi="Arial Narrow" w:cs="Arial"/>
          <w:i/>
          <w:sz w:val="28"/>
          <w:szCs w:val="28"/>
        </w:rPr>
        <w:footnoteReference w:id="1"/>
      </w:r>
      <w:r>
        <w:rPr>
          <w:rFonts w:ascii="Arial Narrow" w:hAnsi="Arial Narrow" w:cs="Arial"/>
          <w:i/>
          <w:sz w:val="28"/>
          <w:szCs w:val="28"/>
        </w:rPr>
        <w:t>-negrillas para destacar-.</w:t>
      </w:r>
    </w:p>
    <w:p w:rsidR="00286B17" w:rsidRDefault="00286B17" w:rsidP="0097627F">
      <w:pPr>
        <w:spacing w:line="360" w:lineRule="auto"/>
        <w:ind w:firstLine="851"/>
        <w:jc w:val="both"/>
        <w:rPr>
          <w:rFonts w:ascii="Arial Narrow" w:hAnsi="Arial Narrow" w:cs="Arial"/>
          <w:sz w:val="28"/>
          <w:szCs w:val="28"/>
        </w:rPr>
      </w:pPr>
    </w:p>
    <w:p w:rsidR="00C907FB" w:rsidRDefault="00286B17"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r w:rsidR="00D73DA2">
        <w:rPr>
          <w:rFonts w:ascii="Arial Narrow" w:hAnsi="Arial Narrow" w:cs="Arial"/>
          <w:sz w:val="28"/>
          <w:szCs w:val="28"/>
        </w:rPr>
        <w:t xml:space="preserve"> </w:t>
      </w:r>
      <w:r w:rsidR="00511681">
        <w:rPr>
          <w:rFonts w:ascii="Arial Narrow" w:hAnsi="Arial Narrow" w:cs="Arial"/>
          <w:sz w:val="28"/>
          <w:szCs w:val="28"/>
        </w:rPr>
        <w:t xml:space="preserve">Se colige entonces de la jurisprudencia </w:t>
      </w:r>
      <w:r w:rsidR="00447FBE">
        <w:rPr>
          <w:rFonts w:ascii="Arial Narrow" w:hAnsi="Arial Narrow" w:cs="Arial"/>
          <w:sz w:val="28"/>
          <w:szCs w:val="28"/>
        </w:rPr>
        <w:t>citada</w:t>
      </w:r>
      <w:r w:rsidR="00511681">
        <w:rPr>
          <w:rFonts w:ascii="Arial Narrow" w:hAnsi="Arial Narrow" w:cs="Arial"/>
          <w:sz w:val="28"/>
          <w:szCs w:val="28"/>
        </w:rPr>
        <w:t>, que el</w:t>
      </w:r>
      <w:r w:rsidR="00840533">
        <w:rPr>
          <w:rFonts w:ascii="Arial Narrow" w:hAnsi="Arial Narrow" w:cs="Arial"/>
          <w:sz w:val="28"/>
          <w:szCs w:val="28"/>
        </w:rPr>
        <w:t xml:space="preserve"> contratante tiene una responsabilidad de garante frente a las obligaciones laborales, esto es, cubrir el pago de las acreencias al trabajador en caso de que el empleador no lo haga, sin que ello mute su posición y lo convierta en </w:t>
      </w:r>
      <w:r w:rsidR="00EA147D">
        <w:rPr>
          <w:rFonts w:ascii="Arial Narrow" w:hAnsi="Arial Narrow" w:cs="Arial"/>
          <w:sz w:val="28"/>
          <w:szCs w:val="28"/>
        </w:rPr>
        <w:t>patrono</w:t>
      </w:r>
      <w:r w:rsidR="00840533">
        <w:rPr>
          <w:rFonts w:ascii="Arial Narrow" w:hAnsi="Arial Narrow" w:cs="Arial"/>
          <w:sz w:val="28"/>
          <w:szCs w:val="28"/>
        </w:rPr>
        <w:t xml:space="preserve">, sino que siempre </w:t>
      </w:r>
      <w:r w:rsidR="007F3473">
        <w:rPr>
          <w:rFonts w:ascii="Arial Narrow" w:hAnsi="Arial Narrow" w:cs="Arial"/>
          <w:sz w:val="28"/>
          <w:szCs w:val="28"/>
        </w:rPr>
        <w:t>man</w:t>
      </w:r>
      <w:r w:rsidR="00840533">
        <w:rPr>
          <w:rFonts w:ascii="Arial Narrow" w:hAnsi="Arial Narrow" w:cs="Arial"/>
          <w:sz w:val="28"/>
          <w:szCs w:val="28"/>
        </w:rPr>
        <w:t xml:space="preserve">tendrá la condición de un tercero, que respalde o garantice al trabajador </w:t>
      </w:r>
      <w:r w:rsidR="00EA147D">
        <w:rPr>
          <w:rFonts w:ascii="Arial Narrow" w:hAnsi="Arial Narrow" w:cs="Arial"/>
          <w:sz w:val="28"/>
          <w:szCs w:val="28"/>
        </w:rPr>
        <w:t>el</w:t>
      </w:r>
      <w:r w:rsidR="00840533">
        <w:rPr>
          <w:rFonts w:ascii="Arial Narrow" w:hAnsi="Arial Narrow" w:cs="Arial"/>
          <w:sz w:val="28"/>
          <w:szCs w:val="28"/>
        </w:rPr>
        <w:t xml:space="preserve"> reconocimiento</w:t>
      </w:r>
      <w:r w:rsidR="00EA147D">
        <w:rPr>
          <w:rFonts w:ascii="Arial Narrow" w:hAnsi="Arial Narrow" w:cs="Arial"/>
          <w:sz w:val="28"/>
          <w:szCs w:val="28"/>
        </w:rPr>
        <w:t xml:space="preserve"> de sus derechos prestacionales y salariales. Lo anterior, permite colegir que la responsabilidad del contratante es subsidiaria a la del empleador, siendo por tanto necesario que se determine la existencia –primeramente- de la obligación a cargo de éste y, verificados los presupuestos del canon 34 del CST, asignar la responsabilidad solidaria o de garante al beneficiario o dueño de la obra.</w:t>
      </w:r>
      <w:r w:rsidR="00325B74">
        <w:rPr>
          <w:rFonts w:ascii="Arial Narrow" w:hAnsi="Arial Narrow" w:cs="Arial"/>
          <w:sz w:val="28"/>
          <w:szCs w:val="28"/>
        </w:rPr>
        <w:t xml:space="preserve"> Procesalmente, esto implica que en caso de </w:t>
      </w:r>
      <w:r w:rsidR="00325B74">
        <w:rPr>
          <w:rFonts w:ascii="Arial Narrow" w:hAnsi="Arial Narrow" w:cs="Arial"/>
          <w:sz w:val="28"/>
          <w:szCs w:val="28"/>
        </w:rPr>
        <w:lastRenderedPageBreak/>
        <w:t>buscarse la responsabi</w:t>
      </w:r>
      <w:r w:rsidR="00C907FB">
        <w:rPr>
          <w:rFonts w:ascii="Arial Narrow" w:hAnsi="Arial Narrow" w:cs="Arial"/>
          <w:sz w:val="28"/>
          <w:szCs w:val="28"/>
        </w:rPr>
        <w:t>lidad solidaria del contratante, necesariamente deberá integrarse el contradictorio con el empleador, salvo eso sí que aparezca reconocida la relación laboral entre este y el trabajador y la deuda en el pago de prestaciones, salarios e indemnizaciones, caso en el cual el proceso versará sobre si se dan las condiciones para que el dueño o beneficiario de la obra contratada, sea tenido como garante de tales obligaciones.</w:t>
      </w:r>
    </w:p>
    <w:p w:rsidR="00C907FB" w:rsidRDefault="00C907FB" w:rsidP="0097627F">
      <w:pPr>
        <w:spacing w:line="360" w:lineRule="auto"/>
        <w:ind w:firstLine="851"/>
        <w:jc w:val="both"/>
        <w:rPr>
          <w:rFonts w:ascii="Arial Narrow" w:hAnsi="Arial Narrow" w:cs="Arial"/>
          <w:sz w:val="28"/>
          <w:szCs w:val="28"/>
        </w:rPr>
      </w:pPr>
    </w:p>
    <w:p w:rsidR="00EA147D" w:rsidRDefault="00C907FB" w:rsidP="0097627F">
      <w:pPr>
        <w:spacing w:line="360" w:lineRule="auto"/>
        <w:ind w:firstLine="851"/>
        <w:jc w:val="both"/>
        <w:rPr>
          <w:rFonts w:ascii="Arial Narrow" w:hAnsi="Arial Narrow" w:cs="Arial"/>
          <w:sz w:val="28"/>
          <w:szCs w:val="28"/>
        </w:rPr>
      </w:pPr>
      <w:r>
        <w:rPr>
          <w:rFonts w:ascii="Arial Narrow" w:hAnsi="Arial Narrow" w:cs="Arial"/>
          <w:sz w:val="28"/>
          <w:szCs w:val="28"/>
        </w:rPr>
        <w:t>En el caso puntual, se tiene que se está demandando a Megabus S.A. para que se declare la solidaridad en el pago de las acreencias laborales que se pudieron haber generado entre el señor Robledo Loaiza y Promasivo S.A., entidad esta que ya está liquidada, por lo que se propone la parte actora excluirla del litigio. La a-quo determinó que no era admisible la demanda, pues Promasivo es litisconsorte necesario y al no ser capaz de comparecer al juicio, por no existir legalmente, es inviable dar curso al proceso.</w:t>
      </w:r>
    </w:p>
    <w:p w:rsidR="00C907FB" w:rsidRDefault="00C907FB" w:rsidP="0097627F">
      <w:pPr>
        <w:spacing w:line="360" w:lineRule="auto"/>
        <w:ind w:firstLine="851"/>
        <w:jc w:val="both"/>
        <w:rPr>
          <w:rFonts w:ascii="Arial Narrow" w:hAnsi="Arial Narrow" w:cs="Arial"/>
          <w:sz w:val="28"/>
          <w:szCs w:val="28"/>
        </w:rPr>
      </w:pPr>
    </w:p>
    <w:p w:rsidR="007F3473" w:rsidRDefault="00C907FB"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Pues bien, encuentra esta Sala que la determinación judicial es acertada, </w:t>
      </w:r>
      <w:r w:rsidR="007F3473">
        <w:rPr>
          <w:rFonts w:ascii="Arial Narrow" w:hAnsi="Arial Narrow" w:cs="Arial"/>
          <w:sz w:val="28"/>
          <w:szCs w:val="28"/>
        </w:rPr>
        <w:t>p</w:t>
      </w:r>
      <w:r>
        <w:rPr>
          <w:rFonts w:ascii="Arial Narrow" w:hAnsi="Arial Narrow" w:cs="Arial"/>
          <w:sz w:val="28"/>
          <w:szCs w:val="28"/>
        </w:rPr>
        <w:t>or cuanto como se acaba de ver, la responsabilidad que le cabría a Megabus en su calidad de contratante</w:t>
      </w:r>
      <w:r w:rsidR="007F3473">
        <w:rPr>
          <w:rFonts w:ascii="Arial Narrow" w:hAnsi="Arial Narrow" w:cs="Arial"/>
          <w:sz w:val="28"/>
          <w:szCs w:val="28"/>
        </w:rPr>
        <w:t xml:space="preserve"> de la operación del sistema de integrado de transporte público, está atada a que se acredite que la desaparecida Promasivo S.A. era el empleador del aludido señor y que le adeuda los salarios, prestaciones e indemnizaciones allí ordenadas, ello habida cuenta que no se tiene certeza de tales asuntos. En todo caso, y con el fin de no cercenar el derecho de acceso a la administración de justicia del actor y no atentar contra sus garantías laborales mínimas, es necesario indicarle que aún puede buscar la nulidad del acto final de liquidación de la sociedad, como se ha dejado sentado por la Superintendencia de Sociedades en conceptos </w:t>
      </w:r>
      <w:r w:rsidR="007F3473" w:rsidRPr="007F3473">
        <w:rPr>
          <w:rFonts w:ascii="Arial Narrow" w:hAnsi="Arial Narrow" w:cs="Arial"/>
          <w:sz w:val="28"/>
          <w:szCs w:val="28"/>
        </w:rPr>
        <w:t>220-79569 del 2015 y 220-36327 del 2008</w:t>
      </w:r>
      <w:r w:rsidR="007F3473">
        <w:rPr>
          <w:rFonts w:ascii="Arial Narrow" w:hAnsi="Arial Narrow" w:cs="Arial"/>
          <w:sz w:val="28"/>
          <w:szCs w:val="28"/>
        </w:rPr>
        <w:t xml:space="preserve"> o bien intentar proseguir la acción contra la sucesores de la extinta empresa. </w:t>
      </w:r>
    </w:p>
    <w:p w:rsidR="007F3473" w:rsidRDefault="007F3473" w:rsidP="0097627F">
      <w:pPr>
        <w:spacing w:line="360" w:lineRule="auto"/>
        <w:ind w:firstLine="851"/>
        <w:jc w:val="both"/>
        <w:rPr>
          <w:rFonts w:ascii="Arial Narrow" w:hAnsi="Arial Narrow" w:cs="Arial"/>
          <w:sz w:val="28"/>
          <w:szCs w:val="28"/>
        </w:rPr>
      </w:pPr>
    </w:p>
    <w:p w:rsidR="007F3473" w:rsidRDefault="007F3473"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Por lo tanto, se observa que se deberá confirmar la determinación de primer grado. </w:t>
      </w:r>
    </w:p>
    <w:p w:rsidR="00C907FB" w:rsidRDefault="007F3473" w:rsidP="007F3473">
      <w:pPr>
        <w:spacing w:line="360" w:lineRule="auto"/>
        <w:jc w:val="both"/>
        <w:rPr>
          <w:rFonts w:ascii="Arial Narrow" w:hAnsi="Arial Narrow" w:cs="Arial"/>
          <w:sz w:val="28"/>
          <w:szCs w:val="28"/>
        </w:rPr>
      </w:pPr>
      <w:r>
        <w:rPr>
          <w:rFonts w:ascii="Arial Narrow" w:hAnsi="Arial Narrow" w:cs="Arial"/>
          <w:sz w:val="28"/>
          <w:szCs w:val="28"/>
        </w:rPr>
        <w:t xml:space="preserve"> </w:t>
      </w:r>
      <w:r w:rsidR="00C907FB">
        <w:rPr>
          <w:rFonts w:ascii="Arial Narrow" w:hAnsi="Arial Narrow" w:cs="Arial"/>
          <w:sz w:val="28"/>
          <w:szCs w:val="28"/>
        </w:rPr>
        <w:t xml:space="preserve"> </w:t>
      </w:r>
    </w:p>
    <w:p w:rsidR="003E710B" w:rsidRDefault="003E710B" w:rsidP="0097627F">
      <w:pPr>
        <w:spacing w:line="360" w:lineRule="auto"/>
        <w:ind w:firstLine="851"/>
        <w:jc w:val="both"/>
        <w:rPr>
          <w:rFonts w:ascii="Arial Narrow" w:hAnsi="Arial Narrow" w:cs="Arial"/>
          <w:sz w:val="28"/>
          <w:szCs w:val="28"/>
        </w:rPr>
      </w:pPr>
      <w:r>
        <w:rPr>
          <w:rFonts w:ascii="Arial Narrow" w:hAnsi="Arial Narrow" w:cs="Arial"/>
          <w:sz w:val="28"/>
          <w:szCs w:val="28"/>
        </w:rPr>
        <w:lastRenderedPageBreak/>
        <w:t>Sin costas en esta sede por no encontrarse causadas.</w:t>
      </w:r>
    </w:p>
    <w:p w:rsidR="004B29E1" w:rsidRPr="00DF219D" w:rsidRDefault="004B29E1"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62251E" w:rsidRPr="007F3473" w:rsidRDefault="007F3473" w:rsidP="00522430">
      <w:pPr>
        <w:pStyle w:val="Prrafodelista"/>
        <w:numPr>
          <w:ilvl w:val="0"/>
          <w:numId w:val="3"/>
        </w:numPr>
        <w:suppressAutoHyphens/>
        <w:spacing w:line="360" w:lineRule="auto"/>
        <w:ind w:left="851"/>
        <w:jc w:val="both"/>
        <w:rPr>
          <w:rFonts w:ascii="Arial Narrow" w:hAnsi="Arial Narrow" w:cs="Arial"/>
          <w:b/>
          <w:sz w:val="28"/>
          <w:szCs w:val="28"/>
        </w:rPr>
      </w:pPr>
      <w:r w:rsidRPr="007F3473">
        <w:rPr>
          <w:rFonts w:ascii="Arial Narrow" w:hAnsi="Arial Narrow" w:cs="Arial"/>
          <w:b/>
          <w:i/>
          <w:sz w:val="28"/>
          <w:szCs w:val="28"/>
        </w:rPr>
        <w:t>Confirmar</w:t>
      </w:r>
      <w:r w:rsidR="004B29E1" w:rsidRPr="007F3473">
        <w:rPr>
          <w:rFonts w:ascii="Arial Narrow" w:hAnsi="Arial Narrow" w:cs="Arial"/>
          <w:b/>
          <w:sz w:val="28"/>
          <w:szCs w:val="28"/>
        </w:rPr>
        <w:t xml:space="preserve"> </w:t>
      </w:r>
      <w:r w:rsidR="004B29E1" w:rsidRPr="007F3473">
        <w:rPr>
          <w:rFonts w:ascii="Arial Narrow" w:hAnsi="Arial Narrow" w:cs="Arial"/>
          <w:sz w:val="28"/>
          <w:szCs w:val="28"/>
        </w:rPr>
        <w:t xml:space="preserve">la providencia </w:t>
      </w:r>
      <w:r w:rsidR="00883C61" w:rsidRPr="007F3473">
        <w:rPr>
          <w:rFonts w:ascii="Arial Narrow" w:hAnsi="Arial Narrow" w:cs="Arial"/>
          <w:sz w:val="28"/>
          <w:szCs w:val="28"/>
        </w:rPr>
        <w:t>del 1</w:t>
      </w:r>
      <w:r w:rsidRPr="007F3473">
        <w:rPr>
          <w:rFonts w:ascii="Arial Narrow" w:hAnsi="Arial Narrow" w:cs="Arial"/>
          <w:sz w:val="28"/>
          <w:szCs w:val="28"/>
        </w:rPr>
        <w:t>2</w:t>
      </w:r>
      <w:r w:rsidR="00883C61" w:rsidRPr="007F3473">
        <w:rPr>
          <w:rFonts w:ascii="Arial Narrow" w:hAnsi="Arial Narrow" w:cs="Arial"/>
          <w:sz w:val="28"/>
          <w:szCs w:val="28"/>
        </w:rPr>
        <w:t xml:space="preserve"> de </w:t>
      </w:r>
      <w:r w:rsidRPr="007F3473">
        <w:rPr>
          <w:rFonts w:ascii="Arial Narrow" w:hAnsi="Arial Narrow" w:cs="Arial"/>
          <w:sz w:val="28"/>
          <w:szCs w:val="28"/>
        </w:rPr>
        <w:t>mayo</w:t>
      </w:r>
      <w:r w:rsidR="00883C61" w:rsidRPr="007F3473">
        <w:rPr>
          <w:rFonts w:ascii="Arial Narrow" w:hAnsi="Arial Narrow" w:cs="Arial"/>
          <w:sz w:val="28"/>
          <w:szCs w:val="28"/>
        </w:rPr>
        <w:t xml:space="preserve"> de 2017, dictada por el Juzgado Segundo Laboral del </w:t>
      </w:r>
      <w:r w:rsidR="004B29E1" w:rsidRPr="007F3473">
        <w:rPr>
          <w:rFonts w:ascii="Arial Narrow" w:hAnsi="Arial Narrow" w:cs="Arial"/>
          <w:sz w:val="28"/>
          <w:szCs w:val="28"/>
        </w:rPr>
        <w:t xml:space="preserve">Circuito de Pereira, dentro del proceso </w:t>
      </w:r>
      <w:r w:rsidR="00D22646" w:rsidRPr="007F3473">
        <w:rPr>
          <w:rFonts w:ascii="Arial Narrow" w:hAnsi="Arial Narrow" w:cs="Arial"/>
          <w:spacing w:val="-2"/>
          <w:sz w:val="28"/>
          <w:szCs w:val="28"/>
        </w:rPr>
        <w:t>de</w:t>
      </w:r>
      <w:r w:rsidR="0062251E" w:rsidRPr="007F3473">
        <w:rPr>
          <w:rFonts w:ascii="Arial Narrow" w:hAnsi="Arial Narrow" w:cs="Arial"/>
          <w:spacing w:val="-2"/>
          <w:sz w:val="28"/>
          <w:szCs w:val="28"/>
        </w:rPr>
        <w:t xml:space="preserve"> la referencia</w:t>
      </w:r>
      <w:r w:rsidRPr="007F3473">
        <w:rPr>
          <w:rFonts w:ascii="Arial Narrow" w:hAnsi="Arial Narrow" w:cs="Arial"/>
          <w:spacing w:val="-2"/>
          <w:sz w:val="28"/>
          <w:szCs w:val="28"/>
        </w:rPr>
        <w:t>.</w:t>
      </w:r>
      <w:r w:rsidR="004D6093" w:rsidRPr="007F3473">
        <w:rPr>
          <w:rFonts w:ascii="Arial Narrow" w:hAnsi="Arial Narrow" w:cs="Arial"/>
          <w:spacing w:val="-2"/>
          <w:sz w:val="28"/>
          <w:szCs w:val="28"/>
        </w:rPr>
        <w:t xml:space="preserve"> </w:t>
      </w:r>
    </w:p>
    <w:p w:rsidR="00DF219D" w:rsidRPr="007F3473" w:rsidRDefault="00883C61" w:rsidP="007F3473">
      <w:pPr>
        <w:pStyle w:val="Prrafodelista"/>
        <w:numPr>
          <w:ilvl w:val="0"/>
          <w:numId w:val="3"/>
        </w:numPr>
        <w:suppressAutoHyphens/>
        <w:spacing w:line="360" w:lineRule="auto"/>
        <w:ind w:left="851"/>
        <w:jc w:val="both"/>
        <w:rPr>
          <w:rFonts w:ascii="Arial Narrow" w:hAnsi="Arial Narrow" w:cs="Arial"/>
          <w:b/>
          <w:sz w:val="28"/>
          <w:szCs w:val="28"/>
        </w:rPr>
      </w:pPr>
      <w:r w:rsidRPr="007F3473">
        <w:rPr>
          <w:rFonts w:ascii="Arial Narrow" w:hAnsi="Arial Narrow" w:cs="Arial"/>
          <w:sz w:val="28"/>
          <w:szCs w:val="28"/>
        </w:rPr>
        <w:t>Sin costas.</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4B29E1" w:rsidRDefault="004B29E1" w:rsidP="0097627F">
      <w:pPr>
        <w:tabs>
          <w:tab w:val="left" w:pos="8647"/>
        </w:tabs>
        <w:spacing w:line="360" w:lineRule="auto"/>
        <w:ind w:firstLine="851"/>
        <w:jc w:val="center"/>
        <w:rPr>
          <w:rFonts w:ascii="Arial Narrow" w:hAnsi="Arial Narrow" w:cs="Arial"/>
          <w:b/>
          <w:sz w:val="28"/>
          <w:szCs w:val="28"/>
        </w:rPr>
      </w:pPr>
    </w:p>
    <w:p w:rsidR="00DF219D" w:rsidRPr="00DF219D" w:rsidRDefault="0062251E" w:rsidP="0062251E">
      <w:pPr>
        <w:spacing w:line="360" w:lineRule="auto"/>
        <w:jc w:val="both"/>
        <w:rPr>
          <w:rFonts w:ascii="Arial Narrow" w:hAnsi="Arial Narrow" w:cs="Arial"/>
          <w:b/>
          <w:bCs/>
          <w:iCs/>
          <w:sz w:val="28"/>
          <w:szCs w:val="28"/>
        </w:rPr>
      </w:pPr>
      <w:r>
        <w:rPr>
          <w:rFonts w:ascii="Arial Narrow" w:hAnsi="Arial Narrow" w:cs="Arial"/>
          <w:b/>
          <w:bCs/>
          <w:iCs/>
          <w:sz w:val="28"/>
          <w:szCs w:val="28"/>
        </w:rPr>
        <w:t>OLGA LUCIA HOYOS SEPÚLVEDA</w:t>
      </w:r>
      <w:r w:rsidRPr="00DF219D">
        <w:rPr>
          <w:rFonts w:ascii="Arial Narrow" w:hAnsi="Arial Narrow" w:cs="Arial"/>
          <w:b/>
          <w:bCs/>
          <w:iCs/>
          <w:sz w:val="28"/>
          <w:szCs w:val="28"/>
        </w:rPr>
        <w:t xml:space="preserve"> </w:t>
      </w:r>
      <w:r>
        <w:rPr>
          <w:rFonts w:ascii="Arial Narrow" w:hAnsi="Arial Narrow" w:cs="Arial"/>
          <w:b/>
          <w:bCs/>
          <w:iCs/>
          <w:sz w:val="28"/>
          <w:szCs w:val="28"/>
        </w:rPr>
        <w:tab/>
      </w:r>
      <w:r>
        <w:rPr>
          <w:rFonts w:ascii="Arial Narrow" w:hAnsi="Arial Narrow" w:cs="Arial"/>
          <w:b/>
          <w:bCs/>
          <w:iCs/>
          <w:sz w:val="28"/>
          <w:szCs w:val="28"/>
        </w:rPr>
        <w:tab/>
      </w:r>
      <w:r w:rsidR="00DF219D" w:rsidRPr="00DF219D">
        <w:rPr>
          <w:rFonts w:ascii="Arial Narrow" w:hAnsi="Arial Narrow" w:cs="Arial"/>
          <w:b/>
          <w:bCs/>
          <w:iCs/>
          <w:sz w:val="28"/>
          <w:szCs w:val="28"/>
        </w:rPr>
        <w:t>ANA LUCÍA CAICEDO CALDERÓN</w:t>
      </w:r>
      <w:r w:rsidR="004B29E1" w:rsidRPr="004B29E1">
        <w:rPr>
          <w:rFonts w:ascii="Arial Narrow" w:hAnsi="Arial Narrow" w:cs="Arial"/>
          <w:b/>
          <w:bCs/>
          <w:iCs/>
          <w:sz w:val="28"/>
          <w:szCs w:val="28"/>
        </w:rPr>
        <w:t xml:space="preserve"> </w:t>
      </w:r>
      <w:r w:rsidR="004B29E1">
        <w:rPr>
          <w:rFonts w:ascii="Arial Narrow" w:hAnsi="Arial Narrow" w:cs="Arial"/>
          <w:b/>
          <w:bCs/>
          <w:iCs/>
          <w:sz w:val="28"/>
          <w:szCs w:val="28"/>
        </w:rPr>
        <w:tab/>
      </w:r>
      <w:r w:rsidR="004B29E1">
        <w:rPr>
          <w:rFonts w:ascii="Arial Narrow" w:hAnsi="Arial Narrow" w:cs="Arial"/>
          <w:b/>
          <w:bCs/>
          <w:iCs/>
          <w:sz w:val="28"/>
          <w:szCs w:val="28"/>
        </w:rPr>
        <w:tab/>
      </w:r>
      <w:r w:rsidR="004B29E1" w:rsidRPr="00DF219D">
        <w:rPr>
          <w:rFonts w:ascii="Arial Narrow" w:hAnsi="Arial Narrow" w:cs="Arial"/>
          <w:sz w:val="28"/>
          <w:szCs w:val="28"/>
        </w:rPr>
        <w:t>Magistrada</w:t>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r>
      <w:r w:rsidR="004B29E1">
        <w:rPr>
          <w:rFonts w:ascii="Arial Narrow" w:hAnsi="Arial Narrow" w:cs="Arial"/>
          <w:sz w:val="28"/>
          <w:szCs w:val="28"/>
        </w:rPr>
        <w:tab/>
        <w:t xml:space="preserve">  </w:t>
      </w:r>
      <w:r w:rsidR="004B29E1" w:rsidRPr="004B29E1">
        <w:rPr>
          <w:rFonts w:ascii="Arial Narrow" w:hAnsi="Arial Narrow" w:cs="Arial"/>
          <w:sz w:val="28"/>
          <w:szCs w:val="28"/>
        </w:rPr>
        <w:t xml:space="preserve"> </w:t>
      </w:r>
      <w:r w:rsidR="004B29E1" w:rsidRPr="00DF219D">
        <w:rPr>
          <w:rFonts w:ascii="Arial Narrow" w:hAnsi="Arial Narrow" w:cs="Arial"/>
          <w:sz w:val="28"/>
          <w:szCs w:val="28"/>
        </w:rPr>
        <w:t>Magistrad</w:t>
      </w:r>
      <w:r>
        <w:rPr>
          <w:rFonts w:ascii="Arial Narrow" w:hAnsi="Arial Narrow" w:cs="Arial"/>
          <w:sz w:val="28"/>
          <w:szCs w:val="28"/>
        </w:rPr>
        <w:t>a</w:t>
      </w:r>
    </w:p>
    <w:p w:rsidR="0062251E" w:rsidRDefault="0062251E" w:rsidP="009B6476">
      <w:pPr>
        <w:spacing w:line="360" w:lineRule="auto"/>
        <w:jc w:val="center"/>
        <w:rPr>
          <w:rFonts w:ascii="Arial Narrow" w:hAnsi="Arial Narrow" w:cs="Arial"/>
          <w:b/>
          <w:bCs/>
          <w:iCs/>
          <w:sz w:val="28"/>
          <w:szCs w:val="28"/>
        </w:rPr>
      </w:pPr>
    </w:p>
    <w:p w:rsidR="0062251E" w:rsidRDefault="0062251E" w:rsidP="009B6476">
      <w:pPr>
        <w:spacing w:line="360" w:lineRule="auto"/>
        <w:jc w:val="center"/>
        <w:rPr>
          <w:rFonts w:ascii="Arial Narrow" w:hAnsi="Arial Narrow" w:cs="Arial"/>
          <w:b/>
          <w:bCs/>
          <w:iCs/>
          <w:sz w:val="28"/>
          <w:szCs w:val="28"/>
        </w:rPr>
      </w:pPr>
    </w:p>
    <w:p w:rsidR="0062251E" w:rsidRDefault="0062251E" w:rsidP="009B6476">
      <w:pPr>
        <w:spacing w:line="360" w:lineRule="auto"/>
        <w:jc w:val="center"/>
        <w:rPr>
          <w:rFonts w:ascii="Arial Narrow" w:hAnsi="Arial Narrow" w:cs="Arial"/>
          <w:b/>
          <w:bCs/>
          <w:iCs/>
          <w:sz w:val="28"/>
          <w:szCs w:val="28"/>
        </w:rPr>
      </w:pPr>
    </w:p>
    <w:p w:rsidR="00DF219D" w:rsidRPr="00DF219D" w:rsidRDefault="0062251E"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Pr="00DF219D" w:rsidRDefault="00DF219D" w:rsidP="00BC4803">
      <w:pPr>
        <w:spacing w:line="360" w:lineRule="auto"/>
        <w:jc w:val="center"/>
        <w:rPr>
          <w:rFonts w:ascii="Arial Narrow" w:hAnsi="Arial Narrow"/>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sectPr w:rsidR="0042210F" w:rsidRPr="00DF219D" w:rsidSect="00926E79">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74" w:rsidRDefault="009A7A74" w:rsidP="000D1E32">
      <w:r>
        <w:separator/>
      </w:r>
    </w:p>
  </w:endnote>
  <w:endnote w:type="continuationSeparator" w:id="0">
    <w:p w:rsidR="009A7A74" w:rsidRDefault="009A7A74"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C262EB" w:rsidRDefault="00C262EB">
        <w:pPr>
          <w:pStyle w:val="Piedepgina"/>
          <w:jc w:val="center"/>
        </w:pPr>
        <w:r>
          <w:fldChar w:fldCharType="begin"/>
        </w:r>
        <w:r>
          <w:instrText>PAGE   \* MERGEFORMAT</w:instrText>
        </w:r>
        <w:r>
          <w:fldChar w:fldCharType="separate"/>
        </w:r>
        <w:r w:rsidR="005B692B" w:rsidRPr="005B692B">
          <w:rPr>
            <w:noProof/>
            <w:lang w:val="es-ES"/>
          </w:rPr>
          <w:t>6</w:t>
        </w:r>
        <w:r>
          <w:fldChar w:fldCharType="end"/>
        </w:r>
      </w:p>
    </w:sdtContent>
  </w:sdt>
  <w:p w:rsidR="00C262EB" w:rsidRDefault="00C262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74" w:rsidRDefault="009A7A74" w:rsidP="000D1E32">
      <w:r>
        <w:separator/>
      </w:r>
    </w:p>
  </w:footnote>
  <w:footnote w:type="continuationSeparator" w:id="0">
    <w:p w:rsidR="009A7A74" w:rsidRDefault="009A7A74" w:rsidP="000D1E32">
      <w:r>
        <w:continuationSeparator/>
      </w:r>
    </w:p>
  </w:footnote>
  <w:footnote w:id="1">
    <w:p w:rsidR="00286B17" w:rsidRDefault="00286B17">
      <w:pPr>
        <w:pStyle w:val="Textonotapie"/>
      </w:pPr>
      <w:r>
        <w:rPr>
          <w:rStyle w:val="Refdenotaalpie"/>
        </w:rPr>
        <w:footnoteRef/>
      </w:r>
      <w:r>
        <w:t xml:space="preserve"> Sentencia SL471-2013.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Default="00C262EB"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sidR="00EC7866">
      <w:rPr>
        <w:rFonts w:ascii="Arial Narrow" w:hAnsi="Arial Narrow"/>
        <w:sz w:val="20"/>
        <w:szCs w:val="20"/>
      </w:rPr>
      <w:t>2</w:t>
    </w:r>
    <w:r w:rsidRPr="000D1E32">
      <w:rPr>
        <w:rFonts w:ascii="Arial Narrow" w:hAnsi="Arial Narrow"/>
        <w:sz w:val="20"/>
        <w:szCs w:val="20"/>
      </w:rPr>
      <w:t>-201</w:t>
    </w:r>
    <w:r w:rsidR="00EC7866">
      <w:rPr>
        <w:rFonts w:ascii="Arial Narrow" w:hAnsi="Arial Narrow"/>
        <w:sz w:val="20"/>
        <w:szCs w:val="20"/>
      </w:rPr>
      <w:t>7</w:t>
    </w:r>
    <w:r w:rsidRPr="000D1E32">
      <w:rPr>
        <w:rFonts w:ascii="Arial Narrow" w:hAnsi="Arial Narrow"/>
        <w:sz w:val="20"/>
        <w:szCs w:val="20"/>
      </w:rPr>
      <w:t>-00</w:t>
    </w:r>
    <w:r w:rsidR="00A928AA">
      <w:rPr>
        <w:rFonts w:ascii="Arial Narrow" w:hAnsi="Arial Narrow"/>
        <w:sz w:val="20"/>
        <w:szCs w:val="20"/>
      </w:rPr>
      <w:t>177</w:t>
    </w:r>
    <w:r w:rsidRPr="000D1E32">
      <w:rPr>
        <w:rFonts w:ascii="Arial Narrow" w:hAnsi="Arial Narrow"/>
        <w:sz w:val="20"/>
        <w:szCs w:val="20"/>
      </w:rPr>
      <w:t>-01</w:t>
    </w:r>
  </w:p>
  <w:p w:rsidR="00C262EB" w:rsidRDefault="00A928AA" w:rsidP="00BD72F6">
    <w:pPr>
      <w:pStyle w:val="Encabezado"/>
      <w:rPr>
        <w:rFonts w:ascii="Arial Narrow" w:hAnsi="Arial Narrow"/>
        <w:sz w:val="20"/>
        <w:szCs w:val="20"/>
      </w:rPr>
    </w:pPr>
    <w:r>
      <w:rPr>
        <w:rFonts w:ascii="Arial Narrow" w:hAnsi="Arial Narrow"/>
        <w:sz w:val="20"/>
        <w:szCs w:val="20"/>
      </w:rPr>
      <w:t>Jorge Mario Robledo Loaiza</w:t>
    </w:r>
    <w:r w:rsidR="00C262EB">
      <w:rPr>
        <w:rFonts w:ascii="Arial Narrow" w:hAnsi="Arial Narrow"/>
        <w:sz w:val="20"/>
        <w:szCs w:val="20"/>
      </w:rPr>
      <w:t xml:space="preserve"> vs. </w:t>
    </w:r>
    <w:r w:rsidR="00A019BB">
      <w:rPr>
        <w:rFonts w:ascii="Arial Narrow" w:hAnsi="Arial Narrow"/>
        <w:sz w:val="20"/>
        <w:szCs w:val="20"/>
      </w:rPr>
      <w:t xml:space="preserve">Megabus S.A. </w:t>
    </w: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Pr="000D1E32" w:rsidRDefault="00C262EB">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38CE"/>
    <w:rsid w:val="00015318"/>
    <w:rsid w:val="00035983"/>
    <w:rsid w:val="00040564"/>
    <w:rsid w:val="000466AF"/>
    <w:rsid w:val="00050AC4"/>
    <w:rsid w:val="00051A38"/>
    <w:rsid w:val="00052956"/>
    <w:rsid w:val="00060CE8"/>
    <w:rsid w:val="0006296B"/>
    <w:rsid w:val="00064951"/>
    <w:rsid w:val="0006794E"/>
    <w:rsid w:val="00080624"/>
    <w:rsid w:val="000A3421"/>
    <w:rsid w:val="000A4734"/>
    <w:rsid w:val="000A4D32"/>
    <w:rsid w:val="000A6B7E"/>
    <w:rsid w:val="000B0977"/>
    <w:rsid w:val="000B281C"/>
    <w:rsid w:val="000B77D9"/>
    <w:rsid w:val="000C13D4"/>
    <w:rsid w:val="000D1E32"/>
    <w:rsid w:val="000D4618"/>
    <w:rsid w:val="000D5F86"/>
    <w:rsid w:val="000E1E08"/>
    <w:rsid w:val="000E756C"/>
    <w:rsid w:val="000F738B"/>
    <w:rsid w:val="00102DA0"/>
    <w:rsid w:val="001067E8"/>
    <w:rsid w:val="00113C5A"/>
    <w:rsid w:val="001367F1"/>
    <w:rsid w:val="0014376E"/>
    <w:rsid w:val="00150496"/>
    <w:rsid w:val="00150ED0"/>
    <w:rsid w:val="00180B2C"/>
    <w:rsid w:val="00193DFE"/>
    <w:rsid w:val="001B339E"/>
    <w:rsid w:val="001D6A62"/>
    <w:rsid w:val="001D6B99"/>
    <w:rsid w:val="00207724"/>
    <w:rsid w:val="00211BCB"/>
    <w:rsid w:val="002226ED"/>
    <w:rsid w:val="002466E1"/>
    <w:rsid w:val="002776CD"/>
    <w:rsid w:val="00286429"/>
    <w:rsid w:val="00286B17"/>
    <w:rsid w:val="002872B0"/>
    <w:rsid w:val="002879BF"/>
    <w:rsid w:val="00292886"/>
    <w:rsid w:val="002A1A95"/>
    <w:rsid w:val="002A46B0"/>
    <w:rsid w:val="002A763C"/>
    <w:rsid w:val="002A778C"/>
    <w:rsid w:val="002C06F9"/>
    <w:rsid w:val="002C1F11"/>
    <w:rsid w:val="002C5BB3"/>
    <w:rsid w:val="002F10FD"/>
    <w:rsid w:val="002F6D3E"/>
    <w:rsid w:val="002F6DC5"/>
    <w:rsid w:val="002F7DA0"/>
    <w:rsid w:val="00306298"/>
    <w:rsid w:val="00310085"/>
    <w:rsid w:val="00315D2C"/>
    <w:rsid w:val="003236C2"/>
    <w:rsid w:val="00325119"/>
    <w:rsid w:val="00325B74"/>
    <w:rsid w:val="003336D6"/>
    <w:rsid w:val="00335B7B"/>
    <w:rsid w:val="0033789F"/>
    <w:rsid w:val="00344211"/>
    <w:rsid w:val="00365944"/>
    <w:rsid w:val="003706F7"/>
    <w:rsid w:val="00385AB2"/>
    <w:rsid w:val="0039437A"/>
    <w:rsid w:val="00396D66"/>
    <w:rsid w:val="003A1C3D"/>
    <w:rsid w:val="003A493C"/>
    <w:rsid w:val="003C2351"/>
    <w:rsid w:val="003C4050"/>
    <w:rsid w:val="003C7E45"/>
    <w:rsid w:val="003D075C"/>
    <w:rsid w:val="003E1176"/>
    <w:rsid w:val="003E710B"/>
    <w:rsid w:val="003F0D1A"/>
    <w:rsid w:val="003F2645"/>
    <w:rsid w:val="00410F2A"/>
    <w:rsid w:val="00411CCB"/>
    <w:rsid w:val="00412540"/>
    <w:rsid w:val="00412DCE"/>
    <w:rsid w:val="0041766F"/>
    <w:rsid w:val="004203C9"/>
    <w:rsid w:val="00420486"/>
    <w:rsid w:val="0042210F"/>
    <w:rsid w:val="00443808"/>
    <w:rsid w:val="00447FBE"/>
    <w:rsid w:val="00453738"/>
    <w:rsid w:val="004604C5"/>
    <w:rsid w:val="0046205E"/>
    <w:rsid w:val="004634C8"/>
    <w:rsid w:val="00466AB5"/>
    <w:rsid w:val="004704DC"/>
    <w:rsid w:val="00471BB5"/>
    <w:rsid w:val="00476301"/>
    <w:rsid w:val="00483609"/>
    <w:rsid w:val="00484CCA"/>
    <w:rsid w:val="00485759"/>
    <w:rsid w:val="00486B41"/>
    <w:rsid w:val="0049067B"/>
    <w:rsid w:val="00496879"/>
    <w:rsid w:val="004B29E1"/>
    <w:rsid w:val="004B5272"/>
    <w:rsid w:val="004B64DF"/>
    <w:rsid w:val="004C11B1"/>
    <w:rsid w:val="004D1DBC"/>
    <w:rsid w:val="004D6093"/>
    <w:rsid w:val="004D736A"/>
    <w:rsid w:val="004E2484"/>
    <w:rsid w:val="004E4855"/>
    <w:rsid w:val="004E61EC"/>
    <w:rsid w:val="004F7C83"/>
    <w:rsid w:val="0050273C"/>
    <w:rsid w:val="00502786"/>
    <w:rsid w:val="00511108"/>
    <w:rsid w:val="00511681"/>
    <w:rsid w:val="00534510"/>
    <w:rsid w:val="00544C30"/>
    <w:rsid w:val="005475C1"/>
    <w:rsid w:val="00550E38"/>
    <w:rsid w:val="005551FA"/>
    <w:rsid w:val="00556C9F"/>
    <w:rsid w:val="0056311B"/>
    <w:rsid w:val="00571298"/>
    <w:rsid w:val="00585B7C"/>
    <w:rsid w:val="00593A57"/>
    <w:rsid w:val="00593CD1"/>
    <w:rsid w:val="005A3C37"/>
    <w:rsid w:val="005A40E9"/>
    <w:rsid w:val="005B1E37"/>
    <w:rsid w:val="005B692B"/>
    <w:rsid w:val="005E3007"/>
    <w:rsid w:val="00610EB3"/>
    <w:rsid w:val="00614C38"/>
    <w:rsid w:val="0062251E"/>
    <w:rsid w:val="00624262"/>
    <w:rsid w:val="00637D89"/>
    <w:rsid w:val="00642AFF"/>
    <w:rsid w:val="00652156"/>
    <w:rsid w:val="00653DF6"/>
    <w:rsid w:val="00676C98"/>
    <w:rsid w:val="006919A2"/>
    <w:rsid w:val="00692CC8"/>
    <w:rsid w:val="00695723"/>
    <w:rsid w:val="006A65BD"/>
    <w:rsid w:val="006B3235"/>
    <w:rsid w:val="006B3D3C"/>
    <w:rsid w:val="006B4018"/>
    <w:rsid w:val="006C7D18"/>
    <w:rsid w:val="006D6B5E"/>
    <w:rsid w:val="006E06C3"/>
    <w:rsid w:val="006E1943"/>
    <w:rsid w:val="006E4C6A"/>
    <w:rsid w:val="006E6611"/>
    <w:rsid w:val="006F3023"/>
    <w:rsid w:val="006F6A2B"/>
    <w:rsid w:val="0070387D"/>
    <w:rsid w:val="00706B60"/>
    <w:rsid w:val="007220CC"/>
    <w:rsid w:val="007225F0"/>
    <w:rsid w:val="00740014"/>
    <w:rsid w:val="0074488A"/>
    <w:rsid w:val="007510FA"/>
    <w:rsid w:val="007609FC"/>
    <w:rsid w:val="00764478"/>
    <w:rsid w:val="00765C84"/>
    <w:rsid w:val="0077135B"/>
    <w:rsid w:val="00784758"/>
    <w:rsid w:val="0078535F"/>
    <w:rsid w:val="007908ED"/>
    <w:rsid w:val="00792653"/>
    <w:rsid w:val="0079455F"/>
    <w:rsid w:val="007A21B7"/>
    <w:rsid w:val="007B3844"/>
    <w:rsid w:val="007D1C79"/>
    <w:rsid w:val="007E45EA"/>
    <w:rsid w:val="007E54DF"/>
    <w:rsid w:val="007E5882"/>
    <w:rsid w:val="007F23B3"/>
    <w:rsid w:val="007F3473"/>
    <w:rsid w:val="007F67E0"/>
    <w:rsid w:val="008028C6"/>
    <w:rsid w:val="00802CB9"/>
    <w:rsid w:val="00821759"/>
    <w:rsid w:val="00823791"/>
    <w:rsid w:val="00824BB6"/>
    <w:rsid w:val="00832C31"/>
    <w:rsid w:val="00840533"/>
    <w:rsid w:val="00847A28"/>
    <w:rsid w:val="00853C7D"/>
    <w:rsid w:val="00853E9C"/>
    <w:rsid w:val="00860FF4"/>
    <w:rsid w:val="00861BC8"/>
    <w:rsid w:val="00875937"/>
    <w:rsid w:val="008826C7"/>
    <w:rsid w:val="0088316B"/>
    <w:rsid w:val="00883C61"/>
    <w:rsid w:val="008849D0"/>
    <w:rsid w:val="00887E20"/>
    <w:rsid w:val="00890BA6"/>
    <w:rsid w:val="00891E2F"/>
    <w:rsid w:val="008A6AD3"/>
    <w:rsid w:val="008B5FA5"/>
    <w:rsid w:val="008C004D"/>
    <w:rsid w:val="008C5D7A"/>
    <w:rsid w:val="008E6F82"/>
    <w:rsid w:val="008F6C9F"/>
    <w:rsid w:val="009076CC"/>
    <w:rsid w:val="00911846"/>
    <w:rsid w:val="00924540"/>
    <w:rsid w:val="00926E79"/>
    <w:rsid w:val="00927419"/>
    <w:rsid w:val="00944F7C"/>
    <w:rsid w:val="00951456"/>
    <w:rsid w:val="00952CC5"/>
    <w:rsid w:val="00954970"/>
    <w:rsid w:val="00955D01"/>
    <w:rsid w:val="00962E27"/>
    <w:rsid w:val="00970AFF"/>
    <w:rsid w:val="0097126B"/>
    <w:rsid w:val="0097627F"/>
    <w:rsid w:val="00976F45"/>
    <w:rsid w:val="00980144"/>
    <w:rsid w:val="009923F2"/>
    <w:rsid w:val="009A3E87"/>
    <w:rsid w:val="009A7A74"/>
    <w:rsid w:val="009B6476"/>
    <w:rsid w:val="009C1135"/>
    <w:rsid w:val="009C6914"/>
    <w:rsid w:val="009F019F"/>
    <w:rsid w:val="009F5003"/>
    <w:rsid w:val="009F5D83"/>
    <w:rsid w:val="009F759E"/>
    <w:rsid w:val="00A019BB"/>
    <w:rsid w:val="00A01C85"/>
    <w:rsid w:val="00A02015"/>
    <w:rsid w:val="00A16708"/>
    <w:rsid w:val="00A41E43"/>
    <w:rsid w:val="00A42C0A"/>
    <w:rsid w:val="00A45F67"/>
    <w:rsid w:val="00A75387"/>
    <w:rsid w:val="00A76C84"/>
    <w:rsid w:val="00A803C6"/>
    <w:rsid w:val="00A91F5B"/>
    <w:rsid w:val="00A928AA"/>
    <w:rsid w:val="00AA2F29"/>
    <w:rsid w:val="00AB1DA5"/>
    <w:rsid w:val="00AB3B8C"/>
    <w:rsid w:val="00AC59FE"/>
    <w:rsid w:val="00AD52AC"/>
    <w:rsid w:val="00AE013B"/>
    <w:rsid w:val="00AE4955"/>
    <w:rsid w:val="00AE64EC"/>
    <w:rsid w:val="00AF0AF3"/>
    <w:rsid w:val="00B032D2"/>
    <w:rsid w:val="00B053AE"/>
    <w:rsid w:val="00B06DF6"/>
    <w:rsid w:val="00B11AD8"/>
    <w:rsid w:val="00B133D1"/>
    <w:rsid w:val="00B217E1"/>
    <w:rsid w:val="00B21C3F"/>
    <w:rsid w:val="00B40877"/>
    <w:rsid w:val="00B520FB"/>
    <w:rsid w:val="00B60C94"/>
    <w:rsid w:val="00B659F2"/>
    <w:rsid w:val="00B66BD6"/>
    <w:rsid w:val="00B73028"/>
    <w:rsid w:val="00B73FA7"/>
    <w:rsid w:val="00B85A48"/>
    <w:rsid w:val="00B85FC2"/>
    <w:rsid w:val="00B90316"/>
    <w:rsid w:val="00BA272E"/>
    <w:rsid w:val="00BA3442"/>
    <w:rsid w:val="00BA3EB0"/>
    <w:rsid w:val="00BA7BB9"/>
    <w:rsid w:val="00BC3B99"/>
    <w:rsid w:val="00BC4803"/>
    <w:rsid w:val="00BC69F3"/>
    <w:rsid w:val="00BD083D"/>
    <w:rsid w:val="00BD72F6"/>
    <w:rsid w:val="00BD7E38"/>
    <w:rsid w:val="00BE0FF4"/>
    <w:rsid w:val="00BE7A4F"/>
    <w:rsid w:val="00BF09B9"/>
    <w:rsid w:val="00BF530E"/>
    <w:rsid w:val="00C049DA"/>
    <w:rsid w:val="00C06345"/>
    <w:rsid w:val="00C100FE"/>
    <w:rsid w:val="00C21CF9"/>
    <w:rsid w:val="00C262EB"/>
    <w:rsid w:val="00C45441"/>
    <w:rsid w:val="00C51148"/>
    <w:rsid w:val="00C616E8"/>
    <w:rsid w:val="00C625F7"/>
    <w:rsid w:val="00C6313F"/>
    <w:rsid w:val="00C67631"/>
    <w:rsid w:val="00C708E6"/>
    <w:rsid w:val="00C76948"/>
    <w:rsid w:val="00C76D05"/>
    <w:rsid w:val="00C778B1"/>
    <w:rsid w:val="00C907FB"/>
    <w:rsid w:val="00C949D8"/>
    <w:rsid w:val="00C9544E"/>
    <w:rsid w:val="00C9592A"/>
    <w:rsid w:val="00CA44D9"/>
    <w:rsid w:val="00CC71AA"/>
    <w:rsid w:val="00CE2DDF"/>
    <w:rsid w:val="00CE4BEA"/>
    <w:rsid w:val="00CE4EDC"/>
    <w:rsid w:val="00CF14F4"/>
    <w:rsid w:val="00CF3CD9"/>
    <w:rsid w:val="00CF5F16"/>
    <w:rsid w:val="00CF604B"/>
    <w:rsid w:val="00D01B3A"/>
    <w:rsid w:val="00D12F28"/>
    <w:rsid w:val="00D133CD"/>
    <w:rsid w:val="00D22646"/>
    <w:rsid w:val="00D2532F"/>
    <w:rsid w:val="00D26A21"/>
    <w:rsid w:val="00D415B2"/>
    <w:rsid w:val="00D50A2F"/>
    <w:rsid w:val="00D511EE"/>
    <w:rsid w:val="00D5359A"/>
    <w:rsid w:val="00D614D6"/>
    <w:rsid w:val="00D61A89"/>
    <w:rsid w:val="00D61B39"/>
    <w:rsid w:val="00D640FE"/>
    <w:rsid w:val="00D64A30"/>
    <w:rsid w:val="00D64DFE"/>
    <w:rsid w:val="00D73DA2"/>
    <w:rsid w:val="00D7538F"/>
    <w:rsid w:val="00D76768"/>
    <w:rsid w:val="00D805CC"/>
    <w:rsid w:val="00D80C96"/>
    <w:rsid w:val="00D83463"/>
    <w:rsid w:val="00D856CE"/>
    <w:rsid w:val="00D85D94"/>
    <w:rsid w:val="00D920A5"/>
    <w:rsid w:val="00DB6789"/>
    <w:rsid w:val="00DD1328"/>
    <w:rsid w:val="00DD2F90"/>
    <w:rsid w:val="00DD3EFF"/>
    <w:rsid w:val="00DD5406"/>
    <w:rsid w:val="00DE7333"/>
    <w:rsid w:val="00DF219D"/>
    <w:rsid w:val="00DF5B3E"/>
    <w:rsid w:val="00DF6578"/>
    <w:rsid w:val="00E00ED0"/>
    <w:rsid w:val="00E029FE"/>
    <w:rsid w:val="00E03A66"/>
    <w:rsid w:val="00E21130"/>
    <w:rsid w:val="00E25B9F"/>
    <w:rsid w:val="00E33428"/>
    <w:rsid w:val="00E3507D"/>
    <w:rsid w:val="00E36264"/>
    <w:rsid w:val="00E439E5"/>
    <w:rsid w:val="00E515AF"/>
    <w:rsid w:val="00E52BC8"/>
    <w:rsid w:val="00E57B77"/>
    <w:rsid w:val="00E65B52"/>
    <w:rsid w:val="00E7155B"/>
    <w:rsid w:val="00E72FC3"/>
    <w:rsid w:val="00E76318"/>
    <w:rsid w:val="00E766D8"/>
    <w:rsid w:val="00E81A56"/>
    <w:rsid w:val="00E832B8"/>
    <w:rsid w:val="00EA147D"/>
    <w:rsid w:val="00EC578B"/>
    <w:rsid w:val="00EC7866"/>
    <w:rsid w:val="00ED482F"/>
    <w:rsid w:val="00EE199D"/>
    <w:rsid w:val="00EE20F4"/>
    <w:rsid w:val="00EE2127"/>
    <w:rsid w:val="00EE2595"/>
    <w:rsid w:val="00EF032D"/>
    <w:rsid w:val="00EF3382"/>
    <w:rsid w:val="00EF7C11"/>
    <w:rsid w:val="00F01673"/>
    <w:rsid w:val="00F03BD0"/>
    <w:rsid w:val="00F115CA"/>
    <w:rsid w:val="00F16BAE"/>
    <w:rsid w:val="00F16FB4"/>
    <w:rsid w:val="00F2555A"/>
    <w:rsid w:val="00F32B04"/>
    <w:rsid w:val="00F32E50"/>
    <w:rsid w:val="00F36F50"/>
    <w:rsid w:val="00F4002D"/>
    <w:rsid w:val="00F57536"/>
    <w:rsid w:val="00F670E9"/>
    <w:rsid w:val="00F67416"/>
    <w:rsid w:val="00F67D54"/>
    <w:rsid w:val="00F80E29"/>
    <w:rsid w:val="00F93B55"/>
    <w:rsid w:val="00F96E8A"/>
    <w:rsid w:val="00FB063C"/>
    <w:rsid w:val="00FB3495"/>
    <w:rsid w:val="00FB4109"/>
    <w:rsid w:val="00FC6ACF"/>
    <w:rsid w:val="00FC6CC7"/>
    <w:rsid w:val="00FD0A34"/>
    <w:rsid w:val="00FD20D8"/>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 w:type="paragraph" w:styleId="Textonotapie">
    <w:name w:val="footnote text"/>
    <w:basedOn w:val="Normal"/>
    <w:link w:val="TextonotapieCar"/>
    <w:uiPriority w:val="99"/>
    <w:semiHidden/>
    <w:unhideWhenUsed/>
    <w:rsid w:val="00286B17"/>
    <w:rPr>
      <w:sz w:val="20"/>
      <w:szCs w:val="20"/>
    </w:rPr>
  </w:style>
  <w:style w:type="character" w:customStyle="1" w:styleId="TextonotapieCar">
    <w:name w:val="Texto nota pie Car"/>
    <w:basedOn w:val="Fuentedeprrafopredeter"/>
    <w:link w:val="Textonotapie"/>
    <w:uiPriority w:val="99"/>
    <w:semiHidden/>
    <w:rsid w:val="00286B17"/>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286B17"/>
    <w:rPr>
      <w:vertAlign w:val="superscript"/>
    </w:rPr>
  </w:style>
  <w:style w:type="paragraph" w:styleId="Sinespaciado">
    <w:name w:val="No Spacing"/>
    <w:link w:val="SinespaciadoCar"/>
    <w:uiPriority w:val="1"/>
    <w:qFormat/>
    <w:rsid w:val="005B692B"/>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character" w:customStyle="1" w:styleId="SinespaciadoCar">
    <w:name w:val="Sin espaciado Car"/>
    <w:link w:val="Sinespaciado"/>
    <w:uiPriority w:val="1"/>
    <w:locked/>
    <w:rsid w:val="005B692B"/>
    <w:rPr>
      <w:rFonts w:ascii="Courier New" w:eastAsia="Times New Roman" w:hAnsi="Courier New" w:cs="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DE6-C51E-49EC-B254-73399514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1762</Words>
  <Characters>9696</Characters>
  <Application>Microsoft Office Word</Application>
  <DocSecurity>0</DocSecurity>
  <Lines>80</Lines>
  <Paragraphs>22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TRIBUNAL SUPERIOR DEL DISTRITO JUDICIAL</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Henry Lora Rodriguez</cp:lastModifiedBy>
  <cp:revision>13</cp:revision>
  <cp:lastPrinted>2017-08-09T13:57:00Z</cp:lastPrinted>
  <dcterms:created xsi:type="dcterms:W3CDTF">2017-08-08T18:14:00Z</dcterms:created>
  <dcterms:modified xsi:type="dcterms:W3CDTF">2017-10-09T15:03:00Z</dcterms:modified>
</cp:coreProperties>
</file>