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6D" w:rsidRPr="00A817A6" w:rsidRDefault="00BD006D" w:rsidP="00BD006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BD006D" w:rsidRPr="009275F8" w:rsidRDefault="00BD006D" w:rsidP="00BD006D">
      <w:pPr>
        <w:pStyle w:val="Sinespaciado"/>
        <w:rPr>
          <w:rFonts w:asciiTheme="minorHAnsi" w:hAnsiTheme="minorHAnsi"/>
          <w:sz w:val="18"/>
          <w:szCs w:val="18"/>
        </w:rPr>
      </w:pPr>
    </w:p>
    <w:p w:rsidR="00AE721E" w:rsidRPr="00A46858" w:rsidRDefault="00AE721E" w:rsidP="00AE721E">
      <w:pPr>
        <w:spacing w:line="360" w:lineRule="auto"/>
        <w:jc w:val="both"/>
        <w:rPr>
          <w:rFonts w:ascii="Arial Narrow" w:hAnsi="Arial Narrow" w:cs="Arial"/>
          <w:b/>
          <w:bCs/>
          <w:i/>
          <w:iCs/>
          <w:sz w:val="28"/>
          <w:szCs w:val="28"/>
          <w:u w:val="single"/>
        </w:rPr>
      </w:pPr>
      <w:bookmarkStart w:id="0" w:name="_GoBack"/>
      <w:bookmarkEnd w:id="0"/>
      <w:r w:rsidRPr="00A46858">
        <w:rPr>
          <w:rFonts w:ascii="Arial Narrow" w:hAnsi="Arial Narrow" w:cs="Arial"/>
          <w:b/>
          <w:bCs/>
          <w:i/>
          <w:iCs/>
          <w:sz w:val="28"/>
          <w:szCs w:val="28"/>
          <w:u w:val="single"/>
        </w:rPr>
        <w:t>ORALIDAD</w:t>
      </w:r>
    </w:p>
    <w:p w:rsidR="00AE721E" w:rsidRPr="0036213A" w:rsidRDefault="00AE721E" w:rsidP="00AE721E">
      <w:pPr>
        <w:jc w:val="both"/>
        <w:rPr>
          <w:rFonts w:ascii="Arial Narrow" w:hAnsi="Arial Narrow" w:cs="Arial"/>
          <w:sz w:val="18"/>
          <w:szCs w:val="18"/>
        </w:rPr>
      </w:pPr>
      <w:r w:rsidRPr="0036213A">
        <w:rPr>
          <w:rFonts w:ascii="Arial Narrow" w:hAnsi="Arial Narrow" w:cs="Arial"/>
          <w:b/>
          <w:sz w:val="18"/>
          <w:szCs w:val="18"/>
        </w:rPr>
        <w:t>Providencia</w:t>
      </w:r>
      <w:r w:rsidRPr="0036213A">
        <w:rPr>
          <w:rFonts w:ascii="Arial Narrow" w:hAnsi="Arial Narrow" w:cs="Arial"/>
          <w:sz w:val="18"/>
          <w:szCs w:val="18"/>
        </w:rPr>
        <w:t>:</w:t>
      </w:r>
      <w:r w:rsidRPr="0036213A">
        <w:rPr>
          <w:rFonts w:ascii="Arial Narrow" w:hAnsi="Arial Narrow" w:cs="Arial"/>
          <w:b/>
          <w:sz w:val="18"/>
          <w:szCs w:val="18"/>
        </w:rPr>
        <w:t xml:space="preserve"> </w:t>
      </w:r>
      <w:r w:rsidRPr="0036213A">
        <w:rPr>
          <w:rFonts w:ascii="Arial Narrow" w:hAnsi="Arial Narrow" w:cs="Arial"/>
          <w:sz w:val="18"/>
          <w:szCs w:val="18"/>
        </w:rPr>
        <w:tab/>
      </w:r>
      <w:r w:rsidRPr="0036213A">
        <w:rPr>
          <w:rFonts w:ascii="Arial Narrow" w:hAnsi="Arial Narrow" w:cs="Arial"/>
          <w:sz w:val="18"/>
          <w:szCs w:val="18"/>
        </w:rPr>
        <w:tab/>
        <w:t>Sentencia de Segunda Instancia, jueves 24 de agosto de 2017.</w:t>
      </w:r>
    </w:p>
    <w:p w:rsidR="00AE721E" w:rsidRPr="0036213A" w:rsidRDefault="00AE721E" w:rsidP="00AE721E">
      <w:pPr>
        <w:jc w:val="both"/>
        <w:rPr>
          <w:rFonts w:ascii="Arial Narrow" w:hAnsi="Arial Narrow" w:cs="Arial"/>
          <w:bCs/>
          <w:iCs/>
          <w:sz w:val="18"/>
          <w:szCs w:val="18"/>
        </w:rPr>
      </w:pPr>
      <w:r w:rsidRPr="0036213A">
        <w:rPr>
          <w:rFonts w:ascii="Arial Narrow" w:hAnsi="Arial Narrow" w:cs="Arial"/>
          <w:b/>
          <w:bCs/>
          <w:sz w:val="18"/>
          <w:szCs w:val="18"/>
        </w:rPr>
        <w:t>Radicación No</w:t>
      </w:r>
      <w:r w:rsidRPr="0036213A">
        <w:rPr>
          <w:rFonts w:ascii="Arial Narrow" w:hAnsi="Arial Narrow" w:cs="Arial"/>
          <w:bCs/>
          <w:sz w:val="18"/>
          <w:szCs w:val="18"/>
        </w:rPr>
        <w:t>:</w:t>
      </w:r>
      <w:r w:rsidRPr="0036213A">
        <w:rPr>
          <w:rFonts w:ascii="Arial Narrow" w:hAnsi="Arial Narrow" w:cs="Arial"/>
          <w:b/>
          <w:bCs/>
          <w:sz w:val="18"/>
          <w:szCs w:val="18"/>
        </w:rPr>
        <w:t xml:space="preserve"> </w:t>
      </w:r>
      <w:r w:rsidRPr="0036213A">
        <w:rPr>
          <w:rFonts w:ascii="Arial Narrow" w:hAnsi="Arial Narrow" w:cs="Arial"/>
          <w:b/>
          <w:bCs/>
          <w:sz w:val="18"/>
          <w:szCs w:val="18"/>
        </w:rPr>
        <w:tab/>
        <w:t xml:space="preserve">      </w:t>
      </w:r>
      <w:r w:rsidRPr="0036213A">
        <w:rPr>
          <w:rFonts w:ascii="Arial Narrow" w:hAnsi="Arial Narrow" w:cs="Arial"/>
          <w:b/>
          <w:bCs/>
          <w:sz w:val="18"/>
          <w:szCs w:val="18"/>
        </w:rPr>
        <w:tab/>
      </w:r>
      <w:r w:rsidRPr="0036213A">
        <w:rPr>
          <w:rFonts w:ascii="Arial Narrow" w:hAnsi="Arial Narrow" w:cs="Arial"/>
          <w:bCs/>
          <w:sz w:val="18"/>
          <w:szCs w:val="18"/>
        </w:rPr>
        <w:t>66001-31-05-003-2015-00178-01</w:t>
      </w:r>
    </w:p>
    <w:p w:rsidR="00AE721E" w:rsidRPr="0036213A" w:rsidRDefault="00AE721E" w:rsidP="00AE721E">
      <w:pPr>
        <w:jc w:val="both"/>
        <w:rPr>
          <w:rFonts w:ascii="Arial Narrow" w:hAnsi="Arial Narrow" w:cs="Arial"/>
          <w:iCs/>
          <w:sz w:val="18"/>
          <w:szCs w:val="18"/>
        </w:rPr>
      </w:pPr>
      <w:r w:rsidRPr="0036213A">
        <w:rPr>
          <w:rFonts w:ascii="Arial Narrow" w:hAnsi="Arial Narrow" w:cs="Arial"/>
          <w:b/>
          <w:bCs/>
          <w:iCs/>
          <w:sz w:val="18"/>
          <w:szCs w:val="18"/>
        </w:rPr>
        <w:t>Proceso</w:t>
      </w:r>
      <w:r w:rsidRPr="0036213A">
        <w:rPr>
          <w:rFonts w:ascii="Arial Narrow" w:hAnsi="Arial Narrow" w:cs="Arial"/>
          <w:bCs/>
          <w:iCs/>
          <w:sz w:val="18"/>
          <w:szCs w:val="18"/>
        </w:rPr>
        <w:t>:</w:t>
      </w:r>
      <w:r w:rsidRPr="0036213A">
        <w:rPr>
          <w:rFonts w:ascii="Arial Narrow" w:hAnsi="Arial Narrow" w:cs="Arial"/>
          <w:iCs/>
          <w:sz w:val="18"/>
          <w:szCs w:val="18"/>
        </w:rPr>
        <w:t xml:space="preserve"> </w:t>
      </w:r>
      <w:r w:rsidRPr="0036213A">
        <w:rPr>
          <w:rFonts w:ascii="Arial Narrow" w:hAnsi="Arial Narrow" w:cs="Arial"/>
          <w:b/>
          <w:iCs/>
          <w:sz w:val="18"/>
          <w:szCs w:val="18"/>
        </w:rPr>
        <w:tab/>
      </w:r>
      <w:r w:rsidRPr="0036213A">
        <w:rPr>
          <w:rFonts w:ascii="Arial Narrow" w:hAnsi="Arial Narrow" w:cs="Arial"/>
          <w:b/>
          <w:iCs/>
          <w:sz w:val="18"/>
          <w:szCs w:val="18"/>
        </w:rPr>
        <w:tab/>
      </w:r>
      <w:r w:rsidRPr="0036213A">
        <w:rPr>
          <w:rFonts w:ascii="Arial Narrow" w:hAnsi="Arial Narrow" w:cs="Arial"/>
          <w:b/>
          <w:iCs/>
          <w:sz w:val="18"/>
          <w:szCs w:val="18"/>
        </w:rPr>
        <w:tab/>
      </w:r>
      <w:r w:rsidRPr="0036213A">
        <w:rPr>
          <w:rFonts w:ascii="Arial Narrow" w:hAnsi="Arial Narrow" w:cs="Arial"/>
          <w:iCs/>
          <w:sz w:val="18"/>
          <w:szCs w:val="18"/>
        </w:rPr>
        <w:t>Ordinario Laboral.</w:t>
      </w:r>
    </w:p>
    <w:p w:rsidR="00AE721E" w:rsidRPr="0036213A" w:rsidRDefault="00AE721E" w:rsidP="00AE721E">
      <w:pPr>
        <w:ind w:firstLine="6"/>
        <w:jc w:val="both"/>
        <w:rPr>
          <w:rFonts w:ascii="Arial Narrow" w:hAnsi="Arial Narrow" w:cs="Arial"/>
          <w:bCs/>
          <w:sz w:val="18"/>
          <w:szCs w:val="18"/>
        </w:rPr>
      </w:pPr>
      <w:r w:rsidRPr="0036213A">
        <w:rPr>
          <w:rFonts w:ascii="Arial Narrow" w:hAnsi="Arial Narrow" w:cs="Arial"/>
          <w:b/>
          <w:iCs/>
          <w:sz w:val="18"/>
          <w:szCs w:val="18"/>
        </w:rPr>
        <w:t>Demandante</w:t>
      </w:r>
      <w:r w:rsidRPr="0036213A">
        <w:rPr>
          <w:rFonts w:ascii="Arial Narrow" w:hAnsi="Arial Narrow" w:cs="Arial"/>
          <w:iCs/>
          <w:sz w:val="18"/>
          <w:szCs w:val="18"/>
        </w:rPr>
        <w:t xml:space="preserve">:     </w:t>
      </w:r>
      <w:r w:rsidRPr="0036213A">
        <w:rPr>
          <w:rFonts w:ascii="Arial Narrow" w:hAnsi="Arial Narrow" w:cs="Arial"/>
          <w:iCs/>
          <w:sz w:val="18"/>
          <w:szCs w:val="18"/>
        </w:rPr>
        <w:tab/>
      </w:r>
      <w:r w:rsidRPr="0036213A">
        <w:rPr>
          <w:rFonts w:ascii="Arial Narrow" w:hAnsi="Arial Narrow" w:cs="Arial"/>
          <w:iCs/>
          <w:sz w:val="18"/>
          <w:szCs w:val="18"/>
        </w:rPr>
        <w:tab/>
        <w:t xml:space="preserve">Luz Magnolia Bueno </w:t>
      </w:r>
      <w:proofErr w:type="spellStart"/>
      <w:r w:rsidRPr="0036213A">
        <w:rPr>
          <w:rFonts w:ascii="Arial Narrow" w:hAnsi="Arial Narrow" w:cs="Arial"/>
          <w:iCs/>
          <w:sz w:val="18"/>
          <w:szCs w:val="18"/>
        </w:rPr>
        <w:t>Tapasco</w:t>
      </w:r>
      <w:proofErr w:type="spellEnd"/>
      <w:r w:rsidRPr="0036213A">
        <w:rPr>
          <w:rFonts w:ascii="Arial Narrow" w:hAnsi="Arial Narrow" w:cs="Arial"/>
          <w:iCs/>
          <w:sz w:val="18"/>
          <w:szCs w:val="18"/>
        </w:rPr>
        <w:t xml:space="preserve"> </w:t>
      </w:r>
    </w:p>
    <w:p w:rsidR="00AE721E" w:rsidRPr="0036213A" w:rsidRDefault="00AE721E" w:rsidP="00AE721E">
      <w:pPr>
        <w:ind w:firstLine="6"/>
        <w:jc w:val="both"/>
        <w:rPr>
          <w:rFonts w:ascii="Arial Narrow" w:hAnsi="Arial Narrow" w:cs="Arial"/>
          <w:bCs/>
          <w:sz w:val="18"/>
          <w:szCs w:val="18"/>
        </w:rPr>
      </w:pPr>
      <w:r w:rsidRPr="0036213A">
        <w:rPr>
          <w:rFonts w:ascii="Arial Narrow" w:hAnsi="Arial Narrow" w:cs="Arial"/>
          <w:b/>
          <w:bCs/>
          <w:sz w:val="18"/>
          <w:szCs w:val="18"/>
        </w:rPr>
        <w:t>Demandado:</w:t>
      </w:r>
      <w:r w:rsidRPr="0036213A">
        <w:rPr>
          <w:rFonts w:ascii="Arial Narrow" w:hAnsi="Arial Narrow" w:cs="Arial"/>
          <w:bCs/>
          <w:sz w:val="18"/>
          <w:szCs w:val="18"/>
        </w:rPr>
        <w:t xml:space="preserve">            </w:t>
      </w:r>
      <w:r w:rsidRPr="0036213A">
        <w:rPr>
          <w:rFonts w:ascii="Arial Narrow" w:hAnsi="Arial Narrow" w:cs="Arial"/>
          <w:bCs/>
          <w:sz w:val="18"/>
          <w:szCs w:val="18"/>
        </w:rPr>
        <w:tab/>
      </w:r>
      <w:r w:rsidRPr="0036213A">
        <w:rPr>
          <w:rFonts w:ascii="Arial Narrow" w:hAnsi="Arial Narrow" w:cs="Arial"/>
          <w:bCs/>
          <w:sz w:val="18"/>
          <w:szCs w:val="18"/>
        </w:rPr>
        <w:tab/>
      </w:r>
      <w:proofErr w:type="spellStart"/>
      <w:r w:rsidRPr="0036213A">
        <w:rPr>
          <w:rFonts w:ascii="Arial Narrow" w:hAnsi="Arial Narrow" w:cs="Arial"/>
          <w:bCs/>
          <w:sz w:val="18"/>
          <w:szCs w:val="18"/>
        </w:rPr>
        <w:t>Colpensiones</w:t>
      </w:r>
      <w:proofErr w:type="spellEnd"/>
    </w:p>
    <w:p w:rsidR="00AE721E" w:rsidRPr="0036213A" w:rsidRDefault="00AE721E" w:rsidP="00AE721E">
      <w:pPr>
        <w:jc w:val="both"/>
        <w:rPr>
          <w:rFonts w:ascii="Arial Narrow" w:hAnsi="Arial Narrow" w:cs="Arial"/>
          <w:sz w:val="18"/>
          <w:szCs w:val="18"/>
        </w:rPr>
      </w:pPr>
      <w:r w:rsidRPr="0036213A">
        <w:rPr>
          <w:rFonts w:ascii="Arial Narrow" w:hAnsi="Arial Narrow" w:cs="Arial"/>
          <w:b/>
          <w:sz w:val="18"/>
          <w:szCs w:val="18"/>
        </w:rPr>
        <w:t>Juzgado de origen</w:t>
      </w:r>
      <w:r w:rsidRPr="0036213A">
        <w:rPr>
          <w:rFonts w:ascii="Arial Narrow" w:hAnsi="Arial Narrow" w:cs="Arial"/>
          <w:sz w:val="18"/>
          <w:szCs w:val="18"/>
        </w:rPr>
        <w:t xml:space="preserve">:     </w:t>
      </w:r>
      <w:r w:rsidRPr="0036213A">
        <w:rPr>
          <w:rFonts w:ascii="Arial Narrow" w:hAnsi="Arial Narrow" w:cs="Arial"/>
          <w:sz w:val="18"/>
          <w:szCs w:val="18"/>
        </w:rPr>
        <w:tab/>
        <w:t>Tercero Laboral del Circuito de Pereira.</w:t>
      </w:r>
    </w:p>
    <w:p w:rsidR="00AE721E" w:rsidRPr="0036213A" w:rsidRDefault="00AE721E" w:rsidP="00AE721E">
      <w:pPr>
        <w:jc w:val="both"/>
        <w:rPr>
          <w:rFonts w:ascii="Arial Narrow" w:hAnsi="Arial Narrow" w:cs="Arial"/>
          <w:b/>
          <w:iCs/>
          <w:sz w:val="18"/>
          <w:szCs w:val="18"/>
        </w:rPr>
      </w:pPr>
      <w:r w:rsidRPr="0036213A">
        <w:rPr>
          <w:rFonts w:ascii="Arial Narrow" w:hAnsi="Arial Narrow" w:cs="Arial"/>
          <w:b/>
          <w:iCs/>
          <w:sz w:val="18"/>
          <w:szCs w:val="18"/>
        </w:rPr>
        <w:t xml:space="preserve">Magistrado Ponente:     </w:t>
      </w:r>
      <w:r w:rsidRPr="0036213A">
        <w:rPr>
          <w:rFonts w:ascii="Arial Narrow" w:hAnsi="Arial Narrow" w:cs="Arial"/>
          <w:b/>
          <w:iCs/>
          <w:sz w:val="18"/>
          <w:szCs w:val="18"/>
        </w:rPr>
        <w:tab/>
      </w:r>
      <w:r w:rsidRPr="0036213A">
        <w:rPr>
          <w:rFonts w:ascii="Arial Narrow" w:hAnsi="Arial Narrow" w:cs="Arial"/>
          <w:iCs/>
          <w:sz w:val="18"/>
          <w:szCs w:val="18"/>
        </w:rPr>
        <w:t>Francisco Javier Tamayo Tabares.</w:t>
      </w:r>
    </w:p>
    <w:p w:rsidR="00AE721E" w:rsidRPr="0053619D" w:rsidRDefault="00AE721E" w:rsidP="00B42F79">
      <w:pPr>
        <w:ind w:left="2127" w:hanging="2127"/>
        <w:jc w:val="both"/>
        <w:rPr>
          <w:rFonts w:ascii="Arial Narrow" w:hAnsi="Arial Narrow" w:cs="Arial"/>
          <w:bCs/>
          <w:color w:val="FF0000"/>
          <w:sz w:val="18"/>
          <w:szCs w:val="18"/>
        </w:rPr>
      </w:pPr>
      <w:r w:rsidRPr="0036213A">
        <w:rPr>
          <w:rFonts w:ascii="Arial Narrow" w:hAnsi="Arial Narrow" w:cs="Arial"/>
          <w:b/>
          <w:bCs/>
          <w:sz w:val="18"/>
          <w:szCs w:val="18"/>
        </w:rPr>
        <w:t>Tema a tratar:</w:t>
      </w:r>
      <w:r w:rsidR="00B42F79">
        <w:rPr>
          <w:rFonts w:ascii="Arial Narrow" w:hAnsi="Arial Narrow" w:cs="Arial"/>
          <w:b/>
          <w:bCs/>
          <w:sz w:val="18"/>
          <w:szCs w:val="18"/>
        </w:rPr>
        <w:t xml:space="preserve"> </w:t>
      </w:r>
      <w:r w:rsidR="00B42F79">
        <w:rPr>
          <w:rFonts w:ascii="Arial Narrow" w:hAnsi="Arial Narrow" w:cs="Arial"/>
          <w:b/>
          <w:bCs/>
          <w:sz w:val="18"/>
          <w:szCs w:val="18"/>
        </w:rPr>
        <w:tab/>
      </w:r>
      <w:r w:rsidR="00B42F79" w:rsidRPr="00A9455B">
        <w:rPr>
          <w:rFonts w:ascii="Arial Narrow" w:hAnsi="Arial Narrow" w:cs="Arial"/>
          <w:b/>
          <w:bCs/>
          <w:sz w:val="16"/>
          <w:szCs w:val="16"/>
        </w:rPr>
        <w:t>R</w:t>
      </w:r>
      <w:r w:rsidR="00B42F79" w:rsidRPr="00A9455B">
        <w:rPr>
          <w:rFonts w:ascii="Arial Narrow" w:hAnsi="Arial Narrow"/>
          <w:b/>
          <w:sz w:val="16"/>
          <w:szCs w:val="16"/>
        </w:rPr>
        <w:t xml:space="preserve">égimen de transición: </w:t>
      </w:r>
      <w:r w:rsidR="00B42F79" w:rsidRPr="00A9455B">
        <w:rPr>
          <w:rFonts w:ascii="Arial Narrow" w:hAnsi="Arial Narrow"/>
          <w:sz w:val="16"/>
          <w:szCs w:val="16"/>
        </w:rPr>
        <w:t xml:space="preserve">artículo 36 de la Ley 100/93 estableció dos formas de acceder al régimen de transición, previendo que para quienes al 1º de abril de 1994, entrada en vigencia del sistema general de pensiones, tuvieran 40 </w:t>
      </w:r>
      <w:proofErr w:type="spellStart"/>
      <w:r w:rsidR="00B42F79" w:rsidRPr="00A9455B">
        <w:rPr>
          <w:rFonts w:ascii="Arial Narrow" w:hAnsi="Arial Narrow"/>
          <w:sz w:val="16"/>
          <w:szCs w:val="16"/>
        </w:rPr>
        <w:t>ó</w:t>
      </w:r>
      <w:proofErr w:type="spellEnd"/>
      <w:r w:rsidR="00B42F79" w:rsidRPr="00A9455B">
        <w:rPr>
          <w:rFonts w:ascii="Arial Narrow" w:hAnsi="Arial Narrow"/>
          <w:sz w:val="16"/>
          <w:szCs w:val="16"/>
        </w:rPr>
        <w:t xml:space="preserve"> más años de edad en el caso de los hombres o 35 años o más en el caso de las mujeres; o 15 </w:t>
      </w:r>
      <w:proofErr w:type="spellStart"/>
      <w:r w:rsidR="00B42F79" w:rsidRPr="00A9455B">
        <w:rPr>
          <w:rFonts w:ascii="Arial Narrow" w:hAnsi="Arial Narrow"/>
          <w:sz w:val="16"/>
          <w:szCs w:val="16"/>
        </w:rPr>
        <w:t>ó</w:t>
      </w:r>
      <w:proofErr w:type="spellEnd"/>
      <w:r w:rsidR="00B42F79" w:rsidRPr="00A9455B">
        <w:rPr>
          <w:rFonts w:ascii="Arial Narrow" w:hAnsi="Arial Narrow"/>
          <w:sz w:val="16"/>
          <w:szCs w:val="16"/>
        </w:rPr>
        <w:t xml:space="preserve"> más años de servicios cotizados, podrían alcanzar la pensión de vejez o de jubilación con los requisitos de edad, tiempo de servicios y monto, del régimen que se les venía aplicando con anterioridad a esa fecha. </w:t>
      </w:r>
      <w:r w:rsidR="00B42F79" w:rsidRPr="00A9455B">
        <w:rPr>
          <w:rFonts w:ascii="Arial Narrow" w:hAnsi="Arial Narrow" w:cs="Arial"/>
          <w:sz w:val="18"/>
          <w:szCs w:val="18"/>
          <w:lang w:val="es-ES"/>
        </w:rPr>
        <w:t>Sin embargo, con posterioridad a dicha norma, se estableció una nueva transitoriedad, contenida en el Acto Legislativo 01 de 2005, mediante el cual se modificó el artículo 48 superior, el cual indicó que el régimen de transición se extendía hasta el 31 de julio de 2010 (parágrafo 4º transitorio), pero que aquellas personas que al momento de entrar a regir dicho acto modificatorio de la Constitución -29 de julio de 2005- contarán con 750 semanas, tendría el beneficio de la transición hasta el año 2014</w:t>
      </w:r>
    </w:p>
    <w:p w:rsidR="00AE721E" w:rsidRPr="0053619D" w:rsidRDefault="00AE721E" w:rsidP="00B42F79">
      <w:pPr>
        <w:pStyle w:val="Sinespaciado"/>
        <w:rPr>
          <w:highlight w:val="yellow"/>
        </w:rPr>
      </w:pPr>
    </w:p>
    <w:p w:rsidR="00AE721E" w:rsidRPr="00BD51DF" w:rsidRDefault="00AE721E" w:rsidP="00AE721E">
      <w:pPr>
        <w:tabs>
          <w:tab w:val="left" w:pos="2664"/>
        </w:tabs>
        <w:autoSpaceDE w:val="0"/>
        <w:autoSpaceDN w:val="0"/>
        <w:adjustRightInd w:val="0"/>
        <w:ind w:left="2127" w:hanging="2127"/>
        <w:jc w:val="both"/>
        <w:rPr>
          <w:rFonts w:ascii="Arial Narrow" w:hAnsi="Arial Narrow" w:cs="Arial"/>
          <w:b/>
          <w:sz w:val="29"/>
          <w:szCs w:val="29"/>
        </w:rPr>
      </w:pPr>
      <w:r w:rsidRPr="00BD51DF">
        <w:rPr>
          <w:rFonts w:ascii="Arial Narrow" w:hAnsi="Arial Narrow" w:cs="Arial"/>
          <w:bCs/>
          <w:i/>
          <w:sz w:val="29"/>
          <w:szCs w:val="29"/>
        </w:rPr>
        <w:t xml:space="preserve"> </w:t>
      </w:r>
      <w:r w:rsidRPr="00BD51DF">
        <w:rPr>
          <w:rFonts w:ascii="Arial Narrow" w:hAnsi="Arial Narrow" w:cs="Arial"/>
          <w:b/>
          <w:bCs/>
          <w:i/>
          <w:iCs/>
          <w:sz w:val="29"/>
          <w:szCs w:val="29"/>
        </w:rPr>
        <w:t xml:space="preserve">    </w:t>
      </w:r>
      <w:r w:rsidRPr="00BD51DF">
        <w:rPr>
          <w:rFonts w:ascii="Arial Narrow" w:hAnsi="Arial Narrow" w:cs="Arial"/>
          <w:b/>
          <w:sz w:val="29"/>
          <w:szCs w:val="29"/>
          <w:u w:val="single"/>
        </w:rPr>
        <w:t>AUDIENCIA PÚBLICA</w:t>
      </w:r>
      <w:r w:rsidRPr="00BD51DF">
        <w:rPr>
          <w:rFonts w:ascii="Arial Narrow" w:hAnsi="Arial Narrow" w:cs="Arial"/>
          <w:b/>
          <w:sz w:val="29"/>
          <w:szCs w:val="29"/>
        </w:rPr>
        <w:t>:</w:t>
      </w:r>
    </w:p>
    <w:p w:rsidR="00AE721E" w:rsidRPr="00B42F79" w:rsidRDefault="00AE721E" w:rsidP="00B42F79">
      <w:pPr>
        <w:pStyle w:val="Sinespaciado"/>
      </w:pPr>
    </w:p>
    <w:p w:rsidR="00AE721E" w:rsidRPr="0053619D" w:rsidRDefault="00AE721E" w:rsidP="00AE721E">
      <w:pPr>
        <w:spacing w:line="360" w:lineRule="auto"/>
        <w:ind w:firstLine="851"/>
        <w:jc w:val="both"/>
        <w:rPr>
          <w:rFonts w:ascii="Arial Narrow" w:hAnsi="Arial Narrow" w:cs="Arial"/>
          <w:bCs/>
          <w:i/>
          <w:iCs/>
          <w:sz w:val="28"/>
          <w:szCs w:val="28"/>
        </w:rPr>
      </w:pPr>
      <w:r w:rsidRPr="0053619D">
        <w:rPr>
          <w:rFonts w:ascii="Arial Narrow" w:eastAsia="Calibri" w:hAnsi="Arial Narrow" w:cs="Arial"/>
          <w:sz w:val="28"/>
          <w:szCs w:val="28"/>
          <w:lang w:val="es-CO" w:eastAsia="en-US"/>
        </w:rPr>
        <w:t xml:space="preserve">En Pereira, a los veinticuatro (24) días del mes de agosto de dos mil diecisiete (2017), siendo las siete y treinta de la mañana (7:30 a.m.), </w:t>
      </w:r>
      <w:r w:rsidRPr="0053619D">
        <w:rPr>
          <w:rFonts w:ascii="Arial Narrow" w:hAnsi="Arial Narrow" w:cs="Tahoma"/>
          <w:bCs/>
          <w:color w:val="000000"/>
          <w:sz w:val="28"/>
          <w:szCs w:val="28"/>
          <w:lang w:eastAsia="es-CO"/>
        </w:rPr>
        <w:t xml:space="preserve">reunidos en la Sala de Audiencia las magistradas y el suscrito magistrado de la Sala de Decisión  Laboral No. 3 del Tribunal Superior de Pereira, el ponente declara abierto el acto, que tiene por objeto resolver el recurso de apelación interpuesto por el demandante contra </w:t>
      </w:r>
      <w:r w:rsidRPr="0053619D">
        <w:rPr>
          <w:rFonts w:ascii="Arial Narrow" w:hAnsi="Arial Narrow" w:cs="Arial"/>
          <w:sz w:val="28"/>
          <w:szCs w:val="28"/>
        </w:rPr>
        <w:t xml:space="preserve">la sentencia proferida el 16 de agosto de 2016 por el Juzgado Tercero  Laboral del Circuito de Pereira, dentro del proceso ordinario laboral promovido por </w:t>
      </w:r>
      <w:r w:rsidRPr="0053619D">
        <w:rPr>
          <w:rFonts w:ascii="Arial Narrow" w:hAnsi="Arial Narrow" w:cs="Arial"/>
          <w:i/>
          <w:sz w:val="28"/>
          <w:szCs w:val="28"/>
        </w:rPr>
        <w:t xml:space="preserve">Luz Magnolia Bueno </w:t>
      </w:r>
      <w:proofErr w:type="spellStart"/>
      <w:r w:rsidRPr="0053619D">
        <w:rPr>
          <w:rFonts w:ascii="Arial Narrow" w:hAnsi="Arial Narrow" w:cs="Arial"/>
          <w:i/>
          <w:sz w:val="28"/>
          <w:szCs w:val="28"/>
        </w:rPr>
        <w:t>Tapasco</w:t>
      </w:r>
      <w:proofErr w:type="spellEnd"/>
      <w:r w:rsidRPr="0053619D">
        <w:rPr>
          <w:rFonts w:ascii="Arial Narrow" w:hAnsi="Arial Narrow" w:cs="Arial"/>
          <w:sz w:val="28"/>
          <w:szCs w:val="28"/>
        </w:rPr>
        <w:t xml:space="preserve"> contra la </w:t>
      </w:r>
      <w:r w:rsidRPr="0053619D">
        <w:rPr>
          <w:rFonts w:ascii="Arial Narrow" w:hAnsi="Arial Narrow" w:cs="Arial"/>
          <w:i/>
          <w:sz w:val="28"/>
          <w:szCs w:val="28"/>
        </w:rPr>
        <w:t xml:space="preserve">Administradora Colombiana de Pensiones </w:t>
      </w:r>
      <w:proofErr w:type="spellStart"/>
      <w:r w:rsidRPr="0053619D">
        <w:rPr>
          <w:rFonts w:ascii="Arial Narrow" w:hAnsi="Arial Narrow" w:cs="Arial"/>
          <w:bCs/>
          <w:i/>
          <w:sz w:val="28"/>
          <w:szCs w:val="28"/>
        </w:rPr>
        <w:t>Colpensiones</w:t>
      </w:r>
      <w:proofErr w:type="spellEnd"/>
      <w:r w:rsidR="00D76DCF" w:rsidRPr="0053619D">
        <w:rPr>
          <w:rFonts w:ascii="Arial Narrow" w:hAnsi="Arial Narrow" w:cs="Arial"/>
          <w:bCs/>
          <w:i/>
          <w:sz w:val="28"/>
          <w:szCs w:val="28"/>
        </w:rPr>
        <w:t xml:space="preserve"> y, el Departamento de Caldas </w:t>
      </w:r>
      <w:r w:rsidR="00D76DCF" w:rsidRPr="0053619D">
        <w:rPr>
          <w:rFonts w:ascii="Arial Narrow" w:hAnsi="Arial Narrow" w:cs="Arial"/>
          <w:bCs/>
          <w:sz w:val="28"/>
          <w:szCs w:val="28"/>
        </w:rPr>
        <w:t>en calidad de litisconsorte necesario</w:t>
      </w:r>
      <w:r w:rsidRPr="0053619D">
        <w:rPr>
          <w:rFonts w:ascii="Arial Narrow" w:hAnsi="Arial Narrow" w:cs="Arial"/>
          <w:bCs/>
          <w:i/>
          <w:iCs/>
          <w:sz w:val="28"/>
          <w:szCs w:val="28"/>
        </w:rPr>
        <w:t>.</w:t>
      </w:r>
    </w:p>
    <w:p w:rsidR="00AE721E" w:rsidRPr="00B42F79" w:rsidRDefault="00AE721E" w:rsidP="00B42F79">
      <w:pPr>
        <w:pStyle w:val="Sinespaciado"/>
      </w:pPr>
    </w:p>
    <w:p w:rsidR="00AE721E" w:rsidRPr="0053619D" w:rsidRDefault="00AE721E" w:rsidP="00AE721E">
      <w:pPr>
        <w:shd w:val="clear" w:color="auto" w:fill="FFFFFF"/>
        <w:spacing w:line="360" w:lineRule="atLeast"/>
        <w:ind w:firstLine="708"/>
        <w:jc w:val="both"/>
        <w:rPr>
          <w:rFonts w:ascii="Arial Narrow" w:hAnsi="Arial Narrow" w:cs="Tahoma"/>
          <w:b/>
          <w:bCs/>
          <w:color w:val="000000"/>
          <w:sz w:val="28"/>
          <w:szCs w:val="28"/>
          <w:lang w:eastAsia="es-CO"/>
        </w:rPr>
      </w:pPr>
      <w:r w:rsidRPr="0053619D">
        <w:rPr>
          <w:rFonts w:ascii="Arial Narrow" w:hAnsi="Arial Narrow" w:cs="Tahoma"/>
          <w:b/>
          <w:bCs/>
          <w:color w:val="000000"/>
          <w:sz w:val="28"/>
          <w:szCs w:val="28"/>
          <w:lang w:eastAsia="es-CO"/>
        </w:rPr>
        <w:t>IDENTIFICACIÓN DE LOS PRESENTES:</w:t>
      </w:r>
    </w:p>
    <w:p w:rsidR="00471C3D" w:rsidRPr="00B42F79" w:rsidRDefault="00471C3D" w:rsidP="00B42F79">
      <w:pPr>
        <w:pStyle w:val="Sinespaciado"/>
      </w:pPr>
    </w:p>
    <w:p w:rsidR="00AE721E" w:rsidRPr="0053619D" w:rsidRDefault="00AE721E" w:rsidP="00AE721E">
      <w:pPr>
        <w:spacing w:line="360" w:lineRule="auto"/>
        <w:ind w:firstLine="851"/>
        <w:rPr>
          <w:rFonts w:ascii="Arial Narrow" w:hAnsi="Arial Narrow" w:cs="Tahoma"/>
          <w:b/>
          <w:i/>
          <w:sz w:val="28"/>
          <w:szCs w:val="28"/>
        </w:rPr>
      </w:pPr>
      <w:r w:rsidRPr="0053619D">
        <w:rPr>
          <w:rFonts w:ascii="Arial Narrow" w:hAnsi="Arial Narrow" w:cs="Tahoma"/>
          <w:b/>
          <w:i/>
          <w:sz w:val="28"/>
          <w:szCs w:val="28"/>
        </w:rPr>
        <w:t>INTRODUCCIÓN</w:t>
      </w:r>
    </w:p>
    <w:p w:rsidR="00AE721E" w:rsidRPr="00B42F79" w:rsidRDefault="00AE721E" w:rsidP="00B42F79">
      <w:pPr>
        <w:pStyle w:val="Sinespaciado"/>
      </w:pPr>
    </w:p>
    <w:p w:rsidR="00D76DCF" w:rsidRDefault="00471C3D" w:rsidP="00AE721E">
      <w:pPr>
        <w:spacing w:line="360" w:lineRule="auto"/>
        <w:ind w:firstLine="851"/>
        <w:jc w:val="both"/>
        <w:rPr>
          <w:rFonts w:ascii="Arial Narrow" w:hAnsi="Arial Narrow" w:cs="Arial"/>
          <w:sz w:val="28"/>
          <w:szCs w:val="28"/>
        </w:rPr>
      </w:pPr>
      <w:r w:rsidRPr="0053619D">
        <w:rPr>
          <w:rFonts w:ascii="Arial Narrow" w:hAnsi="Arial Narrow" w:cs="Tahoma"/>
          <w:sz w:val="28"/>
          <w:szCs w:val="28"/>
        </w:rPr>
        <w:t xml:space="preserve">Pretende </w:t>
      </w:r>
      <w:r w:rsidR="00D76DCF" w:rsidRPr="0053619D">
        <w:rPr>
          <w:rFonts w:ascii="Arial Narrow" w:hAnsi="Arial Narrow" w:cs="Tahoma"/>
          <w:sz w:val="28"/>
          <w:szCs w:val="28"/>
        </w:rPr>
        <w:t>la</w:t>
      </w:r>
      <w:r w:rsidRPr="0053619D">
        <w:rPr>
          <w:rFonts w:ascii="Arial Narrow" w:hAnsi="Arial Narrow" w:cs="Tahoma"/>
          <w:sz w:val="28"/>
          <w:szCs w:val="28"/>
        </w:rPr>
        <w:t xml:space="preserve"> demandante que</w:t>
      </w:r>
      <w:r w:rsidR="00AE721E" w:rsidRPr="0053619D">
        <w:rPr>
          <w:rFonts w:ascii="Arial Narrow" w:hAnsi="Arial Narrow" w:cs="Tahoma"/>
          <w:sz w:val="28"/>
          <w:szCs w:val="28"/>
        </w:rPr>
        <w:t xml:space="preserve"> se </w:t>
      </w:r>
      <w:r w:rsidR="00AE721E" w:rsidRPr="0053619D">
        <w:rPr>
          <w:rFonts w:ascii="Arial Narrow" w:hAnsi="Arial Narrow" w:cs="Arial"/>
          <w:sz w:val="28"/>
          <w:szCs w:val="28"/>
        </w:rPr>
        <w:t xml:space="preserve">declare que </w:t>
      </w:r>
      <w:r w:rsidR="00D76DCF" w:rsidRPr="0053619D">
        <w:rPr>
          <w:rFonts w:ascii="Arial Narrow" w:hAnsi="Arial Narrow" w:cs="Arial"/>
          <w:sz w:val="28"/>
          <w:szCs w:val="28"/>
        </w:rPr>
        <w:t>es beneficiaria del régimen de transición contenido en el artículo 36 de la Ley 100 de 1993, y por ende, que tiene derecho a la pensión de vejez con el régimen anterior, desde el momento en que reunió los requisitos</w:t>
      </w:r>
      <w:r w:rsidR="008F0856" w:rsidRPr="0053619D">
        <w:rPr>
          <w:rFonts w:ascii="Arial Narrow" w:hAnsi="Arial Narrow" w:cs="Arial"/>
          <w:sz w:val="28"/>
          <w:szCs w:val="28"/>
        </w:rPr>
        <w:t xml:space="preserve"> para ello</w:t>
      </w:r>
      <w:r w:rsidR="00D76DCF" w:rsidRPr="0053619D">
        <w:rPr>
          <w:rFonts w:ascii="Arial Narrow" w:hAnsi="Arial Narrow" w:cs="Arial"/>
          <w:sz w:val="28"/>
          <w:szCs w:val="28"/>
        </w:rPr>
        <w:t>. En consecuencia, pide que se condene al Departamento de Calda</w:t>
      </w:r>
      <w:r w:rsidR="008F0856" w:rsidRPr="0053619D">
        <w:rPr>
          <w:rFonts w:ascii="Arial Narrow" w:hAnsi="Arial Narrow" w:cs="Arial"/>
          <w:sz w:val="28"/>
          <w:szCs w:val="28"/>
        </w:rPr>
        <w:t xml:space="preserve">s a reconocer el bono pensional correspondiente, y a la entidad de seguridad social demandada </w:t>
      </w:r>
      <w:r w:rsidR="00D76DCF" w:rsidRPr="0053619D">
        <w:rPr>
          <w:rFonts w:ascii="Arial Narrow" w:hAnsi="Arial Narrow" w:cs="Arial"/>
          <w:sz w:val="28"/>
          <w:szCs w:val="28"/>
        </w:rPr>
        <w:t xml:space="preserve">al reconocimiento y pago de </w:t>
      </w:r>
      <w:r w:rsidR="008F0856" w:rsidRPr="0053619D">
        <w:rPr>
          <w:rFonts w:ascii="Arial Narrow" w:hAnsi="Arial Narrow" w:cs="Arial"/>
          <w:sz w:val="28"/>
          <w:szCs w:val="28"/>
        </w:rPr>
        <w:t xml:space="preserve">la prestación pensional, junto con la indexación de las condenas y las costas del proceso. </w:t>
      </w:r>
      <w:r w:rsidR="00D76DCF" w:rsidRPr="0053619D">
        <w:rPr>
          <w:rFonts w:ascii="Arial Narrow" w:hAnsi="Arial Narrow" w:cs="Arial"/>
          <w:sz w:val="28"/>
          <w:szCs w:val="28"/>
        </w:rPr>
        <w:t xml:space="preserve"> </w:t>
      </w:r>
    </w:p>
    <w:p w:rsidR="00B42F79" w:rsidRPr="0053619D" w:rsidRDefault="00B42F79" w:rsidP="00B42F79">
      <w:pPr>
        <w:pStyle w:val="Sinespaciado"/>
      </w:pPr>
    </w:p>
    <w:p w:rsidR="008F0856" w:rsidRPr="0053619D" w:rsidRDefault="008F0856" w:rsidP="00AE721E">
      <w:pPr>
        <w:shd w:val="clear" w:color="auto" w:fill="FFFFFF"/>
        <w:spacing w:line="360" w:lineRule="auto"/>
        <w:ind w:firstLine="851"/>
        <w:jc w:val="both"/>
        <w:rPr>
          <w:rFonts w:ascii="Arial Narrow" w:hAnsi="Arial Narrow" w:cs="Tahoma"/>
          <w:color w:val="000000"/>
          <w:sz w:val="28"/>
          <w:szCs w:val="28"/>
          <w:lang w:eastAsia="es-CO"/>
        </w:rPr>
      </w:pPr>
      <w:r w:rsidRPr="0053619D">
        <w:rPr>
          <w:rFonts w:ascii="Arial Narrow" w:hAnsi="Arial Narrow" w:cs="Tahoma"/>
          <w:color w:val="000000"/>
          <w:sz w:val="28"/>
          <w:szCs w:val="28"/>
          <w:lang w:eastAsia="es-CO"/>
        </w:rPr>
        <w:lastRenderedPageBreak/>
        <w:t xml:space="preserve">Fundamenta sus pedimentos en que nació el 23 de agosto de 1957; que laboró como servidora pública en el Departamento de Caldas desde el 6 de julio de 1990 hasta el 30 de julio de 1995, lapso durante el cual no se hicieron los respectivos descuentos para pensión; que cotizó al régimen de prima media con prestación definida un total de 1.112 semanas de aportes; </w:t>
      </w:r>
      <w:r w:rsidR="00C07C1E" w:rsidRPr="0053619D">
        <w:rPr>
          <w:rFonts w:ascii="Arial Narrow" w:hAnsi="Arial Narrow" w:cs="Tahoma"/>
          <w:color w:val="000000"/>
          <w:sz w:val="28"/>
          <w:szCs w:val="28"/>
          <w:lang w:eastAsia="es-CO"/>
        </w:rPr>
        <w:t xml:space="preserve">y </w:t>
      </w:r>
      <w:r w:rsidRPr="0053619D">
        <w:rPr>
          <w:rFonts w:ascii="Arial Narrow" w:hAnsi="Arial Narrow" w:cs="Tahoma"/>
          <w:color w:val="000000"/>
          <w:sz w:val="28"/>
          <w:szCs w:val="28"/>
          <w:lang w:eastAsia="es-CO"/>
        </w:rPr>
        <w:t xml:space="preserve">que el 21 de julio de 2014 presentó ante </w:t>
      </w:r>
      <w:proofErr w:type="spellStart"/>
      <w:r w:rsidRPr="0053619D">
        <w:rPr>
          <w:rFonts w:ascii="Arial Narrow" w:hAnsi="Arial Narrow" w:cs="Tahoma"/>
          <w:color w:val="000000"/>
          <w:sz w:val="28"/>
          <w:szCs w:val="28"/>
          <w:lang w:eastAsia="es-CO"/>
        </w:rPr>
        <w:t>COlpensiones</w:t>
      </w:r>
      <w:proofErr w:type="spellEnd"/>
      <w:r w:rsidRPr="0053619D">
        <w:rPr>
          <w:rFonts w:ascii="Arial Narrow" w:hAnsi="Arial Narrow" w:cs="Tahoma"/>
          <w:color w:val="000000"/>
          <w:sz w:val="28"/>
          <w:szCs w:val="28"/>
          <w:lang w:eastAsia="es-CO"/>
        </w:rPr>
        <w:t xml:space="preserve"> la solicitud de reconocimiento de la pensión de vejez, sin embargo, le fue negada </w:t>
      </w:r>
      <w:r w:rsidR="00C07C1E" w:rsidRPr="0053619D">
        <w:rPr>
          <w:rFonts w:ascii="Arial Narrow" w:hAnsi="Arial Narrow" w:cs="Tahoma"/>
          <w:color w:val="000000"/>
          <w:sz w:val="28"/>
          <w:szCs w:val="28"/>
          <w:lang w:eastAsia="es-CO"/>
        </w:rPr>
        <w:t xml:space="preserve">mediante Resolución No. 5832640 de 2014, </w:t>
      </w:r>
      <w:r w:rsidRPr="0053619D">
        <w:rPr>
          <w:rFonts w:ascii="Arial Narrow" w:hAnsi="Arial Narrow" w:cs="Tahoma"/>
          <w:color w:val="000000"/>
          <w:sz w:val="28"/>
          <w:szCs w:val="28"/>
          <w:lang w:eastAsia="es-CO"/>
        </w:rPr>
        <w:t>por no acre</w:t>
      </w:r>
      <w:r w:rsidR="00C07C1E" w:rsidRPr="0053619D">
        <w:rPr>
          <w:rFonts w:ascii="Arial Narrow" w:hAnsi="Arial Narrow" w:cs="Tahoma"/>
          <w:color w:val="000000"/>
          <w:sz w:val="28"/>
          <w:szCs w:val="28"/>
          <w:lang w:eastAsia="es-CO"/>
        </w:rPr>
        <w:t>ditar 1.300 semanas de aportes.</w:t>
      </w:r>
    </w:p>
    <w:p w:rsidR="00AE721E" w:rsidRPr="00B42F79" w:rsidRDefault="00AE721E" w:rsidP="00B42F79">
      <w:pPr>
        <w:pStyle w:val="Sinespaciado"/>
      </w:pPr>
    </w:p>
    <w:p w:rsidR="00CC0A7C" w:rsidRPr="0053619D" w:rsidRDefault="00AE721E" w:rsidP="00AE721E">
      <w:pPr>
        <w:spacing w:line="360" w:lineRule="auto"/>
        <w:ind w:firstLine="900"/>
        <w:jc w:val="both"/>
        <w:rPr>
          <w:rFonts w:ascii="Arial Narrow" w:hAnsi="Arial Narrow" w:cs="Tahoma"/>
          <w:sz w:val="28"/>
          <w:szCs w:val="28"/>
        </w:rPr>
      </w:pPr>
      <w:r w:rsidRPr="0053619D">
        <w:rPr>
          <w:rFonts w:ascii="Arial Narrow" w:hAnsi="Arial Narrow" w:cs="Tahoma"/>
          <w:sz w:val="28"/>
          <w:szCs w:val="28"/>
        </w:rPr>
        <w:t xml:space="preserve">La Administradora Colombiana de Pensiones </w:t>
      </w:r>
      <w:proofErr w:type="spellStart"/>
      <w:r w:rsidRPr="0053619D">
        <w:rPr>
          <w:rFonts w:ascii="Arial Narrow" w:hAnsi="Arial Narrow" w:cs="Tahoma"/>
          <w:sz w:val="28"/>
          <w:szCs w:val="28"/>
        </w:rPr>
        <w:t>Colpensiones</w:t>
      </w:r>
      <w:proofErr w:type="spellEnd"/>
      <w:r w:rsidRPr="0053619D">
        <w:rPr>
          <w:rFonts w:ascii="Arial Narrow" w:hAnsi="Arial Narrow" w:cs="Tahoma"/>
          <w:sz w:val="28"/>
          <w:szCs w:val="28"/>
        </w:rPr>
        <w:t xml:space="preserve"> </w:t>
      </w:r>
      <w:r w:rsidR="00CC0A7C" w:rsidRPr="0053619D">
        <w:rPr>
          <w:rFonts w:ascii="Arial Narrow" w:hAnsi="Arial Narrow" w:cs="Tahoma"/>
          <w:sz w:val="28"/>
          <w:szCs w:val="28"/>
        </w:rPr>
        <w:t>allegó escrito a la demanda en forma oportuna, en la que se opuso a las pretensiones de la gestora, al considerar que no acreditó 750 semanas a la entrada en vigencia del Acto Legislativo 01 de 2005, que le permitieran seguir gozando de los beneficios del régimen de transición del artículo 36 de la Ley 100 de 1993. En su defensa, propuso c</w:t>
      </w:r>
      <w:r w:rsidR="006633DD" w:rsidRPr="0053619D">
        <w:rPr>
          <w:rFonts w:ascii="Arial Narrow" w:hAnsi="Arial Narrow" w:cs="Tahoma"/>
          <w:sz w:val="28"/>
          <w:szCs w:val="28"/>
        </w:rPr>
        <w:t xml:space="preserve">omo excepciones de fondo “Perdida del derecho al régimen de transición”, “Exoneración de condena por buena fe”, “Improcedencia de los intereses de mora” y “Prescripción”. </w:t>
      </w:r>
    </w:p>
    <w:p w:rsidR="00CC0A7C" w:rsidRPr="00B42F79" w:rsidRDefault="00CC0A7C" w:rsidP="00B42F79">
      <w:pPr>
        <w:pStyle w:val="Sinespaciado"/>
      </w:pPr>
    </w:p>
    <w:p w:rsidR="007B06C6" w:rsidRPr="0053619D" w:rsidRDefault="00D738EE" w:rsidP="007B06C6">
      <w:pPr>
        <w:spacing w:line="360" w:lineRule="auto"/>
        <w:ind w:firstLine="900"/>
        <w:jc w:val="both"/>
        <w:rPr>
          <w:rFonts w:ascii="Arial Narrow" w:hAnsi="Arial Narrow" w:cs="Tahoma"/>
          <w:sz w:val="28"/>
          <w:szCs w:val="28"/>
        </w:rPr>
      </w:pPr>
      <w:r w:rsidRPr="0053619D">
        <w:rPr>
          <w:rFonts w:ascii="Arial Narrow" w:hAnsi="Arial Narrow" w:cs="Tahoma"/>
          <w:sz w:val="28"/>
          <w:szCs w:val="28"/>
        </w:rPr>
        <w:t>El Departamento de Caldas allegó escrito en el que se opuso igual</w:t>
      </w:r>
      <w:r w:rsidR="004F347A" w:rsidRPr="0053619D">
        <w:rPr>
          <w:rFonts w:ascii="Arial Narrow" w:hAnsi="Arial Narrow" w:cs="Tahoma"/>
          <w:sz w:val="28"/>
          <w:szCs w:val="28"/>
        </w:rPr>
        <w:t>mente a l</w:t>
      </w:r>
      <w:r w:rsidR="007B06C6" w:rsidRPr="0053619D">
        <w:rPr>
          <w:rFonts w:ascii="Arial Narrow" w:hAnsi="Arial Narrow" w:cs="Tahoma"/>
          <w:sz w:val="28"/>
          <w:szCs w:val="28"/>
        </w:rPr>
        <w:t xml:space="preserve">as pretensiones de la demanda, arguyendo que en momento alguno la entidad responsable del reconocimiento y pago de la pensión a la que tuviera eventualmente derecho la demandante ha solicitado la emisión del bono pensional. Propuso como excepción de fondo la de “Prescripción”.  </w:t>
      </w:r>
    </w:p>
    <w:p w:rsidR="00AE721E" w:rsidRPr="00B42F79" w:rsidRDefault="00AE721E" w:rsidP="00917D5F">
      <w:pPr>
        <w:pStyle w:val="Sinespaciado"/>
        <w:spacing w:line="276" w:lineRule="auto"/>
      </w:pPr>
    </w:p>
    <w:p w:rsidR="007B06C6" w:rsidRPr="005C1805" w:rsidRDefault="007B06C6" w:rsidP="00AE721E">
      <w:pPr>
        <w:spacing w:line="360" w:lineRule="auto"/>
        <w:ind w:firstLine="900"/>
        <w:jc w:val="both"/>
        <w:rPr>
          <w:rFonts w:ascii="Arial Narrow" w:hAnsi="Arial Narrow" w:cs="Tahoma"/>
          <w:b/>
          <w:i/>
          <w:sz w:val="28"/>
          <w:szCs w:val="28"/>
        </w:rPr>
      </w:pPr>
      <w:r w:rsidRPr="005C1805">
        <w:rPr>
          <w:rFonts w:ascii="Arial Narrow" w:hAnsi="Arial Narrow" w:cs="Tahoma"/>
          <w:b/>
          <w:i/>
          <w:sz w:val="28"/>
          <w:szCs w:val="28"/>
        </w:rPr>
        <w:t>II.SENTENCIA DEL JUZGADO</w:t>
      </w:r>
    </w:p>
    <w:p w:rsidR="007B06C6" w:rsidRPr="00B42F79" w:rsidRDefault="007B06C6" w:rsidP="00B42F79">
      <w:pPr>
        <w:pStyle w:val="Sinespaciado"/>
      </w:pPr>
    </w:p>
    <w:p w:rsidR="002651C9" w:rsidRPr="0053619D" w:rsidRDefault="007B06C6" w:rsidP="002651C9">
      <w:pPr>
        <w:spacing w:line="360" w:lineRule="auto"/>
        <w:ind w:firstLine="900"/>
        <w:jc w:val="both"/>
        <w:rPr>
          <w:rFonts w:ascii="Arial Narrow" w:hAnsi="Arial Narrow" w:cs="Tahoma"/>
          <w:sz w:val="28"/>
          <w:szCs w:val="28"/>
        </w:rPr>
      </w:pPr>
      <w:r w:rsidRPr="0053619D">
        <w:rPr>
          <w:rFonts w:ascii="Arial Narrow" w:hAnsi="Arial Narrow" w:cs="Tahoma"/>
          <w:sz w:val="28"/>
          <w:szCs w:val="28"/>
        </w:rPr>
        <w:t xml:space="preserve">El Juzgado de conocimiento puso fin a la primera instancia mediante fallo dictado el 16 de agosto de 2016, en el que </w:t>
      </w:r>
      <w:r w:rsidR="002651C9" w:rsidRPr="0053619D">
        <w:rPr>
          <w:rFonts w:ascii="Arial Narrow" w:hAnsi="Arial Narrow" w:cs="Tahoma"/>
          <w:sz w:val="28"/>
          <w:szCs w:val="28"/>
        </w:rPr>
        <w:t xml:space="preserve">negó las pretensiones de la demanda al </w:t>
      </w:r>
      <w:r w:rsidR="00C03E33" w:rsidRPr="0053619D">
        <w:rPr>
          <w:rFonts w:ascii="Arial Narrow" w:hAnsi="Arial Narrow" w:cs="Tahoma"/>
          <w:sz w:val="28"/>
          <w:szCs w:val="28"/>
        </w:rPr>
        <w:t xml:space="preserve">considerar que la demandante perdió los beneficios del </w:t>
      </w:r>
      <w:r w:rsidRPr="0053619D">
        <w:rPr>
          <w:rFonts w:ascii="Arial Narrow" w:hAnsi="Arial Narrow" w:cs="Tahoma"/>
          <w:sz w:val="28"/>
          <w:szCs w:val="28"/>
        </w:rPr>
        <w:t>régimen de transición establecido en el artículo 36 de la Ley 100 de 1993, pues no acreditó 750 semanas a la entrada en vigencia del Acto Legislativo 01 de 2005. En consecuencia,</w:t>
      </w:r>
      <w:r w:rsidR="002651C9" w:rsidRPr="0053619D">
        <w:rPr>
          <w:rFonts w:ascii="Arial Narrow" w:hAnsi="Arial Narrow" w:cs="Tahoma"/>
          <w:sz w:val="28"/>
          <w:szCs w:val="28"/>
        </w:rPr>
        <w:t xml:space="preserve"> declaró probada la excepción propuesta por </w:t>
      </w:r>
      <w:proofErr w:type="spellStart"/>
      <w:r w:rsidR="002651C9" w:rsidRPr="0053619D">
        <w:rPr>
          <w:rFonts w:ascii="Arial Narrow" w:hAnsi="Arial Narrow" w:cs="Tahoma"/>
          <w:sz w:val="28"/>
          <w:szCs w:val="28"/>
        </w:rPr>
        <w:t>Colpensiones</w:t>
      </w:r>
      <w:proofErr w:type="spellEnd"/>
      <w:r w:rsidR="002651C9" w:rsidRPr="0053619D">
        <w:rPr>
          <w:rFonts w:ascii="Arial Narrow" w:hAnsi="Arial Narrow" w:cs="Tahoma"/>
          <w:sz w:val="28"/>
          <w:szCs w:val="28"/>
        </w:rPr>
        <w:t xml:space="preserve"> y que denominó perdida del régimen de </w:t>
      </w:r>
      <w:r w:rsidR="0053619D" w:rsidRPr="0053619D">
        <w:rPr>
          <w:rFonts w:ascii="Arial Narrow" w:hAnsi="Arial Narrow" w:cs="Tahoma"/>
          <w:sz w:val="28"/>
          <w:szCs w:val="28"/>
        </w:rPr>
        <w:t>transición y</w:t>
      </w:r>
      <w:r w:rsidR="002651C9" w:rsidRPr="0053619D">
        <w:rPr>
          <w:rFonts w:ascii="Arial Narrow" w:hAnsi="Arial Narrow" w:cs="Tahoma"/>
          <w:sz w:val="28"/>
          <w:szCs w:val="28"/>
        </w:rPr>
        <w:t xml:space="preserve"> condenó en costas a la parte vencida en un 100 %.</w:t>
      </w:r>
    </w:p>
    <w:p w:rsidR="00B42F79" w:rsidRDefault="00B42F79" w:rsidP="00917D5F">
      <w:pPr>
        <w:pStyle w:val="Sinespaciado"/>
        <w:spacing w:line="276" w:lineRule="auto"/>
      </w:pPr>
    </w:p>
    <w:p w:rsidR="002651C9" w:rsidRPr="005C1805" w:rsidRDefault="002651C9" w:rsidP="002651C9">
      <w:pPr>
        <w:spacing w:line="360" w:lineRule="auto"/>
        <w:ind w:firstLine="900"/>
        <w:jc w:val="both"/>
        <w:rPr>
          <w:rFonts w:ascii="Arial Narrow" w:hAnsi="Arial Narrow" w:cs="Tahoma"/>
          <w:b/>
          <w:i/>
          <w:sz w:val="28"/>
          <w:szCs w:val="28"/>
        </w:rPr>
      </w:pPr>
      <w:r w:rsidRPr="005C1805">
        <w:rPr>
          <w:rFonts w:ascii="Arial Narrow" w:hAnsi="Arial Narrow" w:cs="Tahoma"/>
          <w:b/>
          <w:i/>
          <w:sz w:val="28"/>
          <w:szCs w:val="28"/>
        </w:rPr>
        <w:t>III. RECURSO DE APELACIÓN</w:t>
      </w:r>
    </w:p>
    <w:p w:rsidR="002651C9" w:rsidRPr="00B42F79" w:rsidRDefault="002651C9" w:rsidP="00B42F79">
      <w:pPr>
        <w:pStyle w:val="Sinespaciado"/>
      </w:pPr>
    </w:p>
    <w:p w:rsidR="00C03E33" w:rsidRPr="0053619D" w:rsidRDefault="00AE721E" w:rsidP="00AE721E">
      <w:pPr>
        <w:spacing w:line="360" w:lineRule="auto"/>
        <w:ind w:firstLine="900"/>
        <w:jc w:val="both"/>
        <w:rPr>
          <w:rFonts w:ascii="Arial Narrow" w:hAnsi="Arial Narrow" w:cs="Tahoma"/>
          <w:color w:val="000000"/>
          <w:sz w:val="28"/>
          <w:szCs w:val="28"/>
          <w:lang w:val="es-CO" w:eastAsia="es-CO"/>
        </w:rPr>
      </w:pPr>
      <w:r w:rsidRPr="0053619D">
        <w:rPr>
          <w:rFonts w:ascii="Arial Narrow" w:hAnsi="Arial Narrow" w:cs="Tahoma"/>
          <w:color w:val="000000"/>
          <w:sz w:val="28"/>
          <w:szCs w:val="28"/>
          <w:lang w:val="es-CO" w:eastAsia="es-CO"/>
        </w:rPr>
        <w:lastRenderedPageBreak/>
        <w:t xml:space="preserve">Inconforme con la decisión, </w:t>
      </w:r>
      <w:r w:rsidR="00C03E33" w:rsidRPr="0053619D">
        <w:rPr>
          <w:rFonts w:ascii="Arial Narrow" w:hAnsi="Arial Narrow" w:cs="Tahoma"/>
          <w:color w:val="000000"/>
          <w:sz w:val="28"/>
          <w:szCs w:val="28"/>
          <w:lang w:val="es-CO" w:eastAsia="es-CO"/>
        </w:rPr>
        <w:t xml:space="preserve">la demandante a través de su portavoz judicial interpuso el recurso de alzada. En la sustentación indicó que </w:t>
      </w:r>
      <w:r w:rsidR="0053619D">
        <w:rPr>
          <w:rFonts w:ascii="Arial Narrow" w:hAnsi="Arial Narrow" w:cs="Tahoma"/>
          <w:color w:val="000000"/>
          <w:sz w:val="28"/>
          <w:szCs w:val="28"/>
          <w:lang w:val="es-CO" w:eastAsia="es-CO"/>
        </w:rPr>
        <w:t xml:space="preserve">cuando </w:t>
      </w:r>
      <w:proofErr w:type="spellStart"/>
      <w:r w:rsidR="0053619D">
        <w:rPr>
          <w:rFonts w:ascii="Arial Narrow" w:hAnsi="Arial Narrow" w:cs="Tahoma"/>
          <w:color w:val="000000"/>
          <w:sz w:val="28"/>
          <w:szCs w:val="28"/>
          <w:lang w:val="es-CO" w:eastAsia="es-CO"/>
        </w:rPr>
        <w:t>Colpensiones</w:t>
      </w:r>
      <w:proofErr w:type="spellEnd"/>
      <w:r w:rsidR="0053619D">
        <w:rPr>
          <w:rFonts w:ascii="Arial Narrow" w:hAnsi="Arial Narrow" w:cs="Tahoma"/>
          <w:color w:val="000000"/>
          <w:sz w:val="28"/>
          <w:szCs w:val="28"/>
          <w:lang w:val="es-CO" w:eastAsia="es-CO"/>
        </w:rPr>
        <w:t xml:space="preserve"> revisó la historia laboral de la actora tomó en cuenta el periodo laborado con el Departamento de Caldas, </w:t>
      </w:r>
      <w:r w:rsidR="00DB1C1B">
        <w:rPr>
          <w:rFonts w:ascii="Arial Narrow" w:hAnsi="Arial Narrow" w:cs="Tahoma"/>
          <w:color w:val="000000"/>
          <w:sz w:val="28"/>
          <w:szCs w:val="28"/>
          <w:lang w:val="es-CO" w:eastAsia="es-CO"/>
        </w:rPr>
        <w:t xml:space="preserve">desde el 6 de julio de 1990 al 1º diciembre de 1995, </w:t>
      </w:r>
      <w:r w:rsidR="0053619D">
        <w:rPr>
          <w:rFonts w:ascii="Arial Narrow" w:hAnsi="Arial Narrow" w:cs="Tahoma"/>
          <w:color w:val="000000"/>
          <w:sz w:val="28"/>
          <w:szCs w:val="28"/>
          <w:lang w:val="es-CO" w:eastAsia="es-CO"/>
        </w:rPr>
        <w:t xml:space="preserve">tiempo que </w:t>
      </w:r>
      <w:r w:rsidR="00DB1C1B">
        <w:rPr>
          <w:rFonts w:ascii="Arial Narrow" w:hAnsi="Arial Narrow" w:cs="Tahoma"/>
          <w:color w:val="000000"/>
          <w:sz w:val="28"/>
          <w:szCs w:val="28"/>
          <w:lang w:val="es-CO" w:eastAsia="es-CO"/>
        </w:rPr>
        <w:t xml:space="preserve">ahora </w:t>
      </w:r>
      <w:r w:rsidR="0053619D">
        <w:rPr>
          <w:rFonts w:ascii="Arial Narrow" w:hAnsi="Arial Narrow" w:cs="Tahoma"/>
          <w:color w:val="000000"/>
          <w:sz w:val="28"/>
          <w:szCs w:val="28"/>
          <w:lang w:val="es-CO" w:eastAsia="es-CO"/>
        </w:rPr>
        <w:t>le está haciendo falta para alcanzar el derecho pensional.</w:t>
      </w:r>
    </w:p>
    <w:p w:rsidR="00C03E33" w:rsidRPr="0053619D" w:rsidRDefault="00C03E33" w:rsidP="00B42F79">
      <w:pPr>
        <w:pStyle w:val="Sinespaciado"/>
        <w:rPr>
          <w:lang w:val="es-CO" w:eastAsia="es-CO"/>
        </w:rPr>
      </w:pPr>
    </w:p>
    <w:p w:rsidR="00AE721E" w:rsidRPr="0053619D" w:rsidRDefault="00AE721E" w:rsidP="00AE721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619D">
        <w:rPr>
          <w:rFonts w:ascii="Arial Narrow" w:hAnsi="Arial Narrow" w:cs="Tahoma"/>
          <w:b/>
          <w:i/>
          <w:sz w:val="28"/>
          <w:szCs w:val="28"/>
        </w:rPr>
        <w:t>Del problema jurídico.</w:t>
      </w:r>
    </w:p>
    <w:p w:rsidR="00AE721E" w:rsidRPr="0053619D" w:rsidRDefault="00AE721E" w:rsidP="00DB1C1B">
      <w:pPr>
        <w:pStyle w:val="Sinespaciado"/>
        <w:rPr>
          <w:lang w:eastAsia="es-CO"/>
        </w:rPr>
      </w:pPr>
    </w:p>
    <w:p w:rsidR="00AE721E" w:rsidRDefault="00AE721E" w:rsidP="00AE721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DB1C1B">
        <w:rPr>
          <w:rFonts w:ascii="Arial Narrow" w:hAnsi="Arial Narrow" w:cs="Tahoma"/>
          <w:color w:val="000000"/>
          <w:sz w:val="28"/>
          <w:szCs w:val="28"/>
          <w:lang w:eastAsia="es-CO"/>
        </w:rPr>
        <w:t>Visto el recuento anterior, la Sala formula el problema jurídico en los siguientes términos:</w:t>
      </w:r>
    </w:p>
    <w:p w:rsidR="00C3179B" w:rsidRDefault="00C3179B" w:rsidP="005C1805">
      <w:pPr>
        <w:shd w:val="clear" w:color="auto" w:fill="FFFFFF"/>
        <w:tabs>
          <w:tab w:val="left" w:pos="5197"/>
        </w:tabs>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w:t>
      </w:r>
      <w:r w:rsidRPr="00C3179B">
        <w:rPr>
          <w:rFonts w:ascii="Arial Narrow" w:hAnsi="Arial Narrow" w:cs="Tahoma"/>
          <w:i/>
          <w:color w:val="000000"/>
          <w:sz w:val="28"/>
          <w:szCs w:val="28"/>
          <w:lang w:eastAsia="es-CO"/>
        </w:rPr>
        <w:t xml:space="preserve">Tiene derecho la demandante a la pensión de vejez que </w:t>
      </w:r>
      <w:r w:rsidR="005C1805">
        <w:rPr>
          <w:rFonts w:ascii="Arial Narrow" w:hAnsi="Arial Narrow" w:cs="Tahoma"/>
          <w:i/>
          <w:color w:val="000000"/>
          <w:sz w:val="28"/>
          <w:szCs w:val="28"/>
          <w:lang w:eastAsia="es-CO"/>
        </w:rPr>
        <w:t xml:space="preserve">por esta vía judicial </w:t>
      </w:r>
      <w:r w:rsidRPr="00C3179B">
        <w:rPr>
          <w:rFonts w:ascii="Arial Narrow" w:hAnsi="Arial Narrow" w:cs="Tahoma"/>
          <w:i/>
          <w:color w:val="000000"/>
          <w:sz w:val="28"/>
          <w:szCs w:val="28"/>
          <w:lang w:eastAsia="es-CO"/>
        </w:rPr>
        <w:t>reclama?</w:t>
      </w:r>
      <w:r>
        <w:rPr>
          <w:rFonts w:ascii="Arial Narrow" w:hAnsi="Arial Narrow" w:cs="Tahoma"/>
          <w:color w:val="000000"/>
          <w:sz w:val="28"/>
          <w:szCs w:val="28"/>
          <w:lang w:eastAsia="es-CO"/>
        </w:rPr>
        <w:t xml:space="preserve"> </w:t>
      </w:r>
    </w:p>
    <w:p w:rsidR="00AE721E" w:rsidRDefault="00AE721E" w:rsidP="00917D5F">
      <w:pPr>
        <w:pStyle w:val="Sinespaciado"/>
        <w:spacing w:line="360" w:lineRule="auto"/>
      </w:pPr>
    </w:p>
    <w:p w:rsidR="00AE721E" w:rsidRPr="00BD51DF" w:rsidRDefault="00AE721E" w:rsidP="00AE721E">
      <w:pPr>
        <w:tabs>
          <w:tab w:val="left" w:pos="0"/>
          <w:tab w:val="left" w:pos="8647"/>
        </w:tabs>
        <w:suppressAutoHyphens/>
        <w:spacing w:line="360" w:lineRule="auto"/>
        <w:ind w:firstLine="900"/>
        <w:jc w:val="both"/>
        <w:rPr>
          <w:rFonts w:ascii="Arial Narrow" w:hAnsi="Arial Narrow" w:cs="Tahoma"/>
          <w:sz w:val="29"/>
          <w:szCs w:val="29"/>
        </w:rPr>
      </w:pPr>
      <w:r w:rsidRPr="00BD51DF">
        <w:rPr>
          <w:rFonts w:ascii="Arial Narrow" w:hAnsi="Arial Narrow" w:cs="Tahoma"/>
          <w:b/>
          <w:i/>
          <w:sz w:val="29"/>
          <w:szCs w:val="29"/>
        </w:rPr>
        <w:t>Alegatos en esta instancia</w:t>
      </w:r>
      <w:r w:rsidRPr="00BD51DF">
        <w:rPr>
          <w:rFonts w:ascii="Arial Narrow" w:hAnsi="Arial Narrow" w:cs="Tahoma"/>
          <w:sz w:val="29"/>
          <w:szCs w:val="29"/>
        </w:rPr>
        <w:t>:</w:t>
      </w:r>
    </w:p>
    <w:p w:rsidR="00AE721E" w:rsidRPr="00BD51DF" w:rsidRDefault="00AE721E" w:rsidP="005C1805">
      <w:pPr>
        <w:pStyle w:val="Sinespaciado"/>
      </w:pPr>
    </w:p>
    <w:p w:rsidR="00AE721E" w:rsidRPr="00C3179B" w:rsidRDefault="00AE721E" w:rsidP="00C3179B">
      <w:pPr>
        <w:spacing w:line="360" w:lineRule="auto"/>
        <w:ind w:firstLine="851"/>
        <w:jc w:val="both"/>
        <w:rPr>
          <w:rFonts w:ascii="Arial Narrow" w:hAnsi="Arial Narrow" w:cs="Tahoma"/>
          <w:sz w:val="28"/>
          <w:szCs w:val="28"/>
        </w:rPr>
      </w:pPr>
      <w:r w:rsidRPr="00C3179B">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recurrente, con la advertencia de que sus exposiciones se contraerán a lo que fue motivo de apelación (art. </w:t>
      </w:r>
      <w:smartTag w:uri="urn:schemas-microsoft-com:office:smarttags" w:element="metricconverter">
        <w:smartTagPr>
          <w:attr w:name="ProductID" w:val="66 A"/>
        </w:smartTagPr>
        <w:r w:rsidRPr="00C3179B">
          <w:rPr>
            <w:rFonts w:ascii="Arial Narrow" w:hAnsi="Arial Narrow" w:cs="Tahoma"/>
            <w:sz w:val="28"/>
            <w:szCs w:val="28"/>
          </w:rPr>
          <w:t>66 A</w:t>
        </w:r>
      </w:smartTag>
      <w:r w:rsidR="00C3179B">
        <w:rPr>
          <w:rFonts w:ascii="Arial Narrow" w:hAnsi="Arial Narrow" w:cs="Tahoma"/>
          <w:sz w:val="28"/>
          <w:szCs w:val="28"/>
        </w:rPr>
        <w:t xml:space="preserve"> CPLSS</w:t>
      </w:r>
      <w:r w:rsidR="00C3179B" w:rsidRPr="00C3179B">
        <w:rPr>
          <w:rFonts w:ascii="Arial Narrow" w:hAnsi="Arial Narrow" w:cs="Tahoma"/>
          <w:sz w:val="28"/>
          <w:szCs w:val="28"/>
        </w:rPr>
        <w:t xml:space="preserve">.). </w:t>
      </w:r>
      <w:r w:rsidRPr="00C3179B">
        <w:rPr>
          <w:rFonts w:ascii="Arial Narrow" w:hAnsi="Arial Narrow" w:cs="Tahoma"/>
          <w:sz w:val="28"/>
          <w:szCs w:val="28"/>
        </w:rPr>
        <w:t>Escuchadas las anteriores intervenciones que en síntesis reflejan los puntos debatidos por los integrantes de la Sala, se procede a decidir de fondo, previa las siguientes</w:t>
      </w:r>
      <w:r w:rsidRPr="00BD51DF">
        <w:rPr>
          <w:rFonts w:ascii="Arial Narrow" w:hAnsi="Arial Narrow" w:cs="Tahoma"/>
          <w:sz w:val="29"/>
          <w:szCs w:val="29"/>
        </w:rPr>
        <w:t xml:space="preserve">: </w:t>
      </w:r>
    </w:p>
    <w:p w:rsidR="00AE721E" w:rsidRDefault="00AE721E" w:rsidP="00917D5F">
      <w:pPr>
        <w:pStyle w:val="Sinespaciado"/>
        <w:spacing w:line="360" w:lineRule="auto"/>
      </w:pPr>
    </w:p>
    <w:p w:rsidR="00AE721E" w:rsidRDefault="00AE721E" w:rsidP="00AE721E">
      <w:pPr>
        <w:spacing w:line="360" w:lineRule="auto"/>
        <w:ind w:left="1418" w:hanging="578"/>
        <w:jc w:val="both"/>
        <w:rPr>
          <w:rFonts w:ascii="Arial Narrow" w:hAnsi="Arial Narrow" w:cs="Tahoma"/>
          <w:b/>
          <w:sz w:val="29"/>
          <w:szCs w:val="29"/>
        </w:rPr>
      </w:pPr>
      <w:r w:rsidRPr="00BD51DF">
        <w:rPr>
          <w:rFonts w:ascii="Arial Narrow" w:hAnsi="Arial Narrow" w:cs="Tahoma"/>
          <w:b/>
          <w:sz w:val="29"/>
          <w:szCs w:val="29"/>
        </w:rPr>
        <w:t>I</w:t>
      </w:r>
      <w:r w:rsidR="005C1805">
        <w:rPr>
          <w:rFonts w:ascii="Arial Narrow" w:hAnsi="Arial Narrow" w:cs="Tahoma"/>
          <w:b/>
          <w:sz w:val="29"/>
          <w:szCs w:val="29"/>
        </w:rPr>
        <w:t>V</w:t>
      </w:r>
      <w:r w:rsidRPr="00BD51DF">
        <w:rPr>
          <w:rFonts w:ascii="Arial Narrow" w:hAnsi="Arial Narrow" w:cs="Tahoma"/>
          <w:b/>
          <w:sz w:val="29"/>
          <w:szCs w:val="29"/>
        </w:rPr>
        <w:t>. CONSIDERACIONES:</w:t>
      </w:r>
    </w:p>
    <w:p w:rsidR="005C1805" w:rsidRDefault="005C1805" w:rsidP="005C1805">
      <w:pPr>
        <w:pStyle w:val="Sinespaciado"/>
      </w:pPr>
    </w:p>
    <w:p w:rsidR="007D75FA" w:rsidRDefault="007D75FA" w:rsidP="007D75FA">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resolver los dilemas planteados,</w:t>
      </w:r>
      <w:r w:rsidRPr="009D005E">
        <w:rPr>
          <w:rFonts w:ascii="Arial Narrow" w:hAnsi="Arial Narrow" w:cs="Arial"/>
          <w:sz w:val="28"/>
          <w:szCs w:val="28"/>
          <w:lang w:val="es-ES"/>
        </w:rPr>
        <w:t xml:space="preserve"> es indispensable, en primer lugar, precisar que la Ley 100 de 1993 en su artículo 36 estableció un régimen de transición, el cual tuvo por finalidad, amparar a las personas que estuvieran en alguno de los grupos allí referidos, las expectativas legitimas de pensionarse, de conformidad con parte del régimen legal anterior que le resultare aplicable, puntualmente, con aplicación de la edad, el tiempo o semanas de cotización y el monto de la pensión, que se regulaba en esas normas anteriores. </w:t>
      </w:r>
    </w:p>
    <w:p w:rsidR="007D75FA" w:rsidRPr="00551D4F" w:rsidRDefault="007D75FA" w:rsidP="007D75FA">
      <w:pPr>
        <w:pStyle w:val="Sinespaciado"/>
      </w:pPr>
    </w:p>
    <w:p w:rsidR="00430875" w:rsidRDefault="007D75FA" w:rsidP="00187C0B">
      <w:pPr>
        <w:autoSpaceDE w:val="0"/>
        <w:autoSpaceDN w:val="0"/>
        <w:adjustRightInd w:val="0"/>
        <w:spacing w:line="360" w:lineRule="auto"/>
        <w:ind w:firstLine="851"/>
        <w:jc w:val="both"/>
        <w:rPr>
          <w:rFonts w:ascii="Arial Narrow" w:hAnsi="Arial Narrow" w:cs="Arial"/>
          <w:sz w:val="28"/>
          <w:szCs w:val="28"/>
          <w:lang w:val="es-ES"/>
        </w:rPr>
      </w:pPr>
      <w:r w:rsidRPr="009D005E">
        <w:rPr>
          <w:rFonts w:ascii="Arial Narrow" w:hAnsi="Arial Narrow" w:cs="Arial"/>
          <w:sz w:val="28"/>
          <w:szCs w:val="28"/>
          <w:lang w:val="es-ES"/>
        </w:rPr>
        <w:t xml:space="preserve">Los grupos que se podían beneficiar de tales pautas, eran quienes al 1º de abril de 1994 contarán con uno de estos requisitos: (i) mujeres que tuvieran 35 años o más; </w:t>
      </w:r>
      <w:r w:rsidRPr="009D005E">
        <w:rPr>
          <w:rFonts w:ascii="Arial Narrow" w:hAnsi="Arial Narrow" w:cs="Arial"/>
          <w:sz w:val="28"/>
          <w:szCs w:val="28"/>
          <w:lang w:val="es-ES"/>
        </w:rPr>
        <w:lastRenderedPageBreak/>
        <w:t>(ii) homb</w:t>
      </w:r>
      <w:r>
        <w:rPr>
          <w:rFonts w:ascii="Arial Narrow" w:hAnsi="Arial Narrow" w:cs="Arial"/>
          <w:sz w:val="28"/>
          <w:szCs w:val="28"/>
          <w:lang w:val="es-ES"/>
        </w:rPr>
        <w:t xml:space="preserve">res que tuvieran 40 años o más, o </w:t>
      </w:r>
      <w:r w:rsidRPr="009D005E">
        <w:rPr>
          <w:rFonts w:ascii="Arial Narrow" w:hAnsi="Arial Narrow" w:cs="Arial"/>
          <w:sz w:val="28"/>
          <w:szCs w:val="28"/>
          <w:lang w:val="es-ES"/>
        </w:rPr>
        <w:t>(iii)</w:t>
      </w:r>
      <w:r>
        <w:rPr>
          <w:rFonts w:ascii="Arial Narrow" w:hAnsi="Arial Narrow" w:cs="Arial"/>
          <w:sz w:val="28"/>
          <w:szCs w:val="28"/>
          <w:lang w:val="es-ES"/>
        </w:rPr>
        <w:t xml:space="preserve"> tener </w:t>
      </w:r>
      <w:r w:rsidRPr="009D005E">
        <w:rPr>
          <w:rFonts w:ascii="Arial Narrow" w:hAnsi="Arial Narrow" w:cs="Arial"/>
          <w:sz w:val="28"/>
          <w:szCs w:val="28"/>
          <w:lang w:val="es-ES"/>
        </w:rPr>
        <w:t>15 años de servicios o su equivalente en cotizaciones, sin importar la edad.</w:t>
      </w:r>
    </w:p>
    <w:p w:rsidR="00430875" w:rsidRDefault="00430875" w:rsidP="00430875">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w:t>
      </w:r>
      <w:r w:rsidRPr="00A35084">
        <w:rPr>
          <w:rFonts w:ascii="Arial Narrow" w:hAnsi="Arial Narrow" w:cs="Arial"/>
          <w:sz w:val="28"/>
          <w:szCs w:val="28"/>
          <w:lang w:val="es-ES"/>
        </w:rPr>
        <w:t xml:space="preserve">on posterioridad a dicha norma, </w:t>
      </w:r>
      <w:r>
        <w:rPr>
          <w:rFonts w:ascii="Arial Narrow" w:hAnsi="Arial Narrow" w:cs="Arial"/>
          <w:sz w:val="28"/>
          <w:szCs w:val="28"/>
          <w:lang w:val="es-ES"/>
        </w:rPr>
        <w:t>se expidió el Acto Legislativo 01 de 2005, mediante el cual se adicionó el artículo 48 Superior, indicando en su parágrafo 4º transitorio que el régimen de transición se extendía hasta el 31 de julio de 2010, salvo para aquellas personas que al momento de entrar en vigor dicho acto modif</w:t>
      </w:r>
      <w:r w:rsidR="00187C0B">
        <w:rPr>
          <w:rFonts w:ascii="Arial Narrow" w:hAnsi="Arial Narrow" w:cs="Arial"/>
          <w:sz w:val="28"/>
          <w:szCs w:val="28"/>
          <w:lang w:val="es-ES"/>
        </w:rPr>
        <w:t>icatorio de la C</w:t>
      </w:r>
      <w:r>
        <w:rPr>
          <w:rFonts w:ascii="Arial Narrow" w:hAnsi="Arial Narrow" w:cs="Arial"/>
          <w:sz w:val="28"/>
          <w:szCs w:val="28"/>
          <w:lang w:val="es-ES"/>
        </w:rPr>
        <w:t>onstitución</w:t>
      </w:r>
      <w:r w:rsidR="00187C0B">
        <w:rPr>
          <w:rFonts w:ascii="Arial Narrow" w:hAnsi="Arial Narrow" w:cs="Arial"/>
          <w:sz w:val="28"/>
          <w:szCs w:val="28"/>
          <w:lang w:val="es-ES"/>
        </w:rPr>
        <w:t xml:space="preserve"> Política</w:t>
      </w:r>
      <w:r>
        <w:rPr>
          <w:rFonts w:ascii="Arial Narrow" w:hAnsi="Arial Narrow" w:cs="Arial"/>
          <w:sz w:val="28"/>
          <w:szCs w:val="28"/>
          <w:lang w:val="es-ES"/>
        </w:rPr>
        <w:t xml:space="preserve">, contaran con 750 semanas </w:t>
      </w:r>
      <w:r w:rsidR="00187C0B">
        <w:rPr>
          <w:rFonts w:ascii="Arial Narrow" w:hAnsi="Arial Narrow" w:cs="Arial"/>
          <w:sz w:val="28"/>
          <w:szCs w:val="28"/>
          <w:lang w:val="es-ES"/>
        </w:rPr>
        <w:t>o su equivalente en tiempo de servicios</w:t>
      </w:r>
      <w:r>
        <w:rPr>
          <w:rFonts w:ascii="Arial Narrow" w:hAnsi="Arial Narrow" w:cs="Arial"/>
          <w:sz w:val="28"/>
          <w:szCs w:val="28"/>
          <w:lang w:val="es-ES"/>
        </w:rPr>
        <w:t xml:space="preserve">, caso en el cual los beneficios transicionales se extenderían hasta el 2014. </w:t>
      </w:r>
    </w:p>
    <w:p w:rsidR="005C1805" w:rsidRPr="00812262" w:rsidRDefault="005C1805" w:rsidP="00812262">
      <w:pPr>
        <w:pStyle w:val="Sinespaciado"/>
      </w:pPr>
    </w:p>
    <w:p w:rsidR="005C1805" w:rsidRPr="003E7D21" w:rsidRDefault="005C1805" w:rsidP="003A419A">
      <w:pPr>
        <w:autoSpaceDE w:val="0"/>
        <w:autoSpaceDN w:val="0"/>
        <w:adjustRightInd w:val="0"/>
        <w:spacing w:line="360" w:lineRule="auto"/>
        <w:ind w:firstLine="851"/>
        <w:jc w:val="both"/>
        <w:rPr>
          <w:rFonts w:ascii="Arial Narrow" w:hAnsi="Arial Narrow" w:cs="Arial"/>
          <w:sz w:val="28"/>
          <w:szCs w:val="28"/>
          <w:lang w:val="es-ES"/>
        </w:rPr>
      </w:pPr>
      <w:r w:rsidRPr="003E7D21">
        <w:rPr>
          <w:rFonts w:ascii="Arial Narrow" w:hAnsi="Arial Narrow" w:cs="Arial"/>
          <w:sz w:val="28"/>
          <w:szCs w:val="28"/>
          <w:lang w:val="es-ES"/>
        </w:rPr>
        <w:t xml:space="preserve">En el caso </w:t>
      </w:r>
      <w:r w:rsidR="003E7D21" w:rsidRPr="003E7D21">
        <w:rPr>
          <w:rFonts w:ascii="Arial Narrow" w:hAnsi="Arial Narrow" w:cs="Arial"/>
          <w:sz w:val="28"/>
          <w:szCs w:val="28"/>
          <w:lang w:val="es-ES"/>
        </w:rPr>
        <w:t>puntual</w:t>
      </w:r>
      <w:r w:rsidRPr="003E7D21">
        <w:rPr>
          <w:rFonts w:ascii="Arial Narrow" w:hAnsi="Arial Narrow" w:cs="Arial"/>
          <w:sz w:val="28"/>
          <w:szCs w:val="28"/>
          <w:lang w:val="es-ES"/>
        </w:rPr>
        <w:t xml:space="preserve">, no se discute que la señora Bueno </w:t>
      </w:r>
      <w:proofErr w:type="spellStart"/>
      <w:r w:rsidRPr="003E7D21">
        <w:rPr>
          <w:rFonts w:ascii="Arial Narrow" w:hAnsi="Arial Narrow" w:cs="Arial"/>
          <w:sz w:val="28"/>
          <w:szCs w:val="28"/>
          <w:lang w:val="es-ES"/>
        </w:rPr>
        <w:t>Tapasco</w:t>
      </w:r>
      <w:proofErr w:type="spellEnd"/>
      <w:r w:rsidRPr="003E7D21">
        <w:rPr>
          <w:rFonts w:ascii="Arial Narrow" w:hAnsi="Arial Narrow" w:cs="Arial"/>
          <w:sz w:val="28"/>
          <w:szCs w:val="28"/>
          <w:lang w:val="es-ES"/>
        </w:rPr>
        <w:t xml:space="preserve"> nació el 23 de agosto de 1957 –fl.33-, y </w:t>
      </w:r>
      <w:r w:rsidR="003E7D21" w:rsidRPr="003E7D21">
        <w:rPr>
          <w:rFonts w:ascii="Arial Narrow" w:hAnsi="Arial Narrow" w:cs="Arial"/>
          <w:sz w:val="28"/>
          <w:szCs w:val="28"/>
          <w:lang w:val="es-ES"/>
        </w:rPr>
        <w:t xml:space="preserve">que </w:t>
      </w:r>
      <w:r w:rsidRPr="003E7D21">
        <w:rPr>
          <w:rFonts w:ascii="Arial Narrow" w:hAnsi="Arial Narrow" w:cs="Arial"/>
          <w:sz w:val="28"/>
          <w:szCs w:val="28"/>
          <w:lang w:val="es-ES"/>
        </w:rPr>
        <w:t xml:space="preserve">por tanto, al 1º de abril de 1994 tenía 36 años de edad, siendo entonces, en principio, beneficiaria del régimen de transición contenido en el artículo 36 de la Ley 100/93. </w:t>
      </w:r>
      <w:r w:rsidR="00C21C98" w:rsidRPr="003E7D21">
        <w:rPr>
          <w:rFonts w:ascii="Arial Narrow" w:hAnsi="Arial Narrow" w:cs="Arial"/>
          <w:sz w:val="28"/>
          <w:szCs w:val="28"/>
          <w:lang w:val="es-ES"/>
        </w:rPr>
        <w:t>Ahora</w:t>
      </w:r>
      <w:r w:rsidR="003E7D21" w:rsidRPr="003E7D21">
        <w:rPr>
          <w:rFonts w:ascii="Arial Narrow" w:hAnsi="Arial Narrow" w:cs="Arial"/>
          <w:sz w:val="28"/>
          <w:szCs w:val="28"/>
          <w:lang w:val="es-ES"/>
        </w:rPr>
        <w:t xml:space="preserve">, </w:t>
      </w:r>
      <w:r w:rsidR="00C21C98" w:rsidRPr="003E7D21">
        <w:rPr>
          <w:rFonts w:ascii="Arial Narrow" w:hAnsi="Arial Narrow" w:cs="Arial"/>
          <w:sz w:val="28"/>
          <w:szCs w:val="28"/>
          <w:lang w:val="es-ES"/>
        </w:rPr>
        <w:t xml:space="preserve">en vista de que </w:t>
      </w:r>
      <w:r w:rsidR="00285EBE">
        <w:rPr>
          <w:rFonts w:ascii="Arial Narrow" w:hAnsi="Arial Narrow" w:cs="Arial"/>
          <w:sz w:val="28"/>
          <w:szCs w:val="28"/>
          <w:lang w:val="es-ES"/>
        </w:rPr>
        <w:t xml:space="preserve">la actora alcanzó la edad mínima de pensión </w:t>
      </w:r>
      <w:r w:rsidR="00C21C98" w:rsidRPr="003E7D21">
        <w:rPr>
          <w:rFonts w:ascii="Arial Narrow" w:hAnsi="Arial Narrow" w:cs="Arial"/>
          <w:sz w:val="28"/>
          <w:szCs w:val="28"/>
          <w:lang w:val="es-ES"/>
        </w:rPr>
        <w:t>con posterioridad al 3</w:t>
      </w:r>
      <w:r w:rsidR="003E7D21" w:rsidRPr="003E7D21">
        <w:rPr>
          <w:rFonts w:ascii="Arial Narrow" w:hAnsi="Arial Narrow" w:cs="Arial"/>
          <w:sz w:val="28"/>
          <w:szCs w:val="28"/>
          <w:lang w:val="es-ES"/>
        </w:rPr>
        <w:t xml:space="preserve">1 de julio de 2010, es menester </w:t>
      </w:r>
      <w:r w:rsidR="00C21C98" w:rsidRPr="003E7D21">
        <w:rPr>
          <w:rFonts w:ascii="Arial Narrow" w:hAnsi="Arial Narrow" w:cs="Arial"/>
          <w:sz w:val="28"/>
          <w:szCs w:val="28"/>
          <w:lang w:val="es-ES"/>
        </w:rPr>
        <w:t xml:space="preserve">verificar el cumplimiento del presupuesto </w:t>
      </w:r>
      <w:r w:rsidR="003E7D21" w:rsidRPr="003E7D21">
        <w:rPr>
          <w:rFonts w:ascii="Arial Narrow" w:hAnsi="Arial Narrow" w:cs="Arial"/>
          <w:sz w:val="28"/>
          <w:szCs w:val="28"/>
          <w:lang w:val="es-ES"/>
        </w:rPr>
        <w:t>contenido en el parágrafo 4º d</w:t>
      </w:r>
      <w:r w:rsidR="00C21C98" w:rsidRPr="003E7D21">
        <w:rPr>
          <w:rFonts w:ascii="Arial Narrow" w:hAnsi="Arial Narrow" w:cs="Arial"/>
          <w:sz w:val="28"/>
          <w:szCs w:val="28"/>
          <w:lang w:val="es-ES"/>
        </w:rPr>
        <w:t xml:space="preserve">el </w:t>
      </w:r>
      <w:r w:rsidR="003E7D21" w:rsidRPr="003E7D21">
        <w:rPr>
          <w:rFonts w:ascii="Arial Narrow" w:hAnsi="Arial Narrow" w:cs="Arial"/>
          <w:sz w:val="28"/>
          <w:szCs w:val="28"/>
          <w:lang w:val="es-ES"/>
        </w:rPr>
        <w:t xml:space="preserve">Acto Legislativo 01 de 2005, </w:t>
      </w:r>
      <w:r w:rsidR="003148F0">
        <w:rPr>
          <w:rFonts w:ascii="Arial Narrow" w:hAnsi="Arial Narrow" w:cs="Arial"/>
          <w:sz w:val="28"/>
          <w:szCs w:val="28"/>
          <w:lang w:val="es-ES"/>
        </w:rPr>
        <w:t xml:space="preserve">en aras de establecer si el </w:t>
      </w:r>
      <w:r w:rsidR="003E7D21" w:rsidRPr="003E7D21">
        <w:rPr>
          <w:rFonts w:ascii="Arial Narrow" w:hAnsi="Arial Narrow" w:cs="Arial"/>
          <w:sz w:val="28"/>
          <w:szCs w:val="28"/>
          <w:lang w:val="es-ES"/>
        </w:rPr>
        <w:t>régimen de transición</w:t>
      </w:r>
      <w:r w:rsidR="003148F0">
        <w:rPr>
          <w:rFonts w:ascii="Arial Narrow" w:hAnsi="Arial Narrow" w:cs="Arial"/>
          <w:sz w:val="28"/>
          <w:szCs w:val="28"/>
          <w:lang w:val="es-ES"/>
        </w:rPr>
        <w:t xml:space="preserve"> le fue</w:t>
      </w:r>
      <w:r w:rsidR="003E7D21" w:rsidRPr="003E7D21">
        <w:rPr>
          <w:rFonts w:ascii="Arial Narrow" w:hAnsi="Arial Narrow" w:cs="Arial"/>
          <w:sz w:val="28"/>
          <w:szCs w:val="28"/>
          <w:lang w:val="es-ES"/>
        </w:rPr>
        <w:t xml:space="preserve"> prolongado hasta el 31 de diciembre de 2014. </w:t>
      </w:r>
    </w:p>
    <w:p w:rsidR="005C1805" w:rsidRPr="00812262" w:rsidRDefault="005C1805" w:rsidP="00812262">
      <w:pPr>
        <w:pStyle w:val="Sinespaciado"/>
      </w:pPr>
    </w:p>
    <w:p w:rsidR="003A419A" w:rsidRDefault="005C1805" w:rsidP="00285EBE">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 xml:space="preserve">Analizando esta exigencia, se tiene </w:t>
      </w:r>
      <w:r w:rsidR="00285EBE">
        <w:rPr>
          <w:rFonts w:ascii="Arial Narrow" w:hAnsi="Arial Narrow" w:cs="Arial"/>
          <w:sz w:val="28"/>
          <w:szCs w:val="28"/>
          <w:lang w:val="es-ES"/>
        </w:rPr>
        <w:t xml:space="preserve">conforme a la historia </w:t>
      </w:r>
      <w:r>
        <w:rPr>
          <w:rFonts w:ascii="Arial Narrow" w:hAnsi="Arial Narrow" w:cs="Arial"/>
          <w:sz w:val="28"/>
          <w:szCs w:val="28"/>
          <w:lang w:val="es-ES"/>
        </w:rPr>
        <w:t xml:space="preserve">allegada por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w:t>
      </w:r>
      <w:r w:rsidR="00870C3C">
        <w:rPr>
          <w:rFonts w:ascii="Arial Narrow" w:hAnsi="Arial Narrow" w:cs="Arial"/>
          <w:sz w:val="28"/>
          <w:szCs w:val="28"/>
          <w:lang w:val="es-ES"/>
        </w:rPr>
        <w:t>–fl.</w:t>
      </w:r>
      <w:r>
        <w:rPr>
          <w:rFonts w:ascii="Arial Narrow" w:hAnsi="Arial Narrow" w:cs="Arial"/>
          <w:sz w:val="28"/>
          <w:szCs w:val="28"/>
          <w:lang w:val="es-ES"/>
        </w:rPr>
        <w:t xml:space="preserve">53, </w:t>
      </w:r>
      <w:r w:rsidR="003A419A">
        <w:rPr>
          <w:rFonts w:ascii="Arial Narrow" w:hAnsi="Arial Narrow" w:cs="Arial"/>
          <w:sz w:val="28"/>
          <w:szCs w:val="28"/>
          <w:lang w:val="es-ES"/>
        </w:rPr>
        <w:t>y al certificado de información laboral expedido por la Contraloría General de Caldas</w:t>
      </w:r>
      <w:r w:rsidR="00870C3C">
        <w:rPr>
          <w:rFonts w:ascii="Arial Narrow" w:hAnsi="Arial Narrow" w:cs="Arial"/>
          <w:sz w:val="28"/>
          <w:szCs w:val="28"/>
          <w:lang w:val="es-ES"/>
        </w:rPr>
        <w:t xml:space="preserve"> –fl.18 y ss.-, </w:t>
      </w:r>
      <w:r w:rsidR="003A419A">
        <w:rPr>
          <w:rFonts w:ascii="Arial Narrow" w:hAnsi="Arial Narrow" w:cs="Arial"/>
          <w:sz w:val="28"/>
          <w:szCs w:val="28"/>
          <w:lang w:val="es-ES"/>
        </w:rPr>
        <w:t xml:space="preserve">que </w:t>
      </w:r>
      <w:r w:rsidR="00A92785">
        <w:rPr>
          <w:rFonts w:ascii="Arial Narrow" w:hAnsi="Arial Narrow" w:cs="Arial"/>
          <w:sz w:val="28"/>
          <w:szCs w:val="28"/>
          <w:lang w:val="es-ES"/>
        </w:rPr>
        <w:t xml:space="preserve">la actora reporta </w:t>
      </w:r>
      <w:r w:rsidR="00A9629C">
        <w:rPr>
          <w:rFonts w:ascii="Arial Narrow" w:hAnsi="Arial Narrow" w:cs="Arial"/>
          <w:sz w:val="28"/>
          <w:szCs w:val="28"/>
          <w:lang w:val="es-ES"/>
        </w:rPr>
        <w:t xml:space="preserve">al 29 de julio de 2005 </w:t>
      </w:r>
      <w:r w:rsidR="00A92785">
        <w:rPr>
          <w:rFonts w:ascii="Arial Narrow" w:hAnsi="Arial Narrow" w:cs="Arial"/>
          <w:sz w:val="28"/>
          <w:szCs w:val="28"/>
          <w:lang w:val="es-ES"/>
        </w:rPr>
        <w:t xml:space="preserve">un total de 743.05 semanas </w:t>
      </w:r>
      <w:r w:rsidR="00A9629C">
        <w:rPr>
          <w:rFonts w:ascii="Arial Narrow" w:hAnsi="Arial Narrow" w:cs="Arial"/>
          <w:sz w:val="28"/>
          <w:szCs w:val="28"/>
          <w:lang w:val="es-ES"/>
        </w:rPr>
        <w:t>de aportes o su equivalente e</w:t>
      </w:r>
      <w:r w:rsidR="006A717C">
        <w:rPr>
          <w:rFonts w:ascii="Arial Narrow" w:hAnsi="Arial Narrow" w:cs="Arial"/>
          <w:sz w:val="28"/>
          <w:szCs w:val="28"/>
          <w:lang w:val="es-ES"/>
        </w:rPr>
        <w:t>n t</w:t>
      </w:r>
      <w:r w:rsidR="00AE79A2">
        <w:rPr>
          <w:rFonts w:ascii="Arial Narrow" w:hAnsi="Arial Narrow" w:cs="Arial"/>
          <w:sz w:val="28"/>
          <w:szCs w:val="28"/>
          <w:lang w:val="es-ES"/>
        </w:rPr>
        <w:t>iempo de servicio</w:t>
      </w:r>
      <w:r w:rsidR="00A9629C">
        <w:rPr>
          <w:rFonts w:ascii="Arial Narrow" w:hAnsi="Arial Narrow" w:cs="Arial"/>
          <w:sz w:val="28"/>
          <w:szCs w:val="28"/>
          <w:lang w:val="es-ES"/>
        </w:rPr>
        <w:t xml:space="preserve">s, </w:t>
      </w:r>
      <w:r w:rsidR="00BE3189">
        <w:rPr>
          <w:rFonts w:ascii="Arial Narrow" w:hAnsi="Arial Narrow" w:cs="Arial"/>
          <w:sz w:val="28"/>
          <w:szCs w:val="28"/>
          <w:lang w:val="es-ES"/>
        </w:rPr>
        <w:t>guarismo</w:t>
      </w:r>
      <w:r w:rsidR="00905EB7">
        <w:rPr>
          <w:rFonts w:ascii="Arial Narrow" w:hAnsi="Arial Narrow" w:cs="Arial"/>
          <w:sz w:val="28"/>
          <w:szCs w:val="28"/>
          <w:lang w:val="es-ES"/>
        </w:rPr>
        <w:t xml:space="preserve"> éste</w:t>
      </w:r>
      <w:r w:rsidR="00BE3189">
        <w:rPr>
          <w:rFonts w:ascii="Arial Narrow" w:hAnsi="Arial Narrow" w:cs="Arial"/>
          <w:sz w:val="28"/>
          <w:szCs w:val="28"/>
          <w:lang w:val="es-ES"/>
        </w:rPr>
        <w:t xml:space="preserve"> </w:t>
      </w:r>
      <w:r w:rsidR="002F3AAF">
        <w:rPr>
          <w:rFonts w:ascii="Arial Narrow" w:hAnsi="Arial Narrow" w:cs="Arial"/>
          <w:sz w:val="28"/>
          <w:szCs w:val="28"/>
          <w:lang w:val="es-ES"/>
        </w:rPr>
        <w:t xml:space="preserve">que incluye </w:t>
      </w:r>
      <w:r w:rsidR="00A9629C">
        <w:rPr>
          <w:rFonts w:ascii="Arial Narrow" w:hAnsi="Arial Narrow" w:cs="Arial"/>
          <w:sz w:val="28"/>
          <w:szCs w:val="28"/>
          <w:lang w:val="es-ES"/>
        </w:rPr>
        <w:t>el</w:t>
      </w:r>
      <w:r w:rsidR="002F3AAF">
        <w:rPr>
          <w:rFonts w:ascii="Arial Narrow" w:hAnsi="Arial Narrow" w:cs="Arial"/>
          <w:sz w:val="28"/>
          <w:szCs w:val="28"/>
          <w:lang w:val="es-ES"/>
        </w:rPr>
        <w:t xml:space="preserve"> tiempo servido al sector público del 6 de julio de 1990 al 30 de noviembre de 1995, y que según se alega en el recurso no fue tenido en cuenta. </w:t>
      </w:r>
    </w:p>
    <w:p w:rsidR="003A419A" w:rsidRPr="00812262" w:rsidRDefault="003A419A" w:rsidP="00812262">
      <w:pPr>
        <w:pStyle w:val="Sinespaciado"/>
      </w:pPr>
    </w:p>
    <w:p w:rsidR="00905EB7" w:rsidRDefault="00905EB7" w:rsidP="00B61D8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En ese orden de ideas</w:t>
      </w:r>
      <w:r w:rsidR="003A419A">
        <w:rPr>
          <w:rFonts w:ascii="Arial Narrow" w:hAnsi="Arial Narrow" w:cs="Arial"/>
          <w:sz w:val="28"/>
          <w:szCs w:val="28"/>
          <w:lang w:val="es-ES"/>
        </w:rPr>
        <w:t xml:space="preserve">, </w:t>
      </w:r>
      <w:r w:rsidR="00ED4C85">
        <w:rPr>
          <w:rFonts w:ascii="Arial Narrow" w:hAnsi="Arial Narrow" w:cs="Arial"/>
          <w:sz w:val="28"/>
          <w:szCs w:val="28"/>
          <w:lang w:val="es-ES"/>
        </w:rPr>
        <w:t>conclusión obligada es</w:t>
      </w:r>
      <w:r w:rsidR="003A419A">
        <w:rPr>
          <w:rFonts w:ascii="Arial Narrow" w:hAnsi="Arial Narrow" w:cs="Arial"/>
          <w:sz w:val="28"/>
          <w:szCs w:val="28"/>
          <w:lang w:val="es-ES"/>
        </w:rPr>
        <w:t xml:space="preserve"> que</w:t>
      </w:r>
      <w:r w:rsidR="00187C0B">
        <w:rPr>
          <w:rFonts w:ascii="Arial Narrow" w:hAnsi="Arial Narrow" w:cs="Arial"/>
          <w:sz w:val="28"/>
          <w:szCs w:val="28"/>
          <w:lang w:val="es-ES"/>
        </w:rPr>
        <w:t xml:space="preserve"> </w:t>
      </w:r>
      <w:r w:rsidR="003A419A" w:rsidRPr="00784A0D">
        <w:rPr>
          <w:rFonts w:ascii="Arial Narrow" w:hAnsi="Arial Narrow" w:cs="Arial"/>
          <w:sz w:val="28"/>
          <w:szCs w:val="28"/>
          <w:lang w:val="es-ES"/>
        </w:rPr>
        <w:t>los beneficios del régimen de transición contenido</w:t>
      </w:r>
      <w:r w:rsidR="003A419A">
        <w:rPr>
          <w:rFonts w:ascii="Arial Narrow" w:hAnsi="Arial Narrow" w:cs="Arial"/>
          <w:sz w:val="28"/>
          <w:szCs w:val="28"/>
          <w:lang w:val="es-ES"/>
        </w:rPr>
        <w:t>s</w:t>
      </w:r>
      <w:r w:rsidR="003A419A" w:rsidRPr="00784A0D">
        <w:rPr>
          <w:rFonts w:ascii="Arial Narrow" w:hAnsi="Arial Narrow" w:cs="Arial"/>
          <w:sz w:val="28"/>
          <w:szCs w:val="28"/>
          <w:lang w:val="es-ES"/>
        </w:rPr>
        <w:t xml:space="preserve"> en el artículo 36 de la Ley 100 de 1993, </w:t>
      </w:r>
      <w:r>
        <w:rPr>
          <w:rFonts w:ascii="Arial Narrow" w:hAnsi="Arial Narrow" w:cs="Arial"/>
          <w:sz w:val="28"/>
          <w:szCs w:val="28"/>
          <w:lang w:val="es-ES"/>
        </w:rPr>
        <w:t xml:space="preserve">periclitaron para la actora </w:t>
      </w:r>
      <w:r w:rsidR="003A419A">
        <w:rPr>
          <w:rFonts w:ascii="Arial Narrow" w:hAnsi="Arial Narrow" w:cs="Arial"/>
          <w:sz w:val="28"/>
          <w:szCs w:val="28"/>
          <w:lang w:val="es-ES"/>
        </w:rPr>
        <w:t>el 31 de julio de 2010</w:t>
      </w:r>
      <w:r w:rsidR="00ED4C85">
        <w:rPr>
          <w:rFonts w:ascii="Arial Narrow" w:hAnsi="Arial Narrow" w:cs="Arial"/>
          <w:sz w:val="28"/>
          <w:szCs w:val="28"/>
          <w:lang w:val="es-ES"/>
        </w:rPr>
        <w:t xml:space="preserve">, y que por </w:t>
      </w:r>
      <w:r w:rsidR="003A419A" w:rsidRPr="00784A0D">
        <w:rPr>
          <w:rFonts w:ascii="Arial Narrow" w:hAnsi="Arial Narrow" w:cs="Arial"/>
          <w:sz w:val="28"/>
          <w:szCs w:val="28"/>
          <w:lang w:val="es-ES"/>
        </w:rPr>
        <w:t xml:space="preserve">tanto, no alcanza la </w:t>
      </w:r>
      <w:r w:rsidR="003A419A">
        <w:rPr>
          <w:rFonts w:ascii="Arial Narrow" w:hAnsi="Arial Narrow" w:cs="Arial"/>
          <w:sz w:val="28"/>
          <w:szCs w:val="28"/>
          <w:lang w:val="es-ES"/>
        </w:rPr>
        <w:t>pensión de vejez en los términos del régimen anterior</w:t>
      </w:r>
      <w:r w:rsidR="003F317D">
        <w:rPr>
          <w:rFonts w:ascii="Arial Narrow" w:hAnsi="Arial Narrow" w:cs="Arial"/>
          <w:sz w:val="28"/>
          <w:szCs w:val="28"/>
          <w:lang w:val="es-ES"/>
        </w:rPr>
        <w:t xml:space="preserve"> solicitado, </w:t>
      </w:r>
      <w:r>
        <w:rPr>
          <w:rFonts w:ascii="Arial Narrow" w:hAnsi="Arial Narrow" w:cs="Arial"/>
          <w:sz w:val="28"/>
          <w:szCs w:val="28"/>
          <w:lang w:val="es-ES"/>
        </w:rPr>
        <w:t xml:space="preserve">pues tenía hasta dicha calenda para alcanzar los requisitos </w:t>
      </w:r>
      <w:r w:rsidR="003F317D">
        <w:rPr>
          <w:rFonts w:ascii="Arial Narrow" w:hAnsi="Arial Narrow" w:cs="Arial"/>
          <w:sz w:val="28"/>
          <w:szCs w:val="28"/>
          <w:lang w:val="es-ES"/>
        </w:rPr>
        <w:t>de edad y tiempo requeridos</w:t>
      </w:r>
      <w:r w:rsidR="00B61D81">
        <w:rPr>
          <w:rFonts w:ascii="Arial Narrow" w:hAnsi="Arial Narrow" w:cs="Arial"/>
          <w:sz w:val="28"/>
          <w:szCs w:val="28"/>
          <w:lang w:val="es-ES"/>
        </w:rPr>
        <w:t xml:space="preserve">, y </w:t>
      </w:r>
      <w:r w:rsidR="003F317D">
        <w:rPr>
          <w:rFonts w:ascii="Arial Narrow" w:hAnsi="Arial Narrow" w:cs="Arial"/>
          <w:sz w:val="28"/>
          <w:szCs w:val="28"/>
          <w:lang w:val="es-ES"/>
        </w:rPr>
        <w:t xml:space="preserve">tal como </w:t>
      </w:r>
      <w:r w:rsidR="00B61D81">
        <w:rPr>
          <w:rFonts w:ascii="Arial Narrow" w:hAnsi="Arial Narrow" w:cs="Arial"/>
          <w:sz w:val="28"/>
          <w:szCs w:val="28"/>
          <w:lang w:val="es-ES"/>
        </w:rPr>
        <w:t>qued</w:t>
      </w:r>
      <w:r w:rsidR="003F317D">
        <w:rPr>
          <w:rFonts w:ascii="Arial Narrow" w:hAnsi="Arial Narrow" w:cs="Arial"/>
          <w:sz w:val="28"/>
          <w:szCs w:val="28"/>
          <w:lang w:val="es-ES"/>
        </w:rPr>
        <w:t>ó visto, la edad sólo la vino a</w:t>
      </w:r>
      <w:r w:rsidR="00B61D81">
        <w:rPr>
          <w:rFonts w:ascii="Arial Narrow" w:hAnsi="Arial Narrow" w:cs="Arial"/>
          <w:sz w:val="28"/>
          <w:szCs w:val="28"/>
          <w:lang w:val="es-ES"/>
        </w:rPr>
        <w:t xml:space="preserve"> cumpli</w:t>
      </w:r>
      <w:r w:rsidR="003F317D">
        <w:rPr>
          <w:rFonts w:ascii="Arial Narrow" w:hAnsi="Arial Narrow" w:cs="Arial"/>
          <w:sz w:val="28"/>
          <w:szCs w:val="28"/>
          <w:lang w:val="es-ES"/>
        </w:rPr>
        <w:t xml:space="preserve">r hasta </w:t>
      </w:r>
      <w:r w:rsidR="00B61D81">
        <w:rPr>
          <w:rFonts w:ascii="Arial Narrow" w:hAnsi="Arial Narrow" w:cs="Arial"/>
          <w:sz w:val="28"/>
          <w:szCs w:val="28"/>
          <w:lang w:val="es-ES"/>
        </w:rPr>
        <w:t xml:space="preserve">el </w:t>
      </w:r>
      <w:r w:rsidR="003F317D">
        <w:rPr>
          <w:rFonts w:ascii="Arial Narrow" w:hAnsi="Arial Narrow" w:cs="Arial"/>
          <w:sz w:val="28"/>
          <w:szCs w:val="28"/>
          <w:lang w:val="es-ES"/>
        </w:rPr>
        <w:t xml:space="preserve">23 de agosto de </w:t>
      </w:r>
      <w:r w:rsidR="00B61D81">
        <w:rPr>
          <w:rFonts w:ascii="Arial Narrow" w:hAnsi="Arial Narrow" w:cs="Arial"/>
          <w:sz w:val="28"/>
          <w:szCs w:val="28"/>
          <w:lang w:val="es-ES"/>
        </w:rPr>
        <w:t xml:space="preserve">2012, quedando </w:t>
      </w:r>
      <w:r w:rsidRPr="00A35084">
        <w:rPr>
          <w:rFonts w:ascii="Arial Narrow" w:hAnsi="Arial Narrow" w:cs="Arial"/>
          <w:sz w:val="28"/>
          <w:szCs w:val="28"/>
          <w:lang w:val="es-ES"/>
        </w:rPr>
        <w:t xml:space="preserve"> </w:t>
      </w:r>
      <w:r w:rsidR="00B61D81">
        <w:rPr>
          <w:rFonts w:ascii="Arial Narrow" w:hAnsi="Arial Narrow" w:cs="Arial"/>
          <w:sz w:val="28"/>
          <w:szCs w:val="28"/>
          <w:lang w:val="es-ES"/>
        </w:rPr>
        <w:t xml:space="preserve">entonces inmersa </w:t>
      </w:r>
      <w:r w:rsidRPr="00A35084">
        <w:rPr>
          <w:rFonts w:ascii="Arial Narrow" w:hAnsi="Arial Narrow" w:cs="Arial"/>
          <w:sz w:val="28"/>
          <w:szCs w:val="28"/>
          <w:lang w:val="es-ES"/>
        </w:rPr>
        <w:t>en las reglas de l</w:t>
      </w:r>
      <w:r w:rsidR="00B61D81">
        <w:rPr>
          <w:rFonts w:ascii="Arial Narrow" w:hAnsi="Arial Narrow" w:cs="Arial"/>
          <w:sz w:val="28"/>
          <w:szCs w:val="28"/>
          <w:lang w:val="es-ES"/>
        </w:rPr>
        <w:t xml:space="preserve">a Ley 100 de 1993, artículo 33, </w:t>
      </w:r>
      <w:r w:rsidR="003F317D">
        <w:rPr>
          <w:rFonts w:ascii="Arial Narrow" w:hAnsi="Arial Narrow" w:cs="Arial"/>
          <w:sz w:val="28"/>
          <w:szCs w:val="28"/>
          <w:lang w:val="es-ES"/>
        </w:rPr>
        <w:t>con sus respectivas modificaciones</w:t>
      </w:r>
      <w:r w:rsidR="00B61D81">
        <w:rPr>
          <w:rFonts w:ascii="Arial Narrow" w:hAnsi="Arial Narrow" w:cs="Arial"/>
          <w:sz w:val="28"/>
          <w:szCs w:val="28"/>
          <w:lang w:val="es-ES"/>
        </w:rPr>
        <w:t xml:space="preserve">. </w:t>
      </w:r>
    </w:p>
    <w:p w:rsidR="00917D5F" w:rsidRPr="003109C6" w:rsidRDefault="003109C6" w:rsidP="003109C6">
      <w:pPr>
        <w:pStyle w:val="Sinespaciado"/>
      </w:pPr>
      <w:r>
        <w:rPr>
          <w:lang w:val="es-ES"/>
        </w:rPr>
        <w:tab/>
      </w:r>
    </w:p>
    <w:p w:rsidR="00620DCC" w:rsidRDefault="00620DCC" w:rsidP="00620DCC">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lastRenderedPageBreak/>
        <w:t xml:space="preserve">Por último, se dirá que la demandante tampoco logró acreditar el cumplimiento de los requisitos exigidos en el artículo 9º de la Ley 797 de 2003, como quiera que para el 23 de agosto de 2012, fecha en que arribó a los 55 años de edad, la densidad exigida era equivalente a 1.225 semanas, sin embargo, </w:t>
      </w:r>
      <w:r w:rsidR="00172111">
        <w:rPr>
          <w:rFonts w:ascii="Arial Narrow" w:hAnsi="Arial Narrow" w:cs="Arial"/>
          <w:sz w:val="28"/>
          <w:szCs w:val="28"/>
          <w:lang w:val="es-ES"/>
        </w:rPr>
        <w:t xml:space="preserve">los aportes en toda su vida </w:t>
      </w:r>
      <w:r w:rsidR="003F317D">
        <w:rPr>
          <w:rFonts w:ascii="Arial Narrow" w:hAnsi="Arial Narrow" w:cs="Arial"/>
          <w:sz w:val="28"/>
          <w:szCs w:val="28"/>
          <w:lang w:val="es-ES"/>
        </w:rPr>
        <w:t xml:space="preserve">laboral </w:t>
      </w:r>
      <w:r>
        <w:rPr>
          <w:rFonts w:ascii="Arial Narrow" w:hAnsi="Arial Narrow" w:cs="Arial"/>
          <w:sz w:val="28"/>
          <w:szCs w:val="28"/>
          <w:lang w:val="es-ES"/>
        </w:rPr>
        <w:t xml:space="preserve">al 2014 </w:t>
      </w:r>
      <w:r w:rsidR="003F317D">
        <w:rPr>
          <w:rFonts w:ascii="Arial Narrow" w:hAnsi="Arial Narrow" w:cs="Arial"/>
          <w:sz w:val="28"/>
          <w:szCs w:val="28"/>
          <w:lang w:val="es-ES"/>
        </w:rPr>
        <w:t>sólo a</w:t>
      </w:r>
      <w:r>
        <w:rPr>
          <w:rFonts w:ascii="Arial Narrow" w:hAnsi="Arial Narrow" w:cs="Arial"/>
          <w:sz w:val="28"/>
          <w:szCs w:val="28"/>
          <w:lang w:val="es-ES"/>
        </w:rPr>
        <w:t>scienden a 1.167</w:t>
      </w:r>
      <w:r w:rsidR="00172111">
        <w:rPr>
          <w:rFonts w:ascii="Arial Narrow" w:hAnsi="Arial Narrow" w:cs="Arial"/>
          <w:sz w:val="28"/>
          <w:szCs w:val="28"/>
          <w:lang w:val="es-ES"/>
        </w:rPr>
        <w:t xml:space="preserve"> semanas.</w:t>
      </w:r>
    </w:p>
    <w:p w:rsidR="00172111" w:rsidRPr="00172111" w:rsidRDefault="00172111" w:rsidP="00172111">
      <w:pPr>
        <w:pStyle w:val="Sinespaciado"/>
      </w:pPr>
    </w:p>
    <w:p w:rsidR="00172111" w:rsidRDefault="00172111" w:rsidP="00172111">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Así las cosas, se vislumbra que la decisión de primera instancia es acertada y, por lo mismo, deberá confirmarse.</w:t>
      </w:r>
    </w:p>
    <w:p w:rsidR="00EF0DB9" w:rsidRDefault="00EF0DB9" w:rsidP="003109C6">
      <w:pPr>
        <w:pStyle w:val="Sinespaciado"/>
        <w:rPr>
          <w:lang w:val="es-ES"/>
        </w:rPr>
      </w:pPr>
    </w:p>
    <w:p w:rsidR="00172111" w:rsidRPr="00784A0D" w:rsidRDefault="00172111" w:rsidP="00172111">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Costas en esta instancia a cargo de la recurrente.</w:t>
      </w:r>
    </w:p>
    <w:p w:rsidR="00172111" w:rsidRDefault="00172111" w:rsidP="00172111">
      <w:pPr>
        <w:pStyle w:val="Sinespaciado"/>
        <w:rPr>
          <w:lang w:val="es-ES"/>
        </w:rPr>
      </w:pPr>
    </w:p>
    <w:p w:rsidR="00AE721E" w:rsidRPr="00172111" w:rsidRDefault="00AE721E" w:rsidP="00AE721E">
      <w:pPr>
        <w:pStyle w:val="Prrafodelista1"/>
        <w:spacing w:after="0" w:line="360" w:lineRule="auto"/>
        <w:ind w:left="0" w:firstLine="900"/>
        <w:jc w:val="both"/>
        <w:rPr>
          <w:rFonts w:ascii="Arial Narrow" w:hAnsi="Arial Narrow"/>
          <w:sz w:val="28"/>
          <w:szCs w:val="28"/>
        </w:rPr>
      </w:pPr>
      <w:r w:rsidRPr="00172111">
        <w:rPr>
          <w:rFonts w:ascii="Arial Narrow" w:hAnsi="Arial Narrow"/>
          <w:sz w:val="28"/>
          <w:szCs w:val="28"/>
        </w:rPr>
        <w:t>En mérito de lo expuesto, el Tribunal Superior del Distrito Judicial de Pereira - Risaralda, Sala Laboral, administrando justicia en nombre de la República y por autoridad de la ley,</w:t>
      </w:r>
    </w:p>
    <w:p w:rsidR="00AE721E" w:rsidRDefault="00AE721E" w:rsidP="00172111">
      <w:pPr>
        <w:pStyle w:val="Sinespaciado"/>
      </w:pPr>
    </w:p>
    <w:p w:rsidR="00AE721E" w:rsidRDefault="00AE721E" w:rsidP="00AE721E">
      <w:pPr>
        <w:spacing w:line="360" w:lineRule="auto"/>
        <w:jc w:val="center"/>
        <w:rPr>
          <w:rFonts w:ascii="Arial Narrow" w:hAnsi="Arial Narrow" w:cs="Arial"/>
          <w:b/>
          <w:i/>
          <w:sz w:val="30"/>
          <w:szCs w:val="30"/>
        </w:rPr>
      </w:pPr>
      <w:r w:rsidRPr="00C37E76">
        <w:rPr>
          <w:rFonts w:ascii="Arial Narrow" w:hAnsi="Arial Narrow" w:cs="Arial"/>
          <w:b/>
          <w:i/>
          <w:sz w:val="30"/>
          <w:szCs w:val="30"/>
        </w:rPr>
        <w:t>FALLA</w:t>
      </w:r>
    </w:p>
    <w:p w:rsidR="00172111" w:rsidRDefault="00172111" w:rsidP="00172111">
      <w:pPr>
        <w:pStyle w:val="Sinespaciado"/>
      </w:pPr>
    </w:p>
    <w:p w:rsidR="00172111" w:rsidRPr="00784A0D" w:rsidRDefault="00172111" w:rsidP="00172111">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sidRPr="00784A0D">
        <w:rPr>
          <w:rFonts w:ascii="Arial Narrow" w:hAnsi="Arial Narrow"/>
          <w:i/>
          <w:sz w:val="28"/>
          <w:szCs w:val="28"/>
        </w:rPr>
        <w:t xml:space="preserve">Confirma </w:t>
      </w:r>
      <w:r w:rsidRPr="00784A0D">
        <w:rPr>
          <w:rFonts w:ascii="Arial Narrow" w:hAnsi="Arial Narrow"/>
          <w:sz w:val="28"/>
          <w:szCs w:val="28"/>
        </w:rPr>
        <w:t xml:space="preserve">la sentencia proferida el </w:t>
      </w:r>
      <w:r w:rsidR="009D0D43">
        <w:rPr>
          <w:rFonts w:ascii="Arial Narrow" w:hAnsi="Arial Narrow"/>
          <w:sz w:val="28"/>
          <w:szCs w:val="28"/>
        </w:rPr>
        <w:t xml:space="preserve">16 de agosto de 2016 </w:t>
      </w:r>
      <w:r>
        <w:rPr>
          <w:rFonts w:ascii="Arial Narrow" w:hAnsi="Arial Narrow"/>
          <w:sz w:val="28"/>
          <w:szCs w:val="28"/>
        </w:rPr>
        <w:t>p</w:t>
      </w:r>
      <w:r w:rsidRPr="00784A0D">
        <w:rPr>
          <w:rFonts w:ascii="Arial Narrow" w:hAnsi="Arial Narrow"/>
          <w:sz w:val="28"/>
          <w:szCs w:val="28"/>
        </w:rPr>
        <w:t xml:space="preserve">or el Juzgado </w:t>
      </w:r>
      <w:r w:rsidR="009D0D43">
        <w:rPr>
          <w:rFonts w:ascii="Arial Narrow" w:hAnsi="Arial Narrow"/>
          <w:sz w:val="28"/>
          <w:szCs w:val="28"/>
        </w:rPr>
        <w:t xml:space="preserve">Tercero </w:t>
      </w:r>
      <w:r w:rsidRPr="00784A0D">
        <w:rPr>
          <w:rFonts w:ascii="Arial Narrow" w:hAnsi="Arial Narrow"/>
          <w:sz w:val="28"/>
          <w:szCs w:val="28"/>
        </w:rPr>
        <w:t>Laboral del Circuito de Pereira, dentro del proceso de la referencia.</w:t>
      </w:r>
    </w:p>
    <w:p w:rsidR="00172111" w:rsidRPr="00784A0D" w:rsidRDefault="00172111" w:rsidP="00172111">
      <w:pPr>
        <w:pStyle w:val="Sinespaciado"/>
        <w:rPr>
          <w:rFonts w:ascii="Arial Narrow" w:hAnsi="Arial Narrow"/>
          <w:sz w:val="28"/>
          <w:szCs w:val="28"/>
        </w:rPr>
      </w:pPr>
    </w:p>
    <w:p w:rsidR="00172111" w:rsidRPr="00784A0D" w:rsidRDefault="00172111" w:rsidP="00172111">
      <w:pPr>
        <w:pStyle w:val="Prrafodelista"/>
        <w:numPr>
          <w:ilvl w:val="0"/>
          <w:numId w:val="2"/>
        </w:numPr>
        <w:autoSpaceDE w:val="0"/>
        <w:autoSpaceDN w:val="0"/>
        <w:adjustRightInd w:val="0"/>
        <w:spacing w:line="360" w:lineRule="auto"/>
        <w:jc w:val="both"/>
        <w:rPr>
          <w:rFonts w:ascii="Arial Narrow" w:hAnsi="Arial Narrow"/>
          <w:sz w:val="28"/>
          <w:szCs w:val="28"/>
        </w:rPr>
      </w:pPr>
      <w:r>
        <w:rPr>
          <w:rFonts w:ascii="Arial Narrow" w:hAnsi="Arial Narrow"/>
          <w:sz w:val="28"/>
          <w:szCs w:val="28"/>
        </w:rPr>
        <w:t xml:space="preserve">Costas en esta </w:t>
      </w:r>
      <w:r w:rsidR="009D0D43">
        <w:rPr>
          <w:rFonts w:ascii="Arial Narrow" w:hAnsi="Arial Narrow"/>
          <w:sz w:val="28"/>
          <w:szCs w:val="28"/>
        </w:rPr>
        <w:t>instancia a cargo de la</w:t>
      </w:r>
      <w:r>
        <w:rPr>
          <w:rFonts w:ascii="Arial Narrow" w:hAnsi="Arial Narrow"/>
          <w:sz w:val="28"/>
          <w:szCs w:val="28"/>
        </w:rPr>
        <w:t xml:space="preserve"> recurrente</w:t>
      </w:r>
      <w:r w:rsidRPr="00784A0D">
        <w:rPr>
          <w:rFonts w:ascii="Arial Narrow" w:hAnsi="Arial Narrow"/>
          <w:sz w:val="28"/>
          <w:szCs w:val="28"/>
        </w:rPr>
        <w:t>.</w:t>
      </w:r>
    </w:p>
    <w:p w:rsidR="00172111" w:rsidRPr="00784A0D" w:rsidRDefault="00172111" w:rsidP="00172111">
      <w:pPr>
        <w:pStyle w:val="Sinespaciado"/>
        <w:rPr>
          <w:rFonts w:ascii="Arial Narrow" w:hAnsi="Arial Narrow"/>
          <w:sz w:val="28"/>
          <w:szCs w:val="28"/>
        </w:rPr>
      </w:pPr>
    </w:p>
    <w:p w:rsidR="00172111" w:rsidRDefault="00172111" w:rsidP="00172111">
      <w:pPr>
        <w:spacing w:line="360" w:lineRule="auto"/>
        <w:ind w:firstLine="708"/>
        <w:jc w:val="both"/>
        <w:rPr>
          <w:rFonts w:ascii="Arial Narrow" w:hAnsi="Arial Narrow" w:cs="Microsoft Sans Serif"/>
          <w:bCs/>
          <w:i/>
          <w:iCs/>
          <w:sz w:val="28"/>
          <w:szCs w:val="28"/>
        </w:rPr>
      </w:pPr>
      <w:r w:rsidRPr="00784A0D">
        <w:rPr>
          <w:rFonts w:ascii="Arial Narrow" w:hAnsi="Arial Narrow" w:cs="Microsoft Sans Serif"/>
          <w:bCs/>
          <w:i/>
          <w:iCs/>
          <w:sz w:val="28"/>
          <w:szCs w:val="28"/>
        </w:rPr>
        <w:t>NOTIFÍQUESE, CÚMPLASE Y DEVUÉLVASE.</w:t>
      </w:r>
    </w:p>
    <w:p w:rsidR="00172111" w:rsidRPr="00784A0D" w:rsidRDefault="00172111" w:rsidP="009D0D43">
      <w:pPr>
        <w:pStyle w:val="Sinespaciado"/>
      </w:pPr>
    </w:p>
    <w:p w:rsidR="00172111" w:rsidRPr="00784A0D" w:rsidRDefault="00172111" w:rsidP="00172111">
      <w:pPr>
        <w:spacing w:line="360" w:lineRule="auto"/>
        <w:ind w:firstLine="708"/>
        <w:jc w:val="both"/>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La anterior decisión queda notificada en estrados.</w:t>
      </w:r>
    </w:p>
    <w:p w:rsidR="00172111" w:rsidRPr="00784A0D" w:rsidRDefault="00172111" w:rsidP="00172111">
      <w:pPr>
        <w:spacing w:line="600" w:lineRule="auto"/>
        <w:ind w:firstLine="900"/>
        <w:jc w:val="both"/>
        <w:rPr>
          <w:rFonts w:ascii="Arial Narrow" w:hAnsi="Arial Narrow" w:cs="Microsoft Sans Serif"/>
          <w:bCs/>
          <w:iCs/>
          <w:sz w:val="28"/>
          <w:szCs w:val="28"/>
          <w:lang w:val="es-ES"/>
        </w:rPr>
      </w:pPr>
    </w:p>
    <w:p w:rsidR="00172111" w:rsidRPr="00784A0D" w:rsidRDefault="00172111" w:rsidP="00172111">
      <w:pPr>
        <w:spacing w:line="600" w:lineRule="auto"/>
        <w:ind w:firstLine="900"/>
        <w:jc w:val="both"/>
        <w:rPr>
          <w:rFonts w:ascii="Arial Narrow" w:hAnsi="Arial Narrow" w:cs="Microsoft Sans Serif"/>
          <w:bCs/>
          <w:iCs/>
          <w:sz w:val="28"/>
          <w:szCs w:val="28"/>
          <w:lang w:val="es-ES"/>
        </w:rPr>
      </w:pPr>
    </w:p>
    <w:p w:rsidR="00172111" w:rsidRPr="00784A0D" w:rsidRDefault="00172111" w:rsidP="00172111">
      <w:pPr>
        <w:ind w:firstLine="900"/>
        <w:jc w:val="center"/>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FRANCISCO JAVIER TAMAYO TABARES</w:t>
      </w:r>
    </w:p>
    <w:p w:rsidR="00172111" w:rsidRPr="00784A0D" w:rsidRDefault="00172111" w:rsidP="00172111">
      <w:pPr>
        <w:ind w:firstLine="900"/>
        <w:jc w:val="center"/>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 xml:space="preserve">Magistrado Ponente </w:t>
      </w:r>
    </w:p>
    <w:p w:rsidR="00172111" w:rsidRPr="00784A0D" w:rsidRDefault="00172111" w:rsidP="00172111">
      <w:pPr>
        <w:jc w:val="both"/>
        <w:rPr>
          <w:rFonts w:ascii="Arial Narrow" w:hAnsi="Arial Narrow" w:cs="Microsoft Sans Serif"/>
          <w:bCs/>
          <w:iCs/>
          <w:sz w:val="28"/>
          <w:szCs w:val="28"/>
          <w:lang w:val="es-ES"/>
        </w:rPr>
      </w:pPr>
    </w:p>
    <w:p w:rsidR="00172111" w:rsidRPr="00784A0D" w:rsidRDefault="00172111" w:rsidP="00172111">
      <w:pPr>
        <w:spacing w:line="276" w:lineRule="auto"/>
        <w:jc w:val="both"/>
        <w:rPr>
          <w:rFonts w:ascii="Arial Narrow" w:hAnsi="Arial Narrow" w:cs="Microsoft Sans Serif"/>
          <w:bCs/>
          <w:iCs/>
          <w:sz w:val="28"/>
          <w:szCs w:val="28"/>
          <w:lang w:val="es-ES"/>
        </w:rPr>
      </w:pPr>
    </w:p>
    <w:p w:rsidR="00172111" w:rsidRPr="00784A0D" w:rsidRDefault="00172111" w:rsidP="00172111">
      <w:pPr>
        <w:jc w:val="both"/>
        <w:rPr>
          <w:rFonts w:ascii="Arial Narrow" w:hAnsi="Arial Narrow" w:cs="Microsoft Sans Serif"/>
          <w:bCs/>
          <w:iCs/>
          <w:sz w:val="28"/>
          <w:szCs w:val="28"/>
          <w:lang w:val="es-ES"/>
        </w:rPr>
      </w:pPr>
    </w:p>
    <w:p w:rsidR="00172111" w:rsidRPr="00784A0D" w:rsidRDefault="00172111" w:rsidP="00172111">
      <w:pPr>
        <w:jc w:val="both"/>
        <w:rPr>
          <w:rFonts w:ascii="Arial Narrow" w:hAnsi="Arial Narrow" w:cs="Microsoft Sans Serif"/>
          <w:bCs/>
          <w:iCs/>
          <w:sz w:val="28"/>
          <w:szCs w:val="28"/>
          <w:lang w:val="es-ES"/>
        </w:rPr>
      </w:pPr>
    </w:p>
    <w:p w:rsidR="00172111" w:rsidRPr="00784A0D" w:rsidRDefault="00172111" w:rsidP="00172111">
      <w:pPr>
        <w:jc w:val="both"/>
        <w:rPr>
          <w:rFonts w:ascii="Arial Narrow" w:hAnsi="Arial Narrow" w:cs="Microsoft Sans Serif"/>
          <w:sz w:val="28"/>
          <w:szCs w:val="28"/>
          <w:lang w:val="es-ES"/>
        </w:rPr>
      </w:pPr>
      <w:r w:rsidRPr="00784A0D">
        <w:rPr>
          <w:rFonts w:ascii="Arial Narrow" w:hAnsi="Arial Narrow" w:cs="Microsoft Sans Serif"/>
          <w:bCs/>
          <w:iCs/>
          <w:sz w:val="28"/>
          <w:szCs w:val="28"/>
          <w:lang w:val="es-ES"/>
        </w:rPr>
        <w:t xml:space="preserve">OLGA LUCIA HOYOS SEPÚLVEDA                 ANA LUCÍA CAICEDO CALDERÓN                 </w:t>
      </w:r>
    </w:p>
    <w:p w:rsidR="00AE721E" w:rsidRPr="009D0D43" w:rsidRDefault="00172111" w:rsidP="009D0D43">
      <w:pPr>
        <w:jc w:val="both"/>
        <w:rPr>
          <w:rFonts w:ascii="Arial Narrow" w:hAnsi="Arial Narrow" w:cs="Microsoft Sans Serif"/>
          <w:sz w:val="28"/>
          <w:szCs w:val="28"/>
          <w:lang w:val="es-ES"/>
        </w:rPr>
      </w:pPr>
      <w:r w:rsidRPr="00784A0D">
        <w:rPr>
          <w:rFonts w:ascii="Arial Narrow" w:hAnsi="Arial Narrow" w:cs="Microsoft Sans Serif"/>
          <w:sz w:val="28"/>
          <w:szCs w:val="28"/>
          <w:lang w:val="es-ES"/>
        </w:rPr>
        <w:tab/>
        <w:t xml:space="preserve">          Magistrada </w:t>
      </w:r>
      <w:r w:rsidRPr="00784A0D">
        <w:rPr>
          <w:rFonts w:ascii="Arial Narrow" w:hAnsi="Arial Narrow" w:cs="Microsoft Sans Serif"/>
          <w:sz w:val="28"/>
          <w:szCs w:val="28"/>
          <w:lang w:val="es-ES"/>
        </w:rPr>
        <w:tab/>
      </w:r>
      <w:r w:rsidR="009D0D43">
        <w:rPr>
          <w:rFonts w:ascii="Arial Narrow" w:hAnsi="Arial Narrow" w:cs="Microsoft Sans Serif"/>
          <w:sz w:val="28"/>
          <w:szCs w:val="28"/>
          <w:lang w:val="es-ES"/>
        </w:rPr>
        <w:tab/>
      </w:r>
      <w:r w:rsidR="009D0D43">
        <w:rPr>
          <w:rFonts w:ascii="Arial Narrow" w:hAnsi="Arial Narrow" w:cs="Microsoft Sans Serif"/>
          <w:sz w:val="28"/>
          <w:szCs w:val="28"/>
          <w:lang w:val="es-ES"/>
        </w:rPr>
        <w:tab/>
      </w:r>
      <w:r w:rsidR="009D0D43">
        <w:rPr>
          <w:rFonts w:ascii="Arial Narrow" w:hAnsi="Arial Narrow" w:cs="Microsoft Sans Serif"/>
          <w:sz w:val="28"/>
          <w:szCs w:val="28"/>
          <w:lang w:val="es-ES"/>
        </w:rPr>
        <w:tab/>
        <w:t xml:space="preserve">                   </w:t>
      </w:r>
      <w:proofErr w:type="spellStart"/>
      <w:r w:rsidR="009D0D43">
        <w:rPr>
          <w:rFonts w:ascii="Arial Narrow" w:hAnsi="Arial Narrow" w:cs="Microsoft Sans Serif"/>
          <w:sz w:val="28"/>
          <w:szCs w:val="28"/>
          <w:lang w:val="es-ES"/>
        </w:rPr>
        <w:t>Magistrada</w:t>
      </w:r>
      <w:proofErr w:type="spellEnd"/>
    </w:p>
    <w:sectPr w:rsidR="00AE721E" w:rsidRPr="009D0D43" w:rsidSect="00917D5F">
      <w:headerReference w:type="default" r:id="rId7"/>
      <w:footerReference w:type="even" r:id="rId8"/>
      <w:footerReference w:type="default" r:id="rId9"/>
      <w:pgSz w:w="12240" w:h="18720" w:code="14"/>
      <w:pgMar w:top="1434"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24" w:rsidRDefault="00877B24" w:rsidP="00AE721E">
      <w:r>
        <w:separator/>
      </w:r>
    </w:p>
  </w:endnote>
  <w:endnote w:type="continuationSeparator" w:id="0">
    <w:p w:rsidR="00877B24" w:rsidRDefault="00877B24" w:rsidP="00AE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700425" w:rsidP="00A15930">
    <w:pPr>
      <w:pStyle w:val="Piedepgina"/>
      <w:framePr w:wrap="around" w:vAnchor="text" w:hAnchor="margin" w:xAlign="right" w:y="1"/>
      <w:rPr>
        <w:rStyle w:val="Nmerodepgina"/>
      </w:rPr>
    </w:pPr>
    <w:r>
      <w:rPr>
        <w:rStyle w:val="Nmerodepgina"/>
      </w:rPr>
      <w:fldChar w:fldCharType="begin"/>
    </w:r>
    <w:r w:rsidR="00E40725">
      <w:rPr>
        <w:rStyle w:val="Nmerodepgina"/>
      </w:rPr>
      <w:instrText xml:space="preserve">PAGE  </w:instrText>
    </w:r>
    <w:r>
      <w:rPr>
        <w:rStyle w:val="Nmerodepgina"/>
      </w:rPr>
      <w:fldChar w:fldCharType="end"/>
    </w:r>
  </w:p>
  <w:p w:rsidR="009B2E95" w:rsidRDefault="00877B24"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700425" w:rsidP="00A15930">
    <w:pPr>
      <w:pStyle w:val="Piedepgina"/>
      <w:framePr w:wrap="around" w:vAnchor="text" w:hAnchor="margin" w:xAlign="right" w:y="1"/>
      <w:rPr>
        <w:rStyle w:val="Nmerodepgina"/>
      </w:rPr>
    </w:pPr>
    <w:r>
      <w:rPr>
        <w:rStyle w:val="Nmerodepgina"/>
      </w:rPr>
      <w:fldChar w:fldCharType="begin"/>
    </w:r>
    <w:r w:rsidR="00E40725">
      <w:rPr>
        <w:rStyle w:val="Nmerodepgina"/>
      </w:rPr>
      <w:instrText xml:space="preserve">PAGE  </w:instrText>
    </w:r>
    <w:r>
      <w:rPr>
        <w:rStyle w:val="Nmerodepgina"/>
      </w:rPr>
      <w:fldChar w:fldCharType="separate"/>
    </w:r>
    <w:r w:rsidR="00BD006D">
      <w:rPr>
        <w:rStyle w:val="Nmerodepgina"/>
        <w:noProof/>
      </w:rPr>
      <w:t>5</w:t>
    </w:r>
    <w:r>
      <w:rPr>
        <w:rStyle w:val="Nmerodepgina"/>
      </w:rPr>
      <w:fldChar w:fldCharType="end"/>
    </w:r>
  </w:p>
  <w:p w:rsidR="009B2E95" w:rsidRDefault="00877B24"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24" w:rsidRDefault="00877B24" w:rsidP="00AE721E">
      <w:r>
        <w:separator/>
      </w:r>
    </w:p>
  </w:footnote>
  <w:footnote w:type="continuationSeparator" w:id="0">
    <w:p w:rsidR="00877B24" w:rsidRDefault="00877B24" w:rsidP="00AE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Pr="0036213A" w:rsidRDefault="00E40725" w:rsidP="00A15930">
    <w:pPr>
      <w:jc w:val="both"/>
      <w:rPr>
        <w:rFonts w:ascii="Arial Narrow" w:hAnsi="Arial Narrow" w:cs="Arial"/>
        <w:bCs/>
        <w:sz w:val="16"/>
        <w:szCs w:val="16"/>
      </w:rPr>
    </w:pPr>
    <w:r w:rsidRPr="0036213A">
      <w:rPr>
        <w:rFonts w:ascii="Arial Narrow" w:hAnsi="Arial Narrow" w:cs="Arial"/>
        <w:bCs/>
        <w:sz w:val="16"/>
        <w:szCs w:val="16"/>
      </w:rPr>
      <w:t>Radicación No: 66001-31-05-00</w:t>
    </w:r>
    <w:r w:rsidR="00AE721E" w:rsidRPr="0036213A">
      <w:rPr>
        <w:rFonts w:ascii="Arial Narrow" w:hAnsi="Arial Narrow" w:cs="Arial"/>
        <w:bCs/>
        <w:sz w:val="16"/>
        <w:szCs w:val="16"/>
      </w:rPr>
      <w:t>3-2015-00178-01</w:t>
    </w:r>
  </w:p>
  <w:p w:rsidR="009B2E95" w:rsidRPr="0036213A" w:rsidRDefault="00AE721E" w:rsidP="00A15930">
    <w:pPr>
      <w:jc w:val="both"/>
      <w:rPr>
        <w:rFonts w:ascii="Arial Narrow" w:hAnsi="Arial Narrow" w:cs="Arial"/>
        <w:bCs/>
        <w:iCs/>
        <w:sz w:val="16"/>
        <w:szCs w:val="16"/>
      </w:rPr>
    </w:pPr>
    <w:r w:rsidRPr="0036213A">
      <w:rPr>
        <w:rFonts w:ascii="Arial Narrow" w:hAnsi="Arial Narrow" w:cs="Arial"/>
        <w:bCs/>
        <w:sz w:val="16"/>
        <w:szCs w:val="16"/>
      </w:rPr>
      <w:t xml:space="preserve">Luz Magnolia Bueno </w:t>
    </w:r>
    <w:proofErr w:type="spellStart"/>
    <w:r w:rsidRPr="0036213A">
      <w:rPr>
        <w:rFonts w:ascii="Arial Narrow" w:hAnsi="Arial Narrow" w:cs="Arial"/>
        <w:bCs/>
        <w:sz w:val="16"/>
        <w:szCs w:val="16"/>
      </w:rPr>
      <w:t>Tapasco</w:t>
    </w:r>
    <w:proofErr w:type="spellEnd"/>
    <w:r w:rsidRPr="0036213A">
      <w:rPr>
        <w:rFonts w:ascii="Arial Narrow" w:hAnsi="Arial Narrow" w:cs="Arial"/>
        <w:bCs/>
        <w:sz w:val="16"/>
        <w:szCs w:val="16"/>
      </w:rPr>
      <w:t xml:space="preserve"> </w:t>
    </w:r>
    <w:r w:rsidR="00E40725" w:rsidRPr="0036213A">
      <w:rPr>
        <w:rFonts w:ascii="Arial Narrow" w:hAnsi="Arial Narrow" w:cs="Arial"/>
        <w:bCs/>
        <w:sz w:val="16"/>
        <w:szCs w:val="16"/>
      </w:rPr>
      <w:t xml:space="preserve">vs </w:t>
    </w:r>
    <w:proofErr w:type="spellStart"/>
    <w:r w:rsidR="00E40725" w:rsidRPr="0036213A">
      <w:rPr>
        <w:rFonts w:ascii="Arial Narrow" w:hAnsi="Arial Narrow" w:cs="Arial"/>
        <w:bCs/>
        <w:sz w:val="16"/>
        <w:szCs w:val="16"/>
      </w:rPr>
      <w:t>Colpensiones</w:t>
    </w:r>
    <w:proofErr w:type="spellEnd"/>
  </w:p>
  <w:p w:rsidR="009B2E95" w:rsidRDefault="00877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1E"/>
    <w:rsid w:val="0002215F"/>
    <w:rsid w:val="00103311"/>
    <w:rsid w:val="001707BC"/>
    <w:rsid w:val="00172111"/>
    <w:rsid w:val="00187C0B"/>
    <w:rsid w:val="001C7BF3"/>
    <w:rsid w:val="002651C9"/>
    <w:rsid w:val="00285EBE"/>
    <w:rsid w:val="002F3AAF"/>
    <w:rsid w:val="003109C6"/>
    <w:rsid w:val="003148F0"/>
    <w:rsid w:val="0036213A"/>
    <w:rsid w:val="003A419A"/>
    <w:rsid w:val="003B7CCC"/>
    <w:rsid w:val="003D0CFB"/>
    <w:rsid w:val="003E7D21"/>
    <w:rsid w:val="003F317D"/>
    <w:rsid w:val="00430875"/>
    <w:rsid w:val="00471C3D"/>
    <w:rsid w:val="004A0C0D"/>
    <w:rsid w:val="004C0B58"/>
    <w:rsid w:val="004F347A"/>
    <w:rsid w:val="0053619D"/>
    <w:rsid w:val="00547655"/>
    <w:rsid w:val="005C1805"/>
    <w:rsid w:val="005D5759"/>
    <w:rsid w:val="005F54D9"/>
    <w:rsid w:val="00620DCC"/>
    <w:rsid w:val="006633DD"/>
    <w:rsid w:val="006A717C"/>
    <w:rsid w:val="006E213D"/>
    <w:rsid w:val="00700425"/>
    <w:rsid w:val="007735FD"/>
    <w:rsid w:val="007A3A75"/>
    <w:rsid w:val="007A7593"/>
    <w:rsid w:val="007B06C6"/>
    <w:rsid w:val="007D75FA"/>
    <w:rsid w:val="00812262"/>
    <w:rsid w:val="00823B33"/>
    <w:rsid w:val="00870C3C"/>
    <w:rsid w:val="00877B24"/>
    <w:rsid w:val="008E5DDA"/>
    <w:rsid w:val="008F0856"/>
    <w:rsid w:val="00905EB7"/>
    <w:rsid w:val="00917D5F"/>
    <w:rsid w:val="009D0D43"/>
    <w:rsid w:val="009E11D9"/>
    <w:rsid w:val="00A46858"/>
    <w:rsid w:val="00A67632"/>
    <w:rsid w:val="00A92785"/>
    <w:rsid w:val="00A9629C"/>
    <w:rsid w:val="00AC064A"/>
    <w:rsid w:val="00AE721E"/>
    <w:rsid w:val="00AE79A2"/>
    <w:rsid w:val="00B42306"/>
    <w:rsid w:val="00B42F79"/>
    <w:rsid w:val="00B47ED3"/>
    <w:rsid w:val="00B61D81"/>
    <w:rsid w:val="00BA7B47"/>
    <w:rsid w:val="00BB5F43"/>
    <w:rsid w:val="00BD006D"/>
    <w:rsid w:val="00BE3189"/>
    <w:rsid w:val="00C03E33"/>
    <w:rsid w:val="00C07C1E"/>
    <w:rsid w:val="00C21C98"/>
    <w:rsid w:val="00C3179B"/>
    <w:rsid w:val="00CC0A7C"/>
    <w:rsid w:val="00D738EE"/>
    <w:rsid w:val="00D75739"/>
    <w:rsid w:val="00D76DCF"/>
    <w:rsid w:val="00DB1C1B"/>
    <w:rsid w:val="00E40725"/>
    <w:rsid w:val="00E63969"/>
    <w:rsid w:val="00ED4C85"/>
    <w:rsid w:val="00EF0D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46F1AD0-EDE4-4AB2-83CF-11C93DFB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1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E721E"/>
    <w:rPr>
      <w:rFonts w:ascii="Arial" w:hAnsi="Arial" w:cs="Arial"/>
      <w:sz w:val="24"/>
      <w:lang w:val="es-ES_tradnl" w:eastAsia="es-ES"/>
    </w:rPr>
  </w:style>
  <w:style w:type="paragraph" w:styleId="Textoindependiente">
    <w:name w:val="Body Text"/>
    <w:basedOn w:val="Normal"/>
    <w:link w:val="TextoindependienteCar"/>
    <w:rsid w:val="00AE721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E721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AE721E"/>
    <w:pPr>
      <w:tabs>
        <w:tab w:val="center" w:pos="4252"/>
        <w:tab w:val="right" w:pos="8504"/>
      </w:tabs>
    </w:pPr>
  </w:style>
  <w:style w:type="character" w:customStyle="1" w:styleId="PiedepginaCar">
    <w:name w:val="Pie de página Car"/>
    <w:basedOn w:val="Fuentedeprrafopredeter"/>
    <w:link w:val="Piedepgina"/>
    <w:rsid w:val="00AE721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E721E"/>
  </w:style>
  <w:style w:type="paragraph" w:styleId="Encabezado">
    <w:name w:val="header"/>
    <w:basedOn w:val="Normal"/>
    <w:link w:val="EncabezadoCar"/>
    <w:rsid w:val="00AE721E"/>
    <w:pPr>
      <w:tabs>
        <w:tab w:val="center" w:pos="4252"/>
        <w:tab w:val="right" w:pos="8504"/>
      </w:tabs>
    </w:pPr>
  </w:style>
  <w:style w:type="character" w:customStyle="1" w:styleId="EncabezadoCar">
    <w:name w:val="Encabezado Car"/>
    <w:basedOn w:val="Fuentedeprrafopredeter"/>
    <w:link w:val="Encabezado"/>
    <w:rsid w:val="00AE721E"/>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E721E"/>
    <w:pPr>
      <w:spacing w:line="360" w:lineRule="auto"/>
      <w:jc w:val="both"/>
    </w:pPr>
    <w:rPr>
      <w:rFonts w:ascii="Arial" w:hAnsi="Arial"/>
      <w:sz w:val="28"/>
    </w:rPr>
  </w:style>
  <w:style w:type="paragraph" w:customStyle="1" w:styleId="Prrafodelista1">
    <w:name w:val="Párrafo de lista1"/>
    <w:basedOn w:val="Normal"/>
    <w:rsid w:val="00AE721E"/>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E721E"/>
    <w:pPr>
      <w:ind w:left="708"/>
    </w:pPr>
  </w:style>
  <w:style w:type="paragraph" w:styleId="Sinespaciado">
    <w:name w:val="No Spacing"/>
    <w:link w:val="SinespaciadoCar"/>
    <w:uiPriority w:val="1"/>
    <w:qFormat/>
    <w:rsid w:val="00AE721E"/>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BD006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1634</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19</cp:revision>
  <dcterms:created xsi:type="dcterms:W3CDTF">2017-08-08T15:46:00Z</dcterms:created>
  <dcterms:modified xsi:type="dcterms:W3CDTF">2017-10-09T15:05:00Z</dcterms:modified>
</cp:coreProperties>
</file>